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1725D" w:rsidR="00D420F3" w:rsidP="0081725D" w:rsidRDefault="00D420F3">
      <w:pPr>
        <w:pStyle w:val="ECHRDecisionBody"/>
      </w:pPr>
    </w:p>
    <w:p w:rsidRPr="0081725D" w:rsidR="002D3521" w:rsidP="0081725D" w:rsidRDefault="002D3521">
      <w:pPr>
        <w:pStyle w:val="ECHRDecisionBody"/>
      </w:pPr>
    </w:p>
    <w:p w:rsidRPr="0081725D" w:rsidR="004718FB" w:rsidP="0081725D" w:rsidRDefault="004718FB">
      <w:pPr>
        <w:pStyle w:val="ECHRDecisionBody"/>
      </w:pPr>
    </w:p>
    <w:p w:rsidRPr="0081725D" w:rsidR="00D420F3" w:rsidP="0081725D" w:rsidRDefault="005A5C5B">
      <w:pPr>
        <w:jc w:val="center"/>
      </w:pPr>
      <w:r w:rsidRPr="0081725D">
        <w:t>FIFTH SECTION</w:t>
      </w:r>
    </w:p>
    <w:p w:rsidRPr="0081725D" w:rsidR="00D420F3" w:rsidP="0081725D" w:rsidRDefault="00D420F3">
      <w:pPr>
        <w:jc w:val="center"/>
      </w:pPr>
    </w:p>
    <w:p w:rsidRPr="0081725D" w:rsidR="002D3521" w:rsidP="0081725D" w:rsidRDefault="002D3521">
      <w:pPr>
        <w:jc w:val="center"/>
      </w:pPr>
    </w:p>
    <w:p w:rsidRPr="0081725D" w:rsidR="002D3521" w:rsidP="0081725D" w:rsidRDefault="002D3521">
      <w:pPr>
        <w:jc w:val="center"/>
      </w:pPr>
    </w:p>
    <w:p w:rsidRPr="0081725D" w:rsidR="004718FB" w:rsidP="0081725D" w:rsidRDefault="004718FB">
      <w:pPr>
        <w:jc w:val="center"/>
      </w:pPr>
    </w:p>
    <w:p w:rsidRPr="0081725D" w:rsidR="004718FB" w:rsidP="0081725D" w:rsidRDefault="004718FB">
      <w:pPr>
        <w:jc w:val="center"/>
      </w:pPr>
    </w:p>
    <w:p w:rsidRPr="0081725D" w:rsidR="002D3521" w:rsidP="0081725D" w:rsidRDefault="002D3521">
      <w:pPr>
        <w:jc w:val="center"/>
      </w:pPr>
    </w:p>
    <w:p w:rsidRPr="0081725D" w:rsidR="002D3521" w:rsidP="0081725D" w:rsidRDefault="002D3521">
      <w:pPr>
        <w:jc w:val="center"/>
      </w:pPr>
    </w:p>
    <w:p w:rsidRPr="0081725D" w:rsidR="002D3521" w:rsidP="0081725D" w:rsidRDefault="002D3521">
      <w:pPr>
        <w:jc w:val="center"/>
      </w:pPr>
    </w:p>
    <w:p w:rsidRPr="0081725D" w:rsidR="00D420F3" w:rsidP="0081725D" w:rsidRDefault="0077175D">
      <w:pPr>
        <w:jc w:val="center"/>
        <w:rPr>
          <w:b/>
        </w:rPr>
      </w:pPr>
      <w:bookmarkStart w:name="To" w:id="0"/>
      <w:r w:rsidRPr="0081725D">
        <w:rPr>
          <w:b/>
        </w:rPr>
        <w:t xml:space="preserve">CASE OF </w:t>
      </w:r>
      <w:bookmarkEnd w:id="0"/>
      <w:r w:rsidRPr="0081725D" w:rsidR="005A5C5B">
        <w:rPr>
          <w:b/>
        </w:rPr>
        <w:t>KHADIJA ISMAYILOVA v. AZERBAIJAN</w:t>
      </w:r>
    </w:p>
    <w:p w:rsidRPr="0081725D" w:rsidR="00D420F3" w:rsidP="0081725D" w:rsidRDefault="00D420F3">
      <w:pPr>
        <w:jc w:val="center"/>
      </w:pPr>
    </w:p>
    <w:p w:rsidRPr="0081725D" w:rsidR="00D420F3" w:rsidP="0081725D" w:rsidRDefault="0077175D">
      <w:pPr>
        <w:jc w:val="center"/>
        <w:rPr>
          <w:i/>
        </w:rPr>
      </w:pPr>
      <w:r w:rsidRPr="0081725D">
        <w:rPr>
          <w:i/>
        </w:rPr>
        <w:t>(</w:t>
      </w:r>
      <w:r w:rsidRPr="0081725D" w:rsidR="005A5C5B">
        <w:rPr>
          <w:i/>
        </w:rPr>
        <w:t xml:space="preserve">Applications nos. 65286/13 and </w:t>
      </w:r>
      <w:r w:rsidRPr="0081725D" w:rsidR="00507F6B">
        <w:rPr>
          <w:i/>
        </w:rPr>
        <w:t>57270/14</w:t>
      </w:r>
      <w:r w:rsidRPr="0081725D">
        <w:rPr>
          <w:i/>
        </w:rPr>
        <w:t>)</w:t>
      </w:r>
    </w:p>
    <w:p w:rsidRPr="0081725D" w:rsidR="00D420F3" w:rsidP="0081725D" w:rsidRDefault="00D420F3">
      <w:pPr>
        <w:jc w:val="center"/>
      </w:pPr>
    </w:p>
    <w:p w:rsidRPr="0081725D" w:rsidR="00D420F3" w:rsidP="0081725D" w:rsidRDefault="00D420F3">
      <w:pPr>
        <w:jc w:val="center"/>
      </w:pPr>
    </w:p>
    <w:p w:rsidRPr="0081725D" w:rsidR="004718FB" w:rsidP="0081725D" w:rsidRDefault="004718FB">
      <w:pPr>
        <w:jc w:val="center"/>
      </w:pPr>
      <w:bookmarkStart w:name="_GoBack" w:id="1"/>
      <w:bookmarkEnd w:id="1"/>
    </w:p>
    <w:p w:rsidRPr="0081725D" w:rsidR="004718FB" w:rsidP="0081725D" w:rsidRDefault="004718FB">
      <w:pPr>
        <w:jc w:val="center"/>
      </w:pPr>
    </w:p>
    <w:p w:rsidRPr="0081725D" w:rsidR="004718FB" w:rsidP="0081725D" w:rsidRDefault="004718FB">
      <w:pPr>
        <w:jc w:val="center"/>
      </w:pPr>
    </w:p>
    <w:p w:rsidRPr="0081725D" w:rsidR="004718FB" w:rsidP="0081725D" w:rsidRDefault="004718FB">
      <w:pPr>
        <w:jc w:val="center"/>
      </w:pPr>
    </w:p>
    <w:p w:rsidRPr="0081725D" w:rsidR="00D420F3" w:rsidP="0081725D" w:rsidRDefault="00D420F3">
      <w:pPr>
        <w:jc w:val="center"/>
      </w:pPr>
    </w:p>
    <w:p w:rsidRPr="0081725D" w:rsidR="00452D1D" w:rsidP="0081725D" w:rsidRDefault="002D3521">
      <w:pPr>
        <w:pStyle w:val="JuCase"/>
        <w:ind w:firstLine="0"/>
        <w:jc w:val="center"/>
        <w:rPr>
          <w:b w:val="0"/>
        </w:rPr>
      </w:pPr>
      <w:r w:rsidRPr="0081725D">
        <w:rPr>
          <w:b w:val="0"/>
        </w:rPr>
        <w:t>JUDGMENT</w:t>
      </w:r>
    </w:p>
    <w:p w:rsidRPr="0081725D" w:rsidR="002D3521" w:rsidP="0081725D" w:rsidRDefault="002D3521">
      <w:pPr>
        <w:pStyle w:val="ECHRPara"/>
        <w:jc w:val="center"/>
        <w:rPr>
          <w:lang w:val="pt-PT"/>
        </w:rPr>
      </w:pPr>
    </w:p>
    <w:p w:rsidRPr="0081725D" w:rsidR="002D3521" w:rsidP="0081725D" w:rsidRDefault="002D3521">
      <w:pPr>
        <w:pStyle w:val="ECHRPara"/>
        <w:jc w:val="center"/>
        <w:rPr>
          <w:lang w:val="pt-PT"/>
        </w:rPr>
      </w:pPr>
    </w:p>
    <w:p w:rsidRPr="0081725D" w:rsidR="002D3521" w:rsidP="0081725D" w:rsidRDefault="002D3521">
      <w:pPr>
        <w:pStyle w:val="JuCase"/>
        <w:ind w:firstLine="0"/>
        <w:jc w:val="center"/>
        <w:rPr>
          <w:b w:val="0"/>
        </w:rPr>
      </w:pPr>
      <w:r w:rsidRPr="0081725D">
        <w:rPr>
          <w:b w:val="0"/>
        </w:rPr>
        <w:t>STRASBOURG</w:t>
      </w:r>
    </w:p>
    <w:p w:rsidRPr="0081725D" w:rsidR="002D3521" w:rsidP="0081725D" w:rsidRDefault="002D3521">
      <w:pPr>
        <w:pStyle w:val="JuCase"/>
        <w:ind w:firstLine="0"/>
        <w:jc w:val="center"/>
        <w:rPr>
          <w:b w:val="0"/>
        </w:rPr>
      </w:pPr>
    </w:p>
    <w:p w:rsidRPr="0081725D" w:rsidR="002D3521" w:rsidP="0081725D" w:rsidRDefault="002D3521">
      <w:pPr>
        <w:pStyle w:val="JuCase"/>
        <w:ind w:firstLine="0"/>
        <w:jc w:val="center"/>
        <w:rPr>
          <w:b w:val="0"/>
        </w:rPr>
      </w:pPr>
      <w:r w:rsidRPr="0081725D">
        <w:rPr>
          <w:b w:val="0"/>
        </w:rPr>
        <w:t>10 January 2019</w:t>
      </w:r>
    </w:p>
    <w:p w:rsidRPr="0081725D" w:rsidR="004718FB" w:rsidP="0081725D" w:rsidRDefault="004718FB">
      <w:pPr>
        <w:pStyle w:val="ECHRPara"/>
      </w:pPr>
    </w:p>
    <w:p w:rsidRPr="0081725D" w:rsidR="006E406C" w:rsidP="0081725D" w:rsidRDefault="006E406C">
      <w:pPr>
        <w:pStyle w:val="ECHRPara"/>
      </w:pPr>
    </w:p>
    <w:p w:rsidR="006C680C" w:rsidP="006C680C" w:rsidRDefault="006C680C">
      <w:pPr>
        <w:pStyle w:val="jucase0"/>
        <w:ind w:firstLine="0"/>
        <w:jc w:val="center"/>
        <w:rPr>
          <w:color w:val="FF0000"/>
          <w:sz w:val="28"/>
          <w:szCs w:val="28"/>
          <w:u w:val="single"/>
        </w:rPr>
      </w:pPr>
      <w:r>
        <w:rPr>
          <w:color w:val="FF0000"/>
          <w:sz w:val="28"/>
          <w:szCs w:val="28"/>
          <w:u w:val="single"/>
        </w:rPr>
        <w:t>FINAL</w:t>
      </w:r>
    </w:p>
    <w:p w:rsidR="006C680C" w:rsidP="006C680C" w:rsidRDefault="006C680C">
      <w:pPr>
        <w:pStyle w:val="jupara"/>
        <w:tabs>
          <w:tab w:val="left" w:pos="4650"/>
        </w:tabs>
        <w:ind w:firstLine="0"/>
        <w:jc w:val="center"/>
        <w:rPr>
          <w:color w:val="FF0000"/>
          <w:sz w:val="28"/>
          <w:szCs w:val="28"/>
        </w:rPr>
      </w:pPr>
    </w:p>
    <w:p w:rsidR="006C680C" w:rsidP="006C680C" w:rsidRDefault="006C680C">
      <w:pPr>
        <w:pStyle w:val="jupara"/>
        <w:ind w:firstLine="0"/>
        <w:jc w:val="center"/>
        <w:rPr>
          <w:color w:val="FF0000"/>
          <w:sz w:val="28"/>
          <w:szCs w:val="28"/>
        </w:rPr>
      </w:pPr>
      <w:r>
        <w:rPr>
          <w:color w:val="FF0000"/>
          <w:sz w:val="28"/>
          <w:szCs w:val="28"/>
        </w:rPr>
        <w:t>10/04/2019</w:t>
      </w:r>
    </w:p>
    <w:p w:rsidR="006C680C" w:rsidP="006C680C" w:rsidRDefault="006C680C">
      <w:pPr>
        <w:pStyle w:val="jupara"/>
        <w:ind w:firstLine="0"/>
        <w:jc w:val="center"/>
      </w:pPr>
    </w:p>
    <w:p w:rsidR="006C680C" w:rsidP="006C680C" w:rsidRDefault="006C680C">
      <w:pPr>
        <w:jc w:val="center"/>
        <w:rPr>
          <w:i/>
          <w:iCs/>
          <w:sz w:val="22"/>
        </w:rPr>
      </w:pPr>
      <w:r>
        <w:rPr>
          <w:i/>
          <w:iCs/>
          <w:sz w:val="22"/>
        </w:rPr>
        <w:t>This judgment has become final under Article 44 § 2 of the Convention. It may be subject to editorial revision.</w:t>
      </w:r>
    </w:p>
    <w:p w:rsidRPr="0081725D" w:rsidR="00D420F3" w:rsidP="0081725D" w:rsidRDefault="00D420F3">
      <w:pPr>
        <w:rPr>
          <w:szCs w:val="24"/>
        </w:rPr>
      </w:pPr>
    </w:p>
    <w:p w:rsidRPr="0081725D" w:rsidR="002D3521" w:rsidP="0081725D" w:rsidRDefault="002D3521">
      <w:pPr>
        <w:pStyle w:val="JuCase"/>
        <w:sectPr w:rsidRPr="0081725D" w:rsidR="002D3521" w:rsidSect="002D3521">
          <w:headerReference w:type="default" r:id="rId8"/>
          <w:headerReference w:type="first" r:id="rId9"/>
          <w:footerReference w:type="first" r:id="rId10"/>
          <w:footnotePr>
            <w:numRestart w:val="eachSect"/>
          </w:footnotePr>
          <w:pgSz w:w="11906" w:h="16838" w:code="9"/>
          <w:pgMar w:top="2274" w:right="2274" w:bottom="2274" w:left="2274" w:header="1701" w:footer="720" w:gutter="0"/>
          <w:pgNumType w:start="1"/>
          <w:cols w:space="720"/>
          <w:titlePg/>
          <w:docGrid w:linePitch="326"/>
        </w:sectPr>
      </w:pPr>
    </w:p>
    <w:p w:rsidRPr="0081725D" w:rsidR="002D3521" w:rsidP="0081725D" w:rsidRDefault="002D3521">
      <w:pPr>
        <w:pStyle w:val="JuCase"/>
        <w:jc w:val="left"/>
        <w:rPr>
          <w:b w:val="0"/>
        </w:rPr>
      </w:pPr>
      <w:r w:rsidRPr="0081725D">
        <w:t xml:space="preserve">In the case of Khadija </w:t>
      </w:r>
      <w:proofErr w:type="spellStart"/>
      <w:r w:rsidRPr="0081725D">
        <w:t>Ismayilova</w:t>
      </w:r>
      <w:proofErr w:type="spellEnd"/>
      <w:r w:rsidRPr="0081725D">
        <w:t xml:space="preserve"> v. Azerbaijan</w:t>
      </w:r>
      <w:r w:rsidRPr="0081725D" w:rsidR="001A3531">
        <w:t>,</w:t>
      </w:r>
    </w:p>
    <w:p w:rsidRPr="0081725D" w:rsidR="00D420F3" w:rsidP="0081725D" w:rsidRDefault="0077175D">
      <w:pPr>
        <w:pStyle w:val="ECHRPara"/>
      </w:pPr>
      <w:r w:rsidRPr="0081725D">
        <w:t>The European Court of Human Rights (</w:t>
      </w:r>
      <w:r w:rsidRPr="0081725D" w:rsidR="005A5C5B">
        <w:t>Fifth Section</w:t>
      </w:r>
      <w:r w:rsidRPr="0081725D">
        <w:t xml:space="preserve">), sitting as a </w:t>
      </w:r>
      <w:r w:rsidRPr="0081725D" w:rsidR="005A5C5B">
        <w:t>Chamber</w:t>
      </w:r>
      <w:r w:rsidRPr="0081725D">
        <w:t xml:space="preserve"> composed of:</w:t>
      </w:r>
    </w:p>
    <w:p w:rsidRPr="0081725D" w:rsidR="00D420F3" w:rsidP="0081725D" w:rsidRDefault="0049477C">
      <w:pPr>
        <w:pStyle w:val="ECHRDecisionBody"/>
      </w:pPr>
      <w:r w:rsidRPr="0081725D">
        <w:tab/>
        <w:t xml:space="preserve">Angelika </w:t>
      </w:r>
      <w:proofErr w:type="spellStart"/>
      <w:r w:rsidRPr="0081725D">
        <w:t>Nußberger</w:t>
      </w:r>
      <w:proofErr w:type="spellEnd"/>
      <w:r w:rsidRPr="0081725D">
        <w:t>,</w:t>
      </w:r>
      <w:r w:rsidRPr="0081725D">
        <w:rPr>
          <w:i/>
        </w:rPr>
        <w:t xml:space="preserve"> President,</w:t>
      </w:r>
      <w:r w:rsidRPr="0081725D">
        <w:rPr>
          <w:i/>
        </w:rPr>
        <w:br/>
      </w:r>
      <w:r w:rsidRPr="0081725D">
        <w:tab/>
        <w:t xml:space="preserve">André </w:t>
      </w:r>
      <w:proofErr w:type="spellStart"/>
      <w:r w:rsidRPr="0081725D">
        <w:t>Potocki</w:t>
      </w:r>
      <w:proofErr w:type="spellEnd"/>
      <w:r w:rsidRPr="0081725D">
        <w:t>,</w:t>
      </w:r>
      <w:r w:rsidRPr="0081725D">
        <w:rPr>
          <w:i/>
        </w:rPr>
        <w:br/>
      </w:r>
      <w:r w:rsidRPr="0081725D">
        <w:tab/>
      </w:r>
      <w:proofErr w:type="spellStart"/>
      <w:r w:rsidRPr="0081725D">
        <w:t>Síofra</w:t>
      </w:r>
      <w:proofErr w:type="spellEnd"/>
      <w:r w:rsidRPr="0081725D">
        <w:t xml:space="preserve"> O</w:t>
      </w:r>
      <w:r w:rsidRPr="0081725D" w:rsidR="0081725D">
        <w:t>’</w:t>
      </w:r>
      <w:r w:rsidRPr="0081725D">
        <w:t>Leary,</w:t>
      </w:r>
      <w:r w:rsidRPr="0081725D">
        <w:rPr>
          <w:i/>
        </w:rPr>
        <w:br/>
      </w:r>
      <w:r w:rsidRPr="0081725D">
        <w:tab/>
      </w:r>
      <w:proofErr w:type="spellStart"/>
      <w:r w:rsidRPr="0081725D">
        <w:t>Mārtiņš</w:t>
      </w:r>
      <w:proofErr w:type="spellEnd"/>
      <w:r w:rsidRPr="0081725D">
        <w:t xml:space="preserve"> Mits,</w:t>
      </w:r>
      <w:r w:rsidRPr="0081725D">
        <w:rPr>
          <w:i/>
        </w:rPr>
        <w:br/>
      </w:r>
      <w:r w:rsidRPr="0081725D">
        <w:tab/>
        <w:t>Gabriele Kucsko-Stadlmayer,</w:t>
      </w:r>
      <w:r w:rsidRPr="0081725D">
        <w:rPr>
          <w:i/>
        </w:rPr>
        <w:br/>
      </w:r>
      <w:r w:rsidRPr="0081725D">
        <w:tab/>
      </w:r>
      <w:proofErr w:type="spellStart"/>
      <w:r w:rsidRPr="0081725D">
        <w:t>Lәtif</w:t>
      </w:r>
      <w:proofErr w:type="spellEnd"/>
      <w:r w:rsidRPr="0081725D">
        <w:t xml:space="preserve"> </w:t>
      </w:r>
      <w:proofErr w:type="spellStart"/>
      <w:r w:rsidRPr="0081725D">
        <w:t>Hüseynov</w:t>
      </w:r>
      <w:proofErr w:type="spellEnd"/>
      <w:r w:rsidRPr="0081725D">
        <w:t>,</w:t>
      </w:r>
      <w:r w:rsidRPr="0081725D">
        <w:rPr>
          <w:i/>
        </w:rPr>
        <w:br/>
      </w:r>
      <w:r w:rsidRPr="0081725D">
        <w:tab/>
      </w:r>
      <w:proofErr w:type="spellStart"/>
      <w:r w:rsidRPr="0081725D">
        <w:t>Lado</w:t>
      </w:r>
      <w:proofErr w:type="spellEnd"/>
      <w:r w:rsidRPr="0081725D">
        <w:t xml:space="preserve"> </w:t>
      </w:r>
      <w:proofErr w:type="spellStart"/>
      <w:r w:rsidRPr="0081725D">
        <w:t>Chanturia</w:t>
      </w:r>
      <w:proofErr w:type="spellEnd"/>
      <w:r w:rsidRPr="0081725D">
        <w:t>,</w:t>
      </w:r>
      <w:r w:rsidRPr="0081725D">
        <w:rPr>
          <w:i/>
        </w:rPr>
        <w:t xml:space="preserve"> judges,</w:t>
      </w:r>
      <w:r w:rsidRPr="0081725D" w:rsidR="0077175D">
        <w:rPr>
          <w:szCs w:val="24"/>
        </w:rPr>
        <w:br/>
      </w:r>
      <w:r w:rsidRPr="0081725D" w:rsidR="0077175D">
        <w:t xml:space="preserve">and </w:t>
      </w:r>
      <w:r w:rsidRPr="0081725D" w:rsidR="005A5C5B">
        <w:t>Claudia Westerdiek</w:t>
      </w:r>
      <w:r w:rsidRPr="0081725D" w:rsidR="0077175D">
        <w:t xml:space="preserve">, </w:t>
      </w:r>
      <w:r w:rsidRPr="0081725D" w:rsidR="005A5C5B">
        <w:rPr>
          <w:i/>
        </w:rPr>
        <w:t xml:space="preserve">Section </w:t>
      </w:r>
      <w:r w:rsidRPr="0081725D" w:rsidR="005A5C5B">
        <w:rPr>
          <w:i/>
          <w:iCs/>
        </w:rPr>
        <w:t>Registrar</w:t>
      </w:r>
      <w:r w:rsidRPr="0081725D" w:rsidR="0077175D">
        <w:rPr>
          <w:i/>
        </w:rPr>
        <w:t>,</w:t>
      </w:r>
    </w:p>
    <w:p w:rsidRPr="0081725D" w:rsidR="00D420F3" w:rsidP="0081725D" w:rsidRDefault="0077175D">
      <w:pPr>
        <w:pStyle w:val="ECHRPara"/>
      </w:pPr>
      <w:r w:rsidRPr="0081725D">
        <w:t xml:space="preserve">Having deliberated in private on </w:t>
      </w:r>
      <w:r w:rsidRPr="0081725D" w:rsidR="0049477C">
        <w:t>27 November 2018</w:t>
      </w:r>
      <w:r w:rsidRPr="0081725D">
        <w:t>,</w:t>
      </w:r>
    </w:p>
    <w:p w:rsidRPr="0081725D" w:rsidR="00D420F3" w:rsidP="0081725D" w:rsidRDefault="0077175D">
      <w:pPr>
        <w:pStyle w:val="ECHRPara"/>
      </w:pPr>
      <w:r w:rsidRPr="0081725D">
        <w:t>Delivers the following judgment, which was adopted on that date:</w:t>
      </w:r>
    </w:p>
    <w:p w:rsidRPr="0081725D" w:rsidR="00D420F3" w:rsidP="0081725D" w:rsidRDefault="0077175D">
      <w:pPr>
        <w:pStyle w:val="ECHRTitle1"/>
      </w:pPr>
      <w:r w:rsidRPr="0081725D">
        <w:t>PROCEDURE</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w:t>
      </w:r>
      <w:r w:rsidRPr="0081725D">
        <w:fldChar w:fldCharType="end"/>
      </w:r>
      <w:r w:rsidRPr="0081725D" w:rsidR="0077175D">
        <w:t>.  </w:t>
      </w:r>
      <w:r w:rsidRPr="0081725D">
        <w:t xml:space="preserve">The case originated in two applications (nos. 65286/13 and 57270/14) against the Republic of Azerbaijan lodged with the Court under Article 34 of the Convention for the Protection of Human Rights and Fundamental Freedoms (“the Convention”) by an Azerbaijani national, Ms Khadija </w:t>
      </w:r>
      <w:proofErr w:type="spellStart"/>
      <w:r w:rsidRPr="0081725D">
        <w:t>Rovshan</w:t>
      </w:r>
      <w:proofErr w:type="spellEnd"/>
      <w:r w:rsidRPr="0081725D">
        <w:t xml:space="preserve"> </w:t>
      </w:r>
      <w:proofErr w:type="spellStart"/>
      <w:r w:rsidRPr="0081725D">
        <w:t>qizi</w:t>
      </w:r>
      <w:proofErr w:type="spellEnd"/>
      <w:r w:rsidRPr="0081725D">
        <w:t xml:space="preserve"> </w:t>
      </w:r>
      <w:proofErr w:type="spellStart"/>
      <w:r w:rsidRPr="0081725D">
        <w:t>Ismayilova</w:t>
      </w:r>
      <w:proofErr w:type="spellEnd"/>
      <w:r w:rsidRPr="0081725D">
        <w:t xml:space="preserve"> (</w:t>
      </w:r>
      <w:r w:rsidRPr="0081725D">
        <w:rPr>
          <w:i/>
          <w:lang w:val="az-Latn-AZ"/>
        </w:rPr>
        <w:t>Xədicə Rövşən qızı İsmayılova</w:t>
      </w:r>
      <w:r w:rsidRPr="0081725D">
        <w:rPr>
          <w:lang w:val="az-Latn-AZ"/>
        </w:rPr>
        <w:t xml:space="preserve"> – </w:t>
      </w:r>
      <w:r w:rsidRPr="0081725D">
        <w:t>“the applicant”), on 26 September 2013 and 31 July 2014 respectively.</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w:t>
      </w:r>
      <w:r w:rsidRPr="0081725D">
        <w:fldChar w:fldCharType="end"/>
      </w:r>
      <w:r w:rsidRPr="0081725D" w:rsidR="0077175D">
        <w:t>.  </w:t>
      </w:r>
      <w:r w:rsidRPr="0081725D">
        <w:t>The applicant was represented by Ms A. Vermeer</w:t>
      </w:r>
      <w:r w:rsidRPr="0081725D" w:rsidR="00A842B3">
        <w:t xml:space="preserve">, Ms Y.-O. Jansen and Ms L. </w:t>
      </w:r>
      <w:proofErr w:type="spellStart"/>
      <w:r w:rsidRPr="0081725D" w:rsidR="00A842B3">
        <w:t>Talsma</w:t>
      </w:r>
      <w:proofErr w:type="spellEnd"/>
      <w:r w:rsidRPr="0081725D">
        <w:t xml:space="preserve"> of the Media Legal Defence Initiative, lawyer</w:t>
      </w:r>
      <w:r w:rsidRPr="0081725D" w:rsidR="00A842B3">
        <w:t>s</w:t>
      </w:r>
      <w:r w:rsidRPr="0081725D">
        <w:t xml:space="preserve"> based in London, Mr L. Crain of De </w:t>
      </w:r>
      <w:proofErr w:type="spellStart"/>
      <w:r w:rsidRPr="0081725D">
        <w:t>Brauw</w:t>
      </w:r>
      <w:proofErr w:type="spellEnd"/>
      <w:r w:rsidRPr="0081725D">
        <w:t xml:space="preserve"> Blacks</w:t>
      </w:r>
      <w:r w:rsidRPr="0081725D" w:rsidR="00FB2322">
        <w:t xml:space="preserve">tone </w:t>
      </w:r>
      <w:proofErr w:type="spellStart"/>
      <w:r w:rsidRPr="0081725D" w:rsidR="00FB2322">
        <w:t>Westbroek</w:t>
      </w:r>
      <w:proofErr w:type="spellEnd"/>
      <w:r w:rsidRPr="0081725D" w:rsidR="00FB2322">
        <w:t>, a lawyer practis</w:t>
      </w:r>
      <w:r w:rsidRPr="0081725D">
        <w:t>ing in the Netherlands, Mr Y. </w:t>
      </w:r>
      <w:proofErr w:type="spellStart"/>
      <w:r w:rsidRPr="0081725D">
        <w:t>Imanov</w:t>
      </w:r>
      <w:proofErr w:type="spellEnd"/>
      <w:r w:rsidRPr="0081725D">
        <w:t>, a lawyer practi</w:t>
      </w:r>
      <w:r w:rsidRPr="0081725D" w:rsidR="00FB2322">
        <w:t>s</w:t>
      </w:r>
      <w:r w:rsidRPr="0081725D">
        <w:t>ing in Azerbaijan, and</w:t>
      </w:r>
      <w:r w:rsidRPr="0081725D" w:rsidR="00FB2322">
        <w:t xml:space="preserve"> Mr S. </w:t>
      </w:r>
      <w:proofErr w:type="spellStart"/>
      <w:r w:rsidRPr="0081725D" w:rsidR="00FB2322">
        <w:t>Finizio</w:t>
      </w:r>
      <w:proofErr w:type="spellEnd"/>
      <w:r w:rsidRPr="0081725D" w:rsidR="00FB2322">
        <w:t>, a lawyer practis</w:t>
      </w:r>
      <w:r w:rsidRPr="0081725D">
        <w:t>ing in London. The Azerbaijani Government (“the Government”) were represented by their Agent, Mr Ç. Asgarov.</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3</w:t>
      </w:r>
      <w:r w:rsidRPr="0081725D">
        <w:fldChar w:fldCharType="end"/>
      </w:r>
      <w:r w:rsidRPr="0081725D" w:rsidR="00273003">
        <w:t>.  The applicant alleged</w:t>
      </w:r>
      <w:r w:rsidRPr="0081725D">
        <w:t xml:space="preserve">, in particular, </w:t>
      </w:r>
      <w:r w:rsidRPr="0081725D" w:rsidR="00273003">
        <w:t>that her rights under Articles 6, 8, 10 and 13 of the Convention ha</w:t>
      </w:r>
      <w:r w:rsidRPr="0081725D" w:rsidR="007C6E3E">
        <w:t>d</w:t>
      </w:r>
      <w:r w:rsidRPr="0081725D" w:rsidR="00273003">
        <w:t xml:space="preserve"> been breached</w:t>
      </w:r>
      <w:r w:rsidRPr="0081725D" w:rsidR="007C6E3E">
        <w:t>,</w:t>
      </w:r>
      <w:r w:rsidRPr="0081725D" w:rsidR="00273003">
        <w:t xml:space="preserve"> owing to the authorities</w:t>
      </w:r>
      <w:r w:rsidRPr="0081725D" w:rsidR="0081725D">
        <w:t>’</w:t>
      </w:r>
      <w:r w:rsidRPr="0081725D" w:rsidR="00273003">
        <w:t xml:space="preserve"> failure to protect her from unjustified intrusion</w:t>
      </w:r>
      <w:r w:rsidRPr="0081725D" w:rsidR="0031393F">
        <w:t>s</w:t>
      </w:r>
      <w:r w:rsidRPr="0081725D" w:rsidR="00273003">
        <w:t xml:space="preserve"> into her private life linked to her </w:t>
      </w:r>
      <w:r w:rsidRPr="0081725D" w:rsidR="0031393F">
        <w:t xml:space="preserve">work as a </w:t>
      </w:r>
      <w:r w:rsidRPr="0081725D" w:rsidR="00273003">
        <w:t>journalist</w:t>
      </w:r>
      <w:r w:rsidRPr="0081725D">
        <w:t>.</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w:t>
      </w:r>
      <w:r w:rsidRPr="0081725D">
        <w:fldChar w:fldCharType="end"/>
      </w:r>
      <w:r w:rsidRPr="0081725D" w:rsidR="0077175D">
        <w:t>.  </w:t>
      </w:r>
      <w:r w:rsidRPr="0081725D">
        <w:t xml:space="preserve">On 17 December 2015 the applications were communicated to the Government. </w:t>
      </w:r>
      <w:r w:rsidRPr="0081725D" w:rsidR="00043502">
        <w:t>The applicant and the Government each submitted written observations on the admissibility and merits of the applications. Observations were also received from PEN International, Privacy International, Article 19, Committee to Protect Journalists, Index on Censorship, International Media Support, the Institute for Reporters</w:t>
      </w:r>
      <w:r w:rsidRPr="0081725D" w:rsidR="0081725D">
        <w:t>’</w:t>
      </w:r>
      <w:r w:rsidRPr="0081725D" w:rsidR="00043502">
        <w:t xml:space="preserve"> Freedom and Safety, International Partnership for Human Rights, PEN American </w:t>
      </w:r>
      <w:proofErr w:type="spellStart"/>
      <w:r w:rsidRPr="0081725D" w:rsidR="00043502">
        <w:t>Center</w:t>
      </w:r>
      <w:proofErr w:type="spellEnd"/>
      <w:r w:rsidRPr="0081725D" w:rsidR="00043502">
        <w:t>, Front Line Defenders, Canadian Journalists for Free Expression, International Federation for Human Rights, World Organisation Against Torture, Norwegian Helsinki Committee, and Human Rights House Foundation, to whom the President had given leave to intervene as third parties in the written proce</w:t>
      </w:r>
      <w:r w:rsidRPr="0081725D" w:rsidR="00A51599">
        <w:t>dure</w:t>
      </w:r>
      <w:r w:rsidRPr="0081725D" w:rsidR="00043502">
        <w:t xml:space="preserve"> (Article 36</w:t>
      </w:r>
      <w:r w:rsidRPr="0081725D" w:rsidR="00FB2322">
        <w:t xml:space="preserve"> § 2 of the Convention and Rule </w:t>
      </w:r>
      <w:r w:rsidRPr="0081725D" w:rsidR="00043502">
        <w:t>44 § 3 of the Rules of Court).</w:t>
      </w:r>
    </w:p>
    <w:p w:rsidRPr="0081725D" w:rsidR="00D420F3" w:rsidP="0081725D" w:rsidRDefault="0077175D">
      <w:pPr>
        <w:pStyle w:val="ECHRTitle1"/>
      </w:pPr>
      <w:r w:rsidRPr="0081725D">
        <w:t>THE FACTS</w:t>
      </w:r>
    </w:p>
    <w:p w:rsidRPr="0081725D" w:rsidR="00D420F3" w:rsidP="0081725D" w:rsidRDefault="0077175D">
      <w:pPr>
        <w:pStyle w:val="ECHRHeading1"/>
      </w:pPr>
      <w:r w:rsidRPr="0081725D">
        <w:t>I.  THE CIRCUMSTANCES OF THE CASE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5</w:t>
      </w:r>
      <w:r w:rsidRPr="0081725D">
        <w:fldChar w:fldCharType="end"/>
      </w:r>
      <w:r w:rsidRPr="0081725D">
        <w:t>.  The applicant was born in 1976 and lives in Baku.</w:t>
      </w:r>
    </w:p>
    <w:p w:rsidRPr="0081725D" w:rsidR="005A5C5B" w:rsidP="0081725D" w:rsidRDefault="005A5C5B">
      <w:pPr>
        <w:pStyle w:val="ECHRHeading2"/>
      </w:pPr>
      <w:r w:rsidRPr="0081725D">
        <w:t>A.  Background</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6</w:t>
      </w:r>
      <w:r w:rsidRPr="0081725D">
        <w:fldChar w:fldCharType="end"/>
      </w:r>
      <w:r w:rsidRPr="0081725D">
        <w:t xml:space="preserve">.  The applicant </w:t>
      </w:r>
      <w:r w:rsidRPr="0081725D" w:rsidR="0031393F">
        <w:t>worked as an</w:t>
      </w:r>
      <w:r w:rsidRPr="0081725D">
        <w:t xml:space="preserve"> investigative journalist since 2005. She worked as a staff reporter and director at the Azerbaijani service of Radio Free Europe/Radio Liberty</w:t>
      </w:r>
      <w:r w:rsidRPr="0081725D" w:rsidR="001245F5">
        <w:t xml:space="preserve"> (“</w:t>
      </w:r>
      <w:proofErr w:type="spellStart"/>
      <w:r w:rsidRPr="0081725D" w:rsidR="001245F5">
        <w:t>Azadliq</w:t>
      </w:r>
      <w:proofErr w:type="spellEnd"/>
      <w:r w:rsidRPr="0081725D" w:rsidR="001245F5">
        <w:t xml:space="preserve"> Radio”)</w:t>
      </w:r>
      <w:r w:rsidRPr="0081725D">
        <w:t xml:space="preserve">, whose broadcasts were often critical of the government, covering </w:t>
      </w:r>
      <w:r w:rsidRPr="0081725D" w:rsidR="00FC49E9">
        <w:t xml:space="preserve">various </w:t>
      </w:r>
      <w:r w:rsidRPr="0081725D">
        <w:t>topics</w:t>
      </w:r>
      <w:r w:rsidRPr="0081725D" w:rsidR="00FC49E9">
        <w:t>, including</w:t>
      </w:r>
      <w:r w:rsidRPr="0081725D">
        <w:t xml:space="preserve"> corruption and violations of human rights. In addition, she worked as a regional coordinator for the Organised Crime and Corruption Reporting Project, where she trained journalists in investigation techniques and cross-border reporting.</w:t>
      </w:r>
      <w:r w:rsidRPr="0081725D" w:rsidR="00BE644C">
        <w:t xml:space="preserve"> She has received a number of international awards for her journalistic activity.</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7</w:t>
      </w:r>
      <w:r w:rsidRPr="0081725D">
        <w:fldChar w:fldCharType="end"/>
      </w:r>
      <w:r w:rsidRPr="0081725D">
        <w:t>.  </w:t>
      </w:r>
      <w:r w:rsidRPr="0081725D" w:rsidR="0031393F">
        <w:t>I</w:t>
      </w:r>
      <w:r w:rsidRPr="0081725D">
        <w:t>n August 2010 and June 2011</w:t>
      </w:r>
      <w:r w:rsidRPr="0081725D" w:rsidR="0031393F">
        <w:t>,</w:t>
      </w:r>
      <w:r w:rsidRPr="0081725D">
        <w:t xml:space="preserve"> </w:t>
      </w:r>
      <w:r w:rsidRPr="0081725D" w:rsidR="0031393F">
        <w:t xml:space="preserve">before the events giving rise to the present case, </w:t>
      </w:r>
      <w:r w:rsidRPr="0081725D">
        <w:t xml:space="preserve">the applicant had published and contributed to articles concerning </w:t>
      </w:r>
      <w:r w:rsidRPr="0081725D" w:rsidR="0031393F">
        <w:t xml:space="preserve">the </w:t>
      </w:r>
      <w:r w:rsidRPr="0081725D" w:rsidR="002974C2">
        <w:t xml:space="preserve">alleged </w:t>
      </w:r>
      <w:r w:rsidRPr="0081725D" w:rsidR="001245F5">
        <w:t>involvement of the President</w:t>
      </w:r>
      <w:r w:rsidRPr="0081725D" w:rsidR="0081725D">
        <w:t>’</w:t>
      </w:r>
      <w:r w:rsidRPr="0081725D" w:rsidR="001245F5">
        <w:t>s daughters in various commercial ventures</w:t>
      </w:r>
      <w:r w:rsidRPr="0081725D">
        <w:t>. In early 2012 the applicant claimed that her research had uncovered that the presidential family controlled a mining consortium which had just been awarded a lucrative extraction licence by the Azerbaijani government.</w:t>
      </w:r>
    </w:p>
    <w:p w:rsidRPr="0081725D" w:rsidR="000C3F13" w:rsidP="0081725D" w:rsidRDefault="00FD2152">
      <w:pPr>
        <w:pStyle w:val="ECHRPara"/>
      </w:pPr>
      <w:r w:rsidRPr="0081725D">
        <w:fldChar w:fldCharType="begin"/>
      </w:r>
      <w:r w:rsidRPr="0081725D">
        <w:instrText xml:space="preserve"> SEQ level0 \*arabic </w:instrText>
      </w:r>
      <w:r w:rsidRPr="0081725D">
        <w:fldChar w:fldCharType="separate"/>
      </w:r>
      <w:r w:rsidRPr="0081725D" w:rsidR="0081725D">
        <w:rPr>
          <w:noProof/>
        </w:rPr>
        <w:t>8</w:t>
      </w:r>
      <w:r w:rsidRPr="0081725D">
        <w:fldChar w:fldCharType="end"/>
      </w:r>
      <w:r w:rsidRPr="0081725D">
        <w:t>.  </w:t>
      </w:r>
      <w:r w:rsidRPr="0081725D" w:rsidR="005A5C5B">
        <w:t xml:space="preserve">During the events giving rise to the present case, the applicant continued </w:t>
      </w:r>
      <w:r w:rsidRPr="0081725D" w:rsidR="00316BDF">
        <w:t xml:space="preserve">to </w:t>
      </w:r>
      <w:r w:rsidRPr="0081725D" w:rsidR="005A5C5B">
        <w:t>report</w:t>
      </w:r>
      <w:r w:rsidRPr="0081725D" w:rsidR="00316BDF">
        <w:t xml:space="preserve"> on the above matters</w:t>
      </w:r>
      <w:r w:rsidRPr="0081725D" w:rsidR="005A5C5B">
        <w:t xml:space="preserve">. In particular, on 3 May 2012 she published an article on the above-mentioned mining consortium. On 7 May 2012 she published an article entitled </w:t>
      </w:r>
      <w:r w:rsidRPr="0081725D" w:rsidR="00A51599">
        <w:t>“</w:t>
      </w:r>
      <w:r w:rsidRPr="0081725D" w:rsidR="005A5C5B">
        <w:t>President</w:t>
      </w:r>
      <w:r w:rsidRPr="0081725D" w:rsidR="0081725D">
        <w:t>’</w:t>
      </w:r>
      <w:r w:rsidRPr="0081725D" w:rsidR="005A5C5B">
        <w:t>s family benefits from Eurovision Hall</w:t>
      </w:r>
      <w:r w:rsidRPr="0081725D" w:rsidR="00A51599">
        <w:t>”</w:t>
      </w:r>
      <w:r w:rsidRPr="0081725D" w:rsidR="00316BDF">
        <w:t xml:space="preserve">. </w:t>
      </w:r>
      <w:r w:rsidRPr="0081725D" w:rsidR="005A5C5B">
        <w:t xml:space="preserve">On 11 October 2012 she wrote about </w:t>
      </w:r>
      <w:r w:rsidRPr="0081725D" w:rsidR="0031393F">
        <w:t xml:space="preserve">the </w:t>
      </w:r>
      <w:r w:rsidRPr="0081725D" w:rsidR="005A5C5B">
        <w:t xml:space="preserve">alleged investments of the presidential family in an article entitled </w:t>
      </w:r>
      <w:r w:rsidRPr="0081725D" w:rsidR="00A51599">
        <w:t>“</w:t>
      </w:r>
      <w:r w:rsidRPr="0081725D" w:rsidR="005A5C5B">
        <w:t>Azerbaijani enclave in the Czech Republic</w:t>
      </w:r>
      <w:r w:rsidRPr="0081725D" w:rsidR="00A51599">
        <w:t>”</w:t>
      </w:r>
      <w:r w:rsidRPr="0081725D" w:rsidR="00316BDF">
        <w:t xml:space="preserve">. </w:t>
      </w:r>
      <w:r w:rsidRPr="0081725D" w:rsidR="005A5C5B">
        <w:t xml:space="preserve">On 3 April 2013 she published an investigative report entitled </w:t>
      </w:r>
      <w:r w:rsidRPr="0081725D" w:rsidR="00A51599">
        <w:t>“</w:t>
      </w:r>
      <w:r w:rsidRPr="0081725D" w:rsidR="005A5C5B">
        <w:t>Offshore companies provide link between corporate mogul and Azerbaijan</w:t>
      </w:r>
      <w:r w:rsidRPr="0081725D" w:rsidR="0081725D">
        <w:t>’</w:t>
      </w:r>
      <w:r w:rsidRPr="0081725D" w:rsidR="005A5C5B">
        <w:t>s president</w:t>
      </w:r>
      <w:r w:rsidRPr="0081725D" w:rsidR="00A51599">
        <w:t>”</w:t>
      </w:r>
      <w:r w:rsidRPr="0081725D" w:rsidR="005A5C5B">
        <w:t>.</w:t>
      </w:r>
    </w:p>
    <w:p w:rsidRPr="0081725D" w:rsidR="00BE644C" w:rsidP="0081725D" w:rsidRDefault="00BE644C">
      <w:pPr>
        <w:pStyle w:val="ECHRPara"/>
      </w:pPr>
      <w:r w:rsidRPr="0081725D">
        <w:fldChar w:fldCharType="begin"/>
      </w:r>
      <w:r w:rsidRPr="0081725D">
        <w:instrText xml:space="preserve"> SEQ level0 \*arabic </w:instrText>
      </w:r>
      <w:r w:rsidRPr="0081725D">
        <w:fldChar w:fldCharType="separate"/>
      </w:r>
      <w:r w:rsidRPr="0081725D" w:rsidR="0081725D">
        <w:rPr>
          <w:noProof/>
        </w:rPr>
        <w:t>9</w:t>
      </w:r>
      <w:r w:rsidRPr="0081725D">
        <w:fldChar w:fldCharType="end"/>
      </w:r>
      <w:r w:rsidRPr="0081725D">
        <w:t>.  According to the applicant, since she beg</w:t>
      </w:r>
      <w:r w:rsidRPr="0081725D" w:rsidR="00316BDF">
        <w:t>a</w:t>
      </w:r>
      <w:r w:rsidRPr="0081725D">
        <w:t>n reporting critical</w:t>
      </w:r>
      <w:r w:rsidRPr="0081725D" w:rsidR="00316BDF">
        <w:t xml:space="preserve">ly on </w:t>
      </w:r>
      <w:r w:rsidRPr="0081725D">
        <w:t>the government she has been threatened and intimidated in various ways.</w:t>
      </w:r>
    </w:p>
    <w:p w:rsidRPr="0081725D" w:rsidR="005A5C5B" w:rsidP="0081725D" w:rsidRDefault="005A5C5B">
      <w:pPr>
        <w:pStyle w:val="ECHRHeading2"/>
      </w:pPr>
      <w:r w:rsidRPr="0081725D">
        <w:t>B.  Threat</w:t>
      </w:r>
      <w:r w:rsidRPr="0081725D" w:rsidR="00316BDF">
        <w:t>ening</w:t>
      </w:r>
      <w:r w:rsidRPr="0081725D">
        <w:t xml:space="preserve"> </w:t>
      </w:r>
      <w:r w:rsidRPr="0081725D" w:rsidR="002974C2">
        <w:t>letter</w:t>
      </w:r>
      <w:r w:rsidRPr="0081725D">
        <w:t xml:space="preserve"> and publication of videos depicting </w:t>
      </w:r>
      <w:r w:rsidRPr="0081725D" w:rsidR="00A51599">
        <w:t>the applicant</w:t>
      </w:r>
      <w:r w:rsidRPr="0081725D" w:rsidR="0081725D">
        <w:t>’</w:t>
      </w:r>
      <w:r w:rsidRPr="0081725D" w:rsidR="00A51599">
        <w:t>s</w:t>
      </w:r>
      <w:r w:rsidRPr="0081725D">
        <w:t xml:space="preserve"> intimate life</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10</w:t>
      </w:r>
      <w:r w:rsidRPr="0081725D">
        <w:fldChar w:fldCharType="end"/>
      </w:r>
      <w:r w:rsidRPr="0081725D" w:rsidR="002974C2">
        <w:t xml:space="preserve">.  On 7 March 2012 </w:t>
      </w:r>
      <w:r w:rsidRPr="0081725D">
        <w:t>the applicant received a letter enclosing six still images from a video taken in her bedroom with a hidden camera</w:t>
      </w:r>
      <w:r w:rsidRPr="0081725D" w:rsidR="00B41762">
        <w:t>. Those images</w:t>
      </w:r>
      <w:r w:rsidRPr="0081725D">
        <w:t xml:space="preserve"> show</w:t>
      </w:r>
      <w:r w:rsidRPr="0081725D" w:rsidR="00B41762">
        <w:t>ed</w:t>
      </w:r>
      <w:r w:rsidRPr="0081725D">
        <w:t xml:space="preserve"> her engaged in sexual intercourse with </w:t>
      </w:r>
      <w:r w:rsidRPr="0081725D" w:rsidR="00CA5FE0">
        <w:t xml:space="preserve">a man who, according to </w:t>
      </w:r>
      <w:r w:rsidRPr="0081725D" w:rsidR="00B41762">
        <w:t>the applicant</w:t>
      </w:r>
      <w:r w:rsidRPr="0081725D" w:rsidR="00CA5FE0">
        <w:t xml:space="preserve">, was </w:t>
      </w:r>
      <w:r w:rsidRPr="0081725D">
        <w:t xml:space="preserve">her then boyfriend. The message accompanying the images stated: “Whore, refrain from what you </w:t>
      </w:r>
      <w:r w:rsidRPr="0081725D" w:rsidR="00A51599">
        <w:t>are doing</w:t>
      </w:r>
      <w:r w:rsidRPr="0081725D">
        <w:t>, otherwise you will be shamed</w:t>
      </w:r>
      <w:proofErr w:type="gramStart"/>
      <w:r w:rsidRPr="0081725D">
        <w:t>!</w:t>
      </w:r>
      <w:r w:rsidRPr="0081725D" w:rsidR="00EF1989">
        <w:t xml:space="preserve"> </w:t>
      </w:r>
      <w:proofErr w:type="gramEnd"/>
      <w:r w:rsidRPr="0081725D" w:rsidR="00EF1989">
        <w:sym w:font="Wingdings" w:char="F04A"/>
      </w:r>
      <w:r w:rsidRPr="0081725D">
        <w:t xml:space="preserve">” </w:t>
      </w:r>
      <w:proofErr w:type="gramStart"/>
      <w:r w:rsidRPr="0081725D" w:rsidR="004C4AB7">
        <w:t>(</w:t>
      </w:r>
      <w:r w:rsidRPr="0081725D" w:rsidR="004C4AB7">
        <w:rPr>
          <w:i/>
        </w:rPr>
        <w:t>“</w:t>
      </w:r>
      <w:r w:rsidRPr="0081725D" w:rsidR="004C4AB7">
        <w:rPr>
          <w:i/>
          <w:lang w:val="az-Latn-AZ"/>
        </w:rPr>
        <w:t>Qəhbə, özüvü yığışdır.</w:t>
      </w:r>
      <w:proofErr w:type="gramEnd"/>
      <w:r w:rsidRPr="0081725D" w:rsidR="004C4AB7">
        <w:rPr>
          <w:i/>
          <w:lang w:val="az-Latn-AZ"/>
        </w:rPr>
        <w:t xml:space="preserve"> Əks halda rüsvay olacaqsan!</w:t>
      </w:r>
      <w:r w:rsidRPr="0081725D" w:rsidR="00EF1989">
        <w:rPr>
          <w:i/>
          <w:lang w:val="az-Latn-AZ"/>
        </w:rPr>
        <w:t xml:space="preserve"> </w:t>
      </w:r>
      <w:r w:rsidRPr="0081725D" w:rsidR="00EF1989">
        <w:rPr>
          <w:i/>
          <w:lang w:val="az-Latn-AZ"/>
        </w:rPr>
        <w:sym w:font="Wingdings" w:char="F04A"/>
      </w:r>
      <w:r w:rsidRPr="0081725D" w:rsidR="004C4AB7">
        <w:rPr>
          <w:i/>
          <w:lang w:val="az-Latn-AZ"/>
        </w:rPr>
        <w:t>”</w:t>
      </w:r>
      <w:r w:rsidRPr="0081725D" w:rsidR="004C4AB7">
        <w:rPr>
          <w:lang w:val="az-Latn-AZ"/>
        </w:rPr>
        <w:t xml:space="preserve">). </w:t>
      </w:r>
      <w:r w:rsidRPr="0081725D">
        <w:t>The letter had been sent by post from an address in Moscow. The sender</w:t>
      </w:r>
      <w:r w:rsidRPr="0081725D" w:rsidR="0081725D">
        <w:t>’</w:t>
      </w:r>
      <w:r w:rsidRPr="0081725D">
        <w:t>s name as noted on the envelope was “</w:t>
      </w:r>
      <w:proofErr w:type="spellStart"/>
      <w:r w:rsidRPr="0081725D">
        <w:t>Valeriy</w:t>
      </w:r>
      <w:proofErr w:type="spellEnd"/>
      <w:r w:rsidRPr="0081725D">
        <w:t xml:space="preserve"> </w:t>
      </w:r>
      <w:proofErr w:type="spellStart"/>
      <w:r w:rsidRPr="0081725D">
        <w:t>Mardanov</w:t>
      </w:r>
      <w:proofErr w:type="spellEnd"/>
      <w:r w:rsidRPr="0081725D">
        <w:t>”.</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11</w:t>
      </w:r>
      <w:r w:rsidRPr="0081725D">
        <w:fldChar w:fldCharType="end"/>
      </w:r>
      <w:r w:rsidRPr="0081725D">
        <w:t xml:space="preserve">.  The same images were also sent to two opposition newspapers, </w:t>
      </w:r>
      <w:proofErr w:type="spellStart"/>
      <w:r w:rsidRPr="0081725D">
        <w:rPr>
          <w:i/>
        </w:rPr>
        <w:t>Yeni</w:t>
      </w:r>
      <w:proofErr w:type="spellEnd"/>
      <w:r w:rsidRPr="0081725D">
        <w:rPr>
          <w:i/>
        </w:rPr>
        <w:t xml:space="preserve"> </w:t>
      </w:r>
      <w:proofErr w:type="spellStart"/>
      <w:r w:rsidRPr="0081725D">
        <w:rPr>
          <w:i/>
        </w:rPr>
        <w:t>Müsavat</w:t>
      </w:r>
      <w:proofErr w:type="spellEnd"/>
      <w:r w:rsidRPr="0081725D">
        <w:t xml:space="preserve"> and </w:t>
      </w:r>
      <w:proofErr w:type="spellStart"/>
      <w:r w:rsidRPr="0081725D">
        <w:rPr>
          <w:i/>
        </w:rPr>
        <w:t>Azadliq</w:t>
      </w:r>
      <w:proofErr w:type="spellEnd"/>
      <w:r w:rsidRPr="0081725D">
        <w:t>, which did not publish them.</w:t>
      </w:r>
    </w:p>
    <w:p w:rsidRPr="0081725D" w:rsidR="0012243F" w:rsidP="0081725D" w:rsidRDefault="0012243F">
      <w:pPr>
        <w:pStyle w:val="ECHRPara"/>
      </w:pPr>
      <w:r w:rsidRPr="0081725D">
        <w:fldChar w:fldCharType="begin"/>
      </w:r>
      <w:r w:rsidRPr="0081725D">
        <w:instrText xml:space="preserve"> SEQ level0 \*arabic </w:instrText>
      </w:r>
      <w:r w:rsidRPr="0081725D">
        <w:fldChar w:fldCharType="separate"/>
      </w:r>
      <w:r w:rsidRPr="0081725D" w:rsidR="0081725D">
        <w:rPr>
          <w:noProof/>
        </w:rPr>
        <w:t>12</w:t>
      </w:r>
      <w:r w:rsidRPr="0081725D">
        <w:fldChar w:fldCharType="end"/>
      </w:r>
      <w:r w:rsidRPr="0081725D">
        <w:t>.  </w:t>
      </w:r>
      <w:r w:rsidRPr="0081725D" w:rsidR="00592775">
        <w:t>On the same day t</w:t>
      </w:r>
      <w:r w:rsidRPr="0081725D">
        <w:t xml:space="preserve">he applicant </w:t>
      </w:r>
      <w:r w:rsidRPr="0081725D" w:rsidR="00592775">
        <w:t>made a statement</w:t>
      </w:r>
      <w:r w:rsidRPr="0081725D" w:rsidR="00835094">
        <w:t>,</w:t>
      </w:r>
      <w:r w:rsidRPr="0081725D">
        <w:t xml:space="preserve"> distributed through social </w:t>
      </w:r>
      <w:proofErr w:type="gramStart"/>
      <w:r w:rsidRPr="0081725D">
        <w:t>media</w:t>
      </w:r>
      <w:r w:rsidRPr="0081725D" w:rsidR="00835094">
        <w:t>,</w:t>
      </w:r>
      <w:r w:rsidRPr="0081725D">
        <w:t xml:space="preserve"> that</w:t>
      </w:r>
      <w:proofErr w:type="gramEnd"/>
      <w:r w:rsidRPr="0081725D">
        <w:t xml:space="preserve"> she would not </w:t>
      </w:r>
      <w:r w:rsidRPr="0081725D" w:rsidR="0031393F">
        <w:t xml:space="preserve">cease her journalistic activity </w:t>
      </w:r>
      <w:r w:rsidRPr="0081725D">
        <w:t>and would not be silenced.</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13</w:t>
      </w:r>
      <w:r w:rsidRPr="0081725D">
        <w:fldChar w:fldCharType="end"/>
      </w:r>
      <w:r w:rsidRPr="0081725D">
        <w:t>.  On 9 March 2012 the applicant reported the above-mentioned letter to the prosecution authorities and lodged a formal request for an investigation</w:t>
      </w:r>
      <w:r w:rsidRPr="0081725D" w:rsidR="00EF1989">
        <w:t xml:space="preserve">, arguing that </w:t>
      </w:r>
      <w:r w:rsidRPr="0081725D" w:rsidR="00A51599">
        <w:t xml:space="preserve">the letter amounted to </w:t>
      </w:r>
      <w:r w:rsidRPr="0081725D" w:rsidR="00EF1989">
        <w:t>blackmail related to her recent journalistic activities</w:t>
      </w:r>
      <w:r w:rsidRPr="0081725D">
        <w:t>.</w:t>
      </w:r>
      <w:r w:rsidRPr="0081725D" w:rsidR="00F05C39">
        <w:t xml:space="preserve"> </w:t>
      </w:r>
      <w:r w:rsidRPr="0081725D" w:rsidR="00EF1989">
        <w:t xml:space="preserve">She also requested measures </w:t>
      </w:r>
      <w:r w:rsidRPr="0081725D" w:rsidR="00835094">
        <w:t xml:space="preserve">to </w:t>
      </w:r>
      <w:r w:rsidRPr="0081725D" w:rsidR="00EF1989">
        <w:t xml:space="preserve">protect her safety. </w:t>
      </w:r>
      <w:r w:rsidRPr="0081725D" w:rsidR="00F05C39">
        <w:t xml:space="preserve">The investigation was formally launched on 15 March 2012 (see </w:t>
      </w:r>
      <w:r w:rsidRPr="0081725D" w:rsidR="0058100D">
        <w:t>s</w:t>
      </w:r>
      <w:r w:rsidRPr="0081725D" w:rsidR="00F05C39">
        <w:t xml:space="preserve">ection </w:t>
      </w:r>
      <w:r w:rsidRPr="0081725D" w:rsidR="0058100D">
        <w:t>C</w:t>
      </w:r>
      <w:r w:rsidRPr="0081725D" w:rsidR="00F05C39">
        <w:t xml:space="preserve"> below).</w:t>
      </w:r>
    </w:p>
    <w:p w:rsidRPr="0081725D" w:rsidR="00F05C39" w:rsidP="0081725D" w:rsidRDefault="00F05C39">
      <w:pPr>
        <w:pStyle w:val="ECHRPara"/>
      </w:pPr>
      <w:r w:rsidRPr="0081725D">
        <w:fldChar w:fldCharType="begin"/>
      </w:r>
      <w:r w:rsidRPr="0081725D">
        <w:instrText xml:space="preserve"> SEQ level0 \*arabic </w:instrText>
      </w:r>
      <w:r w:rsidRPr="0081725D">
        <w:fldChar w:fldCharType="separate"/>
      </w:r>
      <w:r w:rsidRPr="0081725D" w:rsidR="0081725D">
        <w:rPr>
          <w:noProof/>
        </w:rPr>
        <w:t>14</w:t>
      </w:r>
      <w:r w:rsidRPr="0081725D">
        <w:fldChar w:fldCharType="end"/>
      </w:r>
      <w:r w:rsidRPr="0081725D">
        <w:t xml:space="preserve">.  In the meantime, on 13 March 2012 the newspaper </w:t>
      </w:r>
      <w:proofErr w:type="spellStart"/>
      <w:r w:rsidRPr="0081725D">
        <w:rPr>
          <w:i/>
        </w:rPr>
        <w:t>Yeni</w:t>
      </w:r>
      <w:proofErr w:type="spellEnd"/>
      <w:r w:rsidRPr="0081725D">
        <w:rPr>
          <w:i/>
        </w:rPr>
        <w:t xml:space="preserve"> </w:t>
      </w:r>
      <w:proofErr w:type="spellStart"/>
      <w:r w:rsidRPr="0081725D">
        <w:rPr>
          <w:i/>
        </w:rPr>
        <w:t>Azərbaycan</w:t>
      </w:r>
      <w:proofErr w:type="spellEnd"/>
      <w:r w:rsidRPr="0081725D">
        <w:t xml:space="preserve"> (the official newspaper of the ruling New Azerbaijan Party) published an article titled “Khadija </w:t>
      </w:r>
      <w:proofErr w:type="spellStart"/>
      <w:r w:rsidRPr="0081725D">
        <w:t>Ismayilova</w:t>
      </w:r>
      <w:proofErr w:type="spellEnd"/>
      <w:r w:rsidRPr="0081725D">
        <w:t xml:space="preserve"> as she seems and as she is”. The article began with a reference to the applicant</w:t>
      </w:r>
      <w:r w:rsidRPr="0081725D" w:rsidR="0081725D">
        <w:t>’</w:t>
      </w:r>
      <w:r w:rsidRPr="0081725D">
        <w:t>s statement about receiving the threat</w:t>
      </w:r>
      <w:r w:rsidRPr="0081725D" w:rsidR="00835094">
        <w:t>ening</w:t>
      </w:r>
      <w:r w:rsidRPr="0081725D">
        <w:t xml:space="preserve"> letter. It further criticise</w:t>
      </w:r>
      <w:r w:rsidRPr="0081725D" w:rsidR="00835094">
        <w:t>d</w:t>
      </w:r>
      <w:r w:rsidRPr="0081725D">
        <w:t xml:space="preserve"> the applicant and those who had spoken in her support. In particular, it criticised </w:t>
      </w:r>
      <w:r w:rsidRPr="0081725D" w:rsidR="0031393F">
        <w:t xml:space="preserve">both her and </w:t>
      </w:r>
      <w:r w:rsidRPr="0081725D" w:rsidR="007F2773">
        <w:t>a</w:t>
      </w:r>
      <w:r w:rsidRPr="0081725D">
        <w:t xml:space="preserve"> colleague</w:t>
      </w:r>
      <w:r w:rsidRPr="0081725D" w:rsidR="007F2773">
        <w:t xml:space="preserve"> </w:t>
      </w:r>
      <w:r w:rsidRPr="0081725D">
        <w:t xml:space="preserve">at </w:t>
      </w:r>
      <w:proofErr w:type="spellStart"/>
      <w:r w:rsidRPr="0081725D" w:rsidR="007F2773">
        <w:t>Azadliq</w:t>
      </w:r>
      <w:proofErr w:type="spellEnd"/>
      <w:r w:rsidRPr="0081725D">
        <w:t xml:space="preserve"> Radio </w:t>
      </w:r>
      <w:r w:rsidRPr="0081725D" w:rsidR="007F2773">
        <w:t>for</w:t>
      </w:r>
      <w:r w:rsidRPr="0081725D">
        <w:t xml:space="preserve"> lack</w:t>
      </w:r>
      <w:r w:rsidRPr="0081725D" w:rsidR="007F2773">
        <w:t xml:space="preserve"> of</w:t>
      </w:r>
      <w:r w:rsidRPr="0081725D">
        <w:t xml:space="preserve"> professionalism</w:t>
      </w:r>
      <w:r w:rsidRPr="0081725D" w:rsidR="007F2773">
        <w:t xml:space="preserve"> and anti-government bias</w:t>
      </w:r>
      <w:r w:rsidRPr="0081725D">
        <w:t xml:space="preserve">. Moreover, </w:t>
      </w:r>
      <w:r w:rsidRPr="0081725D" w:rsidR="00061A71">
        <w:t xml:space="preserve">citing another former employee of </w:t>
      </w:r>
      <w:proofErr w:type="spellStart"/>
      <w:r w:rsidRPr="0081725D" w:rsidR="00061A71">
        <w:t>Azadliq</w:t>
      </w:r>
      <w:proofErr w:type="spellEnd"/>
      <w:r w:rsidRPr="0081725D" w:rsidR="00061A71">
        <w:t xml:space="preserve"> Radio, </w:t>
      </w:r>
      <w:r w:rsidRPr="0081725D">
        <w:t xml:space="preserve">it also insinuated that the applicant was a person of immoral behaviour who spent a great deal of her time in bars and clubs and regularly held all-night parties and “orgies” with her friends in her office. The same article was published in the newspaper </w:t>
      </w:r>
      <w:proofErr w:type="spellStart"/>
      <w:r w:rsidRPr="0081725D">
        <w:rPr>
          <w:i/>
        </w:rPr>
        <w:t>İki</w:t>
      </w:r>
      <w:proofErr w:type="spellEnd"/>
      <w:r w:rsidRPr="0081725D">
        <w:rPr>
          <w:i/>
        </w:rPr>
        <w:t xml:space="preserve"> </w:t>
      </w:r>
      <w:proofErr w:type="spellStart"/>
      <w:r w:rsidRPr="0081725D">
        <w:rPr>
          <w:i/>
        </w:rPr>
        <w:t>Sahil</w:t>
      </w:r>
      <w:proofErr w:type="spellEnd"/>
      <w:r w:rsidRPr="0081725D">
        <w:t xml:space="preserve"> on 15 March 2012.</w:t>
      </w:r>
    </w:p>
    <w:p w:rsidRPr="0081725D" w:rsidR="005A5C5B" w:rsidP="0081725D" w:rsidRDefault="001B54DF">
      <w:pPr>
        <w:pStyle w:val="ECHRPara"/>
      </w:pPr>
      <w:r w:rsidRPr="0081725D">
        <w:fldChar w:fldCharType="begin"/>
      </w:r>
      <w:r w:rsidRPr="0081725D">
        <w:instrText xml:space="preserve"> SEQ level0 \*arabic </w:instrText>
      </w:r>
      <w:r w:rsidRPr="0081725D">
        <w:fldChar w:fldCharType="separate"/>
      </w:r>
      <w:r w:rsidRPr="0081725D" w:rsidR="0081725D">
        <w:rPr>
          <w:noProof/>
        </w:rPr>
        <w:t>15</w:t>
      </w:r>
      <w:r w:rsidRPr="0081725D">
        <w:fldChar w:fldCharType="end"/>
      </w:r>
      <w:r w:rsidRPr="0081725D">
        <w:t>.  </w:t>
      </w:r>
      <w:r w:rsidRPr="0081725D" w:rsidR="005A5C5B">
        <w:t>On 14 March 2012 a video was posted online on a web</w:t>
      </w:r>
      <w:r w:rsidRPr="0081725D" w:rsidR="00BA7886">
        <w:t>site</w:t>
      </w:r>
      <w:r w:rsidRPr="0081725D" w:rsidR="005A5C5B">
        <w:t xml:space="preserve"> </w:t>
      </w:r>
      <w:r w:rsidRPr="0081725D" w:rsidR="00BA7886">
        <w:t>named</w:t>
      </w:r>
      <w:r w:rsidRPr="0081725D" w:rsidR="005A5C5B">
        <w:t xml:space="preserve"> “musavat.tv”, featuring scenes of a sexual nature involving the applicant and her </w:t>
      </w:r>
      <w:r w:rsidRPr="0081725D" w:rsidR="00C42F21">
        <w:t xml:space="preserve">then </w:t>
      </w:r>
      <w:r w:rsidRPr="0081725D" w:rsidR="005A5C5B">
        <w:t xml:space="preserve">boyfriend, taken with the same camera hidden in her bedroom. </w:t>
      </w:r>
      <w:proofErr w:type="spellStart"/>
      <w:r w:rsidRPr="0081725D" w:rsidR="005A5C5B">
        <w:t>Müsavat</w:t>
      </w:r>
      <w:proofErr w:type="spellEnd"/>
      <w:r w:rsidRPr="0081725D" w:rsidR="005A5C5B">
        <w:t xml:space="preserve"> is a political opposition party, which indicated that it had nothing to do with the website and condemned the posting of the video. According to the applicant, the domain name “musavat.tv” was apparently chosen solely for the posting of the video, to create the suggestion of a link with the </w:t>
      </w:r>
      <w:proofErr w:type="spellStart"/>
      <w:r w:rsidRPr="0081725D" w:rsidR="005A5C5B">
        <w:t>Müsavat</w:t>
      </w:r>
      <w:proofErr w:type="spellEnd"/>
      <w:r w:rsidRPr="0081725D" w:rsidR="005A5C5B">
        <w:t xml:space="preserve"> party or its newspaper, </w:t>
      </w:r>
      <w:proofErr w:type="spellStart"/>
      <w:r w:rsidRPr="0081725D" w:rsidR="005A5C5B">
        <w:rPr>
          <w:i/>
        </w:rPr>
        <w:t>Yeni</w:t>
      </w:r>
      <w:proofErr w:type="spellEnd"/>
      <w:r w:rsidRPr="0081725D" w:rsidR="005A5C5B">
        <w:rPr>
          <w:i/>
        </w:rPr>
        <w:t xml:space="preserve"> </w:t>
      </w:r>
      <w:proofErr w:type="spellStart"/>
      <w:r w:rsidRPr="0081725D" w:rsidR="005A5C5B">
        <w:rPr>
          <w:i/>
        </w:rPr>
        <w:t>Müsavat</w:t>
      </w:r>
      <w:proofErr w:type="spellEnd"/>
      <w:r w:rsidRPr="0081725D" w:rsidR="005A5C5B">
        <w:t>.</w:t>
      </w:r>
    </w:p>
    <w:p w:rsidRPr="0081725D" w:rsidR="00452D1D" w:rsidP="0081725D" w:rsidRDefault="001918BB">
      <w:pPr>
        <w:pStyle w:val="ECHRPara"/>
      </w:pPr>
      <w:r w:rsidRPr="0081725D">
        <w:fldChar w:fldCharType="begin"/>
      </w:r>
      <w:r w:rsidRPr="0081725D">
        <w:instrText xml:space="preserve"> SEQ level0 \*arabic </w:instrText>
      </w:r>
      <w:r w:rsidRPr="0081725D">
        <w:fldChar w:fldCharType="separate"/>
      </w:r>
      <w:r w:rsidRPr="0081725D" w:rsidR="0081725D">
        <w:rPr>
          <w:noProof/>
        </w:rPr>
        <w:t>16</w:t>
      </w:r>
      <w:r w:rsidRPr="0081725D">
        <w:fldChar w:fldCharType="end"/>
      </w:r>
      <w:r w:rsidRPr="0081725D">
        <w:t>.  </w:t>
      </w:r>
      <w:r w:rsidRPr="0081725D" w:rsidR="00F05C39">
        <w:t xml:space="preserve">On 16 March 2012 the newspaper </w:t>
      </w:r>
      <w:proofErr w:type="spellStart"/>
      <w:r w:rsidRPr="0081725D" w:rsidR="00F05C39">
        <w:rPr>
          <w:i/>
        </w:rPr>
        <w:t>Səs</w:t>
      </w:r>
      <w:proofErr w:type="spellEnd"/>
      <w:r w:rsidRPr="0081725D" w:rsidR="00F05C39">
        <w:rPr>
          <w:i/>
        </w:rPr>
        <w:t xml:space="preserve"> </w:t>
      </w:r>
      <w:r w:rsidRPr="0081725D" w:rsidR="00F05C39">
        <w:t xml:space="preserve">published an article titled “Not surprising”. The article spoke about a number of scandals in which various opposition politicians had been involved. </w:t>
      </w:r>
      <w:r w:rsidRPr="0081725D" w:rsidR="00835094">
        <w:t>At</w:t>
      </w:r>
      <w:r w:rsidRPr="0081725D" w:rsidR="00F05C39">
        <w:t xml:space="preserve"> the end, the article briefly alluded to the incident involving the applicant, without going into much detail about it, but stating that it was not surprising that many opposition-oriented individuals were involved in “sex scandals”.</w:t>
      </w:r>
    </w:p>
    <w:p w:rsidRPr="0081725D" w:rsidR="00F05C39" w:rsidP="0081725D" w:rsidRDefault="00F05C39">
      <w:pPr>
        <w:pStyle w:val="ECHRPara"/>
      </w:pPr>
      <w:r w:rsidRPr="0081725D">
        <w:fldChar w:fldCharType="begin"/>
      </w:r>
      <w:r w:rsidRPr="0081725D">
        <w:instrText xml:space="preserve"> SEQ level0 \*arabic </w:instrText>
      </w:r>
      <w:r w:rsidRPr="0081725D">
        <w:fldChar w:fldCharType="separate"/>
      </w:r>
      <w:r w:rsidRPr="0081725D" w:rsidR="0081725D">
        <w:rPr>
          <w:noProof/>
        </w:rPr>
        <w:t>17</w:t>
      </w:r>
      <w:r w:rsidRPr="0081725D">
        <w:fldChar w:fldCharType="end"/>
      </w:r>
      <w:r w:rsidRPr="0081725D">
        <w:t xml:space="preserve">.  On 5 April 2012 </w:t>
      </w:r>
      <w:proofErr w:type="spellStart"/>
      <w:r w:rsidRPr="0081725D">
        <w:rPr>
          <w:i/>
        </w:rPr>
        <w:t>Səs</w:t>
      </w:r>
      <w:proofErr w:type="spellEnd"/>
      <w:r w:rsidRPr="0081725D">
        <w:rPr>
          <w:i/>
        </w:rPr>
        <w:t xml:space="preserve"> </w:t>
      </w:r>
      <w:r w:rsidRPr="0081725D">
        <w:t xml:space="preserve">published another article titled “Who should Khadija sue?” attacking the applicant for “immoral behaviour” and </w:t>
      </w:r>
      <w:r w:rsidRPr="0081725D" w:rsidR="00F80F47">
        <w:t>suggesting</w:t>
      </w:r>
      <w:r w:rsidRPr="0081725D">
        <w:t xml:space="preserve"> that the video scandal had been created by herself and her friends at “musavat.tv”.</w:t>
      </w:r>
    </w:p>
    <w:p w:rsidRPr="0081725D" w:rsidR="00452D1D" w:rsidP="0081725D" w:rsidRDefault="001918BB">
      <w:pPr>
        <w:pStyle w:val="ECHRPara"/>
      </w:pPr>
      <w:r w:rsidRPr="0081725D">
        <w:fldChar w:fldCharType="begin"/>
      </w:r>
      <w:r w:rsidRPr="0081725D">
        <w:instrText xml:space="preserve"> SEQ level0 \*arabic </w:instrText>
      </w:r>
      <w:r w:rsidRPr="0081725D">
        <w:fldChar w:fldCharType="separate"/>
      </w:r>
      <w:r w:rsidRPr="0081725D" w:rsidR="0081725D">
        <w:rPr>
          <w:noProof/>
        </w:rPr>
        <w:t>18</w:t>
      </w:r>
      <w:r w:rsidRPr="0081725D">
        <w:fldChar w:fldCharType="end"/>
      </w:r>
      <w:r w:rsidRPr="0081725D">
        <w:t>.  </w:t>
      </w:r>
      <w:r w:rsidRPr="0081725D" w:rsidR="000F32F7">
        <w:t>Several more</w:t>
      </w:r>
      <w:r w:rsidRPr="0081725D">
        <w:t xml:space="preserve"> articles </w:t>
      </w:r>
      <w:r w:rsidRPr="0081725D" w:rsidR="000F32F7">
        <w:t>attacking the applicant</w:t>
      </w:r>
      <w:r w:rsidRPr="0081725D">
        <w:t xml:space="preserve"> were published later in </w:t>
      </w:r>
      <w:proofErr w:type="spellStart"/>
      <w:r w:rsidRPr="0081725D">
        <w:rPr>
          <w:i/>
        </w:rPr>
        <w:t>Səs</w:t>
      </w:r>
      <w:proofErr w:type="spellEnd"/>
      <w:r w:rsidRPr="0081725D">
        <w:t>.</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19</w:t>
      </w:r>
      <w:r w:rsidRPr="0081725D">
        <w:fldChar w:fldCharType="end"/>
      </w:r>
      <w:r w:rsidRPr="0081725D">
        <w:t xml:space="preserve">.  In April 2013 another video purporting to show the applicant engaged in sexual activities was posted on a website named </w:t>
      </w:r>
      <w:r w:rsidRPr="0081725D" w:rsidR="00BA7886">
        <w:t>“ictimaipalatka.com”</w:t>
      </w:r>
      <w:r w:rsidRPr="0081725D" w:rsidR="0074779B">
        <w:t xml:space="preserve"> </w:t>
      </w:r>
      <w:r w:rsidRPr="0081725D">
        <w:t>where, according to the applicant, similar videos of other activists and anti-government figures had been posted previously. This particular video did not in fact involve the applicant, but rather a woman meant to resemble her.</w:t>
      </w:r>
    </w:p>
    <w:p w:rsidRPr="0081725D" w:rsidR="002D3521"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20</w:t>
      </w:r>
      <w:r w:rsidRPr="0081725D">
        <w:fldChar w:fldCharType="end"/>
      </w:r>
      <w:r w:rsidRPr="0081725D">
        <w:t>.  While the investigation in connection with the threat</w:t>
      </w:r>
      <w:r w:rsidRPr="0081725D" w:rsidR="00835094">
        <w:t>ening</w:t>
      </w:r>
      <w:r w:rsidRPr="0081725D">
        <w:t xml:space="preserve"> letter and the posting of the first video was under</w:t>
      </w:r>
      <w:r w:rsidRPr="0081725D" w:rsidR="00835094">
        <w:t xml:space="preserve"> </w:t>
      </w:r>
      <w:r w:rsidRPr="0081725D">
        <w:t xml:space="preserve">way (see below), </w:t>
      </w:r>
      <w:r w:rsidRPr="0081725D" w:rsidR="001A198A">
        <w:t>in July 2013</w:t>
      </w:r>
      <w:r w:rsidRPr="0081725D">
        <w:t xml:space="preserve"> another video of the applicant and her </w:t>
      </w:r>
      <w:r w:rsidRPr="0081725D" w:rsidR="00C42F21">
        <w:t xml:space="preserve">then </w:t>
      </w:r>
      <w:r w:rsidRPr="0081725D">
        <w:t>boyfriend filmed in the applicant</w:t>
      </w:r>
      <w:r w:rsidRPr="0081725D" w:rsidR="0081725D">
        <w:t>’</w:t>
      </w:r>
      <w:r w:rsidRPr="0081725D">
        <w:t xml:space="preserve">s bedroom was posted on </w:t>
      </w:r>
      <w:r w:rsidRPr="0081725D" w:rsidR="00CE4D71">
        <w:t>“ictimaipalatka.com”</w:t>
      </w:r>
      <w:r w:rsidRPr="0081725D">
        <w:t>. This video actually featured the applicant</w:t>
      </w:r>
      <w:r w:rsidRPr="0081725D" w:rsidR="00835094">
        <w:t>,</w:t>
      </w:r>
      <w:r w:rsidRPr="0081725D">
        <w:t xml:space="preserve"> and had been taken with the same hidden camera used for the first video. </w:t>
      </w:r>
      <w:r w:rsidRPr="0081725D" w:rsidR="003B18E2">
        <w:t xml:space="preserve">According to the applicant, the webpage of the video </w:t>
      </w:r>
      <w:r w:rsidRPr="0081725D" w:rsidR="00F41774">
        <w:t xml:space="preserve">was </w:t>
      </w:r>
      <w:r w:rsidRPr="0081725D" w:rsidR="00F05C39">
        <w:t xml:space="preserve">contained in a frame </w:t>
      </w:r>
      <w:r w:rsidRPr="0081725D" w:rsidR="00F41774">
        <w:t>marked</w:t>
      </w:r>
      <w:r w:rsidRPr="0081725D" w:rsidR="003B18E2">
        <w:t xml:space="preserve"> “</w:t>
      </w:r>
      <w:proofErr w:type="spellStart"/>
      <w:r w:rsidRPr="0081725D" w:rsidR="00F41774">
        <w:t>Ses</w:t>
      </w:r>
      <w:r w:rsidRPr="0081725D" w:rsidR="003B18E2">
        <w:t>TV</w:t>
      </w:r>
      <w:proofErr w:type="spellEnd"/>
      <w:r w:rsidRPr="0081725D" w:rsidR="003B18E2">
        <w:t xml:space="preserve"> Player”.</w:t>
      </w:r>
    </w:p>
    <w:p w:rsidRPr="0081725D" w:rsidR="005A5C5B" w:rsidP="0081725D" w:rsidRDefault="005A5C5B">
      <w:pPr>
        <w:pStyle w:val="ECHRHeading2"/>
      </w:pPr>
      <w:r w:rsidRPr="0081725D">
        <w:t>C.  Criminal investigation</w:t>
      </w:r>
    </w:p>
    <w:p w:rsidRPr="0081725D" w:rsidR="00CD2761" w:rsidP="0081725D" w:rsidRDefault="00CD2761">
      <w:pPr>
        <w:pStyle w:val="ECHRHeading3"/>
      </w:pPr>
      <w:r w:rsidRPr="0081725D">
        <w:t>1.  Opening of the criminal investigation and steps taken</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21</w:t>
      </w:r>
      <w:r w:rsidRPr="0081725D">
        <w:fldChar w:fldCharType="end"/>
      </w:r>
      <w:r w:rsidRPr="0081725D">
        <w:t>.  As noted above, on 9 March 2012 the applicant reported the threat</w:t>
      </w:r>
      <w:r w:rsidRPr="0081725D" w:rsidR="005F3990">
        <w:t>ening</w:t>
      </w:r>
      <w:r w:rsidRPr="0081725D">
        <w:t xml:space="preserve"> letter received on 7 March 2012 to the Ministry of Internal Affairs and the Prosecutor General</w:t>
      </w:r>
      <w:r w:rsidRPr="0081725D" w:rsidR="0081725D">
        <w:t>’</w:t>
      </w:r>
      <w:r w:rsidRPr="0081725D">
        <w:t>s Office, complaining that it was blackmail in connection with her journalistic activity</w:t>
      </w:r>
      <w:r w:rsidRPr="0081725D" w:rsidR="005F3990">
        <w:t>,</w:t>
      </w:r>
      <w:r w:rsidRPr="0081725D">
        <w:t xml:space="preserve"> and </w:t>
      </w:r>
      <w:r w:rsidRPr="0081725D" w:rsidR="005F3990">
        <w:t>asking</w:t>
      </w:r>
      <w:r w:rsidRPr="0081725D">
        <w:t xml:space="preserve"> the prosecution authorities to ensure her safety, to investigate the matter</w:t>
      </w:r>
      <w:r w:rsidRPr="0081725D" w:rsidR="005F3990">
        <w:t>,</w:t>
      </w:r>
      <w:r w:rsidRPr="0081725D">
        <w:t xml:space="preserve"> and to hold those responsible for the threat and the video accountable.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22</w:t>
      </w:r>
      <w:r w:rsidRPr="0081725D">
        <w:fldChar w:fldCharType="end"/>
      </w:r>
      <w:r w:rsidRPr="0081725D">
        <w:t>.  On 15 March 2012, one week after the applicant</w:t>
      </w:r>
      <w:r w:rsidRPr="0081725D" w:rsidR="0081725D">
        <w:t>’</w:t>
      </w:r>
      <w:r w:rsidRPr="0081725D">
        <w:t xml:space="preserve">s formal complaint and a day after the video </w:t>
      </w:r>
      <w:proofErr w:type="gramStart"/>
      <w:r w:rsidRPr="0081725D">
        <w:t>was</w:t>
      </w:r>
      <w:proofErr w:type="gramEnd"/>
      <w:r w:rsidRPr="0081725D">
        <w:t xml:space="preserve"> posted, the Prosecutor General</w:t>
      </w:r>
      <w:r w:rsidRPr="0081725D" w:rsidR="0081725D">
        <w:t>’</w:t>
      </w:r>
      <w:r w:rsidRPr="0081725D">
        <w:t>s Office launched criminal proceedings under Article 156 (breach of inviolability of private life) of the Criminal Code on the basis of the applicant</w:t>
      </w:r>
      <w:r w:rsidRPr="0081725D" w:rsidR="0081725D">
        <w:t>’</w:t>
      </w:r>
      <w:r w:rsidRPr="0081725D">
        <w:t>s request, and assigned the case to the Baku City Prosecutor</w:t>
      </w:r>
      <w:r w:rsidRPr="0081725D" w:rsidR="0081725D">
        <w:t>’</w:t>
      </w:r>
      <w:r w:rsidRPr="0081725D">
        <w:t>s Office.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23</w:t>
      </w:r>
      <w:r w:rsidRPr="0081725D">
        <w:fldChar w:fldCharType="end"/>
      </w:r>
      <w:r w:rsidRPr="0081725D">
        <w:t>.  On 17 March 2012 the applicant was questioned by Mr N.A., an investigator of the Baku City Prosecutor</w:t>
      </w:r>
      <w:r w:rsidRPr="0081725D" w:rsidR="0081725D">
        <w:t>’</w:t>
      </w:r>
      <w:r w:rsidRPr="0081725D">
        <w:t>s Office.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24</w:t>
      </w:r>
      <w:r w:rsidRPr="0081725D">
        <w:fldChar w:fldCharType="end"/>
      </w:r>
      <w:r w:rsidRPr="0081725D">
        <w:t>.  On 17 March 2012 the applicant found out, with the help of friends, that as well as the camera in the bedroom there were multiple other hidden cameras installed in her flat. Moreover, they found a newly installed second telephone line and data wires which had evidently been used for transmitting the footage shot with the hidden cameras.</w:t>
      </w:r>
    </w:p>
    <w:p w:rsidRPr="0081725D" w:rsidR="002D3521"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25</w:t>
      </w:r>
      <w:r w:rsidRPr="0081725D">
        <w:fldChar w:fldCharType="end"/>
      </w:r>
      <w:r w:rsidRPr="0081725D">
        <w:t xml:space="preserve">.  According to the applicant, she and her friends returned to the flat the next day and discovered </w:t>
      </w:r>
      <w:r w:rsidRPr="0081725D" w:rsidR="0031393F">
        <w:t xml:space="preserve">several </w:t>
      </w:r>
      <w:r w:rsidRPr="0081725D">
        <w:t xml:space="preserve">signs </w:t>
      </w:r>
      <w:r w:rsidRPr="0081725D" w:rsidR="0031393F">
        <w:t xml:space="preserve">indicating </w:t>
      </w:r>
      <w:r w:rsidRPr="0081725D">
        <w:t>that someone had been in it overnight.</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26</w:t>
      </w:r>
      <w:r w:rsidRPr="0081725D">
        <w:fldChar w:fldCharType="end"/>
      </w:r>
      <w:r w:rsidRPr="0081725D">
        <w:t>.  On 19 March 2012 the applicant went to the Baku City Prosecutor</w:t>
      </w:r>
      <w:r w:rsidRPr="0081725D" w:rsidR="0081725D">
        <w:t>’</w:t>
      </w:r>
      <w:r w:rsidRPr="0081725D">
        <w:t xml:space="preserve">s Office to request an inspection of her flat. According to the applicant, the investigators visited her flat, but refused to comment on the </w:t>
      </w:r>
      <w:r w:rsidRPr="0081725D" w:rsidR="00463A65">
        <w:t>purpose</w:t>
      </w:r>
      <w:r w:rsidRPr="0081725D">
        <w:t xml:space="preserve"> or implications of the wires, indicating that they did not possess the technical expertise to do so. They also refused to arrange for an inspection by an expert, but agreed that the applicant would herself contact the Automatic Telephone Station No. 538 (ATS), operated by </w:t>
      </w:r>
      <w:proofErr w:type="spellStart"/>
      <w:r w:rsidRPr="0081725D">
        <w:t>Baktelekom</w:t>
      </w:r>
      <w:proofErr w:type="spellEnd"/>
      <w:r w:rsidRPr="0081725D">
        <w:t>, a State-owned communications company, which was responsible for the telephone box outside the flat to which the wires were connected.</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27</w:t>
      </w:r>
      <w:r w:rsidRPr="0081725D">
        <w:fldChar w:fldCharType="end"/>
      </w:r>
      <w:r w:rsidRPr="0081725D">
        <w:t>.  The applicant was told at the ATS that the designated service engineer for the applicant</w:t>
      </w:r>
      <w:r w:rsidRPr="0081725D" w:rsidR="0081725D">
        <w:t>’</w:t>
      </w:r>
      <w:r w:rsidRPr="0081725D">
        <w:t xml:space="preserve">s building was Mr N.J., an employee of the ATS. The applicant managed to track down Mr N.J. and arranged to meet him in her flat the </w:t>
      </w:r>
      <w:r w:rsidRPr="0081725D" w:rsidR="002974C2">
        <w:t>same</w:t>
      </w:r>
      <w:r w:rsidRPr="0081725D">
        <w:t xml:space="preserve"> day. She also arranged for two investigators</w:t>
      </w:r>
      <w:r w:rsidRPr="0081725D" w:rsidR="00C3387E">
        <w:t xml:space="preserve"> </w:t>
      </w:r>
      <w:r w:rsidRPr="0081725D" w:rsidR="00E53AAA">
        <w:t>from</w:t>
      </w:r>
      <w:r w:rsidRPr="0081725D" w:rsidR="00C3387E">
        <w:t xml:space="preserve"> the Baku City Prosecutor</w:t>
      </w:r>
      <w:r w:rsidRPr="0081725D" w:rsidR="0081725D">
        <w:t>’</w:t>
      </w:r>
      <w:r w:rsidRPr="0081725D" w:rsidR="00C3387E">
        <w:t>s Office</w:t>
      </w:r>
      <w:r w:rsidRPr="0081725D">
        <w:t>, Mr N.A. and his assistant, to be present during the meeting.</w:t>
      </w:r>
    </w:p>
    <w:p w:rsidRPr="0081725D" w:rsidR="000C3F13" w:rsidP="0081725D" w:rsidRDefault="00EA12F1">
      <w:pPr>
        <w:pStyle w:val="ECHRPara"/>
      </w:pPr>
      <w:r w:rsidRPr="0081725D">
        <w:fldChar w:fldCharType="begin"/>
      </w:r>
      <w:r w:rsidRPr="0081725D">
        <w:instrText xml:space="preserve"> SEQ level0 \*arabic </w:instrText>
      </w:r>
      <w:r w:rsidRPr="0081725D">
        <w:fldChar w:fldCharType="separate"/>
      </w:r>
      <w:r w:rsidRPr="0081725D" w:rsidR="0081725D">
        <w:rPr>
          <w:noProof/>
        </w:rPr>
        <w:t>28</w:t>
      </w:r>
      <w:r w:rsidRPr="0081725D">
        <w:fldChar w:fldCharType="end"/>
      </w:r>
      <w:r w:rsidRPr="0081725D">
        <w:t>.  </w:t>
      </w:r>
      <w:r w:rsidRPr="0081725D" w:rsidR="00C1447D">
        <w:t>According to the applicant, durin</w:t>
      </w:r>
      <w:r w:rsidRPr="0081725D" w:rsidR="002959CC">
        <w:t>g the meeting in her flat on 19 </w:t>
      </w:r>
      <w:r w:rsidRPr="0081725D" w:rsidR="00C1447D">
        <w:t>March 2012,</w:t>
      </w:r>
      <w:r w:rsidRPr="0081725D">
        <w:t xml:space="preserve"> </w:t>
      </w:r>
      <w:r w:rsidRPr="0081725D" w:rsidR="005A5C5B">
        <w:t>Mr N.J. admitted, in the presence of the investigators, the applicant, her lawyer and three of her friends, that in July 2011, on a day off work, Saturday (either 2 or 9 July 2011), on the instructions of his supervisor, he had installed a second telephone line and connected the wires from the ATS to the telephone box outside the applicant</w:t>
      </w:r>
      <w:r w:rsidRPr="0081725D" w:rsidR="0081725D">
        <w:t>’</w:t>
      </w:r>
      <w:r w:rsidRPr="0081725D" w:rsidR="005A5C5B">
        <w:t xml:space="preserve">s flat. He had been asked by an unknown man he </w:t>
      </w:r>
      <w:r w:rsidRPr="0081725D" w:rsidR="00463A65">
        <w:t xml:space="preserve">had </w:t>
      </w:r>
      <w:r w:rsidRPr="0081725D" w:rsidR="005A5C5B">
        <w:t xml:space="preserve">met outside the flat to leave an extra fifteen metres of wire so that they could be connected inside the flat. He had also heard other people at work with the wires inside the flat. </w:t>
      </w:r>
      <w:r w:rsidRPr="0081725D">
        <w:t>According to the applicant, d</w:t>
      </w:r>
      <w:r w:rsidRPr="0081725D" w:rsidR="005A5C5B">
        <w:t xml:space="preserve">uring the conversation </w:t>
      </w:r>
      <w:r w:rsidRPr="0081725D" w:rsidR="005F3990">
        <w:t xml:space="preserve">the investigator </w:t>
      </w:r>
      <w:r w:rsidRPr="0081725D" w:rsidR="005A5C5B">
        <w:t>Mr N.A. appeared to be recording the engineer</w:t>
      </w:r>
      <w:r w:rsidRPr="0081725D" w:rsidR="0081725D">
        <w:t>’</w:t>
      </w:r>
      <w:r w:rsidRPr="0081725D" w:rsidR="005A5C5B">
        <w:t xml:space="preserve">s statements. </w:t>
      </w:r>
      <w:r w:rsidRPr="0081725D" w:rsidR="00522A07">
        <w:t xml:space="preserve">However, he </w:t>
      </w:r>
      <w:r w:rsidRPr="0081725D" w:rsidR="00C1447D">
        <w:t>later</w:t>
      </w:r>
      <w:r w:rsidRPr="0081725D" w:rsidR="00522A07">
        <w:t xml:space="preserve"> tore up his handwritten investigation record and made a new document that did not contain the engineer</w:t>
      </w:r>
      <w:r w:rsidRPr="0081725D" w:rsidR="0081725D">
        <w:t>’</w:t>
      </w:r>
      <w:r w:rsidRPr="0081725D" w:rsidR="00522A07">
        <w:t xml:space="preserve">s account. He also asked the engineer to remove the second phone line, without documenting its </w:t>
      </w:r>
      <w:r w:rsidRPr="0081725D" w:rsidR="00C1447D">
        <w:t>removal</w:t>
      </w:r>
      <w:r w:rsidRPr="0081725D" w:rsidR="00522A07">
        <w:t>. A</w:t>
      </w:r>
      <w:r w:rsidRPr="0081725D" w:rsidR="005A5C5B">
        <w:t xml:space="preserve">ccording to the applicant, despite her objections, he did not include </w:t>
      </w:r>
      <w:r w:rsidRPr="0081725D" w:rsidR="00C1447D">
        <w:t>Mr N.J.</w:t>
      </w:r>
      <w:r w:rsidRPr="0081725D" w:rsidR="0081725D">
        <w:t>’</w:t>
      </w:r>
      <w:r w:rsidRPr="0081725D" w:rsidR="00C1447D">
        <w:t>s</w:t>
      </w:r>
      <w:r w:rsidRPr="0081725D" w:rsidR="005A5C5B">
        <w:t xml:space="preserve"> statements in the investigation case file and did not mention in the investigation record that there had been a meeting with Mr N.J. at the applicant</w:t>
      </w:r>
      <w:r w:rsidRPr="0081725D" w:rsidR="0081725D">
        <w:t>’</w:t>
      </w:r>
      <w:r w:rsidRPr="0081725D" w:rsidR="005A5C5B">
        <w:t>s flat.</w:t>
      </w:r>
    </w:p>
    <w:p w:rsidRPr="0081725D" w:rsidR="000C3F1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29</w:t>
      </w:r>
      <w:r w:rsidRPr="0081725D">
        <w:fldChar w:fldCharType="end"/>
      </w:r>
      <w:r w:rsidRPr="0081725D" w:rsidR="000F32F7">
        <w:t>.  O</w:t>
      </w:r>
      <w:r w:rsidRPr="0081725D">
        <w:t xml:space="preserve">n 21 March 2012 </w:t>
      </w:r>
      <w:r w:rsidRPr="0081725D" w:rsidR="000F32F7">
        <w:t>the applicant</w:t>
      </w:r>
      <w:r w:rsidRPr="0081725D">
        <w:t xml:space="preserve"> </w:t>
      </w:r>
      <w:r w:rsidRPr="0081725D" w:rsidR="0020789C">
        <w:t>asked</w:t>
      </w:r>
      <w:r w:rsidRPr="0081725D">
        <w:t xml:space="preserve"> the Chief Prosecutor</w:t>
      </w:r>
      <w:r w:rsidRPr="0081725D" w:rsidR="0081725D">
        <w:t>’</w:t>
      </w:r>
      <w:r w:rsidRPr="0081725D">
        <w:t xml:space="preserve">s Office and </w:t>
      </w:r>
      <w:r w:rsidRPr="0081725D" w:rsidR="00A47F93">
        <w:t xml:space="preserve">the </w:t>
      </w:r>
      <w:r w:rsidRPr="0081725D">
        <w:t>Baku City Prosecutor</w:t>
      </w:r>
      <w:r w:rsidRPr="0081725D" w:rsidR="0081725D">
        <w:t>’</w:t>
      </w:r>
      <w:r w:rsidRPr="0081725D" w:rsidR="000F32F7">
        <w:t xml:space="preserve">s Office to question Mr N.J. Then, according to her, </w:t>
      </w:r>
      <w:r w:rsidRPr="0081725D">
        <w:t>on 3 April and 12 April 2012 she visited the Baku City Prosecutor</w:t>
      </w:r>
      <w:r w:rsidRPr="0081725D" w:rsidR="0081725D">
        <w:t>’</w:t>
      </w:r>
      <w:r w:rsidRPr="0081725D">
        <w:t>s Office to get an update on the status of the investigation, but to no avail.</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30</w:t>
      </w:r>
      <w:r w:rsidRPr="0081725D">
        <w:fldChar w:fldCharType="end"/>
      </w:r>
      <w:r w:rsidRPr="0081725D">
        <w:t>.  According to the documents sub</w:t>
      </w:r>
      <w:r w:rsidRPr="0081725D" w:rsidR="002959CC">
        <w:t>mitted by the Government, on 30 </w:t>
      </w:r>
      <w:r w:rsidRPr="0081725D">
        <w:t>March 2012 Mr N.A., the investigator of the Baku City Prosecutor</w:t>
      </w:r>
      <w:r w:rsidRPr="0081725D" w:rsidR="0081725D">
        <w:t>’</w:t>
      </w:r>
      <w:r w:rsidRPr="0081725D">
        <w:t xml:space="preserve">s Office, </w:t>
      </w:r>
      <w:r w:rsidRPr="0081725D" w:rsidR="00001D94">
        <w:t xml:space="preserve">took a formal decision </w:t>
      </w:r>
      <w:r w:rsidRPr="0081725D">
        <w:t>grant</w:t>
      </w:r>
      <w:r w:rsidRPr="0081725D" w:rsidR="00001D94">
        <w:t>ing</w:t>
      </w:r>
      <w:r w:rsidRPr="0081725D">
        <w:t xml:space="preserve"> the applicant</w:t>
      </w:r>
      <w:r w:rsidRPr="0081725D" w:rsidR="0081725D">
        <w:t>’</w:t>
      </w:r>
      <w:r w:rsidRPr="0081725D">
        <w:t xml:space="preserve">s request to </w:t>
      </w:r>
      <w:r w:rsidRPr="0081725D" w:rsidR="00B061D9">
        <w:t>have</w:t>
      </w:r>
      <w:r w:rsidRPr="0081725D" w:rsidR="002959CC">
        <w:t xml:space="preserve"> Mr </w:t>
      </w:r>
      <w:r w:rsidRPr="0081725D">
        <w:t>N.J.</w:t>
      </w:r>
      <w:r w:rsidRPr="0081725D" w:rsidR="00270B13">
        <w:t xml:space="preserve"> </w:t>
      </w:r>
      <w:r w:rsidRPr="0081725D" w:rsidR="00B061D9">
        <w:t xml:space="preserve">questioned </w:t>
      </w:r>
      <w:r w:rsidRPr="0081725D" w:rsidR="00270B13">
        <w:t>and to take investigative steps to determine who had instructed him to install wires leading to the applicant</w:t>
      </w:r>
      <w:r w:rsidRPr="0081725D" w:rsidR="0081725D">
        <w:t>’</w:t>
      </w:r>
      <w:r w:rsidRPr="0081725D" w:rsidR="00270B13">
        <w:t>s flat.</w:t>
      </w:r>
      <w:r w:rsidRPr="0081725D" w:rsidR="00A47F93">
        <w:t xml:space="preserve"> </w:t>
      </w:r>
      <w:r w:rsidRPr="0081725D" w:rsidR="005362C3">
        <w:t xml:space="preserve">The Government did not submit </w:t>
      </w:r>
      <w:r w:rsidRPr="0081725D" w:rsidR="0070433B">
        <w:t>any</w:t>
      </w:r>
      <w:r w:rsidRPr="0081725D" w:rsidR="005362C3">
        <w:t xml:space="preserve"> record</w:t>
      </w:r>
      <w:r w:rsidRPr="0081725D" w:rsidR="0070433B">
        <w:t>s</w:t>
      </w:r>
      <w:r w:rsidRPr="0081725D" w:rsidR="005362C3">
        <w:t xml:space="preserve"> of Mr N.J.</w:t>
      </w:r>
      <w:r w:rsidRPr="0081725D" w:rsidR="0081725D">
        <w:t>’</w:t>
      </w:r>
      <w:r w:rsidRPr="0081725D" w:rsidR="005362C3">
        <w:t>s questioning or any further decisions by the prosecuting authorities taken in this regard</w:t>
      </w:r>
      <w:r w:rsidRPr="0081725D" w:rsidR="0070433B">
        <w:t>.</w:t>
      </w:r>
    </w:p>
    <w:p w:rsidRPr="0081725D" w:rsidR="00270B13" w:rsidP="0081725D" w:rsidRDefault="00270B13">
      <w:pPr>
        <w:pStyle w:val="ECHRPara"/>
      </w:pPr>
      <w:r w:rsidRPr="0081725D">
        <w:fldChar w:fldCharType="begin"/>
      </w:r>
      <w:r w:rsidRPr="0081725D">
        <w:instrText xml:space="preserve"> SEQ level0 \*arabic </w:instrText>
      </w:r>
      <w:r w:rsidRPr="0081725D">
        <w:fldChar w:fldCharType="separate"/>
      </w:r>
      <w:r w:rsidRPr="0081725D" w:rsidR="0081725D">
        <w:rPr>
          <w:noProof/>
        </w:rPr>
        <w:t>31</w:t>
      </w:r>
      <w:r w:rsidRPr="0081725D">
        <w:fldChar w:fldCharType="end"/>
      </w:r>
      <w:r w:rsidRPr="0081725D">
        <w:t>.  </w:t>
      </w:r>
      <w:r w:rsidRPr="0081725D" w:rsidR="00880863">
        <w:t>In the meantime, o</w:t>
      </w:r>
      <w:r w:rsidRPr="0081725D">
        <w:t xml:space="preserve">n 19 March 2012 the investigator </w:t>
      </w:r>
      <w:r w:rsidRPr="0081725D" w:rsidR="00B23EC8">
        <w:t>ordered an expert examination of gloves, pieces of newspaper and a lock found in the applicant</w:t>
      </w:r>
      <w:r w:rsidRPr="0081725D" w:rsidR="0081725D">
        <w:t>’</w:t>
      </w:r>
      <w:r w:rsidRPr="0081725D" w:rsidR="00B23EC8">
        <w:t>s flat.</w:t>
      </w:r>
    </w:p>
    <w:p w:rsidRPr="0081725D" w:rsidR="00363B9F" w:rsidP="0081725D" w:rsidRDefault="00B23EC8">
      <w:pPr>
        <w:pStyle w:val="ECHRPara"/>
      </w:pPr>
      <w:r w:rsidRPr="0081725D">
        <w:fldChar w:fldCharType="begin"/>
      </w:r>
      <w:r w:rsidRPr="0081725D">
        <w:instrText xml:space="preserve"> SEQ level0 \*arabic </w:instrText>
      </w:r>
      <w:r w:rsidRPr="0081725D">
        <w:fldChar w:fldCharType="separate"/>
      </w:r>
      <w:r w:rsidRPr="0081725D" w:rsidR="0081725D">
        <w:rPr>
          <w:noProof/>
        </w:rPr>
        <w:t>32</w:t>
      </w:r>
      <w:r w:rsidRPr="0081725D">
        <w:fldChar w:fldCharType="end"/>
      </w:r>
      <w:r w:rsidRPr="0081725D">
        <w:t>.  </w:t>
      </w:r>
      <w:r w:rsidRPr="0081725D" w:rsidR="00C3387E">
        <w:t>Between April 2012 and August 2013, the investigator issued a series of decisions ordering expert examinations of the following items:</w:t>
      </w:r>
      <w:r w:rsidRPr="0081725D">
        <w:t xml:space="preserve"> the still images sent to the applicant and </w:t>
      </w:r>
      <w:r w:rsidRPr="0081725D" w:rsidR="0020789C">
        <w:t xml:space="preserve">the </w:t>
      </w:r>
      <w:proofErr w:type="spellStart"/>
      <w:r w:rsidRPr="0081725D">
        <w:rPr>
          <w:i/>
        </w:rPr>
        <w:t>Yeni</w:t>
      </w:r>
      <w:proofErr w:type="spellEnd"/>
      <w:r w:rsidRPr="0081725D">
        <w:rPr>
          <w:i/>
        </w:rPr>
        <w:t xml:space="preserve"> </w:t>
      </w:r>
      <w:proofErr w:type="spellStart"/>
      <w:r w:rsidRPr="0081725D">
        <w:rPr>
          <w:i/>
        </w:rPr>
        <w:t>Müsavat</w:t>
      </w:r>
      <w:proofErr w:type="spellEnd"/>
      <w:r w:rsidRPr="0081725D">
        <w:t xml:space="preserve"> newspaper</w:t>
      </w:r>
      <w:r w:rsidRPr="0081725D" w:rsidR="00C3387E">
        <w:t xml:space="preserve">; </w:t>
      </w:r>
      <w:r w:rsidRPr="0081725D">
        <w:t>wires found in the applicant</w:t>
      </w:r>
      <w:r w:rsidRPr="0081725D" w:rsidR="0081725D">
        <w:t>’</w:t>
      </w:r>
      <w:r w:rsidRPr="0081725D">
        <w:t>s flat</w:t>
      </w:r>
      <w:r w:rsidRPr="0081725D" w:rsidR="00C3387E">
        <w:t xml:space="preserve">; </w:t>
      </w:r>
      <w:r w:rsidRPr="0081725D" w:rsidR="008377FE">
        <w:t xml:space="preserve">a disc containing </w:t>
      </w:r>
      <w:r w:rsidRPr="0081725D" w:rsidR="00363B9F">
        <w:t>the video recording published on “mustavat.tv”</w:t>
      </w:r>
      <w:r w:rsidRPr="0081725D" w:rsidR="00C3387E">
        <w:t xml:space="preserve">; </w:t>
      </w:r>
      <w:r w:rsidRPr="0081725D" w:rsidR="00363B9F">
        <w:t>the postal packaging in which the threat</w:t>
      </w:r>
      <w:r w:rsidRPr="0081725D" w:rsidR="0020789C">
        <w:t>ening</w:t>
      </w:r>
      <w:r w:rsidRPr="0081725D" w:rsidR="00363B9F">
        <w:t xml:space="preserve"> letter and the still images had been sent to the applicant and </w:t>
      </w:r>
      <w:r w:rsidRPr="0081725D" w:rsidR="0020789C">
        <w:t xml:space="preserve">the </w:t>
      </w:r>
      <w:proofErr w:type="spellStart"/>
      <w:r w:rsidRPr="0081725D" w:rsidR="00363B9F">
        <w:rPr>
          <w:i/>
        </w:rPr>
        <w:t>Yeni</w:t>
      </w:r>
      <w:proofErr w:type="spellEnd"/>
      <w:r w:rsidRPr="0081725D" w:rsidR="00363B9F">
        <w:rPr>
          <w:i/>
        </w:rPr>
        <w:t xml:space="preserve"> </w:t>
      </w:r>
      <w:proofErr w:type="spellStart"/>
      <w:r w:rsidRPr="0081725D" w:rsidR="00363B9F">
        <w:rPr>
          <w:i/>
        </w:rPr>
        <w:t>Müsavat</w:t>
      </w:r>
      <w:proofErr w:type="spellEnd"/>
      <w:r w:rsidRPr="0081725D" w:rsidR="00363B9F">
        <w:t xml:space="preserve"> newspaper</w:t>
      </w:r>
      <w:r w:rsidRPr="0081725D" w:rsidR="00C3387E">
        <w:t xml:space="preserve">; and </w:t>
      </w:r>
      <w:r w:rsidRPr="0081725D" w:rsidR="00E968D7">
        <w:t xml:space="preserve">a disc containing </w:t>
      </w:r>
      <w:r w:rsidRPr="0081725D" w:rsidR="00363B9F">
        <w:t xml:space="preserve">the video recording published on </w:t>
      </w:r>
      <w:r w:rsidRPr="0081725D" w:rsidR="00C3387E">
        <w:t>“ictimaipalatka.com”</w:t>
      </w:r>
      <w:r w:rsidRPr="0081725D" w:rsidR="00363B9F">
        <w:t>.</w:t>
      </w:r>
    </w:p>
    <w:p w:rsidRPr="0081725D" w:rsidR="00452D1D" w:rsidP="0081725D" w:rsidRDefault="001918BB">
      <w:pPr>
        <w:pStyle w:val="ECHRPara"/>
      </w:pPr>
      <w:r w:rsidRPr="0081725D">
        <w:fldChar w:fldCharType="begin"/>
      </w:r>
      <w:r w:rsidRPr="0081725D">
        <w:instrText xml:space="preserve"> SEQ level0 \*arabic </w:instrText>
      </w:r>
      <w:r w:rsidRPr="0081725D">
        <w:fldChar w:fldCharType="separate"/>
      </w:r>
      <w:r w:rsidRPr="0081725D" w:rsidR="0081725D">
        <w:rPr>
          <w:noProof/>
        </w:rPr>
        <w:t>33</w:t>
      </w:r>
      <w:r w:rsidRPr="0081725D">
        <w:fldChar w:fldCharType="end"/>
      </w:r>
      <w:r w:rsidRPr="0081725D">
        <w:t>.  </w:t>
      </w:r>
      <w:r w:rsidRPr="0081725D" w:rsidR="005362C3">
        <w:t>The Government did not submit any expert reports or other documents relat</w:t>
      </w:r>
      <w:r w:rsidRPr="0081725D" w:rsidR="00463A65">
        <w:t>ing</w:t>
      </w:r>
      <w:r w:rsidRPr="0081725D" w:rsidR="005362C3">
        <w:t xml:space="preserve"> to the above-mentioned decisions. N</w:t>
      </w:r>
      <w:r w:rsidRPr="0081725D">
        <w:t>o further documents concerning the investigative steps taken have been made available to the Court by the parties</w:t>
      </w:r>
      <w:r w:rsidRPr="0081725D" w:rsidR="0070433B">
        <w:t>.</w:t>
      </w:r>
    </w:p>
    <w:p w:rsidRPr="0081725D" w:rsidR="00CD2761" w:rsidP="0081725D" w:rsidRDefault="00CD2761">
      <w:pPr>
        <w:pStyle w:val="ECHRHeading3"/>
      </w:pPr>
      <w:r w:rsidRPr="0081725D">
        <w:t>2.  The applicant</w:t>
      </w:r>
      <w:r w:rsidRPr="0081725D" w:rsidR="0081725D">
        <w:t>’</w:t>
      </w:r>
      <w:r w:rsidRPr="0081725D">
        <w:t>s complaints concerning the alleged ineffectiveness of the investigation</w:t>
      </w:r>
    </w:p>
    <w:p w:rsidRPr="0081725D" w:rsidR="00CD2761" w:rsidP="0081725D" w:rsidRDefault="00363B9F">
      <w:pPr>
        <w:pStyle w:val="ECHRPara"/>
      </w:pPr>
      <w:r w:rsidRPr="0081725D">
        <w:fldChar w:fldCharType="begin"/>
      </w:r>
      <w:r w:rsidRPr="0081725D">
        <w:instrText xml:space="preserve"> SEQ level0 \*arabic </w:instrText>
      </w:r>
      <w:r w:rsidRPr="0081725D">
        <w:fldChar w:fldCharType="separate"/>
      </w:r>
      <w:r w:rsidRPr="0081725D" w:rsidR="0081725D">
        <w:rPr>
          <w:noProof/>
        </w:rPr>
        <w:t>34</w:t>
      </w:r>
      <w:r w:rsidRPr="0081725D">
        <w:fldChar w:fldCharType="end"/>
      </w:r>
      <w:r w:rsidRPr="0081725D">
        <w:t>.  </w:t>
      </w:r>
      <w:r w:rsidRPr="0081725D" w:rsidR="00CD2761">
        <w:t xml:space="preserve">On 4 April 2012 the applicant published a press release </w:t>
      </w:r>
      <w:r w:rsidRPr="0081725D" w:rsidR="0020789C">
        <w:t xml:space="preserve">in which </w:t>
      </w:r>
      <w:r w:rsidRPr="0081725D" w:rsidR="00CD2761">
        <w:t>she criticised the Baku City Prosecutor</w:t>
      </w:r>
      <w:r w:rsidRPr="0081725D" w:rsidR="0081725D">
        <w:t>’</w:t>
      </w:r>
      <w:r w:rsidRPr="0081725D" w:rsidR="00CD2761">
        <w:t>s Office for failing to conduct an adequate investigation</w:t>
      </w:r>
      <w:r w:rsidRPr="0081725D" w:rsidR="0020789C">
        <w:t>,</w:t>
      </w:r>
      <w:r w:rsidRPr="0081725D" w:rsidR="00CD2761">
        <w:t xml:space="preserve"> and stated that her access to </w:t>
      </w:r>
      <w:r w:rsidRPr="0081725D" w:rsidR="0020789C">
        <w:t xml:space="preserve">the </w:t>
      </w:r>
      <w:r w:rsidRPr="0081725D" w:rsidR="00CD2761">
        <w:t>investigation material was “extremely limited”.</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35</w:t>
      </w:r>
      <w:r w:rsidRPr="0081725D">
        <w:fldChar w:fldCharType="end"/>
      </w:r>
      <w:r w:rsidRPr="0081725D">
        <w:t>.  On 13 April 2012 the applicant lodged a complaint with the Prosecutor General</w:t>
      </w:r>
      <w:r w:rsidRPr="0081725D" w:rsidR="0081725D">
        <w:t>’</w:t>
      </w:r>
      <w:r w:rsidRPr="0081725D">
        <w:t>s Office against the officials of the Baku City Prosecutor</w:t>
      </w:r>
      <w:r w:rsidRPr="0081725D" w:rsidR="0081725D">
        <w:t>’</w:t>
      </w:r>
      <w:r w:rsidRPr="0081725D">
        <w:t>s Office, complaining that the latter were refusing to take obvious and simple investigative steps.</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36</w:t>
      </w:r>
      <w:r w:rsidRPr="0081725D">
        <w:fldChar w:fldCharType="end"/>
      </w:r>
      <w:r w:rsidRPr="0081725D">
        <w:t>.  The Prosecutor General</w:t>
      </w:r>
      <w:r w:rsidRPr="0081725D" w:rsidR="0081725D">
        <w:t>’</w:t>
      </w:r>
      <w:r w:rsidRPr="0081725D">
        <w:t>s Office did not act on the applicant</w:t>
      </w:r>
      <w:r w:rsidRPr="0081725D" w:rsidR="0081725D">
        <w:t>’</w:t>
      </w:r>
      <w:r w:rsidRPr="0081725D">
        <w:t>s complaint. Instead, on 26 April 2012 the Prosecutor General</w:t>
      </w:r>
      <w:r w:rsidRPr="0081725D" w:rsidR="0081725D">
        <w:t>’</w:t>
      </w:r>
      <w:r w:rsidRPr="0081725D">
        <w:t>s Office and the Baku City Prosecutor</w:t>
      </w:r>
      <w:r w:rsidRPr="0081725D" w:rsidR="0081725D">
        <w:t>’</w:t>
      </w:r>
      <w:r w:rsidRPr="0081725D">
        <w:t xml:space="preserve">s Office published a joint public statement on the status of the investigation (“the </w:t>
      </w:r>
      <w:r w:rsidRPr="0081725D" w:rsidR="00463A65">
        <w:t>s</w:t>
      </w:r>
      <w:r w:rsidRPr="0081725D">
        <w:t xml:space="preserve">tatus </w:t>
      </w:r>
      <w:r w:rsidRPr="0081725D" w:rsidR="00463A65">
        <w:t>r</w:t>
      </w:r>
      <w:r w:rsidRPr="0081725D">
        <w:t xml:space="preserve">eport”). </w:t>
      </w:r>
      <w:r w:rsidRPr="0081725D" w:rsidR="002674FB">
        <w:t xml:space="preserve">The content of the </w:t>
      </w:r>
      <w:r w:rsidRPr="0081725D" w:rsidR="00463A65">
        <w:t>s</w:t>
      </w:r>
      <w:r w:rsidRPr="0081725D" w:rsidR="002674FB">
        <w:t xml:space="preserve">tatus </w:t>
      </w:r>
      <w:r w:rsidRPr="0081725D" w:rsidR="00463A65">
        <w:t>r</w:t>
      </w:r>
      <w:r w:rsidRPr="0081725D" w:rsidR="002674FB">
        <w:t>eport and the proceedings relat</w:t>
      </w:r>
      <w:r w:rsidRPr="0081725D" w:rsidR="00463A65">
        <w:t>ing</w:t>
      </w:r>
      <w:r w:rsidRPr="0081725D" w:rsidR="002674FB">
        <w:t xml:space="preserve"> to it are described in </w:t>
      </w:r>
      <w:r w:rsidRPr="0081725D" w:rsidR="0058100D">
        <w:t>s</w:t>
      </w:r>
      <w:r w:rsidRPr="0081725D" w:rsidR="002674FB">
        <w:t xml:space="preserve">ection </w:t>
      </w:r>
      <w:r w:rsidRPr="0081725D" w:rsidR="0058100D">
        <w:t>D</w:t>
      </w:r>
      <w:r w:rsidRPr="0081725D" w:rsidR="002674FB">
        <w:t xml:space="preserve"> below.</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37</w:t>
      </w:r>
      <w:r w:rsidRPr="0081725D">
        <w:fldChar w:fldCharType="end"/>
      </w:r>
      <w:r w:rsidRPr="0081725D">
        <w:t>.  </w:t>
      </w:r>
      <w:r w:rsidRPr="0081725D" w:rsidR="00001D94">
        <w:t>On 12</w:t>
      </w:r>
      <w:r w:rsidRPr="0081725D">
        <w:t xml:space="preserve"> November 2012 </w:t>
      </w:r>
      <w:r w:rsidRPr="0081725D" w:rsidR="00001D94">
        <w:t>the applicant</w:t>
      </w:r>
      <w:r w:rsidRPr="0081725D">
        <w:t xml:space="preserve"> requested from the Prosecutor General</w:t>
      </w:r>
      <w:r w:rsidRPr="0081725D" w:rsidR="0081725D">
        <w:t>’</w:t>
      </w:r>
      <w:r w:rsidRPr="0081725D">
        <w:t>s Office and the Baku City Prosecutor</w:t>
      </w:r>
      <w:r w:rsidRPr="0081725D" w:rsidR="0081725D">
        <w:t>’</w:t>
      </w:r>
      <w:r w:rsidRPr="0081725D">
        <w:t>s Office information on the status of the investigation</w:t>
      </w:r>
      <w:r w:rsidRPr="0081725D" w:rsidR="009B309A">
        <w:t>,</w:t>
      </w:r>
      <w:r w:rsidRPr="0081725D">
        <w:t xml:space="preserve"> and copies of any decisions taken. </w:t>
      </w:r>
      <w:r w:rsidRPr="0081725D" w:rsidR="00445CCB">
        <w:t>According to the applicant, by letters of 14 and 21 November 2012 t</w:t>
      </w:r>
      <w:r w:rsidRPr="0081725D">
        <w:t>he Baku City Prosecutor</w:t>
      </w:r>
      <w:r w:rsidRPr="0081725D" w:rsidR="0081725D">
        <w:t>’</w:t>
      </w:r>
      <w:r w:rsidRPr="0081725D">
        <w:t xml:space="preserve">s Office replied that the investigation was being conducted and </w:t>
      </w:r>
      <w:proofErr w:type="gramStart"/>
      <w:r w:rsidRPr="0081725D">
        <w:t>that decisions</w:t>
      </w:r>
      <w:proofErr w:type="gramEnd"/>
      <w:r w:rsidRPr="0081725D">
        <w:t xml:space="preserve"> on the applicant</w:t>
      </w:r>
      <w:r w:rsidRPr="0081725D" w:rsidR="0081725D">
        <w:t>’</w:t>
      </w:r>
      <w:r w:rsidRPr="0081725D">
        <w:t>s variou</w:t>
      </w:r>
      <w:r w:rsidRPr="0081725D" w:rsidR="00DE1FE8">
        <w:t>s requests had been taken on 31 </w:t>
      </w:r>
      <w:r w:rsidRPr="0081725D">
        <w:t>March and 3 April 2012</w:t>
      </w:r>
      <w:r w:rsidRPr="0081725D" w:rsidR="00445CCB">
        <w:t xml:space="preserve"> (no copies of those letters or decisions are available in the case file)</w:t>
      </w:r>
      <w:r w:rsidRPr="0081725D">
        <w:t xml:space="preserve">. </w:t>
      </w:r>
      <w:r w:rsidRPr="0081725D" w:rsidR="00445CCB">
        <w:t>According to t</w:t>
      </w:r>
      <w:r w:rsidRPr="0081725D" w:rsidR="002959CC">
        <w:t xml:space="preserve">he applicant, </w:t>
      </w:r>
      <w:r w:rsidRPr="0081725D" w:rsidR="00314B67">
        <w:t xml:space="preserve">she wrote </w:t>
      </w:r>
      <w:r w:rsidRPr="0081725D" w:rsidR="002959CC">
        <w:t xml:space="preserve">a letter </w:t>
      </w:r>
      <w:r w:rsidRPr="0081725D" w:rsidR="00314B67">
        <w:t>dated</w:t>
      </w:r>
      <w:r w:rsidRPr="0081725D" w:rsidR="002959CC">
        <w:t xml:space="preserve"> 28 </w:t>
      </w:r>
      <w:r w:rsidRPr="0081725D" w:rsidR="00445CCB">
        <w:t>November 2012 ask</w:t>
      </w:r>
      <w:r w:rsidRPr="0081725D" w:rsidR="00314B67">
        <w:t>ing</w:t>
      </w:r>
      <w:r w:rsidRPr="0081725D" w:rsidR="00445CCB">
        <w:t xml:space="preserve"> for copies of those decisions, since she had not received them.</w:t>
      </w:r>
    </w:p>
    <w:p w:rsidRPr="0081725D" w:rsidR="00452D1D" w:rsidP="0081725D" w:rsidRDefault="00445CCB">
      <w:pPr>
        <w:pStyle w:val="ECHRPara"/>
      </w:pPr>
      <w:r w:rsidRPr="0081725D">
        <w:fldChar w:fldCharType="begin"/>
      </w:r>
      <w:r w:rsidRPr="0081725D">
        <w:instrText xml:space="preserve"> SEQ level0 \*arabic </w:instrText>
      </w:r>
      <w:r w:rsidRPr="0081725D">
        <w:fldChar w:fldCharType="separate"/>
      </w:r>
      <w:r w:rsidRPr="0081725D" w:rsidR="0081725D">
        <w:rPr>
          <w:noProof/>
        </w:rPr>
        <w:t>38</w:t>
      </w:r>
      <w:r w:rsidRPr="0081725D">
        <w:fldChar w:fldCharType="end"/>
      </w:r>
      <w:r w:rsidRPr="0081725D">
        <w:t>.  </w:t>
      </w:r>
      <w:r w:rsidRPr="0081725D" w:rsidR="005A5C5B">
        <w:t>Having received no further replies, on 2 April 2013 the applicant again requested information from the prosecuting authorities on the status of the investigation. On 4 April 2013 the Baku City Prosecutor</w:t>
      </w:r>
      <w:r w:rsidRPr="0081725D" w:rsidR="0081725D">
        <w:t>’</w:t>
      </w:r>
      <w:r w:rsidRPr="0081725D" w:rsidR="005A5C5B">
        <w:t xml:space="preserve">s Office </w:t>
      </w:r>
      <w:r w:rsidRPr="0081725D">
        <w:t>replied that decisions taken in respect of her requests had been sent</w:t>
      </w:r>
      <w:r w:rsidRPr="0081725D" w:rsidR="002959CC">
        <w:t xml:space="preserve"> to her on 30 </w:t>
      </w:r>
      <w:r w:rsidRPr="0081725D">
        <w:t>March 2012 and 3 December 2012 (no copy of a decision taken on the latter date is available in the case file). The letter further stated that a number of investigative steps, including various expert examinations, had been taken</w:t>
      </w:r>
      <w:r w:rsidRPr="0081725D" w:rsidR="00314B67">
        <w:t>,</w:t>
      </w:r>
      <w:r w:rsidRPr="0081725D">
        <w:t xml:space="preserve"> and that the investigation was under way. By a letter of </w:t>
      </w:r>
      <w:r w:rsidRPr="0081725D" w:rsidR="005A5C5B">
        <w:t>30 April 2013 the Prosecutor General</w:t>
      </w:r>
      <w:r w:rsidRPr="0081725D" w:rsidR="0081725D">
        <w:t>’</w:t>
      </w:r>
      <w:r w:rsidRPr="0081725D" w:rsidR="005A5C5B">
        <w:t xml:space="preserve">s Office gave </w:t>
      </w:r>
      <w:r w:rsidRPr="0081725D">
        <w:t xml:space="preserve">the applicant a </w:t>
      </w:r>
      <w:r w:rsidRPr="0081725D" w:rsidR="005A5C5B">
        <w:t>similar repl</w:t>
      </w:r>
      <w:r w:rsidRPr="0081725D">
        <w:t>y.</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39</w:t>
      </w:r>
      <w:r w:rsidRPr="0081725D">
        <w:fldChar w:fldCharType="end"/>
      </w:r>
      <w:r w:rsidRPr="0081725D">
        <w:t xml:space="preserve">.  On 12 August 2013, after the publication of the second hidden video recording </w:t>
      </w:r>
      <w:r w:rsidRPr="0081725D" w:rsidR="00A00988">
        <w:t xml:space="preserve">in July </w:t>
      </w:r>
      <w:r w:rsidRPr="0081725D">
        <w:t xml:space="preserve">2013 (see paragraph </w:t>
      </w:r>
      <w:r w:rsidRPr="0081725D" w:rsidR="0058100D">
        <w:t>20</w:t>
      </w:r>
      <w:r w:rsidRPr="0081725D">
        <w:t xml:space="preserve"> above), the applicant lodged a complaint against the prosecuting authorities with the </w:t>
      </w:r>
      <w:proofErr w:type="spellStart"/>
      <w:r w:rsidRPr="0081725D">
        <w:t>Sabail</w:t>
      </w:r>
      <w:proofErr w:type="spellEnd"/>
      <w:r w:rsidRPr="0081725D">
        <w:t xml:space="preserve"> District Court under the judicial supervision</w:t>
      </w:r>
      <w:r w:rsidRPr="0081725D" w:rsidR="00314B67">
        <w:t xml:space="preserve"> procedure</w:t>
      </w:r>
      <w:r w:rsidRPr="0081725D">
        <w:t xml:space="preserve">, noting that there had been no effective investigation for over a year, and that the prosecuting authorities had limited themselves to vague </w:t>
      </w:r>
      <w:r w:rsidRPr="0081725D" w:rsidR="00C3387E">
        <w:t xml:space="preserve">indications to the effect </w:t>
      </w:r>
      <w:r w:rsidRPr="0081725D">
        <w:t xml:space="preserve">that the investigation was </w:t>
      </w:r>
      <w:r w:rsidRPr="0081725D" w:rsidR="003D0201">
        <w:t>ongoing</w:t>
      </w:r>
      <w:r w:rsidRPr="0081725D">
        <w:t xml:space="preserve">. She </w:t>
      </w:r>
      <w:r w:rsidRPr="0081725D" w:rsidR="00314B67">
        <w:t xml:space="preserve">asked </w:t>
      </w:r>
      <w:r w:rsidRPr="0081725D">
        <w:t>the court to find the prosecuting authorities</w:t>
      </w:r>
      <w:r w:rsidRPr="0081725D" w:rsidR="0081725D">
        <w:t>’</w:t>
      </w:r>
      <w:r w:rsidRPr="0081725D">
        <w:t xml:space="preserve"> inactivity unlawful</w:t>
      </w:r>
      <w:r w:rsidRPr="0081725D" w:rsidR="00314B67">
        <w:t>,</w:t>
      </w:r>
      <w:r w:rsidRPr="0081725D">
        <w:t xml:space="preserve"> and sought monetary compensation.</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40</w:t>
      </w:r>
      <w:r w:rsidRPr="0081725D">
        <w:fldChar w:fldCharType="end"/>
      </w:r>
      <w:r w:rsidRPr="0081725D">
        <w:t xml:space="preserve">.  By a decision of 13 August 2013 the </w:t>
      </w:r>
      <w:proofErr w:type="spellStart"/>
      <w:r w:rsidRPr="0081725D">
        <w:t>Sabail</w:t>
      </w:r>
      <w:proofErr w:type="spellEnd"/>
      <w:r w:rsidRPr="0081725D">
        <w:t xml:space="preserve"> District Court refused to examine the complaint, finding that it had no competence to examine it under the judicial supervision</w:t>
      </w:r>
      <w:r w:rsidRPr="0081725D" w:rsidR="00314B67">
        <w:t xml:space="preserve"> procedure</w:t>
      </w:r>
      <w:r w:rsidRPr="0081725D">
        <w:t>, because the matter complained of was not among the exclusive list of types of decisions and steps by the prosecuting authorities</w:t>
      </w:r>
      <w:r w:rsidRPr="0081725D" w:rsidR="00314B67">
        <w:t>,</w:t>
      </w:r>
      <w:r w:rsidRPr="0081725D">
        <w:t xml:space="preserve"> established by Articles 449.3.1 to 449.3.7 of the Code of Criminal Procedure</w:t>
      </w:r>
      <w:r w:rsidRPr="0081725D" w:rsidR="00353211">
        <w:t xml:space="preserve"> (“the </w:t>
      </w:r>
      <w:proofErr w:type="spellStart"/>
      <w:r w:rsidRPr="0081725D" w:rsidR="00353211">
        <w:t>CCrP</w:t>
      </w:r>
      <w:proofErr w:type="spellEnd"/>
      <w:r w:rsidRPr="0081725D" w:rsidR="00353211">
        <w:t>”)</w:t>
      </w:r>
      <w:r w:rsidRPr="0081725D">
        <w:t>, that could be challenged under the judicial supervision</w:t>
      </w:r>
      <w:r w:rsidRPr="0081725D" w:rsidR="00463A65">
        <w:t xml:space="preserve"> procedure</w:t>
      </w:r>
      <w:r w:rsidRPr="0081725D">
        <w:t>. The court noted that a complaint concerning the alleged inactivity of the prosecuting authorities should be made under the rules of administrative procedure.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41</w:t>
      </w:r>
      <w:r w:rsidRPr="0081725D">
        <w:fldChar w:fldCharType="end"/>
      </w:r>
      <w:r w:rsidRPr="0081725D">
        <w:t>.  On 16 August 2013 the Baku City Prosecutor</w:t>
      </w:r>
      <w:r w:rsidRPr="0081725D" w:rsidR="0081725D">
        <w:t>’</w:t>
      </w:r>
      <w:r w:rsidRPr="0081725D">
        <w:t xml:space="preserve">s Office, ruling on a request by the applicant, refused to allow her access to the investigation case file until the investigation was complete, relying on Articles 87, 281.3 and 284-286 of the </w:t>
      </w:r>
      <w:proofErr w:type="spellStart"/>
      <w:r w:rsidRPr="0081725D">
        <w:t>CCrP</w:t>
      </w:r>
      <w:proofErr w:type="spellEnd"/>
      <w:r w:rsidRPr="0081725D">
        <w:t xml:space="preserve">. On the same day, it refused her request for the </w:t>
      </w:r>
      <w:r w:rsidRPr="0081725D" w:rsidR="001918BB">
        <w:t>criminal offence to be re</w:t>
      </w:r>
      <w:r w:rsidRPr="0081725D" w:rsidR="00463A65">
        <w:t>classified as falling</w:t>
      </w:r>
      <w:r w:rsidRPr="0081725D">
        <w:t xml:space="preserve"> under Article 163.1 </w:t>
      </w:r>
      <w:r w:rsidRPr="0081725D" w:rsidR="00C076B3">
        <w:t>(hindrance of a journalist</w:t>
      </w:r>
      <w:r w:rsidRPr="0081725D" w:rsidR="0081725D">
        <w:t>’</w:t>
      </w:r>
      <w:r w:rsidRPr="0081725D" w:rsidR="00C076B3">
        <w:t>s lawful professional activity</w:t>
      </w:r>
      <w:r w:rsidRPr="0081725D">
        <w:t>) of the Criminal Code.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42</w:t>
      </w:r>
      <w:r w:rsidRPr="0081725D">
        <w:fldChar w:fldCharType="end"/>
      </w:r>
      <w:r w:rsidRPr="0081725D">
        <w:t xml:space="preserve">.  On 28 August 2013 the applicant lodged another complaint with the </w:t>
      </w:r>
      <w:proofErr w:type="spellStart"/>
      <w:r w:rsidRPr="0081725D">
        <w:t>Sabail</w:t>
      </w:r>
      <w:proofErr w:type="spellEnd"/>
      <w:r w:rsidRPr="0081725D">
        <w:t xml:space="preserve"> District Court under the judicial supervision procedure, with </w:t>
      </w:r>
      <w:r w:rsidRPr="0081725D" w:rsidR="003D0201">
        <w:t>content similar</w:t>
      </w:r>
      <w:r w:rsidRPr="0081725D">
        <w:t xml:space="preserve"> </w:t>
      </w:r>
      <w:r w:rsidRPr="0081725D" w:rsidR="003D0201">
        <w:t>to that of</w:t>
      </w:r>
      <w:r w:rsidRPr="0081725D">
        <w:t xml:space="preserve"> the previous complaint of 12 August 2013. On 30 August 2013 the </w:t>
      </w:r>
      <w:proofErr w:type="spellStart"/>
      <w:r w:rsidRPr="0081725D">
        <w:t>Sabail</w:t>
      </w:r>
      <w:proofErr w:type="spellEnd"/>
      <w:r w:rsidRPr="0081725D">
        <w:t xml:space="preserve"> District Court rejected the complaint</w:t>
      </w:r>
      <w:r w:rsidRPr="0081725D" w:rsidR="00672BC6">
        <w:t>,</w:t>
      </w:r>
      <w:r w:rsidRPr="0081725D">
        <w:t xml:space="preserve"> for the same reasons as in the decision of 13 August 2013. On 9 September 2013 the applicant appealed. On 18 September 2013 the Baku Court of Appeal upheld the </w:t>
      </w:r>
      <w:proofErr w:type="spellStart"/>
      <w:r w:rsidRPr="0081725D">
        <w:t>Sabail</w:t>
      </w:r>
      <w:proofErr w:type="spellEnd"/>
      <w:r w:rsidRPr="0081725D">
        <w:t xml:space="preserve"> District Court</w:t>
      </w:r>
      <w:r w:rsidRPr="0081725D" w:rsidR="0081725D">
        <w:t>’</w:t>
      </w:r>
      <w:r w:rsidRPr="0081725D">
        <w:t>s inadmissibility decision.</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43</w:t>
      </w:r>
      <w:r w:rsidRPr="0081725D">
        <w:fldChar w:fldCharType="end"/>
      </w:r>
      <w:r w:rsidRPr="0081725D">
        <w:t xml:space="preserve">.  On 18 September 2013 the applicant lodged a third complaint with the </w:t>
      </w:r>
      <w:proofErr w:type="spellStart"/>
      <w:r w:rsidRPr="0081725D">
        <w:t>Sabail</w:t>
      </w:r>
      <w:proofErr w:type="spellEnd"/>
      <w:r w:rsidRPr="0081725D">
        <w:t xml:space="preserve"> District Court under the judicial supervision procedure, which was again rejected by that court on 30 September </w:t>
      </w:r>
      <w:proofErr w:type="gramStart"/>
      <w:r w:rsidRPr="0081725D">
        <w:t>2013,</w:t>
      </w:r>
      <w:proofErr w:type="gramEnd"/>
      <w:r w:rsidRPr="0081725D">
        <w:t xml:space="preserve"> and by the Baku Court of Appeal on 17 October 2013.</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44</w:t>
      </w:r>
      <w:r w:rsidRPr="0081725D">
        <w:fldChar w:fldCharType="end"/>
      </w:r>
      <w:r w:rsidRPr="0081725D">
        <w:t xml:space="preserve">.  In the meantime, as recommended by the </w:t>
      </w:r>
      <w:proofErr w:type="spellStart"/>
      <w:r w:rsidRPr="0081725D">
        <w:t>Sabail</w:t>
      </w:r>
      <w:proofErr w:type="spellEnd"/>
      <w:r w:rsidRPr="0081725D">
        <w:t xml:space="preserve"> District Court, on 28 August 2013 the applicant lodged a complaint against the prosecuting authorities with the Baku Economic Administrative Court no. 1 under the rules of administrative procedure.</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45</w:t>
      </w:r>
      <w:r w:rsidRPr="0081725D">
        <w:fldChar w:fldCharType="end"/>
      </w:r>
      <w:r w:rsidRPr="0081725D">
        <w:t xml:space="preserve">.  On 19 September 2013 the Baku Economic Administrative Court </w:t>
      </w:r>
      <w:r w:rsidRPr="0081725D" w:rsidR="00463A65">
        <w:t>n</w:t>
      </w:r>
      <w:r w:rsidRPr="0081725D">
        <w:t>o.</w:t>
      </w:r>
      <w:r w:rsidRPr="0081725D" w:rsidR="000A626F">
        <w:t> </w:t>
      </w:r>
      <w:r w:rsidRPr="0081725D">
        <w:t xml:space="preserve">1 refused to hear the complaint, finding that under the Code of Administrative Procedure </w:t>
      </w:r>
      <w:r w:rsidRPr="0081725D" w:rsidR="00A00988">
        <w:t>and the Law on Administrative Proce</w:t>
      </w:r>
      <w:r w:rsidRPr="0081725D" w:rsidR="00F5576B">
        <w:t>e</w:t>
      </w:r>
      <w:r w:rsidRPr="0081725D" w:rsidR="00A00988">
        <w:t xml:space="preserve">dings </w:t>
      </w:r>
      <w:r w:rsidRPr="0081725D">
        <w:t>it had no competence to examine complaints concerning the activities of criminal prosecution authorities in criminal proceedings.</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46</w:t>
      </w:r>
      <w:r w:rsidRPr="0081725D">
        <w:fldChar w:fldCharType="end"/>
      </w:r>
      <w:r w:rsidRPr="0081725D">
        <w:t xml:space="preserve">.  On 14 October 2013 the applicant appealed, stating that she had been instructed to pursue the administrative procedure by the </w:t>
      </w:r>
      <w:proofErr w:type="spellStart"/>
      <w:r w:rsidRPr="0081725D">
        <w:t>Sabail</w:t>
      </w:r>
      <w:proofErr w:type="spellEnd"/>
      <w:r w:rsidRPr="0081725D">
        <w:t xml:space="preserve"> District Court.</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47</w:t>
      </w:r>
      <w:r w:rsidRPr="0081725D">
        <w:fldChar w:fldCharType="end"/>
      </w:r>
      <w:r w:rsidRPr="0081725D">
        <w:t>.  On 4 December 2013 the Baku Court of Appeal rejected the applicant</w:t>
      </w:r>
      <w:r w:rsidRPr="0081725D" w:rsidR="0081725D">
        <w:t>’</w:t>
      </w:r>
      <w:r w:rsidRPr="0081725D">
        <w:t xml:space="preserve">s appeal and upheld the decision of the Baku Economic Administrative Court </w:t>
      </w:r>
      <w:r w:rsidRPr="0081725D" w:rsidR="00463A65">
        <w:t>n</w:t>
      </w:r>
      <w:r w:rsidRPr="0081725D">
        <w:t>o.</w:t>
      </w:r>
      <w:r w:rsidRPr="0081725D" w:rsidR="000A626F">
        <w:t> </w:t>
      </w:r>
      <w:r w:rsidRPr="0081725D">
        <w:t>1.</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48</w:t>
      </w:r>
      <w:r w:rsidRPr="0081725D">
        <w:fldChar w:fldCharType="end"/>
      </w:r>
      <w:r w:rsidRPr="0081725D">
        <w:t>.  On 20 December 2013 the applicant lodged a further appeal with the Supreme Court, which was rejected on 6 February 2014.</w:t>
      </w:r>
    </w:p>
    <w:p w:rsidRPr="0081725D" w:rsidR="005A5C5B" w:rsidP="0081725D" w:rsidRDefault="005A5C5B">
      <w:pPr>
        <w:pStyle w:val="ECHRHeading2"/>
      </w:pPr>
      <w:r w:rsidRPr="0081725D">
        <w:t>D.  </w:t>
      </w:r>
      <w:r w:rsidRPr="0081725D" w:rsidR="002674FB">
        <w:t xml:space="preserve">Publication of the </w:t>
      </w:r>
      <w:r w:rsidRPr="0081725D" w:rsidR="00463A65">
        <w:t>s</w:t>
      </w:r>
      <w:r w:rsidRPr="0081725D" w:rsidR="002674FB">
        <w:t xml:space="preserve">tatus </w:t>
      </w:r>
      <w:r w:rsidRPr="0081725D" w:rsidR="00463A65">
        <w:t>r</w:t>
      </w:r>
      <w:r w:rsidRPr="0081725D" w:rsidR="002674FB">
        <w:t>eport and the c</w:t>
      </w:r>
      <w:r w:rsidRPr="0081725D">
        <w:t>ivil proceedings against the prosecuting authorities</w:t>
      </w:r>
    </w:p>
    <w:p w:rsidRPr="0081725D" w:rsidR="0045060B" w:rsidP="0081725D" w:rsidRDefault="00060C31">
      <w:pPr>
        <w:pStyle w:val="ECHRPara"/>
      </w:pPr>
      <w:r w:rsidRPr="0081725D">
        <w:fldChar w:fldCharType="begin"/>
      </w:r>
      <w:r w:rsidRPr="0081725D">
        <w:instrText xml:space="preserve"> SEQ level0 \*arabic </w:instrText>
      </w:r>
      <w:r w:rsidRPr="0081725D">
        <w:fldChar w:fldCharType="separate"/>
      </w:r>
      <w:r w:rsidRPr="0081725D" w:rsidR="0081725D">
        <w:rPr>
          <w:noProof/>
        </w:rPr>
        <w:t>49</w:t>
      </w:r>
      <w:r w:rsidRPr="0081725D">
        <w:fldChar w:fldCharType="end"/>
      </w:r>
      <w:r w:rsidRPr="0081725D">
        <w:t>.  </w:t>
      </w:r>
      <w:r w:rsidRPr="0081725D" w:rsidR="002674FB">
        <w:t xml:space="preserve">As mentioned above, in response to </w:t>
      </w:r>
      <w:r w:rsidRPr="0081725D" w:rsidR="002959CC">
        <w:t>the applicant</w:t>
      </w:r>
      <w:r w:rsidRPr="0081725D" w:rsidR="0081725D">
        <w:t>’</w:t>
      </w:r>
      <w:r w:rsidRPr="0081725D" w:rsidR="002959CC">
        <w:t>s complaint of 13 </w:t>
      </w:r>
      <w:r w:rsidRPr="0081725D" w:rsidR="002674FB">
        <w:t>April 2012, on 26 April 2012 the Prosecutor General</w:t>
      </w:r>
      <w:r w:rsidRPr="0081725D" w:rsidR="0081725D">
        <w:t>’</w:t>
      </w:r>
      <w:r w:rsidRPr="0081725D" w:rsidR="002674FB">
        <w:t>s Office and the Baku City Prosecutor</w:t>
      </w:r>
      <w:r w:rsidRPr="0081725D" w:rsidR="0081725D">
        <w:t>’</w:t>
      </w:r>
      <w:r w:rsidRPr="0081725D" w:rsidR="002674FB">
        <w:t xml:space="preserve">s Office published </w:t>
      </w:r>
      <w:r w:rsidRPr="0081725D" w:rsidR="00F5576B">
        <w:t>a</w:t>
      </w:r>
      <w:r w:rsidRPr="0081725D" w:rsidR="002674FB">
        <w:t xml:space="preserve"> </w:t>
      </w:r>
      <w:r w:rsidRPr="0081725D" w:rsidR="00463A65">
        <w:t>s</w:t>
      </w:r>
      <w:r w:rsidRPr="0081725D" w:rsidR="002674FB">
        <w:t xml:space="preserve">tatus </w:t>
      </w:r>
      <w:r w:rsidRPr="0081725D" w:rsidR="00463A65">
        <w:t>r</w:t>
      </w:r>
      <w:r w:rsidRPr="0081725D" w:rsidR="002674FB">
        <w:t xml:space="preserve">eport </w:t>
      </w:r>
      <w:r w:rsidRPr="0081725D" w:rsidR="00F5576B">
        <w:t>on</w:t>
      </w:r>
      <w:r w:rsidRPr="0081725D" w:rsidR="002674FB">
        <w:t xml:space="preserve"> the investigation</w:t>
      </w:r>
      <w:r w:rsidRPr="0081725D" w:rsidR="00C42F21">
        <w:t xml:space="preserve"> (see paragraph </w:t>
      </w:r>
      <w:r w:rsidRPr="0081725D" w:rsidR="00772F6A">
        <w:t xml:space="preserve">36 </w:t>
      </w:r>
      <w:r w:rsidRPr="0081725D" w:rsidR="00C42F21">
        <w:t>above)</w:t>
      </w:r>
      <w:r w:rsidRPr="0081725D" w:rsidR="002674FB">
        <w:t xml:space="preserve">. The </w:t>
      </w:r>
      <w:r w:rsidRPr="0081725D" w:rsidR="008F4B38">
        <w:t>status r</w:t>
      </w:r>
      <w:r w:rsidRPr="0081725D" w:rsidR="002674FB">
        <w:t xml:space="preserve">eport noted that the applicant and her lawyer had been spreading false information in </w:t>
      </w:r>
      <w:r w:rsidRPr="0081725D" w:rsidR="00F5576B">
        <w:t xml:space="preserve">the </w:t>
      </w:r>
      <w:r w:rsidRPr="0081725D" w:rsidR="002674FB">
        <w:t>media about the alleged inadequacy of the investigation and, as such, had attempted to “create a negative opinion” among the public concerning the investigation. It further noted that the investigating authorities had taken a number of investigative steps</w:t>
      </w:r>
      <w:r w:rsidRPr="0081725D" w:rsidR="0045060B">
        <w:t>, in particular:</w:t>
      </w:r>
    </w:p>
    <w:p w:rsidRPr="0081725D" w:rsidR="00452D1D" w:rsidP="0081725D" w:rsidRDefault="002C51FF">
      <w:pPr>
        <w:pStyle w:val="ECHRParaQuote"/>
      </w:pPr>
      <w:r w:rsidRPr="0081725D">
        <w:t xml:space="preserve"> </w:t>
      </w:r>
      <w:r w:rsidRPr="0081725D" w:rsidR="0045060B">
        <w:t>“</w:t>
      </w:r>
      <w:r w:rsidRPr="0081725D" w:rsidR="00F5576B">
        <w:t xml:space="preserve">At the request of </w:t>
      </w:r>
      <w:r w:rsidRPr="0081725D" w:rsidR="0045060B">
        <w:t>[the applicant], on 15 March 2012 the Prosecutor General</w:t>
      </w:r>
      <w:r w:rsidRPr="0081725D" w:rsidR="0081725D">
        <w:t>’</w:t>
      </w:r>
      <w:r w:rsidRPr="0081725D" w:rsidR="0045060B">
        <w:t>s Office opened a criminal case under Article 156.1 of the Criminal Code and assigned the investigation to the Investigation Department of the Baku City Prosecutor</w:t>
      </w:r>
      <w:r w:rsidRPr="0081725D" w:rsidR="0081725D">
        <w:t>’</w:t>
      </w:r>
      <w:r w:rsidRPr="0081725D" w:rsidR="0045060B">
        <w:t xml:space="preserve">s Office. At the initial stages of the investigation [the applicant] was questioned in the presence of her </w:t>
      </w:r>
      <w:r w:rsidRPr="0081725D" w:rsidR="00B06148">
        <w:t>representative</w:t>
      </w:r>
      <w:r w:rsidRPr="0081725D" w:rsidR="0045060B">
        <w:t xml:space="preserve"> A. </w:t>
      </w:r>
      <w:proofErr w:type="spellStart"/>
      <w:r w:rsidRPr="0081725D" w:rsidR="0045060B">
        <w:t>Ismayilov</w:t>
      </w:r>
      <w:proofErr w:type="spellEnd"/>
      <w:r w:rsidRPr="0081725D" w:rsidR="00F5576B">
        <w:t>;</w:t>
      </w:r>
      <w:r w:rsidRPr="0081725D" w:rsidR="0045060B">
        <w:t xml:space="preserve"> </w:t>
      </w:r>
      <w:r w:rsidRPr="0081725D" w:rsidR="00F5576B">
        <w:t xml:space="preserve">she </w:t>
      </w:r>
      <w:r w:rsidRPr="0081725D" w:rsidR="0045060B">
        <w:t>was designated a victim of crime</w:t>
      </w:r>
      <w:r w:rsidRPr="0081725D" w:rsidR="00F5576B">
        <w:t>,</w:t>
      </w:r>
      <w:r w:rsidRPr="0081725D" w:rsidR="0045060B">
        <w:t xml:space="preserve"> and her rights and obligations</w:t>
      </w:r>
      <w:r w:rsidRPr="0081725D" w:rsidR="00F5576B">
        <w:t xml:space="preserve"> were explained to her</w:t>
      </w:r>
      <w:r w:rsidRPr="0081725D" w:rsidR="0045060B">
        <w:t>.</w:t>
      </w:r>
    </w:p>
    <w:p w:rsidRPr="0081725D" w:rsidR="0045060B" w:rsidP="0081725D" w:rsidRDefault="0045060B">
      <w:pPr>
        <w:pStyle w:val="ECHRParaQuote"/>
      </w:pPr>
      <w:r w:rsidRPr="0081725D">
        <w:t xml:space="preserve">Thereafter, in order to discover the traces of crime and material evidence and to determine other circumstances important for the case, </w:t>
      </w:r>
      <w:r w:rsidRPr="0081725D" w:rsidR="00B06148">
        <w:t xml:space="preserve">[the investigating authorities] conducted, with the participation of an expert, </w:t>
      </w:r>
      <w:r w:rsidRPr="0081725D" w:rsidR="00447683">
        <w:t xml:space="preserve">a </w:t>
      </w:r>
      <w:r w:rsidRPr="0081725D" w:rsidR="00B06148">
        <w:t>crimin</w:t>
      </w:r>
      <w:r w:rsidRPr="0081725D" w:rsidR="00CA5FE0">
        <w:t>al</w:t>
      </w:r>
      <w:r w:rsidRPr="0081725D" w:rsidR="00B06148">
        <w:t xml:space="preserve">ist, [the applicant], her representative and attesting witnesses, an inspection of the place of the incident, </w:t>
      </w:r>
      <w:r w:rsidRPr="0081725D" w:rsidR="00447683">
        <w:t xml:space="preserve">namely </w:t>
      </w:r>
      <w:r w:rsidRPr="0081725D" w:rsidR="00B06148">
        <w:t xml:space="preserve">the flat located at </w:t>
      </w:r>
      <w:r w:rsidRPr="0081725D" w:rsidR="00452D1D">
        <w:t>...</w:t>
      </w:r>
      <w:r w:rsidRPr="0081725D" w:rsidR="00447683">
        <w:t>, and</w:t>
      </w:r>
      <w:r w:rsidRPr="0081725D" w:rsidR="00B06148">
        <w:t xml:space="preserve"> owned by </w:t>
      </w:r>
      <w:r w:rsidRPr="0081725D" w:rsidR="00452D1D">
        <w:t>...</w:t>
      </w:r>
      <w:r w:rsidRPr="0081725D" w:rsidR="00447683">
        <w:t>,</w:t>
      </w:r>
      <w:r w:rsidRPr="0081725D" w:rsidR="00B06148">
        <w:t xml:space="preserve"> where the applicant lived as a tenant, took relevant material evidence from the place of the incident, ordered and obtained expert reports, and </w:t>
      </w:r>
      <w:r w:rsidRPr="0081725D" w:rsidR="00D02DA8">
        <w:t>made</w:t>
      </w:r>
      <w:r w:rsidRPr="0081725D" w:rsidR="00B06148">
        <w:t xml:space="preserve"> relevant inquiries and </w:t>
      </w:r>
      <w:r w:rsidRPr="0081725D" w:rsidR="00D02DA8">
        <w:t xml:space="preserve">issued </w:t>
      </w:r>
      <w:r w:rsidRPr="0081725D" w:rsidR="00B06148">
        <w:t>instructions relating to the case.”</w:t>
      </w:r>
    </w:p>
    <w:p w:rsidRPr="0081725D" w:rsidR="00452D1D" w:rsidP="0081725D" w:rsidRDefault="00B06148">
      <w:pPr>
        <w:pStyle w:val="ECHRPara"/>
      </w:pPr>
      <w:r w:rsidRPr="0081725D">
        <w:fldChar w:fldCharType="begin"/>
      </w:r>
      <w:r w:rsidRPr="0081725D">
        <w:instrText xml:space="preserve"> SEQ level0 \*arabic </w:instrText>
      </w:r>
      <w:r w:rsidRPr="0081725D">
        <w:fldChar w:fldCharType="separate"/>
      </w:r>
      <w:r w:rsidRPr="0081725D" w:rsidR="0081725D">
        <w:rPr>
          <w:noProof/>
        </w:rPr>
        <w:t>50</w:t>
      </w:r>
      <w:r w:rsidRPr="0081725D">
        <w:fldChar w:fldCharType="end"/>
      </w:r>
      <w:r w:rsidRPr="0081725D">
        <w:t xml:space="preserve">.  The </w:t>
      </w:r>
      <w:r w:rsidRPr="0081725D" w:rsidR="00D02DA8">
        <w:t>s</w:t>
      </w:r>
      <w:r w:rsidRPr="0081725D">
        <w:t xml:space="preserve">tatus </w:t>
      </w:r>
      <w:r w:rsidRPr="0081725D" w:rsidR="00D02DA8">
        <w:t>r</w:t>
      </w:r>
      <w:r w:rsidRPr="0081725D">
        <w:t xml:space="preserve">eport then provided information about the period during which the applicant </w:t>
      </w:r>
      <w:r w:rsidRPr="0081725D" w:rsidR="00D06924">
        <w:t xml:space="preserve">had </w:t>
      </w:r>
      <w:r w:rsidRPr="0081725D">
        <w:t xml:space="preserve">rented the flat, </w:t>
      </w:r>
      <w:r w:rsidRPr="0081725D" w:rsidR="0068430D">
        <w:t xml:space="preserve">as well as the </w:t>
      </w:r>
      <w:r w:rsidRPr="0081725D">
        <w:t xml:space="preserve">identities of </w:t>
      </w:r>
      <w:r w:rsidRPr="0081725D" w:rsidR="00447683">
        <w:t>individuals</w:t>
      </w:r>
      <w:r w:rsidRPr="0081725D">
        <w:t xml:space="preserve"> to whom she </w:t>
      </w:r>
      <w:r w:rsidRPr="0081725D" w:rsidR="00D06924">
        <w:t xml:space="preserve">had </w:t>
      </w:r>
      <w:r w:rsidRPr="0081725D">
        <w:t xml:space="preserve">subsequently sublet the flat, and </w:t>
      </w:r>
      <w:r w:rsidRPr="0081725D" w:rsidR="00447683">
        <w:t xml:space="preserve">the </w:t>
      </w:r>
      <w:r w:rsidRPr="0081725D">
        <w:t>financial arrangements between them.</w:t>
      </w:r>
    </w:p>
    <w:p w:rsidRPr="0081725D" w:rsidR="00B06148" w:rsidP="0081725D" w:rsidRDefault="00B06148">
      <w:pPr>
        <w:pStyle w:val="ECHRPara"/>
      </w:pPr>
      <w:r w:rsidRPr="0081725D">
        <w:fldChar w:fldCharType="begin"/>
      </w:r>
      <w:r w:rsidRPr="0081725D">
        <w:instrText xml:space="preserve"> SEQ level0 \*arabic </w:instrText>
      </w:r>
      <w:r w:rsidRPr="0081725D">
        <w:fldChar w:fldCharType="separate"/>
      </w:r>
      <w:r w:rsidRPr="0081725D" w:rsidR="0081725D">
        <w:rPr>
          <w:noProof/>
        </w:rPr>
        <w:t>51</w:t>
      </w:r>
      <w:r w:rsidRPr="0081725D">
        <w:fldChar w:fldCharType="end"/>
      </w:r>
      <w:r w:rsidRPr="0081725D">
        <w:t xml:space="preserve">.  The </w:t>
      </w:r>
      <w:r w:rsidRPr="0081725D" w:rsidR="00F47D58">
        <w:t>s</w:t>
      </w:r>
      <w:r w:rsidRPr="0081725D">
        <w:t xml:space="preserve">tatus </w:t>
      </w:r>
      <w:r w:rsidRPr="0081725D" w:rsidR="00F47D58">
        <w:t>r</w:t>
      </w:r>
      <w:r w:rsidRPr="0081725D">
        <w:t>eport proceeded as follows:</w:t>
      </w:r>
    </w:p>
    <w:p w:rsidRPr="0081725D" w:rsidR="00B06148" w:rsidP="0081725D" w:rsidRDefault="00B06148">
      <w:pPr>
        <w:pStyle w:val="ECHRParaQuote"/>
        <w:rPr>
          <w:lang w:val="az-Latn-AZ"/>
        </w:rPr>
      </w:pPr>
      <w:r w:rsidRPr="0081725D">
        <w:t>“</w:t>
      </w:r>
      <w:r w:rsidRPr="0081725D" w:rsidR="00533D95">
        <w:t xml:space="preserve">In addition to this, the investigation also established that envelopes containing photographs of [the applicant] were mailed under the name of </w:t>
      </w:r>
      <w:proofErr w:type="spellStart"/>
      <w:r w:rsidRPr="0081725D" w:rsidR="00533D95">
        <w:t>Valeriy</w:t>
      </w:r>
      <w:proofErr w:type="spellEnd"/>
      <w:r w:rsidRPr="0081725D" w:rsidR="00533D95">
        <w:t xml:space="preserve"> </w:t>
      </w:r>
      <w:proofErr w:type="spellStart"/>
      <w:r w:rsidRPr="0081725D" w:rsidR="00533D95">
        <w:t>Mardanov</w:t>
      </w:r>
      <w:proofErr w:type="spellEnd"/>
      <w:r w:rsidRPr="0081725D" w:rsidR="00533D95">
        <w:t xml:space="preserve"> from Moscow to [the applicant</w:t>
      </w:r>
      <w:r w:rsidRPr="0081725D" w:rsidR="0081725D">
        <w:t>’</w:t>
      </w:r>
      <w:r w:rsidRPr="0081725D" w:rsidR="00533D95">
        <w:t xml:space="preserve">s] registered address at </w:t>
      </w:r>
      <w:r w:rsidRPr="0081725D" w:rsidR="00452D1D">
        <w:t>...</w:t>
      </w:r>
      <w:r w:rsidRPr="0081725D" w:rsidR="00533D95">
        <w:t xml:space="preserve"> and to the editorial office of </w:t>
      </w:r>
      <w:r w:rsidRPr="0081725D" w:rsidR="00447683">
        <w:t xml:space="preserve">the </w:t>
      </w:r>
      <w:r w:rsidRPr="0081725D" w:rsidR="00533D95">
        <w:rPr>
          <w:i/>
          <w:lang w:val="az-Latn-AZ"/>
        </w:rPr>
        <w:t>Yeni Müsavat</w:t>
      </w:r>
      <w:r w:rsidRPr="0081725D" w:rsidR="00447683">
        <w:rPr>
          <w:i/>
          <w:lang w:val="az-Latn-AZ"/>
        </w:rPr>
        <w:t xml:space="preserve"> </w:t>
      </w:r>
      <w:r w:rsidRPr="0081725D" w:rsidR="00447683">
        <w:rPr>
          <w:lang w:val="az-Latn-AZ"/>
        </w:rPr>
        <w:t>newspaper</w:t>
      </w:r>
      <w:r w:rsidRPr="0081725D" w:rsidR="00533D95">
        <w:rPr>
          <w:lang w:val="az-Latn-AZ"/>
        </w:rPr>
        <w:t>. The envelopes were seized by the investigation and added to the case material.</w:t>
      </w:r>
    </w:p>
    <w:p w:rsidRPr="0081725D" w:rsidR="00533D95" w:rsidP="0081725D" w:rsidRDefault="00533D95">
      <w:pPr>
        <w:pStyle w:val="ECHRParaQuote"/>
        <w:rPr>
          <w:lang w:val="az-Latn-AZ"/>
        </w:rPr>
      </w:pPr>
      <w:r w:rsidRPr="0081725D">
        <w:rPr>
          <w:lang w:val="az-Latn-AZ"/>
        </w:rPr>
        <w:t>[The applicant</w:t>
      </w:r>
      <w:r w:rsidRPr="0081725D" w:rsidR="0081725D">
        <w:rPr>
          <w:lang w:val="az-Latn-AZ"/>
        </w:rPr>
        <w:t>’</w:t>
      </w:r>
      <w:r w:rsidRPr="0081725D">
        <w:rPr>
          <w:lang w:val="az-Latn-AZ"/>
        </w:rPr>
        <w:t xml:space="preserve">s] request </w:t>
      </w:r>
      <w:r w:rsidRPr="0081725D" w:rsidR="00447683">
        <w:rPr>
          <w:lang w:val="az-Latn-AZ"/>
        </w:rPr>
        <w:t xml:space="preserve">for </w:t>
      </w:r>
      <w:r w:rsidRPr="0081725D">
        <w:rPr>
          <w:lang w:val="az-Latn-AZ"/>
        </w:rPr>
        <w:t xml:space="preserve">additional persons </w:t>
      </w:r>
      <w:r w:rsidRPr="0081725D" w:rsidR="00447683">
        <w:rPr>
          <w:lang w:val="az-Latn-AZ"/>
        </w:rPr>
        <w:t xml:space="preserve">to be questioned </w:t>
      </w:r>
      <w:r w:rsidRPr="0081725D">
        <w:rPr>
          <w:lang w:val="az-Latn-AZ"/>
        </w:rPr>
        <w:t>as witnesses, received by the investigation on 28 March 2012, was granted</w:t>
      </w:r>
      <w:r w:rsidRPr="0081725D" w:rsidR="00672BC6">
        <w:rPr>
          <w:lang w:val="az-Latn-AZ"/>
        </w:rPr>
        <w:t>,</w:t>
      </w:r>
      <w:r w:rsidRPr="0081725D">
        <w:rPr>
          <w:lang w:val="az-Latn-AZ"/>
        </w:rPr>
        <w:t xml:space="preserve"> and those persons were questioned.”</w:t>
      </w:r>
    </w:p>
    <w:p w:rsidRPr="0081725D" w:rsidR="00452D1D" w:rsidP="0081725D" w:rsidRDefault="00533D95">
      <w:pPr>
        <w:pStyle w:val="ECHRPara"/>
      </w:pPr>
      <w:r w:rsidRPr="0081725D">
        <w:rPr>
          <w:lang w:val="az-Latn-AZ"/>
        </w:rPr>
        <w:fldChar w:fldCharType="begin"/>
      </w:r>
      <w:r w:rsidRPr="0081725D">
        <w:rPr>
          <w:lang w:val="az-Latn-AZ"/>
        </w:rPr>
        <w:instrText xml:space="preserve"> SEQ level0 \*arabic </w:instrText>
      </w:r>
      <w:r w:rsidRPr="0081725D">
        <w:rPr>
          <w:lang w:val="az-Latn-AZ"/>
        </w:rPr>
        <w:fldChar w:fldCharType="separate"/>
      </w:r>
      <w:r w:rsidRPr="0081725D" w:rsidR="0081725D">
        <w:rPr>
          <w:noProof/>
          <w:lang w:val="az-Latn-AZ"/>
        </w:rPr>
        <w:t>52</w:t>
      </w:r>
      <w:r w:rsidRPr="0081725D">
        <w:rPr>
          <w:lang w:val="az-Latn-AZ"/>
        </w:rPr>
        <w:fldChar w:fldCharType="end"/>
      </w:r>
      <w:r w:rsidRPr="0081725D">
        <w:rPr>
          <w:lang w:val="az-Latn-AZ"/>
        </w:rPr>
        <w:t xml:space="preserve">.  The </w:t>
      </w:r>
      <w:r w:rsidRPr="0081725D" w:rsidR="00F47D58">
        <w:rPr>
          <w:lang w:val="az-Latn-AZ"/>
        </w:rPr>
        <w:t>s</w:t>
      </w:r>
      <w:r w:rsidRPr="0081725D">
        <w:rPr>
          <w:lang w:val="az-Latn-AZ"/>
        </w:rPr>
        <w:t xml:space="preserve">tatus </w:t>
      </w:r>
      <w:r w:rsidRPr="0081725D" w:rsidR="00F47D58">
        <w:rPr>
          <w:lang w:val="az-Latn-AZ"/>
        </w:rPr>
        <w:t>r</w:t>
      </w:r>
      <w:r w:rsidRPr="0081725D">
        <w:rPr>
          <w:lang w:val="az-Latn-AZ"/>
        </w:rPr>
        <w:t>eport then noted that in addition to the above steps</w:t>
      </w:r>
      <w:r w:rsidRPr="0081725D" w:rsidR="00447683">
        <w:rPr>
          <w:lang w:val="az-Latn-AZ"/>
        </w:rPr>
        <w:t xml:space="preserve"> being taken</w:t>
      </w:r>
      <w:r w:rsidRPr="0081725D">
        <w:rPr>
          <w:lang w:val="az-Latn-AZ"/>
        </w:rPr>
        <w:t xml:space="preserve">, a number of other persons were also questioned. The report disclosed the </w:t>
      </w:r>
      <w:r w:rsidRPr="0081725D" w:rsidR="00C40237">
        <w:rPr>
          <w:lang w:val="az-Latn-AZ"/>
        </w:rPr>
        <w:t xml:space="preserve">full </w:t>
      </w:r>
      <w:r w:rsidRPr="0081725D">
        <w:rPr>
          <w:lang w:val="az-Latn-AZ"/>
        </w:rPr>
        <w:t>names</w:t>
      </w:r>
      <w:r w:rsidRPr="0081725D" w:rsidR="00C40237">
        <w:rPr>
          <w:lang w:val="az-Latn-AZ"/>
        </w:rPr>
        <w:t xml:space="preserve"> of those </w:t>
      </w:r>
      <w:r w:rsidRPr="0081725D" w:rsidR="00447683">
        <w:rPr>
          <w:lang w:val="az-Latn-AZ"/>
        </w:rPr>
        <w:t>individuals</w:t>
      </w:r>
      <w:r w:rsidRPr="0081725D" w:rsidR="00C40237">
        <w:rPr>
          <w:lang w:val="az-Latn-AZ"/>
        </w:rPr>
        <w:t>, as well as</w:t>
      </w:r>
      <w:r w:rsidRPr="0081725D">
        <w:rPr>
          <w:lang w:val="az-Latn-AZ"/>
        </w:rPr>
        <w:t xml:space="preserve"> </w:t>
      </w:r>
      <w:r w:rsidRPr="0081725D" w:rsidR="00C40237">
        <w:rPr>
          <w:lang w:val="az-Latn-AZ"/>
        </w:rPr>
        <w:t xml:space="preserve">their professional </w:t>
      </w:r>
      <w:r w:rsidRPr="0081725D" w:rsidR="0068430D">
        <w:rPr>
          <w:lang w:val="az-Latn-AZ"/>
        </w:rPr>
        <w:t xml:space="preserve">occupations or their relation to the applicant. They included </w:t>
      </w:r>
      <w:r w:rsidRPr="0081725D" w:rsidR="00E53AAA">
        <w:rPr>
          <w:lang w:val="az-Latn-AZ"/>
        </w:rPr>
        <w:t xml:space="preserve">reference to </w:t>
      </w:r>
      <w:r w:rsidRPr="0081725D">
        <w:t>the man with whom</w:t>
      </w:r>
      <w:r w:rsidRPr="0081725D" w:rsidR="00E53AAA">
        <w:t>, according to the report,</w:t>
      </w:r>
      <w:r w:rsidRPr="0081725D">
        <w:t xml:space="preserve"> the applicant was “in </w:t>
      </w:r>
      <w:r w:rsidRPr="0081725D" w:rsidR="00F47D58">
        <w:t xml:space="preserve">a </w:t>
      </w:r>
      <w:r w:rsidRPr="0081725D">
        <w:t>liaison”, her sister, her brother, her friends and her colleagues who had visited her flat.</w:t>
      </w:r>
      <w:r w:rsidRPr="0081725D" w:rsidR="0068430D">
        <w:t xml:space="preserve"> In all, the report </w:t>
      </w:r>
      <w:r w:rsidRPr="0081725D" w:rsidR="00447683">
        <w:t xml:space="preserve">gave the </w:t>
      </w:r>
      <w:r w:rsidRPr="0081725D" w:rsidR="0068430D">
        <w:t xml:space="preserve">full names of fifteen people, as well as </w:t>
      </w:r>
      <w:r w:rsidRPr="0081725D" w:rsidR="00447683">
        <w:t xml:space="preserve">the </w:t>
      </w:r>
      <w:r w:rsidRPr="0081725D" w:rsidR="0068430D">
        <w:t>professional occupations of most of them.</w:t>
      </w:r>
    </w:p>
    <w:p w:rsidRPr="0081725D" w:rsidR="0068430D" w:rsidP="0081725D" w:rsidRDefault="0068430D">
      <w:pPr>
        <w:pStyle w:val="ECHRPara"/>
      </w:pPr>
      <w:r w:rsidRPr="0081725D">
        <w:fldChar w:fldCharType="begin"/>
      </w:r>
      <w:r w:rsidRPr="0081725D">
        <w:instrText xml:space="preserve"> SEQ level0 \*arabic </w:instrText>
      </w:r>
      <w:r w:rsidRPr="0081725D">
        <w:fldChar w:fldCharType="separate"/>
      </w:r>
      <w:r w:rsidRPr="0081725D" w:rsidR="0081725D">
        <w:rPr>
          <w:noProof/>
        </w:rPr>
        <w:t>53</w:t>
      </w:r>
      <w:r w:rsidRPr="0081725D">
        <w:fldChar w:fldCharType="end"/>
      </w:r>
      <w:r w:rsidRPr="0081725D">
        <w:t xml:space="preserve">.  The </w:t>
      </w:r>
      <w:r w:rsidRPr="0081725D" w:rsidR="00F47D58">
        <w:t>s</w:t>
      </w:r>
      <w:r w:rsidRPr="0081725D">
        <w:t xml:space="preserve">tatus </w:t>
      </w:r>
      <w:r w:rsidRPr="0081725D" w:rsidR="00F47D58">
        <w:t>r</w:t>
      </w:r>
      <w:r w:rsidRPr="0081725D">
        <w:t>eport concluded as follows:</w:t>
      </w:r>
    </w:p>
    <w:p w:rsidRPr="0081725D" w:rsidR="00452D1D" w:rsidP="0081725D" w:rsidRDefault="0068430D">
      <w:pPr>
        <w:pStyle w:val="ECHRParaQuote"/>
      </w:pPr>
      <w:r w:rsidRPr="0081725D">
        <w:t xml:space="preserve">“On 13 and 17 April 2012 [the applicant] was invited to the investigation department in connection with </w:t>
      </w:r>
      <w:r w:rsidRPr="0081725D" w:rsidR="00447683">
        <w:t xml:space="preserve">the </w:t>
      </w:r>
      <w:r w:rsidRPr="0081725D">
        <w:t>necessary investigative steps, but she did not appear; she only appeared for questioning on 26 April 2012.</w:t>
      </w:r>
    </w:p>
    <w:p w:rsidRPr="0081725D" w:rsidR="0068430D" w:rsidP="0081725D" w:rsidRDefault="0068430D">
      <w:pPr>
        <w:pStyle w:val="ECHRParaQuote"/>
        <w:rPr>
          <w:lang w:val="az-Latn-AZ"/>
        </w:rPr>
      </w:pPr>
      <w:r w:rsidRPr="0081725D">
        <w:t xml:space="preserve">Since the beginning of the investigation, in addition </w:t>
      </w:r>
      <w:r w:rsidRPr="0081725D" w:rsidR="004E7E56">
        <w:t xml:space="preserve">to </w:t>
      </w:r>
      <w:r w:rsidRPr="0081725D">
        <w:t xml:space="preserve">[the applicant] and her representative being summoned by the investigation, </w:t>
      </w:r>
      <w:r w:rsidRPr="0081725D" w:rsidR="002959CC">
        <w:t>on 17 March, 3 April and 14 </w:t>
      </w:r>
      <w:r w:rsidRPr="0081725D" w:rsidR="00C40237">
        <w:t>April 2012 the administration of the Baku City Prosecutor</w:t>
      </w:r>
      <w:r w:rsidRPr="0081725D" w:rsidR="0081725D">
        <w:t>’</w:t>
      </w:r>
      <w:r w:rsidRPr="0081725D" w:rsidR="00C40237">
        <w:t>s Office received visits from her</w:t>
      </w:r>
      <w:r w:rsidRPr="0081725D">
        <w:t xml:space="preserve"> and her representative </w:t>
      </w:r>
      <w:r w:rsidRPr="0081725D" w:rsidR="0020420E">
        <w:t>during which</w:t>
      </w:r>
      <w:r w:rsidRPr="0081725D" w:rsidR="00C40237">
        <w:t xml:space="preserve"> they heard her requests and gave specific instructions to the investigation team for full, impartial and comprehensive conduct of the investigation</w:t>
      </w:r>
      <w:r w:rsidRPr="0081725D" w:rsidR="0016298C">
        <w:t>.</w:t>
      </w:r>
      <w:r w:rsidRPr="0081725D" w:rsidR="00C40237">
        <w:t>”</w:t>
      </w:r>
    </w:p>
    <w:p w:rsidRPr="0081725D" w:rsidR="002674FB" w:rsidP="0081725D" w:rsidRDefault="002674FB">
      <w:pPr>
        <w:pStyle w:val="ECHRPara"/>
      </w:pPr>
      <w:r w:rsidRPr="0081725D">
        <w:fldChar w:fldCharType="begin"/>
      </w:r>
      <w:r w:rsidRPr="0081725D">
        <w:instrText xml:space="preserve"> SEQ level0 \*arabic </w:instrText>
      </w:r>
      <w:r w:rsidRPr="0081725D">
        <w:fldChar w:fldCharType="separate"/>
      </w:r>
      <w:r w:rsidRPr="0081725D" w:rsidR="0081725D">
        <w:rPr>
          <w:noProof/>
        </w:rPr>
        <w:t>54</w:t>
      </w:r>
      <w:r w:rsidRPr="0081725D">
        <w:fldChar w:fldCharType="end"/>
      </w:r>
      <w:r w:rsidRPr="0081725D">
        <w:t>.  </w:t>
      </w:r>
      <w:r w:rsidRPr="0081725D" w:rsidR="00C40237">
        <w:t xml:space="preserve">As to the information mentioned in paragraphs </w:t>
      </w:r>
      <w:r w:rsidRPr="0081725D" w:rsidR="008F4B38">
        <w:t xml:space="preserve">50 </w:t>
      </w:r>
      <w:r w:rsidRPr="0081725D" w:rsidR="00C40237">
        <w:t xml:space="preserve">and </w:t>
      </w:r>
      <w:r w:rsidRPr="0081725D" w:rsidR="008F4B38">
        <w:t>52</w:t>
      </w:r>
      <w:r w:rsidRPr="0081725D" w:rsidR="00C40237">
        <w:t xml:space="preserve"> above, a</w:t>
      </w:r>
      <w:r w:rsidRPr="0081725D">
        <w:t>ccording to the applicant she herself had reluctantly provided much of the above information to the investigators at the request of a prosecutor, in order to assist the investigation, expecting that the information would be kept confidential. She had been promised by officials of the Baku City Prosecutor</w:t>
      </w:r>
      <w:r w:rsidRPr="0081725D" w:rsidR="0081725D">
        <w:t>’</w:t>
      </w:r>
      <w:r w:rsidRPr="0081725D">
        <w:t>s Office that the information would remain confidential.</w:t>
      </w:r>
    </w:p>
    <w:p w:rsidRPr="0081725D" w:rsidR="002674FB" w:rsidP="0081725D" w:rsidRDefault="002674FB">
      <w:pPr>
        <w:pStyle w:val="ECHRPara"/>
      </w:pPr>
      <w:r w:rsidRPr="0081725D">
        <w:fldChar w:fldCharType="begin"/>
      </w:r>
      <w:r w:rsidRPr="0081725D">
        <w:instrText xml:space="preserve"> SEQ level0 \*arabic </w:instrText>
      </w:r>
      <w:r w:rsidRPr="0081725D">
        <w:fldChar w:fldCharType="separate"/>
      </w:r>
      <w:r w:rsidRPr="0081725D" w:rsidR="0081725D">
        <w:rPr>
          <w:noProof/>
        </w:rPr>
        <w:t>55</w:t>
      </w:r>
      <w:r w:rsidRPr="0081725D">
        <w:fldChar w:fldCharType="end"/>
      </w:r>
      <w:r w:rsidRPr="0081725D">
        <w:t>.  On 27 April 2012 the spokesman of the Baku City Prosecutor</w:t>
      </w:r>
      <w:r w:rsidRPr="0081725D" w:rsidR="0081725D">
        <w:t>’</w:t>
      </w:r>
      <w:r w:rsidRPr="0081725D">
        <w:t xml:space="preserve">s Office indicated in an interview that the </w:t>
      </w:r>
      <w:r w:rsidRPr="0081725D" w:rsidR="0016298C">
        <w:t>s</w:t>
      </w:r>
      <w:r w:rsidRPr="0081725D">
        <w:t xml:space="preserve">tatus </w:t>
      </w:r>
      <w:r w:rsidRPr="0081725D" w:rsidR="0016298C">
        <w:t>r</w:t>
      </w:r>
      <w:r w:rsidRPr="0081725D">
        <w:t>eport had been released in response to the applicant</w:t>
      </w:r>
      <w:r w:rsidRPr="0081725D" w:rsidR="0081725D">
        <w:t>’</w:t>
      </w:r>
      <w:r w:rsidRPr="0081725D">
        <w:t xml:space="preserve">s public complaints about the lack of </w:t>
      </w:r>
      <w:r w:rsidRPr="0081725D" w:rsidR="0020420E">
        <w:t xml:space="preserve">an </w:t>
      </w:r>
      <w:r w:rsidRPr="0081725D">
        <w:t xml:space="preserve">effective investigation. He also stated that there was nothing unlawful in the contents of the </w:t>
      </w:r>
      <w:r w:rsidRPr="0081725D" w:rsidR="008F4B38">
        <w:t>s</w:t>
      </w:r>
      <w:r w:rsidRPr="0081725D">
        <w:t xml:space="preserve">tatus </w:t>
      </w:r>
      <w:r w:rsidRPr="0081725D" w:rsidR="008F4B38">
        <w:t>r</w:t>
      </w:r>
      <w:r w:rsidRPr="0081725D">
        <w:t>eport.</w:t>
      </w:r>
    </w:p>
    <w:p w:rsidRPr="0081725D" w:rsidR="005A5C5B" w:rsidP="0081725D" w:rsidRDefault="00813015">
      <w:pPr>
        <w:pStyle w:val="ECHRPara"/>
      </w:pPr>
      <w:r w:rsidRPr="0081725D">
        <w:fldChar w:fldCharType="begin"/>
      </w:r>
      <w:r w:rsidRPr="0081725D">
        <w:instrText xml:space="preserve"> SEQ level0 \*arabic </w:instrText>
      </w:r>
      <w:r w:rsidRPr="0081725D">
        <w:fldChar w:fldCharType="separate"/>
      </w:r>
      <w:r w:rsidRPr="0081725D" w:rsidR="0081725D">
        <w:rPr>
          <w:noProof/>
        </w:rPr>
        <w:t>56</w:t>
      </w:r>
      <w:r w:rsidRPr="0081725D">
        <w:fldChar w:fldCharType="end"/>
      </w:r>
      <w:r w:rsidRPr="0081725D">
        <w:t>.  </w:t>
      </w:r>
      <w:r w:rsidRPr="0081725D" w:rsidR="005A5C5B">
        <w:t xml:space="preserve">On 21 June 2012 the applicant lodged a civil </w:t>
      </w:r>
      <w:r w:rsidRPr="0081725D" w:rsidR="0016298C">
        <w:t>claim</w:t>
      </w:r>
      <w:r w:rsidRPr="0081725D" w:rsidR="005A5C5B">
        <w:t xml:space="preserve"> with the </w:t>
      </w:r>
      <w:proofErr w:type="spellStart"/>
      <w:r w:rsidRPr="0081725D" w:rsidR="005A5C5B">
        <w:t>Sabail</w:t>
      </w:r>
      <w:proofErr w:type="spellEnd"/>
      <w:r w:rsidRPr="0081725D" w:rsidR="005A5C5B">
        <w:t xml:space="preserve"> District Court against the Prosecutor General</w:t>
      </w:r>
      <w:r w:rsidRPr="0081725D" w:rsidR="0081725D">
        <w:t>’</w:t>
      </w:r>
      <w:r w:rsidRPr="0081725D" w:rsidR="005A5C5B">
        <w:t>s Office, the Baku City Prosecutor</w:t>
      </w:r>
      <w:r w:rsidRPr="0081725D" w:rsidR="0081725D">
        <w:t>’</w:t>
      </w:r>
      <w:r w:rsidRPr="0081725D" w:rsidR="005A5C5B">
        <w:t>s Office, Mr N.A. (an investigator at the Baku City Prosecutor</w:t>
      </w:r>
      <w:r w:rsidRPr="0081725D" w:rsidR="0081725D">
        <w:t>’</w:t>
      </w:r>
      <w:r w:rsidRPr="0081725D" w:rsidR="005A5C5B">
        <w:t xml:space="preserve">s Office) and Mr A.A. (the Baku City Deputy Prosecutor). She argued that the publication of </w:t>
      </w:r>
      <w:r w:rsidRPr="0081725D" w:rsidR="00AA6534">
        <w:t>detailed</w:t>
      </w:r>
      <w:r w:rsidRPr="0081725D" w:rsidR="005A5C5B">
        <w:t xml:space="preserve"> information concerning her private life in the </w:t>
      </w:r>
      <w:r w:rsidRPr="0081725D" w:rsidR="0016298C">
        <w:t>s</w:t>
      </w:r>
      <w:r w:rsidRPr="0081725D" w:rsidR="005A5C5B">
        <w:t xml:space="preserve">tatus </w:t>
      </w:r>
      <w:r w:rsidRPr="0081725D" w:rsidR="0016298C">
        <w:t>r</w:t>
      </w:r>
      <w:r w:rsidRPr="0081725D" w:rsidR="005A5C5B">
        <w:t xml:space="preserve">eport of 26 April 2012 constituted an unlawful and unjustified interference with her right to respect for private life and freedom of expression, arguing that the </w:t>
      </w:r>
      <w:r w:rsidRPr="0081725D" w:rsidR="0016298C">
        <w:t>s</w:t>
      </w:r>
      <w:r w:rsidRPr="0081725D" w:rsidR="005A5C5B">
        <w:t xml:space="preserve">tatus </w:t>
      </w:r>
      <w:r w:rsidRPr="0081725D" w:rsidR="0016298C">
        <w:t>r</w:t>
      </w:r>
      <w:r w:rsidRPr="0081725D" w:rsidR="005A5C5B">
        <w:t xml:space="preserve">eport was an integral part of the “slander campaign” against her, which also included the release of the “sex video” and the newspaper articles. She argued that the publication of this information had been in breach </w:t>
      </w:r>
      <w:proofErr w:type="gramStart"/>
      <w:r w:rsidRPr="0081725D" w:rsidR="005A5C5B">
        <w:t>of,</w:t>
      </w:r>
      <w:proofErr w:type="gramEnd"/>
      <w:r w:rsidRPr="0081725D" w:rsidR="005A5C5B">
        <w:t xml:space="preserve"> </w:t>
      </w:r>
      <w:r w:rsidRPr="0081725D" w:rsidR="005A5C5B">
        <w:rPr>
          <w:i/>
        </w:rPr>
        <w:t>inter alia</w:t>
      </w:r>
      <w:r w:rsidRPr="0081725D" w:rsidR="005A5C5B">
        <w:t>, Article 32 of the Constitution, Article 199 of the Code of Criminal Procedure</w:t>
      </w:r>
      <w:r w:rsidRPr="0081725D" w:rsidR="0020420E">
        <w:t>,</w:t>
      </w:r>
      <w:r w:rsidRPr="0081725D" w:rsidR="005A5C5B">
        <w:t xml:space="preserve"> and Article 8 of the Convention. She sought compensation for distress in the amount of 40,000 Azerbaijani </w:t>
      </w:r>
      <w:proofErr w:type="spellStart"/>
      <w:r w:rsidRPr="0081725D" w:rsidR="005A5C5B">
        <w:t>manats</w:t>
      </w:r>
      <w:proofErr w:type="spellEnd"/>
      <w:r w:rsidRPr="0081725D" w:rsidR="005A5C5B">
        <w:t xml:space="preserve"> (AZN) and a public apology by the defendants.</w:t>
      </w:r>
    </w:p>
    <w:p w:rsidRPr="0081725D" w:rsidR="00807304"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57</w:t>
      </w:r>
      <w:r w:rsidRPr="0081725D">
        <w:fldChar w:fldCharType="end"/>
      </w:r>
      <w:r w:rsidRPr="0081725D">
        <w:t xml:space="preserve">.  By a judgment of 27 July 2012 the </w:t>
      </w:r>
      <w:proofErr w:type="spellStart"/>
      <w:r w:rsidRPr="0081725D">
        <w:t>Sabail</w:t>
      </w:r>
      <w:proofErr w:type="spellEnd"/>
      <w:r w:rsidRPr="0081725D">
        <w:t xml:space="preserve"> District Court dismissed the applicant</w:t>
      </w:r>
      <w:r w:rsidRPr="0081725D" w:rsidR="0081725D">
        <w:t>’</w:t>
      </w:r>
      <w:r w:rsidRPr="0081725D">
        <w:t xml:space="preserve">s claims, finding that the purpose of the </w:t>
      </w:r>
      <w:r w:rsidRPr="0081725D" w:rsidR="008F4B38">
        <w:t>s</w:t>
      </w:r>
      <w:r w:rsidRPr="0081725D">
        <w:t xml:space="preserve">tatus </w:t>
      </w:r>
      <w:r w:rsidRPr="0081725D" w:rsidR="008F4B38">
        <w:t>r</w:t>
      </w:r>
      <w:r w:rsidRPr="0081725D">
        <w:t>eport had been to counter the possibility of the public forming a negative opinion about the investigating authorities as a result of the applicant</w:t>
      </w:r>
      <w:r w:rsidRPr="0081725D" w:rsidR="0081725D">
        <w:t>’</w:t>
      </w:r>
      <w:r w:rsidRPr="0081725D">
        <w:t xml:space="preserve">s public complaints </w:t>
      </w:r>
      <w:r w:rsidRPr="0081725D" w:rsidR="0020420E">
        <w:t xml:space="preserve">that the </w:t>
      </w:r>
      <w:r w:rsidRPr="0081725D">
        <w:t>investigation</w:t>
      </w:r>
      <w:r w:rsidRPr="0081725D" w:rsidR="0020420E">
        <w:t xml:space="preserve"> was ineffective</w:t>
      </w:r>
      <w:r w:rsidRPr="0081725D">
        <w:t xml:space="preserve">. The court found that the information in the </w:t>
      </w:r>
      <w:r w:rsidRPr="0081725D" w:rsidR="0016298C">
        <w:t>s</w:t>
      </w:r>
      <w:r w:rsidRPr="0081725D">
        <w:t xml:space="preserve">tatus </w:t>
      </w:r>
      <w:r w:rsidRPr="0081725D" w:rsidR="0016298C">
        <w:t>r</w:t>
      </w:r>
      <w:r w:rsidRPr="0081725D">
        <w:t>eport was of a “general character”</w:t>
      </w:r>
      <w:r w:rsidRPr="0081725D" w:rsidR="0020420E">
        <w:t>,</w:t>
      </w:r>
      <w:r w:rsidRPr="0081725D">
        <w:t xml:space="preserve"> and had not breached the requirements of the domestic law concerning individuals</w:t>
      </w:r>
      <w:r w:rsidRPr="0081725D" w:rsidR="0081725D">
        <w:t>’</w:t>
      </w:r>
      <w:r w:rsidRPr="0081725D">
        <w:t xml:space="preserve"> privacy. </w:t>
      </w:r>
      <w:r w:rsidRPr="0081725D" w:rsidR="00807304">
        <w:t>Specifically, it found as follows:</w:t>
      </w:r>
    </w:p>
    <w:p w:rsidRPr="0081725D" w:rsidR="00452D1D" w:rsidP="0081725D" w:rsidRDefault="00807304">
      <w:pPr>
        <w:pStyle w:val="ECHRParaQuote"/>
      </w:pPr>
      <w:r w:rsidRPr="0081725D">
        <w:t xml:space="preserve">“[The </w:t>
      </w:r>
      <w:r w:rsidRPr="0081725D" w:rsidR="0016298C">
        <w:t>s</w:t>
      </w:r>
      <w:r w:rsidRPr="0081725D">
        <w:t xml:space="preserve">tatus </w:t>
      </w:r>
      <w:r w:rsidRPr="0081725D" w:rsidR="0016298C">
        <w:t>r</w:t>
      </w:r>
      <w:r w:rsidRPr="0081725D">
        <w:t xml:space="preserve">eport] contained information of </w:t>
      </w:r>
      <w:r w:rsidRPr="0081725D" w:rsidR="0020420E">
        <w:t xml:space="preserve">a </w:t>
      </w:r>
      <w:r w:rsidRPr="0081725D">
        <w:t xml:space="preserve">general character in order to prevent creation of a negative opinion among the public; when the information was written, the requirements of the domestic legislation concerning the protection of Khadija </w:t>
      </w:r>
      <w:proofErr w:type="spellStart"/>
      <w:r w:rsidRPr="0081725D">
        <w:t>Ismayilova</w:t>
      </w:r>
      <w:r w:rsidRPr="0081725D" w:rsidR="0081725D">
        <w:t>’</w:t>
      </w:r>
      <w:r w:rsidRPr="0081725D">
        <w:t>s</w:t>
      </w:r>
      <w:proofErr w:type="spellEnd"/>
      <w:r w:rsidRPr="0081725D">
        <w:t xml:space="preserve"> private and family </w:t>
      </w:r>
      <w:r w:rsidRPr="0081725D" w:rsidR="0020420E">
        <w:t>confidentiality</w:t>
      </w:r>
      <w:r w:rsidRPr="0081725D">
        <w:t xml:space="preserve"> were not breached. Therefore, the information in [the </w:t>
      </w:r>
      <w:r w:rsidRPr="0081725D" w:rsidR="0016298C">
        <w:t>s</w:t>
      </w:r>
      <w:r w:rsidRPr="0081725D">
        <w:t xml:space="preserve">tatus </w:t>
      </w:r>
      <w:r w:rsidRPr="0081725D" w:rsidR="0016298C">
        <w:t>r</w:t>
      </w:r>
      <w:r w:rsidRPr="0081725D">
        <w:t>eport] cannot be considered damaging to the plaintiff</w:t>
      </w:r>
      <w:r w:rsidRPr="0081725D" w:rsidR="0081725D">
        <w:t>’</w:t>
      </w:r>
      <w:r w:rsidRPr="0081725D">
        <w:t>s reputation or her private and family life</w:t>
      </w:r>
      <w:r w:rsidRPr="0081725D" w:rsidR="0016298C">
        <w:t>.</w:t>
      </w:r>
      <w:r w:rsidRPr="0081725D">
        <w:t>”</w:t>
      </w:r>
    </w:p>
    <w:p w:rsidRPr="0081725D" w:rsidR="005A5C5B" w:rsidP="0081725D" w:rsidRDefault="00807304">
      <w:pPr>
        <w:pStyle w:val="ECHRPara"/>
      </w:pPr>
      <w:r w:rsidRPr="0081725D">
        <w:fldChar w:fldCharType="begin"/>
      </w:r>
      <w:r w:rsidRPr="0081725D">
        <w:instrText xml:space="preserve"> SEQ level0 \*arabic </w:instrText>
      </w:r>
      <w:r w:rsidRPr="0081725D">
        <w:fldChar w:fldCharType="separate"/>
      </w:r>
      <w:r w:rsidRPr="0081725D" w:rsidR="0081725D">
        <w:rPr>
          <w:noProof/>
        </w:rPr>
        <w:t>58</w:t>
      </w:r>
      <w:r w:rsidRPr="0081725D">
        <w:fldChar w:fldCharType="end"/>
      </w:r>
      <w:r w:rsidRPr="0081725D">
        <w:t>.  </w:t>
      </w:r>
      <w:r w:rsidRPr="0081725D" w:rsidR="005A5C5B">
        <w:t xml:space="preserve">The court also held that the applicant had been unable to demonstrate that she had suffered any </w:t>
      </w:r>
      <w:r w:rsidRPr="0081725D" w:rsidR="0020420E">
        <w:t>non-pecuniary</w:t>
      </w:r>
      <w:r w:rsidRPr="0081725D">
        <w:t xml:space="preserve"> damage</w:t>
      </w:r>
      <w:r w:rsidRPr="0081725D" w:rsidR="00820601">
        <w:t xml:space="preserve"> </w:t>
      </w:r>
      <w:r w:rsidRPr="0081725D" w:rsidR="0020420E">
        <w:t>under</w:t>
      </w:r>
      <w:r w:rsidRPr="0081725D" w:rsidR="00820601">
        <w:t xml:space="preserve"> the provisions of the Civil Code and the Code of Civil Procedure as interpreted by the Plenum of the Supreme Court</w:t>
      </w:r>
      <w:r w:rsidRPr="0081725D" w:rsidR="005A5C5B">
        <w:t>.</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59</w:t>
      </w:r>
      <w:r w:rsidRPr="0081725D">
        <w:fldChar w:fldCharType="end"/>
      </w:r>
      <w:r w:rsidRPr="0081725D">
        <w:t>.  On 24 September 2012 the applicant appealed, reiterating her arguments and complaining further that the first-instance court had ignored her legal and factual arguments and had failed to rely on any legal provisions in arriving at its decision.</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60</w:t>
      </w:r>
      <w:r w:rsidRPr="0081725D">
        <w:fldChar w:fldCharType="end"/>
      </w:r>
      <w:r w:rsidRPr="0081725D">
        <w:t>.  On 20 November 2012 the Baku Court of Appeal dismissed the applicant</w:t>
      </w:r>
      <w:r w:rsidRPr="0081725D" w:rsidR="0081725D">
        <w:t>’</w:t>
      </w:r>
      <w:r w:rsidRPr="0081725D">
        <w:t>s appeal and upheld the first-instance court</w:t>
      </w:r>
      <w:r w:rsidRPr="0081725D" w:rsidR="0081725D">
        <w:t>’</w:t>
      </w:r>
      <w:r w:rsidRPr="0081725D">
        <w:t>s judgment</w:t>
      </w:r>
      <w:r w:rsidRPr="0081725D" w:rsidR="007362C5">
        <w:t>, agreeing with its reasoning</w:t>
      </w:r>
      <w:r w:rsidRPr="0081725D">
        <w:t>.</w:t>
      </w:r>
    </w:p>
    <w:p w:rsidRPr="0081725D" w:rsidR="00452D1D" w:rsidP="0081725D" w:rsidRDefault="00FC49E9">
      <w:pPr>
        <w:pStyle w:val="ECHRPara"/>
      </w:pPr>
      <w:r w:rsidRPr="0081725D">
        <w:fldChar w:fldCharType="begin"/>
      </w:r>
      <w:r w:rsidRPr="0081725D">
        <w:instrText xml:space="preserve"> SEQ level0 \*arabic </w:instrText>
      </w:r>
      <w:r w:rsidRPr="0081725D">
        <w:fldChar w:fldCharType="separate"/>
      </w:r>
      <w:r w:rsidRPr="0081725D" w:rsidR="0081725D">
        <w:rPr>
          <w:noProof/>
        </w:rPr>
        <w:t>61</w:t>
      </w:r>
      <w:r w:rsidRPr="0081725D">
        <w:fldChar w:fldCharType="end"/>
      </w:r>
      <w:r w:rsidRPr="0081725D">
        <w:t>.  </w:t>
      </w:r>
      <w:r w:rsidRPr="0081725D" w:rsidR="005A5C5B">
        <w:t>On 29 March 2013 the Supreme Court dismissed the applicant</w:t>
      </w:r>
      <w:r w:rsidRPr="0081725D" w:rsidR="0081725D">
        <w:t>’</w:t>
      </w:r>
      <w:r w:rsidRPr="0081725D" w:rsidR="005A5C5B">
        <w:t>s appeal on points of law and upheld the lower courts</w:t>
      </w:r>
      <w:r w:rsidRPr="0081725D" w:rsidR="0081725D">
        <w:t>’</w:t>
      </w:r>
      <w:r w:rsidRPr="0081725D" w:rsidR="007362C5">
        <w:t xml:space="preserve"> judgments, finding that </w:t>
      </w:r>
      <w:r w:rsidRPr="0081725D" w:rsidR="00FD79D7">
        <w:t xml:space="preserve">the publication of the </w:t>
      </w:r>
      <w:r w:rsidRPr="0081725D" w:rsidR="0016298C">
        <w:t>s</w:t>
      </w:r>
      <w:r w:rsidRPr="0081725D" w:rsidR="00FD79D7">
        <w:t xml:space="preserve">tatus </w:t>
      </w:r>
      <w:r w:rsidRPr="0081725D" w:rsidR="0016298C">
        <w:t>r</w:t>
      </w:r>
      <w:r w:rsidRPr="0081725D" w:rsidR="00FD79D7">
        <w:t>eport had not interfered with the applicant</w:t>
      </w:r>
      <w:r w:rsidRPr="0081725D" w:rsidR="0081725D">
        <w:t>’</w:t>
      </w:r>
      <w:r w:rsidRPr="0081725D" w:rsidR="00FD79D7">
        <w:t>s private or family life and had not been in breach of the relevant domestic legal provisions.</w:t>
      </w:r>
    </w:p>
    <w:p w:rsidRPr="0081725D" w:rsidR="005A5C5B" w:rsidP="0081725D" w:rsidRDefault="001918BB">
      <w:pPr>
        <w:pStyle w:val="ECHRHeading2"/>
      </w:pPr>
      <w:r w:rsidRPr="0081725D">
        <w:t>E</w:t>
      </w:r>
      <w:r w:rsidRPr="0081725D" w:rsidR="005A5C5B">
        <w:t>.  The applicant</w:t>
      </w:r>
      <w:r w:rsidRPr="0081725D" w:rsidR="0081725D">
        <w:t>’</w:t>
      </w:r>
      <w:r w:rsidRPr="0081725D" w:rsidR="005A5C5B">
        <w:t xml:space="preserve">s arrest and </w:t>
      </w:r>
      <w:r w:rsidRPr="0081725D" w:rsidR="0020420E">
        <w:t xml:space="preserve">the </w:t>
      </w:r>
      <w:r w:rsidRPr="0081725D" w:rsidR="005A5C5B">
        <w:t>criminal proceedings against her</w:t>
      </w:r>
    </w:p>
    <w:p w:rsidRPr="0081725D" w:rsidR="005A5C5B"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62</w:t>
      </w:r>
      <w:r w:rsidRPr="0081725D">
        <w:fldChar w:fldCharType="end"/>
      </w:r>
      <w:r w:rsidRPr="0081725D">
        <w:t xml:space="preserve">.  In December 2014 the applicant was arrested and detained on the charge that she had incited a former colleague to commit suicide. In February 2015 she was additionally charged with the criminal offences of large-scale misappropriation, illegal entrepreneurship, large-scale tax evasion and abuse of power in connection with her activity as the director of </w:t>
      </w:r>
      <w:proofErr w:type="spellStart"/>
      <w:r w:rsidRPr="0081725D" w:rsidR="004E7E56">
        <w:t>Azadliq</w:t>
      </w:r>
      <w:proofErr w:type="spellEnd"/>
      <w:r w:rsidRPr="0081725D" w:rsidR="004E7E56">
        <w:t xml:space="preserve"> Radio</w:t>
      </w:r>
      <w:r w:rsidRPr="0081725D">
        <w:t xml:space="preserve"> during the period from 1 July 2008 to 1 October 2010. The events relating to her arrest and detention are the subject of a separate application (no. 30778/15)</w:t>
      </w:r>
      <w:r w:rsidRPr="0081725D" w:rsidR="008F4B38">
        <w:t xml:space="preserve">, in which the applicant raised complaints under Articles 5, 6 </w:t>
      </w:r>
      <w:r w:rsidRPr="0081725D" w:rsidR="008F4B38">
        <w:rPr>
          <w:rFonts w:cstheme="minorHAnsi"/>
        </w:rPr>
        <w:t>§ 2, 10 and 18 of the Convention.</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63</w:t>
      </w:r>
      <w:r w:rsidRPr="0081725D">
        <w:rPr>
          <w:noProof/>
        </w:rPr>
        <w:fldChar w:fldCharType="end"/>
      </w:r>
      <w:r w:rsidRPr="0081725D" w:rsidR="000651CC">
        <w:t>.  </w:t>
      </w:r>
      <w:r w:rsidRPr="0081725D" w:rsidR="005A5C5B">
        <w:t>On 1 September 2015 the applicant was sentenced to seven and a half years</w:t>
      </w:r>
      <w:r w:rsidRPr="0081725D" w:rsidR="0081725D">
        <w:t>’</w:t>
      </w:r>
      <w:r w:rsidRPr="0081725D" w:rsidR="005A5C5B">
        <w:t xml:space="preserve"> imprisonment.</w:t>
      </w:r>
      <w:r w:rsidRPr="0081725D" w:rsidR="00452EA9">
        <w:t xml:space="preserve"> After a series of appeals, on 25 May 2016 she was acquitted </w:t>
      </w:r>
      <w:r w:rsidRPr="0081725D" w:rsidR="0020420E">
        <w:t xml:space="preserve">in part </w:t>
      </w:r>
      <w:r w:rsidRPr="0081725D" w:rsidR="00452EA9">
        <w:t>and her sentence was reduced to three and a half years</w:t>
      </w:r>
      <w:r w:rsidRPr="0081725D" w:rsidR="0081725D">
        <w:t>’</w:t>
      </w:r>
      <w:r w:rsidRPr="0081725D" w:rsidR="00452EA9">
        <w:t xml:space="preserve"> imprisonment</w:t>
      </w:r>
      <w:r w:rsidRPr="0081725D" w:rsidR="0020420E">
        <w:t>,</w:t>
      </w:r>
      <w:r w:rsidRPr="0081725D" w:rsidR="00452EA9">
        <w:t xml:space="preserve"> conditionally suspended for five years. She was released from prison on the same day.</w:t>
      </w:r>
    </w:p>
    <w:p w:rsidRPr="0081725D" w:rsidR="00D420F3" w:rsidP="0081725D" w:rsidRDefault="0077175D">
      <w:pPr>
        <w:pStyle w:val="ECHRHeading1"/>
        <w:rPr>
          <w:spacing w:val="-4"/>
        </w:rPr>
      </w:pPr>
      <w:r w:rsidRPr="0081725D">
        <w:rPr>
          <w:spacing w:val="-4"/>
        </w:rPr>
        <w:t>II.</w:t>
      </w:r>
      <w:proofErr w:type="gramStart"/>
      <w:r w:rsidRPr="0081725D">
        <w:rPr>
          <w:spacing w:val="-4"/>
        </w:rPr>
        <w:t>  RELEVANT</w:t>
      </w:r>
      <w:proofErr w:type="gramEnd"/>
      <w:r w:rsidRPr="0081725D">
        <w:rPr>
          <w:spacing w:val="-4"/>
        </w:rPr>
        <w:t xml:space="preserve"> DOMESTIC LAW AND </w:t>
      </w:r>
      <w:r w:rsidRPr="0081725D" w:rsidR="00A72F63">
        <w:rPr>
          <w:spacing w:val="-4"/>
        </w:rPr>
        <w:t>INTERNATIONAL MATERIALS</w:t>
      </w:r>
    </w:p>
    <w:p w:rsidRPr="0081725D" w:rsidR="0098711A" w:rsidP="0081725D" w:rsidRDefault="0098711A">
      <w:pPr>
        <w:pStyle w:val="ECHRHeading2"/>
      </w:pPr>
      <w:r w:rsidRPr="0081725D">
        <w:t>A.  Constitution</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64</w:t>
      </w:r>
      <w:r w:rsidRPr="0081725D">
        <w:fldChar w:fldCharType="end"/>
      </w:r>
      <w:r w:rsidRPr="0081725D" w:rsidR="0077175D">
        <w:t>.  </w:t>
      </w:r>
      <w:r w:rsidRPr="0081725D" w:rsidR="00857FB8">
        <w:t>Article 32 of the Constitution</w:t>
      </w:r>
      <w:r w:rsidRPr="0081725D" w:rsidR="00672C7E">
        <w:t>, as in force at the material time,</w:t>
      </w:r>
      <w:r w:rsidRPr="0081725D" w:rsidR="00857FB8">
        <w:t xml:space="preserve"> provide</w:t>
      </w:r>
      <w:r w:rsidRPr="0081725D" w:rsidR="00672C7E">
        <w:t>d</w:t>
      </w:r>
      <w:r w:rsidRPr="0081725D" w:rsidR="00857FB8">
        <w:t xml:space="preserve"> as follows:</w:t>
      </w:r>
    </w:p>
    <w:p w:rsidRPr="0081725D" w:rsidR="00857FB8" w:rsidP="0081725D" w:rsidRDefault="00857FB8">
      <w:pPr>
        <w:pStyle w:val="ECHRParaQuote"/>
        <w:jc w:val="center"/>
      </w:pPr>
      <w:proofErr w:type="gramStart"/>
      <w:r w:rsidRPr="0081725D">
        <w:rPr>
          <w:b/>
        </w:rPr>
        <w:t>Article 32.</w:t>
      </w:r>
      <w:proofErr w:type="gramEnd"/>
      <w:r w:rsidRPr="0081725D">
        <w:rPr>
          <w:b/>
        </w:rPr>
        <w:t>  Right to personal inviolability</w:t>
      </w:r>
    </w:p>
    <w:p w:rsidRPr="0081725D" w:rsidR="00452D1D" w:rsidP="0081725D" w:rsidRDefault="0016298C">
      <w:pPr>
        <w:pStyle w:val="ECHRParaQuote"/>
      </w:pPr>
      <w:r w:rsidRPr="0081725D">
        <w:t>“</w:t>
      </w:r>
      <w:r w:rsidRPr="0081725D" w:rsidR="00FB2322">
        <w:t>I.</w:t>
      </w:r>
      <w:proofErr w:type="gramStart"/>
      <w:r w:rsidRPr="0081725D" w:rsidR="00FB2322">
        <w:t>  </w:t>
      </w:r>
      <w:r w:rsidRPr="0081725D" w:rsidR="00857FB8">
        <w:t>Everyone</w:t>
      </w:r>
      <w:proofErr w:type="gramEnd"/>
      <w:r w:rsidRPr="0081725D" w:rsidR="00857FB8">
        <w:t xml:space="preserve"> has the right to personal inviolability.</w:t>
      </w:r>
    </w:p>
    <w:p w:rsidRPr="0081725D" w:rsidR="00452D1D" w:rsidP="0081725D" w:rsidRDefault="00FB2322">
      <w:pPr>
        <w:pStyle w:val="ECHRParaQuote"/>
      </w:pPr>
      <w:r w:rsidRPr="0081725D">
        <w:t>II.</w:t>
      </w:r>
      <w:proofErr w:type="gramStart"/>
      <w:r w:rsidRPr="0081725D">
        <w:t>  </w:t>
      </w:r>
      <w:r w:rsidRPr="0081725D" w:rsidR="00857FB8">
        <w:t>Everyone</w:t>
      </w:r>
      <w:proofErr w:type="gramEnd"/>
      <w:r w:rsidRPr="0081725D" w:rsidR="00857FB8">
        <w:t xml:space="preserve"> has the right to keep secret private and family life. It is prohibited to interfere with private or family life, except in cases established by law. Everyone has the right to be protected from unlawful interference in his or her private and family life.</w:t>
      </w:r>
    </w:p>
    <w:p w:rsidRPr="0081725D" w:rsidR="00452D1D" w:rsidP="0081725D" w:rsidRDefault="00FB2322">
      <w:pPr>
        <w:pStyle w:val="ECHRParaQuote"/>
      </w:pPr>
      <w:r w:rsidRPr="0081725D">
        <w:t>III.</w:t>
      </w:r>
      <w:proofErr w:type="gramStart"/>
      <w:r w:rsidRPr="0081725D">
        <w:t>  </w:t>
      </w:r>
      <w:r w:rsidRPr="0081725D" w:rsidR="0016298C">
        <w:t>No</w:t>
      </w:r>
      <w:proofErr w:type="gramEnd"/>
      <w:r w:rsidRPr="0081725D" w:rsidR="0016298C">
        <w:t xml:space="preserve"> one may</w:t>
      </w:r>
      <w:r w:rsidRPr="0081725D" w:rsidR="00857FB8">
        <w:t xml:space="preserve"> collect, keep, use and disseminate information about a person</w:t>
      </w:r>
      <w:r w:rsidRPr="0081725D" w:rsidR="0081725D">
        <w:t>’</w:t>
      </w:r>
      <w:r w:rsidRPr="0081725D" w:rsidR="00857FB8">
        <w:t xml:space="preserve">s private life without his or her consent. </w:t>
      </w:r>
      <w:r w:rsidRPr="0081725D" w:rsidR="00A25761">
        <w:t>Except in cases prescribed by law, n</w:t>
      </w:r>
      <w:r w:rsidRPr="0081725D" w:rsidR="00857FB8">
        <w:t xml:space="preserve">o one may be subjected to being followed, videotaped or photographed, tape recorded or subjected to other similar actions without his or her knowledge and </w:t>
      </w:r>
      <w:r w:rsidRPr="0081725D" w:rsidR="00A25761">
        <w:t>against his or her objection</w:t>
      </w:r>
      <w:r w:rsidRPr="0081725D" w:rsidR="00857FB8">
        <w:t>.</w:t>
      </w:r>
    </w:p>
    <w:p w:rsidRPr="0081725D" w:rsidR="00452D1D" w:rsidP="0081725D" w:rsidRDefault="00FB2322">
      <w:pPr>
        <w:pStyle w:val="ECHRParaQuote"/>
      </w:pPr>
      <w:r w:rsidRPr="0081725D">
        <w:t>IV.</w:t>
      </w:r>
      <w:proofErr w:type="gramStart"/>
      <w:r w:rsidRPr="0081725D">
        <w:t>  </w:t>
      </w:r>
      <w:r w:rsidRPr="0081725D" w:rsidR="00857FB8">
        <w:t>The</w:t>
      </w:r>
      <w:proofErr w:type="gramEnd"/>
      <w:r w:rsidRPr="0081725D" w:rsidR="00857FB8">
        <w:t xml:space="preserve"> </w:t>
      </w:r>
      <w:r w:rsidRPr="0081725D" w:rsidR="0016298C">
        <w:t>S</w:t>
      </w:r>
      <w:r w:rsidRPr="0081725D" w:rsidR="00857FB8">
        <w:t xml:space="preserve">tate guarantees everyone the right </w:t>
      </w:r>
      <w:r w:rsidRPr="0081725D" w:rsidR="0016298C">
        <w:t>to</w:t>
      </w:r>
      <w:r w:rsidRPr="0081725D" w:rsidR="00857FB8">
        <w:t xml:space="preserve"> confidentiality </w:t>
      </w:r>
      <w:r w:rsidRPr="0081725D" w:rsidR="00A25761">
        <w:t>of</w:t>
      </w:r>
      <w:r w:rsidRPr="0081725D" w:rsidR="00857FB8">
        <w:t xml:space="preserve"> correspondence, telephone communications, post, telegraph messages and information sent by other communication means. This right </w:t>
      </w:r>
      <w:r w:rsidRPr="0081725D" w:rsidR="00A25761">
        <w:t>may</w:t>
      </w:r>
      <w:r w:rsidRPr="0081725D" w:rsidR="00857FB8">
        <w:t xml:space="preserve"> be restricted, </w:t>
      </w:r>
      <w:r w:rsidRPr="0081725D" w:rsidR="00A25761">
        <w:t xml:space="preserve">in accordance with </w:t>
      </w:r>
      <w:r w:rsidRPr="0081725D" w:rsidR="0016298C">
        <w:t>a</w:t>
      </w:r>
      <w:r w:rsidRPr="0081725D" w:rsidR="00A25761">
        <w:t xml:space="preserve"> procedure provided by law</w:t>
      </w:r>
      <w:r w:rsidRPr="0081725D" w:rsidR="00857FB8">
        <w:t xml:space="preserve">, </w:t>
      </w:r>
      <w:r w:rsidRPr="0081725D" w:rsidR="00A25761">
        <w:t xml:space="preserve">in order </w:t>
      </w:r>
      <w:r w:rsidRPr="0081725D" w:rsidR="00857FB8">
        <w:t xml:space="preserve">to prevent crime or to </w:t>
      </w:r>
      <w:r w:rsidRPr="0081725D" w:rsidR="00A25761">
        <w:t>discover the true facts</w:t>
      </w:r>
      <w:r w:rsidRPr="0081725D" w:rsidR="00857FB8">
        <w:t xml:space="preserve"> when investigating </w:t>
      </w:r>
      <w:r w:rsidRPr="0081725D" w:rsidR="00A25761">
        <w:t xml:space="preserve">a </w:t>
      </w:r>
      <w:r w:rsidRPr="0081725D" w:rsidR="00857FB8">
        <w:t>criminal case.</w:t>
      </w:r>
    </w:p>
    <w:p w:rsidRPr="0081725D" w:rsidR="00857FB8" w:rsidP="0081725D" w:rsidRDefault="00FB2322">
      <w:pPr>
        <w:pStyle w:val="ECHRParaQuote"/>
      </w:pPr>
      <w:r w:rsidRPr="0081725D">
        <w:t>V.  </w:t>
      </w:r>
      <w:r w:rsidRPr="0081725D" w:rsidR="00A25761">
        <w:t>Except in cases prescribed by law, e</w:t>
      </w:r>
      <w:r w:rsidRPr="0081725D" w:rsidR="00857FB8">
        <w:t xml:space="preserve">veryone may become familiar with the </w:t>
      </w:r>
      <w:r w:rsidRPr="0081725D" w:rsidR="00A25761">
        <w:t>information</w:t>
      </w:r>
      <w:r w:rsidRPr="0081725D" w:rsidR="00857FB8">
        <w:t xml:space="preserve"> col</w:t>
      </w:r>
      <w:r w:rsidRPr="0081725D" w:rsidR="00A25761">
        <w:t>lected concerning him or her</w:t>
      </w:r>
      <w:r w:rsidRPr="0081725D" w:rsidR="00857FB8">
        <w:t xml:space="preserve">. Everyone has a right to demand correction or elimination of information </w:t>
      </w:r>
      <w:r w:rsidRPr="0081725D" w:rsidR="00672C7E">
        <w:t>concerning</w:t>
      </w:r>
      <w:r w:rsidRPr="0081725D" w:rsidR="00857FB8">
        <w:t xml:space="preserve"> him or her which does not correspond to the truth, is incomplete or </w:t>
      </w:r>
      <w:r w:rsidRPr="0081725D" w:rsidR="00122043">
        <w:t xml:space="preserve">has been </w:t>
      </w:r>
      <w:r w:rsidRPr="0081725D" w:rsidR="00857FB8">
        <w:t xml:space="preserve">collected </w:t>
      </w:r>
      <w:r w:rsidRPr="0081725D" w:rsidR="00122043">
        <w:t xml:space="preserve">by means of </w:t>
      </w:r>
      <w:r w:rsidRPr="0081725D" w:rsidR="00857FB8">
        <w:t xml:space="preserve">violation of the </w:t>
      </w:r>
      <w:r w:rsidRPr="0081725D" w:rsidR="00672C7E">
        <w:t>requirements</w:t>
      </w:r>
      <w:r w:rsidRPr="0081725D" w:rsidR="00857FB8">
        <w:t xml:space="preserve"> of </w:t>
      </w:r>
      <w:r w:rsidRPr="0081725D" w:rsidR="00672C7E">
        <w:t xml:space="preserve">the </w:t>
      </w:r>
      <w:r w:rsidRPr="0081725D" w:rsidR="00857FB8">
        <w:t>law</w:t>
      </w:r>
      <w:r w:rsidRPr="0081725D" w:rsidR="00672C7E">
        <w:t>.”</w:t>
      </w:r>
    </w:p>
    <w:p w:rsidRPr="0081725D" w:rsidR="0098711A" w:rsidP="0081725D" w:rsidRDefault="0098711A">
      <w:pPr>
        <w:pStyle w:val="ECHRHeading2"/>
      </w:pPr>
      <w:r w:rsidRPr="0081725D">
        <w:t>B.  Criminal Code</w:t>
      </w:r>
    </w:p>
    <w:p w:rsidRPr="0081725D" w:rsidR="00A47F93" w:rsidP="0081725D" w:rsidRDefault="0098711A">
      <w:pPr>
        <w:pStyle w:val="ECHRPara"/>
      </w:pPr>
      <w:r w:rsidRPr="0081725D">
        <w:fldChar w:fldCharType="begin"/>
      </w:r>
      <w:r w:rsidRPr="0081725D">
        <w:instrText xml:space="preserve"> SEQ level0 \*arabic </w:instrText>
      </w:r>
      <w:r w:rsidRPr="0081725D">
        <w:fldChar w:fldCharType="separate"/>
      </w:r>
      <w:r w:rsidRPr="0081725D" w:rsidR="0081725D">
        <w:rPr>
          <w:noProof/>
        </w:rPr>
        <w:t>65</w:t>
      </w:r>
      <w:r w:rsidRPr="0081725D">
        <w:fldChar w:fldCharType="end"/>
      </w:r>
      <w:r w:rsidRPr="0081725D">
        <w:t>.  Article 156 of the Criminal Code</w:t>
      </w:r>
      <w:r w:rsidRPr="0081725D" w:rsidR="00232744">
        <w:t>, as in force at the material time,</w:t>
      </w:r>
      <w:r w:rsidRPr="0081725D">
        <w:t xml:space="preserve"> provide</w:t>
      </w:r>
      <w:r w:rsidRPr="0081725D" w:rsidR="00232744">
        <w:t>d</w:t>
      </w:r>
      <w:r w:rsidRPr="0081725D">
        <w:t xml:space="preserve"> as follows:</w:t>
      </w:r>
    </w:p>
    <w:p w:rsidRPr="0081725D" w:rsidR="00232744" w:rsidP="0081725D" w:rsidRDefault="001E580E">
      <w:pPr>
        <w:pStyle w:val="ECHRParaQuote"/>
        <w:jc w:val="center"/>
        <w:rPr>
          <w:b/>
        </w:rPr>
      </w:pPr>
      <w:proofErr w:type="gramStart"/>
      <w:r w:rsidRPr="0081725D">
        <w:t>“</w:t>
      </w:r>
      <w:r w:rsidRPr="0081725D" w:rsidR="00232744">
        <w:rPr>
          <w:b/>
        </w:rPr>
        <w:t>Article 156.</w:t>
      </w:r>
      <w:proofErr w:type="gramEnd"/>
      <w:r w:rsidRPr="0081725D" w:rsidR="00544E3C">
        <w:rPr>
          <w:b/>
        </w:rPr>
        <w:t>  </w:t>
      </w:r>
      <w:r w:rsidRPr="0081725D" w:rsidR="00232744">
        <w:rPr>
          <w:b/>
        </w:rPr>
        <w:t>Breach of inviolability of private life</w:t>
      </w:r>
    </w:p>
    <w:p w:rsidRPr="0081725D" w:rsidR="00452D1D" w:rsidP="0081725D" w:rsidRDefault="00232744">
      <w:pPr>
        <w:pStyle w:val="ECHRParaQuote"/>
      </w:pPr>
      <w:r w:rsidRPr="0081725D">
        <w:t>156.1.  </w:t>
      </w:r>
      <w:r w:rsidRPr="0081725D" w:rsidR="00122043">
        <w:t>The i</w:t>
      </w:r>
      <w:r w:rsidRPr="0081725D" w:rsidR="0098711A">
        <w:t xml:space="preserve">llegal collecting of information constituting private and family secrets, </w:t>
      </w:r>
      <w:r w:rsidRPr="0081725D">
        <w:t xml:space="preserve">and </w:t>
      </w:r>
      <w:r w:rsidRPr="0081725D" w:rsidR="0098711A">
        <w:t xml:space="preserve">disseminating, selling and </w:t>
      </w:r>
      <w:r w:rsidRPr="0081725D">
        <w:t>sharing with others of documents, video and photo materials and sound recordings of such information –</w:t>
      </w:r>
    </w:p>
    <w:p w:rsidRPr="0081725D" w:rsidR="00452D1D" w:rsidP="0081725D" w:rsidRDefault="00232744">
      <w:pPr>
        <w:pStyle w:val="ECHRParaQuote"/>
      </w:pPr>
      <w:proofErr w:type="gramStart"/>
      <w:r w:rsidRPr="0081725D">
        <w:t>is</w:t>
      </w:r>
      <w:proofErr w:type="gramEnd"/>
      <w:r w:rsidRPr="0081725D">
        <w:t xml:space="preserve"> punishable by a fine in the amount of one thousand to two thousand </w:t>
      </w:r>
      <w:proofErr w:type="spellStart"/>
      <w:r w:rsidRPr="0081725D">
        <w:t>manats</w:t>
      </w:r>
      <w:proofErr w:type="spellEnd"/>
      <w:r w:rsidRPr="0081725D">
        <w:t>, or community work for a period of two hundred and forty hours to four hundred and eighty hours, or corrective work for a period of up to one year</w:t>
      </w:r>
      <w:r w:rsidRPr="0081725D" w:rsidR="009D2135">
        <w:t>.</w:t>
      </w:r>
    </w:p>
    <w:p w:rsidRPr="0081725D" w:rsidR="00452D1D" w:rsidP="0081725D" w:rsidRDefault="00232744">
      <w:pPr>
        <w:pStyle w:val="ECHRParaQuote"/>
      </w:pPr>
      <w:r w:rsidRPr="0081725D">
        <w:t>156.2.</w:t>
      </w:r>
      <w:proofErr w:type="gramStart"/>
      <w:r w:rsidRPr="0081725D" w:rsidR="007753A7">
        <w:t>  </w:t>
      </w:r>
      <w:r w:rsidRPr="0081725D">
        <w:t>The</w:t>
      </w:r>
      <w:proofErr w:type="gramEnd"/>
      <w:r w:rsidRPr="0081725D">
        <w:t xml:space="preserve"> same acts, committed by a public official using his position –</w:t>
      </w:r>
    </w:p>
    <w:p w:rsidRPr="0081725D" w:rsidR="00232744" w:rsidP="0081725D" w:rsidRDefault="00232744">
      <w:pPr>
        <w:pStyle w:val="ECHRParaQuote"/>
      </w:pPr>
      <w:proofErr w:type="gramStart"/>
      <w:r w:rsidRPr="0081725D">
        <w:t>is</w:t>
      </w:r>
      <w:proofErr w:type="gramEnd"/>
      <w:r w:rsidRPr="0081725D">
        <w:t xml:space="preserve"> punishable by restriction of liberty for a period of up to two years, with or without deprivation of the right to hold a certain position or engage in certain activities for a period of up to three years.”</w:t>
      </w:r>
    </w:p>
    <w:p w:rsidRPr="0081725D" w:rsidR="00EA628A" w:rsidP="0081725D" w:rsidRDefault="00EA628A">
      <w:pPr>
        <w:pStyle w:val="ECHRPara"/>
      </w:pPr>
      <w:r w:rsidRPr="0081725D">
        <w:fldChar w:fldCharType="begin"/>
      </w:r>
      <w:r w:rsidRPr="0081725D">
        <w:instrText xml:space="preserve"> SEQ level0 \*arabic </w:instrText>
      </w:r>
      <w:r w:rsidRPr="0081725D">
        <w:fldChar w:fldCharType="separate"/>
      </w:r>
      <w:r w:rsidRPr="0081725D" w:rsidR="0081725D">
        <w:rPr>
          <w:noProof/>
        </w:rPr>
        <w:t>66</w:t>
      </w:r>
      <w:r w:rsidRPr="0081725D">
        <w:fldChar w:fldCharType="end"/>
      </w:r>
      <w:r w:rsidRPr="0081725D">
        <w:t>.  </w:t>
      </w:r>
      <w:r w:rsidRPr="0081725D" w:rsidR="001A71CA">
        <w:t>Article 163 of the Criminal Code provided as follows:</w:t>
      </w:r>
    </w:p>
    <w:p w:rsidRPr="0081725D" w:rsidR="00EA628A" w:rsidP="0081725D" w:rsidRDefault="001E580E">
      <w:pPr>
        <w:pStyle w:val="ECHRParaQuote"/>
        <w:jc w:val="center"/>
        <w:rPr>
          <w:b/>
          <w:lang w:val="en"/>
        </w:rPr>
      </w:pPr>
      <w:proofErr w:type="gramStart"/>
      <w:r w:rsidRPr="0081725D">
        <w:rPr>
          <w:lang w:val="en"/>
        </w:rPr>
        <w:t>“</w:t>
      </w:r>
      <w:r w:rsidRPr="0081725D" w:rsidR="00612FF4">
        <w:rPr>
          <w:b/>
          <w:lang w:val="en"/>
        </w:rPr>
        <w:t>Article 163.</w:t>
      </w:r>
      <w:proofErr w:type="gramEnd"/>
      <w:r w:rsidRPr="0081725D" w:rsidR="00612FF4">
        <w:rPr>
          <w:b/>
          <w:lang w:val="en"/>
        </w:rPr>
        <w:t>  </w:t>
      </w:r>
      <w:r w:rsidRPr="0081725D" w:rsidR="00EA628A">
        <w:rPr>
          <w:b/>
          <w:lang w:val="en"/>
        </w:rPr>
        <w:t>Hindrance of journalists</w:t>
      </w:r>
      <w:r w:rsidRPr="0081725D" w:rsidR="0081725D">
        <w:rPr>
          <w:b/>
          <w:lang w:val="en"/>
        </w:rPr>
        <w:t>’</w:t>
      </w:r>
      <w:r w:rsidRPr="0081725D" w:rsidR="00EA628A">
        <w:rPr>
          <w:b/>
          <w:lang w:val="en"/>
        </w:rPr>
        <w:t xml:space="preserve"> lawful professional activit</w:t>
      </w:r>
      <w:r w:rsidRPr="0081725D" w:rsidR="001A71CA">
        <w:rPr>
          <w:b/>
          <w:lang w:val="en"/>
        </w:rPr>
        <w:t>ies</w:t>
      </w:r>
    </w:p>
    <w:p w:rsidRPr="0081725D" w:rsidR="00452D1D" w:rsidP="0081725D" w:rsidRDefault="00612FF4">
      <w:pPr>
        <w:pStyle w:val="ECHRParaQuote"/>
        <w:rPr>
          <w:lang w:val="en"/>
        </w:rPr>
      </w:pPr>
      <w:r w:rsidRPr="0081725D">
        <w:rPr>
          <w:lang w:val="en"/>
        </w:rPr>
        <w:t>163.1.  </w:t>
      </w:r>
      <w:r w:rsidRPr="0081725D" w:rsidR="001A71CA">
        <w:rPr>
          <w:lang w:val="en"/>
        </w:rPr>
        <w:t>Hindering</w:t>
      </w:r>
      <w:r w:rsidRPr="0081725D" w:rsidR="00EA628A">
        <w:rPr>
          <w:lang w:val="en"/>
        </w:rPr>
        <w:t xml:space="preserve"> journalists in their </w:t>
      </w:r>
      <w:r w:rsidRPr="0081725D" w:rsidR="001A71CA">
        <w:rPr>
          <w:lang w:val="en"/>
        </w:rPr>
        <w:t>lawful</w:t>
      </w:r>
      <w:r w:rsidRPr="0081725D" w:rsidR="00EA628A">
        <w:rPr>
          <w:lang w:val="en"/>
        </w:rPr>
        <w:t xml:space="preserve"> professional activities</w:t>
      </w:r>
      <w:r w:rsidRPr="0081725D" w:rsidR="001A71CA">
        <w:rPr>
          <w:lang w:val="en"/>
        </w:rPr>
        <w:t>, that is</w:t>
      </w:r>
      <w:r w:rsidRPr="0081725D" w:rsidR="00EA628A">
        <w:rPr>
          <w:lang w:val="en"/>
        </w:rPr>
        <w:t xml:space="preserve"> forcing them to disseminate or refuse to disseminate information </w:t>
      </w:r>
      <w:r w:rsidRPr="0081725D" w:rsidR="001A71CA">
        <w:rPr>
          <w:lang w:val="en"/>
        </w:rPr>
        <w:t>by</w:t>
      </w:r>
      <w:r w:rsidRPr="0081725D" w:rsidR="00EA628A">
        <w:rPr>
          <w:lang w:val="en"/>
        </w:rPr>
        <w:t xml:space="preserve"> </w:t>
      </w:r>
      <w:r w:rsidRPr="0081725D" w:rsidR="001A71CA">
        <w:rPr>
          <w:lang w:val="en"/>
        </w:rPr>
        <w:t>applying</w:t>
      </w:r>
      <w:r w:rsidRPr="0081725D" w:rsidR="00EA628A">
        <w:rPr>
          <w:lang w:val="en"/>
        </w:rPr>
        <w:t xml:space="preserve"> violence or </w:t>
      </w:r>
      <w:r w:rsidRPr="0081725D" w:rsidR="001A71CA">
        <w:rPr>
          <w:lang w:val="en"/>
        </w:rPr>
        <w:t>by</w:t>
      </w:r>
      <w:r w:rsidRPr="0081725D" w:rsidR="00EA628A">
        <w:rPr>
          <w:lang w:val="en"/>
        </w:rPr>
        <w:t xml:space="preserve"> threat</w:t>
      </w:r>
      <w:r w:rsidRPr="0081725D" w:rsidR="001A71CA">
        <w:rPr>
          <w:lang w:val="en"/>
        </w:rPr>
        <w:t>ening</w:t>
      </w:r>
      <w:r w:rsidRPr="0081725D" w:rsidR="00EA628A">
        <w:rPr>
          <w:lang w:val="en"/>
        </w:rPr>
        <w:t xml:space="preserve"> </w:t>
      </w:r>
      <w:r w:rsidRPr="0081725D" w:rsidR="001A71CA">
        <w:rPr>
          <w:lang w:val="en"/>
        </w:rPr>
        <w:t>to apply violence</w:t>
      </w:r>
      <w:r w:rsidRPr="0081725D" w:rsidR="00EA628A">
        <w:rPr>
          <w:lang w:val="en"/>
        </w:rPr>
        <w:t xml:space="preserve"> –</w:t>
      </w:r>
    </w:p>
    <w:p w:rsidRPr="0081725D" w:rsidR="00452D1D" w:rsidP="0081725D" w:rsidRDefault="00EA628A">
      <w:pPr>
        <w:pStyle w:val="ECHRParaQuote"/>
        <w:rPr>
          <w:lang w:val="en"/>
        </w:rPr>
      </w:pPr>
      <w:proofErr w:type="gramStart"/>
      <w:r w:rsidRPr="0081725D">
        <w:rPr>
          <w:lang w:val="en"/>
        </w:rPr>
        <w:t>is</w:t>
      </w:r>
      <w:proofErr w:type="gramEnd"/>
      <w:r w:rsidRPr="0081725D">
        <w:rPr>
          <w:lang w:val="en"/>
        </w:rPr>
        <w:t xml:space="preserve"> punish</w:t>
      </w:r>
      <w:r w:rsidRPr="0081725D" w:rsidR="001A71CA">
        <w:rPr>
          <w:lang w:val="en"/>
        </w:rPr>
        <w:t>able</w:t>
      </w:r>
      <w:r w:rsidRPr="0081725D">
        <w:rPr>
          <w:lang w:val="en"/>
        </w:rPr>
        <w:t xml:space="preserve"> by </w:t>
      </w:r>
      <w:r w:rsidRPr="0081725D" w:rsidR="001A71CA">
        <w:rPr>
          <w:lang w:val="en"/>
        </w:rPr>
        <w:t>a fine</w:t>
      </w:r>
      <w:r w:rsidRPr="0081725D">
        <w:rPr>
          <w:lang w:val="en"/>
        </w:rPr>
        <w:t xml:space="preserve"> </w:t>
      </w:r>
      <w:r w:rsidRPr="0081725D" w:rsidR="001A71CA">
        <w:rPr>
          <w:lang w:val="en"/>
        </w:rPr>
        <w:t xml:space="preserve">in the amount of five hundred to one thousand </w:t>
      </w:r>
      <w:proofErr w:type="spellStart"/>
      <w:r w:rsidRPr="0081725D" w:rsidR="001A71CA">
        <w:rPr>
          <w:lang w:val="en"/>
        </w:rPr>
        <w:t>manats</w:t>
      </w:r>
      <w:proofErr w:type="spellEnd"/>
      <w:r w:rsidRPr="0081725D">
        <w:rPr>
          <w:lang w:val="en"/>
        </w:rPr>
        <w:t xml:space="preserve"> or </w:t>
      </w:r>
      <w:r w:rsidRPr="0081725D" w:rsidR="001A71CA">
        <w:rPr>
          <w:lang w:val="en"/>
        </w:rPr>
        <w:t xml:space="preserve">by </w:t>
      </w:r>
      <w:r w:rsidRPr="0081725D">
        <w:rPr>
          <w:lang w:val="en"/>
        </w:rPr>
        <w:t xml:space="preserve">corrective works for </w:t>
      </w:r>
      <w:r w:rsidRPr="0081725D" w:rsidR="001A71CA">
        <w:rPr>
          <w:lang w:val="en"/>
        </w:rPr>
        <w:t>a period of</w:t>
      </w:r>
      <w:r w:rsidRPr="0081725D">
        <w:rPr>
          <w:lang w:val="en"/>
        </w:rPr>
        <w:t xml:space="preserve"> up to one year.</w:t>
      </w:r>
    </w:p>
    <w:p w:rsidRPr="0081725D" w:rsidR="00452D1D" w:rsidP="0081725D" w:rsidRDefault="00612FF4">
      <w:pPr>
        <w:pStyle w:val="ECHRParaQuote"/>
        <w:rPr>
          <w:lang w:val="en"/>
        </w:rPr>
      </w:pPr>
      <w:r w:rsidRPr="0081725D">
        <w:rPr>
          <w:lang w:val="en"/>
        </w:rPr>
        <w:t>163.2.</w:t>
      </w:r>
      <w:proofErr w:type="gramStart"/>
      <w:r w:rsidRPr="0081725D">
        <w:rPr>
          <w:lang w:val="en"/>
        </w:rPr>
        <w:t>  </w:t>
      </w:r>
      <w:r w:rsidRPr="0081725D" w:rsidR="00EA628A">
        <w:rPr>
          <w:lang w:val="en"/>
        </w:rPr>
        <w:t>The</w:t>
      </w:r>
      <w:proofErr w:type="gramEnd"/>
      <w:r w:rsidRPr="0081725D" w:rsidR="00EA628A">
        <w:rPr>
          <w:lang w:val="en"/>
        </w:rPr>
        <w:t xml:space="preserve"> same act committed by </w:t>
      </w:r>
      <w:r w:rsidRPr="0081725D" w:rsidR="001A71CA">
        <w:rPr>
          <w:lang w:val="en"/>
        </w:rPr>
        <w:t>a</w:t>
      </w:r>
      <w:r w:rsidRPr="0081725D" w:rsidR="00537E3F">
        <w:rPr>
          <w:lang w:val="en"/>
        </w:rPr>
        <w:t xml:space="preserve"> public</w:t>
      </w:r>
      <w:r w:rsidRPr="0081725D" w:rsidR="001A71CA">
        <w:rPr>
          <w:lang w:val="en"/>
        </w:rPr>
        <w:t xml:space="preserve"> </w:t>
      </w:r>
      <w:r w:rsidRPr="0081725D" w:rsidR="00EA628A">
        <w:rPr>
          <w:lang w:val="en"/>
        </w:rPr>
        <w:t xml:space="preserve">official </w:t>
      </w:r>
      <w:r w:rsidRPr="0081725D" w:rsidR="001A71CA">
        <w:rPr>
          <w:lang w:val="en"/>
        </w:rPr>
        <w:t>using his</w:t>
      </w:r>
      <w:r w:rsidRPr="0081725D" w:rsidR="00EA628A">
        <w:rPr>
          <w:lang w:val="en"/>
        </w:rPr>
        <w:t xml:space="preserve"> position –</w:t>
      </w:r>
    </w:p>
    <w:p w:rsidRPr="0081725D" w:rsidR="00452D1D" w:rsidP="0081725D" w:rsidRDefault="00EA628A">
      <w:pPr>
        <w:pStyle w:val="ECHRParaQuote"/>
        <w:rPr>
          <w:lang w:val="en"/>
        </w:rPr>
      </w:pPr>
      <w:proofErr w:type="gramStart"/>
      <w:r w:rsidRPr="0081725D">
        <w:rPr>
          <w:lang w:val="en"/>
        </w:rPr>
        <w:t>is</w:t>
      </w:r>
      <w:proofErr w:type="gramEnd"/>
      <w:r w:rsidRPr="0081725D">
        <w:rPr>
          <w:lang w:val="en"/>
        </w:rPr>
        <w:t xml:space="preserve"> punish</w:t>
      </w:r>
      <w:r w:rsidRPr="0081725D" w:rsidR="001A71CA">
        <w:rPr>
          <w:lang w:val="en"/>
        </w:rPr>
        <w:t>able</w:t>
      </w:r>
      <w:r w:rsidRPr="0081725D">
        <w:rPr>
          <w:lang w:val="en"/>
        </w:rPr>
        <w:t xml:space="preserve"> by corrective works for </w:t>
      </w:r>
      <w:r w:rsidRPr="0081725D" w:rsidR="001A71CA">
        <w:rPr>
          <w:lang w:val="en"/>
        </w:rPr>
        <w:t>a period of</w:t>
      </w:r>
      <w:r w:rsidRPr="0081725D">
        <w:rPr>
          <w:lang w:val="en"/>
        </w:rPr>
        <w:t xml:space="preserve"> up to two years or </w:t>
      </w:r>
      <w:r w:rsidRPr="0081725D" w:rsidR="001A71CA">
        <w:rPr>
          <w:lang w:val="en"/>
        </w:rPr>
        <w:t>by imprisonment</w:t>
      </w:r>
      <w:r w:rsidRPr="0081725D">
        <w:rPr>
          <w:lang w:val="en"/>
        </w:rPr>
        <w:t xml:space="preserve"> for </w:t>
      </w:r>
      <w:r w:rsidRPr="0081725D" w:rsidR="001A71CA">
        <w:rPr>
          <w:lang w:val="en"/>
        </w:rPr>
        <w:t xml:space="preserve">a period of </w:t>
      </w:r>
      <w:r w:rsidRPr="0081725D">
        <w:rPr>
          <w:lang w:val="en"/>
        </w:rPr>
        <w:t>up to one year</w:t>
      </w:r>
      <w:r w:rsidRPr="0081725D" w:rsidR="001A71CA">
        <w:rPr>
          <w:lang w:val="en"/>
        </w:rPr>
        <w:t>,</w:t>
      </w:r>
      <w:r w:rsidRPr="0081725D">
        <w:rPr>
          <w:lang w:val="en"/>
        </w:rPr>
        <w:t xml:space="preserve"> with </w:t>
      </w:r>
      <w:r w:rsidRPr="0081725D" w:rsidR="001A71CA">
        <w:rPr>
          <w:lang w:val="en"/>
        </w:rPr>
        <w:t xml:space="preserve">or without </w:t>
      </w:r>
      <w:r w:rsidRPr="0081725D">
        <w:rPr>
          <w:lang w:val="en"/>
        </w:rPr>
        <w:t xml:space="preserve">deprivation of the right to hold </w:t>
      </w:r>
      <w:r w:rsidRPr="0081725D" w:rsidR="001A71CA">
        <w:rPr>
          <w:lang w:val="en"/>
        </w:rPr>
        <w:t>a</w:t>
      </w:r>
      <w:r w:rsidRPr="0081725D">
        <w:rPr>
          <w:lang w:val="en"/>
        </w:rPr>
        <w:t xml:space="preserve"> cer</w:t>
      </w:r>
      <w:r w:rsidRPr="0081725D" w:rsidR="001A71CA">
        <w:rPr>
          <w:lang w:val="en"/>
        </w:rPr>
        <w:t>tain position</w:t>
      </w:r>
      <w:r w:rsidRPr="0081725D">
        <w:rPr>
          <w:lang w:val="en"/>
        </w:rPr>
        <w:t xml:space="preserve"> or to engage in certain activities for </w:t>
      </w:r>
      <w:r w:rsidRPr="0081725D" w:rsidR="001A71CA">
        <w:rPr>
          <w:lang w:val="en"/>
        </w:rPr>
        <w:t>a period of</w:t>
      </w:r>
      <w:r w:rsidRPr="0081725D">
        <w:rPr>
          <w:lang w:val="en"/>
        </w:rPr>
        <w:t xml:space="preserve"> up to three years.</w:t>
      </w:r>
      <w:r w:rsidRPr="0081725D" w:rsidR="001A71CA">
        <w:rPr>
          <w:lang w:val="en"/>
        </w:rPr>
        <w:t>”</w:t>
      </w:r>
    </w:p>
    <w:p w:rsidRPr="0081725D" w:rsidR="00122512" w:rsidP="0081725D" w:rsidRDefault="00122512">
      <w:pPr>
        <w:pStyle w:val="ECHRHeading2"/>
      </w:pPr>
      <w:r w:rsidRPr="0081725D">
        <w:t>C.  Code of Criminal Procedure</w:t>
      </w:r>
    </w:p>
    <w:p w:rsidRPr="0081725D" w:rsidR="0098711A"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67</w:t>
      </w:r>
      <w:r w:rsidRPr="0081725D">
        <w:rPr>
          <w:noProof/>
        </w:rPr>
        <w:fldChar w:fldCharType="end"/>
      </w:r>
      <w:r w:rsidRPr="0081725D" w:rsidR="00122512">
        <w:t xml:space="preserve">.  Article 199 of the Code of Criminal Procedure (“the </w:t>
      </w:r>
      <w:proofErr w:type="spellStart"/>
      <w:r w:rsidRPr="0081725D" w:rsidR="00122512">
        <w:t>CCrP</w:t>
      </w:r>
      <w:proofErr w:type="spellEnd"/>
      <w:r w:rsidRPr="0081725D" w:rsidR="00122512">
        <w:t xml:space="preserve">”) </w:t>
      </w:r>
      <w:r w:rsidRPr="0081725D" w:rsidR="00FB6D31">
        <w:t>provided as follows:</w:t>
      </w:r>
    </w:p>
    <w:p w:rsidRPr="0081725D" w:rsidR="000B3A49" w:rsidP="0081725D" w:rsidRDefault="001E580E">
      <w:pPr>
        <w:pStyle w:val="ECHRParaQuote"/>
        <w:jc w:val="center"/>
      </w:pPr>
      <w:proofErr w:type="gramStart"/>
      <w:r w:rsidRPr="0081725D">
        <w:t>“</w:t>
      </w:r>
      <w:r w:rsidRPr="0081725D" w:rsidR="000B3A49">
        <w:rPr>
          <w:b/>
        </w:rPr>
        <w:t>Article 199.</w:t>
      </w:r>
      <w:proofErr w:type="gramEnd"/>
      <w:r w:rsidRPr="0081725D" w:rsidR="00544E3C">
        <w:rPr>
          <w:b/>
        </w:rPr>
        <w:t>  P</w:t>
      </w:r>
      <w:r w:rsidRPr="0081725D" w:rsidR="000B3A49">
        <w:rPr>
          <w:b/>
        </w:rPr>
        <w:t>rotection of personal and family secrets</w:t>
      </w:r>
    </w:p>
    <w:p w:rsidRPr="0081725D" w:rsidR="000B3A49" w:rsidP="0081725D" w:rsidRDefault="000B3A49">
      <w:pPr>
        <w:pStyle w:val="ECHRParaQuote"/>
      </w:pPr>
      <w:r w:rsidRPr="0081725D">
        <w:t>199.1.</w:t>
      </w:r>
      <w:proofErr w:type="gramStart"/>
      <w:r w:rsidRPr="0081725D" w:rsidR="007753A7">
        <w:t>  </w:t>
      </w:r>
      <w:r w:rsidRPr="0081725D">
        <w:t>During</w:t>
      </w:r>
      <w:proofErr w:type="gramEnd"/>
      <w:r w:rsidRPr="0081725D">
        <w:t xml:space="preserve"> criminal proceedings measures shall be taken under this Code and other laws of the </w:t>
      </w:r>
      <w:r w:rsidRPr="0081725D" w:rsidR="00CF3654">
        <w:t xml:space="preserve">Republic of </w:t>
      </w:r>
      <w:r w:rsidRPr="0081725D">
        <w:t>Azerbaijan to protect information constituting personal and family secrets.</w:t>
      </w:r>
    </w:p>
    <w:p w:rsidRPr="0081725D" w:rsidR="000B3A49" w:rsidP="0081725D" w:rsidRDefault="000B3A49">
      <w:pPr>
        <w:pStyle w:val="ECHRParaQuote"/>
      </w:pPr>
      <w:r w:rsidRPr="0081725D">
        <w:t>199.2.</w:t>
      </w:r>
      <w:proofErr w:type="gramStart"/>
      <w:r w:rsidRPr="0081725D" w:rsidR="007753A7">
        <w:t>  </w:t>
      </w:r>
      <w:r w:rsidRPr="0081725D">
        <w:t>In</w:t>
      </w:r>
      <w:proofErr w:type="gramEnd"/>
      <w:r w:rsidRPr="0081725D">
        <w:t xml:space="preserve"> the course of procedural activities, it shall be prohibited to unnecessarily collect, disseminate or use information relating to the private life of any person and other information of a personal nature which that person considers </w:t>
      </w:r>
      <w:r w:rsidRPr="0081725D" w:rsidR="0020420E">
        <w:t xml:space="preserve">must </w:t>
      </w:r>
      <w:r w:rsidRPr="0081725D">
        <w:t>be kept secret. At the request of the investigator, prosecutor or court, the participants in investigative and court procedures shall be under an obligation not to disseminate such information</w:t>
      </w:r>
      <w:r w:rsidRPr="0081725D" w:rsidR="0020420E">
        <w:t>,</w:t>
      </w:r>
      <w:r w:rsidRPr="0081725D">
        <w:t xml:space="preserve"> and shall give a written undertaking to this effect.</w:t>
      </w:r>
    </w:p>
    <w:p w:rsidRPr="0081725D" w:rsidR="000B3A49" w:rsidP="0081725D" w:rsidRDefault="000B3A49">
      <w:pPr>
        <w:pStyle w:val="ECHRParaQuote"/>
      </w:pPr>
      <w:r w:rsidRPr="0081725D">
        <w:t>199.3.</w:t>
      </w:r>
      <w:proofErr w:type="gramStart"/>
      <w:r w:rsidRPr="0081725D" w:rsidR="007753A7">
        <w:t>  </w:t>
      </w:r>
      <w:r w:rsidRPr="0081725D">
        <w:t>If</w:t>
      </w:r>
      <w:proofErr w:type="gramEnd"/>
      <w:r w:rsidRPr="0081725D">
        <w:t xml:space="preserve"> the prosecuting authority </w:t>
      </w:r>
      <w:r w:rsidRPr="0081725D" w:rsidR="0020420E">
        <w:t xml:space="preserve">asks </w:t>
      </w:r>
      <w:r w:rsidRPr="0081725D">
        <w:t xml:space="preserve">any person </w:t>
      </w:r>
      <w:r w:rsidRPr="0081725D" w:rsidR="0020420E">
        <w:t xml:space="preserve">for details of </w:t>
      </w:r>
      <w:r w:rsidRPr="0081725D">
        <w:t xml:space="preserve">his private life </w:t>
      </w:r>
      <w:r w:rsidRPr="0081725D" w:rsidR="00FB6D31">
        <w:t>on the basis of</w:t>
      </w:r>
      <w:r w:rsidRPr="0081725D">
        <w:t xml:space="preserve"> </w:t>
      </w:r>
      <w:r w:rsidRPr="0081725D" w:rsidR="00FB6D31">
        <w:t>a</w:t>
      </w:r>
      <w:r w:rsidRPr="0081725D">
        <w:t xml:space="preserve"> relevant court decision, he shall have the right to </w:t>
      </w:r>
      <w:r w:rsidRPr="0081725D" w:rsidR="00FB6D31">
        <w:t>ensure that there is a need to collect this information for the purposes of the ongoing criminal case</w:t>
      </w:r>
      <w:r w:rsidRPr="0081725D" w:rsidR="0020420E">
        <w:t xml:space="preserve">; </w:t>
      </w:r>
      <w:r w:rsidRPr="0081725D" w:rsidR="00FB6D31">
        <w:t xml:space="preserve">otherwise he shall have the right to </w:t>
      </w:r>
      <w:r w:rsidRPr="0081725D">
        <w:t xml:space="preserve">refuse to divulge it. If the prosecuting authority </w:t>
      </w:r>
      <w:r w:rsidRPr="0081725D" w:rsidR="0020420E">
        <w:t xml:space="preserve">asks </w:t>
      </w:r>
      <w:r w:rsidRPr="0081725D">
        <w:t xml:space="preserve">the person </w:t>
      </w:r>
      <w:r w:rsidRPr="0081725D" w:rsidR="0020420E">
        <w:t xml:space="preserve">for </w:t>
      </w:r>
      <w:r w:rsidRPr="0081725D">
        <w:t>information conce</w:t>
      </w:r>
      <w:r w:rsidRPr="0081725D" w:rsidR="00FB6D31">
        <w:t>rning his own or another person</w:t>
      </w:r>
      <w:r w:rsidRPr="0081725D" w:rsidR="0081725D">
        <w:t>’</w:t>
      </w:r>
      <w:r w:rsidRPr="0081725D">
        <w:t xml:space="preserve">s private life on the grounds that it is </w:t>
      </w:r>
      <w:r w:rsidRPr="0081725D" w:rsidR="00FB6D31">
        <w:t>necessary</w:t>
      </w:r>
      <w:r w:rsidRPr="0081725D">
        <w:t xml:space="preserve">, the authority shall include observations confirming the need for this information in the record of the </w:t>
      </w:r>
      <w:r w:rsidRPr="0081725D" w:rsidR="00FB6D31">
        <w:t>questioning</w:t>
      </w:r>
      <w:r w:rsidRPr="0081725D">
        <w:t xml:space="preserve"> or </w:t>
      </w:r>
      <w:r w:rsidRPr="0081725D" w:rsidR="00FB6D31">
        <w:t xml:space="preserve">of </w:t>
      </w:r>
      <w:r w:rsidRPr="0081725D">
        <w:t xml:space="preserve">other investigative </w:t>
      </w:r>
      <w:r w:rsidRPr="0081725D" w:rsidR="00FB6D31">
        <w:t>activity</w:t>
      </w:r>
      <w:r w:rsidRPr="0081725D">
        <w:t>.</w:t>
      </w:r>
    </w:p>
    <w:p w:rsidRPr="0081725D" w:rsidR="000B3A49" w:rsidP="0081725D" w:rsidRDefault="000B3A49">
      <w:pPr>
        <w:pStyle w:val="ECHRParaQuote"/>
      </w:pPr>
      <w:r w:rsidRPr="0081725D">
        <w:t>199.4.</w:t>
      </w:r>
      <w:proofErr w:type="gramStart"/>
      <w:r w:rsidRPr="0081725D" w:rsidR="007753A7">
        <w:t>  </w:t>
      </w:r>
      <w:r w:rsidRPr="0081725D">
        <w:t>Evidence</w:t>
      </w:r>
      <w:proofErr w:type="gramEnd"/>
      <w:r w:rsidRPr="0081725D">
        <w:t xml:space="preserve"> which discloses personal or family secrets shall be examined by the court in camera.</w:t>
      </w:r>
    </w:p>
    <w:p w:rsidRPr="0081725D" w:rsidR="00122512" w:rsidP="0081725D" w:rsidRDefault="000B3A49">
      <w:pPr>
        <w:pStyle w:val="ECHRParaQuote"/>
      </w:pPr>
      <w:r w:rsidRPr="0081725D">
        <w:t>199.5.</w:t>
      </w:r>
      <w:proofErr w:type="gramStart"/>
      <w:r w:rsidRPr="0081725D" w:rsidR="007753A7">
        <w:t>  </w:t>
      </w:r>
      <w:r w:rsidRPr="0081725D">
        <w:t>Damage</w:t>
      </w:r>
      <w:proofErr w:type="gramEnd"/>
      <w:r w:rsidRPr="0081725D">
        <w:t xml:space="preserve"> caused to any person as a result of </w:t>
      </w:r>
      <w:r w:rsidRPr="0081725D" w:rsidR="00FB6D31">
        <w:t>a breach</w:t>
      </w:r>
      <w:r w:rsidRPr="0081725D">
        <w:t xml:space="preserve"> of the inviolability of private life or the dissemination of personal or family secrets shall </w:t>
      </w:r>
      <w:r w:rsidRPr="0081725D" w:rsidR="00FB6D31">
        <w:t>be compensat</w:t>
      </w:r>
      <w:r w:rsidRPr="0081725D" w:rsidR="00841BB8">
        <w:t>ed</w:t>
      </w:r>
      <w:r w:rsidRPr="0081725D">
        <w:t xml:space="preserve"> under </w:t>
      </w:r>
      <w:r w:rsidRPr="0081725D" w:rsidR="00FB6D31">
        <w:t xml:space="preserve">the procedure provided by </w:t>
      </w:r>
      <w:r w:rsidRPr="0081725D">
        <w:t>the legislation of the Republic</w:t>
      </w:r>
      <w:r w:rsidRPr="0081725D" w:rsidR="00FB6D31">
        <w:t xml:space="preserve"> of Azerbaijan</w:t>
      </w:r>
      <w:r w:rsidRPr="0081725D">
        <w:t>.</w:t>
      </w:r>
      <w:r w:rsidRPr="0081725D" w:rsidR="00FB6D31">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68</w:t>
      </w:r>
      <w:r w:rsidRPr="0081725D">
        <w:rPr>
          <w:noProof/>
        </w:rPr>
        <w:fldChar w:fldCharType="end"/>
      </w:r>
      <w:r w:rsidRPr="0081725D" w:rsidR="00472131">
        <w:t>.  </w:t>
      </w:r>
      <w:r w:rsidRPr="0081725D" w:rsidR="00840765">
        <w:t xml:space="preserve">Article 449 of the </w:t>
      </w:r>
      <w:proofErr w:type="spellStart"/>
      <w:r w:rsidRPr="0081725D" w:rsidR="00840765">
        <w:t>CCrP</w:t>
      </w:r>
      <w:proofErr w:type="spellEnd"/>
      <w:r w:rsidRPr="0081725D" w:rsidR="00840765">
        <w:t>, as in force at the material time, provided as follows:</w:t>
      </w:r>
    </w:p>
    <w:p w:rsidRPr="0081725D" w:rsidR="00A81200" w:rsidP="0081725D" w:rsidRDefault="00840765">
      <w:pPr>
        <w:pStyle w:val="ECHRParaQuote"/>
      </w:pPr>
      <w:proofErr w:type="gramStart"/>
      <w:r w:rsidRPr="0081725D">
        <w:t>“</w:t>
      </w:r>
      <w:r w:rsidRPr="0081725D" w:rsidR="00FB2322">
        <w:rPr>
          <w:b/>
        </w:rPr>
        <w:t>Article 449.</w:t>
      </w:r>
      <w:proofErr w:type="gramEnd"/>
      <w:r w:rsidRPr="0081725D" w:rsidR="00FB2322">
        <w:rPr>
          <w:b/>
        </w:rPr>
        <w:t>  </w:t>
      </w:r>
      <w:r w:rsidRPr="0081725D" w:rsidR="00A81200">
        <w:rPr>
          <w:b/>
        </w:rPr>
        <w:t>Complaints to the court concerning procedural acts or decisions of the prosecuting authority</w:t>
      </w:r>
    </w:p>
    <w:p w:rsidRPr="0081725D" w:rsidR="00A81200" w:rsidP="0081725D" w:rsidRDefault="00452D1D">
      <w:pPr>
        <w:pStyle w:val="ECHRParaQuote"/>
      </w:pPr>
      <w:r w:rsidRPr="0081725D">
        <w:t>...</w:t>
      </w:r>
    </w:p>
    <w:p w:rsidRPr="0081725D" w:rsidR="00A81200" w:rsidP="0081725D" w:rsidRDefault="00FB2322">
      <w:pPr>
        <w:pStyle w:val="ECHRParaQuote"/>
      </w:pPr>
      <w:r w:rsidRPr="0081725D">
        <w:t>449.2.</w:t>
      </w:r>
      <w:proofErr w:type="gramStart"/>
      <w:r w:rsidRPr="0081725D">
        <w:t>  </w:t>
      </w:r>
      <w:r w:rsidRPr="0081725D" w:rsidR="00A81200">
        <w:t>The</w:t>
      </w:r>
      <w:proofErr w:type="gramEnd"/>
      <w:r w:rsidRPr="0081725D" w:rsidR="00A81200">
        <w:t xml:space="preserve"> following persons shall have the right to lodge a complaint concerning procedural acts or decisions of the prosecuting authority:</w:t>
      </w:r>
    </w:p>
    <w:p w:rsidRPr="0081725D" w:rsidR="00A81200" w:rsidP="0081725D" w:rsidRDefault="00452D1D">
      <w:pPr>
        <w:pStyle w:val="ECHRParaQuote"/>
      </w:pPr>
      <w:r w:rsidRPr="0081725D">
        <w:t>...</w:t>
      </w:r>
    </w:p>
    <w:p w:rsidRPr="0081725D" w:rsidR="00A81200" w:rsidP="0081725D" w:rsidRDefault="00612FF4">
      <w:pPr>
        <w:pStyle w:val="ECHRParaQuote"/>
      </w:pPr>
      <w:r w:rsidRPr="0081725D">
        <w:t>449.2.2.</w:t>
      </w:r>
      <w:proofErr w:type="gramStart"/>
      <w:r w:rsidRPr="0081725D">
        <w:t>  </w:t>
      </w:r>
      <w:r w:rsidRPr="0081725D" w:rsidR="00A81200">
        <w:t>the</w:t>
      </w:r>
      <w:proofErr w:type="gramEnd"/>
      <w:r w:rsidRPr="0081725D" w:rsidR="00A81200">
        <w:t xml:space="preserve"> victim </w:t>
      </w:r>
      <w:r w:rsidRPr="0081725D" w:rsidR="00840765">
        <w:t xml:space="preserve">of the criminal offence </w:t>
      </w:r>
      <w:r w:rsidRPr="0081725D" w:rsidR="00A81200">
        <w:t>and his legal representative;</w:t>
      </w:r>
    </w:p>
    <w:p w:rsidRPr="0081725D" w:rsidR="00A81200" w:rsidP="0081725D" w:rsidRDefault="00452D1D">
      <w:pPr>
        <w:pStyle w:val="ECHRParaQuote"/>
      </w:pPr>
      <w:r w:rsidRPr="0081725D">
        <w:t>...</w:t>
      </w:r>
    </w:p>
    <w:p w:rsidRPr="0081725D" w:rsidR="00A81200" w:rsidP="0081725D" w:rsidRDefault="00A81200">
      <w:pPr>
        <w:pStyle w:val="ECHRParaQuote"/>
      </w:pPr>
      <w:r w:rsidRPr="0081725D">
        <w:t>449</w:t>
      </w:r>
      <w:r w:rsidRPr="0081725D" w:rsidR="00FB2322">
        <w:t>.3.</w:t>
      </w:r>
      <w:proofErr w:type="gramStart"/>
      <w:r w:rsidRPr="0081725D" w:rsidR="00FB2322">
        <w:t>  </w:t>
      </w:r>
      <w:r w:rsidRPr="0081725D">
        <w:t>The</w:t>
      </w:r>
      <w:proofErr w:type="gramEnd"/>
      <w:r w:rsidRPr="0081725D">
        <w:t xml:space="preserve"> persons referred to in Article 449. 2 of this Code shall have the right to lodge a complaint with the court concerning the procedural acts or decisions of the prosecuting authority in connec</w:t>
      </w:r>
      <w:r w:rsidRPr="0081725D" w:rsidR="00840765">
        <w:t>tion with the following matters:</w:t>
      </w:r>
    </w:p>
    <w:p w:rsidRPr="0081725D" w:rsidR="00A81200" w:rsidP="0081725D" w:rsidRDefault="00FB2322">
      <w:pPr>
        <w:pStyle w:val="ECHRParaQuote"/>
      </w:pPr>
      <w:r w:rsidRPr="0081725D">
        <w:t>449.3.1.</w:t>
      </w:r>
      <w:proofErr w:type="gramStart"/>
      <w:r w:rsidRPr="0081725D">
        <w:t>  </w:t>
      </w:r>
      <w:r w:rsidRPr="0081725D" w:rsidR="00A81200">
        <w:t>refusal</w:t>
      </w:r>
      <w:proofErr w:type="gramEnd"/>
      <w:r w:rsidRPr="0081725D" w:rsidR="00A81200">
        <w:t xml:space="preserve"> to acc</w:t>
      </w:r>
      <w:r w:rsidRPr="0081725D" w:rsidR="00840765">
        <w:t>ept an application concerning a criminal</w:t>
      </w:r>
      <w:r w:rsidRPr="0081725D" w:rsidR="00A81200">
        <w:t xml:space="preserve"> offence;</w:t>
      </w:r>
    </w:p>
    <w:p w:rsidRPr="0081725D" w:rsidR="00A81200" w:rsidP="0081725D" w:rsidRDefault="00FB2322">
      <w:pPr>
        <w:pStyle w:val="ECHRParaQuote"/>
      </w:pPr>
      <w:r w:rsidRPr="0081725D">
        <w:t>449.3.2.</w:t>
      </w:r>
      <w:proofErr w:type="gramStart"/>
      <w:r w:rsidRPr="0081725D">
        <w:t>  </w:t>
      </w:r>
      <w:r w:rsidRPr="0081725D" w:rsidR="00841BB8">
        <w:t>being</w:t>
      </w:r>
      <w:proofErr w:type="gramEnd"/>
      <w:r w:rsidRPr="0081725D" w:rsidR="00841BB8">
        <w:t xml:space="preserve"> in </w:t>
      </w:r>
      <w:r w:rsidRPr="0081725D" w:rsidR="00D8338F">
        <w:t xml:space="preserve">police </w:t>
      </w:r>
      <w:r w:rsidRPr="0081725D" w:rsidR="00A81200">
        <w:t>custody</w:t>
      </w:r>
      <w:r w:rsidRPr="0081725D" w:rsidR="00D8338F">
        <w:t xml:space="preserve"> or detention in remand</w:t>
      </w:r>
      <w:r w:rsidRPr="0081725D" w:rsidR="00A81200">
        <w:t>;</w:t>
      </w:r>
    </w:p>
    <w:p w:rsidRPr="0081725D" w:rsidR="00A81200" w:rsidP="0081725D" w:rsidRDefault="00FB2322">
      <w:pPr>
        <w:pStyle w:val="ECHRParaQuote"/>
      </w:pPr>
      <w:r w:rsidRPr="0081725D">
        <w:t>449.3.3.</w:t>
      </w:r>
      <w:proofErr w:type="gramStart"/>
      <w:r w:rsidRPr="0081725D">
        <w:t>  </w:t>
      </w:r>
      <w:r w:rsidRPr="0081725D" w:rsidR="00A81200">
        <w:t>violations</w:t>
      </w:r>
      <w:proofErr w:type="gramEnd"/>
      <w:r w:rsidRPr="0081725D" w:rsidR="00A81200">
        <w:t xml:space="preserve"> of the rights of </w:t>
      </w:r>
      <w:r w:rsidRPr="0081725D" w:rsidR="00CF3654">
        <w:t>an</w:t>
      </w:r>
      <w:r w:rsidRPr="0081725D" w:rsidR="00A81200">
        <w:t xml:space="preserve"> </w:t>
      </w:r>
      <w:r w:rsidRPr="0081725D" w:rsidR="00840765">
        <w:t>arrested</w:t>
      </w:r>
      <w:r w:rsidRPr="0081725D" w:rsidR="00A81200">
        <w:t xml:space="preserve"> person;</w:t>
      </w:r>
    </w:p>
    <w:p w:rsidRPr="0081725D" w:rsidR="00A81200" w:rsidP="0081725D" w:rsidRDefault="00FB2322">
      <w:pPr>
        <w:pStyle w:val="ECHRParaQuote"/>
      </w:pPr>
      <w:r w:rsidRPr="0081725D">
        <w:t>449.3.4.</w:t>
      </w:r>
      <w:proofErr w:type="gramStart"/>
      <w:r w:rsidRPr="0081725D">
        <w:t>  </w:t>
      </w:r>
      <w:r w:rsidRPr="0081725D" w:rsidR="00A81200">
        <w:t>torture</w:t>
      </w:r>
      <w:proofErr w:type="gramEnd"/>
      <w:r w:rsidRPr="0081725D" w:rsidR="00A81200">
        <w:t xml:space="preserve"> or other cruel treatment of </w:t>
      </w:r>
      <w:r w:rsidRPr="0081725D" w:rsidR="00CF3654">
        <w:t xml:space="preserve">a detained </w:t>
      </w:r>
      <w:r w:rsidRPr="0081725D" w:rsidR="00A81200">
        <w:t>person;</w:t>
      </w:r>
    </w:p>
    <w:p w:rsidRPr="0081725D" w:rsidR="00A81200" w:rsidP="0081725D" w:rsidRDefault="00FB2322">
      <w:pPr>
        <w:pStyle w:val="ECHRParaQuote"/>
      </w:pPr>
      <w:r w:rsidRPr="0081725D">
        <w:t>449.3.5.  </w:t>
      </w:r>
      <w:r w:rsidRPr="0081725D" w:rsidR="00A81200">
        <w:t xml:space="preserve"> </w:t>
      </w:r>
      <w:proofErr w:type="gramStart"/>
      <w:r w:rsidRPr="0081725D" w:rsidR="00A81200">
        <w:t>opening</w:t>
      </w:r>
      <w:proofErr w:type="gramEnd"/>
      <w:r w:rsidRPr="0081725D" w:rsidR="00A81200">
        <w:t xml:space="preserve"> of </w:t>
      </w:r>
      <w:r w:rsidRPr="0081725D" w:rsidR="00841BB8">
        <w:t>a</w:t>
      </w:r>
      <w:r w:rsidRPr="0081725D" w:rsidR="00A81200">
        <w:t xml:space="preserve"> criminal case and suspension or discontinuation of criminal proceedings;</w:t>
      </w:r>
    </w:p>
    <w:p w:rsidRPr="0081725D" w:rsidR="00A81200" w:rsidP="0081725D" w:rsidRDefault="00612FF4">
      <w:pPr>
        <w:pStyle w:val="ECHRParaQuote"/>
      </w:pPr>
      <w:r w:rsidRPr="0081725D">
        <w:t>449.3.6.</w:t>
      </w:r>
      <w:proofErr w:type="gramStart"/>
      <w:r w:rsidRPr="0081725D">
        <w:t>  </w:t>
      </w:r>
      <w:r w:rsidRPr="0081725D" w:rsidR="00A81200">
        <w:t>the</w:t>
      </w:r>
      <w:proofErr w:type="gramEnd"/>
      <w:r w:rsidRPr="0081725D" w:rsidR="00A81200">
        <w:t xml:space="preserve"> compulsory conduct of an investigative procedure, the application of a coercive procedural measure</w:t>
      </w:r>
      <w:r w:rsidRPr="0081725D" w:rsidR="00841BB8">
        <w:t>,</w:t>
      </w:r>
      <w:r w:rsidRPr="0081725D" w:rsidR="00A81200">
        <w:t xml:space="preserve"> or the conduct of a search op</w:t>
      </w:r>
      <w:r w:rsidRPr="0081725D" w:rsidR="00840765">
        <w:t>eration without a court order</w:t>
      </w:r>
      <w:r w:rsidRPr="0081725D" w:rsidR="00A81200">
        <w:t>;</w:t>
      </w:r>
    </w:p>
    <w:p w:rsidRPr="0081725D" w:rsidR="00452D1D" w:rsidP="0081725D" w:rsidRDefault="00FB2322">
      <w:pPr>
        <w:pStyle w:val="ECHRParaQuote"/>
      </w:pPr>
      <w:r w:rsidRPr="0081725D">
        <w:t>449.3.7.</w:t>
      </w:r>
      <w:proofErr w:type="gramStart"/>
      <w:r w:rsidRPr="0081725D">
        <w:t>  </w:t>
      </w:r>
      <w:r w:rsidRPr="0081725D" w:rsidR="00A81200">
        <w:t>the</w:t>
      </w:r>
      <w:proofErr w:type="gramEnd"/>
      <w:r w:rsidRPr="0081725D" w:rsidR="00A81200">
        <w:t xml:space="preserve"> removal of defence counsel for the accused (or suspect)</w:t>
      </w:r>
      <w:r w:rsidRPr="0081725D" w:rsidR="00840765">
        <w:t xml:space="preserve"> from the criminal proceedings.”</w:t>
      </w:r>
    </w:p>
    <w:p w:rsidRPr="0081725D" w:rsidR="0098711A" w:rsidP="0081725D" w:rsidRDefault="00645E45">
      <w:pPr>
        <w:pStyle w:val="ECHRHeading2"/>
        <w:rPr>
          <w:lang w:val="az-Latn-AZ"/>
        </w:rPr>
      </w:pPr>
      <w:r w:rsidRPr="0081725D">
        <w:rPr>
          <w:lang w:val="az-Latn-AZ"/>
        </w:rPr>
        <w:t>D</w:t>
      </w:r>
      <w:r w:rsidRPr="0081725D" w:rsidR="00F0653C">
        <w:rPr>
          <w:lang w:val="az-Latn-AZ"/>
        </w:rPr>
        <w:t>. </w:t>
      </w:r>
      <w:r w:rsidRPr="0081725D" w:rsidR="00154A6E">
        <w:rPr>
          <w:lang w:val="az-Latn-AZ"/>
        </w:rPr>
        <w:t> </w:t>
      </w:r>
      <w:r w:rsidRPr="0081725D" w:rsidR="00F0653C">
        <w:rPr>
          <w:lang w:val="az-Latn-AZ"/>
        </w:rPr>
        <w:t>Council of Europe documents</w:t>
      </w:r>
    </w:p>
    <w:p w:rsidRPr="0081725D" w:rsidR="00452D1D" w:rsidP="0081725D" w:rsidRDefault="00F0653C">
      <w:pPr>
        <w:pStyle w:val="ECHRPara"/>
        <w:rPr>
          <w:lang w:val="az-Latn-AZ"/>
        </w:rPr>
      </w:pPr>
      <w:r w:rsidRPr="0081725D">
        <w:rPr>
          <w:lang w:val="az-Latn-AZ"/>
        </w:rPr>
        <w:fldChar w:fldCharType="begin"/>
      </w:r>
      <w:r w:rsidRPr="0081725D">
        <w:rPr>
          <w:lang w:val="az-Latn-AZ"/>
        </w:rPr>
        <w:instrText xml:space="preserve"> SEQ level0 \*arabic </w:instrText>
      </w:r>
      <w:r w:rsidRPr="0081725D">
        <w:rPr>
          <w:lang w:val="az-Latn-AZ"/>
        </w:rPr>
        <w:fldChar w:fldCharType="separate"/>
      </w:r>
      <w:r w:rsidRPr="0081725D" w:rsidR="0081725D">
        <w:rPr>
          <w:noProof/>
          <w:lang w:val="az-Latn-AZ"/>
        </w:rPr>
        <w:t>69</w:t>
      </w:r>
      <w:r w:rsidRPr="0081725D">
        <w:rPr>
          <w:lang w:val="az-Latn-AZ"/>
        </w:rPr>
        <w:fldChar w:fldCharType="end"/>
      </w:r>
      <w:r w:rsidRPr="0081725D">
        <w:rPr>
          <w:lang w:val="az-Latn-AZ"/>
        </w:rPr>
        <w:t xml:space="preserve">.  The following are extracts from </w:t>
      </w:r>
      <w:r w:rsidRPr="0081725D" w:rsidR="00A42A26">
        <w:rPr>
          <w:lang w:val="az-Latn-AZ"/>
        </w:rPr>
        <w:t>Recommendation CM/Rec(2016)4</w:t>
      </w:r>
      <w:r w:rsidRPr="0081725D" w:rsidR="00105722">
        <w:rPr>
          <w:lang w:val="az-Latn-AZ"/>
        </w:rPr>
        <w:t xml:space="preserve"> </w:t>
      </w:r>
      <w:r w:rsidRPr="0081725D" w:rsidR="00A42A26">
        <w:rPr>
          <w:lang w:val="az-Latn-AZ"/>
        </w:rPr>
        <w:t>of the Committee of Ministers to member States</w:t>
      </w:r>
      <w:r w:rsidRPr="0081725D" w:rsidR="00105722">
        <w:rPr>
          <w:lang w:val="az-Latn-AZ"/>
        </w:rPr>
        <w:t xml:space="preserve"> </w:t>
      </w:r>
      <w:r w:rsidRPr="0081725D" w:rsidR="00A42A26">
        <w:rPr>
          <w:lang w:val="az-Latn-AZ"/>
        </w:rPr>
        <w:t>on the protection of journalism and safety of journalists and other media actors</w:t>
      </w:r>
      <w:r w:rsidRPr="0081725D">
        <w:rPr>
          <w:lang w:val="az-Latn-AZ"/>
        </w:rPr>
        <w:t xml:space="preserve"> </w:t>
      </w:r>
      <w:r w:rsidRPr="0081725D" w:rsidR="00A42A26">
        <w:rPr>
          <w:lang w:val="az-Latn-AZ"/>
        </w:rPr>
        <w:t>(</w:t>
      </w:r>
      <w:r w:rsidRPr="0081725D">
        <w:rPr>
          <w:lang w:val="az-Latn-AZ"/>
        </w:rPr>
        <w:t>a</w:t>
      </w:r>
      <w:r w:rsidRPr="0081725D" w:rsidR="00A42A26">
        <w:rPr>
          <w:lang w:val="az-Latn-AZ"/>
        </w:rPr>
        <w:t>dopted by the Committee of Ministers on 13 April 2016</w:t>
      </w:r>
      <w:r w:rsidRPr="0081725D" w:rsidR="00DE1FE8">
        <w:rPr>
          <w:lang w:val="az-Latn-AZ"/>
        </w:rPr>
        <w:t xml:space="preserve"> </w:t>
      </w:r>
      <w:r w:rsidRPr="0081725D" w:rsidR="00A42A26">
        <w:rPr>
          <w:lang w:val="az-Latn-AZ"/>
        </w:rPr>
        <w:t>at the 1</w:t>
      </w:r>
      <w:r w:rsidRPr="0081725D" w:rsidR="00841BB8">
        <w:rPr>
          <w:lang w:val="az-Latn-AZ"/>
        </w:rPr>
        <w:t>,</w:t>
      </w:r>
      <w:r w:rsidRPr="0081725D" w:rsidR="00A42A26">
        <w:rPr>
          <w:lang w:val="az-Latn-AZ"/>
        </w:rPr>
        <w:t>253rd meeting of the Ministers</w:t>
      </w:r>
      <w:r w:rsidRPr="0081725D" w:rsidR="0081725D">
        <w:rPr>
          <w:lang w:val="az-Latn-AZ"/>
        </w:rPr>
        <w:t>’</w:t>
      </w:r>
      <w:r w:rsidRPr="0081725D" w:rsidR="00A42A26">
        <w:rPr>
          <w:lang w:val="az-Latn-AZ"/>
        </w:rPr>
        <w:t xml:space="preserve"> Deputies)</w:t>
      </w:r>
      <w:r w:rsidRPr="0081725D">
        <w:rPr>
          <w:lang w:val="az-Latn-AZ"/>
        </w:rPr>
        <w:t>:</w:t>
      </w:r>
    </w:p>
    <w:p w:rsidRPr="0081725D" w:rsidR="00F0653C" w:rsidP="0081725D" w:rsidRDefault="00F0653C">
      <w:pPr>
        <w:pStyle w:val="ECHRParaQuote"/>
      </w:pPr>
      <w:r w:rsidRPr="0081725D">
        <w:t>“1.</w:t>
      </w:r>
      <w:proofErr w:type="gramStart"/>
      <w:r w:rsidRPr="0081725D">
        <w:t>  It</w:t>
      </w:r>
      <w:proofErr w:type="gramEnd"/>
      <w:r w:rsidRPr="0081725D">
        <w:t xml:space="preserve"> is alarming and unacceptable that journalists and other media actors in Europe are increasingly being threatened, harassed, subjected to surveillance, intimidated, arbitrarily deprived of their liberty, physically attacked, tortured and even killed because of their investigative work, opinions or reporting, particularly when their work focuses on the misuse of power, corruption, human rights violations, criminal activities, terrorism and fundamentalism. These abuses and crimes have been extensively documented in authoritative reports published by the media, non-governmental organisations and human rights defenders.</w:t>
      </w:r>
    </w:p>
    <w:p w:rsidRPr="0081725D" w:rsidR="00F0653C" w:rsidP="0081725D" w:rsidRDefault="00FB2322">
      <w:pPr>
        <w:pStyle w:val="ECHRParaQuote"/>
      </w:pPr>
      <w:r w:rsidRPr="0081725D">
        <w:t>2.  </w:t>
      </w:r>
      <w:r w:rsidRPr="0081725D" w:rsidR="00F0653C">
        <w:t>Journalists and other media actors are often specifically targeted on account of their gender, gender identity, sexual orientation, ethnic identity, membership of a minority group, religion, or other particular characteristics which may expose them to discrimination and dangers in the course of their work. Female journalists and other female media actors face specific gender-related dangers, including sexist, misogynist and degrading abuse; threats; intimidation; harassment and sexual aggression and violence. These violations are increasingly taking place online. There is a need for urgent, resolute and systemic responses.</w:t>
      </w:r>
    </w:p>
    <w:p w:rsidRPr="0081725D" w:rsidR="00F0653C" w:rsidP="0081725D" w:rsidRDefault="00F0653C">
      <w:pPr>
        <w:pStyle w:val="ECHRParaQuote"/>
      </w:pPr>
      <w:r w:rsidRPr="0081725D">
        <w:t xml:space="preserve">3.  The abuses and crimes described above, which in practice are committed by both State and non-State actors, have a grave chilling effect on freedom of expression, as safeguarded by Article 10 of the European Convention on Human Rights (ETS No. 5, </w:t>
      </w:r>
      <w:r w:rsidRPr="0081725D" w:rsidR="0081725D">
        <w:t>‘</w:t>
      </w:r>
      <w:r w:rsidRPr="0081725D">
        <w:t>the Convention</w:t>
      </w:r>
      <w:r w:rsidRPr="0081725D" w:rsidR="0081725D">
        <w:t>’</w:t>
      </w:r>
      <w:r w:rsidRPr="0081725D">
        <w:t>), including on the ability to access information, on the public watchdog role of journalists and other media actors and on open and vigorous public debate, all of which are essential in a democratic society. They are often met with insufficient efforts by relevant State authorities to bring the perpetrators to justice, which leads to a culture of impunity and can fuel further threats and violence, and undermine public trust in the rule of law.</w:t>
      </w:r>
    </w:p>
    <w:p w:rsidRPr="0081725D" w:rsidR="00A42A26" w:rsidP="0081725D" w:rsidRDefault="00452D1D">
      <w:pPr>
        <w:pStyle w:val="ECHRParaQuote"/>
      </w:pPr>
      <w:r w:rsidRPr="0081725D">
        <w:t>...</w:t>
      </w:r>
    </w:p>
    <w:p w:rsidRPr="0081725D" w:rsidR="001474C9" w:rsidP="0081725D" w:rsidRDefault="001474C9">
      <w:pPr>
        <w:pStyle w:val="ECHRParaQuote"/>
      </w:pPr>
      <w:r w:rsidRPr="0081725D">
        <w:t>6.  In order to create and secure a favourable environment for freedom of expression as guaranteed by Article 10 of the Convention, States must fulfil a range of positive obligations, as identified in the relevant judgments of the</w:t>
      </w:r>
      <w:r w:rsidRPr="0081725D" w:rsidR="00841BB8">
        <w:t xml:space="preserve"> </w:t>
      </w:r>
      <w:r w:rsidRPr="0081725D">
        <w:t>European Court of Human Rights and set out in the principles appended to this recommendation. Such obligations are to be fulfilled by the executive, legislative and judicial branches of governments, as well as all other State authorities, including agencies concerned with maintaining public order and national security, and at all levels – federal, national, regional and local.</w:t>
      </w:r>
    </w:p>
    <w:p w:rsidRPr="0081725D" w:rsidR="001474C9" w:rsidP="0081725D" w:rsidRDefault="001474C9">
      <w:pPr>
        <w:pStyle w:val="ECHRParaQuote"/>
      </w:pPr>
      <w:r w:rsidRPr="0081725D">
        <w:t>7.  Under the terms of Article 15.</w:t>
      </w:r>
      <w:r w:rsidRPr="0081725D">
        <w:rPr>
          <w:i/>
          <w:iCs/>
        </w:rPr>
        <w:t>b</w:t>
      </w:r>
      <w:r w:rsidRPr="0081725D">
        <w:t xml:space="preserve"> of the Statute of </w:t>
      </w:r>
      <w:r w:rsidRPr="0081725D" w:rsidR="002959CC">
        <w:t>the Council of Europe (ETS No. </w:t>
      </w:r>
      <w:r w:rsidRPr="0081725D">
        <w:t>1), the Committee of Ministers recommends that governments of member States:</w:t>
      </w:r>
    </w:p>
    <w:p w:rsidRPr="0081725D" w:rsidR="001474C9" w:rsidP="0081725D" w:rsidRDefault="001474C9">
      <w:pPr>
        <w:pStyle w:val="ECHRParaQuote"/>
      </w:pPr>
      <w:proofErr w:type="spellStart"/>
      <w:r w:rsidRPr="0081725D">
        <w:t>i</w:t>
      </w:r>
      <w:proofErr w:type="spellEnd"/>
      <w:r w:rsidRPr="0081725D">
        <w:t>.  implement, as a matter of urgency and through all branches of State authorities, the guidelines set out in the appendix to this recommendation, taking full account of the principles included there;</w:t>
      </w:r>
    </w:p>
    <w:p w:rsidRPr="0081725D" w:rsidR="001474C9" w:rsidP="0081725D" w:rsidRDefault="001474C9">
      <w:pPr>
        <w:pStyle w:val="ECHRParaQuote"/>
      </w:pPr>
      <w:r w:rsidRPr="0081725D">
        <w:t>ii.</w:t>
      </w:r>
      <w:proofErr w:type="gramStart"/>
      <w:r w:rsidRPr="0081725D">
        <w:t>  review</w:t>
      </w:r>
      <w:proofErr w:type="gramEnd"/>
      <w:r w:rsidRPr="0081725D">
        <w:t xml:space="preserve"> relevant domestic laws and practice and revise them, as necessary, to ensure their conformity with States</w:t>
      </w:r>
      <w:r w:rsidRPr="0081725D" w:rsidR="0081725D">
        <w:t>’</w:t>
      </w:r>
      <w:r w:rsidRPr="0081725D">
        <w:t xml:space="preserve"> obligations under the European Convention on Human Rights;</w:t>
      </w:r>
    </w:p>
    <w:p w:rsidRPr="0081725D" w:rsidR="001474C9" w:rsidP="0081725D" w:rsidRDefault="001474C9">
      <w:pPr>
        <w:pStyle w:val="ECHRParaQuote"/>
      </w:pPr>
      <w:r w:rsidRPr="0081725D">
        <w:t>iii.</w:t>
      </w:r>
      <w:proofErr w:type="gramStart"/>
      <w:r w:rsidRPr="0081725D">
        <w:t>  promote</w:t>
      </w:r>
      <w:proofErr w:type="gramEnd"/>
      <w:r w:rsidRPr="0081725D">
        <w:t xml:space="preserve"> the goals of this recommendation at the national level and engage and co-operate with all interested parties to achieve those goals.”</w:t>
      </w:r>
    </w:p>
    <w:p w:rsidRPr="0081725D" w:rsidR="001474C9" w:rsidP="0081725D" w:rsidRDefault="001474C9">
      <w:pPr>
        <w:pStyle w:val="ECHRPara"/>
        <w:rPr>
          <w:lang w:val="az-Latn-AZ"/>
        </w:rPr>
      </w:pPr>
      <w:r w:rsidRPr="0081725D">
        <w:fldChar w:fldCharType="begin"/>
      </w:r>
      <w:r w:rsidRPr="0081725D">
        <w:instrText xml:space="preserve"> SEQ level0 \*arabic </w:instrText>
      </w:r>
      <w:r w:rsidRPr="0081725D">
        <w:fldChar w:fldCharType="separate"/>
      </w:r>
      <w:r w:rsidRPr="0081725D" w:rsidR="0081725D">
        <w:rPr>
          <w:noProof/>
        </w:rPr>
        <w:t>70</w:t>
      </w:r>
      <w:r w:rsidRPr="0081725D">
        <w:fldChar w:fldCharType="end"/>
      </w:r>
      <w:r w:rsidRPr="0081725D">
        <w:t xml:space="preserve">.  In the Appendix to </w:t>
      </w:r>
      <w:r w:rsidRPr="0081725D">
        <w:rPr>
          <w:lang w:val="az-Latn-AZ"/>
        </w:rPr>
        <w:t>Recommendation CM/</w:t>
      </w:r>
      <w:proofErr w:type="gramStart"/>
      <w:r w:rsidRPr="0081725D">
        <w:rPr>
          <w:lang w:val="az-Latn-AZ"/>
        </w:rPr>
        <w:t>Rec(</w:t>
      </w:r>
      <w:proofErr w:type="gramEnd"/>
      <w:r w:rsidRPr="0081725D">
        <w:rPr>
          <w:lang w:val="az-Latn-AZ"/>
        </w:rPr>
        <w:t xml:space="preserve">2016)4, the Committee of Ministers offers detailed guidelines to member States </w:t>
      </w:r>
      <w:r w:rsidRPr="0081725D">
        <w:t>on how to fulfil their relevant obligations</w:t>
      </w:r>
      <w:r w:rsidRPr="0081725D">
        <w:rPr>
          <w:lang w:val="az-Latn-AZ"/>
        </w:rPr>
        <w:t xml:space="preserve"> on the effective protection of journalism and safety of journalists and other media actors, combining legal, administrative and practical measures, which </w:t>
      </w:r>
      <w:r w:rsidRPr="0081725D" w:rsidR="002959CC">
        <w:t>are organised into four </w:t>
      </w:r>
      <w:r w:rsidRPr="0081725D">
        <w:t>“pillars”: prevention, protection, prosecution (including a specific focus on impunity) and promotion of information, education and awareness-raising. The guidelines are based on an extensive body of principles anchored in the European Convention on Human Rights and in the relevant judgments and decisions of the Court.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71</w:t>
      </w:r>
      <w:r w:rsidRPr="0081725D">
        <w:rPr>
          <w:noProof/>
        </w:rPr>
        <w:fldChar w:fldCharType="end"/>
      </w:r>
      <w:r w:rsidRPr="0081725D" w:rsidR="00A5686B">
        <w:t xml:space="preserve">.  The following are extracts from </w:t>
      </w:r>
      <w:r w:rsidRPr="0081725D" w:rsidR="00CF3654">
        <w:t xml:space="preserve">the </w:t>
      </w:r>
      <w:r w:rsidRPr="0081725D" w:rsidR="00A5686B">
        <w:t xml:space="preserve">Report by </w:t>
      </w:r>
      <w:r w:rsidRPr="0081725D" w:rsidR="00E53AAA">
        <w:t xml:space="preserve">the </w:t>
      </w:r>
      <w:r w:rsidRPr="0081725D" w:rsidR="00A5686B">
        <w:t>Commissioner for Human Rights of the Council of Europe (</w:t>
      </w:r>
      <w:proofErr w:type="spellStart"/>
      <w:proofErr w:type="gramStart"/>
      <w:r w:rsidRPr="0081725D" w:rsidR="00612FF4">
        <w:t>CommDH</w:t>
      </w:r>
      <w:proofErr w:type="spellEnd"/>
      <w:r w:rsidRPr="0081725D" w:rsidR="00612FF4">
        <w:t>(</w:t>
      </w:r>
      <w:proofErr w:type="gramEnd"/>
      <w:r w:rsidRPr="0081725D" w:rsidR="00612FF4">
        <w:t>2013)14, dated 6 </w:t>
      </w:r>
      <w:r w:rsidRPr="0081725D" w:rsidR="00A5686B">
        <w:t>August 2013), following his visit to Azerbaijan from 22 to 24 May 2013:</w:t>
      </w:r>
    </w:p>
    <w:p w:rsidRPr="0081725D" w:rsidR="00A5686B" w:rsidP="0081725D" w:rsidRDefault="00A5686B">
      <w:pPr>
        <w:pStyle w:val="ECHRParaQuote"/>
      </w:pPr>
      <w:r w:rsidRPr="0081725D">
        <w:t>“</w:t>
      </w:r>
      <w:r w:rsidRPr="0081725D" w:rsidR="00FB2322">
        <w:rPr>
          <w:b/>
        </w:rPr>
        <w:t>I.</w:t>
      </w:r>
      <w:proofErr w:type="gramStart"/>
      <w:r w:rsidRPr="0081725D" w:rsidR="00FB2322">
        <w:rPr>
          <w:b/>
        </w:rPr>
        <w:t>  </w:t>
      </w:r>
      <w:r w:rsidRPr="0081725D">
        <w:rPr>
          <w:b/>
        </w:rPr>
        <w:t>Freedom</w:t>
      </w:r>
      <w:proofErr w:type="gramEnd"/>
      <w:r w:rsidRPr="0081725D">
        <w:rPr>
          <w:b/>
        </w:rPr>
        <w:t xml:space="preserve"> of expression</w:t>
      </w:r>
    </w:p>
    <w:p w:rsidRPr="0081725D" w:rsidR="00A5686B" w:rsidP="0081725D" w:rsidRDefault="00FB2322">
      <w:pPr>
        <w:pStyle w:val="ECHRParaQuote"/>
      </w:pPr>
      <w:r w:rsidRPr="0081725D">
        <w:t>7.  </w:t>
      </w:r>
      <w:r w:rsidRPr="0081725D" w:rsidR="00A5686B">
        <w:t xml:space="preserve">The situation of freedom of expression, including freedom of the media, in Azerbaijan has been a long-standing concern among national and international observers. The latter include Commissioner </w:t>
      </w:r>
      <w:proofErr w:type="spellStart"/>
      <w:r w:rsidRPr="0081725D" w:rsidR="00A5686B">
        <w:t>Muižnieks</w:t>
      </w:r>
      <w:proofErr w:type="spellEnd"/>
      <w:r w:rsidRPr="0081725D" w:rsidR="0081725D">
        <w:t>’</w:t>
      </w:r>
      <w:r w:rsidRPr="0081725D" w:rsidR="00A5686B">
        <w:t xml:space="preserve"> predecessor, Mr Thomas </w:t>
      </w:r>
      <w:proofErr w:type="spellStart"/>
      <w:r w:rsidRPr="0081725D" w:rsidR="00A5686B">
        <w:t>Hammarberg</w:t>
      </w:r>
      <w:proofErr w:type="spellEnd"/>
      <w:r w:rsidRPr="0081725D" w:rsidR="00A5686B">
        <w:t>, who also highlighted important shortcomings in these areas in a report on Azerbaijan released in 2010, as well as in observations published in 201</w:t>
      </w:r>
      <w:r w:rsidRPr="0081725D" w:rsidR="004A3CDC">
        <w:t>1</w:t>
      </w:r>
      <w:r w:rsidRPr="0081725D" w:rsidR="00A5686B">
        <w:t>. As detailed below, the Commissioner notes that most of these shortcomings remain unaddressed today and that in certain areas, a clear deterioration can also be observed.</w:t>
      </w:r>
    </w:p>
    <w:p w:rsidRPr="0081725D" w:rsidR="00A5686B" w:rsidP="0081725D" w:rsidRDefault="00FB2322">
      <w:pPr>
        <w:pStyle w:val="ECHRParaQuote"/>
        <w:rPr>
          <w:b/>
          <w:i/>
          <w:iCs/>
        </w:rPr>
      </w:pPr>
      <w:r w:rsidRPr="0081725D">
        <w:rPr>
          <w:b/>
          <w:i/>
          <w:iCs/>
        </w:rPr>
        <w:t>1.  </w:t>
      </w:r>
      <w:r w:rsidRPr="0081725D" w:rsidR="00A5686B">
        <w:rPr>
          <w:b/>
          <w:i/>
          <w:iCs/>
        </w:rPr>
        <w:t>Judicial harassment, intimidation and violence against journalists</w:t>
      </w:r>
    </w:p>
    <w:p w:rsidRPr="0081725D" w:rsidR="00A5686B" w:rsidP="0081725D" w:rsidRDefault="00FB2322">
      <w:pPr>
        <w:pStyle w:val="ECHRParaQuote"/>
      </w:pPr>
      <w:r w:rsidRPr="0081725D">
        <w:t>8.  </w:t>
      </w:r>
      <w:r w:rsidRPr="0081725D" w:rsidR="00A5686B">
        <w:t>The Commissioner is seriously concerned at the apparent intensification of the practice, highlighted by his predecessor in 2010 and 2011, of unjustified or selective criminal prosecution of journalists and others who express critical opinions. In recent years, several media workers have been prosecuted and/or sentenced for incitement to national, racial or</w:t>
      </w:r>
      <w:r w:rsidRPr="0081725D" w:rsidR="004D4A2E">
        <w:t xml:space="preserve"> </w:t>
      </w:r>
      <w:r w:rsidRPr="0081725D" w:rsidR="00A5686B">
        <w:t>religious hatred and in some instances terrorism, as well as for hooliganism, tax evasion, drug possession and illegal possession of weapons, with the credibility of the relevant charges being widely challenged. As a result, a number of journalists have to serve long prison terms or carry out corrective labour and/or pay heavy fines. According to the prison census conducted by the Committee to Protect Journalists (CPJ) in December 2012, Azerbaijan ranked among the top countries jailing journalists with nine imprisoned journalists.</w:t>
      </w:r>
    </w:p>
    <w:p w:rsidRPr="0081725D" w:rsidR="00A5686B" w:rsidP="0081725D" w:rsidRDefault="00452D1D">
      <w:pPr>
        <w:pStyle w:val="ECHRParaQuote"/>
      </w:pPr>
      <w:r w:rsidRPr="0081725D">
        <w:t>...</w:t>
      </w:r>
    </w:p>
    <w:p w:rsidRPr="0081725D" w:rsidR="00A5686B" w:rsidP="0081725D" w:rsidRDefault="00FB2322">
      <w:pPr>
        <w:pStyle w:val="ECHRParaQuote"/>
      </w:pPr>
      <w:r w:rsidRPr="0081725D">
        <w:t>11.  </w:t>
      </w:r>
      <w:r w:rsidRPr="0081725D" w:rsidR="00A5686B">
        <w:t>In addition to facing charges and imprisonment, journalists documenting and reporting human rights violations are reported to be sometimes subjected to physical attacks. According to the Azerbaijani Institute for Reporters</w:t>
      </w:r>
      <w:r w:rsidRPr="0081725D" w:rsidR="0081725D">
        <w:t>’</w:t>
      </w:r>
      <w:r w:rsidRPr="0081725D" w:rsidR="00A5686B">
        <w:t xml:space="preserve"> Freedom and Safety (IRFS), there have been more than 200 violent attacks against journalists since 2005 and more than 50 domestic and foreign journalists were harassed or attacked in 2011 alone. Moreover, impunity prevails and those responsible are reportedly rarely, if ever, brought to justice. The murder of the editor of</w:t>
      </w:r>
      <w:r w:rsidRPr="0081725D" w:rsidR="00A5686B">
        <w:rPr>
          <w:i/>
          <w:iCs/>
        </w:rPr>
        <w:t xml:space="preserve"> Monitor </w:t>
      </w:r>
      <w:r w:rsidRPr="0081725D" w:rsidR="00A5686B">
        <w:t xml:space="preserve">magazine, </w:t>
      </w:r>
      <w:proofErr w:type="spellStart"/>
      <w:r w:rsidRPr="0081725D" w:rsidR="00A5686B">
        <w:t>Elmar</w:t>
      </w:r>
      <w:proofErr w:type="spellEnd"/>
      <w:r w:rsidRPr="0081725D" w:rsidR="00A5686B">
        <w:t xml:space="preserve"> </w:t>
      </w:r>
      <w:proofErr w:type="spellStart"/>
      <w:r w:rsidRPr="0081725D" w:rsidR="00A5686B">
        <w:t>Huseynov</w:t>
      </w:r>
      <w:proofErr w:type="spellEnd"/>
      <w:r w:rsidRPr="0081725D" w:rsidR="00A5686B">
        <w:t xml:space="preserve">, in 2005, and the fatal stabbing of the journalist and writer </w:t>
      </w:r>
      <w:proofErr w:type="spellStart"/>
      <w:r w:rsidRPr="0081725D" w:rsidR="00A5686B">
        <w:t>Rafiq</w:t>
      </w:r>
      <w:proofErr w:type="spellEnd"/>
      <w:r w:rsidRPr="0081725D" w:rsidR="00A5686B">
        <w:t xml:space="preserve"> </w:t>
      </w:r>
      <w:proofErr w:type="spellStart"/>
      <w:r w:rsidRPr="0081725D" w:rsidR="00A5686B">
        <w:t>Tagi</w:t>
      </w:r>
      <w:proofErr w:type="spellEnd"/>
      <w:r w:rsidRPr="0081725D" w:rsidR="00A5686B">
        <w:t xml:space="preserve"> in 2011 remain unsolved to date. The Commissioner also notes that no effective and independent investigation into the death in prison of </w:t>
      </w:r>
      <w:proofErr w:type="spellStart"/>
      <w:r w:rsidRPr="0081725D" w:rsidR="00A5686B">
        <w:t>Novruzali</w:t>
      </w:r>
      <w:proofErr w:type="spellEnd"/>
      <w:r w:rsidRPr="0081725D" w:rsidR="00A5686B">
        <w:t xml:space="preserve"> </w:t>
      </w:r>
      <w:proofErr w:type="spellStart"/>
      <w:r w:rsidRPr="0081725D" w:rsidR="00A5686B">
        <w:t>Mammadov</w:t>
      </w:r>
      <w:proofErr w:type="spellEnd"/>
      <w:r w:rsidRPr="0081725D" w:rsidR="00A5686B">
        <w:t xml:space="preserve"> has been conducted.</w:t>
      </w:r>
    </w:p>
    <w:p w:rsidRPr="0081725D" w:rsidR="00A5686B" w:rsidP="0081725D" w:rsidRDefault="00FB2322">
      <w:pPr>
        <w:pStyle w:val="ECHRParaQuote"/>
      </w:pPr>
      <w:r w:rsidRPr="0081725D">
        <w:t>12.  </w:t>
      </w:r>
      <w:r w:rsidRPr="0081725D" w:rsidR="00A5686B">
        <w:t xml:space="preserve">Another recent incident concerns the photo-journalist </w:t>
      </w:r>
      <w:proofErr w:type="spellStart"/>
      <w:r w:rsidRPr="0081725D" w:rsidR="00A5686B">
        <w:t>Mehman</w:t>
      </w:r>
      <w:proofErr w:type="spellEnd"/>
      <w:r w:rsidRPr="0081725D" w:rsidR="00A5686B">
        <w:t xml:space="preserve"> </w:t>
      </w:r>
      <w:proofErr w:type="spellStart"/>
      <w:r w:rsidRPr="0081725D" w:rsidR="00A5686B">
        <w:t>Huseynov</w:t>
      </w:r>
      <w:proofErr w:type="spellEnd"/>
      <w:r w:rsidRPr="0081725D" w:rsidR="00A5686B">
        <w:t>, who faces up to five years</w:t>
      </w:r>
      <w:r w:rsidRPr="0081725D" w:rsidR="0081725D">
        <w:t>’</w:t>
      </w:r>
      <w:r w:rsidRPr="0081725D" w:rsidR="00A5686B">
        <w:t xml:space="preserve"> imprisonment on hooliganism charges over an argument he reportedly had with</w:t>
      </w:r>
      <w:r w:rsidRPr="0081725D" w:rsidR="007E0D83">
        <w:t xml:space="preserve"> </w:t>
      </w:r>
      <w:r w:rsidRPr="0081725D" w:rsidR="00A5686B">
        <w:t>law enforcement officers while covering a demonstration in Baku in May 2012.</w:t>
      </w:r>
    </w:p>
    <w:p w:rsidRPr="0081725D" w:rsidR="00A5686B" w:rsidP="0081725D" w:rsidRDefault="00FB2322">
      <w:pPr>
        <w:pStyle w:val="ECHRParaQuote"/>
      </w:pPr>
      <w:r w:rsidRPr="0081725D">
        <w:t>13.  </w:t>
      </w:r>
      <w:r w:rsidRPr="0081725D" w:rsidR="00A5686B">
        <w:t>Some Azerbaijani journalists documenting on-going demolitions of properties have been</w:t>
      </w:r>
      <w:r w:rsidRPr="0081725D" w:rsidR="007E0D83">
        <w:t xml:space="preserve"> </w:t>
      </w:r>
      <w:r w:rsidRPr="0081725D" w:rsidR="00A5686B">
        <w:t>prevented from carrying out their professional activities, and have also been subjected to</w:t>
      </w:r>
      <w:r w:rsidRPr="0081725D" w:rsidR="007E0D83">
        <w:t xml:space="preserve"> </w:t>
      </w:r>
      <w:r w:rsidRPr="0081725D" w:rsidR="00A5686B">
        <w:t xml:space="preserve">physical attacks. On 18 April 2012, </w:t>
      </w:r>
      <w:proofErr w:type="spellStart"/>
      <w:r w:rsidRPr="0081725D" w:rsidR="00A5686B">
        <w:t>Idrak</w:t>
      </w:r>
      <w:proofErr w:type="spellEnd"/>
      <w:r w:rsidRPr="0081725D" w:rsidR="00A5686B">
        <w:t xml:space="preserve"> </w:t>
      </w:r>
      <w:proofErr w:type="spellStart"/>
      <w:r w:rsidRPr="0081725D" w:rsidR="00A5686B">
        <w:t>Abbasov</w:t>
      </w:r>
      <w:proofErr w:type="spellEnd"/>
      <w:r w:rsidRPr="0081725D" w:rsidR="00A5686B">
        <w:t xml:space="preserve"> and other journalists were attacked by</w:t>
      </w:r>
      <w:r w:rsidRPr="0081725D" w:rsidR="007E0D83">
        <w:t xml:space="preserve"> </w:t>
      </w:r>
      <w:r w:rsidRPr="0081725D" w:rsidR="00A5686B">
        <w:t>approximately 20 policemen and security guards of the State oil company as they attempted</w:t>
      </w:r>
      <w:r w:rsidRPr="0081725D" w:rsidR="007E0D83">
        <w:t xml:space="preserve"> </w:t>
      </w:r>
      <w:r w:rsidRPr="0081725D" w:rsidR="00A5686B">
        <w:t xml:space="preserve">to film house demolitions in the outskirts of Baku. </w:t>
      </w:r>
      <w:proofErr w:type="spellStart"/>
      <w:r w:rsidRPr="0081725D" w:rsidR="00A5686B">
        <w:t>Idrak</w:t>
      </w:r>
      <w:proofErr w:type="spellEnd"/>
      <w:r w:rsidRPr="0081725D" w:rsidR="00A5686B">
        <w:t xml:space="preserve"> </w:t>
      </w:r>
      <w:proofErr w:type="spellStart"/>
      <w:r w:rsidRPr="0081725D" w:rsidR="00A5686B">
        <w:t>Abbasov</w:t>
      </w:r>
      <w:proofErr w:type="spellEnd"/>
      <w:r w:rsidRPr="0081725D" w:rsidR="00A5686B">
        <w:t>, a journalist with the</w:t>
      </w:r>
      <w:r w:rsidRPr="0081725D" w:rsidR="007E0D83">
        <w:t xml:space="preserve"> </w:t>
      </w:r>
      <w:proofErr w:type="spellStart"/>
      <w:r w:rsidRPr="0081725D" w:rsidR="00A5686B">
        <w:rPr>
          <w:i/>
          <w:iCs/>
        </w:rPr>
        <w:t>Zerkalo</w:t>
      </w:r>
      <w:proofErr w:type="spellEnd"/>
      <w:r w:rsidRPr="0081725D" w:rsidR="00A5686B">
        <w:rPr>
          <w:i/>
          <w:iCs/>
        </w:rPr>
        <w:t xml:space="preserve"> </w:t>
      </w:r>
      <w:r w:rsidRPr="0081725D" w:rsidR="00A5686B">
        <w:t>newspaper and the IRFS, was taken to hospital unconscious and suffered from</w:t>
      </w:r>
      <w:r w:rsidRPr="0081725D" w:rsidR="007E0D83">
        <w:t xml:space="preserve"> </w:t>
      </w:r>
      <w:r w:rsidRPr="0081725D" w:rsidR="00A5686B">
        <w:t>broken ribs, damage to his internal organs and injuries to his eyes.</w:t>
      </w:r>
    </w:p>
    <w:p w:rsidRPr="0081725D" w:rsidR="007E0D83" w:rsidP="0081725D" w:rsidRDefault="00452D1D">
      <w:pPr>
        <w:pStyle w:val="ECHRParaQuote"/>
      </w:pPr>
      <w:r w:rsidRPr="0081725D">
        <w:t>...</w:t>
      </w:r>
    </w:p>
    <w:p w:rsidRPr="0081725D" w:rsidR="007E0D83" w:rsidP="0081725D" w:rsidRDefault="002959CC">
      <w:pPr>
        <w:pStyle w:val="ECHRParaQuote"/>
      </w:pPr>
      <w:r w:rsidRPr="0081725D">
        <w:t>16.  </w:t>
      </w:r>
      <w:r w:rsidRPr="0081725D" w:rsidR="007E0D83">
        <w:t xml:space="preserve">In addition to physical attacks, journalists and media workers in Azerbaijan have reported having been subject to various forms of intimidation. In March 2012, for instance, unknown persons attempted to blackmail Khadija </w:t>
      </w:r>
      <w:proofErr w:type="spellStart"/>
      <w:r w:rsidRPr="0081725D" w:rsidR="007E0D83">
        <w:t>Ismayilova</w:t>
      </w:r>
      <w:proofErr w:type="spellEnd"/>
      <w:r w:rsidRPr="0081725D" w:rsidR="007E0D83">
        <w:t>, a journalist with Radio Free Europe/Radio Liberty (RFE/RL) who had notably investigated the business holdings of the family of President Aliyev. As she refused to be silenced, an intimate video of her, filmed by hidden camera, was posted on the Internet.</w:t>
      </w:r>
    </w:p>
    <w:p w:rsidRPr="0081725D" w:rsidR="007E0D83" w:rsidP="0081725D" w:rsidRDefault="002959CC">
      <w:pPr>
        <w:pStyle w:val="ECHRParaQuote"/>
      </w:pPr>
      <w:r w:rsidRPr="0081725D">
        <w:t>17.  </w:t>
      </w:r>
      <w:r w:rsidRPr="0081725D" w:rsidR="007E0D83">
        <w:t xml:space="preserve">Across the aforementioned areas, the need for a fully independent and impartial review by the judiciary of cases involving journalists and others expressing critical voices appears urgent. The Commissioner notes that a lack of independence of the justice system in Azerbaijan was highlighted in the last monitoring report of the Parliamentary Assembly of the Council of Europe, which stressed that the executive branch continues to exert influence on the judiciary, thus contributing to the continuation of the </w:t>
      </w:r>
      <w:proofErr w:type="gramStart"/>
      <w:r w:rsidRPr="0081725D" w:rsidR="007E0D83">
        <w:t xml:space="preserve">problem </w:t>
      </w:r>
      <w:r w:rsidRPr="0081725D" w:rsidR="00452D1D">
        <w:t>...</w:t>
      </w:r>
      <w:proofErr w:type="gramEnd"/>
    </w:p>
    <w:p w:rsidRPr="0081725D" w:rsidR="004D4A2E" w:rsidP="0081725D" w:rsidRDefault="00452D1D">
      <w:pPr>
        <w:pStyle w:val="ECHRParaQuote"/>
      </w:pPr>
      <w:r w:rsidRPr="0081725D">
        <w:t>...</w:t>
      </w:r>
    </w:p>
    <w:p w:rsidRPr="0081725D" w:rsidR="007E0D83" w:rsidP="0081725D" w:rsidRDefault="007E0D83">
      <w:pPr>
        <w:pStyle w:val="ECHRParaQuote"/>
        <w:rPr>
          <w:i/>
          <w:iCs/>
        </w:rPr>
      </w:pPr>
      <w:r w:rsidRPr="0081725D">
        <w:rPr>
          <w:i/>
          <w:iCs/>
        </w:rPr>
        <w:t>Conclusions and recommendations</w:t>
      </w:r>
    </w:p>
    <w:p w:rsidRPr="0081725D" w:rsidR="007E0D83" w:rsidP="0081725D" w:rsidRDefault="007E0D83">
      <w:pPr>
        <w:pStyle w:val="ECHRParaQuote"/>
      </w:pPr>
      <w:r w:rsidRPr="0081725D">
        <w:t>19.</w:t>
      </w:r>
      <w:r w:rsidRPr="0081725D" w:rsidR="002959CC">
        <w:t>  </w:t>
      </w:r>
      <w:r w:rsidRPr="0081725D">
        <w:t>The Commissioner notes with concern that harassment of journalists and others expressing critical views has heightened in recent months, with charges being brought against them for increasingly serious crimes. The Commissioner reiterates that releasing all persons who are in detention because of the views they hold and express should be a priority for the Azerbaijani authorities in order to protect freedom of expression.</w:t>
      </w:r>
    </w:p>
    <w:p w:rsidRPr="0081725D" w:rsidR="00A72F63" w:rsidP="0081725D" w:rsidRDefault="002959CC">
      <w:pPr>
        <w:pStyle w:val="ECHRParaQuote"/>
      </w:pPr>
      <w:r w:rsidRPr="0081725D">
        <w:t>20.  </w:t>
      </w:r>
      <w:r w:rsidRPr="0081725D" w:rsidR="007E0D83">
        <w:t>The Commissioner calls on the Azerbaijani authorities to respect in all cases their obligation to initiate prompt, thorough and transparent investigations when violence or threats of violence against journalists occur, and to bring the perpetrators to justice, where punishments should reflect the seriousness of this crime. He further</w:t>
      </w:r>
      <w:r w:rsidRPr="0081725D" w:rsidR="00451960">
        <w:t>more</w:t>
      </w:r>
      <w:r w:rsidRPr="0081725D" w:rsidR="007E0D83">
        <w:t xml:space="preserve"> recalls that the Azerbaijani authorities must not hamper the work of journalists, especially those covering demonstrations or more generally documenting human rights violations. </w:t>
      </w:r>
      <w:r w:rsidRPr="0081725D" w:rsidR="00452D1D">
        <w:t>...</w:t>
      </w:r>
      <w:r w:rsidRPr="0081725D" w:rsidR="007E0D83">
        <w:t>”</w:t>
      </w:r>
    </w:p>
    <w:p w:rsidRPr="0081725D" w:rsidR="00A72F63" w:rsidP="0081725D" w:rsidRDefault="00A72F63">
      <w:pPr>
        <w:pStyle w:val="ECHRHeading1"/>
      </w:pPr>
      <w:r w:rsidRPr="0081725D">
        <w:t>III.</w:t>
      </w:r>
      <w:proofErr w:type="gramStart"/>
      <w:r w:rsidRPr="0081725D">
        <w:t>  THIRD</w:t>
      </w:r>
      <w:proofErr w:type="gramEnd"/>
      <w:r w:rsidRPr="0081725D">
        <w:t>-PARTY SUBMISSIONS</w:t>
      </w:r>
    </w:p>
    <w:p w:rsidRPr="0081725D" w:rsidR="00452D1D" w:rsidP="0081725D" w:rsidRDefault="00A72F63">
      <w:pPr>
        <w:pStyle w:val="ECHRPara"/>
      </w:pPr>
      <w:r w:rsidRPr="0081725D">
        <w:fldChar w:fldCharType="begin"/>
      </w:r>
      <w:r w:rsidRPr="0081725D">
        <w:instrText xml:space="preserve"> SEQ level0 \*arabic </w:instrText>
      </w:r>
      <w:r w:rsidRPr="0081725D">
        <w:fldChar w:fldCharType="separate"/>
      </w:r>
      <w:r w:rsidRPr="0081725D" w:rsidR="0081725D">
        <w:rPr>
          <w:noProof/>
        </w:rPr>
        <w:t>72</w:t>
      </w:r>
      <w:r w:rsidRPr="0081725D">
        <w:fldChar w:fldCharType="end"/>
      </w:r>
      <w:r w:rsidRPr="0081725D">
        <w:t>.  </w:t>
      </w:r>
      <w:r w:rsidRPr="0081725D" w:rsidR="00E71494">
        <w:t>The third party interveners</w:t>
      </w:r>
      <w:r w:rsidRPr="0081725D" w:rsidR="0085539C">
        <w:t xml:space="preserve"> listed in paragraph 4 above</w:t>
      </w:r>
      <w:r w:rsidRPr="0081725D" w:rsidR="00E71494">
        <w:t xml:space="preserve"> made the following joint submissions.</w:t>
      </w:r>
    </w:p>
    <w:p w:rsidRPr="0081725D" w:rsidR="00452D1D" w:rsidP="0081725D" w:rsidRDefault="00AD0A55">
      <w:pPr>
        <w:pStyle w:val="ECHRPara"/>
      </w:pPr>
      <w:r w:rsidRPr="0081725D">
        <w:fldChar w:fldCharType="begin"/>
      </w:r>
      <w:r w:rsidRPr="0081725D">
        <w:instrText xml:space="preserve"> SEQ level0 \*arabic </w:instrText>
      </w:r>
      <w:r w:rsidRPr="0081725D">
        <w:fldChar w:fldCharType="separate"/>
      </w:r>
      <w:r w:rsidRPr="0081725D" w:rsidR="0081725D">
        <w:rPr>
          <w:noProof/>
        </w:rPr>
        <w:t>73</w:t>
      </w:r>
      <w:r w:rsidRPr="0081725D">
        <w:fldChar w:fldCharType="end"/>
      </w:r>
      <w:r w:rsidRPr="0081725D">
        <w:t>.  The interveners</w:t>
      </w:r>
      <w:r w:rsidRPr="0081725D" w:rsidR="0081725D">
        <w:t>’</w:t>
      </w:r>
      <w:r w:rsidRPr="0081725D">
        <w:t xml:space="preserve"> submissions consist of two parts: firstly, they provide an overview of </w:t>
      </w:r>
      <w:r w:rsidRPr="0081725D" w:rsidR="000A3E7E">
        <w:t>the</w:t>
      </w:r>
      <w:r w:rsidRPr="0081725D">
        <w:t xml:space="preserve"> general situation of </w:t>
      </w:r>
      <w:r w:rsidRPr="0081725D" w:rsidR="00394DB2">
        <w:t xml:space="preserve">independent </w:t>
      </w:r>
      <w:r w:rsidRPr="0081725D">
        <w:t xml:space="preserve">journalists and media actors in </w:t>
      </w:r>
      <w:r w:rsidRPr="0081725D" w:rsidR="000A3E7E">
        <w:t>Azerbaijan</w:t>
      </w:r>
      <w:r w:rsidRPr="0081725D">
        <w:t>; secondly, they</w:t>
      </w:r>
      <w:r w:rsidRPr="0081725D" w:rsidR="0085539C">
        <w:t xml:space="preserve"> submit</w:t>
      </w:r>
      <w:r w:rsidRPr="0081725D">
        <w:t xml:space="preserve"> that Articles 8 and 10 of the Convention impose positive obligations on the </w:t>
      </w:r>
      <w:r w:rsidRPr="0081725D" w:rsidR="000A3E7E">
        <w:t>respondent</w:t>
      </w:r>
      <w:r w:rsidRPr="0081725D">
        <w:t xml:space="preserve"> State to </w:t>
      </w:r>
      <w:r w:rsidRPr="0081725D" w:rsidR="000A3E7E">
        <w:t>protect journalists by taking measures to prevent</w:t>
      </w:r>
      <w:r w:rsidRPr="0081725D">
        <w:t xml:space="preserve"> and to investigate</w:t>
      </w:r>
      <w:r w:rsidRPr="0081725D" w:rsidR="000A3E7E">
        <w:t xml:space="preserve"> conduct designed to restrict journalistic activity such as that in the present case.</w:t>
      </w:r>
    </w:p>
    <w:p w:rsidRPr="0081725D" w:rsidR="00452D1D" w:rsidP="0081725D" w:rsidRDefault="00E71494">
      <w:pPr>
        <w:pStyle w:val="ECHRPara"/>
      </w:pPr>
      <w:r w:rsidRPr="0081725D">
        <w:fldChar w:fldCharType="begin"/>
      </w:r>
      <w:r w:rsidRPr="0081725D">
        <w:instrText xml:space="preserve"> SEQ level0 \*arabic </w:instrText>
      </w:r>
      <w:r w:rsidRPr="0081725D">
        <w:fldChar w:fldCharType="separate"/>
      </w:r>
      <w:r w:rsidRPr="0081725D" w:rsidR="0081725D">
        <w:rPr>
          <w:noProof/>
        </w:rPr>
        <w:t>74</w:t>
      </w:r>
      <w:r w:rsidRPr="0081725D">
        <w:fldChar w:fldCharType="end"/>
      </w:r>
      <w:r w:rsidRPr="0081725D">
        <w:t>.  The thir</w:t>
      </w:r>
      <w:r w:rsidRPr="0081725D" w:rsidR="002E2B14">
        <w:t>d-party interveners noted that</w:t>
      </w:r>
      <w:r w:rsidRPr="0081725D">
        <w:t xml:space="preserve"> Azerbaijan had one of the most restrictive environments for freedom of expression in the world</w:t>
      </w:r>
      <w:r w:rsidRPr="0081725D" w:rsidR="00FE777C">
        <w:t xml:space="preserve"> </w:t>
      </w:r>
      <w:r w:rsidRPr="0081725D">
        <w:t xml:space="preserve">and that State repression of journalists, media outlets, </w:t>
      </w:r>
      <w:proofErr w:type="gramStart"/>
      <w:r w:rsidRPr="0081725D">
        <w:t>bloggers</w:t>
      </w:r>
      <w:proofErr w:type="gramEnd"/>
      <w:r w:rsidRPr="0081725D">
        <w:t xml:space="preserve"> and human rights defenders was widespread and severe.</w:t>
      </w:r>
      <w:r w:rsidRPr="0081725D" w:rsidR="002B7DA1">
        <w:t> </w:t>
      </w:r>
      <w:r w:rsidRPr="0081725D" w:rsidR="00FE777C">
        <w:t>In recent years, t</w:t>
      </w:r>
      <w:r w:rsidRPr="0081725D" w:rsidR="002B7DA1">
        <w:t xml:space="preserve">he authorities </w:t>
      </w:r>
      <w:r w:rsidRPr="0081725D" w:rsidR="00CF3654">
        <w:t>had</w:t>
      </w:r>
      <w:r w:rsidRPr="0081725D" w:rsidR="002B7DA1">
        <w:t xml:space="preserve"> engaged, and continue</w:t>
      </w:r>
      <w:r w:rsidRPr="0081725D" w:rsidR="00CF3654">
        <w:t>d</w:t>
      </w:r>
      <w:r w:rsidRPr="0081725D" w:rsidR="002B7DA1">
        <w:t xml:space="preserve"> to engage, in systematic repression of freedom of expression in the country, including through intimidation, targeting and persecution of journalists and voices critical of the government. Independent journalists and activists face</w:t>
      </w:r>
      <w:r w:rsidRPr="0081725D" w:rsidR="00CF3654">
        <w:t>d</w:t>
      </w:r>
      <w:r w:rsidRPr="0081725D" w:rsidR="002B7DA1">
        <w:t xml:space="preserve"> arrest, conviction and extended jail periods on spurious, politically motivated charges. They also countenance</w:t>
      </w:r>
      <w:r w:rsidRPr="0081725D" w:rsidR="00CF3654">
        <w:t>d</w:t>
      </w:r>
      <w:r w:rsidRPr="0081725D" w:rsidR="002B7DA1">
        <w:t xml:space="preserve"> violence and reprisals from State and non-State actors alike, which </w:t>
      </w:r>
      <w:r w:rsidRPr="0081725D" w:rsidR="00CF3654">
        <w:t>were</w:t>
      </w:r>
      <w:r w:rsidRPr="0081725D" w:rsidR="002B7DA1">
        <w:t xml:space="preserve"> treated with impunity.</w:t>
      </w:r>
    </w:p>
    <w:p w:rsidRPr="0081725D" w:rsidR="002B7DA1" w:rsidP="0081725D" w:rsidRDefault="002B7DA1">
      <w:pPr>
        <w:pStyle w:val="ECHRPara"/>
      </w:pPr>
      <w:r w:rsidRPr="0081725D">
        <w:fldChar w:fldCharType="begin"/>
      </w:r>
      <w:r w:rsidRPr="0081725D">
        <w:instrText xml:space="preserve"> SEQ level0 \*arabic </w:instrText>
      </w:r>
      <w:r w:rsidRPr="0081725D">
        <w:fldChar w:fldCharType="separate"/>
      </w:r>
      <w:r w:rsidRPr="0081725D" w:rsidR="0081725D">
        <w:rPr>
          <w:noProof/>
        </w:rPr>
        <w:t>75</w:t>
      </w:r>
      <w:r w:rsidRPr="0081725D">
        <w:fldChar w:fldCharType="end"/>
      </w:r>
      <w:r w:rsidRPr="0081725D">
        <w:t xml:space="preserve">.  At the time of </w:t>
      </w:r>
      <w:r w:rsidRPr="0081725D" w:rsidR="00CF3654">
        <w:t xml:space="preserve">the </w:t>
      </w:r>
      <w:r w:rsidRPr="0081725D">
        <w:t xml:space="preserve">submission </w:t>
      </w:r>
      <w:r w:rsidRPr="0081725D" w:rsidR="002959CC">
        <w:t xml:space="preserve">of </w:t>
      </w:r>
      <w:r w:rsidRPr="0081725D" w:rsidR="00CF3654">
        <w:t xml:space="preserve">the </w:t>
      </w:r>
      <w:r w:rsidRPr="0081725D" w:rsidR="002959CC">
        <w:t>third-party comments, eleven </w:t>
      </w:r>
      <w:r w:rsidRPr="0081725D">
        <w:t>journalists, bloggers and other activists critical of the government were imprisoned. Moreover, journalists had been subject</w:t>
      </w:r>
      <w:r w:rsidRPr="0081725D" w:rsidR="00CF3654">
        <w:t>ed</w:t>
      </w:r>
      <w:r w:rsidRPr="0081725D">
        <w:t xml:space="preserve"> to violent attacks, in respect of which the third-party interveners </w:t>
      </w:r>
      <w:r w:rsidRPr="0081725D" w:rsidR="00BD658D">
        <w:t>mentioned</w:t>
      </w:r>
      <w:r w:rsidRPr="0081725D">
        <w:t xml:space="preserve"> </w:t>
      </w:r>
      <w:r w:rsidRPr="0081725D" w:rsidR="00BD658D">
        <w:t>the following</w:t>
      </w:r>
      <w:r w:rsidRPr="0081725D">
        <w:t xml:space="preserve"> examples</w:t>
      </w:r>
      <w:r w:rsidRPr="0081725D" w:rsidR="00BD658D">
        <w:t>, which were illustrative but not exhaustive</w:t>
      </w:r>
      <w:r w:rsidRPr="0081725D">
        <w:t>:</w:t>
      </w:r>
    </w:p>
    <w:p w:rsidRPr="0081725D" w:rsidR="00452D1D" w:rsidP="0081725D" w:rsidRDefault="001620AF">
      <w:pPr>
        <w:pStyle w:val="ECHRPara"/>
        <w:rPr>
          <w:snapToGrid w:val="0"/>
        </w:rPr>
      </w:pPr>
      <w:r w:rsidRPr="0081725D">
        <w:t>(</w:t>
      </w:r>
      <w:r w:rsidRPr="0081725D" w:rsidR="004A3CDC">
        <w:t>a</w:t>
      </w:r>
      <w:r w:rsidRPr="0081725D">
        <w:t>)  </w:t>
      </w:r>
      <w:proofErr w:type="spellStart"/>
      <w:r w:rsidRPr="0081725D" w:rsidR="009E19DC">
        <w:t>Uzeyir</w:t>
      </w:r>
      <w:proofErr w:type="spellEnd"/>
      <w:r w:rsidRPr="0081725D" w:rsidR="009E19DC">
        <w:t xml:space="preserve"> </w:t>
      </w:r>
      <w:proofErr w:type="spellStart"/>
      <w:r w:rsidRPr="0081725D" w:rsidR="009E19DC">
        <w:t>Jafarov</w:t>
      </w:r>
      <w:proofErr w:type="spellEnd"/>
      <w:r w:rsidRPr="0081725D" w:rsidR="009E19DC">
        <w:t>, a newspaper journalist, was violently attacked in 2007 by unknown assailants after publishing an article accusing a senior military officer of corruption and illegal activities (</w:t>
      </w:r>
      <w:r w:rsidRPr="0081725D" w:rsidR="00CF46F6">
        <w:t>see, in this connection,</w:t>
      </w:r>
      <w:r w:rsidRPr="0081725D" w:rsidR="00CF3654">
        <w:t xml:space="preserve"> </w:t>
      </w:r>
      <w:proofErr w:type="spellStart"/>
      <w:r w:rsidRPr="0081725D" w:rsidR="009E19DC">
        <w:rPr>
          <w:i/>
        </w:rPr>
        <w:t>Uzeyir</w:t>
      </w:r>
      <w:proofErr w:type="spellEnd"/>
      <w:r w:rsidRPr="0081725D" w:rsidR="009E19DC">
        <w:rPr>
          <w:i/>
        </w:rPr>
        <w:t xml:space="preserve"> </w:t>
      </w:r>
      <w:proofErr w:type="spellStart"/>
      <w:r w:rsidRPr="0081725D" w:rsidR="009E19DC">
        <w:rPr>
          <w:i/>
        </w:rPr>
        <w:t>Jafarov</w:t>
      </w:r>
      <w:proofErr w:type="spellEnd"/>
      <w:r w:rsidRPr="0081725D" w:rsidR="009E19DC">
        <w:t xml:space="preserve"> </w:t>
      </w:r>
      <w:r w:rsidRPr="0081725D" w:rsidR="009E19DC">
        <w:rPr>
          <w:i/>
        </w:rPr>
        <w:t>v. Azerbaijan</w:t>
      </w:r>
      <w:r w:rsidRPr="0081725D" w:rsidR="009E19DC">
        <w:rPr>
          <w:snapToGrid w:val="0"/>
        </w:rPr>
        <w:t xml:space="preserve">, </w:t>
      </w:r>
      <w:r w:rsidRPr="0081725D" w:rsidR="009E19DC">
        <w:t>no. 54204/08</w:t>
      </w:r>
      <w:r w:rsidRPr="0081725D" w:rsidR="009E19DC">
        <w:rPr>
          <w:snapToGrid w:val="0"/>
        </w:rPr>
        <w:t>, 2</w:t>
      </w:r>
      <w:r w:rsidRPr="0081725D" w:rsidR="009E19DC">
        <w:t>9</w:t>
      </w:r>
      <w:r w:rsidRPr="0081725D" w:rsidR="009E19DC">
        <w:rPr>
          <w:snapToGrid w:val="0"/>
        </w:rPr>
        <w:t xml:space="preserve"> January 2015);</w:t>
      </w:r>
    </w:p>
    <w:p w:rsidRPr="0081725D" w:rsidR="00452D1D" w:rsidP="0081725D" w:rsidRDefault="009E19DC">
      <w:pPr>
        <w:pStyle w:val="ECHRPara"/>
        <w:rPr>
          <w:snapToGrid w:val="0"/>
        </w:rPr>
      </w:pPr>
      <w:r w:rsidRPr="0081725D">
        <w:rPr>
          <w:snapToGrid w:val="0"/>
        </w:rPr>
        <w:t>(</w:t>
      </w:r>
      <w:r w:rsidRPr="0081725D" w:rsidR="004A3CDC">
        <w:rPr>
          <w:snapToGrid w:val="0"/>
        </w:rPr>
        <w:t>b</w:t>
      </w:r>
      <w:r w:rsidRPr="0081725D">
        <w:rPr>
          <w:snapToGrid w:val="0"/>
        </w:rPr>
        <w:t>)  </w:t>
      </w:r>
      <w:proofErr w:type="spellStart"/>
      <w:r w:rsidRPr="0081725D" w:rsidR="00CB1044">
        <w:rPr>
          <w:snapToGrid w:val="0"/>
        </w:rPr>
        <w:t>Agil</w:t>
      </w:r>
      <w:proofErr w:type="spellEnd"/>
      <w:r w:rsidRPr="0081725D" w:rsidR="00CB1044">
        <w:rPr>
          <w:snapToGrid w:val="0"/>
        </w:rPr>
        <w:t xml:space="preserve"> Khalil, an investigative journalist, was attacked by agents of the Ministry of National Security for trying to take photographs as part of an investigative story. No effective investigation into the attack was carried out. In the related proceedings before the Court, the Government acknowledged, by way of a unilateral declaration, breaches of the rights </w:t>
      </w:r>
      <w:r w:rsidRPr="0081725D" w:rsidR="0085539C">
        <w:rPr>
          <w:snapToGrid w:val="0"/>
        </w:rPr>
        <w:t>that were the subject of</w:t>
      </w:r>
      <w:r w:rsidRPr="0081725D" w:rsidR="00CB1044">
        <w:rPr>
          <w:snapToGrid w:val="0"/>
        </w:rPr>
        <w:t xml:space="preserve"> the applicant</w:t>
      </w:r>
      <w:r w:rsidRPr="0081725D" w:rsidR="0081725D">
        <w:rPr>
          <w:snapToGrid w:val="0"/>
        </w:rPr>
        <w:t>’</w:t>
      </w:r>
      <w:r w:rsidRPr="0081725D" w:rsidR="00CB1044">
        <w:rPr>
          <w:snapToGrid w:val="0"/>
        </w:rPr>
        <w:t>s complaints (</w:t>
      </w:r>
      <w:r w:rsidRPr="0081725D" w:rsidR="00CF46F6">
        <w:rPr>
          <w:snapToGrid w:val="0"/>
        </w:rPr>
        <w:t>see, in this connection,</w:t>
      </w:r>
      <w:r w:rsidRPr="0081725D" w:rsidR="00CF3654">
        <w:rPr>
          <w:snapToGrid w:val="0"/>
        </w:rPr>
        <w:t xml:space="preserve"> </w:t>
      </w:r>
      <w:r w:rsidRPr="0081725D" w:rsidR="00CB1044">
        <w:rPr>
          <w:i/>
          <w:snapToGrid w:val="0"/>
        </w:rPr>
        <w:t>Khalil v. Azerbaijan</w:t>
      </w:r>
      <w:r w:rsidRPr="0081725D" w:rsidR="002959CC">
        <w:rPr>
          <w:snapToGrid w:val="0"/>
        </w:rPr>
        <w:t xml:space="preserve"> (</w:t>
      </w:r>
      <w:proofErr w:type="spellStart"/>
      <w:r w:rsidRPr="0081725D" w:rsidR="002959CC">
        <w:rPr>
          <w:snapToGrid w:val="0"/>
        </w:rPr>
        <w:t>dec.</w:t>
      </w:r>
      <w:proofErr w:type="spellEnd"/>
      <w:r w:rsidRPr="0081725D" w:rsidR="002959CC">
        <w:rPr>
          <w:snapToGrid w:val="0"/>
        </w:rPr>
        <w:t>), nos. </w:t>
      </w:r>
      <w:r w:rsidRPr="0081725D" w:rsidR="00CB1044">
        <w:rPr>
          <w:snapToGrid w:val="0"/>
        </w:rPr>
        <w:t>60659/08, 38175/09 a</w:t>
      </w:r>
      <w:r w:rsidRPr="0081725D" w:rsidR="00612FF4">
        <w:rPr>
          <w:snapToGrid w:val="0"/>
        </w:rPr>
        <w:t>nd 53585/09, 6 </w:t>
      </w:r>
      <w:r w:rsidRPr="0081725D" w:rsidR="00CB1044">
        <w:rPr>
          <w:snapToGrid w:val="0"/>
        </w:rPr>
        <w:t>O</w:t>
      </w:r>
      <w:r w:rsidRPr="0081725D" w:rsidR="00E83BCC">
        <w:rPr>
          <w:snapToGrid w:val="0"/>
        </w:rPr>
        <w:t>ctober 2010);</w:t>
      </w:r>
    </w:p>
    <w:p w:rsidRPr="0081725D" w:rsidR="00452D1D" w:rsidP="0081725D" w:rsidRDefault="00E83BCC">
      <w:pPr>
        <w:pStyle w:val="ECHRPara"/>
        <w:rPr>
          <w:snapToGrid w:val="0"/>
        </w:rPr>
      </w:pPr>
      <w:r w:rsidRPr="0081725D">
        <w:rPr>
          <w:snapToGrid w:val="0"/>
        </w:rPr>
        <w:t>(</w:t>
      </w:r>
      <w:r w:rsidRPr="0081725D" w:rsidR="004A3CDC">
        <w:rPr>
          <w:snapToGrid w:val="0"/>
        </w:rPr>
        <w:t>c</w:t>
      </w:r>
      <w:r w:rsidRPr="0081725D">
        <w:rPr>
          <w:snapToGrid w:val="0"/>
        </w:rPr>
        <w:t>)  A</w:t>
      </w:r>
      <w:r w:rsidRPr="0081725D" w:rsidR="00EC6B15">
        <w:rPr>
          <w:snapToGrid w:val="0"/>
        </w:rPr>
        <w:t>f</w:t>
      </w:r>
      <w:r w:rsidRPr="0081725D">
        <w:rPr>
          <w:snapToGrid w:val="0"/>
        </w:rPr>
        <w:t xml:space="preserve">ghan </w:t>
      </w:r>
      <w:proofErr w:type="spellStart"/>
      <w:r w:rsidRPr="0081725D">
        <w:rPr>
          <w:snapToGrid w:val="0"/>
        </w:rPr>
        <w:t>Mukhtarly</w:t>
      </w:r>
      <w:proofErr w:type="spellEnd"/>
      <w:r w:rsidRPr="0081725D">
        <w:rPr>
          <w:snapToGrid w:val="0"/>
        </w:rPr>
        <w:t xml:space="preserve"> was </w:t>
      </w:r>
      <w:r w:rsidRPr="0081725D" w:rsidR="0085539C">
        <w:rPr>
          <w:snapToGrid w:val="0"/>
        </w:rPr>
        <w:t xml:space="preserve">allegedly </w:t>
      </w:r>
      <w:r w:rsidRPr="0081725D">
        <w:rPr>
          <w:snapToGrid w:val="0"/>
        </w:rPr>
        <w:t>attacked by uniformed police officers in January 2009 while covering a rally in Baku, despite identifying himself as a member of the press. An official investigation was subsequently abandoned for lack of evidence;</w:t>
      </w:r>
    </w:p>
    <w:p w:rsidRPr="0081725D" w:rsidR="00452D1D" w:rsidP="0081725D" w:rsidRDefault="00E83BCC">
      <w:pPr>
        <w:pStyle w:val="ECHRPara"/>
        <w:rPr>
          <w:snapToGrid w:val="0"/>
        </w:rPr>
      </w:pPr>
      <w:r w:rsidRPr="0081725D">
        <w:rPr>
          <w:snapToGrid w:val="0"/>
        </w:rPr>
        <w:t>(</w:t>
      </w:r>
      <w:r w:rsidRPr="0081725D" w:rsidR="004A3CDC">
        <w:rPr>
          <w:snapToGrid w:val="0"/>
        </w:rPr>
        <w:t>d</w:t>
      </w:r>
      <w:r w:rsidRPr="0081725D">
        <w:rPr>
          <w:snapToGrid w:val="0"/>
        </w:rPr>
        <w:t>)  </w:t>
      </w:r>
      <w:proofErr w:type="spellStart"/>
      <w:r w:rsidRPr="0081725D">
        <w:rPr>
          <w:snapToGrid w:val="0"/>
        </w:rPr>
        <w:t>Elmin</w:t>
      </w:r>
      <w:proofErr w:type="spellEnd"/>
      <w:r w:rsidRPr="0081725D">
        <w:rPr>
          <w:snapToGrid w:val="0"/>
        </w:rPr>
        <w:t xml:space="preserve"> </w:t>
      </w:r>
      <w:proofErr w:type="spellStart"/>
      <w:r w:rsidRPr="0081725D">
        <w:rPr>
          <w:snapToGrid w:val="0"/>
        </w:rPr>
        <w:t>Badalov</w:t>
      </w:r>
      <w:proofErr w:type="spellEnd"/>
      <w:r w:rsidRPr="0081725D">
        <w:rPr>
          <w:snapToGrid w:val="0"/>
        </w:rPr>
        <w:t>, a newspape</w:t>
      </w:r>
      <w:r w:rsidRPr="0081725D" w:rsidR="002959CC">
        <w:rPr>
          <w:snapToGrid w:val="0"/>
        </w:rPr>
        <w:t>r reporter, was beaten by seven </w:t>
      </w:r>
      <w:r w:rsidRPr="0081725D">
        <w:rPr>
          <w:snapToGrid w:val="0"/>
        </w:rPr>
        <w:t xml:space="preserve">unidentified men in July 2010 while taking photographs as part of an investigation into luxury property owned by the Minister of Transport. No investigation was </w:t>
      </w:r>
      <w:r w:rsidRPr="0081725D" w:rsidR="00AF7B11">
        <w:rPr>
          <w:snapToGrid w:val="0"/>
        </w:rPr>
        <w:t>carried out</w:t>
      </w:r>
      <w:r w:rsidRPr="0081725D">
        <w:rPr>
          <w:snapToGrid w:val="0"/>
        </w:rPr>
        <w:t>;</w:t>
      </w:r>
    </w:p>
    <w:p w:rsidRPr="0081725D" w:rsidR="00452D1D" w:rsidP="0081725D" w:rsidRDefault="00E83BCC">
      <w:pPr>
        <w:pStyle w:val="ECHRPara"/>
        <w:rPr>
          <w:snapToGrid w:val="0"/>
        </w:rPr>
      </w:pPr>
      <w:r w:rsidRPr="0081725D">
        <w:rPr>
          <w:snapToGrid w:val="0"/>
        </w:rPr>
        <w:t>(</w:t>
      </w:r>
      <w:r w:rsidRPr="0081725D" w:rsidR="004A3CDC">
        <w:rPr>
          <w:snapToGrid w:val="0"/>
        </w:rPr>
        <w:t>e</w:t>
      </w:r>
      <w:r w:rsidRPr="0081725D">
        <w:rPr>
          <w:snapToGrid w:val="0"/>
        </w:rPr>
        <w:t>)  </w:t>
      </w:r>
      <w:proofErr w:type="spellStart"/>
      <w:r w:rsidRPr="0081725D">
        <w:rPr>
          <w:snapToGrid w:val="0"/>
        </w:rPr>
        <w:t>Idrak</w:t>
      </w:r>
      <w:proofErr w:type="spellEnd"/>
      <w:r w:rsidRPr="0081725D">
        <w:rPr>
          <w:snapToGrid w:val="0"/>
        </w:rPr>
        <w:t xml:space="preserve"> </w:t>
      </w:r>
      <w:proofErr w:type="spellStart"/>
      <w:r w:rsidRPr="0081725D">
        <w:rPr>
          <w:snapToGrid w:val="0"/>
        </w:rPr>
        <w:t>Abbasov</w:t>
      </w:r>
      <w:proofErr w:type="spellEnd"/>
      <w:r w:rsidRPr="0081725D">
        <w:rPr>
          <w:snapToGrid w:val="0"/>
        </w:rPr>
        <w:t xml:space="preserve">, a correspondent of IRFS, was </w:t>
      </w:r>
      <w:r w:rsidRPr="0081725D" w:rsidR="0085539C">
        <w:rPr>
          <w:snapToGrid w:val="0"/>
        </w:rPr>
        <w:t xml:space="preserve">allegedly </w:t>
      </w:r>
      <w:r w:rsidRPr="0081725D">
        <w:rPr>
          <w:snapToGrid w:val="0"/>
        </w:rPr>
        <w:t>severely beaten by approximately twenty police and security guards of the State Oil Company of Azerbaijan (SOCAR) in April 2012 when he attempted to film the demolition of local houses by SOCAR. No effective investigation was carried out;</w:t>
      </w:r>
    </w:p>
    <w:p w:rsidRPr="0081725D" w:rsidR="00452D1D" w:rsidP="0081725D" w:rsidRDefault="002959CC">
      <w:pPr>
        <w:pStyle w:val="ECHRPara"/>
        <w:rPr>
          <w:snapToGrid w:val="0"/>
        </w:rPr>
      </w:pPr>
      <w:r w:rsidRPr="0081725D">
        <w:rPr>
          <w:snapToGrid w:val="0"/>
        </w:rPr>
        <w:t>(</w:t>
      </w:r>
      <w:r w:rsidRPr="0081725D" w:rsidR="004A3CDC">
        <w:rPr>
          <w:snapToGrid w:val="0"/>
        </w:rPr>
        <w:t>f</w:t>
      </w:r>
      <w:r w:rsidRPr="0081725D">
        <w:rPr>
          <w:snapToGrid w:val="0"/>
        </w:rPr>
        <w:t>)  </w:t>
      </w:r>
      <w:r w:rsidRPr="0081725D" w:rsidR="00E83BCC">
        <w:rPr>
          <w:snapToGrid w:val="0"/>
        </w:rPr>
        <w:t xml:space="preserve">In October 2013 a group of journalists covering a campaign event were attacked and seriously injured by onlookers. It was alleged that police officers were present at the event but did not intervene. No investigation was carried out, despite a call </w:t>
      </w:r>
      <w:r w:rsidRPr="0081725D" w:rsidR="00CF3654">
        <w:rPr>
          <w:snapToGrid w:val="0"/>
        </w:rPr>
        <w:t xml:space="preserve">to </w:t>
      </w:r>
      <w:r w:rsidRPr="0081725D" w:rsidR="00E83BCC">
        <w:rPr>
          <w:snapToGrid w:val="0"/>
        </w:rPr>
        <w:t>the authorities by the OSCE Representative on Freedom of the Media;</w:t>
      </w:r>
    </w:p>
    <w:p w:rsidRPr="0081725D" w:rsidR="00452D1D" w:rsidP="0081725D" w:rsidRDefault="00E83BCC">
      <w:pPr>
        <w:pStyle w:val="ECHRPara"/>
        <w:rPr>
          <w:snapToGrid w:val="0"/>
        </w:rPr>
      </w:pPr>
      <w:r w:rsidRPr="0081725D">
        <w:rPr>
          <w:snapToGrid w:val="0"/>
        </w:rPr>
        <w:t>(</w:t>
      </w:r>
      <w:r w:rsidRPr="0081725D" w:rsidR="004A3CDC">
        <w:rPr>
          <w:snapToGrid w:val="0"/>
        </w:rPr>
        <w:t>g</w:t>
      </w:r>
      <w:r w:rsidRPr="0081725D">
        <w:rPr>
          <w:snapToGrid w:val="0"/>
        </w:rPr>
        <w:t>)  </w:t>
      </w:r>
      <w:proofErr w:type="spellStart"/>
      <w:r w:rsidRPr="0081725D" w:rsidR="002E2B14">
        <w:rPr>
          <w:snapToGrid w:val="0"/>
        </w:rPr>
        <w:t>Emin</w:t>
      </w:r>
      <w:proofErr w:type="spellEnd"/>
      <w:r w:rsidRPr="0081725D" w:rsidR="002E2B14">
        <w:rPr>
          <w:snapToGrid w:val="0"/>
        </w:rPr>
        <w:t xml:space="preserve"> </w:t>
      </w:r>
      <w:proofErr w:type="spellStart"/>
      <w:r w:rsidRPr="0081725D" w:rsidR="002E2B14">
        <w:rPr>
          <w:snapToGrid w:val="0"/>
        </w:rPr>
        <w:t>Huseynov</w:t>
      </w:r>
      <w:proofErr w:type="spellEnd"/>
      <w:r w:rsidRPr="0081725D" w:rsidR="002E2B14">
        <w:rPr>
          <w:snapToGrid w:val="0"/>
        </w:rPr>
        <w:t xml:space="preserve">, director of IRFS, was ill-treated in detention (see </w:t>
      </w:r>
      <w:proofErr w:type="spellStart"/>
      <w:r w:rsidRPr="0081725D" w:rsidR="002E2B14">
        <w:rPr>
          <w:i/>
        </w:rPr>
        <w:t>Emin</w:t>
      </w:r>
      <w:proofErr w:type="spellEnd"/>
      <w:r w:rsidRPr="0081725D" w:rsidR="002E2B14">
        <w:rPr>
          <w:i/>
        </w:rPr>
        <w:t xml:space="preserve"> </w:t>
      </w:r>
      <w:proofErr w:type="spellStart"/>
      <w:r w:rsidRPr="0081725D" w:rsidR="002E2B14">
        <w:rPr>
          <w:i/>
        </w:rPr>
        <w:t>Huseynov</w:t>
      </w:r>
      <w:proofErr w:type="spellEnd"/>
      <w:r w:rsidRPr="0081725D" w:rsidR="002E2B14">
        <w:t xml:space="preserve"> </w:t>
      </w:r>
      <w:r w:rsidRPr="0081725D" w:rsidR="002E2B14">
        <w:rPr>
          <w:i/>
        </w:rPr>
        <w:t>v. Azerbaijan</w:t>
      </w:r>
      <w:r w:rsidRPr="0081725D" w:rsidR="002E2B14">
        <w:rPr>
          <w:snapToGrid w:val="0"/>
        </w:rPr>
        <w:t xml:space="preserve">, </w:t>
      </w:r>
      <w:r w:rsidRPr="0081725D" w:rsidR="002E2B14">
        <w:t>no. 59135/09</w:t>
      </w:r>
      <w:r w:rsidRPr="0081725D" w:rsidR="002E2B14">
        <w:rPr>
          <w:snapToGrid w:val="0"/>
        </w:rPr>
        <w:t>, 7 May 2015)</w:t>
      </w:r>
      <w:r w:rsidRPr="0081725D" w:rsidR="0085539C">
        <w:rPr>
          <w:snapToGrid w:val="0"/>
        </w:rPr>
        <w:t xml:space="preserve">, </w:t>
      </w:r>
      <w:r w:rsidRPr="0081725D" w:rsidR="002E2B14">
        <w:rPr>
          <w:snapToGrid w:val="0"/>
        </w:rPr>
        <w:t>forced to flee the country and stripped of his citizenship.</w:t>
      </w:r>
    </w:p>
    <w:p w:rsidRPr="0081725D" w:rsidR="00452D1D" w:rsidP="0081725D" w:rsidRDefault="00E83BCC">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76</w:t>
      </w:r>
      <w:r w:rsidRPr="0081725D">
        <w:rPr>
          <w:snapToGrid w:val="0"/>
        </w:rPr>
        <w:fldChar w:fldCharType="end"/>
      </w:r>
      <w:r w:rsidRPr="0081725D">
        <w:rPr>
          <w:snapToGrid w:val="0"/>
        </w:rPr>
        <w:t xml:space="preserve">.  Furthermore, independent media organisations had likewise come under attack. As examples, the third-party interveners mentioned cases of harassment </w:t>
      </w:r>
      <w:r w:rsidRPr="0081725D" w:rsidR="00E37256">
        <w:rPr>
          <w:snapToGrid w:val="0"/>
        </w:rPr>
        <w:t xml:space="preserve">of reporters </w:t>
      </w:r>
      <w:r w:rsidRPr="0081725D">
        <w:rPr>
          <w:snapToGrid w:val="0"/>
        </w:rPr>
        <w:t xml:space="preserve">and raids on the offices of IRFS, </w:t>
      </w:r>
      <w:proofErr w:type="spellStart"/>
      <w:r w:rsidRPr="0081725D" w:rsidR="004B7D89">
        <w:rPr>
          <w:snapToGrid w:val="0"/>
        </w:rPr>
        <w:t>Azadliq</w:t>
      </w:r>
      <w:proofErr w:type="spellEnd"/>
      <w:r w:rsidRPr="0081725D" w:rsidR="004B7D89">
        <w:rPr>
          <w:snapToGrid w:val="0"/>
        </w:rPr>
        <w:t xml:space="preserve"> Radio</w:t>
      </w:r>
      <w:r w:rsidRPr="0081725D">
        <w:rPr>
          <w:snapToGrid w:val="0"/>
        </w:rPr>
        <w:t xml:space="preserve"> and </w:t>
      </w:r>
      <w:proofErr w:type="spellStart"/>
      <w:r w:rsidRPr="0081725D">
        <w:rPr>
          <w:snapToGrid w:val="0"/>
        </w:rPr>
        <w:t>Meydan</w:t>
      </w:r>
      <w:proofErr w:type="spellEnd"/>
      <w:r w:rsidRPr="0081725D">
        <w:rPr>
          <w:snapToGrid w:val="0"/>
        </w:rPr>
        <w:t xml:space="preserve"> TV.</w:t>
      </w:r>
    </w:p>
    <w:p w:rsidRPr="0081725D" w:rsidR="00452D1D" w:rsidP="0081725D" w:rsidRDefault="00E37256">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77</w:t>
      </w:r>
      <w:r w:rsidRPr="0081725D">
        <w:rPr>
          <w:snapToGrid w:val="0"/>
        </w:rPr>
        <w:fldChar w:fldCharType="end"/>
      </w:r>
      <w:r w:rsidRPr="0081725D">
        <w:rPr>
          <w:snapToGrid w:val="0"/>
        </w:rPr>
        <w:t>.  </w:t>
      </w:r>
      <w:r w:rsidRPr="0081725D" w:rsidR="0085539C">
        <w:rPr>
          <w:snapToGrid w:val="0"/>
        </w:rPr>
        <w:t>According to the third party interveners, t</w:t>
      </w:r>
      <w:r w:rsidRPr="0081725D">
        <w:rPr>
          <w:snapToGrid w:val="0"/>
        </w:rPr>
        <w:t>he State</w:t>
      </w:r>
      <w:r w:rsidRPr="0081725D" w:rsidR="0081725D">
        <w:rPr>
          <w:snapToGrid w:val="0"/>
        </w:rPr>
        <w:t>’</w:t>
      </w:r>
      <w:r w:rsidRPr="0081725D">
        <w:rPr>
          <w:snapToGrid w:val="0"/>
        </w:rPr>
        <w:t>s failure to investigate or punish attacks on critical voices ha</w:t>
      </w:r>
      <w:r w:rsidRPr="0081725D" w:rsidR="00CF3654">
        <w:rPr>
          <w:snapToGrid w:val="0"/>
        </w:rPr>
        <w:t>d</w:t>
      </w:r>
      <w:r w:rsidRPr="0081725D">
        <w:rPr>
          <w:snapToGrid w:val="0"/>
        </w:rPr>
        <w:t xml:space="preserve"> created and entrenched a climate of impunity. Where punishment or sanction ha</w:t>
      </w:r>
      <w:r w:rsidRPr="0081725D" w:rsidR="00CF3654">
        <w:rPr>
          <w:snapToGrid w:val="0"/>
        </w:rPr>
        <w:t>d</w:t>
      </w:r>
      <w:r w:rsidRPr="0081725D">
        <w:rPr>
          <w:snapToGrid w:val="0"/>
        </w:rPr>
        <w:t xml:space="preserve"> ensued, it ha</w:t>
      </w:r>
      <w:r w:rsidRPr="0081725D" w:rsidR="00CF3654">
        <w:rPr>
          <w:snapToGrid w:val="0"/>
        </w:rPr>
        <w:t>d</w:t>
      </w:r>
      <w:r w:rsidRPr="0081725D">
        <w:rPr>
          <w:snapToGrid w:val="0"/>
        </w:rPr>
        <w:t xml:space="preserve"> largely targeted the attacked rather than their attacker.</w:t>
      </w:r>
    </w:p>
    <w:p w:rsidRPr="0081725D" w:rsidR="00452D1D" w:rsidP="0081725D" w:rsidRDefault="00E37256">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78</w:t>
      </w:r>
      <w:r w:rsidRPr="0081725D">
        <w:rPr>
          <w:snapToGrid w:val="0"/>
        </w:rPr>
        <w:fldChar w:fldCharType="end"/>
      </w:r>
      <w:r w:rsidRPr="0081725D">
        <w:rPr>
          <w:snapToGrid w:val="0"/>
        </w:rPr>
        <w:t>.  </w:t>
      </w:r>
      <w:r w:rsidRPr="0081725D" w:rsidR="00394DB2">
        <w:rPr>
          <w:snapToGrid w:val="0"/>
        </w:rPr>
        <w:t>The third-party interveners also noted that v</w:t>
      </w:r>
      <w:r w:rsidRPr="0081725D">
        <w:rPr>
          <w:snapToGrid w:val="0"/>
        </w:rPr>
        <w:t>arious international and regional human rights organisations, including the Council of Europe, the OSCE and the UN, ha</w:t>
      </w:r>
      <w:r w:rsidRPr="0081725D" w:rsidR="00CF3654">
        <w:rPr>
          <w:snapToGrid w:val="0"/>
        </w:rPr>
        <w:t>d</w:t>
      </w:r>
      <w:r w:rsidRPr="0081725D">
        <w:rPr>
          <w:snapToGrid w:val="0"/>
        </w:rPr>
        <w:t xml:space="preserve"> repeatedly called upon the Azerbaijani authorities to improve respect for the right to freedom of expression, both through </w:t>
      </w:r>
      <w:r w:rsidRPr="0081725D" w:rsidR="00AF7B11">
        <w:rPr>
          <w:snapToGrid w:val="0"/>
        </w:rPr>
        <w:t xml:space="preserve">the </w:t>
      </w:r>
      <w:r w:rsidRPr="0081725D">
        <w:rPr>
          <w:snapToGrid w:val="0"/>
        </w:rPr>
        <w:t>release of imprisoned journalists and the end of reprisals against voices critical of the government.</w:t>
      </w:r>
    </w:p>
    <w:p w:rsidRPr="0081725D" w:rsidR="00961D1A" w:rsidP="0081725D" w:rsidRDefault="00FE777C">
      <w:pPr>
        <w:pStyle w:val="ECHRPara"/>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79</w:t>
      </w:r>
      <w:r w:rsidRPr="0081725D">
        <w:rPr>
          <w:snapToGrid w:val="0"/>
        </w:rPr>
        <w:fldChar w:fldCharType="end"/>
      </w:r>
      <w:r w:rsidRPr="0081725D">
        <w:rPr>
          <w:snapToGrid w:val="0"/>
        </w:rPr>
        <w:t>.  </w:t>
      </w:r>
      <w:r w:rsidRPr="0081725D" w:rsidR="00394DB2">
        <w:rPr>
          <w:snapToGrid w:val="0"/>
        </w:rPr>
        <w:t>In respect of the States</w:t>
      </w:r>
      <w:r w:rsidRPr="0081725D" w:rsidR="0081725D">
        <w:rPr>
          <w:snapToGrid w:val="0"/>
        </w:rPr>
        <w:t>’</w:t>
      </w:r>
      <w:r w:rsidRPr="0081725D" w:rsidR="00394DB2">
        <w:rPr>
          <w:snapToGrid w:val="0"/>
        </w:rPr>
        <w:t xml:space="preserve"> specific obligations under the Convention, r</w:t>
      </w:r>
      <w:r w:rsidRPr="0081725D" w:rsidR="00AD0A55">
        <w:rPr>
          <w:snapToGrid w:val="0"/>
        </w:rPr>
        <w:t xml:space="preserve">eferring to </w:t>
      </w:r>
      <w:proofErr w:type="spellStart"/>
      <w:r w:rsidRPr="0081725D" w:rsidR="00AD0A55">
        <w:rPr>
          <w:i/>
        </w:rPr>
        <w:t>Palomo</w:t>
      </w:r>
      <w:proofErr w:type="spellEnd"/>
      <w:r w:rsidRPr="0081725D" w:rsidR="00AD0A55">
        <w:rPr>
          <w:i/>
        </w:rPr>
        <w:t xml:space="preserve"> Sánchez and Others v. Spain</w:t>
      </w:r>
      <w:r w:rsidRPr="0081725D" w:rsidR="00AD0A55">
        <w:t xml:space="preserve"> ([GC], </w:t>
      </w:r>
      <w:r w:rsidRPr="0081725D" w:rsidR="00AD0A55">
        <w:rPr>
          <w:snapToGrid w:val="0"/>
        </w:rPr>
        <w:t>no</w:t>
      </w:r>
      <w:r w:rsidRPr="0081725D" w:rsidR="00AD0A55">
        <w:t>s</w:t>
      </w:r>
      <w:r w:rsidRPr="0081725D" w:rsidR="00AD0A55">
        <w:rPr>
          <w:snapToGrid w:val="0"/>
        </w:rPr>
        <w:t>.</w:t>
      </w:r>
      <w:r w:rsidRPr="0081725D" w:rsidR="00AD0A55">
        <w:t xml:space="preserve"> 28955/06 and 3 others, § 59, ECHR 2011)</w:t>
      </w:r>
      <w:r w:rsidRPr="0081725D" w:rsidR="00451960">
        <w:t>;</w:t>
      </w:r>
      <w:r w:rsidRPr="0081725D" w:rsidR="00AD0A55">
        <w:t xml:space="preserve"> </w:t>
      </w:r>
      <w:proofErr w:type="spellStart"/>
      <w:r w:rsidRPr="0081725D" w:rsidR="00AD0A55">
        <w:rPr>
          <w:iCs/>
          <w:lang w:val="en-US"/>
        </w:rPr>
        <w:t>Özgür</w:t>
      </w:r>
      <w:proofErr w:type="spellEnd"/>
      <w:r w:rsidRPr="0081725D" w:rsidR="00AD0A55">
        <w:rPr>
          <w:iCs/>
          <w:lang w:val="en-US"/>
        </w:rPr>
        <w:t xml:space="preserve"> </w:t>
      </w:r>
      <w:proofErr w:type="spellStart"/>
      <w:r w:rsidRPr="0081725D" w:rsidR="00AD0A55">
        <w:rPr>
          <w:iCs/>
          <w:lang w:val="en-US"/>
        </w:rPr>
        <w:t>Gündem</w:t>
      </w:r>
      <w:proofErr w:type="spellEnd"/>
      <w:r w:rsidRPr="0081725D" w:rsidR="00AD0A55">
        <w:rPr>
          <w:i/>
          <w:lang w:val="en-US"/>
        </w:rPr>
        <w:t xml:space="preserve"> v. Turkey</w:t>
      </w:r>
      <w:r w:rsidRPr="0081725D" w:rsidR="00AD0A55">
        <w:rPr>
          <w:lang w:val="en-US"/>
        </w:rPr>
        <w:t xml:space="preserve"> (no. 23144/93, § 43, ECHR 2000</w:t>
      </w:r>
      <w:r w:rsidRPr="0081725D" w:rsidR="00AD0A55">
        <w:rPr>
          <w:lang w:val="en-US"/>
        </w:rPr>
        <w:noBreakHyphen/>
        <w:t>III)</w:t>
      </w:r>
      <w:r w:rsidRPr="0081725D" w:rsidR="00451960">
        <w:rPr>
          <w:lang w:val="en-US"/>
        </w:rPr>
        <w:t>;</w:t>
      </w:r>
      <w:r w:rsidRPr="0081725D" w:rsidR="00AD0A55">
        <w:rPr>
          <w:lang w:val="en-US"/>
        </w:rPr>
        <w:t xml:space="preserve"> </w:t>
      </w:r>
      <w:r w:rsidRPr="0081725D" w:rsidR="00AD0A55">
        <w:rPr>
          <w:i/>
        </w:rPr>
        <w:t>Dink v. Turkey</w:t>
      </w:r>
      <w:r w:rsidRPr="0081725D" w:rsidR="00AD0A55">
        <w:t xml:space="preserve"> (nos. </w:t>
      </w:r>
      <w:r w:rsidRPr="0081725D" w:rsidR="002959CC">
        <w:t>2668/07 and 4 others, § 137, 14 </w:t>
      </w:r>
      <w:r w:rsidRPr="0081725D" w:rsidR="00AD0A55">
        <w:t>September 2010)</w:t>
      </w:r>
      <w:r w:rsidRPr="0081725D" w:rsidR="00AF7B11">
        <w:t>;</w:t>
      </w:r>
      <w:r w:rsidRPr="0081725D" w:rsidR="00AD0A55">
        <w:t xml:space="preserve"> and a number of other judgments of the Court, t</w:t>
      </w:r>
      <w:r w:rsidRPr="0081725D">
        <w:rPr>
          <w:snapToGrid w:val="0"/>
        </w:rPr>
        <w:t>he third-party interveners argued that there was a positive obligation under Article 10 on member States to take necessary measures to prevent and investigate conduct designed to restrict journalistic activity</w:t>
      </w:r>
      <w:r w:rsidRPr="0081725D" w:rsidR="000A3E7E">
        <w:rPr>
          <w:snapToGrid w:val="0"/>
        </w:rPr>
        <w:t xml:space="preserve">. Moreover, referring to </w:t>
      </w:r>
      <w:r w:rsidRPr="0081725D" w:rsidR="000A3E7E">
        <w:rPr>
          <w:i/>
          <w:lang w:val="it-IT"/>
        </w:rPr>
        <w:t>Von Hannover v. Germany</w:t>
      </w:r>
      <w:r w:rsidRPr="0081725D" w:rsidR="000A3E7E">
        <w:rPr>
          <w:lang w:val="it-IT"/>
        </w:rPr>
        <w:t xml:space="preserve"> </w:t>
      </w:r>
      <w:r w:rsidRPr="0081725D" w:rsidR="00C84398">
        <w:rPr>
          <w:lang w:val="it-IT"/>
        </w:rPr>
        <w:t>(</w:t>
      </w:r>
      <w:r w:rsidRPr="0081725D" w:rsidR="000A3E7E">
        <w:rPr>
          <w:lang w:val="it-IT"/>
        </w:rPr>
        <w:t>no. 59320/00, ECHR 2004</w:t>
      </w:r>
      <w:r w:rsidRPr="0081725D" w:rsidR="000A3E7E">
        <w:rPr>
          <w:lang w:val="it-IT"/>
        </w:rPr>
        <w:noBreakHyphen/>
        <w:t>VI</w:t>
      </w:r>
      <w:r w:rsidRPr="0081725D" w:rsidR="00C84398">
        <w:rPr>
          <w:lang w:val="it-IT"/>
        </w:rPr>
        <w:t>)</w:t>
      </w:r>
      <w:r w:rsidRPr="0081725D" w:rsidR="000A3E7E">
        <w:rPr>
          <w:lang w:val="it-IT"/>
        </w:rPr>
        <w:t xml:space="preserve">, </w:t>
      </w:r>
      <w:r w:rsidRPr="0081725D" w:rsidR="000A3E7E">
        <w:rPr>
          <w:i/>
        </w:rPr>
        <w:t xml:space="preserve">Von Hannover v. Germany (no. 2) </w:t>
      </w:r>
      <w:r w:rsidRPr="0081725D" w:rsidR="00C84398">
        <w:t>(</w:t>
      </w:r>
      <w:r w:rsidRPr="0081725D" w:rsidR="000A3E7E">
        <w:t xml:space="preserve">[GC], nos. 40660/08 and 60641/08, </w:t>
      </w:r>
      <w:r w:rsidRPr="0081725D" w:rsidR="000A3E7E">
        <w:rPr>
          <w:snapToGrid w:val="0"/>
        </w:rPr>
        <w:t>ECHR 2012</w:t>
      </w:r>
      <w:r w:rsidRPr="0081725D" w:rsidR="00C84398">
        <w:rPr>
          <w:snapToGrid w:val="0"/>
        </w:rPr>
        <w:t>)</w:t>
      </w:r>
      <w:r w:rsidRPr="0081725D" w:rsidR="00451960">
        <w:rPr>
          <w:snapToGrid w:val="0"/>
        </w:rPr>
        <w:t>;</w:t>
      </w:r>
      <w:r w:rsidRPr="0081725D" w:rsidR="00C84398">
        <w:rPr>
          <w:snapToGrid w:val="0"/>
        </w:rPr>
        <w:t xml:space="preserve"> </w:t>
      </w:r>
      <w:r w:rsidRPr="0081725D" w:rsidR="00C84398">
        <w:rPr>
          <w:i/>
          <w:lang w:val="it-IT"/>
        </w:rPr>
        <w:t xml:space="preserve">Sciacca v. </w:t>
      </w:r>
      <w:proofErr w:type="spellStart"/>
      <w:r w:rsidRPr="0081725D" w:rsidR="00C84398">
        <w:rPr>
          <w:i/>
          <w:lang w:val="it-IT"/>
        </w:rPr>
        <w:t>Italy</w:t>
      </w:r>
      <w:proofErr w:type="spellEnd"/>
      <w:r w:rsidRPr="0081725D" w:rsidR="00C84398">
        <w:rPr>
          <w:lang w:val="it-IT"/>
        </w:rPr>
        <w:t xml:space="preserve"> (no. 50774/99, ECHR 2005</w:t>
      </w:r>
      <w:r w:rsidRPr="0081725D" w:rsidR="00C84398">
        <w:rPr>
          <w:lang w:val="it-IT"/>
        </w:rPr>
        <w:noBreakHyphen/>
        <w:t>I)</w:t>
      </w:r>
      <w:r w:rsidRPr="0081725D" w:rsidR="00451960">
        <w:rPr>
          <w:lang w:val="it-IT"/>
        </w:rPr>
        <w:t>;</w:t>
      </w:r>
      <w:r w:rsidRPr="0081725D" w:rsidR="00C84398">
        <w:rPr>
          <w:lang w:val="it-IT"/>
        </w:rPr>
        <w:t xml:space="preserve"> </w:t>
      </w:r>
      <w:r w:rsidRPr="0081725D" w:rsidR="00C84398">
        <w:rPr>
          <w:i/>
        </w:rPr>
        <w:t>X and Y v. the Netherlands</w:t>
      </w:r>
      <w:r w:rsidRPr="0081725D" w:rsidR="00C84398">
        <w:t xml:space="preserve"> (26 March 1985, Series A no. 91)</w:t>
      </w:r>
      <w:r w:rsidRPr="0081725D" w:rsidR="00451960">
        <w:t>,</w:t>
      </w:r>
      <w:r w:rsidRPr="0081725D" w:rsidR="00C84398">
        <w:t xml:space="preserve"> and a number of other judgments and decisions of the Court, they noted that there was a positive obligation under Article 8 to take measures within </w:t>
      </w:r>
      <w:r w:rsidRPr="0081725D" w:rsidR="0085539C">
        <w:t>States</w:t>
      </w:r>
      <w:r w:rsidRPr="0081725D" w:rsidR="0081725D">
        <w:t>’</w:t>
      </w:r>
      <w:r w:rsidRPr="0081725D" w:rsidR="00C84398">
        <w:t xml:space="preserve"> margin of appreciation, including in certain cases an effective investigation into crimes, to secure protection of the right to private life even in the sphere of relations between individuals themselves. Lastly, as to protection of personal data, a </w:t>
      </w:r>
      <w:r w:rsidRPr="0081725D" w:rsidR="00961D1A">
        <w:t>State</w:t>
      </w:r>
      <w:r w:rsidRPr="0081725D" w:rsidR="0081725D">
        <w:t>’</w:t>
      </w:r>
      <w:r w:rsidRPr="0081725D" w:rsidR="00961D1A">
        <w:t xml:space="preserve">s </w:t>
      </w:r>
      <w:r w:rsidRPr="0081725D" w:rsidR="00C84398">
        <w:t xml:space="preserve">negative obligation under Article 8 of the Convention </w:t>
      </w:r>
      <w:r w:rsidRPr="0081725D" w:rsidR="00961D1A">
        <w:t>was engaged in the context of the police and prosecution authorities</w:t>
      </w:r>
      <w:r w:rsidRPr="0081725D" w:rsidR="0081725D">
        <w:t>’</w:t>
      </w:r>
      <w:r w:rsidRPr="0081725D" w:rsidR="00961D1A">
        <w:t xml:space="preserve"> specific obligations relating to the protection of personal information that they obtain</w:t>
      </w:r>
      <w:r w:rsidRPr="0081725D" w:rsidR="00CF3654">
        <w:t>ed</w:t>
      </w:r>
      <w:r w:rsidRPr="0081725D" w:rsidR="00961D1A">
        <w:t xml:space="preserve"> in the course of their investigation.</w:t>
      </w:r>
    </w:p>
    <w:p w:rsidRPr="0081725D" w:rsidR="00452D1D" w:rsidP="0081725D" w:rsidRDefault="008E68EE">
      <w:pPr>
        <w:pStyle w:val="ECHRPara"/>
      </w:pPr>
      <w:r w:rsidRPr="0081725D">
        <w:fldChar w:fldCharType="begin"/>
      </w:r>
      <w:r w:rsidRPr="0081725D">
        <w:instrText xml:space="preserve"> SEQ level0 \*arabic </w:instrText>
      </w:r>
      <w:r w:rsidRPr="0081725D">
        <w:fldChar w:fldCharType="separate"/>
      </w:r>
      <w:r w:rsidRPr="0081725D" w:rsidR="0081725D">
        <w:rPr>
          <w:noProof/>
        </w:rPr>
        <w:t>80</w:t>
      </w:r>
      <w:r w:rsidRPr="0081725D">
        <w:fldChar w:fldCharType="end"/>
      </w:r>
      <w:r w:rsidRPr="0081725D">
        <w:t xml:space="preserve">.  The third-party interveners argued that the combined effect of the above-mentioned case-law was that, where the privacy of journalists was interfered with as a result of their journalistic work, </w:t>
      </w:r>
      <w:r w:rsidRPr="0081725D" w:rsidR="00394DB2">
        <w:t xml:space="preserve">a member </w:t>
      </w:r>
      <w:r w:rsidRPr="0081725D">
        <w:t>State</w:t>
      </w:r>
      <w:r w:rsidRPr="0081725D" w:rsidR="0081725D">
        <w:t>’</w:t>
      </w:r>
      <w:r w:rsidRPr="0081725D">
        <w:t>s obligations under both Articles 8 and 10 were engaged.</w:t>
      </w:r>
    </w:p>
    <w:p w:rsidRPr="0081725D" w:rsidR="00452D1D" w:rsidP="0081725D" w:rsidRDefault="00961D1A">
      <w:pPr>
        <w:pStyle w:val="ECHRPara"/>
      </w:pPr>
      <w:r w:rsidRPr="0081725D">
        <w:fldChar w:fldCharType="begin"/>
      </w:r>
      <w:r w:rsidRPr="0081725D">
        <w:instrText xml:space="preserve"> SEQ level0 \*arabic </w:instrText>
      </w:r>
      <w:r w:rsidRPr="0081725D">
        <w:fldChar w:fldCharType="separate"/>
      </w:r>
      <w:r w:rsidRPr="0081725D" w:rsidR="0081725D">
        <w:rPr>
          <w:noProof/>
        </w:rPr>
        <w:t>81</w:t>
      </w:r>
      <w:r w:rsidRPr="0081725D">
        <w:fldChar w:fldCharType="end"/>
      </w:r>
      <w:r w:rsidRPr="0081725D">
        <w:t>.  The</w:t>
      </w:r>
      <w:r w:rsidRPr="0081725D" w:rsidR="008E68EE">
        <w:t>y</w:t>
      </w:r>
      <w:r w:rsidRPr="0081725D">
        <w:t xml:space="preserve"> </w:t>
      </w:r>
      <w:r w:rsidRPr="0081725D" w:rsidR="008E68EE">
        <w:t xml:space="preserve">therefore </w:t>
      </w:r>
      <w:r w:rsidRPr="0081725D">
        <w:t xml:space="preserve">requested the Court to consider the </w:t>
      </w:r>
      <w:r w:rsidRPr="0081725D" w:rsidR="008E68EE">
        <w:t xml:space="preserve">present </w:t>
      </w:r>
      <w:r w:rsidRPr="0081725D">
        <w:t xml:space="preserve">case in the context of the </w:t>
      </w:r>
      <w:r w:rsidRPr="0081725D" w:rsidR="008E68EE">
        <w:t>gravity of the situation of journalists in the country and the systemic failure by the State to investigate or prevent the infringements of their rights, resulting in a</w:t>
      </w:r>
      <w:r w:rsidRPr="0081725D">
        <w:t xml:space="preserve"> general culture of impunity for </w:t>
      </w:r>
      <w:r w:rsidRPr="0081725D" w:rsidR="008E68EE">
        <w:t>attacks on journalists. They argued that in the context of interference with journalists</w:t>
      </w:r>
      <w:r w:rsidRPr="0081725D" w:rsidR="0081725D">
        <w:t>’</w:t>
      </w:r>
      <w:r w:rsidRPr="0081725D" w:rsidR="008E68EE">
        <w:t xml:space="preserve"> private lives, positive obligations under Article 10 must necessarily extend to actual or threatened breaches of Article 8 rights, and the positive obligations under Article 8 must be subjected to particularly close review by the Court where Article 10 rights </w:t>
      </w:r>
      <w:r w:rsidRPr="0081725D" w:rsidR="00394DB2">
        <w:t>were</w:t>
      </w:r>
      <w:r w:rsidRPr="0081725D" w:rsidR="008E68EE">
        <w:t xml:space="preserve"> engaged. The ability of journalists to perform their role as “public watchdogs” depended on their freedom from intimidation, harassment, unlawful surveillance and deliberate intrusions into their private affairs. Failure to ensure respect for journalists</w:t>
      </w:r>
      <w:r w:rsidRPr="0081725D" w:rsidR="0081725D">
        <w:t>’</w:t>
      </w:r>
      <w:r w:rsidRPr="0081725D" w:rsidR="008E68EE">
        <w:t xml:space="preserve"> private lives </w:t>
      </w:r>
      <w:r w:rsidRPr="0081725D" w:rsidR="00394DB2">
        <w:t>had a chilling effect upon their journalism, working to the detriment of society as a whole.</w:t>
      </w:r>
    </w:p>
    <w:p w:rsidRPr="0081725D" w:rsidR="00D420F3" w:rsidP="0081725D" w:rsidRDefault="0077175D">
      <w:pPr>
        <w:pStyle w:val="ECHRTitle1"/>
      </w:pPr>
      <w:r w:rsidRPr="0081725D">
        <w:t>THE LAW</w:t>
      </w:r>
    </w:p>
    <w:p w:rsidRPr="0081725D" w:rsidR="00901B08" w:rsidP="0081725D" w:rsidRDefault="00901B08">
      <w:pPr>
        <w:pStyle w:val="ECHRHeading1"/>
      </w:pPr>
      <w:r w:rsidRPr="0081725D">
        <w:t>I.  JOINDER OF THE APPLICATIONS</w:t>
      </w:r>
    </w:p>
    <w:p w:rsidRPr="0081725D" w:rsidR="00452D1D" w:rsidP="0081725D" w:rsidRDefault="00901B08">
      <w:pPr>
        <w:pStyle w:val="ECHRPara"/>
      </w:pPr>
      <w:r w:rsidRPr="0081725D">
        <w:fldChar w:fldCharType="begin"/>
      </w:r>
      <w:r w:rsidRPr="0081725D">
        <w:instrText xml:space="preserve"> SEQ level0 \*arabic </w:instrText>
      </w:r>
      <w:r w:rsidRPr="0081725D">
        <w:fldChar w:fldCharType="separate"/>
      </w:r>
      <w:r w:rsidRPr="0081725D" w:rsidR="0081725D">
        <w:rPr>
          <w:noProof/>
        </w:rPr>
        <w:t>82</w:t>
      </w:r>
      <w:r w:rsidRPr="0081725D">
        <w:fldChar w:fldCharType="end"/>
      </w:r>
      <w:r w:rsidRPr="0081725D">
        <w:t>.  </w:t>
      </w:r>
      <w:r w:rsidRPr="0081725D" w:rsidR="00F0653C">
        <w:t>The Court considers that, in accordance with Rule 42 § 1 of the Rules of Court, the applications should be joined, given their similar factual and legal background.</w:t>
      </w:r>
    </w:p>
    <w:p w:rsidRPr="0081725D" w:rsidR="002D3521" w:rsidP="0081725D" w:rsidRDefault="00901B08">
      <w:pPr>
        <w:pStyle w:val="ECHRHeading1"/>
      </w:pPr>
      <w:r w:rsidRPr="0081725D">
        <w:t>I</w:t>
      </w:r>
      <w:r w:rsidRPr="0081725D" w:rsidR="0077175D">
        <w:t>I.</w:t>
      </w:r>
      <w:proofErr w:type="gramStart"/>
      <w:r w:rsidRPr="0081725D" w:rsidR="0077175D">
        <w:t>  ALLEGED</w:t>
      </w:r>
      <w:proofErr w:type="gramEnd"/>
      <w:r w:rsidRPr="0081725D" w:rsidR="0077175D">
        <w:t xml:space="preserve"> VIOLATION OF ARTICLE </w:t>
      </w:r>
      <w:r w:rsidRPr="0081725D" w:rsidR="000A626F">
        <w:t>8</w:t>
      </w:r>
      <w:r w:rsidRPr="0081725D" w:rsidR="0077175D">
        <w:t xml:space="preserve"> OF THE CONVENTION</w:t>
      </w:r>
      <w:r w:rsidRPr="0081725D" w:rsidR="000A626F">
        <w:t xml:space="preserve"> IN CONNECTION WITH </w:t>
      </w:r>
      <w:r w:rsidRPr="0081725D" w:rsidR="00CE5717">
        <w:t>THE THREAT</w:t>
      </w:r>
      <w:r w:rsidRPr="0081725D" w:rsidR="00AF7B11">
        <w:t>ENING</w:t>
      </w:r>
      <w:r w:rsidRPr="0081725D" w:rsidR="00CE5717">
        <w:t xml:space="preserve"> LETTER AND </w:t>
      </w:r>
      <w:r w:rsidRPr="0081725D" w:rsidR="000A626F">
        <w:t xml:space="preserve">THE SECRET FILMING AND DISSEMINATION OF </w:t>
      </w:r>
      <w:r w:rsidRPr="0081725D" w:rsidR="00CE5717">
        <w:t xml:space="preserve">INTIMATE </w:t>
      </w:r>
      <w:r w:rsidRPr="0081725D" w:rsidR="000A626F">
        <w:t>VIDEOS</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83</w:t>
      </w:r>
      <w:r w:rsidRPr="0081725D">
        <w:fldChar w:fldCharType="end"/>
      </w:r>
      <w:r w:rsidRPr="0081725D" w:rsidR="0077175D">
        <w:t>.  </w:t>
      </w:r>
      <w:r w:rsidRPr="0081725D" w:rsidR="00EE2E86">
        <w:t>In connection with the threat</w:t>
      </w:r>
      <w:r w:rsidRPr="0081725D" w:rsidR="00CF3654">
        <w:t>ening</w:t>
      </w:r>
      <w:r w:rsidRPr="0081725D" w:rsidR="00EE2E86">
        <w:t xml:space="preserve"> letter, the secret installation of hidden cameras in her flat and the dissemination of secretly filmed videos depicting her private life, t</w:t>
      </w:r>
      <w:r w:rsidRPr="0081725D" w:rsidR="0077175D">
        <w:t xml:space="preserve">he applicant complained </w:t>
      </w:r>
      <w:r w:rsidRPr="0081725D" w:rsidR="00EE2E86">
        <w:t>under Article</w:t>
      </w:r>
      <w:r w:rsidRPr="0081725D" w:rsidR="00A76333">
        <w:t>s</w:t>
      </w:r>
      <w:r w:rsidRPr="0081725D" w:rsidR="00EE2E86">
        <w:t xml:space="preserve"> 8</w:t>
      </w:r>
      <w:r w:rsidRPr="0081725D" w:rsidR="00A76333">
        <w:t xml:space="preserve"> and 13</w:t>
      </w:r>
      <w:r w:rsidRPr="0081725D" w:rsidR="00EE2E86">
        <w:t xml:space="preserve"> of the Convention that:</w:t>
      </w:r>
      <w:r w:rsidRPr="0081725D" w:rsidR="00A72F63">
        <w:t xml:space="preserve"> </w:t>
      </w:r>
      <w:r w:rsidRPr="0081725D" w:rsidR="00EE2E86">
        <w:t>(a) the respondent State had breached its negative obligation by being directly responsible for the above-mentioned acts and by arranging a smear campaign against her in the press; or (b) alternatively, the resp</w:t>
      </w:r>
      <w:r w:rsidRPr="0081725D" w:rsidR="00C076B3">
        <w:t>ondent State had failed to meet</w:t>
      </w:r>
      <w:r w:rsidRPr="0081725D" w:rsidR="00EE2E86">
        <w:t xml:space="preserve"> its positive obligation to protect her right to respect for her home and private life, which include</w:t>
      </w:r>
      <w:r w:rsidRPr="0081725D" w:rsidR="00CF3654">
        <w:t>d</w:t>
      </w:r>
      <w:r w:rsidRPr="0081725D" w:rsidR="00EE2E86">
        <w:t xml:space="preserve"> </w:t>
      </w:r>
      <w:r w:rsidRPr="0081725D" w:rsidR="00A72F63">
        <w:t xml:space="preserve">her </w:t>
      </w:r>
      <w:r w:rsidRPr="0081725D" w:rsidR="00EE2E86">
        <w:t>physical and moral integrity, by failing to conduct an effective investigation in order to identify those responsible</w:t>
      </w:r>
      <w:r w:rsidRPr="0081725D" w:rsidR="00A76333">
        <w:t>, and by not affording her a remedy against the investigating authorities</w:t>
      </w:r>
      <w:r w:rsidRPr="0081725D" w:rsidR="0081725D">
        <w:t>’</w:t>
      </w:r>
      <w:r w:rsidRPr="0081725D" w:rsidR="00A76333">
        <w:t xml:space="preserve"> inactivity</w:t>
      </w:r>
      <w:r w:rsidRPr="0081725D" w:rsidR="00EE2E86">
        <w:t>.</w:t>
      </w:r>
    </w:p>
    <w:p w:rsidRPr="0081725D" w:rsidR="00D420F3" w:rsidP="0081725D" w:rsidRDefault="00A76333">
      <w:pPr>
        <w:pStyle w:val="ECHRPara"/>
      </w:pPr>
      <w:r w:rsidRPr="0081725D">
        <w:t xml:space="preserve">The Court considers that the complaint falls to be examined solely under </w:t>
      </w:r>
      <w:r w:rsidRPr="0081725D" w:rsidR="0077175D">
        <w:t xml:space="preserve">Article </w:t>
      </w:r>
      <w:r w:rsidRPr="0081725D" w:rsidR="001931A3">
        <w:t>8 of the Convention</w:t>
      </w:r>
      <w:r w:rsidRPr="0081725D">
        <w:t>, which</w:t>
      </w:r>
      <w:r w:rsidRPr="0081725D" w:rsidR="0077175D">
        <w:t xml:space="preserve"> reads as follows:</w:t>
      </w:r>
    </w:p>
    <w:p w:rsidRPr="0081725D" w:rsidR="001931A3" w:rsidP="0081725D" w:rsidRDefault="001931A3">
      <w:pPr>
        <w:pStyle w:val="ECHRParaQuote"/>
      </w:pPr>
      <w:r w:rsidRPr="0081725D">
        <w:t>“1.</w:t>
      </w:r>
      <w:proofErr w:type="gramStart"/>
      <w:r w:rsidRPr="0081725D">
        <w:t>  Everyone</w:t>
      </w:r>
      <w:proofErr w:type="gramEnd"/>
      <w:r w:rsidRPr="0081725D">
        <w:t xml:space="preserve"> has the right to respect for his private and family life, his home and his correspondence.</w:t>
      </w:r>
    </w:p>
    <w:p w:rsidRPr="0081725D" w:rsidR="001931A3" w:rsidP="0081725D" w:rsidRDefault="001931A3">
      <w:pPr>
        <w:pStyle w:val="ECHRParaQuote"/>
      </w:pPr>
      <w:r w:rsidRPr="0081725D">
        <w:t>2.</w:t>
      </w:r>
      <w:proofErr w:type="gramStart"/>
      <w:r w:rsidRPr="0081725D">
        <w:t>  There</w:t>
      </w:r>
      <w:proofErr w:type="gramEnd"/>
      <w:r w:rsidRPr="0081725D">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81725D" w:rsidR="00D420F3" w:rsidP="0081725D" w:rsidRDefault="0077175D">
      <w:pPr>
        <w:pStyle w:val="ECHRHeading2"/>
      </w:pPr>
      <w:r w:rsidRPr="0081725D">
        <w:t>A.  Admissibility</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84</w:t>
      </w:r>
      <w:r w:rsidRPr="0081725D">
        <w:fldChar w:fldCharType="end"/>
      </w:r>
      <w:r w:rsidRPr="0081725D" w:rsidR="00F41774">
        <w:t>.  The Court notes that</w:t>
      </w:r>
      <w:r w:rsidRPr="0081725D" w:rsidR="0077175D">
        <w:t xml:space="preserve"> this complaint is not manifestly ill-founded within the meaning of Article 35 § 3 (a) of the Convention. It further notes that it is not inadmissible on any other grounds. It must therefore be declared admissible.</w:t>
      </w:r>
    </w:p>
    <w:p w:rsidRPr="0081725D" w:rsidR="00D420F3" w:rsidP="0081725D" w:rsidRDefault="0077175D">
      <w:pPr>
        <w:pStyle w:val="ECHRHeading2"/>
      </w:pPr>
      <w:r w:rsidRPr="0081725D">
        <w:t>B.  Merits</w:t>
      </w:r>
    </w:p>
    <w:p w:rsidRPr="0081725D" w:rsidR="00192D42" w:rsidP="0081725D" w:rsidRDefault="00192D42">
      <w:pPr>
        <w:pStyle w:val="ECHRHeading3"/>
      </w:pPr>
      <w:r w:rsidRPr="0081725D">
        <w:t>1.  The parties</w:t>
      </w:r>
      <w:r w:rsidRPr="0081725D" w:rsidR="0081725D">
        <w:t>’</w:t>
      </w:r>
      <w:r w:rsidRPr="0081725D">
        <w:t xml:space="preserve"> submissions</w:t>
      </w:r>
    </w:p>
    <w:p w:rsidRPr="0081725D" w:rsidR="000651CC" w:rsidP="0081725D" w:rsidRDefault="000651CC">
      <w:pPr>
        <w:pStyle w:val="ECHRHeading4"/>
      </w:pPr>
      <w:r w:rsidRPr="0081725D">
        <w:t>(a)  The applicant</w:t>
      </w:r>
    </w:p>
    <w:p w:rsidRPr="0081725D" w:rsidR="00452D1D" w:rsidP="0081725D" w:rsidRDefault="000651CC">
      <w:pPr>
        <w:pStyle w:val="ECHRPara"/>
      </w:pPr>
      <w:r w:rsidRPr="0081725D">
        <w:fldChar w:fldCharType="begin"/>
      </w:r>
      <w:r w:rsidRPr="0081725D">
        <w:instrText xml:space="preserve"> SEQ level0 \*arabic </w:instrText>
      </w:r>
      <w:r w:rsidRPr="0081725D">
        <w:fldChar w:fldCharType="separate"/>
      </w:r>
      <w:r w:rsidRPr="0081725D" w:rsidR="0081725D">
        <w:rPr>
          <w:noProof/>
        </w:rPr>
        <w:t>85</w:t>
      </w:r>
      <w:r w:rsidRPr="0081725D">
        <w:fldChar w:fldCharType="end"/>
      </w:r>
      <w:r w:rsidRPr="0081725D">
        <w:t xml:space="preserve">.  The applicant argued that the respondent State had breached its negative obligation under Article 8, because </w:t>
      </w:r>
      <w:r w:rsidRPr="0081725D" w:rsidR="0002051D">
        <w:t xml:space="preserve">there had been </w:t>
      </w:r>
      <w:r w:rsidRPr="0081725D" w:rsidR="00F91E39">
        <w:t xml:space="preserve">an unjustified </w:t>
      </w:r>
      <w:r w:rsidRPr="0081725D">
        <w:t>interference</w:t>
      </w:r>
      <w:r w:rsidRPr="0081725D" w:rsidR="0002051D">
        <w:t xml:space="preserve"> with her </w:t>
      </w:r>
      <w:r w:rsidRPr="0081725D" w:rsidR="00937DF1">
        <w:t xml:space="preserve">right to respect for her home and </w:t>
      </w:r>
      <w:r w:rsidRPr="0081725D" w:rsidR="0002051D">
        <w:t>private life</w:t>
      </w:r>
      <w:r w:rsidRPr="0081725D">
        <w:t xml:space="preserve"> by a number of entities which qualified as “public authorities” owing to their institutional and operat</w:t>
      </w:r>
      <w:r w:rsidRPr="0081725D" w:rsidR="00661CC1">
        <w:t>ional dependence from the State</w:t>
      </w:r>
      <w:r w:rsidRPr="0081725D">
        <w:t xml:space="preserve">. </w:t>
      </w:r>
      <w:r w:rsidRPr="0081725D" w:rsidR="00506762">
        <w:t>I</w:t>
      </w:r>
      <w:r w:rsidRPr="0081725D">
        <w:t>n the alternative, she argued that, in any event, the respondent State had failed to comply with its positive obligation to protect her right to respect for her home and private life.</w:t>
      </w:r>
    </w:p>
    <w:p w:rsidRPr="0081725D" w:rsidR="00452D1D" w:rsidP="0081725D" w:rsidRDefault="000651CC">
      <w:pPr>
        <w:pStyle w:val="ECHRPara"/>
      </w:pPr>
      <w:r w:rsidRPr="0081725D">
        <w:fldChar w:fldCharType="begin"/>
      </w:r>
      <w:r w:rsidRPr="0081725D">
        <w:instrText xml:space="preserve"> SEQ level0 \*arabic </w:instrText>
      </w:r>
      <w:proofErr w:type="gramStart"/>
      <w:r w:rsidRPr="0081725D">
        <w:fldChar w:fldCharType="separate"/>
      </w:r>
      <w:r w:rsidRPr="0081725D" w:rsidR="0081725D">
        <w:rPr>
          <w:noProof/>
        </w:rPr>
        <w:t>86</w:t>
      </w:r>
      <w:r w:rsidRPr="0081725D">
        <w:fldChar w:fldCharType="end"/>
      </w:r>
      <w:r w:rsidRPr="0081725D">
        <w:t>.</w:t>
      </w:r>
      <w:proofErr w:type="gramEnd"/>
      <w:r w:rsidRPr="0081725D">
        <w:t>  In respect of the negative obligation, the applicant claimed that State agents had installed the hidden cameras in her bedroom</w:t>
      </w:r>
      <w:r w:rsidRPr="0081725D" w:rsidR="00D87A6F">
        <w:t>,</w:t>
      </w:r>
      <w:r w:rsidRPr="0081725D">
        <w:t xml:space="preserve"> recorded th</w:t>
      </w:r>
      <w:r w:rsidRPr="0081725D" w:rsidR="00450AD0">
        <w:t xml:space="preserve">e </w:t>
      </w:r>
      <w:r w:rsidRPr="0081725D" w:rsidR="00D87A6F">
        <w:t xml:space="preserve">intimate </w:t>
      </w:r>
      <w:r w:rsidRPr="0081725D" w:rsidR="00450AD0">
        <w:t>videos and posted them online.</w:t>
      </w:r>
      <w:r w:rsidRPr="0081725D">
        <w:t> </w:t>
      </w:r>
      <w:r w:rsidRPr="0081725D" w:rsidR="0002051D">
        <w:t xml:space="preserve">In particular, she </w:t>
      </w:r>
      <w:r w:rsidRPr="0081725D">
        <w:t xml:space="preserve">noted that the second phone line and additional wires, through which hidden videos were transmitted out of her flat, had been connected to her flat by an employee of ATS belonging to </w:t>
      </w:r>
      <w:proofErr w:type="spellStart"/>
      <w:r w:rsidRPr="0081725D">
        <w:t>Baktele</w:t>
      </w:r>
      <w:r w:rsidRPr="0081725D" w:rsidR="008B6799">
        <w:t>k</w:t>
      </w:r>
      <w:r w:rsidRPr="0081725D">
        <w:t>om</w:t>
      </w:r>
      <w:proofErr w:type="spellEnd"/>
      <w:r w:rsidRPr="0081725D">
        <w:t xml:space="preserve">, a telephone services company fully owned and controlled by the State, forming part of the official structure of the Ministry of Communications and Information Technologies. </w:t>
      </w:r>
      <w:r w:rsidRPr="0081725D" w:rsidR="0002051D">
        <w:t>A</w:t>
      </w:r>
      <w:r w:rsidRPr="0081725D">
        <w:t xml:space="preserve">dditionally, the Ministry of National Security also had full access to the ATS. </w:t>
      </w:r>
      <w:r w:rsidRPr="0081725D" w:rsidR="00FF79C1">
        <w:t xml:space="preserve">It was clear that </w:t>
      </w:r>
      <w:r w:rsidRPr="0081725D" w:rsidR="00D87A6F">
        <w:t>a company</w:t>
      </w:r>
      <w:r w:rsidRPr="0081725D" w:rsidR="00FF79C1">
        <w:t xml:space="preserve"> which was owned and controlled by the Government was responsible for the installation of the second telephone line to the applicant</w:t>
      </w:r>
      <w:r w:rsidRPr="0081725D" w:rsidR="0081725D">
        <w:t>’</w:t>
      </w:r>
      <w:r w:rsidRPr="0081725D" w:rsidR="00FF79C1">
        <w:t>s flat.</w:t>
      </w:r>
    </w:p>
    <w:p w:rsidRPr="0081725D" w:rsidR="00452D1D" w:rsidP="0081725D" w:rsidRDefault="000651CC">
      <w:pPr>
        <w:pStyle w:val="ECHRPara"/>
      </w:pPr>
      <w:r w:rsidRPr="0081725D">
        <w:fldChar w:fldCharType="begin"/>
      </w:r>
      <w:r w:rsidRPr="0081725D">
        <w:instrText xml:space="preserve"> SEQ level0 \*arabic </w:instrText>
      </w:r>
      <w:r w:rsidRPr="0081725D">
        <w:fldChar w:fldCharType="separate"/>
      </w:r>
      <w:r w:rsidRPr="0081725D" w:rsidR="0081725D">
        <w:rPr>
          <w:noProof/>
        </w:rPr>
        <w:t>87</w:t>
      </w:r>
      <w:r w:rsidRPr="0081725D">
        <w:fldChar w:fldCharType="end"/>
      </w:r>
      <w:r w:rsidRPr="0081725D">
        <w:t xml:space="preserve">.  Moreover, </w:t>
      </w:r>
      <w:r w:rsidRPr="0081725D" w:rsidR="00FF79C1">
        <w:t>the</w:t>
      </w:r>
      <w:r w:rsidRPr="0081725D" w:rsidR="00154A6E">
        <w:t xml:space="preserve"> applicant argued that the</w:t>
      </w:r>
      <w:r w:rsidRPr="0081725D" w:rsidR="00FF79C1">
        <w:t xml:space="preserve"> Government </w:t>
      </w:r>
      <w:r w:rsidRPr="0081725D" w:rsidR="008D2C0D">
        <w:t xml:space="preserve">had </w:t>
      </w:r>
      <w:r w:rsidRPr="0081725D" w:rsidR="00FF79C1">
        <w:t xml:space="preserve">had a clear motive to instigate a smear campaign against </w:t>
      </w:r>
      <w:r w:rsidRPr="0081725D" w:rsidR="008D2C0D">
        <w:t>her</w:t>
      </w:r>
      <w:r w:rsidRPr="0081725D" w:rsidR="00FF79C1">
        <w:t xml:space="preserve">. The installation of the hidden cameras and wires </w:t>
      </w:r>
      <w:r w:rsidRPr="0081725D" w:rsidR="008D2C0D">
        <w:t xml:space="preserve">had </w:t>
      </w:r>
      <w:r w:rsidRPr="0081725D" w:rsidR="00FF79C1">
        <w:t xml:space="preserve">occurred just a few days after the applicant </w:t>
      </w:r>
      <w:r w:rsidRPr="0081725D" w:rsidR="00451960">
        <w:t xml:space="preserve">had </w:t>
      </w:r>
      <w:r w:rsidRPr="0081725D" w:rsidR="00FF79C1">
        <w:t xml:space="preserve">published a report </w:t>
      </w:r>
      <w:r w:rsidRPr="0081725D" w:rsidR="00451960">
        <w:t>on</w:t>
      </w:r>
      <w:r w:rsidRPr="0081725D" w:rsidR="00FF79C1">
        <w:t xml:space="preserve"> the activities of the President</w:t>
      </w:r>
      <w:r w:rsidRPr="0081725D" w:rsidR="0081725D">
        <w:t>’</w:t>
      </w:r>
      <w:r w:rsidRPr="0081725D" w:rsidR="00FF79C1">
        <w:t>s daughter</w:t>
      </w:r>
      <w:r w:rsidRPr="0081725D" w:rsidR="004048BE">
        <w:t>s</w:t>
      </w:r>
      <w:r w:rsidRPr="0081725D" w:rsidR="00FF79C1">
        <w:t xml:space="preserve"> (see paragraph</w:t>
      </w:r>
      <w:r w:rsidRPr="0081725D" w:rsidR="005F3F16">
        <w:t>s</w:t>
      </w:r>
      <w:r w:rsidRPr="0081725D" w:rsidR="00FF79C1">
        <w:t xml:space="preserve"> </w:t>
      </w:r>
      <w:r w:rsidRPr="0081725D" w:rsidR="0058100D">
        <w:t>7</w:t>
      </w:r>
      <w:r w:rsidRPr="0081725D" w:rsidR="00FF79C1">
        <w:t xml:space="preserve"> </w:t>
      </w:r>
      <w:r w:rsidRPr="0081725D" w:rsidR="005F3F16">
        <w:t xml:space="preserve">and </w:t>
      </w:r>
      <w:r w:rsidRPr="0081725D" w:rsidR="0058100D">
        <w:t>28</w:t>
      </w:r>
      <w:r w:rsidRPr="0081725D" w:rsidR="005F3F16">
        <w:t xml:space="preserve"> </w:t>
      </w:r>
      <w:r w:rsidRPr="0081725D" w:rsidR="00FF79C1">
        <w:t>above). T</w:t>
      </w:r>
      <w:r w:rsidRPr="0081725D">
        <w:t>he timing of the threat</w:t>
      </w:r>
      <w:r w:rsidRPr="0081725D" w:rsidR="00451960">
        <w:t>ening</w:t>
      </w:r>
      <w:r w:rsidRPr="0081725D">
        <w:t xml:space="preserve"> letter and the release of the first </w:t>
      </w:r>
      <w:r w:rsidRPr="0081725D" w:rsidR="00D87A6F">
        <w:t xml:space="preserve">intimate </w:t>
      </w:r>
      <w:r w:rsidRPr="0081725D">
        <w:t xml:space="preserve">video was </w:t>
      </w:r>
      <w:r w:rsidRPr="0081725D" w:rsidR="00FF79C1">
        <w:t xml:space="preserve">also </w:t>
      </w:r>
      <w:r w:rsidRPr="0081725D">
        <w:t>linked to the applicant</w:t>
      </w:r>
      <w:r w:rsidRPr="0081725D" w:rsidR="0081725D">
        <w:t>’</w:t>
      </w:r>
      <w:r w:rsidRPr="0081725D">
        <w:t>s reporting on the presidential family. Specifically, the threat</w:t>
      </w:r>
      <w:r w:rsidRPr="0081725D" w:rsidR="00451960">
        <w:t>ening</w:t>
      </w:r>
      <w:r w:rsidRPr="0081725D">
        <w:t xml:space="preserve"> letter </w:t>
      </w:r>
      <w:r w:rsidRPr="0081725D" w:rsidR="008D2C0D">
        <w:t xml:space="preserve">had been </w:t>
      </w:r>
      <w:r w:rsidRPr="0081725D">
        <w:t>sent</w:t>
      </w:r>
      <w:r w:rsidRPr="0081725D" w:rsidR="00451960">
        <w:t>,</w:t>
      </w:r>
      <w:r w:rsidRPr="0081725D">
        <w:t xml:space="preserve"> and the video released</w:t>
      </w:r>
      <w:r w:rsidRPr="0081725D" w:rsidR="00451960">
        <w:t>,</w:t>
      </w:r>
      <w:r w:rsidRPr="0081725D">
        <w:t xml:space="preserve"> approximately one month after the applicant had started working on an article concerning the gold</w:t>
      </w:r>
      <w:r w:rsidRPr="0081725D" w:rsidR="008D2C0D">
        <w:t>-</w:t>
      </w:r>
      <w:r w:rsidRPr="0081725D">
        <w:t>mining consortium</w:t>
      </w:r>
      <w:r w:rsidRPr="0081725D" w:rsidR="00FF79C1">
        <w:t xml:space="preserve"> (see paragraph</w:t>
      </w:r>
      <w:r w:rsidRPr="0081725D" w:rsidR="0058100D">
        <w:t>s</w:t>
      </w:r>
      <w:r w:rsidRPr="0081725D" w:rsidR="00FF79C1">
        <w:t xml:space="preserve"> </w:t>
      </w:r>
      <w:r w:rsidRPr="0081725D" w:rsidR="002959CC">
        <w:t>7, 10 </w:t>
      </w:r>
      <w:r w:rsidRPr="0081725D" w:rsidR="0058100D">
        <w:t>and 15</w:t>
      </w:r>
      <w:r w:rsidRPr="0081725D" w:rsidR="00FF79C1">
        <w:t xml:space="preserve"> above)</w:t>
      </w:r>
      <w:r w:rsidRPr="0081725D">
        <w:t>.</w:t>
      </w:r>
    </w:p>
    <w:p w:rsidRPr="0081725D" w:rsidR="00FD2152" w:rsidP="0081725D" w:rsidRDefault="00FD2152">
      <w:pPr>
        <w:pStyle w:val="ECHRPara"/>
      </w:pPr>
      <w:r w:rsidRPr="0081725D">
        <w:fldChar w:fldCharType="begin"/>
      </w:r>
      <w:r w:rsidRPr="0081725D">
        <w:instrText xml:space="preserve"> SEQ level0 \*arabic </w:instrText>
      </w:r>
      <w:r w:rsidRPr="0081725D">
        <w:fldChar w:fldCharType="separate"/>
      </w:r>
      <w:r w:rsidRPr="0081725D" w:rsidR="0081725D">
        <w:rPr>
          <w:noProof/>
        </w:rPr>
        <w:t>88</w:t>
      </w:r>
      <w:r w:rsidRPr="0081725D">
        <w:fldChar w:fldCharType="end"/>
      </w:r>
      <w:r w:rsidRPr="0081725D">
        <w:t>.  The applicant also noted that, following her publications</w:t>
      </w:r>
      <w:r w:rsidRPr="0081725D" w:rsidR="00D87A6F">
        <w:t xml:space="preserve"> on alleged corruption</w:t>
      </w:r>
      <w:r w:rsidRPr="0081725D">
        <w:t xml:space="preserve">, the National Assembly </w:t>
      </w:r>
      <w:r w:rsidRPr="0081725D" w:rsidR="008D2C0D">
        <w:t xml:space="preserve">had </w:t>
      </w:r>
      <w:r w:rsidRPr="0081725D">
        <w:t xml:space="preserve">adopted legislative amendments allowing commercial enterprises to withhold information about their registration, ownership and structure, limiting the ability of investigative journalists “to identify private assets of public figures”. It </w:t>
      </w:r>
      <w:r w:rsidRPr="0081725D" w:rsidR="008D2C0D">
        <w:t xml:space="preserve">had </w:t>
      </w:r>
      <w:r w:rsidRPr="0081725D">
        <w:t>also passed a law granting all former presidents and first ladies lifelong legal immunity.</w:t>
      </w:r>
    </w:p>
    <w:p w:rsidRPr="0081725D" w:rsidR="00452D1D" w:rsidP="0081725D" w:rsidRDefault="000651CC">
      <w:pPr>
        <w:pStyle w:val="ECHRPara"/>
      </w:pPr>
      <w:r w:rsidRPr="0081725D">
        <w:fldChar w:fldCharType="begin"/>
      </w:r>
      <w:r w:rsidRPr="0081725D">
        <w:instrText xml:space="preserve"> SEQ level0 \*arabic </w:instrText>
      </w:r>
      <w:r w:rsidRPr="0081725D">
        <w:fldChar w:fldCharType="separate"/>
      </w:r>
      <w:r w:rsidRPr="0081725D" w:rsidR="0081725D">
        <w:rPr>
          <w:noProof/>
        </w:rPr>
        <w:t>89</w:t>
      </w:r>
      <w:r w:rsidRPr="0081725D">
        <w:fldChar w:fldCharType="end"/>
      </w:r>
      <w:r w:rsidRPr="0081725D">
        <w:t>.  </w:t>
      </w:r>
      <w:r w:rsidRPr="0081725D" w:rsidR="0002051D">
        <w:t xml:space="preserve">Furthermore, </w:t>
      </w:r>
      <w:r w:rsidRPr="0081725D" w:rsidR="00255FE6">
        <w:t xml:space="preserve">the </w:t>
      </w:r>
      <w:proofErr w:type="spellStart"/>
      <w:r w:rsidRPr="0081725D" w:rsidR="0002051D">
        <w:rPr>
          <w:i/>
        </w:rPr>
        <w:t>Yeni</w:t>
      </w:r>
      <w:proofErr w:type="spellEnd"/>
      <w:r w:rsidRPr="0081725D" w:rsidR="0002051D">
        <w:rPr>
          <w:i/>
        </w:rPr>
        <w:t xml:space="preserve"> </w:t>
      </w:r>
      <w:proofErr w:type="spellStart"/>
      <w:r w:rsidRPr="0081725D" w:rsidR="0002051D">
        <w:rPr>
          <w:i/>
        </w:rPr>
        <w:t>Azərbaycan</w:t>
      </w:r>
      <w:proofErr w:type="spellEnd"/>
      <w:r w:rsidRPr="0081725D" w:rsidR="0002051D">
        <w:t xml:space="preserve">, </w:t>
      </w:r>
      <w:proofErr w:type="spellStart"/>
      <w:r w:rsidRPr="0081725D" w:rsidR="0002051D">
        <w:rPr>
          <w:i/>
        </w:rPr>
        <w:t>İki</w:t>
      </w:r>
      <w:proofErr w:type="spellEnd"/>
      <w:r w:rsidRPr="0081725D" w:rsidR="0002051D">
        <w:rPr>
          <w:i/>
        </w:rPr>
        <w:t xml:space="preserve"> </w:t>
      </w:r>
      <w:proofErr w:type="spellStart"/>
      <w:r w:rsidRPr="0081725D" w:rsidR="0002051D">
        <w:rPr>
          <w:i/>
        </w:rPr>
        <w:t>Sahil</w:t>
      </w:r>
      <w:proofErr w:type="spellEnd"/>
      <w:r w:rsidRPr="0081725D" w:rsidR="0002051D">
        <w:rPr>
          <w:i/>
        </w:rPr>
        <w:t xml:space="preserve"> </w:t>
      </w:r>
      <w:r w:rsidRPr="0081725D" w:rsidR="0002051D">
        <w:t xml:space="preserve">and </w:t>
      </w:r>
      <w:proofErr w:type="spellStart"/>
      <w:r w:rsidRPr="0081725D" w:rsidR="0002051D">
        <w:rPr>
          <w:i/>
        </w:rPr>
        <w:t>Səs</w:t>
      </w:r>
      <w:proofErr w:type="spellEnd"/>
      <w:r w:rsidRPr="0081725D" w:rsidR="0002051D">
        <w:t xml:space="preserve"> </w:t>
      </w:r>
      <w:r w:rsidRPr="0081725D" w:rsidR="00C42F21">
        <w:t xml:space="preserve">newspapers </w:t>
      </w:r>
      <w:r w:rsidRPr="0081725D" w:rsidR="0002051D">
        <w:t>had then run stories about the</w:t>
      </w:r>
      <w:r w:rsidRPr="0081725D" w:rsidR="00D87A6F">
        <w:t xml:space="preserve"> intimate</w:t>
      </w:r>
      <w:r w:rsidRPr="0081725D" w:rsidR="0002051D">
        <w:t xml:space="preserve"> videos, as part of </w:t>
      </w:r>
      <w:r w:rsidRPr="0081725D" w:rsidR="008D2C0D">
        <w:t>a</w:t>
      </w:r>
      <w:r w:rsidRPr="0081725D" w:rsidR="0002051D">
        <w:t xml:space="preserve"> systematic smear campaign conducted by the authorities against the applicant in 2011 to 2013. The articles were offensive in nature, publicly discussing her sex life and insulting her morality, which was damaging to her personal and professional relationships in conservative Azerbaijani society. </w:t>
      </w:r>
      <w:r w:rsidRPr="0081725D">
        <w:t xml:space="preserve">The applicant argued that </w:t>
      </w:r>
      <w:r w:rsidRPr="0081725D" w:rsidR="0002051D">
        <w:t>all three newspapers</w:t>
      </w:r>
      <w:r w:rsidRPr="0081725D">
        <w:t xml:space="preserve"> were State-controlled</w:t>
      </w:r>
      <w:r w:rsidRPr="0081725D" w:rsidR="0002051D">
        <w:t>, because they</w:t>
      </w:r>
      <w:r w:rsidRPr="0081725D">
        <w:t xml:space="preserve"> operated as media organs of the ruling party, YAP, and expressed clear allegiance to YAP and the ruling Government.</w:t>
      </w:r>
      <w:r w:rsidRPr="0081725D" w:rsidR="00F91E39">
        <w:t xml:space="preserve"> </w:t>
      </w:r>
      <w:r w:rsidRPr="0081725D">
        <w:t xml:space="preserve">In particular, </w:t>
      </w:r>
      <w:proofErr w:type="spellStart"/>
      <w:r w:rsidRPr="0081725D" w:rsidR="00450AD0">
        <w:rPr>
          <w:i/>
        </w:rPr>
        <w:t>Yeni</w:t>
      </w:r>
      <w:proofErr w:type="spellEnd"/>
      <w:r w:rsidRPr="0081725D" w:rsidR="00450AD0">
        <w:rPr>
          <w:i/>
        </w:rPr>
        <w:t xml:space="preserve"> </w:t>
      </w:r>
      <w:proofErr w:type="spellStart"/>
      <w:r w:rsidRPr="0081725D" w:rsidR="00450AD0">
        <w:rPr>
          <w:i/>
        </w:rPr>
        <w:t>Azərbaycan</w:t>
      </w:r>
      <w:proofErr w:type="spellEnd"/>
      <w:r w:rsidRPr="0081725D" w:rsidR="00450AD0">
        <w:rPr>
          <w:i/>
        </w:rPr>
        <w:t xml:space="preserve"> </w:t>
      </w:r>
      <w:r w:rsidRPr="0081725D">
        <w:t>was owned by YAP</w:t>
      </w:r>
      <w:r w:rsidRPr="0081725D" w:rsidR="00A9499A">
        <w:t>,</w:t>
      </w:r>
      <w:r w:rsidRPr="0081725D">
        <w:t xml:space="preserve"> and a member of YAP</w:t>
      </w:r>
      <w:r w:rsidRPr="0081725D" w:rsidR="0081725D">
        <w:t>’</w:t>
      </w:r>
      <w:r w:rsidRPr="0081725D">
        <w:t>s political council was the chief editor of the newspaper.</w:t>
      </w:r>
      <w:r w:rsidRPr="0081725D" w:rsidR="00F91E39">
        <w:t xml:space="preserve"> </w:t>
      </w:r>
      <w:proofErr w:type="spellStart"/>
      <w:r w:rsidRPr="0081725D" w:rsidR="00450AD0">
        <w:rPr>
          <w:i/>
        </w:rPr>
        <w:t>İki</w:t>
      </w:r>
      <w:proofErr w:type="spellEnd"/>
      <w:r w:rsidRPr="0081725D" w:rsidR="00450AD0">
        <w:rPr>
          <w:i/>
        </w:rPr>
        <w:t xml:space="preserve"> </w:t>
      </w:r>
      <w:proofErr w:type="spellStart"/>
      <w:r w:rsidRPr="0081725D" w:rsidR="00450AD0">
        <w:rPr>
          <w:i/>
        </w:rPr>
        <w:t>Sahil</w:t>
      </w:r>
      <w:proofErr w:type="spellEnd"/>
      <w:r w:rsidRPr="0081725D" w:rsidR="00450AD0">
        <w:rPr>
          <w:i/>
        </w:rPr>
        <w:t xml:space="preserve"> </w:t>
      </w:r>
      <w:r w:rsidRPr="0081725D">
        <w:t>was owned by SOCAR, the State-owned oil company, and a member of YAP</w:t>
      </w:r>
      <w:r w:rsidRPr="0081725D" w:rsidR="0081725D">
        <w:t>’</w:t>
      </w:r>
      <w:r w:rsidRPr="0081725D">
        <w:t>s political council was the chief editor of the newspaper.</w:t>
      </w:r>
      <w:r w:rsidRPr="0081725D" w:rsidR="00F91E39">
        <w:t xml:space="preserve"> </w:t>
      </w:r>
      <w:proofErr w:type="spellStart"/>
      <w:r w:rsidRPr="0081725D" w:rsidR="00450AD0">
        <w:rPr>
          <w:i/>
        </w:rPr>
        <w:t>Səs</w:t>
      </w:r>
      <w:proofErr w:type="spellEnd"/>
      <w:r w:rsidRPr="0081725D">
        <w:rPr>
          <w:i/>
        </w:rPr>
        <w:t xml:space="preserve"> </w:t>
      </w:r>
      <w:r w:rsidRPr="0081725D">
        <w:t xml:space="preserve">was owned by </w:t>
      </w:r>
      <w:proofErr w:type="spellStart"/>
      <w:r w:rsidRPr="0081725D">
        <w:t>Alinja</w:t>
      </w:r>
      <w:proofErr w:type="spellEnd"/>
      <w:r w:rsidRPr="0081725D">
        <w:t xml:space="preserve"> Charitable Society, which was one of the founders of YAP, and a senior YAP official was the newspaper</w:t>
      </w:r>
      <w:r w:rsidRPr="0081725D" w:rsidR="0081725D">
        <w:t>’</w:t>
      </w:r>
      <w:r w:rsidRPr="0081725D">
        <w:t>s chief editor.</w:t>
      </w:r>
    </w:p>
    <w:p w:rsidRPr="0081725D" w:rsidR="00452D1D" w:rsidP="0081725D" w:rsidRDefault="0002051D">
      <w:pPr>
        <w:pStyle w:val="ECHRPara"/>
      </w:pPr>
      <w:r w:rsidRPr="0081725D">
        <w:fldChar w:fldCharType="begin"/>
      </w:r>
      <w:r w:rsidRPr="0081725D">
        <w:instrText xml:space="preserve"> SEQ level0 \*arabic </w:instrText>
      </w:r>
      <w:r w:rsidRPr="0081725D">
        <w:fldChar w:fldCharType="separate"/>
      </w:r>
      <w:r w:rsidRPr="0081725D" w:rsidR="0081725D">
        <w:rPr>
          <w:noProof/>
        </w:rPr>
        <w:t>90</w:t>
      </w:r>
      <w:r w:rsidRPr="0081725D">
        <w:fldChar w:fldCharType="end"/>
      </w:r>
      <w:r w:rsidRPr="0081725D">
        <w:t xml:space="preserve">.  According to the applicant, the second video, released in </w:t>
      </w:r>
      <w:r w:rsidRPr="0081725D" w:rsidR="00481846">
        <w:t>July 2013</w:t>
      </w:r>
      <w:r w:rsidRPr="0081725D">
        <w:t xml:space="preserve">, </w:t>
      </w:r>
      <w:r w:rsidRPr="0081725D" w:rsidR="005746C1">
        <w:t>was displayed in a browser</w:t>
      </w:r>
      <w:r w:rsidRPr="0081725D">
        <w:t xml:space="preserve"> frame </w:t>
      </w:r>
      <w:r w:rsidRPr="0081725D" w:rsidR="005746C1">
        <w:t xml:space="preserve">containing </w:t>
      </w:r>
      <w:r w:rsidRPr="0081725D" w:rsidR="00A9499A">
        <w:t xml:space="preserve">the </w:t>
      </w:r>
      <w:r w:rsidRPr="0081725D" w:rsidR="005746C1">
        <w:t>words</w:t>
      </w:r>
      <w:r w:rsidRPr="0081725D">
        <w:t xml:space="preserve"> “</w:t>
      </w:r>
      <w:proofErr w:type="spellStart"/>
      <w:r w:rsidRPr="0081725D">
        <w:t>SesTV</w:t>
      </w:r>
      <w:proofErr w:type="spellEnd"/>
      <w:r w:rsidRPr="0081725D">
        <w:t xml:space="preserve"> Player”</w:t>
      </w:r>
      <w:r w:rsidRPr="0081725D" w:rsidR="005746C1">
        <w:t>,</w:t>
      </w:r>
      <w:r w:rsidRPr="0081725D">
        <w:t xml:space="preserve"> indicating that it was produced in the studio of </w:t>
      </w:r>
      <w:proofErr w:type="spellStart"/>
      <w:r w:rsidRPr="0081725D">
        <w:rPr>
          <w:i/>
        </w:rPr>
        <w:t>Səs</w:t>
      </w:r>
      <w:proofErr w:type="spellEnd"/>
      <w:r w:rsidRPr="0081725D">
        <w:t>.</w:t>
      </w:r>
    </w:p>
    <w:p w:rsidRPr="0081725D" w:rsidR="00452D1D" w:rsidP="0081725D" w:rsidRDefault="000651CC">
      <w:pPr>
        <w:pStyle w:val="ECHRPara"/>
      </w:pPr>
      <w:r w:rsidRPr="0081725D">
        <w:fldChar w:fldCharType="begin"/>
      </w:r>
      <w:r w:rsidRPr="0081725D">
        <w:instrText xml:space="preserve"> SEQ level0 \*arabic </w:instrText>
      </w:r>
      <w:r w:rsidRPr="0081725D">
        <w:fldChar w:fldCharType="separate"/>
      </w:r>
      <w:r w:rsidRPr="0081725D" w:rsidR="0081725D">
        <w:rPr>
          <w:noProof/>
        </w:rPr>
        <w:t>91</w:t>
      </w:r>
      <w:r w:rsidRPr="0081725D">
        <w:fldChar w:fldCharType="end"/>
      </w:r>
      <w:r w:rsidRPr="0081725D">
        <w:t>.  The applicant argued that the above evidence indicated that the interference in question was attributable to the State</w:t>
      </w:r>
      <w:r w:rsidRPr="0081725D" w:rsidR="00937DF1">
        <w:t>, because public authorities include</w:t>
      </w:r>
      <w:r w:rsidRPr="0081725D" w:rsidR="008D2C0D">
        <w:t>d</w:t>
      </w:r>
      <w:r w:rsidRPr="0081725D" w:rsidR="00937DF1">
        <w:t xml:space="preserve"> not only government institutions, but also separate legal entities that d</w:t>
      </w:r>
      <w:r w:rsidRPr="0081725D" w:rsidR="008D2C0D">
        <w:t>id</w:t>
      </w:r>
      <w:r w:rsidRPr="0081725D" w:rsidR="00937DF1">
        <w:t xml:space="preserve"> not enjoy sufficient institutional and operational independence from the State</w:t>
      </w:r>
      <w:r w:rsidRPr="0081725D">
        <w:t xml:space="preserve">. </w:t>
      </w:r>
      <w:r w:rsidRPr="0081725D" w:rsidR="00937DF1">
        <w:t>Moreover, the interference was un</w:t>
      </w:r>
      <w:r w:rsidRPr="0081725D" w:rsidR="00FF79C1">
        <w:t>jus</w:t>
      </w:r>
      <w:r w:rsidRPr="0081725D" w:rsidR="00937DF1">
        <w:t xml:space="preserve">tified within the meaning of Article 8 </w:t>
      </w:r>
      <w:r w:rsidRPr="0081725D" w:rsidR="00937DF1">
        <w:rPr>
          <w:rFonts w:cstheme="minorHAnsi"/>
        </w:rPr>
        <w:t>§</w:t>
      </w:r>
      <w:r w:rsidRPr="0081725D" w:rsidR="00937DF1">
        <w:t xml:space="preserve"> 2. </w:t>
      </w:r>
      <w:r w:rsidRPr="0081725D" w:rsidR="00764ABB">
        <w:t xml:space="preserve">According to the applicant, such a pattern of harassment was nothing </w:t>
      </w:r>
      <w:r w:rsidRPr="0081725D" w:rsidR="00C51823">
        <w:t>new and</w:t>
      </w:r>
      <w:r w:rsidRPr="0081725D" w:rsidR="00764ABB">
        <w:t xml:space="preserve"> the tactic of filming and disseminating videos and photographs of sexual activity through the media to embarrass and intimidate journalists critical of the President had been used before, such as in the case of a fellow journalist</w:t>
      </w:r>
      <w:r w:rsidRPr="0081725D" w:rsidR="00A9499A">
        <w:t>,</w:t>
      </w:r>
      <w:r w:rsidRPr="0081725D" w:rsidR="00764ABB">
        <w:t xml:space="preserve"> N</w:t>
      </w:r>
      <w:r w:rsidRPr="0081725D" w:rsidR="00F04943">
        <w:t>. </w:t>
      </w:r>
      <w:proofErr w:type="spellStart"/>
      <w:r w:rsidRPr="0081725D" w:rsidR="00F04943">
        <w:t>Adilov</w:t>
      </w:r>
      <w:proofErr w:type="spellEnd"/>
      <w:r w:rsidRPr="0081725D" w:rsidR="00A9499A">
        <w:t>,</w:t>
      </w:r>
      <w:r w:rsidRPr="0081725D" w:rsidR="00342357">
        <w:t xml:space="preserve"> who had also worked at </w:t>
      </w:r>
      <w:proofErr w:type="spellStart"/>
      <w:r w:rsidRPr="0081725D" w:rsidR="00A7762A">
        <w:t>Azadliq</w:t>
      </w:r>
      <w:proofErr w:type="spellEnd"/>
      <w:r w:rsidRPr="0081725D" w:rsidR="00A7762A">
        <w:t xml:space="preserve"> </w:t>
      </w:r>
      <w:r w:rsidRPr="0081725D" w:rsidR="00FF79C1">
        <w:t>Radio</w:t>
      </w:r>
      <w:r w:rsidRPr="0081725D" w:rsidR="00F04943">
        <w:t>.</w:t>
      </w:r>
    </w:p>
    <w:p w:rsidRPr="0081725D" w:rsidR="00452D1D" w:rsidP="0081725D" w:rsidRDefault="005746C1">
      <w:pPr>
        <w:pStyle w:val="ECHRPara"/>
      </w:pPr>
      <w:r w:rsidRPr="0081725D">
        <w:fldChar w:fldCharType="begin"/>
      </w:r>
      <w:r w:rsidRPr="0081725D">
        <w:instrText xml:space="preserve"> SEQ level0 \*arabic </w:instrText>
      </w:r>
      <w:r w:rsidRPr="0081725D">
        <w:fldChar w:fldCharType="separate"/>
      </w:r>
      <w:r w:rsidRPr="0081725D" w:rsidR="0081725D">
        <w:rPr>
          <w:noProof/>
        </w:rPr>
        <w:t>92</w:t>
      </w:r>
      <w:r w:rsidRPr="0081725D">
        <w:fldChar w:fldCharType="end"/>
      </w:r>
      <w:r w:rsidRPr="0081725D">
        <w:t>.  </w:t>
      </w:r>
      <w:r w:rsidRPr="0081725D" w:rsidR="00FF79C1">
        <w:t>The applicant further submitted</w:t>
      </w:r>
      <w:r w:rsidRPr="0081725D" w:rsidR="000651CC">
        <w:t xml:space="preserve"> that, </w:t>
      </w:r>
      <w:r w:rsidRPr="0081725D" w:rsidR="00FF79C1">
        <w:t xml:space="preserve">in the alternative, </w:t>
      </w:r>
      <w:r w:rsidRPr="0081725D">
        <w:t>should</w:t>
      </w:r>
      <w:r w:rsidRPr="0081725D" w:rsidR="000651CC">
        <w:t xml:space="preserve"> the Court f</w:t>
      </w:r>
      <w:r w:rsidRPr="0081725D">
        <w:t>ind</w:t>
      </w:r>
      <w:r w:rsidRPr="0081725D" w:rsidR="000651CC">
        <w:t xml:space="preserve"> that the</w:t>
      </w:r>
      <w:r w:rsidRPr="0081725D" w:rsidR="00F91E39">
        <w:t xml:space="preserve">re was </w:t>
      </w:r>
      <w:r w:rsidRPr="0081725D" w:rsidR="00692790">
        <w:t>no</w:t>
      </w:r>
      <w:r w:rsidRPr="0081725D" w:rsidR="000651CC">
        <w:t xml:space="preserve"> interference </w:t>
      </w:r>
      <w:r w:rsidRPr="0081725D">
        <w:t xml:space="preserve">directly </w:t>
      </w:r>
      <w:r w:rsidRPr="0081725D" w:rsidR="000651CC">
        <w:t>attribut</w:t>
      </w:r>
      <w:r w:rsidRPr="0081725D" w:rsidR="00F91E39">
        <w:t>able</w:t>
      </w:r>
      <w:r w:rsidRPr="0081725D" w:rsidR="000651CC">
        <w:t xml:space="preserve"> to the State, the respondent State had in any event breached its positive obligation under Article 8 by failing to </w:t>
      </w:r>
      <w:r w:rsidRPr="0081725D" w:rsidR="001F57BA">
        <w:t>take adequate measures to secure respect for her private life</w:t>
      </w:r>
      <w:r w:rsidRPr="0081725D" w:rsidR="000651CC">
        <w:t>.</w:t>
      </w:r>
    </w:p>
    <w:p w:rsidRPr="0081725D" w:rsidR="00452D1D" w:rsidP="0081725D" w:rsidRDefault="00F04943">
      <w:pPr>
        <w:pStyle w:val="ECHRPara"/>
      </w:pPr>
      <w:r w:rsidRPr="0081725D">
        <w:fldChar w:fldCharType="begin"/>
      </w:r>
      <w:r w:rsidRPr="0081725D">
        <w:instrText xml:space="preserve"> SEQ level0 \*arabic </w:instrText>
      </w:r>
      <w:r w:rsidRPr="0081725D">
        <w:fldChar w:fldCharType="separate"/>
      </w:r>
      <w:r w:rsidRPr="0081725D" w:rsidR="0081725D">
        <w:rPr>
          <w:noProof/>
        </w:rPr>
        <w:t>93</w:t>
      </w:r>
      <w:r w:rsidRPr="0081725D">
        <w:fldChar w:fldCharType="end"/>
      </w:r>
      <w:r w:rsidRPr="0081725D">
        <w:t>.  </w:t>
      </w:r>
      <w:r w:rsidRPr="0081725D" w:rsidR="000A1637">
        <w:t xml:space="preserve">In this case, the State </w:t>
      </w:r>
      <w:r w:rsidRPr="0081725D" w:rsidR="000F0F2F">
        <w:t xml:space="preserve">should have </w:t>
      </w:r>
      <w:r w:rsidRPr="0081725D" w:rsidR="000A1637">
        <w:t>act</w:t>
      </w:r>
      <w:r w:rsidRPr="0081725D" w:rsidR="000F0F2F">
        <w:t>ed</w:t>
      </w:r>
      <w:r w:rsidRPr="0081725D" w:rsidR="000A1637">
        <w:t xml:space="preserve"> to prevent or put an end to the breach of the applicant</w:t>
      </w:r>
      <w:r w:rsidRPr="0081725D" w:rsidR="0081725D">
        <w:t>’</w:t>
      </w:r>
      <w:r w:rsidRPr="0081725D" w:rsidR="000A1637">
        <w:t xml:space="preserve">s rights by applying the existing criminal law through effective investigation and prosecution. </w:t>
      </w:r>
      <w:r w:rsidRPr="0081725D" w:rsidR="000F0F2F">
        <w:t xml:space="preserve">However, the investigation </w:t>
      </w:r>
      <w:r w:rsidRPr="0081725D" w:rsidR="008D2C0D">
        <w:t>had been</w:t>
      </w:r>
      <w:r w:rsidRPr="0081725D" w:rsidR="000F0F2F">
        <w:t xml:space="preserve"> ineffective.</w:t>
      </w:r>
    </w:p>
    <w:p w:rsidRPr="0081725D" w:rsidR="00452D1D" w:rsidP="0081725D" w:rsidRDefault="000F0F2F">
      <w:pPr>
        <w:pStyle w:val="ECHRPara"/>
      </w:pPr>
      <w:r w:rsidRPr="0081725D">
        <w:fldChar w:fldCharType="begin"/>
      </w:r>
      <w:r w:rsidRPr="0081725D">
        <w:instrText xml:space="preserve"> SEQ level0 \*arabic </w:instrText>
      </w:r>
      <w:r w:rsidRPr="0081725D">
        <w:fldChar w:fldCharType="separate"/>
      </w:r>
      <w:r w:rsidRPr="0081725D" w:rsidR="0081725D">
        <w:rPr>
          <w:noProof/>
        </w:rPr>
        <w:t>94</w:t>
      </w:r>
      <w:r w:rsidRPr="0081725D">
        <w:fldChar w:fldCharType="end"/>
      </w:r>
      <w:r w:rsidRPr="0081725D">
        <w:t>.  </w:t>
      </w:r>
      <w:r w:rsidRPr="0081725D" w:rsidR="000F1729">
        <w:t>First</w:t>
      </w:r>
      <w:r w:rsidRPr="0081725D" w:rsidR="005746C1">
        <w:t>ly</w:t>
      </w:r>
      <w:r w:rsidRPr="0081725D" w:rsidR="000F1729">
        <w:t>, the Baku City Prosecutor</w:t>
      </w:r>
      <w:r w:rsidRPr="0081725D" w:rsidR="0081725D">
        <w:t>’</w:t>
      </w:r>
      <w:r w:rsidRPr="0081725D" w:rsidR="000F1729">
        <w:t xml:space="preserve">s Office </w:t>
      </w:r>
      <w:r w:rsidRPr="0081725D" w:rsidR="008D2C0D">
        <w:t xml:space="preserve">had </w:t>
      </w:r>
      <w:r w:rsidRPr="0081725D" w:rsidR="000F1729">
        <w:t>not open</w:t>
      </w:r>
      <w:r w:rsidRPr="0081725D" w:rsidR="008D2C0D">
        <w:t>ed</w:t>
      </w:r>
      <w:r w:rsidRPr="0081725D" w:rsidR="000F1729">
        <w:t xml:space="preserve"> the criminal investigation in a timely manner. Following the applicant</w:t>
      </w:r>
      <w:r w:rsidRPr="0081725D" w:rsidR="0081725D">
        <w:t>’</w:t>
      </w:r>
      <w:r w:rsidRPr="0081725D" w:rsidR="000F1729">
        <w:t>s complaint concerning the threat</w:t>
      </w:r>
      <w:r w:rsidRPr="0081725D" w:rsidR="00C91124">
        <w:t>ening</w:t>
      </w:r>
      <w:r w:rsidRPr="0081725D" w:rsidR="000F1729">
        <w:t xml:space="preserve"> letter, it </w:t>
      </w:r>
      <w:r w:rsidRPr="0081725D" w:rsidR="008D2C0D">
        <w:t xml:space="preserve">had taken </w:t>
      </w:r>
      <w:r w:rsidRPr="0081725D" w:rsidR="000F1729">
        <w:t xml:space="preserve">a week to open the investigation, during which time the </w:t>
      </w:r>
      <w:r w:rsidRPr="0081725D" w:rsidR="00D87A6F">
        <w:t xml:space="preserve">intimate </w:t>
      </w:r>
      <w:r w:rsidRPr="0081725D" w:rsidR="000F1729">
        <w:t xml:space="preserve">video </w:t>
      </w:r>
      <w:r w:rsidRPr="0081725D" w:rsidR="008D2C0D">
        <w:t>had been</w:t>
      </w:r>
      <w:r w:rsidRPr="0081725D" w:rsidR="000F1729">
        <w:t xml:space="preserve"> leaked on the internet and some articles about it </w:t>
      </w:r>
      <w:r w:rsidRPr="0081725D" w:rsidR="008D2C0D">
        <w:t xml:space="preserve">had </w:t>
      </w:r>
      <w:r w:rsidRPr="0081725D" w:rsidR="000F1729">
        <w:t>appeared in the newspapers.</w:t>
      </w:r>
    </w:p>
    <w:p w:rsidRPr="0081725D" w:rsidR="00452D1D" w:rsidP="0081725D" w:rsidRDefault="000F1729">
      <w:pPr>
        <w:pStyle w:val="ECHRPara"/>
      </w:pPr>
      <w:r w:rsidRPr="0081725D">
        <w:fldChar w:fldCharType="begin"/>
      </w:r>
      <w:r w:rsidRPr="0081725D">
        <w:instrText xml:space="preserve"> SEQ level0 \*arabic </w:instrText>
      </w:r>
      <w:r w:rsidRPr="0081725D">
        <w:fldChar w:fldCharType="separate"/>
      </w:r>
      <w:r w:rsidRPr="0081725D" w:rsidR="0081725D">
        <w:rPr>
          <w:noProof/>
        </w:rPr>
        <w:t>95</w:t>
      </w:r>
      <w:r w:rsidRPr="0081725D">
        <w:fldChar w:fldCharType="end"/>
      </w:r>
      <w:r w:rsidRPr="0081725D">
        <w:t>.  Second</w:t>
      </w:r>
      <w:r w:rsidRPr="0081725D" w:rsidR="005746C1">
        <w:t>ly</w:t>
      </w:r>
      <w:r w:rsidRPr="0081725D">
        <w:t xml:space="preserve">, </w:t>
      </w:r>
      <w:r w:rsidRPr="0081725D" w:rsidR="00C91124">
        <w:t>o</w:t>
      </w:r>
      <w:r w:rsidRPr="0081725D">
        <w:t xml:space="preserve">n several </w:t>
      </w:r>
      <w:r w:rsidRPr="0081725D" w:rsidR="00C91124">
        <w:t>occasions</w:t>
      </w:r>
      <w:r w:rsidRPr="0081725D">
        <w:t xml:space="preserve"> the investigation authorities </w:t>
      </w:r>
      <w:r w:rsidRPr="0081725D" w:rsidR="008D2C0D">
        <w:t xml:space="preserve">had </w:t>
      </w:r>
      <w:r w:rsidRPr="0081725D">
        <w:t xml:space="preserve">failed to collect and secure evidence relevant to the complaint. </w:t>
      </w:r>
      <w:r w:rsidRPr="0081725D" w:rsidR="000C2590">
        <w:t xml:space="preserve">In particular, </w:t>
      </w:r>
      <w:r w:rsidRPr="0081725D" w:rsidR="006226DA">
        <w:t>t</w:t>
      </w:r>
      <w:r w:rsidRPr="0081725D" w:rsidR="000C2590">
        <w:t xml:space="preserve">he investigators </w:t>
      </w:r>
      <w:r w:rsidRPr="0081725D" w:rsidR="008D2C0D">
        <w:t xml:space="preserve">had </w:t>
      </w:r>
      <w:r w:rsidRPr="0081725D" w:rsidR="000C2590">
        <w:t xml:space="preserve">failed </w:t>
      </w:r>
      <w:r w:rsidRPr="0081725D" w:rsidR="006226DA">
        <w:t>to collect threat</w:t>
      </w:r>
      <w:r w:rsidRPr="0081725D" w:rsidR="00C91124">
        <w:t>ening</w:t>
      </w:r>
      <w:r w:rsidRPr="0081725D" w:rsidR="006226DA">
        <w:t xml:space="preserve"> letters and accompanying images from the other recipients (see paragraph </w:t>
      </w:r>
      <w:r w:rsidRPr="0081725D" w:rsidR="0058100D">
        <w:t>11</w:t>
      </w:r>
      <w:r w:rsidRPr="0081725D" w:rsidR="006226DA">
        <w:t xml:space="preserve"> above) in a timely manner</w:t>
      </w:r>
      <w:r w:rsidRPr="0081725D" w:rsidR="000C2590">
        <w:t xml:space="preserve"> and, as a consequence, the letter received by </w:t>
      </w:r>
      <w:proofErr w:type="spellStart"/>
      <w:r w:rsidRPr="0081725D" w:rsidR="000C2590">
        <w:rPr>
          <w:i/>
        </w:rPr>
        <w:t>Azadlıq</w:t>
      </w:r>
      <w:proofErr w:type="spellEnd"/>
      <w:r w:rsidRPr="0081725D" w:rsidR="000C2590">
        <w:t xml:space="preserve"> </w:t>
      </w:r>
      <w:r w:rsidRPr="0081725D" w:rsidR="008D2C0D">
        <w:t xml:space="preserve">had </w:t>
      </w:r>
      <w:r w:rsidRPr="0081725D" w:rsidR="000C2590">
        <w:t xml:space="preserve">disappeared. Moreover, </w:t>
      </w:r>
      <w:r w:rsidRPr="0081725D" w:rsidR="008D2C0D">
        <w:t xml:space="preserve">despite the fact that </w:t>
      </w:r>
      <w:r w:rsidRPr="0081725D" w:rsidR="000C2590">
        <w:t xml:space="preserve">the envelope bore the stamp of a Moscow post office, the investigators </w:t>
      </w:r>
      <w:r w:rsidRPr="0081725D" w:rsidR="008D2C0D">
        <w:t xml:space="preserve">had </w:t>
      </w:r>
      <w:r w:rsidRPr="0081725D" w:rsidR="000C2590">
        <w:t>not pursue</w:t>
      </w:r>
      <w:r w:rsidRPr="0081725D" w:rsidR="008D2C0D">
        <w:t>d</w:t>
      </w:r>
      <w:r w:rsidRPr="0081725D" w:rsidR="000C2590">
        <w:t xml:space="preserve"> this lead. They </w:t>
      </w:r>
      <w:r w:rsidRPr="0081725D" w:rsidR="008D2C0D">
        <w:t xml:space="preserve">had </w:t>
      </w:r>
      <w:r w:rsidRPr="0081725D" w:rsidR="000C2590">
        <w:t xml:space="preserve">also refused to inspect the second phone line and evidence of hidden cameras in her flat, claiming that they lacked the technical expertise to do </w:t>
      </w:r>
      <w:r w:rsidRPr="0081725D" w:rsidR="00D87A6F">
        <w:t>so</w:t>
      </w:r>
      <w:r w:rsidRPr="0081725D" w:rsidR="000C2590">
        <w:t xml:space="preserve">, while also refusing to </w:t>
      </w:r>
      <w:r w:rsidRPr="0081725D" w:rsidR="00D87A6F">
        <w:t xml:space="preserve">arrange for </w:t>
      </w:r>
      <w:r w:rsidRPr="0081725D" w:rsidR="000C2590">
        <w:t>an expert.</w:t>
      </w:r>
    </w:p>
    <w:p w:rsidRPr="0081725D" w:rsidR="00452D1D" w:rsidP="0081725D" w:rsidRDefault="005746C1">
      <w:pPr>
        <w:pStyle w:val="ECHRPara"/>
      </w:pPr>
      <w:r w:rsidRPr="0081725D">
        <w:fldChar w:fldCharType="begin"/>
      </w:r>
      <w:r w:rsidRPr="0081725D">
        <w:instrText xml:space="preserve"> SEQ level0 \*arabic </w:instrText>
      </w:r>
      <w:r w:rsidRPr="0081725D">
        <w:fldChar w:fldCharType="separate"/>
      </w:r>
      <w:r w:rsidRPr="0081725D" w:rsidR="0081725D">
        <w:rPr>
          <w:noProof/>
        </w:rPr>
        <w:t>96</w:t>
      </w:r>
      <w:r w:rsidRPr="0081725D">
        <w:fldChar w:fldCharType="end"/>
      </w:r>
      <w:r w:rsidRPr="0081725D">
        <w:t>.  </w:t>
      </w:r>
      <w:r w:rsidRPr="0081725D" w:rsidR="006226DA">
        <w:t xml:space="preserve">Furthermore, when, </w:t>
      </w:r>
      <w:r w:rsidRPr="0081725D" w:rsidR="000C2590">
        <w:t xml:space="preserve">during a meeting organised by the applicant </w:t>
      </w:r>
      <w:r w:rsidRPr="0081725D" w:rsidR="006226DA">
        <w:t xml:space="preserve">in her flat on 19 March 2012, </w:t>
      </w:r>
      <w:r w:rsidRPr="0081725D" w:rsidR="000C2590">
        <w:t xml:space="preserve">the </w:t>
      </w:r>
      <w:proofErr w:type="spellStart"/>
      <w:r w:rsidRPr="0081725D" w:rsidR="000C2590">
        <w:t>Baktelekom</w:t>
      </w:r>
      <w:proofErr w:type="spellEnd"/>
      <w:r w:rsidRPr="0081725D" w:rsidR="000C2590">
        <w:t xml:space="preserve"> engineer </w:t>
      </w:r>
      <w:r w:rsidRPr="0081725D" w:rsidR="008D2C0D">
        <w:t xml:space="preserve">had </w:t>
      </w:r>
      <w:r w:rsidRPr="0081725D" w:rsidR="000C2590">
        <w:t>admitted to installing the second phone line to the applicant</w:t>
      </w:r>
      <w:r w:rsidRPr="0081725D" w:rsidR="0081725D">
        <w:t>’</w:t>
      </w:r>
      <w:r w:rsidRPr="0081725D" w:rsidR="000C2590">
        <w:t>s flat at his employer</w:t>
      </w:r>
      <w:r w:rsidRPr="0081725D" w:rsidR="0081725D">
        <w:t>’</w:t>
      </w:r>
      <w:r w:rsidRPr="0081725D" w:rsidR="000C2590">
        <w:t xml:space="preserve">s request (see paragraph </w:t>
      </w:r>
      <w:r w:rsidRPr="0081725D" w:rsidR="0058100D">
        <w:t>28</w:t>
      </w:r>
      <w:r w:rsidRPr="0081725D" w:rsidR="000C2590">
        <w:t xml:space="preserve"> above), the investigator </w:t>
      </w:r>
      <w:r w:rsidRPr="0081725D" w:rsidR="008D2C0D">
        <w:t xml:space="preserve">had </w:t>
      </w:r>
      <w:r w:rsidRPr="0081725D" w:rsidR="000C2590">
        <w:t xml:space="preserve">not only refused to </w:t>
      </w:r>
      <w:r w:rsidRPr="0081725D" w:rsidR="008D2C0D">
        <w:t xml:space="preserve">include the witness testimony in the case file, </w:t>
      </w:r>
      <w:r w:rsidRPr="0081725D" w:rsidR="000C2590">
        <w:t xml:space="preserve">but </w:t>
      </w:r>
      <w:r w:rsidRPr="0081725D" w:rsidR="008D2C0D">
        <w:t xml:space="preserve">had </w:t>
      </w:r>
      <w:r w:rsidRPr="0081725D" w:rsidR="000C2590">
        <w:t xml:space="preserve">actively sought to destroy </w:t>
      </w:r>
      <w:r w:rsidRPr="0081725D" w:rsidR="008D2C0D">
        <w:t>it</w:t>
      </w:r>
      <w:r w:rsidRPr="0081725D" w:rsidR="00BA001B">
        <w:t xml:space="preserve">. He </w:t>
      </w:r>
      <w:r w:rsidRPr="0081725D" w:rsidR="008D2C0D">
        <w:t xml:space="preserve">had </w:t>
      </w:r>
      <w:r w:rsidRPr="0081725D" w:rsidR="00BA001B">
        <w:t>tor</w:t>
      </w:r>
      <w:r w:rsidRPr="0081725D" w:rsidR="008D2C0D">
        <w:t>n</w:t>
      </w:r>
      <w:r w:rsidRPr="0081725D" w:rsidR="00BA001B">
        <w:t xml:space="preserve"> up his handwritten investigation record, on which he had recorded the engineer</w:t>
      </w:r>
      <w:r w:rsidRPr="0081725D" w:rsidR="0081725D">
        <w:t>’</w:t>
      </w:r>
      <w:r w:rsidRPr="0081725D" w:rsidR="00BA001B">
        <w:t xml:space="preserve">s statement, and </w:t>
      </w:r>
      <w:r w:rsidRPr="0081725D" w:rsidR="008D2C0D">
        <w:t xml:space="preserve">had </w:t>
      </w:r>
      <w:r w:rsidRPr="0081725D" w:rsidR="00BA001B">
        <w:t>made a new document that did not contain the engineer</w:t>
      </w:r>
      <w:r w:rsidRPr="0081725D" w:rsidR="0081725D">
        <w:t>’</w:t>
      </w:r>
      <w:r w:rsidRPr="0081725D" w:rsidR="00BA001B">
        <w:t xml:space="preserve">s account. He </w:t>
      </w:r>
      <w:r w:rsidRPr="0081725D" w:rsidR="000F3A1E">
        <w:t xml:space="preserve">had </w:t>
      </w:r>
      <w:r w:rsidRPr="0081725D" w:rsidR="00BA001B">
        <w:t xml:space="preserve">also asked the engineer to remove the second phone line, without documenting its </w:t>
      </w:r>
      <w:r w:rsidRPr="0081725D" w:rsidR="00D87A6F">
        <w:t>removal</w:t>
      </w:r>
      <w:r w:rsidRPr="0081725D" w:rsidR="00BA001B">
        <w:t xml:space="preserve">. </w:t>
      </w:r>
      <w:r w:rsidRPr="0081725D" w:rsidR="000F3A1E">
        <w:t xml:space="preserve">Together </w:t>
      </w:r>
      <w:r w:rsidRPr="0081725D" w:rsidR="006263E5">
        <w:t xml:space="preserve">with her observations to the Court </w:t>
      </w:r>
      <w:r w:rsidRPr="0081725D" w:rsidR="000F3A1E">
        <w:t xml:space="preserve">she </w:t>
      </w:r>
      <w:proofErr w:type="gramStart"/>
      <w:r w:rsidRPr="0081725D" w:rsidR="000F3A1E">
        <w:t>had</w:t>
      </w:r>
      <w:proofErr w:type="gramEnd"/>
      <w:r w:rsidRPr="0081725D" w:rsidR="000F3A1E">
        <w:t xml:space="preserve"> enclosed </w:t>
      </w:r>
      <w:r w:rsidRPr="0081725D" w:rsidR="006263E5">
        <w:t xml:space="preserve">witness statements by </w:t>
      </w:r>
      <w:r w:rsidRPr="0081725D" w:rsidR="006226DA">
        <w:t xml:space="preserve">her </w:t>
      </w:r>
      <w:r w:rsidRPr="0081725D" w:rsidR="00C91124">
        <w:t xml:space="preserve">three </w:t>
      </w:r>
      <w:r w:rsidRPr="0081725D" w:rsidR="006226DA">
        <w:t>friends who had been present a</w:t>
      </w:r>
      <w:r w:rsidRPr="0081725D" w:rsidR="00612FF4">
        <w:t>t the meeting in her flat on 19 </w:t>
      </w:r>
      <w:r w:rsidRPr="0081725D" w:rsidR="006226DA">
        <w:t>March 2012</w:t>
      </w:r>
      <w:r w:rsidRPr="0081725D" w:rsidR="006263E5">
        <w:t xml:space="preserve">, all of whom </w:t>
      </w:r>
      <w:r w:rsidRPr="0081725D" w:rsidR="000F3A1E">
        <w:t xml:space="preserve">had </w:t>
      </w:r>
      <w:r w:rsidRPr="0081725D" w:rsidR="006263E5">
        <w:t>confirmed that the investigator had not mentioned the engineer</w:t>
      </w:r>
      <w:r w:rsidRPr="0081725D" w:rsidR="0081725D">
        <w:t>’</w:t>
      </w:r>
      <w:r w:rsidRPr="0081725D" w:rsidR="006263E5">
        <w:t>s presence at the meetin</w:t>
      </w:r>
      <w:r w:rsidRPr="0081725D">
        <w:t>g</w:t>
      </w:r>
      <w:r w:rsidRPr="0081725D" w:rsidR="00C91124">
        <w:t xml:space="preserve">, nor </w:t>
      </w:r>
      <w:r w:rsidRPr="0081725D" w:rsidR="000F3A1E">
        <w:t xml:space="preserve">had it been </w:t>
      </w:r>
      <w:r w:rsidRPr="0081725D" w:rsidR="00C91124">
        <w:t xml:space="preserve">mentioned </w:t>
      </w:r>
      <w:r w:rsidRPr="0081725D" w:rsidR="006226DA">
        <w:t xml:space="preserve">in the </w:t>
      </w:r>
      <w:r w:rsidRPr="0081725D" w:rsidR="000F3A1E">
        <w:t xml:space="preserve">investigation </w:t>
      </w:r>
      <w:r w:rsidRPr="0081725D" w:rsidR="006226DA">
        <w:t>record.</w:t>
      </w:r>
      <w:r w:rsidRPr="0081725D" w:rsidR="006263E5">
        <w:t xml:space="preserve"> </w:t>
      </w:r>
      <w:r w:rsidRPr="0081725D" w:rsidR="00BA001B">
        <w:t xml:space="preserve">When the applicant </w:t>
      </w:r>
      <w:r w:rsidRPr="0081725D" w:rsidR="000F3A1E">
        <w:t xml:space="preserve">had </w:t>
      </w:r>
      <w:r w:rsidRPr="0081725D" w:rsidR="00C91124">
        <w:t xml:space="preserve">asked for </w:t>
      </w:r>
      <w:r w:rsidRPr="0081725D" w:rsidR="00BA001B">
        <w:t>the engineer</w:t>
      </w:r>
      <w:r w:rsidRPr="0081725D" w:rsidR="00C91124">
        <w:t xml:space="preserve"> to be formally questioned, the investigation authorities </w:t>
      </w:r>
      <w:r w:rsidRPr="0081725D" w:rsidR="000F3A1E">
        <w:t xml:space="preserve">had </w:t>
      </w:r>
      <w:r w:rsidRPr="0081725D" w:rsidR="00A16F33">
        <w:t>not</w:t>
      </w:r>
      <w:r w:rsidRPr="0081725D" w:rsidR="00BA001B">
        <w:t xml:space="preserve"> respond</w:t>
      </w:r>
      <w:r w:rsidRPr="0081725D" w:rsidR="000F3A1E">
        <w:t>ed</w:t>
      </w:r>
      <w:r w:rsidRPr="0081725D" w:rsidR="00BA001B">
        <w:t>.</w:t>
      </w:r>
    </w:p>
    <w:p w:rsidRPr="0081725D" w:rsidR="00452D1D" w:rsidP="0081725D" w:rsidRDefault="000F1729">
      <w:pPr>
        <w:pStyle w:val="ECHRPara"/>
      </w:pPr>
      <w:r w:rsidRPr="0081725D">
        <w:fldChar w:fldCharType="begin"/>
      </w:r>
      <w:r w:rsidRPr="0081725D">
        <w:instrText xml:space="preserve"> SEQ level0 \*arabic </w:instrText>
      </w:r>
      <w:r w:rsidRPr="0081725D">
        <w:fldChar w:fldCharType="separate"/>
      </w:r>
      <w:r w:rsidRPr="0081725D" w:rsidR="0081725D">
        <w:rPr>
          <w:noProof/>
        </w:rPr>
        <w:t>97</w:t>
      </w:r>
      <w:r w:rsidRPr="0081725D">
        <w:fldChar w:fldCharType="end"/>
      </w:r>
      <w:r w:rsidRPr="0081725D">
        <w:t>.  Third</w:t>
      </w:r>
      <w:r w:rsidRPr="0081725D" w:rsidR="005746C1">
        <w:t>ly</w:t>
      </w:r>
      <w:r w:rsidRPr="0081725D">
        <w:t>, the Baku City Prosecutor</w:t>
      </w:r>
      <w:r w:rsidRPr="0081725D" w:rsidR="0081725D">
        <w:t>’</w:t>
      </w:r>
      <w:r w:rsidRPr="0081725D">
        <w:t xml:space="preserve">s Office </w:t>
      </w:r>
      <w:r w:rsidRPr="0081725D" w:rsidR="000F3A1E">
        <w:t xml:space="preserve">had </w:t>
      </w:r>
      <w:r w:rsidRPr="0081725D">
        <w:t>repeatedly failed to inform the applicant about the status of the investigation.</w:t>
      </w:r>
    </w:p>
    <w:p w:rsidRPr="0081725D" w:rsidR="00452D1D" w:rsidP="0081725D" w:rsidRDefault="00A76333">
      <w:pPr>
        <w:pStyle w:val="ECHRPara"/>
      </w:pPr>
      <w:r w:rsidRPr="0081725D">
        <w:fldChar w:fldCharType="begin"/>
      </w:r>
      <w:r w:rsidRPr="0081725D">
        <w:instrText xml:space="preserve"> SEQ level0 \*arabic </w:instrText>
      </w:r>
      <w:r w:rsidRPr="0081725D">
        <w:fldChar w:fldCharType="separate"/>
      </w:r>
      <w:r w:rsidRPr="0081725D" w:rsidR="0081725D">
        <w:rPr>
          <w:noProof/>
        </w:rPr>
        <w:t>98</w:t>
      </w:r>
      <w:r w:rsidRPr="0081725D">
        <w:fldChar w:fldCharType="end"/>
      </w:r>
      <w:r w:rsidRPr="0081725D">
        <w:t>.  Moreover, t</w:t>
      </w:r>
      <w:r w:rsidRPr="0081725D" w:rsidR="000F1729">
        <w:t>he investigation authorities</w:t>
      </w:r>
      <w:r w:rsidRPr="0081725D" w:rsidR="0081725D">
        <w:t>’</w:t>
      </w:r>
      <w:r w:rsidRPr="0081725D" w:rsidR="000F1729">
        <w:t xml:space="preserve"> failure to promptly investigate leads and collect evidence </w:t>
      </w:r>
      <w:r w:rsidRPr="0081725D" w:rsidR="000F3A1E">
        <w:t xml:space="preserve">had </w:t>
      </w:r>
      <w:r w:rsidRPr="0081725D" w:rsidR="000F1729">
        <w:t xml:space="preserve">dragged the investigation </w:t>
      </w:r>
      <w:r w:rsidRPr="0081725D" w:rsidR="00C91124">
        <w:t xml:space="preserve">out </w:t>
      </w:r>
      <w:r w:rsidRPr="0081725D" w:rsidR="000F1729">
        <w:t>for several years</w:t>
      </w:r>
      <w:r w:rsidRPr="0081725D" w:rsidR="005746C1">
        <w:t>, unjustifiably protracting the cr</w:t>
      </w:r>
      <w:r w:rsidRPr="0081725D" w:rsidR="00D36200">
        <w:t>iminal proceedings.</w:t>
      </w:r>
    </w:p>
    <w:p w:rsidRPr="0081725D" w:rsidR="00452D1D" w:rsidP="0081725D" w:rsidRDefault="00A76333">
      <w:pPr>
        <w:pStyle w:val="ECHRPara"/>
      </w:pPr>
      <w:r w:rsidRPr="0081725D">
        <w:fldChar w:fldCharType="begin"/>
      </w:r>
      <w:r w:rsidRPr="0081725D">
        <w:instrText xml:space="preserve"> SEQ level0 \*arabic </w:instrText>
      </w:r>
      <w:r w:rsidRPr="0081725D">
        <w:fldChar w:fldCharType="separate"/>
      </w:r>
      <w:r w:rsidRPr="0081725D" w:rsidR="0081725D">
        <w:rPr>
          <w:noProof/>
        </w:rPr>
        <w:t>99</w:t>
      </w:r>
      <w:r w:rsidRPr="0081725D">
        <w:fldChar w:fldCharType="end"/>
      </w:r>
      <w:r w:rsidRPr="0081725D">
        <w:t xml:space="preserve">.  Lastly, </w:t>
      </w:r>
      <w:r w:rsidRPr="0081725D" w:rsidR="00353211">
        <w:t xml:space="preserve">the applicant argued that she had been denied an effective remedy </w:t>
      </w:r>
      <w:r w:rsidRPr="0081725D" w:rsidR="00C91124">
        <w:t>at</w:t>
      </w:r>
      <w:r w:rsidRPr="0081725D" w:rsidR="00353211">
        <w:t xml:space="preserve"> domestic level with respect to her complaints </w:t>
      </w:r>
      <w:r w:rsidRPr="0081725D" w:rsidR="00D87A6F">
        <w:t xml:space="preserve">regarding the </w:t>
      </w:r>
      <w:r w:rsidRPr="0081725D" w:rsidR="00353211">
        <w:t>inacti</w:t>
      </w:r>
      <w:r w:rsidRPr="0081725D" w:rsidR="00C91124">
        <w:t xml:space="preserve">on on the part </w:t>
      </w:r>
      <w:r w:rsidRPr="0081725D" w:rsidR="00353211">
        <w:t xml:space="preserve">of the investigating authorities and </w:t>
      </w:r>
      <w:r w:rsidRPr="0081725D" w:rsidR="00D87A6F">
        <w:t xml:space="preserve">the </w:t>
      </w:r>
      <w:r w:rsidRPr="0081725D" w:rsidR="00353211">
        <w:t xml:space="preserve">ineffectiveness of the investigation, as the domestic courts refused to examine on the merits her complaints lodged both under the procedure of judicial supervision provided by the </w:t>
      </w:r>
      <w:proofErr w:type="spellStart"/>
      <w:r w:rsidRPr="0081725D" w:rsidR="00353211">
        <w:t>CCrP</w:t>
      </w:r>
      <w:proofErr w:type="spellEnd"/>
      <w:r w:rsidRPr="0081725D" w:rsidR="00353211">
        <w:t xml:space="preserve"> and the administrative procedure provided by the CAP.</w:t>
      </w:r>
    </w:p>
    <w:p w:rsidRPr="0081725D" w:rsidR="000651CC" w:rsidP="0081725D" w:rsidRDefault="000651CC">
      <w:pPr>
        <w:pStyle w:val="ECHRHeading4"/>
      </w:pPr>
      <w:r w:rsidRPr="0081725D">
        <w:t>(b)  The Government</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100</w:t>
      </w:r>
      <w:r w:rsidRPr="0081725D">
        <w:fldChar w:fldCharType="end"/>
      </w:r>
      <w:r w:rsidRPr="0081725D" w:rsidR="0077175D">
        <w:t xml:space="preserve">.  The Government </w:t>
      </w:r>
      <w:r w:rsidRPr="0081725D" w:rsidR="002A257D">
        <w:t>submitted that there was no interference by the State with the applicant</w:t>
      </w:r>
      <w:r w:rsidRPr="0081725D" w:rsidR="0081725D">
        <w:t>’</w:t>
      </w:r>
      <w:r w:rsidRPr="0081725D" w:rsidR="002A257D">
        <w:t xml:space="preserve">s rights under Article 8 </w:t>
      </w:r>
      <w:r w:rsidRPr="0081725D" w:rsidR="002A257D">
        <w:rPr>
          <w:rFonts w:cstheme="minorHAnsi"/>
        </w:rPr>
        <w:t>§</w:t>
      </w:r>
      <w:r w:rsidRPr="0081725D" w:rsidR="002A257D">
        <w:t xml:space="preserve"> 1 of the Convention in respect of the threats against her, installation of hidden cameras and wires in her flat, publication of secretly filmed videos, related press articles</w:t>
      </w:r>
      <w:r w:rsidRPr="0081725D" w:rsidR="00C91124">
        <w:t>,</w:t>
      </w:r>
      <w:r w:rsidRPr="0081725D" w:rsidR="002A257D">
        <w:t xml:space="preserve"> and other related incidents. </w:t>
      </w:r>
      <w:r w:rsidRPr="0081725D" w:rsidR="00C42F21">
        <w:t>T</w:t>
      </w:r>
      <w:r w:rsidRPr="0081725D" w:rsidR="002A257D">
        <w:t xml:space="preserve">he investigation of the above-mentioned incidents has not </w:t>
      </w:r>
      <w:r w:rsidRPr="0081725D" w:rsidR="00C91124">
        <w:t>identified</w:t>
      </w:r>
      <w:r w:rsidRPr="0081725D" w:rsidR="002A257D">
        <w:t xml:space="preserve"> the person or persons responsible for those incidents</w:t>
      </w:r>
      <w:r w:rsidRPr="0081725D" w:rsidR="00C42F21">
        <w:t>.</w:t>
      </w:r>
      <w:r w:rsidRPr="0081725D" w:rsidR="002A257D">
        <w:t xml:space="preserve"> </w:t>
      </w:r>
      <w:r w:rsidRPr="0081725D" w:rsidR="00C42F21">
        <w:t xml:space="preserve">Nevertheless, </w:t>
      </w:r>
      <w:r w:rsidRPr="0081725D" w:rsidR="00C91124">
        <w:t xml:space="preserve">it </w:t>
      </w:r>
      <w:r w:rsidRPr="0081725D" w:rsidR="00C42F21">
        <w:t xml:space="preserve">has not </w:t>
      </w:r>
      <w:r w:rsidRPr="0081725D" w:rsidR="002A257D">
        <w:t>revealed any link between the incidents and the State or its agents</w:t>
      </w:r>
      <w:r w:rsidRPr="0081725D" w:rsidR="00C42F21">
        <w:t xml:space="preserve"> either</w:t>
      </w:r>
      <w:r w:rsidRPr="0081725D" w:rsidR="002A257D">
        <w:t>.</w:t>
      </w:r>
    </w:p>
    <w:p w:rsidRPr="0081725D" w:rsidR="00452D1D" w:rsidP="0081725D" w:rsidRDefault="00DE0253">
      <w:pPr>
        <w:pStyle w:val="ECHRPara"/>
      </w:pPr>
      <w:r w:rsidRPr="0081725D">
        <w:fldChar w:fldCharType="begin"/>
      </w:r>
      <w:r w:rsidRPr="0081725D">
        <w:instrText xml:space="preserve"> SEQ level0 \*arabic </w:instrText>
      </w:r>
      <w:r w:rsidRPr="0081725D">
        <w:fldChar w:fldCharType="separate"/>
      </w:r>
      <w:r w:rsidRPr="0081725D" w:rsidR="0081725D">
        <w:rPr>
          <w:noProof/>
        </w:rPr>
        <w:t>101</w:t>
      </w:r>
      <w:r w:rsidRPr="0081725D">
        <w:fldChar w:fldCharType="end"/>
      </w:r>
      <w:r w:rsidRPr="0081725D">
        <w:t>.  The Government submitted that no smear campaign was organised against the applicant in retaliation for her articles about the President</w:t>
      </w:r>
      <w:r w:rsidRPr="0081725D" w:rsidR="009C458E">
        <w:t>, noting that there were large time gaps between the applicant</w:t>
      </w:r>
      <w:r w:rsidRPr="0081725D" w:rsidR="0081725D">
        <w:t>’</w:t>
      </w:r>
      <w:r w:rsidRPr="0081725D" w:rsidR="009C458E">
        <w:t xml:space="preserve">s articles and </w:t>
      </w:r>
      <w:r w:rsidRPr="0081725D" w:rsidR="00C91124">
        <w:t xml:space="preserve">the </w:t>
      </w:r>
      <w:r w:rsidRPr="0081725D" w:rsidR="009C458E">
        <w:t xml:space="preserve">posting of the video. </w:t>
      </w:r>
      <w:r w:rsidRPr="0081725D">
        <w:t>They noted that the applicant</w:t>
      </w:r>
      <w:r w:rsidRPr="0081725D" w:rsidR="0081725D">
        <w:t>’</w:t>
      </w:r>
      <w:r w:rsidRPr="0081725D">
        <w:t>s articles were published in August 2010, June 2011, May 2012, October 2012 and April 2013, while the threat</w:t>
      </w:r>
      <w:r w:rsidRPr="0081725D" w:rsidR="00D87A6F">
        <w:t>ening</w:t>
      </w:r>
      <w:r w:rsidRPr="0081725D">
        <w:t xml:space="preserve"> letter was received and the video posted in March 2012, that is a year and seven months after the first article, nine months after the second article</w:t>
      </w:r>
      <w:r w:rsidRPr="0081725D" w:rsidR="00C91124">
        <w:t>,</w:t>
      </w:r>
      <w:r w:rsidRPr="0081725D">
        <w:t xml:space="preserve"> and a month and a half before the applicant</w:t>
      </w:r>
      <w:r w:rsidRPr="0081725D" w:rsidR="0081725D">
        <w:t>’</w:t>
      </w:r>
      <w:r w:rsidRPr="0081725D">
        <w:t>s next articles</w:t>
      </w:r>
      <w:r w:rsidRPr="0081725D" w:rsidR="008A4991">
        <w:t xml:space="preserve"> appeared</w:t>
      </w:r>
      <w:r w:rsidRPr="0081725D">
        <w:t>.</w:t>
      </w:r>
    </w:p>
    <w:p w:rsidRPr="0081725D" w:rsidR="00452D1D" w:rsidP="0081725D" w:rsidRDefault="00554200">
      <w:pPr>
        <w:pStyle w:val="ECHRPara"/>
      </w:pPr>
      <w:r w:rsidRPr="0081725D">
        <w:fldChar w:fldCharType="begin"/>
      </w:r>
      <w:r w:rsidRPr="0081725D">
        <w:instrText xml:space="preserve"> SEQ level0 \*arabic </w:instrText>
      </w:r>
      <w:r w:rsidRPr="0081725D">
        <w:fldChar w:fldCharType="separate"/>
      </w:r>
      <w:r w:rsidRPr="0081725D" w:rsidR="0081725D">
        <w:rPr>
          <w:noProof/>
        </w:rPr>
        <w:t>102</w:t>
      </w:r>
      <w:r w:rsidRPr="0081725D">
        <w:fldChar w:fldCharType="end"/>
      </w:r>
      <w:r w:rsidRPr="0081725D">
        <w:t xml:space="preserve">.  As to the adoption of the Constitutional Law on </w:t>
      </w:r>
      <w:r w:rsidRPr="0081725D" w:rsidR="00CA5FE0">
        <w:t>g</w:t>
      </w:r>
      <w:r w:rsidRPr="0081725D">
        <w:t xml:space="preserve">uarantees for ex-President and </w:t>
      </w:r>
      <w:r w:rsidRPr="0081725D" w:rsidR="00CA5FE0">
        <w:t>h</w:t>
      </w:r>
      <w:r w:rsidRPr="0081725D" w:rsidR="009C458E">
        <w:t xml:space="preserve">is or </w:t>
      </w:r>
      <w:r w:rsidRPr="0081725D" w:rsidR="00CA5FE0">
        <w:t>h</w:t>
      </w:r>
      <w:r w:rsidRPr="0081725D" w:rsidR="009C458E">
        <w:t>er</w:t>
      </w:r>
      <w:r w:rsidRPr="0081725D">
        <w:t xml:space="preserve"> </w:t>
      </w:r>
      <w:r w:rsidRPr="0081725D" w:rsidR="00CA5FE0">
        <w:t>f</w:t>
      </w:r>
      <w:r w:rsidRPr="0081725D">
        <w:t xml:space="preserve">amily </w:t>
      </w:r>
      <w:r w:rsidRPr="0081725D" w:rsidR="00CA5FE0">
        <w:t>m</w:t>
      </w:r>
      <w:r w:rsidRPr="0081725D">
        <w:t>embers and the am</w:t>
      </w:r>
      <w:r w:rsidRPr="0081725D" w:rsidR="009C458E">
        <w:t>endment</w:t>
      </w:r>
      <w:r w:rsidRPr="0081725D">
        <w:t xml:space="preserve"> to the Law on </w:t>
      </w:r>
      <w:r w:rsidRPr="0081725D" w:rsidR="00CA5FE0">
        <w:t>c</w:t>
      </w:r>
      <w:r w:rsidRPr="0081725D">
        <w:t xml:space="preserve">ommercial </w:t>
      </w:r>
      <w:r w:rsidRPr="0081725D" w:rsidR="00CA5FE0">
        <w:t>c</w:t>
      </w:r>
      <w:r w:rsidRPr="0081725D" w:rsidR="008A4991">
        <w:t>onfidentiality</w:t>
      </w:r>
      <w:r w:rsidRPr="0081725D">
        <w:t>, the Government noted that, contrary to the applicant</w:t>
      </w:r>
      <w:r w:rsidRPr="0081725D" w:rsidR="0081725D">
        <w:t>’</w:t>
      </w:r>
      <w:r w:rsidRPr="0081725D" w:rsidR="008A4991">
        <w:t>s argument</w:t>
      </w:r>
      <w:r w:rsidRPr="0081725D">
        <w:t xml:space="preserve"> (see paragraph </w:t>
      </w:r>
      <w:r w:rsidRPr="0081725D" w:rsidR="00772F6A">
        <w:t xml:space="preserve">88 </w:t>
      </w:r>
      <w:r w:rsidRPr="0081725D">
        <w:t xml:space="preserve">above), there was no connection between the </w:t>
      </w:r>
      <w:r w:rsidRPr="0081725D" w:rsidR="00785AB9">
        <w:t>passing</w:t>
      </w:r>
      <w:r w:rsidRPr="0081725D">
        <w:t xml:space="preserve"> of those legislative acts and the applicant</w:t>
      </w:r>
      <w:r w:rsidRPr="0081725D" w:rsidR="0081725D">
        <w:t>’</w:t>
      </w:r>
      <w:r w:rsidRPr="0081725D">
        <w:t xml:space="preserve">s case. The first vote by the National Assembly on the draft Constitutional Law </w:t>
      </w:r>
      <w:r w:rsidRPr="0081725D" w:rsidR="009C458E">
        <w:t>had taken</w:t>
      </w:r>
      <w:r w:rsidRPr="0081725D">
        <w:t xml:space="preserve"> place in November 2011, almost six months before the applicant</w:t>
      </w:r>
      <w:r w:rsidRPr="0081725D" w:rsidR="0081725D">
        <w:t>’</w:t>
      </w:r>
      <w:r w:rsidRPr="0081725D">
        <w:t xml:space="preserve">s articles </w:t>
      </w:r>
      <w:r w:rsidRPr="0081725D" w:rsidR="00785AB9">
        <w:t>had been</w:t>
      </w:r>
      <w:r w:rsidRPr="0081725D" w:rsidR="009C458E">
        <w:t xml:space="preserve"> </w:t>
      </w:r>
      <w:r w:rsidRPr="0081725D">
        <w:t xml:space="preserve">published in May 2012. </w:t>
      </w:r>
      <w:r w:rsidRPr="0081725D" w:rsidR="009C458E">
        <w:t>Following</w:t>
      </w:r>
      <w:r w:rsidRPr="0081725D">
        <w:t xml:space="preserve"> its </w:t>
      </w:r>
      <w:r w:rsidRPr="0081725D" w:rsidR="00785AB9">
        <w:t>passing</w:t>
      </w:r>
      <w:r w:rsidRPr="0081725D">
        <w:t xml:space="preserve"> </w:t>
      </w:r>
      <w:r w:rsidRPr="0081725D" w:rsidR="009C458E">
        <w:t>on 12</w:t>
      </w:r>
      <w:r w:rsidRPr="0081725D">
        <w:t xml:space="preserve"> June 2012, this Constitutional Law </w:t>
      </w:r>
      <w:r w:rsidRPr="0081725D" w:rsidR="00785AB9">
        <w:t xml:space="preserve">had </w:t>
      </w:r>
      <w:r w:rsidRPr="0081725D">
        <w:t xml:space="preserve">granted immunity to ex-President </w:t>
      </w:r>
      <w:proofErr w:type="spellStart"/>
      <w:r w:rsidRPr="0081725D">
        <w:t>Mutalibov</w:t>
      </w:r>
      <w:proofErr w:type="spellEnd"/>
      <w:r w:rsidRPr="0081725D">
        <w:t xml:space="preserve">, allowing him to return to Azerbaijan after many years in exile. </w:t>
      </w:r>
      <w:r w:rsidRPr="0081725D" w:rsidR="009C458E">
        <w:t xml:space="preserve">As </w:t>
      </w:r>
      <w:r w:rsidRPr="0081725D" w:rsidR="00D87A6F">
        <w:t>regards</w:t>
      </w:r>
      <w:r w:rsidRPr="0081725D" w:rsidR="009C458E">
        <w:t xml:space="preserve"> the amendment to the Law on </w:t>
      </w:r>
      <w:r w:rsidRPr="0081725D" w:rsidR="00CA5FE0">
        <w:t>c</w:t>
      </w:r>
      <w:r w:rsidRPr="0081725D" w:rsidR="009C458E">
        <w:t xml:space="preserve">ommercial </w:t>
      </w:r>
      <w:r w:rsidRPr="0081725D" w:rsidR="00CA5FE0">
        <w:t>c</w:t>
      </w:r>
      <w:r w:rsidRPr="0081725D" w:rsidR="008A4991">
        <w:t>onfidentiality</w:t>
      </w:r>
      <w:r w:rsidRPr="0081725D" w:rsidR="00785AB9">
        <w:t>, passed</w:t>
      </w:r>
      <w:r w:rsidRPr="0081725D" w:rsidR="009C458E">
        <w:t xml:space="preserve"> on 12 June 2012, it was aimed at promoting and protecting entrepreneurial activity and work on that amendment had started before the publication of the applicant</w:t>
      </w:r>
      <w:r w:rsidRPr="0081725D" w:rsidR="0081725D">
        <w:t>’</w:t>
      </w:r>
      <w:r w:rsidRPr="0081725D" w:rsidR="009C458E">
        <w:t xml:space="preserve">s articles </w:t>
      </w:r>
      <w:r w:rsidRPr="0081725D" w:rsidR="00785AB9">
        <w:t>in</w:t>
      </w:r>
      <w:r w:rsidRPr="0081725D" w:rsidR="009C458E">
        <w:t xml:space="preserve"> May 2012.</w:t>
      </w:r>
    </w:p>
    <w:p w:rsidRPr="0081725D" w:rsidR="00452D1D" w:rsidP="0081725D" w:rsidRDefault="00DE0253">
      <w:pPr>
        <w:pStyle w:val="ECHRPara"/>
      </w:pPr>
      <w:r w:rsidRPr="0081725D">
        <w:fldChar w:fldCharType="begin"/>
      </w:r>
      <w:r w:rsidRPr="0081725D">
        <w:instrText xml:space="preserve"> SEQ level0 \*arabic </w:instrText>
      </w:r>
      <w:r w:rsidRPr="0081725D">
        <w:fldChar w:fldCharType="separate"/>
      </w:r>
      <w:r w:rsidRPr="0081725D" w:rsidR="0081725D">
        <w:rPr>
          <w:noProof/>
        </w:rPr>
        <w:t>103</w:t>
      </w:r>
      <w:r w:rsidRPr="0081725D">
        <w:fldChar w:fldCharType="end"/>
      </w:r>
      <w:r w:rsidRPr="0081725D">
        <w:t xml:space="preserve">.  As to the articles </w:t>
      </w:r>
      <w:r w:rsidRPr="0081725D" w:rsidR="009C458E">
        <w:t xml:space="preserve">about the applicant </w:t>
      </w:r>
      <w:r w:rsidRPr="0081725D">
        <w:t xml:space="preserve">published in a number of newspapers, the Government submitted that the applicant was a public </w:t>
      </w:r>
      <w:r w:rsidRPr="0081725D" w:rsidR="00785AB9">
        <w:t>figure</w:t>
      </w:r>
      <w:r w:rsidRPr="0081725D">
        <w:t xml:space="preserve"> and that it was not surprising that a number of domestic media </w:t>
      </w:r>
      <w:r w:rsidRPr="0081725D" w:rsidR="008A4991">
        <w:t xml:space="preserve">should </w:t>
      </w:r>
      <w:r w:rsidRPr="0081725D">
        <w:t xml:space="preserve">on various occasions comment on </w:t>
      </w:r>
      <w:r w:rsidRPr="0081725D" w:rsidR="008A4991">
        <w:t>matters</w:t>
      </w:r>
      <w:r w:rsidRPr="0081725D">
        <w:t xml:space="preserve"> related to her. The articles </w:t>
      </w:r>
      <w:r w:rsidRPr="0081725D" w:rsidR="00785AB9">
        <w:t>had been</w:t>
      </w:r>
      <w:r w:rsidRPr="0081725D">
        <w:t xml:space="preserve"> triggered by the </w:t>
      </w:r>
      <w:r w:rsidRPr="0081725D" w:rsidR="00D87A6F">
        <w:t xml:space="preserve">intimate </w:t>
      </w:r>
      <w:r w:rsidRPr="0081725D">
        <w:t xml:space="preserve">video </w:t>
      </w:r>
      <w:r w:rsidRPr="0081725D" w:rsidR="008A4991">
        <w:t xml:space="preserve">of the applicant </w:t>
      </w:r>
      <w:r w:rsidRPr="0081725D">
        <w:t>posted on the internet. The Government disputed the applicant</w:t>
      </w:r>
      <w:r w:rsidRPr="0081725D" w:rsidR="0081725D">
        <w:t>’</w:t>
      </w:r>
      <w:r w:rsidRPr="0081725D">
        <w:t>s assertion that the media sources in question were “State-controlled” or “pro-Government</w:t>
      </w:r>
      <w:r w:rsidRPr="0081725D" w:rsidR="007708EC">
        <w:t>”</w:t>
      </w:r>
      <w:r w:rsidRPr="0081725D">
        <w:t xml:space="preserve">. </w:t>
      </w:r>
      <w:r w:rsidRPr="0081725D" w:rsidR="009D74A3">
        <w:t xml:space="preserve">They </w:t>
      </w:r>
      <w:r w:rsidRPr="0081725D" w:rsidR="007708EC">
        <w:t xml:space="preserve">further </w:t>
      </w:r>
      <w:r w:rsidRPr="0081725D" w:rsidR="009D74A3">
        <w:t>noted that the website “ictimaipalatka.com” was no longer operational and it was not possible to identify the person or persons who had run it.</w:t>
      </w:r>
    </w:p>
    <w:p w:rsidRPr="0081725D" w:rsidR="00452D1D" w:rsidP="0081725D" w:rsidRDefault="002D42C7">
      <w:pPr>
        <w:pStyle w:val="ECHRPara"/>
      </w:pPr>
      <w:r w:rsidRPr="0081725D">
        <w:fldChar w:fldCharType="begin"/>
      </w:r>
      <w:r w:rsidRPr="0081725D">
        <w:instrText xml:space="preserve"> SEQ level0 \*arabic </w:instrText>
      </w:r>
      <w:r w:rsidRPr="0081725D">
        <w:fldChar w:fldCharType="separate"/>
      </w:r>
      <w:r w:rsidRPr="0081725D" w:rsidR="0081725D">
        <w:rPr>
          <w:noProof/>
        </w:rPr>
        <w:t>104</w:t>
      </w:r>
      <w:r w:rsidRPr="0081725D">
        <w:fldChar w:fldCharType="end"/>
      </w:r>
      <w:r w:rsidRPr="0081725D">
        <w:t>.  As concerns the positive obligation of the State under Article 8, the Government noted that, following the applicant</w:t>
      </w:r>
      <w:r w:rsidRPr="0081725D" w:rsidR="0081725D">
        <w:t>’</w:t>
      </w:r>
      <w:r w:rsidRPr="0081725D">
        <w:t xml:space="preserve">s complaint, the relevant authority </w:t>
      </w:r>
      <w:r w:rsidRPr="0081725D" w:rsidR="00785AB9">
        <w:t>had taken the</w:t>
      </w:r>
      <w:r w:rsidRPr="0081725D">
        <w:t xml:space="preserve"> necessary investigative steps, including </w:t>
      </w:r>
      <w:r w:rsidRPr="0081725D" w:rsidR="00785AB9">
        <w:t xml:space="preserve">an </w:t>
      </w:r>
      <w:r w:rsidRPr="0081725D" w:rsidR="008A4991">
        <w:t xml:space="preserve">examination of </w:t>
      </w:r>
      <w:r w:rsidRPr="0081725D" w:rsidR="00D87A6F">
        <w:t>her flat</w:t>
      </w:r>
      <w:r w:rsidRPr="0081725D">
        <w:t xml:space="preserve">, collection of evidence from the </w:t>
      </w:r>
      <w:r w:rsidRPr="0081725D" w:rsidR="00D87A6F">
        <w:t>flat</w:t>
      </w:r>
      <w:r w:rsidRPr="0081725D">
        <w:t xml:space="preserve">, questioning of witnesses, forensic, computer and </w:t>
      </w:r>
      <w:proofErr w:type="spellStart"/>
      <w:r w:rsidRPr="0081725D">
        <w:t>phonoscopic</w:t>
      </w:r>
      <w:proofErr w:type="spellEnd"/>
      <w:r w:rsidRPr="0081725D">
        <w:t xml:space="preserve"> examinations, physical and chemical examination</w:t>
      </w:r>
      <w:r w:rsidRPr="0081725D" w:rsidR="008A4991">
        <w:t>s</w:t>
      </w:r>
      <w:r w:rsidRPr="0081725D">
        <w:t xml:space="preserve">, technical and </w:t>
      </w:r>
      <w:proofErr w:type="spellStart"/>
      <w:r w:rsidRPr="0081725D">
        <w:t>graphologic</w:t>
      </w:r>
      <w:r w:rsidRPr="0081725D" w:rsidR="008A4991">
        <w:t>al</w:t>
      </w:r>
      <w:proofErr w:type="spellEnd"/>
      <w:r w:rsidRPr="0081725D">
        <w:t xml:space="preserve"> examination of documents </w:t>
      </w:r>
      <w:r w:rsidRPr="0081725D" w:rsidR="00D96F12">
        <w:t xml:space="preserve">and </w:t>
      </w:r>
      <w:r w:rsidRPr="0081725D">
        <w:t xml:space="preserve">requests for mutual legal assistance to various authorities. The applicant </w:t>
      </w:r>
      <w:r w:rsidRPr="0081725D" w:rsidR="00785AB9">
        <w:t>had been properly</w:t>
      </w:r>
      <w:r w:rsidRPr="0081725D">
        <w:t xml:space="preserve"> informed about the course of the investigation. As to the applicant</w:t>
      </w:r>
      <w:r w:rsidRPr="0081725D" w:rsidR="0081725D">
        <w:t>’</w:t>
      </w:r>
      <w:r w:rsidRPr="0081725D">
        <w:t>s complaint against the investigation authorities concerning the ineffectiveness of the investigation, the domestic courts had no competence to examine the applicant</w:t>
      </w:r>
      <w:r w:rsidRPr="0081725D" w:rsidR="0081725D">
        <w:t>’</w:t>
      </w:r>
      <w:r w:rsidRPr="0081725D">
        <w:t>s complaint within the judicial supervision procedure.</w:t>
      </w:r>
    </w:p>
    <w:p w:rsidRPr="0081725D" w:rsidR="00192D42" w:rsidP="0081725D" w:rsidRDefault="00192D42">
      <w:pPr>
        <w:pStyle w:val="ECHRHeading3"/>
      </w:pPr>
      <w:r w:rsidRPr="0081725D">
        <w:t>2.  The Court</w:t>
      </w:r>
      <w:r w:rsidRPr="0081725D" w:rsidR="0081725D">
        <w:t>’</w:t>
      </w:r>
      <w:r w:rsidRPr="0081725D">
        <w:t>s assessment</w:t>
      </w:r>
    </w:p>
    <w:p w:rsidRPr="0081725D" w:rsidR="00664A91" w:rsidP="0081725D" w:rsidRDefault="006E494E">
      <w:pPr>
        <w:pStyle w:val="ECHRHeading4"/>
      </w:pPr>
      <w:r w:rsidRPr="0081725D">
        <w:t>(a)  </w:t>
      </w:r>
      <w:r w:rsidRPr="0081725D" w:rsidR="00664A91">
        <w:t>Applicability of Article 8</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105</w:t>
      </w:r>
      <w:r w:rsidRPr="0081725D">
        <w:rPr>
          <w:noProof/>
        </w:rPr>
        <w:fldChar w:fldCharType="end"/>
      </w:r>
      <w:r w:rsidRPr="0081725D" w:rsidR="00664A91">
        <w:t xml:space="preserve">.  The Court notes that the applicant, a well-known investigative journalist, received a threatening letter demanding </w:t>
      </w:r>
      <w:r w:rsidRPr="0081725D" w:rsidR="008A4991">
        <w:t xml:space="preserve">that she </w:t>
      </w:r>
      <w:r w:rsidRPr="0081725D" w:rsidR="00664A91">
        <w:t>cease her activities, had hidden cameras installed in her flat by unknown persons without her knowledge and consent, and had intimate videos of her taken secretly and disseminated on the internet, which fact</w:t>
      </w:r>
      <w:r w:rsidRPr="0081725D" w:rsidR="00B27098">
        <w:t xml:space="preserve"> was</w:t>
      </w:r>
      <w:r w:rsidRPr="0081725D" w:rsidR="00664A91">
        <w:t xml:space="preserve"> subsequently further publici</w:t>
      </w:r>
      <w:r w:rsidRPr="0081725D" w:rsidR="008A4991">
        <w:t>s</w:t>
      </w:r>
      <w:r w:rsidRPr="0081725D" w:rsidR="00664A91">
        <w:t>ed by the media.</w:t>
      </w:r>
    </w:p>
    <w:p w:rsidRPr="0081725D" w:rsidR="00664A9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106</w:t>
      </w:r>
      <w:r w:rsidRPr="0081725D">
        <w:rPr>
          <w:noProof/>
        </w:rPr>
        <w:fldChar w:fldCharType="end"/>
      </w:r>
      <w:r w:rsidRPr="0081725D" w:rsidR="00664A91">
        <w:t xml:space="preserve">.  There is </w:t>
      </w:r>
      <w:r w:rsidRPr="0081725D" w:rsidR="00D87A6F">
        <w:t xml:space="preserve">thus </w:t>
      </w:r>
      <w:r w:rsidRPr="0081725D" w:rsidR="00664A91">
        <w:t>no dispute as to the applicability of Article 8: the facts underlying the application</w:t>
      </w:r>
      <w:r w:rsidRPr="0081725D" w:rsidR="006C1625">
        <w:t>, which included covert filming of the applicant in her own home and highly intimate aspects of her life, clearly</w:t>
      </w:r>
      <w:r w:rsidRPr="0081725D" w:rsidR="00664A91">
        <w:t xml:space="preserve"> concern a matter of “private life”</w:t>
      </w:r>
      <w:r w:rsidRPr="0081725D" w:rsidR="006C1625">
        <w:t>. The latter</w:t>
      </w:r>
      <w:r w:rsidRPr="0081725D" w:rsidR="00664A91">
        <w:t xml:space="preserve"> concept covers the physical and moral integrity of the person</w:t>
      </w:r>
      <w:r w:rsidRPr="0081725D" w:rsidR="0022754C">
        <w:t>, as well as his or her sexual life</w:t>
      </w:r>
      <w:r w:rsidRPr="0081725D" w:rsidR="00664A91">
        <w:t xml:space="preserve"> (</w:t>
      </w:r>
      <w:r w:rsidRPr="0081725D" w:rsidR="00D96F12">
        <w:t>compare</w:t>
      </w:r>
      <w:r w:rsidRPr="0081725D" w:rsidR="00664A91">
        <w:t xml:space="preserve"> </w:t>
      </w:r>
      <w:r w:rsidRPr="0081725D" w:rsidR="00612FF4">
        <w:rPr>
          <w:i/>
        </w:rPr>
        <w:t>K.U. v. </w:t>
      </w:r>
      <w:r w:rsidRPr="0081725D" w:rsidR="00D96F12">
        <w:rPr>
          <w:i/>
        </w:rPr>
        <w:t>Finland</w:t>
      </w:r>
      <w:r w:rsidRPr="0081725D" w:rsidR="00D96F12">
        <w:t>, no. 2872/02, § 41, ECHR 2008</w:t>
      </w:r>
      <w:r w:rsidRPr="0081725D" w:rsidR="0022754C">
        <w:t xml:space="preserve">; see also </w:t>
      </w:r>
      <w:r w:rsidRPr="0081725D" w:rsidR="0022754C">
        <w:rPr>
          <w:i/>
        </w:rPr>
        <w:t>Peck v. the United Kingdom</w:t>
      </w:r>
      <w:r w:rsidRPr="0081725D" w:rsidR="0022754C">
        <w:t>,</w:t>
      </w:r>
      <w:r w:rsidRPr="0081725D" w:rsidR="0022754C">
        <w:rPr>
          <w:i/>
        </w:rPr>
        <w:t xml:space="preserve"> </w:t>
      </w:r>
      <w:r w:rsidRPr="0081725D" w:rsidR="0022754C">
        <w:t>no. 44647/98, § 57, ECHR 2003</w:t>
      </w:r>
      <w:r w:rsidRPr="0081725D" w:rsidR="0022754C">
        <w:noBreakHyphen/>
        <w:t xml:space="preserve">I; </w:t>
      </w:r>
      <w:r w:rsidRPr="0081725D" w:rsidR="0022754C">
        <w:rPr>
          <w:i/>
        </w:rPr>
        <w:t>E.B. v. France</w:t>
      </w:r>
      <w:r w:rsidRPr="0081725D" w:rsidR="00612FF4">
        <w:t xml:space="preserve"> [GC], no. </w:t>
      </w:r>
      <w:r w:rsidRPr="0081725D" w:rsidR="0022754C">
        <w:t xml:space="preserve">43546/02, § 43, 22 January 2008; </w:t>
      </w:r>
      <w:r w:rsidRPr="0081725D" w:rsidR="0022754C">
        <w:rPr>
          <w:i/>
        </w:rPr>
        <w:t>A, B and C v. Ireland</w:t>
      </w:r>
      <w:r w:rsidRPr="0081725D" w:rsidR="00612FF4">
        <w:t xml:space="preserve"> [GC], no. </w:t>
      </w:r>
      <w:r w:rsidRPr="0081725D" w:rsidR="0022754C">
        <w:t>25579/05, § 212, ECHR 2010</w:t>
      </w:r>
      <w:r w:rsidRPr="0081725D" w:rsidR="006C1625">
        <w:t xml:space="preserve">; and </w:t>
      </w:r>
      <w:proofErr w:type="spellStart"/>
      <w:r w:rsidRPr="0081725D" w:rsidR="006C1625">
        <w:rPr>
          <w:i/>
        </w:rPr>
        <w:t>Söderman</w:t>
      </w:r>
      <w:proofErr w:type="spellEnd"/>
      <w:r w:rsidRPr="0081725D" w:rsidR="006C1625">
        <w:rPr>
          <w:i/>
        </w:rPr>
        <w:t xml:space="preserve"> v. Sweden</w:t>
      </w:r>
      <w:r w:rsidRPr="0081725D" w:rsidR="00612FF4">
        <w:t xml:space="preserve"> [GC], no. </w:t>
      </w:r>
      <w:r w:rsidRPr="0081725D" w:rsidR="006C1625">
        <w:t>5786/08</w:t>
      </w:r>
      <w:r w:rsidRPr="0081725D" w:rsidR="006C1625">
        <w:rPr>
          <w:snapToGrid w:val="0"/>
        </w:rPr>
        <w:t xml:space="preserve">, § 86, </w:t>
      </w:r>
      <w:r w:rsidRPr="0081725D" w:rsidR="006C1625">
        <w:t>ECHR 2013</w:t>
      </w:r>
      <w:r w:rsidRPr="0081725D" w:rsidR="00664A91">
        <w:t>).</w:t>
      </w:r>
    </w:p>
    <w:p w:rsidRPr="0081725D" w:rsidR="00A76333"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107</w:t>
      </w:r>
      <w:r w:rsidRPr="0081725D">
        <w:rPr>
          <w:noProof/>
        </w:rPr>
        <w:fldChar w:fldCharType="end"/>
      </w:r>
      <w:r w:rsidRPr="0081725D" w:rsidR="00A76333">
        <w:t>.  </w:t>
      </w:r>
      <w:r w:rsidRPr="0081725D" w:rsidR="006C1625">
        <w:t>T</w:t>
      </w:r>
      <w:r w:rsidRPr="0081725D" w:rsidR="00A76333">
        <w:t>he applicant also complained in terms of a breach of her right to respect for her home</w:t>
      </w:r>
      <w:r w:rsidRPr="0081725D" w:rsidR="006C1625">
        <w:t xml:space="preserve"> and the Court recognises the extraordinary intensity of an intrusion into a person</w:t>
      </w:r>
      <w:r w:rsidRPr="0081725D" w:rsidR="0081725D">
        <w:t>’</w:t>
      </w:r>
      <w:r w:rsidRPr="0081725D" w:rsidR="006C1625">
        <w:t>s home of the type complained of. It</w:t>
      </w:r>
      <w:r w:rsidRPr="0081725D" w:rsidR="00A76333">
        <w:t xml:space="preserve"> considers</w:t>
      </w:r>
      <w:r w:rsidRPr="0081725D" w:rsidR="006C1625">
        <w:t>, however,</w:t>
      </w:r>
      <w:r w:rsidRPr="0081725D" w:rsidR="00A76333">
        <w:t xml:space="preserve"> that the totality of the facts giving rise to the present complaint </w:t>
      </w:r>
      <w:r w:rsidRPr="0081725D" w:rsidR="006C1625">
        <w:t>can</w:t>
      </w:r>
      <w:r w:rsidRPr="0081725D" w:rsidR="00A76333">
        <w:t xml:space="preserve"> be examined </w:t>
      </w:r>
      <w:r w:rsidRPr="0081725D" w:rsidR="006C1625">
        <w:t xml:space="preserve">principally </w:t>
      </w:r>
      <w:r w:rsidRPr="0081725D" w:rsidR="00A76333">
        <w:t>in the light of the requirements of protection of “private life”.</w:t>
      </w:r>
    </w:p>
    <w:p w:rsidRPr="0081725D" w:rsidR="00452D1D" w:rsidP="0081725D" w:rsidRDefault="00664A91">
      <w:pPr>
        <w:pStyle w:val="ECHRHeading4"/>
      </w:pPr>
      <w:r w:rsidRPr="0081725D">
        <w:t>(b)  </w:t>
      </w:r>
      <w:r w:rsidRPr="0081725D" w:rsidR="00A2648D">
        <w:t>Positive or negative obligation</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108</w:t>
      </w:r>
      <w:r w:rsidRPr="0081725D">
        <w:rPr>
          <w:noProof/>
        </w:rPr>
        <w:fldChar w:fldCharType="end"/>
      </w:r>
      <w:r w:rsidRPr="0081725D" w:rsidR="00AE3522">
        <w:t>.  </w:t>
      </w:r>
      <w:r w:rsidRPr="0081725D" w:rsidR="0041706F">
        <w:t xml:space="preserve">In her application form, the applicant complained expressly </w:t>
      </w:r>
      <w:r w:rsidRPr="0081725D" w:rsidR="00785AB9">
        <w:t>of</w:t>
      </w:r>
      <w:r w:rsidRPr="0081725D" w:rsidR="0041706F">
        <w:t xml:space="preserve"> a breach by the respondent State of </w:t>
      </w:r>
      <w:r w:rsidRPr="0081725D" w:rsidR="008A4991">
        <w:t>its</w:t>
      </w:r>
      <w:r w:rsidRPr="0081725D" w:rsidR="0041706F">
        <w:t xml:space="preserve"> positive obligation under Article 8 to secure respect for her private life</w:t>
      </w:r>
      <w:r w:rsidRPr="0081725D" w:rsidR="008A4991">
        <w:t>,</w:t>
      </w:r>
      <w:r w:rsidRPr="0081725D" w:rsidR="0041706F">
        <w:t xml:space="preserve"> by failing to conduct an effective investigation, although she also noted that the secret installation of wires and video cameras might have been </w:t>
      </w:r>
      <w:r w:rsidRPr="0081725D" w:rsidR="00785AB9">
        <w:t xml:space="preserve">carried out </w:t>
      </w:r>
      <w:r w:rsidRPr="0081725D" w:rsidR="0041706F">
        <w:t xml:space="preserve">by “someone related to or at the orders of the authorities”, implying that the acts </w:t>
      </w:r>
      <w:r w:rsidRPr="0081725D" w:rsidR="00785AB9">
        <w:t xml:space="preserve">in question </w:t>
      </w:r>
      <w:r w:rsidRPr="0081725D" w:rsidR="0041706F">
        <w:t>might have been committed by State agents in breach of the State</w:t>
      </w:r>
      <w:r w:rsidRPr="0081725D" w:rsidR="0081725D">
        <w:t>’</w:t>
      </w:r>
      <w:r w:rsidRPr="0081725D" w:rsidR="0041706F">
        <w:t>s negative obligation under Article 8.</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109</w:t>
      </w:r>
      <w:r w:rsidRPr="0081725D">
        <w:rPr>
          <w:noProof/>
        </w:rPr>
        <w:fldChar w:fldCharType="end"/>
      </w:r>
      <w:r w:rsidRPr="0081725D" w:rsidR="0041706F">
        <w:t>.  In her further submissions, t</w:t>
      </w:r>
      <w:r w:rsidRPr="0081725D" w:rsidR="00AE3522">
        <w:t xml:space="preserve">he applicant </w:t>
      </w:r>
      <w:r w:rsidRPr="0081725D" w:rsidR="0041706F">
        <w:t xml:space="preserve">elaborated </w:t>
      </w:r>
      <w:r w:rsidRPr="0081725D" w:rsidR="008617F5">
        <w:t xml:space="preserve">on her complaint, arguing that there had been a breach of </w:t>
      </w:r>
      <w:r w:rsidRPr="0081725D" w:rsidR="00131A91">
        <w:t xml:space="preserve">either </w:t>
      </w:r>
      <w:r w:rsidRPr="0081725D" w:rsidR="008617F5">
        <w:t>the negative obligation or, alternatively,</w:t>
      </w:r>
      <w:r w:rsidRPr="0081725D" w:rsidR="0022754C">
        <w:t xml:space="preserve"> and</w:t>
      </w:r>
      <w:r w:rsidRPr="0081725D" w:rsidR="008617F5">
        <w:t xml:space="preserve"> in any event, the positive obligation.</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110</w:t>
      </w:r>
      <w:r w:rsidRPr="0081725D">
        <w:rPr>
          <w:noProof/>
        </w:rPr>
        <w:fldChar w:fldCharType="end"/>
      </w:r>
      <w:r w:rsidRPr="0081725D" w:rsidR="008617F5">
        <w:t xml:space="preserve">.  In respect of the negative obligation, she argued </w:t>
      </w:r>
      <w:r w:rsidRPr="0081725D" w:rsidR="00AE3522">
        <w:t xml:space="preserve">that </w:t>
      </w:r>
      <w:r w:rsidRPr="0081725D" w:rsidR="008617F5">
        <w:t xml:space="preserve">there had been an unjustified interference </w:t>
      </w:r>
      <w:r w:rsidRPr="0081725D" w:rsidR="00785AB9">
        <w:t>with her Article 8 rights</w:t>
      </w:r>
      <w:r w:rsidRPr="0081725D" w:rsidR="0022754C">
        <w:t xml:space="preserve"> by persons or entities that could be considered “State agents”</w:t>
      </w:r>
      <w:r w:rsidRPr="0081725D" w:rsidR="008617F5">
        <w:t xml:space="preserve">, </w:t>
      </w:r>
      <w:r w:rsidRPr="0081725D" w:rsidR="0041706F">
        <w:t xml:space="preserve">undermining respect for her private life </w:t>
      </w:r>
      <w:r w:rsidRPr="0081725D" w:rsidR="0022754C">
        <w:t>and</w:t>
      </w:r>
      <w:r w:rsidRPr="0081725D" w:rsidR="0041706F">
        <w:t xml:space="preserve"> connected to her journalistic investigative work concerning alleged corruption by the President</w:t>
      </w:r>
      <w:r w:rsidRPr="0081725D" w:rsidR="0081725D">
        <w:t>’</w:t>
      </w:r>
      <w:r w:rsidRPr="0081725D" w:rsidR="0041706F">
        <w:t>s family</w:t>
      </w:r>
      <w:r w:rsidRPr="0081725D" w:rsidR="00AE3522">
        <w:t>.</w:t>
      </w:r>
    </w:p>
    <w:p w:rsidRPr="0081725D" w:rsidR="00452D1D" w:rsidP="0081725D" w:rsidRDefault="008617F5">
      <w:pPr>
        <w:pStyle w:val="ECHRPara"/>
      </w:pPr>
      <w:r w:rsidRPr="0081725D">
        <w:fldChar w:fldCharType="begin"/>
      </w:r>
      <w:r w:rsidRPr="0081725D">
        <w:instrText xml:space="preserve"> SEQ level0 \*arabic </w:instrText>
      </w:r>
      <w:r w:rsidRPr="0081725D">
        <w:fldChar w:fldCharType="separate"/>
      </w:r>
      <w:r w:rsidRPr="0081725D" w:rsidR="0081725D">
        <w:rPr>
          <w:noProof/>
        </w:rPr>
        <w:t>111</w:t>
      </w:r>
      <w:r w:rsidRPr="0081725D">
        <w:fldChar w:fldCharType="end"/>
      </w:r>
      <w:r w:rsidRPr="0081725D">
        <w:t>.  </w:t>
      </w:r>
      <w:r w:rsidRPr="0081725D" w:rsidR="00E04E82">
        <w:t>However, having</w:t>
      </w:r>
      <w:r w:rsidRPr="0081725D" w:rsidR="00536DE9">
        <w:t xml:space="preserve"> </w:t>
      </w:r>
      <w:proofErr w:type="gramStart"/>
      <w:r w:rsidRPr="0081725D" w:rsidR="00536DE9">
        <w:t>regard</w:t>
      </w:r>
      <w:proofErr w:type="gramEnd"/>
      <w:r w:rsidRPr="0081725D" w:rsidR="00536DE9">
        <w:t xml:space="preserve"> to </w:t>
      </w:r>
      <w:r w:rsidRPr="0081725D" w:rsidR="00A87E08">
        <w:t xml:space="preserve">the </w:t>
      </w:r>
      <w:r w:rsidRPr="0081725D" w:rsidR="000A0E38">
        <w:t>applicant</w:t>
      </w:r>
      <w:r w:rsidRPr="0081725D" w:rsidR="0081725D">
        <w:t>’</w:t>
      </w:r>
      <w:r w:rsidRPr="0081725D" w:rsidR="000A0E38">
        <w:t xml:space="preserve">s </w:t>
      </w:r>
      <w:r w:rsidRPr="0081725D" w:rsidR="00C00404">
        <w:t xml:space="preserve">arguments </w:t>
      </w:r>
      <w:r w:rsidRPr="0081725D" w:rsidR="003E4B36">
        <w:t xml:space="preserve">in support of </w:t>
      </w:r>
      <w:r w:rsidRPr="0081725D" w:rsidR="00C42F21">
        <w:t xml:space="preserve">the </w:t>
      </w:r>
      <w:r w:rsidRPr="0081725D" w:rsidR="003E4B36">
        <w:t xml:space="preserve">alleged breach of the negative obligation </w:t>
      </w:r>
      <w:r w:rsidRPr="0081725D" w:rsidR="002959CC">
        <w:t>(see, in particular, paragraphs </w:t>
      </w:r>
      <w:r w:rsidRPr="0081725D" w:rsidR="00772F6A">
        <w:t>86-91</w:t>
      </w:r>
      <w:r w:rsidRPr="0081725D" w:rsidR="00E04E82">
        <w:t xml:space="preserve"> above)</w:t>
      </w:r>
      <w:r w:rsidRPr="0081725D" w:rsidR="00536DE9">
        <w:t>,</w:t>
      </w:r>
      <w:r w:rsidRPr="0081725D" w:rsidR="00C00404">
        <w:t xml:space="preserve"> </w:t>
      </w:r>
      <w:r w:rsidRPr="0081725D" w:rsidR="00536DE9">
        <w:t xml:space="preserve">the Court considers that they </w:t>
      </w:r>
      <w:r w:rsidRPr="0081725D" w:rsidR="00C00404">
        <w:t xml:space="preserve">are based either on circumstantial evidence or </w:t>
      </w:r>
      <w:r w:rsidRPr="0081725D" w:rsidR="00552F31">
        <w:t xml:space="preserve">on </w:t>
      </w:r>
      <w:r w:rsidRPr="0081725D" w:rsidR="00C00404">
        <w:t>assertions requiring</w:t>
      </w:r>
      <w:r w:rsidRPr="0081725D" w:rsidR="006822C5">
        <w:t xml:space="preserve"> </w:t>
      </w:r>
      <w:r w:rsidRPr="0081725D" w:rsidR="00BF76E3">
        <w:t>corroboration</w:t>
      </w:r>
      <w:r w:rsidRPr="0081725D" w:rsidR="00552F31">
        <w:t xml:space="preserve"> and </w:t>
      </w:r>
      <w:r w:rsidRPr="0081725D" w:rsidR="006822C5">
        <w:t>further investigation.</w:t>
      </w:r>
      <w:r w:rsidRPr="0081725D" w:rsidR="00D60C28">
        <w:t xml:space="preserve"> </w:t>
      </w:r>
      <w:r w:rsidRPr="0081725D" w:rsidR="006C1625">
        <w:t xml:space="preserve">While the Court must remain sensitive to the potential evidentiary difficulties encountered by a party, it has not been </w:t>
      </w:r>
      <w:r w:rsidRPr="0081725D" w:rsidR="00B41762">
        <w:t xml:space="preserve">possible, on the basis of the material available, to </w:t>
      </w:r>
      <w:r w:rsidRPr="0081725D" w:rsidR="006E60BD">
        <w:t>establish</w:t>
      </w:r>
      <w:r w:rsidRPr="0081725D" w:rsidR="00846D22">
        <w:t xml:space="preserve"> </w:t>
      </w:r>
      <w:r w:rsidRPr="0081725D" w:rsidR="006C1625">
        <w:t xml:space="preserve">in the present case </w:t>
      </w:r>
      <w:r w:rsidRPr="0081725D" w:rsidR="00846D22">
        <w:t xml:space="preserve">to the requisite standard of proof, </w:t>
      </w:r>
      <w:r w:rsidRPr="0081725D" w:rsidR="006E60BD">
        <w:t>“beyond reasonable doubt”</w:t>
      </w:r>
      <w:r w:rsidRPr="0081725D" w:rsidR="00BF76E3">
        <w:t xml:space="preserve"> (see </w:t>
      </w:r>
      <w:r w:rsidRPr="0081725D" w:rsidR="00612FF4">
        <w:rPr>
          <w:i/>
        </w:rPr>
        <w:t>Nuri Kurt v. </w:t>
      </w:r>
      <w:r w:rsidRPr="0081725D" w:rsidR="00BF76E3">
        <w:rPr>
          <w:i/>
        </w:rPr>
        <w:t>Turkey</w:t>
      </w:r>
      <w:r w:rsidRPr="0081725D" w:rsidR="00BF76E3">
        <w:t>, no. 37038/97, § 101, 29 November 2005)</w:t>
      </w:r>
      <w:r w:rsidRPr="0081725D" w:rsidR="00846D22">
        <w:t>,</w:t>
      </w:r>
      <w:r w:rsidRPr="0081725D" w:rsidR="006E60BD">
        <w:t xml:space="preserve"> that there </w:t>
      </w:r>
      <w:r w:rsidRPr="0081725D" w:rsidR="00552F31">
        <w:t>was</w:t>
      </w:r>
      <w:r w:rsidRPr="0081725D" w:rsidR="006E60BD">
        <w:t xml:space="preserve"> </w:t>
      </w:r>
      <w:r w:rsidRPr="0081725D" w:rsidR="0022754C">
        <w:t xml:space="preserve">unjustified interference attributable to the </w:t>
      </w:r>
      <w:r w:rsidRPr="0081725D" w:rsidR="006E60BD">
        <w:t>State.</w:t>
      </w:r>
    </w:p>
    <w:p w:rsidRPr="0081725D" w:rsidR="005D527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112</w:t>
      </w:r>
      <w:r w:rsidRPr="0081725D">
        <w:rPr>
          <w:noProof/>
        </w:rPr>
        <w:fldChar w:fldCharType="end"/>
      </w:r>
      <w:r w:rsidRPr="0081725D" w:rsidR="00E04E82">
        <w:t>.  </w:t>
      </w:r>
      <w:r w:rsidRPr="0081725D" w:rsidR="00E53AAA">
        <w:t>T</w:t>
      </w:r>
      <w:r w:rsidRPr="0081725D" w:rsidR="00E04E82">
        <w:t>he Court reiterates that, although the object of Article 8 is essentially to protect the individual against arbitrary interference by the public authorities, it does not merely compel the State to abstain from such interference: in addition to this primarily negative undertaking, there may be positive obligations inherent in an effective respect for private or family life</w:t>
      </w:r>
      <w:r w:rsidRPr="0081725D" w:rsidR="006A5273">
        <w:t>.</w:t>
      </w:r>
      <w:r w:rsidRPr="0081725D" w:rsidR="00E04E82">
        <w:t xml:space="preserve"> </w:t>
      </w:r>
      <w:r w:rsidRPr="0081725D" w:rsidR="006A5273">
        <w:t xml:space="preserve">These obligations may involve the adoption of measures designed to secure respect for private and family life even in the sphere of the relations of individuals between themselves </w:t>
      </w:r>
      <w:r w:rsidRPr="0081725D" w:rsidR="00E04E82">
        <w:t xml:space="preserve">(see </w:t>
      </w:r>
      <w:proofErr w:type="spellStart"/>
      <w:r w:rsidRPr="0081725D" w:rsidR="00D96F12">
        <w:rPr>
          <w:i/>
        </w:rPr>
        <w:t>Söderman</w:t>
      </w:r>
      <w:proofErr w:type="spellEnd"/>
      <w:r w:rsidRPr="0081725D" w:rsidR="00D96F12">
        <w:t xml:space="preserve">, </w:t>
      </w:r>
      <w:r w:rsidRPr="0081725D" w:rsidR="00673EB4">
        <w:t>cited above</w:t>
      </w:r>
      <w:r w:rsidRPr="0081725D" w:rsidR="00D96F12">
        <w:rPr>
          <w:snapToGrid w:val="0"/>
        </w:rPr>
        <w:t xml:space="preserve">, § </w:t>
      </w:r>
      <w:r w:rsidRPr="0081725D" w:rsidR="006A5273">
        <w:rPr>
          <w:snapToGrid w:val="0"/>
        </w:rPr>
        <w:t>78</w:t>
      </w:r>
      <w:r w:rsidRPr="0081725D" w:rsidR="006A5273">
        <w:t>)</w:t>
      </w:r>
      <w:r w:rsidRPr="0081725D" w:rsidR="00E04E82">
        <w:t xml:space="preserve">. </w:t>
      </w:r>
      <w:r w:rsidRPr="0081725D" w:rsidR="0022754C">
        <w:t>Moreover, the boundaries between the State</w:t>
      </w:r>
      <w:r w:rsidRPr="0081725D" w:rsidR="0081725D">
        <w:t>’</w:t>
      </w:r>
      <w:r w:rsidRPr="0081725D" w:rsidR="0022754C">
        <w:t>s positive and negative obligations under Article 8 do not always lend themselves to precise definition</w:t>
      </w:r>
      <w:r w:rsidRPr="0081725D" w:rsidR="00E53AAA">
        <w:t>. The applicable principles are nonetheless similar. In particular, in both instances regard must be had to the fair balance which has to be struck between the competing interests</w:t>
      </w:r>
      <w:r w:rsidRPr="0081725D" w:rsidR="0022754C">
        <w:t xml:space="preserve"> (see </w:t>
      </w:r>
      <w:r w:rsidRPr="0081725D" w:rsidR="0022754C">
        <w:rPr>
          <w:i/>
        </w:rPr>
        <w:t xml:space="preserve">Dickson v. the United Kingdom </w:t>
      </w:r>
      <w:r w:rsidRPr="0081725D" w:rsidR="0022754C">
        <w:t>[GC], no. 44362/04, § 70, ECHR 2007</w:t>
      </w:r>
      <w:r w:rsidRPr="0081725D" w:rsidR="0022754C">
        <w:noBreakHyphen/>
        <w:t>V</w:t>
      </w:r>
      <w:r w:rsidRPr="0081725D" w:rsidR="00F25E0E">
        <w:t>;</w:t>
      </w:r>
      <w:r w:rsidRPr="0081725D" w:rsidR="0022754C">
        <w:t xml:space="preserve"> </w:t>
      </w:r>
      <w:proofErr w:type="spellStart"/>
      <w:r w:rsidRPr="0081725D" w:rsidR="0022754C">
        <w:rPr>
          <w:i/>
        </w:rPr>
        <w:t>Odièvre</w:t>
      </w:r>
      <w:proofErr w:type="spellEnd"/>
      <w:r w:rsidRPr="0081725D" w:rsidR="0022754C">
        <w:rPr>
          <w:i/>
        </w:rPr>
        <w:t xml:space="preserve"> v. France </w:t>
      </w:r>
      <w:r w:rsidRPr="0081725D" w:rsidR="0022754C">
        <w:t>[GC],</w:t>
      </w:r>
      <w:r w:rsidRPr="0081725D" w:rsidR="0022754C">
        <w:rPr>
          <w:i/>
        </w:rPr>
        <w:t xml:space="preserve"> </w:t>
      </w:r>
      <w:r w:rsidRPr="0081725D" w:rsidR="0022754C">
        <w:t>no. 42326/98, § 40, ECHR 2003</w:t>
      </w:r>
      <w:r w:rsidRPr="0081725D" w:rsidR="0022754C">
        <w:noBreakHyphen/>
        <w:t xml:space="preserve">III; and </w:t>
      </w:r>
      <w:proofErr w:type="spellStart"/>
      <w:r w:rsidRPr="0081725D" w:rsidR="0022754C">
        <w:rPr>
          <w:i/>
        </w:rPr>
        <w:t>Dubská</w:t>
      </w:r>
      <w:proofErr w:type="spellEnd"/>
      <w:r w:rsidRPr="0081725D" w:rsidR="0022754C">
        <w:rPr>
          <w:i/>
        </w:rPr>
        <w:t xml:space="preserve"> and </w:t>
      </w:r>
      <w:proofErr w:type="spellStart"/>
      <w:r w:rsidRPr="0081725D" w:rsidR="0022754C">
        <w:rPr>
          <w:i/>
        </w:rPr>
        <w:t>Krejzová</w:t>
      </w:r>
      <w:proofErr w:type="spellEnd"/>
      <w:r w:rsidRPr="0081725D" w:rsidR="0022754C">
        <w:rPr>
          <w:i/>
        </w:rPr>
        <w:t xml:space="preserve"> v. the Czech Republic </w:t>
      </w:r>
      <w:r w:rsidRPr="0081725D" w:rsidR="0022754C">
        <w:t xml:space="preserve">[GC], nos. 28859/11 and 28473/12, § </w:t>
      </w:r>
      <w:r w:rsidRPr="0081725D" w:rsidR="00F25E0E">
        <w:t>164-65</w:t>
      </w:r>
      <w:r w:rsidRPr="0081725D" w:rsidR="0022754C">
        <w:t>, 15 November 2016).</w:t>
      </w:r>
    </w:p>
    <w:p w:rsidRPr="0081725D" w:rsidR="002D352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113</w:t>
      </w:r>
      <w:r w:rsidRPr="0081725D">
        <w:rPr>
          <w:noProof/>
        </w:rPr>
        <w:fldChar w:fldCharType="end"/>
      </w:r>
      <w:r w:rsidRPr="0081725D" w:rsidR="002E5341">
        <w:t>.  </w:t>
      </w:r>
      <w:r w:rsidRPr="0081725D" w:rsidR="00F25E0E">
        <w:t>I</w:t>
      </w:r>
      <w:r w:rsidRPr="0081725D" w:rsidR="006A5273">
        <w:t xml:space="preserve">n the present case </w:t>
      </w:r>
      <w:r w:rsidRPr="0081725D" w:rsidR="005D527D">
        <w:t xml:space="preserve">the </w:t>
      </w:r>
      <w:r w:rsidRPr="0081725D" w:rsidR="00C46123">
        <w:t xml:space="preserve">identity of </w:t>
      </w:r>
      <w:r w:rsidRPr="0081725D" w:rsidR="00F25E0E">
        <w:t>those who</w:t>
      </w:r>
      <w:r w:rsidRPr="0081725D" w:rsidR="00C46123">
        <w:t xml:space="preserve"> </w:t>
      </w:r>
      <w:r w:rsidRPr="0081725D" w:rsidR="006A5273">
        <w:t xml:space="preserve">committed </w:t>
      </w:r>
      <w:r w:rsidRPr="0081725D" w:rsidR="00F25E0E">
        <w:t>the various acts of which the applicant complains</w:t>
      </w:r>
      <w:r w:rsidRPr="0081725D" w:rsidR="006A5273">
        <w:t xml:space="preserve"> is</w:t>
      </w:r>
      <w:r w:rsidRPr="0081725D" w:rsidR="00C46123">
        <w:t xml:space="preserve"> unknown and the question whether they were linked to State</w:t>
      </w:r>
      <w:r w:rsidRPr="0081725D" w:rsidR="005D3EAF">
        <w:t xml:space="preserve"> agents</w:t>
      </w:r>
      <w:r w:rsidRPr="0081725D" w:rsidR="00C46123">
        <w:t xml:space="preserve"> </w:t>
      </w:r>
      <w:r w:rsidRPr="0081725D" w:rsidR="00A2648D">
        <w:t xml:space="preserve">abusing their official power </w:t>
      </w:r>
      <w:r w:rsidRPr="0081725D" w:rsidR="008F4B38">
        <w:t xml:space="preserve">remains </w:t>
      </w:r>
      <w:r w:rsidRPr="0081725D" w:rsidR="00552F31">
        <w:t xml:space="preserve">an </w:t>
      </w:r>
      <w:r w:rsidRPr="0081725D" w:rsidR="006A5273">
        <w:t>open</w:t>
      </w:r>
      <w:r w:rsidRPr="0081725D" w:rsidR="00552F31">
        <w:t xml:space="preserve"> one</w:t>
      </w:r>
      <w:r w:rsidRPr="0081725D" w:rsidR="00C46123">
        <w:t>.</w:t>
      </w:r>
      <w:r w:rsidRPr="0081725D" w:rsidR="008F4B38">
        <w:t xml:space="preserve"> Nevertheless, </w:t>
      </w:r>
      <w:r w:rsidRPr="0081725D" w:rsidR="00B41762">
        <w:t>given</w:t>
      </w:r>
      <w:r w:rsidRPr="0081725D" w:rsidR="008F4B38">
        <w:t xml:space="preserve"> the applicant</w:t>
      </w:r>
      <w:r w:rsidRPr="0081725D" w:rsidR="0081725D">
        <w:t>’</w:t>
      </w:r>
      <w:r w:rsidRPr="0081725D" w:rsidR="008F4B38">
        <w:t>s credible allegations, the contextual information provided by the third part</w:t>
      </w:r>
      <w:r w:rsidRPr="0081725D" w:rsidR="00EF6F8A">
        <w:t>y interveners</w:t>
      </w:r>
      <w:r w:rsidRPr="0081725D" w:rsidR="008F4B38">
        <w:t xml:space="preserve"> and the careful planning and execution of the covert surveillance operation (see paragraph 121 below), the Court would emphasise that it has concerns as regards the answer to that question.</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114</w:t>
      </w:r>
      <w:r w:rsidRPr="0081725D">
        <w:rPr>
          <w:noProof/>
        </w:rPr>
        <w:fldChar w:fldCharType="end"/>
      </w:r>
      <w:r w:rsidRPr="0081725D" w:rsidR="00E04E82">
        <w:t>.  </w:t>
      </w:r>
      <w:r w:rsidRPr="0081725D" w:rsidR="006A5273">
        <w:t xml:space="preserve">In </w:t>
      </w:r>
      <w:r w:rsidRPr="0081725D" w:rsidR="00785AB9">
        <w:t xml:space="preserve">the </w:t>
      </w:r>
      <w:r w:rsidRPr="0081725D" w:rsidR="006A5273">
        <w:t>light of the above considerations</w:t>
      </w:r>
      <w:r w:rsidRPr="0081725D" w:rsidR="00E04E82">
        <w:t xml:space="preserve">, </w:t>
      </w:r>
      <w:r w:rsidRPr="0081725D" w:rsidR="00A2648D">
        <w:t>and</w:t>
      </w:r>
      <w:r w:rsidRPr="0081725D" w:rsidR="006A5273">
        <w:t xml:space="preserve"> having had regard to </w:t>
      </w:r>
      <w:r w:rsidRPr="0081725D" w:rsidR="003E4B36">
        <w:t>the parties</w:t>
      </w:r>
      <w:r w:rsidRPr="0081725D" w:rsidR="0081725D">
        <w:t>’</w:t>
      </w:r>
      <w:r w:rsidRPr="0081725D" w:rsidR="003E4B36">
        <w:t xml:space="preserve"> arguments, </w:t>
      </w:r>
      <w:r w:rsidRPr="0081725D" w:rsidR="00E04E82">
        <w:t>the factual circumstances</w:t>
      </w:r>
      <w:r w:rsidRPr="0081725D" w:rsidR="003E4B36">
        <w:t xml:space="preserve"> and the available </w:t>
      </w:r>
      <w:r w:rsidRPr="0081725D" w:rsidR="002E5341">
        <w:t>material</w:t>
      </w:r>
      <w:r w:rsidRPr="0081725D" w:rsidR="00E04E82">
        <w:t xml:space="preserve">, the Court considers that the present complaint </w:t>
      </w:r>
      <w:r w:rsidRPr="0081725D" w:rsidR="00B41762">
        <w:t>must</w:t>
      </w:r>
      <w:r w:rsidRPr="0081725D" w:rsidR="00E04E82">
        <w:t xml:space="preserve"> be examined from the standp</w:t>
      </w:r>
      <w:r w:rsidRPr="0081725D" w:rsidR="003E4B36">
        <w:t xml:space="preserve">oint of the </w:t>
      </w:r>
      <w:r w:rsidRPr="0081725D" w:rsidR="00F25E0E">
        <w:t>State</w:t>
      </w:r>
      <w:r w:rsidRPr="0081725D" w:rsidR="0081725D">
        <w:t>’</w:t>
      </w:r>
      <w:r w:rsidRPr="0081725D" w:rsidR="00F25E0E">
        <w:t xml:space="preserve">s </w:t>
      </w:r>
      <w:r w:rsidRPr="0081725D" w:rsidR="003E4B36">
        <w:t>positive obligation</w:t>
      </w:r>
      <w:r w:rsidRPr="0081725D" w:rsidR="00F25E0E">
        <w:t>s</w:t>
      </w:r>
      <w:r w:rsidRPr="0081725D" w:rsidR="005D527D">
        <w:t xml:space="preserve"> under Article 8 of the Convention</w:t>
      </w:r>
      <w:r w:rsidRPr="0081725D" w:rsidR="00E04E82">
        <w:t>.</w:t>
      </w:r>
    </w:p>
    <w:p w:rsidRPr="0081725D" w:rsidR="003E4B36" w:rsidP="0081725D" w:rsidRDefault="003E4B36">
      <w:pPr>
        <w:pStyle w:val="ECHRHeading4"/>
      </w:pPr>
      <w:r w:rsidRPr="0081725D">
        <w:t>(c)  Compliance with the positive obligation</w:t>
      </w:r>
    </w:p>
    <w:p w:rsidRPr="0081725D" w:rsidR="0096743F"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115</w:t>
      </w:r>
      <w:r w:rsidRPr="0081725D">
        <w:rPr>
          <w:noProof/>
        </w:rPr>
        <w:fldChar w:fldCharType="end"/>
      </w:r>
      <w:r w:rsidRPr="0081725D" w:rsidR="00414094">
        <w:t>.  </w:t>
      </w:r>
      <w:r w:rsidRPr="0081725D" w:rsidR="00E503E0">
        <w:t>The choice of the means calculated to secure compliance with Article 8 of the Convention in the sphere of the relations of individuals between themselves is in principle a matter that falls within the Contracting States</w:t>
      </w:r>
      <w:r w:rsidRPr="0081725D" w:rsidR="0081725D">
        <w:t>’</w:t>
      </w:r>
      <w:r w:rsidRPr="0081725D" w:rsidR="00E503E0">
        <w:t xml:space="preserve"> margin of appreciation. There are different ways of ensuring respect for private life</w:t>
      </w:r>
      <w:r w:rsidRPr="0081725D" w:rsidR="00552F31">
        <w:t>,</w:t>
      </w:r>
      <w:r w:rsidRPr="0081725D" w:rsidR="00E503E0">
        <w:t xml:space="preserve"> and the nature of the State</w:t>
      </w:r>
      <w:r w:rsidRPr="0081725D" w:rsidR="0081725D">
        <w:t>’</w:t>
      </w:r>
      <w:r w:rsidRPr="0081725D" w:rsidR="00E503E0">
        <w:t>s obligation will depend on the particular aspect of private life that is in issue. Where a particularly important facet of an individual</w:t>
      </w:r>
      <w:r w:rsidRPr="0081725D" w:rsidR="0081725D">
        <w:t>’</w:t>
      </w:r>
      <w:r w:rsidRPr="0081725D" w:rsidR="00E503E0">
        <w:t>s existence or identity is at stake, or where the activities at stake involve a most intimate aspect of private life, the margin allowed to the State is correspondingly narrowed (</w:t>
      </w:r>
      <w:r w:rsidRPr="0081725D" w:rsidR="0058100D">
        <w:t xml:space="preserve">see </w:t>
      </w:r>
      <w:proofErr w:type="spellStart"/>
      <w:r w:rsidRPr="0081725D" w:rsidR="00D83800">
        <w:rPr>
          <w:i/>
        </w:rPr>
        <w:t>Söderman</w:t>
      </w:r>
      <w:proofErr w:type="spellEnd"/>
      <w:r w:rsidRPr="0081725D" w:rsidR="00E503E0">
        <w:t xml:space="preserve">, </w:t>
      </w:r>
      <w:r w:rsidRPr="0081725D" w:rsidR="00D83800">
        <w:t xml:space="preserve">cited above, </w:t>
      </w:r>
      <w:r w:rsidRPr="0081725D" w:rsidR="00E503E0">
        <w:t>§ 79, with further references).</w:t>
      </w:r>
      <w:r w:rsidRPr="0081725D" w:rsidR="000E6252">
        <w:t xml:space="preserve"> In particular, effective deterrence against grave acts, where fundamental values and essential aspects of private life are at stake, requires </w:t>
      </w:r>
      <w:r w:rsidRPr="0081725D" w:rsidR="0096743F">
        <w:t>the States to ensure that efficient criminal-law provisions are in place</w:t>
      </w:r>
      <w:r w:rsidRPr="0081725D" w:rsidR="000E6252">
        <w:t xml:space="preserve"> (see </w:t>
      </w:r>
      <w:r w:rsidRPr="0081725D" w:rsidR="000E6252">
        <w:rPr>
          <w:i/>
        </w:rPr>
        <w:t>X and Y v. the Netherlands</w:t>
      </w:r>
      <w:r w:rsidRPr="0081725D" w:rsidR="002959CC">
        <w:t>, cited above, §§ </w:t>
      </w:r>
      <w:r w:rsidRPr="0081725D" w:rsidR="000E6252">
        <w:t>23</w:t>
      </w:r>
      <w:r w:rsidRPr="0081725D" w:rsidR="000E6252">
        <w:noBreakHyphen/>
        <w:t>24 and 27;</w:t>
      </w:r>
      <w:r w:rsidRPr="0081725D" w:rsidR="00D83800">
        <w:t xml:space="preserve"> </w:t>
      </w:r>
      <w:r w:rsidRPr="0081725D" w:rsidR="00D83800">
        <w:rPr>
          <w:i/>
          <w:lang w:val="en-US"/>
        </w:rPr>
        <w:t>M.C. v. Bulgaria</w:t>
      </w:r>
      <w:r w:rsidRPr="0081725D" w:rsidR="00D83800">
        <w:rPr>
          <w:lang w:val="en-US"/>
        </w:rPr>
        <w:t>,</w:t>
      </w:r>
      <w:r w:rsidRPr="0081725D" w:rsidR="00D83800">
        <w:rPr>
          <w:i/>
          <w:lang w:val="en-US"/>
        </w:rPr>
        <w:t xml:space="preserve"> </w:t>
      </w:r>
      <w:r w:rsidRPr="0081725D" w:rsidR="00D83800">
        <w:rPr>
          <w:lang w:val="en-US"/>
        </w:rPr>
        <w:t>no. 39272/98, § 150, ECHR 2003</w:t>
      </w:r>
      <w:r w:rsidRPr="0081725D" w:rsidR="00D83800">
        <w:rPr>
          <w:lang w:val="en-US"/>
        </w:rPr>
        <w:noBreakHyphen/>
        <w:t xml:space="preserve">XII; </w:t>
      </w:r>
      <w:r w:rsidRPr="0081725D" w:rsidR="00D83800">
        <w:rPr>
          <w:i/>
          <w:lang w:val="en-US"/>
        </w:rPr>
        <w:t>K.U. v. Finland</w:t>
      </w:r>
      <w:r w:rsidRPr="0081725D" w:rsidR="00D83800">
        <w:rPr>
          <w:lang w:val="en-US"/>
        </w:rPr>
        <w:t xml:space="preserve">, cited above, </w:t>
      </w:r>
      <w:r w:rsidRPr="0081725D" w:rsidR="00D83800">
        <w:rPr>
          <w:rFonts w:cstheme="minorHAnsi"/>
          <w:lang w:val="en-US"/>
        </w:rPr>
        <w:t>§</w:t>
      </w:r>
      <w:r w:rsidRPr="0081725D" w:rsidR="00D83800">
        <w:rPr>
          <w:lang w:val="en-US"/>
        </w:rPr>
        <w:t xml:space="preserve"> 43;</w:t>
      </w:r>
      <w:r w:rsidRPr="0081725D" w:rsidR="00452D1D">
        <w:rPr>
          <w:lang w:val="en-US"/>
        </w:rPr>
        <w:t xml:space="preserve"> </w:t>
      </w:r>
      <w:r w:rsidRPr="0081725D" w:rsidR="00D83800">
        <w:rPr>
          <w:i/>
        </w:rPr>
        <w:t>A, B and C v. Latvia</w:t>
      </w:r>
      <w:r w:rsidRPr="0081725D" w:rsidR="00D83800">
        <w:t>, no. 30808/11</w:t>
      </w:r>
      <w:r w:rsidRPr="0081725D" w:rsidR="002959CC">
        <w:rPr>
          <w:snapToGrid w:val="0"/>
        </w:rPr>
        <w:t>, § </w:t>
      </w:r>
      <w:r w:rsidRPr="0081725D" w:rsidR="00D83800">
        <w:rPr>
          <w:snapToGrid w:val="0"/>
        </w:rPr>
        <w:t xml:space="preserve">148, 31 March 2016; </w:t>
      </w:r>
      <w:r w:rsidRPr="0081725D" w:rsidR="00E82C3B">
        <w:rPr>
          <w:snapToGrid w:val="0"/>
        </w:rPr>
        <w:t xml:space="preserve">and </w:t>
      </w:r>
      <w:r w:rsidRPr="0081725D" w:rsidR="00E82C3B">
        <w:rPr>
          <w:i/>
          <w:iCs/>
        </w:rPr>
        <w:t>M.S. v. Ukraine</w:t>
      </w:r>
      <w:r w:rsidRPr="0081725D" w:rsidR="00E82C3B">
        <w:t xml:space="preserve">, </w:t>
      </w:r>
      <w:r w:rsidRPr="0081725D" w:rsidR="00E82C3B">
        <w:rPr>
          <w:lang w:eastAsia="en-GB"/>
        </w:rPr>
        <w:t xml:space="preserve">no. </w:t>
      </w:r>
      <w:r w:rsidRPr="0081725D" w:rsidR="00E82C3B">
        <w:t>2091/13, § 62, 11 July 2017</w:t>
      </w:r>
      <w:r w:rsidRPr="0081725D" w:rsidR="000E6252">
        <w:t>).</w:t>
      </w:r>
      <w:r w:rsidRPr="0081725D" w:rsidR="0096743F">
        <w:t xml:space="preserve"> </w:t>
      </w:r>
      <w:r w:rsidRPr="0081725D" w:rsidR="00D83800">
        <w:t>C</w:t>
      </w:r>
      <w:r w:rsidRPr="0081725D" w:rsidR="00763DC1">
        <w:t>oncerning such serious acts, the State</w:t>
      </w:r>
      <w:r w:rsidRPr="0081725D" w:rsidR="0081725D">
        <w:t>’</w:t>
      </w:r>
      <w:r w:rsidRPr="0081725D" w:rsidR="00763DC1">
        <w:t>s positive obligation under Article 8 to safeguard the individual</w:t>
      </w:r>
      <w:r w:rsidRPr="0081725D" w:rsidR="0081725D">
        <w:t>’</w:t>
      </w:r>
      <w:r w:rsidRPr="0081725D" w:rsidR="00763DC1">
        <w:t xml:space="preserve">s physical or moral integrity may also extend to questions relating to the effectiveness of the criminal investigation (see, among other authorities, </w:t>
      </w:r>
      <w:r w:rsidRPr="0081725D" w:rsidR="00E82C3B">
        <w:rPr>
          <w:i/>
        </w:rPr>
        <w:t>M.C. v. Bulgaria</w:t>
      </w:r>
      <w:r w:rsidRPr="0081725D" w:rsidR="00E82C3B">
        <w:t xml:space="preserve">, cited above, § 152; </w:t>
      </w:r>
      <w:r w:rsidRPr="0081725D" w:rsidR="00E82C3B">
        <w:rPr>
          <w:i/>
        </w:rPr>
        <w:t>C.A.S. and C.S. v. Romania</w:t>
      </w:r>
      <w:r w:rsidRPr="0081725D" w:rsidR="00E82C3B">
        <w:t xml:space="preserve">, no. 26692/05, § 72, 20 March 2012; and </w:t>
      </w:r>
      <w:r w:rsidRPr="0081725D" w:rsidR="00E82C3B">
        <w:rPr>
          <w:i/>
        </w:rPr>
        <w:t>M.P. and Others v. Bulgaria</w:t>
      </w:r>
      <w:r w:rsidRPr="0081725D" w:rsidR="00E82C3B">
        <w:t>, no. 22457/08, § 109-10, 15 November 2011)</w:t>
      </w:r>
      <w:r w:rsidRPr="0081725D" w:rsidR="00763DC1">
        <w:t>.</w:t>
      </w:r>
    </w:p>
    <w:p w:rsidRPr="0081725D" w:rsidR="002D352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116</w:t>
      </w:r>
      <w:r w:rsidRPr="0081725D">
        <w:rPr>
          <w:noProof/>
        </w:rPr>
        <w:fldChar w:fldCharType="end"/>
      </w:r>
      <w:r w:rsidRPr="0081725D" w:rsidR="009E4F24">
        <w:t>.  </w:t>
      </w:r>
      <w:r w:rsidRPr="0081725D" w:rsidR="004E755A">
        <w:t xml:space="preserve">The </w:t>
      </w:r>
      <w:r w:rsidRPr="0081725D" w:rsidR="009E4F24">
        <w:t xml:space="preserve">Court </w:t>
      </w:r>
      <w:r w:rsidRPr="0081725D" w:rsidR="006711FF">
        <w:t xml:space="preserve">considers </w:t>
      </w:r>
      <w:r w:rsidRPr="0081725D" w:rsidR="009E4F24">
        <w:t>that</w:t>
      </w:r>
      <w:r w:rsidRPr="0081725D" w:rsidR="004E755A">
        <w:t xml:space="preserve"> </w:t>
      </w:r>
      <w:r w:rsidRPr="0081725D" w:rsidR="006711FF">
        <w:t>t</w:t>
      </w:r>
      <w:r w:rsidRPr="0081725D" w:rsidR="00B74C84">
        <w:t xml:space="preserve">he acts </w:t>
      </w:r>
      <w:r w:rsidRPr="0081725D" w:rsidR="00B41762">
        <w:t>complained of</w:t>
      </w:r>
      <w:r w:rsidRPr="0081725D" w:rsidR="00B74C84">
        <w:t xml:space="preserve"> were </w:t>
      </w:r>
      <w:r w:rsidRPr="0081725D" w:rsidR="006711FF">
        <w:t xml:space="preserve">grave and an affront to </w:t>
      </w:r>
      <w:r w:rsidRPr="0081725D" w:rsidR="00B74C84">
        <w:t>human dignity</w:t>
      </w:r>
      <w:r w:rsidRPr="0081725D" w:rsidR="00B41762">
        <w:t>:</w:t>
      </w:r>
      <w:r w:rsidRPr="0081725D" w:rsidR="00B74C84">
        <w:t xml:space="preserve"> </w:t>
      </w:r>
      <w:r w:rsidRPr="0081725D" w:rsidR="007D7875">
        <w:t>an intrusion into the applicant</w:t>
      </w:r>
      <w:r w:rsidRPr="0081725D" w:rsidR="0081725D">
        <w:t>’</w:t>
      </w:r>
      <w:r w:rsidRPr="0081725D" w:rsidR="007D7875">
        <w:t>s home in the form of unauthori</w:t>
      </w:r>
      <w:r w:rsidRPr="0081725D" w:rsidR="00BD4B91">
        <w:t>s</w:t>
      </w:r>
      <w:r w:rsidRPr="0081725D" w:rsidR="007D7875">
        <w:t>ed entry into her flat and installation of wires and hidden video cameras inside the flat</w:t>
      </w:r>
      <w:r w:rsidRPr="0081725D" w:rsidR="00B41762">
        <w:t xml:space="preserve">; </w:t>
      </w:r>
      <w:r w:rsidRPr="0081725D" w:rsidR="007D7875">
        <w:t>a serious</w:t>
      </w:r>
      <w:r w:rsidRPr="0081725D" w:rsidR="001C7257">
        <w:t>,</w:t>
      </w:r>
      <w:r w:rsidRPr="0081725D" w:rsidR="007D7875">
        <w:t xml:space="preserve"> </w:t>
      </w:r>
      <w:r w:rsidRPr="0081725D" w:rsidR="00414094">
        <w:t xml:space="preserve">flagrant </w:t>
      </w:r>
      <w:r w:rsidRPr="0081725D" w:rsidR="001C7257">
        <w:t xml:space="preserve">and extraordinarily intense </w:t>
      </w:r>
      <w:r w:rsidRPr="0081725D" w:rsidR="007D7875">
        <w:t>invasion of her private life in the form of unauthori</w:t>
      </w:r>
      <w:r w:rsidRPr="0081725D" w:rsidR="00BD4B91">
        <w:t>s</w:t>
      </w:r>
      <w:r w:rsidRPr="0081725D" w:rsidR="007D7875">
        <w:t>ed filming of the most intimate aspects of her private life, which had taken place in the sanctity of her home, and subsequent public dissemination of those video images</w:t>
      </w:r>
      <w:r w:rsidRPr="0081725D" w:rsidR="00B41762">
        <w:t>; and receipt of a letter threatening her with public humiliation.</w:t>
      </w:r>
      <w:r w:rsidRPr="0081725D" w:rsidR="001C7257">
        <w:t xml:space="preserve"> Furthermore, the applicant is a well-known journalist and there was a plausible link between her professional activity and the aforementioned intrusions, whose purpose was to silence her (see further paragraph 119 below).</w:t>
      </w:r>
    </w:p>
    <w:p w:rsidRPr="0081725D" w:rsidR="002D352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117</w:t>
      </w:r>
      <w:r w:rsidRPr="0081725D">
        <w:rPr>
          <w:noProof/>
        </w:rPr>
        <w:fldChar w:fldCharType="end"/>
      </w:r>
      <w:r w:rsidRPr="0081725D" w:rsidR="00E82C3B">
        <w:t>.  </w:t>
      </w:r>
      <w:r w:rsidRPr="0081725D" w:rsidR="00BD4B91">
        <w:t xml:space="preserve">This </w:t>
      </w:r>
      <w:r w:rsidRPr="0081725D" w:rsidR="00D83800">
        <w:t>kind of invasion of private life was punishable under Article 156 of the Criminal Code</w:t>
      </w:r>
      <w:r w:rsidRPr="0081725D" w:rsidR="00BD4B91">
        <w:t>,</w:t>
      </w:r>
      <w:r w:rsidRPr="0081725D" w:rsidR="00D83800">
        <w:t xml:space="preserve"> and the domestic authorities did, in fact, institute criminal proceedings in the present case. </w:t>
      </w:r>
      <w:r w:rsidRPr="0081725D" w:rsidR="00E53AAA">
        <w:t>H</w:t>
      </w:r>
      <w:r w:rsidRPr="0081725D" w:rsidR="00716DA6">
        <w:t>aving regard to the gravity of the above-mentioned acts</w:t>
      </w:r>
      <w:r w:rsidRPr="0081725D" w:rsidR="00C475A3">
        <w:t xml:space="preserve"> (compare, for example, </w:t>
      </w:r>
      <w:r w:rsidRPr="0081725D" w:rsidR="00C475A3">
        <w:rPr>
          <w:i/>
        </w:rPr>
        <w:t>K.U. v. Finland</w:t>
      </w:r>
      <w:r w:rsidRPr="0081725D" w:rsidR="00C475A3">
        <w:t xml:space="preserve">, cited above , </w:t>
      </w:r>
      <w:r w:rsidRPr="0081725D" w:rsidR="00C475A3">
        <w:rPr>
          <w:rFonts w:cstheme="minorHAnsi"/>
        </w:rPr>
        <w:t>§§ 45 and 49</w:t>
      </w:r>
      <w:r w:rsidRPr="0081725D" w:rsidR="00C475A3">
        <w:t>)</w:t>
      </w:r>
      <w:r w:rsidRPr="0081725D" w:rsidR="00821E1B">
        <w:t xml:space="preserve">, </w:t>
      </w:r>
      <w:r w:rsidRPr="0081725D" w:rsidR="00763DC1">
        <w:t xml:space="preserve">and the method of protection actually chosen by the domestic authorities (see </w:t>
      </w:r>
      <w:proofErr w:type="spellStart"/>
      <w:r w:rsidRPr="0081725D" w:rsidR="002D20CC">
        <w:rPr>
          <w:i/>
          <w:iCs/>
        </w:rPr>
        <w:t>Alković</w:t>
      </w:r>
      <w:proofErr w:type="spellEnd"/>
      <w:r w:rsidRPr="0081725D" w:rsidR="002D20CC">
        <w:rPr>
          <w:i/>
          <w:iCs/>
        </w:rPr>
        <w:t xml:space="preserve"> v. Montenegro</w:t>
      </w:r>
      <w:r w:rsidRPr="0081725D" w:rsidR="002D20CC">
        <w:rPr>
          <w:lang w:eastAsia="en-GB"/>
        </w:rPr>
        <w:t xml:space="preserve">, no. </w:t>
      </w:r>
      <w:r w:rsidRPr="0081725D" w:rsidR="002D20CC">
        <w:t>66895/10</w:t>
      </w:r>
      <w:r w:rsidRPr="0081725D" w:rsidR="002D20CC">
        <w:rPr>
          <w:lang w:eastAsia="en-GB"/>
        </w:rPr>
        <w:t xml:space="preserve">, </w:t>
      </w:r>
      <w:r w:rsidRPr="0081725D" w:rsidR="002D20CC">
        <w:t>§ 67, 5 December 2017</w:t>
      </w:r>
      <w:r w:rsidRPr="0081725D" w:rsidR="00763DC1">
        <w:t xml:space="preserve">), </w:t>
      </w:r>
      <w:r w:rsidRPr="0081725D" w:rsidR="00821E1B">
        <w:t xml:space="preserve">the Court considers that practical and effective protection of the applicant required that effective steps be taken </w:t>
      </w:r>
      <w:r w:rsidRPr="0081725D" w:rsidR="00763DC1">
        <w:t xml:space="preserve">in the framework of the criminal </w:t>
      </w:r>
      <w:r w:rsidRPr="0081725D" w:rsidR="00F25E0E">
        <w:t>investigation with</w:t>
      </w:r>
      <w:r w:rsidRPr="0081725D" w:rsidR="00452D1D">
        <w:t xml:space="preserve"> </w:t>
      </w:r>
      <w:r w:rsidRPr="0081725D" w:rsidR="00F25E0E">
        <w:t xml:space="preserve">a view </w:t>
      </w:r>
      <w:r w:rsidRPr="0081725D" w:rsidR="00821E1B">
        <w:t>to identify</w:t>
      </w:r>
      <w:r w:rsidRPr="0081725D" w:rsidR="00F25E0E">
        <w:t>ing</w:t>
      </w:r>
      <w:r w:rsidRPr="0081725D" w:rsidR="00821E1B">
        <w:t xml:space="preserve"> and prosecut</w:t>
      </w:r>
      <w:r w:rsidRPr="0081725D" w:rsidR="00F25E0E">
        <w:t>ing</w:t>
      </w:r>
      <w:r w:rsidRPr="0081725D" w:rsidR="00821E1B">
        <w:t xml:space="preserve"> the perpetrator or perpetrators of </w:t>
      </w:r>
      <w:r w:rsidRPr="0081725D" w:rsidR="00716DA6">
        <w:t>those</w:t>
      </w:r>
      <w:r w:rsidRPr="0081725D" w:rsidR="00821E1B">
        <w:t xml:space="preserve"> acts</w:t>
      </w:r>
      <w:r w:rsidRPr="0081725D" w:rsidR="00D83800">
        <w:t>.</w:t>
      </w:r>
    </w:p>
    <w:p w:rsidRPr="0081725D" w:rsidR="00416B9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118</w:t>
      </w:r>
      <w:r w:rsidRPr="0081725D">
        <w:rPr>
          <w:noProof/>
        </w:rPr>
        <w:fldChar w:fldCharType="end"/>
      </w:r>
      <w:r w:rsidRPr="0081725D" w:rsidR="00721E4E">
        <w:t>.  </w:t>
      </w:r>
      <w:r w:rsidRPr="0081725D" w:rsidR="00414094">
        <w:t>F</w:t>
      </w:r>
      <w:r w:rsidRPr="0081725D" w:rsidR="00821E1B">
        <w:t>or an i</w:t>
      </w:r>
      <w:r w:rsidRPr="0081725D" w:rsidR="00F73001">
        <w:t>nvestigation to be regarded as “effective”</w:t>
      </w:r>
      <w:r w:rsidRPr="0081725D" w:rsidR="00821E1B">
        <w:t>, it should in principle be capable of leading to the establishment of the facts of the case and to the identification and punishment of those responsible. This is not an obligat</w:t>
      </w:r>
      <w:r w:rsidRPr="0081725D" w:rsidR="00414094">
        <w:t>ion of result, but one of means</w:t>
      </w:r>
      <w:r w:rsidRPr="0081725D" w:rsidR="00821E1B">
        <w:t xml:space="preserve"> (see </w:t>
      </w:r>
      <w:proofErr w:type="spellStart"/>
      <w:r w:rsidRPr="0081725D" w:rsidR="00416B9D">
        <w:rPr>
          <w:i/>
          <w:iCs/>
        </w:rPr>
        <w:t>Alković</w:t>
      </w:r>
      <w:proofErr w:type="spellEnd"/>
      <w:r w:rsidRPr="0081725D" w:rsidR="00416B9D">
        <w:t xml:space="preserve">, cited above, </w:t>
      </w:r>
      <w:r w:rsidRPr="0081725D" w:rsidR="00821E1B">
        <w:t xml:space="preserve">§ </w:t>
      </w:r>
      <w:r w:rsidRPr="0081725D" w:rsidR="00416B9D">
        <w:t>65</w:t>
      </w:r>
      <w:r w:rsidRPr="0081725D" w:rsidR="00821E1B">
        <w:t xml:space="preserve">). </w:t>
      </w:r>
      <w:r w:rsidRPr="0081725D" w:rsidR="000E6252">
        <w:t xml:space="preserve">In examining </w:t>
      </w:r>
      <w:r w:rsidRPr="0081725D" w:rsidR="00721E4E">
        <w:t>the effectiveness of criminal investigations in the context of the positive obligations under</w:t>
      </w:r>
      <w:r w:rsidRPr="0081725D" w:rsidR="00D13D1B">
        <w:t xml:space="preserve">, </w:t>
      </w:r>
      <w:r w:rsidRPr="0081725D" w:rsidR="00D13D1B">
        <w:rPr>
          <w:i/>
        </w:rPr>
        <w:t>inter alia</w:t>
      </w:r>
      <w:r w:rsidRPr="0081725D" w:rsidR="00D13D1B">
        <w:t>,</w:t>
      </w:r>
      <w:r w:rsidRPr="0081725D" w:rsidR="00721E4E">
        <w:t xml:space="preserve"> Article 8 of the Convention</w:t>
      </w:r>
      <w:r w:rsidRPr="0081725D" w:rsidR="00D13D1B">
        <w:t xml:space="preserve"> in cases analogous to the present case</w:t>
      </w:r>
      <w:r w:rsidRPr="0081725D" w:rsidR="00721E4E">
        <w:t xml:space="preserve">, the Court has previously used the </w:t>
      </w:r>
      <w:r w:rsidRPr="0081725D" w:rsidR="00FB7601">
        <w:t>“significant flaw” test</w:t>
      </w:r>
      <w:r w:rsidRPr="0081725D" w:rsidR="00416B9D">
        <w:t xml:space="preserve">. </w:t>
      </w:r>
      <w:r w:rsidRPr="0081725D" w:rsidR="00BF76E3">
        <w:t>T</w:t>
      </w:r>
      <w:r w:rsidRPr="0081725D" w:rsidR="00416B9D">
        <w:t>he Court</w:t>
      </w:r>
      <w:r w:rsidRPr="0081725D" w:rsidR="0081725D">
        <w:t>’</w:t>
      </w:r>
      <w:r w:rsidRPr="0081725D" w:rsidR="00416B9D">
        <w:t>s task under that test is to determine whether the alleged shortcomings in the investigation had such significant flaws as to amount to a breach of the respondent State</w:t>
      </w:r>
      <w:r w:rsidRPr="0081725D" w:rsidR="0081725D">
        <w:t>’</w:t>
      </w:r>
      <w:r w:rsidRPr="0081725D" w:rsidR="00416B9D">
        <w:t xml:space="preserve">s positive obligations under Article 8 of the Convention. The Court is not concerned with allegations of </w:t>
      </w:r>
      <w:r w:rsidRPr="0081725D" w:rsidR="00590C8F">
        <w:t xml:space="preserve">minor </w:t>
      </w:r>
      <w:r w:rsidRPr="0081725D" w:rsidR="00416B9D">
        <w:t>errors or isolated omissions in the investigation; it cannot replace the domestic authorities in the assessment of the facts of the case; nor can it decide on possible alleged perpetrators or their criminal responsibility</w:t>
      </w:r>
      <w:r w:rsidRPr="0081725D" w:rsidR="001077DD">
        <w:t xml:space="preserve"> (</w:t>
      </w:r>
      <w:r w:rsidRPr="0081725D" w:rsidR="00BF76E3">
        <w:t>see</w:t>
      </w:r>
      <w:r w:rsidRPr="0081725D" w:rsidR="001077DD">
        <w:t xml:space="preserve"> </w:t>
      </w:r>
      <w:r w:rsidRPr="0081725D" w:rsidR="00BF76E3">
        <w:rPr>
          <w:i/>
        </w:rPr>
        <w:t>M.C. v. Bulgaria</w:t>
      </w:r>
      <w:r w:rsidRPr="0081725D" w:rsidR="00BF76E3">
        <w:t>, cited above, §</w:t>
      </w:r>
      <w:r w:rsidRPr="0081725D" w:rsidR="00D13D1B">
        <w:rPr>
          <w:rFonts w:cstheme="minorHAnsi"/>
        </w:rPr>
        <w:t>§</w:t>
      </w:r>
      <w:r w:rsidRPr="0081725D" w:rsidR="00BF76E3">
        <w:t xml:space="preserve"> </w:t>
      </w:r>
      <w:r w:rsidRPr="0081725D" w:rsidR="00D13D1B">
        <w:t>167-68</w:t>
      </w:r>
      <w:r w:rsidRPr="0081725D" w:rsidR="00BF76E3">
        <w:t xml:space="preserve">, and </w:t>
      </w:r>
      <w:r w:rsidRPr="0081725D" w:rsidR="00BF76E3">
        <w:rPr>
          <w:i/>
        </w:rPr>
        <w:t>M. and C. v. Romania</w:t>
      </w:r>
      <w:r w:rsidRPr="0081725D" w:rsidR="002959CC">
        <w:t>, no. </w:t>
      </w:r>
      <w:r w:rsidRPr="0081725D" w:rsidR="00BF76E3">
        <w:t>29032/04, §</w:t>
      </w:r>
      <w:r w:rsidRPr="0081725D" w:rsidR="00BF76E3">
        <w:rPr>
          <w:rFonts w:cstheme="minorHAnsi"/>
        </w:rPr>
        <w:t>§</w:t>
      </w:r>
      <w:r w:rsidRPr="0081725D" w:rsidR="00BF76E3">
        <w:t xml:space="preserve"> 112-13, 27 September 2011</w:t>
      </w:r>
      <w:r w:rsidRPr="0081725D" w:rsidR="001077DD">
        <w:t>)</w:t>
      </w:r>
      <w:r w:rsidRPr="0081725D" w:rsidR="00416B9D">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119</w:t>
      </w:r>
      <w:r w:rsidRPr="0081725D">
        <w:rPr>
          <w:noProof/>
        </w:rPr>
        <w:fldChar w:fldCharType="end"/>
      </w:r>
      <w:r w:rsidRPr="0081725D" w:rsidR="004A2E77">
        <w:t>.  </w:t>
      </w:r>
      <w:r w:rsidRPr="0081725D" w:rsidR="00C42F21">
        <w:t>The Court has had to deal with a number of cases concerning respondent States</w:t>
      </w:r>
      <w:r w:rsidRPr="0081725D" w:rsidR="0081725D">
        <w:t>’</w:t>
      </w:r>
      <w:r w:rsidRPr="0081725D" w:rsidR="00C42F21">
        <w:t xml:space="preserve"> obliga</w:t>
      </w:r>
      <w:r w:rsidRPr="0081725D" w:rsidR="00D97F1A">
        <w:t>tion</w:t>
      </w:r>
      <w:r w:rsidRPr="0081725D" w:rsidR="00F25E0E">
        <w:t>s</w:t>
      </w:r>
      <w:r w:rsidRPr="0081725D" w:rsidR="00C42F21">
        <w:t xml:space="preserve"> to investigate criminal offences against journalists </w:t>
      </w:r>
      <w:r w:rsidRPr="0081725D" w:rsidR="00590697">
        <w:t>(see</w:t>
      </w:r>
      <w:r w:rsidRPr="0081725D" w:rsidR="00C42F21">
        <w:t>, for examples,</w:t>
      </w:r>
      <w:r w:rsidRPr="0081725D" w:rsidR="00F41EE3">
        <w:t xml:space="preserve"> </w:t>
      </w:r>
      <w:proofErr w:type="spellStart"/>
      <w:r w:rsidRPr="0081725D" w:rsidR="00D13D1B">
        <w:rPr>
          <w:i/>
        </w:rPr>
        <w:t>Adalı</w:t>
      </w:r>
      <w:proofErr w:type="spellEnd"/>
      <w:r w:rsidRPr="0081725D" w:rsidR="00D13D1B">
        <w:rPr>
          <w:i/>
        </w:rPr>
        <w:t xml:space="preserve"> v. Turkey</w:t>
      </w:r>
      <w:r w:rsidRPr="0081725D" w:rsidR="00612FF4">
        <w:t>, no. 38187/97, § 231, 31 </w:t>
      </w:r>
      <w:r w:rsidRPr="0081725D" w:rsidR="00D13D1B">
        <w:t xml:space="preserve">March 2005; </w:t>
      </w:r>
      <w:proofErr w:type="spellStart"/>
      <w:r w:rsidRPr="0081725D" w:rsidR="00590697">
        <w:rPr>
          <w:i/>
          <w:lang w:val="en-US"/>
        </w:rPr>
        <w:t>Gongadze</w:t>
      </w:r>
      <w:proofErr w:type="spellEnd"/>
      <w:r w:rsidRPr="0081725D" w:rsidR="00590697">
        <w:rPr>
          <w:i/>
          <w:lang w:val="en-US"/>
        </w:rPr>
        <w:t xml:space="preserve"> v. Ukraine</w:t>
      </w:r>
      <w:r w:rsidRPr="0081725D" w:rsidR="00590697">
        <w:rPr>
          <w:lang w:val="en-US"/>
        </w:rPr>
        <w:t>, no. 34056/02, §</w:t>
      </w:r>
      <w:r w:rsidRPr="0081725D" w:rsidR="00590697">
        <w:rPr>
          <w:rFonts w:cstheme="minorHAnsi"/>
          <w:lang w:val="en-US"/>
        </w:rPr>
        <w:t>§</w:t>
      </w:r>
      <w:r w:rsidRPr="0081725D" w:rsidR="00590697">
        <w:rPr>
          <w:lang w:val="en-US"/>
        </w:rPr>
        <w:t xml:space="preserve"> 8-15 and 179, ECHR 2005</w:t>
      </w:r>
      <w:r w:rsidRPr="0081725D" w:rsidR="00590697">
        <w:rPr>
          <w:lang w:val="en-US"/>
        </w:rPr>
        <w:noBreakHyphen/>
        <w:t xml:space="preserve">XI; </w:t>
      </w:r>
      <w:proofErr w:type="spellStart"/>
      <w:r w:rsidRPr="0081725D" w:rsidR="00C42F21">
        <w:rPr>
          <w:i/>
        </w:rPr>
        <w:t>Uzeyir</w:t>
      </w:r>
      <w:proofErr w:type="spellEnd"/>
      <w:r w:rsidRPr="0081725D" w:rsidR="00C42F21">
        <w:rPr>
          <w:i/>
        </w:rPr>
        <w:t xml:space="preserve"> </w:t>
      </w:r>
      <w:proofErr w:type="spellStart"/>
      <w:r w:rsidRPr="0081725D" w:rsidR="00C42F21">
        <w:rPr>
          <w:i/>
        </w:rPr>
        <w:t>Jafarov</w:t>
      </w:r>
      <w:proofErr w:type="spellEnd"/>
      <w:r w:rsidRPr="0081725D" w:rsidR="00C42F21">
        <w:t xml:space="preserve"> </w:t>
      </w:r>
      <w:r w:rsidRPr="0081725D" w:rsidR="00C42F21">
        <w:rPr>
          <w:i/>
        </w:rPr>
        <w:t>v. Azerbaijan</w:t>
      </w:r>
      <w:r w:rsidRPr="0081725D" w:rsidR="00F612D9">
        <w:t>, no. 54204/08, § 52, 29 </w:t>
      </w:r>
      <w:r w:rsidRPr="0081725D" w:rsidR="00C42F21">
        <w:t xml:space="preserve">January 2015; </w:t>
      </w:r>
      <w:proofErr w:type="spellStart"/>
      <w:r w:rsidRPr="0081725D" w:rsidR="00D13D1B">
        <w:rPr>
          <w:i/>
          <w:lang w:val="pt-PT"/>
        </w:rPr>
        <w:t>Huseynova</w:t>
      </w:r>
      <w:proofErr w:type="spellEnd"/>
      <w:r w:rsidRPr="0081725D" w:rsidR="00D13D1B">
        <w:rPr>
          <w:i/>
          <w:lang w:val="pt-PT"/>
        </w:rPr>
        <w:t xml:space="preserve"> v. </w:t>
      </w:r>
      <w:proofErr w:type="spellStart"/>
      <w:r w:rsidRPr="0081725D" w:rsidR="00D13D1B">
        <w:rPr>
          <w:i/>
          <w:lang w:val="pt-PT"/>
        </w:rPr>
        <w:t>Azerbaijan</w:t>
      </w:r>
      <w:proofErr w:type="spellEnd"/>
      <w:r w:rsidRPr="0081725D" w:rsidR="00D13D1B">
        <w:rPr>
          <w:lang w:val="pt-PT"/>
        </w:rPr>
        <w:t xml:space="preserve">, no. 10653/10, § 115, 13 </w:t>
      </w:r>
      <w:proofErr w:type="spellStart"/>
      <w:r w:rsidRPr="0081725D" w:rsidR="00D13D1B">
        <w:rPr>
          <w:lang w:val="pt-PT"/>
        </w:rPr>
        <w:t>April</w:t>
      </w:r>
      <w:proofErr w:type="spellEnd"/>
      <w:r w:rsidRPr="0081725D" w:rsidR="00D13D1B">
        <w:rPr>
          <w:lang w:val="pt-PT"/>
        </w:rPr>
        <w:t xml:space="preserve"> 2017;</w:t>
      </w:r>
      <w:r w:rsidRPr="0081725D" w:rsidR="00590697">
        <w:rPr>
          <w:lang w:val="pt-PT"/>
        </w:rPr>
        <w:t xml:space="preserve"> </w:t>
      </w:r>
      <w:proofErr w:type="spellStart"/>
      <w:r w:rsidRPr="0081725D" w:rsidR="00590697">
        <w:rPr>
          <w:lang w:val="pt-PT"/>
        </w:rPr>
        <w:t>and</w:t>
      </w:r>
      <w:proofErr w:type="spellEnd"/>
      <w:r w:rsidRPr="0081725D" w:rsidR="00D13D1B">
        <w:rPr>
          <w:lang w:val="pt-PT"/>
        </w:rPr>
        <w:t xml:space="preserve"> </w:t>
      </w:r>
      <w:proofErr w:type="spellStart"/>
      <w:r w:rsidRPr="0081725D" w:rsidR="00590697">
        <w:rPr>
          <w:rStyle w:val="ECHRParaChar"/>
          <w:i/>
          <w:iCs/>
        </w:rPr>
        <w:t>Mazepa</w:t>
      </w:r>
      <w:proofErr w:type="spellEnd"/>
      <w:r w:rsidRPr="0081725D" w:rsidR="00590697">
        <w:rPr>
          <w:rStyle w:val="ECHRParaChar"/>
          <w:i/>
          <w:iCs/>
        </w:rPr>
        <w:t xml:space="preserve"> and Others v. Russia</w:t>
      </w:r>
      <w:r w:rsidRPr="0081725D" w:rsidR="00590697">
        <w:t>,</w:t>
      </w:r>
      <w:r w:rsidRPr="0081725D" w:rsidR="00590697">
        <w:rPr>
          <w:lang w:eastAsia="en-GB"/>
        </w:rPr>
        <w:t xml:space="preserve"> no.</w:t>
      </w:r>
      <w:r w:rsidRPr="0081725D" w:rsidR="00590697">
        <w:t xml:space="preserve"> 15086/07</w:t>
      </w:r>
      <w:r w:rsidRPr="0081725D" w:rsidR="00590697">
        <w:rPr>
          <w:lang w:eastAsia="en-GB"/>
        </w:rPr>
        <w:t xml:space="preserve">, </w:t>
      </w:r>
      <w:r w:rsidRPr="0081725D" w:rsidR="00590697">
        <w:t>§ 73, 17 July 2018</w:t>
      </w:r>
      <w:r w:rsidRPr="0081725D" w:rsidR="00F41EE3">
        <w:t>)</w:t>
      </w:r>
      <w:r w:rsidRPr="0081725D" w:rsidR="00680B2F">
        <w:t>. Even though in the present case the crim</w:t>
      </w:r>
      <w:r w:rsidRPr="0081725D" w:rsidR="00721E4E">
        <w:t>inal offence</w:t>
      </w:r>
      <w:r w:rsidRPr="0081725D" w:rsidR="00680B2F">
        <w:t xml:space="preserve"> committed against the applicant was of a different nature</w:t>
      </w:r>
      <w:r w:rsidRPr="0081725D" w:rsidR="00BD4B91">
        <w:t>,</w:t>
      </w:r>
      <w:r w:rsidRPr="0081725D" w:rsidR="00897333">
        <w:t xml:space="preserve"> and the relevant complaints concern different Convention provisions giving rise to procedural obligations which are not </w:t>
      </w:r>
      <w:r w:rsidRPr="0081725D" w:rsidR="00590697">
        <w:t xml:space="preserve">entirely </w:t>
      </w:r>
      <w:r w:rsidRPr="0081725D" w:rsidR="00897333">
        <w:t>identical</w:t>
      </w:r>
      <w:r w:rsidRPr="0081725D" w:rsidR="00680B2F">
        <w:t xml:space="preserve">, the similarity </w:t>
      </w:r>
      <w:r w:rsidRPr="0081725D" w:rsidR="00721E4E">
        <w:t xml:space="preserve">with those cases </w:t>
      </w:r>
      <w:r w:rsidRPr="0081725D" w:rsidR="00680B2F">
        <w:t xml:space="preserve">is that </w:t>
      </w:r>
      <w:r w:rsidRPr="0081725D" w:rsidR="00BD4B91">
        <w:t>the offence</w:t>
      </w:r>
      <w:r w:rsidRPr="0081725D" w:rsidR="00680B2F">
        <w:t xml:space="preserve"> was committed against a well-known investigative journalist</w:t>
      </w:r>
      <w:r w:rsidRPr="0081725D" w:rsidR="00721E4E">
        <w:t xml:space="preserve"> highly critical of the government</w:t>
      </w:r>
      <w:r w:rsidRPr="0081725D" w:rsidR="00F41EE3">
        <w:t xml:space="preserve">. This distinctive feature is </w:t>
      </w:r>
      <w:r w:rsidRPr="0081725D" w:rsidR="004E024C">
        <w:t>highlighted</w:t>
      </w:r>
      <w:r w:rsidRPr="0081725D" w:rsidR="00F41EE3">
        <w:t xml:space="preserve"> by the fact that the threat</w:t>
      </w:r>
      <w:r w:rsidRPr="0081725D" w:rsidR="00BD4B91">
        <w:t>ening</w:t>
      </w:r>
      <w:r w:rsidRPr="0081725D" w:rsidR="00F41EE3">
        <w:t xml:space="preserve"> letter received by the applicant demanded </w:t>
      </w:r>
      <w:r w:rsidRPr="0081725D" w:rsidR="002954B7">
        <w:t xml:space="preserve">that she </w:t>
      </w:r>
      <w:r w:rsidRPr="0081725D" w:rsidR="00F41EE3">
        <w:t xml:space="preserve">refrain from what she </w:t>
      </w:r>
      <w:r w:rsidRPr="0081725D" w:rsidR="00BD4B91">
        <w:t>was doing</w:t>
      </w:r>
      <w:r w:rsidRPr="0081725D" w:rsidR="00F75608">
        <w:t xml:space="preserve">, which </w:t>
      </w:r>
      <w:r w:rsidRPr="0081725D" w:rsidR="00590697">
        <w:t xml:space="preserve">can be understood </w:t>
      </w:r>
      <w:r w:rsidRPr="0081725D" w:rsidR="00F41EE3">
        <w:t xml:space="preserve">in the </w:t>
      </w:r>
      <w:r w:rsidRPr="0081725D" w:rsidR="00C42F21">
        <w:t xml:space="preserve">overall </w:t>
      </w:r>
      <w:r w:rsidRPr="0081725D" w:rsidR="00F41EE3">
        <w:t xml:space="preserve">context of the case as </w:t>
      </w:r>
      <w:r w:rsidRPr="0081725D" w:rsidR="00785AB9">
        <w:t xml:space="preserve">referring </w:t>
      </w:r>
      <w:r w:rsidRPr="0081725D" w:rsidR="00A7762A">
        <w:t xml:space="preserve">most likely </w:t>
      </w:r>
      <w:r w:rsidRPr="0081725D" w:rsidR="00785AB9">
        <w:t xml:space="preserve">to </w:t>
      </w:r>
      <w:r w:rsidRPr="0081725D" w:rsidR="00F41EE3">
        <w:t xml:space="preserve">her professional activity. </w:t>
      </w:r>
      <w:r w:rsidRPr="0081725D" w:rsidR="00F13976">
        <w:t>In a situation where the applicant was well</w:t>
      </w:r>
      <w:r w:rsidRPr="0081725D" w:rsidR="00BD4B91">
        <w:t xml:space="preserve"> </w:t>
      </w:r>
      <w:r w:rsidRPr="0081725D" w:rsidR="00F13976">
        <w:t xml:space="preserve">known in society specifically for her journalistic activity and for that activity only, it is difficult to discern any motive for threats of public humiliation received by her other than </w:t>
      </w:r>
      <w:r w:rsidRPr="0081725D" w:rsidR="00D17D7B">
        <w:t xml:space="preserve">a motive </w:t>
      </w:r>
      <w:r w:rsidRPr="0081725D" w:rsidR="00F13976">
        <w:t xml:space="preserve">connected to that activity. The </w:t>
      </w:r>
      <w:r w:rsidRPr="0081725D" w:rsidR="00D17D7B">
        <w:t>absence</w:t>
      </w:r>
      <w:r w:rsidRPr="0081725D" w:rsidR="00F13976">
        <w:t xml:space="preserve"> of such </w:t>
      </w:r>
      <w:r w:rsidRPr="0081725D" w:rsidR="00D17D7B">
        <w:t xml:space="preserve">a </w:t>
      </w:r>
      <w:r w:rsidRPr="0081725D" w:rsidR="00F13976">
        <w:t>motive could be demonstrated only if it was conclusively and convincingly ruled out as a result of an effective investigation.</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120</w:t>
      </w:r>
      <w:r w:rsidRPr="0081725D">
        <w:rPr>
          <w:noProof/>
        </w:rPr>
        <w:fldChar w:fldCharType="end"/>
      </w:r>
      <w:r w:rsidRPr="0081725D" w:rsidR="001B669D">
        <w:t>.  </w:t>
      </w:r>
      <w:r w:rsidRPr="0081725D" w:rsidR="00721E4E">
        <w:t>Accordingly, the abov</w:t>
      </w:r>
      <w:r w:rsidRPr="0081725D" w:rsidR="00EF119F">
        <w:t>e</w:t>
      </w:r>
      <w:r w:rsidRPr="0081725D" w:rsidR="00721E4E">
        <w:t>-mentioned</w:t>
      </w:r>
      <w:r w:rsidRPr="0081725D" w:rsidR="00F41EE3">
        <w:t xml:space="preserve"> aspect of the case made it </w:t>
      </w:r>
      <w:r w:rsidRPr="0081725D" w:rsidR="00680B2F">
        <w:t xml:space="preserve">of </w:t>
      </w:r>
      <w:r w:rsidRPr="0081725D" w:rsidR="00785AB9">
        <w:t xml:space="preserve">the </w:t>
      </w:r>
      <w:r w:rsidRPr="0081725D" w:rsidR="00680B2F">
        <w:t xml:space="preserve">utmost importance to </w:t>
      </w:r>
      <w:r w:rsidRPr="0081725D" w:rsidR="00674FCC">
        <w:t xml:space="preserve">investigate whether the </w:t>
      </w:r>
      <w:r w:rsidRPr="0081725D" w:rsidR="00F25E0E">
        <w:t>threat was</w:t>
      </w:r>
      <w:r w:rsidRPr="0081725D" w:rsidR="00674FCC">
        <w:t xml:space="preserve"> connected </w:t>
      </w:r>
      <w:r w:rsidRPr="0081725D" w:rsidR="00680B2F">
        <w:t xml:space="preserve">to the </w:t>
      </w:r>
      <w:r w:rsidRPr="0081725D" w:rsidR="00F41EE3">
        <w:t>applicant</w:t>
      </w:r>
      <w:r w:rsidRPr="0081725D" w:rsidR="0081725D">
        <w:t>’</w:t>
      </w:r>
      <w:r w:rsidRPr="0081725D" w:rsidR="00680B2F">
        <w:t>s professional activity</w:t>
      </w:r>
      <w:r w:rsidRPr="0081725D" w:rsidR="00F25E0E">
        <w:t xml:space="preserve"> and by whom it had been made</w:t>
      </w:r>
      <w:r w:rsidRPr="0081725D" w:rsidR="00F41EE3">
        <w:t xml:space="preserve"> (</w:t>
      </w:r>
      <w:r w:rsidRPr="0081725D" w:rsidR="00897333">
        <w:t xml:space="preserve">see, </w:t>
      </w:r>
      <w:r w:rsidRPr="0081725D" w:rsidR="00897333">
        <w:rPr>
          <w:i/>
        </w:rPr>
        <w:t>mutatis mutandis</w:t>
      </w:r>
      <w:r w:rsidRPr="0081725D" w:rsidR="00897333">
        <w:t>,</w:t>
      </w:r>
      <w:r w:rsidRPr="0081725D" w:rsidR="004A2E77">
        <w:t xml:space="preserve"> </w:t>
      </w:r>
      <w:proofErr w:type="spellStart"/>
      <w:r w:rsidRPr="0081725D" w:rsidR="001B669D">
        <w:rPr>
          <w:i/>
        </w:rPr>
        <w:t>Huseynova</w:t>
      </w:r>
      <w:proofErr w:type="spellEnd"/>
      <w:r w:rsidRPr="0081725D" w:rsidR="001B669D">
        <w:t xml:space="preserve">, cited above, </w:t>
      </w:r>
      <w:r w:rsidRPr="0081725D" w:rsidR="001B669D">
        <w:rPr>
          <w:rFonts w:cstheme="minorHAnsi"/>
        </w:rPr>
        <w:t>§</w:t>
      </w:r>
      <w:r w:rsidRPr="0081725D" w:rsidR="001B669D">
        <w:t xml:space="preserve"> 115, and</w:t>
      </w:r>
      <w:r w:rsidRPr="0081725D" w:rsidR="001B669D">
        <w:rPr>
          <w:i/>
        </w:rPr>
        <w:t xml:space="preserve"> </w:t>
      </w:r>
      <w:proofErr w:type="spellStart"/>
      <w:r w:rsidRPr="0081725D" w:rsidR="00F41EE3">
        <w:rPr>
          <w:i/>
        </w:rPr>
        <w:t>Mazepa</w:t>
      </w:r>
      <w:proofErr w:type="spellEnd"/>
      <w:r w:rsidRPr="0081725D" w:rsidR="00F41EE3">
        <w:rPr>
          <w:i/>
        </w:rPr>
        <w:t xml:space="preserve"> and </w:t>
      </w:r>
      <w:proofErr w:type="gramStart"/>
      <w:r w:rsidRPr="0081725D" w:rsidR="00F41EE3">
        <w:rPr>
          <w:i/>
        </w:rPr>
        <w:t>Others</w:t>
      </w:r>
      <w:proofErr w:type="gramEnd"/>
      <w:r w:rsidRPr="0081725D" w:rsidR="00F41EE3">
        <w:t xml:space="preserve">, cited above, </w:t>
      </w:r>
      <w:r w:rsidRPr="0081725D" w:rsidR="00F41EE3">
        <w:rPr>
          <w:rFonts w:cstheme="minorHAnsi"/>
        </w:rPr>
        <w:t>§</w:t>
      </w:r>
      <w:r w:rsidRPr="0081725D" w:rsidR="00590697">
        <w:rPr>
          <w:rFonts w:cstheme="minorHAnsi"/>
        </w:rPr>
        <w:t>§</w:t>
      </w:r>
      <w:r w:rsidRPr="0081725D" w:rsidR="00F41EE3">
        <w:t xml:space="preserve"> 73</w:t>
      </w:r>
      <w:r w:rsidRPr="0081725D" w:rsidR="00590697">
        <w:t xml:space="preserve"> and 75</w:t>
      </w:r>
      <w:r w:rsidRPr="0081725D" w:rsidR="00F41EE3">
        <w:t>)</w:t>
      </w:r>
      <w:r w:rsidRPr="0081725D" w:rsidR="00680B2F">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121</w:t>
      </w:r>
      <w:r w:rsidRPr="0081725D">
        <w:rPr>
          <w:noProof/>
        </w:rPr>
        <w:fldChar w:fldCharType="end"/>
      </w:r>
      <w:r w:rsidRPr="0081725D" w:rsidR="00721E4E">
        <w:t>.  The Court notes that the acts committed against the applicant appear</w:t>
      </w:r>
      <w:r w:rsidRPr="0081725D" w:rsidR="001077DD">
        <w:t>ed</w:t>
      </w:r>
      <w:r w:rsidRPr="0081725D" w:rsidR="00EF119F">
        <w:t xml:space="preserve"> </w:t>
      </w:r>
      <w:r w:rsidRPr="0081725D" w:rsidR="00D17D7B">
        <w:t>at</w:t>
      </w:r>
      <w:r w:rsidRPr="0081725D" w:rsidR="00EF119F">
        <w:t xml:space="preserve"> first sight</w:t>
      </w:r>
      <w:r w:rsidRPr="0081725D" w:rsidR="00721E4E">
        <w:t xml:space="preserve"> to h</w:t>
      </w:r>
      <w:r w:rsidRPr="0081725D" w:rsidR="004A2E77">
        <w:t xml:space="preserve">ave been </w:t>
      </w:r>
      <w:r w:rsidRPr="0081725D" w:rsidR="00D17D7B">
        <w:t>the</w:t>
      </w:r>
      <w:r w:rsidRPr="0081725D" w:rsidR="004A2E77">
        <w:t xml:space="preserve"> result of a carefully </w:t>
      </w:r>
      <w:r w:rsidRPr="0081725D" w:rsidR="00721E4E">
        <w:t>planned</w:t>
      </w:r>
      <w:r w:rsidRPr="0081725D" w:rsidR="004A2E77">
        <w:t xml:space="preserve"> and executed</w:t>
      </w:r>
      <w:r w:rsidRPr="0081725D" w:rsidR="00721E4E">
        <w:t xml:space="preserve"> operation involving </w:t>
      </w:r>
      <w:r w:rsidRPr="0081725D" w:rsidR="004A2E77">
        <w:t xml:space="preserve">a coordinated effort by </w:t>
      </w:r>
      <w:r w:rsidRPr="0081725D" w:rsidR="00721E4E">
        <w:t xml:space="preserve">a number of </w:t>
      </w:r>
      <w:r w:rsidRPr="0081725D" w:rsidR="00EF119F">
        <w:t>individuals</w:t>
      </w:r>
      <w:r w:rsidRPr="0081725D" w:rsidR="00721E4E">
        <w:t>. A threat</w:t>
      </w:r>
      <w:r w:rsidRPr="0081725D" w:rsidR="00D17D7B">
        <w:t>ening</w:t>
      </w:r>
      <w:r w:rsidRPr="0081725D" w:rsidR="00721E4E">
        <w:t xml:space="preserve"> letter with still pictures from the subsequently published vi</w:t>
      </w:r>
      <w:r w:rsidRPr="0081725D" w:rsidR="00EF119F">
        <w:t xml:space="preserve">deo was </w:t>
      </w:r>
      <w:r w:rsidRPr="0081725D" w:rsidR="00F13976">
        <w:t xml:space="preserve">allegedly </w:t>
      </w:r>
      <w:r w:rsidRPr="0081725D" w:rsidR="00EF119F">
        <w:t>sent to her from Moscow;</w:t>
      </w:r>
      <w:r w:rsidRPr="0081725D" w:rsidR="00721E4E">
        <w:t xml:space="preserve"> wires </w:t>
      </w:r>
      <w:r w:rsidRPr="0081725D" w:rsidR="00EF119F">
        <w:t xml:space="preserve">and hidden video cameras </w:t>
      </w:r>
      <w:r w:rsidRPr="0081725D" w:rsidR="00721E4E">
        <w:t xml:space="preserve">had been installed in her flat </w:t>
      </w:r>
      <w:r w:rsidRPr="0081725D" w:rsidR="00EF119F">
        <w:t>in advance</w:t>
      </w:r>
      <w:r w:rsidRPr="0081725D" w:rsidR="00C475A3">
        <w:t xml:space="preserve"> by more than one person</w:t>
      </w:r>
      <w:r w:rsidRPr="0081725D" w:rsidR="00EF119F">
        <w:t xml:space="preserve"> (apparently, the wires were traced to her flat from outside by a </w:t>
      </w:r>
      <w:proofErr w:type="spellStart"/>
      <w:r w:rsidRPr="0081725D" w:rsidR="00EF119F">
        <w:t>Baktelekom</w:t>
      </w:r>
      <w:proofErr w:type="spellEnd"/>
      <w:r w:rsidRPr="0081725D" w:rsidR="00EF119F">
        <w:t xml:space="preserve"> engineer, while the wires and cameras inside the flat were installed by other, unknown individuals); a website with </w:t>
      </w:r>
      <w:r w:rsidRPr="0081725D" w:rsidR="004A2E77">
        <w:t xml:space="preserve">what appears to be </w:t>
      </w:r>
      <w:r w:rsidRPr="0081725D" w:rsidR="00EF119F">
        <w:t xml:space="preserve">a deliberately misleading name was created for the purpose of posting the video on the </w:t>
      </w:r>
      <w:r w:rsidRPr="0081725D" w:rsidR="00674FCC">
        <w:t>i</w:t>
      </w:r>
      <w:r w:rsidRPr="0081725D" w:rsidR="00EF119F">
        <w:t>nternet; and a number of newspaper articles were published about the subject at around the same time as the video was posted on that website.</w:t>
      </w:r>
    </w:p>
    <w:p w:rsidRPr="0081725D" w:rsidR="00721E4E" w:rsidP="0081725D" w:rsidRDefault="001B669D">
      <w:pPr>
        <w:pStyle w:val="ECHRPara"/>
      </w:pPr>
      <w:r w:rsidRPr="0081725D">
        <w:fldChar w:fldCharType="begin"/>
      </w:r>
      <w:r w:rsidRPr="0081725D">
        <w:instrText xml:space="preserve"> SEQ level0 \*arabic </w:instrText>
      </w:r>
      <w:r w:rsidRPr="0081725D">
        <w:fldChar w:fldCharType="separate"/>
      </w:r>
      <w:r w:rsidRPr="0081725D" w:rsidR="0081725D">
        <w:rPr>
          <w:noProof/>
        </w:rPr>
        <w:t>122</w:t>
      </w:r>
      <w:r w:rsidRPr="0081725D">
        <w:fldChar w:fldCharType="end"/>
      </w:r>
      <w:r w:rsidRPr="0081725D">
        <w:t>.  Furthermore, although the applicant</w:t>
      </w:r>
      <w:r w:rsidRPr="0081725D" w:rsidR="0081725D">
        <w:t>’</w:t>
      </w:r>
      <w:r w:rsidRPr="0081725D">
        <w:t xml:space="preserve">s allegations that State agents </w:t>
      </w:r>
      <w:r w:rsidRPr="0081725D" w:rsidR="000E3AFB">
        <w:t>might have been</w:t>
      </w:r>
      <w:r w:rsidRPr="0081725D">
        <w:t xml:space="preserve"> behind the criminal offence committed against her are not supported by evidence meeting the standard of proof required for finding a breach of the negative obligation under Article 8 of the Convention (see paragraph </w:t>
      </w:r>
      <w:r w:rsidRPr="0081725D" w:rsidR="00772F6A">
        <w:t xml:space="preserve">111 </w:t>
      </w:r>
      <w:r w:rsidRPr="0081725D">
        <w:t xml:space="preserve">above), her arguments in this respect </w:t>
      </w:r>
      <w:r w:rsidRPr="0081725D" w:rsidR="00F13976">
        <w:t>were nevertheless strong and could not</w:t>
      </w:r>
      <w:r w:rsidRPr="0081725D">
        <w:t xml:space="preserve"> be discarded as being </w:t>
      </w:r>
      <w:r w:rsidRPr="0081725D">
        <w:rPr>
          <w:iCs/>
        </w:rPr>
        <w:t>prima facie</w:t>
      </w:r>
      <w:r w:rsidRPr="0081725D">
        <w:t xml:space="preserve"> untenable</w:t>
      </w:r>
      <w:r w:rsidRPr="0081725D" w:rsidR="00C475A3">
        <w:t xml:space="preserve">. Therefore, those arguments </w:t>
      </w:r>
      <w:r w:rsidRPr="0081725D" w:rsidR="00674FCC">
        <w:t xml:space="preserve">required </w:t>
      </w:r>
      <w:r w:rsidRPr="0081725D" w:rsidR="00C475A3">
        <w:t>the investigation to seek out corroborative evidence</w:t>
      </w:r>
      <w:r w:rsidRPr="0081725D">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123</w:t>
      </w:r>
      <w:r w:rsidRPr="0081725D">
        <w:rPr>
          <w:noProof/>
        </w:rPr>
        <w:fldChar w:fldCharType="end"/>
      </w:r>
      <w:r w:rsidRPr="0081725D" w:rsidR="00EF119F">
        <w:t>.  </w:t>
      </w:r>
      <w:r w:rsidRPr="0081725D" w:rsidR="00436148">
        <w:t>From the outset, based on t</w:t>
      </w:r>
      <w:r w:rsidRPr="0081725D" w:rsidR="00EF119F">
        <w:t>he above facts</w:t>
      </w:r>
      <w:r w:rsidRPr="0081725D" w:rsidR="000E3AFB">
        <w:t xml:space="preserve"> and available evidence</w:t>
      </w:r>
      <w:r w:rsidRPr="0081725D" w:rsidR="00436148">
        <w:t xml:space="preserve">, </w:t>
      </w:r>
      <w:r w:rsidRPr="0081725D" w:rsidR="00EF119F">
        <w:t xml:space="preserve">the investigation </w:t>
      </w:r>
      <w:r w:rsidRPr="0081725D" w:rsidR="00436148">
        <w:t xml:space="preserve">authorities </w:t>
      </w:r>
      <w:r w:rsidRPr="0081725D" w:rsidR="000E3AFB">
        <w:t xml:space="preserve">already </w:t>
      </w:r>
      <w:r w:rsidRPr="0081725D" w:rsidR="00436148">
        <w:t>had</w:t>
      </w:r>
      <w:r w:rsidRPr="0081725D" w:rsidR="00EF119F">
        <w:t xml:space="preserve"> several</w:t>
      </w:r>
      <w:r w:rsidRPr="0081725D" w:rsidR="00A329B6">
        <w:t xml:space="preserve"> different </w:t>
      </w:r>
      <w:r w:rsidRPr="0081725D" w:rsidR="004A2E77">
        <w:t xml:space="preserve">and obvious </w:t>
      </w:r>
      <w:r w:rsidRPr="0081725D" w:rsidR="00A329B6">
        <w:t xml:space="preserve">leads. </w:t>
      </w:r>
      <w:r w:rsidRPr="0081725D" w:rsidR="00EF119F">
        <w:t xml:space="preserve">However, </w:t>
      </w:r>
      <w:r w:rsidRPr="0081725D" w:rsidR="000840FA">
        <w:t xml:space="preserve">for the reasons set out below, the Court considers </w:t>
      </w:r>
      <w:r w:rsidRPr="0081725D" w:rsidR="00F13976">
        <w:t xml:space="preserve">that </w:t>
      </w:r>
      <w:r w:rsidRPr="0081725D" w:rsidR="00EF119F">
        <w:t>i</w:t>
      </w:r>
      <w:r w:rsidRPr="0081725D" w:rsidR="00A329B6">
        <w:t xml:space="preserve">t has not been shown that the investigating authorities have taken </w:t>
      </w:r>
      <w:r w:rsidRPr="0081725D" w:rsidR="001077DD">
        <w:t>sufficient</w:t>
      </w:r>
      <w:r w:rsidRPr="0081725D" w:rsidR="00A329B6">
        <w:t xml:space="preserve"> steps in that regard.</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124</w:t>
      </w:r>
      <w:r w:rsidRPr="0081725D">
        <w:rPr>
          <w:noProof/>
        </w:rPr>
        <w:fldChar w:fldCharType="end"/>
      </w:r>
      <w:r w:rsidRPr="0081725D" w:rsidR="004C0E41">
        <w:t>.  </w:t>
      </w:r>
      <w:r w:rsidRPr="0081725D" w:rsidR="00F25E0E">
        <w:t>T</w:t>
      </w:r>
      <w:r w:rsidRPr="0081725D" w:rsidR="00E67A56">
        <w:t>he Court notes</w:t>
      </w:r>
      <w:r w:rsidRPr="0081725D" w:rsidR="00F25E0E">
        <w:t xml:space="preserve"> that</w:t>
      </w:r>
      <w:r w:rsidRPr="0081725D" w:rsidR="00E67A56">
        <w:t xml:space="preserve"> </w:t>
      </w:r>
      <w:r w:rsidRPr="0081725D" w:rsidR="00F25E0E">
        <w:t>t</w:t>
      </w:r>
      <w:r w:rsidRPr="0081725D" w:rsidR="00E67A56">
        <w:t>he Government submitted only a few documents from the investigation file</w:t>
      </w:r>
      <w:r w:rsidRPr="0081725D" w:rsidR="00F25E0E">
        <w:t xml:space="preserve"> and that it therefore possesses little information regarding the impugned investigation</w:t>
      </w:r>
      <w:r w:rsidRPr="0081725D" w:rsidR="00E67A56">
        <w:t xml:space="preserve">. The only materials they submitted were copies of several decisions by the investigator ordering various procedural steps (see paragraphs </w:t>
      </w:r>
      <w:r w:rsidRPr="0081725D" w:rsidR="0058100D">
        <w:t>30-</w:t>
      </w:r>
      <w:r w:rsidRPr="0081725D" w:rsidR="00772F6A">
        <w:t xml:space="preserve">32 </w:t>
      </w:r>
      <w:r w:rsidRPr="0081725D" w:rsidR="00E67A56">
        <w:t>above), which included granting the applicant</w:t>
      </w:r>
      <w:r w:rsidRPr="0081725D" w:rsidR="0081725D">
        <w:t>’</w:t>
      </w:r>
      <w:r w:rsidRPr="0081725D" w:rsidR="00E67A56">
        <w:t xml:space="preserve">s request to question the </w:t>
      </w:r>
      <w:proofErr w:type="spellStart"/>
      <w:r w:rsidRPr="0081725D" w:rsidR="00E67A56">
        <w:t>Baktelekom</w:t>
      </w:r>
      <w:proofErr w:type="spellEnd"/>
      <w:r w:rsidRPr="0081725D" w:rsidR="00E67A56">
        <w:t xml:space="preserve"> engineer and obtaining a number of expert examinations. </w:t>
      </w:r>
      <w:r w:rsidRPr="0081725D" w:rsidR="006938A6">
        <w:t>I</w:t>
      </w:r>
      <w:r w:rsidRPr="0081725D" w:rsidR="00E67A56">
        <w:t xml:space="preserve">n the </w:t>
      </w:r>
      <w:r w:rsidRPr="0081725D" w:rsidR="00674FCC">
        <w:t>s</w:t>
      </w:r>
      <w:r w:rsidRPr="0081725D" w:rsidR="00E67A56">
        <w:t xml:space="preserve">tatus </w:t>
      </w:r>
      <w:r w:rsidRPr="0081725D" w:rsidR="00674FCC">
        <w:t>r</w:t>
      </w:r>
      <w:r w:rsidRPr="0081725D" w:rsidR="00E67A56">
        <w:t xml:space="preserve">eport published on </w:t>
      </w:r>
      <w:r w:rsidRPr="0081725D" w:rsidR="00A16F33">
        <w:t>26 April 2012</w:t>
      </w:r>
      <w:r w:rsidRPr="0081725D" w:rsidR="00E67A56">
        <w:t xml:space="preserve">, the </w:t>
      </w:r>
      <w:r w:rsidRPr="0081725D" w:rsidR="00880863">
        <w:t xml:space="preserve">investigating </w:t>
      </w:r>
      <w:r w:rsidRPr="0081725D" w:rsidR="00E67A56">
        <w:t xml:space="preserve">authorities noted, in addition, that they had questioned a number of other witnesses </w:t>
      </w:r>
      <w:r w:rsidRPr="0081725D" w:rsidR="003745BD">
        <w:t>who were mostly the applicant</w:t>
      </w:r>
      <w:r w:rsidRPr="0081725D" w:rsidR="0081725D">
        <w:t>’</w:t>
      </w:r>
      <w:r w:rsidRPr="0081725D" w:rsidR="003745BD">
        <w:t xml:space="preserve">s friends, social or professional contacts and family members </w:t>
      </w:r>
      <w:r w:rsidRPr="0081725D" w:rsidR="00E67A56">
        <w:t xml:space="preserve">(see paragraphs </w:t>
      </w:r>
      <w:r w:rsidRPr="0081725D" w:rsidR="00772F6A">
        <w:t>49-53</w:t>
      </w:r>
      <w:r w:rsidRPr="0081725D" w:rsidR="00E67A56">
        <w:t xml:space="preserve"> above). Similar general statements about procedural steps taken were made in the investigating authorities</w:t>
      </w:r>
      <w:r w:rsidRPr="0081725D" w:rsidR="0081725D">
        <w:t>’</w:t>
      </w:r>
      <w:r w:rsidRPr="0081725D" w:rsidR="00E67A56">
        <w:t xml:space="preserve"> letters addressed t</w:t>
      </w:r>
      <w:r w:rsidRPr="0081725D" w:rsidR="002959CC">
        <w:t>o the applicant (see paragraphs </w:t>
      </w:r>
      <w:r w:rsidRPr="0081725D" w:rsidR="00772F6A">
        <w:t>37-38</w:t>
      </w:r>
      <w:r w:rsidRPr="0081725D" w:rsidR="00E67A56">
        <w:t xml:space="preserve"> above). However, the Government did not submit any </w:t>
      </w:r>
      <w:r w:rsidRPr="0081725D" w:rsidR="0010639F">
        <w:t xml:space="preserve">documents showing that </w:t>
      </w:r>
      <w:r w:rsidRPr="0081725D" w:rsidR="00753B02">
        <w:t xml:space="preserve">all of </w:t>
      </w:r>
      <w:r w:rsidRPr="0081725D" w:rsidR="0010639F">
        <w:t>those investigative steps had been carried out</w:t>
      </w:r>
      <w:r w:rsidRPr="0081725D" w:rsidR="00E67A56">
        <w:t xml:space="preserve">, such as records of questioning, </w:t>
      </w:r>
      <w:r w:rsidRPr="0081725D" w:rsidR="00753B02">
        <w:t>expert reports</w:t>
      </w:r>
      <w:r w:rsidRPr="0081725D" w:rsidR="00D17D7B">
        <w:t>,</w:t>
      </w:r>
      <w:r w:rsidRPr="0081725D" w:rsidR="00753B02">
        <w:t xml:space="preserve"> and</w:t>
      </w:r>
      <w:r w:rsidRPr="0081725D" w:rsidR="00E67A56">
        <w:t xml:space="preserve"> records of examination of </w:t>
      </w:r>
      <w:r w:rsidRPr="0081725D" w:rsidR="00674FCC">
        <w:t>physical</w:t>
      </w:r>
      <w:r w:rsidRPr="0081725D" w:rsidR="00E67A56">
        <w:t xml:space="preserve"> evidence. The Government did not put forward any explanation as to their failure to provide full copies of the investigation file. In such circumstances, the Court</w:t>
      </w:r>
      <w:r w:rsidRPr="0081725D" w:rsidR="0081725D">
        <w:t>’</w:t>
      </w:r>
      <w:r w:rsidRPr="0081725D" w:rsidR="00E67A56">
        <w:t xml:space="preserve">s capacity to assess the nature and </w:t>
      </w:r>
      <w:r w:rsidRPr="0081725D" w:rsidR="006938A6">
        <w:t xml:space="preserve">extent </w:t>
      </w:r>
      <w:r w:rsidRPr="0081725D" w:rsidR="00E67A56">
        <w:t>of the investigation is greatly diminished.</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125</w:t>
      </w:r>
      <w:r w:rsidRPr="0081725D">
        <w:rPr>
          <w:noProof/>
        </w:rPr>
        <w:fldChar w:fldCharType="end"/>
      </w:r>
      <w:r w:rsidRPr="0081725D" w:rsidR="004A2E77">
        <w:t>.  </w:t>
      </w:r>
      <w:r w:rsidRPr="0081725D" w:rsidR="0010639F">
        <w:t>A</w:t>
      </w:r>
      <w:r w:rsidRPr="0081725D" w:rsidR="001077DD">
        <w:t>s to the questioning of a</w:t>
      </w:r>
      <w:r w:rsidRPr="0081725D" w:rsidR="00A329B6">
        <w:t xml:space="preserve">n important witness identified by the applicant herself, Mr N.J., an employee of </w:t>
      </w:r>
      <w:proofErr w:type="spellStart"/>
      <w:r w:rsidRPr="0081725D" w:rsidR="00A329B6">
        <w:t>Baktelekom</w:t>
      </w:r>
      <w:proofErr w:type="spellEnd"/>
      <w:r w:rsidRPr="0081725D" w:rsidR="00A329B6">
        <w:t xml:space="preserve">, </w:t>
      </w:r>
      <w:r w:rsidRPr="0081725D" w:rsidR="001077DD">
        <w:t xml:space="preserve">it has not been </w:t>
      </w:r>
      <w:r w:rsidRPr="0081725D" w:rsidR="00AF06CB">
        <w:t>shown convincingly by the Government</w:t>
      </w:r>
      <w:r w:rsidRPr="0081725D" w:rsidR="001077DD">
        <w:t xml:space="preserve"> that the investigation obtained his statement in an adequate manner </w:t>
      </w:r>
      <w:r w:rsidRPr="0081725D" w:rsidR="00D75669">
        <w:t>or</w:t>
      </w:r>
      <w:r w:rsidRPr="0081725D" w:rsidR="001077DD">
        <w:t xml:space="preserve"> that they pursued any leads arising from that statement</w:t>
      </w:r>
      <w:r w:rsidRPr="0081725D" w:rsidR="00A329B6">
        <w:t>. From the material available and from the applicant</w:t>
      </w:r>
      <w:r w:rsidRPr="0081725D" w:rsidR="0081725D">
        <w:t>’</w:t>
      </w:r>
      <w:r w:rsidRPr="0081725D" w:rsidR="00A329B6">
        <w:t xml:space="preserve">s submissions, which have not been </w:t>
      </w:r>
      <w:r w:rsidRPr="0081725D" w:rsidR="00105722">
        <w:t>expressly</w:t>
      </w:r>
      <w:r w:rsidRPr="0081725D" w:rsidR="00A329B6">
        <w:t xml:space="preserve"> disputed by the Government, it appears that, on their first encounter on </w:t>
      </w:r>
      <w:r w:rsidRPr="0081725D" w:rsidR="00A16F33">
        <w:t>19 March 2012</w:t>
      </w:r>
      <w:r w:rsidRPr="0081725D" w:rsidR="00A329B6">
        <w:t xml:space="preserve">, the investigator failed to properly record </w:t>
      </w:r>
      <w:r w:rsidRPr="0081725D" w:rsidR="00105722">
        <w:t>and possibly</w:t>
      </w:r>
      <w:r w:rsidRPr="0081725D" w:rsidR="004059C6">
        <w:t xml:space="preserve"> even actively </w:t>
      </w:r>
      <w:r w:rsidRPr="0081725D" w:rsidR="006938A6">
        <w:t xml:space="preserve">avoided </w:t>
      </w:r>
      <w:r w:rsidRPr="0081725D" w:rsidR="004059C6">
        <w:t xml:space="preserve">recording </w:t>
      </w:r>
      <w:r w:rsidRPr="0081725D" w:rsidR="00F612D9">
        <w:t>Mr </w:t>
      </w:r>
      <w:r w:rsidRPr="0081725D" w:rsidR="00A329B6">
        <w:t>N.J.</w:t>
      </w:r>
      <w:r w:rsidRPr="0081725D" w:rsidR="0081725D">
        <w:t>’</w:t>
      </w:r>
      <w:r w:rsidRPr="0081725D" w:rsidR="00A329B6">
        <w:t>s statements, which were highly relevant to the case. The Government submitted the investigator</w:t>
      </w:r>
      <w:r w:rsidRPr="0081725D" w:rsidR="0081725D">
        <w:t>’</w:t>
      </w:r>
      <w:r w:rsidRPr="0081725D" w:rsidR="00A329B6">
        <w:t xml:space="preserve">s </w:t>
      </w:r>
      <w:r w:rsidRPr="0081725D" w:rsidR="004059C6">
        <w:t xml:space="preserve">subsequent </w:t>
      </w:r>
      <w:r w:rsidRPr="0081725D" w:rsidR="00A329B6">
        <w:t xml:space="preserve">order of </w:t>
      </w:r>
      <w:r w:rsidRPr="0081725D" w:rsidR="00240415">
        <w:t>30 March 2012</w:t>
      </w:r>
      <w:r w:rsidRPr="0081725D" w:rsidR="00A329B6">
        <w:t xml:space="preserve"> granting the applicant</w:t>
      </w:r>
      <w:r w:rsidRPr="0081725D" w:rsidR="0081725D">
        <w:t>’</w:t>
      </w:r>
      <w:r w:rsidRPr="0081725D" w:rsidR="00A329B6">
        <w:t xml:space="preserve">s request to formally question Mr N.J. However, no further documents, such as </w:t>
      </w:r>
      <w:r w:rsidRPr="0081725D" w:rsidR="00D17D7B">
        <w:t>a</w:t>
      </w:r>
      <w:r w:rsidRPr="0081725D" w:rsidR="00A329B6">
        <w:t xml:space="preserve"> </w:t>
      </w:r>
      <w:r w:rsidRPr="0081725D" w:rsidR="004059C6">
        <w:t xml:space="preserve">formal </w:t>
      </w:r>
      <w:r w:rsidRPr="0081725D" w:rsidR="00A329B6">
        <w:t xml:space="preserve">record of questioning, were submitted by the Government. As the case file stands, it has not been shown that Mr N.J. had been </w:t>
      </w:r>
      <w:r w:rsidRPr="0081725D" w:rsidR="00D97F1A">
        <w:t xml:space="preserve">properly </w:t>
      </w:r>
      <w:r w:rsidRPr="0081725D" w:rsidR="00A329B6">
        <w:t xml:space="preserve">questioned. The information that he could provide in his statement </w:t>
      </w:r>
      <w:r w:rsidRPr="0081725D" w:rsidR="00105722">
        <w:t xml:space="preserve">was very likely to </w:t>
      </w:r>
      <w:r w:rsidRPr="0081725D" w:rsidR="00A329B6">
        <w:t xml:space="preserve">shed further light on </w:t>
      </w:r>
      <w:r w:rsidRPr="0081725D" w:rsidR="004059C6">
        <w:t>the identity of the person who</w:t>
      </w:r>
      <w:r w:rsidRPr="0081725D" w:rsidR="00A329B6">
        <w:t xml:space="preserve"> might have ordered him to trace wires to the applicant</w:t>
      </w:r>
      <w:r w:rsidRPr="0081725D" w:rsidR="0081725D">
        <w:t>’</w:t>
      </w:r>
      <w:r w:rsidRPr="0081725D" w:rsidR="00A329B6">
        <w:t>s flat and that person</w:t>
      </w:r>
      <w:r w:rsidRPr="0081725D" w:rsidR="0081725D">
        <w:t>’</w:t>
      </w:r>
      <w:r w:rsidRPr="0081725D" w:rsidR="00A329B6">
        <w:t xml:space="preserve">s link to the “intellectual author” of the crime. </w:t>
      </w:r>
      <w:r w:rsidRPr="0081725D" w:rsidR="004059C6">
        <w:t xml:space="preserve">It </w:t>
      </w:r>
      <w:r w:rsidRPr="0081725D" w:rsidR="006938A6">
        <w:t xml:space="preserve">might </w:t>
      </w:r>
      <w:r w:rsidRPr="0081725D" w:rsidR="004059C6">
        <w:t xml:space="preserve">also </w:t>
      </w:r>
      <w:r w:rsidRPr="0081725D" w:rsidR="006938A6">
        <w:t xml:space="preserve">have </w:t>
      </w:r>
      <w:r w:rsidRPr="0081725D" w:rsidR="004059C6">
        <w:t>assist</w:t>
      </w:r>
      <w:r w:rsidRPr="0081725D" w:rsidR="006938A6">
        <w:t>ed</w:t>
      </w:r>
      <w:r w:rsidRPr="0081725D" w:rsidR="004059C6">
        <w:t xml:space="preserve"> in establishing whether Mr N.J. </w:t>
      </w:r>
      <w:r w:rsidRPr="0081725D" w:rsidR="006938A6">
        <w:t>had been</w:t>
      </w:r>
      <w:r w:rsidRPr="0081725D" w:rsidR="004059C6">
        <w:t xml:space="preserve"> acting on official orders from </w:t>
      </w:r>
      <w:r w:rsidRPr="0081725D" w:rsidR="002F020F">
        <w:t>his</w:t>
      </w:r>
      <w:r w:rsidRPr="0081725D" w:rsidR="004059C6">
        <w:t xml:space="preserve"> State-owned </w:t>
      </w:r>
      <w:r w:rsidRPr="0081725D" w:rsidR="002F020F">
        <w:t>employer</w:t>
      </w:r>
      <w:r w:rsidRPr="0081725D" w:rsidR="004059C6">
        <w:t>, or whether it was some form of “unofficial” request by hi</w:t>
      </w:r>
      <w:r w:rsidRPr="0081725D" w:rsidR="00105722">
        <w:t xml:space="preserve">s superiors. This could </w:t>
      </w:r>
      <w:r w:rsidRPr="0081725D" w:rsidR="006938A6">
        <w:t xml:space="preserve">have </w:t>
      </w:r>
      <w:r w:rsidRPr="0081725D" w:rsidR="00105722">
        <w:t>clarif</w:t>
      </w:r>
      <w:r w:rsidRPr="0081725D" w:rsidR="006938A6">
        <w:t>ied</w:t>
      </w:r>
      <w:r w:rsidRPr="0081725D" w:rsidR="00105722">
        <w:t xml:space="preserve"> a number of </w:t>
      </w:r>
      <w:r w:rsidRPr="0081725D" w:rsidR="004059C6">
        <w:t>questions as to the</w:t>
      </w:r>
      <w:r w:rsidRPr="0081725D" w:rsidR="00E53AAA">
        <w:t xml:space="preserve"> possible</w:t>
      </w:r>
      <w:r w:rsidRPr="0081725D" w:rsidR="004059C6">
        <w:t xml:space="preserve"> involvement of State agents in the operation</w:t>
      </w:r>
      <w:r w:rsidRPr="0081725D" w:rsidR="006938A6">
        <w:t xml:space="preserve"> carried out in the applicant</w:t>
      </w:r>
      <w:r w:rsidRPr="0081725D" w:rsidR="0081725D">
        <w:t>’</w:t>
      </w:r>
      <w:r w:rsidRPr="0081725D" w:rsidR="006938A6">
        <w:t>s flat</w:t>
      </w:r>
      <w:r w:rsidRPr="0081725D" w:rsidR="004059C6">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126</w:t>
      </w:r>
      <w:r w:rsidRPr="0081725D">
        <w:rPr>
          <w:noProof/>
        </w:rPr>
        <w:fldChar w:fldCharType="end"/>
      </w:r>
      <w:r w:rsidRPr="0081725D" w:rsidR="004C0E41">
        <w:t>.  </w:t>
      </w:r>
      <w:r w:rsidRPr="0081725D" w:rsidR="004059C6">
        <w:t xml:space="preserve">Another lead to be investigated was the </w:t>
      </w:r>
      <w:r w:rsidRPr="0081725D" w:rsidR="00105722">
        <w:t>identity of the person who sent the threat</w:t>
      </w:r>
      <w:r w:rsidRPr="0081725D" w:rsidR="00D17D7B">
        <w:t>ening</w:t>
      </w:r>
      <w:r w:rsidRPr="0081725D" w:rsidR="00105722">
        <w:t xml:space="preserve"> letter to the applicant from Moscow. </w:t>
      </w:r>
      <w:r w:rsidRPr="0081725D" w:rsidR="00B14411">
        <w:t>T</w:t>
      </w:r>
      <w:r w:rsidRPr="0081725D" w:rsidR="004059C6">
        <w:t>he envelope</w:t>
      </w:r>
      <w:r w:rsidRPr="0081725D" w:rsidR="00436148">
        <w:t xml:space="preserve"> addressed to the applicant</w:t>
      </w:r>
      <w:r w:rsidRPr="0081725D" w:rsidR="00B14411">
        <w:t xml:space="preserve"> bore his name and address</w:t>
      </w:r>
      <w:r w:rsidRPr="0081725D" w:rsidR="004059C6">
        <w:t xml:space="preserve">. </w:t>
      </w:r>
      <w:r w:rsidRPr="0081725D" w:rsidR="004C0E41">
        <w:t>There is no material in the case file</w:t>
      </w:r>
      <w:r w:rsidRPr="0081725D" w:rsidR="004059C6">
        <w:t xml:space="preserve"> </w:t>
      </w:r>
      <w:r w:rsidRPr="0081725D" w:rsidR="004C0E41">
        <w:t xml:space="preserve">showing </w:t>
      </w:r>
      <w:r w:rsidRPr="0081725D" w:rsidR="004059C6">
        <w:t xml:space="preserve">that steps </w:t>
      </w:r>
      <w:r w:rsidRPr="0081725D" w:rsidR="00A00C4F">
        <w:t>were</w:t>
      </w:r>
      <w:r w:rsidRPr="0081725D" w:rsidR="004059C6">
        <w:t xml:space="preserve"> taken to investigate this lead </w:t>
      </w:r>
      <w:r w:rsidRPr="0081725D" w:rsidR="00436148">
        <w:t>and to identify that individual;</w:t>
      </w:r>
      <w:r w:rsidRPr="0081725D" w:rsidR="004059C6">
        <w:t xml:space="preserve"> for example</w:t>
      </w:r>
      <w:r w:rsidRPr="0081725D" w:rsidR="00436148">
        <w:t>,</w:t>
      </w:r>
      <w:r w:rsidRPr="0081725D" w:rsidR="004059C6">
        <w:t xml:space="preserve"> a </w:t>
      </w:r>
      <w:r w:rsidRPr="0081725D" w:rsidR="00436148">
        <w:t xml:space="preserve">formal </w:t>
      </w:r>
      <w:r w:rsidRPr="0081725D" w:rsidR="004059C6">
        <w:t xml:space="preserve">request </w:t>
      </w:r>
      <w:r w:rsidRPr="0081725D" w:rsidR="00436148">
        <w:t xml:space="preserve">could </w:t>
      </w:r>
      <w:r w:rsidRPr="0081725D" w:rsidR="00A00C4F">
        <w:t xml:space="preserve">have </w:t>
      </w:r>
      <w:r w:rsidRPr="0081725D" w:rsidR="00436148">
        <w:t>be</w:t>
      </w:r>
      <w:r w:rsidRPr="0081725D" w:rsidR="00A00C4F">
        <w:t>en</w:t>
      </w:r>
      <w:r w:rsidRPr="0081725D" w:rsidR="00436148">
        <w:t xml:space="preserve"> made </w:t>
      </w:r>
      <w:r w:rsidRPr="0081725D" w:rsidR="004059C6">
        <w:t>to the Russian authorities for legal assistance in this matter</w:t>
      </w:r>
      <w:r w:rsidRPr="0081725D" w:rsidR="00321423">
        <w:t xml:space="preserve"> (compare </w:t>
      </w:r>
      <w:proofErr w:type="spellStart"/>
      <w:r w:rsidRPr="0081725D" w:rsidR="00321423">
        <w:rPr>
          <w:i/>
        </w:rPr>
        <w:t>Huseynova</w:t>
      </w:r>
      <w:proofErr w:type="spellEnd"/>
      <w:r w:rsidRPr="0081725D" w:rsidR="00321423">
        <w:t xml:space="preserve">, cited above, </w:t>
      </w:r>
      <w:r w:rsidRPr="0081725D" w:rsidR="00321423">
        <w:rPr>
          <w:rFonts w:cstheme="minorHAnsi"/>
        </w:rPr>
        <w:t>§§</w:t>
      </w:r>
      <w:r w:rsidRPr="0081725D" w:rsidR="00321423">
        <w:t xml:space="preserve"> 100-11)</w:t>
      </w:r>
      <w:r w:rsidRPr="0081725D" w:rsidR="004059C6">
        <w:t>.</w:t>
      </w:r>
    </w:p>
    <w:p w:rsidRPr="0081725D" w:rsidR="002D352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127</w:t>
      </w:r>
      <w:r w:rsidRPr="0081725D">
        <w:rPr>
          <w:noProof/>
        </w:rPr>
        <w:fldChar w:fldCharType="end"/>
      </w:r>
      <w:r w:rsidRPr="0081725D" w:rsidR="0074779B">
        <w:t xml:space="preserve">.  Furthermore, given that both the first and </w:t>
      </w:r>
      <w:r w:rsidRPr="0081725D" w:rsidR="00A00C4F">
        <w:t xml:space="preserve">the </w:t>
      </w:r>
      <w:r w:rsidRPr="0081725D" w:rsidR="0074779B">
        <w:t xml:space="preserve">second videos were posted online on two different websites (musavat.tv and </w:t>
      </w:r>
      <w:r w:rsidRPr="0081725D" w:rsidR="00BA7886">
        <w:t>ictimaipalatka.com</w:t>
      </w:r>
      <w:r w:rsidRPr="0081725D" w:rsidR="0074779B">
        <w:t>)</w:t>
      </w:r>
      <w:proofErr w:type="gramStart"/>
      <w:r w:rsidRPr="0081725D" w:rsidR="0074779B">
        <w:t>,</w:t>
      </w:r>
      <w:proofErr w:type="gramEnd"/>
      <w:r w:rsidRPr="0081725D" w:rsidR="0074779B">
        <w:t xml:space="preserve"> </w:t>
      </w:r>
      <w:r w:rsidRPr="0081725D" w:rsidR="006938A6">
        <w:t>a further</w:t>
      </w:r>
      <w:r w:rsidRPr="0081725D" w:rsidR="0074779B">
        <w:t xml:space="preserve"> immediate investigative step </w:t>
      </w:r>
      <w:r w:rsidRPr="0081725D" w:rsidR="00A00C4F">
        <w:t xml:space="preserve">would have been </w:t>
      </w:r>
      <w:r w:rsidRPr="0081725D" w:rsidR="0074779B">
        <w:t>to identify the owners and</w:t>
      </w:r>
      <w:r w:rsidRPr="0081725D" w:rsidR="00A2648D">
        <w:t>/or</w:t>
      </w:r>
      <w:r w:rsidRPr="0081725D" w:rsidR="0074779B">
        <w:t xml:space="preserve"> operators of those websites and to determine the source of the videos</w:t>
      </w:r>
      <w:r w:rsidRPr="0081725D" w:rsidR="00A2648D">
        <w:t xml:space="preserve"> and the identity of their uploaders</w:t>
      </w:r>
      <w:r w:rsidRPr="0081725D" w:rsidR="0074779B">
        <w:t xml:space="preserve">. There is no information in the case file showing that anything </w:t>
      </w:r>
      <w:r w:rsidRPr="0081725D" w:rsidR="006938A6">
        <w:t xml:space="preserve">had </w:t>
      </w:r>
      <w:r w:rsidRPr="0081725D" w:rsidR="0074779B">
        <w:t>been done in this respect by the investigative authorities.</w:t>
      </w:r>
    </w:p>
    <w:p w:rsidRPr="0081725D" w:rsidR="002D352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128</w:t>
      </w:r>
      <w:r w:rsidRPr="0081725D">
        <w:rPr>
          <w:noProof/>
        </w:rPr>
        <w:fldChar w:fldCharType="end"/>
      </w:r>
      <w:r w:rsidRPr="0081725D" w:rsidR="00044172">
        <w:t>.  </w:t>
      </w:r>
      <w:r w:rsidRPr="0081725D" w:rsidR="006938A6">
        <w:t>While</w:t>
      </w:r>
      <w:r w:rsidRPr="0081725D" w:rsidR="00044172">
        <w:t xml:space="preserve"> </w:t>
      </w:r>
      <w:r w:rsidRPr="0081725D" w:rsidR="006938A6">
        <w:t>t</w:t>
      </w:r>
      <w:r w:rsidRPr="0081725D" w:rsidR="00044172">
        <w:t>he Government argued that no obvious connection could be made between the impugned acts and the time of publication of the applicant</w:t>
      </w:r>
      <w:r w:rsidRPr="0081725D" w:rsidR="0081725D">
        <w:t>’</w:t>
      </w:r>
      <w:r w:rsidRPr="0081725D" w:rsidR="00044172">
        <w:t>s articles</w:t>
      </w:r>
      <w:r w:rsidRPr="0081725D" w:rsidR="00FC462D">
        <w:t xml:space="preserve">, as well as new </w:t>
      </w:r>
      <w:r w:rsidRPr="0081725D" w:rsidR="006938A6">
        <w:t xml:space="preserve">domestic </w:t>
      </w:r>
      <w:r w:rsidRPr="0081725D" w:rsidR="00FC462D">
        <w:t>legislation</w:t>
      </w:r>
      <w:r w:rsidRPr="0081725D" w:rsidR="00044172">
        <w:t xml:space="preserve"> (see paragraph</w:t>
      </w:r>
      <w:r w:rsidRPr="0081725D" w:rsidR="00543A1C">
        <w:t>s</w:t>
      </w:r>
      <w:r w:rsidRPr="0081725D" w:rsidR="00044172">
        <w:t xml:space="preserve"> </w:t>
      </w:r>
      <w:r w:rsidRPr="0081725D" w:rsidR="00772F6A">
        <w:t>101-02</w:t>
      </w:r>
      <w:r w:rsidRPr="0081725D" w:rsidR="00044172">
        <w:t xml:space="preserve"> above)</w:t>
      </w:r>
      <w:r w:rsidRPr="0081725D" w:rsidR="00E875EF">
        <w:t>, i</w:t>
      </w:r>
      <w:r w:rsidRPr="0081725D" w:rsidR="00044172">
        <w:t>t has not b</w:t>
      </w:r>
      <w:r w:rsidRPr="0081725D" w:rsidR="00E875EF">
        <w:t>een shown that the investigating</w:t>
      </w:r>
      <w:r w:rsidRPr="0081725D" w:rsidR="00044172">
        <w:t xml:space="preserve"> authorities </w:t>
      </w:r>
      <w:r w:rsidRPr="0081725D" w:rsidR="00E53AAA">
        <w:t>took</w:t>
      </w:r>
      <w:r w:rsidRPr="0081725D" w:rsidR="00044172">
        <w:t xml:space="preserve"> steps to </w:t>
      </w:r>
      <w:r w:rsidRPr="0081725D" w:rsidR="00E53AAA">
        <w:t>determine whether a</w:t>
      </w:r>
      <w:r w:rsidRPr="0081725D" w:rsidR="00044172">
        <w:t xml:space="preserve"> </w:t>
      </w:r>
      <w:r w:rsidRPr="0081725D" w:rsidR="00E53AAA">
        <w:t>l</w:t>
      </w:r>
      <w:r w:rsidRPr="0081725D" w:rsidR="00044172">
        <w:t xml:space="preserve">ink </w:t>
      </w:r>
      <w:r w:rsidRPr="0081725D" w:rsidR="00E53AAA">
        <w:t xml:space="preserve">could be established </w:t>
      </w:r>
      <w:r w:rsidRPr="0081725D" w:rsidR="00044172">
        <w:t xml:space="preserve">between the impugned </w:t>
      </w:r>
      <w:r w:rsidRPr="0081725D" w:rsidR="005F3F16">
        <w:t>acts</w:t>
      </w:r>
      <w:r w:rsidRPr="0081725D" w:rsidR="00044172">
        <w:t xml:space="preserve"> and any of the applicant</w:t>
      </w:r>
      <w:r w:rsidRPr="0081725D" w:rsidR="0081725D">
        <w:t>’</w:t>
      </w:r>
      <w:r w:rsidRPr="0081725D" w:rsidR="00044172">
        <w:t>s publications (either those she specifically highlighted or others).</w:t>
      </w:r>
      <w:r w:rsidRPr="0081725D" w:rsidR="006938A6">
        <w:t xml:space="preserve"> In the context of a series of criminal acts possibly linked to the applicant</w:t>
      </w:r>
      <w:r w:rsidRPr="0081725D" w:rsidR="0081725D">
        <w:t>’</w:t>
      </w:r>
      <w:r w:rsidRPr="0081725D" w:rsidR="006938A6">
        <w:t>s journalistic activity, such a line of inquiry seems necessary.</w:t>
      </w:r>
    </w:p>
    <w:p w:rsidRPr="0081725D" w:rsidR="00282F4C"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129</w:t>
      </w:r>
      <w:r w:rsidRPr="0081725D">
        <w:rPr>
          <w:noProof/>
        </w:rPr>
        <w:fldChar w:fldCharType="end"/>
      </w:r>
      <w:r w:rsidRPr="0081725D" w:rsidR="0010639F">
        <w:t>.  </w:t>
      </w:r>
      <w:r w:rsidRPr="0081725D" w:rsidR="00422067">
        <w:t>T</w:t>
      </w:r>
      <w:r w:rsidRPr="0081725D" w:rsidR="00282F4C">
        <w:t xml:space="preserve">he Court </w:t>
      </w:r>
      <w:r w:rsidRPr="0081725D" w:rsidR="00EE6802">
        <w:t xml:space="preserve">also </w:t>
      </w:r>
      <w:r w:rsidRPr="0081725D" w:rsidR="00282F4C">
        <w:t>takes note of the applicant</w:t>
      </w:r>
      <w:r w:rsidRPr="0081725D" w:rsidR="0081725D">
        <w:t>’</w:t>
      </w:r>
      <w:r w:rsidRPr="0081725D" w:rsidR="00282F4C">
        <w:t>s submission that the frame of the second video, posted on “ictimaipalatka.com”, was marked with the words “</w:t>
      </w:r>
      <w:proofErr w:type="spellStart"/>
      <w:r w:rsidRPr="0081725D" w:rsidR="00282F4C">
        <w:t>SesTV</w:t>
      </w:r>
      <w:proofErr w:type="spellEnd"/>
      <w:r w:rsidRPr="0081725D" w:rsidR="00282F4C">
        <w:t xml:space="preserve"> Player”; this matter </w:t>
      </w:r>
      <w:r w:rsidRPr="0081725D" w:rsidR="00422067">
        <w:t>c</w:t>
      </w:r>
      <w:r w:rsidRPr="0081725D" w:rsidR="00B65285">
        <w:t>ould have</w:t>
      </w:r>
      <w:r w:rsidRPr="0081725D" w:rsidR="00282F4C">
        <w:t xml:space="preserve"> been investigated to see</w:t>
      </w:r>
      <w:r w:rsidRPr="0081725D" w:rsidR="00B65285">
        <w:t xml:space="preserve">, </w:t>
      </w:r>
      <w:r w:rsidRPr="0081725D" w:rsidR="00B65285">
        <w:rPr>
          <w:i/>
        </w:rPr>
        <w:t>inter alia</w:t>
      </w:r>
      <w:r w:rsidRPr="0081725D" w:rsidR="00B65285">
        <w:t>,</w:t>
      </w:r>
      <w:r w:rsidRPr="0081725D" w:rsidR="00282F4C">
        <w:t xml:space="preserve"> whether there was any connection to the </w:t>
      </w:r>
      <w:proofErr w:type="spellStart"/>
      <w:r w:rsidRPr="0081725D" w:rsidR="00B65285">
        <w:rPr>
          <w:i/>
        </w:rPr>
        <w:t>Səs</w:t>
      </w:r>
      <w:proofErr w:type="spellEnd"/>
      <w:r w:rsidRPr="0081725D" w:rsidR="00B65285">
        <w:t xml:space="preserve"> </w:t>
      </w:r>
      <w:r w:rsidRPr="0081725D" w:rsidR="00282F4C">
        <w:t>newspaper.</w:t>
      </w:r>
    </w:p>
    <w:p w:rsidRPr="0081725D" w:rsidR="00452D1D" w:rsidP="0081725D" w:rsidRDefault="003E6E84">
      <w:pPr>
        <w:pStyle w:val="ECHRPara"/>
      </w:pPr>
      <w:r w:rsidRPr="0081725D">
        <w:fldChar w:fldCharType="begin"/>
      </w:r>
      <w:r w:rsidRPr="0081725D">
        <w:instrText xml:space="preserve"> SEQ level0 \*arabic </w:instrText>
      </w:r>
      <w:r w:rsidRPr="0081725D">
        <w:fldChar w:fldCharType="separate"/>
      </w:r>
      <w:r w:rsidRPr="0081725D" w:rsidR="0081725D">
        <w:rPr>
          <w:noProof/>
        </w:rPr>
        <w:t>130</w:t>
      </w:r>
      <w:r w:rsidRPr="0081725D">
        <w:fldChar w:fldCharType="end"/>
      </w:r>
      <w:r w:rsidRPr="0081725D">
        <w:t>.  </w:t>
      </w:r>
      <w:r w:rsidRPr="0081725D" w:rsidR="00645E45">
        <w:t>Lastly</w:t>
      </w:r>
      <w:r w:rsidRPr="0081725D" w:rsidR="00105722">
        <w:t xml:space="preserve">, the Court notes </w:t>
      </w:r>
      <w:r w:rsidRPr="0081725D" w:rsidR="00FD79D7">
        <w:t>that the investigation was handled with significant delays</w:t>
      </w:r>
      <w:r w:rsidRPr="0081725D" w:rsidR="00543A1C">
        <w:t>,</w:t>
      </w:r>
      <w:r w:rsidRPr="0081725D" w:rsidR="00FD79D7">
        <w:t xml:space="preserve"> and it has not been shown that any progress was made after August 2013</w:t>
      </w:r>
      <w:r w:rsidRPr="0081725D" w:rsidR="00645E45">
        <w:t>, despite the applicant</w:t>
      </w:r>
      <w:r w:rsidRPr="0081725D" w:rsidR="0081725D">
        <w:t>’</w:t>
      </w:r>
      <w:r w:rsidRPr="0081725D" w:rsidR="00645E45">
        <w:t>s attempted complaints in this regard</w:t>
      </w:r>
      <w:r w:rsidRPr="0081725D" w:rsidR="00B65285">
        <w:t>.</w:t>
      </w:r>
      <w:r w:rsidRPr="0081725D" w:rsidR="00543A1C">
        <w:t xml:space="preserve"> </w:t>
      </w:r>
      <w:r w:rsidRPr="0081725D" w:rsidR="00B65285">
        <w:t xml:space="preserve">Those </w:t>
      </w:r>
      <w:r w:rsidRPr="0081725D" w:rsidR="00543A1C">
        <w:t>complaints</w:t>
      </w:r>
      <w:r w:rsidRPr="0081725D" w:rsidR="00645E45">
        <w:t xml:space="preserve"> were not admitted by the courts</w:t>
      </w:r>
      <w:r w:rsidRPr="0081725D" w:rsidR="00FD79D7">
        <w:t>.</w:t>
      </w:r>
    </w:p>
    <w:p w:rsidRPr="0081725D" w:rsidR="00BC3C9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131</w:t>
      </w:r>
      <w:r w:rsidRPr="0081725D">
        <w:rPr>
          <w:noProof/>
        </w:rPr>
        <w:fldChar w:fldCharType="end"/>
      </w:r>
      <w:r w:rsidRPr="0081725D" w:rsidR="00BC3C9D">
        <w:t xml:space="preserve">.  Having regard to the </w:t>
      </w:r>
      <w:r w:rsidRPr="0081725D" w:rsidR="001C7257">
        <w:t>significant flaws</w:t>
      </w:r>
      <w:r w:rsidRPr="0081725D" w:rsidR="00BC3C9D">
        <w:t xml:space="preserve"> in the manner in which the authorities investigated the case, as well as the overall length of the proceedings, the Court finds that the authorities failed to comply with their positive obligation to </w:t>
      </w:r>
      <w:r w:rsidRPr="0081725D" w:rsidR="00472131">
        <w:t>ensure the adequate protection of the applicant</w:t>
      </w:r>
      <w:r w:rsidRPr="0081725D" w:rsidR="0081725D">
        <w:t>’</w:t>
      </w:r>
      <w:r w:rsidRPr="0081725D" w:rsidR="00472131">
        <w:t>s private life by carrying</w:t>
      </w:r>
      <w:r w:rsidRPr="0081725D" w:rsidR="00BC3C9D">
        <w:t xml:space="preserve"> out an effective </w:t>
      </w:r>
      <w:r w:rsidRPr="0081725D" w:rsidR="00645E45">
        <w:t xml:space="preserve">criminal </w:t>
      </w:r>
      <w:r w:rsidRPr="0081725D" w:rsidR="00472131">
        <w:t xml:space="preserve">investigation </w:t>
      </w:r>
      <w:r w:rsidRPr="0081725D" w:rsidR="00B65285">
        <w:t xml:space="preserve">into the </w:t>
      </w:r>
      <w:r w:rsidRPr="0081725D" w:rsidR="001C7257">
        <w:t xml:space="preserve">very </w:t>
      </w:r>
      <w:r w:rsidRPr="0081725D" w:rsidR="00B65285">
        <w:t>serious interferences with her private life</w:t>
      </w:r>
      <w:r w:rsidRPr="0081725D" w:rsidR="00BC3C9D">
        <w:t>. Having reached this finding, the Court does not consider it necessary to examine the applicant</w:t>
      </w:r>
      <w:r w:rsidRPr="0081725D" w:rsidR="0081725D">
        <w:t>’</w:t>
      </w:r>
      <w:r w:rsidRPr="0081725D" w:rsidR="00BC3C9D">
        <w:t xml:space="preserve">s other arguments </w:t>
      </w:r>
      <w:r w:rsidRPr="0081725D" w:rsidR="00645E45">
        <w:t xml:space="preserve">raised </w:t>
      </w:r>
      <w:r w:rsidRPr="0081725D" w:rsidR="00BC3C9D">
        <w:t>in this respect.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132</w:t>
      </w:r>
      <w:r w:rsidRPr="0081725D">
        <w:rPr>
          <w:noProof/>
        </w:rPr>
        <w:fldChar w:fldCharType="end"/>
      </w:r>
      <w:r w:rsidRPr="0081725D" w:rsidR="00BC3C9D">
        <w:t>.  There has accordingly been a violation of Article 8 of the Convention.</w:t>
      </w:r>
    </w:p>
    <w:p w:rsidRPr="0081725D" w:rsidR="00D420F3" w:rsidP="0081725D" w:rsidRDefault="000A626F">
      <w:pPr>
        <w:pStyle w:val="ECHRHeading1"/>
      </w:pPr>
      <w:r w:rsidRPr="0081725D">
        <w:t>II</w:t>
      </w:r>
      <w:r w:rsidRPr="0081725D" w:rsidR="00901B08">
        <w:t>I</w:t>
      </w:r>
      <w:r w:rsidRPr="0081725D" w:rsidR="0077175D">
        <w:t>.</w:t>
      </w:r>
      <w:proofErr w:type="gramStart"/>
      <w:r w:rsidRPr="0081725D" w:rsidR="0077175D">
        <w:t>  </w:t>
      </w:r>
      <w:r w:rsidRPr="0081725D" w:rsidR="0077175D">
        <w:rPr>
          <w:spacing w:val="-2"/>
        </w:rPr>
        <w:t>ALLEGED</w:t>
      </w:r>
      <w:proofErr w:type="gramEnd"/>
      <w:r w:rsidRPr="0081725D" w:rsidR="0077175D">
        <w:rPr>
          <w:spacing w:val="-2"/>
        </w:rPr>
        <w:t xml:space="preserve"> VIOLATION OF ARTICLE </w:t>
      </w:r>
      <w:r w:rsidRPr="0081725D">
        <w:rPr>
          <w:spacing w:val="-2"/>
        </w:rPr>
        <w:t>8</w:t>
      </w:r>
      <w:r w:rsidRPr="0081725D" w:rsidR="0077175D">
        <w:rPr>
          <w:spacing w:val="-2"/>
        </w:rPr>
        <w:t xml:space="preserve"> OF THE CONVENTION</w:t>
      </w:r>
      <w:r w:rsidRPr="0081725D">
        <w:rPr>
          <w:spacing w:val="-2"/>
        </w:rPr>
        <w:t xml:space="preserve"> IN CONNECTION WITH THE PUBLICATION OF THE </w:t>
      </w:r>
      <w:r w:rsidRPr="0081725D" w:rsidR="00CE5717">
        <w:rPr>
          <w:spacing w:val="-2"/>
        </w:rPr>
        <w:t>AUTHORITIES</w:t>
      </w:r>
      <w:r w:rsidRPr="0081725D" w:rsidR="0081725D">
        <w:rPr>
          <w:spacing w:val="-2"/>
        </w:rPr>
        <w:t>’</w:t>
      </w:r>
      <w:r w:rsidRPr="0081725D">
        <w:rPr>
          <w:spacing w:val="-2"/>
        </w:rPr>
        <w:t xml:space="preserve"> REPORT</w:t>
      </w:r>
      <w:r w:rsidRPr="0081725D" w:rsidR="00CE5717">
        <w:rPr>
          <w:spacing w:val="-2"/>
        </w:rPr>
        <w:t xml:space="preserve"> ON THE STATUS OF THE INVESTIGATION</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133</w:t>
      </w:r>
      <w:r w:rsidRPr="0081725D">
        <w:fldChar w:fldCharType="end"/>
      </w:r>
      <w:r w:rsidRPr="0081725D" w:rsidR="0077175D">
        <w:t xml:space="preserve">.  The applicant complained </w:t>
      </w:r>
      <w:r w:rsidRPr="0081725D" w:rsidR="00AE56CD">
        <w:t>under Article 8 of the Convention that the public disclosure of the</w:t>
      </w:r>
      <w:r w:rsidRPr="0081725D" w:rsidR="00084D92">
        <w:t xml:space="preserve"> personal</w:t>
      </w:r>
      <w:r w:rsidRPr="0081725D" w:rsidR="00AE56CD">
        <w:t xml:space="preserve"> information in the Status Report published by the authorities on 26 April 2012 constituted an unlawful and unjustified interference with her right to respect for her private and family life.</w:t>
      </w:r>
    </w:p>
    <w:p w:rsidRPr="0081725D" w:rsidR="00901B08" w:rsidP="0081725D" w:rsidRDefault="00901B08">
      <w:pPr>
        <w:pStyle w:val="ECHRPara"/>
      </w:pPr>
      <w:r w:rsidRPr="0081725D">
        <w:t>Article 8 of the Convention reads as follows:</w:t>
      </w:r>
    </w:p>
    <w:p w:rsidRPr="0081725D" w:rsidR="00901B08" w:rsidP="0081725D" w:rsidRDefault="00901B08">
      <w:pPr>
        <w:pStyle w:val="ECHRParaQuote"/>
      </w:pPr>
      <w:r w:rsidRPr="0081725D">
        <w:t>“1.</w:t>
      </w:r>
      <w:proofErr w:type="gramStart"/>
      <w:r w:rsidRPr="0081725D">
        <w:t>  Everyone</w:t>
      </w:r>
      <w:proofErr w:type="gramEnd"/>
      <w:r w:rsidRPr="0081725D">
        <w:t xml:space="preserve"> has the right to respect for his private and family life, his home and his correspondence.</w:t>
      </w:r>
    </w:p>
    <w:p w:rsidRPr="0081725D" w:rsidR="00901B08" w:rsidP="0081725D" w:rsidRDefault="00901B08">
      <w:pPr>
        <w:pStyle w:val="ECHRParaQuote"/>
      </w:pPr>
      <w:r w:rsidRPr="0081725D">
        <w:t>2.</w:t>
      </w:r>
      <w:proofErr w:type="gramStart"/>
      <w:r w:rsidRPr="0081725D">
        <w:t>  There</w:t>
      </w:r>
      <w:proofErr w:type="gramEnd"/>
      <w:r w:rsidRPr="0081725D">
        <w:t xml:space="preserv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81725D" w:rsidR="00901B08" w:rsidP="0081725D" w:rsidRDefault="00901B08">
      <w:pPr>
        <w:pStyle w:val="ECHRHeading2"/>
      </w:pPr>
      <w:r w:rsidRPr="0081725D">
        <w:t>A.  Admissibility</w:t>
      </w:r>
    </w:p>
    <w:p w:rsidRPr="0081725D" w:rsidR="00901B08"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134</w:t>
      </w:r>
      <w:r w:rsidRPr="0081725D">
        <w:rPr>
          <w:noProof/>
        </w:rPr>
        <w:fldChar w:fldCharType="end"/>
      </w:r>
      <w:r w:rsidRPr="0081725D" w:rsidR="00901B08">
        <w:t>.  The Court notes that this complaint is not manifestly ill-founded within the meaning of Article 35 § 3 (a) of the Convention. It further notes that it is not inadmissible on any other grounds. It must therefore be declared admissible.</w:t>
      </w:r>
    </w:p>
    <w:p w:rsidRPr="0081725D" w:rsidR="00901B08" w:rsidP="0081725D" w:rsidRDefault="00901B08">
      <w:pPr>
        <w:pStyle w:val="ECHRHeading2"/>
      </w:pPr>
      <w:r w:rsidRPr="0081725D">
        <w:t>B.  Merits</w:t>
      </w:r>
    </w:p>
    <w:p w:rsidRPr="0081725D" w:rsidR="00901B08" w:rsidP="0081725D" w:rsidRDefault="00901B08">
      <w:pPr>
        <w:pStyle w:val="ECHRHeading3"/>
      </w:pPr>
      <w:r w:rsidRPr="0081725D">
        <w:t>1.  The parties</w:t>
      </w:r>
      <w:r w:rsidRPr="0081725D" w:rsidR="0081725D">
        <w:t>’</w:t>
      </w:r>
      <w:r w:rsidRPr="0081725D">
        <w:t xml:space="preserve"> submissions</w:t>
      </w:r>
    </w:p>
    <w:p w:rsidRPr="0081725D" w:rsidR="00452D1D" w:rsidP="0081725D" w:rsidRDefault="00901B08">
      <w:pPr>
        <w:pStyle w:val="ECHRPara"/>
      </w:pPr>
      <w:r w:rsidRPr="0081725D">
        <w:fldChar w:fldCharType="begin"/>
      </w:r>
      <w:r w:rsidRPr="0081725D">
        <w:instrText xml:space="preserve"> SEQ level0 \*arabic </w:instrText>
      </w:r>
      <w:r w:rsidRPr="0081725D">
        <w:fldChar w:fldCharType="separate"/>
      </w:r>
      <w:r w:rsidRPr="0081725D" w:rsidR="0081725D">
        <w:rPr>
          <w:noProof/>
        </w:rPr>
        <w:t>135</w:t>
      </w:r>
      <w:r w:rsidRPr="0081725D">
        <w:fldChar w:fldCharType="end"/>
      </w:r>
      <w:r w:rsidRPr="0081725D">
        <w:t xml:space="preserve">.  The applicant submitted that, although the </w:t>
      </w:r>
      <w:r w:rsidRPr="0081725D" w:rsidR="00654A73">
        <w:t>s</w:t>
      </w:r>
      <w:r w:rsidRPr="0081725D">
        <w:t xml:space="preserve">tatus </w:t>
      </w:r>
      <w:r w:rsidRPr="0081725D" w:rsidR="00654A73">
        <w:t>r</w:t>
      </w:r>
      <w:r w:rsidRPr="0081725D">
        <w:t>eport</w:t>
      </w:r>
      <w:r w:rsidRPr="0081725D" w:rsidR="00FD2487">
        <w:t xml:space="preserve"> </w:t>
      </w:r>
      <w:r w:rsidRPr="0081725D">
        <w:t xml:space="preserve">purported to give an update on the status of the investigation, it disclosed an excessive amount of sensitive </w:t>
      </w:r>
      <w:r w:rsidRPr="0081725D" w:rsidR="004E5BEA">
        <w:t xml:space="preserve">personal information </w:t>
      </w:r>
      <w:r w:rsidRPr="0081725D">
        <w:t xml:space="preserve">collected during the course of the investigation. That information included the address of her flat, the identity of her </w:t>
      </w:r>
      <w:r w:rsidRPr="0081725D" w:rsidR="00B65285">
        <w:t xml:space="preserve">then </w:t>
      </w:r>
      <w:r w:rsidRPr="0081725D" w:rsidR="00AE1E30">
        <w:t xml:space="preserve">boyfriend </w:t>
      </w:r>
      <w:r w:rsidRPr="0081725D" w:rsidR="00EE20CA">
        <w:t>who also featured in the intimate videos</w:t>
      </w:r>
      <w:r w:rsidRPr="0081725D">
        <w:t xml:space="preserve">, </w:t>
      </w:r>
      <w:r w:rsidRPr="0081725D" w:rsidR="00AE26C9">
        <w:t xml:space="preserve">and the names and occupations of her friends and colleagues. The </w:t>
      </w:r>
      <w:r w:rsidRPr="0081725D" w:rsidR="00EE20CA">
        <w:t xml:space="preserve">nature and </w:t>
      </w:r>
      <w:r w:rsidRPr="0081725D" w:rsidR="00AE26C9">
        <w:t>sheer extent of the information disclosed provided a complete picture of her private life.</w:t>
      </w:r>
    </w:p>
    <w:p w:rsidRPr="0081725D" w:rsidR="00452D1D" w:rsidP="0081725D" w:rsidRDefault="00F91A41">
      <w:pPr>
        <w:pStyle w:val="ECHRPara"/>
      </w:pPr>
      <w:r w:rsidRPr="0081725D">
        <w:fldChar w:fldCharType="begin"/>
      </w:r>
      <w:r w:rsidRPr="0081725D">
        <w:instrText xml:space="preserve"> SEQ level0 \*arabic </w:instrText>
      </w:r>
      <w:r w:rsidRPr="0081725D">
        <w:fldChar w:fldCharType="separate"/>
      </w:r>
      <w:r w:rsidRPr="0081725D" w:rsidR="0081725D">
        <w:rPr>
          <w:noProof/>
        </w:rPr>
        <w:t>136</w:t>
      </w:r>
      <w:r w:rsidRPr="0081725D">
        <w:fldChar w:fldCharType="end"/>
      </w:r>
      <w:r w:rsidRPr="0081725D">
        <w:t xml:space="preserve">.  The applicant submitted that the disclosure of her home address </w:t>
      </w:r>
      <w:r w:rsidRPr="0081725D" w:rsidR="00654A73">
        <w:t xml:space="preserve">had </w:t>
      </w:r>
      <w:r w:rsidRPr="0081725D">
        <w:t xml:space="preserve">added to her feeling of </w:t>
      </w:r>
      <w:r w:rsidRPr="0081725D" w:rsidR="001E2070">
        <w:t xml:space="preserve">being in </w:t>
      </w:r>
      <w:r w:rsidRPr="0081725D">
        <w:t xml:space="preserve">personal danger. The disclosure of the identity and occupations of her business relations and friends </w:t>
      </w:r>
      <w:r w:rsidRPr="0081725D" w:rsidR="00654A73">
        <w:t xml:space="preserve">had </w:t>
      </w:r>
      <w:r w:rsidRPr="0081725D">
        <w:t xml:space="preserve">interfered with her free communications with them, amounting to a further hindrance of her journalistic work. Furthermore, revealing that she had </w:t>
      </w:r>
      <w:r w:rsidRPr="0081725D" w:rsidR="00654A73">
        <w:t xml:space="preserve">had </w:t>
      </w:r>
      <w:r w:rsidRPr="0081725D">
        <w:t>an intimate relationship outside marriage</w:t>
      </w:r>
      <w:r w:rsidRPr="0081725D" w:rsidR="009D08CB">
        <w:t xml:space="preserve"> </w:t>
      </w:r>
      <w:r w:rsidRPr="0081725D" w:rsidR="00654A73">
        <w:t xml:space="preserve">had </w:t>
      </w:r>
      <w:r w:rsidRPr="0081725D" w:rsidR="009D08CB">
        <w:t xml:space="preserve">caused harm to her reputation and dignity in </w:t>
      </w:r>
      <w:r w:rsidRPr="0081725D" w:rsidR="007554A7">
        <w:t>the</w:t>
      </w:r>
      <w:r w:rsidRPr="0081725D" w:rsidR="009D08CB">
        <w:t xml:space="preserve"> largely conservative Azerbaijani society.</w:t>
      </w:r>
    </w:p>
    <w:p w:rsidRPr="0081725D" w:rsidR="0081725D" w:rsidP="0081725D" w:rsidRDefault="00EB3880">
      <w:pPr>
        <w:pStyle w:val="ECHRPara"/>
      </w:pPr>
      <w:r w:rsidRPr="0081725D">
        <w:fldChar w:fldCharType="begin"/>
      </w:r>
      <w:r w:rsidRPr="0081725D">
        <w:instrText xml:space="preserve"> SEQ level0 \*arabic </w:instrText>
      </w:r>
      <w:r w:rsidRPr="0081725D">
        <w:fldChar w:fldCharType="separate"/>
      </w:r>
      <w:r w:rsidRPr="0081725D" w:rsidR="0081725D">
        <w:rPr>
          <w:noProof/>
        </w:rPr>
        <w:t>137</w:t>
      </w:r>
      <w:r w:rsidRPr="0081725D">
        <w:fldChar w:fldCharType="end"/>
      </w:r>
      <w:r w:rsidRPr="0081725D">
        <w:t xml:space="preserve">.  The applicant argued that the disclosure of the above-mentioned information constituted </w:t>
      </w:r>
      <w:r w:rsidRPr="0081725D" w:rsidR="00A57F95">
        <w:t>interference</w:t>
      </w:r>
      <w:r w:rsidRPr="0081725D">
        <w:t xml:space="preserve"> </w:t>
      </w:r>
      <w:r w:rsidRPr="0081725D" w:rsidR="00FD2487">
        <w:t>by the State authorities, the Prosecutor General</w:t>
      </w:r>
      <w:r w:rsidRPr="0081725D" w:rsidR="0081725D">
        <w:t>’</w:t>
      </w:r>
      <w:r w:rsidRPr="0081725D" w:rsidR="00FD2487">
        <w:t>s Office and the Baku City Prosecutor</w:t>
      </w:r>
      <w:r w:rsidRPr="0081725D" w:rsidR="0081725D">
        <w:t>’</w:t>
      </w:r>
      <w:r w:rsidRPr="0081725D" w:rsidR="00FD2487">
        <w:t xml:space="preserve">s Office, </w:t>
      </w:r>
      <w:r w:rsidRPr="0081725D">
        <w:t>with her right to private and family life.</w:t>
      </w:r>
      <w:r w:rsidRPr="0081725D" w:rsidR="00FD2487">
        <w:t> </w:t>
      </w:r>
      <w:r w:rsidRPr="0081725D" w:rsidR="009D08CB">
        <w:t>She</w:t>
      </w:r>
      <w:r w:rsidRPr="0081725D" w:rsidR="00FD2487">
        <w:t xml:space="preserve"> argued that the interference </w:t>
      </w:r>
      <w:r w:rsidRPr="0081725D" w:rsidR="00654A73">
        <w:t xml:space="preserve">had </w:t>
      </w:r>
      <w:r w:rsidRPr="0081725D" w:rsidR="00FD2487">
        <w:t xml:space="preserve">not </w:t>
      </w:r>
      <w:r w:rsidRPr="0081725D" w:rsidR="00654A73">
        <w:t xml:space="preserve">been </w:t>
      </w:r>
      <w:r w:rsidRPr="0081725D" w:rsidR="00FD2487">
        <w:t>in accordance with the law: the domestic l</w:t>
      </w:r>
      <w:r w:rsidRPr="0081725D" w:rsidR="003F4B03">
        <w:t>egislation actually prohibited</w:t>
      </w:r>
      <w:r w:rsidRPr="0081725D" w:rsidR="00FD2487">
        <w:t xml:space="preserve"> disclos</w:t>
      </w:r>
      <w:r w:rsidRPr="0081725D" w:rsidR="003F4B03">
        <w:t>ing</w:t>
      </w:r>
      <w:r w:rsidRPr="0081725D" w:rsidR="00FD2487">
        <w:t xml:space="preserve"> information relating to a person</w:t>
      </w:r>
      <w:r w:rsidRPr="0081725D" w:rsidR="0081725D">
        <w:t>’</w:t>
      </w:r>
      <w:r w:rsidRPr="0081725D" w:rsidR="00FD2487">
        <w:t xml:space="preserve">s private life (see paragraphs </w:t>
      </w:r>
      <w:r w:rsidRPr="0081725D" w:rsidR="00772F6A">
        <w:t xml:space="preserve">64 </w:t>
      </w:r>
      <w:r w:rsidRPr="0081725D" w:rsidR="0058100D">
        <w:t xml:space="preserve">and </w:t>
      </w:r>
      <w:r w:rsidRPr="0081725D" w:rsidR="00772F6A">
        <w:t>67</w:t>
      </w:r>
      <w:r w:rsidRPr="0081725D" w:rsidR="00FD2487">
        <w:t xml:space="preserve"> above). Furthermore, in any event, the interference </w:t>
      </w:r>
      <w:r w:rsidRPr="0081725D" w:rsidR="00654A73">
        <w:t xml:space="preserve">had </w:t>
      </w:r>
      <w:r w:rsidRPr="0081725D" w:rsidR="00FD2487">
        <w:t>not pursue</w:t>
      </w:r>
      <w:r w:rsidRPr="0081725D" w:rsidR="00654A73">
        <w:t>d</w:t>
      </w:r>
      <w:r w:rsidRPr="0081725D" w:rsidR="00FD2487">
        <w:t xml:space="preserve"> any of the legitimate aims listed in paragraph 2 of Article 8 of the Convention</w:t>
      </w:r>
      <w:r w:rsidRPr="0081725D" w:rsidR="001E2070">
        <w:t>,</w:t>
      </w:r>
      <w:r w:rsidRPr="0081725D" w:rsidR="00270074">
        <w:t xml:space="preserve"> and</w:t>
      </w:r>
      <w:r w:rsidRPr="0081725D" w:rsidR="00452D1D">
        <w:t xml:space="preserve"> </w:t>
      </w:r>
      <w:r w:rsidRPr="0081725D" w:rsidR="00654A73">
        <w:t xml:space="preserve">had </w:t>
      </w:r>
      <w:r w:rsidRPr="0081725D" w:rsidR="00270074">
        <w:t xml:space="preserve">not </w:t>
      </w:r>
      <w:r w:rsidRPr="0081725D" w:rsidR="00654A73">
        <w:t xml:space="preserve">been </w:t>
      </w:r>
      <w:r w:rsidRPr="0081725D" w:rsidR="00270074">
        <w:t>necessary.</w:t>
      </w:r>
    </w:p>
    <w:p w:rsidRPr="0081725D" w:rsidR="00452D1D" w:rsidP="0081725D" w:rsidRDefault="00FD2487">
      <w:pPr>
        <w:pStyle w:val="ECHRPara"/>
      </w:pPr>
      <w:r w:rsidRPr="0081725D">
        <w:fldChar w:fldCharType="begin"/>
      </w:r>
      <w:r w:rsidRPr="0081725D">
        <w:instrText xml:space="preserve"> SEQ level0 \*arabic </w:instrText>
      </w:r>
      <w:r w:rsidRPr="0081725D">
        <w:fldChar w:fldCharType="separate"/>
      </w:r>
      <w:r w:rsidRPr="0081725D" w:rsidR="0081725D">
        <w:rPr>
          <w:noProof/>
        </w:rPr>
        <w:t>138</w:t>
      </w:r>
      <w:r w:rsidRPr="0081725D">
        <w:fldChar w:fldCharType="end"/>
      </w:r>
      <w:r w:rsidRPr="0081725D">
        <w:t xml:space="preserve">.  The Government submitted that the </w:t>
      </w:r>
      <w:r w:rsidRPr="0081725D" w:rsidR="00654A73">
        <w:t>s</w:t>
      </w:r>
      <w:r w:rsidRPr="0081725D">
        <w:t xml:space="preserve">tatus </w:t>
      </w:r>
      <w:r w:rsidRPr="0081725D" w:rsidR="00654A73">
        <w:t>r</w:t>
      </w:r>
      <w:r w:rsidRPr="0081725D">
        <w:t>eport of 26 April 2012 had been published in response to the applicant</w:t>
      </w:r>
      <w:r w:rsidRPr="0081725D" w:rsidR="0081725D">
        <w:t>’</w:t>
      </w:r>
      <w:r w:rsidRPr="0081725D">
        <w:t>s and her lawyer</w:t>
      </w:r>
      <w:r w:rsidRPr="0081725D" w:rsidR="0081725D">
        <w:t>’</w:t>
      </w:r>
      <w:r w:rsidRPr="0081725D">
        <w:t xml:space="preserve">s public statements and complaints that the investigation was ineffective. It </w:t>
      </w:r>
      <w:r w:rsidRPr="0081725D" w:rsidR="00654A73">
        <w:t>had been</w:t>
      </w:r>
      <w:r w:rsidRPr="0081725D" w:rsidR="001E2070">
        <w:t xml:space="preserve"> intended to </w:t>
      </w:r>
      <w:r w:rsidRPr="0081725D">
        <w:t xml:space="preserve">inform the public about the </w:t>
      </w:r>
      <w:r w:rsidRPr="0081725D" w:rsidR="001E2070">
        <w:t>progress</w:t>
      </w:r>
      <w:r w:rsidRPr="0081725D">
        <w:t xml:space="preserve"> of the investigation</w:t>
      </w:r>
      <w:r w:rsidRPr="0081725D" w:rsidR="001E2070">
        <w:t>,</w:t>
      </w:r>
      <w:r w:rsidRPr="0081725D">
        <w:t xml:space="preserve"> and also to counter the possibility of </w:t>
      </w:r>
      <w:r w:rsidRPr="0081725D" w:rsidR="001E2070">
        <w:t xml:space="preserve">the </w:t>
      </w:r>
      <w:r w:rsidRPr="0081725D">
        <w:t>public forming a negative opinion about the investigating authorities as a result of the applicant</w:t>
      </w:r>
      <w:r w:rsidRPr="0081725D" w:rsidR="0081725D">
        <w:t>’</w:t>
      </w:r>
      <w:r w:rsidRPr="0081725D">
        <w:t>s public complaints. The domestic courts</w:t>
      </w:r>
      <w:r w:rsidRPr="0081725D" w:rsidR="00EE20CA">
        <w:t>,</w:t>
      </w:r>
      <w:r w:rsidRPr="0081725D">
        <w:t xml:space="preserve"> which </w:t>
      </w:r>
      <w:r w:rsidRPr="0081725D" w:rsidR="00654A73">
        <w:t xml:space="preserve">had </w:t>
      </w:r>
      <w:r w:rsidRPr="0081725D">
        <w:t>examined the applicant</w:t>
      </w:r>
      <w:r w:rsidRPr="0081725D" w:rsidR="0081725D">
        <w:t>’</w:t>
      </w:r>
      <w:r w:rsidRPr="0081725D">
        <w:t xml:space="preserve">s complaints related to the </w:t>
      </w:r>
      <w:r w:rsidRPr="0081725D" w:rsidR="00654A73">
        <w:t>s</w:t>
      </w:r>
      <w:r w:rsidRPr="0081725D">
        <w:t xml:space="preserve">tatus </w:t>
      </w:r>
      <w:r w:rsidRPr="0081725D" w:rsidR="00654A73">
        <w:t>r</w:t>
      </w:r>
      <w:r w:rsidRPr="0081725D">
        <w:t>eport</w:t>
      </w:r>
      <w:r w:rsidRPr="0081725D" w:rsidR="00EE20CA">
        <w:t>,</w:t>
      </w:r>
      <w:r w:rsidRPr="0081725D">
        <w:t xml:space="preserve"> </w:t>
      </w:r>
      <w:r w:rsidRPr="0081725D" w:rsidR="00654A73">
        <w:t xml:space="preserve">had </w:t>
      </w:r>
      <w:r w:rsidRPr="0081725D">
        <w:t>c</w:t>
      </w:r>
      <w:r w:rsidRPr="0081725D" w:rsidR="00654A73">
        <w:t>o</w:t>
      </w:r>
      <w:r w:rsidRPr="0081725D">
        <w:t xml:space="preserve">me to the same conclusion. They </w:t>
      </w:r>
      <w:r w:rsidRPr="0081725D" w:rsidR="00654A73">
        <w:t>had also</w:t>
      </w:r>
      <w:r w:rsidRPr="0081725D">
        <w:t xml:space="preserve"> concluded that the information in the </w:t>
      </w:r>
      <w:r w:rsidRPr="0081725D" w:rsidR="00654A73">
        <w:t>s</w:t>
      </w:r>
      <w:r w:rsidRPr="0081725D">
        <w:t xml:space="preserve">tatus </w:t>
      </w:r>
      <w:r w:rsidRPr="0081725D" w:rsidR="00654A73">
        <w:t>r</w:t>
      </w:r>
      <w:r w:rsidRPr="0081725D">
        <w:t>eport had not breached the requirements of the domestic law concerning individuals</w:t>
      </w:r>
      <w:r w:rsidRPr="0081725D" w:rsidR="0081725D">
        <w:t>’</w:t>
      </w:r>
      <w:r w:rsidRPr="0081725D">
        <w:t xml:space="preserve"> privacy, and that the applicant had failed to prove that she had suffered any </w:t>
      </w:r>
      <w:r w:rsidRPr="0081725D" w:rsidR="001E2070">
        <w:t>non-pecuniary</w:t>
      </w:r>
      <w:r w:rsidRPr="0081725D">
        <w:t xml:space="preserve"> damage.</w:t>
      </w:r>
    </w:p>
    <w:p w:rsidRPr="0081725D" w:rsidR="00901B08" w:rsidP="0081725D" w:rsidRDefault="00901B08">
      <w:pPr>
        <w:pStyle w:val="ECHRHeading3"/>
      </w:pPr>
      <w:r w:rsidRPr="0081725D">
        <w:t>2.  The Court</w:t>
      </w:r>
      <w:r w:rsidRPr="0081725D" w:rsidR="0081725D">
        <w:t>’</w:t>
      </w:r>
      <w:r w:rsidRPr="0081725D">
        <w:t>s assessment</w:t>
      </w:r>
    </w:p>
    <w:p w:rsidRPr="0081725D" w:rsidR="00452D1D" w:rsidP="0081725D" w:rsidRDefault="00A81BBC">
      <w:pPr>
        <w:pStyle w:val="ECHRPara"/>
        <w:rPr>
          <w:i/>
        </w:rPr>
      </w:pPr>
      <w:r w:rsidRPr="0081725D">
        <w:fldChar w:fldCharType="begin"/>
      </w:r>
      <w:r w:rsidRPr="0081725D">
        <w:instrText xml:space="preserve"> SEQ level0 \*arabic </w:instrText>
      </w:r>
      <w:r w:rsidRPr="0081725D">
        <w:fldChar w:fldCharType="separate"/>
      </w:r>
      <w:r w:rsidRPr="0081725D" w:rsidR="0081725D">
        <w:rPr>
          <w:noProof/>
        </w:rPr>
        <w:t>139</w:t>
      </w:r>
      <w:r w:rsidRPr="0081725D">
        <w:rPr>
          <w:noProof/>
        </w:rPr>
        <w:fldChar w:fldCharType="end"/>
      </w:r>
      <w:r w:rsidRPr="0081725D" w:rsidR="008A432D">
        <w:t>.  </w:t>
      </w:r>
      <w:r w:rsidRPr="0081725D" w:rsidR="00745F35">
        <w:t xml:space="preserve">The Court notes that the concept of “private life” is a broad term not susceptible to exhaustive definition. </w:t>
      </w:r>
      <w:r w:rsidRPr="0081725D" w:rsidR="00EE20CA">
        <w:t xml:space="preserve">As indicated in paragraph </w:t>
      </w:r>
      <w:r w:rsidRPr="0081725D" w:rsidR="00772F6A">
        <w:t>106</w:t>
      </w:r>
      <w:r w:rsidRPr="0081725D" w:rsidR="00EE20CA">
        <w:t xml:space="preserve"> above, it is a concept which</w:t>
      </w:r>
      <w:r w:rsidRPr="0081725D" w:rsidR="00745F35">
        <w:t xml:space="preserve"> covers the physical and psychological integrity of a person</w:t>
      </w:r>
      <w:r w:rsidRPr="0081725D" w:rsidR="001E2070">
        <w:t>,</w:t>
      </w:r>
      <w:r w:rsidRPr="0081725D" w:rsidR="00745F35">
        <w:t xml:space="preserve"> and can therefore embrace multiple aspects of the person</w:t>
      </w:r>
      <w:r w:rsidRPr="0081725D" w:rsidR="0081725D">
        <w:t>’</w:t>
      </w:r>
      <w:r w:rsidRPr="0081725D" w:rsidR="00745F35">
        <w:t>s physical and social identity.</w:t>
      </w:r>
      <w:r w:rsidRPr="0081725D" w:rsidR="00115BFC">
        <w:t xml:space="preserve"> </w:t>
      </w:r>
      <w:r w:rsidRPr="0081725D" w:rsidR="00A67360">
        <w:t>Article 8 is not limited to the protection of an “inner circle” in which the individual may live his own personal life as he chooses and to exclude therefrom entirely the outside world not encompassed within that circle. It also protects the right to establish and develop relationships with other hum</w:t>
      </w:r>
      <w:r w:rsidRPr="0081725D" w:rsidR="00115BFC">
        <w:t xml:space="preserve">an beings and the outside world (see </w:t>
      </w:r>
      <w:proofErr w:type="spellStart"/>
      <w:r w:rsidRPr="0081725D" w:rsidR="00115BFC">
        <w:rPr>
          <w:i/>
        </w:rPr>
        <w:t>Bărbulescu</w:t>
      </w:r>
      <w:proofErr w:type="spellEnd"/>
      <w:r w:rsidRPr="0081725D" w:rsidR="00115BFC">
        <w:rPr>
          <w:i/>
        </w:rPr>
        <w:t xml:space="preserve"> v. Romania</w:t>
      </w:r>
      <w:r w:rsidRPr="0081725D" w:rsidR="00654A73">
        <w:rPr>
          <w:i/>
        </w:rPr>
        <w:t xml:space="preserve"> </w:t>
      </w:r>
      <w:r w:rsidRPr="0081725D" w:rsidR="00654A73">
        <w:t>[GC]</w:t>
      </w:r>
      <w:r w:rsidRPr="0081725D" w:rsidR="00115BFC">
        <w:t xml:space="preserve">, no. 61496/08, § </w:t>
      </w:r>
      <w:r w:rsidRPr="0081725D" w:rsidR="000E11D1">
        <w:t>70</w:t>
      </w:r>
      <w:r w:rsidRPr="0081725D" w:rsidR="00115BFC">
        <w:t xml:space="preserve">, </w:t>
      </w:r>
      <w:r w:rsidRPr="0081725D" w:rsidR="00654A73">
        <w:t>5 September 2017</w:t>
      </w:r>
      <w:r w:rsidRPr="0081725D" w:rsidR="000E11D1">
        <w:t xml:space="preserve">, with further references). </w:t>
      </w:r>
      <w:r w:rsidRPr="0081725D" w:rsidR="00A67360">
        <w:t>Private life may even include activities of a professional or business nature (see</w:t>
      </w:r>
      <w:r w:rsidRPr="0081725D" w:rsidR="004A3CDC">
        <w:t xml:space="preserve"> </w:t>
      </w:r>
      <w:r w:rsidRPr="0081725D" w:rsidR="004A3CDC">
        <w:rPr>
          <w:i/>
          <w:iCs/>
        </w:rPr>
        <w:t>Denisov v. Ukraine</w:t>
      </w:r>
      <w:r w:rsidRPr="0081725D" w:rsidR="004A3CDC">
        <w:rPr>
          <w:iCs/>
        </w:rPr>
        <w:t xml:space="preserve"> [GC]</w:t>
      </w:r>
      <w:r w:rsidRPr="0081725D" w:rsidR="004A3CDC">
        <w:t>,</w:t>
      </w:r>
      <w:r w:rsidRPr="0081725D" w:rsidR="004A3CDC">
        <w:rPr>
          <w:lang w:eastAsia="en-GB"/>
        </w:rPr>
        <w:t xml:space="preserve"> no. </w:t>
      </w:r>
      <w:r w:rsidRPr="0081725D" w:rsidR="004A3CDC">
        <w:t>76639/11, §</w:t>
      </w:r>
      <w:r w:rsidRPr="0081725D" w:rsidR="004A3CDC">
        <w:rPr>
          <w:rFonts w:cstheme="minorHAnsi"/>
        </w:rPr>
        <w:t>§</w:t>
      </w:r>
      <w:r w:rsidRPr="0081725D" w:rsidR="004A3CDC">
        <w:t xml:space="preserve"> </w:t>
      </w:r>
      <w:r w:rsidRPr="0081725D" w:rsidR="006C1625">
        <w:t>100-01</w:t>
      </w:r>
      <w:r w:rsidRPr="0081725D" w:rsidR="004A3CDC">
        <w:t>, 25 September 2018</w:t>
      </w:r>
      <w:r w:rsidRPr="0081725D" w:rsidR="00A67360">
        <w:t xml:space="preserve">). </w:t>
      </w:r>
      <w:r w:rsidRPr="0081725D" w:rsidR="009C57ED">
        <w:rPr>
          <w:snapToGrid w:val="0"/>
        </w:rPr>
        <w:t xml:space="preserve">The Court has also </w:t>
      </w:r>
      <w:r w:rsidRPr="0081725D" w:rsidR="00EE20CA">
        <w:rPr>
          <w:snapToGrid w:val="0"/>
        </w:rPr>
        <w:t>held</w:t>
      </w:r>
      <w:r w:rsidRPr="0081725D" w:rsidR="009C57ED">
        <w:rPr>
          <w:snapToGrid w:val="0"/>
        </w:rPr>
        <w:t xml:space="preserve"> that </w:t>
      </w:r>
      <w:r w:rsidRPr="0081725D" w:rsidR="009C57ED">
        <w:t xml:space="preserve">everyone has the right to live privately, away from unwanted attention (see </w:t>
      </w:r>
      <w:proofErr w:type="spellStart"/>
      <w:r w:rsidRPr="0081725D" w:rsidR="009C57ED">
        <w:rPr>
          <w:i/>
          <w:lang w:val="pt-PT"/>
        </w:rPr>
        <w:t>Smirnova</w:t>
      </w:r>
      <w:proofErr w:type="spellEnd"/>
      <w:r w:rsidRPr="0081725D" w:rsidR="009C57ED">
        <w:rPr>
          <w:i/>
          <w:lang w:val="pt-PT"/>
        </w:rPr>
        <w:t xml:space="preserve"> v. </w:t>
      </w:r>
      <w:proofErr w:type="spellStart"/>
      <w:r w:rsidRPr="0081725D" w:rsidR="009C57ED">
        <w:rPr>
          <w:i/>
          <w:lang w:val="pt-PT"/>
        </w:rPr>
        <w:t>Russia</w:t>
      </w:r>
      <w:proofErr w:type="spellEnd"/>
      <w:r w:rsidRPr="0081725D" w:rsidR="009C57ED">
        <w:rPr>
          <w:lang w:val="pt-PT"/>
        </w:rPr>
        <w:t>,</w:t>
      </w:r>
      <w:r w:rsidRPr="0081725D" w:rsidR="009C57ED">
        <w:rPr>
          <w:i/>
          <w:lang w:val="pt-PT"/>
        </w:rPr>
        <w:t xml:space="preserve"> </w:t>
      </w:r>
      <w:r w:rsidRPr="0081725D" w:rsidR="00F612D9">
        <w:rPr>
          <w:lang w:val="pt-PT"/>
        </w:rPr>
        <w:t>nos. </w:t>
      </w:r>
      <w:r w:rsidRPr="0081725D" w:rsidR="00DE1FE8">
        <w:rPr>
          <w:lang w:val="pt-PT"/>
        </w:rPr>
        <w:t xml:space="preserve">46133/99 </w:t>
      </w:r>
      <w:proofErr w:type="spellStart"/>
      <w:r w:rsidRPr="0081725D" w:rsidR="00DE1FE8">
        <w:rPr>
          <w:lang w:val="pt-PT"/>
        </w:rPr>
        <w:t>and</w:t>
      </w:r>
      <w:proofErr w:type="spellEnd"/>
      <w:r w:rsidRPr="0081725D" w:rsidR="00DE1FE8">
        <w:rPr>
          <w:lang w:val="pt-PT"/>
        </w:rPr>
        <w:t xml:space="preserve"> 48183/99, § </w:t>
      </w:r>
      <w:r w:rsidRPr="0081725D" w:rsidR="009C57ED">
        <w:rPr>
          <w:lang w:val="pt-PT"/>
        </w:rPr>
        <w:t>95, ECHR 2003</w:t>
      </w:r>
      <w:r w:rsidRPr="0081725D" w:rsidR="009C57ED">
        <w:rPr>
          <w:lang w:val="pt-PT"/>
        </w:rPr>
        <w:noBreakHyphen/>
        <w:t>IX (</w:t>
      </w:r>
      <w:proofErr w:type="spellStart"/>
      <w:r w:rsidRPr="0081725D" w:rsidR="009C57ED">
        <w:rPr>
          <w:lang w:val="pt-PT"/>
        </w:rPr>
        <w:t>extracts</w:t>
      </w:r>
      <w:proofErr w:type="spellEnd"/>
      <w:r w:rsidRPr="0081725D" w:rsidR="009C57ED">
        <w:rPr>
          <w:lang w:val="pt-PT"/>
        </w:rPr>
        <w:t xml:space="preserve">), </w:t>
      </w:r>
      <w:proofErr w:type="spellStart"/>
      <w:r w:rsidRPr="0081725D" w:rsidR="009C57ED">
        <w:rPr>
          <w:lang w:val="pt-PT"/>
        </w:rPr>
        <w:t>and</w:t>
      </w:r>
      <w:proofErr w:type="spellEnd"/>
      <w:r w:rsidRPr="0081725D" w:rsidR="009C57ED">
        <w:rPr>
          <w:lang w:val="pt-PT"/>
        </w:rPr>
        <w:t xml:space="preserve"> </w:t>
      </w:r>
      <w:proofErr w:type="spellStart"/>
      <w:r w:rsidRPr="0081725D" w:rsidR="009C57ED">
        <w:rPr>
          <w:i/>
        </w:rPr>
        <w:t>Bărbulescu</w:t>
      </w:r>
      <w:proofErr w:type="spellEnd"/>
      <w:r w:rsidRPr="0081725D" w:rsidR="009C57ED">
        <w:t xml:space="preserve">, cited above, </w:t>
      </w:r>
      <w:r w:rsidRPr="0081725D" w:rsidR="009C57ED">
        <w:rPr>
          <w:rFonts w:cstheme="minorHAnsi"/>
        </w:rPr>
        <w:t>§</w:t>
      </w:r>
      <w:r w:rsidRPr="0081725D" w:rsidR="009C57ED">
        <w:t xml:space="preserve"> 70</w:t>
      </w:r>
      <w:r w:rsidRPr="0081725D" w:rsidR="009C57ED">
        <w:rPr>
          <w:lang w:val="pt-PT"/>
        </w:rPr>
        <w:t>).</w:t>
      </w:r>
    </w:p>
    <w:p w:rsidRPr="0081725D" w:rsidR="00452D1D" w:rsidP="0081725D" w:rsidRDefault="007554A7">
      <w:pPr>
        <w:pStyle w:val="ECHRPara"/>
        <w:rPr>
          <w:snapToGrid w:val="0"/>
        </w:rPr>
      </w:pPr>
      <w:r w:rsidRPr="0081725D">
        <w:rPr>
          <w:lang w:val="en"/>
        </w:rPr>
        <w:fldChar w:fldCharType="begin"/>
      </w:r>
      <w:r w:rsidRPr="0081725D">
        <w:rPr>
          <w:lang w:val="en"/>
        </w:rPr>
        <w:instrText xml:space="preserve"> SEQ level0 \*arabic </w:instrText>
      </w:r>
      <w:r w:rsidRPr="0081725D">
        <w:rPr>
          <w:lang w:val="en"/>
        </w:rPr>
        <w:fldChar w:fldCharType="separate"/>
      </w:r>
      <w:r w:rsidRPr="0081725D" w:rsidR="0081725D">
        <w:rPr>
          <w:noProof/>
          <w:lang w:val="en"/>
        </w:rPr>
        <w:t>140</w:t>
      </w:r>
      <w:r w:rsidRPr="0081725D">
        <w:rPr>
          <w:lang w:val="en"/>
        </w:rPr>
        <w:fldChar w:fldCharType="end"/>
      </w:r>
      <w:r w:rsidRPr="0081725D">
        <w:rPr>
          <w:lang w:val="en"/>
        </w:rPr>
        <w:t xml:space="preserve">.  Furthermore, the Court notes that the home address of a person constitutes personal information that is a matter of private life and, as such, enjoys the protection afforded in that respect by Article 8 of the Convention (see </w:t>
      </w:r>
      <w:proofErr w:type="spellStart"/>
      <w:r w:rsidRPr="0081725D">
        <w:rPr>
          <w:i/>
        </w:rPr>
        <w:t>Alkaya</w:t>
      </w:r>
      <w:proofErr w:type="spellEnd"/>
      <w:r w:rsidRPr="0081725D">
        <w:rPr>
          <w:i/>
        </w:rPr>
        <w:t xml:space="preserve"> v. Turkey</w:t>
      </w:r>
      <w:r w:rsidRPr="0081725D">
        <w:t>, no. 42811/06</w:t>
      </w:r>
      <w:r w:rsidRPr="0081725D">
        <w:rPr>
          <w:snapToGrid w:val="0"/>
        </w:rPr>
        <w:t>, § 30, 9 October 2012).</w:t>
      </w:r>
    </w:p>
    <w:p w:rsidRPr="0081725D" w:rsidR="00452D1D" w:rsidP="0081725D" w:rsidRDefault="006B12C8">
      <w:pPr>
        <w:pStyle w:val="ECHRPara"/>
        <w:rPr>
          <w:snapToGrid w:val="0"/>
        </w:rPr>
      </w:pPr>
      <w:r w:rsidRPr="0081725D">
        <w:rPr>
          <w:lang w:val="en"/>
        </w:rPr>
        <w:fldChar w:fldCharType="begin"/>
      </w:r>
      <w:r w:rsidRPr="0081725D">
        <w:rPr>
          <w:lang w:val="en"/>
        </w:rPr>
        <w:instrText xml:space="preserve"> SEQ level0 \*arabic </w:instrText>
      </w:r>
      <w:r w:rsidRPr="0081725D">
        <w:rPr>
          <w:lang w:val="en"/>
        </w:rPr>
        <w:fldChar w:fldCharType="separate"/>
      </w:r>
      <w:r w:rsidRPr="0081725D" w:rsidR="0081725D">
        <w:rPr>
          <w:noProof/>
          <w:lang w:val="en"/>
        </w:rPr>
        <w:t>141</w:t>
      </w:r>
      <w:r w:rsidRPr="0081725D">
        <w:rPr>
          <w:lang w:val="en"/>
        </w:rPr>
        <w:fldChar w:fldCharType="end"/>
      </w:r>
      <w:r w:rsidRPr="0081725D">
        <w:rPr>
          <w:lang w:val="en"/>
        </w:rPr>
        <w:t>.  </w:t>
      </w:r>
      <w:r w:rsidRPr="0081725D">
        <w:rPr>
          <w:snapToGrid w:val="0"/>
        </w:rPr>
        <w:t xml:space="preserve">The storing and </w:t>
      </w:r>
      <w:r w:rsidRPr="0081725D" w:rsidR="00654A73">
        <w:rPr>
          <w:snapToGrid w:val="0"/>
        </w:rPr>
        <w:t xml:space="preserve">the </w:t>
      </w:r>
      <w:r w:rsidRPr="0081725D">
        <w:rPr>
          <w:snapToGrid w:val="0"/>
        </w:rPr>
        <w:t>release of information relating to an individual</w:t>
      </w:r>
      <w:r w:rsidRPr="0081725D" w:rsidR="0081725D">
        <w:rPr>
          <w:snapToGrid w:val="0"/>
        </w:rPr>
        <w:t>’</w:t>
      </w:r>
      <w:r w:rsidRPr="0081725D">
        <w:rPr>
          <w:snapToGrid w:val="0"/>
        </w:rPr>
        <w:t xml:space="preserve">s private life come within the scope of Article 8 § 1. Public information can fall within the scope of private life where it is systematically collected and stored in files held by the authorities (see </w:t>
      </w:r>
      <w:proofErr w:type="spellStart"/>
      <w:r w:rsidRPr="0081725D" w:rsidR="00094691">
        <w:rPr>
          <w:i/>
        </w:rPr>
        <w:t>Rotaru</w:t>
      </w:r>
      <w:proofErr w:type="spellEnd"/>
      <w:r w:rsidRPr="0081725D" w:rsidR="00094691">
        <w:rPr>
          <w:i/>
        </w:rPr>
        <w:t xml:space="preserve"> v. Romania </w:t>
      </w:r>
      <w:r w:rsidRPr="0081725D" w:rsidR="00094691">
        <w:t>[GC], no. 28341/95, § 43, ECHR 2000</w:t>
      </w:r>
      <w:r w:rsidRPr="0081725D" w:rsidR="00094691">
        <w:noBreakHyphen/>
        <w:t xml:space="preserve">V, and </w:t>
      </w:r>
      <w:r w:rsidRPr="0081725D" w:rsidR="00094691">
        <w:rPr>
          <w:i/>
        </w:rPr>
        <w:t>Association “21 December 1989” and Others v. Romania</w:t>
      </w:r>
      <w:r w:rsidRPr="0081725D" w:rsidR="00094691">
        <w:t>, nos. 33810/07 and 18817/08, § 168, 24 May 2011)</w:t>
      </w:r>
      <w:r w:rsidRPr="0081725D" w:rsidR="00094691">
        <w:rPr>
          <w:snapToGrid w:val="0"/>
        </w:rPr>
        <w:t>.</w:t>
      </w:r>
    </w:p>
    <w:p w:rsidRPr="0081725D" w:rsidR="00452D1D" w:rsidP="0081725D" w:rsidRDefault="00A67360">
      <w:pPr>
        <w:pStyle w:val="ECHRPara"/>
      </w:pPr>
      <w:r w:rsidRPr="0081725D">
        <w:fldChar w:fldCharType="begin"/>
      </w:r>
      <w:r w:rsidRPr="0081725D">
        <w:instrText xml:space="preserve"> SEQ level0 \*arabic </w:instrText>
      </w:r>
      <w:r w:rsidRPr="0081725D">
        <w:fldChar w:fldCharType="separate"/>
      </w:r>
      <w:r w:rsidRPr="0081725D" w:rsidR="0081725D">
        <w:rPr>
          <w:noProof/>
        </w:rPr>
        <w:t>142</w:t>
      </w:r>
      <w:r w:rsidRPr="0081725D">
        <w:fldChar w:fldCharType="end"/>
      </w:r>
      <w:r w:rsidRPr="0081725D">
        <w:t>.  </w:t>
      </w:r>
      <w:r w:rsidRPr="0081725D" w:rsidR="0011196E">
        <w:rPr>
          <w:lang w:val="en"/>
        </w:rPr>
        <w:t xml:space="preserve">In the present case, the </w:t>
      </w:r>
      <w:r w:rsidRPr="0081725D" w:rsidR="00654A73">
        <w:rPr>
          <w:lang w:val="en"/>
        </w:rPr>
        <w:t>s</w:t>
      </w:r>
      <w:r w:rsidRPr="0081725D" w:rsidR="0011196E">
        <w:rPr>
          <w:lang w:val="en"/>
        </w:rPr>
        <w:t xml:space="preserve">tatus </w:t>
      </w:r>
      <w:r w:rsidRPr="0081725D" w:rsidR="00654A73">
        <w:rPr>
          <w:lang w:val="en"/>
        </w:rPr>
        <w:t>r</w:t>
      </w:r>
      <w:r w:rsidRPr="0081725D" w:rsidR="0011196E">
        <w:rPr>
          <w:lang w:val="en"/>
        </w:rPr>
        <w:t xml:space="preserve">eport published in the press </w:t>
      </w:r>
      <w:r w:rsidRPr="0081725D">
        <w:rPr>
          <w:lang w:val="en"/>
        </w:rPr>
        <w:t xml:space="preserve">by the prosecution authorities </w:t>
      </w:r>
      <w:r w:rsidRPr="0081725D" w:rsidR="0011196E">
        <w:rPr>
          <w:lang w:val="en"/>
        </w:rPr>
        <w:t xml:space="preserve">disclosed </w:t>
      </w:r>
      <w:r w:rsidRPr="0081725D" w:rsidR="00212BE5">
        <w:rPr>
          <w:lang w:val="en"/>
        </w:rPr>
        <w:t>the applicant</w:t>
      </w:r>
      <w:r w:rsidRPr="0081725D" w:rsidR="0081725D">
        <w:rPr>
          <w:lang w:val="en"/>
        </w:rPr>
        <w:t>’</w:t>
      </w:r>
      <w:r w:rsidRPr="0081725D" w:rsidR="00212BE5">
        <w:rPr>
          <w:lang w:val="en"/>
        </w:rPr>
        <w:t>s</w:t>
      </w:r>
      <w:r w:rsidRPr="0081725D" w:rsidR="0011196E">
        <w:rPr>
          <w:lang w:val="en"/>
        </w:rPr>
        <w:t xml:space="preserve"> home address</w:t>
      </w:r>
      <w:r w:rsidRPr="0081725D" w:rsidR="009867C9">
        <w:rPr>
          <w:lang w:val="en"/>
        </w:rPr>
        <w:t xml:space="preserve">, </w:t>
      </w:r>
      <w:r w:rsidRPr="0081725D" w:rsidR="00B41762">
        <w:rPr>
          <w:lang w:val="en"/>
        </w:rPr>
        <w:t xml:space="preserve">the fact of her relationship with her then boyfriend and his </w:t>
      </w:r>
      <w:r w:rsidRPr="0081725D" w:rsidR="006F5A23">
        <w:rPr>
          <w:lang w:val="en"/>
        </w:rPr>
        <w:t xml:space="preserve">full </w:t>
      </w:r>
      <w:r w:rsidRPr="0081725D" w:rsidR="0011196E">
        <w:rPr>
          <w:lang w:val="en"/>
        </w:rPr>
        <w:t xml:space="preserve">name </w:t>
      </w:r>
      <w:r w:rsidRPr="0081725D" w:rsidR="00940427">
        <w:rPr>
          <w:lang w:val="en"/>
        </w:rPr>
        <w:t>and occupation</w:t>
      </w:r>
      <w:r w:rsidRPr="0081725D" w:rsidR="0011196E">
        <w:rPr>
          <w:lang w:val="en"/>
        </w:rPr>
        <w:t xml:space="preserve">, </w:t>
      </w:r>
      <w:r w:rsidRPr="0081725D" w:rsidR="009867C9">
        <w:rPr>
          <w:lang w:val="en"/>
        </w:rPr>
        <w:t xml:space="preserve">the </w:t>
      </w:r>
      <w:r w:rsidRPr="0081725D" w:rsidR="006F5A23">
        <w:rPr>
          <w:lang w:val="en"/>
        </w:rPr>
        <w:t xml:space="preserve">full </w:t>
      </w:r>
      <w:r w:rsidRPr="0081725D" w:rsidR="009867C9">
        <w:rPr>
          <w:lang w:val="en"/>
        </w:rPr>
        <w:t xml:space="preserve">names of </w:t>
      </w:r>
      <w:r w:rsidRPr="0081725D" w:rsidR="0011196E">
        <w:rPr>
          <w:lang w:val="en"/>
        </w:rPr>
        <w:t>her landlord</w:t>
      </w:r>
      <w:r w:rsidRPr="0081725D" w:rsidR="006F5A23">
        <w:rPr>
          <w:lang w:val="en"/>
        </w:rPr>
        <w:t xml:space="preserve"> and</w:t>
      </w:r>
      <w:r w:rsidRPr="0081725D" w:rsidR="0011196E">
        <w:rPr>
          <w:lang w:val="en"/>
        </w:rPr>
        <w:t xml:space="preserve"> </w:t>
      </w:r>
      <w:r w:rsidRPr="0081725D" w:rsidR="006B12C8">
        <w:rPr>
          <w:lang w:val="en"/>
        </w:rPr>
        <w:t xml:space="preserve">her family members, </w:t>
      </w:r>
      <w:r w:rsidRPr="0081725D" w:rsidR="006F5A23">
        <w:rPr>
          <w:lang w:val="en"/>
        </w:rPr>
        <w:t xml:space="preserve">and the full names and occupations of </w:t>
      </w:r>
      <w:r w:rsidRPr="0081725D" w:rsidR="0011196E">
        <w:rPr>
          <w:lang w:val="en"/>
        </w:rPr>
        <w:t>her friends</w:t>
      </w:r>
      <w:r w:rsidRPr="0081725D" w:rsidR="009867C9">
        <w:rPr>
          <w:lang w:val="en"/>
        </w:rPr>
        <w:t xml:space="preserve"> and colleagues</w:t>
      </w:r>
      <w:r w:rsidRPr="0081725D" w:rsidR="0011196E">
        <w:rPr>
          <w:lang w:val="en"/>
        </w:rPr>
        <w:t xml:space="preserve">. </w:t>
      </w:r>
      <w:r w:rsidRPr="0081725D" w:rsidR="007554A7">
        <w:rPr>
          <w:lang w:val="en"/>
        </w:rPr>
        <w:t xml:space="preserve">It also disclosed information about </w:t>
      </w:r>
      <w:r w:rsidRPr="0081725D" w:rsidR="001E2070">
        <w:rPr>
          <w:lang w:val="en"/>
        </w:rPr>
        <w:t>individuals</w:t>
      </w:r>
      <w:r w:rsidRPr="0081725D" w:rsidR="007554A7">
        <w:rPr>
          <w:lang w:val="en"/>
        </w:rPr>
        <w:t xml:space="preserve"> to whom the applicant </w:t>
      </w:r>
      <w:r w:rsidRPr="0081725D" w:rsidR="00654A73">
        <w:rPr>
          <w:lang w:val="en"/>
        </w:rPr>
        <w:t xml:space="preserve">had </w:t>
      </w:r>
      <w:r w:rsidRPr="0081725D" w:rsidR="007554A7">
        <w:rPr>
          <w:lang w:val="en"/>
        </w:rPr>
        <w:t>sublet the flat during various periods</w:t>
      </w:r>
      <w:r w:rsidRPr="0081725D" w:rsidR="001E2070">
        <w:rPr>
          <w:lang w:val="en"/>
        </w:rPr>
        <w:t>,</w:t>
      </w:r>
      <w:r w:rsidRPr="0081725D" w:rsidR="007554A7">
        <w:rPr>
          <w:lang w:val="en"/>
        </w:rPr>
        <w:t xml:space="preserve"> and the details of the financial arrangements between them. </w:t>
      </w:r>
      <w:r w:rsidRPr="0081725D" w:rsidR="00940427">
        <w:t>T</w:t>
      </w:r>
      <w:r w:rsidRPr="0081725D" w:rsidR="00441608">
        <w:t xml:space="preserve">he Court considers that all of the above </w:t>
      </w:r>
      <w:r w:rsidRPr="0081725D" w:rsidR="00940427">
        <w:t>information</w:t>
      </w:r>
      <w:r w:rsidRPr="0081725D" w:rsidR="00441608">
        <w:t>, taken as a whole,</w:t>
      </w:r>
      <w:r w:rsidRPr="0081725D" w:rsidR="00940427">
        <w:t xml:space="preserve"> </w:t>
      </w:r>
      <w:r w:rsidRPr="0081725D" w:rsidR="00441608">
        <w:t>related to the applicant</w:t>
      </w:r>
      <w:r w:rsidRPr="0081725D" w:rsidR="0081725D">
        <w:t>’</w:t>
      </w:r>
      <w:r w:rsidRPr="0081725D" w:rsidR="00441608">
        <w:t xml:space="preserve">s “private life”. The Government did not expressly dispute this. While </w:t>
      </w:r>
      <w:r w:rsidRPr="0081725D" w:rsidR="007554A7">
        <w:t xml:space="preserve">in </w:t>
      </w:r>
      <w:r w:rsidRPr="0081725D" w:rsidR="00441608">
        <w:t>the applicant</w:t>
      </w:r>
      <w:r w:rsidRPr="0081725D" w:rsidR="0081725D">
        <w:t>’</w:t>
      </w:r>
      <w:r w:rsidRPr="0081725D" w:rsidR="007554A7">
        <w:t>s</w:t>
      </w:r>
      <w:r w:rsidRPr="0081725D" w:rsidR="00441608">
        <w:t xml:space="preserve"> </w:t>
      </w:r>
      <w:r w:rsidRPr="0081725D" w:rsidR="007554A7">
        <w:t>view</w:t>
      </w:r>
      <w:r w:rsidRPr="0081725D" w:rsidR="00441608">
        <w:t xml:space="preserve"> the</w:t>
      </w:r>
      <w:r w:rsidRPr="0081725D" w:rsidR="007554A7">
        <w:t xml:space="preserve"> above</w:t>
      </w:r>
      <w:r w:rsidRPr="0081725D" w:rsidR="00441608">
        <w:t xml:space="preserve"> information also related to her “family life”, the Court considers that, in the context of the present case, the entirety of the information </w:t>
      </w:r>
      <w:r w:rsidRPr="0081725D" w:rsidR="00654A73">
        <w:t xml:space="preserve">disclosed </w:t>
      </w:r>
      <w:r w:rsidRPr="0081725D" w:rsidR="00441608">
        <w:t>should be examined in the light of the requirements of prot</w:t>
      </w:r>
      <w:r w:rsidRPr="0081725D" w:rsidR="004E3E0E">
        <w:t>ection of “private life” only.</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143</w:t>
      </w:r>
      <w:r w:rsidRPr="0081725D">
        <w:rPr>
          <w:noProof/>
        </w:rPr>
        <w:fldChar w:fldCharType="end"/>
      </w:r>
      <w:r w:rsidRPr="0081725D" w:rsidR="009D08CB">
        <w:t>.  </w:t>
      </w:r>
      <w:r w:rsidRPr="0081725D" w:rsidR="00581055">
        <w:t xml:space="preserve">The Court notes that the above information was </w:t>
      </w:r>
      <w:r w:rsidRPr="0081725D" w:rsidR="00212BE5">
        <w:t>obtained</w:t>
      </w:r>
      <w:r w:rsidRPr="0081725D" w:rsidR="00581055">
        <w:t xml:space="preserve"> in the course of the criminal investigation. The applicant did not complain about </w:t>
      </w:r>
      <w:r w:rsidRPr="0081725D" w:rsidR="001E2070">
        <w:t xml:space="preserve">the </w:t>
      </w:r>
      <w:r w:rsidRPr="0081725D" w:rsidR="00581055">
        <w:t>collecti</w:t>
      </w:r>
      <w:r w:rsidRPr="0081725D" w:rsidR="001E2070">
        <w:t>o</w:t>
      </w:r>
      <w:r w:rsidRPr="0081725D" w:rsidR="00581055">
        <w:t>n of the information</w:t>
      </w:r>
      <w:r w:rsidRPr="0081725D" w:rsidR="001E2070">
        <w:t>,</w:t>
      </w:r>
      <w:r w:rsidRPr="0081725D" w:rsidR="00581055">
        <w:t xml:space="preserve"> and the Court sees no issue </w:t>
      </w:r>
      <w:r w:rsidRPr="0081725D" w:rsidR="00EC6D07">
        <w:t xml:space="preserve">arising </w:t>
      </w:r>
      <w:r w:rsidRPr="0081725D" w:rsidR="00581055">
        <w:t xml:space="preserve">under Article 8 in connection with </w:t>
      </w:r>
      <w:r w:rsidRPr="0081725D" w:rsidR="00EC6D07">
        <w:t xml:space="preserve">such routine </w:t>
      </w:r>
      <w:r w:rsidRPr="0081725D" w:rsidR="00581055">
        <w:t>investigati</w:t>
      </w:r>
      <w:r w:rsidRPr="0081725D" w:rsidR="00EC6D07">
        <w:t>ve steps as</w:t>
      </w:r>
      <w:r w:rsidRPr="0081725D" w:rsidR="00212BE5">
        <w:t>, for example,</w:t>
      </w:r>
      <w:r w:rsidRPr="0081725D" w:rsidR="00581055">
        <w:t xml:space="preserve"> </w:t>
      </w:r>
      <w:r w:rsidRPr="0081725D" w:rsidR="00EC6D07">
        <w:t xml:space="preserve">identifying the </w:t>
      </w:r>
      <w:r w:rsidRPr="0081725D" w:rsidR="00E2386B">
        <w:t xml:space="preserve">people </w:t>
      </w:r>
      <w:r w:rsidRPr="0081725D" w:rsidR="00581055">
        <w:t>who had visited the applicant</w:t>
      </w:r>
      <w:r w:rsidRPr="0081725D" w:rsidR="0081725D">
        <w:t>’</w:t>
      </w:r>
      <w:r w:rsidRPr="0081725D" w:rsidR="00581055">
        <w:t>s flat</w:t>
      </w:r>
      <w:r w:rsidRPr="0081725D" w:rsidR="00EC6D07">
        <w:t xml:space="preserve"> or questioning them as witnesses</w:t>
      </w:r>
      <w:r w:rsidRPr="0081725D" w:rsidR="00581055">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144</w:t>
      </w:r>
      <w:r w:rsidRPr="0081725D">
        <w:rPr>
          <w:noProof/>
        </w:rPr>
        <w:fldChar w:fldCharType="end"/>
      </w:r>
      <w:r w:rsidRPr="0081725D" w:rsidR="00581055">
        <w:t xml:space="preserve">.  However, </w:t>
      </w:r>
      <w:r w:rsidRPr="0081725D" w:rsidR="00EE20CA">
        <w:t>the public disclosure of</w:t>
      </w:r>
      <w:r w:rsidRPr="0081725D" w:rsidR="009D08CB">
        <w:t xml:space="preserve"> the above</w:t>
      </w:r>
      <w:r w:rsidRPr="0081725D" w:rsidR="00EC6D07">
        <w:t>-mentioned</w:t>
      </w:r>
      <w:r w:rsidRPr="0081725D" w:rsidR="009D08CB">
        <w:t xml:space="preserve"> information</w:t>
      </w:r>
      <w:r w:rsidRPr="0081725D" w:rsidR="00EC6D07">
        <w:t xml:space="preserve"> </w:t>
      </w:r>
      <w:r w:rsidRPr="0081725D" w:rsidR="009D08CB">
        <w:t>in a press release by the Prosecutor General</w:t>
      </w:r>
      <w:r w:rsidRPr="0081725D" w:rsidR="0081725D">
        <w:t>’</w:t>
      </w:r>
      <w:r w:rsidRPr="0081725D" w:rsidR="009D08CB">
        <w:t>s Office and the Baku City Prosecutor</w:t>
      </w:r>
      <w:r w:rsidRPr="0081725D" w:rsidR="0081725D">
        <w:t>’</w:t>
      </w:r>
      <w:r w:rsidRPr="0081725D" w:rsidR="009D08CB">
        <w:t>s Office</w:t>
      </w:r>
      <w:r w:rsidRPr="0081725D" w:rsidR="00EE20CA">
        <w:t xml:space="preserve"> </w:t>
      </w:r>
      <w:r w:rsidRPr="0081725D" w:rsidR="006C1625">
        <w:t xml:space="preserve">clearly </w:t>
      </w:r>
      <w:r w:rsidRPr="0081725D" w:rsidR="00EE20CA">
        <w:t>constituted</w:t>
      </w:r>
      <w:r w:rsidRPr="0081725D" w:rsidR="009D08CB">
        <w:t xml:space="preserve"> an interference with the applicant</w:t>
      </w:r>
      <w:r w:rsidRPr="0081725D" w:rsidR="0081725D">
        <w:t>’</w:t>
      </w:r>
      <w:r w:rsidRPr="0081725D" w:rsidR="009D08CB">
        <w:t>s right to respect for her private life.</w:t>
      </w:r>
    </w:p>
    <w:p w:rsidRPr="0081725D" w:rsidR="000F05FA"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145</w:t>
      </w:r>
      <w:r w:rsidRPr="0081725D">
        <w:rPr>
          <w:noProof/>
        </w:rPr>
        <w:fldChar w:fldCharType="end"/>
      </w:r>
      <w:r w:rsidRPr="0081725D" w:rsidR="00EB233C">
        <w:t>.  </w:t>
      </w:r>
      <w:r w:rsidRPr="0081725D" w:rsidR="000F05FA">
        <w:t>In order to be justified under Article 8 § 2 of the Convention, any interference must be in accordance with the law, pursue one of the listed legitimate aims</w:t>
      </w:r>
      <w:r w:rsidRPr="0081725D" w:rsidR="00270074">
        <w:t>,</w:t>
      </w:r>
      <w:r w:rsidRPr="0081725D" w:rsidR="000F05FA">
        <w:t xml:space="preserve"> and be ne</w:t>
      </w:r>
      <w:r w:rsidRPr="0081725D" w:rsidR="004B5DC4">
        <w:t>cessary in a democratic society.</w:t>
      </w:r>
    </w:p>
    <w:p w:rsidRPr="0081725D" w:rsidR="00EB233C"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146</w:t>
      </w:r>
      <w:r w:rsidRPr="0081725D">
        <w:rPr>
          <w:noProof/>
        </w:rPr>
        <w:fldChar w:fldCharType="end"/>
      </w:r>
      <w:r w:rsidRPr="0081725D" w:rsidR="00EB233C">
        <w:t>.  </w:t>
      </w:r>
      <w:r w:rsidRPr="0081725D" w:rsidR="00742FBF">
        <w:t>A</w:t>
      </w:r>
      <w:r w:rsidRPr="0081725D" w:rsidR="009F47A8">
        <w:t>s to lawfulness, t</w:t>
      </w:r>
      <w:r w:rsidRPr="0081725D" w:rsidR="00B95BBC">
        <w:t xml:space="preserve">he applicant argued that the interference was in breach of </w:t>
      </w:r>
      <w:r w:rsidRPr="0081725D" w:rsidR="00AC2AEB">
        <w:t xml:space="preserve">Article 32 of </w:t>
      </w:r>
      <w:r w:rsidRPr="0081725D" w:rsidR="00B95BBC">
        <w:t>the</w:t>
      </w:r>
      <w:r w:rsidRPr="0081725D" w:rsidR="0037492D">
        <w:t xml:space="preserve"> Constitution and the </w:t>
      </w:r>
      <w:r w:rsidRPr="0081725D" w:rsidR="00B95BBC">
        <w:t xml:space="preserve">domestic </w:t>
      </w:r>
      <w:r w:rsidRPr="0081725D" w:rsidR="0037492D">
        <w:t>legislation</w:t>
      </w:r>
      <w:r w:rsidRPr="0081725D" w:rsidR="00B95BBC">
        <w:t xml:space="preserve">, in particular </w:t>
      </w:r>
      <w:r w:rsidRPr="0081725D" w:rsidR="0037492D">
        <w:t xml:space="preserve">Article 199 of the </w:t>
      </w:r>
      <w:proofErr w:type="spellStart"/>
      <w:r w:rsidRPr="0081725D" w:rsidR="0037492D">
        <w:t>CCrP</w:t>
      </w:r>
      <w:proofErr w:type="spellEnd"/>
      <w:r w:rsidRPr="0081725D" w:rsidR="00B95BBC">
        <w:t xml:space="preserve">, </w:t>
      </w:r>
      <w:r w:rsidRPr="0081725D" w:rsidR="0037492D">
        <w:t xml:space="preserve">which </w:t>
      </w:r>
      <w:r w:rsidRPr="0081725D" w:rsidR="00B95BBC">
        <w:t xml:space="preserve">prohibited disclosure by </w:t>
      </w:r>
      <w:r w:rsidRPr="0081725D" w:rsidR="0012714C">
        <w:t xml:space="preserve">the </w:t>
      </w:r>
      <w:r w:rsidRPr="0081725D" w:rsidR="00B95BBC">
        <w:t xml:space="preserve">investigating authorities of information constituting private secrets. The Government did not comment in detail on the issue of lawfulness, noting merely that the domestic courts had concluded that the publication of the </w:t>
      </w:r>
      <w:r w:rsidRPr="0081725D" w:rsidR="0012714C">
        <w:t>s</w:t>
      </w:r>
      <w:r w:rsidRPr="0081725D" w:rsidR="00B95BBC">
        <w:t xml:space="preserve">tatus </w:t>
      </w:r>
      <w:r w:rsidRPr="0081725D" w:rsidR="0012714C">
        <w:t>r</w:t>
      </w:r>
      <w:r w:rsidRPr="0081725D" w:rsidR="00B95BBC">
        <w:t>eport had not breached the requirements of the domestic law concerning individuals</w:t>
      </w:r>
      <w:r w:rsidRPr="0081725D" w:rsidR="0081725D">
        <w:t>’</w:t>
      </w:r>
      <w:r w:rsidRPr="0081725D" w:rsidR="00B95BBC">
        <w:t xml:space="preserve"> privacy. </w:t>
      </w:r>
      <w:r w:rsidRPr="0081725D" w:rsidR="00742FBF">
        <w:t>In the circumstances of the present case, the Court does not consider it necessary to determine whether the interference was “in accordance with the law”, because in any event it lacked justification on other grounds.</w:t>
      </w:r>
    </w:p>
    <w:p w:rsidRPr="0081725D" w:rsidR="00452D1D" w:rsidP="0081725D" w:rsidRDefault="00E36424">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147</w:t>
      </w:r>
      <w:r w:rsidRPr="0081725D">
        <w:rPr>
          <w:snapToGrid w:val="0"/>
        </w:rPr>
        <w:fldChar w:fldCharType="end"/>
      </w:r>
      <w:r w:rsidRPr="0081725D">
        <w:rPr>
          <w:snapToGrid w:val="0"/>
        </w:rPr>
        <w:t>.  </w:t>
      </w:r>
      <w:r w:rsidRPr="0081725D" w:rsidR="00742FBF">
        <w:rPr>
          <w:snapToGrid w:val="0"/>
        </w:rPr>
        <w:t>In particular</w:t>
      </w:r>
      <w:r w:rsidRPr="0081725D" w:rsidR="009F47A8">
        <w:rPr>
          <w:snapToGrid w:val="0"/>
        </w:rPr>
        <w:t xml:space="preserve">, the Government have not been able to demonstrate either </w:t>
      </w:r>
      <w:r w:rsidRPr="0081725D" w:rsidR="00E2386B">
        <w:rPr>
          <w:snapToGrid w:val="0"/>
        </w:rPr>
        <w:t>a</w:t>
      </w:r>
      <w:r w:rsidRPr="0081725D" w:rsidR="009F47A8">
        <w:rPr>
          <w:snapToGrid w:val="0"/>
        </w:rPr>
        <w:t xml:space="preserve"> legitimate aim or the necessity for the interference in question.</w:t>
      </w:r>
      <w:r w:rsidRPr="0081725D" w:rsidR="00B95BBC">
        <w:rPr>
          <w:snapToGrid w:val="0"/>
        </w:rPr>
        <w:t> The</w:t>
      </w:r>
      <w:r w:rsidRPr="0081725D" w:rsidR="009F47A8">
        <w:rPr>
          <w:snapToGrid w:val="0"/>
        </w:rPr>
        <w:t>y</w:t>
      </w:r>
      <w:r w:rsidRPr="0081725D" w:rsidR="00B95BBC">
        <w:rPr>
          <w:snapToGrid w:val="0"/>
        </w:rPr>
        <w:t xml:space="preserve"> argued that the </w:t>
      </w:r>
      <w:r w:rsidRPr="0081725D" w:rsidR="00C275F1">
        <w:rPr>
          <w:snapToGrid w:val="0"/>
        </w:rPr>
        <w:t>purpose</w:t>
      </w:r>
      <w:r w:rsidRPr="0081725D" w:rsidR="00B95BBC">
        <w:rPr>
          <w:snapToGrid w:val="0"/>
        </w:rPr>
        <w:t xml:space="preserve"> of the </w:t>
      </w:r>
      <w:r w:rsidRPr="0081725D" w:rsidR="0012714C">
        <w:rPr>
          <w:snapToGrid w:val="0"/>
        </w:rPr>
        <w:t>s</w:t>
      </w:r>
      <w:r w:rsidRPr="0081725D" w:rsidR="00B95BBC">
        <w:rPr>
          <w:snapToGrid w:val="0"/>
        </w:rPr>
        <w:t xml:space="preserve">tatus </w:t>
      </w:r>
      <w:r w:rsidRPr="0081725D" w:rsidR="0012714C">
        <w:rPr>
          <w:snapToGrid w:val="0"/>
        </w:rPr>
        <w:t>r</w:t>
      </w:r>
      <w:r w:rsidRPr="0081725D" w:rsidR="00B95BBC">
        <w:rPr>
          <w:snapToGrid w:val="0"/>
        </w:rPr>
        <w:t xml:space="preserve">eport </w:t>
      </w:r>
      <w:r w:rsidRPr="0081725D" w:rsidR="00C275F1">
        <w:rPr>
          <w:snapToGrid w:val="0"/>
        </w:rPr>
        <w:t xml:space="preserve">was </w:t>
      </w:r>
      <w:r w:rsidRPr="0081725D" w:rsidR="009F47A8">
        <w:rPr>
          <w:snapToGrid w:val="0"/>
        </w:rPr>
        <w:t>“</w:t>
      </w:r>
      <w:r w:rsidRPr="0081725D" w:rsidR="00B95BBC">
        <w:rPr>
          <w:snapToGrid w:val="0"/>
        </w:rPr>
        <w:t xml:space="preserve">to inform the public about the </w:t>
      </w:r>
      <w:r w:rsidRPr="0081725D" w:rsidR="00E2386B">
        <w:rPr>
          <w:snapToGrid w:val="0"/>
        </w:rPr>
        <w:t>progress</w:t>
      </w:r>
      <w:r w:rsidRPr="0081725D" w:rsidR="00B95BBC">
        <w:rPr>
          <w:snapToGrid w:val="0"/>
        </w:rPr>
        <w:t xml:space="preserve"> of the investigation</w:t>
      </w:r>
      <w:r w:rsidRPr="0081725D" w:rsidR="00E2386B">
        <w:rPr>
          <w:snapToGrid w:val="0"/>
        </w:rPr>
        <w:t>,</w:t>
      </w:r>
      <w:r w:rsidRPr="0081725D" w:rsidR="00B95BBC">
        <w:rPr>
          <w:snapToGrid w:val="0"/>
        </w:rPr>
        <w:t xml:space="preserve"> and also to counter the possibility of </w:t>
      </w:r>
      <w:r w:rsidRPr="0081725D" w:rsidR="00E2386B">
        <w:rPr>
          <w:snapToGrid w:val="0"/>
        </w:rPr>
        <w:t xml:space="preserve">the </w:t>
      </w:r>
      <w:r w:rsidRPr="0081725D" w:rsidR="00B95BBC">
        <w:rPr>
          <w:snapToGrid w:val="0"/>
        </w:rPr>
        <w:t>public forming a negative opinion about the investigating authorities as a result of the applicant</w:t>
      </w:r>
      <w:r w:rsidRPr="0081725D" w:rsidR="0081725D">
        <w:rPr>
          <w:snapToGrid w:val="0"/>
        </w:rPr>
        <w:t>’</w:t>
      </w:r>
      <w:r w:rsidRPr="0081725D" w:rsidR="00B95BBC">
        <w:rPr>
          <w:snapToGrid w:val="0"/>
        </w:rPr>
        <w:t>s public complaints</w:t>
      </w:r>
      <w:r w:rsidRPr="0081725D" w:rsidR="009F47A8">
        <w:rPr>
          <w:snapToGrid w:val="0"/>
        </w:rPr>
        <w:t>”</w:t>
      </w:r>
      <w:r w:rsidRPr="0081725D" w:rsidR="00B95BBC">
        <w:rPr>
          <w:snapToGrid w:val="0"/>
        </w:rPr>
        <w:t>.</w:t>
      </w:r>
      <w:r w:rsidRPr="0081725D" w:rsidR="008C744F">
        <w:rPr>
          <w:snapToGrid w:val="0"/>
        </w:rPr>
        <w:t> </w:t>
      </w:r>
      <w:r w:rsidRPr="0081725D" w:rsidR="00C275F1">
        <w:rPr>
          <w:snapToGrid w:val="0"/>
        </w:rPr>
        <w:t xml:space="preserve">However, in the present case, the applicant complained not about the fact that the investigating authorities </w:t>
      </w:r>
      <w:r w:rsidRPr="0081725D" w:rsidR="0012714C">
        <w:rPr>
          <w:snapToGrid w:val="0"/>
        </w:rPr>
        <w:t xml:space="preserve">had </w:t>
      </w:r>
      <w:r w:rsidRPr="0081725D" w:rsidR="00C275F1">
        <w:rPr>
          <w:snapToGrid w:val="0"/>
        </w:rPr>
        <w:t xml:space="preserve">informed the public about the </w:t>
      </w:r>
      <w:r w:rsidRPr="0081725D" w:rsidR="0012714C">
        <w:rPr>
          <w:snapToGrid w:val="0"/>
        </w:rPr>
        <w:t>progress</w:t>
      </w:r>
      <w:r w:rsidRPr="0081725D" w:rsidR="00C275F1">
        <w:rPr>
          <w:snapToGrid w:val="0"/>
        </w:rPr>
        <w:t xml:space="preserve"> of the investigation</w:t>
      </w:r>
      <w:r w:rsidRPr="0081725D" w:rsidR="009F47A8">
        <w:rPr>
          <w:snapToGrid w:val="0"/>
        </w:rPr>
        <w:t xml:space="preserve"> (which, in itself, is not a matter of interference with Article 8 rights)</w:t>
      </w:r>
      <w:r w:rsidRPr="0081725D" w:rsidR="00C275F1">
        <w:rPr>
          <w:snapToGrid w:val="0"/>
        </w:rPr>
        <w:t xml:space="preserve">, but about the </w:t>
      </w:r>
      <w:r w:rsidRPr="0081725D" w:rsidR="00F85814">
        <w:rPr>
          <w:snapToGrid w:val="0"/>
        </w:rPr>
        <w:t xml:space="preserve">excessive and </w:t>
      </w:r>
      <w:r w:rsidRPr="0081725D" w:rsidR="002957E9">
        <w:rPr>
          <w:snapToGrid w:val="0"/>
        </w:rPr>
        <w:t xml:space="preserve">superfluous </w:t>
      </w:r>
      <w:r w:rsidRPr="0081725D" w:rsidR="00C275F1">
        <w:rPr>
          <w:snapToGrid w:val="0"/>
        </w:rPr>
        <w:t xml:space="preserve">disclosure of sensitive private </w:t>
      </w:r>
      <w:r w:rsidRPr="0081725D" w:rsidR="002957E9">
        <w:rPr>
          <w:snapToGrid w:val="0"/>
        </w:rPr>
        <w:t>details</w:t>
      </w:r>
      <w:r w:rsidRPr="0081725D" w:rsidR="00D77DDE">
        <w:rPr>
          <w:snapToGrid w:val="0"/>
        </w:rPr>
        <w:t xml:space="preserve"> in the </w:t>
      </w:r>
      <w:r w:rsidRPr="0081725D" w:rsidR="0012714C">
        <w:rPr>
          <w:snapToGrid w:val="0"/>
        </w:rPr>
        <w:t>s</w:t>
      </w:r>
      <w:r w:rsidRPr="0081725D" w:rsidR="00D77DDE">
        <w:rPr>
          <w:snapToGrid w:val="0"/>
        </w:rPr>
        <w:t xml:space="preserve">tatus </w:t>
      </w:r>
      <w:r w:rsidRPr="0081725D" w:rsidR="0012714C">
        <w:rPr>
          <w:snapToGrid w:val="0"/>
        </w:rPr>
        <w:t>r</w:t>
      </w:r>
      <w:r w:rsidRPr="0081725D" w:rsidR="00D77DDE">
        <w:rPr>
          <w:snapToGrid w:val="0"/>
        </w:rPr>
        <w:t>eport</w:t>
      </w:r>
      <w:r w:rsidRPr="0081725D" w:rsidR="00C275F1">
        <w:rPr>
          <w:snapToGrid w:val="0"/>
        </w:rPr>
        <w:t xml:space="preserve">. The Court considers that </w:t>
      </w:r>
      <w:r w:rsidRPr="0081725D" w:rsidR="0012714C">
        <w:rPr>
          <w:snapToGrid w:val="0"/>
        </w:rPr>
        <w:t xml:space="preserve">it would have been possible to inform </w:t>
      </w:r>
      <w:r w:rsidRPr="0081725D" w:rsidR="00C275F1">
        <w:rPr>
          <w:snapToGrid w:val="0"/>
        </w:rPr>
        <w:t xml:space="preserve">the public about the nature of </w:t>
      </w:r>
      <w:r w:rsidRPr="0081725D" w:rsidR="00E2386B">
        <w:rPr>
          <w:snapToGrid w:val="0"/>
        </w:rPr>
        <w:t xml:space="preserve">the </w:t>
      </w:r>
      <w:r w:rsidRPr="0081725D" w:rsidR="00C275F1">
        <w:rPr>
          <w:snapToGrid w:val="0"/>
        </w:rPr>
        <w:t>investigative steps taken by the authorities</w:t>
      </w:r>
      <w:r w:rsidRPr="0081725D" w:rsidR="00DA2D6B">
        <w:rPr>
          <w:snapToGrid w:val="0"/>
        </w:rPr>
        <w:t xml:space="preserve"> (questioning of witnesses, examination of material evidence, and so on)</w:t>
      </w:r>
      <w:r w:rsidRPr="0081725D" w:rsidR="002957E9">
        <w:rPr>
          <w:snapToGrid w:val="0"/>
        </w:rPr>
        <w:t>, while also at the same time respecting the applicant</w:t>
      </w:r>
      <w:r w:rsidRPr="0081725D" w:rsidR="0081725D">
        <w:rPr>
          <w:snapToGrid w:val="0"/>
        </w:rPr>
        <w:t>’</w:t>
      </w:r>
      <w:r w:rsidRPr="0081725D" w:rsidR="002957E9">
        <w:rPr>
          <w:snapToGrid w:val="0"/>
        </w:rPr>
        <w:t xml:space="preserve">s privacy. </w:t>
      </w:r>
      <w:r w:rsidRPr="0081725D" w:rsidR="00F85814">
        <w:rPr>
          <w:snapToGrid w:val="0"/>
        </w:rPr>
        <w:t xml:space="preserve">The Government did not explain what legitimate aim was pursued by the publication of the address and the identity of the partner of someone who had been secretly and unlawfully filmed in the privacy of their own </w:t>
      </w:r>
      <w:r w:rsidRPr="0081725D" w:rsidR="00422067">
        <w:rPr>
          <w:snapToGrid w:val="0"/>
        </w:rPr>
        <w:t xml:space="preserve">home </w:t>
      </w:r>
      <w:r w:rsidRPr="0081725D" w:rsidR="00F85814">
        <w:rPr>
          <w:snapToGrid w:val="0"/>
        </w:rPr>
        <w:t>when engaged in intimate acts and who had subsequently been threatened and subjected to the public dissemination of those videos.</w:t>
      </w:r>
    </w:p>
    <w:p w:rsidRPr="0081725D" w:rsidR="00452D1D" w:rsidP="0081725D" w:rsidRDefault="00E36424">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148</w:t>
      </w:r>
      <w:r w:rsidRPr="0081725D">
        <w:rPr>
          <w:snapToGrid w:val="0"/>
        </w:rPr>
        <w:fldChar w:fldCharType="end"/>
      </w:r>
      <w:r w:rsidRPr="0081725D">
        <w:rPr>
          <w:snapToGrid w:val="0"/>
        </w:rPr>
        <w:t>.  </w:t>
      </w:r>
      <w:r w:rsidRPr="0081725D" w:rsidR="00F85814">
        <w:rPr>
          <w:snapToGrid w:val="0"/>
        </w:rPr>
        <w:t>T</w:t>
      </w:r>
      <w:r w:rsidRPr="0081725D">
        <w:rPr>
          <w:snapToGrid w:val="0"/>
        </w:rPr>
        <w:t>he protection of the applicant</w:t>
      </w:r>
      <w:r w:rsidRPr="0081725D" w:rsidR="0081725D">
        <w:rPr>
          <w:snapToGrid w:val="0"/>
        </w:rPr>
        <w:t>’</w:t>
      </w:r>
      <w:r w:rsidRPr="0081725D">
        <w:rPr>
          <w:snapToGrid w:val="0"/>
        </w:rPr>
        <w:t xml:space="preserve">s privacy was </w:t>
      </w:r>
      <w:r w:rsidRPr="0081725D" w:rsidR="004D4A2E">
        <w:rPr>
          <w:snapToGrid w:val="0"/>
        </w:rPr>
        <w:t>paramount</w:t>
      </w:r>
      <w:r w:rsidRPr="0081725D">
        <w:rPr>
          <w:snapToGrid w:val="0"/>
        </w:rPr>
        <w:t xml:space="preserve"> </w:t>
      </w:r>
      <w:r w:rsidRPr="0081725D" w:rsidR="004D4A2E">
        <w:rPr>
          <w:snapToGrid w:val="0"/>
        </w:rPr>
        <w:t xml:space="preserve">in the overall context of the case, </w:t>
      </w:r>
      <w:r w:rsidRPr="0081725D">
        <w:rPr>
          <w:snapToGrid w:val="0"/>
        </w:rPr>
        <w:t xml:space="preserve">given that the criminal investigation itself, which the authorities purportedly aimed to inform the public about, </w:t>
      </w:r>
      <w:r w:rsidRPr="0081725D" w:rsidR="00963695">
        <w:rPr>
          <w:snapToGrid w:val="0"/>
        </w:rPr>
        <w:t xml:space="preserve">had been launched in connection with </w:t>
      </w:r>
      <w:r w:rsidRPr="0081725D">
        <w:rPr>
          <w:snapToGrid w:val="0"/>
        </w:rPr>
        <w:t xml:space="preserve">the unjustified and flagrant invasion of </w:t>
      </w:r>
      <w:r w:rsidRPr="0081725D" w:rsidR="00422067">
        <w:rPr>
          <w:snapToGrid w:val="0"/>
        </w:rPr>
        <w:t>her</w:t>
      </w:r>
      <w:r w:rsidRPr="0081725D">
        <w:rPr>
          <w:snapToGrid w:val="0"/>
        </w:rPr>
        <w:t xml:space="preserve"> private life. </w:t>
      </w:r>
      <w:r w:rsidRPr="0081725D" w:rsidR="00D622F3">
        <w:rPr>
          <w:snapToGrid w:val="0"/>
        </w:rPr>
        <w:t>The situation itself called for the authorities to exercise care in order not to compound further the already existing breach of the applicant</w:t>
      </w:r>
      <w:r w:rsidRPr="0081725D" w:rsidR="0081725D">
        <w:rPr>
          <w:snapToGrid w:val="0"/>
        </w:rPr>
        <w:t>’</w:t>
      </w:r>
      <w:r w:rsidRPr="0081725D" w:rsidR="00D622F3">
        <w:rPr>
          <w:snapToGrid w:val="0"/>
        </w:rPr>
        <w:t>s privacy.</w:t>
      </w:r>
    </w:p>
    <w:p w:rsidRPr="0081725D" w:rsidR="002D3521" w:rsidP="0081725D" w:rsidRDefault="009F47A8">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149</w:t>
      </w:r>
      <w:r w:rsidRPr="0081725D">
        <w:rPr>
          <w:snapToGrid w:val="0"/>
        </w:rPr>
        <w:fldChar w:fldCharType="end"/>
      </w:r>
      <w:r w:rsidRPr="0081725D">
        <w:rPr>
          <w:snapToGrid w:val="0"/>
        </w:rPr>
        <w:t>.  Having regard to the above considerations, the Court finds that the interference was not justified.</w:t>
      </w:r>
    </w:p>
    <w:p w:rsidRPr="0081725D" w:rsidR="00452D1D" w:rsidP="0081725D" w:rsidRDefault="009F47A8">
      <w:pPr>
        <w:pStyle w:val="ECHRPara"/>
        <w:rPr>
          <w:snapToGrid w:val="0"/>
        </w:rPr>
      </w:pPr>
      <w:r w:rsidRPr="0081725D">
        <w:rPr>
          <w:snapToGrid w:val="0"/>
        </w:rPr>
        <w:fldChar w:fldCharType="begin"/>
      </w:r>
      <w:r w:rsidRPr="0081725D">
        <w:rPr>
          <w:snapToGrid w:val="0"/>
        </w:rPr>
        <w:instrText xml:space="preserve"> SEQ level0 \*arabic </w:instrText>
      </w:r>
      <w:r w:rsidRPr="0081725D">
        <w:rPr>
          <w:snapToGrid w:val="0"/>
        </w:rPr>
        <w:fldChar w:fldCharType="separate"/>
      </w:r>
      <w:r w:rsidRPr="0081725D" w:rsidR="0081725D">
        <w:rPr>
          <w:noProof/>
          <w:snapToGrid w:val="0"/>
        </w:rPr>
        <w:t>150</w:t>
      </w:r>
      <w:r w:rsidRPr="0081725D">
        <w:rPr>
          <w:snapToGrid w:val="0"/>
        </w:rPr>
        <w:fldChar w:fldCharType="end"/>
      </w:r>
      <w:r w:rsidRPr="0081725D">
        <w:rPr>
          <w:snapToGrid w:val="0"/>
        </w:rPr>
        <w:t>.  There has accordingly been a violation of Article 8 of the Convention.</w:t>
      </w:r>
    </w:p>
    <w:p w:rsidRPr="0081725D" w:rsidR="00D420F3" w:rsidP="0081725D" w:rsidRDefault="000A626F">
      <w:pPr>
        <w:pStyle w:val="ECHRHeading1"/>
      </w:pPr>
      <w:r w:rsidRPr="0081725D">
        <w:t>I</w:t>
      </w:r>
      <w:r w:rsidRPr="0081725D" w:rsidR="00CB7D7C">
        <w:t>V</w:t>
      </w:r>
      <w:r w:rsidRPr="0081725D" w:rsidR="0077175D">
        <w:t>.</w:t>
      </w:r>
      <w:proofErr w:type="gramStart"/>
      <w:r w:rsidRPr="0081725D" w:rsidR="0077175D">
        <w:t>  ALLEGED</w:t>
      </w:r>
      <w:proofErr w:type="gramEnd"/>
      <w:r w:rsidRPr="0081725D" w:rsidR="0077175D">
        <w:t xml:space="preserve"> VIOLATION OF ARTICLE </w:t>
      </w:r>
      <w:r w:rsidRPr="0081725D">
        <w:t>10</w:t>
      </w:r>
      <w:r w:rsidRPr="0081725D" w:rsidR="0077175D">
        <w:t xml:space="preserve"> OF THE CONVENTION</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151</w:t>
      </w:r>
      <w:r w:rsidRPr="0081725D">
        <w:fldChar w:fldCharType="end"/>
      </w:r>
      <w:r w:rsidRPr="0081725D" w:rsidR="0077175D">
        <w:t>.  </w:t>
      </w:r>
      <w:r w:rsidRPr="0081725D" w:rsidR="002B53C7">
        <w:t>In connection with the incidents involving the threat</w:t>
      </w:r>
      <w:r w:rsidRPr="0081725D" w:rsidR="00270074">
        <w:t>ening</w:t>
      </w:r>
      <w:r w:rsidRPr="0081725D" w:rsidR="002B53C7">
        <w:t xml:space="preserve"> letter, </w:t>
      </w:r>
      <w:r w:rsidRPr="0081725D" w:rsidR="0012714C">
        <w:t xml:space="preserve">the </w:t>
      </w:r>
      <w:r w:rsidRPr="0081725D" w:rsidR="002B53C7">
        <w:t xml:space="preserve">unauthorised installation of wires and hidden cameras in her flat, </w:t>
      </w:r>
      <w:r w:rsidRPr="0081725D" w:rsidR="0012714C">
        <w:t xml:space="preserve">the </w:t>
      </w:r>
      <w:r w:rsidRPr="0081725D" w:rsidR="002B53C7">
        <w:t xml:space="preserve">dissemination of the </w:t>
      </w:r>
      <w:r w:rsidRPr="0081725D" w:rsidR="00DB2AD5">
        <w:t>covertly</w:t>
      </w:r>
      <w:r w:rsidRPr="0081725D" w:rsidR="002B53C7">
        <w:t xml:space="preserve"> filmed video</w:t>
      </w:r>
      <w:r w:rsidRPr="0081725D" w:rsidR="00DB2AD5">
        <w:t>s and related newspaper articles</w:t>
      </w:r>
      <w:r w:rsidRPr="0081725D" w:rsidR="0064198E">
        <w:t xml:space="preserve"> in pro-government newspapers</w:t>
      </w:r>
      <w:r w:rsidRPr="0081725D" w:rsidR="002B53C7">
        <w:t xml:space="preserve">, </w:t>
      </w:r>
      <w:r w:rsidRPr="0081725D" w:rsidR="0064198E">
        <w:t>the ineffectiveness of the investigation and lack of remedies against the inacti</w:t>
      </w:r>
      <w:r w:rsidRPr="0081725D" w:rsidR="00270074">
        <w:t>on</w:t>
      </w:r>
      <w:r w:rsidRPr="0081725D" w:rsidR="0064198E">
        <w:t xml:space="preserve"> of prosecuting authorities, </w:t>
      </w:r>
      <w:r w:rsidRPr="0081725D" w:rsidR="002B53C7">
        <w:t xml:space="preserve">as well as the publication of the </w:t>
      </w:r>
      <w:r w:rsidRPr="0081725D" w:rsidR="0012714C">
        <w:t>s</w:t>
      </w:r>
      <w:r w:rsidRPr="0081725D" w:rsidR="002B53C7">
        <w:t xml:space="preserve">tatus </w:t>
      </w:r>
      <w:r w:rsidRPr="0081725D" w:rsidR="0012714C">
        <w:t>r</w:t>
      </w:r>
      <w:r w:rsidRPr="0081725D" w:rsidR="002B53C7">
        <w:t>eport by the investigating authorities, t</w:t>
      </w:r>
      <w:r w:rsidRPr="0081725D" w:rsidR="0077175D">
        <w:t xml:space="preserve">he applicant further complained </w:t>
      </w:r>
      <w:r w:rsidRPr="0081725D" w:rsidR="002B53C7">
        <w:t>that the respondent State had breached its obligations under</w:t>
      </w:r>
      <w:r w:rsidRPr="0081725D" w:rsidR="0077175D">
        <w:t xml:space="preserve"> Article</w:t>
      </w:r>
      <w:r w:rsidRPr="0081725D" w:rsidR="0064198E">
        <w:t>s</w:t>
      </w:r>
      <w:r w:rsidRPr="0081725D" w:rsidR="0077175D">
        <w:t xml:space="preserve"> </w:t>
      </w:r>
      <w:r w:rsidRPr="0081725D" w:rsidR="002B53C7">
        <w:t>10</w:t>
      </w:r>
      <w:r w:rsidRPr="0081725D" w:rsidR="0077175D">
        <w:t xml:space="preserve"> </w:t>
      </w:r>
      <w:r w:rsidRPr="0081725D" w:rsidR="0064198E">
        <w:t xml:space="preserve">and 13 </w:t>
      </w:r>
      <w:r w:rsidRPr="0081725D" w:rsidR="0077175D">
        <w:t>of the Convention</w:t>
      </w:r>
      <w:r w:rsidRPr="0081725D" w:rsidR="0064198E">
        <w:t>.</w:t>
      </w:r>
    </w:p>
    <w:p w:rsidRPr="0081725D" w:rsidR="00D420F3" w:rsidP="0081725D" w:rsidRDefault="0064198E">
      <w:pPr>
        <w:pStyle w:val="ECHRPara"/>
      </w:pPr>
      <w:r w:rsidRPr="0081725D">
        <w:t xml:space="preserve">The Court considers that the complaint falls to be examined solely under Article 10 of the Convention, </w:t>
      </w:r>
      <w:r w:rsidRPr="0081725D" w:rsidR="002B53C7">
        <w:t>which reads as follows:</w:t>
      </w:r>
    </w:p>
    <w:p w:rsidRPr="0081725D" w:rsidR="00AB6223" w:rsidP="0081725D" w:rsidRDefault="00AB6223">
      <w:pPr>
        <w:pStyle w:val="ECHRParaQuote"/>
      </w:pPr>
      <w:r w:rsidRPr="0081725D">
        <w:t>“1.</w:t>
      </w:r>
      <w:proofErr w:type="gramStart"/>
      <w:r w:rsidRPr="0081725D">
        <w:t>  Everyone</w:t>
      </w:r>
      <w:proofErr w:type="gramEnd"/>
      <w:r w:rsidRPr="0081725D">
        <w:t xml:space="preserv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81725D" w:rsidR="00AB6223" w:rsidP="0081725D" w:rsidRDefault="00AB6223">
      <w:pPr>
        <w:pStyle w:val="ECHRParaQuote"/>
      </w:pPr>
      <w:r w:rsidRPr="0081725D">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81725D" w:rsidR="002B53C7" w:rsidP="0081725D" w:rsidRDefault="002B53C7">
      <w:pPr>
        <w:pStyle w:val="ECHRHeading2"/>
      </w:pPr>
      <w:r w:rsidRPr="0081725D">
        <w:t>A.  Admissibility</w:t>
      </w:r>
    </w:p>
    <w:p w:rsidRPr="0081725D" w:rsidR="002B53C7" w:rsidP="0081725D" w:rsidRDefault="002B53C7">
      <w:pPr>
        <w:pStyle w:val="ECHRPara"/>
      </w:pPr>
      <w:r w:rsidRPr="0081725D">
        <w:fldChar w:fldCharType="begin"/>
      </w:r>
      <w:r w:rsidRPr="0081725D">
        <w:instrText xml:space="preserve"> SEQ level0 \*arabic </w:instrText>
      </w:r>
      <w:r w:rsidRPr="0081725D">
        <w:fldChar w:fldCharType="separate"/>
      </w:r>
      <w:r w:rsidRPr="0081725D" w:rsidR="0081725D">
        <w:rPr>
          <w:noProof/>
        </w:rPr>
        <w:t>152</w:t>
      </w:r>
      <w:r w:rsidRPr="0081725D">
        <w:fldChar w:fldCharType="end"/>
      </w:r>
      <w:r w:rsidRPr="0081725D">
        <w:t>.  </w:t>
      </w:r>
      <w:r w:rsidRPr="0081725D" w:rsidR="00B14CAE">
        <w:t>The Court notes that this complaint is not manifestly ill-founded within the meaning of Article 35 § 3 (a) of the Convention. It further notes that it is not inadmissible on any other grounds. It must therefore be declared admissible.</w:t>
      </w:r>
    </w:p>
    <w:p w:rsidRPr="0081725D" w:rsidR="002B53C7" w:rsidP="0081725D" w:rsidRDefault="002B53C7">
      <w:pPr>
        <w:pStyle w:val="ECHRHeading2"/>
      </w:pPr>
      <w:r w:rsidRPr="0081725D">
        <w:t>B.  Merits</w:t>
      </w:r>
    </w:p>
    <w:p w:rsidRPr="0081725D" w:rsidR="002B53C7" w:rsidP="0081725D" w:rsidRDefault="002B53C7">
      <w:pPr>
        <w:pStyle w:val="ECHRHeading3"/>
      </w:pPr>
      <w:r w:rsidRPr="0081725D">
        <w:t>1.</w:t>
      </w:r>
      <w:r w:rsidRPr="0081725D" w:rsidR="003C0B4C">
        <w:t>  </w:t>
      </w:r>
      <w:r w:rsidRPr="0081725D">
        <w:t>The parties</w:t>
      </w:r>
      <w:r w:rsidRPr="0081725D" w:rsidR="0081725D">
        <w:t>’</w:t>
      </w:r>
      <w:r w:rsidRPr="0081725D">
        <w:t xml:space="preserve"> submissions</w:t>
      </w:r>
    </w:p>
    <w:p w:rsidRPr="0081725D" w:rsidR="002D3521" w:rsidP="0081725D" w:rsidRDefault="002B53C7">
      <w:pPr>
        <w:pStyle w:val="ECHRPara"/>
      </w:pPr>
      <w:r w:rsidRPr="0081725D">
        <w:fldChar w:fldCharType="begin"/>
      </w:r>
      <w:r w:rsidRPr="0081725D">
        <w:instrText xml:space="preserve"> SEQ level0 \*arabic </w:instrText>
      </w:r>
      <w:r w:rsidRPr="0081725D">
        <w:fldChar w:fldCharType="separate"/>
      </w:r>
      <w:r w:rsidRPr="0081725D" w:rsidR="0081725D">
        <w:rPr>
          <w:noProof/>
        </w:rPr>
        <w:t>153</w:t>
      </w:r>
      <w:r w:rsidRPr="0081725D">
        <w:fldChar w:fldCharType="end"/>
      </w:r>
      <w:r w:rsidRPr="0081725D">
        <w:t>.  </w:t>
      </w:r>
      <w:r w:rsidRPr="0081725D" w:rsidR="00334EE4">
        <w:t xml:space="preserve">The applicant submitted that </w:t>
      </w:r>
      <w:r w:rsidRPr="0081725D" w:rsidR="005D281C">
        <w:t xml:space="preserve">the </w:t>
      </w:r>
      <w:r w:rsidRPr="0081725D" w:rsidR="00334EE4">
        <w:t xml:space="preserve">harassment </w:t>
      </w:r>
      <w:r w:rsidRPr="0081725D" w:rsidR="005D281C">
        <w:t xml:space="preserve">she </w:t>
      </w:r>
      <w:r w:rsidRPr="0081725D" w:rsidR="00432C4F">
        <w:t xml:space="preserve">had </w:t>
      </w:r>
      <w:r w:rsidRPr="0081725D" w:rsidR="005D281C">
        <w:t xml:space="preserve">suffered </w:t>
      </w:r>
      <w:r w:rsidRPr="0081725D" w:rsidR="00334EE4">
        <w:t xml:space="preserve">was just one case </w:t>
      </w:r>
      <w:r w:rsidRPr="0081725D" w:rsidR="00270074">
        <w:t>in</w:t>
      </w:r>
      <w:r w:rsidRPr="0081725D" w:rsidR="00334EE4">
        <w:t xml:space="preserve"> a pattern of politically-motivated smear campaigns conducted against journalists in Azerbaijan. The country was ranked by many international NGOs and observer organisations as having one of the worst freedom</w:t>
      </w:r>
      <w:r w:rsidRPr="0081725D" w:rsidR="00432C4F">
        <w:t>-</w:t>
      </w:r>
      <w:r w:rsidRPr="0081725D" w:rsidR="00334EE4">
        <w:t>of</w:t>
      </w:r>
      <w:r w:rsidRPr="0081725D" w:rsidR="00432C4F">
        <w:t>-</w:t>
      </w:r>
      <w:r w:rsidRPr="0081725D" w:rsidR="00334EE4">
        <w:t>speech records in the world. Journalists working in the country were often violently attacked</w:t>
      </w:r>
      <w:r w:rsidRPr="0081725D" w:rsidR="005D281C">
        <w:t>,</w:t>
      </w:r>
      <w:r w:rsidRPr="0081725D" w:rsidR="00334EE4">
        <w:t xml:space="preserve"> or prosecuted on baseless criminal charges. Another tactic used against journalists and activists was publication of intimate videos or photographs in order to harass them. </w:t>
      </w:r>
      <w:r w:rsidRPr="0081725D" w:rsidR="00541EDA">
        <w:t>S</w:t>
      </w:r>
      <w:r w:rsidRPr="0081725D" w:rsidR="00334EE4">
        <w:t xml:space="preserve">he gave </w:t>
      </w:r>
      <w:r w:rsidRPr="0081725D" w:rsidR="00541EDA">
        <w:t xml:space="preserve">several </w:t>
      </w:r>
      <w:r w:rsidRPr="0081725D" w:rsidR="00334EE4">
        <w:t xml:space="preserve">examples of </w:t>
      </w:r>
      <w:r w:rsidRPr="0081725D" w:rsidR="00541EDA">
        <w:t>journalists who had been the victims of covert filming of intimate videos or of violence.</w:t>
      </w:r>
    </w:p>
    <w:p w:rsidRPr="0081725D" w:rsidR="002D3521" w:rsidP="0081725D" w:rsidRDefault="00D6330B">
      <w:pPr>
        <w:pStyle w:val="ECHRPara"/>
      </w:pPr>
      <w:r w:rsidRPr="0081725D">
        <w:fldChar w:fldCharType="begin"/>
      </w:r>
      <w:r w:rsidRPr="0081725D">
        <w:instrText xml:space="preserve"> SEQ level0 \*arabic </w:instrText>
      </w:r>
      <w:r w:rsidRPr="0081725D">
        <w:fldChar w:fldCharType="separate"/>
      </w:r>
      <w:r w:rsidRPr="0081725D" w:rsidR="0081725D">
        <w:rPr>
          <w:noProof/>
        </w:rPr>
        <w:t>154</w:t>
      </w:r>
      <w:r w:rsidRPr="0081725D">
        <w:fldChar w:fldCharType="end"/>
      </w:r>
      <w:r w:rsidRPr="0081725D">
        <w:t>.  </w:t>
      </w:r>
      <w:r w:rsidRPr="0081725D" w:rsidR="00DB2AD5">
        <w:t xml:space="preserve">In connection with the facts relating to </w:t>
      </w:r>
      <w:r w:rsidRPr="0081725D" w:rsidR="00334EE4">
        <w:t>the incidents</w:t>
      </w:r>
      <w:r w:rsidRPr="0081725D">
        <w:t xml:space="preserve"> complained of in the present case</w:t>
      </w:r>
      <w:r w:rsidRPr="0081725D" w:rsidR="00334EE4">
        <w:t xml:space="preserve"> (except the publication of the </w:t>
      </w:r>
      <w:r w:rsidRPr="0081725D" w:rsidR="00432C4F">
        <w:t>s</w:t>
      </w:r>
      <w:r w:rsidRPr="0081725D" w:rsidR="00334EE4">
        <w:t xml:space="preserve">tatus </w:t>
      </w:r>
      <w:r w:rsidRPr="0081725D" w:rsidR="00432C4F">
        <w:t>r</w:t>
      </w:r>
      <w:r w:rsidRPr="0081725D" w:rsidR="00334EE4">
        <w:t>eport)</w:t>
      </w:r>
      <w:r w:rsidRPr="0081725D" w:rsidR="0064198E">
        <w:t xml:space="preserve">, </w:t>
      </w:r>
      <w:r w:rsidRPr="0081725D" w:rsidR="00DB2AD5">
        <w:t>t</w:t>
      </w:r>
      <w:r w:rsidRPr="0081725D" w:rsidR="002B53C7">
        <w:t xml:space="preserve">he applicant </w:t>
      </w:r>
      <w:r w:rsidRPr="0081725D" w:rsidR="00DB2AD5">
        <w:t>argued that the respondent State</w:t>
      </w:r>
      <w:r w:rsidRPr="0081725D" w:rsidR="00F56C5C">
        <w:t xml:space="preserve"> had </w:t>
      </w:r>
      <w:r w:rsidRPr="0081725D" w:rsidR="00DB2AD5">
        <w:t xml:space="preserve">breached either its negative obligation not to interfere with her freedom of expression or, in the alternative, its positive obligation to take steps to prevent or redress the systematic smear campaign against her. </w:t>
      </w:r>
      <w:r w:rsidRPr="0081725D" w:rsidR="00EA628A">
        <w:t>Her submissions in this regard were similar to those in relation to her Article 8 complaint.</w:t>
      </w:r>
    </w:p>
    <w:p w:rsidRPr="0081725D" w:rsidR="00452D1D" w:rsidP="0081725D" w:rsidRDefault="009C35C6">
      <w:pPr>
        <w:pStyle w:val="ECHRPara"/>
      </w:pPr>
      <w:r w:rsidRPr="0081725D">
        <w:fldChar w:fldCharType="begin"/>
      </w:r>
      <w:r w:rsidRPr="0081725D">
        <w:instrText xml:space="preserve"> SEQ level0 \*arabic </w:instrText>
      </w:r>
      <w:r w:rsidRPr="0081725D">
        <w:fldChar w:fldCharType="separate"/>
      </w:r>
      <w:r w:rsidRPr="0081725D" w:rsidR="0081725D">
        <w:rPr>
          <w:noProof/>
        </w:rPr>
        <w:t>155</w:t>
      </w:r>
      <w:r w:rsidRPr="0081725D">
        <w:fldChar w:fldCharType="end"/>
      </w:r>
      <w:r w:rsidRPr="0081725D">
        <w:t>.  </w:t>
      </w:r>
      <w:r w:rsidRPr="0081725D" w:rsidR="00EA628A">
        <w:t>With respect to the publication of the status report, she argued that there had been a breach of the negative obligation. T</w:t>
      </w:r>
      <w:r w:rsidRPr="0081725D">
        <w:t xml:space="preserve">he fact that the investigating authorities </w:t>
      </w:r>
      <w:r w:rsidRPr="0081725D" w:rsidR="00E7731C">
        <w:t xml:space="preserve">had </w:t>
      </w:r>
      <w:r w:rsidRPr="0081725D">
        <w:t xml:space="preserve">published information of </w:t>
      </w:r>
      <w:r w:rsidRPr="0081725D" w:rsidR="00E7731C">
        <w:t xml:space="preserve">a </w:t>
      </w:r>
      <w:r w:rsidRPr="0081725D">
        <w:t xml:space="preserve">personal nature that went far beyond what would be required for its stated purpose demonstrated that their goal was something other than </w:t>
      </w:r>
      <w:r w:rsidRPr="0081725D" w:rsidR="00E7731C">
        <w:t xml:space="preserve">what </w:t>
      </w:r>
      <w:r w:rsidRPr="0081725D">
        <w:t xml:space="preserve">they </w:t>
      </w:r>
      <w:r w:rsidRPr="0081725D" w:rsidR="00E7731C">
        <w:t xml:space="preserve">had </w:t>
      </w:r>
      <w:r w:rsidRPr="0081725D">
        <w:t>stated it to be. In the applicant</w:t>
      </w:r>
      <w:r w:rsidRPr="0081725D" w:rsidR="0081725D">
        <w:t>’</w:t>
      </w:r>
      <w:r w:rsidRPr="0081725D">
        <w:t xml:space="preserve">s opinion, the disclosure of this information was intended </w:t>
      </w:r>
      <w:r w:rsidRPr="0081725D" w:rsidR="00E7731C">
        <w:t xml:space="preserve">both </w:t>
      </w:r>
      <w:r w:rsidRPr="0081725D">
        <w:t xml:space="preserve">as retribution for her complaints </w:t>
      </w:r>
      <w:proofErr w:type="gramStart"/>
      <w:r w:rsidRPr="0081725D">
        <w:t>about</w:t>
      </w:r>
      <w:proofErr w:type="gramEnd"/>
      <w:r w:rsidRPr="0081725D">
        <w:t xml:space="preserve"> the investigating authorities and as a warning against further criticism. It therefore constituted an interference with her freedom of expression, which was not justified under Article 10 </w:t>
      </w:r>
      <w:r w:rsidRPr="0081725D">
        <w:rPr>
          <w:rFonts w:cstheme="minorHAnsi"/>
        </w:rPr>
        <w:t>§</w:t>
      </w:r>
      <w:r w:rsidRPr="0081725D">
        <w:t xml:space="preserve"> 2 of the Convention.</w:t>
      </w:r>
    </w:p>
    <w:p w:rsidRPr="0081725D" w:rsidR="00452D1D" w:rsidP="0081725D" w:rsidRDefault="002B53C7">
      <w:pPr>
        <w:pStyle w:val="ECHRPara"/>
      </w:pPr>
      <w:r w:rsidRPr="0081725D">
        <w:fldChar w:fldCharType="begin"/>
      </w:r>
      <w:r w:rsidRPr="0081725D">
        <w:instrText xml:space="preserve"> SEQ level0 \*arabic </w:instrText>
      </w:r>
      <w:r w:rsidRPr="0081725D">
        <w:fldChar w:fldCharType="separate"/>
      </w:r>
      <w:r w:rsidRPr="0081725D" w:rsidR="0081725D">
        <w:rPr>
          <w:noProof/>
        </w:rPr>
        <w:t>156</w:t>
      </w:r>
      <w:r w:rsidRPr="0081725D">
        <w:fldChar w:fldCharType="end"/>
      </w:r>
      <w:r w:rsidRPr="0081725D">
        <w:t>.  The Government submitted that the wording of the threat</w:t>
      </w:r>
      <w:r w:rsidRPr="0081725D" w:rsidR="00E7731C">
        <w:t>ening</w:t>
      </w:r>
      <w:r w:rsidRPr="0081725D">
        <w:t xml:space="preserve"> letter received by the applicant did not clearly indicate that she was </w:t>
      </w:r>
      <w:r w:rsidRPr="0081725D" w:rsidR="00432C4F">
        <w:t xml:space="preserve">being </w:t>
      </w:r>
      <w:r w:rsidRPr="0081725D">
        <w:t xml:space="preserve">threatened specifically because of her journalistic activity. Nevertheless, the prosecuting authorities </w:t>
      </w:r>
      <w:r w:rsidRPr="0081725D" w:rsidR="00432C4F">
        <w:t xml:space="preserve">had taken the </w:t>
      </w:r>
      <w:r w:rsidRPr="0081725D">
        <w:t xml:space="preserve">necessary steps to investigate the threats against the applicant. However, </w:t>
      </w:r>
      <w:r w:rsidRPr="0081725D" w:rsidR="0064198E">
        <w:t>they</w:t>
      </w:r>
      <w:r w:rsidRPr="0081725D">
        <w:t xml:space="preserve"> </w:t>
      </w:r>
      <w:r w:rsidRPr="0081725D" w:rsidR="00432C4F">
        <w:t xml:space="preserve">had been unable to </w:t>
      </w:r>
      <w:r w:rsidRPr="0081725D" w:rsidR="00E7731C">
        <w:t>identify</w:t>
      </w:r>
      <w:r w:rsidRPr="0081725D">
        <w:t xml:space="preserve"> the person or persons responsible.</w:t>
      </w:r>
    </w:p>
    <w:p w:rsidRPr="0081725D" w:rsidR="00452D1D" w:rsidP="0081725D" w:rsidRDefault="002B53C7">
      <w:pPr>
        <w:pStyle w:val="ECHRPara"/>
      </w:pPr>
      <w:r w:rsidRPr="0081725D">
        <w:fldChar w:fldCharType="begin"/>
      </w:r>
      <w:r w:rsidRPr="0081725D">
        <w:instrText xml:space="preserve"> SEQ level0 \*arabic </w:instrText>
      </w:r>
      <w:r w:rsidRPr="0081725D">
        <w:fldChar w:fldCharType="separate"/>
      </w:r>
      <w:r w:rsidRPr="0081725D" w:rsidR="0081725D">
        <w:rPr>
          <w:noProof/>
        </w:rPr>
        <w:t>157</w:t>
      </w:r>
      <w:r w:rsidRPr="0081725D">
        <w:fldChar w:fldCharType="end"/>
      </w:r>
      <w:r w:rsidRPr="0081725D">
        <w:t xml:space="preserve">.  As to the </w:t>
      </w:r>
      <w:r w:rsidRPr="0081725D" w:rsidR="00432C4F">
        <w:t>s</w:t>
      </w:r>
      <w:r w:rsidRPr="0081725D">
        <w:t xml:space="preserve">tatus </w:t>
      </w:r>
      <w:r w:rsidRPr="0081725D" w:rsidR="00432C4F">
        <w:t>r</w:t>
      </w:r>
      <w:r w:rsidRPr="0081725D">
        <w:t xml:space="preserve">eport of 26 April 2012, the Government reiterated that it had </w:t>
      </w:r>
      <w:r w:rsidRPr="0081725D" w:rsidR="00432C4F">
        <w:t xml:space="preserve">had </w:t>
      </w:r>
      <w:r w:rsidRPr="0081725D">
        <w:t xml:space="preserve">the purpose of informing the public about the </w:t>
      </w:r>
      <w:r w:rsidRPr="0081725D" w:rsidR="00E7731C">
        <w:t>progress</w:t>
      </w:r>
      <w:r w:rsidRPr="0081725D">
        <w:t xml:space="preserve"> of the investigation and countering the possibility of the public forming a negative opinion about the investigating authorities as a result of the applicant</w:t>
      </w:r>
      <w:r w:rsidRPr="0081725D" w:rsidR="0081725D">
        <w:t>’</w:t>
      </w:r>
      <w:r w:rsidRPr="0081725D">
        <w:t xml:space="preserve">s public complaints. </w:t>
      </w:r>
      <w:r w:rsidRPr="0081725D" w:rsidR="006D7A44">
        <w:t xml:space="preserve">The report </w:t>
      </w:r>
      <w:r w:rsidRPr="0081725D" w:rsidR="00432C4F">
        <w:t xml:space="preserve">had </w:t>
      </w:r>
      <w:r w:rsidRPr="0081725D" w:rsidR="006D7A44">
        <w:t xml:space="preserve">not </w:t>
      </w:r>
      <w:r w:rsidRPr="0081725D" w:rsidR="00432C4F">
        <w:t xml:space="preserve">been </w:t>
      </w:r>
      <w:r w:rsidRPr="0081725D" w:rsidR="006D7A44">
        <w:t xml:space="preserve">published to punish the applicant for her criticism of the prosecuting authorities; neither </w:t>
      </w:r>
      <w:r w:rsidRPr="0081725D" w:rsidR="00432C4F">
        <w:t xml:space="preserve">had </w:t>
      </w:r>
      <w:r w:rsidRPr="0081725D" w:rsidR="006D7A44">
        <w:t xml:space="preserve">it </w:t>
      </w:r>
      <w:r w:rsidRPr="0081725D" w:rsidR="00432C4F">
        <w:t xml:space="preserve">been </w:t>
      </w:r>
      <w:r w:rsidRPr="0081725D" w:rsidR="006D7A44">
        <w:t>“a part of the active effort by the authorities to create an environment where the applicant could not freely work as an investigative journalist”.</w:t>
      </w:r>
    </w:p>
    <w:p w:rsidRPr="0081725D" w:rsidR="002B53C7" w:rsidP="0081725D" w:rsidRDefault="002B53C7">
      <w:pPr>
        <w:pStyle w:val="ECHRHeading3"/>
      </w:pPr>
      <w:r w:rsidRPr="0081725D">
        <w:t>2.  The Court</w:t>
      </w:r>
      <w:r w:rsidRPr="0081725D" w:rsidR="0081725D">
        <w:t>’</w:t>
      </w:r>
      <w:r w:rsidRPr="0081725D">
        <w:t>s assessment</w:t>
      </w:r>
    </w:p>
    <w:p w:rsidRPr="0081725D" w:rsidR="002D3521" w:rsidP="0081725D" w:rsidRDefault="002B53C7">
      <w:pPr>
        <w:pStyle w:val="ECHRPara"/>
        <w:rPr>
          <w:lang w:val="pt-PT"/>
        </w:rPr>
      </w:pPr>
      <w:r w:rsidRPr="0081725D">
        <w:fldChar w:fldCharType="begin"/>
      </w:r>
      <w:r w:rsidRPr="0081725D">
        <w:instrText xml:space="preserve"> SEQ level0 \*arabic </w:instrText>
      </w:r>
      <w:r w:rsidRPr="0081725D">
        <w:fldChar w:fldCharType="separate"/>
      </w:r>
      <w:r w:rsidRPr="0081725D" w:rsidR="0081725D">
        <w:rPr>
          <w:noProof/>
        </w:rPr>
        <w:t>158</w:t>
      </w:r>
      <w:r w:rsidRPr="0081725D">
        <w:fldChar w:fldCharType="end"/>
      </w:r>
      <w:r w:rsidRPr="0081725D">
        <w:t>.  </w:t>
      </w:r>
      <w:r w:rsidRPr="0081725D" w:rsidR="00B14CAE">
        <w:t xml:space="preserve">The Court has frequently stressed the fundamental role of freedom of expression in a democratic society, in particular where, through the press, it serves to impart information and ideas of general interest which the public is, moreover, entitled to receive (see, for example, </w:t>
      </w:r>
      <w:r w:rsidRPr="0081725D" w:rsidR="009D202A">
        <w:rPr>
          <w:i/>
          <w:iCs/>
          <w:lang w:val="fi-FI"/>
        </w:rPr>
        <w:t xml:space="preserve">Satakunnan Markkinapörssi Oy and </w:t>
      </w:r>
      <w:proofErr w:type="spellStart"/>
      <w:r w:rsidRPr="0081725D" w:rsidR="009D202A">
        <w:rPr>
          <w:i/>
          <w:iCs/>
          <w:lang w:val="fi-FI"/>
        </w:rPr>
        <w:t>Satamedia</w:t>
      </w:r>
      <w:proofErr w:type="spellEnd"/>
      <w:r w:rsidRPr="0081725D" w:rsidR="009D202A">
        <w:rPr>
          <w:i/>
          <w:iCs/>
          <w:lang w:val="fi-FI"/>
        </w:rPr>
        <w:t xml:space="preserve"> Oy v. Finland</w:t>
      </w:r>
      <w:r w:rsidRPr="0081725D" w:rsidR="009D202A">
        <w:rPr>
          <w:lang w:val="fi-FI"/>
        </w:rPr>
        <w:t xml:space="preserve"> [GC], no. 931/13, §</w:t>
      </w:r>
      <w:r w:rsidRPr="0081725D" w:rsidR="006E2216">
        <w:rPr>
          <w:lang w:val="fi-FI"/>
        </w:rPr>
        <w:t>§ 124</w:t>
      </w:r>
      <w:r w:rsidRPr="0081725D" w:rsidR="006E2216">
        <w:rPr>
          <w:lang w:val="fi-FI"/>
        </w:rPr>
        <w:noBreakHyphen/>
      </w:r>
      <w:r w:rsidRPr="0081725D" w:rsidR="009D202A">
        <w:rPr>
          <w:lang w:val="fi-FI"/>
        </w:rPr>
        <w:t xml:space="preserve">26, 27 </w:t>
      </w:r>
      <w:proofErr w:type="spellStart"/>
      <w:r w:rsidRPr="0081725D" w:rsidR="009D202A">
        <w:rPr>
          <w:lang w:val="fi-FI"/>
        </w:rPr>
        <w:t>June</w:t>
      </w:r>
      <w:proofErr w:type="spellEnd"/>
      <w:r w:rsidRPr="0081725D" w:rsidR="009D202A">
        <w:rPr>
          <w:lang w:val="fi-FI"/>
        </w:rPr>
        <w:t xml:space="preserve"> 2017, and </w:t>
      </w:r>
      <w:proofErr w:type="spellStart"/>
      <w:r w:rsidRPr="0081725D" w:rsidR="009D202A">
        <w:rPr>
          <w:i/>
          <w:lang w:val="pt-PT"/>
        </w:rPr>
        <w:t>Magyar</w:t>
      </w:r>
      <w:proofErr w:type="spellEnd"/>
      <w:r w:rsidRPr="0081725D" w:rsidR="009D202A">
        <w:rPr>
          <w:i/>
          <w:lang w:val="pt-PT"/>
        </w:rPr>
        <w:t xml:space="preserve"> Helsinki </w:t>
      </w:r>
      <w:proofErr w:type="spellStart"/>
      <w:r w:rsidRPr="0081725D" w:rsidR="009D202A">
        <w:rPr>
          <w:i/>
          <w:lang w:val="pt-PT"/>
        </w:rPr>
        <w:t>Bizottság</w:t>
      </w:r>
      <w:proofErr w:type="spellEnd"/>
      <w:r w:rsidRPr="0081725D" w:rsidR="009D202A">
        <w:rPr>
          <w:i/>
          <w:lang w:val="pt-PT"/>
        </w:rPr>
        <w:t xml:space="preserve"> v. </w:t>
      </w:r>
      <w:proofErr w:type="spellStart"/>
      <w:r w:rsidRPr="0081725D" w:rsidR="009D202A">
        <w:rPr>
          <w:i/>
          <w:lang w:val="pt-PT"/>
        </w:rPr>
        <w:t>Hungary</w:t>
      </w:r>
      <w:proofErr w:type="spellEnd"/>
      <w:r w:rsidRPr="0081725D" w:rsidR="009D202A">
        <w:rPr>
          <w:i/>
          <w:lang w:val="pt-PT"/>
        </w:rPr>
        <w:t xml:space="preserve"> </w:t>
      </w:r>
      <w:r w:rsidRPr="0081725D" w:rsidR="009D202A">
        <w:rPr>
          <w:lang w:val="pt-PT"/>
        </w:rPr>
        <w:t xml:space="preserve">[GC], no. 18030/11, § 165, 8 </w:t>
      </w:r>
      <w:proofErr w:type="spellStart"/>
      <w:r w:rsidRPr="0081725D" w:rsidR="009D202A">
        <w:rPr>
          <w:lang w:val="pt-PT"/>
        </w:rPr>
        <w:t>November</w:t>
      </w:r>
      <w:proofErr w:type="spellEnd"/>
      <w:r w:rsidRPr="0081725D" w:rsidR="009D202A">
        <w:rPr>
          <w:lang w:val="pt-PT"/>
        </w:rPr>
        <w:t xml:space="preserve"> 2016). </w:t>
      </w:r>
      <w:r w:rsidRPr="0081725D" w:rsidR="00B14CAE">
        <w:t>The Court also reiterates that the key importance of freedom of expression as one of the preconditions for a functioning democracy is such that the genuine, effective exercise of this freedom is not dependent merely on the State</w:t>
      </w:r>
      <w:r w:rsidRPr="0081725D" w:rsidR="0081725D">
        <w:t>’</w:t>
      </w:r>
      <w:r w:rsidRPr="0081725D" w:rsidR="00B14CAE">
        <w:t>s duty not to interfere, but may call for positive measures of protection, even in the sphere of relations between individuals (see</w:t>
      </w:r>
      <w:r w:rsidRPr="0081725D" w:rsidR="009D202A">
        <w:t xml:space="preserve"> </w:t>
      </w:r>
      <w:r w:rsidRPr="0081725D" w:rsidR="00F42ADF">
        <w:rPr>
          <w:i/>
        </w:rPr>
        <w:t>Fuentes Bobo</w:t>
      </w:r>
      <w:r w:rsidRPr="0081725D" w:rsidR="00F42ADF">
        <w:t xml:space="preserve">, cited above, § 38; </w:t>
      </w:r>
      <w:proofErr w:type="spellStart"/>
      <w:r w:rsidRPr="0081725D" w:rsidR="00F42ADF">
        <w:rPr>
          <w:i/>
          <w:iCs/>
          <w:lang w:val="en-US"/>
        </w:rPr>
        <w:t>Özgür</w:t>
      </w:r>
      <w:proofErr w:type="spellEnd"/>
      <w:r w:rsidRPr="0081725D" w:rsidR="00F42ADF">
        <w:rPr>
          <w:i/>
          <w:iCs/>
          <w:lang w:val="en-US"/>
        </w:rPr>
        <w:t xml:space="preserve"> </w:t>
      </w:r>
      <w:proofErr w:type="spellStart"/>
      <w:r w:rsidRPr="0081725D" w:rsidR="00F42ADF">
        <w:rPr>
          <w:i/>
          <w:iCs/>
          <w:lang w:val="en-US"/>
        </w:rPr>
        <w:t>Gündem</w:t>
      </w:r>
      <w:proofErr w:type="spellEnd"/>
      <w:r w:rsidRPr="0081725D" w:rsidR="00F42ADF">
        <w:rPr>
          <w:lang w:val="en-US"/>
        </w:rPr>
        <w:t>, cited above, §</w:t>
      </w:r>
      <w:r w:rsidRPr="0081725D" w:rsidR="004B5DC4">
        <w:rPr>
          <w:rFonts w:cstheme="minorHAnsi"/>
          <w:lang w:val="en-US"/>
        </w:rPr>
        <w:t>§</w:t>
      </w:r>
      <w:r w:rsidRPr="0081725D" w:rsidR="00F42ADF">
        <w:rPr>
          <w:lang w:val="en-US"/>
        </w:rPr>
        <w:t xml:space="preserve"> 4</w:t>
      </w:r>
      <w:r w:rsidRPr="0081725D" w:rsidR="004B5DC4">
        <w:rPr>
          <w:lang w:val="en-US"/>
        </w:rPr>
        <w:t>2-43; and</w:t>
      </w:r>
      <w:r w:rsidRPr="0081725D" w:rsidR="00F42ADF">
        <w:rPr>
          <w:i/>
        </w:rPr>
        <w:t xml:space="preserve"> </w:t>
      </w:r>
      <w:proofErr w:type="spellStart"/>
      <w:r w:rsidRPr="0081725D" w:rsidR="009D202A">
        <w:rPr>
          <w:i/>
        </w:rPr>
        <w:t>Palomo</w:t>
      </w:r>
      <w:proofErr w:type="spellEnd"/>
      <w:r w:rsidRPr="0081725D" w:rsidR="009D202A">
        <w:rPr>
          <w:i/>
        </w:rPr>
        <w:t xml:space="preserve"> Sánchez and Others </w:t>
      </w:r>
      <w:r w:rsidRPr="0081725D" w:rsidR="009D202A">
        <w:t xml:space="preserve">[GC], </w:t>
      </w:r>
      <w:r w:rsidRPr="0081725D" w:rsidR="009D202A">
        <w:rPr>
          <w:snapToGrid w:val="0"/>
        </w:rPr>
        <w:t>cited above</w:t>
      </w:r>
      <w:r w:rsidRPr="0081725D" w:rsidR="009D202A">
        <w:t>, § 59)</w:t>
      </w:r>
      <w:r w:rsidRPr="0081725D" w:rsidR="00B14CAE">
        <w:t>. In particular, the positive obligations under Article 10 of the Conv</w:t>
      </w:r>
      <w:r w:rsidRPr="0081725D" w:rsidR="0093533F">
        <w:t xml:space="preserve">ention require States to create, </w:t>
      </w:r>
      <w:r w:rsidRPr="0081725D" w:rsidR="0093533F">
        <w:rPr>
          <w:lang w:val="en"/>
        </w:rPr>
        <w:t>while establishing an effective system of protection of journalists</w:t>
      </w:r>
      <w:r w:rsidRPr="0081725D" w:rsidR="0093533F">
        <w:t xml:space="preserve">, </w:t>
      </w:r>
      <w:r w:rsidRPr="0081725D" w:rsidR="00B14CAE">
        <w:t>a favourable environment for participation in public debate by all the persons concerned, enabling them to express their opinions and ideas without fear</w:t>
      </w:r>
      <w:r w:rsidRPr="0081725D" w:rsidR="0093533F">
        <w:t xml:space="preserve">, </w:t>
      </w:r>
      <w:r w:rsidRPr="0081725D" w:rsidR="0093533F">
        <w:rPr>
          <w:lang w:val="en"/>
        </w:rPr>
        <w:t>even if they run counter to those defended by the official authorities or by a significant part of public opinion, or even irritating or shocking to the latter</w:t>
      </w:r>
      <w:r w:rsidRPr="0081725D" w:rsidR="00B14CAE">
        <w:t xml:space="preserve"> (see </w:t>
      </w:r>
      <w:r w:rsidRPr="0081725D" w:rsidR="00B14CAE">
        <w:rPr>
          <w:i/>
        </w:rPr>
        <w:t>Dink</w:t>
      </w:r>
      <w:r w:rsidRPr="0081725D" w:rsidR="00B14CAE">
        <w:t>, cited above, § 137).</w:t>
      </w:r>
    </w:p>
    <w:p w:rsidRPr="0081725D" w:rsidR="002D3521" w:rsidP="0081725D" w:rsidRDefault="000C3F8A">
      <w:pPr>
        <w:pStyle w:val="ECHRPara"/>
      </w:pPr>
      <w:r w:rsidRPr="0081725D">
        <w:rPr>
          <w:lang w:val="pt-PT"/>
        </w:rPr>
        <w:fldChar w:fldCharType="begin"/>
      </w:r>
      <w:r w:rsidRPr="0081725D">
        <w:rPr>
          <w:lang w:val="pt-PT"/>
        </w:rPr>
        <w:instrText xml:space="preserve"> SEQ level0 \*arabic </w:instrText>
      </w:r>
      <w:r w:rsidRPr="0081725D">
        <w:rPr>
          <w:lang w:val="pt-PT"/>
        </w:rPr>
        <w:fldChar w:fldCharType="separate"/>
      </w:r>
      <w:r w:rsidRPr="0081725D" w:rsidR="0081725D">
        <w:rPr>
          <w:noProof/>
          <w:lang w:val="pt-PT"/>
        </w:rPr>
        <w:t>159</w:t>
      </w:r>
      <w:r w:rsidRPr="0081725D">
        <w:rPr>
          <w:lang w:val="pt-PT"/>
        </w:rPr>
        <w:fldChar w:fldCharType="end"/>
      </w:r>
      <w:r w:rsidRPr="0081725D">
        <w:rPr>
          <w:lang w:val="pt-PT"/>
        </w:rPr>
        <w:t>.  </w:t>
      </w:r>
      <w:proofErr w:type="spellStart"/>
      <w:r w:rsidRPr="0081725D" w:rsidR="00174221">
        <w:rPr>
          <w:lang w:val="pt-PT"/>
        </w:rPr>
        <w:t>Moreover</w:t>
      </w:r>
      <w:proofErr w:type="spellEnd"/>
      <w:r w:rsidRPr="0081725D" w:rsidR="00174221">
        <w:rPr>
          <w:lang w:val="pt-PT"/>
        </w:rPr>
        <w:t xml:space="preserve">, </w:t>
      </w:r>
      <w:proofErr w:type="spellStart"/>
      <w:r w:rsidRPr="0081725D" w:rsidR="00174221">
        <w:rPr>
          <w:lang w:val="pt-PT"/>
        </w:rPr>
        <w:t>the</w:t>
      </w:r>
      <w:proofErr w:type="spellEnd"/>
      <w:r w:rsidRPr="0081725D" w:rsidR="00174221">
        <w:rPr>
          <w:lang w:val="pt-PT"/>
        </w:rPr>
        <w:t xml:space="preserve"> Court </w:t>
      </w:r>
      <w:proofErr w:type="spellStart"/>
      <w:r w:rsidRPr="0081725D" w:rsidR="00174221">
        <w:rPr>
          <w:lang w:val="pt-PT"/>
        </w:rPr>
        <w:t>has</w:t>
      </w:r>
      <w:proofErr w:type="spellEnd"/>
      <w:r w:rsidRPr="0081725D" w:rsidR="00174221">
        <w:rPr>
          <w:lang w:val="pt-PT"/>
        </w:rPr>
        <w:t xml:space="preserve"> </w:t>
      </w:r>
      <w:proofErr w:type="spellStart"/>
      <w:r w:rsidRPr="0081725D" w:rsidR="00174221">
        <w:rPr>
          <w:lang w:val="pt-PT"/>
        </w:rPr>
        <w:t>repeatedly</w:t>
      </w:r>
      <w:proofErr w:type="spellEnd"/>
      <w:r w:rsidRPr="0081725D" w:rsidR="00174221">
        <w:rPr>
          <w:lang w:val="pt-PT"/>
        </w:rPr>
        <w:t xml:space="preserve"> </w:t>
      </w:r>
      <w:proofErr w:type="spellStart"/>
      <w:r w:rsidRPr="0081725D" w:rsidR="00174221">
        <w:rPr>
          <w:lang w:val="pt-PT"/>
        </w:rPr>
        <w:t>stressed</w:t>
      </w:r>
      <w:proofErr w:type="spellEnd"/>
      <w:r w:rsidRPr="0081725D" w:rsidR="00174221">
        <w:rPr>
          <w:lang w:val="pt-PT"/>
        </w:rPr>
        <w:t xml:space="preserve"> </w:t>
      </w:r>
      <w:proofErr w:type="spellStart"/>
      <w:r w:rsidRPr="0081725D" w:rsidR="00174221">
        <w:rPr>
          <w:lang w:val="pt-PT"/>
        </w:rPr>
        <w:t>that</w:t>
      </w:r>
      <w:proofErr w:type="spellEnd"/>
      <w:r w:rsidRPr="0081725D" w:rsidR="00174221">
        <w:rPr>
          <w:lang w:val="pt-PT"/>
        </w:rPr>
        <w:t xml:space="preserve"> </w:t>
      </w:r>
      <w:proofErr w:type="spellStart"/>
      <w:r w:rsidRPr="0081725D" w:rsidR="00174221">
        <w:rPr>
          <w:lang w:val="pt-PT"/>
        </w:rPr>
        <w:t>interference</w:t>
      </w:r>
      <w:proofErr w:type="spellEnd"/>
      <w:r w:rsidRPr="0081725D" w:rsidR="00174221">
        <w:rPr>
          <w:lang w:val="pt-PT"/>
        </w:rPr>
        <w:t xml:space="preserve"> </w:t>
      </w:r>
      <w:proofErr w:type="spellStart"/>
      <w:r w:rsidRPr="0081725D" w:rsidR="00174221">
        <w:rPr>
          <w:lang w:val="pt-PT"/>
        </w:rPr>
        <w:t>with</w:t>
      </w:r>
      <w:proofErr w:type="spellEnd"/>
      <w:r w:rsidRPr="0081725D" w:rsidR="00174221">
        <w:rPr>
          <w:lang w:val="pt-PT"/>
        </w:rPr>
        <w:t xml:space="preserve"> </w:t>
      </w:r>
      <w:proofErr w:type="spellStart"/>
      <w:r w:rsidRPr="0081725D" w:rsidR="00174221">
        <w:rPr>
          <w:lang w:val="pt-PT"/>
        </w:rPr>
        <w:t>freedom</w:t>
      </w:r>
      <w:proofErr w:type="spellEnd"/>
      <w:r w:rsidRPr="0081725D" w:rsidR="00174221">
        <w:rPr>
          <w:lang w:val="pt-PT"/>
        </w:rPr>
        <w:t xml:space="preserve"> of </w:t>
      </w:r>
      <w:proofErr w:type="spellStart"/>
      <w:r w:rsidRPr="0081725D" w:rsidR="00174221">
        <w:rPr>
          <w:lang w:val="pt-PT"/>
        </w:rPr>
        <w:t>expression</w:t>
      </w:r>
      <w:proofErr w:type="spellEnd"/>
      <w:r w:rsidRPr="0081725D" w:rsidR="00174221">
        <w:rPr>
          <w:lang w:val="pt-PT"/>
        </w:rPr>
        <w:t xml:space="preserve"> </w:t>
      </w:r>
      <w:proofErr w:type="spellStart"/>
      <w:r w:rsidRPr="0081725D" w:rsidR="00174221">
        <w:rPr>
          <w:lang w:val="pt-PT"/>
        </w:rPr>
        <w:t>may</w:t>
      </w:r>
      <w:proofErr w:type="spellEnd"/>
      <w:r w:rsidRPr="0081725D" w:rsidR="00174221">
        <w:rPr>
          <w:lang w:val="pt-PT"/>
        </w:rPr>
        <w:t xml:space="preserve"> </w:t>
      </w:r>
      <w:proofErr w:type="spellStart"/>
      <w:r w:rsidRPr="0081725D" w:rsidR="00174221">
        <w:rPr>
          <w:lang w:val="pt-PT"/>
        </w:rPr>
        <w:t>have</w:t>
      </w:r>
      <w:proofErr w:type="spellEnd"/>
      <w:r w:rsidRPr="0081725D" w:rsidR="00174221">
        <w:rPr>
          <w:lang w:val="pt-PT"/>
        </w:rPr>
        <w:t xml:space="preserve"> a “</w:t>
      </w:r>
      <w:proofErr w:type="spellStart"/>
      <w:r w:rsidRPr="0081725D" w:rsidR="00174221">
        <w:rPr>
          <w:lang w:val="pt-PT"/>
        </w:rPr>
        <w:t>chilling</w:t>
      </w:r>
      <w:proofErr w:type="spellEnd"/>
      <w:r w:rsidRPr="0081725D" w:rsidR="00174221">
        <w:rPr>
          <w:lang w:val="pt-PT"/>
        </w:rPr>
        <w:t xml:space="preserve"> </w:t>
      </w:r>
      <w:proofErr w:type="spellStart"/>
      <w:r w:rsidRPr="0081725D" w:rsidR="00174221">
        <w:rPr>
          <w:lang w:val="pt-PT"/>
        </w:rPr>
        <w:t>effect</w:t>
      </w:r>
      <w:proofErr w:type="spellEnd"/>
      <w:r w:rsidRPr="0081725D" w:rsidR="00174221">
        <w:rPr>
          <w:lang w:val="pt-PT"/>
        </w:rPr>
        <w:t xml:space="preserve">” </w:t>
      </w:r>
      <w:proofErr w:type="spellStart"/>
      <w:r w:rsidRPr="0081725D" w:rsidR="00174221">
        <w:rPr>
          <w:lang w:val="pt-PT"/>
        </w:rPr>
        <w:t>on</w:t>
      </w:r>
      <w:proofErr w:type="spellEnd"/>
      <w:r w:rsidRPr="0081725D" w:rsidR="00174221">
        <w:rPr>
          <w:lang w:val="pt-PT"/>
        </w:rPr>
        <w:t xml:space="preserve"> </w:t>
      </w:r>
      <w:proofErr w:type="spellStart"/>
      <w:r w:rsidRPr="0081725D" w:rsidR="00174221">
        <w:rPr>
          <w:lang w:val="pt-PT"/>
        </w:rPr>
        <w:t>the</w:t>
      </w:r>
      <w:proofErr w:type="spellEnd"/>
      <w:r w:rsidRPr="0081725D" w:rsidR="00174221">
        <w:rPr>
          <w:lang w:val="pt-PT"/>
        </w:rPr>
        <w:t xml:space="preserve"> </w:t>
      </w:r>
      <w:proofErr w:type="spellStart"/>
      <w:r w:rsidRPr="0081725D" w:rsidR="00174221">
        <w:rPr>
          <w:lang w:val="pt-PT"/>
        </w:rPr>
        <w:t>exercise</w:t>
      </w:r>
      <w:proofErr w:type="spellEnd"/>
      <w:r w:rsidRPr="0081725D" w:rsidR="00174221">
        <w:rPr>
          <w:lang w:val="pt-PT"/>
        </w:rPr>
        <w:t xml:space="preserve"> of </w:t>
      </w:r>
      <w:proofErr w:type="spellStart"/>
      <w:r w:rsidRPr="0081725D" w:rsidR="00174221">
        <w:rPr>
          <w:lang w:val="pt-PT"/>
        </w:rPr>
        <w:t>that</w:t>
      </w:r>
      <w:proofErr w:type="spellEnd"/>
      <w:r w:rsidRPr="0081725D" w:rsidR="00174221">
        <w:rPr>
          <w:lang w:val="pt-PT"/>
        </w:rPr>
        <w:t xml:space="preserve"> </w:t>
      </w:r>
      <w:proofErr w:type="spellStart"/>
      <w:r w:rsidRPr="0081725D" w:rsidR="00174221">
        <w:rPr>
          <w:lang w:val="pt-PT"/>
        </w:rPr>
        <w:t>freedom</w:t>
      </w:r>
      <w:proofErr w:type="spellEnd"/>
      <w:r w:rsidRPr="0081725D" w:rsidR="00174221">
        <w:rPr>
          <w:lang w:val="pt-PT"/>
        </w:rPr>
        <w:t xml:space="preserve"> (</w:t>
      </w:r>
      <w:proofErr w:type="spellStart"/>
      <w:r w:rsidRPr="0081725D" w:rsidR="00174221">
        <w:rPr>
          <w:lang w:val="pt-PT"/>
        </w:rPr>
        <w:t>see</w:t>
      </w:r>
      <w:proofErr w:type="spellEnd"/>
      <w:r w:rsidRPr="0081725D" w:rsidR="00174221">
        <w:rPr>
          <w:lang w:val="pt-PT"/>
        </w:rPr>
        <w:t xml:space="preserve">, </w:t>
      </w:r>
      <w:proofErr w:type="spellStart"/>
      <w:r w:rsidRPr="0081725D" w:rsidR="00174221">
        <w:rPr>
          <w:lang w:val="pt-PT"/>
        </w:rPr>
        <w:t>among</w:t>
      </w:r>
      <w:proofErr w:type="spellEnd"/>
      <w:r w:rsidRPr="0081725D" w:rsidR="00174221">
        <w:rPr>
          <w:lang w:val="pt-PT"/>
        </w:rPr>
        <w:t xml:space="preserve"> </w:t>
      </w:r>
      <w:proofErr w:type="spellStart"/>
      <w:r w:rsidRPr="0081725D" w:rsidR="00174221">
        <w:rPr>
          <w:lang w:val="pt-PT"/>
        </w:rPr>
        <w:t>other</w:t>
      </w:r>
      <w:proofErr w:type="spellEnd"/>
      <w:r w:rsidRPr="0081725D" w:rsidR="00174221">
        <w:rPr>
          <w:lang w:val="pt-PT"/>
        </w:rPr>
        <w:t xml:space="preserve"> </w:t>
      </w:r>
      <w:proofErr w:type="spellStart"/>
      <w:r w:rsidRPr="0081725D" w:rsidR="00174221">
        <w:rPr>
          <w:lang w:val="pt-PT"/>
        </w:rPr>
        <w:t>authorities</w:t>
      </w:r>
      <w:proofErr w:type="spellEnd"/>
      <w:r w:rsidRPr="0081725D" w:rsidR="00174221">
        <w:rPr>
          <w:lang w:val="pt-PT"/>
        </w:rPr>
        <w:t xml:space="preserve">, </w:t>
      </w:r>
      <w:r w:rsidRPr="0081725D" w:rsidR="00174221">
        <w:rPr>
          <w:i/>
          <w:lang w:val="sv-SE"/>
        </w:rPr>
        <w:t xml:space="preserve">Baka v. </w:t>
      </w:r>
      <w:proofErr w:type="spellStart"/>
      <w:r w:rsidRPr="0081725D" w:rsidR="00174221">
        <w:rPr>
          <w:i/>
          <w:lang w:val="sv-SE"/>
        </w:rPr>
        <w:t>Hungary</w:t>
      </w:r>
      <w:proofErr w:type="spellEnd"/>
      <w:r w:rsidRPr="0081725D" w:rsidR="00174221">
        <w:rPr>
          <w:i/>
          <w:lang w:val="sv-SE"/>
        </w:rPr>
        <w:t xml:space="preserve"> </w:t>
      </w:r>
      <w:r w:rsidRPr="0081725D" w:rsidR="00F612D9">
        <w:rPr>
          <w:lang w:val="sv-SE"/>
        </w:rPr>
        <w:t>[GC], no. </w:t>
      </w:r>
      <w:r w:rsidRPr="0081725D" w:rsidR="00174221">
        <w:rPr>
          <w:lang w:val="sv-SE"/>
        </w:rPr>
        <w:t>20261/12, § 160, 23 June 2016)</w:t>
      </w:r>
      <w:r w:rsidRPr="0081725D" w:rsidR="00174221">
        <w:rPr>
          <w:lang w:val="pt-PT"/>
        </w:rPr>
        <w:t xml:space="preserve">, </w:t>
      </w:r>
      <w:proofErr w:type="spellStart"/>
      <w:r w:rsidRPr="0081725D" w:rsidR="00174221">
        <w:rPr>
          <w:lang w:val="pt-PT"/>
        </w:rPr>
        <w:t>and</w:t>
      </w:r>
      <w:proofErr w:type="spellEnd"/>
      <w:r w:rsidRPr="0081725D" w:rsidR="00174221">
        <w:rPr>
          <w:lang w:val="pt-PT"/>
        </w:rPr>
        <w:t xml:space="preserve"> </w:t>
      </w:r>
      <w:proofErr w:type="spellStart"/>
      <w:r w:rsidRPr="0081725D" w:rsidR="00174221">
        <w:rPr>
          <w:lang w:val="pt-PT"/>
        </w:rPr>
        <w:t>this</w:t>
      </w:r>
      <w:proofErr w:type="spellEnd"/>
      <w:r w:rsidRPr="0081725D" w:rsidR="00174221">
        <w:rPr>
          <w:lang w:val="pt-PT"/>
        </w:rPr>
        <w:t xml:space="preserve"> </w:t>
      </w:r>
      <w:proofErr w:type="spellStart"/>
      <w:r w:rsidRPr="0081725D" w:rsidR="00174221">
        <w:rPr>
          <w:lang w:val="pt-PT"/>
        </w:rPr>
        <w:t>is</w:t>
      </w:r>
      <w:proofErr w:type="spellEnd"/>
      <w:r w:rsidRPr="0081725D" w:rsidR="00174221">
        <w:rPr>
          <w:lang w:val="pt-PT"/>
        </w:rPr>
        <w:t xml:space="preserve"> more </w:t>
      </w:r>
      <w:proofErr w:type="spellStart"/>
      <w:r w:rsidRPr="0081725D" w:rsidR="00174221">
        <w:rPr>
          <w:lang w:val="pt-PT"/>
        </w:rPr>
        <w:t>so</w:t>
      </w:r>
      <w:proofErr w:type="spellEnd"/>
      <w:r w:rsidRPr="0081725D" w:rsidR="00174221">
        <w:rPr>
          <w:lang w:val="pt-PT"/>
        </w:rPr>
        <w:t xml:space="preserve"> in cases of </w:t>
      </w:r>
      <w:proofErr w:type="spellStart"/>
      <w:r w:rsidRPr="0081725D" w:rsidR="00174221">
        <w:rPr>
          <w:lang w:val="pt-PT"/>
        </w:rPr>
        <w:t>serious</w:t>
      </w:r>
      <w:proofErr w:type="spellEnd"/>
      <w:r w:rsidRPr="0081725D" w:rsidR="00174221">
        <w:rPr>
          <w:lang w:val="pt-PT"/>
        </w:rPr>
        <w:t xml:space="preserve"> crimes </w:t>
      </w:r>
      <w:proofErr w:type="spellStart"/>
      <w:r w:rsidRPr="0081725D" w:rsidR="00174221">
        <w:rPr>
          <w:lang w:val="pt-PT"/>
        </w:rPr>
        <w:t>committed</w:t>
      </w:r>
      <w:proofErr w:type="spellEnd"/>
      <w:r w:rsidRPr="0081725D" w:rsidR="00174221">
        <w:rPr>
          <w:lang w:val="pt-PT"/>
        </w:rPr>
        <w:t xml:space="preserve"> </w:t>
      </w:r>
      <w:proofErr w:type="spellStart"/>
      <w:r w:rsidRPr="0081725D" w:rsidR="00174221">
        <w:rPr>
          <w:lang w:val="pt-PT"/>
        </w:rPr>
        <w:t>against</w:t>
      </w:r>
      <w:proofErr w:type="spellEnd"/>
      <w:r w:rsidRPr="0081725D" w:rsidR="00174221">
        <w:rPr>
          <w:lang w:val="pt-PT"/>
        </w:rPr>
        <w:t xml:space="preserve"> </w:t>
      </w:r>
      <w:proofErr w:type="spellStart"/>
      <w:r w:rsidRPr="0081725D" w:rsidR="00174221">
        <w:rPr>
          <w:lang w:val="pt-PT"/>
        </w:rPr>
        <w:t>journalists</w:t>
      </w:r>
      <w:proofErr w:type="spellEnd"/>
      <w:r w:rsidRPr="0081725D" w:rsidR="00174221">
        <w:rPr>
          <w:lang w:val="pt-PT"/>
        </w:rPr>
        <w:t xml:space="preserve">, </w:t>
      </w:r>
      <w:proofErr w:type="spellStart"/>
      <w:r w:rsidRPr="0081725D" w:rsidR="00174221">
        <w:rPr>
          <w:lang w:val="pt-PT"/>
        </w:rPr>
        <w:t>making</w:t>
      </w:r>
      <w:proofErr w:type="spellEnd"/>
      <w:r w:rsidRPr="0081725D" w:rsidR="00174221">
        <w:rPr>
          <w:lang w:val="pt-PT"/>
        </w:rPr>
        <w:t xml:space="preserve"> </w:t>
      </w:r>
      <w:proofErr w:type="spellStart"/>
      <w:r w:rsidRPr="0081725D" w:rsidR="00174221">
        <w:rPr>
          <w:lang w:val="pt-PT"/>
        </w:rPr>
        <w:t>it</w:t>
      </w:r>
      <w:proofErr w:type="spellEnd"/>
      <w:r w:rsidRPr="0081725D" w:rsidR="00174221">
        <w:rPr>
          <w:lang w:val="pt-PT"/>
        </w:rPr>
        <w:t xml:space="preserve"> of </w:t>
      </w:r>
      <w:r w:rsidRPr="0081725D" w:rsidR="00174221">
        <w:t xml:space="preserve">utmost importance for the authorities to check a possible connection </w:t>
      </w:r>
      <w:r w:rsidRPr="0081725D" w:rsidR="00B41762">
        <w:t>between</w:t>
      </w:r>
      <w:r w:rsidRPr="0081725D" w:rsidR="00174221">
        <w:t xml:space="preserve"> the crime </w:t>
      </w:r>
      <w:r w:rsidRPr="0081725D" w:rsidR="00B41762">
        <w:t>and</w:t>
      </w:r>
      <w:r w:rsidRPr="0081725D" w:rsidR="00174221">
        <w:t xml:space="preserve"> the journalist</w:t>
      </w:r>
      <w:r w:rsidRPr="0081725D" w:rsidR="0081725D">
        <w:t>’</w:t>
      </w:r>
      <w:r w:rsidRPr="0081725D" w:rsidR="00174221">
        <w:t xml:space="preserve">s professional activity (see </w:t>
      </w:r>
      <w:proofErr w:type="spellStart"/>
      <w:r w:rsidRPr="0081725D" w:rsidR="00174221">
        <w:rPr>
          <w:i/>
        </w:rPr>
        <w:t>Huseynova</w:t>
      </w:r>
      <w:proofErr w:type="spellEnd"/>
      <w:r w:rsidRPr="0081725D" w:rsidR="00174221">
        <w:t xml:space="preserve">, cited above, </w:t>
      </w:r>
      <w:r w:rsidRPr="0081725D" w:rsidR="00174221">
        <w:rPr>
          <w:rFonts w:cstheme="minorHAnsi"/>
        </w:rPr>
        <w:t>§</w:t>
      </w:r>
      <w:r w:rsidRPr="0081725D" w:rsidR="00174221">
        <w:t xml:space="preserve"> 115, and </w:t>
      </w:r>
      <w:proofErr w:type="spellStart"/>
      <w:r w:rsidRPr="0081725D" w:rsidR="00174221">
        <w:rPr>
          <w:i/>
        </w:rPr>
        <w:t>Mazepa</w:t>
      </w:r>
      <w:proofErr w:type="spellEnd"/>
      <w:r w:rsidRPr="0081725D" w:rsidR="00174221">
        <w:rPr>
          <w:i/>
        </w:rPr>
        <w:t xml:space="preserve"> and Others</w:t>
      </w:r>
      <w:r w:rsidRPr="0081725D" w:rsidR="00174221">
        <w:t xml:space="preserve">, cited above, </w:t>
      </w:r>
      <w:r w:rsidRPr="0081725D" w:rsidR="00174221">
        <w:rPr>
          <w:rFonts w:cstheme="minorHAnsi"/>
        </w:rPr>
        <w:t>§</w:t>
      </w:r>
      <w:r w:rsidRPr="0081725D" w:rsidR="00174221">
        <w:t xml:space="preserve"> 73).</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160</w:t>
      </w:r>
      <w:r w:rsidRPr="0081725D">
        <w:rPr>
          <w:noProof/>
        </w:rPr>
        <w:fldChar w:fldCharType="end"/>
      </w:r>
      <w:r w:rsidRPr="0081725D" w:rsidR="0093533F">
        <w:t>.  </w:t>
      </w:r>
      <w:r w:rsidRPr="0081725D" w:rsidR="008C3B2B">
        <w:t>Having had regard to the parties</w:t>
      </w:r>
      <w:r w:rsidRPr="0081725D" w:rsidR="0081725D">
        <w:t>’</w:t>
      </w:r>
      <w:r w:rsidRPr="0081725D" w:rsidR="008C3B2B">
        <w:t xml:space="preserve"> submissions and the circumstances of the case, t</w:t>
      </w:r>
      <w:r w:rsidRPr="0081725D" w:rsidR="0093533F">
        <w:t>he Court considers that the entirety of the applicant</w:t>
      </w:r>
      <w:r w:rsidRPr="0081725D" w:rsidR="0081725D">
        <w:t>’</w:t>
      </w:r>
      <w:r w:rsidRPr="0081725D" w:rsidR="0093533F">
        <w:t>s complaint falls to be examined from the standpoint of the positive obligations of the respondent State under Article 10 of the Convention.</w:t>
      </w:r>
    </w:p>
    <w:p w:rsidRPr="0081725D" w:rsidR="00452D1D" w:rsidP="0081725D" w:rsidRDefault="00A81BBC">
      <w:pPr>
        <w:pStyle w:val="ECHRPara"/>
        <w:rPr>
          <w:lang w:val="az-Latn-AZ"/>
        </w:rPr>
      </w:pPr>
      <w:r w:rsidRPr="0081725D">
        <w:fldChar w:fldCharType="begin"/>
      </w:r>
      <w:r w:rsidRPr="0081725D">
        <w:instrText xml:space="preserve"> SEQ level0 \*arabic </w:instrText>
      </w:r>
      <w:r w:rsidRPr="0081725D">
        <w:fldChar w:fldCharType="separate"/>
      </w:r>
      <w:r w:rsidRPr="0081725D" w:rsidR="0081725D">
        <w:rPr>
          <w:noProof/>
        </w:rPr>
        <w:t>161</w:t>
      </w:r>
      <w:r w:rsidRPr="0081725D">
        <w:rPr>
          <w:noProof/>
        </w:rPr>
        <w:fldChar w:fldCharType="end"/>
      </w:r>
      <w:r w:rsidRPr="0081725D" w:rsidR="0093533F">
        <w:t xml:space="preserve">.  The Court takes note of </w:t>
      </w:r>
      <w:r w:rsidRPr="0081725D" w:rsidR="008C3B2B">
        <w:t xml:space="preserve">the </w:t>
      </w:r>
      <w:r w:rsidRPr="0081725D" w:rsidR="00D269F8">
        <w:t xml:space="preserve">reports on the </w:t>
      </w:r>
      <w:r w:rsidRPr="0081725D" w:rsidR="008C3B2B">
        <w:t xml:space="preserve">general situation in Azerbaijan concerning the freedom of expression and safety of journalists, as described by the Commissioner for Human Rights of the Council of Europe (see paragraph </w:t>
      </w:r>
      <w:r w:rsidRPr="0081725D" w:rsidR="00772F6A">
        <w:t xml:space="preserve">71 </w:t>
      </w:r>
      <w:r w:rsidRPr="0081725D" w:rsidR="008C3B2B">
        <w:t>above), the third</w:t>
      </w:r>
      <w:r w:rsidRPr="0081725D" w:rsidR="00E7731C">
        <w:t>-</w:t>
      </w:r>
      <w:r w:rsidRPr="0081725D" w:rsidR="008C3B2B">
        <w:t xml:space="preserve">party interveners (see paragraphs </w:t>
      </w:r>
      <w:r w:rsidRPr="0081725D" w:rsidR="00772F6A">
        <w:t>74-78</w:t>
      </w:r>
      <w:r w:rsidRPr="0081725D" w:rsidR="008C3B2B">
        <w:t xml:space="preserve"> above)</w:t>
      </w:r>
      <w:r w:rsidRPr="0081725D" w:rsidR="00E7731C">
        <w:t>,</w:t>
      </w:r>
      <w:r w:rsidRPr="0081725D" w:rsidR="008C3B2B">
        <w:t xml:space="preserve"> and the applicant herself (see paragraph </w:t>
      </w:r>
      <w:r w:rsidRPr="0081725D" w:rsidR="00772F6A">
        <w:t xml:space="preserve">153 </w:t>
      </w:r>
      <w:r w:rsidRPr="0081725D" w:rsidR="008C3B2B">
        <w:t>above)</w:t>
      </w:r>
      <w:r w:rsidRPr="0081725D" w:rsidR="0093533F">
        <w:t>. I</w:t>
      </w:r>
      <w:r w:rsidRPr="0081725D" w:rsidR="00F41D6C">
        <w:t>n particular, it takes note</w:t>
      </w:r>
      <w:r w:rsidRPr="0081725D" w:rsidR="008C3B2B">
        <w:t xml:space="preserve"> of</w:t>
      </w:r>
      <w:r w:rsidRPr="0081725D" w:rsidR="00F41D6C">
        <w:t xml:space="preserve"> the</w:t>
      </w:r>
      <w:r w:rsidRPr="0081725D" w:rsidR="008C3B2B">
        <w:t xml:space="preserve"> reports of</w:t>
      </w:r>
      <w:r w:rsidRPr="0081725D" w:rsidR="0093533F">
        <w:t xml:space="preserve"> </w:t>
      </w:r>
      <w:r w:rsidRPr="0081725D" w:rsidR="008C3B2B">
        <w:t>physical attacks and other types of alleged persecution of journalists</w:t>
      </w:r>
      <w:r w:rsidRPr="0081725D" w:rsidR="00E7731C">
        <w:t>,</w:t>
      </w:r>
      <w:r w:rsidRPr="0081725D" w:rsidR="008C3B2B">
        <w:t xml:space="preserve"> and the perceived climate of impunity</w:t>
      </w:r>
      <w:r w:rsidRPr="0081725D" w:rsidR="00F41D6C">
        <w:t xml:space="preserve"> for such acts</w:t>
      </w:r>
      <w:r w:rsidRPr="0081725D" w:rsidR="008C3B2B">
        <w:t xml:space="preserve">, as those responsible </w:t>
      </w:r>
      <w:r w:rsidRPr="0081725D" w:rsidR="00F41D6C">
        <w:t>were</w:t>
      </w:r>
      <w:r w:rsidRPr="0081725D" w:rsidR="008C3B2B">
        <w:t xml:space="preserve"> reportedly rarely, if ever, brought to justice. </w:t>
      </w:r>
      <w:r w:rsidRPr="0081725D" w:rsidR="00533055">
        <w:t xml:space="preserve">The Court considers that such an environment may produce a grave chilling effect on freedom of expression, including on the “public watchdog” role of journalists and other media actors and on open and vigorous public debate, all of which are essential in a democratic society (see also, in this regard, </w:t>
      </w:r>
      <w:r w:rsidRPr="0081725D" w:rsidR="00533055">
        <w:rPr>
          <w:lang w:val="az-Latn-AZ"/>
        </w:rPr>
        <w:t>Recommendation CM/Rec(2016)4</w:t>
      </w:r>
      <w:r w:rsidRPr="0081725D" w:rsidR="00E7731C">
        <w:rPr>
          <w:lang w:val="az-Latn-AZ"/>
        </w:rPr>
        <w:t>,</w:t>
      </w:r>
      <w:r w:rsidRPr="0081725D" w:rsidR="00533055">
        <w:rPr>
          <w:lang w:val="az-Latn-AZ"/>
        </w:rPr>
        <w:t xml:space="preserve"> cited in paragraphs </w:t>
      </w:r>
      <w:r w:rsidRPr="0081725D" w:rsidR="00772F6A">
        <w:rPr>
          <w:lang w:val="az-Latn-AZ"/>
        </w:rPr>
        <w:t>69-70</w:t>
      </w:r>
      <w:r w:rsidRPr="0081725D" w:rsidR="00533055">
        <w:rPr>
          <w:lang w:val="az-Latn-AZ"/>
        </w:rPr>
        <w:t xml:space="preserve"> above).</w:t>
      </w:r>
    </w:p>
    <w:p w:rsidRPr="0081725D" w:rsidR="002D3521"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162</w:t>
      </w:r>
      <w:r w:rsidRPr="0081725D">
        <w:rPr>
          <w:noProof/>
        </w:rPr>
        <w:fldChar w:fldCharType="end"/>
      </w:r>
      <w:r w:rsidRPr="0081725D" w:rsidR="0093533F">
        <w:t>.  </w:t>
      </w:r>
      <w:r w:rsidRPr="0081725D" w:rsidR="008C3B2B">
        <w:t xml:space="preserve">The applicant in </w:t>
      </w:r>
      <w:r w:rsidRPr="0081725D" w:rsidR="0093533F">
        <w:t>the present case</w:t>
      </w:r>
      <w:r w:rsidRPr="0081725D" w:rsidR="008C3B2B">
        <w:t xml:space="preserve"> is a well-known investigative journalist</w:t>
      </w:r>
      <w:r w:rsidRPr="0081725D" w:rsidR="002671DE">
        <w:t xml:space="preserve"> who has received a number of international awards. A</w:t>
      </w:r>
      <w:r w:rsidRPr="0081725D" w:rsidR="0093533F">
        <w:t xml:space="preserve">s noted above, the acts </w:t>
      </w:r>
      <w:r w:rsidRPr="0081725D" w:rsidR="00F22A88">
        <w:t xml:space="preserve">of </w:t>
      </w:r>
      <w:r w:rsidRPr="0081725D" w:rsidR="00E7731C">
        <w:t xml:space="preserve">a </w:t>
      </w:r>
      <w:r w:rsidRPr="0081725D" w:rsidR="00F22A88">
        <w:t xml:space="preserve">criminal nature </w:t>
      </w:r>
      <w:r w:rsidRPr="0081725D" w:rsidR="0093533F">
        <w:t xml:space="preserve">committed against the applicant </w:t>
      </w:r>
      <w:r w:rsidRPr="0081725D" w:rsidR="002671DE">
        <w:t xml:space="preserve">were apparently </w:t>
      </w:r>
      <w:r w:rsidRPr="0081725D" w:rsidR="00F22A88">
        <w:t xml:space="preserve">linked to her </w:t>
      </w:r>
      <w:r w:rsidRPr="0081725D" w:rsidR="0093533F">
        <w:t>journalistic activity</w:t>
      </w:r>
      <w:r w:rsidRPr="0081725D" w:rsidR="00E7731C">
        <w:t xml:space="preserve">; </w:t>
      </w:r>
      <w:r w:rsidRPr="0081725D" w:rsidR="00F22A88">
        <w:t>no other plausible motive for the harassment she had to face ha</w:t>
      </w:r>
      <w:r w:rsidRPr="0081725D" w:rsidR="00E7731C">
        <w:t>s</w:t>
      </w:r>
      <w:r w:rsidRPr="0081725D" w:rsidR="00F22A88">
        <w:t xml:space="preserve"> been advanced or can be discerned from the </w:t>
      </w:r>
      <w:r w:rsidRPr="0081725D" w:rsidR="00EA628A">
        <w:t xml:space="preserve">case file </w:t>
      </w:r>
      <w:r w:rsidRPr="0081725D" w:rsidR="00F22A88">
        <w:t xml:space="preserve">(see paragraph </w:t>
      </w:r>
      <w:r w:rsidRPr="0081725D" w:rsidR="00772F6A">
        <w:t xml:space="preserve">119 </w:t>
      </w:r>
      <w:r w:rsidRPr="0081725D" w:rsidR="00F22A88">
        <w:t>above).</w:t>
      </w:r>
    </w:p>
    <w:p w:rsidRPr="0081725D" w:rsidR="00452D1D" w:rsidP="0081725D" w:rsidRDefault="00716024">
      <w:pPr>
        <w:pStyle w:val="ECHRPara"/>
      </w:pPr>
      <w:r w:rsidRPr="0081725D">
        <w:fldChar w:fldCharType="begin"/>
      </w:r>
      <w:r w:rsidRPr="0081725D">
        <w:instrText xml:space="preserve"> SEQ level0 \*arabic </w:instrText>
      </w:r>
      <w:r w:rsidRPr="0081725D">
        <w:fldChar w:fldCharType="separate"/>
      </w:r>
      <w:r w:rsidRPr="0081725D" w:rsidR="0081725D">
        <w:rPr>
          <w:noProof/>
        </w:rPr>
        <w:t>163</w:t>
      </w:r>
      <w:r w:rsidRPr="0081725D">
        <w:fldChar w:fldCharType="end"/>
      </w:r>
      <w:r w:rsidRPr="0081725D">
        <w:t>.  The applicant herself had concerns and fears that she was the victim of a concerted campaign orchestrated in retaliation for her journalistic work, and those concerns and fears were repeatedly brought to the attention of the authorities</w:t>
      </w:r>
      <w:r w:rsidRPr="0081725D" w:rsidR="00D269F8">
        <w:t xml:space="preserve"> (compare </w:t>
      </w:r>
      <w:proofErr w:type="spellStart"/>
      <w:r w:rsidRPr="0081725D" w:rsidR="00D269F8">
        <w:rPr>
          <w:iCs/>
          <w:lang w:val="en-US"/>
        </w:rPr>
        <w:t>Özgür</w:t>
      </w:r>
      <w:proofErr w:type="spellEnd"/>
      <w:r w:rsidRPr="0081725D" w:rsidR="00D269F8">
        <w:rPr>
          <w:iCs/>
          <w:lang w:val="en-US"/>
        </w:rPr>
        <w:t xml:space="preserve"> </w:t>
      </w:r>
      <w:proofErr w:type="spellStart"/>
      <w:r w:rsidRPr="0081725D" w:rsidR="00D269F8">
        <w:rPr>
          <w:iCs/>
          <w:lang w:val="en-US"/>
        </w:rPr>
        <w:t>Gündem</w:t>
      </w:r>
      <w:proofErr w:type="spellEnd"/>
      <w:r w:rsidRPr="0081725D" w:rsidR="00D269F8">
        <w:rPr>
          <w:lang w:val="en-US"/>
        </w:rPr>
        <w:t xml:space="preserve">, </w:t>
      </w:r>
      <w:r w:rsidRPr="0081725D" w:rsidR="00F42ADF">
        <w:rPr>
          <w:lang w:val="en-US"/>
        </w:rPr>
        <w:t>cited above</w:t>
      </w:r>
      <w:r w:rsidRPr="0081725D" w:rsidR="00D269F8">
        <w:rPr>
          <w:lang w:val="en-US"/>
        </w:rPr>
        <w:t>, § 41)</w:t>
      </w:r>
      <w:r w:rsidRPr="0081725D">
        <w:t>.</w:t>
      </w:r>
    </w:p>
    <w:p w:rsidRPr="0081725D" w:rsidR="00452D1D" w:rsidP="0081725D" w:rsidRDefault="00C31F7F">
      <w:pPr>
        <w:pStyle w:val="ECHRPara"/>
      </w:pPr>
      <w:r w:rsidRPr="0081725D">
        <w:fldChar w:fldCharType="begin"/>
      </w:r>
      <w:r w:rsidRPr="0081725D">
        <w:instrText xml:space="preserve"> SEQ level0 \*arabic </w:instrText>
      </w:r>
      <w:r w:rsidRPr="0081725D">
        <w:fldChar w:fldCharType="separate"/>
      </w:r>
      <w:r w:rsidRPr="0081725D" w:rsidR="0081725D">
        <w:rPr>
          <w:noProof/>
        </w:rPr>
        <w:t>164</w:t>
      </w:r>
      <w:r w:rsidRPr="0081725D">
        <w:fldChar w:fldCharType="end"/>
      </w:r>
      <w:r w:rsidRPr="0081725D">
        <w:t>.  </w:t>
      </w:r>
      <w:r w:rsidRPr="0081725D" w:rsidR="00366277">
        <w:t xml:space="preserve">In such circumstances, </w:t>
      </w:r>
      <w:r w:rsidRPr="0081725D" w:rsidR="002F020F">
        <w:t xml:space="preserve">having regard to the reports on the general situation </w:t>
      </w:r>
      <w:r w:rsidRPr="0081725D" w:rsidR="00432C4F">
        <w:t xml:space="preserve">concerning </w:t>
      </w:r>
      <w:r w:rsidRPr="0081725D" w:rsidR="002F020F">
        <w:t xml:space="preserve">freedom of expression in the country and the particular circumstances of the present case, </w:t>
      </w:r>
      <w:r w:rsidRPr="0081725D" w:rsidR="000861F6">
        <w:t xml:space="preserve">the Court considers that </w:t>
      </w:r>
      <w:r w:rsidRPr="0081725D" w:rsidR="00C23BF1">
        <w:t xml:space="preserve">the </w:t>
      </w:r>
      <w:r w:rsidRPr="0081725D" w:rsidR="00C541EA">
        <w:t>threat</w:t>
      </w:r>
      <w:r w:rsidRPr="0081725D" w:rsidR="003E6906">
        <w:t xml:space="preserve"> of public humiliation and </w:t>
      </w:r>
      <w:r w:rsidRPr="0081725D" w:rsidR="002F020F">
        <w:t xml:space="preserve">the acts resulting in </w:t>
      </w:r>
      <w:r w:rsidRPr="0081725D" w:rsidR="003E6906">
        <w:t xml:space="preserve">the </w:t>
      </w:r>
      <w:r w:rsidRPr="0081725D" w:rsidR="00C23BF1">
        <w:t>flagrant and unjustified invasion of the applicant</w:t>
      </w:r>
      <w:r w:rsidRPr="0081725D" w:rsidR="0081725D">
        <w:t>’</w:t>
      </w:r>
      <w:r w:rsidRPr="0081725D" w:rsidR="00C23BF1">
        <w:t xml:space="preserve">s privacy </w:t>
      </w:r>
      <w:r w:rsidRPr="0081725D" w:rsidR="00C541EA">
        <w:t>were</w:t>
      </w:r>
      <w:r w:rsidRPr="0081725D" w:rsidR="000861F6">
        <w:t xml:space="preserve"> </w:t>
      </w:r>
      <w:r w:rsidRPr="0081725D" w:rsidR="00EA628A">
        <w:t xml:space="preserve">either </w:t>
      </w:r>
      <w:r w:rsidRPr="0081725D" w:rsidR="00420303">
        <w:t>linked to</w:t>
      </w:r>
      <w:r w:rsidRPr="0081725D" w:rsidR="000861F6">
        <w:t xml:space="preserve"> </w:t>
      </w:r>
      <w:r w:rsidRPr="0081725D" w:rsidR="007E5F6F">
        <w:t>her</w:t>
      </w:r>
      <w:r w:rsidRPr="0081725D" w:rsidR="000861F6">
        <w:t xml:space="preserve"> journalistic activity</w:t>
      </w:r>
      <w:r w:rsidRPr="0081725D" w:rsidR="00EA628A">
        <w:t xml:space="preserve"> or should have been treated by the authorities </w:t>
      </w:r>
      <w:r w:rsidRPr="0081725D" w:rsidR="00541EDA">
        <w:t xml:space="preserve">when investigating </w:t>
      </w:r>
      <w:r w:rsidRPr="0081725D" w:rsidR="00EA628A">
        <w:t xml:space="preserve">as if they </w:t>
      </w:r>
      <w:r w:rsidRPr="0081725D" w:rsidR="00541EDA">
        <w:t>might</w:t>
      </w:r>
      <w:r w:rsidRPr="0081725D" w:rsidR="00EA628A">
        <w:t xml:space="preserve"> have been so linked</w:t>
      </w:r>
      <w:r w:rsidRPr="0081725D" w:rsidR="00C23BF1">
        <w:t xml:space="preserve">. </w:t>
      </w:r>
      <w:r w:rsidRPr="0081725D" w:rsidR="00B31E09">
        <w:t xml:space="preserve">In this </w:t>
      </w:r>
      <w:r w:rsidRPr="0081725D" w:rsidR="00C23BF1">
        <w:t>situation</w:t>
      </w:r>
      <w:r w:rsidRPr="0081725D" w:rsidR="000861F6">
        <w:t xml:space="preserve"> </w:t>
      </w:r>
      <w:r w:rsidRPr="0081725D" w:rsidR="00367923">
        <w:t xml:space="preserve">Article 10 of the Convention </w:t>
      </w:r>
      <w:r w:rsidRPr="0081725D" w:rsidR="00B31E09">
        <w:t xml:space="preserve">required the respondent State </w:t>
      </w:r>
      <w:r w:rsidRPr="0081725D" w:rsidR="000861F6">
        <w:t xml:space="preserve">to take </w:t>
      </w:r>
      <w:r w:rsidRPr="0081725D" w:rsidR="00367923">
        <w:t>positive</w:t>
      </w:r>
      <w:r w:rsidRPr="0081725D" w:rsidR="000861F6">
        <w:t xml:space="preserve"> measures </w:t>
      </w:r>
      <w:r w:rsidRPr="0081725D" w:rsidR="00570B0C">
        <w:t>to</w:t>
      </w:r>
      <w:r w:rsidRPr="0081725D" w:rsidR="00367923">
        <w:t xml:space="preserve"> protect</w:t>
      </w:r>
      <w:r w:rsidRPr="0081725D" w:rsidR="002F020F">
        <w:t xml:space="preserve"> the applicant</w:t>
      </w:r>
      <w:r w:rsidRPr="0081725D" w:rsidR="0081725D">
        <w:t>’</w:t>
      </w:r>
      <w:r w:rsidRPr="0081725D" w:rsidR="002F020F">
        <w:t>s journalistic freedom of expression</w:t>
      </w:r>
      <w:r w:rsidRPr="0081725D" w:rsidR="00B31E09">
        <w:t>, in addition to its</w:t>
      </w:r>
      <w:r w:rsidRPr="0081725D" w:rsidR="000861F6">
        <w:t xml:space="preserve"> </w:t>
      </w:r>
      <w:r w:rsidRPr="0081725D" w:rsidR="00367923">
        <w:t xml:space="preserve">positive </w:t>
      </w:r>
      <w:r w:rsidRPr="0081725D" w:rsidR="000861F6">
        <w:t>obligation under Article 8 of the Convention</w:t>
      </w:r>
      <w:r w:rsidRPr="0081725D" w:rsidR="00420303">
        <w:t xml:space="preserve"> to protect her from intrusion into her private life</w:t>
      </w:r>
      <w:r w:rsidRPr="0081725D" w:rsidR="00366277">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165</w:t>
      </w:r>
      <w:r w:rsidRPr="0081725D">
        <w:rPr>
          <w:noProof/>
        </w:rPr>
        <w:fldChar w:fldCharType="end"/>
      </w:r>
      <w:r w:rsidRPr="0081725D" w:rsidR="008C3B2B">
        <w:t>.  </w:t>
      </w:r>
      <w:r w:rsidRPr="0081725D" w:rsidR="000861F6">
        <w:t xml:space="preserve">However, as the Court has found above, although the authorities launched a criminal investigation in connection with </w:t>
      </w:r>
      <w:r w:rsidRPr="0081725D" w:rsidR="00367923">
        <w:t xml:space="preserve">the </w:t>
      </w:r>
      <w:r w:rsidRPr="0081725D" w:rsidR="000861F6">
        <w:t xml:space="preserve">acts committed against the applicant, there were significant </w:t>
      </w:r>
      <w:r w:rsidRPr="0081725D" w:rsidR="006C1625">
        <w:t xml:space="preserve">flaws </w:t>
      </w:r>
      <w:r w:rsidRPr="0081725D" w:rsidR="00C541EA">
        <w:t xml:space="preserve">and delays </w:t>
      </w:r>
      <w:r w:rsidRPr="0081725D" w:rsidR="000861F6">
        <w:t xml:space="preserve">in the manner in which </w:t>
      </w:r>
      <w:r w:rsidRPr="0081725D" w:rsidR="008A0DC2">
        <w:t>they</w:t>
      </w:r>
      <w:r w:rsidRPr="0081725D" w:rsidR="000861F6">
        <w:t xml:space="preserve"> investigated the ca</w:t>
      </w:r>
      <w:r w:rsidRPr="0081725D" w:rsidR="008A0DC2">
        <w:t>se</w:t>
      </w:r>
      <w:r w:rsidRPr="0081725D" w:rsidR="004B3C6F">
        <w:t xml:space="preserve"> </w:t>
      </w:r>
      <w:r w:rsidRPr="0081725D" w:rsidR="0058100D">
        <w:t>(see paragraph</w:t>
      </w:r>
      <w:r w:rsidRPr="0081725D" w:rsidR="00367923">
        <w:t xml:space="preserve"> </w:t>
      </w:r>
      <w:r w:rsidRPr="0081725D" w:rsidR="00772F6A">
        <w:t xml:space="preserve">131 </w:t>
      </w:r>
      <w:r w:rsidRPr="0081725D" w:rsidR="00367923">
        <w:t>above)</w:t>
      </w:r>
      <w:r w:rsidRPr="0081725D" w:rsidR="000861F6">
        <w:t xml:space="preserve">. Moreover, the </w:t>
      </w:r>
      <w:r w:rsidRPr="0081725D" w:rsidR="002F020F">
        <w:t>articles published in the newspapers</w:t>
      </w:r>
      <w:r w:rsidRPr="0081725D" w:rsidR="00B41762">
        <w:t>,</w:t>
      </w:r>
      <w:r w:rsidRPr="0081725D" w:rsidR="006C1625">
        <w:t xml:space="preserve"> which the applicant </w:t>
      </w:r>
      <w:r w:rsidRPr="0081725D" w:rsidR="00B41762">
        <w:t>claimed</w:t>
      </w:r>
      <w:r w:rsidRPr="0081725D" w:rsidR="006C1625">
        <w:t xml:space="preserve"> were pro-government</w:t>
      </w:r>
      <w:r w:rsidRPr="0081725D" w:rsidR="00645E45">
        <w:t xml:space="preserve">, as well as </w:t>
      </w:r>
      <w:r w:rsidRPr="0081725D" w:rsidR="002F020F">
        <w:t xml:space="preserve">the </w:t>
      </w:r>
      <w:r w:rsidRPr="0081725D" w:rsidR="002A7398">
        <w:t xml:space="preserve">unjustified </w:t>
      </w:r>
      <w:r w:rsidRPr="0081725D" w:rsidR="000861F6">
        <w:t xml:space="preserve">public disclosure </w:t>
      </w:r>
      <w:r w:rsidRPr="0081725D" w:rsidR="002A7398">
        <w:t xml:space="preserve">by the authorities during the investigation </w:t>
      </w:r>
      <w:r w:rsidRPr="0081725D" w:rsidR="000861F6">
        <w:t xml:space="preserve">of </w:t>
      </w:r>
      <w:r w:rsidRPr="0081725D" w:rsidR="002A7398">
        <w:t>the</w:t>
      </w:r>
      <w:r w:rsidRPr="0081725D" w:rsidR="000861F6">
        <w:t xml:space="preserve"> </w:t>
      </w:r>
      <w:r w:rsidRPr="0081725D" w:rsidR="002F020F">
        <w:t xml:space="preserve">additional </w:t>
      </w:r>
      <w:r w:rsidRPr="0081725D" w:rsidR="00367923">
        <w:t>information</w:t>
      </w:r>
      <w:r w:rsidRPr="0081725D" w:rsidR="000861F6">
        <w:t xml:space="preserve"> </w:t>
      </w:r>
      <w:r w:rsidRPr="0081725D" w:rsidR="002A7398">
        <w:t>relating to the applicant</w:t>
      </w:r>
      <w:r w:rsidRPr="0081725D" w:rsidR="0081725D">
        <w:t>’</w:t>
      </w:r>
      <w:r w:rsidRPr="0081725D" w:rsidR="002A7398">
        <w:t>s private life</w:t>
      </w:r>
      <w:r w:rsidRPr="0081725D" w:rsidR="00570B0C">
        <w:t>,</w:t>
      </w:r>
      <w:r w:rsidRPr="0081725D" w:rsidR="002A7398">
        <w:t xml:space="preserve"> </w:t>
      </w:r>
      <w:r w:rsidRPr="0081725D" w:rsidR="00367923">
        <w:t xml:space="preserve">further </w:t>
      </w:r>
      <w:r w:rsidRPr="0081725D" w:rsidR="000861F6">
        <w:t>compounded</w:t>
      </w:r>
      <w:r w:rsidRPr="0081725D" w:rsidR="00367923">
        <w:t xml:space="preserve"> the </w:t>
      </w:r>
      <w:r w:rsidRPr="0081725D" w:rsidR="00D269F8">
        <w:t>situation</w:t>
      </w:r>
      <w:r w:rsidRPr="0081725D" w:rsidR="00367923">
        <w:t xml:space="preserve"> (see paragraphs </w:t>
      </w:r>
      <w:r w:rsidRPr="0081725D" w:rsidR="00772F6A">
        <w:t>148-49</w:t>
      </w:r>
      <w:r w:rsidRPr="0081725D" w:rsidR="00367923">
        <w:t xml:space="preserve"> above)</w:t>
      </w:r>
      <w:r w:rsidRPr="0081725D" w:rsidR="002F020F">
        <w:t>, contrary to the spirit of an environment protective of journalism</w:t>
      </w:r>
      <w:r w:rsidRPr="0081725D" w:rsidR="00367923">
        <w:t>.</w:t>
      </w:r>
    </w:p>
    <w:p w:rsidRPr="0081725D" w:rsidR="00452D1D" w:rsidP="0081725D" w:rsidRDefault="00A81BBC">
      <w:pPr>
        <w:pStyle w:val="ECHRPara"/>
      </w:pPr>
      <w:r w:rsidRPr="0081725D">
        <w:fldChar w:fldCharType="begin"/>
      </w:r>
      <w:r w:rsidRPr="0081725D">
        <w:instrText xml:space="preserve"> SEQ level0 \*arabic </w:instrText>
      </w:r>
      <w:r w:rsidRPr="0081725D">
        <w:fldChar w:fldCharType="separate"/>
      </w:r>
      <w:r w:rsidRPr="0081725D" w:rsidR="0081725D">
        <w:rPr>
          <w:noProof/>
        </w:rPr>
        <w:t>166</w:t>
      </w:r>
      <w:r w:rsidRPr="0081725D">
        <w:rPr>
          <w:noProof/>
        </w:rPr>
        <w:fldChar w:fldCharType="end"/>
      </w:r>
      <w:r w:rsidRPr="0081725D" w:rsidR="00D269F8">
        <w:t>.  </w:t>
      </w:r>
      <w:r w:rsidRPr="0081725D" w:rsidR="00DD7E45">
        <w:t>It follows</w:t>
      </w:r>
      <w:r w:rsidRPr="0081725D" w:rsidR="00D269F8">
        <w:t xml:space="preserve"> that the respondent State has failed to comply with its positive obligation to protect the applicant in the exercise of her freedom of expression. There has accordingly been a violation of Article 10 of the Convention.</w:t>
      </w:r>
    </w:p>
    <w:p w:rsidRPr="0081725D" w:rsidR="00D420F3" w:rsidP="0081725D" w:rsidRDefault="000A626F">
      <w:pPr>
        <w:pStyle w:val="ECHRHeading1"/>
      </w:pPr>
      <w:r w:rsidRPr="0081725D">
        <w:t>V</w:t>
      </w:r>
      <w:r w:rsidRPr="0081725D" w:rsidR="0077175D">
        <w:t xml:space="preserve">.  ALLEGED VIOLATION OF ARTICLE </w:t>
      </w:r>
      <w:r w:rsidRPr="0081725D">
        <w:t>6</w:t>
      </w:r>
      <w:r w:rsidRPr="0081725D" w:rsidR="0077175D">
        <w:t xml:space="preserve"> OF THE CONVENTION</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167</w:t>
      </w:r>
      <w:r w:rsidRPr="0081725D">
        <w:fldChar w:fldCharType="end"/>
      </w:r>
      <w:r w:rsidRPr="0081725D" w:rsidR="0077175D">
        <w:t xml:space="preserve">.  The applicant further complained that </w:t>
      </w:r>
      <w:r w:rsidRPr="0081725D" w:rsidR="00507F6B">
        <w:t xml:space="preserve">in the civil proceedings concerning the </w:t>
      </w:r>
      <w:r w:rsidRPr="0081725D" w:rsidR="00432C4F">
        <w:t>s</w:t>
      </w:r>
      <w:r w:rsidRPr="0081725D" w:rsidR="00507F6B">
        <w:t xml:space="preserve">tatus </w:t>
      </w:r>
      <w:r w:rsidRPr="0081725D" w:rsidR="00432C4F">
        <w:t>r</w:t>
      </w:r>
      <w:r w:rsidRPr="0081725D" w:rsidR="00507F6B">
        <w:t xml:space="preserve">eport of 26 April 2013 the domestic courts had failed to address essential issues </w:t>
      </w:r>
      <w:proofErr w:type="gramStart"/>
      <w:r w:rsidRPr="0081725D" w:rsidR="00507F6B">
        <w:t>raised</w:t>
      </w:r>
      <w:proofErr w:type="gramEnd"/>
      <w:r w:rsidRPr="0081725D" w:rsidR="00507F6B">
        <w:t xml:space="preserve"> by her and had failed to provide sufficient reasons for their decisions. </w:t>
      </w:r>
      <w:r w:rsidRPr="0081725D" w:rsidR="00E7731C">
        <w:t xml:space="preserve">The relevant part of </w:t>
      </w:r>
      <w:r w:rsidRPr="0081725D" w:rsidR="00507F6B">
        <w:t>Article 6 provides:</w:t>
      </w:r>
    </w:p>
    <w:p w:rsidRPr="0081725D" w:rsidR="00507F6B" w:rsidP="0081725D" w:rsidRDefault="00507F6B">
      <w:pPr>
        <w:pStyle w:val="ECHRParaQuote"/>
      </w:pPr>
      <w:r w:rsidRPr="0081725D">
        <w:t>“In the determination of his civil rights and obligations ... everyone is entitled to a fair ... hearing ... by [a] ... tribunal ...”</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168</w:t>
      </w:r>
      <w:r w:rsidRPr="0081725D">
        <w:fldChar w:fldCharType="end"/>
      </w:r>
      <w:r w:rsidRPr="0081725D" w:rsidR="0077175D">
        <w:t>.  The Government contested th</w:t>
      </w:r>
      <w:r w:rsidRPr="0081725D" w:rsidR="00507F6B">
        <w:t>e applicant</w:t>
      </w:r>
      <w:r w:rsidRPr="0081725D" w:rsidR="0081725D">
        <w:t>’</w:t>
      </w:r>
      <w:r w:rsidRPr="0081725D" w:rsidR="00507F6B">
        <w:t>s</w:t>
      </w:r>
      <w:r w:rsidRPr="0081725D" w:rsidR="0077175D">
        <w:t xml:space="preserve"> argument</w:t>
      </w:r>
      <w:r w:rsidRPr="0081725D" w:rsidR="00507F6B">
        <w:t>s</w:t>
      </w:r>
      <w:r w:rsidRPr="0081725D" w:rsidR="0077175D">
        <w:t>.</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169</w:t>
      </w:r>
      <w:r w:rsidRPr="0081725D">
        <w:fldChar w:fldCharType="end"/>
      </w:r>
      <w:r w:rsidRPr="0081725D" w:rsidR="0077175D">
        <w:t xml:space="preserve">.  The Court notes that this complaint is linked to the </w:t>
      </w:r>
      <w:r w:rsidRPr="0081725D" w:rsidR="00507F6B">
        <w:t>second complaint under Article 8 and the complaint under Article 10</w:t>
      </w:r>
      <w:r w:rsidRPr="0081725D" w:rsidR="0077175D">
        <w:t xml:space="preserve"> examined above and must therefore likewise be declared admissible.</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170</w:t>
      </w:r>
      <w:r w:rsidRPr="0081725D">
        <w:fldChar w:fldCharType="end"/>
      </w:r>
      <w:r w:rsidRPr="0081725D" w:rsidR="0077175D">
        <w:t>.  Having regard to its finding</w:t>
      </w:r>
      <w:r w:rsidRPr="0081725D" w:rsidR="00507F6B">
        <w:t>s</w:t>
      </w:r>
      <w:r w:rsidRPr="0081725D" w:rsidR="0077175D">
        <w:t xml:space="preserve"> under Article</w:t>
      </w:r>
      <w:r w:rsidRPr="0081725D" w:rsidR="00507F6B">
        <w:t>s</w:t>
      </w:r>
      <w:r w:rsidRPr="0081725D" w:rsidR="0077175D">
        <w:t xml:space="preserve"> </w:t>
      </w:r>
      <w:r w:rsidRPr="0081725D" w:rsidR="00507F6B">
        <w:t>8 and 10</w:t>
      </w:r>
      <w:r w:rsidRPr="0081725D" w:rsidR="0077175D">
        <w:t xml:space="preserve"> (see paragraph</w:t>
      </w:r>
      <w:r w:rsidRPr="0081725D" w:rsidR="00507F6B">
        <w:t>s</w:t>
      </w:r>
      <w:r w:rsidRPr="0081725D" w:rsidR="0077175D">
        <w:t xml:space="preserve"> </w:t>
      </w:r>
      <w:r w:rsidRPr="0081725D" w:rsidR="00772F6A">
        <w:t>149-50</w:t>
      </w:r>
      <w:r w:rsidRPr="0081725D" w:rsidR="00507F6B">
        <w:t xml:space="preserve"> and </w:t>
      </w:r>
      <w:r w:rsidRPr="0081725D" w:rsidR="00772F6A">
        <w:t>165</w:t>
      </w:r>
      <w:r w:rsidRPr="0081725D" w:rsidR="0077175D">
        <w:t xml:space="preserve"> above), the Court considers that it is not necessary to examine whether, in this case, there has been a violation of </w:t>
      </w:r>
      <w:r w:rsidRPr="0081725D" w:rsidR="00507F6B">
        <w:t>Article 6 of the Convention.</w:t>
      </w:r>
    </w:p>
    <w:p w:rsidRPr="0081725D" w:rsidR="00D420F3" w:rsidP="0081725D" w:rsidRDefault="00507F6B">
      <w:pPr>
        <w:pStyle w:val="ECHRHeading1"/>
        <w:keepNext w:val="0"/>
        <w:keepLines w:val="0"/>
      </w:pPr>
      <w:r w:rsidRPr="0081725D">
        <w:t>VI</w:t>
      </w:r>
      <w:r w:rsidRPr="0081725D" w:rsidR="0077175D">
        <w:t>.</w:t>
      </w:r>
      <w:proofErr w:type="gramStart"/>
      <w:r w:rsidRPr="0081725D" w:rsidR="0077175D">
        <w:t>  APPLICATION</w:t>
      </w:r>
      <w:proofErr w:type="gramEnd"/>
      <w:r w:rsidRPr="0081725D" w:rsidR="0077175D">
        <w:t xml:space="preserve"> OF ARTICLE 41 OF THE CONVENTION</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171</w:t>
      </w:r>
      <w:r w:rsidRPr="0081725D">
        <w:fldChar w:fldCharType="end"/>
      </w:r>
      <w:r w:rsidRPr="0081725D" w:rsidR="0077175D">
        <w:t>.  Article 41 of the Convention provides:</w:t>
      </w:r>
    </w:p>
    <w:p w:rsidRPr="0081725D" w:rsidR="00D420F3" w:rsidP="0081725D" w:rsidRDefault="0077175D">
      <w:pPr>
        <w:pStyle w:val="ECHRParaQuote"/>
      </w:pPr>
      <w:r w:rsidRPr="0081725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1725D" w:rsidR="00D420F3" w:rsidP="0081725D" w:rsidRDefault="0077175D">
      <w:pPr>
        <w:pStyle w:val="ECHRHeading2"/>
      </w:pPr>
      <w:r w:rsidRPr="0081725D">
        <w:t>A.  Damage</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172</w:t>
      </w:r>
      <w:r w:rsidRPr="0081725D">
        <w:fldChar w:fldCharType="end"/>
      </w:r>
      <w:r w:rsidRPr="0081725D" w:rsidR="0077175D">
        <w:t xml:space="preserve">.  The applicant claimed </w:t>
      </w:r>
      <w:r w:rsidRPr="0081725D" w:rsidR="005A2BC5">
        <w:t>85,000</w:t>
      </w:r>
      <w:r w:rsidRPr="0081725D" w:rsidR="006E2216">
        <w:t xml:space="preserve"> euros (EUR) in respect of non</w:t>
      </w:r>
      <w:r w:rsidRPr="0081725D" w:rsidR="006E2216">
        <w:noBreakHyphen/>
      </w:r>
      <w:r w:rsidRPr="0081725D" w:rsidR="0077175D">
        <w:t>pecuniary damage.</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173</w:t>
      </w:r>
      <w:r w:rsidRPr="0081725D">
        <w:fldChar w:fldCharType="end"/>
      </w:r>
      <w:r w:rsidRPr="0081725D" w:rsidR="0077175D">
        <w:t xml:space="preserve">.  The Government </w:t>
      </w:r>
      <w:r w:rsidRPr="0081725D" w:rsidR="005A2BC5">
        <w:t>argued that the claim was excessive.</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174</w:t>
      </w:r>
      <w:r w:rsidRPr="0081725D">
        <w:fldChar w:fldCharType="end"/>
      </w:r>
      <w:r w:rsidRPr="0081725D" w:rsidR="0077175D">
        <w:t xml:space="preserve">.  The </w:t>
      </w:r>
      <w:r w:rsidRPr="0081725D" w:rsidR="004048BE">
        <w:t xml:space="preserve">Court refers to its findings of violations of Articles 8 and 10 of the Convention. </w:t>
      </w:r>
      <w:r w:rsidRPr="0081725D" w:rsidR="00B41762">
        <w:t>T</w:t>
      </w:r>
      <w:r w:rsidRPr="0081725D" w:rsidR="004048BE">
        <w:t xml:space="preserve">he acts </w:t>
      </w:r>
      <w:r w:rsidRPr="0081725D" w:rsidR="00B41762">
        <w:t>complained of</w:t>
      </w:r>
      <w:r w:rsidRPr="0081725D" w:rsidR="004048BE">
        <w:t xml:space="preserve"> were of particular gravity (see paragraph </w:t>
      </w:r>
      <w:r w:rsidRPr="0081725D" w:rsidR="001D12C4">
        <w:t>116</w:t>
      </w:r>
      <w:r w:rsidRPr="0081725D" w:rsidR="004048BE">
        <w:t xml:space="preserve"> above) and the authorities fail</w:t>
      </w:r>
      <w:r w:rsidRPr="0081725D" w:rsidR="00B41762">
        <w:t>ed</w:t>
      </w:r>
      <w:r w:rsidRPr="0081725D" w:rsidR="004048BE">
        <w:t xml:space="preserve"> to comply with their positive obligations to take effective investigative and protective measures, </w:t>
      </w:r>
      <w:r w:rsidRPr="0081725D" w:rsidR="00B227A1">
        <w:t>instead</w:t>
      </w:r>
      <w:r w:rsidRPr="0081725D" w:rsidR="001D12C4">
        <w:t xml:space="preserve"> </w:t>
      </w:r>
      <w:r w:rsidRPr="0081725D" w:rsidR="004048BE">
        <w:t>disclos</w:t>
      </w:r>
      <w:r w:rsidRPr="0081725D" w:rsidR="00B227A1">
        <w:t>ing further</w:t>
      </w:r>
      <w:r w:rsidRPr="0081725D" w:rsidR="004048BE">
        <w:t xml:space="preserve"> </w:t>
      </w:r>
      <w:r w:rsidRPr="0081725D" w:rsidR="001D12C4">
        <w:t>personal</w:t>
      </w:r>
      <w:r w:rsidRPr="0081725D" w:rsidR="004048BE">
        <w:t xml:space="preserve"> </w:t>
      </w:r>
      <w:r w:rsidRPr="0081725D" w:rsidR="001D12C4">
        <w:t>information in breach of the applicant</w:t>
      </w:r>
      <w:r w:rsidRPr="0081725D" w:rsidR="0081725D">
        <w:t>’</w:t>
      </w:r>
      <w:r w:rsidRPr="0081725D" w:rsidR="001D12C4">
        <w:t>s privacy</w:t>
      </w:r>
      <w:r w:rsidRPr="0081725D" w:rsidR="00B227A1">
        <w:t>.</w:t>
      </w:r>
      <w:r w:rsidRPr="0081725D" w:rsidR="001D12C4">
        <w:t xml:space="preserve"> </w:t>
      </w:r>
      <w:r w:rsidRPr="0081725D" w:rsidR="00B227A1">
        <w:t xml:space="preserve">The Court considers that </w:t>
      </w:r>
      <w:r w:rsidRPr="0081725D" w:rsidR="001D12C4">
        <w:t>she must have suffered significant distress and damage to her personal and professional life</w:t>
      </w:r>
      <w:r w:rsidRPr="0081725D" w:rsidR="00B227A1">
        <w:t xml:space="preserve"> as a result</w:t>
      </w:r>
      <w:r w:rsidRPr="0081725D" w:rsidR="001D12C4">
        <w:t xml:space="preserve">. In such circumstances, ruling on an equitable basis, the </w:t>
      </w:r>
      <w:r w:rsidRPr="0081725D" w:rsidR="0077175D">
        <w:t xml:space="preserve">Court awards the applicant EUR </w:t>
      </w:r>
      <w:r w:rsidRPr="0081725D" w:rsidR="006C1625">
        <w:t>15,000</w:t>
      </w:r>
      <w:r w:rsidRPr="0081725D" w:rsidR="006E2216">
        <w:t xml:space="preserve"> in respect of non</w:t>
      </w:r>
      <w:r w:rsidRPr="0081725D" w:rsidR="006E2216">
        <w:noBreakHyphen/>
      </w:r>
      <w:r w:rsidRPr="0081725D" w:rsidR="0077175D">
        <w:t>pecuniary damage.</w:t>
      </w:r>
    </w:p>
    <w:p w:rsidRPr="0081725D" w:rsidR="00D420F3" w:rsidP="0081725D" w:rsidRDefault="0077175D">
      <w:pPr>
        <w:pStyle w:val="ECHRHeading2"/>
      </w:pPr>
      <w:r w:rsidRPr="0081725D">
        <w:t>B.  Costs and expenses</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175</w:t>
      </w:r>
      <w:r w:rsidRPr="0081725D">
        <w:fldChar w:fldCharType="end"/>
      </w:r>
      <w:r w:rsidRPr="0081725D" w:rsidR="0077175D">
        <w:t xml:space="preserve">.  The applicant also claimed </w:t>
      </w:r>
      <w:r w:rsidRPr="0081725D" w:rsidR="005A2BC5">
        <w:t xml:space="preserve">3,000 Azerbaijani </w:t>
      </w:r>
      <w:proofErr w:type="spellStart"/>
      <w:r w:rsidRPr="0081725D" w:rsidR="005A2BC5">
        <w:t>manats</w:t>
      </w:r>
      <w:proofErr w:type="spellEnd"/>
      <w:r w:rsidRPr="0081725D" w:rsidR="005A2BC5">
        <w:t xml:space="preserve"> (AZN) in respect of legal fees for the services of Mr Y. </w:t>
      </w:r>
      <w:proofErr w:type="spellStart"/>
      <w:r w:rsidRPr="0081725D" w:rsidR="005A2BC5">
        <w:t>Imanov</w:t>
      </w:r>
      <w:proofErr w:type="spellEnd"/>
      <w:r w:rsidRPr="0081725D" w:rsidR="005A2BC5">
        <w:t xml:space="preserve"> </w:t>
      </w:r>
      <w:r w:rsidRPr="0081725D" w:rsidR="0077175D">
        <w:t xml:space="preserve">incurred </w:t>
      </w:r>
      <w:r w:rsidRPr="0081725D" w:rsidR="005A2BC5">
        <w:t xml:space="preserve">in the proceedings </w:t>
      </w:r>
      <w:r w:rsidRPr="0081725D" w:rsidR="0077175D">
        <w:t>before the Court.</w:t>
      </w:r>
      <w:r w:rsidRPr="0081725D" w:rsidR="005A2BC5">
        <w:t xml:space="preserve"> In support of her claim, she submitted a copy of the contract concluded with Mr Y. </w:t>
      </w:r>
      <w:proofErr w:type="spellStart"/>
      <w:r w:rsidRPr="0081725D" w:rsidR="005A2BC5">
        <w:t>Imanov</w:t>
      </w:r>
      <w:proofErr w:type="spellEnd"/>
      <w:r w:rsidRPr="0081725D" w:rsidR="005A2BC5">
        <w:t xml:space="preserve"> on 14 December 2015</w:t>
      </w:r>
      <w:r w:rsidRPr="0081725D" w:rsidR="00356E47">
        <w:t>.</w:t>
      </w:r>
      <w:r w:rsidRPr="0081725D" w:rsidR="00A12A6E">
        <w:t xml:space="preserve"> </w:t>
      </w:r>
      <w:r w:rsidRPr="0081725D" w:rsidR="00356E47">
        <w:t xml:space="preserve">The contract </w:t>
      </w:r>
      <w:r w:rsidRPr="0081725D" w:rsidR="00A12A6E">
        <w:t>specif</w:t>
      </w:r>
      <w:r w:rsidRPr="0081725D" w:rsidR="00356E47">
        <w:t>ies</w:t>
      </w:r>
      <w:r w:rsidRPr="0081725D" w:rsidR="00A12A6E">
        <w:t xml:space="preserve"> that the amount is to be paid after the conclusion of the proceedings. The applicant also</w:t>
      </w:r>
      <w:r w:rsidRPr="0081725D" w:rsidR="005A2BC5">
        <w:t xml:space="preserve"> noted that, on the date of conclusion of the contract AZN 3,000 was equivalent to approximately EUR 2,605.</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176</w:t>
      </w:r>
      <w:r w:rsidRPr="0081725D">
        <w:fldChar w:fldCharType="end"/>
      </w:r>
      <w:r w:rsidRPr="0081725D" w:rsidR="0077175D">
        <w:t xml:space="preserve">.  The Government </w:t>
      </w:r>
      <w:r w:rsidRPr="0081725D" w:rsidR="005A2BC5">
        <w:t>submitted that the amount awarded by the Court should be indicated in the currency specified in the contract concluded with the lawyer</w:t>
      </w:r>
      <w:r w:rsidRPr="0081725D" w:rsidR="0016068A">
        <w:t xml:space="preserve">, </w:t>
      </w:r>
      <w:r w:rsidRPr="0081725D" w:rsidR="00432C4F">
        <w:t>namely</w:t>
      </w:r>
      <w:r w:rsidRPr="0081725D" w:rsidR="0016068A">
        <w:t xml:space="preserve"> Azerbaijani </w:t>
      </w:r>
      <w:proofErr w:type="spellStart"/>
      <w:r w:rsidRPr="0081725D" w:rsidR="0016068A">
        <w:t>manats</w:t>
      </w:r>
      <w:proofErr w:type="spellEnd"/>
      <w:r w:rsidRPr="0081725D" w:rsidR="005A2BC5">
        <w:t>.</w:t>
      </w:r>
    </w:p>
    <w:p w:rsidRPr="0081725D" w:rsidR="00452D1D"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177</w:t>
      </w:r>
      <w:r w:rsidRPr="0081725D">
        <w:fldChar w:fldCharType="end"/>
      </w:r>
      <w:r w:rsidRPr="0081725D" w:rsidR="0077175D">
        <w:t>.  </w:t>
      </w:r>
      <w:r w:rsidRPr="0081725D">
        <w:t>According to the Court</w:t>
      </w:r>
      <w:r w:rsidRPr="0081725D" w:rsidR="0081725D">
        <w:t>’</w:t>
      </w:r>
      <w:r w:rsidRPr="0081725D">
        <w:t>s case-law, an applicant is entitled to the reimbursement of costs and expenses only in so far as it has been shown that these have been actually and necessarily incurred and are reasonable as to quantum.</w:t>
      </w:r>
    </w:p>
    <w:p w:rsidRPr="0081725D" w:rsidR="00452D1D" w:rsidP="0081725D" w:rsidRDefault="0016068A">
      <w:pPr>
        <w:pStyle w:val="ECHRPara"/>
      </w:pPr>
      <w:r w:rsidRPr="0081725D">
        <w:fldChar w:fldCharType="begin"/>
      </w:r>
      <w:r w:rsidRPr="0081725D">
        <w:instrText xml:space="preserve"> SEQ level0 \*arabic </w:instrText>
      </w:r>
      <w:r w:rsidRPr="0081725D">
        <w:fldChar w:fldCharType="separate"/>
      </w:r>
      <w:r w:rsidRPr="0081725D" w:rsidR="0081725D">
        <w:rPr>
          <w:noProof/>
        </w:rPr>
        <w:t>178</w:t>
      </w:r>
      <w:r w:rsidRPr="0081725D">
        <w:fldChar w:fldCharType="end"/>
      </w:r>
      <w:r w:rsidRPr="0081725D">
        <w:t xml:space="preserve">.  The Court also notes that, in principle, according to its practice, it makes awards of just satisfaction under all heads, including in respect of costs and expenses, in euros. When </w:t>
      </w:r>
      <w:r w:rsidRPr="0081725D" w:rsidR="00B35D2D">
        <w:t xml:space="preserve">a </w:t>
      </w:r>
      <w:r w:rsidRPr="0081725D">
        <w:t xml:space="preserve">claim is expressed in </w:t>
      </w:r>
      <w:r w:rsidRPr="0081725D" w:rsidR="0031362D">
        <w:t>a</w:t>
      </w:r>
      <w:r w:rsidRPr="0081725D">
        <w:t xml:space="preserve"> currency other than </w:t>
      </w:r>
      <w:r w:rsidRPr="0081725D" w:rsidR="0031362D">
        <w:t xml:space="preserve">the </w:t>
      </w:r>
      <w:r w:rsidRPr="0081725D">
        <w:t xml:space="preserve">euro, it is first converted into euros before the award is made (see </w:t>
      </w:r>
      <w:proofErr w:type="spellStart"/>
      <w:r w:rsidRPr="0081725D">
        <w:rPr>
          <w:i/>
        </w:rPr>
        <w:t>Shukurov</w:t>
      </w:r>
      <w:proofErr w:type="spellEnd"/>
      <w:r w:rsidRPr="0081725D">
        <w:rPr>
          <w:i/>
        </w:rPr>
        <w:t xml:space="preserve"> v. Azerbaijan</w:t>
      </w:r>
      <w:r w:rsidRPr="0081725D">
        <w:t>, no. 37614/11, § 32, 27 October 2016).</w:t>
      </w:r>
    </w:p>
    <w:p w:rsidRPr="0081725D" w:rsidR="00452D1D" w:rsidP="0081725D" w:rsidRDefault="0016068A">
      <w:pPr>
        <w:pStyle w:val="ECHRPara"/>
      </w:pPr>
      <w:r w:rsidRPr="0081725D">
        <w:fldChar w:fldCharType="begin"/>
      </w:r>
      <w:r w:rsidRPr="0081725D">
        <w:instrText xml:space="preserve"> SEQ level0 \*arabic </w:instrText>
      </w:r>
      <w:r w:rsidRPr="0081725D">
        <w:fldChar w:fldCharType="separate"/>
      </w:r>
      <w:r w:rsidRPr="0081725D" w:rsidR="0081725D">
        <w:rPr>
          <w:noProof/>
        </w:rPr>
        <w:t>179</w:t>
      </w:r>
      <w:r w:rsidRPr="0081725D">
        <w:fldChar w:fldCharType="end"/>
      </w:r>
      <w:r w:rsidRPr="0081725D">
        <w:t xml:space="preserve">.  In the present case, the claim </w:t>
      </w:r>
      <w:r w:rsidRPr="0081725D" w:rsidR="002605A7">
        <w:t xml:space="preserve">itself </w:t>
      </w:r>
      <w:r w:rsidRPr="0081725D">
        <w:t xml:space="preserve">is expressed in Azerbaijani </w:t>
      </w:r>
      <w:proofErr w:type="spellStart"/>
      <w:r w:rsidRPr="0081725D">
        <w:t>ma</w:t>
      </w:r>
      <w:r w:rsidRPr="0081725D" w:rsidR="001423EA">
        <w:t>nats</w:t>
      </w:r>
      <w:proofErr w:type="spellEnd"/>
      <w:r w:rsidRPr="0081725D" w:rsidR="001423EA">
        <w:t>. The applicant also noted</w:t>
      </w:r>
      <w:r w:rsidRPr="0081725D">
        <w:t xml:space="preserve"> its equivalent in euros as of the date of conclusion of the contract for legal service</w:t>
      </w:r>
      <w:r w:rsidRPr="0081725D" w:rsidR="006E2216">
        <w:t>s with the lawyer, which was 14 </w:t>
      </w:r>
      <w:r w:rsidRPr="0081725D">
        <w:t>December 2015.</w:t>
      </w:r>
    </w:p>
    <w:p w:rsidRPr="0081725D" w:rsidR="00452D1D" w:rsidP="0081725D" w:rsidRDefault="0016068A">
      <w:pPr>
        <w:pStyle w:val="ECHRPara"/>
      </w:pPr>
      <w:r w:rsidRPr="0081725D">
        <w:fldChar w:fldCharType="begin"/>
      </w:r>
      <w:r w:rsidRPr="0081725D">
        <w:instrText xml:space="preserve"> SEQ level0 \*arabic </w:instrText>
      </w:r>
      <w:r w:rsidRPr="0081725D">
        <w:fldChar w:fldCharType="separate"/>
      </w:r>
      <w:r w:rsidRPr="0081725D" w:rsidR="0081725D">
        <w:rPr>
          <w:noProof/>
        </w:rPr>
        <w:t>180</w:t>
      </w:r>
      <w:r w:rsidRPr="0081725D">
        <w:fldChar w:fldCharType="end"/>
      </w:r>
      <w:r w:rsidRPr="0081725D">
        <w:t xml:space="preserve">.  However, in cases where just satisfaction claims (under various heads) </w:t>
      </w:r>
      <w:r w:rsidRPr="0081725D" w:rsidR="002605A7">
        <w:t>are</w:t>
      </w:r>
      <w:r w:rsidRPr="0081725D">
        <w:t xml:space="preserve"> made in the national currency </w:t>
      </w:r>
      <w:r w:rsidRPr="0081725D" w:rsidR="002605A7">
        <w:t xml:space="preserve">and in situations where a claim has lost considerable value when the Court reaches its decision owing to currency depreciation, </w:t>
      </w:r>
      <w:r w:rsidRPr="0081725D">
        <w:t>the Court</w:t>
      </w:r>
      <w:r w:rsidRPr="0081725D" w:rsidR="002605A7">
        <w:t>, as a general rule, converts such claims</w:t>
      </w:r>
      <w:r w:rsidRPr="0081725D">
        <w:t xml:space="preserve"> into euros as of the date of submission of the claims (ibid., §§ 32-33, with further references).</w:t>
      </w:r>
    </w:p>
    <w:p w:rsidRPr="0081725D" w:rsidR="00452D1D" w:rsidP="0081725D" w:rsidRDefault="002605A7">
      <w:pPr>
        <w:pStyle w:val="ECHRPara"/>
      </w:pPr>
      <w:r w:rsidRPr="0081725D">
        <w:fldChar w:fldCharType="begin"/>
      </w:r>
      <w:r w:rsidRPr="0081725D">
        <w:instrText xml:space="preserve"> SEQ level0 \*arabic </w:instrText>
      </w:r>
      <w:r w:rsidRPr="0081725D">
        <w:fldChar w:fldCharType="separate"/>
      </w:r>
      <w:r w:rsidRPr="0081725D" w:rsidR="0081725D">
        <w:rPr>
          <w:noProof/>
        </w:rPr>
        <w:t>181</w:t>
      </w:r>
      <w:r w:rsidRPr="0081725D">
        <w:fldChar w:fldCharType="end"/>
      </w:r>
      <w:r w:rsidRPr="0081725D">
        <w:t xml:space="preserve">.  In the present case, the applicant submitted the claim </w:t>
      </w:r>
      <w:r w:rsidRPr="0081725D" w:rsidR="00A12A6E">
        <w:t xml:space="preserve">expressed in the national currency </w:t>
      </w:r>
      <w:r w:rsidRPr="0081725D">
        <w:t xml:space="preserve">on </w:t>
      </w:r>
      <w:r w:rsidRPr="0081725D" w:rsidR="00AB0AD3">
        <w:t>7</w:t>
      </w:r>
      <w:r w:rsidRPr="0081725D" w:rsidR="00963D87">
        <w:t xml:space="preserve"> </w:t>
      </w:r>
      <w:r w:rsidRPr="0081725D">
        <w:t>July 2016</w:t>
      </w:r>
      <w:r w:rsidRPr="0081725D" w:rsidR="00A12A6E">
        <w:t xml:space="preserve"> and</w:t>
      </w:r>
      <w:r w:rsidRPr="0081725D" w:rsidR="001423EA">
        <w:t xml:space="preserve"> therefore, according to the general rule stated above,</w:t>
      </w:r>
      <w:r w:rsidRPr="0081725D" w:rsidR="00A12A6E">
        <w:t xml:space="preserve"> </w:t>
      </w:r>
      <w:r w:rsidRPr="0081725D" w:rsidR="00AB0AD3">
        <w:t xml:space="preserve">it </w:t>
      </w:r>
      <w:r w:rsidRPr="0081725D" w:rsidR="00A12A6E">
        <w:t xml:space="preserve">should be converted into euros as of that date. </w:t>
      </w:r>
      <w:r w:rsidRPr="0081725D" w:rsidR="000F5406">
        <w:t xml:space="preserve">As per the exchange rate on </w:t>
      </w:r>
      <w:r w:rsidRPr="0081725D" w:rsidR="00AB0AD3">
        <w:t>7</w:t>
      </w:r>
      <w:r w:rsidRPr="0081725D" w:rsidR="000F5406">
        <w:t xml:space="preserve"> July 2016, the applicant</w:t>
      </w:r>
      <w:r w:rsidRPr="0081725D" w:rsidR="0081725D">
        <w:t>’</w:t>
      </w:r>
      <w:r w:rsidRPr="0081725D" w:rsidR="000F5406">
        <w:t xml:space="preserve">s claim was equivalent to approximately </w:t>
      </w:r>
      <w:r w:rsidRPr="0081725D" w:rsidR="00A12A6E">
        <w:t>EUR 1</w:t>
      </w:r>
      <w:r w:rsidRPr="0081725D" w:rsidR="000F5406">
        <w:t>,</w:t>
      </w:r>
      <w:r w:rsidRPr="0081725D" w:rsidR="00A12A6E">
        <w:t>7</w:t>
      </w:r>
      <w:r w:rsidRPr="0081725D" w:rsidR="00AB0AD3">
        <w:t>50</w:t>
      </w:r>
      <w:r w:rsidRPr="0081725D" w:rsidR="00A12A6E">
        <w:t>.</w:t>
      </w:r>
    </w:p>
    <w:p w:rsidRPr="0081725D" w:rsidR="00D420F3" w:rsidP="0081725D" w:rsidRDefault="00AB0AD3">
      <w:pPr>
        <w:pStyle w:val="ECHRPara"/>
      </w:pPr>
      <w:r w:rsidRPr="0081725D">
        <w:fldChar w:fldCharType="begin"/>
      </w:r>
      <w:r w:rsidRPr="0081725D">
        <w:instrText xml:space="preserve"> SEQ level0 \*arabic </w:instrText>
      </w:r>
      <w:r w:rsidRPr="0081725D">
        <w:fldChar w:fldCharType="separate"/>
      </w:r>
      <w:r w:rsidRPr="0081725D" w:rsidR="0081725D">
        <w:rPr>
          <w:noProof/>
        </w:rPr>
        <w:t>182</w:t>
      </w:r>
      <w:r w:rsidRPr="0081725D">
        <w:fldChar w:fldCharType="end"/>
      </w:r>
      <w:r w:rsidRPr="0081725D">
        <w:t>.  R</w:t>
      </w:r>
      <w:r w:rsidRPr="0081725D" w:rsidR="005A5C5B">
        <w:t>egard</w:t>
      </w:r>
      <w:r w:rsidRPr="0081725D" w:rsidR="0077175D">
        <w:t xml:space="preserve"> being had to the documents in its possession and </w:t>
      </w:r>
      <w:r w:rsidRPr="0081725D" w:rsidR="005A5C5B">
        <w:t>the above criteria</w:t>
      </w:r>
      <w:r w:rsidRPr="0081725D" w:rsidR="0077175D">
        <w:t xml:space="preserve">, the Court considers it reasonable to award the sum of EUR </w:t>
      </w:r>
      <w:r w:rsidRPr="0081725D">
        <w:t>1,750</w:t>
      </w:r>
      <w:r w:rsidRPr="0081725D" w:rsidR="0077175D">
        <w:t xml:space="preserve"> for the proceedings before the Court.</w:t>
      </w:r>
    </w:p>
    <w:p w:rsidRPr="0081725D" w:rsidR="00D420F3" w:rsidP="0081725D" w:rsidRDefault="0077175D">
      <w:pPr>
        <w:pStyle w:val="ECHRHeading2"/>
      </w:pPr>
      <w:r w:rsidRPr="0081725D">
        <w:t>C.  Default interest</w:t>
      </w:r>
    </w:p>
    <w:p w:rsidRPr="0081725D" w:rsidR="00D420F3" w:rsidP="0081725D" w:rsidRDefault="005A5C5B">
      <w:pPr>
        <w:pStyle w:val="ECHRPara"/>
      </w:pPr>
      <w:r w:rsidRPr="0081725D">
        <w:fldChar w:fldCharType="begin"/>
      </w:r>
      <w:r w:rsidRPr="0081725D">
        <w:instrText xml:space="preserve"> SEQ level0 \*arabic </w:instrText>
      </w:r>
      <w:r w:rsidRPr="0081725D">
        <w:fldChar w:fldCharType="separate"/>
      </w:r>
      <w:r w:rsidRPr="0081725D" w:rsidR="0081725D">
        <w:rPr>
          <w:noProof/>
        </w:rPr>
        <w:t>183</w:t>
      </w:r>
      <w:r w:rsidRPr="0081725D">
        <w:fldChar w:fldCharType="end"/>
      </w:r>
      <w:r w:rsidRPr="0081725D" w:rsidR="0077175D">
        <w:t>.  The Court considers it appropriate that the default interest rate should be based on the marginal lending rate of the European Central Bank, to which should be added three percentage points.</w:t>
      </w:r>
    </w:p>
    <w:p w:rsidRPr="0081725D" w:rsidR="00D420F3" w:rsidP="0081725D" w:rsidRDefault="0077175D">
      <w:pPr>
        <w:pStyle w:val="ECHRTitle1"/>
      </w:pPr>
      <w:r w:rsidRPr="0081725D">
        <w:t>FOR THESE REASONS, THE COURT</w:t>
      </w:r>
      <w:r w:rsidRPr="0081725D" w:rsidR="00F612D9">
        <w:t>, UNANIMOUSLY,</w:t>
      </w:r>
    </w:p>
    <w:p w:rsidRPr="0081725D" w:rsidR="00D420F3" w:rsidP="0081725D" w:rsidRDefault="0077175D">
      <w:pPr>
        <w:pStyle w:val="JuList"/>
      </w:pPr>
      <w:r w:rsidRPr="0081725D">
        <w:t>1.  </w:t>
      </w:r>
      <w:r w:rsidRPr="0081725D" w:rsidR="00711BFD">
        <w:rPr>
          <w:i/>
          <w:iCs/>
        </w:rPr>
        <w:t>Decides</w:t>
      </w:r>
      <w:r w:rsidRPr="0081725D" w:rsidR="00711BFD">
        <w:t xml:space="preserve"> to join the applications</w:t>
      </w:r>
      <w:r w:rsidRPr="0081725D">
        <w:t>;</w:t>
      </w:r>
    </w:p>
    <w:p w:rsidRPr="0081725D" w:rsidR="00711BFD" w:rsidP="0081725D" w:rsidRDefault="00711BFD">
      <w:pPr>
        <w:pStyle w:val="JuList"/>
      </w:pPr>
    </w:p>
    <w:p w:rsidRPr="0081725D" w:rsidR="00711BFD" w:rsidP="0081725D" w:rsidRDefault="00711BFD">
      <w:pPr>
        <w:pStyle w:val="JuList"/>
      </w:pPr>
      <w:r w:rsidRPr="0081725D">
        <w:t>2.</w:t>
      </w:r>
      <w:r w:rsidRPr="0081725D">
        <w:rPr>
          <w:i/>
        </w:rPr>
        <w:t>  </w:t>
      </w:r>
      <w:proofErr w:type="gramStart"/>
      <w:r w:rsidRPr="0081725D">
        <w:rPr>
          <w:i/>
        </w:rPr>
        <w:t>Declares</w:t>
      </w:r>
      <w:proofErr w:type="gramEnd"/>
      <w:r w:rsidRPr="0081725D">
        <w:t xml:space="preserve"> the applications admissible;</w:t>
      </w:r>
    </w:p>
    <w:p w:rsidRPr="0081725D" w:rsidR="00711BFD" w:rsidP="0081725D" w:rsidRDefault="00711BFD">
      <w:pPr>
        <w:pStyle w:val="JuList"/>
      </w:pPr>
    </w:p>
    <w:p w:rsidRPr="0081725D" w:rsidR="00D420F3" w:rsidP="0081725D" w:rsidRDefault="00711BFD">
      <w:pPr>
        <w:pStyle w:val="JuList"/>
      </w:pPr>
      <w:r w:rsidRPr="0081725D">
        <w:t>3</w:t>
      </w:r>
      <w:r w:rsidRPr="0081725D" w:rsidR="0077175D">
        <w:t>.  </w:t>
      </w:r>
      <w:r w:rsidRPr="0081725D" w:rsidR="0077175D">
        <w:rPr>
          <w:i/>
        </w:rPr>
        <w:t>Holds</w:t>
      </w:r>
      <w:r w:rsidRPr="0081725D" w:rsidR="005A5C5B">
        <w:t xml:space="preserve"> </w:t>
      </w:r>
      <w:r w:rsidRPr="0081725D" w:rsidR="0077175D">
        <w:t xml:space="preserve">that there has been a violation of Article </w:t>
      </w:r>
      <w:r w:rsidRPr="0081725D">
        <w:t>8</w:t>
      </w:r>
      <w:r w:rsidRPr="0081725D" w:rsidR="0077175D">
        <w:t xml:space="preserve"> of the Convention</w:t>
      </w:r>
      <w:r w:rsidRPr="0081725D">
        <w:t xml:space="preserve"> in connection with the </w:t>
      </w:r>
      <w:r w:rsidRPr="0081725D" w:rsidR="001C7257">
        <w:t>domestic authorities</w:t>
      </w:r>
      <w:r w:rsidRPr="0081725D" w:rsidR="0081725D">
        <w:t>’</w:t>
      </w:r>
      <w:r w:rsidRPr="0081725D" w:rsidR="001C7257">
        <w:t xml:space="preserve"> failure to comply with their positive obligation to investigate effectively very serious intrusions into the applicant</w:t>
      </w:r>
      <w:r w:rsidRPr="0081725D" w:rsidR="0081725D">
        <w:t>’</w:t>
      </w:r>
      <w:r w:rsidRPr="0081725D" w:rsidR="001C7257">
        <w:t>s private life</w:t>
      </w:r>
      <w:r w:rsidRPr="0081725D" w:rsidR="0077175D">
        <w:t>;</w:t>
      </w:r>
    </w:p>
    <w:p w:rsidRPr="0081725D" w:rsidR="00711BFD" w:rsidP="0081725D" w:rsidRDefault="00711BFD">
      <w:pPr>
        <w:pStyle w:val="JuList"/>
      </w:pPr>
    </w:p>
    <w:p w:rsidRPr="0081725D" w:rsidR="00452D1D" w:rsidP="0081725D" w:rsidRDefault="00711BFD">
      <w:pPr>
        <w:pStyle w:val="JuList"/>
      </w:pPr>
      <w:r w:rsidRPr="0081725D">
        <w:t>4.  </w:t>
      </w:r>
      <w:r w:rsidRPr="0081725D">
        <w:rPr>
          <w:i/>
        </w:rPr>
        <w:t>Holds</w:t>
      </w:r>
      <w:r w:rsidRPr="0081725D">
        <w:t xml:space="preserve"> that there has been a violation of Article 8 of the Convention in connection with the disclosure of the private information published in the authorities</w:t>
      </w:r>
      <w:r w:rsidRPr="0081725D" w:rsidR="0081725D">
        <w:t>’</w:t>
      </w:r>
      <w:r w:rsidRPr="0081725D">
        <w:t xml:space="preserve"> report on the status of the investigation;</w:t>
      </w:r>
    </w:p>
    <w:p w:rsidRPr="0081725D" w:rsidR="00D420F3" w:rsidP="0081725D" w:rsidRDefault="00D420F3">
      <w:pPr>
        <w:pStyle w:val="JuList"/>
      </w:pPr>
    </w:p>
    <w:p w:rsidRPr="0081725D" w:rsidR="00711BFD" w:rsidP="0081725D" w:rsidRDefault="00711BFD">
      <w:pPr>
        <w:pStyle w:val="JuList"/>
      </w:pPr>
      <w:r w:rsidRPr="0081725D">
        <w:t>5.  </w:t>
      </w:r>
      <w:proofErr w:type="gramStart"/>
      <w:r w:rsidRPr="0081725D">
        <w:rPr>
          <w:i/>
        </w:rPr>
        <w:t>Holds</w:t>
      </w:r>
      <w:proofErr w:type="gramEnd"/>
      <w:r w:rsidRPr="0081725D">
        <w:t xml:space="preserve"> that there has been a violation of Article 10 of the Convention;</w:t>
      </w:r>
    </w:p>
    <w:p w:rsidRPr="0081725D" w:rsidR="00711BFD" w:rsidP="0081725D" w:rsidRDefault="00711BFD">
      <w:pPr>
        <w:pStyle w:val="JuList"/>
      </w:pPr>
    </w:p>
    <w:p w:rsidRPr="0081725D" w:rsidR="00D420F3" w:rsidP="0081725D" w:rsidRDefault="00711BFD">
      <w:pPr>
        <w:pStyle w:val="JuList"/>
      </w:pPr>
      <w:r w:rsidRPr="0081725D">
        <w:t>6</w:t>
      </w:r>
      <w:r w:rsidRPr="0081725D" w:rsidR="0077175D">
        <w:t>.  </w:t>
      </w:r>
      <w:proofErr w:type="gramStart"/>
      <w:r w:rsidRPr="0081725D" w:rsidR="0077175D">
        <w:rPr>
          <w:i/>
        </w:rPr>
        <w:t>Holds</w:t>
      </w:r>
      <w:proofErr w:type="gramEnd"/>
      <w:r w:rsidRPr="0081725D" w:rsidR="005A5C5B">
        <w:t xml:space="preserve"> </w:t>
      </w:r>
      <w:r w:rsidRPr="0081725D" w:rsidR="0077175D">
        <w:t xml:space="preserve">that there is no need to examine the complaint under Article </w:t>
      </w:r>
      <w:r w:rsidRPr="0081725D">
        <w:t>6</w:t>
      </w:r>
      <w:r w:rsidRPr="0081725D" w:rsidR="0077175D">
        <w:t xml:space="preserve"> of the Convention;</w:t>
      </w:r>
    </w:p>
    <w:p w:rsidRPr="0081725D" w:rsidR="00D420F3" w:rsidP="0081725D" w:rsidRDefault="00D420F3">
      <w:pPr>
        <w:pStyle w:val="JuList"/>
      </w:pPr>
    </w:p>
    <w:p w:rsidRPr="0081725D" w:rsidR="004718FB" w:rsidP="0081725D" w:rsidRDefault="00711BFD">
      <w:pPr>
        <w:pStyle w:val="JuList"/>
        <w:keepNext/>
        <w:keepLines/>
      </w:pPr>
      <w:r w:rsidRPr="0081725D">
        <w:t>7</w:t>
      </w:r>
      <w:r w:rsidRPr="0081725D" w:rsidR="0077175D">
        <w:t>.  </w:t>
      </w:r>
      <w:r w:rsidRPr="0081725D" w:rsidR="0077175D">
        <w:rPr>
          <w:i/>
        </w:rPr>
        <w:t>Holds</w:t>
      </w:r>
    </w:p>
    <w:p w:rsidRPr="0081725D" w:rsidR="00D420F3" w:rsidP="0081725D" w:rsidRDefault="0077175D">
      <w:pPr>
        <w:pStyle w:val="JuLista"/>
        <w:keepNext/>
        <w:keepLines/>
      </w:pPr>
      <w:r w:rsidRPr="0081725D">
        <w:t>(a)  that the respondent State is to pay the applicant, within three months</w:t>
      </w:r>
      <w:r w:rsidRPr="0081725D" w:rsidR="000C3F13">
        <w:t xml:space="preserve"> </w:t>
      </w:r>
      <w:r w:rsidRPr="0081725D" w:rsidR="005A5C5B">
        <w:t>from the date on which the judgment becomes final in accordance with Article 44 § 2 of the Convention,</w:t>
      </w:r>
      <w:r w:rsidRPr="0081725D">
        <w:t xml:space="preserve"> the following amounts,</w:t>
      </w:r>
      <w:r w:rsidRPr="0081725D" w:rsidR="00711BFD">
        <w:t xml:space="preserve"> to be converted into</w:t>
      </w:r>
      <w:r w:rsidRPr="0081725D">
        <w:t xml:space="preserve"> </w:t>
      </w:r>
      <w:r w:rsidRPr="0081725D" w:rsidR="00711BFD">
        <w:t xml:space="preserve">Azerbaijani </w:t>
      </w:r>
      <w:proofErr w:type="spellStart"/>
      <w:r w:rsidRPr="0081725D" w:rsidR="00711BFD">
        <w:t>manats</w:t>
      </w:r>
      <w:proofErr w:type="spellEnd"/>
      <w:r w:rsidRPr="0081725D">
        <w:t xml:space="preserve"> at the rate applicable at the date of settlement:</w:t>
      </w:r>
    </w:p>
    <w:p w:rsidRPr="0081725D" w:rsidR="00D420F3" w:rsidP="0081725D" w:rsidRDefault="0077175D">
      <w:pPr>
        <w:pStyle w:val="JuListi"/>
        <w:keepNext/>
        <w:keepLines/>
      </w:pPr>
      <w:r w:rsidRPr="0081725D">
        <w:t>(</w:t>
      </w:r>
      <w:proofErr w:type="spellStart"/>
      <w:r w:rsidRPr="0081725D">
        <w:t>i</w:t>
      </w:r>
      <w:proofErr w:type="spellEnd"/>
      <w:r w:rsidRPr="0081725D">
        <w:t xml:space="preserve">)  EUR </w:t>
      </w:r>
      <w:r w:rsidRPr="0081725D" w:rsidR="002B74BE">
        <w:t>15,000</w:t>
      </w:r>
      <w:r w:rsidRPr="0081725D">
        <w:t xml:space="preserve"> (</w:t>
      </w:r>
      <w:r w:rsidRPr="0081725D" w:rsidR="002B74BE">
        <w:t xml:space="preserve">fifteen </w:t>
      </w:r>
      <w:r w:rsidRPr="0081725D" w:rsidR="00711BFD">
        <w:t>thousand euros)</w:t>
      </w:r>
      <w:r w:rsidRPr="0081725D">
        <w:t>, plus any tax that may be chargeable,</w:t>
      </w:r>
      <w:r w:rsidRPr="0081725D" w:rsidR="00711BFD">
        <w:t xml:space="preserve"> </w:t>
      </w:r>
      <w:r w:rsidRPr="0081725D">
        <w:t xml:space="preserve">in respect of </w:t>
      </w:r>
      <w:r w:rsidRPr="0081725D" w:rsidR="00711BFD">
        <w:t>non-</w:t>
      </w:r>
      <w:r w:rsidRPr="0081725D">
        <w:t>pecuniary damage;</w:t>
      </w:r>
    </w:p>
    <w:p w:rsidRPr="0081725D" w:rsidR="00D420F3" w:rsidP="0081725D" w:rsidRDefault="00711BFD">
      <w:pPr>
        <w:pStyle w:val="JuListi"/>
      </w:pPr>
      <w:r w:rsidRPr="0081725D">
        <w:t>(ii</w:t>
      </w:r>
      <w:r w:rsidRPr="0081725D" w:rsidR="0077175D">
        <w:t xml:space="preserve">)  EUR </w:t>
      </w:r>
      <w:r w:rsidRPr="0081725D">
        <w:t>1,750</w:t>
      </w:r>
      <w:r w:rsidRPr="0081725D" w:rsidR="0077175D">
        <w:t xml:space="preserve"> (</w:t>
      </w:r>
      <w:r w:rsidRPr="0081725D">
        <w:t>one thousand seven hundred and fifty</w:t>
      </w:r>
      <w:r w:rsidRPr="0081725D" w:rsidR="0077175D">
        <w:t xml:space="preserve"> euros), plus any tax that may be chargeable to the applicant, in respect of costs and expenses;</w:t>
      </w:r>
    </w:p>
    <w:p w:rsidRPr="0081725D" w:rsidR="00D420F3" w:rsidP="0081725D" w:rsidRDefault="0077175D">
      <w:pPr>
        <w:pStyle w:val="JuLista"/>
      </w:pPr>
      <w:r w:rsidRPr="0081725D">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81725D" w:rsidR="00D420F3" w:rsidP="0081725D" w:rsidRDefault="00D420F3">
      <w:pPr>
        <w:pStyle w:val="JuList"/>
      </w:pPr>
    </w:p>
    <w:p w:rsidRPr="0081725D" w:rsidR="00D420F3" w:rsidP="0081725D" w:rsidRDefault="00711BFD">
      <w:pPr>
        <w:pStyle w:val="JuList"/>
      </w:pPr>
      <w:r w:rsidRPr="0081725D">
        <w:t>8</w:t>
      </w:r>
      <w:r w:rsidRPr="0081725D" w:rsidR="0077175D">
        <w:t>.  </w:t>
      </w:r>
      <w:r w:rsidRPr="0081725D" w:rsidR="0077175D">
        <w:rPr>
          <w:i/>
        </w:rPr>
        <w:t>Dismisses</w:t>
      </w:r>
      <w:r w:rsidRPr="0081725D" w:rsidR="005A5C5B">
        <w:t xml:space="preserve"> </w:t>
      </w:r>
      <w:r w:rsidRPr="0081725D" w:rsidR="0077175D">
        <w:t>the remainder of the applicant</w:t>
      </w:r>
      <w:r w:rsidRPr="0081725D" w:rsidR="0081725D">
        <w:t>’</w:t>
      </w:r>
      <w:r w:rsidRPr="0081725D" w:rsidR="00DE1FE8">
        <w:t>s</w:t>
      </w:r>
      <w:r w:rsidRPr="0081725D" w:rsidR="0077175D">
        <w:t xml:space="preserve"> claim for just satisfaction.</w:t>
      </w:r>
    </w:p>
    <w:p w:rsidRPr="0081725D" w:rsidR="00D420F3" w:rsidP="0081725D" w:rsidRDefault="0077175D">
      <w:pPr>
        <w:pStyle w:val="JuParaLast"/>
      </w:pPr>
      <w:r w:rsidRPr="0081725D">
        <w:t xml:space="preserve">Done in English, and notified in writing on </w:t>
      </w:r>
      <w:r w:rsidRPr="0081725D" w:rsidR="0049477C">
        <w:t>10 January 2019</w:t>
      </w:r>
      <w:r w:rsidRPr="0081725D">
        <w:t>, pursuant to Rule 77 §§ 2 and 3 of the Rules of Court.</w:t>
      </w:r>
    </w:p>
    <w:p w:rsidRPr="0081725D" w:rsidR="00D420F3" w:rsidP="0081725D" w:rsidRDefault="0077175D">
      <w:pPr>
        <w:pStyle w:val="JuSigned"/>
        <w:rPr>
          <w:lang w:val="de-DE"/>
        </w:rPr>
      </w:pPr>
      <w:r w:rsidRPr="0081725D">
        <w:tab/>
      </w:r>
      <w:r w:rsidRPr="0081725D" w:rsidR="005A5C5B">
        <w:rPr>
          <w:lang w:val="de-DE"/>
        </w:rPr>
        <w:t>Claudia Westerdiek</w:t>
      </w:r>
      <w:r w:rsidRPr="0081725D">
        <w:rPr>
          <w:lang w:val="de-DE"/>
        </w:rPr>
        <w:tab/>
      </w:r>
      <w:r w:rsidRPr="0081725D" w:rsidR="005A5C5B">
        <w:rPr>
          <w:szCs w:val="24"/>
          <w:lang w:val="de-DE"/>
        </w:rPr>
        <w:t xml:space="preserve">Angelika </w:t>
      </w:r>
      <w:proofErr w:type="spellStart"/>
      <w:r w:rsidRPr="0081725D" w:rsidR="005A5C5B">
        <w:rPr>
          <w:szCs w:val="24"/>
          <w:lang w:val="de-DE"/>
        </w:rPr>
        <w:t>Nußberger</w:t>
      </w:r>
      <w:proofErr w:type="spellEnd"/>
      <w:r w:rsidRPr="0081725D">
        <w:rPr>
          <w:szCs w:val="24"/>
          <w:lang w:val="de-DE"/>
        </w:rPr>
        <w:br/>
      </w:r>
      <w:r w:rsidRPr="0081725D">
        <w:rPr>
          <w:lang w:val="de-DE"/>
        </w:rPr>
        <w:tab/>
      </w:r>
      <w:proofErr w:type="spellStart"/>
      <w:r w:rsidRPr="0081725D" w:rsidR="005A5C5B">
        <w:rPr>
          <w:iCs/>
          <w:lang w:val="de-DE"/>
        </w:rPr>
        <w:t>Registrar</w:t>
      </w:r>
      <w:proofErr w:type="spellEnd"/>
      <w:r w:rsidRPr="0081725D">
        <w:rPr>
          <w:lang w:val="de-DE"/>
        </w:rPr>
        <w:tab/>
      </w:r>
      <w:proofErr w:type="spellStart"/>
      <w:r w:rsidRPr="0081725D">
        <w:rPr>
          <w:lang w:val="de-DE"/>
        </w:rPr>
        <w:t>President</w:t>
      </w:r>
      <w:proofErr w:type="spellEnd"/>
    </w:p>
    <w:p w:rsidRPr="0081725D" w:rsidR="00BB434A" w:rsidP="0081725D" w:rsidRDefault="00BB434A">
      <w:pPr>
        <w:pStyle w:val="JuParaLast"/>
        <w:rPr>
          <w:lang w:val="de-DE"/>
        </w:rPr>
      </w:pPr>
    </w:p>
    <w:sectPr w:rsidRPr="0081725D" w:rsidR="00BB434A" w:rsidSect="002D3521">
      <w:headerReference w:type="even" r:id="rId11"/>
      <w:headerReference w:type="default" r:id="rId1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1C" w:rsidRDefault="00F1391C">
      <w:r>
        <w:separator/>
      </w:r>
    </w:p>
  </w:endnote>
  <w:endnote w:type="continuationSeparator" w:id="0">
    <w:p w:rsidR="00F1391C" w:rsidRDefault="00F1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1C" w:rsidRPr="00150BFA" w:rsidRDefault="00F1391C" w:rsidP="002D3521">
    <w:pPr>
      <w:jc w:val="center"/>
    </w:pPr>
    <w:r>
      <w:rPr>
        <w:noProof/>
        <w:lang w:val="en-US" w:eastAsia="ja-JP"/>
      </w:rPr>
      <w:drawing>
        <wp:inline distT="0" distB="0" distL="0" distR="0" wp14:anchorId="04CBAF53" wp14:editId="1511ACE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1391C" w:rsidRDefault="00F1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1C" w:rsidRPr="003152BA" w:rsidRDefault="00F1391C" w:rsidP="00D420F3">
      <w:r w:rsidRPr="003152BA">
        <w:separator/>
      </w:r>
    </w:p>
  </w:footnote>
  <w:footnote w:type="continuationSeparator" w:id="0">
    <w:p w:rsidR="00F1391C" w:rsidRPr="003152BA" w:rsidRDefault="00F1391C" w:rsidP="00D420F3">
      <w:r w:rsidRPr="003152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1C" w:rsidRPr="002D3521" w:rsidRDefault="00F1391C" w:rsidP="002D352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1C" w:rsidRPr="00A45145" w:rsidRDefault="00F1391C" w:rsidP="002D3521">
    <w:pPr>
      <w:jc w:val="center"/>
    </w:pPr>
    <w:r>
      <w:rPr>
        <w:noProof/>
        <w:lang w:val="en-US" w:eastAsia="ja-JP"/>
      </w:rPr>
      <w:drawing>
        <wp:inline distT="0" distB="0" distL="0" distR="0" wp14:anchorId="6D79A2F7" wp14:editId="6E6DC92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1391C" w:rsidRDefault="00F13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1C" w:rsidRPr="003152BA" w:rsidRDefault="00F1391C" w:rsidP="00D420F3">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6C680C">
      <w:rPr>
        <w:rStyle w:val="PageNumber"/>
        <w:noProof/>
        <w:szCs w:val="18"/>
      </w:rPr>
      <w:t>40</w:t>
    </w:r>
    <w:r>
      <w:rPr>
        <w:rStyle w:val="PageNumber"/>
        <w:szCs w:val="18"/>
      </w:rPr>
      <w:fldChar w:fldCharType="end"/>
    </w:r>
    <w:r w:rsidRPr="003152BA">
      <w:tab/>
    </w:r>
    <w:r>
      <w:t>KHADIJA ISMAYILOVA v. AZERBAIJAN</w:t>
    </w:r>
    <w:r w:rsidRPr="003152BA">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1C" w:rsidRPr="003152BA" w:rsidRDefault="00F1391C" w:rsidP="00D420F3">
    <w:pPr>
      <w:pStyle w:val="ECHRHeader"/>
    </w:pPr>
    <w:r w:rsidRPr="003152BA">
      <w:tab/>
    </w:r>
    <w:r>
      <w:t>KHADIJA ISMAYILOVA v. AZERBAIJAN</w:t>
    </w:r>
    <w:r w:rsidRPr="003152BA">
      <w:t xml:space="preserve"> </w:t>
    </w:r>
    <w:r>
      <w:t>JUDGMENT</w:t>
    </w:r>
    <w:r w:rsidRPr="003152BA">
      <w:tab/>
    </w:r>
    <w:r>
      <w:rPr>
        <w:rStyle w:val="PageNumber"/>
        <w:szCs w:val="18"/>
      </w:rPr>
      <w:fldChar w:fldCharType="begin"/>
    </w:r>
    <w:r>
      <w:rPr>
        <w:rStyle w:val="PageNumber"/>
        <w:szCs w:val="18"/>
      </w:rPr>
      <w:instrText xml:space="preserve"> PAGE </w:instrText>
    </w:r>
    <w:r>
      <w:rPr>
        <w:rStyle w:val="PageNumber"/>
        <w:szCs w:val="18"/>
      </w:rPr>
      <w:fldChar w:fldCharType="separate"/>
    </w:r>
    <w:r w:rsidR="006C680C">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135E7E6C">
      <w:start w:val="1"/>
      <w:numFmt w:val="bullet"/>
      <w:pStyle w:val="ListBullet"/>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5A5C5B"/>
    <w:rsid w:val="000007D8"/>
    <w:rsid w:val="0000128C"/>
    <w:rsid w:val="00001D94"/>
    <w:rsid w:val="000048CE"/>
    <w:rsid w:val="000063E8"/>
    <w:rsid w:val="0001004D"/>
    <w:rsid w:val="0001211A"/>
    <w:rsid w:val="000150DA"/>
    <w:rsid w:val="0002051D"/>
    <w:rsid w:val="000229AC"/>
    <w:rsid w:val="0002444F"/>
    <w:rsid w:val="00034D20"/>
    <w:rsid w:val="00043502"/>
    <w:rsid w:val="00044172"/>
    <w:rsid w:val="00060C31"/>
    <w:rsid w:val="00061A71"/>
    <w:rsid w:val="000651CC"/>
    <w:rsid w:val="000840FA"/>
    <w:rsid w:val="00084D92"/>
    <w:rsid w:val="000861F6"/>
    <w:rsid w:val="000878BA"/>
    <w:rsid w:val="000920B6"/>
    <w:rsid w:val="00094691"/>
    <w:rsid w:val="000A0E38"/>
    <w:rsid w:val="000A1637"/>
    <w:rsid w:val="000A3E7E"/>
    <w:rsid w:val="000A626F"/>
    <w:rsid w:val="000A79A5"/>
    <w:rsid w:val="000B3A49"/>
    <w:rsid w:val="000B3A79"/>
    <w:rsid w:val="000C016C"/>
    <w:rsid w:val="000C2590"/>
    <w:rsid w:val="000C3F13"/>
    <w:rsid w:val="000C3F8A"/>
    <w:rsid w:val="000D658D"/>
    <w:rsid w:val="000E011A"/>
    <w:rsid w:val="000E11D1"/>
    <w:rsid w:val="000E3AFB"/>
    <w:rsid w:val="000E6252"/>
    <w:rsid w:val="000E63AA"/>
    <w:rsid w:val="000F05FA"/>
    <w:rsid w:val="000F0F2F"/>
    <w:rsid w:val="000F1729"/>
    <w:rsid w:val="000F32F7"/>
    <w:rsid w:val="000F3A1E"/>
    <w:rsid w:val="000F5406"/>
    <w:rsid w:val="00104F81"/>
    <w:rsid w:val="00105722"/>
    <w:rsid w:val="00105E9D"/>
    <w:rsid w:val="0010639F"/>
    <w:rsid w:val="001077DD"/>
    <w:rsid w:val="0011196E"/>
    <w:rsid w:val="00115BFC"/>
    <w:rsid w:val="00122043"/>
    <w:rsid w:val="0012243F"/>
    <w:rsid w:val="00122512"/>
    <w:rsid w:val="001245F5"/>
    <w:rsid w:val="00126768"/>
    <w:rsid w:val="0012714C"/>
    <w:rsid w:val="00131A91"/>
    <w:rsid w:val="00140670"/>
    <w:rsid w:val="00140807"/>
    <w:rsid w:val="001423EA"/>
    <w:rsid w:val="001453C0"/>
    <w:rsid w:val="001474C9"/>
    <w:rsid w:val="00154A6E"/>
    <w:rsid w:val="00155A33"/>
    <w:rsid w:val="001576DE"/>
    <w:rsid w:val="0016068A"/>
    <w:rsid w:val="001620AF"/>
    <w:rsid w:val="0016298C"/>
    <w:rsid w:val="00174221"/>
    <w:rsid w:val="00180D72"/>
    <w:rsid w:val="00182E32"/>
    <w:rsid w:val="00187B3B"/>
    <w:rsid w:val="001918BB"/>
    <w:rsid w:val="00192D42"/>
    <w:rsid w:val="001931A3"/>
    <w:rsid w:val="00194C80"/>
    <w:rsid w:val="001A198A"/>
    <w:rsid w:val="001A3531"/>
    <w:rsid w:val="001A71CA"/>
    <w:rsid w:val="001B54DF"/>
    <w:rsid w:val="001B669D"/>
    <w:rsid w:val="001C4CB0"/>
    <w:rsid w:val="001C7257"/>
    <w:rsid w:val="001D0E95"/>
    <w:rsid w:val="001D12C4"/>
    <w:rsid w:val="001E2070"/>
    <w:rsid w:val="001E3C93"/>
    <w:rsid w:val="001E580E"/>
    <w:rsid w:val="001E7F0F"/>
    <w:rsid w:val="001F2033"/>
    <w:rsid w:val="001F57BA"/>
    <w:rsid w:val="0020420E"/>
    <w:rsid w:val="00207427"/>
    <w:rsid w:val="0020789C"/>
    <w:rsid w:val="00207D2B"/>
    <w:rsid w:val="002108B6"/>
    <w:rsid w:val="0021095B"/>
    <w:rsid w:val="00212BE5"/>
    <w:rsid w:val="00214654"/>
    <w:rsid w:val="0022281C"/>
    <w:rsid w:val="0022754C"/>
    <w:rsid w:val="002300C8"/>
    <w:rsid w:val="00232744"/>
    <w:rsid w:val="00240415"/>
    <w:rsid w:val="00255FE6"/>
    <w:rsid w:val="00257307"/>
    <w:rsid w:val="002605A7"/>
    <w:rsid w:val="002606C8"/>
    <w:rsid w:val="0026301C"/>
    <w:rsid w:val="002634FD"/>
    <w:rsid w:val="002671DE"/>
    <w:rsid w:val="002674FB"/>
    <w:rsid w:val="00270074"/>
    <w:rsid w:val="002701A5"/>
    <w:rsid w:val="00270B13"/>
    <w:rsid w:val="00270DC1"/>
    <w:rsid w:val="00273003"/>
    <w:rsid w:val="00275633"/>
    <w:rsid w:val="00280E05"/>
    <w:rsid w:val="00282F4C"/>
    <w:rsid w:val="002842EC"/>
    <w:rsid w:val="002864C9"/>
    <w:rsid w:val="00292087"/>
    <w:rsid w:val="002954B7"/>
    <w:rsid w:val="002957E9"/>
    <w:rsid w:val="002959CC"/>
    <w:rsid w:val="002974C2"/>
    <w:rsid w:val="002A257D"/>
    <w:rsid w:val="002A7398"/>
    <w:rsid w:val="002B53C7"/>
    <w:rsid w:val="002B74BE"/>
    <w:rsid w:val="002B7DA1"/>
    <w:rsid w:val="002C51FF"/>
    <w:rsid w:val="002C69E0"/>
    <w:rsid w:val="002D038C"/>
    <w:rsid w:val="002D20CC"/>
    <w:rsid w:val="002D3521"/>
    <w:rsid w:val="002D42C7"/>
    <w:rsid w:val="002E2B14"/>
    <w:rsid w:val="002E4219"/>
    <w:rsid w:val="002E5341"/>
    <w:rsid w:val="002F020F"/>
    <w:rsid w:val="00306049"/>
    <w:rsid w:val="0031362D"/>
    <w:rsid w:val="0031393F"/>
    <w:rsid w:val="00314B67"/>
    <w:rsid w:val="00316BDF"/>
    <w:rsid w:val="00321423"/>
    <w:rsid w:val="00322FE6"/>
    <w:rsid w:val="003242AA"/>
    <w:rsid w:val="00325E52"/>
    <w:rsid w:val="00334EE4"/>
    <w:rsid w:val="00340EB6"/>
    <w:rsid w:val="00342357"/>
    <w:rsid w:val="00353211"/>
    <w:rsid w:val="00356E47"/>
    <w:rsid w:val="003607D0"/>
    <w:rsid w:val="00363B9F"/>
    <w:rsid w:val="00366277"/>
    <w:rsid w:val="00367923"/>
    <w:rsid w:val="00367EFD"/>
    <w:rsid w:val="003745BD"/>
    <w:rsid w:val="0037492D"/>
    <w:rsid w:val="00392C7D"/>
    <w:rsid w:val="00394DB2"/>
    <w:rsid w:val="003958BC"/>
    <w:rsid w:val="003A1433"/>
    <w:rsid w:val="003A2AB3"/>
    <w:rsid w:val="003B18E2"/>
    <w:rsid w:val="003B63BB"/>
    <w:rsid w:val="003B75D5"/>
    <w:rsid w:val="003C0B4C"/>
    <w:rsid w:val="003C646E"/>
    <w:rsid w:val="003D0201"/>
    <w:rsid w:val="003D4DB2"/>
    <w:rsid w:val="003E1B02"/>
    <w:rsid w:val="003E3E0A"/>
    <w:rsid w:val="003E48AE"/>
    <w:rsid w:val="003E4B36"/>
    <w:rsid w:val="003E6906"/>
    <w:rsid w:val="003E6E84"/>
    <w:rsid w:val="003E6ECD"/>
    <w:rsid w:val="003F4B03"/>
    <w:rsid w:val="004048BE"/>
    <w:rsid w:val="004059C6"/>
    <w:rsid w:val="0041158F"/>
    <w:rsid w:val="00414094"/>
    <w:rsid w:val="00414487"/>
    <w:rsid w:val="00416B9D"/>
    <w:rsid w:val="0041706F"/>
    <w:rsid w:val="00420303"/>
    <w:rsid w:val="00422067"/>
    <w:rsid w:val="00427B61"/>
    <w:rsid w:val="00432C4F"/>
    <w:rsid w:val="0043441E"/>
    <w:rsid w:val="004344BC"/>
    <w:rsid w:val="00436148"/>
    <w:rsid w:val="00441608"/>
    <w:rsid w:val="0044224E"/>
    <w:rsid w:val="00445CCB"/>
    <w:rsid w:val="00447683"/>
    <w:rsid w:val="0045060B"/>
    <w:rsid w:val="00450AD0"/>
    <w:rsid w:val="00451960"/>
    <w:rsid w:val="00452D1D"/>
    <w:rsid w:val="00452EA9"/>
    <w:rsid w:val="0045668F"/>
    <w:rsid w:val="00463A65"/>
    <w:rsid w:val="004718FB"/>
    <w:rsid w:val="00472131"/>
    <w:rsid w:val="004769F4"/>
    <w:rsid w:val="00481846"/>
    <w:rsid w:val="0049477C"/>
    <w:rsid w:val="004A19CC"/>
    <w:rsid w:val="004A2E77"/>
    <w:rsid w:val="004A3CDC"/>
    <w:rsid w:val="004A3FDE"/>
    <w:rsid w:val="004A5E90"/>
    <w:rsid w:val="004B3C6F"/>
    <w:rsid w:val="004B5DC4"/>
    <w:rsid w:val="004B7D89"/>
    <w:rsid w:val="004C0E41"/>
    <w:rsid w:val="004C4AB7"/>
    <w:rsid w:val="004D3704"/>
    <w:rsid w:val="004D4A2E"/>
    <w:rsid w:val="004D57DE"/>
    <w:rsid w:val="004E024C"/>
    <w:rsid w:val="004E3E0E"/>
    <w:rsid w:val="004E5BEA"/>
    <w:rsid w:val="004E755A"/>
    <w:rsid w:val="004E7E56"/>
    <w:rsid w:val="004F1B74"/>
    <w:rsid w:val="00501AC8"/>
    <w:rsid w:val="00506762"/>
    <w:rsid w:val="00507F6B"/>
    <w:rsid w:val="005123D2"/>
    <w:rsid w:val="005127D1"/>
    <w:rsid w:val="00521E48"/>
    <w:rsid w:val="00522A07"/>
    <w:rsid w:val="00523084"/>
    <w:rsid w:val="00525698"/>
    <w:rsid w:val="00533055"/>
    <w:rsid w:val="00533D95"/>
    <w:rsid w:val="00535D28"/>
    <w:rsid w:val="005362C3"/>
    <w:rsid w:val="00536DE9"/>
    <w:rsid w:val="00537E3F"/>
    <w:rsid w:val="00541EDA"/>
    <w:rsid w:val="00543A1C"/>
    <w:rsid w:val="00544E3C"/>
    <w:rsid w:val="00552F31"/>
    <w:rsid w:val="00554200"/>
    <w:rsid w:val="00570B0C"/>
    <w:rsid w:val="00573965"/>
    <w:rsid w:val="005746C1"/>
    <w:rsid w:val="0058100D"/>
    <w:rsid w:val="00581055"/>
    <w:rsid w:val="00584429"/>
    <w:rsid w:val="00590697"/>
    <w:rsid w:val="00590C8F"/>
    <w:rsid w:val="00591A02"/>
    <w:rsid w:val="00592775"/>
    <w:rsid w:val="005A2BC5"/>
    <w:rsid w:val="005A4F0D"/>
    <w:rsid w:val="005A5315"/>
    <w:rsid w:val="005A5C5B"/>
    <w:rsid w:val="005D281C"/>
    <w:rsid w:val="005D3EAF"/>
    <w:rsid w:val="005D527D"/>
    <w:rsid w:val="005D6CFB"/>
    <w:rsid w:val="005D770A"/>
    <w:rsid w:val="005F3990"/>
    <w:rsid w:val="005F3F16"/>
    <w:rsid w:val="005F7564"/>
    <w:rsid w:val="0060638D"/>
    <w:rsid w:val="00612FF4"/>
    <w:rsid w:val="00613E93"/>
    <w:rsid w:val="0061624C"/>
    <w:rsid w:val="006208C0"/>
    <w:rsid w:val="006226DA"/>
    <w:rsid w:val="006263E5"/>
    <w:rsid w:val="00630F58"/>
    <w:rsid w:val="00631AE5"/>
    <w:rsid w:val="00634C16"/>
    <w:rsid w:val="0064198E"/>
    <w:rsid w:val="00645597"/>
    <w:rsid w:val="00645E45"/>
    <w:rsid w:val="0064682E"/>
    <w:rsid w:val="00654A73"/>
    <w:rsid w:val="00661CC1"/>
    <w:rsid w:val="00664A91"/>
    <w:rsid w:val="00665A10"/>
    <w:rsid w:val="006711FF"/>
    <w:rsid w:val="00672BC6"/>
    <w:rsid w:val="00672C7E"/>
    <w:rsid w:val="00673EB4"/>
    <w:rsid w:val="006741E1"/>
    <w:rsid w:val="00674FCC"/>
    <w:rsid w:val="00677787"/>
    <w:rsid w:val="00680B2F"/>
    <w:rsid w:val="0068217A"/>
    <w:rsid w:val="006822C5"/>
    <w:rsid w:val="00683E0D"/>
    <w:rsid w:val="0068430D"/>
    <w:rsid w:val="00692790"/>
    <w:rsid w:val="006938A6"/>
    <w:rsid w:val="006A5273"/>
    <w:rsid w:val="006B0883"/>
    <w:rsid w:val="006B12C8"/>
    <w:rsid w:val="006C1625"/>
    <w:rsid w:val="006C680C"/>
    <w:rsid w:val="006D0F3A"/>
    <w:rsid w:val="006D7A44"/>
    <w:rsid w:val="006E2216"/>
    <w:rsid w:val="006E2B5B"/>
    <w:rsid w:val="006E406C"/>
    <w:rsid w:val="006E494E"/>
    <w:rsid w:val="006E60BD"/>
    <w:rsid w:val="006F5A23"/>
    <w:rsid w:val="006F77AF"/>
    <w:rsid w:val="0070433B"/>
    <w:rsid w:val="00704D3E"/>
    <w:rsid w:val="00711BFD"/>
    <w:rsid w:val="00716024"/>
    <w:rsid w:val="00716DA6"/>
    <w:rsid w:val="00721E4E"/>
    <w:rsid w:val="00731D22"/>
    <w:rsid w:val="007362C5"/>
    <w:rsid w:val="00742FBF"/>
    <w:rsid w:val="00745F35"/>
    <w:rsid w:val="0074779B"/>
    <w:rsid w:val="00753B02"/>
    <w:rsid w:val="007554A7"/>
    <w:rsid w:val="00755D6E"/>
    <w:rsid w:val="00757549"/>
    <w:rsid w:val="00763DC1"/>
    <w:rsid w:val="00764ABB"/>
    <w:rsid w:val="00770745"/>
    <w:rsid w:val="007708EC"/>
    <w:rsid w:val="00770EAE"/>
    <w:rsid w:val="0077175D"/>
    <w:rsid w:val="00772F6A"/>
    <w:rsid w:val="00773531"/>
    <w:rsid w:val="007753A7"/>
    <w:rsid w:val="00785AB9"/>
    <w:rsid w:val="00785EB6"/>
    <w:rsid w:val="00795BC0"/>
    <w:rsid w:val="007975CA"/>
    <w:rsid w:val="007A74EB"/>
    <w:rsid w:val="007C6E3E"/>
    <w:rsid w:val="007D55BF"/>
    <w:rsid w:val="007D7875"/>
    <w:rsid w:val="007E0D83"/>
    <w:rsid w:val="007E5F6F"/>
    <w:rsid w:val="007F0573"/>
    <w:rsid w:val="007F2773"/>
    <w:rsid w:val="007F3635"/>
    <w:rsid w:val="00807304"/>
    <w:rsid w:val="00813015"/>
    <w:rsid w:val="0081725D"/>
    <w:rsid w:val="00820601"/>
    <w:rsid w:val="00821C62"/>
    <w:rsid w:val="00821E1B"/>
    <w:rsid w:val="00831893"/>
    <w:rsid w:val="00835094"/>
    <w:rsid w:val="008377FE"/>
    <w:rsid w:val="00840765"/>
    <w:rsid w:val="008413A3"/>
    <w:rsid w:val="00841BB8"/>
    <w:rsid w:val="0084451F"/>
    <w:rsid w:val="00844D80"/>
    <w:rsid w:val="00844EA7"/>
    <w:rsid w:val="00845EE6"/>
    <w:rsid w:val="00846D22"/>
    <w:rsid w:val="008521AB"/>
    <w:rsid w:val="00852D72"/>
    <w:rsid w:val="0085539C"/>
    <w:rsid w:val="0085716E"/>
    <w:rsid w:val="00857FB8"/>
    <w:rsid w:val="00860059"/>
    <w:rsid w:val="008617F5"/>
    <w:rsid w:val="00870DB8"/>
    <w:rsid w:val="00880863"/>
    <w:rsid w:val="008817E0"/>
    <w:rsid w:val="008857EE"/>
    <w:rsid w:val="00890F36"/>
    <w:rsid w:val="00891B4F"/>
    <w:rsid w:val="00897333"/>
    <w:rsid w:val="00897912"/>
    <w:rsid w:val="008A0DC2"/>
    <w:rsid w:val="008A432D"/>
    <w:rsid w:val="008A4565"/>
    <w:rsid w:val="008A4991"/>
    <w:rsid w:val="008A78F9"/>
    <w:rsid w:val="008B6799"/>
    <w:rsid w:val="008C3B2B"/>
    <w:rsid w:val="008C744F"/>
    <w:rsid w:val="008D2C0D"/>
    <w:rsid w:val="008E035F"/>
    <w:rsid w:val="008E0821"/>
    <w:rsid w:val="008E68EE"/>
    <w:rsid w:val="008E7E9A"/>
    <w:rsid w:val="008F1517"/>
    <w:rsid w:val="008F413E"/>
    <w:rsid w:val="008F4B38"/>
    <w:rsid w:val="00901B08"/>
    <w:rsid w:val="00907717"/>
    <w:rsid w:val="00916CF0"/>
    <w:rsid w:val="00917976"/>
    <w:rsid w:val="0092115D"/>
    <w:rsid w:val="00932E8E"/>
    <w:rsid w:val="0093533F"/>
    <w:rsid w:val="00937DF1"/>
    <w:rsid w:val="00940427"/>
    <w:rsid w:val="009537EC"/>
    <w:rsid w:val="009574E9"/>
    <w:rsid w:val="00960E8D"/>
    <w:rsid w:val="00961D1A"/>
    <w:rsid w:val="0096249D"/>
    <w:rsid w:val="00963695"/>
    <w:rsid w:val="00963D87"/>
    <w:rsid w:val="0096743F"/>
    <w:rsid w:val="00967509"/>
    <w:rsid w:val="009867C9"/>
    <w:rsid w:val="0098711A"/>
    <w:rsid w:val="009A0D37"/>
    <w:rsid w:val="009A3C0E"/>
    <w:rsid w:val="009B309A"/>
    <w:rsid w:val="009C35C6"/>
    <w:rsid w:val="009C4439"/>
    <w:rsid w:val="009C458E"/>
    <w:rsid w:val="009C57ED"/>
    <w:rsid w:val="009C701A"/>
    <w:rsid w:val="009C78C7"/>
    <w:rsid w:val="009D08CB"/>
    <w:rsid w:val="009D202A"/>
    <w:rsid w:val="009D2135"/>
    <w:rsid w:val="009D74A3"/>
    <w:rsid w:val="009E19DC"/>
    <w:rsid w:val="009E4F24"/>
    <w:rsid w:val="009F47A8"/>
    <w:rsid w:val="00A00988"/>
    <w:rsid w:val="00A00C4F"/>
    <w:rsid w:val="00A062F4"/>
    <w:rsid w:val="00A12A6E"/>
    <w:rsid w:val="00A16F33"/>
    <w:rsid w:val="00A25761"/>
    <w:rsid w:val="00A2648D"/>
    <w:rsid w:val="00A329B6"/>
    <w:rsid w:val="00A33466"/>
    <w:rsid w:val="00A4000F"/>
    <w:rsid w:val="00A41435"/>
    <w:rsid w:val="00A42A26"/>
    <w:rsid w:val="00A4655D"/>
    <w:rsid w:val="00A47F93"/>
    <w:rsid w:val="00A51599"/>
    <w:rsid w:val="00A51629"/>
    <w:rsid w:val="00A523BC"/>
    <w:rsid w:val="00A53826"/>
    <w:rsid w:val="00A54BE5"/>
    <w:rsid w:val="00A5686B"/>
    <w:rsid w:val="00A57F95"/>
    <w:rsid w:val="00A61D06"/>
    <w:rsid w:val="00A64EC0"/>
    <w:rsid w:val="00A65F2C"/>
    <w:rsid w:val="00A67360"/>
    <w:rsid w:val="00A72F63"/>
    <w:rsid w:val="00A74DED"/>
    <w:rsid w:val="00A76333"/>
    <w:rsid w:val="00A7673C"/>
    <w:rsid w:val="00A76A48"/>
    <w:rsid w:val="00A7762A"/>
    <w:rsid w:val="00A81200"/>
    <w:rsid w:val="00A81BBC"/>
    <w:rsid w:val="00A842B3"/>
    <w:rsid w:val="00A87E08"/>
    <w:rsid w:val="00A9499A"/>
    <w:rsid w:val="00A965E3"/>
    <w:rsid w:val="00AA1D03"/>
    <w:rsid w:val="00AA6534"/>
    <w:rsid w:val="00AB0AD3"/>
    <w:rsid w:val="00AB6223"/>
    <w:rsid w:val="00AC2AEB"/>
    <w:rsid w:val="00AD0A55"/>
    <w:rsid w:val="00AE1E30"/>
    <w:rsid w:val="00AE26C9"/>
    <w:rsid w:val="00AE3522"/>
    <w:rsid w:val="00AE56CD"/>
    <w:rsid w:val="00AF057E"/>
    <w:rsid w:val="00AF06CB"/>
    <w:rsid w:val="00AF7B11"/>
    <w:rsid w:val="00B02475"/>
    <w:rsid w:val="00B06148"/>
    <w:rsid w:val="00B061D9"/>
    <w:rsid w:val="00B14411"/>
    <w:rsid w:val="00B14CAE"/>
    <w:rsid w:val="00B172B8"/>
    <w:rsid w:val="00B227A1"/>
    <w:rsid w:val="00B23EC8"/>
    <w:rsid w:val="00B27098"/>
    <w:rsid w:val="00B3152B"/>
    <w:rsid w:val="00B31E09"/>
    <w:rsid w:val="00B31E2C"/>
    <w:rsid w:val="00B35D2D"/>
    <w:rsid w:val="00B41762"/>
    <w:rsid w:val="00B65281"/>
    <w:rsid w:val="00B65285"/>
    <w:rsid w:val="00B70770"/>
    <w:rsid w:val="00B74C84"/>
    <w:rsid w:val="00B95BBC"/>
    <w:rsid w:val="00BA001B"/>
    <w:rsid w:val="00BA3844"/>
    <w:rsid w:val="00BA7886"/>
    <w:rsid w:val="00BB434A"/>
    <w:rsid w:val="00BB6CAB"/>
    <w:rsid w:val="00BC3C9D"/>
    <w:rsid w:val="00BD4B91"/>
    <w:rsid w:val="00BD658D"/>
    <w:rsid w:val="00BD72BB"/>
    <w:rsid w:val="00BE17C0"/>
    <w:rsid w:val="00BE185F"/>
    <w:rsid w:val="00BE644C"/>
    <w:rsid w:val="00BF3B23"/>
    <w:rsid w:val="00BF76E3"/>
    <w:rsid w:val="00C00404"/>
    <w:rsid w:val="00C01BCE"/>
    <w:rsid w:val="00C076B3"/>
    <w:rsid w:val="00C1447D"/>
    <w:rsid w:val="00C16B04"/>
    <w:rsid w:val="00C2114E"/>
    <w:rsid w:val="00C23BF1"/>
    <w:rsid w:val="00C2665B"/>
    <w:rsid w:val="00C275F1"/>
    <w:rsid w:val="00C31F7F"/>
    <w:rsid w:val="00C3387E"/>
    <w:rsid w:val="00C40237"/>
    <w:rsid w:val="00C42F21"/>
    <w:rsid w:val="00C4494E"/>
    <w:rsid w:val="00C46123"/>
    <w:rsid w:val="00C475A3"/>
    <w:rsid w:val="00C51823"/>
    <w:rsid w:val="00C541EA"/>
    <w:rsid w:val="00C542E1"/>
    <w:rsid w:val="00C561C0"/>
    <w:rsid w:val="00C56DFF"/>
    <w:rsid w:val="00C75FDA"/>
    <w:rsid w:val="00C84398"/>
    <w:rsid w:val="00C90CC9"/>
    <w:rsid w:val="00C91124"/>
    <w:rsid w:val="00CA13DE"/>
    <w:rsid w:val="00CA5C28"/>
    <w:rsid w:val="00CA5FE0"/>
    <w:rsid w:val="00CB02A6"/>
    <w:rsid w:val="00CB1044"/>
    <w:rsid w:val="00CB20C3"/>
    <w:rsid w:val="00CB5A7A"/>
    <w:rsid w:val="00CB688C"/>
    <w:rsid w:val="00CB7D7C"/>
    <w:rsid w:val="00CC3A02"/>
    <w:rsid w:val="00CC3DE3"/>
    <w:rsid w:val="00CD2761"/>
    <w:rsid w:val="00CD396D"/>
    <w:rsid w:val="00CE0968"/>
    <w:rsid w:val="00CE4D71"/>
    <w:rsid w:val="00CE5717"/>
    <w:rsid w:val="00CF3654"/>
    <w:rsid w:val="00CF46F6"/>
    <w:rsid w:val="00D006B7"/>
    <w:rsid w:val="00D02DA8"/>
    <w:rsid w:val="00D051B0"/>
    <w:rsid w:val="00D06924"/>
    <w:rsid w:val="00D06A10"/>
    <w:rsid w:val="00D12D1E"/>
    <w:rsid w:val="00D138D2"/>
    <w:rsid w:val="00D13D1B"/>
    <w:rsid w:val="00D13F7B"/>
    <w:rsid w:val="00D17D7B"/>
    <w:rsid w:val="00D269F8"/>
    <w:rsid w:val="00D320E4"/>
    <w:rsid w:val="00D32638"/>
    <w:rsid w:val="00D36200"/>
    <w:rsid w:val="00D36830"/>
    <w:rsid w:val="00D420F3"/>
    <w:rsid w:val="00D47117"/>
    <w:rsid w:val="00D51882"/>
    <w:rsid w:val="00D55994"/>
    <w:rsid w:val="00D57193"/>
    <w:rsid w:val="00D60C28"/>
    <w:rsid w:val="00D622F3"/>
    <w:rsid w:val="00D6330B"/>
    <w:rsid w:val="00D63FD5"/>
    <w:rsid w:val="00D742CB"/>
    <w:rsid w:val="00D75669"/>
    <w:rsid w:val="00D77DDE"/>
    <w:rsid w:val="00D8338F"/>
    <w:rsid w:val="00D83800"/>
    <w:rsid w:val="00D870F7"/>
    <w:rsid w:val="00D87A6F"/>
    <w:rsid w:val="00D96F12"/>
    <w:rsid w:val="00D97F1A"/>
    <w:rsid w:val="00DA1ECF"/>
    <w:rsid w:val="00DA2D6B"/>
    <w:rsid w:val="00DA39F0"/>
    <w:rsid w:val="00DB2AD5"/>
    <w:rsid w:val="00DC3062"/>
    <w:rsid w:val="00DD77A1"/>
    <w:rsid w:val="00DD7E45"/>
    <w:rsid w:val="00DE0253"/>
    <w:rsid w:val="00DE1FE8"/>
    <w:rsid w:val="00DE7FD2"/>
    <w:rsid w:val="00DF56B7"/>
    <w:rsid w:val="00E021D8"/>
    <w:rsid w:val="00E04E82"/>
    <w:rsid w:val="00E21B12"/>
    <w:rsid w:val="00E2386B"/>
    <w:rsid w:val="00E34042"/>
    <w:rsid w:val="00E36424"/>
    <w:rsid w:val="00E37256"/>
    <w:rsid w:val="00E41225"/>
    <w:rsid w:val="00E43A8D"/>
    <w:rsid w:val="00E43AEA"/>
    <w:rsid w:val="00E46EDD"/>
    <w:rsid w:val="00E503E0"/>
    <w:rsid w:val="00E5077E"/>
    <w:rsid w:val="00E53AAA"/>
    <w:rsid w:val="00E65F88"/>
    <w:rsid w:val="00E6672E"/>
    <w:rsid w:val="00E67A56"/>
    <w:rsid w:val="00E71494"/>
    <w:rsid w:val="00E7702A"/>
    <w:rsid w:val="00E7731C"/>
    <w:rsid w:val="00E82C3B"/>
    <w:rsid w:val="00E8362E"/>
    <w:rsid w:val="00E83BCC"/>
    <w:rsid w:val="00E87134"/>
    <w:rsid w:val="00E875EF"/>
    <w:rsid w:val="00E968D7"/>
    <w:rsid w:val="00E96C4E"/>
    <w:rsid w:val="00EA12F1"/>
    <w:rsid w:val="00EA628A"/>
    <w:rsid w:val="00EA7AFB"/>
    <w:rsid w:val="00EB233C"/>
    <w:rsid w:val="00EB3880"/>
    <w:rsid w:val="00EC61DB"/>
    <w:rsid w:val="00EC6B15"/>
    <w:rsid w:val="00EC6D07"/>
    <w:rsid w:val="00ED62FB"/>
    <w:rsid w:val="00EE20CA"/>
    <w:rsid w:val="00EE2E86"/>
    <w:rsid w:val="00EE6802"/>
    <w:rsid w:val="00EF119F"/>
    <w:rsid w:val="00EF1989"/>
    <w:rsid w:val="00EF6F8A"/>
    <w:rsid w:val="00F01DC4"/>
    <w:rsid w:val="00F04943"/>
    <w:rsid w:val="00F05C39"/>
    <w:rsid w:val="00F0653C"/>
    <w:rsid w:val="00F11D8F"/>
    <w:rsid w:val="00F1391C"/>
    <w:rsid w:val="00F13976"/>
    <w:rsid w:val="00F22A88"/>
    <w:rsid w:val="00F25E0E"/>
    <w:rsid w:val="00F32912"/>
    <w:rsid w:val="00F36206"/>
    <w:rsid w:val="00F36C82"/>
    <w:rsid w:val="00F41774"/>
    <w:rsid w:val="00F41D6C"/>
    <w:rsid w:val="00F41EE3"/>
    <w:rsid w:val="00F42ADF"/>
    <w:rsid w:val="00F448FD"/>
    <w:rsid w:val="00F46D11"/>
    <w:rsid w:val="00F47D58"/>
    <w:rsid w:val="00F55119"/>
    <w:rsid w:val="00F5576B"/>
    <w:rsid w:val="00F56B8D"/>
    <w:rsid w:val="00F56C5C"/>
    <w:rsid w:val="00F5789D"/>
    <w:rsid w:val="00F6060B"/>
    <w:rsid w:val="00F60F8C"/>
    <w:rsid w:val="00F612D9"/>
    <w:rsid w:val="00F62D54"/>
    <w:rsid w:val="00F73001"/>
    <w:rsid w:val="00F75608"/>
    <w:rsid w:val="00F759EA"/>
    <w:rsid w:val="00F76BE2"/>
    <w:rsid w:val="00F80F47"/>
    <w:rsid w:val="00F85814"/>
    <w:rsid w:val="00F91A41"/>
    <w:rsid w:val="00F91E39"/>
    <w:rsid w:val="00F95F22"/>
    <w:rsid w:val="00F977C0"/>
    <w:rsid w:val="00FA3C82"/>
    <w:rsid w:val="00FA4F8F"/>
    <w:rsid w:val="00FB2322"/>
    <w:rsid w:val="00FB5E29"/>
    <w:rsid w:val="00FB6D31"/>
    <w:rsid w:val="00FB7601"/>
    <w:rsid w:val="00FC462D"/>
    <w:rsid w:val="00FC49E9"/>
    <w:rsid w:val="00FC7093"/>
    <w:rsid w:val="00FD1063"/>
    <w:rsid w:val="00FD2152"/>
    <w:rsid w:val="00FD2487"/>
    <w:rsid w:val="00FD3547"/>
    <w:rsid w:val="00FD79D7"/>
    <w:rsid w:val="00FE1A61"/>
    <w:rsid w:val="00FE60AE"/>
    <w:rsid w:val="00FE63B3"/>
    <w:rsid w:val="00FE777C"/>
    <w:rsid w:val="00FF76C5"/>
    <w:rsid w:val="00FF7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E1B02"/>
    <w:pPr>
      <w:jc w:val="both"/>
    </w:pPr>
    <w:rPr>
      <w:rFonts w:eastAsiaTheme="minorEastAsia"/>
      <w:sz w:val="24"/>
      <w:lang w:val="en-GB"/>
    </w:rPr>
  </w:style>
  <w:style w:type="paragraph" w:styleId="Heading1">
    <w:name w:val="heading 1"/>
    <w:basedOn w:val="Normal"/>
    <w:next w:val="Normal"/>
    <w:link w:val="Heading1Char"/>
    <w:uiPriority w:val="99"/>
    <w:semiHidden/>
    <w:rsid w:val="003E1B0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3E1B0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3E1B0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3E1B0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3E1B02"/>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3E1B0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3E1B02"/>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3E1B02"/>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3E1B02"/>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B02"/>
    <w:rPr>
      <w:rFonts w:ascii="Tahoma" w:hAnsi="Tahoma" w:cs="Tahoma"/>
      <w:sz w:val="16"/>
      <w:szCs w:val="16"/>
    </w:rPr>
  </w:style>
  <w:style w:type="character" w:customStyle="1" w:styleId="BalloonTextChar">
    <w:name w:val="Balloon Text Char"/>
    <w:basedOn w:val="DefaultParagraphFont"/>
    <w:link w:val="BalloonText"/>
    <w:uiPriority w:val="99"/>
    <w:semiHidden/>
    <w:rsid w:val="003E1B02"/>
    <w:rPr>
      <w:rFonts w:ascii="Tahoma" w:eastAsiaTheme="minorEastAsia" w:hAnsi="Tahoma" w:cs="Tahoma"/>
      <w:sz w:val="16"/>
      <w:szCs w:val="16"/>
      <w:lang w:val="en-GB"/>
    </w:rPr>
  </w:style>
  <w:style w:type="character" w:styleId="BookTitle">
    <w:name w:val="Book Title"/>
    <w:uiPriority w:val="99"/>
    <w:semiHidden/>
    <w:qFormat/>
    <w:rsid w:val="003E1B02"/>
    <w:rPr>
      <w:i/>
      <w:iCs/>
      <w:smallCaps/>
      <w:spacing w:val="5"/>
    </w:rPr>
  </w:style>
  <w:style w:type="paragraph" w:customStyle="1" w:styleId="ECHRHeader">
    <w:name w:val="ECHR_Header"/>
    <w:aliases w:val="Ju_Header"/>
    <w:basedOn w:val="Header"/>
    <w:uiPriority w:val="4"/>
    <w:qFormat/>
    <w:rsid w:val="003E1B0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3E1B02"/>
    <w:pPr>
      <w:jc w:val="left"/>
    </w:pPr>
    <w:rPr>
      <w:sz w:val="8"/>
    </w:rPr>
  </w:style>
  <w:style w:type="character" w:styleId="Strong">
    <w:name w:val="Strong"/>
    <w:uiPriority w:val="99"/>
    <w:semiHidden/>
    <w:qFormat/>
    <w:rsid w:val="003E1B02"/>
    <w:rPr>
      <w:b/>
      <w:bCs/>
    </w:rPr>
  </w:style>
  <w:style w:type="paragraph" w:styleId="NoSpacing">
    <w:name w:val="No Spacing"/>
    <w:basedOn w:val="Normal"/>
    <w:link w:val="NoSpacingChar"/>
    <w:semiHidden/>
    <w:qFormat/>
    <w:rsid w:val="003E1B02"/>
    <w:rPr>
      <w:sz w:val="22"/>
      <w:lang w:val="en-US"/>
    </w:rPr>
  </w:style>
  <w:style w:type="character" w:customStyle="1" w:styleId="NoSpacingChar">
    <w:name w:val="No Spacing Char"/>
    <w:basedOn w:val="DefaultParagraphFont"/>
    <w:link w:val="NoSpacing"/>
    <w:semiHidden/>
    <w:rsid w:val="003E1B02"/>
    <w:rPr>
      <w:rFonts w:eastAsiaTheme="minorEastAsia"/>
    </w:rPr>
  </w:style>
  <w:style w:type="paragraph" w:customStyle="1" w:styleId="ECHRFooterLine">
    <w:name w:val="ECHR_Footer_Line"/>
    <w:aliases w:val="Footer_Line"/>
    <w:basedOn w:val="Normal"/>
    <w:next w:val="ECHRFooter"/>
    <w:uiPriority w:val="57"/>
    <w:semiHidden/>
    <w:rsid w:val="003E1B02"/>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E1B02"/>
  </w:style>
  <w:style w:type="paragraph" w:customStyle="1" w:styleId="DecList">
    <w:name w:val="Dec_List"/>
    <w:basedOn w:val="Normal"/>
    <w:uiPriority w:val="9"/>
    <w:semiHidden/>
    <w:qFormat/>
    <w:rsid w:val="003E1B02"/>
    <w:pPr>
      <w:spacing w:before="240"/>
      <w:ind w:left="284"/>
    </w:pPr>
  </w:style>
  <w:style w:type="paragraph" w:customStyle="1" w:styleId="DummyStyle">
    <w:name w:val="Dummy_Style"/>
    <w:basedOn w:val="Normal"/>
    <w:semiHidden/>
    <w:qFormat/>
    <w:rsid w:val="003E1B02"/>
    <w:rPr>
      <w:color w:val="00B050"/>
    </w:rPr>
  </w:style>
  <w:style w:type="paragraph" w:customStyle="1" w:styleId="ECHRTitleCentre3">
    <w:name w:val="ECHR_Title_Centre_3"/>
    <w:aliases w:val="Ju_H_Article"/>
    <w:basedOn w:val="Normal"/>
    <w:next w:val="ECHRParaQuote"/>
    <w:uiPriority w:val="27"/>
    <w:qFormat/>
    <w:rsid w:val="003E1B0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3E1B02"/>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3E1B02"/>
    <w:pPr>
      <w:numPr>
        <w:numId w:val="22"/>
      </w:numPr>
      <w:jc w:val="left"/>
    </w:pPr>
    <w:rPr>
      <w:b/>
    </w:rPr>
  </w:style>
  <w:style w:type="paragraph" w:customStyle="1" w:styleId="JuCourt">
    <w:name w:val="Ju_Court"/>
    <w:basedOn w:val="Normal"/>
    <w:next w:val="Normal"/>
    <w:uiPriority w:val="16"/>
    <w:qFormat/>
    <w:rsid w:val="003E1B02"/>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3E1B02"/>
    <w:pPr>
      <w:tabs>
        <w:tab w:val="center" w:pos="6407"/>
      </w:tabs>
      <w:spacing w:before="720"/>
      <w:jc w:val="right"/>
    </w:pPr>
  </w:style>
  <w:style w:type="paragraph" w:customStyle="1" w:styleId="ECHRTitleCentre2">
    <w:name w:val="ECHR_Title_Centre_2"/>
    <w:aliases w:val="Dec_H_Case"/>
    <w:basedOn w:val="Normal"/>
    <w:next w:val="ECHRPara"/>
    <w:uiPriority w:val="8"/>
    <w:qFormat/>
    <w:rsid w:val="003E1B02"/>
    <w:pPr>
      <w:spacing w:after="240"/>
      <w:jc w:val="center"/>
      <w:outlineLvl w:val="0"/>
    </w:pPr>
    <w:rPr>
      <w:rFonts w:asciiTheme="majorHAnsi" w:hAnsiTheme="majorHAnsi"/>
    </w:rPr>
  </w:style>
  <w:style w:type="character" w:customStyle="1" w:styleId="JUNAMES">
    <w:name w:val="JU_NAMES"/>
    <w:uiPriority w:val="17"/>
    <w:qFormat/>
    <w:rsid w:val="003E1B02"/>
    <w:rPr>
      <w:caps w:val="0"/>
      <w:smallCaps/>
    </w:rPr>
  </w:style>
  <w:style w:type="paragraph" w:styleId="Title">
    <w:name w:val="Title"/>
    <w:basedOn w:val="Normal"/>
    <w:next w:val="Normal"/>
    <w:link w:val="TitleChar"/>
    <w:uiPriority w:val="99"/>
    <w:semiHidden/>
    <w:qFormat/>
    <w:rsid w:val="003E1B0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3E1B02"/>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3E1B0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3E1B0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3E1B02"/>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3E1B0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3E1B02"/>
    <w:pPr>
      <w:keepNext/>
      <w:keepLines/>
      <w:spacing w:before="240" w:after="120"/>
      <w:ind w:left="1236"/>
    </w:pPr>
    <w:rPr>
      <w:sz w:val="20"/>
      <w:lang w:val="en-GB"/>
    </w:rPr>
  </w:style>
  <w:style w:type="paragraph" w:customStyle="1" w:styleId="JuParaSub">
    <w:name w:val="Ju_Para_Sub"/>
    <w:basedOn w:val="ECHRPara"/>
    <w:uiPriority w:val="13"/>
    <w:qFormat/>
    <w:rsid w:val="003E1B02"/>
    <w:pPr>
      <w:ind w:left="284"/>
    </w:pPr>
  </w:style>
  <w:style w:type="paragraph" w:customStyle="1" w:styleId="JuQuotSub">
    <w:name w:val="Ju_Quot_Sub"/>
    <w:basedOn w:val="ECHRParaQuote"/>
    <w:uiPriority w:val="15"/>
    <w:qFormat/>
    <w:rsid w:val="003E1B02"/>
    <w:pPr>
      <w:ind w:left="567"/>
    </w:pPr>
  </w:style>
  <w:style w:type="paragraph" w:customStyle="1" w:styleId="JuTitle">
    <w:name w:val="Ju_Title"/>
    <w:basedOn w:val="Normal"/>
    <w:next w:val="ECHRPara"/>
    <w:uiPriority w:val="3"/>
    <w:semiHidden/>
    <w:qFormat/>
    <w:rsid w:val="003E1B02"/>
    <w:pPr>
      <w:spacing w:before="720" w:after="240"/>
      <w:jc w:val="center"/>
      <w:outlineLvl w:val="0"/>
    </w:pPr>
    <w:rPr>
      <w:rFonts w:asciiTheme="majorHAnsi" w:hAnsiTheme="majorHAnsi"/>
      <w:b/>
      <w:caps/>
    </w:rPr>
  </w:style>
  <w:style w:type="paragraph" w:styleId="Header">
    <w:name w:val="header"/>
    <w:basedOn w:val="Normal"/>
    <w:link w:val="HeaderChar"/>
    <w:uiPriority w:val="57"/>
    <w:semiHidden/>
    <w:rsid w:val="003E1B0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3E1B02"/>
    <w:rPr>
      <w:sz w:val="24"/>
      <w:lang w:val="en-GB"/>
    </w:rPr>
  </w:style>
  <w:style w:type="character" w:customStyle="1" w:styleId="Heading1Char">
    <w:name w:val="Heading 1 Char"/>
    <w:basedOn w:val="DefaultParagraphFont"/>
    <w:link w:val="Heading1"/>
    <w:uiPriority w:val="99"/>
    <w:semiHidden/>
    <w:rsid w:val="003E1B02"/>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3E1B0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3E1B0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3E1B02"/>
    <w:rPr>
      <w:rFonts w:asciiTheme="majorHAnsi" w:eastAsiaTheme="majorEastAsia" w:hAnsiTheme="majorHAnsi" w:cstheme="majorBidi"/>
      <w:b/>
      <w:bCs/>
      <w:color w:val="4D4D4D"/>
      <w:sz w:val="26"/>
      <w:szCs w:val="26"/>
      <w:lang w:val="en-GB"/>
    </w:rPr>
  </w:style>
  <w:style w:type="paragraph" w:customStyle="1" w:styleId="OpiH1">
    <w:name w:val="Opi_H_1"/>
    <w:basedOn w:val="ECHRHeading2"/>
    <w:uiPriority w:val="42"/>
    <w:qFormat/>
    <w:rsid w:val="003E1B02"/>
    <w:pPr>
      <w:ind w:left="635" w:hanging="357"/>
      <w:outlineLvl w:val="2"/>
    </w:pPr>
  </w:style>
  <w:style w:type="paragraph" w:customStyle="1" w:styleId="JuCase">
    <w:name w:val="Ju_Case"/>
    <w:basedOn w:val="Normal"/>
    <w:next w:val="ECHRPara"/>
    <w:uiPriority w:val="10"/>
    <w:rsid w:val="003E1B02"/>
    <w:pPr>
      <w:ind w:firstLine="284"/>
    </w:pPr>
    <w:rPr>
      <w:b/>
    </w:rPr>
  </w:style>
  <w:style w:type="character" w:customStyle="1" w:styleId="Heading3Char">
    <w:name w:val="Heading 3 Char"/>
    <w:basedOn w:val="DefaultParagraphFont"/>
    <w:link w:val="Heading3"/>
    <w:uiPriority w:val="99"/>
    <w:semiHidden/>
    <w:rsid w:val="003E1B02"/>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3E1B02"/>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3E1B02"/>
    <w:rPr>
      <w:rFonts w:asciiTheme="majorHAnsi" w:eastAsiaTheme="majorEastAsia" w:hAnsiTheme="majorHAnsi" w:cstheme="majorBidi"/>
      <w:b/>
      <w:bCs/>
      <w:color w:val="808080"/>
    </w:rPr>
  </w:style>
  <w:style w:type="character" w:styleId="SubtleEmphasis">
    <w:name w:val="Subtle Emphasis"/>
    <w:uiPriority w:val="99"/>
    <w:semiHidden/>
    <w:qFormat/>
    <w:rsid w:val="003E1B02"/>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3E1B02"/>
    <w:pPr>
      <w:keepNext/>
      <w:keepLines/>
      <w:spacing w:before="720" w:after="240"/>
      <w:outlineLvl w:val="0"/>
    </w:pPr>
    <w:rPr>
      <w:rFonts w:asciiTheme="majorHAnsi" w:hAnsiTheme="majorHAnsi"/>
      <w:sz w:val="28"/>
    </w:rPr>
  </w:style>
  <w:style w:type="character" w:styleId="Emphasis">
    <w:name w:val="Emphasis"/>
    <w:uiPriority w:val="99"/>
    <w:semiHidden/>
    <w:qFormat/>
    <w:rsid w:val="003E1B02"/>
    <w:rPr>
      <w:b/>
      <w:bCs/>
      <w:i/>
      <w:iCs/>
      <w:spacing w:val="10"/>
      <w:bdr w:val="none" w:sz="0" w:space="0" w:color="auto"/>
      <w:shd w:val="clear" w:color="auto" w:fill="auto"/>
    </w:rPr>
  </w:style>
  <w:style w:type="paragraph" w:styleId="Footer">
    <w:name w:val="footer"/>
    <w:basedOn w:val="Normal"/>
    <w:link w:val="FooterChar"/>
    <w:uiPriority w:val="57"/>
    <w:semiHidden/>
    <w:rsid w:val="003E1B0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3E1B02"/>
    <w:rPr>
      <w:sz w:val="24"/>
      <w:lang w:val="en-GB"/>
    </w:rPr>
  </w:style>
  <w:style w:type="character" w:styleId="FootnoteReference">
    <w:name w:val="footnote reference"/>
    <w:basedOn w:val="DefaultParagraphFont"/>
    <w:uiPriority w:val="99"/>
    <w:semiHidden/>
    <w:rsid w:val="003E1B02"/>
    <w:rPr>
      <w:vertAlign w:val="superscript"/>
    </w:rPr>
  </w:style>
  <w:style w:type="paragraph" w:styleId="FootnoteText">
    <w:name w:val="footnote text"/>
    <w:basedOn w:val="Normal"/>
    <w:link w:val="FootnoteTextChar"/>
    <w:uiPriority w:val="99"/>
    <w:semiHidden/>
    <w:rsid w:val="003E1B02"/>
    <w:rPr>
      <w:sz w:val="20"/>
      <w:szCs w:val="20"/>
    </w:rPr>
  </w:style>
  <w:style w:type="character" w:customStyle="1" w:styleId="FootnoteTextChar">
    <w:name w:val="Footnote Text Char"/>
    <w:basedOn w:val="DefaultParagraphFont"/>
    <w:link w:val="FootnoteText"/>
    <w:uiPriority w:val="99"/>
    <w:semiHidden/>
    <w:rsid w:val="003E1B02"/>
    <w:rPr>
      <w:rFonts w:eastAsiaTheme="minorEastAsia"/>
      <w:sz w:val="20"/>
      <w:szCs w:val="20"/>
      <w:lang w:val="en-GB"/>
    </w:rPr>
  </w:style>
  <w:style w:type="character" w:customStyle="1" w:styleId="Heading6Char">
    <w:name w:val="Heading 6 Char"/>
    <w:basedOn w:val="DefaultParagraphFont"/>
    <w:link w:val="Heading6"/>
    <w:uiPriority w:val="99"/>
    <w:semiHidden/>
    <w:rsid w:val="003E1B02"/>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3E1B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3E1B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3E1B02"/>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3E1B02"/>
    <w:rPr>
      <w:color w:val="0072BC" w:themeColor="hyperlink"/>
      <w:u w:val="single"/>
    </w:rPr>
  </w:style>
  <w:style w:type="character" w:styleId="IntenseEmphasis">
    <w:name w:val="Intense Emphasis"/>
    <w:uiPriority w:val="99"/>
    <w:semiHidden/>
    <w:qFormat/>
    <w:rsid w:val="003E1B02"/>
    <w:rPr>
      <w:b/>
      <w:bCs/>
    </w:rPr>
  </w:style>
  <w:style w:type="paragraph" w:styleId="IntenseQuote">
    <w:name w:val="Intense Quote"/>
    <w:basedOn w:val="Normal"/>
    <w:next w:val="Normal"/>
    <w:link w:val="IntenseQuoteChar"/>
    <w:uiPriority w:val="99"/>
    <w:semiHidden/>
    <w:qFormat/>
    <w:rsid w:val="003E1B02"/>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3E1B02"/>
    <w:rPr>
      <w:rFonts w:eastAsiaTheme="minorEastAsia"/>
      <w:b/>
      <w:bCs/>
      <w:i/>
      <w:iCs/>
      <w:lang w:bidi="en-US"/>
    </w:rPr>
  </w:style>
  <w:style w:type="character" w:styleId="IntenseReference">
    <w:name w:val="Intense Reference"/>
    <w:uiPriority w:val="99"/>
    <w:semiHidden/>
    <w:qFormat/>
    <w:rsid w:val="003E1B02"/>
    <w:rPr>
      <w:smallCaps/>
      <w:spacing w:val="5"/>
      <w:u w:val="single"/>
    </w:rPr>
  </w:style>
  <w:style w:type="paragraph" w:styleId="ListParagraph">
    <w:name w:val="List Paragraph"/>
    <w:basedOn w:val="Normal"/>
    <w:uiPriority w:val="99"/>
    <w:semiHidden/>
    <w:qFormat/>
    <w:rsid w:val="003E1B0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3E1B02"/>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3E1B02"/>
    <w:rPr>
      <w:rFonts w:eastAsiaTheme="minorEastAsia"/>
      <w:i/>
      <w:iCs/>
      <w:lang w:bidi="en-US"/>
    </w:rPr>
  </w:style>
  <w:style w:type="character" w:styleId="SubtleReference">
    <w:name w:val="Subtle Reference"/>
    <w:uiPriority w:val="99"/>
    <w:semiHidden/>
    <w:qFormat/>
    <w:rsid w:val="003E1B02"/>
    <w:rPr>
      <w:smallCaps/>
    </w:rPr>
  </w:style>
  <w:style w:type="table" w:styleId="TableGrid">
    <w:name w:val="Table Grid"/>
    <w:basedOn w:val="TableNormal"/>
    <w:uiPriority w:val="59"/>
    <w:semiHidden/>
    <w:rsid w:val="003E1B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E1B0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E1B0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E1B0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E1B0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E1B0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3E1B0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3E1B0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3E1B02"/>
    <w:pPr>
      <w:spacing w:before="120" w:after="120"/>
      <w:ind w:left="425" w:firstLine="142"/>
    </w:pPr>
    <w:rPr>
      <w:sz w:val="20"/>
    </w:rPr>
  </w:style>
  <w:style w:type="paragraph" w:customStyle="1" w:styleId="ECHRPara">
    <w:name w:val="ECHR_Para"/>
    <w:aliases w:val="Ju_Para"/>
    <w:basedOn w:val="Normal"/>
    <w:link w:val="ECHRParaChar"/>
    <w:uiPriority w:val="12"/>
    <w:qFormat/>
    <w:rsid w:val="003E1B02"/>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E1B0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3E1B02"/>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3E1B02"/>
    <w:pPr>
      <w:ind w:left="340" w:hanging="340"/>
    </w:pPr>
  </w:style>
  <w:style w:type="paragraph" w:customStyle="1" w:styleId="JuSigned">
    <w:name w:val="Ju_Signed"/>
    <w:basedOn w:val="Normal"/>
    <w:next w:val="JuParaLast"/>
    <w:uiPriority w:val="32"/>
    <w:qFormat/>
    <w:rsid w:val="003E1B02"/>
    <w:pPr>
      <w:tabs>
        <w:tab w:val="center" w:pos="851"/>
        <w:tab w:val="center" w:pos="6407"/>
      </w:tabs>
      <w:spacing w:before="720"/>
      <w:jc w:val="left"/>
    </w:pPr>
  </w:style>
  <w:style w:type="paragraph" w:customStyle="1" w:styleId="JuParaLast">
    <w:name w:val="Ju_Para_Last"/>
    <w:basedOn w:val="Normal"/>
    <w:next w:val="ECHRPara"/>
    <w:uiPriority w:val="30"/>
    <w:qFormat/>
    <w:rsid w:val="003E1B02"/>
    <w:pPr>
      <w:keepNext/>
      <w:keepLines/>
      <w:spacing w:before="240"/>
      <w:ind w:firstLine="284"/>
    </w:pPr>
  </w:style>
  <w:style w:type="paragraph" w:customStyle="1" w:styleId="OpiHa">
    <w:name w:val="Opi_H_a"/>
    <w:basedOn w:val="ECHRHeading3"/>
    <w:uiPriority w:val="43"/>
    <w:qFormat/>
    <w:rsid w:val="003E1B02"/>
    <w:pPr>
      <w:ind w:left="833" w:hanging="357"/>
      <w:outlineLvl w:val="3"/>
    </w:pPr>
    <w:rPr>
      <w:b/>
      <w:i w:val="0"/>
      <w:sz w:val="20"/>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3E1B02"/>
    <w:pPr>
      <w:ind w:left="346" w:firstLine="0"/>
    </w:pPr>
  </w:style>
  <w:style w:type="paragraph" w:customStyle="1" w:styleId="JuListi">
    <w:name w:val="Ju_List_i"/>
    <w:basedOn w:val="Normal"/>
    <w:next w:val="JuLista"/>
    <w:uiPriority w:val="28"/>
    <w:qFormat/>
    <w:rsid w:val="003E1B02"/>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3E1B02"/>
    <w:rPr>
      <w:vertAlign w:val="superscript"/>
    </w:rPr>
  </w:style>
  <w:style w:type="paragraph" w:styleId="EndnoteText">
    <w:name w:val="endnote text"/>
    <w:basedOn w:val="Normal"/>
    <w:link w:val="EndnoteTextChar"/>
    <w:uiPriority w:val="99"/>
    <w:semiHidden/>
    <w:rsid w:val="003E1B02"/>
    <w:rPr>
      <w:sz w:val="20"/>
      <w:szCs w:val="20"/>
    </w:rPr>
  </w:style>
  <w:style w:type="character" w:customStyle="1" w:styleId="EndnoteTextChar">
    <w:name w:val="Endnote Text Char"/>
    <w:basedOn w:val="DefaultParagraphFont"/>
    <w:link w:val="EndnoteText"/>
    <w:uiPriority w:val="99"/>
    <w:semiHidden/>
    <w:rsid w:val="003E1B02"/>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A0">
    <w:name w:val="Opi_H_A"/>
    <w:basedOn w:val="ECHRHeading1"/>
    <w:next w:val="OpiPara"/>
    <w:uiPriority w:val="41"/>
    <w:qFormat/>
    <w:rsid w:val="003E1B02"/>
    <w:pPr>
      <w:tabs>
        <w:tab w:val="clear" w:pos="357"/>
      </w:tabs>
      <w:outlineLvl w:val="1"/>
    </w:pPr>
    <w:rPr>
      <w:b/>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3E1B02"/>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3E1B02"/>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3E1B02"/>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customStyle="1" w:styleId="OpiHi">
    <w:name w:val="Opi_H_i"/>
    <w:basedOn w:val="ECHRHeading4"/>
    <w:uiPriority w:val="44"/>
    <w:qFormat/>
    <w:rsid w:val="003E1B02"/>
    <w:pPr>
      <w:ind w:left="1037" w:hanging="357"/>
      <w:outlineLvl w:val="4"/>
    </w:pPr>
    <w:rPr>
      <w:b w:val="0"/>
      <w:i/>
    </w:rPr>
  </w:style>
  <w:style w:type="paragraph" w:customStyle="1" w:styleId="OpiPara">
    <w:name w:val="Opi_Para"/>
    <w:basedOn w:val="ECHRPara"/>
    <w:uiPriority w:val="46"/>
    <w:qFormat/>
    <w:rsid w:val="003E1B02"/>
  </w:style>
  <w:style w:type="character" w:styleId="PlaceholderText">
    <w:name w:val="Placeholder Text"/>
    <w:basedOn w:val="DefaultParagraphFont"/>
    <w:uiPriority w:val="99"/>
    <w:semiHidden/>
    <w:rsid w:val="003E1B0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E1B0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E1B0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ParaSub">
    <w:name w:val="Opi_Para_Sub"/>
    <w:basedOn w:val="JuParaSub"/>
    <w:uiPriority w:val="47"/>
    <w:qFormat/>
    <w:rsid w:val="003E1B02"/>
  </w:style>
  <w:style w:type="paragraph" w:customStyle="1" w:styleId="OpiQuot">
    <w:name w:val="Opi_Quot"/>
    <w:basedOn w:val="ECHRParaQuote"/>
    <w:uiPriority w:val="48"/>
    <w:qFormat/>
    <w:rsid w:val="003E1B02"/>
  </w:style>
  <w:style w:type="paragraph" w:customStyle="1" w:styleId="OpiQuotSub">
    <w:name w:val="Opi_Quot_Sub"/>
    <w:basedOn w:val="JuQuotSub"/>
    <w:uiPriority w:val="49"/>
    <w:qFormat/>
    <w:rsid w:val="003E1B02"/>
  </w:style>
  <w:style w:type="paragraph" w:customStyle="1" w:styleId="OpiTranslation">
    <w:name w:val="Opi_Translation"/>
    <w:basedOn w:val="Normal"/>
    <w:next w:val="OpiPara"/>
    <w:uiPriority w:val="40"/>
    <w:qFormat/>
    <w:rsid w:val="003E1B02"/>
    <w:pPr>
      <w:jc w:val="center"/>
      <w:outlineLvl w:val="0"/>
    </w:pPr>
    <w:rPr>
      <w:i/>
    </w:rPr>
  </w:style>
  <w:style w:type="paragraph" w:styleId="NoteHeading">
    <w:name w:val="Note Heading"/>
    <w:basedOn w:val="Normal"/>
    <w:next w:val="Normal"/>
    <w:link w:val="NoteHeadingChar"/>
    <w:uiPriority w:val="99"/>
    <w:semiHidden/>
    <w:rsid w:val="00FB2322"/>
  </w:style>
  <w:style w:type="character" w:customStyle="1" w:styleId="NoteHeadingChar">
    <w:name w:val="Note Heading Char"/>
    <w:basedOn w:val="DefaultParagraphFont"/>
    <w:link w:val="NoteHeading"/>
    <w:uiPriority w:val="99"/>
    <w:semiHidden/>
    <w:rsid w:val="00FB2322"/>
    <w:rPr>
      <w:rFonts w:eastAsiaTheme="minorEastAsia"/>
      <w:sz w:val="24"/>
      <w:lang w:val="en-GB"/>
    </w:rPr>
  </w:style>
  <w:style w:type="paragraph" w:customStyle="1" w:styleId="JuHeaderLandscape">
    <w:name w:val="Ju_Header_Landscape"/>
    <w:basedOn w:val="ECHRHeader"/>
    <w:uiPriority w:val="4"/>
    <w:qFormat/>
    <w:rsid w:val="003E1B02"/>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9E19DC"/>
    <w:rPr>
      <w:rFonts w:eastAsiaTheme="minorEastAsia"/>
      <w:sz w:val="24"/>
      <w:lang w:val="en-GB"/>
    </w:rPr>
  </w:style>
  <w:style w:type="paragraph" w:customStyle="1" w:styleId="jupara">
    <w:name w:val="jupara"/>
    <w:basedOn w:val="Normal"/>
    <w:rsid w:val="006C680C"/>
    <w:pPr>
      <w:ind w:firstLine="284"/>
    </w:pPr>
    <w:rPr>
      <w:rFonts w:ascii="Times New Roman" w:eastAsia="Times New Roman" w:hAnsi="Times New Roman" w:cs="Times New Roman"/>
      <w:szCs w:val="24"/>
      <w:lang w:eastAsia="en-GB"/>
    </w:rPr>
  </w:style>
  <w:style w:type="paragraph" w:customStyle="1" w:styleId="jucase0">
    <w:name w:val="jucase"/>
    <w:basedOn w:val="Normal"/>
    <w:rsid w:val="006C680C"/>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003">
      <w:bodyDiv w:val="1"/>
      <w:marLeft w:val="0"/>
      <w:marRight w:val="0"/>
      <w:marTop w:val="0"/>
      <w:marBottom w:val="0"/>
      <w:divBdr>
        <w:top w:val="none" w:sz="0" w:space="0" w:color="auto"/>
        <w:left w:val="none" w:sz="0" w:space="0" w:color="auto"/>
        <w:bottom w:val="none" w:sz="0" w:space="0" w:color="auto"/>
        <w:right w:val="none" w:sz="0" w:space="0" w:color="auto"/>
      </w:divBdr>
      <w:divsChild>
        <w:div w:id="199903891">
          <w:marLeft w:val="0"/>
          <w:marRight w:val="0"/>
          <w:marTop w:val="0"/>
          <w:marBottom w:val="0"/>
          <w:divBdr>
            <w:top w:val="none" w:sz="0" w:space="0" w:color="auto"/>
            <w:left w:val="none" w:sz="0" w:space="0" w:color="auto"/>
            <w:bottom w:val="none" w:sz="0" w:space="0" w:color="auto"/>
            <w:right w:val="none" w:sz="0" w:space="0" w:color="auto"/>
          </w:divBdr>
          <w:divsChild>
            <w:div w:id="1749034077">
              <w:marLeft w:val="0"/>
              <w:marRight w:val="0"/>
              <w:marTop w:val="0"/>
              <w:marBottom w:val="0"/>
              <w:divBdr>
                <w:top w:val="none" w:sz="0" w:space="0" w:color="auto"/>
                <w:left w:val="none" w:sz="0" w:space="0" w:color="auto"/>
                <w:bottom w:val="none" w:sz="0" w:space="0" w:color="auto"/>
                <w:right w:val="none" w:sz="0" w:space="0" w:color="auto"/>
              </w:divBdr>
              <w:divsChild>
                <w:div w:id="549729256">
                  <w:marLeft w:val="0"/>
                  <w:marRight w:val="0"/>
                  <w:marTop w:val="0"/>
                  <w:marBottom w:val="0"/>
                  <w:divBdr>
                    <w:top w:val="none" w:sz="0" w:space="0" w:color="auto"/>
                    <w:left w:val="none" w:sz="0" w:space="0" w:color="auto"/>
                    <w:bottom w:val="none" w:sz="0" w:space="0" w:color="auto"/>
                    <w:right w:val="none" w:sz="0" w:space="0" w:color="auto"/>
                  </w:divBdr>
                  <w:divsChild>
                    <w:div w:id="1593901143">
                      <w:marLeft w:val="0"/>
                      <w:marRight w:val="0"/>
                      <w:marTop w:val="0"/>
                      <w:marBottom w:val="0"/>
                      <w:divBdr>
                        <w:top w:val="none" w:sz="0" w:space="0" w:color="auto"/>
                        <w:left w:val="none" w:sz="0" w:space="0" w:color="auto"/>
                        <w:bottom w:val="none" w:sz="0" w:space="0" w:color="auto"/>
                        <w:right w:val="none" w:sz="0" w:space="0" w:color="auto"/>
                      </w:divBdr>
                      <w:divsChild>
                        <w:div w:id="215093785">
                          <w:marLeft w:val="0"/>
                          <w:marRight w:val="0"/>
                          <w:marTop w:val="0"/>
                          <w:marBottom w:val="0"/>
                          <w:divBdr>
                            <w:top w:val="none" w:sz="0" w:space="0" w:color="auto"/>
                            <w:left w:val="none" w:sz="0" w:space="0" w:color="auto"/>
                            <w:bottom w:val="none" w:sz="0" w:space="0" w:color="auto"/>
                            <w:right w:val="none" w:sz="0" w:space="0" w:color="auto"/>
                          </w:divBdr>
                          <w:divsChild>
                            <w:div w:id="1702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47578">
      <w:bodyDiv w:val="1"/>
      <w:marLeft w:val="0"/>
      <w:marRight w:val="0"/>
      <w:marTop w:val="0"/>
      <w:marBottom w:val="0"/>
      <w:divBdr>
        <w:top w:val="none" w:sz="0" w:space="0" w:color="auto"/>
        <w:left w:val="none" w:sz="0" w:space="0" w:color="auto"/>
        <w:bottom w:val="none" w:sz="0" w:space="0" w:color="auto"/>
        <w:right w:val="none" w:sz="0" w:space="0" w:color="auto"/>
      </w:divBdr>
      <w:divsChild>
        <w:div w:id="1848599402">
          <w:marLeft w:val="0"/>
          <w:marRight w:val="0"/>
          <w:marTop w:val="0"/>
          <w:marBottom w:val="0"/>
          <w:divBdr>
            <w:top w:val="none" w:sz="0" w:space="0" w:color="auto"/>
            <w:left w:val="none" w:sz="0" w:space="0" w:color="auto"/>
            <w:bottom w:val="none" w:sz="0" w:space="0" w:color="auto"/>
            <w:right w:val="none" w:sz="0" w:space="0" w:color="auto"/>
          </w:divBdr>
        </w:div>
      </w:divsChild>
    </w:div>
    <w:div w:id="46145934">
      <w:bodyDiv w:val="1"/>
      <w:marLeft w:val="0"/>
      <w:marRight w:val="0"/>
      <w:marTop w:val="0"/>
      <w:marBottom w:val="0"/>
      <w:divBdr>
        <w:top w:val="none" w:sz="0" w:space="0" w:color="auto"/>
        <w:left w:val="none" w:sz="0" w:space="0" w:color="auto"/>
        <w:bottom w:val="none" w:sz="0" w:space="0" w:color="auto"/>
        <w:right w:val="none" w:sz="0" w:space="0" w:color="auto"/>
      </w:divBdr>
      <w:divsChild>
        <w:div w:id="1901818805">
          <w:marLeft w:val="0"/>
          <w:marRight w:val="0"/>
          <w:marTop w:val="0"/>
          <w:marBottom w:val="0"/>
          <w:divBdr>
            <w:top w:val="none" w:sz="0" w:space="0" w:color="auto"/>
            <w:left w:val="none" w:sz="0" w:space="0" w:color="auto"/>
            <w:bottom w:val="none" w:sz="0" w:space="0" w:color="auto"/>
            <w:right w:val="none" w:sz="0" w:space="0" w:color="auto"/>
          </w:divBdr>
          <w:divsChild>
            <w:div w:id="580602147">
              <w:marLeft w:val="0"/>
              <w:marRight w:val="0"/>
              <w:marTop w:val="0"/>
              <w:marBottom w:val="0"/>
              <w:divBdr>
                <w:top w:val="none" w:sz="0" w:space="0" w:color="auto"/>
                <w:left w:val="none" w:sz="0" w:space="0" w:color="auto"/>
                <w:bottom w:val="none" w:sz="0" w:space="0" w:color="auto"/>
                <w:right w:val="none" w:sz="0" w:space="0" w:color="auto"/>
              </w:divBdr>
              <w:divsChild>
                <w:div w:id="504129888">
                  <w:marLeft w:val="0"/>
                  <w:marRight w:val="0"/>
                  <w:marTop w:val="0"/>
                  <w:marBottom w:val="0"/>
                  <w:divBdr>
                    <w:top w:val="none" w:sz="0" w:space="0" w:color="auto"/>
                    <w:left w:val="none" w:sz="0" w:space="0" w:color="auto"/>
                    <w:bottom w:val="none" w:sz="0" w:space="0" w:color="auto"/>
                    <w:right w:val="none" w:sz="0" w:space="0" w:color="auto"/>
                  </w:divBdr>
                  <w:divsChild>
                    <w:div w:id="49808025">
                      <w:marLeft w:val="0"/>
                      <w:marRight w:val="0"/>
                      <w:marTop w:val="0"/>
                      <w:marBottom w:val="0"/>
                      <w:divBdr>
                        <w:top w:val="none" w:sz="0" w:space="0" w:color="auto"/>
                        <w:left w:val="none" w:sz="0" w:space="0" w:color="auto"/>
                        <w:bottom w:val="none" w:sz="0" w:space="0" w:color="auto"/>
                        <w:right w:val="none" w:sz="0" w:space="0" w:color="auto"/>
                      </w:divBdr>
                      <w:divsChild>
                        <w:div w:id="817579270">
                          <w:marLeft w:val="0"/>
                          <w:marRight w:val="0"/>
                          <w:marTop w:val="0"/>
                          <w:marBottom w:val="0"/>
                          <w:divBdr>
                            <w:top w:val="none" w:sz="0" w:space="0" w:color="auto"/>
                            <w:left w:val="none" w:sz="0" w:space="0" w:color="auto"/>
                            <w:bottom w:val="none" w:sz="0" w:space="0" w:color="auto"/>
                            <w:right w:val="none" w:sz="0" w:space="0" w:color="auto"/>
                          </w:divBdr>
                          <w:divsChild>
                            <w:div w:id="7242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8470">
      <w:bodyDiv w:val="1"/>
      <w:marLeft w:val="0"/>
      <w:marRight w:val="0"/>
      <w:marTop w:val="0"/>
      <w:marBottom w:val="0"/>
      <w:divBdr>
        <w:top w:val="none" w:sz="0" w:space="0" w:color="auto"/>
        <w:left w:val="none" w:sz="0" w:space="0" w:color="auto"/>
        <w:bottom w:val="none" w:sz="0" w:space="0" w:color="auto"/>
        <w:right w:val="none" w:sz="0" w:space="0" w:color="auto"/>
      </w:divBdr>
      <w:divsChild>
        <w:div w:id="1828664604">
          <w:marLeft w:val="0"/>
          <w:marRight w:val="0"/>
          <w:marTop w:val="0"/>
          <w:marBottom w:val="0"/>
          <w:divBdr>
            <w:top w:val="none" w:sz="0" w:space="0" w:color="auto"/>
            <w:left w:val="none" w:sz="0" w:space="0" w:color="auto"/>
            <w:bottom w:val="none" w:sz="0" w:space="0" w:color="auto"/>
            <w:right w:val="none" w:sz="0" w:space="0" w:color="auto"/>
          </w:divBdr>
          <w:divsChild>
            <w:div w:id="160506895">
              <w:marLeft w:val="0"/>
              <w:marRight w:val="0"/>
              <w:marTop w:val="0"/>
              <w:marBottom w:val="0"/>
              <w:divBdr>
                <w:top w:val="none" w:sz="0" w:space="0" w:color="auto"/>
                <w:left w:val="none" w:sz="0" w:space="0" w:color="auto"/>
                <w:bottom w:val="none" w:sz="0" w:space="0" w:color="auto"/>
                <w:right w:val="none" w:sz="0" w:space="0" w:color="auto"/>
              </w:divBdr>
              <w:divsChild>
                <w:div w:id="1789927139">
                  <w:marLeft w:val="0"/>
                  <w:marRight w:val="0"/>
                  <w:marTop w:val="0"/>
                  <w:marBottom w:val="0"/>
                  <w:divBdr>
                    <w:top w:val="none" w:sz="0" w:space="0" w:color="auto"/>
                    <w:left w:val="none" w:sz="0" w:space="0" w:color="auto"/>
                    <w:bottom w:val="none" w:sz="0" w:space="0" w:color="auto"/>
                    <w:right w:val="none" w:sz="0" w:space="0" w:color="auto"/>
                  </w:divBdr>
                  <w:divsChild>
                    <w:div w:id="347408037">
                      <w:marLeft w:val="0"/>
                      <w:marRight w:val="0"/>
                      <w:marTop w:val="0"/>
                      <w:marBottom w:val="0"/>
                      <w:divBdr>
                        <w:top w:val="none" w:sz="0" w:space="0" w:color="auto"/>
                        <w:left w:val="none" w:sz="0" w:space="0" w:color="auto"/>
                        <w:bottom w:val="none" w:sz="0" w:space="0" w:color="auto"/>
                        <w:right w:val="none" w:sz="0" w:space="0" w:color="auto"/>
                      </w:divBdr>
                      <w:divsChild>
                        <w:div w:id="1429496562">
                          <w:marLeft w:val="0"/>
                          <w:marRight w:val="0"/>
                          <w:marTop w:val="0"/>
                          <w:marBottom w:val="0"/>
                          <w:divBdr>
                            <w:top w:val="none" w:sz="0" w:space="0" w:color="auto"/>
                            <w:left w:val="none" w:sz="0" w:space="0" w:color="auto"/>
                            <w:bottom w:val="none" w:sz="0" w:space="0" w:color="auto"/>
                            <w:right w:val="none" w:sz="0" w:space="0" w:color="auto"/>
                          </w:divBdr>
                          <w:divsChild>
                            <w:div w:id="1047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5394">
      <w:bodyDiv w:val="1"/>
      <w:marLeft w:val="0"/>
      <w:marRight w:val="0"/>
      <w:marTop w:val="0"/>
      <w:marBottom w:val="0"/>
      <w:divBdr>
        <w:top w:val="none" w:sz="0" w:space="0" w:color="auto"/>
        <w:left w:val="none" w:sz="0" w:space="0" w:color="auto"/>
        <w:bottom w:val="none" w:sz="0" w:space="0" w:color="auto"/>
        <w:right w:val="none" w:sz="0" w:space="0" w:color="auto"/>
      </w:divBdr>
      <w:divsChild>
        <w:div w:id="473328044">
          <w:marLeft w:val="0"/>
          <w:marRight w:val="0"/>
          <w:marTop w:val="0"/>
          <w:marBottom w:val="0"/>
          <w:divBdr>
            <w:top w:val="none" w:sz="0" w:space="0" w:color="auto"/>
            <w:left w:val="none" w:sz="0" w:space="0" w:color="auto"/>
            <w:bottom w:val="none" w:sz="0" w:space="0" w:color="auto"/>
            <w:right w:val="none" w:sz="0" w:space="0" w:color="auto"/>
          </w:divBdr>
        </w:div>
      </w:divsChild>
    </w:div>
    <w:div w:id="106390983">
      <w:bodyDiv w:val="1"/>
      <w:marLeft w:val="0"/>
      <w:marRight w:val="0"/>
      <w:marTop w:val="0"/>
      <w:marBottom w:val="0"/>
      <w:divBdr>
        <w:top w:val="none" w:sz="0" w:space="0" w:color="auto"/>
        <w:left w:val="none" w:sz="0" w:space="0" w:color="auto"/>
        <w:bottom w:val="none" w:sz="0" w:space="0" w:color="auto"/>
        <w:right w:val="none" w:sz="0" w:space="0" w:color="auto"/>
      </w:divBdr>
      <w:divsChild>
        <w:div w:id="1811820724">
          <w:marLeft w:val="0"/>
          <w:marRight w:val="0"/>
          <w:marTop w:val="0"/>
          <w:marBottom w:val="0"/>
          <w:divBdr>
            <w:top w:val="none" w:sz="0" w:space="0" w:color="auto"/>
            <w:left w:val="none" w:sz="0" w:space="0" w:color="auto"/>
            <w:bottom w:val="none" w:sz="0" w:space="0" w:color="auto"/>
            <w:right w:val="none" w:sz="0" w:space="0" w:color="auto"/>
          </w:divBdr>
          <w:divsChild>
            <w:div w:id="11154865">
              <w:marLeft w:val="0"/>
              <w:marRight w:val="0"/>
              <w:marTop w:val="0"/>
              <w:marBottom w:val="0"/>
              <w:divBdr>
                <w:top w:val="none" w:sz="0" w:space="0" w:color="auto"/>
                <w:left w:val="none" w:sz="0" w:space="0" w:color="auto"/>
                <w:bottom w:val="none" w:sz="0" w:space="0" w:color="auto"/>
                <w:right w:val="none" w:sz="0" w:space="0" w:color="auto"/>
              </w:divBdr>
              <w:divsChild>
                <w:div w:id="1537037661">
                  <w:marLeft w:val="0"/>
                  <w:marRight w:val="0"/>
                  <w:marTop w:val="0"/>
                  <w:marBottom w:val="0"/>
                  <w:divBdr>
                    <w:top w:val="none" w:sz="0" w:space="0" w:color="auto"/>
                    <w:left w:val="none" w:sz="0" w:space="0" w:color="auto"/>
                    <w:bottom w:val="none" w:sz="0" w:space="0" w:color="auto"/>
                    <w:right w:val="none" w:sz="0" w:space="0" w:color="auto"/>
                  </w:divBdr>
                  <w:divsChild>
                    <w:div w:id="177279837">
                      <w:marLeft w:val="0"/>
                      <w:marRight w:val="0"/>
                      <w:marTop w:val="0"/>
                      <w:marBottom w:val="0"/>
                      <w:divBdr>
                        <w:top w:val="none" w:sz="0" w:space="0" w:color="auto"/>
                        <w:left w:val="none" w:sz="0" w:space="0" w:color="auto"/>
                        <w:bottom w:val="none" w:sz="0" w:space="0" w:color="auto"/>
                        <w:right w:val="none" w:sz="0" w:space="0" w:color="auto"/>
                      </w:divBdr>
                      <w:divsChild>
                        <w:div w:id="621886608">
                          <w:marLeft w:val="0"/>
                          <w:marRight w:val="0"/>
                          <w:marTop w:val="0"/>
                          <w:marBottom w:val="0"/>
                          <w:divBdr>
                            <w:top w:val="none" w:sz="0" w:space="0" w:color="auto"/>
                            <w:left w:val="none" w:sz="0" w:space="0" w:color="auto"/>
                            <w:bottom w:val="none" w:sz="0" w:space="0" w:color="auto"/>
                            <w:right w:val="none" w:sz="0" w:space="0" w:color="auto"/>
                          </w:divBdr>
                          <w:divsChild>
                            <w:div w:id="17639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8505">
      <w:bodyDiv w:val="1"/>
      <w:marLeft w:val="0"/>
      <w:marRight w:val="0"/>
      <w:marTop w:val="0"/>
      <w:marBottom w:val="0"/>
      <w:divBdr>
        <w:top w:val="none" w:sz="0" w:space="0" w:color="auto"/>
        <w:left w:val="none" w:sz="0" w:space="0" w:color="auto"/>
        <w:bottom w:val="none" w:sz="0" w:space="0" w:color="auto"/>
        <w:right w:val="none" w:sz="0" w:space="0" w:color="auto"/>
      </w:divBdr>
      <w:divsChild>
        <w:div w:id="333728570">
          <w:marLeft w:val="0"/>
          <w:marRight w:val="0"/>
          <w:marTop w:val="0"/>
          <w:marBottom w:val="0"/>
          <w:divBdr>
            <w:top w:val="none" w:sz="0" w:space="0" w:color="auto"/>
            <w:left w:val="none" w:sz="0" w:space="0" w:color="auto"/>
            <w:bottom w:val="none" w:sz="0" w:space="0" w:color="auto"/>
            <w:right w:val="none" w:sz="0" w:space="0" w:color="auto"/>
          </w:divBdr>
        </w:div>
      </w:divsChild>
    </w:div>
    <w:div w:id="200095152">
      <w:bodyDiv w:val="1"/>
      <w:marLeft w:val="0"/>
      <w:marRight w:val="0"/>
      <w:marTop w:val="0"/>
      <w:marBottom w:val="0"/>
      <w:divBdr>
        <w:top w:val="none" w:sz="0" w:space="0" w:color="auto"/>
        <w:left w:val="none" w:sz="0" w:space="0" w:color="auto"/>
        <w:bottom w:val="none" w:sz="0" w:space="0" w:color="auto"/>
        <w:right w:val="none" w:sz="0" w:space="0" w:color="auto"/>
      </w:divBdr>
      <w:divsChild>
        <w:div w:id="393695948">
          <w:marLeft w:val="0"/>
          <w:marRight w:val="0"/>
          <w:marTop w:val="0"/>
          <w:marBottom w:val="0"/>
          <w:divBdr>
            <w:top w:val="none" w:sz="0" w:space="0" w:color="auto"/>
            <w:left w:val="none" w:sz="0" w:space="0" w:color="auto"/>
            <w:bottom w:val="none" w:sz="0" w:space="0" w:color="auto"/>
            <w:right w:val="none" w:sz="0" w:space="0" w:color="auto"/>
          </w:divBdr>
          <w:divsChild>
            <w:div w:id="785347306">
              <w:marLeft w:val="0"/>
              <w:marRight w:val="0"/>
              <w:marTop w:val="0"/>
              <w:marBottom w:val="0"/>
              <w:divBdr>
                <w:top w:val="none" w:sz="0" w:space="0" w:color="auto"/>
                <w:left w:val="none" w:sz="0" w:space="0" w:color="auto"/>
                <w:bottom w:val="none" w:sz="0" w:space="0" w:color="auto"/>
                <w:right w:val="none" w:sz="0" w:space="0" w:color="auto"/>
              </w:divBdr>
              <w:divsChild>
                <w:div w:id="1752847107">
                  <w:marLeft w:val="0"/>
                  <w:marRight w:val="0"/>
                  <w:marTop w:val="0"/>
                  <w:marBottom w:val="0"/>
                  <w:divBdr>
                    <w:top w:val="none" w:sz="0" w:space="0" w:color="auto"/>
                    <w:left w:val="none" w:sz="0" w:space="0" w:color="auto"/>
                    <w:bottom w:val="none" w:sz="0" w:space="0" w:color="auto"/>
                    <w:right w:val="none" w:sz="0" w:space="0" w:color="auto"/>
                  </w:divBdr>
                  <w:divsChild>
                    <w:div w:id="461927325">
                      <w:marLeft w:val="0"/>
                      <w:marRight w:val="0"/>
                      <w:marTop w:val="0"/>
                      <w:marBottom w:val="0"/>
                      <w:divBdr>
                        <w:top w:val="none" w:sz="0" w:space="0" w:color="auto"/>
                        <w:left w:val="none" w:sz="0" w:space="0" w:color="auto"/>
                        <w:bottom w:val="none" w:sz="0" w:space="0" w:color="auto"/>
                        <w:right w:val="none" w:sz="0" w:space="0" w:color="auto"/>
                      </w:divBdr>
                      <w:divsChild>
                        <w:div w:id="616178371">
                          <w:marLeft w:val="0"/>
                          <w:marRight w:val="0"/>
                          <w:marTop w:val="0"/>
                          <w:marBottom w:val="0"/>
                          <w:divBdr>
                            <w:top w:val="none" w:sz="0" w:space="0" w:color="auto"/>
                            <w:left w:val="none" w:sz="0" w:space="0" w:color="auto"/>
                            <w:bottom w:val="none" w:sz="0" w:space="0" w:color="auto"/>
                            <w:right w:val="none" w:sz="0" w:space="0" w:color="auto"/>
                          </w:divBdr>
                          <w:divsChild>
                            <w:div w:id="996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17180">
      <w:bodyDiv w:val="1"/>
      <w:marLeft w:val="15"/>
      <w:marRight w:val="15"/>
      <w:marTop w:val="15"/>
      <w:marBottom w:val="15"/>
      <w:divBdr>
        <w:top w:val="none" w:sz="0" w:space="0" w:color="auto"/>
        <w:left w:val="none" w:sz="0" w:space="0" w:color="auto"/>
        <w:bottom w:val="none" w:sz="0" w:space="0" w:color="auto"/>
        <w:right w:val="none" w:sz="0" w:space="0" w:color="auto"/>
      </w:divBdr>
      <w:divsChild>
        <w:div w:id="1666396724">
          <w:marLeft w:val="150"/>
          <w:marRight w:val="150"/>
          <w:marTop w:val="0"/>
          <w:marBottom w:val="150"/>
          <w:divBdr>
            <w:top w:val="none" w:sz="0" w:space="0" w:color="auto"/>
            <w:left w:val="none" w:sz="0" w:space="0" w:color="auto"/>
            <w:bottom w:val="none" w:sz="0" w:space="0" w:color="auto"/>
            <w:right w:val="none" w:sz="0" w:space="0" w:color="auto"/>
          </w:divBdr>
        </w:div>
      </w:divsChild>
    </w:div>
    <w:div w:id="262734435">
      <w:bodyDiv w:val="1"/>
      <w:marLeft w:val="0"/>
      <w:marRight w:val="0"/>
      <w:marTop w:val="0"/>
      <w:marBottom w:val="0"/>
      <w:divBdr>
        <w:top w:val="none" w:sz="0" w:space="0" w:color="auto"/>
        <w:left w:val="none" w:sz="0" w:space="0" w:color="auto"/>
        <w:bottom w:val="none" w:sz="0" w:space="0" w:color="auto"/>
        <w:right w:val="none" w:sz="0" w:space="0" w:color="auto"/>
      </w:divBdr>
      <w:divsChild>
        <w:div w:id="994648193">
          <w:marLeft w:val="0"/>
          <w:marRight w:val="0"/>
          <w:marTop w:val="0"/>
          <w:marBottom w:val="0"/>
          <w:divBdr>
            <w:top w:val="none" w:sz="0" w:space="0" w:color="auto"/>
            <w:left w:val="none" w:sz="0" w:space="0" w:color="auto"/>
            <w:bottom w:val="none" w:sz="0" w:space="0" w:color="auto"/>
            <w:right w:val="none" w:sz="0" w:space="0" w:color="auto"/>
          </w:divBdr>
          <w:divsChild>
            <w:div w:id="1599757463">
              <w:marLeft w:val="0"/>
              <w:marRight w:val="0"/>
              <w:marTop w:val="0"/>
              <w:marBottom w:val="0"/>
              <w:divBdr>
                <w:top w:val="none" w:sz="0" w:space="0" w:color="auto"/>
                <w:left w:val="none" w:sz="0" w:space="0" w:color="auto"/>
                <w:bottom w:val="none" w:sz="0" w:space="0" w:color="auto"/>
                <w:right w:val="none" w:sz="0" w:space="0" w:color="auto"/>
              </w:divBdr>
              <w:divsChild>
                <w:div w:id="1822699486">
                  <w:marLeft w:val="0"/>
                  <w:marRight w:val="0"/>
                  <w:marTop w:val="0"/>
                  <w:marBottom w:val="0"/>
                  <w:divBdr>
                    <w:top w:val="none" w:sz="0" w:space="0" w:color="auto"/>
                    <w:left w:val="none" w:sz="0" w:space="0" w:color="auto"/>
                    <w:bottom w:val="none" w:sz="0" w:space="0" w:color="auto"/>
                    <w:right w:val="none" w:sz="0" w:space="0" w:color="auto"/>
                  </w:divBdr>
                  <w:divsChild>
                    <w:div w:id="1163011811">
                      <w:marLeft w:val="0"/>
                      <w:marRight w:val="0"/>
                      <w:marTop w:val="0"/>
                      <w:marBottom w:val="0"/>
                      <w:divBdr>
                        <w:top w:val="none" w:sz="0" w:space="0" w:color="auto"/>
                        <w:left w:val="none" w:sz="0" w:space="0" w:color="auto"/>
                        <w:bottom w:val="none" w:sz="0" w:space="0" w:color="auto"/>
                        <w:right w:val="none" w:sz="0" w:space="0" w:color="auto"/>
                      </w:divBdr>
                      <w:divsChild>
                        <w:div w:id="10305636">
                          <w:marLeft w:val="0"/>
                          <w:marRight w:val="0"/>
                          <w:marTop w:val="0"/>
                          <w:marBottom w:val="0"/>
                          <w:divBdr>
                            <w:top w:val="none" w:sz="0" w:space="0" w:color="auto"/>
                            <w:left w:val="none" w:sz="0" w:space="0" w:color="auto"/>
                            <w:bottom w:val="none" w:sz="0" w:space="0" w:color="auto"/>
                            <w:right w:val="none" w:sz="0" w:space="0" w:color="auto"/>
                          </w:divBdr>
                          <w:divsChild>
                            <w:div w:id="1290818416">
                              <w:marLeft w:val="0"/>
                              <w:marRight w:val="0"/>
                              <w:marTop w:val="0"/>
                              <w:marBottom w:val="0"/>
                              <w:divBdr>
                                <w:top w:val="none" w:sz="0" w:space="0" w:color="auto"/>
                                <w:left w:val="none" w:sz="0" w:space="0" w:color="auto"/>
                                <w:bottom w:val="none" w:sz="0" w:space="0" w:color="auto"/>
                                <w:right w:val="none" w:sz="0" w:space="0" w:color="auto"/>
                              </w:divBdr>
                              <w:divsChild>
                                <w:div w:id="2051033929">
                                  <w:marLeft w:val="-225"/>
                                  <w:marRight w:val="-225"/>
                                  <w:marTop w:val="0"/>
                                  <w:marBottom w:val="0"/>
                                  <w:divBdr>
                                    <w:top w:val="none" w:sz="0" w:space="0" w:color="auto"/>
                                    <w:left w:val="none" w:sz="0" w:space="0" w:color="auto"/>
                                    <w:bottom w:val="none" w:sz="0" w:space="0" w:color="auto"/>
                                    <w:right w:val="none" w:sz="0" w:space="0" w:color="auto"/>
                                  </w:divBdr>
                                  <w:divsChild>
                                    <w:div w:id="290552950">
                                      <w:marLeft w:val="0"/>
                                      <w:marRight w:val="0"/>
                                      <w:marTop w:val="0"/>
                                      <w:marBottom w:val="0"/>
                                      <w:divBdr>
                                        <w:top w:val="none" w:sz="0" w:space="0" w:color="auto"/>
                                        <w:left w:val="none" w:sz="0" w:space="0" w:color="auto"/>
                                        <w:bottom w:val="none" w:sz="0" w:space="0" w:color="auto"/>
                                        <w:right w:val="none" w:sz="0" w:space="0" w:color="auto"/>
                                      </w:divBdr>
                                      <w:divsChild>
                                        <w:div w:id="1431049992">
                                          <w:marLeft w:val="0"/>
                                          <w:marRight w:val="0"/>
                                          <w:marTop w:val="0"/>
                                          <w:marBottom w:val="0"/>
                                          <w:divBdr>
                                            <w:top w:val="none" w:sz="0" w:space="0" w:color="auto"/>
                                            <w:left w:val="none" w:sz="0" w:space="0" w:color="auto"/>
                                            <w:bottom w:val="none" w:sz="0" w:space="0" w:color="auto"/>
                                            <w:right w:val="none" w:sz="0" w:space="0" w:color="auto"/>
                                          </w:divBdr>
                                          <w:divsChild>
                                            <w:div w:id="1577207955">
                                              <w:marLeft w:val="0"/>
                                              <w:marRight w:val="0"/>
                                              <w:marTop w:val="0"/>
                                              <w:marBottom w:val="0"/>
                                              <w:divBdr>
                                                <w:top w:val="single" w:sz="6" w:space="0" w:color="EEEEEE"/>
                                                <w:left w:val="single" w:sz="6" w:space="0" w:color="EEEEEE"/>
                                                <w:bottom w:val="single" w:sz="6" w:space="0" w:color="EEEEEE"/>
                                                <w:right w:val="single" w:sz="6" w:space="0" w:color="EEEEEE"/>
                                              </w:divBdr>
                                              <w:divsChild>
                                                <w:div w:id="507255599">
                                                  <w:marLeft w:val="0"/>
                                                  <w:marRight w:val="0"/>
                                                  <w:marTop w:val="0"/>
                                                  <w:marBottom w:val="0"/>
                                                  <w:divBdr>
                                                    <w:top w:val="none" w:sz="0" w:space="0" w:color="auto"/>
                                                    <w:left w:val="none" w:sz="0" w:space="0" w:color="auto"/>
                                                    <w:bottom w:val="none" w:sz="0" w:space="0" w:color="auto"/>
                                                    <w:right w:val="none" w:sz="0" w:space="0" w:color="auto"/>
                                                  </w:divBdr>
                                                  <w:divsChild>
                                                    <w:div w:id="1480421515">
                                                      <w:marLeft w:val="0"/>
                                                      <w:marRight w:val="0"/>
                                                      <w:marTop w:val="0"/>
                                                      <w:marBottom w:val="0"/>
                                                      <w:divBdr>
                                                        <w:top w:val="none" w:sz="0" w:space="0" w:color="auto"/>
                                                        <w:left w:val="none" w:sz="0" w:space="0" w:color="auto"/>
                                                        <w:bottom w:val="none" w:sz="0" w:space="0" w:color="auto"/>
                                                        <w:right w:val="none" w:sz="0" w:space="0" w:color="auto"/>
                                                      </w:divBdr>
                                                      <w:divsChild>
                                                        <w:div w:id="61560010">
                                                          <w:marLeft w:val="0"/>
                                                          <w:marRight w:val="0"/>
                                                          <w:marTop w:val="0"/>
                                                          <w:marBottom w:val="0"/>
                                                          <w:divBdr>
                                                            <w:top w:val="none" w:sz="0" w:space="0" w:color="auto"/>
                                                            <w:left w:val="none" w:sz="0" w:space="0" w:color="auto"/>
                                                            <w:bottom w:val="none" w:sz="0" w:space="0" w:color="auto"/>
                                                            <w:right w:val="none" w:sz="0" w:space="0" w:color="auto"/>
                                                          </w:divBdr>
                                                          <w:divsChild>
                                                            <w:div w:id="1301492900">
                                                              <w:marLeft w:val="0"/>
                                                              <w:marRight w:val="0"/>
                                                              <w:marTop w:val="0"/>
                                                              <w:marBottom w:val="0"/>
                                                              <w:divBdr>
                                                                <w:top w:val="none" w:sz="0" w:space="0" w:color="auto"/>
                                                                <w:left w:val="none" w:sz="0" w:space="0" w:color="auto"/>
                                                                <w:bottom w:val="none" w:sz="0" w:space="0" w:color="auto"/>
                                                                <w:right w:val="none" w:sz="0" w:space="0" w:color="auto"/>
                                                              </w:divBdr>
                                                              <w:divsChild>
                                                                <w:div w:id="338780109">
                                                                  <w:marLeft w:val="0"/>
                                                                  <w:marRight w:val="0"/>
                                                                  <w:marTop w:val="0"/>
                                                                  <w:marBottom w:val="0"/>
                                                                  <w:divBdr>
                                                                    <w:top w:val="none" w:sz="0" w:space="0" w:color="auto"/>
                                                                    <w:left w:val="none" w:sz="0" w:space="0" w:color="auto"/>
                                                                    <w:bottom w:val="none" w:sz="0" w:space="0" w:color="auto"/>
                                                                    <w:right w:val="none" w:sz="0" w:space="0" w:color="auto"/>
                                                                  </w:divBdr>
                                                                  <w:divsChild>
                                                                    <w:div w:id="479614502">
                                                                      <w:marLeft w:val="0"/>
                                                                      <w:marRight w:val="0"/>
                                                                      <w:marTop w:val="0"/>
                                                                      <w:marBottom w:val="0"/>
                                                                      <w:divBdr>
                                                                        <w:top w:val="none" w:sz="0" w:space="0" w:color="auto"/>
                                                                        <w:left w:val="none" w:sz="0" w:space="0" w:color="auto"/>
                                                                        <w:bottom w:val="none" w:sz="0" w:space="0" w:color="auto"/>
                                                                        <w:right w:val="none" w:sz="0" w:space="0" w:color="auto"/>
                                                                      </w:divBdr>
                                                                      <w:divsChild>
                                                                        <w:div w:id="623148211">
                                                                          <w:marLeft w:val="0"/>
                                                                          <w:marRight w:val="0"/>
                                                                          <w:marTop w:val="0"/>
                                                                          <w:marBottom w:val="0"/>
                                                                          <w:divBdr>
                                                                            <w:top w:val="none" w:sz="0" w:space="0" w:color="auto"/>
                                                                            <w:left w:val="none" w:sz="0" w:space="0" w:color="auto"/>
                                                                            <w:bottom w:val="none" w:sz="0" w:space="0" w:color="auto"/>
                                                                            <w:right w:val="none" w:sz="0" w:space="0" w:color="auto"/>
                                                                          </w:divBdr>
                                                                          <w:divsChild>
                                                                            <w:div w:id="1543978249">
                                                                              <w:marLeft w:val="0"/>
                                                                              <w:marRight w:val="0"/>
                                                                              <w:marTop w:val="0"/>
                                                                              <w:marBottom w:val="0"/>
                                                                              <w:divBdr>
                                                                                <w:top w:val="none" w:sz="0" w:space="0" w:color="auto"/>
                                                                                <w:left w:val="none" w:sz="0" w:space="0" w:color="auto"/>
                                                                                <w:bottom w:val="none" w:sz="0" w:space="0" w:color="auto"/>
                                                                                <w:right w:val="none" w:sz="0" w:space="0" w:color="auto"/>
                                                                              </w:divBdr>
                                                                              <w:divsChild>
                                                                                <w:div w:id="635649070">
                                                                                  <w:marLeft w:val="0"/>
                                                                                  <w:marRight w:val="0"/>
                                                                                  <w:marTop w:val="0"/>
                                                                                  <w:marBottom w:val="0"/>
                                                                                  <w:divBdr>
                                                                                    <w:top w:val="none" w:sz="0" w:space="0" w:color="auto"/>
                                                                                    <w:left w:val="none" w:sz="0" w:space="0" w:color="auto"/>
                                                                                    <w:bottom w:val="none" w:sz="0" w:space="0" w:color="auto"/>
                                                                                    <w:right w:val="none" w:sz="0" w:space="0" w:color="auto"/>
                                                                                  </w:divBdr>
                                                                                  <w:divsChild>
                                                                                    <w:div w:id="1856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775196">
      <w:bodyDiv w:val="1"/>
      <w:marLeft w:val="0"/>
      <w:marRight w:val="0"/>
      <w:marTop w:val="0"/>
      <w:marBottom w:val="0"/>
      <w:divBdr>
        <w:top w:val="none" w:sz="0" w:space="0" w:color="auto"/>
        <w:left w:val="none" w:sz="0" w:space="0" w:color="auto"/>
        <w:bottom w:val="none" w:sz="0" w:space="0" w:color="auto"/>
        <w:right w:val="none" w:sz="0" w:space="0" w:color="auto"/>
      </w:divBdr>
      <w:divsChild>
        <w:div w:id="32730076">
          <w:marLeft w:val="0"/>
          <w:marRight w:val="0"/>
          <w:marTop w:val="0"/>
          <w:marBottom w:val="0"/>
          <w:divBdr>
            <w:top w:val="none" w:sz="0" w:space="0" w:color="auto"/>
            <w:left w:val="none" w:sz="0" w:space="0" w:color="auto"/>
            <w:bottom w:val="none" w:sz="0" w:space="0" w:color="auto"/>
            <w:right w:val="none" w:sz="0" w:space="0" w:color="auto"/>
          </w:divBdr>
          <w:divsChild>
            <w:div w:id="1026366292">
              <w:marLeft w:val="0"/>
              <w:marRight w:val="0"/>
              <w:marTop w:val="0"/>
              <w:marBottom w:val="0"/>
              <w:divBdr>
                <w:top w:val="none" w:sz="0" w:space="0" w:color="auto"/>
                <w:left w:val="none" w:sz="0" w:space="0" w:color="auto"/>
                <w:bottom w:val="none" w:sz="0" w:space="0" w:color="auto"/>
                <w:right w:val="none" w:sz="0" w:space="0" w:color="auto"/>
              </w:divBdr>
              <w:divsChild>
                <w:div w:id="938100512">
                  <w:marLeft w:val="0"/>
                  <w:marRight w:val="0"/>
                  <w:marTop w:val="0"/>
                  <w:marBottom w:val="0"/>
                  <w:divBdr>
                    <w:top w:val="none" w:sz="0" w:space="0" w:color="auto"/>
                    <w:left w:val="none" w:sz="0" w:space="0" w:color="auto"/>
                    <w:bottom w:val="none" w:sz="0" w:space="0" w:color="auto"/>
                    <w:right w:val="none" w:sz="0" w:space="0" w:color="auto"/>
                  </w:divBdr>
                  <w:divsChild>
                    <w:div w:id="63964382">
                      <w:marLeft w:val="0"/>
                      <w:marRight w:val="0"/>
                      <w:marTop w:val="0"/>
                      <w:marBottom w:val="0"/>
                      <w:divBdr>
                        <w:top w:val="none" w:sz="0" w:space="0" w:color="auto"/>
                        <w:left w:val="none" w:sz="0" w:space="0" w:color="auto"/>
                        <w:bottom w:val="none" w:sz="0" w:space="0" w:color="auto"/>
                        <w:right w:val="none" w:sz="0" w:space="0" w:color="auto"/>
                      </w:divBdr>
                      <w:divsChild>
                        <w:div w:id="33895544">
                          <w:marLeft w:val="0"/>
                          <w:marRight w:val="0"/>
                          <w:marTop w:val="0"/>
                          <w:marBottom w:val="0"/>
                          <w:divBdr>
                            <w:top w:val="none" w:sz="0" w:space="0" w:color="auto"/>
                            <w:left w:val="none" w:sz="0" w:space="0" w:color="auto"/>
                            <w:bottom w:val="none" w:sz="0" w:space="0" w:color="auto"/>
                            <w:right w:val="none" w:sz="0" w:space="0" w:color="auto"/>
                          </w:divBdr>
                          <w:divsChild>
                            <w:div w:id="434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1943">
      <w:bodyDiv w:val="1"/>
      <w:marLeft w:val="0"/>
      <w:marRight w:val="0"/>
      <w:marTop w:val="0"/>
      <w:marBottom w:val="0"/>
      <w:divBdr>
        <w:top w:val="none" w:sz="0" w:space="0" w:color="auto"/>
        <w:left w:val="none" w:sz="0" w:space="0" w:color="auto"/>
        <w:bottom w:val="none" w:sz="0" w:space="0" w:color="auto"/>
        <w:right w:val="none" w:sz="0" w:space="0" w:color="auto"/>
      </w:divBdr>
      <w:divsChild>
        <w:div w:id="91240179">
          <w:marLeft w:val="0"/>
          <w:marRight w:val="0"/>
          <w:marTop w:val="0"/>
          <w:marBottom w:val="0"/>
          <w:divBdr>
            <w:top w:val="none" w:sz="0" w:space="0" w:color="auto"/>
            <w:left w:val="none" w:sz="0" w:space="0" w:color="auto"/>
            <w:bottom w:val="none" w:sz="0" w:space="0" w:color="auto"/>
            <w:right w:val="none" w:sz="0" w:space="0" w:color="auto"/>
          </w:divBdr>
        </w:div>
      </w:divsChild>
    </w:div>
    <w:div w:id="306862612">
      <w:bodyDiv w:val="1"/>
      <w:marLeft w:val="15"/>
      <w:marRight w:val="15"/>
      <w:marTop w:val="15"/>
      <w:marBottom w:val="15"/>
      <w:divBdr>
        <w:top w:val="none" w:sz="0" w:space="0" w:color="auto"/>
        <w:left w:val="none" w:sz="0" w:space="0" w:color="auto"/>
        <w:bottom w:val="none" w:sz="0" w:space="0" w:color="auto"/>
        <w:right w:val="none" w:sz="0" w:space="0" w:color="auto"/>
      </w:divBdr>
      <w:divsChild>
        <w:div w:id="920602689">
          <w:marLeft w:val="150"/>
          <w:marRight w:val="150"/>
          <w:marTop w:val="0"/>
          <w:marBottom w:val="150"/>
          <w:divBdr>
            <w:top w:val="none" w:sz="0" w:space="0" w:color="auto"/>
            <w:left w:val="none" w:sz="0" w:space="0" w:color="auto"/>
            <w:bottom w:val="none" w:sz="0" w:space="0" w:color="auto"/>
            <w:right w:val="none" w:sz="0" w:space="0" w:color="auto"/>
          </w:divBdr>
        </w:div>
      </w:divsChild>
    </w:div>
    <w:div w:id="341663728">
      <w:bodyDiv w:val="1"/>
      <w:marLeft w:val="0"/>
      <w:marRight w:val="0"/>
      <w:marTop w:val="0"/>
      <w:marBottom w:val="0"/>
      <w:divBdr>
        <w:top w:val="none" w:sz="0" w:space="0" w:color="auto"/>
        <w:left w:val="none" w:sz="0" w:space="0" w:color="auto"/>
        <w:bottom w:val="none" w:sz="0" w:space="0" w:color="auto"/>
        <w:right w:val="none" w:sz="0" w:space="0" w:color="auto"/>
      </w:divBdr>
      <w:divsChild>
        <w:div w:id="1159729734">
          <w:marLeft w:val="0"/>
          <w:marRight w:val="0"/>
          <w:marTop w:val="0"/>
          <w:marBottom w:val="0"/>
          <w:divBdr>
            <w:top w:val="none" w:sz="0" w:space="0" w:color="auto"/>
            <w:left w:val="none" w:sz="0" w:space="0" w:color="auto"/>
            <w:bottom w:val="none" w:sz="0" w:space="0" w:color="auto"/>
            <w:right w:val="none" w:sz="0" w:space="0" w:color="auto"/>
          </w:divBdr>
          <w:divsChild>
            <w:div w:id="1703287044">
              <w:marLeft w:val="0"/>
              <w:marRight w:val="0"/>
              <w:marTop w:val="0"/>
              <w:marBottom w:val="0"/>
              <w:divBdr>
                <w:top w:val="none" w:sz="0" w:space="0" w:color="auto"/>
                <w:left w:val="none" w:sz="0" w:space="0" w:color="auto"/>
                <w:bottom w:val="none" w:sz="0" w:space="0" w:color="auto"/>
                <w:right w:val="none" w:sz="0" w:space="0" w:color="auto"/>
              </w:divBdr>
              <w:divsChild>
                <w:div w:id="300429508">
                  <w:marLeft w:val="0"/>
                  <w:marRight w:val="0"/>
                  <w:marTop w:val="0"/>
                  <w:marBottom w:val="0"/>
                  <w:divBdr>
                    <w:top w:val="none" w:sz="0" w:space="0" w:color="auto"/>
                    <w:left w:val="none" w:sz="0" w:space="0" w:color="auto"/>
                    <w:bottom w:val="none" w:sz="0" w:space="0" w:color="auto"/>
                    <w:right w:val="none" w:sz="0" w:space="0" w:color="auto"/>
                  </w:divBdr>
                  <w:divsChild>
                    <w:div w:id="1482892614">
                      <w:marLeft w:val="0"/>
                      <w:marRight w:val="0"/>
                      <w:marTop w:val="0"/>
                      <w:marBottom w:val="0"/>
                      <w:divBdr>
                        <w:top w:val="none" w:sz="0" w:space="0" w:color="auto"/>
                        <w:left w:val="none" w:sz="0" w:space="0" w:color="auto"/>
                        <w:bottom w:val="none" w:sz="0" w:space="0" w:color="auto"/>
                        <w:right w:val="none" w:sz="0" w:space="0" w:color="auto"/>
                      </w:divBdr>
                      <w:divsChild>
                        <w:div w:id="1962606951">
                          <w:marLeft w:val="0"/>
                          <w:marRight w:val="0"/>
                          <w:marTop w:val="0"/>
                          <w:marBottom w:val="0"/>
                          <w:divBdr>
                            <w:top w:val="none" w:sz="0" w:space="0" w:color="auto"/>
                            <w:left w:val="none" w:sz="0" w:space="0" w:color="auto"/>
                            <w:bottom w:val="none" w:sz="0" w:space="0" w:color="auto"/>
                            <w:right w:val="none" w:sz="0" w:space="0" w:color="auto"/>
                          </w:divBdr>
                          <w:divsChild>
                            <w:div w:id="7707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4934">
      <w:bodyDiv w:val="1"/>
      <w:marLeft w:val="0"/>
      <w:marRight w:val="0"/>
      <w:marTop w:val="0"/>
      <w:marBottom w:val="0"/>
      <w:divBdr>
        <w:top w:val="none" w:sz="0" w:space="0" w:color="auto"/>
        <w:left w:val="none" w:sz="0" w:space="0" w:color="auto"/>
        <w:bottom w:val="none" w:sz="0" w:space="0" w:color="auto"/>
        <w:right w:val="none" w:sz="0" w:space="0" w:color="auto"/>
      </w:divBdr>
      <w:divsChild>
        <w:div w:id="764768985">
          <w:marLeft w:val="0"/>
          <w:marRight w:val="0"/>
          <w:marTop w:val="0"/>
          <w:marBottom w:val="0"/>
          <w:divBdr>
            <w:top w:val="none" w:sz="0" w:space="0" w:color="auto"/>
            <w:left w:val="none" w:sz="0" w:space="0" w:color="auto"/>
            <w:bottom w:val="none" w:sz="0" w:space="0" w:color="auto"/>
            <w:right w:val="none" w:sz="0" w:space="0" w:color="auto"/>
          </w:divBdr>
          <w:divsChild>
            <w:div w:id="357899561">
              <w:marLeft w:val="0"/>
              <w:marRight w:val="0"/>
              <w:marTop w:val="0"/>
              <w:marBottom w:val="0"/>
              <w:divBdr>
                <w:top w:val="none" w:sz="0" w:space="0" w:color="auto"/>
                <w:left w:val="none" w:sz="0" w:space="0" w:color="auto"/>
                <w:bottom w:val="none" w:sz="0" w:space="0" w:color="auto"/>
                <w:right w:val="none" w:sz="0" w:space="0" w:color="auto"/>
              </w:divBdr>
              <w:divsChild>
                <w:div w:id="501549904">
                  <w:marLeft w:val="0"/>
                  <w:marRight w:val="0"/>
                  <w:marTop w:val="0"/>
                  <w:marBottom w:val="0"/>
                  <w:divBdr>
                    <w:top w:val="none" w:sz="0" w:space="0" w:color="auto"/>
                    <w:left w:val="none" w:sz="0" w:space="0" w:color="auto"/>
                    <w:bottom w:val="none" w:sz="0" w:space="0" w:color="auto"/>
                    <w:right w:val="none" w:sz="0" w:space="0" w:color="auto"/>
                  </w:divBdr>
                  <w:divsChild>
                    <w:div w:id="1982727349">
                      <w:marLeft w:val="0"/>
                      <w:marRight w:val="0"/>
                      <w:marTop w:val="0"/>
                      <w:marBottom w:val="0"/>
                      <w:divBdr>
                        <w:top w:val="none" w:sz="0" w:space="0" w:color="auto"/>
                        <w:left w:val="none" w:sz="0" w:space="0" w:color="auto"/>
                        <w:bottom w:val="none" w:sz="0" w:space="0" w:color="auto"/>
                        <w:right w:val="none" w:sz="0" w:space="0" w:color="auto"/>
                      </w:divBdr>
                      <w:divsChild>
                        <w:div w:id="100880152">
                          <w:marLeft w:val="0"/>
                          <w:marRight w:val="0"/>
                          <w:marTop w:val="0"/>
                          <w:marBottom w:val="0"/>
                          <w:divBdr>
                            <w:top w:val="none" w:sz="0" w:space="0" w:color="auto"/>
                            <w:left w:val="none" w:sz="0" w:space="0" w:color="auto"/>
                            <w:bottom w:val="none" w:sz="0" w:space="0" w:color="auto"/>
                            <w:right w:val="none" w:sz="0" w:space="0" w:color="auto"/>
                          </w:divBdr>
                          <w:divsChild>
                            <w:div w:id="7116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50131">
      <w:bodyDiv w:val="1"/>
      <w:marLeft w:val="0"/>
      <w:marRight w:val="0"/>
      <w:marTop w:val="0"/>
      <w:marBottom w:val="0"/>
      <w:divBdr>
        <w:top w:val="none" w:sz="0" w:space="0" w:color="auto"/>
        <w:left w:val="none" w:sz="0" w:space="0" w:color="auto"/>
        <w:bottom w:val="none" w:sz="0" w:space="0" w:color="auto"/>
        <w:right w:val="none" w:sz="0" w:space="0" w:color="auto"/>
      </w:divBdr>
      <w:divsChild>
        <w:div w:id="1026253668">
          <w:marLeft w:val="0"/>
          <w:marRight w:val="0"/>
          <w:marTop w:val="0"/>
          <w:marBottom w:val="0"/>
          <w:divBdr>
            <w:top w:val="none" w:sz="0" w:space="0" w:color="auto"/>
            <w:left w:val="none" w:sz="0" w:space="0" w:color="auto"/>
            <w:bottom w:val="none" w:sz="0" w:space="0" w:color="auto"/>
            <w:right w:val="none" w:sz="0" w:space="0" w:color="auto"/>
          </w:divBdr>
          <w:divsChild>
            <w:div w:id="1608662265">
              <w:marLeft w:val="0"/>
              <w:marRight w:val="0"/>
              <w:marTop w:val="0"/>
              <w:marBottom w:val="0"/>
              <w:divBdr>
                <w:top w:val="none" w:sz="0" w:space="0" w:color="auto"/>
                <w:left w:val="none" w:sz="0" w:space="0" w:color="auto"/>
                <w:bottom w:val="none" w:sz="0" w:space="0" w:color="auto"/>
                <w:right w:val="none" w:sz="0" w:space="0" w:color="auto"/>
              </w:divBdr>
              <w:divsChild>
                <w:div w:id="1170487866">
                  <w:marLeft w:val="0"/>
                  <w:marRight w:val="0"/>
                  <w:marTop w:val="0"/>
                  <w:marBottom w:val="0"/>
                  <w:divBdr>
                    <w:top w:val="none" w:sz="0" w:space="0" w:color="auto"/>
                    <w:left w:val="none" w:sz="0" w:space="0" w:color="auto"/>
                    <w:bottom w:val="none" w:sz="0" w:space="0" w:color="auto"/>
                    <w:right w:val="none" w:sz="0" w:space="0" w:color="auto"/>
                  </w:divBdr>
                  <w:divsChild>
                    <w:div w:id="570195795">
                      <w:marLeft w:val="0"/>
                      <w:marRight w:val="0"/>
                      <w:marTop w:val="0"/>
                      <w:marBottom w:val="0"/>
                      <w:divBdr>
                        <w:top w:val="none" w:sz="0" w:space="0" w:color="auto"/>
                        <w:left w:val="none" w:sz="0" w:space="0" w:color="auto"/>
                        <w:bottom w:val="none" w:sz="0" w:space="0" w:color="auto"/>
                        <w:right w:val="none" w:sz="0" w:space="0" w:color="auto"/>
                      </w:divBdr>
                      <w:divsChild>
                        <w:div w:id="507060063">
                          <w:marLeft w:val="0"/>
                          <w:marRight w:val="0"/>
                          <w:marTop w:val="0"/>
                          <w:marBottom w:val="0"/>
                          <w:divBdr>
                            <w:top w:val="none" w:sz="0" w:space="0" w:color="auto"/>
                            <w:left w:val="none" w:sz="0" w:space="0" w:color="auto"/>
                            <w:bottom w:val="none" w:sz="0" w:space="0" w:color="auto"/>
                            <w:right w:val="none" w:sz="0" w:space="0" w:color="auto"/>
                          </w:divBdr>
                          <w:divsChild>
                            <w:div w:id="20659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940958">
      <w:bodyDiv w:val="1"/>
      <w:marLeft w:val="15"/>
      <w:marRight w:val="15"/>
      <w:marTop w:val="15"/>
      <w:marBottom w:val="15"/>
      <w:divBdr>
        <w:top w:val="none" w:sz="0" w:space="0" w:color="auto"/>
        <w:left w:val="none" w:sz="0" w:space="0" w:color="auto"/>
        <w:bottom w:val="none" w:sz="0" w:space="0" w:color="auto"/>
        <w:right w:val="none" w:sz="0" w:space="0" w:color="auto"/>
      </w:divBdr>
      <w:divsChild>
        <w:div w:id="1350984725">
          <w:marLeft w:val="150"/>
          <w:marRight w:val="150"/>
          <w:marTop w:val="0"/>
          <w:marBottom w:val="150"/>
          <w:divBdr>
            <w:top w:val="none" w:sz="0" w:space="0" w:color="auto"/>
            <w:left w:val="none" w:sz="0" w:space="0" w:color="auto"/>
            <w:bottom w:val="none" w:sz="0" w:space="0" w:color="auto"/>
            <w:right w:val="none" w:sz="0" w:space="0" w:color="auto"/>
          </w:divBdr>
        </w:div>
      </w:divsChild>
    </w:div>
    <w:div w:id="442923250">
      <w:bodyDiv w:val="1"/>
      <w:marLeft w:val="0"/>
      <w:marRight w:val="0"/>
      <w:marTop w:val="0"/>
      <w:marBottom w:val="0"/>
      <w:divBdr>
        <w:top w:val="none" w:sz="0" w:space="0" w:color="auto"/>
        <w:left w:val="none" w:sz="0" w:space="0" w:color="auto"/>
        <w:bottom w:val="none" w:sz="0" w:space="0" w:color="auto"/>
        <w:right w:val="none" w:sz="0" w:space="0" w:color="auto"/>
      </w:divBdr>
      <w:divsChild>
        <w:div w:id="1769616605">
          <w:marLeft w:val="0"/>
          <w:marRight w:val="0"/>
          <w:marTop w:val="0"/>
          <w:marBottom w:val="0"/>
          <w:divBdr>
            <w:top w:val="none" w:sz="0" w:space="0" w:color="auto"/>
            <w:left w:val="none" w:sz="0" w:space="0" w:color="auto"/>
            <w:bottom w:val="none" w:sz="0" w:space="0" w:color="auto"/>
            <w:right w:val="none" w:sz="0" w:space="0" w:color="auto"/>
          </w:divBdr>
        </w:div>
      </w:divsChild>
    </w:div>
    <w:div w:id="577713686">
      <w:bodyDiv w:val="1"/>
      <w:marLeft w:val="0"/>
      <w:marRight w:val="0"/>
      <w:marTop w:val="0"/>
      <w:marBottom w:val="0"/>
      <w:divBdr>
        <w:top w:val="none" w:sz="0" w:space="0" w:color="auto"/>
        <w:left w:val="none" w:sz="0" w:space="0" w:color="auto"/>
        <w:bottom w:val="none" w:sz="0" w:space="0" w:color="auto"/>
        <w:right w:val="none" w:sz="0" w:space="0" w:color="auto"/>
      </w:divBdr>
      <w:divsChild>
        <w:div w:id="1719013078">
          <w:marLeft w:val="0"/>
          <w:marRight w:val="0"/>
          <w:marTop w:val="0"/>
          <w:marBottom w:val="0"/>
          <w:divBdr>
            <w:top w:val="none" w:sz="0" w:space="0" w:color="auto"/>
            <w:left w:val="none" w:sz="0" w:space="0" w:color="auto"/>
            <w:bottom w:val="none" w:sz="0" w:space="0" w:color="auto"/>
            <w:right w:val="none" w:sz="0" w:space="0" w:color="auto"/>
          </w:divBdr>
        </w:div>
      </w:divsChild>
    </w:div>
    <w:div w:id="646784705">
      <w:bodyDiv w:val="1"/>
      <w:marLeft w:val="0"/>
      <w:marRight w:val="0"/>
      <w:marTop w:val="0"/>
      <w:marBottom w:val="0"/>
      <w:divBdr>
        <w:top w:val="none" w:sz="0" w:space="0" w:color="auto"/>
        <w:left w:val="none" w:sz="0" w:space="0" w:color="auto"/>
        <w:bottom w:val="none" w:sz="0" w:space="0" w:color="auto"/>
        <w:right w:val="none" w:sz="0" w:space="0" w:color="auto"/>
      </w:divBdr>
      <w:divsChild>
        <w:div w:id="2066636677">
          <w:marLeft w:val="0"/>
          <w:marRight w:val="0"/>
          <w:marTop w:val="0"/>
          <w:marBottom w:val="0"/>
          <w:divBdr>
            <w:top w:val="none" w:sz="0" w:space="0" w:color="auto"/>
            <w:left w:val="none" w:sz="0" w:space="0" w:color="auto"/>
            <w:bottom w:val="none" w:sz="0" w:space="0" w:color="auto"/>
            <w:right w:val="none" w:sz="0" w:space="0" w:color="auto"/>
          </w:divBdr>
        </w:div>
      </w:divsChild>
    </w:div>
    <w:div w:id="802115765">
      <w:bodyDiv w:val="1"/>
      <w:marLeft w:val="0"/>
      <w:marRight w:val="0"/>
      <w:marTop w:val="0"/>
      <w:marBottom w:val="0"/>
      <w:divBdr>
        <w:top w:val="none" w:sz="0" w:space="0" w:color="auto"/>
        <w:left w:val="none" w:sz="0" w:space="0" w:color="auto"/>
        <w:bottom w:val="none" w:sz="0" w:space="0" w:color="auto"/>
        <w:right w:val="none" w:sz="0" w:space="0" w:color="auto"/>
      </w:divBdr>
      <w:divsChild>
        <w:div w:id="1338461447">
          <w:marLeft w:val="0"/>
          <w:marRight w:val="0"/>
          <w:marTop w:val="0"/>
          <w:marBottom w:val="0"/>
          <w:divBdr>
            <w:top w:val="none" w:sz="0" w:space="0" w:color="auto"/>
            <w:left w:val="none" w:sz="0" w:space="0" w:color="auto"/>
            <w:bottom w:val="none" w:sz="0" w:space="0" w:color="auto"/>
            <w:right w:val="none" w:sz="0" w:space="0" w:color="auto"/>
          </w:divBdr>
        </w:div>
      </w:divsChild>
    </w:div>
    <w:div w:id="865872440">
      <w:bodyDiv w:val="1"/>
      <w:marLeft w:val="0"/>
      <w:marRight w:val="0"/>
      <w:marTop w:val="0"/>
      <w:marBottom w:val="0"/>
      <w:divBdr>
        <w:top w:val="none" w:sz="0" w:space="0" w:color="auto"/>
        <w:left w:val="none" w:sz="0" w:space="0" w:color="auto"/>
        <w:bottom w:val="none" w:sz="0" w:space="0" w:color="auto"/>
        <w:right w:val="none" w:sz="0" w:space="0" w:color="auto"/>
      </w:divBdr>
      <w:divsChild>
        <w:div w:id="452098355">
          <w:marLeft w:val="0"/>
          <w:marRight w:val="0"/>
          <w:marTop w:val="0"/>
          <w:marBottom w:val="0"/>
          <w:divBdr>
            <w:top w:val="none" w:sz="0" w:space="0" w:color="auto"/>
            <w:left w:val="none" w:sz="0" w:space="0" w:color="auto"/>
            <w:bottom w:val="none" w:sz="0" w:space="0" w:color="auto"/>
            <w:right w:val="none" w:sz="0" w:space="0" w:color="auto"/>
          </w:divBdr>
          <w:divsChild>
            <w:div w:id="2118594297">
              <w:marLeft w:val="0"/>
              <w:marRight w:val="0"/>
              <w:marTop w:val="0"/>
              <w:marBottom w:val="0"/>
              <w:divBdr>
                <w:top w:val="none" w:sz="0" w:space="0" w:color="auto"/>
                <w:left w:val="none" w:sz="0" w:space="0" w:color="auto"/>
                <w:bottom w:val="none" w:sz="0" w:space="0" w:color="auto"/>
                <w:right w:val="none" w:sz="0" w:space="0" w:color="auto"/>
              </w:divBdr>
              <w:divsChild>
                <w:div w:id="882670988">
                  <w:marLeft w:val="0"/>
                  <w:marRight w:val="0"/>
                  <w:marTop w:val="0"/>
                  <w:marBottom w:val="0"/>
                  <w:divBdr>
                    <w:top w:val="none" w:sz="0" w:space="0" w:color="auto"/>
                    <w:left w:val="none" w:sz="0" w:space="0" w:color="auto"/>
                    <w:bottom w:val="none" w:sz="0" w:space="0" w:color="auto"/>
                    <w:right w:val="none" w:sz="0" w:space="0" w:color="auto"/>
                  </w:divBdr>
                  <w:divsChild>
                    <w:div w:id="1097793641">
                      <w:marLeft w:val="0"/>
                      <w:marRight w:val="0"/>
                      <w:marTop w:val="0"/>
                      <w:marBottom w:val="0"/>
                      <w:divBdr>
                        <w:top w:val="none" w:sz="0" w:space="0" w:color="auto"/>
                        <w:left w:val="none" w:sz="0" w:space="0" w:color="auto"/>
                        <w:bottom w:val="none" w:sz="0" w:space="0" w:color="auto"/>
                        <w:right w:val="none" w:sz="0" w:space="0" w:color="auto"/>
                      </w:divBdr>
                      <w:divsChild>
                        <w:div w:id="1793088393">
                          <w:marLeft w:val="0"/>
                          <w:marRight w:val="0"/>
                          <w:marTop w:val="0"/>
                          <w:marBottom w:val="0"/>
                          <w:divBdr>
                            <w:top w:val="none" w:sz="0" w:space="0" w:color="auto"/>
                            <w:left w:val="none" w:sz="0" w:space="0" w:color="auto"/>
                            <w:bottom w:val="none" w:sz="0" w:space="0" w:color="auto"/>
                            <w:right w:val="none" w:sz="0" w:space="0" w:color="auto"/>
                          </w:divBdr>
                          <w:divsChild>
                            <w:div w:id="1539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04118">
      <w:bodyDiv w:val="1"/>
      <w:marLeft w:val="0"/>
      <w:marRight w:val="0"/>
      <w:marTop w:val="0"/>
      <w:marBottom w:val="0"/>
      <w:divBdr>
        <w:top w:val="none" w:sz="0" w:space="0" w:color="auto"/>
        <w:left w:val="none" w:sz="0" w:space="0" w:color="auto"/>
        <w:bottom w:val="none" w:sz="0" w:space="0" w:color="auto"/>
        <w:right w:val="none" w:sz="0" w:space="0" w:color="auto"/>
      </w:divBdr>
      <w:divsChild>
        <w:div w:id="2062707240">
          <w:marLeft w:val="0"/>
          <w:marRight w:val="0"/>
          <w:marTop w:val="0"/>
          <w:marBottom w:val="0"/>
          <w:divBdr>
            <w:top w:val="none" w:sz="0" w:space="0" w:color="auto"/>
            <w:left w:val="none" w:sz="0" w:space="0" w:color="auto"/>
            <w:bottom w:val="none" w:sz="0" w:space="0" w:color="auto"/>
            <w:right w:val="none" w:sz="0" w:space="0" w:color="auto"/>
          </w:divBdr>
        </w:div>
      </w:divsChild>
    </w:div>
    <w:div w:id="874728986">
      <w:bodyDiv w:val="1"/>
      <w:marLeft w:val="0"/>
      <w:marRight w:val="0"/>
      <w:marTop w:val="0"/>
      <w:marBottom w:val="0"/>
      <w:divBdr>
        <w:top w:val="none" w:sz="0" w:space="0" w:color="auto"/>
        <w:left w:val="none" w:sz="0" w:space="0" w:color="auto"/>
        <w:bottom w:val="none" w:sz="0" w:space="0" w:color="auto"/>
        <w:right w:val="none" w:sz="0" w:space="0" w:color="auto"/>
      </w:divBdr>
      <w:divsChild>
        <w:div w:id="1251812192">
          <w:marLeft w:val="0"/>
          <w:marRight w:val="0"/>
          <w:marTop w:val="0"/>
          <w:marBottom w:val="0"/>
          <w:divBdr>
            <w:top w:val="none" w:sz="0" w:space="0" w:color="auto"/>
            <w:left w:val="none" w:sz="0" w:space="0" w:color="auto"/>
            <w:bottom w:val="none" w:sz="0" w:space="0" w:color="auto"/>
            <w:right w:val="none" w:sz="0" w:space="0" w:color="auto"/>
          </w:divBdr>
          <w:divsChild>
            <w:div w:id="1438870911">
              <w:marLeft w:val="0"/>
              <w:marRight w:val="0"/>
              <w:marTop w:val="0"/>
              <w:marBottom w:val="0"/>
              <w:divBdr>
                <w:top w:val="none" w:sz="0" w:space="0" w:color="auto"/>
                <w:left w:val="none" w:sz="0" w:space="0" w:color="auto"/>
                <w:bottom w:val="none" w:sz="0" w:space="0" w:color="auto"/>
                <w:right w:val="none" w:sz="0" w:space="0" w:color="auto"/>
              </w:divBdr>
              <w:divsChild>
                <w:div w:id="442263058">
                  <w:marLeft w:val="0"/>
                  <w:marRight w:val="0"/>
                  <w:marTop w:val="0"/>
                  <w:marBottom w:val="0"/>
                  <w:divBdr>
                    <w:top w:val="none" w:sz="0" w:space="0" w:color="auto"/>
                    <w:left w:val="none" w:sz="0" w:space="0" w:color="auto"/>
                    <w:bottom w:val="none" w:sz="0" w:space="0" w:color="auto"/>
                    <w:right w:val="none" w:sz="0" w:space="0" w:color="auto"/>
                  </w:divBdr>
                  <w:divsChild>
                    <w:div w:id="1488520947">
                      <w:marLeft w:val="0"/>
                      <w:marRight w:val="0"/>
                      <w:marTop w:val="0"/>
                      <w:marBottom w:val="0"/>
                      <w:divBdr>
                        <w:top w:val="none" w:sz="0" w:space="0" w:color="auto"/>
                        <w:left w:val="none" w:sz="0" w:space="0" w:color="auto"/>
                        <w:bottom w:val="none" w:sz="0" w:space="0" w:color="auto"/>
                        <w:right w:val="none" w:sz="0" w:space="0" w:color="auto"/>
                      </w:divBdr>
                      <w:divsChild>
                        <w:div w:id="152062326">
                          <w:marLeft w:val="0"/>
                          <w:marRight w:val="0"/>
                          <w:marTop w:val="0"/>
                          <w:marBottom w:val="0"/>
                          <w:divBdr>
                            <w:top w:val="none" w:sz="0" w:space="0" w:color="auto"/>
                            <w:left w:val="none" w:sz="0" w:space="0" w:color="auto"/>
                            <w:bottom w:val="none" w:sz="0" w:space="0" w:color="auto"/>
                            <w:right w:val="none" w:sz="0" w:space="0" w:color="auto"/>
                          </w:divBdr>
                          <w:divsChild>
                            <w:div w:id="8128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6084">
      <w:bodyDiv w:val="1"/>
      <w:marLeft w:val="0"/>
      <w:marRight w:val="0"/>
      <w:marTop w:val="0"/>
      <w:marBottom w:val="0"/>
      <w:divBdr>
        <w:top w:val="none" w:sz="0" w:space="0" w:color="auto"/>
        <w:left w:val="none" w:sz="0" w:space="0" w:color="auto"/>
        <w:bottom w:val="none" w:sz="0" w:space="0" w:color="auto"/>
        <w:right w:val="none" w:sz="0" w:space="0" w:color="auto"/>
      </w:divBdr>
      <w:divsChild>
        <w:div w:id="1036537796">
          <w:marLeft w:val="0"/>
          <w:marRight w:val="0"/>
          <w:marTop w:val="0"/>
          <w:marBottom w:val="0"/>
          <w:divBdr>
            <w:top w:val="none" w:sz="0" w:space="0" w:color="auto"/>
            <w:left w:val="none" w:sz="0" w:space="0" w:color="auto"/>
            <w:bottom w:val="none" w:sz="0" w:space="0" w:color="auto"/>
            <w:right w:val="none" w:sz="0" w:space="0" w:color="auto"/>
          </w:divBdr>
          <w:divsChild>
            <w:div w:id="1495144751">
              <w:marLeft w:val="0"/>
              <w:marRight w:val="0"/>
              <w:marTop w:val="0"/>
              <w:marBottom w:val="0"/>
              <w:divBdr>
                <w:top w:val="none" w:sz="0" w:space="0" w:color="auto"/>
                <w:left w:val="none" w:sz="0" w:space="0" w:color="auto"/>
                <w:bottom w:val="none" w:sz="0" w:space="0" w:color="auto"/>
                <w:right w:val="none" w:sz="0" w:space="0" w:color="auto"/>
              </w:divBdr>
              <w:divsChild>
                <w:div w:id="1753088566">
                  <w:marLeft w:val="0"/>
                  <w:marRight w:val="0"/>
                  <w:marTop w:val="0"/>
                  <w:marBottom w:val="0"/>
                  <w:divBdr>
                    <w:top w:val="none" w:sz="0" w:space="0" w:color="auto"/>
                    <w:left w:val="none" w:sz="0" w:space="0" w:color="auto"/>
                    <w:bottom w:val="none" w:sz="0" w:space="0" w:color="auto"/>
                    <w:right w:val="none" w:sz="0" w:space="0" w:color="auto"/>
                  </w:divBdr>
                  <w:divsChild>
                    <w:div w:id="89204725">
                      <w:marLeft w:val="0"/>
                      <w:marRight w:val="0"/>
                      <w:marTop w:val="0"/>
                      <w:marBottom w:val="0"/>
                      <w:divBdr>
                        <w:top w:val="none" w:sz="0" w:space="0" w:color="auto"/>
                        <w:left w:val="none" w:sz="0" w:space="0" w:color="auto"/>
                        <w:bottom w:val="none" w:sz="0" w:space="0" w:color="auto"/>
                        <w:right w:val="none" w:sz="0" w:space="0" w:color="auto"/>
                      </w:divBdr>
                      <w:divsChild>
                        <w:div w:id="1202521382">
                          <w:marLeft w:val="0"/>
                          <w:marRight w:val="0"/>
                          <w:marTop w:val="0"/>
                          <w:marBottom w:val="0"/>
                          <w:divBdr>
                            <w:top w:val="none" w:sz="0" w:space="0" w:color="auto"/>
                            <w:left w:val="none" w:sz="0" w:space="0" w:color="auto"/>
                            <w:bottom w:val="none" w:sz="0" w:space="0" w:color="auto"/>
                            <w:right w:val="none" w:sz="0" w:space="0" w:color="auto"/>
                          </w:divBdr>
                          <w:divsChild>
                            <w:div w:id="5032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255605">
      <w:bodyDiv w:val="1"/>
      <w:marLeft w:val="0"/>
      <w:marRight w:val="0"/>
      <w:marTop w:val="0"/>
      <w:marBottom w:val="0"/>
      <w:divBdr>
        <w:top w:val="none" w:sz="0" w:space="0" w:color="auto"/>
        <w:left w:val="none" w:sz="0" w:space="0" w:color="auto"/>
        <w:bottom w:val="none" w:sz="0" w:space="0" w:color="auto"/>
        <w:right w:val="none" w:sz="0" w:space="0" w:color="auto"/>
      </w:divBdr>
      <w:divsChild>
        <w:div w:id="673343226">
          <w:marLeft w:val="0"/>
          <w:marRight w:val="0"/>
          <w:marTop w:val="0"/>
          <w:marBottom w:val="0"/>
          <w:divBdr>
            <w:top w:val="none" w:sz="0" w:space="0" w:color="auto"/>
            <w:left w:val="none" w:sz="0" w:space="0" w:color="auto"/>
            <w:bottom w:val="none" w:sz="0" w:space="0" w:color="auto"/>
            <w:right w:val="none" w:sz="0" w:space="0" w:color="auto"/>
          </w:divBdr>
        </w:div>
      </w:divsChild>
    </w:div>
    <w:div w:id="1059402879">
      <w:bodyDiv w:val="1"/>
      <w:marLeft w:val="0"/>
      <w:marRight w:val="0"/>
      <w:marTop w:val="0"/>
      <w:marBottom w:val="0"/>
      <w:divBdr>
        <w:top w:val="none" w:sz="0" w:space="0" w:color="auto"/>
        <w:left w:val="none" w:sz="0" w:space="0" w:color="auto"/>
        <w:bottom w:val="none" w:sz="0" w:space="0" w:color="auto"/>
        <w:right w:val="none" w:sz="0" w:space="0" w:color="auto"/>
      </w:divBdr>
      <w:divsChild>
        <w:div w:id="1192185293">
          <w:marLeft w:val="0"/>
          <w:marRight w:val="0"/>
          <w:marTop w:val="0"/>
          <w:marBottom w:val="0"/>
          <w:divBdr>
            <w:top w:val="none" w:sz="0" w:space="0" w:color="auto"/>
            <w:left w:val="none" w:sz="0" w:space="0" w:color="auto"/>
            <w:bottom w:val="none" w:sz="0" w:space="0" w:color="auto"/>
            <w:right w:val="none" w:sz="0" w:space="0" w:color="auto"/>
          </w:divBdr>
          <w:divsChild>
            <w:div w:id="1546991979">
              <w:marLeft w:val="0"/>
              <w:marRight w:val="0"/>
              <w:marTop w:val="0"/>
              <w:marBottom w:val="0"/>
              <w:divBdr>
                <w:top w:val="none" w:sz="0" w:space="0" w:color="auto"/>
                <w:left w:val="none" w:sz="0" w:space="0" w:color="auto"/>
                <w:bottom w:val="none" w:sz="0" w:space="0" w:color="auto"/>
                <w:right w:val="none" w:sz="0" w:space="0" w:color="auto"/>
              </w:divBdr>
              <w:divsChild>
                <w:div w:id="774444216">
                  <w:marLeft w:val="0"/>
                  <w:marRight w:val="0"/>
                  <w:marTop w:val="0"/>
                  <w:marBottom w:val="0"/>
                  <w:divBdr>
                    <w:top w:val="none" w:sz="0" w:space="0" w:color="auto"/>
                    <w:left w:val="none" w:sz="0" w:space="0" w:color="auto"/>
                    <w:bottom w:val="none" w:sz="0" w:space="0" w:color="auto"/>
                    <w:right w:val="none" w:sz="0" w:space="0" w:color="auto"/>
                  </w:divBdr>
                  <w:divsChild>
                    <w:div w:id="722756239">
                      <w:marLeft w:val="0"/>
                      <w:marRight w:val="0"/>
                      <w:marTop w:val="0"/>
                      <w:marBottom w:val="0"/>
                      <w:divBdr>
                        <w:top w:val="none" w:sz="0" w:space="0" w:color="auto"/>
                        <w:left w:val="none" w:sz="0" w:space="0" w:color="auto"/>
                        <w:bottom w:val="none" w:sz="0" w:space="0" w:color="auto"/>
                        <w:right w:val="none" w:sz="0" w:space="0" w:color="auto"/>
                      </w:divBdr>
                      <w:divsChild>
                        <w:div w:id="171455259">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sChild>
                                <w:div w:id="1966502332">
                                  <w:marLeft w:val="-225"/>
                                  <w:marRight w:val="-225"/>
                                  <w:marTop w:val="0"/>
                                  <w:marBottom w:val="0"/>
                                  <w:divBdr>
                                    <w:top w:val="none" w:sz="0" w:space="0" w:color="auto"/>
                                    <w:left w:val="none" w:sz="0" w:space="0" w:color="auto"/>
                                    <w:bottom w:val="none" w:sz="0" w:space="0" w:color="auto"/>
                                    <w:right w:val="none" w:sz="0" w:space="0" w:color="auto"/>
                                  </w:divBdr>
                                  <w:divsChild>
                                    <w:div w:id="1894387563">
                                      <w:marLeft w:val="0"/>
                                      <w:marRight w:val="0"/>
                                      <w:marTop w:val="0"/>
                                      <w:marBottom w:val="0"/>
                                      <w:divBdr>
                                        <w:top w:val="none" w:sz="0" w:space="0" w:color="auto"/>
                                        <w:left w:val="none" w:sz="0" w:space="0" w:color="auto"/>
                                        <w:bottom w:val="none" w:sz="0" w:space="0" w:color="auto"/>
                                        <w:right w:val="none" w:sz="0" w:space="0" w:color="auto"/>
                                      </w:divBdr>
                                      <w:divsChild>
                                        <w:div w:id="2140342048">
                                          <w:marLeft w:val="0"/>
                                          <w:marRight w:val="0"/>
                                          <w:marTop w:val="0"/>
                                          <w:marBottom w:val="0"/>
                                          <w:divBdr>
                                            <w:top w:val="none" w:sz="0" w:space="0" w:color="auto"/>
                                            <w:left w:val="none" w:sz="0" w:space="0" w:color="auto"/>
                                            <w:bottom w:val="none" w:sz="0" w:space="0" w:color="auto"/>
                                            <w:right w:val="none" w:sz="0" w:space="0" w:color="auto"/>
                                          </w:divBdr>
                                          <w:divsChild>
                                            <w:div w:id="556674188">
                                              <w:marLeft w:val="0"/>
                                              <w:marRight w:val="0"/>
                                              <w:marTop w:val="0"/>
                                              <w:marBottom w:val="0"/>
                                              <w:divBdr>
                                                <w:top w:val="single" w:sz="6" w:space="0" w:color="EEEEEE"/>
                                                <w:left w:val="single" w:sz="6" w:space="0" w:color="EEEEEE"/>
                                                <w:bottom w:val="single" w:sz="6" w:space="0" w:color="EEEEEE"/>
                                                <w:right w:val="single" w:sz="6" w:space="0" w:color="EEEEEE"/>
                                              </w:divBdr>
                                              <w:divsChild>
                                                <w:div w:id="1546790095">
                                                  <w:marLeft w:val="0"/>
                                                  <w:marRight w:val="0"/>
                                                  <w:marTop w:val="0"/>
                                                  <w:marBottom w:val="0"/>
                                                  <w:divBdr>
                                                    <w:top w:val="none" w:sz="0" w:space="0" w:color="auto"/>
                                                    <w:left w:val="none" w:sz="0" w:space="0" w:color="auto"/>
                                                    <w:bottom w:val="none" w:sz="0" w:space="0" w:color="auto"/>
                                                    <w:right w:val="none" w:sz="0" w:space="0" w:color="auto"/>
                                                  </w:divBdr>
                                                  <w:divsChild>
                                                    <w:div w:id="2127113458">
                                                      <w:marLeft w:val="0"/>
                                                      <w:marRight w:val="0"/>
                                                      <w:marTop w:val="0"/>
                                                      <w:marBottom w:val="0"/>
                                                      <w:divBdr>
                                                        <w:top w:val="none" w:sz="0" w:space="0" w:color="auto"/>
                                                        <w:left w:val="none" w:sz="0" w:space="0" w:color="auto"/>
                                                        <w:bottom w:val="none" w:sz="0" w:space="0" w:color="auto"/>
                                                        <w:right w:val="none" w:sz="0" w:space="0" w:color="auto"/>
                                                      </w:divBdr>
                                                      <w:divsChild>
                                                        <w:div w:id="1081636208">
                                                          <w:marLeft w:val="0"/>
                                                          <w:marRight w:val="0"/>
                                                          <w:marTop w:val="0"/>
                                                          <w:marBottom w:val="0"/>
                                                          <w:divBdr>
                                                            <w:top w:val="none" w:sz="0" w:space="0" w:color="auto"/>
                                                            <w:left w:val="none" w:sz="0" w:space="0" w:color="auto"/>
                                                            <w:bottom w:val="none" w:sz="0" w:space="0" w:color="auto"/>
                                                            <w:right w:val="none" w:sz="0" w:space="0" w:color="auto"/>
                                                          </w:divBdr>
                                                          <w:divsChild>
                                                            <w:div w:id="515507295">
                                                              <w:marLeft w:val="0"/>
                                                              <w:marRight w:val="0"/>
                                                              <w:marTop w:val="0"/>
                                                              <w:marBottom w:val="0"/>
                                                              <w:divBdr>
                                                                <w:top w:val="none" w:sz="0" w:space="0" w:color="auto"/>
                                                                <w:left w:val="none" w:sz="0" w:space="0" w:color="auto"/>
                                                                <w:bottom w:val="none" w:sz="0" w:space="0" w:color="auto"/>
                                                                <w:right w:val="none" w:sz="0" w:space="0" w:color="auto"/>
                                                              </w:divBdr>
                                                              <w:divsChild>
                                                                <w:div w:id="663509766">
                                                                  <w:marLeft w:val="0"/>
                                                                  <w:marRight w:val="0"/>
                                                                  <w:marTop w:val="0"/>
                                                                  <w:marBottom w:val="0"/>
                                                                  <w:divBdr>
                                                                    <w:top w:val="none" w:sz="0" w:space="0" w:color="auto"/>
                                                                    <w:left w:val="none" w:sz="0" w:space="0" w:color="auto"/>
                                                                    <w:bottom w:val="none" w:sz="0" w:space="0" w:color="auto"/>
                                                                    <w:right w:val="none" w:sz="0" w:space="0" w:color="auto"/>
                                                                  </w:divBdr>
                                                                  <w:divsChild>
                                                                    <w:div w:id="980772051">
                                                                      <w:marLeft w:val="0"/>
                                                                      <w:marRight w:val="0"/>
                                                                      <w:marTop w:val="0"/>
                                                                      <w:marBottom w:val="0"/>
                                                                      <w:divBdr>
                                                                        <w:top w:val="none" w:sz="0" w:space="0" w:color="auto"/>
                                                                        <w:left w:val="none" w:sz="0" w:space="0" w:color="auto"/>
                                                                        <w:bottom w:val="none" w:sz="0" w:space="0" w:color="auto"/>
                                                                        <w:right w:val="none" w:sz="0" w:space="0" w:color="auto"/>
                                                                      </w:divBdr>
                                                                      <w:divsChild>
                                                                        <w:div w:id="275870526">
                                                                          <w:marLeft w:val="0"/>
                                                                          <w:marRight w:val="0"/>
                                                                          <w:marTop w:val="0"/>
                                                                          <w:marBottom w:val="0"/>
                                                                          <w:divBdr>
                                                                            <w:top w:val="none" w:sz="0" w:space="0" w:color="auto"/>
                                                                            <w:left w:val="none" w:sz="0" w:space="0" w:color="auto"/>
                                                                            <w:bottom w:val="none" w:sz="0" w:space="0" w:color="auto"/>
                                                                            <w:right w:val="none" w:sz="0" w:space="0" w:color="auto"/>
                                                                          </w:divBdr>
                                                                          <w:divsChild>
                                                                            <w:div w:id="647057964">
                                                                              <w:marLeft w:val="0"/>
                                                                              <w:marRight w:val="0"/>
                                                                              <w:marTop w:val="0"/>
                                                                              <w:marBottom w:val="0"/>
                                                                              <w:divBdr>
                                                                                <w:top w:val="none" w:sz="0" w:space="0" w:color="auto"/>
                                                                                <w:left w:val="none" w:sz="0" w:space="0" w:color="auto"/>
                                                                                <w:bottom w:val="none" w:sz="0" w:space="0" w:color="auto"/>
                                                                                <w:right w:val="none" w:sz="0" w:space="0" w:color="auto"/>
                                                                              </w:divBdr>
                                                                              <w:divsChild>
                                                                                <w:div w:id="604770496">
                                                                                  <w:marLeft w:val="0"/>
                                                                                  <w:marRight w:val="0"/>
                                                                                  <w:marTop w:val="0"/>
                                                                                  <w:marBottom w:val="0"/>
                                                                                  <w:divBdr>
                                                                                    <w:top w:val="none" w:sz="0" w:space="0" w:color="auto"/>
                                                                                    <w:left w:val="none" w:sz="0" w:space="0" w:color="auto"/>
                                                                                    <w:bottom w:val="none" w:sz="0" w:space="0" w:color="auto"/>
                                                                                    <w:right w:val="none" w:sz="0" w:space="0" w:color="auto"/>
                                                                                  </w:divBdr>
                                                                                  <w:divsChild>
                                                                                    <w:div w:id="9084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44517">
      <w:bodyDiv w:val="1"/>
      <w:marLeft w:val="0"/>
      <w:marRight w:val="0"/>
      <w:marTop w:val="0"/>
      <w:marBottom w:val="0"/>
      <w:divBdr>
        <w:top w:val="none" w:sz="0" w:space="0" w:color="auto"/>
        <w:left w:val="none" w:sz="0" w:space="0" w:color="auto"/>
        <w:bottom w:val="none" w:sz="0" w:space="0" w:color="auto"/>
        <w:right w:val="none" w:sz="0" w:space="0" w:color="auto"/>
      </w:divBdr>
      <w:divsChild>
        <w:div w:id="1724786422">
          <w:marLeft w:val="0"/>
          <w:marRight w:val="0"/>
          <w:marTop w:val="0"/>
          <w:marBottom w:val="0"/>
          <w:divBdr>
            <w:top w:val="none" w:sz="0" w:space="0" w:color="auto"/>
            <w:left w:val="none" w:sz="0" w:space="0" w:color="auto"/>
            <w:bottom w:val="none" w:sz="0" w:space="0" w:color="auto"/>
            <w:right w:val="none" w:sz="0" w:space="0" w:color="auto"/>
          </w:divBdr>
        </w:div>
      </w:divsChild>
    </w:div>
    <w:div w:id="1156383587">
      <w:bodyDiv w:val="1"/>
      <w:marLeft w:val="15"/>
      <w:marRight w:val="15"/>
      <w:marTop w:val="15"/>
      <w:marBottom w:val="15"/>
      <w:divBdr>
        <w:top w:val="none" w:sz="0" w:space="0" w:color="auto"/>
        <w:left w:val="none" w:sz="0" w:space="0" w:color="auto"/>
        <w:bottom w:val="none" w:sz="0" w:space="0" w:color="auto"/>
        <w:right w:val="none" w:sz="0" w:space="0" w:color="auto"/>
      </w:divBdr>
      <w:divsChild>
        <w:div w:id="1159885006">
          <w:marLeft w:val="150"/>
          <w:marRight w:val="150"/>
          <w:marTop w:val="0"/>
          <w:marBottom w:val="150"/>
          <w:divBdr>
            <w:top w:val="none" w:sz="0" w:space="0" w:color="auto"/>
            <w:left w:val="none" w:sz="0" w:space="0" w:color="auto"/>
            <w:bottom w:val="none" w:sz="0" w:space="0" w:color="auto"/>
            <w:right w:val="none" w:sz="0" w:space="0" w:color="auto"/>
          </w:divBdr>
        </w:div>
      </w:divsChild>
    </w:div>
    <w:div w:id="1211116068">
      <w:bodyDiv w:val="1"/>
      <w:marLeft w:val="0"/>
      <w:marRight w:val="0"/>
      <w:marTop w:val="0"/>
      <w:marBottom w:val="0"/>
      <w:divBdr>
        <w:top w:val="none" w:sz="0" w:space="0" w:color="auto"/>
        <w:left w:val="none" w:sz="0" w:space="0" w:color="auto"/>
        <w:bottom w:val="none" w:sz="0" w:space="0" w:color="auto"/>
        <w:right w:val="none" w:sz="0" w:space="0" w:color="auto"/>
      </w:divBdr>
      <w:divsChild>
        <w:div w:id="860895071">
          <w:marLeft w:val="0"/>
          <w:marRight w:val="0"/>
          <w:marTop w:val="0"/>
          <w:marBottom w:val="0"/>
          <w:divBdr>
            <w:top w:val="none" w:sz="0" w:space="0" w:color="auto"/>
            <w:left w:val="none" w:sz="0" w:space="0" w:color="auto"/>
            <w:bottom w:val="none" w:sz="0" w:space="0" w:color="auto"/>
            <w:right w:val="none" w:sz="0" w:space="0" w:color="auto"/>
          </w:divBdr>
          <w:divsChild>
            <w:div w:id="1033843467">
              <w:marLeft w:val="0"/>
              <w:marRight w:val="0"/>
              <w:marTop w:val="0"/>
              <w:marBottom w:val="0"/>
              <w:divBdr>
                <w:top w:val="none" w:sz="0" w:space="0" w:color="auto"/>
                <w:left w:val="none" w:sz="0" w:space="0" w:color="auto"/>
                <w:bottom w:val="none" w:sz="0" w:space="0" w:color="auto"/>
                <w:right w:val="none" w:sz="0" w:space="0" w:color="auto"/>
              </w:divBdr>
              <w:divsChild>
                <w:div w:id="802042011">
                  <w:marLeft w:val="0"/>
                  <w:marRight w:val="0"/>
                  <w:marTop w:val="0"/>
                  <w:marBottom w:val="0"/>
                  <w:divBdr>
                    <w:top w:val="none" w:sz="0" w:space="0" w:color="auto"/>
                    <w:left w:val="none" w:sz="0" w:space="0" w:color="auto"/>
                    <w:bottom w:val="none" w:sz="0" w:space="0" w:color="auto"/>
                    <w:right w:val="none" w:sz="0" w:space="0" w:color="auto"/>
                  </w:divBdr>
                  <w:divsChild>
                    <w:div w:id="689380382">
                      <w:marLeft w:val="0"/>
                      <w:marRight w:val="0"/>
                      <w:marTop w:val="0"/>
                      <w:marBottom w:val="0"/>
                      <w:divBdr>
                        <w:top w:val="none" w:sz="0" w:space="0" w:color="auto"/>
                        <w:left w:val="none" w:sz="0" w:space="0" w:color="auto"/>
                        <w:bottom w:val="none" w:sz="0" w:space="0" w:color="auto"/>
                        <w:right w:val="none" w:sz="0" w:space="0" w:color="auto"/>
                      </w:divBdr>
                      <w:divsChild>
                        <w:div w:id="1489859867">
                          <w:marLeft w:val="0"/>
                          <w:marRight w:val="0"/>
                          <w:marTop w:val="0"/>
                          <w:marBottom w:val="0"/>
                          <w:divBdr>
                            <w:top w:val="none" w:sz="0" w:space="0" w:color="auto"/>
                            <w:left w:val="none" w:sz="0" w:space="0" w:color="auto"/>
                            <w:bottom w:val="none" w:sz="0" w:space="0" w:color="auto"/>
                            <w:right w:val="none" w:sz="0" w:space="0" w:color="auto"/>
                          </w:divBdr>
                          <w:divsChild>
                            <w:div w:id="5760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1206">
      <w:bodyDiv w:val="1"/>
      <w:marLeft w:val="0"/>
      <w:marRight w:val="0"/>
      <w:marTop w:val="0"/>
      <w:marBottom w:val="0"/>
      <w:divBdr>
        <w:top w:val="none" w:sz="0" w:space="0" w:color="auto"/>
        <w:left w:val="none" w:sz="0" w:space="0" w:color="auto"/>
        <w:bottom w:val="none" w:sz="0" w:space="0" w:color="auto"/>
        <w:right w:val="none" w:sz="0" w:space="0" w:color="auto"/>
      </w:divBdr>
      <w:divsChild>
        <w:div w:id="592402267">
          <w:marLeft w:val="0"/>
          <w:marRight w:val="0"/>
          <w:marTop w:val="0"/>
          <w:marBottom w:val="0"/>
          <w:divBdr>
            <w:top w:val="none" w:sz="0" w:space="0" w:color="auto"/>
            <w:left w:val="none" w:sz="0" w:space="0" w:color="auto"/>
            <w:bottom w:val="none" w:sz="0" w:space="0" w:color="auto"/>
            <w:right w:val="none" w:sz="0" w:space="0" w:color="auto"/>
          </w:divBdr>
        </w:div>
      </w:divsChild>
    </w:div>
    <w:div w:id="1382242150">
      <w:bodyDiv w:val="1"/>
      <w:marLeft w:val="0"/>
      <w:marRight w:val="0"/>
      <w:marTop w:val="0"/>
      <w:marBottom w:val="0"/>
      <w:divBdr>
        <w:top w:val="none" w:sz="0" w:space="0" w:color="auto"/>
        <w:left w:val="none" w:sz="0" w:space="0" w:color="auto"/>
        <w:bottom w:val="none" w:sz="0" w:space="0" w:color="auto"/>
        <w:right w:val="none" w:sz="0" w:space="0" w:color="auto"/>
      </w:divBdr>
      <w:divsChild>
        <w:div w:id="940718543">
          <w:marLeft w:val="0"/>
          <w:marRight w:val="0"/>
          <w:marTop w:val="0"/>
          <w:marBottom w:val="0"/>
          <w:divBdr>
            <w:top w:val="none" w:sz="0" w:space="0" w:color="auto"/>
            <w:left w:val="none" w:sz="0" w:space="0" w:color="auto"/>
            <w:bottom w:val="none" w:sz="0" w:space="0" w:color="auto"/>
            <w:right w:val="none" w:sz="0" w:space="0" w:color="auto"/>
          </w:divBdr>
          <w:divsChild>
            <w:div w:id="1701317177">
              <w:marLeft w:val="0"/>
              <w:marRight w:val="0"/>
              <w:marTop w:val="0"/>
              <w:marBottom w:val="0"/>
              <w:divBdr>
                <w:top w:val="none" w:sz="0" w:space="0" w:color="auto"/>
                <w:left w:val="none" w:sz="0" w:space="0" w:color="auto"/>
                <w:bottom w:val="none" w:sz="0" w:space="0" w:color="auto"/>
                <w:right w:val="none" w:sz="0" w:space="0" w:color="auto"/>
              </w:divBdr>
              <w:divsChild>
                <w:div w:id="250427939">
                  <w:marLeft w:val="0"/>
                  <w:marRight w:val="0"/>
                  <w:marTop w:val="0"/>
                  <w:marBottom w:val="0"/>
                  <w:divBdr>
                    <w:top w:val="none" w:sz="0" w:space="0" w:color="auto"/>
                    <w:left w:val="none" w:sz="0" w:space="0" w:color="auto"/>
                    <w:bottom w:val="none" w:sz="0" w:space="0" w:color="auto"/>
                    <w:right w:val="none" w:sz="0" w:space="0" w:color="auto"/>
                  </w:divBdr>
                  <w:divsChild>
                    <w:div w:id="893539968">
                      <w:marLeft w:val="0"/>
                      <w:marRight w:val="0"/>
                      <w:marTop w:val="0"/>
                      <w:marBottom w:val="0"/>
                      <w:divBdr>
                        <w:top w:val="none" w:sz="0" w:space="0" w:color="auto"/>
                        <w:left w:val="none" w:sz="0" w:space="0" w:color="auto"/>
                        <w:bottom w:val="none" w:sz="0" w:space="0" w:color="auto"/>
                        <w:right w:val="none" w:sz="0" w:space="0" w:color="auto"/>
                      </w:divBdr>
                      <w:divsChild>
                        <w:div w:id="65078417">
                          <w:marLeft w:val="0"/>
                          <w:marRight w:val="0"/>
                          <w:marTop w:val="0"/>
                          <w:marBottom w:val="0"/>
                          <w:divBdr>
                            <w:top w:val="none" w:sz="0" w:space="0" w:color="auto"/>
                            <w:left w:val="none" w:sz="0" w:space="0" w:color="auto"/>
                            <w:bottom w:val="none" w:sz="0" w:space="0" w:color="auto"/>
                            <w:right w:val="none" w:sz="0" w:space="0" w:color="auto"/>
                          </w:divBdr>
                          <w:divsChild>
                            <w:div w:id="1746296468">
                              <w:marLeft w:val="0"/>
                              <w:marRight w:val="0"/>
                              <w:marTop w:val="0"/>
                              <w:marBottom w:val="0"/>
                              <w:divBdr>
                                <w:top w:val="none" w:sz="0" w:space="0" w:color="auto"/>
                                <w:left w:val="none" w:sz="0" w:space="0" w:color="auto"/>
                                <w:bottom w:val="none" w:sz="0" w:space="0" w:color="auto"/>
                                <w:right w:val="none" w:sz="0" w:space="0" w:color="auto"/>
                              </w:divBdr>
                              <w:divsChild>
                                <w:div w:id="995688858">
                                  <w:marLeft w:val="-225"/>
                                  <w:marRight w:val="-225"/>
                                  <w:marTop w:val="0"/>
                                  <w:marBottom w:val="0"/>
                                  <w:divBdr>
                                    <w:top w:val="none" w:sz="0" w:space="0" w:color="auto"/>
                                    <w:left w:val="none" w:sz="0" w:space="0" w:color="auto"/>
                                    <w:bottom w:val="none" w:sz="0" w:space="0" w:color="auto"/>
                                    <w:right w:val="none" w:sz="0" w:space="0" w:color="auto"/>
                                  </w:divBdr>
                                  <w:divsChild>
                                    <w:div w:id="2122720457">
                                      <w:marLeft w:val="0"/>
                                      <w:marRight w:val="0"/>
                                      <w:marTop w:val="0"/>
                                      <w:marBottom w:val="0"/>
                                      <w:divBdr>
                                        <w:top w:val="none" w:sz="0" w:space="0" w:color="auto"/>
                                        <w:left w:val="none" w:sz="0" w:space="0" w:color="auto"/>
                                        <w:bottom w:val="none" w:sz="0" w:space="0" w:color="auto"/>
                                        <w:right w:val="none" w:sz="0" w:space="0" w:color="auto"/>
                                      </w:divBdr>
                                      <w:divsChild>
                                        <w:div w:id="977106642">
                                          <w:marLeft w:val="0"/>
                                          <w:marRight w:val="0"/>
                                          <w:marTop w:val="0"/>
                                          <w:marBottom w:val="0"/>
                                          <w:divBdr>
                                            <w:top w:val="none" w:sz="0" w:space="0" w:color="auto"/>
                                            <w:left w:val="none" w:sz="0" w:space="0" w:color="auto"/>
                                            <w:bottom w:val="none" w:sz="0" w:space="0" w:color="auto"/>
                                            <w:right w:val="none" w:sz="0" w:space="0" w:color="auto"/>
                                          </w:divBdr>
                                          <w:divsChild>
                                            <w:div w:id="622854629">
                                              <w:marLeft w:val="0"/>
                                              <w:marRight w:val="0"/>
                                              <w:marTop w:val="0"/>
                                              <w:marBottom w:val="0"/>
                                              <w:divBdr>
                                                <w:top w:val="single" w:sz="6" w:space="0" w:color="EEEEEE"/>
                                                <w:left w:val="single" w:sz="6" w:space="0" w:color="EEEEEE"/>
                                                <w:bottom w:val="single" w:sz="6" w:space="0" w:color="EEEEEE"/>
                                                <w:right w:val="single" w:sz="6" w:space="0" w:color="EEEEEE"/>
                                              </w:divBdr>
                                              <w:divsChild>
                                                <w:div w:id="1599554682">
                                                  <w:marLeft w:val="0"/>
                                                  <w:marRight w:val="0"/>
                                                  <w:marTop w:val="0"/>
                                                  <w:marBottom w:val="0"/>
                                                  <w:divBdr>
                                                    <w:top w:val="none" w:sz="0" w:space="0" w:color="auto"/>
                                                    <w:left w:val="none" w:sz="0" w:space="0" w:color="auto"/>
                                                    <w:bottom w:val="none" w:sz="0" w:space="0" w:color="auto"/>
                                                    <w:right w:val="none" w:sz="0" w:space="0" w:color="auto"/>
                                                  </w:divBdr>
                                                  <w:divsChild>
                                                    <w:div w:id="1577861991">
                                                      <w:marLeft w:val="0"/>
                                                      <w:marRight w:val="0"/>
                                                      <w:marTop w:val="0"/>
                                                      <w:marBottom w:val="0"/>
                                                      <w:divBdr>
                                                        <w:top w:val="none" w:sz="0" w:space="0" w:color="auto"/>
                                                        <w:left w:val="none" w:sz="0" w:space="0" w:color="auto"/>
                                                        <w:bottom w:val="none" w:sz="0" w:space="0" w:color="auto"/>
                                                        <w:right w:val="none" w:sz="0" w:space="0" w:color="auto"/>
                                                      </w:divBdr>
                                                      <w:divsChild>
                                                        <w:div w:id="1484929607">
                                                          <w:marLeft w:val="0"/>
                                                          <w:marRight w:val="0"/>
                                                          <w:marTop w:val="0"/>
                                                          <w:marBottom w:val="0"/>
                                                          <w:divBdr>
                                                            <w:top w:val="none" w:sz="0" w:space="0" w:color="auto"/>
                                                            <w:left w:val="none" w:sz="0" w:space="0" w:color="auto"/>
                                                            <w:bottom w:val="none" w:sz="0" w:space="0" w:color="auto"/>
                                                            <w:right w:val="none" w:sz="0" w:space="0" w:color="auto"/>
                                                          </w:divBdr>
                                                          <w:divsChild>
                                                            <w:div w:id="615209752">
                                                              <w:marLeft w:val="0"/>
                                                              <w:marRight w:val="0"/>
                                                              <w:marTop w:val="0"/>
                                                              <w:marBottom w:val="0"/>
                                                              <w:divBdr>
                                                                <w:top w:val="none" w:sz="0" w:space="0" w:color="auto"/>
                                                                <w:left w:val="none" w:sz="0" w:space="0" w:color="auto"/>
                                                                <w:bottom w:val="none" w:sz="0" w:space="0" w:color="auto"/>
                                                                <w:right w:val="none" w:sz="0" w:space="0" w:color="auto"/>
                                                              </w:divBdr>
                                                              <w:divsChild>
                                                                <w:div w:id="1438285654">
                                                                  <w:marLeft w:val="0"/>
                                                                  <w:marRight w:val="0"/>
                                                                  <w:marTop w:val="0"/>
                                                                  <w:marBottom w:val="0"/>
                                                                  <w:divBdr>
                                                                    <w:top w:val="none" w:sz="0" w:space="0" w:color="auto"/>
                                                                    <w:left w:val="none" w:sz="0" w:space="0" w:color="auto"/>
                                                                    <w:bottom w:val="none" w:sz="0" w:space="0" w:color="auto"/>
                                                                    <w:right w:val="none" w:sz="0" w:space="0" w:color="auto"/>
                                                                  </w:divBdr>
                                                                  <w:divsChild>
                                                                    <w:div w:id="1842693210">
                                                                      <w:marLeft w:val="0"/>
                                                                      <w:marRight w:val="0"/>
                                                                      <w:marTop w:val="0"/>
                                                                      <w:marBottom w:val="0"/>
                                                                      <w:divBdr>
                                                                        <w:top w:val="none" w:sz="0" w:space="0" w:color="auto"/>
                                                                        <w:left w:val="none" w:sz="0" w:space="0" w:color="auto"/>
                                                                        <w:bottom w:val="none" w:sz="0" w:space="0" w:color="auto"/>
                                                                        <w:right w:val="none" w:sz="0" w:space="0" w:color="auto"/>
                                                                      </w:divBdr>
                                                                      <w:divsChild>
                                                                        <w:div w:id="2105614982">
                                                                          <w:marLeft w:val="0"/>
                                                                          <w:marRight w:val="0"/>
                                                                          <w:marTop w:val="0"/>
                                                                          <w:marBottom w:val="0"/>
                                                                          <w:divBdr>
                                                                            <w:top w:val="none" w:sz="0" w:space="0" w:color="auto"/>
                                                                            <w:left w:val="none" w:sz="0" w:space="0" w:color="auto"/>
                                                                            <w:bottom w:val="none" w:sz="0" w:space="0" w:color="auto"/>
                                                                            <w:right w:val="none" w:sz="0" w:space="0" w:color="auto"/>
                                                                          </w:divBdr>
                                                                          <w:divsChild>
                                                                            <w:div w:id="1002666349">
                                                                              <w:marLeft w:val="0"/>
                                                                              <w:marRight w:val="0"/>
                                                                              <w:marTop w:val="0"/>
                                                                              <w:marBottom w:val="0"/>
                                                                              <w:divBdr>
                                                                                <w:top w:val="none" w:sz="0" w:space="0" w:color="auto"/>
                                                                                <w:left w:val="none" w:sz="0" w:space="0" w:color="auto"/>
                                                                                <w:bottom w:val="none" w:sz="0" w:space="0" w:color="auto"/>
                                                                                <w:right w:val="none" w:sz="0" w:space="0" w:color="auto"/>
                                                                              </w:divBdr>
                                                                              <w:divsChild>
                                                                                <w:div w:id="1422753776">
                                                                                  <w:marLeft w:val="0"/>
                                                                                  <w:marRight w:val="0"/>
                                                                                  <w:marTop w:val="0"/>
                                                                                  <w:marBottom w:val="0"/>
                                                                                  <w:divBdr>
                                                                                    <w:top w:val="none" w:sz="0" w:space="0" w:color="auto"/>
                                                                                    <w:left w:val="none" w:sz="0" w:space="0" w:color="auto"/>
                                                                                    <w:bottom w:val="none" w:sz="0" w:space="0" w:color="auto"/>
                                                                                    <w:right w:val="none" w:sz="0" w:space="0" w:color="auto"/>
                                                                                  </w:divBdr>
                                                                                  <w:divsChild>
                                                                                    <w:div w:id="11885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06932">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0"/>
          <w:marRight w:val="0"/>
          <w:marTop w:val="0"/>
          <w:marBottom w:val="0"/>
          <w:divBdr>
            <w:top w:val="none" w:sz="0" w:space="0" w:color="auto"/>
            <w:left w:val="none" w:sz="0" w:space="0" w:color="auto"/>
            <w:bottom w:val="none" w:sz="0" w:space="0" w:color="auto"/>
            <w:right w:val="none" w:sz="0" w:space="0" w:color="auto"/>
          </w:divBdr>
        </w:div>
      </w:divsChild>
    </w:div>
    <w:div w:id="1450590528">
      <w:bodyDiv w:val="1"/>
      <w:marLeft w:val="0"/>
      <w:marRight w:val="0"/>
      <w:marTop w:val="0"/>
      <w:marBottom w:val="0"/>
      <w:divBdr>
        <w:top w:val="none" w:sz="0" w:space="0" w:color="auto"/>
        <w:left w:val="none" w:sz="0" w:space="0" w:color="auto"/>
        <w:bottom w:val="none" w:sz="0" w:space="0" w:color="auto"/>
        <w:right w:val="none" w:sz="0" w:space="0" w:color="auto"/>
      </w:divBdr>
      <w:divsChild>
        <w:div w:id="867328770">
          <w:marLeft w:val="0"/>
          <w:marRight w:val="0"/>
          <w:marTop w:val="0"/>
          <w:marBottom w:val="0"/>
          <w:divBdr>
            <w:top w:val="none" w:sz="0" w:space="0" w:color="auto"/>
            <w:left w:val="none" w:sz="0" w:space="0" w:color="auto"/>
            <w:bottom w:val="none" w:sz="0" w:space="0" w:color="auto"/>
            <w:right w:val="none" w:sz="0" w:space="0" w:color="auto"/>
          </w:divBdr>
          <w:divsChild>
            <w:div w:id="57016341">
              <w:marLeft w:val="0"/>
              <w:marRight w:val="0"/>
              <w:marTop w:val="0"/>
              <w:marBottom w:val="0"/>
              <w:divBdr>
                <w:top w:val="none" w:sz="0" w:space="0" w:color="auto"/>
                <w:left w:val="none" w:sz="0" w:space="0" w:color="auto"/>
                <w:bottom w:val="none" w:sz="0" w:space="0" w:color="auto"/>
                <w:right w:val="none" w:sz="0" w:space="0" w:color="auto"/>
              </w:divBdr>
              <w:divsChild>
                <w:div w:id="386222939">
                  <w:marLeft w:val="0"/>
                  <w:marRight w:val="0"/>
                  <w:marTop w:val="0"/>
                  <w:marBottom w:val="0"/>
                  <w:divBdr>
                    <w:top w:val="none" w:sz="0" w:space="0" w:color="auto"/>
                    <w:left w:val="none" w:sz="0" w:space="0" w:color="auto"/>
                    <w:bottom w:val="none" w:sz="0" w:space="0" w:color="auto"/>
                    <w:right w:val="none" w:sz="0" w:space="0" w:color="auto"/>
                  </w:divBdr>
                  <w:divsChild>
                    <w:div w:id="2064281355">
                      <w:marLeft w:val="0"/>
                      <w:marRight w:val="0"/>
                      <w:marTop w:val="0"/>
                      <w:marBottom w:val="0"/>
                      <w:divBdr>
                        <w:top w:val="none" w:sz="0" w:space="0" w:color="auto"/>
                        <w:left w:val="none" w:sz="0" w:space="0" w:color="auto"/>
                        <w:bottom w:val="none" w:sz="0" w:space="0" w:color="auto"/>
                        <w:right w:val="none" w:sz="0" w:space="0" w:color="auto"/>
                      </w:divBdr>
                      <w:divsChild>
                        <w:div w:id="1467309576">
                          <w:marLeft w:val="0"/>
                          <w:marRight w:val="0"/>
                          <w:marTop w:val="0"/>
                          <w:marBottom w:val="0"/>
                          <w:divBdr>
                            <w:top w:val="none" w:sz="0" w:space="0" w:color="auto"/>
                            <w:left w:val="none" w:sz="0" w:space="0" w:color="auto"/>
                            <w:bottom w:val="none" w:sz="0" w:space="0" w:color="auto"/>
                            <w:right w:val="none" w:sz="0" w:space="0" w:color="auto"/>
                          </w:divBdr>
                          <w:divsChild>
                            <w:div w:id="6571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5220">
      <w:bodyDiv w:val="1"/>
      <w:marLeft w:val="0"/>
      <w:marRight w:val="0"/>
      <w:marTop w:val="0"/>
      <w:marBottom w:val="0"/>
      <w:divBdr>
        <w:top w:val="none" w:sz="0" w:space="0" w:color="auto"/>
        <w:left w:val="none" w:sz="0" w:space="0" w:color="auto"/>
        <w:bottom w:val="none" w:sz="0" w:space="0" w:color="auto"/>
        <w:right w:val="none" w:sz="0" w:space="0" w:color="auto"/>
      </w:divBdr>
      <w:divsChild>
        <w:div w:id="1646927449">
          <w:marLeft w:val="0"/>
          <w:marRight w:val="0"/>
          <w:marTop w:val="0"/>
          <w:marBottom w:val="0"/>
          <w:divBdr>
            <w:top w:val="none" w:sz="0" w:space="0" w:color="auto"/>
            <w:left w:val="none" w:sz="0" w:space="0" w:color="auto"/>
            <w:bottom w:val="none" w:sz="0" w:space="0" w:color="auto"/>
            <w:right w:val="none" w:sz="0" w:space="0" w:color="auto"/>
          </w:divBdr>
          <w:divsChild>
            <w:div w:id="1281297812">
              <w:marLeft w:val="0"/>
              <w:marRight w:val="0"/>
              <w:marTop w:val="0"/>
              <w:marBottom w:val="0"/>
              <w:divBdr>
                <w:top w:val="none" w:sz="0" w:space="0" w:color="auto"/>
                <w:left w:val="none" w:sz="0" w:space="0" w:color="auto"/>
                <w:bottom w:val="none" w:sz="0" w:space="0" w:color="auto"/>
                <w:right w:val="none" w:sz="0" w:space="0" w:color="auto"/>
              </w:divBdr>
              <w:divsChild>
                <w:div w:id="804470694">
                  <w:marLeft w:val="0"/>
                  <w:marRight w:val="0"/>
                  <w:marTop w:val="0"/>
                  <w:marBottom w:val="0"/>
                  <w:divBdr>
                    <w:top w:val="none" w:sz="0" w:space="0" w:color="auto"/>
                    <w:left w:val="none" w:sz="0" w:space="0" w:color="auto"/>
                    <w:bottom w:val="none" w:sz="0" w:space="0" w:color="auto"/>
                    <w:right w:val="none" w:sz="0" w:space="0" w:color="auto"/>
                  </w:divBdr>
                  <w:divsChild>
                    <w:div w:id="2016759811">
                      <w:marLeft w:val="0"/>
                      <w:marRight w:val="0"/>
                      <w:marTop w:val="0"/>
                      <w:marBottom w:val="0"/>
                      <w:divBdr>
                        <w:top w:val="none" w:sz="0" w:space="0" w:color="auto"/>
                        <w:left w:val="none" w:sz="0" w:space="0" w:color="auto"/>
                        <w:bottom w:val="none" w:sz="0" w:space="0" w:color="auto"/>
                        <w:right w:val="none" w:sz="0" w:space="0" w:color="auto"/>
                      </w:divBdr>
                      <w:divsChild>
                        <w:div w:id="2077822283">
                          <w:marLeft w:val="0"/>
                          <w:marRight w:val="0"/>
                          <w:marTop w:val="0"/>
                          <w:marBottom w:val="0"/>
                          <w:divBdr>
                            <w:top w:val="none" w:sz="0" w:space="0" w:color="auto"/>
                            <w:left w:val="none" w:sz="0" w:space="0" w:color="auto"/>
                            <w:bottom w:val="none" w:sz="0" w:space="0" w:color="auto"/>
                            <w:right w:val="none" w:sz="0" w:space="0" w:color="auto"/>
                          </w:divBdr>
                          <w:divsChild>
                            <w:div w:id="1938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2697">
      <w:bodyDiv w:val="1"/>
      <w:marLeft w:val="0"/>
      <w:marRight w:val="0"/>
      <w:marTop w:val="0"/>
      <w:marBottom w:val="0"/>
      <w:divBdr>
        <w:top w:val="none" w:sz="0" w:space="0" w:color="auto"/>
        <w:left w:val="none" w:sz="0" w:space="0" w:color="auto"/>
        <w:bottom w:val="none" w:sz="0" w:space="0" w:color="auto"/>
        <w:right w:val="none" w:sz="0" w:space="0" w:color="auto"/>
      </w:divBdr>
      <w:divsChild>
        <w:div w:id="1156144834">
          <w:marLeft w:val="0"/>
          <w:marRight w:val="0"/>
          <w:marTop w:val="0"/>
          <w:marBottom w:val="0"/>
          <w:divBdr>
            <w:top w:val="none" w:sz="0" w:space="0" w:color="auto"/>
            <w:left w:val="none" w:sz="0" w:space="0" w:color="auto"/>
            <w:bottom w:val="none" w:sz="0" w:space="0" w:color="auto"/>
            <w:right w:val="none" w:sz="0" w:space="0" w:color="auto"/>
          </w:divBdr>
          <w:divsChild>
            <w:div w:id="87313288">
              <w:marLeft w:val="0"/>
              <w:marRight w:val="0"/>
              <w:marTop w:val="0"/>
              <w:marBottom w:val="0"/>
              <w:divBdr>
                <w:top w:val="none" w:sz="0" w:space="0" w:color="auto"/>
                <w:left w:val="none" w:sz="0" w:space="0" w:color="auto"/>
                <w:bottom w:val="none" w:sz="0" w:space="0" w:color="auto"/>
                <w:right w:val="none" w:sz="0" w:space="0" w:color="auto"/>
              </w:divBdr>
              <w:divsChild>
                <w:div w:id="1504927687">
                  <w:marLeft w:val="0"/>
                  <w:marRight w:val="0"/>
                  <w:marTop w:val="0"/>
                  <w:marBottom w:val="0"/>
                  <w:divBdr>
                    <w:top w:val="none" w:sz="0" w:space="0" w:color="auto"/>
                    <w:left w:val="none" w:sz="0" w:space="0" w:color="auto"/>
                    <w:bottom w:val="none" w:sz="0" w:space="0" w:color="auto"/>
                    <w:right w:val="none" w:sz="0" w:space="0" w:color="auto"/>
                  </w:divBdr>
                  <w:divsChild>
                    <w:div w:id="1707172563">
                      <w:marLeft w:val="0"/>
                      <w:marRight w:val="0"/>
                      <w:marTop w:val="0"/>
                      <w:marBottom w:val="0"/>
                      <w:divBdr>
                        <w:top w:val="none" w:sz="0" w:space="0" w:color="auto"/>
                        <w:left w:val="none" w:sz="0" w:space="0" w:color="auto"/>
                        <w:bottom w:val="none" w:sz="0" w:space="0" w:color="auto"/>
                        <w:right w:val="none" w:sz="0" w:space="0" w:color="auto"/>
                      </w:divBdr>
                      <w:divsChild>
                        <w:div w:id="382951363">
                          <w:marLeft w:val="0"/>
                          <w:marRight w:val="0"/>
                          <w:marTop w:val="0"/>
                          <w:marBottom w:val="0"/>
                          <w:divBdr>
                            <w:top w:val="none" w:sz="0" w:space="0" w:color="auto"/>
                            <w:left w:val="none" w:sz="0" w:space="0" w:color="auto"/>
                            <w:bottom w:val="none" w:sz="0" w:space="0" w:color="auto"/>
                            <w:right w:val="none" w:sz="0" w:space="0" w:color="auto"/>
                          </w:divBdr>
                          <w:divsChild>
                            <w:div w:id="442771850">
                              <w:marLeft w:val="0"/>
                              <w:marRight w:val="0"/>
                              <w:marTop w:val="0"/>
                              <w:marBottom w:val="0"/>
                              <w:divBdr>
                                <w:top w:val="none" w:sz="0" w:space="0" w:color="auto"/>
                                <w:left w:val="none" w:sz="0" w:space="0" w:color="auto"/>
                                <w:bottom w:val="none" w:sz="0" w:space="0" w:color="auto"/>
                                <w:right w:val="none" w:sz="0" w:space="0" w:color="auto"/>
                              </w:divBdr>
                              <w:divsChild>
                                <w:div w:id="797990152">
                                  <w:marLeft w:val="-225"/>
                                  <w:marRight w:val="-225"/>
                                  <w:marTop w:val="0"/>
                                  <w:marBottom w:val="0"/>
                                  <w:divBdr>
                                    <w:top w:val="none" w:sz="0" w:space="0" w:color="auto"/>
                                    <w:left w:val="none" w:sz="0" w:space="0" w:color="auto"/>
                                    <w:bottom w:val="none" w:sz="0" w:space="0" w:color="auto"/>
                                    <w:right w:val="none" w:sz="0" w:space="0" w:color="auto"/>
                                  </w:divBdr>
                                  <w:divsChild>
                                    <w:div w:id="1339507664">
                                      <w:marLeft w:val="0"/>
                                      <w:marRight w:val="0"/>
                                      <w:marTop w:val="0"/>
                                      <w:marBottom w:val="0"/>
                                      <w:divBdr>
                                        <w:top w:val="none" w:sz="0" w:space="0" w:color="auto"/>
                                        <w:left w:val="none" w:sz="0" w:space="0" w:color="auto"/>
                                        <w:bottom w:val="none" w:sz="0" w:space="0" w:color="auto"/>
                                        <w:right w:val="none" w:sz="0" w:space="0" w:color="auto"/>
                                      </w:divBdr>
                                      <w:divsChild>
                                        <w:div w:id="1360743948">
                                          <w:marLeft w:val="0"/>
                                          <w:marRight w:val="0"/>
                                          <w:marTop w:val="0"/>
                                          <w:marBottom w:val="0"/>
                                          <w:divBdr>
                                            <w:top w:val="none" w:sz="0" w:space="0" w:color="auto"/>
                                            <w:left w:val="none" w:sz="0" w:space="0" w:color="auto"/>
                                            <w:bottom w:val="none" w:sz="0" w:space="0" w:color="auto"/>
                                            <w:right w:val="none" w:sz="0" w:space="0" w:color="auto"/>
                                          </w:divBdr>
                                          <w:divsChild>
                                            <w:div w:id="70934200">
                                              <w:marLeft w:val="0"/>
                                              <w:marRight w:val="0"/>
                                              <w:marTop w:val="0"/>
                                              <w:marBottom w:val="0"/>
                                              <w:divBdr>
                                                <w:top w:val="single" w:sz="6" w:space="0" w:color="EEEEEE"/>
                                                <w:left w:val="single" w:sz="6" w:space="0" w:color="EEEEEE"/>
                                                <w:bottom w:val="single" w:sz="6" w:space="0" w:color="EEEEEE"/>
                                                <w:right w:val="single" w:sz="6" w:space="0" w:color="EEEEEE"/>
                                              </w:divBdr>
                                              <w:divsChild>
                                                <w:div w:id="115416266">
                                                  <w:marLeft w:val="0"/>
                                                  <w:marRight w:val="0"/>
                                                  <w:marTop w:val="0"/>
                                                  <w:marBottom w:val="0"/>
                                                  <w:divBdr>
                                                    <w:top w:val="none" w:sz="0" w:space="0" w:color="auto"/>
                                                    <w:left w:val="none" w:sz="0" w:space="0" w:color="auto"/>
                                                    <w:bottom w:val="none" w:sz="0" w:space="0" w:color="auto"/>
                                                    <w:right w:val="none" w:sz="0" w:space="0" w:color="auto"/>
                                                  </w:divBdr>
                                                  <w:divsChild>
                                                    <w:div w:id="524056384">
                                                      <w:marLeft w:val="0"/>
                                                      <w:marRight w:val="0"/>
                                                      <w:marTop w:val="0"/>
                                                      <w:marBottom w:val="0"/>
                                                      <w:divBdr>
                                                        <w:top w:val="none" w:sz="0" w:space="0" w:color="auto"/>
                                                        <w:left w:val="none" w:sz="0" w:space="0" w:color="auto"/>
                                                        <w:bottom w:val="none" w:sz="0" w:space="0" w:color="auto"/>
                                                        <w:right w:val="none" w:sz="0" w:space="0" w:color="auto"/>
                                                      </w:divBdr>
                                                      <w:divsChild>
                                                        <w:div w:id="1460495007">
                                                          <w:marLeft w:val="0"/>
                                                          <w:marRight w:val="0"/>
                                                          <w:marTop w:val="0"/>
                                                          <w:marBottom w:val="0"/>
                                                          <w:divBdr>
                                                            <w:top w:val="none" w:sz="0" w:space="0" w:color="auto"/>
                                                            <w:left w:val="none" w:sz="0" w:space="0" w:color="auto"/>
                                                            <w:bottom w:val="none" w:sz="0" w:space="0" w:color="auto"/>
                                                            <w:right w:val="none" w:sz="0" w:space="0" w:color="auto"/>
                                                          </w:divBdr>
                                                          <w:divsChild>
                                                            <w:div w:id="372846137">
                                                              <w:marLeft w:val="0"/>
                                                              <w:marRight w:val="0"/>
                                                              <w:marTop w:val="0"/>
                                                              <w:marBottom w:val="0"/>
                                                              <w:divBdr>
                                                                <w:top w:val="none" w:sz="0" w:space="0" w:color="auto"/>
                                                                <w:left w:val="none" w:sz="0" w:space="0" w:color="auto"/>
                                                                <w:bottom w:val="none" w:sz="0" w:space="0" w:color="auto"/>
                                                                <w:right w:val="none" w:sz="0" w:space="0" w:color="auto"/>
                                                              </w:divBdr>
                                                              <w:divsChild>
                                                                <w:div w:id="139661213">
                                                                  <w:marLeft w:val="0"/>
                                                                  <w:marRight w:val="0"/>
                                                                  <w:marTop w:val="0"/>
                                                                  <w:marBottom w:val="0"/>
                                                                  <w:divBdr>
                                                                    <w:top w:val="none" w:sz="0" w:space="0" w:color="auto"/>
                                                                    <w:left w:val="none" w:sz="0" w:space="0" w:color="auto"/>
                                                                    <w:bottom w:val="none" w:sz="0" w:space="0" w:color="auto"/>
                                                                    <w:right w:val="none" w:sz="0" w:space="0" w:color="auto"/>
                                                                  </w:divBdr>
                                                                  <w:divsChild>
                                                                    <w:div w:id="1561209249">
                                                                      <w:marLeft w:val="0"/>
                                                                      <w:marRight w:val="0"/>
                                                                      <w:marTop w:val="0"/>
                                                                      <w:marBottom w:val="0"/>
                                                                      <w:divBdr>
                                                                        <w:top w:val="none" w:sz="0" w:space="0" w:color="auto"/>
                                                                        <w:left w:val="none" w:sz="0" w:space="0" w:color="auto"/>
                                                                        <w:bottom w:val="none" w:sz="0" w:space="0" w:color="auto"/>
                                                                        <w:right w:val="none" w:sz="0" w:space="0" w:color="auto"/>
                                                                      </w:divBdr>
                                                                      <w:divsChild>
                                                                        <w:div w:id="1665471655">
                                                                          <w:marLeft w:val="0"/>
                                                                          <w:marRight w:val="0"/>
                                                                          <w:marTop w:val="0"/>
                                                                          <w:marBottom w:val="0"/>
                                                                          <w:divBdr>
                                                                            <w:top w:val="none" w:sz="0" w:space="0" w:color="auto"/>
                                                                            <w:left w:val="none" w:sz="0" w:space="0" w:color="auto"/>
                                                                            <w:bottom w:val="none" w:sz="0" w:space="0" w:color="auto"/>
                                                                            <w:right w:val="none" w:sz="0" w:space="0" w:color="auto"/>
                                                                          </w:divBdr>
                                                                          <w:divsChild>
                                                                            <w:div w:id="1703169108">
                                                                              <w:marLeft w:val="0"/>
                                                                              <w:marRight w:val="0"/>
                                                                              <w:marTop w:val="0"/>
                                                                              <w:marBottom w:val="0"/>
                                                                              <w:divBdr>
                                                                                <w:top w:val="none" w:sz="0" w:space="0" w:color="auto"/>
                                                                                <w:left w:val="none" w:sz="0" w:space="0" w:color="auto"/>
                                                                                <w:bottom w:val="none" w:sz="0" w:space="0" w:color="auto"/>
                                                                                <w:right w:val="none" w:sz="0" w:space="0" w:color="auto"/>
                                                                              </w:divBdr>
                                                                              <w:divsChild>
                                                                                <w:div w:id="2125728241">
                                                                                  <w:marLeft w:val="0"/>
                                                                                  <w:marRight w:val="0"/>
                                                                                  <w:marTop w:val="0"/>
                                                                                  <w:marBottom w:val="0"/>
                                                                                  <w:divBdr>
                                                                                    <w:top w:val="none" w:sz="0" w:space="0" w:color="auto"/>
                                                                                    <w:left w:val="none" w:sz="0" w:space="0" w:color="auto"/>
                                                                                    <w:bottom w:val="none" w:sz="0" w:space="0" w:color="auto"/>
                                                                                    <w:right w:val="none" w:sz="0" w:space="0" w:color="auto"/>
                                                                                  </w:divBdr>
                                                                                  <w:divsChild>
                                                                                    <w:div w:id="1872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864336">
      <w:bodyDiv w:val="1"/>
      <w:marLeft w:val="0"/>
      <w:marRight w:val="0"/>
      <w:marTop w:val="0"/>
      <w:marBottom w:val="0"/>
      <w:divBdr>
        <w:top w:val="none" w:sz="0" w:space="0" w:color="auto"/>
        <w:left w:val="none" w:sz="0" w:space="0" w:color="auto"/>
        <w:bottom w:val="none" w:sz="0" w:space="0" w:color="auto"/>
        <w:right w:val="none" w:sz="0" w:space="0" w:color="auto"/>
      </w:divBdr>
      <w:divsChild>
        <w:div w:id="1961111511">
          <w:marLeft w:val="0"/>
          <w:marRight w:val="0"/>
          <w:marTop w:val="0"/>
          <w:marBottom w:val="0"/>
          <w:divBdr>
            <w:top w:val="none" w:sz="0" w:space="0" w:color="auto"/>
            <w:left w:val="none" w:sz="0" w:space="0" w:color="auto"/>
            <w:bottom w:val="none" w:sz="0" w:space="0" w:color="auto"/>
            <w:right w:val="none" w:sz="0" w:space="0" w:color="auto"/>
          </w:divBdr>
        </w:div>
      </w:divsChild>
    </w:div>
    <w:div w:id="1532958700">
      <w:bodyDiv w:val="1"/>
      <w:marLeft w:val="0"/>
      <w:marRight w:val="0"/>
      <w:marTop w:val="0"/>
      <w:marBottom w:val="0"/>
      <w:divBdr>
        <w:top w:val="none" w:sz="0" w:space="0" w:color="auto"/>
        <w:left w:val="none" w:sz="0" w:space="0" w:color="auto"/>
        <w:bottom w:val="none" w:sz="0" w:space="0" w:color="auto"/>
        <w:right w:val="none" w:sz="0" w:space="0" w:color="auto"/>
      </w:divBdr>
      <w:divsChild>
        <w:div w:id="431360120">
          <w:marLeft w:val="0"/>
          <w:marRight w:val="0"/>
          <w:marTop w:val="0"/>
          <w:marBottom w:val="0"/>
          <w:divBdr>
            <w:top w:val="none" w:sz="0" w:space="0" w:color="auto"/>
            <w:left w:val="none" w:sz="0" w:space="0" w:color="auto"/>
            <w:bottom w:val="none" w:sz="0" w:space="0" w:color="auto"/>
            <w:right w:val="none" w:sz="0" w:space="0" w:color="auto"/>
          </w:divBdr>
          <w:divsChild>
            <w:div w:id="1962566350">
              <w:marLeft w:val="0"/>
              <w:marRight w:val="0"/>
              <w:marTop w:val="0"/>
              <w:marBottom w:val="0"/>
              <w:divBdr>
                <w:top w:val="none" w:sz="0" w:space="0" w:color="auto"/>
                <w:left w:val="none" w:sz="0" w:space="0" w:color="auto"/>
                <w:bottom w:val="none" w:sz="0" w:space="0" w:color="auto"/>
                <w:right w:val="none" w:sz="0" w:space="0" w:color="auto"/>
              </w:divBdr>
              <w:divsChild>
                <w:div w:id="843058330">
                  <w:marLeft w:val="0"/>
                  <w:marRight w:val="0"/>
                  <w:marTop w:val="0"/>
                  <w:marBottom w:val="0"/>
                  <w:divBdr>
                    <w:top w:val="none" w:sz="0" w:space="0" w:color="auto"/>
                    <w:left w:val="none" w:sz="0" w:space="0" w:color="auto"/>
                    <w:bottom w:val="none" w:sz="0" w:space="0" w:color="auto"/>
                    <w:right w:val="none" w:sz="0" w:space="0" w:color="auto"/>
                  </w:divBdr>
                  <w:divsChild>
                    <w:div w:id="49043463">
                      <w:marLeft w:val="0"/>
                      <w:marRight w:val="0"/>
                      <w:marTop w:val="0"/>
                      <w:marBottom w:val="0"/>
                      <w:divBdr>
                        <w:top w:val="none" w:sz="0" w:space="0" w:color="auto"/>
                        <w:left w:val="none" w:sz="0" w:space="0" w:color="auto"/>
                        <w:bottom w:val="none" w:sz="0" w:space="0" w:color="auto"/>
                        <w:right w:val="none" w:sz="0" w:space="0" w:color="auto"/>
                      </w:divBdr>
                      <w:divsChild>
                        <w:div w:id="2050648238">
                          <w:marLeft w:val="0"/>
                          <w:marRight w:val="0"/>
                          <w:marTop w:val="0"/>
                          <w:marBottom w:val="0"/>
                          <w:divBdr>
                            <w:top w:val="none" w:sz="0" w:space="0" w:color="auto"/>
                            <w:left w:val="none" w:sz="0" w:space="0" w:color="auto"/>
                            <w:bottom w:val="none" w:sz="0" w:space="0" w:color="auto"/>
                            <w:right w:val="none" w:sz="0" w:space="0" w:color="auto"/>
                          </w:divBdr>
                          <w:divsChild>
                            <w:div w:id="15198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319877">
      <w:bodyDiv w:val="1"/>
      <w:marLeft w:val="0"/>
      <w:marRight w:val="0"/>
      <w:marTop w:val="0"/>
      <w:marBottom w:val="0"/>
      <w:divBdr>
        <w:top w:val="none" w:sz="0" w:space="0" w:color="auto"/>
        <w:left w:val="none" w:sz="0" w:space="0" w:color="auto"/>
        <w:bottom w:val="none" w:sz="0" w:space="0" w:color="auto"/>
        <w:right w:val="none" w:sz="0" w:space="0" w:color="auto"/>
      </w:divBdr>
      <w:divsChild>
        <w:div w:id="1148091560">
          <w:marLeft w:val="0"/>
          <w:marRight w:val="0"/>
          <w:marTop w:val="0"/>
          <w:marBottom w:val="0"/>
          <w:divBdr>
            <w:top w:val="none" w:sz="0" w:space="0" w:color="auto"/>
            <w:left w:val="none" w:sz="0" w:space="0" w:color="auto"/>
            <w:bottom w:val="none" w:sz="0" w:space="0" w:color="auto"/>
            <w:right w:val="none" w:sz="0" w:space="0" w:color="auto"/>
          </w:divBdr>
          <w:divsChild>
            <w:div w:id="1216162864">
              <w:marLeft w:val="0"/>
              <w:marRight w:val="0"/>
              <w:marTop w:val="0"/>
              <w:marBottom w:val="0"/>
              <w:divBdr>
                <w:top w:val="none" w:sz="0" w:space="0" w:color="auto"/>
                <w:left w:val="none" w:sz="0" w:space="0" w:color="auto"/>
                <w:bottom w:val="none" w:sz="0" w:space="0" w:color="auto"/>
                <w:right w:val="none" w:sz="0" w:space="0" w:color="auto"/>
              </w:divBdr>
              <w:divsChild>
                <w:div w:id="1519588142">
                  <w:marLeft w:val="0"/>
                  <w:marRight w:val="0"/>
                  <w:marTop w:val="0"/>
                  <w:marBottom w:val="0"/>
                  <w:divBdr>
                    <w:top w:val="none" w:sz="0" w:space="0" w:color="auto"/>
                    <w:left w:val="none" w:sz="0" w:space="0" w:color="auto"/>
                    <w:bottom w:val="none" w:sz="0" w:space="0" w:color="auto"/>
                    <w:right w:val="none" w:sz="0" w:space="0" w:color="auto"/>
                  </w:divBdr>
                  <w:divsChild>
                    <w:div w:id="215164426">
                      <w:marLeft w:val="0"/>
                      <w:marRight w:val="0"/>
                      <w:marTop w:val="0"/>
                      <w:marBottom w:val="0"/>
                      <w:divBdr>
                        <w:top w:val="none" w:sz="0" w:space="0" w:color="auto"/>
                        <w:left w:val="none" w:sz="0" w:space="0" w:color="auto"/>
                        <w:bottom w:val="none" w:sz="0" w:space="0" w:color="auto"/>
                        <w:right w:val="none" w:sz="0" w:space="0" w:color="auto"/>
                      </w:divBdr>
                      <w:divsChild>
                        <w:div w:id="819080669">
                          <w:marLeft w:val="0"/>
                          <w:marRight w:val="0"/>
                          <w:marTop w:val="0"/>
                          <w:marBottom w:val="0"/>
                          <w:divBdr>
                            <w:top w:val="none" w:sz="0" w:space="0" w:color="auto"/>
                            <w:left w:val="none" w:sz="0" w:space="0" w:color="auto"/>
                            <w:bottom w:val="none" w:sz="0" w:space="0" w:color="auto"/>
                            <w:right w:val="none" w:sz="0" w:space="0" w:color="auto"/>
                          </w:divBdr>
                          <w:divsChild>
                            <w:div w:id="955062999">
                              <w:marLeft w:val="0"/>
                              <w:marRight w:val="0"/>
                              <w:marTop w:val="0"/>
                              <w:marBottom w:val="0"/>
                              <w:divBdr>
                                <w:top w:val="none" w:sz="0" w:space="0" w:color="auto"/>
                                <w:left w:val="none" w:sz="0" w:space="0" w:color="auto"/>
                                <w:bottom w:val="none" w:sz="0" w:space="0" w:color="auto"/>
                                <w:right w:val="none" w:sz="0" w:space="0" w:color="auto"/>
                              </w:divBdr>
                              <w:divsChild>
                                <w:div w:id="873032126">
                                  <w:marLeft w:val="-225"/>
                                  <w:marRight w:val="-225"/>
                                  <w:marTop w:val="0"/>
                                  <w:marBottom w:val="0"/>
                                  <w:divBdr>
                                    <w:top w:val="none" w:sz="0" w:space="0" w:color="auto"/>
                                    <w:left w:val="none" w:sz="0" w:space="0" w:color="auto"/>
                                    <w:bottom w:val="none" w:sz="0" w:space="0" w:color="auto"/>
                                    <w:right w:val="none" w:sz="0" w:space="0" w:color="auto"/>
                                  </w:divBdr>
                                  <w:divsChild>
                                    <w:div w:id="1714646745">
                                      <w:marLeft w:val="0"/>
                                      <w:marRight w:val="0"/>
                                      <w:marTop w:val="0"/>
                                      <w:marBottom w:val="0"/>
                                      <w:divBdr>
                                        <w:top w:val="none" w:sz="0" w:space="0" w:color="auto"/>
                                        <w:left w:val="none" w:sz="0" w:space="0" w:color="auto"/>
                                        <w:bottom w:val="none" w:sz="0" w:space="0" w:color="auto"/>
                                        <w:right w:val="none" w:sz="0" w:space="0" w:color="auto"/>
                                      </w:divBdr>
                                      <w:divsChild>
                                        <w:div w:id="1256086280">
                                          <w:marLeft w:val="0"/>
                                          <w:marRight w:val="0"/>
                                          <w:marTop w:val="0"/>
                                          <w:marBottom w:val="0"/>
                                          <w:divBdr>
                                            <w:top w:val="none" w:sz="0" w:space="0" w:color="auto"/>
                                            <w:left w:val="none" w:sz="0" w:space="0" w:color="auto"/>
                                            <w:bottom w:val="none" w:sz="0" w:space="0" w:color="auto"/>
                                            <w:right w:val="none" w:sz="0" w:space="0" w:color="auto"/>
                                          </w:divBdr>
                                          <w:divsChild>
                                            <w:div w:id="781729161">
                                              <w:marLeft w:val="0"/>
                                              <w:marRight w:val="0"/>
                                              <w:marTop w:val="0"/>
                                              <w:marBottom w:val="0"/>
                                              <w:divBdr>
                                                <w:top w:val="single" w:sz="6" w:space="0" w:color="EEEEEE"/>
                                                <w:left w:val="single" w:sz="6" w:space="0" w:color="EEEEEE"/>
                                                <w:bottom w:val="single" w:sz="6" w:space="0" w:color="EEEEEE"/>
                                                <w:right w:val="single" w:sz="6" w:space="0" w:color="EEEEEE"/>
                                              </w:divBdr>
                                              <w:divsChild>
                                                <w:div w:id="1716392869">
                                                  <w:marLeft w:val="0"/>
                                                  <w:marRight w:val="0"/>
                                                  <w:marTop w:val="0"/>
                                                  <w:marBottom w:val="0"/>
                                                  <w:divBdr>
                                                    <w:top w:val="none" w:sz="0" w:space="0" w:color="auto"/>
                                                    <w:left w:val="none" w:sz="0" w:space="0" w:color="auto"/>
                                                    <w:bottom w:val="none" w:sz="0" w:space="0" w:color="auto"/>
                                                    <w:right w:val="none" w:sz="0" w:space="0" w:color="auto"/>
                                                  </w:divBdr>
                                                  <w:divsChild>
                                                    <w:div w:id="1785541274">
                                                      <w:marLeft w:val="0"/>
                                                      <w:marRight w:val="0"/>
                                                      <w:marTop w:val="0"/>
                                                      <w:marBottom w:val="0"/>
                                                      <w:divBdr>
                                                        <w:top w:val="none" w:sz="0" w:space="0" w:color="auto"/>
                                                        <w:left w:val="none" w:sz="0" w:space="0" w:color="auto"/>
                                                        <w:bottom w:val="none" w:sz="0" w:space="0" w:color="auto"/>
                                                        <w:right w:val="none" w:sz="0" w:space="0" w:color="auto"/>
                                                      </w:divBdr>
                                                      <w:divsChild>
                                                        <w:div w:id="548688704">
                                                          <w:marLeft w:val="0"/>
                                                          <w:marRight w:val="0"/>
                                                          <w:marTop w:val="0"/>
                                                          <w:marBottom w:val="0"/>
                                                          <w:divBdr>
                                                            <w:top w:val="none" w:sz="0" w:space="0" w:color="auto"/>
                                                            <w:left w:val="none" w:sz="0" w:space="0" w:color="auto"/>
                                                            <w:bottom w:val="none" w:sz="0" w:space="0" w:color="auto"/>
                                                            <w:right w:val="none" w:sz="0" w:space="0" w:color="auto"/>
                                                          </w:divBdr>
                                                          <w:divsChild>
                                                            <w:div w:id="951549605">
                                                              <w:marLeft w:val="0"/>
                                                              <w:marRight w:val="0"/>
                                                              <w:marTop w:val="0"/>
                                                              <w:marBottom w:val="0"/>
                                                              <w:divBdr>
                                                                <w:top w:val="none" w:sz="0" w:space="0" w:color="auto"/>
                                                                <w:left w:val="none" w:sz="0" w:space="0" w:color="auto"/>
                                                                <w:bottom w:val="none" w:sz="0" w:space="0" w:color="auto"/>
                                                                <w:right w:val="none" w:sz="0" w:space="0" w:color="auto"/>
                                                              </w:divBdr>
                                                              <w:divsChild>
                                                                <w:div w:id="746539128">
                                                                  <w:marLeft w:val="0"/>
                                                                  <w:marRight w:val="0"/>
                                                                  <w:marTop w:val="0"/>
                                                                  <w:marBottom w:val="0"/>
                                                                  <w:divBdr>
                                                                    <w:top w:val="none" w:sz="0" w:space="0" w:color="auto"/>
                                                                    <w:left w:val="none" w:sz="0" w:space="0" w:color="auto"/>
                                                                    <w:bottom w:val="none" w:sz="0" w:space="0" w:color="auto"/>
                                                                    <w:right w:val="none" w:sz="0" w:space="0" w:color="auto"/>
                                                                  </w:divBdr>
                                                                  <w:divsChild>
                                                                    <w:div w:id="1347247528">
                                                                      <w:marLeft w:val="0"/>
                                                                      <w:marRight w:val="0"/>
                                                                      <w:marTop w:val="0"/>
                                                                      <w:marBottom w:val="0"/>
                                                                      <w:divBdr>
                                                                        <w:top w:val="none" w:sz="0" w:space="0" w:color="auto"/>
                                                                        <w:left w:val="none" w:sz="0" w:space="0" w:color="auto"/>
                                                                        <w:bottom w:val="none" w:sz="0" w:space="0" w:color="auto"/>
                                                                        <w:right w:val="none" w:sz="0" w:space="0" w:color="auto"/>
                                                                      </w:divBdr>
                                                                      <w:divsChild>
                                                                        <w:div w:id="27947652">
                                                                          <w:marLeft w:val="0"/>
                                                                          <w:marRight w:val="0"/>
                                                                          <w:marTop w:val="0"/>
                                                                          <w:marBottom w:val="0"/>
                                                                          <w:divBdr>
                                                                            <w:top w:val="none" w:sz="0" w:space="0" w:color="auto"/>
                                                                            <w:left w:val="none" w:sz="0" w:space="0" w:color="auto"/>
                                                                            <w:bottom w:val="none" w:sz="0" w:space="0" w:color="auto"/>
                                                                            <w:right w:val="none" w:sz="0" w:space="0" w:color="auto"/>
                                                                          </w:divBdr>
                                                                          <w:divsChild>
                                                                            <w:div w:id="796412593">
                                                                              <w:marLeft w:val="0"/>
                                                                              <w:marRight w:val="0"/>
                                                                              <w:marTop w:val="0"/>
                                                                              <w:marBottom w:val="0"/>
                                                                              <w:divBdr>
                                                                                <w:top w:val="none" w:sz="0" w:space="0" w:color="auto"/>
                                                                                <w:left w:val="none" w:sz="0" w:space="0" w:color="auto"/>
                                                                                <w:bottom w:val="none" w:sz="0" w:space="0" w:color="auto"/>
                                                                                <w:right w:val="none" w:sz="0" w:space="0" w:color="auto"/>
                                                                              </w:divBdr>
                                                                              <w:divsChild>
                                                                                <w:div w:id="357854897">
                                                                                  <w:marLeft w:val="0"/>
                                                                                  <w:marRight w:val="0"/>
                                                                                  <w:marTop w:val="0"/>
                                                                                  <w:marBottom w:val="0"/>
                                                                                  <w:divBdr>
                                                                                    <w:top w:val="none" w:sz="0" w:space="0" w:color="auto"/>
                                                                                    <w:left w:val="none" w:sz="0" w:space="0" w:color="auto"/>
                                                                                    <w:bottom w:val="none" w:sz="0" w:space="0" w:color="auto"/>
                                                                                    <w:right w:val="none" w:sz="0" w:space="0" w:color="auto"/>
                                                                                  </w:divBdr>
                                                                                  <w:divsChild>
                                                                                    <w:div w:id="8707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78589">
      <w:bodyDiv w:val="1"/>
      <w:marLeft w:val="0"/>
      <w:marRight w:val="0"/>
      <w:marTop w:val="0"/>
      <w:marBottom w:val="0"/>
      <w:divBdr>
        <w:top w:val="none" w:sz="0" w:space="0" w:color="auto"/>
        <w:left w:val="none" w:sz="0" w:space="0" w:color="auto"/>
        <w:bottom w:val="none" w:sz="0" w:space="0" w:color="auto"/>
        <w:right w:val="none" w:sz="0" w:space="0" w:color="auto"/>
      </w:divBdr>
      <w:divsChild>
        <w:div w:id="1469467959">
          <w:marLeft w:val="0"/>
          <w:marRight w:val="0"/>
          <w:marTop w:val="0"/>
          <w:marBottom w:val="0"/>
          <w:divBdr>
            <w:top w:val="none" w:sz="0" w:space="0" w:color="auto"/>
            <w:left w:val="none" w:sz="0" w:space="0" w:color="auto"/>
            <w:bottom w:val="none" w:sz="0" w:space="0" w:color="auto"/>
            <w:right w:val="none" w:sz="0" w:space="0" w:color="auto"/>
          </w:divBdr>
          <w:divsChild>
            <w:div w:id="1402605024">
              <w:marLeft w:val="0"/>
              <w:marRight w:val="0"/>
              <w:marTop w:val="0"/>
              <w:marBottom w:val="0"/>
              <w:divBdr>
                <w:top w:val="none" w:sz="0" w:space="0" w:color="auto"/>
                <w:left w:val="none" w:sz="0" w:space="0" w:color="auto"/>
                <w:bottom w:val="none" w:sz="0" w:space="0" w:color="auto"/>
                <w:right w:val="none" w:sz="0" w:space="0" w:color="auto"/>
              </w:divBdr>
              <w:divsChild>
                <w:div w:id="659776207">
                  <w:marLeft w:val="0"/>
                  <w:marRight w:val="0"/>
                  <w:marTop w:val="0"/>
                  <w:marBottom w:val="0"/>
                  <w:divBdr>
                    <w:top w:val="none" w:sz="0" w:space="0" w:color="auto"/>
                    <w:left w:val="none" w:sz="0" w:space="0" w:color="auto"/>
                    <w:bottom w:val="none" w:sz="0" w:space="0" w:color="auto"/>
                    <w:right w:val="none" w:sz="0" w:space="0" w:color="auto"/>
                  </w:divBdr>
                  <w:divsChild>
                    <w:div w:id="287395253">
                      <w:marLeft w:val="0"/>
                      <w:marRight w:val="0"/>
                      <w:marTop w:val="0"/>
                      <w:marBottom w:val="0"/>
                      <w:divBdr>
                        <w:top w:val="none" w:sz="0" w:space="0" w:color="auto"/>
                        <w:left w:val="none" w:sz="0" w:space="0" w:color="auto"/>
                        <w:bottom w:val="none" w:sz="0" w:space="0" w:color="auto"/>
                        <w:right w:val="none" w:sz="0" w:space="0" w:color="auto"/>
                      </w:divBdr>
                      <w:divsChild>
                        <w:div w:id="52045096">
                          <w:marLeft w:val="0"/>
                          <w:marRight w:val="0"/>
                          <w:marTop w:val="0"/>
                          <w:marBottom w:val="0"/>
                          <w:divBdr>
                            <w:top w:val="none" w:sz="0" w:space="0" w:color="auto"/>
                            <w:left w:val="none" w:sz="0" w:space="0" w:color="auto"/>
                            <w:bottom w:val="none" w:sz="0" w:space="0" w:color="auto"/>
                            <w:right w:val="none" w:sz="0" w:space="0" w:color="auto"/>
                          </w:divBdr>
                          <w:divsChild>
                            <w:div w:id="13824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60254">
      <w:bodyDiv w:val="1"/>
      <w:marLeft w:val="15"/>
      <w:marRight w:val="15"/>
      <w:marTop w:val="15"/>
      <w:marBottom w:val="15"/>
      <w:divBdr>
        <w:top w:val="none" w:sz="0" w:space="0" w:color="auto"/>
        <w:left w:val="none" w:sz="0" w:space="0" w:color="auto"/>
        <w:bottom w:val="none" w:sz="0" w:space="0" w:color="auto"/>
        <w:right w:val="none" w:sz="0" w:space="0" w:color="auto"/>
      </w:divBdr>
      <w:divsChild>
        <w:div w:id="1860657775">
          <w:marLeft w:val="150"/>
          <w:marRight w:val="150"/>
          <w:marTop w:val="0"/>
          <w:marBottom w:val="150"/>
          <w:divBdr>
            <w:top w:val="none" w:sz="0" w:space="0" w:color="auto"/>
            <w:left w:val="none" w:sz="0" w:space="0" w:color="auto"/>
            <w:bottom w:val="none" w:sz="0" w:space="0" w:color="auto"/>
            <w:right w:val="none" w:sz="0" w:space="0" w:color="auto"/>
          </w:divBdr>
        </w:div>
      </w:divsChild>
    </w:div>
    <w:div w:id="1801922641">
      <w:bodyDiv w:val="1"/>
      <w:marLeft w:val="0"/>
      <w:marRight w:val="0"/>
      <w:marTop w:val="0"/>
      <w:marBottom w:val="0"/>
      <w:divBdr>
        <w:top w:val="none" w:sz="0" w:space="0" w:color="auto"/>
        <w:left w:val="none" w:sz="0" w:space="0" w:color="auto"/>
        <w:bottom w:val="none" w:sz="0" w:space="0" w:color="auto"/>
        <w:right w:val="none" w:sz="0" w:space="0" w:color="auto"/>
      </w:divBdr>
      <w:divsChild>
        <w:div w:id="1840610412">
          <w:marLeft w:val="0"/>
          <w:marRight w:val="0"/>
          <w:marTop w:val="0"/>
          <w:marBottom w:val="0"/>
          <w:divBdr>
            <w:top w:val="none" w:sz="0" w:space="0" w:color="auto"/>
            <w:left w:val="none" w:sz="0" w:space="0" w:color="auto"/>
            <w:bottom w:val="none" w:sz="0" w:space="0" w:color="auto"/>
            <w:right w:val="none" w:sz="0" w:space="0" w:color="auto"/>
          </w:divBdr>
          <w:divsChild>
            <w:div w:id="1811632750">
              <w:marLeft w:val="0"/>
              <w:marRight w:val="0"/>
              <w:marTop w:val="0"/>
              <w:marBottom w:val="0"/>
              <w:divBdr>
                <w:top w:val="none" w:sz="0" w:space="0" w:color="auto"/>
                <w:left w:val="none" w:sz="0" w:space="0" w:color="auto"/>
                <w:bottom w:val="none" w:sz="0" w:space="0" w:color="auto"/>
                <w:right w:val="none" w:sz="0" w:space="0" w:color="auto"/>
              </w:divBdr>
              <w:divsChild>
                <w:div w:id="370812680">
                  <w:marLeft w:val="0"/>
                  <w:marRight w:val="0"/>
                  <w:marTop w:val="0"/>
                  <w:marBottom w:val="0"/>
                  <w:divBdr>
                    <w:top w:val="none" w:sz="0" w:space="0" w:color="auto"/>
                    <w:left w:val="none" w:sz="0" w:space="0" w:color="auto"/>
                    <w:bottom w:val="none" w:sz="0" w:space="0" w:color="auto"/>
                    <w:right w:val="none" w:sz="0" w:space="0" w:color="auto"/>
                  </w:divBdr>
                  <w:divsChild>
                    <w:div w:id="280186079">
                      <w:marLeft w:val="0"/>
                      <w:marRight w:val="0"/>
                      <w:marTop w:val="0"/>
                      <w:marBottom w:val="0"/>
                      <w:divBdr>
                        <w:top w:val="none" w:sz="0" w:space="0" w:color="auto"/>
                        <w:left w:val="none" w:sz="0" w:space="0" w:color="auto"/>
                        <w:bottom w:val="none" w:sz="0" w:space="0" w:color="auto"/>
                        <w:right w:val="none" w:sz="0" w:space="0" w:color="auto"/>
                      </w:divBdr>
                      <w:divsChild>
                        <w:div w:id="870847256">
                          <w:marLeft w:val="0"/>
                          <w:marRight w:val="0"/>
                          <w:marTop w:val="0"/>
                          <w:marBottom w:val="0"/>
                          <w:divBdr>
                            <w:top w:val="none" w:sz="0" w:space="0" w:color="auto"/>
                            <w:left w:val="none" w:sz="0" w:space="0" w:color="auto"/>
                            <w:bottom w:val="none" w:sz="0" w:space="0" w:color="auto"/>
                            <w:right w:val="none" w:sz="0" w:space="0" w:color="auto"/>
                          </w:divBdr>
                          <w:divsChild>
                            <w:div w:id="6404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0873">
      <w:bodyDiv w:val="1"/>
      <w:marLeft w:val="0"/>
      <w:marRight w:val="0"/>
      <w:marTop w:val="0"/>
      <w:marBottom w:val="0"/>
      <w:divBdr>
        <w:top w:val="none" w:sz="0" w:space="0" w:color="auto"/>
        <w:left w:val="none" w:sz="0" w:space="0" w:color="auto"/>
        <w:bottom w:val="none" w:sz="0" w:space="0" w:color="auto"/>
        <w:right w:val="none" w:sz="0" w:space="0" w:color="auto"/>
      </w:divBdr>
      <w:divsChild>
        <w:div w:id="987709801">
          <w:marLeft w:val="0"/>
          <w:marRight w:val="0"/>
          <w:marTop w:val="0"/>
          <w:marBottom w:val="0"/>
          <w:divBdr>
            <w:top w:val="none" w:sz="0" w:space="0" w:color="auto"/>
            <w:left w:val="none" w:sz="0" w:space="0" w:color="auto"/>
            <w:bottom w:val="none" w:sz="0" w:space="0" w:color="auto"/>
            <w:right w:val="none" w:sz="0" w:space="0" w:color="auto"/>
          </w:divBdr>
          <w:divsChild>
            <w:div w:id="1530491850">
              <w:marLeft w:val="0"/>
              <w:marRight w:val="0"/>
              <w:marTop w:val="0"/>
              <w:marBottom w:val="0"/>
              <w:divBdr>
                <w:top w:val="none" w:sz="0" w:space="0" w:color="auto"/>
                <w:left w:val="none" w:sz="0" w:space="0" w:color="auto"/>
                <w:bottom w:val="none" w:sz="0" w:space="0" w:color="auto"/>
                <w:right w:val="none" w:sz="0" w:space="0" w:color="auto"/>
              </w:divBdr>
              <w:divsChild>
                <w:div w:id="1588728515">
                  <w:marLeft w:val="0"/>
                  <w:marRight w:val="0"/>
                  <w:marTop w:val="0"/>
                  <w:marBottom w:val="0"/>
                  <w:divBdr>
                    <w:top w:val="none" w:sz="0" w:space="0" w:color="auto"/>
                    <w:left w:val="none" w:sz="0" w:space="0" w:color="auto"/>
                    <w:bottom w:val="none" w:sz="0" w:space="0" w:color="auto"/>
                    <w:right w:val="none" w:sz="0" w:space="0" w:color="auto"/>
                  </w:divBdr>
                  <w:divsChild>
                    <w:div w:id="1268274568">
                      <w:marLeft w:val="0"/>
                      <w:marRight w:val="0"/>
                      <w:marTop w:val="0"/>
                      <w:marBottom w:val="0"/>
                      <w:divBdr>
                        <w:top w:val="none" w:sz="0" w:space="0" w:color="auto"/>
                        <w:left w:val="none" w:sz="0" w:space="0" w:color="auto"/>
                        <w:bottom w:val="none" w:sz="0" w:space="0" w:color="auto"/>
                        <w:right w:val="none" w:sz="0" w:space="0" w:color="auto"/>
                      </w:divBdr>
                      <w:divsChild>
                        <w:div w:id="1771195116">
                          <w:marLeft w:val="0"/>
                          <w:marRight w:val="0"/>
                          <w:marTop w:val="0"/>
                          <w:marBottom w:val="0"/>
                          <w:divBdr>
                            <w:top w:val="none" w:sz="0" w:space="0" w:color="auto"/>
                            <w:left w:val="none" w:sz="0" w:space="0" w:color="auto"/>
                            <w:bottom w:val="none" w:sz="0" w:space="0" w:color="auto"/>
                            <w:right w:val="none" w:sz="0" w:space="0" w:color="auto"/>
                          </w:divBdr>
                          <w:divsChild>
                            <w:div w:id="462961040">
                              <w:marLeft w:val="0"/>
                              <w:marRight w:val="0"/>
                              <w:marTop w:val="0"/>
                              <w:marBottom w:val="0"/>
                              <w:divBdr>
                                <w:top w:val="none" w:sz="0" w:space="0" w:color="auto"/>
                                <w:left w:val="none" w:sz="0" w:space="0" w:color="auto"/>
                                <w:bottom w:val="none" w:sz="0" w:space="0" w:color="auto"/>
                                <w:right w:val="none" w:sz="0" w:space="0" w:color="auto"/>
                              </w:divBdr>
                              <w:divsChild>
                                <w:div w:id="1386561758">
                                  <w:marLeft w:val="-225"/>
                                  <w:marRight w:val="-225"/>
                                  <w:marTop w:val="0"/>
                                  <w:marBottom w:val="0"/>
                                  <w:divBdr>
                                    <w:top w:val="none" w:sz="0" w:space="0" w:color="auto"/>
                                    <w:left w:val="none" w:sz="0" w:space="0" w:color="auto"/>
                                    <w:bottom w:val="none" w:sz="0" w:space="0" w:color="auto"/>
                                    <w:right w:val="none" w:sz="0" w:space="0" w:color="auto"/>
                                  </w:divBdr>
                                  <w:divsChild>
                                    <w:div w:id="1697804698">
                                      <w:marLeft w:val="0"/>
                                      <w:marRight w:val="0"/>
                                      <w:marTop w:val="0"/>
                                      <w:marBottom w:val="0"/>
                                      <w:divBdr>
                                        <w:top w:val="none" w:sz="0" w:space="0" w:color="auto"/>
                                        <w:left w:val="none" w:sz="0" w:space="0" w:color="auto"/>
                                        <w:bottom w:val="none" w:sz="0" w:space="0" w:color="auto"/>
                                        <w:right w:val="none" w:sz="0" w:space="0" w:color="auto"/>
                                      </w:divBdr>
                                      <w:divsChild>
                                        <w:div w:id="1763333105">
                                          <w:marLeft w:val="0"/>
                                          <w:marRight w:val="0"/>
                                          <w:marTop w:val="0"/>
                                          <w:marBottom w:val="0"/>
                                          <w:divBdr>
                                            <w:top w:val="none" w:sz="0" w:space="0" w:color="auto"/>
                                            <w:left w:val="none" w:sz="0" w:space="0" w:color="auto"/>
                                            <w:bottom w:val="none" w:sz="0" w:space="0" w:color="auto"/>
                                            <w:right w:val="none" w:sz="0" w:space="0" w:color="auto"/>
                                          </w:divBdr>
                                          <w:divsChild>
                                            <w:div w:id="880480090">
                                              <w:marLeft w:val="0"/>
                                              <w:marRight w:val="0"/>
                                              <w:marTop w:val="0"/>
                                              <w:marBottom w:val="0"/>
                                              <w:divBdr>
                                                <w:top w:val="single" w:sz="6" w:space="0" w:color="EEEEEE"/>
                                                <w:left w:val="single" w:sz="6" w:space="0" w:color="EEEEEE"/>
                                                <w:bottom w:val="single" w:sz="6" w:space="0" w:color="EEEEEE"/>
                                                <w:right w:val="single" w:sz="6" w:space="0" w:color="EEEEEE"/>
                                              </w:divBdr>
                                              <w:divsChild>
                                                <w:div w:id="307443951">
                                                  <w:marLeft w:val="0"/>
                                                  <w:marRight w:val="0"/>
                                                  <w:marTop w:val="0"/>
                                                  <w:marBottom w:val="0"/>
                                                  <w:divBdr>
                                                    <w:top w:val="none" w:sz="0" w:space="0" w:color="auto"/>
                                                    <w:left w:val="none" w:sz="0" w:space="0" w:color="auto"/>
                                                    <w:bottom w:val="none" w:sz="0" w:space="0" w:color="auto"/>
                                                    <w:right w:val="none" w:sz="0" w:space="0" w:color="auto"/>
                                                  </w:divBdr>
                                                  <w:divsChild>
                                                    <w:div w:id="1589343731">
                                                      <w:marLeft w:val="0"/>
                                                      <w:marRight w:val="0"/>
                                                      <w:marTop w:val="0"/>
                                                      <w:marBottom w:val="0"/>
                                                      <w:divBdr>
                                                        <w:top w:val="none" w:sz="0" w:space="0" w:color="auto"/>
                                                        <w:left w:val="none" w:sz="0" w:space="0" w:color="auto"/>
                                                        <w:bottom w:val="none" w:sz="0" w:space="0" w:color="auto"/>
                                                        <w:right w:val="none" w:sz="0" w:space="0" w:color="auto"/>
                                                      </w:divBdr>
                                                      <w:divsChild>
                                                        <w:div w:id="204493225">
                                                          <w:marLeft w:val="0"/>
                                                          <w:marRight w:val="0"/>
                                                          <w:marTop w:val="0"/>
                                                          <w:marBottom w:val="0"/>
                                                          <w:divBdr>
                                                            <w:top w:val="none" w:sz="0" w:space="0" w:color="auto"/>
                                                            <w:left w:val="none" w:sz="0" w:space="0" w:color="auto"/>
                                                            <w:bottom w:val="none" w:sz="0" w:space="0" w:color="auto"/>
                                                            <w:right w:val="none" w:sz="0" w:space="0" w:color="auto"/>
                                                          </w:divBdr>
                                                          <w:divsChild>
                                                            <w:div w:id="71899268">
                                                              <w:marLeft w:val="0"/>
                                                              <w:marRight w:val="0"/>
                                                              <w:marTop w:val="0"/>
                                                              <w:marBottom w:val="0"/>
                                                              <w:divBdr>
                                                                <w:top w:val="none" w:sz="0" w:space="0" w:color="auto"/>
                                                                <w:left w:val="none" w:sz="0" w:space="0" w:color="auto"/>
                                                                <w:bottom w:val="none" w:sz="0" w:space="0" w:color="auto"/>
                                                                <w:right w:val="none" w:sz="0" w:space="0" w:color="auto"/>
                                                              </w:divBdr>
                                                              <w:divsChild>
                                                                <w:div w:id="2050715763">
                                                                  <w:marLeft w:val="0"/>
                                                                  <w:marRight w:val="0"/>
                                                                  <w:marTop w:val="0"/>
                                                                  <w:marBottom w:val="0"/>
                                                                  <w:divBdr>
                                                                    <w:top w:val="none" w:sz="0" w:space="0" w:color="auto"/>
                                                                    <w:left w:val="none" w:sz="0" w:space="0" w:color="auto"/>
                                                                    <w:bottom w:val="none" w:sz="0" w:space="0" w:color="auto"/>
                                                                    <w:right w:val="none" w:sz="0" w:space="0" w:color="auto"/>
                                                                  </w:divBdr>
                                                                  <w:divsChild>
                                                                    <w:div w:id="166558361">
                                                                      <w:marLeft w:val="0"/>
                                                                      <w:marRight w:val="0"/>
                                                                      <w:marTop w:val="0"/>
                                                                      <w:marBottom w:val="0"/>
                                                                      <w:divBdr>
                                                                        <w:top w:val="none" w:sz="0" w:space="0" w:color="auto"/>
                                                                        <w:left w:val="none" w:sz="0" w:space="0" w:color="auto"/>
                                                                        <w:bottom w:val="none" w:sz="0" w:space="0" w:color="auto"/>
                                                                        <w:right w:val="none" w:sz="0" w:space="0" w:color="auto"/>
                                                                      </w:divBdr>
                                                                      <w:divsChild>
                                                                        <w:div w:id="1072315443">
                                                                          <w:marLeft w:val="0"/>
                                                                          <w:marRight w:val="0"/>
                                                                          <w:marTop w:val="0"/>
                                                                          <w:marBottom w:val="0"/>
                                                                          <w:divBdr>
                                                                            <w:top w:val="none" w:sz="0" w:space="0" w:color="auto"/>
                                                                            <w:left w:val="none" w:sz="0" w:space="0" w:color="auto"/>
                                                                            <w:bottom w:val="none" w:sz="0" w:space="0" w:color="auto"/>
                                                                            <w:right w:val="none" w:sz="0" w:space="0" w:color="auto"/>
                                                                          </w:divBdr>
                                                                          <w:divsChild>
                                                                            <w:div w:id="1016620027">
                                                                              <w:marLeft w:val="0"/>
                                                                              <w:marRight w:val="0"/>
                                                                              <w:marTop w:val="0"/>
                                                                              <w:marBottom w:val="0"/>
                                                                              <w:divBdr>
                                                                                <w:top w:val="none" w:sz="0" w:space="0" w:color="auto"/>
                                                                                <w:left w:val="none" w:sz="0" w:space="0" w:color="auto"/>
                                                                                <w:bottom w:val="none" w:sz="0" w:space="0" w:color="auto"/>
                                                                                <w:right w:val="none" w:sz="0" w:space="0" w:color="auto"/>
                                                                              </w:divBdr>
                                                                              <w:divsChild>
                                                                                <w:div w:id="1573614468">
                                                                                  <w:marLeft w:val="0"/>
                                                                                  <w:marRight w:val="0"/>
                                                                                  <w:marTop w:val="0"/>
                                                                                  <w:marBottom w:val="0"/>
                                                                                  <w:divBdr>
                                                                                    <w:top w:val="none" w:sz="0" w:space="0" w:color="auto"/>
                                                                                    <w:left w:val="none" w:sz="0" w:space="0" w:color="auto"/>
                                                                                    <w:bottom w:val="none" w:sz="0" w:space="0" w:color="auto"/>
                                                                                    <w:right w:val="none" w:sz="0" w:space="0" w:color="auto"/>
                                                                                  </w:divBdr>
                                                                                  <w:divsChild>
                                                                                    <w:div w:id="1608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0426">
      <w:bodyDiv w:val="1"/>
      <w:marLeft w:val="0"/>
      <w:marRight w:val="0"/>
      <w:marTop w:val="0"/>
      <w:marBottom w:val="0"/>
      <w:divBdr>
        <w:top w:val="none" w:sz="0" w:space="0" w:color="auto"/>
        <w:left w:val="none" w:sz="0" w:space="0" w:color="auto"/>
        <w:bottom w:val="none" w:sz="0" w:space="0" w:color="auto"/>
        <w:right w:val="none" w:sz="0" w:space="0" w:color="auto"/>
      </w:divBdr>
      <w:divsChild>
        <w:div w:id="1566186240">
          <w:marLeft w:val="0"/>
          <w:marRight w:val="0"/>
          <w:marTop w:val="0"/>
          <w:marBottom w:val="0"/>
          <w:divBdr>
            <w:top w:val="none" w:sz="0" w:space="0" w:color="auto"/>
            <w:left w:val="none" w:sz="0" w:space="0" w:color="auto"/>
            <w:bottom w:val="none" w:sz="0" w:space="0" w:color="auto"/>
            <w:right w:val="none" w:sz="0" w:space="0" w:color="auto"/>
          </w:divBdr>
        </w:div>
      </w:divsChild>
    </w:div>
    <w:div w:id="1871145347">
      <w:bodyDiv w:val="1"/>
      <w:marLeft w:val="15"/>
      <w:marRight w:val="15"/>
      <w:marTop w:val="15"/>
      <w:marBottom w:val="15"/>
      <w:divBdr>
        <w:top w:val="none" w:sz="0" w:space="0" w:color="auto"/>
        <w:left w:val="none" w:sz="0" w:space="0" w:color="auto"/>
        <w:bottom w:val="none" w:sz="0" w:space="0" w:color="auto"/>
        <w:right w:val="none" w:sz="0" w:space="0" w:color="auto"/>
      </w:divBdr>
      <w:divsChild>
        <w:div w:id="1040931462">
          <w:marLeft w:val="150"/>
          <w:marRight w:val="150"/>
          <w:marTop w:val="0"/>
          <w:marBottom w:val="150"/>
          <w:divBdr>
            <w:top w:val="none" w:sz="0" w:space="0" w:color="auto"/>
            <w:left w:val="none" w:sz="0" w:space="0" w:color="auto"/>
            <w:bottom w:val="none" w:sz="0" w:space="0" w:color="auto"/>
            <w:right w:val="none" w:sz="0" w:space="0" w:color="auto"/>
          </w:divBdr>
        </w:div>
      </w:divsChild>
    </w:div>
    <w:div w:id="1883905621">
      <w:bodyDiv w:val="1"/>
      <w:marLeft w:val="0"/>
      <w:marRight w:val="0"/>
      <w:marTop w:val="0"/>
      <w:marBottom w:val="0"/>
      <w:divBdr>
        <w:top w:val="none" w:sz="0" w:space="0" w:color="auto"/>
        <w:left w:val="none" w:sz="0" w:space="0" w:color="auto"/>
        <w:bottom w:val="none" w:sz="0" w:space="0" w:color="auto"/>
        <w:right w:val="none" w:sz="0" w:space="0" w:color="auto"/>
      </w:divBdr>
      <w:divsChild>
        <w:div w:id="1781484469">
          <w:marLeft w:val="0"/>
          <w:marRight w:val="0"/>
          <w:marTop w:val="0"/>
          <w:marBottom w:val="0"/>
          <w:divBdr>
            <w:top w:val="none" w:sz="0" w:space="0" w:color="auto"/>
            <w:left w:val="none" w:sz="0" w:space="0" w:color="auto"/>
            <w:bottom w:val="none" w:sz="0" w:space="0" w:color="auto"/>
            <w:right w:val="none" w:sz="0" w:space="0" w:color="auto"/>
          </w:divBdr>
        </w:div>
      </w:divsChild>
    </w:div>
    <w:div w:id="2016953751">
      <w:bodyDiv w:val="1"/>
      <w:marLeft w:val="15"/>
      <w:marRight w:val="15"/>
      <w:marTop w:val="15"/>
      <w:marBottom w:val="15"/>
      <w:divBdr>
        <w:top w:val="none" w:sz="0" w:space="0" w:color="auto"/>
        <w:left w:val="none" w:sz="0" w:space="0" w:color="auto"/>
        <w:bottom w:val="none" w:sz="0" w:space="0" w:color="auto"/>
        <w:right w:val="none" w:sz="0" w:space="0" w:color="auto"/>
      </w:divBdr>
      <w:divsChild>
        <w:div w:id="577861757">
          <w:marLeft w:val="150"/>
          <w:marRight w:val="150"/>
          <w:marTop w:val="0"/>
          <w:marBottom w:val="150"/>
          <w:divBdr>
            <w:top w:val="none" w:sz="0" w:space="0" w:color="auto"/>
            <w:left w:val="none" w:sz="0" w:space="0" w:color="auto"/>
            <w:bottom w:val="none" w:sz="0" w:space="0" w:color="auto"/>
            <w:right w:val="none" w:sz="0" w:space="0" w:color="auto"/>
          </w:divBdr>
        </w:div>
      </w:divsChild>
    </w:div>
    <w:div w:id="2097894631">
      <w:bodyDiv w:val="1"/>
      <w:marLeft w:val="15"/>
      <w:marRight w:val="15"/>
      <w:marTop w:val="15"/>
      <w:marBottom w:val="15"/>
      <w:divBdr>
        <w:top w:val="none" w:sz="0" w:space="0" w:color="auto"/>
        <w:left w:val="none" w:sz="0" w:space="0" w:color="auto"/>
        <w:bottom w:val="none" w:sz="0" w:space="0" w:color="auto"/>
        <w:right w:val="none" w:sz="0" w:space="0" w:color="auto"/>
      </w:divBdr>
      <w:divsChild>
        <w:div w:id="1060204095">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CF43D-871A-45E6-AD99-00DCF09C0197}">
  <ds:schemaRefs>
    <ds:schemaRef ds:uri="http://schemas.openxmlformats.org/officeDocument/2006/bibliography"/>
  </ds:schemaRefs>
</ds:datastoreItem>
</file>

<file path=customXml/itemProps2.xml><?xml version="1.0" encoding="utf-8"?>
<ds:datastoreItem xmlns:ds="http://schemas.openxmlformats.org/officeDocument/2006/customXml" ds:itemID="{BBD412CF-E9F6-4048-8155-E4CE7BFDED8A}"/>
</file>

<file path=customXml/itemProps3.xml><?xml version="1.0" encoding="utf-8"?>
<ds:datastoreItem xmlns:ds="http://schemas.openxmlformats.org/officeDocument/2006/customXml" ds:itemID="{97BB9A67-01CE-4FB1-B61E-BB6A8858C226}"/>
</file>

<file path=customXml/itemProps4.xml><?xml version="1.0" encoding="utf-8"?>
<ds:datastoreItem xmlns:ds="http://schemas.openxmlformats.org/officeDocument/2006/customXml" ds:itemID="{9BE0E916-720E-4251-86ED-1179556B86DC}"/>
</file>

<file path=docProps/app.xml><?xml version="1.0" encoding="utf-8"?>
<Properties xmlns="http://schemas.openxmlformats.org/officeDocument/2006/extended-properties" xmlns:vt="http://schemas.openxmlformats.org/officeDocument/2006/docPropsVTypes">
  <Template>Normal.dotm</Template>
  <TotalTime>0</TotalTime>
  <Pages>1</Pages>
  <Words>17483</Words>
  <Characters>99658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2022-11-18T14:34:00Z</dcterms:created>
  <dcterms:modified xsi:type="dcterms:W3CDTF">2022-11-18T14:34:00Z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65286/13</vt:lpwstr>
  </property>
  <property fmtid="{D5CDD505-2E9C-101B-9397-08002B2CF9AE}" pid="4" name="CASEID">
    <vt:lpwstr>916031</vt:lpwstr>
  </property>
  <property fmtid="{D5CDD505-2E9C-101B-9397-08002B2CF9AE}" pid="5" name="ContentTypeId">
    <vt:lpwstr>0x010100558EB02BDB9E204AB350EDD385B68E10</vt:lpwstr>
  </property>
</Properties>
</file>