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ED" w:rsidP="002D7CED" w:rsidRDefault="002D7CED">
      <w:pPr>
        <w:jc w:val="center"/>
      </w:pPr>
      <w:bookmarkStart w:name="_GoBack" w:id="0"/>
      <w:bookmarkEnd w:id="0"/>
    </w:p>
    <w:p w:rsidR="002D7CED" w:rsidP="002D7CED" w:rsidRDefault="002D7CED">
      <w:pPr>
        <w:jc w:val="center"/>
      </w:pPr>
    </w:p>
    <w:p w:rsidRPr="007157AF" w:rsidR="002D7CED" w:rsidP="002D7CED" w:rsidRDefault="002D7CED">
      <w:pPr>
        <w:jc w:val="center"/>
      </w:pPr>
    </w:p>
    <w:p w:rsidRPr="00A014C3" w:rsidR="002D7CED" w:rsidP="002D7CED" w:rsidRDefault="002D7CED">
      <w:pPr>
        <w:jc w:val="center"/>
        <w:rPr>
          <w:lang w:val="en-GB"/>
        </w:rPr>
      </w:pPr>
      <w:r>
        <w:rPr>
          <w:lang w:val="en-GB"/>
        </w:rPr>
        <w:t>COURT (</w:t>
      </w:r>
      <w:r w:rsidR="00D21403">
        <w:rPr>
          <w:lang w:val="en-GB"/>
        </w:rPr>
        <w:t>CHAMBER</w:t>
      </w:r>
      <w:r>
        <w:rPr>
          <w:lang w:val="en-GB"/>
        </w:rPr>
        <w:t>)</w:t>
      </w:r>
    </w:p>
    <w:p w:rsidRPr="00A014C3" w:rsidR="002D7CED" w:rsidP="002D7CED" w:rsidRDefault="002D7CED">
      <w:pPr>
        <w:jc w:val="center"/>
        <w:rPr>
          <w:lang w:val="en-GB"/>
        </w:rPr>
      </w:pPr>
    </w:p>
    <w:p w:rsidRPr="00A014C3" w:rsidR="002D7CED" w:rsidP="002D7CED" w:rsidRDefault="002D7CED">
      <w:pPr>
        <w:jc w:val="center"/>
        <w:rPr>
          <w:lang w:val="en-GB"/>
        </w:rPr>
      </w:pPr>
    </w:p>
    <w:p w:rsidRPr="00A014C3" w:rsidR="002D7CED" w:rsidP="002D7CED" w:rsidRDefault="002D7CED">
      <w:pPr>
        <w:jc w:val="center"/>
        <w:rPr>
          <w:lang w:val="en-GB"/>
        </w:rPr>
      </w:pPr>
    </w:p>
    <w:p w:rsidRPr="00A014C3" w:rsidR="002D7CED" w:rsidP="002D7CED" w:rsidRDefault="002D7CED">
      <w:pPr>
        <w:jc w:val="center"/>
        <w:rPr>
          <w:lang w:val="en-GB"/>
        </w:rPr>
      </w:pPr>
    </w:p>
    <w:p w:rsidRPr="00A014C3" w:rsidR="002D7CED" w:rsidP="002D7CED" w:rsidRDefault="002D7CED">
      <w:pPr>
        <w:jc w:val="center"/>
        <w:rPr>
          <w:lang w:val="en-GB"/>
        </w:rPr>
      </w:pPr>
    </w:p>
    <w:p w:rsidRPr="00A014C3" w:rsidR="002D7CED" w:rsidP="002D7CED" w:rsidRDefault="002D7CED">
      <w:pPr>
        <w:jc w:val="center"/>
        <w:rPr>
          <w:lang w:val="en-GB"/>
        </w:rPr>
      </w:pPr>
    </w:p>
    <w:p w:rsidRPr="003C3B53" w:rsidR="003015FF" w:rsidP="002D7CED" w:rsidRDefault="002D7CED">
      <w:pPr>
        <w:jc w:val="center"/>
        <w:rPr>
          <w:b/>
          <w:szCs w:val="24"/>
          <w:lang w:val="en-GB"/>
        </w:rPr>
      </w:pPr>
      <w:bookmarkStart w:name="To" w:id="1"/>
      <w:r w:rsidRPr="003C3B53">
        <w:rPr>
          <w:b/>
          <w:szCs w:val="24"/>
          <w:lang w:val="en-GB"/>
        </w:rPr>
        <w:t>CASE OF</w:t>
      </w:r>
      <w:bookmarkEnd w:id="1"/>
      <w:r w:rsidRPr="003C3B53">
        <w:rPr>
          <w:b/>
          <w:szCs w:val="24"/>
          <w:lang w:val="en-GB"/>
        </w:rPr>
        <w:t xml:space="preserve"> </w:t>
      </w:r>
      <w:r w:rsidR="003853EE">
        <w:rPr>
          <w:b/>
          <w:bCs/>
          <w:color w:val="000000"/>
          <w:szCs w:val="24"/>
          <w:lang w:val="en-GB"/>
        </w:rPr>
        <w:t xml:space="preserve">WINTERWERP v. THE </w:t>
      </w:r>
      <w:smartTag w:uri="urn:schemas-microsoft-com:office:smarttags" w:element="country-region">
        <w:smartTag w:uri="urn:schemas-microsoft-com:office:smarttags" w:element="place">
          <w:r w:rsidR="003853EE">
            <w:rPr>
              <w:b/>
              <w:bCs/>
              <w:color w:val="000000"/>
              <w:szCs w:val="24"/>
              <w:lang w:val="en-GB"/>
            </w:rPr>
            <w:t>NETHERLANDS</w:t>
          </w:r>
        </w:smartTag>
      </w:smartTag>
      <w:r w:rsidRPr="003C3B53" w:rsidR="003C3B53">
        <w:rPr>
          <w:b/>
          <w:bCs/>
          <w:color w:val="000000"/>
          <w:szCs w:val="24"/>
          <w:lang w:val="en-GB"/>
        </w:rPr>
        <w:t xml:space="preserve"> (ARTICLE 50)</w:t>
      </w:r>
    </w:p>
    <w:p w:rsidRPr="003015FF" w:rsidR="003015FF" w:rsidP="003015FF" w:rsidRDefault="003015FF">
      <w:pPr>
        <w:jc w:val="center"/>
        <w:rPr>
          <w:lang w:val="en-GB"/>
        </w:rPr>
      </w:pPr>
    </w:p>
    <w:p w:rsidRPr="003015FF" w:rsidR="003015FF" w:rsidP="003015FF" w:rsidRDefault="003015FF">
      <w:pPr>
        <w:jc w:val="center"/>
        <w:rPr>
          <w:i/>
          <w:iCs/>
          <w:lang w:val="en-GB"/>
        </w:rPr>
      </w:pPr>
      <w:r w:rsidRPr="003015FF">
        <w:rPr>
          <w:i/>
          <w:iCs/>
          <w:lang w:val="en-GB"/>
        </w:rPr>
        <w:t xml:space="preserve">(Application no. </w:t>
      </w:r>
      <w:r w:rsidR="003853EE">
        <w:rPr>
          <w:i/>
          <w:iCs/>
          <w:szCs w:val="16"/>
          <w:lang w:val="en-GB"/>
        </w:rPr>
        <w:t>6301</w:t>
      </w:r>
      <w:r w:rsidR="00733520">
        <w:rPr>
          <w:i/>
          <w:iCs/>
          <w:szCs w:val="16"/>
          <w:lang w:val="en-GB"/>
        </w:rPr>
        <w:t>/73</w:t>
      </w:r>
      <w:r w:rsidRPr="003015FF">
        <w:rPr>
          <w:i/>
          <w:iCs/>
          <w:lang w:val="en-GB"/>
        </w:rPr>
        <w:t>)</w:t>
      </w:r>
    </w:p>
    <w:p w:rsidRPr="003015FF" w:rsidR="003015FF" w:rsidP="003015FF" w:rsidRDefault="003015FF">
      <w:pPr>
        <w:pStyle w:val="JuCase"/>
        <w:jc w:val="center"/>
        <w:rPr>
          <w:b w:val="0"/>
          <w:lang w:val="en-GB"/>
        </w:rPr>
      </w:pPr>
    </w:p>
    <w:p w:rsidRPr="003015FF" w:rsidR="003015FF" w:rsidP="003015FF" w:rsidRDefault="003015FF">
      <w:pPr>
        <w:pStyle w:val="JuPara"/>
        <w:rPr>
          <w:lang w:val="en-GB"/>
        </w:rPr>
      </w:pPr>
    </w:p>
    <w:p w:rsidRPr="003015FF" w:rsidR="003015FF" w:rsidP="003015FF" w:rsidRDefault="003015FF">
      <w:pPr>
        <w:pStyle w:val="JuPara"/>
        <w:rPr>
          <w:lang w:val="en-GB"/>
        </w:rPr>
      </w:pPr>
    </w:p>
    <w:p w:rsidRPr="003015FF" w:rsidR="003015FF" w:rsidP="003015FF" w:rsidRDefault="003015FF">
      <w:pPr>
        <w:pStyle w:val="JuPara"/>
        <w:rPr>
          <w:lang w:val="en-GB"/>
        </w:rPr>
      </w:pPr>
    </w:p>
    <w:p w:rsidRPr="003015FF" w:rsidR="003015FF" w:rsidP="003015FF" w:rsidRDefault="003015FF">
      <w:pPr>
        <w:pStyle w:val="JuPara"/>
        <w:rPr>
          <w:lang w:val="en-GB"/>
        </w:rPr>
      </w:pPr>
    </w:p>
    <w:p w:rsidRPr="003015FF" w:rsidR="003015FF" w:rsidP="003015FF" w:rsidRDefault="003015FF">
      <w:pPr>
        <w:pStyle w:val="JuPara"/>
        <w:rPr>
          <w:lang w:val="en-GB"/>
        </w:rPr>
      </w:pPr>
    </w:p>
    <w:p w:rsidRPr="003015FF" w:rsidR="003015FF" w:rsidP="003015FF" w:rsidRDefault="003015FF">
      <w:pPr>
        <w:pStyle w:val="JuPara"/>
        <w:jc w:val="center"/>
        <w:rPr>
          <w:lang w:val="en-GB"/>
        </w:rPr>
      </w:pPr>
      <w:r w:rsidRPr="003015FF">
        <w:rPr>
          <w:lang w:val="en-GB"/>
        </w:rPr>
        <w:t>JUDGMENT</w:t>
      </w:r>
    </w:p>
    <w:p w:rsidRPr="003015FF" w:rsidR="003015FF" w:rsidP="003015FF" w:rsidRDefault="003015FF">
      <w:pPr>
        <w:pStyle w:val="JuPara"/>
        <w:jc w:val="center"/>
        <w:rPr>
          <w:lang w:val="en-GB"/>
        </w:rPr>
      </w:pPr>
    </w:p>
    <w:p w:rsidRPr="003015FF" w:rsidR="003015FF" w:rsidP="003015FF" w:rsidRDefault="003015FF">
      <w:pPr>
        <w:pStyle w:val="JuPara"/>
        <w:jc w:val="center"/>
        <w:rPr>
          <w:lang w:val="en-GB"/>
        </w:rPr>
      </w:pPr>
    </w:p>
    <w:p w:rsidRPr="003015FF" w:rsidR="003015FF" w:rsidP="003015FF" w:rsidRDefault="003015FF">
      <w:pPr>
        <w:pStyle w:val="JuPara"/>
        <w:jc w:val="center"/>
        <w:rPr>
          <w:lang w:val="en-GB"/>
        </w:rPr>
      </w:pPr>
    </w:p>
    <w:p w:rsidRPr="003015FF" w:rsidR="003015FF" w:rsidP="003015FF" w:rsidRDefault="003015FF">
      <w:pPr>
        <w:pStyle w:val="JuPara"/>
        <w:jc w:val="center"/>
        <w:rPr>
          <w:lang w:val="en-GB"/>
        </w:rPr>
      </w:pPr>
      <w:smartTag w:uri="urn:schemas-microsoft-com:office:smarttags" w:element="City">
        <w:smartTag w:uri="urn:schemas-microsoft-com:office:smarttags" w:element="place">
          <w:r w:rsidRPr="003015FF">
            <w:rPr>
              <w:lang w:val="en-GB"/>
            </w:rPr>
            <w:t>STRASBOURG</w:t>
          </w:r>
        </w:smartTag>
      </w:smartTag>
    </w:p>
    <w:p w:rsidRPr="003015FF" w:rsidR="003015FF" w:rsidP="003015FF" w:rsidRDefault="003015FF">
      <w:pPr>
        <w:pStyle w:val="JuPara"/>
        <w:jc w:val="center"/>
        <w:rPr>
          <w:lang w:val="en-GB"/>
        </w:rPr>
      </w:pPr>
    </w:p>
    <w:p w:rsidRPr="003015FF" w:rsidR="003015FF" w:rsidP="003015FF" w:rsidRDefault="003853EE">
      <w:pPr>
        <w:pStyle w:val="JuPara"/>
        <w:jc w:val="center"/>
        <w:rPr>
          <w:lang w:val="en-GB"/>
        </w:rPr>
      </w:pPr>
      <w:smartTag w:uri="urn:schemas-microsoft-com:office:smarttags" w:element="date">
        <w:smartTagPr>
          <w:attr w:name="Year" w:val="1981"/>
          <w:attr w:name="Day" w:val="27"/>
          <w:attr w:name="Month" w:val="11"/>
        </w:smartTagPr>
        <w:r>
          <w:rPr>
            <w:lang w:val="en-GB"/>
          </w:rPr>
          <w:t>27 November</w:t>
        </w:r>
        <w:r w:rsidR="00733520">
          <w:rPr>
            <w:lang w:val="en-GB"/>
          </w:rPr>
          <w:t xml:space="preserve"> 1981</w:t>
        </w:r>
      </w:smartTag>
    </w:p>
    <w:p w:rsidRPr="003015FF" w:rsidR="003015FF" w:rsidP="003015FF" w:rsidRDefault="003015FF">
      <w:pPr>
        <w:pStyle w:val="JuPara"/>
        <w:jc w:val="center"/>
        <w:rPr>
          <w:lang w:val="en-GB"/>
        </w:rPr>
      </w:pPr>
    </w:p>
    <w:p w:rsidR="00DB7019" w:rsidP="003015FF" w:rsidRDefault="00DB7019">
      <w:pPr>
        <w:pStyle w:val="JuCase"/>
        <w:rPr>
          <w:lang w:val="en-GB"/>
        </w:rPr>
        <w:sectPr w:rsidR="00DB7019" w:rsidSect="007A4C77">
          <w:headerReference w:type="even" r:id="rId7"/>
          <w:headerReference w:type="default" r:id="rId8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cols w:space="720"/>
          <w:noEndnote/>
        </w:sectPr>
      </w:pPr>
    </w:p>
    <w:p w:rsidRPr="003853EE" w:rsidR="003853EE" w:rsidP="003853EE" w:rsidRDefault="00DB7019">
      <w:pPr>
        <w:rPr>
          <w:lang w:val="en-GB"/>
        </w:rPr>
      </w:pPr>
      <w:r>
        <w:rPr>
          <w:lang w:val="en-GB"/>
        </w:rPr>
        <w:br w:type="page"/>
      </w:r>
    </w:p>
    <w:p w:rsidRPr="003853EE" w:rsidR="003853EE" w:rsidP="003D7109" w:rsidRDefault="003853EE">
      <w:pPr>
        <w:pStyle w:val="JuCase"/>
        <w:rPr>
          <w:lang w:val="en-GB"/>
        </w:rPr>
      </w:pPr>
      <w:r w:rsidRPr="003853EE">
        <w:rPr>
          <w:lang w:val="en-GB"/>
        </w:rPr>
        <w:t>In the Winterwerp case,</w:t>
      </w:r>
    </w:p>
    <w:p w:rsidRPr="003853EE" w:rsidR="003853EE" w:rsidP="003D7109" w:rsidRDefault="003853EE">
      <w:pPr>
        <w:pStyle w:val="JuPara"/>
        <w:rPr>
          <w:lang w:val="en-GB"/>
        </w:rPr>
      </w:pPr>
      <w:r w:rsidRPr="003853EE">
        <w:rPr>
          <w:lang w:val="en-GB"/>
        </w:rPr>
        <w:t>The European Court of Human Rig</w:t>
      </w:r>
      <w:r w:rsidR="003D7109">
        <w:rPr>
          <w:lang w:val="en-GB"/>
        </w:rPr>
        <w:t xml:space="preserve">hts sitting, in accordance with </w:t>
      </w:r>
      <w:r w:rsidRPr="003853EE">
        <w:rPr>
          <w:lang w:val="en-GB"/>
        </w:rPr>
        <w:t>Article 43 (art. 43) of the Convention for the Protection of Human</w:t>
      </w:r>
      <w:r w:rsidR="003D7109">
        <w:rPr>
          <w:lang w:val="en-GB"/>
        </w:rPr>
        <w:t xml:space="preserve"> </w:t>
      </w:r>
      <w:r w:rsidRPr="003853EE" w:rsidR="003D7109">
        <w:rPr>
          <w:lang w:val="en-GB"/>
        </w:rPr>
        <w:t>Rights</w:t>
      </w:r>
      <w:r w:rsidRPr="003853EE">
        <w:rPr>
          <w:lang w:val="en-GB"/>
        </w:rPr>
        <w:t xml:space="preserve"> and Fundamental Freedoms ("the Convention") and the relevant</w:t>
      </w:r>
      <w:r w:rsidR="003D7109">
        <w:rPr>
          <w:lang w:val="en-GB"/>
        </w:rPr>
        <w:t xml:space="preserve"> </w:t>
      </w:r>
      <w:r w:rsidRPr="003853EE">
        <w:rPr>
          <w:lang w:val="en-GB"/>
        </w:rPr>
        <w:t>provisions of the Rules of Court, as a Chamber composed of the</w:t>
      </w:r>
      <w:r w:rsidR="003D7109">
        <w:rPr>
          <w:lang w:val="en-GB"/>
        </w:rPr>
        <w:t xml:space="preserve"> </w:t>
      </w:r>
      <w:r w:rsidRPr="003853EE">
        <w:rPr>
          <w:lang w:val="en-GB"/>
        </w:rPr>
        <w:t>following judges:</w:t>
      </w:r>
    </w:p>
    <w:p w:rsidRPr="003853EE" w:rsidR="003853EE" w:rsidP="003D7109" w:rsidRDefault="003D7109">
      <w:pPr>
        <w:pStyle w:val="JuJudges"/>
        <w:rPr>
          <w:lang w:val="en-GB"/>
        </w:rPr>
      </w:pPr>
      <w:r>
        <w:rPr>
          <w:lang w:val="en-GB"/>
        </w:rPr>
        <w:tab/>
      </w:r>
      <w:r w:rsidRPr="003853EE" w:rsidR="003853EE">
        <w:rPr>
          <w:lang w:val="en-GB"/>
        </w:rPr>
        <w:t xml:space="preserve">Mr. </w:t>
      </w:r>
      <w:r>
        <w:rPr>
          <w:lang w:val="en-GB"/>
        </w:rPr>
        <w:tab/>
      </w:r>
      <w:r w:rsidRPr="003853EE" w:rsidR="003853EE">
        <w:rPr>
          <w:lang w:val="en-GB"/>
        </w:rPr>
        <w:t xml:space="preserve">D. </w:t>
      </w:r>
      <w:r w:rsidRPr="003D7109" w:rsidR="003853EE">
        <w:rPr>
          <w:rStyle w:val="JuNames"/>
        </w:rPr>
        <w:t>EVRIGENIS</w:t>
      </w:r>
      <w:r w:rsidRPr="003853EE" w:rsidR="003853EE">
        <w:rPr>
          <w:lang w:val="en-GB"/>
        </w:rPr>
        <w:t xml:space="preserve">, </w:t>
      </w:r>
      <w:r w:rsidRPr="003D7109" w:rsidR="003853EE">
        <w:rPr>
          <w:rStyle w:val="JuJudgesItalicChar"/>
          <w:lang w:val="en-GB"/>
        </w:rPr>
        <w:t>President</w:t>
      </w:r>
      <w:r w:rsidRPr="003853EE" w:rsidR="003853EE">
        <w:rPr>
          <w:lang w:val="en-GB"/>
        </w:rPr>
        <w:t>,</w:t>
      </w:r>
    </w:p>
    <w:p w:rsidRPr="003853EE" w:rsidR="003853EE" w:rsidP="003D7109" w:rsidRDefault="003D7109">
      <w:pPr>
        <w:pStyle w:val="JuJudges"/>
        <w:rPr>
          <w:lang w:val="en-GB"/>
        </w:rPr>
      </w:pPr>
      <w:r>
        <w:rPr>
          <w:lang w:val="en-GB"/>
        </w:rPr>
        <w:tab/>
      </w:r>
      <w:r w:rsidRPr="003853EE" w:rsidR="003853EE">
        <w:rPr>
          <w:lang w:val="en-GB"/>
        </w:rPr>
        <w:t xml:space="preserve">Mr. </w:t>
      </w:r>
      <w:r>
        <w:rPr>
          <w:lang w:val="en-GB"/>
        </w:rPr>
        <w:tab/>
      </w:r>
      <w:r w:rsidRPr="003853EE" w:rsidR="003853EE">
        <w:rPr>
          <w:lang w:val="en-GB"/>
        </w:rPr>
        <w:t xml:space="preserve">G. </w:t>
      </w:r>
      <w:r w:rsidRPr="003D7109" w:rsidR="003853EE">
        <w:rPr>
          <w:rStyle w:val="JuNames"/>
        </w:rPr>
        <w:t>WIARDA</w:t>
      </w:r>
      <w:r w:rsidRPr="003853EE" w:rsidR="003853EE">
        <w:rPr>
          <w:lang w:val="en-GB"/>
        </w:rPr>
        <w:t>,</w:t>
      </w:r>
    </w:p>
    <w:p w:rsidRPr="003D7109" w:rsidR="003853EE" w:rsidP="003D7109" w:rsidRDefault="003D7109">
      <w:pPr>
        <w:pStyle w:val="JuJudges"/>
        <w:rPr>
          <w:lang w:val="en-GB"/>
        </w:rPr>
      </w:pPr>
      <w:r>
        <w:rPr>
          <w:lang w:val="en-GB"/>
        </w:rPr>
        <w:tab/>
      </w:r>
      <w:r w:rsidRPr="003D7109" w:rsidR="003853EE">
        <w:rPr>
          <w:lang w:val="en-GB"/>
        </w:rPr>
        <w:t xml:space="preserve">Mr. </w:t>
      </w:r>
      <w:r>
        <w:rPr>
          <w:lang w:val="en-GB"/>
        </w:rPr>
        <w:tab/>
      </w:r>
      <w:r w:rsidRPr="003D7109" w:rsidR="003853EE">
        <w:rPr>
          <w:lang w:val="en-GB"/>
        </w:rPr>
        <w:t xml:space="preserve">P.-H. </w:t>
      </w:r>
      <w:r w:rsidRPr="003D7109" w:rsidR="003853EE">
        <w:rPr>
          <w:rStyle w:val="JuNames"/>
          <w:lang w:val="en-GB"/>
        </w:rPr>
        <w:t>TEITGEN</w:t>
      </w:r>
      <w:r w:rsidRPr="003D7109" w:rsidR="003853EE">
        <w:rPr>
          <w:lang w:val="en-GB"/>
        </w:rPr>
        <w:t>,</w:t>
      </w:r>
    </w:p>
    <w:p w:rsidRPr="003D7109" w:rsidR="003853EE" w:rsidP="003D7109" w:rsidRDefault="003D7109">
      <w:pPr>
        <w:pStyle w:val="JuJudges"/>
        <w:rPr>
          <w:lang w:val="en-GB"/>
        </w:rPr>
      </w:pPr>
      <w:r>
        <w:rPr>
          <w:lang w:val="en-GB"/>
        </w:rPr>
        <w:tab/>
      </w:r>
      <w:r w:rsidRPr="003D7109" w:rsidR="003853EE">
        <w:rPr>
          <w:lang w:val="en-GB"/>
        </w:rPr>
        <w:t xml:space="preserve">Mr. </w:t>
      </w:r>
      <w:r>
        <w:rPr>
          <w:lang w:val="en-GB"/>
        </w:rPr>
        <w:tab/>
      </w:r>
      <w:r w:rsidRPr="003D7109" w:rsidR="003853EE">
        <w:rPr>
          <w:lang w:val="en-GB"/>
        </w:rPr>
        <w:t xml:space="preserve">G. </w:t>
      </w:r>
      <w:r w:rsidRPr="003D7109" w:rsidR="003853EE">
        <w:rPr>
          <w:rStyle w:val="JuNames"/>
          <w:lang w:val="en-GB"/>
        </w:rPr>
        <w:t>LAGERGREN</w:t>
      </w:r>
      <w:r w:rsidRPr="003D7109" w:rsidR="003853EE">
        <w:rPr>
          <w:lang w:val="en-GB"/>
        </w:rPr>
        <w:t>,</w:t>
      </w:r>
    </w:p>
    <w:p w:rsidRPr="003853EE" w:rsidR="003853EE" w:rsidP="003D7109" w:rsidRDefault="003D7109">
      <w:pPr>
        <w:pStyle w:val="JuJudges"/>
        <w:rPr>
          <w:lang w:val="en-GB"/>
        </w:rPr>
      </w:pPr>
      <w:r>
        <w:rPr>
          <w:lang w:val="en-GB"/>
        </w:rPr>
        <w:tab/>
      </w:r>
      <w:r w:rsidRPr="003853EE" w:rsidR="003853EE">
        <w:rPr>
          <w:lang w:val="en-GB"/>
        </w:rPr>
        <w:t>Mr.</w:t>
      </w:r>
      <w:r>
        <w:rPr>
          <w:lang w:val="en-GB"/>
        </w:rPr>
        <w:tab/>
      </w:r>
      <w:r w:rsidRPr="003853EE" w:rsidR="003853EE">
        <w:rPr>
          <w:lang w:val="en-GB"/>
        </w:rPr>
        <w:t xml:space="preserve">L. </w:t>
      </w:r>
      <w:r w:rsidRPr="003D7109" w:rsidR="003853EE">
        <w:rPr>
          <w:rStyle w:val="JuNames"/>
        </w:rPr>
        <w:t>LIESCH</w:t>
      </w:r>
      <w:r w:rsidRPr="003853EE" w:rsidR="003853EE">
        <w:rPr>
          <w:lang w:val="en-GB"/>
        </w:rPr>
        <w:t>,</w:t>
      </w:r>
    </w:p>
    <w:p w:rsidRPr="003853EE" w:rsidR="003853EE" w:rsidP="003D7109" w:rsidRDefault="003D7109">
      <w:pPr>
        <w:pStyle w:val="JuJudges"/>
        <w:rPr>
          <w:lang w:val="en-GB"/>
        </w:rPr>
      </w:pPr>
      <w:r>
        <w:rPr>
          <w:lang w:val="en-GB"/>
        </w:rPr>
        <w:tab/>
      </w:r>
      <w:r w:rsidRPr="003853EE" w:rsidR="003853EE">
        <w:rPr>
          <w:lang w:val="en-GB"/>
        </w:rPr>
        <w:t xml:space="preserve">Mr. </w:t>
      </w:r>
      <w:r>
        <w:rPr>
          <w:lang w:val="en-GB"/>
        </w:rPr>
        <w:tab/>
      </w:r>
      <w:r w:rsidRPr="003853EE" w:rsidR="003853EE">
        <w:rPr>
          <w:lang w:val="en-GB"/>
        </w:rPr>
        <w:t xml:space="preserve">F. </w:t>
      </w:r>
      <w:r w:rsidRPr="003D7109" w:rsidR="003853EE">
        <w:rPr>
          <w:rStyle w:val="JuNames"/>
        </w:rPr>
        <w:t>GÖLCÜKLÜ</w:t>
      </w:r>
    </w:p>
    <w:p w:rsidRPr="003853EE" w:rsidR="003853EE" w:rsidP="003D7109" w:rsidRDefault="003D7109">
      <w:pPr>
        <w:pStyle w:val="JuJudges"/>
        <w:rPr>
          <w:lang w:val="en-GB"/>
        </w:rPr>
      </w:pPr>
      <w:r>
        <w:rPr>
          <w:lang w:val="en-GB"/>
        </w:rPr>
        <w:tab/>
      </w:r>
      <w:r w:rsidRPr="003853EE" w:rsidR="003853EE">
        <w:rPr>
          <w:lang w:val="en-GB"/>
        </w:rPr>
        <w:t xml:space="preserve">Mr. </w:t>
      </w:r>
      <w:r>
        <w:rPr>
          <w:lang w:val="en-GB"/>
        </w:rPr>
        <w:tab/>
      </w:r>
      <w:r w:rsidRPr="003853EE" w:rsidR="003853EE">
        <w:rPr>
          <w:lang w:val="en-GB"/>
        </w:rPr>
        <w:t xml:space="preserve">F. </w:t>
      </w:r>
      <w:r w:rsidRPr="003D7109" w:rsidR="003853EE">
        <w:rPr>
          <w:rStyle w:val="JuNames"/>
        </w:rPr>
        <w:t>MATSCHER</w:t>
      </w:r>
    </w:p>
    <w:p w:rsidRPr="003853EE" w:rsidR="003853EE" w:rsidP="003D7109" w:rsidRDefault="003853EE">
      <w:pPr>
        <w:pStyle w:val="JuPara"/>
        <w:rPr>
          <w:lang w:val="en-GB"/>
        </w:rPr>
      </w:pPr>
      <w:r w:rsidRPr="003853EE">
        <w:rPr>
          <w:lang w:val="en-GB"/>
        </w:rPr>
        <w:t xml:space="preserve">and also </w:t>
      </w:r>
      <w:r w:rsidRPr="003D7109">
        <w:rPr>
          <w:rStyle w:val="JuJudgesChar"/>
        </w:rPr>
        <w:t>Mr. M.-A.</w:t>
      </w:r>
      <w:r w:rsidRPr="003853EE">
        <w:rPr>
          <w:lang w:val="en-GB"/>
        </w:rPr>
        <w:t xml:space="preserve"> </w:t>
      </w:r>
      <w:r w:rsidRPr="003D7109">
        <w:rPr>
          <w:rStyle w:val="JuNames"/>
        </w:rPr>
        <w:t>Eissen</w:t>
      </w:r>
      <w:r w:rsidRPr="003853EE">
        <w:rPr>
          <w:lang w:val="en-GB"/>
        </w:rPr>
        <w:t xml:space="preserve">, </w:t>
      </w:r>
      <w:r w:rsidRPr="003D7109">
        <w:rPr>
          <w:rStyle w:val="JuJudgesItalicChar"/>
          <w:lang w:val="en-GB"/>
        </w:rPr>
        <w:t>Regist</w:t>
      </w:r>
      <w:r w:rsidRPr="003D7109" w:rsidR="003D7109">
        <w:rPr>
          <w:rStyle w:val="JuJudgesItalicChar"/>
          <w:lang w:val="en-GB"/>
        </w:rPr>
        <w:t>rar</w:t>
      </w:r>
      <w:r w:rsidR="003D7109">
        <w:rPr>
          <w:lang w:val="en-GB"/>
        </w:rPr>
        <w:t xml:space="preserve">, and </w:t>
      </w:r>
      <w:r w:rsidRPr="003D7109" w:rsidR="003D7109">
        <w:rPr>
          <w:rStyle w:val="JuJudgesChar"/>
        </w:rPr>
        <w:t xml:space="preserve">Mr. H. </w:t>
      </w:r>
      <w:r w:rsidRPr="003D7109" w:rsidR="003D7109">
        <w:rPr>
          <w:rStyle w:val="JuNames"/>
        </w:rPr>
        <w:t>Petzold</w:t>
      </w:r>
      <w:r w:rsidR="003D7109">
        <w:rPr>
          <w:lang w:val="en-GB"/>
        </w:rPr>
        <w:t xml:space="preserve">, </w:t>
      </w:r>
      <w:r w:rsidRPr="003D7109" w:rsidR="003D7109">
        <w:rPr>
          <w:rStyle w:val="JuJudgesItalicChar"/>
          <w:lang w:val="en-GB"/>
        </w:rPr>
        <w:t>Deputy</w:t>
      </w:r>
      <w:r w:rsidRPr="003D7109" w:rsidR="003D7109">
        <w:rPr>
          <w:rStyle w:val="JuJudgesItalicChar"/>
        </w:rPr>
        <w:t xml:space="preserve"> </w:t>
      </w:r>
      <w:r w:rsidRPr="003D7109">
        <w:rPr>
          <w:rStyle w:val="JuJudgesItalicChar"/>
          <w:lang w:val="en-GB"/>
        </w:rPr>
        <w:t>Registrar</w:t>
      </w:r>
      <w:r w:rsidRPr="003853EE">
        <w:rPr>
          <w:lang w:val="en-GB"/>
        </w:rPr>
        <w:t>,</w:t>
      </w:r>
    </w:p>
    <w:p w:rsidRPr="003853EE" w:rsidR="003853EE" w:rsidP="003D7109" w:rsidRDefault="003853EE">
      <w:pPr>
        <w:pStyle w:val="JuPara"/>
        <w:rPr>
          <w:lang w:val="en-GB"/>
        </w:rPr>
      </w:pPr>
      <w:r w:rsidRPr="003853EE">
        <w:rPr>
          <w:lang w:val="en-GB"/>
        </w:rPr>
        <w:t xml:space="preserve">Having deliberated in private on </w:t>
      </w:r>
      <w:smartTag w:uri="urn:schemas-microsoft-com:office:smarttags" w:element="date">
        <w:smartTagPr>
          <w:attr w:name="Year" w:val="1981"/>
          <w:attr w:name="Day" w:val="23"/>
          <w:attr w:name="Month" w:val="11"/>
        </w:smartTagPr>
        <w:r w:rsidRPr="003853EE">
          <w:rPr>
            <w:lang w:val="en-GB"/>
          </w:rPr>
          <w:t>23 November 1981</w:t>
        </w:r>
      </w:smartTag>
      <w:r w:rsidRPr="003853EE">
        <w:rPr>
          <w:lang w:val="en-GB"/>
        </w:rPr>
        <w:t>,</w:t>
      </w:r>
    </w:p>
    <w:p w:rsidRPr="003853EE" w:rsidR="003853EE" w:rsidP="003D7109" w:rsidRDefault="003853EE">
      <w:pPr>
        <w:pStyle w:val="JuPara"/>
        <w:rPr>
          <w:lang w:val="en-GB"/>
        </w:rPr>
      </w:pPr>
      <w:r w:rsidRPr="003853EE">
        <w:rPr>
          <w:lang w:val="en-GB"/>
        </w:rPr>
        <w:t>Delivers the following judgment, which was ad</w:t>
      </w:r>
      <w:r w:rsidR="003D7109">
        <w:rPr>
          <w:lang w:val="en-GB"/>
        </w:rPr>
        <w:t xml:space="preserve">opted on that date, on </w:t>
      </w:r>
      <w:r w:rsidRPr="003853EE">
        <w:rPr>
          <w:lang w:val="en-GB"/>
        </w:rPr>
        <w:t>the application in the present case of Article 50 (art. 50) of the</w:t>
      </w:r>
      <w:r w:rsidR="003D7109">
        <w:rPr>
          <w:lang w:val="en-GB"/>
        </w:rPr>
        <w:t xml:space="preserve"> </w:t>
      </w:r>
      <w:r w:rsidRPr="003853EE">
        <w:rPr>
          <w:lang w:val="en-GB"/>
        </w:rPr>
        <w:t>Convention:</w:t>
      </w:r>
    </w:p>
    <w:p w:rsidRPr="003853EE" w:rsidR="003853EE" w:rsidP="00C7550C" w:rsidRDefault="003853EE">
      <w:pPr>
        <w:pStyle w:val="JuHHead"/>
        <w:rPr>
          <w:lang w:val="en-GB"/>
        </w:rPr>
      </w:pPr>
      <w:r w:rsidRPr="003853EE">
        <w:rPr>
          <w:lang w:val="en-GB"/>
        </w:rPr>
        <w:t>PROCEDURE AND FACTS</w:t>
      </w:r>
    </w:p>
    <w:p w:rsidRPr="003853EE" w:rsidR="003853EE" w:rsidP="00C7550C" w:rsidRDefault="003853EE">
      <w:pPr>
        <w:pStyle w:val="JuPara"/>
        <w:rPr>
          <w:lang w:val="en-GB"/>
        </w:rPr>
      </w:pPr>
      <w:r w:rsidRPr="003853EE">
        <w:rPr>
          <w:lang w:val="en-GB"/>
        </w:rPr>
        <w:t>1.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 xml:space="preserve">The </w:t>
      </w:r>
      <w:proofErr w:type="spellStart"/>
      <w:r w:rsidRPr="003853EE">
        <w:rPr>
          <w:lang w:val="en-GB"/>
        </w:rPr>
        <w:t>Winterwerp</w:t>
      </w:r>
      <w:proofErr w:type="spellEnd"/>
      <w:r w:rsidRPr="003853EE">
        <w:rPr>
          <w:lang w:val="en-GB"/>
        </w:rPr>
        <w:t xml:space="preserve"> case was referr</w:t>
      </w:r>
      <w:r w:rsidR="00C7550C">
        <w:rPr>
          <w:lang w:val="en-GB"/>
        </w:rPr>
        <w:t xml:space="preserve">ed to the Court by the European </w:t>
      </w:r>
      <w:r w:rsidRPr="003853EE">
        <w:rPr>
          <w:lang w:val="en-GB"/>
        </w:rPr>
        <w:t>Commission of Human Rights ("the Commission") and by the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 xml:space="preserve">Government of the Kingdom of the </w:t>
      </w:r>
      <w:smartTag w:uri="urn:schemas-microsoft-com:office:smarttags" w:element="country-region">
        <w:smartTag w:uri="urn:schemas-microsoft-com:office:smarttags" w:element="place">
          <w:r w:rsidRPr="003853EE">
            <w:rPr>
              <w:lang w:val="en-GB"/>
            </w:rPr>
            <w:t>Netherlands</w:t>
          </w:r>
        </w:smartTag>
      </w:smartTag>
      <w:r w:rsidRPr="003853EE">
        <w:rPr>
          <w:lang w:val="en-GB"/>
        </w:rPr>
        <w:t xml:space="preserve"> ("the Government") on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 xml:space="preserve">9 March and </w:t>
      </w:r>
      <w:smartTag w:uri="urn:schemas-microsoft-com:office:smarttags" w:element="date">
        <w:smartTagPr>
          <w:attr w:name="Month" w:val="4"/>
          <w:attr w:name="Day" w:val="21"/>
          <w:attr w:name="Year" w:val="1978"/>
        </w:smartTagPr>
        <w:r w:rsidRPr="003853EE">
          <w:rPr>
            <w:lang w:val="en-GB"/>
          </w:rPr>
          <w:t>21 April 1978</w:t>
        </w:r>
      </w:smartTag>
      <w:r w:rsidRPr="003853EE">
        <w:rPr>
          <w:lang w:val="en-GB"/>
        </w:rPr>
        <w:t>, respectively.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The case originated in an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application against the said State lodged with the Commission in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 xml:space="preserve">1972 by Mr. Frits Winterwerp, a </w:t>
      </w:r>
      <w:smartTag w:uri="urn:schemas-microsoft-com:office:smarttags" w:element="country-region">
        <w:smartTag w:uri="urn:schemas-microsoft-com:office:smarttags" w:element="place">
          <w:r w:rsidRPr="003853EE">
            <w:rPr>
              <w:lang w:val="en-GB"/>
            </w:rPr>
            <w:t>Netherlands</w:t>
          </w:r>
        </w:smartTag>
      </w:smartTag>
      <w:r w:rsidRPr="003853EE">
        <w:rPr>
          <w:lang w:val="en-GB"/>
        </w:rPr>
        <w:t xml:space="preserve"> national.</w:t>
      </w:r>
    </w:p>
    <w:p w:rsidRPr="003853EE" w:rsidR="003853EE" w:rsidP="00C7550C" w:rsidRDefault="003853EE">
      <w:pPr>
        <w:pStyle w:val="JuPara"/>
        <w:rPr>
          <w:lang w:val="en-GB"/>
        </w:rPr>
      </w:pPr>
      <w:r w:rsidRPr="003853EE">
        <w:rPr>
          <w:lang w:val="en-GB"/>
        </w:rPr>
        <w:t>2.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By judgment of 24 October 1979, t</w:t>
      </w:r>
      <w:r w:rsidR="00C7550C">
        <w:rPr>
          <w:lang w:val="en-GB"/>
        </w:rPr>
        <w:t xml:space="preserve">he Court held, inter alia, that </w:t>
      </w:r>
      <w:r w:rsidRPr="003853EE">
        <w:rPr>
          <w:lang w:val="en-GB"/>
        </w:rPr>
        <w:t>there had been breach of Articles 5 par. 4 and 6 par. 1 (art. 5-4,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art. 6-1), but not Article 5 par. 1 (art. 5-1), of the Convention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 xml:space="preserve">in relation to Mr. </w:t>
      </w:r>
      <w:proofErr w:type="spellStart"/>
      <w:r w:rsidRPr="003853EE">
        <w:rPr>
          <w:lang w:val="en-GB"/>
        </w:rPr>
        <w:t>Winterwerp</w:t>
      </w:r>
      <w:r w:rsidR="008549B1">
        <w:rPr>
          <w:lang w:val="en-GB"/>
        </w:rPr>
        <w:t>’</w:t>
      </w:r>
      <w:r w:rsidRPr="003853EE">
        <w:rPr>
          <w:lang w:val="en-GB"/>
        </w:rPr>
        <w:t>s</w:t>
      </w:r>
      <w:proofErr w:type="spellEnd"/>
      <w:r w:rsidRPr="003853EE">
        <w:rPr>
          <w:lang w:val="en-GB"/>
        </w:rPr>
        <w:t xml:space="preserve"> compulsory confinement in psychiatric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hospitals in the Netherlands (Series A no. 33, points 1, 2 and 4 of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the operative provisions and paragraphs 35-76 of the reasons,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pp. 16-30).</w:t>
      </w:r>
    </w:p>
    <w:p w:rsidRPr="003853EE" w:rsidR="003853EE" w:rsidP="00C7550C" w:rsidRDefault="003853EE">
      <w:pPr>
        <w:pStyle w:val="JuPara"/>
        <w:rPr>
          <w:lang w:val="en-GB"/>
        </w:rPr>
      </w:pPr>
      <w:r w:rsidRPr="003853EE">
        <w:rPr>
          <w:lang w:val="en-GB"/>
        </w:rPr>
        <w:t>The only outstanding matter to be set</w:t>
      </w:r>
      <w:r w:rsidR="00C7550C">
        <w:rPr>
          <w:lang w:val="en-GB"/>
        </w:rPr>
        <w:t xml:space="preserve">tled in the present case is the </w:t>
      </w:r>
      <w:r w:rsidRPr="003853EE">
        <w:rPr>
          <w:lang w:val="en-GB"/>
        </w:rPr>
        <w:t>question of the application of Article 50 (art. 50).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Accordingly, as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regards the facts, the Court will confine itself here to giving the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pertinent details; for further particulars, reference should be made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to paragraphs 10 to 32 of the above-mentioned judgment (ibid.,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pp. 6-15).</w:t>
      </w:r>
    </w:p>
    <w:p w:rsidRPr="003853EE" w:rsidR="003853EE" w:rsidP="00C7550C" w:rsidRDefault="003853EE">
      <w:pPr>
        <w:pStyle w:val="JuPara"/>
        <w:rPr>
          <w:lang w:val="en-GB"/>
        </w:rPr>
      </w:pPr>
      <w:r w:rsidRPr="003853EE">
        <w:rPr>
          <w:lang w:val="en-GB"/>
        </w:rPr>
        <w:t>3.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At the public hearings held on 28 November 1978</w:t>
      </w:r>
      <w:r w:rsidR="00C7550C">
        <w:rPr>
          <w:lang w:val="en-GB"/>
        </w:rPr>
        <w:t>, the applicant</w:t>
      </w:r>
      <w:r w:rsidR="008549B1">
        <w:rPr>
          <w:lang w:val="en-GB"/>
        </w:rPr>
        <w:t>’</w:t>
      </w:r>
      <w:r w:rsidR="00C7550C">
        <w:rPr>
          <w:lang w:val="en-GB"/>
        </w:rPr>
        <w:t xml:space="preserve">s </w:t>
      </w:r>
      <w:r w:rsidRPr="003853EE">
        <w:rPr>
          <w:lang w:val="en-GB"/>
        </w:rPr>
        <w:t>counsel had suggested, by way of just satisfaction under Article 50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(art. 50), a five-point scheme providing basically for the release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and after-care of his client under the supervision of the social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psychiatric service, together with an assurance that, should the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attempt at release fail, full procedural guarantees would be provided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as regards any future detention orders and requests for discharge.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No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claim was made for material damage and no pecuniary compensation was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sought in respect of non-material damage.</w:t>
      </w:r>
    </w:p>
    <w:p w:rsidRPr="003853EE" w:rsidR="003853EE" w:rsidP="00C7550C" w:rsidRDefault="003853EE">
      <w:pPr>
        <w:pStyle w:val="JuPara"/>
        <w:rPr>
          <w:lang w:val="en-GB"/>
        </w:rPr>
      </w:pPr>
      <w:r w:rsidRPr="003853EE">
        <w:rPr>
          <w:lang w:val="en-GB"/>
        </w:rPr>
        <w:t xml:space="preserve">In its judgment of </w:t>
      </w:r>
      <w:smartTag w:uri="urn:schemas-microsoft-com:office:smarttags" w:element="date">
        <w:smartTagPr>
          <w:attr w:name="Month" w:val="10"/>
          <w:attr w:name="Day" w:val="24"/>
          <w:attr w:name="Year" w:val="1979"/>
        </w:smartTagPr>
        <w:r w:rsidRPr="003853EE">
          <w:rPr>
            <w:lang w:val="en-GB"/>
          </w:rPr>
          <w:t>24 October 1979</w:t>
        </w:r>
      </w:smartTag>
      <w:r w:rsidRPr="003853EE">
        <w:rPr>
          <w:lang w:val="en-GB"/>
        </w:rPr>
        <w:t>, the Court reserved the whole of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the question of the application of Article 50 (art. 50).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The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Commission was invited to submit to the Court, within two months from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the delivery of the judgment, the Commission</w:t>
      </w:r>
      <w:r w:rsidR="008549B1">
        <w:rPr>
          <w:lang w:val="en-GB"/>
        </w:rPr>
        <w:t>’</w:t>
      </w:r>
      <w:r w:rsidRPr="003853EE">
        <w:rPr>
          <w:lang w:val="en-GB"/>
        </w:rPr>
        <w:t>s observations on that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question and, in particular, to notify the Court of any settlement at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which the Government and the applicant might have arrived (see point 5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of the operative provisions and paragraphs 77-78 of the reasons,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ibid., pp. 29-30).</w:t>
      </w:r>
    </w:p>
    <w:p w:rsidRPr="003853EE" w:rsidR="003853EE" w:rsidP="00C7550C" w:rsidRDefault="003853EE">
      <w:pPr>
        <w:pStyle w:val="JuPara"/>
        <w:rPr>
          <w:lang w:val="en-GB"/>
        </w:rPr>
      </w:pPr>
      <w:r w:rsidRPr="003853EE">
        <w:rPr>
          <w:lang w:val="en-GB"/>
        </w:rPr>
        <w:t>4.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 xml:space="preserve">As from </w:t>
      </w:r>
      <w:smartTag w:uri="urn:schemas-microsoft-com:office:smarttags" w:element="date">
        <w:smartTagPr>
          <w:attr w:name="Month" w:val="12"/>
          <w:attr w:name="Day" w:val="23"/>
          <w:attr w:name="Year" w:val="1979"/>
        </w:smartTagPr>
        <w:r w:rsidRPr="003853EE">
          <w:rPr>
            <w:lang w:val="en-GB"/>
          </w:rPr>
          <w:t>23 December 1979</w:t>
        </w:r>
      </w:smartTag>
      <w:r w:rsidRPr="003853EE">
        <w:rPr>
          <w:lang w:val="en-GB"/>
        </w:rPr>
        <w:t>, Mr. Winte</w:t>
      </w:r>
      <w:r w:rsidR="00C7550C">
        <w:rPr>
          <w:lang w:val="en-GB"/>
        </w:rPr>
        <w:t xml:space="preserve">rwerp ceased to be subject to a </w:t>
      </w:r>
      <w:r w:rsidRPr="003853EE">
        <w:rPr>
          <w:lang w:val="en-GB"/>
        </w:rPr>
        <w:t>detention order.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According to the Government, this was not a result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of the Court</w:t>
      </w:r>
      <w:r w:rsidR="008549B1">
        <w:rPr>
          <w:lang w:val="en-GB"/>
        </w:rPr>
        <w:t>’</w:t>
      </w:r>
      <w:r w:rsidRPr="003853EE">
        <w:rPr>
          <w:lang w:val="en-GB"/>
        </w:rPr>
        <w:t>s judgment but in consequence of an improvement in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 xml:space="preserve">Mr. </w:t>
      </w:r>
      <w:proofErr w:type="spellStart"/>
      <w:r w:rsidRPr="003853EE">
        <w:rPr>
          <w:lang w:val="en-GB"/>
        </w:rPr>
        <w:t>Winterwerp</w:t>
      </w:r>
      <w:r w:rsidR="008549B1">
        <w:rPr>
          <w:lang w:val="en-GB"/>
        </w:rPr>
        <w:t>’</w:t>
      </w:r>
      <w:r w:rsidRPr="003853EE">
        <w:rPr>
          <w:lang w:val="en-GB"/>
        </w:rPr>
        <w:t>s</w:t>
      </w:r>
      <w:proofErr w:type="spellEnd"/>
      <w:r w:rsidRPr="003853EE">
        <w:rPr>
          <w:lang w:val="en-GB"/>
        </w:rPr>
        <w:t xml:space="preserve"> mental condition; he nevertheless remained in need of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medical care and treatment and the prognosis of the doctors treating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him was that this would continue to be the case; he stayed on as a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voluntary patient in the open wing of the Rijkspsychiatrische</w:t>
      </w:r>
      <w:r w:rsidR="00C7550C">
        <w:rPr>
          <w:lang w:val="en-GB"/>
        </w:rPr>
        <w:t xml:space="preserve"> </w:t>
      </w:r>
      <w:r w:rsidRPr="003853EE">
        <w:rPr>
          <w:lang w:val="en-GB"/>
        </w:rPr>
        <w:t>Inrichting (State Psychiatric Establishment) at Eindhoven.</w:t>
      </w:r>
    </w:p>
    <w:p w:rsidRPr="003853EE" w:rsidR="003853EE" w:rsidP="00AB6402" w:rsidRDefault="003853EE">
      <w:pPr>
        <w:pStyle w:val="JuPara"/>
        <w:rPr>
          <w:lang w:val="en-GB"/>
        </w:rPr>
      </w:pPr>
      <w:r w:rsidRPr="003853EE">
        <w:rPr>
          <w:lang w:val="en-GB"/>
        </w:rPr>
        <w:t>5.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 xml:space="preserve">By Order of </w:t>
      </w:r>
      <w:smartTag w:uri="urn:schemas-microsoft-com:office:smarttags" w:element="date">
        <w:smartTagPr>
          <w:attr w:name="Month" w:val="12"/>
          <w:attr w:name="Day" w:val="27"/>
          <w:attr w:name="Year" w:val="1979"/>
        </w:smartTagPr>
        <w:r w:rsidRPr="003853EE">
          <w:rPr>
            <w:lang w:val="en-GB"/>
          </w:rPr>
          <w:t>27 December 1979</w:t>
        </w:r>
      </w:smartTag>
      <w:r w:rsidRPr="003853EE">
        <w:rPr>
          <w:lang w:val="en-GB"/>
        </w:rPr>
        <w:t>, the time-limit granted to the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Commission for the filing of its observations was extended by two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months by the then President, Mrs. H. Pedersen.</w:t>
      </w:r>
    </w:p>
    <w:p w:rsidRPr="003853EE" w:rsidR="003853EE" w:rsidP="00AB6402" w:rsidRDefault="003853EE">
      <w:pPr>
        <w:pStyle w:val="JuPara"/>
        <w:rPr>
          <w:lang w:val="en-GB"/>
        </w:rPr>
      </w:pPr>
      <w:r w:rsidRPr="003853EE">
        <w:rPr>
          <w:lang w:val="en-GB"/>
        </w:rPr>
        <w:t>Following Mrs. Pedersen</w:t>
      </w:r>
      <w:r w:rsidR="008549B1">
        <w:rPr>
          <w:lang w:val="en-GB"/>
        </w:rPr>
        <w:t>’</w:t>
      </w:r>
      <w:r w:rsidRPr="003853EE">
        <w:rPr>
          <w:lang w:val="en-GB"/>
        </w:rPr>
        <w:t xml:space="preserve">s death on </w:t>
      </w:r>
      <w:smartTag w:uri="urn:schemas-microsoft-com:office:smarttags" w:element="date">
        <w:smartTagPr>
          <w:attr w:name="Year" w:val="1980"/>
          <w:attr w:name="Day" w:val="27"/>
          <w:attr w:name="Month" w:val="1"/>
        </w:smartTagPr>
        <w:r w:rsidRPr="003853EE">
          <w:rPr>
            <w:lang w:val="en-GB"/>
          </w:rPr>
          <w:t>27 January 1980</w:t>
        </w:r>
      </w:smartTag>
      <w:r w:rsidR="00AB6402">
        <w:rPr>
          <w:lang w:val="en-GB"/>
        </w:rPr>
        <w:t xml:space="preserve">, Mr. Matscher, </w:t>
      </w:r>
      <w:r w:rsidRPr="003853EE">
        <w:rPr>
          <w:lang w:val="en-GB"/>
        </w:rPr>
        <w:t xml:space="preserve">then the first </w:t>
      </w:r>
      <w:r w:rsidRPr="003853EE" w:rsidR="00AB6402">
        <w:rPr>
          <w:lang w:val="en-GB"/>
        </w:rPr>
        <w:t>substitute</w:t>
      </w:r>
      <w:r w:rsidRPr="003853EE">
        <w:rPr>
          <w:lang w:val="en-GB"/>
        </w:rPr>
        <w:t xml:space="preserve"> judge, became a member of the Chamber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(Rule 22 par. 1 of the Rules of Court) and Mr. Evrigenis assumed the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office of President of the Chamber (Rule 21 par. 5).</w:t>
      </w:r>
    </w:p>
    <w:p w:rsidRPr="003853EE" w:rsidR="003853EE" w:rsidP="00AB6402" w:rsidRDefault="003853EE">
      <w:pPr>
        <w:pStyle w:val="JuPara"/>
        <w:rPr>
          <w:lang w:val="en-GB"/>
        </w:rPr>
      </w:pPr>
      <w:r w:rsidRPr="003853EE">
        <w:rPr>
          <w:lang w:val="en-GB"/>
        </w:rPr>
        <w:t xml:space="preserve">On </w:t>
      </w:r>
      <w:smartTag w:uri="urn:schemas-microsoft-com:office:smarttags" w:element="date">
        <w:smartTagPr>
          <w:attr w:name="Month" w:val="3"/>
          <w:attr w:name="Day" w:val="11"/>
          <w:attr w:name="Year" w:val="1980"/>
        </w:smartTagPr>
        <w:r w:rsidRPr="003853EE">
          <w:rPr>
            <w:lang w:val="en-GB"/>
          </w:rPr>
          <w:t>11 March 1980</w:t>
        </w:r>
      </w:smartTag>
      <w:r w:rsidRPr="003853EE">
        <w:rPr>
          <w:lang w:val="en-GB"/>
        </w:rPr>
        <w:t>, Mr. Evrigenis susp</w:t>
      </w:r>
      <w:r w:rsidR="00AB6402">
        <w:rPr>
          <w:lang w:val="en-GB"/>
        </w:rPr>
        <w:t xml:space="preserve">ended the said time-limit until </w:t>
      </w:r>
      <w:r w:rsidRPr="003853EE">
        <w:rPr>
          <w:lang w:val="en-GB"/>
        </w:rPr>
        <w:t>further order, pending the outcome of settlement negotiations which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had begun in February between the Government and the applicant</w:t>
      </w:r>
      <w:r w:rsidR="008549B1">
        <w:rPr>
          <w:lang w:val="en-GB"/>
        </w:rPr>
        <w:t>’</w:t>
      </w:r>
      <w:r w:rsidRPr="003853EE">
        <w:rPr>
          <w:lang w:val="en-GB"/>
        </w:rPr>
        <w:t>s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lawyer.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From the outset, the principal claim of the applicant</w:t>
      </w:r>
      <w:r w:rsidR="008549B1">
        <w:rPr>
          <w:lang w:val="en-GB"/>
        </w:rPr>
        <w:t>’</w:t>
      </w:r>
      <w:r w:rsidRPr="003853EE">
        <w:rPr>
          <w:lang w:val="en-GB"/>
        </w:rPr>
        <w:t>s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lawyer was that his client should be placed in a gezinsvervangend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tehuis (hotel), which is a private institution where persons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 xml:space="preserve">formerly in need of psychiatric </w:t>
      </w:r>
      <w:r w:rsidRPr="003853EE" w:rsidR="00AB6402">
        <w:rPr>
          <w:lang w:val="en-GB"/>
        </w:rPr>
        <w:t>treatment</w:t>
      </w:r>
      <w:r w:rsidRPr="003853EE">
        <w:rPr>
          <w:lang w:val="en-GB"/>
        </w:rPr>
        <w:t xml:space="preserve"> in a hospital live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together in small groups and where Mr. Winterwerp could, as a person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at liberty, feel at home in family-like surroundings, with some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guidance and care from social and medical experts.</w:t>
      </w:r>
    </w:p>
    <w:p w:rsidRPr="003853EE" w:rsidR="003853EE" w:rsidP="00AB6402" w:rsidRDefault="003853EE">
      <w:pPr>
        <w:pStyle w:val="JuPara"/>
        <w:rPr>
          <w:lang w:val="en-GB"/>
        </w:rPr>
      </w:pPr>
      <w:r w:rsidRPr="003853EE">
        <w:rPr>
          <w:lang w:val="en-GB"/>
        </w:rPr>
        <w:t>In answer to enquiries made by the Re</w:t>
      </w:r>
      <w:r w:rsidR="00AB6402">
        <w:rPr>
          <w:lang w:val="en-GB"/>
        </w:rPr>
        <w:t xml:space="preserve">gistrar, the Court was informed </w:t>
      </w:r>
      <w:r w:rsidRPr="003853EE">
        <w:rPr>
          <w:lang w:val="en-GB"/>
        </w:rPr>
        <w:t>in March and April 1981 that the Commission, the Government and the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applicant</w:t>
      </w:r>
      <w:r w:rsidR="008549B1">
        <w:rPr>
          <w:lang w:val="en-GB"/>
        </w:rPr>
        <w:t>’</w:t>
      </w:r>
      <w:r w:rsidRPr="003853EE">
        <w:rPr>
          <w:lang w:val="en-GB"/>
        </w:rPr>
        <w:t>s lawyer wished the President</w:t>
      </w:r>
      <w:r w:rsidR="008549B1">
        <w:rPr>
          <w:lang w:val="en-GB"/>
        </w:rPr>
        <w:t>’</w:t>
      </w:r>
      <w:r w:rsidRPr="003853EE">
        <w:rPr>
          <w:lang w:val="en-GB"/>
        </w:rPr>
        <w:t xml:space="preserve">s Order of </w:t>
      </w:r>
      <w:smartTag w:uri="urn:schemas-microsoft-com:office:smarttags" w:element="date">
        <w:smartTagPr>
          <w:attr w:name="Month" w:val="3"/>
          <w:attr w:name="Day" w:val="11"/>
          <w:attr w:name="Year" w:val="1980"/>
        </w:smartTagPr>
        <w:r w:rsidRPr="003853EE">
          <w:rPr>
            <w:lang w:val="en-GB"/>
          </w:rPr>
          <w:t>11 March 1980</w:t>
        </w:r>
      </w:smartTag>
      <w:r w:rsidRPr="003853EE">
        <w:rPr>
          <w:lang w:val="en-GB"/>
        </w:rPr>
        <w:t xml:space="preserve"> to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be maintained for some while longer as settlement negotiations were</w:t>
      </w:r>
      <w:r w:rsidR="00AB6402">
        <w:rPr>
          <w:lang w:val="en-GB"/>
        </w:rPr>
        <w:t xml:space="preserve"> </w:t>
      </w:r>
      <w:r w:rsidRPr="003853EE">
        <w:rPr>
          <w:lang w:val="en-GB"/>
        </w:rPr>
        <w:t>still in progress.</w:t>
      </w:r>
    </w:p>
    <w:p w:rsidRPr="003853EE" w:rsidR="003853EE" w:rsidP="00947CAB" w:rsidRDefault="003853EE">
      <w:pPr>
        <w:pStyle w:val="JuPara"/>
        <w:rPr>
          <w:lang w:val="en-GB"/>
        </w:rPr>
      </w:pPr>
      <w:r w:rsidRPr="003853EE">
        <w:rPr>
          <w:lang w:val="en-GB"/>
        </w:rPr>
        <w:t>6.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 xml:space="preserve">The Chamber held a meeting on </w:t>
      </w:r>
      <w:smartTag w:uri="urn:schemas-microsoft-com:office:smarttags" w:element="date">
        <w:smartTagPr>
          <w:attr w:name="Month" w:val="5"/>
          <w:attr w:name="Day" w:val="28"/>
          <w:attr w:name="Year" w:val="1981"/>
        </w:smartTagPr>
        <w:r w:rsidRPr="003853EE">
          <w:rPr>
            <w:lang w:val="en-GB"/>
          </w:rPr>
          <w:t>28 May 1981</w:t>
        </w:r>
      </w:smartTag>
      <w:r w:rsidR="00947CAB">
        <w:rPr>
          <w:lang w:val="en-GB"/>
        </w:rPr>
        <w:t xml:space="preserve"> to consider the state of </w:t>
      </w:r>
      <w:r w:rsidRPr="003853EE">
        <w:rPr>
          <w:lang w:val="en-GB"/>
        </w:rPr>
        <w:t>the proceedings.</w:t>
      </w:r>
    </w:p>
    <w:p w:rsidRPr="003853EE" w:rsidR="003853EE" w:rsidP="00947CAB" w:rsidRDefault="003853EE">
      <w:pPr>
        <w:pStyle w:val="JuPara"/>
        <w:rPr>
          <w:lang w:val="en-GB"/>
        </w:rPr>
      </w:pPr>
      <w:r w:rsidRPr="003853EE">
        <w:rPr>
          <w:lang w:val="en-GB"/>
        </w:rPr>
        <w:t>7.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Shortly beforehand, by letter received on 21 May, the Agent of the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Government had announced that a settlement had been reached and that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she hoped to send the text thereof "within a few weeks".</w:t>
      </w:r>
    </w:p>
    <w:p w:rsidRPr="003853EE" w:rsidR="003853EE" w:rsidP="00947CAB" w:rsidRDefault="003853EE">
      <w:pPr>
        <w:pStyle w:val="JuPara"/>
        <w:rPr>
          <w:lang w:val="en-GB"/>
        </w:rPr>
      </w:pPr>
      <w:r w:rsidRPr="003853EE">
        <w:rPr>
          <w:lang w:val="en-GB"/>
        </w:rPr>
        <w:t xml:space="preserve">The text of the agreement, signed by </w:t>
      </w:r>
      <w:r w:rsidR="00947CAB">
        <w:rPr>
          <w:lang w:val="en-GB"/>
        </w:rPr>
        <w:t xml:space="preserve">the applicant himself, his then </w:t>
      </w:r>
      <w:r w:rsidRPr="003853EE">
        <w:rPr>
          <w:lang w:val="en-GB"/>
        </w:rPr>
        <w:t>guardian - duly authorised for this purpose by the competent court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(Articles 345 and 386 of the Civil Code) - and the Agent of the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Government, was received at the registry on 9 October.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The material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parts read as follows (translation from the Dutch original provided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by the Government):</w:t>
      </w:r>
    </w:p>
    <w:p w:rsidRPr="003853EE" w:rsidR="003853EE" w:rsidP="00947CAB" w:rsidRDefault="003853EE">
      <w:pPr>
        <w:pStyle w:val="JuQuot"/>
        <w:rPr>
          <w:lang w:val="en-GB"/>
        </w:rPr>
      </w:pPr>
      <w:r w:rsidRPr="003853EE">
        <w:rPr>
          <w:lang w:val="en-GB"/>
        </w:rPr>
        <w:t>"Considering,</w:t>
      </w:r>
    </w:p>
    <w:p w:rsidRPr="003853EE" w:rsidR="003853EE" w:rsidP="00947CAB" w:rsidRDefault="003853EE">
      <w:pPr>
        <w:pStyle w:val="JuQuot"/>
        <w:rPr>
          <w:lang w:val="en-GB"/>
        </w:rPr>
      </w:pPr>
      <w:r w:rsidRPr="003853EE">
        <w:rPr>
          <w:lang w:val="en-GB"/>
        </w:rPr>
        <w:t>(a) ...</w:t>
      </w:r>
    </w:p>
    <w:p w:rsidRPr="003853EE" w:rsidR="003853EE" w:rsidP="00947CAB" w:rsidRDefault="003853EE">
      <w:pPr>
        <w:pStyle w:val="JuQuot"/>
        <w:rPr>
          <w:lang w:val="en-GB"/>
        </w:rPr>
      </w:pPr>
      <w:r w:rsidRPr="003853EE">
        <w:rPr>
          <w:lang w:val="en-GB"/>
        </w:rPr>
        <w:t>(b) ...</w:t>
      </w:r>
    </w:p>
    <w:p w:rsidRPr="003853EE" w:rsidR="003853EE" w:rsidP="00947CAB" w:rsidRDefault="003853EE">
      <w:pPr>
        <w:pStyle w:val="JuQuot"/>
        <w:rPr>
          <w:lang w:val="en-GB"/>
        </w:rPr>
      </w:pPr>
      <w:r w:rsidRPr="003853EE">
        <w:rPr>
          <w:lang w:val="en-GB"/>
        </w:rPr>
        <w:t>(c) ...</w:t>
      </w:r>
    </w:p>
    <w:p w:rsidRPr="003853EE" w:rsidR="003853EE" w:rsidP="00947CAB" w:rsidRDefault="003853EE">
      <w:pPr>
        <w:pStyle w:val="JuQuot"/>
        <w:rPr>
          <w:lang w:val="en-GB"/>
        </w:rPr>
      </w:pPr>
      <w:r w:rsidRPr="003853EE">
        <w:rPr>
          <w:lang w:val="en-GB"/>
        </w:rPr>
        <w:t>(d) that in the opinion of the State [of the Netherlands</w:t>
      </w:r>
      <w:r w:rsidR="00947CAB">
        <w:rPr>
          <w:lang w:val="en-GB"/>
        </w:rPr>
        <w:t xml:space="preserve"> ("the </w:t>
      </w:r>
      <w:r w:rsidRPr="003853EE">
        <w:rPr>
          <w:lang w:val="en-GB"/>
        </w:rPr>
        <w:t>State")], the State could not be considered under Article 50 (art. 50)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of the Convention to be obliged to perform the provisions of the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operative paragraphs 1 and 2 of this agreement, and that therefore the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State voluntarily accepts to perform those provisions;</w:t>
      </w:r>
    </w:p>
    <w:p w:rsidRPr="003853EE" w:rsidR="003853EE" w:rsidP="00947CAB" w:rsidRDefault="003853EE">
      <w:pPr>
        <w:pStyle w:val="JuQuot"/>
        <w:rPr>
          <w:lang w:val="en-GB"/>
        </w:rPr>
      </w:pPr>
      <w:r w:rsidRPr="003853EE">
        <w:rPr>
          <w:lang w:val="en-GB"/>
        </w:rPr>
        <w:t>(e) that Mr. Winterwerp does not share</w:t>
      </w:r>
      <w:r w:rsidR="00947CAB">
        <w:rPr>
          <w:lang w:val="en-GB"/>
        </w:rPr>
        <w:t xml:space="preserve"> the view stated under (d), and </w:t>
      </w:r>
      <w:r w:rsidRPr="003853EE">
        <w:rPr>
          <w:lang w:val="en-GB"/>
        </w:rPr>
        <w:t>is of the opinion that on account of the violation of the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Convention established by the European Court the State is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definitely bound to pay him compensation, a compensation at least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equal to the performance which the State has (voluntarily) agreed to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under (1) and (2) below;</w:t>
      </w:r>
    </w:p>
    <w:p w:rsidRPr="003853EE" w:rsidR="003853EE" w:rsidP="00947CAB" w:rsidRDefault="003853EE">
      <w:pPr>
        <w:pStyle w:val="JuQuot"/>
        <w:rPr>
          <w:lang w:val="en-GB"/>
        </w:rPr>
      </w:pPr>
      <w:r w:rsidRPr="003853EE">
        <w:rPr>
          <w:lang w:val="en-GB"/>
        </w:rPr>
        <w:t xml:space="preserve">(f) that the State and Mr. Winterwerp </w:t>
      </w:r>
      <w:r w:rsidR="00947CAB">
        <w:rPr>
          <w:lang w:val="en-GB"/>
        </w:rPr>
        <w:t xml:space="preserve">wish, however, to avoid further </w:t>
      </w:r>
      <w:r w:rsidRPr="003853EE">
        <w:rPr>
          <w:lang w:val="en-GB"/>
        </w:rPr>
        <w:t>proceedings;</w:t>
      </w:r>
    </w:p>
    <w:p w:rsidRPr="003853EE" w:rsidR="003853EE" w:rsidP="00947CAB" w:rsidRDefault="003853EE">
      <w:pPr>
        <w:pStyle w:val="JuQuot"/>
        <w:rPr>
          <w:lang w:val="en-GB"/>
        </w:rPr>
      </w:pPr>
      <w:r w:rsidRPr="003853EE">
        <w:rPr>
          <w:lang w:val="en-GB"/>
        </w:rPr>
        <w:t>(g) that the parties, therefore, enter into the following agreement:</w:t>
      </w:r>
    </w:p>
    <w:p w:rsidRPr="003853EE" w:rsidR="003853EE" w:rsidP="00947CAB" w:rsidRDefault="003853EE">
      <w:pPr>
        <w:pStyle w:val="JuQuotList"/>
        <w:rPr>
          <w:lang w:val="en-GB"/>
        </w:rPr>
      </w:pPr>
      <w:r w:rsidRPr="003853EE">
        <w:rPr>
          <w:lang w:val="en-GB"/>
        </w:rPr>
        <w:t xml:space="preserve">1) the State shall promote that Mr. </w:t>
      </w:r>
      <w:r w:rsidR="00947CAB">
        <w:rPr>
          <w:lang w:val="en-GB"/>
        </w:rPr>
        <w:t xml:space="preserve">Winterwerp be placed as soon as </w:t>
      </w:r>
      <w:r w:rsidRPr="003853EE">
        <w:rPr>
          <w:lang w:val="en-GB"/>
        </w:rPr>
        <w:t>possible in a hostel.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The State Psychiatric Establishment at</w:t>
      </w:r>
      <w:r w:rsidR="00947CAB">
        <w:rPr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3853EE">
            <w:rPr>
              <w:lang w:val="en-GB"/>
            </w:rPr>
            <w:t>Eindhoven</w:t>
          </w:r>
        </w:smartTag>
      </w:smartTag>
      <w:r w:rsidRPr="003853EE">
        <w:rPr>
          <w:lang w:val="en-GB"/>
        </w:rPr>
        <w:t xml:space="preserve"> is and will remain prepared</w:t>
      </w:r>
      <w:r w:rsidR="00947CAB">
        <w:rPr>
          <w:lang w:val="en-GB"/>
        </w:rPr>
        <w:t xml:space="preserve"> to give Mr. Winterwerp medical </w:t>
      </w:r>
      <w:r w:rsidRPr="003853EE">
        <w:rPr>
          <w:lang w:val="en-GB"/>
        </w:rPr>
        <w:t>treatment whenever this might be necessary;</w:t>
      </w:r>
    </w:p>
    <w:p w:rsidRPr="003853EE" w:rsidR="003853EE" w:rsidP="00947CAB" w:rsidRDefault="003853EE">
      <w:pPr>
        <w:pStyle w:val="JuQuotList"/>
        <w:rPr>
          <w:lang w:val="en-GB"/>
        </w:rPr>
      </w:pPr>
      <w:r w:rsidRPr="003853EE">
        <w:rPr>
          <w:lang w:val="en-GB"/>
        </w:rPr>
        <w:t xml:space="preserve">2) the State shall transfer a lump </w:t>
      </w:r>
      <w:r w:rsidR="00947CAB">
        <w:rPr>
          <w:lang w:val="en-GB"/>
        </w:rPr>
        <w:t xml:space="preserve">sum of Fl. 10,000 (ten thousand </w:t>
      </w:r>
      <w:r w:rsidRPr="003853EE">
        <w:rPr>
          <w:lang w:val="en-GB"/>
        </w:rPr>
        <w:t xml:space="preserve">guilders) to [Mr. </w:t>
      </w:r>
      <w:proofErr w:type="spellStart"/>
      <w:r w:rsidRPr="003853EE">
        <w:rPr>
          <w:lang w:val="en-GB"/>
        </w:rPr>
        <w:t>Winterwerp</w:t>
      </w:r>
      <w:r w:rsidR="008549B1">
        <w:rPr>
          <w:lang w:val="en-GB"/>
        </w:rPr>
        <w:t>’</w:t>
      </w:r>
      <w:r w:rsidRPr="003853EE">
        <w:rPr>
          <w:lang w:val="en-GB"/>
        </w:rPr>
        <w:t>s</w:t>
      </w:r>
      <w:proofErr w:type="spellEnd"/>
      <w:r w:rsidRPr="003853EE">
        <w:rPr>
          <w:lang w:val="en-GB"/>
        </w:rPr>
        <w:t xml:space="preserve"> new guardian] to be used for the</w:t>
      </w:r>
      <w:r w:rsidR="00947CAB">
        <w:rPr>
          <w:lang w:val="en-GB"/>
        </w:rPr>
        <w:t xml:space="preserve"> </w:t>
      </w:r>
      <w:r w:rsidRPr="003853EE">
        <w:rPr>
          <w:lang w:val="en-GB"/>
        </w:rPr>
        <w:t>resocialisation of Mr. Winterwerp.</w:t>
      </w:r>
    </w:p>
    <w:p w:rsidRPr="003853EE" w:rsidR="003853EE" w:rsidP="00947CAB" w:rsidRDefault="003853EE">
      <w:pPr>
        <w:pStyle w:val="JuQuot"/>
        <w:rPr>
          <w:lang w:val="en-GB"/>
        </w:rPr>
      </w:pPr>
      <w:r w:rsidRPr="003853EE">
        <w:rPr>
          <w:lang w:val="en-GB"/>
        </w:rPr>
        <w:t>Parties hereby declare that they have</w:t>
      </w:r>
      <w:r w:rsidR="00947CAB">
        <w:rPr>
          <w:lang w:val="en-GB"/>
        </w:rPr>
        <w:t xml:space="preserve"> reached an amicable settlement </w:t>
      </w:r>
      <w:r w:rsidRPr="003853EE">
        <w:rPr>
          <w:lang w:val="en-GB"/>
        </w:rPr>
        <w:t>and have no further claims against each other."</w:t>
      </w:r>
    </w:p>
    <w:p w:rsidRPr="003853EE" w:rsidR="003853EE" w:rsidP="00737B60" w:rsidRDefault="003853EE">
      <w:pPr>
        <w:pStyle w:val="JuPara"/>
        <w:rPr>
          <w:lang w:val="en-GB"/>
        </w:rPr>
      </w:pPr>
      <w:r w:rsidRPr="003853EE">
        <w:rPr>
          <w:lang w:val="en-GB"/>
        </w:rPr>
        <w:t xml:space="preserve">The Agent of the Government explained </w:t>
      </w:r>
      <w:r w:rsidR="00737B60">
        <w:rPr>
          <w:lang w:val="en-GB"/>
        </w:rPr>
        <w:t xml:space="preserve">that the sum of 10,000 guilders </w:t>
      </w:r>
      <w:r w:rsidRPr="003853EE">
        <w:rPr>
          <w:lang w:val="en-GB"/>
        </w:rPr>
        <w:t>was intended to be used as financial assistance in connection with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additional costs, not covered by social security legislation, likely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to confront Mr. Winterwerp once he is admitted to a hostel.</w:t>
      </w:r>
    </w:p>
    <w:p w:rsidRPr="003853EE" w:rsidR="003853EE" w:rsidP="00737B60" w:rsidRDefault="003853EE">
      <w:pPr>
        <w:pStyle w:val="JuPara"/>
        <w:rPr>
          <w:lang w:val="en-GB"/>
        </w:rPr>
      </w:pPr>
      <w:r w:rsidRPr="003853EE">
        <w:rPr>
          <w:lang w:val="en-GB"/>
        </w:rPr>
        <w:t>8.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By Order of 12 October, the Preside</w:t>
      </w:r>
      <w:r w:rsidR="00737B60">
        <w:rPr>
          <w:lang w:val="en-GB"/>
        </w:rPr>
        <w:t xml:space="preserve">nt of the Chamber directed that </w:t>
      </w:r>
      <w:r w:rsidRPr="003853EE">
        <w:rPr>
          <w:lang w:val="en-GB"/>
        </w:rPr>
        <w:t>the Delegate of the Commission should have until 13 November to file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any observations that he might have on the said agreement.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On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12 November, the Secretariat of the Commission replied on behalf of the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Delegate that he did not consider it necessary to make any observations.</w:t>
      </w:r>
    </w:p>
    <w:p w:rsidRPr="003853EE" w:rsidR="003853EE" w:rsidP="00737B60" w:rsidRDefault="003853EE">
      <w:pPr>
        <w:pStyle w:val="JuPara"/>
        <w:rPr>
          <w:lang w:val="en-GB"/>
        </w:rPr>
      </w:pPr>
      <w:r w:rsidRPr="003853EE">
        <w:rPr>
          <w:lang w:val="en-GB"/>
        </w:rPr>
        <w:t>9.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 xml:space="preserve">Having consulted, through </w:t>
      </w:r>
      <w:r w:rsidR="00737B60">
        <w:rPr>
          <w:lang w:val="en-GB"/>
        </w:rPr>
        <w:t xml:space="preserve">the Registrar, the Agent of the </w:t>
      </w:r>
      <w:r w:rsidRPr="003853EE">
        <w:rPr>
          <w:lang w:val="en-GB"/>
        </w:rPr>
        <w:t>Government and the Delegate of the Commission, the Court decided on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23 November that there was no call to hold oral hearings.</w:t>
      </w:r>
    </w:p>
    <w:p w:rsidRPr="003853EE" w:rsidR="003853EE" w:rsidP="00A01E65" w:rsidRDefault="003853EE">
      <w:pPr>
        <w:pStyle w:val="JuHHead"/>
        <w:spacing w:before="360"/>
        <w:rPr>
          <w:lang w:val="en-GB"/>
        </w:rPr>
      </w:pPr>
      <w:r w:rsidRPr="003853EE">
        <w:rPr>
          <w:lang w:val="en-GB"/>
        </w:rPr>
        <w:t>AS TO THE LAW</w:t>
      </w:r>
    </w:p>
    <w:p w:rsidRPr="003853EE" w:rsidR="003853EE" w:rsidP="00737B60" w:rsidRDefault="003853EE">
      <w:pPr>
        <w:pStyle w:val="JuPara"/>
        <w:rPr>
          <w:lang w:val="en-GB"/>
        </w:rPr>
      </w:pPr>
      <w:r w:rsidRPr="003853EE">
        <w:rPr>
          <w:lang w:val="en-GB"/>
        </w:rPr>
        <w:t>10.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Article 50 (art. 50) of the Convention provides as follows:</w:t>
      </w:r>
    </w:p>
    <w:p w:rsidRPr="003853EE" w:rsidR="003853EE" w:rsidP="00737B60" w:rsidRDefault="003853EE">
      <w:pPr>
        <w:pStyle w:val="JuQuot"/>
        <w:rPr>
          <w:lang w:val="en-GB"/>
        </w:rPr>
      </w:pPr>
      <w:r w:rsidRPr="003853EE">
        <w:rPr>
          <w:lang w:val="en-GB"/>
        </w:rPr>
        <w:t>"If the Court finds that a decisio</w:t>
      </w:r>
      <w:r w:rsidR="00737B60">
        <w:rPr>
          <w:lang w:val="en-GB"/>
        </w:rPr>
        <w:t xml:space="preserve">n or a measure taken by a legal </w:t>
      </w:r>
      <w:r w:rsidRPr="003853EE">
        <w:rPr>
          <w:lang w:val="en-GB"/>
        </w:rPr>
        <w:t>authority or any other authority of a High Contracting Party is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completely or partially in conflict with the obligations arising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from the present Convention, and if the internal law of the said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Party allows only partial reparation to be made for the consequences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of this decision or measure, the decision of the Court shall, if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necessary, afford just satisfaction to the injured party."</w:t>
      </w:r>
    </w:p>
    <w:p w:rsidRPr="003853EE" w:rsidR="003853EE" w:rsidP="00737B60" w:rsidRDefault="003853EE">
      <w:pPr>
        <w:pStyle w:val="JuPara"/>
        <w:rPr>
          <w:lang w:val="en-GB"/>
        </w:rPr>
      </w:pPr>
      <w:r w:rsidRPr="003853EE">
        <w:rPr>
          <w:lang w:val="en-GB"/>
        </w:rPr>
        <w:t>11.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Since its judgment of 24 October 1979</w:t>
      </w:r>
      <w:r w:rsidR="00737B60">
        <w:rPr>
          <w:lang w:val="en-GB"/>
        </w:rPr>
        <w:t xml:space="preserve">, the Court had been informed </w:t>
      </w:r>
      <w:r w:rsidRPr="003853EE">
        <w:rPr>
          <w:lang w:val="en-GB"/>
        </w:rPr>
        <w:t>of the terms of the friendly settlement reached between the Government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and the applicant in respect of the latter</w:t>
      </w:r>
      <w:r w:rsidR="008549B1">
        <w:rPr>
          <w:lang w:val="en-GB"/>
        </w:rPr>
        <w:t>’</w:t>
      </w:r>
      <w:r w:rsidRPr="003853EE">
        <w:rPr>
          <w:lang w:val="en-GB"/>
        </w:rPr>
        <w:t>s claims under Article 50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(art. 50) (see paragraph 7 above).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The Court notes that on the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applicant</w:t>
      </w:r>
      <w:r w:rsidR="008549B1">
        <w:rPr>
          <w:lang w:val="en-GB"/>
        </w:rPr>
        <w:t>’</w:t>
      </w:r>
      <w:r w:rsidRPr="003853EE">
        <w:rPr>
          <w:lang w:val="en-GB"/>
        </w:rPr>
        <w:t>s side the agreement was signed both by Mr. Winterwerp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himself, who thereby confirmed his personal approval, and by the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guardian appointed for him in accordance with the relevant domestic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law.</w:t>
      </w:r>
    </w:p>
    <w:p w:rsidRPr="003853EE" w:rsidR="003853EE" w:rsidP="00737B60" w:rsidRDefault="003853EE">
      <w:pPr>
        <w:pStyle w:val="JuPara"/>
        <w:rPr>
          <w:lang w:val="en-GB"/>
        </w:rPr>
      </w:pPr>
      <w:r w:rsidRPr="003853EE">
        <w:rPr>
          <w:lang w:val="en-GB"/>
        </w:rPr>
        <w:t>12.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Having regard to the measures ag</w:t>
      </w:r>
      <w:r w:rsidR="00737B60">
        <w:rPr>
          <w:lang w:val="en-GB"/>
        </w:rPr>
        <w:t xml:space="preserve">reed upon and to the absence of </w:t>
      </w:r>
      <w:r w:rsidRPr="003853EE">
        <w:rPr>
          <w:lang w:val="en-GB"/>
        </w:rPr>
        <w:t>objection on the part of the Commission</w:t>
      </w:r>
      <w:r w:rsidR="008549B1">
        <w:rPr>
          <w:lang w:val="en-GB"/>
        </w:rPr>
        <w:t>’</w:t>
      </w:r>
      <w:r w:rsidRPr="003853EE">
        <w:rPr>
          <w:lang w:val="en-GB"/>
        </w:rPr>
        <w:t>s Delegate (see paragraphs 7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 xml:space="preserve">and 8 above), the Court finds that </w:t>
      </w:r>
      <w:r w:rsidR="00737B60">
        <w:rPr>
          <w:lang w:val="en-GB"/>
        </w:rPr>
        <w:t xml:space="preserve">the settlement reached is of an </w:t>
      </w:r>
      <w:r w:rsidRPr="003853EE">
        <w:rPr>
          <w:lang w:val="en-GB"/>
        </w:rPr>
        <w:t>"equitable nature" within the meaning of Rule 50 par. 5 of the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Rules of Court.</w:t>
      </w:r>
      <w:r w:rsidR="008549B1">
        <w:rPr>
          <w:lang w:val="en-GB"/>
        </w:rPr>
        <w:t xml:space="preserve"> </w:t>
      </w:r>
      <w:r w:rsidRPr="003853EE">
        <w:rPr>
          <w:lang w:val="en-GB"/>
        </w:rPr>
        <w:t>Accordingly, the Court takes formal note of the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settlement and concludes that it would be appropriate to strike the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case out of its list (see, mutatis mutandis, Rule 47 par. 2 of the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Rules of Court).</w:t>
      </w:r>
    </w:p>
    <w:p w:rsidRPr="003853EE" w:rsidR="003853EE" w:rsidP="00A01E65" w:rsidRDefault="003853EE">
      <w:pPr>
        <w:pStyle w:val="JuHHead"/>
        <w:spacing w:before="360"/>
        <w:rPr>
          <w:lang w:val="en-GB"/>
        </w:rPr>
      </w:pPr>
      <w:r w:rsidRPr="003853EE">
        <w:rPr>
          <w:lang w:val="en-GB"/>
        </w:rPr>
        <w:t>FOR THESE REASONS, THE COURT</w:t>
      </w:r>
    </w:p>
    <w:p w:rsidRPr="003853EE" w:rsidR="003853EE" w:rsidP="00737B60" w:rsidRDefault="003853EE">
      <w:pPr>
        <w:pStyle w:val="JuList"/>
        <w:rPr>
          <w:lang w:val="en-GB"/>
        </w:rPr>
      </w:pPr>
      <w:r w:rsidRPr="003853EE">
        <w:rPr>
          <w:lang w:val="en-GB"/>
        </w:rPr>
        <w:t>Decides unanimously to strike the case out of its list.</w:t>
      </w:r>
    </w:p>
    <w:p w:rsidRPr="003853EE" w:rsidR="003853EE" w:rsidP="003853EE" w:rsidRDefault="003853EE">
      <w:pPr>
        <w:rPr>
          <w:lang w:val="en-GB"/>
        </w:rPr>
      </w:pPr>
    </w:p>
    <w:p w:rsidRPr="003853EE" w:rsidR="003853EE" w:rsidP="00737B60" w:rsidRDefault="003853EE">
      <w:pPr>
        <w:pStyle w:val="JuParaLast"/>
        <w:rPr>
          <w:lang w:val="en-GB"/>
        </w:rPr>
      </w:pPr>
      <w:r w:rsidRPr="003853EE">
        <w:rPr>
          <w:lang w:val="en-GB"/>
        </w:rPr>
        <w:t>Done in English and in French, the English te</w:t>
      </w:r>
      <w:r w:rsidR="00737B60">
        <w:rPr>
          <w:lang w:val="en-GB"/>
        </w:rPr>
        <w:t xml:space="preserve">xt being authentic, at </w:t>
      </w:r>
      <w:r w:rsidRPr="003853EE">
        <w:rPr>
          <w:lang w:val="en-GB"/>
        </w:rPr>
        <w:t>the Human Rights Building, Strasbourg, this twenty-seventh day of</w:t>
      </w:r>
      <w:r w:rsidR="00737B60">
        <w:rPr>
          <w:lang w:val="en-GB"/>
        </w:rPr>
        <w:t xml:space="preserve"> </w:t>
      </w:r>
      <w:r w:rsidRPr="003853EE">
        <w:rPr>
          <w:lang w:val="en-GB"/>
        </w:rPr>
        <w:t>November one thousand nine hundred and eighty-one.</w:t>
      </w:r>
    </w:p>
    <w:p w:rsidRPr="003853EE" w:rsidR="003853EE" w:rsidP="003853EE" w:rsidRDefault="003853EE">
      <w:pPr>
        <w:rPr>
          <w:lang w:val="en-GB"/>
        </w:rPr>
      </w:pPr>
    </w:p>
    <w:p w:rsidRPr="003853EE" w:rsidR="003853EE" w:rsidP="00737B60" w:rsidRDefault="003853EE">
      <w:pPr>
        <w:pStyle w:val="JuSigned"/>
        <w:jc w:val="right"/>
        <w:rPr>
          <w:lang w:val="en-GB"/>
        </w:rPr>
      </w:pPr>
      <w:r w:rsidRPr="003853EE">
        <w:rPr>
          <w:lang w:val="en-GB"/>
        </w:rPr>
        <w:t>For the President</w:t>
      </w:r>
    </w:p>
    <w:p w:rsidRPr="003853EE" w:rsidR="003853EE" w:rsidP="00737B60" w:rsidRDefault="003853EE">
      <w:pPr>
        <w:pStyle w:val="JuSigned"/>
        <w:jc w:val="right"/>
        <w:rPr>
          <w:lang w:val="en-GB"/>
        </w:rPr>
      </w:pPr>
      <w:r w:rsidRPr="00737B60">
        <w:t>Léon</w:t>
      </w:r>
      <w:r w:rsidRPr="003853EE">
        <w:rPr>
          <w:lang w:val="en-GB"/>
        </w:rPr>
        <w:t xml:space="preserve"> LIESCH</w:t>
      </w:r>
    </w:p>
    <w:p w:rsidRPr="003853EE" w:rsidR="003853EE" w:rsidP="00737B60" w:rsidRDefault="003853EE">
      <w:pPr>
        <w:pStyle w:val="JuSigned"/>
        <w:jc w:val="right"/>
        <w:rPr>
          <w:lang w:val="en-GB"/>
        </w:rPr>
      </w:pPr>
      <w:r w:rsidRPr="003853EE">
        <w:rPr>
          <w:lang w:val="en-GB"/>
        </w:rPr>
        <w:t>Judge</w:t>
      </w:r>
    </w:p>
    <w:p w:rsidRPr="003853EE" w:rsidR="003853EE" w:rsidP="00737B60" w:rsidRDefault="003853EE">
      <w:pPr>
        <w:pStyle w:val="JuSigned"/>
        <w:rPr>
          <w:lang w:val="en-GB"/>
        </w:rPr>
      </w:pPr>
      <w:r w:rsidRPr="003853EE">
        <w:rPr>
          <w:lang w:val="en-GB"/>
        </w:rPr>
        <w:t>Marc-André EISSEN</w:t>
      </w:r>
    </w:p>
    <w:p w:rsidRPr="003015FF" w:rsidR="004F07C7" w:rsidP="00A01E65" w:rsidRDefault="003853EE">
      <w:pPr>
        <w:pStyle w:val="JuSigned"/>
        <w:rPr>
          <w:lang w:val="en-GB"/>
        </w:rPr>
      </w:pPr>
      <w:r w:rsidRPr="003853EE">
        <w:rPr>
          <w:lang w:val="en-GB"/>
        </w:rPr>
        <w:t>Registrar</w:t>
      </w:r>
    </w:p>
    <w:sectPr w:rsidRPr="003015FF" w:rsidR="004F07C7" w:rsidSect="00DA3787">
      <w:headerReference w:type="even" r:id="rId9"/>
      <w:headerReference w:type="default" r:id="rId10"/>
      <w:footnotePr>
        <w:numRestart w:val="eachSect"/>
      </w:footnotePr>
      <w:type w:val="continuous"/>
      <w:pgSz w:w="11906" w:h="16838" w:code="9"/>
      <w:pgMar w:top="2274" w:right="2274" w:bottom="2274" w:left="2274" w:header="1701" w:footer="7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4D26">
      <w:r>
        <w:separator/>
      </w:r>
    </w:p>
  </w:endnote>
  <w:endnote w:type="continuationSeparator" w:id="0">
    <w:p w:rsidR="00000000" w:rsidRDefault="00AD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B1" w:rsidRDefault="008549B1">
      <w:r>
        <w:separator/>
      </w:r>
    </w:p>
  </w:footnote>
  <w:footnote w:type="continuationSeparator" w:id="0">
    <w:p w:rsidR="00000000" w:rsidRDefault="00AD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B1" w:rsidRDefault="008549B1" w:rsidP="00BE321E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8549B1" w:rsidRDefault="008549B1" w:rsidP="00DB7019">
    <w:pPr>
      <w:pStyle w:val="JuHeader"/>
      <w:ind w:right="360" w:firstLine="360"/>
      <w:jc w:val="center"/>
    </w:pPr>
    <w:r w:rsidRPr="00253A5C">
      <w:rPr>
        <w:lang w:val="en-GB"/>
      </w:rPr>
      <w:t xml:space="preserve">AXON v. </w:t>
    </w:r>
    <w:smartTag w:uri="urn:schemas-microsoft-com:office:smarttags" w:element="country-region">
      <w:smartTag w:uri="urn:schemas-microsoft-com:office:smarttags" w:element="place">
        <w:r w:rsidRPr="00253A5C">
          <w:rPr>
            <w:lang w:val="en-GB"/>
          </w:rPr>
          <w:t>GERMANY</w:t>
        </w:r>
      </w:smartTag>
    </w:smartTag>
    <w:r>
      <w:rPr>
        <w:lang w:val="en-GB"/>
      </w:rPr>
      <w:t xml:space="preserve"> JUDGMENT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B1" w:rsidRDefault="008549B1" w:rsidP="00BE321E">
    <w:pPr>
      <w:pStyle w:val="JuHeader"/>
      <w:ind w:right="360" w:firstLine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7.5pt;height:139.5pt" fillcolor="window">
          <v:imagedata r:id="rId1" o:title=""/>
        </v:shape>
      </w:pict>
    </w:r>
  </w:p>
  <w:p w:rsidR="008549B1" w:rsidRPr="00BE321E" w:rsidRDefault="008549B1" w:rsidP="00BE321E">
    <w:pPr>
      <w:pStyle w:val="JuHeader"/>
      <w:ind w:right="360" w:firstLine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B1" w:rsidRDefault="008549B1" w:rsidP="00C32681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B4B">
      <w:rPr>
        <w:rStyle w:val="PageNumber"/>
        <w:noProof/>
      </w:rPr>
      <w:t>4</w:t>
    </w:r>
    <w:r>
      <w:rPr>
        <w:rStyle w:val="PageNumber"/>
      </w:rPr>
      <w:fldChar w:fldCharType="end"/>
    </w:r>
  </w:p>
  <w:p w:rsidR="008549B1" w:rsidRPr="00EA7992" w:rsidRDefault="008549B1" w:rsidP="00EA7992">
    <w:pPr>
      <w:pStyle w:val="JuHeader"/>
      <w:jc w:val="center"/>
    </w:pPr>
    <w:r w:rsidRPr="00EA7992">
      <w:t>WINTERWERP v. THE NETHERLANDS (ARTICLE 50) JUGDMENT</w:t>
    </w:r>
  </w:p>
  <w:p w:rsidR="008549B1" w:rsidRPr="00235D00" w:rsidRDefault="008549B1" w:rsidP="00C32681">
    <w:pPr>
      <w:pStyle w:val="JuHeader"/>
      <w:ind w:right="360" w:firstLine="360"/>
      <w:jc w:val="center"/>
      <w:rPr>
        <w:lang w:val="en-GB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B1" w:rsidRDefault="008549B1" w:rsidP="009B294B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B4B">
      <w:rPr>
        <w:rStyle w:val="PageNumber"/>
        <w:noProof/>
      </w:rPr>
      <w:t>3</w:t>
    </w:r>
    <w:r>
      <w:rPr>
        <w:rStyle w:val="PageNumber"/>
      </w:rPr>
      <w:fldChar w:fldCharType="end"/>
    </w:r>
  </w:p>
  <w:p w:rsidR="008549B1" w:rsidRPr="00EA7992" w:rsidRDefault="008549B1" w:rsidP="00EA7992">
    <w:pPr>
      <w:pStyle w:val="JuHeader"/>
      <w:jc w:val="center"/>
    </w:pPr>
    <w:r w:rsidRPr="00EA7992">
      <w:t>WINTERWERP v. THE NETHERLANDS (ARTICLE 50) JUGDMENT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embedSystemFonts/>
  <w:hideSpellingErrors/>
  <w:hideGrammaticalErrors/>
  <w:activeWritingStyle w:appName="MSWord" w:lang="fr-FR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7C7"/>
    <w:rsid w:val="000828CF"/>
    <w:rsid w:val="00093307"/>
    <w:rsid w:val="000A5028"/>
    <w:rsid w:val="000B5F77"/>
    <w:rsid w:val="000C0A75"/>
    <w:rsid w:val="000C25BC"/>
    <w:rsid w:val="000D0CC3"/>
    <w:rsid w:val="000D132E"/>
    <w:rsid w:val="000F7743"/>
    <w:rsid w:val="00112F80"/>
    <w:rsid w:val="00132610"/>
    <w:rsid w:val="001375CD"/>
    <w:rsid w:val="00170B65"/>
    <w:rsid w:val="00184EE0"/>
    <w:rsid w:val="00186924"/>
    <w:rsid w:val="001C4342"/>
    <w:rsid w:val="002003A0"/>
    <w:rsid w:val="00211610"/>
    <w:rsid w:val="00235D00"/>
    <w:rsid w:val="00253A5C"/>
    <w:rsid w:val="00274962"/>
    <w:rsid w:val="002C1AD7"/>
    <w:rsid w:val="002C25AE"/>
    <w:rsid w:val="002C367F"/>
    <w:rsid w:val="002D5D6E"/>
    <w:rsid w:val="002D7CED"/>
    <w:rsid w:val="003015FF"/>
    <w:rsid w:val="00306FF6"/>
    <w:rsid w:val="00340D2D"/>
    <w:rsid w:val="00344699"/>
    <w:rsid w:val="00346A30"/>
    <w:rsid w:val="0035533B"/>
    <w:rsid w:val="00355AC2"/>
    <w:rsid w:val="003657CA"/>
    <w:rsid w:val="00366857"/>
    <w:rsid w:val="00371F71"/>
    <w:rsid w:val="003853EE"/>
    <w:rsid w:val="003C3B53"/>
    <w:rsid w:val="003D7109"/>
    <w:rsid w:val="0041440D"/>
    <w:rsid w:val="00453845"/>
    <w:rsid w:val="00481F7F"/>
    <w:rsid w:val="004935D8"/>
    <w:rsid w:val="004A6121"/>
    <w:rsid w:val="004B24C2"/>
    <w:rsid w:val="004C2D34"/>
    <w:rsid w:val="004E49E7"/>
    <w:rsid w:val="004F07C7"/>
    <w:rsid w:val="005015A9"/>
    <w:rsid w:val="00512533"/>
    <w:rsid w:val="00521B09"/>
    <w:rsid w:val="00545B2D"/>
    <w:rsid w:val="0057498C"/>
    <w:rsid w:val="005831F2"/>
    <w:rsid w:val="005C7BC0"/>
    <w:rsid w:val="006020AF"/>
    <w:rsid w:val="0061017A"/>
    <w:rsid w:val="00613CAB"/>
    <w:rsid w:val="006143CD"/>
    <w:rsid w:val="00644148"/>
    <w:rsid w:val="00651873"/>
    <w:rsid w:val="00663B32"/>
    <w:rsid w:val="006E2BDD"/>
    <w:rsid w:val="006F7E91"/>
    <w:rsid w:val="007011F3"/>
    <w:rsid w:val="00733520"/>
    <w:rsid w:val="00735197"/>
    <w:rsid w:val="00737B60"/>
    <w:rsid w:val="00742BED"/>
    <w:rsid w:val="00757338"/>
    <w:rsid w:val="00760C9A"/>
    <w:rsid w:val="00764199"/>
    <w:rsid w:val="007653EF"/>
    <w:rsid w:val="007A4C77"/>
    <w:rsid w:val="007E508F"/>
    <w:rsid w:val="007F0C45"/>
    <w:rsid w:val="00800E00"/>
    <w:rsid w:val="0081470F"/>
    <w:rsid w:val="00830539"/>
    <w:rsid w:val="00843B48"/>
    <w:rsid w:val="008469EE"/>
    <w:rsid w:val="00852C22"/>
    <w:rsid w:val="008549B1"/>
    <w:rsid w:val="00877B27"/>
    <w:rsid w:val="00877B80"/>
    <w:rsid w:val="00891116"/>
    <w:rsid w:val="008A3FA1"/>
    <w:rsid w:val="008B0272"/>
    <w:rsid w:val="008D4873"/>
    <w:rsid w:val="00934CA4"/>
    <w:rsid w:val="00947CAB"/>
    <w:rsid w:val="00953889"/>
    <w:rsid w:val="009727D2"/>
    <w:rsid w:val="009827FE"/>
    <w:rsid w:val="009835D2"/>
    <w:rsid w:val="00987F02"/>
    <w:rsid w:val="00990589"/>
    <w:rsid w:val="009B294B"/>
    <w:rsid w:val="009D5830"/>
    <w:rsid w:val="009E1D82"/>
    <w:rsid w:val="009E3A6D"/>
    <w:rsid w:val="009F4A6C"/>
    <w:rsid w:val="00A01ADA"/>
    <w:rsid w:val="00A01E65"/>
    <w:rsid w:val="00A02772"/>
    <w:rsid w:val="00A462F6"/>
    <w:rsid w:val="00A65C96"/>
    <w:rsid w:val="00AB6402"/>
    <w:rsid w:val="00AD4D26"/>
    <w:rsid w:val="00AD5CE3"/>
    <w:rsid w:val="00AF2821"/>
    <w:rsid w:val="00B14A52"/>
    <w:rsid w:val="00B2022E"/>
    <w:rsid w:val="00B2661A"/>
    <w:rsid w:val="00B37990"/>
    <w:rsid w:val="00B70993"/>
    <w:rsid w:val="00B75E13"/>
    <w:rsid w:val="00B77086"/>
    <w:rsid w:val="00BA4C0A"/>
    <w:rsid w:val="00BA5857"/>
    <w:rsid w:val="00BE321E"/>
    <w:rsid w:val="00BE36D5"/>
    <w:rsid w:val="00BF1DA8"/>
    <w:rsid w:val="00C16195"/>
    <w:rsid w:val="00C227D0"/>
    <w:rsid w:val="00C2489E"/>
    <w:rsid w:val="00C32681"/>
    <w:rsid w:val="00C7550C"/>
    <w:rsid w:val="00C96C2A"/>
    <w:rsid w:val="00CA4B4B"/>
    <w:rsid w:val="00CC3C9B"/>
    <w:rsid w:val="00CD217F"/>
    <w:rsid w:val="00CF431A"/>
    <w:rsid w:val="00CF63AF"/>
    <w:rsid w:val="00D21403"/>
    <w:rsid w:val="00D25948"/>
    <w:rsid w:val="00D4692E"/>
    <w:rsid w:val="00DA3787"/>
    <w:rsid w:val="00DB7019"/>
    <w:rsid w:val="00DC3F93"/>
    <w:rsid w:val="00DE5395"/>
    <w:rsid w:val="00E80276"/>
    <w:rsid w:val="00EA7992"/>
    <w:rsid w:val="00EB04E4"/>
    <w:rsid w:val="00EB3277"/>
    <w:rsid w:val="00EE5B47"/>
    <w:rsid w:val="00F21BFB"/>
    <w:rsid w:val="00F36AB5"/>
    <w:rsid w:val="00F73FEF"/>
    <w:rsid w:val="00F75C49"/>
    <w:rsid w:val="00FA21BE"/>
    <w:rsid w:val="00FA2EB8"/>
    <w:rsid w:val="00FB2496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ind w:left="284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uPara">
    <w:name w:val="Ju_Para"/>
    <w:basedOn w:val="Normal"/>
    <w:link w:val="JuParaChar"/>
    <w:rsid w:val="00306FF6"/>
    <w:pPr>
      <w:ind w:firstLine="284"/>
    </w:pPr>
  </w:style>
  <w:style w:type="paragraph" w:customStyle="1" w:styleId="JuHIRoman">
    <w:name w:val="Ju_H_I_Roman"/>
    <w:basedOn w:val="JuHHead"/>
    <w:next w:val="JuPara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link w:val="JuHHeadChar"/>
    <w:pPr>
      <w:spacing w:before="720" w:after="240"/>
    </w:pPr>
    <w:rPr>
      <w:sz w:val="28"/>
    </w:rPr>
  </w:style>
  <w:style w:type="paragraph" w:styleId="Footer">
    <w:name w:val="footer"/>
    <w:basedOn w:val="Normal"/>
    <w:pPr>
      <w:tabs>
        <w:tab w:val="center" w:pos="3686"/>
        <w:tab w:val="right" w:pos="7371"/>
      </w:tabs>
    </w:pPr>
  </w:style>
  <w:style w:type="paragraph" w:customStyle="1" w:styleId="JuJudges">
    <w:name w:val="Ju_Judges"/>
    <w:basedOn w:val="Normal"/>
    <w:link w:val="JuJudgesChar"/>
    <w:pPr>
      <w:tabs>
        <w:tab w:val="left" w:pos="567"/>
        <w:tab w:val="left" w:pos="1134"/>
      </w:tabs>
      <w:jc w:val="left"/>
    </w:pPr>
  </w:style>
  <w:style w:type="character" w:customStyle="1" w:styleId="JuNames">
    <w:name w:val="Ju_Names"/>
    <w:basedOn w:val="DefaultParagraphFont"/>
    <w:rPr>
      <w:rFonts w:ascii="Times New Roman" w:hAnsi="Times New Roman"/>
      <w:smallCaps/>
      <w:noProof w:val="0"/>
      <w:sz w:val="24"/>
      <w:vertAlign w:val="baseline"/>
      <w:lang w:val="fr-FR"/>
    </w:rPr>
  </w:style>
  <w:style w:type="paragraph" w:customStyle="1" w:styleId="JuHA">
    <w:name w:val="Ju_H_A"/>
    <w:basedOn w:val="JuHIRoman"/>
    <w:next w:val="JuPara"/>
    <w:pPr>
      <w:tabs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pPr>
      <w:spacing w:before="120" w:after="120"/>
      <w:ind w:left="403" w:firstLine="176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autoRedefine/>
    <w:rsid w:val="000B5F77"/>
    <w:pPr>
      <w:tabs>
        <w:tab w:val="center" w:pos="851"/>
        <w:tab w:val="center" w:pos="6521"/>
      </w:tabs>
      <w:jc w:val="left"/>
    </w:pPr>
  </w:style>
  <w:style w:type="paragraph" w:customStyle="1" w:styleId="JuParaLast">
    <w:name w:val="Ju_Para_Last"/>
    <w:basedOn w:val="JuPara"/>
    <w:next w:val="JuPara"/>
    <w:pPr>
      <w:spacing w:before="240"/>
      <w:ind w:firstLine="288"/>
    </w:pPr>
  </w:style>
  <w:style w:type="paragraph" w:customStyle="1" w:styleId="JuCase">
    <w:name w:val="Ju_Case"/>
    <w:basedOn w:val="JuPara"/>
    <w:next w:val="JuPara"/>
    <w:rPr>
      <w:b/>
    </w:rPr>
  </w:style>
  <w:style w:type="paragraph" w:customStyle="1" w:styleId="JuList">
    <w:name w:val="Ju_List"/>
    <w:basedOn w:val="JuPara"/>
    <w:pPr>
      <w:tabs>
        <w:tab w:val="left" w:pos="340"/>
      </w:tabs>
      <w:ind w:left="340" w:hanging="340"/>
    </w:pPr>
  </w:style>
  <w:style w:type="paragraph" w:customStyle="1" w:styleId="JuHArticle">
    <w:name w:val="Ju_H_Article"/>
    <w:basedOn w:val="JuHa0"/>
    <w:next w:val="JuQuot"/>
    <w:pPr>
      <w:ind w:left="0" w:firstLine="0"/>
      <w:jc w:val="center"/>
    </w:pPr>
  </w:style>
  <w:style w:type="paragraph" w:customStyle="1" w:styleId="JuHa0">
    <w:name w:val="Ju_H_a"/>
    <w:basedOn w:val="JuHA"/>
    <w:next w:val="JuPara"/>
    <w:pPr>
      <w:tabs>
        <w:tab w:val="clear" w:pos="584"/>
        <w:tab w:val="left" w:pos="907"/>
      </w:tabs>
      <w:spacing w:before="240" w:after="120"/>
      <w:ind w:left="907" w:hanging="272"/>
    </w:pPr>
    <w:rPr>
      <w:sz w:val="20"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link w:val="JuCourtChar"/>
    <w:autoRedefine/>
    <w:rsid w:val="00093307"/>
    <w:pPr>
      <w:tabs>
        <w:tab w:val="clear" w:pos="567"/>
        <w:tab w:val="clear" w:pos="1134"/>
        <w:tab w:val="left" w:pos="907"/>
        <w:tab w:val="left" w:pos="1701"/>
        <w:tab w:val="right" w:pos="7371"/>
      </w:tabs>
      <w:ind w:left="397" w:hanging="397"/>
    </w:pPr>
  </w:style>
  <w:style w:type="paragraph" w:customStyle="1" w:styleId="OpiHHead">
    <w:name w:val="Opi_H_Head"/>
    <w:basedOn w:val="JuHHead"/>
    <w:next w:val="OpiPara"/>
    <w:link w:val="OpiHHeadChar"/>
    <w:pPr>
      <w:spacing w:before="0"/>
      <w:jc w:val="center"/>
    </w:pPr>
  </w:style>
  <w:style w:type="paragraph" w:customStyle="1" w:styleId="OpiPara">
    <w:name w:val="Opi_Para"/>
    <w:basedOn w:val="JuPara"/>
  </w:style>
  <w:style w:type="paragraph" w:customStyle="1" w:styleId="OpiTranslation">
    <w:name w:val="Opi_Translation"/>
    <w:basedOn w:val="OpiHHead"/>
    <w:next w:val="OpiPara"/>
    <w:link w:val="OpiTranslationChar"/>
    <w:rsid w:val="00E80276"/>
    <w:rPr>
      <w:i/>
      <w:sz w:val="24"/>
    </w:rPr>
  </w:style>
  <w:style w:type="paragraph" w:customStyle="1" w:styleId="OpiQuot">
    <w:name w:val="Opi_Quot"/>
    <w:basedOn w:val="JuQuot"/>
  </w:style>
  <w:style w:type="paragraph" w:customStyle="1" w:styleId="OpiHA">
    <w:name w:val="Opi_H_A"/>
    <w:basedOn w:val="JuHIRoman"/>
    <w:next w:val="OpiPara"/>
    <w:rPr>
      <w:b/>
    </w:rPr>
  </w:style>
  <w:style w:type="paragraph" w:customStyle="1" w:styleId="OpiH1">
    <w:name w:val="Opi_H_1."/>
    <w:basedOn w:val="OpiHA"/>
    <w:next w:val="OpiPara"/>
    <w:pPr>
      <w:spacing w:before="240" w:after="120"/>
      <w:ind w:left="635"/>
    </w:pPr>
    <w:rPr>
      <w:b w:val="0"/>
      <w:i/>
    </w:rPr>
  </w:style>
  <w:style w:type="paragraph" w:customStyle="1" w:styleId="JuH1">
    <w:name w:val="Ju_H_1."/>
    <w:basedOn w:val="JuHA"/>
    <w:next w:val="JuPara"/>
    <w:pPr>
      <w:tabs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JuHi">
    <w:name w:val="Ju_H_i"/>
    <w:basedOn w:val="JuHa0"/>
    <w:next w:val="JuPara"/>
    <w:pPr>
      <w:tabs>
        <w:tab w:val="clear" w:pos="907"/>
        <w:tab w:val="left" w:pos="1111"/>
      </w:tabs>
      <w:ind w:left="1111" w:hanging="278"/>
    </w:pPr>
    <w:rPr>
      <w:b w:val="0"/>
      <w:i/>
    </w:rPr>
  </w:style>
  <w:style w:type="paragraph" w:styleId="Header">
    <w:name w:val="header"/>
    <w:basedOn w:val="Normal"/>
    <w:pPr>
      <w:tabs>
        <w:tab w:val="center" w:pos="3686"/>
        <w:tab w:val="right" w:pos="7371"/>
      </w:tabs>
    </w:pPr>
  </w:style>
  <w:style w:type="character" w:styleId="PageNumber">
    <w:name w:val="page number"/>
    <w:basedOn w:val="DefaultParagraphFont"/>
  </w:style>
  <w:style w:type="paragraph" w:customStyle="1" w:styleId="JuLista">
    <w:name w:val="Ju_List_a"/>
    <w:basedOn w:val="JuList"/>
    <w:pPr>
      <w:tabs>
        <w:tab w:val="left" w:pos="691"/>
      </w:tabs>
      <w:ind w:left="346" w:firstLine="0"/>
    </w:pPr>
  </w:style>
  <w:style w:type="paragraph" w:customStyle="1" w:styleId="JuHalpha">
    <w:name w:val="Ju_H_alpha"/>
    <w:basedOn w:val="JuHi"/>
    <w:next w:val="JuPara"/>
    <w:pPr>
      <w:tabs>
        <w:tab w:val="left" w:pos="1304"/>
      </w:tabs>
      <w:ind w:left="1304" w:hanging="266"/>
    </w:pPr>
    <w:rPr>
      <w:i w:val="0"/>
    </w:rPr>
  </w:style>
  <w:style w:type="paragraph" w:customStyle="1" w:styleId="JuListi">
    <w:name w:val="Ju_List_i"/>
    <w:basedOn w:val="JuLista"/>
    <w:pPr>
      <w:tabs>
        <w:tab w:val="clear" w:pos="340"/>
        <w:tab w:val="clear" w:pos="691"/>
        <w:tab w:val="left" w:pos="686"/>
        <w:tab w:val="right" w:pos="992"/>
        <w:tab w:val="left" w:pos="1134"/>
      </w:tabs>
      <w:ind w:left="692"/>
    </w:pPr>
  </w:style>
  <w:style w:type="paragraph" w:customStyle="1" w:styleId="OpiHa0">
    <w:name w:val="Opi_H_a"/>
    <w:basedOn w:val="OpiHA"/>
    <w:next w:val="OpiPara"/>
    <w:pPr>
      <w:spacing w:before="240" w:after="120"/>
      <w:ind w:left="834"/>
    </w:pPr>
    <w:rPr>
      <w:sz w:val="20"/>
    </w:rPr>
  </w:style>
  <w:style w:type="paragraph" w:customStyle="1" w:styleId="OpiHi">
    <w:name w:val="Opi_H_i"/>
    <w:basedOn w:val="OpiHa0"/>
    <w:next w:val="OpiPara"/>
    <w:pPr>
      <w:ind w:left="1038"/>
    </w:pPr>
    <w:rPr>
      <w:b w:val="0"/>
      <w:i/>
    </w:rPr>
  </w:style>
  <w:style w:type="paragraph" w:customStyle="1" w:styleId="JuH">
    <w:name w:val="Ju_H_–"/>
    <w:basedOn w:val="JuHalpha"/>
    <w:next w:val="JuPara"/>
    <w:pPr>
      <w:tabs>
        <w:tab w:val="left" w:pos="1446"/>
      </w:tabs>
      <w:ind w:left="1446" w:hanging="210"/>
    </w:pPr>
    <w:rPr>
      <w:i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rsid w:val="008A3FA1"/>
    <w:pPr>
      <w:tabs>
        <w:tab w:val="clear" w:pos="851"/>
        <w:tab w:val="clear" w:pos="6521"/>
      </w:tabs>
      <w:jc w:val="right"/>
    </w:pPr>
  </w:style>
  <w:style w:type="paragraph" w:customStyle="1" w:styleId="JuHeader">
    <w:name w:val="Ju_Header"/>
    <w:basedOn w:val="Header"/>
    <w:pPr>
      <w:jc w:val="left"/>
    </w:pPr>
    <w:rPr>
      <w:sz w:val="18"/>
    </w:rPr>
  </w:style>
  <w:style w:type="paragraph" w:customStyle="1" w:styleId="OpiCommission">
    <w:name w:val="Opi_Commission"/>
    <w:basedOn w:val="JuJudges"/>
    <w:pPr>
      <w:tabs>
        <w:tab w:val="clear" w:pos="567"/>
        <w:tab w:val="clear" w:pos="1134"/>
        <w:tab w:val="left" w:pos="1814"/>
        <w:tab w:val="left" w:pos="2381"/>
        <w:tab w:val="left" w:pos="3119"/>
      </w:tabs>
      <w:ind w:left="1418"/>
    </w:pPr>
    <w:rPr>
      <w:sz w:val="20"/>
    </w:rPr>
  </w:style>
  <w:style w:type="paragraph" w:customStyle="1" w:styleId="OpiConclusion">
    <w:name w:val="Opi_Conclusion"/>
    <w:basedOn w:val="OpiPara"/>
    <w:next w:val="OpiPara"/>
    <w:pPr>
      <w:spacing w:before="360" w:after="120"/>
      <w:ind w:firstLine="0"/>
    </w:pPr>
    <w:rPr>
      <w:i/>
    </w:rPr>
  </w:style>
  <w:style w:type="paragraph" w:customStyle="1" w:styleId="OpiHCommission">
    <w:name w:val="Opi_H_Commission"/>
    <w:basedOn w:val="OpiTranslation"/>
    <w:next w:val="OpiPara"/>
    <w:pPr>
      <w:spacing w:before="480"/>
      <w:ind w:left="1418"/>
      <w:jc w:val="left"/>
    </w:pPr>
    <w:rPr>
      <w:sz w:val="20"/>
    </w:rPr>
  </w:style>
  <w:style w:type="paragraph" w:customStyle="1" w:styleId="OpiHOpinion">
    <w:name w:val="Opi_H_Opinion"/>
    <w:basedOn w:val="OpiHHead"/>
    <w:next w:val="OpiPara"/>
    <w:pPr>
      <w:spacing w:before="240"/>
    </w:pPr>
    <w:rPr>
      <w:b/>
    </w:rPr>
  </w:style>
  <w:style w:type="paragraph" w:customStyle="1" w:styleId="OpiList">
    <w:name w:val="Opi_List"/>
    <w:basedOn w:val="JuList"/>
  </w:style>
  <w:style w:type="character" w:customStyle="1" w:styleId="OpiNames">
    <w:name w:val="Opi_Names"/>
    <w:basedOn w:val="JuNames"/>
    <w:rPr>
      <w:rFonts w:ascii="Times New Roman" w:hAnsi="Times New Roman"/>
      <w:smallCaps/>
      <w:noProof w:val="0"/>
      <w:sz w:val="20"/>
      <w:vertAlign w:val="baseline"/>
      <w:lang w:val="fr-FR"/>
    </w:rPr>
  </w:style>
  <w:style w:type="character" w:customStyle="1" w:styleId="OpiNamesSignature">
    <w:name w:val="Opi_Names_Signature"/>
    <w:basedOn w:val="JuNames"/>
    <w:rPr>
      <w:rFonts w:ascii="Times New Roman" w:hAnsi="Times New Roman"/>
      <w:smallCaps/>
      <w:noProof w:val="0"/>
      <w:sz w:val="24"/>
      <w:vertAlign w:val="baseline"/>
      <w:lang w:val="fr-FR"/>
    </w:rPr>
  </w:style>
  <w:style w:type="paragraph" w:customStyle="1" w:styleId="OpiQuotList">
    <w:name w:val="Opi_Quot_List"/>
    <w:basedOn w:val="JuQuotList"/>
  </w:style>
  <w:style w:type="paragraph" w:customStyle="1" w:styleId="OpiSigned">
    <w:name w:val="Opi_Signed"/>
    <w:basedOn w:val="JuSigned"/>
    <w:pPr>
      <w:tabs>
        <w:tab w:val="clear" w:pos="851"/>
        <w:tab w:val="clear" w:pos="6521"/>
        <w:tab w:val="center" w:pos="1418"/>
        <w:tab w:val="center" w:pos="5954"/>
      </w:tabs>
    </w:pPr>
  </w:style>
  <w:style w:type="paragraph" w:customStyle="1" w:styleId="DecHTitle">
    <w:name w:val="Dec_H_Title"/>
    <w:basedOn w:val="Normal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Pr>
      <w:sz w:val="24"/>
    </w:rPr>
  </w:style>
  <w:style w:type="paragraph" w:customStyle="1" w:styleId="DecList">
    <w:name w:val="Dec_List"/>
    <w:basedOn w:val="Normal"/>
    <w:pPr>
      <w:spacing w:before="240"/>
      <w:ind w:left="284"/>
    </w:pPr>
  </w:style>
  <w:style w:type="paragraph" w:customStyle="1" w:styleId="SuCoverTitle1">
    <w:name w:val="Su_Cover_Title1"/>
    <w:basedOn w:val="Normal"/>
    <w:next w:val="SuCoverTitle2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pPr>
      <w:spacing w:before="240"/>
    </w:pPr>
    <w:rPr>
      <w:sz w:val="18"/>
    </w:rPr>
  </w:style>
  <w:style w:type="paragraph" w:customStyle="1" w:styleId="JuQuotSub">
    <w:name w:val="Ju_Quot_Sub"/>
    <w:basedOn w:val="JuQuot"/>
    <w:pPr>
      <w:ind w:firstLine="459"/>
    </w:pPr>
  </w:style>
  <w:style w:type="paragraph" w:customStyle="1" w:styleId="JuParaSub">
    <w:name w:val="Ju_Para_Sub"/>
    <w:basedOn w:val="JuPara"/>
    <w:pPr>
      <w:ind w:firstLine="567"/>
    </w:pPr>
  </w:style>
  <w:style w:type="paragraph" w:customStyle="1" w:styleId="SuPara">
    <w:name w:val="Su_Para"/>
    <w:basedOn w:val="SuKeywords"/>
    <w:pPr>
      <w:spacing w:before="0" w:after="0"/>
    </w:pPr>
    <w:rPr>
      <w:i w:val="0"/>
    </w:rPr>
  </w:style>
  <w:style w:type="paragraph" w:customStyle="1" w:styleId="SuSubject">
    <w:name w:val="Su_Subject"/>
    <w:basedOn w:val="SuSummary"/>
    <w:pPr>
      <w:spacing w:before="360"/>
      <w:jc w:val="both"/>
    </w:pPr>
    <w:rPr>
      <w:b/>
      <w:sz w:val="22"/>
    </w:rPr>
  </w:style>
  <w:style w:type="paragraph" w:customStyle="1" w:styleId="SuHHead">
    <w:name w:val="Su_H_Head"/>
    <w:basedOn w:val="SuSubject"/>
    <w:pPr>
      <w:spacing w:after="120"/>
    </w:pPr>
  </w:style>
  <w:style w:type="paragraph" w:customStyle="1" w:styleId="SuKeywords">
    <w:name w:val="Su_Keywords"/>
    <w:basedOn w:val="SuHHead"/>
    <w:pPr>
      <w:spacing w:before="120"/>
    </w:pPr>
    <w:rPr>
      <w:b w:val="0"/>
      <w:i/>
    </w:rPr>
  </w:style>
  <w:style w:type="paragraph" w:customStyle="1" w:styleId="SuSummary">
    <w:name w:val="Su_Summary"/>
    <w:basedOn w:val="Normal"/>
    <w:next w:val="SuSubject"/>
    <w:pPr>
      <w:spacing w:after="240"/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JuJudgesChar">
    <w:name w:val="Ju_Judges Char"/>
    <w:basedOn w:val="DefaultParagraphFont"/>
    <w:link w:val="JuJudges"/>
    <w:rsid w:val="003015FF"/>
    <w:rPr>
      <w:sz w:val="24"/>
      <w:lang w:val="fr-FR" w:eastAsia="fr-FR" w:bidi="ar-SA"/>
    </w:rPr>
  </w:style>
  <w:style w:type="character" w:customStyle="1" w:styleId="JuParaChar">
    <w:name w:val="Ju_Para Char"/>
    <w:basedOn w:val="DefaultParagraphFont"/>
    <w:link w:val="JuPara"/>
    <w:rsid w:val="00306FF6"/>
    <w:rPr>
      <w:sz w:val="24"/>
      <w:lang w:val="fr-FR" w:eastAsia="fr-FR" w:bidi="ar-SA"/>
    </w:rPr>
  </w:style>
  <w:style w:type="paragraph" w:customStyle="1" w:styleId="JuJudgesItalic">
    <w:name w:val="Ju_Judges Italic"/>
    <w:basedOn w:val="JuJudges"/>
    <w:link w:val="JuJudgesItalicChar"/>
    <w:rsid w:val="003015FF"/>
    <w:rPr>
      <w:i/>
    </w:rPr>
  </w:style>
  <w:style w:type="character" w:customStyle="1" w:styleId="JuJudgesItalicChar">
    <w:name w:val="Ju_Judges Italic Char"/>
    <w:basedOn w:val="JuJudgesChar"/>
    <w:link w:val="JuJudgesItalic"/>
    <w:rsid w:val="003015FF"/>
    <w:rPr>
      <w:i/>
      <w:sz w:val="24"/>
      <w:lang w:val="fr-FR" w:eastAsia="fr-FR" w:bidi="ar-SA"/>
    </w:rPr>
  </w:style>
  <w:style w:type="character" w:customStyle="1" w:styleId="JuHHeadChar">
    <w:name w:val="Ju_H_Head Char"/>
    <w:basedOn w:val="DefaultParagraphFont"/>
    <w:link w:val="JuHHead"/>
    <w:rsid w:val="007E508F"/>
    <w:rPr>
      <w:sz w:val="28"/>
      <w:lang w:val="fr-FR" w:eastAsia="fr-FR" w:bidi="ar-SA"/>
    </w:rPr>
  </w:style>
  <w:style w:type="character" w:customStyle="1" w:styleId="OpiHHeadChar">
    <w:name w:val="Opi_H_Head Char"/>
    <w:basedOn w:val="JuHHeadChar"/>
    <w:link w:val="OpiHHead"/>
    <w:rsid w:val="007E508F"/>
    <w:rPr>
      <w:sz w:val="28"/>
      <w:lang w:val="fr-FR" w:eastAsia="fr-FR" w:bidi="ar-SA"/>
    </w:rPr>
  </w:style>
  <w:style w:type="character" w:customStyle="1" w:styleId="OpiTranslationChar">
    <w:name w:val="Opi_Translation Char"/>
    <w:basedOn w:val="OpiHHeadChar"/>
    <w:link w:val="OpiTranslation"/>
    <w:rsid w:val="00E80276"/>
    <w:rPr>
      <w:i/>
      <w:sz w:val="24"/>
      <w:lang w:val="fr-FR" w:eastAsia="fr-FR" w:bidi="ar-SA"/>
    </w:rPr>
  </w:style>
  <w:style w:type="character" w:customStyle="1" w:styleId="JuCourtChar">
    <w:name w:val="Ju_Court Char"/>
    <w:basedOn w:val="JuJudgesChar"/>
    <w:link w:val="JuCourt"/>
    <w:rsid w:val="00093307"/>
    <w:rPr>
      <w:sz w:val="24"/>
      <w:lang w:val="fr-FR" w:eastAsia="fr-FR" w:bidi="ar-SA"/>
    </w:rPr>
  </w:style>
  <w:style w:type="character" w:customStyle="1" w:styleId="JuSignedChar">
    <w:name w:val="Ju_Signed Char"/>
    <w:basedOn w:val="DefaultParagraphFont"/>
    <w:link w:val="JuSigned"/>
    <w:rsid w:val="000B5F77"/>
    <w:rPr>
      <w:sz w:val="24"/>
      <w:lang w:val="fr-FR" w:eastAsia="fr-FR" w:bidi="ar-SA"/>
    </w:rPr>
  </w:style>
  <w:style w:type="paragraph" w:customStyle="1" w:styleId="StyleJuSignedRight">
    <w:name w:val="Style Ju_Signed + Right"/>
    <w:basedOn w:val="JuSigned"/>
    <w:rsid w:val="008A3FA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BC94E-DAA9-4C5C-94FD-0D3C6FC6217A}"/>
</file>

<file path=customXml/itemProps2.xml><?xml version="1.0" encoding="utf-8"?>
<ds:datastoreItem xmlns:ds="http://schemas.openxmlformats.org/officeDocument/2006/customXml" ds:itemID="{F775080E-3BF8-40F1-B40D-B6E5403B0E31}"/>
</file>

<file path=customXml/itemProps3.xml><?xml version="1.0" encoding="utf-8"?>
<ds:datastoreItem xmlns:ds="http://schemas.openxmlformats.org/officeDocument/2006/customXml" ds:itemID="{697CFB46-530A-49C7-9A40-12D9E02916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/>
  <dc:creator>AEBY</dc:creator>
  <cp:keywords/>
  <dc:description/>
  <cp:lastModifiedBy/>
  <cp:revision>5</cp:revision>
  <cp:lastPrinted>2004-03-23T10:30:00Z</cp:lastPrinted>
  <dcterms:created xsi:type="dcterms:W3CDTF">2018-11-23T14:09:00Z</dcterms:created>
  <dcterms:modified xsi:type="dcterms:W3CDTF">2018-11-23T14:09:00Z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