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6C37" w:rsidR="00AD4764" w:rsidP="00586C37" w:rsidRDefault="00AD4764">
      <w:pPr>
        <w:jc w:val="center"/>
        <w:rPr>
          <w:lang w:val="en-GB"/>
        </w:rPr>
      </w:pPr>
    </w:p>
    <w:p w:rsidRPr="00586C37" w:rsidR="00035913" w:rsidP="00586C37" w:rsidRDefault="00035913">
      <w:pPr>
        <w:jc w:val="center"/>
        <w:rPr>
          <w:lang w:val="en-GB"/>
        </w:rPr>
      </w:pPr>
    </w:p>
    <w:p w:rsidRPr="00586C37" w:rsidR="00035913" w:rsidP="00586C37" w:rsidRDefault="00035913">
      <w:pPr>
        <w:jc w:val="center"/>
        <w:rPr>
          <w:lang w:val="en-GB"/>
        </w:rPr>
      </w:pPr>
    </w:p>
    <w:p w:rsidRPr="00586C37" w:rsidR="00014566" w:rsidP="00586C37" w:rsidRDefault="00AA1433">
      <w:pPr>
        <w:jc w:val="center"/>
        <w:rPr>
          <w:lang w:val="en-GB"/>
        </w:rPr>
      </w:pPr>
      <w:r w:rsidRPr="00586C37">
        <w:rPr>
          <w:lang w:val="en-GB"/>
        </w:rPr>
        <w:t>FIFTH SECTION</w:t>
      </w:r>
    </w:p>
    <w:p w:rsidRPr="00586C37" w:rsidR="00AD4764" w:rsidP="00586C37" w:rsidRDefault="00AD4764">
      <w:pPr>
        <w:jc w:val="center"/>
        <w:rPr>
          <w:lang w:val="en-GB"/>
        </w:rPr>
      </w:pPr>
    </w:p>
    <w:p w:rsidRPr="00586C37" w:rsidR="00AD4764" w:rsidP="00586C37" w:rsidRDefault="00AD4764">
      <w:pPr>
        <w:jc w:val="center"/>
        <w:rPr>
          <w:lang w:val="en-GB"/>
        </w:rPr>
      </w:pPr>
    </w:p>
    <w:p w:rsidRPr="00586C37" w:rsidR="00AD4764" w:rsidP="00586C37" w:rsidRDefault="00AD4764">
      <w:pPr>
        <w:jc w:val="center"/>
        <w:rPr>
          <w:lang w:val="en-GB"/>
        </w:rPr>
      </w:pPr>
    </w:p>
    <w:p w:rsidRPr="00586C37" w:rsidR="00014566" w:rsidP="00586C37" w:rsidRDefault="00014566">
      <w:pPr>
        <w:jc w:val="center"/>
        <w:rPr>
          <w:b/>
          <w:lang w:val="en-GB"/>
        </w:rPr>
      </w:pPr>
      <w:bookmarkStart w:name="To" w:id="0"/>
      <w:r w:rsidRPr="00586C37">
        <w:rPr>
          <w:b/>
          <w:lang w:val="en-GB"/>
        </w:rPr>
        <w:t xml:space="preserve">CASE OF </w:t>
      </w:r>
      <w:bookmarkEnd w:id="0"/>
      <w:r w:rsidRPr="00586C37" w:rsidR="00AA1433">
        <w:rPr>
          <w:b/>
          <w:lang w:val="en-GB"/>
        </w:rPr>
        <w:t>STRAND LOBBEN AND OTHERS v. NORWAY</w:t>
      </w:r>
    </w:p>
    <w:p w:rsidRPr="00586C37" w:rsidR="00014566" w:rsidP="00586C37" w:rsidRDefault="00014566">
      <w:pPr>
        <w:jc w:val="center"/>
        <w:rPr>
          <w:lang w:val="en-GB"/>
        </w:rPr>
      </w:pPr>
    </w:p>
    <w:p w:rsidRPr="00586C37" w:rsidR="00014566" w:rsidP="00586C37" w:rsidRDefault="00014566">
      <w:pPr>
        <w:jc w:val="center"/>
        <w:rPr>
          <w:i/>
          <w:lang w:val="en-GB"/>
        </w:rPr>
      </w:pPr>
      <w:r w:rsidRPr="00586C37">
        <w:rPr>
          <w:i/>
          <w:lang w:val="en-GB"/>
        </w:rPr>
        <w:t>(</w:t>
      </w:r>
      <w:r w:rsidRPr="00586C37" w:rsidR="00AA1433">
        <w:rPr>
          <w:i/>
          <w:lang w:val="en-GB"/>
        </w:rPr>
        <w:t>Application no. 37283/13</w:t>
      </w:r>
      <w:r w:rsidRPr="00586C37">
        <w:rPr>
          <w:i/>
          <w:lang w:val="en-GB"/>
        </w:rPr>
        <w:t>)</w:t>
      </w:r>
    </w:p>
    <w:p w:rsidRPr="00586C37" w:rsidR="00014566" w:rsidP="00586C37" w:rsidRDefault="00014566">
      <w:pPr>
        <w:jc w:val="center"/>
        <w:rPr>
          <w:lang w:val="en-GB"/>
        </w:rPr>
      </w:pPr>
    </w:p>
    <w:p w:rsidRPr="00586C37" w:rsidR="00014566" w:rsidP="00586C37" w:rsidRDefault="00014566">
      <w:pPr>
        <w:jc w:val="center"/>
        <w:rPr>
          <w:lang w:val="en-GB"/>
        </w:rPr>
      </w:pPr>
    </w:p>
    <w:p w:rsidRPr="00586C37" w:rsidR="00014566" w:rsidP="00586C37" w:rsidRDefault="00014566">
      <w:pPr>
        <w:jc w:val="center"/>
        <w:rPr>
          <w:lang w:val="en-GB"/>
        </w:rPr>
      </w:pPr>
    </w:p>
    <w:p w:rsidRPr="00586C37" w:rsidR="00035913" w:rsidP="00586C37" w:rsidRDefault="00035913">
      <w:pPr>
        <w:jc w:val="center"/>
        <w:rPr>
          <w:lang w:val="en-GB"/>
        </w:rPr>
      </w:pPr>
    </w:p>
    <w:p w:rsidRPr="00586C37" w:rsidR="00035913" w:rsidP="00586C37" w:rsidRDefault="00035913">
      <w:pPr>
        <w:jc w:val="center"/>
        <w:rPr>
          <w:lang w:val="en-GB"/>
        </w:rPr>
      </w:pPr>
    </w:p>
    <w:p w:rsidRPr="00586C37" w:rsidR="00035913" w:rsidP="00586C37" w:rsidRDefault="00035913">
      <w:pPr>
        <w:jc w:val="center"/>
        <w:rPr>
          <w:lang w:val="en-GB"/>
        </w:rPr>
      </w:pPr>
    </w:p>
    <w:p w:rsidRPr="00586C37" w:rsidR="00035913" w:rsidP="00586C37" w:rsidRDefault="00035913">
      <w:pPr>
        <w:jc w:val="center"/>
        <w:rPr>
          <w:lang w:val="en-GB"/>
        </w:rPr>
      </w:pPr>
    </w:p>
    <w:p w:rsidRPr="00586C37" w:rsidR="00014566" w:rsidP="00586C37" w:rsidRDefault="00014566">
      <w:pPr>
        <w:jc w:val="center"/>
        <w:rPr>
          <w:lang w:val="en-GB"/>
        </w:rPr>
      </w:pPr>
    </w:p>
    <w:p w:rsidRPr="00586C37" w:rsidR="00014566" w:rsidP="00586C37" w:rsidRDefault="00AD4764">
      <w:pPr>
        <w:jc w:val="center"/>
        <w:rPr>
          <w:szCs w:val="24"/>
          <w:lang w:val="en-GB"/>
        </w:rPr>
      </w:pPr>
      <w:r w:rsidRPr="00586C37">
        <w:rPr>
          <w:szCs w:val="24"/>
          <w:lang w:val="en-GB"/>
        </w:rPr>
        <w:t>JUDGMENT</w:t>
      </w:r>
    </w:p>
    <w:p w:rsidRPr="00586C37" w:rsidR="00E91CB4" w:rsidP="00586C37" w:rsidRDefault="00E91CB4">
      <w:pPr>
        <w:jc w:val="center"/>
        <w:rPr>
          <w:rFonts w:ascii="Times New Roman" w:hAnsi="Times New Roman"/>
          <w:lang w:val="en-GB"/>
        </w:rPr>
      </w:pPr>
    </w:p>
    <w:p w:rsidRPr="00586C37" w:rsidR="00E91CB4" w:rsidP="00586C37" w:rsidRDefault="00E91CB4">
      <w:pPr>
        <w:jc w:val="center"/>
        <w:rPr>
          <w:rFonts w:ascii="Times New Roman" w:hAnsi="Times New Roman"/>
          <w:lang w:val="en-GB"/>
        </w:rPr>
      </w:pPr>
    </w:p>
    <w:p w:rsidRPr="00586C37" w:rsidR="00AD4764" w:rsidP="00586C37" w:rsidRDefault="00AD4764">
      <w:pPr>
        <w:jc w:val="center"/>
        <w:rPr>
          <w:lang w:val="en-GB"/>
        </w:rPr>
      </w:pPr>
    </w:p>
    <w:p w:rsidRPr="00586C37" w:rsidR="00AD4764" w:rsidP="00586C37" w:rsidRDefault="00AD4764">
      <w:pPr>
        <w:jc w:val="center"/>
        <w:rPr>
          <w:lang w:val="en-GB"/>
        </w:rPr>
      </w:pPr>
      <w:r w:rsidRPr="00586C37">
        <w:rPr>
          <w:lang w:val="en-GB"/>
        </w:rPr>
        <w:t>STRASBOURG</w:t>
      </w:r>
    </w:p>
    <w:p w:rsidRPr="00586C37" w:rsidR="00AD4764" w:rsidP="00586C37" w:rsidRDefault="00AD4764">
      <w:pPr>
        <w:jc w:val="center"/>
        <w:rPr>
          <w:lang w:val="en-GB"/>
        </w:rPr>
      </w:pPr>
    </w:p>
    <w:p w:rsidRPr="00586C37" w:rsidR="00AD4764" w:rsidP="00586C37" w:rsidRDefault="00E91CB4">
      <w:pPr>
        <w:jc w:val="center"/>
        <w:rPr>
          <w:lang w:val="en-GB"/>
        </w:rPr>
      </w:pPr>
      <w:r w:rsidRPr="00586C37">
        <w:rPr>
          <w:lang w:val="en-GB"/>
        </w:rPr>
        <w:t>30 November 2017</w:t>
      </w:r>
    </w:p>
    <w:p w:rsidR="00AD4764" w:rsidP="00586C37" w:rsidRDefault="00AD4764">
      <w:pPr>
        <w:jc w:val="center"/>
        <w:rPr>
          <w:lang w:val="en-GB"/>
        </w:rPr>
      </w:pPr>
    </w:p>
    <w:p w:rsidR="00C42D96" w:rsidP="00586C37" w:rsidRDefault="00C42D96">
      <w:pPr>
        <w:jc w:val="center"/>
        <w:rPr>
          <w:lang w:val="en-GB"/>
        </w:rPr>
      </w:pPr>
    </w:p>
    <w:p w:rsidR="00C42D96" w:rsidP="00586C37" w:rsidRDefault="00C42D96">
      <w:pPr>
        <w:jc w:val="center"/>
        <w:rPr>
          <w:lang w:val="en-GB"/>
        </w:rPr>
      </w:pPr>
    </w:p>
    <w:p w:rsidRPr="00586C37" w:rsidR="00C42D96" w:rsidP="00586C37" w:rsidRDefault="00C42D96">
      <w:pPr>
        <w:jc w:val="center"/>
        <w:rPr>
          <w:lang w:val="en-GB"/>
        </w:rPr>
      </w:pPr>
    </w:p>
    <w:p w:rsidRPr="008D480A" w:rsidR="00C42D96" w:rsidP="00C42D96" w:rsidRDefault="00C42D96">
      <w:pPr>
        <w:autoSpaceDE w:val="0"/>
        <w:autoSpaceDN w:val="0"/>
        <w:adjustRightInd w:val="0"/>
        <w:jc w:val="center"/>
        <w:rPr>
          <w:color w:val="FF0000"/>
          <w:sz w:val="28"/>
          <w:szCs w:val="28"/>
        </w:rPr>
      </w:pPr>
      <w:r w:rsidRPr="008D480A">
        <w:rPr>
          <w:color w:val="FF0000"/>
          <w:sz w:val="28"/>
          <w:szCs w:val="28"/>
        </w:rPr>
        <w:t>THIS CASE WAS REFERRED TO THE GRAND CHAMBER</w:t>
      </w:r>
      <w:r>
        <w:rPr>
          <w:color w:val="FF0000"/>
          <w:sz w:val="28"/>
          <w:szCs w:val="28"/>
        </w:rPr>
        <w:t xml:space="preserve"> </w:t>
      </w:r>
      <w:r w:rsidRPr="008D480A">
        <w:rPr>
          <w:color w:val="FF0000"/>
          <w:sz w:val="28"/>
          <w:szCs w:val="28"/>
        </w:rPr>
        <w:t>WHICH DELIVERED JUDGMENT IN THE CASE ON</w:t>
      </w:r>
      <w:r>
        <w:rPr>
          <w:color w:val="FF0000"/>
          <w:sz w:val="28"/>
          <w:szCs w:val="28"/>
        </w:rPr>
        <w:t xml:space="preserve"> 10</w:t>
      </w:r>
      <w:r w:rsidR="00C77E92">
        <w:rPr>
          <w:color w:val="FF0000"/>
          <w:sz w:val="28"/>
          <w:szCs w:val="28"/>
        </w:rPr>
        <w:t>/</w:t>
      </w:r>
      <w:bookmarkStart w:name="_GoBack" w:id="1"/>
      <w:bookmarkEnd w:id="1"/>
      <w:r>
        <w:rPr>
          <w:color w:val="FF0000"/>
          <w:sz w:val="28"/>
          <w:szCs w:val="28"/>
        </w:rPr>
        <w:t>09/2019</w:t>
      </w:r>
    </w:p>
    <w:p w:rsidR="00C42D96" w:rsidP="00C42D96" w:rsidRDefault="00C42D96">
      <w:pPr>
        <w:autoSpaceDE w:val="0"/>
        <w:autoSpaceDN w:val="0"/>
        <w:adjustRightInd w:val="0"/>
        <w:jc w:val="center"/>
        <w:rPr>
          <w:color w:val="FF0000"/>
          <w:sz w:val="28"/>
          <w:szCs w:val="28"/>
        </w:rPr>
      </w:pPr>
    </w:p>
    <w:p w:rsidR="00C42D96" w:rsidP="00C42D96" w:rsidRDefault="00C42D96">
      <w:pPr>
        <w:autoSpaceDE w:val="0"/>
        <w:autoSpaceDN w:val="0"/>
        <w:adjustRightInd w:val="0"/>
        <w:jc w:val="center"/>
        <w:rPr>
          <w:color w:val="FF0000"/>
          <w:sz w:val="28"/>
          <w:szCs w:val="28"/>
        </w:rPr>
      </w:pPr>
    </w:p>
    <w:p w:rsidRPr="008D480A" w:rsidR="00C42D96" w:rsidP="00C42D96" w:rsidRDefault="00C42D96">
      <w:pPr>
        <w:autoSpaceDE w:val="0"/>
        <w:autoSpaceDN w:val="0"/>
        <w:adjustRightInd w:val="0"/>
        <w:jc w:val="center"/>
        <w:rPr>
          <w:color w:val="FF0000"/>
          <w:sz w:val="28"/>
          <w:szCs w:val="28"/>
        </w:rPr>
      </w:pPr>
    </w:p>
    <w:p w:rsidR="00C42D96" w:rsidP="00C42D96" w:rsidRDefault="00C42D96">
      <w:pPr>
        <w:jc w:val="center"/>
        <w:rPr>
          <w:i/>
          <w:iCs/>
          <w:color w:val="000000"/>
        </w:rPr>
      </w:pPr>
      <w:r w:rsidRPr="008D480A">
        <w:rPr>
          <w:i/>
          <w:iCs/>
          <w:color w:val="000000"/>
        </w:rPr>
        <w:t>This judgment may be subject to editorial revision.</w:t>
      </w:r>
    </w:p>
    <w:p w:rsidRPr="00C42D96" w:rsidR="00AD4764" w:rsidP="00586C37" w:rsidRDefault="00AD4764">
      <w:pPr>
        <w:rPr>
          <w:i/>
          <w:sz w:val="22"/>
        </w:rPr>
      </w:pPr>
    </w:p>
    <w:p w:rsidRPr="00586C37" w:rsidR="0028062D" w:rsidP="00586C37" w:rsidRDefault="0028062D">
      <w:pPr>
        <w:rPr>
          <w:lang w:val="en-GB"/>
        </w:rPr>
        <w:sectPr w:rsidRPr="00586C37" w:rsidR="0028062D" w:rsidSect="0028062D">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586C37" w:rsidR="00014566" w:rsidP="00586C37" w:rsidRDefault="00014566">
      <w:pPr>
        <w:pStyle w:val="JuCase"/>
        <w:rPr>
          <w:lang w:val="pt-PT"/>
        </w:rPr>
      </w:pPr>
      <w:r w:rsidRPr="00586C37">
        <w:rPr>
          <w:lang w:val="en-GB"/>
        </w:rPr>
        <w:t xml:space="preserve">In the case of </w:t>
      </w:r>
      <w:r w:rsidRPr="00586C37" w:rsidR="00AA1433">
        <w:rPr>
          <w:lang w:val="en-GB"/>
        </w:rPr>
        <w:t xml:space="preserve">Strand </w:t>
      </w:r>
      <w:proofErr w:type="spellStart"/>
      <w:r w:rsidRPr="00586C37" w:rsidR="00AA1433">
        <w:rPr>
          <w:lang w:val="en-GB"/>
        </w:rPr>
        <w:t>Lobben</w:t>
      </w:r>
      <w:proofErr w:type="spellEnd"/>
      <w:r w:rsidRPr="00586C37" w:rsidR="00AA1433">
        <w:rPr>
          <w:lang w:val="en-GB"/>
        </w:rPr>
        <w:t xml:space="preserve"> and Others v. Norway</w:t>
      </w:r>
      <w:r w:rsidRPr="00586C37">
        <w:rPr>
          <w:lang w:val="en-GB"/>
        </w:rPr>
        <w:t>,</w:t>
      </w:r>
    </w:p>
    <w:p w:rsidRPr="00586C37" w:rsidR="00014566" w:rsidP="00586C37" w:rsidRDefault="00014566">
      <w:pPr>
        <w:pStyle w:val="ECHRPara"/>
      </w:pPr>
      <w:r w:rsidRPr="00586C37">
        <w:t>The European Court of Human Rights (</w:t>
      </w:r>
      <w:r w:rsidRPr="00586C37" w:rsidR="00AA1433">
        <w:t>Fifth Section</w:t>
      </w:r>
      <w:r w:rsidRPr="00586C37">
        <w:t xml:space="preserve">), sitting as a </w:t>
      </w:r>
      <w:r w:rsidRPr="00586C37" w:rsidR="00AA1433">
        <w:t>Chamber</w:t>
      </w:r>
      <w:r w:rsidRPr="00586C37">
        <w:t xml:space="preserve"> composed of:</w:t>
      </w:r>
    </w:p>
    <w:p w:rsidRPr="00586C37" w:rsidR="00014566" w:rsidP="00586C37" w:rsidRDefault="00AD4764">
      <w:pPr>
        <w:pStyle w:val="ECHRDecisionBody"/>
      </w:pPr>
      <w:r w:rsidRPr="00586C37">
        <w:tab/>
        <w:t xml:space="preserve">Angelika </w:t>
      </w:r>
      <w:proofErr w:type="spellStart"/>
      <w:r w:rsidRPr="00586C37">
        <w:t>Nußberger</w:t>
      </w:r>
      <w:proofErr w:type="spellEnd"/>
      <w:r w:rsidRPr="00586C37">
        <w:t>,</w:t>
      </w:r>
      <w:r w:rsidRPr="00586C37">
        <w:rPr>
          <w:i/>
        </w:rPr>
        <w:t xml:space="preserve"> President,</w:t>
      </w:r>
      <w:r w:rsidRPr="00586C37">
        <w:rPr>
          <w:i/>
        </w:rPr>
        <w:br/>
      </w:r>
      <w:r w:rsidRPr="00586C37">
        <w:tab/>
        <w:t>Erik Møse,</w:t>
      </w:r>
      <w:r w:rsidRPr="00586C37">
        <w:rPr>
          <w:i/>
        </w:rPr>
        <w:br/>
      </w:r>
      <w:r w:rsidRPr="00586C37">
        <w:tab/>
        <w:t xml:space="preserve">André </w:t>
      </w:r>
      <w:proofErr w:type="spellStart"/>
      <w:r w:rsidRPr="00586C37">
        <w:t>Potocki</w:t>
      </w:r>
      <w:proofErr w:type="spellEnd"/>
      <w:r w:rsidRPr="00586C37">
        <w:t>,</w:t>
      </w:r>
      <w:r w:rsidRPr="00586C37">
        <w:rPr>
          <w:i/>
        </w:rPr>
        <w:br/>
      </w:r>
      <w:r w:rsidRPr="00586C37">
        <w:tab/>
        <w:t>Yonko Grozev,</w:t>
      </w:r>
      <w:r w:rsidRPr="00586C37">
        <w:rPr>
          <w:i/>
        </w:rPr>
        <w:br/>
      </w:r>
      <w:r w:rsidRPr="00586C37">
        <w:tab/>
      </w:r>
      <w:proofErr w:type="spellStart"/>
      <w:r w:rsidRPr="00586C37">
        <w:t>Síofra</w:t>
      </w:r>
      <w:proofErr w:type="spellEnd"/>
      <w:r w:rsidRPr="00586C37">
        <w:t xml:space="preserve"> O</w:t>
      </w:r>
      <w:r w:rsidRPr="00586C37" w:rsidR="00586C37">
        <w:t>’</w:t>
      </w:r>
      <w:r w:rsidRPr="00586C37">
        <w:t>Leary,</w:t>
      </w:r>
      <w:r w:rsidRPr="00586C37">
        <w:rPr>
          <w:i/>
        </w:rPr>
        <w:br/>
      </w:r>
      <w:r w:rsidRPr="00586C37">
        <w:tab/>
        <w:t>Gabriele Kucsko-Stadlmayer,</w:t>
      </w:r>
      <w:r w:rsidRPr="00586C37">
        <w:rPr>
          <w:i/>
        </w:rPr>
        <w:br/>
      </w:r>
      <w:r w:rsidRPr="00586C37">
        <w:tab/>
      </w:r>
      <w:proofErr w:type="spellStart"/>
      <w:r w:rsidRPr="00586C37">
        <w:t>Lәtif</w:t>
      </w:r>
      <w:proofErr w:type="spellEnd"/>
      <w:r w:rsidRPr="00586C37">
        <w:t xml:space="preserve"> </w:t>
      </w:r>
      <w:proofErr w:type="spellStart"/>
      <w:r w:rsidRPr="00586C37">
        <w:t>Hüseynov</w:t>
      </w:r>
      <w:proofErr w:type="spellEnd"/>
      <w:r w:rsidRPr="00586C37">
        <w:t>,</w:t>
      </w:r>
      <w:r w:rsidRPr="00586C37">
        <w:rPr>
          <w:i/>
        </w:rPr>
        <w:t xml:space="preserve"> judges,</w:t>
      </w:r>
      <w:r w:rsidRPr="00586C37" w:rsidR="00014566">
        <w:rPr>
          <w:szCs w:val="24"/>
        </w:rPr>
        <w:br/>
      </w:r>
      <w:r w:rsidRPr="00586C37" w:rsidR="00014566">
        <w:t xml:space="preserve">and </w:t>
      </w:r>
      <w:r w:rsidRPr="00586C37" w:rsidR="00A666B2">
        <w:t xml:space="preserve">Milan </w:t>
      </w:r>
      <w:proofErr w:type="spellStart"/>
      <w:r w:rsidRPr="00586C37" w:rsidR="00A666B2">
        <w:t>Bla</w:t>
      </w:r>
      <w:r w:rsidRPr="00586C37" w:rsidR="00A666B2">
        <w:rPr>
          <w:rFonts w:cstheme="minorHAnsi"/>
        </w:rPr>
        <w:t>š</w:t>
      </w:r>
      <w:r w:rsidRPr="00586C37" w:rsidR="00A666B2">
        <w:t>ko</w:t>
      </w:r>
      <w:proofErr w:type="spellEnd"/>
      <w:r w:rsidRPr="00586C37" w:rsidR="00014566">
        <w:t xml:space="preserve">, </w:t>
      </w:r>
      <w:r w:rsidRPr="00586C37" w:rsidR="00A666B2">
        <w:rPr>
          <w:i/>
        </w:rPr>
        <w:t>Deputy</w:t>
      </w:r>
      <w:r w:rsidRPr="00586C37" w:rsidR="00A666B2">
        <w:t xml:space="preserve"> </w:t>
      </w:r>
      <w:r w:rsidRPr="00586C37" w:rsidR="00AA1433">
        <w:rPr>
          <w:i/>
        </w:rPr>
        <w:t xml:space="preserve">Section </w:t>
      </w:r>
      <w:r w:rsidRPr="00586C37" w:rsidR="00AA1433">
        <w:rPr>
          <w:i/>
          <w:iCs/>
        </w:rPr>
        <w:t>Registrar</w:t>
      </w:r>
      <w:r w:rsidRPr="00586C37" w:rsidR="00014566">
        <w:rPr>
          <w:i/>
        </w:rPr>
        <w:t>,</w:t>
      </w:r>
    </w:p>
    <w:p w:rsidRPr="00586C37" w:rsidR="00014566" w:rsidP="00586C37" w:rsidRDefault="00014566">
      <w:pPr>
        <w:pStyle w:val="ECHRPara"/>
      </w:pPr>
      <w:r w:rsidRPr="00586C37">
        <w:t xml:space="preserve">Having deliberated in private on </w:t>
      </w:r>
      <w:r w:rsidRPr="00586C37" w:rsidR="00AD4764">
        <w:t>17 October 2017</w:t>
      </w:r>
      <w:r w:rsidRPr="00586C37">
        <w:t>,</w:t>
      </w:r>
    </w:p>
    <w:p w:rsidRPr="00586C37" w:rsidR="00014566" w:rsidP="00586C37" w:rsidRDefault="00014566">
      <w:pPr>
        <w:pStyle w:val="ECHRPara"/>
      </w:pPr>
      <w:r w:rsidRPr="00586C37">
        <w:t>Delivers the following judgment, which was adopted on that date:</w:t>
      </w:r>
    </w:p>
    <w:p w:rsidRPr="00586C37" w:rsidR="00014566" w:rsidP="00586C37" w:rsidRDefault="00014566">
      <w:pPr>
        <w:pStyle w:val="ECHRTitle1"/>
      </w:pPr>
      <w:r w:rsidRPr="00586C37">
        <w:t>PROCEDURE</w:t>
      </w:r>
    </w:p>
    <w:p w:rsidRPr="00586C37" w:rsidR="001A3B11"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w:t>
      </w:r>
      <w:r w:rsidRPr="00586C37">
        <w:fldChar w:fldCharType="end"/>
      </w:r>
      <w:r w:rsidRPr="00586C37" w:rsidR="00014566">
        <w:t xml:space="preserve">.  The case originated in </w:t>
      </w:r>
      <w:r w:rsidRPr="00586C37">
        <w:t>an application (no. 37283/13)</w:t>
      </w:r>
      <w:r w:rsidRPr="00586C37" w:rsidR="00014566">
        <w:t xml:space="preserve"> against </w:t>
      </w:r>
      <w:r w:rsidRPr="00586C37">
        <w:t>the Kingdom of Norway</w:t>
      </w:r>
      <w:r w:rsidRPr="00586C37" w:rsidR="00014566">
        <w:t xml:space="preserve"> lodged with the </w:t>
      </w:r>
      <w:r w:rsidRPr="00586C37">
        <w:t>Court under Article 34</w:t>
      </w:r>
      <w:r w:rsidRPr="00586C37" w:rsidR="00014566">
        <w:t xml:space="preserve"> of the Convention for the Protection of Human Rights and Fundamental Freedoms (“the Convention”) by </w:t>
      </w:r>
      <w:r w:rsidRPr="00586C37" w:rsidR="00854381">
        <w:t xml:space="preserve">Norwegian nationals </w:t>
      </w:r>
      <w:r w:rsidRPr="00586C37" w:rsidR="000B40EC">
        <w:t xml:space="preserve">Ms </w:t>
      </w:r>
      <w:r w:rsidRPr="00586C37" w:rsidR="006F2261">
        <w:t>T</w:t>
      </w:r>
      <w:r w:rsidRPr="00586C37" w:rsidR="000A1F11">
        <w:t>.</w:t>
      </w:r>
      <w:r w:rsidRPr="00586C37" w:rsidR="000B40EC">
        <w:t xml:space="preserve"> Strand </w:t>
      </w:r>
      <w:proofErr w:type="spellStart"/>
      <w:r w:rsidRPr="00586C37" w:rsidR="000B40EC">
        <w:t>Lobben</w:t>
      </w:r>
      <w:proofErr w:type="spellEnd"/>
      <w:r w:rsidRPr="00586C37" w:rsidR="000B40EC">
        <w:t xml:space="preserve">, </w:t>
      </w:r>
      <w:r w:rsidRPr="00586C37" w:rsidR="00FF1DA7">
        <w:t>born in 1986</w:t>
      </w:r>
      <w:r w:rsidRPr="00586C37" w:rsidR="00854381">
        <w:t xml:space="preserve"> (the first applicant)</w:t>
      </w:r>
      <w:r w:rsidRPr="00586C37" w:rsidR="00FF1DA7">
        <w:t xml:space="preserve">, her children </w:t>
      </w:r>
      <w:r w:rsidRPr="00586C37" w:rsidR="000B40EC">
        <w:t>X</w:t>
      </w:r>
      <w:r w:rsidRPr="00586C37" w:rsidR="00FF1DA7">
        <w:t xml:space="preserve"> </w:t>
      </w:r>
      <w:r w:rsidRPr="00586C37" w:rsidR="00854381">
        <w:t xml:space="preserve">(the second applicant) </w:t>
      </w:r>
      <w:r w:rsidRPr="00586C37" w:rsidR="00FF1DA7">
        <w:t>and</w:t>
      </w:r>
      <w:r w:rsidRPr="00586C37" w:rsidR="000B40EC">
        <w:t xml:space="preserve"> Y</w:t>
      </w:r>
      <w:r w:rsidRPr="00586C37" w:rsidR="00854381">
        <w:t xml:space="preserve"> (the third applicant)</w:t>
      </w:r>
      <w:r w:rsidRPr="00586C37" w:rsidR="000B40EC">
        <w:t>,</w:t>
      </w:r>
      <w:r w:rsidRPr="00586C37" w:rsidR="006F2261">
        <w:t xml:space="preserve"> </w:t>
      </w:r>
      <w:r w:rsidRPr="00586C37" w:rsidR="00FF1DA7">
        <w:t xml:space="preserve">born in 2008 and 2011 respectively, </w:t>
      </w:r>
      <w:r w:rsidRPr="00586C37" w:rsidR="006F2261">
        <w:t>Mrs S</w:t>
      </w:r>
      <w:r w:rsidRPr="00586C37" w:rsidR="000A1F11">
        <w:t>.</w:t>
      </w:r>
      <w:r w:rsidRPr="00586C37" w:rsidR="000B40EC">
        <w:t xml:space="preserve"> Graff </w:t>
      </w:r>
      <w:proofErr w:type="spellStart"/>
      <w:r w:rsidRPr="00586C37" w:rsidR="000B40EC">
        <w:t>Lobben</w:t>
      </w:r>
      <w:proofErr w:type="spellEnd"/>
      <w:r w:rsidRPr="00586C37" w:rsidR="000B40EC">
        <w:t xml:space="preserve"> </w:t>
      </w:r>
      <w:r w:rsidRPr="00586C37" w:rsidR="00854381">
        <w:t xml:space="preserve">(the fourth applicant) </w:t>
      </w:r>
      <w:r w:rsidRPr="00586C37" w:rsidR="000B40EC">
        <w:t>and</w:t>
      </w:r>
      <w:r w:rsidRPr="00586C37" w:rsidR="006F2261">
        <w:t xml:space="preserve"> Mr L</w:t>
      </w:r>
      <w:r w:rsidRPr="00586C37" w:rsidR="000A1F11">
        <w:t>.</w:t>
      </w:r>
      <w:r w:rsidRPr="00586C37" w:rsidR="006F2261">
        <w:t xml:space="preserve"> </w:t>
      </w:r>
      <w:proofErr w:type="spellStart"/>
      <w:r w:rsidRPr="00586C37" w:rsidR="000B40EC">
        <w:t>Lobben</w:t>
      </w:r>
      <w:proofErr w:type="spellEnd"/>
      <w:r w:rsidRPr="00586C37" w:rsidR="00854381">
        <w:t xml:space="preserve"> (the fifth applicant)</w:t>
      </w:r>
      <w:r w:rsidRPr="00586C37" w:rsidR="00035913">
        <w:t xml:space="preserve"> on 12 April </w:t>
      </w:r>
      <w:r w:rsidRPr="00586C37" w:rsidR="00AA121A">
        <w:t>2013</w:t>
      </w:r>
      <w:r w:rsidRPr="00586C37" w:rsidR="001A3B11">
        <w:t xml:space="preserve">. Before the Court, they were </w:t>
      </w:r>
      <w:r w:rsidRPr="00586C37" w:rsidR="00854381">
        <w:t>represented</w:t>
      </w:r>
      <w:r w:rsidRPr="00586C37" w:rsidR="001A3B11">
        <w:t xml:space="preserve"> by Mr M</w:t>
      </w:r>
      <w:r w:rsidRPr="00586C37" w:rsidR="000A1F11">
        <w:t>.</w:t>
      </w:r>
      <w:r w:rsidRPr="00586C37" w:rsidR="001A3B11">
        <w:t xml:space="preserve"> </w:t>
      </w:r>
      <w:proofErr w:type="spellStart"/>
      <w:r w:rsidRPr="00586C37" w:rsidR="001A3B11">
        <w:t>Reiker</w:t>
      </w:r>
      <w:proofErr w:type="spellEnd"/>
      <w:r w:rsidRPr="00586C37" w:rsidR="001A3B11">
        <w:rPr>
          <w:lang w:val="en-US"/>
        </w:rPr>
        <w:t>å</w:t>
      </w:r>
      <w:r w:rsidRPr="00586C37" w:rsidR="001A3B11">
        <w:t>s.</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2</w:t>
      </w:r>
      <w:r w:rsidRPr="00586C37">
        <w:fldChar w:fldCharType="end"/>
      </w:r>
      <w:r w:rsidRPr="00586C37" w:rsidR="00014566">
        <w:t xml:space="preserve">.  The </w:t>
      </w:r>
      <w:r w:rsidRPr="00586C37">
        <w:t>Norwegian</w:t>
      </w:r>
      <w:r w:rsidRPr="00586C37" w:rsidR="00014566">
        <w:t xml:space="preserve"> Government (“the Government”) were represented by </w:t>
      </w:r>
      <w:r w:rsidRPr="00586C37" w:rsidR="000951D2">
        <w:t xml:space="preserve">Mr M. </w:t>
      </w:r>
      <w:proofErr w:type="spellStart"/>
      <w:r w:rsidRPr="00586C37" w:rsidR="000951D2">
        <w:t>Emberland</w:t>
      </w:r>
      <w:proofErr w:type="spellEnd"/>
      <w:r w:rsidRPr="00586C37" w:rsidR="000951D2">
        <w:t xml:space="preserve"> of the Attorney General</w:t>
      </w:r>
      <w:r w:rsidRPr="00586C37" w:rsidR="00586C37">
        <w:t>’</w:t>
      </w:r>
      <w:r w:rsidRPr="00586C37" w:rsidR="000951D2">
        <w:t>s Office (Civil Matters) as their Agent.</w:t>
      </w:r>
    </w:p>
    <w:p w:rsidRPr="00586C37" w:rsidR="00014566"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3</w:t>
      </w:r>
      <w:r w:rsidRPr="00586C37">
        <w:fldChar w:fldCharType="end"/>
      </w:r>
      <w:r w:rsidRPr="00586C37">
        <w:t xml:space="preserve">.  The applicants alleged </w:t>
      </w:r>
      <w:r w:rsidRPr="00586C37" w:rsidR="000951D2">
        <w:t xml:space="preserve">that the </w:t>
      </w:r>
      <w:r w:rsidRPr="00586C37" w:rsidR="00385DF9">
        <w:t>removal of the first applicant</w:t>
      </w:r>
      <w:r w:rsidRPr="00586C37" w:rsidR="00586C37">
        <w:t>’</w:t>
      </w:r>
      <w:r w:rsidRPr="00586C37" w:rsidR="00385DF9">
        <w:t xml:space="preserve">s parental authority over X and the subsequent </w:t>
      </w:r>
      <w:r w:rsidRPr="00586C37" w:rsidR="000951D2">
        <w:t xml:space="preserve">authorisation of </w:t>
      </w:r>
      <w:r w:rsidRPr="00586C37" w:rsidR="00FF1DA7">
        <w:t>X</w:t>
      </w:r>
      <w:r w:rsidRPr="00586C37" w:rsidR="00385DF9">
        <w:t xml:space="preserve"> being </w:t>
      </w:r>
      <w:proofErr w:type="gramStart"/>
      <w:r w:rsidRPr="00586C37" w:rsidR="00385DF9">
        <w:t>adopted,</w:t>
      </w:r>
      <w:proofErr w:type="gramEnd"/>
      <w:r w:rsidRPr="00586C37" w:rsidR="000951D2">
        <w:t xml:space="preserve"> </w:t>
      </w:r>
      <w:r w:rsidRPr="00586C37" w:rsidR="00617B0B">
        <w:t xml:space="preserve">had </w:t>
      </w:r>
      <w:r w:rsidRPr="00586C37" w:rsidR="000951D2">
        <w:t>violated their rights und</w:t>
      </w:r>
      <w:r w:rsidRPr="00586C37" w:rsidR="00FF1DA7">
        <w:t>er Article 8 of the Convention.</w:t>
      </w:r>
    </w:p>
    <w:p w:rsidRPr="00586C37" w:rsidR="00014566"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4</w:t>
      </w:r>
      <w:r w:rsidRPr="00586C37">
        <w:fldChar w:fldCharType="end"/>
      </w:r>
      <w:r w:rsidRPr="00586C37" w:rsidR="00014566">
        <w:t>.  </w:t>
      </w:r>
      <w:r w:rsidRPr="00586C37">
        <w:t xml:space="preserve">On </w:t>
      </w:r>
      <w:r w:rsidRPr="00586C37">
        <w:rPr>
          <w:szCs w:val="24"/>
        </w:rPr>
        <w:t>1 December 2015</w:t>
      </w:r>
      <w:r w:rsidRPr="00586C37" w:rsidR="00014566">
        <w:t xml:space="preserve"> the </w:t>
      </w:r>
      <w:r w:rsidRPr="00586C37">
        <w:t>application was communicated to the Government</w:t>
      </w:r>
      <w:r w:rsidRPr="00586C37" w:rsidR="00014566">
        <w:t>.</w:t>
      </w:r>
    </w:p>
    <w:p w:rsidRPr="00586C37" w:rsidR="00014566" w:rsidP="00586C37" w:rsidRDefault="00014566">
      <w:pPr>
        <w:pStyle w:val="ECHRTitle1"/>
      </w:pPr>
      <w:r w:rsidRPr="00586C37">
        <w:t>THE FACTS</w:t>
      </w:r>
    </w:p>
    <w:p w:rsidRPr="00586C37" w:rsidR="00014566" w:rsidP="00586C37" w:rsidRDefault="00014566">
      <w:pPr>
        <w:pStyle w:val="ECHRHeading1"/>
      </w:pPr>
      <w:r w:rsidRPr="00586C37">
        <w:t>I.  THE CIRCUMSTANCES OF THE CASE</w:t>
      </w:r>
    </w:p>
    <w:p w:rsidRPr="00586C37" w:rsidR="00AA1433" w:rsidP="00586C37" w:rsidRDefault="00AA1433">
      <w:pPr>
        <w:pStyle w:val="ECHRHeading2"/>
      </w:pPr>
      <w:r w:rsidRPr="00586C37">
        <w:t>A.  Background</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5</w:t>
      </w:r>
      <w:r w:rsidRPr="00586C37">
        <w:fldChar w:fldCharType="end"/>
      </w:r>
      <w:r w:rsidRPr="00586C37">
        <w:t xml:space="preserve">.  In May 2008 the first applicant turned to the </w:t>
      </w:r>
      <w:r w:rsidRPr="00586C37" w:rsidR="00371434">
        <w:t>child welfare authorities</w:t>
      </w:r>
      <w:r w:rsidRPr="00586C37">
        <w:t xml:space="preserve"> because she was pregnant and </w:t>
      </w:r>
      <w:r w:rsidRPr="00586C37" w:rsidR="002C58CA">
        <w:t xml:space="preserve">was in </w:t>
      </w:r>
      <w:r w:rsidRPr="00586C37">
        <w:t>a difficult situation</w:t>
      </w:r>
      <w:r w:rsidRPr="00586C37" w:rsidR="002C58CA">
        <w:t>:</w:t>
      </w:r>
      <w:r w:rsidRPr="00586C37">
        <w:t xml:space="preserve"> </w:t>
      </w:r>
      <w:r w:rsidRPr="00586C37" w:rsidR="002C58CA">
        <w:t>s</w:t>
      </w:r>
      <w:r w:rsidRPr="00586C37">
        <w:t>he did not have a permanent home and was temporarily staying with her parents, the fourth and fifth applicants.</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6</w:t>
      </w:r>
      <w:r w:rsidRPr="00586C37">
        <w:fldChar w:fldCharType="end"/>
      </w:r>
      <w:r w:rsidRPr="00586C37">
        <w:t>.  </w:t>
      </w:r>
      <w:r w:rsidRPr="00586C37" w:rsidR="002C58CA">
        <w:t xml:space="preserve">When </w:t>
      </w:r>
      <w:r w:rsidRPr="00586C37">
        <w:t xml:space="preserve">the first applicant </w:t>
      </w:r>
      <w:r w:rsidRPr="00586C37" w:rsidR="002C58CA">
        <w:t>was twenty-eight weeks</w:t>
      </w:r>
      <w:r w:rsidRPr="00586C37" w:rsidR="00586C37">
        <w:t>’</w:t>
      </w:r>
      <w:r w:rsidRPr="00586C37" w:rsidR="002C58CA">
        <w:t xml:space="preserve"> pregnant she </w:t>
      </w:r>
      <w:r w:rsidRPr="00586C37">
        <w:t xml:space="preserve">visited the </w:t>
      </w:r>
      <w:r w:rsidRPr="00586C37" w:rsidR="002C58CA">
        <w:t xml:space="preserve">local </w:t>
      </w:r>
      <w:r w:rsidRPr="00586C37">
        <w:t xml:space="preserve">hospital </w:t>
      </w:r>
      <w:r w:rsidRPr="00586C37" w:rsidR="002C58CA">
        <w:t xml:space="preserve">and requested </w:t>
      </w:r>
      <w:r w:rsidRPr="00586C37">
        <w:t xml:space="preserve">a late abortion. </w:t>
      </w:r>
      <w:r w:rsidRPr="00586C37" w:rsidR="002C58CA">
        <w:t>On 1 July 2008 t</w:t>
      </w:r>
      <w:r w:rsidRPr="00586C37">
        <w:t xml:space="preserve">he hospital </w:t>
      </w:r>
      <w:r w:rsidRPr="00586C37" w:rsidR="002C58CA">
        <w:t xml:space="preserve">sent a notice to the child welfare </w:t>
      </w:r>
      <w:r w:rsidRPr="00586C37" w:rsidR="00371434">
        <w:t xml:space="preserve">authorities </w:t>
      </w:r>
      <w:r w:rsidRPr="00586C37" w:rsidR="002C58CA">
        <w:t xml:space="preserve">indicating </w:t>
      </w:r>
      <w:r w:rsidRPr="00586C37" w:rsidR="00371434">
        <w:t xml:space="preserve">that the applicant </w:t>
      </w:r>
      <w:r w:rsidRPr="00586C37">
        <w:t xml:space="preserve">was in need of guidance </w:t>
      </w:r>
      <w:r w:rsidRPr="00586C37" w:rsidR="002C58CA">
        <w:t xml:space="preserve">concerning the unborn child </w:t>
      </w:r>
      <w:r w:rsidRPr="00586C37">
        <w:t xml:space="preserve">and follow-up </w:t>
      </w:r>
      <w:r w:rsidRPr="00586C37" w:rsidR="002C58CA">
        <w:t xml:space="preserve">with regard to </w:t>
      </w:r>
      <w:r w:rsidRPr="00586C37">
        <w:t xml:space="preserve">motherhood. It also indicated that she needed to stay at a </w:t>
      </w:r>
      <w:r w:rsidRPr="00586C37" w:rsidR="00371434">
        <w:t xml:space="preserve">parent-child institution </w:t>
      </w:r>
      <w:r w:rsidRPr="00586C37" w:rsidR="00617B0B">
        <w:t>(“</w:t>
      </w:r>
      <w:r w:rsidRPr="00586C37" w:rsidR="00371434">
        <w:t>family centre</w:t>
      </w:r>
      <w:r w:rsidRPr="00586C37" w:rsidR="00617B0B">
        <w:t>”)</w:t>
      </w:r>
      <w:r w:rsidRPr="00586C37">
        <w:t xml:space="preserve">. The </w:t>
      </w:r>
      <w:r w:rsidRPr="00586C37" w:rsidR="00371434">
        <w:t>child welfare authorities</w:t>
      </w:r>
      <w:r w:rsidRPr="00586C37" w:rsidR="00C26F09">
        <w:t xml:space="preserve"> opened a case </w:t>
      </w:r>
      <w:r w:rsidRPr="00586C37">
        <w:t>with the first applicant</w:t>
      </w:r>
      <w:r w:rsidRPr="00586C37" w:rsidR="00586C37">
        <w:t>’</w:t>
      </w:r>
      <w:r w:rsidRPr="00586C37">
        <w:t>s consent</w:t>
      </w:r>
      <w:r w:rsidRPr="00586C37" w:rsidR="0026112B">
        <w:t>. She agreed to</w:t>
      </w:r>
      <w:r w:rsidRPr="00586C37">
        <w:t xml:space="preserve"> stay at </w:t>
      </w:r>
      <w:r w:rsidRPr="00586C37" w:rsidR="000D5F84">
        <w:t>a family centre</w:t>
      </w:r>
      <w:r w:rsidRPr="00586C37" w:rsidR="00C26F09">
        <w:t xml:space="preserve"> for three months</w:t>
      </w:r>
      <w:r w:rsidRPr="00586C37">
        <w:rPr>
          <w:rFonts w:cstheme="minorHAnsi"/>
          <w:i/>
          <w:szCs w:val="24"/>
        </w:rPr>
        <w:t xml:space="preserve"> </w:t>
      </w:r>
      <w:r w:rsidRPr="00586C37">
        <w:rPr>
          <w:rFonts w:cstheme="minorHAnsi"/>
          <w:szCs w:val="24"/>
        </w:rPr>
        <w:t>after the child was born</w:t>
      </w:r>
      <w:r w:rsidRPr="00586C37" w:rsidR="00C26F09">
        <w:rPr>
          <w:rFonts w:cstheme="minorHAnsi"/>
          <w:szCs w:val="24"/>
        </w:rPr>
        <w:t>,</w:t>
      </w:r>
      <w:r w:rsidRPr="00586C37">
        <w:rPr>
          <w:rFonts w:cstheme="minorHAnsi"/>
          <w:szCs w:val="24"/>
        </w:rPr>
        <w:t xml:space="preserve"> so that her ability to give the child adequate care</w:t>
      </w:r>
      <w:r w:rsidRPr="00586C37" w:rsidR="002C58CA">
        <w:rPr>
          <w:rFonts w:cstheme="minorHAnsi"/>
          <w:szCs w:val="24"/>
        </w:rPr>
        <w:t xml:space="preserve"> could be evaluated</w:t>
      </w:r>
      <w:r w:rsidRPr="00586C37">
        <w:rPr>
          <w:rFonts w:cstheme="minorHAnsi"/>
          <w:szCs w:val="24"/>
        </w:rPr>
        <w:t>.</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7</w:t>
      </w:r>
      <w:r w:rsidRPr="00586C37">
        <w:fldChar w:fldCharType="end"/>
      </w:r>
      <w:r w:rsidRPr="00586C37">
        <w:t xml:space="preserve">.  On 25 September 2008 the first applicant gave birth to </w:t>
      </w:r>
      <w:r w:rsidRPr="00586C37" w:rsidR="00385DF9">
        <w:t xml:space="preserve">a son, </w:t>
      </w:r>
      <w:r w:rsidRPr="00586C37">
        <w:t xml:space="preserve">X, the second applicant. </w:t>
      </w:r>
      <w:r w:rsidRPr="00586C37" w:rsidR="004B1D31">
        <w:t>The identity of X</w:t>
      </w:r>
      <w:r w:rsidRPr="00586C37" w:rsidR="00586C37">
        <w:t>’</w:t>
      </w:r>
      <w:r w:rsidRPr="00586C37" w:rsidR="004B1D31">
        <w:t xml:space="preserve">s father </w:t>
      </w:r>
      <w:r w:rsidRPr="00586C37">
        <w:t xml:space="preserve">was unknown to the authorities and the first applicant refused to reveal his name. </w:t>
      </w:r>
      <w:r w:rsidRPr="00586C37" w:rsidR="007F6171">
        <w:t>Four days later, o</w:t>
      </w:r>
      <w:r w:rsidRPr="00586C37" w:rsidR="0023399F">
        <w:t>n 29 </w:t>
      </w:r>
      <w:r w:rsidRPr="00586C37">
        <w:t>September 2008</w:t>
      </w:r>
      <w:r w:rsidRPr="00586C37" w:rsidR="007F6171">
        <w:t>,</w:t>
      </w:r>
      <w:r w:rsidRPr="00586C37">
        <w:t xml:space="preserve"> the first applicant and X moved </w:t>
      </w:r>
      <w:r w:rsidRPr="00586C37" w:rsidR="00C26F09">
        <w:t>to the family centre</w:t>
      </w:r>
      <w:r w:rsidRPr="00586C37">
        <w:t>. For the first five days the fourth applicant</w:t>
      </w:r>
      <w:r w:rsidRPr="00586C37" w:rsidR="00385DF9">
        <w:t xml:space="preserve"> (X</w:t>
      </w:r>
      <w:r w:rsidRPr="00586C37" w:rsidR="00586C37">
        <w:t>’</w:t>
      </w:r>
      <w:r w:rsidRPr="00586C37" w:rsidR="00385DF9">
        <w:t>s grandmother)</w:t>
      </w:r>
      <w:r w:rsidRPr="00586C37">
        <w:t xml:space="preserve"> also stayed with them</w:t>
      </w:r>
      <w:r w:rsidRPr="00586C37">
        <w:rPr>
          <w:rFonts w:cstheme="minorHAnsi"/>
          <w:i/>
          <w:szCs w:val="24"/>
        </w:rPr>
        <w:t xml:space="preserve">. </w:t>
      </w:r>
      <w:r w:rsidRPr="00586C37">
        <w:t>The staff soon became concerned about the first applicant</w:t>
      </w:r>
      <w:r w:rsidRPr="00586C37" w:rsidR="00586C37">
        <w:t>’</w:t>
      </w:r>
      <w:r w:rsidRPr="00586C37">
        <w:t>s parent</w:t>
      </w:r>
      <w:r w:rsidRPr="00586C37" w:rsidR="0024094F">
        <w:t>ing</w:t>
      </w:r>
      <w:r w:rsidRPr="00586C37">
        <w:t xml:space="preserve"> abilities and X</w:t>
      </w:r>
      <w:r w:rsidRPr="00586C37" w:rsidR="00586C37">
        <w:t>’</w:t>
      </w:r>
      <w:r w:rsidRPr="00586C37">
        <w:t xml:space="preserve">s development. On 14 October 2008 they asked for an emergency meeting with the </w:t>
      </w:r>
      <w:r w:rsidRPr="00586C37" w:rsidR="00C26F09">
        <w:t>child welfare authorities</w:t>
      </w:r>
      <w:r w:rsidRPr="00586C37">
        <w:t xml:space="preserve"> because X had lost a lot of weight and the first applicant did not show any understanding of his needs.</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8</w:t>
      </w:r>
      <w:r w:rsidRPr="00586C37">
        <w:fldChar w:fldCharType="end"/>
      </w:r>
      <w:r w:rsidRPr="00586C37">
        <w:t xml:space="preserve">.  On 17 October 2008 the first applicant withdrew her consent to stay at </w:t>
      </w:r>
      <w:r w:rsidRPr="00586C37" w:rsidR="00C26F09">
        <w:t>the family centre</w:t>
      </w:r>
      <w:r w:rsidRPr="00586C37" w:rsidR="004B1D31">
        <w:t>.</w:t>
      </w:r>
      <w:r w:rsidRPr="00586C37">
        <w:t xml:space="preserve"> </w:t>
      </w:r>
      <w:r w:rsidRPr="00586C37" w:rsidR="0023503C">
        <w:t>She wanted</w:t>
      </w:r>
      <w:r w:rsidRPr="00586C37" w:rsidR="004B1D31">
        <w:t xml:space="preserve"> </w:t>
      </w:r>
      <w:r w:rsidRPr="00586C37">
        <w:t xml:space="preserve">to leave and take X with her. </w:t>
      </w:r>
      <w:r w:rsidRPr="00586C37" w:rsidR="00211EA2">
        <w:t>On the same day t</w:t>
      </w:r>
      <w:r w:rsidRPr="00586C37">
        <w:t xml:space="preserve">he </w:t>
      </w:r>
      <w:r w:rsidRPr="00586C37" w:rsidR="00C26F09">
        <w:t>child welfare authorities</w:t>
      </w:r>
      <w:r w:rsidRPr="00586C37">
        <w:t xml:space="preserve"> decided to take X into immediate compulsory care</w:t>
      </w:r>
      <w:r w:rsidRPr="00586C37" w:rsidR="00385DF9">
        <w:t xml:space="preserve"> and place him in a foster home on an emergency basis</w:t>
      </w:r>
      <w:r w:rsidRPr="00586C37">
        <w:t xml:space="preserve">. In the decision </w:t>
      </w:r>
      <w:r w:rsidRPr="00586C37" w:rsidR="0026112B">
        <w:t>they</w:t>
      </w:r>
      <w:r w:rsidRPr="00586C37">
        <w:t xml:space="preserve"> stated that </w:t>
      </w:r>
      <w:r w:rsidRPr="00586C37" w:rsidR="0026112B">
        <w:t xml:space="preserve">the </w:t>
      </w:r>
      <w:r w:rsidRPr="00586C37" w:rsidR="00C26F09">
        <w:t>family centre</w:t>
      </w:r>
      <w:r w:rsidRPr="00586C37" w:rsidR="00586C37">
        <w:t>’</w:t>
      </w:r>
      <w:r w:rsidRPr="00586C37" w:rsidR="007F6171">
        <w:t>s staff</w:t>
      </w:r>
      <w:r w:rsidRPr="00586C37">
        <w:t xml:space="preserve"> had had to check on the family every third hour to make sure that X </w:t>
      </w:r>
      <w:r w:rsidRPr="00586C37" w:rsidR="004B1D31">
        <w:t xml:space="preserve">was receiving </w:t>
      </w:r>
      <w:r w:rsidRPr="00586C37">
        <w:t>enough food. Without th</w:t>
      </w:r>
      <w:r w:rsidRPr="00586C37" w:rsidR="004B1D31">
        <w:t>o</w:t>
      </w:r>
      <w:r w:rsidRPr="00586C37">
        <w:t xml:space="preserve">se </w:t>
      </w:r>
      <w:r w:rsidRPr="00586C37" w:rsidR="004B1D31">
        <w:t xml:space="preserve">checks, </w:t>
      </w:r>
      <w:r w:rsidRPr="00586C37">
        <w:t xml:space="preserve">they </w:t>
      </w:r>
      <w:r w:rsidRPr="00586C37" w:rsidR="004B1D31">
        <w:t xml:space="preserve">doubted whether </w:t>
      </w:r>
      <w:r w:rsidRPr="00586C37">
        <w:t xml:space="preserve">X would </w:t>
      </w:r>
      <w:r w:rsidRPr="00586C37" w:rsidR="00C26F09">
        <w:t xml:space="preserve">have </w:t>
      </w:r>
      <w:r w:rsidRPr="00586C37">
        <w:t>survive</w:t>
      </w:r>
      <w:r w:rsidRPr="00586C37" w:rsidR="00C26F09">
        <w:t>d</w:t>
      </w:r>
      <w:r w:rsidRPr="00586C37" w:rsidR="007F6171">
        <w:t xml:space="preserve">. </w:t>
      </w:r>
      <w:r w:rsidRPr="00586C37">
        <w:t>After the placement, the first applicant had</w:t>
      </w:r>
      <w:r w:rsidRPr="00586C37" w:rsidR="004B1D31">
        <w:t xml:space="preserve"> </w:t>
      </w:r>
      <w:r w:rsidRPr="00586C37">
        <w:t xml:space="preserve">weekly </w:t>
      </w:r>
      <w:r w:rsidRPr="00586C37" w:rsidR="004B1D31">
        <w:t xml:space="preserve">half-hour </w:t>
      </w:r>
      <w:r w:rsidRPr="00586C37">
        <w:t xml:space="preserve">visits with X. </w:t>
      </w:r>
      <w:r w:rsidRPr="00586C37" w:rsidR="004B1D31">
        <w:t>T</w:t>
      </w:r>
      <w:r w:rsidRPr="00586C37">
        <w:t xml:space="preserve">he fourth applicant </w:t>
      </w:r>
      <w:r w:rsidRPr="00586C37" w:rsidR="00211EA2">
        <w:t xml:space="preserve">(the grandmother) </w:t>
      </w:r>
      <w:r w:rsidRPr="00586C37">
        <w:t>was present</w:t>
      </w:r>
      <w:r w:rsidRPr="00586C37" w:rsidR="004B1D31">
        <w:t xml:space="preserve"> at most of the visits</w:t>
      </w:r>
      <w:r w:rsidRPr="00586C37" w:rsidR="007B4FCB">
        <w:t>, the fifth</w:t>
      </w:r>
      <w:r w:rsidRPr="00586C37" w:rsidR="00211EA2">
        <w:t xml:space="preserve"> (the grandfather)</w:t>
      </w:r>
      <w:r w:rsidRPr="00586C37" w:rsidR="007B4FCB">
        <w:t xml:space="preserve"> at some of them.</w:t>
      </w:r>
    </w:p>
    <w:p w:rsidRPr="00586C37" w:rsidR="00C41159"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9</w:t>
      </w:r>
      <w:r w:rsidRPr="00586C37">
        <w:fldChar w:fldCharType="end"/>
      </w:r>
      <w:r w:rsidRPr="00586C37">
        <w:t xml:space="preserve">.  The first applicant appealed against the decision of the </w:t>
      </w:r>
      <w:r w:rsidRPr="00586C37" w:rsidR="00C26F09">
        <w:t>child welfare authorities</w:t>
      </w:r>
      <w:r w:rsidRPr="00586C37">
        <w:t xml:space="preserve"> to the </w:t>
      </w:r>
      <w:r w:rsidRPr="00586C37" w:rsidR="0023503C">
        <w:t>C</w:t>
      </w:r>
      <w:r w:rsidRPr="00586C37">
        <w:t xml:space="preserve">ounty </w:t>
      </w:r>
      <w:r w:rsidRPr="00586C37" w:rsidR="0023503C">
        <w:t>S</w:t>
      </w:r>
      <w:r w:rsidRPr="00586C37">
        <w:t xml:space="preserve">ocial </w:t>
      </w:r>
      <w:r w:rsidRPr="00586C37" w:rsidR="0023503C">
        <w:t>W</w:t>
      </w:r>
      <w:r w:rsidRPr="00586C37" w:rsidR="00C26F09">
        <w:t>elfare</w:t>
      </w:r>
      <w:r w:rsidRPr="00586C37">
        <w:t xml:space="preserve"> </w:t>
      </w:r>
      <w:r w:rsidRPr="00586C37" w:rsidR="0023503C">
        <w:t>B</w:t>
      </w:r>
      <w:r w:rsidRPr="00586C37">
        <w:t>oard (</w:t>
      </w:r>
      <w:proofErr w:type="spellStart"/>
      <w:r w:rsidRPr="00586C37" w:rsidR="00CD6F6E">
        <w:rPr>
          <w:i/>
        </w:rPr>
        <w:t>f</w:t>
      </w:r>
      <w:r w:rsidRPr="00586C37">
        <w:rPr>
          <w:i/>
        </w:rPr>
        <w:t>ylkesnemnda</w:t>
      </w:r>
      <w:proofErr w:type="spellEnd"/>
      <w:r w:rsidRPr="00586C37">
        <w:rPr>
          <w:i/>
        </w:rPr>
        <w:t xml:space="preserve"> for </w:t>
      </w:r>
      <w:proofErr w:type="spellStart"/>
      <w:r w:rsidRPr="00586C37">
        <w:rPr>
          <w:i/>
        </w:rPr>
        <w:t>barnevern</w:t>
      </w:r>
      <w:proofErr w:type="spellEnd"/>
      <w:r w:rsidRPr="00586C37">
        <w:rPr>
          <w:i/>
        </w:rPr>
        <w:t xml:space="preserve"> </w:t>
      </w:r>
      <w:proofErr w:type="spellStart"/>
      <w:proofErr w:type="gramStart"/>
      <w:r w:rsidRPr="00586C37">
        <w:rPr>
          <w:i/>
        </w:rPr>
        <w:t>og</w:t>
      </w:r>
      <w:proofErr w:type="spellEnd"/>
      <w:proofErr w:type="gramEnd"/>
      <w:r w:rsidRPr="00586C37">
        <w:rPr>
          <w:i/>
        </w:rPr>
        <w:t xml:space="preserve"> </w:t>
      </w:r>
      <w:proofErr w:type="spellStart"/>
      <w:r w:rsidRPr="00586C37">
        <w:rPr>
          <w:i/>
        </w:rPr>
        <w:t>sosiale</w:t>
      </w:r>
      <w:proofErr w:type="spellEnd"/>
      <w:r w:rsidRPr="00586C37">
        <w:rPr>
          <w:i/>
        </w:rPr>
        <w:t xml:space="preserve"> </w:t>
      </w:r>
      <w:proofErr w:type="spellStart"/>
      <w:r w:rsidRPr="00586C37">
        <w:rPr>
          <w:i/>
        </w:rPr>
        <w:t>saker</w:t>
      </w:r>
      <w:proofErr w:type="spellEnd"/>
      <w:r w:rsidRPr="00586C37">
        <w:t>)</w:t>
      </w:r>
      <w:r w:rsidRPr="00586C37" w:rsidR="007F6171">
        <w:t>,</w:t>
      </w:r>
      <w:r w:rsidRPr="00586C37">
        <w:t xml:space="preserve"> claiming that she and X could live together with her parents. </w:t>
      </w:r>
      <w:proofErr w:type="gramStart"/>
      <w:r w:rsidRPr="00586C37" w:rsidR="00617B0B">
        <w:t>Her mother, t</w:t>
      </w:r>
      <w:r w:rsidRPr="00586C37">
        <w:t>he fourth applicant, was staying at home and was willing to help take care of X.</w:t>
      </w:r>
      <w:proofErr w:type="gramEnd"/>
      <w:r w:rsidRPr="00586C37">
        <w:t xml:space="preserve"> They were also willing to accept help from the </w:t>
      </w:r>
      <w:r w:rsidRPr="00586C37" w:rsidR="00C26F09">
        <w:t>child welfare authorities</w:t>
      </w:r>
      <w:r w:rsidRPr="00586C37">
        <w:t>.</w:t>
      </w:r>
    </w:p>
    <w:p w:rsidRPr="00586C37" w:rsidR="00C41159" w:rsidP="00586C37" w:rsidRDefault="00E3246F">
      <w:pPr>
        <w:pStyle w:val="ECHRPara"/>
      </w:pPr>
      <w:r w:rsidRPr="00586C37">
        <w:fldChar w:fldCharType="begin"/>
      </w:r>
      <w:r w:rsidRPr="00586C37">
        <w:instrText xml:space="preserve"> SEQ level0 \*arabic </w:instrText>
      </w:r>
      <w:r w:rsidRPr="00586C37">
        <w:fldChar w:fldCharType="separate"/>
      </w:r>
      <w:r w:rsidRPr="00586C37" w:rsidR="00586C37">
        <w:rPr>
          <w:noProof/>
        </w:rPr>
        <w:t>10</w:t>
      </w:r>
      <w:r w:rsidRPr="00586C37">
        <w:fldChar w:fldCharType="end"/>
      </w:r>
      <w:r w:rsidRPr="00586C37">
        <w:t>.  </w:t>
      </w:r>
      <w:r w:rsidRPr="00586C37" w:rsidR="004B1D31">
        <w:t>On 23 October 2008 t</w:t>
      </w:r>
      <w:r w:rsidRPr="00586C37" w:rsidR="00C41159">
        <w:t xml:space="preserve">he family centre </w:t>
      </w:r>
      <w:r w:rsidRPr="00586C37" w:rsidR="004B1D31">
        <w:t xml:space="preserve">drew up </w:t>
      </w:r>
      <w:r w:rsidRPr="00586C37" w:rsidR="00C41159">
        <w:t>a report of the first and second applicants</w:t>
      </w:r>
      <w:r w:rsidRPr="00586C37" w:rsidR="00586C37">
        <w:t>’</w:t>
      </w:r>
      <w:r w:rsidRPr="00586C37" w:rsidR="00C41159">
        <w:t xml:space="preserve"> stay. The report stated, </w:t>
      </w:r>
      <w:r w:rsidRPr="00586C37" w:rsidR="00C41159">
        <w:rPr>
          <w:i/>
        </w:rPr>
        <w:t>inter alia</w:t>
      </w:r>
      <w:r w:rsidRPr="00586C37" w:rsidR="00C41159">
        <w:t>:</w:t>
      </w:r>
    </w:p>
    <w:p w:rsidRPr="00586C37" w:rsidR="00C41159" w:rsidP="00586C37" w:rsidRDefault="00C41159">
      <w:pPr>
        <w:pStyle w:val="ECHRParaQuote"/>
        <w:rPr>
          <w:rFonts w:eastAsiaTheme="minorHAnsi"/>
        </w:rPr>
      </w:pPr>
      <w:r w:rsidRPr="00586C37">
        <w:rPr>
          <w:rFonts w:eastAsiaTheme="minorHAnsi"/>
        </w:rPr>
        <w:t xml:space="preserve">“The mother does not care for her child in a satisfactory manner. During the time the mother and child have stayed </w:t>
      </w:r>
      <w:r w:rsidRPr="00586C37" w:rsidR="00385DF9">
        <w:rPr>
          <w:rFonts w:eastAsiaTheme="minorHAnsi"/>
        </w:rPr>
        <w:t xml:space="preserve">[at the family centre] </w:t>
      </w:r>
      <w:r w:rsidRPr="00586C37" w:rsidR="00C12A7D">
        <w:rPr>
          <w:rFonts w:eastAsiaTheme="minorHAnsi"/>
        </w:rPr>
        <w:t>...</w:t>
      </w:r>
      <w:r w:rsidRPr="00586C37">
        <w:rPr>
          <w:rFonts w:eastAsiaTheme="minorHAnsi"/>
        </w:rPr>
        <w:t xml:space="preserve">, the </w:t>
      </w:r>
      <w:proofErr w:type="gramStart"/>
      <w:r w:rsidRPr="00586C37">
        <w:rPr>
          <w:rFonts w:eastAsiaTheme="minorHAnsi"/>
        </w:rPr>
        <w:t xml:space="preserve">staff </w:t>
      </w:r>
      <w:r w:rsidRPr="00586C37" w:rsidR="00385DF9">
        <w:rPr>
          <w:rFonts w:eastAsiaTheme="minorHAnsi"/>
        </w:rPr>
        <w:t xml:space="preserve">here </w:t>
      </w:r>
      <w:r w:rsidRPr="00586C37" w:rsidR="00C12A7D">
        <w:rPr>
          <w:rFonts w:eastAsiaTheme="minorHAnsi"/>
        </w:rPr>
        <w:t>...</w:t>
      </w:r>
      <w:r w:rsidRPr="00586C37">
        <w:rPr>
          <w:rFonts w:eastAsiaTheme="minorHAnsi"/>
        </w:rPr>
        <w:t xml:space="preserve"> have</w:t>
      </w:r>
      <w:proofErr w:type="gramEnd"/>
      <w:r w:rsidRPr="00586C37">
        <w:rPr>
          <w:rFonts w:eastAsiaTheme="minorHAnsi"/>
        </w:rPr>
        <w:t xml:space="preserve"> been very concerned that the child</w:t>
      </w:r>
      <w:r w:rsidRPr="00586C37" w:rsidR="00586C37">
        <w:rPr>
          <w:rFonts w:eastAsiaTheme="minorHAnsi"/>
        </w:rPr>
        <w:t>’</w:t>
      </w:r>
      <w:r w:rsidRPr="00586C37">
        <w:rPr>
          <w:rFonts w:eastAsiaTheme="minorHAnsi"/>
        </w:rPr>
        <w:t xml:space="preserve">s needs are not </w:t>
      </w:r>
      <w:r w:rsidRPr="00586C37" w:rsidR="004B1D31">
        <w:rPr>
          <w:rFonts w:eastAsiaTheme="minorHAnsi"/>
        </w:rPr>
        <w:t xml:space="preserve">being </w:t>
      </w:r>
      <w:r w:rsidRPr="00586C37">
        <w:rPr>
          <w:rFonts w:eastAsiaTheme="minorHAnsi"/>
        </w:rPr>
        <w:t>met. In order to ensure that the child</w:t>
      </w:r>
      <w:r w:rsidRPr="00586C37" w:rsidR="00586C37">
        <w:rPr>
          <w:rFonts w:eastAsiaTheme="minorHAnsi"/>
        </w:rPr>
        <w:t>’</w:t>
      </w:r>
      <w:r w:rsidRPr="00586C37">
        <w:rPr>
          <w:rFonts w:eastAsiaTheme="minorHAnsi"/>
        </w:rPr>
        <w:t xml:space="preserve">s primary needs for care and food are met, the staff has intervened and </w:t>
      </w:r>
      <w:r w:rsidRPr="00586C37" w:rsidR="00CD5B01">
        <w:rPr>
          <w:rFonts w:eastAsiaTheme="minorHAnsi"/>
        </w:rPr>
        <w:t>followed-up</w:t>
      </w:r>
      <w:r w:rsidRPr="00586C37" w:rsidR="004B1D31">
        <w:rPr>
          <w:rFonts w:eastAsiaTheme="minorHAnsi"/>
        </w:rPr>
        <w:t xml:space="preserve"> </w:t>
      </w:r>
      <w:r w:rsidRPr="00586C37">
        <w:rPr>
          <w:rFonts w:eastAsiaTheme="minorHAnsi"/>
        </w:rPr>
        <w:t>the child closely day and night.</w:t>
      </w:r>
    </w:p>
    <w:p w:rsidRPr="00586C37" w:rsidR="00C41159" w:rsidP="00586C37" w:rsidRDefault="00C41159">
      <w:pPr>
        <w:pStyle w:val="ECHRParaQuote"/>
        <w:rPr>
          <w:rFonts w:eastAsiaTheme="minorHAnsi"/>
        </w:rPr>
      </w:pPr>
      <w:r w:rsidRPr="00586C37">
        <w:rPr>
          <w:rFonts w:eastAsiaTheme="minorHAnsi"/>
        </w:rPr>
        <w:t>The mother is not able to meet the boy</w:t>
      </w:r>
      <w:r w:rsidRPr="00586C37" w:rsidR="00586C37">
        <w:rPr>
          <w:rFonts w:eastAsiaTheme="minorHAnsi"/>
        </w:rPr>
        <w:t>’</w:t>
      </w:r>
      <w:r w:rsidRPr="00586C37">
        <w:rPr>
          <w:rFonts w:eastAsiaTheme="minorHAnsi"/>
        </w:rPr>
        <w:t>s practical care needs. She has not taken responsibility for caring for the boy in a satisfactory manner. The mother has needed guidance at a very basic level, and she has needed advice to be repeated to her several times.</w:t>
      </w:r>
    </w:p>
    <w:p w:rsidRPr="00586C37" w:rsidR="00C41159" w:rsidP="00586C37" w:rsidRDefault="00C41159">
      <w:pPr>
        <w:pStyle w:val="ECHRParaQuote"/>
        <w:rPr>
          <w:rFonts w:eastAsiaTheme="minorHAnsi"/>
        </w:rPr>
      </w:pPr>
      <w:r w:rsidRPr="00586C37">
        <w:rPr>
          <w:rFonts w:eastAsiaTheme="minorHAnsi"/>
        </w:rPr>
        <w:t>Throughout the stay, the mother has made statements that we find very worrying. She has expressed a significant lack of empathy for her son, and has several times expressed disgust with the child. The mother has demonstrated very little understanding of what the boy understands and what behaviours he can control.</w:t>
      </w:r>
    </w:p>
    <w:p w:rsidRPr="00586C37" w:rsidR="00C41159" w:rsidP="00586C37" w:rsidRDefault="00C41159">
      <w:pPr>
        <w:pStyle w:val="ECHRParaQuote"/>
        <w:rPr>
          <w:rFonts w:eastAsiaTheme="minorHAnsi"/>
        </w:rPr>
      </w:pPr>
      <w:r w:rsidRPr="00586C37">
        <w:rPr>
          <w:rFonts w:eastAsiaTheme="minorHAnsi"/>
        </w:rPr>
        <w:t>The mother</w:t>
      </w:r>
      <w:r w:rsidRPr="00586C37" w:rsidR="00586C37">
        <w:rPr>
          <w:rFonts w:eastAsiaTheme="minorHAnsi"/>
        </w:rPr>
        <w:t>’</w:t>
      </w:r>
      <w:r w:rsidRPr="00586C37">
        <w:rPr>
          <w:rFonts w:eastAsiaTheme="minorHAnsi"/>
        </w:rPr>
        <w:t>s mental functioning is inconsistent and she struggles considerably in several areas that are crucial to the ability to provide care. Her ability to provide practical care must be seen in light of this. The mother</w:t>
      </w:r>
      <w:r w:rsidRPr="00586C37" w:rsidR="00586C37">
        <w:rPr>
          <w:rFonts w:eastAsiaTheme="minorHAnsi"/>
        </w:rPr>
        <w:t>’</w:t>
      </w:r>
      <w:r w:rsidRPr="00586C37">
        <w:rPr>
          <w:rFonts w:eastAsiaTheme="minorHAnsi"/>
        </w:rPr>
        <w:t xml:space="preserve">s mental health is marked by difficult and painful feelings about who she herself is and how she perceives other people. The mother </w:t>
      </w:r>
      <w:r w:rsidRPr="00586C37" w:rsidR="004B1D31">
        <w:rPr>
          <w:rFonts w:eastAsiaTheme="minorHAnsi"/>
        </w:rPr>
        <w:t xml:space="preserve">herself </w:t>
      </w:r>
      <w:r w:rsidRPr="00586C37">
        <w:rPr>
          <w:rFonts w:eastAsiaTheme="minorHAnsi"/>
        </w:rPr>
        <w:t>seems to have a considerable unmet care need</w:t>
      </w:r>
      <w:r w:rsidRPr="00586C37" w:rsidR="004B1D31">
        <w:rPr>
          <w:rFonts w:eastAsiaTheme="minorHAnsi"/>
        </w:rPr>
        <w:t>.</w:t>
      </w:r>
    </w:p>
    <w:p w:rsidRPr="00586C37" w:rsidR="00C41159" w:rsidP="00586C37" w:rsidRDefault="00C41159">
      <w:pPr>
        <w:pStyle w:val="ECHRParaQuote"/>
        <w:rPr>
          <w:rFonts w:eastAsiaTheme="minorHAnsi"/>
        </w:rPr>
      </w:pPr>
      <w:r w:rsidRPr="00586C37">
        <w:rPr>
          <w:rFonts w:eastAsiaTheme="minorHAnsi"/>
        </w:rPr>
        <w:t xml:space="preserve">Our assessment is that the mother is incapable of providing care for the child. We are also of the opinion that the mother needs support and follow-up. As we have verbally communicated to the child welfare service, we believe it to be important that the mother is </w:t>
      </w:r>
      <w:r w:rsidRPr="00586C37" w:rsidR="00CD5B01">
        <w:rPr>
          <w:rFonts w:eastAsiaTheme="minorHAnsi"/>
        </w:rPr>
        <w:t>taken</w:t>
      </w:r>
      <w:r w:rsidRPr="00586C37" w:rsidR="004B1D31">
        <w:rPr>
          <w:rFonts w:eastAsiaTheme="minorHAnsi"/>
        </w:rPr>
        <w:t xml:space="preserve"> </w:t>
      </w:r>
      <w:r w:rsidRPr="00586C37">
        <w:rPr>
          <w:rFonts w:eastAsiaTheme="minorHAnsi"/>
        </w:rPr>
        <w:t xml:space="preserve">especially </w:t>
      </w:r>
      <w:r w:rsidRPr="00586C37" w:rsidR="004B1D31">
        <w:rPr>
          <w:rFonts w:eastAsiaTheme="minorHAnsi"/>
        </w:rPr>
        <w:t xml:space="preserve">closely </w:t>
      </w:r>
      <w:r w:rsidRPr="00586C37" w:rsidR="00CD5B01">
        <w:rPr>
          <w:rFonts w:eastAsiaTheme="minorHAnsi"/>
        </w:rPr>
        <w:t xml:space="preserve">care of </w:t>
      </w:r>
      <w:r w:rsidRPr="00586C37">
        <w:rPr>
          <w:rFonts w:eastAsiaTheme="minorHAnsi"/>
        </w:rPr>
        <w:t>in the time following the emergency placement.</w:t>
      </w:r>
    </w:p>
    <w:p w:rsidRPr="00586C37" w:rsidR="00C41159" w:rsidP="00586C37" w:rsidRDefault="00C41159">
      <w:pPr>
        <w:pStyle w:val="ECHRParaQuote"/>
      </w:pPr>
      <w:r w:rsidRPr="00586C37">
        <w:rPr>
          <w:rFonts w:eastAsiaTheme="minorHAnsi"/>
        </w:rPr>
        <w:t>The mother is vulnerable. She should be offered a psychological assessment and treatment, and probably need</w:t>
      </w:r>
      <w:r w:rsidRPr="00586C37" w:rsidR="009932FD">
        <w:rPr>
          <w:rFonts w:eastAsiaTheme="minorHAnsi"/>
        </w:rPr>
        <w:t>s</w:t>
      </w:r>
      <w:r w:rsidRPr="00586C37">
        <w:rPr>
          <w:rFonts w:eastAsiaTheme="minorHAnsi"/>
        </w:rPr>
        <w:t xml:space="preserve"> help to find motivation for this. The mother should have an individual plan to ensure follow-up in several areas. The mother has resources (cf</w:t>
      </w:r>
      <w:r w:rsidRPr="00586C37" w:rsidR="00385DF9">
        <w:rPr>
          <w:rFonts w:eastAsiaTheme="minorHAnsi"/>
        </w:rPr>
        <w:t>.</w:t>
      </w:r>
      <w:r w:rsidRPr="00586C37">
        <w:rPr>
          <w:rFonts w:eastAsiaTheme="minorHAnsi"/>
        </w:rPr>
        <w:t xml:space="preserve"> the abilities tests) that she needs help to make good use of.”</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11</w:t>
      </w:r>
      <w:r w:rsidRPr="00586C37">
        <w:fldChar w:fldCharType="end"/>
      </w:r>
      <w:r w:rsidRPr="00586C37">
        <w:t xml:space="preserve">.  On 26 October 2008 the </w:t>
      </w:r>
      <w:r w:rsidRPr="00586C37" w:rsidR="0023503C">
        <w:t>C</w:t>
      </w:r>
      <w:r w:rsidRPr="00586C37">
        <w:t xml:space="preserve">ounty </w:t>
      </w:r>
      <w:r w:rsidRPr="00586C37" w:rsidR="0023503C">
        <w:t>S</w:t>
      </w:r>
      <w:r w:rsidRPr="00586C37">
        <w:t xml:space="preserve">ocial </w:t>
      </w:r>
      <w:r w:rsidRPr="00586C37" w:rsidR="0023503C">
        <w:t>W</w:t>
      </w:r>
      <w:r w:rsidRPr="00586C37" w:rsidR="00C26F09">
        <w:t>elfare</w:t>
      </w:r>
      <w:r w:rsidRPr="00586C37">
        <w:t xml:space="preserve"> </w:t>
      </w:r>
      <w:r w:rsidRPr="00586C37" w:rsidR="0023503C">
        <w:t>B</w:t>
      </w:r>
      <w:r w:rsidRPr="00586C37">
        <w:t>oard rejected the appeal</w:t>
      </w:r>
      <w:r w:rsidRPr="00586C37" w:rsidR="00385DF9">
        <w:t xml:space="preserve"> (see paragraph 9 above)</w:t>
      </w:r>
      <w:r w:rsidRPr="00586C37">
        <w:t>. It concluded that it was the first applicant who would be responsible for the daily care of X, not the fourth applicant, and that the first applicant was unable to provide the care</w:t>
      </w:r>
      <w:r w:rsidRPr="00586C37" w:rsidR="00C26F09">
        <w:t xml:space="preserve"> that</w:t>
      </w:r>
      <w:r w:rsidRPr="00586C37">
        <w:t xml:space="preserve"> X needed. Furthermore, the fourth applicant had stayed with the first applicant and X during the first days at </w:t>
      </w:r>
      <w:r w:rsidRPr="00586C37" w:rsidR="00C26F09">
        <w:t>the family centre,</w:t>
      </w:r>
      <w:r w:rsidRPr="00586C37" w:rsidDel="0091080A">
        <w:rPr>
          <w:i/>
        </w:rPr>
        <w:t xml:space="preserve"> </w:t>
      </w:r>
      <w:r w:rsidRPr="00586C37">
        <w:t>but had not noticed the first applicant</w:t>
      </w:r>
      <w:r w:rsidRPr="00586C37" w:rsidR="00586C37">
        <w:t>’</w:t>
      </w:r>
      <w:r w:rsidRPr="00586C37">
        <w:t>s lack of parent</w:t>
      </w:r>
      <w:r w:rsidRPr="00586C37" w:rsidR="0024094F">
        <w:t>ing</w:t>
      </w:r>
      <w:r w:rsidRPr="00586C37">
        <w:t xml:space="preserve"> skill</w:t>
      </w:r>
      <w:r w:rsidRPr="00586C37" w:rsidR="00617B0B">
        <w:t>s</w:t>
      </w:r>
      <w:r w:rsidRPr="00586C37" w:rsidR="009932FD">
        <w:t>,</w:t>
      </w:r>
      <w:r w:rsidRPr="00586C37">
        <w:t xml:space="preserve"> even though it had been obvious to the staff.</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12</w:t>
      </w:r>
      <w:r w:rsidRPr="00586C37">
        <w:fldChar w:fldCharType="end"/>
      </w:r>
      <w:r w:rsidRPr="00586C37">
        <w:t xml:space="preserve">.  On 27 October 2008 X was sent to a </w:t>
      </w:r>
      <w:r w:rsidRPr="00586C37" w:rsidR="009932FD">
        <w:t xml:space="preserve">child psychiatry </w:t>
      </w:r>
      <w:r w:rsidRPr="00586C37">
        <w:t xml:space="preserve">clinic for an evaluation. The team </w:t>
      </w:r>
      <w:r w:rsidRPr="00586C37" w:rsidR="00C26F09">
        <w:t xml:space="preserve">at the clinic </w:t>
      </w:r>
      <w:r w:rsidRPr="00586C37" w:rsidR="009932FD">
        <w:t xml:space="preserve">carried out </w:t>
      </w:r>
      <w:r w:rsidRPr="00586C37">
        <w:t xml:space="preserve">six different observations between 3 and 24 November 2008. </w:t>
      </w:r>
      <w:r w:rsidRPr="00586C37" w:rsidR="009932FD">
        <w:t>T</w:t>
      </w:r>
      <w:r w:rsidRPr="00586C37">
        <w:t xml:space="preserve">heir conclusions </w:t>
      </w:r>
      <w:r w:rsidRPr="00586C37" w:rsidR="009932FD">
        <w:t xml:space="preserve">were set out </w:t>
      </w:r>
      <w:r w:rsidRPr="00586C37">
        <w:t xml:space="preserve">in a report dated </w:t>
      </w:r>
      <w:r w:rsidRPr="00586C37" w:rsidR="00E3246F">
        <w:t xml:space="preserve">5 </w:t>
      </w:r>
      <w:r w:rsidRPr="00586C37">
        <w:t>December 2008</w:t>
      </w:r>
      <w:r w:rsidRPr="00586C37" w:rsidR="009932FD">
        <w:t>,</w:t>
      </w:r>
      <w:r w:rsidRPr="00586C37">
        <w:t xml:space="preserve"> which </w:t>
      </w:r>
      <w:r w:rsidRPr="00586C37" w:rsidR="0026112B">
        <w:t xml:space="preserve">read, </w:t>
      </w:r>
      <w:r w:rsidRPr="00586C37" w:rsidR="0026112B">
        <w:rPr>
          <w:i/>
        </w:rPr>
        <w:t>inter alia</w:t>
      </w:r>
      <w:r w:rsidRPr="00586C37">
        <w:t>:</w:t>
      </w:r>
    </w:p>
    <w:p w:rsidRPr="00586C37" w:rsidR="00AA1433" w:rsidP="00586C37" w:rsidRDefault="00AA1433">
      <w:pPr>
        <w:pStyle w:val="ECHRParaQuote"/>
      </w:pPr>
      <w:r w:rsidRPr="00586C37">
        <w:t xml:space="preserve">“[X] </w:t>
      </w:r>
      <w:proofErr w:type="gramStart"/>
      <w:r w:rsidRPr="00586C37">
        <w:t>was</w:t>
      </w:r>
      <w:proofErr w:type="gramEnd"/>
      <w:r w:rsidRPr="00586C37">
        <w:t xml:space="preserve"> a child with significantly delayed development when he was sent to us for evaluation and observations. Toda</w:t>
      </w:r>
      <w:r w:rsidRPr="00586C37" w:rsidR="00385DF9">
        <w:t>y he is functioning as a normal two</w:t>
      </w:r>
      <w:r w:rsidRPr="00586C37" w:rsidR="009932FD">
        <w:t>-</w:t>
      </w:r>
      <w:r w:rsidRPr="00586C37">
        <w:t>month</w:t>
      </w:r>
      <w:r w:rsidRPr="00586C37" w:rsidR="009932FD">
        <w:t>-</w:t>
      </w:r>
      <w:r w:rsidRPr="00586C37">
        <w:t>old baby, and has the possibility of a good normal development. He has, from what can be observed, been a child at high risk. For vulnerable children the lack of response and confirmation, or other interferences in interaction, can lead to more or less serious psychological and developmental disturbances if they do not get other corrective relationship experiences. The quality o</w:t>
      </w:r>
      <w:r w:rsidRPr="00586C37" w:rsidR="009932FD">
        <w:t>f</w:t>
      </w:r>
      <w:r w:rsidRPr="00586C37">
        <w:t xml:space="preserve"> the earliest interaction between a child and the closest caregiver is therefore of great importance for psychosocial and cognitive development. [X] </w:t>
      </w:r>
      <w:proofErr w:type="gramStart"/>
      <w:r w:rsidRPr="00586C37">
        <w:t>bears</w:t>
      </w:r>
      <w:proofErr w:type="gramEnd"/>
      <w:r w:rsidRPr="00586C37">
        <w:t xml:space="preserve"> the mark of good psychosocial and cognitive development now.”</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13</w:t>
      </w:r>
      <w:r w:rsidRPr="00586C37">
        <w:fldChar w:fldCharType="end"/>
      </w:r>
      <w:r w:rsidRPr="00586C37">
        <w:t xml:space="preserve">.  The first applicant appealed against the </w:t>
      </w:r>
      <w:r w:rsidRPr="00586C37" w:rsidR="0023503C">
        <w:t>B</w:t>
      </w:r>
      <w:r w:rsidRPr="00586C37">
        <w:t>oard</w:t>
      </w:r>
      <w:r w:rsidRPr="00586C37" w:rsidR="00586C37">
        <w:t>’</w:t>
      </w:r>
      <w:r w:rsidRPr="00586C37">
        <w:t xml:space="preserve">s decision </w:t>
      </w:r>
      <w:r w:rsidRPr="00586C37" w:rsidR="0023399F">
        <w:t>of 26 </w:t>
      </w:r>
      <w:r w:rsidRPr="00586C37" w:rsidR="00385DF9">
        <w:t xml:space="preserve">October 2008 </w:t>
      </w:r>
      <w:r w:rsidRPr="00586C37">
        <w:t xml:space="preserve">to </w:t>
      </w:r>
      <w:r w:rsidRPr="00586C37" w:rsidR="00C26F09">
        <w:t>the</w:t>
      </w:r>
      <w:r w:rsidRPr="00586C37">
        <w:t xml:space="preserve"> City Court (</w:t>
      </w:r>
      <w:proofErr w:type="spellStart"/>
      <w:r w:rsidRPr="00586C37">
        <w:rPr>
          <w:i/>
        </w:rPr>
        <w:t>tingrett</w:t>
      </w:r>
      <w:proofErr w:type="spellEnd"/>
      <w:r w:rsidRPr="00586C37">
        <w:t xml:space="preserve">) which, on 26 January 2009, upheld it in full. In </w:t>
      </w:r>
      <w:r w:rsidRPr="00586C37" w:rsidR="0026112B">
        <w:t>the</w:t>
      </w:r>
      <w:r w:rsidRPr="00586C37">
        <w:t xml:space="preserve"> judgment the court found that X had shown signs of both psychological and physical neglect when he was taken into </w:t>
      </w:r>
      <w:r w:rsidRPr="00586C37" w:rsidR="00A21C7B">
        <w:t xml:space="preserve">local authority </w:t>
      </w:r>
      <w:r w:rsidRPr="00586C37">
        <w:t>care. Moreover, it did not find that the first applicant</w:t>
      </w:r>
      <w:r w:rsidRPr="00586C37" w:rsidR="00586C37">
        <w:t>’</w:t>
      </w:r>
      <w:r w:rsidRPr="00586C37">
        <w:t>s abilities to take care of X had improved or that the support of the fourth and fifth applicants would be sufficient to ensure that X was given adequate care.</w:t>
      </w:r>
      <w:r w:rsidRPr="00586C37" w:rsidR="00211EA2">
        <w:t xml:space="preserve"> The first applicant did not appeal to the High Court.</w:t>
      </w:r>
    </w:p>
    <w:p w:rsidRPr="00586C37" w:rsidR="00AA1433" w:rsidP="00586C37" w:rsidRDefault="00AA1433">
      <w:pPr>
        <w:pStyle w:val="ECHRHeading2"/>
      </w:pPr>
      <w:r w:rsidRPr="00586C37">
        <w:t>B.  </w:t>
      </w:r>
      <w:r w:rsidRPr="00586C37" w:rsidR="00A21C7B">
        <w:t>C</w:t>
      </w:r>
      <w:r w:rsidRPr="00586C37">
        <w:t>are proceedings</w:t>
      </w:r>
    </w:p>
    <w:p w:rsidRPr="00586C37" w:rsidR="00385DF9" w:rsidP="00586C37" w:rsidRDefault="00385DF9">
      <w:pPr>
        <w:pStyle w:val="ECHRHeading3"/>
      </w:pPr>
      <w:r w:rsidRPr="00586C37">
        <w:t>1.  Proceedings before the County Social Welfare Board and the City Court</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14</w:t>
      </w:r>
      <w:r w:rsidRPr="00586C37">
        <w:fldChar w:fldCharType="end"/>
      </w:r>
      <w:r w:rsidRPr="00586C37">
        <w:t>.  Following the judgment by the City Court</w:t>
      </w:r>
      <w:r w:rsidRPr="00586C37" w:rsidR="00AB4043">
        <w:t xml:space="preserve"> on 26 January 2009</w:t>
      </w:r>
      <w:r w:rsidRPr="00586C37">
        <w:t xml:space="preserve">, the </w:t>
      </w:r>
      <w:r w:rsidRPr="00586C37" w:rsidR="00A21C7B">
        <w:t xml:space="preserve">local </w:t>
      </w:r>
      <w:r w:rsidRPr="00586C37" w:rsidR="00C26F09">
        <w:t xml:space="preserve">authorities </w:t>
      </w:r>
      <w:r w:rsidRPr="00586C37">
        <w:t xml:space="preserve">applied to the </w:t>
      </w:r>
      <w:r w:rsidRPr="00586C37" w:rsidR="0023503C">
        <w:t>C</w:t>
      </w:r>
      <w:r w:rsidRPr="00586C37">
        <w:t xml:space="preserve">ounty </w:t>
      </w:r>
      <w:r w:rsidRPr="00586C37" w:rsidR="0023503C">
        <w:t>S</w:t>
      </w:r>
      <w:r w:rsidRPr="00586C37">
        <w:t xml:space="preserve">ocial </w:t>
      </w:r>
      <w:r w:rsidRPr="00586C37" w:rsidR="0023503C">
        <w:t>W</w:t>
      </w:r>
      <w:r w:rsidRPr="00586C37" w:rsidR="00C26F09">
        <w:t>elfare</w:t>
      </w:r>
      <w:r w:rsidRPr="00586C37">
        <w:t xml:space="preserve"> </w:t>
      </w:r>
      <w:r w:rsidRPr="00586C37" w:rsidR="0023503C">
        <w:t>B</w:t>
      </w:r>
      <w:r w:rsidRPr="00586C37">
        <w:t>oard for a care order, submitting that the first applicant lacked parent</w:t>
      </w:r>
      <w:r w:rsidRPr="00586C37" w:rsidR="0024094F">
        <w:t>ing</w:t>
      </w:r>
      <w:r w:rsidRPr="00586C37" w:rsidR="00AB4043">
        <w:t xml:space="preserve"> skills.</w:t>
      </w:r>
    </w:p>
    <w:p w:rsidRPr="00586C37" w:rsidR="00AA1433" w:rsidP="00586C37" w:rsidRDefault="00AA1433">
      <w:pPr>
        <w:pStyle w:val="ECHRPara"/>
        <w:rPr>
          <w:rFonts w:cstheme="minorHAnsi"/>
          <w:szCs w:val="24"/>
        </w:rPr>
      </w:pPr>
      <w:r w:rsidRPr="00586C37">
        <w:fldChar w:fldCharType="begin"/>
      </w:r>
      <w:r w:rsidRPr="00586C37">
        <w:instrText xml:space="preserve"> SEQ level0 \*arabic </w:instrText>
      </w:r>
      <w:r w:rsidRPr="00586C37">
        <w:fldChar w:fldCharType="separate"/>
      </w:r>
      <w:r w:rsidRPr="00586C37" w:rsidR="00586C37">
        <w:rPr>
          <w:noProof/>
        </w:rPr>
        <w:t>15</w:t>
      </w:r>
      <w:r w:rsidRPr="00586C37">
        <w:fldChar w:fldCharType="end"/>
      </w:r>
      <w:r w:rsidRPr="00586C37">
        <w:t xml:space="preserve">.  On 2 March 2009 the </w:t>
      </w:r>
      <w:r w:rsidRPr="00586C37" w:rsidR="00657BE7">
        <w:t>B</w:t>
      </w:r>
      <w:r w:rsidRPr="00586C37">
        <w:t xml:space="preserve">oard accepted the </w:t>
      </w:r>
      <w:r w:rsidRPr="00586C37" w:rsidR="00C26F09">
        <w:t>child welfare authorities</w:t>
      </w:r>
      <w:r w:rsidRPr="00586C37" w:rsidR="00586C37">
        <w:t>’</w:t>
      </w:r>
      <w:r w:rsidRPr="00586C37" w:rsidR="007F6171">
        <w:t xml:space="preserve"> application. </w:t>
      </w:r>
      <w:r w:rsidRPr="00586C37" w:rsidR="00A0660A">
        <w:t xml:space="preserve">X remained in </w:t>
      </w:r>
      <w:r w:rsidRPr="00586C37">
        <w:t>the foster home where he had already</w:t>
      </w:r>
      <w:r w:rsidRPr="00586C37" w:rsidR="00A0660A">
        <w:t xml:space="preserve"> been placed on an emergency </w:t>
      </w:r>
      <w:r w:rsidRPr="00586C37">
        <w:t>basis in October 2008</w:t>
      </w:r>
      <w:r w:rsidRPr="00586C37" w:rsidR="00145DB5">
        <w:t>,</w:t>
      </w:r>
      <w:r w:rsidRPr="00586C37">
        <w:t xml:space="preserve"> when </w:t>
      </w:r>
      <w:r w:rsidRPr="00586C37" w:rsidR="004B238D">
        <w:t xml:space="preserve">first </w:t>
      </w:r>
      <w:r w:rsidRPr="00586C37">
        <w:t>taken into care</w:t>
      </w:r>
      <w:r w:rsidRPr="00586C37" w:rsidR="00AB4043">
        <w:t xml:space="preserve"> (see paragraph 8 above)</w:t>
      </w:r>
      <w:r w:rsidRPr="00586C37">
        <w:t xml:space="preserve">. The </w:t>
      </w:r>
      <w:r w:rsidRPr="00586C37" w:rsidR="0023503C">
        <w:t>B</w:t>
      </w:r>
      <w:r w:rsidRPr="00586C37">
        <w:t xml:space="preserve">oard also decided that contact rights for the first applicant should be </w:t>
      </w:r>
      <w:r w:rsidRPr="00586C37" w:rsidR="00C26F09">
        <w:t>fixed</w:t>
      </w:r>
      <w:r w:rsidRPr="00586C37">
        <w:t xml:space="preserve"> </w:t>
      </w:r>
      <w:r w:rsidRPr="00586C37" w:rsidR="004B238D">
        <w:t xml:space="preserve">at </w:t>
      </w:r>
      <w:r w:rsidRPr="00586C37">
        <w:t xml:space="preserve">six </w:t>
      </w:r>
      <w:r w:rsidRPr="00586C37" w:rsidR="004B238D">
        <w:t xml:space="preserve">two-hour </w:t>
      </w:r>
      <w:r w:rsidRPr="00586C37">
        <w:t>visits pe</w:t>
      </w:r>
      <w:r w:rsidRPr="00586C37" w:rsidR="00145DB5">
        <w:t>r year, under supervision</w:t>
      </w:r>
      <w:r w:rsidRPr="00586C37">
        <w:t xml:space="preserve">. </w:t>
      </w:r>
      <w:r w:rsidRPr="00586C37" w:rsidR="0026112B">
        <w:t>It</w:t>
      </w:r>
      <w:r w:rsidRPr="00586C37">
        <w:t xml:space="preserve"> concluded, on the basis of the report from </w:t>
      </w:r>
      <w:r w:rsidRPr="00586C37" w:rsidR="00C26F09">
        <w:t>the family centre</w:t>
      </w:r>
      <w:r w:rsidRPr="00586C37">
        <w:rPr>
          <w:rFonts w:cstheme="minorHAnsi"/>
          <w:i/>
          <w:szCs w:val="24"/>
        </w:rPr>
        <w:t>,</w:t>
      </w:r>
      <w:r w:rsidRPr="00586C37">
        <w:t xml:space="preserve"> that if X </w:t>
      </w:r>
      <w:r w:rsidRPr="00586C37" w:rsidR="00A21C7B">
        <w:t>were</w:t>
      </w:r>
      <w:r w:rsidRPr="00586C37" w:rsidR="004B238D">
        <w:t xml:space="preserve"> returned </w:t>
      </w:r>
      <w:r w:rsidRPr="00586C37">
        <w:t>to the first applicant</w:t>
      </w:r>
      <w:r w:rsidRPr="00586C37" w:rsidR="00C26F09">
        <w:t>,</w:t>
      </w:r>
      <w:r w:rsidRPr="00586C37">
        <w:t xml:space="preserve"> there would be serious deficiencies </w:t>
      </w:r>
      <w:r w:rsidRPr="00586C37" w:rsidR="004B238D">
        <w:t xml:space="preserve">in </w:t>
      </w:r>
      <w:r w:rsidRPr="00586C37">
        <w:t>both the physical and psychological caregiving</w:t>
      </w:r>
      <w:r w:rsidRPr="00586C37" w:rsidR="00A21C7B">
        <w:t>,</w:t>
      </w:r>
      <w:r w:rsidRPr="00586C37">
        <w:t xml:space="preserve"> </w:t>
      </w:r>
      <w:r w:rsidRPr="00586C37" w:rsidR="00A21C7B">
        <w:t xml:space="preserve">which </w:t>
      </w:r>
      <w:r w:rsidRPr="00586C37">
        <w:t xml:space="preserve">could not be remedied </w:t>
      </w:r>
      <w:r w:rsidRPr="00586C37" w:rsidR="0026112B">
        <w:t>with assistance measures</w:t>
      </w:r>
      <w:r w:rsidRPr="00586C37">
        <w:t>.</w:t>
      </w:r>
      <w:r w:rsidRPr="00586C37">
        <w:rPr>
          <w:rFonts w:cstheme="minorHAnsi"/>
          <w:szCs w:val="24"/>
        </w:rPr>
        <w:t xml:space="preserve"> For th</w:t>
      </w:r>
      <w:r w:rsidRPr="00586C37" w:rsidR="004B238D">
        <w:rPr>
          <w:rFonts w:cstheme="minorHAnsi"/>
          <w:szCs w:val="24"/>
        </w:rPr>
        <w:t>o</w:t>
      </w:r>
      <w:r w:rsidRPr="00586C37">
        <w:rPr>
          <w:rFonts w:cstheme="minorHAnsi"/>
          <w:szCs w:val="24"/>
        </w:rPr>
        <w:t xml:space="preserve">se reasons the </w:t>
      </w:r>
      <w:r w:rsidRPr="00586C37" w:rsidR="0023503C">
        <w:rPr>
          <w:rFonts w:cstheme="minorHAnsi"/>
          <w:szCs w:val="24"/>
        </w:rPr>
        <w:t>B</w:t>
      </w:r>
      <w:r w:rsidRPr="00586C37">
        <w:rPr>
          <w:rFonts w:cstheme="minorHAnsi"/>
          <w:szCs w:val="24"/>
        </w:rPr>
        <w:t>oard found that it would be in the best interest</w:t>
      </w:r>
      <w:r w:rsidRPr="00586C37" w:rsidR="004B238D">
        <w:rPr>
          <w:rFonts w:cstheme="minorHAnsi"/>
          <w:szCs w:val="24"/>
        </w:rPr>
        <w:t>s</w:t>
      </w:r>
      <w:r w:rsidRPr="00586C37">
        <w:rPr>
          <w:rFonts w:cstheme="minorHAnsi"/>
          <w:szCs w:val="24"/>
        </w:rPr>
        <w:t xml:space="preserve"> of X to be placed in care.</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16</w:t>
      </w:r>
      <w:r w:rsidRPr="00586C37">
        <w:fldChar w:fldCharType="end"/>
      </w:r>
      <w:r w:rsidRPr="00586C37">
        <w:t xml:space="preserve">.  The first applicant appealed against the </w:t>
      </w:r>
      <w:r w:rsidRPr="00586C37" w:rsidR="00AB4043">
        <w:t>Board</w:t>
      </w:r>
      <w:r w:rsidRPr="00586C37" w:rsidR="00586C37">
        <w:t>’</w:t>
      </w:r>
      <w:r w:rsidRPr="00586C37" w:rsidR="00AB4043">
        <w:t xml:space="preserve">s </w:t>
      </w:r>
      <w:r w:rsidRPr="00586C37">
        <w:t xml:space="preserve">decision </w:t>
      </w:r>
      <w:r w:rsidRPr="00586C37" w:rsidR="00C26F09">
        <w:t>and again submitted</w:t>
      </w:r>
      <w:r w:rsidRPr="00586C37">
        <w:t xml:space="preserve"> that t</w:t>
      </w:r>
      <w:r w:rsidRPr="00586C37">
        <w:rPr>
          <w:rFonts w:cstheme="minorHAnsi"/>
          <w:szCs w:val="24"/>
        </w:rPr>
        <w:t xml:space="preserve">he </w:t>
      </w:r>
      <w:r w:rsidRPr="00586C37" w:rsidR="00C26F09">
        <w:t>authorities</w:t>
      </w:r>
      <w:r w:rsidRPr="00586C37">
        <w:t xml:space="preserve"> had not tried </w:t>
      </w:r>
      <w:r w:rsidRPr="00586C37" w:rsidR="004B238D">
        <w:t xml:space="preserve">to intervene in </w:t>
      </w:r>
      <w:r w:rsidRPr="00586C37">
        <w:t xml:space="preserve">other </w:t>
      </w:r>
      <w:r w:rsidRPr="00586C37" w:rsidR="004B238D">
        <w:t xml:space="preserve">ways </w:t>
      </w:r>
      <w:r w:rsidRPr="00586C37">
        <w:t xml:space="preserve">before </w:t>
      </w:r>
      <w:r w:rsidRPr="00586C37" w:rsidR="004B238D">
        <w:t xml:space="preserve">immediately </w:t>
      </w:r>
      <w:r w:rsidRPr="00586C37">
        <w:t>taking X into care</w:t>
      </w:r>
      <w:r w:rsidRPr="00586C37" w:rsidR="00C26F09">
        <w:t>,</w:t>
      </w:r>
      <w:r w:rsidRPr="00586C37">
        <w:t xml:space="preserve"> and that the decision was based on insufficient evidence.</w:t>
      </w:r>
    </w:p>
    <w:p w:rsidRPr="00586C37" w:rsidR="00AA1433" w:rsidP="00586C37" w:rsidRDefault="00AA1433">
      <w:pPr>
        <w:pStyle w:val="ECHRPara"/>
        <w:rPr>
          <w:rFonts w:cstheme="minorHAnsi"/>
          <w:szCs w:val="24"/>
        </w:rPr>
      </w:pPr>
      <w:r w:rsidRPr="00586C37">
        <w:fldChar w:fldCharType="begin"/>
      </w:r>
      <w:r w:rsidRPr="00586C37">
        <w:instrText xml:space="preserve"> SEQ level0 \*arabic </w:instrText>
      </w:r>
      <w:r w:rsidRPr="00586C37">
        <w:fldChar w:fldCharType="separate"/>
      </w:r>
      <w:r w:rsidRPr="00586C37" w:rsidR="00586C37">
        <w:rPr>
          <w:noProof/>
        </w:rPr>
        <w:t>17</w:t>
      </w:r>
      <w:r w:rsidRPr="00586C37">
        <w:fldChar w:fldCharType="end"/>
      </w:r>
      <w:r w:rsidRPr="00586C37">
        <w:t xml:space="preserve">.  On 19 August 2009 </w:t>
      </w:r>
      <w:r w:rsidRPr="00586C37" w:rsidR="00C26F09">
        <w:t>the</w:t>
      </w:r>
      <w:r w:rsidRPr="00586C37">
        <w:t xml:space="preserve"> City Court overturned the </w:t>
      </w:r>
      <w:r w:rsidRPr="00586C37" w:rsidR="0023503C">
        <w:t>B</w:t>
      </w:r>
      <w:r w:rsidRPr="00586C37">
        <w:t>oard</w:t>
      </w:r>
      <w:r w:rsidRPr="00586C37" w:rsidR="00586C37">
        <w:t>’</w:t>
      </w:r>
      <w:r w:rsidRPr="00586C37">
        <w:t>s decision and decided that X should be reunited with the first applicant</w:t>
      </w:r>
      <w:r w:rsidRPr="00586C37" w:rsidR="00C26F09">
        <w:t>,</w:t>
      </w:r>
      <w:r w:rsidRPr="00586C37">
        <w:t xml:space="preserve"> but that there was a need for a </w:t>
      </w:r>
      <w:r w:rsidRPr="00586C37" w:rsidR="004B238D">
        <w:t xml:space="preserve">readjustment </w:t>
      </w:r>
      <w:r w:rsidRPr="00586C37" w:rsidR="00AB4043">
        <w:t>period.</w:t>
      </w:r>
      <w:r w:rsidRPr="00586C37" w:rsidR="00211EA2">
        <w:t xml:space="preserve"> It found, </w:t>
      </w:r>
      <w:r w:rsidRPr="00586C37" w:rsidR="00211EA2">
        <w:rPr>
          <w:i/>
        </w:rPr>
        <w:t>inter alia</w:t>
      </w:r>
      <w:r w:rsidRPr="00586C37" w:rsidR="00211EA2">
        <w:t>, that X</w:t>
      </w:r>
      <w:r w:rsidRPr="00586C37" w:rsidR="00586C37">
        <w:t>’</w:t>
      </w:r>
      <w:r w:rsidRPr="00586C37" w:rsidR="00211EA2">
        <w:t xml:space="preserve">s problems with weight gain could </w:t>
      </w:r>
      <w:r w:rsidRPr="00586C37" w:rsidR="006E4739">
        <w:t xml:space="preserve">have </w:t>
      </w:r>
      <w:r w:rsidRPr="00586C37" w:rsidR="00211EA2">
        <w:t>be</w:t>
      </w:r>
      <w:r w:rsidRPr="00586C37" w:rsidR="006E4739">
        <w:t>en</w:t>
      </w:r>
      <w:r w:rsidRPr="00586C37" w:rsidR="00211EA2">
        <w:t xml:space="preserve"> due to an eye infection.</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18</w:t>
      </w:r>
      <w:r w:rsidRPr="00586C37">
        <w:fldChar w:fldCharType="end"/>
      </w:r>
      <w:r w:rsidRPr="00586C37">
        <w:t>.  As a consequence of the judgment, the first applicant</w:t>
      </w:r>
      <w:r w:rsidRPr="00586C37" w:rsidR="00586C37">
        <w:t>’</w:t>
      </w:r>
      <w:r w:rsidRPr="00586C37">
        <w:t xml:space="preserve">s visits with X were increased with the goal of reunification. According to the </w:t>
      </w:r>
      <w:r w:rsidRPr="00586C37" w:rsidR="00FF4F7E">
        <w:t>child welfare authorities</w:t>
      </w:r>
      <w:r w:rsidRPr="00586C37">
        <w:t xml:space="preserve">, the visits </w:t>
      </w:r>
      <w:r w:rsidRPr="00586C37" w:rsidR="004B238D">
        <w:t xml:space="preserve">were </w:t>
      </w:r>
      <w:r w:rsidRPr="00586C37">
        <w:t xml:space="preserve">characterised by hostility from the first applicant and her parents towards the foster mother. </w:t>
      </w:r>
      <w:r w:rsidRPr="00586C37" w:rsidR="00AC7848">
        <w:t>The authorities claimed that a</w:t>
      </w:r>
      <w:r w:rsidRPr="00586C37">
        <w:t>fter the visits</w:t>
      </w:r>
      <w:r w:rsidRPr="00586C37" w:rsidR="00FF4F7E">
        <w:t>,</w:t>
      </w:r>
      <w:r w:rsidRPr="00586C37">
        <w:t xml:space="preserve"> X </w:t>
      </w:r>
      <w:r w:rsidRPr="00586C37" w:rsidR="00FF4F7E">
        <w:t xml:space="preserve">had </w:t>
      </w:r>
      <w:r w:rsidRPr="00586C37">
        <w:t xml:space="preserve">reacted strongly, he </w:t>
      </w:r>
      <w:r w:rsidRPr="00586C37" w:rsidR="000F2EAE">
        <w:t>had become</w:t>
      </w:r>
      <w:r w:rsidRPr="00586C37" w:rsidR="00CC7004">
        <w:t xml:space="preserve"> </w:t>
      </w:r>
      <w:r w:rsidRPr="00586C37" w:rsidR="001D7712">
        <w:t>t</w:t>
      </w:r>
      <w:r w:rsidRPr="00586C37" w:rsidR="00CC7004">
        <w:t>ired</w:t>
      </w:r>
      <w:r w:rsidRPr="00586C37">
        <w:t xml:space="preserve">, </w:t>
      </w:r>
      <w:r w:rsidRPr="00586C37" w:rsidR="001D7712">
        <w:t>anxious</w:t>
      </w:r>
      <w:r w:rsidRPr="00586C37">
        <w:t xml:space="preserve"> and</w:t>
      </w:r>
      <w:r w:rsidRPr="00586C37" w:rsidR="00CC7004">
        <w:t xml:space="preserve"> insecure</w:t>
      </w:r>
      <w:r w:rsidRPr="00586C37" w:rsidR="00145DB5">
        <w:t>,</w:t>
      </w:r>
      <w:r w:rsidRPr="00586C37">
        <w:t xml:space="preserve"> and his sleeping patterns</w:t>
      </w:r>
      <w:r w:rsidRPr="00586C37" w:rsidR="00CC7004">
        <w:t xml:space="preserve"> </w:t>
      </w:r>
      <w:r w:rsidRPr="00586C37" w:rsidR="00AC7848">
        <w:t xml:space="preserve">had </w:t>
      </w:r>
      <w:r w:rsidRPr="00586C37" w:rsidR="00CC7004">
        <w:t>changed</w:t>
      </w:r>
      <w:r w:rsidRPr="00586C37">
        <w:t>.</w:t>
      </w:r>
    </w:p>
    <w:p w:rsidRPr="00586C37" w:rsidR="00AB4043" w:rsidP="00586C37" w:rsidRDefault="00AB4043">
      <w:pPr>
        <w:pStyle w:val="ECHRHeading3"/>
      </w:pPr>
      <w:r w:rsidRPr="00586C37">
        <w:t>2.  Proceedings before the High Court</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19</w:t>
      </w:r>
      <w:r w:rsidRPr="00586C37">
        <w:fldChar w:fldCharType="end"/>
      </w:r>
      <w:r w:rsidRPr="00586C37">
        <w:t xml:space="preserve">.  The </w:t>
      </w:r>
      <w:r w:rsidRPr="00586C37" w:rsidR="000F2EAE">
        <w:t>child welfare authorities</w:t>
      </w:r>
      <w:r w:rsidRPr="00586C37">
        <w:t xml:space="preserve"> appealed against the </w:t>
      </w:r>
      <w:r w:rsidRPr="00586C37" w:rsidR="00145DB5">
        <w:t>City</w:t>
      </w:r>
      <w:r w:rsidRPr="00586C37">
        <w:t xml:space="preserve"> Court</w:t>
      </w:r>
      <w:r w:rsidRPr="00586C37" w:rsidR="00586C37">
        <w:t>’</w:t>
      </w:r>
      <w:r w:rsidRPr="00586C37">
        <w:t xml:space="preserve">s judgment and </w:t>
      </w:r>
      <w:r w:rsidRPr="00586C37" w:rsidR="00145DB5">
        <w:t xml:space="preserve">concurrently </w:t>
      </w:r>
      <w:r w:rsidRPr="00586C37">
        <w:t>ap</w:t>
      </w:r>
      <w:r w:rsidRPr="00586C37" w:rsidR="00145DB5">
        <w:t>plied for its implementation to be suspended</w:t>
      </w:r>
      <w:r w:rsidRPr="00586C37">
        <w:t xml:space="preserve">. </w:t>
      </w:r>
      <w:r w:rsidRPr="00586C37" w:rsidR="00145DB5">
        <w:t>They</w:t>
      </w:r>
      <w:r w:rsidRPr="00586C37">
        <w:t xml:space="preserve"> claimed that it was unlikely that the </w:t>
      </w:r>
      <w:r w:rsidRPr="00586C37" w:rsidR="00211EA2">
        <w:t xml:space="preserve">eye </w:t>
      </w:r>
      <w:r w:rsidRPr="00586C37">
        <w:t xml:space="preserve">infection could </w:t>
      </w:r>
      <w:r w:rsidRPr="00586C37" w:rsidR="006E4739">
        <w:t xml:space="preserve">have </w:t>
      </w:r>
      <w:r w:rsidRPr="00586C37">
        <w:t>be</w:t>
      </w:r>
      <w:r w:rsidRPr="00586C37" w:rsidR="006E4739">
        <w:t>en</w:t>
      </w:r>
      <w:r w:rsidRPr="00586C37">
        <w:t xml:space="preserve"> the reason for X</w:t>
      </w:r>
      <w:r w:rsidRPr="00586C37" w:rsidR="00586C37">
        <w:t>’</w:t>
      </w:r>
      <w:r w:rsidRPr="00586C37">
        <w:t>s slow weight gain. Moreover, the first applicant had had visits with X</w:t>
      </w:r>
      <w:r w:rsidRPr="00586C37" w:rsidR="000F2EAE">
        <w:t>,</w:t>
      </w:r>
      <w:r w:rsidRPr="00586C37">
        <w:t xml:space="preserve"> but they had not worked well even though she had been given advice on how to improve </w:t>
      </w:r>
      <w:r w:rsidRPr="00586C37" w:rsidR="00145DB5">
        <w:t>them</w:t>
      </w:r>
      <w:r w:rsidRPr="00586C37">
        <w:t>. X had had strong reactions after the visits.</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20</w:t>
      </w:r>
      <w:r w:rsidRPr="00586C37">
        <w:fldChar w:fldCharType="end"/>
      </w:r>
      <w:r w:rsidRPr="00586C37">
        <w:t>.  On 8 September 2009</w:t>
      </w:r>
      <w:r w:rsidRPr="00586C37" w:rsidR="000F2EAE">
        <w:t>,</w:t>
      </w:r>
      <w:r w:rsidRPr="00586C37">
        <w:t xml:space="preserve"> the City Court decided to suspend </w:t>
      </w:r>
      <w:r w:rsidRPr="00586C37" w:rsidR="00524B72">
        <w:t xml:space="preserve">enforcement of </w:t>
      </w:r>
      <w:r w:rsidRPr="00586C37">
        <w:t>its judgment until the High Court had adjudicated the case.</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21</w:t>
      </w:r>
      <w:r w:rsidRPr="00586C37">
        <w:fldChar w:fldCharType="end"/>
      </w:r>
      <w:r w:rsidRPr="00586C37">
        <w:t>.  On 9 October 2009</w:t>
      </w:r>
      <w:r w:rsidRPr="00586C37" w:rsidR="000F2EAE">
        <w:t>,</w:t>
      </w:r>
      <w:r w:rsidRPr="00586C37">
        <w:t xml:space="preserve"> the </w:t>
      </w:r>
      <w:r w:rsidRPr="00586C37" w:rsidR="000F2EAE">
        <w:t>child welfare authorities</w:t>
      </w:r>
      <w:r w:rsidRPr="00586C37">
        <w:t xml:space="preserve"> decided to </w:t>
      </w:r>
      <w:r w:rsidRPr="00586C37" w:rsidR="00CC7004">
        <w:t xml:space="preserve">appoint </w:t>
      </w:r>
      <w:r w:rsidRPr="00586C37">
        <w:t xml:space="preserve">two experts, </w:t>
      </w:r>
      <w:r w:rsidRPr="00586C37" w:rsidR="00CC7004">
        <w:t xml:space="preserve">a psychologist, </w:t>
      </w:r>
      <w:r w:rsidRPr="00586C37">
        <w:t>B.S.</w:t>
      </w:r>
      <w:r w:rsidRPr="00586C37" w:rsidR="00CC7004">
        <w:t>,</w:t>
      </w:r>
      <w:r w:rsidRPr="00586C37">
        <w:t xml:space="preserve"> and </w:t>
      </w:r>
      <w:r w:rsidRPr="00586C37" w:rsidR="00CC7004">
        <w:t xml:space="preserve">a </w:t>
      </w:r>
      <w:r w:rsidRPr="00586C37">
        <w:t>family therapist</w:t>
      </w:r>
      <w:r w:rsidRPr="00586C37" w:rsidR="00CC7004">
        <w:t>,</w:t>
      </w:r>
      <w:r w:rsidRPr="00586C37">
        <w:t xml:space="preserve"> E.W.A.</w:t>
      </w:r>
      <w:r w:rsidRPr="00586C37" w:rsidR="000F2EAE">
        <w:t>,</w:t>
      </w:r>
      <w:r w:rsidRPr="00586C37">
        <w:t xml:space="preserve"> who submitted their </w:t>
      </w:r>
      <w:r w:rsidRPr="00586C37" w:rsidR="00CC7004">
        <w:t xml:space="preserve">report </w:t>
      </w:r>
      <w:r w:rsidRPr="00586C37">
        <w:t>on 20 February 2010</w:t>
      </w:r>
      <w:r w:rsidRPr="00586C37" w:rsidR="00AB4043">
        <w:t xml:space="preserve"> (see paragraph </w:t>
      </w:r>
      <w:r w:rsidRPr="00586C37" w:rsidR="00513BC7">
        <w:t>29</w:t>
      </w:r>
      <w:r w:rsidRPr="00586C37" w:rsidR="00AB4043">
        <w:t xml:space="preserve"> below)</w:t>
      </w:r>
      <w:r w:rsidRPr="00586C37">
        <w:t>.</w:t>
      </w:r>
    </w:p>
    <w:p w:rsidRPr="00586C37" w:rsidR="00C12A7D"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22</w:t>
      </w:r>
      <w:r w:rsidRPr="00586C37">
        <w:fldChar w:fldCharType="end"/>
      </w:r>
      <w:r w:rsidRPr="00586C37">
        <w:t>.  </w:t>
      </w:r>
      <w:r w:rsidRPr="00586C37" w:rsidR="000F2EAE">
        <w:t>Meanwhile, o</w:t>
      </w:r>
      <w:r w:rsidRPr="00586C37">
        <w:t>n 12 October 2009</w:t>
      </w:r>
      <w:r w:rsidRPr="00586C37" w:rsidR="000F2EAE">
        <w:t>,</w:t>
      </w:r>
      <w:r w:rsidRPr="00586C37">
        <w:t xml:space="preserve"> </w:t>
      </w:r>
      <w:r w:rsidRPr="00586C37" w:rsidR="000F2EAE">
        <w:t>the</w:t>
      </w:r>
      <w:r w:rsidRPr="00586C37">
        <w:t xml:space="preserve"> High Court (</w:t>
      </w:r>
      <w:proofErr w:type="spellStart"/>
      <w:r w:rsidRPr="00586C37">
        <w:rPr>
          <w:i/>
        </w:rPr>
        <w:t>lagmannsrett</w:t>
      </w:r>
      <w:proofErr w:type="spellEnd"/>
      <w:r w:rsidRPr="00586C37">
        <w:t xml:space="preserve">) granted leave to appeal </w:t>
      </w:r>
      <w:r w:rsidRPr="00586C37" w:rsidR="000F2EAE">
        <w:t>on the ground that the ruling of</w:t>
      </w:r>
      <w:r w:rsidRPr="00586C37" w:rsidR="00CC7004">
        <w:t>,</w:t>
      </w:r>
      <w:r w:rsidRPr="00586C37" w:rsidR="000F2EAE">
        <w:t xml:space="preserve"> or the procedure in</w:t>
      </w:r>
      <w:r w:rsidRPr="00586C37" w:rsidR="00CC7004">
        <w:t>,</w:t>
      </w:r>
      <w:r w:rsidRPr="00586C37" w:rsidR="000F2EAE">
        <w:t xml:space="preserve"> the </w:t>
      </w:r>
      <w:r w:rsidRPr="00586C37" w:rsidR="00145DB5">
        <w:t>City</w:t>
      </w:r>
      <w:r w:rsidRPr="00586C37" w:rsidR="000F2EAE">
        <w:t xml:space="preserve"> Court had been seriously flawed</w:t>
      </w:r>
      <w:r w:rsidRPr="00586C37" w:rsidR="00AB4043">
        <w:t xml:space="preserve"> </w:t>
      </w:r>
      <w:r w:rsidRPr="00586C37" w:rsidR="0006744C">
        <w:t xml:space="preserve">(see paragraph </w:t>
      </w:r>
      <w:r w:rsidRPr="00586C37" w:rsidR="009A5CBE">
        <w:t>66</w:t>
      </w:r>
      <w:r w:rsidRPr="00586C37" w:rsidR="0006744C">
        <w:t xml:space="preserve"> below)</w:t>
      </w:r>
      <w:r w:rsidRPr="00586C37" w:rsidR="000F2EAE">
        <w:t xml:space="preserve">. It also </w:t>
      </w:r>
      <w:r w:rsidRPr="00586C37" w:rsidR="00145DB5">
        <w:t>upheld</w:t>
      </w:r>
      <w:r w:rsidRPr="00586C37">
        <w:t xml:space="preserve"> the City Court</w:t>
      </w:r>
      <w:r w:rsidRPr="00586C37" w:rsidR="00586C37">
        <w:t>’</w:t>
      </w:r>
      <w:r w:rsidRPr="00586C37">
        <w:t xml:space="preserve">s decision to suspend the </w:t>
      </w:r>
      <w:r w:rsidRPr="00586C37" w:rsidR="00145DB5">
        <w:t xml:space="preserve">implementation of the </w:t>
      </w:r>
      <w:r w:rsidRPr="00586C37">
        <w:t>judgment.</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23</w:t>
      </w:r>
      <w:r w:rsidRPr="00586C37">
        <w:fldChar w:fldCharType="end"/>
      </w:r>
      <w:r w:rsidRPr="00586C37">
        <w:t>.  On 3 March 2010</w:t>
      </w:r>
      <w:r w:rsidRPr="00586C37" w:rsidR="000F2EAE">
        <w:t>, the High Court</w:t>
      </w:r>
      <w:r w:rsidRPr="00586C37">
        <w:t xml:space="preserve"> </w:t>
      </w:r>
      <w:r w:rsidRPr="00586C37" w:rsidR="000F2EAE">
        <w:t>appointed an expert to assess the case</w:t>
      </w:r>
      <w:r w:rsidRPr="00586C37">
        <w:t>, psychologist M.S., who also submitted a report.</w:t>
      </w:r>
    </w:p>
    <w:p w:rsidRPr="00586C37" w:rsidR="00C41159"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24</w:t>
      </w:r>
      <w:r w:rsidRPr="00586C37">
        <w:fldChar w:fldCharType="end"/>
      </w:r>
      <w:r w:rsidRPr="00586C37">
        <w:t>. </w:t>
      </w:r>
      <w:r w:rsidRPr="00586C37" w:rsidR="00FF7811">
        <w:t xml:space="preserve">In its judgment of </w:t>
      </w:r>
      <w:r w:rsidRPr="00586C37">
        <w:t>22 April 2010</w:t>
      </w:r>
      <w:r w:rsidRPr="00586C37" w:rsidR="00145DB5">
        <w:t>,</w:t>
      </w:r>
      <w:r w:rsidRPr="00586C37">
        <w:t xml:space="preserve"> the High Court </w:t>
      </w:r>
      <w:r w:rsidRPr="00586C37" w:rsidR="000C0D35">
        <w:t xml:space="preserve">confirmed the </w:t>
      </w:r>
      <w:r w:rsidRPr="00586C37" w:rsidR="0023503C">
        <w:t>B</w:t>
      </w:r>
      <w:r w:rsidRPr="00586C37" w:rsidR="000C0D35">
        <w:t>oard</w:t>
      </w:r>
      <w:r w:rsidRPr="00586C37" w:rsidR="00586C37">
        <w:t>’</w:t>
      </w:r>
      <w:r w:rsidRPr="00586C37" w:rsidR="000C0D35">
        <w:t xml:space="preserve">s decision that </w:t>
      </w:r>
      <w:r w:rsidRPr="00586C37">
        <w:t xml:space="preserve">X should be taken into compulsory care. </w:t>
      </w:r>
      <w:r w:rsidRPr="00586C37" w:rsidR="000C0D35">
        <w:t>It</w:t>
      </w:r>
      <w:r w:rsidRPr="00586C37">
        <w:t xml:space="preserve"> also reduced the first applicant</w:t>
      </w:r>
      <w:r w:rsidRPr="00586C37" w:rsidR="00586C37">
        <w:t>’</w:t>
      </w:r>
      <w:r w:rsidRPr="00586C37">
        <w:t xml:space="preserve">s contact rights to four </w:t>
      </w:r>
      <w:r w:rsidRPr="00586C37" w:rsidR="00CC7004">
        <w:t xml:space="preserve">two-hour visits </w:t>
      </w:r>
      <w:r w:rsidRPr="00586C37">
        <w:t>per year.</w:t>
      </w:r>
    </w:p>
    <w:p w:rsidRPr="00586C37" w:rsidR="00C41159" w:rsidP="00586C37" w:rsidRDefault="00E3246F">
      <w:pPr>
        <w:pStyle w:val="ECHRPara"/>
      </w:pPr>
      <w:r w:rsidRPr="00586C37">
        <w:fldChar w:fldCharType="begin"/>
      </w:r>
      <w:r w:rsidRPr="00586C37">
        <w:instrText xml:space="preserve"> SEQ level0 \*arabic </w:instrText>
      </w:r>
      <w:r w:rsidRPr="00586C37">
        <w:fldChar w:fldCharType="separate"/>
      </w:r>
      <w:r w:rsidRPr="00586C37" w:rsidR="00586C37">
        <w:rPr>
          <w:noProof/>
        </w:rPr>
        <w:t>25</w:t>
      </w:r>
      <w:r w:rsidRPr="00586C37">
        <w:fldChar w:fldCharType="end"/>
      </w:r>
      <w:r w:rsidRPr="00586C37">
        <w:t>.  </w:t>
      </w:r>
      <w:r w:rsidRPr="00586C37" w:rsidR="00FF7811">
        <w:t>T</w:t>
      </w:r>
      <w:r w:rsidRPr="00586C37" w:rsidR="00C41159">
        <w:t xml:space="preserve">he High Court </w:t>
      </w:r>
      <w:r w:rsidRPr="00586C37">
        <w:t xml:space="preserve">had regard to the information in the report produced by the family centre on 23 October 2008 (see paragraph </w:t>
      </w:r>
      <w:r w:rsidRPr="00586C37" w:rsidR="004F6752">
        <w:t>10</w:t>
      </w:r>
      <w:r w:rsidRPr="00586C37">
        <w:t xml:space="preserve"> above).</w:t>
      </w:r>
      <w:r w:rsidRPr="00586C37" w:rsidR="00CE706B">
        <w:t xml:space="preserve"> </w:t>
      </w:r>
      <w:r w:rsidRPr="00586C37" w:rsidR="00524B72">
        <w:t>I</w:t>
      </w:r>
      <w:r w:rsidRPr="00586C37" w:rsidR="00C41159">
        <w:t xml:space="preserve">t </w:t>
      </w:r>
      <w:r w:rsidRPr="00586C37" w:rsidR="00524B72">
        <w:t xml:space="preserve">also </w:t>
      </w:r>
      <w:r w:rsidRPr="00586C37" w:rsidR="00C41159">
        <w:t>took account of the family consultant</w:t>
      </w:r>
      <w:r w:rsidRPr="00586C37" w:rsidR="00586C37">
        <w:t>’</w:t>
      </w:r>
      <w:r w:rsidRPr="00586C37" w:rsidR="00C41159">
        <w:t xml:space="preserve">s testimony before the court, in which it had been stated that the </w:t>
      </w:r>
      <w:r w:rsidRPr="00586C37" w:rsidR="00586EC0">
        <w:t xml:space="preserve">first </w:t>
      </w:r>
      <w:r w:rsidRPr="00586C37" w:rsidR="00C41159">
        <w:t>applicant</w:t>
      </w:r>
      <w:r w:rsidRPr="00586C37" w:rsidR="00586C37">
        <w:t>’</w:t>
      </w:r>
      <w:r w:rsidRPr="00586C37" w:rsidR="00C41159">
        <w:t xml:space="preserve">s mother had lived </w:t>
      </w:r>
      <w:r w:rsidRPr="00586C37" w:rsidR="00586EC0">
        <w:t>with her</w:t>
      </w:r>
      <w:r w:rsidRPr="00586C37" w:rsidR="00C41159">
        <w:t xml:space="preserve"> at the family centre</w:t>
      </w:r>
      <w:r w:rsidRPr="00586C37" w:rsidR="00CC7004">
        <w:t xml:space="preserve"> for the first four nights. It went on to state:</w:t>
      </w:r>
    </w:p>
    <w:p w:rsidRPr="00586C37" w:rsidR="00C41159" w:rsidP="00586C37" w:rsidRDefault="00C41159">
      <w:pPr>
        <w:pStyle w:val="ECHRParaQuote"/>
      </w:pPr>
      <w:r w:rsidRPr="00586C37">
        <w:rPr>
          <w:rFonts w:eastAsiaTheme="minorHAnsi"/>
        </w:rPr>
        <w:t>“It was particularly after this time that concerns grew about</w:t>
      </w:r>
      <w:r w:rsidRPr="00586C37" w:rsidR="00E3246F">
        <w:rPr>
          <w:rFonts w:eastAsiaTheme="minorHAnsi"/>
        </w:rPr>
        <w:t xml:space="preserve"> </w:t>
      </w:r>
      <w:r w:rsidRPr="00586C37">
        <w:rPr>
          <w:rFonts w:eastAsiaTheme="minorHAnsi"/>
        </w:rPr>
        <w:t xml:space="preserve">the practical care of the child. The agreement was that [the </w:t>
      </w:r>
      <w:r w:rsidRPr="00586C37" w:rsidR="000C0D35">
        <w:rPr>
          <w:rFonts w:eastAsiaTheme="minorHAnsi"/>
        </w:rPr>
        <w:t xml:space="preserve">first </w:t>
      </w:r>
      <w:r w:rsidRPr="00586C37">
        <w:rPr>
          <w:rFonts w:eastAsiaTheme="minorHAnsi"/>
        </w:rPr>
        <w:t>applicant] was to report all nappy changes etc. and meals, but she did not. The child slept more than they were used to. [The family consultant] reacted to the child</w:t>
      </w:r>
      <w:r w:rsidRPr="00586C37" w:rsidR="00586C37">
        <w:rPr>
          <w:rFonts w:eastAsiaTheme="minorHAnsi"/>
        </w:rPr>
        <w:t>’</w:t>
      </w:r>
      <w:r w:rsidRPr="00586C37">
        <w:rPr>
          <w:rFonts w:eastAsiaTheme="minorHAnsi"/>
        </w:rPr>
        <w:t>s breathing and that he was sleeping through meals. Due to weight loss, he was to be fed every three hours around the clock. Sometimes, the staff had to pressure the mother into feeding her son.”</w:t>
      </w:r>
    </w:p>
    <w:p w:rsidRPr="00586C37" w:rsidR="00E3246F" w:rsidP="00586C37" w:rsidRDefault="008A44F4">
      <w:pPr>
        <w:pStyle w:val="ECHRPara"/>
        <w:rPr>
          <w:rFonts w:cstheme="minorHAnsi"/>
          <w:szCs w:val="24"/>
        </w:rPr>
      </w:pPr>
      <w:r w:rsidRPr="00586C37">
        <w:fldChar w:fldCharType="begin"/>
      </w:r>
      <w:r w:rsidRPr="00586C37">
        <w:instrText xml:space="preserve"> SEQ level0 \*arabic </w:instrText>
      </w:r>
      <w:r w:rsidRPr="00586C37">
        <w:fldChar w:fldCharType="separate"/>
      </w:r>
      <w:r w:rsidRPr="00586C37" w:rsidR="00586C37">
        <w:rPr>
          <w:noProof/>
        </w:rPr>
        <w:t>26</w:t>
      </w:r>
      <w:r w:rsidRPr="00586C37">
        <w:fldChar w:fldCharType="end"/>
      </w:r>
      <w:r w:rsidRPr="00586C37">
        <w:t>.  </w:t>
      </w:r>
      <w:r w:rsidRPr="00586C37" w:rsidR="00E3246F">
        <w:t>The High Court</w:t>
      </w:r>
      <w:r w:rsidRPr="00586C37" w:rsidR="00AA1433">
        <w:t xml:space="preserve"> found that </w:t>
      </w:r>
      <w:r w:rsidRPr="00586C37" w:rsidR="000F2EAE">
        <w:t xml:space="preserve">the family centre </w:t>
      </w:r>
      <w:r w:rsidRPr="00586C37" w:rsidR="00AA1433">
        <w:rPr>
          <w:rFonts w:cstheme="minorHAnsi"/>
          <w:szCs w:val="24"/>
        </w:rPr>
        <w:t xml:space="preserve">had made a correct evaluation and </w:t>
      </w:r>
      <w:r w:rsidRPr="00586C37" w:rsidR="00AB4043">
        <w:rPr>
          <w:rFonts w:cstheme="minorHAnsi"/>
          <w:szCs w:val="24"/>
        </w:rPr>
        <w:t>– contrary to the City Court – considered</w:t>
      </w:r>
      <w:r w:rsidRPr="00586C37" w:rsidR="00AA1433">
        <w:rPr>
          <w:rFonts w:cstheme="minorHAnsi"/>
          <w:szCs w:val="24"/>
        </w:rPr>
        <w:t xml:space="preserve"> it very unlikely that the evaluation would have been different if X </w:t>
      </w:r>
      <w:r w:rsidRPr="00586C37" w:rsidR="000F2EAE">
        <w:rPr>
          <w:rFonts w:cstheme="minorHAnsi"/>
          <w:szCs w:val="24"/>
        </w:rPr>
        <w:t>had not had</w:t>
      </w:r>
      <w:r w:rsidRPr="00586C37" w:rsidR="00E3246F">
        <w:rPr>
          <w:rFonts w:cstheme="minorHAnsi"/>
          <w:szCs w:val="24"/>
        </w:rPr>
        <w:t xml:space="preserve"> an </w:t>
      </w:r>
      <w:r w:rsidRPr="00586C37" w:rsidR="00AB4043">
        <w:rPr>
          <w:rFonts w:cstheme="minorHAnsi"/>
          <w:szCs w:val="24"/>
        </w:rPr>
        <w:t>eye infection.</w:t>
      </w:r>
    </w:p>
    <w:p w:rsidRPr="00586C37" w:rsidR="00C12A7D" w:rsidP="00586C37" w:rsidRDefault="008A44F4">
      <w:pPr>
        <w:pStyle w:val="ECHRPara"/>
        <w:rPr>
          <w:rFonts w:cstheme="minorHAnsi"/>
          <w:szCs w:val="24"/>
        </w:rPr>
      </w:pPr>
      <w:r w:rsidRPr="00586C37">
        <w:rPr>
          <w:rFonts w:cstheme="minorHAnsi"/>
          <w:szCs w:val="24"/>
        </w:rPr>
        <w:fldChar w:fldCharType="begin"/>
      </w:r>
      <w:r w:rsidRPr="00586C37">
        <w:rPr>
          <w:rFonts w:cstheme="minorHAnsi"/>
          <w:szCs w:val="24"/>
        </w:rPr>
        <w:instrText xml:space="preserve"> SEQ level0 \*arabic </w:instrText>
      </w:r>
      <w:r w:rsidRPr="00586C37">
        <w:rPr>
          <w:rFonts w:cstheme="minorHAnsi"/>
          <w:szCs w:val="24"/>
        </w:rPr>
        <w:fldChar w:fldCharType="separate"/>
      </w:r>
      <w:r w:rsidRPr="00586C37" w:rsidR="00586C37">
        <w:rPr>
          <w:rFonts w:cstheme="minorHAnsi"/>
          <w:noProof/>
          <w:szCs w:val="24"/>
        </w:rPr>
        <w:t>27</w:t>
      </w:r>
      <w:r w:rsidRPr="00586C37">
        <w:rPr>
          <w:rFonts w:cstheme="minorHAnsi"/>
          <w:szCs w:val="24"/>
        </w:rPr>
        <w:fldChar w:fldCharType="end"/>
      </w:r>
      <w:r w:rsidRPr="00586C37">
        <w:rPr>
          <w:rFonts w:cstheme="minorHAnsi"/>
          <w:szCs w:val="24"/>
        </w:rPr>
        <w:t>.  </w:t>
      </w:r>
      <w:r w:rsidRPr="00586C37" w:rsidR="00E3246F">
        <w:rPr>
          <w:rFonts w:cstheme="minorHAnsi"/>
          <w:szCs w:val="24"/>
        </w:rPr>
        <w:t>Further</w:t>
      </w:r>
      <w:r w:rsidRPr="00586C37" w:rsidR="006D64C8">
        <w:rPr>
          <w:rFonts w:cstheme="minorHAnsi"/>
          <w:szCs w:val="24"/>
        </w:rPr>
        <w:t>more</w:t>
      </w:r>
      <w:r w:rsidRPr="00586C37" w:rsidR="00E3246F">
        <w:rPr>
          <w:rFonts w:cstheme="minorHAnsi"/>
          <w:szCs w:val="24"/>
        </w:rPr>
        <w:t xml:space="preserve">, the High Court </w:t>
      </w:r>
      <w:r w:rsidRPr="00586C37" w:rsidR="00AB4043">
        <w:rPr>
          <w:rFonts w:cstheme="minorHAnsi"/>
          <w:szCs w:val="24"/>
        </w:rPr>
        <w:t>referred</w:t>
      </w:r>
      <w:r w:rsidRPr="00586C37" w:rsidR="00E3246F">
        <w:rPr>
          <w:rFonts w:cstheme="minorHAnsi"/>
          <w:szCs w:val="24"/>
        </w:rPr>
        <w:t xml:space="preserve"> </w:t>
      </w:r>
      <w:r w:rsidRPr="00586C37" w:rsidR="00AB4043">
        <w:rPr>
          <w:rFonts w:cstheme="minorHAnsi"/>
          <w:szCs w:val="24"/>
        </w:rPr>
        <w:t xml:space="preserve">to </w:t>
      </w:r>
      <w:r w:rsidRPr="00586C37" w:rsidR="00035913">
        <w:rPr>
          <w:rFonts w:cstheme="minorHAnsi"/>
          <w:szCs w:val="24"/>
        </w:rPr>
        <w:t xml:space="preserve">the report of 5 December </w:t>
      </w:r>
      <w:r w:rsidRPr="00586C37" w:rsidR="00E3246F">
        <w:rPr>
          <w:rFonts w:cstheme="minorHAnsi"/>
          <w:szCs w:val="24"/>
        </w:rPr>
        <w:t xml:space="preserve">2008 from the </w:t>
      </w:r>
      <w:r w:rsidRPr="00586C37" w:rsidR="00524B72">
        <w:rPr>
          <w:rFonts w:cstheme="minorHAnsi"/>
          <w:szCs w:val="24"/>
        </w:rPr>
        <w:t xml:space="preserve">child psychiatry </w:t>
      </w:r>
      <w:r w:rsidRPr="00586C37" w:rsidR="004F6752">
        <w:rPr>
          <w:rFonts w:cstheme="minorHAnsi"/>
          <w:szCs w:val="24"/>
        </w:rPr>
        <w:t>clinic (see paragraph 12</w:t>
      </w:r>
      <w:r w:rsidRPr="00586C37" w:rsidR="00E3246F">
        <w:rPr>
          <w:rFonts w:cstheme="minorHAnsi"/>
          <w:szCs w:val="24"/>
        </w:rPr>
        <w:t xml:space="preserve"> above). I</w:t>
      </w:r>
      <w:r w:rsidRPr="00586C37" w:rsidR="00AA1433">
        <w:rPr>
          <w:rFonts w:cstheme="minorHAnsi"/>
          <w:szCs w:val="24"/>
        </w:rPr>
        <w:t xml:space="preserve">t also took </w:t>
      </w:r>
      <w:r w:rsidRPr="00586C37" w:rsidR="007C7F3D">
        <w:rPr>
          <w:rFonts w:cstheme="minorHAnsi"/>
          <w:szCs w:val="24"/>
        </w:rPr>
        <w:t>into account the report of the court</w:t>
      </w:r>
      <w:r w:rsidRPr="00586C37" w:rsidR="000C0D35">
        <w:rPr>
          <w:rFonts w:cstheme="minorHAnsi"/>
          <w:szCs w:val="24"/>
        </w:rPr>
        <w:t>-</w:t>
      </w:r>
      <w:r w:rsidRPr="00586C37" w:rsidR="00AA1433">
        <w:rPr>
          <w:rFonts w:cstheme="minorHAnsi"/>
          <w:szCs w:val="24"/>
        </w:rPr>
        <w:t>app</w:t>
      </w:r>
      <w:r w:rsidRPr="00586C37" w:rsidR="000C0D35">
        <w:rPr>
          <w:rFonts w:cstheme="minorHAnsi"/>
          <w:szCs w:val="24"/>
        </w:rPr>
        <w:t>ointed expert</w:t>
      </w:r>
      <w:r w:rsidRPr="00586C37" w:rsidR="00035913">
        <w:rPr>
          <w:rFonts w:cstheme="minorHAnsi"/>
          <w:szCs w:val="24"/>
        </w:rPr>
        <w:t>, M.S. (see paragraph </w:t>
      </w:r>
      <w:r w:rsidRPr="00586C37" w:rsidR="007C7F3D">
        <w:rPr>
          <w:rFonts w:cstheme="minorHAnsi"/>
          <w:szCs w:val="24"/>
        </w:rPr>
        <w:t>2</w:t>
      </w:r>
      <w:r w:rsidRPr="00586C37" w:rsidR="00513BC7">
        <w:rPr>
          <w:rFonts w:cstheme="minorHAnsi"/>
          <w:szCs w:val="24"/>
        </w:rPr>
        <w:t>3</w:t>
      </w:r>
      <w:r w:rsidRPr="00586C37" w:rsidR="007C7F3D">
        <w:rPr>
          <w:rFonts w:cstheme="minorHAnsi"/>
          <w:szCs w:val="24"/>
        </w:rPr>
        <w:t xml:space="preserve"> above).</w:t>
      </w:r>
    </w:p>
    <w:p w:rsidRPr="00586C37" w:rsidR="007C7F3D" w:rsidP="00586C37" w:rsidRDefault="008A44F4">
      <w:pPr>
        <w:pStyle w:val="ECHRPara"/>
        <w:rPr>
          <w:rFonts w:cstheme="minorHAnsi"/>
          <w:szCs w:val="24"/>
        </w:rPr>
      </w:pPr>
      <w:r w:rsidRPr="00586C37">
        <w:rPr>
          <w:rFonts w:cstheme="minorHAnsi"/>
          <w:szCs w:val="24"/>
        </w:rPr>
        <w:fldChar w:fldCharType="begin"/>
      </w:r>
      <w:r w:rsidRPr="00586C37">
        <w:rPr>
          <w:rFonts w:cstheme="minorHAnsi"/>
          <w:szCs w:val="24"/>
        </w:rPr>
        <w:instrText xml:space="preserve"> SEQ level0 \*arabic </w:instrText>
      </w:r>
      <w:r w:rsidRPr="00586C37">
        <w:rPr>
          <w:rFonts w:cstheme="minorHAnsi"/>
          <w:szCs w:val="24"/>
        </w:rPr>
        <w:fldChar w:fldCharType="separate"/>
      </w:r>
      <w:r w:rsidRPr="00586C37" w:rsidR="00586C37">
        <w:rPr>
          <w:rFonts w:cstheme="minorHAnsi"/>
          <w:noProof/>
          <w:szCs w:val="24"/>
        </w:rPr>
        <w:t>28</w:t>
      </w:r>
      <w:r w:rsidRPr="00586C37">
        <w:rPr>
          <w:rFonts w:cstheme="minorHAnsi"/>
          <w:szCs w:val="24"/>
        </w:rPr>
        <w:fldChar w:fldCharType="end"/>
      </w:r>
      <w:r w:rsidRPr="00586C37">
        <w:rPr>
          <w:rFonts w:cstheme="minorHAnsi"/>
          <w:szCs w:val="24"/>
        </w:rPr>
        <w:t>.  </w:t>
      </w:r>
      <w:r w:rsidRPr="00586C37" w:rsidR="00E3246F">
        <w:rPr>
          <w:rFonts w:cstheme="minorHAnsi"/>
          <w:szCs w:val="24"/>
        </w:rPr>
        <w:t>As the stay at the family centre had been short, the High Court found it appropriate to consider the first applicant</w:t>
      </w:r>
      <w:r w:rsidRPr="00586C37" w:rsidR="00586C37">
        <w:rPr>
          <w:rFonts w:cstheme="minorHAnsi"/>
          <w:szCs w:val="24"/>
        </w:rPr>
        <w:t>’</w:t>
      </w:r>
      <w:r w:rsidRPr="00586C37" w:rsidR="00E3246F">
        <w:rPr>
          <w:rFonts w:cstheme="minorHAnsi"/>
          <w:szCs w:val="24"/>
        </w:rPr>
        <w:t xml:space="preserve">s </w:t>
      </w:r>
      <w:r w:rsidRPr="00586C37" w:rsidR="006D64C8">
        <w:rPr>
          <w:rFonts w:cstheme="minorHAnsi"/>
          <w:szCs w:val="24"/>
        </w:rPr>
        <w:t xml:space="preserve">behaviour </w:t>
      </w:r>
      <w:r w:rsidRPr="00586C37" w:rsidR="00030703">
        <w:rPr>
          <w:rFonts w:cstheme="minorHAnsi"/>
          <w:szCs w:val="24"/>
        </w:rPr>
        <w:t>(“</w:t>
      </w:r>
      <w:proofErr w:type="spellStart"/>
      <w:r w:rsidRPr="00586C37" w:rsidR="00030703">
        <w:rPr>
          <w:rFonts w:cstheme="minorHAnsi"/>
          <w:i/>
          <w:szCs w:val="24"/>
        </w:rPr>
        <w:t>fungering</w:t>
      </w:r>
      <w:proofErr w:type="spellEnd"/>
      <w:r w:rsidRPr="00586C37" w:rsidR="00030703">
        <w:rPr>
          <w:rFonts w:cstheme="minorHAnsi"/>
          <w:szCs w:val="24"/>
        </w:rPr>
        <w:t xml:space="preserve">”) </w:t>
      </w:r>
      <w:r w:rsidRPr="00586C37" w:rsidR="00E3246F">
        <w:rPr>
          <w:rFonts w:cstheme="minorHAnsi"/>
          <w:szCs w:val="24"/>
        </w:rPr>
        <w:t xml:space="preserve">during the </w:t>
      </w:r>
      <w:r w:rsidRPr="00586C37" w:rsidR="00524B72">
        <w:rPr>
          <w:rFonts w:cstheme="minorHAnsi"/>
          <w:szCs w:val="24"/>
        </w:rPr>
        <w:t xml:space="preserve">contact </w:t>
      </w:r>
      <w:r w:rsidRPr="00586C37" w:rsidR="00E3246F">
        <w:rPr>
          <w:rFonts w:cstheme="minorHAnsi"/>
          <w:szCs w:val="24"/>
        </w:rPr>
        <w:t xml:space="preserve">sessions that had been organised subsequent to </w:t>
      </w:r>
      <w:r w:rsidRPr="00586C37" w:rsidR="006D64C8">
        <w:rPr>
          <w:rFonts w:cstheme="minorHAnsi"/>
          <w:szCs w:val="24"/>
        </w:rPr>
        <w:t>X</w:t>
      </w:r>
      <w:r w:rsidRPr="00586C37" w:rsidR="00586C37">
        <w:rPr>
          <w:rFonts w:cstheme="minorHAnsi"/>
          <w:szCs w:val="24"/>
        </w:rPr>
        <w:t>’</w:t>
      </w:r>
      <w:r w:rsidRPr="00586C37" w:rsidR="006D64C8">
        <w:rPr>
          <w:rFonts w:cstheme="minorHAnsi"/>
          <w:szCs w:val="24"/>
        </w:rPr>
        <w:t xml:space="preserve">s </w:t>
      </w:r>
      <w:r w:rsidRPr="00586C37" w:rsidR="00E3246F">
        <w:rPr>
          <w:rFonts w:cstheme="minorHAnsi"/>
          <w:szCs w:val="24"/>
        </w:rPr>
        <w:t>placement in foster care.</w:t>
      </w:r>
      <w:r w:rsidRPr="00586C37">
        <w:rPr>
          <w:rFonts w:cstheme="minorHAnsi"/>
          <w:szCs w:val="24"/>
        </w:rPr>
        <w:t xml:space="preserve"> </w:t>
      </w:r>
      <w:r w:rsidRPr="00586C37" w:rsidR="007C7F3D">
        <w:rPr>
          <w:rFonts w:cstheme="minorHAnsi"/>
          <w:szCs w:val="24"/>
        </w:rPr>
        <w:t>Two persons had been entrusted with the task of supervising the sessions, and both had written reports, none of which had been positive. The High Court stated that one of the supervisors had given an “overall negative description of the contact sessions”.</w:t>
      </w:r>
    </w:p>
    <w:p w:rsidRPr="00586C37" w:rsidR="00C12A7D" w:rsidP="00586C37" w:rsidRDefault="003747FA">
      <w:pPr>
        <w:pStyle w:val="ECHRPara"/>
      </w:pPr>
      <w:r w:rsidRPr="00586C37">
        <w:fldChar w:fldCharType="begin"/>
      </w:r>
      <w:r w:rsidRPr="00586C37">
        <w:instrText xml:space="preserve"> SEQ level0 \*arabic </w:instrText>
      </w:r>
      <w:r w:rsidRPr="00586C37">
        <w:fldChar w:fldCharType="separate"/>
      </w:r>
      <w:r w:rsidRPr="00586C37" w:rsidR="00586C37">
        <w:rPr>
          <w:noProof/>
        </w:rPr>
        <w:t>29</w:t>
      </w:r>
      <w:r w:rsidRPr="00586C37">
        <w:fldChar w:fldCharType="end"/>
      </w:r>
      <w:r w:rsidRPr="00586C37">
        <w:t>.  </w:t>
      </w:r>
      <w:r w:rsidRPr="00586C37" w:rsidR="007C7F3D">
        <w:t>The High Court also referred to the report of t</w:t>
      </w:r>
      <w:r w:rsidRPr="00586C37" w:rsidR="000C0D35">
        <w:t>he</w:t>
      </w:r>
      <w:r w:rsidRPr="00586C37" w:rsidR="008A44F4">
        <w:t xml:space="preserve"> psychologist and </w:t>
      </w:r>
      <w:r w:rsidRPr="00586C37" w:rsidR="000C0D35">
        <w:t xml:space="preserve">the </w:t>
      </w:r>
      <w:r w:rsidRPr="00586C37" w:rsidR="008A44F4">
        <w:t xml:space="preserve">family therapist </w:t>
      </w:r>
      <w:r w:rsidRPr="00586C37" w:rsidR="00524B72">
        <w:t xml:space="preserve">appointed </w:t>
      </w:r>
      <w:r w:rsidRPr="00586C37" w:rsidR="000C0D35">
        <w:t>by the child wel</w:t>
      </w:r>
      <w:r w:rsidRPr="00586C37" w:rsidR="00035913">
        <w:t>fare authorities (see paragraph </w:t>
      </w:r>
      <w:r w:rsidRPr="00586C37" w:rsidR="004F6752">
        <w:t>2</w:t>
      </w:r>
      <w:r w:rsidRPr="00586C37" w:rsidR="00513BC7">
        <w:t>1</w:t>
      </w:r>
      <w:r w:rsidRPr="00586C37" w:rsidR="000C0D35">
        <w:t xml:space="preserve"> above)</w:t>
      </w:r>
      <w:r w:rsidRPr="00586C37" w:rsidR="007C7F3D">
        <w:t>. They had</w:t>
      </w:r>
      <w:r w:rsidRPr="00586C37" w:rsidR="000C0D35">
        <w:t xml:space="preserve"> </w:t>
      </w:r>
      <w:r w:rsidRPr="00586C37" w:rsidR="008A44F4">
        <w:t xml:space="preserve">assessed X in relation to the reactions </w:t>
      </w:r>
      <w:r w:rsidRPr="00586C37" w:rsidR="000C0D35">
        <w:t xml:space="preserve">that </w:t>
      </w:r>
      <w:r w:rsidRPr="00586C37" w:rsidR="008A44F4">
        <w:t>he had shown after visits from the first applicant. In their report, they noted</w:t>
      </w:r>
      <w:r w:rsidRPr="00586C37" w:rsidR="007C7F3D">
        <w:t xml:space="preserve">, </w:t>
      </w:r>
      <w:r w:rsidRPr="00586C37" w:rsidR="007C7F3D">
        <w:rPr>
          <w:i/>
        </w:rPr>
        <w:t>inter alia</w:t>
      </w:r>
      <w:r w:rsidRPr="00586C37" w:rsidR="006D64C8">
        <w:t>:</w:t>
      </w:r>
    </w:p>
    <w:p w:rsidRPr="00586C37" w:rsidR="008A44F4" w:rsidP="00586C37" w:rsidRDefault="008A44F4">
      <w:pPr>
        <w:pStyle w:val="ECHRParaQuote"/>
        <w:rPr>
          <w:rFonts w:eastAsiaTheme="minorHAnsi"/>
        </w:rPr>
      </w:pPr>
      <w:r w:rsidRPr="00586C37">
        <w:rPr>
          <w:rFonts w:eastAsiaTheme="minorHAnsi"/>
        </w:rPr>
        <w:t>“</w:t>
      </w:r>
      <w:proofErr w:type="gramStart"/>
      <w:r w:rsidRPr="00586C37">
        <w:rPr>
          <w:rFonts w:eastAsiaTheme="minorHAnsi"/>
        </w:rPr>
        <w:t>there</w:t>
      </w:r>
      <w:proofErr w:type="gramEnd"/>
      <w:r w:rsidRPr="00586C37">
        <w:rPr>
          <w:rFonts w:eastAsiaTheme="minorHAnsi"/>
        </w:rPr>
        <w:t xml:space="preserve"> does not seem to be much contact between the mother and [X], including in the periods with frequent contact sessions. He turns away from his mother and prefers to seek contact with others. He tries to distance and protect himself by protesting against his mother, by refusing to eat, by not looking at her and then seeking out the person to whom he has a secure attachment, namely his foster mother. [X] becomes uncertain and insecure when he is not </w:t>
      </w:r>
      <w:r w:rsidRPr="00586C37" w:rsidR="00586C37">
        <w:rPr>
          <w:rFonts w:eastAsiaTheme="minorHAnsi"/>
        </w:rPr>
        <w:t>‘</w:t>
      </w:r>
      <w:r w:rsidRPr="00586C37">
        <w:rPr>
          <w:rFonts w:eastAsiaTheme="minorHAnsi"/>
        </w:rPr>
        <w:t>read</w:t>
      </w:r>
      <w:r w:rsidRPr="00586C37" w:rsidR="00586C37">
        <w:rPr>
          <w:rFonts w:eastAsiaTheme="minorHAnsi"/>
        </w:rPr>
        <w:t>’</w:t>
      </w:r>
      <w:r w:rsidRPr="00586C37">
        <w:rPr>
          <w:rFonts w:eastAsiaTheme="minorHAnsi"/>
        </w:rPr>
        <w:t xml:space="preserve"> and understood.</w:t>
      </w:r>
    </w:p>
    <w:p w:rsidRPr="00586C37" w:rsidR="007C7F3D" w:rsidP="00586C37" w:rsidRDefault="00C12A7D">
      <w:pPr>
        <w:pStyle w:val="ECHRParaQuote"/>
        <w:rPr>
          <w:rFonts w:eastAsiaTheme="minorHAnsi"/>
        </w:rPr>
      </w:pPr>
      <w:r w:rsidRPr="00586C37">
        <w:rPr>
          <w:rFonts w:eastAsiaTheme="minorHAnsi"/>
        </w:rPr>
        <w:t>...</w:t>
      </w:r>
    </w:p>
    <w:p w:rsidRPr="00586C37" w:rsidR="00E3246F" w:rsidP="00586C37" w:rsidRDefault="00C12A7D">
      <w:pPr>
        <w:pStyle w:val="ECHRParaQuote"/>
        <w:rPr>
          <w:rFonts w:cstheme="minorHAnsi"/>
          <w:szCs w:val="24"/>
        </w:rPr>
      </w:pPr>
      <w:r w:rsidRPr="00586C37">
        <w:rPr>
          <w:rFonts w:eastAsiaTheme="minorHAnsi"/>
        </w:rPr>
        <w:t>...</w:t>
      </w:r>
      <w:r w:rsidRPr="00586C37" w:rsidR="007C7F3D">
        <w:rPr>
          <w:rFonts w:eastAsiaTheme="minorHAnsi"/>
        </w:rPr>
        <w:t xml:space="preserve"> </w:t>
      </w:r>
      <w:r w:rsidRPr="00586C37" w:rsidR="008A44F4">
        <w:rPr>
          <w:rFonts w:eastAsiaTheme="minorHAnsi"/>
        </w:rPr>
        <w:t xml:space="preserve">the biggest source of stress for [X] is probably not meeting his mother and her extended family during the contact sessions in itself, but the amount of contact and the pressure arising from [utterances to the effect that] </w:t>
      </w:r>
      <w:r w:rsidRPr="00586C37" w:rsidR="00586C37">
        <w:rPr>
          <w:rFonts w:eastAsiaTheme="minorHAnsi"/>
        </w:rPr>
        <w:t>‘</w:t>
      </w:r>
      <w:r w:rsidRPr="00586C37" w:rsidR="008A44F4">
        <w:rPr>
          <w:rFonts w:eastAsiaTheme="minorHAnsi"/>
        </w:rPr>
        <w:t>now you</w:t>
      </w:r>
      <w:r w:rsidRPr="00586C37" w:rsidR="00586C37">
        <w:rPr>
          <w:rFonts w:eastAsiaTheme="minorHAnsi"/>
        </w:rPr>
        <w:t>’</w:t>
      </w:r>
      <w:r w:rsidRPr="00586C37" w:rsidR="008A44F4">
        <w:rPr>
          <w:rFonts w:eastAsiaTheme="minorHAnsi"/>
        </w:rPr>
        <w:t>re coming back home</w:t>
      </w:r>
      <w:r w:rsidRPr="00586C37" w:rsidR="00586C37">
        <w:rPr>
          <w:rFonts w:eastAsiaTheme="minorHAnsi"/>
        </w:rPr>
        <w:t>’</w:t>
      </w:r>
      <w:r w:rsidRPr="00586C37" w:rsidR="008A44F4">
        <w:rPr>
          <w:rFonts w:eastAsiaTheme="minorHAnsi"/>
        </w:rPr>
        <w:t>, and an atmosphere dominated by the mother</w:t>
      </w:r>
      <w:r w:rsidRPr="00586C37" w:rsidR="00586C37">
        <w:rPr>
          <w:rFonts w:eastAsiaTheme="minorHAnsi"/>
        </w:rPr>
        <w:t>’</w:t>
      </w:r>
      <w:r w:rsidRPr="00586C37" w:rsidR="008A44F4">
        <w:rPr>
          <w:rFonts w:eastAsiaTheme="minorHAnsi"/>
        </w:rPr>
        <w:t>s hostility towards the foster mother. It is also a problem that the mother makes negative and offensive statements about the foster mother, so that the atmosphere becomes unpleasant and insecure. It is concluded that [X] has reached his tolerance threshold for contact on the occasions when he has fallen asleep immediately once the contact session is over, when he has cried afterwards, been difficult to regulate and calm down, and had difficulties sleeping.”</w:t>
      </w:r>
    </w:p>
    <w:p w:rsidRPr="00586C37" w:rsidR="00E3246F" w:rsidP="00586C37" w:rsidRDefault="003747FA">
      <w:pPr>
        <w:pStyle w:val="ECHRPara"/>
        <w:rPr>
          <w:rFonts w:cstheme="minorHAnsi"/>
          <w:szCs w:val="24"/>
        </w:rPr>
      </w:pPr>
      <w:r w:rsidRPr="00586C37">
        <w:rPr>
          <w:rFonts w:cstheme="minorHAnsi"/>
          <w:szCs w:val="24"/>
        </w:rPr>
        <w:fldChar w:fldCharType="begin"/>
      </w:r>
      <w:r w:rsidRPr="00586C37">
        <w:rPr>
          <w:rFonts w:cstheme="minorHAnsi"/>
          <w:szCs w:val="24"/>
        </w:rPr>
        <w:instrText xml:space="preserve"> SEQ level0 \*arabic </w:instrText>
      </w:r>
      <w:r w:rsidRPr="00586C37">
        <w:rPr>
          <w:rFonts w:cstheme="minorHAnsi"/>
          <w:szCs w:val="24"/>
        </w:rPr>
        <w:fldChar w:fldCharType="separate"/>
      </w:r>
      <w:r w:rsidRPr="00586C37" w:rsidR="00586C37">
        <w:rPr>
          <w:rFonts w:cstheme="minorHAnsi"/>
          <w:noProof/>
          <w:szCs w:val="24"/>
        </w:rPr>
        <w:t>30</w:t>
      </w:r>
      <w:r w:rsidRPr="00586C37">
        <w:rPr>
          <w:rFonts w:cstheme="minorHAnsi"/>
          <w:szCs w:val="24"/>
        </w:rPr>
        <w:fldChar w:fldCharType="end"/>
      </w:r>
      <w:r w:rsidRPr="00586C37">
        <w:rPr>
          <w:rFonts w:cstheme="minorHAnsi"/>
          <w:szCs w:val="24"/>
        </w:rPr>
        <w:t>.  </w:t>
      </w:r>
      <w:r w:rsidRPr="00586C37" w:rsidR="007C7F3D">
        <w:rPr>
          <w:rFonts w:cstheme="minorHAnsi"/>
          <w:szCs w:val="24"/>
        </w:rPr>
        <w:t>Furthermore, the High Court noted that t</w:t>
      </w:r>
      <w:r w:rsidRPr="00586C37" w:rsidR="008A44F4">
        <w:rPr>
          <w:rFonts w:cstheme="minorHAnsi"/>
          <w:szCs w:val="24"/>
        </w:rPr>
        <w:t>he court-appointed psychologist</w:t>
      </w:r>
      <w:r w:rsidRPr="00586C37" w:rsidR="007C7F3D">
        <w:rPr>
          <w:rFonts w:cstheme="minorHAnsi"/>
          <w:szCs w:val="24"/>
        </w:rPr>
        <w:t>, M.S. (see paragraph 2</w:t>
      </w:r>
      <w:r w:rsidRPr="00586C37" w:rsidR="00513BC7">
        <w:rPr>
          <w:rFonts w:cstheme="minorHAnsi"/>
          <w:szCs w:val="24"/>
        </w:rPr>
        <w:t>3</w:t>
      </w:r>
      <w:r w:rsidRPr="00586C37" w:rsidR="007C7F3D">
        <w:rPr>
          <w:rFonts w:cstheme="minorHAnsi"/>
          <w:szCs w:val="24"/>
        </w:rPr>
        <w:t xml:space="preserve"> above),</w:t>
      </w:r>
      <w:r w:rsidRPr="00586C37" w:rsidR="008A44F4">
        <w:rPr>
          <w:rFonts w:cstheme="minorHAnsi"/>
          <w:szCs w:val="24"/>
        </w:rPr>
        <w:t xml:space="preserve"> </w:t>
      </w:r>
      <w:r w:rsidRPr="00586C37" w:rsidR="008A44F4">
        <w:rPr>
          <w:rFonts w:eastAsiaTheme="minorHAnsi"/>
        </w:rPr>
        <w:t xml:space="preserve">stated in court that the contact sessions </w:t>
      </w:r>
      <w:r w:rsidRPr="00586C37" w:rsidR="000C0D35">
        <w:rPr>
          <w:rFonts w:eastAsiaTheme="minorHAnsi"/>
        </w:rPr>
        <w:t>had</w:t>
      </w:r>
      <w:r w:rsidRPr="00586C37" w:rsidR="008A44F4">
        <w:rPr>
          <w:rFonts w:eastAsiaTheme="minorHAnsi"/>
        </w:rPr>
        <w:t xml:space="preserve"> appeared to be so negative that </w:t>
      </w:r>
      <w:r w:rsidRPr="00586C37" w:rsidR="00FF7811">
        <w:rPr>
          <w:rFonts w:eastAsiaTheme="minorHAnsi"/>
        </w:rPr>
        <w:t>s</w:t>
      </w:r>
      <w:r w:rsidRPr="00586C37" w:rsidR="000C0D35">
        <w:rPr>
          <w:rFonts w:eastAsiaTheme="minorHAnsi"/>
        </w:rPr>
        <w:t xml:space="preserve">he </w:t>
      </w:r>
      <w:r w:rsidRPr="00586C37" w:rsidR="008A44F4">
        <w:rPr>
          <w:rFonts w:eastAsiaTheme="minorHAnsi"/>
        </w:rPr>
        <w:t>was of the opinion that the mother should</w:t>
      </w:r>
      <w:r w:rsidRPr="00586C37">
        <w:rPr>
          <w:rFonts w:eastAsiaTheme="minorHAnsi"/>
        </w:rPr>
        <w:t xml:space="preserve"> </w:t>
      </w:r>
      <w:r w:rsidRPr="00586C37" w:rsidR="008A44F4">
        <w:rPr>
          <w:rFonts w:eastAsiaTheme="minorHAnsi"/>
        </w:rPr>
        <w:t xml:space="preserve">not have right of access to her son. The contact sessions were, in her view, </w:t>
      </w:r>
      <w:r w:rsidRPr="00586C37">
        <w:rPr>
          <w:rFonts w:eastAsiaTheme="minorHAnsi"/>
        </w:rPr>
        <w:t>“</w:t>
      </w:r>
      <w:r w:rsidRPr="00586C37" w:rsidR="008A44F4">
        <w:rPr>
          <w:rFonts w:eastAsiaTheme="minorHAnsi"/>
        </w:rPr>
        <w:t xml:space="preserve">not constructive for the </w:t>
      </w:r>
      <w:r w:rsidRPr="00586C37">
        <w:rPr>
          <w:rFonts w:eastAsiaTheme="minorHAnsi"/>
        </w:rPr>
        <w:t>child”.</w:t>
      </w:r>
      <w:r w:rsidRPr="00586C37">
        <w:rPr>
          <w:rFonts w:cstheme="minorHAnsi"/>
          <w:szCs w:val="24"/>
        </w:rPr>
        <w:t> In conclusion to the question of the first applicant</w:t>
      </w:r>
      <w:r w:rsidRPr="00586C37" w:rsidR="00586C37">
        <w:rPr>
          <w:rFonts w:cstheme="minorHAnsi"/>
          <w:szCs w:val="24"/>
        </w:rPr>
        <w:t>’</w:t>
      </w:r>
      <w:r w:rsidRPr="00586C37">
        <w:rPr>
          <w:rFonts w:cstheme="minorHAnsi"/>
          <w:szCs w:val="24"/>
        </w:rPr>
        <w:t xml:space="preserve">s competence as a </w:t>
      </w:r>
      <w:proofErr w:type="spellStart"/>
      <w:r w:rsidRPr="00586C37">
        <w:rPr>
          <w:rFonts w:cstheme="minorHAnsi"/>
          <w:szCs w:val="24"/>
        </w:rPr>
        <w:t>carer</w:t>
      </w:r>
      <w:proofErr w:type="spellEnd"/>
      <w:r w:rsidRPr="00586C37">
        <w:rPr>
          <w:rFonts w:cstheme="minorHAnsi"/>
          <w:szCs w:val="24"/>
        </w:rPr>
        <w:t xml:space="preserve">, </w:t>
      </w:r>
      <w:r w:rsidRPr="00586C37" w:rsidR="00FF7811">
        <w:rPr>
          <w:rFonts w:cstheme="minorHAnsi"/>
          <w:szCs w:val="24"/>
        </w:rPr>
        <w:t>she</w:t>
      </w:r>
      <w:r w:rsidRPr="00586C37">
        <w:rPr>
          <w:rFonts w:cstheme="minorHAnsi"/>
          <w:szCs w:val="24"/>
        </w:rPr>
        <w:t xml:space="preserve"> </w:t>
      </w:r>
      <w:r w:rsidRPr="00586C37" w:rsidR="00CD6F6E">
        <w:rPr>
          <w:rFonts w:cstheme="minorHAnsi"/>
          <w:szCs w:val="24"/>
        </w:rPr>
        <w:t>stated</w:t>
      </w:r>
      <w:r w:rsidRPr="00586C37" w:rsidR="00FF7811">
        <w:rPr>
          <w:rFonts w:cstheme="minorHAnsi"/>
          <w:szCs w:val="24"/>
        </w:rPr>
        <w:t xml:space="preserve"> in her report</w:t>
      </w:r>
      <w:r w:rsidRPr="00586C37">
        <w:rPr>
          <w:rFonts w:cstheme="minorHAnsi"/>
          <w:szCs w:val="24"/>
        </w:rPr>
        <w:t xml:space="preserve"> that the stay at the family centre had illustrated that the first applicant</w:t>
      </w:r>
      <w:r w:rsidRPr="00586C37" w:rsidR="00DE6B48">
        <w:rPr>
          <w:rFonts w:cstheme="minorHAnsi"/>
          <w:szCs w:val="24"/>
        </w:rPr>
        <w:t xml:space="preserve"> “had problems handling and retaining information in such a manner that it could be used to guide her behaviour”. She went on to state:</w:t>
      </w:r>
    </w:p>
    <w:p w:rsidRPr="00586C37" w:rsidR="003747FA" w:rsidP="00586C37" w:rsidRDefault="003747FA">
      <w:pPr>
        <w:pStyle w:val="ECHRParaQuote"/>
        <w:rPr>
          <w:rFonts w:eastAsiaTheme="minorHAnsi"/>
        </w:rPr>
      </w:pPr>
      <w:r w:rsidRPr="00586C37">
        <w:rPr>
          <w:rFonts w:eastAsiaTheme="minorHAnsi"/>
        </w:rPr>
        <w:t>“It is not a question of a lack of willingness, but of an inadequate ability to plan, organise and structure. Such manifestations of cognitive impairment will be invasive in relation to caring for the child and could result in neglect.”</w:t>
      </w:r>
    </w:p>
    <w:p w:rsidRPr="00586C37" w:rsidR="003747FA" w:rsidP="00586C37" w:rsidRDefault="003747FA">
      <w:pPr>
        <w:pStyle w:val="ECHRPara"/>
      </w:pPr>
      <w:r w:rsidRPr="00586C37">
        <w:fldChar w:fldCharType="begin"/>
      </w:r>
      <w:r w:rsidRPr="00586C37">
        <w:instrText xml:space="preserve"> SEQ level0 \*arabic </w:instrText>
      </w:r>
      <w:r w:rsidRPr="00586C37">
        <w:fldChar w:fldCharType="separate"/>
      </w:r>
      <w:r w:rsidRPr="00586C37" w:rsidR="00586C37">
        <w:rPr>
          <w:noProof/>
        </w:rPr>
        <w:t>31</w:t>
      </w:r>
      <w:r w:rsidRPr="00586C37">
        <w:fldChar w:fldCharType="end"/>
      </w:r>
      <w:r w:rsidRPr="00586C37">
        <w:t>.  The High Court agreed with the conclusion</w:t>
      </w:r>
      <w:r w:rsidRPr="00586C37" w:rsidR="007C7F3D">
        <w:t xml:space="preserve"> of expert M.S.</w:t>
      </w:r>
      <w:r w:rsidRPr="00586C37">
        <w:t>, before proceeding to the question whether assistance measures could sufficiently remedy the shortcomings in the first applicant</w:t>
      </w:r>
      <w:r w:rsidRPr="00586C37" w:rsidR="00586C37">
        <w:t>’</w:t>
      </w:r>
      <w:r w:rsidRPr="00586C37">
        <w:t xml:space="preserve">s lack of </w:t>
      </w:r>
      <w:r w:rsidRPr="00586C37" w:rsidR="0024094F">
        <w:t xml:space="preserve">parenting </w:t>
      </w:r>
      <w:r w:rsidRPr="00586C37">
        <w:t xml:space="preserve">skills. In that respect, it noted that the reasons for the deficiencies in competence as a carer were crucial. The High Court referred at this point </w:t>
      </w:r>
      <w:r w:rsidRPr="00586C37" w:rsidR="007C7F3D">
        <w:t>to the expert</w:t>
      </w:r>
      <w:r w:rsidRPr="00586C37" w:rsidR="00586C37">
        <w:t>’</w:t>
      </w:r>
      <w:r w:rsidRPr="00586C37" w:rsidR="007C7F3D">
        <w:t xml:space="preserve">s elaboration on </w:t>
      </w:r>
      <w:r w:rsidRPr="00586C37" w:rsidR="00854428">
        <w:t>the first applicant</w:t>
      </w:r>
      <w:r w:rsidRPr="00586C37" w:rsidR="00586C37">
        <w:t>’</w:t>
      </w:r>
      <w:r w:rsidRPr="00586C37" w:rsidR="00854428">
        <w:t xml:space="preserve">s medical history, namely </w:t>
      </w:r>
      <w:r w:rsidRPr="00586C37" w:rsidR="007C7F3D">
        <w:t xml:space="preserve">how </w:t>
      </w:r>
      <w:r w:rsidRPr="00586C37" w:rsidR="00854428">
        <w:t xml:space="preserve">she </w:t>
      </w:r>
      <w:r w:rsidRPr="00586C37" w:rsidR="007C7F3D">
        <w:t>had su</w:t>
      </w:r>
      <w:r w:rsidRPr="00586C37" w:rsidR="00854428">
        <w:t xml:space="preserve">ffered from serious epilepsy since </w:t>
      </w:r>
      <w:r w:rsidRPr="00586C37" w:rsidR="007C7F3D">
        <w:t>childhood</w:t>
      </w:r>
      <w:r w:rsidRPr="00586C37" w:rsidR="00854428">
        <w:t xml:space="preserve"> and until brain surgery had been carried out in 2009, when the first applicant had been 19 years old.</w:t>
      </w:r>
    </w:p>
    <w:p w:rsidRPr="00586C37" w:rsidR="00D92183" w:rsidP="00586C37" w:rsidRDefault="00D92183">
      <w:pPr>
        <w:pStyle w:val="ECHRPara"/>
        <w:rPr>
          <w:rFonts w:eastAsiaTheme="minorHAnsi"/>
        </w:rPr>
      </w:pPr>
      <w:r w:rsidRPr="00586C37">
        <w:rPr>
          <w:rFonts w:eastAsiaTheme="minorHAnsi"/>
        </w:rPr>
        <w:fldChar w:fldCharType="begin"/>
      </w:r>
      <w:r w:rsidRPr="00586C37">
        <w:rPr>
          <w:rFonts w:eastAsiaTheme="minorHAnsi"/>
        </w:rPr>
        <w:instrText xml:space="preserve"> SEQ level0 \*arabic </w:instrText>
      </w:r>
      <w:r w:rsidRPr="00586C37">
        <w:rPr>
          <w:rFonts w:eastAsiaTheme="minorHAnsi"/>
        </w:rPr>
        <w:fldChar w:fldCharType="separate"/>
      </w:r>
      <w:r w:rsidRPr="00586C37" w:rsidR="00586C37">
        <w:rPr>
          <w:rFonts w:eastAsiaTheme="minorHAnsi"/>
          <w:noProof/>
        </w:rPr>
        <w:t>32</w:t>
      </w:r>
      <w:r w:rsidRPr="00586C37">
        <w:rPr>
          <w:rFonts w:eastAsiaTheme="minorHAnsi"/>
        </w:rPr>
        <w:fldChar w:fldCharType="end"/>
      </w:r>
      <w:r w:rsidRPr="00586C37">
        <w:rPr>
          <w:rFonts w:eastAsiaTheme="minorHAnsi"/>
        </w:rPr>
        <w:t>.  </w:t>
      </w:r>
      <w:r w:rsidRPr="00586C37" w:rsidR="003747FA">
        <w:rPr>
          <w:rFonts w:eastAsiaTheme="minorHAnsi"/>
        </w:rPr>
        <w:t xml:space="preserve">The </w:t>
      </w:r>
      <w:r w:rsidRPr="00586C37" w:rsidR="00E86F1B">
        <w:rPr>
          <w:rFonts w:eastAsiaTheme="minorHAnsi"/>
        </w:rPr>
        <w:t xml:space="preserve">High Court noted that </w:t>
      </w:r>
      <w:r w:rsidRPr="00586C37" w:rsidR="003747FA">
        <w:rPr>
          <w:rFonts w:eastAsiaTheme="minorHAnsi"/>
        </w:rPr>
        <w:t xml:space="preserve">expert </w:t>
      </w:r>
      <w:r w:rsidRPr="00586C37" w:rsidR="00854428">
        <w:rPr>
          <w:rFonts w:eastAsiaTheme="minorHAnsi"/>
        </w:rPr>
        <w:t xml:space="preserve">M.S. </w:t>
      </w:r>
      <w:r w:rsidRPr="00586C37" w:rsidR="003747FA">
        <w:rPr>
          <w:rFonts w:eastAsiaTheme="minorHAnsi"/>
        </w:rPr>
        <w:t xml:space="preserve">had </w:t>
      </w:r>
      <w:r w:rsidRPr="00586C37" w:rsidR="00E86F1B">
        <w:rPr>
          <w:rFonts w:eastAsiaTheme="minorHAnsi"/>
        </w:rPr>
        <w:t xml:space="preserve">also </w:t>
      </w:r>
      <w:r w:rsidRPr="00586C37" w:rsidR="003747FA">
        <w:rPr>
          <w:rFonts w:eastAsiaTheme="minorHAnsi"/>
        </w:rPr>
        <w:t>pointed out that the first applicant</w:t>
      </w:r>
      <w:r w:rsidRPr="00586C37" w:rsidR="00586C37">
        <w:rPr>
          <w:rFonts w:eastAsiaTheme="minorHAnsi"/>
        </w:rPr>
        <w:t>’</w:t>
      </w:r>
      <w:r w:rsidRPr="00586C37" w:rsidR="003747FA">
        <w:rPr>
          <w:rFonts w:eastAsiaTheme="minorHAnsi"/>
        </w:rPr>
        <w:t xml:space="preserve">s medical history must necessarily have </w:t>
      </w:r>
      <w:r w:rsidRPr="00586C37">
        <w:rPr>
          <w:rFonts w:eastAsiaTheme="minorHAnsi"/>
        </w:rPr>
        <w:t>affected her childhood in several ways. Her summary as regard</w:t>
      </w:r>
      <w:r w:rsidRPr="00586C37" w:rsidR="00C50000">
        <w:rPr>
          <w:rFonts w:eastAsiaTheme="minorHAnsi"/>
        </w:rPr>
        <w:t>s</w:t>
      </w:r>
      <w:r w:rsidRPr="00586C37">
        <w:rPr>
          <w:rFonts w:eastAsiaTheme="minorHAnsi"/>
        </w:rPr>
        <w:t xml:space="preserve"> the illness and its consequences read as follows:</w:t>
      </w:r>
    </w:p>
    <w:p w:rsidRPr="00586C37" w:rsidR="003747FA" w:rsidP="00586C37" w:rsidRDefault="00D92183">
      <w:pPr>
        <w:pStyle w:val="ECHRParaQuote"/>
        <w:rPr>
          <w:rFonts w:eastAsiaTheme="minorHAnsi"/>
        </w:rPr>
      </w:pPr>
      <w:r w:rsidRPr="00586C37">
        <w:rPr>
          <w:rFonts w:eastAsiaTheme="minorHAnsi"/>
        </w:rPr>
        <w:t>“</w:t>
      </w:r>
      <w:r w:rsidRPr="00586C37" w:rsidR="003747FA">
        <w:rPr>
          <w:rFonts w:eastAsiaTheme="minorHAnsi"/>
        </w:rPr>
        <w:t>Anamnestic information from the school, the specialist health service and the family</w:t>
      </w:r>
      <w:r w:rsidRPr="00586C37">
        <w:rPr>
          <w:rFonts w:eastAsiaTheme="minorHAnsi"/>
        </w:rPr>
        <w:t xml:space="preserve"> </w:t>
      </w:r>
      <w:r w:rsidRPr="00586C37" w:rsidR="003747FA">
        <w:rPr>
          <w:rFonts w:eastAsiaTheme="minorHAnsi"/>
        </w:rPr>
        <w:t>provides an overall picture of weak learning capacity and social functioning from early</w:t>
      </w:r>
      <w:r w:rsidRPr="00586C37">
        <w:rPr>
          <w:rFonts w:eastAsiaTheme="minorHAnsi"/>
        </w:rPr>
        <w:t xml:space="preserve"> </w:t>
      </w:r>
      <w:r w:rsidRPr="00586C37" w:rsidR="003747FA">
        <w:rPr>
          <w:rFonts w:eastAsiaTheme="minorHAnsi"/>
        </w:rPr>
        <w:t xml:space="preserve">childhood into adulthood. </w:t>
      </w:r>
      <w:r w:rsidRPr="00586C37">
        <w:rPr>
          <w:rFonts w:eastAsiaTheme="minorHAnsi"/>
        </w:rPr>
        <w:t>[The first applicant]</w:t>
      </w:r>
      <w:r w:rsidRPr="00586C37" w:rsidR="003747FA">
        <w:rPr>
          <w:rFonts w:eastAsiaTheme="minorHAnsi"/>
        </w:rPr>
        <w:t xml:space="preserve"> performed poorly at school despite good framework</w:t>
      </w:r>
      <w:r w:rsidRPr="00586C37">
        <w:rPr>
          <w:rFonts w:eastAsiaTheme="minorHAnsi"/>
        </w:rPr>
        <w:t xml:space="preserve"> </w:t>
      </w:r>
      <w:r w:rsidRPr="00586C37" w:rsidR="003747FA">
        <w:rPr>
          <w:rFonts w:eastAsiaTheme="minorHAnsi"/>
        </w:rPr>
        <w:t>conditions, considerable extra resources and good efforts and motivation on her own</w:t>
      </w:r>
      <w:r w:rsidRPr="00586C37">
        <w:rPr>
          <w:rFonts w:eastAsiaTheme="minorHAnsi"/>
        </w:rPr>
        <w:t xml:space="preserve"> </w:t>
      </w:r>
      <w:r w:rsidRPr="00586C37" w:rsidR="003747FA">
        <w:rPr>
          <w:rFonts w:eastAsiaTheme="minorHAnsi"/>
        </w:rPr>
        <w:t xml:space="preserve">part. It is therefore difficult to see any other explanation </w:t>
      </w:r>
      <w:r w:rsidRPr="00586C37" w:rsidR="00C50000">
        <w:rPr>
          <w:rFonts w:eastAsiaTheme="minorHAnsi"/>
        </w:rPr>
        <w:t>for</w:t>
      </w:r>
      <w:r w:rsidRPr="00586C37" w:rsidR="003747FA">
        <w:rPr>
          <w:rFonts w:eastAsiaTheme="minorHAnsi"/>
        </w:rPr>
        <w:t xml:space="preserve"> her performance than general</w:t>
      </w:r>
      <w:r w:rsidRPr="00586C37">
        <w:rPr>
          <w:rFonts w:eastAsiaTheme="minorHAnsi"/>
        </w:rPr>
        <w:t xml:space="preserve"> </w:t>
      </w:r>
      <w:r w:rsidRPr="00586C37" w:rsidR="003747FA">
        <w:rPr>
          <w:rFonts w:eastAsiaTheme="minorHAnsi"/>
        </w:rPr>
        <w:t>learning difficulties caused by a fundamental cognitive impairment. This is underlined</w:t>
      </w:r>
      <w:r w:rsidRPr="00586C37">
        <w:rPr>
          <w:rFonts w:eastAsiaTheme="minorHAnsi"/>
        </w:rPr>
        <w:t xml:space="preserve"> </w:t>
      </w:r>
      <w:r w:rsidRPr="00586C37" w:rsidR="003747FA">
        <w:rPr>
          <w:rFonts w:eastAsiaTheme="minorHAnsi"/>
        </w:rPr>
        <w:t>by</w:t>
      </w:r>
      <w:r w:rsidRPr="00586C37" w:rsidR="00854428">
        <w:rPr>
          <w:rFonts w:eastAsiaTheme="minorHAnsi"/>
        </w:rPr>
        <w:t xml:space="preserve"> her consistently low IQ score –</w:t>
      </w:r>
      <w:r w:rsidRPr="00586C37" w:rsidR="003747FA">
        <w:rPr>
          <w:rFonts w:eastAsiaTheme="minorHAnsi"/>
        </w:rPr>
        <w:t xml:space="preserve"> regardless of the epilepsy surgery. She also had</w:t>
      </w:r>
      <w:r w:rsidRPr="00586C37">
        <w:rPr>
          <w:rFonts w:eastAsiaTheme="minorHAnsi"/>
        </w:rPr>
        <w:t xml:space="preserve"> </w:t>
      </w:r>
      <w:r w:rsidRPr="00586C37" w:rsidR="003747FA">
        <w:rPr>
          <w:rFonts w:eastAsiaTheme="minorHAnsi"/>
        </w:rPr>
        <w:t>problems with socio-emotional functioning, which has also been a recurring topic in all</w:t>
      </w:r>
      <w:r w:rsidRPr="00586C37">
        <w:rPr>
          <w:rFonts w:eastAsiaTheme="minorHAnsi"/>
        </w:rPr>
        <w:t xml:space="preserve"> </w:t>
      </w:r>
      <w:r w:rsidRPr="00586C37" w:rsidR="003747FA">
        <w:rPr>
          <w:rFonts w:eastAsiaTheme="minorHAnsi"/>
        </w:rPr>
        <w:t xml:space="preserve">documents that deal with </w:t>
      </w:r>
      <w:r w:rsidRPr="00586C37" w:rsidR="00030703">
        <w:rPr>
          <w:rFonts w:eastAsiaTheme="minorHAnsi"/>
        </w:rPr>
        <w:t>[the first applicant</w:t>
      </w:r>
      <w:r w:rsidRPr="00586C37" w:rsidR="00586C37">
        <w:rPr>
          <w:rFonts w:eastAsiaTheme="minorHAnsi"/>
        </w:rPr>
        <w:t>’</w:t>
      </w:r>
      <w:r w:rsidRPr="00586C37" w:rsidR="00030703">
        <w:rPr>
          <w:rFonts w:eastAsiaTheme="minorHAnsi"/>
        </w:rPr>
        <w:t xml:space="preserve">s] </w:t>
      </w:r>
      <w:r w:rsidRPr="00586C37" w:rsidR="003747FA">
        <w:rPr>
          <w:rFonts w:eastAsiaTheme="minorHAnsi"/>
        </w:rPr>
        <w:t>childhood and adolescence. A lack of social skills and</w:t>
      </w:r>
      <w:r w:rsidRPr="00586C37">
        <w:rPr>
          <w:rFonts w:eastAsiaTheme="minorHAnsi"/>
        </w:rPr>
        <w:t xml:space="preserve"> </w:t>
      </w:r>
      <w:r w:rsidRPr="00586C37" w:rsidR="003747FA">
        <w:rPr>
          <w:rFonts w:eastAsiaTheme="minorHAnsi"/>
        </w:rPr>
        <w:t>social adaptation is reported, primarily related to social behaviour that is not adequate for</w:t>
      </w:r>
      <w:r w:rsidRPr="00586C37">
        <w:rPr>
          <w:rFonts w:eastAsiaTheme="minorHAnsi"/>
        </w:rPr>
        <w:t xml:space="preserve"> </w:t>
      </w:r>
      <w:r w:rsidRPr="00586C37" w:rsidR="003747FA">
        <w:rPr>
          <w:rFonts w:eastAsiaTheme="minorHAnsi"/>
        </w:rPr>
        <w:t>her age</w:t>
      </w:r>
      <w:r w:rsidRPr="00586C37">
        <w:rPr>
          <w:rFonts w:eastAsiaTheme="minorHAnsi"/>
        </w:rPr>
        <w:t xml:space="preserve"> </w:t>
      </w:r>
      <w:r w:rsidRPr="00586C37" w:rsidR="003747FA">
        <w:rPr>
          <w:rFonts w:eastAsiaTheme="minorHAnsi"/>
        </w:rPr>
        <w:t>(</w:t>
      </w:r>
      <w:r w:rsidRPr="00586C37" w:rsidR="00586C37">
        <w:rPr>
          <w:rFonts w:eastAsiaTheme="minorHAnsi"/>
        </w:rPr>
        <w:t>‘</w:t>
      </w:r>
      <w:r w:rsidRPr="00586C37" w:rsidR="003747FA">
        <w:rPr>
          <w:rFonts w:eastAsiaTheme="minorHAnsi"/>
        </w:rPr>
        <w:t>childish</w:t>
      </w:r>
      <w:r w:rsidRPr="00586C37" w:rsidR="00586C37">
        <w:rPr>
          <w:rFonts w:eastAsiaTheme="minorHAnsi"/>
        </w:rPr>
        <w:t>’</w:t>
      </w:r>
      <w:r w:rsidRPr="00586C37" w:rsidR="003747FA">
        <w:rPr>
          <w:rFonts w:eastAsiaTheme="minorHAnsi"/>
        </w:rPr>
        <w:t xml:space="preserve">) and poor impulse control. It is also </w:t>
      </w:r>
      <w:r w:rsidRPr="00586C37">
        <w:rPr>
          <w:rFonts w:eastAsiaTheme="minorHAnsi"/>
        </w:rPr>
        <w:t xml:space="preserve">stated that [the first applicant] </w:t>
      </w:r>
      <w:r w:rsidRPr="00586C37" w:rsidR="003747FA">
        <w:rPr>
          <w:rFonts w:eastAsiaTheme="minorHAnsi"/>
        </w:rPr>
        <w:t>has been very</w:t>
      </w:r>
      <w:r w:rsidRPr="00586C37">
        <w:rPr>
          <w:rFonts w:eastAsiaTheme="minorHAnsi"/>
        </w:rPr>
        <w:t xml:space="preserve"> </w:t>
      </w:r>
      <w:r w:rsidRPr="00586C37" w:rsidR="003747FA">
        <w:rPr>
          <w:rFonts w:eastAsiaTheme="minorHAnsi"/>
        </w:rPr>
        <w:t xml:space="preserve">reserved and had low self-confidence, which must </w:t>
      </w:r>
      <w:r w:rsidRPr="00586C37">
        <w:rPr>
          <w:rFonts w:eastAsiaTheme="minorHAnsi"/>
        </w:rPr>
        <w:t xml:space="preserve">be seen in conjunction with her </w:t>
      </w:r>
      <w:r w:rsidRPr="00586C37" w:rsidR="003747FA">
        <w:rPr>
          <w:rFonts w:eastAsiaTheme="minorHAnsi"/>
        </w:rPr>
        <w:t>problems.</w:t>
      </w:r>
      <w:r w:rsidRPr="00586C37">
        <w:rPr>
          <w:rFonts w:eastAsiaTheme="minorHAnsi"/>
        </w:rPr>
        <w:t>”</w:t>
      </w:r>
    </w:p>
    <w:p w:rsidRPr="00586C37" w:rsidR="00CC233E" w:rsidP="00586C37" w:rsidRDefault="00CC233E">
      <w:pPr>
        <w:pStyle w:val="ECHRPara"/>
        <w:rPr>
          <w:rFonts w:cstheme="minorHAnsi"/>
          <w:szCs w:val="24"/>
        </w:rPr>
      </w:pPr>
      <w:r w:rsidRPr="00586C37">
        <w:rPr>
          <w:rFonts w:cstheme="minorHAnsi"/>
          <w:szCs w:val="24"/>
        </w:rPr>
        <w:fldChar w:fldCharType="begin"/>
      </w:r>
      <w:r w:rsidRPr="00586C37">
        <w:rPr>
          <w:rFonts w:cstheme="minorHAnsi"/>
          <w:szCs w:val="24"/>
        </w:rPr>
        <w:instrText xml:space="preserve"> SEQ level0 \*arabic </w:instrText>
      </w:r>
      <w:r w:rsidRPr="00586C37">
        <w:rPr>
          <w:rFonts w:cstheme="minorHAnsi"/>
          <w:szCs w:val="24"/>
        </w:rPr>
        <w:fldChar w:fldCharType="separate"/>
      </w:r>
      <w:r w:rsidRPr="00586C37" w:rsidR="00586C37">
        <w:rPr>
          <w:rFonts w:cstheme="minorHAnsi"/>
          <w:noProof/>
          <w:szCs w:val="24"/>
        </w:rPr>
        <w:t>33</w:t>
      </w:r>
      <w:r w:rsidRPr="00586C37">
        <w:rPr>
          <w:rFonts w:cstheme="minorHAnsi"/>
          <w:szCs w:val="24"/>
        </w:rPr>
        <w:fldChar w:fldCharType="end"/>
      </w:r>
      <w:r w:rsidRPr="00586C37">
        <w:rPr>
          <w:rFonts w:cstheme="minorHAnsi"/>
          <w:szCs w:val="24"/>
        </w:rPr>
        <w:t xml:space="preserve">.  The High Court based its assessment on the description of </w:t>
      </w:r>
      <w:r w:rsidRPr="00586C37" w:rsidR="00854428">
        <w:rPr>
          <w:rFonts w:cstheme="minorHAnsi"/>
          <w:szCs w:val="24"/>
        </w:rPr>
        <w:t xml:space="preserve">expert M.S. concerning </w:t>
      </w:r>
      <w:r w:rsidRPr="00586C37">
        <w:rPr>
          <w:rFonts w:cstheme="minorHAnsi"/>
          <w:szCs w:val="24"/>
        </w:rPr>
        <w:t>the first appl</w:t>
      </w:r>
      <w:r w:rsidRPr="00586C37" w:rsidR="000C0D35">
        <w:rPr>
          <w:rFonts w:cstheme="minorHAnsi"/>
          <w:szCs w:val="24"/>
        </w:rPr>
        <w:t>icant</w:t>
      </w:r>
      <w:r w:rsidRPr="00586C37" w:rsidR="00586C37">
        <w:rPr>
          <w:rFonts w:cstheme="minorHAnsi"/>
          <w:szCs w:val="24"/>
        </w:rPr>
        <w:t>’</w:t>
      </w:r>
      <w:r w:rsidRPr="00586C37" w:rsidR="000C0D35">
        <w:rPr>
          <w:rFonts w:cstheme="minorHAnsi"/>
          <w:szCs w:val="24"/>
        </w:rPr>
        <w:t>s health problems and the</w:t>
      </w:r>
      <w:r w:rsidRPr="00586C37">
        <w:rPr>
          <w:rFonts w:cstheme="minorHAnsi"/>
          <w:szCs w:val="24"/>
        </w:rPr>
        <w:t xml:space="preserve"> impact they had had on her social skills and development.</w:t>
      </w:r>
      <w:r w:rsidRPr="00586C37" w:rsidR="00FF7811">
        <w:rPr>
          <w:rFonts w:cstheme="minorHAnsi"/>
          <w:szCs w:val="24"/>
        </w:rPr>
        <w:t xml:space="preserve"> </w:t>
      </w:r>
      <w:r w:rsidRPr="00586C37">
        <w:t xml:space="preserve">It further noted that placement at a family centre </w:t>
      </w:r>
      <w:r w:rsidRPr="00586C37" w:rsidR="00FF496E">
        <w:t xml:space="preserve">(see paragraphs 7-8 above) </w:t>
      </w:r>
      <w:r w:rsidRPr="00586C37">
        <w:t xml:space="preserve">had been attempted as an assistance measure. The stay had been supposed to last for three months, but had been interrupted after just </w:t>
      </w:r>
      <w:proofErr w:type="gramStart"/>
      <w:r w:rsidRPr="00586C37">
        <w:t>under</w:t>
      </w:r>
      <w:proofErr w:type="gramEnd"/>
      <w:r w:rsidRPr="00586C37">
        <w:t xml:space="preserve"> three weeks. As a condition for staying longer, the first applicant had demanded a guarantee that she </w:t>
      </w:r>
      <w:r w:rsidRPr="00586C37" w:rsidR="00C50000">
        <w:t xml:space="preserve">be allowed to </w:t>
      </w:r>
      <w:r w:rsidRPr="00586C37" w:rsidR="00E86F1B">
        <w:t xml:space="preserve">take </w:t>
      </w:r>
      <w:r w:rsidRPr="00586C37">
        <w:t>her son home with her after the stay. The child welfare authorities could not give such a guarantee, and the first applicant had therefore returned home on 17 October 2008.</w:t>
      </w:r>
    </w:p>
    <w:p w:rsidRPr="00586C37" w:rsidR="00CC233E"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34</w:t>
      </w:r>
      <w:r w:rsidRPr="00586C37">
        <w:rPr>
          <w:noProof/>
        </w:rPr>
        <w:fldChar w:fldCharType="end"/>
      </w:r>
      <w:r w:rsidRPr="00586C37" w:rsidR="00CC233E">
        <w:t>.  </w:t>
      </w:r>
      <w:r w:rsidRPr="00586C37" w:rsidR="00FF496E">
        <w:t>The High Court noted that r</w:t>
      </w:r>
      <w:r w:rsidRPr="00586C37" w:rsidR="00CC233E">
        <w:t xml:space="preserve">elevant assistance measures were assumed to </w:t>
      </w:r>
      <w:r w:rsidRPr="00586C37" w:rsidR="00E86F1B">
        <w:t xml:space="preserve">consist of </w:t>
      </w:r>
      <w:r w:rsidRPr="00586C37" w:rsidR="00CC233E">
        <w:t xml:space="preserve">a </w:t>
      </w:r>
      <w:r w:rsidRPr="00586C37" w:rsidR="00736F21">
        <w:t>supervisor</w:t>
      </w:r>
      <w:r w:rsidRPr="00586C37" w:rsidR="00CC233E">
        <w:t xml:space="preserve"> and further help and training in how to care for children. However, the High Court found that it would take so long to provide the first applicant with sufficient training that it was not a real alternative to continued foster</w:t>
      </w:r>
      <w:r w:rsidRPr="00586C37" w:rsidR="00C50000">
        <w:t>-</w:t>
      </w:r>
      <w:r w:rsidRPr="00586C37" w:rsidR="00CC233E">
        <w:t xml:space="preserve">home placement. Furthermore, the result of such training was uncertain. In this connection, </w:t>
      </w:r>
      <w:r w:rsidRPr="00586C37" w:rsidR="00E86F1B">
        <w:t xml:space="preserve">the High Court attached </w:t>
      </w:r>
      <w:r w:rsidRPr="00586C37" w:rsidR="00CC233E">
        <w:t xml:space="preserve">weight to the fact that both the first applicant and her immediate family had said that they did not want follow-up or assistance if X was </w:t>
      </w:r>
      <w:r w:rsidRPr="00586C37" w:rsidR="00C50000">
        <w:t xml:space="preserve">returned </w:t>
      </w:r>
      <w:r w:rsidRPr="00586C37" w:rsidR="000C0D35">
        <w:t xml:space="preserve">to them. </w:t>
      </w:r>
      <w:r w:rsidRPr="00586C37" w:rsidR="00FF496E">
        <w:t>It agreed with the conclusions of the court-appointed expert, M.S., who had stated in her report:</w:t>
      </w:r>
    </w:p>
    <w:p w:rsidRPr="00586C37" w:rsidR="00CC233E" w:rsidP="00586C37" w:rsidRDefault="00CC233E">
      <w:pPr>
        <w:pStyle w:val="ECHRParaQuote"/>
        <w:rPr>
          <w:rFonts w:eastAsiaTheme="minorHAnsi"/>
        </w:rPr>
      </w:pPr>
      <w:r w:rsidRPr="00586C37">
        <w:rPr>
          <w:rFonts w:eastAsiaTheme="minorHAnsi"/>
        </w:rPr>
        <w:t>“In my assessment, there are grounds for claiming that there were serious deficiencies in the care the child received from the mother, and also serious deficiencies in terms of the personal contact and security he needed according to his age and development. [The first applicant</w:t>
      </w:r>
      <w:r w:rsidRPr="00586C37" w:rsidR="00586C37">
        <w:rPr>
          <w:rFonts w:eastAsiaTheme="minorHAnsi"/>
        </w:rPr>
        <w:t>’</w:t>
      </w:r>
      <w:r w:rsidRPr="00586C37">
        <w:rPr>
          <w:rFonts w:eastAsiaTheme="minorHAnsi"/>
        </w:rPr>
        <w:t xml:space="preserve">s] cognitive impairment, personality functioning and inadequate ability </w:t>
      </w:r>
      <w:r w:rsidRPr="00586C37" w:rsidR="00E86F1B">
        <w:rPr>
          <w:rFonts w:eastAsiaTheme="minorHAnsi"/>
        </w:rPr>
        <w:t xml:space="preserve">to </w:t>
      </w:r>
      <w:proofErr w:type="spellStart"/>
      <w:r w:rsidRPr="00586C37" w:rsidR="00E86F1B">
        <w:rPr>
          <w:rFonts w:eastAsiaTheme="minorHAnsi"/>
        </w:rPr>
        <w:t>mentalise</w:t>
      </w:r>
      <w:proofErr w:type="spellEnd"/>
      <w:r w:rsidRPr="00586C37" w:rsidR="00E86F1B">
        <w:rPr>
          <w:rFonts w:eastAsiaTheme="minorHAnsi"/>
        </w:rPr>
        <w:t xml:space="preserve"> </w:t>
      </w:r>
      <w:proofErr w:type="gramStart"/>
      <w:r w:rsidRPr="00586C37">
        <w:rPr>
          <w:rFonts w:eastAsiaTheme="minorHAnsi"/>
        </w:rPr>
        <w:t>make</w:t>
      </w:r>
      <w:proofErr w:type="gramEnd"/>
      <w:r w:rsidRPr="00586C37">
        <w:rPr>
          <w:rFonts w:eastAsiaTheme="minorHAnsi"/>
        </w:rPr>
        <w:t xml:space="preserve"> it impossible to have a normal conversation with her about the physical and psychological needs of small children. Her assessments of the consequences of having the child returned to her care and what it will demand of her as a parent are very limited and infantile, with her own immediate needs, there and then, as the most predominant feature. It is therefore found that there is a risk of such deficiencies (as mentioned above) continuing if the child were to live with his mother. It is also found that satisfactory conditions for the child cannot be created with the mother by means of assistance measures </w:t>
      </w:r>
      <w:r w:rsidRPr="00586C37" w:rsidR="00C50000">
        <w:rPr>
          <w:rFonts w:eastAsiaTheme="minorHAnsi"/>
        </w:rPr>
        <w:t xml:space="preserve">under </w:t>
      </w:r>
      <w:r w:rsidRPr="00586C37">
        <w:rPr>
          <w:rFonts w:eastAsiaTheme="minorHAnsi"/>
        </w:rPr>
        <w:t>the Act relating to Child Welfare Services</w:t>
      </w:r>
      <w:r w:rsidRPr="00586C37" w:rsidR="00C50000">
        <w:rPr>
          <w:rFonts w:eastAsiaTheme="minorHAnsi"/>
        </w:rPr>
        <w:t>,</w:t>
      </w:r>
      <w:r w:rsidRPr="00586C37">
        <w:rPr>
          <w:rFonts w:eastAsiaTheme="minorHAnsi"/>
        </w:rPr>
        <w:t xml:space="preserve"> </w:t>
      </w:r>
      <w:r w:rsidRPr="00586C37" w:rsidR="00C50000">
        <w:rPr>
          <w:rFonts w:eastAsiaTheme="minorHAnsi"/>
        </w:rPr>
        <w:t>s</w:t>
      </w:r>
      <w:r w:rsidRPr="00586C37">
        <w:rPr>
          <w:rFonts w:eastAsiaTheme="minorHAnsi"/>
        </w:rPr>
        <w:t>ection 4-4 (e.g. relief measures in the home or other parental support measures)</w:t>
      </w:r>
      <w:r w:rsidRPr="00586C37" w:rsidR="00C50000">
        <w:rPr>
          <w:rFonts w:eastAsiaTheme="minorHAnsi"/>
        </w:rPr>
        <w:t>,</w:t>
      </w:r>
      <w:r w:rsidRPr="00586C37">
        <w:rPr>
          <w:rFonts w:eastAsiaTheme="minorHAnsi"/>
        </w:rPr>
        <w:t xml:space="preserve"> due to a lack of trust and a reluctance to accept interference from the authorities – taking the case history into consideration.”</w:t>
      </w:r>
    </w:p>
    <w:p w:rsidRPr="00586C37" w:rsidR="00CC233E" w:rsidP="00586C37" w:rsidRDefault="00CC233E">
      <w:pPr>
        <w:pStyle w:val="ECHRPara"/>
        <w:rPr>
          <w:rFonts w:cstheme="minorHAnsi"/>
          <w:szCs w:val="24"/>
        </w:rPr>
      </w:pPr>
      <w:r w:rsidRPr="00586C37">
        <w:rPr>
          <w:rFonts w:eastAsiaTheme="minorHAnsi"/>
        </w:rPr>
        <w:fldChar w:fldCharType="begin"/>
      </w:r>
      <w:r w:rsidRPr="00586C37">
        <w:rPr>
          <w:rFonts w:eastAsiaTheme="minorHAnsi"/>
        </w:rPr>
        <w:instrText xml:space="preserve"> SEQ level0 \*arabic </w:instrText>
      </w:r>
      <w:r w:rsidRPr="00586C37">
        <w:rPr>
          <w:rFonts w:eastAsiaTheme="minorHAnsi"/>
        </w:rPr>
        <w:fldChar w:fldCharType="separate"/>
      </w:r>
      <w:r w:rsidRPr="00586C37" w:rsidR="00586C37">
        <w:rPr>
          <w:rFonts w:eastAsiaTheme="minorHAnsi"/>
          <w:noProof/>
        </w:rPr>
        <w:t>35</w:t>
      </w:r>
      <w:r w:rsidRPr="00586C37">
        <w:rPr>
          <w:rFonts w:eastAsiaTheme="minorHAnsi"/>
        </w:rPr>
        <w:fldChar w:fldCharType="end"/>
      </w:r>
      <w:r w:rsidRPr="00586C37">
        <w:rPr>
          <w:rFonts w:eastAsiaTheme="minorHAnsi"/>
        </w:rPr>
        <w:t xml:space="preserve">.  The </w:t>
      </w:r>
      <w:r w:rsidRPr="00586C37" w:rsidR="00FF7811">
        <w:rPr>
          <w:rFonts w:eastAsiaTheme="minorHAnsi"/>
        </w:rPr>
        <w:t>High Court</w:t>
      </w:r>
      <w:r w:rsidRPr="00586C37" w:rsidR="00586C37">
        <w:rPr>
          <w:rFonts w:eastAsiaTheme="minorHAnsi"/>
        </w:rPr>
        <w:t>’</w:t>
      </w:r>
      <w:r w:rsidRPr="00586C37" w:rsidR="00FF496E">
        <w:rPr>
          <w:rFonts w:eastAsiaTheme="minorHAnsi"/>
        </w:rPr>
        <w:t>s conclusions in its judgment of 22 April 2010 was that</w:t>
      </w:r>
      <w:r w:rsidRPr="00586C37">
        <w:rPr>
          <w:rFonts w:eastAsiaTheme="minorHAnsi"/>
        </w:rPr>
        <w:t xml:space="preserve"> a care order was necessary and that assistance measures for the mother would not be sufficient to allow the son to stay with her. The conditions for </w:t>
      </w:r>
      <w:r w:rsidRPr="00586C37" w:rsidR="00C50000">
        <w:rPr>
          <w:rFonts w:eastAsiaTheme="minorHAnsi"/>
        </w:rPr>
        <w:t xml:space="preserve">issuing </w:t>
      </w:r>
      <w:r w:rsidRPr="00586C37">
        <w:rPr>
          <w:rFonts w:eastAsiaTheme="minorHAnsi"/>
        </w:rPr>
        <w:t xml:space="preserve">a care order </w:t>
      </w:r>
      <w:r w:rsidRPr="00586C37" w:rsidR="00C50000">
        <w:rPr>
          <w:rFonts w:eastAsiaTheme="minorHAnsi"/>
        </w:rPr>
        <w:t xml:space="preserve">under </w:t>
      </w:r>
      <w:r w:rsidRPr="00586C37" w:rsidR="006878D5">
        <w:rPr>
          <w:rFonts w:eastAsiaTheme="minorHAnsi"/>
        </w:rPr>
        <w:t xml:space="preserve">the second paragraph of </w:t>
      </w:r>
      <w:r w:rsidRPr="00586C37">
        <w:rPr>
          <w:rFonts w:eastAsiaTheme="minorHAnsi"/>
        </w:rPr>
        <w:t xml:space="preserve">section 4-12 of the </w:t>
      </w:r>
      <w:r w:rsidRPr="00586C37" w:rsidR="006878D5">
        <w:rPr>
          <w:rFonts w:eastAsiaTheme="minorHAnsi"/>
        </w:rPr>
        <w:t xml:space="preserve">Child Welfare Act </w:t>
      </w:r>
      <w:r w:rsidRPr="00586C37">
        <w:rPr>
          <w:rFonts w:eastAsiaTheme="minorHAnsi"/>
        </w:rPr>
        <w:t>were thus met</w:t>
      </w:r>
      <w:r w:rsidRPr="00586C37" w:rsidR="00FF7811">
        <w:rPr>
          <w:rFonts w:eastAsiaTheme="minorHAnsi"/>
        </w:rPr>
        <w:t xml:space="preserve"> (see paragraph </w:t>
      </w:r>
      <w:r w:rsidRPr="00586C37" w:rsidR="004F6752">
        <w:rPr>
          <w:rFonts w:eastAsiaTheme="minorHAnsi"/>
        </w:rPr>
        <w:t>6</w:t>
      </w:r>
      <w:r w:rsidRPr="00586C37" w:rsidR="00BB00F2">
        <w:rPr>
          <w:rFonts w:eastAsiaTheme="minorHAnsi"/>
        </w:rPr>
        <w:t>5</w:t>
      </w:r>
      <w:r w:rsidRPr="00586C37" w:rsidR="00FF7811">
        <w:rPr>
          <w:rFonts w:eastAsiaTheme="minorHAnsi"/>
        </w:rPr>
        <w:t xml:space="preserve"> below)</w:t>
      </w:r>
      <w:r w:rsidRPr="00586C37">
        <w:rPr>
          <w:rFonts w:eastAsiaTheme="minorHAnsi"/>
        </w:rPr>
        <w:t>. In this connection, the High Court also</w:t>
      </w:r>
      <w:r w:rsidRPr="00586C37" w:rsidR="00FF7811">
        <w:rPr>
          <w:rFonts w:eastAsiaTheme="minorHAnsi"/>
        </w:rPr>
        <w:t xml:space="preserve"> </w:t>
      </w:r>
      <w:r w:rsidRPr="00586C37" w:rsidR="00FF496E">
        <w:rPr>
          <w:rFonts w:eastAsiaTheme="minorHAnsi"/>
        </w:rPr>
        <w:t xml:space="preserve">gave </w:t>
      </w:r>
      <w:r w:rsidRPr="00586C37">
        <w:rPr>
          <w:rFonts w:eastAsiaTheme="minorHAnsi"/>
        </w:rPr>
        <w:t xml:space="preserve">weight to the attachment </w:t>
      </w:r>
      <w:r w:rsidRPr="00586C37" w:rsidR="00FF7811">
        <w:rPr>
          <w:rFonts w:eastAsiaTheme="minorHAnsi"/>
        </w:rPr>
        <w:t xml:space="preserve">that </w:t>
      </w:r>
      <w:r w:rsidRPr="00586C37">
        <w:rPr>
          <w:rFonts w:eastAsiaTheme="minorHAnsi"/>
        </w:rPr>
        <w:t>X had formed to his foster parents, particularly the foster mother.</w:t>
      </w:r>
    </w:p>
    <w:p w:rsidRPr="00586C37" w:rsidR="00AA1433" w:rsidP="00586C37" w:rsidRDefault="00AA1433">
      <w:pPr>
        <w:pStyle w:val="ECHRPara"/>
      </w:pPr>
      <w:r w:rsidRPr="00586C37">
        <w:rPr>
          <w:rFonts w:cstheme="minorHAnsi"/>
          <w:szCs w:val="24"/>
        </w:rPr>
        <w:fldChar w:fldCharType="begin"/>
      </w:r>
      <w:r w:rsidRPr="00586C37">
        <w:rPr>
          <w:rFonts w:cstheme="minorHAnsi"/>
          <w:szCs w:val="24"/>
        </w:rPr>
        <w:instrText xml:space="preserve"> SEQ level0 \*arabic </w:instrText>
      </w:r>
      <w:r w:rsidRPr="00586C37">
        <w:rPr>
          <w:rFonts w:cstheme="minorHAnsi"/>
          <w:szCs w:val="24"/>
        </w:rPr>
        <w:fldChar w:fldCharType="separate"/>
      </w:r>
      <w:r w:rsidRPr="00586C37" w:rsidR="00586C37">
        <w:rPr>
          <w:rFonts w:cstheme="minorHAnsi"/>
          <w:noProof/>
          <w:szCs w:val="24"/>
        </w:rPr>
        <w:t>36</w:t>
      </w:r>
      <w:r w:rsidRPr="00586C37">
        <w:rPr>
          <w:rFonts w:cstheme="minorHAnsi"/>
          <w:szCs w:val="24"/>
        </w:rPr>
        <w:fldChar w:fldCharType="end"/>
      </w:r>
      <w:r w:rsidRPr="00586C37">
        <w:rPr>
          <w:rFonts w:cstheme="minorHAnsi"/>
          <w:szCs w:val="24"/>
        </w:rPr>
        <w:t>.  </w:t>
      </w:r>
      <w:r w:rsidRPr="00586C37" w:rsidR="00D1255A">
        <w:rPr>
          <w:rFonts w:cstheme="minorHAnsi"/>
          <w:szCs w:val="24"/>
        </w:rPr>
        <w:t>The</w:t>
      </w:r>
      <w:r w:rsidRPr="00586C37">
        <w:rPr>
          <w:rFonts w:cstheme="minorHAnsi"/>
          <w:szCs w:val="24"/>
        </w:rPr>
        <w:t xml:space="preserve"> </w:t>
      </w:r>
      <w:r w:rsidRPr="00586C37" w:rsidR="00FF496E">
        <w:rPr>
          <w:rFonts w:cstheme="minorHAnsi"/>
          <w:szCs w:val="24"/>
        </w:rPr>
        <w:t>first applicant did not lodge an appeal against the judgment.</w:t>
      </w:r>
    </w:p>
    <w:p w:rsidRPr="00586C37" w:rsidR="00AA1433" w:rsidP="00586C37" w:rsidRDefault="00AA1433">
      <w:pPr>
        <w:pStyle w:val="ECHRHeading2"/>
      </w:pPr>
      <w:r w:rsidRPr="00586C37">
        <w:t>C.  Adoption proceedings</w:t>
      </w:r>
    </w:p>
    <w:p w:rsidRPr="00586C37" w:rsidR="00FF496E" w:rsidP="00586C37" w:rsidRDefault="00FF496E">
      <w:pPr>
        <w:pStyle w:val="ECHRHeading3"/>
      </w:pPr>
      <w:r w:rsidRPr="00586C37">
        <w:t>1.  Proceedings before the County Social Welfare Board</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37</w:t>
      </w:r>
      <w:r w:rsidRPr="00586C37">
        <w:fldChar w:fldCharType="end"/>
      </w:r>
      <w:r w:rsidRPr="00586C37">
        <w:t xml:space="preserve">.  On 18 July 2011 the </w:t>
      </w:r>
      <w:r w:rsidRPr="00586C37" w:rsidR="00D1255A">
        <w:t>child welfare authorities</w:t>
      </w:r>
      <w:r w:rsidRPr="00586C37">
        <w:t xml:space="preserve"> requested the </w:t>
      </w:r>
      <w:r w:rsidRPr="00586C37" w:rsidR="00CE706B">
        <w:t>C</w:t>
      </w:r>
      <w:r w:rsidRPr="00586C37">
        <w:t xml:space="preserve">ounty </w:t>
      </w:r>
      <w:r w:rsidRPr="00586C37" w:rsidR="00CE706B">
        <w:t>S</w:t>
      </w:r>
      <w:r w:rsidRPr="00586C37">
        <w:t xml:space="preserve">ocial </w:t>
      </w:r>
      <w:r w:rsidRPr="00586C37" w:rsidR="00CE706B">
        <w:t>W</w:t>
      </w:r>
      <w:r w:rsidRPr="00586C37" w:rsidR="00D1255A">
        <w:t>elfare</w:t>
      </w:r>
      <w:r w:rsidRPr="00586C37">
        <w:t xml:space="preserve"> </w:t>
      </w:r>
      <w:r w:rsidRPr="00586C37" w:rsidR="00CE706B">
        <w:t>B</w:t>
      </w:r>
      <w:r w:rsidRPr="00586C37">
        <w:t>oard to deprive the first applicant of her parental responsibility</w:t>
      </w:r>
      <w:r w:rsidRPr="00586C37" w:rsidR="00A459A3">
        <w:t xml:space="preserve"> for X</w:t>
      </w:r>
      <w:r w:rsidRPr="00586C37" w:rsidR="00D1255A">
        <w:t>, which would then be transferred to the authorities,</w:t>
      </w:r>
      <w:r w:rsidRPr="00586C37">
        <w:t xml:space="preserve"> and to grant X</w:t>
      </w:r>
      <w:r w:rsidRPr="00586C37" w:rsidR="00586C37">
        <w:t>’</w:t>
      </w:r>
      <w:r w:rsidRPr="00586C37">
        <w:t xml:space="preserve">s foster parents, </w:t>
      </w:r>
      <w:r w:rsidRPr="00586C37" w:rsidR="00A459A3">
        <w:t xml:space="preserve">with </w:t>
      </w:r>
      <w:r w:rsidRPr="00586C37">
        <w:t>whom he had stayed since he was taken into care</w:t>
      </w:r>
      <w:r w:rsidRPr="00586C37" w:rsidR="00FF496E">
        <w:t xml:space="preserve"> (see paragraph 8 above)</w:t>
      </w:r>
      <w:r w:rsidRPr="00586C37">
        <w:t xml:space="preserve">, </w:t>
      </w:r>
      <w:r w:rsidRPr="00586C37" w:rsidR="00A459A3">
        <w:t xml:space="preserve">permission </w:t>
      </w:r>
      <w:r w:rsidRPr="00586C37">
        <w:t>to adopt him. The identity of X</w:t>
      </w:r>
      <w:r w:rsidRPr="00586C37" w:rsidR="00586C37">
        <w:t>’</w:t>
      </w:r>
      <w:r w:rsidRPr="00586C37">
        <w:t>s biological father was still unknown to the authorities.</w:t>
      </w:r>
      <w:r w:rsidRPr="00586C37" w:rsidR="00EA29F6">
        <w:t xml:space="preserve"> In the alternative, the authorities</w:t>
      </w:r>
      <w:r w:rsidRPr="00586C37" w:rsidR="00586C37">
        <w:t>’</w:t>
      </w:r>
      <w:r w:rsidRPr="00586C37" w:rsidR="00EA29F6">
        <w:t xml:space="preserve"> proposed that the first applicant</w:t>
      </w:r>
      <w:r w:rsidRPr="00586C37" w:rsidR="00586C37">
        <w:t>’</w:t>
      </w:r>
      <w:r w:rsidRPr="00586C37" w:rsidR="00EA29F6">
        <w:t xml:space="preserve">s contact rights </w:t>
      </w:r>
      <w:r w:rsidRPr="00586C37" w:rsidR="00A459A3">
        <w:t xml:space="preserve">be </w:t>
      </w:r>
      <w:r w:rsidRPr="00586C37" w:rsidR="00EA29F6">
        <w:t>removed.</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38</w:t>
      </w:r>
      <w:r w:rsidRPr="00586C37">
        <w:fldChar w:fldCharType="end"/>
      </w:r>
      <w:r w:rsidRPr="00586C37">
        <w:t>.  On 29 July 2011 the first applicant applied for termination of the care order or, in the alternative, extended contact rights with X.</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39</w:t>
      </w:r>
      <w:r w:rsidRPr="00586C37">
        <w:fldChar w:fldCharType="end"/>
      </w:r>
      <w:r w:rsidRPr="00586C37">
        <w:t>.  On 18 October 2011 the first applicant gave birth to Y, the third applicant. She had married the father of Y in the summer</w:t>
      </w:r>
      <w:r w:rsidRPr="00586C37" w:rsidR="000C0D35">
        <w:t xml:space="preserve"> of that same year</w:t>
      </w:r>
      <w:r w:rsidRPr="00586C37">
        <w:t xml:space="preserve">. </w:t>
      </w:r>
      <w:r w:rsidRPr="00586C37" w:rsidR="00D1255A">
        <w:t>The new family had moved to a different municipality</w:t>
      </w:r>
      <w:r w:rsidRPr="00586C37">
        <w:t xml:space="preserve">. When the </w:t>
      </w:r>
      <w:r w:rsidRPr="00586C37" w:rsidR="00D1255A">
        <w:t>child welfare authorities in the first applicant</w:t>
      </w:r>
      <w:r w:rsidRPr="00586C37" w:rsidR="00586C37">
        <w:t>’</w:t>
      </w:r>
      <w:r w:rsidRPr="00586C37" w:rsidR="00D1255A">
        <w:t xml:space="preserve">s former </w:t>
      </w:r>
      <w:r w:rsidRPr="00586C37">
        <w:t>mun</w:t>
      </w:r>
      <w:r w:rsidRPr="00586C37" w:rsidR="004F6221">
        <w:t xml:space="preserve">icipality became aware that she </w:t>
      </w:r>
      <w:r w:rsidRPr="00586C37">
        <w:t xml:space="preserve">had </w:t>
      </w:r>
      <w:r w:rsidRPr="00586C37" w:rsidR="00D1255A">
        <w:t>given birth to another</w:t>
      </w:r>
      <w:r w:rsidRPr="00586C37">
        <w:t xml:space="preserve"> child, it sent a letter </w:t>
      </w:r>
      <w:r w:rsidRPr="00586C37" w:rsidR="00A459A3">
        <w:t xml:space="preserve">expressing </w:t>
      </w:r>
      <w:r w:rsidRPr="00586C37">
        <w:t xml:space="preserve">concern to the </w:t>
      </w:r>
      <w:r w:rsidRPr="00586C37" w:rsidR="00D1255A">
        <w:t xml:space="preserve">new municipality, </w:t>
      </w:r>
      <w:r w:rsidRPr="00586C37">
        <w:t xml:space="preserve">which started </w:t>
      </w:r>
      <w:r w:rsidRPr="00586C37" w:rsidR="004F6221">
        <w:t xml:space="preserve">an investigation </w:t>
      </w:r>
      <w:r w:rsidRPr="00586C37" w:rsidR="00A459A3">
        <w:t xml:space="preserve">into </w:t>
      </w:r>
      <w:r w:rsidRPr="00586C37" w:rsidR="004F6221">
        <w:t xml:space="preserve">her </w:t>
      </w:r>
      <w:r w:rsidRPr="00586C37">
        <w:t>parent</w:t>
      </w:r>
      <w:r w:rsidRPr="00586C37" w:rsidR="0024094F">
        <w:t>ing</w:t>
      </w:r>
      <w:r w:rsidRPr="00586C37">
        <w:t xml:space="preserve"> abilities.</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40</w:t>
      </w:r>
      <w:r w:rsidRPr="00586C37">
        <w:fldChar w:fldCharType="end"/>
      </w:r>
      <w:r w:rsidRPr="00586C37">
        <w:t xml:space="preserve">.  On 28, 29 and 30 November 2011 the </w:t>
      </w:r>
      <w:r w:rsidRPr="00586C37" w:rsidR="0023503C">
        <w:t>C</w:t>
      </w:r>
      <w:r w:rsidRPr="00586C37">
        <w:t xml:space="preserve">ounty </w:t>
      </w:r>
      <w:r w:rsidRPr="00586C37" w:rsidR="0023503C">
        <w:t>S</w:t>
      </w:r>
      <w:r w:rsidRPr="00586C37">
        <w:t xml:space="preserve">ocial </w:t>
      </w:r>
      <w:r w:rsidRPr="00586C37" w:rsidR="0023503C">
        <w:t>W</w:t>
      </w:r>
      <w:r w:rsidRPr="00586C37" w:rsidR="00D1255A">
        <w:t>elfare</w:t>
      </w:r>
      <w:r w:rsidRPr="00586C37">
        <w:t xml:space="preserve"> </w:t>
      </w:r>
      <w:r w:rsidRPr="00586C37" w:rsidR="0023503C">
        <w:t>B</w:t>
      </w:r>
      <w:r w:rsidRPr="00586C37">
        <w:t>oard</w:t>
      </w:r>
      <w:r w:rsidRPr="00586C37" w:rsidR="00324B00">
        <w:t>, composed of a</w:t>
      </w:r>
      <w:r w:rsidRPr="00586C37" w:rsidR="00A459A3">
        <w:t xml:space="preserve"> lawyer</w:t>
      </w:r>
      <w:r w:rsidRPr="00586C37" w:rsidR="00324B00">
        <w:t>, a psychologist and a lay person,</w:t>
      </w:r>
      <w:r w:rsidRPr="00586C37">
        <w:t xml:space="preserve"> held an oral hearing </w:t>
      </w:r>
      <w:r w:rsidRPr="00586C37" w:rsidR="00E86F1B">
        <w:t xml:space="preserve">at </w:t>
      </w:r>
      <w:r w:rsidRPr="00586C37">
        <w:t>which the first applicant was present together with her legal representative</w:t>
      </w:r>
      <w:r w:rsidRPr="00586C37" w:rsidR="00D1255A">
        <w:t xml:space="preserve">. </w:t>
      </w:r>
      <w:r w:rsidRPr="00586C37" w:rsidR="00A459A3">
        <w:t>Twenty-one</w:t>
      </w:r>
      <w:r w:rsidRPr="00586C37">
        <w:t xml:space="preserve"> witnesses were heard.</w:t>
      </w:r>
    </w:p>
    <w:p w:rsidRPr="00586C37" w:rsidR="00691DA2"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41</w:t>
      </w:r>
      <w:r w:rsidRPr="00586C37">
        <w:fldChar w:fldCharType="end"/>
      </w:r>
      <w:r w:rsidRPr="00586C37">
        <w:t xml:space="preserve">.  On 8 December 2011 the </w:t>
      </w:r>
      <w:r w:rsidRPr="00586C37" w:rsidR="0023503C">
        <w:t>B</w:t>
      </w:r>
      <w:r w:rsidRPr="00586C37">
        <w:t xml:space="preserve">oard decided that the first applicant should be deprived of </w:t>
      </w:r>
      <w:r w:rsidRPr="00586C37" w:rsidR="00EA29F6">
        <w:t>her</w:t>
      </w:r>
      <w:r w:rsidRPr="00586C37">
        <w:t xml:space="preserve"> parental responsibility for X and that X</w:t>
      </w:r>
      <w:r w:rsidRPr="00586C37" w:rsidR="00586C37">
        <w:t>’</w:t>
      </w:r>
      <w:r w:rsidRPr="00586C37">
        <w:t xml:space="preserve">s foster parents should be allowed to adopt him. The </w:t>
      </w:r>
      <w:r w:rsidRPr="00586C37" w:rsidR="0023503C">
        <w:t>B</w:t>
      </w:r>
      <w:r w:rsidRPr="00586C37">
        <w:t>oard found that there was nothing in the case to indicate that the first applicant</w:t>
      </w:r>
      <w:r w:rsidRPr="00586C37" w:rsidR="00586C37">
        <w:t>’</w:t>
      </w:r>
      <w:r w:rsidRPr="00586C37">
        <w:t>s parent</w:t>
      </w:r>
      <w:r w:rsidRPr="00586C37" w:rsidR="0024094F">
        <w:t>ing</w:t>
      </w:r>
      <w:r w:rsidRPr="00586C37">
        <w:t xml:space="preserve"> abilities had improved since the High Court</w:t>
      </w:r>
      <w:r w:rsidRPr="00586C37" w:rsidR="00586C37">
        <w:t>’</w:t>
      </w:r>
      <w:r w:rsidRPr="00586C37">
        <w:t xml:space="preserve">s judgment of 22 April 2010. Therefore she was still considered </w:t>
      </w:r>
      <w:r w:rsidRPr="00586C37" w:rsidR="00A459A3">
        <w:t xml:space="preserve">incapable of giving </w:t>
      </w:r>
      <w:r w:rsidRPr="00586C37">
        <w:t xml:space="preserve">X adequate care. </w:t>
      </w:r>
      <w:r w:rsidRPr="00586C37" w:rsidR="0012198D">
        <w:t>Moreover, the Board stated:</w:t>
      </w:r>
    </w:p>
    <w:p w:rsidRPr="00586C37" w:rsidR="00691DA2" w:rsidP="00586C37" w:rsidRDefault="00691DA2">
      <w:pPr>
        <w:pStyle w:val="ECHRParaQuote"/>
      </w:pPr>
      <w:r w:rsidRPr="00586C37">
        <w:t xml:space="preserve">“In her statement before the County Social Welfare Board, the mother maintained her view that the care order was a conspiracy between the child welfare service, [the parent-child institution] and the foster parents for the purpose of </w:t>
      </w:r>
      <w:r w:rsidRPr="00586C37" w:rsidR="00586C37">
        <w:t>‘</w:t>
      </w:r>
      <w:r w:rsidRPr="00586C37">
        <w:t>helping a woman who is unable to have children</w:t>
      </w:r>
      <w:r w:rsidRPr="00586C37" w:rsidR="00586C37">
        <w:t>’</w:t>
      </w:r>
      <w:r w:rsidRPr="00586C37">
        <w:t>. In the mother</w:t>
      </w:r>
      <w:r w:rsidRPr="00586C37" w:rsidR="00586C37">
        <w:t>’</w:t>
      </w:r>
      <w:r w:rsidRPr="00586C37">
        <w:t xml:space="preserve">s words, it was a question of </w:t>
      </w:r>
      <w:r w:rsidRPr="00586C37" w:rsidR="00586C37">
        <w:t>‘</w:t>
      </w:r>
      <w:r w:rsidRPr="00586C37">
        <w:t>an advance order for a child</w:t>
      </w:r>
      <w:r w:rsidRPr="00586C37" w:rsidR="00586C37">
        <w:t>’</w:t>
      </w:r>
      <w:r w:rsidRPr="00586C37">
        <w:t xml:space="preserve">. The mother had not realised that she had neglected [X], and stated that she spent most of her time and energy on </w:t>
      </w:r>
      <w:r w:rsidRPr="00586C37" w:rsidR="00586C37">
        <w:t>‘</w:t>
      </w:r>
      <w:r w:rsidRPr="00586C37">
        <w:t>the case</w:t>
      </w:r>
      <w:r w:rsidRPr="00586C37" w:rsidR="00586C37">
        <w:t>’</w:t>
      </w:r>
      <w:r w:rsidRPr="00586C37">
        <w:t>.</w:t>
      </w:r>
    </w:p>
    <w:p w:rsidRPr="00586C37" w:rsidR="00C12A7D" w:rsidP="00586C37" w:rsidRDefault="00691DA2">
      <w:pPr>
        <w:pStyle w:val="ECHRParaQuote"/>
      </w:pPr>
      <w:r w:rsidRPr="00586C37">
        <w:t xml:space="preserve">The reports from the contact sessions between the </w:t>
      </w:r>
      <w:proofErr w:type="gramStart"/>
      <w:r w:rsidRPr="00586C37">
        <w:t>mother</w:t>
      </w:r>
      <w:proofErr w:type="gramEnd"/>
      <w:r w:rsidRPr="00586C37">
        <w:t xml:space="preserve"> and [X] consistently show that she is still unable to focus on [X] and what is best for him, but is influenced by her very negative view of the foster mother and of the child welfare service.</w:t>
      </w:r>
    </w:p>
    <w:p w:rsidRPr="00586C37" w:rsidR="00691DA2" w:rsidP="00586C37" w:rsidRDefault="00691DA2">
      <w:pPr>
        <w:pStyle w:val="ECHRParaQuote"/>
      </w:pPr>
      <w:r w:rsidRPr="00586C37">
        <w:t>[The first applicant] has married and had another child this autumn. Psychologist [K.M.] has stated before the Board that he observed good interaction between the mother and child and that the mother takes good care of the child. The Board takes note of this information. In the County Social Welfare Board</w:t>
      </w:r>
      <w:r w:rsidRPr="00586C37" w:rsidR="00586C37">
        <w:t>’</w:t>
      </w:r>
      <w:r w:rsidRPr="00586C37">
        <w:t>s opinion, this observation can in any case not be used as a basis for concluding that the mother has competence as a caregiver for [X].</w:t>
      </w:r>
    </w:p>
    <w:p w:rsidRPr="00586C37" w:rsidR="0012198D" w:rsidP="00586C37" w:rsidRDefault="00691DA2">
      <w:pPr>
        <w:pStyle w:val="ECHRParaQuote"/>
      </w:pPr>
      <w:r w:rsidRPr="00586C37">
        <w:t xml:space="preserve">The County Social Welfare Board finds it reasonable to assume that [X] is a particularly vulnerable child. He experienced serious and life-threatening neglect during the first three weeks of his life. Reference is also made to the fact that there have been many contact sessions with the mother, some of which have been very stressful for [X]. All in all, he has been through a lot. He has lived in the foster home for three years and does not know his biological mother. If [X] were to be returned to the care of his mother, this would require, among other things, a great capacity to empathise with and understand [X] and the problems </w:t>
      </w:r>
      <w:r w:rsidRPr="00586C37" w:rsidR="0012198D">
        <w:rPr>
          <w:rFonts w:ascii="TimesNewRomanPSMT" w:hAnsi="TimesNewRomanPSMT" w:cs="TimesNewRomanPSMT" w:eastAsiaTheme="minorHAnsi"/>
          <w:szCs w:val="24"/>
        </w:rPr>
        <w:t xml:space="preserve">he would experience, not least in the form of mourning and missing his foster parents. The mother and her family appeared to be completely devoid of any such empathy and understanding. Both the mother and grandmother stated that it would not be a problem, </w:t>
      </w:r>
      <w:r w:rsidRPr="00586C37" w:rsidR="00586C37">
        <w:rPr>
          <w:rFonts w:ascii="TimesNewRomanPSMT" w:hAnsi="TimesNewRomanPSMT" w:cs="TimesNewRomanPSMT" w:eastAsiaTheme="minorHAnsi"/>
          <w:szCs w:val="24"/>
        </w:rPr>
        <w:t>‘</w:t>
      </w:r>
      <w:r w:rsidRPr="00586C37" w:rsidR="0012198D">
        <w:rPr>
          <w:rFonts w:ascii="TimesNewRomanPSMT" w:hAnsi="TimesNewRomanPSMT" w:cs="TimesNewRomanPSMT" w:eastAsiaTheme="minorHAnsi"/>
          <w:szCs w:val="24"/>
        </w:rPr>
        <w:t>he just had to be distracted</w:t>
      </w:r>
      <w:r w:rsidRPr="00586C37" w:rsidR="00586C37">
        <w:rPr>
          <w:rFonts w:ascii="TimesNewRomanPSMT" w:hAnsi="TimesNewRomanPSMT" w:cs="TimesNewRomanPSMT" w:eastAsiaTheme="minorHAnsi"/>
          <w:szCs w:val="24"/>
        </w:rPr>
        <w:t>’</w:t>
      </w:r>
      <w:r w:rsidRPr="00586C37" w:rsidR="0012198D">
        <w:rPr>
          <w:rFonts w:ascii="TimesNewRomanPSMT" w:hAnsi="TimesNewRomanPSMT" w:cs="TimesNewRomanPSMT" w:eastAsiaTheme="minorHAnsi"/>
          <w:szCs w:val="24"/>
        </w:rPr>
        <w:t>, and thus gave the impression of not having sympathy with the boy and therefore also being incapable of providing the psychological care he would need in the event of a return.”</w:t>
      </w:r>
    </w:p>
    <w:p w:rsidRPr="00586C37" w:rsidR="00882223" w:rsidP="00586C37" w:rsidRDefault="0012198D">
      <w:pPr>
        <w:pStyle w:val="ECHRPara"/>
      </w:pPr>
      <w:r w:rsidRPr="00586C37">
        <w:fldChar w:fldCharType="begin"/>
      </w:r>
      <w:r w:rsidRPr="00586C37">
        <w:instrText xml:space="preserve"> SEQ level0 \*arabic </w:instrText>
      </w:r>
      <w:r w:rsidRPr="00586C37">
        <w:fldChar w:fldCharType="separate"/>
      </w:r>
      <w:r w:rsidRPr="00586C37" w:rsidR="00586C37">
        <w:rPr>
          <w:noProof/>
        </w:rPr>
        <w:t>42</w:t>
      </w:r>
      <w:r w:rsidRPr="00586C37">
        <w:fldChar w:fldCharType="end"/>
      </w:r>
      <w:r w:rsidRPr="00586C37">
        <w:t>.  In addition,</w:t>
      </w:r>
      <w:r w:rsidRPr="00586C37">
        <w:rPr>
          <w:b/>
        </w:rPr>
        <w:t xml:space="preserve"> </w:t>
      </w:r>
      <w:r w:rsidRPr="00586C37">
        <w:t>the Board had</w:t>
      </w:r>
      <w:r w:rsidRPr="00586C37" w:rsidR="00AA1433">
        <w:t xml:space="preserve"> especially noted the </w:t>
      </w:r>
      <w:r w:rsidRPr="00586C37" w:rsidR="00324B00">
        <w:t xml:space="preserve">conclusions of </w:t>
      </w:r>
      <w:r w:rsidRPr="00586C37" w:rsidR="00AA1433">
        <w:t>expert</w:t>
      </w:r>
      <w:r w:rsidRPr="00586C37" w:rsidR="00324B00">
        <w:t xml:space="preserve"> </w:t>
      </w:r>
      <w:r w:rsidRPr="00586C37" w:rsidR="00230D81">
        <w:t>M.S.</w:t>
      </w:r>
      <w:r w:rsidRPr="00586C37" w:rsidR="00DE4FD6">
        <w:t xml:space="preserve"> They were </w:t>
      </w:r>
      <w:r w:rsidRPr="00586C37" w:rsidR="00FF496E">
        <w:t xml:space="preserve">quoted by </w:t>
      </w:r>
      <w:r w:rsidRPr="00586C37" w:rsidR="00324B00">
        <w:t xml:space="preserve">the High Court in </w:t>
      </w:r>
      <w:r w:rsidRPr="00586C37" w:rsidR="00FF496E">
        <w:t>its judgment of 22 April</w:t>
      </w:r>
      <w:r w:rsidRPr="00586C37" w:rsidR="00513BC7">
        <w:t xml:space="preserve"> 2010 (see paragraph 34</w:t>
      </w:r>
      <w:r w:rsidRPr="00586C37" w:rsidR="00230D81">
        <w:t xml:space="preserve"> above</w:t>
      </w:r>
      <w:r w:rsidRPr="00586C37" w:rsidR="00505D03">
        <w:t>).</w:t>
      </w:r>
      <w:r w:rsidRPr="00586C37" w:rsidR="00AA1433">
        <w:t xml:space="preserve"> The </w:t>
      </w:r>
      <w:r w:rsidRPr="00586C37" w:rsidR="0023503C">
        <w:t>B</w:t>
      </w:r>
      <w:r w:rsidRPr="00586C37" w:rsidR="00AA1433">
        <w:t xml:space="preserve">oard found </w:t>
      </w:r>
      <w:r w:rsidRPr="00586C37" w:rsidR="00BD6A47">
        <w:t xml:space="preserve">that </w:t>
      </w:r>
      <w:r w:rsidRPr="00586C37" w:rsidR="00230D81">
        <w:t>this</w:t>
      </w:r>
      <w:r w:rsidRPr="00586C37" w:rsidR="00AA1433">
        <w:t xml:space="preserve"> description of the first applicant</w:t>
      </w:r>
      <w:r w:rsidRPr="00586C37" w:rsidR="00E86F1B">
        <w:t xml:space="preserve"> was still accurate</w:t>
      </w:r>
      <w:r w:rsidRPr="00586C37" w:rsidR="00BD6A47">
        <w:t xml:space="preserve">. </w:t>
      </w:r>
      <w:r w:rsidRPr="00586C37" w:rsidR="00E86F1B">
        <w:t>I</w:t>
      </w:r>
      <w:r w:rsidRPr="00586C37" w:rsidR="00324B00">
        <w:t>n any event</w:t>
      </w:r>
      <w:r w:rsidRPr="00586C37" w:rsidR="00E86F1B">
        <w:t>, it was</w:t>
      </w:r>
      <w:r w:rsidRPr="00586C37" w:rsidR="00324B00">
        <w:t xml:space="preserve"> decisive that</w:t>
      </w:r>
      <w:r w:rsidRPr="00586C37" w:rsidR="00AA1433">
        <w:t xml:space="preserve"> X had established such a connection to his foster family that </w:t>
      </w:r>
      <w:r w:rsidRPr="00586C37" w:rsidR="00A759EC">
        <w:t xml:space="preserve">removing him </w:t>
      </w:r>
      <w:r w:rsidRPr="00586C37" w:rsidR="00AA1433">
        <w:t>would result in serious and permanent problems for him</w:t>
      </w:r>
      <w:r w:rsidRPr="00586C37" w:rsidR="00A759EC">
        <w:t>.</w:t>
      </w:r>
    </w:p>
    <w:p w:rsidRPr="00586C37" w:rsidR="00882223" w:rsidP="00586C37" w:rsidRDefault="00882223">
      <w:pPr>
        <w:pStyle w:val="ECHRPara"/>
      </w:pPr>
      <w:r w:rsidRPr="00586C37">
        <w:fldChar w:fldCharType="begin"/>
      </w:r>
      <w:r w:rsidRPr="00586C37">
        <w:instrText xml:space="preserve"> SEQ level0 \*arabic </w:instrText>
      </w:r>
      <w:r w:rsidRPr="00586C37">
        <w:fldChar w:fldCharType="separate"/>
      </w:r>
      <w:r w:rsidRPr="00586C37" w:rsidR="00586C37">
        <w:rPr>
          <w:noProof/>
        </w:rPr>
        <w:t>43</w:t>
      </w:r>
      <w:r w:rsidRPr="00586C37">
        <w:fldChar w:fldCharType="end"/>
      </w:r>
      <w:r w:rsidRPr="00586C37">
        <w:t>. </w:t>
      </w:r>
      <w:r w:rsidRPr="00586C37">
        <w:rPr>
          <w:b/>
        </w:rPr>
        <w:t> </w:t>
      </w:r>
      <w:r w:rsidRPr="00586C37" w:rsidR="00E86F1B">
        <w:t xml:space="preserve">The </w:t>
      </w:r>
      <w:r w:rsidRPr="00586C37" w:rsidR="0023503C">
        <w:t>B</w:t>
      </w:r>
      <w:r w:rsidRPr="00586C37" w:rsidR="00E86F1B">
        <w:t>oard</w:t>
      </w:r>
      <w:r w:rsidRPr="00586C37" w:rsidR="00AA1433">
        <w:t xml:space="preserve"> </w:t>
      </w:r>
      <w:r w:rsidRPr="00586C37" w:rsidR="00D1255A">
        <w:t>assumed that</w:t>
      </w:r>
      <w:r w:rsidRPr="00586C37" w:rsidR="00AA1433">
        <w:t xml:space="preserve"> the </w:t>
      </w:r>
      <w:r w:rsidRPr="00586C37" w:rsidR="00230D81">
        <w:t>alternative to adoption would have been continued foster care on a long-term basis</w:t>
      </w:r>
      <w:r w:rsidRPr="00586C37" w:rsidR="00E86F1B">
        <w:t>,</w:t>
      </w:r>
      <w:r w:rsidRPr="00586C37" w:rsidR="00D1255A">
        <w:t xml:space="preserve"> and noted </w:t>
      </w:r>
      <w:r w:rsidRPr="00586C37" w:rsidR="00AA1433">
        <w:t xml:space="preserve">that the foster parents were </w:t>
      </w:r>
      <w:r w:rsidRPr="00586C37" w:rsidR="00D1255A">
        <w:t>X</w:t>
      </w:r>
      <w:r w:rsidRPr="00586C37" w:rsidR="00586C37">
        <w:t>’</w:t>
      </w:r>
      <w:r w:rsidRPr="00586C37" w:rsidR="00D1255A">
        <w:t>s</w:t>
      </w:r>
      <w:r w:rsidRPr="00586C37" w:rsidR="00AA1433">
        <w:t xml:space="preserve"> main caregivers and the ones he thought of as his parents. The foster parents were </w:t>
      </w:r>
      <w:r w:rsidRPr="00586C37" w:rsidR="00D1255A">
        <w:t xml:space="preserve">moreover </w:t>
      </w:r>
      <w:r w:rsidRPr="00586C37" w:rsidR="00AA1433">
        <w:t xml:space="preserve">considered suitable and wanted to take care of X as their own child. </w:t>
      </w:r>
      <w:r w:rsidRPr="00586C37" w:rsidR="005D0A23">
        <w:t>The Board made general reference to the Supreme Court</w:t>
      </w:r>
      <w:r w:rsidRPr="00586C37" w:rsidR="00586C37">
        <w:t>’</w:t>
      </w:r>
      <w:r w:rsidRPr="00586C37" w:rsidR="005D0A23">
        <w:t xml:space="preserve">s decision in </w:t>
      </w:r>
      <w:proofErr w:type="spellStart"/>
      <w:r w:rsidRPr="00586C37" w:rsidR="005D0A23">
        <w:rPr>
          <w:i/>
        </w:rPr>
        <w:t>Norsk</w:t>
      </w:r>
      <w:proofErr w:type="spellEnd"/>
      <w:r w:rsidRPr="00586C37" w:rsidR="005D0A23">
        <w:rPr>
          <w:i/>
        </w:rPr>
        <w:t xml:space="preserve"> </w:t>
      </w:r>
      <w:proofErr w:type="spellStart"/>
      <w:r w:rsidRPr="00586C37" w:rsidR="005D0A23">
        <w:rPr>
          <w:i/>
        </w:rPr>
        <w:t>Retstidende</w:t>
      </w:r>
      <w:proofErr w:type="spellEnd"/>
      <w:r w:rsidRPr="00586C37" w:rsidR="005D0A23">
        <w:rPr>
          <w:i/>
        </w:rPr>
        <w:t xml:space="preserve"> </w:t>
      </w:r>
      <w:r w:rsidRPr="00586C37" w:rsidR="005D0A23">
        <w:t>(</w:t>
      </w:r>
      <w:r w:rsidRPr="00586C37" w:rsidR="005D0A23">
        <w:rPr>
          <w:i/>
        </w:rPr>
        <w:t>Rt</w:t>
      </w:r>
      <w:r w:rsidRPr="00586C37" w:rsidR="005D0A23">
        <w:t xml:space="preserve">.) 2007 page 561 (see paragraph </w:t>
      </w:r>
      <w:r w:rsidRPr="00586C37" w:rsidR="009A5CBE">
        <w:t>69</w:t>
      </w:r>
      <w:r w:rsidRPr="00586C37" w:rsidR="005D0A23">
        <w:t xml:space="preserve"> below) and found that the considerations underlying the following passage from that judgment – reiterated in </w:t>
      </w:r>
      <w:proofErr w:type="spellStart"/>
      <w:r w:rsidRPr="00586C37" w:rsidR="005D0A23">
        <w:rPr>
          <w:rStyle w:val="CLLItalic"/>
        </w:rPr>
        <w:t>Aune</w:t>
      </w:r>
      <w:proofErr w:type="spellEnd"/>
      <w:r w:rsidRPr="00586C37" w:rsidR="005D0A23">
        <w:rPr>
          <w:rStyle w:val="CLLItalic"/>
        </w:rPr>
        <w:t xml:space="preserve"> v. Norway</w:t>
      </w:r>
      <w:r w:rsidRPr="00586C37" w:rsidR="005D0A23">
        <w:t>, no. 52502/07, §</w:t>
      </w:r>
      <w:r w:rsidRPr="00586C37" w:rsidR="00211EA2">
        <w:t> </w:t>
      </w:r>
      <w:r w:rsidRPr="00586C37" w:rsidR="00035913">
        <w:t>37, 28 </w:t>
      </w:r>
      <w:r w:rsidRPr="00586C37" w:rsidR="005D0A23">
        <w:t>October 2010 – were also pertinent to the present case:</w:t>
      </w:r>
    </w:p>
    <w:p w:rsidRPr="00586C37" w:rsidR="005D0A23" w:rsidP="00586C37" w:rsidRDefault="005D0A23">
      <w:pPr>
        <w:pStyle w:val="ECHRParaQuote"/>
      </w:pPr>
      <w:r w:rsidRPr="00586C37">
        <w:t>“</w:t>
      </w:r>
      <w:r w:rsidRPr="00586C37" w:rsidR="00586C37">
        <w:t>‘</w:t>
      </w:r>
      <w:r w:rsidRPr="00586C37">
        <w:t xml:space="preserve">A decision that he should remain a foster child would tell him that the people with whom he has always lived and who are his parents and with whom he established his earliest ties and sense of belonging should remain under the control of the Child Welfare Service — the public authorities — and that they are not viewed by society as his true parents but rather as foster parents under an agreement that can be terminated. </w:t>
      </w:r>
      <w:r w:rsidRPr="00586C37" w:rsidR="00C12A7D">
        <w:t>...</w:t>
      </w:r>
      <w:r w:rsidRPr="00586C37" w:rsidR="00586C37">
        <w:t>’</w:t>
      </w:r>
      <w:r w:rsidRPr="00586C37">
        <w:t>”</w:t>
      </w:r>
    </w:p>
    <w:p w:rsidRPr="00586C37" w:rsidR="00AA1433" w:rsidP="00586C37" w:rsidRDefault="005D0A23">
      <w:pPr>
        <w:pStyle w:val="ECHRPara"/>
      </w:pPr>
      <w:r w:rsidRPr="00586C37">
        <w:fldChar w:fldCharType="begin"/>
      </w:r>
      <w:r w:rsidRPr="00586C37">
        <w:instrText xml:space="preserve"> SEQ level0 \*arabic </w:instrText>
      </w:r>
      <w:r w:rsidRPr="00586C37">
        <w:fldChar w:fldCharType="separate"/>
      </w:r>
      <w:r w:rsidRPr="00586C37" w:rsidR="00586C37">
        <w:rPr>
          <w:noProof/>
        </w:rPr>
        <w:t>44</w:t>
      </w:r>
      <w:r w:rsidRPr="00586C37">
        <w:fldChar w:fldCharType="end"/>
      </w:r>
      <w:r w:rsidRPr="00586C37">
        <w:t>.  </w:t>
      </w:r>
      <w:r w:rsidRPr="00586C37" w:rsidR="00D1255A">
        <w:t>In conclusion, the adoption would be in X</w:t>
      </w:r>
      <w:r w:rsidRPr="00586C37" w:rsidR="00586C37">
        <w:t>’</w:t>
      </w:r>
      <w:r w:rsidRPr="00586C37" w:rsidR="00D1255A">
        <w:t>s best interest</w:t>
      </w:r>
      <w:r w:rsidRPr="00586C37" w:rsidR="00A759EC">
        <w:t>s</w:t>
      </w:r>
      <w:r w:rsidRPr="00586C37" w:rsidR="00AA1433">
        <w:t xml:space="preserve">. The </w:t>
      </w:r>
      <w:r w:rsidRPr="00586C37" w:rsidR="0023503C">
        <w:t>B</w:t>
      </w:r>
      <w:r w:rsidRPr="00586C37" w:rsidR="00AA1433">
        <w:t>oard took Article 8 of the Convention into consider</w:t>
      </w:r>
      <w:r w:rsidRPr="00586C37" w:rsidR="00230D81">
        <w:t>ation when making its decision.</w:t>
      </w:r>
    </w:p>
    <w:p w:rsidRPr="00586C37" w:rsidR="00230D81" w:rsidP="00586C37" w:rsidRDefault="00230D81">
      <w:pPr>
        <w:pStyle w:val="ECHRHeading3"/>
      </w:pPr>
      <w:r w:rsidRPr="00586C37">
        <w:t>2.  Proceedings before the City Court</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45</w:t>
      </w:r>
      <w:r w:rsidRPr="00586C37">
        <w:fldChar w:fldCharType="end"/>
      </w:r>
      <w:r w:rsidRPr="00586C37">
        <w:t>.  The first applicant appealed against the</w:t>
      </w:r>
      <w:r w:rsidRPr="00586C37" w:rsidR="00E86F1B">
        <w:t xml:space="preserve"> decision</w:t>
      </w:r>
      <w:r w:rsidRPr="00586C37">
        <w:t xml:space="preserve">, claiming that the </w:t>
      </w:r>
      <w:r w:rsidRPr="00586C37" w:rsidR="0023503C">
        <w:t>B</w:t>
      </w:r>
      <w:r w:rsidRPr="00586C37">
        <w:t xml:space="preserve">oard had made a wrongful evaluation of </w:t>
      </w:r>
      <w:r w:rsidRPr="00586C37" w:rsidR="00A759EC">
        <w:t xml:space="preserve">the </w:t>
      </w:r>
      <w:r w:rsidRPr="00586C37">
        <w:t>evidence when deciding that she was unable to give X adequate care. She considered that it would be in X</w:t>
      </w:r>
      <w:r w:rsidRPr="00586C37" w:rsidR="00586C37">
        <w:t>’</w:t>
      </w:r>
      <w:r w:rsidRPr="00586C37">
        <w:t xml:space="preserve">s best interest to </w:t>
      </w:r>
      <w:r w:rsidRPr="00586C37" w:rsidR="00E86F1B">
        <w:t xml:space="preserve">be returned </w:t>
      </w:r>
      <w:r w:rsidRPr="00586C37">
        <w:t>to her and stressed that her situation had changed drastically</w:t>
      </w:r>
      <w:r w:rsidRPr="00586C37" w:rsidR="006865DE">
        <w:t xml:space="preserve">. </w:t>
      </w:r>
      <w:r w:rsidRPr="00586C37" w:rsidR="00230D81">
        <w:t>The first applicant</w:t>
      </w:r>
      <w:r w:rsidRPr="00586C37" w:rsidR="00BD6A47">
        <w:t xml:space="preserve"> was </w:t>
      </w:r>
      <w:r w:rsidRPr="00586C37" w:rsidR="00E86F1B">
        <w:t xml:space="preserve">now </w:t>
      </w:r>
      <w:r w:rsidRPr="00586C37" w:rsidR="006865DE">
        <w:t xml:space="preserve">married and had another </w:t>
      </w:r>
      <w:r w:rsidRPr="00586C37">
        <w:t>child that she was taking care of. She had a good support system in her h</w:t>
      </w:r>
      <w:r w:rsidRPr="00586C37" w:rsidR="006865DE">
        <w:t>usband and her extended family</w:t>
      </w:r>
      <w:r w:rsidRPr="00586C37" w:rsidR="00E86F1B">
        <w:t>,</w:t>
      </w:r>
      <w:r w:rsidRPr="00586C37" w:rsidR="006865DE">
        <w:t xml:space="preserve"> and </w:t>
      </w:r>
      <w:r w:rsidRPr="00586C37">
        <w:t xml:space="preserve">was also </w:t>
      </w:r>
      <w:r w:rsidRPr="00586C37" w:rsidR="00A759EC">
        <w:t xml:space="preserve">prepared to accept </w:t>
      </w:r>
      <w:r w:rsidRPr="00586C37">
        <w:t xml:space="preserve">help from the </w:t>
      </w:r>
      <w:r w:rsidRPr="00586C37" w:rsidR="006865DE">
        <w:t>child welfare authorities</w:t>
      </w:r>
      <w:r w:rsidRPr="00586C37">
        <w:t xml:space="preserve">. Moreover, in her view, </w:t>
      </w:r>
      <w:r w:rsidRPr="00586C37" w:rsidR="006865DE">
        <w:t xml:space="preserve">removing X from the foster home </w:t>
      </w:r>
      <w:r w:rsidRPr="00586C37">
        <w:t xml:space="preserve">would only cause </w:t>
      </w:r>
      <w:r w:rsidRPr="00586C37" w:rsidR="00A759EC">
        <w:t>him</w:t>
      </w:r>
      <w:r w:rsidRPr="00586C37">
        <w:t xml:space="preserve"> problems in the short term</w:t>
      </w:r>
      <w:r w:rsidRPr="00586C37" w:rsidR="00E86F1B">
        <w:t>;</w:t>
      </w:r>
      <w:r w:rsidRPr="00586C37">
        <w:t xml:space="preserve"> </w:t>
      </w:r>
      <w:r w:rsidRPr="00586C37" w:rsidR="00E86F1B">
        <w:t>n</w:t>
      </w:r>
      <w:r w:rsidRPr="00586C37" w:rsidR="006865DE">
        <w:t>o long</w:t>
      </w:r>
      <w:r w:rsidRPr="00586C37" w:rsidR="00A759EC">
        <w:t>-</w:t>
      </w:r>
      <w:r w:rsidRPr="00586C37" w:rsidR="006865DE">
        <w:t xml:space="preserve">term problems could be expected. </w:t>
      </w:r>
      <w:r w:rsidRPr="00586C37">
        <w:t>She also claimed that the visits between her and X had worked well.</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46</w:t>
      </w:r>
      <w:r w:rsidRPr="00586C37">
        <w:fldChar w:fldCharType="end"/>
      </w:r>
      <w:r w:rsidRPr="00586C37">
        <w:t xml:space="preserve">.  The </w:t>
      </w:r>
      <w:r w:rsidRPr="00586C37" w:rsidR="006865DE">
        <w:t>child welfare authorities</w:t>
      </w:r>
      <w:r w:rsidRPr="00586C37">
        <w:t xml:space="preserve"> opposed the appeal and submitted that the first applicant</w:t>
      </w:r>
      <w:r w:rsidRPr="00586C37" w:rsidR="00586C37">
        <w:t>’</w:t>
      </w:r>
      <w:r w:rsidRPr="00586C37">
        <w:t>s ability to care for X had not changed since the High Court</w:t>
      </w:r>
      <w:r w:rsidRPr="00586C37" w:rsidR="00586C37">
        <w:t>’</w:t>
      </w:r>
      <w:r w:rsidRPr="00586C37">
        <w:t xml:space="preserve">s judgment of 22 April 2010. The visits between X and the first applicant had not worked well. She had had outbursts during the visits and had left before the time was up. Afterwards X had reacted negatively. The first applicant and her mother had </w:t>
      </w:r>
      <w:r w:rsidRPr="00586C37" w:rsidR="00A759EC">
        <w:t>manifested</w:t>
      </w:r>
      <w:r w:rsidRPr="00586C37">
        <w:t xml:space="preserve"> </w:t>
      </w:r>
      <w:r w:rsidRPr="00586C37" w:rsidR="00E86F1B">
        <w:t xml:space="preserve">a </w:t>
      </w:r>
      <w:r w:rsidRPr="00586C37">
        <w:t xml:space="preserve">very negative attitude towards </w:t>
      </w:r>
      <w:r w:rsidRPr="00586C37" w:rsidR="006865DE">
        <w:t>the authorities</w:t>
      </w:r>
      <w:r w:rsidRPr="00586C37">
        <w:t xml:space="preserve">. Moreover, X had a good attachment to his foster family and had lived with them for over three years. He was a vulnerable child and he needed a caregiver </w:t>
      </w:r>
      <w:r w:rsidRPr="00586C37" w:rsidR="00A759EC">
        <w:t xml:space="preserve">who was </w:t>
      </w:r>
      <w:r w:rsidRPr="00586C37">
        <w:t>sensitive to his needs. They also noted that the first applicant had exposed X and their story on the Internet, together with pictures of them, which could be harmful for X. It was in the best interest</w:t>
      </w:r>
      <w:r w:rsidRPr="00586C37" w:rsidR="00A759EC">
        <w:t>s</w:t>
      </w:r>
      <w:r w:rsidRPr="00586C37">
        <w:t xml:space="preserve"> of X to be adopted by the foster family.</w:t>
      </w:r>
    </w:p>
    <w:p w:rsidRPr="00586C37" w:rsidR="006865DE"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47</w:t>
      </w:r>
      <w:r w:rsidRPr="00586C37">
        <w:fldChar w:fldCharType="end"/>
      </w:r>
      <w:r w:rsidRPr="00586C37">
        <w:t xml:space="preserve">.  On 22 February 2012 </w:t>
      </w:r>
      <w:r w:rsidRPr="00586C37" w:rsidR="006865DE">
        <w:t>the</w:t>
      </w:r>
      <w:r w:rsidRPr="00586C37">
        <w:t xml:space="preserve"> City Court</w:t>
      </w:r>
      <w:r w:rsidRPr="00586C37" w:rsidR="001C22EE">
        <w:t xml:space="preserve">, comprised of one </w:t>
      </w:r>
      <w:r w:rsidRPr="00586C37" w:rsidR="00E713EA">
        <w:t>professional</w:t>
      </w:r>
      <w:r w:rsidRPr="00586C37" w:rsidR="001C22EE">
        <w:t xml:space="preserve"> judge, one psychologist </w:t>
      </w:r>
      <w:r w:rsidRPr="00586C37" w:rsidR="00E713EA">
        <w:t xml:space="preserve">and </w:t>
      </w:r>
      <w:r w:rsidRPr="00586C37" w:rsidR="001C22EE">
        <w:t xml:space="preserve">one lay </w:t>
      </w:r>
      <w:r w:rsidRPr="00586C37" w:rsidR="00E713EA">
        <w:t>person</w:t>
      </w:r>
      <w:r w:rsidRPr="00586C37" w:rsidR="008F7F02">
        <w:t xml:space="preserve">, in accordance with section 36-4 of the Dispute Act (see paragraph </w:t>
      </w:r>
      <w:r w:rsidRPr="00586C37" w:rsidR="004F6752">
        <w:t>6</w:t>
      </w:r>
      <w:r w:rsidRPr="00586C37" w:rsidR="00375AB4">
        <w:t>6</w:t>
      </w:r>
      <w:r w:rsidRPr="00586C37" w:rsidR="008F7F02">
        <w:t xml:space="preserve"> below)</w:t>
      </w:r>
      <w:r w:rsidRPr="00586C37" w:rsidR="001C22EE">
        <w:t>,</w:t>
      </w:r>
      <w:r w:rsidRPr="00586C37">
        <w:t xml:space="preserve"> upheld the decision after having held an oral hearing which lasted for three days and </w:t>
      </w:r>
      <w:r w:rsidRPr="00586C37" w:rsidR="006865DE">
        <w:t>during which</w:t>
      </w:r>
      <w:r w:rsidRPr="00586C37">
        <w:t xml:space="preserve"> </w:t>
      </w:r>
      <w:r w:rsidRPr="00586C37" w:rsidR="00A759EC">
        <w:t>twenty-one</w:t>
      </w:r>
      <w:r w:rsidRPr="00586C37">
        <w:t xml:space="preserve"> witnesses were heard. The first applicant was present t</w:t>
      </w:r>
      <w:r w:rsidRPr="00586C37" w:rsidR="006865DE">
        <w:t>ogether with her legal counsel.</w:t>
      </w:r>
    </w:p>
    <w:p w:rsidRPr="00586C37" w:rsidR="00AA1433" w:rsidP="00586C37" w:rsidRDefault="006865DE">
      <w:pPr>
        <w:pStyle w:val="ECHRPara"/>
      </w:pPr>
      <w:r w:rsidRPr="00586C37">
        <w:fldChar w:fldCharType="begin"/>
      </w:r>
      <w:r w:rsidRPr="00586C37">
        <w:instrText xml:space="preserve"> SEQ level0 \*arabic </w:instrText>
      </w:r>
      <w:r w:rsidRPr="00586C37">
        <w:fldChar w:fldCharType="separate"/>
      </w:r>
      <w:r w:rsidRPr="00586C37" w:rsidR="00586C37">
        <w:rPr>
          <w:noProof/>
        </w:rPr>
        <w:t>48</w:t>
      </w:r>
      <w:r w:rsidRPr="00586C37">
        <w:fldChar w:fldCharType="end"/>
      </w:r>
      <w:r w:rsidRPr="00586C37">
        <w:t>.  </w:t>
      </w:r>
      <w:r w:rsidRPr="00586C37" w:rsidR="00AA1433">
        <w:t xml:space="preserve">The </w:t>
      </w:r>
      <w:r w:rsidRPr="00586C37">
        <w:t>City Court</w:t>
      </w:r>
      <w:r w:rsidRPr="00586C37" w:rsidR="00AA1433">
        <w:t xml:space="preserve"> </w:t>
      </w:r>
      <w:r w:rsidRPr="00586C37">
        <w:t>initially</w:t>
      </w:r>
      <w:r w:rsidRPr="00586C37" w:rsidR="00AA1433">
        <w:t xml:space="preserve"> noted that the first applicant</w:t>
      </w:r>
      <w:r w:rsidRPr="00586C37" w:rsidR="00586C37">
        <w:t>’</w:t>
      </w:r>
      <w:r w:rsidRPr="00586C37" w:rsidR="00AA1433">
        <w:t xml:space="preserve">s general situation had improved. She had married in August of 2011, her husband had a permanent job and they had a daughter, Y. It also noted that the </w:t>
      </w:r>
      <w:r w:rsidRPr="00586C37">
        <w:t>child welfare authorities in the couple</w:t>
      </w:r>
      <w:r w:rsidRPr="00586C37" w:rsidR="00586C37">
        <w:t>’</w:t>
      </w:r>
      <w:r w:rsidRPr="00586C37">
        <w:t>s current municipality</w:t>
      </w:r>
      <w:r w:rsidRPr="00586C37" w:rsidR="00AA1433">
        <w:t xml:space="preserve"> </w:t>
      </w:r>
      <w:r w:rsidRPr="00586C37" w:rsidR="00E86F1B">
        <w:t xml:space="preserve">were </w:t>
      </w:r>
      <w:r w:rsidRPr="00586C37" w:rsidR="00A759EC">
        <w:t xml:space="preserve">conducting </w:t>
      </w:r>
      <w:r w:rsidRPr="00586C37" w:rsidR="00AA1433">
        <w:t xml:space="preserve">an ongoing </w:t>
      </w:r>
      <w:r w:rsidRPr="00586C37">
        <w:t>inquiry</w:t>
      </w:r>
      <w:r w:rsidRPr="00586C37" w:rsidR="00AA1433">
        <w:t xml:space="preserve"> concerning the mother</w:t>
      </w:r>
      <w:r w:rsidRPr="00586C37" w:rsidR="00586C37">
        <w:t>’</w:t>
      </w:r>
      <w:r w:rsidRPr="00586C37" w:rsidR="00AA1433">
        <w:t xml:space="preserve">s ability to care for Y. </w:t>
      </w:r>
      <w:r w:rsidRPr="00586C37">
        <w:t xml:space="preserve">A </w:t>
      </w:r>
      <w:r w:rsidRPr="00586C37" w:rsidR="009E5105">
        <w:t xml:space="preserve">staff </w:t>
      </w:r>
      <w:r w:rsidRPr="00586C37">
        <w:t>member of the</w:t>
      </w:r>
      <w:r w:rsidRPr="00586C37" w:rsidR="00AA1433">
        <w:t xml:space="preserve"> </w:t>
      </w:r>
      <w:r w:rsidRPr="00586C37">
        <w:t>authorities in that new municipality</w:t>
      </w:r>
      <w:r w:rsidRPr="00586C37" w:rsidR="00AA1433">
        <w:t xml:space="preserve"> had testified at the oral hearing</w:t>
      </w:r>
      <w:r w:rsidRPr="00586C37" w:rsidR="009E5105">
        <w:t>,</w:t>
      </w:r>
      <w:r w:rsidRPr="00586C37" w:rsidR="00AA1433">
        <w:t xml:space="preserve"> stat</w:t>
      </w:r>
      <w:r w:rsidRPr="00586C37" w:rsidR="009E5105">
        <w:t>ing</w:t>
      </w:r>
      <w:r w:rsidRPr="00586C37" w:rsidR="00AA1433">
        <w:t xml:space="preserve"> that </w:t>
      </w:r>
      <w:r w:rsidRPr="00586C37">
        <w:t>they</w:t>
      </w:r>
      <w:r w:rsidRPr="00586C37" w:rsidR="00AA1433">
        <w:t xml:space="preserve"> had not received any reports of concern other than </w:t>
      </w:r>
      <w:r w:rsidRPr="00586C37">
        <w:t>that</w:t>
      </w:r>
      <w:r w:rsidRPr="00586C37" w:rsidR="00AA1433">
        <w:t xml:space="preserve"> from the </w:t>
      </w:r>
      <w:r w:rsidRPr="00586C37">
        <w:t>authorities in the first applicant</w:t>
      </w:r>
      <w:r w:rsidRPr="00586C37" w:rsidR="00586C37">
        <w:t>’</w:t>
      </w:r>
      <w:r w:rsidRPr="00586C37">
        <w:t>s former municipality</w:t>
      </w:r>
      <w:r w:rsidRPr="00586C37" w:rsidR="00AA1433">
        <w:t xml:space="preserve">. </w:t>
      </w:r>
      <w:r w:rsidRPr="00586C37">
        <w:t>As part of their inquiry they had</w:t>
      </w:r>
      <w:r w:rsidRPr="00586C37" w:rsidR="00AA1433">
        <w:t xml:space="preserve"> made observations at the first applicant</w:t>
      </w:r>
      <w:r w:rsidRPr="00586C37" w:rsidR="00586C37">
        <w:t>’</w:t>
      </w:r>
      <w:r w:rsidRPr="00586C37" w:rsidR="00AA1433">
        <w:t>s home</w:t>
      </w:r>
      <w:r w:rsidRPr="00586C37">
        <w:t xml:space="preserve">. They had </w:t>
      </w:r>
      <w:r w:rsidRPr="00586C37" w:rsidR="00AA1433">
        <w:t xml:space="preserve">observed many good things but also that the parents might need some help with routines and structure. The </w:t>
      </w:r>
      <w:r w:rsidRPr="00586C37">
        <w:t>City Court</w:t>
      </w:r>
      <w:r w:rsidRPr="00586C37" w:rsidR="00AA1433">
        <w:t xml:space="preserve"> found that this indicated that the </w:t>
      </w:r>
      <w:r w:rsidRPr="00586C37">
        <w:t xml:space="preserve">authorities in the municipality to which the first applicant had moved </w:t>
      </w:r>
      <w:r w:rsidRPr="00586C37" w:rsidR="00AA1433">
        <w:t xml:space="preserve">thought that the parents could give Y adequate care </w:t>
      </w:r>
      <w:r w:rsidRPr="00586C37">
        <w:t>if assisted by the authorities.</w:t>
      </w:r>
      <w:r w:rsidRPr="00586C37" w:rsidR="00230D81">
        <w:t xml:space="preserve"> She was not a child with any special care needs.</w:t>
      </w:r>
    </w:p>
    <w:p w:rsidRPr="00586C37" w:rsidR="00C12A7D"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49</w:t>
      </w:r>
      <w:r w:rsidRPr="00586C37">
        <w:rPr>
          <w:noProof/>
        </w:rPr>
        <w:fldChar w:fldCharType="end"/>
      </w:r>
      <w:r w:rsidRPr="00586C37" w:rsidR="00DD3A74">
        <w:t>.  </w:t>
      </w:r>
      <w:r w:rsidRPr="00586C37" w:rsidR="00230D81">
        <w:t>H</w:t>
      </w:r>
      <w:r w:rsidRPr="00586C37" w:rsidR="001C22EE">
        <w:t>owever, on the basis of the evidence</w:t>
      </w:r>
      <w:r w:rsidRPr="00586C37" w:rsidR="00230D81">
        <w:t>, the s</w:t>
      </w:r>
      <w:r w:rsidRPr="00586C37" w:rsidR="00E52919">
        <w:t xml:space="preserve">ituation was different </w:t>
      </w:r>
      <w:r w:rsidRPr="00586C37" w:rsidR="009E5105">
        <w:t xml:space="preserve">with regard to </w:t>
      </w:r>
      <w:r w:rsidRPr="00586C37" w:rsidR="00E52919">
        <w:t>X</w:t>
      </w:r>
      <w:r w:rsidRPr="00586C37" w:rsidR="009E5105">
        <w:t>, whom</w:t>
      </w:r>
      <w:r w:rsidRPr="00586C37" w:rsidR="00E52919">
        <w:t xml:space="preserve"> </w:t>
      </w:r>
      <w:r w:rsidRPr="00586C37" w:rsidR="009E5105">
        <w:t>s</w:t>
      </w:r>
      <w:r w:rsidRPr="00586C37" w:rsidR="00E52919">
        <w:t xml:space="preserve">everal experts had described </w:t>
      </w:r>
      <w:r w:rsidRPr="00586C37" w:rsidR="00E713EA">
        <w:t xml:space="preserve">as a vulnerable child. The </w:t>
      </w:r>
      <w:r w:rsidRPr="00586C37" w:rsidR="00230D81">
        <w:t xml:space="preserve">City Court </w:t>
      </w:r>
      <w:r w:rsidRPr="00586C37" w:rsidR="00E52919">
        <w:t xml:space="preserve">referred in particular to a statement from </w:t>
      </w:r>
      <w:r w:rsidRPr="00586C37" w:rsidR="00DD3A74">
        <w:t>a professional</w:t>
      </w:r>
      <w:r w:rsidRPr="00586C37" w:rsidR="00E52919">
        <w:t xml:space="preserve"> at the Children</w:t>
      </w:r>
      <w:r w:rsidRPr="00586C37" w:rsidR="00586C37">
        <w:t>’</w:t>
      </w:r>
      <w:r w:rsidRPr="00586C37" w:rsidR="00E52919">
        <w:t>s and Young People</w:t>
      </w:r>
      <w:r w:rsidRPr="00586C37" w:rsidR="00586C37">
        <w:t>’</w:t>
      </w:r>
      <w:r w:rsidRPr="00586C37" w:rsidR="00E52919">
        <w:t>s Psychiatric Out-Patient Clinic (</w:t>
      </w:r>
      <w:proofErr w:type="spellStart"/>
      <w:r w:rsidRPr="00586C37" w:rsidR="00E52919">
        <w:rPr>
          <w:i/>
        </w:rPr>
        <w:t>Barne</w:t>
      </w:r>
      <w:proofErr w:type="spellEnd"/>
      <w:r w:rsidRPr="00586C37" w:rsidR="00E52919">
        <w:rPr>
          <w:i/>
        </w:rPr>
        <w:t xml:space="preserve">- </w:t>
      </w:r>
      <w:proofErr w:type="spellStart"/>
      <w:r w:rsidRPr="00586C37" w:rsidR="00E52919">
        <w:rPr>
          <w:i/>
        </w:rPr>
        <w:t>og</w:t>
      </w:r>
      <w:proofErr w:type="spellEnd"/>
      <w:r w:rsidRPr="00586C37" w:rsidR="00E52919">
        <w:rPr>
          <w:i/>
        </w:rPr>
        <w:t xml:space="preserve"> </w:t>
      </w:r>
      <w:proofErr w:type="spellStart"/>
      <w:r w:rsidRPr="00586C37" w:rsidR="00E52919">
        <w:rPr>
          <w:i/>
        </w:rPr>
        <w:t>ungdomspsykiatrisk</w:t>
      </w:r>
      <w:proofErr w:type="spellEnd"/>
      <w:r w:rsidRPr="00586C37" w:rsidR="00E52919">
        <w:rPr>
          <w:i/>
        </w:rPr>
        <w:t xml:space="preserve"> </w:t>
      </w:r>
      <w:proofErr w:type="spellStart"/>
      <w:r w:rsidRPr="00586C37" w:rsidR="00E52919">
        <w:rPr>
          <w:i/>
        </w:rPr>
        <w:t>poliklinikk</w:t>
      </w:r>
      <w:proofErr w:type="spellEnd"/>
      <w:r w:rsidRPr="00586C37" w:rsidR="00E52919">
        <w:rPr>
          <w:i/>
        </w:rPr>
        <w:t xml:space="preserve"> – BUP</w:t>
      </w:r>
      <w:r w:rsidRPr="00586C37" w:rsidR="00DD3A74">
        <w:rPr>
          <w:i/>
        </w:rPr>
        <w:t>)</w:t>
      </w:r>
      <w:r w:rsidRPr="00586C37" w:rsidR="00E86F1B">
        <w:t xml:space="preserve"> explaining</w:t>
      </w:r>
      <w:r w:rsidRPr="00586C37" w:rsidR="00DD3A74">
        <w:t xml:space="preserve"> that, as late as December 2011, X was easily stressed and needed a lot of q</w:t>
      </w:r>
      <w:r w:rsidRPr="00586C37" w:rsidR="00230D81">
        <w:t>uiet, security and support. If he</w:t>
      </w:r>
      <w:r w:rsidRPr="00586C37" w:rsidR="00DD3A74">
        <w:t xml:space="preserve"> was to have a sound emotional development in the future, the carer would have to be aware of </w:t>
      </w:r>
      <w:r w:rsidRPr="00586C37" w:rsidR="00AC75E4">
        <w:t xml:space="preserve">that </w:t>
      </w:r>
      <w:r w:rsidRPr="00586C37" w:rsidR="00DD3A74">
        <w:t xml:space="preserve">and take it into account. </w:t>
      </w:r>
      <w:r w:rsidRPr="00586C37" w:rsidR="00431504">
        <w:t xml:space="preserve">When the first applicant gave evidence in court, she had </w:t>
      </w:r>
      <w:r w:rsidRPr="00586C37" w:rsidR="00DD3A74">
        <w:t xml:space="preserve">clearly </w:t>
      </w:r>
      <w:r w:rsidRPr="00586C37" w:rsidR="009E5105">
        <w:t xml:space="preserve">shown </w:t>
      </w:r>
      <w:r w:rsidRPr="00586C37" w:rsidR="00DD3A74">
        <w:t xml:space="preserve">that she did not realise what challenges she would face if X were to be moved from the foster home. She could not see his vulnerability, her primary concern </w:t>
      </w:r>
      <w:r w:rsidRPr="00586C37" w:rsidR="00AC75E4">
        <w:t xml:space="preserve">being </w:t>
      </w:r>
      <w:r w:rsidRPr="00586C37" w:rsidR="00DD3A74">
        <w:t xml:space="preserve">that </w:t>
      </w:r>
      <w:r w:rsidRPr="00586C37" w:rsidR="00AC75E4">
        <w:t>he</w:t>
      </w:r>
      <w:r w:rsidRPr="00586C37" w:rsidR="00DD3A74">
        <w:t xml:space="preserve"> should grow up “where he belonged”. </w:t>
      </w:r>
      <w:r w:rsidRPr="00586C37" w:rsidR="00431504">
        <w:t>The first applicant</w:t>
      </w:r>
      <w:r w:rsidRPr="00586C37" w:rsidR="00DD3A74">
        <w:t xml:space="preserve"> believed that returning him would be unproblematic and still did not understand why the child welfare authorities had had to intervene when he was placed in the emergency foster home. She </w:t>
      </w:r>
      <w:r w:rsidRPr="00586C37" w:rsidR="00AC75E4">
        <w:t xml:space="preserve">had </w:t>
      </w:r>
      <w:r w:rsidRPr="00586C37" w:rsidR="00DD3A74">
        <w:t>not wish</w:t>
      </w:r>
      <w:r w:rsidRPr="00586C37" w:rsidR="00AC75E4">
        <w:t>ed</w:t>
      </w:r>
      <w:r w:rsidRPr="00586C37" w:rsidR="00DD3A74">
        <w:t xml:space="preserve"> to say anything about how she thought X was doing in the foster home</w:t>
      </w:r>
      <w:r w:rsidRPr="00586C37" w:rsidR="00AC75E4">
        <w:t>.</w:t>
      </w:r>
      <w:r w:rsidRPr="00586C37" w:rsidR="00DD3A74">
        <w:t xml:space="preserve"> </w:t>
      </w:r>
      <w:r w:rsidRPr="00586C37" w:rsidR="00AC75E4">
        <w:t>I</w:t>
      </w:r>
      <w:r w:rsidRPr="00586C37" w:rsidR="00DD3A74">
        <w:t>n the City Court</w:t>
      </w:r>
      <w:r w:rsidRPr="00586C37" w:rsidR="00586C37">
        <w:t>’</w:t>
      </w:r>
      <w:r w:rsidRPr="00586C37" w:rsidR="00DD3A74">
        <w:t>s view, the first applicant would not be sufficiently able to see or understand X</w:t>
      </w:r>
      <w:r w:rsidRPr="00586C37" w:rsidR="00586C37">
        <w:t>’</w:t>
      </w:r>
      <w:r w:rsidRPr="00586C37" w:rsidR="00DD3A74">
        <w:t>s special care</w:t>
      </w:r>
      <w:r w:rsidRPr="00586C37" w:rsidR="00E713EA">
        <w:t xml:space="preserve"> needs</w:t>
      </w:r>
      <w:r w:rsidRPr="00586C37" w:rsidR="00AC75E4">
        <w:t xml:space="preserve">, and </w:t>
      </w:r>
      <w:r w:rsidRPr="00586C37" w:rsidR="00DD3A74">
        <w:t>if th</w:t>
      </w:r>
      <w:r w:rsidRPr="00586C37" w:rsidR="009E5105">
        <w:t>o</w:t>
      </w:r>
      <w:r w:rsidRPr="00586C37" w:rsidR="00DD3A74">
        <w:t>se needs were not met</w:t>
      </w:r>
      <w:r w:rsidRPr="00586C37" w:rsidR="00AC75E4">
        <w:t>, there would be a considerable risk of abnormal development</w:t>
      </w:r>
      <w:r w:rsidRPr="00586C37" w:rsidR="00DD3A74">
        <w:t>.</w:t>
      </w:r>
    </w:p>
    <w:p w:rsidRPr="00586C37" w:rsidR="00E52919"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50</w:t>
      </w:r>
      <w:r w:rsidRPr="00586C37">
        <w:rPr>
          <w:noProof/>
        </w:rPr>
        <w:fldChar w:fldCharType="end"/>
      </w:r>
      <w:r w:rsidRPr="00586C37" w:rsidR="00B85C11">
        <w:t>.  Further</w:t>
      </w:r>
      <w:r w:rsidRPr="00586C37" w:rsidR="009E5105">
        <w:t>more</w:t>
      </w:r>
      <w:r w:rsidRPr="00586C37" w:rsidR="00B85C11">
        <w:t xml:space="preserve">, the City Court took account of how the foster parents and </w:t>
      </w:r>
      <w:r w:rsidRPr="00586C37" w:rsidR="00736F21">
        <w:t>supervisor</w:t>
      </w:r>
      <w:r w:rsidRPr="00586C37" w:rsidR="00B85C11">
        <w:t xml:space="preserve"> had described </w:t>
      </w:r>
      <w:r w:rsidRPr="00586C37" w:rsidR="009E5105">
        <w:t>X</w:t>
      </w:r>
      <w:r w:rsidRPr="00586C37" w:rsidR="00586C37">
        <w:t>’</w:t>
      </w:r>
      <w:r w:rsidRPr="00586C37" w:rsidR="009E5105">
        <w:t xml:space="preserve">s </w:t>
      </w:r>
      <w:r w:rsidRPr="00586C37" w:rsidR="00B85C11">
        <w:t xml:space="preserve">emotional reactions after </w:t>
      </w:r>
      <w:r w:rsidRPr="00586C37" w:rsidR="00E81346">
        <w:t xml:space="preserve">contact </w:t>
      </w:r>
      <w:r w:rsidRPr="00586C37" w:rsidR="00B85C11">
        <w:t xml:space="preserve">sessions with </w:t>
      </w:r>
      <w:r w:rsidRPr="00586C37" w:rsidR="009E5105">
        <w:t xml:space="preserve">his </w:t>
      </w:r>
      <w:r w:rsidRPr="00586C37" w:rsidR="00B85C11">
        <w:t>mother in the form of i</w:t>
      </w:r>
      <w:r w:rsidRPr="00586C37" w:rsidR="001A3B11">
        <w:t>n</w:t>
      </w:r>
      <w:r w:rsidRPr="00586C37" w:rsidR="00B85C11">
        <w:t xml:space="preserve">consolable crying and his needing a lot of sleep. During the </w:t>
      </w:r>
      <w:r w:rsidRPr="00586C37" w:rsidR="00E81346">
        <w:t xml:space="preserve">contact </w:t>
      </w:r>
      <w:r w:rsidRPr="00586C37" w:rsidR="00B85C11">
        <w:t xml:space="preserve">sessions, X had repeatedly resisted contact with the first applicant and, as the sessions had progressed, reacted with what had been described as resignation. The City Court </w:t>
      </w:r>
      <w:r w:rsidRPr="00586C37" w:rsidR="000A1F11">
        <w:t>considered</w:t>
      </w:r>
      <w:r w:rsidRPr="00586C37" w:rsidR="00B85C11">
        <w:t xml:space="preserve"> that </w:t>
      </w:r>
      <w:r w:rsidRPr="00586C37" w:rsidR="002E5E58">
        <w:t>a</w:t>
      </w:r>
      <w:r w:rsidRPr="00586C37" w:rsidR="00B85C11">
        <w:t xml:space="preserve"> possible reason for </w:t>
      </w:r>
      <w:r w:rsidRPr="00586C37" w:rsidR="009E5105">
        <w:t xml:space="preserve">that </w:t>
      </w:r>
      <w:r w:rsidRPr="00586C37" w:rsidR="00B85C11">
        <w:t>could be that the boy was vulnerable to inexpedient</w:t>
      </w:r>
      <w:r w:rsidRPr="00586C37" w:rsidR="006C6DAF">
        <w:t xml:space="preserve"> interaction</w:t>
      </w:r>
      <w:r w:rsidRPr="00586C37" w:rsidR="00B85C11">
        <w:t xml:space="preserve"> and information that was not adapted to his age and functioning. The first applicant</w:t>
      </w:r>
      <w:r w:rsidRPr="00586C37" w:rsidR="00586C37">
        <w:t>’</w:t>
      </w:r>
      <w:r w:rsidRPr="00586C37" w:rsidR="00B85C11">
        <w:t>s emotional outbursts in situation</w:t>
      </w:r>
      <w:r w:rsidRPr="00586C37" w:rsidR="006C6DAF">
        <w:t>s</w:t>
      </w:r>
      <w:r w:rsidRPr="00586C37" w:rsidR="00B85C11">
        <w:t xml:space="preserve"> during the </w:t>
      </w:r>
      <w:r w:rsidRPr="00586C37" w:rsidR="009E5105">
        <w:t xml:space="preserve">contact </w:t>
      </w:r>
      <w:r w:rsidRPr="00586C37" w:rsidR="00B85C11">
        <w:t>sessions, for example when X</w:t>
      </w:r>
      <w:r w:rsidRPr="00586C37" w:rsidR="009E5105">
        <w:t xml:space="preserve"> had</w:t>
      </w:r>
      <w:r w:rsidRPr="00586C37" w:rsidR="00B85C11">
        <w:t xml:space="preserve"> sought out his foster mother and called her “mummy”, were seen as potentially frightening and not conducive to X</w:t>
      </w:r>
      <w:r w:rsidRPr="00586C37" w:rsidR="00586C37">
        <w:t>’</w:t>
      </w:r>
      <w:r w:rsidRPr="00586C37" w:rsidR="00B85C11">
        <w:t>s development.</w:t>
      </w:r>
    </w:p>
    <w:p w:rsidRPr="00586C37" w:rsidR="00B85C11"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51</w:t>
      </w:r>
      <w:r w:rsidRPr="00586C37">
        <w:rPr>
          <w:noProof/>
        </w:rPr>
        <w:fldChar w:fldCharType="end"/>
      </w:r>
      <w:r w:rsidRPr="00586C37" w:rsidR="00B85C11">
        <w:t xml:space="preserve">.  The City Court held that the presentation of evidence had “clearly shown” that the “fundamental limitations” that </w:t>
      </w:r>
      <w:r w:rsidRPr="00586C37" w:rsidR="009E5105">
        <w:t xml:space="preserve">had </w:t>
      </w:r>
      <w:r w:rsidRPr="00586C37" w:rsidR="00B85C11">
        <w:t>existed at the time of the High Court</w:t>
      </w:r>
      <w:r w:rsidRPr="00586C37" w:rsidR="00586C37">
        <w:t>’</w:t>
      </w:r>
      <w:r w:rsidRPr="00586C37" w:rsidR="00B85C11">
        <w:t>s judgment still applied. Nothing had emerged during the City Court</w:t>
      </w:r>
      <w:r w:rsidRPr="00586C37" w:rsidR="00586C37">
        <w:t>’</w:t>
      </w:r>
      <w:r w:rsidRPr="00586C37" w:rsidR="00B85C11">
        <w:t xml:space="preserve">s consideration of the case to indicate that the first applicant had developed a more positive attitude to the child welfare authorities or to the foster mother, beyond a statement made by her to the extent that she was willing to cooperate. She had snubbed the foster mother when she had said hello during the </w:t>
      </w:r>
      <w:r w:rsidRPr="00586C37" w:rsidR="009E5105">
        <w:t xml:space="preserve">contact </w:t>
      </w:r>
      <w:r w:rsidRPr="00586C37" w:rsidR="00B85C11">
        <w:t>sessions and had never ask</w:t>
      </w:r>
      <w:r w:rsidRPr="00586C37" w:rsidR="00634291">
        <w:t>ed</w:t>
      </w:r>
      <w:r w:rsidRPr="00586C37" w:rsidR="00B85C11">
        <w:t xml:space="preserve"> for information about X. </w:t>
      </w:r>
      <w:r w:rsidRPr="00586C37" w:rsidR="009E5105">
        <w:t xml:space="preserve">The first applicant </w:t>
      </w:r>
      <w:r w:rsidRPr="00586C37" w:rsidR="00B85C11">
        <w:t xml:space="preserve">had left in frustration </w:t>
      </w:r>
      <w:r w:rsidRPr="00586C37" w:rsidR="009E5105">
        <w:t xml:space="preserve">forty </w:t>
      </w:r>
      <w:r w:rsidRPr="00586C37" w:rsidR="00B85C11">
        <w:t xml:space="preserve">minutes before </w:t>
      </w:r>
      <w:r w:rsidRPr="00586C37" w:rsidR="009E5105">
        <w:t xml:space="preserve">the last visit </w:t>
      </w:r>
      <w:r w:rsidRPr="00586C37" w:rsidR="00B85C11">
        <w:t xml:space="preserve">had been scheduled to end. Everyone who had been present during the </w:t>
      </w:r>
      <w:r w:rsidRPr="00586C37" w:rsidR="007003DC">
        <w:t xml:space="preserve">contact </w:t>
      </w:r>
      <w:r w:rsidRPr="00586C37" w:rsidR="00B85C11">
        <w:t xml:space="preserve">sessions had described the atmosphere as unpleasant. The City Court </w:t>
      </w:r>
      <w:r w:rsidRPr="00586C37" w:rsidR="000A1F11">
        <w:t>considered</w:t>
      </w:r>
      <w:r w:rsidRPr="00586C37" w:rsidR="00B85C11">
        <w:t xml:space="preserve"> that one possible reason why the </w:t>
      </w:r>
      <w:r w:rsidRPr="00586C37" w:rsidR="007003DC">
        <w:t>first applicant</w:t>
      </w:r>
      <w:r w:rsidRPr="00586C37" w:rsidR="00586C37">
        <w:t>’</w:t>
      </w:r>
      <w:r w:rsidRPr="00586C37" w:rsidR="007003DC">
        <w:t xml:space="preserve">s </w:t>
      </w:r>
      <w:r w:rsidRPr="00586C37" w:rsidR="00B85C11">
        <w:t xml:space="preserve">competence </w:t>
      </w:r>
      <w:r w:rsidRPr="00586C37" w:rsidR="00111CB3">
        <w:t xml:space="preserve">at contact sessions </w:t>
      </w:r>
      <w:r w:rsidRPr="00586C37" w:rsidR="00B85C11">
        <w:t xml:space="preserve">had not improved was that she struggled so much with her own feelings and </w:t>
      </w:r>
      <w:r w:rsidRPr="00586C37" w:rsidR="007003DC">
        <w:t xml:space="preserve">with </w:t>
      </w:r>
      <w:r w:rsidRPr="00586C37" w:rsidR="00B85C11">
        <w:t xml:space="preserve">missing X, that it made her incapable of </w:t>
      </w:r>
      <w:r w:rsidRPr="00586C37" w:rsidR="007003DC">
        <w:t xml:space="preserve">considering </w:t>
      </w:r>
      <w:r w:rsidRPr="00586C37" w:rsidR="00B85C11">
        <w:t>the child</w:t>
      </w:r>
      <w:r w:rsidRPr="00586C37" w:rsidR="00586C37">
        <w:t>’</w:t>
      </w:r>
      <w:r w:rsidRPr="00586C37" w:rsidR="00B85C11">
        <w:t xml:space="preserve">s perspective and protecting him from her own emotional outbursts. An improvement was contingent upon her </w:t>
      </w:r>
      <w:r w:rsidRPr="00586C37" w:rsidR="007003DC">
        <w:t xml:space="preserve">understanding </w:t>
      </w:r>
      <w:r w:rsidRPr="00586C37" w:rsidR="00B85C11">
        <w:t>X and his needs and on her being willing to work on herself and her own weaknesses. The first applicant had not shown any positive developments in her competence in contact situations through</w:t>
      </w:r>
      <w:r w:rsidRPr="00586C37" w:rsidR="007003DC">
        <w:t>out</w:t>
      </w:r>
      <w:r w:rsidRPr="00586C37" w:rsidR="00B85C11">
        <w:t xml:space="preserve"> the three years she ha</w:t>
      </w:r>
      <w:r w:rsidRPr="00586C37" w:rsidR="00E713EA">
        <w:t>d</w:t>
      </w:r>
      <w:r w:rsidRPr="00586C37" w:rsidR="00B85C11">
        <w:t xml:space="preserve"> had right</w:t>
      </w:r>
      <w:r w:rsidRPr="00586C37" w:rsidR="006C6DAF">
        <w:t>s</w:t>
      </w:r>
      <w:r w:rsidRPr="00586C37" w:rsidR="00B85C11">
        <w:t xml:space="preserve"> of access. The fact that her parents, the fourth and fifth applicants, had a remarkably negative attitude to the municipal child welfare authorities did not make it any easier for </w:t>
      </w:r>
      <w:r w:rsidRPr="00586C37" w:rsidR="006C6DAF">
        <w:t>her</w:t>
      </w:r>
      <w:r w:rsidRPr="00586C37" w:rsidR="00B85C11">
        <w:t>.</w:t>
      </w:r>
    </w:p>
    <w:p w:rsidRPr="00586C37" w:rsidR="00B85C11" w:rsidP="00586C37" w:rsidRDefault="00DC2B01">
      <w:pPr>
        <w:pStyle w:val="ECHRPara"/>
      </w:pPr>
      <w:r w:rsidRPr="00586C37">
        <w:rPr>
          <w:rFonts w:eastAsiaTheme="minorHAnsi"/>
        </w:rPr>
        <w:fldChar w:fldCharType="begin"/>
      </w:r>
      <w:r w:rsidRPr="00586C37">
        <w:rPr>
          <w:rFonts w:eastAsiaTheme="minorHAnsi"/>
        </w:rPr>
        <w:instrText xml:space="preserve"> SEQ level0 \*arabic </w:instrText>
      </w:r>
      <w:r w:rsidRPr="00586C37">
        <w:rPr>
          <w:rFonts w:eastAsiaTheme="minorHAnsi"/>
        </w:rPr>
        <w:fldChar w:fldCharType="separate"/>
      </w:r>
      <w:r w:rsidRPr="00586C37" w:rsidR="00586C37">
        <w:rPr>
          <w:rFonts w:eastAsiaTheme="minorHAnsi"/>
          <w:noProof/>
        </w:rPr>
        <w:t>52</w:t>
      </w:r>
      <w:r w:rsidRPr="00586C37">
        <w:rPr>
          <w:rFonts w:eastAsiaTheme="minorHAnsi"/>
        </w:rPr>
        <w:fldChar w:fldCharType="end"/>
      </w:r>
      <w:r w:rsidRPr="00586C37">
        <w:rPr>
          <w:rFonts w:eastAsiaTheme="minorHAnsi"/>
        </w:rPr>
        <w:t>.  </w:t>
      </w:r>
      <w:r w:rsidRPr="00586C37" w:rsidR="00B85C11">
        <w:rPr>
          <w:rFonts w:eastAsiaTheme="minorHAnsi"/>
        </w:rPr>
        <w:t xml:space="preserve">The </w:t>
      </w:r>
      <w:r w:rsidRPr="00586C37" w:rsidR="007003DC">
        <w:rPr>
          <w:rFonts w:eastAsiaTheme="minorHAnsi"/>
        </w:rPr>
        <w:t xml:space="preserve">first applicant </w:t>
      </w:r>
      <w:r w:rsidRPr="00586C37" w:rsidR="00B85C11">
        <w:rPr>
          <w:rFonts w:eastAsiaTheme="minorHAnsi"/>
        </w:rPr>
        <w:t xml:space="preserve">had </w:t>
      </w:r>
      <w:r w:rsidRPr="00586C37" w:rsidR="003009F1">
        <w:rPr>
          <w:rFonts w:eastAsiaTheme="minorHAnsi"/>
        </w:rPr>
        <w:t xml:space="preserve">claimed </w:t>
      </w:r>
      <w:r w:rsidRPr="00586C37" w:rsidR="00B85C11">
        <w:rPr>
          <w:rFonts w:eastAsiaTheme="minorHAnsi"/>
        </w:rPr>
        <w:t xml:space="preserve">in court that she was a victim of injustice and that she would fight until X was returned to her. To shed light on her own situation, she had chosen to post her story on the </w:t>
      </w:r>
      <w:r w:rsidRPr="00586C37" w:rsidR="003009F1">
        <w:rPr>
          <w:rFonts w:eastAsiaTheme="minorHAnsi"/>
        </w:rPr>
        <w:t>I</w:t>
      </w:r>
      <w:r w:rsidRPr="00586C37" w:rsidR="00B85C11">
        <w:rPr>
          <w:rFonts w:eastAsiaTheme="minorHAnsi"/>
        </w:rPr>
        <w:t>nternet in June 2011 with a photo</w:t>
      </w:r>
      <w:r w:rsidRPr="00586C37" w:rsidR="003009F1">
        <w:rPr>
          <w:rFonts w:eastAsiaTheme="minorHAnsi"/>
        </w:rPr>
        <w:t>graph</w:t>
      </w:r>
      <w:r w:rsidRPr="00586C37" w:rsidR="00B85C11">
        <w:rPr>
          <w:rFonts w:eastAsiaTheme="minorHAnsi"/>
        </w:rPr>
        <w:t xml:space="preserve"> of herself and X. In </w:t>
      </w:r>
      <w:r w:rsidRPr="00586C37" w:rsidR="003009F1">
        <w:rPr>
          <w:rFonts w:eastAsiaTheme="minorHAnsi"/>
        </w:rPr>
        <w:t xml:space="preserve">that </w:t>
      </w:r>
      <w:r w:rsidRPr="00586C37" w:rsidR="00B85C11">
        <w:rPr>
          <w:rFonts w:eastAsiaTheme="minorHAnsi"/>
        </w:rPr>
        <w:t xml:space="preserve">article and several comments posted during </w:t>
      </w:r>
      <w:r w:rsidRPr="00586C37" w:rsidR="00E713EA">
        <w:rPr>
          <w:rFonts w:eastAsiaTheme="minorHAnsi"/>
        </w:rPr>
        <w:t xml:space="preserve">the </w:t>
      </w:r>
      <w:r w:rsidRPr="00586C37" w:rsidR="00B85C11">
        <w:rPr>
          <w:rFonts w:eastAsiaTheme="minorHAnsi"/>
        </w:rPr>
        <w:t xml:space="preserve">autumn </w:t>
      </w:r>
      <w:r w:rsidRPr="00586C37" w:rsidR="00E713EA">
        <w:rPr>
          <w:rFonts w:eastAsiaTheme="minorHAnsi"/>
        </w:rPr>
        <w:t xml:space="preserve">of </w:t>
      </w:r>
      <w:r w:rsidRPr="00586C37" w:rsidR="00B85C11">
        <w:rPr>
          <w:rFonts w:eastAsiaTheme="minorHAnsi"/>
        </w:rPr>
        <w:t>2011, she had made serious accusations against the child welfare aut</w:t>
      </w:r>
      <w:r w:rsidRPr="00586C37" w:rsidR="00A26B6B">
        <w:rPr>
          <w:rFonts w:eastAsiaTheme="minorHAnsi"/>
        </w:rPr>
        <w:t>horities and the foster parents –</w:t>
      </w:r>
      <w:r w:rsidRPr="00586C37" w:rsidR="00B85C11">
        <w:rPr>
          <w:rFonts w:eastAsiaTheme="minorHAnsi"/>
        </w:rPr>
        <w:t xml:space="preserve"> </w:t>
      </w:r>
      <w:r w:rsidRPr="00586C37" w:rsidR="00A26B6B">
        <w:rPr>
          <w:rFonts w:eastAsiaTheme="minorHAnsi"/>
        </w:rPr>
        <w:t xml:space="preserve">accusations </w:t>
      </w:r>
      <w:r w:rsidRPr="00586C37" w:rsidR="00B85C11">
        <w:rPr>
          <w:rFonts w:eastAsiaTheme="minorHAnsi"/>
        </w:rPr>
        <w:t xml:space="preserve">which she had admitted in court were untrue. The first applicant did not consider that public exposure and repeated legal proceedings could be harmful for the </w:t>
      </w:r>
      <w:r w:rsidRPr="00586C37" w:rsidR="00E713EA">
        <w:rPr>
          <w:rFonts w:eastAsiaTheme="minorHAnsi"/>
        </w:rPr>
        <w:t>child</w:t>
      </w:r>
      <w:r w:rsidRPr="00586C37" w:rsidR="00B85C11">
        <w:rPr>
          <w:rFonts w:eastAsiaTheme="minorHAnsi"/>
        </w:rPr>
        <w:t xml:space="preserve"> in the long term.</w:t>
      </w:r>
    </w:p>
    <w:p w:rsidRPr="00586C37" w:rsidR="00DC2B01"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53</w:t>
      </w:r>
      <w:r w:rsidRPr="00586C37">
        <w:rPr>
          <w:noProof/>
        </w:rPr>
        <w:fldChar w:fldCharType="end"/>
      </w:r>
      <w:r w:rsidRPr="00586C37" w:rsidR="00DC2B01">
        <w:t>.  The City Court noted that psychologist K.M.</w:t>
      </w:r>
      <w:r w:rsidRPr="00586C37" w:rsidR="00431504">
        <w:t xml:space="preserve">, who had </w:t>
      </w:r>
      <w:r w:rsidRPr="00586C37" w:rsidR="003009F1">
        <w:t xml:space="preserve">examined </w:t>
      </w:r>
      <w:r w:rsidRPr="00586C37" w:rsidR="00431504">
        <w:t xml:space="preserve">and treated </w:t>
      </w:r>
      <w:r w:rsidRPr="00586C37" w:rsidR="00DC2B01">
        <w:t>the first applicant</w:t>
      </w:r>
      <w:r w:rsidRPr="00586C37" w:rsidR="00431504">
        <w:t xml:space="preserve">, had testified that </w:t>
      </w:r>
      <w:r w:rsidRPr="00586C37" w:rsidR="00DC2B01">
        <w:t xml:space="preserve">she did not meet the criteria for any psychiatric diagnosis. He had counselled </w:t>
      </w:r>
      <w:r w:rsidRPr="00586C37" w:rsidR="006C6DAF">
        <w:t>her</w:t>
      </w:r>
      <w:r w:rsidRPr="00586C37" w:rsidR="00DC2B01">
        <w:t xml:space="preserve"> </w:t>
      </w:r>
      <w:r w:rsidRPr="00586C37" w:rsidR="00431504">
        <w:t xml:space="preserve">in connection with </w:t>
      </w:r>
      <w:r w:rsidRPr="00586C37" w:rsidR="00DC2B01">
        <w:t>the trauma inflicted on her</w:t>
      </w:r>
      <w:r w:rsidRPr="00586C37" w:rsidR="006C6DAF">
        <w:t xml:space="preserve"> by having her child taken away</w:t>
      </w:r>
      <w:r w:rsidRPr="00586C37" w:rsidR="00DC2B01">
        <w:t>. The goal of the treatment had been to make the first applicant feel like a good mother. He believed that the previous assessments of the first applicant</w:t>
      </w:r>
      <w:r w:rsidRPr="00586C37" w:rsidR="00586C37">
        <w:t>’</w:t>
      </w:r>
      <w:r w:rsidRPr="00586C37" w:rsidR="00DC2B01">
        <w:t xml:space="preserve">s ability to provide care </w:t>
      </w:r>
      <w:r w:rsidRPr="00586C37" w:rsidR="003009F1">
        <w:t xml:space="preserve">had </w:t>
      </w:r>
      <w:r w:rsidRPr="00586C37" w:rsidR="00DC2B01">
        <w:t xml:space="preserve">at that time </w:t>
      </w:r>
      <w:r w:rsidRPr="00586C37" w:rsidR="003009F1">
        <w:t xml:space="preserve">been </w:t>
      </w:r>
      <w:r w:rsidRPr="00586C37" w:rsidR="00DC2B01">
        <w:t xml:space="preserve">incorrect, and argued before the City Court that the best </w:t>
      </w:r>
      <w:r w:rsidRPr="00586C37" w:rsidR="003009F1">
        <w:t xml:space="preserve">outcome </w:t>
      </w:r>
      <w:r w:rsidRPr="00586C37" w:rsidR="00DC2B01">
        <w:t xml:space="preserve">for X would be to be returned to his biological mother. </w:t>
      </w:r>
      <w:r w:rsidRPr="00586C37" w:rsidR="006C6DAF">
        <w:t>However, t</w:t>
      </w:r>
      <w:r w:rsidRPr="00586C37" w:rsidR="00DC2B01">
        <w:t>he City Court stated that psychologist K.M.</w:t>
      </w:r>
      <w:r w:rsidRPr="00586C37" w:rsidR="00586C37">
        <w:t>’</w:t>
      </w:r>
      <w:r w:rsidRPr="00586C37" w:rsidR="00DC2B01">
        <w:t>s arguments had been based on research conducted in the 1960s, and found them to be incompatible with recent infant research. It noted that the other experts who had testified in court, including psychologists B.S. and M.S</w:t>
      </w:r>
      <w:proofErr w:type="gramStart"/>
      <w:r w:rsidRPr="00586C37" w:rsidR="00DC2B01">
        <w:t>.,</w:t>
      </w:r>
      <w:proofErr w:type="gramEnd"/>
      <w:r w:rsidRPr="00586C37" w:rsidR="00DC2B01">
        <w:t xml:space="preserve"> </w:t>
      </w:r>
      <w:r w:rsidRPr="00586C37" w:rsidR="003009F1">
        <w:t xml:space="preserve">had </w:t>
      </w:r>
      <w:r w:rsidRPr="00586C37" w:rsidR="00DC2B01">
        <w:t xml:space="preserve">advised against returning X </w:t>
      </w:r>
      <w:r w:rsidRPr="00586C37" w:rsidR="003009F1">
        <w:t xml:space="preserve">to his mother, </w:t>
      </w:r>
      <w:r w:rsidRPr="00586C37" w:rsidR="00DC2B01">
        <w:t xml:space="preserve">as this would be very harmful </w:t>
      </w:r>
      <w:r w:rsidRPr="00586C37" w:rsidR="00A26B6B">
        <w:t>for</w:t>
      </w:r>
      <w:r w:rsidRPr="00586C37" w:rsidR="00DC2B01">
        <w:t xml:space="preserve"> him.</w:t>
      </w:r>
    </w:p>
    <w:p w:rsidRPr="00586C37" w:rsidR="00C12A7D"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54</w:t>
      </w:r>
      <w:r w:rsidRPr="00586C37">
        <w:rPr>
          <w:noProof/>
        </w:rPr>
        <w:fldChar w:fldCharType="end"/>
      </w:r>
      <w:r w:rsidRPr="00586C37" w:rsidR="00DC2B01">
        <w:t xml:space="preserve">.  In conclusion thus far, the City Court agreed with the </w:t>
      </w:r>
      <w:r w:rsidRPr="00586C37" w:rsidR="0023503C">
        <w:t>C</w:t>
      </w:r>
      <w:r w:rsidRPr="00586C37" w:rsidR="00DC2B01">
        <w:t xml:space="preserve">ounty </w:t>
      </w:r>
      <w:r w:rsidRPr="00586C37" w:rsidR="0023503C">
        <w:t>S</w:t>
      </w:r>
      <w:r w:rsidRPr="00586C37" w:rsidR="00DC2B01">
        <w:t xml:space="preserve">ocial </w:t>
      </w:r>
      <w:r w:rsidRPr="00586C37" w:rsidR="0023503C">
        <w:t>W</w:t>
      </w:r>
      <w:r w:rsidRPr="00586C37" w:rsidR="00DC2B01">
        <w:t xml:space="preserve">elfare </w:t>
      </w:r>
      <w:r w:rsidRPr="00586C37" w:rsidR="0023503C">
        <w:t>B</w:t>
      </w:r>
      <w:r w:rsidRPr="00586C37" w:rsidR="00DC2B01">
        <w:t xml:space="preserve">oard that the first applicant had not changed in such a way as to indicate that it was highly probable that she would be able to provide X with proper care. </w:t>
      </w:r>
      <w:r w:rsidRPr="00586C37" w:rsidR="00531D27">
        <w:t xml:space="preserve">It endorsed the </w:t>
      </w:r>
      <w:r w:rsidRPr="00586C37" w:rsidR="0023503C">
        <w:t>B</w:t>
      </w:r>
      <w:r w:rsidRPr="00586C37" w:rsidR="00531D27">
        <w:t>oard</w:t>
      </w:r>
      <w:r w:rsidRPr="00586C37" w:rsidR="00586C37">
        <w:t>’</w:t>
      </w:r>
      <w:r w:rsidRPr="00586C37" w:rsidR="00531D27">
        <w:t xml:space="preserve">s grounds, </w:t>
      </w:r>
      <w:r w:rsidRPr="00586C37" w:rsidR="003009F1">
        <w:t>holding that the first applicant</w:t>
      </w:r>
      <w:r w:rsidRPr="00586C37" w:rsidR="00586C37">
        <w:t>’</w:t>
      </w:r>
      <w:r w:rsidRPr="00586C37" w:rsidR="003009F1">
        <w:t xml:space="preserve">s </w:t>
      </w:r>
      <w:r w:rsidRPr="00586C37" w:rsidR="00DC2B01">
        <w:t xml:space="preserve">clear limitations as a carer could not be mitigated by an adapted transitional scheme, assistance measures or support from </w:t>
      </w:r>
      <w:r w:rsidRPr="00586C37" w:rsidR="003009F1">
        <w:t xml:space="preserve">her </w:t>
      </w:r>
      <w:r w:rsidRPr="00586C37" w:rsidR="00DC2B01">
        <w:t xml:space="preserve">network. </w:t>
      </w:r>
      <w:r w:rsidRPr="00586C37" w:rsidR="00531D27">
        <w:t>It</w:t>
      </w:r>
      <w:r w:rsidRPr="00586C37" w:rsidR="00DC2B01">
        <w:t xml:space="preserve"> did not find reason to discuss other arguments regarding </w:t>
      </w:r>
      <w:r w:rsidRPr="00586C37" w:rsidR="003009F1">
        <w:t xml:space="preserve">her </w:t>
      </w:r>
      <w:r w:rsidRPr="00586C37" w:rsidR="00DC2B01">
        <w:t xml:space="preserve">ability to provide care in more detail, as returning X </w:t>
      </w:r>
      <w:r w:rsidRPr="00586C37" w:rsidR="00111CB3">
        <w:t xml:space="preserve">to her </w:t>
      </w:r>
      <w:r w:rsidRPr="00586C37" w:rsidR="00DC2B01">
        <w:t xml:space="preserve">was in any case not an option </w:t>
      </w:r>
      <w:r w:rsidRPr="00586C37" w:rsidR="003009F1">
        <w:t xml:space="preserve">owing </w:t>
      </w:r>
      <w:r w:rsidRPr="00586C37" w:rsidR="00DC2B01">
        <w:t xml:space="preserve">to the serious problems it would cause him to be moved from the foster home. </w:t>
      </w:r>
      <w:r w:rsidRPr="00586C37" w:rsidR="00BC2288">
        <w:t xml:space="preserve">The City Court agreed at this point with the County Social Welfare Board in its finding that X had developed such attachment to his foster parents, his foster brother and the general foster home environment that it would lead to serious problems if he would have to move. X had his primary security and belonging in the foster home and he perceived the foster parents as his psychological parents. </w:t>
      </w:r>
      <w:r w:rsidRPr="00586C37" w:rsidR="003009F1">
        <w:t>On those grounds, t</w:t>
      </w:r>
      <w:r w:rsidRPr="00586C37" w:rsidR="00DC2B01">
        <w:t>he care order could not be revoked.</w:t>
      </w:r>
    </w:p>
    <w:p w:rsidRPr="00586C37" w:rsidR="0046660A"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55</w:t>
      </w:r>
      <w:r w:rsidRPr="00586C37">
        <w:rPr>
          <w:noProof/>
        </w:rPr>
        <w:fldChar w:fldCharType="end"/>
      </w:r>
      <w:r w:rsidRPr="00586C37" w:rsidR="00B16026">
        <w:t>.  </w:t>
      </w:r>
      <w:r w:rsidRPr="00586C37" w:rsidR="00DC2B01">
        <w:t xml:space="preserve">Turning to the issues of </w:t>
      </w:r>
      <w:r w:rsidRPr="00586C37" w:rsidR="003009F1">
        <w:t xml:space="preserve">deprivation </w:t>
      </w:r>
      <w:r w:rsidRPr="00586C37" w:rsidR="00DC2B01">
        <w:t xml:space="preserve">of parental responsibility and consent to adoption, the City Court stated at the outset that when </w:t>
      </w:r>
      <w:r w:rsidRPr="00586C37" w:rsidR="00030703">
        <w:t>a care order has</w:t>
      </w:r>
      <w:r w:rsidRPr="00586C37" w:rsidR="00DC2B01">
        <w:t xml:space="preserve"> been</w:t>
      </w:r>
      <w:r w:rsidRPr="00586C37" w:rsidR="003009F1">
        <w:t xml:space="preserve"> issued</w:t>
      </w:r>
      <w:r w:rsidRPr="00586C37" w:rsidR="00DC2B01">
        <w:t xml:space="preserve">, it </w:t>
      </w:r>
      <w:r w:rsidRPr="00586C37" w:rsidR="00030703">
        <w:t>is in</w:t>
      </w:r>
      <w:r w:rsidRPr="00586C37" w:rsidR="00DC2B01">
        <w:t xml:space="preserve"> principle sufficient for </w:t>
      </w:r>
      <w:r w:rsidRPr="00586C37" w:rsidR="00531D27">
        <w:t>removal of parental rights</w:t>
      </w:r>
      <w:r w:rsidRPr="00586C37" w:rsidR="00DC2B01">
        <w:t xml:space="preserve"> that </w:t>
      </w:r>
      <w:r w:rsidRPr="00586C37" w:rsidR="00531D27">
        <w:t>t</w:t>
      </w:r>
      <w:r w:rsidRPr="00586C37" w:rsidR="00030703">
        <w:t>his is</w:t>
      </w:r>
      <w:r w:rsidRPr="00586C37" w:rsidR="00DC2B01">
        <w:t xml:space="preserve"> in the child</w:t>
      </w:r>
      <w:r w:rsidRPr="00586C37" w:rsidR="00586C37">
        <w:t>’</w:t>
      </w:r>
      <w:r w:rsidRPr="00586C37" w:rsidR="00DC2B01">
        <w:t>s best interest</w:t>
      </w:r>
      <w:r w:rsidRPr="00586C37" w:rsidR="00111CB3">
        <w:t>s</w:t>
      </w:r>
      <w:r w:rsidRPr="00586C37" w:rsidR="00DC2B01">
        <w:t xml:space="preserve">. At the same time, it had been emphasised in several Supreme Court judgments that </w:t>
      </w:r>
      <w:r w:rsidRPr="00586C37" w:rsidR="00E278C7">
        <w:t>removal</w:t>
      </w:r>
      <w:r w:rsidRPr="00586C37" w:rsidR="00DC2B01">
        <w:t xml:space="preserve"> of parental responsibility </w:t>
      </w:r>
      <w:r w:rsidRPr="00586C37" w:rsidR="00030703">
        <w:t>is</w:t>
      </w:r>
      <w:r w:rsidRPr="00586C37" w:rsidR="003009F1">
        <w:t xml:space="preserve"> </w:t>
      </w:r>
      <w:r w:rsidRPr="00586C37" w:rsidR="00DC2B01">
        <w:t xml:space="preserve">a very invasive decision and that therefore strong reasons </w:t>
      </w:r>
      <w:r w:rsidRPr="00586C37" w:rsidR="00030703">
        <w:t>are</w:t>
      </w:r>
      <w:r w:rsidRPr="00586C37" w:rsidR="003009F1">
        <w:t xml:space="preserve"> </w:t>
      </w:r>
      <w:r w:rsidRPr="00586C37" w:rsidR="00DC2B01">
        <w:t>required for making such a decision</w:t>
      </w:r>
      <w:r w:rsidRPr="00586C37" w:rsidR="00431504">
        <w:t xml:space="preserve"> (see</w:t>
      </w:r>
      <w:r w:rsidRPr="00586C37" w:rsidR="00375AB4">
        <w:t xml:space="preserve">, </w:t>
      </w:r>
      <w:r w:rsidRPr="00586C37" w:rsidR="00375AB4">
        <w:rPr>
          <w:i/>
        </w:rPr>
        <w:t>inter alia</w:t>
      </w:r>
      <w:r w:rsidRPr="00586C37" w:rsidR="00375AB4">
        <w:t>,</w:t>
      </w:r>
      <w:r w:rsidRPr="00586C37" w:rsidR="00431504">
        <w:t xml:space="preserve"> paragraph </w:t>
      </w:r>
      <w:r w:rsidRPr="00586C37" w:rsidR="00375AB4">
        <w:t>67</w:t>
      </w:r>
      <w:r w:rsidRPr="00586C37" w:rsidR="00431504">
        <w:t xml:space="preserve"> below)</w:t>
      </w:r>
      <w:r w:rsidRPr="00586C37" w:rsidR="00DC2B01">
        <w:t xml:space="preserve">. </w:t>
      </w:r>
      <w:r w:rsidRPr="00586C37" w:rsidR="00111CB3">
        <w:t xml:space="preserve">The </w:t>
      </w:r>
      <w:r w:rsidRPr="00586C37" w:rsidR="00DC2B01">
        <w:t xml:space="preserve">requirements </w:t>
      </w:r>
      <w:r w:rsidRPr="00586C37" w:rsidR="00111CB3">
        <w:t xml:space="preserve">in respect of </w:t>
      </w:r>
      <w:r w:rsidRPr="00586C37" w:rsidR="00DC2B01">
        <w:t>adoption</w:t>
      </w:r>
      <w:r w:rsidRPr="00586C37" w:rsidR="00111CB3">
        <w:t xml:space="preserve"> were even more stringent</w:t>
      </w:r>
      <w:r w:rsidRPr="00586C37" w:rsidR="00DC2B01">
        <w:t xml:space="preserve">. However, the questions of </w:t>
      </w:r>
      <w:r w:rsidRPr="00586C37" w:rsidR="00BA50A4">
        <w:t xml:space="preserve">deprivation </w:t>
      </w:r>
      <w:r w:rsidRPr="00586C37" w:rsidR="00DC2B01">
        <w:t xml:space="preserve">of parental responsibility and consent to adoption </w:t>
      </w:r>
      <w:r w:rsidRPr="00586C37" w:rsidR="00111CB3">
        <w:t xml:space="preserve">had to </w:t>
      </w:r>
      <w:r w:rsidRPr="00586C37" w:rsidR="00DC2B01">
        <w:t xml:space="preserve">be seen in conjunction, since the primary reason for </w:t>
      </w:r>
      <w:r w:rsidRPr="00586C37" w:rsidR="00BA50A4">
        <w:t xml:space="preserve">depriving someone </w:t>
      </w:r>
      <w:r w:rsidRPr="00586C37" w:rsidR="00DC2B01">
        <w:t xml:space="preserve">of parental responsibility would be to facilitate adoption. </w:t>
      </w:r>
      <w:r w:rsidRPr="00586C37" w:rsidR="00111CB3">
        <w:t xml:space="preserve">The court </w:t>
      </w:r>
      <w:r w:rsidRPr="00586C37" w:rsidR="00DC2B01">
        <w:t xml:space="preserve">also </w:t>
      </w:r>
      <w:r w:rsidRPr="00586C37" w:rsidR="00111CB3">
        <w:t xml:space="preserve">took </w:t>
      </w:r>
      <w:r w:rsidRPr="00586C37" w:rsidR="00DC2B01">
        <w:t xml:space="preserve">into consideration that </w:t>
      </w:r>
      <w:r w:rsidRPr="00586C37" w:rsidR="00111CB3">
        <w:t xml:space="preserve">if </w:t>
      </w:r>
      <w:r w:rsidRPr="00586C37" w:rsidR="00DC2B01">
        <w:t xml:space="preserve">the mother </w:t>
      </w:r>
      <w:r w:rsidRPr="00586C37" w:rsidR="00111CB3">
        <w:t xml:space="preserve">retained her </w:t>
      </w:r>
      <w:r w:rsidRPr="00586C37" w:rsidR="00DC2B01">
        <w:t>parental responsibility</w:t>
      </w:r>
      <w:r w:rsidRPr="00586C37" w:rsidR="00111CB3">
        <w:t xml:space="preserve">, she might </w:t>
      </w:r>
      <w:r w:rsidRPr="00586C37" w:rsidR="00DC2B01">
        <w:t xml:space="preserve">engage in conflicts in </w:t>
      </w:r>
      <w:r w:rsidRPr="00586C37" w:rsidR="0046660A">
        <w:t xml:space="preserve">the </w:t>
      </w:r>
      <w:r w:rsidRPr="00586C37" w:rsidR="00DC2B01">
        <w:t>future about</w:t>
      </w:r>
      <w:r w:rsidRPr="00586C37" w:rsidR="0046660A">
        <w:t xml:space="preserve"> the rights that </w:t>
      </w:r>
      <w:r w:rsidRPr="00586C37" w:rsidR="00531D27">
        <w:t>such</w:t>
      </w:r>
      <w:r w:rsidRPr="00586C37" w:rsidR="0046660A">
        <w:t xml:space="preserve"> responsibility entail</w:t>
      </w:r>
      <w:r w:rsidRPr="00586C37" w:rsidR="00BA50A4">
        <w:t>ed</w:t>
      </w:r>
      <w:r w:rsidRPr="00586C37" w:rsidR="0046660A">
        <w:t xml:space="preserve">, such as exposing the child on the </w:t>
      </w:r>
      <w:r w:rsidRPr="00586C37" w:rsidR="00BA50A4">
        <w:t>I</w:t>
      </w:r>
      <w:r w:rsidRPr="00586C37" w:rsidR="0046660A">
        <w:t>nternet.</w:t>
      </w:r>
    </w:p>
    <w:p w:rsidRPr="00586C37" w:rsidR="00531D27"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56</w:t>
      </w:r>
      <w:r w:rsidRPr="00586C37">
        <w:rPr>
          <w:noProof/>
        </w:rPr>
        <w:fldChar w:fldCharType="end"/>
      </w:r>
      <w:r w:rsidRPr="00586C37" w:rsidR="00B16026">
        <w:t>.  </w:t>
      </w:r>
      <w:r w:rsidRPr="00586C37" w:rsidR="0046660A">
        <w:t xml:space="preserve">The City Court </w:t>
      </w:r>
      <w:r w:rsidRPr="00586C37" w:rsidR="00BA50A4">
        <w:t xml:space="preserve">went on to declare </w:t>
      </w:r>
      <w:r w:rsidRPr="00586C37" w:rsidR="0046660A">
        <w:t>that adoption could only be granted if the four conditions in the third paragraph of section 4-</w:t>
      </w:r>
      <w:r w:rsidRPr="00586C37" w:rsidR="00311721">
        <w:t>20</w:t>
      </w:r>
      <w:r w:rsidRPr="00586C37" w:rsidR="0046660A">
        <w:t xml:space="preserve"> of the Child Welfare Act were met (see paragraph </w:t>
      </w:r>
      <w:r w:rsidRPr="00586C37" w:rsidR="004F6752">
        <w:t>6</w:t>
      </w:r>
      <w:r w:rsidRPr="00586C37" w:rsidR="00375AB4">
        <w:t>5</w:t>
      </w:r>
      <w:r w:rsidRPr="00586C37" w:rsidR="0046660A">
        <w:t xml:space="preserve"> </w:t>
      </w:r>
      <w:r w:rsidRPr="00586C37" w:rsidR="00854381">
        <w:t>below</w:t>
      </w:r>
      <w:r w:rsidRPr="00586C37" w:rsidR="0046660A">
        <w:t>). In the present case, the decisive factor would be whether adoption was in X</w:t>
      </w:r>
      <w:r w:rsidRPr="00586C37" w:rsidR="00586C37">
        <w:t>’</w:t>
      </w:r>
      <w:r w:rsidRPr="00586C37" w:rsidR="0046660A">
        <w:t>s best interest</w:t>
      </w:r>
      <w:r w:rsidRPr="00586C37" w:rsidR="00BA50A4">
        <w:t>s</w:t>
      </w:r>
      <w:r w:rsidRPr="00586C37" w:rsidR="0046660A">
        <w:t xml:space="preserve"> and whether consent for adoption should be given on the basi</w:t>
      </w:r>
      <w:r w:rsidRPr="00586C37" w:rsidR="00531D27">
        <w:t xml:space="preserve">s of an overall assessment. </w:t>
      </w:r>
      <w:r w:rsidRPr="00586C37" w:rsidR="00BA50A4">
        <w:t xml:space="preserve">Regarding that </w:t>
      </w:r>
      <w:r w:rsidRPr="00586C37" w:rsidR="00531D27">
        <w:t>assessment</w:t>
      </w:r>
      <w:r w:rsidRPr="00586C37" w:rsidR="0046660A">
        <w:t>, several Supreme Court judgments had stated that strong reasons must exist for consenting to adoption against the will of a biological parent. There must be a high degree of certainty that adoption would be in the child</w:t>
      </w:r>
      <w:r w:rsidRPr="00586C37" w:rsidR="00586C37">
        <w:t>’</w:t>
      </w:r>
      <w:r w:rsidRPr="00586C37" w:rsidR="0046660A">
        <w:t>s best interest</w:t>
      </w:r>
      <w:r w:rsidRPr="00586C37" w:rsidR="00BA50A4">
        <w:t>s</w:t>
      </w:r>
      <w:r w:rsidRPr="00586C37" w:rsidR="0046660A">
        <w:t xml:space="preserve">. It was also clear that the decision must be based </w:t>
      </w:r>
      <w:r w:rsidRPr="00586C37" w:rsidR="00BA50A4">
        <w:t xml:space="preserve">not only </w:t>
      </w:r>
      <w:r w:rsidRPr="00586C37" w:rsidR="0046660A">
        <w:t xml:space="preserve">on a concrete assessment, but </w:t>
      </w:r>
      <w:r w:rsidRPr="00586C37" w:rsidR="00BA50A4">
        <w:t xml:space="preserve">also </w:t>
      </w:r>
      <w:r w:rsidRPr="00586C37" w:rsidR="0046660A">
        <w:t>on general experience from child</w:t>
      </w:r>
      <w:r w:rsidRPr="00586C37" w:rsidR="00BA50A4">
        <w:t>-</w:t>
      </w:r>
      <w:r w:rsidRPr="00586C37" w:rsidR="0046660A">
        <w:t xml:space="preserve">psychology research. </w:t>
      </w:r>
      <w:r w:rsidRPr="00586C37" w:rsidR="00C2016F">
        <w:t>Reference was made to the Supreme Court</w:t>
      </w:r>
      <w:r w:rsidRPr="00586C37" w:rsidR="00586C37">
        <w:t>’</w:t>
      </w:r>
      <w:r w:rsidRPr="00586C37" w:rsidR="00C2016F">
        <w:t xml:space="preserve">s judgment in </w:t>
      </w:r>
      <w:r w:rsidRPr="00586C37" w:rsidR="00C2016F">
        <w:rPr>
          <w:i/>
        </w:rPr>
        <w:t xml:space="preserve">Rt. </w:t>
      </w:r>
      <w:r w:rsidRPr="00586C37" w:rsidR="00C2016F">
        <w:t xml:space="preserve">2007 page 561 (see paragraph </w:t>
      </w:r>
      <w:r w:rsidRPr="00586C37" w:rsidR="009A5CBE">
        <w:t>69</w:t>
      </w:r>
      <w:r w:rsidRPr="00586C37" w:rsidR="00C2016F">
        <w:t xml:space="preserve"> below).</w:t>
      </w:r>
    </w:p>
    <w:p w:rsidRPr="00586C37" w:rsidR="00C12A7D"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57</w:t>
      </w:r>
      <w:r w:rsidRPr="00586C37">
        <w:rPr>
          <w:noProof/>
        </w:rPr>
        <w:fldChar w:fldCharType="end"/>
      </w:r>
      <w:r w:rsidRPr="00586C37" w:rsidR="00B16026">
        <w:t>.  </w:t>
      </w:r>
      <w:r w:rsidRPr="00586C37" w:rsidR="00431504">
        <w:t>Applying</w:t>
      </w:r>
      <w:r w:rsidRPr="00586C37" w:rsidR="0046660A">
        <w:t xml:space="preserve"> the general principles to the instant case, the City Court first noted that X was at the time three</w:t>
      </w:r>
      <w:r w:rsidRPr="00586C37" w:rsidR="00E24278">
        <w:t xml:space="preserve"> </w:t>
      </w:r>
      <w:r w:rsidRPr="00586C37" w:rsidR="0046660A">
        <w:t>and</w:t>
      </w:r>
      <w:r w:rsidRPr="00586C37" w:rsidR="00E24278">
        <w:t xml:space="preserve"> </w:t>
      </w:r>
      <w:r w:rsidRPr="00586C37" w:rsidR="0046660A">
        <w:t>a</w:t>
      </w:r>
      <w:r w:rsidRPr="00586C37" w:rsidR="00E24278">
        <w:t xml:space="preserve"> </w:t>
      </w:r>
      <w:r w:rsidRPr="00586C37" w:rsidR="0046660A">
        <w:t xml:space="preserve">half years old and had lived in his foster home since he was three weeks old. His fundamental attachment in the social and psychological sense was to his foster parents, </w:t>
      </w:r>
      <w:r w:rsidRPr="00586C37" w:rsidR="00531D27">
        <w:t xml:space="preserve">and </w:t>
      </w:r>
      <w:r w:rsidRPr="00586C37" w:rsidR="0046660A">
        <w:t>it would in any event be a long-term placement. X was moreover a vulnerable child, and adoption would help to strengthen his sense of belonging with his foster parents, whom he regarded as his</w:t>
      </w:r>
      <w:r w:rsidRPr="00586C37" w:rsidR="00415056">
        <w:t xml:space="preserve"> parents</w:t>
      </w:r>
      <w:r w:rsidRPr="00586C37" w:rsidR="0046660A">
        <w:t xml:space="preserve">. </w:t>
      </w:r>
      <w:r w:rsidRPr="00586C37" w:rsidR="00475AB1">
        <w:t>It</w:t>
      </w:r>
      <w:r w:rsidRPr="00586C37" w:rsidR="0046660A">
        <w:t xml:space="preserve"> was particularly important to a child</w:t>
      </w:r>
      <w:r w:rsidRPr="00586C37" w:rsidR="00586C37">
        <w:t>’</w:t>
      </w:r>
      <w:r w:rsidRPr="00586C37" w:rsidR="0046660A">
        <w:t>s development to experience a secure and sound attachment to its psychological parents. Adoption would give X a sense of belonging and security in the years ahead for longer than the period a foster</w:t>
      </w:r>
      <w:r w:rsidRPr="00586C37" w:rsidR="00415056">
        <w:t>-</w:t>
      </w:r>
      <w:r w:rsidRPr="00586C37" w:rsidR="0046660A">
        <w:t xml:space="preserve">home relationship would last. Practical considerations also indicated that persons who </w:t>
      </w:r>
      <w:r w:rsidRPr="00586C37" w:rsidR="00553DDC">
        <w:t xml:space="preserve">had </w:t>
      </w:r>
      <w:r w:rsidRPr="00586C37" w:rsidR="0046660A">
        <w:t>care and control of a child and who in reality function</w:t>
      </w:r>
      <w:r w:rsidRPr="00586C37" w:rsidR="00553DDC">
        <w:t>ed</w:t>
      </w:r>
      <w:r w:rsidRPr="00586C37" w:rsidR="0046660A">
        <w:t xml:space="preserve"> as its parents should attend to the functions that followed from parental responsibility.</w:t>
      </w:r>
    </w:p>
    <w:p w:rsidRPr="00586C37" w:rsidR="0046660A"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58</w:t>
      </w:r>
      <w:r w:rsidRPr="00586C37">
        <w:rPr>
          <w:noProof/>
        </w:rPr>
        <w:fldChar w:fldCharType="end"/>
      </w:r>
      <w:r w:rsidRPr="00586C37" w:rsidR="00B16026">
        <w:t>.  </w:t>
      </w:r>
      <w:r w:rsidRPr="00586C37" w:rsidR="0046660A">
        <w:t>The City Court noted that adoption mean</w:t>
      </w:r>
      <w:r w:rsidRPr="00586C37" w:rsidR="00415056">
        <w:t>t</w:t>
      </w:r>
      <w:r w:rsidRPr="00586C37" w:rsidR="0046660A">
        <w:t xml:space="preserve"> that the legal ties to the biological family </w:t>
      </w:r>
      <w:r w:rsidRPr="00586C37" w:rsidR="00415056">
        <w:t>we</w:t>
      </w:r>
      <w:r w:rsidRPr="00586C37" w:rsidR="0046660A">
        <w:t xml:space="preserve">re broken. In </w:t>
      </w:r>
      <w:r w:rsidRPr="00586C37" w:rsidR="00531D27">
        <w:t>its</w:t>
      </w:r>
      <w:r w:rsidRPr="00586C37" w:rsidR="0046660A">
        <w:t xml:space="preserve"> opinion, X, despite </w:t>
      </w:r>
      <w:r w:rsidRPr="00586C37" w:rsidR="00415056">
        <w:t xml:space="preserve">spending </w:t>
      </w:r>
      <w:r w:rsidRPr="00586C37" w:rsidR="0046660A">
        <w:t xml:space="preserve">the first three weeks </w:t>
      </w:r>
      <w:r w:rsidRPr="00586C37" w:rsidR="00553DDC">
        <w:t xml:space="preserve">of his life </w:t>
      </w:r>
      <w:r w:rsidRPr="00586C37" w:rsidR="0046660A">
        <w:t xml:space="preserve">with his mother and </w:t>
      </w:r>
      <w:r w:rsidRPr="00586C37" w:rsidR="00553DDC">
        <w:t xml:space="preserve">having </w:t>
      </w:r>
      <w:r w:rsidRPr="00586C37" w:rsidR="0046660A">
        <w:t xml:space="preserve">many </w:t>
      </w:r>
      <w:r w:rsidRPr="00586C37" w:rsidR="00415056">
        <w:t xml:space="preserve">contact </w:t>
      </w:r>
      <w:r w:rsidRPr="00586C37" w:rsidR="0046660A">
        <w:t xml:space="preserve">sessions, had not bonded psychologically with her. </w:t>
      </w:r>
      <w:r w:rsidRPr="00586C37" w:rsidR="00415056">
        <w:t xml:space="preserve">That </w:t>
      </w:r>
      <w:r w:rsidRPr="00586C37" w:rsidR="00030703">
        <w:t xml:space="preserve">had </w:t>
      </w:r>
      <w:r w:rsidRPr="00586C37" w:rsidR="00415056">
        <w:t>remain</w:t>
      </w:r>
      <w:r w:rsidRPr="00586C37" w:rsidR="00030703">
        <w:t>ed</w:t>
      </w:r>
      <w:r w:rsidRPr="00586C37" w:rsidR="00415056">
        <w:t xml:space="preserve"> the case </w:t>
      </w:r>
      <w:r w:rsidRPr="00586C37" w:rsidR="0046660A">
        <w:t xml:space="preserve">even </w:t>
      </w:r>
      <w:r w:rsidRPr="00586C37" w:rsidR="00030703">
        <w:t>though</w:t>
      </w:r>
      <w:r w:rsidRPr="00586C37" w:rsidR="0046660A">
        <w:t xml:space="preserve"> he </w:t>
      </w:r>
      <w:r w:rsidRPr="00586C37" w:rsidR="00030703">
        <w:t>had been</w:t>
      </w:r>
      <w:r w:rsidRPr="00586C37" w:rsidR="00415056">
        <w:t xml:space="preserve"> </w:t>
      </w:r>
      <w:r w:rsidRPr="00586C37" w:rsidR="0046660A">
        <w:t xml:space="preserve">told </w:t>
      </w:r>
      <w:r w:rsidRPr="00586C37" w:rsidR="00415056">
        <w:t xml:space="preserve">at a later stage </w:t>
      </w:r>
      <w:r w:rsidRPr="00586C37" w:rsidR="0046660A">
        <w:t xml:space="preserve">that the first applicant </w:t>
      </w:r>
      <w:r w:rsidRPr="00586C37" w:rsidR="00415056">
        <w:t xml:space="preserve">had given </w:t>
      </w:r>
      <w:r w:rsidRPr="00586C37" w:rsidR="0046660A">
        <w:t>birth to him.</w:t>
      </w:r>
    </w:p>
    <w:p w:rsidRPr="00586C37" w:rsidR="00C12A7D"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59</w:t>
      </w:r>
      <w:r w:rsidRPr="00586C37">
        <w:rPr>
          <w:noProof/>
        </w:rPr>
        <w:fldChar w:fldCharType="end"/>
      </w:r>
      <w:r w:rsidRPr="00586C37" w:rsidR="00B16026">
        <w:t>.  </w:t>
      </w:r>
      <w:r w:rsidRPr="00586C37" w:rsidR="00531D27">
        <w:t>Further</w:t>
      </w:r>
      <w:r w:rsidRPr="00586C37" w:rsidR="00415056">
        <w:t>more</w:t>
      </w:r>
      <w:r w:rsidRPr="00586C37" w:rsidR="00531D27">
        <w:t>, the court</w:t>
      </w:r>
      <w:r w:rsidRPr="00586C37" w:rsidR="0046660A">
        <w:t xml:space="preserve"> took account of the fact that even if no </w:t>
      </w:r>
      <w:r w:rsidRPr="00586C37" w:rsidR="00415056">
        <w:t xml:space="preserve">more contact </w:t>
      </w:r>
      <w:r w:rsidRPr="00586C37" w:rsidR="0046660A">
        <w:t xml:space="preserve">sessions </w:t>
      </w:r>
      <w:r w:rsidRPr="00586C37" w:rsidR="00415056">
        <w:t>were organised</w:t>
      </w:r>
      <w:r w:rsidRPr="00586C37" w:rsidR="0046660A">
        <w:t>, the foster parents had taken a positive view of letting X contact his biological parent if he so wished.</w:t>
      </w:r>
    </w:p>
    <w:p w:rsidRPr="00586C37" w:rsidR="0046660A" w:rsidP="00586C37" w:rsidRDefault="00374181">
      <w:pPr>
        <w:pStyle w:val="ECHRPara"/>
      </w:pPr>
      <w:r w:rsidRPr="00586C37">
        <w:fldChar w:fldCharType="begin"/>
      </w:r>
      <w:r w:rsidRPr="00586C37">
        <w:instrText xml:space="preserve"> SEQ level0 \*arabic </w:instrText>
      </w:r>
      <w:r w:rsidRPr="00586C37">
        <w:fldChar w:fldCharType="separate"/>
      </w:r>
      <w:r w:rsidRPr="00586C37" w:rsidR="00586C37">
        <w:rPr>
          <w:noProof/>
        </w:rPr>
        <w:t>60</w:t>
      </w:r>
      <w:r w:rsidRPr="00586C37">
        <w:rPr>
          <w:noProof/>
        </w:rPr>
        <w:fldChar w:fldCharType="end"/>
      </w:r>
      <w:r w:rsidRPr="00586C37" w:rsidR="00B16026">
        <w:t>.  </w:t>
      </w:r>
      <w:r w:rsidRPr="00586C37" w:rsidR="0046660A">
        <w:t>Based on an overall assessment, the City Court found that it would be in X</w:t>
      </w:r>
      <w:r w:rsidRPr="00586C37" w:rsidR="00586C37">
        <w:t>’</w:t>
      </w:r>
      <w:r w:rsidRPr="00586C37" w:rsidR="0046660A">
        <w:t>s best interest</w:t>
      </w:r>
      <w:r w:rsidRPr="00586C37" w:rsidR="00415056">
        <w:t>s</w:t>
      </w:r>
      <w:r w:rsidRPr="00586C37" w:rsidR="0046660A">
        <w:t xml:space="preserve"> for the first applicant to be deprived of her parental responsibility and </w:t>
      </w:r>
      <w:r w:rsidRPr="00586C37" w:rsidR="00415056">
        <w:t xml:space="preserve">for </w:t>
      </w:r>
      <w:r w:rsidRPr="00586C37" w:rsidR="0046660A">
        <w:t xml:space="preserve">the foster parents </w:t>
      </w:r>
      <w:r w:rsidRPr="00586C37" w:rsidR="00415056">
        <w:t xml:space="preserve">to </w:t>
      </w:r>
      <w:r w:rsidRPr="00586C37" w:rsidR="0046660A">
        <w:t xml:space="preserve">be </w:t>
      </w:r>
      <w:r w:rsidRPr="00586C37" w:rsidR="00431504">
        <w:t>allowed</w:t>
      </w:r>
      <w:r w:rsidRPr="00586C37" w:rsidR="0046660A">
        <w:t xml:space="preserve"> to adopt him. The court believed that particularly weight</w:t>
      </w:r>
      <w:r w:rsidRPr="00586C37" w:rsidR="00A26B6B">
        <w:t>y</w:t>
      </w:r>
      <w:r w:rsidRPr="00586C37" w:rsidR="0046660A">
        <w:t xml:space="preserve"> reasons existed </w:t>
      </w:r>
      <w:r w:rsidRPr="00586C37" w:rsidR="00415056">
        <w:t xml:space="preserve">for </w:t>
      </w:r>
      <w:r w:rsidRPr="00586C37" w:rsidR="00431504">
        <w:t>consenting to</w:t>
      </w:r>
      <w:r w:rsidRPr="00586C37" w:rsidR="00415056">
        <w:t xml:space="preserve"> </w:t>
      </w:r>
      <w:r w:rsidRPr="00586C37" w:rsidR="0046660A">
        <w:t>adoption in the case.</w:t>
      </w:r>
    </w:p>
    <w:p w:rsidRPr="00586C37" w:rsidR="00AA1433" w:rsidP="00586C37" w:rsidRDefault="0046660A">
      <w:pPr>
        <w:pStyle w:val="ECHRPara"/>
      </w:pPr>
      <w:r w:rsidRPr="00586C37">
        <w:fldChar w:fldCharType="begin"/>
      </w:r>
      <w:r w:rsidRPr="00586C37">
        <w:instrText xml:space="preserve"> SEQ level0 \*arabic </w:instrText>
      </w:r>
      <w:r w:rsidRPr="00586C37">
        <w:fldChar w:fldCharType="separate"/>
      </w:r>
      <w:r w:rsidRPr="00586C37" w:rsidR="00586C37">
        <w:rPr>
          <w:noProof/>
        </w:rPr>
        <w:t>61</w:t>
      </w:r>
      <w:r w:rsidRPr="00586C37">
        <w:fldChar w:fldCharType="end"/>
      </w:r>
      <w:r w:rsidRPr="00586C37">
        <w:t xml:space="preserve">.  The City Court lastly stated that </w:t>
      </w:r>
      <w:r w:rsidRPr="00586C37" w:rsidR="00AA1433">
        <w:t xml:space="preserve">since it had decided that X should be adopted, </w:t>
      </w:r>
      <w:r w:rsidRPr="00586C37" w:rsidR="00531D27">
        <w:t>it</w:t>
      </w:r>
      <w:r w:rsidRPr="00586C37" w:rsidR="00AA1433">
        <w:t xml:space="preserve"> was unable to decide </w:t>
      </w:r>
      <w:r w:rsidRPr="00586C37" w:rsidR="001F4375">
        <w:t>on</w:t>
      </w:r>
      <w:r w:rsidRPr="00586C37" w:rsidR="00AA1433">
        <w:t xml:space="preserve"> contact rights for the first applicant</w:t>
      </w:r>
      <w:r w:rsidRPr="00586C37" w:rsidR="00B16026">
        <w:t>,</w:t>
      </w:r>
      <w:r w:rsidRPr="00586C37" w:rsidR="00AA1433">
        <w:t xml:space="preserve"> since that question would be up to the foster parents to decide on.</w:t>
      </w:r>
      <w:r w:rsidRPr="00586C37" w:rsidR="00D573FF">
        <w:t xml:space="preserve"> It mentioned that section 4-20a of the Child Welfare Act provided a legal basis for fixing rights to access subsequent to adoption (see paragraph </w:t>
      </w:r>
      <w:r w:rsidRPr="00586C37" w:rsidR="009A5CBE">
        <w:t>65</w:t>
      </w:r>
      <w:r w:rsidRPr="00586C37" w:rsidR="00D573FF">
        <w:t xml:space="preserve"> below</w:t>
      </w:r>
      <w:r w:rsidRPr="00586C37" w:rsidR="009E6D0B">
        <w:t>,</w:t>
      </w:r>
      <w:r w:rsidRPr="00586C37" w:rsidR="00391EB3">
        <w:t xml:space="preserve"> where that provision is reiterated</w:t>
      </w:r>
      <w:r w:rsidRPr="00586C37" w:rsidR="00D573FF">
        <w:t xml:space="preserve">, and </w:t>
      </w:r>
      <w:r w:rsidRPr="00586C37" w:rsidR="00391EB3">
        <w:t xml:space="preserve">paragraph </w:t>
      </w:r>
      <w:r w:rsidRPr="00586C37" w:rsidR="009A5CBE">
        <w:t>72</w:t>
      </w:r>
      <w:r w:rsidRPr="00586C37" w:rsidR="00D573FF">
        <w:t xml:space="preserve"> below</w:t>
      </w:r>
      <w:r w:rsidRPr="00586C37" w:rsidR="009E6D0B">
        <w:t>,</w:t>
      </w:r>
      <w:r w:rsidRPr="00586C37" w:rsidR="00D573FF">
        <w:t xml:space="preserve"> on the “open adoption”-system). The City Court was, however, not competent to examine or decide on such rights since its competence was dependent on a party to the case having made a request to tha</w:t>
      </w:r>
      <w:r w:rsidRPr="00586C37" w:rsidR="00391EB3">
        <w:t xml:space="preserve">t effect. In the instant case, </w:t>
      </w:r>
      <w:r w:rsidRPr="00586C37" w:rsidR="00D573FF">
        <w:t>none of the parties had done so.</w:t>
      </w:r>
    </w:p>
    <w:p w:rsidRPr="00586C37" w:rsidR="00431504" w:rsidP="00586C37" w:rsidRDefault="00431504">
      <w:pPr>
        <w:pStyle w:val="ECHRHeading3"/>
      </w:pPr>
      <w:r w:rsidRPr="00586C37">
        <w:t>3.  Proceedings before the High Court and the Supreme Court</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62</w:t>
      </w:r>
      <w:r w:rsidRPr="00586C37">
        <w:fldChar w:fldCharType="end"/>
      </w:r>
      <w:r w:rsidRPr="00586C37">
        <w:t xml:space="preserve">.  The first applicant appealed against the judgment, </w:t>
      </w:r>
      <w:r w:rsidRPr="00586C37" w:rsidR="00986F9D">
        <w:t>claim</w:t>
      </w:r>
      <w:r w:rsidRPr="00586C37" w:rsidR="00415056">
        <w:t>ing</w:t>
      </w:r>
      <w:r w:rsidRPr="00586C37">
        <w:t xml:space="preserve"> that the City Court had evaluated the evidence incorrectly when considering her ability to give X </w:t>
      </w:r>
      <w:r w:rsidRPr="00586C37" w:rsidR="00415056">
        <w:t xml:space="preserve">the </w:t>
      </w:r>
      <w:r w:rsidRPr="00586C37">
        <w:t>necessary care. She also argued that the City Court should have obtained an evaluation by an expert witness concerning her and her husband</w:t>
      </w:r>
      <w:r w:rsidRPr="00586C37" w:rsidR="00586C37">
        <w:t>’</w:t>
      </w:r>
      <w:r w:rsidRPr="00586C37">
        <w:t>s ability to provide adequate care.</w:t>
      </w:r>
      <w:r w:rsidRPr="00586C37" w:rsidR="00415056">
        <w:t xml:space="preserve"> S</w:t>
      </w:r>
      <w:r w:rsidRPr="00586C37">
        <w:t xml:space="preserve">he </w:t>
      </w:r>
      <w:r w:rsidRPr="00586C37" w:rsidR="00A26B6B">
        <w:t>submitted</w:t>
      </w:r>
      <w:r w:rsidRPr="00586C37">
        <w:t xml:space="preserve"> an evaluation made by </w:t>
      </w:r>
      <w:r w:rsidRPr="00586C37" w:rsidR="00986F9D">
        <w:t>the</w:t>
      </w:r>
      <w:r w:rsidRPr="00586C37">
        <w:t xml:space="preserve"> municipality </w:t>
      </w:r>
      <w:r w:rsidRPr="00586C37" w:rsidR="00986F9D">
        <w:t xml:space="preserve">in which she currently lived, </w:t>
      </w:r>
      <w:r w:rsidRPr="00586C37" w:rsidR="00035913">
        <w:t xml:space="preserve">dated 21 March </w:t>
      </w:r>
      <w:r w:rsidRPr="00586C37">
        <w:t>2012.</w:t>
      </w:r>
    </w:p>
    <w:p w:rsidRPr="00586C37" w:rsidR="00AA1433"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63</w:t>
      </w:r>
      <w:r w:rsidRPr="00586C37">
        <w:fldChar w:fldCharType="end"/>
      </w:r>
      <w:r w:rsidRPr="00586C37">
        <w:t>.  On 22 Augu</w:t>
      </w:r>
      <w:r w:rsidRPr="00586C37" w:rsidR="00986F9D">
        <w:t xml:space="preserve">st 2012, the </w:t>
      </w:r>
      <w:r w:rsidRPr="00586C37">
        <w:t>High Court decided not to grant leave to appeal. It stated that the case did not raise any new legal issues of importance for the uniform application of the law. As concerned the new evidence</w:t>
      </w:r>
      <w:r w:rsidRPr="00586C37" w:rsidR="00415056">
        <w:t>,</w:t>
      </w:r>
      <w:r w:rsidRPr="00586C37">
        <w:t xml:space="preserve"> the court noted that the evaluation dated 21 March 2012 had been </w:t>
      </w:r>
      <w:r w:rsidRPr="00586C37" w:rsidR="00986F9D">
        <w:t>made</w:t>
      </w:r>
      <w:r w:rsidRPr="00586C37">
        <w:t xml:space="preserve"> by, </w:t>
      </w:r>
      <w:r w:rsidRPr="00586C37">
        <w:rPr>
          <w:i/>
        </w:rPr>
        <w:t>inter alia</w:t>
      </w:r>
      <w:r w:rsidRPr="00586C37">
        <w:t xml:space="preserve">, </w:t>
      </w:r>
      <w:r w:rsidRPr="00586C37" w:rsidR="00986F9D">
        <w:t>an</w:t>
      </w:r>
      <w:r w:rsidRPr="00586C37">
        <w:t xml:space="preserve"> expert who had </w:t>
      </w:r>
      <w:r w:rsidRPr="00586C37" w:rsidR="00415056">
        <w:t>testified before</w:t>
      </w:r>
      <w:r w:rsidRPr="00586C37">
        <w:t xml:space="preserve"> the City Court and that the document would not change the outcome of the case. Moreover, it observed that the </w:t>
      </w:r>
      <w:r w:rsidRPr="00586C37" w:rsidR="00531D27">
        <w:t xml:space="preserve">first </w:t>
      </w:r>
      <w:r w:rsidRPr="00586C37">
        <w:t xml:space="preserve">applicant had not asked for an expert witness to be heard in the City Court and had not given any reasons </w:t>
      </w:r>
      <w:r w:rsidRPr="00586C37" w:rsidR="00007D53">
        <w:t xml:space="preserve">as to </w:t>
      </w:r>
      <w:r w:rsidRPr="00586C37">
        <w:t xml:space="preserve">why it was necessary to appoint an expert before the High Court. Thus there were no reasons for </w:t>
      </w:r>
      <w:r w:rsidRPr="00586C37" w:rsidR="00531D27">
        <w:t>leave to appeal to be granted.</w:t>
      </w:r>
    </w:p>
    <w:p w:rsidRPr="00586C37" w:rsidR="00014566"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64</w:t>
      </w:r>
      <w:r w:rsidRPr="00586C37">
        <w:fldChar w:fldCharType="end"/>
      </w:r>
      <w:r w:rsidRPr="00586C37">
        <w:t>.  The first applicant appealed against the decision to the Supreme Court (</w:t>
      </w:r>
      <w:proofErr w:type="spellStart"/>
      <w:r w:rsidRPr="00586C37">
        <w:rPr>
          <w:i/>
        </w:rPr>
        <w:t>Høyesterett</w:t>
      </w:r>
      <w:proofErr w:type="spellEnd"/>
      <w:r w:rsidRPr="00586C37">
        <w:t>) which, on 15 October 2012, refused leave to appeal.</w:t>
      </w:r>
    </w:p>
    <w:p w:rsidRPr="00586C37" w:rsidR="00014566" w:rsidP="00586C37" w:rsidRDefault="00E65BCD">
      <w:pPr>
        <w:pStyle w:val="ECHRHeading1"/>
      </w:pPr>
      <w:r w:rsidRPr="00586C37">
        <w:t>II.</w:t>
      </w:r>
      <w:proofErr w:type="gramStart"/>
      <w:r w:rsidRPr="00586C37">
        <w:t>  RELEVANT</w:t>
      </w:r>
      <w:proofErr w:type="gramEnd"/>
      <w:r w:rsidRPr="00586C37">
        <w:t xml:space="preserve"> LAW</w:t>
      </w:r>
      <w:r w:rsidRPr="00586C37" w:rsidR="005260E6">
        <w:t xml:space="preserve"> AND PRACTICE</w:t>
      </w:r>
    </w:p>
    <w:p w:rsidRPr="00586C37" w:rsidR="005260E6" w:rsidP="00586C37" w:rsidRDefault="005260E6">
      <w:pPr>
        <w:pStyle w:val="ECHRHeading2"/>
      </w:pPr>
      <w:r w:rsidRPr="00586C37">
        <w:t>A.  Domestic law and practice</w:t>
      </w:r>
    </w:p>
    <w:p w:rsidRPr="00586C37" w:rsidR="00DE4FD6" w:rsidP="00586C37" w:rsidRDefault="00DE4FD6">
      <w:pPr>
        <w:pStyle w:val="ECHRHeading3"/>
      </w:pPr>
      <w:r w:rsidRPr="00586C37">
        <w:t>1.  The Child Welfare Act</w:t>
      </w:r>
    </w:p>
    <w:p w:rsidRPr="00586C37" w:rsidR="001C22EE"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65</w:t>
      </w:r>
      <w:r w:rsidRPr="00586C37">
        <w:fldChar w:fldCharType="end"/>
      </w:r>
      <w:r w:rsidRPr="00586C37" w:rsidR="00014566">
        <w:t>.  </w:t>
      </w:r>
      <w:r w:rsidRPr="00586C37" w:rsidR="001C22EE">
        <w:t>The relevant sections of the Child Welfare Act</w:t>
      </w:r>
      <w:r w:rsidRPr="00586C37" w:rsidR="00E26007">
        <w:t xml:space="preserve"> of 17 July 1992</w:t>
      </w:r>
      <w:r w:rsidRPr="00586C37" w:rsidR="001C22EE">
        <w:t xml:space="preserve"> (</w:t>
      </w:r>
      <w:proofErr w:type="spellStart"/>
      <w:r w:rsidRPr="00586C37" w:rsidR="00E26007">
        <w:rPr>
          <w:i/>
        </w:rPr>
        <w:t>barnevernloven</w:t>
      </w:r>
      <w:proofErr w:type="spellEnd"/>
      <w:r w:rsidRPr="00586C37" w:rsidR="001C22EE">
        <w:t>) read:</w:t>
      </w:r>
    </w:p>
    <w:p w:rsidRPr="00586C37" w:rsidR="00311721" w:rsidP="00586C37" w:rsidRDefault="00311721">
      <w:pPr>
        <w:pStyle w:val="ECHRTitleCentre3"/>
      </w:pPr>
      <w:r w:rsidRPr="00586C37">
        <w:t>Section 4-12 Care orders</w:t>
      </w:r>
    </w:p>
    <w:p w:rsidRPr="00586C37" w:rsidR="00311721" w:rsidP="00586C37" w:rsidRDefault="00035913">
      <w:pPr>
        <w:pStyle w:val="ECHRParaQuote"/>
      </w:pPr>
      <w:r w:rsidRPr="00586C37">
        <w:t>“</w:t>
      </w:r>
      <w:r w:rsidRPr="00586C37" w:rsidR="00311721">
        <w:t>A care order may be issued</w:t>
      </w:r>
    </w:p>
    <w:p w:rsidRPr="00586C37" w:rsidR="00311721" w:rsidP="00586C37" w:rsidRDefault="00311721">
      <w:pPr>
        <w:pStyle w:val="ECHRParaQuote"/>
      </w:pPr>
      <w:r w:rsidRPr="00586C37">
        <w:t xml:space="preserve">(a) </w:t>
      </w:r>
      <w:proofErr w:type="gramStart"/>
      <w:r w:rsidRPr="00586C37">
        <w:t>if</w:t>
      </w:r>
      <w:proofErr w:type="gramEnd"/>
      <w:r w:rsidRPr="00586C37">
        <w:t xml:space="preserve"> there are serious deficiencies in the daily care received by the child, or serious deficiencies in terms of the personal contact and security needed by a child of his or her age and development,</w:t>
      </w:r>
    </w:p>
    <w:p w:rsidRPr="00586C37" w:rsidR="00311721" w:rsidP="00586C37" w:rsidRDefault="00311721">
      <w:pPr>
        <w:pStyle w:val="ECHRParaQuote"/>
      </w:pPr>
      <w:r w:rsidRPr="00586C37">
        <w:t xml:space="preserve">(b) </w:t>
      </w:r>
      <w:proofErr w:type="gramStart"/>
      <w:r w:rsidRPr="00586C37">
        <w:t>if</w:t>
      </w:r>
      <w:proofErr w:type="gramEnd"/>
      <w:r w:rsidRPr="00586C37">
        <w:t xml:space="preserve"> the parents fail to ensure that a child who is ill, disabled or in special need of assistance receives the treatment and training required,</w:t>
      </w:r>
    </w:p>
    <w:p w:rsidRPr="00586C37" w:rsidR="00311721" w:rsidP="00586C37" w:rsidRDefault="00311721">
      <w:pPr>
        <w:pStyle w:val="ECHRParaQuote"/>
      </w:pPr>
      <w:r w:rsidRPr="00586C37">
        <w:t xml:space="preserve">(c) </w:t>
      </w:r>
      <w:proofErr w:type="gramStart"/>
      <w:r w:rsidRPr="00586C37">
        <w:t>if</w:t>
      </w:r>
      <w:proofErr w:type="gramEnd"/>
      <w:r w:rsidRPr="00586C37">
        <w:t xml:space="preserve"> the child is mistreated or subjected to other serious abuse at home, or</w:t>
      </w:r>
    </w:p>
    <w:p w:rsidRPr="00586C37" w:rsidR="00311721" w:rsidP="00586C37" w:rsidRDefault="00311721">
      <w:pPr>
        <w:pStyle w:val="ECHRParaQuote"/>
      </w:pPr>
      <w:r w:rsidRPr="00586C37">
        <w:t xml:space="preserve">(d) </w:t>
      </w:r>
      <w:proofErr w:type="gramStart"/>
      <w:r w:rsidRPr="00586C37">
        <w:t>if</w:t>
      </w:r>
      <w:proofErr w:type="gramEnd"/>
      <w:r w:rsidRPr="00586C37">
        <w:t xml:space="preserve"> it is highly probable that the child</w:t>
      </w:r>
      <w:r w:rsidRPr="00586C37" w:rsidR="00586C37">
        <w:t>’</w:t>
      </w:r>
      <w:r w:rsidRPr="00586C37">
        <w:t>s health or development may be seriously harmed because the parents are unable to take adequate responsibility for the child.</w:t>
      </w:r>
    </w:p>
    <w:p w:rsidRPr="00586C37" w:rsidR="00311721" w:rsidP="00586C37" w:rsidRDefault="00311721">
      <w:pPr>
        <w:pStyle w:val="ECHRParaQuote"/>
      </w:pPr>
      <w:r w:rsidRPr="00586C37">
        <w:t>An order may only be made under the first paragraph when necessary due to the child</w:t>
      </w:r>
      <w:r w:rsidRPr="00586C37" w:rsidR="00586C37">
        <w:t>’</w:t>
      </w:r>
      <w:r w:rsidRPr="00586C37">
        <w:t>s current situation. Hence, such an order may not be made if satisfactory conditions can be created for the child by assistance measures under section 4-4 or by measures under section 4-10 or section 4-11.</w:t>
      </w:r>
    </w:p>
    <w:p w:rsidRPr="00586C37" w:rsidR="00311721" w:rsidP="00586C37" w:rsidRDefault="00311721">
      <w:pPr>
        <w:pStyle w:val="ECHRParaQuote"/>
      </w:pPr>
      <w:r w:rsidRPr="00586C37">
        <w:t>An order under the first paragraph shall be made by the county social welfare board und</w:t>
      </w:r>
      <w:r w:rsidRPr="00586C37" w:rsidR="00475AB1">
        <w:t>er the provisions of Chapter 7.</w:t>
      </w:r>
      <w:r w:rsidRPr="00586C37" w:rsidR="00035913">
        <w:t>”</w:t>
      </w:r>
    </w:p>
    <w:p w:rsidRPr="00586C37" w:rsidR="008F7F02" w:rsidP="00586C37" w:rsidRDefault="008F7F02">
      <w:pPr>
        <w:pStyle w:val="ECHRTitleCentre3"/>
      </w:pPr>
      <w:r w:rsidRPr="00586C37">
        <w:t>Section 4-20 Deprivation of parental responsibility. Adoption</w:t>
      </w:r>
    </w:p>
    <w:p w:rsidRPr="00586C37" w:rsidR="008F7F02" w:rsidP="00586C37" w:rsidRDefault="008F7F02">
      <w:pPr>
        <w:pStyle w:val="JuQuotSub"/>
      </w:pPr>
      <w:r w:rsidRPr="00586C37">
        <w:t>“If the county social welfare board has made a care order for a child, the county social welfare board may also decide that the parents shall be deprived of all parental responsibility. If, as a result of the parents being deprived of parental responsibility, the child is left without a guardian, the county social welfare board shall as soon as possible take steps to have a new guardian appointed for the child.</w:t>
      </w:r>
    </w:p>
    <w:p w:rsidRPr="00586C37" w:rsidR="008F7F02" w:rsidP="00586C37" w:rsidRDefault="008F7F02">
      <w:pPr>
        <w:pStyle w:val="JuQuotSub"/>
      </w:pPr>
      <w:r w:rsidRPr="00586C37">
        <w:t>When an order has been made depriving the parents of parental responsibility, the county social welfare board may give its consent for a child to be adopted by persons other than the parents.</w:t>
      </w:r>
    </w:p>
    <w:p w:rsidRPr="00586C37" w:rsidR="008F7F02" w:rsidP="00586C37" w:rsidRDefault="008F7F02">
      <w:pPr>
        <w:pStyle w:val="JuQuotSub"/>
      </w:pPr>
      <w:r w:rsidRPr="00586C37">
        <w:t>Consent may be given if</w:t>
      </w:r>
    </w:p>
    <w:p w:rsidRPr="00586C37" w:rsidR="008F7F02" w:rsidP="00586C37" w:rsidRDefault="00C12A7D">
      <w:pPr>
        <w:pStyle w:val="JuQuotSub"/>
      </w:pPr>
      <w:r w:rsidRPr="00586C37">
        <w:t xml:space="preserve"> </w:t>
      </w:r>
      <w:r w:rsidRPr="00586C37" w:rsidR="00553DDC">
        <w:t>(</w:t>
      </w:r>
      <w:r w:rsidRPr="00586C37" w:rsidR="008F7F02">
        <w:t>a) it must be regarded as probable that the parents will be permanently unable to provide the child with proper care or the child has become so attached to persons and the environment where he or she is living that, on the basis of an overall assessment, removing the child may lead to serious problems for him or her</w:t>
      </w:r>
      <w:r w:rsidRPr="00586C37" w:rsidR="00AA0022">
        <w:t>,</w:t>
      </w:r>
      <w:r w:rsidRPr="00586C37" w:rsidR="008F7F02">
        <w:t xml:space="preserve"> and</w:t>
      </w:r>
    </w:p>
    <w:p w:rsidRPr="00586C37" w:rsidR="008F7F02" w:rsidP="00586C37" w:rsidRDefault="00553DDC">
      <w:pPr>
        <w:pStyle w:val="JuQuotSub"/>
      </w:pPr>
      <w:r w:rsidRPr="00586C37">
        <w:t>(</w:t>
      </w:r>
      <w:r w:rsidRPr="00586C37" w:rsidR="008F7F02">
        <w:t xml:space="preserve">b) </w:t>
      </w:r>
      <w:proofErr w:type="gramStart"/>
      <w:r w:rsidRPr="00586C37" w:rsidR="008F7F02">
        <w:t>adoption</w:t>
      </w:r>
      <w:proofErr w:type="gramEnd"/>
      <w:r w:rsidRPr="00586C37" w:rsidR="008F7F02">
        <w:t xml:space="preserve"> would be in the child</w:t>
      </w:r>
      <w:r w:rsidRPr="00586C37" w:rsidR="00586C37">
        <w:t>’</w:t>
      </w:r>
      <w:r w:rsidRPr="00586C37" w:rsidR="008F7F02">
        <w:t>s best interests</w:t>
      </w:r>
      <w:r w:rsidRPr="00586C37" w:rsidR="00AA0022">
        <w:t>,</w:t>
      </w:r>
      <w:r w:rsidRPr="00586C37" w:rsidR="008F7F02">
        <w:t xml:space="preserve"> and</w:t>
      </w:r>
    </w:p>
    <w:p w:rsidRPr="00586C37" w:rsidR="008F7F02" w:rsidP="00586C37" w:rsidRDefault="00553DDC">
      <w:pPr>
        <w:pStyle w:val="JuQuotSub"/>
      </w:pPr>
      <w:r w:rsidRPr="00586C37">
        <w:t>(</w:t>
      </w:r>
      <w:r w:rsidRPr="00586C37" w:rsidR="008F7F02">
        <w:t>c) the adoption applicants have been the child</w:t>
      </w:r>
      <w:r w:rsidRPr="00586C37" w:rsidR="00586C37">
        <w:t>’</w:t>
      </w:r>
      <w:r w:rsidRPr="00586C37" w:rsidR="008F7F02">
        <w:t>s foster parents and have shown themselves fit to bring up the child as their own</w:t>
      </w:r>
      <w:r w:rsidRPr="00586C37" w:rsidR="00AA0022">
        <w:t>,</w:t>
      </w:r>
      <w:r w:rsidRPr="00586C37" w:rsidR="008F7F02">
        <w:t xml:space="preserve"> and</w:t>
      </w:r>
    </w:p>
    <w:p w:rsidRPr="00586C37" w:rsidR="008F7F02" w:rsidP="00586C37" w:rsidRDefault="00553DDC">
      <w:pPr>
        <w:pStyle w:val="JuQuotSub"/>
      </w:pPr>
      <w:r w:rsidRPr="00586C37">
        <w:t>(</w:t>
      </w:r>
      <w:r w:rsidRPr="00586C37" w:rsidR="008F7F02">
        <w:t xml:space="preserve">d) </w:t>
      </w:r>
      <w:proofErr w:type="gramStart"/>
      <w:r w:rsidRPr="00586C37" w:rsidR="008F7F02">
        <w:t>the</w:t>
      </w:r>
      <w:proofErr w:type="gramEnd"/>
      <w:r w:rsidRPr="00586C37" w:rsidR="008F7F02">
        <w:t xml:space="preserve"> conditions for granting an adoption under the Adoption Act are satisfied.</w:t>
      </w:r>
    </w:p>
    <w:p w:rsidRPr="00586C37" w:rsidR="008F7F02" w:rsidP="00586C37" w:rsidRDefault="008F7F02">
      <w:pPr>
        <w:pStyle w:val="JuQuotSub"/>
      </w:pPr>
      <w:r w:rsidRPr="00586C37">
        <w:t>When the county social welfare board consents to adoption, the Ministry shall issue the adoption order.</w:t>
      </w:r>
      <w:r w:rsidRPr="00586C37" w:rsidR="00035913">
        <w:t>”</w:t>
      </w:r>
    </w:p>
    <w:p w:rsidRPr="00586C37" w:rsidR="005A696E" w:rsidP="00586C37" w:rsidRDefault="005A696E">
      <w:pPr>
        <w:pStyle w:val="ECHRTitleCentre3"/>
      </w:pPr>
      <w:proofErr w:type="gramStart"/>
      <w:r w:rsidRPr="00586C37">
        <w:t>Section 4-20a.</w:t>
      </w:r>
      <w:proofErr w:type="gramEnd"/>
      <w:r w:rsidRPr="00586C37">
        <w:t xml:space="preserve"> Contact visits between the child and his or her biological parents after adoption</w:t>
      </w:r>
      <w:r w:rsidRPr="00586C37" w:rsidR="00DE4FD6">
        <w:t xml:space="preserve"> [added in 2010]</w:t>
      </w:r>
    </w:p>
    <w:p w:rsidRPr="00586C37" w:rsidR="005A696E" w:rsidP="00586C37" w:rsidRDefault="00035913">
      <w:pPr>
        <w:pStyle w:val="JuQuotSub"/>
      </w:pPr>
      <w:r w:rsidRPr="00586C37">
        <w:t>“</w:t>
      </w:r>
      <w:r w:rsidRPr="00586C37" w:rsidR="005A696E">
        <w:t>When the county social welfare board issues an adoption order under section 4-20, it shall, if any of the parties have requested it, at the same time consider whether there shall be contact visits between the child and his or her biological parents after the adoption has been carried out. If limited contact visits after adoption in such cases are in the child</w:t>
      </w:r>
      <w:r w:rsidRPr="00586C37" w:rsidR="00586C37">
        <w:t>’</w:t>
      </w:r>
      <w:r w:rsidRPr="00586C37" w:rsidR="005A696E">
        <w:t>s best interests, and the adoption applicants consent to such contact, the county social welfare board shall make an order for such contact. In such case, the county social welfare board must at the same time determine the extent of the contact.</w:t>
      </w:r>
    </w:p>
    <w:p w:rsidRPr="00586C37" w:rsidR="005A696E" w:rsidP="00586C37" w:rsidRDefault="00C12A7D">
      <w:pPr>
        <w:pStyle w:val="JuQuotSub"/>
      </w:pPr>
      <w:r w:rsidRPr="00586C37">
        <w:t>...</w:t>
      </w:r>
    </w:p>
    <w:p w:rsidRPr="00586C37" w:rsidR="005A696E" w:rsidP="00586C37" w:rsidRDefault="005A696E">
      <w:pPr>
        <w:pStyle w:val="JuQuotSub"/>
      </w:pPr>
      <w:r w:rsidRPr="00586C37">
        <w:t>An order regarding contact visits may only be reviewed if special reasons justify doing so. Special reasons may include the child</w:t>
      </w:r>
      <w:r w:rsidRPr="00586C37" w:rsidR="00586C37">
        <w:t>’</w:t>
      </w:r>
      <w:r w:rsidRPr="00586C37">
        <w:t>s opposition to contact or the biological parents</w:t>
      </w:r>
      <w:r w:rsidRPr="00586C37" w:rsidR="00586C37">
        <w:t>’</w:t>
      </w:r>
      <w:r w:rsidRPr="00586C37">
        <w:t xml:space="preserve"> failure to comply with the contact order.</w:t>
      </w:r>
    </w:p>
    <w:p w:rsidRPr="00586C37" w:rsidR="005A696E" w:rsidP="00586C37" w:rsidRDefault="00C12A7D">
      <w:pPr>
        <w:pStyle w:val="JuQuotSub"/>
      </w:pPr>
      <w:r w:rsidRPr="00586C37">
        <w:t>...</w:t>
      </w:r>
      <w:r w:rsidRPr="00586C37" w:rsidR="00035913">
        <w:t>”</w:t>
      </w:r>
    </w:p>
    <w:p w:rsidRPr="00586C37" w:rsidR="00311721" w:rsidP="00586C37" w:rsidRDefault="00311721">
      <w:pPr>
        <w:pStyle w:val="ECHRTitleCentre3"/>
      </w:pPr>
      <w:r w:rsidRPr="00586C37">
        <w:t>Section 4-2</w:t>
      </w:r>
      <w:r w:rsidRPr="00586C37" w:rsidR="008F7F02">
        <w:t>1</w:t>
      </w:r>
      <w:r w:rsidRPr="00586C37">
        <w:t xml:space="preserve"> Revocation of care orders</w:t>
      </w:r>
    </w:p>
    <w:p w:rsidRPr="00586C37" w:rsidR="00311721" w:rsidP="00586C37" w:rsidRDefault="00035913">
      <w:pPr>
        <w:pStyle w:val="ECHRParaQuote"/>
      </w:pPr>
      <w:r w:rsidRPr="00586C37">
        <w:t>“</w:t>
      </w:r>
      <w:r w:rsidRPr="00586C37" w:rsidR="00311721">
        <w:t>The county social welfare board shall revoke a care order when it is highly probable that the parents will be able to provide the child with proper care. The decision shall nonetheless not be revoked if the child has become so attached to persons and the environment where he or she is living that, on the basis of an overall assessment, removing the child may lead to serious problems for him or her. Before a care order is revoked, the child</w:t>
      </w:r>
      <w:r w:rsidRPr="00586C37" w:rsidR="00586C37">
        <w:t>’</w:t>
      </w:r>
      <w:r w:rsidRPr="00586C37" w:rsidR="00311721">
        <w:t>s foster parents shall be entitled to state their opinion.</w:t>
      </w:r>
    </w:p>
    <w:p w:rsidRPr="00586C37" w:rsidR="00311721" w:rsidP="00586C37" w:rsidRDefault="00311721">
      <w:pPr>
        <w:pStyle w:val="ECHRParaQuote"/>
      </w:pPr>
      <w:r w:rsidRPr="00586C37">
        <w:t>The parties may not demand that a case concerning revocation of a care order shall be dealt with by the county social welfare board if the case has been dealt with by the county social welfare board or a court of law in the preceding twelve months. If a demand for revocation of the previous order or judgment was not upheld with reference to section 4-21, first paragraph, second sentence, new proceedings may only be demanded when documentary evidence is provided to show that significant changes have taken place in the child</w:t>
      </w:r>
      <w:r w:rsidRPr="00586C37" w:rsidR="00586C37">
        <w:t>’</w:t>
      </w:r>
      <w:r w:rsidRPr="00586C37">
        <w:t>s situation.”</w:t>
      </w:r>
    </w:p>
    <w:p w:rsidRPr="00586C37" w:rsidR="00311721" w:rsidP="00586C37" w:rsidRDefault="00311721">
      <w:pPr>
        <w:pStyle w:val="ECHRPara"/>
      </w:pPr>
      <w:r w:rsidRPr="00586C37">
        <w:fldChar w:fldCharType="begin"/>
      </w:r>
      <w:r w:rsidRPr="00586C37">
        <w:instrText xml:space="preserve"> SEQ level0 \*arabic </w:instrText>
      </w:r>
      <w:r w:rsidRPr="00586C37">
        <w:fldChar w:fldCharType="separate"/>
      </w:r>
      <w:r w:rsidRPr="00586C37" w:rsidR="00586C37">
        <w:rPr>
          <w:noProof/>
        </w:rPr>
        <w:t>66</w:t>
      </w:r>
      <w:r w:rsidRPr="00586C37">
        <w:fldChar w:fldCharType="end"/>
      </w:r>
      <w:r w:rsidRPr="00586C37">
        <w:t>.  </w:t>
      </w:r>
      <w:r w:rsidRPr="00586C37" w:rsidR="00475AB1">
        <w:t>The first paragraph of s</w:t>
      </w:r>
      <w:r w:rsidRPr="00586C37">
        <w:t>ection 36-4</w:t>
      </w:r>
      <w:r w:rsidRPr="00586C37" w:rsidR="005A696E">
        <w:t xml:space="preserve"> and the third paragraph of section 36-10</w:t>
      </w:r>
      <w:r w:rsidRPr="00586C37">
        <w:t xml:space="preserve"> of the Dispute Act </w:t>
      </w:r>
      <w:r w:rsidRPr="00586C37" w:rsidR="00E26007">
        <w:t xml:space="preserve">of 17 June 2005 </w:t>
      </w:r>
      <w:r w:rsidRPr="00586C37">
        <w:t>(</w:t>
      </w:r>
      <w:proofErr w:type="spellStart"/>
      <w:r w:rsidRPr="00586C37">
        <w:rPr>
          <w:i/>
        </w:rPr>
        <w:t>tvisteloven</w:t>
      </w:r>
      <w:proofErr w:type="spellEnd"/>
      <w:r w:rsidRPr="00586C37">
        <w:t>) read:</w:t>
      </w:r>
    </w:p>
    <w:p w:rsidRPr="00586C37" w:rsidR="005A696E" w:rsidP="00586C37" w:rsidRDefault="005A696E">
      <w:pPr>
        <w:pStyle w:val="ECHRTitleCentre3"/>
      </w:pPr>
      <w:r w:rsidRPr="00586C37">
        <w:t xml:space="preserve">Section 36-4 </w:t>
      </w:r>
      <w:proofErr w:type="gramStart"/>
      <w:r w:rsidRPr="00586C37">
        <w:t>The</w:t>
      </w:r>
      <w:proofErr w:type="gramEnd"/>
      <w:r w:rsidRPr="00586C37">
        <w:t xml:space="preserve"> composition of the court. Expert panel</w:t>
      </w:r>
    </w:p>
    <w:p w:rsidRPr="00586C37" w:rsidR="00311721" w:rsidP="00586C37" w:rsidRDefault="00035913">
      <w:pPr>
        <w:pStyle w:val="ECHRParaQuote"/>
      </w:pPr>
      <w:r w:rsidRPr="00586C37">
        <w:t>“</w:t>
      </w:r>
      <w:r w:rsidRPr="00586C37" w:rsidR="005A696E">
        <w:t xml:space="preserve">(1) </w:t>
      </w:r>
      <w:proofErr w:type="gramStart"/>
      <w:r w:rsidRPr="00586C37" w:rsidR="00311721">
        <w:t>The</w:t>
      </w:r>
      <w:proofErr w:type="gramEnd"/>
      <w:r w:rsidRPr="00586C37" w:rsidR="00311721">
        <w:t xml:space="preserve"> district court shall sit with two lay judges, of whom one shall be an ordinary lay judge and the other shall be an expert. In special cases, the court may sit with two professional judges and three lay judges, of whom one or two shall be experts.”</w:t>
      </w:r>
    </w:p>
    <w:p w:rsidRPr="00586C37" w:rsidR="00662C3F" w:rsidP="00586C37" w:rsidRDefault="005A696E">
      <w:pPr>
        <w:pStyle w:val="ECHRTitleCentre3"/>
      </w:pPr>
      <w:r w:rsidRPr="00586C37">
        <w:t>Section 36-10 Appeal</w:t>
      </w:r>
    </w:p>
    <w:p w:rsidRPr="00586C37" w:rsidR="005A696E" w:rsidP="00586C37" w:rsidRDefault="00035913">
      <w:pPr>
        <w:pStyle w:val="ECHRParaQuote"/>
      </w:pPr>
      <w:r w:rsidRPr="00586C37">
        <w:t>“</w:t>
      </w:r>
      <w:r w:rsidRPr="00586C37" w:rsidR="005A696E">
        <w:t>(3) An appeal against the judgment of the district court in cases concerning the County Board</w:t>
      </w:r>
      <w:r w:rsidRPr="00586C37" w:rsidR="00586C37">
        <w:t>’</w:t>
      </w:r>
      <w:r w:rsidRPr="00586C37" w:rsidR="005A696E">
        <w:t>s decisions pursuant to the Child Welfare Services Act requires the leave of the court of appeal.</w:t>
      </w:r>
    </w:p>
    <w:p w:rsidRPr="00586C37" w:rsidR="005A696E" w:rsidP="00586C37" w:rsidRDefault="005A696E">
      <w:pPr>
        <w:pStyle w:val="ECHRParaQuote"/>
      </w:pPr>
      <w:r w:rsidRPr="00586C37">
        <w:t>Leave can only be granted if</w:t>
      </w:r>
    </w:p>
    <w:p w:rsidRPr="00586C37" w:rsidR="005A696E" w:rsidP="00586C37" w:rsidRDefault="005A696E">
      <w:pPr>
        <w:pStyle w:val="ECHRParaQuote"/>
      </w:pPr>
      <w:r w:rsidRPr="00586C37">
        <w:t xml:space="preserve">a) </w:t>
      </w:r>
      <w:proofErr w:type="gramStart"/>
      <w:r w:rsidRPr="00586C37">
        <w:t>the</w:t>
      </w:r>
      <w:proofErr w:type="gramEnd"/>
      <w:r w:rsidRPr="00586C37">
        <w:t xml:space="preserve"> appeal concerns issues whose significance extends beyond the scope of the current case,</w:t>
      </w:r>
    </w:p>
    <w:p w:rsidRPr="00586C37" w:rsidR="005A696E" w:rsidP="00586C37" w:rsidRDefault="005A696E">
      <w:pPr>
        <w:pStyle w:val="ECHRParaQuote"/>
      </w:pPr>
      <w:r w:rsidRPr="00586C37">
        <w:t xml:space="preserve">b) </w:t>
      </w:r>
      <w:proofErr w:type="gramStart"/>
      <w:r w:rsidRPr="00586C37">
        <w:t>there</w:t>
      </w:r>
      <w:proofErr w:type="gramEnd"/>
      <w:r w:rsidRPr="00586C37">
        <w:t xml:space="preserve"> are grounds to rehear the case because new information has emerged,</w:t>
      </w:r>
    </w:p>
    <w:p w:rsidRPr="00586C37" w:rsidR="005A696E" w:rsidP="00586C37" w:rsidRDefault="005A696E">
      <w:pPr>
        <w:pStyle w:val="ECHRParaQuote"/>
      </w:pPr>
      <w:r w:rsidRPr="00586C37">
        <w:t xml:space="preserve">c) </w:t>
      </w:r>
      <w:proofErr w:type="gramStart"/>
      <w:r w:rsidRPr="00586C37">
        <w:t>the</w:t>
      </w:r>
      <w:proofErr w:type="gramEnd"/>
      <w:r w:rsidRPr="00586C37">
        <w:t xml:space="preserve"> ruling of the district court or the procedure in the district court is seriously flawed</w:t>
      </w:r>
      <w:r w:rsidRPr="00586C37" w:rsidR="00211EA2">
        <w:t xml:space="preserve"> (“</w:t>
      </w:r>
      <w:proofErr w:type="spellStart"/>
      <w:r w:rsidRPr="00586C37" w:rsidR="00211EA2">
        <w:rPr>
          <w:i/>
        </w:rPr>
        <w:t>vesentlige</w:t>
      </w:r>
      <w:proofErr w:type="spellEnd"/>
      <w:r w:rsidRPr="00586C37" w:rsidR="00211EA2">
        <w:rPr>
          <w:i/>
        </w:rPr>
        <w:t xml:space="preserve"> </w:t>
      </w:r>
      <w:proofErr w:type="spellStart"/>
      <w:r w:rsidRPr="00586C37" w:rsidR="00211EA2">
        <w:rPr>
          <w:i/>
        </w:rPr>
        <w:t>svakheter</w:t>
      </w:r>
      <w:proofErr w:type="spellEnd"/>
      <w:r w:rsidRPr="00586C37" w:rsidR="00211EA2">
        <w:rPr>
          <w:i/>
        </w:rPr>
        <w:t xml:space="preserve"> </w:t>
      </w:r>
      <w:proofErr w:type="spellStart"/>
      <w:r w:rsidRPr="00586C37" w:rsidR="00211EA2">
        <w:rPr>
          <w:i/>
        </w:rPr>
        <w:t>ved</w:t>
      </w:r>
      <w:proofErr w:type="spellEnd"/>
      <w:r w:rsidRPr="00586C37" w:rsidR="00211EA2">
        <w:rPr>
          <w:i/>
        </w:rPr>
        <w:t xml:space="preserve"> </w:t>
      </w:r>
      <w:proofErr w:type="spellStart"/>
      <w:r w:rsidRPr="00586C37" w:rsidR="00211EA2">
        <w:rPr>
          <w:i/>
        </w:rPr>
        <w:t>tingrettens</w:t>
      </w:r>
      <w:proofErr w:type="spellEnd"/>
      <w:r w:rsidRPr="00586C37" w:rsidR="00211EA2">
        <w:rPr>
          <w:i/>
        </w:rPr>
        <w:t xml:space="preserve"> </w:t>
      </w:r>
      <w:proofErr w:type="spellStart"/>
      <w:r w:rsidRPr="00586C37" w:rsidR="00211EA2">
        <w:rPr>
          <w:i/>
        </w:rPr>
        <w:t>avgjørelse</w:t>
      </w:r>
      <w:proofErr w:type="spellEnd"/>
      <w:r w:rsidRPr="00586C37" w:rsidR="00211EA2">
        <w:rPr>
          <w:i/>
        </w:rPr>
        <w:t xml:space="preserve"> </w:t>
      </w:r>
      <w:proofErr w:type="spellStart"/>
      <w:r w:rsidRPr="00586C37" w:rsidR="00211EA2">
        <w:rPr>
          <w:i/>
        </w:rPr>
        <w:t>eller</w:t>
      </w:r>
      <w:proofErr w:type="spellEnd"/>
      <w:r w:rsidRPr="00586C37" w:rsidR="00211EA2">
        <w:rPr>
          <w:i/>
        </w:rPr>
        <w:t xml:space="preserve"> </w:t>
      </w:r>
      <w:proofErr w:type="spellStart"/>
      <w:r w:rsidRPr="00586C37" w:rsidR="00211EA2">
        <w:rPr>
          <w:i/>
        </w:rPr>
        <w:t>saksbehandling</w:t>
      </w:r>
      <w:proofErr w:type="spellEnd"/>
      <w:r w:rsidRPr="00586C37" w:rsidR="00211EA2">
        <w:t>”)</w:t>
      </w:r>
      <w:r w:rsidRPr="00586C37">
        <w:t>, or</w:t>
      </w:r>
    </w:p>
    <w:p w:rsidRPr="00586C37" w:rsidR="00662C3F" w:rsidP="00586C37" w:rsidRDefault="005A696E">
      <w:pPr>
        <w:pStyle w:val="ECHRParaQuote"/>
      </w:pPr>
      <w:r w:rsidRPr="00586C37">
        <w:t xml:space="preserve">d) </w:t>
      </w:r>
      <w:proofErr w:type="gramStart"/>
      <w:r w:rsidRPr="00586C37">
        <w:t>the</w:t>
      </w:r>
      <w:proofErr w:type="gramEnd"/>
      <w:r w:rsidRPr="00586C37">
        <w:t xml:space="preserve"> judgement provides for coercion that has not been approved by the County Board.”</w:t>
      </w:r>
    </w:p>
    <w:p w:rsidRPr="00586C37" w:rsidR="00DE4FD6" w:rsidP="00586C37" w:rsidRDefault="00DE4FD6">
      <w:pPr>
        <w:pStyle w:val="ECHRHeading3"/>
      </w:pPr>
      <w:r w:rsidRPr="00586C37">
        <w:t>2.  Case-law under the Child Welfare Act</w:t>
      </w:r>
    </w:p>
    <w:p w:rsidRPr="00586C37" w:rsidR="00C11F8E" w:rsidP="00586C37" w:rsidRDefault="005260E6">
      <w:pPr>
        <w:pStyle w:val="ECHRPara"/>
      </w:pPr>
      <w:r w:rsidRPr="00586C37">
        <w:fldChar w:fldCharType="begin"/>
      </w:r>
      <w:r w:rsidRPr="00586C37">
        <w:instrText xml:space="preserve"> SEQ level0 \*arabic </w:instrText>
      </w:r>
      <w:r w:rsidRPr="00586C37">
        <w:fldChar w:fldCharType="separate"/>
      </w:r>
      <w:r w:rsidRPr="00586C37" w:rsidR="00586C37">
        <w:rPr>
          <w:noProof/>
        </w:rPr>
        <w:t>67</w:t>
      </w:r>
      <w:r w:rsidRPr="00586C37">
        <w:fldChar w:fldCharType="end"/>
      </w:r>
      <w:r w:rsidRPr="00586C37">
        <w:t>.  </w:t>
      </w:r>
      <w:r w:rsidRPr="00586C37" w:rsidR="00DE4FD6">
        <w:t xml:space="preserve">There are several Supreme Court judgments about the Child Welfare Act. Of relevance in the present context is </w:t>
      </w:r>
      <w:r w:rsidRPr="00586C37" w:rsidR="00BF02D3">
        <w:t>its judgment of 23 May 1991 (</w:t>
      </w:r>
      <w:r w:rsidRPr="00586C37" w:rsidR="00C9168A">
        <w:rPr>
          <w:i/>
        </w:rPr>
        <w:t>Rt</w:t>
      </w:r>
      <w:r w:rsidRPr="00586C37" w:rsidR="005D0A23">
        <w:rPr>
          <w:i/>
        </w:rPr>
        <w:t>.</w:t>
      </w:r>
      <w:r w:rsidRPr="00586C37" w:rsidR="00035913">
        <w:rPr>
          <w:i/>
        </w:rPr>
        <w:t> </w:t>
      </w:r>
      <w:r w:rsidRPr="00586C37" w:rsidR="00C11F8E">
        <w:t>1991 page 557</w:t>
      </w:r>
      <w:r w:rsidRPr="00586C37" w:rsidR="00BF02D3">
        <w:t>)</w:t>
      </w:r>
      <w:r w:rsidRPr="00586C37" w:rsidR="00C11F8E">
        <w:t>, the Supreme Court stated that since removal of parental authority with a view to adoption implies that the legal ties between the child and its biological parents and other relatives, are permanently broken, strong reasons have to be present in order for a decision of that sort to be taken. It was moreover emphasised that decisions to remove parental authority must not be taken without first having carried out a thorough examination and consideration of the long-term consequences of alternative measures, based on the concrete circumstances of each case.</w:t>
      </w:r>
    </w:p>
    <w:p w:rsidRPr="00586C37" w:rsidR="00C11F8E" w:rsidP="00586C37" w:rsidRDefault="00C11F8E">
      <w:pPr>
        <w:pStyle w:val="ECHRPara"/>
      </w:pPr>
      <w:r w:rsidRPr="00586C37">
        <w:fldChar w:fldCharType="begin"/>
      </w:r>
      <w:r w:rsidRPr="00586C37">
        <w:instrText xml:space="preserve"> SEQ level0 \*arabic </w:instrText>
      </w:r>
      <w:r w:rsidRPr="00586C37">
        <w:fldChar w:fldCharType="separate"/>
      </w:r>
      <w:r w:rsidRPr="00586C37" w:rsidR="00586C37">
        <w:rPr>
          <w:noProof/>
        </w:rPr>
        <w:t>68</w:t>
      </w:r>
      <w:r w:rsidRPr="00586C37">
        <w:fldChar w:fldCharType="end"/>
      </w:r>
      <w:r w:rsidRPr="00586C37">
        <w:t xml:space="preserve">.  In </w:t>
      </w:r>
      <w:r w:rsidRPr="00586C37" w:rsidR="00C9168A">
        <w:t>a later judgment</w:t>
      </w:r>
      <w:r w:rsidRPr="00586C37">
        <w:t xml:space="preserve"> of 10 January 2001 (</w:t>
      </w:r>
      <w:r w:rsidRPr="00586C37" w:rsidR="00C9168A">
        <w:rPr>
          <w:i/>
        </w:rPr>
        <w:t>Rt.</w:t>
      </w:r>
      <w:r w:rsidRPr="00586C37">
        <w:rPr>
          <w:i/>
        </w:rPr>
        <w:t xml:space="preserve"> </w:t>
      </w:r>
      <w:r w:rsidRPr="00586C37">
        <w:t xml:space="preserve">2001 page 14), the Supreme Court </w:t>
      </w:r>
      <w:r w:rsidRPr="00586C37" w:rsidR="00DE4FD6">
        <w:t>considered</w:t>
      </w:r>
      <w:r w:rsidRPr="00586C37">
        <w:t xml:space="preserve"> that the legal c</w:t>
      </w:r>
      <w:r w:rsidRPr="00586C37" w:rsidR="00C9168A">
        <w:t>riterion “strong reasons”</w:t>
      </w:r>
      <w:r w:rsidRPr="00586C37">
        <w:t xml:space="preserve"> in this context should be interpreted in line with the Court</w:t>
      </w:r>
      <w:r w:rsidRPr="00586C37" w:rsidR="00586C37">
        <w:t>’</w:t>
      </w:r>
      <w:r w:rsidRPr="00586C37">
        <w:t xml:space="preserve">s case-law, in particular </w:t>
      </w:r>
      <w:r w:rsidRPr="00586C37">
        <w:rPr>
          <w:i/>
        </w:rPr>
        <w:t>Johansen v. Norway</w:t>
      </w:r>
      <w:r w:rsidRPr="00586C37">
        <w:t xml:space="preserve">, no. 17383/90, § 78, 7 August 1996. This implied, </w:t>
      </w:r>
      <w:r w:rsidRPr="00586C37" w:rsidR="00DE4FD6">
        <w:t xml:space="preserve">according </w:t>
      </w:r>
      <w:r w:rsidRPr="00586C37">
        <w:t>to the Supreme Court, that consent to adoption contrary to the wish of the biological parents, could only be given in “extraordinary circumstances”.</w:t>
      </w:r>
    </w:p>
    <w:p w:rsidRPr="00586C37" w:rsidR="00662C3F" w:rsidP="00586C37" w:rsidRDefault="00C11F8E">
      <w:pPr>
        <w:pStyle w:val="ECHRPara"/>
      </w:pPr>
      <w:r w:rsidRPr="00586C37">
        <w:fldChar w:fldCharType="begin"/>
      </w:r>
      <w:r w:rsidRPr="00586C37">
        <w:instrText xml:space="preserve"> SEQ level0 \*arabic </w:instrText>
      </w:r>
      <w:r w:rsidRPr="00586C37">
        <w:fldChar w:fldCharType="separate"/>
      </w:r>
      <w:r w:rsidRPr="00586C37" w:rsidR="00586C37">
        <w:rPr>
          <w:noProof/>
        </w:rPr>
        <w:t>69</w:t>
      </w:r>
      <w:r w:rsidRPr="00586C37">
        <w:fldChar w:fldCharType="end"/>
      </w:r>
      <w:r w:rsidRPr="00586C37">
        <w:t>.  </w:t>
      </w:r>
      <w:r w:rsidRPr="00586C37" w:rsidR="00C9168A">
        <w:t xml:space="preserve">The above case-law was developed further, </w:t>
      </w:r>
      <w:r w:rsidRPr="00586C37" w:rsidR="00C9168A">
        <w:rPr>
          <w:i/>
        </w:rPr>
        <w:t>inter alia</w:t>
      </w:r>
      <w:r w:rsidRPr="00586C37" w:rsidR="00C9168A">
        <w:t>,</w:t>
      </w:r>
      <w:r w:rsidRPr="00586C37" w:rsidR="00C9168A">
        <w:rPr>
          <w:i/>
        </w:rPr>
        <w:t xml:space="preserve"> </w:t>
      </w:r>
      <w:r w:rsidRPr="00586C37" w:rsidR="00C9168A">
        <w:t>in the Supreme Court</w:t>
      </w:r>
      <w:r w:rsidRPr="00586C37" w:rsidR="00586C37">
        <w:t>’</w:t>
      </w:r>
      <w:r w:rsidRPr="00586C37" w:rsidR="00C9168A">
        <w:t>s judgment of 20 April 2007 (</w:t>
      </w:r>
      <w:r w:rsidRPr="00586C37" w:rsidR="00C9168A">
        <w:rPr>
          <w:i/>
        </w:rPr>
        <w:t xml:space="preserve">Rt. </w:t>
      </w:r>
      <w:r w:rsidRPr="00586C37" w:rsidR="00CF74E8">
        <w:t>2007 page 561</w:t>
      </w:r>
      <w:r w:rsidRPr="00586C37" w:rsidR="00BF02D3">
        <w:t>)</w:t>
      </w:r>
      <w:proofErr w:type="gramStart"/>
      <w:r w:rsidRPr="00586C37" w:rsidR="00BF02D3">
        <w:t>,</w:t>
      </w:r>
      <w:proofErr w:type="gramEnd"/>
      <w:r w:rsidRPr="00586C37" w:rsidR="00BF02D3">
        <w:t xml:space="preserve"> after the Court had declared a second application from the applicant in the above case of </w:t>
      </w:r>
      <w:r w:rsidRPr="00586C37" w:rsidR="00BF02D3">
        <w:rPr>
          <w:i/>
        </w:rPr>
        <w:t>Johansen v. Norway</w:t>
      </w:r>
      <w:r w:rsidRPr="00586C37" w:rsidR="00BF02D3">
        <w:t xml:space="preserve"> inadmissible (see </w:t>
      </w:r>
      <w:r w:rsidRPr="00586C37" w:rsidR="00BF02D3">
        <w:rPr>
          <w:i/>
        </w:rPr>
        <w:t>Johansen</w:t>
      </w:r>
      <w:r w:rsidRPr="00586C37" w:rsidR="00BF02D3">
        <w:t xml:space="preserve"> </w:t>
      </w:r>
      <w:r w:rsidRPr="00586C37" w:rsidR="00BF02D3">
        <w:rPr>
          <w:i/>
        </w:rPr>
        <w:t>v. Norway</w:t>
      </w:r>
      <w:r w:rsidRPr="00586C37" w:rsidR="00BF02D3">
        <w:t xml:space="preserve"> (</w:t>
      </w:r>
      <w:proofErr w:type="spellStart"/>
      <w:r w:rsidRPr="00586C37" w:rsidR="00BF02D3">
        <w:t>dec.</w:t>
      </w:r>
      <w:proofErr w:type="spellEnd"/>
      <w:r w:rsidRPr="00586C37" w:rsidR="00BF02D3">
        <w:t>), 12750/02, 10 October 2002).</w:t>
      </w:r>
      <w:r w:rsidRPr="00586C37" w:rsidR="00BF02D3">
        <w:rPr>
          <w:b/>
        </w:rPr>
        <w:t xml:space="preserve"> </w:t>
      </w:r>
      <w:r w:rsidRPr="00586C37" w:rsidR="00581BF8">
        <w:t>T</w:t>
      </w:r>
      <w:r w:rsidRPr="00586C37" w:rsidR="00C9168A">
        <w:t xml:space="preserve">he </w:t>
      </w:r>
      <w:r w:rsidRPr="00586C37" w:rsidR="00CF74E8">
        <w:t xml:space="preserve">Supreme Court </w:t>
      </w:r>
      <w:r w:rsidRPr="00586C37" w:rsidR="00C9168A">
        <w:t xml:space="preserve">reiterated that </w:t>
      </w:r>
      <w:r w:rsidRPr="00586C37" w:rsidR="00CF74E8">
        <w:t xml:space="preserve">the requirement that adoption </w:t>
      </w:r>
      <w:r w:rsidRPr="00586C37" w:rsidR="00B60A4D">
        <w:t>be</w:t>
      </w:r>
      <w:r w:rsidRPr="00586C37" w:rsidR="00CF74E8">
        <w:t xml:space="preserve"> in the child</w:t>
      </w:r>
      <w:r w:rsidRPr="00586C37" w:rsidR="00586C37">
        <w:t>’</w:t>
      </w:r>
      <w:r w:rsidRPr="00586C37" w:rsidR="00CF74E8">
        <w:t>s best interest</w:t>
      </w:r>
      <w:r w:rsidRPr="00586C37" w:rsidR="00B60A4D">
        <w:t>, as set out in section 4-20 of the Child Welfare Act (see paragraph 6</w:t>
      </w:r>
      <w:r w:rsidRPr="00586C37" w:rsidR="00375AB4">
        <w:t>5</w:t>
      </w:r>
      <w:r w:rsidRPr="00586C37" w:rsidR="00B60A4D">
        <w:t xml:space="preserve"> above)</w:t>
      </w:r>
      <w:r w:rsidRPr="00586C37" w:rsidR="00910309">
        <w:t xml:space="preserve"> implied</w:t>
      </w:r>
      <w:r w:rsidRPr="00586C37" w:rsidR="00CF74E8">
        <w:t xml:space="preserve"> that “strong reasons” (“</w:t>
      </w:r>
      <w:proofErr w:type="spellStart"/>
      <w:r w:rsidRPr="00586C37" w:rsidR="00CF74E8">
        <w:rPr>
          <w:i/>
        </w:rPr>
        <w:t>sterke</w:t>
      </w:r>
      <w:proofErr w:type="spellEnd"/>
      <w:r w:rsidRPr="00586C37" w:rsidR="00CF74E8">
        <w:rPr>
          <w:i/>
        </w:rPr>
        <w:t xml:space="preserve"> </w:t>
      </w:r>
      <w:proofErr w:type="spellStart"/>
      <w:r w:rsidRPr="00586C37" w:rsidR="00CF74E8">
        <w:rPr>
          <w:i/>
        </w:rPr>
        <w:t>grunner</w:t>
      </w:r>
      <w:proofErr w:type="spellEnd"/>
      <w:r w:rsidRPr="00586C37" w:rsidR="00CF74E8">
        <w:t xml:space="preserve">”) </w:t>
      </w:r>
      <w:r w:rsidRPr="00586C37" w:rsidR="00B60A4D">
        <w:t>m</w:t>
      </w:r>
      <w:r w:rsidRPr="00586C37" w:rsidR="00CF74E8">
        <w:t>ust be present in order for a consent to adoption to be made contrary</w:t>
      </w:r>
      <w:r w:rsidRPr="00586C37" w:rsidR="00910309">
        <w:t xml:space="preserve"> to the wish</w:t>
      </w:r>
      <w:r w:rsidRPr="00586C37" w:rsidR="00CF74E8">
        <w:t xml:space="preserve"> of the biological parents. </w:t>
      </w:r>
      <w:r w:rsidRPr="00586C37" w:rsidR="00C9168A">
        <w:t>In addition, the Supreme Court emphasised that</w:t>
      </w:r>
      <w:r w:rsidRPr="00586C37" w:rsidR="00B60A4D">
        <w:t xml:space="preserve"> a decision of this kind had to be made based on the concrete circumstances of each case, but also take </w:t>
      </w:r>
      <w:r w:rsidRPr="00586C37" w:rsidR="00581BF8">
        <w:t xml:space="preserve">account of general experience, </w:t>
      </w:r>
      <w:r w:rsidRPr="00586C37" w:rsidR="00B60A4D">
        <w:t>such as experience from child-psychological or -psychiatric research.</w:t>
      </w:r>
      <w:r w:rsidRPr="00586C37" w:rsidR="00662C3F">
        <w:t xml:space="preserve"> The Supreme Court examined the general principles in the case-law of the </w:t>
      </w:r>
      <w:r w:rsidRPr="00586C37" w:rsidR="0084458A">
        <w:t xml:space="preserve">Strasbourg </w:t>
      </w:r>
      <w:r w:rsidRPr="00586C37" w:rsidR="00662C3F">
        <w:t xml:space="preserve">Court and concluded that </w:t>
      </w:r>
      <w:r w:rsidRPr="00586C37" w:rsidR="002E5E58">
        <w:t>domestic law was in conformity with those principles</w:t>
      </w:r>
      <w:r w:rsidRPr="00586C37" w:rsidR="00581BF8">
        <w:t xml:space="preserve">; </w:t>
      </w:r>
      <w:r w:rsidRPr="00586C37" w:rsidR="00662C3F">
        <w:t>an adoption could only be</w:t>
      </w:r>
      <w:r w:rsidRPr="00586C37" w:rsidR="009875A5">
        <w:t xml:space="preserve"> authorised where “particularly weighty reasons</w:t>
      </w:r>
      <w:r w:rsidRPr="00586C37" w:rsidR="00662C3F">
        <w:t>”</w:t>
      </w:r>
      <w:r w:rsidRPr="00586C37" w:rsidR="009875A5">
        <w:t xml:space="preserve"> were present</w:t>
      </w:r>
      <w:r w:rsidRPr="00586C37" w:rsidR="00662C3F">
        <w:t xml:space="preserve">. The case was </w:t>
      </w:r>
      <w:r w:rsidRPr="00586C37" w:rsidR="00581BF8">
        <w:t xml:space="preserve">subsequently </w:t>
      </w:r>
      <w:r w:rsidRPr="00586C37" w:rsidR="00662C3F">
        <w:t xml:space="preserve">brought before the Court, which </w:t>
      </w:r>
      <w:r w:rsidRPr="00586C37" w:rsidR="00035913">
        <w:t>found no violation of Article </w:t>
      </w:r>
      <w:r w:rsidRPr="00586C37" w:rsidR="00581BF8">
        <w:t>8 of the Convention</w:t>
      </w:r>
      <w:r w:rsidRPr="00586C37" w:rsidR="00662C3F">
        <w:t xml:space="preserve"> in</w:t>
      </w:r>
      <w:r w:rsidRPr="00586C37" w:rsidR="008D1FDE">
        <w:t xml:space="preserve"> </w:t>
      </w:r>
      <w:proofErr w:type="spellStart"/>
      <w:r w:rsidRPr="00586C37" w:rsidR="008D1FDE">
        <w:rPr>
          <w:i/>
        </w:rPr>
        <w:t>Aune</w:t>
      </w:r>
      <w:proofErr w:type="spellEnd"/>
      <w:r w:rsidRPr="00586C37" w:rsidR="008D1FDE">
        <w:t>, cited above</w:t>
      </w:r>
      <w:r w:rsidRPr="00586C37" w:rsidR="00581BF8">
        <w:t xml:space="preserve">, </w:t>
      </w:r>
      <w:r w:rsidRPr="00586C37" w:rsidR="009875A5">
        <w:t>see §</w:t>
      </w:r>
      <w:r w:rsidRPr="00586C37" w:rsidR="00662C3F">
        <w:t xml:space="preserve"> </w:t>
      </w:r>
      <w:r w:rsidRPr="00586C37" w:rsidR="009875A5">
        <w:t>37</w:t>
      </w:r>
      <w:r w:rsidRPr="00586C37" w:rsidR="00662C3F">
        <w:t xml:space="preserve"> of that judgment for a </w:t>
      </w:r>
      <w:r w:rsidRPr="00586C37" w:rsidR="00581BF8">
        <w:t>recapitulation</w:t>
      </w:r>
      <w:r w:rsidRPr="00586C37" w:rsidR="00662C3F">
        <w:t xml:space="preserve"> of the Supreme Court</w:t>
      </w:r>
      <w:r w:rsidRPr="00586C37" w:rsidR="00586C37">
        <w:t>’</w:t>
      </w:r>
      <w:r w:rsidRPr="00586C37" w:rsidR="00662C3F">
        <w:t xml:space="preserve">s analysis of the general principles developed in </w:t>
      </w:r>
      <w:r w:rsidRPr="00586C37" w:rsidR="009875A5">
        <w:t xml:space="preserve">the </w:t>
      </w:r>
      <w:r w:rsidRPr="00586C37" w:rsidR="00662C3F">
        <w:t>case-law of the Supreme Court and the Court.</w:t>
      </w:r>
    </w:p>
    <w:p w:rsidRPr="00586C37" w:rsidR="008C2AC1" w:rsidP="00586C37" w:rsidRDefault="009A5CBE">
      <w:pPr>
        <w:pStyle w:val="ECHRPara"/>
      </w:pPr>
      <w:r w:rsidRPr="00586C37">
        <w:fldChar w:fldCharType="begin"/>
      </w:r>
      <w:r w:rsidRPr="00586C37">
        <w:instrText xml:space="preserve"> SEQ level0 \*arabic </w:instrText>
      </w:r>
      <w:r w:rsidRPr="00586C37">
        <w:fldChar w:fldCharType="separate"/>
      </w:r>
      <w:r w:rsidRPr="00586C37" w:rsidR="00586C37">
        <w:rPr>
          <w:noProof/>
        </w:rPr>
        <w:t>70</w:t>
      </w:r>
      <w:r w:rsidRPr="00586C37">
        <w:rPr>
          <w:noProof/>
        </w:rPr>
        <w:fldChar w:fldCharType="end"/>
      </w:r>
      <w:r w:rsidRPr="00586C37" w:rsidR="001452B7">
        <w:t>.  </w:t>
      </w:r>
      <w:r w:rsidRPr="00586C37" w:rsidR="008C2AC1">
        <w:t xml:space="preserve">The Supreme Court again set out the general principles applicable to adoption cases in </w:t>
      </w:r>
      <w:r w:rsidRPr="00586C37" w:rsidR="001F4375">
        <w:t xml:space="preserve">a judgment of 30 January </w:t>
      </w:r>
      <w:r w:rsidRPr="00586C37" w:rsidR="008C2AC1">
        <w:t>2015 (</w:t>
      </w:r>
      <w:r w:rsidRPr="00586C37" w:rsidR="008C2AC1">
        <w:rPr>
          <w:i/>
        </w:rPr>
        <w:t xml:space="preserve">Rt. </w:t>
      </w:r>
      <w:r w:rsidRPr="00586C37" w:rsidR="008C2AC1">
        <w:t xml:space="preserve">2015 page 110). </w:t>
      </w:r>
      <w:r w:rsidRPr="00586C37" w:rsidR="001F4375">
        <w:t>It</w:t>
      </w:r>
      <w:r w:rsidRPr="00586C37" w:rsidR="008C2AC1">
        <w:t xml:space="preserve"> recalled that forced adoptions have severe impact and generally inflict profound emotional pain on the parents. The family ties were protected by Article 8 of the Convention and Article 102 of the Constitution. Also for the child, the adoption is </w:t>
      </w:r>
      <w:r w:rsidRPr="00586C37" w:rsidR="00B345C3">
        <w:t>an intrusive measure, which may, under Article 21 of the Convention on the Righ</w:t>
      </w:r>
      <w:r w:rsidRPr="00586C37">
        <w:t>t</w:t>
      </w:r>
      <w:r w:rsidRPr="00586C37" w:rsidR="00D65E52">
        <w:t>s of the Child (see paragraph 74</w:t>
      </w:r>
      <w:r w:rsidRPr="00586C37" w:rsidR="00B345C3">
        <w:t xml:space="preserve"> below), accordingly only be decided when in </w:t>
      </w:r>
      <w:r w:rsidRPr="00586C37" w:rsidR="000A1B9E">
        <w:t>his or her</w:t>
      </w:r>
      <w:r w:rsidRPr="00586C37" w:rsidR="00B345C3">
        <w:t xml:space="preserve"> best interests. However, when there were decisive factors on the child</w:t>
      </w:r>
      <w:r w:rsidRPr="00586C37" w:rsidR="00586C37">
        <w:t>’</w:t>
      </w:r>
      <w:r w:rsidRPr="00586C37" w:rsidR="00B345C3">
        <w:t>s hand in favour of adoption, the parents</w:t>
      </w:r>
      <w:r w:rsidRPr="00586C37" w:rsidR="00586C37">
        <w:t>’</w:t>
      </w:r>
      <w:r w:rsidRPr="00586C37" w:rsidR="00B345C3">
        <w:t xml:space="preserve"> interests would have to yield, as had been provided by Article 104 of the Co</w:t>
      </w:r>
      <w:r w:rsidRPr="00586C37" w:rsidR="0084458A">
        <w:t>nstitution and Article 3 § </w:t>
      </w:r>
      <w:r w:rsidRPr="00586C37" w:rsidR="00B345C3">
        <w:t xml:space="preserve">1 of the Convention on the Rights of the </w:t>
      </w:r>
      <w:r w:rsidRPr="00586C37" w:rsidR="00D65E52">
        <w:t>Child (see paragraph 74</w:t>
      </w:r>
      <w:r w:rsidRPr="00586C37" w:rsidR="00B345C3">
        <w:t xml:space="preserve"> below). Reference was made to </w:t>
      </w:r>
      <w:proofErr w:type="spellStart"/>
      <w:r w:rsidRPr="00586C37" w:rsidR="00B345C3">
        <w:rPr>
          <w:i/>
        </w:rPr>
        <w:t>Aune</w:t>
      </w:r>
      <w:proofErr w:type="spellEnd"/>
      <w:r w:rsidRPr="00586C37" w:rsidR="00B345C3">
        <w:t>, cited above, § 66, where the Court had set out that an adoption may only be authorised when justified in “an overriding requirement pertaining to the child</w:t>
      </w:r>
      <w:r w:rsidRPr="00586C37" w:rsidR="00586C37">
        <w:t>’</w:t>
      </w:r>
      <w:r w:rsidRPr="00586C37" w:rsidR="00B345C3">
        <w:t xml:space="preserve">s best interests” (see, also, </w:t>
      </w:r>
      <w:r w:rsidRPr="00586C37" w:rsidR="009875A5">
        <w:t>paragraph</w:t>
      </w:r>
      <w:r w:rsidRPr="00586C37" w:rsidR="004C2611">
        <w:t xml:space="preserve"> 10</w:t>
      </w:r>
      <w:r w:rsidRPr="00586C37" w:rsidR="00D65E52">
        <w:t>6</w:t>
      </w:r>
      <w:r w:rsidRPr="00586C37" w:rsidR="005202A6">
        <w:t xml:space="preserve"> below), which corresponded to the standard of “particularly weighty reasons” as set out by the Supreme Court in the </w:t>
      </w:r>
      <w:r w:rsidRPr="00586C37" w:rsidR="0084458A">
        <w:t>judgment that had been scrutinis</w:t>
      </w:r>
      <w:r w:rsidRPr="00586C37" w:rsidR="005202A6">
        <w:t xml:space="preserve">ed by the </w:t>
      </w:r>
      <w:r w:rsidRPr="00586C37" w:rsidR="0084458A">
        <w:t xml:space="preserve">Strasbourg </w:t>
      </w:r>
      <w:r w:rsidRPr="00586C37" w:rsidR="005202A6">
        <w:t xml:space="preserve">Court in </w:t>
      </w:r>
      <w:proofErr w:type="spellStart"/>
      <w:r w:rsidRPr="00586C37" w:rsidR="005202A6">
        <w:rPr>
          <w:i/>
        </w:rPr>
        <w:t>Aune</w:t>
      </w:r>
      <w:proofErr w:type="spellEnd"/>
      <w:r w:rsidRPr="00586C37" w:rsidR="004C2611">
        <w:t xml:space="preserve"> (see paragraph 69</w:t>
      </w:r>
      <w:r w:rsidRPr="00586C37" w:rsidR="005202A6">
        <w:t xml:space="preserve"> above).</w:t>
      </w:r>
    </w:p>
    <w:p w:rsidRPr="00586C37" w:rsidR="00705A12" w:rsidP="00586C37" w:rsidRDefault="009A5CBE">
      <w:pPr>
        <w:pStyle w:val="ECHRPara"/>
      </w:pPr>
      <w:r w:rsidRPr="00586C37">
        <w:fldChar w:fldCharType="begin"/>
      </w:r>
      <w:r w:rsidRPr="00586C37">
        <w:instrText xml:space="preserve"> SEQ level0 \*arabic </w:instrText>
      </w:r>
      <w:r w:rsidRPr="00586C37">
        <w:fldChar w:fldCharType="separate"/>
      </w:r>
      <w:r w:rsidRPr="00586C37" w:rsidR="00586C37">
        <w:rPr>
          <w:noProof/>
        </w:rPr>
        <w:t>71</w:t>
      </w:r>
      <w:r w:rsidRPr="00586C37">
        <w:rPr>
          <w:noProof/>
        </w:rPr>
        <w:fldChar w:fldCharType="end"/>
      </w:r>
      <w:r w:rsidRPr="00586C37" w:rsidR="001452B7">
        <w:t>.  </w:t>
      </w:r>
      <w:r w:rsidRPr="00586C37" w:rsidR="00537AB2">
        <w:t>Parliament had examined</w:t>
      </w:r>
      <w:r w:rsidRPr="00586C37" w:rsidR="001452B7">
        <w:t>, and a majority had supported,</w:t>
      </w:r>
      <w:r w:rsidRPr="00586C37" w:rsidR="00537AB2">
        <w:t xml:space="preserve"> a proposal from the Government (</w:t>
      </w:r>
      <w:proofErr w:type="spellStart"/>
      <w:r w:rsidRPr="00586C37" w:rsidR="00537AB2">
        <w:rPr>
          <w:i/>
        </w:rPr>
        <w:t>Ot.prp</w:t>
      </w:r>
      <w:proofErr w:type="spellEnd"/>
      <w:r w:rsidRPr="00586C37" w:rsidR="00537AB2">
        <w:rPr>
          <w:i/>
        </w:rPr>
        <w:t xml:space="preserve">. </w:t>
      </w:r>
      <w:r w:rsidRPr="00586C37" w:rsidR="00537AB2">
        <w:t>no. 69 (2008-2009)</w:t>
      </w:r>
      <w:r w:rsidRPr="00586C37" w:rsidR="006B39B3">
        <w:t>)</w:t>
      </w:r>
      <w:r w:rsidRPr="00586C37" w:rsidR="00537AB2">
        <w:t>, which had discussed the issue of a considerable decline in adoptions in Norway</w:t>
      </w:r>
      <w:r w:rsidRPr="00586C37" w:rsidR="000A1B9E">
        <w:t>. In the proposal it had been suggested that the child welfare authorities had developed a reluctance to propose adoptions in the aftermath of the Court</w:t>
      </w:r>
      <w:r w:rsidRPr="00586C37" w:rsidR="00586C37">
        <w:t>’</w:t>
      </w:r>
      <w:r w:rsidRPr="00586C37" w:rsidR="000A1B9E">
        <w:t xml:space="preserve">s finding of a violation in </w:t>
      </w:r>
      <w:r w:rsidRPr="00586C37" w:rsidR="000A1B9E">
        <w:rPr>
          <w:i/>
        </w:rPr>
        <w:t>Johansen v. Norway</w:t>
      </w:r>
      <w:r w:rsidRPr="00586C37" w:rsidR="000A1B9E">
        <w:t xml:space="preserve">, cited above, even though </w:t>
      </w:r>
      <w:r w:rsidRPr="00586C37" w:rsidR="00537AB2">
        <w:t>research had shown that it was in a child</w:t>
      </w:r>
      <w:r w:rsidRPr="00586C37" w:rsidR="00586C37">
        <w:t>’</w:t>
      </w:r>
      <w:r w:rsidRPr="00586C37" w:rsidR="00537AB2">
        <w:t xml:space="preserve">s best interest to be adopted rather than </w:t>
      </w:r>
      <w:r w:rsidRPr="00586C37" w:rsidR="00215424">
        <w:t>experiencing a continuous life in</w:t>
      </w:r>
      <w:r w:rsidRPr="00586C37" w:rsidR="00537AB2">
        <w:t xml:space="preserve"> </w:t>
      </w:r>
      <w:r w:rsidRPr="00586C37" w:rsidR="000A1B9E">
        <w:t>foster care until coming of age.</w:t>
      </w:r>
      <w:r w:rsidRPr="00586C37" w:rsidR="00537AB2">
        <w:t xml:space="preserve"> </w:t>
      </w:r>
      <w:r w:rsidRPr="00586C37" w:rsidR="006B39B3">
        <w:t>The Supreme Court interpreted the document so as to emphasise that the child welfare authorities should ensure that adoption would actually be proposed</w:t>
      </w:r>
      <w:r w:rsidRPr="00586C37" w:rsidR="00F94725">
        <w:t xml:space="preserve"> where appropriate</w:t>
      </w:r>
      <w:r w:rsidRPr="00586C37" w:rsidR="00581BF8">
        <w:t xml:space="preserve">, </w:t>
      </w:r>
      <w:r w:rsidRPr="00586C37" w:rsidR="006B39B3">
        <w:t>but</w:t>
      </w:r>
      <w:r w:rsidRPr="00586C37" w:rsidR="00705A12">
        <w:t xml:space="preserve"> that the document did not imply</w:t>
      </w:r>
      <w:r w:rsidRPr="00586C37" w:rsidR="006B39B3">
        <w:t xml:space="preserve"> that the legal threshold, drawn up by Article 8 of the Convention</w:t>
      </w:r>
      <w:r w:rsidRPr="00586C37" w:rsidR="00705A12">
        <w:t>, had ch</w:t>
      </w:r>
      <w:r w:rsidRPr="00586C37" w:rsidR="00581BF8">
        <w:t>anged. The Supreme Court added</w:t>
      </w:r>
      <w:r w:rsidRPr="00586C37" w:rsidR="00705A12">
        <w:t xml:space="preserve"> that the general inform</w:t>
      </w:r>
      <w:r w:rsidRPr="00586C37" w:rsidR="000A1B9E">
        <w:t>ation from research on adoption</w:t>
      </w:r>
      <w:r w:rsidRPr="00586C37" w:rsidR="00705A12">
        <w:t xml:space="preserve"> was relevant to the concrete assessment of whether an adoption should be authorised in an individual case.</w:t>
      </w:r>
    </w:p>
    <w:p w:rsidRPr="00586C37" w:rsidR="008C2AC1" w:rsidP="00586C37" w:rsidRDefault="009A5CBE">
      <w:pPr>
        <w:pStyle w:val="ECHRPara"/>
      </w:pPr>
      <w:r w:rsidRPr="00586C37">
        <w:fldChar w:fldCharType="begin"/>
      </w:r>
      <w:r w:rsidRPr="00586C37">
        <w:instrText xml:space="preserve"> SEQ level0 \*arabic </w:instrText>
      </w:r>
      <w:r w:rsidRPr="00586C37">
        <w:fldChar w:fldCharType="separate"/>
      </w:r>
      <w:r w:rsidRPr="00586C37" w:rsidR="00586C37">
        <w:rPr>
          <w:noProof/>
        </w:rPr>
        <w:t>72</w:t>
      </w:r>
      <w:r w:rsidRPr="00586C37">
        <w:rPr>
          <w:noProof/>
        </w:rPr>
        <w:fldChar w:fldCharType="end"/>
      </w:r>
      <w:r w:rsidRPr="00586C37" w:rsidR="001452B7">
        <w:t>.  </w:t>
      </w:r>
      <w:r w:rsidRPr="00586C37" w:rsidR="00705A12">
        <w:t>The Supreme Court also examined the implication of</w:t>
      </w:r>
      <w:r w:rsidRPr="00586C37" w:rsidR="00FF483F">
        <w:t xml:space="preserve"> amendments of the</w:t>
      </w:r>
      <w:r w:rsidRPr="00586C37" w:rsidR="00705A12">
        <w:t xml:space="preserve"> rules concerning contact between the child and the biological parents</w:t>
      </w:r>
      <w:r w:rsidRPr="00586C37" w:rsidR="00FF483F">
        <w:t xml:space="preserve">, </w:t>
      </w:r>
      <w:r w:rsidRPr="00586C37" w:rsidR="00705A12">
        <w:t xml:space="preserve">which had been coined as an “open adoption” in the above document. </w:t>
      </w:r>
      <w:r w:rsidRPr="00586C37" w:rsidR="001452B7">
        <w:t xml:space="preserve">The rules had been incorporated in section 4-20a of the Child Welfare Act, </w:t>
      </w:r>
      <w:r w:rsidRPr="00586C37" w:rsidR="006C1F4B">
        <w:t xml:space="preserve">which </w:t>
      </w:r>
      <w:r w:rsidRPr="00586C37" w:rsidR="001452B7">
        <w:t>had been in effect since 2010</w:t>
      </w:r>
      <w:r w:rsidRPr="00586C37" w:rsidR="00B45A84">
        <w:t xml:space="preserve">. They </w:t>
      </w:r>
      <w:r w:rsidRPr="00586C37" w:rsidR="002C36BE">
        <w:t>required that an “open adoption” would be in the child</w:t>
      </w:r>
      <w:r w:rsidRPr="00586C37" w:rsidR="00586C37">
        <w:t>’</w:t>
      </w:r>
      <w:r w:rsidRPr="00586C37" w:rsidR="002C36BE">
        <w:t xml:space="preserve">s best interests </w:t>
      </w:r>
      <w:r w:rsidRPr="00586C37" w:rsidR="00B45A84">
        <w:t xml:space="preserve">as well as </w:t>
      </w:r>
      <w:r w:rsidRPr="00586C37" w:rsidR="002C36BE">
        <w:t>the adoption parents</w:t>
      </w:r>
      <w:r w:rsidRPr="00586C37" w:rsidR="00586C37">
        <w:t>’</w:t>
      </w:r>
      <w:r w:rsidRPr="00586C37" w:rsidR="002C36BE">
        <w:t xml:space="preserve"> consent</w:t>
      </w:r>
      <w:r w:rsidRPr="00586C37" w:rsidR="000B2F8B">
        <w:t xml:space="preserve"> (see paragraph 65 above)</w:t>
      </w:r>
      <w:r w:rsidRPr="00586C37" w:rsidR="001452B7">
        <w:t xml:space="preserve">. </w:t>
      </w:r>
      <w:r w:rsidRPr="00586C37" w:rsidR="00705A12">
        <w:t>It observed that the legislator</w:t>
      </w:r>
      <w:r w:rsidRPr="00586C37" w:rsidR="00586C37">
        <w:t>’</w:t>
      </w:r>
      <w:r w:rsidRPr="00586C37" w:rsidR="00705A12">
        <w:t>s reasons for introducing the sys</w:t>
      </w:r>
      <w:r w:rsidRPr="00586C37" w:rsidR="000F5013">
        <w:t>tem of “open adoptions” had lain in the purpose of securing</w:t>
      </w:r>
      <w:r w:rsidRPr="00586C37" w:rsidR="00705A12">
        <w:t xml:space="preserve"> the child stable and predictable surroundings in which to grow up, while at the same time ensuring a certain contact with its biological parents, where this would be in the child</w:t>
      </w:r>
      <w:r w:rsidRPr="00586C37" w:rsidR="00586C37">
        <w:t>’</w:t>
      </w:r>
      <w:r w:rsidRPr="00586C37" w:rsidR="00705A12">
        <w:t>s best interest. The child would thus have all the benefits of the adoption, while still having contact with its biological parents.</w:t>
      </w:r>
      <w:r w:rsidRPr="00586C37" w:rsidR="003B0406">
        <w:t xml:space="preserve"> The Supreme Court found that the introduction of the system with “open adoptions” had not implied that the legal threshold for authorising adoptions had been lowered. However, in some cases, further contact between the child and the biological parents could mitigate some of the arguments in favour of not adopting. Reference was made to </w:t>
      </w:r>
      <w:proofErr w:type="spellStart"/>
      <w:r w:rsidRPr="00586C37" w:rsidR="003B0406">
        <w:rPr>
          <w:i/>
        </w:rPr>
        <w:t>Aune</w:t>
      </w:r>
      <w:proofErr w:type="spellEnd"/>
      <w:r w:rsidRPr="00586C37" w:rsidR="003B0406">
        <w:t>, cited above, §</w:t>
      </w:r>
      <w:bookmarkStart w:name="a51" w:id="2"/>
      <w:bookmarkStart w:name="AVSNITT_51" w:id="3"/>
      <w:bookmarkEnd w:id="2"/>
      <w:bookmarkEnd w:id="3"/>
      <w:r w:rsidRPr="00586C37" w:rsidR="00FF483F">
        <w:t> </w:t>
      </w:r>
      <w:r w:rsidRPr="00586C37" w:rsidR="009875A5">
        <w:t>78.</w:t>
      </w:r>
    </w:p>
    <w:p w:rsidRPr="00586C37" w:rsidR="00581BF8" w:rsidP="00586C37" w:rsidRDefault="00581BF8">
      <w:pPr>
        <w:pStyle w:val="ECHRHeading3"/>
      </w:pPr>
      <w:r w:rsidRPr="00586C37">
        <w:t>3.  The Adoption Act</w:t>
      </w:r>
    </w:p>
    <w:p w:rsidRPr="00586C37" w:rsidR="0059278E" w:rsidP="00586C37" w:rsidRDefault="00236D31">
      <w:pPr>
        <w:pStyle w:val="ECHRPara"/>
      </w:pPr>
      <w:r w:rsidRPr="00586C37">
        <w:fldChar w:fldCharType="begin"/>
      </w:r>
      <w:r w:rsidRPr="00586C37">
        <w:instrText xml:space="preserve"> SEQ level0 \*arabic </w:instrText>
      </w:r>
      <w:r w:rsidRPr="00586C37">
        <w:fldChar w:fldCharType="separate"/>
      </w:r>
      <w:r w:rsidRPr="00586C37" w:rsidR="00586C37">
        <w:rPr>
          <w:noProof/>
        </w:rPr>
        <w:t>73</w:t>
      </w:r>
      <w:r w:rsidRPr="00586C37">
        <w:fldChar w:fldCharType="end"/>
      </w:r>
      <w:r w:rsidRPr="00586C37">
        <w:t>.  </w:t>
      </w:r>
      <w:r w:rsidRPr="00586C37" w:rsidR="0059278E">
        <w:t>The Act relating to Adoption of 28 February 1986 contained the following relevant provisions:</w:t>
      </w:r>
    </w:p>
    <w:p w:rsidRPr="00586C37" w:rsidR="00236D31" w:rsidP="00586C37" w:rsidRDefault="00236D31">
      <w:pPr>
        <w:pStyle w:val="ECHRTitleCentre3"/>
      </w:pPr>
      <w:r w:rsidRPr="00586C37">
        <w:t>Section 2</w:t>
      </w:r>
    </w:p>
    <w:p w:rsidRPr="00586C37" w:rsidR="0059278E" w:rsidP="00586C37" w:rsidRDefault="00035913">
      <w:pPr>
        <w:pStyle w:val="ECHRParaQuote"/>
      </w:pPr>
      <w:r w:rsidRPr="00586C37">
        <w:t>“</w:t>
      </w:r>
      <w:r w:rsidRPr="00586C37" w:rsidR="00236D31">
        <w:t>An adoption order must only be issued when it can be assumed that the adoption will be to the benefit of the child (“</w:t>
      </w:r>
      <w:proofErr w:type="spellStart"/>
      <w:r w:rsidRPr="00586C37" w:rsidR="00236D31">
        <w:rPr>
          <w:i/>
        </w:rPr>
        <w:t>til</w:t>
      </w:r>
      <w:proofErr w:type="spellEnd"/>
      <w:r w:rsidRPr="00586C37" w:rsidR="00236D31">
        <w:rPr>
          <w:i/>
        </w:rPr>
        <w:t xml:space="preserve"> </w:t>
      </w:r>
      <w:proofErr w:type="spellStart"/>
      <w:r w:rsidRPr="00586C37" w:rsidR="00236D31">
        <w:rPr>
          <w:i/>
        </w:rPr>
        <w:t>gagn</w:t>
      </w:r>
      <w:proofErr w:type="spellEnd"/>
      <w:r w:rsidRPr="00586C37" w:rsidR="00236D31">
        <w:rPr>
          <w:i/>
        </w:rPr>
        <w:t xml:space="preserve"> for </w:t>
      </w:r>
      <w:proofErr w:type="spellStart"/>
      <w:r w:rsidRPr="00586C37" w:rsidR="00236D31">
        <w:rPr>
          <w:i/>
        </w:rPr>
        <w:t>barnet</w:t>
      </w:r>
      <w:proofErr w:type="spellEnd"/>
      <w:r w:rsidRPr="00586C37" w:rsidR="00236D31">
        <w:t>”). It is further required that the person applying for an adoption either wishes to foster or has fostered the child, or that there is another special reason for the adoption.</w:t>
      </w:r>
      <w:r w:rsidRPr="00586C37">
        <w:t>”</w:t>
      </w:r>
    </w:p>
    <w:p w:rsidRPr="00586C37" w:rsidR="00236D31" w:rsidP="00586C37" w:rsidRDefault="00236D31">
      <w:pPr>
        <w:pStyle w:val="ECHRTitleCentre3"/>
      </w:pPr>
      <w:r w:rsidRPr="00586C37">
        <w:t>Section 12</w:t>
      </w:r>
    </w:p>
    <w:p w:rsidRPr="00586C37" w:rsidR="00C12A7D" w:rsidP="00586C37" w:rsidRDefault="00035913">
      <w:pPr>
        <w:pStyle w:val="ECHRParaQuote"/>
        <w:rPr>
          <w:rFonts w:hint="eastAsia" w:ascii="Open Sans" w:hAnsi="Open Sans"/>
        </w:rPr>
      </w:pPr>
      <w:r w:rsidRPr="00586C37">
        <w:rPr>
          <w:rFonts w:ascii="Open Sans" w:hAnsi="Open Sans"/>
        </w:rPr>
        <w:t>“</w:t>
      </w:r>
      <w:r w:rsidRPr="00586C37" w:rsidR="00236D31">
        <w:rPr>
          <w:rFonts w:ascii="Open Sans" w:hAnsi="Open Sans"/>
        </w:rPr>
        <w:t>Adoptive parents shall, as soon as is advisable, tell the adopted child that he or she is adopted.</w:t>
      </w:r>
    </w:p>
    <w:p w:rsidRPr="00586C37" w:rsidR="00236D31" w:rsidP="00586C37" w:rsidRDefault="00236D31">
      <w:pPr>
        <w:pStyle w:val="ECHRParaQuote"/>
        <w:rPr>
          <w:rFonts w:hint="eastAsia" w:ascii="Open Sans" w:hAnsi="Open Sans"/>
        </w:rPr>
      </w:pPr>
      <w:r w:rsidRPr="00586C37">
        <w:rPr>
          <w:rFonts w:ascii="Open Sans" w:hAnsi="Open Sans"/>
        </w:rPr>
        <w:t>When the child has reached 18 years of age, he or she is entitled to be informed by the Ministry of the identity of his or her biological parents.</w:t>
      </w:r>
      <w:r w:rsidRPr="00586C37" w:rsidR="00035913">
        <w:rPr>
          <w:rFonts w:ascii="Open Sans" w:hAnsi="Open Sans"/>
        </w:rPr>
        <w:t>”</w:t>
      </w:r>
    </w:p>
    <w:p w:rsidRPr="00586C37" w:rsidR="00236D31" w:rsidP="00586C37" w:rsidRDefault="00236D31">
      <w:pPr>
        <w:pStyle w:val="ECHRTitleCentre3"/>
      </w:pPr>
      <w:r w:rsidRPr="00586C37">
        <w:t>Section 13</w:t>
      </w:r>
    </w:p>
    <w:p w:rsidRPr="00586C37" w:rsidR="00C12A7D" w:rsidP="00586C37" w:rsidRDefault="00035913">
      <w:pPr>
        <w:pStyle w:val="ECHRParaQuote"/>
      </w:pPr>
      <w:r w:rsidRPr="00586C37">
        <w:t>“</w:t>
      </w:r>
      <w:r w:rsidRPr="00586C37" w:rsidR="00236D31">
        <w:t>On adoption, the adopted child and his or her heirs shall have the same legal status as if the adopted child had been the adoptive parents</w:t>
      </w:r>
      <w:r w:rsidRPr="00586C37" w:rsidR="00586C37">
        <w:t>’</w:t>
      </w:r>
      <w:r w:rsidRPr="00586C37" w:rsidR="00236D31">
        <w:t xml:space="preserve"> biological child, unless otherwise provided by section 14 or another statute. At the same time, the child</w:t>
      </w:r>
      <w:r w:rsidRPr="00586C37" w:rsidR="00586C37">
        <w:t>’</w:t>
      </w:r>
      <w:r w:rsidRPr="00586C37" w:rsidR="00236D31">
        <w:t>s legal relationship to his or her original family shall cease, unless otherwise provided by special statute.</w:t>
      </w:r>
    </w:p>
    <w:p w:rsidRPr="00586C37" w:rsidR="00236D31" w:rsidP="00586C37" w:rsidRDefault="00236D31">
      <w:pPr>
        <w:pStyle w:val="ECHRParaQuote"/>
      </w:pPr>
      <w:r w:rsidRPr="00586C37">
        <w:t>If a spouse has adopted a child of the other spouse or cohabitant, the said child shall have the same legal status in relation to both spouses as if he or she were their joint child. The same applies to children adopted pursuant to section 5 b, second, third and fourth paragraphs.</w:t>
      </w:r>
      <w:r w:rsidRPr="00586C37" w:rsidR="00035913">
        <w:t>”</w:t>
      </w:r>
    </w:p>
    <w:p w:rsidRPr="00586C37" w:rsidR="00C12A7D" w:rsidP="00586C37" w:rsidRDefault="00236D31">
      <w:pPr>
        <w:pStyle w:val="ECHRTitleCentre3"/>
        <w:rPr>
          <w:b w:val="0"/>
        </w:rPr>
      </w:pPr>
      <w:r w:rsidRPr="00586C37">
        <w:t>Section 14 a</w:t>
      </w:r>
      <w:r w:rsidRPr="00586C37" w:rsidR="006935FF">
        <w:t xml:space="preserve">. </w:t>
      </w:r>
      <w:proofErr w:type="gramStart"/>
      <w:r w:rsidRPr="00586C37">
        <w:t>Visiting</w:t>
      </w:r>
      <w:proofErr w:type="gramEnd"/>
      <w:r w:rsidRPr="00586C37">
        <w:t xml:space="preserve"> access after adoption.</w:t>
      </w:r>
    </w:p>
    <w:p w:rsidRPr="00586C37" w:rsidR="00236D31" w:rsidP="00586C37" w:rsidRDefault="00035913">
      <w:pPr>
        <w:pStyle w:val="ECHRParaQuote"/>
      </w:pPr>
      <w:r w:rsidRPr="00586C37">
        <w:t>“</w:t>
      </w:r>
      <w:r w:rsidRPr="00586C37" w:rsidR="00236D31">
        <w:t xml:space="preserve">In the case of adoptions carried out as a result of decisions pursuant to section 4-20 of the Child Welfare Act, the effects of the adoption that follow from section 13 of the present Act shall apply, subject to any limitations that may have been imposed by a decision pursuant to section 4-20 </w:t>
      </w:r>
      <w:proofErr w:type="spellStart"/>
      <w:r w:rsidRPr="00586C37" w:rsidR="00236D31">
        <w:t>a</w:t>
      </w:r>
      <w:proofErr w:type="spellEnd"/>
      <w:r w:rsidRPr="00586C37" w:rsidR="00236D31">
        <w:t xml:space="preserve"> of the Child Welfare Act regarding visiting access between the child and his or her biological parents.”</w:t>
      </w:r>
    </w:p>
    <w:p w:rsidRPr="00586C37" w:rsidR="005260E6" w:rsidP="00586C37" w:rsidRDefault="005260E6">
      <w:pPr>
        <w:pStyle w:val="ECHRHeading2"/>
      </w:pPr>
      <w:r w:rsidRPr="00586C37">
        <w:t>B.  Relevant international law materials</w:t>
      </w:r>
    </w:p>
    <w:p w:rsidRPr="00586C37" w:rsidR="00A71286" w:rsidP="00586C37" w:rsidRDefault="00A71286">
      <w:pPr>
        <w:pStyle w:val="ECHRPara"/>
      </w:pPr>
      <w:r w:rsidRPr="00586C37">
        <w:fldChar w:fldCharType="begin"/>
      </w:r>
      <w:r w:rsidRPr="00586C37">
        <w:instrText xml:space="preserve"> SEQ level0 \*arabic </w:instrText>
      </w:r>
      <w:r w:rsidRPr="00586C37">
        <w:fldChar w:fldCharType="separate"/>
      </w:r>
      <w:r w:rsidRPr="00586C37" w:rsidR="00586C37">
        <w:rPr>
          <w:noProof/>
        </w:rPr>
        <w:t>74</w:t>
      </w:r>
      <w:r w:rsidRPr="00586C37">
        <w:fldChar w:fldCharType="end"/>
      </w:r>
      <w:r w:rsidRPr="00586C37">
        <w:t xml:space="preserve">.  The United Nations Convention on the Rights of the Child, concluded in New York on 20 November 1989, contains, </w:t>
      </w:r>
      <w:r w:rsidRPr="00586C37">
        <w:rPr>
          <w:i/>
        </w:rPr>
        <w:t>inter alia</w:t>
      </w:r>
      <w:r w:rsidRPr="00586C37">
        <w:t>, the following provisions:</w:t>
      </w:r>
    </w:p>
    <w:p w:rsidRPr="00586C37" w:rsidR="00A71286" w:rsidP="00586C37" w:rsidRDefault="00A71286">
      <w:pPr>
        <w:pStyle w:val="ECHRTitleCentre3"/>
      </w:pPr>
      <w:r w:rsidRPr="00586C37">
        <w:t>Article 3</w:t>
      </w:r>
    </w:p>
    <w:p w:rsidRPr="00586C37" w:rsidR="00A71286" w:rsidP="00586C37" w:rsidRDefault="00035913">
      <w:pPr>
        <w:pStyle w:val="ECHRParaQuote"/>
      </w:pPr>
      <w:r w:rsidRPr="00586C37">
        <w:t>“</w:t>
      </w:r>
      <w:r w:rsidRPr="00586C37" w:rsidR="00A71286">
        <w:t>1. In all actions concerning children, whether undertaken by public or private social welfare institutions, courts of law, administrative authorities or legislative bodies, the best interests of the child shall be a primary consideration.</w:t>
      </w:r>
      <w:r w:rsidRPr="00586C37">
        <w:t>”</w:t>
      </w:r>
    </w:p>
    <w:p w:rsidRPr="00586C37" w:rsidR="00A71286" w:rsidP="00586C37" w:rsidRDefault="00A71286">
      <w:pPr>
        <w:pStyle w:val="ECHRTitleCentre3"/>
      </w:pPr>
      <w:r w:rsidRPr="00586C37">
        <w:t>Article 20</w:t>
      </w:r>
    </w:p>
    <w:p w:rsidRPr="00586C37" w:rsidR="00A71286" w:rsidP="00586C37" w:rsidRDefault="00035913">
      <w:pPr>
        <w:pStyle w:val="ECHRParaQuote"/>
      </w:pPr>
      <w:r w:rsidRPr="00586C37">
        <w:t>“</w:t>
      </w:r>
      <w:r w:rsidRPr="00586C37" w:rsidR="00A71286">
        <w:t>1. A child temporarily or permanently deprived of his or her family environment, or in whose own best interests cannot be allowed to remain in that environment, shall be entitled to special protection and assistance provided by the State.</w:t>
      </w:r>
    </w:p>
    <w:p w:rsidRPr="00586C37" w:rsidR="00A71286" w:rsidP="00586C37" w:rsidRDefault="00A71286">
      <w:pPr>
        <w:pStyle w:val="ECHRParaQuote"/>
      </w:pPr>
      <w:r w:rsidRPr="00586C37">
        <w:t>2. States Parties shall in accordance with their national laws ensure alternative care for such a child.</w:t>
      </w:r>
    </w:p>
    <w:p w:rsidRPr="00586C37" w:rsidR="00A71286" w:rsidP="00586C37" w:rsidRDefault="00A71286">
      <w:pPr>
        <w:pStyle w:val="ECHRParaQuote"/>
      </w:pPr>
      <w:r w:rsidRPr="00586C37">
        <w:t xml:space="preserve">3. Such care could include, inter alia, foster placement, </w:t>
      </w:r>
      <w:proofErr w:type="spellStart"/>
      <w:r w:rsidRPr="00586C37">
        <w:rPr>
          <w:i/>
        </w:rPr>
        <w:t>kafalah</w:t>
      </w:r>
      <w:proofErr w:type="spellEnd"/>
      <w:r w:rsidRPr="00586C37">
        <w:t xml:space="preserve"> of Islamic law, adoption or if necessary placement in suitable institutions for the care of children. When considering solutions, due regard shall be paid to the desirability of continuity in a child</w:t>
      </w:r>
      <w:r w:rsidRPr="00586C37" w:rsidR="00586C37">
        <w:t>’</w:t>
      </w:r>
      <w:r w:rsidRPr="00586C37">
        <w:t>s upbringing and to the child</w:t>
      </w:r>
      <w:r w:rsidRPr="00586C37" w:rsidR="00586C37">
        <w:t>’</w:t>
      </w:r>
      <w:r w:rsidRPr="00586C37">
        <w:t>s ethnic, religious, cultural and linguistic background.”</w:t>
      </w:r>
    </w:p>
    <w:p w:rsidRPr="00586C37" w:rsidR="009875A5" w:rsidP="00586C37" w:rsidRDefault="009875A5">
      <w:pPr>
        <w:pStyle w:val="ECHRTitleCentre3"/>
      </w:pPr>
      <w:r w:rsidRPr="00586C37">
        <w:t>Article 21</w:t>
      </w:r>
    </w:p>
    <w:p w:rsidRPr="00586C37" w:rsidR="00C12A7D" w:rsidP="00586C37" w:rsidRDefault="00035913">
      <w:pPr>
        <w:pStyle w:val="ECHRParaQuote"/>
      </w:pPr>
      <w:r w:rsidRPr="00586C37">
        <w:t>“</w:t>
      </w:r>
      <w:r w:rsidRPr="00586C37" w:rsidR="009875A5">
        <w:t>States Parties that recognize and/or permit the system of adoption shall ensure that the best interests of the child shall be the paramount consideration and they shall:</w:t>
      </w:r>
    </w:p>
    <w:p w:rsidRPr="00586C37" w:rsidR="00C12A7D" w:rsidP="00586C37" w:rsidRDefault="009875A5">
      <w:pPr>
        <w:pStyle w:val="ECHRParaQuote"/>
      </w:pPr>
      <w:r w:rsidRPr="00586C37">
        <w:t xml:space="preserve">(a) Ensure that the adoption of a child is authorized only by competent authorities who determine, in accordance with applicable law and procedures and on the basis of all pertinent and reliable information, that the adoption is permissible in view of the </w:t>
      </w:r>
      <w:r w:rsidRPr="00586C37" w:rsidR="00FF483F">
        <w:t>child</w:t>
      </w:r>
      <w:r w:rsidRPr="00586C37" w:rsidR="00586C37">
        <w:t>’</w:t>
      </w:r>
      <w:r w:rsidRPr="00586C37">
        <w:t>s status concerning parents, relatives and legal guardians and that, if required, the persons concerned have given their informed consent to the adoption on the basis of such counselling as may be necessary;</w:t>
      </w:r>
    </w:p>
    <w:p w:rsidRPr="00586C37" w:rsidR="00B345C3" w:rsidP="00586C37" w:rsidRDefault="00C12A7D">
      <w:pPr>
        <w:pStyle w:val="ECHRParaQuote"/>
      </w:pPr>
      <w:r w:rsidRPr="00586C37">
        <w:t>...</w:t>
      </w:r>
      <w:r w:rsidRPr="00586C37" w:rsidR="009875A5">
        <w:t>”</w:t>
      </w:r>
    </w:p>
    <w:p w:rsidRPr="00586C37" w:rsidR="00A71286" w:rsidP="00586C37" w:rsidRDefault="00A71286">
      <w:pPr>
        <w:pStyle w:val="ECHRPara"/>
      </w:pPr>
      <w:r w:rsidRPr="00586C37">
        <w:fldChar w:fldCharType="begin"/>
      </w:r>
      <w:r w:rsidRPr="00586C37">
        <w:instrText xml:space="preserve"> SEQ level0 \*arabic </w:instrText>
      </w:r>
      <w:r w:rsidRPr="00586C37">
        <w:fldChar w:fldCharType="separate"/>
      </w:r>
      <w:r w:rsidRPr="00586C37" w:rsidR="00586C37">
        <w:rPr>
          <w:noProof/>
        </w:rPr>
        <w:t>75</w:t>
      </w:r>
      <w:r w:rsidRPr="00586C37">
        <w:fldChar w:fldCharType="end"/>
      </w:r>
      <w:r w:rsidRPr="00586C37">
        <w:t xml:space="preserve">.  In its General Comment no. 7 (2005) on implementing child rights in early childhood, the </w:t>
      </w:r>
      <w:r w:rsidRPr="00586C37" w:rsidR="0048148E">
        <w:t xml:space="preserve">United Nations </w:t>
      </w:r>
      <w:r w:rsidRPr="00586C37">
        <w:t xml:space="preserve">Committee on the Rights of the Child </w:t>
      </w:r>
      <w:r w:rsidRPr="00586C37" w:rsidR="0048148E">
        <w:t xml:space="preserve">sought </w:t>
      </w:r>
      <w:r w:rsidRPr="00586C37">
        <w:t xml:space="preserve">to encourage the States Parties to recognise that young children </w:t>
      </w:r>
      <w:r w:rsidRPr="00586C37" w:rsidR="0048148E">
        <w:t xml:space="preserve">were </w:t>
      </w:r>
      <w:r w:rsidRPr="00586C37">
        <w:t xml:space="preserve">holders of all rights enshrined in the Convention on the Rights of the Child and that early childhood </w:t>
      </w:r>
      <w:r w:rsidRPr="00586C37" w:rsidR="0048148E">
        <w:t xml:space="preserve">was </w:t>
      </w:r>
      <w:r w:rsidRPr="00586C37">
        <w:t>a critical period for the realisation of th</w:t>
      </w:r>
      <w:r w:rsidRPr="00586C37" w:rsidR="00AA0022">
        <w:t>o</w:t>
      </w:r>
      <w:r w:rsidRPr="00586C37">
        <w:t>se rights. In particular, the Committee refer</w:t>
      </w:r>
      <w:r w:rsidRPr="00586C37" w:rsidR="00AA0022">
        <w:t>red</w:t>
      </w:r>
      <w:r w:rsidRPr="00586C37">
        <w:t xml:space="preserve"> to the best interests of the child:</w:t>
      </w:r>
    </w:p>
    <w:p w:rsidRPr="00586C37" w:rsidR="00A71286" w:rsidP="00586C37" w:rsidRDefault="00A71286">
      <w:pPr>
        <w:pStyle w:val="ECHRParaQuote"/>
      </w:pPr>
      <w:r w:rsidRPr="00586C37">
        <w:t>“13. Article 3 sets out the principle that the best interests of the child are a primary consideration in all actions concerning children. By virtue of their relative immaturity, young children are reliant on responsible authorities to assess and represent their rights and best interests in relation to decisions and actions that affect their well-being, while taking account of their views and evolving capacities. The principle of best interests appears repeatedly within the Convention (including in articles 9, 18, 20 and 21, which are most relevant to early childhood). The principle of best interests applies to all actions concerning children and requires active measures to protect their rights and promote their survival, growth, and well-being, as well as measures to support and assist parents and others who have day-to-day responsibility for realizing children</w:t>
      </w:r>
      <w:r w:rsidRPr="00586C37" w:rsidR="00586C37">
        <w:t>’</w:t>
      </w:r>
      <w:r w:rsidRPr="00586C37">
        <w:t>s rights:</w:t>
      </w:r>
    </w:p>
    <w:p w:rsidRPr="00586C37" w:rsidR="00A71286" w:rsidP="00586C37" w:rsidRDefault="00A71286">
      <w:pPr>
        <w:pStyle w:val="ECHRParaQuote"/>
      </w:pPr>
      <w:r w:rsidRPr="00586C37">
        <w:t>(a) Best interests of individual children. All decision-making concerning a child</w:t>
      </w:r>
      <w:r w:rsidRPr="00586C37" w:rsidR="00586C37">
        <w:t>’</w:t>
      </w:r>
      <w:r w:rsidRPr="00586C37">
        <w:t xml:space="preserve">s care, health, education, etc. must take account of the best </w:t>
      </w:r>
      <w:proofErr w:type="gramStart"/>
      <w:r w:rsidRPr="00586C37">
        <w:t>interests</w:t>
      </w:r>
      <w:proofErr w:type="gramEnd"/>
      <w:r w:rsidRPr="00586C37">
        <w:t xml:space="preserve"> principle, including decisions by parents, professionals and others responsible for children. States parties are urged to make provisions for young children to be represented independently in all legal proceedings by someone who acts for the child</w:t>
      </w:r>
      <w:r w:rsidRPr="00586C37" w:rsidR="00586C37">
        <w:t>’</w:t>
      </w:r>
      <w:r w:rsidRPr="00586C37">
        <w:t>s interests, and for children to be heard in all cases where they are capable of expressing</w:t>
      </w:r>
      <w:r w:rsidRPr="00586C37" w:rsidR="00035913">
        <w:t xml:space="preserve"> their opinions or preferences.”</w:t>
      </w:r>
    </w:p>
    <w:p w:rsidRPr="00586C37" w:rsidR="00014566" w:rsidP="00586C37" w:rsidRDefault="00014566">
      <w:pPr>
        <w:pStyle w:val="ECHRTitle1"/>
      </w:pPr>
      <w:r w:rsidRPr="00586C37">
        <w:t>THE LAW</w:t>
      </w:r>
    </w:p>
    <w:p w:rsidRPr="00586C37" w:rsidR="00014566" w:rsidP="00586C37" w:rsidRDefault="00014566">
      <w:pPr>
        <w:pStyle w:val="ECHRHeading1"/>
      </w:pPr>
      <w:r w:rsidRPr="00586C37">
        <w:t xml:space="preserve">ALLEGED VIOLATION OF ARTICLE </w:t>
      </w:r>
      <w:r w:rsidRPr="00586C37" w:rsidR="005B2418">
        <w:t>8</w:t>
      </w:r>
      <w:r w:rsidRPr="00586C37">
        <w:t xml:space="preserve"> OF THE CONVENTION</w:t>
      </w:r>
    </w:p>
    <w:p w:rsidRPr="00586C37" w:rsidR="00014566" w:rsidP="00586C37" w:rsidRDefault="00AA1433">
      <w:pPr>
        <w:pStyle w:val="ECHRPara"/>
      </w:pPr>
      <w:r w:rsidRPr="00586C37">
        <w:fldChar w:fldCharType="begin"/>
      </w:r>
      <w:r w:rsidRPr="00586C37">
        <w:instrText xml:space="preserve"> SEQ level0 \*arabic </w:instrText>
      </w:r>
      <w:r w:rsidRPr="00586C37">
        <w:fldChar w:fldCharType="separate"/>
      </w:r>
      <w:r w:rsidRPr="00586C37" w:rsidR="00586C37">
        <w:rPr>
          <w:noProof/>
        </w:rPr>
        <w:t>76</w:t>
      </w:r>
      <w:r w:rsidRPr="00586C37">
        <w:fldChar w:fldCharType="end"/>
      </w:r>
      <w:r w:rsidRPr="00586C37" w:rsidR="00014566">
        <w:t>.  The applicant</w:t>
      </w:r>
      <w:r w:rsidRPr="00586C37">
        <w:t>s</w:t>
      </w:r>
      <w:r w:rsidRPr="00586C37" w:rsidR="00014566">
        <w:t xml:space="preserve"> complained that </w:t>
      </w:r>
      <w:r w:rsidRPr="00586C37" w:rsidR="005B2418">
        <w:t>the domestic authorities</w:t>
      </w:r>
      <w:r w:rsidRPr="00586C37" w:rsidR="00586C37">
        <w:t>’</w:t>
      </w:r>
      <w:r w:rsidRPr="00586C37" w:rsidR="005B2418">
        <w:t xml:space="preserve"> decision to let the foster parents adopt X </w:t>
      </w:r>
      <w:r w:rsidRPr="00586C37" w:rsidR="00AA0022">
        <w:t xml:space="preserve">had </w:t>
      </w:r>
      <w:r w:rsidRPr="00586C37" w:rsidR="005B2418">
        <w:t xml:space="preserve">infringed their right to family life as provided </w:t>
      </w:r>
      <w:r w:rsidRPr="00586C37" w:rsidR="00AA0022">
        <w:t xml:space="preserve">for </w:t>
      </w:r>
      <w:r w:rsidRPr="00586C37" w:rsidR="005B2418">
        <w:t xml:space="preserve">in Article 8 </w:t>
      </w:r>
      <w:r w:rsidRPr="00586C37" w:rsidR="00014566">
        <w:t>of the Convention, which reads as follows:</w:t>
      </w:r>
    </w:p>
    <w:p w:rsidRPr="00586C37" w:rsidR="005B2418" w:rsidP="00586C37" w:rsidRDefault="005B2418">
      <w:pPr>
        <w:pStyle w:val="ECHRParaQuote"/>
      </w:pPr>
      <w:r w:rsidRPr="00586C37">
        <w:t>“1.</w:t>
      </w:r>
      <w:proofErr w:type="gramStart"/>
      <w:r w:rsidRPr="00586C37">
        <w:t>  Everyone</w:t>
      </w:r>
      <w:proofErr w:type="gramEnd"/>
      <w:r w:rsidRPr="00586C37">
        <w:t xml:space="preserve"> has the right to respect for his private and family life, his home and his correspondence.</w:t>
      </w:r>
    </w:p>
    <w:p w:rsidRPr="00586C37" w:rsidR="00014566" w:rsidP="00586C37" w:rsidRDefault="005B2418">
      <w:pPr>
        <w:pStyle w:val="ECHRParaQuote"/>
      </w:pPr>
      <w:r w:rsidRPr="00586C37">
        <w:t>2.</w:t>
      </w:r>
      <w:proofErr w:type="gramStart"/>
      <w:r w:rsidRPr="00586C37">
        <w:t>  There</w:t>
      </w:r>
      <w:proofErr w:type="gramEnd"/>
      <w:r w:rsidRPr="00586C37">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586C37" w:rsidR="00AD4764" w:rsidP="00586C37" w:rsidRDefault="005763C9">
      <w:pPr>
        <w:pStyle w:val="ECHRPara"/>
      </w:pPr>
      <w:r w:rsidRPr="00586C37">
        <w:fldChar w:fldCharType="begin"/>
      </w:r>
      <w:r w:rsidRPr="00586C37">
        <w:instrText xml:space="preserve"> SEQ level0 \*arabic </w:instrText>
      </w:r>
      <w:r w:rsidRPr="00586C37">
        <w:fldChar w:fldCharType="separate"/>
      </w:r>
      <w:r w:rsidRPr="00586C37" w:rsidR="00586C37">
        <w:rPr>
          <w:noProof/>
        </w:rPr>
        <w:t>77</w:t>
      </w:r>
      <w:r w:rsidRPr="00586C37">
        <w:fldChar w:fldCharType="end"/>
      </w:r>
      <w:r w:rsidRPr="00586C37">
        <w:t xml:space="preserve">.  The Government contested </w:t>
      </w:r>
      <w:r w:rsidRPr="00586C37" w:rsidR="00AA0022">
        <w:t xml:space="preserve">the allegation </w:t>
      </w:r>
      <w:r w:rsidRPr="00586C37">
        <w:t>that there had been a violation of Article 8.</w:t>
      </w:r>
    </w:p>
    <w:p w:rsidRPr="00586C37" w:rsidR="00014566" w:rsidP="00586C37" w:rsidRDefault="00014566">
      <w:pPr>
        <w:pStyle w:val="ECHRHeading2"/>
      </w:pPr>
      <w:r w:rsidRPr="00586C37">
        <w:t>A.  Admissibility</w:t>
      </w:r>
    </w:p>
    <w:p w:rsidRPr="00586C37" w:rsidR="005763C9" w:rsidP="00586C37" w:rsidRDefault="00AE574C">
      <w:pPr>
        <w:pStyle w:val="ECHRHeading3"/>
      </w:pPr>
      <w:r w:rsidRPr="00586C37">
        <w:t>1</w:t>
      </w:r>
      <w:r w:rsidRPr="00586C37" w:rsidR="00E02043">
        <w:t>.  </w:t>
      </w:r>
      <w:r w:rsidRPr="00586C37" w:rsidR="005763C9">
        <w:t>The first applicant</w:t>
      </w:r>
    </w:p>
    <w:p w:rsidRPr="00586C37" w:rsidR="001C2949" w:rsidP="00586C37" w:rsidRDefault="000A0E15">
      <w:pPr>
        <w:pStyle w:val="ECHRPara"/>
      </w:pPr>
      <w:r w:rsidRPr="00586C37">
        <w:fldChar w:fldCharType="begin"/>
      </w:r>
      <w:r w:rsidRPr="00586C37">
        <w:instrText xml:space="preserve"> SEQ level0 \*arabic </w:instrText>
      </w:r>
      <w:r w:rsidRPr="00586C37">
        <w:fldChar w:fldCharType="separate"/>
      </w:r>
      <w:r w:rsidRPr="00586C37" w:rsidR="00586C37">
        <w:rPr>
          <w:noProof/>
        </w:rPr>
        <w:t>78</w:t>
      </w:r>
      <w:r w:rsidRPr="00586C37">
        <w:rPr>
          <w:noProof/>
        </w:rPr>
        <w:fldChar w:fldCharType="end"/>
      </w:r>
      <w:r w:rsidRPr="00586C37" w:rsidR="005763C9">
        <w:t>.  </w:t>
      </w:r>
      <w:r w:rsidRPr="00586C37" w:rsidR="001C2949">
        <w:t>The Court notes that th</w:t>
      </w:r>
      <w:r w:rsidRPr="00586C37" w:rsidR="005763C9">
        <w:t xml:space="preserve">e complaint by the first applicant </w:t>
      </w:r>
      <w:r w:rsidRPr="00586C37" w:rsidR="001C2949">
        <w:t xml:space="preserve">is not manifestly ill-founded within the meaning of Article 35 </w:t>
      </w:r>
      <w:r w:rsidRPr="00586C37" w:rsidR="00E45E5B">
        <w:t>§ </w:t>
      </w:r>
      <w:r w:rsidRPr="00586C37" w:rsidR="001C2949">
        <w:t>3(a) of the Convention. It further notes that it is not inadmissible on any other grounds. It must therefore be declared admissible.</w:t>
      </w:r>
    </w:p>
    <w:p w:rsidRPr="00586C37" w:rsidR="00214FF1" w:rsidP="00586C37" w:rsidRDefault="00AE574C">
      <w:pPr>
        <w:pStyle w:val="ECHRHeading3"/>
      </w:pPr>
      <w:r w:rsidRPr="00586C37">
        <w:t>2</w:t>
      </w:r>
      <w:r w:rsidRPr="00586C37" w:rsidR="00E02043">
        <w:t>.  </w:t>
      </w:r>
      <w:r w:rsidRPr="00586C37" w:rsidR="00214FF1">
        <w:t>The second applicant</w:t>
      </w:r>
    </w:p>
    <w:p w:rsidRPr="00586C37" w:rsidR="009C5C08" w:rsidP="00586C37" w:rsidRDefault="00E02043">
      <w:pPr>
        <w:pStyle w:val="ECHRHeading4"/>
      </w:pPr>
      <w:r w:rsidRPr="00586C37">
        <w:t>(a)  </w:t>
      </w:r>
      <w:r w:rsidRPr="00586C37" w:rsidR="009C5C08">
        <w:t>The Government</w:t>
      </w:r>
      <w:r w:rsidRPr="00586C37" w:rsidR="00586C37">
        <w:t>’</w:t>
      </w:r>
      <w:r w:rsidRPr="00586C37" w:rsidR="009C5C08">
        <w:t>s objection</w:t>
      </w:r>
    </w:p>
    <w:p w:rsidRPr="00586C37" w:rsidR="00214FF1" w:rsidP="00586C37" w:rsidRDefault="00214FF1">
      <w:pPr>
        <w:pStyle w:val="ECHRPara"/>
      </w:pPr>
      <w:r w:rsidRPr="00586C37">
        <w:fldChar w:fldCharType="begin"/>
      </w:r>
      <w:r w:rsidRPr="00586C37">
        <w:instrText xml:space="preserve"> SEQ level0 \*arabic </w:instrText>
      </w:r>
      <w:r w:rsidRPr="00586C37">
        <w:fldChar w:fldCharType="separate"/>
      </w:r>
      <w:r w:rsidRPr="00586C37" w:rsidR="00586C37">
        <w:rPr>
          <w:noProof/>
        </w:rPr>
        <w:t>79</w:t>
      </w:r>
      <w:r w:rsidRPr="00586C37">
        <w:fldChar w:fldCharType="end"/>
      </w:r>
      <w:r w:rsidRPr="00586C37">
        <w:t>.  </w:t>
      </w:r>
      <w:r w:rsidRPr="00586C37" w:rsidR="000A1F11">
        <w:t>The</w:t>
      </w:r>
      <w:r w:rsidRPr="00586C37">
        <w:t xml:space="preserve"> Government argued that </w:t>
      </w:r>
      <w:r w:rsidRPr="00586C37" w:rsidR="00D32D93">
        <w:t xml:space="preserve">since </w:t>
      </w:r>
      <w:r w:rsidRPr="00586C37">
        <w:t>there was a conflict of interest</w:t>
      </w:r>
      <w:r w:rsidRPr="00586C37" w:rsidR="00AA0022">
        <w:t>s</w:t>
      </w:r>
      <w:r w:rsidRPr="00586C37">
        <w:t xml:space="preserve"> between X and the first applicant</w:t>
      </w:r>
      <w:r w:rsidRPr="00586C37" w:rsidR="00D32D93">
        <w:t xml:space="preserve">, who </w:t>
      </w:r>
      <w:r w:rsidRPr="00586C37">
        <w:t>had no right to represent X</w:t>
      </w:r>
      <w:r w:rsidRPr="00586C37" w:rsidR="000A1F11">
        <w:t xml:space="preserve"> in domestic legal proceedings</w:t>
      </w:r>
      <w:r w:rsidRPr="00586C37" w:rsidR="00D32D93">
        <w:t>,</w:t>
      </w:r>
      <w:r w:rsidRPr="00586C37" w:rsidR="000A1F11">
        <w:t xml:space="preserve"> </w:t>
      </w:r>
      <w:r w:rsidRPr="00586C37">
        <w:t xml:space="preserve">this part of the application should be dismissed as incompatible </w:t>
      </w:r>
      <w:proofErr w:type="spellStart"/>
      <w:r w:rsidRPr="00586C37">
        <w:rPr>
          <w:i/>
        </w:rPr>
        <w:t>ratione</w:t>
      </w:r>
      <w:proofErr w:type="spellEnd"/>
      <w:r w:rsidRPr="00586C37">
        <w:rPr>
          <w:i/>
        </w:rPr>
        <w:t xml:space="preserve"> personae </w:t>
      </w:r>
      <w:r w:rsidRPr="00586C37">
        <w:t>with the Convention</w:t>
      </w:r>
      <w:r w:rsidRPr="00586C37" w:rsidR="00586C37">
        <w:t>’</w:t>
      </w:r>
      <w:r w:rsidRPr="00586C37">
        <w:t>s provisions, in accordance with Article 35 §</w:t>
      </w:r>
      <w:r w:rsidRPr="00586C37" w:rsidR="00E45E5B">
        <w:t>§ </w:t>
      </w:r>
      <w:r w:rsidRPr="00586C37">
        <w:t>3 and 4 of the Convention.</w:t>
      </w:r>
    </w:p>
    <w:p w:rsidRPr="00586C37" w:rsidR="00214FF1" w:rsidP="00586C37" w:rsidRDefault="00214FF1">
      <w:pPr>
        <w:pStyle w:val="ECHRPara"/>
      </w:pPr>
      <w:r w:rsidRPr="00586C37">
        <w:fldChar w:fldCharType="begin"/>
      </w:r>
      <w:r w:rsidRPr="00586C37">
        <w:instrText xml:space="preserve"> SEQ level0 \*arabic </w:instrText>
      </w:r>
      <w:r w:rsidRPr="00586C37">
        <w:fldChar w:fldCharType="separate"/>
      </w:r>
      <w:r w:rsidRPr="00586C37" w:rsidR="00586C37">
        <w:rPr>
          <w:noProof/>
        </w:rPr>
        <w:t>80</w:t>
      </w:r>
      <w:r w:rsidRPr="00586C37">
        <w:fldChar w:fldCharType="end"/>
      </w:r>
      <w:r w:rsidRPr="00586C37">
        <w:t xml:space="preserve">.  The second applicant made no remarks </w:t>
      </w:r>
      <w:r w:rsidRPr="00586C37" w:rsidR="007B6F1B">
        <w:t xml:space="preserve">in response </w:t>
      </w:r>
      <w:r w:rsidRPr="00586C37">
        <w:t xml:space="preserve">to </w:t>
      </w:r>
      <w:r w:rsidRPr="00586C37" w:rsidR="000A1F11">
        <w:t>this</w:t>
      </w:r>
      <w:r w:rsidRPr="00586C37">
        <w:t xml:space="preserve"> objection.</w:t>
      </w:r>
    </w:p>
    <w:p w:rsidRPr="00586C37" w:rsidR="00E02043" w:rsidP="00586C37" w:rsidRDefault="00E02043">
      <w:pPr>
        <w:pStyle w:val="ECHRHeading4"/>
      </w:pPr>
      <w:r w:rsidRPr="00586C37">
        <w:t>(b)  The Court</w:t>
      </w:r>
      <w:r w:rsidRPr="00586C37" w:rsidR="00586C37">
        <w:t>’</w:t>
      </w:r>
      <w:r w:rsidRPr="00586C37">
        <w:t>s assessment</w:t>
      </w:r>
    </w:p>
    <w:p w:rsidRPr="00586C37" w:rsidR="00C12A7D" w:rsidP="00586C37" w:rsidRDefault="00214FF1">
      <w:pPr>
        <w:pStyle w:val="ECHRPara"/>
      </w:pPr>
      <w:r w:rsidRPr="00586C37">
        <w:fldChar w:fldCharType="begin"/>
      </w:r>
      <w:r w:rsidRPr="00586C37">
        <w:instrText xml:space="preserve"> SEQ level0 \*arabic </w:instrText>
      </w:r>
      <w:r w:rsidRPr="00586C37">
        <w:fldChar w:fldCharType="separate"/>
      </w:r>
      <w:r w:rsidRPr="00586C37" w:rsidR="00586C37">
        <w:rPr>
          <w:noProof/>
        </w:rPr>
        <w:t>81</w:t>
      </w:r>
      <w:r w:rsidRPr="00586C37">
        <w:fldChar w:fldCharType="end"/>
      </w:r>
      <w:r w:rsidRPr="00586C37">
        <w:t>.  </w:t>
      </w:r>
      <w:r w:rsidRPr="00586C37" w:rsidR="00137B7E">
        <w:t xml:space="preserve">The Court notes that </w:t>
      </w:r>
      <w:r w:rsidRPr="00586C37" w:rsidR="001503AD">
        <w:t xml:space="preserve">a possible </w:t>
      </w:r>
      <w:r w:rsidRPr="00586C37" w:rsidR="00137B7E">
        <w:t>conflict of interest</w:t>
      </w:r>
      <w:r w:rsidRPr="00586C37" w:rsidR="001503AD">
        <w:t>s</w:t>
      </w:r>
      <w:r w:rsidRPr="00586C37" w:rsidR="00137B7E">
        <w:t xml:space="preserve"> between the first applicant and X is of relevance to the question of whether the first applicant can lodge an application on X</w:t>
      </w:r>
      <w:r w:rsidRPr="00586C37" w:rsidR="00586C37">
        <w:t>’</w:t>
      </w:r>
      <w:r w:rsidRPr="00586C37" w:rsidR="00137B7E">
        <w:t xml:space="preserve">s behalf (see, for example, </w:t>
      </w:r>
      <w:proofErr w:type="spellStart"/>
      <w:r w:rsidRPr="00586C37" w:rsidR="00137B7E">
        <w:rPr>
          <w:i/>
        </w:rPr>
        <w:t>Kruškić</w:t>
      </w:r>
      <w:proofErr w:type="spellEnd"/>
      <w:r w:rsidRPr="00586C37" w:rsidR="00137B7E">
        <w:rPr>
          <w:i/>
        </w:rPr>
        <w:t xml:space="preserve"> v. Croatia</w:t>
      </w:r>
      <w:r w:rsidRPr="00586C37" w:rsidR="001B3DF0">
        <w:rPr>
          <w:i/>
        </w:rPr>
        <w:t xml:space="preserve"> </w:t>
      </w:r>
      <w:r w:rsidRPr="00586C37" w:rsidR="001B3DF0">
        <w:t>(</w:t>
      </w:r>
      <w:proofErr w:type="spellStart"/>
      <w:r w:rsidRPr="00586C37" w:rsidR="001B3DF0">
        <w:t>dec.</w:t>
      </w:r>
      <w:proofErr w:type="spellEnd"/>
      <w:r w:rsidRPr="00586C37" w:rsidR="001B3DF0">
        <w:t>)</w:t>
      </w:r>
      <w:r w:rsidRPr="00586C37" w:rsidR="00137B7E">
        <w:t xml:space="preserve">, no. </w:t>
      </w:r>
      <w:r w:rsidRPr="00586C37" w:rsidR="00137B7E">
        <w:rPr>
          <w:rStyle w:val="column"/>
        </w:rPr>
        <w:t>10140/13, §</w:t>
      </w:r>
      <w:r w:rsidRPr="00586C37" w:rsidR="00E45E5B">
        <w:rPr>
          <w:rStyle w:val="column"/>
        </w:rPr>
        <w:t>§ </w:t>
      </w:r>
      <w:r w:rsidRPr="00586C37" w:rsidR="00137B7E">
        <w:rPr>
          <w:rStyle w:val="column"/>
        </w:rPr>
        <w:t>101-</w:t>
      </w:r>
      <w:r w:rsidRPr="00586C37" w:rsidR="00703782">
        <w:rPr>
          <w:rStyle w:val="column"/>
        </w:rPr>
        <w:t>1</w:t>
      </w:r>
      <w:r w:rsidRPr="00586C37" w:rsidR="00137B7E">
        <w:rPr>
          <w:rStyle w:val="column"/>
        </w:rPr>
        <w:t xml:space="preserve">02, 25 November 2014). However, the Court has also stated, </w:t>
      </w:r>
      <w:r w:rsidRPr="00586C37" w:rsidR="00137B7E">
        <w:t xml:space="preserve">in </w:t>
      </w:r>
      <w:proofErr w:type="spellStart"/>
      <w:r w:rsidRPr="00586C37" w:rsidR="00137B7E">
        <w:rPr>
          <w:i/>
        </w:rPr>
        <w:t>Scozzari</w:t>
      </w:r>
      <w:proofErr w:type="spellEnd"/>
      <w:r w:rsidRPr="00586C37" w:rsidR="00137B7E">
        <w:rPr>
          <w:i/>
        </w:rPr>
        <w:t xml:space="preserve"> and </w:t>
      </w:r>
      <w:proofErr w:type="spellStart"/>
      <w:r w:rsidRPr="00586C37" w:rsidR="00137B7E">
        <w:rPr>
          <w:i/>
        </w:rPr>
        <w:t>Giunta</w:t>
      </w:r>
      <w:proofErr w:type="spellEnd"/>
      <w:r w:rsidRPr="00586C37" w:rsidR="00137B7E">
        <w:rPr>
          <w:i/>
        </w:rPr>
        <w:t xml:space="preserve"> v. Italy</w:t>
      </w:r>
      <w:r w:rsidRPr="00586C37" w:rsidR="00137B7E">
        <w:t xml:space="preserve"> </w:t>
      </w:r>
      <w:r w:rsidRPr="00586C37" w:rsidR="00AA0022">
        <w:t>(</w:t>
      </w:r>
      <w:r w:rsidRPr="00586C37" w:rsidR="00035913">
        <w:t>[GC], nos. 39221/98 and </w:t>
      </w:r>
      <w:r w:rsidRPr="00586C37" w:rsidR="00137B7E">
        <w:t>41963/98, §</w:t>
      </w:r>
      <w:r w:rsidRPr="00586C37" w:rsidR="00E45E5B">
        <w:t>§ </w:t>
      </w:r>
      <w:r w:rsidRPr="00586C37" w:rsidR="00137B7E">
        <w:t>138</w:t>
      </w:r>
      <w:r w:rsidRPr="00586C37" w:rsidR="001B3DF0">
        <w:t>-139</w:t>
      </w:r>
      <w:r w:rsidRPr="00586C37" w:rsidR="00137B7E">
        <w:t>, ECHR 2000</w:t>
      </w:r>
      <w:r w:rsidRPr="00586C37" w:rsidR="00137B7E">
        <w:noBreakHyphen/>
        <w:t>VIII</w:t>
      </w:r>
      <w:r w:rsidRPr="00586C37" w:rsidR="00AA0022">
        <w:t>):</w:t>
      </w:r>
    </w:p>
    <w:p w:rsidRPr="00586C37" w:rsidR="00137B7E" w:rsidP="00586C37" w:rsidRDefault="00137B7E">
      <w:pPr>
        <w:pStyle w:val="ECHRParaQuote"/>
      </w:pPr>
      <w:r w:rsidRPr="00586C37">
        <w:t>“</w:t>
      </w:r>
      <w:r w:rsidRPr="00586C37" w:rsidR="001B3DF0">
        <w:t>138.</w:t>
      </w:r>
      <w:proofErr w:type="gramStart"/>
      <w:r w:rsidRPr="00586C37" w:rsidR="001B3DF0">
        <w:t>  The</w:t>
      </w:r>
      <w:proofErr w:type="gramEnd"/>
      <w:r w:rsidRPr="00586C37" w:rsidR="001B3DF0">
        <w:t xml:space="preserve"> Court points out that </w:t>
      </w:r>
      <w:r w:rsidRPr="00586C37">
        <w:t xml:space="preserve">in principle a person who is not entitled under domestic law to represent another may nevertheless, in certain circumstances, act before the Court in the name of the other person </w:t>
      </w:r>
      <w:r w:rsidRPr="00586C37" w:rsidR="00C12A7D">
        <w:t>...</w:t>
      </w:r>
      <w:r w:rsidRPr="00586C37">
        <w:t xml:space="preserve"> In particular, minors can apply to the Court even, or indeed especially, if they are represented by a mother who is in conflict with the authorities and criticises their decisions and conduct as not being consistent with the rights guaranteed by the Convention. Like the Commission, the Court considers that in the event of a conflict over a minor</w:t>
      </w:r>
      <w:r w:rsidRPr="00586C37" w:rsidR="00586C37">
        <w:t>’</w:t>
      </w:r>
      <w:r w:rsidRPr="00586C37">
        <w:t xml:space="preserve">s interests between a natural parent and the person appointed by the </w:t>
      </w:r>
      <w:r w:rsidRPr="00586C37" w:rsidR="001B3DF0">
        <w:t>authorities to act as the child</w:t>
      </w:r>
      <w:r w:rsidRPr="00586C37" w:rsidR="00586C37">
        <w:t>’</w:t>
      </w:r>
      <w:r w:rsidRPr="00586C37">
        <w:t>s guardian, there is a danger that some of those interests will never be brought to the Court</w:t>
      </w:r>
      <w:r w:rsidRPr="00586C37" w:rsidR="00586C37">
        <w:t>’</w:t>
      </w:r>
      <w:r w:rsidRPr="00586C37">
        <w:t>s attention and that the minor will be deprived of effective protection of his rights under the Convention. Consequently, as the Commission observed, even though the mother has been deprived of parental rights – indeed that is one of the causes of the dispute which she has referred to the Court – her standing as the natural mother suffices to afford her the necessary power to app</w:t>
      </w:r>
      <w:r w:rsidRPr="00586C37" w:rsidR="001B3DF0">
        <w:t>ly to the Court on the children</w:t>
      </w:r>
      <w:r w:rsidRPr="00586C37" w:rsidR="00586C37">
        <w:t>’</w:t>
      </w:r>
      <w:r w:rsidRPr="00586C37">
        <w:t>s behalf, too, in order to protect their interests.”</w:t>
      </w:r>
    </w:p>
    <w:p w:rsidRPr="00586C37" w:rsidR="00C12A7D" w:rsidP="00586C37" w:rsidRDefault="001B3DF0">
      <w:pPr>
        <w:pStyle w:val="ECHRParaQuote"/>
      </w:pPr>
      <w:r w:rsidRPr="00586C37">
        <w:t xml:space="preserve">139. Moreover, the conditions governing individual applications are not necessarily the same as national criteria relating to locus standi. National rules in this respect may serve purposes different from those contemplated by Article 34 of the Convention and, whilst those purposes may sometimes be analogous, they need not always be so (see the Norris v. Ireland judgment of 26 October 1988, Series A no. 142, p. 15, </w:t>
      </w:r>
      <w:r w:rsidRPr="00586C37" w:rsidR="00E45E5B">
        <w:t>§ </w:t>
      </w:r>
      <w:r w:rsidRPr="00586C37">
        <w:t>31).”</w:t>
      </w:r>
    </w:p>
    <w:p w:rsidRPr="00586C37" w:rsidR="00214FF1" w:rsidP="00586C37" w:rsidRDefault="00214FF1">
      <w:pPr>
        <w:pStyle w:val="ECHRPara"/>
        <w:rPr>
          <w:i/>
        </w:rPr>
      </w:pPr>
      <w:r w:rsidRPr="00586C37">
        <w:fldChar w:fldCharType="begin"/>
      </w:r>
      <w:r w:rsidRPr="00586C37">
        <w:instrText xml:space="preserve"> SEQ level0 \*arabic </w:instrText>
      </w:r>
      <w:r w:rsidRPr="00586C37">
        <w:fldChar w:fldCharType="separate"/>
      </w:r>
      <w:r w:rsidRPr="00586C37" w:rsidR="00586C37">
        <w:rPr>
          <w:noProof/>
        </w:rPr>
        <w:t>82</w:t>
      </w:r>
      <w:r w:rsidRPr="00586C37">
        <w:fldChar w:fldCharType="end"/>
      </w:r>
      <w:r w:rsidRPr="00586C37">
        <w:t>.  </w:t>
      </w:r>
      <w:r w:rsidRPr="00586C37" w:rsidR="001B3DF0">
        <w:t>I</w:t>
      </w:r>
      <w:r w:rsidRPr="00586C37">
        <w:t xml:space="preserve">n the circumstances, </w:t>
      </w:r>
      <w:r w:rsidRPr="00586C37" w:rsidR="001B3DF0">
        <w:t xml:space="preserve">the Court finds </w:t>
      </w:r>
      <w:r w:rsidRPr="00586C37" w:rsidR="007D03F6">
        <w:t xml:space="preserve">that </w:t>
      </w:r>
      <w:r w:rsidRPr="00586C37">
        <w:t>the</w:t>
      </w:r>
      <w:r w:rsidRPr="00586C37" w:rsidR="001B3DF0">
        <w:t>se</w:t>
      </w:r>
      <w:r w:rsidRPr="00586C37">
        <w:t xml:space="preserve"> principles are applicable also in the present case insofar as the second applicant, X, is concerned. It notes in that respect that X</w:t>
      </w:r>
      <w:r w:rsidRPr="00586C37" w:rsidR="00586C37">
        <w:t>’</w:t>
      </w:r>
      <w:r w:rsidRPr="00586C37">
        <w:t xml:space="preserve">s complaint concerns the decision to sever his ties with his biological mother and the proceedings in that regard, as opposed to measures taken subsequent to </w:t>
      </w:r>
      <w:r w:rsidRPr="00586C37" w:rsidR="00A0660A">
        <w:t xml:space="preserve">a </w:t>
      </w:r>
      <w:r w:rsidRPr="00586C37">
        <w:t xml:space="preserve">decision </w:t>
      </w:r>
      <w:r w:rsidRPr="00586C37" w:rsidR="00A0660A">
        <w:t xml:space="preserve">of that type </w:t>
      </w:r>
      <w:r w:rsidRPr="00586C37">
        <w:t>(</w:t>
      </w:r>
      <w:r w:rsidRPr="00586C37" w:rsidR="001503AD">
        <w:t>compare,</w:t>
      </w:r>
      <w:r w:rsidRPr="00586C37">
        <w:t xml:space="preserve"> for example</w:t>
      </w:r>
      <w:r w:rsidRPr="00586C37" w:rsidR="001503AD">
        <w:t>,</w:t>
      </w:r>
      <w:r w:rsidRPr="00586C37">
        <w:t xml:space="preserve"> </w:t>
      </w:r>
      <w:r w:rsidRPr="00586C37">
        <w:rPr>
          <w:i/>
        </w:rPr>
        <w:t>A.K. and L. v. Croatia</w:t>
      </w:r>
      <w:r w:rsidRPr="00586C37">
        <w:t>, no. 37956/11</w:t>
      </w:r>
      <w:r w:rsidRPr="00586C37">
        <w:rPr>
          <w:snapToGrid w:val="0"/>
        </w:rPr>
        <w:t xml:space="preserve">, </w:t>
      </w:r>
      <w:r w:rsidRPr="00586C37" w:rsidR="00E45E5B">
        <w:rPr>
          <w:snapToGrid w:val="0"/>
        </w:rPr>
        <w:t>§ </w:t>
      </w:r>
      <w:r w:rsidRPr="00586C37">
        <w:rPr>
          <w:snapToGrid w:val="0"/>
        </w:rPr>
        <w:t>48, 8 January 2013).</w:t>
      </w:r>
      <w:r w:rsidRPr="00586C37" w:rsidR="00597872">
        <w:rPr>
          <w:snapToGrid w:val="0"/>
        </w:rPr>
        <w:t xml:space="preserve"> The decisions to deprive the first applicant of her parental responsibility and to authorise X</w:t>
      </w:r>
      <w:r w:rsidRPr="00586C37" w:rsidR="00586C37">
        <w:rPr>
          <w:snapToGrid w:val="0"/>
        </w:rPr>
        <w:t>’</w:t>
      </w:r>
      <w:r w:rsidRPr="00586C37" w:rsidR="00597872">
        <w:rPr>
          <w:snapToGrid w:val="0"/>
        </w:rPr>
        <w:t xml:space="preserve">s adoption </w:t>
      </w:r>
      <w:r w:rsidRPr="00586C37" w:rsidR="001503AD">
        <w:rPr>
          <w:snapToGrid w:val="0"/>
        </w:rPr>
        <w:t xml:space="preserve">resulted in </w:t>
      </w:r>
      <w:r w:rsidRPr="00586C37" w:rsidR="00597872">
        <w:rPr>
          <w:snapToGrid w:val="0"/>
        </w:rPr>
        <w:t xml:space="preserve">the first applicant </w:t>
      </w:r>
      <w:r w:rsidRPr="00586C37" w:rsidR="001503AD">
        <w:rPr>
          <w:snapToGrid w:val="0"/>
        </w:rPr>
        <w:t xml:space="preserve">losing </w:t>
      </w:r>
      <w:r w:rsidRPr="00586C37" w:rsidR="00597872">
        <w:rPr>
          <w:snapToGrid w:val="0"/>
        </w:rPr>
        <w:t>legal guardianship over X.</w:t>
      </w:r>
    </w:p>
    <w:p w:rsidRPr="00586C37" w:rsidR="00D32D93" w:rsidP="00586C37" w:rsidRDefault="00214FF1">
      <w:pPr>
        <w:pStyle w:val="ECHRPara"/>
      </w:pPr>
      <w:r w:rsidRPr="00586C37">
        <w:fldChar w:fldCharType="begin"/>
      </w:r>
      <w:r w:rsidRPr="00586C37">
        <w:instrText xml:space="preserve"> SEQ level0 \*arabic </w:instrText>
      </w:r>
      <w:r w:rsidRPr="00586C37">
        <w:fldChar w:fldCharType="separate"/>
      </w:r>
      <w:r w:rsidRPr="00586C37" w:rsidR="00586C37">
        <w:rPr>
          <w:noProof/>
        </w:rPr>
        <w:t>83</w:t>
      </w:r>
      <w:r w:rsidRPr="00586C37">
        <w:fldChar w:fldCharType="end"/>
      </w:r>
      <w:r w:rsidRPr="00586C37">
        <w:t>.  Accordingly, the Court dismisses the Government</w:t>
      </w:r>
      <w:r w:rsidRPr="00586C37" w:rsidR="00586C37">
        <w:t>’</w:t>
      </w:r>
      <w:r w:rsidRPr="00586C37">
        <w:t xml:space="preserve">s objection </w:t>
      </w:r>
      <w:r w:rsidRPr="00586C37" w:rsidR="00D32D93">
        <w:t xml:space="preserve">regarding </w:t>
      </w:r>
      <w:r w:rsidRPr="00586C37" w:rsidR="00137B7E">
        <w:t>the second applicant</w:t>
      </w:r>
      <w:r w:rsidRPr="00586C37" w:rsidR="00D32D93">
        <w:t xml:space="preserve">. </w:t>
      </w:r>
      <w:r w:rsidRPr="00586C37" w:rsidR="009C5C08">
        <w:t>It further notes that th</w:t>
      </w:r>
      <w:r w:rsidRPr="00586C37" w:rsidR="00AE574C">
        <w:t>is</w:t>
      </w:r>
      <w:r w:rsidRPr="00586C37" w:rsidR="009C5C08">
        <w:t xml:space="preserve"> complaint is not inadmissible on any other grounds. It must therefore be declared admissible.</w:t>
      </w:r>
    </w:p>
    <w:p w:rsidRPr="00586C37" w:rsidR="00214FF1" w:rsidP="00586C37" w:rsidRDefault="00AE574C">
      <w:pPr>
        <w:pStyle w:val="ECHRHeading3"/>
      </w:pPr>
      <w:r w:rsidRPr="00586C37">
        <w:t>3</w:t>
      </w:r>
      <w:r w:rsidRPr="00586C37" w:rsidR="00E02043">
        <w:t>.  </w:t>
      </w:r>
      <w:r w:rsidRPr="00586C37" w:rsidR="00214FF1">
        <w:t>The third</w:t>
      </w:r>
      <w:r w:rsidRPr="00586C37" w:rsidR="00E523E7">
        <w:t>, fourth and fifth</w:t>
      </w:r>
      <w:r w:rsidRPr="00586C37" w:rsidR="00214FF1">
        <w:t xml:space="preserve"> applicant</w:t>
      </w:r>
      <w:r w:rsidRPr="00586C37" w:rsidR="009C5C08">
        <w:t>s</w:t>
      </w:r>
    </w:p>
    <w:p w:rsidRPr="00586C37" w:rsidR="009C5C08" w:rsidP="00586C37" w:rsidRDefault="00E02043">
      <w:pPr>
        <w:pStyle w:val="ECHRHeading4"/>
      </w:pPr>
      <w:r w:rsidRPr="00586C37">
        <w:t>(a)  </w:t>
      </w:r>
      <w:r w:rsidRPr="00586C37" w:rsidR="009C5C08">
        <w:t>The Government</w:t>
      </w:r>
      <w:r w:rsidRPr="00586C37" w:rsidR="00586C37">
        <w:t>’</w:t>
      </w:r>
      <w:r w:rsidRPr="00586C37" w:rsidR="009C5C08">
        <w:t>s objection</w:t>
      </w:r>
    </w:p>
    <w:p w:rsidRPr="00586C37" w:rsidR="00C12A7D" w:rsidP="00586C37" w:rsidRDefault="009C5C08">
      <w:pPr>
        <w:pStyle w:val="ECHRPara"/>
      </w:pPr>
      <w:r w:rsidRPr="00586C37">
        <w:fldChar w:fldCharType="begin"/>
      </w:r>
      <w:r w:rsidRPr="00586C37">
        <w:instrText xml:space="preserve"> SEQ level0 \*arabic </w:instrText>
      </w:r>
      <w:r w:rsidRPr="00586C37">
        <w:fldChar w:fldCharType="separate"/>
      </w:r>
      <w:r w:rsidRPr="00586C37" w:rsidR="00586C37">
        <w:rPr>
          <w:noProof/>
        </w:rPr>
        <w:t>84</w:t>
      </w:r>
      <w:r w:rsidRPr="00586C37">
        <w:fldChar w:fldCharType="end"/>
      </w:r>
      <w:r w:rsidRPr="00586C37">
        <w:t xml:space="preserve">.  The Government submitted that since the third, fourth and fifth applicants </w:t>
      </w:r>
      <w:r w:rsidRPr="00586C37" w:rsidR="001B3DF0">
        <w:t>(X</w:t>
      </w:r>
      <w:r w:rsidRPr="00586C37" w:rsidR="00586C37">
        <w:t>’</w:t>
      </w:r>
      <w:r w:rsidRPr="00586C37" w:rsidR="001B3DF0">
        <w:t xml:space="preserve">s sister Y and the grandparents) </w:t>
      </w:r>
      <w:r w:rsidRPr="00586C37">
        <w:t>had not been part of the domestic</w:t>
      </w:r>
      <w:r w:rsidRPr="00586C37" w:rsidR="007B6F1B">
        <w:t xml:space="preserve"> proceedings</w:t>
      </w:r>
      <w:r w:rsidRPr="00586C37">
        <w:t>, and the application to the Court did not specify or substantiate that those applicants</w:t>
      </w:r>
      <w:r w:rsidRPr="00586C37" w:rsidR="00586C37">
        <w:t>’</w:t>
      </w:r>
      <w:r w:rsidRPr="00586C37">
        <w:t xml:space="preserve"> own rights had been violated, or that X</w:t>
      </w:r>
      <w:r w:rsidRPr="00586C37" w:rsidR="00035913">
        <w:t xml:space="preserve"> </w:t>
      </w:r>
      <w:r w:rsidRPr="00586C37">
        <w:t>and the grandparents</w:t>
      </w:r>
      <w:r w:rsidRPr="00586C37" w:rsidR="007B6F1B">
        <w:t xml:space="preserve"> had shared a “family life”</w:t>
      </w:r>
      <w:r w:rsidRPr="00586C37">
        <w:t xml:space="preserve">, their complaints should be declared inadmissible under Article 35 </w:t>
      </w:r>
      <w:r w:rsidRPr="00586C37" w:rsidR="00E45E5B">
        <w:t>§ </w:t>
      </w:r>
      <w:r w:rsidRPr="00586C37">
        <w:t xml:space="preserve">1 of the Convention as manifestly ill-founded or for </w:t>
      </w:r>
      <w:r w:rsidRPr="00586C37" w:rsidR="00FD209F">
        <w:t xml:space="preserve">failure to </w:t>
      </w:r>
      <w:r w:rsidRPr="00586C37">
        <w:t>exhaust domestic remedies.</w:t>
      </w:r>
    </w:p>
    <w:p w:rsidRPr="00586C37" w:rsidR="009C5C08" w:rsidP="00586C37" w:rsidRDefault="009C5C08">
      <w:pPr>
        <w:pStyle w:val="ECHRPara"/>
      </w:pPr>
      <w:r w:rsidRPr="00586C37">
        <w:fldChar w:fldCharType="begin"/>
      </w:r>
      <w:r w:rsidRPr="00586C37">
        <w:instrText xml:space="preserve"> SEQ level0 \*arabic </w:instrText>
      </w:r>
      <w:r w:rsidRPr="00586C37">
        <w:fldChar w:fldCharType="separate"/>
      </w:r>
      <w:r w:rsidRPr="00586C37" w:rsidR="00586C37">
        <w:rPr>
          <w:noProof/>
        </w:rPr>
        <w:t>85</w:t>
      </w:r>
      <w:r w:rsidRPr="00586C37">
        <w:fldChar w:fldCharType="end"/>
      </w:r>
      <w:r w:rsidRPr="00586C37">
        <w:t>.  </w:t>
      </w:r>
      <w:r w:rsidRPr="00586C37" w:rsidR="001B3DF0">
        <w:t>N</w:t>
      </w:r>
      <w:r w:rsidRPr="00586C37">
        <w:t xml:space="preserve">o remarks </w:t>
      </w:r>
      <w:r w:rsidRPr="00586C37" w:rsidR="007B6F1B">
        <w:t xml:space="preserve">in response </w:t>
      </w:r>
      <w:r w:rsidRPr="00586C37">
        <w:t>to the Government</w:t>
      </w:r>
      <w:r w:rsidRPr="00586C37" w:rsidR="00586C37">
        <w:t>’</w:t>
      </w:r>
      <w:r w:rsidRPr="00586C37">
        <w:t>s objection</w:t>
      </w:r>
      <w:r w:rsidRPr="00586C37" w:rsidR="001B3DF0">
        <w:t xml:space="preserve"> were made on behalf of the third applicant. </w:t>
      </w:r>
      <w:r w:rsidRPr="00586C37">
        <w:t xml:space="preserve">The fourth and fifth applicants </w:t>
      </w:r>
      <w:r w:rsidRPr="00586C37" w:rsidR="007B6F1B">
        <w:t xml:space="preserve">submitted </w:t>
      </w:r>
      <w:r w:rsidRPr="00586C37">
        <w:t>that it was “very clear” that they were victims of a violation of Article 8 of the Convention. They did not comment on the question of exhaustion of domestic remedies.</w:t>
      </w:r>
    </w:p>
    <w:p w:rsidRPr="00586C37" w:rsidR="00E02043" w:rsidP="00586C37" w:rsidRDefault="00E02043">
      <w:pPr>
        <w:pStyle w:val="ECHRHeading4"/>
      </w:pPr>
      <w:r w:rsidRPr="00586C37">
        <w:t>(b)  The Court</w:t>
      </w:r>
      <w:r w:rsidRPr="00586C37" w:rsidR="00586C37">
        <w:t>’</w:t>
      </w:r>
      <w:r w:rsidRPr="00586C37">
        <w:t>s assessment</w:t>
      </w:r>
    </w:p>
    <w:p w:rsidRPr="00586C37" w:rsidR="002B3858" w:rsidP="00586C37" w:rsidRDefault="009C5C08">
      <w:pPr>
        <w:pStyle w:val="ECHRPara"/>
      </w:pPr>
      <w:r w:rsidRPr="00586C37">
        <w:fldChar w:fldCharType="begin"/>
      </w:r>
      <w:r w:rsidRPr="00586C37">
        <w:instrText xml:space="preserve"> SEQ level0 \*arabic </w:instrText>
      </w:r>
      <w:proofErr w:type="gramStart"/>
      <w:r w:rsidRPr="00586C37">
        <w:fldChar w:fldCharType="separate"/>
      </w:r>
      <w:r w:rsidRPr="00586C37" w:rsidR="00586C37">
        <w:rPr>
          <w:noProof/>
        </w:rPr>
        <w:t>86</w:t>
      </w:r>
      <w:r w:rsidRPr="00586C37">
        <w:fldChar w:fldCharType="end"/>
      </w:r>
      <w:r w:rsidRPr="00586C37">
        <w:t>.</w:t>
      </w:r>
      <w:proofErr w:type="gramEnd"/>
      <w:r w:rsidRPr="00586C37">
        <w:t>  </w:t>
      </w:r>
      <w:r w:rsidRPr="00586C37" w:rsidR="00FD209F">
        <w:t>Th</w:t>
      </w:r>
      <w:r w:rsidRPr="00586C37">
        <w:t xml:space="preserve">e Court </w:t>
      </w:r>
      <w:r w:rsidRPr="00586C37" w:rsidR="007B6F1B">
        <w:t xml:space="preserve">reiterates </w:t>
      </w:r>
      <w:r w:rsidRPr="00586C37">
        <w:t xml:space="preserve">that in order to be able to lodge an application in accordance with Article 34 of the Convention, “an individual must be able to show that he or she was </w:t>
      </w:r>
      <w:r w:rsidRPr="00586C37" w:rsidR="00586C37">
        <w:t>‘</w:t>
      </w:r>
      <w:r w:rsidRPr="00586C37">
        <w:t>directly affected</w:t>
      </w:r>
      <w:r w:rsidRPr="00586C37" w:rsidR="00586C37">
        <w:t>’</w:t>
      </w:r>
      <w:r w:rsidRPr="00586C37">
        <w:t xml:space="preserve"> by the measure complained of”. This is “indispensable for putting the protection mechanism of the Convention into motion, although this criterion is not to be applied in a rigid, mechanical and inflexible way throughout the proceedings” (see, for example, </w:t>
      </w:r>
      <w:r w:rsidRPr="00586C37">
        <w:rPr>
          <w:rStyle w:val="CLLItalic"/>
        </w:rPr>
        <w:t xml:space="preserve">Centre for Legal Resources on behalf of Valentin </w:t>
      </w:r>
      <w:proofErr w:type="spellStart"/>
      <w:r w:rsidRPr="00586C37">
        <w:rPr>
          <w:rStyle w:val="CLLItalic"/>
        </w:rPr>
        <w:t>Câmpeanu</w:t>
      </w:r>
      <w:proofErr w:type="spellEnd"/>
      <w:r w:rsidRPr="00586C37">
        <w:rPr>
          <w:rStyle w:val="CLLItalic"/>
        </w:rPr>
        <w:t xml:space="preserve"> v. Romania</w:t>
      </w:r>
      <w:r w:rsidRPr="00586C37">
        <w:t xml:space="preserve"> [GC], no. 47848/08, </w:t>
      </w:r>
      <w:r w:rsidRPr="00586C37" w:rsidR="00E45E5B">
        <w:t>§ </w:t>
      </w:r>
      <w:r w:rsidRPr="00586C37">
        <w:t>96, ECHR 2014).</w:t>
      </w:r>
      <w:r w:rsidRPr="00586C37" w:rsidR="002B3858">
        <w:t xml:space="preserve"> The applicants</w:t>
      </w:r>
      <w:r w:rsidRPr="00586C37" w:rsidR="00586C37">
        <w:t>’</w:t>
      </w:r>
      <w:r w:rsidRPr="00586C37" w:rsidR="002B3858">
        <w:t xml:space="preserve"> participation in the domestic proceedings has been found to be one of several relevant criteria when assessing their status as victims (see </w:t>
      </w:r>
      <w:proofErr w:type="spellStart"/>
      <w:r w:rsidRPr="00586C37" w:rsidR="002B3858">
        <w:rPr>
          <w:i/>
        </w:rPr>
        <w:t>Nölkenbockhoff</w:t>
      </w:r>
      <w:proofErr w:type="spellEnd"/>
      <w:r w:rsidRPr="00586C37" w:rsidR="002B3858">
        <w:rPr>
          <w:i/>
        </w:rPr>
        <w:t xml:space="preserve"> v. Germany</w:t>
      </w:r>
      <w:r w:rsidRPr="00586C37" w:rsidR="002B3858">
        <w:t xml:space="preserve">, 25 August 1987, </w:t>
      </w:r>
      <w:r w:rsidRPr="00586C37" w:rsidR="00E45E5B">
        <w:t>§ </w:t>
      </w:r>
      <w:r w:rsidRPr="00586C37" w:rsidR="002B3858">
        <w:t xml:space="preserve">33, Series </w:t>
      </w:r>
      <w:proofErr w:type="gramStart"/>
      <w:r w:rsidRPr="00586C37" w:rsidR="002B3858">
        <w:t>A</w:t>
      </w:r>
      <w:proofErr w:type="gramEnd"/>
      <w:r w:rsidRPr="00586C37" w:rsidR="002B3858">
        <w:t xml:space="preserve"> no. 123; </w:t>
      </w:r>
      <w:proofErr w:type="spellStart"/>
      <w:r w:rsidRPr="00586C37" w:rsidR="002B3858">
        <w:rPr>
          <w:i/>
        </w:rPr>
        <w:t>Micallef</w:t>
      </w:r>
      <w:proofErr w:type="spellEnd"/>
      <w:r w:rsidRPr="00586C37" w:rsidR="002B3858">
        <w:rPr>
          <w:i/>
        </w:rPr>
        <w:t xml:space="preserve"> v. Malta</w:t>
      </w:r>
      <w:r w:rsidRPr="00586C37" w:rsidR="002B3858">
        <w:t xml:space="preserve"> [GC], no. </w:t>
      </w:r>
      <w:hyperlink w:tgtFrame="_blank" w:history="1" w:anchor="{&quot;appno&quot;:[&quot;17056/06&quot;]}" r:id="rId11">
        <w:proofErr w:type="gramStart"/>
        <w:r w:rsidRPr="00586C37" w:rsidR="002B3858">
          <w:t>17056/06</w:t>
        </w:r>
      </w:hyperlink>
      <w:r w:rsidRPr="00586C37" w:rsidR="002B3858">
        <w:t>, §</w:t>
      </w:r>
      <w:r w:rsidRPr="00586C37" w:rsidR="00E45E5B">
        <w:t>§ </w:t>
      </w:r>
      <w:r w:rsidRPr="00586C37" w:rsidR="002B3858">
        <w:t xml:space="preserve">48-49, ECHR 2009; and </w:t>
      </w:r>
      <w:proofErr w:type="spellStart"/>
      <w:r w:rsidRPr="00586C37" w:rsidR="002B3858">
        <w:rPr>
          <w:i/>
        </w:rPr>
        <w:t>Kaburov</w:t>
      </w:r>
      <w:proofErr w:type="spellEnd"/>
      <w:r w:rsidRPr="00586C37" w:rsidR="002B3858">
        <w:rPr>
          <w:i/>
        </w:rPr>
        <w:t xml:space="preserve"> v. Bulgaria</w:t>
      </w:r>
      <w:r w:rsidRPr="00586C37" w:rsidR="002B3858">
        <w:t xml:space="preserve"> (</w:t>
      </w:r>
      <w:proofErr w:type="spellStart"/>
      <w:r w:rsidRPr="00586C37" w:rsidR="002B3858">
        <w:t>dec.</w:t>
      </w:r>
      <w:proofErr w:type="spellEnd"/>
      <w:r w:rsidRPr="00586C37" w:rsidR="002B3858">
        <w:t>), no.</w:t>
      </w:r>
      <w:proofErr w:type="gramEnd"/>
      <w:r w:rsidRPr="00586C37" w:rsidR="002B3858">
        <w:t> </w:t>
      </w:r>
      <w:hyperlink w:tgtFrame="_blank" w:history="1" w:anchor="{&quot;appno&quot;:[&quot;9035/06&quot;]}" r:id="rId12">
        <w:r w:rsidRPr="00586C37" w:rsidR="002B3858">
          <w:t>9035/06</w:t>
        </w:r>
      </w:hyperlink>
      <w:r w:rsidRPr="00586C37" w:rsidR="002B3858">
        <w:t>, §</w:t>
      </w:r>
      <w:r w:rsidRPr="00586C37" w:rsidR="00E45E5B">
        <w:t>§ </w:t>
      </w:r>
      <w:r w:rsidRPr="00586C37" w:rsidR="002B3858">
        <w:t>52-53, 19 June 2012).</w:t>
      </w:r>
    </w:p>
    <w:p w:rsidRPr="00586C37" w:rsidR="00AE574C" w:rsidP="00586C37" w:rsidRDefault="009C5C08">
      <w:pPr>
        <w:pStyle w:val="ECHRPara"/>
      </w:pPr>
      <w:r w:rsidRPr="00586C37">
        <w:fldChar w:fldCharType="begin"/>
      </w:r>
      <w:r w:rsidRPr="00586C37">
        <w:instrText xml:space="preserve"> SEQ level0 \*arabic </w:instrText>
      </w:r>
      <w:r w:rsidRPr="00586C37">
        <w:fldChar w:fldCharType="separate"/>
      </w:r>
      <w:r w:rsidRPr="00586C37" w:rsidR="00586C37">
        <w:rPr>
          <w:noProof/>
        </w:rPr>
        <w:t>87</w:t>
      </w:r>
      <w:r w:rsidRPr="00586C37">
        <w:fldChar w:fldCharType="end"/>
      </w:r>
      <w:r w:rsidRPr="00586C37">
        <w:t>.  </w:t>
      </w:r>
      <w:r w:rsidRPr="00586C37" w:rsidR="007B6F1B">
        <w:t>A</w:t>
      </w:r>
      <w:r w:rsidRPr="00586C37" w:rsidR="00AE574C">
        <w:t>s to the scope of Article 8</w:t>
      </w:r>
      <w:r w:rsidRPr="00586C37" w:rsidR="00FC52C2">
        <w:t xml:space="preserve"> of the Convention</w:t>
      </w:r>
      <w:r w:rsidRPr="00586C37" w:rsidR="00AE574C">
        <w:t>, the existence or non</w:t>
      </w:r>
      <w:r w:rsidRPr="00586C37" w:rsidR="00AE574C">
        <w:noBreakHyphen/>
        <w:t xml:space="preserve">existence of “family life” is “essentially a question of fact depending upon the real existence in practice of close personal ties” (see, for instance, </w:t>
      </w:r>
      <w:r w:rsidRPr="00586C37" w:rsidR="001B3DF0">
        <w:rPr>
          <w:i/>
        </w:rPr>
        <w:t>K. and T. v. Finland</w:t>
      </w:r>
      <w:r w:rsidRPr="00586C37" w:rsidR="001B3DF0">
        <w:t xml:space="preserve"> [GC], no. 25702/94, </w:t>
      </w:r>
      <w:r w:rsidRPr="00586C37" w:rsidR="00E45E5B">
        <w:t>§ </w:t>
      </w:r>
      <w:r w:rsidRPr="00586C37" w:rsidR="001B3DF0">
        <w:t>150, ECHR 2001</w:t>
      </w:r>
      <w:r w:rsidRPr="00586C37" w:rsidR="001B3DF0">
        <w:noBreakHyphen/>
        <w:t xml:space="preserve">VII, and </w:t>
      </w:r>
      <w:proofErr w:type="spellStart"/>
      <w:r w:rsidRPr="00586C37" w:rsidR="00AE574C">
        <w:rPr>
          <w:rStyle w:val="CLLItalic"/>
        </w:rPr>
        <w:t>Znamenskaya</w:t>
      </w:r>
      <w:proofErr w:type="spellEnd"/>
      <w:r w:rsidRPr="00586C37" w:rsidR="00AE574C">
        <w:rPr>
          <w:rStyle w:val="CLLItalic"/>
        </w:rPr>
        <w:t xml:space="preserve"> v. Russia</w:t>
      </w:r>
      <w:r w:rsidRPr="00586C37" w:rsidR="00AE574C">
        <w:t xml:space="preserve">, no. 77785/01, </w:t>
      </w:r>
      <w:r w:rsidRPr="00586C37" w:rsidR="00E45E5B">
        <w:t>§ </w:t>
      </w:r>
      <w:r w:rsidRPr="00586C37" w:rsidR="00AE574C">
        <w:t>27, 2 June 2005).</w:t>
      </w:r>
    </w:p>
    <w:p w:rsidRPr="00586C37" w:rsidR="00C12A7D" w:rsidP="00586C37" w:rsidRDefault="00AE574C">
      <w:pPr>
        <w:pStyle w:val="ECHRPara"/>
      </w:pPr>
      <w:r w:rsidRPr="00586C37">
        <w:fldChar w:fldCharType="begin"/>
      </w:r>
      <w:r w:rsidRPr="00586C37">
        <w:instrText xml:space="preserve"> SEQ level0 \*arabic </w:instrText>
      </w:r>
      <w:r w:rsidRPr="00586C37">
        <w:fldChar w:fldCharType="separate"/>
      </w:r>
      <w:r w:rsidRPr="00586C37" w:rsidR="00586C37">
        <w:rPr>
          <w:noProof/>
        </w:rPr>
        <w:t>88</w:t>
      </w:r>
      <w:r w:rsidRPr="00586C37">
        <w:fldChar w:fldCharType="end"/>
      </w:r>
      <w:r w:rsidRPr="00586C37">
        <w:t>.  </w:t>
      </w:r>
      <w:r w:rsidRPr="00586C37" w:rsidR="009C5C08">
        <w:t>The domestic proceedings concerned the deprivation of the first applicant</w:t>
      </w:r>
      <w:r w:rsidRPr="00586C37" w:rsidR="00586C37">
        <w:t>’</w:t>
      </w:r>
      <w:r w:rsidRPr="00586C37" w:rsidR="009C5C08">
        <w:t xml:space="preserve">s parental responsibility for </w:t>
      </w:r>
      <w:r w:rsidRPr="00586C37">
        <w:t xml:space="preserve">the second applicant, </w:t>
      </w:r>
      <w:r w:rsidRPr="00586C37" w:rsidR="009C5C08">
        <w:t>X</w:t>
      </w:r>
      <w:r w:rsidRPr="00586C37">
        <w:t>,</w:t>
      </w:r>
      <w:r w:rsidRPr="00586C37" w:rsidR="009C5C08">
        <w:t xml:space="preserve"> and the </w:t>
      </w:r>
      <w:r w:rsidRPr="00586C37" w:rsidR="0048148E">
        <w:t xml:space="preserve">authorisation for the </w:t>
      </w:r>
      <w:r w:rsidRPr="00586C37" w:rsidR="009C5C08">
        <w:t xml:space="preserve">foster parents </w:t>
      </w:r>
      <w:r w:rsidRPr="00586C37" w:rsidR="0048148E">
        <w:t xml:space="preserve">to </w:t>
      </w:r>
      <w:r w:rsidRPr="00586C37" w:rsidR="009C5C08">
        <w:t>adopt him. The first and second applicant</w:t>
      </w:r>
      <w:r w:rsidRPr="00586C37">
        <w:t xml:space="preserve">s </w:t>
      </w:r>
      <w:r w:rsidRPr="00586C37" w:rsidR="009C5C08">
        <w:t>w</w:t>
      </w:r>
      <w:r w:rsidRPr="00586C37">
        <w:t>ere</w:t>
      </w:r>
      <w:r w:rsidRPr="00586C37" w:rsidR="009C5C08">
        <w:t xml:space="preserve"> therefore directly affected by the measures complained of.</w:t>
      </w:r>
    </w:p>
    <w:p w:rsidRPr="00586C37" w:rsidR="000A1B9E" w:rsidP="00586C37" w:rsidRDefault="009C5C08">
      <w:pPr>
        <w:pStyle w:val="ECHRPara"/>
      </w:pPr>
      <w:r w:rsidRPr="00586C37">
        <w:fldChar w:fldCharType="begin"/>
      </w:r>
      <w:r w:rsidRPr="00586C37">
        <w:instrText xml:space="preserve"> SEQ level0 \*arabic </w:instrText>
      </w:r>
      <w:r w:rsidRPr="00586C37">
        <w:fldChar w:fldCharType="separate"/>
      </w:r>
      <w:r w:rsidRPr="00586C37" w:rsidR="00586C37">
        <w:rPr>
          <w:noProof/>
        </w:rPr>
        <w:t>89</w:t>
      </w:r>
      <w:r w:rsidRPr="00586C37">
        <w:fldChar w:fldCharType="end"/>
      </w:r>
      <w:r w:rsidRPr="00586C37">
        <w:t>.  It goes without saying that</w:t>
      </w:r>
      <w:r w:rsidRPr="00586C37" w:rsidR="00FD209F">
        <w:t>,</w:t>
      </w:r>
      <w:r w:rsidRPr="00586C37">
        <w:t xml:space="preserve"> </w:t>
      </w:r>
      <w:r w:rsidRPr="00586C37" w:rsidR="00FD209F">
        <w:t xml:space="preserve">in general, </w:t>
      </w:r>
      <w:r w:rsidRPr="00586C37">
        <w:t xml:space="preserve">other family members </w:t>
      </w:r>
      <w:r w:rsidRPr="00586C37" w:rsidR="00FD209F">
        <w:t xml:space="preserve">are </w:t>
      </w:r>
      <w:r w:rsidRPr="00586C37">
        <w:t xml:space="preserve">also </w:t>
      </w:r>
      <w:r w:rsidRPr="00586C37" w:rsidR="00FD209F">
        <w:t>a</w:t>
      </w:r>
      <w:r w:rsidRPr="00586C37">
        <w:t xml:space="preserve">ffected by such measures, whether directly or indirectly. </w:t>
      </w:r>
      <w:r w:rsidRPr="00586C37" w:rsidR="00AE574C">
        <w:t xml:space="preserve">Moreover, </w:t>
      </w:r>
      <w:r w:rsidRPr="00586C37" w:rsidR="00FD209F">
        <w:t xml:space="preserve">“family life” within the meaning of Article 8 of the Convention </w:t>
      </w:r>
      <w:r w:rsidRPr="00586C37">
        <w:t xml:space="preserve">can also exist between siblings (see, </w:t>
      </w:r>
      <w:r w:rsidRPr="00586C37">
        <w:rPr>
          <w:i/>
        </w:rPr>
        <w:t>inter alia</w:t>
      </w:r>
      <w:r w:rsidRPr="00586C37">
        <w:t xml:space="preserve">, </w:t>
      </w:r>
      <w:proofErr w:type="spellStart"/>
      <w:r w:rsidRPr="00586C37">
        <w:rPr>
          <w:i/>
        </w:rPr>
        <w:t>Moustaquim</w:t>
      </w:r>
      <w:proofErr w:type="spellEnd"/>
      <w:r w:rsidRPr="00586C37">
        <w:rPr>
          <w:i/>
        </w:rPr>
        <w:t xml:space="preserve"> v. Belgium</w:t>
      </w:r>
      <w:r w:rsidRPr="00586C37">
        <w:t xml:space="preserve">, no. 12313/86, </w:t>
      </w:r>
      <w:r w:rsidRPr="00586C37" w:rsidR="00E45E5B">
        <w:t>§ </w:t>
      </w:r>
      <w:r w:rsidRPr="00586C37">
        <w:t xml:space="preserve">36, 18 February 1991) and “includes at least the ties between near relatives, for instance those between grandparents and grandchildren” (see, among other authorities, </w:t>
      </w:r>
      <w:proofErr w:type="spellStart"/>
      <w:r w:rsidRPr="00586C37">
        <w:rPr>
          <w:i/>
        </w:rPr>
        <w:t>Scozzari</w:t>
      </w:r>
      <w:proofErr w:type="spellEnd"/>
      <w:r w:rsidRPr="00586C37">
        <w:rPr>
          <w:i/>
        </w:rPr>
        <w:t xml:space="preserve"> and </w:t>
      </w:r>
      <w:proofErr w:type="spellStart"/>
      <w:r w:rsidRPr="00586C37">
        <w:rPr>
          <w:i/>
        </w:rPr>
        <w:t>Giunta</w:t>
      </w:r>
      <w:proofErr w:type="spellEnd"/>
      <w:r w:rsidRPr="00586C37">
        <w:t xml:space="preserve">, cited above, </w:t>
      </w:r>
      <w:r w:rsidRPr="00586C37" w:rsidR="00E45E5B">
        <w:t>§ </w:t>
      </w:r>
      <w:r w:rsidRPr="00586C37">
        <w:t>221).</w:t>
      </w:r>
      <w:r w:rsidRPr="00586C37">
        <w:rPr>
          <w:rStyle w:val="column"/>
        </w:rPr>
        <w:t xml:space="preserve"> </w:t>
      </w:r>
      <w:r w:rsidRPr="00586C37" w:rsidR="007250FB">
        <w:rPr>
          <w:rStyle w:val="column"/>
        </w:rPr>
        <w:t xml:space="preserve">Within the meaning of Article 8, “family life” </w:t>
      </w:r>
      <w:r w:rsidRPr="00586C37" w:rsidR="007250FB">
        <w:t xml:space="preserve">between grandparents and grandchildren may, accordingly, exist “where there are sufficiently close family ties between them </w:t>
      </w:r>
      <w:r w:rsidRPr="00586C37" w:rsidR="00C12A7D">
        <w:t>...</w:t>
      </w:r>
      <w:r w:rsidRPr="00586C37" w:rsidR="007250FB">
        <w:t xml:space="preserve"> While cohabitation is not a prerequisite, as close relationships created by frequent contact also suffice, relations between a child and its grandparents with whom it had lived for a time will normally be considered to fall within that category” (see </w:t>
      </w:r>
      <w:r w:rsidRPr="00586C37" w:rsidR="007250FB">
        <w:rPr>
          <w:i/>
        </w:rPr>
        <w:t xml:space="preserve">T.S. and J.J. v. Norway </w:t>
      </w:r>
      <w:r w:rsidRPr="00586C37" w:rsidR="00035913">
        <w:t>(</w:t>
      </w:r>
      <w:proofErr w:type="spellStart"/>
      <w:r w:rsidRPr="00586C37" w:rsidR="00035913">
        <w:t>dec.</w:t>
      </w:r>
      <w:proofErr w:type="spellEnd"/>
      <w:r w:rsidRPr="00586C37" w:rsidR="00035913">
        <w:t>), no. </w:t>
      </w:r>
      <w:r w:rsidRPr="00586C37" w:rsidR="007250FB">
        <w:t>15633/15, 11 October 2016, with further references).</w:t>
      </w:r>
    </w:p>
    <w:p w:rsidRPr="00586C37" w:rsidR="002B3858" w:rsidP="00586C37" w:rsidRDefault="000A1B9E">
      <w:pPr>
        <w:pStyle w:val="ECHRPara"/>
      </w:pPr>
      <w:r w:rsidRPr="00586C37">
        <w:fldChar w:fldCharType="begin"/>
      </w:r>
      <w:r w:rsidRPr="00586C37">
        <w:instrText xml:space="preserve"> SEQ level0 \*arabic </w:instrText>
      </w:r>
      <w:r w:rsidRPr="00586C37">
        <w:fldChar w:fldCharType="separate"/>
      </w:r>
      <w:r w:rsidRPr="00586C37" w:rsidR="00586C37">
        <w:rPr>
          <w:noProof/>
        </w:rPr>
        <w:t>90</w:t>
      </w:r>
      <w:r w:rsidRPr="00586C37">
        <w:fldChar w:fldCharType="end"/>
      </w:r>
      <w:r w:rsidRPr="00586C37">
        <w:t>.  </w:t>
      </w:r>
      <w:r w:rsidRPr="00586C37" w:rsidR="00F73E1D">
        <w:t xml:space="preserve">As </w:t>
      </w:r>
      <w:r w:rsidRPr="00586C37" w:rsidR="002E5E58">
        <w:t>regards</w:t>
      </w:r>
      <w:r w:rsidRPr="00586C37" w:rsidR="00F73E1D">
        <w:rPr>
          <w:b/>
        </w:rPr>
        <w:t xml:space="preserve"> </w:t>
      </w:r>
      <w:r w:rsidRPr="00586C37" w:rsidR="00F73E1D">
        <w:t>the question of “interference”, it should be noted that, when a parent is denied access to a child taken into public care, this would constitute in most cases an interference with the parent</w:t>
      </w:r>
      <w:r w:rsidRPr="00586C37" w:rsidR="00586C37">
        <w:t>’</w:t>
      </w:r>
      <w:r w:rsidRPr="00586C37" w:rsidR="00F73E1D">
        <w:t>s right to respect for family life as protected by Article 8 of the Convention. However, this would not necessarily be the case where grandparents are concerned. In the latter situation, there may be an interference with the grandparents</w:t>
      </w:r>
      <w:r w:rsidRPr="00586C37" w:rsidR="00586C37">
        <w:t>’</w:t>
      </w:r>
      <w:r w:rsidRPr="00586C37" w:rsidR="00F73E1D">
        <w:t xml:space="preserve"> right to respect for their family life only if the public authority reduces access below what is normal, that is, diminishes contacts by refusing to grandparents the reasonable access necessary to preserve a normal grandparent-grandchild relationship (see, </w:t>
      </w:r>
      <w:r w:rsidRPr="00586C37" w:rsidR="00F73E1D">
        <w:rPr>
          <w:i/>
        </w:rPr>
        <w:t>inter alia</w:t>
      </w:r>
      <w:r w:rsidRPr="00586C37" w:rsidR="00F73E1D">
        <w:t xml:space="preserve">, </w:t>
      </w:r>
      <w:r w:rsidRPr="00586C37" w:rsidR="00F73E1D">
        <w:rPr>
          <w:i/>
        </w:rPr>
        <w:t>Price v. the United Kingdom</w:t>
      </w:r>
      <w:r w:rsidRPr="00586C37" w:rsidR="00F73E1D">
        <w:t xml:space="preserve">, no. 12402/86, Commission decision of 9 March 1988, DR 55, p. 224; </w:t>
      </w:r>
      <w:r w:rsidRPr="00586C37" w:rsidR="00F73E1D">
        <w:rPr>
          <w:i/>
        </w:rPr>
        <w:t>Lawlor v. the United Kingdom</w:t>
      </w:r>
      <w:r w:rsidRPr="00586C37" w:rsidR="00F73E1D">
        <w:t xml:space="preserve">, no. 12763/87, Commission decision of 14 July 1988, Decisions and Reports (DR) 57, p. 216; and </w:t>
      </w:r>
      <w:proofErr w:type="spellStart"/>
      <w:r w:rsidRPr="00586C37" w:rsidR="00F73E1D">
        <w:rPr>
          <w:i/>
        </w:rPr>
        <w:t>Kruškić</w:t>
      </w:r>
      <w:proofErr w:type="spellEnd"/>
      <w:r w:rsidRPr="00586C37" w:rsidR="00F73E1D">
        <w:t xml:space="preserve">, cited above, § 110). Thus, the right to respect for family life of grandparents in relation to their grandchildren primarily entails the right to maintain a normal grandparent-grandchild relationship through contacts between them (see </w:t>
      </w:r>
      <w:proofErr w:type="spellStart"/>
      <w:r w:rsidRPr="00586C37" w:rsidR="00F73E1D">
        <w:rPr>
          <w:i/>
        </w:rPr>
        <w:t>Kruškić</w:t>
      </w:r>
      <w:proofErr w:type="spellEnd"/>
      <w:r w:rsidRPr="00586C37" w:rsidR="00F73E1D">
        <w:t>, cited above, § 111). However, the Court reiterates that contacts between grandparents and grandchildren normally take place with the agreement of the person who has parental responsibility which means that access of a grandparent to his or her grandchild is normally at the discretion of the child</w:t>
      </w:r>
      <w:r w:rsidRPr="00586C37" w:rsidR="00586C37">
        <w:t>’</w:t>
      </w:r>
      <w:r w:rsidRPr="00586C37" w:rsidR="00F73E1D">
        <w:t xml:space="preserve">s parents (see </w:t>
      </w:r>
      <w:r w:rsidRPr="00586C37" w:rsidR="00F73E1D">
        <w:rPr>
          <w:i/>
        </w:rPr>
        <w:t>Price</w:t>
      </w:r>
      <w:r w:rsidRPr="00586C37" w:rsidR="00F73E1D">
        <w:t xml:space="preserve">, cited above; </w:t>
      </w:r>
      <w:r w:rsidRPr="00586C37" w:rsidR="00F73E1D">
        <w:rPr>
          <w:i/>
        </w:rPr>
        <w:t>Lawlor</w:t>
      </w:r>
      <w:r w:rsidRPr="00586C37" w:rsidR="00F73E1D">
        <w:t xml:space="preserve">, cited above; and </w:t>
      </w:r>
      <w:proofErr w:type="spellStart"/>
      <w:r w:rsidRPr="00586C37" w:rsidR="00F73E1D">
        <w:rPr>
          <w:i/>
        </w:rPr>
        <w:t>Kruškić</w:t>
      </w:r>
      <w:proofErr w:type="spellEnd"/>
      <w:r w:rsidRPr="00586C37" w:rsidR="00F73E1D">
        <w:t>, cited above, § 112).</w:t>
      </w:r>
    </w:p>
    <w:p w:rsidRPr="00586C37" w:rsidR="00C12A7D" w:rsidP="00586C37" w:rsidRDefault="000A0E15">
      <w:pPr>
        <w:pStyle w:val="ECHRPara"/>
      </w:pPr>
      <w:r w:rsidRPr="00586C37">
        <w:fldChar w:fldCharType="begin"/>
      </w:r>
      <w:r w:rsidRPr="00586C37">
        <w:instrText xml:space="preserve"> SEQ level0 \*arabic </w:instrText>
      </w:r>
      <w:r w:rsidRPr="00586C37">
        <w:fldChar w:fldCharType="separate"/>
      </w:r>
      <w:r w:rsidRPr="00586C37" w:rsidR="00586C37">
        <w:rPr>
          <w:noProof/>
        </w:rPr>
        <w:t>91</w:t>
      </w:r>
      <w:r w:rsidRPr="00586C37">
        <w:rPr>
          <w:noProof/>
        </w:rPr>
        <w:fldChar w:fldCharType="end"/>
      </w:r>
      <w:r w:rsidRPr="00586C37" w:rsidR="009C5C08">
        <w:t xml:space="preserve">.  Turning to the circumstances of </w:t>
      </w:r>
      <w:r w:rsidRPr="00586C37" w:rsidR="00FC52C2">
        <w:t xml:space="preserve">the </w:t>
      </w:r>
      <w:r w:rsidRPr="00586C37" w:rsidR="009C5C08">
        <w:t xml:space="preserve">present case, the Court </w:t>
      </w:r>
      <w:r w:rsidRPr="00586C37" w:rsidR="001B3DF0">
        <w:t>notes</w:t>
      </w:r>
      <w:r w:rsidRPr="00586C37" w:rsidR="009C5C08">
        <w:t xml:space="preserve"> that the third applicant was born in October 2011, </w:t>
      </w:r>
      <w:r w:rsidRPr="00586C37" w:rsidR="00E8635D">
        <w:t xml:space="preserve">when </w:t>
      </w:r>
      <w:r w:rsidRPr="00586C37" w:rsidR="009C5C08">
        <w:t xml:space="preserve">X had already been placed in foster care. </w:t>
      </w:r>
      <w:r w:rsidRPr="00586C37" w:rsidR="00E8635D">
        <w:t>It also observes that</w:t>
      </w:r>
      <w:r w:rsidRPr="00586C37" w:rsidR="009C5C08">
        <w:t>, immediately after X</w:t>
      </w:r>
      <w:r w:rsidRPr="00586C37" w:rsidR="00586C37">
        <w:t>’</w:t>
      </w:r>
      <w:r w:rsidRPr="00586C37" w:rsidR="009C5C08">
        <w:t>s birth in September 2008, the fourth applicant lived with the first applicant and X at the family centr</w:t>
      </w:r>
      <w:r w:rsidRPr="00586C37" w:rsidR="00315116">
        <w:t xml:space="preserve">e for five days (see paragraph </w:t>
      </w:r>
      <w:r w:rsidRPr="00586C37" w:rsidR="004F6752">
        <w:t>7</w:t>
      </w:r>
      <w:r w:rsidRPr="00586C37" w:rsidR="009C5C08">
        <w:t xml:space="preserve"> above). She </w:t>
      </w:r>
      <w:r w:rsidRPr="00586C37" w:rsidR="00505D03">
        <w:t xml:space="preserve">subsequently joined the first applicant in most of the visits with X, whereas the fifth applicant was present at some (see paragraph 8 above). </w:t>
      </w:r>
      <w:r w:rsidRPr="00586C37" w:rsidR="002B3858">
        <w:t>However, t</w:t>
      </w:r>
      <w:r w:rsidRPr="00586C37" w:rsidR="009C5C08">
        <w:t xml:space="preserve">he Court does not find it necessary to take a stand </w:t>
      </w:r>
      <w:r w:rsidRPr="00586C37" w:rsidR="0031666F">
        <w:t xml:space="preserve">on </w:t>
      </w:r>
      <w:r w:rsidRPr="00586C37" w:rsidR="009C5C08">
        <w:t xml:space="preserve">whether this suffices to </w:t>
      </w:r>
      <w:r w:rsidRPr="00586C37" w:rsidR="0048148E">
        <w:t xml:space="preserve">constitute </w:t>
      </w:r>
      <w:r w:rsidRPr="00586C37" w:rsidR="009C5C08">
        <w:t xml:space="preserve">“family life” within the meaning of Article 8 of the Convention, or whether, </w:t>
      </w:r>
      <w:r w:rsidRPr="00586C37" w:rsidR="00E8635D">
        <w:t xml:space="preserve">within the meaning of Article 34 of the Convention, </w:t>
      </w:r>
      <w:r w:rsidRPr="00586C37" w:rsidR="009C5C08">
        <w:t xml:space="preserve">the third, fourth and fifth applicants were </w:t>
      </w:r>
      <w:r w:rsidRPr="00586C37" w:rsidR="00E8635D">
        <w:t xml:space="preserve">thereby </w:t>
      </w:r>
      <w:r w:rsidRPr="00586C37" w:rsidR="009C5C08">
        <w:t xml:space="preserve">“directly affected” </w:t>
      </w:r>
      <w:r w:rsidRPr="00586C37" w:rsidR="00E8635D">
        <w:t>by the impugned measures</w:t>
      </w:r>
      <w:r w:rsidRPr="00586C37" w:rsidR="0043013C">
        <w:t>,</w:t>
      </w:r>
      <w:r w:rsidRPr="00586C37" w:rsidR="009C5C08">
        <w:t xml:space="preserve"> since in any event </w:t>
      </w:r>
      <w:r w:rsidRPr="00586C37" w:rsidR="0031666F">
        <w:t xml:space="preserve">it finds </w:t>
      </w:r>
      <w:r w:rsidRPr="00586C37" w:rsidR="009C5C08">
        <w:t>that their complaints should be rejected for failure to exhaust domestic remedies.</w:t>
      </w:r>
    </w:p>
    <w:p w:rsidRPr="00586C37" w:rsidR="00C12A7D" w:rsidP="00586C37" w:rsidRDefault="009C5C08">
      <w:pPr>
        <w:pStyle w:val="ECHRPara"/>
      </w:pPr>
      <w:r w:rsidRPr="00586C37">
        <w:fldChar w:fldCharType="begin"/>
      </w:r>
      <w:r w:rsidRPr="00586C37">
        <w:instrText xml:space="preserve"> SEQ level0 \*arabic </w:instrText>
      </w:r>
      <w:r w:rsidRPr="00586C37">
        <w:fldChar w:fldCharType="separate"/>
      </w:r>
      <w:r w:rsidRPr="00586C37" w:rsidR="00586C37">
        <w:rPr>
          <w:noProof/>
        </w:rPr>
        <w:t>92</w:t>
      </w:r>
      <w:r w:rsidRPr="00586C37">
        <w:fldChar w:fldCharType="end"/>
      </w:r>
      <w:r w:rsidRPr="00586C37">
        <w:t>.  </w:t>
      </w:r>
      <w:r w:rsidRPr="00586C37" w:rsidR="0043013C">
        <w:t>The Court reiterates</w:t>
      </w:r>
      <w:r w:rsidRPr="00586C37">
        <w:t xml:space="preserve"> that the purpose of the requirement of exhaustion of domestic </w:t>
      </w:r>
      <w:r w:rsidRPr="00586C37" w:rsidR="0048148E">
        <w:t xml:space="preserve">remedies </w:t>
      </w:r>
      <w:r w:rsidRPr="00586C37">
        <w:t xml:space="preserve">set out in Article 35 </w:t>
      </w:r>
      <w:r w:rsidRPr="00586C37" w:rsidR="00E45E5B">
        <w:t>§ </w:t>
      </w:r>
      <w:r w:rsidRPr="00586C37">
        <w:t xml:space="preserve">1 of the Convention is to afford the Contracting States the opportunity of preventing or putting right – usually through the courts – the violations alleged against them before those allegations are submitted to the Court (see </w:t>
      </w:r>
      <w:proofErr w:type="spellStart"/>
      <w:r w:rsidRPr="00586C37" w:rsidR="00035913">
        <w:rPr>
          <w:i/>
        </w:rPr>
        <w:t>Fressoz</w:t>
      </w:r>
      <w:proofErr w:type="spellEnd"/>
      <w:r w:rsidRPr="00586C37" w:rsidR="00035913">
        <w:rPr>
          <w:i/>
        </w:rPr>
        <w:t xml:space="preserve"> and </w:t>
      </w:r>
      <w:proofErr w:type="spellStart"/>
      <w:r w:rsidRPr="00586C37" w:rsidR="00035913">
        <w:rPr>
          <w:i/>
        </w:rPr>
        <w:t>Roire</w:t>
      </w:r>
      <w:proofErr w:type="spellEnd"/>
      <w:r w:rsidRPr="00586C37" w:rsidR="00035913">
        <w:rPr>
          <w:i/>
        </w:rPr>
        <w:t xml:space="preserve"> v. </w:t>
      </w:r>
      <w:r w:rsidRPr="00586C37">
        <w:rPr>
          <w:i/>
        </w:rPr>
        <w:t>France</w:t>
      </w:r>
      <w:r w:rsidRPr="00586C37">
        <w:t xml:space="preserve"> [GC], no. </w:t>
      </w:r>
      <w:hyperlink w:tgtFrame="_blank" w:history="1" w:anchor="{&quot;appno&quot;:[&quot;29183/95&quot;]}" r:id="rId13">
        <w:proofErr w:type="gramStart"/>
        <w:r w:rsidRPr="00586C37">
          <w:t>29183/95</w:t>
        </w:r>
      </w:hyperlink>
      <w:r w:rsidRPr="00586C37">
        <w:t xml:space="preserve">, </w:t>
      </w:r>
      <w:r w:rsidRPr="00586C37" w:rsidR="00E45E5B">
        <w:t>§ </w:t>
      </w:r>
      <w:r w:rsidRPr="00586C37">
        <w:t>37, ECHR 1999</w:t>
      </w:r>
      <w:r w:rsidRPr="00586C37">
        <w:noBreakHyphen/>
        <w:t>I).</w:t>
      </w:r>
      <w:proofErr w:type="gramEnd"/>
    </w:p>
    <w:p w:rsidRPr="00586C37" w:rsidR="009C5C08" w:rsidP="00586C37" w:rsidRDefault="009C5C08">
      <w:pPr>
        <w:pStyle w:val="ECHRPara"/>
      </w:pPr>
      <w:r w:rsidRPr="00586C37">
        <w:fldChar w:fldCharType="begin"/>
      </w:r>
      <w:r w:rsidRPr="00586C37">
        <w:instrText xml:space="preserve"> SEQ level0 \*arabic </w:instrText>
      </w:r>
      <w:r w:rsidRPr="00586C37">
        <w:fldChar w:fldCharType="separate"/>
      </w:r>
      <w:r w:rsidRPr="00586C37" w:rsidR="00586C37">
        <w:rPr>
          <w:noProof/>
        </w:rPr>
        <w:t>93</w:t>
      </w:r>
      <w:r w:rsidRPr="00586C37">
        <w:fldChar w:fldCharType="end"/>
      </w:r>
      <w:r w:rsidRPr="00586C37">
        <w:t xml:space="preserve">.  As stated above, the domestic proceedings at </w:t>
      </w:r>
      <w:r w:rsidRPr="00586C37" w:rsidR="00E8635D">
        <w:t>hand con</w:t>
      </w:r>
      <w:r w:rsidRPr="00586C37">
        <w:t xml:space="preserve">cerned the </w:t>
      </w:r>
      <w:r w:rsidRPr="00586C37" w:rsidR="004266D1">
        <w:t>removal</w:t>
      </w:r>
      <w:r w:rsidRPr="00586C37" w:rsidR="00E8635D">
        <w:t xml:space="preserve"> of the </w:t>
      </w:r>
      <w:r w:rsidRPr="00586C37">
        <w:t>first applicant</w:t>
      </w:r>
      <w:r w:rsidRPr="00586C37" w:rsidR="00586C37">
        <w:t>’</w:t>
      </w:r>
      <w:r w:rsidRPr="00586C37">
        <w:t>s parental responsibility for the second applicant and his adoption. The third, fourth and fifth applicants were not parties to those proceedings, and the first applicant did not</w:t>
      </w:r>
      <w:r w:rsidRPr="00586C37" w:rsidR="0043013C">
        <w:t xml:space="preserve"> maintain</w:t>
      </w:r>
      <w:r w:rsidRPr="00586C37">
        <w:t xml:space="preserve"> </w:t>
      </w:r>
      <w:r w:rsidRPr="00586C37" w:rsidR="00E8635D">
        <w:t xml:space="preserve">in those proceeding </w:t>
      </w:r>
      <w:r w:rsidRPr="00586C37">
        <w:t xml:space="preserve">that the impugned decisions would impinge on their rights under Article 8 of the Convention. </w:t>
      </w:r>
      <w:r w:rsidRPr="00586C37" w:rsidR="0043013C">
        <w:t xml:space="preserve">Nor </w:t>
      </w:r>
      <w:r w:rsidRPr="00586C37">
        <w:t xml:space="preserve">does </w:t>
      </w:r>
      <w:r w:rsidRPr="00586C37" w:rsidR="0043013C">
        <w:t xml:space="preserve">it </w:t>
      </w:r>
      <w:r w:rsidRPr="00586C37">
        <w:t xml:space="preserve">appear that the third, fourth and fifth applicants </w:t>
      </w:r>
      <w:r w:rsidRPr="00586C37" w:rsidR="0043013C">
        <w:t xml:space="preserve">complained, in form or substance, </w:t>
      </w:r>
      <w:r w:rsidRPr="00586C37">
        <w:t>before any other domestic authorities</w:t>
      </w:r>
      <w:r w:rsidRPr="00586C37" w:rsidR="0043013C">
        <w:t xml:space="preserve"> </w:t>
      </w:r>
      <w:r w:rsidRPr="00586C37">
        <w:t>that their rights under Article 8 had been violated</w:t>
      </w:r>
      <w:r w:rsidRPr="00586C37" w:rsidR="00E8635D">
        <w:t xml:space="preserve">. </w:t>
      </w:r>
      <w:r w:rsidRPr="00586C37" w:rsidR="00DA250A">
        <w:t>T</w:t>
      </w:r>
      <w:r w:rsidRPr="00586C37">
        <w:t xml:space="preserve">he Court </w:t>
      </w:r>
      <w:r w:rsidRPr="00586C37" w:rsidR="00DA250A">
        <w:t xml:space="preserve">therefore </w:t>
      </w:r>
      <w:r w:rsidRPr="00586C37">
        <w:t xml:space="preserve">agrees with the respondent Government that the complaints </w:t>
      </w:r>
      <w:r w:rsidRPr="00586C37" w:rsidR="00DA250A">
        <w:t>by</w:t>
      </w:r>
      <w:r w:rsidRPr="00586C37">
        <w:t xml:space="preserve"> the third, fourth and fifth applicants must be declared inadmissible for failure to exhaust domestic remedies under Article 35 §</w:t>
      </w:r>
      <w:r w:rsidRPr="00586C37" w:rsidR="00E45E5B">
        <w:t>§ </w:t>
      </w:r>
      <w:r w:rsidRPr="00586C37">
        <w:t>3 (a) and 4 of the Convention.</w:t>
      </w:r>
    </w:p>
    <w:p w:rsidRPr="00586C37" w:rsidR="00214FF1" w:rsidP="00586C37" w:rsidRDefault="00AE574C">
      <w:pPr>
        <w:pStyle w:val="ECHRHeading3"/>
      </w:pPr>
      <w:r w:rsidRPr="00586C37">
        <w:t>4</w:t>
      </w:r>
      <w:r w:rsidRPr="00586C37" w:rsidR="00E02043">
        <w:t>.  </w:t>
      </w:r>
      <w:r w:rsidRPr="00586C37" w:rsidR="00214FF1">
        <w:t>Conclusion as to admissibility</w:t>
      </w:r>
    </w:p>
    <w:p w:rsidRPr="00586C37" w:rsidR="00F37AEB" w:rsidP="00586C37" w:rsidRDefault="00147174">
      <w:pPr>
        <w:pStyle w:val="ECHRPara"/>
      </w:pPr>
      <w:r w:rsidRPr="00586C37">
        <w:fldChar w:fldCharType="begin"/>
      </w:r>
      <w:r w:rsidRPr="00586C37">
        <w:instrText xml:space="preserve"> SEQ level0 \*arabic </w:instrText>
      </w:r>
      <w:r w:rsidRPr="00586C37">
        <w:fldChar w:fldCharType="separate"/>
      </w:r>
      <w:r w:rsidRPr="00586C37" w:rsidR="00586C37">
        <w:rPr>
          <w:noProof/>
        </w:rPr>
        <w:t>94</w:t>
      </w:r>
      <w:r w:rsidRPr="00586C37">
        <w:fldChar w:fldCharType="end"/>
      </w:r>
      <w:r w:rsidRPr="00586C37">
        <w:t>.  </w:t>
      </w:r>
      <w:r w:rsidRPr="00586C37" w:rsidR="00B11D72">
        <w:t>In conclusion, the Court declares t</w:t>
      </w:r>
      <w:r w:rsidRPr="00586C37" w:rsidR="00F37AEB">
        <w:t xml:space="preserve">he </w:t>
      </w:r>
      <w:r w:rsidRPr="00586C37" w:rsidR="0031666F">
        <w:t>complaints by the first and second applicants admissible</w:t>
      </w:r>
      <w:r w:rsidRPr="00586C37" w:rsidR="00B11D72">
        <w:t>,</w:t>
      </w:r>
      <w:r w:rsidRPr="00586C37" w:rsidR="0031666F">
        <w:t xml:space="preserve"> and the remainder of the application inadmissible. </w:t>
      </w:r>
      <w:r w:rsidRPr="00586C37" w:rsidR="00515AFF">
        <w:t>The Court adds that it has observed that the applicants, in their observations, made a mention of “six” applicants and X</w:t>
      </w:r>
      <w:r w:rsidRPr="00586C37" w:rsidR="00586C37">
        <w:t>’</w:t>
      </w:r>
      <w:r w:rsidRPr="00586C37" w:rsidR="00515AFF">
        <w:t>s “two siblings” – without providing any further information. For the Court it suffices to note that at no point in time has it received any application from any other sibling than Y.</w:t>
      </w:r>
    </w:p>
    <w:p w:rsidRPr="00586C37" w:rsidR="00014566" w:rsidP="00586C37" w:rsidRDefault="00014566">
      <w:pPr>
        <w:pStyle w:val="ECHRHeading2"/>
      </w:pPr>
      <w:r w:rsidRPr="00586C37">
        <w:t>B.  Merits</w:t>
      </w:r>
    </w:p>
    <w:p w:rsidRPr="00586C37" w:rsidR="005B2418" w:rsidP="00586C37" w:rsidRDefault="009E6F63">
      <w:pPr>
        <w:pStyle w:val="ECHRHeading3"/>
      </w:pPr>
      <w:r w:rsidRPr="00586C37">
        <w:t>1.  </w:t>
      </w:r>
      <w:r w:rsidRPr="00586C37" w:rsidR="003834CA">
        <w:t>The parties</w:t>
      </w:r>
      <w:r w:rsidRPr="00586C37" w:rsidR="00586C37">
        <w:t>’</w:t>
      </w:r>
      <w:r w:rsidRPr="00586C37" w:rsidR="003834CA">
        <w:t xml:space="preserve"> submissions</w:t>
      </w:r>
    </w:p>
    <w:p w:rsidRPr="00586C37" w:rsidR="003834CA" w:rsidP="00586C37" w:rsidRDefault="001E3722">
      <w:pPr>
        <w:pStyle w:val="ECHRPara"/>
      </w:pPr>
      <w:r w:rsidRPr="00586C37">
        <w:fldChar w:fldCharType="begin"/>
      </w:r>
      <w:r w:rsidRPr="00586C37">
        <w:instrText xml:space="preserve"> SEQ level0 \*arabic </w:instrText>
      </w:r>
      <w:r w:rsidRPr="00586C37">
        <w:fldChar w:fldCharType="separate"/>
      </w:r>
      <w:r w:rsidRPr="00586C37" w:rsidR="00586C37">
        <w:rPr>
          <w:noProof/>
        </w:rPr>
        <w:t>95</w:t>
      </w:r>
      <w:r w:rsidRPr="00586C37">
        <w:fldChar w:fldCharType="end"/>
      </w:r>
      <w:r w:rsidRPr="00586C37">
        <w:t>.  </w:t>
      </w:r>
      <w:r w:rsidRPr="00586C37" w:rsidR="00147174">
        <w:t xml:space="preserve">The </w:t>
      </w:r>
      <w:r w:rsidRPr="00586C37" w:rsidR="00854381">
        <w:t xml:space="preserve">first and second </w:t>
      </w:r>
      <w:r w:rsidRPr="00586C37" w:rsidR="00147174">
        <w:t xml:space="preserve">applicants submitted </w:t>
      </w:r>
      <w:r w:rsidRPr="00586C37" w:rsidR="00E45E5B">
        <w:t xml:space="preserve">in particular </w:t>
      </w:r>
      <w:r w:rsidRPr="00586C37" w:rsidR="00147174">
        <w:t xml:space="preserve">that the decision </w:t>
      </w:r>
      <w:r w:rsidRPr="00586C37" w:rsidR="00E45E5B">
        <w:t>to remove the first applicant</w:t>
      </w:r>
      <w:r w:rsidRPr="00586C37" w:rsidR="00586C37">
        <w:t>’</w:t>
      </w:r>
      <w:r w:rsidRPr="00586C37" w:rsidR="00E45E5B">
        <w:t xml:space="preserve">s parental authority over X and </w:t>
      </w:r>
      <w:r w:rsidRPr="00586C37" w:rsidR="00147174">
        <w:t xml:space="preserve">to authorise </w:t>
      </w:r>
      <w:r w:rsidRPr="00586C37" w:rsidR="00E45E5B">
        <w:t xml:space="preserve">that X be adopted </w:t>
      </w:r>
      <w:r w:rsidRPr="00586C37" w:rsidR="00147174">
        <w:t xml:space="preserve">had not been in accordance with the law and had not pursued a legitimate aim. They </w:t>
      </w:r>
      <w:r w:rsidRPr="00586C37" w:rsidR="0043013C">
        <w:t xml:space="preserve">also </w:t>
      </w:r>
      <w:r w:rsidRPr="00586C37" w:rsidR="00147174">
        <w:t xml:space="preserve">argued that </w:t>
      </w:r>
      <w:r w:rsidRPr="00586C37" w:rsidR="003834CA">
        <w:t>there had been no reasons to authorise the adoption of X.</w:t>
      </w:r>
    </w:p>
    <w:p w:rsidRPr="00586C37" w:rsidR="00657DB4" w:rsidP="00586C37" w:rsidRDefault="00977BA2">
      <w:pPr>
        <w:pStyle w:val="ECHRPara"/>
      </w:pPr>
      <w:r w:rsidRPr="00586C37">
        <w:fldChar w:fldCharType="begin"/>
      </w:r>
      <w:r w:rsidRPr="00586C37">
        <w:instrText xml:space="preserve"> SEQ level0 \*arabic </w:instrText>
      </w:r>
      <w:r w:rsidRPr="00586C37">
        <w:fldChar w:fldCharType="separate"/>
      </w:r>
      <w:r w:rsidRPr="00586C37" w:rsidR="00586C37">
        <w:rPr>
          <w:noProof/>
        </w:rPr>
        <w:t>96</w:t>
      </w:r>
      <w:r w:rsidRPr="00586C37">
        <w:fldChar w:fldCharType="end"/>
      </w:r>
      <w:r w:rsidRPr="00586C37">
        <w:t>.  </w:t>
      </w:r>
      <w:r w:rsidRPr="00586C37" w:rsidR="001E7E60">
        <w:t xml:space="preserve">In order for </w:t>
      </w:r>
      <w:r w:rsidRPr="00586C37" w:rsidR="00860B2F">
        <w:t>i</w:t>
      </w:r>
      <w:r w:rsidRPr="00586C37" w:rsidR="001E7E60">
        <w:t>nterference</w:t>
      </w:r>
      <w:r w:rsidRPr="00586C37" w:rsidR="00860B2F">
        <w:t>s</w:t>
      </w:r>
      <w:r w:rsidRPr="00586C37" w:rsidR="001E7E60">
        <w:t xml:space="preserve"> such as th</w:t>
      </w:r>
      <w:r w:rsidRPr="00586C37" w:rsidR="00860B2F">
        <w:t>ose</w:t>
      </w:r>
      <w:r w:rsidRPr="00586C37" w:rsidR="001E7E60">
        <w:t xml:space="preserve"> in the present case to be justified under the second paragraph of Article 8, </w:t>
      </w:r>
      <w:r w:rsidRPr="00586C37" w:rsidR="00860B2F">
        <w:t>they</w:t>
      </w:r>
      <w:r w:rsidRPr="00586C37" w:rsidR="001E7E60">
        <w:t xml:space="preserve"> would have to be required by a pressing social need and be proportionate. This called for an examination of two aspects; firstly, whether the reasons adduced to justify the interference were relevant and sufficient, and secondly, whether the decision-making process was fair and afforded due respect to the applicants</w:t>
      </w:r>
      <w:r w:rsidRPr="00586C37" w:rsidR="00586C37">
        <w:t>’</w:t>
      </w:r>
      <w:r w:rsidRPr="00586C37" w:rsidR="001E7E60">
        <w:t xml:space="preserve"> rights under Article 8.</w:t>
      </w:r>
    </w:p>
    <w:p w:rsidRPr="00586C37" w:rsidR="00657DB4" w:rsidP="00586C37" w:rsidRDefault="00977BA2">
      <w:pPr>
        <w:pStyle w:val="ECHRPara"/>
      </w:pPr>
      <w:r w:rsidRPr="00586C37">
        <w:fldChar w:fldCharType="begin"/>
      </w:r>
      <w:r w:rsidRPr="00586C37">
        <w:instrText xml:space="preserve"> SEQ level0 \*arabic </w:instrText>
      </w:r>
      <w:r w:rsidRPr="00586C37">
        <w:fldChar w:fldCharType="separate"/>
      </w:r>
      <w:r w:rsidRPr="00586C37" w:rsidR="00586C37">
        <w:rPr>
          <w:noProof/>
        </w:rPr>
        <w:t>97</w:t>
      </w:r>
      <w:r w:rsidRPr="00586C37">
        <w:fldChar w:fldCharType="end"/>
      </w:r>
      <w:r w:rsidRPr="00586C37">
        <w:t>.  </w:t>
      </w:r>
      <w:r w:rsidRPr="00586C37" w:rsidR="00657DB4">
        <w:t>P</w:t>
      </w:r>
      <w:r w:rsidRPr="00586C37" w:rsidR="00860B2F">
        <w:t>articularly far-reaching measures had been adopted</w:t>
      </w:r>
      <w:r w:rsidRPr="00586C37" w:rsidR="00657DB4">
        <w:t xml:space="preserve"> in the instant case</w:t>
      </w:r>
      <w:r w:rsidRPr="00586C37" w:rsidR="00860B2F">
        <w:t>, measures which could be applied only in truly exceptional circumstances and when motivated by an overriding requirement pertaining to the child</w:t>
      </w:r>
      <w:r w:rsidRPr="00586C37" w:rsidR="00586C37">
        <w:t>’</w:t>
      </w:r>
      <w:r w:rsidRPr="00586C37" w:rsidR="00860B2F">
        <w:t>s best interests. It was in the child</w:t>
      </w:r>
      <w:r w:rsidRPr="00586C37" w:rsidR="00586C37">
        <w:t>’</w:t>
      </w:r>
      <w:r w:rsidRPr="00586C37" w:rsidR="00860B2F">
        <w:t>s best interest that his ties with his family be maintained except in cases where the family has proved particularly unfit. Moreover, it was in the child</w:t>
      </w:r>
      <w:r w:rsidRPr="00586C37" w:rsidR="00586C37">
        <w:t>’</w:t>
      </w:r>
      <w:r w:rsidRPr="00586C37" w:rsidR="00860B2F">
        <w:t>s best interest to ensure his development in a safe and secure environment. For family ties to be severed, very exceptional circumst</w:t>
      </w:r>
      <w:r w:rsidRPr="00586C37" w:rsidR="00657DB4">
        <w:t xml:space="preserve">ances had to be present and everything must be done to preserve personal relations and, where appropriate to rebuild the family. It was not enough to show that a child could be placed in a more beneficial environment for his upbringing. In the </w:t>
      </w:r>
      <w:r w:rsidRPr="00586C37" w:rsidR="00572C5B">
        <w:t>present</w:t>
      </w:r>
      <w:r w:rsidRPr="00586C37" w:rsidR="00657DB4">
        <w:t xml:space="preserve"> case, nothing could justify the adopted measures. The applicants lived like a normal family</w:t>
      </w:r>
      <w:r w:rsidRPr="00586C37" w:rsidR="00AA121A">
        <w:t>.</w:t>
      </w:r>
    </w:p>
    <w:p w:rsidRPr="00586C37" w:rsidR="000F1226" w:rsidP="00586C37" w:rsidRDefault="00350C7D">
      <w:pPr>
        <w:pStyle w:val="ECHRPara"/>
      </w:pPr>
      <w:r w:rsidRPr="00586C37">
        <w:fldChar w:fldCharType="begin"/>
      </w:r>
      <w:r w:rsidRPr="00586C37">
        <w:instrText xml:space="preserve"> SEQ level0 \*arabic </w:instrText>
      </w:r>
      <w:r w:rsidRPr="00586C37">
        <w:fldChar w:fldCharType="separate"/>
      </w:r>
      <w:r w:rsidRPr="00586C37" w:rsidR="00586C37">
        <w:rPr>
          <w:noProof/>
        </w:rPr>
        <w:t>98</w:t>
      </w:r>
      <w:r w:rsidRPr="00586C37">
        <w:fldChar w:fldCharType="end"/>
      </w:r>
      <w:r w:rsidRPr="00586C37">
        <w:t>.  </w:t>
      </w:r>
      <w:r w:rsidRPr="00586C37" w:rsidR="000F1226">
        <w:t xml:space="preserve">The Government submitted </w:t>
      </w:r>
      <w:r w:rsidRPr="00586C37" w:rsidR="00E74521">
        <w:t xml:space="preserve">in general that </w:t>
      </w:r>
      <w:r w:rsidRPr="00586C37" w:rsidR="005B09CF">
        <w:t xml:space="preserve">the area of child welfare services was surrounded by </w:t>
      </w:r>
      <w:r w:rsidRPr="00586C37" w:rsidR="00E74521">
        <w:t>procedural safeguards and that e</w:t>
      </w:r>
      <w:r w:rsidRPr="00586C37" w:rsidR="00035913">
        <w:t>ven far</w:t>
      </w:r>
      <w:r w:rsidRPr="00586C37" w:rsidR="00035913">
        <w:noBreakHyphen/>
      </w:r>
      <w:r w:rsidRPr="00586C37" w:rsidR="00E74521">
        <w:t>reaching measures were justifiable when motivated by an overriding requirement to the child</w:t>
      </w:r>
      <w:r w:rsidRPr="00586C37" w:rsidR="00586C37">
        <w:t>’</w:t>
      </w:r>
      <w:r w:rsidRPr="00586C37" w:rsidR="00E74521">
        <w:t xml:space="preserve">s best interest. The interference in the instant case had been adopted in accordance with domestic law </w:t>
      </w:r>
      <w:r w:rsidRPr="00586C37">
        <w:t>that reflected the Court</w:t>
      </w:r>
      <w:r w:rsidRPr="00586C37" w:rsidR="00586C37">
        <w:t>’</w:t>
      </w:r>
      <w:r w:rsidRPr="00586C37">
        <w:t>s case law. Reference was in that respect particularly made to the Court</w:t>
      </w:r>
      <w:r w:rsidRPr="00586C37" w:rsidR="00586C37">
        <w:t>’</w:t>
      </w:r>
      <w:r w:rsidRPr="00586C37">
        <w:t xml:space="preserve">s judgment in </w:t>
      </w:r>
      <w:proofErr w:type="spellStart"/>
      <w:r w:rsidRPr="00586C37">
        <w:rPr>
          <w:rStyle w:val="CLLItalic"/>
        </w:rPr>
        <w:t>Aune</w:t>
      </w:r>
      <w:proofErr w:type="spellEnd"/>
      <w:r w:rsidRPr="00586C37" w:rsidR="008D1FDE">
        <w:rPr>
          <w:rStyle w:val="CLLItalic"/>
          <w:i w:val="0"/>
        </w:rPr>
        <w:t>, cited above</w:t>
      </w:r>
      <w:r w:rsidRPr="00586C37">
        <w:t>).</w:t>
      </w:r>
    </w:p>
    <w:p w:rsidRPr="00586C37" w:rsidR="00A31C50" w:rsidP="00586C37" w:rsidRDefault="001E3722">
      <w:pPr>
        <w:pStyle w:val="ECHRPara"/>
      </w:pPr>
      <w:r w:rsidRPr="00586C37">
        <w:fldChar w:fldCharType="begin"/>
      </w:r>
      <w:r w:rsidRPr="00586C37">
        <w:instrText xml:space="preserve"> SEQ level0 \*arabic </w:instrText>
      </w:r>
      <w:r w:rsidRPr="00586C37">
        <w:fldChar w:fldCharType="separate"/>
      </w:r>
      <w:r w:rsidRPr="00586C37" w:rsidR="00586C37">
        <w:rPr>
          <w:noProof/>
        </w:rPr>
        <w:t>99</w:t>
      </w:r>
      <w:r w:rsidRPr="00586C37">
        <w:fldChar w:fldCharType="end"/>
      </w:r>
      <w:r w:rsidRPr="00586C37">
        <w:t>.  </w:t>
      </w:r>
      <w:r w:rsidRPr="00586C37" w:rsidR="00D735EB">
        <w:t>A</w:t>
      </w:r>
      <w:r w:rsidRPr="00586C37" w:rsidR="00A31C50">
        <w:t xml:space="preserve"> crucial element in the assessment of X</w:t>
      </w:r>
      <w:r w:rsidRPr="00586C37" w:rsidR="00586C37">
        <w:t>’</w:t>
      </w:r>
      <w:r w:rsidRPr="00586C37" w:rsidR="00A31C50">
        <w:t xml:space="preserve">s best </w:t>
      </w:r>
      <w:proofErr w:type="gramStart"/>
      <w:r w:rsidRPr="00586C37" w:rsidR="00A31C50">
        <w:t>interest</w:t>
      </w:r>
      <w:r w:rsidRPr="00586C37" w:rsidR="0043013C">
        <w:t>s</w:t>
      </w:r>
      <w:r w:rsidRPr="00586C37" w:rsidR="00A31C50">
        <w:t xml:space="preserve"> was</w:t>
      </w:r>
      <w:proofErr w:type="gramEnd"/>
      <w:r w:rsidRPr="00586C37" w:rsidR="00A31C50">
        <w:t xml:space="preserve"> the fact that he was a vulnerable child with special </w:t>
      </w:r>
      <w:r w:rsidRPr="00586C37">
        <w:t xml:space="preserve">care </w:t>
      </w:r>
      <w:r w:rsidRPr="00586C37" w:rsidR="00A31C50">
        <w:t xml:space="preserve">needs. </w:t>
      </w:r>
      <w:r w:rsidRPr="00586C37" w:rsidR="00657DB4">
        <w:t xml:space="preserve">The first applicant had continued to display a grave lack of understanding of this fact and her </w:t>
      </w:r>
      <w:r w:rsidRPr="00586C37" w:rsidR="00A31C50">
        <w:t>conduct and X</w:t>
      </w:r>
      <w:r w:rsidRPr="00586C37" w:rsidR="00586C37">
        <w:t>’</w:t>
      </w:r>
      <w:r w:rsidRPr="00586C37" w:rsidR="00A31C50">
        <w:t>s reactions during the times that they had seen each other</w:t>
      </w:r>
      <w:r w:rsidRPr="00586C37" w:rsidR="00657DB4">
        <w:t xml:space="preserve"> in contact sessions,</w:t>
      </w:r>
      <w:r w:rsidRPr="00586C37" w:rsidR="00A31C50">
        <w:t xml:space="preserve"> </w:t>
      </w:r>
      <w:r w:rsidRPr="00586C37" w:rsidR="0048148E">
        <w:t xml:space="preserve">had </w:t>
      </w:r>
      <w:r w:rsidRPr="00586C37" w:rsidR="0043013C">
        <w:t xml:space="preserve">highlighted </w:t>
      </w:r>
      <w:r w:rsidRPr="00586C37" w:rsidR="00A31C50">
        <w:t>the deficiencies in the first applicant</w:t>
      </w:r>
      <w:r w:rsidRPr="00586C37" w:rsidR="00586C37">
        <w:t>’</w:t>
      </w:r>
      <w:r w:rsidRPr="00586C37" w:rsidR="00A31C50">
        <w:t xml:space="preserve">s abilities as a carer for a vulnerable child. Moreover, no psychological parent-child relationship had developed between </w:t>
      </w:r>
      <w:r w:rsidRPr="00586C37" w:rsidR="0019485F">
        <w:t>t</w:t>
      </w:r>
      <w:r w:rsidRPr="00586C37" w:rsidR="00315116">
        <w:t xml:space="preserve">he first applicant and X. </w:t>
      </w:r>
      <w:r w:rsidRPr="00586C37" w:rsidR="0043013C">
        <w:t xml:space="preserve">Although </w:t>
      </w:r>
      <w:r w:rsidRPr="00586C37" w:rsidR="00A31C50">
        <w:t xml:space="preserve">the foster parents had been open to letting X </w:t>
      </w:r>
      <w:r w:rsidRPr="00586C37" w:rsidR="00F848A1">
        <w:t>contact</w:t>
      </w:r>
      <w:r w:rsidRPr="00586C37" w:rsidR="00A31C50">
        <w:t xml:space="preserve"> the first applicant</w:t>
      </w:r>
      <w:r w:rsidRPr="00586C37" w:rsidR="00466B93">
        <w:t xml:space="preserve"> on his own volition</w:t>
      </w:r>
      <w:r w:rsidRPr="00586C37" w:rsidR="00A31C50">
        <w:t xml:space="preserve">, the first applicant had not taken any initiatives to establish contact with X and his foster parents </w:t>
      </w:r>
      <w:r w:rsidRPr="00586C37" w:rsidR="00581BF8">
        <w:t>after</w:t>
      </w:r>
      <w:r w:rsidRPr="00586C37" w:rsidR="0043013C">
        <w:t xml:space="preserve"> </w:t>
      </w:r>
      <w:r w:rsidRPr="00586C37" w:rsidR="00A31C50">
        <w:t>adoption.</w:t>
      </w:r>
    </w:p>
    <w:p w:rsidRPr="00586C37" w:rsidR="00657DB4" w:rsidP="00586C37" w:rsidRDefault="00977BA2">
      <w:pPr>
        <w:pStyle w:val="ECHRPara"/>
      </w:pPr>
      <w:r w:rsidRPr="00586C37">
        <w:fldChar w:fldCharType="begin"/>
      </w:r>
      <w:r w:rsidRPr="00586C37">
        <w:instrText xml:space="preserve"> SEQ level0 \*arabic </w:instrText>
      </w:r>
      <w:r w:rsidRPr="00586C37">
        <w:fldChar w:fldCharType="separate"/>
      </w:r>
      <w:r w:rsidRPr="00586C37" w:rsidR="00586C37">
        <w:rPr>
          <w:noProof/>
        </w:rPr>
        <w:t>100</w:t>
      </w:r>
      <w:r w:rsidRPr="00586C37">
        <w:fldChar w:fldCharType="end"/>
      </w:r>
      <w:r w:rsidRPr="00586C37">
        <w:t>.  </w:t>
      </w:r>
      <w:r w:rsidRPr="00586C37" w:rsidR="00657DB4">
        <w:t>X</w:t>
      </w:r>
      <w:r w:rsidRPr="00586C37" w:rsidR="00586C37">
        <w:t>’</w:t>
      </w:r>
      <w:r w:rsidRPr="00586C37" w:rsidR="00657DB4">
        <w:t>s best interests had been assessed several times and balanced against the legitimate interests of his biological mother. The removal of the first applicant</w:t>
      </w:r>
      <w:r w:rsidRPr="00586C37" w:rsidR="00586C37">
        <w:t>’</w:t>
      </w:r>
      <w:r w:rsidRPr="00586C37" w:rsidR="00657DB4">
        <w:t xml:space="preserve">s parental responsibility and the authorisation of the adoption had its background in a long history of compulsory care measures. </w:t>
      </w:r>
      <w:r w:rsidRPr="00586C37" w:rsidR="007D3050">
        <w:t>All necessary steps that could reasonably be demanded to facilitate the reunion of X and his biological mother had been taken.</w:t>
      </w:r>
      <w:r w:rsidRPr="00586C37" w:rsidR="00572C5B">
        <w:t xml:space="preserve"> </w:t>
      </w:r>
      <w:r w:rsidRPr="00586C37" w:rsidR="00587DCE">
        <w:t xml:space="preserve">A considerable period of time had passed since X was taken into care in 2008, and his interests in not having his </w:t>
      </w:r>
      <w:r w:rsidRPr="00586C37" w:rsidR="00587DCE">
        <w:rPr>
          <w:i/>
        </w:rPr>
        <w:t xml:space="preserve">de facto </w:t>
      </w:r>
      <w:r w:rsidRPr="00586C37" w:rsidR="00587DCE">
        <w:t>family situation changed, overrode the first applicant</w:t>
      </w:r>
      <w:r w:rsidRPr="00586C37" w:rsidR="00586C37">
        <w:t>’</w:t>
      </w:r>
      <w:r w:rsidRPr="00586C37" w:rsidR="00587DCE">
        <w:t xml:space="preserve">s interest to </w:t>
      </w:r>
      <w:r w:rsidRPr="00586C37" w:rsidR="00BF02D3">
        <w:t xml:space="preserve">be </w:t>
      </w:r>
      <w:r w:rsidRPr="00586C37" w:rsidR="00587DCE">
        <w:t>reunited with him.</w:t>
      </w:r>
    </w:p>
    <w:p w:rsidRPr="00586C37" w:rsidR="003834CA" w:rsidP="00586C37" w:rsidRDefault="009E6F63">
      <w:pPr>
        <w:pStyle w:val="ECHRHeading3"/>
      </w:pPr>
      <w:r w:rsidRPr="00586C37">
        <w:t>2.  </w:t>
      </w:r>
      <w:r w:rsidRPr="00586C37" w:rsidR="003834CA">
        <w:t>The Court</w:t>
      </w:r>
      <w:r w:rsidRPr="00586C37" w:rsidR="00586C37">
        <w:t>’</w:t>
      </w:r>
      <w:r w:rsidRPr="00586C37" w:rsidR="003834CA">
        <w:t>s assessment</w:t>
      </w:r>
    </w:p>
    <w:p w:rsidRPr="00586C37" w:rsidR="00147174" w:rsidP="00586C37" w:rsidRDefault="004C36C4">
      <w:pPr>
        <w:pStyle w:val="ECHRHeading4"/>
      </w:pPr>
      <w:r w:rsidRPr="00586C37">
        <w:t>(</w:t>
      </w:r>
      <w:r w:rsidRPr="00586C37" w:rsidR="00147174">
        <w:t>a)  </w:t>
      </w:r>
      <w:r w:rsidRPr="00586C37" w:rsidR="001706C3">
        <w:t>Lawfulness and legitimate aim</w:t>
      </w:r>
    </w:p>
    <w:p w:rsidRPr="00586C37" w:rsidR="00147174" w:rsidP="00586C37" w:rsidRDefault="00147174">
      <w:pPr>
        <w:pStyle w:val="ECHRPara"/>
      </w:pPr>
      <w:r w:rsidRPr="00586C37">
        <w:fldChar w:fldCharType="begin"/>
      </w:r>
      <w:r w:rsidRPr="00586C37">
        <w:instrText xml:space="preserve"> SEQ level0 \*arabic </w:instrText>
      </w:r>
      <w:r w:rsidRPr="00586C37">
        <w:fldChar w:fldCharType="separate"/>
      </w:r>
      <w:r w:rsidRPr="00586C37" w:rsidR="00586C37">
        <w:rPr>
          <w:noProof/>
        </w:rPr>
        <w:t>101</w:t>
      </w:r>
      <w:r w:rsidRPr="00586C37">
        <w:fldChar w:fldCharType="end"/>
      </w:r>
      <w:r w:rsidRPr="00586C37">
        <w:t xml:space="preserve">.   Based on the material presented to </w:t>
      </w:r>
      <w:r w:rsidRPr="00586C37" w:rsidR="006D3A86">
        <w:t>it</w:t>
      </w:r>
      <w:r w:rsidRPr="00586C37">
        <w:t xml:space="preserve">, the Court </w:t>
      </w:r>
      <w:r w:rsidRPr="00586C37" w:rsidR="006D3A86">
        <w:t>is satisfied</w:t>
      </w:r>
      <w:r w:rsidRPr="00586C37">
        <w:t xml:space="preserve"> that </w:t>
      </w:r>
      <w:r w:rsidRPr="00586C37" w:rsidR="00E45E5B">
        <w:t>domestic proceedings</w:t>
      </w:r>
      <w:r w:rsidRPr="00586C37" w:rsidR="006D3A86">
        <w:t xml:space="preserve"> complained of</w:t>
      </w:r>
      <w:r w:rsidRPr="00586C37">
        <w:t xml:space="preserve"> </w:t>
      </w:r>
      <w:r w:rsidRPr="00586C37" w:rsidR="0043013C">
        <w:t xml:space="preserve">were in accordance </w:t>
      </w:r>
      <w:r w:rsidRPr="00586C37">
        <w:t xml:space="preserve">with the </w:t>
      </w:r>
      <w:r w:rsidRPr="00586C37" w:rsidR="00C80B8F">
        <w:t xml:space="preserve">1992 </w:t>
      </w:r>
      <w:r w:rsidRPr="00586C37">
        <w:t xml:space="preserve">Child Welfare Act </w:t>
      </w:r>
      <w:r w:rsidRPr="00586C37" w:rsidR="00E45E5B">
        <w:t xml:space="preserve">(see paragraph </w:t>
      </w:r>
      <w:r w:rsidRPr="00586C37" w:rsidR="00375AB4">
        <w:t>65</w:t>
      </w:r>
      <w:r w:rsidRPr="00586C37" w:rsidR="00E45E5B">
        <w:t xml:space="preserve"> above) </w:t>
      </w:r>
      <w:r w:rsidRPr="00586C37">
        <w:t xml:space="preserve">and </w:t>
      </w:r>
      <w:r w:rsidRPr="00586C37" w:rsidR="00D31E83">
        <w:t>were</w:t>
      </w:r>
      <w:r w:rsidRPr="00586C37">
        <w:t xml:space="preserve"> adopted in pursuance of “the protection of health o</w:t>
      </w:r>
      <w:r w:rsidRPr="00586C37" w:rsidR="00C80B8F">
        <w:t>r morals” and the “rights</w:t>
      </w:r>
      <w:r w:rsidRPr="00586C37" w:rsidR="00E45E5B">
        <w:t xml:space="preserve"> and freedoms</w:t>
      </w:r>
      <w:r w:rsidRPr="00586C37" w:rsidR="00C80B8F">
        <w:t xml:space="preserve">” of X in accordance with Article 8 </w:t>
      </w:r>
      <w:r w:rsidRPr="00586C37" w:rsidR="00E45E5B">
        <w:t>§ </w:t>
      </w:r>
      <w:r w:rsidRPr="00586C37" w:rsidR="00C80B8F">
        <w:t>2 of the Convention.</w:t>
      </w:r>
    </w:p>
    <w:p w:rsidRPr="00586C37" w:rsidR="00147174" w:rsidP="00586C37" w:rsidRDefault="004C36C4">
      <w:pPr>
        <w:pStyle w:val="ECHRHeading4"/>
      </w:pPr>
      <w:r w:rsidRPr="00586C37">
        <w:t>(</w:t>
      </w:r>
      <w:r w:rsidRPr="00586C37" w:rsidR="001706C3">
        <w:t>b)  Proportionality</w:t>
      </w:r>
    </w:p>
    <w:p w:rsidRPr="00586C37" w:rsidR="00115ED3" w:rsidP="00586C37" w:rsidRDefault="006F0EF9">
      <w:pPr>
        <w:pStyle w:val="ECHRHeading5"/>
      </w:pPr>
      <w:r w:rsidRPr="00586C37">
        <w:t>(</w:t>
      </w:r>
      <w:proofErr w:type="spellStart"/>
      <w:r w:rsidRPr="00586C37">
        <w:t>i</w:t>
      </w:r>
      <w:proofErr w:type="spellEnd"/>
      <w:r w:rsidRPr="00586C37">
        <w:t>)  </w:t>
      </w:r>
      <w:r w:rsidRPr="00586C37" w:rsidR="001706C3">
        <w:t>General principles</w:t>
      </w:r>
    </w:p>
    <w:p w:rsidRPr="00586C37" w:rsidR="0077044A" w:rsidP="00586C37" w:rsidRDefault="00241974">
      <w:pPr>
        <w:pStyle w:val="ECHRPara"/>
      </w:pPr>
      <w:r w:rsidRPr="00586C37">
        <w:fldChar w:fldCharType="begin"/>
      </w:r>
      <w:r w:rsidRPr="00586C37">
        <w:instrText xml:space="preserve"> SEQ level0 \*arabic </w:instrText>
      </w:r>
      <w:r w:rsidRPr="00586C37">
        <w:fldChar w:fldCharType="separate"/>
      </w:r>
      <w:r w:rsidRPr="00586C37" w:rsidR="00586C37">
        <w:rPr>
          <w:noProof/>
        </w:rPr>
        <w:t>102</w:t>
      </w:r>
      <w:r w:rsidRPr="00586C37">
        <w:fldChar w:fldCharType="end"/>
      </w:r>
      <w:r w:rsidRPr="00586C37">
        <w:t>.  </w:t>
      </w:r>
      <w:r w:rsidRPr="00586C37" w:rsidR="0077044A">
        <w:t xml:space="preserve">The Court reiterates that in determining whether an impugned measure was “necessary in a democratic society”, it will consider whether, in the light of the case as a whole, the reasons adduced to justify that measure were relevant and sufficient for the purposes of paragraph 2 of Article 8 (see, among many other authorities, </w:t>
      </w:r>
      <w:r w:rsidRPr="00586C37" w:rsidR="00574C65">
        <w:rPr>
          <w:rStyle w:val="CLLItalic"/>
        </w:rPr>
        <w:t xml:space="preserve">Paradiso and </w:t>
      </w:r>
      <w:proofErr w:type="spellStart"/>
      <w:r w:rsidRPr="00586C37" w:rsidR="00574C65">
        <w:rPr>
          <w:rStyle w:val="CLLItalic"/>
        </w:rPr>
        <w:t>Campanelli</w:t>
      </w:r>
      <w:proofErr w:type="spellEnd"/>
      <w:r w:rsidRPr="00586C37" w:rsidR="00574C65">
        <w:rPr>
          <w:rStyle w:val="CLLItalic"/>
        </w:rPr>
        <w:t xml:space="preserve"> v. Italy</w:t>
      </w:r>
      <w:r w:rsidRPr="00586C37" w:rsidR="00574C65">
        <w:t xml:space="preserve"> [GC], no. 25358/12, </w:t>
      </w:r>
      <w:r w:rsidRPr="00586C37" w:rsidR="00E45E5B">
        <w:t>§ </w:t>
      </w:r>
      <w:r w:rsidRPr="00586C37" w:rsidR="00574C65">
        <w:t>179, 24 January 2017</w:t>
      </w:r>
      <w:r w:rsidRPr="00586C37" w:rsidR="0077044A">
        <w:t>).</w:t>
      </w:r>
      <w:r w:rsidRPr="00586C37" w:rsidR="00574C65">
        <w:t xml:space="preserve"> The essential object of Article 8 is to protect the individual against arbitrary action by the public authorities (see</w:t>
      </w:r>
      <w:r w:rsidRPr="00586C37" w:rsidR="00315116">
        <w:t>, for example,</w:t>
      </w:r>
      <w:r w:rsidRPr="00586C37" w:rsidR="00574C65">
        <w:t xml:space="preserve"> </w:t>
      </w:r>
      <w:r w:rsidRPr="00586C37" w:rsidR="00574C65">
        <w:rPr>
          <w:rStyle w:val="CLLItalic"/>
        </w:rPr>
        <w:t>Wagner and J.M.W.L. v. Luxembourg</w:t>
      </w:r>
      <w:r w:rsidRPr="00586C37" w:rsidR="00574C65">
        <w:t xml:space="preserve">, no. 76240/01, </w:t>
      </w:r>
      <w:r w:rsidRPr="00586C37" w:rsidR="00E45E5B">
        <w:t>§ </w:t>
      </w:r>
      <w:r w:rsidRPr="00586C37" w:rsidR="00574C65">
        <w:t>118,</w:t>
      </w:r>
      <w:r w:rsidRPr="00586C37" w:rsidR="00035913">
        <w:t xml:space="preserve"> 28 </w:t>
      </w:r>
      <w:r w:rsidRPr="00586C37" w:rsidR="00574C65">
        <w:t>June 2007).</w:t>
      </w:r>
      <w:r w:rsidRPr="00586C37" w:rsidR="00785EE8">
        <w:t xml:space="preserve"> Moreover, it must be borne in mind that the decisions taken by the courts in the field of child welfare are often irreversible, particularly in a case such as the present one where an adoption has been authorised. This is accordingly a domain in which there is an even greater call than usual for protection against arbitrary interferences (see, for example, </w:t>
      </w:r>
      <w:r w:rsidRPr="00586C37" w:rsidR="00B71347">
        <w:rPr>
          <w:rStyle w:val="CLLItalic"/>
        </w:rPr>
        <w:t>Y.C. v. the United Kingdom</w:t>
      </w:r>
      <w:r w:rsidRPr="00586C37" w:rsidR="00B71347">
        <w:t>, no. 4547/10, § 136, 13 March 2012</w:t>
      </w:r>
      <w:r w:rsidRPr="00586C37" w:rsidR="00581BF8">
        <w:t>, with further references</w:t>
      </w:r>
      <w:r w:rsidRPr="00586C37" w:rsidR="00B71347">
        <w:t>).</w:t>
      </w:r>
    </w:p>
    <w:p w:rsidRPr="00586C37" w:rsidR="0077044A" w:rsidP="00586C37" w:rsidRDefault="00574C65">
      <w:pPr>
        <w:pStyle w:val="ECHRPara"/>
      </w:pPr>
      <w:r w:rsidRPr="00586C37">
        <w:fldChar w:fldCharType="begin"/>
      </w:r>
      <w:r w:rsidRPr="00586C37">
        <w:instrText xml:space="preserve"> SEQ level0 \*arabic </w:instrText>
      </w:r>
      <w:r w:rsidRPr="00586C37">
        <w:fldChar w:fldCharType="separate"/>
      </w:r>
      <w:r w:rsidRPr="00586C37" w:rsidR="00586C37">
        <w:rPr>
          <w:noProof/>
        </w:rPr>
        <w:t>103</w:t>
      </w:r>
      <w:r w:rsidRPr="00586C37">
        <w:fldChar w:fldCharType="end"/>
      </w:r>
      <w:r w:rsidRPr="00586C37">
        <w:t>.  </w:t>
      </w:r>
      <w:r w:rsidRPr="00586C37" w:rsidR="0077044A">
        <w:t>According to the Court</w:t>
      </w:r>
      <w:r w:rsidRPr="00586C37" w:rsidR="00586C37">
        <w:t>’</w:t>
      </w:r>
      <w:r w:rsidRPr="00586C37" w:rsidR="0077044A">
        <w:t>s established case-law, the notion of necessity implies that the interference corresponds to a pressing social need and, in particular, that it is proportionate to the legitimate aim pursued, regard being had to the fair balance which has to be struck between th</w:t>
      </w:r>
      <w:r w:rsidRPr="00586C37">
        <w:t>e relevant competing interests</w:t>
      </w:r>
      <w:r w:rsidRPr="00586C37" w:rsidR="0077044A">
        <w:t>. In determining whether an interference was “necessary in a democratic society”</w:t>
      </w:r>
      <w:r w:rsidRPr="00586C37" w:rsidR="00BA3E97">
        <w:t>,</w:t>
      </w:r>
      <w:r w:rsidRPr="00586C37" w:rsidR="0077044A">
        <w:t xml:space="preserve"> the Court will take into account that a margin of appreciation is left to the national authorities, whose decision remains subject to review by the Court for conformity with the requirements of the Convention (see </w:t>
      </w:r>
      <w:r w:rsidRPr="00586C37">
        <w:rPr>
          <w:rStyle w:val="CLLItalic"/>
        </w:rPr>
        <w:t xml:space="preserve">Paradiso and </w:t>
      </w:r>
      <w:proofErr w:type="spellStart"/>
      <w:r w:rsidRPr="00586C37">
        <w:rPr>
          <w:rStyle w:val="CLLItalic"/>
        </w:rPr>
        <w:t>Campanelli</w:t>
      </w:r>
      <w:proofErr w:type="spellEnd"/>
      <w:r w:rsidRPr="00586C37" w:rsidR="0077044A">
        <w:t xml:space="preserve">, cited above, </w:t>
      </w:r>
      <w:r w:rsidRPr="00586C37" w:rsidR="00E45E5B">
        <w:t>§ </w:t>
      </w:r>
      <w:r w:rsidRPr="00586C37">
        <w:t>18</w:t>
      </w:r>
      <w:r w:rsidRPr="00586C37" w:rsidR="00E45E5B">
        <w:t>1</w:t>
      </w:r>
      <w:r w:rsidRPr="00586C37" w:rsidR="0077044A">
        <w:t>).</w:t>
      </w:r>
    </w:p>
    <w:p w:rsidRPr="00586C37" w:rsidR="00892A68" w:rsidP="00586C37" w:rsidRDefault="00892A68">
      <w:pPr>
        <w:pStyle w:val="ECHRPara"/>
      </w:pPr>
      <w:r w:rsidRPr="00586C37">
        <w:fldChar w:fldCharType="begin"/>
      </w:r>
      <w:r w:rsidRPr="00586C37">
        <w:instrText xml:space="preserve"> SEQ level0 \*arabic </w:instrText>
      </w:r>
      <w:r w:rsidRPr="00586C37">
        <w:fldChar w:fldCharType="separate"/>
      </w:r>
      <w:r w:rsidRPr="00586C37" w:rsidR="00586C37">
        <w:rPr>
          <w:noProof/>
        </w:rPr>
        <w:t>104</w:t>
      </w:r>
      <w:r w:rsidRPr="00586C37">
        <w:fldChar w:fldCharType="end"/>
      </w:r>
      <w:r w:rsidRPr="00586C37">
        <w:t xml:space="preserve">.  The margin of appreciation so to be accorded to the competent national authorities will vary in the light of the nature of the issues and the seriousness of the interests at stake, such as, on the one hand, the importance of protecting a child in a situation which is assessed as seriously threatening his or her health or development and, on the other hand, the aim to reunite the family as soon as circumstances permit. When a considerable period of time has passed since the child was originally taken into public care, the interest of a child not to have his or her </w:t>
      </w:r>
      <w:r w:rsidRPr="00586C37">
        <w:rPr>
          <w:i/>
        </w:rPr>
        <w:t>de facto</w:t>
      </w:r>
      <w:r w:rsidRPr="00586C37">
        <w:t xml:space="preserve"> family situation changed again may override the interests of the parents to have their family reunited. The Court thus recognises that the authorities enjoy a wide margin of appreciation in assessing the necessity of taking a child into care. However, a stricter scrutiny is called for in respect of any further limitations, such as restrictions placed by the authorities on parental rights of access, and of any legal safeguards designed to secure an effective protection of the right of parents and children to respect for their family life. Such further limitations entail the danger that the family relations between the parents and a young child are effectively curtailed (see </w:t>
      </w:r>
      <w:r w:rsidRPr="00586C37">
        <w:rPr>
          <w:i/>
        </w:rPr>
        <w:t>K. and T</w:t>
      </w:r>
      <w:r w:rsidRPr="00586C37">
        <w:t xml:space="preserve">. </w:t>
      </w:r>
      <w:r w:rsidRPr="00586C37">
        <w:rPr>
          <w:i/>
        </w:rPr>
        <w:t>v. Finland</w:t>
      </w:r>
      <w:r w:rsidRPr="00586C37">
        <w:t>, cited above, § 155).</w:t>
      </w:r>
    </w:p>
    <w:p w:rsidRPr="00586C37" w:rsidR="00892A68" w:rsidP="00586C37" w:rsidRDefault="00892A68">
      <w:pPr>
        <w:pStyle w:val="ECHRPara"/>
      </w:pPr>
      <w:r w:rsidRPr="00586C37">
        <w:fldChar w:fldCharType="begin"/>
      </w:r>
      <w:r w:rsidRPr="00586C37">
        <w:instrText xml:space="preserve"> SEQ level0 \*arabic </w:instrText>
      </w:r>
      <w:r w:rsidRPr="00586C37">
        <w:fldChar w:fldCharType="separate"/>
      </w:r>
      <w:r w:rsidRPr="00586C37" w:rsidR="00586C37">
        <w:rPr>
          <w:noProof/>
        </w:rPr>
        <w:t>105</w:t>
      </w:r>
      <w:r w:rsidRPr="00586C37">
        <w:fldChar w:fldCharType="end"/>
      </w:r>
      <w:r w:rsidRPr="00586C37">
        <w:t xml:space="preserve">.  The Court also recalls the guiding principle whereby a care order should be regarded as a temporary measure, to be discontinued as soon as circumstances permit, and that any measures implementing temporary care should be consistent with the ultimate aim of reuniting the natural parents and the child. The positive duty to take measures to facilitate family reunification as soon as reasonably feasible will begin to weigh on the competent authorities with progressively increasing force as from the commencement of the period of care, subject always to its being balanced against the duty to consider the best interests of the child (see, for example, </w:t>
      </w:r>
      <w:r w:rsidRPr="00586C37">
        <w:rPr>
          <w:rStyle w:val="CLLItalic"/>
        </w:rPr>
        <w:t>K. and T. v. Finland</w:t>
      </w:r>
      <w:r w:rsidRPr="00586C37">
        <w:rPr>
          <w:rStyle w:val="CLLItalic"/>
          <w:i w:val="0"/>
        </w:rPr>
        <w:t>, cited above, § 178).</w:t>
      </w:r>
    </w:p>
    <w:p w:rsidRPr="00586C37" w:rsidR="0052348A" w:rsidP="00586C37" w:rsidRDefault="005A3F21">
      <w:pPr>
        <w:pStyle w:val="ECHRPara"/>
      </w:pPr>
      <w:r w:rsidRPr="00586C37">
        <w:fldChar w:fldCharType="begin"/>
      </w:r>
      <w:r w:rsidRPr="00586C37">
        <w:instrText xml:space="preserve"> SEQ level0 \*arabic </w:instrText>
      </w:r>
      <w:r w:rsidRPr="00586C37">
        <w:fldChar w:fldCharType="separate"/>
      </w:r>
      <w:r w:rsidRPr="00586C37" w:rsidR="00586C37">
        <w:rPr>
          <w:noProof/>
        </w:rPr>
        <w:t>106</w:t>
      </w:r>
      <w:r w:rsidRPr="00586C37">
        <w:fldChar w:fldCharType="end"/>
      </w:r>
      <w:r w:rsidRPr="00586C37">
        <w:t>.  </w:t>
      </w:r>
      <w:r w:rsidRPr="00586C37" w:rsidR="00B45A84">
        <w:t>I</w:t>
      </w:r>
      <w:r w:rsidRPr="00586C37" w:rsidR="00B71347">
        <w:t xml:space="preserve">n cases </w:t>
      </w:r>
      <w:r w:rsidRPr="00586C37" w:rsidR="00EB139C">
        <w:t xml:space="preserve">where the </w:t>
      </w:r>
      <w:r w:rsidRPr="00586C37" w:rsidR="00042F4C">
        <w:t>authorities have decided to replace a foster</w:t>
      </w:r>
      <w:r w:rsidRPr="00586C37" w:rsidR="004621BA">
        <w:t xml:space="preserve"> </w:t>
      </w:r>
      <w:r w:rsidRPr="00586C37" w:rsidR="00042F4C">
        <w:t>home arrangement with a more far-reaching measure</w:t>
      </w:r>
      <w:r w:rsidRPr="00586C37" w:rsidR="00BA3E97">
        <w:t>,</w:t>
      </w:r>
      <w:r w:rsidRPr="00586C37" w:rsidR="00042F4C">
        <w:t xml:space="preserve"> </w:t>
      </w:r>
      <w:r w:rsidRPr="00586C37" w:rsidR="00EB139C">
        <w:t>such as</w:t>
      </w:r>
      <w:r w:rsidRPr="00586C37" w:rsidR="00042F4C">
        <w:t xml:space="preserve"> deprivation of parental responsibilities and authorisation of adoption, with the consequence that the applicants</w:t>
      </w:r>
      <w:r w:rsidRPr="00586C37" w:rsidR="00586C37">
        <w:t>’</w:t>
      </w:r>
      <w:r w:rsidRPr="00586C37" w:rsidR="00042F4C">
        <w:t xml:space="preserve"> legal ties with the child have been broken, the Court wi</w:t>
      </w:r>
      <w:r w:rsidRPr="00586C37" w:rsidR="0019485F">
        <w:t xml:space="preserve">ll </w:t>
      </w:r>
      <w:r w:rsidRPr="00586C37" w:rsidR="00EB139C">
        <w:t xml:space="preserve">still </w:t>
      </w:r>
      <w:r w:rsidRPr="00586C37" w:rsidR="006D4BF1">
        <w:t xml:space="preserve">apply </w:t>
      </w:r>
      <w:r w:rsidRPr="00586C37" w:rsidR="0019485F">
        <w:t xml:space="preserve">its case-law according to which </w:t>
      </w:r>
      <w:r w:rsidRPr="00586C37" w:rsidR="00042F4C">
        <w:t>“such measures should only be applied in exceptional circumstances and could only be justified if they were motivated by an overriding requirement pertaining to the child</w:t>
      </w:r>
      <w:r w:rsidRPr="00586C37" w:rsidR="00586C37">
        <w:t>’</w:t>
      </w:r>
      <w:r w:rsidRPr="00586C37" w:rsidR="00042F4C">
        <w:t xml:space="preserve">s best interests” (see, for example, </w:t>
      </w:r>
      <w:r w:rsidRPr="00586C37" w:rsidR="00951C79">
        <w:rPr>
          <w:i/>
        </w:rPr>
        <w:t>Johansen</w:t>
      </w:r>
      <w:r w:rsidRPr="00586C37" w:rsidR="004621BA">
        <w:t xml:space="preserve">, cited above, </w:t>
      </w:r>
      <w:r w:rsidRPr="00586C37" w:rsidR="004621BA">
        <w:rPr>
          <w:rFonts w:cstheme="minorHAnsi"/>
        </w:rPr>
        <w:t>§</w:t>
      </w:r>
      <w:r w:rsidRPr="00586C37" w:rsidR="004621BA">
        <w:t xml:space="preserve"> 78</w:t>
      </w:r>
      <w:r w:rsidRPr="00586C37" w:rsidR="00581BF8">
        <w:rPr>
          <w:b/>
        </w:rPr>
        <w:t>,</w:t>
      </w:r>
      <w:r w:rsidRPr="00586C37" w:rsidR="00BC2288">
        <w:t xml:space="preserve"> and</w:t>
      </w:r>
      <w:r w:rsidRPr="00586C37" w:rsidR="00951C79">
        <w:t xml:space="preserve"> </w:t>
      </w:r>
      <w:proofErr w:type="spellStart"/>
      <w:r w:rsidRPr="00586C37" w:rsidR="00350C7D">
        <w:rPr>
          <w:rStyle w:val="CLLItalic"/>
        </w:rPr>
        <w:t>Aune</w:t>
      </w:r>
      <w:proofErr w:type="spellEnd"/>
      <w:r w:rsidRPr="00586C37" w:rsidR="00350C7D">
        <w:rPr>
          <w:rStyle w:val="CLLItalic"/>
          <w:i w:val="0"/>
        </w:rPr>
        <w:t xml:space="preserve">, cited above, </w:t>
      </w:r>
      <w:r w:rsidRPr="00586C37" w:rsidR="00E45E5B">
        <w:t>§ </w:t>
      </w:r>
      <w:r w:rsidRPr="00586C37" w:rsidR="00042F4C">
        <w:t>66).</w:t>
      </w:r>
      <w:r w:rsidRPr="00586C37" w:rsidR="0052348A">
        <w:t xml:space="preserve"> It should also be reiterated that in </w:t>
      </w:r>
      <w:proofErr w:type="spellStart"/>
      <w:r w:rsidRPr="00586C37" w:rsidR="0052348A">
        <w:rPr>
          <w:i/>
        </w:rPr>
        <w:t>Gnahoré</w:t>
      </w:r>
      <w:proofErr w:type="spellEnd"/>
      <w:r w:rsidRPr="00586C37" w:rsidR="0052348A">
        <w:rPr>
          <w:i/>
        </w:rPr>
        <w:t xml:space="preserve"> v. France</w:t>
      </w:r>
      <w:r w:rsidRPr="00586C37" w:rsidR="00035913">
        <w:t>, no. </w:t>
      </w:r>
      <w:r w:rsidRPr="00586C37" w:rsidR="0052348A">
        <w:t xml:space="preserve">40031/98, § 59, ECHR 2000 IX; see also </w:t>
      </w:r>
      <w:proofErr w:type="spellStart"/>
      <w:r w:rsidRPr="00586C37" w:rsidR="0052348A">
        <w:rPr>
          <w:i/>
        </w:rPr>
        <w:t>Görgülü</w:t>
      </w:r>
      <w:proofErr w:type="spellEnd"/>
      <w:r w:rsidRPr="00586C37" w:rsidR="0052348A">
        <w:rPr>
          <w:i/>
        </w:rPr>
        <w:t xml:space="preserve"> v. Germany</w:t>
      </w:r>
      <w:r w:rsidRPr="00586C37" w:rsidR="00035913">
        <w:t>, no. </w:t>
      </w:r>
      <w:r w:rsidRPr="00586C37" w:rsidR="0052348A">
        <w:t>74969/01, § 48, 26 February 2004), the Court held:</w:t>
      </w:r>
    </w:p>
    <w:p w:rsidRPr="00586C37" w:rsidR="00042F4C" w:rsidP="00586C37" w:rsidRDefault="0052348A">
      <w:pPr>
        <w:pStyle w:val="ECHRParaQuote"/>
      </w:pPr>
      <w:r w:rsidRPr="00586C37">
        <w:t>“</w:t>
      </w:r>
      <w:proofErr w:type="gramStart"/>
      <w:r w:rsidRPr="00586C37">
        <w:t>it</w:t>
      </w:r>
      <w:proofErr w:type="gramEnd"/>
      <w:r w:rsidRPr="00586C37">
        <w:t xml:space="preserve"> is clear that it is equally in the child</w:t>
      </w:r>
      <w:r w:rsidRPr="00586C37" w:rsidR="00586C37">
        <w:t>’</w:t>
      </w:r>
      <w:r w:rsidRPr="00586C37">
        <w:t xml:space="preserve">s interest for its ties with its family to be maintained, except in cases where the family has proved particularly unfit, since severing those ties means cutting a child off from its roots. It follows that the interest of the child dictates that family ties may only be severed in very exceptional circumstances and that everything must be done to preserve personal relations and, if and when appropriate, to </w:t>
      </w:r>
      <w:r w:rsidRPr="00586C37" w:rsidR="00586C37">
        <w:t>‘</w:t>
      </w:r>
      <w:r w:rsidRPr="00586C37">
        <w:t>rebuild</w:t>
      </w:r>
      <w:r w:rsidRPr="00586C37" w:rsidR="00586C37">
        <w:t>’</w:t>
      </w:r>
      <w:r w:rsidRPr="00586C37">
        <w:t xml:space="preserve"> the family.”</w:t>
      </w:r>
    </w:p>
    <w:p w:rsidRPr="00586C37" w:rsidR="00790DE9" w:rsidP="00586C37" w:rsidRDefault="000A0E15">
      <w:pPr>
        <w:pStyle w:val="ECHRPara"/>
        <w:rPr>
          <w:i/>
          <w:iCs/>
        </w:rPr>
      </w:pPr>
      <w:r w:rsidRPr="00586C37">
        <w:fldChar w:fldCharType="begin"/>
      </w:r>
      <w:r w:rsidRPr="00586C37">
        <w:instrText xml:space="preserve"> SEQ level0 \*arabic </w:instrText>
      </w:r>
      <w:r w:rsidRPr="00586C37">
        <w:fldChar w:fldCharType="separate"/>
      </w:r>
      <w:r w:rsidRPr="00586C37" w:rsidR="00586C37">
        <w:rPr>
          <w:noProof/>
        </w:rPr>
        <w:t>107</w:t>
      </w:r>
      <w:r w:rsidRPr="00586C37">
        <w:rPr>
          <w:noProof/>
        </w:rPr>
        <w:fldChar w:fldCharType="end"/>
      </w:r>
      <w:r w:rsidRPr="00586C37" w:rsidR="00790DE9">
        <w:t>.  As to the decision-making process</w:t>
      </w:r>
      <w:r w:rsidRPr="00586C37" w:rsidR="00E45E5B">
        <w:t xml:space="preserve"> under Article 8</w:t>
      </w:r>
      <w:r w:rsidRPr="00586C37" w:rsidR="00790DE9">
        <w:t xml:space="preserve">, what has to be determined is whether, having regard to the particular circumstances of the case and notably the serious nature of the decisions to be taken, the parents have been involved in the decision-making process, seen as a whole, to a degree sufficient to provide them with the requisite protection of their interests and have been able fully to present their case. Thus it is incumbent upon the Court to ascertain whether the </w:t>
      </w:r>
      <w:r w:rsidRPr="00586C37" w:rsidR="00984365">
        <w:t>domestic courts conducted an </w:t>
      </w:r>
      <w:r w:rsidRPr="00586C37" w:rsidR="00CE3E6A">
        <w:t>in</w:t>
      </w:r>
      <w:r w:rsidRPr="00586C37" w:rsidR="00984365">
        <w:noBreakHyphen/>
      </w:r>
      <w:r w:rsidRPr="00586C37" w:rsidR="00790DE9">
        <w:t xml:space="preserve">depth examination of the entire family situation and of a whole series of factors, in particular of a factual, emotional, psychological, material and medical nature, and made a balanced and reasonable assessment of the respective interests of each person, with a constant concern for determining what would be the best solution for the child. In practice, there is likely to be a degree of overlap in this respect with the need for relevant and sufficient reasons to justify a measure in respect of the care of a child (see, </w:t>
      </w:r>
      <w:r w:rsidRPr="00586C37" w:rsidR="00790DE9">
        <w:rPr>
          <w:i/>
        </w:rPr>
        <w:t>inter alia</w:t>
      </w:r>
      <w:r w:rsidRPr="00586C37" w:rsidR="00790DE9">
        <w:t xml:space="preserve">, </w:t>
      </w:r>
      <w:r w:rsidRPr="00586C37" w:rsidR="00790DE9">
        <w:rPr>
          <w:rStyle w:val="CLLItalic"/>
        </w:rPr>
        <w:t>Y.C. v. the United Kingdom</w:t>
      </w:r>
      <w:r w:rsidRPr="00586C37" w:rsidR="00790DE9">
        <w:t xml:space="preserve">, </w:t>
      </w:r>
      <w:r w:rsidRPr="00586C37" w:rsidR="00FA292A">
        <w:t>cited above</w:t>
      </w:r>
      <w:r w:rsidRPr="00586C37" w:rsidR="00790DE9">
        <w:t xml:space="preserve">, </w:t>
      </w:r>
      <w:r w:rsidRPr="00586C37" w:rsidR="00E45E5B">
        <w:t>§ </w:t>
      </w:r>
      <w:r w:rsidRPr="00586C37" w:rsidR="00790DE9">
        <w:t>138).</w:t>
      </w:r>
    </w:p>
    <w:p w:rsidRPr="00586C37" w:rsidR="006242A4" w:rsidP="00586C37" w:rsidRDefault="00AA44F1">
      <w:pPr>
        <w:pStyle w:val="ECHRPara"/>
      </w:pPr>
      <w:r w:rsidRPr="00586C37">
        <w:t xml:space="preserve"> </w:t>
      </w:r>
      <w:r w:rsidRPr="00586C37" w:rsidR="000A0E15">
        <w:fldChar w:fldCharType="begin"/>
      </w:r>
      <w:r w:rsidRPr="00586C37" w:rsidR="000A0E15">
        <w:instrText xml:space="preserve"> SEQ level0 \*arabic </w:instrText>
      </w:r>
      <w:r w:rsidRPr="00586C37" w:rsidR="000A0E15">
        <w:fldChar w:fldCharType="separate"/>
      </w:r>
      <w:r w:rsidRPr="00586C37" w:rsidR="00586C37">
        <w:rPr>
          <w:noProof/>
        </w:rPr>
        <w:t>108</w:t>
      </w:r>
      <w:r w:rsidRPr="00586C37" w:rsidR="000A0E15">
        <w:rPr>
          <w:noProof/>
        </w:rPr>
        <w:fldChar w:fldCharType="end"/>
      </w:r>
      <w:r w:rsidRPr="00586C37" w:rsidR="005A3F21">
        <w:t>.  </w:t>
      </w:r>
      <w:r w:rsidRPr="00586C37" w:rsidR="00827C03">
        <w:t xml:space="preserve">Where children are involved, their best interests must be taken into account. The Court reiterates that there is a broad consensus, including in international law, in support of the idea that in all decisions concerning children, their best interests are of paramount importance (see, among other authorities, </w:t>
      </w:r>
      <w:proofErr w:type="spellStart"/>
      <w:r w:rsidRPr="00586C37" w:rsidR="00827C03">
        <w:rPr>
          <w:rStyle w:val="CLLItalic"/>
        </w:rPr>
        <w:t>Neulinger</w:t>
      </w:r>
      <w:proofErr w:type="spellEnd"/>
      <w:r w:rsidRPr="00586C37" w:rsidR="00827C03">
        <w:rPr>
          <w:rStyle w:val="CLLItalic"/>
        </w:rPr>
        <w:t xml:space="preserve"> and </w:t>
      </w:r>
      <w:proofErr w:type="spellStart"/>
      <w:r w:rsidRPr="00586C37" w:rsidR="00827C03">
        <w:rPr>
          <w:rStyle w:val="CLLItalic"/>
        </w:rPr>
        <w:t>Shuruk</w:t>
      </w:r>
      <w:proofErr w:type="spellEnd"/>
      <w:r w:rsidRPr="00586C37" w:rsidR="00827C03">
        <w:rPr>
          <w:rStyle w:val="CLLItalic"/>
        </w:rPr>
        <w:t xml:space="preserve"> v. Switzerland</w:t>
      </w:r>
      <w:r w:rsidRPr="00586C37" w:rsidR="00827C03">
        <w:t xml:space="preserve"> [GC], no. 41615/07, </w:t>
      </w:r>
      <w:r w:rsidRPr="00586C37" w:rsidR="00E45E5B">
        <w:t>§ </w:t>
      </w:r>
      <w:r w:rsidRPr="00586C37" w:rsidR="00827C03">
        <w:t>135, ECHR 2010</w:t>
      </w:r>
      <w:r w:rsidRPr="00586C37" w:rsidR="006242A4">
        <w:t xml:space="preserve">). Indeed, the Court has </w:t>
      </w:r>
      <w:r w:rsidRPr="00586C37" w:rsidR="00F57530">
        <w:t xml:space="preserve">emphasised that in cases </w:t>
      </w:r>
      <w:r w:rsidRPr="00586C37" w:rsidR="00042F4C">
        <w:t xml:space="preserve">involving </w:t>
      </w:r>
      <w:r w:rsidRPr="00586C37" w:rsidR="00BA3E97">
        <w:t xml:space="preserve">the </w:t>
      </w:r>
      <w:r w:rsidRPr="00586C37" w:rsidR="00F57530">
        <w:t>care of ch</w:t>
      </w:r>
      <w:r w:rsidRPr="00586C37" w:rsidR="00042F4C">
        <w:t>ildren and contact restrictions,</w:t>
      </w:r>
      <w:r w:rsidRPr="00586C37" w:rsidR="00F57530">
        <w:t xml:space="preserve"> the child</w:t>
      </w:r>
      <w:r w:rsidRPr="00586C37" w:rsidR="00586C37">
        <w:t>’</w:t>
      </w:r>
      <w:r w:rsidRPr="00586C37" w:rsidR="00F57530">
        <w:t>s interest must come before all other considerations (</w:t>
      </w:r>
      <w:r w:rsidRPr="00586C37" w:rsidR="003D0EF2">
        <w:t xml:space="preserve">see </w:t>
      </w:r>
      <w:proofErr w:type="spellStart"/>
      <w:r w:rsidRPr="00586C37" w:rsidR="00F57530">
        <w:rPr>
          <w:rStyle w:val="CLLItalic"/>
        </w:rPr>
        <w:t>Jovanovic</w:t>
      </w:r>
      <w:proofErr w:type="spellEnd"/>
      <w:r w:rsidRPr="00586C37" w:rsidR="00F57530">
        <w:rPr>
          <w:rStyle w:val="CLLItalic"/>
        </w:rPr>
        <w:t xml:space="preserve"> v. Sweden</w:t>
      </w:r>
      <w:r w:rsidRPr="00586C37" w:rsidR="00F57530">
        <w:t>, no. 10592/12</w:t>
      </w:r>
      <w:r w:rsidRPr="00586C37" w:rsidR="00F57530">
        <w:rPr>
          <w:snapToGrid w:val="0"/>
        </w:rPr>
        <w:t xml:space="preserve">, </w:t>
      </w:r>
      <w:r w:rsidRPr="00586C37" w:rsidR="00E45E5B">
        <w:rPr>
          <w:snapToGrid w:val="0"/>
        </w:rPr>
        <w:t>§ </w:t>
      </w:r>
      <w:r w:rsidRPr="00586C37" w:rsidR="00F57530">
        <w:rPr>
          <w:snapToGrid w:val="0"/>
        </w:rPr>
        <w:t>77, 22 October 2015</w:t>
      </w:r>
      <w:r w:rsidRPr="00586C37" w:rsidR="00BA3E97">
        <w:rPr>
          <w:snapToGrid w:val="0"/>
        </w:rPr>
        <w:t>,</w:t>
      </w:r>
      <w:r w:rsidRPr="00586C37" w:rsidR="00F57530">
        <w:rPr>
          <w:snapToGrid w:val="0"/>
        </w:rPr>
        <w:t xml:space="preserve"> and </w:t>
      </w:r>
      <w:proofErr w:type="spellStart"/>
      <w:r w:rsidRPr="00586C37" w:rsidR="00F57530">
        <w:rPr>
          <w:i/>
        </w:rPr>
        <w:t>Gnahoré</w:t>
      </w:r>
      <w:proofErr w:type="spellEnd"/>
      <w:r w:rsidRPr="00586C37" w:rsidR="00B71347">
        <w:t>, cited above, § 59).</w:t>
      </w:r>
    </w:p>
    <w:p w:rsidRPr="00586C37" w:rsidR="00625AAD" w:rsidP="00586C37" w:rsidRDefault="000A0E15">
      <w:pPr>
        <w:pStyle w:val="ECHRPara"/>
      </w:pPr>
      <w:r w:rsidRPr="00586C37">
        <w:fldChar w:fldCharType="begin"/>
      </w:r>
      <w:r w:rsidRPr="00586C37">
        <w:instrText xml:space="preserve"> SEQ level0 \*arabic </w:instrText>
      </w:r>
      <w:r w:rsidRPr="00586C37">
        <w:fldChar w:fldCharType="separate"/>
      </w:r>
      <w:r w:rsidRPr="00586C37" w:rsidR="00586C37">
        <w:rPr>
          <w:noProof/>
        </w:rPr>
        <w:t>109</w:t>
      </w:r>
      <w:r w:rsidRPr="00586C37">
        <w:rPr>
          <w:noProof/>
        </w:rPr>
        <w:fldChar w:fldCharType="end"/>
      </w:r>
      <w:r w:rsidRPr="00586C37" w:rsidR="00F57530">
        <w:t>.  </w:t>
      </w:r>
      <w:r w:rsidRPr="00586C37" w:rsidR="00E63BEE">
        <w:t>The best interests of the child dictate</w:t>
      </w:r>
      <w:r w:rsidRPr="00586C37" w:rsidR="003D0EF2">
        <w:t>, on</w:t>
      </w:r>
      <w:r w:rsidRPr="00586C37" w:rsidR="00E63BEE">
        <w:t xml:space="preserve"> the one hand, that </w:t>
      </w:r>
      <w:r w:rsidRPr="00586C37" w:rsidR="00BA3E97">
        <w:t>the child</w:t>
      </w:r>
      <w:r w:rsidRPr="00586C37" w:rsidR="00586C37">
        <w:t>’</w:t>
      </w:r>
      <w:r w:rsidRPr="00586C37" w:rsidR="00BA3E97">
        <w:t xml:space="preserve">s </w:t>
      </w:r>
      <w:r w:rsidRPr="00586C37" w:rsidR="00E63BEE">
        <w:t>ties with its family must be maintained, except in cases where the family has proved particularly unfit. On the other hand, it is clearly also in the child</w:t>
      </w:r>
      <w:r w:rsidRPr="00586C37" w:rsidR="00586C37">
        <w:t>’</w:t>
      </w:r>
      <w:r w:rsidRPr="00586C37" w:rsidR="00E63BEE">
        <w:t xml:space="preserve">s interest to ensure its development in a sound environment, and a parent cannot be entitled under Article 8 </w:t>
      </w:r>
      <w:r w:rsidRPr="00586C37" w:rsidR="00A26B6B">
        <w:t xml:space="preserve">of the Convention </w:t>
      </w:r>
      <w:r w:rsidRPr="00586C37" w:rsidR="00E63BEE">
        <w:t>to have such measures taken as would harm the child</w:t>
      </w:r>
      <w:r w:rsidRPr="00586C37" w:rsidR="00586C37">
        <w:t>’</w:t>
      </w:r>
      <w:r w:rsidRPr="00586C37" w:rsidR="00E63BEE">
        <w:t xml:space="preserve">s health and development (see, among many other authorities, </w:t>
      </w:r>
      <w:proofErr w:type="spellStart"/>
      <w:r w:rsidRPr="00586C37" w:rsidR="00E63BEE">
        <w:rPr>
          <w:rStyle w:val="CLLItalic"/>
        </w:rPr>
        <w:t>Neulinger</w:t>
      </w:r>
      <w:proofErr w:type="spellEnd"/>
      <w:r w:rsidRPr="00586C37" w:rsidR="00E63BEE">
        <w:rPr>
          <w:rStyle w:val="CLLItalic"/>
        </w:rPr>
        <w:t xml:space="preserve"> and </w:t>
      </w:r>
      <w:proofErr w:type="spellStart"/>
      <w:r w:rsidRPr="00586C37" w:rsidR="00E63BEE">
        <w:rPr>
          <w:rStyle w:val="CLLItalic"/>
        </w:rPr>
        <w:t>Shuruk</w:t>
      </w:r>
      <w:proofErr w:type="spellEnd"/>
      <w:r w:rsidRPr="00586C37" w:rsidR="00E63BEE">
        <w:t xml:space="preserve">, cited above, </w:t>
      </w:r>
      <w:r w:rsidRPr="00586C37" w:rsidR="00E45E5B">
        <w:t>§ </w:t>
      </w:r>
      <w:r w:rsidRPr="00586C37" w:rsidR="00E63BEE">
        <w:t xml:space="preserve">136). </w:t>
      </w:r>
      <w:r w:rsidRPr="00586C37" w:rsidR="005A3F21">
        <w:t xml:space="preserve">When a </w:t>
      </w:r>
      <w:r w:rsidRPr="00586C37" w:rsidR="00D27F5B">
        <w:t>“</w:t>
      </w:r>
      <w:r w:rsidRPr="00586C37" w:rsidR="005A3F21">
        <w:t>considerable period of time</w:t>
      </w:r>
      <w:r w:rsidRPr="00586C37" w:rsidR="00D27F5B">
        <w:t>”</w:t>
      </w:r>
      <w:r w:rsidRPr="00586C37" w:rsidR="005A3F21">
        <w:t xml:space="preserve"> has passed since the child was first placed in</w:t>
      </w:r>
      <w:r w:rsidRPr="00586C37" w:rsidR="00827C03">
        <w:t xml:space="preserve"> care, the child</w:t>
      </w:r>
      <w:r w:rsidRPr="00586C37" w:rsidR="00586C37">
        <w:t>’</w:t>
      </w:r>
      <w:r w:rsidRPr="00586C37" w:rsidR="005A3F21">
        <w:t xml:space="preserve">s interest in not undergoing further </w:t>
      </w:r>
      <w:r w:rsidRPr="00586C37" w:rsidR="005A3F21">
        <w:rPr>
          <w:i/>
        </w:rPr>
        <w:t>de facto</w:t>
      </w:r>
      <w:r w:rsidRPr="00586C37" w:rsidR="005A3F21">
        <w:t xml:space="preserve"> changes to its family situation may prevail over the parents</w:t>
      </w:r>
      <w:r w:rsidRPr="00586C37" w:rsidR="00586C37">
        <w:t>’</w:t>
      </w:r>
      <w:r w:rsidRPr="00586C37" w:rsidR="005A3F21">
        <w:t xml:space="preserve"> interest in seeing the family reunited (see</w:t>
      </w:r>
      <w:r w:rsidRPr="00586C37" w:rsidR="0059278E">
        <w:rPr>
          <w:b/>
        </w:rPr>
        <w:t xml:space="preserve"> </w:t>
      </w:r>
      <w:r w:rsidRPr="00586C37" w:rsidR="0059278E">
        <w:rPr>
          <w:i/>
        </w:rPr>
        <w:t>K. and T. v. Finland</w:t>
      </w:r>
      <w:r w:rsidRPr="00586C37" w:rsidR="0059278E">
        <w:t>, § 155, cited at paragraph 10</w:t>
      </w:r>
      <w:r w:rsidRPr="00586C37" w:rsidR="00D65E52">
        <w:t>4</w:t>
      </w:r>
      <w:r w:rsidRPr="00586C37" w:rsidR="0059278E">
        <w:t xml:space="preserve"> above</w:t>
      </w:r>
      <w:r w:rsidRPr="00586C37" w:rsidR="004621BA">
        <w:t>,</w:t>
      </w:r>
      <w:r w:rsidRPr="00586C37" w:rsidR="0059278E">
        <w:t xml:space="preserve"> and</w:t>
      </w:r>
      <w:r w:rsidRPr="00586C37" w:rsidR="003D0EF2">
        <w:t>, for instance,</w:t>
      </w:r>
      <w:r w:rsidRPr="00586C37" w:rsidR="005A3F21">
        <w:t xml:space="preserve"> </w:t>
      </w:r>
      <w:proofErr w:type="spellStart"/>
      <w:r w:rsidRPr="00586C37" w:rsidR="005A3F21">
        <w:rPr>
          <w:i/>
        </w:rPr>
        <w:t>Kutzner</w:t>
      </w:r>
      <w:proofErr w:type="spellEnd"/>
      <w:r w:rsidRPr="00586C37" w:rsidR="005A3F21">
        <w:t xml:space="preserve">, cited above, </w:t>
      </w:r>
      <w:r w:rsidRPr="00586C37" w:rsidR="00E45E5B">
        <w:t>§ </w:t>
      </w:r>
      <w:r w:rsidRPr="00586C37" w:rsidR="005A3F21">
        <w:t xml:space="preserve">67). </w:t>
      </w:r>
      <w:r w:rsidRPr="00586C37" w:rsidR="00625AAD">
        <w:t xml:space="preserve">It </w:t>
      </w:r>
      <w:r w:rsidRPr="00586C37" w:rsidR="00581BF8">
        <w:t>is also recalled</w:t>
      </w:r>
      <w:r w:rsidRPr="00586C37" w:rsidR="00625AAD">
        <w:t xml:space="preserve"> that, in </w:t>
      </w:r>
      <w:r w:rsidRPr="00586C37" w:rsidR="00625AAD">
        <w:rPr>
          <w:i/>
        </w:rPr>
        <w:t>R. and H. v. the United Kingdom</w:t>
      </w:r>
      <w:r w:rsidRPr="00586C37" w:rsidR="00625AAD">
        <w:t>, no. 35348/06, §</w:t>
      </w:r>
      <w:r w:rsidRPr="00586C37" w:rsidR="002E5E58">
        <w:t> </w:t>
      </w:r>
      <w:r w:rsidRPr="00586C37" w:rsidR="00625AAD">
        <w:t>88, 31 May 2011, the Court held:</w:t>
      </w:r>
    </w:p>
    <w:p w:rsidRPr="00586C37" w:rsidR="00827C03" w:rsidP="00586C37" w:rsidRDefault="00625AAD">
      <w:pPr>
        <w:pStyle w:val="ECHRParaQuote"/>
      </w:pPr>
      <w:r w:rsidRPr="00586C37">
        <w:t>“</w:t>
      </w:r>
      <w:r w:rsidRPr="00586C37" w:rsidR="00C12A7D">
        <w:t>...</w:t>
      </w:r>
      <w:r w:rsidRPr="00586C37">
        <w:t xml:space="preserve"> </w:t>
      </w:r>
      <w:proofErr w:type="gramStart"/>
      <w:r w:rsidRPr="00586C37">
        <w:t>it</w:t>
      </w:r>
      <w:proofErr w:type="gramEnd"/>
      <w:r w:rsidRPr="00586C37">
        <w:t xml:space="preserve"> is in the very nature of adoption that no real prospects for rehabilitation or family reunification exist and that it is instead in the child</w:t>
      </w:r>
      <w:r w:rsidRPr="00586C37" w:rsidR="00586C37">
        <w:t>’</w:t>
      </w:r>
      <w:r w:rsidRPr="00586C37">
        <w:t>s best interests that she be placed permanently in a new family. Article 8 does not require that domestic authorities make endless attempts at family reunification; it only requires that they take all the necessary steps that can reasonably be demanded to facilitate the reunion of the child and his or her parents (</w:t>
      </w:r>
      <w:proofErr w:type="spellStart"/>
      <w:r w:rsidRPr="00586C37">
        <w:rPr>
          <w:i/>
        </w:rPr>
        <w:t>Pini</w:t>
      </w:r>
      <w:proofErr w:type="spellEnd"/>
      <w:r w:rsidRPr="00586C37">
        <w:rPr>
          <w:i/>
        </w:rPr>
        <w:t xml:space="preserve"> and Others v. Romania</w:t>
      </w:r>
      <w:r w:rsidRPr="00586C37">
        <w:t>, nos. 78028/01 and 78030/01, § 155, ECHR 2004</w:t>
      </w:r>
      <w:r w:rsidRPr="00586C37">
        <w:rPr>
          <w:rFonts w:ascii="MS Mincho" w:hAnsi="MS Mincho" w:eastAsia="MS Mincho" w:cs="MS Mincho"/>
        </w:rPr>
        <w:t>‑</w:t>
      </w:r>
      <w:r w:rsidRPr="00586C37">
        <w:t xml:space="preserve">V (extracts)). Equally, the Court has observed that, when a considerable period of time has passed since a child was originally taken into public care, the interest of a child not to have his or her </w:t>
      </w:r>
      <w:r w:rsidRPr="00586C37">
        <w:rPr>
          <w:i/>
        </w:rPr>
        <w:t>de facto</w:t>
      </w:r>
      <w:r w:rsidRPr="00586C37">
        <w:t xml:space="preserve"> family situation changed again may override the interests of the parents to have their family reunited (see, </w:t>
      </w:r>
      <w:r w:rsidRPr="00586C37">
        <w:rPr>
          <w:i/>
        </w:rPr>
        <w:t>mutatis mutandis</w:t>
      </w:r>
      <w:r w:rsidRPr="00586C37">
        <w:t xml:space="preserve">, </w:t>
      </w:r>
      <w:r w:rsidRPr="00586C37">
        <w:rPr>
          <w:i/>
        </w:rPr>
        <w:t>K. and T. v. Finland</w:t>
      </w:r>
      <w:r w:rsidRPr="00586C37">
        <w:t xml:space="preserve">, cited above, § 155; </w:t>
      </w:r>
      <w:r w:rsidRPr="00586C37">
        <w:rPr>
          <w:i/>
        </w:rPr>
        <w:t>Hofmann v. Germany</w:t>
      </w:r>
      <w:r w:rsidRPr="00586C37">
        <w:t xml:space="preserve"> (</w:t>
      </w:r>
      <w:proofErr w:type="spellStart"/>
      <w:r w:rsidRPr="00586C37">
        <w:t>dec.</w:t>
      </w:r>
      <w:proofErr w:type="spellEnd"/>
      <w:r w:rsidRPr="00586C37">
        <w:t>), no. 66516/01, 28 August 2007). Similar considerations must also apply when a child has been taken from his or her parents.”</w:t>
      </w:r>
    </w:p>
    <w:p w:rsidRPr="00586C37" w:rsidR="00C80B8F" w:rsidP="00586C37" w:rsidRDefault="000A0E15">
      <w:pPr>
        <w:pStyle w:val="ECHRPara"/>
      </w:pPr>
      <w:r w:rsidRPr="00586C37">
        <w:fldChar w:fldCharType="begin"/>
      </w:r>
      <w:r w:rsidRPr="00586C37">
        <w:instrText xml:space="preserve"> SEQ level0 \*arabic </w:instrText>
      </w:r>
      <w:r w:rsidRPr="00586C37">
        <w:fldChar w:fldCharType="separate"/>
      </w:r>
      <w:r w:rsidRPr="00586C37" w:rsidR="00586C37">
        <w:rPr>
          <w:noProof/>
        </w:rPr>
        <w:t>110</w:t>
      </w:r>
      <w:r w:rsidRPr="00586C37">
        <w:rPr>
          <w:noProof/>
        </w:rPr>
        <w:fldChar w:fldCharType="end"/>
      </w:r>
      <w:r w:rsidRPr="00586C37" w:rsidR="00C80B8F">
        <w:t>.  </w:t>
      </w:r>
      <w:r w:rsidRPr="00586C37" w:rsidR="00892A68">
        <w:t>In determining whether the reasons for the impugned measures were relevant and sufficient for the purpose of paragraph 2 of Article 8 of the Convention, the Court will have regard to the fact that perceptions as to the appropriateness of intervention by public authorities in the care of children vary from one Contracting State to another, depending on such factors as traditions relating to the role of the family and to State intervention in family affairs and the availability of resources for public measures in this particular area. However, consideration of what is in the best interests of the child is in every case of crucial importance</w:t>
      </w:r>
      <w:r w:rsidRPr="00586C37" w:rsidR="00892A68">
        <w:rPr>
          <w:b/>
        </w:rPr>
        <w:t xml:space="preserve">. </w:t>
      </w:r>
      <w:r w:rsidRPr="00586C37" w:rsidR="00892A68">
        <w:t xml:space="preserve">Moreover, </w:t>
      </w:r>
      <w:r w:rsidRPr="00586C37" w:rsidR="00C80B8F">
        <w:t>it must be borne in mind that the national authorities have the benefit of direct contact with all the persons concerned, often at the very stage when care measures are being envisaged or immediately after their implementation. It follows from these considerations that the Court</w:t>
      </w:r>
      <w:r w:rsidRPr="00586C37" w:rsidR="00586C37">
        <w:t>’</w:t>
      </w:r>
      <w:r w:rsidRPr="00586C37" w:rsidR="00C80B8F">
        <w:t xml:space="preserve">s task is not to substitute itself for the domestic authorities in the exercise of their responsibilities for the regulation of the care of children and the rights of parents whose children have been taken into </w:t>
      </w:r>
      <w:r w:rsidRPr="00586C37" w:rsidR="00077FF1">
        <w:t xml:space="preserve">local authority </w:t>
      </w:r>
      <w:r w:rsidRPr="00586C37" w:rsidR="00C80B8F">
        <w:t xml:space="preserve">care, but rather to review under the Convention the decisions taken by those authorities in the exercise of their power of appreciation (see, for example, </w:t>
      </w:r>
      <w:r w:rsidRPr="00586C37" w:rsidR="00C80B8F">
        <w:rPr>
          <w:rStyle w:val="CLLItalic"/>
        </w:rPr>
        <w:t>K. and T. v. Finland</w:t>
      </w:r>
      <w:r w:rsidRPr="00586C37" w:rsidR="002E5E58">
        <w:rPr>
          <w:rStyle w:val="CLLItalic"/>
          <w:i w:val="0"/>
        </w:rPr>
        <w:t>, cited above, § </w:t>
      </w:r>
      <w:r w:rsidRPr="00586C37" w:rsidR="0071009D">
        <w:rPr>
          <w:rStyle w:val="CLLItalic"/>
          <w:i w:val="0"/>
        </w:rPr>
        <w:t>154</w:t>
      </w:r>
      <w:r w:rsidRPr="00586C37" w:rsidR="009B7B10">
        <w:rPr>
          <w:rStyle w:val="CLLItalic"/>
          <w:i w:val="0"/>
        </w:rPr>
        <w:t>)</w:t>
      </w:r>
      <w:r w:rsidRPr="00586C37" w:rsidR="0071009D">
        <w:rPr>
          <w:rStyle w:val="CLLItalic"/>
          <w:i w:val="0"/>
        </w:rPr>
        <w:t>.</w:t>
      </w:r>
    </w:p>
    <w:p w:rsidRPr="00586C37" w:rsidR="00B06B54" w:rsidP="00586C37" w:rsidRDefault="006F0EF9">
      <w:pPr>
        <w:pStyle w:val="ECHRHeading5"/>
      </w:pPr>
      <w:r w:rsidRPr="00586C37">
        <w:t>(ii)  </w:t>
      </w:r>
      <w:r w:rsidRPr="00586C37" w:rsidR="00115ED3">
        <w:t>Application of those principles to the present case</w:t>
      </w:r>
    </w:p>
    <w:p w:rsidRPr="00586C37" w:rsidR="000952A8" w:rsidP="00586C37" w:rsidRDefault="000952A8">
      <w:pPr>
        <w:pStyle w:val="ECHRHeading6"/>
      </w:pPr>
      <w:r w:rsidRPr="00586C37">
        <w:t>(</w:t>
      </w:r>
      <w:r w:rsidRPr="00586C37" w:rsidR="00317ABC">
        <w:t>α)  The procedures</w:t>
      </w:r>
    </w:p>
    <w:p w:rsidRPr="00586C37" w:rsidR="007560C7" w:rsidP="00586C37" w:rsidRDefault="008A2AFF">
      <w:pPr>
        <w:pStyle w:val="ECHRPara"/>
      </w:pPr>
      <w:r w:rsidRPr="00586C37">
        <w:fldChar w:fldCharType="begin"/>
      </w:r>
      <w:r w:rsidRPr="00586C37">
        <w:instrText xml:space="preserve"> SEQ level0 \*arabic </w:instrText>
      </w:r>
      <w:r w:rsidRPr="00586C37">
        <w:fldChar w:fldCharType="separate"/>
      </w:r>
      <w:r w:rsidRPr="00586C37" w:rsidR="00586C37">
        <w:rPr>
          <w:noProof/>
        </w:rPr>
        <w:t>111</w:t>
      </w:r>
      <w:r w:rsidRPr="00586C37">
        <w:fldChar w:fldCharType="end"/>
      </w:r>
      <w:r w:rsidRPr="00586C37">
        <w:t>.  </w:t>
      </w:r>
      <w:r w:rsidRPr="00586C37" w:rsidR="00115ED3">
        <w:t xml:space="preserve">As to the domestic procedures, the Court notes that the impugned measures were first decided by the </w:t>
      </w:r>
      <w:r w:rsidRPr="00586C37" w:rsidR="0023503C">
        <w:t>C</w:t>
      </w:r>
      <w:r w:rsidRPr="00586C37" w:rsidR="00115ED3">
        <w:t xml:space="preserve">ounty </w:t>
      </w:r>
      <w:r w:rsidRPr="00586C37" w:rsidR="0023503C">
        <w:t>S</w:t>
      </w:r>
      <w:r w:rsidRPr="00586C37" w:rsidR="00115ED3">
        <w:t xml:space="preserve">ocial </w:t>
      </w:r>
      <w:r w:rsidRPr="00586C37" w:rsidR="0023503C">
        <w:t>W</w:t>
      </w:r>
      <w:r w:rsidRPr="00586C37" w:rsidR="00115ED3">
        <w:t xml:space="preserve">elfare </w:t>
      </w:r>
      <w:r w:rsidRPr="00586C37" w:rsidR="0023503C">
        <w:t>B</w:t>
      </w:r>
      <w:r w:rsidRPr="00586C37" w:rsidR="00115ED3">
        <w:t>oard</w:t>
      </w:r>
      <w:r w:rsidRPr="00586C37" w:rsidR="004621BA">
        <w:t>,</w:t>
      </w:r>
      <w:r w:rsidRPr="00586C37" w:rsidR="00FD0F29">
        <w:t xml:space="preserve"> </w:t>
      </w:r>
      <w:r w:rsidRPr="00586C37" w:rsidR="001C22EE">
        <w:t xml:space="preserve">comprised of three persons – one jurist, one psychologist and one layperson – </w:t>
      </w:r>
      <w:r w:rsidRPr="00586C37" w:rsidR="004621BA">
        <w:t xml:space="preserve">which </w:t>
      </w:r>
      <w:r w:rsidRPr="00586C37" w:rsidR="00695CFA">
        <w:t xml:space="preserve">heard the case over three days. The first applicant was present and represented by counsel. </w:t>
      </w:r>
      <w:r w:rsidRPr="00586C37" w:rsidR="00831A5D">
        <w:t>Twenty-one</w:t>
      </w:r>
      <w:r w:rsidRPr="00586C37" w:rsidR="00BC2288">
        <w:t xml:space="preserve"> witnesses were heard</w:t>
      </w:r>
      <w:r w:rsidRPr="00586C37" w:rsidR="00BC2288">
        <w:rPr>
          <w:b/>
        </w:rPr>
        <w:t xml:space="preserve"> </w:t>
      </w:r>
      <w:r w:rsidRPr="00586C37" w:rsidR="004C2611">
        <w:t>(see paragraph 40</w:t>
      </w:r>
      <w:r w:rsidRPr="00586C37" w:rsidR="000952A8">
        <w:t xml:space="preserve"> above). </w:t>
      </w:r>
      <w:r w:rsidRPr="00586C37" w:rsidR="00FD0F29">
        <w:t xml:space="preserve">The case was later heard </w:t>
      </w:r>
      <w:r w:rsidRPr="00586C37" w:rsidR="00E45E5B">
        <w:t>during</w:t>
      </w:r>
      <w:r w:rsidRPr="00586C37" w:rsidR="00FD0F29">
        <w:t xml:space="preserve"> another three days </w:t>
      </w:r>
      <w:r w:rsidRPr="00586C37" w:rsidR="00695CFA">
        <w:t xml:space="preserve">by the </w:t>
      </w:r>
      <w:r w:rsidRPr="00586C37" w:rsidR="00F848A1">
        <w:t>City</w:t>
      </w:r>
      <w:r w:rsidRPr="00586C37" w:rsidR="00695CFA">
        <w:t xml:space="preserve"> Court, </w:t>
      </w:r>
      <w:r w:rsidRPr="00586C37" w:rsidR="00374181">
        <w:t xml:space="preserve">similarly </w:t>
      </w:r>
      <w:r w:rsidRPr="00586C37" w:rsidR="00437C23">
        <w:t>composed</w:t>
      </w:r>
      <w:r w:rsidRPr="00586C37" w:rsidR="00374181">
        <w:t xml:space="preserve"> of one </w:t>
      </w:r>
      <w:r w:rsidRPr="00586C37" w:rsidR="003D0EF2">
        <w:t xml:space="preserve">professional </w:t>
      </w:r>
      <w:r w:rsidRPr="00586C37" w:rsidR="00374181">
        <w:t>judge, one psychologist and one lay person</w:t>
      </w:r>
      <w:r w:rsidRPr="00586C37" w:rsidR="00695CFA">
        <w:t>. Again</w:t>
      </w:r>
      <w:r w:rsidRPr="00586C37" w:rsidR="00831A5D">
        <w:t>,</w:t>
      </w:r>
      <w:r w:rsidRPr="00586C37" w:rsidR="00695CFA">
        <w:t xml:space="preserve"> the </w:t>
      </w:r>
      <w:r w:rsidRPr="00586C37" w:rsidR="00657BE7">
        <w:t xml:space="preserve">first </w:t>
      </w:r>
      <w:r w:rsidRPr="00586C37" w:rsidR="00695CFA">
        <w:t xml:space="preserve">applicant was present and represented by counsel, and </w:t>
      </w:r>
      <w:r w:rsidRPr="00586C37" w:rsidR="00831A5D">
        <w:t>twenty-one</w:t>
      </w:r>
      <w:r w:rsidRPr="00586C37" w:rsidR="00695CFA">
        <w:t xml:space="preserve"> witnesses were heard, including several </w:t>
      </w:r>
      <w:r w:rsidRPr="00586C37" w:rsidR="00E45E5B">
        <w:t>experts</w:t>
      </w:r>
      <w:r w:rsidRPr="00586C37" w:rsidR="000952A8">
        <w:t xml:space="preserve"> (see paragraph </w:t>
      </w:r>
      <w:r w:rsidRPr="00586C37" w:rsidR="004C2611">
        <w:t>47</w:t>
      </w:r>
      <w:r w:rsidRPr="00586C37" w:rsidR="000952A8">
        <w:t xml:space="preserve"> above). An additional </w:t>
      </w:r>
      <w:r w:rsidRPr="00586C37" w:rsidR="00A90611">
        <w:t>review</w:t>
      </w:r>
      <w:r w:rsidRPr="00586C37" w:rsidR="000952A8">
        <w:t xml:space="preserve"> was inherent in the </w:t>
      </w:r>
      <w:r w:rsidRPr="00586C37" w:rsidR="0072101E">
        <w:t xml:space="preserve">two levels of </w:t>
      </w:r>
      <w:r w:rsidRPr="00586C37" w:rsidR="000952A8">
        <w:t xml:space="preserve">leave to appeal-proceedings (see paragraphs </w:t>
      </w:r>
      <w:r w:rsidRPr="00586C37" w:rsidR="004C2611">
        <w:t>62</w:t>
      </w:r>
      <w:r w:rsidRPr="00586C37" w:rsidR="000952A8">
        <w:t>-</w:t>
      </w:r>
      <w:r w:rsidRPr="00586C37" w:rsidR="004C2611">
        <w:t>64</w:t>
      </w:r>
      <w:r w:rsidRPr="00586C37" w:rsidR="000952A8">
        <w:t xml:space="preserve"> above).</w:t>
      </w:r>
    </w:p>
    <w:p w:rsidRPr="00586C37" w:rsidR="00115ED3" w:rsidP="00586C37" w:rsidRDefault="008A2AFF">
      <w:pPr>
        <w:pStyle w:val="ECHRPara"/>
      </w:pPr>
      <w:r w:rsidRPr="00586C37">
        <w:fldChar w:fldCharType="begin"/>
      </w:r>
      <w:r w:rsidRPr="00586C37">
        <w:instrText xml:space="preserve"> SEQ level0 \*arabic </w:instrText>
      </w:r>
      <w:r w:rsidRPr="00586C37">
        <w:fldChar w:fldCharType="separate"/>
      </w:r>
      <w:r w:rsidRPr="00586C37" w:rsidR="00586C37">
        <w:rPr>
          <w:noProof/>
        </w:rPr>
        <w:t>112</w:t>
      </w:r>
      <w:r w:rsidRPr="00586C37">
        <w:fldChar w:fldCharType="end"/>
      </w:r>
      <w:r w:rsidRPr="00586C37">
        <w:t>.  </w:t>
      </w:r>
      <w:r w:rsidRPr="00586C37" w:rsidR="00BE2A06">
        <w:t xml:space="preserve">One of the </w:t>
      </w:r>
      <w:r w:rsidRPr="00586C37" w:rsidR="00E45E5B">
        <w:t>experts, psychologist K.M., who had examined, consulted and treated the first applicant,</w:t>
      </w:r>
      <w:r w:rsidRPr="00586C37" w:rsidR="00BE2A06">
        <w:t xml:space="preserve"> disagreed with the need to authorise the adoption</w:t>
      </w:r>
      <w:r w:rsidRPr="00586C37" w:rsidR="00C9168A">
        <w:t xml:space="preserve"> (see paragraph 5</w:t>
      </w:r>
      <w:r w:rsidRPr="00586C37" w:rsidR="004C2611">
        <w:t>3</w:t>
      </w:r>
      <w:r w:rsidRPr="00586C37" w:rsidR="00E45E5B">
        <w:t xml:space="preserve"> above)</w:t>
      </w:r>
      <w:r w:rsidRPr="00586C37" w:rsidR="00BE2A06">
        <w:t xml:space="preserve">. </w:t>
      </w:r>
      <w:r w:rsidRPr="00586C37" w:rsidR="00695CFA">
        <w:t xml:space="preserve">The </w:t>
      </w:r>
      <w:r w:rsidRPr="00586C37" w:rsidR="00F848A1">
        <w:t>City</w:t>
      </w:r>
      <w:r w:rsidRPr="00586C37" w:rsidR="00695CFA">
        <w:t xml:space="preserve"> Court was thus presented with </w:t>
      </w:r>
      <w:r w:rsidRPr="00586C37" w:rsidR="00611D21">
        <w:t>diverging</w:t>
      </w:r>
      <w:r w:rsidRPr="00586C37" w:rsidR="007560C7">
        <w:t xml:space="preserve"> professional </w:t>
      </w:r>
      <w:r w:rsidRPr="00586C37" w:rsidR="00611D21">
        <w:t xml:space="preserve">opinions as to </w:t>
      </w:r>
      <w:r w:rsidRPr="00586C37" w:rsidR="007560C7">
        <w:t>which decision woul</w:t>
      </w:r>
      <w:r w:rsidRPr="00586C37" w:rsidR="00611D21">
        <w:t>d be in the best interest</w:t>
      </w:r>
      <w:r w:rsidRPr="00586C37" w:rsidR="00831A5D">
        <w:t>s</w:t>
      </w:r>
      <w:r w:rsidRPr="00586C37" w:rsidR="00611D21">
        <w:t xml:space="preserve"> of X. </w:t>
      </w:r>
      <w:r w:rsidRPr="00586C37" w:rsidR="00437C23">
        <w:t>It</w:t>
      </w:r>
      <w:r w:rsidRPr="00586C37" w:rsidR="00611D21">
        <w:t xml:space="preserve"> examined and </w:t>
      </w:r>
      <w:r w:rsidRPr="00586C37" w:rsidR="007560C7">
        <w:t xml:space="preserve">assessed </w:t>
      </w:r>
      <w:r w:rsidRPr="00586C37" w:rsidR="00611D21">
        <w:t>the different reports and testimonies</w:t>
      </w:r>
      <w:r w:rsidRPr="00586C37" w:rsidR="00831A5D">
        <w:t>,</w:t>
      </w:r>
      <w:r w:rsidRPr="00586C37" w:rsidR="00611D21">
        <w:t xml:space="preserve"> </w:t>
      </w:r>
      <w:r w:rsidRPr="00586C37" w:rsidR="007560C7">
        <w:t xml:space="preserve">and provided reasons for </w:t>
      </w:r>
      <w:r w:rsidRPr="00586C37" w:rsidR="00831A5D">
        <w:t xml:space="preserve">finding </w:t>
      </w:r>
      <w:r w:rsidRPr="00586C37" w:rsidR="007560C7">
        <w:t xml:space="preserve">that it could not </w:t>
      </w:r>
      <w:r w:rsidRPr="00586C37" w:rsidR="000440C4">
        <w:t>attach</w:t>
      </w:r>
      <w:r w:rsidRPr="00586C37" w:rsidR="007560C7">
        <w:t xml:space="preserve"> decisive weight </w:t>
      </w:r>
      <w:r w:rsidRPr="00586C37" w:rsidR="000440C4">
        <w:t xml:space="preserve">to </w:t>
      </w:r>
      <w:r w:rsidRPr="00586C37" w:rsidR="007560C7">
        <w:t xml:space="preserve">the views of the psychologist who </w:t>
      </w:r>
      <w:r w:rsidRPr="00586C37" w:rsidR="00831A5D">
        <w:t xml:space="preserve">had </w:t>
      </w:r>
      <w:r w:rsidRPr="00586C37" w:rsidR="007560C7">
        <w:t>testified in favour o</w:t>
      </w:r>
      <w:r w:rsidRPr="00586C37" w:rsidR="00611D21">
        <w:t xml:space="preserve">f discontinuing the </w:t>
      </w:r>
      <w:r w:rsidRPr="00586C37" w:rsidR="00831A5D">
        <w:t xml:space="preserve">foster </w:t>
      </w:r>
      <w:r w:rsidRPr="00586C37" w:rsidR="00611D21">
        <w:t xml:space="preserve">care, namely that </w:t>
      </w:r>
      <w:r w:rsidRPr="00586C37" w:rsidR="00F848A1">
        <w:t>they were</w:t>
      </w:r>
      <w:r w:rsidRPr="00586C37" w:rsidR="00611D21">
        <w:t xml:space="preserve"> not based on up-to-date research</w:t>
      </w:r>
      <w:r w:rsidRPr="00586C37" w:rsidR="00657BE7">
        <w:t xml:space="preserve"> (see paragraph 5</w:t>
      </w:r>
      <w:r w:rsidRPr="00586C37" w:rsidR="004C2611">
        <w:t>3</w:t>
      </w:r>
      <w:r w:rsidRPr="00586C37" w:rsidR="00657BE7">
        <w:t xml:space="preserve"> above)</w:t>
      </w:r>
      <w:r w:rsidRPr="00586C37" w:rsidR="00611D21">
        <w:t>.</w:t>
      </w:r>
      <w:r w:rsidRPr="00586C37" w:rsidR="00FA085A">
        <w:t xml:space="preserve"> </w:t>
      </w:r>
      <w:r w:rsidRPr="00586C37" w:rsidR="007560C7">
        <w:t>Taking additional account of the first applicant</w:t>
      </w:r>
      <w:r w:rsidRPr="00586C37" w:rsidR="00586C37">
        <w:t>’</w:t>
      </w:r>
      <w:r w:rsidRPr="00586C37" w:rsidR="007560C7">
        <w:t>s full involvement</w:t>
      </w:r>
      <w:r w:rsidRPr="00586C37" w:rsidR="00FA085A">
        <w:t xml:space="preserve"> </w:t>
      </w:r>
      <w:r w:rsidRPr="00586C37" w:rsidR="007560C7">
        <w:t xml:space="preserve">in the proceedings, </w:t>
      </w:r>
      <w:r w:rsidRPr="00586C37" w:rsidR="003B7942">
        <w:t xml:space="preserve">seen as a whole, </w:t>
      </w:r>
      <w:r w:rsidRPr="00586C37" w:rsidR="007560C7">
        <w:t xml:space="preserve">the Court </w:t>
      </w:r>
      <w:r w:rsidRPr="00586C37" w:rsidR="00A71286">
        <w:t>is satisfied</w:t>
      </w:r>
      <w:r w:rsidRPr="00586C37" w:rsidR="007560C7">
        <w:t xml:space="preserve"> that the domestic </w:t>
      </w:r>
      <w:r w:rsidRPr="00586C37" w:rsidR="00A71286">
        <w:t xml:space="preserve">decision-making process was fair and </w:t>
      </w:r>
      <w:r w:rsidRPr="00586C37" w:rsidR="00AD7102">
        <w:t xml:space="preserve">capable of </w:t>
      </w:r>
      <w:r w:rsidRPr="00586C37" w:rsidR="007560C7">
        <w:t>safeguard</w:t>
      </w:r>
      <w:r w:rsidRPr="00586C37" w:rsidR="00AD7102">
        <w:t>ing</w:t>
      </w:r>
      <w:r w:rsidRPr="00586C37" w:rsidR="007560C7">
        <w:t xml:space="preserve"> </w:t>
      </w:r>
      <w:r w:rsidRPr="00586C37" w:rsidR="00657BE7">
        <w:t>the first and second applicants</w:t>
      </w:r>
      <w:r w:rsidRPr="00586C37" w:rsidR="00586C37">
        <w:t>’</w:t>
      </w:r>
      <w:r w:rsidRPr="00586C37" w:rsidR="00DB4A70">
        <w:t xml:space="preserve"> </w:t>
      </w:r>
      <w:r w:rsidRPr="00586C37" w:rsidR="007560C7">
        <w:t>rights under</w:t>
      </w:r>
      <w:r w:rsidRPr="00586C37" w:rsidR="00035913">
        <w:t xml:space="preserve"> Article </w:t>
      </w:r>
      <w:r w:rsidRPr="00586C37" w:rsidR="00E63BEE">
        <w:t>8 of the Convention.</w:t>
      </w:r>
    </w:p>
    <w:p w:rsidRPr="00586C37" w:rsidR="00317ABC" w:rsidP="00586C37" w:rsidRDefault="00317ABC">
      <w:pPr>
        <w:pStyle w:val="ECHRHeading6"/>
      </w:pPr>
      <w:r w:rsidRPr="00586C37">
        <w:t>(β)  The decision not to discontinue foster care</w:t>
      </w:r>
    </w:p>
    <w:p w:rsidRPr="00586C37" w:rsidR="00775354" w:rsidP="00586C37" w:rsidRDefault="008A2AFF">
      <w:pPr>
        <w:pStyle w:val="ECHRPara"/>
      </w:pPr>
      <w:r w:rsidRPr="00586C37">
        <w:fldChar w:fldCharType="begin"/>
      </w:r>
      <w:r w:rsidRPr="00586C37">
        <w:instrText xml:space="preserve"> SEQ level0 \*arabic </w:instrText>
      </w:r>
      <w:r w:rsidRPr="00586C37">
        <w:fldChar w:fldCharType="separate"/>
      </w:r>
      <w:r w:rsidRPr="00586C37" w:rsidR="00586C37">
        <w:rPr>
          <w:noProof/>
        </w:rPr>
        <w:t>113</w:t>
      </w:r>
      <w:r w:rsidRPr="00586C37">
        <w:fldChar w:fldCharType="end"/>
      </w:r>
      <w:r w:rsidRPr="00586C37">
        <w:t>.  </w:t>
      </w:r>
      <w:r w:rsidRPr="00586C37" w:rsidR="007560C7">
        <w:t xml:space="preserve">Turning to the question of whether relevant and </w:t>
      </w:r>
      <w:r w:rsidRPr="00586C37" w:rsidR="004533D5">
        <w:t>sufficient</w:t>
      </w:r>
      <w:r w:rsidRPr="00586C37" w:rsidR="007560C7">
        <w:t xml:space="preserve"> </w:t>
      </w:r>
      <w:r w:rsidRPr="00586C37">
        <w:t>reasons were adduced for the decision</w:t>
      </w:r>
      <w:r w:rsidRPr="00586C37" w:rsidR="003B7942">
        <w:t xml:space="preserve"> not</w:t>
      </w:r>
      <w:r w:rsidRPr="00586C37" w:rsidR="00775354">
        <w:t xml:space="preserve"> to discontinue X</w:t>
      </w:r>
      <w:r w:rsidRPr="00586C37" w:rsidR="00586C37">
        <w:t>’</w:t>
      </w:r>
      <w:r w:rsidRPr="00586C37" w:rsidR="00775354">
        <w:t>s foster care</w:t>
      </w:r>
      <w:r w:rsidRPr="00586C37">
        <w:t xml:space="preserve">, the Court observes from the outset </w:t>
      </w:r>
      <w:r w:rsidRPr="00586C37" w:rsidR="0071009D">
        <w:t xml:space="preserve">that </w:t>
      </w:r>
      <w:r w:rsidRPr="00586C37" w:rsidR="00775354">
        <w:t>no allegations have been made before the Court that the foster parents were not suitable to raise X. The first applicant has, however, maintained that she could provide appropriate care for X herself. She submitted that prior to the adoption of X, she had given birth to another child, Y</w:t>
      </w:r>
      <w:r w:rsidRPr="00586C37" w:rsidR="00B45A84">
        <w:t>, that</w:t>
      </w:r>
      <w:r w:rsidRPr="00586C37" w:rsidR="00A90611">
        <w:t xml:space="preserve"> she had married, </w:t>
      </w:r>
      <w:r w:rsidRPr="00586C37" w:rsidR="00775354">
        <w:t>and that no child welfare measures had been decided in respect of Y.</w:t>
      </w:r>
    </w:p>
    <w:p w:rsidRPr="00586C37" w:rsidR="00775354" w:rsidP="00586C37" w:rsidRDefault="00954E20">
      <w:pPr>
        <w:pStyle w:val="ECHRPara"/>
      </w:pPr>
      <w:r w:rsidRPr="00586C37">
        <w:fldChar w:fldCharType="begin"/>
      </w:r>
      <w:r w:rsidRPr="00586C37">
        <w:instrText xml:space="preserve"> SEQ level0 \*arabic </w:instrText>
      </w:r>
      <w:r w:rsidRPr="00586C37">
        <w:fldChar w:fldCharType="separate"/>
      </w:r>
      <w:r w:rsidRPr="00586C37" w:rsidR="00586C37">
        <w:rPr>
          <w:noProof/>
        </w:rPr>
        <w:t>114</w:t>
      </w:r>
      <w:r w:rsidRPr="00586C37">
        <w:fldChar w:fldCharType="end"/>
      </w:r>
      <w:r w:rsidRPr="00586C37">
        <w:t>.  The Court notes that the City Court reasoned, on the basis of the evidence presented to it, that unlike X, Y did not have special care needs (see paragraph 4</w:t>
      </w:r>
      <w:r w:rsidRPr="00586C37" w:rsidR="004C2611">
        <w:t>9</w:t>
      </w:r>
      <w:r w:rsidRPr="00586C37">
        <w:t xml:space="preserve"> above). As to X, the City Court concluded that he was a vulnerable child with special needs and that there would be a “considerable risk of abnormal development” i</w:t>
      </w:r>
      <w:r w:rsidRPr="00586C37" w:rsidR="002E5E58">
        <w:t>f his needs were not met</w:t>
      </w:r>
      <w:r w:rsidRPr="00586C37">
        <w:t>. The court</w:t>
      </w:r>
      <w:r w:rsidRPr="00586C37" w:rsidR="00586C37">
        <w:t>’</w:t>
      </w:r>
      <w:r w:rsidRPr="00586C37">
        <w:t>s conclusion was supported by relevant evidence, including the testimony of several professionals (see paragraph 4</w:t>
      </w:r>
      <w:r w:rsidRPr="00586C37" w:rsidR="00FA292A">
        <w:t>9</w:t>
      </w:r>
      <w:r w:rsidRPr="00586C37">
        <w:t xml:space="preserve"> above). Whilst the Court</w:t>
      </w:r>
      <w:r w:rsidRPr="00586C37" w:rsidR="0071009D">
        <w:t xml:space="preserve"> is aware, as emphasised by the first applicant, that no </w:t>
      </w:r>
      <w:r w:rsidRPr="00586C37">
        <w:t>measures were adopted with respect to Y, it concurrently notes that the City Court provided reasonable justification as to why that factor could not be decisive with respect to the decision concerning X. In principle, the Court does not consider such an individualised approach as problematic.</w:t>
      </w:r>
    </w:p>
    <w:p w:rsidRPr="00586C37" w:rsidR="00954E20" w:rsidP="00586C37" w:rsidRDefault="00954E20">
      <w:pPr>
        <w:pStyle w:val="ECHRPara"/>
      </w:pPr>
      <w:r w:rsidRPr="00586C37">
        <w:fldChar w:fldCharType="begin"/>
      </w:r>
      <w:r w:rsidRPr="00586C37">
        <w:instrText xml:space="preserve"> SEQ level0 \*arabic </w:instrText>
      </w:r>
      <w:r w:rsidRPr="00586C37">
        <w:fldChar w:fldCharType="separate"/>
      </w:r>
      <w:r w:rsidRPr="00586C37" w:rsidR="00586C37">
        <w:rPr>
          <w:noProof/>
        </w:rPr>
        <w:t>115</w:t>
      </w:r>
      <w:r w:rsidRPr="00586C37">
        <w:fldChar w:fldCharType="end"/>
      </w:r>
      <w:r w:rsidRPr="00586C37">
        <w:t>.  Furthermore,</w:t>
      </w:r>
      <w:r w:rsidRPr="00586C37">
        <w:rPr>
          <w:b/>
        </w:rPr>
        <w:t xml:space="preserve"> </w:t>
      </w:r>
      <w:r w:rsidRPr="00586C37">
        <w:t>it is not for the Court to assess whether there were relevant and sufficient reasons supporting the initial decision to place X in foster care in 2008 or the High Court</w:t>
      </w:r>
      <w:r w:rsidRPr="00586C37" w:rsidR="00586C37">
        <w:t>’</w:t>
      </w:r>
      <w:r w:rsidRPr="00586C37">
        <w:t>s judgment upholding the decision to issue a care order in 2010. The Court observes, however, that in its judgment of 22 February 2012, the City Court found that the evidence had “clearly shown” that the “fundamental limitations” with respect to the first applicant and her parenting skills that had existed when the High Court decided that X was to be placed in care, still applied almost two year</w:t>
      </w:r>
      <w:r w:rsidRPr="00586C37" w:rsidR="00035913">
        <w:t>s later (see paragraph </w:t>
      </w:r>
      <w:r w:rsidRPr="00586C37" w:rsidR="00FA292A">
        <w:t>51</w:t>
      </w:r>
      <w:r w:rsidRPr="00586C37">
        <w:t xml:space="preserve"> above). It substantiated that finding by reference to relevant evidence, including the negative development with respect to the contact sessions (see paragraphs </w:t>
      </w:r>
      <w:r w:rsidRPr="00586C37" w:rsidR="00FA292A">
        <w:t>50-51</w:t>
      </w:r>
      <w:r w:rsidRPr="00586C37">
        <w:t xml:space="preserve"> above).</w:t>
      </w:r>
    </w:p>
    <w:p w:rsidRPr="00586C37" w:rsidR="00954E20" w:rsidP="00586C37" w:rsidRDefault="00954E20">
      <w:pPr>
        <w:pStyle w:val="ECHRPara"/>
      </w:pPr>
      <w:r w:rsidRPr="00586C37">
        <w:fldChar w:fldCharType="begin"/>
      </w:r>
      <w:r w:rsidRPr="00586C37">
        <w:instrText xml:space="preserve"> SEQ level0 \*arabic </w:instrText>
      </w:r>
      <w:r w:rsidRPr="00586C37">
        <w:fldChar w:fldCharType="separate"/>
      </w:r>
      <w:r w:rsidRPr="00586C37" w:rsidR="00586C37">
        <w:rPr>
          <w:noProof/>
        </w:rPr>
        <w:t>116</w:t>
      </w:r>
      <w:r w:rsidRPr="00586C37">
        <w:fldChar w:fldCharType="end"/>
      </w:r>
      <w:r w:rsidRPr="00586C37">
        <w:t xml:space="preserve">.  In addition, the Court takes account of the fact that </w:t>
      </w:r>
      <w:r w:rsidRPr="00586C37" w:rsidR="007560C7">
        <w:t xml:space="preserve">compulsory measures concerning the care of X had been decided and implemented since 17 October 2008, when the first applicant withdrew </w:t>
      </w:r>
      <w:r w:rsidRPr="00586C37" w:rsidR="00DB4A70">
        <w:t xml:space="preserve">her </w:t>
      </w:r>
      <w:r w:rsidRPr="00586C37" w:rsidR="007560C7">
        <w:t>consent to stay at the family centre</w:t>
      </w:r>
      <w:r w:rsidRPr="00586C37" w:rsidR="007B4FCB">
        <w:t xml:space="preserve"> (see paragraph 8</w:t>
      </w:r>
      <w:r w:rsidRPr="00586C37" w:rsidR="003B7942">
        <w:t xml:space="preserve"> above)</w:t>
      </w:r>
      <w:r w:rsidRPr="00586C37" w:rsidR="007560C7">
        <w:t xml:space="preserve">. After that date, X </w:t>
      </w:r>
      <w:r w:rsidRPr="00586C37" w:rsidR="00DB4A70">
        <w:t xml:space="preserve">remained </w:t>
      </w:r>
      <w:r w:rsidRPr="00586C37" w:rsidR="007560C7">
        <w:t xml:space="preserve">in the foster home continuously until </w:t>
      </w:r>
      <w:r w:rsidRPr="00586C37" w:rsidR="003B7942">
        <w:t xml:space="preserve">the Board on 8 December 2011 authorised the foster parents to </w:t>
      </w:r>
      <w:r w:rsidRPr="00586C37" w:rsidR="007B4FCB">
        <w:t>adopt him (see paragraph 41</w:t>
      </w:r>
      <w:r w:rsidRPr="00586C37" w:rsidR="003B7942">
        <w:t xml:space="preserve"> above).</w:t>
      </w:r>
      <w:r w:rsidRPr="00586C37" w:rsidR="00775354">
        <w:t xml:space="preserve"> In general, the child</w:t>
      </w:r>
      <w:r w:rsidRPr="00586C37" w:rsidR="00586C37">
        <w:t>’</w:t>
      </w:r>
      <w:r w:rsidRPr="00586C37" w:rsidR="00775354">
        <w:t xml:space="preserve">s interest in not undergoing further </w:t>
      </w:r>
      <w:r w:rsidRPr="00586C37" w:rsidR="00775354">
        <w:rPr>
          <w:i/>
        </w:rPr>
        <w:t>de facto</w:t>
      </w:r>
      <w:r w:rsidRPr="00586C37" w:rsidR="00775354">
        <w:t xml:space="preserve"> changes to its family situation may prevail over the parents</w:t>
      </w:r>
      <w:r w:rsidRPr="00586C37" w:rsidR="00586C37">
        <w:t>’</w:t>
      </w:r>
      <w:r w:rsidRPr="00586C37" w:rsidR="00775354">
        <w:t xml:space="preserve"> interest in seeing the family reunited when </w:t>
      </w:r>
      <w:r w:rsidRPr="00586C37" w:rsidR="000952A8">
        <w:t>a “considerable period of time” has passed since the child was first placed in care (see paragraph</w:t>
      </w:r>
      <w:r w:rsidRPr="00586C37" w:rsidR="00D65E52">
        <w:t>s 104 and 109</w:t>
      </w:r>
      <w:r w:rsidRPr="00586C37" w:rsidR="000952A8">
        <w:t xml:space="preserve"> above). In the present case X had lived with his foster parents for approximately three and a half years</w:t>
      </w:r>
      <w:r w:rsidRPr="00586C37" w:rsidR="00FA292A">
        <w:t xml:space="preserve"> when the City Court considered the case</w:t>
      </w:r>
      <w:r w:rsidRPr="00586C37" w:rsidR="008B199E">
        <w:t xml:space="preserve"> (see paragraph 57 above)</w:t>
      </w:r>
      <w:r w:rsidRPr="00586C37" w:rsidR="000952A8">
        <w:t>, which in the Court</w:t>
      </w:r>
      <w:r w:rsidRPr="00586C37" w:rsidR="00586C37">
        <w:t>’</w:t>
      </w:r>
      <w:r w:rsidRPr="00586C37" w:rsidR="000952A8">
        <w:t xml:space="preserve">s view amounts to a considerable period of time. Moreover, he was in his early childhood, a period in which it was particularly important to secure his rights (see also, </w:t>
      </w:r>
      <w:r w:rsidRPr="00586C37" w:rsidR="000952A8">
        <w:rPr>
          <w:i/>
        </w:rPr>
        <w:t>inter alia</w:t>
      </w:r>
      <w:r w:rsidRPr="00586C37" w:rsidR="000952A8">
        <w:t>, the General Comment no. 7 (2005) on implementing child rights in early childhood, paragraph 7</w:t>
      </w:r>
      <w:r w:rsidRPr="00586C37" w:rsidR="00D65E52">
        <w:t>5</w:t>
      </w:r>
      <w:r w:rsidRPr="00586C37" w:rsidR="000952A8">
        <w:t xml:space="preserve"> above).</w:t>
      </w:r>
    </w:p>
    <w:p w:rsidRPr="00586C37" w:rsidR="00705A12" w:rsidP="00586C37" w:rsidRDefault="00976EDD">
      <w:pPr>
        <w:pStyle w:val="ECHRPara"/>
      </w:pPr>
      <w:r w:rsidRPr="00586C37">
        <w:fldChar w:fldCharType="begin"/>
      </w:r>
      <w:r w:rsidRPr="00586C37">
        <w:instrText xml:space="preserve"> SEQ level0 \*arabic </w:instrText>
      </w:r>
      <w:r w:rsidRPr="00586C37">
        <w:fldChar w:fldCharType="separate"/>
      </w:r>
      <w:r w:rsidRPr="00586C37" w:rsidR="00586C37">
        <w:rPr>
          <w:noProof/>
        </w:rPr>
        <w:t>117</w:t>
      </w:r>
      <w:r w:rsidRPr="00586C37">
        <w:fldChar w:fldCharType="end"/>
      </w:r>
      <w:r w:rsidRPr="00586C37">
        <w:t>.  </w:t>
      </w:r>
      <w:r w:rsidRPr="00586C37" w:rsidR="00954E20">
        <w:t>Against the above background</w:t>
      </w:r>
      <w:r w:rsidRPr="00586C37" w:rsidR="00975C9A">
        <w:t>, t</w:t>
      </w:r>
      <w:r w:rsidRPr="00586C37">
        <w:t xml:space="preserve">he Court is satisfied that </w:t>
      </w:r>
      <w:r w:rsidRPr="00586C37" w:rsidR="009B7B10">
        <w:t xml:space="preserve">the </w:t>
      </w:r>
      <w:r w:rsidRPr="00586C37" w:rsidR="00FD0F29">
        <w:t>City Court</w:t>
      </w:r>
      <w:r w:rsidRPr="00586C37">
        <w:t xml:space="preserve"> had the best interests of X in</w:t>
      </w:r>
      <w:r w:rsidRPr="00586C37" w:rsidR="009B7AC1">
        <w:t xml:space="preserve"> mind</w:t>
      </w:r>
      <w:r w:rsidRPr="00586C37">
        <w:t xml:space="preserve">, and that </w:t>
      </w:r>
      <w:r w:rsidRPr="00586C37" w:rsidR="00FD0F29">
        <w:t>its</w:t>
      </w:r>
      <w:r w:rsidRPr="00586C37">
        <w:t xml:space="preserve"> conclusion that </w:t>
      </w:r>
      <w:r w:rsidRPr="00586C37" w:rsidR="00B45A84">
        <w:t>X should remain in care</w:t>
      </w:r>
      <w:r w:rsidRPr="00586C37">
        <w:t xml:space="preserve">, in </w:t>
      </w:r>
      <w:r w:rsidRPr="00586C37" w:rsidR="009B7AC1">
        <w:t xml:space="preserve">the </w:t>
      </w:r>
      <w:r w:rsidRPr="00586C37" w:rsidR="00922016">
        <w:t>light of</w:t>
      </w:r>
      <w:r w:rsidRPr="00586C37" w:rsidR="00B45A84">
        <w:t xml:space="preserve"> hi</w:t>
      </w:r>
      <w:r w:rsidRPr="00586C37">
        <w:t>s particular care needs, was not arbitrary.</w:t>
      </w:r>
      <w:r w:rsidRPr="00586C37" w:rsidR="00625AAD">
        <w:t xml:space="preserve"> Given the circumstances of the case, the Court considers that the domestic authorities, when finding that </w:t>
      </w:r>
      <w:r w:rsidRPr="00586C37" w:rsidR="004767F1">
        <w:t>discontinuing the</w:t>
      </w:r>
      <w:r w:rsidRPr="00586C37" w:rsidR="00625AAD">
        <w:t xml:space="preserve"> public care for X </w:t>
      </w:r>
      <w:r w:rsidRPr="00586C37" w:rsidR="004767F1">
        <w:t xml:space="preserve">would not be in his best interests, </w:t>
      </w:r>
      <w:r w:rsidRPr="00586C37" w:rsidR="00954E20">
        <w:t>did not exceed the margin of appreciation afforded to the respondent State, and that the reasons for that decision were relevant and sufficient</w:t>
      </w:r>
      <w:r w:rsidRPr="00586C37" w:rsidR="004767F1">
        <w:t>.</w:t>
      </w:r>
    </w:p>
    <w:p w:rsidRPr="00586C37" w:rsidR="00317ABC" w:rsidP="00586C37" w:rsidRDefault="00317ABC">
      <w:pPr>
        <w:pStyle w:val="ECHRHeading6"/>
      </w:pPr>
      <w:r w:rsidRPr="00586C37">
        <w:rPr>
          <w:i/>
        </w:rPr>
        <w:t>(γ)  The decision to remove the first applicant</w:t>
      </w:r>
      <w:r w:rsidRPr="00586C37" w:rsidR="00586C37">
        <w:t>’</w:t>
      </w:r>
      <w:r w:rsidRPr="00586C37">
        <w:rPr>
          <w:i/>
        </w:rPr>
        <w:t>s parental authority and to authorise the adoption</w:t>
      </w:r>
    </w:p>
    <w:p w:rsidRPr="00586C37" w:rsidR="004767F1" w:rsidP="00586C37" w:rsidRDefault="00951C79">
      <w:pPr>
        <w:pStyle w:val="ECHRPara"/>
      </w:pPr>
      <w:r w:rsidRPr="00586C37">
        <w:fldChar w:fldCharType="begin"/>
      </w:r>
      <w:r w:rsidRPr="00586C37">
        <w:instrText xml:space="preserve"> SEQ level0 \*arabic </w:instrText>
      </w:r>
      <w:r w:rsidRPr="00586C37">
        <w:fldChar w:fldCharType="separate"/>
      </w:r>
      <w:r w:rsidRPr="00586C37" w:rsidR="00586C37">
        <w:rPr>
          <w:noProof/>
        </w:rPr>
        <w:t>118</w:t>
      </w:r>
      <w:r w:rsidRPr="00586C37">
        <w:fldChar w:fldCharType="end"/>
      </w:r>
      <w:r w:rsidRPr="00586C37">
        <w:t>.  </w:t>
      </w:r>
      <w:r w:rsidRPr="00586C37" w:rsidR="00027840">
        <w:t>T</w:t>
      </w:r>
      <w:r w:rsidRPr="00586C37" w:rsidR="004767F1">
        <w:t>he Court observes that the reason for removing the parental authority from the first applicant was only that it would then be transferred to the authorities, so that consent to adoption could be given. It is therefore appropriate to examine the two elements of the decision simultaneously.</w:t>
      </w:r>
    </w:p>
    <w:p w:rsidRPr="00586C37" w:rsidR="00317ABC" w:rsidP="00586C37" w:rsidRDefault="004767F1">
      <w:pPr>
        <w:pStyle w:val="ECHRPara"/>
      </w:pPr>
      <w:r w:rsidRPr="00586C37">
        <w:fldChar w:fldCharType="begin"/>
      </w:r>
      <w:r w:rsidRPr="00586C37">
        <w:instrText xml:space="preserve"> SEQ level0 \*arabic </w:instrText>
      </w:r>
      <w:r w:rsidRPr="00586C37">
        <w:fldChar w:fldCharType="separate"/>
      </w:r>
      <w:r w:rsidRPr="00586C37" w:rsidR="00586C37">
        <w:rPr>
          <w:noProof/>
        </w:rPr>
        <w:t>119</w:t>
      </w:r>
      <w:r w:rsidRPr="00586C37">
        <w:fldChar w:fldCharType="end"/>
      </w:r>
      <w:r w:rsidRPr="00586C37">
        <w:t>.  </w:t>
      </w:r>
      <w:r w:rsidRPr="00586C37" w:rsidR="00027840">
        <w:t xml:space="preserve">At the outset, the Court recalls </w:t>
      </w:r>
      <w:r w:rsidRPr="00586C37" w:rsidR="00317ABC">
        <w:t>that the decision</w:t>
      </w:r>
      <w:r w:rsidRPr="00586C37" w:rsidR="00951C79">
        <w:t>s</w:t>
      </w:r>
      <w:r w:rsidRPr="00586C37" w:rsidR="00317ABC">
        <w:t xml:space="preserve"> to remove the first applicant</w:t>
      </w:r>
      <w:r w:rsidRPr="00586C37" w:rsidR="00586C37">
        <w:t>’</w:t>
      </w:r>
      <w:r w:rsidRPr="00586C37" w:rsidR="00317ABC">
        <w:t xml:space="preserve">s parental authority over X and to authorise that he be adopted by </w:t>
      </w:r>
      <w:r w:rsidRPr="00586C37" w:rsidR="00951C79">
        <w:t>his</w:t>
      </w:r>
      <w:r w:rsidRPr="00586C37" w:rsidR="00317ABC">
        <w:t xml:space="preserve"> foster parents, </w:t>
      </w:r>
      <w:r w:rsidRPr="00586C37" w:rsidR="00951C79">
        <w:t>were</w:t>
      </w:r>
      <w:r w:rsidRPr="00586C37" w:rsidR="00317ABC">
        <w:t xml:space="preserve">, by </w:t>
      </w:r>
      <w:r w:rsidRPr="00586C37" w:rsidR="00951C79">
        <w:t xml:space="preserve">their </w:t>
      </w:r>
      <w:r w:rsidRPr="00586C37" w:rsidR="00317ABC">
        <w:t xml:space="preserve">nature, </w:t>
      </w:r>
      <w:r w:rsidRPr="00586C37" w:rsidR="00951C79">
        <w:t>measures</w:t>
      </w:r>
      <w:r w:rsidRPr="00586C37" w:rsidR="00317ABC">
        <w:t xml:space="preserve"> which </w:t>
      </w:r>
      <w:r w:rsidRPr="00586C37" w:rsidR="00FA292A">
        <w:t xml:space="preserve">could </w:t>
      </w:r>
      <w:r w:rsidRPr="00586C37" w:rsidR="00317ABC">
        <w:t>“totally deprive</w:t>
      </w:r>
      <w:r w:rsidRPr="00586C37" w:rsidR="00C12A7D">
        <w:t>...</w:t>
      </w:r>
      <w:r w:rsidRPr="00586C37" w:rsidR="00317ABC">
        <w:t xml:space="preserve"> the</w:t>
      </w:r>
      <w:r w:rsidRPr="00586C37" w:rsidR="00951C79">
        <w:t xml:space="preserve"> [first] applicant of her family life with the child and were inconsistent with the aim of reuniting them”</w:t>
      </w:r>
      <w:r w:rsidRPr="00586C37" w:rsidR="0006339F">
        <w:t xml:space="preserve"> (see</w:t>
      </w:r>
      <w:r w:rsidRPr="00586C37" w:rsidR="00951C79">
        <w:t xml:space="preserve"> </w:t>
      </w:r>
      <w:r w:rsidRPr="00586C37" w:rsidR="00951C79">
        <w:rPr>
          <w:i/>
        </w:rPr>
        <w:t>Johansen</w:t>
      </w:r>
      <w:r w:rsidRPr="00586C37" w:rsidR="000A0E15">
        <w:t>, cited above, § </w:t>
      </w:r>
      <w:r w:rsidRPr="00586C37" w:rsidR="00951C79">
        <w:t>78). The measures</w:t>
      </w:r>
      <w:r w:rsidRPr="00586C37" w:rsidR="009E4A92">
        <w:t xml:space="preserve"> in question</w:t>
      </w:r>
      <w:r w:rsidRPr="00586C37" w:rsidR="00951C79">
        <w:t xml:space="preserve">, accordingly, fall to be tested against the standard reiterated in paragraph </w:t>
      </w:r>
      <w:r w:rsidRPr="00586C37" w:rsidR="00027840">
        <w:t>10</w:t>
      </w:r>
      <w:r w:rsidRPr="00586C37" w:rsidR="00D65E52">
        <w:t>6</w:t>
      </w:r>
      <w:r w:rsidRPr="00586C37" w:rsidR="00951C79">
        <w:t xml:space="preserve"> above, namely that “such measures should only be applied in exceptional circumstances and could only be justified if they were motivated by an overriding requirement pertaining to the child</w:t>
      </w:r>
      <w:r w:rsidRPr="00586C37" w:rsidR="00586C37">
        <w:t>’</w:t>
      </w:r>
      <w:r w:rsidRPr="00586C37" w:rsidR="00951C79">
        <w:t>s best interests”.</w:t>
      </w:r>
    </w:p>
    <w:p w:rsidRPr="00586C37" w:rsidR="00D16DB4" w:rsidP="00586C37" w:rsidRDefault="00640B10">
      <w:pPr>
        <w:pStyle w:val="ECHRPara"/>
      </w:pPr>
      <w:r w:rsidRPr="00586C37">
        <w:fldChar w:fldCharType="begin"/>
      </w:r>
      <w:r w:rsidRPr="00586C37">
        <w:instrText xml:space="preserve"> SEQ level0 \*arabic </w:instrText>
      </w:r>
      <w:r w:rsidRPr="00586C37">
        <w:fldChar w:fldCharType="separate"/>
      </w:r>
      <w:r w:rsidRPr="00586C37" w:rsidR="00586C37">
        <w:rPr>
          <w:noProof/>
        </w:rPr>
        <w:t>120</w:t>
      </w:r>
      <w:r w:rsidRPr="00586C37">
        <w:fldChar w:fldCharType="end"/>
      </w:r>
      <w:r w:rsidRPr="00586C37">
        <w:t>.  </w:t>
      </w:r>
      <w:r w:rsidRPr="00586C37" w:rsidR="00951C79">
        <w:t>T</w:t>
      </w:r>
      <w:r w:rsidRPr="00586C37" w:rsidR="009541FF">
        <w:t xml:space="preserve">he </w:t>
      </w:r>
      <w:r w:rsidRPr="00586C37">
        <w:t xml:space="preserve">City Court took as its </w:t>
      </w:r>
      <w:r w:rsidRPr="00586C37" w:rsidR="00F848A1">
        <w:t>general s</w:t>
      </w:r>
      <w:r w:rsidRPr="00586C37">
        <w:t xml:space="preserve">tarting point that </w:t>
      </w:r>
      <w:r w:rsidRPr="00586C37" w:rsidR="003B7DED">
        <w:t xml:space="preserve">there had to be </w:t>
      </w:r>
      <w:r w:rsidRPr="00586C37">
        <w:t xml:space="preserve">“strong reasons” </w:t>
      </w:r>
      <w:r w:rsidRPr="00586C37" w:rsidR="009541FF">
        <w:t xml:space="preserve">and </w:t>
      </w:r>
      <w:r w:rsidRPr="00586C37">
        <w:t xml:space="preserve">a “high degree of certainty” that adoption would be </w:t>
      </w:r>
      <w:r w:rsidRPr="00586C37" w:rsidR="00F848A1">
        <w:t>in the child</w:t>
      </w:r>
      <w:r w:rsidRPr="00586C37" w:rsidR="00586C37">
        <w:t>’</w:t>
      </w:r>
      <w:r w:rsidRPr="00586C37" w:rsidR="00F848A1">
        <w:t>s best interest</w:t>
      </w:r>
      <w:r w:rsidRPr="00586C37" w:rsidR="003B7DED">
        <w:t>s</w:t>
      </w:r>
      <w:r w:rsidRPr="00586C37" w:rsidR="00D04059">
        <w:t xml:space="preserve"> (see paragraph</w:t>
      </w:r>
      <w:r w:rsidRPr="00586C37" w:rsidR="004F6752">
        <w:t>s 5</w:t>
      </w:r>
      <w:r w:rsidRPr="00586C37" w:rsidR="00FA292A">
        <w:t>5</w:t>
      </w:r>
      <w:r w:rsidRPr="00586C37" w:rsidR="004F6752">
        <w:t xml:space="preserve"> and 5</w:t>
      </w:r>
      <w:r w:rsidRPr="00586C37" w:rsidR="00FA292A">
        <w:t>6</w:t>
      </w:r>
      <w:r w:rsidRPr="00586C37" w:rsidR="004F6752">
        <w:t xml:space="preserve"> </w:t>
      </w:r>
      <w:r w:rsidRPr="00586C37" w:rsidR="00D04059">
        <w:t>above)</w:t>
      </w:r>
      <w:r w:rsidRPr="00586C37" w:rsidR="00F848A1">
        <w:t>.</w:t>
      </w:r>
      <w:r w:rsidRPr="00586C37" w:rsidR="00D04059">
        <w:t xml:space="preserve"> </w:t>
      </w:r>
      <w:r w:rsidRPr="00586C37" w:rsidR="00725CE4">
        <w:t>It also</w:t>
      </w:r>
      <w:r w:rsidRPr="00586C37" w:rsidR="00951C79">
        <w:t xml:space="preserve"> stated that the decision would have to be based on a concrete assessment of the instant case, and in the light of general experience from child psych</w:t>
      </w:r>
      <w:r w:rsidRPr="00586C37" w:rsidR="00FA292A">
        <w:t>ology research (see paragraph 56</w:t>
      </w:r>
      <w:r w:rsidRPr="00586C37" w:rsidR="00951C79">
        <w:t xml:space="preserve"> above). </w:t>
      </w:r>
      <w:r w:rsidRPr="00586C37" w:rsidR="00BC6AB0">
        <w:t xml:space="preserve">Furthermore, the </w:t>
      </w:r>
      <w:r w:rsidRPr="00586C37" w:rsidR="00C2016F">
        <w:t xml:space="preserve">City Court expressly referred to the decision in </w:t>
      </w:r>
      <w:r w:rsidRPr="00586C37" w:rsidR="00C2016F">
        <w:rPr>
          <w:i/>
        </w:rPr>
        <w:t xml:space="preserve">Rt. </w:t>
      </w:r>
      <w:r w:rsidRPr="00586C37" w:rsidR="00C2016F">
        <w:t>2007 page 561, in which the Supreme Court had elaborated on the standard applicable to adoption cases in light of the Court</w:t>
      </w:r>
      <w:r w:rsidRPr="00586C37" w:rsidR="00586C37">
        <w:t>’</w:t>
      </w:r>
      <w:r w:rsidRPr="00586C37" w:rsidR="00C2016F">
        <w:t>s case-law</w:t>
      </w:r>
      <w:r w:rsidRPr="00586C37" w:rsidR="00FA292A">
        <w:t xml:space="preserve"> (see paragraph 69 above)</w:t>
      </w:r>
      <w:r w:rsidRPr="00586C37" w:rsidR="00BC6AB0">
        <w:t>,</w:t>
      </w:r>
      <w:r w:rsidRPr="00586C37" w:rsidR="00344E2B">
        <w:t xml:space="preserve"> </w:t>
      </w:r>
      <w:r w:rsidRPr="00586C37" w:rsidR="00C2016F">
        <w:t xml:space="preserve">and </w:t>
      </w:r>
      <w:r w:rsidRPr="00586C37" w:rsidR="00BC6AB0">
        <w:t xml:space="preserve">it concluded that there were </w:t>
      </w:r>
      <w:r w:rsidRPr="00586C37" w:rsidR="00C2016F">
        <w:t xml:space="preserve">“particularly weighty reasons” </w:t>
      </w:r>
      <w:r w:rsidRPr="00586C37" w:rsidR="00BC6AB0">
        <w:t xml:space="preserve">in favour of allowing that X be adopted (see paragraph 60 </w:t>
      </w:r>
      <w:r w:rsidRPr="00586C37" w:rsidR="00C2016F">
        <w:t>above</w:t>
      </w:r>
      <w:r w:rsidRPr="00586C37" w:rsidR="00BC6AB0">
        <w:t xml:space="preserve">). The Court </w:t>
      </w:r>
      <w:r w:rsidRPr="00586C37" w:rsidR="00725CE4">
        <w:t>understands</w:t>
      </w:r>
      <w:r w:rsidRPr="00586C37" w:rsidR="00BC6AB0">
        <w:t xml:space="preserve"> </w:t>
      </w:r>
      <w:r w:rsidRPr="00586C37" w:rsidR="00951C79">
        <w:t xml:space="preserve">these statements </w:t>
      </w:r>
      <w:r w:rsidRPr="00586C37" w:rsidR="00725CE4">
        <w:t xml:space="preserve">to </w:t>
      </w:r>
      <w:r w:rsidRPr="00586C37" w:rsidR="00C2016F">
        <w:t xml:space="preserve">imply that the City Court intended to apply the relevant domestic legislation </w:t>
      </w:r>
      <w:r w:rsidRPr="00586C37" w:rsidR="00951C79">
        <w:t>in line with the general principles set out in the Court</w:t>
      </w:r>
      <w:r w:rsidRPr="00586C37" w:rsidR="00586C37">
        <w:t>’</w:t>
      </w:r>
      <w:r w:rsidRPr="00586C37" w:rsidR="00951C79">
        <w:t>s case-law under Article 8 of the Convention</w:t>
      </w:r>
      <w:r w:rsidRPr="00586C37" w:rsidR="00900173">
        <w:t>, in conformity with the Supreme Court</w:t>
      </w:r>
      <w:r w:rsidRPr="00586C37" w:rsidR="00586C37">
        <w:t>’</w:t>
      </w:r>
      <w:r w:rsidRPr="00586C37" w:rsidR="00900173">
        <w:t>s jurispruden</w:t>
      </w:r>
      <w:r w:rsidRPr="00586C37" w:rsidR="00D65E52">
        <w:t xml:space="preserve">ce (see paragraphs 67-72 and </w:t>
      </w:r>
      <w:r w:rsidRPr="00586C37" w:rsidR="00900173">
        <w:t>10</w:t>
      </w:r>
      <w:r w:rsidRPr="00586C37" w:rsidR="00D65E52">
        <w:t>6</w:t>
      </w:r>
      <w:r w:rsidRPr="00586C37" w:rsidR="00900173">
        <w:t xml:space="preserve"> above)</w:t>
      </w:r>
      <w:r w:rsidRPr="00586C37" w:rsidR="00951C79">
        <w:t>.</w:t>
      </w:r>
      <w:r w:rsidRPr="00586C37" w:rsidR="00344E2B">
        <w:t xml:space="preserve"> </w:t>
      </w:r>
      <w:r w:rsidRPr="00586C37" w:rsidR="003B7942">
        <w:t>Emphasising</w:t>
      </w:r>
      <w:r w:rsidRPr="00586C37" w:rsidR="00D04059">
        <w:t xml:space="preserve"> that adoption would </w:t>
      </w:r>
      <w:r w:rsidRPr="00586C37" w:rsidR="004A4094">
        <w:t>mean</w:t>
      </w:r>
      <w:r w:rsidRPr="00586C37" w:rsidR="00D04059">
        <w:t xml:space="preserve"> that the legal ties to the biological family </w:t>
      </w:r>
      <w:r w:rsidRPr="00586C37" w:rsidR="004F6752">
        <w:t xml:space="preserve">would be broken (see paragraph </w:t>
      </w:r>
      <w:r w:rsidRPr="00586C37" w:rsidR="00C603B2">
        <w:t>5</w:t>
      </w:r>
      <w:r w:rsidRPr="00586C37" w:rsidR="00C46FA5">
        <w:t>8</w:t>
      </w:r>
      <w:r w:rsidRPr="00586C37" w:rsidR="00D04059">
        <w:t xml:space="preserve"> above)</w:t>
      </w:r>
      <w:r w:rsidRPr="00586C37" w:rsidR="003B7942">
        <w:t xml:space="preserve">, </w:t>
      </w:r>
      <w:r w:rsidRPr="00586C37" w:rsidR="00DF4FC7">
        <w:t xml:space="preserve">but that it would strengthen the relation with the foster family (see paragraph 57 above), </w:t>
      </w:r>
      <w:r w:rsidRPr="00586C37" w:rsidR="001458DE">
        <w:t xml:space="preserve">the City Court </w:t>
      </w:r>
      <w:r w:rsidRPr="00586C37" w:rsidR="003B7942">
        <w:t>found that it would be in the best interests of X that a decision to that extent be made</w:t>
      </w:r>
      <w:r w:rsidRPr="00586C37" w:rsidR="00C46FA5">
        <w:t xml:space="preserve"> (see paragraph 60 above)</w:t>
      </w:r>
      <w:r w:rsidRPr="00586C37" w:rsidR="003B7942">
        <w:t>.</w:t>
      </w:r>
      <w:r w:rsidRPr="00586C37" w:rsidR="00DC2141">
        <w:t xml:space="preserve"> The Court reiterates from its case-law that it recognises that, in reaching decisions in so sensitive an area, local authorities and courts are faced with a task that is extremely difficult (see, for example, </w:t>
      </w:r>
      <w:r w:rsidRPr="00586C37" w:rsidR="00DC2141">
        <w:rPr>
          <w:i/>
        </w:rPr>
        <w:t>Y.C. v. the United Kingdom</w:t>
      </w:r>
      <w:r w:rsidRPr="00586C37" w:rsidR="00DC2141">
        <w:t>, cited above, § 136).</w:t>
      </w:r>
    </w:p>
    <w:p w:rsidRPr="00586C37" w:rsidR="00C12A7D" w:rsidP="00586C37" w:rsidRDefault="00E4443C">
      <w:pPr>
        <w:pStyle w:val="ECHRPara"/>
      </w:pPr>
      <w:r w:rsidRPr="00586C37">
        <w:fldChar w:fldCharType="begin"/>
      </w:r>
      <w:r w:rsidRPr="00586C37">
        <w:instrText xml:space="preserve"> SEQ level0 \*arabic </w:instrText>
      </w:r>
      <w:r w:rsidRPr="00586C37">
        <w:fldChar w:fldCharType="separate"/>
      </w:r>
      <w:r w:rsidRPr="00586C37" w:rsidR="00586C37">
        <w:rPr>
          <w:noProof/>
        </w:rPr>
        <w:t>121</w:t>
      </w:r>
      <w:r w:rsidRPr="00586C37">
        <w:fldChar w:fldCharType="end"/>
      </w:r>
      <w:r w:rsidRPr="00586C37">
        <w:t>.  When turning to the facts in X</w:t>
      </w:r>
      <w:r w:rsidRPr="00586C37" w:rsidR="00586C37">
        <w:t>’</w:t>
      </w:r>
      <w:r w:rsidRPr="00586C37">
        <w:t>s specific case, the Court recall</w:t>
      </w:r>
      <w:r w:rsidRPr="00586C37" w:rsidR="00900173">
        <w:t>s</w:t>
      </w:r>
      <w:r w:rsidRPr="00586C37">
        <w:t xml:space="preserve"> that the City Court</w:t>
      </w:r>
      <w:r w:rsidRPr="00586C37" w:rsidR="00586C37">
        <w:t>’</w:t>
      </w:r>
      <w:r w:rsidRPr="00586C37">
        <w:t>s decision to authorise the adoption of X was taken on the basis that it had already found that a discontinuation of the public care of X would not be in his best interests (see paragraph</w:t>
      </w:r>
      <w:r w:rsidRPr="00586C37" w:rsidR="004C2611">
        <w:t>s 48-54</w:t>
      </w:r>
      <w:r w:rsidRPr="00586C37" w:rsidR="00900173">
        <w:t xml:space="preserve"> above). The Court has concluded</w:t>
      </w:r>
      <w:r w:rsidRPr="00586C37">
        <w:t xml:space="preserve"> </w:t>
      </w:r>
      <w:r w:rsidRPr="00586C37" w:rsidR="00725CE4">
        <w:t xml:space="preserve">that this decision </w:t>
      </w:r>
      <w:r w:rsidRPr="00586C37">
        <w:t>was adopted within the respondent State</w:t>
      </w:r>
      <w:r w:rsidRPr="00586C37" w:rsidR="00586C37">
        <w:t>’</w:t>
      </w:r>
      <w:r w:rsidRPr="00586C37">
        <w:t>s margin</w:t>
      </w:r>
      <w:r w:rsidRPr="00586C37" w:rsidR="004C2611">
        <w:t xml:space="preserve"> of</w:t>
      </w:r>
      <w:r w:rsidRPr="00586C37" w:rsidR="00D65E52">
        <w:t xml:space="preserve"> appreciation (see paragraph 117</w:t>
      </w:r>
      <w:r w:rsidRPr="00586C37" w:rsidR="004C2611">
        <w:t xml:space="preserve"> above</w:t>
      </w:r>
      <w:r w:rsidRPr="00586C37">
        <w:t>). Accordingly, the examination of whether the circumstances of the present case were exceptional and whether the adoption was motivated by an overriding requirement pertaining to X</w:t>
      </w:r>
      <w:r w:rsidRPr="00586C37" w:rsidR="00586C37">
        <w:t>’</w:t>
      </w:r>
      <w:r w:rsidRPr="00586C37">
        <w:t xml:space="preserve">s best interest (see paragraphs </w:t>
      </w:r>
      <w:r w:rsidRPr="00586C37" w:rsidR="00D65E52">
        <w:t>106</w:t>
      </w:r>
      <w:r w:rsidRPr="00586C37">
        <w:t xml:space="preserve"> and </w:t>
      </w:r>
      <w:r w:rsidRPr="00586C37" w:rsidR="004C2611">
        <w:t>11</w:t>
      </w:r>
      <w:r w:rsidRPr="00586C37" w:rsidR="00D65E52">
        <w:t>9</w:t>
      </w:r>
      <w:r w:rsidRPr="00586C37" w:rsidR="004C2611">
        <w:t xml:space="preserve"> </w:t>
      </w:r>
      <w:r w:rsidRPr="00586C37">
        <w:t>above) must in the present case be carried out taking account of the alternative that lay in continued foster care.</w:t>
      </w:r>
    </w:p>
    <w:p w:rsidRPr="00586C37" w:rsidR="008275D0" w:rsidP="00586C37" w:rsidRDefault="00BF654B">
      <w:pPr>
        <w:pStyle w:val="ECHRPara"/>
      </w:pPr>
      <w:r w:rsidRPr="00586C37">
        <w:fldChar w:fldCharType="begin"/>
      </w:r>
      <w:r w:rsidRPr="00586C37">
        <w:instrText xml:space="preserve"> SEQ level0 \*arabic </w:instrText>
      </w:r>
      <w:r w:rsidRPr="00586C37">
        <w:fldChar w:fldCharType="separate"/>
      </w:r>
      <w:r w:rsidRPr="00586C37" w:rsidR="00586C37">
        <w:rPr>
          <w:noProof/>
        </w:rPr>
        <w:t>122</w:t>
      </w:r>
      <w:r w:rsidRPr="00586C37">
        <w:fldChar w:fldCharType="end"/>
      </w:r>
      <w:r w:rsidRPr="00586C37">
        <w:t>.  </w:t>
      </w:r>
      <w:r w:rsidRPr="00586C37" w:rsidR="00B87BED">
        <w:t>Authorising the adoption meant that X</w:t>
      </w:r>
      <w:r w:rsidRPr="00586C37" w:rsidR="005770C7">
        <w:t xml:space="preserve"> would lose </w:t>
      </w:r>
      <w:r w:rsidRPr="00586C37" w:rsidR="000F2852">
        <w:t xml:space="preserve">his </w:t>
      </w:r>
      <w:r w:rsidRPr="00586C37" w:rsidR="006E4739">
        <w:t xml:space="preserve">legal </w:t>
      </w:r>
      <w:r w:rsidRPr="00586C37" w:rsidR="005770C7">
        <w:t>ties to his biological mother. In that respect, the City Court took account</w:t>
      </w:r>
      <w:r w:rsidRPr="00586C37" w:rsidR="00B9293F">
        <w:t>, however,</w:t>
      </w:r>
      <w:r w:rsidRPr="00586C37" w:rsidR="005770C7">
        <w:t xml:space="preserve"> of how, despite the first three weeks with the first applicant and the many subsequent contact sessions, X had not bonded psychologically with the first applicant, despite having been told that she was his biological mother (see paragraph </w:t>
      </w:r>
      <w:r w:rsidRPr="00586C37" w:rsidR="004C2611">
        <w:t>58</w:t>
      </w:r>
      <w:r w:rsidRPr="00586C37" w:rsidR="005770C7">
        <w:t xml:space="preserve"> above). Moreover, the City Court emphasised that X was three</w:t>
      </w:r>
      <w:r w:rsidRPr="00586C37" w:rsidR="00E24278">
        <w:t xml:space="preserve"> </w:t>
      </w:r>
      <w:r w:rsidRPr="00586C37" w:rsidR="005770C7">
        <w:t>and</w:t>
      </w:r>
      <w:r w:rsidRPr="00586C37" w:rsidR="00E24278">
        <w:t xml:space="preserve"> </w:t>
      </w:r>
      <w:r w:rsidRPr="00586C37" w:rsidR="005770C7">
        <w:t>a</w:t>
      </w:r>
      <w:r w:rsidRPr="00586C37" w:rsidR="00E24278">
        <w:t xml:space="preserve"> </w:t>
      </w:r>
      <w:r w:rsidRPr="00586C37" w:rsidR="005770C7">
        <w:t>half years old at the time of the decision to authorise adoption and had lived in his foster home since he was three weeks old. His fundamental attachment in the social and psychological sense was to his foster parents (see paragraph</w:t>
      </w:r>
      <w:r w:rsidRPr="00586C37" w:rsidR="008275D0">
        <w:t xml:space="preserve"> </w:t>
      </w:r>
      <w:r w:rsidRPr="00586C37" w:rsidR="004C2611">
        <w:t>57</w:t>
      </w:r>
      <w:r w:rsidRPr="00586C37" w:rsidR="008275D0">
        <w:t xml:space="preserve"> above).</w:t>
      </w:r>
    </w:p>
    <w:p w:rsidRPr="00586C37" w:rsidR="005770C7" w:rsidP="00586C37" w:rsidRDefault="008275D0">
      <w:pPr>
        <w:pStyle w:val="ECHRPara"/>
      </w:pPr>
      <w:r w:rsidRPr="00586C37">
        <w:fldChar w:fldCharType="begin"/>
      </w:r>
      <w:r w:rsidRPr="00586C37">
        <w:instrText xml:space="preserve"> SEQ level0 \*arabic </w:instrText>
      </w:r>
      <w:r w:rsidRPr="00586C37">
        <w:fldChar w:fldCharType="separate"/>
      </w:r>
      <w:r w:rsidRPr="00586C37" w:rsidR="00586C37">
        <w:rPr>
          <w:noProof/>
        </w:rPr>
        <w:t>123</w:t>
      </w:r>
      <w:r w:rsidRPr="00586C37">
        <w:fldChar w:fldCharType="end"/>
      </w:r>
      <w:r w:rsidRPr="00586C37">
        <w:t xml:space="preserve">.  In essence, the above </w:t>
      </w:r>
      <w:r w:rsidRPr="00586C37" w:rsidR="00E447D8">
        <w:t xml:space="preserve">remarks show that the City Court found that the social ties between X and the first applicant were very limited. </w:t>
      </w:r>
      <w:r w:rsidRPr="00586C37" w:rsidR="00900173">
        <w:t>The</w:t>
      </w:r>
      <w:r w:rsidRPr="00586C37" w:rsidR="00B87BED">
        <w:t xml:space="preserve"> Court </w:t>
      </w:r>
      <w:r w:rsidRPr="00586C37" w:rsidR="00900173">
        <w:t xml:space="preserve">has previously held </w:t>
      </w:r>
      <w:r w:rsidRPr="00586C37" w:rsidR="00E447D8">
        <w:t xml:space="preserve">that </w:t>
      </w:r>
      <w:r w:rsidRPr="00586C37" w:rsidR="00E41673">
        <w:t xml:space="preserve">a finding </w:t>
      </w:r>
      <w:r w:rsidRPr="00586C37">
        <w:t>to that effect</w:t>
      </w:r>
      <w:r w:rsidRPr="00586C37" w:rsidR="00E447D8">
        <w:t xml:space="preserve"> </w:t>
      </w:r>
      <w:r w:rsidRPr="00586C37" w:rsidR="00B87BED">
        <w:t>had to</w:t>
      </w:r>
      <w:r w:rsidRPr="00586C37" w:rsidR="00E447D8">
        <w:t xml:space="preserve"> have implications for the degree of protection that ought to be afforded to the applicant</w:t>
      </w:r>
      <w:r w:rsidRPr="00586C37" w:rsidR="00586C37">
        <w:t>’</w:t>
      </w:r>
      <w:r w:rsidRPr="00586C37" w:rsidR="00E447D8">
        <w:t xml:space="preserve">s right to respect for her family life under paragraph 1 of Article 8 when assessing the necessity of the interference under paragraph 2 (see </w:t>
      </w:r>
      <w:proofErr w:type="spellStart"/>
      <w:r w:rsidRPr="00586C37" w:rsidR="00E447D8">
        <w:rPr>
          <w:i/>
        </w:rPr>
        <w:t>Aune</w:t>
      </w:r>
      <w:proofErr w:type="spellEnd"/>
      <w:r w:rsidRPr="00586C37" w:rsidR="00E447D8">
        <w:t>, cited above §</w:t>
      </w:r>
      <w:r w:rsidRPr="00586C37" w:rsidR="002E5E58">
        <w:t> </w:t>
      </w:r>
      <w:r w:rsidRPr="00586C37" w:rsidR="00601EB9">
        <w:t xml:space="preserve">69, with further references to, </w:t>
      </w:r>
      <w:r w:rsidRPr="00586C37" w:rsidR="00601EB9">
        <w:rPr>
          <w:i/>
        </w:rPr>
        <w:t>inter alia</w:t>
      </w:r>
      <w:r w:rsidRPr="00586C37" w:rsidR="00601EB9">
        <w:t xml:space="preserve">, </w:t>
      </w:r>
      <w:r w:rsidRPr="00586C37" w:rsidR="00E447D8">
        <w:rPr>
          <w:i/>
        </w:rPr>
        <w:t>Johansen</w:t>
      </w:r>
      <w:r w:rsidRPr="00586C37" w:rsidR="00E447D8">
        <w:t xml:space="preserve"> </w:t>
      </w:r>
      <w:r w:rsidRPr="00586C37" w:rsidR="009875A5">
        <w:rPr>
          <w:i/>
        </w:rPr>
        <w:t>v.</w:t>
      </w:r>
      <w:r w:rsidRPr="00586C37" w:rsidR="00035913">
        <w:rPr>
          <w:i/>
        </w:rPr>
        <w:t> </w:t>
      </w:r>
      <w:r w:rsidRPr="00586C37" w:rsidR="009875A5">
        <w:rPr>
          <w:i/>
        </w:rPr>
        <w:t>Norway</w:t>
      </w:r>
      <w:r w:rsidRPr="00586C37" w:rsidR="009875A5">
        <w:t xml:space="preserve"> (</w:t>
      </w:r>
      <w:proofErr w:type="spellStart"/>
      <w:r w:rsidRPr="00586C37" w:rsidR="009875A5">
        <w:t>dec.</w:t>
      </w:r>
      <w:proofErr w:type="spellEnd"/>
      <w:r w:rsidRPr="00586C37" w:rsidR="009875A5">
        <w:t xml:space="preserve">), </w:t>
      </w:r>
      <w:r w:rsidRPr="00586C37" w:rsidR="008A480C">
        <w:t>cited above</w:t>
      </w:r>
      <w:r w:rsidRPr="00586C37" w:rsidR="009875A5">
        <w:t>)</w:t>
      </w:r>
      <w:r w:rsidRPr="00586C37" w:rsidR="00E447D8">
        <w:t>. In the instant case, t</w:t>
      </w:r>
      <w:r w:rsidRPr="00586C37" w:rsidR="005770C7">
        <w:t xml:space="preserve">he City Court also emphasised that if the adoption were not authorised, it was in any event envisaged that </w:t>
      </w:r>
      <w:r w:rsidRPr="00586C37" w:rsidR="00E447D8">
        <w:t>X</w:t>
      </w:r>
      <w:r w:rsidRPr="00586C37" w:rsidR="00586C37">
        <w:t>’</w:t>
      </w:r>
      <w:r w:rsidRPr="00586C37" w:rsidR="00E447D8">
        <w:t>s</w:t>
      </w:r>
      <w:r w:rsidRPr="00586C37" w:rsidR="005770C7">
        <w:t xml:space="preserve"> placement in foster care wou</w:t>
      </w:r>
      <w:r w:rsidRPr="00586C37" w:rsidR="004C2611">
        <w:t>ld be long-term (see paragraph 57</w:t>
      </w:r>
      <w:r w:rsidRPr="00586C37" w:rsidR="005770C7">
        <w:t xml:space="preserve"> above</w:t>
      </w:r>
      <w:r w:rsidRPr="00586C37" w:rsidR="00654DE4">
        <w:t xml:space="preserve"> and </w:t>
      </w:r>
      <w:r w:rsidRPr="00586C37" w:rsidR="002E5E58">
        <w:t>also</w:t>
      </w:r>
      <w:r w:rsidRPr="00586C37" w:rsidR="00654DE4">
        <w:t xml:space="preserve"> </w:t>
      </w:r>
      <w:proofErr w:type="spellStart"/>
      <w:r w:rsidRPr="00586C37" w:rsidR="00654DE4">
        <w:rPr>
          <w:i/>
        </w:rPr>
        <w:t>Aune</w:t>
      </w:r>
      <w:proofErr w:type="spellEnd"/>
      <w:r w:rsidRPr="00586C37" w:rsidR="00654DE4">
        <w:t xml:space="preserve">, cited above, </w:t>
      </w:r>
      <w:r w:rsidRPr="00586C37" w:rsidR="002E5E58">
        <w:t>§</w:t>
      </w:r>
      <w:r w:rsidRPr="00586C37" w:rsidR="00654DE4">
        <w:t>§ 70</w:t>
      </w:r>
      <w:r w:rsidRPr="00586C37" w:rsidR="002E5E58">
        <w:t>-71</w:t>
      </w:r>
      <w:r w:rsidRPr="00586C37" w:rsidR="005770C7">
        <w:t>).</w:t>
      </w:r>
    </w:p>
    <w:p w:rsidRPr="00586C37" w:rsidR="00654DE4" w:rsidP="00586C37" w:rsidRDefault="008275D0">
      <w:pPr>
        <w:pStyle w:val="ECHRPara"/>
      </w:pPr>
      <w:r w:rsidRPr="00586C37">
        <w:fldChar w:fldCharType="begin"/>
      </w:r>
      <w:r w:rsidRPr="00586C37">
        <w:instrText xml:space="preserve"> SEQ level0 \*arabic </w:instrText>
      </w:r>
      <w:r w:rsidRPr="00586C37">
        <w:fldChar w:fldCharType="separate"/>
      </w:r>
      <w:r w:rsidRPr="00586C37" w:rsidR="00586C37">
        <w:rPr>
          <w:noProof/>
        </w:rPr>
        <w:t>124</w:t>
      </w:r>
      <w:r w:rsidRPr="00586C37">
        <w:fldChar w:fldCharType="end"/>
      </w:r>
      <w:r w:rsidRPr="00586C37">
        <w:t>.  </w:t>
      </w:r>
      <w:r w:rsidRPr="00586C37" w:rsidR="00654DE4">
        <w:t xml:space="preserve">As to the specific issue of contact between X and the first applicant, the Court has observed that </w:t>
      </w:r>
      <w:r w:rsidRPr="00586C37" w:rsidR="007E3C25">
        <w:t xml:space="preserve">the City Court </w:t>
      </w:r>
      <w:r w:rsidRPr="00586C37" w:rsidR="00C26D2F">
        <w:t>did not fix</w:t>
      </w:r>
      <w:r w:rsidRPr="00586C37" w:rsidR="007E3C25">
        <w:t xml:space="preserve"> any such</w:t>
      </w:r>
      <w:r w:rsidRPr="00586C37" w:rsidR="00501141">
        <w:t xml:space="preserve"> legal</w:t>
      </w:r>
      <w:r w:rsidRPr="00586C37" w:rsidR="007E3C25">
        <w:t xml:space="preserve"> rights</w:t>
      </w:r>
      <w:r w:rsidRPr="00586C37" w:rsidR="00C26D2F">
        <w:t>, nor was it competent to do so</w:t>
      </w:r>
      <w:r w:rsidRPr="00586C37" w:rsidR="007E3C25">
        <w:t xml:space="preserve"> (see paragraph </w:t>
      </w:r>
      <w:r w:rsidRPr="00586C37" w:rsidR="00232123">
        <w:t>61</w:t>
      </w:r>
      <w:r w:rsidRPr="00586C37" w:rsidR="007E3C25">
        <w:t xml:space="preserve"> above). </w:t>
      </w:r>
      <w:r w:rsidRPr="00586C37">
        <w:t xml:space="preserve">The adoption thus implied that the first applicant and X no longer had any legal rights to access each other. </w:t>
      </w:r>
      <w:r w:rsidRPr="00586C37" w:rsidR="007E3C25">
        <w:t>The City Court took into account</w:t>
      </w:r>
      <w:r w:rsidRPr="00586C37" w:rsidR="00A321BA">
        <w:t>,</w:t>
      </w:r>
      <w:r w:rsidRPr="00586C37" w:rsidR="007E3C25">
        <w:t xml:space="preserve"> however</w:t>
      </w:r>
      <w:r w:rsidRPr="00586C37" w:rsidR="00A321BA">
        <w:t>,</w:t>
      </w:r>
      <w:r w:rsidRPr="00586C37" w:rsidR="007E3C25">
        <w:t xml:space="preserve"> that although the established access arrangements had been far from successful, the foster parents were nevertheless willing to let X contact the first applicant if he so wished (see paragraph 5</w:t>
      </w:r>
      <w:r w:rsidRPr="00586C37" w:rsidR="00C46FA5">
        <w:t>9</w:t>
      </w:r>
      <w:r w:rsidRPr="00586C37" w:rsidR="007E3C25">
        <w:t xml:space="preserve"> above). </w:t>
      </w:r>
      <w:r w:rsidRPr="00586C37" w:rsidR="00A321BA">
        <w:t>In the Court</w:t>
      </w:r>
      <w:r w:rsidRPr="00586C37" w:rsidR="00586C37">
        <w:t>’</w:t>
      </w:r>
      <w:r w:rsidRPr="00586C37" w:rsidR="00A321BA">
        <w:t xml:space="preserve">s view, it is less certain what may be </w:t>
      </w:r>
      <w:r w:rsidRPr="00586C37" w:rsidR="007E3C25">
        <w:t xml:space="preserve">inferred from the </w:t>
      </w:r>
      <w:r w:rsidRPr="00586C37" w:rsidR="00501141">
        <w:t>foster</w:t>
      </w:r>
      <w:r w:rsidRPr="00586C37" w:rsidR="007E3C25">
        <w:t xml:space="preserve"> parents “openness to continued contact” </w:t>
      </w:r>
      <w:r w:rsidRPr="00586C37" w:rsidR="00501141">
        <w:t xml:space="preserve">in the present case compared to in that of </w:t>
      </w:r>
      <w:proofErr w:type="spellStart"/>
      <w:r w:rsidRPr="00586C37" w:rsidR="00501141">
        <w:rPr>
          <w:i/>
        </w:rPr>
        <w:t>Aune</w:t>
      </w:r>
      <w:proofErr w:type="spellEnd"/>
      <w:r w:rsidRPr="00586C37" w:rsidR="00A321BA">
        <w:t>, cited above, §§ 74-78.</w:t>
      </w:r>
      <w:r w:rsidRPr="00586C37" w:rsidR="00501141">
        <w:t xml:space="preserve"> </w:t>
      </w:r>
      <w:r w:rsidRPr="00586C37" w:rsidR="00A321BA">
        <w:t>T</w:t>
      </w:r>
      <w:r w:rsidRPr="00586C37" w:rsidR="00501141">
        <w:t xml:space="preserve">he Court </w:t>
      </w:r>
      <w:r w:rsidRPr="00586C37" w:rsidR="00A321BA">
        <w:t>still considers</w:t>
      </w:r>
      <w:r w:rsidRPr="00586C37" w:rsidR="00501141">
        <w:t xml:space="preserve"> that it was not an irrelevant matter.</w:t>
      </w:r>
    </w:p>
    <w:p w:rsidRPr="00586C37" w:rsidR="00BC6AB0" w:rsidP="00586C37" w:rsidRDefault="008275D0">
      <w:pPr>
        <w:pStyle w:val="ECHRPara"/>
      </w:pPr>
      <w:r w:rsidRPr="00586C37">
        <w:fldChar w:fldCharType="begin"/>
      </w:r>
      <w:r w:rsidRPr="00586C37">
        <w:instrText xml:space="preserve"> SEQ level0 \*arabic </w:instrText>
      </w:r>
      <w:r w:rsidRPr="00586C37">
        <w:fldChar w:fldCharType="separate"/>
      </w:r>
      <w:r w:rsidRPr="00586C37" w:rsidR="00586C37">
        <w:rPr>
          <w:noProof/>
        </w:rPr>
        <w:t>125</w:t>
      </w:r>
      <w:r w:rsidRPr="00586C37">
        <w:fldChar w:fldCharType="end"/>
      </w:r>
      <w:r w:rsidRPr="00586C37">
        <w:t>.  </w:t>
      </w:r>
      <w:r w:rsidRPr="00586C37" w:rsidR="00A321BA">
        <w:t>Turning</w:t>
      </w:r>
      <w:r w:rsidRPr="00586C37" w:rsidR="00501141">
        <w:t xml:space="preserve"> to the </w:t>
      </w:r>
      <w:r w:rsidRPr="00586C37">
        <w:t>City Court</w:t>
      </w:r>
      <w:r w:rsidRPr="00586C37" w:rsidR="00586C37">
        <w:t>’</w:t>
      </w:r>
      <w:r w:rsidRPr="00586C37">
        <w:t xml:space="preserve">s assessment </w:t>
      </w:r>
      <w:r w:rsidRPr="00586C37" w:rsidR="00B87BED">
        <w:t xml:space="preserve">relating to the alternative of a continued stay in </w:t>
      </w:r>
      <w:r w:rsidRPr="00586C37" w:rsidR="00501141">
        <w:t>foster care</w:t>
      </w:r>
      <w:r w:rsidRPr="00586C37" w:rsidR="00B87BED">
        <w:t xml:space="preserve">, the Court observes that </w:t>
      </w:r>
      <w:r w:rsidRPr="00586C37" w:rsidR="00501141">
        <w:t xml:space="preserve">the City Court emphasised that X was a vulnerable child </w:t>
      </w:r>
      <w:r w:rsidRPr="00586C37" w:rsidR="009F08C5">
        <w:t xml:space="preserve">and that an adoption would help to strengthen his sense of belonging with his current foster parents, whom he regarded as his parents, and provide him with security in the years ahead (see paragraphs 49 and 57 above and, </w:t>
      </w:r>
      <w:r w:rsidRPr="00586C37" w:rsidR="009F08C5">
        <w:rPr>
          <w:i/>
        </w:rPr>
        <w:t>mutatis mutandis</w:t>
      </w:r>
      <w:r w:rsidRPr="00586C37" w:rsidR="009F08C5">
        <w:t xml:space="preserve">, </w:t>
      </w:r>
      <w:proofErr w:type="spellStart"/>
      <w:r w:rsidRPr="00586C37" w:rsidR="009F08C5">
        <w:rPr>
          <w:i/>
        </w:rPr>
        <w:t>Aune</w:t>
      </w:r>
      <w:proofErr w:type="spellEnd"/>
      <w:r w:rsidRPr="00586C37" w:rsidR="00035913">
        <w:t>, cited above, § </w:t>
      </w:r>
      <w:r w:rsidRPr="00586C37" w:rsidR="009F08C5">
        <w:t xml:space="preserve">70). </w:t>
      </w:r>
      <w:r w:rsidRPr="00586C37" w:rsidR="00DC2141">
        <w:t>It referred in particular to a statement from a professional at the Children</w:t>
      </w:r>
      <w:r w:rsidRPr="00586C37" w:rsidR="00586C37">
        <w:t>’</w:t>
      </w:r>
      <w:r w:rsidRPr="00586C37" w:rsidR="00DC2141">
        <w:t>s and Young People</w:t>
      </w:r>
      <w:r w:rsidRPr="00586C37" w:rsidR="00586C37">
        <w:t>’</w:t>
      </w:r>
      <w:r w:rsidRPr="00586C37" w:rsidR="00DC2141">
        <w:t>s Psychiatric Out-Patient</w:t>
      </w:r>
      <w:r w:rsidRPr="00586C37" w:rsidR="00A321BA">
        <w:t xml:space="preserve"> Clinic</w:t>
      </w:r>
      <w:r w:rsidRPr="00586C37" w:rsidR="00DC2141">
        <w:t xml:space="preserve"> that had explained how X was easily stressed and needed a lot of quiet, security and support (see paragraph </w:t>
      </w:r>
      <w:r w:rsidRPr="00586C37" w:rsidR="00232123">
        <w:t>49</w:t>
      </w:r>
      <w:r w:rsidRPr="00586C37" w:rsidR="00DC2141">
        <w:t xml:space="preserve"> above). </w:t>
      </w:r>
      <w:r w:rsidRPr="00586C37" w:rsidR="002B5DD6">
        <w:t>Also the</w:t>
      </w:r>
      <w:r w:rsidRPr="00586C37" w:rsidR="00B9293F">
        <w:t xml:space="preserve"> County Social Welfare Board in its decision</w:t>
      </w:r>
      <w:r w:rsidRPr="00586C37" w:rsidR="002B5DD6">
        <w:t xml:space="preserve"> of 8 December 2011 had</w:t>
      </w:r>
      <w:r w:rsidRPr="00586C37" w:rsidR="00B9293F">
        <w:t xml:space="preserve"> described him as a “particularly vulnerable</w:t>
      </w:r>
      <w:r w:rsidRPr="00586C37" w:rsidR="002B5DD6">
        <w:t xml:space="preserve"> child” and based that on the findings of the psychologist, M.S. (see paragraph </w:t>
      </w:r>
      <w:r w:rsidRPr="00586C37" w:rsidR="00232123">
        <w:t>41</w:t>
      </w:r>
      <w:r w:rsidRPr="00586C37" w:rsidR="002B5DD6">
        <w:t xml:space="preserve"> above</w:t>
      </w:r>
      <w:r w:rsidRPr="00586C37" w:rsidR="00BC6AB0">
        <w:t>).</w:t>
      </w:r>
    </w:p>
    <w:p w:rsidRPr="00586C37" w:rsidR="00A321BA" w:rsidP="00586C37" w:rsidRDefault="00CD0589">
      <w:pPr>
        <w:pStyle w:val="ECHRPara"/>
      </w:pPr>
      <w:r w:rsidRPr="00586C37">
        <w:fldChar w:fldCharType="begin"/>
      </w:r>
      <w:r w:rsidRPr="00586C37">
        <w:instrText xml:space="preserve"> SEQ level0 \*arabic </w:instrText>
      </w:r>
      <w:r w:rsidRPr="00586C37">
        <w:fldChar w:fldCharType="separate"/>
      </w:r>
      <w:r w:rsidRPr="00586C37" w:rsidR="00586C37">
        <w:rPr>
          <w:noProof/>
        </w:rPr>
        <w:t>126</w:t>
      </w:r>
      <w:r w:rsidRPr="00586C37">
        <w:fldChar w:fldCharType="end"/>
      </w:r>
      <w:r w:rsidRPr="00586C37">
        <w:t>.  </w:t>
      </w:r>
      <w:r w:rsidRPr="00586C37" w:rsidR="004A4094">
        <w:t>In this regard, the Court observe</w:t>
      </w:r>
      <w:r w:rsidRPr="00586C37" w:rsidR="00A321BA">
        <w:t xml:space="preserve">s </w:t>
      </w:r>
      <w:r w:rsidRPr="00586C37" w:rsidR="004A4094">
        <w:t>that in justifying its decision not to discontinue X</w:t>
      </w:r>
      <w:r w:rsidRPr="00586C37" w:rsidR="00586C37">
        <w:t>’</w:t>
      </w:r>
      <w:r w:rsidRPr="00586C37" w:rsidR="004A4094">
        <w:t>s public care, the City Court took account of how the foster parents and supervisor had described X</w:t>
      </w:r>
      <w:r w:rsidRPr="00586C37" w:rsidR="00586C37">
        <w:t>’</w:t>
      </w:r>
      <w:r w:rsidRPr="00586C37" w:rsidR="004A4094">
        <w:t xml:space="preserve">s emotional reactions after contact sessions with his mother in the form of “inconsolable crying and his needing a lot of sleep” (see paragraph </w:t>
      </w:r>
      <w:r w:rsidRPr="00586C37" w:rsidR="0010378A">
        <w:t>50</w:t>
      </w:r>
      <w:r w:rsidRPr="00586C37" w:rsidR="004A4094">
        <w:t xml:space="preserve"> above). It considered that </w:t>
      </w:r>
      <w:r w:rsidRPr="00586C37" w:rsidR="002E5E58">
        <w:t>a</w:t>
      </w:r>
      <w:r w:rsidRPr="00586C37" w:rsidR="004A4094">
        <w:t xml:space="preserve"> possible reason for that could be that the boy was “vulnerable to inexpedient interaction and information that was not adapted to his age and functioning. The first applicant</w:t>
      </w:r>
      <w:r w:rsidRPr="00586C37" w:rsidR="00586C37">
        <w:t>’</w:t>
      </w:r>
      <w:r w:rsidRPr="00586C37" w:rsidR="004A4094">
        <w:t>s emotional outbursts in situations during the contact sessions, for example when X had sought out his foster mother and called her “mummy”, were seen as potentially frightening and not conducive to X</w:t>
      </w:r>
      <w:r w:rsidRPr="00586C37" w:rsidR="00586C37">
        <w:t>’</w:t>
      </w:r>
      <w:r w:rsidRPr="00586C37" w:rsidR="0010378A">
        <w:t>s development” (see paragraph 50</w:t>
      </w:r>
      <w:r w:rsidRPr="00586C37" w:rsidR="004A4094">
        <w:t xml:space="preserve"> above).</w:t>
      </w:r>
    </w:p>
    <w:p w:rsidRPr="00586C37" w:rsidR="002E5E58" w:rsidP="00586C37" w:rsidRDefault="0002686C">
      <w:pPr>
        <w:pStyle w:val="ECHRPara"/>
        <w:rPr>
          <w:rFonts w:eastAsiaTheme="minorHAnsi"/>
        </w:rPr>
      </w:pPr>
      <w:r w:rsidRPr="00586C37">
        <w:fldChar w:fldCharType="begin"/>
      </w:r>
      <w:r w:rsidRPr="00586C37">
        <w:instrText xml:space="preserve"> SEQ level0 \*arabic </w:instrText>
      </w:r>
      <w:r w:rsidRPr="00586C37">
        <w:fldChar w:fldCharType="separate"/>
      </w:r>
      <w:r w:rsidRPr="00586C37" w:rsidR="00586C37">
        <w:rPr>
          <w:noProof/>
        </w:rPr>
        <w:t>127</w:t>
      </w:r>
      <w:r w:rsidRPr="00586C37">
        <w:fldChar w:fldCharType="end"/>
      </w:r>
      <w:r w:rsidRPr="00586C37">
        <w:t>.  </w:t>
      </w:r>
      <w:r w:rsidRPr="00586C37" w:rsidR="004A4094">
        <w:t xml:space="preserve">In </w:t>
      </w:r>
      <w:proofErr w:type="spellStart"/>
      <w:r w:rsidRPr="00586C37" w:rsidR="004A4094">
        <w:rPr>
          <w:i/>
        </w:rPr>
        <w:t>Aune</w:t>
      </w:r>
      <w:proofErr w:type="spellEnd"/>
      <w:r w:rsidRPr="00586C37" w:rsidR="004A4094">
        <w:t xml:space="preserve">, </w:t>
      </w:r>
      <w:r w:rsidRPr="00586C37" w:rsidR="00A321BA">
        <w:t xml:space="preserve">where the Court considered that the adoption did not violate Article 8 of the Convention, it found that </w:t>
      </w:r>
      <w:r w:rsidRPr="00586C37" w:rsidR="004A4094">
        <w:t xml:space="preserve">there </w:t>
      </w:r>
      <w:r w:rsidRPr="00586C37" w:rsidR="00CD0589">
        <w:t>was</w:t>
      </w:r>
      <w:r w:rsidRPr="00586C37" w:rsidR="004A4094">
        <w:t xml:space="preserve"> still a </w:t>
      </w:r>
      <w:r w:rsidRPr="00586C37" w:rsidR="0058711F">
        <w:t>“</w:t>
      </w:r>
      <w:r w:rsidRPr="00586C37" w:rsidR="004A4094">
        <w:t>latent conflict which c</w:t>
      </w:r>
      <w:r w:rsidRPr="00586C37" w:rsidR="0058711F">
        <w:t>ould erupt into challenges to A</w:t>
      </w:r>
      <w:r w:rsidRPr="00586C37" w:rsidR="00586C37">
        <w:t>’</w:t>
      </w:r>
      <w:r w:rsidRPr="00586C37" w:rsidR="004A4094">
        <w:t>s particular vulnerability and need for security</w:t>
      </w:r>
      <w:r w:rsidRPr="00586C37" w:rsidR="0058711F">
        <w:t>”</w:t>
      </w:r>
      <w:r w:rsidRPr="00586C37" w:rsidR="00A321BA">
        <w:t>, and that adoption “would</w:t>
      </w:r>
      <w:r w:rsidRPr="00586C37" w:rsidR="004A4094">
        <w:t xml:space="preserve"> seem</w:t>
      </w:r>
      <w:r w:rsidRPr="00586C37" w:rsidR="00CD0589">
        <w:t xml:space="preserve"> to counter such an eventuality” (ibid. § 71). In the present case, the</w:t>
      </w:r>
      <w:r w:rsidRPr="00586C37" w:rsidR="0058711F">
        <w:t xml:space="preserve"> conflict had been a recurring theme in all the proceedings (see, </w:t>
      </w:r>
      <w:r w:rsidRPr="00586C37" w:rsidR="0058711F">
        <w:rPr>
          <w:i/>
        </w:rPr>
        <w:t xml:space="preserve">inter </w:t>
      </w:r>
      <w:r w:rsidRPr="00586C37" w:rsidR="0010378A">
        <w:rPr>
          <w:i/>
        </w:rPr>
        <w:t>alia</w:t>
      </w:r>
      <w:r w:rsidRPr="00586C37" w:rsidR="0010378A">
        <w:t>, paragraph 18, 29, 41 and 46</w:t>
      </w:r>
      <w:r w:rsidRPr="00586C37" w:rsidR="0058711F">
        <w:t xml:space="preserve"> above) and the </w:t>
      </w:r>
      <w:r w:rsidRPr="00586C37" w:rsidR="00CD0589">
        <w:t>City Court</w:t>
      </w:r>
      <w:r w:rsidRPr="00586C37" w:rsidR="00586C37">
        <w:t>’</w:t>
      </w:r>
      <w:r w:rsidRPr="00586C37" w:rsidR="00CD0589">
        <w:t xml:space="preserve">s judgment </w:t>
      </w:r>
      <w:r w:rsidRPr="00586C37" w:rsidR="00A321BA">
        <w:t>states</w:t>
      </w:r>
      <w:r w:rsidRPr="00586C37" w:rsidR="00CD0589">
        <w:t xml:space="preserve"> that the first applicant had </w:t>
      </w:r>
      <w:r w:rsidRPr="00586C37" w:rsidR="00217250">
        <w:t>said</w:t>
      </w:r>
      <w:r w:rsidRPr="00586C37" w:rsidR="00CD0589">
        <w:t xml:space="preserve"> in court that she would </w:t>
      </w:r>
      <w:r w:rsidRPr="00586C37" w:rsidR="00CD0589">
        <w:rPr>
          <w:rFonts w:eastAsiaTheme="minorHAnsi"/>
        </w:rPr>
        <w:t>fight until X was returned to her and that she did not consider that public exposure and repeated legal proceedings could be harmful for X in the long term (</w:t>
      </w:r>
      <w:r w:rsidRPr="00586C37" w:rsidR="00601EB9">
        <w:rPr>
          <w:rFonts w:eastAsiaTheme="minorHAnsi"/>
        </w:rPr>
        <w:t xml:space="preserve">see paragraph </w:t>
      </w:r>
      <w:r w:rsidRPr="00586C37" w:rsidR="0010378A">
        <w:rPr>
          <w:rFonts w:eastAsiaTheme="minorHAnsi"/>
        </w:rPr>
        <w:t>52</w:t>
      </w:r>
      <w:r w:rsidRPr="00586C37" w:rsidR="00601EB9">
        <w:rPr>
          <w:rFonts w:eastAsiaTheme="minorHAnsi"/>
        </w:rPr>
        <w:t xml:space="preserve"> above).</w:t>
      </w:r>
      <w:r w:rsidRPr="00586C37" w:rsidR="00EA0366">
        <w:rPr>
          <w:rFonts w:eastAsiaTheme="minorHAnsi"/>
        </w:rPr>
        <w:t xml:space="preserve"> </w:t>
      </w:r>
      <w:r w:rsidRPr="00586C37" w:rsidR="00217250">
        <w:rPr>
          <w:rFonts w:eastAsiaTheme="minorHAnsi"/>
        </w:rPr>
        <w:t>Even though it is to be expected that a biological parent will oppose a placement order, the mother</w:t>
      </w:r>
      <w:r w:rsidRPr="00586C37" w:rsidR="00586C37">
        <w:rPr>
          <w:rFonts w:eastAsiaTheme="minorHAnsi"/>
        </w:rPr>
        <w:t>’</w:t>
      </w:r>
      <w:r w:rsidRPr="00586C37" w:rsidR="00217250">
        <w:rPr>
          <w:rFonts w:eastAsiaTheme="minorHAnsi"/>
        </w:rPr>
        <w:t>s behavio</w:t>
      </w:r>
      <w:r w:rsidRPr="00586C37" w:rsidR="001458DE">
        <w:rPr>
          <w:rFonts w:eastAsiaTheme="minorHAnsi"/>
        </w:rPr>
        <w:t>u</w:t>
      </w:r>
      <w:r w:rsidRPr="00586C37" w:rsidR="00217250">
        <w:rPr>
          <w:rFonts w:eastAsiaTheme="minorHAnsi"/>
        </w:rPr>
        <w:t>r, leading to X</w:t>
      </w:r>
      <w:r w:rsidRPr="00586C37" w:rsidR="00586C37">
        <w:rPr>
          <w:rFonts w:eastAsiaTheme="minorHAnsi"/>
        </w:rPr>
        <w:t>’</w:t>
      </w:r>
      <w:r w:rsidRPr="00586C37" w:rsidR="00217250">
        <w:rPr>
          <w:rFonts w:eastAsiaTheme="minorHAnsi"/>
        </w:rPr>
        <w:t>s emotional reactions, was clearly a relevant factor.</w:t>
      </w:r>
    </w:p>
    <w:p w:rsidRPr="00586C37" w:rsidR="0012198D" w:rsidP="00586C37" w:rsidRDefault="00217250">
      <w:pPr>
        <w:pStyle w:val="ECHRPara"/>
      </w:pPr>
      <w:r w:rsidRPr="00586C37">
        <w:rPr>
          <w:rFonts w:eastAsiaTheme="minorHAnsi"/>
        </w:rPr>
        <w:fldChar w:fldCharType="begin"/>
      </w:r>
      <w:r w:rsidRPr="00586C37">
        <w:rPr>
          <w:rFonts w:eastAsiaTheme="minorHAnsi"/>
        </w:rPr>
        <w:instrText xml:space="preserve"> SEQ level0 \*arabic </w:instrText>
      </w:r>
      <w:r w:rsidRPr="00586C37">
        <w:rPr>
          <w:rFonts w:eastAsiaTheme="minorHAnsi"/>
        </w:rPr>
        <w:fldChar w:fldCharType="separate"/>
      </w:r>
      <w:r w:rsidRPr="00586C37" w:rsidR="00586C37">
        <w:rPr>
          <w:rFonts w:eastAsiaTheme="minorHAnsi"/>
          <w:noProof/>
        </w:rPr>
        <w:t>128</w:t>
      </w:r>
      <w:r w:rsidRPr="00586C37">
        <w:rPr>
          <w:rFonts w:eastAsiaTheme="minorHAnsi"/>
        </w:rPr>
        <w:fldChar w:fldCharType="end"/>
      </w:r>
      <w:r w:rsidRPr="00586C37">
        <w:rPr>
          <w:rFonts w:eastAsiaTheme="minorHAnsi"/>
        </w:rPr>
        <w:t>.  W</w:t>
      </w:r>
      <w:r w:rsidRPr="00586C37" w:rsidR="00EA0366">
        <w:rPr>
          <w:rFonts w:eastAsiaTheme="minorHAnsi"/>
        </w:rPr>
        <w:t>hilst the City Court found that the first applicant</w:t>
      </w:r>
      <w:r w:rsidRPr="00586C37" w:rsidR="00586C37">
        <w:rPr>
          <w:rFonts w:eastAsiaTheme="minorHAnsi"/>
        </w:rPr>
        <w:t>’</w:t>
      </w:r>
      <w:r w:rsidRPr="00586C37" w:rsidR="00EA0366">
        <w:rPr>
          <w:rFonts w:eastAsiaTheme="minorHAnsi"/>
        </w:rPr>
        <w:t>s situation had improved in some areas – she had married</w:t>
      </w:r>
      <w:r w:rsidRPr="00586C37">
        <w:rPr>
          <w:rFonts w:eastAsiaTheme="minorHAnsi"/>
        </w:rPr>
        <w:t xml:space="preserve">, the couple had another child and </w:t>
      </w:r>
      <w:r w:rsidRPr="00586C37" w:rsidR="00EA0366">
        <w:rPr>
          <w:rFonts w:eastAsiaTheme="minorHAnsi"/>
        </w:rPr>
        <w:t>there had been progress in her materi</w:t>
      </w:r>
      <w:r w:rsidRPr="00586C37" w:rsidR="000B2F8B">
        <w:rPr>
          <w:rFonts w:eastAsiaTheme="minorHAnsi"/>
        </w:rPr>
        <w:t>al situation (see paragraph 48</w:t>
      </w:r>
      <w:r w:rsidRPr="00586C37" w:rsidR="00EA0366">
        <w:rPr>
          <w:rFonts w:eastAsiaTheme="minorHAnsi"/>
        </w:rPr>
        <w:t xml:space="preserve"> above) – </w:t>
      </w:r>
      <w:r w:rsidRPr="00586C37" w:rsidR="00C26D2F">
        <w:rPr>
          <w:rFonts w:eastAsiaTheme="minorHAnsi"/>
        </w:rPr>
        <w:t>the evidence presented to that court led it to conclude that it had been clearly shown that the “</w:t>
      </w:r>
      <w:r w:rsidRPr="00586C37" w:rsidR="00EA0366">
        <w:rPr>
          <w:rFonts w:eastAsiaTheme="minorHAnsi"/>
        </w:rPr>
        <w:t xml:space="preserve">fundamental limitations” </w:t>
      </w:r>
      <w:r w:rsidRPr="00586C37" w:rsidR="00C26D2F">
        <w:rPr>
          <w:rFonts w:eastAsiaTheme="minorHAnsi"/>
        </w:rPr>
        <w:t xml:space="preserve">still applied </w:t>
      </w:r>
      <w:r w:rsidRPr="00586C37" w:rsidR="00B45A84">
        <w:rPr>
          <w:rFonts w:eastAsiaTheme="minorHAnsi"/>
        </w:rPr>
        <w:t xml:space="preserve">and that she had not shown any positive development </w:t>
      </w:r>
      <w:r w:rsidRPr="00586C37" w:rsidR="00C26D2F">
        <w:rPr>
          <w:rFonts w:eastAsiaTheme="minorHAnsi"/>
        </w:rPr>
        <w:t>(see paragraph</w:t>
      </w:r>
      <w:r w:rsidRPr="00586C37" w:rsidR="00B45A84">
        <w:rPr>
          <w:rFonts w:eastAsiaTheme="minorHAnsi"/>
        </w:rPr>
        <w:t>s</w:t>
      </w:r>
      <w:r w:rsidRPr="00586C37" w:rsidR="00C26D2F">
        <w:rPr>
          <w:rFonts w:eastAsiaTheme="minorHAnsi"/>
        </w:rPr>
        <w:t xml:space="preserve"> </w:t>
      </w:r>
      <w:r w:rsidRPr="00586C37" w:rsidR="00B45A84">
        <w:rPr>
          <w:rFonts w:eastAsiaTheme="minorHAnsi"/>
        </w:rPr>
        <w:t xml:space="preserve">42, 34 and </w:t>
      </w:r>
      <w:r w:rsidRPr="00586C37" w:rsidR="000B2F8B">
        <w:rPr>
          <w:rFonts w:eastAsiaTheme="minorHAnsi"/>
        </w:rPr>
        <w:t>51</w:t>
      </w:r>
      <w:r w:rsidRPr="00586C37" w:rsidR="00C26D2F">
        <w:rPr>
          <w:rFonts w:eastAsiaTheme="minorHAnsi"/>
        </w:rPr>
        <w:t xml:space="preserve"> above).</w:t>
      </w:r>
      <w:r w:rsidRPr="00586C37" w:rsidR="0012198D">
        <w:rPr>
          <w:rFonts w:eastAsiaTheme="minorHAnsi"/>
        </w:rPr>
        <w:t xml:space="preserve"> </w:t>
      </w:r>
      <w:r w:rsidRPr="00586C37">
        <w:rPr>
          <w:rFonts w:eastAsiaTheme="minorHAnsi"/>
        </w:rPr>
        <w:t>In this connection the Court also notes that t</w:t>
      </w:r>
      <w:r w:rsidRPr="00586C37" w:rsidR="0012198D">
        <w:rPr>
          <w:rFonts w:eastAsiaTheme="minorHAnsi"/>
        </w:rPr>
        <w:t>he County Social Welfare Board, after emphasising the need for the first applicant having</w:t>
      </w:r>
      <w:r w:rsidRPr="00586C37" w:rsidR="0012198D">
        <w:t xml:space="preserve"> “a great capacity to empathise with and understand” X and his problems in the event of a return, </w:t>
      </w:r>
      <w:r w:rsidRPr="00586C37" w:rsidR="0012198D">
        <w:rPr>
          <w:rFonts w:eastAsiaTheme="minorHAnsi"/>
        </w:rPr>
        <w:t>described her as “</w:t>
      </w:r>
      <w:r w:rsidRPr="00586C37" w:rsidR="0012198D">
        <w:rPr>
          <w:rFonts w:ascii="TimesNewRomanPSMT" w:hAnsi="TimesNewRomanPSMT" w:cs="TimesNewRomanPSMT" w:eastAsiaTheme="minorHAnsi"/>
          <w:szCs w:val="24"/>
        </w:rPr>
        <w:t>completely devoid of any such empathy and understanding”</w:t>
      </w:r>
      <w:r w:rsidRPr="00586C37" w:rsidR="000B2F8B">
        <w:rPr>
          <w:rFonts w:ascii="TimesNewRomanPSMT" w:hAnsi="TimesNewRomanPSMT" w:cs="TimesNewRomanPSMT" w:eastAsiaTheme="minorHAnsi"/>
          <w:szCs w:val="24"/>
        </w:rPr>
        <w:t xml:space="preserve"> (see paragraph 41</w:t>
      </w:r>
      <w:r w:rsidRPr="00586C37" w:rsidR="0012198D">
        <w:rPr>
          <w:rFonts w:ascii="TimesNewRomanPSMT" w:hAnsi="TimesNewRomanPSMT" w:cs="TimesNewRomanPSMT" w:eastAsiaTheme="minorHAnsi"/>
          <w:szCs w:val="24"/>
        </w:rPr>
        <w:t xml:space="preserve"> above).</w:t>
      </w:r>
    </w:p>
    <w:p w:rsidRPr="00586C37" w:rsidR="00601EB9" w:rsidP="00586C37" w:rsidRDefault="008415C2">
      <w:pPr>
        <w:pStyle w:val="ECHRPara"/>
      </w:pPr>
      <w:r w:rsidRPr="00586C37">
        <w:fldChar w:fldCharType="begin"/>
      </w:r>
      <w:r w:rsidRPr="00586C37">
        <w:instrText xml:space="preserve"> SEQ level0 \*arabic </w:instrText>
      </w:r>
      <w:r w:rsidRPr="00586C37">
        <w:fldChar w:fldCharType="separate"/>
      </w:r>
      <w:r w:rsidRPr="00586C37" w:rsidR="00586C37">
        <w:rPr>
          <w:noProof/>
        </w:rPr>
        <w:t>129</w:t>
      </w:r>
      <w:r w:rsidRPr="00586C37">
        <w:fldChar w:fldCharType="end"/>
      </w:r>
      <w:r w:rsidRPr="00586C37">
        <w:t>.  </w:t>
      </w:r>
      <w:r w:rsidRPr="00586C37" w:rsidR="009515DE">
        <w:t>Against the above background, t</w:t>
      </w:r>
      <w:r w:rsidRPr="00586C37" w:rsidR="007E5654">
        <w:t>he Cour</w:t>
      </w:r>
      <w:r w:rsidRPr="00586C37" w:rsidR="0079503F">
        <w:t xml:space="preserve">t observes that the City Court was </w:t>
      </w:r>
      <w:r w:rsidRPr="00586C37" w:rsidR="007E5654">
        <w:t xml:space="preserve">faced with the </w:t>
      </w:r>
      <w:r w:rsidRPr="00586C37" w:rsidR="00BE16C1">
        <w:t xml:space="preserve">difficult </w:t>
      </w:r>
      <w:r w:rsidRPr="00586C37" w:rsidR="0079503F">
        <w:t xml:space="preserve">and sensitive </w:t>
      </w:r>
      <w:r w:rsidRPr="00586C37" w:rsidR="007E5654">
        <w:t>task of striking a fair balance between the relevant competing interests</w:t>
      </w:r>
      <w:r w:rsidRPr="00586C37" w:rsidR="0079503F">
        <w:t xml:space="preserve"> in a complex case. It</w:t>
      </w:r>
      <w:r w:rsidRPr="00586C37" w:rsidR="007E5654">
        <w:t xml:space="preserve"> </w:t>
      </w:r>
      <w:r w:rsidRPr="00586C37" w:rsidR="00D16DB4">
        <w:t xml:space="preserve">was clearly </w:t>
      </w:r>
      <w:r w:rsidRPr="00586C37" w:rsidR="007E5654">
        <w:t>guided by the interests of X</w:t>
      </w:r>
      <w:r w:rsidRPr="00586C37" w:rsidR="00601EB9">
        <w:t>, notably</w:t>
      </w:r>
      <w:r w:rsidRPr="00586C37" w:rsidR="00BF654B">
        <w:t xml:space="preserve"> his </w:t>
      </w:r>
      <w:r w:rsidRPr="00586C37" w:rsidR="0058711F">
        <w:t xml:space="preserve">particular </w:t>
      </w:r>
      <w:r w:rsidRPr="00586C37" w:rsidR="00BF654B">
        <w:t>need for security</w:t>
      </w:r>
      <w:r w:rsidRPr="00586C37" w:rsidR="00A321BA">
        <w:t xml:space="preserve"> in his foster-home environment, given his psychological vulnerability.</w:t>
      </w:r>
      <w:r w:rsidRPr="00586C37" w:rsidR="00BF654B">
        <w:t xml:space="preserve"> </w:t>
      </w:r>
      <w:r w:rsidRPr="00586C37" w:rsidR="0079503F">
        <w:t xml:space="preserve">Taking </w:t>
      </w:r>
      <w:r w:rsidRPr="00586C37" w:rsidR="002E5E58">
        <w:t xml:space="preserve">also </w:t>
      </w:r>
      <w:r w:rsidRPr="00586C37" w:rsidR="0079503F">
        <w:t xml:space="preserve">into account </w:t>
      </w:r>
      <w:r w:rsidRPr="00586C37" w:rsidR="00162354">
        <w:t>the City Court</w:t>
      </w:r>
      <w:r w:rsidRPr="00586C37" w:rsidR="00586C37">
        <w:t>’</w:t>
      </w:r>
      <w:r w:rsidRPr="00586C37" w:rsidR="00162354">
        <w:t>s conclusion that there had been no positive development in the first applicant</w:t>
      </w:r>
      <w:r w:rsidRPr="00586C37" w:rsidR="00586C37">
        <w:t>’</w:t>
      </w:r>
      <w:r w:rsidRPr="00586C37" w:rsidR="00162354">
        <w:t>s competence in contact situations throughout the three years in which she had had rights of access</w:t>
      </w:r>
      <w:r w:rsidRPr="00586C37" w:rsidR="002E5E58">
        <w:t xml:space="preserve"> (see </w:t>
      </w:r>
      <w:r w:rsidRPr="00586C37" w:rsidR="00162354">
        <w:t>paragraph</w:t>
      </w:r>
      <w:r w:rsidRPr="00586C37" w:rsidR="0079503F">
        <w:t xml:space="preserve"> </w:t>
      </w:r>
      <w:r w:rsidRPr="00586C37" w:rsidR="00162354">
        <w:t>51</w:t>
      </w:r>
      <w:r w:rsidRPr="00586C37" w:rsidR="0079503F">
        <w:t xml:space="preserve"> above); that the decision-making process was fair</w:t>
      </w:r>
      <w:r w:rsidRPr="00586C37" w:rsidR="002E5E58">
        <w:t xml:space="preserve"> (see paragraph 112 above)</w:t>
      </w:r>
      <w:r w:rsidRPr="00586C37" w:rsidR="0079503F">
        <w:t xml:space="preserve">, </w:t>
      </w:r>
      <w:r w:rsidRPr="00586C37" w:rsidR="00601EB9">
        <w:t>a</w:t>
      </w:r>
      <w:r w:rsidRPr="00586C37" w:rsidR="001B2D34">
        <w:t xml:space="preserve">nd </w:t>
      </w:r>
      <w:r w:rsidRPr="00586C37" w:rsidR="00791048">
        <w:t xml:space="preserve">having regard to the fact that the domestic authorities </w:t>
      </w:r>
      <w:r w:rsidRPr="00586C37" w:rsidR="00B814B6">
        <w:t>had the benefit of direct contact with all the persons concerned</w:t>
      </w:r>
      <w:r w:rsidRPr="00586C37" w:rsidR="003B7942">
        <w:t xml:space="preserve"> (see paragraph </w:t>
      </w:r>
      <w:r w:rsidRPr="00586C37" w:rsidR="00C07BD1">
        <w:t>110</w:t>
      </w:r>
      <w:r w:rsidRPr="00586C37" w:rsidR="003B7942">
        <w:t xml:space="preserve"> above)</w:t>
      </w:r>
      <w:r w:rsidRPr="00586C37" w:rsidR="00B814B6">
        <w:t xml:space="preserve">, </w:t>
      </w:r>
      <w:r w:rsidRPr="00586C37" w:rsidR="00396E97">
        <w:t xml:space="preserve">the Court </w:t>
      </w:r>
      <w:r w:rsidRPr="00586C37" w:rsidR="00601EB9">
        <w:t>is satisfied that there were such exceptional circumstances in the present case as could ju</w:t>
      </w:r>
      <w:r w:rsidRPr="00586C37" w:rsidR="009515DE">
        <w:t>stify the measu</w:t>
      </w:r>
      <w:r w:rsidRPr="00586C37" w:rsidR="0010378A">
        <w:t xml:space="preserve">res in question </w:t>
      </w:r>
      <w:r w:rsidRPr="00586C37" w:rsidR="008B199E">
        <w:t>and that they were motivated by an overriding requirement pertaining to X</w:t>
      </w:r>
      <w:r w:rsidRPr="00586C37" w:rsidR="00586C37">
        <w:t>’</w:t>
      </w:r>
      <w:r w:rsidRPr="00586C37" w:rsidR="008B199E">
        <w:t xml:space="preserve">s best interests </w:t>
      </w:r>
      <w:r w:rsidRPr="00586C37" w:rsidR="0010378A">
        <w:t>(see paragraph</w:t>
      </w:r>
      <w:r w:rsidRPr="00586C37" w:rsidR="00C46FA5">
        <w:t>s</w:t>
      </w:r>
      <w:r w:rsidRPr="00586C37" w:rsidR="0010378A">
        <w:t xml:space="preserve"> </w:t>
      </w:r>
      <w:r w:rsidRPr="00586C37" w:rsidR="00C46FA5">
        <w:t>10</w:t>
      </w:r>
      <w:r w:rsidRPr="00586C37" w:rsidR="00C07BD1">
        <w:t>6</w:t>
      </w:r>
      <w:r w:rsidRPr="00586C37" w:rsidR="009515DE">
        <w:t xml:space="preserve"> </w:t>
      </w:r>
      <w:r w:rsidRPr="00586C37" w:rsidR="00C46FA5">
        <w:t>and 11</w:t>
      </w:r>
      <w:r w:rsidRPr="00586C37" w:rsidR="00C07BD1">
        <w:t>9</w:t>
      </w:r>
      <w:r w:rsidRPr="00586C37" w:rsidR="00C46FA5">
        <w:t xml:space="preserve"> </w:t>
      </w:r>
      <w:r w:rsidRPr="00586C37" w:rsidR="009515DE">
        <w:t>above).</w:t>
      </w:r>
    </w:p>
    <w:p w:rsidRPr="00586C37" w:rsidR="00317ABC" w:rsidP="00586C37" w:rsidRDefault="00317ABC">
      <w:pPr>
        <w:pStyle w:val="ECHRHeading5"/>
      </w:pPr>
      <w:r w:rsidRPr="00586C37">
        <w:t>(iii)  Conclusion</w:t>
      </w:r>
      <w:r w:rsidRPr="00586C37" w:rsidR="008C15E9">
        <w:t xml:space="preserve"> as to merits</w:t>
      </w:r>
    </w:p>
    <w:p w:rsidRPr="00586C37" w:rsidR="001E3722" w:rsidP="00586C37" w:rsidRDefault="00F53BD6">
      <w:pPr>
        <w:pStyle w:val="ECHRPara"/>
      </w:pPr>
      <w:r w:rsidRPr="00586C37">
        <w:fldChar w:fldCharType="begin"/>
      </w:r>
      <w:r w:rsidRPr="00586C37">
        <w:instrText xml:space="preserve"> SEQ level0 \*arabic </w:instrText>
      </w:r>
      <w:r w:rsidRPr="00586C37">
        <w:fldChar w:fldCharType="separate"/>
      </w:r>
      <w:r w:rsidRPr="00586C37" w:rsidR="00586C37">
        <w:rPr>
          <w:noProof/>
        </w:rPr>
        <w:t>130</w:t>
      </w:r>
      <w:r w:rsidRPr="00586C37">
        <w:fldChar w:fldCharType="end"/>
      </w:r>
      <w:r w:rsidRPr="00586C37">
        <w:t>.  </w:t>
      </w:r>
      <w:r w:rsidRPr="00586C37" w:rsidR="00601EB9">
        <w:t xml:space="preserve">In light of the </w:t>
      </w:r>
      <w:r w:rsidRPr="00586C37" w:rsidR="0058711F">
        <w:t>foregoing</w:t>
      </w:r>
      <w:r w:rsidRPr="00586C37" w:rsidR="00601EB9">
        <w:t xml:space="preserve"> (see, in particular, paragraphs </w:t>
      </w:r>
      <w:r w:rsidRPr="00586C37" w:rsidR="0010378A">
        <w:t>1</w:t>
      </w:r>
      <w:r w:rsidRPr="00586C37" w:rsidR="000B2F8B">
        <w:t>1</w:t>
      </w:r>
      <w:r w:rsidRPr="00586C37" w:rsidR="00C07BD1">
        <w:t>2</w:t>
      </w:r>
      <w:r w:rsidRPr="00586C37" w:rsidR="00601EB9">
        <w:t xml:space="preserve">, </w:t>
      </w:r>
      <w:r w:rsidRPr="00586C37" w:rsidR="0010378A">
        <w:t>11</w:t>
      </w:r>
      <w:r w:rsidRPr="00586C37" w:rsidR="00C07BD1">
        <w:t>7</w:t>
      </w:r>
      <w:r w:rsidRPr="00586C37" w:rsidR="00601EB9">
        <w:t xml:space="preserve"> and </w:t>
      </w:r>
      <w:r w:rsidRPr="00586C37" w:rsidR="00C07BD1">
        <w:t>129</w:t>
      </w:r>
      <w:r w:rsidRPr="00586C37" w:rsidR="0058711F">
        <w:t xml:space="preserve"> above</w:t>
      </w:r>
      <w:r w:rsidRPr="00586C37" w:rsidR="00601EB9">
        <w:t>), t</w:t>
      </w:r>
      <w:r w:rsidRPr="00586C37">
        <w:t>here has been no violation of Article 8 of the Convention.</w:t>
      </w:r>
    </w:p>
    <w:p w:rsidRPr="00586C37" w:rsidR="00014566" w:rsidP="00586C37" w:rsidRDefault="00BB5883">
      <w:pPr>
        <w:pStyle w:val="ECHRTitle1"/>
      </w:pPr>
      <w:r w:rsidRPr="00586C37">
        <w:t>FOR THESE REASONS, THE COURT</w:t>
      </w:r>
    </w:p>
    <w:p w:rsidRPr="00586C37" w:rsidR="00B637B9" w:rsidP="00586C37" w:rsidRDefault="00B637B9">
      <w:pPr>
        <w:pStyle w:val="JuList"/>
      </w:pPr>
      <w:r w:rsidRPr="00586C37">
        <w:t>1.  </w:t>
      </w:r>
      <w:r w:rsidRPr="00586C37">
        <w:rPr>
          <w:i/>
        </w:rPr>
        <w:t>Declares</w:t>
      </w:r>
      <w:r w:rsidRPr="00586C37" w:rsidR="00AA1433">
        <w:t>, unanimously,</w:t>
      </w:r>
      <w:r w:rsidRPr="00586C37">
        <w:t xml:space="preserve"> the complaints </w:t>
      </w:r>
      <w:r w:rsidRPr="00586C37" w:rsidR="00881583">
        <w:t xml:space="preserve">by the first and second applicants </w:t>
      </w:r>
      <w:r w:rsidRPr="00586C37">
        <w:t xml:space="preserve">admissible and the remainder of the </w:t>
      </w:r>
      <w:r w:rsidRPr="00586C37" w:rsidR="00AA1433">
        <w:t>application</w:t>
      </w:r>
      <w:r w:rsidRPr="00586C37">
        <w:t xml:space="preserve"> inadmissible;</w:t>
      </w:r>
    </w:p>
    <w:p w:rsidRPr="00586C37" w:rsidR="00014566" w:rsidP="00586C37" w:rsidRDefault="00014566">
      <w:pPr>
        <w:pStyle w:val="JuList"/>
        <w:ind w:left="0" w:firstLine="0"/>
      </w:pPr>
    </w:p>
    <w:p w:rsidRPr="00586C37" w:rsidR="00014566" w:rsidP="00586C37" w:rsidRDefault="00881583">
      <w:pPr>
        <w:pStyle w:val="JuList"/>
      </w:pPr>
      <w:r w:rsidRPr="00586C37">
        <w:t>2</w:t>
      </w:r>
      <w:r w:rsidRPr="00586C37" w:rsidR="00014566">
        <w:t>.  </w:t>
      </w:r>
      <w:r w:rsidRPr="00586C37" w:rsidR="00014566">
        <w:rPr>
          <w:i/>
        </w:rPr>
        <w:t>Holds</w:t>
      </w:r>
      <w:r w:rsidRPr="00586C37" w:rsidR="00AA1433">
        <w:t xml:space="preserve">, by </w:t>
      </w:r>
      <w:r w:rsidRPr="00586C37" w:rsidR="00A90611">
        <w:t>four</w:t>
      </w:r>
      <w:r w:rsidRPr="00586C37" w:rsidR="00ED7267">
        <w:t xml:space="preserve"> </w:t>
      </w:r>
      <w:r w:rsidRPr="00586C37" w:rsidR="00AA1433">
        <w:t xml:space="preserve">votes to </w:t>
      </w:r>
      <w:r w:rsidRPr="00586C37" w:rsidR="00A90611">
        <w:t>three</w:t>
      </w:r>
      <w:r w:rsidRPr="00586C37" w:rsidR="00AA1433">
        <w:t>,</w:t>
      </w:r>
      <w:r w:rsidRPr="00586C37" w:rsidR="00014566">
        <w:t xml:space="preserve"> that there has been </w:t>
      </w:r>
      <w:r w:rsidRPr="00586C37">
        <w:t xml:space="preserve">no </w:t>
      </w:r>
      <w:r w:rsidRPr="00586C37" w:rsidR="00014566">
        <w:t xml:space="preserve">violation of Article </w:t>
      </w:r>
      <w:r w:rsidRPr="00586C37">
        <w:t>8</w:t>
      </w:r>
      <w:r w:rsidRPr="00586C37" w:rsidR="00854381">
        <w:t xml:space="preserve"> of the Convention.</w:t>
      </w:r>
    </w:p>
    <w:p w:rsidRPr="00586C37" w:rsidR="00014566" w:rsidP="00586C37" w:rsidRDefault="00014566">
      <w:pPr>
        <w:pStyle w:val="JuParaLast"/>
      </w:pPr>
      <w:r w:rsidRPr="00586C37">
        <w:t xml:space="preserve">Done in English, and notified in writing on </w:t>
      </w:r>
      <w:r w:rsidRPr="00586C37" w:rsidR="00343FC2">
        <w:t>30 November 2017</w:t>
      </w:r>
      <w:r w:rsidRPr="00586C37">
        <w:t>, pursuant to Rule 77 §</w:t>
      </w:r>
      <w:r w:rsidRPr="00586C37" w:rsidR="00E45E5B">
        <w:t>§ </w:t>
      </w:r>
      <w:r w:rsidRPr="00586C37">
        <w:t>2 and 3 of the Rules of Court.</w:t>
      </w:r>
    </w:p>
    <w:p w:rsidRPr="00586C37" w:rsidR="00014566" w:rsidP="00586C37" w:rsidRDefault="00014566">
      <w:pPr>
        <w:pStyle w:val="JuSigned"/>
        <w:rPr>
          <w:lang w:val="sv-SE"/>
        </w:rPr>
      </w:pPr>
      <w:r w:rsidRPr="00586C37">
        <w:tab/>
      </w:r>
      <w:r w:rsidRPr="00586C37" w:rsidR="0028062D">
        <w:rPr>
          <w:lang w:val="sv-SE"/>
        </w:rPr>
        <w:t xml:space="preserve">Milan </w:t>
      </w:r>
      <w:proofErr w:type="spellStart"/>
      <w:r w:rsidRPr="00586C37" w:rsidR="0028062D">
        <w:rPr>
          <w:lang w:val="sv-SE"/>
        </w:rPr>
        <w:t>Bla</w:t>
      </w:r>
      <w:r w:rsidRPr="00586C37" w:rsidR="0028062D">
        <w:rPr>
          <w:rFonts w:cstheme="minorHAnsi"/>
          <w:lang w:val="sv-SE"/>
        </w:rPr>
        <w:t>š</w:t>
      </w:r>
      <w:r w:rsidRPr="00586C37" w:rsidR="0028062D">
        <w:rPr>
          <w:lang w:val="sv-SE"/>
        </w:rPr>
        <w:t>ko</w:t>
      </w:r>
      <w:proofErr w:type="spellEnd"/>
      <w:r w:rsidRPr="00586C37">
        <w:rPr>
          <w:lang w:val="sv-SE"/>
        </w:rPr>
        <w:tab/>
      </w:r>
      <w:r w:rsidRPr="00586C37" w:rsidR="00AA1433">
        <w:rPr>
          <w:szCs w:val="24"/>
          <w:lang w:val="sv-SE"/>
        </w:rPr>
        <w:t xml:space="preserve">Angelika </w:t>
      </w:r>
      <w:proofErr w:type="spellStart"/>
      <w:r w:rsidRPr="00586C37" w:rsidR="00AA1433">
        <w:rPr>
          <w:szCs w:val="24"/>
          <w:lang w:val="sv-SE"/>
        </w:rPr>
        <w:t>Nußberger</w:t>
      </w:r>
      <w:proofErr w:type="spellEnd"/>
      <w:r w:rsidRPr="00586C37" w:rsidR="00E1557C">
        <w:rPr>
          <w:szCs w:val="24"/>
          <w:lang w:val="sv-SE"/>
        </w:rPr>
        <w:br/>
      </w:r>
      <w:r w:rsidRPr="00586C37">
        <w:rPr>
          <w:lang w:val="sv-SE"/>
        </w:rPr>
        <w:tab/>
      </w:r>
      <w:proofErr w:type="spellStart"/>
      <w:r w:rsidRPr="00586C37" w:rsidR="0028062D">
        <w:rPr>
          <w:lang w:val="sv-SE"/>
        </w:rPr>
        <w:t>Deputy</w:t>
      </w:r>
      <w:proofErr w:type="spellEnd"/>
      <w:r w:rsidRPr="00586C37" w:rsidR="0028062D">
        <w:rPr>
          <w:lang w:val="sv-SE"/>
        </w:rPr>
        <w:t xml:space="preserve"> </w:t>
      </w:r>
      <w:proofErr w:type="spellStart"/>
      <w:r w:rsidRPr="00586C37" w:rsidR="00AA1433">
        <w:rPr>
          <w:iCs/>
          <w:lang w:val="sv-SE"/>
        </w:rPr>
        <w:t>Registrar</w:t>
      </w:r>
      <w:proofErr w:type="spellEnd"/>
      <w:r w:rsidRPr="00586C37">
        <w:rPr>
          <w:lang w:val="sv-SE"/>
        </w:rPr>
        <w:tab/>
        <w:t>President</w:t>
      </w:r>
    </w:p>
    <w:p w:rsidRPr="00586C37" w:rsidR="0052348A" w:rsidP="00586C37" w:rsidRDefault="0052348A">
      <w:pPr>
        <w:rPr>
          <w:b/>
          <w:lang w:val="sv-SE"/>
        </w:rPr>
      </w:pPr>
    </w:p>
    <w:p w:rsidRPr="00586C37" w:rsidR="000A0E15" w:rsidP="00586C37" w:rsidRDefault="000A0E15">
      <w:pPr>
        <w:pStyle w:val="JuParaLast"/>
      </w:pPr>
      <w:r w:rsidRPr="00586C37">
        <w:t>In accordance with Article 45 § 2 of the Convention and Rule 74 § 2 of the Rul</w:t>
      </w:r>
      <w:r w:rsidRPr="00586C37" w:rsidR="004621BA">
        <w:t xml:space="preserve">es of Court, the </w:t>
      </w:r>
      <w:r w:rsidRPr="00586C37">
        <w:t>separate opinion</w:t>
      </w:r>
      <w:r w:rsidRPr="00586C37" w:rsidR="004621BA">
        <w:t xml:space="preserve"> of Judge</w:t>
      </w:r>
      <w:r w:rsidRPr="00586C37" w:rsidR="00EE1E06">
        <w:t xml:space="preserve">s Grozev, </w:t>
      </w:r>
      <w:r w:rsidRPr="00586C37" w:rsidR="004621BA">
        <w:t>O</w:t>
      </w:r>
      <w:r w:rsidRPr="00586C37" w:rsidR="00586C37">
        <w:t>’</w:t>
      </w:r>
      <w:r w:rsidRPr="00586C37" w:rsidR="004621BA">
        <w:t>Leary</w:t>
      </w:r>
      <w:r w:rsidRPr="00586C37" w:rsidR="00EE1E06">
        <w:t xml:space="preserve"> and </w:t>
      </w:r>
      <w:proofErr w:type="spellStart"/>
      <w:r w:rsidRPr="00586C37" w:rsidR="004621BA">
        <w:t>H</w:t>
      </w:r>
      <w:r w:rsidRPr="00586C37" w:rsidR="004621BA">
        <w:rPr>
          <w:rFonts w:cstheme="minorHAnsi"/>
        </w:rPr>
        <w:t>ü</w:t>
      </w:r>
      <w:r w:rsidRPr="00586C37" w:rsidR="004621BA">
        <w:t>seynov</w:t>
      </w:r>
      <w:proofErr w:type="spellEnd"/>
      <w:r w:rsidRPr="00586C37" w:rsidR="004621BA">
        <w:t xml:space="preserve"> is annexed to this judgment.</w:t>
      </w:r>
    </w:p>
    <w:p w:rsidRPr="00586C37" w:rsidR="000A0E15" w:rsidP="00586C37" w:rsidRDefault="000A0E15">
      <w:pPr>
        <w:pStyle w:val="JuInitialled"/>
      </w:pPr>
      <w:r w:rsidRPr="00586C37">
        <w:t>A.N</w:t>
      </w:r>
      <w:proofErr w:type="gramStart"/>
      <w:r w:rsidRPr="00586C37">
        <w:t>.</w:t>
      </w:r>
      <w:proofErr w:type="gramEnd"/>
      <w:r w:rsidRPr="00586C37">
        <w:br/>
        <w:t>M.B.</w:t>
      </w:r>
    </w:p>
    <w:p w:rsidRPr="00586C37" w:rsidR="000A0E15" w:rsidP="00586C37" w:rsidRDefault="000A0E15"/>
    <w:p w:rsidRPr="00586C37" w:rsidR="000C0122" w:rsidP="00586C37" w:rsidRDefault="000C0122">
      <w:pPr>
        <w:pStyle w:val="ECHRTitleCentre1"/>
      </w:pPr>
    </w:p>
    <w:p w:rsidRPr="00586C37" w:rsidR="000C0122" w:rsidP="00586C37" w:rsidRDefault="000C0122">
      <w:pPr>
        <w:pStyle w:val="ECHRTitleCentre1"/>
      </w:pPr>
    </w:p>
    <w:p w:rsidRPr="00586C37" w:rsidR="000C0122" w:rsidP="00586C37" w:rsidRDefault="000C0122">
      <w:pPr>
        <w:pStyle w:val="ECHRTitleCentre1"/>
        <w:sectPr w:rsidRPr="00586C37" w:rsidR="000C0122" w:rsidSect="00C1766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586C37" w:rsidR="000C0122" w:rsidP="00586C37" w:rsidRDefault="000C0122">
      <w:pPr>
        <w:pStyle w:val="ECHRTitleCentre1"/>
      </w:pPr>
      <w:r w:rsidRPr="00586C37">
        <w:t xml:space="preserve">JOINT DISSENTING OPINION OF JUDGES </w:t>
      </w:r>
      <w:r w:rsidRPr="00586C37" w:rsidR="00922016">
        <w:t>GROZEV, O</w:t>
      </w:r>
      <w:r w:rsidRPr="00586C37" w:rsidR="00586C37">
        <w:t>’</w:t>
      </w:r>
      <w:r w:rsidRPr="00586C37" w:rsidR="00922016">
        <w:t>LEARY AND H</w:t>
      </w:r>
      <w:r w:rsidRPr="00586C37" w:rsidR="00922016">
        <w:rPr>
          <w:rFonts w:cstheme="majorHAnsi"/>
        </w:rPr>
        <w:t>Ü</w:t>
      </w:r>
      <w:r w:rsidRPr="00586C37">
        <w:t>SEYNOV</w:t>
      </w:r>
    </w:p>
    <w:p w:rsidRPr="00586C37" w:rsidR="000C0122" w:rsidP="00586C37" w:rsidRDefault="000C0122">
      <w:pPr>
        <w:pStyle w:val="OpiH1"/>
      </w:pPr>
      <w:r w:rsidRPr="00586C37">
        <w:t>I.  Introduction</w:t>
      </w:r>
    </w:p>
    <w:p w:rsidRPr="00586C37" w:rsidR="004802BB" w:rsidP="00586C37" w:rsidRDefault="005A2013">
      <w:pPr>
        <w:pStyle w:val="OpiPara"/>
      </w:pPr>
      <w:r w:rsidRPr="00586C37">
        <w:fldChar w:fldCharType="begin"/>
      </w:r>
      <w:r w:rsidRPr="00586C37">
        <w:instrText xml:space="preserve"> SEQ level0 \*arabic \r1 </w:instrText>
      </w:r>
      <w:r w:rsidRPr="00586C37">
        <w:fldChar w:fldCharType="separate"/>
      </w:r>
      <w:r w:rsidRPr="00586C37" w:rsidR="00586C37">
        <w:rPr>
          <w:noProof/>
        </w:rPr>
        <w:t>1</w:t>
      </w:r>
      <w:r w:rsidRPr="00586C37">
        <w:fldChar w:fldCharType="end"/>
      </w:r>
      <w:r w:rsidRPr="00586C37">
        <w:t>.  </w:t>
      </w:r>
      <w:r w:rsidRPr="00586C37" w:rsidR="000C0122">
        <w:t>A majority of the chamber has found that the decision authorising the adoption of the second applicant by foster parents was not in violation of his or his biological mother</w:t>
      </w:r>
      <w:r w:rsidRPr="00586C37" w:rsidR="00586C37">
        <w:t>’</w:t>
      </w:r>
      <w:r w:rsidRPr="00586C37" w:rsidR="000C0122">
        <w:t>s right to family life under Article 8 of the Convention.</w:t>
      </w:r>
      <w:r w:rsidRPr="00586C37" w:rsidR="000C0122">
        <w:rPr>
          <w:vertAlign w:val="superscript"/>
        </w:rPr>
        <w:footnoteReference w:id="1"/>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w:t>
      </w:r>
      <w:r w:rsidRPr="00586C37">
        <w:fldChar w:fldCharType="end"/>
      </w:r>
      <w:r w:rsidRPr="00586C37">
        <w:t>.  Given the particular circumstances of the present case, the information provided in support of the decisions by the domestic authorities and the respondent Government and the legal standards established in the Court</w:t>
      </w:r>
      <w:r w:rsidRPr="00586C37" w:rsidR="00586C37">
        <w:t>’</w:t>
      </w:r>
      <w:r w:rsidRPr="00586C37">
        <w:t>s case-law in this field, we respectfully disagree with the majority.</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3</w:t>
      </w:r>
      <w:r w:rsidRPr="00586C37">
        <w:fldChar w:fldCharType="end"/>
      </w:r>
      <w:r w:rsidRPr="00586C37">
        <w:t>.  It is well-established that in cases relating to placement of children in care, the domestic authorities enjoy a wide margin of appreciation. The margin narrows when parental rights are restricted or removed.</w:t>
      </w:r>
      <w:r w:rsidRPr="00586C37">
        <w:rPr>
          <w:vertAlign w:val="superscript"/>
        </w:rPr>
        <w:footnoteReference w:id="2"/>
      </w:r>
      <w:r w:rsidRPr="00586C37">
        <w:t xml:space="preserve"> Furthermore, the national authorities enjoy direct contact with the persons whose rights are affected by any decision alleged to violate Article 8 of the Convention. As a result, it is clearly not for the Court to don the mantle of a fourth instance tribunal and, advertently or inadvertently, substitute its own assessment for that of the domestic authorities in such a sensitive field.</w:t>
      </w:r>
      <w:r w:rsidRPr="00586C37">
        <w:rPr>
          <w:vertAlign w:val="superscript"/>
        </w:rPr>
        <w:footnoteReference w:id="3"/>
      </w:r>
      <w:r w:rsidRPr="00586C37">
        <w:t xml:space="preserve"> By dissenting in the present case we do not lose sight of these necessary and fundamental strictures.</w:t>
      </w:r>
    </w:p>
    <w:p w:rsidRPr="00586C37" w:rsidR="004802BB"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4</w:t>
      </w:r>
      <w:r w:rsidRPr="00586C37">
        <w:fldChar w:fldCharType="end"/>
      </w:r>
      <w:r w:rsidRPr="00586C37">
        <w:t>.  Nevertheless, it cannot be forgotten that the Court</w:t>
      </w:r>
      <w:r w:rsidRPr="00586C37" w:rsidR="00586C37">
        <w:t>’</w:t>
      </w:r>
      <w:r w:rsidRPr="00586C37">
        <w:t xml:space="preserve">s case-law recognises that adoption against the wishes of a biological parent, with the consequent breaking of </w:t>
      </w:r>
      <w:r w:rsidRPr="00586C37">
        <w:rPr>
          <w:i/>
        </w:rPr>
        <w:t>de facto</w:t>
      </w:r>
      <w:r w:rsidRPr="00586C37">
        <w:t xml:space="preserve"> and </w:t>
      </w:r>
      <w:r w:rsidRPr="00586C37">
        <w:rPr>
          <w:i/>
        </w:rPr>
        <w:t>de jure</w:t>
      </w:r>
      <w:r w:rsidRPr="00586C37">
        <w:t xml:space="preserve"> ties between parent and child and the termination of access rights, is an irreversible and far-reaching interference with the right to family life of both parent and child. </w:t>
      </w:r>
      <w:proofErr w:type="gramStart"/>
      <w:r w:rsidRPr="00586C37">
        <w:t>The “severing of those ties means cutting a child off from its roots”.</w:t>
      </w:r>
      <w:proofErr w:type="gramEnd"/>
      <w:r w:rsidRPr="00586C37">
        <w:rPr>
          <w:vertAlign w:val="superscript"/>
        </w:rPr>
        <w:footnoteReference w:id="4"/>
      </w:r>
      <w:r w:rsidRPr="00586C37">
        <w:t xml:space="preserve"> It is for this reason that the Court has held that the interest of the child dictates that “family ties may only be severed in </w:t>
      </w:r>
      <w:r w:rsidRPr="00586C37">
        <w:rPr>
          <w:i/>
        </w:rPr>
        <w:t>very exceptional circumstances</w:t>
      </w:r>
      <w:r w:rsidRPr="00586C37">
        <w:t>”.</w:t>
      </w:r>
      <w:r w:rsidRPr="00586C37">
        <w:rPr>
          <w:vertAlign w:val="superscript"/>
        </w:rPr>
        <w:footnoteReference w:id="5"/>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5</w:t>
      </w:r>
      <w:r w:rsidRPr="00586C37">
        <w:fldChar w:fldCharType="end"/>
      </w:r>
      <w:r w:rsidRPr="00586C37">
        <w:t>.  Subsidiarity and the margin of appreciation dictate particular caution in a case such as this. However, they do not absolve the Court from a forensic examination of the facts, of whether the reasons provided by the domestic authorities were both relevant and sufficient and, lastly, of whether the aforementioned exceptional circumstances standard was met.</w:t>
      </w:r>
    </w:p>
    <w:p w:rsidRPr="00586C37" w:rsidR="000C0122" w:rsidP="00586C37" w:rsidRDefault="000C0122">
      <w:pPr>
        <w:pStyle w:val="OpiHA"/>
      </w:pPr>
      <w:r w:rsidRPr="00586C37">
        <w:t>II.</w:t>
      </w:r>
      <w:proofErr w:type="gramStart"/>
      <w:r w:rsidRPr="00586C37">
        <w:t>  Circumstances</w:t>
      </w:r>
      <w:proofErr w:type="gramEnd"/>
      <w:r w:rsidRPr="00586C37">
        <w:t xml:space="preserve"> of the case</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6</w:t>
      </w:r>
      <w:r w:rsidRPr="00586C37">
        <w:fldChar w:fldCharType="end"/>
      </w:r>
      <w:r w:rsidRPr="00586C37">
        <w:t>.  As our disagreement with the majority turns not only on the manner in which they have presented and applied the relevant jurisprudential standards under Article 8 of the Convention, but also the manner in which they have considered, or perhaps distanced themselves, from the concrete circumstances of the present case, it is necessary to recapitulate the facts in some detail.</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7</w:t>
      </w:r>
      <w:r w:rsidRPr="00586C37">
        <w:fldChar w:fldCharType="end"/>
      </w:r>
      <w:r w:rsidRPr="00586C37">
        <w:t>.  The first applicant</w:t>
      </w:r>
      <w:r w:rsidRPr="00586C37" w:rsidR="00586C37">
        <w:t>’</w:t>
      </w:r>
      <w:r w:rsidRPr="00586C37">
        <w:t>s child was born on 25 September 2008. The first applicant and the child moved to a family centre four days later, the mother having agreed, given her recognised need for guidance and support in early motherhood, to stay in such a centre for three months.</w:t>
      </w:r>
      <w:r w:rsidRPr="00586C37">
        <w:rPr>
          <w:vertAlign w:val="superscript"/>
        </w:rPr>
        <w:footnoteReference w:id="6"/>
      </w:r>
    </w:p>
    <w:p w:rsidRPr="00586C37" w:rsidR="000C0122" w:rsidP="00586C37" w:rsidRDefault="000C0122">
      <w:pPr>
        <w:pStyle w:val="OpiH1"/>
      </w:pPr>
      <w:r w:rsidRPr="00586C37">
        <w:t>1.  Emergency placement in care</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8</w:t>
      </w:r>
      <w:r w:rsidRPr="00586C37">
        <w:fldChar w:fldCharType="end"/>
      </w:r>
      <w:r w:rsidRPr="00586C37">
        <w:t>.  On 17 October 2008, when the child was three weeks old, the first applicant withdrew her consent to stay in the family centre and, on the same date, the child was placed in emergency care due to weight loss during the first weeks of life and the mother</w:t>
      </w:r>
      <w:r w:rsidRPr="00586C37" w:rsidR="00586C37">
        <w:t>’</w:t>
      </w:r>
      <w:r w:rsidRPr="00586C37">
        <w:t>s reported failure to understand or respond to his needs. It appears from the majority judgment that the first applicant had sought assurances that after the three month stay she would be allowed to return home with her child. When such assurances were not forthcoming she had sought to leave (see § 33 of the majority judgment). In her appeal to the County Social Welfare Board, the first applicant indicated that she and X could live with her parents, that her mother was willing to provide support and that she was willing to accept the help of the child welfare authorities. Both the County Social Welfare Board and the City Court rejected the first applicant</w:t>
      </w:r>
      <w:r w:rsidRPr="00586C37" w:rsidR="00586C37">
        <w:t>’</w:t>
      </w:r>
      <w:r w:rsidRPr="00586C37">
        <w:t>s appeal, referring to the report of the family centre which had considered that the mother was incapable of taking care of her child without support or follow up, as well as a psychological report, based on an evaluation of X between ten days old and two months, which had pointed to his early delayed development and the fact that he had been a child at high risk when first sent for evaluation. That report went on to state that by two months old, after placement, X was “functioning as a normal two-month-old baby [with] the possibility of a good normal development” (see § 12 of the majority judgment).</w:t>
      </w:r>
    </w:p>
    <w:p w:rsidRPr="00586C37" w:rsidR="000C0122" w:rsidP="00586C37" w:rsidRDefault="000C0122">
      <w:pPr>
        <w:pStyle w:val="OpiH1"/>
      </w:pPr>
      <w:r w:rsidRPr="00586C37">
        <w:t>2.  Extended placement in care</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9</w:t>
      </w:r>
      <w:r w:rsidRPr="00586C37">
        <w:fldChar w:fldCharType="end"/>
      </w:r>
      <w:r w:rsidRPr="00586C37">
        <w:t>.  The emergency placement order was transformed into a more long-term one in March 2009 when the child was just over five months. The first applicant</w:t>
      </w:r>
      <w:r w:rsidRPr="00586C37" w:rsidR="00586C37">
        <w:t>’</w:t>
      </w:r>
      <w:r w:rsidRPr="00586C37">
        <w:t>s contact rights were from that moment reduced to six two-hour visits per year under supervision. The extension of the placement was justified by the risk of serious physical and psychological deficiencies in his care-giving were he returned to his mother and the impossibility of remedying that risk through assistance measures. The first applicant</w:t>
      </w:r>
      <w:r w:rsidRPr="00586C37" w:rsidR="00586C37">
        <w:t>’</w:t>
      </w:r>
      <w:r w:rsidRPr="00586C37">
        <w:t>s appeal – in which she had complained of a failure to examine alternative measures to placement and a lack of sufficient evidence for extended placement – initially succeeded. The City Court, which handed down its decision when X was almost eleven months old, held that he should be returned to the first applicant after a period of readjustment and that the weight loss in the early weeks of his life might have been due to an infection. Increased access was granted to the first applicant but it was reported that both she and her parents, who attended several of the visits, demonstrated hostility towards the foster mother and the child welfare authorities. At no point in the file is it explained why all supervised visits with the child occurred in the presence of the foster mother. The child welfare authorities appealed the City Court judgment and enforcement of the latter was suspended until the case could be heard by the High Court. Psychologists and a family expert were appointed by the child welfare authorities and the High Court. In its decision of 22 April 2010, the High Court confirmed the decision of the Board that X should be taken into compulsory care and reduced the first applicant</w:t>
      </w:r>
      <w:r w:rsidRPr="00586C37" w:rsidR="00586C37">
        <w:t>’</w:t>
      </w:r>
      <w:r w:rsidRPr="00586C37">
        <w:t>s visits to four two-hour visits per year. At this stage X was almost one year and seven months old. The High Court based its decision on the early report from the family centre which detailed the lack of care during the first three weeks of X</w:t>
      </w:r>
      <w:r w:rsidRPr="00586C37" w:rsidR="00586C37">
        <w:t>’</w:t>
      </w:r>
      <w:r w:rsidRPr="00586C37">
        <w:t>s life, as well as reports by a family the</w:t>
      </w:r>
      <w:r w:rsidRPr="00586C37" w:rsidR="006603DA">
        <w:t>rapist and a psychologist, M.S.</w:t>
      </w:r>
      <w:r w:rsidRPr="00586C37">
        <w:t xml:space="preserve"> The behaviour of the first applicant during the contact sessions with X, which were viewed negatively by the appointed supervisors, also played an important role. According to the psychologist M.S., those sessions were so negative the mother should be given no access to her child. Furthermore, she relied heavily on the aforementioned report established by the family centre which had documented the neglect of X during the first three weeks of his life and previous reports detailing the biological mother</w:t>
      </w:r>
      <w:r w:rsidRPr="00586C37" w:rsidR="00586C37">
        <w:t>’</w:t>
      </w:r>
      <w:r w:rsidRPr="00586C37">
        <w:t>s medical history and medical difficulties as a child. The High Court concluded that a care order was necessary and that assistance measures for the mother would not be sufficient to allow X to be returned to her care. The High Court also gave weight to the attachment that X had by then formed with the foster parents, particularly the foster mother. It is worth noting that by the date of the High Court judgment on 22 April 2010, the first applicant</w:t>
      </w:r>
      <w:r w:rsidRPr="00586C37" w:rsidR="00586C37">
        <w:t>’</w:t>
      </w:r>
      <w:r w:rsidRPr="00586C37">
        <w:t>s access to X had been restricted from when he was three weeks old and highly restricted from the age of five months.</w:t>
      </w:r>
      <w:r w:rsidRPr="00586C37">
        <w:rPr>
          <w:rStyle w:val="FootnoteReference"/>
        </w:rPr>
        <w:footnoteReference w:id="7"/>
      </w:r>
    </w:p>
    <w:p w:rsidRPr="00586C37" w:rsidR="000C0122" w:rsidP="00586C37" w:rsidRDefault="000C0122">
      <w:pPr>
        <w:pStyle w:val="OpiH1"/>
      </w:pPr>
      <w:r w:rsidRPr="00586C37">
        <w:t>3. Adoption proceedings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10</w:t>
      </w:r>
      <w:r w:rsidRPr="00586C37">
        <w:fldChar w:fldCharType="end"/>
      </w:r>
      <w:r w:rsidRPr="00586C37">
        <w:t>.  In July 2011, when the child was two years and ten months old, the authorities sought to deprive the first applicant of her parental responsibility with a view to authorising X</w:t>
      </w:r>
      <w:r w:rsidRPr="00586C37" w:rsidR="00586C37">
        <w:t>’</w:t>
      </w:r>
      <w:r w:rsidRPr="00586C37">
        <w:t>s adoption by his foster parents. In the alternative, they sought to deny her contact rights. For her part, the first applicant sought termination of the care order or extended contact rights.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11</w:t>
      </w:r>
      <w:r w:rsidRPr="00586C37">
        <w:fldChar w:fldCharType="end"/>
      </w:r>
      <w:r w:rsidRPr="00586C37">
        <w:t>.  By a decision of 8 December 2011, the County Social Welfare Board held that the first applicant should be deprived of her parental responsibility for X and that the latter</w:t>
      </w:r>
      <w:r w:rsidRPr="00586C37" w:rsidR="00586C37">
        <w:t>’</w:t>
      </w:r>
      <w:r w:rsidRPr="00586C37">
        <w:t>s foster parents should be allowed to adopt him.</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12</w:t>
      </w:r>
      <w:r w:rsidRPr="00586C37">
        <w:fldChar w:fldCharType="end"/>
      </w:r>
      <w:r w:rsidRPr="00586C37">
        <w:t>.  The formal procedure followed by the Board to reach that decision is not at the heart of this dissent, albeit how and what expert and other evidence it considered is relevant.</w:t>
      </w:r>
      <w:r w:rsidRPr="00586C37">
        <w:rPr>
          <w:vertAlign w:val="superscript"/>
        </w:rPr>
        <w:footnoteReference w:id="8"/>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13</w:t>
      </w:r>
      <w:r w:rsidRPr="00586C37">
        <w:fldChar w:fldCharType="end"/>
      </w:r>
      <w:r w:rsidRPr="00586C37">
        <w:t>.  What is of more importance is the basis for the Board</w:t>
      </w:r>
      <w:r w:rsidRPr="00586C37" w:rsidR="00586C37">
        <w:t>’</w:t>
      </w:r>
      <w:r w:rsidRPr="00586C37">
        <w:t>s decision – the statements of the first applicant during the hearing attesting to continued tension between her and the child welfare authorities, the contact sessions which continued to be influenced by tensions between the biological and foster mothers and the maternal grandmother, the reasonable assumption of the Board that X was “a particularly vulnerable child”, his circumstances since soon after he was born, the expert opinion of M.S., consulted a year and a half previously in the context of the child placement proceedings and the fact that the alternative to adoption would have been long-term care, which would not have been in X</w:t>
      </w:r>
      <w:r w:rsidRPr="00586C37" w:rsidR="00586C37">
        <w:t>’</w:t>
      </w:r>
      <w:r w:rsidRPr="00586C37">
        <w:t>s interests or those of his foster parents, who were his primary caregivers.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14</w:t>
      </w:r>
      <w:r w:rsidRPr="00586C37">
        <w:fldChar w:fldCharType="end"/>
      </w:r>
      <w:r w:rsidRPr="00586C37">
        <w:t>.  When the Board adopted its decision in 2011, the first applicant had since married and given birth to a second child Y. She relied on this change in her personal circumstances and on the fact that her competence as a care-giver had been examined and not called into question as regards her second child. The Board took note of this information but deemed the first applicant</w:t>
      </w:r>
      <w:r w:rsidRPr="00586C37" w:rsidR="00586C37">
        <w:t>’</w:t>
      </w:r>
      <w:r w:rsidRPr="00586C37">
        <w:t>s capacity to care for her second child, Y, insufficient to demonstrate her capacity to care for her first child, X, given the latter</w:t>
      </w:r>
      <w:r w:rsidRPr="00586C37" w:rsidR="00586C37">
        <w:t>’</w:t>
      </w:r>
      <w:r w:rsidRPr="00586C37">
        <w:t>s special needs.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15</w:t>
      </w:r>
      <w:r w:rsidRPr="00586C37">
        <w:fldChar w:fldCharType="end"/>
      </w:r>
      <w:r w:rsidRPr="00586C37">
        <w:t>.  The Board</w:t>
      </w:r>
      <w:r w:rsidRPr="00586C37" w:rsidR="00586C37">
        <w:t>’</w:t>
      </w:r>
      <w:r w:rsidRPr="00586C37">
        <w:t>s decision was upheld by the City Court on 22 February 2012.</w:t>
      </w:r>
    </w:p>
    <w:p w:rsidRPr="00586C37" w:rsidR="000C0122" w:rsidP="00586C37" w:rsidRDefault="000C0122">
      <w:pPr>
        <w:pStyle w:val="OpiHA"/>
      </w:pPr>
      <w:r w:rsidRPr="00586C37">
        <w:t>III.</w:t>
      </w:r>
      <w:proofErr w:type="gramStart"/>
      <w:r w:rsidRPr="00586C37">
        <w:t>  General</w:t>
      </w:r>
      <w:proofErr w:type="gramEnd"/>
      <w:r w:rsidRPr="00586C37">
        <w:t xml:space="preserve"> principles under Article 8 of the Convention in relation to child placement and adoption</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16</w:t>
      </w:r>
      <w:r w:rsidRPr="00586C37">
        <w:fldChar w:fldCharType="end"/>
      </w:r>
      <w:r w:rsidRPr="00586C37">
        <w:t>.  The majority judgment reproduces the general principles established in the Court</w:t>
      </w:r>
      <w:r w:rsidRPr="00586C37" w:rsidR="00586C37">
        <w:t>’</w:t>
      </w:r>
      <w:r w:rsidRPr="00586C37">
        <w:t>s case-law on Article 8 in relation to child placement and adoption proceedings.</w:t>
      </w:r>
      <w:r w:rsidRPr="00586C37">
        <w:rPr>
          <w:vertAlign w:val="superscript"/>
        </w:rPr>
        <w:footnoteReference w:id="9"/>
      </w:r>
      <w:r w:rsidRPr="00586C37">
        <w:t xml:space="preserve"> Distinguishing between the two, as the case-law of the Court requires us to do, those principles and the legal standards which derive from them can be summarised as follows:</w:t>
      </w:r>
    </w:p>
    <w:p w:rsidRPr="00586C37" w:rsidR="000C0122" w:rsidP="00586C37" w:rsidRDefault="000C0122">
      <w:pPr>
        <w:pStyle w:val="OpiPara"/>
      </w:pPr>
    </w:p>
    <w:p w:rsidRPr="00586C37" w:rsidR="000C0122" w:rsidP="00586C37" w:rsidRDefault="000C0122">
      <w:pPr>
        <w:pStyle w:val="OpiParaSub"/>
      </w:pPr>
      <w:r w:rsidRPr="00586C37">
        <w:t>- When assessing whether a child needs to be taken into care, domestic authorities enjoy a wide margin of appreciation. The margin tightens however depending on the nature of the issues and the seriousness of the interests at stake. Where access rights are restricted or removed, the margin is indisputably narrower and the Court</w:t>
      </w:r>
      <w:r w:rsidRPr="00586C37" w:rsidR="00586C37">
        <w:t>’</w:t>
      </w:r>
      <w:r w:rsidRPr="00586C37">
        <w:t>s scrutiny stricter.</w:t>
      </w:r>
      <w:r w:rsidRPr="00586C37">
        <w:rPr>
          <w:vertAlign w:val="superscript"/>
        </w:rPr>
        <w:footnoteReference w:id="10"/>
      </w:r>
    </w:p>
    <w:p w:rsidRPr="00586C37" w:rsidR="000C0122" w:rsidP="00586C37" w:rsidRDefault="000C0122">
      <w:pPr>
        <w:pStyle w:val="OpiParaSub"/>
      </w:pPr>
      <w:r w:rsidRPr="00586C37">
        <w:t>- The Court has repeatedly recognised that perceptions as to the appropriateness of the intervention by public authorities in a child</w:t>
      </w:r>
      <w:r w:rsidRPr="00586C37" w:rsidR="00586C37">
        <w:t>’</w:t>
      </w:r>
      <w:r w:rsidRPr="00586C37">
        <w:t>s care vary from one State to the next. Furthermore, as the domestic authorities have direct contact with the persons concerned by an impugned decision, the Court must be careful not to substitute itself for the domestic authorities in the exercise of their responsibilities in this field.</w:t>
      </w:r>
      <w:r w:rsidRPr="00586C37">
        <w:rPr>
          <w:vertAlign w:val="superscript"/>
        </w:rPr>
        <w:footnoteReference w:id="11"/>
      </w:r>
    </w:p>
    <w:p w:rsidRPr="00586C37" w:rsidR="000C0122" w:rsidP="00586C37" w:rsidRDefault="000C0122">
      <w:pPr>
        <w:pStyle w:val="OpiParaSub"/>
      </w:pPr>
      <w:r w:rsidRPr="00586C37">
        <w:t>- When it comes to assessing whether the process leading to a decision impugned under Article 8 reaches the Convention standard, the Court will look at the process as a whole, whether a parent was sufficiently involved and fully able to present his or her case, whether the domestic courts conducted an in-depth examination of the entire family situation and of a whole series of other factors (factual, emotional, psychological, material and medical), whether there was a balanced and reasonable assessment of the respective interests of each person and whether relevant and sufficient reasons were provided for the impugned decisions.</w:t>
      </w:r>
      <w:r w:rsidRPr="00586C37">
        <w:rPr>
          <w:vertAlign w:val="superscript"/>
        </w:rPr>
        <w:footnoteReference w:id="12"/>
      </w:r>
    </w:p>
    <w:p w:rsidRPr="00586C37" w:rsidR="000C0122" w:rsidP="00586C37" w:rsidRDefault="000C0122">
      <w:pPr>
        <w:pStyle w:val="OpiParaSub"/>
      </w:pPr>
      <w:r w:rsidRPr="00586C37">
        <w:t>- A distinction is drawn in the case-law between placement decisions and those relating to adoption. As regards the former, the Court has repeatedly stated that care should be regarded as a temporary measure, that it should be discontinued when circumstances permit and measures implementing temporary care orders should be consistent with the ultimate aim of reuniting the natural parents and the child. The positive duty to take measures to facilitate family reunification as soon as reasonably feasible will begin to weigh on the competent authorities with progressively increasing force as from the commencement of the period of care, subject always to its being balanced against the duty to consider the best interests of the child.</w:t>
      </w:r>
      <w:r w:rsidRPr="00586C37">
        <w:rPr>
          <w:vertAlign w:val="superscript"/>
        </w:rPr>
        <w:footnoteReference w:id="13"/>
      </w:r>
    </w:p>
    <w:p w:rsidRPr="00586C37" w:rsidR="000C0122" w:rsidP="00586C37" w:rsidRDefault="000C0122">
      <w:pPr>
        <w:pStyle w:val="OpiParaSub"/>
      </w:pPr>
      <w:r w:rsidRPr="00586C37">
        <w:t xml:space="preserve">- As regards, once again, placement in care, passage of a considerable period of time may mean that the interest of the child not to have his or her </w:t>
      </w:r>
      <w:r w:rsidRPr="00586C37">
        <w:rPr>
          <w:i/>
        </w:rPr>
        <w:t>de facto</w:t>
      </w:r>
      <w:r w:rsidRPr="00586C37">
        <w:t xml:space="preserve"> family situation changed may override the interest of the biological parents to have the family reunited.</w:t>
      </w:r>
      <w:r w:rsidRPr="00586C37">
        <w:rPr>
          <w:vertAlign w:val="superscript"/>
        </w:rPr>
        <w:footnoteReference w:id="14"/>
      </w:r>
    </w:p>
    <w:p w:rsidRPr="00586C37" w:rsidR="000C0122" w:rsidP="00586C37" w:rsidRDefault="000C0122">
      <w:pPr>
        <w:pStyle w:val="OpiParaSub"/>
      </w:pPr>
      <w:r w:rsidRPr="00586C37">
        <w:t xml:space="preserve">- In contrast, where decisions relating to childcare are irreversible, such as when adoption is authorised, resulting in the breaking of </w:t>
      </w:r>
      <w:r w:rsidRPr="00586C37">
        <w:rPr>
          <w:i/>
        </w:rPr>
        <w:t>de facto</w:t>
      </w:r>
      <w:r w:rsidRPr="00586C37">
        <w:t xml:space="preserve"> and </w:t>
      </w:r>
      <w:r w:rsidRPr="00586C37">
        <w:rPr>
          <w:i/>
        </w:rPr>
        <w:t>de jure</w:t>
      </w:r>
      <w:r w:rsidRPr="00586C37">
        <w:t xml:space="preserve"> ties between a biological parent and a child, the Court</w:t>
      </w:r>
      <w:r w:rsidRPr="00586C37" w:rsidR="00586C37">
        <w:t>’</w:t>
      </w:r>
      <w:r w:rsidRPr="00586C37">
        <w:t>s case-law points to “an even greater call than usual for protection against arbitrary interferences”.</w:t>
      </w:r>
      <w:r w:rsidRPr="00586C37">
        <w:rPr>
          <w:vertAlign w:val="superscript"/>
        </w:rPr>
        <w:footnoteReference w:id="15"/>
      </w:r>
      <w:r w:rsidRPr="00586C37">
        <w:t xml:space="preserve"> Stricter scrutiny is required of additional restrictions on parental rights of access; scrutiny which becomes even stricter when it comes to deprivation of parental responsibilities and the authorisation of adoption. As the majority judgment points out “such measures should only be applied in exceptional circumstances and could only be justified if they were motivated by an overriding requirement pertaining to the child</w:t>
      </w:r>
      <w:r w:rsidRPr="00586C37" w:rsidR="00586C37">
        <w:t>’</w:t>
      </w:r>
      <w:r w:rsidRPr="00586C37">
        <w:t>s best interests”.</w:t>
      </w:r>
      <w:r w:rsidRPr="00586C37">
        <w:rPr>
          <w:vertAlign w:val="superscript"/>
        </w:rPr>
        <w:footnoteReference w:id="16"/>
      </w:r>
    </w:p>
    <w:p w:rsidRPr="00586C37" w:rsidR="000C0122" w:rsidP="00586C37" w:rsidRDefault="000C0122">
      <w:pPr>
        <w:pStyle w:val="OpiParaSub"/>
      </w:pPr>
      <w:r w:rsidRPr="00586C37">
        <w:t>- Consideration of what lies in the best interest of the child is of crucial importance in every case of this kind. The domestic authorities must strike a fair balance between the interests of the child and those of the parents and, in the balancing process, particular importance should be attached to the best interests of the child which, depending on the circumstances, may override those of the parents.</w:t>
      </w:r>
      <w:r w:rsidRPr="00586C37">
        <w:rPr>
          <w:vertAlign w:val="superscript"/>
        </w:rPr>
        <w:footnoteReference w:id="17"/>
      </w:r>
    </w:p>
    <w:p w:rsidRPr="00586C37" w:rsidR="000C0122" w:rsidP="00586C37" w:rsidRDefault="000C0122">
      <w:pPr>
        <w:pStyle w:val="OpiHA"/>
      </w:pPr>
      <w:r w:rsidRPr="00586C37">
        <w:t>IV.</w:t>
      </w:r>
      <w:proofErr w:type="gramStart"/>
      <w:r w:rsidRPr="00586C37">
        <w:t>  Whether</w:t>
      </w:r>
      <w:proofErr w:type="gramEnd"/>
      <w:r w:rsidRPr="00586C37">
        <w:t xml:space="preserve"> in the present case the standards established in the case-law were met?</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17</w:t>
      </w:r>
      <w:r w:rsidRPr="00586C37">
        <w:fldChar w:fldCharType="end"/>
      </w:r>
      <w:r w:rsidRPr="00586C37">
        <w:t>.  In our view, it has not been demonstrated in the instant case that the relevant standards in relation to adoption have been met.</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18</w:t>
      </w:r>
      <w:r w:rsidRPr="00586C37">
        <w:fldChar w:fldCharType="end"/>
      </w:r>
      <w:r w:rsidRPr="00586C37">
        <w:t>.  As a preliminary point, it is stated in the majority judgment that it is not for the Court to assess whether there were relevant and sufficient reasons for placing X in care first as an emergency measure and subsequently for a longer period. While this is, strictly speaking, true (the first applicant</w:t>
      </w:r>
      <w:r w:rsidRPr="00586C37" w:rsidR="00586C37">
        <w:t>’</w:t>
      </w:r>
      <w:r w:rsidRPr="00586C37">
        <w:t>s complaint relates to the child</w:t>
      </w:r>
      <w:r w:rsidRPr="00586C37" w:rsidR="00586C37">
        <w:t>’</w:t>
      </w:r>
      <w:r w:rsidRPr="00586C37">
        <w:t>s adoption), it cannot be forgotten that those decisions fed inexorably into the decisions leading to adoption, created the passage of time so detrimental to the reunification of a family unit, influenced the assessment over time of the child</w:t>
      </w:r>
      <w:r w:rsidRPr="00586C37" w:rsidR="00586C37">
        <w:t>’</w:t>
      </w:r>
      <w:r w:rsidRPr="00586C37">
        <w:t>s best interests and, crucially, placed the first applicant in a position which was inevitably in conflict with that of the authorities which had ordered and maintained the placement and with the foster parents, whose interest lay in promoting the relationship with the child with a view ultimately to adopting him. It is not our purpose, in this dissent, to call into question the decisions of the domestic authorities regarding placement given the evidence that the first applicant, particularly as the aforementioned conflict spiralled, had difficulty placing the interests, experience and perceptions of the child above her own loss. However, it is not possible to ignore the sequence of events which preceded and led to the adoption and in the context of which that conflict appeared to grow.</w:t>
      </w:r>
      <w:r w:rsidRPr="00586C37">
        <w:rPr>
          <w:vertAlign w:val="superscript"/>
        </w:rPr>
        <w:footnoteReference w:id="18"/>
      </w:r>
      <w:r w:rsidRPr="00586C37">
        <w:t xml:space="preserve"> As the general principles outlined above clearly state, a care order should be regarded as a temporary measure to be discontinued as soon as possible where circumstances permit and States have a positive duty to facilitate reunification.</w:t>
      </w:r>
      <w:r w:rsidRPr="00586C37">
        <w:rPr>
          <w:vertAlign w:val="superscript"/>
        </w:rPr>
        <w:footnoteReference w:id="19"/>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19</w:t>
      </w:r>
      <w:r w:rsidRPr="00586C37">
        <w:fldChar w:fldCharType="end"/>
      </w:r>
      <w:r w:rsidRPr="00586C37">
        <w:t>.  As regards the deprivation of the first applicant</w:t>
      </w:r>
      <w:r w:rsidRPr="00586C37" w:rsidR="00586C37">
        <w:t>’</w:t>
      </w:r>
      <w:r w:rsidRPr="00586C37">
        <w:t>s parental responsibility with a view to authorising adoption, the majority judgment endorses the City Court decision of 22 February 2012 according to which there were “particularly weighty reasons” to allow the latter (§ 120 of the majority judgment). Those reasons emerge in the majority judgment as follows: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20</w:t>
      </w:r>
      <w:r w:rsidRPr="00586C37">
        <w:fldChar w:fldCharType="end"/>
      </w:r>
      <w:r w:rsidRPr="00586C37">
        <w:t xml:space="preserve">.  Firstly, the fundamental and psychological attachment of X to his foster parents given the length of time spent with them and the lack of psychological attachment to his mother despite the many contact sessions is considered important (§ 122 of the majority judgment). Relying on </w:t>
      </w:r>
      <w:proofErr w:type="spellStart"/>
      <w:r w:rsidRPr="00586C37">
        <w:rPr>
          <w:i/>
        </w:rPr>
        <w:t>Aune</w:t>
      </w:r>
      <w:proofErr w:type="spellEnd"/>
      <w:r w:rsidRPr="00586C37">
        <w:rPr>
          <w:i/>
        </w:rPr>
        <w:t xml:space="preserve"> v. Norway</w:t>
      </w:r>
      <w:r w:rsidRPr="00586C37">
        <w:t>, the majority held that those limited social ties between biological mother and child “had to have implications for the degree of protection that ought to be afforded to the first applicant</w:t>
      </w:r>
      <w:r w:rsidRPr="00586C37" w:rsidR="00586C37">
        <w:t>’</w:t>
      </w:r>
      <w:r w:rsidRPr="00586C37">
        <w:t>s right to respect for her family life” (§ 123 of the majority judgment).</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21</w:t>
      </w:r>
      <w:r w:rsidRPr="00586C37">
        <w:fldChar w:fldCharType="end"/>
      </w:r>
      <w:r w:rsidRPr="00586C37">
        <w:t>.  Although the adoption meant that the first applicant and X no longer had any legal rights to access each other, the majority pointed secondly to the City Court</w:t>
      </w:r>
      <w:r w:rsidRPr="00586C37" w:rsidR="00586C37">
        <w:t>’</w:t>
      </w:r>
      <w:r w:rsidRPr="00586C37">
        <w:t>s reference to the willingness of the foster parent</w:t>
      </w:r>
      <w:r w:rsidRPr="00586C37" w:rsidR="00586C37">
        <w:t>’</w:t>
      </w:r>
      <w:r w:rsidRPr="00586C37">
        <w:t xml:space="preserve">s “to let X contact the first applicant if he so wished” (§§ 59 and 124 of the majority judgment). For the majority, this did not correspond to the guaranteed access at issue in </w:t>
      </w:r>
      <w:proofErr w:type="spellStart"/>
      <w:r w:rsidRPr="00586C37">
        <w:rPr>
          <w:i/>
        </w:rPr>
        <w:t>Aune</w:t>
      </w:r>
      <w:proofErr w:type="spellEnd"/>
      <w:r w:rsidRPr="00586C37">
        <w:t>, where no violation of Article 8 in an adoption context had been found.</w:t>
      </w:r>
      <w:r w:rsidRPr="00586C37">
        <w:rPr>
          <w:vertAlign w:val="superscript"/>
        </w:rPr>
        <w:footnoteReference w:id="20"/>
      </w:r>
      <w:r w:rsidRPr="00586C37">
        <w:t xml:space="preserve"> However, the willingness of the foster parents is nevertheless considered either a relevant or a sufficient reason in the instant case.</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22</w:t>
      </w:r>
      <w:r w:rsidRPr="00586C37">
        <w:fldChar w:fldCharType="end"/>
      </w:r>
      <w:r w:rsidRPr="00586C37">
        <w:t>.  Thirdly, throughout the decisions of the domestic authorities and the majority judgment, X</w:t>
      </w:r>
      <w:r w:rsidRPr="00586C37" w:rsidR="00586C37">
        <w:t>’</w:t>
      </w:r>
      <w:r w:rsidRPr="00586C37">
        <w:t>s vulnerability is referred to. In the Board</w:t>
      </w:r>
      <w:r w:rsidRPr="00586C37" w:rsidR="00586C37">
        <w:t>’</w:t>
      </w:r>
      <w:r w:rsidRPr="00586C37">
        <w:t>s decision of 2011 authorising adoption, it is stated that the Board “finds it reasonable to assume that X is a particularly vulnerable child” (§ 43 of the majority judgment). The child welfare authorities, in their opposition to the first applicant</w:t>
      </w:r>
      <w:r w:rsidRPr="00586C37" w:rsidR="00586C37">
        <w:t>’</w:t>
      </w:r>
      <w:r w:rsidRPr="00586C37">
        <w:t>s appeal against the adoption report him as being a vulnerable child (</w:t>
      </w:r>
      <w:r w:rsidRPr="00586C37">
        <w:rPr>
          <w:i/>
        </w:rPr>
        <w:t>ibid</w:t>
      </w:r>
      <w:r w:rsidRPr="00586C37">
        <w:t>, § 46), a description also used by the City Court (</w:t>
      </w:r>
      <w:r w:rsidRPr="00586C37">
        <w:rPr>
          <w:i/>
        </w:rPr>
        <w:t>ibid</w:t>
      </w:r>
      <w:r w:rsidRPr="00586C37">
        <w:t>, §§ 49 and 57). The majority judgment refers to these sources and concludes that the City Court was guided by the interests of X, notably his particular need for security in the foster-home environment given his “psychological vulnerability” (</w:t>
      </w:r>
      <w:r w:rsidRPr="00586C37">
        <w:rPr>
          <w:i/>
        </w:rPr>
        <w:t>ibid</w:t>
      </w:r>
      <w:r w:rsidRPr="00586C37">
        <w:t>, §§ 125 and 129).</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23</w:t>
      </w:r>
      <w:r w:rsidRPr="00586C37">
        <w:fldChar w:fldCharType="end"/>
      </w:r>
      <w:r w:rsidRPr="00586C37">
        <w:t>.  Finally, the tension and conflict during contact sessions between the first applicant, the authorities and the foster mother and the child</w:t>
      </w:r>
      <w:r w:rsidRPr="00586C37" w:rsidR="00586C37">
        <w:t>’</w:t>
      </w:r>
      <w:r w:rsidRPr="00586C37">
        <w:t xml:space="preserve">s reaction to the latter, which were relied on by the domestic authorities to extend the placement in care, are also relied on to justify deprivation of parental responsibilities and adoption. Once again relying on </w:t>
      </w:r>
      <w:proofErr w:type="spellStart"/>
      <w:r w:rsidRPr="00586C37">
        <w:rPr>
          <w:i/>
        </w:rPr>
        <w:t>Aune</w:t>
      </w:r>
      <w:proofErr w:type="spellEnd"/>
      <w:r w:rsidRPr="00586C37">
        <w:t>, adoption was seen as a means to counter such risks of latent conflict.</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24</w:t>
      </w:r>
      <w:r w:rsidRPr="00586C37">
        <w:fldChar w:fldCharType="end"/>
      </w:r>
      <w:r w:rsidRPr="00586C37">
        <w:t>.  Given the legal and social effects of adoption, its irreversibility and the exceptional circumstances standard announced in the Court</w:t>
      </w:r>
      <w:r w:rsidRPr="00586C37" w:rsidR="00586C37">
        <w:t>’</w:t>
      </w:r>
      <w:r w:rsidRPr="00586C37">
        <w:t>s case-law and ostensibly adhered to in the instant case, do these factors suffice? In addition, are there other factors absent from the majority</w:t>
      </w:r>
      <w:r w:rsidRPr="00586C37" w:rsidR="00586C37">
        <w:t>’</w:t>
      </w:r>
      <w:r w:rsidRPr="00586C37">
        <w:t>s assessment given the material in the case file?</w:t>
      </w:r>
    </w:p>
    <w:p w:rsidRPr="00586C37" w:rsidR="000C0122" w:rsidP="00586C37" w:rsidRDefault="000C0122">
      <w:pPr>
        <w:pStyle w:val="OpiParaSub"/>
      </w:pPr>
      <w:r w:rsidRPr="00586C37">
        <w:t>(1)  As regards the lack of social and/or psychological ties between the biological mother and the child, while the former was clearly at least partly responsible for the quality of the contact sessions which took place, a mother who has been deprived of access to her child, aged three weeks, albeit for legitimate reasons, is held solely responsible for the inevitable decrease and even degradation in their social ties. Norwegian access rights are notably restrictive</w:t>
      </w:r>
      <w:r w:rsidRPr="00586C37">
        <w:rPr>
          <w:vertAlign w:val="superscript"/>
        </w:rPr>
        <w:footnoteReference w:id="21"/>
      </w:r>
      <w:r w:rsidRPr="00586C37">
        <w:t xml:space="preserve"> and limited access rights have a particularly detrimental impact in the first weeks, months and years of life.</w:t>
      </w:r>
      <w:r w:rsidRPr="00586C37">
        <w:rPr>
          <w:vertAlign w:val="superscript"/>
        </w:rPr>
        <w:footnoteReference w:id="22"/>
      </w:r>
      <w:r w:rsidRPr="00586C37">
        <w:t xml:space="preserve"> By April 2010, the first applicant</w:t>
      </w:r>
      <w:r w:rsidRPr="00586C37" w:rsidR="00586C37">
        <w:t>’</w:t>
      </w:r>
      <w:r w:rsidRPr="00586C37">
        <w:t xml:space="preserve">s contact rights had been reduced to four two-hour visits per year. In addition, reliance on </w:t>
      </w:r>
      <w:proofErr w:type="spellStart"/>
      <w:r w:rsidRPr="00586C37">
        <w:rPr>
          <w:i/>
        </w:rPr>
        <w:t>Aune</w:t>
      </w:r>
      <w:proofErr w:type="spellEnd"/>
      <w:r w:rsidRPr="00586C37">
        <w:rPr>
          <w:i/>
        </w:rPr>
        <w:t xml:space="preserve"> v. Norway</w:t>
      </w:r>
      <w:r w:rsidRPr="00586C37">
        <w:t xml:space="preserve"> is relevant only to a certain extent and should have been very clearly qualified in our view. In that case the child who was later the subject of adoption proceedings aged 12 years had been placed in care aged six months following serious physical and psychological abuse which had culminated in a brain haemorrhage. His parents, both drug users, continued to abuse drugs after his placement. His biological mother frequently failed to attend contact sessions and disappeared entirely for one year. In contrast, while there is no doubt that the first applicant neglected her child in the first weeks of its life, it is difficult not to see very fundamental differences between the factual matrix in </w:t>
      </w:r>
      <w:proofErr w:type="spellStart"/>
      <w:r w:rsidRPr="00586C37">
        <w:rPr>
          <w:i/>
        </w:rPr>
        <w:t>Aune</w:t>
      </w:r>
      <w:proofErr w:type="spellEnd"/>
      <w:r w:rsidRPr="00586C37">
        <w:t>, where some of the legal principles applied by the majority in this case were developed, and the actions of the first applicant and her extended family since X was first removed from their care.</w:t>
      </w:r>
      <w:r w:rsidRPr="00586C37">
        <w:rPr>
          <w:vertAlign w:val="superscript"/>
        </w:rPr>
        <w:footnoteReference w:id="23"/>
      </w:r>
    </w:p>
    <w:p w:rsidRPr="00586C37" w:rsidR="000C0122" w:rsidP="00586C37" w:rsidRDefault="000C0122">
      <w:pPr>
        <w:pStyle w:val="OpiParaSub"/>
      </w:pPr>
      <w:r w:rsidRPr="00586C37">
        <w:t>(2)  It is undisputed that the adoption put an end to the legal ties between the biological mother and the child and the access rights of both. It therefore seems extraordinary that the foster parents</w:t>
      </w:r>
      <w:r w:rsidRPr="00586C37" w:rsidR="00586C37">
        <w:t>’</w:t>
      </w:r>
      <w:r w:rsidRPr="00586C37">
        <w:t xml:space="preserve"> willingness to contemplate contact “if the child so wished” is factored into the legal assessment given that this willingness had no legally binding force and that the child in question was aged three and a half years at the relevant time. Reference is made to the provision in Norwegian law for a form of open adoption but there is no discussion of the need for the formal consent of the adoptive parents to such an arrangement or their ability to withdraw it. </w:t>
      </w:r>
      <w:proofErr w:type="spellStart"/>
      <w:r w:rsidRPr="00586C37">
        <w:rPr>
          <w:i/>
        </w:rPr>
        <w:t>Aune</w:t>
      </w:r>
      <w:proofErr w:type="spellEnd"/>
      <w:r w:rsidRPr="00586C37">
        <w:t xml:space="preserve"> is once again relied on, this time to highlight a fundamental difference between the two cases – in </w:t>
      </w:r>
      <w:proofErr w:type="spellStart"/>
      <w:r w:rsidRPr="00586C37">
        <w:rPr>
          <w:i/>
        </w:rPr>
        <w:t>Aune</w:t>
      </w:r>
      <w:proofErr w:type="spellEnd"/>
      <w:r w:rsidRPr="00586C37">
        <w:t xml:space="preserve"> contact had been guaranteed and willingness proved. However, this difference is dismissed as not relevant.</w:t>
      </w:r>
    </w:p>
    <w:p w:rsidRPr="00586C37" w:rsidR="000C0122" w:rsidP="00586C37" w:rsidRDefault="000C0122">
      <w:pPr>
        <w:pStyle w:val="OpiParaSub"/>
      </w:pPr>
      <w:r w:rsidRPr="00586C37">
        <w:t>(3)  There is no doubt that when X was admitted to emergency care he was a vulnerable new-born child whose basic needs were not being cared for. However, at two months he is described in the report of the family care centre as functioning as a normal two-month old and as bearing “the mark of good psychosocial and cognitive development”. The reports before the domestic authorities highlight the difficulties created for the child by tense contact sessions. However, his special care needs are never explained.</w:t>
      </w:r>
      <w:r w:rsidRPr="00586C37">
        <w:rPr>
          <w:vertAlign w:val="superscript"/>
        </w:rPr>
        <w:footnoteReference w:id="24"/>
      </w:r>
      <w:r w:rsidRPr="00586C37">
        <w:t xml:space="preserve"> In the Board</w:t>
      </w:r>
      <w:r w:rsidRPr="00586C37" w:rsidR="00586C37">
        <w:t>’</w:t>
      </w:r>
      <w:r w:rsidRPr="00586C37">
        <w:t>s decision of 8 December 2011 it is stated that X suffered “serious life-threatening neglect during the first three weeks of his life” and that he had been through a lot having “lived in the foster home for three years and not [knowing] his biological mother”. The former statement is not explained or necessarily supported by the evidence.</w:t>
      </w:r>
      <w:r w:rsidRPr="00586C37">
        <w:rPr>
          <w:vertAlign w:val="superscript"/>
        </w:rPr>
        <w:footnoteReference w:id="25"/>
      </w:r>
      <w:r w:rsidRPr="00586C37">
        <w:t xml:space="preserve"> Once again, it is not our intention to call into question the authorities</w:t>
      </w:r>
      <w:r w:rsidRPr="00586C37" w:rsidR="00586C37">
        <w:t>’</w:t>
      </w:r>
      <w:r w:rsidRPr="00586C37">
        <w:t xml:space="preserve"> decision to place the child in care and, crucially, the consequences for his care arrangements flowing from the passage of time. As the Court has repeatedly held, passage of time essentially means that the interest of a child not to have his or her </w:t>
      </w:r>
      <w:r w:rsidRPr="00586C37">
        <w:rPr>
          <w:i/>
        </w:rPr>
        <w:t>de facto</w:t>
      </w:r>
      <w:r w:rsidRPr="00586C37">
        <w:t xml:space="preserve"> family situation changed may override the parent</w:t>
      </w:r>
      <w:r w:rsidRPr="00586C37" w:rsidR="00586C37">
        <w:t>’</w:t>
      </w:r>
      <w:r w:rsidRPr="00586C37">
        <w:t>s interest in reunification. However, the irreversible severing of legal ties is different. It requires exceptional circumstances and these appear to be assumed as reasonably existing in the instant case rather than being concretely demonstrated.</w:t>
      </w:r>
    </w:p>
    <w:p w:rsidRPr="00586C37" w:rsidR="000C0122" w:rsidP="00586C37" w:rsidRDefault="000C0122">
      <w:pPr>
        <w:pStyle w:val="OpiParaSub"/>
      </w:pPr>
      <w:r w:rsidRPr="00586C37">
        <w:t xml:space="preserve">(4)  Nowhere in the file does it emerge clearly that the domestic authorities considered the long-term effects on the child of the permanent and irreversible cutting of </w:t>
      </w:r>
      <w:r w:rsidRPr="00586C37">
        <w:rPr>
          <w:i/>
        </w:rPr>
        <w:t>de facto</w:t>
      </w:r>
      <w:r w:rsidRPr="00586C37">
        <w:t xml:space="preserve"> and legal ties with his biological mother.</w:t>
      </w:r>
      <w:r w:rsidRPr="00586C37">
        <w:rPr>
          <w:vertAlign w:val="superscript"/>
        </w:rPr>
        <w:footnoteReference w:id="26"/>
      </w:r>
      <w:r w:rsidRPr="00586C37">
        <w:t xml:space="preserve"> The Court has repeatedly held that severing such ties cuts a child off from its roots, which is a measure which can be justified only in exceptional circumstances. Regarding the preservation of such roots, it has in other circumstances held that domestic authorities could legitimately deprive a minor, against the latter</w:t>
      </w:r>
      <w:r w:rsidRPr="00586C37" w:rsidR="00586C37">
        <w:t>’</w:t>
      </w:r>
      <w:r w:rsidRPr="00586C37">
        <w:t>s will, of his filiation with the person who he considered to be his father and with whom he had a strong emotional bond, in order to recognise the minor</w:t>
      </w:r>
      <w:r w:rsidRPr="00586C37" w:rsidR="00586C37">
        <w:t>’</w:t>
      </w:r>
      <w:r w:rsidRPr="00586C37">
        <w:t>s filiation with his biological father as the child</w:t>
      </w:r>
      <w:r w:rsidRPr="00586C37" w:rsidR="00586C37">
        <w:t>’</w:t>
      </w:r>
      <w:r w:rsidRPr="00586C37">
        <w:t xml:space="preserve">s interests lay primarily in knowing the truth about his origins. According to the Court in that case – </w:t>
      </w:r>
      <w:proofErr w:type="spellStart"/>
      <w:r w:rsidRPr="00586C37">
        <w:rPr>
          <w:i/>
        </w:rPr>
        <w:t>Mandet</w:t>
      </w:r>
      <w:proofErr w:type="spellEnd"/>
      <w:r w:rsidRPr="00586C37">
        <w:rPr>
          <w:i/>
        </w:rPr>
        <w:t> v. France</w:t>
      </w:r>
      <w:r w:rsidRPr="00586C37" w:rsidR="002A6630">
        <w:t xml:space="preserve"> – </w:t>
      </w:r>
      <w:r w:rsidRPr="00586C37">
        <w:t>it was reasonable for the domestic authorities to determine that the child</w:t>
      </w:r>
      <w:r w:rsidRPr="00586C37" w:rsidR="00586C37">
        <w:t>’</w:t>
      </w:r>
      <w:r w:rsidRPr="00586C37">
        <w:t>s interests lay not where he perceived them but rather in ascertaining his real paternity.</w:t>
      </w:r>
      <w:r w:rsidRPr="00586C37">
        <w:rPr>
          <w:vertAlign w:val="superscript"/>
        </w:rPr>
        <w:footnoteReference w:id="27"/>
      </w:r>
      <w:r w:rsidRPr="00586C37">
        <w:t xml:space="preserve"> Each Article 8 case must be assessed individually, in relation to its own facts and the crucial margin of the domestic authorities referred to above. However, the only thread of legal logic holding these cases together appears to be the margin itself, with the Court a bystander, by virtue of the principle of subsidiarity, to the disintegration of familial relationships and the destruction of roots depending on how that margin is exercised in any given case.</w:t>
      </w:r>
    </w:p>
    <w:p w:rsidRPr="00586C37" w:rsidR="000C0122" w:rsidP="00586C37" w:rsidRDefault="000C0122">
      <w:pPr>
        <w:pStyle w:val="OpiParaSub"/>
      </w:pPr>
      <w:r w:rsidRPr="00586C37">
        <w:t>(5)  As the Court has repeatedly stated, not only do the circumstances justifying the severing of all ties have to be exceptional, but the reasons justifying their existence have to be relevant and sufficient. In challenging the deprivation of parental responsibility and adoption, the first applicant set considerable store by the change in her personal circumstances since X was first born and taken into care and since her competence as a carer had first been assessed. She had married and had a second child, Y, and an investigation into her care of the latter had found no shortcomings. A third child was born after the domestic adoption proceedings had ended and her care for that child has not been questioned either. The advice of an expert who spoke in support of the first applicant</w:t>
      </w:r>
      <w:r w:rsidRPr="00586C37" w:rsidR="00586C37">
        <w:t>’</w:t>
      </w:r>
      <w:r w:rsidRPr="00586C37">
        <w:t>s care-giving, who had counselled her in relation to the trauma of losing her first child to placement and who argued in favour of the restoration of her rights was dismissed as based on outdated research. The evaluation of the municipality in which she now lives is passed over by the majority in silence.</w:t>
      </w:r>
      <w:r w:rsidRPr="00586C37">
        <w:rPr>
          <w:vertAlign w:val="superscript"/>
        </w:rPr>
        <w:footnoteReference w:id="28"/>
      </w:r>
      <w:r w:rsidRPr="00586C37">
        <w:t xml:space="preserve"> In the individual assessment required and the balancing of the interests of the child and the biological parent, nowhere does the severing of X</w:t>
      </w:r>
      <w:r w:rsidRPr="00586C37" w:rsidR="00586C37">
        <w:t>’</w:t>
      </w:r>
      <w:r w:rsidRPr="00586C37">
        <w:t xml:space="preserve">s </w:t>
      </w:r>
      <w:proofErr w:type="gramStart"/>
      <w:r w:rsidRPr="00586C37">
        <w:t>ties</w:t>
      </w:r>
      <w:proofErr w:type="gramEnd"/>
      <w:r w:rsidRPr="00586C37">
        <w:t xml:space="preserve"> with his other sibling (and subsequently a second sibling) or his grandparents appear to feature. The domestic authorities held that the needs of the second child, Y, could not be confused with the unexplained special needs of X. The favourable change in the first applicant</w:t>
      </w:r>
      <w:r w:rsidRPr="00586C37" w:rsidR="00586C37">
        <w:t>’</w:t>
      </w:r>
      <w:r w:rsidRPr="00586C37">
        <w:t>s personal circumstances therefore had no bearing on the adoption assessment and X</w:t>
      </w:r>
      <w:r w:rsidRPr="00586C37" w:rsidR="00586C37">
        <w:t>’</w:t>
      </w:r>
      <w:r w:rsidRPr="00586C37">
        <w:t xml:space="preserve">s best interests in that regard. In </w:t>
      </w:r>
      <w:r w:rsidRPr="00586C37">
        <w:rPr>
          <w:i/>
        </w:rPr>
        <w:t>Johansen</w:t>
      </w:r>
      <w:r w:rsidRPr="00586C37">
        <w:t xml:space="preserve">, where the Court found no violation as regards placement but a violation of Article 8 as regards adoption, it held that the domestic authorities had provided relevant reasons for the impugned adoption decision but not sufficient ones. A failure to take into consideration the changed and better circumstances of the biological mother in that case appeared </w:t>
      </w:r>
      <w:proofErr w:type="gramStart"/>
      <w:r w:rsidRPr="00586C37">
        <w:t>key</w:t>
      </w:r>
      <w:proofErr w:type="gramEnd"/>
      <w:r w:rsidRPr="00586C37">
        <w:t xml:space="preserve"> in this regard.</w:t>
      </w:r>
      <w:r w:rsidRPr="00586C37">
        <w:rPr>
          <w:vertAlign w:val="superscript"/>
        </w:rPr>
        <w:footnoteReference w:id="29"/>
      </w:r>
      <w:r w:rsidRPr="00586C37">
        <w:t xml:space="preserve"> In a recent Norwegian case, </w:t>
      </w:r>
      <w:r w:rsidRPr="00586C37">
        <w:rPr>
          <w:i/>
        </w:rPr>
        <w:t>I.D.</w:t>
      </w:r>
      <w:r w:rsidRPr="00586C37">
        <w:t xml:space="preserve">, which concerned access rights, the Court found the complaint of a biological mother to be manifestly ill-founded but emphasised that access rights could and should be kept under review: “[the mother] has the possibility for regular review of these measures </w:t>
      </w:r>
      <w:r w:rsidRPr="00586C37">
        <w:rPr>
          <w:i/>
        </w:rPr>
        <w:t>where the authorities will need to take into account any changes and developments in the applicant</w:t>
      </w:r>
      <w:r w:rsidRPr="00586C37" w:rsidR="00586C37">
        <w:rPr>
          <w:i/>
        </w:rPr>
        <w:t>’</w:t>
      </w:r>
      <w:r w:rsidRPr="00586C37">
        <w:rPr>
          <w:i/>
        </w:rPr>
        <w:t>s and X</w:t>
      </w:r>
      <w:r w:rsidRPr="00586C37" w:rsidR="00586C37">
        <w:rPr>
          <w:i/>
        </w:rPr>
        <w:t>’</w:t>
      </w:r>
      <w:r w:rsidRPr="00586C37">
        <w:rPr>
          <w:i/>
        </w:rPr>
        <w:t>s circumstances</w:t>
      </w:r>
      <w:r w:rsidRPr="00586C37">
        <w:t>, including eventual further improvements of the applicant</w:t>
      </w:r>
      <w:r w:rsidRPr="00586C37" w:rsidR="00586C37">
        <w:t>’</w:t>
      </w:r>
      <w:r w:rsidRPr="00586C37">
        <w:t>s care abilities or increased emotional robustness of X.”</w:t>
      </w:r>
      <w:r w:rsidRPr="00586C37">
        <w:rPr>
          <w:vertAlign w:val="superscript"/>
        </w:rPr>
        <w:footnoteReference w:id="30"/>
      </w:r>
      <w:r w:rsidRPr="00586C37">
        <w:t xml:space="preserve"> In the instant case, the first applicant appealed to the High Court in relation both to the assessment of evidence and the failure to obtain an expert witness concerning her and her husband</w:t>
      </w:r>
      <w:r w:rsidRPr="00586C37" w:rsidR="00586C37">
        <w:t>’</w:t>
      </w:r>
      <w:r w:rsidRPr="00586C37">
        <w:t>s ability to provide adequate care. Despite the rejection by the City Court of the expert evidence in favour of the first applicant, the High Court refused leave to appeal and held that the first applicant had not explained why it was necessary to appoint an expert before the High Court (see § 63 of the majority judgment). There would appear to be a contradiction between supposing the mother</w:t>
      </w:r>
      <w:r w:rsidRPr="00586C37" w:rsidR="00586C37">
        <w:t>’</w:t>
      </w:r>
      <w:r w:rsidRPr="00586C37">
        <w:t>s care-giving problems were of a fundamental nature and her potential for change limited, as argued by the respondent Government and the domestic authorities (§ 128 of the majority judgment and the paragraphs referred to therein), and the absence of any care arrangements as regards her subsequent children.</w:t>
      </w:r>
      <w:r w:rsidRPr="00586C37">
        <w:rPr>
          <w:vertAlign w:val="superscript"/>
        </w:rPr>
        <w:footnoteReference w:id="31"/>
      </w:r>
      <w:r w:rsidRPr="00586C37">
        <w:t xml:space="preserve"> To sever the child</w:t>
      </w:r>
      <w:r w:rsidRPr="00586C37" w:rsidR="00586C37">
        <w:t>’</w:t>
      </w:r>
      <w:r w:rsidRPr="00586C37">
        <w:t>s ties with his mother and siblings the family had to be proved to be particularly unfit; yet there is evidence that, over time, it had proved itself not to be.</w:t>
      </w:r>
      <w:r w:rsidRPr="00586C37">
        <w:rPr>
          <w:vertAlign w:val="superscript"/>
        </w:rPr>
        <w:footnoteReference w:id="32"/>
      </w:r>
    </w:p>
    <w:p w:rsidRPr="00586C37" w:rsidR="000C0122" w:rsidP="00586C37" w:rsidRDefault="004802BB">
      <w:pPr>
        <w:pStyle w:val="OpiParaSub"/>
      </w:pPr>
      <w:r w:rsidRPr="00586C37">
        <w:t xml:space="preserve">(6)  Furthermore, </w:t>
      </w:r>
      <w:r w:rsidRPr="00586C37" w:rsidR="000C0122">
        <w:t>it is difficult to avoid the impression that assessment of the first applicant</w:t>
      </w:r>
      <w:r w:rsidRPr="00586C37" w:rsidR="00586C37">
        <w:t>’</w:t>
      </w:r>
      <w:r w:rsidRPr="00586C37" w:rsidR="000C0122">
        <w:t>s competence and conduct was influenced throughout by the very fact of her conflict with the child welfare authorities and foster mother. The City Court highlighted the f</w:t>
      </w:r>
      <w:r w:rsidRPr="00586C37">
        <w:t>act that “nothing had emerged (...</w:t>
      </w:r>
      <w:r w:rsidRPr="00586C37" w:rsidR="000C0122">
        <w:t>) to indicate that the first applicant had developed a more positive attitude to the child welfare authorities or to the foster mother”.</w:t>
      </w:r>
      <w:r w:rsidRPr="00586C37" w:rsidR="000C0122">
        <w:rPr>
          <w:vertAlign w:val="superscript"/>
        </w:rPr>
        <w:footnoteReference w:id="33"/>
      </w:r>
      <w:r w:rsidRPr="00586C37" w:rsidR="000C0122">
        <w:t xml:space="preserve"> However, conflict of this nature is hardly exceptional.</w:t>
      </w:r>
      <w:r w:rsidRPr="00586C37" w:rsidR="000C0122">
        <w:rPr>
          <w:vertAlign w:val="superscript"/>
        </w:rPr>
        <w:footnoteReference w:id="34"/>
      </w:r>
      <w:r w:rsidRPr="00586C37" w:rsidR="000C0122">
        <w:t xml:space="preserve"> Since both the foster parents and domestic authorities were deemed to be acting in the best interests of the child, by challenging or being in conflict with them the first applicant was perceived to be doing the opposite.</w:t>
      </w:r>
      <w:r w:rsidRPr="00586C37" w:rsidR="000C0122">
        <w:rPr>
          <w:vertAlign w:val="superscript"/>
        </w:rPr>
        <w:footnoteReference w:id="35"/>
      </w:r>
      <w:r w:rsidRPr="00586C37" w:rsidR="000C0122">
        <w:t xml:space="preserve"> The mother</w:t>
      </w:r>
      <w:r w:rsidRPr="00586C37" w:rsidR="00586C37">
        <w:t>’</w:t>
      </w:r>
      <w:r w:rsidRPr="00586C37" w:rsidR="000C0122">
        <w:t>s behaviour in relation to the authorities and her express determination to fight until her child was returned were factors which played against her (see § 127 of the majority judgment). It is noteworthy that neither of these factors are counterbalanced in the majority judgment by her repeated indications that, if her parental responsibility were preserved, access rights increased or the child returned, she would work with the child welfare authorities.</w:t>
      </w:r>
      <w:r w:rsidRPr="00586C37" w:rsidR="000C0122">
        <w:rPr>
          <w:vertAlign w:val="superscript"/>
        </w:rPr>
        <w:footnoteReference w:id="36"/>
      </w:r>
      <w:r w:rsidRPr="00586C37" w:rsidR="000C0122">
        <w:t xml:space="preserve"> In the instant case, the authority charged with balancing the different interests involved was itself in conflict with one of the persons whose interests were being balanced. This is a very delicate situation.</w:t>
      </w:r>
    </w:p>
    <w:p w:rsidRPr="00586C37" w:rsidR="000C0122" w:rsidP="00586C37" w:rsidRDefault="004802BB">
      <w:pPr>
        <w:pStyle w:val="OpiParaSub"/>
      </w:pPr>
      <w:r w:rsidRPr="00586C37">
        <w:t xml:space="preserve">(7)  Finally, </w:t>
      </w:r>
      <w:r w:rsidRPr="00586C37" w:rsidR="000C0122">
        <w:t>the conflict which created tension during contact visits was between the first applicant, her extended family, and the foster mother and child welfare authorities. No explanation is given why arrangements were not attempted which removed the child and allowed visits to proceed outside the sphere of tension created when the biological and foster mothers met.</w:t>
      </w:r>
      <w:r w:rsidRPr="00586C37" w:rsidR="000C0122">
        <w:rPr>
          <w:vertAlign w:val="superscript"/>
        </w:rPr>
        <w:footnoteReference w:id="37"/>
      </w:r>
      <w:r w:rsidRPr="00586C37" w:rsidR="000C0122">
        <w:t xml:space="preserve"> In other cases in this field the Court has pointed to the need to give due consideration to possible alternatives and to safeguard parental rights while finding a means to allow children to regain their emotional balance.</w:t>
      </w:r>
      <w:r w:rsidRPr="00586C37" w:rsidR="000C0122">
        <w:rPr>
          <w:vertAlign w:val="superscript"/>
        </w:rPr>
        <w:footnoteReference w:id="38"/>
      </w:r>
      <w:r w:rsidRPr="00586C37" w:rsidR="000C0122">
        <w:t xml:space="preserve"> In addition, while the Court has recognised the difficult position domestic authorities find themselves in when faced with strained (parental) relationships; it has held that such a lack of cooperation does not exempt the authorities from their positive obligations under Article 8.</w:t>
      </w:r>
      <w:r w:rsidRPr="00586C37" w:rsidR="000C0122">
        <w:rPr>
          <w:vertAlign w:val="superscript"/>
        </w:rPr>
        <w:footnoteReference w:id="39"/>
      </w:r>
    </w:p>
    <w:p w:rsidRPr="00586C37" w:rsidR="000C0122" w:rsidP="00586C37" w:rsidRDefault="000C0122">
      <w:pPr>
        <w:pStyle w:val="OpiH1"/>
      </w:pPr>
      <w:r w:rsidRPr="00586C37">
        <w:t>V.  The need to respect existing jurisprudential standards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25</w:t>
      </w:r>
      <w:r w:rsidRPr="00586C37">
        <w:fldChar w:fldCharType="end"/>
      </w:r>
      <w:r w:rsidRPr="00586C37">
        <w:t>.  We have attempted to explain why, factually and legally, we do not share the assessment of our colleagues in the circumstances of the present case, conscious throughout of the limits rightfully dictated by subsidiarity and the margin of appreciation.</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26</w:t>
      </w:r>
      <w:r w:rsidRPr="00586C37">
        <w:fldChar w:fldCharType="end"/>
      </w:r>
      <w:r w:rsidRPr="00586C37">
        <w:t>.  We are acutely aware not only of the direct contact enjoyed by the authorities with the persons affected by their decisions but also of their expertise in questions relating to child placement, access rights and adoption. This case demonstrates that there is a marked preference in Norway for adoption rather than long-term foster care and that the former is considered in the best interests of the child. Policy decisions of that nature and the assessments which underpin them are legitimate and fall within the margin of appreciation of the domestic authorities.</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27</w:t>
      </w:r>
      <w:r w:rsidRPr="00586C37">
        <w:fldChar w:fldCharType="end"/>
      </w:r>
      <w:r w:rsidRPr="00586C37">
        <w:t>.  However, a review of the Court</w:t>
      </w:r>
      <w:r w:rsidRPr="00586C37" w:rsidR="00586C37">
        <w:t>’</w:t>
      </w:r>
      <w:r w:rsidRPr="00586C37">
        <w:t xml:space="preserve">s case-law demonstrates the existence of legal standards – the need to establish particularly weighty reasons, to limit the breaking of </w:t>
      </w:r>
      <w:r w:rsidRPr="00586C37">
        <w:rPr>
          <w:i/>
        </w:rPr>
        <w:t>de facto</w:t>
      </w:r>
      <w:r w:rsidRPr="00586C37">
        <w:t xml:space="preserve"> and </w:t>
      </w:r>
      <w:r w:rsidRPr="00586C37">
        <w:rPr>
          <w:i/>
        </w:rPr>
        <w:t>de jure</w:t>
      </w:r>
      <w:r w:rsidRPr="00586C37">
        <w:t xml:space="preserve"> ties to exceptional circumstances and to apply stricter scrutiny when the latter occurs. They are standards with legal meaning and which should, in our view, have legal consequences. The majority judgment takes cognizance of these legal standards in an abstract manner but only partly applies them to the circumstances of the present case.</w:t>
      </w:r>
    </w:p>
    <w:p w:rsidRPr="00586C37" w:rsidR="000C0122" w:rsidP="00586C37" w:rsidRDefault="000C0122">
      <w:pPr>
        <w:pStyle w:val="OpiPara"/>
      </w:pPr>
      <w:r w:rsidRPr="00586C37">
        <w:fldChar w:fldCharType="begin"/>
      </w:r>
      <w:r w:rsidRPr="00586C37">
        <w:instrText xml:space="preserve"> SEQ level0 \*arabic </w:instrText>
      </w:r>
      <w:r w:rsidRPr="00586C37">
        <w:fldChar w:fldCharType="separate"/>
      </w:r>
      <w:r w:rsidRPr="00586C37" w:rsidR="00586C37">
        <w:rPr>
          <w:noProof/>
        </w:rPr>
        <w:t>28</w:t>
      </w:r>
      <w:r w:rsidRPr="00586C37">
        <w:fldChar w:fldCharType="end"/>
      </w:r>
      <w:r w:rsidRPr="00586C37">
        <w:t>.  The general principles outlined in Section III reflect the case-law as it stands and clearly point to procedural and substantive requirements which must be met in a case like this. Once it comes to the concrete application of those principles to the circumstances of the individual case, it would appear that the focus becomes almost exclusively procedural. However, an excessive focus on procedures risks rendering banal what are far-reaching intrusions in family and private life. In addition, the Court</w:t>
      </w:r>
      <w:r w:rsidRPr="00586C37" w:rsidR="00586C37">
        <w:t>’</w:t>
      </w:r>
      <w:r w:rsidRPr="00586C37">
        <w:t>s general principles when read in the abstract risk providing false hopes of reunification which, as this case demonstrates, are unlikely to be fulfilled once a child has been taken into care, access rights have been significantly limited, time has passed and domestic proceedings formally meet Article 8 procedural standards.</w:t>
      </w:r>
    </w:p>
    <w:sectPr w:rsidRPr="00586C37" w:rsidR="000C0122" w:rsidSect="000C0122">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13" w:rsidRPr="00512D5D" w:rsidRDefault="00035913" w:rsidP="00014566">
      <w:pPr>
        <w:rPr>
          <w:lang w:val="en-GB"/>
        </w:rPr>
      </w:pPr>
      <w:r w:rsidRPr="00512D5D">
        <w:rPr>
          <w:lang w:val="en-GB"/>
        </w:rPr>
        <w:separator/>
      </w:r>
    </w:p>
  </w:endnote>
  <w:endnote w:type="continuationSeparator" w:id="0">
    <w:p w:rsidR="00035913" w:rsidRPr="00512D5D" w:rsidRDefault="00035913" w:rsidP="00014566">
      <w:pPr>
        <w:rPr>
          <w:lang w:val="en-GB"/>
        </w:rPr>
      </w:pPr>
      <w:r w:rsidRPr="00512D5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150BFA" w:rsidRDefault="00035913" w:rsidP="000C0122">
    <w:pPr>
      <w:jc w:val="center"/>
    </w:pPr>
    <w:r>
      <w:rPr>
        <w:noProof/>
        <w:lang w:eastAsia="ja-JP"/>
      </w:rPr>
      <w:drawing>
        <wp:inline distT="0" distB="0" distL="0" distR="0" wp14:anchorId="4AA5F87A" wp14:editId="5C3A4FE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35913" w:rsidRDefault="00035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13" w:rsidRPr="00512D5D" w:rsidRDefault="00035913" w:rsidP="00014566">
      <w:pPr>
        <w:rPr>
          <w:lang w:val="en-GB"/>
        </w:rPr>
      </w:pPr>
      <w:r w:rsidRPr="00512D5D">
        <w:rPr>
          <w:lang w:val="en-GB"/>
        </w:rPr>
        <w:separator/>
      </w:r>
    </w:p>
  </w:footnote>
  <w:footnote w:type="continuationSeparator" w:id="0">
    <w:p w:rsidR="00035913" w:rsidRPr="00512D5D" w:rsidRDefault="00035913" w:rsidP="00014566">
      <w:pPr>
        <w:rPr>
          <w:lang w:val="en-GB"/>
        </w:rPr>
      </w:pPr>
      <w:r w:rsidRPr="00512D5D">
        <w:rPr>
          <w:lang w:val="en-GB"/>
        </w:rPr>
        <w:continuationSeparator/>
      </w:r>
    </w:p>
  </w:footnote>
  <w:footnote w:id="1">
    <w:p w:rsidR="00035913" w:rsidRPr="00150A11" w:rsidRDefault="00035913" w:rsidP="000C0122">
      <w:pPr>
        <w:pStyle w:val="FootnoteText"/>
        <w:rPr>
          <w:rFonts w:ascii="Times New Roman" w:hAnsi="Times New Roman" w:cs="Times New Roman"/>
        </w:rPr>
      </w:pPr>
      <w:r w:rsidRPr="00150A11">
        <w:rPr>
          <w:rStyle w:val="FootnoteReference"/>
          <w:rFonts w:ascii="Times New Roman" w:hAnsi="Times New Roman" w:cs="Times New Roman"/>
        </w:rPr>
        <w:footnoteRef/>
      </w:r>
      <w:r w:rsidRPr="00150A11">
        <w:rPr>
          <w:rFonts w:ascii="Times New Roman" w:hAnsi="Times New Roman" w:cs="Times New Roman"/>
        </w:rPr>
        <w:t xml:space="preserve"> </w:t>
      </w:r>
      <w:r>
        <w:rPr>
          <w:rFonts w:ascii="Times New Roman" w:hAnsi="Times New Roman" w:cs="Times New Roman"/>
        </w:rPr>
        <w:t>T</w:t>
      </w:r>
      <w:r w:rsidRPr="00150A11">
        <w:rPr>
          <w:rFonts w:ascii="Times New Roman" w:hAnsi="Times New Roman" w:cs="Times New Roman"/>
        </w:rPr>
        <w:t>he complaints of the biological mother (the first applicant) and the child (</w:t>
      </w:r>
      <w:r>
        <w:rPr>
          <w:rFonts w:ascii="Times New Roman" w:hAnsi="Times New Roman" w:cs="Times New Roman"/>
        </w:rPr>
        <w:t xml:space="preserve">the second applicant, </w:t>
      </w:r>
      <w:r w:rsidRPr="00150A11">
        <w:rPr>
          <w:rFonts w:ascii="Times New Roman" w:hAnsi="Times New Roman" w:cs="Times New Roman"/>
        </w:rPr>
        <w:t xml:space="preserve">X) who was the subject first of placement and then adoption proceedings were deemed admissible. The complaints by the first applicants’ second child and her parents were deemed inadmissible (§§ </w:t>
      </w:r>
      <w:r>
        <w:rPr>
          <w:rFonts w:ascii="Times New Roman" w:hAnsi="Times New Roman" w:cs="Times New Roman"/>
        </w:rPr>
        <w:t>78</w:t>
      </w:r>
      <w:r w:rsidRPr="00150A11">
        <w:rPr>
          <w:rFonts w:ascii="Times New Roman" w:hAnsi="Times New Roman" w:cs="Times New Roman"/>
        </w:rPr>
        <w:t>-94 of the majority judgment). The first applicant’s third child was not born until after the end of the adoption proceedings.</w:t>
      </w:r>
    </w:p>
  </w:footnote>
  <w:footnote w:id="2">
    <w:p w:rsidR="00035913" w:rsidRPr="00575E56" w:rsidRDefault="00035913" w:rsidP="000C0122">
      <w:pPr>
        <w:pStyle w:val="FootnoteText"/>
        <w:rPr>
          <w:rFonts w:ascii="Times New Roman" w:hAnsi="Times New Roman" w:cs="Times New Roman"/>
        </w:rPr>
      </w:pPr>
      <w:r w:rsidRPr="00150A11">
        <w:rPr>
          <w:rStyle w:val="FootnoteReference"/>
          <w:rFonts w:ascii="Times New Roman" w:hAnsi="Times New Roman" w:cs="Times New Roman"/>
        </w:rPr>
        <w:footnoteRef/>
      </w:r>
      <w:r w:rsidRPr="00575E56">
        <w:rPr>
          <w:rFonts w:ascii="Times New Roman" w:hAnsi="Times New Roman" w:cs="Times New Roman"/>
        </w:rPr>
        <w:t xml:space="preserve"> See, for example, </w:t>
      </w:r>
      <w:proofErr w:type="spellStart"/>
      <w:r w:rsidRPr="00575E56">
        <w:rPr>
          <w:rFonts w:ascii="Times New Roman" w:hAnsi="Times New Roman" w:cs="Times New Roman"/>
          <w:i/>
        </w:rPr>
        <w:t>Gnahoré</w:t>
      </w:r>
      <w:proofErr w:type="spellEnd"/>
      <w:r w:rsidRPr="00575E56">
        <w:rPr>
          <w:rFonts w:ascii="Times New Roman" w:hAnsi="Times New Roman" w:cs="Times New Roman"/>
          <w:i/>
        </w:rPr>
        <w:t xml:space="preserve"> v. France</w:t>
      </w:r>
      <w:r w:rsidRPr="00575E56">
        <w:rPr>
          <w:rFonts w:ascii="Times New Roman" w:hAnsi="Times New Roman" w:cs="Times New Roman"/>
        </w:rPr>
        <w:t xml:space="preserve">, no. 40031/98, § 54, CEDH 2000-IX; </w:t>
      </w:r>
      <w:r w:rsidRPr="00575E56">
        <w:rPr>
          <w:rFonts w:ascii="Times New Roman" w:hAnsi="Times New Roman" w:cs="Times New Roman"/>
          <w:i/>
        </w:rPr>
        <w:t xml:space="preserve">Sahin c. </w:t>
      </w:r>
      <w:proofErr w:type="spellStart"/>
      <w:r w:rsidRPr="00575E56">
        <w:rPr>
          <w:rFonts w:ascii="Times New Roman" w:hAnsi="Times New Roman" w:cs="Times New Roman"/>
          <w:i/>
        </w:rPr>
        <w:t>Allemagne</w:t>
      </w:r>
      <w:proofErr w:type="spellEnd"/>
      <w:r w:rsidRPr="00575E56">
        <w:rPr>
          <w:rFonts w:ascii="Times New Roman" w:hAnsi="Times New Roman" w:cs="Times New Roman"/>
        </w:rPr>
        <w:t xml:space="preserve"> [GC], no 30943/96, § 65, CEDH 2003-VIII and the authorities cited in Section III below. Those authorities make clear that the margin narrows and the Court’s scrutiny </w:t>
      </w:r>
      <w:proofErr w:type="gramStart"/>
      <w:r w:rsidRPr="00575E56">
        <w:rPr>
          <w:rFonts w:ascii="Times New Roman" w:hAnsi="Times New Roman" w:cs="Times New Roman"/>
        </w:rPr>
        <w:t>is</w:t>
      </w:r>
      <w:proofErr w:type="gramEnd"/>
      <w:r w:rsidRPr="00575E56">
        <w:rPr>
          <w:rFonts w:ascii="Times New Roman" w:hAnsi="Times New Roman" w:cs="Times New Roman"/>
        </w:rPr>
        <w:t xml:space="preserve"> strict as regards restriction or deprivation of access rights.</w:t>
      </w:r>
    </w:p>
  </w:footnote>
  <w:footnote w:id="3">
    <w:p w:rsidR="00035913" w:rsidRPr="00575E56" w:rsidRDefault="00035913" w:rsidP="000C0122">
      <w:pPr>
        <w:pStyle w:val="FootnoteText"/>
        <w:rPr>
          <w:rFonts w:ascii="Times New Roman" w:hAnsi="Times New Roman" w:cs="Times New Roman"/>
        </w:rPr>
      </w:pPr>
      <w:r w:rsidRPr="00150A11">
        <w:rPr>
          <w:rStyle w:val="FootnoteReference"/>
          <w:rFonts w:ascii="Times New Roman" w:hAnsi="Times New Roman" w:cs="Times New Roman"/>
        </w:rPr>
        <w:footnoteRef/>
      </w:r>
      <w:r w:rsidRPr="00150A11">
        <w:rPr>
          <w:rFonts w:ascii="Times New Roman" w:hAnsi="Times New Roman" w:cs="Times New Roman"/>
        </w:rPr>
        <w:t xml:space="preserve"> </w:t>
      </w:r>
      <w:r w:rsidRPr="00575E56">
        <w:rPr>
          <w:rFonts w:ascii="Times New Roman" w:hAnsi="Times New Roman" w:cs="Times New Roman"/>
        </w:rPr>
        <w:t xml:space="preserve">See, for example, </w:t>
      </w:r>
      <w:r w:rsidRPr="00575E56">
        <w:rPr>
          <w:rFonts w:ascii="Times New Roman" w:hAnsi="Times New Roman" w:cs="Times New Roman"/>
          <w:i/>
        </w:rPr>
        <w:t>T.P. and K.M. v. the United Kingdom</w:t>
      </w:r>
      <w:r>
        <w:rPr>
          <w:rFonts w:ascii="Times New Roman" w:hAnsi="Times New Roman" w:cs="Times New Roman"/>
        </w:rPr>
        <w:t xml:space="preserve"> [</w:t>
      </w:r>
      <w:r w:rsidRPr="00575E56">
        <w:rPr>
          <w:rFonts w:ascii="Times New Roman" w:hAnsi="Times New Roman" w:cs="Times New Roman"/>
        </w:rPr>
        <w:t>GC</w:t>
      </w:r>
      <w:r>
        <w:rPr>
          <w:rFonts w:ascii="Times New Roman" w:hAnsi="Times New Roman" w:cs="Times New Roman"/>
        </w:rPr>
        <w:t>]</w:t>
      </w:r>
      <w:r w:rsidRPr="00575E56">
        <w:rPr>
          <w:rFonts w:ascii="Times New Roman" w:hAnsi="Times New Roman" w:cs="Times New Roman"/>
        </w:rPr>
        <w:t>, no. 289</w:t>
      </w:r>
      <w:r>
        <w:rPr>
          <w:rFonts w:ascii="Times New Roman" w:hAnsi="Times New Roman" w:cs="Times New Roman"/>
        </w:rPr>
        <w:t>45/95, § 70</w:t>
      </w:r>
      <w:r w:rsidRPr="00575E56">
        <w:rPr>
          <w:rFonts w:ascii="Times New Roman" w:hAnsi="Times New Roman" w:cs="Times New Roman"/>
        </w:rPr>
        <w:t>, ECHR 2001-V and the authorities cited in Section III below.</w:t>
      </w:r>
    </w:p>
  </w:footnote>
  <w:footnote w:id="4">
    <w:p w:rsidR="00035913" w:rsidRPr="00575E56" w:rsidRDefault="00035913" w:rsidP="000C0122">
      <w:pPr>
        <w:pStyle w:val="FootnoteText"/>
        <w:rPr>
          <w:rFonts w:ascii="Times New Roman" w:hAnsi="Times New Roman" w:cs="Times New Roman"/>
        </w:rPr>
      </w:pPr>
      <w:r w:rsidRPr="00150A11">
        <w:rPr>
          <w:rStyle w:val="FootnoteReference"/>
          <w:rFonts w:ascii="Times New Roman" w:hAnsi="Times New Roman" w:cs="Times New Roman"/>
        </w:rPr>
        <w:footnoteRef/>
      </w:r>
      <w:r w:rsidRPr="00150A11">
        <w:rPr>
          <w:rFonts w:ascii="Times New Roman" w:hAnsi="Times New Roman" w:cs="Times New Roman"/>
        </w:rPr>
        <w:t xml:space="preserve"> </w:t>
      </w:r>
      <w:r w:rsidRPr="00575E56">
        <w:rPr>
          <w:rFonts w:ascii="Times New Roman" w:hAnsi="Times New Roman" w:cs="Times New Roman"/>
        </w:rPr>
        <w:t xml:space="preserve">See </w:t>
      </w:r>
      <w:proofErr w:type="spellStart"/>
      <w:r w:rsidRPr="00575E56">
        <w:rPr>
          <w:rFonts w:ascii="Times New Roman" w:hAnsi="Times New Roman" w:cs="Times New Roman"/>
          <w:i/>
        </w:rPr>
        <w:t>Görgülü</w:t>
      </w:r>
      <w:proofErr w:type="spellEnd"/>
      <w:r w:rsidRPr="00575E56">
        <w:rPr>
          <w:rFonts w:ascii="Times New Roman" w:hAnsi="Times New Roman" w:cs="Times New Roman"/>
          <w:i/>
        </w:rPr>
        <w:t xml:space="preserve"> v. Germany</w:t>
      </w:r>
      <w:r w:rsidRPr="00575E56">
        <w:rPr>
          <w:rFonts w:ascii="Times New Roman" w:hAnsi="Times New Roman" w:cs="Times New Roman"/>
        </w:rPr>
        <w:t xml:space="preserve">, no. 74969/01, 26 February 2004, § 48; </w:t>
      </w:r>
      <w:proofErr w:type="spellStart"/>
      <w:r w:rsidRPr="00575E56">
        <w:rPr>
          <w:rFonts w:ascii="Times New Roman" w:hAnsi="Times New Roman" w:cs="Times New Roman"/>
          <w:i/>
        </w:rPr>
        <w:t>Gnahoré</w:t>
      </w:r>
      <w:proofErr w:type="spellEnd"/>
      <w:r w:rsidRPr="00575E56">
        <w:rPr>
          <w:rFonts w:ascii="Times New Roman" w:hAnsi="Times New Roman" w:cs="Times New Roman"/>
          <w:i/>
        </w:rPr>
        <w:t xml:space="preserve"> v. France</w:t>
      </w:r>
      <w:r w:rsidRPr="00575E56">
        <w:rPr>
          <w:rFonts w:ascii="Times New Roman" w:hAnsi="Times New Roman" w:cs="Times New Roman"/>
        </w:rPr>
        <w:t xml:space="preserve">, </w:t>
      </w:r>
      <w:r>
        <w:rPr>
          <w:rFonts w:ascii="Times New Roman" w:hAnsi="Times New Roman" w:cs="Times New Roman"/>
        </w:rPr>
        <w:t>cited above</w:t>
      </w:r>
      <w:r w:rsidRPr="00575E56">
        <w:rPr>
          <w:rFonts w:ascii="Times New Roman" w:hAnsi="Times New Roman" w:cs="Times New Roman"/>
        </w:rPr>
        <w:t xml:space="preserve">, § 59, ECHR 2000-IX, or </w:t>
      </w:r>
      <w:r w:rsidRPr="00575E56">
        <w:rPr>
          <w:rFonts w:ascii="Times New Roman" w:hAnsi="Times New Roman" w:cs="Times New Roman"/>
          <w:i/>
        </w:rPr>
        <w:t>Johansen v. Norway</w:t>
      </w:r>
      <w:r w:rsidRPr="00575E56">
        <w:rPr>
          <w:rFonts w:ascii="Times New Roman" w:hAnsi="Times New Roman" w:cs="Times New Roman"/>
        </w:rPr>
        <w:t>, judgment of 7 August 1996, Reports of Judgments and Decisions 1996-III, § 78.</w:t>
      </w:r>
    </w:p>
  </w:footnote>
  <w:footnote w:id="5">
    <w:p w:rsidR="00035913" w:rsidRPr="00575E56" w:rsidRDefault="00035913" w:rsidP="000C0122">
      <w:pPr>
        <w:pStyle w:val="FootnoteText"/>
        <w:rPr>
          <w:rFonts w:ascii="Times New Roman" w:hAnsi="Times New Roman" w:cs="Times New Roman"/>
        </w:rPr>
      </w:pPr>
      <w:r w:rsidRPr="00150A11">
        <w:rPr>
          <w:rStyle w:val="FootnoteReference"/>
          <w:rFonts w:ascii="Times New Roman" w:hAnsi="Times New Roman" w:cs="Times New Roman"/>
        </w:rPr>
        <w:footnoteRef/>
      </w:r>
      <w:r w:rsidRPr="00150A11">
        <w:rPr>
          <w:rFonts w:ascii="Times New Roman" w:hAnsi="Times New Roman" w:cs="Times New Roman"/>
        </w:rPr>
        <w:t xml:space="preserve"> </w:t>
      </w:r>
      <w:proofErr w:type="spellStart"/>
      <w:r w:rsidRPr="00150A11">
        <w:rPr>
          <w:rFonts w:ascii="Times New Roman" w:hAnsi="Times New Roman" w:cs="Times New Roman"/>
          <w:i/>
        </w:rPr>
        <w:t>Görgülü</w:t>
      </w:r>
      <w:proofErr w:type="spellEnd"/>
      <w:proofErr w:type="gramStart"/>
      <w:r w:rsidRPr="00150A11">
        <w:rPr>
          <w:rFonts w:ascii="Times New Roman" w:hAnsi="Times New Roman" w:cs="Times New Roman"/>
        </w:rPr>
        <w:t>,</w:t>
      </w:r>
      <w:proofErr w:type="gramEnd"/>
      <w:r w:rsidRPr="00575E56">
        <w:rPr>
          <w:rFonts w:ascii="Times New Roman" w:hAnsi="Times New Roman" w:cs="Times New Roman"/>
          <w:vanish/>
        </w:rPr>
        <w:t xml:space="preserve"> cited above, § 48 </w:t>
      </w:r>
      <w:r w:rsidRPr="00575E56">
        <w:rPr>
          <w:rFonts w:ascii="Times New Roman" w:hAnsi="Times New Roman" w:cs="Times New Roman"/>
        </w:rPr>
        <w:t>(emphasis added).</w:t>
      </w:r>
    </w:p>
  </w:footnote>
  <w:footnote w:id="6">
    <w:p w:rsidR="00035913" w:rsidRPr="00575E56" w:rsidRDefault="00035913" w:rsidP="000C0122">
      <w:pPr>
        <w:pStyle w:val="FootnoteText"/>
        <w:rPr>
          <w:rFonts w:ascii="Times New Roman" w:hAnsi="Times New Roman" w:cs="Times New Roman"/>
        </w:rPr>
      </w:pPr>
      <w:r w:rsidRPr="00150A11">
        <w:rPr>
          <w:rStyle w:val="FootnoteReference"/>
          <w:rFonts w:ascii="Times New Roman" w:hAnsi="Times New Roman" w:cs="Times New Roman"/>
        </w:rPr>
        <w:footnoteRef/>
      </w:r>
      <w:r w:rsidRPr="00150A11">
        <w:rPr>
          <w:rFonts w:ascii="Times New Roman" w:hAnsi="Times New Roman" w:cs="Times New Roman"/>
        </w:rPr>
        <w:t xml:space="preserve"> </w:t>
      </w:r>
      <w:r w:rsidRPr="00575E56">
        <w:rPr>
          <w:rFonts w:ascii="Times New Roman" w:hAnsi="Times New Roman" w:cs="Times New Roman"/>
        </w:rPr>
        <w:t>It was not disputed at domestic level or before the Court that the first applicant had considerable medical difficulties to surmount as a child, that these difficulties had had consequences for her social and psychological development and that her feelings about the pregnancy were conflicted.</w:t>
      </w:r>
    </w:p>
  </w:footnote>
  <w:footnote w:id="7">
    <w:p w:rsidR="00035913" w:rsidRPr="0098581C" w:rsidRDefault="00035913" w:rsidP="000C0122">
      <w:pPr>
        <w:pStyle w:val="FootnoteText"/>
      </w:pPr>
      <w:r>
        <w:rPr>
          <w:rStyle w:val="FootnoteReference"/>
        </w:rPr>
        <w:footnoteRef/>
      </w:r>
      <w:r>
        <w:t xml:space="preserve"> </w:t>
      </w:r>
      <w:r w:rsidRPr="0098581C">
        <w:t>1.5 hour weekly sessions were reduced to six two-hour sessions</w:t>
      </w:r>
      <w:r>
        <w:t xml:space="preserve"> per year</w:t>
      </w:r>
      <w:r w:rsidRPr="0098581C">
        <w:t xml:space="preserve"> and then further reduced to four</w:t>
      </w:r>
      <w:r>
        <w:t xml:space="preserve"> two-hour sessions per year. For a brief period after the City Court had upheld the first applicant’s claim, they had been extended to 3 hours 3 times weekly. </w:t>
      </w:r>
    </w:p>
  </w:footnote>
  <w:footnote w:id="8">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It is not disputed that, formally, the procedure before the Board (composition of the board, holding of an oral hearing, presence of the</w:t>
      </w:r>
      <w:r>
        <w:rPr>
          <w:rFonts w:ascii="Times New Roman" w:hAnsi="Times New Roman" w:cs="Times New Roman"/>
        </w:rPr>
        <w:t xml:space="preserve"> first</w:t>
      </w:r>
      <w:r w:rsidRPr="004422C0">
        <w:rPr>
          <w:rFonts w:ascii="Times New Roman" w:hAnsi="Times New Roman" w:cs="Times New Roman"/>
        </w:rPr>
        <w:t xml:space="preserve"> applicant who was legally represented, number of witnesses heard - § 40 of the majority judgment) and the City Court (§ 47 of the majority judgment) complied with the implicit procedural requirements of Article 8 of the Convention (§§ 111 – 112 of the majority judgment). </w:t>
      </w:r>
      <w:proofErr w:type="gramStart"/>
      <w:r w:rsidRPr="004422C0">
        <w:rPr>
          <w:rFonts w:ascii="Times New Roman" w:hAnsi="Times New Roman" w:cs="Times New Roman"/>
        </w:rPr>
        <w:t>See further below, however, on the assessment of evidence.</w:t>
      </w:r>
      <w:proofErr w:type="gramEnd"/>
    </w:p>
  </w:footnote>
  <w:footnote w:id="9">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in particular, §§ 102 – 110 of the majority judgment.</w:t>
      </w:r>
    </w:p>
  </w:footnote>
  <w:footnote w:id="10">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w:t>
      </w:r>
      <w:proofErr w:type="gramStart"/>
      <w:r w:rsidRPr="004422C0">
        <w:rPr>
          <w:rFonts w:ascii="Times New Roman" w:hAnsi="Times New Roman" w:cs="Times New Roman"/>
        </w:rPr>
        <w:t xml:space="preserve">See note 2 above, </w:t>
      </w:r>
      <w:proofErr w:type="spellStart"/>
      <w:r w:rsidRPr="004422C0">
        <w:rPr>
          <w:rFonts w:ascii="Times New Roman" w:hAnsi="Times New Roman" w:cs="Times New Roman"/>
          <w:i/>
        </w:rPr>
        <w:t>Görgülü</w:t>
      </w:r>
      <w:proofErr w:type="spellEnd"/>
      <w:r w:rsidRPr="004422C0">
        <w:rPr>
          <w:rFonts w:ascii="Times New Roman" w:hAnsi="Times New Roman" w:cs="Times New Roman"/>
        </w:rPr>
        <w:t xml:space="preserve">, cited above, § 50 or </w:t>
      </w:r>
      <w:proofErr w:type="spellStart"/>
      <w:r w:rsidRPr="004422C0">
        <w:rPr>
          <w:rFonts w:ascii="Times New Roman" w:hAnsi="Times New Roman" w:cs="Times New Roman"/>
          <w:i/>
        </w:rPr>
        <w:t>Anayo</w:t>
      </w:r>
      <w:proofErr w:type="spellEnd"/>
      <w:r w:rsidRPr="004422C0">
        <w:rPr>
          <w:rFonts w:ascii="Times New Roman" w:hAnsi="Times New Roman" w:cs="Times New Roman"/>
          <w:i/>
        </w:rPr>
        <w:t xml:space="preserve"> v. Germany</w:t>
      </w:r>
      <w:r w:rsidRPr="004422C0">
        <w:rPr>
          <w:rFonts w:ascii="Times New Roman" w:hAnsi="Times New Roman" w:cs="Times New Roman"/>
        </w:rPr>
        <w:t>, no. 20578/07, 21 December 2010, § 66.</w:t>
      </w:r>
      <w:proofErr w:type="gramEnd"/>
    </w:p>
  </w:footnote>
  <w:footnote w:id="11">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for example, </w:t>
      </w:r>
      <w:r w:rsidRPr="004422C0">
        <w:rPr>
          <w:rFonts w:ascii="Times New Roman" w:hAnsi="Times New Roman" w:cs="Times New Roman"/>
          <w:i/>
        </w:rPr>
        <w:t>K and T. v. Finland</w:t>
      </w:r>
      <w:r w:rsidRPr="004422C0">
        <w:rPr>
          <w:rFonts w:ascii="Times New Roman" w:hAnsi="Times New Roman" w:cs="Times New Roman"/>
        </w:rPr>
        <w:t xml:space="preserve">, no. 25702/94, 12 July 2001, §§ 154-155; </w:t>
      </w:r>
      <w:proofErr w:type="spellStart"/>
      <w:r w:rsidRPr="004422C0">
        <w:rPr>
          <w:rFonts w:ascii="Times New Roman" w:hAnsi="Times New Roman" w:cs="Times New Roman"/>
          <w:i/>
        </w:rPr>
        <w:t>Görgülü</w:t>
      </w:r>
      <w:proofErr w:type="spellEnd"/>
      <w:r w:rsidRPr="004422C0">
        <w:rPr>
          <w:rFonts w:ascii="Times New Roman" w:hAnsi="Times New Roman" w:cs="Times New Roman"/>
        </w:rPr>
        <w:t xml:space="preserve">, cited above, § 42, or </w:t>
      </w:r>
      <w:r w:rsidRPr="004422C0">
        <w:rPr>
          <w:rFonts w:ascii="Times New Roman" w:hAnsi="Times New Roman" w:cs="Times New Roman"/>
          <w:i/>
        </w:rPr>
        <w:t>Johansen</w:t>
      </w:r>
      <w:r w:rsidRPr="004422C0">
        <w:rPr>
          <w:rFonts w:ascii="Times New Roman" w:hAnsi="Times New Roman" w:cs="Times New Roman"/>
        </w:rPr>
        <w:t>, cited above, § 64</w:t>
      </w:r>
      <w:r>
        <w:rPr>
          <w:rFonts w:ascii="Times New Roman" w:hAnsi="Times New Roman" w:cs="Times New Roman"/>
        </w:rPr>
        <w:t>.</w:t>
      </w:r>
      <w:r w:rsidRPr="004422C0">
        <w:rPr>
          <w:rFonts w:ascii="Times New Roman" w:hAnsi="Times New Roman" w:cs="Times New Roman"/>
        </w:rPr>
        <w:t xml:space="preserve"> See also §§ 104 and 110 of the majority judgment.</w:t>
      </w:r>
    </w:p>
  </w:footnote>
  <w:footnote w:id="12">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for example, </w:t>
      </w:r>
      <w:r w:rsidRPr="004422C0">
        <w:rPr>
          <w:rFonts w:ascii="Times New Roman" w:hAnsi="Times New Roman" w:cs="Times New Roman"/>
          <w:i/>
        </w:rPr>
        <w:t>Y.C. v. the United Kingdom</w:t>
      </w:r>
      <w:r w:rsidRPr="004422C0">
        <w:rPr>
          <w:rFonts w:ascii="Times New Roman" w:hAnsi="Times New Roman" w:cs="Times New Roman"/>
        </w:rPr>
        <w:t>, no. 4547/10, 13 March 2012, § 138, and §§ 102, 107 and 110 of the majority judgment which refer to the need for relevant and sufficient reasons.</w:t>
      </w:r>
    </w:p>
  </w:footnote>
  <w:footnote w:id="13">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w:t>
      </w:r>
      <w:proofErr w:type="spellStart"/>
      <w:r w:rsidRPr="004422C0">
        <w:rPr>
          <w:rFonts w:ascii="Times New Roman" w:hAnsi="Times New Roman" w:cs="Times New Roman"/>
          <w:i/>
        </w:rPr>
        <w:t>Scozzari</w:t>
      </w:r>
      <w:proofErr w:type="spellEnd"/>
      <w:r w:rsidRPr="004422C0">
        <w:rPr>
          <w:rFonts w:ascii="Times New Roman" w:hAnsi="Times New Roman" w:cs="Times New Roman"/>
          <w:i/>
        </w:rPr>
        <w:t xml:space="preserve"> and </w:t>
      </w:r>
      <w:proofErr w:type="spellStart"/>
      <w:r w:rsidRPr="004422C0">
        <w:rPr>
          <w:rFonts w:ascii="Times New Roman" w:hAnsi="Times New Roman" w:cs="Times New Roman"/>
          <w:i/>
        </w:rPr>
        <w:t>Giunta</w:t>
      </w:r>
      <w:proofErr w:type="spellEnd"/>
      <w:r w:rsidRPr="004422C0">
        <w:rPr>
          <w:rFonts w:ascii="Times New Roman" w:hAnsi="Times New Roman" w:cs="Times New Roman"/>
          <w:i/>
        </w:rPr>
        <w:t xml:space="preserve"> v. Italy</w:t>
      </w:r>
      <w:r w:rsidRPr="004422C0">
        <w:rPr>
          <w:rFonts w:ascii="Times New Roman" w:hAnsi="Times New Roman" w:cs="Times New Roman"/>
        </w:rPr>
        <w:t xml:space="preserve">, no. 39221/98, 13 July 2000, § 169 and </w:t>
      </w:r>
      <w:r w:rsidRPr="004422C0">
        <w:rPr>
          <w:rFonts w:ascii="Times New Roman" w:hAnsi="Times New Roman" w:cs="Times New Roman"/>
          <w:i/>
        </w:rPr>
        <w:t>K. and T. v. Finland</w:t>
      </w:r>
      <w:r w:rsidRPr="004422C0">
        <w:rPr>
          <w:rFonts w:ascii="Times New Roman" w:hAnsi="Times New Roman" w:cs="Times New Roman"/>
        </w:rPr>
        <w:t xml:space="preserve">, cited above, § 178. </w:t>
      </w:r>
      <w:proofErr w:type="gramStart"/>
      <w:r w:rsidRPr="004422C0">
        <w:rPr>
          <w:rFonts w:ascii="Times New Roman" w:hAnsi="Times New Roman" w:cs="Times New Roman"/>
        </w:rPr>
        <w:t>On the best interests of the child</w:t>
      </w:r>
      <w:r>
        <w:rPr>
          <w:rFonts w:ascii="Times New Roman" w:hAnsi="Times New Roman" w:cs="Times New Roman"/>
        </w:rPr>
        <w:t>,</w:t>
      </w:r>
      <w:r w:rsidRPr="004422C0">
        <w:rPr>
          <w:rFonts w:ascii="Times New Roman" w:hAnsi="Times New Roman" w:cs="Times New Roman"/>
        </w:rPr>
        <w:t xml:space="preserve"> see further below.</w:t>
      </w:r>
      <w:proofErr w:type="gramEnd"/>
    </w:p>
  </w:footnote>
  <w:footnote w:id="14">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w:t>
      </w:r>
      <w:r>
        <w:rPr>
          <w:rFonts w:ascii="Times New Roman" w:hAnsi="Times New Roman" w:cs="Times New Roman"/>
          <w:i/>
        </w:rPr>
        <w:t>K. and T. v</w:t>
      </w:r>
      <w:r w:rsidRPr="004422C0">
        <w:rPr>
          <w:rFonts w:ascii="Times New Roman" w:hAnsi="Times New Roman" w:cs="Times New Roman"/>
          <w:i/>
        </w:rPr>
        <w:t>. Finland</w:t>
      </w:r>
      <w:r w:rsidRPr="004422C0">
        <w:rPr>
          <w:rFonts w:ascii="Times New Roman" w:hAnsi="Times New Roman" w:cs="Times New Roman"/>
        </w:rPr>
        <w:t xml:space="preserve">, cited above, § 155. </w:t>
      </w:r>
    </w:p>
  </w:footnote>
  <w:footnote w:id="15">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w:t>
      </w:r>
      <w:r w:rsidRPr="004422C0">
        <w:rPr>
          <w:rFonts w:ascii="Times New Roman" w:hAnsi="Times New Roman" w:cs="Times New Roman"/>
          <w:i/>
        </w:rPr>
        <w:t>Y.C</w:t>
      </w:r>
      <w:r w:rsidRPr="004422C0">
        <w:rPr>
          <w:rFonts w:ascii="Times New Roman" w:hAnsi="Times New Roman" w:cs="Times New Roman"/>
        </w:rPr>
        <w:t>., cited above, § 136.</w:t>
      </w:r>
    </w:p>
  </w:footnote>
  <w:footnote w:id="16">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variously, </w:t>
      </w:r>
      <w:r w:rsidRPr="004422C0">
        <w:rPr>
          <w:rFonts w:ascii="Times New Roman" w:hAnsi="Times New Roman" w:cs="Times New Roman"/>
          <w:i/>
        </w:rPr>
        <w:t>Johansen</w:t>
      </w:r>
      <w:r w:rsidRPr="004422C0">
        <w:rPr>
          <w:rFonts w:ascii="Times New Roman" w:hAnsi="Times New Roman" w:cs="Times New Roman"/>
        </w:rPr>
        <w:t xml:space="preserve">, cited above, § 78; </w:t>
      </w:r>
      <w:proofErr w:type="spellStart"/>
      <w:r w:rsidRPr="004422C0">
        <w:rPr>
          <w:rFonts w:ascii="Times New Roman" w:hAnsi="Times New Roman" w:cs="Times New Roman"/>
          <w:i/>
        </w:rPr>
        <w:t>Gnahoré</w:t>
      </w:r>
      <w:proofErr w:type="spellEnd"/>
      <w:r w:rsidRPr="004422C0">
        <w:rPr>
          <w:rFonts w:ascii="Times New Roman" w:hAnsi="Times New Roman" w:cs="Times New Roman"/>
        </w:rPr>
        <w:t xml:space="preserve">, cited above, § 59, or </w:t>
      </w:r>
      <w:r w:rsidRPr="004422C0">
        <w:rPr>
          <w:rFonts w:ascii="Times New Roman" w:hAnsi="Times New Roman" w:cs="Times New Roman"/>
          <w:i/>
        </w:rPr>
        <w:t>Pontes v. Portugal</w:t>
      </w:r>
      <w:r w:rsidRPr="004422C0">
        <w:rPr>
          <w:rFonts w:ascii="Times New Roman" w:hAnsi="Times New Roman" w:cs="Times New Roman"/>
        </w:rPr>
        <w:t>, no. 19554/09, 10 April 2012, § 79.</w:t>
      </w:r>
    </w:p>
  </w:footnote>
  <w:footnote w:id="17">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w:t>
      </w:r>
      <w:proofErr w:type="spellStart"/>
      <w:r w:rsidRPr="004422C0">
        <w:rPr>
          <w:rFonts w:ascii="Times New Roman" w:hAnsi="Times New Roman" w:cs="Times New Roman"/>
          <w:i/>
        </w:rPr>
        <w:t>Görgülü</w:t>
      </w:r>
      <w:proofErr w:type="spellEnd"/>
      <w:r w:rsidRPr="004422C0">
        <w:rPr>
          <w:rFonts w:ascii="Times New Roman" w:hAnsi="Times New Roman" w:cs="Times New Roman"/>
        </w:rPr>
        <w:t>, cited above, § 41 and § 43.</w:t>
      </w:r>
    </w:p>
  </w:footnote>
  <w:footnote w:id="18">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also </w:t>
      </w:r>
      <w:r w:rsidRPr="004422C0">
        <w:rPr>
          <w:rFonts w:ascii="Times New Roman" w:hAnsi="Times New Roman" w:cs="Times New Roman"/>
          <w:i/>
        </w:rPr>
        <w:t>Johansen</w:t>
      </w:r>
      <w:r w:rsidRPr="004422C0">
        <w:rPr>
          <w:rFonts w:ascii="Times New Roman" w:hAnsi="Times New Roman" w:cs="Times New Roman"/>
        </w:rPr>
        <w:t xml:space="preserve">, cited above, § 79. Indeed the majority judgment appears later to </w:t>
      </w:r>
      <w:proofErr w:type="spellStart"/>
      <w:r w:rsidRPr="004422C0">
        <w:rPr>
          <w:rFonts w:ascii="Times New Roman" w:hAnsi="Times New Roman" w:cs="Times New Roman"/>
        </w:rPr>
        <w:t>recognise</w:t>
      </w:r>
      <w:proofErr w:type="spellEnd"/>
      <w:r w:rsidRPr="004422C0">
        <w:rPr>
          <w:rFonts w:ascii="Times New Roman" w:hAnsi="Times New Roman" w:cs="Times New Roman"/>
        </w:rPr>
        <w:t xml:space="preserve"> this and relies on the legitimacy of placement in care as a basis for suggesting adoption could have legitimately been considered by the domestic authorities as preferable to continued, long-term foster care (§§ 121 and 123).</w:t>
      </w:r>
    </w:p>
  </w:footnote>
  <w:footnote w:id="19">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inter alia, </w:t>
      </w:r>
      <w:r w:rsidRPr="004422C0">
        <w:rPr>
          <w:rFonts w:ascii="Times New Roman" w:hAnsi="Times New Roman" w:cs="Times New Roman"/>
          <w:i/>
        </w:rPr>
        <w:t>K. and T. v. Finland</w:t>
      </w:r>
      <w:r w:rsidRPr="004422C0">
        <w:rPr>
          <w:rFonts w:ascii="Times New Roman" w:hAnsi="Times New Roman" w:cs="Times New Roman"/>
        </w:rPr>
        <w:t>, cited above, § 178.</w:t>
      </w:r>
    </w:p>
  </w:footnote>
  <w:footnote w:id="20">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In </w:t>
      </w:r>
      <w:proofErr w:type="spellStart"/>
      <w:r w:rsidRPr="004422C0">
        <w:rPr>
          <w:rFonts w:ascii="Times New Roman" w:hAnsi="Times New Roman" w:cs="Times New Roman"/>
          <w:i/>
        </w:rPr>
        <w:t>Aune</w:t>
      </w:r>
      <w:proofErr w:type="spellEnd"/>
      <w:r w:rsidRPr="004422C0">
        <w:rPr>
          <w:rFonts w:ascii="Times New Roman" w:hAnsi="Times New Roman" w:cs="Times New Roman"/>
          <w:i/>
        </w:rPr>
        <w:t xml:space="preserve"> v. Norway</w:t>
      </w:r>
      <w:r w:rsidRPr="004422C0">
        <w:rPr>
          <w:rFonts w:ascii="Times New Roman" w:hAnsi="Times New Roman" w:cs="Times New Roman"/>
        </w:rPr>
        <w:t xml:space="preserve">, no. 52502/07, 28 October 2010, §§ 76-78, where the Court referred to the domestic courts’ findings regarding the </w:t>
      </w:r>
      <w:r>
        <w:rPr>
          <w:rFonts w:ascii="Times New Roman" w:hAnsi="Times New Roman" w:cs="Times New Roman"/>
        </w:rPr>
        <w:t>“</w:t>
      </w:r>
      <w:r w:rsidRPr="004422C0">
        <w:rPr>
          <w:rFonts w:ascii="Times New Roman" w:hAnsi="Times New Roman" w:cs="Times New Roman"/>
        </w:rPr>
        <w:t>great, almost absolute, certainty</w:t>
      </w:r>
      <w:r>
        <w:rPr>
          <w:rFonts w:ascii="Times New Roman" w:hAnsi="Times New Roman" w:cs="Times New Roman"/>
        </w:rPr>
        <w:t>”</w:t>
      </w:r>
      <w:r w:rsidRPr="004422C0">
        <w:rPr>
          <w:rFonts w:ascii="Times New Roman" w:hAnsi="Times New Roman" w:cs="Times New Roman"/>
        </w:rPr>
        <w:t xml:space="preserve"> that the openness of the adoptive parents to contact would continue</w:t>
      </w:r>
      <w:r>
        <w:rPr>
          <w:rFonts w:ascii="Times New Roman" w:hAnsi="Times New Roman" w:cs="Times New Roman"/>
        </w:rPr>
        <w:t>. T</w:t>
      </w:r>
      <w:r w:rsidRPr="004422C0">
        <w:rPr>
          <w:rFonts w:ascii="Times New Roman" w:hAnsi="Times New Roman" w:cs="Times New Roman"/>
        </w:rPr>
        <w:t>hat openness</w:t>
      </w:r>
      <w:r>
        <w:rPr>
          <w:rFonts w:ascii="Times New Roman" w:hAnsi="Times New Roman" w:cs="Times New Roman"/>
        </w:rPr>
        <w:t>, which had already been established, meant</w:t>
      </w:r>
      <w:r w:rsidRPr="004422C0">
        <w:rPr>
          <w:rFonts w:ascii="Times New Roman" w:hAnsi="Times New Roman" w:cs="Times New Roman"/>
        </w:rPr>
        <w:t xml:space="preserve"> that the biological mother was therefore not prevented from maintaining a relationship with her child.</w:t>
      </w:r>
    </w:p>
  </w:footnote>
  <w:footnote w:id="21">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for example, </w:t>
      </w:r>
      <w:r w:rsidRPr="004422C0">
        <w:rPr>
          <w:rFonts w:ascii="Times New Roman" w:hAnsi="Times New Roman" w:cs="Times New Roman"/>
          <w:i/>
        </w:rPr>
        <w:t>I.D. v. Norway</w:t>
      </w:r>
      <w:r w:rsidRPr="004422C0">
        <w:rPr>
          <w:rFonts w:ascii="Times New Roman" w:hAnsi="Times New Roman" w:cs="Times New Roman"/>
        </w:rPr>
        <w:t xml:space="preserve"> (</w:t>
      </w:r>
      <w:proofErr w:type="spellStart"/>
      <w:r w:rsidRPr="004422C0">
        <w:rPr>
          <w:rFonts w:ascii="Times New Roman" w:hAnsi="Times New Roman" w:cs="Times New Roman"/>
        </w:rPr>
        <w:t>dec.</w:t>
      </w:r>
      <w:proofErr w:type="spellEnd"/>
      <w:r w:rsidRPr="004422C0">
        <w:rPr>
          <w:rFonts w:ascii="Times New Roman" w:hAnsi="Times New Roman" w:cs="Times New Roman"/>
        </w:rPr>
        <w:t xml:space="preserve">), 4 April 2017 (visiting rights of 4 hours, 3 times a year); </w:t>
      </w:r>
      <w:r w:rsidRPr="004422C0">
        <w:rPr>
          <w:rFonts w:ascii="Times New Roman" w:hAnsi="Times New Roman" w:cs="Times New Roman"/>
          <w:i/>
        </w:rPr>
        <w:t>T.S. and J.J. v. Norway</w:t>
      </w:r>
      <w:r w:rsidRPr="004422C0">
        <w:rPr>
          <w:rFonts w:ascii="Times New Roman" w:hAnsi="Times New Roman" w:cs="Times New Roman"/>
        </w:rPr>
        <w:t xml:space="preserve"> (</w:t>
      </w:r>
      <w:proofErr w:type="spellStart"/>
      <w:r w:rsidRPr="004422C0">
        <w:rPr>
          <w:rFonts w:ascii="Times New Roman" w:hAnsi="Times New Roman" w:cs="Times New Roman"/>
        </w:rPr>
        <w:t>dec.</w:t>
      </w:r>
      <w:proofErr w:type="spellEnd"/>
      <w:r w:rsidRPr="004422C0">
        <w:rPr>
          <w:rFonts w:ascii="Times New Roman" w:hAnsi="Times New Roman" w:cs="Times New Roman"/>
        </w:rPr>
        <w:t xml:space="preserve">), no. 15633/15, § 5, 11 October 2016 (visiting rights of 4 hours, twice a year, albeit for a grandmother but one who had to travel from Poland to visit the child of her deceased daughter), or </w:t>
      </w:r>
      <w:r w:rsidRPr="004422C0">
        <w:rPr>
          <w:rFonts w:ascii="Times New Roman" w:hAnsi="Times New Roman" w:cs="Times New Roman"/>
          <w:i/>
        </w:rPr>
        <w:t>J.M.N. and C.H. v. Norway</w:t>
      </w:r>
      <w:r w:rsidRPr="004422C0">
        <w:rPr>
          <w:rFonts w:ascii="Times New Roman" w:hAnsi="Times New Roman" w:cs="Times New Roman"/>
        </w:rPr>
        <w:t xml:space="preserve"> (</w:t>
      </w:r>
      <w:proofErr w:type="spellStart"/>
      <w:r w:rsidRPr="004422C0">
        <w:rPr>
          <w:rFonts w:ascii="Times New Roman" w:hAnsi="Times New Roman" w:cs="Times New Roman"/>
        </w:rPr>
        <w:t>dec.</w:t>
      </w:r>
      <w:proofErr w:type="spellEnd"/>
      <w:r w:rsidRPr="004422C0">
        <w:rPr>
          <w:rFonts w:ascii="Times New Roman" w:hAnsi="Times New Roman" w:cs="Times New Roman"/>
        </w:rPr>
        <w:t>), 11 October 2016 (visiting rights of 2 hours, 3 times a year).</w:t>
      </w:r>
    </w:p>
  </w:footnote>
  <w:footnote w:id="22">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in this regard, </w:t>
      </w:r>
      <w:proofErr w:type="spellStart"/>
      <w:r w:rsidRPr="004422C0">
        <w:rPr>
          <w:rFonts w:ascii="Times New Roman" w:hAnsi="Times New Roman" w:cs="Times New Roman"/>
          <w:i/>
        </w:rPr>
        <w:t>Görgülü</w:t>
      </w:r>
      <w:proofErr w:type="spellEnd"/>
      <w:r w:rsidRPr="004422C0">
        <w:rPr>
          <w:rFonts w:ascii="Times New Roman" w:hAnsi="Times New Roman" w:cs="Times New Roman"/>
        </w:rPr>
        <w:t xml:space="preserve">, cited above, §§ 46 and 48; </w:t>
      </w:r>
      <w:r w:rsidRPr="004422C0">
        <w:rPr>
          <w:rFonts w:ascii="Times New Roman" w:hAnsi="Times New Roman" w:cs="Times New Roman"/>
          <w:i/>
        </w:rPr>
        <w:t>Pontes</w:t>
      </w:r>
      <w:r w:rsidRPr="004422C0">
        <w:rPr>
          <w:rFonts w:ascii="Times New Roman" w:hAnsi="Times New Roman" w:cs="Times New Roman"/>
        </w:rPr>
        <w:t xml:space="preserve">, cited above, § 80; </w:t>
      </w:r>
      <w:proofErr w:type="spellStart"/>
      <w:r w:rsidRPr="004422C0">
        <w:rPr>
          <w:rFonts w:ascii="Times New Roman" w:hAnsi="Times New Roman" w:cs="Times New Roman"/>
          <w:i/>
        </w:rPr>
        <w:t>Ignaccolo-Zenide</w:t>
      </w:r>
      <w:proofErr w:type="spellEnd"/>
      <w:r w:rsidRPr="004422C0">
        <w:rPr>
          <w:rFonts w:ascii="Times New Roman" w:hAnsi="Times New Roman" w:cs="Times New Roman"/>
          <w:i/>
        </w:rPr>
        <w:t xml:space="preserve"> v. Romania</w:t>
      </w:r>
      <w:r w:rsidRPr="004422C0">
        <w:rPr>
          <w:rFonts w:ascii="Times New Roman" w:hAnsi="Times New Roman" w:cs="Times New Roman"/>
        </w:rPr>
        <w:t xml:space="preserve">, no. 31679/96, § 102, CEDH 2000-I, or </w:t>
      </w:r>
      <w:proofErr w:type="spellStart"/>
      <w:r w:rsidRPr="004422C0">
        <w:rPr>
          <w:rFonts w:ascii="Times New Roman" w:hAnsi="Times New Roman" w:cs="Times New Roman"/>
          <w:i/>
        </w:rPr>
        <w:t>Maire</w:t>
      </w:r>
      <w:proofErr w:type="spellEnd"/>
      <w:r w:rsidRPr="004422C0">
        <w:rPr>
          <w:rFonts w:ascii="Times New Roman" w:hAnsi="Times New Roman" w:cs="Times New Roman"/>
          <w:i/>
        </w:rPr>
        <w:t xml:space="preserve"> v. Portugal</w:t>
      </w:r>
      <w:r w:rsidRPr="004422C0">
        <w:rPr>
          <w:rFonts w:ascii="Times New Roman" w:hAnsi="Times New Roman" w:cs="Times New Roman"/>
        </w:rPr>
        <w:t>, no 48206/99, § 74, CEDH 2003-VI.</w:t>
      </w:r>
    </w:p>
  </w:footnote>
  <w:footnote w:id="23">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the facts described in Section II above and §§ 7 – 18 of the majority judgment.</w:t>
      </w:r>
    </w:p>
  </w:footnote>
  <w:footnote w:id="24">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Contrast with the clear description of the </w:t>
      </w:r>
      <w:proofErr w:type="spellStart"/>
      <w:r w:rsidRPr="004422C0">
        <w:rPr>
          <w:rFonts w:ascii="Times New Roman" w:hAnsi="Times New Roman" w:cs="Times New Roman"/>
        </w:rPr>
        <w:t>vulnerabilty</w:t>
      </w:r>
      <w:proofErr w:type="spellEnd"/>
      <w:r w:rsidRPr="004422C0">
        <w:rPr>
          <w:rFonts w:ascii="Times New Roman" w:hAnsi="Times New Roman" w:cs="Times New Roman"/>
        </w:rPr>
        <w:t xml:space="preserve"> of the adoptive child in </w:t>
      </w:r>
      <w:proofErr w:type="spellStart"/>
      <w:r w:rsidRPr="004422C0">
        <w:rPr>
          <w:rFonts w:ascii="Times New Roman" w:hAnsi="Times New Roman" w:cs="Times New Roman"/>
          <w:i/>
        </w:rPr>
        <w:t>Aune</w:t>
      </w:r>
      <w:proofErr w:type="spellEnd"/>
      <w:r w:rsidRPr="004422C0">
        <w:rPr>
          <w:rFonts w:ascii="Times New Roman" w:hAnsi="Times New Roman" w:cs="Times New Roman"/>
        </w:rPr>
        <w:t xml:space="preserve">, cited above; the special needs of the child placed in care in </w:t>
      </w:r>
      <w:r w:rsidRPr="004422C0">
        <w:rPr>
          <w:rFonts w:ascii="Times New Roman" w:hAnsi="Times New Roman" w:cs="Times New Roman"/>
          <w:i/>
        </w:rPr>
        <w:t>T.S. and J.J.</w:t>
      </w:r>
      <w:r w:rsidRPr="004422C0">
        <w:rPr>
          <w:rFonts w:ascii="Times New Roman" w:hAnsi="Times New Roman" w:cs="Times New Roman"/>
        </w:rPr>
        <w:t xml:space="preserve">, cited above, § 5, or the vulnerability and special needs of both parents and child in </w:t>
      </w:r>
      <w:r w:rsidRPr="004422C0">
        <w:rPr>
          <w:rFonts w:ascii="Times New Roman" w:hAnsi="Times New Roman" w:cs="Times New Roman"/>
          <w:i/>
        </w:rPr>
        <w:t>J.M.N. and C.H</w:t>
      </w:r>
      <w:r w:rsidRPr="004422C0">
        <w:rPr>
          <w:rFonts w:ascii="Times New Roman" w:hAnsi="Times New Roman" w:cs="Times New Roman"/>
        </w:rPr>
        <w:t>., cited above, §§ 3-10.</w:t>
      </w:r>
    </w:p>
  </w:footnote>
  <w:footnote w:id="25">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Contrast the statements of the Board, reproduced at § 41 of the majority judgment, with the reports from the family </w:t>
      </w:r>
      <w:proofErr w:type="spellStart"/>
      <w:r w:rsidRPr="004422C0">
        <w:rPr>
          <w:rFonts w:ascii="Times New Roman" w:hAnsi="Times New Roman" w:cs="Times New Roman"/>
        </w:rPr>
        <w:t>centre</w:t>
      </w:r>
      <w:proofErr w:type="spellEnd"/>
      <w:r w:rsidRPr="004422C0">
        <w:rPr>
          <w:rFonts w:ascii="Times New Roman" w:hAnsi="Times New Roman" w:cs="Times New Roman"/>
        </w:rPr>
        <w:t>, § 10, the child psychiatry clinic, § 12 and the</w:t>
      </w:r>
      <w:r>
        <w:rPr>
          <w:rFonts w:ascii="Times New Roman" w:hAnsi="Times New Roman" w:cs="Times New Roman"/>
        </w:rPr>
        <w:t xml:space="preserve"> testimony of the</w:t>
      </w:r>
      <w:r w:rsidRPr="004422C0">
        <w:rPr>
          <w:rFonts w:ascii="Times New Roman" w:hAnsi="Times New Roman" w:cs="Times New Roman"/>
        </w:rPr>
        <w:t xml:space="preserve"> family consultant, § 25.</w:t>
      </w:r>
    </w:p>
  </w:footnote>
  <w:footnote w:id="26">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the assessment of the Court in </w:t>
      </w:r>
      <w:proofErr w:type="spellStart"/>
      <w:r w:rsidRPr="004422C0">
        <w:rPr>
          <w:rFonts w:ascii="Times New Roman" w:hAnsi="Times New Roman" w:cs="Times New Roman"/>
          <w:i/>
        </w:rPr>
        <w:t>Görgülü</w:t>
      </w:r>
      <w:proofErr w:type="spellEnd"/>
      <w:r w:rsidRPr="004422C0">
        <w:rPr>
          <w:rFonts w:ascii="Times New Roman" w:hAnsi="Times New Roman" w:cs="Times New Roman"/>
        </w:rPr>
        <w:t xml:space="preserve">, cited above, §46: “that court does not appear to have examined whether it would be viable to unify [X] and the applicant under circumstances that would </w:t>
      </w:r>
      <w:proofErr w:type="spellStart"/>
      <w:r w:rsidRPr="004422C0">
        <w:rPr>
          <w:rFonts w:ascii="Times New Roman" w:hAnsi="Times New Roman" w:cs="Times New Roman"/>
        </w:rPr>
        <w:t>minimise</w:t>
      </w:r>
      <w:proofErr w:type="spellEnd"/>
      <w:r w:rsidRPr="004422C0">
        <w:rPr>
          <w:rFonts w:ascii="Times New Roman" w:hAnsi="Times New Roman" w:cs="Times New Roman"/>
        </w:rPr>
        <w:t xml:space="preserve"> the strain put on [X]. Instead, the Court of Appeal apparently only </w:t>
      </w:r>
      <w:proofErr w:type="spellStart"/>
      <w:r w:rsidRPr="004422C0">
        <w:rPr>
          <w:rFonts w:ascii="Times New Roman" w:hAnsi="Times New Roman" w:cs="Times New Roman"/>
        </w:rPr>
        <w:t>focussed</w:t>
      </w:r>
      <w:proofErr w:type="spellEnd"/>
      <w:r w:rsidRPr="004422C0">
        <w:rPr>
          <w:rFonts w:ascii="Times New Roman" w:hAnsi="Times New Roman" w:cs="Times New Roman"/>
        </w:rPr>
        <w:t xml:space="preserve"> on the imminent effects which a separation from his foster parents would have on the child, but failed to consider the long-term effects which a permanent separation from his natural father might have on [X]. The solution envisaged by the District Court, namely to increase and facilitate contacts between the applicant and [X], who would at an initial stage continue to live with his foster family, was seemingly not taken into consideration. The Court recalls in this respect that the possibilities of reunification will be progressively diminished and eventually destroyed if the biological father and the child are not allowed to meet each other at all, or only so rarely that no natural bonding between them is likely to occur”. See also </w:t>
      </w:r>
      <w:proofErr w:type="spellStart"/>
      <w:r w:rsidRPr="004422C0">
        <w:rPr>
          <w:rFonts w:ascii="Times New Roman" w:hAnsi="Times New Roman" w:cs="Times New Roman"/>
          <w:i/>
        </w:rPr>
        <w:t>Anayo</w:t>
      </w:r>
      <w:proofErr w:type="spellEnd"/>
      <w:r w:rsidRPr="004422C0">
        <w:rPr>
          <w:rFonts w:ascii="Times New Roman" w:hAnsi="Times New Roman" w:cs="Times New Roman"/>
        </w:rPr>
        <w:t>, cited above, § 71.</w:t>
      </w:r>
    </w:p>
  </w:footnote>
  <w:footnote w:id="27">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w:t>
      </w:r>
      <w:proofErr w:type="spellStart"/>
      <w:r w:rsidRPr="004422C0">
        <w:rPr>
          <w:rFonts w:ascii="Times New Roman" w:hAnsi="Times New Roman" w:cs="Times New Roman"/>
          <w:i/>
        </w:rPr>
        <w:t>Mandet</w:t>
      </w:r>
      <w:proofErr w:type="spellEnd"/>
      <w:r w:rsidRPr="004422C0">
        <w:rPr>
          <w:rFonts w:ascii="Times New Roman" w:hAnsi="Times New Roman" w:cs="Times New Roman"/>
          <w:i/>
        </w:rPr>
        <w:t xml:space="preserve"> v. France</w:t>
      </w:r>
      <w:r w:rsidRPr="004422C0">
        <w:rPr>
          <w:rFonts w:ascii="Times New Roman" w:hAnsi="Times New Roman" w:cs="Times New Roman"/>
        </w:rPr>
        <w:t>, no. 30955/12, 14 January 2016, §§ 56-57.</w:t>
      </w:r>
    </w:p>
  </w:footnote>
  <w:footnote w:id="28">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 62-63 of the majority judgment.</w:t>
      </w:r>
    </w:p>
  </w:footnote>
  <w:footnote w:id="29">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w:t>
      </w:r>
      <w:r w:rsidRPr="004422C0">
        <w:rPr>
          <w:rFonts w:ascii="Times New Roman" w:hAnsi="Times New Roman" w:cs="Times New Roman"/>
          <w:i/>
        </w:rPr>
        <w:t>Johansen</w:t>
      </w:r>
      <w:r w:rsidRPr="004422C0">
        <w:rPr>
          <w:rFonts w:ascii="Times New Roman" w:hAnsi="Times New Roman" w:cs="Times New Roman"/>
        </w:rPr>
        <w:t xml:space="preserve">, cited above, §§ 83-84 and also </w:t>
      </w:r>
      <w:r w:rsidRPr="004422C0">
        <w:rPr>
          <w:rFonts w:ascii="Times New Roman" w:hAnsi="Times New Roman" w:cs="Times New Roman"/>
          <w:i/>
        </w:rPr>
        <w:t>Pontes</w:t>
      </w:r>
      <w:r w:rsidRPr="004422C0">
        <w:rPr>
          <w:rFonts w:ascii="Times New Roman" w:hAnsi="Times New Roman" w:cs="Times New Roman"/>
        </w:rPr>
        <w:t>, cited above, § 96 for the need to reconsider changed family circumstances.</w:t>
      </w:r>
    </w:p>
  </w:footnote>
  <w:footnote w:id="30">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w:t>
      </w:r>
      <w:r w:rsidRPr="004422C0">
        <w:rPr>
          <w:rFonts w:ascii="Times New Roman" w:hAnsi="Times New Roman" w:cs="Times New Roman"/>
          <w:i/>
        </w:rPr>
        <w:t>I.D.</w:t>
      </w:r>
      <w:r w:rsidRPr="004422C0">
        <w:rPr>
          <w:rFonts w:ascii="Times New Roman" w:hAnsi="Times New Roman" w:cs="Times New Roman"/>
        </w:rPr>
        <w:t>, cited above, § 65 (emphasis added).</w:t>
      </w:r>
    </w:p>
  </w:footnote>
  <w:footnote w:id="31">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similarly </w:t>
      </w:r>
      <w:r w:rsidRPr="004422C0">
        <w:rPr>
          <w:rFonts w:ascii="Times New Roman" w:hAnsi="Times New Roman" w:cs="Times New Roman"/>
          <w:i/>
        </w:rPr>
        <w:t>Pontes</w:t>
      </w:r>
      <w:r w:rsidRPr="004422C0">
        <w:rPr>
          <w:rFonts w:ascii="Times New Roman" w:hAnsi="Times New Roman" w:cs="Times New Roman"/>
        </w:rPr>
        <w:t>, cited above, § 96 for a contradictory assessment of a family situation.</w:t>
      </w:r>
    </w:p>
  </w:footnote>
  <w:footnote w:id="32">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w:t>
      </w:r>
      <w:proofErr w:type="spellStart"/>
      <w:r w:rsidRPr="004422C0">
        <w:rPr>
          <w:rFonts w:ascii="Times New Roman" w:hAnsi="Times New Roman" w:cs="Times New Roman"/>
          <w:i/>
        </w:rPr>
        <w:t>Görgülü</w:t>
      </w:r>
      <w:proofErr w:type="spellEnd"/>
      <w:r w:rsidRPr="004422C0">
        <w:rPr>
          <w:rFonts w:ascii="Times New Roman" w:hAnsi="Times New Roman" w:cs="Times New Roman"/>
        </w:rPr>
        <w:t>, cited above, § 48 and other authorities.</w:t>
      </w:r>
    </w:p>
  </w:footnote>
  <w:footnote w:id="33">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 51 of the majority judgment.</w:t>
      </w:r>
    </w:p>
  </w:footnote>
  <w:footnote w:id="34">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The fact that this conflict is unexceptional is also reflected in the fact that the first applicant can introduce a complaint on behalf of her biological child before a Court whose judgment confirms the ending of their social and legal relationship. As § 81 of the majority judgment </w:t>
      </w:r>
      <w:proofErr w:type="spellStart"/>
      <w:r w:rsidRPr="004422C0">
        <w:rPr>
          <w:rFonts w:ascii="Times New Roman" w:hAnsi="Times New Roman" w:cs="Times New Roman"/>
        </w:rPr>
        <w:t>recognises</w:t>
      </w:r>
      <w:proofErr w:type="spellEnd"/>
      <w:r w:rsidRPr="004422C0">
        <w:rPr>
          <w:rFonts w:ascii="Times New Roman" w:hAnsi="Times New Roman" w:cs="Times New Roman"/>
        </w:rPr>
        <w:t xml:space="preserve"> in the context of admissibility, citing </w:t>
      </w:r>
      <w:proofErr w:type="spellStart"/>
      <w:r w:rsidRPr="004422C0">
        <w:rPr>
          <w:rFonts w:ascii="Times New Roman" w:hAnsi="Times New Roman" w:cs="Times New Roman"/>
          <w:i/>
        </w:rPr>
        <w:t>Scozzari</w:t>
      </w:r>
      <w:proofErr w:type="spellEnd"/>
      <w:r w:rsidRPr="004422C0">
        <w:rPr>
          <w:rFonts w:ascii="Times New Roman" w:hAnsi="Times New Roman" w:cs="Times New Roman"/>
          <w:i/>
        </w:rPr>
        <w:t xml:space="preserve"> and </w:t>
      </w:r>
      <w:proofErr w:type="spellStart"/>
      <w:r w:rsidRPr="004422C0">
        <w:rPr>
          <w:rFonts w:ascii="Times New Roman" w:hAnsi="Times New Roman" w:cs="Times New Roman"/>
          <w:i/>
        </w:rPr>
        <w:t>Giunta</w:t>
      </w:r>
      <w:proofErr w:type="spellEnd"/>
      <w:r w:rsidRPr="004422C0">
        <w:rPr>
          <w:rFonts w:ascii="Times New Roman" w:hAnsi="Times New Roman" w:cs="Times New Roman"/>
        </w:rPr>
        <w:t xml:space="preserve">, “minors can apply to the Court even, or indeed especially, if they are represented by a mother who is in conflict with the authorities and </w:t>
      </w:r>
      <w:proofErr w:type="spellStart"/>
      <w:r w:rsidRPr="004422C0">
        <w:rPr>
          <w:rFonts w:ascii="Times New Roman" w:hAnsi="Times New Roman" w:cs="Times New Roman"/>
        </w:rPr>
        <w:t>criticises</w:t>
      </w:r>
      <w:proofErr w:type="spellEnd"/>
      <w:r w:rsidRPr="004422C0">
        <w:rPr>
          <w:rFonts w:ascii="Times New Roman" w:hAnsi="Times New Roman" w:cs="Times New Roman"/>
        </w:rPr>
        <w:t xml:space="preserve"> their decisions and conduct as not being consistent with the rights guaranteed by the Convention.”</w:t>
      </w:r>
    </w:p>
  </w:footnote>
  <w:footnote w:id="35">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For a depiction of similar opposing interests which also proved fatal to a biological parent’s claim (although the circumstances of the case were very different) see </w:t>
      </w:r>
      <w:r w:rsidRPr="004422C0">
        <w:rPr>
          <w:rFonts w:ascii="Times New Roman" w:hAnsi="Times New Roman" w:cs="Times New Roman"/>
          <w:i/>
        </w:rPr>
        <w:t>R. and H. v. the United Kingdom</w:t>
      </w:r>
      <w:r w:rsidRPr="004422C0">
        <w:rPr>
          <w:rFonts w:ascii="Times New Roman" w:hAnsi="Times New Roman" w:cs="Times New Roman"/>
        </w:rPr>
        <w:t xml:space="preserve">, no. 35348/06, 31 May 2011, § 88: </w:t>
      </w:r>
      <w:r>
        <w:rPr>
          <w:rFonts w:ascii="Times New Roman" w:hAnsi="Times New Roman" w:cs="Times New Roman"/>
        </w:rPr>
        <w:t>“</w:t>
      </w:r>
      <w:r w:rsidRPr="004422C0">
        <w:rPr>
          <w:rFonts w:ascii="Times New Roman" w:hAnsi="Times New Roman" w:cs="Times New Roman"/>
        </w:rPr>
        <w:t>once the domestic courts had concluded that adoption was in N’s best interests, they were also entitled to conclude that any reasonable parent who paid regard to their child’s welfare would have consented to the adoption</w:t>
      </w:r>
      <w:r>
        <w:rPr>
          <w:rFonts w:ascii="Times New Roman" w:hAnsi="Times New Roman" w:cs="Times New Roman"/>
        </w:rPr>
        <w:t>”</w:t>
      </w:r>
      <w:r w:rsidRPr="004422C0">
        <w:rPr>
          <w:rFonts w:ascii="Times New Roman" w:hAnsi="Times New Roman" w:cs="Times New Roman"/>
        </w:rPr>
        <w:t>.</w:t>
      </w:r>
    </w:p>
  </w:footnote>
  <w:footnote w:id="36">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w:t>
      </w:r>
      <w:r w:rsidRPr="004422C0">
        <w:rPr>
          <w:rFonts w:ascii="Times New Roman" w:hAnsi="Times New Roman" w:cs="Times New Roman"/>
          <w:i/>
        </w:rPr>
        <w:t>inter alia</w:t>
      </w:r>
      <w:r w:rsidRPr="004422C0">
        <w:rPr>
          <w:rFonts w:ascii="Times New Roman" w:hAnsi="Times New Roman" w:cs="Times New Roman"/>
        </w:rPr>
        <w:t xml:space="preserve">, the first applicant’s submissions to the City Court, § 45 of the majority judgment. </w:t>
      </w:r>
    </w:p>
  </w:footnote>
  <w:footnote w:id="37">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also the arguments of the applicant in </w:t>
      </w:r>
      <w:r w:rsidRPr="004422C0">
        <w:rPr>
          <w:rFonts w:ascii="Times New Roman" w:hAnsi="Times New Roman" w:cs="Times New Roman"/>
          <w:i/>
        </w:rPr>
        <w:t>Johansen</w:t>
      </w:r>
      <w:r w:rsidRPr="004422C0">
        <w:rPr>
          <w:rFonts w:ascii="Times New Roman" w:hAnsi="Times New Roman" w:cs="Times New Roman"/>
        </w:rPr>
        <w:t>, cited above, § 74.</w:t>
      </w:r>
    </w:p>
  </w:footnote>
  <w:footnote w:id="38">
    <w:p w:rsidR="00035913" w:rsidRPr="004422C0"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for example, </w:t>
      </w:r>
      <w:proofErr w:type="spellStart"/>
      <w:r w:rsidRPr="004422C0">
        <w:rPr>
          <w:rFonts w:ascii="Times New Roman" w:hAnsi="Times New Roman" w:cs="Times New Roman"/>
          <w:i/>
        </w:rPr>
        <w:t>Vojnity</w:t>
      </w:r>
      <w:proofErr w:type="spellEnd"/>
      <w:r w:rsidRPr="004422C0">
        <w:rPr>
          <w:rFonts w:ascii="Times New Roman" w:hAnsi="Times New Roman" w:cs="Times New Roman"/>
          <w:i/>
        </w:rPr>
        <w:t xml:space="preserve"> v. Hungary</w:t>
      </w:r>
      <w:r w:rsidRPr="004422C0">
        <w:rPr>
          <w:rFonts w:ascii="Times New Roman" w:hAnsi="Times New Roman" w:cs="Times New Roman"/>
        </w:rPr>
        <w:t>, no. 29617/07, 12 February 2013, §§ 42-43, although the case concerned a complaint relating to Article 14 and 8 combined.</w:t>
      </w:r>
    </w:p>
  </w:footnote>
  <w:footnote w:id="39">
    <w:p w:rsidR="00035913" w:rsidRPr="00575E56" w:rsidRDefault="00035913" w:rsidP="000C0122">
      <w:pPr>
        <w:pStyle w:val="FootnoteText"/>
        <w:rPr>
          <w:rFonts w:ascii="Times New Roman" w:hAnsi="Times New Roman" w:cs="Times New Roman"/>
        </w:rPr>
      </w:pPr>
      <w:r w:rsidRPr="004422C0">
        <w:rPr>
          <w:rStyle w:val="FootnoteReference"/>
          <w:rFonts w:ascii="Times New Roman" w:hAnsi="Times New Roman" w:cs="Times New Roman"/>
        </w:rPr>
        <w:footnoteRef/>
      </w:r>
      <w:r w:rsidRPr="004422C0">
        <w:rPr>
          <w:rFonts w:ascii="Times New Roman" w:hAnsi="Times New Roman" w:cs="Times New Roman"/>
        </w:rPr>
        <w:t xml:space="preserve"> See, for example, </w:t>
      </w:r>
      <w:proofErr w:type="spellStart"/>
      <w:r w:rsidRPr="004422C0">
        <w:rPr>
          <w:rFonts w:ascii="Times New Roman" w:hAnsi="Times New Roman" w:cs="Times New Roman"/>
          <w:i/>
        </w:rPr>
        <w:t>Kacper</w:t>
      </w:r>
      <w:proofErr w:type="spellEnd"/>
      <w:r w:rsidRPr="004422C0">
        <w:rPr>
          <w:rFonts w:ascii="Times New Roman" w:hAnsi="Times New Roman" w:cs="Times New Roman"/>
          <w:i/>
        </w:rPr>
        <w:t xml:space="preserve"> </w:t>
      </w:r>
      <w:proofErr w:type="spellStart"/>
      <w:r w:rsidRPr="004422C0">
        <w:rPr>
          <w:rFonts w:ascii="Times New Roman" w:hAnsi="Times New Roman" w:cs="Times New Roman"/>
          <w:i/>
        </w:rPr>
        <w:t>Nowakowski</w:t>
      </w:r>
      <w:proofErr w:type="spellEnd"/>
      <w:r w:rsidRPr="004422C0">
        <w:rPr>
          <w:rFonts w:ascii="Times New Roman" w:hAnsi="Times New Roman" w:cs="Times New Roman"/>
          <w:i/>
        </w:rPr>
        <w:t xml:space="preserve"> v. Poland</w:t>
      </w:r>
      <w:r w:rsidRPr="004422C0">
        <w:rPr>
          <w:rFonts w:ascii="Times New Roman" w:hAnsi="Times New Roman" w:cs="Times New Roman"/>
        </w:rPr>
        <w:t>, no. 32407/13, 10 January 2017, §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AD4764" w:rsidRDefault="00035913" w:rsidP="00AD476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A45145" w:rsidRDefault="00035913" w:rsidP="000C0122">
    <w:pPr>
      <w:jc w:val="center"/>
    </w:pPr>
    <w:r>
      <w:rPr>
        <w:noProof/>
        <w:lang w:eastAsia="ja-JP"/>
      </w:rPr>
      <w:drawing>
        <wp:inline distT="0" distB="0" distL="0" distR="0" wp14:anchorId="4EDEBA51" wp14:editId="519E8D7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35913" w:rsidRDefault="00035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512D5D" w:rsidRDefault="00035913"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C77E92">
      <w:rPr>
        <w:rStyle w:val="PageNumber"/>
        <w:noProof/>
        <w:szCs w:val="18"/>
      </w:rPr>
      <w:t>36</w:t>
    </w:r>
    <w:r>
      <w:rPr>
        <w:rStyle w:val="PageNumber"/>
        <w:szCs w:val="18"/>
      </w:rPr>
      <w:fldChar w:fldCharType="end"/>
    </w:r>
    <w:r w:rsidRPr="00512D5D">
      <w:tab/>
    </w:r>
    <w:r>
      <w:t>STRAND LOBBEN AND OTHERS v. NORWAY</w:t>
    </w:r>
    <w:r w:rsidRPr="00512D5D">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512D5D" w:rsidRDefault="00035913" w:rsidP="00D60D87">
    <w:pPr>
      <w:pStyle w:val="ECHRHeader"/>
    </w:pPr>
    <w:r w:rsidRPr="00512D5D">
      <w:tab/>
    </w:r>
    <w:r>
      <w:t>STRAND LOBBEN AND OTHERS v. NORWAY</w:t>
    </w:r>
    <w:r w:rsidRPr="00512D5D">
      <w:t xml:space="preserve"> </w:t>
    </w:r>
    <w:r>
      <w:t>JUDGMENT</w:t>
    </w:r>
    <w:r w:rsidRPr="00512D5D">
      <w:tab/>
    </w:r>
    <w:r>
      <w:rPr>
        <w:rStyle w:val="PageNumber"/>
        <w:szCs w:val="18"/>
      </w:rPr>
      <w:fldChar w:fldCharType="begin"/>
    </w:r>
    <w:r>
      <w:rPr>
        <w:rStyle w:val="PageNumber"/>
        <w:szCs w:val="18"/>
      </w:rPr>
      <w:instrText xml:space="preserve"> PAGE </w:instrText>
    </w:r>
    <w:r>
      <w:rPr>
        <w:rStyle w:val="PageNumber"/>
        <w:szCs w:val="18"/>
      </w:rPr>
      <w:fldChar w:fldCharType="separate"/>
    </w:r>
    <w:r w:rsidR="00C77E92">
      <w:rPr>
        <w:rStyle w:val="PageNumber"/>
        <w:noProof/>
        <w:szCs w:val="18"/>
      </w:rPr>
      <w:t>35</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512D5D" w:rsidRDefault="00035913" w:rsidP="000C0122">
    <w:pPr>
      <w:pStyle w:val="ECHRHeader"/>
      <w:tabs>
        <w:tab w:val="clear" w:pos="3686"/>
        <w:tab w:val="clear" w:pos="7371"/>
        <w:tab w:val="center" w:pos="3685"/>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C77E92">
      <w:rPr>
        <w:rStyle w:val="PageNumber"/>
        <w:noProof/>
        <w:szCs w:val="18"/>
      </w:rPr>
      <w:t>50</w:t>
    </w:r>
    <w:r>
      <w:rPr>
        <w:rStyle w:val="PageNumber"/>
        <w:szCs w:val="18"/>
      </w:rPr>
      <w:fldChar w:fldCharType="end"/>
    </w:r>
    <w:r w:rsidRPr="00512D5D">
      <w:tab/>
    </w:r>
    <w:r>
      <w:t>STRAND LOBBEN AND OTHERS v. NORWAY</w:t>
    </w:r>
    <w:r w:rsidRPr="00512D5D">
      <w:t xml:space="preserve"> </w:t>
    </w:r>
    <w:r>
      <w:t>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13" w:rsidRPr="00512D5D" w:rsidRDefault="00035913" w:rsidP="000C0122">
    <w:pPr>
      <w:pStyle w:val="ECHRHeader"/>
      <w:tabs>
        <w:tab w:val="clear" w:pos="3686"/>
        <w:tab w:val="clear" w:pos="7371"/>
        <w:tab w:val="center" w:pos="3685"/>
        <w:tab w:val="right" w:pos="7370"/>
      </w:tabs>
    </w:pPr>
    <w:r w:rsidRPr="00512D5D">
      <w:tab/>
    </w:r>
    <w:r>
      <w:t>STRAND LOBBEN AND OTHERS v. NORWAY</w:t>
    </w:r>
    <w:r w:rsidRPr="00512D5D">
      <w:t xml:space="preserve"> </w:t>
    </w:r>
    <w:r>
      <w:t>JUDGMENT - SEPARATE OPINION</w:t>
    </w:r>
    <w:r w:rsidRPr="00512D5D">
      <w:tab/>
    </w:r>
    <w:r>
      <w:rPr>
        <w:rStyle w:val="PageNumber"/>
        <w:szCs w:val="18"/>
      </w:rPr>
      <w:fldChar w:fldCharType="begin"/>
    </w:r>
    <w:r>
      <w:rPr>
        <w:rStyle w:val="PageNumber"/>
        <w:szCs w:val="18"/>
      </w:rPr>
      <w:instrText xml:space="preserve"> PAGE </w:instrText>
    </w:r>
    <w:r>
      <w:rPr>
        <w:rStyle w:val="PageNumber"/>
        <w:szCs w:val="18"/>
      </w:rPr>
      <w:fldChar w:fldCharType="separate"/>
    </w:r>
    <w:r w:rsidR="00C77E92">
      <w:rPr>
        <w:rStyle w:val="PageNumber"/>
        <w:noProof/>
        <w:szCs w:val="18"/>
      </w:rPr>
      <w:t>49</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A1433"/>
    <w:rsid w:val="00000067"/>
    <w:rsid w:val="000010ED"/>
    <w:rsid w:val="000041F8"/>
    <w:rsid w:val="000042A8"/>
    <w:rsid w:val="00004308"/>
    <w:rsid w:val="00004C22"/>
    <w:rsid w:val="00005BF0"/>
    <w:rsid w:val="00007154"/>
    <w:rsid w:val="00007D53"/>
    <w:rsid w:val="000103AE"/>
    <w:rsid w:val="00011018"/>
    <w:rsid w:val="00011D69"/>
    <w:rsid w:val="00012AD3"/>
    <w:rsid w:val="00014566"/>
    <w:rsid w:val="00015C2D"/>
    <w:rsid w:val="00015F00"/>
    <w:rsid w:val="00022C1D"/>
    <w:rsid w:val="0002686C"/>
    <w:rsid w:val="00027840"/>
    <w:rsid w:val="00030703"/>
    <w:rsid w:val="00034987"/>
    <w:rsid w:val="000350E3"/>
    <w:rsid w:val="00035913"/>
    <w:rsid w:val="00042F4C"/>
    <w:rsid w:val="000440C4"/>
    <w:rsid w:val="000521DD"/>
    <w:rsid w:val="000602DF"/>
    <w:rsid w:val="00061B05"/>
    <w:rsid w:val="00062973"/>
    <w:rsid w:val="00062D5D"/>
    <w:rsid w:val="000632D5"/>
    <w:rsid w:val="0006339F"/>
    <w:rsid w:val="000644EE"/>
    <w:rsid w:val="0006744C"/>
    <w:rsid w:val="000675DD"/>
    <w:rsid w:val="000708F6"/>
    <w:rsid w:val="00071ABC"/>
    <w:rsid w:val="00077726"/>
    <w:rsid w:val="00077FF1"/>
    <w:rsid w:val="00083EAC"/>
    <w:rsid w:val="000856D7"/>
    <w:rsid w:val="000925AD"/>
    <w:rsid w:val="00093183"/>
    <w:rsid w:val="000951D2"/>
    <w:rsid w:val="000952A8"/>
    <w:rsid w:val="000A0E15"/>
    <w:rsid w:val="000A1B9E"/>
    <w:rsid w:val="000A1F11"/>
    <w:rsid w:val="000A24EB"/>
    <w:rsid w:val="000A43D5"/>
    <w:rsid w:val="000A43FE"/>
    <w:rsid w:val="000A7150"/>
    <w:rsid w:val="000B2F8B"/>
    <w:rsid w:val="000B40EC"/>
    <w:rsid w:val="000B6923"/>
    <w:rsid w:val="000B6C48"/>
    <w:rsid w:val="000C0122"/>
    <w:rsid w:val="000C033C"/>
    <w:rsid w:val="000C0D35"/>
    <w:rsid w:val="000C5F3C"/>
    <w:rsid w:val="000C6DCC"/>
    <w:rsid w:val="000D2E8D"/>
    <w:rsid w:val="000D47AA"/>
    <w:rsid w:val="000D5F84"/>
    <w:rsid w:val="000D721F"/>
    <w:rsid w:val="000D7245"/>
    <w:rsid w:val="000E069B"/>
    <w:rsid w:val="000E0E82"/>
    <w:rsid w:val="000E1B82"/>
    <w:rsid w:val="000E1DC5"/>
    <w:rsid w:val="000E223F"/>
    <w:rsid w:val="000E35AC"/>
    <w:rsid w:val="000E3BC8"/>
    <w:rsid w:val="000E7D45"/>
    <w:rsid w:val="000F1226"/>
    <w:rsid w:val="000F2852"/>
    <w:rsid w:val="000F2EAE"/>
    <w:rsid w:val="000F5013"/>
    <w:rsid w:val="000F7851"/>
    <w:rsid w:val="0010378A"/>
    <w:rsid w:val="00104E23"/>
    <w:rsid w:val="00107B5A"/>
    <w:rsid w:val="00111B0C"/>
    <w:rsid w:val="00111CB3"/>
    <w:rsid w:val="00113BCE"/>
    <w:rsid w:val="00113CE1"/>
    <w:rsid w:val="00115ED3"/>
    <w:rsid w:val="00120795"/>
    <w:rsid w:val="00120D6C"/>
    <w:rsid w:val="0012198D"/>
    <w:rsid w:val="001257EC"/>
    <w:rsid w:val="00132C6A"/>
    <w:rsid w:val="00132FF5"/>
    <w:rsid w:val="00133D33"/>
    <w:rsid w:val="00134D64"/>
    <w:rsid w:val="00135A30"/>
    <w:rsid w:val="0013612C"/>
    <w:rsid w:val="00137B7E"/>
    <w:rsid w:val="00137FF6"/>
    <w:rsid w:val="00141650"/>
    <w:rsid w:val="001452B7"/>
    <w:rsid w:val="001458DE"/>
    <w:rsid w:val="00145DB5"/>
    <w:rsid w:val="00147174"/>
    <w:rsid w:val="00147BC5"/>
    <w:rsid w:val="001503AD"/>
    <w:rsid w:val="00160953"/>
    <w:rsid w:val="00160BA4"/>
    <w:rsid w:val="00162354"/>
    <w:rsid w:val="00162A12"/>
    <w:rsid w:val="00166530"/>
    <w:rsid w:val="00170144"/>
    <w:rsid w:val="001706C3"/>
    <w:rsid w:val="001832BD"/>
    <w:rsid w:val="001943B5"/>
    <w:rsid w:val="0019485F"/>
    <w:rsid w:val="00195134"/>
    <w:rsid w:val="001A145B"/>
    <w:rsid w:val="001A3B11"/>
    <w:rsid w:val="001A674C"/>
    <w:rsid w:val="001B0EAE"/>
    <w:rsid w:val="001B2D34"/>
    <w:rsid w:val="001B3B24"/>
    <w:rsid w:val="001B3DF0"/>
    <w:rsid w:val="001C0F98"/>
    <w:rsid w:val="001C22EE"/>
    <w:rsid w:val="001C2949"/>
    <w:rsid w:val="001C2A42"/>
    <w:rsid w:val="001D3554"/>
    <w:rsid w:val="001D63ED"/>
    <w:rsid w:val="001D7348"/>
    <w:rsid w:val="001D7712"/>
    <w:rsid w:val="001E035B"/>
    <w:rsid w:val="001E0961"/>
    <w:rsid w:val="001E3722"/>
    <w:rsid w:val="001E37AD"/>
    <w:rsid w:val="001E3EAE"/>
    <w:rsid w:val="001E5348"/>
    <w:rsid w:val="001E6F32"/>
    <w:rsid w:val="001E7E60"/>
    <w:rsid w:val="001F2145"/>
    <w:rsid w:val="001F4375"/>
    <w:rsid w:val="001F58AC"/>
    <w:rsid w:val="001F6262"/>
    <w:rsid w:val="001F67B0"/>
    <w:rsid w:val="001F7B3D"/>
    <w:rsid w:val="00200BD1"/>
    <w:rsid w:val="00205F9F"/>
    <w:rsid w:val="00210338"/>
    <w:rsid w:val="002115FC"/>
    <w:rsid w:val="00211EA2"/>
    <w:rsid w:val="002133F8"/>
    <w:rsid w:val="0021423C"/>
    <w:rsid w:val="00214FF1"/>
    <w:rsid w:val="00215424"/>
    <w:rsid w:val="00216021"/>
    <w:rsid w:val="00216198"/>
    <w:rsid w:val="00217250"/>
    <w:rsid w:val="00222D1E"/>
    <w:rsid w:val="00224E8A"/>
    <w:rsid w:val="00230D00"/>
    <w:rsid w:val="00230D81"/>
    <w:rsid w:val="00231331"/>
    <w:rsid w:val="00231DF7"/>
    <w:rsid w:val="00231FD1"/>
    <w:rsid w:val="00232123"/>
    <w:rsid w:val="002338A3"/>
    <w:rsid w:val="0023399F"/>
    <w:rsid w:val="002339E0"/>
    <w:rsid w:val="00233CF8"/>
    <w:rsid w:val="0023503C"/>
    <w:rsid w:val="0023575D"/>
    <w:rsid w:val="00236D31"/>
    <w:rsid w:val="00237148"/>
    <w:rsid w:val="0024094F"/>
    <w:rsid w:val="00241974"/>
    <w:rsid w:val="00241E32"/>
    <w:rsid w:val="0024222D"/>
    <w:rsid w:val="00244B0E"/>
    <w:rsid w:val="00244F6C"/>
    <w:rsid w:val="00247622"/>
    <w:rsid w:val="002532C5"/>
    <w:rsid w:val="002547F8"/>
    <w:rsid w:val="00256CFB"/>
    <w:rsid w:val="00260C03"/>
    <w:rsid w:val="0026112B"/>
    <w:rsid w:val="0026540E"/>
    <w:rsid w:val="0027225C"/>
    <w:rsid w:val="00274844"/>
    <w:rsid w:val="00275123"/>
    <w:rsid w:val="00277FC5"/>
    <w:rsid w:val="0028062D"/>
    <w:rsid w:val="00282240"/>
    <w:rsid w:val="0028572A"/>
    <w:rsid w:val="002948AD"/>
    <w:rsid w:val="00294C05"/>
    <w:rsid w:val="00294C92"/>
    <w:rsid w:val="00295C26"/>
    <w:rsid w:val="00295F2D"/>
    <w:rsid w:val="002A01CC"/>
    <w:rsid w:val="002A61B1"/>
    <w:rsid w:val="002A6630"/>
    <w:rsid w:val="002A663C"/>
    <w:rsid w:val="002B0075"/>
    <w:rsid w:val="002B1E6C"/>
    <w:rsid w:val="002B3858"/>
    <w:rsid w:val="002B444B"/>
    <w:rsid w:val="002B5887"/>
    <w:rsid w:val="002B5DD6"/>
    <w:rsid w:val="002C0692"/>
    <w:rsid w:val="002C0E27"/>
    <w:rsid w:val="002C0F01"/>
    <w:rsid w:val="002C3040"/>
    <w:rsid w:val="002C36BE"/>
    <w:rsid w:val="002C58CA"/>
    <w:rsid w:val="002D022D"/>
    <w:rsid w:val="002D24BB"/>
    <w:rsid w:val="002E5E58"/>
    <w:rsid w:val="002F2AF7"/>
    <w:rsid w:val="002F338A"/>
    <w:rsid w:val="002F7E1C"/>
    <w:rsid w:val="003009F1"/>
    <w:rsid w:val="00300C45"/>
    <w:rsid w:val="00301A75"/>
    <w:rsid w:val="00302F70"/>
    <w:rsid w:val="0030336F"/>
    <w:rsid w:val="0030375E"/>
    <w:rsid w:val="00305233"/>
    <w:rsid w:val="00305BB0"/>
    <w:rsid w:val="0031158C"/>
    <w:rsid w:val="003115A6"/>
    <w:rsid w:val="00311721"/>
    <w:rsid w:val="00312A30"/>
    <w:rsid w:val="00315116"/>
    <w:rsid w:val="0031666F"/>
    <w:rsid w:val="00317ABC"/>
    <w:rsid w:val="00320F72"/>
    <w:rsid w:val="0032463E"/>
    <w:rsid w:val="00324B00"/>
    <w:rsid w:val="00326224"/>
    <w:rsid w:val="0032676F"/>
    <w:rsid w:val="00336EDD"/>
    <w:rsid w:val="00337EE4"/>
    <w:rsid w:val="00340FFD"/>
    <w:rsid w:val="00343FC2"/>
    <w:rsid w:val="00344E2B"/>
    <w:rsid w:val="003506B1"/>
    <w:rsid w:val="00350C7D"/>
    <w:rsid w:val="00351EA6"/>
    <w:rsid w:val="00354CA9"/>
    <w:rsid w:val="00355859"/>
    <w:rsid w:val="00356AC7"/>
    <w:rsid w:val="003609FA"/>
    <w:rsid w:val="003616A6"/>
    <w:rsid w:val="00366FC0"/>
    <w:rsid w:val="003710C8"/>
    <w:rsid w:val="00371434"/>
    <w:rsid w:val="0037277D"/>
    <w:rsid w:val="00374181"/>
    <w:rsid w:val="003747FA"/>
    <w:rsid w:val="003750BE"/>
    <w:rsid w:val="00375AB4"/>
    <w:rsid w:val="00380F68"/>
    <w:rsid w:val="003834CA"/>
    <w:rsid w:val="00385DF9"/>
    <w:rsid w:val="00387B9D"/>
    <w:rsid w:val="00391EB3"/>
    <w:rsid w:val="00392919"/>
    <w:rsid w:val="0039364F"/>
    <w:rsid w:val="00396686"/>
    <w:rsid w:val="00396E97"/>
    <w:rsid w:val="0039778E"/>
    <w:rsid w:val="003979F9"/>
    <w:rsid w:val="003A441D"/>
    <w:rsid w:val="003B0406"/>
    <w:rsid w:val="003B4909"/>
    <w:rsid w:val="003B4941"/>
    <w:rsid w:val="003B7942"/>
    <w:rsid w:val="003B7DED"/>
    <w:rsid w:val="003C1078"/>
    <w:rsid w:val="003C3F9A"/>
    <w:rsid w:val="003C5714"/>
    <w:rsid w:val="003C627E"/>
    <w:rsid w:val="003C68FF"/>
    <w:rsid w:val="003C6B9F"/>
    <w:rsid w:val="003C6E2A"/>
    <w:rsid w:val="003D0299"/>
    <w:rsid w:val="003D0CB1"/>
    <w:rsid w:val="003D0EF2"/>
    <w:rsid w:val="003D36F8"/>
    <w:rsid w:val="003E6D80"/>
    <w:rsid w:val="003E77CC"/>
    <w:rsid w:val="003F05FA"/>
    <w:rsid w:val="003F244A"/>
    <w:rsid w:val="003F30B8"/>
    <w:rsid w:val="003F4C45"/>
    <w:rsid w:val="003F5F7B"/>
    <w:rsid w:val="003F7A0F"/>
    <w:rsid w:val="003F7D64"/>
    <w:rsid w:val="00402D81"/>
    <w:rsid w:val="00414300"/>
    <w:rsid w:val="00415056"/>
    <w:rsid w:val="00424E19"/>
    <w:rsid w:val="00425C67"/>
    <w:rsid w:val="004266D1"/>
    <w:rsid w:val="00427A4C"/>
    <w:rsid w:val="00427E7A"/>
    <w:rsid w:val="0043013C"/>
    <w:rsid w:val="004303C8"/>
    <w:rsid w:val="00431504"/>
    <w:rsid w:val="00433FAD"/>
    <w:rsid w:val="004341C3"/>
    <w:rsid w:val="00436307"/>
    <w:rsid w:val="00436C49"/>
    <w:rsid w:val="00437C23"/>
    <w:rsid w:val="00445366"/>
    <w:rsid w:val="00447F5B"/>
    <w:rsid w:val="004533D5"/>
    <w:rsid w:val="00461DB0"/>
    <w:rsid w:val="004621BA"/>
    <w:rsid w:val="0046290A"/>
    <w:rsid w:val="00463202"/>
    <w:rsid w:val="00463926"/>
    <w:rsid w:val="00464097"/>
    <w:rsid w:val="004646E0"/>
    <w:rsid w:val="00464C9A"/>
    <w:rsid w:val="0046660A"/>
    <w:rsid w:val="00466B93"/>
    <w:rsid w:val="00470CFC"/>
    <w:rsid w:val="00474F3D"/>
    <w:rsid w:val="00475AB1"/>
    <w:rsid w:val="004767F1"/>
    <w:rsid w:val="00477E3A"/>
    <w:rsid w:val="004802BB"/>
    <w:rsid w:val="0048148E"/>
    <w:rsid w:val="00483E5F"/>
    <w:rsid w:val="00485FF9"/>
    <w:rsid w:val="00487A88"/>
    <w:rsid w:val="004907F0"/>
    <w:rsid w:val="0049140B"/>
    <w:rsid w:val="004923A5"/>
    <w:rsid w:val="00496BFB"/>
    <w:rsid w:val="004A15C7"/>
    <w:rsid w:val="004A33A2"/>
    <w:rsid w:val="004A3807"/>
    <w:rsid w:val="004A4094"/>
    <w:rsid w:val="004A4DF3"/>
    <w:rsid w:val="004A70ED"/>
    <w:rsid w:val="004B013B"/>
    <w:rsid w:val="004B017F"/>
    <w:rsid w:val="004B112B"/>
    <w:rsid w:val="004B1D31"/>
    <w:rsid w:val="004B238D"/>
    <w:rsid w:val="004C01E4"/>
    <w:rsid w:val="004C086C"/>
    <w:rsid w:val="004C1F56"/>
    <w:rsid w:val="004C2611"/>
    <w:rsid w:val="004C27BC"/>
    <w:rsid w:val="004C36C4"/>
    <w:rsid w:val="004D10B9"/>
    <w:rsid w:val="004D15F3"/>
    <w:rsid w:val="004D5311"/>
    <w:rsid w:val="004D5DCC"/>
    <w:rsid w:val="004F10AF"/>
    <w:rsid w:val="004F11A4"/>
    <w:rsid w:val="004F2389"/>
    <w:rsid w:val="004F304D"/>
    <w:rsid w:val="004F61BE"/>
    <w:rsid w:val="004F6221"/>
    <w:rsid w:val="004F66B1"/>
    <w:rsid w:val="004F6752"/>
    <w:rsid w:val="00501141"/>
    <w:rsid w:val="0050367D"/>
    <w:rsid w:val="00505D03"/>
    <w:rsid w:val="00510CF5"/>
    <w:rsid w:val="00511C07"/>
    <w:rsid w:val="00512D5D"/>
    <w:rsid w:val="00512EA8"/>
    <w:rsid w:val="00513BC7"/>
    <w:rsid w:val="00514052"/>
    <w:rsid w:val="00515AFF"/>
    <w:rsid w:val="005173A6"/>
    <w:rsid w:val="0051785C"/>
    <w:rsid w:val="005202A6"/>
    <w:rsid w:val="00520BAA"/>
    <w:rsid w:val="00521402"/>
    <w:rsid w:val="00522295"/>
    <w:rsid w:val="0052348A"/>
    <w:rsid w:val="00524B72"/>
    <w:rsid w:val="00525208"/>
    <w:rsid w:val="005257A5"/>
    <w:rsid w:val="005260E6"/>
    <w:rsid w:val="005264C0"/>
    <w:rsid w:val="00526A8A"/>
    <w:rsid w:val="00531D27"/>
    <w:rsid w:val="00531DF2"/>
    <w:rsid w:val="00534E64"/>
    <w:rsid w:val="00535BB8"/>
    <w:rsid w:val="00535FDA"/>
    <w:rsid w:val="00536055"/>
    <w:rsid w:val="00537AB2"/>
    <w:rsid w:val="005442EE"/>
    <w:rsid w:val="00545ACD"/>
    <w:rsid w:val="00547353"/>
    <w:rsid w:val="005474E7"/>
    <w:rsid w:val="005512A3"/>
    <w:rsid w:val="00553DDC"/>
    <w:rsid w:val="005578CE"/>
    <w:rsid w:val="00562781"/>
    <w:rsid w:val="00563E83"/>
    <w:rsid w:val="00570C0E"/>
    <w:rsid w:val="0057271C"/>
    <w:rsid w:val="00572845"/>
    <w:rsid w:val="00572C5B"/>
    <w:rsid w:val="00574C65"/>
    <w:rsid w:val="005763C9"/>
    <w:rsid w:val="005770C7"/>
    <w:rsid w:val="00581BF8"/>
    <w:rsid w:val="00582F2B"/>
    <w:rsid w:val="005860BF"/>
    <w:rsid w:val="00586C37"/>
    <w:rsid w:val="00586EC0"/>
    <w:rsid w:val="0058711F"/>
    <w:rsid w:val="00587DCE"/>
    <w:rsid w:val="00592772"/>
    <w:rsid w:val="0059278E"/>
    <w:rsid w:val="0059449E"/>
    <w:rsid w:val="0059574A"/>
    <w:rsid w:val="00597872"/>
    <w:rsid w:val="005A1B9B"/>
    <w:rsid w:val="005A2013"/>
    <w:rsid w:val="005A3F21"/>
    <w:rsid w:val="005A6751"/>
    <w:rsid w:val="005A696E"/>
    <w:rsid w:val="005A6BB8"/>
    <w:rsid w:val="005A76FB"/>
    <w:rsid w:val="005B092E"/>
    <w:rsid w:val="005B09CF"/>
    <w:rsid w:val="005B152C"/>
    <w:rsid w:val="005B1EE0"/>
    <w:rsid w:val="005B2418"/>
    <w:rsid w:val="005B2B24"/>
    <w:rsid w:val="005B4425"/>
    <w:rsid w:val="005B4B94"/>
    <w:rsid w:val="005C3EE8"/>
    <w:rsid w:val="005C5719"/>
    <w:rsid w:val="005D0A23"/>
    <w:rsid w:val="005D34F9"/>
    <w:rsid w:val="005D4190"/>
    <w:rsid w:val="005D5302"/>
    <w:rsid w:val="005D67A3"/>
    <w:rsid w:val="005E2988"/>
    <w:rsid w:val="005E2A43"/>
    <w:rsid w:val="005E3085"/>
    <w:rsid w:val="005E438A"/>
    <w:rsid w:val="005F51E1"/>
    <w:rsid w:val="00601EB9"/>
    <w:rsid w:val="006028A3"/>
    <w:rsid w:val="006069D4"/>
    <w:rsid w:val="00611C80"/>
    <w:rsid w:val="00611D21"/>
    <w:rsid w:val="00614298"/>
    <w:rsid w:val="006172D7"/>
    <w:rsid w:val="00617B0B"/>
    <w:rsid w:val="00620692"/>
    <w:rsid w:val="006242A4"/>
    <w:rsid w:val="006242CA"/>
    <w:rsid w:val="00625AAD"/>
    <w:rsid w:val="00627507"/>
    <w:rsid w:val="00633717"/>
    <w:rsid w:val="00633E63"/>
    <w:rsid w:val="00634291"/>
    <w:rsid w:val="006344E1"/>
    <w:rsid w:val="0063710A"/>
    <w:rsid w:val="00640B10"/>
    <w:rsid w:val="0064208B"/>
    <w:rsid w:val="00643A70"/>
    <w:rsid w:val="006479FC"/>
    <w:rsid w:val="00650584"/>
    <w:rsid w:val="006545C4"/>
    <w:rsid w:val="00654DE4"/>
    <w:rsid w:val="00657BE7"/>
    <w:rsid w:val="00657DB4"/>
    <w:rsid w:val="006603DA"/>
    <w:rsid w:val="00661971"/>
    <w:rsid w:val="00661CE8"/>
    <w:rsid w:val="006623D9"/>
    <w:rsid w:val="00662634"/>
    <w:rsid w:val="00662C3F"/>
    <w:rsid w:val="0066550C"/>
    <w:rsid w:val="006716F2"/>
    <w:rsid w:val="0068096D"/>
    <w:rsid w:val="00682BF2"/>
    <w:rsid w:val="006859CE"/>
    <w:rsid w:val="006865DE"/>
    <w:rsid w:val="006878D5"/>
    <w:rsid w:val="00691270"/>
    <w:rsid w:val="00691DA2"/>
    <w:rsid w:val="006935FF"/>
    <w:rsid w:val="00693FB8"/>
    <w:rsid w:val="00693FD9"/>
    <w:rsid w:val="006947E5"/>
    <w:rsid w:val="00694B9B"/>
    <w:rsid w:val="00694BA8"/>
    <w:rsid w:val="00695CFA"/>
    <w:rsid w:val="00696489"/>
    <w:rsid w:val="006A037C"/>
    <w:rsid w:val="006A2711"/>
    <w:rsid w:val="006A36F4"/>
    <w:rsid w:val="006A406F"/>
    <w:rsid w:val="006A5D3A"/>
    <w:rsid w:val="006A5E28"/>
    <w:rsid w:val="006B39B3"/>
    <w:rsid w:val="006C1F4B"/>
    <w:rsid w:val="006C23D4"/>
    <w:rsid w:val="006C5735"/>
    <w:rsid w:val="006C6DAF"/>
    <w:rsid w:val="006C7BB0"/>
    <w:rsid w:val="006D3237"/>
    <w:rsid w:val="006D3A86"/>
    <w:rsid w:val="006D4BF1"/>
    <w:rsid w:val="006D64C8"/>
    <w:rsid w:val="006E2E37"/>
    <w:rsid w:val="006E3CF1"/>
    <w:rsid w:val="006E430B"/>
    <w:rsid w:val="006E4739"/>
    <w:rsid w:val="006E7E80"/>
    <w:rsid w:val="006F0EF9"/>
    <w:rsid w:val="006F1DF9"/>
    <w:rsid w:val="006F2261"/>
    <w:rsid w:val="006F24DB"/>
    <w:rsid w:val="006F2BF9"/>
    <w:rsid w:val="006F48CA"/>
    <w:rsid w:val="006F648E"/>
    <w:rsid w:val="006F64DD"/>
    <w:rsid w:val="007003DC"/>
    <w:rsid w:val="00703782"/>
    <w:rsid w:val="00705A12"/>
    <w:rsid w:val="0071000C"/>
    <w:rsid w:val="0071009D"/>
    <w:rsid w:val="00715127"/>
    <w:rsid w:val="00715E8E"/>
    <w:rsid w:val="0072101E"/>
    <w:rsid w:val="00723580"/>
    <w:rsid w:val="00723755"/>
    <w:rsid w:val="007250FB"/>
    <w:rsid w:val="00725146"/>
    <w:rsid w:val="00725CE4"/>
    <w:rsid w:val="0073136C"/>
    <w:rsid w:val="00731F0F"/>
    <w:rsid w:val="0073215C"/>
    <w:rsid w:val="00733250"/>
    <w:rsid w:val="00736F21"/>
    <w:rsid w:val="00741404"/>
    <w:rsid w:val="007447EF"/>
    <w:rsid w:val="007449E5"/>
    <w:rsid w:val="00746C5A"/>
    <w:rsid w:val="00747FF0"/>
    <w:rsid w:val="007560C7"/>
    <w:rsid w:val="007568F7"/>
    <w:rsid w:val="00757042"/>
    <w:rsid w:val="007570DD"/>
    <w:rsid w:val="007604B2"/>
    <w:rsid w:val="00762EF9"/>
    <w:rsid w:val="00764D4E"/>
    <w:rsid w:val="00765300"/>
    <w:rsid w:val="00765A1F"/>
    <w:rsid w:val="0077044A"/>
    <w:rsid w:val="00772BDF"/>
    <w:rsid w:val="00773A2A"/>
    <w:rsid w:val="00775354"/>
    <w:rsid w:val="00775B6D"/>
    <w:rsid w:val="00776D68"/>
    <w:rsid w:val="007850EE"/>
    <w:rsid w:val="00785B95"/>
    <w:rsid w:val="00785EE8"/>
    <w:rsid w:val="00790DE9"/>
    <w:rsid w:val="00790E96"/>
    <w:rsid w:val="00791048"/>
    <w:rsid w:val="00793366"/>
    <w:rsid w:val="007946B6"/>
    <w:rsid w:val="0079503F"/>
    <w:rsid w:val="007A716F"/>
    <w:rsid w:val="007A7B74"/>
    <w:rsid w:val="007B1AC7"/>
    <w:rsid w:val="007B270A"/>
    <w:rsid w:val="007B4FCB"/>
    <w:rsid w:val="007B6F1B"/>
    <w:rsid w:val="007C0695"/>
    <w:rsid w:val="007C419A"/>
    <w:rsid w:val="007C48A5"/>
    <w:rsid w:val="007C4CC8"/>
    <w:rsid w:val="007C5426"/>
    <w:rsid w:val="007C5798"/>
    <w:rsid w:val="007C7F3D"/>
    <w:rsid w:val="007D03F6"/>
    <w:rsid w:val="007D3050"/>
    <w:rsid w:val="007D4832"/>
    <w:rsid w:val="007E21B2"/>
    <w:rsid w:val="007E2C4E"/>
    <w:rsid w:val="007E3C25"/>
    <w:rsid w:val="007E5654"/>
    <w:rsid w:val="007F1905"/>
    <w:rsid w:val="007F6171"/>
    <w:rsid w:val="0080048F"/>
    <w:rsid w:val="00801300"/>
    <w:rsid w:val="00802C64"/>
    <w:rsid w:val="00805E52"/>
    <w:rsid w:val="008061D0"/>
    <w:rsid w:val="00810B38"/>
    <w:rsid w:val="008204C7"/>
    <w:rsid w:val="00820827"/>
    <w:rsid w:val="00820992"/>
    <w:rsid w:val="00823602"/>
    <w:rsid w:val="008255F5"/>
    <w:rsid w:val="008275D0"/>
    <w:rsid w:val="00827C03"/>
    <w:rsid w:val="0083014E"/>
    <w:rsid w:val="00831A5D"/>
    <w:rsid w:val="0083214A"/>
    <w:rsid w:val="00832151"/>
    <w:rsid w:val="00834220"/>
    <w:rsid w:val="00834B08"/>
    <w:rsid w:val="008415C2"/>
    <w:rsid w:val="00842331"/>
    <w:rsid w:val="0084458A"/>
    <w:rsid w:val="00845723"/>
    <w:rsid w:val="00851EF9"/>
    <w:rsid w:val="00854381"/>
    <w:rsid w:val="00854428"/>
    <w:rsid w:val="008569D1"/>
    <w:rsid w:val="008577FD"/>
    <w:rsid w:val="00857A6D"/>
    <w:rsid w:val="00860B03"/>
    <w:rsid w:val="00860B2F"/>
    <w:rsid w:val="0086497A"/>
    <w:rsid w:val="008713A1"/>
    <w:rsid w:val="008754AB"/>
    <w:rsid w:val="0088060C"/>
    <w:rsid w:val="00881583"/>
    <w:rsid w:val="00882223"/>
    <w:rsid w:val="00892A68"/>
    <w:rsid w:val="00893576"/>
    <w:rsid w:val="00893E73"/>
    <w:rsid w:val="00895400"/>
    <w:rsid w:val="008A2375"/>
    <w:rsid w:val="008A2AFF"/>
    <w:rsid w:val="008A43C4"/>
    <w:rsid w:val="008A44F4"/>
    <w:rsid w:val="008A480C"/>
    <w:rsid w:val="008B02DC"/>
    <w:rsid w:val="008B199E"/>
    <w:rsid w:val="008B57CE"/>
    <w:rsid w:val="008B659F"/>
    <w:rsid w:val="008C15E9"/>
    <w:rsid w:val="008C26DE"/>
    <w:rsid w:val="008C2AC1"/>
    <w:rsid w:val="008D1FDE"/>
    <w:rsid w:val="008D2225"/>
    <w:rsid w:val="008D3C2A"/>
    <w:rsid w:val="008D4752"/>
    <w:rsid w:val="008D552A"/>
    <w:rsid w:val="008E271C"/>
    <w:rsid w:val="008E418E"/>
    <w:rsid w:val="008E5BC6"/>
    <w:rsid w:val="008E6A25"/>
    <w:rsid w:val="008F5193"/>
    <w:rsid w:val="008F7F02"/>
    <w:rsid w:val="00900173"/>
    <w:rsid w:val="009013A7"/>
    <w:rsid w:val="009017FB"/>
    <w:rsid w:val="009017FC"/>
    <w:rsid w:val="00903B43"/>
    <w:rsid w:val="0090506B"/>
    <w:rsid w:val="009050C9"/>
    <w:rsid w:val="009066FC"/>
    <w:rsid w:val="00910309"/>
    <w:rsid w:val="009140A3"/>
    <w:rsid w:val="009144A2"/>
    <w:rsid w:val="0091510C"/>
    <w:rsid w:val="00922016"/>
    <w:rsid w:val="00923945"/>
    <w:rsid w:val="009259AC"/>
    <w:rsid w:val="00926F38"/>
    <w:rsid w:val="00934301"/>
    <w:rsid w:val="00934312"/>
    <w:rsid w:val="00934912"/>
    <w:rsid w:val="009368E4"/>
    <w:rsid w:val="00936CD1"/>
    <w:rsid w:val="00937DC2"/>
    <w:rsid w:val="00941747"/>
    <w:rsid w:val="00941EFB"/>
    <w:rsid w:val="00947AFB"/>
    <w:rsid w:val="009515DE"/>
    <w:rsid w:val="00951C79"/>
    <w:rsid w:val="00951D7D"/>
    <w:rsid w:val="00952C12"/>
    <w:rsid w:val="009541FF"/>
    <w:rsid w:val="00954E20"/>
    <w:rsid w:val="009623D8"/>
    <w:rsid w:val="009630C7"/>
    <w:rsid w:val="00972B55"/>
    <w:rsid w:val="009743B7"/>
    <w:rsid w:val="00975C9A"/>
    <w:rsid w:val="00976EDD"/>
    <w:rsid w:val="00977BA2"/>
    <w:rsid w:val="0098228B"/>
    <w:rsid w:val="0098260F"/>
    <w:rsid w:val="009828DA"/>
    <w:rsid w:val="00984365"/>
    <w:rsid w:val="00985BAB"/>
    <w:rsid w:val="00986F9D"/>
    <w:rsid w:val="009875A5"/>
    <w:rsid w:val="009931BF"/>
    <w:rsid w:val="009932FD"/>
    <w:rsid w:val="00996D8A"/>
    <w:rsid w:val="00997F03"/>
    <w:rsid w:val="009A2A99"/>
    <w:rsid w:val="009A3477"/>
    <w:rsid w:val="009A46DF"/>
    <w:rsid w:val="009A5CBE"/>
    <w:rsid w:val="009B1B5F"/>
    <w:rsid w:val="009B2EC2"/>
    <w:rsid w:val="009B6673"/>
    <w:rsid w:val="009B7AC1"/>
    <w:rsid w:val="009B7B10"/>
    <w:rsid w:val="009C01D4"/>
    <w:rsid w:val="009C191B"/>
    <w:rsid w:val="009C2BD6"/>
    <w:rsid w:val="009C2EAF"/>
    <w:rsid w:val="009C5C08"/>
    <w:rsid w:val="009D0791"/>
    <w:rsid w:val="009D2015"/>
    <w:rsid w:val="009E1E8C"/>
    <w:rsid w:val="009E1F32"/>
    <w:rsid w:val="009E3B0B"/>
    <w:rsid w:val="009E4A92"/>
    <w:rsid w:val="009E5105"/>
    <w:rsid w:val="009E5829"/>
    <w:rsid w:val="009E6D0B"/>
    <w:rsid w:val="009E6F63"/>
    <w:rsid w:val="009E776C"/>
    <w:rsid w:val="009F08C5"/>
    <w:rsid w:val="00A0660A"/>
    <w:rsid w:val="00A1726E"/>
    <w:rsid w:val="00A204CF"/>
    <w:rsid w:val="00A21C7B"/>
    <w:rsid w:val="00A23D49"/>
    <w:rsid w:val="00A26445"/>
    <w:rsid w:val="00A26B6B"/>
    <w:rsid w:val="00A27004"/>
    <w:rsid w:val="00A30C29"/>
    <w:rsid w:val="00A31C50"/>
    <w:rsid w:val="00A321BA"/>
    <w:rsid w:val="00A3381D"/>
    <w:rsid w:val="00A34DD6"/>
    <w:rsid w:val="00A36819"/>
    <w:rsid w:val="00A36989"/>
    <w:rsid w:val="00A403B7"/>
    <w:rsid w:val="00A42F74"/>
    <w:rsid w:val="00A43628"/>
    <w:rsid w:val="00A450F8"/>
    <w:rsid w:val="00A459A3"/>
    <w:rsid w:val="00A53D06"/>
    <w:rsid w:val="00A54192"/>
    <w:rsid w:val="00A54325"/>
    <w:rsid w:val="00A570D7"/>
    <w:rsid w:val="00A6035E"/>
    <w:rsid w:val="00A6144C"/>
    <w:rsid w:val="00A661AA"/>
    <w:rsid w:val="00A66617"/>
    <w:rsid w:val="00A666B2"/>
    <w:rsid w:val="00A671F8"/>
    <w:rsid w:val="00A673A4"/>
    <w:rsid w:val="00A71286"/>
    <w:rsid w:val="00A724AE"/>
    <w:rsid w:val="00A73329"/>
    <w:rsid w:val="00A759EC"/>
    <w:rsid w:val="00A7629F"/>
    <w:rsid w:val="00A82359"/>
    <w:rsid w:val="00A865D2"/>
    <w:rsid w:val="00A90611"/>
    <w:rsid w:val="00A93FE0"/>
    <w:rsid w:val="00A94C20"/>
    <w:rsid w:val="00A96ED6"/>
    <w:rsid w:val="00AA0022"/>
    <w:rsid w:val="00AA121A"/>
    <w:rsid w:val="00AA1433"/>
    <w:rsid w:val="00AA227F"/>
    <w:rsid w:val="00AA3BC7"/>
    <w:rsid w:val="00AA44F1"/>
    <w:rsid w:val="00AA754A"/>
    <w:rsid w:val="00AB099E"/>
    <w:rsid w:val="00AB4043"/>
    <w:rsid w:val="00AB4328"/>
    <w:rsid w:val="00AB51F5"/>
    <w:rsid w:val="00AB5FA0"/>
    <w:rsid w:val="00AC3ABD"/>
    <w:rsid w:val="00AC75E4"/>
    <w:rsid w:val="00AC7848"/>
    <w:rsid w:val="00AD1691"/>
    <w:rsid w:val="00AD206B"/>
    <w:rsid w:val="00AD4764"/>
    <w:rsid w:val="00AD7102"/>
    <w:rsid w:val="00AE0A2E"/>
    <w:rsid w:val="00AE354C"/>
    <w:rsid w:val="00AE574C"/>
    <w:rsid w:val="00AE662E"/>
    <w:rsid w:val="00AF3E81"/>
    <w:rsid w:val="00AF4B07"/>
    <w:rsid w:val="00AF6186"/>
    <w:rsid w:val="00AF7A3A"/>
    <w:rsid w:val="00B03E02"/>
    <w:rsid w:val="00B06B54"/>
    <w:rsid w:val="00B11D72"/>
    <w:rsid w:val="00B16026"/>
    <w:rsid w:val="00B160DB"/>
    <w:rsid w:val="00B1699E"/>
    <w:rsid w:val="00B17731"/>
    <w:rsid w:val="00B20836"/>
    <w:rsid w:val="00B235BB"/>
    <w:rsid w:val="00B27407"/>
    <w:rsid w:val="00B27A44"/>
    <w:rsid w:val="00B30410"/>
    <w:rsid w:val="00B30BBF"/>
    <w:rsid w:val="00B33C03"/>
    <w:rsid w:val="00B341C8"/>
    <w:rsid w:val="00B345C3"/>
    <w:rsid w:val="00B44E56"/>
    <w:rsid w:val="00B45A84"/>
    <w:rsid w:val="00B46543"/>
    <w:rsid w:val="00B47D33"/>
    <w:rsid w:val="00B52BE0"/>
    <w:rsid w:val="00B54133"/>
    <w:rsid w:val="00B60A4D"/>
    <w:rsid w:val="00B637B9"/>
    <w:rsid w:val="00B701ED"/>
    <w:rsid w:val="00B71347"/>
    <w:rsid w:val="00B8086C"/>
    <w:rsid w:val="00B814B6"/>
    <w:rsid w:val="00B8179F"/>
    <w:rsid w:val="00B85C11"/>
    <w:rsid w:val="00B861B4"/>
    <w:rsid w:val="00B86DFE"/>
    <w:rsid w:val="00B87BED"/>
    <w:rsid w:val="00B90990"/>
    <w:rsid w:val="00B90DCE"/>
    <w:rsid w:val="00B922FF"/>
    <w:rsid w:val="00B9281E"/>
    <w:rsid w:val="00B9293F"/>
    <w:rsid w:val="00B93925"/>
    <w:rsid w:val="00B95187"/>
    <w:rsid w:val="00BA0BD1"/>
    <w:rsid w:val="00BA2D55"/>
    <w:rsid w:val="00BA3E97"/>
    <w:rsid w:val="00BA50A4"/>
    <w:rsid w:val="00BA6636"/>
    <w:rsid w:val="00BA71B1"/>
    <w:rsid w:val="00BB00F2"/>
    <w:rsid w:val="00BB0637"/>
    <w:rsid w:val="00BB345F"/>
    <w:rsid w:val="00BB5883"/>
    <w:rsid w:val="00BB68EA"/>
    <w:rsid w:val="00BC15F8"/>
    <w:rsid w:val="00BC1C27"/>
    <w:rsid w:val="00BC2288"/>
    <w:rsid w:val="00BC6AB0"/>
    <w:rsid w:val="00BC6BBF"/>
    <w:rsid w:val="00BC72FE"/>
    <w:rsid w:val="00BD067A"/>
    <w:rsid w:val="00BD1572"/>
    <w:rsid w:val="00BD5972"/>
    <w:rsid w:val="00BD6A47"/>
    <w:rsid w:val="00BE01D6"/>
    <w:rsid w:val="00BE14E3"/>
    <w:rsid w:val="00BE16C1"/>
    <w:rsid w:val="00BE2A06"/>
    <w:rsid w:val="00BE3774"/>
    <w:rsid w:val="00BE41E5"/>
    <w:rsid w:val="00BE482D"/>
    <w:rsid w:val="00BE588C"/>
    <w:rsid w:val="00BE6181"/>
    <w:rsid w:val="00BF02D3"/>
    <w:rsid w:val="00BF05C1"/>
    <w:rsid w:val="00BF0BBB"/>
    <w:rsid w:val="00BF4109"/>
    <w:rsid w:val="00BF4CC3"/>
    <w:rsid w:val="00BF654B"/>
    <w:rsid w:val="00C01D8F"/>
    <w:rsid w:val="00C054C7"/>
    <w:rsid w:val="00C057B5"/>
    <w:rsid w:val="00C07BD1"/>
    <w:rsid w:val="00C07CD6"/>
    <w:rsid w:val="00C10C2F"/>
    <w:rsid w:val="00C11F8E"/>
    <w:rsid w:val="00C12A7D"/>
    <w:rsid w:val="00C17665"/>
    <w:rsid w:val="00C2016F"/>
    <w:rsid w:val="00C22687"/>
    <w:rsid w:val="00C25ECD"/>
    <w:rsid w:val="00C26D2F"/>
    <w:rsid w:val="00C26F09"/>
    <w:rsid w:val="00C32E4D"/>
    <w:rsid w:val="00C333A0"/>
    <w:rsid w:val="00C36A81"/>
    <w:rsid w:val="00C41159"/>
    <w:rsid w:val="00C41974"/>
    <w:rsid w:val="00C42028"/>
    <w:rsid w:val="00C423BA"/>
    <w:rsid w:val="00C42D96"/>
    <w:rsid w:val="00C447AD"/>
    <w:rsid w:val="00C44F36"/>
    <w:rsid w:val="00C46FA5"/>
    <w:rsid w:val="00C50000"/>
    <w:rsid w:val="00C53F4A"/>
    <w:rsid w:val="00C54125"/>
    <w:rsid w:val="00C55B54"/>
    <w:rsid w:val="00C603B2"/>
    <w:rsid w:val="00C6098E"/>
    <w:rsid w:val="00C6152C"/>
    <w:rsid w:val="00C621C2"/>
    <w:rsid w:val="00C63213"/>
    <w:rsid w:val="00C712A1"/>
    <w:rsid w:val="00C74810"/>
    <w:rsid w:val="00C77E92"/>
    <w:rsid w:val="00C80048"/>
    <w:rsid w:val="00C80B8F"/>
    <w:rsid w:val="00C80E32"/>
    <w:rsid w:val="00C90D68"/>
    <w:rsid w:val="00C9168A"/>
    <w:rsid w:val="00C939FE"/>
    <w:rsid w:val="00C963BE"/>
    <w:rsid w:val="00CA4BDA"/>
    <w:rsid w:val="00CA789C"/>
    <w:rsid w:val="00CB1F66"/>
    <w:rsid w:val="00CB2951"/>
    <w:rsid w:val="00CB581D"/>
    <w:rsid w:val="00CB635B"/>
    <w:rsid w:val="00CC0811"/>
    <w:rsid w:val="00CC233E"/>
    <w:rsid w:val="00CC7004"/>
    <w:rsid w:val="00CD0589"/>
    <w:rsid w:val="00CD07F4"/>
    <w:rsid w:val="00CD282B"/>
    <w:rsid w:val="00CD4C35"/>
    <w:rsid w:val="00CD5B01"/>
    <w:rsid w:val="00CD64B9"/>
    <w:rsid w:val="00CD6F6E"/>
    <w:rsid w:val="00CD7369"/>
    <w:rsid w:val="00CE0B0E"/>
    <w:rsid w:val="00CE3831"/>
    <w:rsid w:val="00CE3E6A"/>
    <w:rsid w:val="00CE6CF9"/>
    <w:rsid w:val="00CE706B"/>
    <w:rsid w:val="00CF4522"/>
    <w:rsid w:val="00CF74E8"/>
    <w:rsid w:val="00D00129"/>
    <w:rsid w:val="00D0096B"/>
    <w:rsid w:val="00D00ABB"/>
    <w:rsid w:val="00D02EEC"/>
    <w:rsid w:val="00D03551"/>
    <w:rsid w:val="00D04059"/>
    <w:rsid w:val="00D06A63"/>
    <w:rsid w:val="00D07E0E"/>
    <w:rsid w:val="00D11478"/>
    <w:rsid w:val="00D1214D"/>
    <w:rsid w:val="00D1255A"/>
    <w:rsid w:val="00D15ED0"/>
    <w:rsid w:val="00D16DB4"/>
    <w:rsid w:val="00D21B3E"/>
    <w:rsid w:val="00D21FED"/>
    <w:rsid w:val="00D24251"/>
    <w:rsid w:val="00D27F5B"/>
    <w:rsid w:val="00D31E83"/>
    <w:rsid w:val="00D32D93"/>
    <w:rsid w:val="00D33275"/>
    <w:rsid w:val="00D339A8"/>
    <w:rsid w:val="00D343E2"/>
    <w:rsid w:val="00D361A2"/>
    <w:rsid w:val="00D44C2E"/>
    <w:rsid w:val="00D45414"/>
    <w:rsid w:val="00D53C0F"/>
    <w:rsid w:val="00D55D74"/>
    <w:rsid w:val="00D566BD"/>
    <w:rsid w:val="00D56A0C"/>
    <w:rsid w:val="00D573FF"/>
    <w:rsid w:val="00D57A4D"/>
    <w:rsid w:val="00D602D0"/>
    <w:rsid w:val="00D60AA7"/>
    <w:rsid w:val="00D60D87"/>
    <w:rsid w:val="00D61BA8"/>
    <w:rsid w:val="00D64176"/>
    <w:rsid w:val="00D6435F"/>
    <w:rsid w:val="00D64413"/>
    <w:rsid w:val="00D65E52"/>
    <w:rsid w:val="00D735EB"/>
    <w:rsid w:val="00D75E28"/>
    <w:rsid w:val="00D772C2"/>
    <w:rsid w:val="00D8008E"/>
    <w:rsid w:val="00D810AE"/>
    <w:rsid w:val="00D82C45"/>
    <w:rsid w:val="00D835EA"/>
    <w:rsid w:val="00D908A8"/>
    <w:rsid w:val="00D91D5B"/>
    <w:rsid w:val="00D92183"/>
    <w:rsid w:val="00D977B6"/>
    <w:rsid w:val="00DA250A"/>
    <w:rsid w:val="00DA4A31"/>
    <w:rsid w:val="00DA61F2"/>
    <w:rsid w:val="00DA7B04"/>
    <w:rsid w:val="00DB36C2"/>
    <w:rsid w:val="00DB4567"/>
    <w:rsid w:val="00DB4A70"/>
    <w:rsid w:val="00DB7196"/>
    <w:rsid w:val="00DC169B"/>
    <w:rsid w:val="00DC2141"/>
    <w:rsid w:val="00DC2AB9"/>
    <w:rsid w:val="00DC2B01"/>
    <w:rsid w:val="00DC63F0"/>
    <w:rsid w:val="00DC767B"/>
    <w:rsid w:val="00DD3A74"/>
    <w:rsid w:val="00DD6EE5"/>
    <w:rsid w:val="00DE1B8E"/>
    <w:rsid w:val="00DE386C"/>
    <w:rsid w:val="00DE4D35"/>
    <w:rsid w:val="00DE4FD6"/>
    <w:rsid w:val="00DE6B48"/>
    <w:rsid w:val="00DF0549"/>
    <w:rsid w:val="00DF098B"/>
    <w:rsid w:val="00DF11C4"/>
    <w:rsid w:val="00DF210C"/>
    <w:rsid w:val="00DF4B6A"/>
    <w:rsid w:val="00DF4FC7"/>
    <w:rsid w:val="00DF6FA3"/>
    <w:rsid w:val="00E02043"/>
    <w:rsid w:val="00E02C09"/>
    <w:rsid w:val="00E04D59"/>
    <w:rsid w:val="00E06C98"/>
    <w:rsid w:val="00E07DA1"/>
    <w:rsid w:val="00E123CB"/>
    <w:rsid w:val="00E1358C"/>
    <w:rsid w:val="00E1557C"/>
    <w:rsid w:val="00E20E13"/>
    <w:rsid w:val="00E21DBC"/>
    <w:rsid w:val="00E227A4"/>
    <w:rsid w:val="00E22A43"/>
    <w:rsid w:val="00E24278"/>
    <w:rsid w:val="00E26007"/>
    <w:rsid w:val="00E275D7"/>
    <w:rsid w:val="00E278C7"/>
    <w:rsid w:val="00E27DBE"/>
    <w:rsid w:val="00E30954"/>
    <w:rsid w:val="00E3246F"/>
    <w:rsid w:val="00E32AB1"/>
    <w:rsid w:val="00E36C71"/>
    <w:rsid w:val="00E40404"/>
    <w:rsid w:val="00E41673"/>
    <w:rsid w:val="00E4443C"/>
    <w:rsid w:val="00E447D8"/>
    <w:rsid w:val="00E459C6"/>
    <w:rsid w:val="00E45E5B"/>
    <w:rsid w:val="00E47589"/>
    <w:rsid w:val="00E508FF"/>
    <w:rsid w:val="00E523E7"/>
    <w:rsid w:val="00E52919"/>
    <w:rsid w:val="00E56884"/>
    <w:rsid w:val="00E63BEE"/>
    <w:rsid w:val="00E64915"/>
    <w:rsid w:val="00E65BCD"/>
    <w:rsid w:val="00E661D4"/>
    <w:rsid w:val="00E70091"/>
    <w:rsid w:val="00E713EA"/>
    <w:rsid w:val="00E71762"/>
    <w:rsid w:val="00E720F5"/>
    <w:rsid w:val="00E7386B"/>
    <w:rsid w:val="00E74521"/>
    <w:rsid w:val="00E752D0"/>
    <w:rsid w:val="00E76D47"/>
    <w:rsid w:val="00E771F5"/>
    <w:rsid w:val="00E80AB6"/>
    <w:rsid w:val="00E81346"/>
    <w:rsid w:val="00E849F7"/>
    <w:rsid w:val="00E8635D"/>
    <w:rsid w:val="00E866DE"/>
    <w:rsid w:val="00E86F1B"/>
    <w:rsid w:val="00E87D7C"/>
    <w:rsid w:val="00E90302"/>
    <w:rsid w:val="00E91CB4"/>
    <w:rsid w:val="00E94C3B"/>
    <w:rsid w:val="00E9597F"/>
    <w:rsid w:val="00E97396"/>
    <w:rsid w:val="00EA0366"/>
    <w:rsid w:val="00EA185E"/>
    <w:rsid w:val="00EA29F6"/>
    <w:rsid w:val="00EA592A"/>
    <w:rsid w:val="00EB139C"/>
    <w:rsid w:val="00EB14E4"/>
    <w:rsid w:val="00EB32A5"/>
    <w:rsid w:val="00EB34ED"/>
    <w:rsid w:val="00EB4FC1"/>
    <w:rsid w:val="00EB7BE0"/>
    <w:rsid w:val="00EC315E"/>
    <w:rsid w:val="00EC5756"/>
    <w:rsid w:val="00EC5ACF"/>
    <w:rsid w:val="00ED077C"/>
    <w:rsid w:val="00ED1190"/>
    <w:rsid w:val="00ED6544"/>
    <w:rsid w:val="00ED7267"/>
    <w:rsid w:val="00EE0277"/>
    <w:rsid w:val="00EE1DA9"/>
    <w:rsid w:val="00EE1E06"/>
    <w:rsid w:val="00EE3E00"/>
    <w:rsid w:val="00EE5DD2"/>
    <w:rsid w:val="00EF00B0"/>
    <w:rsid w:val="00EF41F1"/>
    <w:rsid w:val="00EF4F08"/>
    <w:rsid w:val="00EF573B"/>
    <w:rsid w:val="00F00A79"/>
    <w:rsid w:val="00F00E86"/>
    <w:rsid w:val="00F00F8B"/>
    <w:rsid w:val="00F07483"/>
    <w:rsid w:val="00F07C1E"/>
    <w:rsid w:val="00F105DB"/>
    <w:rsid w:val="00F132BC"/>
    <w:rsid w:val="00F13D80"/>
    <w:rsid w:val="00F16AAA"/>
    <w:rsid w:val="00F21161"/>
    <w:rsid w:val="00F218EF"/>
    <w:rsid w:val="00F21BC7"/>
    <w:rsid w:val="00F266A2"/>
    <w:rsid w:val="00F312FE"/>
    <w:rsid w:val="00F32269"/>
    <w:rsid w:val="00F37AEB"/>
    <w:rsid w:val="00F4457E"/>
    <w:rsid w:val="00F5042F"/>
    <w:rsid w:val="00F53BD6"/>
    <w:rsid w:val="00F56A6F"/>
    <w:rsid w:val="00F5709C"/>
    <w:rsid w:val="00F57530"/>
    <w:rsid w:val="00F64EF1"/>
    <w:rsid w:val="00F73E1D"/>
    <w:rsid w:val="00F848A1"/>
    <w:rsid w:val="00F8765F"/>
    <w:rsid w:val="00F90011"/>
    <w:rsid w:val="00F90767"/>
    <w:rsid w:val="00F94725"/>
    <w:rsid w:val="00F96885"/>
    <w:rsid w:val="00FA002A"/>
    <w:rsid w:val="00FA085A"/>
    <w:rsid w:val="00FA292A"/>
    <w:rsid w:val="00FA43AD"/>
    <w:rsid w:val="00FA685B"/>
    <w:rsid w:val="00FB0C01"/>
    <w:rsid w:val="00FC18F2"/>
    <w:rsid w:val="00FC39E5"/>
    <w:rsid w:val="00FC3A78"/>
    <w:rsid w:val="00FC52C2"/>
    <w:rsid w:val="00FC5FFE"/>
    <w:rsid w:val="00FC6F02"/>
    <w:rsid w:val="00FD0686"/>
    <w:rsid w:val="00FD0F29"/>
    <w:rsid w:val="00FD1005"/>
    <w:rsid w:val="00FD209F"/>
    <w:rsid w:val="00FD3180"/>
    <w:rsid w:val="00FD6C75"/>
    <w:rsid w:val="00FE71B3"/>
    <w:rsid w:val="00FF1DA7"/>
    <w:rsid w:val="00FF42C5"/>
    <w:rsid w:val="00FF483F"/>
    <w:rsid w:val="00FF496E"/>
    <w:rsid w:val="00FF4F7E"/>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B3858"/>
    <w:pPr>
      <w:jc w:val="both"/>
    </w:pPr>
    <w:rPr>
      <w:rFonts w:eastAsiaTheme="minorEastAsia"/>
      <w:sz w:val="24"/>
    </w:rPr>
  </w:style>
  <w:style w:type="paragraph" w:styleId="Heading1">
    <w:name w:val="heading 1"/>
    <w:basedOn w:val="Normal"/>
    <w:next w:val="Normal"/>
    <w:link w:val="Heading1Char"/>
    <w:uiPriority w:val="99"/>
    <w:semiHidden/>
    <w:rsid w:val="002B385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B385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B385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B385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A0E1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2B385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A0E1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0A0E1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A0E1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3858"/>
    <w:rPr>
      <w:rFonts w:ascii="Tahoma" w:hAnsi="Tahoma" w:cs="Tahoma"/>
      <w:sz w:val="16"/>
      <w:szCs w:val="16"/>
    </w:rPr>
  </w:style>
  <w:style w:type="character" w:customStyle="1" w:styleId="BalloonTextChar">
    <w:name w:val="Balloon Text Char"/>
    <w:basedOn w:val="DefaultParagraphFont"/>
    <w:link w:val="BalloonText"/>
    <w:uiPriority w:val="99"/>
    <w:semiHidden/>
    <w:rsid w:val="002B3858"/>
    <w:rPr>
      <w:rFonts w:ascii="Tahoma" w:eastAsiaTheme="minorEastAsia" w:hAnsi="Tahoma" w:cs="Tahoma"/>
      <w:sz w:val="16"/>
      <w:szCs w:val="16"/>
    </w:rPr>
  </w:style>
  <w:style w:type="character" w:styleId="BookTitle">
    <w:name w:val="Book Title"/>
    <w:uiPriority w:val="99"/>
    <w:semiHidden/>
    <w:qFormat/>
    <w:rsid w:val="000A0E15"/>
    <w:rPr>
      <w:i/>
      <w:iCs/>
      <w:smallCaps/>
      <w:spacing w:val="5"/>
    </w:rPr>
  </w:style>
  <w:style w:type="paragraph" w:customStyle="1" w:styleId="ECHRHeader">
    <w:name w:val="ECHR_Header"/>
    <w:aliases w:val="Ju_Header"/>
    <w:basedOn w:val="Header"/>
    <w:uiPriority w:val="4"/>
    <w:qFormat/>
    <w:rsid w:val="000A0E15"/>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Footer"/>
    <w:uiPriority w:val="57"/>
    <w:semiHidden/>
    <w:rsid w:val="002B3858"/>
    <w:pPr>
      <w:jc w:val="left"/>
    </w:pPr>
    <w:rPr>
      <w:sz w:val="8"/>
    </w:rPr>
  </w:style>
  <w:style w:type="character" w:styleId="Strong">
    <w:name w:val="Strong"/>
    <w:uiPriority w:val="99"/>
    <w:semiHidden/>
    <w:qFormat/>
    <w:rsid w:val="000A0E15"/>
    <w:rPr>
      <w:b/>
      <w:bCs/>
    </w:rPr>
  </w:style>
  <w:style w:type="paragraph" w:styleId="NoSpacing">
    <w:name w:val="No Spacing"/>
    <w:basedOn w:val="Normal"/>
    <w:link w:val="NoSpacingChar"/>
    <w:semiHidden/>
    <w:qFormat/>
    <w:rsid w:val="000A0E15"/>
    <w:rPr>
      <w:sz w:val="22"/>
    </w:rPr>
  </w:style>
  <w:style w:type="character" w:customStyle="1" w:styleId="NoSpacingChar">
    <w:name w:val="No Spacing Char"/>
    <w:basedOn w:val="DefaultParagraphFont"/>
    <w:link w:val="NoSpacing"/>
    <w:semiHidden/>
    <w:rsid w:val="000A0E15"/>
    <w:rPr>
      <w:rFonts w:eastAsiaTheme="minorEastAsia"/>
    </w:rPr>
  </w:style>
  <w:style w:type="paragraph" w:customStyle="1" w:styleId="ECHRFooterLine">
    <w:name w:val="ECHR_Footer_Line"/>
    <w:aliases w:val="Footer_Line"/>
    <w:basedOn w:val="Normal"/>
    <w:next w:val="ECHRFooter"/>
    <w:uiPriority w:val="57"/>
    <w:semiHidden/>
    <w:rsid w:val="002B385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0A0E15"/>
    <w:pPr>
      <w:numPr>
        <w:numId w:val="22"/>
      </w:numPr>
      <w:jc w:val="left"/>
    </w:pPr>
    <w:rPr>
      <w:b/>
      <w:lang w:val="en-GB"/>
    </w:rPr>
  </w:style>
  <w:style w:type="paragraph" w:customStyle="1" w:styleId="OpiPara">
    <w:name w:val="Opi_Para"/>
    <w:basedOn w:val="ECHRPara"/>
    <w:uiPriority w:val="46"/>
    <w:qFormat/>
    <w:rsid w:val="000A0E15"/>
  </w:style>
  <w:style w:type="paragraph" w:customStyle="1" w:styleId="JuParaSub">
    <w:name w:val="Ju_Para_Sub"/>
    <w:basedOn w:val="ECHRPara"/>
    <w:uiPriority w:val="13"/>
    <w:qFormat/>
    <w:rsid w:val="000A0E15"/>
    <w:pPr>
      <w:ind w:left="284"/>
    </w:pPr>
  </w:style>
  <w:style w:type="paragraph" w:customStyle="1" w:styleId="ECHRTitleCentre3">
    <w:name w:val="ECHR_Title_Centre_3"/>
    <w:aliases w:val="Ju_H_Article"/>
    <w:basedOn w:val="Normal"/>
    <w:next w:val="ECHRParaQuote"/>
    <w:uiPriority w:val="27"/>
    <w:qFormat/>
    <w:rsid w:val="000A0E15"/>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0A0E15"/>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0A0E15"/>
  </w:style>
  <w:style w:type="paragraph" w:customStyle="1" w:styleId="OpiQuot">
    <w:name w:val="Opi_Quot"/>
    <w:basedOn w:val="ECHRParaQuote"/>
    <w:uiPriority w:val="48"/>
    <w:qFormat/>
    <w:rsid w:val="000A0E15"/>
  </w:style>
  <w:style w:type="paragraph" w:customStyle="1" w:styleId="OpiQuotSub">
    <w:name w:val="Opi_Quot_Sub"/>
    <w:basedOn w:val="JuQuotSub"/>
    <w:uiPriority w:val="49"/>
    <w:qFormat/>
    <w:rsid w:val="000A0E15"/>
  </w:style>
  <w:style w:type="paragraph" w:customStyle="1" w:styleId="ECHRTitleCentre2">
    <w:name w:val="ECHR_Title_Centre_2"/>
    <w:aliases w:val="Dec_H_Case"/>
    <w:basedOn w:val="Normal"/>
    <w:next w:val="ECHRPara"/>
    <w:uiPriority w:val="8"/>
    <w:qFormat/>
    <w:rsid w:val="000A0E15"/>
    <w:pPr>
      <w:spacing w:after="240"/>
      <w:jc w:val="center"/>
      <w:outlineLvl w:val="0"/>
    </w:pPr>
    <w:rPr>
      <w:rFonts w:asciiTheme="majorHAnsi" w:hAnsiTheme="majorHAnsi"/>
      <w:lang w:val="en-GB"/>
    </w:rPr>
  </w:style>
  <w:style w:type="paragraph" w:customStyle="1" w:styleId="JuInitialled">
    <w:name w:val="Ju_Initialled"/>
    <w:basedOn w:val="Normal"/>
    <w:uiPriority w:val="31"/>
    <w:qFormat/>
    <w:rsid w:val="000A0E15"/>
    <w:pPr>
      <w:tabs>
        <w:tab w:val="center" w:pos="6407"/>
      </w:tabs>
      <w:spacing w:before="720"/>
      <w:jc w:val="right"/>
    </w:pPr>
    <w:rPr>
      <w:lang w:val="en-GB"/>
    </w:rPr>
  </w:style>
  <w:style w:type="paragraph" w:styleId="Title">
    <w:name w:val="Title"/>
    <w:basedOn w:val="Normal"/>
    <w:next w:val="Normal"/>
    <w:link w:val="TitleChar"/>
    <w:uiPriority w:val="99"/>
    <w:semiHidden/>
    <w:qFormat/>
    <w:rsid w:val="000A0E1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A0E1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0A0E15"/>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Heading4"/>
    <w:next w:val="ECHRPara"/>
    <w:uiPriority w:val="22"/>
    <w:qFormat/>
    <w:rsid w:val="000A0E15"/>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0A0E15"/>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0A0E15"/>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0A0E15"/>
    <w:pPr>
      <w:keepNext/>
      <w:keepLines/>
      <w:spacing w:before="240" w:after="120"/>
      <w:ind w:left="1236"/>
    </w:pPr>
    <w:rPr>
      <w:sz w:val="20"/>
      <w:lang w:val="en-GB"/>
    </w:rPr>
  </w:style>
  <w:style w:type="paragraph" w:customStyle="1" w:styleId="JuQuotSub">
    <w:name w:val="Ju_Quot_Sub"/>
    <w:basedOn w:val="ECHRParaQuote"/>
    <w:uiPriority w:val="15"/>
    <w:qFormat/>
    <w:rsid w:val="000A0E15"/>
    <w:pPr>
      <w:ind w:left="567"/>
    </w:pPr>
  </w:style>
  <w:style w:type="paragraph" w:customStyle="1" w:styleId="JuTitle">
    <w:name w:val="Ju_Title"/>
    <w:basedOn w:val="Normal"/>
    <w:next w:val="ECHRPara"/>
    <w:uiPriority w:val="3"/>
    <w:semiHidden/>
    <w:qFormat/>
    <w:rsid w:val="000A0E15"/>
    <w:pPr>
      <w:spacing w:before="720" w:after="240"/>
      <w:jc w:val="center"/>
      <w:outlineLvl w:val="0"/>
    </w:pPr>
    <w:rPr>
      <w:rFonts w:asciiTheme="majorHAnsi" w:hAnsiTheme="majorHAnsi"/>
      <w:b/>
      <w:caps/>
      <w:lang w:val="en-GB"/>
    </w:rPr>
  </w:style>
  <w:style w:type="paragraph" w:customStyle="1" w:styleId="OpiHA">
    <w:name w:val="Opi_H_A"/>
    <w:basedOn w:val="ECHRHeading1"/>
    <w:next w:val="OpiPara"/>
    <w:uiPriority w:val="41"/>
    <w:qFormat/>
    <w:rsid w:val="000A0E15"/>
    <w:pPr>
      <w:tabs>
        <w:tab w:val="clear" w:pos="357"/>
      </w:tabs>
      <w:outlineLvl w:val="1"/>
    </w:pPr>
    <w:rPr>
      <w:b/>
    </w:rPr>
  </w:style>
  <w:style w:type="paragraph" w:styleId="Header">
    <w:name w:val="header"/>
    <w:basedOn w:val="Normal"/>
    <w:link w:val="HeaderChar"/>
    <w:uiPriority w:val="57"/>
    <w:semiHidden/>
    <w:rsid w:val="002B385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B3858"/>
    <w:rPr>
      <w:sz w:val="24"/>
    </w:rPr>
  </w:style>
  <w:style w:type="character" w:customStyle="1" w:styleId="Heading1Char">
    <w:name w:val="Heading 1 Char"/>
    <w:basedOn w:val="DefaultParagraphFont"/>
    <w:link w:val="Heading1"/>
    <w:uiPriority w:val="99"/>
    <w:semiHidden/>
    <w:rsid w:val="002B385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0A0E15"/>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0A0E15"/>
    <w:pPr>
      <w:keepNext/>
      <w:keepLines/>
      <w:tabs>
        <w:tab w:val="left" w:pos="584"/>
      </w:tabs>
      <w:spacing w:before="360" w:after="240"/>
      <w:ind w:left="584" w:hanging="352"/>
    </w:pPr>
    <w:rPr>
      <w:color w:val="auto"/>
      <w:sz w:val="24"/>
      <w:lang w:val="en-GB"/>
    </w:rPr>
  </w:style>
  <w:style w:type="character" w:customStyle="1" w:styleId="Heading2Char">
    <w:name w:val="Heading 2 Char"/>
    <w:basedOn w:val="DefaultParagraphFont"/>
    <w:link w:val="Heading2"/>
    <w:uiPriority w:val="99"/>
    <w:semiHidden/>
    <w:rsid w:val="002B3858"/>
    <w:rPr>
      <w:rFonts w:asciiTheme="majorHAnsi" w:eastAsiaTheme="majorEastAsia" w:hAnsiTheme="majorHAnsi" w:cstheme="majorBidi"/>
      <w:b/>
      <w:bCs/>
      <w:color w:val="4D4D4D"/>
      <w:sz w:val="26"/>
      <w:szCs w:val="26"/>
    </w:rPr>
  </w:style>
  <w:style w:type="character" w:customStyle="1" w:styleId="JUNAMES">
    <w:name w:val="JU_NAMES"/>
    <w:uiPriority w:val="17"/>
    <w:qFormat/>
    <w:rsid w:val="000A0E15"/>
    <w:rPr>
      <w:caps w:val="0"/>
      <w:smallCaps/>
    </w:rPr>
  </w:style>
  <w:style w:type="paragraph" w:customStyle="1" w:styleId="JuCase">
    <w:name w:val="Ju_Case"/>
    <w:basedOn w:val="Normal"/>
    <w:next w:val="ECHRPara"/>
    <w:uiPriority w:val="10"/>
    <w:rsid w:val="002B3858"/>
    <w:pPr>
      <w:ind w:firstLine="284"/>
    </w:pPr>
    <w:rPr>
      <w:b/>
    </w:rPr>
  </w:style>
  <w:style w:type="character" w:customStyle="1" w:styleId="Heading3Char">
    <w:name w:val="Heading 3 Char"/>
    <w:basedOn w:val="DefaultParagraphFont"/>
    <w:link w:val="Heading3"/>
    <w:uiPriority w:val="99"/>
    <w:semiHidden/>
    <w:rsid w:val="002B3858"/>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2B3858"/>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0A0E15"/>
    <w:rPr>
      <w:rFonts w:asciiTheme="majorHAnsi" w:eastAsiaTheme="majorEastAsia" w:hAnsiTheme="majorHAnsi" w:cstheme="majorBidi"/>
      <w:b/>
      <w:bCs/>
      <w:color w:val="808080"/>
    </w:rPr>
  </w:style>
  <w:style w:type="character" w:styleId="SubtleEmphasis">
    <w:name w:val="Subtle Emphasis"/>
    <w:uiPriority w:val="99"/>
    <w:semiHidden/>
    <w:qFormat/>
    <w:rsid w:val="000A0E15"/>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0A0E15"/>
    <w:pPr>
      <w:keepNext/>
      <w:keepLines/>
      <w:spacing w:before="720" w:after="240"/>
      <w:outlineLvl w:val="0"/>
    </w:pPr>
    <w:rPr>
      <w:rFonts w:asciiTheme="majorHAnsi" w:hAnsiTheme="majorHAnsi"/>
      <w:sz w:val="28"/>
      <w:lang w:val="en-GB"/>
    </w:rPr>
  </w:style>
  <w:style w:type="character" w:styleId="Emphasis">
    <w:name w:val="Emphasis"/>
    <w:uiPriority w:val="99"/>
    <w:semiHidden/>
    <w:qFormat/>
    <w:rsid w:val="000A0E15"/>
    <w:rPr>
      <w:b/>
      <w:bCs/>
      <w:i/>
      <w:iCs/>
      <w:spacing w:val="10"/>
      <w:bdr w:val="none" w:sz="0" w:space="0" w:color="auto"/>
      <w:shd w:val="clear" w:color="auto" w:fill="auto"/>
    </w:rPr>
  </w:style>
  <w:style w:type="paragraph" w:styleId="Footer">
    <w:name w:val="footer"/>
    <w:basedOn w:val="Normal"/>
    <w:link w:val="FooterChar"/>
    <w:uiPriority w:val="57"/>
    <w:semiHidden/>
    <w:rsid w:val="002B385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2B3858"/>
    <w:rPr>
      <w:sz w:val="24"/>
    </w:rPr>
  </w:style>
  <w:style w:type="character" w:styleId="FootnoteReference">
    <w:name w:val="footnote reference"/>
    <w:basedOn w:val="DefaultParagraphFont"/>
    <w:uiPriority w:val="99"/>
    <w:semiHidden/>
    <w:rsid w:val="002B3858"/>
    <w:rPr>
      <w:vertAlign w:val="superscript"/>
    </w:rPr>
  </w:style>
  <w:style w:type="paragraph" w:styleId="FootnoteText">
    <w:name w:val="footnote text"/>
    <w:basedOn w:val="Normal"/>
    <w:link w:val="FootnoteTextChar"/>
    <w:uiPriority w:val="99"/>
    <w:semiHidden/>
    <w:rsid w:val="002B3858"/>
    <w:rPr>
      <w:sz w:val="20"/>
      <w:szCs w:val="20"/>
    </w:rPr>
  </w:style>
  <w:style w:type="character" w:customStyle="1" w:styleId="FootnoteTextChar">
    <w:name w:val="Footnote Text Char"/>
    <w:basedOn w:val="DefaultParagraphFont"/>
    <w:link w:val="FootnoteText"/>
    <w:uiPriority w:val="99"/>
    <w:semiHidden/>
    <w:rsid w:val="002B3858"/>
    <w:rPr>
      <w:rFonts w:eastAsiaTheme="minorEastAsia"/>
      <w:sz w:val="20"/>
      <w:szCs w:val="20"/>
    </w:rPr>
  </w:style>
  <w:style w:type="character" w:customStyle="1" w:styleId="Heading6Char">
    <w:name w:val="Heading 6 Char"/>
    <w:basedOn w:val="DefaultParagraphFont"/>
    <w:link w:val="Heading6"/>
    <w:uiPriority w:val="99"/>
    <w:semiHidden/>
    <w:rsid w:val="002B385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0A0E1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A0E1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A0E1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2B3858"/>
    <w:rPr>
      <w:color w:val="0072BC" w:themeColor="hyperlink"/>
      <w:u w:val="single"/>
    </w:rPr>
  </w:style>
  <w:style w:type="character" w:styleId="IntenseEmphasis">
    <w:name w:val="Intense Emphasis"/>
    <w:uiPriority w:val="99"/>
    <w:semiHidden/>
    <w:qFormat/>
    <w:rsid w:val="000A0E15"/>
    <w:rPr>
      <w:b/>
      <w:bCs/>
    </w:rPr>
  </w:style>
  <w:style w:type="paragraph" w:styleId="IntenseQuote">
    <w:name w:val="Intense Quote"/>
    <w:basedOn w:val="Normal"/>
    <w:next w:val="Normal"/>
    <w:link w:val="IntenseQuoteChar"/>
    <w:uiPriority w:val="99"/>
    <w:semiHidden/>
    <w:qFormat/>
    <w:rsid w:val="000A0E1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0A0E15"/>
    <w:rPr>
      <w:rFonts w:eastAsiaTheme="minorEastAsia"/>
      <w:b/>
      <w:bCs/>
      <w:i/>
      <w:iCs/>
      <w:lang w:bidi="en-US"/>
    </w:rPr>
  </w:style>
  <w:style w:type="character" w:styleId="IntenseReference">
    <w:name w:val="Intense Reference"/>
    <w:uiPriority w:val="99"/>
    <w:semiHidden/>
    <w:qFormat/>
    <w:rsid w:val="000A0E15"/>
    <w:rPr>
      <w:smallCaps/>
      <w:spacing w:val="5"/>
      <w:u w:val="single"/>
    </w:rPr>
  </w:style>
  <w:style w:type="paragraph" w:styleId="ListParagraph">
    <w:name w:val="List Paragraph"/>
    <w:basedOn w:val="Normal"/>
    <w:uiPriority w:val="99"/>
    <w:semiHidden/>
    <w:qFormat/>
    <w:rsid w:val="000A0E15"/>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A0E15"/>
    <w:pPr>
      <w:spacing w:before="200"/>
      <w:ind w:left="360" w:right="360"/>
    </w:pPr>
    <w:rPr>
      <w:i/>
      <w:iCs/>
      <w:sz w:val="22"/>
      <w:lang w:bidi="en-US"/>
    </w:rPr>
  </w:style>
  <w:style w:type="character" w:customStyle="1" w:styleId="QuoteChar">
    <w:name w:val="Quote Char"/>
    <w:basedOn w:val="DefaultParagraphFont"/>
    <w:link w:val="Quote"/>
    <w:uiPriority w:val="99"/>
    <w:semiHidden/>
    <w:rsid w:val="000A0E15"/>
    <w:rPr>
      <w:rFonts w:eastAsiaTheme="minorEastAsia"/>
      <w:i/>
      <w:iCs/>
      <w:lang w:bidi="en-US"/>
    </w:rPr>
  </w:style>
  <w:style w:type="character" w:styleId="SubtleReference">
    <w:name w:val="Subtle Reference"/>
    <w:uiPriority w:val="99"/>
    <w:semiHidden/>
    <w:qFormat/>
    <w:rsid w:val="000A0E15"/>
    <w:rPr>
      <w:smallCaps/>
    </w:rPr>
  </w:style>
  <w:style w:type="table" w:styleId="TableGrid">
    <w:name w:val="Table Grid"/>
    <w:basedOn w:val="TableNormal"/>
    <w:uiPriority w:val="59"/>
    <w:semiHidden/>
    <w:rsid w:val="002B385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B385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2B385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2B385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2B385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2B385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A0E15"/>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B385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0A0E15"/>
    <w:pPr>
      <w:spacing w:before="120" w:after="120"/>
      <w:ind w:left="425" w:firstLine="142"/>
    </w:pPr>
    <w:rPr>
      <w:sz w:val="20"/>
      <w:lang w:val="en-GB"/>
    </w:rPr>
  </w:style>
  <w:style w:type="paragraph" w:customStyle="1" w:styleId="ECHRPara">
    <w:name w:val="ECHR_Para"/>
    <w:aliases w:val="Ju_Para"/>
    <w:basedOn w:val="Normal"/>
    <w:link w:val="ECHRParaChar"/>
    <w:uiPriority w:val="12"/>
    <w:qFormat/>
    <w:rsid w:val="000A0E15"/>
    <w:pPr>
      <w:ind w:firstLine="284"/>
    </w:pPr>
    <w:rPr>
      <w:lang w:val="en-GB"/>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B385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0A0E15"/>
    <w:pPr>
      <w:tabs>
        <w:tab w:val="left" w:pos="567"/>
        <w:tab w:val="left" w:pos="1134"/>
      </w:tabs>
      <w:jc w:val="left"/>
    </w:pPr>
    <w:rPr>
      <w:lang w:val="en-GB"/>
    </w:r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0A0E15"/>
    <w:pPr>
      <w:ind w:left="340" w:hanging="340"/>
    </w:pPr>
    <w:rPr>
      <w:lang w:val="en-GB"/>
    </w:rPr>
  </w:style>
  <w:style w:type="paragraph" w:customStyle="1" w:styleId="JuSigned">
    <w:name w:val="Ju_Signed"/>
    <w:basedOn w:val="Normal"/>
    <w:next w:val="JuParaLast"/>
    <w:uiPriority w:val="32"/>
    <w:qFormat/>
    <w:rsid w:val="000A0E15"/>
    <w:pPr>
      <w:tabs>
        <w:tab w:val="center" w:pos="851"/>
        <w:tab w:val="center" w:pos="6407"/>
      </w:tabs>
      <w:spacing w:before="720"/>
      <w:jc w:val="left"/>
    </w:pPr>
    <w:rPr>
      <w:lang w:val="en-GB"/>
    </w:rPr>
  </w:style>
  <w:style w:type="paragraph" w:customStyle="1" w:styleId="JuParaLast">
    <w:name w:val="Ju_Para_Last"/>
    <w:basedOn w:val="Normal"/>
    <w:next w:val="ECHRPara"/>
    <w:uiPriority w:val="30"/>
    <w:qFormat/>
    <w:rsid w:val="000A0E15"/>
    <w:pPr>
      <w:keepNext/>
      <w:keepLines/>
      <w:spacing w:before="240"/>
      <w:ind w:firstLine="284"/>
    </w:pPr>
    <w:rPr>
      <w:lang w:val="en-GB"/>
    </w:rPr>
  </w:style>
  <w:style w:type="character" w:customStyle="1" w:styleId="JuITMark">
    <w:name w:val="Ju_ITMark"/>
    <w:basedOn w:val="DefaultParagraphFont"/>
    <w:uiPriority w:val="38"/>
    <w:qFormat/>
    <w:rsid w:val="000A0E15"/>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0A0E15"/>
    <w:pPr>
      <w:jc w:val="center"/>
      <w:outlineLvl w:val="0"/>
    </w:pPr>
    <w:rPr>
      <w:i/>
      <w:lang w:val="en-GB"/>
    </w:rPr>
  </w:style>
  <w:style w:type="paragraph" w:customStyle="1" w:styleId="DecHTitle">
    <w:name w:val="Dec_H_Title"/>
    <w:basedOn w:val="ECHRTitleCentre1"/>
    <w:uiPriority w:val="7"/>
    <w:semiHidden/>
    <w:qFormat/>
    <w:rsid w:val="000A0E15"/>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0A0E15"/>
    <w:pPr>
      <w:tabs>
        <w:tab w:val="left" w:pos="907"/>
        <w:tab w:val="left" w:pos="1701"/>
        <w:tab w:val="right" w:pos="7371"/>
      </w:tabs>
      <w:spacing w:before="240"/>
      <w:ind w:left="397" w:hanging="397"/>
      <w:jc w:val="left"/>
    </w:pPr>
    <w:rPr>
      <w:lang w:val="en-GB"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semiHidden/>
    <w:qFormat/>
    <w:rsid w:val="000A0E15"/>
    <w:pPr>
      <w:spacing w:before="240"/>
      <w:ind w:left="284"/>
    </w:pPr>
    <w:rPr>
      <w:lang w:val="en-GB"/>
    </w:rPr>
  </w:style>
  <w:style w:type="paragraph" w:styleId="Subtitle">
    <w:name w:val="Subtitle"/>
    <w:basedOn w:val="Normal"/>
    <w:next w:val="Normal"/>
    <w:link w:val="SubtitleChar"/>
    <w:uiPriority w:val="99"/>
    <w:semiHidden/>
    <w:qFormat/>
    <w:rsid w:val="000A0E1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A0E1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lang w:val="en-GB"/>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2B3858"/>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B385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2B385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0A0E15"/>
    <w:pPr>
      <w:ind w:left="346" w:firstLine="0"/>
    </w:pPr>
  </w:style>
  <w:style w:type="paragraph" w:customStyle="1" w:styleId="JuListi">
    <w:name w:val="Ju_List_i"/>
    <w:basedOn w:val="Normal"/>
    <w:next w:val="JuLista"/>
    <w:uiPriority w:val="28"/>
    <w:qFormat/>
    <w:rsid w:val="000A0E15"/>
    <w:pPr>
      <w:ind w:left="794"/>
    </w:pPr>
    <w:rPr>
      <w:lang w:val="en-GB"/>
    </w:rPr>
  </w:style>
  <w:style w:type="paragraph" w:customStyle="1" w:styleId="OpiH1">
    <w:name w:val="Opi_H_1"/>
    <w:basedOn w:val="ECHRHeading2"/>
    <w:uiPriority w:val="42"/>
    <w:qFormat/>
    <w:rsid w:val="000A0E15"/>
    <w:pPr>
      <w:ind w:left="635" w:hanging="357"/>
      <w:outlineLvl w:val="2"/>
    </w:pPr>
  </w:style>
  <w:style w:type="paragraph" w:customStyle="1" w:styleId="OpiHa0">
    <w:name w:val="Opi_H_a"/>
    <w:basedOn w:val="ECHRHeading3"/>
    <w:uiPriority w:val="43"/>
    <w:qFormat/>
    <w:rsid w:val="000A0E15"/>
    <w:pPr>
      <w:ind w:left="833" w:hanging="357"/>
      <w:outlineLvl w:val="3"/>
    </w:pPr>
    <w:rPr>
      <w:b/>
      <w:i w:val="0"/>
      <w:sz w:val="20"/>
    </w:rPr>
  </w:style>
  <w:style w:type="paragraph" w:customStyle="1" w:styleId="OpiHi">
    <w:name w:val="Opi_H_i"/>
    <w:basedOn w:val="ECHRHeading4"/>
    <w:uiPriority w:val="44"/>
    <w:qFormat/>
    <w:rsid w:val="000A0E15"/>
    <w:pPr>
      <w:ind w:left="1037" w:hanging="357"/>
      <w:outlineLvl w:val="4"/>
    </w:pPr>
    <w:rPr>
      <w:b w:val="0"/>
      <w:i/>
    </w:rPr>
  </w:style>
  <w:style w:type="paragraph" w:customStyle="1" w:styleId="DummyStyle">
    <w:name w:val="Dummy_Style"/>
    <w:basedOn w:val="Normal"/>
    <w:semiHidden/>
    <w:qFormat/>
    <w:rsid w:val="000A0E15"/>
    <w:rPr>
      <w:color w:val="00B050"/>
      <w:lang w:val="en-GB"/>
    </w:rPr>
  </w:style>
  <w:style w:type="paragraph" w:customStyle="1" w:styleId="JuHeaderLandscape">
    <w:name w:val="Ju_Header_Landscape"/>
    <w:basedOn w:val="ECHRHeader"/>
    <w:uiPriority w:val="4"/>
    <w:qFormat/>
    <w:rsid w:val="000A0E15"/>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AA1433"/>
    <w:rPr>
      <w:rFonts w:eastAsiaTheme="minorEastAsia"/>
      <w:sz w:val="24"/>
      <w:lang w:val="en-GB"/>
    </w:rPr>
  </w:style>
  <w:style w:type="character" w:customStyle="1" w:styleId="column">
    <w:name w:val="column"/>
    <w:basedOn w:val="DefaultParagraphFont"/>
    <w:rsid w:val="0059449E"/>
  </w:style>
  <w:style w:type="character" w:customStyle="1" w:styleId="CLLItalic">
    <w:name w:val="CLL_Italic"/>
    <w:basedOn w:val="DefaultParagraphFont"/>
    <w:uiPriority w:val="1"/>
    <w:rsid w:val="00574C65"/>
    <w:rPr>
      <w:i/>
      <w:iCs/>
      <w:color w:val="auto"/>
      <w:lang w:val="en-GB"/>
    </w:rPr>
  </w:style>
  <w:style w:type="paragraph" w:styleId="Revision">
    <w:name w:val="Revision"/>
    <w:hidden/>
    <w:uiPriority w:val="99"/>
    <w:semiHidden/>
    <w:rsid w:val="009E510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821">
      <w:bodyDiv w:val="1"/>
      <w:marLeft w:val="0"/>
      <w:marRight w:val="0"/>
      <w:marTop w:val="0"/>
      <w:marBottom w:val="0"/>
      <w:divBdr>
        <w:top w:val="none" w:sz="0" w:space="0" w:color="auto"/>
        <w:left w:val="none" w:sz="0" w:space="0" w:color="auto"/>
        <w:bottom w:val="none" w:sz="0" w:space="0" w:color="auto"/>
        <w:right w:val="none" w:sz="0" w:space="0" w:color="auto"/>
      </w:divBdr>
      <w:divsChild>
        <w:div w:id="344675521">
          <w:marLeft w:val="0"/>
          <w:marRight w:val="0"/>
          <w:marTop w:val="0"/>
          <w:marBottom w:val="300"/>
          <w:divBdr>
            <w:top w:val="none" w:sz="0" w:space="0" w:color="auto"/>
            <w:left w:val="none" w:sz="0" w:space="0" w:color="auto"/>
            <w:bottom w:val="none" w:sz="0" w:space="0" w:color="auto"/>
            <w:right w:val="none" w:sz="0" w:space="0" w:color="auto"/>
          </w:divBdr>
          <w:divsChild>
            <w:div w:id="1724257819">
              <w:marLeft w:val="0"/>
              <w:marRight w:val="0"/>
              <w:marTop w:val="0"/>
              <w:marBottom w:val="0"/>
              <w:divBdr>
                <w:top w:val="none" w:sz="0" w:space="0" w:color="auto"/>
                <w:left w:val="none" w:sz="0" w:space="0" w:color="auto"/>
                <w:bottom w:val="none" w:sz="0" w:space="0" w:color="auto"/>
                <w:right w:val="none" w:sz="0" w:space="0" w:color="auto"/>
              </w:divBdr>
              <w:divsChild>
                <w:div w:id="511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4636">
      <w:bodyDiv w:val="1"/>
      <w:marLeft w:val="0"/>
      <w:marRight w:val="0"/>
      <w:marTop w:val="0"/>
      <w:marBottom w:val="0"/>
      <w:divBdr>
        <w:top w:val="none" w:sz="0" w:space="0" w:color="auto"/>
        <w:left w:val="none" w:sz="0" w:space="0" w:color="auto"/>
        <w:bottom w:val="none" w:sz="0" w:space="0" w:color="auto"/>
        <w:right w:val="none" w:sz="0" w:space="0" w:color="auto"/>
      </w:divBdr>
      <w:divsChild>
        <w:div w:id="1338998579">
          <w:marLeft w:val="0"/>
          <w:marRight w:val="0"/>
          <w:marTop w:val="0"/>
          <w:marBottom w:val="0"/>
          <w:divBdr>
            <w:top w:val="none" w:sz="0" w:space="0" w:color="auto"/>
            <w:left w:val="none" w:sz="0" w:space="0" w:color="auto"/>
            <w:bottom w:val="none" w:sz="0" w:space="0" w:color="auto"/>
            <w:right w:val="none" w:sz="0" w:space="0" w:color="auto"/>
          </w:divBdr>
          <w:divsChild>
            <w:div w:id="1042949255">
              <w:marLeft w:val="0"/>
              <w:marRight w:val="0"/>
              <w:marTop w:val="0"/>
              <w:marBottom w:val="0"/>
              <w:divBdr>
                <w:top w:val="none" w:sz="0" w:space="0" w:color="auto"/>
                <w:left w:val="none" w:sz="0" w:space="0" w:color="auto"/>
                <w:bottom w:val="none" w:sz="0" w:space="0" w:color="auto"/>
                <w:right w:val="none" w:sz="0" w:space="0" w:color="auto"/>
              </w:divBdr>
              <w:divsChild>
                <w:div w:id="1576209243">
                  <w:marLeft w:val="0"/>
                  <w:marRight w:val="0"/>
                  <w:marTop w:val="0"/>
                  <w:marBottom w:val="0"/>
                  <w:divBdr>
                    <w:top w:val="none" w:sz="0" w:space="0" w:color="auto"/>
                    <w:left w:val="none" w:sz="0" w:space="0" w:color="auto"/>
                    <w:bottom w:val="none" w:sz="0" w:space="0" w:color="auto"/>
                    <w:right w:val="none" w:sz="0" w:space="0" w:color="auto"/>
                  </w:divBdr>
                  <w:divsChild>
                    <w:div w:id="345182605">
                      <w:marLeft w:val="0"/>
                      <w:marRight w:val="0"/>
                      <w:marTop w:val="0"/>
                      <w:marBottom w:val="0"/>
                      <w:divBdr>
                        <w:top w:val="none" w:sz="0" w:space="0" w:color="auto"/>
                        <w:left w:val="none" w:sz="0" w:space="0" w:color="auto"/>
                        <w:bottom w:val="none" w:sz="0" w:space="0" w:color="auto"/>
                        <w:right w:val="none" w:sz="0" w:space="0" w:color="auto"/>
                      </w:divBdr>
                      <w:divsChild>
                        <w:div w:id="2010330913">
                          <w:marLeft w:val="0"/>
                          <w:marRight w:val="0"/>
                          <w:marTop w:val="0"/>
                          <w:marBottom w:val="0"/>
                          <w:divBdr>
                            <w:top w:val="none" w:sz="0" w:space="0" w:color="auto"/>
                            <w:left w:val="none" w:sz="0" w:space="0" w:color="auto"/>
                            <w:bottom w:val="none" w:sz="0" w:space="0" w:color="auto"/>
                            <w:right w:val="none" w:sz="0" w:space="0" w:color="auto"/>
                          </w:divBdr>
                          <w:divsChild>
                            <w:div w:id="18108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4482">
      <w:bodyDiv w:val="1"/>
      <w:marLeft w:val="0"/>
      <w:marRight w:val="0"/>
      <w:marTop w:val="0"/>
      <w:marBottom w:val="0"/>
      <w:divBdr>
        <w:top w:val="none" w:sz="0" w:space="0" w:color="auto"/>
        <w:left w:val="none" w:sz="0" w:space="0" w:color="auto"/>
        <w:bottom w:val="none" w:sz="0" w:space="0" w:color="auto"/>
        <w:right w:val="none" w:sz="0" w:space="0" w:color="auto"/>
      </w:divBdr>
    </w:div>
    <w:div w:id="152071780">
      <w:bodyDiv w:val="1"/>
      <w:marLeft w:val="0"/>
      <w:marRight w:val="0"/>
      <w:marTop w:val="0"/>
      <w:marBottom w:val="0"/>
      <w:divBdr>
        <w:top w:val="none" w:sz="0" w:space="0" w:color="auto"/>
        <w:left w:val="none" w:sz="0" w:space="0" w:color="auto"/>
        <w:bottom w:val="none" w:sz="0" w:space="0" w:color="auto"/>
        <w:right w:val="none" w:sz="0" w:space="0" w:color="auto"/>
      </w:divBdr>
      <w:divsChild>
        <w:div w:id="1497304112">
          <w:marLeft w:val="0"/>
          <w:marRight w:val="0"/>
          <w:marTop w:val="0"/>
          <w:marBottom w:val="0"/>
          <w:divBdr>
            <w:top w:val="none" w:sz="0" w:space="0" w:color="auto"/>
            <w:left w:val="none" w:sz="0" w:space="0" w:color="auto"/>
            <w:bottom w:val="none" w:sz="0" w:space="0" w:color="auto"/>
            <w:right w:val="none" w:sz="0" w:space="0" w:color="auto"/>
          </w:divBdr>
          <w:divsChild>
            <w:div w:id="1170485167">
              <w:marLeft w:val="0"/>
              <w:marRight w:val="0"/>
              <w:marTop w:val="0"/>
              <w:marBottom w:val="0"/>
              <w:divBdr>
                <w:top w:val="none" w:sz="0" w:space="0" w:color="auto"/>
                <w:left w:val="none" w:sz="0" w:space="0" w:color="auto"/>
                <w:bottom w:val="none" w:sz="0" w:space="0" w:color="auto"/>
                <w:right w:val="none" w:sz="0" w:space="0" w:color="auto"/>
              </w:divBdr>
              <w:divsChild>
                <w:div w:id="1352292934">
                  <w:marLeft w:val="0"/>
                  <w:marRight w:val="0"/>
                  <w:marTop w:val="0"/>
                  <w:marBottom w:val="0"/>
                  <w:divBdr>
                    <w:top w:val="none" w:sz="0" w:space="0" w:color="auto"/>
                    <w:left w:val="none" w:sz="0" w:space="0" w:color="auto"/>
                    <w:bottom w:val="none" w:sz="0" w:space="0" w:color="auto"/>
                    <w:right w:val="none" w:sz="0" w:space="0" w:color="auto"/>
                  </w:divBdr>
                  <w:divsChild>
                    <w:div w:id="1566449301">
                      <w:marLeft w:val="0"/>
                      <w:marRight w:val="0"/>
                      <w:marTop w:val="0"/>
                      <w:marBottom w:val="0"/>
                      <w:divBdr>
                        <w:top w:val="none" w:sz="0" w:space="0" w:color="auto"/>
                        <w:left w:val="none" w:sz="0" w:space="0" w:color="auto"/>
                        <w:bottom w:val="none" w:sz="0" w:space="0" w:color="auto"/>
                        <w:right w:val="none" w:sz="0" w:space="0" w:color="auto"/>
                      </w:divBdr>
                      <w:divsChild>
                        <w:div w:id="6951803">
                          <w:marLeft w:val="0"/>
                          <w:marRight w:val="0"/>
                          <w:marTop w:val="0"/>
                          <w:marBottom w:val="0"/>
                          <w:divBdr>
                            <w:top w:val="none" w:sz="0" w:space="0" w:color="auto"/>
                            <w:left w:val="none" w:sz="0" w:space="0" w:color="auto"/>
                            <w:bottom w:val="none" w:sz="0" w:space="0" w:color="auto"/>
                            <w:right w:val="none" w:sz="0" w:space="0" w:color="auto"/>
                          </w:divBdr>
                          <w:divsChild>
                            <w:div w:id="20358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0005">
      <w:bodyDiv w:val="1"/>
      <w:marLeft w:val="0"/>
      <w:marRight w:val="0"/>
      <w:marTop w:val="0"/>
      <w:marBottom w:val="0"/>
      <w:divBdr>
        <w:top w:val="none" w:sz="0" w:space="0" w:color="auto"/>
        <w:left w:val="none" w:sz="0" w:space="0" w:color="auto"/>
        <w:bottom w:val="none" w:sz="0" w:space="0" w:color="auto"/>
        <w:right w:val="none" w:sz="0" w:space="0" w:color="auto"/>
      </w:divBdr>
    </w:div>
    <w:div w:id="190533168">
      <w:bodyDiv w:val="1"/>
      <w:marLeft w:val="0"/>
      <w:marRight w:val="0"/>
      <w:marTop w:val="0"/>
      <w:marBottom w:val="0"/>
      <w:divBdr>
        <w:top w:val="none" w:sz="0" w:space="0" w:color="auto"/>
        <w:left w:val="none" w:sz="0" w:space="0" w:color="auto"/>
        <w:bottom w:val="none" w:sz="0" w:space="0" w:color="auto"/>
        <w:right w:val="none" w:sz="0" w:space="0" w:color="auto"/>
      </w:divBdr>
    </w:div>
    <w:div w:id="205341576">
      <w:bodyDiv w:val="1"/>
      <w:marLeft w:val="0"/>
      <w:marRight w:val="0"/>
      <w:marTop w:val="0"/>
      <w:marBottom w:val="0"/>
      <w:divBdr>
        <w:top w:val="none" w:sz="0" w:space="0" w:color="auto"/>
        <w:left w:val="none" w:sz="0" w:space="0" w:color="auto"/>
        <w:bottom w:val="none" w:sz="0" w:space="0" w:color="auto"/>
        <w:right w:val="none" w:sz="0" w:space="0" w:color="auto"/>
      </w:divBdr>
      <w:divsChild>
        <w:div w:id="560755854">
          <w:marLeft w:val="0"/>
          <w:marRight w:val="0"/>
          <w:marTop w:val="0"/>
          <w:marBottom w:val="0"/>
          <w:divBdr>
            <w:top w:val="none" w:sz="0" w:space="0" w:color="auto"/>
            <w:left w:val="none" w:sz="0" w:space="0" w:color="auto"/>
            <w:bottom w:val="none" w:sz="0" w:space="0" w:color="auto"/>
            <w:right w:val="none" w:sz="0" w:space="0" w:color="auto"/>
          </w:divBdr>
          <w:divsChild>
            <w:div w:id="459609864">
              <w:marLeft w:val="0"/>
              <w:marRight w:val="0"/>
              <w:marTop w:val="0"/>
              <w:marBottom w:val="0"/>
              <w:divBdr>
                <w:top w:val="none" w:sz="0" w:space="0" w:color="auto"/>
                <w:left w:val="none" w:sz="0" w:space="0" w:color="auto"/>
                <w:bottom w:val="none" w:sz="0" w:space="0" w:color="auto"/>
                <w:right w:val="none" w:sz="0" w:space="0" w:color="auto"/>
              </w:divBdr>
              <w:divsChild>
                <w:div w:id="862479274">
                  <w:marLeft w:val="0"/>
                  <w:marRight w:val="0"/>
                  <w:marTop w:val="0"/>
                  <w:marBottom w:val="0"/>
                  <w:divBdr>
                    <w:top w:val="none" w:sz="0" w:space="0" w:color="auto"/>
                    <w:left w:val="none" w:sz="0" w:space="0" w:color="auto"/>
                    <w:bottom w:val="none" w:sz="0" w:space="0" w:color="auto"/>
                    <w:right w:val="none" w:sz="0" w:space="0" w:color="auto"/>
                  </w:divBdr>
                  <w:divsChild>
                    <w:div w:id="1642690426">
                      <w:marLeft w:val="0"/>
                      <w:marRight w:val="0"/>
                      <w:marTop w:val="0"/>
                      <w:marBottom w:val="0"/>
                      <w:divBdr>
                        <w:top w:val="none" w:sz="0" w:space="0" w:color="auto"/>
                        <w:left w:val="none" w:sz="0" w:space="0" w:color="auto"/>
                        <w:bottom w:val="none" w:sz="0" w:space="0" w:color="auto"/>
                        <w:right w:val="none" w:sz="0" w:space="0" w:color="auto"/>
                      </w:divBdr>
                      <w:divsChild>
                        <w:div w:id="476455968">
                          <w:marLeft w:val="0"/>
                          <w:marRight w:val="0"/>
                          <w:marTop w:val="0"/>
                          <w:marBottom w:val="0"/>
                          <w:divBdr>
                            <w:top w:val="none" w:sz="0" w:space="0" w:color="auto"/>
                            <w:left w:val="none" w:sz="0" w:space="0" w:color="auto"/>
                            <w:bottom w:val="none" w:sz="0" w:space="0" w:color="auto"/>
                            <w:right w:val="none" w:sz="0" w:space="0" w:color="auto"/>
                          </w:divBdr>
                          <w:divsChild>
                            <w:div w:id="21296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98005">
      <w:bodyDiv w:val="1"/>
      <w:marLeft w:val="0"/>
      <w:marRight w:val="0"/>
      <w:marTop w:val="0"/>
      <w:marBottom w:val="0"/>
      <w:divBdr>
        <w:top w:val="none" w:sz="0" w:space="0" w:color="auto"/>
        <w:left w:val="none" w:sz="0" w:space="0" w:color="auto"/>
        <w:bottom w:val="none" w:sz="0" w:space="0" w:color="auto"/>
        <w:right w:val="none" w:sz="0" w:space="0" w:color="auto"/>
      </w:divBdr>
      <w:divsChild>
        <w:div w:id="220139655">
          <w:marLeft w:val="0"/>
          <w:marRight w:val="0"/>
          <w:marTop w:val="0"/>
          <w:marBottom w:val="0"/>
          <w:divBdr>
            <w:top w:val="none" w:sz="0" w:space="0" w:color="auto"/>
            <w:left w:val="none" w:sz="0" w:space="0" w:color="auto"/>
            <w:bottom w:val="none" w:sz="0" w:space="0" w:color="auto"/>
            <w:right w:val="none" w:sz="0" w:space="0" w:color="auto"/>
          </w:divBdr>
          <w:divsChild>
            <w:div w:id="318847918">
              <w:marLeft w:val="0"/>
              <w:marRight w:val="0"/>
              <w:marTop w:val="0"/>
              <w:marBottom w:val="0"/>
              <w:divBdr>
                <w:top w:val="none" w:sz="0" w:space="0" w:color="auto"/>
                <w:left w:val="none" w:sz="0" w:space="0" w:color="auto"/>
                <w:bottom w:val="none" w:sz="0" w:space="0" w:color="auto"/>
                <w:right w:val="none" w:sz="0" w:space="0" w:color="auto"/>
              </w:divBdr>
              <w:divsChild>
                <w:div w:id="1959218198">
                  <w:marLeft w:val="0"/>
                  <w:marRight w:val="0"/>
                  <w:marTop w:val="0"/>
                  <w:marBottom w:val="0"/>
                  <w:divBdr>
                    <w:top w:val="none" w:sz="0" w:space="0" w:color="auto"/>
                    <w:left w:val="none" w:sz="0" w:space="0" w:color="auto"/>
                    <w:bottom w:val="none" w:sz="0" w:space="0" w:color="auto"/>
                    <w:right w:val="none" w:sz="0" w:space="0" w:color="auto"/>
                  </w:divBdr>
                  <w:divsChild>
                    <w:div w:id="1837257170">
                      <w:marLeft w:val="0"/>
                      <w:marRight w:val="0"/>
                      <w:marTop w:val="0"/>
                      <w:marBottom w:val="0"/>
                      <w:divBdr>
                        <w:top w:val="none" w:sz="0" w:space="0" w:color="auto"/>
                        <w:left w:val="none" w:sz="0" w:space="0" w:color="auto"/>
                        <w:bottom w:val="none" w:sz="0" w:space="0" w:color="auto"/>
                        <w:right w:val="none" w:sz="0" w:space="0" w:color="auto"/>
                      </w:divBdr>
                      <w:divsChild>
                        <w:div w:id="1991708089">
                          <w:marLeft w:val="0"/>
                          <w:marRight w:val="0"/>
                          <w:marTop w:val="0"/>
                          <w:marBottom w:val="0"/>
                          <w:divBdr>
                            <w:top w:val="none" w:sz="0" w:space="0" w:color="auto"/>
                            <w:left w:val="none" w:sz="0" w:space="0" w:color="auto"/>
                            <w:bottom w:val="none" w:sz="0" w:space="0" w:color="auto"/>
                            <w:right w:val="none" w:sz="0" w:space="0" w:color="auto"/>
                          </w:divBdr>
                          <w:divsChild>
                            <w:div w:id="20881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8156">
      <w:bodyDiv w:val="1"/>
      <w:marLeft w:val="0"/>
      <w:marRight w:val="0"/>
      <w:marTop w:val="0"/>
      <w:marBottom w:val="0"/>
      <w:divBdr>
        <w:top w:val="none" w:sz="0" w:space="0" w:color="auto"/>
        <w:left w:val="none" w:sz="0" w:space="0" w:color="auto"/>
        <w:bottom w:val="none" w:sz="0" w:space="0" w:color="auto"/>
        <w:right w:val="none" w:sz="0" w:space="0" w:color="auto"/>
      </w:divBdr>
      <w:divsChild>
        <w:div w:id="1411199960">
          <w:marLeft w:val="0"/>
          <w:marRight w:val="0"/>
          <w:marTop w:val="0"/>
          <w:marBottom w:val="300"/>
          <w:divBdr>
            <w:top w:val="none" w:sz="0" w:space="0" w:color="auto"/>
            <w:left w:val="none" w:sz="0" w:space="0" w:color="auto"/>
            <w:bottom w:val="none" w:sz="0" w:space="0" w:color="auto"/>
            <w:right w:val="none" w:sz="0" w:space="0" w:color="auto"/>
          </w:divBdr>
          <w:divsChild>
            <w:div w:id="2018843705">
              <w:marLeft w:val="0"/>
              <w:marRight w:val="0"/>
              <w:marTop w:val="0"/>
              <w:marBottom w:val="0"/>
              <w:divBdr>
                <w:top w:val="none" w:sz="0" w:space="0" w:color="auto"/>
                <w:left w:val="none" w:sz="0" w:space="0" w:color="auto"/>
                <w:bottom w:val="none" w:sz="0" w:space="0" w:color="auto"/>
                <w:right w:val="none" w:sz="0" w:space="0" w:color="auto"/>
              </w:divBdr>
              <w:divsChild>
                <w:div w:id="1670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0328">
      <w:bodyDiv w:val="1"/>
      <w:marLeft w:val="0"/>
      <w:marRight w:val="0"/>
      <w:marTop w:val="0"/>
      <w:marBottom w:val="0"/>
      <w:divBdr>
        <w:top w:val="none" w:sz="0" w:space="0" w:color="auto"/>
        <w:left w:val="none" w:sz="0" w:space="0" w:color="auto"/>
        <w:bottom w:val="none" w:sz="0" w:space="0" w:color="auto"/>
        <w:right w:val="none" w:sz="0" w:space="0" w:color="auto"/>
      </w:divBdr>
      <w:divsChild>
        <w:div w:id="1664626658">
          <w:marLeft w:val="0"/>
          <w:marRight w:val="0"/>
          <w:marTop w:val="0"/>
          <w:marBottom w:val="0"/>
          <w:divBdr>
            <w:top w:val="none" w:sz="0" w:space="0" w:color="auto"/>
            <w:left w:val="none" w:sz="0" w:space="0" w:color="auto"/>
            <w:bottom w:val="none" w:sz="0" w:space="0" w:color="auto"/>
            <w:right w:val="none" w:sz="0" w:space="0" w:color="auto"/>
          </w:divBdr>
          <w:divsChild>
            <w:div w:id="2145274200">
              <w:marLeft w:val="0"/>
              <w:marRight w:val="0"/>
              <w:marTop w:val="0"/>
              <w:marBottom w:val="0"/>
              <w:divBdr>
                <w:top w:val="none" w:sz="0" w:space="0" w:color="auto"/>
                <w:left w:val="none" w:sz="0" w:space="0" w:color="auto"/>
                <w:bottom w:val="none" w:sz="0" w:space="0" w:color="auto"/>
                <w:right w:val="none" w:sz="0" w:space="0" w:color="auto"/>
              </w:divBdr>
              <w:divsChild>
                <w:div w:id="142351105">
                  <w:marLeft w:val="0"/>
                  <w:marRight w:val="0"/>
                  <w:marTop w:val="0"/>
                  <w:marBottom w:val="0"/>
                  <w:divBdr>
                    <w:top w:val="none" w:sz="0" w:space="0" w:color="auto"/>
                    <w:left w:val="none" w:sz="0" w:space="0" w:color="auto"/>
                    <w:bottom w:val="none" w:sz="0" w:space="0" w:color="auto"/>
                    <w:right w:val="none" w:sz="0" w:space="0" w:color="auto"/>
                  </w:divBdr>
                  <w:divsChild>
                    <w:div w:id="1841575610">
                      <w:marLeft w:val="0"/>
                      <w:marRight w:val="0"/>
                      <w:marTop w:val="0"/>
                      <w:marBottom w:val="0"/>
                      <w:divBdr>
                        <w:top w:val="none" w:sz="0" w:space="0" w:color="auto"/>
                        <w:left w:val="none" w:sz="0" w:space="0" w:color="auto"/>
                        <w:bottom w:val="none" w:sz="0" w:space="0" w:color="auto"/>
                        <w:right w:val="none" w:sz="0" w:space="0" w:color="auto"/>
                      </w:divBdr>
                      <w:divsChild>
                        <w:div w:id="791944624">
                          <w:marLeft w:val="0"/>
                          <w:marRight w:val="0"/>
                          <w:marTop w:val="0"/>
                          <w:marBottom w:val="0"/>
                          <w:divBdr>
                            <w:top w:val="none" w:sz="0" w:space="0" w:color="auto"/>
                            <w:left w:val="none" w:sz="0" w:space="0" w:color="auto"/>
                            <w:bottom w:val="none" w:sz="0" w:space="0" w:color="auto"/>
                            <w:right w:val="none" w:sz="0" w:space="0" w:color="auto"/>
                          </w:divBdr>
                          <w:divsChild>
                            <w:div w:id="1771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68662">
      <w:bodyDiv w:val="1"/>
      <w:marLeft w:val="0"/>
      <w:marRight w:val="0"/>
      <w:marTop w:val="0"/>
      <w:marBottom w:val="0"/>
      <w:divBdr>
        <w:top w:val="none" w:sz="0" w:space="0" w:color="auto"/>
        <w:left w:val="none" w:sz="0" w:space="0" w:color="auto"/>
        <w:bottom w:val="none" w:sz="0" w:space="0" w:color="auto"/>
        <w:right w:val="none" w:sz="0" w:space="0" w:color="auto"/>
      </w:divBdr>
      <w:divsChild>
        <w:div w:id="2002660726">
          <w:marLeft w:val="0"/>
          <w:marRight w:val="0"/>
          <w:marTop w:val="0"/>
          <w:marBottom w:val="0"/>
          <w:divBdr>
            <w:top w:val="none" w:sz="0" w:space="0" w:color="auto"/>
            <w:left w:val="none" w:sz="0" w:space="0" w:color="auto"/>
            <w:bottom w:val="none" w:sz="0" w:space="0" w:color="auto"/>
            <w:right w:val="none" w:sz="0" w:space="0" w:color="auto"/>
          </w:divBdr>
          <w:divsChild>
            <w:div w:id="1275402198">
              <w:marLeft w:val="0"/>
              <w:marRight w:val="0"/>
              <w:marTop w:val="0"/>
              <w:marBottom w:val="0"/>
              <w:divBdr>
                <w:top w:val="none" w:sz="0" w:space="0" w:color="auto"/>
                <w:left w:val="none" w:sz="0" w:space="0" w:color="auto"/>
                <w:bottom w:val="none" w:sz="0" w:space="0" w:color="auto"/>
                <w:right w:val="none" w:sz="0" w:space="0" w:color="auto"/>
              </w:divBdr>
              <w:divsChild>
                <w:div w:id="620840109">
                  <w:marLeft w:val="0"/>
                  <w:marRight w:val="0"/>
                  <w:marTop w:val="0"/>
                  <w:marBottom w:val="0"/>
                  <w:divBdr>
                    <w:top w:val="none" w:sz="0" w:space="0" w:color="auto"/>
                    <w:left w:val="none" w:sz="0" w:space="0" w:color="auto"/>
                    <w:bottom w:val="none" w:sz="0" w:space="0" w:color="auto"/>
                    <w:right w:val="none" w:sz="0" w:space="0" w:color="auto"/>
                  </w:divBdr>
                  <w:divsChild>
                    <w:div w:id="672801265">
                      <w:marLeft w:val="0"/>
                      <w:marRight w:val="0"/>
                      <w:marTop w:val="0"/>
                      <w:marBottom w:val="0"/>
                      <w:divBdr>
                        <w:top w:val="none" w:sz="0" w:space="0" w:color="auto"/>
                        <w:left w:val="none" w:sz="0" w:space="0" w:color="auto"/>
                        <w:bottom w:val="none" w:sz="0" w:space="0" w:color="auto"/>
                        <w:right w:val="none" w:sz="0" w:space="0" w:color="auto"/>
                      </w:divBdr>
                      <w:divsChild>
                        <w:div w:id="863983533">
                          <w:marLeft w:val="0"/>
                          <w:marRight w:val="0"/>
                          <w:marTop w:val="0"/>
                          <w:marBottom w:val="0"/>
                          <w:divBdr>
                            <w:top w:val="none" w:sz="0" w:space="0" w:color="auto"/>
                            <w:left w:val="none" w:sz="0" w:space="0" w:color="auto"/>
                            <w:bottom w:val="none" w:sz="0" w:space="0" w:color="auto"/>
                            <w:right w:val="none" w:sz="0" w:space="0" w:color="auto"/>
                          </w:divBdr>
                          <w:divsChild>
                            <w:div w:id="1693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84674">
      <w:bodyDiv w:val="1"/>
      <w:marLeft w:val="0"/>
      <w:marRight w:val="0"/>
      <w:marTop w:val="0"/>
      <w:marBottom w:val="0"/>
      <w:divBdr>
        <w:top w:val="none" w:sz="0" w:space="0" w:color="auto"/>
        <w:left w:val="none" w:sz="0" w:space="0" w:color="auto"/>
        <w:bottom w:val="none" w:sz="0" w:space="0" w:color="auto"/>
        <w:right w:val="none" w:sz="0" w:space="0" w:color="auto"/>
      </w:divBdr>
      <w:divsChild>
        <w:div w:id="1006634846">
          <w:marLeft w:val="0"/>
          <w:marRight w:val="0"/>
          <w:marTop w:val="0"/>
          <w:marBottom w:val="0"/>
          <w:divBdr>
            <w:top w:val="none" w:sz="0" w:space="0" w:color="auto"/>
            <w:left w:val="none" w:sz="0" w:space="0" w:color="auto"/>
            <w:bottom w:val="none" w:sz="0" w:space="0" w:color="auto"/>
            <w:right w:val="none" w:sz="0" w:space="0" w:color="auto"/>
          </w:divBdr>
          <w:divsChild>
            <w:div w:id="205919342">
              <w:marLeft w:val="2"/>
              <w:marRight w:val="2"/>
              <w:marTop w:val="75"/>
              <w:marBottom w:val="75"/>
              <w:divBdr>
                <w:top w:val="none" w:sz="0" w:space="0" w:color="auto"/>
                <w:left w:val="none" w:sz="0" w:space="0" w:color="auto"/>
                <w:bottom w:val="none" w:sz="0" w:space="0" w:color="auto"/>
                <w:right w:val="none" w:sz="0" w:space="0" w:color="auto"/>
              </w:divBdr>
            </w:div>
          </w:divsChild>
        </w:div>
      </w:divsChild>
    </w:div>
    <w:div w:id="534654831">
      <w:bodyDiv w:val="1"/>
      <w:marLeft w:val="0"/>
      <w:marRight w:val="0"/>
      <w:marTop w:val="0"/>
      <w:marBottom w:val="0"/>
      <w:divBdr>
        <w:top w:val="none" w:sz="0" w:space="0" w:color="auto"/>
        <w:left w:val="none" w:sz="0" w:space="0" w:color="auto"/>
        <w:bottom w:val="none" w:sz="0" w:space="0" w:color="auto"/>
        <w:right w:val="none" w:sz="0" w:space="0" w:color="auto"/>
      </w:divBdr>
      <w:divsChild>
        <w:div w:id="354235903">
          <w:marLeft w:val="0"/>
          <w:marRight w:val="0"/>
          <w:marTop w:val="0"/>
          <w:marBottom w:val="0"/>
          <w:divBdr>
            <w:top w:val="none" w:sz="0" w:space="0" w:color="auto"/>
            <w:left w:val="none" w:sz="0" w:space="0" w:color="auto"/>
            <w:bottom w:val="none" w:sz="0" w:space="0" w:color="auto"/>
            <w:right w:val="none" w:sz="0" w:space="0" w:color="auto"/>
          </w:divBdr>
          <w:divsChild>
            <w:div w:id="178089048">
              <w:marLeft w:val="0"/>
              <w:marRight w:val="0"/>
              <w:marTop w:val="0"/>
              <w:marBottom w:val="0"/>
              <w:divBdr>
                <w:top w:val="none" w:sz="0" w:space="0" w:color="auto"/>
                <w:left w:val="none" w:sz="0" w:space="0" w:color="auto"/>
                <w:bottom w:val="none" w:sz="0" w:space="0" w:color="auto"/>
                <w:right w:val="none" w:sz="0" w:space="0" w:color="auto"/>
              </w:divBdr>
              <w:divsChild>
                <w:div w:id="1388067300">
                  <w:marLeft w:val="0"/>
                  <w:marRight w:val="0"/>
                  <w:marTop w:val="0"/>
                  <w:marBottom w:val="0"/>
                  <w:divBdr>
                    <w:top w:val="none" w:sz="0" w:space="0" w:color="auto"/>
                    <w:left w:val="none" w:sz="0" w:space="0" w:color="auto"/>
                    <w:bottom w:val="none" w:sz="0" w:space="0" w:color="auto"/>
                    <w:right w:val="none" w:sz="0" w:space="0" w:color="auto"/>
                  </w:divBdr>
                  <w:divsChild>
                    <w:div w:id="617839180">
                      <w:marLeft w:val="0"/>
                      <w:marRight w:val="0"/>
                      <w:marTop w:val="0"/>
                      <w:marBottom w:val="0"/>
                      <w:divBdr>
                        <w:top w:val="none" w:sz="0" w:space="0" w:color="auto"/>
                        <w:left w:val="none" w:sz="0" w:space="0" w:color="auto"/>
                        <w:bottom w:val="none" w:sz="0" w:space="0" w:color="auto"/>
                        <w:right w:val="none" w:sz="0" w:space="0" w:color="auto"/>
                      </w:divBdr>
                      <w:divsChild>
                        <w:div w:id="1652440396">
                          <w:marLeft w:val="0"/>
                          <w:marRight w:val="0"/>
                          <w:marTop w:val="0"/>
                          <w:marBottom w:val="0"/>
                          <w:divBdr>
                            <w:top w:val="none" w:sz="0" w:space="0" w:color="auto"/>
                            <w:left w:val="none" w:sz="0" w:space="0" w:color="auto"/>
                            <w:bottom w:val="none" w:sz="0" w:space="0" w:color="auto"/>
                            <w:right w:val="none" w:sz="0" w:space="0" w:color="auto"/>
                          </w:divBdr>
                          <w:divsChild>
                            <w:div w:id="15116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154694">
      <w:bodyDiv w:val="1"/>
      <w:marLeft w:val="0"/>
      <w:marRight w:val="0"/>
      <w:marTop w:val="0"/>
      <w:marBottom w:val="0"/>
      <w:divBdr>
        <w:top w:val="none" w:sz="0" w:space="0" w:color="auto"/>
        <w:left w:val="none" w:sz="0" w:space="0" w:color="auto"/>
        <w:bottom w:val="none" w:sz="0" w:space="0" w:color="auto"/>
        <w:right w:val="none" w:sz="0" w:space="0" w:color="auto"/>
      </w:divBdr>
      <w:divsChild>
        <w:div w:id="1498613081">
          <w:marLeft w:val="0"/>
          <w:marRight w:val="0"/>
          <w:marTop w:val="0"/>
          <w:marBottom w:val="0"/>
          <w:divBdr>
            <w:top w:val="none" w:sz="0" w:space="0" w:color="auto"/>
            <w:left w:val="none" w:sz="0" w:space="0" w:color="auto"/>
            <w:bottom w:val="none" w:sz="0" w:space="0" w:color="auto"/>
            <w:right w:val="none" w:sz="0" w:space="0" w:color="auto"/>
          </w:divBdr>
          <w:divsChild>
            <w:div w:id="1659261002">
              <w:marLeft w:val="0"/>
              <w:marRight w:val="0"/>
              <w:marTop w:val="0"/>
              <w:marBottom w:val="0"/>
              <w:divBdr>
                <w:top w:val="none" w:sz="0" w:space="0" w:color="auto"/>
                <w:left w:val="none" w:sz="0" w:space="0" w:color="auto"/>
                <w:bottom w:val="none" w:sz="0" w:space="0" w:color="auto"/>
                <w:right w:val="none" w:sz="0" w:space="0" w:color="auto"/>
              </w:divBdr>
              <w:divsChild>
                <w:div w:id="1957058442">
                  <w:marLeft w:val="0"/>
                  <w:marRight w:val="0"/>
                  <w:marTop w:val="0"/>
                  <w:marBottom w:val="0"/>
                  <w:divBdr>
                    <w:top w:val="none" w:sz="0" w:space="0" w:color="auto"/>
                    <w:left w:val="none" w:sz="0" w:space="0" w:color="auto"/>
                    <w:bottom w:val="none" w:sz="0" w:space="0" w:color="auto"/>
                    <w:right w:val="none" w:sz="0" w:space="0" w:color="auto"/>
                  </w:divBdr>
                  <w:divsChild>
                    <w:div w:id="312367624">
                      <w:marLeft w:val="0"/>
                      <w:marRight w:val="0"/>
                      <w:marTop w:val="0"/>
                      <w:marBottom w:val="0"/>
                      <w:divBdr>
                        <w:top w:val="none" w:sz="0" w:space="0" w:color="auto"/>
                        <w:left w:val="none" w:sz="0" w:space="0" w:color="auto"/>
                        <w:bottom w:val="none" w:sz="0" w:space="0" w:color="auto"/>
                        <w:right w:val="none" w:sz="0" w:space="0" w:color="auto"/>
                      </w:divBdr>
                      <w:divsChild>
                        <w:div w:id="744570895">
                          <w:marLeft w:val="0"/>
                          <w:marRight w:val="0"/>
                          <w:marTop w:val="0"/>
                          <w:marBottom w:val="0"/>
                          <w:divBdr>
                            <w:top w:val="none" w:sz="0" w:space="0" w:color="auto"/>
                            <w:left w:val="none" w:sz="0" w:space="0" w:color="auto"/>
                            <w:bottom w:val="none" w:sz="0" w:space="0" w:color="auto"/>
                            <w:right w:val="none" w:sz="0" w:space="0" w:color="auto"/>
                          </w:divBdr>
                          <w:divsChild>
                            <w:div w:id="3389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52426">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2">
          <w:marLeft w:val="0"/>
          <w:marRight w:val="0"/>
          <w:marTop w:val="0"/>
          <w:marBottom w:val="0"/>
          <w:divBdr>
            <w:top w:val="none" w:sz="0" w:space="0" w:color="auto"/>
            <w:left w:val="none" w:sz="0" w:space="0" w:color="auto"/>
            <w:bottom w:val="none" w:sz="0" w:space="0" w:color="auto"/>
            <w:right w:val="none" w:sz="0" w:space="0" w:color="auto"/>
          </w:divBdr>
          <w:divsChild>
            <w:div w:id="1552615399">
              <w:marLeft w:val="0"/>
              <w:marRight w:val="0"/>
              <w:marTop w:val="0"/>
              <w:marBottom w:val="0"/>
              <w:divBdr>
                <w:top w:val="none" w:sz="0" w:space="0" w:color="auto"/>
                <w:left w:val="none" w:sz="0" w:space="0" w:color="auto"/>
                <w:bottom w:val="none" w:sz="0" w:space="0" w:color="auto"/>
                <w:right w:val="none" w:sz="0" w:space="0" w:color="auto"/>
              </w:divBdr>
              <w:divsChild>
                <w:div w:id="1436245578">
                  <w:marLeft w:val="0"/>
                  <w:marRight w:val="0"/>
                  <w:marTop w:val="0"/>
                  <w:marBottom w:val="0"/>
                  <w:divBdr>
                    <w:top w:val="none" w:sz="0" w:space="0" w:color="auto"/>
                    <w:left w:val="none" w:sz="0" w:space="0" w:color="auto"/>
                    <w:bottom w:val="none" w:sz="0" w:space="0" w:color="auto"/>
                    <w:right w:val="none" w:sz="0" w:space="0" w:color="auto"/>
                  </w:divBdr>
                  <w:divsChild>
                    <w:div w:id="1186796177">
                      <w:marLeft w:val="0"/>
                      <w:marRight w:val="0"/>
                      <w:marTop w:val="0"/>
                      <w:marBottom w:val="0"/>
                      <w:divBdr>
                        <w:top w:val="none" w:sz="0" w:space="0" w:color="auto"/>
                        <w:left w:val="none" w:sz="0" w:space="0" w:color="auto"/>
                        <w:bottom w:val="none" w:sz="0" w:space="0" w:color="auto"/>
                        <w:right w:val="none" w:sz="0" w:space="0" w:color="auto"/>
                      </w:divBdr>
                      <w:divsChild>
                        <w:div w:id="1618557938">
                          <w:marLeft w:val="0"/>
                          <w:marRight w:val="0"/>
                          <w:marTop w:val="0"/>
                          <w:marBottom w:val="0"/>
                          <w:divBdr>
                            <w:top w:val="none" w:sz="0" w:space="0" w:color="auto"/>
                            <w:left w:val="none" w:sz="0" w:space="0" w:color="auto"/>
                            <w:bottom w:val="none" w:sz="0" w:space="0" w:color="auto"/>
                            <w:right w:val="none" w:sz="0" w:space="0" w:color="auto"/>
                          </w:divBdr>
                          <w:divsChild>
                            <w:div w:id="9812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46110">
      <w:bodyDiv w:val="1"/>
      <w:marLeft w:val="0"/>
      <w:marRight w:val="0"/>
      <w:marTop w:val="0"/>
      <w:marBottom w:val="0"/>
      <w:divBdr>
        <w:top w:val="none" w:sz="0" w:space="0" w:color="auto"/>
        <w:left w:val="none" w:sz="0" w:space="0" w:color="auto"/>
        <w:bottom w:val="none" w:sz="0" w:space="0" w:color="auto"/>
        <w:right w:val="none" w:sz="0" w:space="0" w:color="auto"/>
      </w:divBdr>
      <w:divsChild>
        <w:div w:id="1951276752">
          <w:marLeft w:val="0"/>
          <w:marRight w:val="0"/>
          <w:marTop w:val="0"/>
          <w:marBottom w:val="300"/>
          <w:divBdr>
            <w:top w:val="none" w:sz="0" w:space="0" w:color="auto"/>
            <w:left w:val="none" w:sz="0" w:space="0" w:color="auto"/>
            <w:bottom w:val="none" w:sz="0" w:space="0" w:color="auto"/>
            <w:right w:val="none" w:sz="0" w:space="0" w:color="auto"/>
          </w:divBdr>
          <w:divsChild>
            <w:div w:id="66853009">
              <w:marLeft w:val="0"/>
              <w:marRight w:val="0"/>
              <w:marTop w:val="0"/>
              <w:marBottom w:val="0"/>
              <w:divBdr>
                <w:top w:val="none" w:sz="0" w:space="0" w:color="auto"/>
                <w:left w:val="none" w:sz="0" w:space="0" w:color="auto"/>
                <w:bottom w:val="none" w:sz="0" w:space="0" w:color="auto"/>
                <w:right w:val="none" w:sz="0" w:space="0" w:color="auto"/>
              </w:divBdr>
              <w:divsChild>
                <w:div w:id="1997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698">
      <w:bodyDiv w:val="1"/>
      <w:marLeft w:val="0"/>
      <w:marRight w:val="0"/>
      <w:marTop w:val="0"/>
      <w:marBottom w:val="0"/>
      <w:divBdr>
        <w:top w:val="none" w:sz="0" w:space="0" w:color="auto"/>
        <w:left w:val="none" w:sz="0" w:space="0" w:color="auto"/>
        <w:bottom w:val="none" w:sz="0" w:space="0" w:color="auto"/>
        <w:right w:val="none" w:sz="0" w:space="0" w:color="auto"/>
      </w:divBdr>
      <w:divsChild>
        <w:div w:id="1774280425">
          <w:marLeft w:val="0"/>
          <w:marRight w:val="0"/>
          <w:marTop w:val="0"/>
          <w:marBottom w:val="0"/>
          <w:divBdr>
            <w:top w:val="none" w:sz="0" w:space="0" w:color="auto"/>
            <w:left w:val="none" w:sz="0" w:space="0" w:color="auto"/>
            <w:bottom w:val="none" w:sz="0" w:space="0" w:color="auto"/>
            <w:right w:val="none" w:sz="0" w:space="0" w:color="auto"/>
          </w:divBdr>
          <w:divsChild>
            <w:div w:id="1552883310">
              <w:marLeft w:val="0"/>
              <w:marRight w:val="0"/>
              <w:marTop w:val="0"/>
              <w:marBottom w:val="0"/>
              <w:divBdr>
                <w:top w:val="none" w:sz="0" w:space="0" w:color="auto"/>
                <w:left w:val="none" w:sz="0" w:space="0" w:color="auto"/>
                <w:bottom w:val="none" w:sz="0" w:space="0" w:color="auto"/>
                <w:right w:val="none" w:sz="0" w:space="0" w:color="auto"/>
              </w:divBdr>
              <w:divsChild>
                <w:div w:id="311954702">
                  <w:marLeft w:val="0"/>
                  <w:marRight w:val="0"/>
                  <w:marTop w:val="0"/>
                  <w:marBottom w:val="0"/>
                  <w:divBdr>
                    <w:top w:val="none" w:sz="0" w:space="0" w:color="auto"/>
                    <w:left w:val="none" w:sz="0" w:space="0" w:color="auto"/>
                    <w:bottom w:val="none" w:sz="0" w:space="0" w:color="auto"/>
                    <w:right w:val="none" w:sz="0" w:space="0" w:color="auto"/>
                  </w:divBdr>
                  <w:divsChild>
                    <w:div w:id="1629436372">
                      <w:marLeft w:val="0"/>
                      <w:marRight w:val="0"/>
                      <w:marTop w:val="0"/>
                      <w:marBottom w:val="0"/>
                      <w:divBdr>
                        <w:top w:val="none" w:sz="0" w:space="0" w:color="auto"/>
                        <w:left w:val="none" w:sz="0" w:space="0" w:color="auto"/>
                        <w:bottom w:val="none" w:sz="0" w:space="0" w:color="auto"/>
                        <w:right w:val="none" w:sz="0" w:space="0" w:color="auto"/>
                      </w:divBdr>
                      <w:divsChild>
                        <w:div w:id="1928691116">
                          <w:marLeft w:val="0"/>
                          <w:marRight w:val="0"/>
                          <w:marTop w:val="0"/>
                          <w:marBottom w:val="0"/>
                          <w:divBdr>
                            <w:top w:val="none" w:sz="0" w:space="0" w:color="auto"/>
                            <w:left w:val="none" w:sz="0" w:space="0" w:color="auto"/>
                            <w:bottom w:val="none" w:sz="0" w:space="0" w:color="auto"/>
                            <w:right w:val="none" w:sz="0" w:space="0" w:color="auto"/>
                          </w:divBdr>
                          <w:divsChild>
                            <w:div w:id="18563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272053">
      <w:bodyDiv w:val="1"/>
      <w:marLeft w:val="0"/>
      <w:marRight w:val="0"/>
      <w:marTop w:val="0"/>
      <w:marBottom w:val="0"/>
      <w:divBdr>
        <w:top w:val="none" w:sz="0" w:space="0" w:color="auto"/>
        <w:left w:val="none" w:sz="0" w:space="0" w:color="auto"/>
        <w:bottom w:val="none" w:sz="0" w:space="0" w:color="auto"/>
        <w:right w:val="none" w:sz="0" w:space="0" w:color="auto"/>
      </w:divBdr>
      <w:divsChild>
        <w:div w:id="1806123751">
          <w:marLeft w:val="0"/>
          <w:marRight w:val="0"/>
          <w:marTop w:val="0"/>
          <w:marBottom w:val="300"/>
          <w:divBdr>
            <w:top w:val="none" w:sz="0" w:space="0" w:color="auto"/>
            <w:left w:val="none" w:sz="0" w:space="0" w:color="auto"/>
            <w:bottom w:val="none" w:sz="0" w:space="0" w:color="auto"/>
            <w:right w:val="none" w:sz="0" w:space="0" w:color="auto"/>
          </w:divBdr>
          <w:divsChild>
            <w:div w:id="1571572187">
              <w:marLeft w:val="0"/>
              <w:marRight w:val="0"/>
              <w:marTop w:val="0"/>
              <w:marBottom w:val="0"/>
              <w:divBdr>
                <w:top w:val="none" w:sz="0" w:space="0" w:color="auto"/>
                <w:left w:val="none" w:sz="0" w:space="0" w:color="auto"/>
                <w:bottom w:val="none" w:sz="0" w:space="0" w:color="auto"/>
                <w:right w:val="none" w:sz="0" w:space="0" w:color="auto"/>
              </w:divBdr>
              <w:divsChild>
                <w:div w:id="14454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9888">
      <w:bodyDiv w:val="1"/>
      <w:marLeft w:val="0"/>
      <w:marRight w:val="0"/>
      <w:marTop w:val="0"/>
      <w:marBottom w:val="0"/>
      <w:divBdr>
        <w:top w:val="none" w:sz="0" w:space="0" w:color="auto"/>
        <w:left w:val="none" w:sz="0" w:space="0" w:color="auto"/>
        <w:bottom w:val="none" w:sz="0" w:space="0" w:color="auto"/>
        <w:right w:val="none" w:sz="0" w:space="0" w:color="auto"/>
      </w:divBdr>
      <w:divsChild>
        <w:div w:id="1586302438">
          <w:marLeft w:val="0"/>
          <w:marRight w:val="0"/>
          <w:marTop w:val="0"/>
          <w:marBottom w:val="0"/>
          <w:divBdr>
            <w:top w:val="none" w:sz="0" w:space="0" w:color="auto"/>
            <w:left w:val="none" w:sz="0" w:space="0" w:color="auto"/>
            <w:bottom w:val="none" w:sz="0" w:space="0" w:color="auto"/>
            <w:right w:val="none" w:sz="0" w:space="0" w:color="auto"/>
          </w:divBdr>
          <w:divsChild>
            <w:div w:id="1723022589">
              <w:marLeft w:val="0"/>
              <w:marRight w:val="0"/>
              <w:marTop w:val="0"/>
              <w:marBottom w:val="0"/>
              <w:divBdr>
                <w:top w:val="none" w:sz="0" w:space="0" w:color="auto"/>
                <w:left w:val="none" w:sz="0" w:space="0" w:color="auto"/>
                <w:bottom w:val="none" w:sz="0" w:space="0" w:color="auto"/>
                <w:right w:val="none" w:sz="0" w:space="0" w:color="auto"/>
              </w:divBdr>
              <w:divsChild>
                <w:div w:id="1541018421">
                  <w:marLeft w:val="0"/>
                  <w:marRight w:val="0"/>
                  <w:marTop w:val="0"/>
                  <w:marBottom w:val="0"/>
                  <w:divBdr>
                    <w:top w:val="none" w:sz="0" w:space="0" w:color="auto"/>
                    <w:left w:val="none" w:sz="0" w:space="0" w:color="auto"/>
                    <w:bottom w:val="none" w:sz="0" w:space="0" w:color="auto"/>
                    <w:right w:val="none" w:sz="0" w:space="0" w:color="auto"/>
                  </w:divBdr>
                  <w:divsChild>
                    <w:div w:id="47997287">
                      <w:marLeft w:val="0"/>
                      <w:marRight w:val="0"/>
                      <w:marTop w:val="0"/>
                      <w:marBottom w:val="0"/>
                      <w:divBdr>
                        <w:top w:val="none" w:sz="0" w:space="0" w:color="auto"/>
                        <w:left w:val="none" w:sz="0" w:space="0" w:color="auto"/>
                        <w:bottom w:val="none" w:sz="0" w:space="0" w:color="auto"/>
                        <w:right w:val="none" w:sz="0" w:space="0" w:color="auto"/>
                      </w:divBdr>
                      <w:divsChild>
                        <w:div w:id="109976141">
                          <w:marLeft w:val="0"/>
                          <w:marRight w:val="0"/>
                          <w:marTop w:val="0"/>
                          <w:marBottom w:val="0"/>
                          <w:divBdr>
                            <w:top w:val="none" w:sz="0" w:space="0" w:color="auto"/>
                            <w:left w:val="none" w:sz="0" w:space="0" w:color="auto"/>
                            <w:bottom w:val="none" w:sz="0" w:space="0" w:color="auto"/>
                            <w:right w:val="none" w:sz="0" w:space="0" w:color="auto"/>
                          </w:divBdr>
                          <w:divsChild>
                            <w:div w:id="18628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09909795">
      <w:bodyDiv w:val="1"/>
      <w:marLeft w:val="0"/>
      <w:marRight w:val="0"/>
      <w:marTop w:val="0"/>
      <w:marBottom w:val="0"/>
      <w:divBdr>
        <w:top w:val="none" w:sz="0" w:space="0" w:color="auto"/>
        <w:left w:val="none" w:sz="0" w:space="0" w:color="auto"/>
        <w:bottom w:val="none" w:sz="0" w:space="0" w:color="auto"/>
        <w:right w:val="none" w:sz="0" w:space="0" w:color="auto"/>
      </w:divBdr>
      <w:divsChild>
        <w:div w:id="300812957">
          <w:marLeft w:val="0"/>
          <w:marRight w:val="0"/>
          <w:marTop w:val="0"/>
          <w:marBottom w:val="0"/>
          <w:divBdr>
            <w:top w:val="none" w:sz="0" w:space="0" w:color="auto"/>
            <w:left w:val="none" w:sz="0" w:space="0" w:color="auto"/>
            <w:bottom w:val="none" w:sz="0" w:space="0" w:color="auto"/>
            <w:right w:val="none" w:sz="0" w:space="0" w:color="auto"/>
          </w:divBdr>
          <w:divsChild>
            <w:div w:id="1387725681">
              <w:marLeft w:val="0"/>
              <w:marRight w:val="0"/>
              <w:marTop w:val="0"/>
              <w:marBottom w:val="0"/>
              <w:divBdr>
                <w:top w:val="none" w:sz="0" w:space="0" w:color="auto"/>
                <w:left w:val="none" w:sz="0" w:space="0" w:color="auto"/>
                <w:bottom w:val="none" w:sz="0" w:space="0" w:color="auto"/>
                <w:right w:val="none" w:sz="0" w:space="0" w:color="auto"/>
              </w:divBdr>
              <w:divsChild>
                <w:div w:id="1520048208">
                  <w:marLeft w:val="0"/>
                  <w:marRight w:val="0"/>
                  <w:marTop w:val="0"/>
                  <w:marBottom w:val="0"/>
                  <w:divBdr>
                    <w:top w:val="none" w:sz="0" w:space="0" w:color="auto"/>
                    <w:left w:val="none" w:sz="0" w:space="0" w:color="auto"/>
                    <w:bottom w:val="none" w:sz="0" w:space="0" w:color="auto"/>
                    <w:right w:val="none" w:sz="0" w:space="0" w:color="auto"/>
                  </w:divBdr>
                  <w:divsChild>
                    <w:div w:id="65540009">
                      <w:marLeft w:val="0"/>
                      <w:marRight w:val="0"/>
                      <w:marTop w:val="0"/>
                      <w:marBottom w:val="0"/>
                      <w:divBdr>
                        <w:top w:val="none" w:sz="0" w:space="0" w:color="auto"/>
                        <w:left w:val="none" w:sz="0" w:space="0" w:color="auto"/>
                        <w:bottom w:val="none" w:sz="0" w:space="0" w:color="auto"/>
                        <w:right w:val="none" w:sz="0" w:space="0" w:color="auto"/>
                      </w:divBdr>
                      <w:divsChild>
                        <w:div w:id="1722247342">
                          <w:marLeft w:val="0"/>
                          <w:marRight w:val="0"/>
                          <w:marTop w:val="0"/>
                          <w:marBottom w:val="0"/>
                          <w:divBdr>
                            <w:top w:val="none" w:sz="0" w:space="0" w:color="auto"/>
                            <w:left w:val="none" w:sz="0" w:space="0" w:color="auto"/>
                            <w:bottom w:val="none" w:sz="0" w:space="0" w:color="auto"/>
                            <w:right w:val="none" w:sz="0" w:space="0" w:color="auto"/>
                          </w:divBdr>
                          <w:divsChild>
                            <w:div w:id="12940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72427">
      <w:bodyDiv w:val="1"/>
      <w:marLeft w:val="0"/>
      <w:marRight w:val="0"/>
      <w:marTop w:val="0"/>
      <w:marBottom w:val="0"/>
      <w:divBdr>
        <w:top w:val="none" w:sz="0" w:space="0" w:color="auto"/>
        <w:left w:val="none" w:sz="0" w:space="0" w:color="auto"/>
        <w:bottom w:val="none" w:sz="0" w:space="0" w:color="auto"/>
        <w:right w:val="none" w:sz="0" w:space="0" w:color="auto"/>
      </w:divBdr>
      <w:divsChild>
        <w:div w:id="1019238958">
          <w:marLeft w:val="0"/>
          <w:marRight w:val="0"/>
          <w:marTop w:val="0"/>
          <w:marBottom w:val="0"/>
          <w:divBdr>
            <w:top w:val="none" w:sz="0" w:space="0" w:color="auto"/>
            <w:left w:val="none" w:sz="0" w:space="0" w:color="auto"/>
            <w:bottom w:val="none" w:sz="0" w:space="0" w:color="auto"/>
            <w:right w:val="none" w:sz="0" w:space="0" w:color="auto"/>
          </w:divBdr>
          <w:divsChild>
            <w:div w:id="311834449">
              <w:marLeft w:val="0"/>
              <w:marRight w:val="0"/>
              <w:marTop w:val="0"/>
              <w:marBottom w:val="0"/>
              <w:divBdr>
                <w:top w:val="none" w:sz="0" w:space="0" w:color="auto"/>
                <w:left w:val="none" w:sz="0" w:space="0" w:color="auto"/>
                <w:bottom w:val="none" w:sz="0" w:space="0" w:color="auto"/>
                <w:right w:val="none" w:sz="0" w:space="0" w:color="auto"/>
              </w:divBdr>
              <w:divsChild>
                <w:div w:id="255333401">
                  <w:marLeft w:val="0"/>
                  <w:marRight w:val="0"/>
                  <w:marTop w:val="0"/>
                  <w:marBottom w:val="0"/>
                  <w:divBdr>
                    <w:top w:val="none" w:sz="0" w:space="0" w:color="auto"/>
                    <w:left w:val="none" w:sz="0" w:space="0" w:color="auto"/>
                    <w:bottom w:val="none" w:sz="0" w:space="0" w:color="auto"/>
                    <w:right w:val="none" w:sz="0" w:space="0" w:color="auto"/>
                  </w:divBdr>
                  <w:divsChild>
                    <w:div w:id="1908612278">
                      <w:marLeft w:val="0"/>
                      <w:marRight w:val="0"/>
                      <w:marTop w:val="0"/>
                      <w:marBottom w:val="0"/>
                      <w:divBdr>
                        <w:top w:val="none" w:sz="0" w:space="0" w:color="auto"/>
                        <w:left w:val="none" w:sz="0" w:space="0" w:color="auto"/>
                        <w:bottom w:val="none" w:sz="0" w:space="0" w:color="auto"/>
                        <w:right w:val="none" w:sz="0" w:space="0" w:color="auto"/>
                      </w:divBdr>
                      <w:divsChild>
                        <w:div w:id="1707099925">
                          <w:marLeft w:val="0"/>
                          <w:marRight w:val="0"/>
                          <w:marTop w:val="0"/>
                          <w:marBottom w:val="0"/>
                          <w:divBdr>
                            <w:top w:val="none" w:sz="0" w:space="0" w:color="auto"/>
                            <w:left w:val="none" w:sz="0" w:space="0" w:color="auto"/>
                            <w:bottom w:val="none" w:sz="0" w:space="0" w:color="auto"/>
                            <w:right w:val="none" w:sz="0" w:space="0" w:color="auto"/>
                          </w:divBdr>
                          <w:divsChild>
                            <w:div w:id="15370858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37872">
      <w:bodyDiv w:val="1"/>
      <w:marLeft w:val="0"/>
      <w:marRight w:val="0"/>
      <w:marTop w:val="0"/>
      <w:marBottom w:val="0"/>
      <w:divBdr>
        <w:top w:val="none" w:sz="0" w:space="0" w:color="auto"/>
        <w:left w:val="none" w:sz="0" w:space="0" w:color="auto"/>
        <w:bottom w:val="none" w:sz="0" w:space="0" w:color="auto"/>
        <w:right w:val="none" w:sz="0" w:space="0" w:color="auto"/>
      </w:divBdr>
      <w:divsChild>
        <w:div w:id="29958668">
          <w:marLeft w:val="0"/>
          <w:marRight w:val="0"/>
          <w:marTop w:val="0"/>
          <w:marBottom w:val="0"/>
          <w:divBdr>
            <w:top w:val="none" w:sz="0" w:space="0" w:color="auto"/>
            <w:left w:val="none" w:sz="0" w:space="0" w:color="auto"/>
            <w:bottom w:val="none" w:sz="0" w:space="0" w:color="auto"/>
            <w:right w:val="none" w:sz="0" w:space="0" w:color="auto"/>
          </w:divBdr>
          <w:divsChild>
            <w:div w:id="1532644220">
              <w:marLeft w:val="0"/>
              <w:marRight w:val="0"/>
              <w:marTop w:val="0"/>
              <w:marBottom w:val="0"/>
              <w:divBdr>
                <w:top w:val="none" w:sz="0" w:space="0" w:color="auto"/>
                <w:left w:val="none" w:sz="0" w:space="0" w:color="auto"/>
                <w:bottom w:val="none" w:sz="0" w:space="0" w:color="auto"/>
                <w:right w:val="none" w:sz="0" w:space="0" w:color="auto"/>
              </w:divBdr>
              <w:divsChild>
                <w:div w:id="134227850">
                  <w:marLeft w:val="0"/>
                  <w:marRight w:val="0"/>
                  <w:marTop w:val="0"/>
                  <w:marBottom w:val="0"/>
                  <w:divBdr>
                    <w:top w:val="none" w:sz="0" w:space="0" w:color="auto"/>
                    <w:left w:val="none" w:sz="0" w:space="0" w:color="auto"/>
                    <w:bottom w:val="none" w:sz="0" w:space="0" w:color="auto"/>
                    <w:right w:val="none" w:sz="0" w:space="0" w:color="auto"/>
                  </w:divBdr>
                  <w:divsChild>
                    <w:div w:id="779954029">
                      <w:marLeft w:val="0"/>
                      <w:marRight w:val="0"/>
                      <w:marTop w:val="0"/>
                      <w:marBottom w:val="0"/>
                      <w:divBdr>
                        <w:top w:val="none" w:sz="0" w:space="0" w:color="auto"/>
                        <w:left w:val="none" w:sz="0" w:space="0" w:color="auto"/>
                        <w:bottom w:val="none" w:sz="0" w:space="0" w:color="auto"/>
                        <w:right w:val="none" w:sz="0" w:space="0" w:color="auto"/>
                      </w:divBdr>
                      <w:divsChild>
                        <w:div w:id="721175524">
                          <w:marLeft w:val="0"/>
                          <w:marRight w:val="0"/>
                          <w:marTop w:val="0"/>
                          <w:marBottom w:val="0"/>
                          <w:divBdr>
                            <w:top w:val="none" w:sz="0" w:space="0" w:color="auto"/>
                            <w:left w:val="none" w:sz="0" w:space="0" w:color="auto"/>
                            <w:bottom w:val="none" w:sz="0" w:space="0" w:color="auto"/>
                            <w:right w:val="none" w:sz="0" w:space="0" w:color="auto"/>
                          </w:divBdr>
                          <w:divsChild>
                            <w:div w:id="700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5562">
      <w:bodyDiv w:val="1"/>
      <w:marLeft w:val="0"/>
      <w:marRight w:val="0"/>
      <w:marTop w:val="0"/>
      <w:marBottom w:val="0"/>
      <w:divBdr>
        <w:top w:val="none" w:sz="0" w:space="0" w:color="auto"/>
        <w:left w:val="none" w:sz="0" w:space="0" w:color="auto"/>
        <w:bottom w:val="none" w:sz="0" w:space="0" w:color="auto"/>
        <w:right w:val="none" w:sz="0" w:space="0" w:color="auto"/>
      </w:divBdr>
    </w:div>
    <w:div w:id="1193374202">
      <w:bodyDiv w:val="1"/>
      <w:marLeft w:val="0"/>
      <w:marRight w:val="0"/>
      <w:marTop w:val="0"/>
      <w:marBottom w:val="0"/>
      <w:divBdr>
        <w:top w:val="none" w:sz="0" w:space="0" w:color="auto"/>
        <w:left w:val="none" w:sz="0" w:space="0" w:color="auto"/>
        <w:bottom w:val="none" w:sz="0" w:space="0" w:color="auto"/>
        <w:right w:val="none" w:sz="0" w:space="0" w:color="auto"/>
      </w:divBdr>
      <w:divsChild>
        <w:div w:id="234827504">
          <w:marLeft w:val="0"/>
          <w:marRight w:val="0"/>
          <w:marTop w:val="0"/>
          <w:marBottom w:val="0"/>
          <w:divBdr>
            <w:top w:val="none" w:sz="0" w:space="0" w:color="auto"/>
            <w:left w:val="none" w:sz="0" w:space="0" w:color="auto"/>
            <w:bottom w:val="none" w:sz="0" w:space="0" w:color="auto"/>
            <w:right w:val="none" w:sz="0" w:space="0" w:color="auto"/>
          </w:divBdr>
          <w:divsChild>
            <w:div w:id="379743437">
              <w:marLeft w:val="0"/>
              <w:marRight w:val="0"/>
              <w:marTop w:val="0"/>
              <w:marBottom w:val="0"/>
              <w:divBdr>
                <w:top w:val="none" w:sz="0" w:space="0" w:color="auto"/>
                <w:left w:val="none" w:sz="0" w:space="0" w:color="auto"/>
                <w:bottom w:val="none" w:sz="0" w:space="0" w:color="auto"/>
                <w:right w:val="none" w:sz="0" w:space="0" w:color="auto"/>
              </w:divBdr>
              <w:divsChild>
                <w:div w:id="698697483">
                  <w:marLeft w:val="0"/>
                  <w:marRight w:val="0"/>
                  <w:marTop w:val="0"/>
                  <w:marBottom w:val="0"/>
                  <w:divBdr>
                    <w:top w:val="none" w:sz="0" w:space="0" w:color="auto"/>
                    <w:left w:val="none" w:sz="0" w:space="0" w:color="auto"/>
                    <w:bottom w:val="none" w:sz="0" w:space="0" w:color="auto"/>
                    <w:right w:val="none" w:sz="0" w:space="0" w:color="auto"/>
                  </w:divBdr>
                  <w:divsChild>
                    <w:div w:id="107243748">
                      <w:marLeft w:val="0"/>
                      <w:marRight w:val="0"/>
                      <w:marTop w:val="0"/>
                      <w:marBottom w:val="0"/>
                      <w:divBdr>
                        <w:top w:val="none" w:sz="0" w:space="0" w:color="auto"/>
                        <w:left w:val="none" w:sz="0" w:space="0" w:color="auto"/>
                        <w:bottom w:val="none" w:sz="0" w:space="0" w:color="auto"/>
                        <w:right w:val="none" w:sz="0" w:space="0" w:color="auto"/>
                      </w:divBdr>
                      <w:divsChild>
                        <w:div w:id="1668243686">
                          <w:marLeft w:val="0"/>
                          <w:marRight w:val="0"/>
                          <w:marTop w:val="0"/>
                          <w:marBottom w:val="0"/>
                          <w:divBdr>
                            <w:top w:val="none" w:sz="0" w:space="0" w:color="auto"/>
                            <w:left w:val="none" w:sz="0" w:space="0" w:color="auto"/>
                            <w:bottom w:val="none" w:sz="0" w:space="0" w:color="auto"/>
                            <w:right w:val="none" w:sz="0" w:space="0" w:color="auto"/>
                          </w:divBdr>
                          <w:divsChild>
                            <w:div w:id="7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28714">
      <w:bodyDiv w:val="1"/>
      <w:marLeft w:val="0"/>
      <w:marRight w:val="0"/>
      <w:marTop w:val="0"/>
      <w:marBottom w:val="0"/>
      <w:divBdr>
        <w:top w:val="none" w:sz="0" w:space="0" w:color="auto"/>
        <w:left w:val="none" w:sz="0" w:space="0" w:color="auto"/>
        <w:bottom w:val="none" w:sz="0" w:space="0" w:color="auto"/>
        <w:right w:val="none" w:sz="0" w:space="0" w:color="auto"/>
      </w:divBdr>
      <w:divsChild>
        <w:div w:id="1077901863">
          <w:marLeft w:val="0"/>
          <w:marRight w:val="0"/>
          <w:marTop w:val="0"/>
          <w:marBottom w:val="0"/>
          <w:divBdr>
            <w:top w:val="none" w:sz="0" w:space="0" w:color="auto"/>
            <w:left w:val="none" w:sz="0" w:space="0" w:color="auto"/>
            <w:bottom w:val="none" w:sz="0" w:space="0" w:color="auto"/>
            <w:right w:val="none" w:sz="0" w:space="0" w:color="auto"/>
          </w:divBdr>
          <w:divsChild>
            <w:div w:id="987510639">
              <w:marLeft w:val="0"/>
              <w:marRight w:val="0"/>
              <w:marTop w:val="0"/>
              <w:marBottom w:val="0"/>
              <w:divBdr>
                <w:top w:val="none" w:sz="0" w:space="0" w:color="auto"/>
                <w:left w:val="none" w:sz="0" w:space="0" w:color="auto"/>
                <w:bottom w:val="none" w:sz="0" w:space="0" w:color="auto"/>
                <w:right w:val="none" w:sz="0" w:space="0" w:color="auto"/>
              </w:divBdr>
              <w:divsChild>
                <w:div w:id="863862387">
                  <w:marLeft w:val="0"/>
                  <w:marRight w:val="0"/>
                  <w:marTop w:val="0"/>
                  <w:marBottom w:val="0"/>
                  <w:divBdr>
                    <w:top w:val="none" w:sz="0" w:space="0" w:color="auto"/>
                    <w:left w:val="none" w:sz="0" w:space="0" w:color="auto"/>
                    <w:bottom w:val="none" w:sz="0" w:space="0" w:color="auto"/>
                    <w:right w:val="none" w:sz="0" w:space="0" w:color="auto"/>
                  </w:divBdr>
                  <w:divsChild>
                    <w:div w:id="810516450">
                      <w:marLeft w:val="0"/>
                      <w:marRight w:val="0"/>
                      <w:marTop w:val="0"/>
                      <w:marBottom w:val="0"/>
                      <w:divBdr>
                        <w:top w:val="none" w:sz="0" w:space="0" w:color="auto"/>
                        <w:left w:val="none" w:sz="0" w:space="0" w:color="auto"/>
                        <w:bottom w:val="none" w:sz="0" w:space="0" w:color="auto"/>
                        <w:right w:val="none" w:sz="0" w:space="0" w:color="auto"/>
                      </w:divBdr>
                      <w:divsChild>
                        <w:div w:id="1301106104">
                          <w:marLeft w:val="0"/>
                          <w:marRight w:val="0"/>
                          <w:marTop w:val="0"/>
                          <w:marBottom w:val="0"/>
                          <w:divBdr>
                            <w:top w:val="none" w:sz="0" w:space="0" w:color="auto"/>
                            <w:left w:val="none" w:sz="0" w:space="0" w:color="auto"/>
                            <w:bottom w:val="none" w:sz="0" w:space="0" w:color="auto"/>
                            <w:right w:val="none" w:sz="0" w:space="0" w:color="auto"/>
                          </w:divBdr>
                          <w:divsChild>
                            <w:div w:id="18991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80146">
      <w:bodyDiv w:val="1"/>
      <w:marLeft w:val="0"/>
      <w:marRight w:val="0"/>
      <w:marTop w:val="0"/>
      <w:marBottom w:val="0"/>
      <w:divBdr>
        <w:top w:val="none" w:sz="0" w:space="0" w:color="auto"/>
        <w:left w:val="none" w:sz="0" w:space="0" w:color="auto"/>
        <w:bottom w:val="none" w:sz="0" w:space="0" w:color="auto"/>
        <w:right w:val="none" w:sz="0" w:space="0" w:color="auto"/>
      </w:divBdr>
      <w:divsChild>
        <w:div w:id="1134056609">
          <w:marLeft w:val="0"/>
          <w:marRight w:val="0"/>
          <w:marTop w:val="0"/>
          <w:marBottom w:val="300"/>
          <w:divBdr>
            <w:top w:val="none" w:sz="0" w:space="0" w:color="auto"/>
            <w:left w:val="none" w:sz="0" w:space="0" w:color="auto"/>
            <w:bottom w:val="none" w:sz="0" w:space="0" w:color="auto"/>
            <w:right w:val="none" w:sz="0" w:space="0" w:color="auto"/>
          </w:divBdr>
          <w:divsChild>
            <w:div w:id="1023049702">
              <w:marLeft w:val="0"/>
              <w:marRight w:val="0"/>
              <w:marTop w:val="0"/>
              <w:marBottom w:val="0"/>
              <w:divBdr>
                <w:top w:val="none" w:sz="0" w:space="0" w:color="auto"/>
                <w:left w:val="none" w:sz="0" w:space="0" w:color="auto"/>
                <w:bottom w:val="none" w:sz="0" w:space="0" w:color="auto"/>
                <w:right w:val="none" w:sz="0" w:space="0" w:color="auto"/>
              </w:divBdr>
              <w:divsChild>
                <w:div w:id="17276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0429">
      <w:bodyDiv w:val="1"/>
      <w:marLeft w:val="0"/>
      <w:marRight w:val="0"/>
      <w:marTop w:val="0"/>
      <w:marBottom w:val="0"/>
      <w:divBdr>
        <w:top w:val="none" w:sz="0" w:space="0" w:color="auto"/>
        <w:left w:val="none" w:sz="0" w:space="0" w:color="auto"/>
        <w:bottom w:val="none" w:sz="0" w:space="0" w:color="auto"/>
        <w:right w:val="none" w:sz="0" w:space="0" w:color="auto"/>
      </w:divBdr>
      <w:divsChild>
        <w:div w:id="1926720625">
          <w:marLeft w:val="0"/>
          <w:marRight w:val="0"/>
          <w:marTop w:val="0"/>
          <w:marBottom w:val="0"/>
          <w:divBdr>
            <w:top w:val="none" w:sz="0" w:space="0" w:color="auto"/>
            <w:left w:val="none" w:sz="0" w:space="0" w:color="auto"/>
            <w:bottom w:val="none" w:sz="0" w:space="0" w:color="auto"/>
            <w:right w:val="none" w:sz="0" w:space="0" w:color="auto"/>
          </w:divBdr>
          <w:divsChild>
            <w:div w:id="417481055">
              <w:marLeft w:val="0"/>
              <w:marRight w:val="0"/>
              <w:marTop w:val="0"/>
              <w:marBottom w:val="0"/>
              <w:divBdr>
                <w:top w:val="none" w:sz="0" w:space="0" w:color="auto"/>
                <w:left w:val="none" w:sz="0" w:space="0" w:color="auto"/>
                <w:bottom w:val="none" w:sz="0" w:space="0" w:color="auto"/>
                <w:right w:val="none" w:sz="0" w:space="0" w:color="auto"/>
              </w:divBdr>
              <w:divsChild>
                <w:div w:id="1773284969">
                  <w:marLeft w:val="0"/>
                  <w:marRight w:val="0"/>
                  <w:marTop w:val="0"/>
                  <w:marBottom w:val="0"/>
                  <w:divBdr>
                    <w:top w:val="none" w:sz="0" w:space="0" w:color="auto"/>
                    <w:left w:val="none" w:sz="0" w:space="0" w:color="auto"/>
                    <w:bottom w:val="none" w:sz="0" w:space="0" w:color="auto"/>
                    <w:right w:val="none" w:sz="0" w:space="0" w:color="auto"/>
                  </w:divBdr>
                  <w:divsChild>
                    <w:div w:id="1890650959">
                      <w:marLeft w:val="0"/>
                      <w:marRight w:val="0"/>
                      <w:marTop w:val="0"/>
                      <w:marBottom w:val="0"/>
                      <w:divBdr>
                        <w:top w:val="none" w:sz="0" w:space="0" w:color="auto"/>
                        <w:left w:val="none" w:sz="0" w:space="0" w:color="auto"/>
                        <w:bottom w:val="none" w:sz="0" w:space="0" w:color="auto"/>
                        <w:right w:val="none" w:sz="0" w:space="0" w:color="auto"/>
                      </w:divBdr>
                      <w:divsChild>
                        <w:div w:id="971056937">
                          <w:marLeft w:val="0"/>
                          <w:marRight w:val="0"/>
                          <w:marTop w:val="0"/>
                          <w:marBottom w:val="0"/>
                          <w:divBdr>
                            <w:top w:val="none" w:sz="0" w:space="0" w:color="auto"/>
                            <w:left w:val="none" w:sz="0" w:space="0" w:color="auto"/>
                            <w:bottom w:val="none" w:sz="0" w:space="0" w:color="auto"/>
                            <w:right w:val="none" w:sz="0" w:space="0" w:color="auto"/>
                          </w:divBdr>
                          <w:divsChild>
                            <w:div w:id="80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24661320">
      <w:bodyDiv w:val="1"/>
      <w:marLeft w:val="0"/>
      <w:marRight w:val="0"/>
      <w:marTop w:val="0"/>
      <w:marBottom w:val="0"/>
      <w:divBdr>
        <w:top w:val="none" w:sz="0" w:space="0" w:color="auto"/>
        <w:left w:val="none" w:sz="0" w:space="0" w:color="auto"/>
        <w:bottom w:val="none" w:sz="0" w:space="0" w:color="auto"/>
        <w:right w:val="none" w:sz="0" w:space="0" w:color="auto"/>
      </w:divBdr>
      <w:divsChild>
        <w:div w:id="1334843313">
          <w:marLeft w:val="0"/>
          <w:marRight w:val="0"/>
          <w:marTop w:val="0"/>
          <w:marBottom w:val="0"/>
          <w:divBdr>
            <w:top w:val="none" w:sz="0" w:space="0" w:color="auto"/>
            <w:left w:val="none" w:sz="0" w:space="0" w:color="auto"/>
            <w:bottom w:val="none" w:sz="0" w:space="0" w:color="auto"/>
            <w:right w:val="none" w:sz="0" w:space="0" w:color="auto"/>
          </w:divBdr>
          <w:divsChild>
            <w:div w:id="1979459735">
              <w:marLeft w:val="2"/>
              <w:marRight w:val="2"/>
              <w:marTop w:val="75"/>
              <w:marBottom w:val="75"/>
              <w:divBdr>
                <w:top w:val="none" w:sz="0" w:space="0" w:color="auto"/>
                <w:left w:val="none" w:sz="0" w:space="0" w:color="auto"/>
                <w:bottom w:val="none" w:sz="0" w:space="0" w:color="auto"/>
                <w:right w:val="none" w:sz="0" w:space="0" w:color="auto"/>
              </w:divBdr>
              <w:divsChild>
                <w:div w:id="11914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59472">
      <w:bodyDiv w:val="1"/>
      <w:marLeft w:val="0"/>
      <w:marRight w:val="0"/>
      <w:marTop w:val="0"/>
      <w:marBottom w:val="0"/>
      <w:divBdr>
        <w:top w:val="none" w:sz="0" w:space="0" w:color="auto"/>
        <w:left w:val="none" w:sz="0" w:space="0" w:color="auto"/>
        <w:bottom w:val="none" w:sz="0" w:space="0" w:color="auto"/>
        <w:right w:val="none" w:sz="0" w:space="0" w:color="auto"/>
      </w:divBdr>
      <w:divsChild>
        <w:div w:id="1711803079">
          <w:marLeft w:val="0"/>
          <w:marRight w:val="0"/>
          <w:marTop w:val="0"/>
          <w:marBottom w:val="300"/>
          <w:divBdr>
            <w:top w:val="none" w:sz="0" w:space="0" w:color="auto"/>
            <w:left w:val="none" w:sz="0" w:space="0" w:color="auto"/>
            <w:bottom w:val="none" w:sz="0" w:space="0" w:color="auto"/>
            <w:right w:val="none" w:sz="0" w:space="0" w:color="auto"/>
          </w:divBdr>
          <w:divsChild>
            <w:div w:id="573902978">
              <w:marLeft w:val="0"/>
              <w:marRight w:val="0"/>
              <w:marTop w:val="0"/>
              <w:marBottom w:val="0"/>
              <w:divBdr>
                <w:top w:val="none" w:sz="0" w:space="0" w:color="auto"/>
                <w:left w:val="none" w:sz="0" w:space="0" w:color="auto"/>
                <w:bottom w:val="none" w:sz="0" w:space="0" w:color="auto"/>
                <w:right w:val="none" w:sz="0" w:space="0" w:color="auto"/>
              </w:divBdr>
              <w:divsChild>
                <w:div w:id="3834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1217">
      <w:bodyDiv w:val="1"/>
      <w:marLeft w:val="0"/>
      <w:marRight w:val="0"/>
      <w:marTop w:val="0"/>
      <w:marBottom w:val="0"/>
      <w:divBdr>
        <w:top w:val="none" w:sz="0" w:space="0" w:color="auto"/>
        <w:left w:val="none" w:sz="0" w:space="0" w:color="auto"/>
        <w:bottom w:val="none" w:sz="0" w:space="0" w:color="auto"/>
        <w:right w:val="none" w:sz="0" w:space="0" w:color="auto"/>
      </w:divBdr>
      <w:divsChild>
        <w:div w:id="1319260252">
          <w:marLeft w:val="0"/>
          <w:marRight w:val="0"/>
          <w:marTop w:val="0"/>
          <w:marBottom w:val="0"/>
          <w:divBdr>
            <w:top w:val="none" w:sz="0" w:space="0" w:color="auto"/>
            <w:left w:val="none" w:sz="0" w:space="0" w:color="auto"/>
            <w:bottom w:val="none" w:sz="0" w:space="0" w:color="auto"/>
            <w:right w:val="none" w:sz="0" w:space="0" w:color="auto"/>
          </w:divBdr>
          <w:divsChild>
            <w:div w:id="1574583095">
              <w:marLeft w:val="2"/>
              <w:marRight w:val="2"/>
              <w:marTop w:val="75"/>
              <w:marBottom w:val="75"/>
              <w:divBdr>
                <w:top w:val="none" w:sz="0" w:space="0" w:color="auto"/>
                <w:left w:val="none" w:sz="0" w:space="0" w:color="auto"/>
                <w:bottom w:val="none" w:sz="0" w:space="0" w:color="auto"/>
                <w:right w:val="none" w:sz="0" w:space="0" w:color="auto"/>
              </w:divBdr>
              <w:divsChild>
                <w:div w:id="12317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7464">
      <w:bodyDiv w:val="1"/>
      <w:marLeft w:val="0"/>
      <w:marRight w:val="0"/>
      <w:marTop w:val="0"/>
      <w:marBottom w:val="0"/>
      <w:divBdr>
        <w:top w:val="none" w:sz="0" w:space="0" w:color="auto"/>
        <w:left w:val="none" w:sz="0" w:space="0" w:color="auto"/>
        <w:bottom w:val="none" w:sz="0" w:space="0" w:color="auto"/>
        <w:right w:val="none" w:sz="0" w:space="0" w:color="auto"/>
      </w:divBdr>
      <w:divsChild>
        <w:div w:id="831682885">
          <w:marLeft w:val="0"/>
          <w:marRight w:val="0"/>
          <w:marTop w:val="0"/>
          <w:marBottom w:val="0"/>
          <w:divBdr>
            <w:top w:val="none" w:sz="0" w:space="0" w:color="auto"/>
            <w:left w:val="none" w:sz="0" w:space="0" w:color="auto"/>
            <w:bottom w:val="none" w:sz="0" w:space="0" w:color="auto"/>
            <w:right w:val="none" w:sz="0" w:space="0" w:color="auto"/>
          </w:divBdr>
          <w:divsChild>
            <w:div w:id="414522831">
              <w:marLeft w:val="0"/>
              <w:marRight w:val="0"/>
              <w:marTop w:val="0"/>
              <w:marBottom w:val="0"/>
              <w:divBdr>
                <w:top w:val="none" w:sz="0" w:space="0" w:color="auto"/>
                <w:left w:val="none" w:sz="0" w:space="0" w:color="auto"/>
                <w:bottom w:val="none" w:sz="0" w:space="0" w:color="auto"/>
                <w:right w:val="none" w:sz="0" w:space="0" w:color="auto"/>
              </w:divBdr>
              <w:divsChild>
                <w:div w:id="81993541">
                  <w:marLeft w:val="0"/>
                  <w:marRight w:val="0"/>
                  <w:marTop w:val="0"/>
                  <w:marBottom w:val="0"/>
                  <w:divBdr>
                    <w:top w:val="none" w:sz="0" w:space="0" w:color="auto"/>
                    <w:left w:val="none" w:sz="0" w:space="0" w:color="auto"/>
                    <w:bottom w:val="none" w:sz="0" w:space="0" w:color="auto"/>
                    <w:right w:val="none" w:sz="0" w:space="0" w:color="auto"/>
                  </w:divBdr>
                  <w:divsChild>
                    <w:div w:id="878129949">
                      <w:marLeft w:val="0"/>
                      <w:marRight w:val="0"/>
                      <w:marTop w:val="0"/>
                      <w:marBottom w:val="0"/>
                      <w:divBdr>
                        <w:top w:val="none" w:sz="0" w:space="0" w:color="auto"/>
                        <w:left w:val="none" w:sz="0" w:space="0" w:color="auto"/>
                        <w:bottom w:val="none" w:sz="0" w:space="0" w:color="auto"/>
                        <w:right w:val="none" w:sz="0" w:space="0" w:color="auto"/>
                      </w:divBdr>
                      <w:divsChild>
                        <w:div w:id="2080472041">
                          <w:marLeft w:val="0"/>
                          <w:marRight w:val="0"/>
                          <w:marTop w:val="0"/>
                          <w:marBottom w:val="0"/>
                          <w:divBdr>
                            <w:top w:val="none" w:sz="0" w:space="0" w:color="auto"/>
                            <w:left w:val="none" w:sz="0" w:space="0" w:color="auto"/>
                            <w:bottom w:val="none" w:sz="0" w:space="0" w:color="auto"/>
                            <w:right w:val="none" w:sz="0" w:space="0" w:color="auto"/>
                          </w:divBdr>
                          <w:divsChild>
                            <w:div w:id="3008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doc.echr.coe.int/e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hudoc.echr.coe.int/en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83F86-3332-4384-9974-F92AD332542C}"/>
</file>

<file path=customXml/itemProps2.xml><?xml version="1.0" encoding="utf-8"?>
<ds:datastoreItem xmlns:ds="http://schemas.openxmlformats.org/officeDocument/2006/customXml" ds:itemID="{03E956DE-3BCE-4436-9B0C-26398CACF0BE}"/>
</file>

<file path=customXml/itemProps3.xml><?xml version="1.0" encoding="utf-8"?>
<ds:datastoreItem xmlns:ds="http://schemas.openxmlformats.org/officeDocument/2006/customXml" ds:itemID="{9077C548-0835-4F4F-9094-1632374D9900}"/>
</file>

<file path=customXml/itemProps4.xml><?xml version="1.0" encoding="utf-8"?>
<ds:datastoreItem xmlns:ds="http://schemas.openxmlformats.org/officeDocument/2006/customXml" ds:itemID="{0B09BC55-4ACF-43A1-8E33-14B103A8B2E2}"/>
</file>

<file path=docProps/app.xml><?xml version="1.0" encoding="utf-8"?>
<Properties xmlns="http://schemas.openxmlformats.org/officeDocument/2006/extended-properties" xmlns:vt="http://schemas.openxmlformats.org/officeDocument/2006/docPropsVTypes">
  <Template>Normal.dotm</Template>
  <TotalTime>0</TotalTime>
  <Pages>1</Pages>
  <Words>20992</Words>
  <Characters>119659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2020-02-11T14:25:00Z</dcterms:created>
  <dcterms:modified xsi:type="dcterms:W3CDTF">2020-02-11T14:25:00Z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37283/13</vt:lpwstr>
  </property>
  <property fmtid="{D5CDD505-2E9C-101B-9397-08002B2CF9AE}" pid="4" name="CASEID">
    <vt:lpwstr>887910</vt:lpwstr>
  </property>
  <property fmtid="{D5CDD505-2E9C-101B-9397-08002B2CF9AE}" pid="5" name="ContentTypeId">
    <vt:lpwstr>0x010100558EB02BDB9E204AB350EDD385B68E10</vt:lpwstr>
  </property>
</Properties>
</file>