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21D61" w:rsidR="00014566" w:rsidP="00621D61" w:rsidRDefault="0095526E">
      <w:pPr>
        <w:pStyle w:val="ECHRDecisionBody"/>
        <w:jc w:val="center"/>
      </w:pPr>
      <w:bookmarkStart w:name="_GoBack" w:id="0"/>
      <w:bookmarkEnd w:id="0"/>
      <w:r w:rsidRPr="00621D61">
        <w:t>ЄВРОПЕЙСЬКИЙ СУД З ПРАВ ЛЮДИНИ</w:t>
      </w:r>
    </w:p>
    <w:p w:rsidRPr="00621D61" w:rsidR="00690806" w:rsidP="00621D61" w:rsidRDefault="00690806">
      <w:pPr>
        <w:pStyle w:val="ECHRDecisionBody"/>
      </w:pPr>
    </w:p>
    <w:p w:rsidRPr="00621D61" w:rsidR="00690806" w:rsidP="00621D61" w:rsidRDefault="00690806">
      <w:pPr>
        <w:pStyle w:val="ECHRDecisionBody"/>
      </w:pPr>
    </w:p>
    <w:p w:rsidRPr="00621D61" w:rsidR="00014566" w:rsidP="00621D61" w:rsidRDefault="00477E3E">
      <w:pPr>
        <w:jc w:val="center"/>
      </w:pPr>
      <w:r w:rsidRPr="00621D61">
        <w:t>П</w:t>
      </w:r>
      <w:r w:rsidRPr="00621D61" w:rsidR="00621D61">
        <w:t>’</w:t>
      </w:r>
      <w:r w:rsidRPr="00621D61">
        <w:t>ЯТА СЕКЦІЯ</w:t>
      </w:r>
    </w:p>
    <w:p w:rsidRPr="00621D61" w:rsidR="00014566" w:rsidP="00621D61" w:rsidRDefault="00014566">
      <w:pPr>
        <w:jc w:val="center"/>
      </w:pPr>
    </w:p>
    <w:p w:rsidRPr="00621D61" w:rsidR="00690806" w:rsidP="00621D61" w:rsidRDefault="00690806">
      <w:pPr>
        <w:jc w:val="center"/>
      </w:pPr>
    </w:p>
    <w:p w:rsidRPr="00621D61" w:rsidR="00690806" w:rsidP="00621D61" w:rsidRDefault="00690806">
      <w:pPr>
        <w:jc w:val="center"/>
      </w:pPr>
    </w:p>
    <w:p w:rsidRPr="00621D61" w:rsidR="00690806" w:rsidP="00621D61" w:rsidRDefault="00690806">
      <w:pPr>
        <w:jc w:val="center"/>
      </w:pPr>
    </w:p>
    <w:p w:rsidRPr="00621D61" w:rsidR="00690806" w:rsidP="00621D61" w:rsidRDefault="00690806">
      <w:pPr>
        <w:jc w:val="center"/>
      </w:pPr>
    </w:p>
    <w:p w:rsidRPr="00621D61" w:rsidR="00EB3EA3" w:rsidP="00621D61" w:rsidRDefault="00EB3EA3">
      <w:pPr>
        <w:jc w:val="center"/>
      </w:pPr>
    </w:p>
    <w:p w:rsidRPr="00621D61" w:rsidR="00690806" w:rsidP="00621D61" w:rsidRDefault="00690806">
      <w:pPr>
        <w:jc w:val="center"/>
      </w:pPr>
    </w:p>
    <w:p w:rsidRPr="00621D61" w:rsidR="00014566" w:rsidP="00621D61" w:rsidRDefault="0095526E">
      <w:pPr>
        <w:jc w:val="center"/>
        <w:rPr>
          <w:b/>
        </w:rPr>
      </w:pPr>
      <w:r w:rsidRPr="00621D61">
        <w:rPr>
          <w:b/>
        </w:rPr>
        <w:t xml:space="preserve">СПРАВА </w:t>
      </w:r>
      <w:r w:rsidRPr="00621D61" w:rsidR="00014566">
        <w:rPr>
          <w:b/>
        </w:rPr>
        <w:t>«ШАБЕЛЬНИК ПРОТИ УКРАЇНИ (№ 2)»</w:t>
      </w:r>
    </w:p>
    <w:p w:rsidRPr="00621D61" w:rsidR="0095526E" w:rsidP="00621D61" w:rsidRDefault="0095526E">
      <w:pPr>
        <w:jc w:val="center"/>
        <w:rPr>
          <w:b/>
        </w:rPr>
      </w:pPr>
      <w:r w:rsidRPr="00621D61">
        <w:rPr>
          <w:b/>
        </w:rPr>
        <w:t>CASE OF SHABELNIK v. UKRAINE (No. 2)</w:t>
      </w:r>
    </w:p>
    <w:p w:rsidRPr="00621D61" w:rsidR="00014566" w:rsidP="00621D61" w:rsidRDefault="00014566">
      <w:pPr>
        <w:jc w:val="center"/>
      </w:pPr>
    </w:p>
    <w:p w:rsidRPr="00621D61" w:rsidR="00014566" w:rsidP="00621D61" w:rsidRDefault="00014566">
      <w:pPr>
        <w:jc w:val="center"/>
        <w:rPr>
          <w:i/>
        </w:rPr>
      </w:pPr>
      <w:r w:rsidRPr="00621D61">
        <w:rPr>
          <w:i/>
        </w:rPr>
        <w:t>(Заява № 15685/11)</w:t>
      </w:r>
    </w:p>
    <w:p w:rsidRPr="00621D61" w:rsidR="00014566" w:rsidP="00621D61" w:rsidRDefault="00014566">
      <w:pPr>
        <w:jc w:val="center"/>
      </w:pPr>
    </w:p>
    <w:p w:rsidRPr="00621D61" w:rsidR="00014566" w:rsidP="00621D61" w:rsidRDefault="00014566">
      <w:pPr>
        <w:jc w:val="center"/>
      </w:pPr>
    </w:p>
    <w:p w:rsidRPr="00621D61" w:rsidR="00014566" w:rsidP="00621D61" w:rsidRDefault="00014566">
      <w:pPr>
        <w:jc w:val="center"/>
      </w:pPr>
    </w:p>
    <w:p w:rsidRPr="00621D61" w:rsidR="00EB3EA3" w:rsidP="00621D61" w:rsidRDefault="00EB3EA3">
      <w:pPr>
        <w:jc w:val="center"/>
      </w:pPr>
    </w:p>
    <w:p w:rsidRPr="00621D61" w:rsidR="00EB3EA3" w:rsidP="00621D61" w:rsidRDefault="00EB3EA3">
      <w:pPr>
        <w:jc w:val="center"/>
      </w:pPr>
    </w:p>
    <w:p w:rsidRPr="00621D61" w:rsidR="00014566" w:rsidP="00621D61" w:rsidRDefault="00014566">
      <w:pPr>
        <w:jc w:val="center"/>
      </w:pPr>
    </w:p>
    <w:p w:rsidRPr="00621D61" w:rsidR="00690806" w:rsidP="00621D61" w:rsidRDefault="00690806">
      <w:pPr>
        <w:jc w:val="center"/>
        <w:outlineLvl w:val="0"/>
      </w:pPr>
      <w:r w:rsidRPr="00621D61">
        <w:t>РІШЕННЯ</w:t>
      </w:r>
    </w:p>
    <w:p w:rsidRPr="00621D61" w:rsidR="00690806" w:rsidP="00621D61" w:rsidRDefault="00690806">
      <w:pPr>
        <w:jc w:val="center"/>
        <w:rPr>
          <w:i/>
        </w:rPr>
      </w:pPr>
    </w:p>
    <w:p w:rsidRPr="00621D61" w:rsidR="00690806" w:rsidP="00621D61" w:rsidRDefault="00690806">
      <w:pPr>
        <w:jc w:val="center"/>
        <w:rPr>
          <w:i/>
        </w:rPr>
      </w:pPr>
    </w:p>
    <w:p w:rsidRPr="00621D61" w:rsidR="00690806" w:rsidP="00621D61" w:rsidRDefault="00690806">
      <w:pPr>
        <w:jc w:val="center"/>
        <w:outlineLvl w:val="0"/>
      </w:pPr>
      <w:r w:rsidRPr="00621D61">
        <w:t>СТРАСБУРГ</w:t>
      </w:r>
    </w:p>
    <w:p w:rsidRPr="00621D61" w:rsidR="00690806" w:rsidP="00621D61" w:rsidRDefault="00690806">
      <w:pPr>
        <w:jc w:val="center"/>
      </w:pPr>
    </w:p>
    <w:p w:rsidRPr="00621D61" w:rsidR="00690806" w:rsidP="00621D61" w:rsidRDefault="0095526E">
      <w:pPr>
        <w:jc w:val="center"/>
        <w:outlineLvl w:val="0"/>
      </w:pPr>
      <w:r w:rsidRPr="00621D61">
        <w:t>0</w:t>
      </w:r>
      <w:r w:rsidRPr="00621D61" w:rsidR="00690806">
        <w:t>1 червня 2017 року</w:t>
      </w:r>
    </w:p>
    <w:p w:rsidRPr="00621D61" w:rsidR="00014566" w:rsidP="00621D61" w:rsidRDefault="00014566">
      <w:pPr>
        <w:jc w:val="center"/>
        <w:rPr>
          <w:szCs w:val="24"/>
        </w:rPr>
      </w:pPr>
    </w:p>
    <w:p w:rsidRPr="00621D61" w:rsidR="00EB3EA3" w:rsidP="00621D61" w:rsidRDefault="00EB3EA3">
      <w:pPr>
        <w:jc w:val="center"/>
        <w:rPr>
          <w:szCs w:val="24"/>
        </w:rPr>
      </w:pPr>
    </w:p>
    <w:p w:rsidRPr="00621D61" w:rsidR="0095526E" w:rsidP="00621D61" w:rsidRDefault="0095526E">
      <w:pPr>
        <w:pStyle w:val="JuCase"/>
        <w:ind w:firstLine="0"/>
        <w:jc w:val="center"/>
        <w:rPr>
          <w:color w:val="FF0000"/>
          <w:sz w:val="28"/>
          <w:szCs w:val="28"/>
          <w:u w:val="single"/>
        </w:rPr>
      </w:pPr>
      <w:r w:rsidRPr="00621D61">
        <w:rPr>
          <w:color w:val="FF0000"/>
          <w:sz w:val="28"/>
          <w:szCs w:val="28"/>
          <w:u w:val="single"/>
        </w:rPr>
        <w:t>ОСТАТОЧНЕ</w:t>
      </w:r>
    </w:p>
    <w:p w:rsidRPr="00621D61" w:rsidR="0095526E" w:rsidP="00621D61" w:rsidRDefault="0095526E"/>
    <w:p w:rsidRPr="00621D61" w:rsidR="0095526E" w:rsidP="00621D61" w:rsidRDefault="0095526E">
      <w:pPr>
        <w:jc w:val="center"/>
        <w:rPr>
          <w:color w:val="FF0000"/>
          <w:sz w:val="28"/>
          <w:szCs w:val="28"/>
        </w:rPr>
      </w:pPr>
      <w:r w:rsidRPr="00621D61">
        <w:rPr>
          <w:color w:val="FF0000"/>
          <w:sz w:val="28"/>
          <w:szCs w:val="28"/>
        </w:rPr>
        <w:t>01/09/2017</w:t>
      </w:r>
    </w:p>
    <w:p w:rsidRPr="00621D61" w:rsidR="0095526E" w:rsidP="00621D61" w:rsidRDefault="0095526E">
      <w:pPr>
        <w:jc w:val="center"/>
        <w:rPr>
          <w:color w:val="FF0000"/>
          <w:sz w:val="28"/>
          <w:szCs w:val="28"/>
        </w:rPr>
      </w:pPr>
    </w:p>
    <w:p w:rsidRPr="00621D61" w:rsidR="0095526E" w:rsidP="00621D61" w:rsidRDefault="0095526E">
      <w:pPr>
        <w:jc w:val="center"/>
      </w:pPr>
    </w:p>
    <w:p w:rsidRPr="00621D61" w:rsidR="0095526E" w:rsidP="00621D61" w:rsidRDefault="0095526E">
      <w:pPr>
        <w:jc w:val="center"/>
      </w:pPr>
    </w:p>
    <w:p w:rsidRPr="00621D61" w:rsidR="00014566" w:rsidP="00621D61" w:rsidRDefault="0095526E">
      <w:pPr>
        <w:rPr>
          <w:szCs w:val="24"/>
        </w:rPr>
      </w:pPr>
      <w:r w:rsidRPr="00621D61">
        <w:rPr>
          <w:i/>
          <w:iCs/>
          <w:sz w:val="22"/>
          <w:bdr w:val="nil"/>
          <w:lang w:bidi="uk-UA"/>
        </w:rPr>
        <w:t>Це рішення набуло статусу остаточного відповідно до пункту 2 статті 44 Конвенції. Його текст може підлягати редакційним виправленням.</w:t>
      </w:r>
    </w:p>
    <w:p w:rsidRPr="00621D61" w:rsidR="00690806" w:rsidP="00621D61" w:rsidRDefault="00690806">
      <w:pPr>
        <w:pStyle w:val="JuCase"/>
        <w:ind w:firstLine="0"/>
      </w:pPr>
    </w:p>
    <w:p w:rsidRPr="00621D61" w:rsidR="00EB3EA3" w:rsidP="00621D61" w:rsidRDefault="00EB3EA3">
      <w:pPr>
        <w:pStyle w:val="ECHRPara"/>
        <w:sectPr w:rsidRPr="00621D61" w:rsidR="00EB3EA3" w:rsidSect="00BB6AF8">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rsidRPr="00621D61" w:rsidR="00014566" w:rsidP="00621D61" w:rsidRDefault="00014566">
      <w:pPr>
        <w:pStyle w:val="JuCase"/>
        <w:rPr>
          <w:bCs/>
        </w:rPr>
      </w:pPr>
      <w:r w:rsidRPr="00621D61">
        <w:t>У справі «Шабельник проти України (№ 2)»</w:t>
      </w:r>
    </w:p>
    <w:p w:rsidRPr="00621D61" w:rsidR="00014566" w:rsidP="00621D61" w:rsidRDefault="00014566">
      <w:pPr>
        <w:pStyle w:val="ECHRPara"/>
      </w:pPr>
      <w:r w:rsidRPr="00621D61">
        <w:t>Європейський суд з прав людини (</w:t>
      </w:r>
      <w:r w:rsidRPr="00621D61" w:rsidR="0095526E">
        <w:t>П</w:t>
      </w:r>
      <w:r w:rsidRPr="00621D61" w:rsidR="00621D61">
        <w:t>’</w:t>
      </w:r>
      <w:r w:rsidRPr="00621D61" w:rsidR="000F1726">
        <w:t>ята секція</w:t>
      </w:r>
      <w:r w:rsidRPr="00621D61">
        <w:t>), засідаючи палатою, до складу якої увійшли:</w:t>
      </w:r>
    </w:p>
    <w:p w:rsidRPr="00621D61" w:rsidR="00014566" w:rsidP="00621D61" w:rsidRDefault="003F7269">
      <w:pPr>
        <w:pStyle w:val="ECHRDecisionBody"/>
      </w:pPr>
      <w:r w:rsidRPr="00621D61">
        <w:tab/>
        <w:t xml:space="preserve">Ангеліка Нуссбергер </w:t>
      </w:r>
      <w:r w:rsidRPr="00621D61">
        <w:rPr>
          <w:i/>
        </w:rPr>
        <w:t>(Angelika Nußberger)</w:t>
      </w:r>
      <w:r w:rsidRPr="00621D61">
        <w:t>,</w:t>
      </w:r>
      <w:r w:rsidRPr="00621D61">
        <w:rPr>
          <w:i/>
        </w:rPr>
        <w:t xml:space="preserve"> </w:t>
      </w:r>
      <w:r w:rsidRPr="00621D61" w:rsidR="000F1726">
        <w:rPr>
          <w:i/>
        </w:rPr>
        <w:t>Голова,</w:t>
      </w:r>
      <w:r w:rsidRPr="00621D61">
        <w:rPr>
          <w:i/>
        </w:rPr>
        <w:br/>
      </w:r>
      <w:r w:rsidRPr="00621D61">
        <w:tab/>
        <w:t xml:space="preserve">Ганна Юдківська </w:t>
      </w:r>
      <w:r w:rsidRPr="00621D61">
        <w:rPr>
          <w:i/>
        </w:rPr>
        <w:t>(Ganna Yudkivska)</w:t>
      </w:r>
      <w:r w:rsidRPr="00621D61">
        <w:t>,</w:t>
      </w:r>
      <w:r w:rsidRPr="00621D61">
        <w:rPr>
          <w:i/>
        </w:rPr>
        <w:br/>
      </w:r>
      <w:r w:rsidRPr="00621D61">
        <w:tab/>
        <w:t xml:space="preserve">Андре Потоцький </w:t>
      </w:r>
      <w:r w:rsidRPr="00621D61">
        <w:rPr>
          <w:i/>
        </w:rPr>
        <w:t>(André Potocki)</w:t>
      </w:r>
      <w:r w:rsidRPr="00621D61">
        <w:t>,</w:t>
      </w:r>
      <w:r w:rsidRPr="00621D61">
        <w:rPr>
          <w:i/>
        </w:rPr>
        <w:br/>
      </w:r>
      <w:r w:rsidRPr="00621D61">
        <w:tab/>
        <w:t>Фаріс Ве</w:t>
      </w:r>
      <w:r w:rsidRPr="00621D61" w:rsidR="0095526E">
        <w:t>г</w:t>
      </w:r>
      <w:r w:rsidRPr="00621D61">
        <w:t xml:space="preserve">абовіч </w:t>
      </w:r>
      <w:r w:rsidRPr="00621D61">
        <w:rPr>
          <w:i/>
        </w:rPr>
        <w:t>(Faris Vehabović)</w:t>
      </w:r>
      <w:r w:rsidRPr="00621D61">
        <w:t>,</w:t>
      </w:r>
      <w:r w:rsidRPr="00621D61">
        <w:rPr>
          <w:i/>
        </w:rPr>
        <w:br/>
      </w:r>
      <w:r w:rsidRPr="00621D61">
        <w:tab/>
        <w:t>Йонко Гроз</w:t>
      </w:r>
      <w:r w:rsidRPr="00621D61" w:rsidR="00041C89">
        <w:t>є</w:t>
      </w:r>
      <w:r w:rsidRPr="00621D61">
        <w:t xml:space="preserve">в </w:t>
      </w:r>
      <w:r w:rsidRPr="00621D61">
        <w:rPr>
          <w:i/>
        </w:rPr>
        <w:t>(Yonko Grozev)</w:t>
      </w:r>
      <w:r w:rsidRPr="00621D61">
        <w:t>,</w:t>
      </w:r>
      <w:r w:rsidRPr="00621D61">
        <w:rPr>
          <w:i/>
        </w:rPr>
        <w:br/>
      </w:r>
      <w:r w:rsidRPr="00621D61">
        <w:tab/>
        <w:t xml:space="preserve">Карло Ранцоні </w:t>
      </w:r>
      <w:r w:rsidRPr="00621D61">
        <w:rPr>
          <w:i/>
        </w:rPr>
        <w:t>(Carlo Ranzoni)</w:t>
      </w:r>
      <w:r w:rsidRPr="00621D61">
        <w:t>,</w:t>
      </w:r>
      <w:r w:rsidRPr="00621D61">
        <w:rPr>
          <w:i/>
        </w:rPr>
        <w:br/>
      </w:r>
      <w:r w:rsidRPr="00621D61">
        <w:tab/>
        <w:t>Мартін</w:t>
      </w:r>
      <w:r w:rsidRPr="00621D61" w:rsidR="00041C89">
        <w:t>ь</w:t>
      </w:r>
      <w:r w:rsidRPr="00621D61">
        <w:t xml:space="preserve">ш Мітс </w:t>
      </w:r>
      <w:r w:rsidRPr="00621D61">
        <w:rPr>
          <w:i/>
        </w:rPr>
        <w:t>(Mārtiņš Mits)</w:t>
      </w:r>
      <w:r w:rsidRPr="00621D61">
        <w:t>,</w:t>
      </w:r>
      <w:r w:rsidRPr="00621D61">
        <w:rPr>
          <w:i/>
        </w:rPr>
        <w:t xml:space="preserve"> судді,</w:t>
      </w:r>
      <w:r w:rsidRPr="00621D61">
        <w:rPr>
          <w:i/>
        </w:rPr>
        <w:br/>
      </w:r>
      <w:r w:rsidRPr="00621D61">
        <w:t xml:space="preserve">та Мілан Блашко </w:t>
      </w:r>
      <w:r w:rsidRPr="00621D61">
        <w:rPr>
          <w:i/>
        </w:rPr>
        <w:t>(Milan Blaško)</w:t>
      </w:r>
      <w:r w:rsidRPr="00621D61">
        <w:t xml:space="preserve">, </w:t>
      </w:r>
      <w:r w:rsidRPr="00621D61" w:rsidR="000F1726">
        <w:rPr>
          <w:i/>
        </w:rPr>
        <w:t>заступник Секретаря секції,</w:t>
      </w:r>
    </w:p>
    <w:p w:rsidRPr="00621D61" w:rsidR="00014566" w:rsidP="00621D61" w:rsidRDefault="00955551">
      <w:pPr>
        <w:pStyle w:val="ECHRPara"/>
      </w:pPr>
      <w:r w:rsidRPr="00621D61">
        <w:t>п</w:t>
      </w:r>
      <w:r w:rsidRPr="00621D61" w:rsidR="00014566">
        <w:t>ісля обговорення за зачиненими дверима 25 квітня 2017 року</w:t>
      </w:r>
    </w:p>
    <w:p w:rsidRPr="00621D61" w:rsidR="00014566" w:rsidP="00621D61" w:rsidRDefault="000F1726">
      <w:pPr>
        <w:pStyle w:val="ECHRPara"/>
      </w:pPr>
      <w:r w:rsidRPr="00621D61">
        <w:t>постановляє</w:t>
      </w:r>
      <w:r w:rsidRPr="00621D61" w:rsidR="00014566">
        <w:t xml:space="preserve"> таке рішення, що було ухвалено у той день:</w:t>
      </w:r>
    </w:p>
    <w:p w:rsidRPr="00621D61" w:rsidR="00014566" w:rsidP="00621D61" w:rsidRDefault="00014566">
      <w:pPr>
        <w:pStyle w:val="ECHRTitle1"/>
      </w:pPr>
      <w:r w:rsidRPr="00621D61">
        <w:t>ПРОЦЕДУРА</w:t>
      </w:r>
    </w:p>
    <w:p w:rsidRPr="00621D61" w:rsidR="00477E3E"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w:t>
      </w:r>
      <w:r w:rsidRPr="00621D61">
        <w:rPr>
          <w:noProof/>
        </w:rPr>
        <w:fldChar w:fldCharType="end"/>
      </w:r>
      <w:r w:rsidRPr="00621D61" w:rsidR="00D146BC">
        <w:t>.  Справу бул</w:t>
      </w:r>
      <w:r w:rsidRPr="00621D61" w:rsidR="008F0A52">
        <w:t>о</w:t>
      </w:r>
      <w:r w:rsidRPr="00621D61" w:rsidR="00D146BC">
        <w:t xml:space="preserve"> розпочато за заявою </w:t>
      </w:r>
      <w:r w:rsidRPr="00621D61" w:rsidR="00955551">
        <w:t>(</w:t>
      </w:r>
      <w:r w:rsidRPr="00621D61" w:rsidR="00D146BC">
        <w:t>№ 15685/11</w:t>
      </w:r>
      <w:r w:rsidRPr="00621D61" w:rsidR="00955551">
        <w:t>)</w:t>
      </w:r>
      <w:r w:rsidRPr="00621D61" w:rsidR="00D146BC">
        <w:t xml:space="preserve">, яку 28 лютого 2011 року подав до </w:t>
      </w:r>
      <w:r w:rsidRPr="00621D61" w:rsidR="000F1726">
        <w:t>Суду</w:t>
      </w:r>
      <w:r w:rsidRPr="00621D61" w:rsidR="00D146BC">
        <w:t xml:space="preserve"> проти України на підставі статті 34 </w:t>
      </w:r>
      <w:r w:rsidRPr="00621D61" w:rsidR="000F1726">
        <w:t>Конвенції про захист прав людини і основоположних свобод</w:t>
      </w:r>
      <w:r w:rsidRPr="00621D61" w:rsidR="00D146BC">
        <w:t xml:space="preserve"> (далі </w:t>
      </w:r>
      <w:r w:rsidRPr="00621D61" w:rsidR="00955551">
        <w:t xml:space="preserve">– </w:t>
      </w:r>
      <w:r w:rsidRPr="00621D61" w:rsidR="00D146BC">
        <w:t>Конвенція)</w:t>
      </w:r>
      <w:r w:rsidRPr="00621D61" w:rsidR="00737214">
        <w:t xml:space="preserve"> </w:t>
      </w:r>
      <w:r w:rsidRPr="00621D61" w:rsidR="00D146BC">
        <w:t>громадянин України</w:t>
      </w:r>
      <w:r w:rsidRPr="00621D61" w:rsidR="00955551">
        <w:t>, пан</w:t>
      </w:r>
      <w:r w:rsidRPr="00621D61" w:rsidR="00D146BC">
        <w:t xml:space="preserve"> Дмитро Григорович Шабельник (далі – заявник).</w:t>
      </w:r>
    </w:p>
    <w:p w:rsidRPr="00621D61" w:rsidR="00477E3E"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2</w:t>
      </w:r>
      <w:r w:rsidRPr="00621D61">
        <w:rPr>
          <w:noProof/>
        </w:rPr>
        <w:fldChar w:fldCharType="end"/>
      </w:r>
      <w:r w:rsidRPr="00621D61" w:rsidR="00477E3E">
        <w:t>.  Заявника представляв пан А. Бущенко, юрист, який практикує у</w:t>
      </w:r>
      <w:r w:rsidRPr="00621D61" w:rsidR="00955551">
        <w:t xml:space="preserve"> </w:t>
      </w:r>
      <w:r w:rsidRPr="00621D61" w:rsidR="00477E3E">
        <w:t>м. Ки</w:t>
      </w:r>
      <w:r w:rsidRPr="00621D61" w:rsidR="00955551">
        <w:t>ї</w:t>
      </w:r>
      <w:r w:rsidRPr="00621D61" w:rsidR="00477E3E">
        <w:t xml:space="preserve">в. </w:t>
      </w:r>
      <w:r w:rsidRPr="00621D61" w:rsidR="000F1726">
        <w:t>Уряд України</w:t>
      </w:r>
      <w:r w:rsidRPr="00621D61" w:rsidR="00477E3E">
        <w:t xml:space="preserve"> (</w:t>
      </w:r>
      <w:r w:rsidRPr="00621D61" w:rsidR="000F1726">
        <w:t>далі – Уряд)</w:t>
      </w:r>
      <w:r w:rsidRPr="00621D61" w:rsidR="00477E3E">
        <w:t xml:space="preserve"> представляв його </w:t>
      </w:r>
      <w:r w:rsidRPr="00621D61" w:rsidR="000F1726">
        <w:t>Уповноважений</w:t>
      </w:r>
      <w:r w:rsidRPr="00621D61" w:rsidR="00955551">
        <w:t>, на останніх етапах провадження</w:t>
      </w:r>
      <w:r w:rsidRPr="00621D61" w:rsidR="00477E3E">
        <w:t xml:space="preserve"> пан І</w:t>
      </w:r>
      <w:r w:rsidRPr="00621D61" w:rsidR="00955551">
        <w:t>.</w:t>
      </w:r>
      <w:r w:rsidRPr="00621D61" w:rsidR="00477E3E">
        <w:t xml:space="preserve"> Ліщина </w:t>
      </w:r>
      <w:r w:rsidRPr="00621D61" w:rsidR="00955551">
        <w:t>з</w:t>
      </w:r>
      <w:r w:rsidRPr="00621D61" w:rsidR="00477E3E">
        <w:t xml:space="preserve"> Міністерств</w:t>
      </w:r>
      <w:r w:rsidRPr="00621D61" w:rsidR="00955551">
        <w:t>а</w:t>
      </w:r>
      <w:r w:rsidRPr="00621D61" w:rsidR="00477E3E">
        <w:t xml:space="preserve"> юстиції.</w:t>
      </w:r>
    </w:p>
    <w:p w:rsidRPr="00621D61" w:rsidR="00014566" w:rsidP="00621D61" w:rsidRDefault="00FE77F2">
      <w:pPr>
        <w:pStyle w:val="ECHRPara"/>
        <w:rPr>
          <w:i/>
          <w:szCs w:val="24"/>
        </w:rPr>
      </w:pPr>
      <w:r w:rsidRPr="00621D61">
        <w:fldChar w:fldCharType="begin"/>
      </w:r>
      <w:r w:rsidRPr="00621D61" w:rsidR="00785123">
        <w:instrText xml:space="preserve"> SEQ level0 \*arabic </w:instrText>
      </w:r>
      <w:r w:rsidRPr="00621D61">
        <w:fldChar w:fldCharType="separate"/>
      </w:r>
      <w:r w:rsidRPr="00621D61" w:rsidR="00621D61">
        <w:rPr>
          <w:noProof/>
        </w:rPr>
        <w:t>3</w:t>
      </w:r>
      <w:r w:rsidRPr="00621D61">
        <w:rPr>
          <w:noProof/>
        </w:rPr>
        <w:fldChar w:fldCharType="end"/>
      </w:r>
      <w:r w:rsidRPr="00621D61" w:rsidR="00F22E66">
        <w:t xml:space="preserve">.  Заявник скаржився на несправедливість </w:t>
      </w:r>
      <w:r w:rsidRPr="00621D61" w:rsidR="00955551">
        <w:t xml:space="preserve">провадження у </w:t>
      </w:r>
      <w:r w:rsidRPr="00621D61" w:rsidR="004E05E4">
        <w:t xml:space="preserve">його </w:t>
      </w:r>
      <w:r w:rsidRPr="00621D61" w:rsidR="00955551">
        <w:t>справі</w:t>
      </w:r>
      <w:r w:rsidRPr="00621D61" w:rsidR="00737214">
        <w:t>,</w:t>
      </w:r>
      <w:r w:rsidRPr="00621D61" w:rsidR="00F22E66">
        <w:t xml:space="preserve"> у</w:t>
      </w:r>
      <w:r w:rsidRPr="00621D61" w:rsidR="004E05E4">
        <w:t xml:space="preserve"> </w:t>
      </w:r>
      <w:r w:rsidRPr="00621D61" w:rsidR="00737214">
        <w:t>якому</w:t>
      </w:r>
      <w:r w:rsidRPr="00621D61" w:rsidR="00F22E66">
        <w:t xml:space="preserve"> </w:t>
      </w:r>
      <w:r w:rsidRPr="00621D61" w:rsidR="004448D0">
        <w:t xml:space="preserve">Верховний Суд </w:t>
      </w:r>
      <w:r w:rsidRPr="00621D61" w:rsidR="00F22E66">
        <w:t xml:space="preserve">залишив без змін </w:t>
      </w:r>
      <w:r w:rsidRPr="00621D61" w:rsidR="000969F1">
        <w:t xml:space="preserve">обвинувальний вирок </w:t>
      </w:r>
      <w:r w:rsidRPr="00621D61" w:rsidR="00545CAA">
        <w:t xml:space="preserve">щодо нього </w:t>
      </w:r>
      <w:r w:rsidRPr="00621D61" w:rsidR="000969F1">
        <w:t xml:space="preserve">після ухвалення Судом рішення </w:t>
      </w:r>
      <w:r w:rsidRPr="00621D61" w:rsidR="00F22E66">
        <w:t xml:space="preserve">у </w:t>
      </w:r>
      <w:r w:rsidRPr="00621D61" w:rsidR="000969F1">
        <w:t xml:space="preserve">його </w:t>
      </w:r>
      <w:r w:rsidRPr="00621D61" w:rsidR="00F22E66">
        <w:t>попередній справі «Шабельник проти України</w:t>
      </w:r>
      <w:r w:rsidRPr="00621D61" w:rsidR="000969F1">
        <w:t>»</w:t>
      </w:r>
      <w:r w:rsidRPr="00621D61" w:rsidR="00F22E66">
        <w:rPr>
          <w:i/>
        </w:rPr>
        <w:t xml:space="preserve"> (Shabelnik v. Ukraine)</w:t>
      </w:r>
      <w:r w:rsidRPr="00621D61" w:rsidR="00737214">
        <w:t xml:space="preserve">, </w:t>
      </w:r>
      <w:r w:rsidRPr="00621D61" w:rsidR="000969F1">
        <w:t>заява</w:t>
      </w:r>
      <w:r w:rsidRPr="00621D61" w:rsidR="00F22E66">
        <w:t xml:space="preserve"> № 16404/03, рішення від 19</w:t>
      </w:r>
      <w:r w:rsidRPr="00621D61" w:rsidR="00743507">
        <w:t xml:space="preserve"> </w:t>
      </w:r>
      <w:r w:rsidRPr="00621D61" w:rsidR="00737214">
        <w:t>лютого 2009 року</w:t>
      </w:r>
      <w:r w:rsidRPr="00621D61" w:rsidR="00F22E66">
        <w:t>.</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4</w:t>
      </w:r>
      <w:r w:rsidRPr="00621D61">
        <w:rPr>
          <w:noProof/>
        </w:rPr>
        <w:fldChar w:fldCharType="end"/>
      </w:r>
      <w:r w:rsidRPr="00621D61" w:rsidR="00477E3E">
        <w:t>.  </w:t>
      </w:r>
      <w:r w:rsidRPr="00621D61" w:rsidR="00743507">
        <w:t>0</w:t>
      </w:r>
      <w:r w:rsidRPr="00621D61" w:rsidR="00477E3E">
        <w:t xml:space="preserve">6 квітня 2011 року про заяву було повідомлено </w:t>
      </w:r>
      <w:r w:rsidRPr="00621D61" w:rsidR="000F1726">
        <w:t>Уряд.</w:t>
      </w:r>
    </w:p>
    <w:p w:rsidRPr="00621D61" w:rsidR="00014566" w:rsidP="00621D61" w:rsidRDefault="00014566">
      <w:pPr>
        <w:pStyle w:val="ECHRTitle1"/>
      </w:pPr>
      <w:r w:rsidRPr="00621D61">
        <w:t>ФАКТИ</w:t>
      </w:r>
    </w:p>
    <w:p w:rsidRPr="00621D61" w:rsidR="00014566" w:rsidP="00621D61" w:rsidRDefault="00014566">
      <w:pPr>
        <w:pStyle w:val="ECHRHeading1"/>
      </w:pPr>
      <w:r w:rsidRPr="00621D61">
        <w:t>I.  ОБСТАВИНИ СПРАВИ</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5</w:t>
      </w:r>
      <w:r w:rsidRPr="00621D61">
        <w:rPr>
          <w:noProof/>
        </w:rPr>
        <w:fldChar w:fldCharType="end"/>
      </w:r>
      <w:r w:rsidRPr="00621D61" w:rsidR="00477E3E">
        <w:t xml:space="preserve">.  Заявник народився </w:t>
      </w:r>
      <w:r w:rsidRPr="00621D61" w:rsidR="00743507">
        <w:t xml:space="preserve">у </w:t>
      </w:r>
      <w:r w:rsidRPr="00621D61" w:rsidR="00477E3E">
        <w:t>1979 ро</w:t>
      </w:r>
      <w:r w:rsidRPr="00621D61" w:rsidR="00743507">
        <w:t>ці та наразі</w:t>
      </w:r>
      <w:r w:rsidRPr="00621D61" w:rsidR="00477E3E">
        <w:t xml:space="preserve"> відбуває покарання у</w:t>
      </w:r>
      <w:r w:rsidRPr="00621D61" w:rsidR="00743507">
        <w:t xml:space="preserve"> </w:t>
      </w:r>
      <w:r w:rsidRPr="00621D61" w:rsidR="00477E3E">
        <w:t xml:space="preserve">виді позбавлення волі </w:t>
      </w:r>
      <w:r w:rsidRPr="00621D61" w:rsidR="00743507">
        <w:t xml:space="preserve">у </w:t>
      </w:r>
      <w:r w:rsidRPr="00621D61" w:rsidR="00477E3E">
        <w:t>м</w:t>
      </w:r>
      <w:r w:rsidRPr="00621D61" w:rsidR="0080152C">
        <w:t>.</w:t>
      </w:r>
      <w:r w:rsidRPr="00621D61" w:rsidR="00477E3E">
        <w:t xml:space="preserve"> Житомир, Україна.</w:t>
      </w:r>
    </w:p>
    <w:p w:rsidRPr="00621D61" w:rsidR="009A3061" w:rsidP="00621D61" w:rsidRDefault="007B34D5">
      <w:pPr>
        <w:pStyle w:val="ECHRHeading2"/>
      </w:pPr>
      <w:r w:rsidRPr="00621D61">
        <w:t>A.  Кримінальне провадження щодо заявника</w:t>
      </w:r>
    </w:p>
    <w:p w:rsidRPr="00621D61" w:rsidR="004A1E5E"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w:t>
      </w:r>
      <w:r w:rsidRPr="00621D61">
        <w:rPr>
          <w:noProof/>
        </w:rPr>
        <w:fldChar w:fldCharType="end"/>
      </w:r>
      <w:r w:rsidRPr="00621D61" w:rsidR="004A2EFE">
        <w:t xml:space="preserve">.  У жовтні 2001 року </w:t>
      </w:r>
      <w:r w:rsidRPr="00621D61" w:rsidR="007A5CB4">
        <w:t xml:space="preserve">пані К. було знайдено вбитою </w:t>
      </w:r>
      <w:r w:rsidRPr="00621D61" w:rsidR="004A2EFE">
        <w:t>у власній квартирі. У</w:t>
      </w:r>
      <w:r w:rsidRPr="00621D61" w:rsidR="0080152C">
        <w:t> </w:t>
      </w:r>
      <w:r w:rsidRPr="00621D61" w:rsidR="004A2EFE">
        <w:t>грудні 2001 року було вик</w:t>
      </w:r>
      <w:r w:rsidRPr="00621D61" w:rsidR="003434DC">
        <w:t>р</w:t>
      </w:r>
      <w:r w:rsidRPr="00621D61" w:rsidR="004A2EFE">
        <w:t xml:space="preserve">адено та вбито </w:t>
      </w:r>
      <w:r w:rsidRPr="00621D61" w:rsidR="00545CAA">
        <w:t xml:space="preserve">малолітню </w:t>
      </w:r>
      <w:r w:rsidRPr="00621D61" w:rsidR="004A2EFE">
        <w:t>пані</w:t>
      </w:r>
      <w:r w:rsidRPr="00621D61" w:rsidR="00545CAA">
        <w:t> </w:t>
      </w:r>
      <w:r w:rsidRPr="00621D61" w:rsidR="004A2EFE">
        <w:t>С.</w:t>
      </w:r>
    </w:p>
    <w:p w:rsidRPr="00621D61" w:rsidR="00A8725D"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7</w:t>
      </w:r>
      <w:r w:rsidRPr="00621D61">
        <w:rPr>
          <w:noProof/>
        </w:rPr>
        <w:fldChar w:fldCharType="end"/>
      </w:r>
      <w:r w:rsidRPr="00621D61" w:rsidR="003F2E98">
        <w:t>.  10 грудня 2001 року заявника було затримано за підозрою у</w:t>
      </w:r>
      <w:r w:rsidRPr="00621D61" w:rsidR="00C74CB8">
        <w:t xml:space="preserve"> </w:t>
      </w:r>
      <w:r w:rsidRPr="00621D61" w:rsidR="003F2E98">
        <w:t>викраденні</w:t>
      </w:r>
      <w:r w:rsidRPr="00621D61" w:rsidR="00C74CB8">
        <w:t xml:space="preserve"> </w:t>
      </w:r>
      <w:r w:rsidRPr="00621D61" w:rsidR="00745DD2">
        <w:t xml:space="preserve">пані </w:t>
      </w:r>
      <w:r w:rsidRPr="00621D61" w:rsidR="003F2E98">
        <w:t xml:space="preserve">С. з метою вимагання </w:t>
      </w:r>
      <w:r w:rsidRPr="00621D61" w:rsidR="0074679E">
        <w:t xml:space="preserve">грошей </w:t>
      </w:r>
      <w:r w:rsidRPr="00621D61" w:rsidR="00496DFE">
        <w:t xml:space="preserve">у </w:t>
      </w:r>
      <w:r w:rsidRPr="00621D61" w:rsidR="003F2E98">
        <w:t xml:space="preserve">її батьків, а також у її вбивстві. 17 грудня 2001 року </w:t>
      </w:r>
      <w:r w:rsidRPr="00621D61" w:rsidR="00745DD2">
        <w:t xml:space="preserve">заявнику було надано адвоката </w:t>
      </w:r>
      <w:r w:rsidRPr="00621D61" w:rsidR="003F2E98">
        <w:t>у зв</w:t>
      </w:r>
      <w:r w:rsidRPr="00621D61" w:rsidR="00621D61">
        <w:t>’</w:t>
      </w:r>
      <w:r w:rsidRPr="00621D61" w:rsidR="003F2E98">
        <w:t xml:space="preserve">язку з цими </w:t>
      </w:r>
      <w:r w:rsidRPr="00621D61" w:rsidR="00745DD2">
        <w:t>об</w:t>
      </w:r>
      <w:r w:rsidRPr="00621D61" w:rsidR="003F2E98">
        <w:t>винуваченнями.</w:t>
      </w:r>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8</w:t>
      </w:r>
      <w:r w:rsidRPr="00621D61">
        <w:rPr>
          <w:noProof/>
        </w:rPr>
        <w:fldChar w:fldCharType="end"/>
      </w:r>
      <w:r w:rsidRPr="00621D61" w:rsidR="005267F8">
        <w:t>.  25 грудня 2001 року пана К., сина покійної пані К., було допитано як свідка</w:t>
      </w:r>
      <w:r w:rsidRPr="00621D61" w:rsidR="007A35B1">
        <w:t>, і</w:t>
      </w:r>
      <w:r w:rsidRPr="00621D61" w:rsidR="005267F8">
        <w:t xml:space="preserve"> він зізнався у вбивстві </w:t>
      </w:r>
      <w:r w:rsidRPr="00621D61" w:rsidR="007A35B1">
        <w:t xml:space="preserve">своєї </w:t>
      </w:r>
      <w:r w:rsidRPr="00621D61" w:rsidR="005267F8">
        <w:t xml:space="preserve">матері. Наступного дня він відмовився від </w:t>
      </w:r>
      <w:r w:rsidRPr="00621D61" w:rsidR="00880A41">
        <w:t>своїх зізнавальних показань</w:t>
      </w:r>
      <w:r w:rsidRPr="00621D61" w:rsidR="005267F8">
        <w:t>.</w:t>
      </w:r>
    </w:p>
    <w:p w:rsidRPr="00621D61" w:rsidR="00720764"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9</w:t>
      </w:r>
      <w:r w:rsidRPr="00621D61">
        <w:rPr>
          <w:noProof/>
        </w:rPr>
        <w:fldChar w:fldCharType="end"/>
      </w:r>
      <w:r w:rsidRPr="00621D61" w:rsidR="005267F8">
        <w:t>.  15 лютого 2002 року заявника</w:t>
      </w:r>
      <w:r w:rsidRPr="00621D61" w:rsidR="00880A41">
        <w:t>,</w:t>
      </w:r>
      <w:r w:rsidRPr="00621D61" w:rsidR="005267F8">
        <w:t xml:space="preserve"> </w:t>
      </w:r>
      <w:r w:rsidRPr="00621D61" w:rsidR="0084587B">
        <w:t xml:space="preserve">ймовірно </w:t>
      </w:r>
      <w:r w:rsidRPr="00621D61" w:rsidR="005267F8">
        <w:t xml:space="preserve">за </w:t>
      </w:r>
      <w:r w:rsidRPr="00621D61" w:rsidR="00880A41">
        <w:t xml:space="preserve">його </w:t>
      </w:r>
      <w:r w:rsidRPr="00621D61" w:rsidR="005267F8">
        <w:t xml:space="preserve">власним </w:t>
      </w:r>
      <w:r w:rsidRPr="00621D61" w:rsidR="00880A41">
        <w:t>клопотанням,</w:t>
      </w:r>
      <w:r w:rsidRPr="00621D61" w:rsidR="005267F8">
        <w:t xml:space="preserve"> було допитано як свідка про обставини смерті пані К. Під час допиту, який </w:t>
      </w:r>
      <w:r w:rsidRPr="00621D61" w:rsidR="00BE7D86">
        <w:t xml:space="preserve">проводився за відсутності </w:t>
      </w:r>
      <w:r w:rsidRPr="00621D61" w:rsidR="005267F8">
        <w:t xml:space="preserve">адвоката, заявник зізнався у вбивстві пані К. Заявник повідомив, що </w:t>
      </w:r>
      <w:r w:rsidRPr="00621D61" w:rsidR="00BA394E">
        <w:t xml:space="preserve">прочитав у </w:t>
      </w:r>
      <w:r w:rsidRPr="00621D61" w:rsidR="005267F8">
        <w:t xml:space="preserve">місцевій газеті оголошення про те, що пані К. </w:t>
      </w:r>
      <w:r w:rsidRPr="00621D61" w:rsidR="00BA394E">
        <w:t xml:space="preserve">мала намір </w:t>
      </w:r>
      <w:r w:rsidRPr="00621D61" w:rsidR="005267F8">
        <w:t xml:space="preserve">купити квартиру у </w:t>
      </w:r>
      <w:r w:rsidRPr="00621D61" w:rsidR="00BA394E">
        <w:t>м. </w:t>
      </w:r>
      <w:r w:rsidRPr="00621D61" w:rsidR="005267F8">
        <w:t xml:space="preserve">Житомир. </w:t>
      </w:r>
      <w:r w:rsidRPr="00621D61" w:rsidR="008C35E3">
        <w:t xml:space="preserve">Припускаючи, що у неї вдома </w:t>
      </w:r>
      <w:r w:rsidRPr="00621D61" w:rsidR="00FE2D46">
        <w:t>зберігаються кошти для придбання квартири, в</w:t>
      </w:r>
      <w:r w:rsidRPr="00621D61" w:rsidR="005267F8">
        <w:t xml:space="preserve">ін вирішив пограбувати її. Жертва дозволила </w:t>
      </w:r>
      <w:r w:rsidRPr="00621D61" w:rsidR="0063711E">
        <w:t xml:space="preserve">йому </w:t>
      </w:r>
      <w:r w:rsidRPr="00621D61" w:rsidR="005267F8">
        <w:t xml:space="preserve">увійти до власної квартири. </w:t>
      </w:r>
      <w:r w:rsidRPr="00621D61" w:rsidR="00E3119E">
        <w:t>Під час</w:t>
      </w:r>
      <w:r w:rsidRPr="00621D61" w:rsidR="0063711E">
        <w:t xml:space="preserve"> їхньої</w:t>
      </w:r>
      <w:r w:rsidRPr="00621D61" w:rsidR="005267F8">
        <w:t xml:space="preserve"> розмови жертва розповіла заявнику, </w:t>
      </w:r>
      <w:r w:rsidRPr="00621D61" w:rsidR="00CA007D">
        <w:t>що у неї конфлікт із сусідкою у зв</w:t>
      </w:r>
      <w:r w:rsidRPr="00621D61" w:rsidR="00621D61">
        <w:t>’</w:t>
      </w:r>
      <w:r w:rsidRPr="00621D61" w:rsidR="00CA007D">
        <w:t xml:space="preserve">язку з тим, що остання займалась </w:t>
      </w:r>
      <w:r w:rsidRPr="00621D61" w:rsidR="00F207ED">
        <w:t>виготовленням</w:t>
      </w:r>
      <w:r w:rsidRPr="00621D61" w:rsidR="00CA007D">
        <w:t xml:space="preserve"> ковба</w:t>
      </w:r>
      <w:r w:rsidRPr="00621D61" w:rsidR="007673B1">
        <w:t>с</w:t>
      </w:r>
      <w:r w:rsidRPr="00621D61" w:rsidR="00CA007D">
        <w:t xml:space="preserve"> у цій будівлі.</w:t>
      </w:r>
      <w:r w:rsidRPr="00621D61" w:rsidR="005267F8">
        <w:t xml:space="preserve"> </w:t>
      </w:r>
      <w:r w:rsidRPr="00621D61" w:rsidR="00EB66D8">
        <w:t xml:space="preserve">У неї також були напружені стосунки </w:t>
      </w:r>
      <w:r w:rsidRPr="00621D61" w:rsidR="005267F8">
        <w:t>з її невісткою. Коли заявник почав погрожувати їй та вимагати гроші, вона сказала йому, що у неї</w:t>
      </w:r>
      <w:r w:rsidRPr="00621D61" w:rsidR="00EB66D8">
        <w:t xml:space="preserve"> їх</w:t>
      </w:r>
      <w:r w:rsidRPr="00621D61" w:rsidR="005267F8">
        <w:t xml:space="preserve"> немає, оскільки вона розмістила оголошення на прохання </w:t>
      </w:r>
      <w:r w:rsidRPr="00621D61" w:rsidR="00830986">
        <w:t>подруги</w:t>
      </w:r>
      <w:r w:rsidRPr="00621D61" w:rsidR="005267F8">
        <w:t>, як</w:t>
      </w:r>
      <w:r w:rsidRPr="00621D61" w:rsidR="00E86FEE">
        <w:t>а</w:t>
      </w:r>
      <w:r w:rsidRPr="00621D61" w:rsidR="005267F8">
        <w:t xml:space="preserve"> </w:t>
      </w:r>
      <w:r w:rsidRPr="00621D61" w:rsidR="00E82503">
        <w:t>про</w:t>
      </w:r>
      <w:r w:rsidRPr="00621D61" w:rsidR="005267F8">
        <w:t>жив</w:t>
      </w:r>
      <w:r w:rsidRPr="00621D61" w:rsidR="00E82503">
        <w:t>а</w:t>
      </w:r>
      <w:r w:rsidRPr="00621D61" w:rsidR="00E86FEE">
        <w:t>ла</w:t>
      </w:r>
      <w:r w:rsidRPr="00621D61" w:rsidR="005267F8">
        <w:t xml:space="preserve"> </w:t>
      </w:r>
      <w:r w:rsidRPr="00621D61" w:rsidR="00E82503">
        <w:t>у</w:t>
      </w:r>
      <w:r w:rsidRPr="00621D61" w:rsidR="005267F8">
        <w:t xml:space="preserve"> іншому місті та хо</w:t>
      </w:r>
      <w:r w:rsidRPr="00621D61" w:rsidR="00E82503">
        <w:t>ті</w:t>
      </w:r>
      <w:r w:rsidRPr="00621D61" w:rsidR="00E86FEE">
        <w:t>ла</w:t>
      </w:r>
      <w:r w:rsidRPr="00621D61" w:rsidR="005267F8">
        <w:t xml:space="preserve"> придбати квартиру </w:t>
      </w:r>
      <w:r w:rsidRPr="00621D61" w:rsidR="00880EA4">
        <w:t>в</w:t>
      </w:r>
      <w:r w:rsidRPr="00621D61" w:rsidR="00E82503">
        <w:t xml:space="preserve"> м.</w:t>
      </w:r>
      <w:r w:rsidRPr="00621D61" w:rsidR="005267F8">
        <w:t xml:space="preserve"> Житомир. Після цього заявник з метою прихова</w:t>
      </w:r>
      <w:r w:rsidRPr="00621D61" w:rsidR="00880EA4">
        <w:t>ти</w:t>
      </w:r>
      <w:r w:rsidRPr="00621D61" w:rsidR="005267F8">
        <w:t xml:space="preserve"> спроб</w:t>
      </w:r>
      <w:r w:rsidRPr="00621D61" w:rsidR="00880EA4">
        <w:t>у</w:t>
      </w:r>
      <w:r w:rsidRPr="00621D61" w:rsidR="005267F8">
        <w:t xml:space="preserve"> </w:t>
      </w:r>
      <w:r w:rsidRPr="00621D61" w:rsidR="005E30D3">
        <w:t xml:space="preserve">розбійного нападу </w:t>
      </w:r>
      <w:r w:rsidRPr="00621D61" w:rsidR="005267F8">
        <w:t>вбив жертву.</w:t>
      </w:r>
    </w:p>
    <w:p w:rsidRPr="00621D61" w:rsidR="00A8725D"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10</w:t>
      </w:r>
      <w:r w:rsidRPr="00621D61">
        <w:rPr>
          <w:noProof/>
        </w:rPr>
        <w:fldChar w:fldCharType="end"/>
      </w:r>
      <w:r w:rsidRPr="00621D61" w:rsidR="00E002D9">
        <w:t>.  У протоколі допиту заявника зазнач</w:t>
      </w:r>
      <w:r w:rsidRPr="00621D61" w:rsidR="006610B4">
        <w:t>алось</w:t>
      </w:r>
      <w:r w:rsidRPr="00621D61" w:rsidR="00E002D9">
        <w:t>, що його</w:t>
      </w:r>
      <w:r w:rsidRPr="00621D61" w:rsidR="006610B4">
        <w:t xml:space="preserve"> було</w:t>
      </w:r>
      <w:r w:rsidRPr="00621D61" w:rsidR="00E002D9">
        <w:t xml:space="preserve"> поперед</w:t>
      </w:r>
      <w:r w:rsidRPr="00621D61" w:rsidR="006610B4">
        <w:t>жено</w:t>
      </w:r>
      <w:r w:rsidRPr="00621D61" w:rsidR="00E002D9">
        <w:t xml:space="preserve"> про обов</w:t>
      </w:r>
      <w:r w:rsidRPr="00621D61" w:rsidR="00621D61">
        <w:t>’</w:t>
      </w:r>
      <w:r w:rsidRPr="00621D61" w:rsidR="00E002D9">
        <w:t xml:space="preserve">язок повідомити все, що йому відомо про справу, </w:t>
      </w:r>
      <w:r w:rsidRPr="00621D61" w:rsidR="00982DC9">
        <w:t>що його може бути притягнуто до</w:t>
      </w:r>
      <w:r w:rsidRPr="00621D61" w:rsidR="00E002D9">
        <w:t xml:space="preserve"> кримінальн</w:t>
      </w:r>
      <w:r w:rsidRPr="00621D61" w:rsidR="00982DC9">
        <w:t>ої</w:t>
      </w:r>
      <w:r w:rsidRPr="00621D61" w:rsidR="00E002D9">
        <w:t xml:space="preserve"> відповідальн</w:t>
      </w:r>
      <w:r w:rsidRPr="00621D61" w:rsidR="00982DC9">
        <w:t>о</w:t>
      </w:r>
      <w:r w:rsidRPr="00621D61" w:rsidR="00E002D9">
        <w:t>ст</w:t>
      </w:r>
      <w:r w:rsidRPr="00621D61" w:rsidR="00982DC9">
        <w:t>і</w:t>
      </w:r>
      <w:r w:rsidRPr="00621D61" w:rsidR="00E002D9">
        <w:t xml:space="preserve"> за відмову від </w:t>
      </w:r>
      <w:r w:rsidRPr="00621D61" w:rsidR="000F1726">
        <w:t>дачі</w:t>
      </w:r>
      <w:r w:rsidRPr="00621D61" w:rsidR="00E002D9">
        <w:t xml:space="preserve"> показань та за дачу завідомо неправдивих </w:t>
      </w:r>
      <w:r w:rsidRPr="00621D61" w:rsidR="004100CA">
        <w:t>показань</w:t>
      </w:r>
      <w:r w:rsidRPr="00621D61" w:rsidR="00E002D9">
        <w:t xml:space="preserve">, </w:t>
      </w:r>
      <w:r w:rsidRPr="00621D61" w:rsidR="004100CA">
        <w:t>та що йому було роз</w:t>
      </w:r>
      <w:r w:rsidRPr="00621D61" w:rsidR="00621D61">
        <w:t>’</w:t>
      </w:r>
      <w:r w:rsidRPr="00621D61" w:rsidR="004100CA">
        <w:t xml:space="preserve">яснено </w:t>
      </w:r>
      <w:r w:rsidRPr="00621D61" w:rsidR="00E002D9">
        <w:t xml:space="preserve">положення </w:t>
      </w:r>
      <w:r w:rsidRPr="00621D61" w:rsidR="000F1726">
        <w:t>К</w:t>
      </w:r>
      <w:r w:rsidRPr="00621D61" w:rsidR="00E002D9">
        <w:t xml:space="preserve">онституції, </w:t>
      </w:r>
      <w:r w:rsidRPr="00621D61" w:rsidR="009A764A">
        <w:t xml:space="preserve">яке </w:t>
      </w:r>
      <w:r w:rsidRPr="00621D61" w:rsidR="00E002D9">
        <w:t>гарантує право не свідчити проти себе.</w:t>
      </w:r>
    </w:p>
    <w:p w:rsidRPr="00621D61" w:rsidR="00C11918"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11</w:t>
      </w:r>
      <w:r w:rsidRPr="00621D61">
        <w:rPr>
          <w:noProof/>
        </w:rPr>
        <w:fldChar w:fldCharType="end"/>
      </w:r>
      <w:r w:rsidRPr="00621D61" w:rsidR="00A8725D">
        <w:t xml:space="preserve">.  16 лютого 2002 року заявник, досі перебуваючи у статусі свідка, </w:t>
      </w:r>
      <w:r w:rsidRPr="00621D61" w:rsidR="009A764A">
        <w:t>за відсутності</w:t>
      </w:r>
      <w:r w:rsidRPr="00621D61" w:rsidR="00A8725D">
        <w:t xml:space="preserve"> адвоката </w:t>
      </w:r>
      <w:r w:rsidRPr="00621D61" w:rsidR="009A764A">
        <w:t>взяв</w:t>
      </w:r>
      <w:r w:rsidRPr="00621D61" w:rsidR="00A8725D">
        <w:t xml:space="preserve"> участь у </w:t>
      </w:r>
      <w:r w:rsidRPr="00621D61" w:rsidR="009A764A">
        <w:t xml:space="preserve">відтворенні обстановки і обставин </w:t>
      </w:r>
      <w:r w:rsidRPr="00621D61" w:rsidR="00A8725D">
        <w:t xml:space="preserve">нападу на пані К. 18 та 22 лютого 2002 року його знов </w:t>
      </w:r>
      <w:r w:rsidRPr="00621D61" w:rsidR="00D94A2D">
        <w:t xml:space="preserve">було </w:t>
      </w:r>
      <w:r w:rsidRPr="00621D61" w:rsidR="00A8725D">
        <w:t xml:space="preserve">допитано </w:t>
      </w:r>
      <w:r w:rsidRPr="00621D61" w:rsidR="00E86FEE">
        <w:t xml:space="preserve">про обставини нападу </w:t>
      </w:r>
      <w:r w:rsidRPr="00621D61" w:rsidR="00D94A2D">
        <w:t xml:space="preserve">за відсутності адвоката </w:t>
      </w:r>
      <w:r w:rsidRPr="00621D61" w:rsidR="00A8725D">
        <w:t>.</w:t>
      </w:r>
    </w:p>
    <w:p w:rsidRPr="00621D61" w:rsidR="0066614B"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12</w:t>
      </w:r>
      <w:r w:rsidRPr="00621D61">
        <w:rPr>
          <w:noProof/>
        </w:rPr>
        <w:fldChar w:fldCharType="end"/>
      </w:r>
      <w:r w:rsidRPr="00621D61" w:rsidR="00A8725D">
        <w:t>.  22 лютого 2002 слідчий</w:t>
      </w:r>
      <w:r w:rsidRPr="00621D61" w:rsidR="00E25D71">
        <w:t>, в провадженні якого</w:t>
      </w:r>
      <w:r w:rsidRPr="00621D61" w:rsidR="00A8725D">
        <w:t xml:space="preserve"> </w:t>
      </w:r>
      <w:r w:rsidRPr="00621D61" w:rsidR="0028418D">
        <w:t xml:space="preserve">перебувала </w:t>
      </w:r>
      <w:r w:rsidRPr="00621D61" w:rsidR="00A8725D">
        <w:t>справ</w:t>
      </w:r>
      <w:r w:rsidRPr="00621D61" w:rsidR="0028418D">
        <w:t>а,</w:t>
      </w:r>
      <w:r w:rsidRPr="00621D61" w:rsidR="00B80EC2">
        <w:t xml:space="preserve"> виніс постанову про призначення психолого-психіатричної експертизи, поставивши експертам такі запитання:</w:t>
      </w:r>
    </w:p>
    <w:p w:rsidRPr="00621D61" w:rsidR="0066614B" w:rsidP="00621D61" w:rsidRDefault="00BB6AF8">
      <w:pPr>
        <w:pStyle w:val="ECHRPara"/>
      </w:pPr>
      <w:r w:rsidRPr="00621D61">
        <w:t xml:space="preserve">(i) чи страждав заявник </w:t>
      </w:r>
      <w:r w:rsidRPr="00621D61" w:rsidR="00B80EC2">
        <w:t xml:space="preserve">на психічні </w:t>
      </w:r>
      <w:r w:rsidRPr="00621D61" w:rsidR="000D470A">
        <w:t>захворювання</w:t>
      </w:r>
      <w:r w:rsidRPr="00621D61">
        <w:t>;</w:t>
      </w:r>
    </w:p>
    <w:p w:rsidRPr="00621D61" w:rsidR="0066614B" w:rsidP="00621D61" w:rsidRDefault="00BB6AF8">
      <w:pPr>
        <w:pStyle w:val="ECHRPara"/>
      </w:pPr>
      <w:r w:rsidRPr="00621D61">
        <w:t xml:space="preserve">(ii) чи був заявник осудним </w:t>
      </w:r>
      <w:r w:rsidRPr="00621D61" w:rsidR="00F17447">
        <w:t xml:space="preserve">на </w:t>
      </w:r>
      <w:r w:rsidRPr="00621D61">
        <w:t>момент</w:t>
      </w:r>
      <w:r w:rsidRPr="00621D61" w:rsidR="00BE7589">
        <w:t xml:space="preserve"> вчинення</w:t>
      </w:r>
      <w:r w:rsidRPr="00621D61" w:rsidR="000D470A">
        <w:t xml:space="preserve"> інкримінованого йому</w:t>
      </w:r>
      <w:r w:rsidRPr="00621D61" w:rsidR="00BE7589">
        <w:t xml:space="preserve"> </w:t>
      </w:r>
      <w:r w:rsidRPr="00621D61" w:rsidR="00F17447">
        <w:t>ді</w:t>
      </w:r>
      <w:r w:rsidRPr="00621D61" w:rsidR="000D470A">
        <w:t>яння</w:t>
      </w:r>
      <w:r w:rsidRPr="00621D61" w:rsidR="00BE7589">
        <w:t xml:space="preserve">, </w:t>
      </w:r>
      <w:r w:rsidRPr="00621D61">
        <w:t xml:space="preserve">а також на момент проведення </w:t>
      </w:r>
      <w:r w:rsidRPr="00621D61" w:rsidR="00E86FEE">
        <w:t>експертизи</w:t>
      </w:r>
      <w:r w:rsidRPr="00621D61">
        <w:t>;</w:t>
      </w:r>
    </w:p>
    <w:p w:rsidRPr="00621D61" w:rsidR="0066614B" w:rsidP="00621D61" w:rsidRDefault="0066614B">
      <w:pPr>
        <w:pStyle w:val="ECHRPara"/>
      </w:pPr>
      <w:r w:rsidRPr="00621D61">
        <w:t>(iii) якщо експерти встановл</w:t>
      </w:r>
      <w:r w:rsidRPr="00621D61" w:rsidR="00614972">
        <w:t>ять</w:t>
      </w:r>
      <w:r w:rsidRPr="00621D61">
        <w:t xml:space="preserve">, що заявник страждав </w:t>
      </w:r>
      <w:r w:rsidRPr="00621D61" w:rsidR="00614972">
        <w:t>на</w:t>
      </w:r>
      <w:r w:rsidRPr="00621D61">
        <w:t xml:space="preserve"> психічн</w:t>
      </w:r>
      <w:r w:rsidRPr="00621D61" w:rsidR="00614972">
        <w:t>і</w:t>
      </w:r>
      <w:r w:rsidRPr="00621D61">
        <w:t xml:space="preserve"> </w:t>
      </w:r>
      <w:r w:rsidRPr="00621D61" w:rsidR="000D470A">
        <w:t xml:space="preserve">захворювання </w:t>
      </w:r>
      <w:r w:rsidRPr="00621D61">
        <w:t xml:space="preserve">або </w:t>
      </w:r>
      <w:r w:rsidRPr="00621D61" w:rsidR="00E86FEE">
        <w:t xml:space="preserve">від </w:t>
      </w:r>
      <w:r w:rsidRPr="00621D61">
        <w:t>тимчасового порушення розумов</w:t>
      </w:r>
      <w:r w:rsidRPr="00621D61" w:rsidR="00614972">
        <w:t>ої діяльності на</w:t>
      </w:r>
      <w:r w:rsidRPr="00621D61">
        <w:t xml:space="preserve"> момент вчинення злочину, </w:t>
      </w:r>
      <w:r w:rsidRPr="00621D61" w:rsidR="00CA007D">
        <w:t>то</w:t>
      </w:r>
      <w:r w:rsidRPr="00621D61" w:rsidR="000C23E1">
        <w:t xml:space="preserve"> </w:t>
      </w:r>
      <w:r w:rsidRPr="00621D61">
        <w:t xml:space="preserve">чи </w:t>
      </w:r>
      <w:r w:rsidRPr="00621D61" w:rsidR="00600CB8">
        <w:t xml:space="preserve">міг він </w:t>
      </w:r>
      <w:r w:rsidRPr="00621D61">
        <w:t>усвідомлюва</w:t>
      </w:r>
      <w:r w:rsidRPr="00621D61" w:rsidR="00600CB8">
        <w:t>ти</w:t>
      </w:r>
      <w:r w:rsidRPr="00621D61">
        <w:t xml:space="preserve"> свої ді</w:t>
      </w:r>
      <w:r w:rsidRPr="00621D61" w:rsidR="003D017F">
        <w:t>ї</w:t>
      </w:r>
      <w:r w:rsidRPr="00621D61">
        <w:t xml:space="preserve"> та </w:t>
      </w:r>
      <w:r w:rsidRPr="00621D61" w:rsidR="00E153BC">
        <w:t>керувати ними</w:t>
      </w:r>
      <w:r w:rsidRPr="00621D61">
        <w:t>; а також</w:t>
      </w:r>
    </w:p>
    <w:p w:rsidRPr="00621D61" w:rsidR="00A8725D" w:rsidP="00621D61" w:rsidRDefault="00BB6AF8">
      <w:pPr>
        <w:pStyle w:val="ECHRPara"/>
      </w:pPr>
      <w:r w:rsidRPr="00621D61">
        <w:t xml:space="preserve">(iv) чи </w:t>
      </w:r>
      <w:r w:rsidRPr="00621D61" w:rsidR="003D017F">
        <w:t xml:space="preserve">потребує </w:t>
      </w:r>
      <w:r w:rsidRPr="00621D61">
        <w:t xml:space="preserve">заявник </w:t>
      </w:r>
      <w:r w:rsidRPr="00621D61" w:rsidR="00CA007D">
        <w:t>надання</w:t>
      </w:r>
      <w:r w:rsidRPr="00621D61" w:rsidR="002936F6">
        <w:t xml:space="preserve"> психіатричних примусових мір медичного характеру</w:t>
      </w:r>
      <w:r w:rsidRPr="00621D61">
        <w:t>.</w:t>
      </w:r>
    </w:p>
    <w:p w:rsidRPr="00621D61" w:rsidR="00C01711" w:rsidP="00621D61" w:rsidRDefault="00FE77F2">
      <w:pPr>
        <w:pStyle w:val="ECHRPara"/>
      </w:pPr>
      <w:r w:rsidRPr="00621D61">
        <w:fldChar w:fldCharType="begin"/>
      </w:r>
      <w:r w:rsidRPr="00621D61" w:rsidR="0043306C">
        <w:instrText xml:space="preserve"> SEQ level0 \*arabic </w:instrText>
      </w:r>
      <w:r w:rsidRPr="00621D61">
        <w:fldChar w:fldCharType="separate"/>
      </w:r>
      <w:bookmarkStart w:name="rights_explanation" w:id="1"/>
      <w:r w:rsidRPr="00621D61" w:rsidR="00621D61">
        <w:rPr>
          <w:noProof/>
        </w:rPr>
        <w:t>13</w:t>
      </w:r>
      <w:bookmarkEnd w:id="1"/>
      <w:r w:rsidRPr="00621D61">
        <w:fldChar w:fldCharType="end"/>
      </w:r>
      <w:r w:rsidRPr="00621D61" w:rsidR="00886D99">
        <w:t>.  25 лютого 2002 року слідчи</w:t>
      </w:r>
      <w:r w:rsidRPr="00621D61" w:rsidR="00ED1790">
        <w:t>м</w:t>
      </w:r>
      <w:r w:rsidRPr="00621D61" w:rsidR="00886D99">
        <w:t xml:space="preserve"> прокуратури </w:t>
      </w:r>
      <w:r w:rsidRPr="00621D61" w:rsidR="00ED1790">
        <w:t xml:space="preserve">було </w:t>
      </w:r>
      <w:r w:rsidRPr="00621D61" w:rsidR="00886D99">
        <w:t>поруш</w:t>
      </w:r>
      <w:r w:rsidRPr="00621D61" w:rsidR="00ED1790">
        <w:t>ено</w:t>
      </w:r>
      <w:r w:rsidRPr="00621D61" w:rsidR="00886D99">
        <w:t xml:space="preserve"> </w:t>
      </w:r>
      <w:r w:rsidRPr="00621D61" w:rsidR="007E2577">
        <w:t>кримінальн</w:t>
      </w:r>
      <w:r w:rsidRPr="00621D61" w:rsidR="003E1402">
        <w:t>е провадження щодо</w:t>
      </w:r>
      <w:r w:rsidRPr="00621D61" w:rsidR="00886D99">
        <w:t xml:space="preserve"> заявника за обвинуваченням у </w:t>
      </w:r>
      <w:r w:rsidRPr="00621D61" w:rsidR="008E3E66">
        <w:t xml:space="preserve">вчиненні </w:t>
      </w:r>
      <w:r w:rsidRPr="00621D61" w:rsidR="00886D99">
        <w:t>вбивств</w:t>
      </w:r>
      <w:r w:rsidRPr="00621D61" w:rsidR="008E3E66">
        <w:t>а</w:t>
      </w:r>
      <w:r w:rsidRPr="00621D61" w:rsidR="00886D99">
        <w:t xml:space="preserve"> пан</w:t>
      </w:r>
      <w:r w:rsidRPr="00621D61" w:rsidR="008E3E66">
        <w:t>і</w:t>
      </w:r>
      <w:r w:rsidRPr="00621D61" w:rsidR="00E86FEE">
        <w:t xml:space="preserve"> </w:t>
      </w:r>
      <w:r w:rsidRPr="00621D61" w:rsidR="00886D99">
        <w:t>К. та об</w:t>
      </w:r>
      <w:r w:rsidRPr="00621D61" w:rsidR="00621D61">
        <w:t>’</w:t>
      </w:r>
      <w:r w:rsidRPr="00621D61" w:rsidR="00886D99">
        <w:t>єдна</w:t>
      </w:r>
      <w:r w:rsidRPr="00621D61" w:rsidR="007E2577">
        <w:t>но</w:t>
      </w:r>
      <w:r w:rsidRPr="00621D61" w:rsidR="00886D99">
        <w:t xml:space="preserve"> </w:t>
      </w:r>
      <w:r w:rsidRPr="00621D61" w:rsidR="000C139D">
        <w:t xml:space="preserve">його </w:t>
      </w:r>
      <w:r w:rsidRPr="00621D61" w:rsidR="00886D99">
        <w:t xml:space="preserve">з кримінальною справою </w:t>
      </w:r>
      <w:r w:rsidRPr="00621D61" w:rsidR="007E2577">
        <w:t xml:space="preserve">щодо </w:t>
      </w:r>
      <w:r w:rsidRPr="00621D61" w:rsidR="00886D99">
        <w:t xml:space="preserve">викрадення і вбивства </w:t>
      </w:r>
      <w:r w:rsidRPr="00621D61" w:rsidR="007E2577">
        <w:t xml:space="preserve">пані </w:t>
      </w:r>
      <w:r w:rsidRPr="00621D61" w:rsidR="00886D99">
        <w:t xml:space="preserve">С. </w:t>
      </w:r>
      <w:r w:rsidRPr="00621D61" w:rsidR="000C139D">
        <w:t>Із</w:t>
      </w:r>
      <w:r w:rsidRPr="00621D61" w:rsidR="00886D99">
        <w:t xml:space="preserve"> </w:t>
      </w:r>
      <w:r w:rsidRPr="00621D61" w:rsidR="000C139D">
        <w:t xml:space="preserve">зауважень </w:t>
      </w:r>
      <w:r w:rsidRPr="00621D61" w:rsidR="00886D99">
        <w:t>заявник</w:t>
      </w:r>
      <w:r w:rsidRPr="00621D61" w:rsidR="00E72D60">
        <w:t>а вбачається</w:t>
      </w:r>
      <w:r w:rsidRPr="00621D61" w:rsidR="00886D99">
        <w:t xml:space="preserve">, що </w:t>
      </w:r>
      <w:r w:rsidRPr="00621D61" w:rsidR="00E72D60">
        <w:t xml:space="preserve">того </w:t>
      </w:r>
      <w:r w:rsidRPr="00621D61" w:rsidR="008E3E66">
        <w:t xml:space="preserve">ж </w:t>
      </w:r>
      <w:r w:rsidRPr="00621D61" w:rsidR="00886D99">
        <w:t>дн</w:t>
      </w:r>
      <w:r w:rsidRPr="00621D61" w:rsidR="00E72D60">
        <w:t>я</w:t>
      </w:r>
      <w:r w:rsidRPr="00621D61" w:rsidR="008E3E66">
        <w:t xml:space="preserve"> </w:t>
      </w:r>
      <w:r w:rsidRPr="00621D61" w:rsidR="00886D99">
        <w:t>йо</w:t>
      </w:r>
      <w:r w:rsidRPr="00621D61" w:rsidR="00E86FEE">
        <w:t>му</w:t>
      </w:r>
      <w:r w:rsidRPr="00621D61" w:rsidR="00886D99">
        <w:t xml:space="preserve"> було над</w:t>
      </w:r>
      <w:r w:rsidRPr="00621D61" w:rsidR="00E86FEE">
        <w:t>ано</w:t>
      </w:r>
      <w:r w:rsidRPr="00621D61" w:rsidR="00886D99">
        <w:t xml:space="preserve"> процесуальний статус обвинуваченого</w:t>
      </w:r>
      <w:r w:rsidRPr="00621D61" w:rsidR="004F2773">
        <w:t>,</w:t>
      </w:r>
      <w:r w:rsidRPr="00621D61" w:rsidR="008E3E66">
        <w:t xml:space="preserve"> та</w:t>
      </w:r>
      <w:r w:rsidRPr="00621D61" w:rsidR="00886D99">
        <w:t xml:space="preserve"> </w:t>
      </w:r>
      <w:r w:rsidRPr="00621D61" w:rsidR="00CA007D">
        <w:t xml:space="preserve">вперше </w:t>
      </w:r>
      <w:r w:rsidRPr="00621D61" w:rsidR="008E3E66">
        <w:t>було дозволено</w:t>
      </w:r>
      <w:r w:rsidRPr="00621D61" w:rsidR="00886D99">
        <w:t xml:space="preserve"> проконсультуватися з адвокатом щодо </w:t>
      </w:r>
      <w:r w:rsidRPr="00621D61" w:rsidR="004F2773">
        <w:t>об</w:t>
      </w:r>
      <w:r w:rsidRPr="00621D61" w:rsidR="00886D99">
        <w:t xml:space="preserve">винувачень, висунутих за </w:t>
      </w:r>
      <w:r w:rsidRPr="00621D61" w:rsidR="00E5065B">
        <w:t xml:space="preserve">фактом </w:t>
      </w:r>
      <w:r w:rsidRPr="00621D61" w:rsidR="00886D99">
        <w:t>напад</w:t>
      </w:r>
      <w:r w:rsidRPr="00621D61" w:rsidR="00E5065B">
        <w:t>у</w:t>
      </w:r>
      <w:r w:rsidRPr="00621D61" w:rsidR="00886D99">
        <w:t xml:space="preserve"> на пані К. Стаття </w:t>
      </w:r>
      <w:r w:rsidRPr="00621D61" w:rsidR="00C60BCF">
        <w:t>1</w:t>
      </w:r>
      <w:r w:rsidRPr="00621D61" w:rsidR="00886D99">
        <w:t xml:space="preserve">42 </w:t>
      </w:r>
      <w:r w:rsidRPr="00621D61" w:rsidR="000F1726">
        <w:t>Кримінально</w:t>
      </w:r>
      <w:r w:rsidRPr="00621D61" w:rsidR="004E38CE">
        <w:t>-</w:t>
      </w:r>
      <w:r w:rsidRPr="00621D61" w:rsidR="000F1726">
        <w:t>процесуального кодексу</w:t>
      </w:r>
      <w:r w:rsidRPr="00621D61" w:rsidR="00886D99">
        <w:t xml:space="preserve"> </w:t>
      </w:r>
      <w:r w:rsidRPr="00621D61" w:rsidR="008E3E66">
        <w:t xml:space="preserve">України </w:t>
      </w:r>
      <w:r w:rsidRPr="00621D61" w:rsidR="00C60BCF">
        <w:t>передбачала, що особі, яка набула статусу обвинуваченого, мають бути роз</w:t>
      </w:r>
      <w:r w:rsidRPr="00621D61" w:rsidR="00621D61">
        <w:t>’</w:t>
      </w:r>
      <w:r w:rsidRPr="00621D61" w:rsidR="00C60BCF">
        <w:t>яснені всі</w:t>
      </w:r>
      <w:r w:rsidRPr="00621D61" w:rsidR="00886D99">
        <w:t xml:space="preserve"> процесуальн</w:t>
      </w:r>
      <w:r w:rsidRPr="00621D61" w:rsidR="00C60BCF">
        <w:t>і</w:t>
      </w:r>
      <w:r w:rsidRPr="00621D61" w:rsidR="00886D99">
        <w:t xml:space="preserve"> прав</w:t>
      </w:r>
      <w:r w:rsidRPr="00621D61" w:rsidR="00C60BCF">
        <w:t>а</w:t>
      </w:r>
      <w:r w:rsidRPr="00621D61" w:rsidR="00886D99">
        <w:t xml:space="preserve">, </w:t>
      </w:r>
      <w:r w:rsidRPr="00621D61" w:rsidR="00C60BCF">
        <w:t xml:space="preserve">у тому числі </w:t>
      </w:r>
      <w:r w:rsidRPr="00621D61" w:rsidR="00DC6F99">
        <w:t xml:space="preserve">право відмовитися давати показання і відповідати на запитання </w:t>
      </w:r>
      <w:r w:rsidRPr="00621D61" w:rsidR="00886D99">
        <w:t>та прав</w:t>
      </w:r>
      <w:r w:rsidRPr="00621D61" w:rsidR="00DC6F99">
        <w:t>о мати захисника</w:t>
      </w:r>
      <w:r w:rsidRPr="00621D61" w:rsidR="00886D99">
        <w:t>.</w:t>
      </w:r>
    </w:p>
    <w:bookmarkStart w:name="psychiatric_report" w:id="2"/>
    <w:p w:rsidRPr="00621D61" w:rsidR="00A8725D" w:rsidP="00621D61" w:rsidRDefault="00FE77F2">
      <w:pPr>
        <w:pStyle w:val="ECHRPara"/>
      </w:pPr>
      <w:r w:rsidRPr="00621D61">
        <w:fldChar w:fldCharType="begin"/>
      </w:r>
      <w:r w:rsidRPr="00621D61" w:rsidR="005267F8">
        <w:instrText xml:space="preserve"> SEQ level0 \*arabic </w:instrText>
      </w:r>
      <w:r w:rsidRPr="00621D61">
        <w:fldChar w:fldCharType="separate"/>
      </w:r>
      <w:r w:rsidRPr="00621D61" w:rsidR="00621D61">
        <w:rPr>
          <w:noProof/>
        </w:rPr>
        <w:t>14</w:t>
      </w:r>
      <w:r w:rsidRPr="00621D61">
        <w:fldChar w:fldCharType="end"/>
      </w:r>
      <w:bookmarkEnd w:id="2"/>
      <w:r w:rsidRPr="00621D61" w:rsidR="005267F8">
        <w:t>.  </w:t>
      </w:r>
      <w:r w:rsidRPr="00621D61" w:rsidR="00DC6F99">
        <w:t>0</w:t>
      </w:r>
      <w:r w:rsidRPr="00621D61" w:rsidR="005267F8">
        <w:t xml:space="preserve">5 березня 2002 року </w:t>
      </w:r>
      <w:r w:rsidRPr="00621D61" w:rsidR="00DC6F99">
        <w:t>комісією</w:t>
      </w:r>
      <w:r w:rsidRPr="00621D61" w:rsidR="005267F8">
        <w:t xml:space="preserve"> </w:t>
      </w:r>
      <w:r w:rsidRPr="00621D61" w:rsidR="00DC6F99">
        <w:t>лікарів</w:t>
      </w:r>
      <w:r w:rsidRPr="00621D61" w:rsidR="005267F8">
        <w:t>-психіатрів</w:t>
      </w:r>
      <w:r w:rsidRPr="00621D61" w:rsidR="00DC6F99">
        <w:t xml:space="preserve"> було проведено</w:t>
      </w:r>
      <w:r w:rsidRPr="00621D61" w:rsidR="005267F8">
        <w:t xml:space="preserve"> огляд заявника </w:t>
      </w:r>
      <w:r w:rsidRPr="00621D61" w:rsidR="00880EA4">
        <w:t>та</w:t>
      </w:r>
      <w:r w:rsidRPr="00621D61" w:rsidR="005267F8">
        <w:t xml:space="preserve"> </w:t>
      </w:r>
      <w:r w:rsidRPr="00621D61" w:rsidR="000C5A74">
        <w:t>підготовлено</w:t>
      </w:r>
      <w:r w:rsidRPr="00621D61" w:rsidR="005267F8">
        <w:t xml:space="preserve"> </w:t>
      </w:r>
      <w:r w:rsidRPr="00621D61" w:rsidR="000C5A74">
        <w:t>висновок</w:t>
      </w:r>
      <w:r w:rsidRPr="00621D61" w:rsidR="005267F8">
        <w:t xml:space="preserve"> </w:t>
      </w:r>
      <w:r w:rsidRPr="00621D61" w:rsidR="000C5A74">
        <w:t xml:space="preserve">щодо </w:t>
      </w:r>
      <w:r w:rsidRPr="00621D61" w:rsidR="005267F8">
        <w:t>його психічн</w:t>
      </w:r>
      <w:r w:rsidRPr="00621D61" w:rsidR="000C5A74">
        <w:t>ого</w:t>
      </w:r>
      <w:r w:rsidRPr="00621D61" w:rsidR="005267F8">
        <w:t xml:space="preserve"> стан</w:t>
      </w:r>
      <w:r w:rsidRPr="00621D61" w:rsidR="000C5A74">
        <w:t>у</w:t>
      </w:r>
      <w:r w:rsidRPr="00621D61" w:rsidR="005267F8">
        <w:t xml:space="preserve">, </w:t>
      </w:r>
      <w:r w:rsidRPr="00621D61" w:rsidR="003C4432">
        <w:t xml:space="preserve">в якому </w:t>
      </w:r>
      <w:r w:rsidRPr="00621D61" w:rsidR="00CA007D">
        <w:t>дійшли висновку</w:t>
      </w:r>
      <w:r w:rsidRPr="00621D61" w:rsidR="005267F8">
        <w:t xml:space="preserve">, що він був осудним як на момент вчинення </w:t>
      </w:r>
      <w:r w:rsidRPr="00621D61" w:rsidR="000F1726">
        <w:t>стверджуваних</w:t>
      </w:r>
      <w:r w:rsidRPr="00621D61" w:rsidR="005267F8">
        <w:t xml:space="preserve"> злочинів, так і на момент </w:t>
      </w:r>
      <w:r w:rsidRPr="00621D61" w:rsidR="00C63225">
        <w:t>проведення</w:t>
      </w:r>
      <w:r w:rsidRPr="00621D61" w:rsidR="00CA007D">
        <w:t xml:space="preserve"> </w:t>
      </w:r>
      <w:r w:rsidRPr="00621D61" w:rsidR="00E86FEE">
        <w:t>експертизи</w:t>
      </w:r>
      <w:r w:rsidRPr="00621D61" w:rsidR="005267F8">
        <w:t xml:space="preserve">. Відповідно до </w:t>
      </w:r>
      <w:r w:rsidRPr="00621D61" w:rsidR="00BD0DDA">
        <w:t>висновку</w:t>
      </w:r>
      <w:r w:rsidRPr="00621D61" w:rsidR="005267F8">
        <w:t xml:space="preserve">, у ході </w:t>
      </w:r>
      <w:r w:rsidRPr="00621D61" w:rsidR="00E70827">
        <w:t xml:space="preserve">спілкування </w:t>
      </w:r>
      <w:r w:rsidRPr="00621D61" w:rsidR="005267F8">
        <w:t xml:space="preserve">з </w:t>
      </w:r>
      <w:r w:rsidRPr="00621D61" w:rsidR="00B53166">
        <w:t>експертами</w:t>
      </w:r>
      <w:r w:rsidRPr="00621D61" w:rsidR="005267F8">
        <w:t xml:space="preserve"> заявник</w:t>
      </w:r>
      <w:r w:rsidRPr="00621D61" w:rsidR="00B53166">
        <w:t xml:space="preserve"> </w:t>
      </w:r>
      <w:r w:rsidRPr="00621D61" w:rsidR="00CA007D">
        <w:t>викладав обставини</w:t>
      </w:r>
      <w:r w:rsidRPr="00621D61" w:rsidR="005267F8">
        <w:t xml:space="preserve"> вбивства пані К.</w:t>
      </w:r>
      <w:r w:rsidRPr="00621D61" w:rsidR="007147E8">
        <w:t xml:space="preserve"> таким чином, як викладав їх у ході слідства</w:t>
      </w:r>
      <w:r w:rsidRPr="00621D61" w:rsidR="005267F8">
        <w:t xml:space="preserve"> </w:t>
      </w:r>
      <w:r w:rsidRPr="00621D61" w:rsidR="005267F8">
        <w:rPr>
          <w:lang w:val="ru-RU"/>
        </w:rPr>
        <w:t>(«</w:t>
      </w:r>
      <w:r w:rsidRPr="00621D61" w:rsidR="005267F8">
        <w:rPr>
          <w:i/>
          <w:lang w:val="ru-RU"/>
        </w:rPr>
        <w:t>обстоятельства его подготовки и убийства... излагает так, как излагал в ходе следствия</w:t>
      </w:r>
      <w:r w:rsidRPr="00621D61" w:rsidR="005267F8">
        <w:rPr>
          <w:lang w:val="ru-RU"/>
        </w:rPr>
        <w:t>»</w:t>
      </w:r>
      <w:r w:rsidRPr="00621D61" w:rsidR="005267F8">
        <w:t xml:space="preserve">). </w:t>
      </w:r>
      <w:r w:rsidRPr="00621D61" w:rsidR="00502455">
        <w:t xml:space="preserve">Експерти </w:t>
      </w:r>
      <w:r w:rsidRPr="00621D61" w:rsidR="007A04E1">
        <w:t>додали</w:t>
      </w:r>
      <w:r w:rsidRPr="00621D61" w:rsidR="005267F8">
        <w:t>, що</w:t>
      </w:r>
      <w:r w:rsidRPr="00621D61" w:rsidR="00E322C1">
        <w:t xml:space="preserve"> при цьому заявник </w:t>
      </w:r>
      <w:r w:rsidRPr="00621D61" w:rsidR="005267F8">
        <w:t>говорив так, ніби повторював вивчений напам</w:t>
      </w:r>
      <w:r w:rsidRPr="00621D61" w:rsidR="00621D61">
        <w:t>’</w:t>
      </w:r>
      <w:r w:rsidRPr="00621D61" w:rsidR="005267F8">
        <w:t xml:space="preserve">ять текст, і мовчав тоді, коли його переривали та просили надати подробиці або пояснення. </w:t>
      </w:r>
      <w:r w:rsidRPr="00621D61" w:rsidR="00E322C1">
        <w:t>Експерти дійшли</w:t>
      </w:r>
      <w:r w:rsidRPr="00621D61" w:rsidR="005267F8">
        <w:t xml:space="preserve"> висновку, що заявник був</w:t>
      </w:r>
      <w:r w:rsidRPr="00621D61" w:rsidR="00E322C1">
        <w:t xml:space="preserve"> осудним</w:t>
      </w:r>
      <w:r w:rsidRPr="00621D61" w:rsidR="005267F8">
        <w:t>.</w:t>
      </w:r>
    </w:p>
    <w:bookmarkStart w:name="Trial" w:id="3"/>
    <w:p w:rsidRPr="00621D61" w:rsidR="00C01711" w:rsidP="00621D61" w:rsidRDefault="00FE77F2">
      <w:pPr>
        <w:pStyle w:val="ECHRPara"/>
      </w:pPr>
      <w:r w:rsidRPr="00621D61">
        <w:fldChar w:fldCharType="begin"/>
      </w:r>
      <w:r w:rsidRPr="00621D61" w:rsidR="005C23F0">
        <w:instrText xml:space="preserve"> SEQ level0 \*arabic </w:instrText>
      </w:r>
      <w:r w:rsidRPr="00621D61">
        <w:fldChar w:fldCharType="separate"/>
      </w:r>
      <w:r w:rsidRPr="00621D61" w:rsidR="00621D61">
        <w:rPr>
          <w:noProof/>
        </w:rPr>
        <w:t>15</w:t>
      </w:r>
      <w:r w:rsidRPr="00621D61">
        <w:fldChar w:fldCharType="end"/>
      </w:r>
      <w:bookmarkEnd w:id="3"/>
      <w:r w:rsidRPr="00621D61" w:rsidR="005C23F0">
        <w:t>.  </w:t>
      </w:r>
      <w:r w:rsidRPr="00621D61" w:rsidR="00F200D6">
        <w:t>Справу заявник</w:t>
      </w:r>
      <w:r w:rsidRPr="00621D61" w:rsidR="0083397A">
        <w:t>а</w:t>
      </w:r>
      <w:r w:rsidRPr="00621D61" w:rsidR="00F200D6">
        <w:t xml:space="preserve"> було розглянуто </w:t>
      </w:r>
      <w:r w:rsidRPr="00621D61" w:rsidR="00CA007D">
        <w:t>А</w:t>
      </w:r>
      <w:r w:rsidRPr="00621D61" w:rsidR="00F200D6">
        <w:t xml:space="preserve">пеляційним судом Житомирської області, який </w:t>
      </w:r>
      <w:r w:rsidRPr="00621D61" w:rsidR="00C945DC">
        <w:t xml:space="preserve">був правомочним </w:t>
      </w:r>
      <w:r w:rsidRPr="00621D61" w:rsidR="00F200D6">
        <w:t>дія</w:t>
      </w:r>
      <w:r w:rsidRPr="00621D61" w:rsidR="00C945DC">
        <w:t>ти</w:t>
      </w:r>
      <w:r w:rsidRPr="00621D61" w:rsidR="00F200D6">
        <w:t xml:space="preserve"> як суд першої інстанції (далі – суд першої інстанції), оскільки </w:t>
      </w:r>
      <w:r w:rsidRPr="00621D61" w:rsidR="005C23F0">
        <w:t>заявник</w:t>
      </w:r>
      <w:r w:rsidRPr="00621D61" w:rsidR="00F200D6">
        <w:t>а</w:t>
      </w:r>
      <w:r w:rsidRPr="00621D61" w:rsidR="005C23F0">
        <w:t xml:space="preserve"> бу</w:t>
      </w:r>
      <w:r w:rsidRPr="00621D61" w:rsidR="00F200D6">
        <w:t>ло</w:t>
      </w:r>
      <w:r w:rsidRPr="00621D61" w:rsidR="005C23F0">
        <w:t xml:space="preserve"> </w:t>
      </w:r>
      <w:r w:rsidRPr="00621D61" w:rsidR="00830986">
        <w:t>звинувачено</w:t>
      </w:r>
      <w:r w:rsidRPr="00621D61" w:rsidR="005C23F0">
        <w:t xml:space="preserve"> у вбивстві </w:t>
      </w:r>
      <w:r w:rsidRPr="00621D61" w:rsidR="00BA0FB2">
        <w:t>за</w:t>
      </w:r>
      <w:r w:rsidRPr="00621D61" w:rsidR="005C23F0">
        <w:t xml:space="preserve"> </w:t>
      </w:r>
      <w:r w:rsidRPr="00621D61" w:rsidR="000F1726">
        <w:t>обтяжуючих</w:t>
      </w:r>
      <w:r w:rsidRPr="00621D61" w:rsidR="005C23F0">
        <w:t xml:space="preserve"> обставин</w:t>
      </w:r>
      <w:r w:rsidRPr="00621D61" w:rsidR="007A04E1">
        <w:t>,</w:t>
      </w:r>
      <w:r w:rsidRPr="00621D61" w:rsidR="00B33E73">
        <w:t xml:space="preserve"> </w:t>
      </w:r>
      <w:r w:rsidRPr="00621D61" w:rsidR="005C23F0">
        <w:t xml:space="preserve">злочин, </w:t>
      </w:r>
      <w:r w:rsidRPr="00621D61" w:rsidR="00D1389F">
        <w:t xml:space="preserve">за вчинення якого передбачалось покарання у виді </w:t>
      </w:r>
      <w:r w:rsidRPr="00621D61" w:rsidR="005C23F0">
        <w:t>довічн</w:t>
      </w:r>
      <w:r w:rsidRPr="00621D61" w:rsidR="00D1389F">
        <w:t>ого</w:t>
      </w:r>
      <w:r w:rsidRPr="00621D61" w:rsidR="005C23F0">
        <w:t xml:space="preserve"> позбавлення волі.</w:t>
      </w:r>
      <w:r w:rsidRPr="00621D61" w:rsidR="00D1389F">
        <w:t xml:space="preserve"> </w:t>
      </w:r>
      <w:r w:rsidRPr="00621D61" w:rsidR="005C23F0">
        <w:t xml:space="preserve">У ході судового розгляду </w:t>
      </w:r>
      <w:r w:rsidRPr="00621D61" w:rsidR="007A04E1">
        <w:t xml:space="preserve">справи </w:t>
      </w:r>
      <w:r w:rsidRPr="00621D61" w:rsidR="005C23F0">
        <w:t>заявник стверджував</w:t>
      </w:r>
      <w:r w:rsidRPr="00621D61" w:rsidR="00DF74E3">
        <w:t xml:space="preserve"> про свою невинуватість у вчиненні</w:t>
      </w:r>
      <w:r w:rsidRPr="00621D61" w:rsidR="005C23F0">
        <w:t xml:space="preserve"> обох вбивств, але визнав себе винним у</w:t>
      </w:r>
      <w:r w:rsidRPr="00621D61" w:rsidR="00B2477A">
        <w:t xml:space="preserve"> </w:t>
      </w:r>
      <w:r w:rsidRPr="00621D61" w:rsidR="005C23F0">
        <w:t xml:space="preserve">викраденні пані С. Він </w:t>
      </w:r>
      <w:r w:rsidRPr="00621D61" w:rsidR="00B2477A">
        <w:t>стверджував</w:t>
      </w:r>
      <w:r w:rsidRPr="00621D61" w:rsidR="005C23F0">
        <w:t>, що у день вбивства</w:t>
      </w:r>
      <w:r w:rsidRPr="00621D61" w:rsidR="00B2477A">
        <w:t xml:space="preserve"> пані</w:t>
      </w:r>
      <w:r w:rsidRPr="00621D61" w:rsidR="005C23F0">
        <w:t xml:space="preserve"> К.</w:t>
      </w:r>
      <w:r w:rsidRPr="00621D61" w:rsidR="00B2477A">
        <w:t xml:space="preserve"> він</w:t>
      </w:r>
      <w:r w:rsidRPr="00621D61" w:rsidR="005C23F0">
        <w:t xml:space="preserve"> зустрів </w:t>
      </w:r>
      <w:r w:rsidRPr="00621D61" w:rsidR="008B04DB">
        <w:t xml:space="preserve">на вулиці </w:t>
      </w:r>
      <w:r w:rsidRPr="00621D61" w:rsidR="000F1726">
        <w:t>знайомого з дитинства</w:t>
      </w:r>
      <w:r w:rsidRPr="00621D61" w:rsidR="008B04DB">
        <w:t>,</w:t>
      </w:r>
      <w:r w:rsidRPr="00621D61" w:rsidR="005C23F0">
        <w:t xml:space="preserve"> пана М. </w:t>
      </w:r>
      <w:r w:rsidRPr="00621D61" w:rsidR="00CA007D">
        <w:t xml:space="preserve">Останній </w:t>
      </w:r>
      <w:r w:rsidRPr="00621D61" w:rsidR="005C23F0">
        <w:t xml:space="preserve">сказав йому, що він убив пані К. Щоб </w:t>
      </w:r>
      <w:r w:rsidRPr="00621D61" w:rsidR="000F1726">
        <w:t xml:space="preserve">перевірити сказане </w:t>
      </w:r>
      <w:r w:rsidRPr="00621D61" w:rsidR="005C23F0">
        <w:t>пан</w:t>
      </w:r>
      <w:r w:rsidRPr="00621D61" w:rsidR="00BA0FB2">
        <w:t>ом</w:t>
      </w:r>
      <w:r w:rsidRPr="00621D61" w:rsidR="005C23F0">
        <w:t xml:space="preserve"> М., заявник пішов до квартири пані К. і побачив там її труп</w:t>
      </w:r>
      <w:r w:rsidRPr="00621D61" w:rsidR="008B04DB">
        <w:t>.</w:t>
      </w:r>
      <w:r w:rsidRPr="00621D61" w:rsidR="005C23F0">
        <w:t xml:space="preserve"> </w:t>
      </w:r>
      <w:r w:rsidRPr="00621D61" w:rsidR="007A04E1">
        <w:t>В</w:t>
      </w:r>
      <w:r w:rsidRPr="00621D61" w:rsidR="005C23F0">
        <w:t xml:space="preserve">ін не мав жодного відношення до </w:t>
      </w:r>
      <w:r w:rsidRPr="00621D61" w:rsidR="005E30D3">
        <w:t xml:space="preserve">розбійного нападу </w:t>
      </w:r>
      <w:r w:rsidRPr="00621D61" w:rsidR="00D67FB5">
        <w:t>та</w:t>
      </w:r>
      <w:r w:rsidRPr="00621D61" w:rsidR="005C23F0">
        <w:t xml:space="preserve"> вбивства.</w:t>
      </w:r>
    </w:p>
    <w:bookmarkStart w:name="trial_courts_judgment" w:id="4"/>
    <w:p w:rsidRPr="00621D61" w:rsidR="005F1658" w:rsidP="00621D61" w:rsidRDefault="00FE77F2">
      <w:pPr>
        <w:pStyle w:val="ECHRPara"/>
      </w:pPr>
      <w:r w:rsidRPr="00621D61">
        <w:fldChar w:fldCharType="begin"/>
      </w:r>
      <w:r w:rsidRPr="00621D61" w:rsidR="005267F8">
        <w:instrText xml:space="preserve"> SEQ level0 \*arabic </w:instrText>
      </w:r>
      <w:r w:rsidRPr="00621D61">
        <w:fldChar w:fldCharType="separate"/>
      </w:r>
      <w:r w:rsidRPr="00621D61" w:rsidR="00621D61">
        <w:rPr>
          <w:noProof/>
        </w:rPr>
        <w:t>16</w:t>
      </w:r>
      <w:r w:rsidRPr="00621D61">
        <w:fldChar w:fldCharType="end"/>
      </w:r>
      <w:bookmarkEnd w:id="4"/>
      <w:r w:rsidRPr="00621D61" w:rsidR="005267F8">
        <w:t xml:space="preserve">.  11 липня 2002 року суд </w:t>
      </w:r>
      <w:r w:rsidRPr="00621D61" w:rsidR="00D67FB5">
        <w:t xml:space="preserve">першої інстанції </w:t>
      </w:r>
      <w:r w:rsidRPr="00621D61" w:rsidR="005267F8">
        <w:t xml:space="preserve">визнав заявника винним у викраденні, вимаганні та вбивстві пані С. </w:t>
      </w:r>
      <w:r w:rsidRPr="00621D61" w:rsidR="007A04E1">
        <w:t>Й</w:t>
      </w:r>
      <w:r w:rsidRPr="00621D61" w:rsidR="00D67FB5">
        <w:t>ого</w:t>
      </w:r>
      <w:r w:rsidRPr="00621D61" w:rsidR="007A04E1">
        <w:t xml:space="preserve"> також</w:t>
      </w:r>
      <w:r w:rsidRPr="00621D61" w:rsidR="00D67FB5">
        <w:t xml:space="preserve"> було</w:t>
      </w:r>
      <w:r w:rsidRPr="00621D61" w:rsidR="005267F8">
        <w:t xml:space="preserve"> визнан</w:t>
      </w:r>
      <w:r w:rsidRPr="00621D61" w:rsidR="00D67FB5">
        <w:t>о</w:t>
      </w:r>
      <w:r w:rsidRPr="00621D61" w:rsidR="005267F8">
        <w:t xml:space="preserve"> винним у</w:t>
      </w:r>
      <w:r w:rsidRPr="00621D61" w:rsidR="00D67FB5">
        <w:t xml:space="preserve"> </w:t>
      </w:r>
      <w:r w:rsidRPr="00621D61" w:rsidR="00752269">
        <w:t xml:space="preserve">вчиненні </w:t>
      </w:r>
      <w:r w:rsidRPr="00621D61" w:rsidR="005E30D3">
        <w:t>розбійно</w:t>
      </w:r>
      <w:r w:rsidRPr="00621D61" w:rsidR="00752269">
        <w:t>го</w:t>
      </w:r>
      <w:r w:rsidRPr="00621D61" w:rsidR="005E30D3">
        <w:t xml:space="preserve"> напад</w:t>
      </w:r>
      <w:r w:rsidRPr="00621D61" w:rsidR="00752269">
        <w:t>у</w:t>
      </w:r>
      <w:r w:rsidRPr="00621D61" w:rsidR="005E30D3">
        <w:t xml:space="preserve"> </w:t>
      </w:r>
      <w:r w:rsidRPr="00621D61" w:rsidR="005E348F">
        <w:t>та</w:t>
      </w:r>
      <w:r w:rsidRPr="00621D61" w:rsidR="005267F8">
        <w:t xml:space="preserve"> вбивств</w:t>
      </w:r>
      <w:r w:rsidRPr="00621D61" w:rsidR="00752269">
        <w:t>а</w:t>
      </w:r>
      <w:r w:rsidRPr="00621D61" w:rsidR="005267F8">
        <w:t xml:space="preserve"> пані К. Суд </w:t>
      </w:r>
      <w:r w:rsidRPr="00621D61" w:rsidR="005E348F">
        <w:t xml:space="preserve">обрав йому покарання у виді </w:t>
      </w:r>
      <w:r w:rsidRPr="00621D61" w:rsidR="005267F8">
        <w:t xml:space="preserve">довічного </w:t>
      </w:r>
      <w:r w:rsidRPr="00621D61" w:rsidR="005E348F">
        <w:t>позбавлення волі</w:t>
      </w:r>
      <w:r w:rsidRPr="00621D61" w:rsidR="005267F8">
        <w:t xml:space="preserve">. </w:t>
      </w:r>
      <w:r w:rsidRPr="00621D61" w:rsidR="00867775">
        <w:t>При в</w:t>
      </w:r>
      <w:r w:rsidRPr="00621D61" w:rsidR="005E348F">
        <w:t>изна</w:t>
      </w:r>
      <w:r w:rsidRPr="00621D61" w:rsidR="00867775">
        <w:t>нні</w:t>
      </w:r>
      <w:r w:rsidRPr="00621D61" w:rsidR="005E348F">
        <w:t xml:space="preserve"> </w:t>
      </w:r>
      <w:r w:rsidRPr="00621D61" w:rsidR="005267F8">
        <w:t xml:space="preserve">заявника </w:t>
      </w:r>
      <w:r w:rsidRPr="00621D61" w:rsidR="005E348F">
        <w:t xml:space="preserve">винним у </w:t>
      </w:r>
      <w:r w:rsidRPr="00621D61" w:rsidR="005E30D3">
        <w:t>розбійному нападі</w:t>
      </w:r>
      <w:r w:rsidRPr="00621D61" w:rsidR="005267F8">
        <w:t xml:space="preserve"> та вбивств</w:t>
      </w:r>
      <w:r w:rsidRPr="00621D61" w:rsidR="005E348F">
        <w:t>і</w:t>
      </w:r>
      <w:r w:rsidRPr="00621D61" w:rsidR="005267F8">
        <w:t xml:space="preserve"> пані К, суд</w:t>
      </w:r>
      <w:r w:rsidRPr="00621D61" w:rsidR="005E348F">
        <w:t xml:space="preserve"> першої інстанції</w:t>
      </w:r>
      <w:r w:rsidRPr="00621D61" w:rsidR="005267F8">
        <w:t xml:space="preserve"> ґрунтувався </w:t>
      </w:r>
      <w:r w:rsidRPr="00621D61" w:rsidR="00867775">
        <w:t xml:space="preserve">зокрема </w:t>
      </w:r>
      <w:r w:rsidRPr="00621D61" w:rsidR="005267F8">
        <w:t>на:</w:t>
      </w:r>
    </w:p>
    <w:p w:rsidRPr="00621D61" w:rsidR="002D6618" w:rsidP="00621D61" w:rsidRDefault="003F7269">
      <w:pPr>
        <w:pStyle w:val="ECHRPara"/>
      </w:pPr>
      <w:r w:rsidRPr="00621D61">
        <w:t xml:space="preserve">(i) </w:t>
      </w:r>
      <w:r w:rsidRPr="00621D61" w:rsidR="0092040B">
        <w:t>первинних</w:t>
      </w:r>
      <w:r w:rsidRPr="00621D61">
        <w:t xml:space="preserve"> </w:t>
      </w:r>
      <w:r w:rsidRPr="00621D61" w:rsidR="0092040B">
        <w:t>зізнавальних показаннях</w:t>
      </w:r>
      <w:r w:rsidRPr="00621D61">
        <w:t xml:space="preserve"> заявник</w:t>
      </w:r>
      <w:r w:rsidRPr="00621D61" w:rsidR="0092040B">
        <w:t>а</w:t>
      </w:r>
      <w:r w:rsidRPr="00621D61">
        <w:t>;</w:t>
      </w:r>
    </w:p>
    <w:p w:rsidRPr="00621D61" w:rsidR="00E66843" w:rsidP="00621D61" w:rsidRDefault="003F7269">
      <w:pPr>
        <w:pStyle w:val="ECHRPara"/>
      </w:pPr>
      <w:r w:rsidRPr="00621D61">
        <w:t xml:space="preserve">(ii) </w:t>
      </w:r>
      <w:r w:rsidRPr="00621D61" w:rsidR="0092040B">
        <w:t>протокол</w:t>
      </w:r>
      <w:r w:rsidRPr="00621D61" w:rsidR="007C2B1C">
        <w:t>і</w:t>
      </w:r>
      <w:r w:rsidRPr="00621D61" w:rsidR="0092040B">
        <w:t xml:space="preserve"> огляду</w:t>
      </w:r>
      <w:r w:rsidRPr="00621D61">
        <w:t xml:space="preserve"> місця </w:t>
      </w:r>
      <w:r w:rsidRPr="00621D61" w:rsidR="0092040B">
        <w:t>події</w:t>
      </w:r>
      <w:r w:rsidRPr="00621D61">
        <w:t xml:space="preserve">, </w:t>
      </w:r>
      <w:r w:rsidRPr="00621D61" w:rsidR="000C021A">
        <w:t xml:space="preserve">в </w:t>
      </w:r>
      <w:r w:rsidRPr="00621D61">
        <w:t>якому було зазначено, що розташування речей у квартирі жертви, розстановка меблів і положення її тіла відповіда</w:t>
      </w:r>
      <w:r w:rsidRPr="00621D61" w:rsidR="000C021A">
        <w:t>ли зізнавальним показанням</w:t>
      </w:r>
      <w:r w:rsidRPr="00621D61">
        <w:t xml:space="preserve"> заявника;</w:t>
      </w:r>
    </w:p>
    <w:p w:rsidRPr="00621D61" w:rsidR="00E66843" w:rsidP="00621D61" w:rsidRDefault="003F7269">
      <w:pPr>
        <w:pStyle w:val="ECHRPara"/>
      </w:pPr>
      <w:r w:rsidRPr="00621D61">
        <w:t>(iii) медичних доказах, що одяг і травми жертви відповіда</w:t>
      </w:r>
      <w:r w:rsidRPr="00621D61" w:rsidR="000C021A">
        <w:t>ли зізнавальним показанням</w:t>
      </w:r>
      <w:r w:rsidRPr="00621D61">
        <w:t xml:space="preserve"> заявника;</w:t>
      </w:r>
    </w:p>
    <w:p w:rsidRPr="00621D61" w:rsidR="006B5546" w:rsidP="00621D61" w:rsidRDefault="003F7269">
      <w:pPr>
        <w:pStyle w:val="ECHRPara"/>
      </w:pPr>
      <w:r w:rsidRPr="00621D61">
        <w:t xml:space="preserve">(iv) </w:t>
      </w:r>
      <w:r w:rsidRPr="00621D61" w:rsidR="00766F88">
        <w:t>показаннях</w:t>
      </w:r>
      <w:r w:rsidRPr="00621D61">
        <w:t xml:space="preserve"> пані О.К., знайомої жертви, яка заявила, що вона просила жертву розмістити оголошення щодо придбання квартири від </w:t>
      </w:r>
      <w:r w:rsidRPr="00621D61" w:rsidR="00936DEF">
        <w:t xml:space="preserve">її </w:t>
      </w:r>
      <w:r w:rsidRPr="00621D61">
        <w:t>імені;</w:t>
      </w:r>
    </w:p>
    <w:p w:rsidRPr="00621D61" w:rsidR="006B5546" w:rsidP="00621D61" w:rsidRDefault="003F7269">
      <w:pPr>
        <w:pStyle w:val="ECHRPara"/>
      </w:pPr>
      <w:r w:rsidRPr="00621D61">
        <w:t xml:space="preserve">(v) </w:t>
      </w:r>
      <w:r w:rsidRPr="00621D61" w:rsidR="00936DEF">
        <w:t xml:space="preserve">показаннях </w:t>
      </w:r>
      <w:r w:rsidRPr="00621D61">
        <w:t xml:space="preserve">пані В.С., сусідки жертви, яка </w:t>
      </w:r>
      <w:r w:rsidRPr="00621D61" w:rsidR="00936DEF">
        <w:t>у судовому засіданні повідомила</w:t>
      </w:r>
      <w:r w:rsidRPr="00621D61">
        <w:t xml:space="preserve">, що вона </w:t>
      </w:r>
      <w:r w:rsidRPr="00621D61" w:rsidR="001266D2">
        <w:t>займається</w:t>
      </w:r>
      <w:r w:rsidRPr="00621D61" w:rsidR="001D2480">
        <w:t xml:space="preserve"> роздрібно</w:t>
      </w:r>
      <w:r w:rsidRPr="00621D61" w:rsidR="001266D2">
        <w:t>ю</w:t>
      </w:r>
      <w:r w:rsidRPr="00621D61" w:rsidR="001D2480">
        <w:t xml:space="preserve"> торгівл</w:t>
      </w:r>
      <w:r w:rsidRPr="00621D61" w:rsidR="001266D2">
        <w:t>ею</w:t>
      </w:r>
      <w:r w:rsidRPr="00621D61" w:rsidR="001D2480">
        <w:t xml:space="preserve"> ковбасними виробами </w:t>
      </w:r>
      <w:r w:rsidRPr="00621D61" w:rsidR="001266D2">
        <w:t>у багатоквартирному будинку, де мешкала жертва</w:t>
      </w:r>
      <w:r w:rsidRPr="00621D61">
        <w:t>, а</w:t>
      </w:r>
      <w:r w:rsidRPr="00621D61" w:rsidR="001266D2">
        <w:t xml:space="preserve"> </w:t>
      </w:r>
      <w:r w:rsidRPr="00621D61">
        <w:t xml:space="preserve">також, що у неї був конфлікт з жертвою </w:t>
      </w:r>
      <w:r w:rsidRPr="00621D61" w:rsidR="00DD4B23">
        <w:t>у зв</w:t>
      </w:r>
      <w:r w:rsidRPr="00621D61" w:rsidR="00621D61">
        <w:t>’</w:t>
      </w:r>
      <w:r w:rsidRPr="00621D61" w:rsidR="00DD4B23">
        <w:t>язку з цим</w:t>
      </w:r>
      <w:r w:rsidRPr="00621D61">
        <w:t>;</w:t>
      </w:r>
    </w:p>
    <w:p w:rsidRPr="00621D61" w:rsidR="006B5546" w:rsidP="00621D61" w:rsidRDefault="003F7269">
      <w:pPr>
        <w:pStyle w:val="ECHRPara"/>
      </w:pPr>
      <w:r w:rsidRPr="00621D61">
        <w:t xml:space="preserve">(vi) </w:t>
      </w:r>
      <w:r w:rsidRPr="00621D61" w:rsidR="00CD4737">
        <w:t xml:space="preserve">показаннях </w:t>
      </w:r>
      <w:r w:rsidRPr="00621D61">
        <w:t xml:space="preserve">сина і невістки жертви, що </w:t>
      </w:r>
      <w:r w:rsidRPr="00621D61" w:rsidR="00913ED6">
        <w:t xml:space="preserve">стосунки </w:t>
      </w:r>
      <w:r w:rsidRPr="00621D61">
        <w:t>між жертвою і невісткою були напруженими;</w:t>
      </w:r>
    </w:p>
    <w:p w:rsidRPr="00621D61" w:rsidR="006B5546" w:rsidP="00621D61" w:rsidRDefault="003F7269">
      <w:pPr>
        <w:pStyle w:val="ECHRPara"/>
      </w:pPr>
      <w:r w:rsidRPr="00621D61">
        <w:t>(</w:t>
      </w:r>
      <w:r w:rsidRPr="00621D61" w:rsidR="00D05D80">
        <w:rPr>
          <w:lang w:val="en-US"/>
        </w:rPr>
        <w:t>vii</w:t>
      </w:r>
      <w:r w:rsidRPr="00621D61">
        <w:t xml:space="preserve">) доказах, наданих експертом, що не можна </w:t>
      </w:r>
      <w:r w:rsidRPr="00621D61" w:rsidR="00913ED6">
        <w:t xml:space="preserve">було </w:t>
      </w:r>
      <w:r w:rsidRPr="00621D61">
        <w:t xml:space="preserve">виключати того факту, що </w:t>
      </w:r>
      <w:r w:rsidRPr="00621D61" w:rsidR="00913ED6">
        <w:t xml:space="preserve">тілесні ушкодження </w:t>
      </w:r>
      <w:r w:rsidRPr="00621D61">
        <w:t xml:space="preserve">жертви були завдані </w:t>
      </w:r>
      <w:r w:rsidRPr="00621D61" w:rsidR="00BE7589">
        <w:t>нож</w:t>
      </w:r>
      <w:r w:rsidRPr="00621D61" w:rsidR="00267598">
        <w:t>е</w:t>
      </w:r>
      <w:r w:rsidRPr="00621D61" w:rsidR="00BE7589">
        <w:t>м</w:t>
      </w:r>
      <w:r w:rsidRPr="00621D61">
        <w:t>, який було знайдено вдома у заявника.</w:t>
      </w:r>
    </w:p>
    <w:p w:rsidRPr="00621D61" w:rsidR="009A306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17</w:t>
      </w:r>
      <w:r w:rsidRPr="00621D61">
        <w:rPr>
          <w:noProof/>
        </w:rPr>
        <w:fldChar w:fldCharType="end"/>
      </w:r>
      <w:r w:rsidRPr="00621D61" w:rsidR="005267F8">
        <w:t xml:space="preserve">.  10 жовтня 2002 року </w:t>
      </w:r>
      <w:r w:rsidRPr="00621D61" w:rsidR="004448D0">
        <w:t>Верховний Суд</w:t>
      </w:r>
      <w:r w:rsidRPr="00621D61" w:rsidR="005267F8">
        <w:t xml:space="preserve">, засідаючи </w:t>
      </w:r>
      <w:r w:rsidRPr="00621D61" w:rsidR="00D41580">
        <w:t xml:space="preserve">в </w:t>
      </w:r>
      <w:r w:rsidRPr="00621D61" w:rsidR="005267F8">
        <w:t>як</w:t>
      </w:r>
      <w:r w:rsidRPr="00621D61" w:rsidR="00D41580">
        <w:t>ості суду</w:t>
      </w:r>
      <w:r w:rsidRPr="00621D61" w:rsidR="005267F8">
        <w:t xml:space="preserve"> касаційн</w:t>
      </w:r>
      <w:r w:rsidRPr="00621D61" w:rsidR="00D41580">
        <w:t>ої інстанції</w:t>
      </w:r>
      <w:r w:rsidRPr="00621D61" w:rsidR="005267F8">
        <w:t xml:space="preserve">, залишив вирок </w:t>
      </w:r>
      <w:r w:rsidRPr="00621D61" w:rsidR="00D41580">
        <w:t xml:space="preserve">щодо </w:t>
      </w:r>
      <w:r w:rsidRPr="00621D61" w:rsidR="005267F8">
        <w:t>заявника без змін.</w:t>
      </w:r>
    </w:p>
    <w:p w:rsidRPr="00621D61" w:rsidR="00A8725D" w:rsidP="00621D61" w:rsidRDefault="00473F0C">
      <w:pPr>
        <w:pStyle w:val="ECHRHeading2"/>
      </w:pPr>
      <w:r w:rsidRPr="00621D61">
        <w:rPr>
          <w:lang w:val="en-US"/>
        </w:rPr>
        <w:t>B</w:t>
      </w:r>
      <w:r w:rsidRPr="00621D61" w:rsidR="007B34D5">
        <w:t>.  Перша справа заявника у Суді</w:t>
      </w:r>
    </w:p>
    <w:p w:rsidRPr="00621D61" w:rsidR="009A306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18</w:t>
      </w:r>
      <w:r w:rsidRPr="00621D61">
        <w:rPr>
          <w:noProof/>
        </w:rPr>
        <w:fldChar w:fldCharType="end"/>
      </w:r>
      <w:r w:rsidRPr="00621D61" w:rsidR="005267F8">
        <w:t>.  </w:t>
      </w:r>
      <w:r w:rsidRPr="00621D61" w:rsidR="00D41580">
        <w:t>0</w:t>
      </w:r>
      <w:r w:rsidRPr="00621D61" w:rsidR="005267F8">
        <w:t>2 квітня 2003 року заявник подав до Суду заяву (№ 16404/03), стверджу</w:t>
      </w:r>
      <w:r w:rsidRPr="00621D61" w:rsidR="00D41580">
        <w:t>ючи</w:t>
      </w:r>
      <w:r w:rsidRPr="00621D61" w:rsidR="005267F8">
        <w:t>, зокрема, що його</w:t>
      </w:r>
      <w:r w:rsidRPr="00621D61" w:rsidR="00900614">
        <w:t xml:space="preserve"> було визнано винним у</w:t>
      </w:r>
      <w:r w:rsidRPr="00621D61" w:rsidR="005267F8">
        <w:t xml:space="preserve"> вбивств</w:t>
      </w:r>
      <w:r w:rsidRPr="00621D61" w:rsidR="00900614">
        <w:t>і</w:t>
      </w:r>
      <w:r w:rsidRPr="00621D61" w:rsidR="005267F8">
        <w:t xml:space="preserve"> пані</w:t>
      </w:r>
      <w:r w:rsidRPr="00621D61" w:rsidR="00900614">
        <w:t> </w:t>
      </w:r>
      <w:r w:rsidRPr="00621D61" w:rsidR="005267F8">
        <w:t>К.</w:t>
      </w:r>
      <w:r w:rsidRPr="00621D61" w:rsidR="00900614">
        <w:t xml:space="preserve"> на підставі зізнавальних показань, які було отримано</w:t>
      </w:r>
      <w:r w:rsidRPr="00621D61" w:rsidR="005267F8">
        <w:t xml:space="preserve"> з порушенням його права на</w:t>
      </w:r>
      <w:r w:rsidRPr="00621D61" w:rsidR="00900614">
        <w:t xml:space="preserve"> відмову давати показання і відповідати на запитання</w:t>
      </w:r>
      <w:r w:rsidRPr="00621D61" w:rsidR="005267F8">
        <w:t xml:space="preserve"> та права не свідчити проти себе, </w:t>
      </w:r>
      <w:r w:rsidRPr="00621D61" w:rsidR="00D876F5">
        <w:t>та</w:t>
      </w:r>
      <w:r w:rsidRPr="00621D61" w:rsidR="005267F8">
        <w:t xml:space="preserve"> що йому перешкоджали в ефективному здійсненні</w:t>
      </w:r>
      <w:r w:rsidRPr="00621D61" w:rsidR="00D876F5">
        <w:t xml:space="preserve"> свого</w:t>
      </w:r>
      <w:r w:rsidRPr="00621D61" w:rsidR="005267F8">
        <w:t xml:space="preserve"> права на захист під час допитів </w:t>
      </w:r>
      <w:r w:rsidRPr="00621D61" w:rsidR="00AB50D9">
        <w:t>на стадії досудового слідства</w:t>
      </w:r>
      <w:r w:rsidRPr="00621D61" w:rsidR="005267F8">
        <w:t>.</w:t>
      </w:r>
    </w:p>
    <w:p w:rsidRPr="00621D61" w:rsidR="009A306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19</w:t>
      </w:r>
      <w:r w:rsidRPr="00621D61">
        <w:rPr>
          <w:noProof/>
        </w:rPr>
        <w:fldChar w:fldCharType="end"/>
      </w:r>
      <w:r w:rsidRPr="00621D61" w:rsidR="005267F8">
        <w:t>.  19 лютого 2009 року Суд визнав заяву частково прийнятною та встановив порушення пунктів 1 та 3 статті 6 Конвенції. Зокрема, Суд зазначив таке:</w:t>
      </w:r>
    </w:p>
    <w:p w:rsidRPr="00621D61" w:rsidR="009A3061" w:rsidP="00621D61" w:rsidRDefault="009A3061">
      <w:pPr>
        <w:pStyle w:val="ECHRParaQuote"/>
      </w:pPr>
      <w:r w:rsidRPr="00621D61">
        <w:t xml:space="preserve">«58.  Суд повторює, що, зокрема, у випадках, коли йдеться про позбавлення </w:t>
      </w:r>
      <w:r w:rsidRPr="00621D61" w:rsidR="000F1726">
        <w:t>свободи,</w:t>
      </w:r>
      <w:r w:rsidRPr="00621D61">
        <w:t xml:space="preserve"> інтереси правосуддя вимагають забезпечення юридичного представництва (див. </w:t>
      </w:r>
      <w:r w:rsidRPr="00621D61" w:rsidR="00AA1A85">
        <w:t xml:space="preserve">рішення у </w:t>
      </w:r>
      <w:r w:rsidRPr="00621D61">
        <w:t>справ</w:t>
      </w:r>
      <w:r w:rsidRPr="00621D61" w:rsidR="00AA1A85">
        <w:t>і</w:t>
      </w:r>
      <w:r w:rsidRPr="00621D61">
        <w:t xml:space="preserve"> «Бенгем проти Сполученого Королівства</w:t>
      </w:r>
      <w:r w:rsidRPr="00621D61" w:rsidR="00AA1A85">
        <w:t>»</w:t>
      </w:r>
      <w:r w:rsidRPr="00621D61">
        <w:rPr>
          <w:i/>
        </w:rPr>
        <w:t xml:space="preserve"> (Benham v. the United Kingdom)</w:t>
      </w:r>
      <w:r w:rsidRPr="00621D61">
        <w:t xml:space="preserve">, </w:t>
      </w:r>
      <w:r w:rsidRPr="00621D61" w:rsidR="00AA1A85">
        <w:t xml:space="preserve">заява </w:t>
      </w:r>
      <w:r w:rsidRPr="00621D61">
        <w:t>№ 19380/92, пункт 61, від 10</w:t>
      </w:r>
      <w:r w:rsidRPr="00621D61" w:rsidR="00AA1A85">
        <w:t> </w:t>
      </w:r>
      <w:r w:rsidRPr="00621D61">
        <w:t>червня 1996 року). Крім того, Суд зазначає</w:t>
      </w:r>
      <w:r w:rsidRPr="00621D61" w:rsidR="003979BA">
        <w:t>,</w:t>
      </w:r>
      <w:r w:rsidRPr="00621D61">
        <w:t xml:space="preserve"> що українське законодавство передбачає обов</w:t>
      </w:r>
      <w:r w:rsidRPr="00621D61" w:rsidR="00621D61">
        <w:t>’</w:t>
      </w:r>
      <w:r w:rsidRPr="00621D61">
        <w:t xml:space="preserve">язкове представництво захисником інтересів осіб, яким у </w:t>
      </w:r>
      <w:r w:rsidRPr="00621D61" w:rsidR="003979BA">
        <w:t xml:space="preserve">випадку </w:t>
      </w:r>
      <w:r w:rsidRPr="00621D61">
        <w:t xml:space="preserve">засудження судом загрожує довічне </w:t>
      </w:r>
      <w:r w:rsidRPr="00621D61" w:rsidR="00784653">
        <w:t>позбавлення волі</w:t>
      </w:r>
      <w:r w:rsidRPr="00621D61">
        <w:t>. Саме в такій ситуації опинився заявник, адже, коли йому вже було пред</w:t>
      </w:r>
      <w:r w:rsidRPr="00621D61" w:rsidR="00621D61">
        <w:t>’</w:t>
      </w:r>
      <w:r w:rsidRPr="00621D61">
        <w:t xml:space="preserve">явлено </w:t>
      </w:r>
      <w:r w:rsidRPr="00621D61" w:rsidR="00784653">
        <w:t xml:space="preserve">одне </w:t>
      </w:r>
      <w:r w:rsidRPr="00621D61">
        <w:t>обвинувачення у вчиненні вбивства, пред</w:t>
      </w:r>
      <w:r w:rsidRPr="00621D61" w:rsidR="00621D61">
        <w:t>’</w:t>
      </w:r>
      <w:r w:rsidRPr="00621D61">
        <w:t xml:space="preserve">явлення обвинувачення у другому вбивстві означало, що йому могло загрожувати довічне </w:t>
      </w:r>
      <w:r w:rsidRPr="00621D61" w:rsidR="00F954EA">
        <w:t>позбавлення волі</w:t>
      </w:r>
      <w:r w:rsidRPr="00621D61">
        <w:t>... Суд вважає, що в зазначений період інтереси правосуддя вимагали юридичного представництва заявника.</w:t>
      </w:r>
    </w:p>
    <w:p w:rsidRPr="00621D61" w:rsidR="009A3061" w:rsidP="00621D61" w:rsidRDefault="009A3061">
      <w:pPr>
        <w:pStyle w:val="ECHRParaQuote"/>
        <w:rPr>
          <w:i/>
        </w:rPr>
      </w:pPr>
      <w:r w:rsidRPr="00621D61">
        <w:t xml:space="preserve">59.  Крім того, ... обставини справи свідчать, що </w:t>
      </w:r>
      <w:r w:rsidRPr="00621D61" w:rsidR="00D343AB">
        <w:t>його</w:t>
      </w:r>
      <w:r w:rsidRPr="00621D61">
        <w:t xml:space="preserve"> показан</w:t>
      </w:r>
      <w:r w:rsidRPr="00621D61" w:rsidR="00D343AB">
        <w:t>ня були отримані</w:t>
      </w:r>
      <w:r w:rsidRPr="00621D61">
        <w:t xml:space="preserve"> усупереч його волі. Хоча заявник не довів фактів фізичного </w:t>
      </w:r>
      <w:r w:rsidRPr="00621D61" w:rsidR="00D343AB">
        <w:t xml:space="preserve">впливу </w:t>
      </w:r>
      <w:r w:rsidRPr="00621D61">
        <w:t xml:space="preserve">на нього з боку слідчих, той факт, що в рамках </w:t>
      </w:r>
      <w:r w:rsidRPr="00621D61" w:rsidR="00F954EA">
        <w:t>того</w:t>
      </w:r>
      <w:r w:rsidRPr="00621D61" w:rsidR="00D226AD">
        <w:t xml:space="preserve"> ж</w:t>
      </w:r>
      <w:r w:rsidRPr="00621D61" w:rsidR="00F954EA">
        <w:t xml:space="preserve"> </w:t>
      </w:r>
      <w:r w:rsidRPr="00621D61">
        <w:t>самого провадження інша особа також зізналась у вбивстві пані К. і відмовилас</w:t>
      </w:r>
      <w:r w:rsidRPr="00621D61" w:rsidR="00D226AD">
        <w:t>ь</w:t>
      </w:r>
      <w:r w:rsidRPr="00621D61">
        <w:t xml:space="preserve"> від своїх показань, </w:t>
      </w:r>
      <w:r w:rsidRPr="00621D61" w:rsidR="00D226AD">
        <w:t>стверджуючи про</w:t>
      </w:r>
      <w:r w:rsidRPr="00621D61">
        <w:t xml:space="preserve"> тиск з боку того самого слідчого, може </w:t>
      </w:r>
      <w:r w:rsidRPr="00621D61" w:rsidR="005438D1">
        <w:t xml:space="preserve">викликати </w:t>
      </w:r>
      <w:r w:rsidRPr="00621D61">
        <w:t xml:space="preserve">обґрунтовані сумніви щодо методів роботи слідчого </w:t>
      </w:r>
      <w:r w:rsidRPr="00621D61" w:rsidR="00086E28">
        <w:t>у</w:t>
      </w:r>
      <w:r w:rsidRPr="00621D61">
        <w:t xml:space="preserve"> цій справі. Крім того, заявник, якого попередили про кримінальну відповідальність за відмову давати показання </w:t>
      </w:r>
      <w:r w:rsidRPr="00621D61" w:rsidR="00D226AD">
        <w:t>та</w:t>
      </w:r>
      <w:r w:rsidRPr="00621D61">
        <w:t xml:space="preserve"> одночасно поінформували про право не свідчити проти себе, міг, як він стверджує, розгубитися, не розуміючи наслідків відмови давати показання, особливо за відсутності допомоги захисника під час</w:t>
      </w:r>
      <w:r w:rsidRPr="00621D61" w:rsidR="00D96905">
        <w:t xml:space="preserve"> цього</w:t>
      </w:r>
      <w:r w:rsidRPr="00621D61">
        <w:t xml:space="preserve"> допиту. Слід також зазначити, що, хоча під час розгляду справи в суді заявник відмовився від своїх показань, </w:t>
      </w:r>
      <w:r w:rsidRPr="00621D61" w:rsidR="001E4679">
        <w:t xml:space="preserve">при визнанні його винним у вбивстві пані К. національні органи влади </w:t>
      </w:r>
      <w:r w:rsidRPr="00621D61">
        <w:t xml:space="preserve">якщо не виключно, то </w:t>
      </w:r>
      <w:r w:rsidRPr="00621D61" w:rsidR="000F1726">
        <w:t>вирішальною мірою</w:t>
      </w:r>
      <w:r w:rsidRPr="00621D61">
        <w:t xml:space="preserve"> ґрунтува</w:t>
      </w:r>
      <w:r w:rsidRPr="00621D61" w:rsidR="001E4679">
        <w:t>лись</w:t>
      </w:r>
      <w:r w:rsidRPr="00621D61">
        <w:t xml:space="preserve"> на цих </w:t>
      </w:r>
      <w:r w:rsidRPr="00621D61" w:rsidR="001E4679">
        <w:t xml:space="preserve">зізнавальних </w:t>
      </w:r>
      <w:r w:rsidRPr="00621D61">
        <w:t xml:space="preserve">показаннях. </w:t>
      </w:r>
      <w:r w:rsidRPr="00621D61" w:rsidR="001E4679">
        <w:t>Фактично ц</w:t>
      </w:r>
      <w:r w:rsidRPr="00621D61">
        <w:t>і показання не містили жодної інформації, яка б ще не була відома слідчим (на відміну від справ</w:t>
      </w:r>
      <w:r w:rsidRPr="00621D61" w:rsidR="001E4679">
        <w:t xml:space="preserve">и щодо </w:t>
      </w:r>
      <w:r w:rsidRPr="00621D61">
        <w:t xml:space="preserve">викрадення </w:t>
      </w:r>
      <w:r w:rsidRPr="00621D61" w:rsidR="001E4679">
        <w:t>та</w:t>
      </w:r>
      <w:r w:rsidRPr="00621D61">
        <w:t xml:space="preserve"> </w:t>
      </w:r>
      <w:r w:rsidRPr="00621D61" w:rsidR="001E4679">
        <w:t>вбивств</w:t>
      </w:r>
      <w:r w:rsidRPr="00621D61" w:rsidR="007C2B1C">
        <w:t>а</w:t>
      </w:r>
      <w:r w:rsidRPr="00621D61" w:rsidR="001E4679">
        <w:t xml:space="preserve"> пані</w:t>
      </w:r>
      <w:r w:rsidRPr="00621D61">
        <w:t xml:space="preserve"> С., у якій заявник показав працівникам міліції місце, де було сховано тіло вбитої), і були отримані за </w:t>
      </w:r>
      <w:r w:rsidRPr="00621D61" w:rsidR="00303FE0">
        <w:t xml:space="preserve">незрозумілих </w:t>
      </w:r>
      <w:r w:rsidRPr="00621D61">
        <w:t>обставин та з</w:t>
      </w:r>
      <w:r w:rsidRPr="00621D61" w:rsidR="00303FE0">
        <w:t xml:space="preserve"> </w:t>
      </w:r>
      <w:r w:rsidRPr="00621D61">
        <w:t>очевидним порушенням права заявника на захист.</w:t>
      </w:r>
      <w:r w:rsidRPr="00621D61" w:rsidR="006C32C2">
        <w:t>»</w:t>
      </w:r>
      <w:r w:rsidRPr="00621D61">
        <w:rPr>
          <w:i/>
        </w:rPr>
        <w:t xml:space="preserve"> </w:t>
      </w:r>
      <w:r w:rsidRPr="00621D61">
        <w:t>(</w:t>
      </w:r>
      <w:r w:rsidRPr="00621D61" w:rsidR="006C32C2">
        <w:t xml:space="preserve">див. згадане рішення у справі </w:t>
      </w:r>
      <w:r w:rsidRPr="00621D61">
        <w:t>«Шабельник проти України»</w:t>
      </w:r>
      <w:r w:rsidRPr="00621D61" w:rsidR="006C32C2">
        <w:t xml:space="preserve"> </w:t>
      </w:r>
      <w:r w:rsidRPr="00621D61" w:rsidR="006C32C2">
        <w:rPr>
          <w:i/>
        </w:rPr>
        <w:t>(</w:t>
      </w:r>
      <w:r w:rsidRPr="00621D61" w:rsidR="00080FB8">
        <w:rPr>
          <w:i/>
          <w:lang w:val="en-GB"/>
        </w:rPr>
        <w:t>Shabelnik</w:t>
      </w:r>
      <w:r w:rsidRPr="00621D61" w:rsidR="00080FB8">
        <w:rPr>
          <w:i/>
        </w:rPr>
        <w:t xml:space="preserve"> v. Ukraine</w:t>
      </w:r>
      <w:r w:rsidRPr="00621D61">
        <w:t>)</w:t>
      </w:r>
      <w:r w:rsidRPr="00621D61" w:rsidR="00453E35">
        <w:t>.</w:t>
      </w:r>
    </w:p>
    <w:p w:rsidRPr="00621D61" w:rsidR="009A306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20</w:t>
      </w:r>
      <w:r w:rsidRPr="00621D61">
        <w:rPr>
          <w:noProof/>
        </w:rPr>
        <w:fldChar w:fldCharType="end"/>
      </w:r>
      <w:r w:rsidRPr="00621D61" w:rsidR="00832F68">
        <w:t>.  </w:t>
      </w:r>
      <w:r w:rsidRPr="00621D61" w:rsidR="00303FE0">
        <w:t>Згадане р</w:t>
      </w:r>
      <w:r w:rsidRPr="00621D61" w:rsidR="00832F68">
        <w:t>ішення у справі «Шабельник проти України»</w:t>
      </w:r>
      <w:r w:rsidRPr="00621D61" w:rsidR="00960E86">
        <w:t xml:space="preserve"> </w:t>
      </w:r>
      <w:r w:rsidRPr="00621D61" w:rsidR="00960E86">
        <w:rPr>
          <w:i/>
        </w:rPr>
        <w:t>(</w:t>
      </w:r>
      <w:r w:rsidRPr="00621D61" w:rsidR="00960E86">
        <w:rPr>
          <w:i/>
          <w:lang w:val="en-GB"/>
        </w:rPr>
        <w:t>Shabelnik</w:t>
      </w:r>
      <w:r w:rsidRPr="00621D61" w:rsidR="00960E86">
        <w:rPr>
          <w:i/>
        </w:rPr>
        <w:t xml:space="preserve"> v. Ukraine)</w:t>
      </w:r>
      <w:r w:rsidRPr="00621D61" w:rsidR="00832F68">
        <w:t xml:space="preserve"> набуло статусу остаточного 19 травня 2009 року.</w:t>
      </w:r>
    </w:p>
    <w:p w:rsidRPr="00621D61" w:rsidR="009A3061" w:rsidP="00621D61" w:rsidRDefault="008D4B90">
      <w:pPr>
        <w:pStyle w:val="ECHRHeading2"/>
      </w:pPr>
      <w:r w:rsidRPr="00621D61">
        <w:t>С</w:t>
      </w:r>
      <w:r w:rsidRPr="00621D61" w:rsidR="007B34D5">
        <w:t>.  </w:t>
      </w:r>
      <w:r w:rsidRPr="00621D61" w:rsidR="00960E86">
        <w:t>Перегляд</w:t>
      </w:r>
      <w:r w:rsidRPr="00621D61" w:rsidR="007B34D5">
        <w:t xml:space="preserve"> справи заявника після</w:t>
      </w:r>
      <w:r w:rsidRPr="00621D61" w:rsidR="006855D0">
        <w:t xml:space="preserve"> ухвалення першого</w:t>
      </w:r>
      <w:r w:rsidRPr="00621D61" w:rsidR="007B34D5">
        <w:t xml:space="preserve"> рішення </w:t>
      </w:r>
      <w:r w:rsidRPr="00621D61" w:rsidR="007C2B1C">
        <w:t xml:space="preserve">у справі </w:t>
      </w:r>
      <w:r w:rsidRPr="00621D61" w:rsidR="007B34D5">
        <w:t>«Шабельник проти України»</w:t>
      </w:r>
      <w:r w:rsidRPr="00621D61" w:rsidR="006855D0">
        <w:t xml:space="preserve"> </w:t>
      </w:r>
      <w:r w:rsidRPr="00621D61" w:rsidR="006855D0">
        <w:rPr>
          <w:i/>
        </w:rPr>
        <w:t>(</w:t>
      </w:r>
      <w:r w:rsidRPr="00621D61" w:rsidR="006855D0">
        <w:rPr>
          <w:i/>
          <w:lang w:val="en-GB"/>
        </w:rPr>
        <w:t>Shabelnik</w:t>
      </w:r>
      <w:r w:rsidRPr="00621D61" w:rsidR="006855D0">
        <w:rPr>
          <w:i/>
        </w:rPr>
        <w:t xml:space="preserve"> v. Ukraine)</w:t>
      </w:r>
    </w:p>
    <w:p w:rsidRPr="00621D61" w:rsidR="0002158A" w:rsidP="00621D61" w:rsidRDefault="00EA7007">
      <w:pPr>
        <w:pStyle w:val="ECHRHeading3"/>
      </w:pPr>
      <w:r w:rsidRPr="00621D61">
        <w:t>1.  </w:t>
      </w:r>
      <w:r w:rsidRPr="00621D61" w:rsidR="00C83E97">
        <w:t>Перша стадія</w:t>
      </w:r>
      <w:r w:rsidRPr="00621D61">
        <w:t xml:space="preserve">: </w:t>
      </w:r>
      <w:r w:rsidRPr="00621D61" w:rsidR="003C4432">
        <w:t>повторний розгляд справи</w:t>
      </w:r>
    </w:p>
    <w:bookmarkStart w:name="request_for_review" w:id="5"/>
    <w:p w:rsidRPr="00621D61" w:rsidR="009A3061" w:rsidP="00621D61" w:rsidRDefault="00FE77F2">
      <w:pPr>
        <w:pStyle w:val="ECHRPara"/>
      </w:pPr>
      <w:r w:rsidRPr="00621D61">
        <w:fldChar w:fldCharType="begin"/>
      </w:r>
      <w:r w:rsidRPr="00621D61" w:rsidR="00621C63">
        <w:instrText xml:space="preserve"> SEQ level0 \*arabic </w:instrText>
      </w:r>
      <w:r w:rsidRPr="00621D61">
        <w:fldChar w:fldCharType="separate"/>
      </w:r>
      <w:r w:rsidRPr="00621D61" w:rsidR="00621D61">
        <w:rPr>
          <w:noProof/>
        </w:rPr>
        <w:t>21</w:t>
      </w:r>
      <w:r w:rsidRPr="00621D61">
        <w:fldChar w:fldCharType="end"/>
      </w:r>
      <w:bookmarkEnd w:id="5"/>
      <w:r w:rsidRPr="00621D61" w:rsidR="00621C63">
        <w:t xml:space="preserve">.  Адвокат заявника (пан Бущенко), </w:t>
      </w:r>
      <w:r w:rsidRPr="00621D61" w:rsidR="0007354D">
        <w:t xml:space="preserve">звернувся </w:t>
      </w:r>
      <w:r w:rsidRPr="00621D61" w:rsidR="00621C63">
        <w:t xml:space="preserve">до </w:t>
      </w:r>
      <w:r w:rsidRPr="00621D61" w:rsidR="004448D0">
        <w:t>Верховного Суду</w:t>
      </w:r>
      <w:r w:rsidRPr="00621D61" w:rsidR="00621C63">
        <w:t xml:space="preserve"> </w:t>
      </w:r>
      <w:r w:rsidRPr="00621D61" w:rsidR="0007354D">
        <w:t xml:space="preserve">із </w:t>
      </w:r>
      <w:r w:rsidRPr="00621D61" w:rsidR="00CB35ED">
        <w:t>заяв</w:t>
      </w:r>
      <w:r w:rsidRPr="00621D61" w:rsidR="0007354D">
        <w:t>ою</w:t>
      </w:r>
      <w:r w:rsidRPr="00621D61" w:rsidR="00CB35ED">
        <w:t xml:space="preserve"> </w:t>
      </w:r>
      <w:r w:rsidRPr="00621D61" w:rsidR="00621C63">
        <w:t xml:space="preserve">про перегляд кримінальної справи заявника </w:t>
      </w:r>
      <w:r w:rsidRPr="00621D61" w:rsidR="00CB35ED">
        <w:t>у зв</w:t>
      </w:r>
      <w:r w:rsidRPr="00621D61" w:rsidR="00621D61">
        <w:t>’</w:t>
      </w:r>
      <w:r w:rsidRPr="00621D61" w:rsidR="00CB35ED">
        <w:t xml:space="preserve">язку з ухваленням згаданого </w:t>
      </w:r>
      <w:r w:rsidRPr="00621D61" w:rsidR="00621C63">
        <w:t>перш</w:t>
      </w:r>
      <w:r w:rsidRPr="00621D61" w:rsidR="00CB35ED">
        <w:t>ого</w:t>
      </w:r>
      <w:r w:rsidRPr="00621D61" w:rsidR="00621C63">
        <w:t xml:space="preserve"> рішення у справі «Шабельник проти України»</w:t>
      </w:r>
      <w:r w:rsidRPr="00621D61" w:rsidR="00CB35ED">
        <w:t xml:space="preserve"> </w:t>
      </w:r>
      <w:r w:rsidRPr="00621D61" w:rsidR="00CB35ED">
        <w:rPr>
          <w:i/>
        </w:rPr>
        <w:t>(</w:t>
      </w:r>
      <w:r w:rsidRPr="00621D61" w:rsidR="00CB35ED">
        <w:rPr>
          <w:i/>
          <w:lang w:val="en-GB"/>
        </w:rPr>
        <w:t>Shabelnik</w:t>
      </w:r>
      <w:r w:rsidRPr="00621D61" w:rsidR="00CB35ED">
        <w:rPr>
          <w:i/>
        </w:rPr>
        <w:t xml:space="preserve"> v. Ukraine)</w:t>
      </w:r>
      <w:r w:rsidRPr="00621D61" w:rsidR="00621C63">
        <w:t xml:space="preserve">. Він </w:t>
      </w:r>
      <w:r w:rsidRPr="00621D61" w:rsidR="00370DEA">
        <w:t>просив</w:t>
      </w:r>
      <w:r w:rsidRPr="00621D61" w:rsidR="005B5BFC">
        <w:t xml:space="preserve"> </w:t>
      </w:r>
      <w:r w:rsidRPr="00621D61" w:rsidR="004448D0">
        <w:t>Верховний Суд</w:t>
      </w:r>
      <w:r w:rsidRPr="00621D61" w:rsidR="00370DEA">
        <w:t xml:space="preserve"> </w:t>
      </w:r>
      <w:r w:rsidRPr="00621D61" w:rsidR="005B5BFC">
        <w:t>скасу</w:t>
      </w:r>
      <w:r w:rsidRPr="00621D61" w:rsidR="00370DEA">
        <w:t>вати</w:t>
      </w:r>
      <w:r w:rsidRPr="00621D61" w:rsidR="00621C63">
        <w:t xml:space="preserve"> рішення суду першої інстанції </w:t>
      </w:r>
      <w:r w:rsidRPr="00621D61" w:rsidR="005B5BFC">
        <w:t xml:space="preserve">та його </w:t>
      </w:r>
      <w:r w:rsidRPr="00621D61" w:rsidR="00621C63">
        <w:t>власн</w:t>
      </w:r>
      <w:r w:rsidRPr="00621D61" w:rsidR="00232089">
        <w:t>у ухвалу</w:t>
      </w:r>
      <w:r w:rsidRPr="00621D61" w:rsidR="00621C63">
        <w:t xml:space="preserve"> від 2002 року, як</w:t>
      </w:r>
      <w:r w:rsidRPr="00621D61" w:rsidR="009F6DF0">
        <w:t>ою</w:t>
      </w:r>
      <w:r w:rsidRPr="00621D61" w:rsidR="005B5BFC">
        <w:t xml:space="preserve"> було</w:t>
      </w:r>
      <w:r w:rsidRPr="00621D61" w:rsidR="00621C63">
        <w:t xml:space="preserve"> залиш</w:t>
      </w:r>
      <w:r w:rsidRPr="00621D61" w:rsidR="005B5BFC">
        <w:t>ено</w:t>
      </w:r>
      <w:r w:rsidRPr="00621D61" w:rsidR="00621C63">
        <w:t xml:space="preserve"> без змін </w:t>
      </w:r>
      <w:r w:rsidRPr="00621D61" w:rsidR="005B5BFC">
        <w:t>первинний вирок</w:t>
      </w:r>
      <w:r w:rsidRPr="00621D61" w:rsidR="00621C63">
        <w:t xml:space="preserve">. </w:t>
      </w:r>
      <w:r w:rsidRPr="00621D61" w:rsidR="005B5BFC">
        <w:t>Він т</w:t>
      </w:r>
      <w:r w:rsidRPr="00621D61" w:rsidR="00621C63">
        <w:t xml:space="preserve">акож </w:t>
      </w:r>
      <w:r w:rsidRPr="00621D61" w:rsidR="00370DEA">
        <w:t xml:space="preserve">клопотав </w:t>
      </w:r>
      <w:r w:rsidRPr="00621D61" w:rsidR="0007354D">
        <w:t>про розгляд заяви за його присутності та присутності заявника.</w:t>
      </w:r>
    </w:p>
    <w:p w:rsidRPr="00621D61" w:rsidR="00953B74"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22</w:t>
      </w:r>
      <w:r w:rsidRPr="00621D61">
        <w:rPr>
          <w:noProof/>
        </w:rPr>
        <w:fldChar w:fldCharType="end"/>
      </w:r>
      <w:r w:rsidRPr="00621D61" w:rsidR="005267F8">
        <w:t xml:space="preserve">.  Прокуратура також </w:t>
      </w:r>
      <w:r w:rsidRPr="00621D61" w:rsidR="00232089">
        <w:t>клопотала</w:t>
      </w:r>
      <w:r w:rsidRPr="00621D61" w:rsidR="005267F8">
        <w:t xml:space="preserve"> до </w:t>
      </w:r>
      <w:r w:rsidRPr="00621D61" w:rsidR="004448D0">
        <w:t>Верховного Суду</w:t>
      </w:r>
      <w:r w:rsidRPr="00621D61" w:rsidR="005267F8">
        <w:t xml:space="preserve"> про перегляд справи. Вона просила </w:t>
      </w:r>
      <w:r w:rsidRPr="00621D61" w:rsidR="000F1726">
        <w:t>Верховний Суд</w:t>
      </w:r>
      <w:r w:rsidRPr="00621D61" w:rsidR="005267F8">
        <w:t xml:space="preserve"> змінити рішення суду першої інстанції </w:t>
      </w:r>
      <w:r w:rsidRPr="00621D61" w:rsidR="00232089">
        <w:t>та ухвалу</w:t>
      </w:r>
      <w:r w:rsidRPr="00621D61" w:rsidR="005267F8">
        <w:t xml:space="preserve"> </w:t>
      </w:r>
      <w:r w:rsidRPr="00621D61" w:rsidR="000F1726">
        <w:t>Верховного Суду від</w:t>
      </w:r>
      <w:r w:rsidRPr="00621D61" w:rsidR="005267F8">
        <w:t xml:space="preserve"> 2002 року, </w:t>
      </w:r>
      <w:r w:rsidRPr="00621D61" w:rsidR="00062C5E">
        <w:t xml:space="preserve">вилучивши </w:t>
      </w:r>
      <w:r w:rsidRPr="00621D61" w:rsidR="005E30D3">
        <w:t xml:space="preserve">посилання </w:t>
      </w:r>
      <w:r w:rsidRPr="00621D61" w:rsidR="00E6676D">
        <w:t xml:space="preserve">на </w:t>
      </w:r>
      <w:r w:rsidRPr="00621D61" w:rsidR="00835F77">
        <w:t xml:space="preserve">протокол </w:t>
      </w:r>
      <w:r w:rsidRPr="00621D61" w:rsidR="005267F8">
        <w:t xml:space="preserve">допиту заявника як свідка </w:t>
      </w:r>
      <w:r w:rsidRPr="00621D61" w:rsidR="00062C5E">
        <w:t xml:space="preserve">щодо </w:t>
      </w:r>
      <w:r w:rsidRPr="00621D61" w:rsidR="005267F8">
        <w:t>вбивств</w:t>
      </w:r>
      <w:r w:rsidRPr="00621D61" w:rsidR="00062C5E">
        <w:t>а</w:t>
      </w:r>
      <w:r w:rsidRPr="00621D61" w:rsidR="005267F8">
        <w:t xml:space="preserve"> пані К. та </w:t>
      </w:r>
      <w:r w:rsidRPr="00621D61" w:rsidR="004448D0">
        <w:t>протокол</w:t>
      </w:r>
      <w:r w:rsidRPr="00621D61" w:rsidR="008D4B90">
        <w:t xml:space="preserve"> </w:t>
      </w:r>
      <w:r w:rsidRPr="00621D61" w:rsidR="00062C5E">
        <w:t>відтворення обстановки і обставин</w:t>
      </w:r>
      <w:r w:rsidRPr="00621D61" w:rsidDel="00062C5E" w:rsidR="00062C5E">
        <w:t xml:space="preserve"> </w:t>
      </w:r>
      <w:r w:rsidRPr="00621D61" w:rsidR="00062C5E">
        <w:t xml:space="preserve">цього </w:t>
      </w:r>
      <w:r w:rsidRPr="00621D61" w:rsidR="005267F8">
        <w:t>вбивства.</w:t>
      </w:r>
    </w:p>
    <w:bookmarkStart w:name="end_stage_one" w:id="6"/>
    <w:p w:rsidRPr="00621D61" w:rsidR="009A3061" w:rsidP="00621D61" w:rsidRDefault="00FE77F2">
      <w:pPr>
        <w:pStyle w:val="ECHRPara"/>
      </w:pPr>
      <w:r w:rsidRPr="00621D61">
        <w:fldChar w:fldCharType="begin"/>
      </w:r>
      <w:r w:rsidRPr="00621D61" w:rsidR="005267F8">
        <w:instrText xml:space="preserve"> SEQ level0 \*arabic </w:instrText>
      </w:r>
      <w:r w:rsidRPr="00621D61">
        <w:fldChar w:fldCharType="separate"/>
      </w:r>
      <w:r w:rsidRPr="00621D61" w:rsidR="00621D61">
        <w:rPr>
          <w:noProof/>
        </w:rPr>
        <w:t>23</w:t>
      </w:r>
      <w:r w:rsidRPr="00621D61">
        <w:fldChar w:fldCharType="end"/>
      </w:r>
      <w:bookmarkEnd w:id="6"/>
      <w:r w:rsidRPr="00621D61" w:rsidR="005267F8">
        <w:t xml:space="preserve">.  30 квітня 2010 року </w:t>
      </w:r>
      <w:r w:rsidRPr="00621D61" w:rsidR="004448D0">
        <w:t>Верховний Суд</w:t>
      </w:r>
      <w:r w:rsidRPr="00621D61" w:rsidR="008A6126">
        <w:t xml:space="preserve"> на спільному засіданні Судової палати у кримінальних справах та Військової судової колегії</w:t>
      </w:r>
      <w:r w:rsidRPr="00621D61" w:rsidR="000F1726">
        <w:t>,</w:t>
      </w:r>
      <w:r w:rsidRPr="00621D61" w:rsidR="005267F8">
        <w:t xml:space="preserve"> частково задовольни</w:t>
      </w:r>
      <w:r w:rsidRPr="00621D61" w:rsidR="00232089">
        <w:t>в</w:t>
      </w:r>
      <w:r w:rsidRPr="00621D61" w:rsidR="005267F8">
        <w:t xml:space="preserve"> ці </w:t>
      </w:r>
      <w:r w:rsidRPr="00621D61" w:rsidR="00232089">
        <w:t>клопотання</w:t>
      </w:r>
      <w:r w:rsidRPr="00621D61" w:rsidR="005267F8">
        <w:t>, скасував власн</w:t>
      </w:r>
      <w:r w:rsidRPr="00621D61" w:rsidR="00232089">
        <w:t>у ухвалу</w:t>
      </w:r>
      <w:r w:rsidRPr="00621D61" w:rsidR="005267F8">
        <w:t xml:space="preserve"> від </w:t>
      </w:r>
      <w:r w:rsidRPr="00621D61" w:rsidR="00B65370">
        <w:br/>
      </w:r>
      <w:r w:rsidRPr="00621D61" w:rsidR="005267F8">
        <w:t>2002</w:t>
      </w:r>
      <w:r w:rsidRPr="00621D61" w:rsidR="00B65370">
        <w:t xml:space="preserve"> </w:t>
      </w:r>
      <w:r w:rsidRPr="00621D61" w:rsidR="005267F8">
        <w:t xml:space="preserve">року та </w:t>
      </w:r>
      <w:r w:rsidRPr="00621D61" w:rsidR="00B65370">
        <w:t xml:space="preserve">направив </w:t>
      </w:r>
      <w:r w:rsidRPr="00621D61" w:rsidR="005267F8">
        <w:t xml:space="preserve">справу на </w:t>
      </w:r>
      <w:r w:rsidRPr="00621D61" w:rsidR="00B65370">
        <w:t>новий касаційний розгляд</w:t>
      </w:r>
      <w:r w:rsidRPr="00621D61" w:rsidR="005267F8">
        <w:t xml:space="preserve"> колегією </w:t>
      </w:r>
      <w:r w:rsidRPr="00621D61" w:rsidR="004448D0">
        <w:t>Верховного Суду</w:t>
      </w:r>
      <w:r w:rsidRPr="00621D61" w:rsidR="007B2D8B">
        <w:t xml:space="preserve"> у складі трьох суддів</w:t>
      </w:r>
      <w:r w:rsidRPr="00621D61" w:rsidR="000F1726">
        <w:t>.</w:t>
      </w:r>
    </w:p>
    <w:p w:rsidRPr="00621D61" w:rsidR="00A44477" w:rsidP="00621D61" w:rsidRDefault="007B34D5">
      <w:pPr>
        <w:pStyle w:val="ECHRHeading3"/>
      </w:pPr>
      <w:r w:rsidRPr="00621D61">
        <w:t>2.  </w:t>
      </w:r>
      <w:r w:rsidRPr="00621D61" w:rsidR="00C83E97">
        <w:t>Друга стадія</w:t>
      </w:r>
      <w:r w:rsidRPr="00621D61">
        <w:t>: нов</w:t>
      </w:r>
      <w:r w:rsidRPr="00621D61" w:rsidR="00C83E97">
        <w:t>ий</w:t>
      </w:r>
      <w:r w:rsidRPr="00621D61">
        <w:t xml:space="preserve"> касаційн</w:t>
      </w:r>
      <w:r w:rsidRPr="00621D61" w:rsidR="00C83E97">
        <w:t>ий</w:t>
      </w:r>
      <w:r w:rsidRPr="00621D61">
        <w:t xml:space="preserve"> </w:t>
      </w:r>
      <w:r w:rsidRPr="00621D61" w:rsidR="00C83E97">
        <w:t xml:space="preserve">розгляд </w:t>
      </w:r>
      <w:r w:rsidRPr="00621D61">
        <w:t xml:space="preserve">у </w:t>
      </w:r>
      <w:r w:rsidRPr="00621D61" w:rsidR="000F1726">
        <w:t>Верховному Суді</w:t>
      </w:r>
    </w:p>
    <w:bookmarkStart w:name="Bushchenko_arguments" w:id="7"/>
    <w:p w:rsidRPr="00621D61" w:rsidR="00376E5D" w:rsidP="00621D61" w:rsidRDefault="00FE77F2">
      <w:pPr>
        <w:pStyle w:val="ECHRPara"/>
      </w:pPr>
      <w:r w:rsidRPr="00621D61">
        <w:fldChar w:fldCharType="begin"/>
      </w:r>
      <w:r w:rsidRPr="00621D61" w:rsidR="00CF3105">
        <w:instrText xml:space="preserve"> SEQ level0 \*arabic </w:instrText>
      </w:r>
      <w:r w:rsidRPr="00621D61">
        <w:fldChar w:fldCharType="separate"/>
      </w:r>
      <w:r w:rsidRPr="00621D61" w:rsidR="00621D61">
        <w:rPr>
          <w:noProof/>
        </w:rPr>
        <w:t>24</w:t>
      </w:r>
      <w:r w:rsidRPr="00621D61">
        <w:fldChar w:fldCharType="end"/>
      </w:r>
      <w:r w:rsidRPr="00621D61" w:rsidR="00CF3105">
        <w:t>.  </w:t>
      </w:r>
      <w:r w:rsidRPr="00621D61" w:rsidR="00C83E97">
        <w:t>З</w:t>
      </w:r>
      <w:r w:rsidRPr="00621D61" w:rsidR="00CF3105">
        <w:t xml:space="preserve">асідання </w:t>
      </w:r>
      <w:r w:rsidRPr="00621D61" w:rsidR="008D4B90">
        <w:t xml:space="preserve">колегії </w:t>
      </w:r>
      <w:r w:rsidRPr="00621D61" w:rsidR="004448D0">
        <w:t>Верховного Суду</w:t>
      </w:r>
      <w:r w:rsidRPr="00621D61" w:rsidR="00CF3105">
        <w:t xml:space="preserve"> декілька разів призначал</w:t>
      </w:r>
      <w:r w:rsidRPr="00621D61" w:rsidR="00C83E97">
        <w:t>и</w:t>
      </w:r>
      <w:r w:rsidRPr="00621D61" w:rsidR="00CF3105">
        <w:t>с</w:t>
      </w:r>
      <w:r w:rsidRPr="00621D61" w:rsidR="00C83E97">
        <w:t>ь</w:t>
      </w:r>
      <w:r w:rsidRPr="00621D61" w:rsidR="00CF3105">
        <w:t xml:space="preserve"> та відкладал</w:t>
      </w:r>
      <w:r w:rsidRPr="00621D61" w:rsidR="00C83E97">
        <w:t>ись, про що</w:t>
      </w:r>
      <w:r w:rsidRPr="00621D61" w:rsidR="00CF3105">
        <w:t xml:space="preserve"> заявник відповідним чином</w:t>
      </w:r>
      <w:r w:rsidRPr="00621D61" w:rsidR="00C83E97">
        <w:t xml:space="preserve"> повідомлявся</w:t>
      </w:r>
      <w:r w:rsidRPr="00621D61" w:rsidR="00CF3105">
        <w:t xml:space="preserve">. </w:t>
      </w:r>
      <w:r w:rsidRPr="00621D61" w:rsidR="003E5D13">
        <w:t xml:space="preserve">Зрештою судове засідання було </w:t>
      </w:r>
      <w:r w:rsidRPr="00621D61" w:rsidR="00CF3105">
        <w:t>призначен</w:t>
      </w:r>
      <w:r w:rsidRPr="00621D61" w:rsidR="003E5D13">
        <w:t>о</w:t>
      </w:r>
      <w:r w:rsidRPr="00621D61" w:rsidR="00CF3105">
        <w:t xml:space="preserve"> на </w:t>
      </w:r>
      <w:r w:rsidRPr="00621D61" w:rsidR="003E5D13">
        <w:t>0</w:t>
      </w:r>
      <w:r w:rsidRPr="00621D61" w:rsidR="00CF3105">
        <w:t>9</w:t>
      </w:r>
      <w:r w:rsidRPr="00621D61" w:rsidR="003E5D13">
        <w:t xml:space="preserve"> </w:t>
      </w:r>
      <w:r w:rsidRPr="00621D61" w:rsidR="00CF3105">
        <w:t>вересня 2010 року</w:t>
      </w:r>
      <w:r w:rsidRPr="00621D61" w:rsidR="003E5D13">
        <w:t>, а</w:t>
      </w:r>
      <w:r w:rsidRPr="00621D61" w:rsidR="00CF3105">
        <w:t xml:space="preserve"> заявника та пана Бущенк</w:t>
      </w:r>
      <w:r w:rsidRPr="00621D61" w:rsidR="003E5D13">
        <w:t>а</w:t>
      </w:r>
      <w:r w:rsidRPr="00621D61" w:rsidR="00CF3105">
        <w:t xml:space="preserve"> було повідомлено про це листом від </w:t>
      </w:r>
      <w:r w:rsidRPr="00621D61" w:rsidR="003E5D13">
        <w:br/>
      </w:r>
      <w:r w:rsidRPr="00621D61" w:rsidR="00CF3105">
        <w:t xml:space="preserve">30 липня 2010 року. </w:t>
      </w:r>
      <w:r w:rsidRPr="00621D61" w:rsidR="003E5D13">
        <w:t>Н</w:t>
      </w:r>
      <w:r w:rsidRPr="00621D61" w:rsidR="00CF3105">
        <w:t xml:space="preserve">і заявник, ні пан Бущенко не </w:t>
      </w:r>
      <w:r w:rsidRPr="00621D61" w:rsidR="004222ED">
        <w:t xml:space="preserve">заявляли </w:t>
      </w:r>
      <w:r w:rsidRPr="00621D61" w:rsidR="00CF3105">
        <w:t>клопота</w:t>
      </w:r>
      <w:r w:rsidRPr="00621D61" w:rsidR="004222ED">
        <w:t>ння</w:t>
      </w:r>
      <w:r w:rsidRPr="00621D61" w:rsidR="00CF3105">
        <w:t xml:space="preserve"> про</w:t>
      </w:r>
      <w:r w:rsidRPr="00621D61" w:rsidR="004222ED">
        <w:t xml:space="preserve"> </w:t>
      </w:r>
      <w:r w:rsidRPr="00621D61" w:rsidR="00BC51BB">
        <w:t xml:space="preserve">виклик </w:t>
      </w:r>
      <w:r w:rsidRPr="00621D61" w:rsidR="004222ED">
        <w:t xml:space="preserve">заявника з установи виконання покарання до суду </w:t>
      </w:r>
      <w:r w:rsidRPr="00621D61" w:rsidR="00CA007D">
        <w:t>для участі у засіданні колегії Верховного Суду.</w:t>
      </w:r>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25</w:t>
      </w:r>
      <w:r w:rsidRPr="00621D61">
        <w:rPr>
          <w:noProof/>
        </w:rPr>
        <w:fldChar w:fldCharType="end"/>
      </w:r>
      <w:bookmarkEnd w:id="7"/>
      <w:r w:rsidRPr="00621D61" w:rsidR="005267F8">
        <w:t>.  </w:t>
      </w:r>
      <w:r w:rsidRPr="00621D61" w:rsidR="004222ED">
        <w:t>0</w:t>
      </w:r>
      <w:r w:rsidRPr="00621D61" w:rsidR="005267F8">
        <w:t xml:space="preserve">9 вересня 2010 року </w:t>
      </w:r>
      <w:r w:rsidRPr="00621D61" w:rsidR="000F1726">
        <w:t>Верховний Суд</w:t>
      </w:r>
      <w:r w:rsidRPr="00621D61" w:rsidR="005267F8">
        <w:t xml:space="preserve"> розглянув справу за відсутності заявника, але </w:t>
      </w:r>
      <w:r w:rsidRPr="00621D61" w:rsidR="004222ED">
        <w:t xml:space="preserve">у </w:t>
      </w:r>
      <w:r w:rsidRPr="00621D61" w:rsidR="005267F8">
        <w:t xml:space="preserve">присутності його адвоката і прокурора. </w:t>
      </w:r>
      <w:r w:rsidRPr="00621D61" w:rsidR="003C4432">
        <w:t xml:space="preserve">Адвокат надав суду документи </w:t>
      </w:r>
      <w:r w:rsidRPr="00621D61" w:rsidR="00CA007D">
        <w:t xml:space="preserve">та письмовий зведений виклад його зауважень </w:t>
      </w:r>
      <w:r w:rsidRPr="00621D61" w:rsidR="009E120B">
        <w:t>Верховному Суду</w:t>
      </w:r>
      <w:r w:rsidRPr="00621D61" w:rsidR="000F1726">
        <w:t>.</w:t>
      </w:r>
    </w:p>
    <w:bookmarkStart w:name="Bushchenko_arguments_2" w:id="8"/>
    <w:p w:rsidRPr="00621D61" w:rsidR="00C92BB0" w:rsidP="00621D61" w:rsidRDefault="00FE77F2">
      <w:pPr>
        <w:pStyle w:val="ECHRPara"/>
      </w:pPr>
      <w:r w:rsidRPr="00621D61">
        <w:fldChar w:fldCharType="begin"/>
      </w:r>
      <w:r w:rsidRPr="00621D61" w:rsidR="00A6267F">
        <w:instrText xml:space="preserve"> SEQ level0 \*arabic </w:instrText>
      </w:r>
      <w:r w:rsidRPr="00621D61">
        <w:fldChar w:fldCharType="separate"/>
      </w:r>
      <w:r w:rsidRPr="00621D61" w:rsidR="00621D61">
        <w:rPr>
          <w:noProof/>
        </w:rPr>
        <w:t>26</w:t>
      </w:r>
      <w:r w:rsidRPr="00621D61">
        <w:fldChar w:fldCharType="end"/>
      </w:r>
      <w:bookmarkEnd w:id="8"/>
      <w:r w:rsidRPr="00621D61" w:rsidR="00A6267F">
        <w:t>.  Відповідно до цього виклад</w:t>
      </w:r>
      <w:r w:rsidRPr="00621D61" w:rsidR="00D620B1">
        <w:t>у</w:t>
      </w:r>
      <w:r w:rsidRPr="00621D61" w:rsidR="00A6267F">
        <w:t xml:space="preserve">, </w:t>
      </w:r>
      <w:r w:rsidRPr="00621D61" w:rsidR="008D4B90">
        <w:t xml:space="preserve">після </w:t>
      </w:r>
      <w:r w:rsidRPr="00621D61" w:rsidR="00D620B1">
        <w:t>нагад</w:t>
      </w:r>
      <w:r w:rsidRPr="00621D61" w:rsidR="008D4B90">
        <w:t>у</w:t>
      </w:r>
      <w:r w:rsidRPr="00621D61" w:rsidR="00D620B1">
        <w:t>в</w:t>
      </w:r>
      <w:r w:rsidRPr="00621D61" w:rsidR="008D4B90">
        <w:t>ання</w:t>
      </w:r>
      <w:r w:rsidRPr="00621D61" w:rsidR="00D620B1">
        <w:t>, що зізнавальні показання заявника та протоколи відтворення обстановки і обставин</w:t>
      </w:r>
      <w:r w:rsidRPr="00621D61" w:rsidDel="00062C5E" w:rsidR="00D620B1">
        <w:t xml:space="preserve"> </w:t>
      </w:r>
      <w:r w:rsidRPr="00621D61" w:rsidR="00D620B1">
        <w:t>події мають бути визнані недопустимими</w:t>
      </w:r>
      <w:r w:rsidRPr="00621D61" w:rsidR="00A6267F">
        <w:t>, адвокат надав власни</w:t>
      </w:r>
      <w:r w:rsidRPr="00621D61" w:rsidR="0026261F">
        <w:t>й</w:t>
      </w:r>
      <w:r w:rsidRPr="00621D61" w:rsidR="00A6267F">
        <w:t xml:space="preserve"> аналіз</w:t>
      </w:r>
      <w:r w:rsidRPr="00621D61" w:rsidR="006404E4">
        <w:t xml:space="preserve"> інших</w:t>
      </w:r>
      <w:r w:rsidRPr="00621D61" w:rsidR="00A6267F">
        <w:t xml:space="preserve"> доказів</w:t>
      </w:r>
      <w:r w:rsidRPr="00621D61" w:rsidR="006404E4">
        <w:t xml:space="preserve"> у матеріалах справи.</w:t>
      </w:r>
      <w:r w:rsidRPr="00621D61" w:rsidR="00A6267F">
        <w:t xml:space="preserve"> Він розглянув питання доказів причетності заявника до нападу на пані К.</w:t>
      </w:r>
      <w:r w:rsidRPr="00621D61" w:rsidR="006404E4">
        <w:t xml:space="preserve"> з метою</w:t>
      </w:r>
      <w:r w:rsidRPr="00621D61" w:rsidR="00A6267F">
        <w:t xml:space="preserve"> довести, що вони </w:t>
      </w:r>
      <w:r w:rsidRPr="00621D61" w:rsidR="006404E4">
        <w:t>також є недопустимими</w:t>
      </w:r>
      <w:r w:rsidRPr="00621D61" w:rsidR="00A6267F">
        <w:t xml:space="preserve"> або </w:t>
      </w:r>
      <w:r w:rsidRPr="00621D61" w:rsidR="000F1B38">
        <w:t>недостовірними</w:t>
      </w:r>
      <w:r w:rsidRPr="00621D61" w:rsidR="00A6267F">
        <w:t xml:space="preserve">. Зокрема він </w:t>
      </w:r>
      <w:r w:rsidRPr="00621D61" w:rsidR="00167744">
        <w:t>навів такі аргументи</w:t>
      </w:r>
      <w:r w:rsidRPr="00621D61" w:rsidR="00A6267F">
        <w:t>:</w:t>
      </w:r>
    </w:p>
    <w:p w:rsidRPr="00621D61" w:rsidR="00C01711" w:rsidP="00621D61" w:rsidRDefault="005A73AF">
      <w:pPr>
        <w:pStyle w:val="ECHRPara"/>
      </w:pPr>
      <w:r w:rsidRPr="00621D61">
        <w:t>(i)</w:t>
      </w:r>
      <w:r w:rsidRPr="00621D61" w:rsidR="00167744">
        <w:t xml:space="preserve"> виснов</w:t>
      </w:r>
      <w:r w:rsidRPr="00621D61" w:rsidR="00531173">
        <w:t>о</w:t>
      </w:r>
      <w:r w:rsidRPr="00621D61" w:rsidR="00167744">
        <w:t xml:space="preserve">к </w:t>
      </w:r>
      <w:r w:rsidRPr="00621D61" w:rsidR="00486024">
        <w:t xml:space="preserve">судово-психіатричної </w:t>
      </w:r>
      <w:r w:rsidRPr="00621D61" w:rsidR="00E463F6">
        <w:t>експерт</w:t>
      </w:r>
      <w:r w:rsidRPr="00621D61" w:rsidR="00486024">
        <w:t>изи</w:t>
      </w:r>
      <w:r w:rsidRPr="00621D61" w:rsidR="00E463F6">
        <w:t xml:space="preserve"> в частині</w:t>
      </w:r>
      <w:r w:rsidRPr="00621D61" w:rsidR="00004014">
        <w:t xml:space="preserve"> </w:t>
      </w:r>
      <w:r w:rsidRPr="00621D61" w:rsidR="00F3449E">
        <w:t>запис</w:t>
      </w:r>
      <w:r w:rsidRPr="00621D61" w:rsidR="00E463F6">
        <w:t>ів</w:t>
      </w:r>
      <w:r w:rsidRPr="00621D61" w:rsidR="00F3449E">
        <w:t xml:space="preserve"> стверджуваних заяв </w:t>
      </w:r>
      <w:r w:rsidRPr="00621D61" w:rsidR="00486024">
        <w:t xml:space="preserve">заявника </w:t>
      </w:r>
      <w:r w:rsidRPr="00621D61">
        <w:t>про вбивство пані К.</w:t>
      </w:r>
      <w:r w:rsidRPr="00621D61" w:rsidR="00F3449E">
        <w:t xml:space="preserve"> був нет</w:t>
      </w:r>
      <w:r w:rsidRPr="00621D61" w:rsidR="00E463F6">
        <w:t>очним</w:t>
      </w:r>
      <w:r w:rsidRPr="00621D61">
        <w:t xml:space="preserve"> та </w:t>
      </w:r>
      <w:r w:rsidRPr="00621D61" w:rsidR="00E463F6">
        <w:t>становив</w:t>
      </w:r>
      <w:r w:rsidRPr="00621D61" w:rsidR="00531173">
        <w:t xml:space="preserve"> оцінк</w:t>
      </w:r>
      <w:r w:rsidRPr="00621D61" w:rsidR="00E463F6">
        <w:t>у</w:t>
      </w:r>
      <w:r w:rsidRPr="00621D61" w:rsidR="00531173">
        <w:t xml:space="preserve"> експертів </w:t>
      </w:r>
      <w:r w:rsidRPr="00621D61">
        <w:t xml:space="preserve">тверджень заявника, </w:t>
      </w:r>
      <w:r w:rsidRPr="00621D61" w:rsidR="00531173">
        <w:t xml:space="preserve">надавати </w:t>
      </w:r>
      <w:r w:rsidRPr="00621D61">
        <w:t>як</w:t>
      </w:r>
      <w:r w:rsidRPr="00621D61" w:rsidR="00531173">
        <w:t>у</w:t>
      </w:r>
      <w:r w:rsidRPr="00621D61">
        <w:t xml:space="preserve"> </w:t>
      </w:r>
      <w:r w:rsidRPr="00621D61" w:rsidR="00531173">
        <w:t>експерти</w:t>
      </w:r>
      <w:r w:rsidRPr="00621D61">
        <w:t xml:space="preserve"> не </w:t>
      </w:r>
      <w:r w:rsidRPr="00621D61" w:rsidR="00531173">
        <w:t>мали повноважень</w:t>
      </w:r>
      <w:r w:rsidRPr="00621D61">
        <w:t xml:space="preserve">, на відміну від </w:t>
      </w:r>
      <w:r w:rsidRPr="00621D61" w:rsidR="00531173">
        <w:t xml:space="preserve">чіткого </w:t>
      </w:r>
      <w:r w:rsidRPr="00621D61">
        <w:t>фікс</w:t>
      </w:r>
      <w:r w:rsidRPr="00621D61" w:rsidR="0026261F">
        <w:t>ування</w:t>
      </w:r>
      <w:r w:rsidRPr="00621D61">
        <w:t xml:space="preserve"> цих </w:t>
      </w:r>
      <w:r w:rsidRPr="00621D61" w:rsidR="00531173">
        <w:t>заяв</w:t>
      </w:r>
      <w:r w:rsidRPr="00621D61">
        <w:t>. У будь-якому випадку використ</w:t>
      </w:r>
      <w:r w:rsidRPr="00621D61" w:rsidR="00672F16">
        <w:t>ання цього висновку було неправомірним</w:t>
      </w:r>
      <w:r w:rsidRPr="00621D61">
        <w:t xml:space="preserve">, оскільки сторона захисту жодного разу не </w:t>
      </w:r>
      <w:r w:rsidRPr="00621D61" w:rsidR="004448D0">
        <w:t>допитувала</w:t>
      </w:r>
      <w:r w:rsidRPr="00621D61" w:rsidR="009B7000">
        <w:t xml:space="preserve"> лікарів-</w:t>
      </w:r>
      <w:r w:rsidRPr="00621D61" w:rsidR="00BE7589">
        <w:t>психіатр</w:t>
      </w:r>
      <w:r w:rsidRPr="00621D61" w:rsidR="009B7000">
        <w:t>ів</w:t>
      </w:r>
      <w:r w:rsidRPr="00621D61">
        <w:t xml:space="preserve">. </w:t>
      </w:r>
      <w:r w:rsidRPr="00621D61" w:rsidR="008B524D">
        <w:t xml:space="preserve">Більше </w:t>
      </w:r>
      <w:r w:rsidRPr="00621D61" w:rsidR="002D0654">
        <w:t>того</w:t>
      </w:r>
      <w:r w:rsidRPr="00621D61">
        <w:t xml:space="preserve">, </w:t>
      </w:r>
      <w:r w:rsidRPr="00621D61" w:rsidR="000F1726">
        <w:t xml:space="preserve">стверджувані </w:t>
      </w:r>
      <w:r w:rsidRPr="00621D61" w:rsidR="002D0654">
        <w:t>заяви</w:t>
      </w:r>
      <w:r w:rsidRPr="00621D61" w:rsidR="0038756F">
        <w:t>,</w:t>
      </w:r>
      <w:r w:rsidRPr="00621D61" w:rsidR="002D0654">
        <w:t xml:space="preserve"> </w:t>
      </w:r>
      <w:r w:rsidRPr="00621D61" w:rsidR="0038756F">
        <w:t xml:space="preserve">надані </w:t>
      </w:r>
      <w:r w:rsidRPr="00621D61">
        <w:t>заявник</w:t>
      </w:r>
      <w:r w:rsidRPr="00621D61" w:rsidR="0038756F">
        <w:t>ом експертам</w:t>
      </w:r>
      <w:r w:rsidRPr="00621D61">
        <w:t xml:space="preserve">, також </w:t>
      </w:r>
      <w:r w:rsidRPr="00621D61" w:rsidR="0038756F">
        <w:t>були недопустимими доказами</w:t>
      </w:r>
      <w:r w:rsidRPr="00621D61">
        <w:t>, оскільки вони пов</w:t>
      </w:r>
      <w:r w:rsidRPr="00621D61" w:rsidR="00621D61">
        <w:t>’</w:t>
      </w:r>
      <w:r w:rsidRPr="00621D61">
        <w:t xml:space="preserve">язані з тими </w:t>
      </w:r>
      <w:r w:rsidRPr="00621D61" w:rsidR="0026261F">
        <w:t xml:space="preserve">самими </w:t>
      </w:r>
      <w:r w:rsidRPr="00621D61">
        <w:t xml:space="preserve">проблемами, що і </w:t>
      </w:r>
      <w:r w:rsidRPr="00621D61" w:rsidR="0038756F">
        <w:t>визнавальні показання</w:t>
      </w:r>
      <w:r w:rsidRPr="00621D61">
        <w:t xml:space="preserve">, отримані </w:t>
      </w:r>
      <w:r w:rsidRPr="00621D61" w:rsidR="0026261F">
        <w:t>з</w:t>
      </w:r>
      <w:r w:rsidRPr="00621D61">
        <w:t xml:space="preserve"> порушення</w:t>
      </w:r>
      <w:r w:rsidRPr="00621D61" w:rsidR="0038756F">
        <w:t>м</w:t>
      </w:r>
      <w:r w:rsidRPr="00621D61">
        <w:t xml:space="preserve"> його </w:t>
      </w:r>
      <w:r w:rsidRPr="00621D61" w:rsidR="0038756F">
        <w:t xml:space="preserve">конвенційних </w:t>
      </w:r>
      <w:r w:rsidRPr="00621D61">
        <w:t>прав;</w:t>
      </w:r>
    </w:p>
    <w:p w:rsidRPr="00621D61" w:rsidR="00C01711" w:rsidP="00621D61" w:rsidRDefault="005A73AF">
      <w:pPr>
        <w:pStyle w:val="ECHRPara"/>
      </w:pPr>
      <w:r w:rsidRPr="00621D61">
        <w:t>(ii) що</w:t>
      </w:r>
      <w:r w:rsidRPr="00621D61" w:rsidR="00B753BF">
        <w:t>до</w:t>
      </w:r>
      <w:r w:rsidRPr="00621D61">
        <w:t xml:space="preserve"> інших доказів, зокрема протоколу </w:t>
      </w:r>
      <w:r w:rsidRPr="00621D61" w:rsidR="00B753BF">
        <w:t xml:space="preserve">огляду місця події </w:t>
      </w:r>
      <w:r w:rsidRPr="00621D61">
        <w:t xml:space="preserve">і </w:t>
      </w:r>
      <w:r w:rsidRPr="00621D61" w:rsidR="00B61504">
        <w:t xml:space="preserve">показань </w:t>
      </w:r>
      <w:r w:rsidRPr="00621D61">
        <w:t xml:space="preserve">свідків, </w:t>
      </w:r>
      <w:r w:rsidRPr="00621D61" w:rsidR="00C6586C">
        <w:t xml:space="preserve">то </w:t>
      </w:r>
      <w:r w:rsidRPr="00621D61">
        <w:t xml:space="preserve">вони мали лише </w:t>
      </w:r>
      <w:r w:rsidRPr="00621D61" w:rsidR="008D4B90">
        <w:t>доказове значення як підтвердження заяв заявника</w:t>
      </w:r>
      <w:r w:rsidRPr="00621D61">
        <w:t xml:space="preserve">, але </w:t>
      </w:r>
      <w:r w:rsidRPr="00621D61" w:rsidR="00AB768A">
        <w:t xml:space="preserve">оскільки </w:t>
      </w:r>
      <w:r w:rsidRPr="00621D61">
        <w:t xml:space="preserve">ці </w:t>
      </w:r>
      <w:r w:rsidRPr="00621D61" w:rsidR="00C6586C">
        <w:t xml:space="preserve">заяви </w:t>
      </w:r>
      <w:r w:rsidRPr="00621D61" w:rsidR="0026261F">
        <w:t xml:space="preserve">мали </w:t>
      </w:r>
      <w:r w:rsidRPr="00621D61">
        <w:t xml:space="preserve">бути визнані </w:t>
      </w:r>
      <w:r w:rsidRPr="00621D61" w:rsidR="00AB768A">
        <w:t xml:space="preserve">недопустимими доказами з огляду на </w:t>
      </w:r>
      <w:r w:rsidRPr="00621D61" w:rsidR="00714728">
        <w:t xml:space="preserve">згадане </w:t>
      </w:r>
      <w:r w:rsidRPr="00621D61" w:rsidR="00AB768A">
        <w:t xml:space="preserve">перше </w:t>
      </w:r>
      <w:r w:rsidRPr="00621D61">
        <w:t xml:space="preserve">рішення у справі </w:t>
      </w:r>
      <w:r w:rsidRPr="00621D61" w:rsidR="00AB768A">
        <w:t>«</w:t>
      </w:r>
      <w:r w:rsidRPr="00621D61">
        <w:t>Шабельник</w:t>
      </w:r>
      <w:r w:rsidRPr="00621D61" w:rsidR="00AB768A">
        <w:t xml:space="preserve"> проти України» </w:t>
      </w:r>
      <w:r w:rsidRPr="00621D61" w:rsidR="00714728">
        <w:rPr>
          <w:i/>
        </w:rPr>
        <w:t>(</w:t>
      </w:r>
      <w:r w:rsidRPr="00621D61" w:rsidR="00714728">
        <w:rPr>
          <w:i/>
          <w:lang w:val="en-GB"/>
        </w:rPr>
        <w:t>Shabelnik</w:t>
      </w:r>
      <w:r w:rsidRPr="00621D61" w:rsidR="00714728">
        <w:rPr>
          <w:i/>
        </w:rPr>
        <w:t xml:space="preserve"> v. </w:t>
      </w:r>
      <w:r w:rsidRPr="00621D61" w:rsidR="00714728">
        <w:rPr>
          <w:i/>
          <w:lang w:val="en-US"/>
        </w:rPr>
        <w:t>Ukraine</w:t>
      </w:r>
      <w:r w:rsidRPr="00621D61" w:rsidR="00714728">
        <w:rPr>
          <w:i/>
        </w:rPr>
        <w:t>)</w:t>
      </w:r>
      <w:r w:rsidRPr="00621D61">
        <w:t xml:space="preserve">, інші </w:t>
      </w:r>
      <w:r w:rsidRPr="00621D61" w:rsidR="00714728">
        <w:t xml:space="preserve">показання </w:t>
      </w:r>
      <w:r w:rsidRPr="00621D61">
        <w:t xml:space="preserve">свідків також не </w:t>
      </w:r>
      <w:r w:rsidRPr="00621D61" w:rsidR="009E6C2D">
        <w:t xml:space="preserve">можуть </w:t>
      </w:r>
      <w:r w:rsidRPr="00621D61">
        <w:t>бути використані для обґрунтування вини заявника;</w:t>
      </w:r>
    </w:p>
    <w:p w:rsidRPr="00621D61" w:rsidR="00E71FBA" w:rsidP="00621D61" w:rsidRDefault="00C92BB0">
      <w:pPr>
        <w:pStyle w:val="ECHRPara"/>
      </w:pPr>
      <w:r w:rsidRPr="00621D61">
        <w:t xml:space="preserve">(iii) певні обставини, </w:t>
      </w:r>
      <w:r w:rsidRPr="00621D61" w:rsidR="008D4B90">
        <w:t>такі як той факт</w:t>
      </w:r>
      <w:r w:rsidRPr="00621D61">
        <w:t xml:space="preserve">, що у квартирі пані К. не було знайдено жодних слідів перебування заявника, </w:t>
      </w:r>
      <w:r w:rsidRPr="00621D61" w:rsidR="004448D0">
        <w:t>вказ</w:t>
      </w:r>
      <w:r w:rsidRPr="00621D61" w:rsidR="00AE0028">
        <w:t>ува</w:t>
      </w:r>
      <w:r w:rsidRPr="00621D61" w:rsidR="004448D0">
        <w:t>ли</w:t>
      </w:r>
      <w:r w:rsidRPr="00621D61">
        <w:t xml:space="preserve"> на </w:t>
      </w:r>
      <w:r w:rsidRPr="00621D61" w:rsidR="00694D06">
        <w:t>невинуватість</w:t>
      </w:r>
      <w:r w:rsidRPr="00621D61">
        <w:t xml:space="preserve"> заявник</w:t>
      </w:r>
      <w:r w:rsidRPr="00621D61" w:rsidR="00694D06">
        <w:t>а у</w:t>
      </w:r>
      <w:r w:rsidRPr="00621D61">
        <w:t xml:space="preserve"> вбивств</w:t>
      </w:r>
      <w:r w:rsidRPr="00621D61" w:rsidR="00694D06">
        <w:t>і</w:t>
      </w:r>
      <w:r w:rsidRPr="00621D61">
        <w:t>.</w:t>
      </w:r>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27</w:t>
      </w:r>
      <w:r w:rsidRPr="00621D61">
        <w:rPr>
          <w:noProof/>
        </w:rPr>
        <w:fldChar w:fldCharType="end"/>
      </w:r>
      <w:r w:rsidRPr="00621D61" w:rsidR="005267F8">
        <w:t>.  </w:t>
      </w:r>
      <w:r w:rsidRPr="00621D61" w:rsidR="00712CC7">
        <w:t>Того ж</w:t>
      </w:r>
      <w:r w:rsidRPr="00621D61" w:rsidR="005267F8">
        <w:t xml:space="preserve"> дн</w:t>
      </w:r>
      <w:r w:rsidRPr="00621D61" w:rsidR="00712CC7">
        <w:t>я</w:t>
      </w:r>
      <w:r w:rsidRPr="00621D61" w:rsidR="005267F8">
        <w:t xml:space="preserve"> </w:t>
      </w:r>
      <w:r w:rsidRPr="00621D61" w:rsidR="004448D0">
        <w:t>Верховним Судом</w:t>
      </w:r>
      <w:r w:rsidRPr="00621D61" w:rsidR="00712CC7">
        <w:t xml:space="preserve"> було винесено ухвалу</w:t>
      </w:r>
      <w:r w:rsidRPr="00621D61" w:rsidR="005267F8">
        <w:t xml:space="preserve">. </w:t>
      </w:r>
      <w:r w:rsidRPr="00621D61" w:rsidR="00712CC7">
        <w:t>Він виключив з доказово</w:t>
      </w:r>
      <w:r w:rsidRPr="00621D61" w:rsidR="008D4B90">
        <w:t>ї</w:t>
      </w:r>
      <w:r w:rsidRPr="00621D61" w:rsidR="00712CC7">
        <w:t xml:space="preserve"> бази первинні зізнавальні показання</w:t>
      </w:r>
      <w:r w:rsidRPr="00621D61" w:rsidR="005267F8">
        <w:t xml:space="preserve"> заявника. </w:t>
      </w:r>
      <w:r w:rsidRPr="00621D61" w:rsidR="001A7E78">
        <w:t xml:space="preserve">Проте він встановив, що у матеріалах справи містяться інші докази, достатні </w:t>
      </w:r>
      <w:r w:rsidRPr="00621D61" w:rsidR="00CA007D">
        <w:t>для підтвердження висновку суду першої інстанції, що заявник вбив пані К., намагаючись приховати спробу розбійного нападу.</w:t>
      </w:r>
    </w:p>
    <w:p w:rsidRPr="00621D61" w:rsidR="001F044E"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28</w:t>
      </w:r>
      <w:r w:rsidRPr="00621D61">
        <w:rPr>
          <w:noProof/>
        </w:rPr>
        <w:fldChar w:fldCharType="end"/>
      </w:r>
      <w:r w:rsidRPr="00621D61" w:rsidR="005267F8">
        <w:t>.  Зокрема</w:t>
      </w:r>
      <w:r w:rsidRPr="00621D61" w:rsidR="008D4B90">
        <w:t>,</w:t>
      </w:r>
      <w:r w:rsidRPr="00621D61" w:rsidR="005267F8">
        <w:t xml:space="preserve"> </w:t>
      </w:r>
      <w:r w:rsidRPr="00621D61" w:rsidR="004448D0">
        <w:t>Верховний Суд</w:t>
      </w:r>
      <w:r w:rsidRPr="00621D61" w:rsidR="005267F8">
        <w:t xml:space="preserve"> </w:t>
      </w:r>
      <w:r w:rsidRPr="00621D61" w:rsidR="007616FD">
        <w:t xml:space="preserve">підтримав обгрунтування </w:t>
      </w:r>
      <w:r w:rsidRPr="00621D61" w:rsidR="005267F8">
        <w:t>суду першої інстанції</w:t>
      </w:r>
      <w:r w:rsidRPr="00621D61" w:rsidR="007616FD">
        <w:t>, який посилався</w:t>
      </w:r>
      <w:r w:rsidRPr="00621D61" w:rsidR="005267F8">
        <w:t xml:space="preserve"> на: (i) </w:t>
      </w:r>
      <w:r w:rsidRPr="00621D61" w:rsidR="007513FD">
        <w:t xml:space="preserve">докази, надані експертом, що не можна було виключати того факту, що тілесні ушкодження жертви були </w:t>
      </w:r>
      <w:r w:rsidRPr="00621D61" w:rsidR="00B00848">
        <w:t xml:space="preserve">нанесені </w:t>
      </w:r>
      <w:r w:rsidRPr="00621D61" w:rsidR="007513FD">
        <w:t>ножем, який було знайдено вдома у заявника</w:t>
      </w:r>
      <w:r w:rsidRPr="00621D61" w:rsidR="005267F8">
        <w:t xml:space="preserve">, </w:t>
      </w:r>
      <w:r w:rsidRPr="00621D61" w:rsidR="007616FD">
        <w:t>та</w:t>
      </w:r>
      <w:r w:rsidRPr="00621D61" w:rsidR="005267F8">
        <w:t xml:space="preserve"> (ii) </w:t>
      </w:r>
      <w:r w:rsidRPr="00621D61" w:rsidR="007616FD">
        <w:t xml:space="preserve">показання </w:t>
      </w:r>
      <w:r w:rsidRPr="00621D61" w:rsidR="005267F8">
        <w:t xml:space="preserve">свідків пані О.К., пані В.С. </w:t>
      </w:r>
      <w:r w:rsidRPr="00621D61" w:rsidR="00D63ACD">
        <w:t>т</w:t>
      </w:r>
      <w:r w:rsidRPr="00621D61" w:rsidR="005267F8">
        <w:t xml:space="preserve">а «інших» щодо </w:t>
      </w:r>
      <w:r w:rsidRPr="00621D61" w:rsidR="007616FD">
        <w:t xml:space="preserve">ймовірного </w:t>
      </w:r>
      <w:r w:rsidRPr="00621D61" w:rsidR="005267F8">
        <w:t xml:space="preserve">мотиву заявника для </w:t>
      </w:r>
      <w:r w:rsidRPr="00621D61" w:rsidR="008D4B90">
        <w:t xml:space="preserve">вчинення </w:t>
      </w:r>
      <w:r w:rsidRPr="00621D61" w:rsidR="005267F8">
        <w:t>вбивства (див. пункт</w:t>
      </w:r>
      <w:r w:rsidRPr="00621D61" w:rsidR="007513FD">
        <w:t xml:space="preserve"> </w:t>
      </w:r>
      <w:r w:rsidRPr="00621D61" w:rsidR="00621D61">
        <w:fldChar w:fldCharType="begin"/>
      </w:r>
      <w:r w:rsidRPr="00621D61" w:rsidR="00621D61">
        <w:instrText xml:space="preserve"> REF trial_courts_judgment \h  \* MERGEFORMAT </w:instrText>
      </w:r>
      <w:r w:rsidRPr="00621D61" w:rsidR="00621D61">
        <w:fldChar w:fldCharType="separate"/>
      </w:r>
      <w:r w:rsidRPr="00621D61" w:rsidR="00621D61">
        <w:t>16</w:t>
      </w:r>
      <w:r w:rsidRPr="00621D61" w:rsidR="00621D61">
        <w:fldChar w:fldCharType="end"/>
      </w:r>
      <w:r w:rsidRPr="00621D61" w:rsidR="005267F8">
        <w:t>).</w:t>
      </w:r>
    </w:p>
    <w:bookmarkStart w:name="new_evidence" w:id="9"/>
    <w:p w:rsidRPr="00621D61" w:rsidR="001F044E" w:rsidP="00621D61" w:rsidRDefault="00FE77F2">
      <w:pPr>
        <w:pStyle w:val="ECHRPara"/>
      </w:pPr>
      <w:r w:rsidRPr="00621D61">
        <w:fldChar w:fldCharType="begin"/>
      </w:r>
      <w:r w:rsidRPr="00621D61" w:rsidR="005267F8">
        <w:instrText xml:space="preserve"> SEQ level0 \*arabic </w:instrText>
      </w:r>
      <w:r w:rsidRPr="00621D61">
        <w:fldChar w:fldCharType="separate"/>
      </w:r>
      <w:r w:rsidRPr="00621D61" w:rsidR="00621D61">
        <w:rPr>
          <w:noProof/>
        </w:rPr>
        <w:t>29</w:t>
      </w:r>
      <w:r w:rsidRPr="00621D61">
        <w:fldChar w:fldCharType="end"/>
      </w:r>
      <w:bookmarkEnd w:id="9"/>
      <w:r w:rsidRPr="00621D61" w:rsidR="005267F8">
        <w:t xml:space="preserve">.  На підтвердження своїх висновків </w:t>
      </w:r>
      <w:r w:rsidRPr="00621D61" w:rsidR="004448D0">
        <w:t>Верховний Суд</w:t>
      </w:r>
      <w:r w:rsidRPr="00621D61" w:rsidR="005267F8">
        <w:t xml:space="preserve"> також послався на матеріали </w:t>
      </w:r>
      <w:r w:rsidRPr="00621D61" w:rsidR="00D63ACD">
        <w:t>та</w:t>
      </w:r>
      <w:r w:rsidRPr="00621D61" w:rsidR="005267F8">
        <w:t xml:space="preserve"> обставини, на як</w:t>
      </w:r>
      <w:r w:rsidRPr="00621D61" w:rsidR="00D63ACD">
        <w:t>і</w:t>
      </w:r>
      <w:r w:rsidRPr="00621D61" w:rsidR="005267F8">
        <w:t xml:space="preserve"> суд першої інстанції безпосередньо не </w:t>
      </w:r>
      <w:r w:rsidRPr="00621D61" w:rsidR="00AF0690">
        <w:t>посилався</w:t>
      </w:r>
      <w:r w:rsidRPr="00621D61" w:rsidR="005267F8">
        <w:t>: (i) факт того, що «</w:t>
      </w:r>
      <w:r w:rsidRPr="00621D61" w:rsidR="00C2403F">
        <w:t>про вбивство [пані К], за обставин встановлених судом [першої інстанції], сам [</w:t>
      </w:r>
      <w:r w:rsidRPr="00621D61" w:rsidR="00D13C0D">
        <w:t>заявник</w:t>
      </w:r>
      <w:r w:rsidRPr="00621D61" w:rsidR="00C2403F">
        <w:t xml:space="preserve">] </w:t>
      </w:r>
      <w:r w:rsidRPr="00621D61" w:rsidR="00D13C0D">
        <w:t xml:space="preserve">розповів експертам </w:t>
      </w:r>
      <w:r w:rsidRPr="00621D61" w:rsidR="00AF0690">
        <w:t xml:space="preserve">під час проведення </w:t>
      </w:r>
      <w:r w:rsidRPr="00621D61" w:rsidR="00C2403F">
        <w:t>судово-психіатричної</w:t>
      </w:r>
      <w:r w:rsidRPr="00621D61" w:rsidR="00AF0690">
        <w:t xml:space="preserve"> експертизи</w:t>
      </w:r>
      <w:r w:rsidRPr="00621D61" w:rsidR="005267F8">
        <w:t xml:space="preserve">»; (ii) </w:t>
      </w:r>
      <w:r w:rsidRPr="00621D61" w:rsidR="00D13C0D">
        <w:t>зі</w:t>
      </w:r>
      <w:r w:rsidRPr="00621D61" w:rsidR="005267F8">
        <w:t>знання заявника в суд</w:t>
      </w:r>
      <w:r w:rsidRPr="00621D61" w:rsidR="00D13C0D">
        <w:t>овому засіданні</w:t>
      </w:r>
      <w:r w:rsidRPr="00621D61" w:rsidR="005267F8">
        <w:t xml:space="preserve">, що він </w:t>
      </w:r>
      <w:r w:rsidRPr="00621D61" w:rsidR="00D13C0D">
        <w:t>заходив до помешкання</w:t>
      </w:r>
      <w:r w:rsidRPr="00621D61" w:rsidR="005267F8">
        <w:t xml:space="preserve"> жертви; </w:t>
      </w:r>
      <w:r w:rsidRPr="00621D61" w:rsidR="00D13C0D">
        <w:t>та</w:t>
      </w:r>
      <w:r w:rsidRPr="00621D61" w:rsidR="005267F8">
        <w:t xml:space="preserve"> (iii) показання пані Г., сусідки жертви, що вона бачила заявника </w:t>
      </w:r>
      <w:r w:rsidRPr="00621D61" w:rsidR="0085346C">
        <w:t>у будинку</w:t>
      </w:r>
      <w:r w:rsidRPr="00621D61" w:rsidR="005267F8">
        <w:t xml:space="preserve"> жертви.</w:t>
      </w:r>
    </w:p>
    <w:p w:rsidRPr="00621D61" w:rsidR="00C01711" w:rsidP="00621D61" w:rsidRDefault="004448D0">
      <w:pPr>
        <w:pStyle w:val="ECHRPara"/>
      </w:pPr>
      <w:r w:rsidRPr="00621D61">
        <w:t>Верховний Суд</w:t>
      </w:r>
      <w:r w:rsidRPr="00621D61" w:rsidR="0029664C">
        <w:t xml:space="preserve"> </w:t>
      </w:r>
      <w:r w:rsidRPr="00621D61" w:rsidR="001C151B">
        <w:t>дійшов</w:t>
      </w:r>
      <w:r w:rsidRPr="00621D61" w:rsidR="0029664C">
        <w:t xml:space="preserve"> висновку, що, окрім порушень, наслідком яких стало виключення </w:t>
      </w:r>
      <w:r w:rsidRPr="00621D61" w:rsidR="00CA7F8F">
        <w:t>первинних зізнавальних показань</w:t>
      </w:r>
      <w:r w:rsidRPr="00621D61" w:rsidR="0029664C">
        <w:t xml:space="preserve"> заявника, не </w:t>
      </w:r>
      <w:r w:rsidRPr="00621D61" w:rsidR="00CA7F8F">
        <w:t>було допущено</w:t>
      </w:r>
      <w:r w:rsidRPr="00621D61" w:rsidR="0029664C">
        <w:t xml:space="preserve"> інших порушень кримінальн</w:t>
      </w:r>
      <w:r w:rsidRPr="00621D61" w:rsidR="00CA7F8F">
        <w:t>о-</w:t>
      </w:r>
      <w:r w:rsidRPr="00621D61" w:rsidR="0029664C">
        <w:t>процесуальних норм, які б</w:t>
      </w:r>
      <w:r w:rsidRPr="00621D61" w:rsidR="00CA7F8F">
        <w:t xml:space="preserve"> могли</w:t>
      </w:r>
      <w:r w:rsidRPr="00621D61" w:rsidR="0029664C">
        <w:t xml:space="preserve"> постави</w:t>
      </w:r>
      <w:r w:rsidRPr="00621D61" w:rsidR="00CA7F8F">
        <w:t>т</w:t>
      </w:r>
      <w:r w:rsidRPr="00621D61" w:rsidR="0029664C">
        <w:t>и під сумнів правильність висновків суду першої інстанції (апеляційн</w:t>
      </w:r>
      <w:r w:rsidRPr="00621D61" w:rsidR="00CA7F8F">
        <w:t>ий</w:t>
      </w:r>
      <w:r w:rsidRPr="00621D61" w:rsidR="0029664C">
        <w:t xml:space="preserve"> суду) </w:t>
      </w:r>
      <w:r w:rsidRPr="00621D61" w:rsidR="00CA7F8F">
        <w:t>щодо доведеності вин</w:t>
      </w:r>
      <w:r w:rsidRPr="00621D61" w:rsidR="00F06542">
        <w:t>уватості</w:t>
      </w:r>
      <w:r w:rsidRPr="00621D61" w:rsidR="00CA7F8F">
        <w:t xml:space="preserve"> </w:t>
      </w:r>
      <w:r w:rsidRPr="00621D61" w:rsidR="00F13FAF">
        <w:t xml:space="preserve">заявника або правильність </w:t>
      </w:r>
      <w:r w:rsidRPr="00621D61" w:rsidR="0029664C">
        <w:t>кваліфікаці</w:t>
      </w:r>
      <w:r w:rsidRPr="00621D61" w:rsidR="00F13FAF">
        <w:t>ї його</w:t>
      </w:r>
      <w:r w:rsidRPr="00621D61" w:rsidR="0029664C">
        <w:t xml:space="preserve"> дій. Слідчі органи і суд розглянули усі обставини справи, які могли б стосуватися правильного розгляду справи. Висновки суду першої інстанції ґрунтувалися на прийнятних і достатніх доказах.</w:t>
      </w:r>
    </w:p>
    <w:p w:rsidRPr="00621D61" w:rsidR="00014566" w:rsidP="00621D61" w:rsidRDefault="00524A45">
      <w:pPr>
        <w:pStyle w:val="ECHRHeading1"/>
      </w:pPr>
      <w:r w:rsidRPr="00621D61">
        <w:t>II.  ВІДПОВІДНЕ НАЦІОНАЛЬНЕ ЗАКОНОДАВСТВО</w:t>
      </w:r>
    </w:p>
    <w:p w:rsidRPr="00621D61" w:rsidR="00A840BD" w:rsidP="00621D61" w:rsidRDefault="00FF46E0">
      <w:pPr>
        <w:pStyle w:val="ECHRHeading2"/>
      </w:pPr>
      <w:r w:rsidRPr="00621D61">
        <w:t>A.  Повторн</w:t>
      </w:r>
      <w:r w:rsidRPr="00621D61" w:rsidR="006427B4">
        <w:t xml:space="preserve">ий розгляд справи </w:t>
      </w:r>
      <w:r w:rsidRPr="00621D61">
        <w:t xml:space="preserve">після </w:t>
      </w:r>
      <w:r w:rsidRPr="00621D61" w:rsidR="00F13FAF">
        <w:t xml:space="preserve">ухвалення </w:t>
      </w:r>
      <w:r w:rsidRPr="00621D61">
        <w:t xml:space="preserve">рішення </w:t>
      </w:r>
      <w:r w:rsidRPr="00621D61" w:rsidR="000F1726">
        <w:t>Суду</w:t>
      </w:r>
    </w:p>
    <w:p w:rsidRPr="00621D61" w:rsidR="00014566" w:rsidP="00621D61" w:rsidRDefault="00FE77F2">
      <w:pPr>
        <w:pStyle w:val="ECHRPara"/>
        <w:rPr>
          <w:snapToGrid w:val="0"/>
        </w:rPr>
      </w:pPr>
      <w:r w:rsidRPr="00621D61">
        <w:fldChar w:fldCharType="begin"/>
      </w:r>
      <w:r w:rsidRPr="00621D61" w:rsidR="00785123">
        <w:instrText xml:space="preserve"> SEQ level0 \*arabic </w:instrText>
      </w:r>
      <w:r w:rsidRPr="00621D61">
        <w:fldChar w:fldCharType="separate"/>
      </w:r>
      <w:r w:rsidRPr="00621D61" w:rsidR="00621D61">
        <w:rPr>
          <w:noProof/>
        </w:rPr>
        <w:t>30</w:t>
      </w:r>
      <w:r w:rsidRPr="00621D61">
        <w:rPr>
          <w:noProof/>
        </w:rPr>
        <w:fldChar w:fldCharType="end"/>
      </w:r>
      <w:r w:rsidRPr="00621D61" w:rsidR="00477E3E">
        <w:t>.  Відповідні положення національного законодавства що</w:t>
      </w:r>
      <w:r w:rsidRPr="00621D61" w:rsidR="006427B4">
        <w:t>до</w:t>
      </w:r>
      <w:r w:rsidRPr="00621D61" w:rsidR="00477E3E">
        <w:t xml:space="preserve"> повторного </w:t>
      </w:r>
      <w:r w:rsidRPr="00621D61" w:rsidR="006427B4">
        <w:t>розгляду кримінального справи</w:t>
      </w:r>
      <w:r w:rsidRPr="00621D61" w:rsidR="00477E3E">
        <w:t xml:space="preserve"> </w:t>
      </w:r>
      <w:r w:rsidRPr="00621D61" w:rsidR="006427B4">
        <w:t>на підставі</w:t>
      </w:r>
      <w:r w:rsidRPr="00621D61" w:rsidR="00477E3E">
        <w:t xml:space="preserve"> рішен</w:t>
      </w:r>
      <w:r w:rsidRPr="00621D61" w:rsidR="006427B4">
        <w:t>ня</w:t>
      </w:r>
      <w:r w:rsidRPr="00621D61" w:rsidR="00477E3E">
        <w:t xml:space="preserve"> </w:t>
      </w:r>
      <w:r w:rsidRPr="00621D61" w:rsidR="000F1726">
        <w:t>Суду</w:t>
      </w:r>
      <w:r w:rsidRPr="00621D61" w:rsidR="00477E3E">
        <w:t xml:space="preserve">, можна знайти </w:t>
      </w:r>
      <w:r w:rsidRPr="00621D61" w:rsidR="006427B4">
        <w:t xml:space="preserve">в рішенні </w:t>
      </w:r>
      <w:r w:rsidRPr="00621D61" w:rsidR="00477E3E">
        <w:t>у справі «Яременко проти України № 2</w:t>
      </w:r>
      <w:r w:rsidRPr="00621D61" w:rsidR="006427B4">
        <w:t>»</w:t>
      </w:r>
      <w:r w:rsidRPr="00621D61" w:rsidR="00477E3E">
        <w:rPr>
          <w:i/>
        </w:rPr>
        <w:t xml:space="preserve"> (Yaremenko v. Ukraine (</w:t>
      </w:r>
      <w:r w:rsidRPr="00621D61" w:rsidR="006427B4">
        <w:rPr>
          <w:i/>
        </w:rPr>
        <w:t>№</w:t>
      </w:r>
      <w:r w:rsidRPr="00621D61" w:rsidR="00477E3E">
        <w:rPr>
          <w:i/>
        </w:rPr>
        <w:t xml:space="preserve"> 2)»</w:t>
      </w:r>
      <w:r w:rsidRPr="00621D61" w:rsidR="00477E3E">
        <w:t xml:space="preserve"> (</w:t>
      </w:r>
      <w:r w:rsidRPr="00621D61" w:rsidR="006427B4">
        <w:t xml:space="preserve">заява </w:t>
      </w:r>
      <w:r w:rsidRPr="00621D61" w:rsidR="00477E3E">
        <w:t>№ 66338/09</w:t>
      </w:r>
      <w:r w:rsidRPr="00621D61" w:rsidR="00477E3E">
        <w:rPr>
          <w:snapToGrid w:val="0"/>
        </w:rPr>
        <w:t>, пункти</w:t>
      </w:r>
      <w:r w:rsidRPr="00621D61" w:rsidR="006427B4">
        <w:rPr>
          <w:snapToGrid w:val="0"/>
        </w:rPr>
        <w:t xml:space="preserve"> </w:t>
      </w:r>
      <w:r w:rsidRPr="00621D61" w:rsidR="00477E3E">
        <w:rPr>
          <w:snapToGrid w:val="0"/>
        </w:rPr>
        <w:t>34</w:t>
      </w:r>
      <w:r w:rsidRPr="00621D61" w:rsidR="006427B4">
        <w:rPr>
          <w:snapToGrid w:val="0"/>
        </w:rPr>
        <w:t xml:space="preserve"> – </w:t>
      </w:r>
      <w:r w:rsidRPr="00621D61" w:rsidR="00477E3E">
        <w:rPr>
          <w:snapToGrid w:val="0"/>
        </w:rPr>
        <w:t xml:space="preserve">36, </w:t>
      </w:r>
      <w:r w:rsidRPr="00621D61" w:rsidR="006427B4">
        <w:rPr>
          <w:snapToGrid w:val="0"/>
        </w:rPr>
        <w:br/>
      </w:r>
      <w:r w:rsidRPr="00621D61" w:rsidR="00477E3E">
        <w:rPr>
          <w:snapToGrid w:val="0"/>
        </w:rPr>
        <w:t>від 30</w:t>
      </w:r>
      <w:r w:rsidRPr="00621D61" w:rsidR="006427B4">
        <w:rPr>
          <w:snapToGrid w:val="0"/>
        </w:rPr>
        <w:t xml:space="preserve"> </w:t>
      </w:r>
      <w:r w:rsidRPr="00621D61" w:rsidR="00477E3E">
        <w:t>квітня</w:t>
      </w:r>
      <w:r w:rsidRPr="00621D61" w:rsidR="00477E3E">
        <w:rPr>
          <w:snapToGrid w:val="0"/>
        </w:rPr>
        <w:t xml:space="preserve"> 2015 року).</w:t>
      </w:r>
    </w:p>
    <w:p w:rsidRPr="00621D61" w:rsidR="00877FBA" w:rsidP="00621D61" w:rsidRDefault="00A840BD">
      <w:pPr>
        <w:pStyle w:val="ECHRHeading2"/>
        <w:rPr>
          <w:snapToGrid w:val="0"/>
        </w:rPr>
      </w:pPr>
      <w:r w:rsidRPr="00621D61">
        <w:rPr>
          <w:snapToGrid w:val="0"/>
        </w:rPr>
        <w:t>Б.  Касаційн</w:t>
      </w:r>
      <w:r w:rsidRPr="00621D61" w:rsidR="0029151E">
        <w:rPr>
          <w:snapToGrid w:val="0"/>
        </w:rPr>
        <w:t>е</w:t>
      </w:r>
      <w:r w:rsidRPr="00621D61">
        <w:rPr>
          <w:snapToGrid w:val="0"/>
        </w:rPr>
        <w:t xml:space="preserve"> провадження</w:t>
      </w:r>
    </w:p>
    <w:bookmarkStart w:name="cpc_provisions_cassation" w:id="10"/>
    <w:p w:rsidRPr="00621D61" w:rsidR="009A66A1" w:rsidP="00621D61" w:rsidRDefault="00FE77F2">
      <w:pPr>
        <w:pStyle w:val="ECHRPara"/>
        <w:rPr>
          <w:snapToGrid w:val="0"/>
        </w:rPr>
      </w:pPr>
      <w:r w:rsidRPr="00621D61">
        <w:rPr>
          <w:snapToGrid w:val="0"/>
        </w:rPr>
        <w:fldChar w:fldCharType="begin"/>
      </w:r>
      <w:r w:rsidRPr="00621D61" w:rsidR="009A66A1">
        <w:rPr>
          <w:snapToGrid w:val="0"/>
        </w:rPr>
        <w:instrText xml:space="preserve"> SEQ level0 \*arabic </w:instrText>
      </w:r>
      <w:r w:rsidRPr="00621D61">
        <w:rPr>
          <w:snapToGrid w:val="0"/>
        </w:rPr>
        <w:fldChar w:fldCharType="separate"/>
      </w:r>
      <w:r w:rsidRPr="00621D61" w:rsidR="00621D61">
        <w:rPr>
          <w:noProof/>
          <w:snapToGrid w:val="0"/>
        </w:rPr>
        <w:t>31</w:t>
      </w:r>
      <w:r w:rsidRPr="00621D61">
        <w:rPr>
          <w:snapToGrid w:val="0"/>
        </w:rPr>
        <w:fldChar w:fldCharType="end"/>
      </w:r>
      <w:r w:rsidRPr="00621D61" w:rsidR="009A66A1">
        <w:rPr>
          <w:snapToGrid w:val="0"/>
        </w:rPr>
        <w:t xml:space="preserve">.   На момент подій Кримінально-процесуальний кодекс 1960 року передбачав, що апеляційні суди мають діяти як суди першої інстанції у справах, в яких передбачалась можливість призначення покарання у виді довічного позбавлення волі, як у справі заявника. У таких справах </w:t>
      </w:r>
      <w:r w:rsidRPr="00621D61" w:rsidR="004448D0">
        <w:rPr>
          <w:snapToGrid w:val="0"/>
        </w:rPr>
        <w:t>Верховний Суд</w:t>
      </w:r>
      <w:r w:rsidRPr="00621D61" w:rsidR="009A66A1">
        <w:rPr>
          <w:snapToGrid w:val="0"/>
        </w:rPr>
        <w:t xml:space="preserve"> діяв як суд першої та останньої інстанцій, як щодо питань фактів, так і питань права. У відповідних положеннях зазначалось таке:</w:t>
      </w:r>
    </w:p>
    <w:p w:rsidRPr="00621D61" w:rsidR="009A66A1" w:rsidP="00621D61" w:rsidRDefault="009A66A1">
      <w:pPr>
        <w:pStyle w:val="ECHRTitleCentre3"/>
        <w:rPr>
          <w:snapToGrid w:val="0"/>
        </w:rPr>
      </w:pPr>
      <w:r w:rsidRPr="00621D61">
        <w:rPr>
          <w:snapToGrid w:val="0"/>
        </w:rPr>
        <w:t>Стаття 383. Судові рішення, які можуть бути перевірені в касаційному порядку</w:t>
      </w:r>
    </w:p>
    <w:p w:rsidRPr="00621D61" w:rsidR="009A66A1" w:rsidP="00621D61" w:rsidRDefault="009A66A1">
      <w:pPr>
        <w:pStyle w:val="ECHRParaQuote"/>
        <w:rPr>
          <w:snapToGrid w:val="0"/>
        </w:rPr>
      </w:pPr>
      <w:r w:rsidRPr="00621D61">
        <w:rPr>
          <w:snapToGrid w:val="0"/>
        </w:rPr>
        <w:t>«У касаційному порядку можуть бути перевірені:</w:t>
      </w:r>
    </w:p>
    <w:p w:rsidRPr="00621D61" w:rsidR="009A66A1" w:rsidP="00621D61" w:rsidRDefault="009A66A1">
      <w:pPr>
        <w:pStyle w:val="ECHRParaQuote"/>
        <w:rPr>
          <w:snapToGrid w:val="0"/>
        </w:rPr>
      </w:pPr>
      <w:r w:rsidRPr="00621D61">
        <w:rPr>
          <w:snapToGrid w:val="0"/>
        </w:rPr>
        <w:t xml:space="preserve">1) вироки, ухвали і постанови апеляційного суду, постановлені ним як судом першої інстанції; </w:t>
      </w:r>
      <w:r w:rsidRPr="00621D61" w:rsidR="00621D61">
        <w:rPr>
          <w:snapToGrid w:val="0"/>
        </w:rPr>
        <w:t>...</w:t>
      </w:r>
      <w:r w:rsidRPr="00621D61">
        <w:rPr>
          <w:snapToGrid w:val="0"/>
        </w:rPr>
        <w:t>»</w:t>
      </w:r>
    </w:p>
    <w:p w:rsidRPr="00621D61" w:rsidR="009A66A1" w:rsidP="00621D61" w:rsidRDefault="009A66A1">
      <w:pPr>
        <w:pStyle w:val="ECHRTitleCentre3"/>
        <w:rPr>
          <w:snapToGrid w:val="0"/>
        </w:rPr>
      </w:pPr>
      <w:r w:rsidRPr="00621D61">
        <w:rPr>
          <w:snapToGrid w:val="0"/>
        </w:rPr>
        <w:t>Стаття 386. Строки касаційного оскарження і внесення касаційного подання</w:t>
      </w:r>
    </w:p>
    <w:p w:rsidRPr="00621D61" w:rsidR="009A66A1" w:rsidP="00621D61" w:rsidRDefault="009A66A1">
      <w:pPr>
        <w:pStyle w:val="ECHRParaQuote"/>
        <w:rPr>
          <w:snapToGrid w:val="0"/>
        </w:rPr>
      </w:pPr>
      <w:r w:rsidRPr="00621D61">
        <w:rPr>
          <w:snapToGrid w:val="0"/>
        </w:rPr>
        <w:t>«Касаційні скарги і подання на судові рішення, зазначені у частині першій статті 383 цього Кодексу, можуть бути подані протягом одного місяця з моменту проголошення вироку чи оголошення ухвали або постанови, які оскаржуються, а засудженим, який перебуває під вартою, – в той же строк з моменту вручення йому копії вироку чи постанови. ...»</w:t>
      </w:r>
    </w:p>
    <w:p w:rsidRPr="00621D61" w:rsidR="009A66A1" w:rsidP="00621D61" w:rsidRDefault="009A66A1">
      <w:pPr>
        <w:pStyle w:val="ECHRTitleCentre3"/>
        <w:rPr>
          <w:snapToGrid w:val="0"/>
        </w:rPr>
      </w:pPr>
      <w:r w:rsidRPr="00621D61">
        <w:rPr>
          <w:snapToGrid w:val="0"/>
        </w:rPr>
        <w:t>Стаття 391. Особи, які беруть участь у розгляді справи в касаційному порядку</w:t>
      </w:r>
    </w:p>
    <w:p w:rsidRPr="00621D61" w:rsidR="009A66A1" w:rsidP="00621D61" w:rsidRDefault="009A66A1">
      <w:pPr>
        <w:pStyle w:val="ECHRParaQuote"/>
        <w:rPr>
          <w:snapToGrid w:val="0"/>
        </w:rPr>
      </w:pPr>
      <w:r w:rsidRPr="00621D61">
        <w:rPr>
          <w:snapToGrid w:val="0"/>
        </w:rPr>
        <w:t>«... Клопотання засудженого, який утримується під вартою, про виклик його для дачі пояснень при касаційній перевірці судових рішень, визначених у частині першій статті 383 цього Кодексу, якщо воно подане в межах строку на касаційне оскарження, є обов</w:t>
      </w:r>
      <w:r w:rsidRPr="00621D61" w:rsidR="00621D61">
        <w:rPr>
          <w:snapToGrid w:val="0"/>
        </w:rPr>
        <w:t>’</w:t>
      </w:r>
      <w:r w:rsidRPr="00621D61">
        <w:rPr>
          <w:snapToGrid w:val="0"/>
        </w:rPr>
        <w:t>язковим для суду касаційної інстанції.</w:t>
      </w:r>
    </w:p>
    <w:p w:rsidRPr="00621D61" w:rsidR="009A66A1" w:rsidP="00621D61" w:rsidRDefault="009A66A1">
      <w:pPr>
        <w:pStyle w:val="ECHRParaQuote"/>
        <w:rPr>
          <w:snapToGrid w:val="0"/>
        </w:rPr>
      </w:pPr>
      <w:r w:rsidRPr="00621D61">
        <w:rPr>
          <w:snapToGrid w:val="0"/>
        </w:rPr>
        <w:t>Учасники судового розгляду, що з</w:t>
      </w:r>
      <w:r w:rsidRPr="00621D61" w:rsidR="00621D61">
        <w:rPr>
          <w:snapToGrid w:val="0"/>
        </w:rPr>
        <w:t>’</w:t>
      </w:r>
      <w:r w:rsidRPr="00621D61">
        <w:rPr>
          <w:snapToGrid w:val="0"/>
        </w:rPr>
        <w:t>явилися на судове засідання, мають право давати пояснення.»</w:t>
      </w:r>
    </w:p>
    <w:p w:rsidRPr="00621D61" w:rsidR="009A66A1" w:rsidP="00621D61" w:rsidRDefault="009A66A1">
      <w:pPr>
        <w:pStyle w:val="ECHRTitleCentre3"/>
        <w:ind w:left="142"/>
        <w:rPr>
          <w:snapToGrid w:val="0"/>
        </w:rPr>
      </w:pPr>
      <w:r w:rsidRPr="00621D61">
        <w:rPr>
          <w:snapToGrid w:val="0"/>
        </w:rPr>
        <w:t>Стаття 395. Обсяг перевірки справи касаційним судом</w:t>
      </w:r>
    </w:p>
    <w:p w:rsidRPr="00621D61" w:rsidR="009A66A1" w:rsidP="00621D61" w:rsidRDefault="009A66A1">
      <w:pPr>
        <w:pStyle w:val="ECHRParaQuote"/>
        <w:rPr>
          <w:snapToGrid w:val="0"/>
        </w:rPr>
      </w:pPr>
      <w:r w:rsidRPr="00621D61">
        <w:rPr>
          <w:snapToGrid w:val="0"/>
        </w:rPr>
        <w:t>«Касаційний суд перевіряє законність та обґрунтованість судового рішення за наявними в справі та додатково поданими матеріалами в тій частині, в якій воно було оскаржене. ...»</w:t>
      </w:r>
    </w:p>
    <w:p w:rsidRPr="00621D61" w:rsidR="009A66A1" w:rsidP="00621D61" w:rsidRDefault="009A66A1">
      <w:pPr>
        <w:pStyle w:val="ECHRTitleCentre3"/>
        <w:ind w:left="142"/>
        <w:rPr>
          <w:snapToGrid w:val="0"/>
        </w:rPr>
      </w:pPr>
      <w:r w:rsidRPr="00621D61">
        <w:rPr>
          <w:snapToGrid w:val="0"/>
        </w:rPr>
        <w:t>Стаття 396. Результати розгляду справи судом касаційної інстанції</w:t>
      </w:r>
    </w:p>
    <w:p w:rsidRPr="00621D61" w:rsidR="009A66A1" w:rsidP="00621D61" w:rsidRDefault="009A66A1">
      <w:pPr>
        <w:pStyle w:val="ECHRParaQuote"/>
        <w:rPr>
          <w:snapToGrid w:val="0"/>
        </w:rPr>
      </w:pPr>
      <w:r w:rsidRPr="00621D61">
        <w:rPr>
          <w:snapToGrid w:val="0"/>
        </w:rPr>
        <w:t>«У результаті касаційного розгляду справи суд приймає одне з таких рішень:</w:t>
      </w:r>
    </w:p>
    <w:p w:rsidRPr="00621D61" w:rsidR="009A66A1" w:rsidP="00621D61" w:rsidRDefault="009A66A1">
      <w:pPr>
        <w:pStyle w:val="ECHRParaQuote"/>
        <w:rPr>
          <w:snapToGrid w:val="0"/>
        </w:rPr>
      </w:pPr>
      <w:r w:rsidRPr="00621D61">
        <w:rPr>
          <w:snapToGrid w:val="0"/>
        </w:rPr>
        <w:t>1) залишає вирок, постанову чи ухвалу без зміни, а касаційні скарги чи подання – без задоволення;</w:t>
      </w:r>
    </w:p>
    <w:p w:rsidRPr="00621D61" w:rsidR="009A66A1" w:rsidP="00621D61" w:rsidRDefault="009A66A1">
      <w:pPr>
        <w:pStyle w:val="ECHRParaQuote"/>
        <w:rPr>
          <w:snapToGrid w:val="0"/>
        </w:rPr>
      </w:pPr>
      <w:r w:rsidRPr="00621D61">
        <w:rPr>
          <w:snapToGrid w:val="0"/>
        </w:rPr>
        <w:t>2) скасовує вирок, постанову чи ухвалу і направляє справу на нове розслідування або новий судовий або апеляційний розгляд;</w:t>
      </w:r>
    </w:p>
    <w:p w:rsidRPr="00621D61" w:rsidR="009A66A1" w:rsidP="00621D61" w:rsidRDefault="009A66A1">
      <w:pPr>
        <w:pStyle w:val="ECHRParaQuote"/>
        <w:rPr>
          <w:snapToGrid w:val="0"/>
        </w:rPr>
      </w:pPr>
      <w:r w:rsidRPr="00621D61">
        <w:rPr>
          <w:snapToGrid w:val="0"/>
        </w:rPr>
        <w:t>3) скасовує вирок, постанову чи ухвалу і закриває справу;</w:t>
      </w:r>
    </w:p>
    <w:p w:rsidRPr="00621D61" w:rsidR="009A66A1" w:rsidP="00621D61" w:rsidRDefault="009A66A1">
      <w:pPr>
        <w:pStyle w:val="ECHRParaQuote"/>
        <w:rPr>
          <w:snapToGrid w:val="0"/>
        </w:rPr>
      </w:pPr>
      <w:r w:rsidRPr="00621D61">
        <w:rPr>
          <w:snapToGrid w:val="0"/>
        </w:rPr>
        <w:t xml:space="preserve">4) змінює вирок, постанову чи ухвалу; </w:t>
      </w:r>
      <w:r w:rsidRPr="00621D61" w:rsidR="00621D61">
        <w:rPr>
          <w:snapToGrid w:val="0"/>
        </w:rPr>
        <w:t>...</w:t>
      </w:r>
      <w:r w:rsidRPr="00621D61">
        <w:rPr>
          <w:snapToGrid w:val="0"/>
        </w:rPr>
        <w:t>»</w:t>
      </w:r>
    </w:p>
    <w:p w:rsidRPr="00621D61" w:rsidR="009A66A1" w:rsidP="00621D61" w:rsidRDefault="009A66A1">
      <w:pPr>
        <w:pStyle w:val="ECHRTitleCentre3"/>
        <w:rPr>
          <w:snapToGrid w:val="0"/>
        </w:rPr>
      </w:pPr>
      <w:r w:rsidRPr="00621D61">
        <w:rPr>
          <w:snapToGrid w:val="0"/>
        </w:rPr>
        <w:t>Стаття 398. Підстави для скасування або зміни вироку, ухвали чи постанови</w:t>
      </w:r>
    </w:p>
    <w:p w:rsidRPr="00621D61" w:rsidR="009A66A1" w:rsidP="00621D61" w:rsidRDefault="009A66A1">
      <w:pPr>
        <w:pStyle w:val="ECHRParaQuote"/>
        <w:rPr>
          <w:snapToGrid w:val="0"/>
        </w:rPr>
      </w:pPr>
      <w:r w:rsidRPr="00621D61">
        <w:rPr>
          <w:snapToGrid w:val="0"/>
        </w:rPr>
        <w:t>Підставами для скасування або зміни вироку, ухвали, постанови є:</w:t>
      </w:r>
    </w:p>
    <w:p w:rsidRPr="00621D61" w:rsidR="009A66A1" w:rsidP="00621D61" w:rsidRDefault="009A66A1">
      <w:pPr>
        <w:pStyle w:val="ECHRParaQuote"/>
        <w:rPr>
          <w:snapToGrid w:val="0"/>
        </w:rPr>
      </w:pPr>
      <w:r w:rsidRPr="00621D61">
        <w:rPr>
          <w:snapToGrid w:val="0"/>
        </w:rPr>
        <w:t>1) істотне порушення кримінально-процесуального закону;</w:t>
      </w:r>
    </w:p>
    <w:p w:rsidRPr="00621D61" w:rsidR="009A66A1" w:rsidP="00621D61" w:rsidRDefault="009A66A1">
      <w:pPr>
        <w:pStyle w:val="ECHRParaQuote"/>
        <w:rPr>
          <w:snapToGrid w:val="0"/>
        </w:rPr>
      </w:pPr>
      <w:r w:rsidRPr="00621D61">
        <w:rPr>
          <w:snapToGrid w:val="0"/>
        </w:rPr>
        <w:t>2) неправильне застосування кримінального закону;</w:t>
      </w:r>
    </w:p>
    <w:p w:rsidRPr="00621D61" w:rsidR="009A66A1" w:rsidP="00621D61" w:rsidRDefault="009A66A1">
      <w:pPr>
        <w:pStyle w:val="ECHRParaQuote"/>
        <w:rPr>
          <w:snapToGrid w:val="0"/>
        </w:rPr>
      </w:pPr>
      <w:r w:rsidRPr="00621D61">
        <w:rPr>
          <w:snapToGrid w:val="0"/>
        </w:rPr>
        <w:t>3) невідповідність призначеного покарання тяжкості злочину та особі засудженого.</w:t>
      </w:r>
    </w:p>
    <w:p w:rsidRPr="00621D61" w:rsidR="009A66A1" w:rsidP="00621D61" w:rsidRDefault="009A66A1">
      <w:pPr>
        <w:pStyle w:val="ECHRParaQuote"/>
        <w:rPr>
          <w:snapToGrid w:val="0"/>
        </w:rPr>
      </w:pPr>
      <w:r w:rsidRPr="00621D61">
        <w:rPr>
          <w:snapToGrid w:val="0"/>
        </w:rPr>
        <w:t>Вирок апеляційного суду, постановлений ним як судом першої інстанції, може бути скасований або змінений і в зв</w:t>
      </w:r>
      <w:r w:rsidRPr="00621D61" w:rsidR="00621D61">
        <w:rPr>
          <w:snapToGrid w:val="0"/>
        </w:rPr>
        <w:t>’</w:t>
      </w:r>
      <w:r w:rsidRPr="00621D61">
        <w:rPr>
          <w:snapToGrid w:val="0"/>
        </w:rPr>
        <w:t>язку з однобічністю, неповнотою дізнання, досудового чи судового слідства або невідповідністю висновків суду, викладених у вироку, фактичним обставинам справи. ...»</w:t>
      </w:r>
    </w:p>
    <w:p w:rsidRPr="00621D61" w:rsidR="009A66A1" w:rsidP="00621D61" w:rsidRDefault="009A66A1">
      <w:pPr>
        <w:pStyle w:val="ECHRTitle1"/>
      </w:pPr>
      <w:r w:rsidRPr="00621D61">
        <w:t>ПРАВО</w:t>
      </w:r>
    </w:p>
    <w:p w:rsidRPr="00621D61" w:rsidR="009A66A1" w:rsidP="00621D61" w:rsidRDefault="009A66A1">
      <w:pPr>
        <w:pStyle w:val="ECHRHeading1"/>
      </w:pPr>
      <w:r w:rsidRPr="00621D61">
        <w:t>I.  СТВЕРДЖУВАНІ ПОРУШЕННЯ СТАТТІ 6 КОНВЕНЦІЇ</w:t>
      </w:r>
    </w:p>
    <w:p w:rsidRPr="00621D61" w:rsidR="009A66A1" w:rsidP="00621D61" w:rsidRDefault="00FE77F2">
      <w:pPr>
        <w:pStyle w:val="ECHRPara"/>
      </w:pPr>
      <w:r w:rsidRPr="00621D61">
        <w:fldChar w:fldCharType="begin"/>
      </w:r>
      <w:r w:rsidRPr="00621D61" w:rsidR="009A66A1">
        <w:instrText xml:space="preserve"> SEQ level0 \*arabic </w:instrText>
      </w:r>
      <w:r w:rsidRPr="00621D61">
        <w:fldChar w:fldCharType="separate"/>
      </w:r>
      <w:r w:rsidRPr="00621D61" w:rsidR="00621D61">
        <w:rPr>
          <w:noProof/>
        </w:rPr>
        <w:t>32</w:t>
      </w:r>
      <w:r w:rsidRPr="00621D61">
        <w:rPr>
          <w:noProof/>
        </w:rPr>
        <w:fldChar w:fldCharType="end"/>
      </w:r>
      <w:r w:rsidRPr="00621D61" w:rsidR="009A66A1">
        <w:t xml:space="preserve">.  Заявник скаржився, що </w:t>
      </w:r>
      <w:r w:rsidRPr="00621D61" w:rsidR="004448D0">
        <w:t>Верховний Суд</w:t>
      </w:r>
      <w:r w:rsidRPr="00621D61" w:rsidR="009A66A1">
        <w:t xml:space="preserve"> у ході перегляду його справи у касаційному провадженні порушив низку положень статті 6 Конвенції, відповідні частини якої передбачають таке:</w:t>
      </w:r>
    </w:p>
    <w:p w:rsidRPr="00621D61" w:rsidR="009A66A1" w:rsidP="00621D61" w:rsidRDefault="009A66A1">
      <w:pPr>
        <w:pStyle w:val="ECHRParaQuote"/>
      </w:pPr>
      <w:r w:rsidRPr="00621D61">
        <w:t>«1.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w:t>
      </w:r>
      <w:r w:rsidRPr="00621D61" w:rsidR="00621D61">
        <w:t>’</w:t>
      </w:r>
      <w:r w:rsidRPr="00621D61">
        <w:t>язків цивільного характеру або встановить обґрунтованість будь-якого висунутого проти нього кримінального обвинувачення...</w:t>
      </w:r>
    </w:p>
    <w:p w:rsidRPr="00621D61" w:rsidR="009A66A1" w:rsidP="00621D61" w:rsidRDefault="009A66A1">
      <w:pPr>
        <w:pStyle w:val="ECHRParaQuote"/>
      </w:pPr>
      <w:r w:rsidRPr="00621D61">
        <w:t>...</w:t>
      </w:r>
    </w:p>
    <w:p w:rsidRPr="00621D61" w:rsidR="009A66A1" w:rsidP="00621D61" w:rsidRDefault="009A66A1">
      <w:pPr>
        <w:pStyle w:val="ECHRParaQuote"/>
      </w:pPr>
      <w:r w:rsidRPr="00621D61">
        <w:t>3.  Кожний обвинувачений у вчиненні кримінального правопорушення має щонайменше такі права:</w:t>
      </w:r>
    </w:p>
    <w:p w:rsidRPr="00621D61" w:rsidR="009A66A1" w:rsidP="00621D61" w:rsidRDefault="009A66A1">
      <w:pPr>
        <w:pStyle w:val="ECHRParaQuote"/>
      </w:pPr>
      <w:r w:rsidRPr="00621D61">
        <w:t>(a)  бути негайно і детально поінформованим зрозумілою для нього мовою про характер і причини обвинувачення, висунутого проти нього;</w:t>
      </w:r>
    </w:p>
    <w:p w:rsidRPr="00621D61" w:rsidR="009A66A1" w:rsidP="00621D61" w:rsidRDefault="009A66A1">
      <w:pPr>
        <w:pStyle w:val="ECHRParaQuote"/>
      </w:pPr>
      <w:r w:rsidRPr="00621D61">
        <w:t>(</w:t>
      </w:r>
      <w:r w:rsidRPr="00621D61">
        <w:rPr>
          <w:lang w:val="en-US"/>
        </w:rPr>
        <w:t>b</w:t>
      </w:r>
      <w:r w:rsidRPr="00621D61">
        <w:t>)  мати час і можливості, необхідні для підготовки свого захисту;</w:t>
      </w:r>
    </w:p>
    <w:p w:rsidRPr="00621D61" w:rsidR="009A66A1" w:rsidP="00621D61" w:rsidRDefault="009A66A1">
      <w:pPr>
        <w:pStyle w:val="ECHRParaQuote"/>
      </w:pPr>
      <w:r w:rsidRPr="00621D61">
        <w:t>(</w:t>
      </w:r>
      <w:r w:rsidRPr="00621D61">
        <w:rPr>
          <w:lang w:val="en-US"/>
        </w:rPr>
        <w:t>c</w:t>
      </w:r>
      <w:r w:rsidRPr="00621D61">
        <w:t>) захищати себе особисто чи використовувати юридичну допомогу захисника, вибраного на власний розсуд, або – за браком достатніх коштів для оплати юридичної допомоги захисника – одержувати таку допомогу безоплатно, коли цього вимагають інтереси правосуддя;</w:t>
      </w:r>
    </w:p>
    <w:p w:rsidRPr="00621D61" w:rsidR="009A66A1" w:rsidP="00621D61" w:rsidRDefault="009A66A1">
      <w:pPr>
        <w:pStyle w:val="ECHRParaQuote"/>
      </w:pPr>
      <w:r w:rsidRPr="00621D61">
        <w:t>(</w:t>
      </w:r>
      <w:r w:rsidRPr="00621D61">
        <w:rPr>
          <w:lang w:val="en-US"/>
        </w:rPr>
        <w:t>d</w:t>
      </w:r>
      <w:r w:rsidRPr="00621D61">
        <w:t>)  допитувати свідків обвинувачення або вимагати, щоб їх допитали, а також вимагати виклику й допиту свідків захисту на тих самих умовах, що й свідків обвинувачення...»</w:t>
      </w:r>
    </w:p>
    <w:p w:rsidRPr="00621D61" w:rsidR="009A66A1" w:rsidP="00621D61" w:rsidRDefault="00FE77F2">
      <w:pPr>
        <w:pStyle w:val="ECHRPara"/>
      </w:pPr>
      <w:r w:rsidRPr="00621D61">
        <w:fldChar w:fldCharType="begin"/>
      </w:r>
      <w:r w:rsidRPr="00621D61" w:rsidR="009A66A1">
        <w:instrText xml:space="preserve"> SEQ level0 \*arabic </w:instrText>
      </w:r>
      <w:r w:rsidRPr="00621D61">
        <w:fldChar w:fldCharType="separate"/>
      </w:r>
      <w:r w:rsidRPr="00621D61" w:rsidR="00621D61">
        <w:rPr>
          <w:noProof/>
        </w:rPr>
        <w:t>33</w:t>
      </w:r>
      <w:r w:rsidRPr="00621D61">
        <w:rPr>
          <w:noProof/>
        </w:rPr>
        <w:fldChar w:fldCharType="end"/>
      </w:r>
      <w:r w:rsidRPr="00621D61" w:rsidR="009A66A1">
        <w:t>.  Оскільки вимоги пункту 3 статті 6 становлять конкретні аспекти права на справедливий судовий розгляд, гарантований пунктом 1 статті 6, Суд розгляне скарги заявника, подані за пунктом 1 статті 6 або пунктом 3 статті 6, за цими положеннями у поєднанні (див., наприклад, рішення у справі «Гефген проти Німеччини»</w:t>
      </w:r>
      <w:r w:rsidRPr="00621D61" w:rsidR="009A66A1">
        <w:rPr>
          <w:i/>
        </w:rPr>
        <w:t xml:space="preserve"> (Gäfgen v. Germany)</w:t>
      </w:r>
      <w:r w:rsidRPr="00621D61" w:rsidR="009A66A1">
        <w:t xml:space="preserve"> [ВП], заява № 22978/05, пункт 169, ЄСПЛ, 2010 рік).</w:t>
      </w:r>
    </w:p>
    <w:p w:rsidRPr="00621D61" w:rsidR="009A66A1" w:rsidP="00621D61" w:rsidRDefault="009A66A1">
      <w:pPr>
        <w:pStyle w:val="ECHRHeading2"/>
      </w:pPr>
      <w:r w:rsidRPr="00621D61">
        <w:t>A.  Прийнятність</w:t>
      </w:r>
    </w:p>
    <w:p w:rsidRPr="00621D61" w:rsidR="009A66A1" w:rsidP="00621D61" w:rsidRDefault="00FE77F2">
      <w:pPr>
        <w:pStyle w:val="ECHRPara"/>
      </w:pPr>
      <w:r w:rsidRPr="00621D61">
        <w:fldChar w:fldCharType="begin"/>
      </w:r>
      <w:r w:rsidRPr="00621D61" w:rsidR="009A66A1">
        <w:instrText xml:space="preserve"> SEQ level0 \*arabic </w:instrText>
      </w:r>
      <w:r w:rsidRPr="00621D61">
        <w:fldChar w:fldCharType="separate"/>
      </w:r>
      <w:r w:rsidRPr="00621D61" w:rsidR="00621D61">
        <w:rPr>
          <w:noProof/>
        </w:rPr>
        <w:t>34</w:t>
      </w:r>
      <w:r w:rsidRPr="00621D61">
        <w:fldChar w:fldCharType="end"/>
      </w:r>
      <w:r w:rsidRPr="00621D61" w:rsidR="009A66A1">
        <w:t xml:space="preserve">.  Суд зазначає, що, на відміну від згаданої справи «Яременко проти України (№ 2)» </w:t>
      </w:r>
      <w:r w:rsidRPr="00621D61" w:rsidR="009A66A1">
        <w:rPr>
          <w:i/>
        </w:rPr>
        <w:t>(Yaremenko v. Ukraine (№ 2)</w:t>
      </w:r>
      <w:r w:rsidRPr="00621D61" w:rsidR="009A66A1">
        <w:t xml:space="preserve"> (пункти 38 – 56), провадження у </w:t>
      </w:r>
      <w:r w:rsidRPr="00621D61" w:rsidR="004448D0">
        <w:t>Верховному Суді</w:t>
      </w:r>
      <w:r w:rsidRPr="00621D61" w:rsidR="009A66A1">
        <w:t xml:space="preserve"> відбувалось у два етапи. На першому етапі </w:t>
      </w:r>
      <w:r w:rsidRPr="00621D61" w:rsidR="004448D0">
        <w:t>Верховний Суд</w:t>
      </w:r>
      <w:r w:rsidRPr="00621D61" w:rsidR="009A66A1">
        <w:t xml:space="preserve"> на спільному засіданні </w:t>
      </w:r>
      <w:r w:rsidRPr="00621D61" w:rsidR="001A7E78">
        <w:t>С</w:t>
      </w:r>
      <w:r w:rsidRPr="00621D61" w:rsidR="009A66A1">
        <w:t xml:space="preserve">удової палати у кримінальних справах та </w:t>
      </w:r>
      <w:r w:rsidRPr="00621D61" w:rsidR="001A7E78">
        <w:t>В</w:t>
      </w:r>
      <w:r w:rsidRPr="00621D61" w:rsidR="00CA007D">
        <w:t>і</w:t>
      </w:r>
      <w:r w:rsidRPr="00621D61" w:rsidR="009A66A1">
        <w:t xml:space="preserve">йськової судової колегії на підставі згаданого першого рішення Суду у справі «Шабельник проти України» </w:t>
      </w:r>
      <w:r w:rsidRPr="00621D61" w:rsidR="009A66A1">
        <w:rPr>
          <w:i/>
        </w:rPr>
        <w:t>(</w:t>
      </w:r>
      <w:r w:rsidRPr="00621D61" w:rsidR="009A66A1">
        <w:rPr>
          <w:i/>
          <w:lang w:val="en-GB"/>
        </w:rPr>
        <w:t>Shabelnik</w:t>
      </w:r>
      <w:r w:rsidRPr="00621D61" w:rsidR="009A66A1">
        <w:rPr>
          <w:i/>
        </w:rPr>
        <w:t xml:space="preserve"> v. Ukraine)</w:t>
      </w:r>
      <w:r w:rsidRPr="00621D61" w:rsidR="009A66A1">
        <w:t xml:space="preserve"> скасував рішення Верховного Суду від 2002 року, яким було залишено без змін вирок щодо заявника, та направив справу на новий касаційний розгляд. Під час другого етапу інший склад Верховного Суду розглянув справу заявника в рамках касаційного провадження відповідно до стандартних норм кримінально-процесуального судочинства.</w:t>
      </w:r>
    </w:p>
    <w:p w:rsidRPr="00621D61" w:rsidR="009A66A1" w:rsidP="00621D61" w:rsidRDefault="00FE77F2">
      <w:pPr>
        <w:pStyle w:val="ECHRPara"/>
      </w:pPr>
      <w:r w:rsidRPr="00621D61">
        <w:fldChar w:fldCharType="begin"/>
      </w:r>
      <w:r w:rsidRPr="00621D61" w:rsidR="009A66A1">
        <w:instrText xml:space="preserve"> SEQ level0 \*arabic </w:instrText>
      </w:r>
      <w:r w:rsidRPr="00621D61">
        <w:fldChar w:fldCharType="separate"/>
      </w:r>
      <w:r w:rsidRPr="00621D61" w:rsidR="00621D61">
        <w:rPr>
          <w:noProof/>
        </w:rPr>
        <w:t>35</w:t>
      </w:r>
      <w:r w:rsidRPr="00621D61">
        <w:fldChar w:fldCharType="end"/>
      </w:r>
      <w:r w:rsidRPr="00621D61" w:rsidR="009A66A1">
        <w:t xml:space="preserve">.  Скарги заявника стосуються лише другого етапу провадження. Сторони не оскаржують застосовність статті 6 до цього етапу. Більше того, як Суд мав можливість зауважити, на момент подій </w:t>
      </w:r>
      <w:r w:rsidRPr="00621D61" w:rsidR="004448D0">
        <w:t>Верховний Суд</w:t>
      </w:r>
      <w:r w:rsidRPr="00621D61" w:rsidR="009A66A1">
        <w:t xml:space="preserve"> у такому провадженні мав повноваження розглядати як питання права, так і питання факт</w:t>
      </w:r>
      <w:r w:rsidRPr="00621D61" w:rsidR="008B2706">
        <w:t>у</w:t>
      </w:r>
      <w:r w:rsidRPr="00621D61" w:rsidR="009A66A1">
        <w:t>, та був уповноважений розглядати наявні у матеріалах справи докази та додаткові матеріали, надані сторонами. Це означало, що він міг залишити без змін, скасувати або змінити вирок суду першої інстанції або направити матеріали справи на новий судовий розгляд (див., наприклад, рішення у справі «Собко проти України»</w:t>
      </w:r>
      <w:r w:rsidRPr="00621D61" w:rsidR="009A66A1">
        <w:rPr>
          <w:i/>
        </w:rPr>
        <w:t xml:space="preserve"> (Sobko v. Ukraine)</w:t>
      </w:r>
      <w:r w:rsidRPr="00621D61" w:rsidR="009A66A1">
        <w:t>, заява № 15102/10, пункт 76, від 17 грудня 2005 року, та пункт</w:t>
      </w:r>
      <w:r w:rsidRPr="00621D61" w:rsidR="00DC54EB">
        <w:t xml:space="preserve"> 31</w:t>
      </w:r>
      <w:r w:rsidRPr="00621D61" w:rsidR="009A66A1">
        <w:t>).</w:t>
      </w:r>
    </w:p>
    <w:p w:rsidRPr="00621D61" w:rsidR="009A66A1" w:rsidP="00621D61" w:rsidRDefault="00FE77F2">
      <w:pPr>
        <w:pStyle w:val="ECHRPara"/>
      </w:pPr>
      <w:r w:rsidRPr="00621D61">
        <w:fldChar w:fldCharType="begin"/>
      </w:r>
      <w:r w:rsidRPr="00621D61" w:rsidR="009A66A1">
        <w:instrText xml:space="preserve"> SEQ level0 \*arabic </w:instrText>
      </w:r>
      <w:r w:rsidRPr="00621D61">
        <w:fldChar w:fldCharType="separate"/>
      </w:r>
      <w:r w:rsidRPr="00621D61" w:rsidR="00621D61">
        <w:rPr>
          <w:noProof/>
        </w:rPr>
        <w:t>36</w:t>
      </w:r>
      <w:r w:rsidRPr="00621D61">
        <w:rPr>
          <w:noProof/>
        </w:rPr>
        <w:fldChar w:fldCharType="end"/>
      </w:r>
      <w:r w:rsidRPr="00621D61" w:rsidR="009A66A1">
        <w:t>.  </w:t>
      </w:r>
      <w:r w:rsidRPr="00621D61" w:rsidR="002549CB">
        <w:t>Отже</w:t>
      </w:r>
      <w:r w:rsidRPr="00621D61" w:rsidR="008B2706">
        <w:t>,</w:t>
      </w:r>
      <w:r w:rsidRPr="00621D61" w:rsidR="009A66A1">
        <w:t xml:space="preserve"> немає сумніву щодо застосовності кримінального аспекту статті 6 в контексті касаційного провадження у </w:t>
      </w:r>
      <w:r w:rsidRPr="00621D61" w:rsidR="004448D0">
        <w:t>Верховному Суді.</w:t>
      </w:r>
    </w:p>
    <w:p w:rsidRPr="00621D61" w:rsidR="009A66A1" w:rsidP="00621D61" w:rsidRDefault="00FE77F2">
      <w:pPr>
        <w:pStyle w:val="ECHRPara"/>
      </w:pPr>
      <w:r w:rsidRPr="00621D61">
        <w:fldChar w:fldCharType="begin"/>
      </w:r>
      <w:r w:rsidRPr="00621D61" w:rsidR="009A66A1">
        <w:instrText xml:space="preserve"> SEQ level0 \*arabic </w:instrText>
      </w:r>
      <w:r w:rsidRPr="00621D61">
        <w:fldChar w:fldCharType="separate"/>
      </w:r>
      <w:r w:rsidRPr="00621D61" w:rsidR="00621D61">
        <w:rPr>
          <w:noProof/>
        </w:rPr>
        <w:t>37</w:t>
      </w:r>
      <w:r w:rsidRPr="00621D61">
        <w:rPr>
          <w:noProof/>
        </w:rPr>
        <w:fldChar w:fldCharType="end"/>
      </w:r>
      <w:r w:rsidRPr="00621D61" w:rsidR="009A66A1">
        <w:t>.  Суд зазначає, що ця заява не є явно необґрунтованою у розумінні підпункту «а» пункту 3 статті 35 Конвенції. Суд також зазначає, що вона не є неприйнятною з будь-яких інших підстав. Тому вона має бути визнана прийнятною.</w:t>
      </w:r>
    </w:p>
    <w:p w:rsidRPr="00621D61" w:rsidR="009A66A1" w:rsidP="00621D61" w:rsidRDefault="009A66A1">
      <w:pPr>
        <w:pStyle w:val="ECHRHeading2"/>
      </w:pPr>
      <w:r w:rsidRPr="00621D61">
        <w:t>B.  Суть</w:t>
      </w:r>
    </w:p>
    <w:p w:rsidRPr="00621D61" w:rsidR="009A66A1" w:rsidP="00621D61" w:rsidRDefault="009A66A1">
      <w:pPr>
        <w:pStyle w:val="ECHRHeading3"/>
      </w:pPr>
      <w:r w:rsidRPr="00621D61">
        <w:t>1.  Доводи сторін</w:t>
      </w:r>
    </w:p>
    <w:p w:rsidRPr="00621D61" w:rsidR="009A66A1" w:rsidP="00621D61" w:rsidRDefault="009A66A1">
      <w:pPr>
        <w:pStyle w:val="ECHRHeading4"/>
      </w:pPr>
      <w:r w:rsidRPr="00621D61">
        <w:t>(a)  Заявник</w:t>
      </w:r>
    </w:p>
    <w:p w:rsidRPr="00621D61" w:rsidR="00B622D2" w:rsidP="00621D61" w:rsidRDefault="009A66A1">
      <w:pPr>
        <w:pStyle w:val="ECHRHeading5"/>
      </w:pPr>
      <w:r w:rsidRPr="00621D61">
        <w:t>(</w:t>
      </w:r>
      <w:r w:rsidRPr="00621D61" w:rsidR="008B2706">
        <w:t>і</w:t>
      </w:r>
      <w:r w:rsidRPr="00621D61">
        <w:t>) Стверджуване порушення пункту 1 та підпунктів «с» та «</w:t>
      </w:r>
      <w:r w:rsidRPr="00621D61">
        <w:rPr>
          <w:lang w:val="en-US"/>
        </w:rPr>
        <w:t>d</w:t>
      </w:r>
      <w:r w:rsidRPr="00621D61">
        <w:t>» пункту 3 статті 6 у зв</w:t>
      </w:r>
      <w:r w:rsidRPr="00621D61" w:rsidR="00621D61">
        <w:t>’</w:t>
      </w:r>
      <w:r w:rsidRPr="00621D61">
        <w:t xml:space="preserve">язку з тим, що </w:t>
      </w:r>
      <w:r w:rsidRPr="00621D61" w:rsidR="004448D0">
        <w:t>Верховний Суд</w:t>
      </w:r>
      <w:r w:rsidRPr="00621D61">
        <w:t xml:space="preserve"> посилався на висновок лікарів-психіатрів та інші докази у матеріалах справи</w:t>
      </w:r>
      <w:bookmarkStart w:name="BM433459" w:id="11"/>
      <w:bookmarkStart w:name="BM433460" w:id="12"/>
      <w:bookmarkStart w:name="BM433461" w:id="13"/>
      <w:bookmarkStart w:name="A6_3_c_submissions_applicant" w:id="14"/>
      <w:bookmarkEnd w:id="10"/>
      <w:bookmarkEnd w:id="11"/>
      <w:bookmarkEnd w:id="12"/>
      <w:bookmarkEnd w:id="13"/>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38</w:t>
      </w:r>
      <w:r w:rsidRPr="00621D61">
        <w:rPr>
          <w:noProof/>
        </w:rPr>
        <w:fldChar w:fldCharType="end"/>
      </w:r>
      <w:bookmarkEnd w:id="14"/>
      <w:r w:rsidRPr="00621D61" w:rsidR="005267F8">
        <w:t>.  </w:t>
      </w:r>
      <w:r w:rsidRPr="00621D61" w:rsidR="00C03A73">
        <w:t>Хоча</w:t>
      </w:r>
      <w:r w:rsidRPr="00621D61" w:rsidR="005267F8">
        <w:t xml:space="preserve"> </w:t>
      </w:r>
      <w:r w:rsidRPr="00621D61" w:rsidR="004448D0">
        <w:t>Верховний Суд</w:t>
      </w:r>
      <w:r w:rsidRPr="00621D61" w:rsidR="005267F8">
        <w:t xml:space="preserve"> нібито </w:t>
      </w:r>
      <w:r w:rsidRPr="00621D61" w:rsidR="00C03A73">
        <w:t>виключив зізнавальні показання</w:t>
      </w:r>
      <w:r w:rsidRPr="00621D61" w:rsidR="005267F8">
        <w:t xml:space="preserve"> заявника </w:t>
      </w:r>
      <w:r w:rsidRPr="00621D61" w:rsidR="00C03A73">
        <w:t>з доказової бази</w:t>
      </w:r>
      <w:r w:rsidRPr="00621D61" w:rsidR="005267F8">
        <w:t xml:space="preserve">, фактично </w:t>
      </w:r>
      <w:r w:rsidRPr="00621D61" w:rsidR="00C865A2">
        <w:t>в об</w:t>
      </w:r>
      <w:r w:rsidRPr="00621D61" w:rsidR="008B2706">
        <w:t>ґ</w:t>
      </w:r>
      <w:r w:rsidRPr="00621D61" w:rsidR="00C865A2">
        <w:t xml:space="preserve">рунтування своїх висновків </w:t>
      </w:r>
      <w:r w:rsidRPr="00621D61" w:rsidR="005267F8">
        <w:t xml:space="preserve">він </w:t>
      </w:r>
      <w:r w:rsidRPr="00621D61" w:rsidR="008B2706">
        <w:t xml:space="preserve">опосередковано </w:t>
      </w:r>
      <w:r w:rsidRPr="00621D61" w:rsidR="00C865A2">
        <w:t xml:space="preserve">послався </w:t>
      </w:r>
      <w:r w:rsidRPr="00621D61" w:rsidR="005267F8">
        <w:t>на інформацію, що місти</w:t>
      </w:r>
      <w:r w:rsidRPr="00621D61" w:rsidR="00C865A2">
        <w:t>лась</w:t>
      </w:r>
      <w:r w:rsidRPr="00621D61" w:rsidR="005267F8">
        <w:t xml:space="preserve"> у</w:t>
      </w:r>
      <w:r w:rsidRPr="00621D61" w:rsidR="00C865A2">
        <w:t xml:space="preserve"> цих зізнавальних показаннях</w:t>
      </w:r>
      <w:r w:rsidRPr="00621D61" w:rsidR="005267F8">
        <w:t>. Зокрема</w:t>
      </w:r>
      <w:r w:rsidRPr="00621D61" w:rsidR="00C865A2">
        <w:t>,</w:t>
      </w:r>
      <w:r w:rsidRPr="00621D61" w:rsidR="005267F8">
        <w:t xml:space="preserve"> </w:t>
      </w:r>
      <w:r w:rsidRPr="00621D61" w:rsidR="000F1726">
        <w:t>Верховний Суд</w:t>
      </w:r>
      <w:r w:rsidRPr="00621D61" w:rsidR="005267F8">
        <w:t xml:space="preserve"> визнав</w:t>
      </w:r>
      <w:r w:rsidRPr="00621D61" w:rsidR="00C411FE">
        <w:t xml:space="preserve"> правильними фактичні висновки </w:t>
      </w:r>
      <w:r w:rsidRPr="00621D61" w:rsidR="005267F8">
        <w:t xml:space="preserve">суду першої інстанції </w:t>
      </w:r>
      <w:r w:rsidRPr="00621D61" w:rsidR="00C411FE">
        <w:t xml:space="preserve">щодо </w:t>
      </w:r>
      <w:r w:rsidRPr="00621D61" w:rsidR="005267F8">
        <w:t>вбивств</w:t>
      </w:r>
      <w:r w:rsidRPr="00621D61" w:rsidR="00C411FE">
        <w:t>а</w:t>
      </w:r>
      <w:r w:rsidRPr="00621D61" w:rsidR="005267F8">
        <w:t xml:space="preserve"> </w:t>
      </w:r>
      <w:r w:rsidRPr="00621D61" w:rsidR="00C411FE">
        <w:t xml:space="preserve">пані </w:t>
      </w:r>
      <w:r w:rsidRPr="00621D61" w:rsidR="005267F8">
        <w:t xml:space="preserve">К., які </w:t>
      </w:r>
      <w:r w:rsidRPr="00621D61" w:rsidR="00FF6357">
        <w:t xml:space="preserve">могли </w:t>
      </w:r>
      <w:r w:rsidRPr="00621D61" w:rsidR="005267F8">
        <w:t>ґрунтува</w:t>
      </w:r>
      <w:r w:rsidRPr="00621D61" w:rsidR="00FF6357">
        <w:t>т</w:t>
      </w:r>
      <w:r w:rsidRPr="00621D61" w:rsidR="005267F8">
        <w:t xml:space="preserve">ися лише на </w:t>
      </w:r>
      <w:r w:rsidRPr="00621D61" w:rsidR="00FF6357">
        <w:t xml:space="preserve">показаннях </w:t>
      </w:r>
      <w:r w:rsidRPr="00621D61" w:rsidR="005267F8">
        <w:t xml:space="preserve">заявника, щодо яких Суд вже </w:t>
      </w:r>
      <w:r w:rsidRPr="00621D61" w:rsidR="00FF6357">
        <w:t>встановив</w:t>
      </w:r>
      <w:r w:rsidRPr="00621D61" w:rsidR="005267F8">
        <w:t xml:space="preserve"> порушення пунктів 1 і 3 статті 6 у</w:t>
      </w:r>
      <w:r w:rsidRPr="00621D61" w:rsidR="00FF6357">
        <w:t xml:space="preserve"> своєму першому</w:t>
      </w:r>
      <w:r w:rsidRPr="00621D61" w:rsidR="005267F8">
        <w:t xml:space="preserve"> рішенні </w:t>
      </w:r>
      <w:r w:rsidRPr="00621D61" w:rsidR="009D0D73">
        <w:t xml:space="preserve">у </w:t>
      </w:r>
      <w:r w:rsidRPr="00621D61" w:rsidR="005267F8">
        <w:t xml:space="preserve">справі </w:t>
      </w:r>
      <w:r w:rsidRPr="00621D61" w:rsidR="009D0D73">
        <w:t>«</w:t>
      </w:r>
      <w:r w:rsidRPr="00621D61" w:rsidR="005267F8">
        <w:t>Шабельник</w:t>
      </w:r>
      <w:r w:rsidRPr="00621D61" w:rsidR="009D0D73">
        <w:t xml:space="preserve"> проти України»</w:t>
      </w:r>
      <w:r w:rsidRPr="00621D61" w:rsidR="009D0D73">
        <w:rPr>
          <w:i/>
        </w:rPr>
        <w:t xml:space="preserve"> (</w:t>
      </w:r>
      <w:r w:rsidRPr="00621D61" w:rsidR="009D0D73">
        <w:rPr>
          <w:i/>
          <w:lang w:val="en-GB"/>
        </w:rPr>
        <w:t>Shabelnik</w:t>
      </w:r>
      <w:r w:rsidRPr="00621D61" w:rsidR="009D0D73">
        <w:rPr>
          <w:i/>
        </w:rPr>
        <w:t xml:space="preserve"> v. Ukraine)</w:t>
      </w:r>
      <w:r w:rsidRPr="00621D61" w:rsidR="005267F8">
        <w:t xml:space="preserve"> (пункт 58).</w:t>
      </w:r>
    </w:p>
    <w:p w:rsidRPr="00621D61" w:rsidR="00227E91" w:rsidP="00621D61" w:rsidRDefault="008A1B50">
      <w:pPr>
        <w:pStyle w:val="ECHRPara"/>
      </w:pPr>
      <w:r w:rsidRPr="00621D61">
        <w:t>Посилаючись на рішення Суду у справі «Аллан проти Сполученого Королівства</w:t>
      </w:r>
      <w:r w:rsidRPr="00621D61" w:rsidR="009D0D73">
        <w:t>»</w:t>
      </w:r>
      <w:r w:rsidRPr="00621D61">
        <w:rPr>
          <w:i/>
        </w:rPr>
        <w:t xml:space="preserve"> (Allan v. the United Kingdom)</w:t>
      </w:r>
      <w:r w:rsidRPr="00621D61">
        <w:t xml:space="preserve"> (</w:t>
      </w:r>
      <w:r w:rsidRPr="00621D61" w:rsidR="009D0D73">
        <w:t xml:space="preserve">заява </w:t>
      </w:r>
      <w:r w:rsidRPr="00621D61">
        <w:t xml:space="preserve">№ 48539/99, ЄСПЛ 2002-IX) та рішення </w:t>
      </w:r>
      <w:r w:rsidRPr="00621D61" w:rsidR="000F1726">
        <w:t>Верховного Суду Сполучених</w:t>
      </w:r>
      <w:r w:rsidRPr="00621D61">
        <w:t xml:space="preserve"> Штатів </w:t>
      </w:r>
      <w:r w:rsidRPr="00621D61" w:rsidR="009D0D73">
        <w:t xml:space="preserve">Америки </w:t>
      </w:r>
      <w:r w:rsidRPr="00621D61">
        <w:t>у справі «Естел</w:t>
      </w:r>
      <w:r w:rsidRPr="00621D61" w:rsidR="009D0D73">
        <w:t>ь</w:t>
      </w:r>
      <w:r w:rsidRPr="00621D61">
        <w:t xml:space="preserve"> проти Сміт</w:t>
      </w:r>
      <w:r w:rsidRPr="00621D61" w:rsidR="008B2706">
        <w:t>а</w:t>
      </w:r>
      <w:r w:rsidRPr="00621D61" w:rsidR="009D0D73">
        <w:t>»</w:t>
      </w:r>
      <w:r w:rsidRPr="00621D61">
        <w:rPr>
          <w:i/>
        </w:rPr>
        <w:t xml:space="preserve"> (Estelle v. Smith)</w:t>
      </w:r>
      <w:r w:rsidRPr="00621D61">
        <w:t xml:space="preserve"> (451 </w:t>
      </w:r>
      <w:r w:rsidRPr="00621D61" w:rsidR="008B2706">
        <w:t>С</w:t>
      </w:r>
      <w:r w:rsidRPr="00621D61" w:rsidR="0087398D">
        <w:t>.</w:t>
      </w:r>
      <w:r w:rsidRPr="00621D61" w:rsidR="008B2706">
        <w:t>Ш</w:t>
      </w:r>
      <w:r w:rsidRPr="00621D61" w:rsidR="0087398D">
        <w:t>.</w:t>
      </w:r>
      <w:r w:rsidRPr="00621D61" w:rsidR="008B2706">
        <w:t>А.</w:t>
      </w:r>
      <w:r w:rsidRPr="00621D61">
        <w:t xml:space="preserve"> 454 (1981)), заявник стверджував, що </w:t>
      </w:r>
      <w:r w:rsidRPr="00621D61" w:rsidR="0087398D">
        <w:t xml:space="preserve">посилання </w:t>
      </w:r>
      <w:r w:rsidRPr="00621D61" w:rsidR="004448D0">
        <w:t>Верховного Суду</w:t>
      </w:r>
      <w:r w:rsidRPr="00621D61">
        <w:t xml:space="preserve"> на </w:t>
      </w:r>
      <w:r w:rsidRPr="00621D61" w:rsidR="0087398D">
        <w:t xml:space="preserve">висновок </w:t>
      </w:r>
      <w:r w:rsidRPr="00621D61" w:rsidR="004B57FF">
        <w:t>лікарів-психіатрів</w:t>
      </w:r>
      <w:r w:rsidRPr="00621D61">
        <w:t xml:space="preserve"> поставив під сумнів саму суть його права</w:t>
      </w:r>
      <w:r w:rsidRPr="00621D61" w:rsidR="001C3E25">
        <w:t xml:space="preserve"> на відмову </w:t>
      </w:r>
      <w:r w:rsidRPr="00621D61" w:rsidR="005138FA">
        <w:t xml:space="preserve">від дачі </w:t>
      </w:r>
      <w:r w:rsidRPr="00621D61" w:rsidR="001C3E25">
        <w:t>показан</w:t>
      </w:r>
      <w:r w:rsidRPr="00621D61" w:rsidR="005138FA">
        <w:t>ь</w:t>
      </w:r>
      <w:r w:rsidRPr="00621D61" w:rsidR="001C3E25">
        <w:t xml:space="preserve"> </w:t>
      </w:r>
      <w:r w:rsidRPr="00621D61">
        <w:t>та прав</w:t>
      </w:r>
      <w:r w:rsidRPr="00621D61" w:rsidR="001C3E25">
        <w:t>а мати захисника</w:t>
      </w:r>
      <w:r w:rsidRPr="00621D61">
        <w:t>. Зокрема</w:t>
      </w:r>
      <w:r w:rsidRPr="00621D61" w:rsidR="001C3E25">
        <w:t>,</w:t>
      </w:r>
      <w:r w:rsidRPr="00621D61">
        <w:t xml:space="preserve"> вперше </w:t>
      </w:r>
      <w:r w:rsidRPr="00621D61" w:rsidR="001C3E25">
        <w:t xml:space="preserve">юридичну </w:t>
      </w:r>
      <w:r w:rsidRPr="00621D61">
        <w:t xml:space="preserve">допомогу адвоката </w:t>
      </w:r>
      <w:r w:rsidRPr="00621D61" w:rsidR="005138FA">
        <w:t>у зв</w:t>
      </w:r>
      <w:r w:rsidRPr="00621D61" w:rsidR="00621D61">
        <w:t>’</w:t>
      </w:r>
      <w:r w:rsidRPr="00621D61" w:rsidR="005138FA">
        <w:t>язку з</w:t>
      </w:r>
      <w:r w:rsidRPr="00621D61" w:rsidR="001C3E25">
        <w:t xml:space="preserve"> обвинувачен</w:t>
      </w:r>
      <w:r w:rsidRPr="00621D61" w:rsidR="005138FA">
        <w:t>ням</w:t>
      </w:r>
      <w:r w:rsidRPr="00621D61" w:rsidR="001C3E25">
        <w:t xml:space="preserve"> у </w:t>
      </w:r>
      <w:r w:rsidRPr="00621D61" w:rsidR="0076648A">
        <w:t xml:space="preserve">вчиненні </w:t>
      </w:r>
      <w:r w:rsidRPr="00621D61">
        <w:t>вбивств</w:t>
      </w:r>
      <w:r w:rsidRPr="00621D61" w:rsidR="00600668">
        <w:t>а</w:t>
      </w:r>
      <w:r w:rsidRPr="00621D61">
        <w:t xml:space="preserve"> пані К. </w:t>
      </w:r>
      <w:r w:rsidRPr="00621D61" w:rsidR="001C3E25">
        <w:t xml:space="preserve">він отримав </w:t>
      </w:r>
      <w:r w:rsidRPr="00621D61">
        <w:t xml:space="preserve">лише </w:t>
      </w:r>
      <w:r w:rsidRPr="00621D61" w:rsidR="001C3E25">
        <w:t>0</w:t>
      </w:r>
      <w:r w:rsidRPr="00621D61">
        <w:t xml:space="preserve">3 квітня 2002 року, після проведення </w:t>
      </w:r>
      <w:r w:rsidRPr="00621D61" w:rsidR="00AD4B9D">
        <w:t>судово-</w:t>
      </w:r>
      <w:r w:rsidRPr="00621D61">
        <w:t xml:space="preserve">психіатричної експертизи. </w:t>
      </w:r>
      <w:r w:rsidRPr="00621D61" w:rsidR="005138FA">
        <w:t xml:space="preserve">Таким чином, </w:t>
      </w:r>
      <w:r w:rsidRPr="00621D61">
        <w:t xml:space="preserve">він не мав практичної можливості отримати </w:t>
      </w:r>
      <w:r w:rsidRPr="00621D61" w:rsidR="00E80009">
        <w:t xml:space="preserve">юридичну </w:t>
      </w:r>
      <w:r w:rsidRPr="00621D61">
        <w:t xml:space="preserve">допомогу до цієї експертизи. Крім того, йому не було повідомлено про його право </w:t>
      </w:r>
      <w:r w:rsidRPr="00621D61" w:rsidR="00E80009">
        <w:t xml:space="preserve">відмовитись давати показання і відповідати на запитання </w:t>
      </w:r>
      <w:r w:rsidRPr="00621D61">
        <w:t xml:space="preserve">під час цієї </w:t>
      </w:r>
      <w:r w:rsidRPr="00621D61" w:rsidR="00AD4B9D">
        <w:t>судово-</w:t>
      </w:r>
      <w:r w:rsidRPr="00621D61">
        <w:t>психіатричної експертизи.</w:t>
      </w:r>
    </w:p>
    <w:p w:rsidRPr="00621D61" w:rsidR="00384E69" w:rsidP="00621D61" w:rsidRDefault="008A1B50">
      <w:pPr>
        <w:pStyle w:val="ECHRPara"/>
      </w:pPr>
      <w:r w:rsidRPr="00621D61">
        <w:t xml:space="preserve">Відповідно заявник стверджував, що </w:t>
      </w:r>
      <w:r w:rsidRPr="00621D61" w:rsidR="004448D0">
        <w:t>Верховний Суд</w:t>
      </w:r>
      <w:r w:rsidRPr="00621D61" w:rsidR="000F1726">
        <w:t xml:space="preserve"> порушив пункт 1 та </w:t>
      </w:r>
      <w:r w:rsidRPr="00621D61" w:rsidR="00E80009">
        <w:t xml:space="preserve">підпункт «с» пункту </w:t>
      </w:r>
      <w:r w:rsidRPr="00621D61" w:rsidR="000F1726">
        <w:t>3 статті 6.</w:t>
      </w:r>
    </w:p>
    <w:p w:rsidRPr="00621D61" w:rsidR="00384E69"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39</w:t>
      </w:r>
      <w:r w:rsidRPr="00621D61">
        <w:rPr>
          <w:noProof/>
        </w:rPr>
        <w:fldChar w:fldCharType="end"/>
      </w:r>
      <w:r w:rsidRPr="00621D61" w:rsidR="005267F8">
        <w:t>.  </w:t>
      </w:r>
      <w:r w:rsidRPr="00621D61" w:rsidR="004448D0">
        <w:t>Верховний Суд</w:t>
      </w:r>
      <w:r w:rsidRPr="00621D61" w:rsidR="005267F8">
        <w:t xml:space="preserve"> </w:t>
      </w:r>
      <w:r w:rsidRPr="00621D61" w:rsidR="00E80009">
        <w:t xml:space="preserve">посилався </w:t>
      </w:r>
      <w:r w:rsidRPr="00621D61" w:rsidR="005267F8">
        <w:t xml:space="preserve">на неперевірені </w:t>
      </w:r>
      <w:r w:rsidRPr="00621D61" w:rsidR="00486024">
        <w:t xml:space="preserve">твердження у висновку судово-психіатричної експертизи </w:t>
      </w:r>
      <w:r w:rsidRPr="00621D61" w:rsidR="005267F8">
        <w:t xml:space="preserve">та </w:t>
      </w:r>
      <w:r w:rsidRPr="00621D61" w:rsidR="00486024">
        <w:t>показання</w:t>
      </w:r>
      <w:r w:rsidRPr="00621D61" w:rsidR="005267F8">
        <w:t xml:space="preserve"> свідка пана Г. </w:t>
      </w:r>
      <w:r w:rsidRPr="00621D61" w:rsidR="00582028">
        <w:t>незважаючи на</w:t>
      </w:r>
      <w:r w:rsidRPr="00621D61" w:rsidR="005267F8">
        <w:t xml:space="preserve"> те, що експерт</w:t>
      </w:r>
      <w:r w:rsidRPr="00621D61" w:rsidR="00582028">
        <w:t>ів</w:t>
      </w:r>
      <w:r w:rsidRPr="00621D61" w:rsidR="005267F8">
        <w:t xml:space="preserve"> та пан</w:t>
      </w:r>
      <w:r w:rsidRPr="00621D61" w:rsidR="00582028">
        <w:t>а</w:t>
      </w:r>
      <w:r w:rsidRPr="00621D61" w:rsidR="005267F8">
        <w:t xml:space="preserve"> Г. не </w:t>
      </w:r>
      <w:r w:rsidRPr="00621D61" w:rsidR="00582028">
        <w:t xml:space="preserve">було допитано стороною </w:t>
      </w:r>
      <w:r w:rsidRPr="00621D61" w:rsidR="005267F8">
        <w:t>захист</w:t>
      </w:r>
      <w:r w:rsidRPr="00621D61" w:rsidR="00582028">
        <w:t>у</w:t>
      </w:r>
      <w:r w:rsidRPr="00621D61" w:rsidR="005267F8">
        <w:t xml:space="preserve">. Згідно з твердженнями заявника, за національним процесуальним </w:t>
      </w:r>
      <w:r w:rsidRPr="00621D61" w:rsidR="000F1726">
        <w:t>законо</w:t>
      </w:r>
      <w:r w:rsidRPr="00621D61" w:rsidR="00582028">
        <w:t>давством</w:t>
      </w:r>
      <w:r w:rsidRPr="00621D61" w:rsidR="000F1726">
        <w:t xml:space="preserve"> </w:t>
      </w:r>
      <w:r w:rsidRPr="00621D61" w:rsidR="004448D0">
        <w:t>Верховний Суд</w:t>
      </w:r>
      <w:r w:rsidRPr="00621D61" w:rsidR="005267F8">
        <w:t xml:space="preserve"> фактично не мав жодних повноважень викликати та </w:t>
      </w:r>
      <w:r w:rsidRPr="00621D61" w:rsidR="00582028">
        <w:t xml:space="preserve">допитувати </w:t>
      </w:r>
      <w:r w:rsidRPr="00621D61" w:rsidR="005267F8">
        <w:t xml:space="preserve">свідків, тому </w:t>
      </w:r>
      <w:r w:rsidRPr="00621D61" w:rsidR="00582028">
        <w:t xml:space="preserve">допит </w:t>
      </w:r>
      <w:r w:rsidRPr="00621D61" w:rsidR="005267F8">
        <w:t>цих свідків вимага</w:t>
      </w:r>
      <w:r w:rsidRPr="00621D61" w:rsidR="00F9183B">
        <w:t>в</w:t>
      </w:r>
      <w:r w:rsidRPr="00621D61" w:rsidR="005267F8">
        <w:t xml:space="preserve"> повторного розгляду справи. Заявник вважає, що </w:t>
      </w:r>
      <w:r w:rsidRPr="00621D61" w:rsidR="00F9183B">
        <w:t xml:space="preserve">посилання </w:t>
      </w:r>
      <w:r w:rsidRPr="00621D61" w:rsidR="000F1726">
        <w:t>Верховного Суду</w:t>
      </w:r>
      <w:r w:rsidRPr="00621D61" w:rsidR="005267F8">
        <w:t xml:space="preserve"> на ці </w:t>
      </w:r>
      <w:r w:rsidRPr="00621D61" w:rsidR="00F9183B">
        <w:t xml:space="preserve">показання становило </w:t>
      </w:r>
      <w:r w:rsidRPr="00621D61" w:rsidR="005267F8">
        <w:t>порушення пункт</w:t>
      </w:r>
      <w:r w:rsidRPr="00621D61" w:rsidR="00F9183B">
        <w:t>у</w:t>
      </w:r>
      <w:r w:rsidRPr="00621D61" w:rsidR="005267F8">
        <w:t xml:space="preserve"> 1 </w:t>
      </w:r>
      <w:r w:rsidRPr="00621D61" w:rsidR="00F9183B">
        <w:t>та підпункту «d» пункту</w:t>
      </w:r>
      <w:r w:rsidRPr="00621D61" w:rsidR="005267F8">
        <w:t xml:space="preserve"> 3 статті 6.</w:t>
      </w:r>
    </w:p>
    <w:p w:rsidRPr="00621D61" w:rsidR="00B622D2" w:rsidP="00621D61" w:rsidRDefault="00B24089">
      <w:pPr>
        <w:pStyle w:val="ECHRHeading5"/>
      </w:pPr>
      <w:r w:rsidRPr="00621D61">
        <w:t xml:space="preserve">(ii) Стверджуване порушення пункту 1 статті 6 </w:t>
      </w:r>
      <w:r w:rsidRPr="00621D61" w:rsidR="00BF3242">
        <w:t>у зв</w:t>
      </w:r>
      <w:r w:rsidRPr="00621D61" w:rsidR="00621D61">
        <w:t>’</w:t>
      </w:r>
      <w:r w:rsidRPr="00621D61" w:rsidR="00BF3242">
        <w:t>язку з</w:t>
      </w:r>
      <w:r w:rsidRPr="00621D61">
        <w:t xml:space="preserve"> відсутніст</w:t>
      </w:r>
      <w:r w:rsidRPr="00621D61" w:rsidR="00BF3242">
        <w:t>ю</w:t>
      </w:r>
      <w:r w:rsidRPr="00621D61">
        <w:t xml:space="preserve"> заявника </w:t>
      </w:r>
      <w:r w:rsidRPr="00621D61" w:rsidR="00600668">
        <w:t>у</w:t>
      </w:r>
      <w:r w:rsidRPr="00621D61" w:rsidR="00BF3242">
        <w:t xml:space="preserve"> судовому засіданні</w:t>
      </w:r>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40</w:t>
      </w:r>
      <w:r w:rsidRPr="00621D61">
        <w:rPr>
          <w:noProof/>
        </w:rPr>
        <w:fldChar w:fldCharType="end"/>
      </w:r>
      <w:r w:rsidRPr="00621D61" w:rsidR="005267F8">
        <w:t>.  Заявник стверджував, що принцип рівності сторін було порушено, оскільки він не був присутні</w:t>
      </w:r>
      <w:r w:rsidRPr="00621D61" w:rsidR="00BF3242">
        <w:t>м</w:t>
      </w:r>
      <w:r w:rsidRPr="00621D61" w:rsidR="005267F8">
        <w:t xml:space="preserve"> </w:t>
      </w:r>
      <w:r w:rsidRPr="00621D61" w:rsidR="00CA007D">
        <w:t>в</w:t>
      </w:r>
      <w:r w:rsidRPr="00621D61" w:rsidR="00BF3242">
        <w:t xml:space="preserve"> засіданні </w:t>
      </w:r>
      <w:r w:rsidRPr="00621D61" w:rsidR="004448D0">
        <w:t>Верховного Суду</w:t>
      </w:r>
      <w:r w:rsidRPr="00621D61" w:rsidR="000F1726">
        <w:t>.</w:t>
      </w:r>
      <w:r w:rsidRPr="00621D61" w:rsidR="005267F8">
        <w:t xml:space="preserve"> Він стверджував, що його представник </w:t>
      </w:r>
      <w:r w:rsidRPr="00621D61" w:rsidR="00BA3E82">
        <w:t>звертався</w:t>
      </w:r>
      <w:r w:rsidRPr="00621D61" w:rsidR="005267F8">
        <w:t xml:space="preserve"> до </w:t>
      </w:r>
      <w:r w:rsidRPr="00621D61" w:rsidR="004448D0">
        <w:t>Верховного Суду</w:t>
      </w:r>
      <w:r w:rsidRPr="00621D61" w:rsidR="005267F8">
        <w:t xml:space="preserve"> з </w:t>
      </w:r>
      <w:r w:rsidRPr="00621D61" w:rsidR="00BA3E82">
        <w:t xml:space="preserve">клопотанням про </w:t>
      </w:r>
      <w:r w:rsidRPr="00621D61" w:rsidR="005267F8">
        <w:t>прове</w:t>
      </w:r>
      <w:r w:rsidRPr="00621D61" w:rsidR="00B330CC">
        <w:t>дення</w:t>
      </w:r>
      <w:r w:rsidRPr="00621D61" w:rsidR="005267F8">
        <w:t xml:space="preserve"> повторн</w:t>
      </w:r>
      <w:r w:rsidRPr="00621D61" w:rsidR="00987B3D">
        <w:t>ого</w:t>
      </w:r>
      <w:r w:rsidRPr="00621D61" w:rsidR="005267F8">
        <w:t xml:space="preserve"> </w:t>
      </w:r>
      <w:r w:rsidRPr="00621D61" w:rsidR="00B330CC">
        <w:t xml:space="preserve">розгляду </w:t>
      </w:r>
      <w:r w:rsidRPr="00621D61" w:rsidR="005267F8">
        <w:t>справи у</w:t>
      </w:r>
      <w:r w:rsidRPr="00621D61" w:rsidR="00605715">
        <w:t xml:space="preserve"> його</w:t>
      </w:r>
      <w:r w:rsidRPr="00621D61" w:rsidR="005267F8">
        <w:t xml:space="preserve"> </w:t>
      </w:r>
      <w:r w:rsidRPr="00621D61" w:rsidR="00B330CC">
        <w:t xml:space="preserve">повному </w:t>
      </w:r>
      <w:r w:rsidRPr="00621D61" w:rsidR="005267F8">
        <w:t>складі</w:t>
      </w:r>
      <w:r w:rsidRPr="00621D61" w:rsidR="00FA457A">
        <w:t xml:space="preserve"> </w:t>
      </w:r>
      <w:r w:rsidRPr="00621D61" w:rsidR="005267F8">
        <w:t xml:space="preserve">(перший етап </w:t>
      </w:r>
      <w:r w:rsidRPr="00621D61" w:rsidR="00B330CC">
        <w:t>провадження</w:t>
      </w:r>
      <w:r w:rsidRPr="00621D61" w:rsidR="005267F8">
        <w:t xml:space="preserve"> в цьому суді) </w:t>
      </w:r>
      <w:r w:rsidRPr="00621D61" w:rsidR="00074215">
        <w:t xml:space="preserve">у </w:t>
      </w:r>
      <w:r w:rsidRPr="00621D61" w:rsidR="005267F8">
        <w:t xml:space="preserve">присутності заявника. Тому </w:t>
      </w:r>
      <w:r w:rsidRPr="00621D61" w:rsidR="000F1726">
        <w:t>Верховний Суд</w:t>
      </w:r>
      <w:r w:rsidRPr="00621D61" w:rsidR="005267F8">
        <w:t xml:space="preserve"> не мав</w:t>
      </w:r>
      <w:r w:rsidRPr="00621D61" w:rsidR="00605715">
        <w:t xml:space="preserve"> жодних</w:t>
      </w:r>
      <w:r w:rsidRPr="00621D61" w:rsidR="005267F8">
        <w:t xml:space="preserve"> підстав вважати, що заявник не бажав брати участь у другому етапі провадження у цьому суді.</w:t>
      </w:r>
    </w:p>
    <w:p w:rsidRPr="00621D61" w:rsidR="00C01711" w:rsidP="00621D61" w:rsidRDefault="00B622D2">
      <w:pPr>
        <w:pStyle w:val="ECHRHeading5"/>
      </w:pPr>
      <w:r w:rsidRPr="00621D61">
        <w:t xml:space="preserve">(iii) Стверджуване порушення пункту 1 статті 6 та </w:t>
      </w:r>
      <w:r w:rsidRPr="00621D61" w:rsidR="00605715">
        <w:t xml:space="preserve">підпунктів (a) і (b) </w:t>
      </w:r>
      <w:r w:rsidRPr="00621D61">
        <w:t>пункту 3 статті 6</w:t>
      </w:r>
      <w:r w:rsidRPr="00621D61" w:rsidR="00074215">
        <w:t xml:space="preserve"> </w:t>
      </w:r>
      <w:r w:rsidRPr="00621D61" w:rsidR="00605715">
        <w:t>у зв</w:t>
      </w:r>
      <w:r w:rsidRPr="00621D61" w:rsidR="00621D61">
        <w:t>’</w:t>
      </w:r>
      <w:r w:rsidRPr="00621D61" w:rsidR="00605715">
        <w:t xml:space="preserve">язку </w:t>
      </w:r>
      <w:r w:rsidRPr="00621D61" w:rsidR="00CA007D">
        <w:t>із</w:t>
      </w:r>
      <w:r w:rsidRPr="00621D61" w:rsidR="00605715">
        <w:t xml:space="preserve"> стверджуваним дотриманням</w:t>
      </w:r>
      <w:r w:rsidRPr="00621D61">
        <w:t xml:space="preserve"> </w:t>
      </w:r>
      <w:r w:rsidRPr="00621D61" w:rsidR="000F1726">
        <w:t>Верховни</w:t>
      </w:r>
      <w:r w:rsidRPr="00621D61" w:rsidR="00605715">
        <w:t>м</w:t>
      </w:r>
      <w:r w:rsidRPr="00621D61" w:rsidR="000F1726">
        <w:t xml:space="preserve"> Суд</w:t>
      </w:r>
      <w:r w:rsidRPr="00621D61" w:rsidR="00605715">
        <w:t>ом</w:t>
      </w:r>
      <w:r w:rsidRPr="00621D61">
        <w:t xml:space="preserve"> процедури, не передбаченої національним законодавством</w:t>
      </w:r>
      <w:r w:rsidRPr="00621D61" w:rsidR="00626031">
        <w:t>,</w:t>
      </w:r>
      <w:r w:rsidRPr="00621D61">
        <w:t xml:space="preserve"> без попередження заявника</w:t>
      </w:r>
    </w:p>
    <w:p w:rsidRPr="00621D61" w:rsidR="00755B93"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41</w:t>
      </w:r>
      <w:r w:rsidRPr="00621D61">
        <w:rPr>
          <w:noProof/>
        </w:rPr>
        <w:fldChar w:fldCharType="end"/>
      </w:r>
      <w:r w:rsidRPr="00621D61" w:rsidR="00755B93">
        <w:t xml:space="preserve">.  Заявник стверджував, що </w:t>
      </w:r>
      <w:r w:rsidRPr="00621D61" w:rsidR="004448D0">
        <w:t>Верховний Суд</w:t>
      </w:r>
      <w:r w:rsidRPr="00621D61" w:rsidR="00755B93">
        <w:t xml:space="preserve"> не лише оцінив </w:t>
      </w:r>
      <w:r w:rsidRPr="00621D61" w:rsidR="00074215">
        <w:t xml:space="preserve">законність </w:t>
      </w:r>
      <w:r w:rsidRPr="00621D61" w:rsidR="00755B93">
        <w:t xml:space="preserve">рішення суду першої інстанції </w:t>
      </w:r>
      <w:r w:rsidRPr="00621D61" w:rsidR="00FA457A">
        <w:t>в</w:t>
      </w:r>
      <w:r w:rsidRPr="00621D61" w:rsidR="00755B93">
        <w:t xml:space="preserve"> контексті</w:t>
      </w:r>
      <w:r w:rsidRPr="00621D61" w:rsidR="00626031">
        <w:t xml:space="preserve"> згаданого</w:t>
      </w:r>
      <w:r w:rsidRPr="00621D61" w:rsidR="00755B93">
        <w:t xml:space="preserve"> </w:t>
      </w:r>
      <w:r w:rsidRPr="00621D61" w:rsidR="00626031">
        <w:t xml:space="preserve">першого </w:t>
      </w:r>
      <w:r w:rsidRPr="00621D61" w:rsidR="00755B93">
        <w:t xml:space="preserve">рішення у справі </w:t>
      </w:r>
      <w:r w:rsidRPr="00621D61" w:rsidR="00626031">
        <w:t>«</w:t>
      </w:r>
      <w:r w:rsidRPr="00621D61" w:rsidR="00755B93">
        <w:t>Шабельник</w:t>
      </w:r>
      <w:r w:rsidRPr="00621D61" w:rsidR="00626031">
        <w:t xml:space="preserve"> проти України»</w:t>
      </w:r>
      <w:r w:rsidRPr="00621D61" w:rsidR="00755B93">
        <w:t xml:space="preserve"> </w:t>
      </w:r>
      <w:r w:rsidRPr="00621D61" w:rsidR="00626031">
        <w:rPr>
          <w:i/>
        </w:rPr>
        <w:t>(</w:t>
      </w:r>
      <w:r w:rsidRPr="00621D61" w:rsidR="00626031">
        <w:rPr>
          <w:i/>
          <w:lang w:val="en-GB"/>
        </w:rPr>
        <w:t>Shabelnik</w:t>
      </w:r>
      <w:r w:rsidRPr="00621D61" w:rsidR="00626031">
        <w:rPr>
          <w:i/>
        </w:rPr>
        <w:t xml:space="preserve"> v. Ukraine)</w:t>
      </w:r>
      <w:r w:rsidRPr="00621D61" w:rsidR="00755B93">
        <w:t xml:space="preserve">, але </w:t>
      </w:r>
      <w:r w:rsidRPr="00621D61" w:rsidR="00626031">
        <w:t>також провів повторну оцінку</w:t>
      </w:r>
      <w:r w:rsidRPr="00621D61" w:rsidR="00755B93">
        <w:t xml:space="preserve"> всієї доказ</w:t>
      </w:r>
      <w:r w:rsidRPr="00621D61" w:rsidR="0023581D">
        <w:t>ової бази</w:t>
      </w:r>
      <w:r w:rsidRPr="00621D61" w:rsidR="00755B93">
        <w:t xml:space="preserve"> і </w:t>
      </w:r>
      <w:r w:rsidRPr="00621D61" w:rsidR="0023581D">
        <w:t>дійшов</w:t>
      </w:r>
      <w:r w:rsidRPr="00621D61" w:rsidR="00755B93">
        <w:t xml:space="preserve"> власного нового висновку </w:t>
      </w:r>
      <w:r w:rsidRPr="00621D61" w:rsidR="0023581D">
        <w:t>щодо вин</w:t>
      </w:r>
      <w:r w:rsidRPr="00621D61" w:rsidR="00F06542">
        <w:t>уватості</w:t>
      </w:r>
      <w:r w:rsidRPr="00621D61" w:rsidR="00755B93">
        <w:t xml:space="preserve"> заявника, </w:t>
      </w:r>
      <w:r w:rsidRPr="00621D61" w:rsidR="00074215">
        <w:t>що</w:t>
      </w:r>
      <w:r w:rsidRPr="00621D61" w:rsidR="00755B93">
        <w:t xml:space="preserve"> він не мав повноважень робити відповідно до національного законодавства. </w:t>
      </w:r>
      <w:r w:rsidRPr="00621D61" w:rsidR="00AC6DE0">
        <w:t>Згідно з твердженнями</w:t>
      </w:r>
      <w:r w:rsidRPr="00621D61" w:rsidR="00755B93">
        <w:t xml:space="preserve"> заявника, у касаційному провадженні </w:t>
      </w:r>
      <w:r w:rsidRPr="00621D61" w:rsidR="004448D0">
        <w:t>Верховний Суд</w:t>
      </w:r>
      <w:r w:rsidRPr="00621D61" w:rsidR="00755B93">
        <w:t xml:space="preserve"> міг лише перевірити </w:t>
      </w:r>
      <w:r w:rsidRPr="00621D61" w:rsidR="00AC6DE0">
        <w:t xml:space="preserve">правильність </w:t>
      </w:r>
      <w:r w:rsidRPr="00621D61" w:rsidR="00755B93">
        <w:t xml:space="preserve">висновків суду першої інстанції. Якщо </w:t>
      </w:r>
      <w:r w:rsidRPr="00621D61" w:rsidR="00AC6DE0">
        <w:t xml:space="preserve">б </w:t>
      </w:r>
      <w:r w:rsidRPr="00621D61" w:rsidR="00755B93">
        <w:t xml:space="preserve">він </w:t>
      </w:r>
      <w:r w:rsidRPr="00621D61" w:rsidR="00AC6DE0">
        <w:t>встановив</w:t>
      </w:r>
      <w:r w:rsidRPr="00621D61" w:rsidR="00755B93">
        <w:t xml:space="preserve">, що ці висновки </w:t>
      </w:r>
      <w:r w:rsidRPr="00621D61" w:rsidR="00E54718">
        <w:t xml:space="preserve">є недостовірними </w:t>
      </w:r>
      <w:r w:rsidRPr="00621D61" w:rsidR="00755B93">
        <w:t>з огляду на необхідність ви</w:t>
      </w:r>
      <w:r w:rsidRPr="00621D61" w:rsidR="00E54718">
        <w:t>к</w:t>
      </w:r>
      <w:r w:rsidRPr="00621D61" w:rsidR="00755B93">
        <w:t>л</w:t>
      </w:r>
      <w:r w:rsidRPr="00621D61" w:rsidR="00E54718">
        <w:t>ю</w:t>
      </w:r>
      <w:r w:rsidRPr="00621D61" w:rsidR="00755B93">
        <w:t>чення зізна</w:t>
      </w:r>
      <w:r w:rsidRPr="00621D61" w:rsidR="00E54718">
        <w:t>вальних показань</w:t>
      </w:r>
      <w:r w:rsidRPr="00621D61" w:rsidR="00755B93">
        <w:t xml:space="preserve"> заявника </w:t>
      </w:r>
      <w:r w:rsidRPr="00621D61" w:rsidR="00E54718">
        <w:t>з</w:t>
      </w:r>
      <w:r w:rsidRPr="00621D61" w:rsidR="00755B93">
        <w:t xml:space="preserve"> доказ</w:t>
      </w:r>
      <w:r w:rsidRPr="00621D61" w:rsidR="00E54718">
        <w:t>ової бази</w:t>
      </w:r>
      <w:r w:rsidRPr="00621D61" w:rsidR="00755B93">
        <w:t xml:space="preserve">, він </w:t>
      </w:r>
      <w:r w:rsidRPr="00621D61" w:rsidR="00FA457A">
        <w:t xml:space="preserve">мав </w:t>
      </w:r>
      <w:r w:rsidRPr="00621D61" w:rsidR="00E54718">
        <w:t xml:space="preserve">би направити </w:t>
      </w:r>
      <w:r w:rsidRPr="00621D61" w:rsidR="00755B93">
        <w:t xml:space="preserve">справу на повторний </w:t>
      </w:r>
      <w:r w:rsidRPr="00621D61" w:rsidR="00E54718">
        <w:t xml:space="preserve">судовий </w:t>
      </w:r>
      <w:r w:rsidRPr="00621D61" w:rsidR="00755B93">
        <w:t>розгляд. Він не міг замінити висновк</w:t>
      </w:r>
      <w:r w:rsidRPr="00621D61" w:rsidR="00163FDF">
        <w:t>и</w:t>
      </w:r>
      <w:r w:rsidRPr="00621D61" w:rsidR="00755B93">
        <w:t xml:space="preserve"> суду першої інстанції власними фактичними висновками. Заявник</w:t>
      </w:r>
      <w:r w:rsidRPr="00621D61" w:rsidR="00163FDF">
        <w:t>а</w:t>
      </w:r>
      <w:r w:rsidRPr="00621D61" w:rsidR="00755B93">
        <w:t xml:space="preserve"> </w:t>
      </w:r>
      <w:r w:rsidRPr="00621D61" w:rsidR="00163FDF">
        <w:t xml:space="preserve">не було </w:t>
      </w:r>
      <w:r w:rsidRPr="00621D61" w:rsidR="003C56B9">
        <w:t xml:space="preserve">попередньо </w:t>
      </w:r>
      <w:r w:rsidRPr="00621D61" w:rsidR="00755B93">
        <w:t>попередж</w:t>
      </w:r>
      <w:r w:rsidRPr="00621D61" w:rsidR="001A7E78">
        <w:t>ено</w:t>
      </w:r>
      <w:r w:rsidRPr="00621D61" w:rsidR="00755B93">
        <w:t xml:space="preserve">, що </w:t>
      </w:r>
      <w:r w:rsidRPr="00621D61" w:rsidR="004448D0">
        <w:t>Верховний Суд</w:t>
      </w:r>
      <w:r w:rsidRPr="00621D61" w:rsidR="00755B93">
        <w:t xml:space="preserve"> </w:t>
      </w:r>
      <w:r w:rsidRPr="00621D61" w:rsidR="00163FDF">
        <w:t xml:space="preserve">застосує </w:t>
      </w:r>
      <w:r w:rsidRPr="00621D61" w:rsidR="00755B93">
        <w:t xml:space="preserve">таку процедуру, а не </w:t>
      </w:r>
      <w:r w:rsidRPr="00621D61" w:rsidR="00CD7152">
        <w:t xml:space="preserve">направить </w:t>
      </w:r>
      <w:r w:rsidRPr="00621D61" w:rsidR="00755B93">
        <w:t xml:space="preserve">справу на повторний </w:t>
      </w:r>
      <w:r w:rsidRPr="00621D61" w:rsidR="00CD7152">
        <w:t xml:space="preserve">судовий </w:t>
      </w:r>
      <w:r w:rsidRPr="00621D61" w:rsidR="00755B93">
        <w:t xml:space="preserve">розгляд. Відповідно заявник стверджував, що </w:t>
      </w:r>
      <w:r w:rsidRPr="00621D61" w:rsidR="004448D0">
        <w:t>Верховний Суд</w:t>
      </w:r>
      <w:r w:rsidRPr="00621D61" w:rsidR="00755B93">
        <w:t xml:space="preserve"> не був «судом, встановленим законом» у розумінні пункту 1 статті 6</w:t>
      </w:r>
      <w:r w:rsidRPr="00621D61" w:rsidR="00CA007D">
        <w:t>,</w:t>
      </w:r>
      <w:r w:rsidRPr="00621D61" w:rsidR="00755B93">
        <w:t xml:space="preserve"> і </w:t>
      </w:r>
      <w:r w:rsidRPr="00621D61" w:rsidR="00CD7152">
        <w:t xml:space="preserve">що було </w:t>
      </w:r>
      <w:r w:rsidRPr="00621D61" w:rsidR="00755B93">
        <w:t xml:space="preserve">порушення </w:t>
      </w:r>
      <w:r w:rsidRPr="00621D61" w:rsidR="00CD7152">
        <w:t xml:space="preserve">підпунктів (a) і (b) </w:t>
      </w:r>
      <w:r w:rsidRPr="00621D61" w:rsidR="00755B93">
        <w:t>пункту 3 статті 6.</w:t>
      </w:r>
    </w:p>
    <w:p w:rsidRPr="00621D61" w:rsidR="005267F8" w:rsidP="00621D61" w:rsidRDefault="00EA7007">
      <w:pPr>
        <w:pStyle w:val="ECHRHeading4"/>
      </w:pPr>
      <w:r w:rsidRPr="00621D61">
        <w:t>(б)  Уряд</w:t>
      </w:r>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42</w:t>
      </w:r>
      <w:r w:rsidRPr="00621D61">
        <w:rPr>
          <w:noProof/>
        </w:rPr>
        <w:fldChar w:fldCharType="end"/>
      </w:r>
      <w:r w:rsidRPr="00621D61" w:rsidR="00477E3E">
        <w:t xml:space="preserve">.  Уряд оскаржував </w:t>
      </w:r>
      <w:r w:rsidRPr="00621D61" w:rsidR="000F1726">
        <w:t>аргументи заявника і наполягав на відсутності будь-як</w:t>
      </w:r>
      <w:r w:rsidRPr="00621D61" w:rsidR="00392D1F">
        <w:t>их</w:t>
      </w:r>
      <w:r w:rsidRPr="00621D61" w:rsidR="000F1726">
        <w:t xml:space="preserve"> </w:t>
      </w:r>
      <w:r w:rsidRPr="00621D61" w:rsidR="00392D1F">
        <w:t>і</w:t>
      </w:r>
      <w:r w:rsidRPr="00621D61" w:rsidR="0006169D">
        <w:t>з</w:t>
      </w:r>
      <w:r w:rsidRPr="00621D61" w:rsidR="00392D1F">
        <w:t xml:space="preserve"> стверджуваних заявником</w:t>
      </w:r>
      <w:r w:rsidRPr="00621D61" w:rsidR="000F1726">
        <w:t xml:space="preserve"> порушень Конвенції</w:t>
      </w:r>
      <w:r w:rsidRPr="00621D61" w:rsidR="00477E3E">
        <w:t>.</w:t>
      </w:r>
    </w:p>
    <w:p w:rsidRPr="00621D61" w:rsidR="00755B93"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43</w:t>
      </w:r>
      <w:r w:rsidRPr="00621D61">
        <w:rPr>
          <w:noProof/>
        </w:rPr>
        <w:fldChar w:fldCharType="end"/>
      </w:r>
      <w:r w:rsidRPr="00621D61" w:rsidR="00886D99">
        <w:t>.  Зокрема,</w:t>
      </w:r>
      <w:r w:rsidRPr="00621D61" w:rsidR="00392D1F">
        <w:t xml:space="preserve"> щодо скарг за</w:t>
      </w:r>
      <w:r w:rsidRPr="00621D61" w:rsidR="00886D99">
        <w:t xml:space="preserve"> пункт</w:t>
      </w:r>
      <w:r w:rsidRPr="00621D61" w:rsidR="00392D1F">
        <w:t>ом</w:t>
      </w:r>
      <w:r w:rsidRPr="00621D61" w:rsidR="00886D99">
        <w:t xml:space="preserve"> 1 та</w:t>
      </w:r>
      <w:r w:rsidRPr="00621D61" w:rsidR="00392D1F">
        <w:t xml:space="preserve"> підпунктом «d» пункту</w:t>
      </w:r>
      <w:r w:rsidRPr="00621D61" w:rsidDel="00392D1F" w:rsidR="00392D1F">
        <w:t xml:space="preserve"> </w:t>
      </w:r>
      <w:r w:rsidRPr="00621D61" w:rsidR="00886D99">
        <w:t>3 статті 6</w:t>
      </w:r>
      <w:r w:rsidRPr="00621D61" w:rsidR="00AD1098">
        <w:t>,</w:t>
      </w:r>
      <w:r w:rsidRPr="00621D61" w:rsidR="00886D99">
        <w:t xml:space="preserve"> </w:t>
      </w:r>
      <w:r w:rsidRPr="00621D61" w:rsidR="000F1726">
        <w:t>Уряд</w:t>
      </w:r>
      <w:r w:rsidRPr="00621D61" w:rsidR="00886D99">
        <w:t xml:space="preserve"> стверджував, що заявник не </w:t>
      </w:r>
      <w:r w:rsidRPr="00621D61" w:rsidR="00392D1F">
        <w:t>подавав клопотання про</w:t>
      </w:r>
      <w:r w:rsidRPr="00621D61" w:rsidR="00886D99">
        <w:t xml:space="preserve"> </w:t>
      </w:r>
      <w:r w:rsidRPr="00621D61" w:rsidR="00392D1F">
        <w:t xml:space="preserve">допит </w:t>
      </w:r>
      <w:r w:rsidRPr="00621D61" w:rsidR="00886D99">
        <w:t xml:space="preserve">будь-яких свідків </w:t>
      </w:r>
      <w:r w:rsidRPr="00621D61" w:rsidR="0006169D">
        <w:t>під час</w:t>
      </w:r>
      <w:r w:rsidRPr="00621D61" w:rsidR="00886D99">
        <w:t xml:space="preserve"> засідан</w:t>
      </w:r>
      <w:r w:rsidRPr="00621D61" w:rsidR="00B752AA">
        <w:t>н</w:t>
      </w:r>
      <w:r w:rsidRPr="00621D61" w:rsidR="0006169D">
        <w:t>я</w:t>
      </w:r>
      <w:r w:rsidRPr="00621D61" w:rsidR="00886D99">
        <w:t xml:space="preserve"> </w:t>
      </w:r>
      <w:r w:rsidRPr="00621D61" w:rsidR="0006169D">
        <w:t xml:space="preserve">у </w:t>
      </w:r>
      <w:r w:rsidRPr="00621D61" w:rsidR="004448D0">
        <w:t>Верховному Суді</w:t>
      </w:r>
      <w:r w:rsidRPr="00621D61" w:rsidR="00B752AA">
        <w:t xml:space="preserve">, хоча, всупереч </w:t>
      </w:r>
      <w:r w:rsidRPr="00621D61" w:rsidR="00886D99">
        <w:t>тверджен</w:t>
      </w:r>
      <w:r w:rsidRPr="00621D61" w:rsidR="00B752AA">
        <w:t>ням</w:t>
      </w:r>
      <w:r w:rsidRPr="00621D61" w:rsidR="00886D99">
        <w:t xml:space="preserve"> заявника, цей </w:t>
      </w:r>
      <w:r w:rsidRPr="00621D61" w:rsidR="00B752AA">
        <w:t>с</w:t>
      </w:r>
      <w:r w:rsidRPr="00621D61" w:rsidR="000F1726">
        <w:t>уд</w:t>
      </w:r>
      <w:r w:rsidRPr="00621D61" w:rsidR="00886D99">
        <w:t xml:space="preserve"> мав </w:t>
      </w:r>
      <w:r w:rsidRPr="00621D61" w:rsidR="00B752AA">
        <w:t>повноваження викликати</w:t>
      </w:r>
      <w:r w:rsidRPr="00621D61" w:rsidR="00886D99">
        <w:t xml:space="preserve"> та </w:t>
      </w:r>
      <w:r w:rsidRPr="00621D61" w:rsidR="00B752AA">
        <w:t xml:space="preserve">допитувати </w:t>
      </w:r>
      <w:r w:rsidRPr="00621D61" w:rsidR="00886D99">
        <w:t>їх.</w:t>
      </w:r>
    </w:p>
    <w:p w:rsidRPr="00621D61" w:rsidR="00A85941"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44</w:t>
      </w:r>
      <w:r w:rsidRPr="00621D61">
        <w:rPr>
          <w:noProof/>
        </w:rPr>
        <w:fldChar w:fldCharType="end"/>
      </w:r>
      <w:r w:rsidRPr="00621D61" w:rsidR="00886D99">
        <w:t>.  </w:t>
      </w:r>
      <w:r w:rsidRPr="00621D61" w:rsidR="000F1726">
        <w:t>Уряд</w:t>
      </w:r>
      <w:r w:rsidRPr="00621D61" w:rsidR="00886D99">
        <w:t xml:space="preserve"> стверджував, що заявник не подавав </w:t>
      </w:r>
      <w:r w:rsidRPr="00621D61" w:rsidR="00B752AA">
        <w:t xml:space="preserve">клопотання </w:t>
      </w:r>
      <w:r w:rsidRPr="00621D61" w:rsidR="00886D99">
        <w:t>про особист</w:t>
      </w:r>
      <w:r w:rsidRPr="00621D61" w:rsidR="00987319">
        <w:t>у участь у</w:t>
      </w:r>
      <w:r w:rsidRPr="00621D61" w:rsidR="00886D99">
        <w:t xml:space="preserve"> касаційно</w:t>
      </w:r>
      <w:r w:rsidRPr="00621D61" w:rsidR="00987319">
        <w:t>му</w:t>
      </w:r>
      <w:r w:rsidRPr="00621D61" w:rsidR="00886D99">
        <w:t xml:space="preserve"> провадженн</w:t>
      </w:r>
      <w:r w:rsidRPr="00621D61" w:rsidR="00987319">
        <w:t>і</w:t>
      </w:r>
      <w:r w:rsidRPr="00621D61" w:rsidR="00886D99">
        <w:t xml:space="preserve"> </w:t>
      </w:r>
      <w:r w:rsidRPr="00621D61" w:rsidR="0006169D">
        <w:t xml:space="preserve">у </w:t>
      </w:r>
      <w:r w:rsidRPr="00621D61" w:rsidR="004448D0">
        <w:t>Верховному Суді</w:t>
      </w:r>
      <w:r w:rsidRPr="00621D61" w:rsidR="00D458B9">
        <w:t>,</w:t>
      </w:r>
      <w:r w:rsidRPr="00621D61" w:rsidR="00987319">
        <w:t xml:space="preserve"> і що у будь-якому </w:t>
      </w:r>
      <w:r w:rsidRPr="00621D61" w:rsidR="00AD1098">
        <w:t xml:space="preserve">разі </w:t>
      </w:r>
      <w:r w:rsidRPr="00621D61" w:rsidR="00987B3D">
        <w:t xml:space="preserve">він </w:t>
      </w:r>
      <w:r w:rsidRPr="00621D61" w:rsidR="000F1726">
        <w:t>був</w:t>
      </w:r>
      <w:r w:rsidRPr="00621D61" w:rsidR="00886D99">
        <w:t xml:space="preserve"> представлений </w:t>
      </w:r>
      <w:r w:rsidRPr="00621D61" w:rsidR="00987319">
        <w:t xml:space="preserve">на засіданні </w:t>
      </w:r>
      <w:r w:rsidRPr="00621D61" w:rsidR="00886D99">
        <w:t xml:space="preserve">його адвокатом. </w:t>
      </w:r>
      <w:r w:rsidRPr="00621D61" w:rsidR="0006169D">
        <w:t xml:space="preserve">Отже, </w:t>
      </w:r>
      <w:r w:rsidRPr="00621D61" w:rsidR="00987319">
        <w:t>принцип рівності сторін</w:t>
      </w:r>
      <w:r w:rsidRPr="00621D61" w:rsidR="00886D99">
        <w:t xml:space="preserve"> бул</w:t>
      </w:r>
      <w:r w:rsidRPr="00621D61" w:rsidR="00AD1098">
        <w:t>о</w:t>
      </w:r>
      <w:r w:rsidRPr="00621D61" w:rsidR="00886D99">
        <w:t xml:space="preserve"> дотриман</w:t>
      </w:r>
      <w:r w:rsidRPr="00621D61" w:rsidR="00AD1098">
        <w:t>о</w:t>
      </w:r>
      <w:r w:rsidRPr="00621D61" w:rsidR="00886D99">
        <w:t>.</w:t>
      </w:r>
    </w:p>
    <w:p w:rsidRPr="00621D61" w:rsidR="00A8594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45</w:t>
      </w:r>
      <w:r w:rsidRPr="00621D61">
        <w:rPr>
          <w:noProof/>
        </w:rPr>
        <w:fldChar w:fldCharType="end"/>
      </w:r>
      <w:r w:rsidRPr="00621D61" w:rsidR="00CD0400">
        <w:t>.  Що</w:t>
      </w:r>
      <w:r w:rsidRPr="00621D61" w:rsidR="00FF4B04">
        <w:t>до</w:t>
      </w:r>
      <w:r w:rsidRPr="00621D61" w:rsidR="00CD0400">
        <w:t xml:space="preserve"> скарг</w:t>
      </w:r>
      <w:r w:rsidRPr="00621D61" w:rsidR="00FF4B04">
        <w:t xml:space="preserve"> за</w:t>
      </w:r>
      <w:r w:rsidRPr="00621D61" w:rsidR="00CD0400">
        <w:t xml:space="preserve"> пункт</w:t>
      </w:r>
      <w:r w:rsidRPr="00621D61" w:rsidR="00FF4B04">
        <w:t>о</w:t>
      </w:r>
      <w:r w:rsidRPr="00621D61" w:rsidR="00CD0400">
        <w:t xml:space="preserve">м 1 </w:t>
      </w:r>
      <w:r w:rsidRPr="00621D61" w:rsidR="00FF4B04">
        <w:t>та підпунктами (a) і (b) пункту</w:t>
      </w:r>
      <w:r w:rsidRPr="00621D61" w:rsidR="00CD0400">
        <w:t xml:space="preserve"> 3 статті</w:t>
      </w:r>
      <w:r w:rsidRPr="00621D61" w:rsidR="00FF4B04">
        <w:t> </w:t>
      </w:r>
      <w:r w:rsidRPr="00621D61" w:rsidR="00CD0400">
        <w:t>6,</w:t>
      </w:r>
      <w:r w:rsidRPr="00621D61" w:rsidR="000F1726">
        <w:t>Уряд</w:t>
      </w:r>
      <w:r w:rsidRPr="00621D61" w:rsidR="00CD0400">
        <w:t xml:space="preserve"> стверджував, що </w:t>
      </w:r>
      <w:r w:rsidRPr="00621D61" w:rsidR="004448D0">
        <w:t>Верховний Суд</w:t>
      </w:r>
      <w:r w:rsidRPr="00621D61" w:rsidR="00CD0400">
        <w:t xml:space="preserve"> залишив без змін </w:t>
      </w:r>
      <w:r w:rsidRPr="00621D61" w:rsidR="00FF4B04">
        <w:t xml:space="preserve">вирок </w:t>
      </w:r>
      <w:r w:rsidRPr="00621D61" w:rsidR="000B7651">
        <w:t xml:space="preserve">щодо </w:t>
      </w:r>
      <w:r w:rsidRPr="00621D61" w:rsidR="00CD0400">
        <w:t xml:space="preserve">заявника </w:t>
      </w:r>
      <w:r w:rsidRPr="00621D61" w:rsidR="00987B3D">
        <w:t>та не робив жодних з</w:t>
      </w:r>
      <w:r w:rsidRPr="00621D61" w:rsidR="000B7651">
        <w:t xml:space="preserve">мін в частині обвинувачень, за якими </w:t>
      </w:r>
      <w:r w:rsidRPr="00621D61" w:rsidR="00CD0400">
        <w:t xml:space="preserve">його було </w:t>
      </w:r>
      <w:r w:rsidRPr="00621D61" w:rsidR="000B7651">
        <w:t xml:space="preserve">визнано винним у первинному </w:t>
      </w:r>
      <w:r w:rsidRPr="00621D61" w:rsidR="00CD0400">
        <w:t>проваджен</w:t>
      </w:r>
      <w:r w:rsidRPr="00621D61" w:rsidR="000B7651">
        <w:t>і</w:t>
      </w:r>
      <w:r w:rsidRPr="00621D61" w:rsidR="00CD0400">
        <w:t xml:space="preserve">. Заявник повинен був знати, що </w:t>
      </w:r>
      <w:r w:rsidRPr="00621D61" w:rsidR="004448D0">
        <w:t>Верховний Суд</w:t>
      </w:r>
      <w:r w:rsidRPr="00621D61" w:rsidR="000F1726">
        <w:t xml:space="preserve"> розглядатиме</w:t>
      </w:r>
      <w:r w:rsidRPr="00621D61" w:rsidR="00CD0400">
        <w:t xml:space="preserve"> справу у повному обсязі на другому етапі </w:t>
      </w:r>
      <w:r w:rsidRPr="00621D61" w:rsidR="00DB2194">
        <w:t>провадження</w:t>
      </w:r>
      <w:r w:rsidRPr="00621D61" w:rsidR="00CD0400">
        <w:t>. Тому заявник мав достатньо часу та можливості підготувати та представити свою справу, яким</w:t>
      </w:r>
      <w:r w:rsidRPr="00621D61" w:rsidR="00DB2194">
        <w:t>и</w:t>
      </w:r>
      <w:r w:rsidRPr="00621D61" w:rsidR="00CD0400">
        <w:t xml:space="preserve"> він скористався відповідно до змісту зауважень </w:t>
      </w:r>
      <w:r w:rsidRPr="00621D61" w:rsidR="00DB2194">
        <w:t xml:space="preserve">його </w:t>
      </w:r>
      <w:r w:rsidRPr="00621D61" w:rsidR="00CD0400">
        <w:t xml:space="preserve">адвоката (див. пункт </w:t>
      </w:r>
      <w:r w:rsidRPr="00621D61">
        <w:fldChar w:fldCharType="begin"/>
      </w:r>
      <w:r w:rsidRPr="00621D61" w:rsidR="00AA6214">
        <w:instrText xml:space="preserve"> REF Bushchenko_arguments_2 \h </w:instrText>
      </w:r>
      <w:r w:rsidRPr="00621D61">
        <w:fldChar w:fldCharType="separate"/>
      </w:r>
      <w:r w:rsidRPr="00621D61" w:rsidR="00621D61">
        <w:rPr>
          <w:noProof/>
        </w:rPr>
        <w:t>26</w:t>
      </w:r>
      <w:r w:rsidRPr="00621D61">
        <w:fldChar w:fldCharType="end"/>
      </w:r>
      <w:r w:rsidRPr="00621D61" w:rsidR="00CD0400">
        <w:t>).</w:t>
      </w:r>
    </w:p>
    <w:p w:rsidRPr="00621D61" w:rsidR="00E773C1" w:rsidP="00621D61" w:rsidRDefault="00EA7007">
      <w:pPr>
        <w:pStyle w:val="ECHRHeading3"/>
      </w:pPr>
      <w:r w:rsidRPr="00621D61">
        <w:t>2.  Оцінка Суду</w:t>
      </w:r>
    </w:p>
    <w:bookmarkStart w:name="quote_Yaremenko_2" w:id="15"/>
    <w:p w:rsidRPr="00621D61" w:rsidR="00C01711" w:rsidP="00621D61" w:rsidRDefault="00FE77F2">
      <w:pPr>
        <w:pStyle w:val="ECHRPara"/>
      </w:pPr>
      <w:r w:rsidRPr="00621D61">
        <w:fldChar w:fldCharType="begin"/>
      </w:r>
      <w:r w:rsidRPr="00621D61" w:rsidR="00925F16">
        <w:instrText xml:space="preserve"> SEQ level0 \*arabic </w:instrText>
      </w:r>
      <w:r w:rsidRPr="00621D61">
        <w:fldChar w:fldCharType="separate"/>
      </w:r>
      <w:r w:rsidRPr="00621D61" w:rsidR="00621D61">
        <w:rPr>
          <w:noProof/>
        </w:rPr>
        <w:t>46</w:t>
      </w:r>
      <w:r w:rsidRPr="00621D61">
        <w:fldChar w:fldCharType="end"/>
      </w:r>
      <w:bookmarkEnd w:id="15"/>
      <w:r w:rsidRPr="00621D61" w:rsidR="00925F16">
        <w:t xml:space="preserve">.  Суд зауважує, що </w:t>
      </w:r>
      <w:r w:rsidRPr="00621D61" w:rsidR="00DB2194">
        <w:t>у згаданій</w:t>
      </w:r>
      <w:r w:rsidRPr="00621D61" w:rsidR="00925F16">
        <w:t xml:space="preserve"> справі </w:t>
      </w:r>
      <w:r w:rsidRPr="00621D61" w:rsidR="00DB2194">
        <w:t>«</w:t>
      </w:r>
      <w:r w:rsidRPr="00621D61" w:rsidR="00925F16">
        <w:t>Яременк</w:t>
      </w:r>
      <w:r w:rsidRPr="00621D61" w:rsidR="00DB2194">
        <w:t>о проти України</w:t>
      </w:r>
      <w:r w:rsidRPr="00621D61" w:rsidR="00925F16">
        <w:t xml:space="preserve"> (№</w:t>
      </w:r>
      <w:r w:rsidRPr="00621D61" w:rsidR="00DB2194">
        <w:t xml:space="preserve"> </w:t>
      </w:r>
      <w:r w:rsidRPr="00621D61" w:rsidR="00925F16">
        <w:t>2)</w:t>
      </w:r>
      <w:r w:rsidRPr="00621D61" w:rsidR="00DB2194">
        <w:t>»</w:t>
      </w:r>
      <w:r w:rsidRPr="00621D61" w:rsidR="00C1388F">
        <w:t xml:space="preserve"> </w:t>
      </w:r>
      <w:r w:rsidRPr="00621D61" w:rsidR="00C1388F">
        <w:rPr>
          <w:i/>
        </w:rPr>
        <w:t>(Yaremenko v. Ukraine (№ 2)</w:t>
      </w:r>
      <w:r w:rsidRPr="00621D61" w:rsidR="00AD1098">
        <w:t>,</w:t>
      </w:r>
      <w:r w:rsidRPr="00621D61" w:rsidR="00925F16">
        <w:t xml:space="preserve"> </w:t>
      </w:r>
      <w:r w:rsidRPr="00621D61" w:rsidR="001C5245">
        <w:t xml:space="preserve">він зіткнувся із </w:t>
      </w:r>
      <w:r w:rsidRPr="00621D61" w:rsidR="00925F16">
        <w:t>процедур</w:t>
      </w:r>
      <w:r w:rsidRPr="00621D61" w:rsidR="001C5245">
        <w:t>ою</w:t>
      </w:r>
      <w:r w:rsidRPr="00621D61" w:rsidR="00925F16">
        <w:t xml:space="preserve"> розгляду справи </w:t>
      </w:r>
      <w:r w:rsidRPr="00621D61" w:rsidR="004448D0">
        <w:t>Верховним Судом</w:t>
      </w:r>
      <w:r w:rsidRPr="00621D61" w:rsidR="00862484">
        <w:t xml:space="preserve"> </w:t>
      </w:r>
      <w:r w:rsidRPr="00621D61" w:rsidR="00925F16">
        <w:t xml:space="preserve">після </w:t>
      </w:r>
      <w:r w:rsidRPr="00621D61" w:rsidR="00862484">
        <w:t xml:space="preserve">ухвалення рішення </w:t>
      </w:r>
      <w:r w:rsidRPr="00621D61" w:rsidR="00925F16">
        <w:t>Суд</w:t>
      </w:r>
      <w:r w:rsidRPr="00621D61" w:rsidR="00862484">
        <w:t>у</w:t>
      </w:r>
      <w:r w:rsidRPr="00621D61" w:rsidR="00925F16">
        <w:t xml:space="preserve"> на </w:t>
      </w:r>
      <w:r w:rsidRPr="00621D61" w:rsidR="00BE7589">
        <w:t>користь</w:t>
      </w:r>
      <w:r w:rsidRPr="00621D61" w:rsidR="00925F16">
        <w:t xml:space="preserve"> заявника у кримінальній справі. У </w:t>
      </w:r>
      <w:r w:rsidRPr="00621D61" w:rsidR="00862484">
        <w:t>тій справі</w:t>
      </w:r>
      <w:r w:rsidRPr="00621D61" w:rsidR="00925F16">
        <w:t xml:space="preserve"> Суд постановив: (пункт 66):</w:t>
      </w:r>
    </w:p>
    <w:p w:rsidRPr="00621D61" w:rsidR="001F78E1" w:rsidP="00621D61" w:rsidRDefault="009F1619">
      <w:pPr>
        <w:pStyle w:val="ECHRParaQuote"/>
      </w:pPr>
      <w:r w:rsidRPr="00621D61">
        <w:t xml:space="preserve">«Верховний Суд України ... вирішив, що первинні </w:t>
      </w:r>
      <w:r w:rsidRPr="00621D61" w:rsidR="00862484">
        <w:t>зі</w:t>
      </w:r>
      <w:r w:rsidRPr="00621D61">
        <w:t>знавальні показ</w:t>
      </w:r>
      <w:r w:rsidRPr="00621D61" w:rsidR="00AD1098">
        <w:t>ання</w:t>
      </w:r>
      <w:r w:rsidRPr="00621D61">
        <w:t xml:space="preserve"> заявника були єдиним порушенням у кримінальній справі щодо нього</w:t>
      </w:r>
      <w:r w:rsidRPr="00621D61" w:rsidR="003E60C9">
        <w:t>,</w:t>
      </w:r>
      <w:r w:rsidRPr="00621D61">
        <w:t xml:space="preserve"> та що виключення цих доказів не вплине на переконливість решти доказів у справі. На думку Суду, це останнє питання саме по собі вимагає ретельного розгляду доказів у цій справі в межах повного </w:t>
      </w:r>
      <w:r w:rsidRPr="00621D61" w:rsidR="005C20D3">
        <w:t>повторного</w:t>
      </w:r>
      <w:r w:rsidRPr="00621D61">
        <w:t xml:space="preserve"> розгляду</w:t>
      </w:r>
      <w:r w:rsidRPr="00621D61" w:rsidR="00CA007D">
        <w:t>, а не в рамках</w:t>
      </w:r>
      <w:r w:rsidRPr="00621D61">
        <w:t xml:space="preserve"> дуже обмеженого перегляду, здійсненого </w:t>
      </w:r>
      <w:r w:rsidRPr="00621D61" w:rsidR="000F1726">
        <w:t>Верховним Судом України».</w:t>
      </w:r>
    </w:p>
    <w:p w:rsidRPr="00621D61" w:rsidR="00C01711"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47</w:t>
      </w:r>
      <w:r w:rsidRPr="00621D61">
        <w:rPr>
          <w:noProof/>
        </w:rPr>
        <w:fldChar w:fldCharType="end"/>
      </w:r>
      <w:r w:rsidRPr="00621D61" w:rsidR="00886D99">
        <w:t xml:space="preserve">.  Суд зауважує, що у цій справі </w:t>
      </w:r>
      <w:r w:rsidRPr="00621D61" w:rsidR="004448D0">
        <w:t>Верховний Суд</w:t>
      </w:r>
      <w:r w:rsidRPr="00621D61" w:rsidR="00886D99">
        <w:t xml:space="preserve"> виключив зізна</w:t>
      </w:r>
      <w:r w:rsidRPr="00621D61" w:rsidR="008D69A7">
        <w:t>вальні показання</w:t>
      </w:r>
      <w:r w:rsidRPr="00621D61" w:rsidR="00886D99">
        <w:t xml:space="preserve"> заявника із </w:t>
      </w:r>
      <w:r w:rsidRPr="00621D61" w:rsidR="008D69A7">
        <w:t>доказової бази</w:t>
      </w:r>
      <w:r w:rsidRPr="00621D61" w:rsidR="00886D99">
        <w:t xml:space="preserve">, але дійшов висновку, що інших доказів було достатньо </w:t>
      </w:r>
      <w:r w:rsidRPr="00621D61" w:rsidR="008D69A7">
        <w:t>для доведення вин</w:t>
      </w:r>
      <w:r w:rsidRPr="00621D61" w:rsidR="00F06542">
        <w:t>уватості</w:t>
      </w:r>
      <w:r w:rsidRPr="00621D61" w:rsidR="00886D99">
        <w:t xml:space="preserve"> заявника у </w:t>
      </w:r>
      <w:r w:rsidRPr="00621D61" w:rsidR="001C5245">
        <w:t xml:space="preserve">вчиненні </w:t>
      </w:r>
      <w:r w:rsidRPr="00621D61" w:rsidR="005E30D3">
        <w:t>розбійно</w:t>
      </w:r>
      <w:r w:rsidRPr="00621D61" w:rsidR="001C5245">
        <w:t>го</w:t>
      </w:r>
      <w:r w:rsidRPr="00621D61" w:rsidR="005E30D3">
        <w:t xml:space="preserve"> напад</w:t>
      </w:r>
      <w:r w:rsidRPr="00621D61" w:rsidR="001C5245">
        <w:t>у</w:t>
      </w:r>
      <w:r w:rsidRPr="00621D61" w:rsidR="005E30D3">
        <w:t xml:space="preserve"> </w:t>
      </w:r>
      <w:r w:rsidRPr="00621D61" w:rsidR="00886D99">
        <w:t>та вбивстві пані К.</w:t>
      </w:r>
    </w:p>
    <w:p w:rsidRPr="00621D61" w:rsidR="00E36E12"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48</w:t>
      </w:r>
      <w:r w:rsidRPr="00621D61">
        <w:rPr>
          <w:noProof/>
        </w:rPr>
        <w:fldChar w:fldCharType="end"/>
      </w:r>
      <w:r w:rsidRPr="00621D61" w:rsidR="00886D99">
        <w:t xml:space="preserve">.  Проте Суд усвідомлює той факт, що у цій справі </w:t>
      </w:r>
      <w:r w:rsidRPr="00621D61" w:rsidR="00267E7B">
        <w:t>провадження у</w:t>
      </w:r>
      <w:r w:rsidRPr="00621D61" w:rsidR="00621D61">
        <w:t xml:space="preserve"> </w:t>
      </w:r>
      <w:r w:rsidRPr="00621D61" w:rsidR="004448D0">
        <w:t>Верховному Суді</w:t>
      </w:r>
      <w:r w:rsidRPr="00621D61" w:rsidR="00886D99">
        <w:t xml:space="preserve"> суттєво відрізнял</w:t>
      </w:r>
      <w:r w:rsidRPr="00621D61" w:rsidR="00267E7B">
        <w:t>о</w:t>
      </w:r>
      <w:r w:rsidRPr="00621D61" w:rsidR="00886D99">
        <w:t>с</w:t>
      </w:r>
      <w:r w:rsidRPr="00621D61" w:rsidR="00267E7B">
        <w:t>ь</w:t>
      </w:r>
      <w:r w:rsidRPr="00621D61" w:rsidR="00886D99">
        <w:t xml:space="preserve"> від </w:t>
      </w:r>
      <w:r w:rsidRPr="00621D61" w:rsidR="00267E7B">
        <w:t>того</w:t>
      </w:r>
      <w:r w:rsidRPr="00621D61" w:rsidR="00886D99">
        <w:t xml:space="preserve">, </w:t>
      </w:r>
      <w:r w:rsidRPr="00621D61" w:rsidR="00267E7B">
        <w:t>що розглядалось</w:t>
      </w:r>
      <w:r w:rsidRPr="00621D61" w:rsidR="00886D99">
        <w:t xml:space="preserve"> у</w:t>
      </w:r>
      <w:r w:rsidRPr="00621D61" w:rsidR="004D4291">
        <w:t xml:space="preserve"> згаданій</w:t>
      </w:r>
      <w:r w:rsidRPr="00621D61" w:rsidR="00886D99">
        <w:t xml:space="preserve"> справі </w:t>
      </w:r>
      <w:r w:rsidRPr="00621D61" w:rsidR="004D4291">
        <w:t xml:space="preserve">«Яременко проти України (№ 2)» </w:t>
      </w:r>
      <w:r w:rsidRPr="00621D61" w:rsidR="004D4291">
        <w:rPr>
          <w:i/>
        </w:rPr>
        <w:t>(Yaremenko v. Ukraine (№ 2)</w:t>
      </w:r>
      <w:r w:rsidRPr="00621D61" w:rsidR="00886D99">
        <w:t>. Зокрема</w:t>
      </w:r>
      <w:r w:rsidRPr="00621D61" w:rsidR="007C2564">
        <w:t>,</w:t>
      </w:r>
      <w:r w:rsidRPr="00621D61" w:rsidR="00886D99">
        <w:t xml:space="preserve"> </w:t>
      </w:r>
      <w:r w:rsidRPr="00621D61" w:rsidR="007C2564">
        <w:t>у</w:t>
      </w:r>
      <w:r w:rsidRPr="00621D61" w:rsidR="00886D99">
        <w:t xml:space="preserve"> той час як у попередн</w:t>
      </w:r>
      <w:r w:rsidRPr="00621D61" w:rsidR="00B4732D">
        <w:t>ій справі</w:t>
      </w:r>
      <w:r w:rsidRPr="00621D61" w:rsidR="00886D99">
        <w:t xml:space="preserve"> </w:t>
      </w:r>
      <w:r w:rsidRPr="00621D61" w:rsidR="004448D0">
        <w:t>Верховний Суд</w:t>
      </w:r>
      <w:r w:rsidRPr="00621D61" w:rsidR="00886D99">
        <w:t xml:space="preserve"> продовжував чітко посилатися на </w:t>
      </w:r>
      <w:r w:rsidRPr="00621D61" w:rsidR="00B4732D">
        <w:t xml:space="preserve">зізнавальні показання </w:t>
      </w:r>
      <w:r w:rsidRPr="00621D61" w:rsidR="00886D99">
        <w:t>заявника, отриман</w:t>
      </w:r>
      <w:r w:rsidRPr="00621D61" w:rsidR="00B4732D">
        <w:t>і</w:t>
      </w:r>
      <w:r w:rsidRPr="00621D61" w:rsidR="00886D99">
        <w:t xml:space="preserve"> </w:t>
      </w:r>
      <w:r w:rsidRPr="00621D61" w:rsidR="00C07F59">
        <w:t>з</w:t>
      </w:r>
      <w:r w:rsidRPr="00621D61" w:rsidR="00886D99">
        <w:t xml:space="preserve"> порушення</w:t>
      </w:r>
      <w:r w:rsidRPr="00621D61" w:rsidR="00C07F59">
        <w:t>м</w:t>
      </w:r>
      <w:r w:rsidRPr="00621D61" w:rsidR="00886D99">
        <w:t xml:space="preserve"> його </w:t>
      </w:r>
      <w:r w:rsidRPr="00621D61" w:rsidR="00B4732D">
        <w:t xml:space="preserve">конвенційних </w:t>
      </w:r>
      <w:r w:rsidRPr="00621D61" w:rsidR="00886D99">
        <w:t xml:space="preserve">прав (там </w:t>
      </w:r>
      <w:r w:rsidRPr="00621D61" w:rsidR="00C07F59">
        <w:t>само</w:t>
      </w:r>
      <w:r w:rsidRPr="00621D61" w:rsidR="00886D99">
        <w:t xml:space="preserve">, пункти 32 і 66), у цій справі </w:t>
      </w:r>
      <w:r w:rsidRPr="00621D61" w:rsidR="004448D0">
        <w:t>Верховний Суд</w:t>
      </w:r>
      <w:r w:rsidRPr="00621D61" w:rsidR="000F1726">
        <w:t>,</w:t>
      </w:r>
      <w:r w:rsidRPr="00621D61" w:rsidR="00886D99">
        <w:t xml:space="preserve"> залишаючи без змін </w:t>
      </w:r>
      <w:r w:rsidRPr="00621D61" w:rsidR="00B175EA">
        <w:t xml:space="preserve">вирок щодо </w:t>
      </w:r>
      <w:r w:rsidRPr="00621D61" w:rsidR="00886D99">
        <w:t>заявника, не зробив жодного прямого посилання на будь-як</w:t>
      </w:r>
      <w:r w:rsidRPr="00621D61" w:rsidR="00B175EA">
        <w:t>і</w:t>
      </w:r>
      <w:r w:rsidRPr="00621D61" w:rsidR="00886D99">
        <w:t xml:space="preserve"> його </w:t>
      </w:r>
      <w:r w:rsidRPr="00621D61" w:rsidR="00B175EA">
        <w:t>показання</w:t>
      </w:r>
      <w:r w:rsidRPr="00621D61" w:rsidR="00886D99">
        <w:t xml:space="preserve"> працівникам правоохоронних органів. По</w:t>
      </w:r>
      <w:r w:rsidRPr="00621D61" w:rsidR="00B175EA">
        <w:t>силання</w:t>
      </w:r>
      <w:r w:rsidRPr="00621D61" w:rsidR="00886D99">
        <w:t xml:space="preserve"> </w:t>
      </w:r>
      <w:r w:rsidRPr="00621D61" w:rsidR="004448D0">
        <w:t>Верховного Суду</w:t>
      </w:r>
      <w:r w:rsidRPr="00621D61" w:rsidR="00886D99">
        <w:t xml:space="preserve"> на його </w:t>
      </w:r>
      <w:r w:rsidRPr="00621D61" w:rsidR="000F1726">
        <w:t>стверджувані</w:t>
      </w:r>
      <w:r w:rsidRPr="00621D61" w:rsidR="00886D99">
        <w:t xml:space="preserve"> </w:t>
      </w:r>
      <w:r w:rsidRPr="00621D61" w:rsidR="00200027">
        <w:t>заяви лікарям-</w:t>
      </w:r>
      <w:r w:rsidRPr="00621D61" w:rsidR="00886D99">
        <w:t xml:space="preserve">психіатрам (див. пункти </w:t>
      </w:r>
      <w:r w:rsidRPr="00621D61" w:rsidR="00E95E42">
        <w:t>14</w:t>
      </w:r>
      <w:r w:rsidRPr="00621D61" w:rsidR="00886D99">
        <w:t xml:space="preserve"> та</w:t>
      </w:r>
      <w:r w:rsidRPr="00621D61" w:rsidR="00E95E42">
        <w:t>29</w:t>
      </w:r>
      <w:r w:rsidRPr="00621D61" w:rsidR="00886D99">
        <w:t>) є</w:t>
      </w:r>
      <w:r w:rsidRPr="00621D61" w:rsidR="00200027">
        <w:t xml:space="preserve"> </w:t>
      </w:r>
      <w:r w:rsidRPr="00621D61" w:rsidR="00886D99">
        <w:t>окремим питанням, яке Суд розгляне нижче.</w:t>
      </w:r>
    </w:p>
    <w:p w:rsidRPr="00621D61" w:rsidR="00C01711"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49</w:t>
      </w:r>
      <w:r w:rsidRPr="00621D61">
        <w:rPr>
          <w:noProof/>
        </w:rPr>
        <w:fldChar w:fldCharType="end"/>
      </w:r>
      <w:r w:rsidRPr="00621D61" w:rsidR="00886D99">
        <w:t xml:space="preserve">.  Крім того, на відміну від справи </w:t>
      </w:r>
      <w:r w:rsidRPr="00621D61" w:rsidR="00200027">
        <w:t>«Яременко проти України (№</w:t>
      </w:r>
      <w:r w:rsidRPr="00621D61" w:rsidR="00332AB3">
        <w:t> </w:t>
      </w:r>
      <w:r w:rsidRPr="00621D61" w:rsidR="00200027">
        <w:t xml:space="preserve">2)» </w:t>
      </w:r>
      <w:r w:rsidRPr="00621D61" w:rsidR="00200027">
        <w:rPr>
          <w:i/>
        </w:rPr>
        <w:t>(Yaremenko v. Ukraine (№ 2)</w:t>
      </w:r>
      <w:r w:rsidRPr="00621D61" w:rsidR="00886D99">
        <w:t xml:space="preserve"> (там </w:t>
      </w:r>
      <w:r w:rsidRPr="00621D61" w:rsidR="00C07F59">
        <w:t>само</w:t>
      </w:r>
      <w:r w:rsidRPr="00621D61" w:rsidR="00886D99">
        <w:t xml:space="preserve">, пункти 31 та 32), у цій справі </w:t>
      </w:r>
      <w:r w:rsidRPr="00621D61" w:rsidR="00200027">
        <w:t>провадження відбувалось у</w:t>
      </w:r>
      <w:r w:rsidRPr="00621D61" w:rsidR="00886D99">
        <w:t xml:space="preserve"> межах двох дуже чітких етапів, другим </w:t>
      </w:r>
      <w:r w:rsidRPr="00621D61" w:rsidR="00200027">
        <w:t xml:space="preserve">з яких </w:t>
      </w:r>
      <w:r w:rsidRPr="00621D61" w:rsidR="00886D99">
        <w:t xml:space="preserve">було касаційне провадження, яке </w:t>
      </w:r>
      <w:r w:rsidRPr="00621D61" w:rsidR="004E5A8D">
        <w:t>здійснювалось згідно зі</w:t>
      </w:r>
      <w:r w:rsidRPr="00621D61" w:rsidR="00886D99">
        <w:t xml:space="preserve"> стандартни</w:t>
      </w:r>
      <w:r w:rsidRPr="00621D61" w:rsidR="004E5A8D">
        <w:t>ми</w:t>
      </w:r>
      <w:r w:rsidRPr="00621D61" w:rsidR="00886D99">
        <w:t xml:space="preserve"> кримінально</w:t>
      </w:r>
      <w:r w:rsidRPr="00621D61" w:rsidR="004E5A8D">
        <w:t>-процесуальними нормами</w:t>
      </w:r>
      <w:r w:rsidRPr="00621D61" w:rsidR="00886D99">
        <w:t xml:space="preserve">, відповідно до яких </w:t>
      </w:r>
      <w:r w:rsidRPr="00621D61" w:rsidR="004448D0">
        <w:t>Верховний Суд</w:t>
      </w:r>
      <w:r w:rsidRPr="00621D61" w:rsidR="00886D99">
        <w:t xml:space="preserve"> мав широкі повноваження для розгляду як питан</w:t>
      </w:r>
      <w:r w:rsidRPr="00621D61" w:rsidR="00A31E6F">
        <w:t>ь</w:t>
      </w:r>
      <w:r w:rsidRPr="00621D61" w:rsidR="00886D99">
        <w:t xml:space="preserve"> права, так і питан</w:t>
      </w:r>
      <w:r w:rsidRPr="00621D61" w:rsidR="00A31E6F">
        <w:t>ь</w:t>
      </w:r>
      <w:r w:rsidRPr="00621D61" w:rsidR="00886D99">
        <w:t xml:space="preserve"> фактів (див. пункт</w:t>
      </w:r>
      <w:r w:rsidRPr="00621D61" w:rsidR="00D1026C">
        <w:t xml:space="preserve"> 35</w:t>
      </w:r>
      <w:r w:rsidRPr="00621D61" w:rsidR="00886D99">
        <w:t>).</w:t>
      </w:r>
    </w:p>
    <w:p w:rsidRPr="00621D61" w:rsidR="001F78E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50</w:t>
      </w:r>
      <w:r w:rsidRPr="00621D61">
        <w:rPr>
          <w:noProof/>
        </w:rPr>
        <w:fldChar w:fldCharType="end"/>
      </w:r>
      <w:r w:rsidRPr="00621D61" w:rsidR="005267F8">
        <w:t>.  Проте спосіб</w:t>
      </w:r>
      <w:r w:rsidRPr="00621D61" w:rsidR="00A31E6F">
        <w:t xml:space="preserve">, у якій здійснювалось провадження </w:t>
      </w:r>
      <w:r w:rsidRPr="00621D61" w:rsidR="005267F8">
        <w:t>у цій справі</w:t>
      </w:r>
      <w:r w:rsidRPr="00621D61" w:rsidR="00605514">
        <w:t>,</w:t>
      </w:r>
      <w:r w:rsidRPr="00621D61" w:rsidR="005267F8">
        <w:t xml:space="preserve"> суперечив вимогам статті 6 Конвенції з таких причин.</w:t>
      </w:r>
    </w:p>
    <w:p w:rsidRPr="00621D61" w:rsidR="00F62F5B"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51</w:t>
      </w:r>
      <w:r w:rsidRPr="00621D61">
        <w:rPr>
          <w:noProof/>
        </w:rPr>
        <w:fldChar w:fldCharType="end"/>
      </w:r>
      <w:r w:rsidRPr="00621D61" w:rsidR="009F1619">
        <w:t xml:space="preserve">.  Суд зауважує, що у </w:t>
      </w:r>
      <w:r w:rsidRPr="00621D61" w:rsidR="004448D0">
        <w:t>Верховному Суді</w:t>
      </w:r>
      <w:r w:rsidRPr="00621D61" w:rsidR="009F1619">
        <w:t xml:space="preserve"> </w:t>
      </w:r>
      <w:r w:rsidRPr="00621D61" w:rsidR="000F3696">
        <w:t xml:space="preserve">заявник </w:t>
      </w:r>
      <w:r w:rsidRPr="00621D61" w:rsidR="009F1619">
        <w:t xml:space="preserve">стверджував, </w:t>
      </w:r>
      <w:r w:rsidRPr="00621D61" w:rsidR="00C07F59">
        <w:t>ніби</w:t>
      </w:r>
      <w:r w:rsidRPr="00621D61" w:rsidR="009F1619">
        <w:t xml:space="preserve"> протоколи </w:t>
      </w:r>
      <w:r w:rsidRPr="00621D61" w:rsidR="000F3696">
        <w:t xml:space="preserve">огляду </w:t>
      </w:r>
      <w:r w:rsidRPr="00621D61" w:rsidR="009F1619">
        <w:t>місця</w:t>
      </w:r>
      <w:r w:rsidRPr="00621D61" w:rsidR="000F3696">
        <w:t xml:space="preserve"> подій</w:t>
      </w:r>
      <w:r w:rsidRPr="00621D61" w:rsidR="009F1619">
        <w:t xml:space="preserve"> та </w:t>
      </w:r>
      <w:r w:rsidRPr="00621D61" w:rsidR="000F3696">
        <w:t>показання</w:t>
      </w:r>
      <w:r w:rsidRPr="00621D61" w:rsidR="009F1619">
        <w:t xml:space="preserve"> свідків, які підтверджували </w:t>
      </w:r>
      <w:r w:rsidRPr="00621D61" w:rsidR="00FA191D">
        <w:t>виклад заявником обставин</w:t>
      </w:r>
      <w:r w:rsidRPr="00621D61" w:rsidR="009F1619">
        <w:t xml:space="preserve"> нападу на пані К, </w:t>
      </w:r>
      <w:r w:rsidRPr="00621D61" w:rsidR="00FA191D">
        <w:t>наведений у його зізнавальних показаннях</w:t>
      </w:r>
      <w:r w:rsidRPr="00621D61" w:rsidR="009F1619">
        <w:t>, не могли слу</w:t>
      </w:r>
      <w:r w:rsidRPr="00621D61" w:rsidR="00FA191D">
        <w:t>гувати</w:t>
      </w:r>
      <w:r w:rsidRPr="00621D61" w:rsidR="009F1619">
        <w:t xml:space="preserve"> підставою для залишення вироку</w:t>
      </w:r>
      <w:r w:rsidRPr="00621D61" w:rsidR="00381E28">
        <w:t xml:space="preserve"> щодо нього</w:t>
      </w:r>
      <w:r w:rsidRPr="00621D61" w:rsidR="009F1619">
        <w:t xml:space="preserve"> без змін після того, як ці </w:t>
      </w:r>
      <w:r w:rsidRPr="00621D61" w:rsidR="00381E28">
        <w:t xml:space="preserve">зізнавальні показання </w:t>
      </w:r>
      <w:r w:rsidRPr="00621D61" w:rsidR="009F1619">
        <w:t xml:space="preserve">було виключено із </w:t>
      </w:r>
      <w:r w:rsidRPr="00621D61" w:rsidR="00381E28">
        <w:t>доказової бази</w:t>
      </w:r>
      <w:r w:rsidRPr="00621D61" w:rsidR="009F1619">
        <w:t>, оскільки єдин</w:t>
      </w:r>
      <w:r w:rsidRPr="00621D61" w:rsidR="0007577F">
        <w:t>а</w:t>
      </w:r>
      <w:r w:rsidRPr="00621D61" w:rsidR="009F1619">
        <w:t xml:space="preserve"> доказов</w:t>
      </w:r>
      <w:r w:rsidRPr="00621D61" w:rsidR="0007577F">
        <w:t>а</w:t>
      </w:r>
      <w:r w:rsidRPr="00621D61" w:rsidR="009F1619">
        <w:t xml:space="preserve"> цінніст</w:t>
      </w:r>
      <w:r w:rsidRPr="00621D61" w:rsidR="0007577F">
        <w:t>ь</w:t>
      </w:r>
      <w:r w:rsidRPr="00621D61" w:rsidR="009F1619">
        <w:t xml:space="preserve"> цих </w:t>
      </w:r>
      <w:r w:rsidRPr="00621D61" w:rsidR="0007577F">
        <w:t xml:space="preserve">протоколів </w:t>
      </w:r>
      <w:r w:rsidRPr="00621D61" w:rsidR="009F1619">
        <w:t xml:space="preserve">та </w:t>
      </w:r>
      <w:r w:rsidRPr="00621D61" w:rsidR="0007577F">
        <w:t>показань</w:t>
      </w:r>
      <w:r w:rsidRPr="00621D61" w:rsidR="009F1619">
        <w:t xml:space="preserve"> свідків </w:t>
      </w:r>
      <w:r w:rsidRPr="00621D61" w:rsidR="0007577F">
        <w:t>полягала у</w:t>
      </w:r>
      <w:r w:rsidRPr="00621D61" w:rsidR="009F1619">
        <w:t xml:space="preserve"> підтвердженн</w:t>
      </w:r>
      <w:r w:rsidRPr="00621D61" w:rsidR="009E4E6B">
        <w:t>і</w:t>
      </w:r>
      <w:r w:rsidRPr="00621D61" w:rsidR="009F1619">
        <w:t xml:space="preserve"> </w:t>
      </w:r>
      <w:r w:rsidRPr="00621D61" w:rsidR="009E4E6B">
        <w:t xml:space="preserve">викладу обставин заявником, що містився у його наразі виключених зізнавальних показаннях </w:t>
      </w:r>
      <w:r w:rsidRPr="00621D61" w:rsidR="009F1619">
        <w:t xml:space="preserve">(див. </w:t>
      </w:r>
      <w:r w:rsidRPr="00621D61" w:rsidR="009E4E6B">
        <w:t xml:space="preserve">підпункт «іі» </w:t>
      </w:r>
      <w:r w:rsidRPr="00621D61" w:rsidR="009F1619">
        <w:t>пункт</w:t>
      </w:r>
      <w:r w:rsidRPr="00621D61" w:rsidR="009E4E6B">
        <w:t>у</w:t>
      </w:r>
      <w:r w:rsidRPr="00621D61" w:rsidR="009F1619">
        <w:t xml:space="preserve"> </w:t>
      </w:r>
      <w:r w:rsidRPr="00621D61" w:rsidR="00621D61">
        <w:fldChar w:fldCharType="begin"/>
      </w:r>
      <w:r w:rsidRPr="00621D61" w:rsidR="00621D61">
        <w:instrText xml:space="preserve"> REF Bushchenko_arguments_2 \h  \* MERGEFORMAT </w:instrText>
      </w:r>
      <w:r w:rsidRPr="00621D61" w:rsidR="00621D61">
        <w:fldChar w:fldCharType="separate"/>
      </w:r>
      <w:r w:rsidRPr="00621D61" w:rsidR="00621D61">
        <w:rPr>
          <w:noProof/>
        </w:rPr>
        <w:t>26</w:t>
      </w:r>
      <w:r w:rsidRPr="00621D61" w:rsidR="00621D61">
        <w:fldChar w:fldCharType="end"/>
      </w:r>
      <w:r w:rsidRPr="00621D61" w:rsidR="009F1619">
        <w:t>).</w:t>
      </w:r>
    </w:p>
    <w:p w:rsidRPr="00621D61" w:rsidR="00C01711"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52</w:t>
      </w:r>
      <w:r w:rsidRPr="00621D61">
        <w:rPr>
          <w:noProof/>
        </w:rPr>
        <w:fldChar w:fldCharType="end"/>
      </w:r>
      <w:r w:rsidRPr="00621D61" w:rsidR="009F1619">
        <w:t xml:space="preserve">.  Проте колегія </w:t>
      </w:r>
      <w:r w:rsidRPr="00621D61" w:rsidR="004448D0">
        <w:t>Верховного Суду</w:t>
      </w:r>
      <w:r w:rsidRPr="00621D61" w:rsidR="009F1619">
        <w:t xml:space="preserve"> досі по</w:t>
      </w:r>
      <w:r w:rsidRPr="00621D61" w:rsidR="009E4E6B">
        <w:t>силалась</w:t>
      </w:r>
      <w:r w:rsidRPr="00621D61" w:rsidR="009F1619">
        <w:t xml:space="preserve"> на </w:t>
      </w:r>
      <w:r w:rsidRPr="00621D61" w:rsidR="00516DDA">
        <w:t>ц</w:t>
      </w:r>
      <w:r w:rsidRPr="00621D61" w:rsidR="009F1619">
        <w:t xml:space="preserve">і </w:t>
      </w:r>
      <w:r w:rsidRPr="00621D61" w:rsidR="009E4E6B">
        <w:t>протоколи</w:t>
      </w:r>
      <w:r w:rsidRPr="00621D61" w:rsidR="009F1619">
        <w:t xml:space="preserve"> та </w:t>
      </w:r>
      <w:r w:rsidRPr="00621D61" w:rsidR="009E4E6B">
        <w:t>показання</w:t>
      </w:r>
      <w:r w:rsidRPr="00621D61" w:rsidR="009F1619">
        <w:t xml:space="preserve"> свідків, не надаючи жодної відповіді на аргументи заявника </w:t>
      </w:r>
      <w:r w:rsidRPr="00621D61" w:rsidR="00A4299C">
        <w:t>незважаючи на т</w:t>
      </w:r>
      <w:r w:rsidRPr="00621D61" w:rsidR="009F1619">
        <w:t>е, що вони були конкретними і, за обставин справи, дуже доцільними та важливим</w:t>
      </w:r>
      <w:r w:rsidRPr="00621D61" w:rsidR="00A4299C">
        <w:t>и</w:t>
      </w:r>
      <w:r w:rsidRPr="00621D61" w:rsidR="009F1619">
        <w:t>.</w:t>
      </w:r>
    </w:p>
    <w:p w:rsidRPr="00621D61" w:rsidR="00931627"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53</w:t>
      </w:r>
      <w:r w:rsidRPr="00621D61">
        <w:rPr>
          <w:noProof/>
        </w:rPr>
        <w:fldChar w:fldCharType="end"/>
      </w:r>
      <w:r w:rsidRPr="00621D61" w:rsidR="00886D99">
        <w:t>.  Що</w:t>
      </w:r>
      <w:r w:rsidRPr="00621D61" w:rsidR="00A4299C">
        <w:t>до</w:t>
      </w:r>
      <w:r w:rsidRPr="00621D61" w:rsidR="00886D99">
        <w:t xml:space="preserve"> </w:t>
      </w:r>
      <w:r w:rsidRPr="00621D61" w:rsidR="00A4299C">
        <w:t xml:space="preserve">посилання </w:t>
      </w:r>
      <w:r w:rsidRPr="00621D61" w:rsidR="004448D0">
        <w:t>Верховного Суду</w:t>
      </w:r>
      <w:r w:rsidRPr="00621D61" w:rsidR="00886D99">
        <w:t xml:space="preserve"> на </w:t>
      </w:r>
      <w:r w:rsidRPr="00621D61" w:rsidR="00A4299C">
        <w:t>висновок судово-психіатричної експертизи</w:t>
      </w:r>
      <w:r w:rsidRPr="00621D61" w:rsidR="00886D99">
        <w:t xml:space="preserve">, Суд </w:t>
      </w:r>
      <w:r w:rsidRPr="00621D61" w:rsidR="00A4299C">
        <w:t>зазначає</w:t>
      </w:r>
      <w:r w:rsidRPr="00621D61" w:rsidR="00886D99">
        <w:t xml:space="preserve">, що </w:t>
      </w:r>
      <w:r w:rsidRPr="00621D61" w:rsidR="00A4299C">
        <w:t>лікарі-</w:t>
      </w:r>
      <w:r w:rsidRPr="00621D61" w:rsidR="00886D99">
        <w:t>психіатри обмеж</w:t>
      </w:r>
      <w:r w:rsidRPr="00621D61" w:rsidR="00A4299C">
        <w:t>и</w:t>
      </w:r>
      <w:r w:rsidRPr="00621D61" w:rsidR="00886D99">
        <w:t xml:space="preserve">лись </w:t>
      </w:r>
      <w:r w:rsidRPr="00621D61" w:rsidR="00A4299C">
        <w:t>зауваженням</w:t>
      </w:r>
      <w:r w:rsidRPr="00621D61" w:rsidR="00886D99">
        <w:t>, що заявник говорив так, ніби повторював вивчений напам</w:t>
      </w:r>
      <w:r w:rsidRPr="00621D61" w:rsidR="00621D61">
        <w:t>’</w:t>
      </w:r>
      <w:r w:rsidRPr="00621D61" w:rsidR="00886D99">
        <w:t xml:space="preserve">ять текст, повторював їм опис </w:t>
      </w:r>
      <w:r w:rsidRPr="00621D61" w:rsidR="003D716D">
        <w:t xml:space="preserve">обставин </w:t>
      </w:r>
      <w:r w:rsidRPr="00621D61" w:rsidR="00886D99">
        <w:t xml:space="preserve">вбивства </w:t>
      </w:r>
      <w:r w:rsidRPr="00621D61" w:rsidR="003D716D">
        <w:br/>
      </w:r>
      <w:r w:rsidRPr="00621D61" w:rsidR="00886D99">
        <w:t xml:space="preserve">пані К. </w:t>
      </w:r>
      <w:r w:rsidRPr="00621D61" w:rsidR="003D716D">
        <w:t>аналогічний тому</w:t>
      </w:r>
      <w:r w:rsidRPr="00621D61" w:rsidR="00886D99">
        <w:t xml:space="preserve">, </w:t>
      </w:r>
      <w:r w:rsidRPr="00621D61" w:rsidR="003D716D">
        <w:t>що</w:t>
      </w:r>
      <w:r w:rsidRPr="00621D61" w:rsidR="00886D99">
        <w:t xml:space="preserve"> він розповідав слідчому, і мовчав тоді, коли його просили надати подробиці або пояснення (див. пункт </w:t>
      </w:r>
      <w:r w:rsidRPr="00621D61" w:rsidR="00621D61">
        <w:fldChar w:fldCharType="begin"/>
      </w:r>
      <w:r w:rsidRPr="00621D61" w:rsidR="00621D61">
        <w:instrText xml:space="preserve"> REF psychiatric_report \h  \* MERGEFORMAT </w:instrText>
      </w:r>
      <w:r w:rsidRPr="00621D61" w:rsidR="00621D61">
        <w:fldChar w:fldCharType="separate"/>
      </w:r>
      <w:r w:rsidRPr="00621D61" w:rsidR="00621D61">
        <w:rPr>
          <w:noProof/>
        </w:rPr>
        <w:t>14</w:t>
      </w:r>
      <w:r w:rsidRPr="00621D61" w:rsidR="00621D61">
        <w:fldChar w:fldCharType="end"/>
      </w:r>
      <w:r w:rsidRPr="00621D61" w:rsidR="00886D99">
        <w:t xml:space="preserve"> ). </w:t>
      </w:r>
      <w:r w:rsidRPr="00621D61" w:rsidR="004448D0">
        <w:t>Верховний Суд</w:t>
      </w:r>
      <w:r w:rsidRPr="00621D61" w:rsidR="00886D99">
        <w:t xml:space="preserve">, не </w:t>
      </w:r>
      <w:r w:rsidRPr="00621D61" w:rsidR="00AC427B">
        <w:t xml:space="preserve">направивши </w:t>
      </w:r>
      <w:r w:rsidRPr="00621D61" w:rsidR="00886D99">
        <w:t xml:space="preserve">справу на повний </w:t>
      </w:r>
      <w:r w:rsidRPr="00621D61" w:rsidR="005C20D3">
        <w:t>повторний</w:t>
      </w:r>
      <w:r w:rsidRPr="00621D61" w:rsidR="007040A3">
        <w:t xml:space="preserve"> </w:t>
      </w:r>
      <w:r w:rsidRPr="00621D61" w:rsidR="00886D99">
        <w:t xml:space="preserve">розгляд, використав ці твердження </w:t>
      </w:r>
      <w:r w:rsidRPr="00621D61" w:rsidR="007040A3">
        <w:t>лікарів-</w:t>
      </w:r>
      <w:r w:rsidRPr="00621D61" w:rsidR="00886D99">
        <w:t>психіатрів з метою встановлення того</w:t>
      </w:r>
      <w:r w:rsidRPr="00621D61" w:rsidR="00AC427B">
        <w:t xml:space="preserve"> факту</w:t>
      </w:r>
      <w:r w:rsidRPr="00621D61" w:rsidR="00886D99">
        <w:t xml:space="preserve">, що заявник вчинив </w:t>
      </w:r>
      <w:r w:rsidRPr="00621D61" w:rsidR="00886D99">
        <w:rPr>
          <w:i/>
        </w:rPr>
        <w:t>actus reus</w:t>
      </w:r>
      <w:r w:rsidRPr="00621D61" w:rsidR="00886D99">
        <w:t>, об</w:t>
      </w:r>
      <w:r w:rsidRPr="00621D61" w:rsidR="00621D61">
        <w:t>’</w:t>
      </w:r>
      <w:r w:rsidRPr="00621D61" w:rsidR="00886D99">
        <w:t>єктивний а</w:t>
      </w:r>
      <w:r w:rsidRPr="00621D61" w:rsidR="00BE7589">
        <w:t xml:space="preserve">кт злочину, </w:t>
      </w:r>
      <w:r w:rsidRPr="00621D61" w:rsidR="007040A3">
        <w:t xml:space="preserve">в </w:t>
      </w:r>
      <w:r w:rsidRPr="00621D61" w:rsidR="00BE7589">
        <w:t xml:space="preserve">якому </w:t>
      </w:r>
      <w:r w:rsidRPr="00621D61" w:rsidR="007040A3">
        <w:t>він обвинувачувався</w:t>
      </w:r>
      <w:r w:rsidRPr="00621D61" w:rsidR="00886D99">
        <w:t xml:space="preserve">, </w:t>
      </w:r>
      <w:r w:rsidRPr="00621D61" w:rsidR="007040A3">
        <w:t xml:space="preserve">незважаючи на </w:t>
      </w:r>
      <w:r w:rsidRPr="00621D61" w:rsidR="00886D99">
        <w:t>т</w:t>
      </w:r>
      <w:r w:rsidRPr="00621D61" w:rsidR="000E433C">
        <w:t>е</w:t>
      </w:r>
      <w:r w:rsidRPr="00621D61" w:rsidR="00886D99">
        <w:t xml:space="preserve">, що сфера застосування </w:t>
      </w:r>
      <w:r w:rsidRPr="00621D61" w:rsidR="00DA468F">
        <w:t xml:space="preserve">відповідної </w:t>
      </w:r>
      <w:r w:rsidRPr="00621D61" w:rsidR="00886D99">
        <w:t>експертизи обмежувалас</w:t>
      </w:r>
      <w:r w:rsidRPr="00621D61" w:rsidR="00DA468F">
        <w:t>ь</w:t>
      </w:r>
      <w:r w:rsidRPr="00621D61" w:rsidR="00886D99">
        <w:t xml:space="preserve"> встановленням його осудності та психічного стану </w:t>
      </w:r>
      <w:r w:rsidRPr="00621D61" w:rsidR="007040A3">
        <w:t>у відповідний</w:t>
      </w:r>
      <w:r w:rsidRPr="00621D61" w:rsidR="00886D99">
        <w:t xml:space="preserve"> </w:t>
      </w:r>
      <w:r w:rsidRPr="00621D61" w:rsidR="007040A3">
        <w:t>період</w:t>
      </w:r>
      <w:r w:rsidRPr="00621D61" w:rsidR="00886D99">
        <w:t xml:space="preserve">. Більш того, </w:t>
      </w:r>
      <w:r w:rsidRPr="00621D61" w:rsidR="004448D0">
        <w:t>Верховний Суд</w:t>
      </w:r>
      <w:r w:rsidRPr="00621D61" w:rsidR="00886D99">
        <w:t xml:space="preserve"> вважав за доцільне </w:t>
      </w:r>
      <w:r w:rsidRPr="00621D61" w:rsidR="00DF4A30">
        <w:t xml:space="preserve">посилатися </w:t>
      </w:r>
      <w:r w:rsidRPr="00621D61" w:rsidR="00886D99">
        <w:t xml:space="preserve">на дещо </w:t>
      </w:r>
      <w:r w:rsidRPr="00621D61" w:rsidR="00DF4A30">
        <w:t xml:space="preserve">неконкретні </w:t>
      </w:r>
      <w:r w:rsidRPr="00621D61" w:rsidR="00AC427B">
        <w:t xml:space="preserve">перефразування </w:t>
      </w:r>
      <w:r w:rsidRPr="00621D61" w:rsidR="00886D99">
        <w:t xml:space="preserve">експертів, зроблені в іншому контексті, для встановлення факту, що заявник вчинив вбивство пані К. </w:t>
      </w:r>
      <w:r w:rsidRPr="00621D61" w:rsidR="00AC427B">
        <w:t>Р</w:t>
      </w:r>
      <w:r w:rsidRPr="00621D61" w:rsidR="00886D99">
        <w:t xml:space="preserve">ішення </w:t>
      </w:r>
      <w:r w:rsidRPr="00621D61" w:rsidR="00FA0745">
        <w:t xml:space="preserve">посилатися </w:t>
      </w:r>
      <w:r w:rsidRPr="00621D61" w:rsidR="00886D99">
        <w:t xml:space="preserve">на докази </w:t>
      </w:r>
      <w:r w:rsidRPr="00621D61" w:rsidR="00FA0745">
        <w:t>судово-психіатричної експертизи у такий спосіб призвело до</w:t>
      </w:r>
      <w:r w:rsidRPr="00621D61" w:rsidR="00886D99">
        <w:t xml:space="preserve"> порушення вимог справедливого суд</w:t>
      </w:r>
      <w:r w:rsidRPr="00621D61" w:rsidR="00AC427B">
        <w:t>у</w:t>
      </w:r>
      <w:r w:rsidRPr="00621D61" w:rsidR="00886D99">
        <w:t>.</w:t>
      </w:r>
    </w:p>
    <w:p w:rsidRPr="00621D61" w:rsidR="00931627"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54</w:t>
      </w:r>
      <w:r w:rsidRPr="00621D61">
        <w:rPr>
          <w:noProof/>
        </w:rPr>
        <w:fldChar w:fldCharType="end"/>
      </w:r>
      <w:r w:rsidRPr="00621D61" w:rsidR="00886D99">
        <w:t xml:space="preserve">.  Суд вважає, що аргументація </w:t>
      </w:r>
      <w:r w:rsidRPr="00621D61" w:rsidR="004448D0">
        <w:t>Верховного Суду</w:t>
      </w:r>
      <w:r w:rsidRPr="00621D61" w:rsidR="00886D99">
        <w:t xml:space="preserve"> та порядок, якого він дотримувався, не відповідали вимогам справедливості, </w:t>
      </w:r>
      <w:r w:rsidRPr="00621D61" w:rsidR="00332AB3">
        <w:t xml:space="preserve">притаманним </w:t>
      </w:r>
      <w:r w:rsidRPr="00621D61" w:rsidR="00886D99">
        <w:t>пункт</w:t>
      </w:r>
      <w:r w:rsidRPr="00621D61" w:rsidR="00332AB3">
        <w:t>у</w:t>
      </w:r>
      <w:r w:rsidRPr="00621D61" w:rsidR="00886D99">
        <w:t xml:space="preserve"> 1 статті 6 </w:t>
      </w:r>
      <w:r w:rsidRPr="00621D61" w:rsidR="004448D0">
        <w:t>Конвенції</w:t>
      </w:r>
      <w:r w:rsidRPr="00621D61" w:rsidR="00886D99">
        <w:t>.</w:t>
      </w:r>
    </w:p>
    <w:p w:rsidRPr="00621D61" w:rsidR="00E35195"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55</w:t>
      </w:r>
      <w:r w:rsidRPr="00621D61">
        <w:rPr>
          <w:noProof/>
        </w:rPr>
        <w:fldChar w:fldCharType="end"/>
      </w:r>
      <w:r w:rsidRPr="00621D61" w:rsidR="00886D99">
        <w:t>.  </w:t>
      </w:r>
      <w:r w:rsidRPr="00621D61" w:rsidR="00332AB3">
        <w:t>Відповідно було</w:t>
      </w:r>
      <w:r w:rsidRPr="00621D61" w:rsidR="00886D99">
        <w:t xml:space="preserve"> порушення пункту 1 статті 6 </w:t>
      </w:r>
      <w:r w:rsidRPr="00621D61" w:rsidR="004448D0">
        <w:t>Конвенції</w:t>
      </w:r>
      <w:r w:rsidRPr="00621D61" w:rsidR="00886D99">
        <w:t>.</w:t>
      </w:r>
    </w:p>
    <w:bookmarkStart w:name="conclusion_need_retrial" w:id="16"/>
    <w:p w:rsidRPr="00621D61" w:rsidR="007240DC" w:rsidP="00621D61" w:rsidRDefault="00FE77F2">
      <w:pPr>
        <w:pStyle w:val="ECHRPara"/>
      </w:pPr>
      <w:r w:rsidRPr="00621D61">
        <w:fldChar w:fldCharType="begin"/>
      </w:r>
      <w:r w:rsidRPr="00621D61" w:rsidR="004C5590">
        <w:instrText xml:space="preserve"> SEQ level0 \*arabic </w:instrText>
      </w:r>
      <w:r w:rsidRPr="00621D61">
        <w:fldChar w:fldCharType="separate"/>
      </w:r>
      <w:r w:rsidRPr="00621D61" w:rsidR="00621D61">
        <w:rPr>
          <w:noProof/>
        </w:rPr>
        <w:t>56</w:t>
      </w:r>
      <w:r w:rsidRPr="00621D61">
        <w:fldChar w:fldCharType="end"/>
      </w:r>
      <w:bookmarkEnd w:id="16"/>
      <w:r w:rsidRPr="00621D61" w:rsidR="004C5590">
        <w:t>.  </w:t>
      </w:r>
      <w:r w:rsidRPr="00621D61" w:rsidR="00332AB3">
        <w:t xml:space="preserve">З огляду на </w:t>
      </w:r>
      <w:r w:rsidRPr="00621D61" w:rsidR="00101775">
        <w:t>зазначені</w:t>
      </w:r>
      <w:r w:rsidRPr="00621D61" w:rsidR="00332AB3">
        <w:t xml:space="preserve"> висновки</w:t>
      </w:r>
      <w:r w:rsidRPr="00621D61" w:rsidR="004C5590">
        <w:t xml:space="preserve"> Суд вважає, що його висновок у </w:t>
      </w:r>
      <w:r w:rsidRPr="00621D61" w:rsidR="00332AB3">
        <w:t xml:space="preserve">згаданій </w:t>
      </w:r>
      <w:r w:rsidRPr="00621D61" w:rsidR="004C5590">
        <w:t xml:space="preserve">справі </w:t>
      </w:r>
      <w:r w:rsidRPr="00621D61" w:rsidR="00332AB3">
        <w:t xml:space="preserve">«Яременко проти України (№ 2)» </w:t>
      </w:r>
      <w:r w:rsidRPr="00621D61" w:rsidR="00332AB3">
        <w:rPr>
          <w:i/>
        </w:rPr>
        <w:t>(Yaremenko v. Ukraine (№ 2)</w:t>
      </w:r>
      <w:r w:rsidRPr="00621D61" w:rsidR="004C5590">
        <w:t xml:space="preserve"> (див. пункт </w:t>
      </w:r>
      <w:r w:rsidRPr="00621D61">
        <w:fldChar w:fldCharType="begin"/>
      </w:r>
      <w:r w:rsidRPr="00621D61" w:rsidR="00DD2465">
        <w:instrText xml:space="preserve"> REF quote_Yaremenko_2 \h </w:instrText>
      </w:r>
      <w:r w:rsidRPr="00621D61">
        <w:fldChar w:fldCharType="separate"/>
      </w:r>
      <w:r w:rsidRPr="00621D61" w:rsidR="00621D61">
        <w:rPr>
          <w:noProof/>
        </w:rPr>
        <w:t>46</w:t>
      </w:r>
      <w:r w:rsidRPr="00621D61">
        <w:fldChar w:fldCharType="end"/>
      </w:r>
      <w:r w:rsidRPr="00621D61" w:rsidR="004C5590">
        <w:t>) також стосується і цієї справи</w:t>
      </w:r>
      <w:r w:rsidRPr="00621D61" w:rsidR="00897159">
        <w:t xml:space="preserve"> щодо того</w:t>
      </w:r>
      <w:r w:rsidRPr="00621D61" w:rsidR="004C5590">
        <w:t xml:space="preserve">, </w:t>
      </w:r>
      <w:r w:rsidRPr="00621D61" w:rsidR="00897159">
        <w:t>що</w:t>
      </w:r>
      <w:r w:rsidRPr="00621D61" w:rsidR="004C5590">
        <w:t xml:space="preserve"> за конкретних обставин справи тільки її повний </w:t>
      </w:r>
      <w:r w:rsidRPr="00621D61" w:rsidR="00BF723A">
        <w:t>перегляд</w:t>
      </w:r>
      <w:r w:rsidRPr="00621D61" w:rsidR="004C5590">
        <w:t xml:space="preserve"> </w:t>
      </w:r>
      <w:r w:rsidRPr="00621D61" w:rsidR="005C20D3">
        <w:t xml:space="preserve">міг </w:t>
      </w:r>
      <w:r w:rsidRPr="00621D61" w:rsidR="00897159">
        <w:t xml:space="preserve">забезпечити відповідну інстанцію для належного розгляду впливу виключення зізнавальних показань заявника на незаперечність </w:t>
      </w:r>
      <w:r w:rsidRPr="00621D61" w:rsidR="004C5590">
        <w:t xml:space="preserve">інших доказів </w:t>
      </w:r>
      <w:r w:rsidRPr="00621D61" w:rsidR="00101775">
        <w:t xml:space="preserve">щодо </w:t>
      </w:r>
      <w:r w:rsidRPr="00621D61" w:rsidR="004C5590">
        <w:t>напад</w:t>
      </w:r>
      <w:r w:rsidRPr="00621D61" w:rsidR="00101775">
        <w:t>у</w:t>
      </w:r>
      <w:r w:rsidRPr="00621D61" w:rsidR="004C5590">
        <w:t xml:space="preserve"> на пані К.</w:t>
      </w:r>
    </w:p>
    <w:p w:rsidRPr="00621D61" w:rsidR="00EF140D" w:rsidP="00621D61" w:rsidRDefault="00FE77F2">
      <w:pPr>
        <w:pStyle w:val="ECHRPara"/>
        <w:rPr>
          <w:i/>
        </w:rPr>
      </w:pPr>
      <w:r w:rsidRPr="00621D61">
        <w:fldChar w:fldCharType="begin"/>
      </w:r>
      <w:r w:rsidRPr="00621D61" w:rsidR="00EF0DE5">
        <w:instrText xml:space="preserve"> SEQ level0 \*arabic </w:instrText>
      </w:r>
      <w:r w:rsidRPr="00621D61">
        <w:fldChar w:fldCharType="separate"/>
      </w:r>
      <w:r w:rsidRPr="00621D61" w:rsidR="00621D61">
        <w:rPr>
          <w:noProof/>
        </w:rPr>
        <w:t>57</w:t>
      </w:r>
      <w:r w:rsidRPr="00621D61">
        <w:rPr>
          <w:noProof/>
        </w:rPr>
        <w:fldChar w:fldCharType="end"/>
      </w:r>
      <w:r w:rsidRPr="00621D61" w:rsidR="00886D99">
        <w:t>.  </w:t>
      </w:r>
      <w:r w:rsidRPr="00621D61" w:rsidR="00F23D75">
        <w:t>У світлі викладених</w:t>
      </w:r>
      <w:r w:rsidRPr="00621D61" w:rsidR="00886D99">
        <w:t xml:space="preserve"> висновк</w:t>
      </w:r>
      <w:r w:rsidRPr="00621D61" w:rsidR="00F23D75">
        <w:t>ів</w:t>
      </w:r>
      <w:r w:rsidRPr="00621D61" w:rsidR="00886D99">
        <w:t xml:space="preserve"> Суд вважає, що необхідності розглядати інші </w:t>
      </w:r>
      <w:r w:rsidRPr="00621D61" w:rsidR="00F23D75">
        <w:t xml:space="preserve">зауваження </w:t>
      </w:r>
      <w:r w:rsidRPr="00621D61" w:rsidR="00886D99">
        <w:t xml:space="preserve">заявника щодо справедливості провадження у </w:t>
      </w:r>
      <w:r w:rsidRPr="00621D61" w:rsidR="000F1726">
        <w:t>Верховному Суді</w:t>
      </w:r>
      <w:r w:rsidRPr="00621D61" w:rsidR="00886D99">
        <w:t xml:space="preserve"> немає.</w:t>
      </w:r>
    </w:p>
    <w:p w:rsidRPr="00621D61" w:rsidR="00014566" w:rsidP="00621D61" w:rsidRDefault="004E673D">
      <w:pPr>
        <w:pStyle w:val="ECHRHeading1"/>
      </w:pPr>
      <w:r w:rsidRPr="00621D61">
        <w:t>II.  ЗАСТОСУВАННЯ СТАТТІ 41 КОНВЕНЦІЇ</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58</w:t>
      </w:r>
      <w:r w:rsidRPr="00621D61">
        <w:rPr>
          <w:noProof/>
        </w:rPr>
        <w:fldChar w:fldCharType="end"/>
      </w:r>
      <w:r w:rsidRPr="00621D61" w:rsidR="00477E3E">
        <w:t>.  Статтею 41 Конвенції передбачено:</w:t>
      </w:r>
    </w:p>
    <w:p w:rsidRPr="00621D61" w:rsidR="00014566" w:rsidP="00621D61" w:rsidRDefault="00014566">
      <w:pPr>
        <w:pStyle w:val="ECHRParaQuote"/>
        <w:keepNext/>
        <w:keepLines/>
      </w:pPr>
      <w:r w:rsidRPr="00621D61">
        <w:t xml:space="preserve">«Якщо </w:t>
      </w:r>
      <w:r w:rsidRPr="00621D61" w:rsidR="000F1726">
        <w:t>Суд</w:t>
      </w:r>
      <w:r w:rsidRPr="00621D61">
        <w:t xml:space="preserve"> визнає факт порушення </w:t>
      </w:r>
      <w:r w:rsidRPr="00621D61" w:rsidR="000F1726">
        <w:t>Конвенції</w:t>
      </w:r>
      <w:r w:rsidRPr="00621D61">
        <w:t xml:space="preserve"> або протоколів до неї і якщо внутрішнє законодавство відповідної Високої Договірної Сторони передбачає лише частков</w:t>
      </w:r>
      <w:r w:rsidRPr="00621D61" w:rsidR="00F23D75">
        <w:t>е відшкодування</w:t>
      </w:r>
      <w:r w:rsidRPr="00621D61">
        <w:t>, Суд, у разі необхідності, надає потерпілій стороні справедливу сатисфакцію</w:t>
      </w:r>
      <w:r w:rsidRPr="00621D61" w:rsidR="00F23D75">
        <w:t>.</w:t>
      </w:r>
      <w:r w:rsidRPr="00621D61">
        <w:t>»</w:t>
      </w:r>
    </w:p>
    <w:p w:rsidRPr="00621D61" w:rsidR="00014566" w:rsidP="00621D61" w:rsidRDefault="00014566">
      <w:pPr>
        <w:pStyle w:val="ECHRHeading2"/>
      </w:pPr>
      <w:r w:rsidRPr="00621D61">
        <w:t>A.  Шкода</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59</w:t>
      </w:r>
      <w:r w:rsidRPr="00621D61">
        <w:rPr>
          <w:noProof/>
        </w:rPr>
        <w:fldChar w:fldCharType="end"/>
      </w:r>
      <w:r w:rsidRPr="00621D61" w:rsidR="00477E3E">
        <w:t>.  Заявник вимагав 10</w:t>
      </w:r>
      <w:r w:rsidRPr="00621D61" w:rsidR="00F23D75">
        <w:t> </w:t>
      </w:r>
      <w:r w:rsidRPr="00621D61" w:rsidR="00477E3E">
        <w:t xml:space="preserve">000 євро </w:t>
      </w:r>
      <w:r w:rsidRPr="00621D61" w:rsidR="00F23D75">
        <w:t xml:space="preserve">відшкодування </w:t>
      </w:r>
      <w:r w:rsidRPr="00621D61" w:rsidR="00477E3E">
        <w:t>моральної шкоди.</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60</w:t>
      </w:r>
      <w:r w:rsidRPr="00621D61">
        <w:rPr>
          <w:noProof/>
        </w:rPr>
        <w:fldChar w:fldCharType="end"/>
      </w:r>
      <w:r w:rsidRPr="00621D61" w:rsidR="00477E3E">
        <w:t xml:space="preserve">.  Уряд </w:t>
      </w:r>
      <w:r w:rsidRPr="00621D61" w:rsidR="00F23D75">
        <w:t xml:space="preserve">вважав, що не було жодного </w:t>
      </w:r>
      <w:r w:rsidRPr="00621D61" w:rsidR="00477E3E">
        <w:t>причинного</w:t>
      </w:r>
      <w:r w:rsidRPr="00621D61" w:rsidR="00F23D75">
        <w:t>-наслідкового</w:t>
      </w:r>
      <w:r w:rsidRPr="00621D61" w:rsidR="00477E3E">
        <w:t xml:space="preserve"> зв</w:t>
      </w:r>
      <w:r w:rsidRPr="00621D61" w:rsidR="00621D61">
        <w:t>’</w:t>
      </w:r>
      <w:r w:rsidRPr="00621D61" w:rsidR="00477E3E">
        <w:t xml:space="preserve">язку між </w:t>
      </w:r>
      <w:r w:rsidRPr="00621D61" w:rsidR="00F23D75">
        <w:t>стверджуваним</w:t>
      </w:r>
      <w:r w:rsidRPr="00621D61" w:rsidR="00336215">
        <w:t>и</w:t>
      </w:r>
      <w:r w:rsidRPr="00621D61" w:rsidR="00F23D75">
        <w:t xml:space="preserve"> порушеннями</w:t>
      </w:r>
      <w:r w:rsidRPr="00621D61" w:rsidR="00477E3E">
        <w:t xml:space="preserve"> та </w:t>
      </w:r>
      <w:r w:rsidRPr="00621D61" w:rsidR="00071856">
        <w:t>моральною шкодою, яка вимагалась.</w:t>
      </w:r>
    </w:p>
    <w:p w:rsidRPr="00621D61" w:rsidR="00DC557A"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61</w:t>
      </w:r>
      <w:r w:rsidRPr="00621D61">
        <w:rPr>
          <w:noProof/>
        </w:rPr>
        <w:fldChar w:fldCharType="end"/>
      </w:r>
      <w:r w:rsidRPr="00621D61" w:rsidR="00477E3E">
        <w:t xml:space="preserve">.  Суд зазначає, що якщо особу засуджено </w:t>
      </w:r>
      <w:r w:rsidRPr="00621D61" w:rsidR="00071856">
        <w:t xml:space="preserve">судом </w:t>
      </w:r>
      <w:r w:rsidRPr="00621D61" w:rsidR="00477E3E">
        <w:t xml:space="preserve">за результатами судового </w:t>
      </w:r>
      <w:r w:rsidRPr="00621D61" w:rsidR="00071856">
        <w:t>розгляду</w:t>
      </w:r>
      <w:r w:rsidRPr="00621D61" w:rsidR="00477E3E">
        <w:t>, який не відповідав вимогам Конвенції щодо справедливості, належним способом виправлення такого порушення</w:t>
      </w:r>
      <w:r w:rsidRPr="00621D61" w:rsidR="00621D61">
        <w:t xml:space="preserve"> </w:t>
      </w:r>
      <w:r w:rsidRPr="00621D61" w:rsidR="00477E3E">
        <w:t xml:space="preserve">може </w:t>
      </w:r>
      <w:r w:rsidRPr="00621D61" w:rsidR="00071856">
        <w:t xml:space="preserve">в принципі </w:t>
      </w:r>
      <w:r w:rsidRPr="00621D61" w:rsidR="00477E3E">
        <w:t xml:space="preserve">бути </w:t>
      </w:r>
      <w:r w:rsidRPr="00621D61" w:rsidR="00071856">
        <w:t xml:space="preserve">новий </w:t>
      </w:r>
      <w:r w:rsidRPr="00621D61" w:rsidR="00477E3E">
        <w:t>розгляд</w:t>
      </w:r>
      <w:r w:rsidRPr="00621D61" w:rsidR="00071856">
        <w:t>,</w:t>
      </w:r>
      <w:r w:rsidRPr="00621D61" w:rsidR="00477E3E">
        <w:t xml:space="preserve"> перегляд </w:t>
      </w:r>
      <w:r w:rsidRPr="00621D61" w:rsidR="00071856">
        <w:t xml:space="preserve">або відновлення провадження за вимогою заявника </w:t>
      </w:r>
      <w:r w:rsidRPr="00621D61" w:rsidR="00477E3E">
        <w:t xml:space="preserve">(див., наприклад, </w:t>
      </w:r>
      <w:r w:rsidRPr="00621D61" w:rsidR="0048630D">
        <w:t xml:space="preserve">згадане рішення у </w:t>
      </w:r>
      <w:r w:rsidRPr="00621D61" w:rsidR="00477E3E">
        <w:t>справ</w:t>
      </w:r>
      <w:r w:rsidRPr="00621D61" w:rsidR="0048630D">
        <w:t>і</w:t>
      </w:r>
      <w:r w:rsidRPr="00621D61" w:rsidR="00477E3E">
        <w:t xml:space="preserve"> </w:t>
      </w:r>
      <w:r w:rsidRPr="00621D61" w:rsidR="0048630D">
        <w:t xml:space="preserve">«Яременко проти України (№ 2)» </w:t>
      </w:r>
      <w:r w:rsidRPr="00621D61" w:rsidR="0048630D">
        <w:rPr>
          <w:i/>
        </w:rPr>
        <w:t>(Yaremenko v. Ukraine (№ 2)</w:t>
      </w:r>
      <w:r w:rsidRPr="00621D61" w:rsidR="00477E3E">
        <w:t xml:space="preserve">, пункт 71). У цій справі </w:t>
      </w:r>
      <w:r w:rsidRPr="00621D61" w:rsidR="0048630D">
        <w:t xml:space="preserve">розглянуте </w:t>
      </w:r>
      <w:r w:rsidRPr="00621D61" w:rsidR="00477E3E">
        <w:t>провадження</w:t>
      </w:r>
      <w:r w:rsidRPr="00621D61" w:rsidR="0048630D">
        <w:t xml:space="preserve"> </w:t>
      </w:r>
      <w:r w:rsidRPr="00621D61" w:rsidR="00477E3E">
        <w:t>стосувалос</w:t>
      </w:r>
      <w:r w:rsidRPr="00621D61" w:rsidR="0048630D">
        <w:t>ь</w:t>
      </w:r>
      <w:r w:rsidRPr="00621D61" w:rsidR="00477E3E">
        <w:t xml:space="preserve"> перегляду кримінальної справи заявника на </w:t>
      </w:r>
      <w:r w:rsidRPr="00621D61" w:rsidR="0048630D">
        <w:t xml:space="preserve">підставі </w:t>
      </w:r>
      <w:r w:rsidRPr="00621D61" w:rsidR="00477E3E">
        <w:t>рішення Суду</w:t>
      </w:r>
      <w:r w:rsidRPr="00621D61" w:rsidR="0048630D">
        <w:t>, ухваленого</w:t>
      </w:r>
      <w:r w:rsidRPr="00621D61" w:rsidR="00477E3E">
        <w:t xml:space="preserve"> на користь заявника. Проте</w:t>
      </w:r>
      <w:r w:rsidRPr="00621D61" w:rsidR="000E433C">
        <w:t>,</w:t>
      </w:r>
      <w:r w:rsidRPr="00621D61" w:rsidR="00477E3E">
        <w:t xml:space="preserve"> як зазначено вище, цей перегляд не відповіда</w:t>
      </w:r>
      <w:r w:rsidRPr="00621D61" w:rsidR="0048630D">
        <w:t>в</w:t>
      </w:r>
      <w:r w:rsidRPr="00621D61" w:rsidR="00477E3E">
        <w:t xml:space="preserve"> вимогам статті 6. За </w:t>
      </w:r>
      <w:r w:rsidRPr="00621D61" w:rsidR="0048630D">
        <w:t xml:space="preserve">таких </w:t>
      </w:r>
      <w:r w:rsidRPr="00621D61" w:rsidR="00477E3E">
        <w:t xml:space="preserve">обставин Суд </w:t>
      </w:r>
      <w:r w:rsidRPr="00621D61" w:rsidR="00A76100">
        <w:t>вважає</w:t>
      </w:r>
      <w:r w:rsidRPr="00621D61" w:rsidR="00477E3E">
        <w:t xml:space="preserve">, що встановлення порушення не є достатньою справедливою </w:t>
      </w:r>
      <w:r w:rsidRPr="00621D61" w:rsidR="00A76100">
        <w:t xml:space="preserve">сатисфакцією </w:t>
      </w:r>
      <w:r w:rsidRPr="00621D61" w:rsidR="00477E3E">
        <w:t xml:space="preserve">відповідно до статті 41 </w:t>
      </w:r>
      <w:r w:rsidRPr="00621D61" w:rsidR="000F1726">
        <w:t>Конвенції</w:t>
      </w:r>
      <w:r w:rsidRPr="00621D61" w:rsidR="00477E3E">
        <w:t xml:space="preserve"> </w:t>
      </w:r>
      <w:r w:rsidRPr="00621D61" w:rsidR="00A76100">
        <w:t>за</w:t>
      </w:r>
      <w:r w:rsidRPr="00621D61" w:rsidR="00477E3E">
        <w:t xml:space="preserve"> моральн</w:t>
      </w:r>
      <w:r w:rsidRPr="00621D61" w:rsidR="00A76100">
        <w:t>у</w:t>
      </w:r>
      <w:r w:rsidRPr="00621D61" w:rsidR="00477E3E">
        <w:t xml:space="preserve"> шкод</w:t>
      </w:r>
      <w:r w:rsidRPr="00621D61" w:rsidR="00A76100">
        <w:t>у</w:t>
      </w:r>
      <w:r w:rsidRPr="00621D61" w:rsidR="00477E3E">
        <w:t xml:space="preserve">, </w:t>
      </w:r>
      <w:r w:rsidRPr="00621D61" w:rsidR="00A76100">
        <w:t xml:space="preserve">якої зазнав </w:t>
      </w:r>
      <w:r w:rsidRPr="00621D61" w:rsidR="00477E3E">
        <w:t xml:space="preserve">заявник. Ухвалюючи рішення на </w:t>
      </w:r>
      <w:r w:rsidRPr="00621D61" w:rsidR="00A76100">
        <w:t xml:space="preserve">засадах </w:t>
      </w:r>
      <w:r w:rsidRPr="00621D61" w:rsidR="00477E3E">
        <w:t>справедливості Суд присуджує заявнику 5</w:t>
      </w:r>
      <w:r w:rsidRPr="00621D61" w:rsidR="00A76100">
        <w:t> </w:t>
      </w:r>
      <w:r w:rsidRPr="00621D61" w:rsidR="00477E3E">
        <w:t>000 євро за цим пунктом.</w:t>
      </w:r>
    </w:p>
    <w:p w:rsidRPr="00621D61" w:rsidR="00DC557A" w:rsidP="00621D61" w:rsidRDefault="00FE77F2">
      <w:pPr>
        <w:pStyle w:val="ECHRPara"/>
      </w:pPr>
      <w:r w:rsidRPr="00621D61">
        <w:fldChar w:fldCharType="begin"/>
      </w:r>
      <w:r w:rsidRPr="00621D61" w:rsidR="00EF0DE5">
        <w:instrText xml:space="preserve"> SEQ level0 \*arabic </w:instrText>
      </w:r>
      <w:r w:rsidRPr="00621D61">
        <w:fldChar w:fldCharType="separate"/>
      </w:r>
      <w:r w:rsidRPr="00621D61" w:rsidR="00621D61">
        <w:rPr>
          <w:noProof/>
        </w:rPr>
        <w:t>62</w:t>
      </w:r>
      <w:r w:rsidRPr="00621D61">
        <w:rPr>
          <w:noProof/>
        </w:rPr>
        <w:fldChar w:fldCharType="end"/>
      </w:r>
      <w:r w:rsidRPr="00621D61" w:rsidR="00886D99">
        <w:t>.  </w:t>
      </w:r>
      <w:r w:rsidRPr="00621D61" w:rsidR="00A76100">
        <w:rPr>
          <w:color w:val="000000"/>
        </w:rPr>
        <w:t>Більше того, можливість повторного розгляду справи, як це передбачено законодавством України, залишається доступною для заявника у разі подання ним відповідної заяви</w:t>
      </w:r>
      <w:r w:rsidRPr="00621D61" w:rsidR="00886D99">
        <w:t xml:space="preserve">. </w:t>
      </w:r>
      <w:r w:rsidRPr="00621D61" w:rsidR="00A76100">
        <w:rPr>
          <w:color w:val="000000"/>
        </w:rPr>
        <w:t>При такому повторному розгляді мають бути дотримані матеріальні та процесуальні гарантії, закріплені у</w:t>
      </w:r>
      <w:r w:rsidRPr="00621D61" w:rsidR="0066756A">
        <w:rPr>
          <w:color w:val="000000"/>
        </w:rPr>
        <w:t xml:space="preserve"> </w:t>
      </w:r>
      <w:r w:rsidRPr="00621D61" w:rsidR="00CA007D">
        <w:t>статті 6</w:t>
      </w:r>
      <w:r w:rsidRPr="00621D61" w:rsidR="0066756A">
        <w:rPr>
          <w:color w:val="000000"/>
        </w:rPr>
        <w:t xml:space="preserve"> </w:t>
      </w:r>
      <w:r w:rsidRPr="00621D61" w:rsidR="00A76100">
        <w:rPr>
          <w:color w:val="000000"/>
        </w:rPr>
        <w:t>Конвенції, та повністю враховані висновки Суду у цій справі та у згаданому першому рішенні у справі</w:t>
      </w:r>
      <w:r w:rsidRPr="00621D61" w:rsidR="00886D99">
        <w:t xml:space="preserve"> </w:t>
      </w:r>
      <w:r w:rsidRPr="00621D61" w:rsidR="00A76100">
        <w:t>«</w:t>
      </w:r>
      <w:r w:rsidRPr="00621D61" w:rsidR="00886D99">
        <w:t>Шабельник</w:t>
      </w:r>
      <w:r w:rsidRPr="00621D61" w:rsidR="00A76100">
        <w:t xml:space="preserve"> проти України» </w:t>
      </w:r>
      <w:r w:rsidRPr="00621D61" w:rsidR="00A76100">
        <w:rPr>
          <w:i/>
        </w:rPr>
        <w:t>(Shabelnik</w:t>
      </w:r>
      <w:r w:rsidRPr="00621D61" w:rsidR="00A76100">
        <w:t xml:space="preserve"> </w:t>
      </w:r>
      <w:r w:rsidRPr="00621D61" w:rsidR="00A76100">
        <w:rPr>
          <w:i/>
          <w:lang w:val="en-US"/>
        </w:rPr>
        <w:t>v</w:t>
      </w:r>
      <w:r w:rsidRPr="00621D61" w:rsidR="00A76100">
        <w:rPr>
          <w:i/>
        </w:rPr>
        <w:t xml:space="preserve">. </w:t>
      </w:r>
      <w:r w:rsidRPr="00621D61" w:rsidR="00A76100">
        <w:rPr>
          <w:i/>
          <w:lang w:val="en-US"/>
        </w:rPr>
        <w:t>Ukraine</w:t>
      </w:r>
      <w:r w:rsidRPr="00621D61" w:rsidR="00A76100">
        <w:rPr>
          <w:i/>
        </w:rPr>
        <w:t>)</w:t>
      </w:r>
      <w:r w:rsidRPr="00621D61" w:rsidR="00886D99">
        <w:t>.</w:t>
      </w:r>
    </w:p>
    <w:p w:rsidRPr="00621D61" w:rsidR="00014566" w:rsidP="00621D61" w:rsidRDefault="00014566">
      <w:pPr>
        <w:pStyle w:val="ECHRHeading2"/>
      </w:pPr>
      <w:r w:rsidRPr="00621D61">
        <w:t>Б. Судові та інші витрати</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63</w:t>
      </w:r>
      <w:r w:rsidRPr="00621D61">
        <w:rPr>
          <w:noProof/>
        </w:rPr>
        <w:fldChar w:fldCharType="end"/>
      </w:r>
      <w:r w:rsidRPr="00621D61" w:rsidR="00477E3E">
        <w:t>.  Заявник також вимагав 8</w:t>
      </w:r>
      <w:r w:rsidRPr="00621D61" w:rsidR="002A3E13">
        <w:t> </w:t>
      </w:r>
      <w:r w:rsidRPr="00621D61" w:rsidR="00477E3E">
        <w:t xml:space="preserve">064 євро </w:t>
      </w:r>
      <w:r w:rsidRPr="00621D61" w:rsidR="002A3E13">
        <w:t xml:space="preserve">відшкодування судових та інших витрат, </w:t>
      </w:r>
      <w:r w:rsidRPr="00621D61" w:rsidR="00477E3E">
        <w:t>як</w:t>
      </w:r>
      <w:r w:rsidRPr="00621D61" w:rsidR="002A3E13">
        <w:t xml:space="preserve">их він зазнав під час провадження у національних судах, та </w:t>
      </w:r>
      <w:r w:rsidRPr="00621D61" w:rsidR="00477E3E">
        <w:t>5</w:t>
      </w:r>
      <w:r w:rsidRPr="00621D61" w:rsidR="002A3E13">
        <w:t> </w:t>
      </w:r>
      <w:r w:rsidRPr="00621D61" w:rsidR="00477E3E">
        <w:t>376 євро</w:t>
      </w:r>
      <w:r w:rsidRPr="00621D61" w:rsidR="002A3E13">
        <w:t xml:space="preserve"> відшкодування</w:t>
      </w:r>
      <w:r w:rsidRPr="00621D61" w:rsidR="00477E3E">
        <w:t xml:space="preserve"> витрат</w:t>
      </w:r>
      <w:r w:rsidRPr="00621D61" w:rsidR="002A3E13">
        <w:t xml:space="preserve">, яких він зазнав під час провадження </w:t>
      </w:r>
      <w:r w:rsidRPr="00621D61" w:rsidR="00477E3E">
        <w:t>у Суді.</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64</w:t>
      </w:r>
      <w:r w:rsidRPr="00621D61">
        <w:rPr>
          <w:noProof/>
        </w:rPr>
        <w:fldChar w:fldCharType="end"/>
      </w:r>
      <w:r w:rsidRPr="00621D61" w:rsidR="00477E3E">
        <w:t xml:space="preserve">.  Уряд стверджував, що витрати, </w:t>
      </w:r>
      <w:r w:rsidRPr="00621D61" w:rsidR="002A3E13">
        <w:t>яких заявник зазнав під час</w:t>
      </w:r>
      <w:r w:rsidRPr="00621D61" w:rsidR="00477E3E">
        <w:t xml:space="preserve"> проваджен</w:t>
      </w:r>
      <w:r w:rsidRPr="00621D61" w:rsidR="009656E1">
        <w:t>ня</w:t>
      </w:r>
      <w:r w:rsidRPr="00621D61" w:rsidR="00477E3E">
        <w:t xml:space="preserve"> у</w:t>
      </w:r>
      <w:r w:rsidRPr="00621D61" w:rsidR="009656E1">
        <w:t xml:space="preserve"> </w:t>
      </w:r>
      <w:r w:rsidRPr="00621D61" w:rsidR="00477E3E">
        <w:t>національних судах, не мають значення, оскільки вони стосувалис</w:t>
      </w:r>
      <w:r w:rsidRPr="00621D61" w:rsidR="009656E1">
        <w:t>ь</w:t>
      </w:r>
      <w:r w:rsidRPr="00621D61" w:rsidR="00477E3E">
        <w:t xml:space="preserve"> виконання попереднього рішення Суду, а відтак зусиль</w:t>
      </w:r>
      <w:r w:rsidRPr="00621D61" w:rsidR="009656E1">
        <w:t>,</w:t>
      </w:r>
      <w:r w:rsidRPr="00621D61" w:rsidR="00621D61">
        <w:t xml:space="preserve"> </w:t>
      </w:r>
      <w:r w:rsidRPr="00621D61" w:rsidR="009656E1">
        <w:t xml:space="preserve">спрямованих на </w:t>
      </w:r>
      <w:r w:rsidRPr="00621D61" w:rsidR="00477E3E">
        <w:t xml:space="preserve">виправдання заявника, а не </w:t>
      </w:r>
      <w:r w:rsidRPr="00621D61" w:rsidR="009656E1">
        <w:t>для</w:t>
      </w:r>
      <w:r w:rsidRPr="00621D61" w:rsidR="00477E3E">
        <w:t xml:space="preserve"> запобігання або виправлення порушен</w:t>
      </w:r>
      <w:r w:rsidRPr="00621D61" w:rsidR="009656E1">
        <w:t>ня</w:t>
      </w:r>
      <w:r w:rsidRPr="00621D61" w:rsidR="00477E3E">
        <w:t xml:space="preserve">. </w:t>
      </w:r>
      <w:r w:rsidRPr="00621D61" w:rsidR="000F1726">
        <w:t>Уряд</w:t>
      </w:r>
      <w:r w:rsidRPr="00621D61" w:rsidR="00477E3E">
        <w:t xml:space="preserve"> </w:t>
      </w:r>
      <w:r w:rsidRPr="00621D61" w:rsidR="009656E1">
        <w:t xml:space="preserve">також </w:t>
      </w:r>
      <w:r w:rsidRPr="00621D61" w:rsidR="00477E3E">
        <w:t>стверджував, що сума, яка вимагалас</w:t>
      </w:r>
      <w:r w:rsidRPr="00621D61" w:rsidR="009656E1">
        <w:t>ь</w:t>
      </w:r>
      <w:r w:rsidRPr="00621D61" w:rsidR="00477E3E">
        <w:t xml:space="preserve"> </w:t>
      </w:r>
      <w:r w:rsidRPr="00621D61" w:rsidR="009656E1">
        <w:t>у зв</w:t>
      </w:r>
      <w:r w:rsidRPr="00621D61" w:rsidR="00621D61">
        <w:t>’</w:t>
      </w:r>
      <w:r w:rsidRPr="00621D61" w:rsidR="009656E1">
        <w:t xml:space="preserve">язку з </w:t>
      </w:r>
      <w:r w:rsidRPr="00621D61" w:rsidR="00477E3E">
        <w:t>представництв</w:t>
      </w:r>
      <w:r w:rsidRPr="00621D61" w:rsidR="009656E1">
        <w:t>ом</w:t>
      </w:r>
      <w:r w:rsidRPr="00621D61" w:rsidR="00477E3E">
        <w:t xml:space="preserve"> </w:t>
      </w:r>
      <w:r w:rsidRPr="00621D61" w:rsidR="009656E1">
        <w:t xml:space="preserve">інтересів </w:t>
      </w:r>
      <w:r w:rsidRPr="00621D61" w:rsidR="00477E3E">
        <w:t xml:space="preserve">заявника у Суді, була надмірною. Він стверджував, що вимоги за цим пунктом також </w:t>
      </w:r>
      <w:r w:rsidRPr="00621D61" w:rsidR="009656E1">
        <w:t xml:space="preserve">мають </w:t>
      </w:r>
      <w:r w:rsidRPr="00621D61" w:rsidR="00477E3E">
        <w:t>бути відхилені.</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65</w:t>
      </w:r>
      <w:r w:rsidRPr="00621D61">
        <w:rPr>
          <w:noProof/>
        </w:rPr>
        <w:fldChar w:fldCharType="end"/>
      </w:r>
      <w:r w:rsidRPr="00621D61" w:rsidR="00477E3E">
        <w:t>.  Згідно з практикою Суду заявник має право на компенсацію судових та інших витрат</w:t>
      </w:r>
      <w:r w:rsidRPr="00621D61" w:rsidR="009656E1">
        <w:t>,</w:t>
      </w:r>
      <w:r w:rsidRPr="00621D61" w:rsidR="00477E3E">
        <w:t xml:space="preserve"> лише якщо буде доведено, що такі витрати були фактичними і неминучими, а їх розмір – обґрунтованим. У цій справі, беручи до уваги наявні </w:t>
      </w:r>
      <w:r w:rsidRPr="00621D61" w:rsidR="009656E1">
        <w:t xml:space="preserve">у нього </w:t>
      </w:r>
      <w:r w:rsidRPr="00621D61" w:rsidR="00477E3E">
        <w:t>документи та зазначен</w:t>
      </w:r>
      <w:r w:rsidRPr="00621D61" w:rsidR="00A80495">
        <w:t>і</w:t>
      </w:r>
      <w:r w:rsidRPr="00621D61" w:rsidR="00477E3E">
        <w:t xml:space="preserve"> критерії, Суд вважає за доцільне присудити 6</w:t>
      </w:r>
      <w:r w:rsidRPr="00621D61" w:rsidR="00A80495">
        <w:t> </w:t>
      </w:r>
      <w:r w:rsidRPr="00621D61" w:rsidR="00477E3E">
        <w:t xml:space="preserve">000 євро </w:t>
      </w:r>
      <w:r w:rsidRPr="00621D61" w:rsidR="00A80495">
        <w:t>компенсації витрат</w:t>
      </w:r>
      <w:r w:rsidRPr="00621D61" w:rsidR="00477E3E">
        <w:t xml:space="preserve"> за усіма пунктами.</w:t>
      </w:r>
    </w:p>
    <w:p w:rsidRPr="00621D61" w:rsidR="00014566" w:rsidP="00621D61" w:rsidRDefault="00014566">
      <w:pPr>
        <w:pStyle w:val="ECHRHeading2"/>
      </w:pPr>
      <w:r w:rsidRPr="00621D61">
        <w:t>C. Пеня</w:t>
      </w:r>
    </w:p>
    <w:p w:rsidRPr="00621D61" w:rsidR="00014566" w:rsidP="00621D61" w:rsidRDefault="00FE77F2">
      <w:pPr>
        <w:pStyle w:val="ECHRPara"/>
      </w:pPr>
      <w:r w:rsidRPr="00621D61">
        <w:fldChar w:fldCharType="begin"/>
      </w:r>
      <w:r w:rsidRPr="00621D61" w:rsidR="00785123">
        <w:instrText xml:space="preserve"> SEQ level0 \*arabic </w:instrText>
      </w:r>
      <w:r w:rsidRPr="00621D61">
        <w:fldChar w:fldCharType="separate"/>
      </w:r>
      <w:r w:rsidRPr="00621D61" w:rsidR="00621D61">
        <w:rPr>
          <w:noProof/>
        </w:rPr>
        <w:t>66</w:t>
      </w:r>
      <w:r w:rsidRPr="00621D61">
        <w:rPr>
          <w:noProof/>
        </w:rPr>
        <w:fldChar w:fldCharType="end"/>
      </w:r>
      <w:r w:rsidRPr="00621D61" w:rsidR="00477E3E">
        <w:t>.  Суд вважає за належне призначити пеню на підставі граничної позичкової ставки Європейського центрального банку, до якої має бути додано три відсоткові пункти.</w:t>
      </w:r>
    </w:p>
    <w:p w:rsidRPr="00621D61" w:rsidR="00014566" w:rsidP="00621D61" w:rsidRDefault="00BB5883">
      <w:pPr>
        <w:pStyle w:val="ECHRTitle1"/>
      </w:pPr>
      <w:r w:rsidRPr="00621D61">
        <w:t>ЗА ЦИХ ПІДСТАВ СУД ОДНОГОЛОСНО</w:t>
      </w:r>
    </w:p>
    <w:p w:rsidRPr="00621D61" w:rsidR="00B637B9" w:rsidP="00621D61" w:rsidRDefault="00B637B9">
      <w:pPr>
        <w:pStyle w:val="JuList"/>
      </w:pPr>
      <w:r w:rsidRPr="00621D61">
        <w:t>1.  </w:t>
      </w:r>
      <w:r w:rsidRPr="00621D61">
        <w:rPr>
          <w:i/>
        </w:rPr>
        <w:t xml:space="preserve">Оголошує </w:t>
      </w:r>
      <w:r w:rsidRPr="00621D61" w:rsidR="00DF5AD9">
        <w:t xml:space="preserve">заяву </w:t>
      </w:r>
      <w:r w:rsidRPr="00621D61">
        <w:t>прийнятною;</w:t>
      </w:r>
    </w:p>
    <w:p w:rsidRPr="00621D61" w:rsidR="001373AA" w:rsidP="00621D61" w:rsidRDefault="001373AA">
      <w:pPr>
        <w:pStyle w:val="JuList"/>
      </w:pPr>
    </w:p>
    <w:p w:rsidRPr="00621D61" w:rsidR="00014566" w:rsidP="00621D61" w:rsidRDefault="001373AA">
      <w:pPr>
        <w:pStyle w:val="JuList"/>
      </w:pPr>
      <w:r w:rsidRPr="00621D61">
        <w:t>2.  </w:t>
      </w:r>
      <w:r w:rsidRPr="00621D61">
        <w:rPr>
          <w:i/>
        </w:rPr>
        <w:t>Постановляє</w:t>
      </w:r>
      <w:r w:rsidRPr="00621D61">
        <w:t xml:space="preserve">, що було порушення пункту 1 статті 6 </w:t>
      </w:r>
      <w:r w:rsidRPr="00621D61" w:rsidR="000F1726">
        <w:t>Конвенції;</w:t>
      </w:r>
    </w:p>
    <w:p w:rsidRPr="00621D61" w:rsidR="00014566" w:rsidP="00621D61" w:rsidRDefault="00014566">
      <w:pPr>
        <w:pStyle w:val="JuList"/>
      </w:pPr>
    </w:p>
    <w:p w:rsidRPr="00621D61" w:rsidR="00EB3EA3" w:rsidP="00621D61" w:rsidRDefault="005229BB">
      <w:pPr>
        <w:pStyle w:val="JuList"/>
      </w:pPr>
      <w:r w:rsidRPr="00621D61">
        <w:t>3.  </w:t>
      </w:r>
      <w:r w:rsidRPr="00621D61">
        <w:rPr>
          <w:i/>
        </w:rPr>
        <w:t xml:space="preserve">Вирішує, </w:t>
      </w:r>
      <w:r w:rsidRPr="00621D61">
        <w:t>що</w:t>
      </w:r>
      <w:r w:rsidRPr="00621D61" w:rsidR="00DF5AD9">
        <w:t>:</w:t>
      </w:r>
    </w:p>
    <w:p w:rsidRPr="00621D61" w:rsidR="00014566" w:rsidP="00621D61" w:rsidRDefault="00014566">
      <w:pPr>
        <w:pStyle w:val="JuLista"/>
      </w:pPr>
      <w:r w:rsidRPr="00621D61">
        <w:t xml:space="preserve">(a)  упродовж трьох місяців </w:t>
      </w:r>
      <w:r w:rsidRPr="00621D61" w:rsidR="00DF5AD9">
        <w:t xml:space="preserve">з </w:t>
      </w:r>
      <w:r w:rsidRPr="00621D61">
        <w:t xml:space="preserve">дати, коли це рішення набуде статусу остаточного відповідно до пункту 2 статті 44 </w:t>
      </w:r>
      <w:r w:rsidRPr="00621D61" w:rsidR="000F1726">
        <w:t>Конвенції,</w:t>
      </w:r>
      <w:r w:rsidRPr="00621D61">
        <w:t xml:space="preserve"> держава-відповідач </w:t>
      </w:r>
      <w:r w:rsidRPr="00621D61" w:rsidR="009E1E33">
        <w:t xml:space="preserve">має </w:t>
      </w:r>
      <w:r w:rsidRPr="00621D61">
        <w:t xml:space="preserve">сплатити заявнику </w:t>
      </w:r>
      <w:r w:rsidRPr="00621D61" w:rsidR="00026F9B">
        <w:t>такі</w:t>
      </w:r>
      <w:r w:rsidRPr="00621D61">
        <w:t xml:space="preserve"> суми</w:t>
      </w:r>
      <w:r w:rsidRPr="00621D61" w:rsidR="00026F9B">
        <w:t xml:space="preserve">, які мають бути </w:t>
      </w:r>
      <w:r w:rsidRPr="00621D61">
        <w:t>конвертован</w:t>
      </w:r>
      <w:r w:rsidRPr="00621D61" w:rsidR="00026F9B">
        <w:t>і</w:t>
      </w:r>
      <w:r w:rsidRPr="00621D61">
        <w:t xml:space="preserve"> у валюту держави-відповідача за курсом на день здійснення платежу;</w:t>
      </w:r>
    </w:p>
    <w:p w:rsidRPr="00621D61" w:rsidR="00014566" w:rsidP="00621D61" w:rsidRDefault="00014566">
      <w:pPr>
        <w:pStyle w:val="JuListi"/>
      </w:pPr>
      <w:r w:rsidRPr="00621D61">
        <w:t>(i)  5</w:t>
      </w:r>
      <w:r w:rsidRPr="00621D61" w:rsidR="00527FA6">
        <w:t> </w:t>
      </w:r>
      <w:r w:rsidRPr="00621D61">
        <w:t>000 (п</w:t>
      </w:r>
      <w:r w:rsidRPr="00621D61" w:rsidR="00621D61">
        <w:t>’</w:t>
      </w:r>
      <w:r w:rsidRPr="00621D61">
        <w:t xml:space="preserve">ять тисяч) </w:t>
      </w:r>
      <w:r w:rsidRPr="00621D61" w:rsidR="00527FA6">
        <w:t xml:space="preserve">євро відшкодування моральної шкоди та додатково суму </w:t>
      </w:r>
      <w:r w:rsidRPr="00621D61">
        <w:t>будь-як</w:t>
      </w:r>
      <w:r w:rsidRPr="00621D61" w:rsidR="00363BDF">
        <w:t>ого</w:t>
      </w:r>
      <w:r w:rsidRPr="00621D61">
        <w:t xml:space="preserve"> податк</w:t>
      </w:r>
      <w:r w:rsidRPr="00621D61" w:rsidR="00363BDF">
        <w:t>у</w:t>
      </w:r>
      <w:r w:rsidRPr="00621D61">
        <w:t xml:space="preserve">, </w:t>
      </w:r>
      <w:r w:rsidRPr="00621D61" w:rsidR="00363BDF">
        <w:t>що може нараховуватись</w:t>
      </w:r>
      <w:r w:rsidRPr="00621D61">
        <w:t>;</w:t>
      </w:r>
    </w:p>
    <w:p w:rsidRPr="00621D61" w:rsidR="00014566" w:rsidP="00621D61" w:rsidRDefault="00014566">
      <w:pPr>
        <w:pStyle w:val="JuListi"/>
      </w:pPr>
      <w:r w:rsidRPr="00621D61">
        <w:t>(i)  6 000 (</w:t>
      </w:r>
      <w:r w:rsidRPr="00621D61" w:rsidR="009E1E33">
        <w:t>шість</w:t>
      </w:r>
      <w:r w:rsidRPr="00621D61">
        <w:t xml:space="preserve"> тисяч) </w:t>
      </w:r>
      <w:r w:rsidRPr="00621D61" w:rsidR="00363BDF">
        <w:t>євро</w:t>
      </w:r>
      <w:r w:rsidRPr="00621D61" w:rsidR="004751C2">
        <w:t xml:space="preserve"> компенсації судових та інших витрат та додатково суму будь-якого податку, що може нараховуватись заявнику</w:t>
      </w:r>
      <w:r w:rsidRPr="00621D61">
        <w:t>;</w:t>
      </w:r>
    </w:p>
    <w:p w:rsidRPr="00621D61" w:rsidR="00014566" w:rsidP="00621D61" w:rsidRDefault="00014566">
      <w:pPr>
        <w:pStyle w:val="JuLista"/>
      </w:pPr>
      <w:r w:rsidRPr="00621D61">
        <w:t>(б)  </w:t>
      </w:r>
      <w:r w:rsidRPr="00621D61" w:rsidR="00D02455">
        <w:t>із закінченням</w:t>
      </w:r>
      <w:r w:rsidRPr="00621D61">
        <w:t xml:space="preserve"> зазначеного тримісячного строку до остаточного розрахунку на </w:t>
      </w:r>
      <w:r w:rsidRPr="00621D61" w:rsidR="00D02455">
        <w:t>вище</w:t>
      </w:r>
      <w:r w:rsidRPr="00621D61">
        <w:t xml:space="preserve">зазначені суми нараховуватиметься простий відсоток </w:t>
      </w:r>
      <w:r w:rsidRPr="00621D61">
        <w:rPr>
          <w:i/>
        </w:rPr>
        <w:t>(simple interest)</w:t>
      </w:r>
      <w:r w:rsidRPr="00621D61">
        <w:t xml:space="preserve"> у розмірі граничної позичкової ставки Європейського центрального банку, яка діятиме в період</w:t>
      </w:r>
      <w:r w:rsidRPr="00621D61" w:rsidR="00D02455">
        <w:t xml:space="preserve"> несплати</w:t>
      </w:r>
      <w:r w:rsidRPr="00621D61">
        <w:t>, до якої має бути додано три відсоткові пункти;</w:t>
      </w:r>
    </w:p>
    <w:p w:rsidRPr="00621D61" w:rsidR="00014566" w:rsidP="00621D61" w:rsidRDefault="00014566">
      <w:pPr>
        <w:pStyle w:val="JuList"/>
      </w:pPr>
    </w:p>
    <w:p w:rsidRPr="00621D61" w:rsidR="00014566" w:rsidP="00621D61" w:rsidRDefault="005229BB">
      <w:pPr>
        <w:pStyle w:val="JuList"/>
      </w:pPr>
      <w:r w:rsidRPr="00621D61">
        <w:t>4.  </w:t>
      </w:r>
      <w:r w:rsidRPr="00621D61">
        <w:rPr>
          <w:i/>
        </w:rPr>
        <w:t>Відхиляє</w:t>
      </w:r>
      <w:r w:rsidRPr="00621D61">
        <w:t xml:space="preserve"> решту вимог заявника щодо справедливої сатисфакції.</w:t>
      </w:r>
    </w:p>
    <w:p w:rsidRPr="00621D61" w:rsidR="00014566" w:rsidP="00621D61" w:rsidRDefault="000F1726">
      <w:pPr>
        <w:pStyle w:val="JuParaLast"/>
      </w:pPr>
      <w:r w:rsidRPr="00621D61">
        <w:t>Учинено</w:t>
      </w:r>
      <w:r w:rsidRPr="00621D61" w:rsidR="00014566">
        <w:t xml:space="preserve"> англійською мовою та повідомлено письмово </w:t>
      </w:r>
      <w:r w:rsidRPr="00621D61" w:rsidR="00D02455">
        <w:t>0</w:t>
      </w:r>
      <w:r w:rsidRPr="00621D61" w:rsidR="00014566">
        <w:t>1 червня 2017 року відповідно до пунктів 2 та 3 Правила 77 Регламенту Суду.</w:t>
      </w:r>
    </w:p>
    <w:tbl>
      <w:tblPr>
        <w:tblW w:w="9498" w:type="dxa"/>
        <w:tblInd w:w="-1026" w:type="dxa"/>
        <w:tblLook w:val="04A0" w:firstRow="1" w:lastRow="0" w:firstColumn="1" w:lastColumn="0" w:noHBand="0" w:noVBand="1"/>
      </w:tblPr>
      <w:tblGrid>
        <w:gridCol w:w="4813"/>
        <w:gridCol w:w="4685"/>
      </w:tblGrid>
      <w:tr w:rsidRPr="00621D61" w:rsidR="00D02455" w:rsidTr="002C5DF3">
        <w:tc>
          <w:tcPr>
            <w:tcW w:w="4813" w:type="dxa"/>
            <w:vAlign w:val="center"/>
          </w:tcPr>
          <w:p w:rsidRPr="00621D61" w:rsidR="00D02455" w:rsidP="00621D61" w:rsidRDefault="00D02455">
            <w:pPr>
              <w:pStyle w:val="JuSigned"/>
              <w:spacing w:before="0"/>
              <w:jc w:val="center"/>
            </w:pPr>
          </w:p>
          <w:p w:rsidRPr="00621D61" w:rsidR="00D02455" w:rsidP="00621D61" w:rsidRDefault="00D02455">
            <w:pPr>
              <w:pStyle w:val="JuSigned"/>
              <w:spacing w:before="0"/>
              <w:jc w:val="center"/>
            </w:pPr>
          </w:p>
          <w:p w:rsidRPr="00621D61" w:rsidR="00D02455" w:rsidP="00621D61" w:rsidRDefault="00D02455">
            <w:pPr>
              <w:pStyle w:val="JuSigned"/>
              <w:spacing w:before="0"/>
              <w:jc w:val="center"/>
            </w:pPr>
          </w:p>
          <w:p w:rsidRPr="00621D61" w:rsidR="00D02455" w:rsidP="00621D61" w:rsidRDefault="00D02455">
            <w:pPr>
              <w:pStyle w:val="JuSigned"/>
              <w:spacing w:before="0"/>
              <w:jc w:val="center"/>
              <w:rPr>
                <w:iCs/>
                <w:szCs w:val="24"/>
              </w:rPr>
            </w:pPr>
            <w:r w:rsidRPr="00621D61">
              <w:t>Мілан Блашко</w:t>
            </w:r>
            <w:r w:rsidRPr="00621D61">
              <w:br/>
            </w:r>
            <w:r w:rsidRPr="00621D61">
              <w:rPr>
                <w:i/>
              </w:rPr>
              <w:t>(Milan Blaško)</w:t>
            </w:r>
          </w:p>
          <w:p w:rsidRPr="00621D61" w:rsidR="00D02455" w:rsidP="00621D61" w:rsidRDefault="00D02455">
            <w:pPr>
              <w:pStyle w:val="JuSigned"/>
              <w:spacing w:before="0"/>
              <w:jc w:val="center"/>
              <w:rPr>
                <w:szCs w:val="24"/>
              </w:rPr>
            </w:pPr>
            <w:r w:rsidRPr="00621D61">
              <w:rPr>
                <w:iCs/>
                <w:szCs w:val="24"/>
              </w:rPr>
              <w:t>Заступник Секретаря</w:t>
            </w:r>
          </w:p>
        </w:tc>
        <w:tc>
          <w:tcPr>
            <w:tcW w:w="4685" w:type="dxa"/>
            <w:vAlign w:val="center"/>
          </w:tcPr>
          <w:p w:rsidRPr="00621D61" w:rsidR="00D02455" w:rsidP="00621D61" w:rsidRDefault="00D02455">
            <w:pPr>
              <w:pStyle w:val="JuSigned"/>
              <w:spacing w:before="0"/>
              <w:jc w:val="center"/>
              <w:rPr>
                <w:szCs w:val="24"/>
              </w:rPr>
            </w:pPr>
          </w:p>
          <w:p w:rsidRPr="00621D61" w:rsidR="00D02455" w:rsidP="00621D61" w:rsidRDefault="00D02455">
            <w:pPr>
              <w:pStyle w:val="JuSigned"/>
              <w:spacing w:before="0"/>
              <w:jc w:val="center"/>
              <w:rPr>
                <w:szCs w:val="24"/>
              </w:rPr>
            </w:pPr>
          </w:p>
          <w:p w:rsidRPr="00621D61" w:rsidR="00D02455" w:rsidP="00621D61" w:rsidRDefault="00D02455">
            <w:pPr>
              <w:pStyle w:val="JuSigned"/>
              <w:spacing w:before="0"/>
              <w:jc w:val="center"/>
              <w:rPr>
                <w:szCs w:val="24"/>
              </w:rPr>
            </w:pPr>
          </w:p>
          <w:p w:rsidRPr="00621D61" w:rsidR="00D02455" w:rsidP="00621D61" w:rsidRDefault="00D02455">
            <w:pPr>
              <w:pStyle w:val="JuSigned"/>
              <w:spacing w:before="0"/>
              <w:jc w:val="center"/>
              <w:rPr>
                <w:szCs w:val="24"/>
              </w:rPr>
            </w:pPr>
            <w:r w:rsidRPr="00621D61">
              <w:rPr>
                <w:szCs w:val="24"/>
              </w:rPr>
              <w:t>Ангеліка Нуссбергер</w:t>
            </w:r>
            <w:r w:rsidRPr="00621D61">
              <w:rPr>
                <w:szCs w:val="24"/>
              </w:rPr>
              <w:br/>
            </w:r>
            <w:r w:rsidRPr="00621D61">
              <w:rPr>
                <w:i/>
                <w:szCs w:val="24"/>
              </w:rPr>
              <w:t>(Angelika Nußberger)</w:t>
            </w:r>
          </w:p>
          <w:p w:rsidRPr="00621D61" w:rsidR="00D02455" w:rsidP="00621D61" w:rsidRDefault="00D02455">
            <w:pPr>
              <w:pStyle w:val="JuSigned"/>
              <w:spacing w:before="0"/>
              <w:jc w:val="center"/>
              <w:rPr>
                <w:szCs w:val="24"/>
              </w:rPr>
            </w:pPr>
            <w:r w:rsidRPr="00621D61">
              <w:rPr>
                <w:szCs w:val="24"/>
              </w:rPr>
              <w:t>Голова</w:t>
            </w:r>
          </w:p>
        </w:tc>
      </w:tr>
    </w:tbl>
    <w:p w:rsidRPr="00621D61" w:rsidR="00EB3EA3" w:rsidP="00621D61" w:rsidRDefault="00EB3EA3">
      <w:pPr>
        <w:pStyle w:val="JuParaLast"/>
        <w:ind w:firstLine="0"/>
      </w:pPr>
    </w:p>
    <w:sectPr w:rsidRPr="00621D61" w:rsidR="00EB3EA3" w:rsidSect="00BB6AF8">
      <w:headerReference w:type="even" r:id="rId14"/>
      <w:headerReference w:type="default" r:id="rId15"/>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6F6" w:rsidRPr="003A441D" w:rsidRDefault="002936F6" w:rsidP="00014566">
      <w:pPr>
        <w:rPr>
          <w:lang w:val="en-GB"/>
        </w:rPr>
      </w:pPr>
      <w:r w:rsidRPr="003A441D">
        <w:rPr>
          <w:lang w:val="en-GB"/>
        </w:rPr>
        <w:separator/>
      </w:r>
    </w:p>
  </w:endnote>
  <w:endnote w:type="continuationSeparator" w:id="0">
    <w:p w:rsidR="002936F6" w:rsidRPr="003A441D" w:rsidRDefault="002936F6" w:rsidP="00014566">
      <w:pPr>
        <w:rPr>
          <w:lang w:val="en-GB"/>
        </w:rPr>
      </w:pPr>
      <w:r w:rsidRPr="003A441D">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F6" w:rsidRPr="00150BFA" w:rsidRDefault="00621D61" w:rsidP="003F7269">
    <w:pPr>
      <w:jc w:val="center"/>
    </w:pPr>
    <w:r>
      <w:rPr>
        <w:noProof/>
        <w:lang w:val="en-US" w:eastAsia="ja-JP"/>
      </w:rPr>
      <w:drawing>
        <wp:inline distT="0" distB="0" distL="0" distR="0">
          <wp:extent cx="771525" cy="628650"/>
          <wp:effectExtent l="0" t="0" r="9525" b="0"/>
          <wp:docPr id="2" name="Picture 19" descr="ECHR_CoverpageCS61_ECHR_Coverpage_Footer_CO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CHR_CoverpageCS61_ECHR_Coverpage_Footer_COE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28650"/>
                  </a:xfrm>
                  <a:prstGeom prst="rect">
                    <a:avLst/>
                  </a:prstGeom>
                  <a:noFill/>
                  <a:ln>
                    <a:noFill/>
                  </a:ln>
                </pic:spPr>
              </pic:pic>
            </a:graphicData>
          </a:graphic>
        </wp:inline>
      </w:drawing>
    </w:r>
  </w:p>
  <w:p w:rsidR="002936F6" w:rsidRDefault="00293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6F6" w:rsidRPr="003A441D" w:rsidRDefault="002936F6" w:rsidP="00014566">
      <w:pPr>
        <w:rPr>
          <w:lang w:val="en-GB"/>
        </w:rPr>
      </w:pPr>
      <w:r w:rsidRPr="003A441D">
        <w:rPr>
          <w:lang w:val="en-GB"/>
        </w:rPr>
        <w:separator/>
      </w:r>
    </w:p>
  </w:footnote>
  <w:footnote w:type="continuationSeparator" w:id="0">
    <w:p w:rsidR="002936F6" w:rsidRPr="003A441D" w:rsidRDefault="002936F6" w:rsidP="00014566">
      <w:pPr>
        <w:rPr>
          <w:lang w:val="en-GB"/>
        </w:rPr>
      </w:pPr>
      <w:r w:rsidRPr="003A441D">
        <w:rPr>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F6" w:rsidRPr="00690806" w:rsidRDefault="002936F6" w:rsidP="0069080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F6" w:rsidRPr="00A45145" w:rsidRDefault="00621D61" w:rsidP="003F7269">
    <w:pPr>
      <w:jc w:val="center"/>
    </w:pPr>
    <w:r>
      <w:rPr>
        <w:noProof/>
        <w:lang w:val="en-US" w:eastAsia="ja-JP"/>
      </w:rPr>
      <w:drawing>
        <wp:inline distT="0" distB="0" distL="0" distR="0">
          <wp:extent cx="2962275" cy="1219200"/>
          <wp:effectExtent l="0" t="0" r="9525" b="0"/>
          <wp:docPr id="1" name="Picture 18" descr="ECHR_CoverpageCS61_ECHR_Coverpage_Heade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HR_CoverpageCS61_ECHR_Coverpage_Header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936F6" w:rsidRDefault="002936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F6" w:rsidRPr="003A441D" w:rsidRDefault="00FE77F2" w:rsidP="00EE1DA9">
    <w:pPr>
      <w:pStyle w:val="ECHRHeader"/>
    </w:pPr>
    <w:r>
      <w:rPr>
        <w:rStyle w:val="PageNumber"/>
        <w:szCs w:val="18"/>
      </w:rPr>
      <w:fldChar w:fldCharType="begin"/>
    </w:r>
    <w:r w:rsidR="002936F6">
      <w:rPr>
        <w:rStyle w:val="PageNumber"/>
        <w:szCs w:val="18"/>
      </w:rPr>
      <w:instrText xml:space="preserve"> PAGE </w:instrText>
    </w:r>
    <w:r>
      <w:rPr>
        <w:rStyle w:val="PageNumber"/>
        <w:szCs w:val="18"/>
      </w:rPr>
      <w:fldChar w:fldCharType="separate"/>
    </w:r>
    <w:r w:rsidR="00621D61">
      <w:rPr>
        <w:rStyle w:val="PageNumber"/>
        <w:noProof/>
        <w:szCs w:val="18"/>
      </w:rPr>
      <w:t>16</w:t>
    </w:r>
    <w:r>
      <w:rPr>
        <w:rStyle w:val="PageNumber"/>
        <w:szCs w:val="18"/>
      </w:rPr>
      <w:fldChar w:fldCharType="end"/>
    </w:r>
    <w:r w:rsidR="002936F6">
      <w:tab/>
      <w:t>РІШЕННЯ У СПРАВІ «ШАБЕЛЬНИК ПРОТИ УКРАЇНИ (№ 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6F6" w:rsidRPr="003A441D" w:rsidRDefault="002936F6" w:rsidP="00D60D87">
    <w:pPr>
      <w:pStyle w:val="ECHRHeader"/>
    </w:pPr>
    <w:r>
      <w:tab/>
      <w:t>РІШЕННЯ У СПРАВІ «ШАБЕЛЬНИК ПРОТИ УКРАЇНИ (№ 2)»</w:t>
    </w:r>
    <w:r>
      <w:tab/>
    </w:r>
    <w:r w:rsidR="00FE77F2">
      <w:rPr>
        <w:rStyle w:val="PageNumber"/>
        <w:szCs w:val="18"/>
      </w:rPr>
      <w:fldChar w:fldCharType="begin"/>
    </w:r>
    <w:r>
      <w:rPr>
        <w:rStyle w:val="PageNumber"/>
        <w:szCs w:val="18"/>
      </w:rPr>
      <w:instrText xml:space="preserve"> PAGE </w:instrText>
    </w:r>
    <w:r w:rsidR="00FE77F2">
      <w:rPr>
        <w:rStyle w:val="PageNumber"/>
        <w:szCs w:val="18"/>
      </w:rPr>
      <w:fldChar w:fldCharType="separate"/>
    </w:r>
    <w:r w:rsidR="00621D61">
      <w:rPr>
        <w:rStyle w:val="PageNumber"/>
        <w:noProof/>
        <w:szCs w:val="18"/>
      </w:rPr>
      <w:t>17</w:t>
    </w:r>
    <w:r w:rsidR="00FE77F2">
      <w:rPr>
        <w:rStyle w:val="PageNumber"/>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E40BF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4">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5">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1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3">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7AFF4C0A"/>
    <w:multiLevelType w:val="hybridMultilevel"/>
    <w:tmpl w:val="4DDA2C9E"/>
    <w:lvl w:ilvl="0" w:tplc="DA6ABB3A">
      <w:start w:val="1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0"/>
  </w:num>
  <w:num w:numId="4">
    <w:abstractNumId w:val="14"/>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3"/>
  </w:num>
  <w:num w:numId="15">
    <w:abstractNumId w:val="13"/>
  </w:num>
  <w:num w:numId="16">
    <w:abstractNumId w:val="13"/>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477E3E"/>
    <w:rsid w:val="000010ED"/>
    <w:rsid w:val="00002BAB"/>
    <w:rsid w:val="00004014"/>
    <w:rsid w:val="000041F8"/>
    <w:rsid w:val="000042A8"/>
    <w:rsid w:val="00004308"/>
    <w:rsid w:val="0000472A"/>
    <w:rsid w:val="0000513D"/>
    <w:rsid w:val="00005BF0"/>
    <w:rsid w:val="00007154"/>
    <w:rsid w:val="000103AE"/>
    <w:rsid w:val="00011D69"/>
    <w:rsid w:val="00012AD3"/>
    <w:rsid w:val="00014566"/>
    <w:rsid w:val="00015C2D"/>
    <w:rsid w:val="00015F00"/>
    <w:rsid w:val="0002158A"/>
    <w:rsid w:val="00021EB7"/>
    <w:rsid w:val="00022BC7"/>
    <w:rsid w:val="00022C1D"/>
    <w:rsid w:val="00026F9B"/>
    <w:rsid w:val="00030409"/>
    <w:rsid w:val="000320C0"/>
    <w:rsid w:val="00033021"/>
    <w:rsid w:val="00034987"/>
    <w:rsid w:val="000350E3"/>
    <w:rsid w:val="00041C89"/>
    <w:rsid w:val="0004250B"/>
    <w:rsid w:val="00042F80"/>
    <w:rsid w:val="0004592C"/>
    <w:rsid w:val="00052D82"/>
    <w:rsid w:val="00055559"/>
    <w:rsid w:val="0005736D"/>
    <w:rsid w:val="000602DF"/>
    <w:rsid w:val="0006169D"/>
    <w:rsid w:val="00061B05"/>
    <w:rsid w:val="00062973"/>
    <w:rsid w:val="00062C5E"/>
    <w:rsid w:val="00062D5D"/>
    <w:rsid w:val="000632D5"/>
    <w:rsid w:val="00063733"/>
    <w:rsid w:val="000644EE"/>
    <w:rsid w:val="00067158"/>
    <w:rsid w:val="00071856"/>
    <w:rsid w:val="0007196A"/>
    <w:rsid w:val="00071ABC"/>
    <w:rsid w:val="0007354D"/>
    <w:rsid w:val="00074215"/>
    <w:rsid w:val="0007577F"/>
    <w:rsid w:val="00076D52"/>
    <w:rsid w:val="00077221"/>
    <w:rsid w:val="00080395"/>
    <w:rsid w:val="000809C0"/>
    <w:rsid w:val="00080CDE"/>
    <w:rsid w:val="00080FB8"/>
    <w:rsid w:val="00080FDC"/>
    <w:rsid w:val="00081C23"/>
    <w:rsid w:val="000856D7"/>
    <w:rsid w:val="00086E28"/>
    <w:rsid w:val="000925AD"/>
    <w:rsid w:val="00093279"/>
    <w:rsid w:val="000969F1"/>
    <w:rsid w:val="000A24EB"/>
    <w:rsid w:val="000A4C11"/>
    <w:rsid w:val="000A4E25"/>
    <w:rsid w:val="000B4854"/>
    <w:rsid w:val="000B6923"/>
    <w:rsid w:val="000B7651"/>
    <w:rsid w:val="000C021A"/>
    <w:rsid w:val="000C033C"/>
    <w:rsid w:val="000C139D"/>
    <w:rsid w:val="000C23E1"/>
    <w:rsid w:val="000C5963"/>
    <w:rsid w:val="000C5A74"/>
    <w:rsid w:val="000C5F3C"/>
    <w:rsid w:val="000C6DCC"/>
    <w:rsid w:val="000D470A"/>
    <w:rsid w:val="000D47AA"/>
    <w:rsid w:val="000D53B3"/>
    <w:rsid w:val="000D721F"/>
    <w:rsid w:val="000E069B"/>
    <w:rsid w:val="000E0E82"/>
    <w:rsid w:val="000E1DC5"/>
    <w:rsid w:val="000E223F"/>
    <w:rsid w:val="000E330B"/>
    <w:rsid w:val="000E35AC"/>
    <w:rsid w:val="000E433C"/>
    <w:rsid w:val="000E7D45"/>
    <w:rsid w:val="000F165F"/>
    <w:rsid w:val="000F1726"/>
    <w:rsid w:val="000F1B38"/>
    <w:rsid w:val="000F3696"/>
    <w:rsid w:val="000F392D"/>
    <w:rsid w:val="000F7851"/>
    <w:rsid w:val="00101775"/>
    <w:rsid w:val="00103E6B"/>
    <w:rsid w:val="00104E23"/>
    <w:rsid w:val="001074B8"/>
    <w:rsid w:val="00110592"/>
    <w:rsid w:val="00110C8C"/>
    <w:rsid w:val="00111B0C"/>
    <w:rsid w:val="0011710B"/>
    <w:rsid w:val="00120D6C"/>
    <w:rsid w:val="001257EC"/>
    <w:rsid w:val="00126110"/>
    <w:rsid w:val="001266D2"/>
    <w:rsid w:val="00132C6A"/>
    <w:rsid w:val="0013346B"/>
    <w:rsid w:val="00133D33"/>
    <w:rsid w:val="00134D64"/>
    <w:rsid w:val="00135A30"/>
    <w:rsid w:val="0013612C"/>
    <w:rsid w:val="001373AA"/>
    <w:rsid w:val="00137FF6"/>
    <w:rsid w:val="0014098B"/>
    <w:rsid w:val="00141650"/>
    <w:rsid w:val="0014461F"/>
    <w:rsid w:val="0015768F"/>
    <w:rsid w:val="001576C2"/>
    <w:rsid w:val="001612A3"/>
    <w:rsid w:val="001614C0"/>
    <w:rsid w:val="00162A12"/>
    <w:rsid w:val="00163FDF"/>
    <w:rsid w:val="00165BFC"/>
    <w:rsid w:val="00166530"/>
    <w:rsid w:val="00167744"/>
    <w:rsid w:val="00167E2C"/>
    <w:rsid w:val="0017157B"/>
    <w:rsid w:val="001832BD"/>
    <w:rsid w:val="00192249"/>
    <w:rsid w:val="001943B5"/>
    <w:rsid w:val="001948B2"/>
    <w:rsid w:val="00195134"/>
    <w:rsid w:val="001A145B"/>
    <w:rsid w:val="001A3E18"/>
    <w:rsid w:val="001A674C"/>
    <w:rsid w:val="001A7E78"/>
    <w:rsid w:val="001B2320"/>
    <w:rsid w:val="001B2CB2"/>
    <w:rsid w:val="001B3B24"/>
    <w:rsid w:val="001B7BE5"/>
    <w:rsid w:val="001C0F98"/>
    <w:rsid w:val="001C151B"/>
    <w:rsid w:val="001C2A42"/>
    <w:rsid w:val="001C3E25"/>
    <w:rsid w:val="001C5245"/>
    <w:rsid w:val="001C5D76"/>
    <w:rsid w:val="001D21DF"/>
    <w:rsid w:val="001D2480"/>
    <w:rsid w:val="001D63ED"/>
    <w:rsid w:val="001D7348"/>
    <w:rsid w:val="001E035B"/>
    <w:rsid w:val="001E0961"/>
    <w:rsid w:val="001E3260"/>
    <w:rsid w:val="001E3EAE"/>
    <w:rsid w:val="001E4679"/>
    <w:rsid w:val="001E5348"/>
    <w:rsid w:val="001E6122"/>
    <w:rsid w:val="001E626D"/>
    <w:rsid w:val="001E6F32"/>
    <w:rsid w:val="001E7EBD"/>
    <w:rsid w:val="001F044E"/>
    <w:rsid w:val="001F09CD"/>
    <w:rsid w:val="001F1B7A"/>
    <w:rsid w:val="001F2145"/>
    <w:rsid w:val="001F61CE"/>
    <w:rsid w:val="001F6262"/>
    <w:rsid w:val="001F67B0"/>
    <w:rsid w:val="001F78E1"/>
    <w:rsid w:val="001F7B3D"/>
    <w:rsid w:val="00200027"/>
    <w:rsid w:val="002021C0"/>
    <w:rsid w:val="00205F9F"/>
    <w:rsid w:val="00210338"/>
    <w:rsid w:val="002115FC"/>
    <w:rsid w:val="00212827"/>
    <w:rsid w:val="002133F8"/>
    <w:rsid w:val="0021423C"/>
    <w:rsid w:val="0022664B"/>
    <w:rsid w:val="00227E91"/>
    <w:rsid w:val="00230D00"/>
    <w:rsid w:val="00231DF7"/>
    <w:rsid w:val="00231FD1"/>
    <w:rsid w:val="00232089"/>
    <w:rsid w:val="00233156"/>
    <w:rsid w:val="002339E0"/>
    <w:rsid w:val="00233CF8"/>
    <w:rsid w:val="0023575D"/>
    <w:rsid w:val="0023581D"/>
    <w:rsid w:val="00237148"/>
    <w:rsid w:val="0024222D"/>
    <w:rsid w:val="00244AE8"/>
    <w:rsid w:val="00244B0E"/>
    <w:rsid w:val="00244F6C"/>
    <w:rsid w:val="002464CA"/>
    <w:rsid w:val="002532C5"/>
    <w:rsid w:val="002549CB"/>
    <w:rsid w:val="00260C03"/>
    <w:rsid w:val="0026261F"/>
    <w:rsid w:val="0026540E"/>
    <w:rsid w:val="00267598"/>
    <w:rsid w:val="00267E7B"/>
    <w:rsid w:val="0027225C"/>
    <w:rsid w:val="00275123"/>
    <w:rsid w:val="00277560"/>
    <w:rsid w:val="00282240"/>
    <w:rsid w:val="0028418D"/>
    <w:rsid w:val="0028572A"/>
    <w:rsid w:val="00290BC9"/>
    <w:rsid w:val="0029151E"/>
    <w:rsid w:val="002936F6"/>
    <w:rsid w:val="002948AD"/>
    <w:rsid w:val="00294C05"/>
    <w:rsid w:val="00294C92"/>
    <w:rsid w:val="0029664C"/>
    <w:rsid w:val="002A01C5"/>
    <w:rsid w:val="002A01CC"/>
    <w:rsid w:val="002A061D"/>
    <w:rsid w:val="002A246F"/>
    <w:rsid w:val="002A3E13"/>
    <w:rsid w:val="002A61B1"/>
    <w:rsid w:val="002A663C"/>
    <w:rsid w:val="002A76E7"/>
    <w:rsid w:val="002B1E6C"/>
    <w:rsid w:val="002B2B3A"/>
    <w:rsid w:val="002B42B4"/>
    <w:rsid w:val="002B444B"/>
    <w:rsid w:val="002B5887"/>
    <w:rsid w:val="002B7839"/>
    <w:rsid w:val="002B7D1B"/>
    <w:rsid w:val="002C0692"/>
    <w:rsid w:val="002C0E27"/>
    <w:rsid w:val="002C21A1"/>
    <w:rsid w:val="002C25AD"/>
    <w:rsid w:val="002C3040"/>
    <w:rsid w:val="002C5DF3"/>
    <w:rsid w:val="002C730F"/>
    <w:rsid w:val="002D022D"/>
    <w:rsid w:val="002D0654"/>
    <w:rsid w:val="002D24BB"/>
    <w:rsid w:val="002D2712"/>
    <w:rsid w:val="002D6618"/>
    <w:rsid w:val="002E42B5"/>
    <w:rsid w:val="002F2AF7"/>
    <w:rsid w:val="002F5803"/>
    <w:rsid w:val="002F7E1C"/>
    <w:rsid w:val="0030173A"/>
    <w:rsid w:val="00301A75"/>
    <w:rsid w:val="00302F70"/>
    <w:rsid w:val="0030336F"/>
    <w:rsid w:val="0030375E"/>
    <w:rsid w:val="00303FE0"/>
    <w:rsid w:val="00304362"/>
    <w:rsid w:val="003047BD"/>
    <w:rsid w:val="00312A30"/>
    <w:rsid w:val="00320F72"/>
    <w:rsid w:val="003232F6"/>
    <w:rsid w:val="0032463E"/>
    <w:rsid w:val="00325565"/>
    <w:rsid w:val="00326224"/>
    <w:rsid w:val="0032676F"/>
    <w:rsid w:val="00332AB3"/>
    <w:rsid w:val="003344D4"/>
    <w:rsid w:val="00336215"/>
    <w:rsid w:val="00337AE2"/>
    <w:rsid w:val="00337EE4"/>
    <w:rsid w:val="00340FFD"/>
    <w:rsid w:val="003411A5"/>
    <w:rsid w:val="003434DC"/>
    <w:rsid w:val="00344C75"/>
    <w:rsid w:val="003506B1"/>
    <w:rsid w:val="00353E82"/>
    <w:rsid w:val="00353ECF"/>
    <w:rsid w:val="00356AC7"/>
    <w:rsid w:val="003609FA"/>
    <w:rsid w:val="00361C03"/>
    <w:rsid w:val="00363BDF"/>
    <w:rsid w:val="00370DEA"/>
    <w:rsid w:val="003710C8"/>
    <w:rsid w:val="003750BE"/>
    <w:rsid w:val="00376E5D"/>
    <w:rsid w:val="00381E28"/>
    <w:rsid w:val="00384E69"/>
    <w:rsid w:val="0038756F"/>
    <w:rsid w:val="00387B9D"/>
    <w:rsid w:val="00387FC3"/>
    <w:rsid w:val="00392D1F"/>
    <w:rsid w:val="0039364F"/>
    <w:rsid w:val="00394932"/>
    <w:rsid w:val="00396686"/>
    <w:rsid w:val="0039778E"/>
    <w:rsid w:val="003979BA"/>
    <w:rsid w:val="003A2E9C"/>
    <w:rsid w:val="003A3B83"/>
    <w:rsid w:val="003A430B"/>
    <w:rsid w:val="003A441D"/>
    <w:rsid w:val="003A7816"/>
    <w:rsid w:val="003B0D2B"/>
    <w:rsid w:val="003B1D71"/>
    <w:rsid w:val="003B2D25"/>
    <w:rsid w:val="003B4941"/>
    <w:rsid w:val="003B6CE4"/>
    <w:rsid w:val="003C4432"/>
    <w:rsid w:val="003C56B9"/>
    <w:rsid w:val="003C5714"/>
    <w:rsid w:val="003C6AC1"/>
    <w:rsid w:val="003C6B9F"/>
    <w:rsid w:val="003C6E2A"/>
    <w:rsid w:val="003C6F1E"/>
    <w:rsid w:val="003D017F"/>
    <w:rsid w:val="003D0299"/>
    <w:rsid w:val="003D5165"/>
    <w:rsid w:val="003D716D"/>
    <w:rsid w:val="003D799B"/>
    <w:rsid w:val="003E1402"/>
    <w:rsid w:val="003E5D13"/>
    <w:rsid w:val="003E5FC9"/>
    <w:rsid w:val="003E60C9"/>
    <w:rsid w:val="003E6D80"/>
    <w:rsid w:val="003F05FA"/>
    <w:rsid w:val="003F07E6"/>
    <w:rsid w:val="003F244A"/>
    <w:rsid w:val="003F2E98"/>
    <w:rsid w:val="003F30B8"/>
    <w:rsid w:val="003F40FD"/>
    <w:rsid w:val="003F4C45"/>
    <w:rsid w:val="003F5F7B"/>
    <w:rsid w:val="003F7269"/>
    <w:rsid w:val="003F7D64"/>
    <w:rsid w:val="0040249E"/>
    <w:rsid w:val="004100CA"/>
    <w:rsid w:val="0041241B"/>
    <w:rsid w:val="00414300"/>
    <w:rsid w:val="0042038A"/>
    <w:rsid w:val="004222ED"/>
    <w:rsid w:val="00422604"/>
    <w:rsid w:val="00425C67"/>
    <w:rsid w:val="00427E7A"/>
    <w:rsid w:val="0043306C"/>
    <w:rsid w:val="00436307"/>
    <w:rsid w:val="0043641F"/>
    <w:rsid w:val="00436989"/>
    <w:rsid w:val="00436C49"/>
    <w:rsid w:val="0044025C"/>
    <w:rsid w:val="00440C8A"/>
    <w:rsid w:val="00441FB1"/>
    <w:rsid w:val="004448D0"/>
    <w:rsid w:val="00445366"/>
    <w:rsid w:val="004468BB"/>
    <w:rsid w:val="00447F5B"/>
    <w:rsid w:val="00453E35"/>
    <w:rsid w:val="00455779"/>
    <w:rsid w:val="004604D6"/>
    <w:rsid w:val="00461DB0"/>
    <w:rsid w:val="00462747"/>
    <w:rsid w:val="00463926"/>
    <w:rsid w:val="004646E0"/>
    <w:rsid w:val="00464C9A"/>
    <w:rsid w:val="00473F0C"/>
    <w:rsid w:val="00474F3D"/>
    <w:rsid w:val="004751C2"/>
    <w:rsid w:val="0047578E"/>
    <w:rsid w:val="00477DAB"/>
    <w:rsid w:val="00477E3A"/>
    <w:rsid w:val="00477E3E"/>
    <w:rsid w:val="00483E5F"/>
    <w:rsid w:val="00485C9A"/>
    <w:rsid w:val="00485FF9"/>
    <w:rsid w:val="00486024"/>
    <w:rsid w:val="0048630D"/>
    <w:rsid w:val="0048725F"/>
    <w:rsid w:val="004907F0"/>
    <w:rsid w:val="0049140B"/>
    <w:rsid w:val="004923A5"/>
    <w:rsid w:val="00494A87"/>
    <w:rsid w:val="00495E94"/>
    <w:rsid w:val="00496BFB"/>
    <w:rsid w:val="00496DFE"/>
    <w:rsid w:val="004A15C7"/>
    <w:rsid w:val="004A1E5E"/>
    <w:rsid w:val="004A2EFE"/>
    <w:rsid w:val="004A72E9"/>
    <w:rsid w:val="004B013B"/>
    <w:rsid w:val="004B112B"/>
    <w:rsid w:val="004B57FF"/>
    <w:rsid w:val="004B65D7"/>
    <w:rsid w:val="004C01E4"/>
    <w:rsid w:val="004C0752"/>
    <w:rsid w:val="004C086C"/>
    <w:rsid w:val="004C0B8D"/>
    <w:rsid w:val="004C1CE6"/>
    <w:rsid w:val="004C1F56"/>
    <w:rsid w:val="004C27BC"/>
    <w:rsid w:val="004C3610"/>
    <w:rsid w:val="004C3F88"/>
    <w:rsid w:val="004C445E"/>
    <w:rsid w:val="004C4494"/>
    <w:rsid w:val="004C466E"/>
    <w:rsid w:val="004C5590"/>
    <w:rsid w:val="004D15F3"/>
    <w:rsid w:val="004D2CE9"/>
    <w:rsid w:val="004D4291"/>
    <w:rsid w:val="004D4994"/>
    <w:rsid w:val="004D4CFF"/>
    <w:rsid w:val="004D5311"/>
    <w:rsid w:val="004D5DCC"/>
    <w:rsid w:val="004E05E4"/>
    <w:rsid w:val="004E38CE"/>
    <w:rsid w:val="004E4C74"/>
    <w:rsid w:val="004E5A8D"/>
    <w:rsid w:val="004E673D"/>
    <w:rsid w:val="004E6FDF"/>
    <w:rsid w:val="004F10AF"/>
    <w:rsid w:val="004F11A4"/>
    <w:rsid w:val="004F2389"/>
    <w:rsid w:val="004F2773"/>
    <w:rsid w:val="004F304D"/>
    <w:rsid w:val="004F61BE"/>
    <w:rsid w:val="004F66B1"/>
    <w:rsid w:val="00502455"/>
    <w:rsid w:val="00507257"/>
    <w:rsid w:val="00511C07"/>
    <w:rsid w:val="00512B5A"/>
    <w:rsid w:val="005138FA"/>
    <w:rsid w:val="0051526F"/>
    <w:rsid w:val="00516DDA"/>
    <w:rsid w:val="005173A6"/>
    <w:rsid w:val="00520BAA"/>
    <w:rsid w:val="005229BB"/>
    <w:rsid w:val="00522ABF"/>
    <w:rsid w:val="00524842"/>
    <w:rsid w:val="00524A45"/>
    <w:rsid w:val="00525208"/>
    <w:rsid w:val="005257A5"/>
    <w:rsid w:val="005264C0"/>
    <w:rsid w:val="005267F8"/>
    <w:rsid w:val="00526A8A"/>
    <w:rsid w:val="00527FA6"/>
    <w:rsid w:val="00531173"/>
    <w:rsid w:val="00531DF2"/>
    <w:rsid w:val="0053296A"/>
    <w:rsid w:val="005332A1"/>
    <w:rsid w:val="005341B2"/>
    <w:rsid w:val="00536211"/>
    <w:rsid w:val="005408A9"/>
    <w:rsid w:val="005438D1"/>
    <w:rsid w:val="00543F58"/>
    <w:rsid w:val="005442EE"/>
    <w:rsid w:val="00545CAA"/>
    <w:rsid w:val="00547353"/>
    <w:rsid w:val="005474E7"/>
    <w:rsid w:val="005512A3"/>
    <w:rsid w:val="00556796"/>
    <w:rsid w:val="005578CE"/>
    <w:rsid w:val="00560359"/>
    <w:rsid w:val="00562163"/>
    <w:rsid w:val="00562781"/>
    <w:rsid w:val="00563775"/>
    <w:rsid w:val="00563E83"/>
    <w:rsid w:val="00567DAA"/>
    <w:rsid w:val="0057271C"/>
    <w:rsid w:val="00572845"/>
    <w:rsid w:val="0057558A"/>
    <w:rsid w:val="00575A40"/>
    <w:rsid w:val="00582028"/>
    <w:rsid w:val="00582384"/>
    <w:rsid w:val="0058494D"/>
    <w:rsid w:val="005865F8"/>
    <w:rsid w:val="00592772"/>
    <w:rsid w:val="0059574A"/>
    <w:rsid w:val="005A1B9B"/>
    <w:rsid w:val="005A349D"/>
    <w:rsid w:val="005A6751"/>
    <w:rsid w:val="005A73AF"/>
    <w:rsid w:val="005B092E"/>
    <w:rsid w:val="005B152C"/>
    <w:rsid w:val="005B1EE0"/>
    <w:rsid w:val="005B2B24"/>
    <w:rsid w:val="005B36BE"/>
    <w:rsid w:val="005B4425"/>
    <w:rsid w:val="005B4B94"/>
    <w:rsid w:val="005B5BFC"/>
    <w:rsid w:val="005C20D3"/>
    <w:rsid w:val="005C23F0"/>
    <w:rsid w:val="005C3BFE"/>
    <w:rsid w:val="005C3EE8"/>
    <w:rsid w:val="005C638A"/>
    <w:rsid w:val="005D34F9"/>
    <w:rsid w:val="005D4190"/>
    <w:rsid w:val="005D67A3"/>
    <w:rsid w:val="005E2988"/>
    <w:rsid w:val="005E2A43"/>
    <w:rsid w:val="005E3085"/>
    <w:rsid w:val="005E30D3"/>
    <w:rsid w:val="005E348F"/>
    <w:rsid w:val="005E438A"/>
    <w:rsid w:val="005E63F7"/>
    <w:rsid w:val="005F0676"/>
    <w:rsid w:val="005F1658"/>
    <w:rsid w:val="005F206D"/>
    <w:rsid w:val="005F51E1"/>
    <w:rsid w:val="00600668"/>
    <w:rsid w:val="00600CB8"/>
    <w:rsid w:val="00602796"/>
    <w:rsid w:val="006031A6"/>
    <w:rsid w:val="00603669"/>
    <w:rsid w:val="00605514"/>
    <w:rsid w:val="00605715"/>
    <w:rsid w:val="006116D3"/>
    <w:rsid w:val="00611C80"/>
    <w:rsid w:val="00612776"/>
    <w:rsid w:val="00613B81"/>
    <w:rsid w:val="00614972"/>
    <w:rsid w:val="00620692"/>
    <w:rsid w:val="00620CF8"/>
    <w:rsid w:val="00621C63"/>
    <w:rsid w:val="00621D61"/>
    <w:rsid w:val="006242CA"/>
    <w:rsid w:val="006243E7"/>
    <w:rsid w:val="00626031"/>
    <w:rsid w:val="00627507"/>
    <w:rsid w:val="00633194"/>
    <w:rsid w:val="00633717"/>
    <w:rsid w:val="006344E1"/>
    <w:rsid w:val="0063711E"/>
    <w:rsid w:val="006404E4"/>
    <w:rsid w:val="006427B4"/>
    <w:rsid w:val="00642A1E"/>
    <w:rsid w:val="00644C2B"/>
    <w:rsid w:val="0065068D"/>
    <w:rsid w:val="00652C9B"/>
    <w:rsid w:val="006545C4"/>
    <w:rsid w:val="00657A37"/>
    <w:rsid w:val="00657D9A"/>
    <w:rsid w:val="006610B4"/>
    <w:rsid w:val="00661971"/>
    <w:rsid w:val="00661CE8"/>
    <w:rsid w:val="006623D9"/>
    <w:rsid w:val="006624A4"/>
    <w:rsid w:val="006651D7"/>
    <w:rsid w:val="0066550C"/>
    <w:rsid w:val="0066614B"/>
    <w:rsid w:val="0066756A"/>
    <w:rsid w:val="006716F2"/>
    <w:rsid w:val="00672F16"/>
    <w:rsid w:val="00682BF2"/>
    <w:rsid w:val="006844A6"/>
    <w:rsid w:val="006855D0"/>
    <w:rsid w:val="006859CE"/>
    <w:rsid w:val="00686DCE"/>
    <w:rsid w:val="00690806"/>
    <w:rsid w:val="00690D90"/>
    <w:rsid w:val="00690E63"/>
    <w:rsid w:val="00691270"/>
    <w:rsid w:val="006933A0"/>
    <w:rsid w:val="00694BA8"/>
    <w:rsid w:val="00694D06"/>
    <w:rsid w:val="00697D4E"/>
    <w:rsid w:val="006A037C"/>
    <w:rsid w:val="006A3612"/>
    <w:rsid w:val="006A36F4"/>
    <w:rsid w:val="006A3BA8"/>
    <w:rsid w:val="006A406F"/>
    <w:rsid w:val="006A42B8"/>
    <w:rsid w:val="006A5D3A"/>
    <w:rsid w:val="006A6017"/>
    <w:rsid w:val="006B2929"/>
    <w:rsid w:val="006B5546"/>
    <w:rsid w:val="006B781A"/>
    <w:rsid w:val="006C1805"/>
    <w:rsid w:val="006C1DA2"/>
    <w:rsid w:val="006C23D4"/>
    <w:rsid w:val="006C32C2"/>
    <w:rsid w:val="006C4B2C"/>
    <w:rsid w:val="006C7BB0"/>
    <w:rsid w:val="006D3237"/>
    <w:rsid w:val="006D3CAA"/>
    <w:rsid w:val="006E065F"/>
    <w:rsid w:val="006E23FA"/>
    <w:rsid w:val="006E2E37"/>
    <w:rsid w:val="006E3CF1"/>
    <w:rsid w:val="006E6876"/>
    <w:rsid w:val="006E7E80"/>
    <w:rsid w:val="006F135B"/>
    <w:rsid w:val="006F1DF9"/>
    <w:rsid w:val="006F24DB"/>
    <w:rsid w:val="006F48CA"/>
    <w:rsid w:val="006F5727"/>
    <w:rsid w:val="006F64DD"/>
    <w:rsid w:val="007040A3"/>
    <w:rsid w:val="007076A4"/>
    <w:rsid w:val="00710FF8"/>
    <w:rsid w:val="00712CC7"/>
    <w:rsid w:val="00714728"/>
    <w:rsid w:val="007147E8"/>
    <w:rsid w:val="00715127"/>
    <w:rsid w:val="00715E8E"/>
    <w:rsid w:val="00720764"/>
    <w:rsid w:val="00723580"/>
    <w:rsid w:val="00723755"/>
    <w:rsid w:val="00723CD3"/>
    <w:rsid w:val="007240DC"/>
    <w:rsid w:val="00725DB8"/>
    <w:rsid w:val="0073136C"/>
    <w:rsid w:val="00731F0F"/>
    <w:rsid w:val="00733169"/>
    <w:rsid w:val="00733250"/>
    <w:rsid w:val="00737214"/>
    <w:rsid w:val="00741404"/>
    <w:rsid w:val="007420FB"/>
    <w:rsid w:val="00742C87"/>
    <w:rsid w:val="00743507"/>
    <w:rsid w:val="007449E5"/>
    <w:rsid w:val="00745DD2"/>
    <w:rsid w:val="0074679E"/>
    <w:rsid w:val="00746C5A"/>
    <w:rsid w:val="00747FF0"/>
    <w:rsid w:val="007513FD"/>
    <w:rsid w:val="00752269"/>
    <w:rsid w:val="007530AB"/>
    <w:rsid w:val="00755B93"/>
    <w:rsid w:val="007607A4"/>
    <w:rsid w:val="00760CCD"/>
    <w:rsid w:val="00760CED"/>
    <w:rsid w:val="007616FD"/>
    <w:rsid w:val="00764D4E"/>
    <w:rsid w:val="00765A1F"/>
    <w:rsid w:val="0076648A"/>
    <w:rsid w:val="00766F88"/>
    <w:rsid w:val="007673B1"/>
    <w:rsid w:val="00775B6D"/>
    <w:rsid w:val="00776D68"/>
    <w:rsid w:val="0078393D"/>
    <w:rsid w:val="00784653"/>
    <w:rsid w:val="007850EE"/>
    <w:rsid w:val="00785123"/>
    <w:rsid w:val="00785B95"/>
    <w:rsid w:val="00790E96"/>
    <w:rsid w:val="00791C1B"/>
    <w:rsid w:val="007930C3"/>
    <w:rsid w:val="00793366"/>
    <w:rsid w:val="007A04E1"/>
    <w:rsid w:val="007A35B1"/>
    <w:rsid w:val="007A5CB4"/>
    <w:rsid w:val="007A716F"/>
    <w:rsid w:val="007B270A"/>
    <w:rsid w:val="007B2D08"/>
    <w:rsid w:val="007B2D8B"/>
    <w:rsid w:val="007B34D5"/>
    <w:rsid w:val="007C0695"/>
    <w:rsid w:val="007C2259"/>
    <w:rsid w:val="007C2564"/>
    <w:rsid w:val="007C2B1C"/>
    <w:rsid w:val="007C3CC6"/>
    <w:rsid w:val="007C419A"/>
    <w:rsid w:val="007C4CC8"/>
    <w:rsid w:val="007C5426"/>
    <w:rsid w:val="007C5798"/>
    <w:rsid w:val="007D4832"/>
    <w:rsid w:val="007D7903"/>
    <w:rsid w:val="007E05A8"/>
    <w:rsid w:val="007E1212"/>
    <w:rsid w:val="007E21B2"/>
    <w:rsid w:val="007E2577"/>
    <w:rsid w:val="007E2C4E"/>
    <w:rsid w:val="007E3AC1"/>
    <w:rsid w:val="007E3E36"/>
    <w:rsid w:val="007E5665"/>
    <w:rsid w:val="007E5D4A"/>
    <w:rsid w:val="007E6454"/>
    <w:rsid w:val="007F1620"/>
    <w:rsid w:val="007F1905"/>
    <w:rsid w:val="007F4B1E"/>
    <w:rsid w:val="008008CC"/>
    <w:rsid w:val="00800EE6"/>
    <w:rsid w:val="00801300"/>
    <w:rsid w:val="0080152C"/>
    <w:rsid w:val="00802516"/>
    <w:rsid w:val="00802C64"/>
    <w:rsid w:val="00805E52"/>
    <w:rsid w:val="008061D0"/>
    <w:rsid w:val="00806F14"/>
    <w:rsid w:val="00810B38"/>
    <w:rsid w:val="008204C7"/>
    <w:rsid w:val="00820992"/>
    <w:rsid w:val="00821D7B"/>
    <w:rsid w:val="00823602"/>
    <w:rsid w:val="008255F5"/>
    <w:rsid w:val="0083014E"/>
    <w:rsid w:val="00830986"/>
    <w:rsid w:val="00831895"/>
    <w:rsid w:val="00831C22"/>
    <w:rsid w:val="0083214A"/>
    <w:rsid w:val="00832F68"/>
    <w:rsid w:val="0083397A"/>
    <w:rsid w:val="00834220"/>
    <w:rsid w:val="0083546A"/>
    <w:rsid w:val="00835F77"/>
    <w:rsid w:val="00845723"/>
    <w:rsid w:val="0084587B"/>
    <w:rsid w:val="0084635E"/>
    <w:rsid w:val="0085058A"/>
    <w:rsid w:val="00851EF9"/>
    <w:rsid w:val="0085346C"/>
    <w:rsid w:val="00856E34"/>
    <w:rsid w:val="00856F7A"/>
    <w:rsid w:val="008577FD"/>
    <w:rsid w:val="00860B03"/>
    <w:rsid w:val="00862484"/>
    <w:rsid w:val="0086497A"/>
    <w:rsid w:val="00866A55"/>
    <w:rsid w:val="00867775"/>
    <w:rsid w:val="00867EE6"/>
    <w:rsid w:val="008713A1"/>
    <w:rsid w:val="0087398D"/>
    <w:rsid w:val="008754AB"/>
    <w:rsid w:val="0087710F"/>
    <w:rsid w:val="00877FBA"/>
    <w:rsid w:val="0088060C"/>
    <w:rsid w:val="00880A41"/>
    <w:rsid w:val="00880EA4"/>
    <w:rsid w:val="008836FF"/>
    <w:rsid w:val="008868BC"/>
    <w:rsid w:val="00886D99"/>
    <w:rsid w:val="00887866"/>
    <w:rsid w:val="008914D7"/>
    <w:rsid w:val="00893576"/>
    <w:rsid w:val="00893E73"/>
    <w:rsid w:val="008942D7"/>
    <w:rsid w:val="00897159"/>
    <w:rsid w:val="00897687"/>
    <w:rsid w:val="008A05F1"/>
    <w:rsid w:val="008A1B50"/>
    <w:rsid w:val="008A3FD3"/>
    <w:rsid w:val="008A43C4"/>
    <w:rsid w:val="008A4FE9"/>
    <w:rsid w:val="008A6126"/>
    <w:rsid w:val="008B02DC"/>
    <w:rsid w:val="008B04DB"/>
    <w:rsid w:val="008B2706"/>
    <w:rsid w:val="008B3A79"/>
    <w:rsid w:val="008B524D"/>
    <w:rsid w:val="008B57CE"/>
    <w:rsid w:val="008B659F"/>
    <w:rsid w:val="008C0A2E"/>
    <w:rsid w:val="008C26DE"/>
    <w:rsid w:val="008C35E3"/>
    <w:rsid w:val="008D2225"/>
    <w:rsid w:val="008D435F"/>
    <w:rsid w:val="008D4752"/>
    <w:rsid w:val="008D4B90"/>
    <w:rsid w:val="008D552A"/>
    <w:rsid w:val="008D69A7"/>
    <w:rsid w:val="008E271C"/>
    <w:rsid w:val="008E3BD5"/>
    <w:rsid w:val="008E3E66"/>
    <w:rsid w:val="008E418E"/>
    <w:rsid w:val="008E4C3F"/>
    <w:rsid w:val="008E5502"/>
    <w:rsid w:val="008E5BC6"/>
    <w:rsid w:val="008E5EA5"/>
    <w:rsid w:val="008E6A25"/>
    <w:rsid w:val="008E70D3"/>
    <w:rsid w:val="008F0A52"/>
    <w:rsid w:val="008F11F0"/>
    <w:rsid w:val="008F5193"/>
    <w:rsid w:val="00900614"/>
    <w:rsid w:val="009013A7"/>
    <w:rsid w:val="009017FB"/>
    <w:rsid w:val="009017FC"/>
    <w:rsid w:val="00903B43"/>
    <w:rsid w:val="0090506B"/>
    <w:rsid w:val="009050C9"/>
    <w:rsid w:val="009066FC"/>
    <w:rsid w:val="0090773D"/>
    <w:rsid w:val="00913ED6"/>
    <w:rsid w:val="009140A3"/>
    <w:rsid w:val="009144A2"/>
    <w:rsid w:val="0091510C"/>
    <w:rsid w:val="0092040B"/>
    <w:rsid w:val="00923D86"/>
    <w:rsid w:val="009251CC"/>
    <w:rsid w:val="009259AC"/>
    <w:rsid w:val="00925F16"/>
    <w:rsid w:val="00926A82"/>
    <w:rsid w:val="00926F38"/>
    <w:rsid w:val="009277E6"/>
    <w:rsid w:val="009313E3"/>
    <w:rsid w:val="00931627"/>
    <w:rsid w:val="00931FF8"/>
    <w:rsid w:val="009333DD"/>
    <w:rsid w:val="00934301"/>
    <w:rsid w:val="00936CD1"/>
    <w:rsid w:val="00936DEF"/>
    <w:rsid w:val="00941747"/>
    <w:rsid w:val="00941EFB"/>
    <w:rsid w:val="00947AFB"/>
    <w:rsid w:val="00951D7D"/>
    <w:rsid w:val="00952C12"/>
    <w:rsid w:val="00953B74"/>
    <w:rsid w:val="00954A4B"/>
    <w:rsid w:val="0095526E"/>
    <w:rsid w:val="00955551"/>
    <w:rsid w:val="0096031B"/>
    <w:rsid w:val="00960E86"/>
    <w:rsid w:val="009630C7"/>
    <w:rsid w:val="009656E1"/>
    <w:rsid w:val="00967C0C"/>
    <w:rsid w:val="00972B55"/>
    <w:rsid w:val="009743B7"/>
    <w:rsid w:val="0098228B"/>
    <w:rsid w:val="009828DA"/>
    <w:rsid w:val="00982DC9"/>
    <w:rsid w:val="00983ACA"/>
    <w:rsid w:val="00983CF3"/>
    <w:rsid w:val="0098562F"/>
    <w:rsid w:val="00985BAB"/>
    <w:rsid w:val="00987319"/>
    <w:rsid w:val="00987B3D"/>
    <w:rsid w:val="0099275D"/>
    <w:rsid w:val="00993608"/>
    <w:rsid w:val="009940FA"/>
    <w:rsid w:val="00996901"/>
    <w:rsid w:val="00997D9D"/>
    <w:rsid w:val="00997F03"/>
    <w:rsid w:val="009A0008"/>
    <w:rsid w:val="009A3061"/>
    <w:rsid w:val="009A46DF"/>
    <w:rsid w:val="009A52C6"/>
    <w:rsid w:val="009A66A1"/>
    <w:rsid w:val="009A764A"/>
    <w:rsid w:val="009B03C0"/>
    <w:rsid w:val="009B1B5F"/>
    <w:rsid w:val="009B1DFE"/>
    <w:rsid w:val="009B2EC2"/>
    <w:rsid w:val="009B3446"/>
    <w:rsid w:val="009B6673"/>
    <w:rsid w:val="009B7000"/>
    <w:rsid w:val="009C191B"/>
    <w:rsid w:val="009C2BD6"/>
    <w:rsid w:val="009C314E"/>
    <w:rsid w:val="009D0196"/>
    <w:rsid w:val="009D0D73"/>
    <w:rsid w:val="009E120B"/>
    <w:rsid w:val="009E1E33"/>
    <w:rsid w:val="009E1F32"/>
    <w:rsid w:val="009E4E6B"/>
    <w:rsid w:val="009E5829"/>
    <w:rsid w:val="009E6C2D"/>
    <w:rsid w:val="009E776C"/>
    <w:rsid w:val="009F1619"/>
    <w:rsid w:val="009F3322"/>
    <w:rsid w:val="009F6DF0"/>
    <w:rsid w:val="009F7C28"/>
    <w:rsid w:val="00A0280E"/>
    <w:rsid w:val="00A1726E"/>
    <w:rsid w:val="00A204CF"/>
    <w:rsid w:val="00A23D49"/>
    <w:rsid w:val="00A27004"/>
    <w:rsid w:val="00A30C29"/>
    <w:rsid w:val="00A31E6F"/>
    <w:rsid w:val="00A34DD6"/>
    <w:rsid w:val="00A36819"/>
    <w:rsid w:val="00A36989"/>
    <w:rsid w:val="00A37AFE"/>
    <w:rsid w:val="00A4299C"/>
    <w:rsid w:val="00A43628"/>
    <w:rsid w:val="00A44477"/>
    <w:rsid w:val="00A54192"/>
    <w:rsid w:val="00A5531D"/>
    <w:rsid w:val="00A570BB"/>
    <w:rsid w:val="00A5770E"/>
    <w:rsid w:val="00A6035E"/>
    <w:rsid w:val="00A6144C"/>
    <w:rsid w:val="00A6267F"/>
    <w:rsid w:val="00A66617"/>
    <w:rsid w:val="00A671F8"/>
    <w:rsid w:val="00A673A4"/>
    <w:rsid w:val="00A6798A"/>
    <w:rsid w:val="00A67D74"/>
    <w:rsid w:val="00A724AE"/>
    <w:rsid w:val="00A73329"/>
    <w:rsid w:val="00A7488C"/>
    <w:rsid w:val="00A76100"/>
    <w:rsid w:val="00A77E75"/>
    <w:rsid w:val="00A80495"/>
    <w:rsid w:val="00A82359"/>
    <w:rsid w:val="00A840BD"/>
    <w:rsid w:val="00A85941"/>
    <w:rsid w:val="00A865D2"/>
    <w:rsid w:val="00A8725D"/>
    <w:rsid w:val="00A879E4"/>
    <w:rsid w:val="00A94ABE"/>
    <w:rsid w:val="00A94C20"/>
    <w:rsid w:val="00A96ED6"/>
    <w:rsid w:val="00A97C4F"/>
    <w:rsid w:val="00A97F99"/>
    <w:rsid w:val="00AA1A85"/>
    <w:rsid w:val="00AA227F"/>
    <w:rsid w:val="00AA3BC7"/>
    <w:rsid w:val="00AA5B14"/>
    <w:rsid w:val="00AA6214"/>
    <w:rsid w:val="00AA6D5F"/>
    <w:rsid w:val="00AA754A"/>
    <w:rsid w:val="00AB099E"/>
    <w:rsid w:val="00AB2E1B"/>
    <w:rsid w:val="00AB4328"/>
    <w:rsid w:val="00AB50D9"/>
    <w:rsid w:val="00AB5FA0"/>
    <w:rsid w:val="00AB768A"/>
    <w:rsid w:val="00AC0E16"/>
    <w:rsid w:val="00AC427B"/>
    <w:rsid w:val="00AC569A"/>
    <w:rsid w:val="00AC6DE0"/>
    <w:rsid w:val="00AD1098"/>
    <w:rsid w:val="00AD1BF9"/>
    <w:rsid w:val="00AD4B9D"/>
    <w:rsid w:val="00AD720C"/>
    <w:rsid w:val="00AE0028"/>
    <w:rsid w:val="00AE0A2E"/>
    <w:rsid w:val="00AE2A5E"/>
    <w:rsid w:val="00AE354C"/>
    <w:rsid w:val="00AF0690"/>
    <w:rsid w:val="00AF4B07"/>
    <w:rsid w:val="00AF6186"/>
    <w:rsid w:val="00AF7A3A"/>
    <w:rsid w:val="00B00848"/>
    <w:rsid w:val="00B02DB1"/>
    <w:rsid w:val="00B04297"/>
    <w:rsid w:val="00B05C76"/>
    <w:rsid w:val="00B07340"/>
    <w:rsid w:val="00B07525"/>
    <w:rsid w:val="00B160DB"/>
    <w:rsid w:val="00B175EA"/>
    <w:rsid w:val="00B20836"/>
    <w:rsid w:val="00B235BB"/>
    <w:rsid w:val="00B24089"/>
    <w:rsid w:val="00B2477A"/>
    <w:rsid w:val="00B27A44"/>
    <w:rsid w:val="00B30BBF"/>
    <w:rsid w:val="00B330CC"/>
    <w:rsid w:val="00B33C03"/>
    <w:rsid w:val="00B33E73"/>
    <w:rsid w:val="00B3484E"/>
    <w:rsid w:val="00B42CC8"/>
    <w:rsid w:val="00B44E56"/>
    <w:rsid w:val="00B46543"/>
    <w:rsid w:val="00B4732D"/>
    <w:rsid w:val="00B47D33"/>
    <w:rsid w:val="00B52BE0"/>
    <w:rsid w:val="00B53166"/>
    <w:rsid w:val="00B53437"/>
    <w:rsid w:val="00B54133"/>
    <w:rsid w:val="00B61504"/>
    <w:rsid w:val="00B622D2"/>
    <w:rsid w:val="00B637B9"/>
    <w:rsid w:val="00B63F5A"/>
    <w:rsid w:val="00B65370"/>
    <w:rsid w:val="00B67BCD"/>
    <w:rsid w:val="00B701ED"/>
    <w:rsid w:val="00B705B9"/>
    <w:rsid w:val="00B752AA"/>
    <w:rsid w:val="00B753BF"/>
    <w:rsid w:val="00B8086C"/>
    <w:rsid w:val="00B80EC2"/>
    <w:rsid w:val="00B8106D"/>
    <w:rsid w:val="00B81E00"/>
    <w:rsid w:val="00B861B4"/>
    <w:rsid w:val="00B86DFE"/>
    <w:rsid w:val="00B90990"/>
    <w:rsid w:val="00B91E07"/>
    <w:rsid w:val="00B922FF"/>
    <w:rsid w:val="00B9281E"/>
    <w:rsid w:val="00B93925"/>
    <w:rsid w:val="00B95187"/>
    <w:rsid w:val="00B9765D"/>
    <w:rsid w:val="00BA0FB2"/>
    <w:rsid w:val="00BA16A9"/>
    <w:rsid w:val="00BA2D55"/>
    <w:rsid w:val="00BA394E"/>
    <w:rsid w:val="00BA3E82"/>
    <w:rsid w:val="00BA71B1"/>
    <w:rsid w:val="00BA7EAA"/>
    <w:rsid w:val="00BB0637"/>
    <w:rsid w:val="00BB345F"/>
    <w:rsid w:val="00BB3C17"/>
    <w:rsid w:val="00BB4E14"/>
    <w:rsid w:val="00BB5883"/>
    <w:rsid w:val="00BB68EA"/>
    <w:rsid w:val="00BB6AF8"/>
    <w:rsid w:val="00BC0832"/>
    <w:rsid w:val="00BC172A"/>
    <w:rsid w:val="00BC1C27"/>
    <w:rsid w:val="00BC51BB"/>
    <w:rsid w:val="00BC6BBF"/>
    <w:rsid w:val="00BD0DDA"/>
    <w:rsid w:val="00BD1572"/>
    <w:rsid w:val="00BD621B"/>
    <w:rsid w:val="00BE14E3"/>
    <w:rsid w:val="00BE3774"/>
    <w:rsid w:val="00BE41E5"/>
    <w:rsid w:val="00BE68DC"/>
    <w:rsid w:val="00BE7589"/>
    <w:rsid w:val="00BE7D86"/>
    <w:rsid w:val="00BF00D6"/>
    <w:rsid w:val="00BF0BBB"/>
    <w:rsid w:val="00BF3242"/>
    <w:rsid w:val="00BF4109"/>
    <w:rsid w:val="00BF4CC3"/>
    <w:rsid w:val="00BF723A"/>
    <w:rsid w:val="00C01711"/>
    <w:rsid w:val="00C03A73"/>
    <w:rsid w:val="00C054C7"/>
    <w:rsid w:val="00C057B5"/>
    <w:rsid w:val="00C06984"/>
    <w:rsid w:val="00C07F59"/>
    <w:rsid w:val="00C11918"/>
    <w:rsid w:val="00C1388F"/>
    <w:rsid w:val="00C13A66"/>
    <w:rsid w:val="00C204CA"/>
    <w:rsid w:val="00C222A2"/>
    <w:rsid w:val="00C22687"/>
    <w:rsid w:val="00C2403F"/>
    <w:rsid w:val="00C263A9"/>
    <w:rsid w:val="00C30793"/>
    <w:rsid w:val="00C32E4D"/>
    <w:rsid w:val="00C333A0"/>
    <w:rsid w:val="00C36A81"/>
    <w:rsid w:val="00C411FE"/>
    <w:rsid w:val="00C41974"/>
    <w:rsid w:val="00C447AD"/>
    <w:rsid w:val="00C47DAD"/>
    <w:rsid w:val="00C53F4A"/>
    <w:rsid w:val="00C54125"/>
    <w:rsid w:val="00C55B54"/>
    <w:rsid w:val="00C6098E"/>
    <w:rsid w:val="00C60BCF"/>
    <w:rsid w:val="00C6152C"/>
    <w:rsid w:val="00C621C2"/>
    <w:rsid w:val="00C63225"/>
    <w:rsid w:val="00C6586C"/>
    <w:rsid w:val="00C672DC"/>
    <w:rsid w:val="00C72B63"/>
    <w:rsid w:val="00C739A4"/>
    <w:rsid w:val="00C74810"/>
    <w:rsid w:val="00C74CB8"/>
    <w:rsid w:val="00C75C5D"/>
    <w:rsid w:val="00C80DBA"/>
    <w:rsid w:val="00C82FF6"/>
    <w:rsid w:val="00C83E97"/>
    <w:rsid w:val="00C84AD5"/>
    <w:rsid w:val="00C865A2"/>
    <w:rsid w:val="00C87ED6"/>
    <w:rsid w:val="00C90D68"/>
    <w:rsid w:val="00C92BB0"/>
    <w:rsid w:val="00C939FE"/>
    <w:rsid w:val="00C945DC"/>
    <w:rsid w:val="00CA007D"/>
    <w:rsid w:val="00CA4BDA"/>
    <w:rsid w:val="00CA7F8F"/>
    <w:rsid w:val="00CB11D5"/>
    <w:rsid w:val="00CB1F66"/>
    <w:rsid w:val="00CB2951"/>
    <w:rsid w:val="00CB35ED"/>
    <w:rsid w:val="00CB4BAE"/>
    <w:rsid w:val="00CC107F"/>
    <w:rsid w:val="00CC2F59"/>
    <w:rsid w:val="00CC38C6"/>
    <w:rsid w:val="00CD0400"/>
    <w:rsid w:val="00CD282B"/>
    <w:rsid w:val="00CD4737"/>
    <w:rsid w:val="00CD4C35"/>
    <w:rsid w:val="00CD7152"/>
    <w:rsid w:val="00CD7369"/>
    <w:rsid w:val="00CE0B0E"/>
    <w:rsid w:val="00CE3831"/>
    <w:rsid w:val="00CF2AD8"/>
    <w:rsid w:val="00CF3105"/>
    <w:rsid w:val="00CF3604"/>
    <w:rsid w:val="00CF65A9"/>
    <w:rsid w:val="00D00ABB"/>
    <w:rsid w:val="00D02455"/>
    <w:rsid w:val="00D02EEC"/>
    <w:rsid w:val="00D03551"/>
    <w:rsid w:val="00D05D80"/>
    <w:rsid w:val="00D06A63"/>
    <w:rsid w:val="00D07E0E"/>
    <w:rsid w:val="00D1026C"/>
    <w:rsid w:val="00D10EB5"/>
    <w:rsid w:val="00D11478"/>
    <w:rsid w:val="00D1389F"/>
    <w:rsid w:val="00D13C0D"/>
    <w:rsid w:val="00D146BC"/>
    <w:rsid w:val="00D156CC"/>
    <w:rsid w:val="00D15ED0"/>
    <w:rsid w:val="00D21B3E"/>
    <w:rsid w:val="00D21FED"/>
    <w:rsid w:val="00D226AD"/>
    <w:rsid w:val="00D24251"/>
    <w:rsid w:val="00D260CD"/>
    <w:rsid w:val="00D267DD"/>
    <w:rsid w:val="00D33021"/>
    <w:rsid w:val="00D343AB"/>
    <w:rsid w:val="00D343E2"/>
    <w:rsid w:val="00D361A2"/>
    <w:rsid w:val="00D41580"/>
    <w:rsid w:val="00D44A08"/>
    <w:rsid w:val="00D44C2E"/>
    <w:rsid w:val="00D45414"/>
    <w:rsid w:val="00D458B9"/>
    <w:rsid w:val="00D476C7"/>
    <w:rsid w:val="00D53C0F"/>
    <w:rsid w:val="00D566BD"/>
    <w:rsid w:val="00D57A4D"/>
    <w:rsid w:val="00D600DB"/>
    <w:rsid w:val="00D60AA7"/>
    <w:rsid w:val="00D60D87"/>
    <w:rsid w:val="00D620B1"/>
    <w:rsid w:val="00D63ACD"/>
    <w:rsid w:val="00D6435F"/>
    <w:rsid w:val="00D66B3E"/>
    <w:rsid w:val="00D67FB5"/>
    <w:rsid w:val="00D71DF6"/>
    <w:rsid w:val="00D75E28"/>
    <w:rsid w:val="00D772C2"/>
    <w:rsid w:val="00D77976"/>
    <w:rsid w:val="00D8008E"/>
    <w:rsid w:val="00D81CBC"/>
    <w:rsid w:val="00D82C45"/>
    <w:rsid w:val="00D835EA"/>
    <w:rsid w:val="00D876F5"/>
    <w:rsid w:val="00D908A8"/>
    <w:rsid w:val="00D90D28"/>
    <w:rsid w:val="00D91085"/>
    <w:rsid w:val="00D94A2D"/>
    <w:rsid w:val="00D96905"/>
    <w:rsid w:val="00D977B6"/>
    <w:rsid w:val="00DA2CD8"/>
    <w:rsid w:val="00DA468F"/>
    <w:rsid w:val="00DA4A31"/>
    <w:rsid w:val="00DA61F2"/>
    <w:rsid w:val="00DA6FA7"/>
    <w:rsid w:val="00DA7B04"/>
    <w:rsid w:val="00DA7DE8"/>
    <w:rsid w:val="00DB0607"/>
    <w:rsid w:val="00DB2194"/>
    <w:rsid w:val="00DB36C2"/>
    <w:rsid w:val="00DB5F3D"/>
    <w:rsid w:val="00DB7196"/>
    <w:rsid w:val="00DC169B"/>
    <w:rsid w:val="00DC171D"/>
    <w:rsid w:val="00DC2AB9"/>
    <w:rsid w:val="00DC3320"/>
    <w:rsid w:val="00DC3EA5"/>
    <w:rsid w:val="00DC46C4"/>
    <w:rsid w:val="00DC54EB"/>
    <w:rsid w:val="00DC557A"/>
    <w:rsid w:val="00DC63F0"/>
    <w:rsid w:val="00DC6F99"/>
    <w:rsid w:val="00DD07DF"/>
    <w:rsid w:val="00DD08CE"/>
    <w:rsid w:val="00DD12E7"/>
    <w:rsid w:val="00DD13FC"/>
    <w:rsid w:val="00DD2465"/>
    <w:rsid w:val="00DD3A00"/>
    <w:rsid w:val="00DD4B23"/>
    <w:rsid w:val="00DD6CDF"/>
    <w:rsid w:val="00DD6EE5"/>
    <w:rsid w:val="00DE1258"/>
    <w:rsid w:val="00DE1B8E"/>
    <w:rsid w:val="00DE386C"/>
    <w:rsid w:val="00DE4D35"/>
    <w:rsid w:val="00DE7C9B"/>
    <w:rsid w:val="00DF0549"/>
    <w:rsid w:val="00DF098B"/>
    <w:rsid w:val="00DF11C4"/>
    <w:rsid w:val="00DF210C"/>
    <w:rsid w:val="00DF4A30"/>
    <w:rsid w:val="00DF4B6A"/>
    <w:rsid w:val="00DF52AD"/>
    <w:rsid w:val="00DF5AD9"/>
    <w:rsid w:val="00DF62AD"/>
    <w:rsid w:val="00DF74E3"/>
    <w:rsid w:val="00E002D9"/>
    <w:rsid w:val="00E00B91"/>
    <w:rsid w:val="00E02C09"/>
    <w:rsid w:val="00E04D59"/>
    <w:rsid w:val="00E07DA1"/>
    <w:rsid w:val="00E11115"/>
    <w:rsid w:val="00E123CB"/>
    <w:rsid w:val="00E153BC"/>
    <w:rsid w:val="00E1557C"/>
    <w:rsid w:val="00E15B43"/>
    <w:rsid w:val="00E1730F"/>
    <w:rsid w:val="00E20E13"/>
    <w:rsid w:val="00E21DBC"/>
    <w:rsid w:val="00E25D71"/>
    <w:rsid w:val="00E2724D"/>
    <w:rsid w:val="00E275D7"/>
    <w:rsid w:val="00E27DBE"/>
    <w:rsid w:val="00E3119E"/>
    <w:rsid w:val="00E322C1"/>
    <w:rsid w:val="00E32AB1"/>
    <w:rsid w:val="00E35195"/>
    <w:rsid w:val="00E36C71"/>
    <w:rsid w:val="00E36E12"/>
    <w:rsid w:val="00E40404"/>
    <w:rsid w:val="00E41DF4"/>
    <w:rsid w:val="00E45037"/>
    <w:rsid w:val="00E459C6"/>
    <w:rsid w:val="00E463F6"/>
    <w:rsid w:val="00E47589"/>
    <w:rsid w:val="00E47958"/>
    <w:rsid w:val="00E50466"/>
    <w:rsid w:val="00E5065B"/>
    <w:rsid w:val="00E54718"/>
    <w:rsid w:val="00E54A06"/>
    <w:rsid w:val="00E54C1A"/>
    <w:rsid w:val="00E556FE"/>
    <w:rsid w:val="00E604A5"/>
    <w:rsid w:val="00E62809"/>
    <w:rsid w:val="00E64915"/>
    <w:rsid w:val="00E661D4"/>
    <w:rsid w:val="00E6676D"/>
    <w:rsid w:val="00E66843"/>
    <w:rsid w:val="00E6783A"/>
    <w:rsid w:val="00E70091"/>
    <w:rsid w:val="00E70827"/>
    <w:rsid w:val="00E71FBA"/>
    <w:rsid w:val="00E720F5"/>
    <w:rsid w:val="00E7274C"/>
    <w:rsid w:val="00E72D60"/>
    <w:rsid w:val="00E7476B"/>
    <w:rsid w:val="00E76D47"/>
    <w:rsid w:val="00E773C1"/>
    <w:rsid w:val="00E80009"/>
    <w:rsid w:val="00E818CF"/>
    <w:rsid w:val="00E82503"/>
    <w:rsid w:val="00E849F7"/>
    <w:rsid w:val="00E8621C"/>
    <w:rsid w:val="00E86FEE"/>
    <w:rsid w:val="00E90302"/>
    <w:rsid w:val="00E91F85"/>
    <w:rsid w:val="00E9462E"/>
    <w:rsid w:val="00E9597F"/>
    <w:rsid w:val="00E95E42"/>
    <w:rsid w:val="00E9712E"/>
    <w:rsid w:val="00E97396"/>
    <w:rsid w:val="00EA185E"/>
    <w:rsid w:val="00EA2554"/>
    <w:rsid w:val="00EA592A"/>
    <w:rsid w:val="00EA7007"/>
    <w:rsid w:val="00EB14E4"/>
    <w:rsid w:val="00EB2E54"/>
    <w:rsid w:val="00EB32A5"/>
    <w:rsid w:val="00EB34ED"/>
    <w:rsid w:val="00EB3EA3"/>
    <w:rsid w:val="00EB66D8"/>
    <w:rsid w:val="00EB7BE0"/>
    <w:rsid w:val="00EC315E"/>
    <w:rsid w:val="00EC5667"/>
    <w:rsid w:val="00EC72C6"/>
    <w:rsid w:val="00ED077C"/>
    <w:rsid w:val="00ED0C56"/>
    <w:rsid w:val="00ED1190"/>
    <w:rsid w:val="00ED1790"/>
    <w:rsid w:val="00ED6544"/>
    <w:rsid w:val="00EE0277"/>
    <w:rsid w:val="00EE1DA9"/>
    <w:rsid w:val="00EE2072"/>
    <w:rsid w:val="00EE3E00"/>
    <w:rsid w:val="00EE41A0"/>
    <w:rsid w:val="00EE5DD2"/>
    <w:rsid w:val="00EF0DE5"/>
    <w:rsid w:val="00EF140D"/>
    <w:rsid w:val="00EF2849"/>
    <w:rsid w:val="00EF339F"/>
    <w:rsid w:val="00EF41F1"/>
    <w:rsid w:val="00EF4F08"/>
    <w:rsid w:val="00EF7CB7"/>
    <w:rsid w:val="00F00A79"/>
    <w:rsid w:val="00F00E86"/>
    <w:rsid w:val="00F00F8B"/>
    <w:rsid w:val="00F06542"/>
    <w:rsid w:val="00F07C1E"/>
    <w:rsid w:val="00F105DB"/>
    <w:rsid w:val="00F132BC"/>
    <w:rsid w:val="00F1391B"/>
    <w:rsid w:val="00F13D80"/>
    <w:rsid w:val="00F13FAF"/>
    <w:rsid w:val="00F16AAA"/>
    <w:rsid w:val="00F17447"/>
    <w:rsid w:val="00F200D6"/>
    <w:rsid w:val="00F207ED"/>
    <w:rsid w:val="00F21161"/>
    <w:rsid w:val="00F218EF"/>
    <w:rsid w:val="00F21BC7"/>
    <w:rsid w:val="00F22E66"/>
    <w:rsid w:val="00F23D75"/>
    <w:rsid w:val="00F24BC9"/>
    <w:rsid w:val="00F25755"/>
    <w:rsid w:val="00F25EC7"/>
    <w:rsid w:val="00F266A2"/>
    <w:rsid w:val="00F30207"/>
    <w:rsid w:val="00F32269"/>
    <w:rsid w:val="00F328BC"/>
    <w:rsid w:val="00F33288"/>
    <w:rsid w:val="00F3449E"/>
    <w:rsid w:val="00F433C1"/>
    <w:rsid w:val="00F4457E"/>
    <w:rsid w:val="00F45C52"/>
    <w:rsid w:val="00F508D7"/>
    <w:rsid w:val="00F56404"/>
    <w:rsid w:val="00F56A6F"/>
    <w:rsid w:val="00F5709C"/>
    <w:rsid w:val="00F62F5B"/>
    <w:rsid w:val="00F6454E"/>
    <w:rsid w:val="00F64EF1"/>
    <w:rsid w:val="00F6688E"/>
    <w:rsid w:val="00F7049B"/>
    <w:rsid w:val="00F802F5"/>
    <w:rsid w:val="00F82A60"/>
    <w:rsid w:val="00F85AAF"/>
    <w:rsid w:val="00F8765F"/>
    <w:rsid w:val="00F90767"/>
    <w:rsid w:val="00F9183B"/>
    <w:rsid w:val="00F92EBA"/>
    <w:rsid w:val="00F954EA"/>
    <w:rsid w:val="00F9759F"/>
    <w:rsid w:val="00FA0745"/>
    <w:rsid w:val="00FA191D"/>
    <w:rsid w:val="00FA33D4"/>
    <w:rsid w:val="00FA373D"/>
    <w:rsid w:val="00FA457A"/>
    <w:rsid w:val="00FA5D23"/>
    <w:rsid w:val="00FA685B"/>
    <w:rsid w:val="00FA7792"/>
    <w:rsid w:val="00FB0C01"/>
    <w:rsid w:val="00FB49A8"/>
    <w:rsid w:val="00FB4FDB"/>
    <w:rsid w:val="00FC01BE"/>
    <w:rsid w:val="00FC17FD"/>
    <w:rsid w:val="00FC18F2"/>
    <w:rsid w:val="00FC39E5"/>
    <w:rsid w:val="00FC3A78"/>
    <w:rsid w:val="00FC5FFE"/>
    <w:rsid w:val="00FC6A52"/>
    <w:rsid w:val="00FD1005"/>
    <w:rsid w:val="00FD3180"/>
    <w:rsid w:val="00FD3A58"/>
    <w:rsid w:val="00FD4B17"/>
    <w:rsid w:val="00FD6C75"/>
    <w:rsid w:val="00FE2168"/>
    <w:rsid w:val="00FE2D46"/>
    <w:rsid w:val="00FE71B3"/>
    <w:rsid w:val="00FE77F2"/>
    <w:rsid w:val="00FF42C5"/>
    <w:rsid w:val="00FF46E0"/>
    <w:rsid w:val="00FF4B04"/>
    <w:rsid w:val="00FF6357"/>
    <w:rsid w:val="00FF7102"/>
    <w:rsid w:val="00FF7ED2"/>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A7007"/>
    <w:pPr>
      <w:jc w:val="both"/>
    </w:pPr>
    <w:rPr>
      <w:sz w:val="24"/>
      <w:szCs w:val="22"/>
      <w:lang w:eastAsia="en-US"/>
    </w:rPr>
  </w:style>
  <w:style w:type="paragraph" w:styleId="Heading1">
    <w:name w:val="heading 1"/>
    <w:basedOn w:val="Normal"/>
    <w:next w:val="Normal"/>
    <w:link w:val="Heading1Char"/>
    <w:uiPriority w:val="99"/>
    <w:semiHidden/>
    <w:rsid w:val="00A96ED6"/>
    <w:pPr>
      <w:spacing w:before="480"/>
      <w:contextualSpacing/>
      <w:outlineLvl w:val="0"/>
    </w:pPr>
    <w:rPr>
      <w:b/>
      <w:bCs/>
      <w:color w:val="333333"/>
      <w:sz w:val="28"/>
      <w:szCs w:val="28"/>
    </w:rPr>
  </w:style>
  <w:style w:type="paragraph" w:styleId="Heading2">
    <w:name w:val="heading 2"/>
    <w:basedOn w:val="Normal"/>
    <w:next w:val="Normal"/>
    <w:link w:val="Heading2Char"/>
    <w:uiPriority w:val="99"/>
    <w:semiHidden/>
    <w:rsid w:val="00A96ED6"/>
    <w:pPr>
      <w:spacing w:before="200"/>
      <w:outlineLvl w:val="1"/>
    </w:pPr>
    <w:rPr>
      <w:b/>
      <w:bCs/>
      <w:color w:val="4D4D4D"/>
      <w:sz w:val="26"/>
      <w:szCs w:val="26"/>
    </w:rPr>
  </w:style>
  <w:style w:type="paragraph" w:styleId="Heading3">
    <w:name w:val="heading 3"/>
    <w:basedOn w:val="Normal"/>
    <w:next w:val="Normal"/>
    <w:link w:val="Heading3Char"/>
    <w:uiPriority w:val="99"/>
    <w:semiHidden/>
    <w:rsid w:val="00A96ED6"/>
    <w:pPr>
      <w:spacing w:before="200" w:line="271" w:lineRule="auto"/>
      <w:outlineLvl w:val="2"/>
    </w:pPr>
    <w:rPr>
      <w:b/>
      <w:bCs/>
      <w:color w:val="5F5F5F"/>
    </w:rPr>
  </w:style>
  <w:style w:type="paragraph" w:styleId="Heading4">
    <w:name w:val="heading 4"/>
    <w:basedOn w:val="Normal"/>
    <w:next w:val="Normal"/>
    <w:link w:val="Heading4Char"/>
    <w:uiPriority w:val="99"/>
    <w:semiHidden/>
    <w:rsid w:val="00A96ED6"/>
    <w:pPr>
      <w:spacing w:before="200"/>
      <w:outlineLvl w:val="3"/>
    </w:pPr>
    <w:rPr>
      <w:b/>
      <w:bCs/>
      <w:i/>
      <w:iCs/>
      <w:color w:val="777777"/>
    </w:rPr>
  </w:style>
  <w:style w:type="paragraph" w:styleId="Heading5">
    <w:name w:val="heading 5"/>
    <w:basedOn w:val="Normal"/>
    <w:next w:val="Normal"/>
    <w:link w:val="Heading5Char"/>
    <w:uiPriority w:val="99"/>
    <w:semiHidden/>
    <w:qFormat/>
    <w:rsid w:val="00EA7007"/>
    <w:pPr>
      <w:spacing w:before="200"/>
      <w:outlineLvl w:val="4"/>
    </w:pPr>
    <w:rPr>
      <w:b/>
      <w:bCs/>
      <w:color w:val="808080"/>
      <w:sz w:val="22"/>
    </w:rPr>
  </w:style>
  <w:style w:type="paragraph" w:styleId="Heading6">
    <w:name w:val="heading 6"/>
    <w:basedOn w:val="Normal"/>
    <w:next w:val="Normal"/>
    <w:link w:val="Heading6Char"/>
    <w:uiPriority w:val="99"/>
    <w:semiHidden/>
    <w:rsid w:val="00A96ED6"/>
    <w:pPr>
      <w:spacing w:line="271" w:lineRule="auto"/>
      <w:outlineLvl w:val="5"/>
    </w:pPr>
    <w:rPr>
      <w:b/>
      <w:bCs/>
      <w:i/>
      <w:iCs/>
      <w:color w:val="7F7F7F"/>
      <w:lang w:bidi="en-US"/>
    </w:rPr>
  </w:style>
  <w:style w:type="paragraph" w:styleId="Heading7">
    <w:name w:val="heading 7"/>
    <w:basedOn w:val="Normal"/>
    <w:next w:val="Normal"/>
    <w:link w:val="Heading7Char"/>
    <w:uiPriority w:val="99"/>
    <w:semiHidden/>
    <w:qFormat/>
    <w:rsid w:val="00EA7007"/>
    <w:pPr>
      <w:outlineLvl w:val="6"/>
    </w:pPr>
    <w:rPr>
      <w:i/>
      <w:iCs/>
      <w:sz w:val="22"/>
      <w:lang w:bidi="en-US"/>
    </w:rPr>
  </w:style>
  <w:style w:type="paragraph" w:styleId="Heading8">
    <w:name w:val="heading 8"/>
    <w:basedOn w:val="Normal"/>
    <w:next w:val="Normal"/>
    <w:link w:val="Heading8Char"/>
    <w:uiPriority w:val="99"/>
    <w:semiHidden/>
    <w:qFormat/>
    <w:rsid w:val="00EA7007"/>
    <w:pPr>
      <w:outlineLvl w:val="7"/>
    </w:pPr>
    <w:rPr>
      <w:sz w:val="20"/>
      <w:szCs w:val="20"/>
      <w:lang w:bidi="en-US"/>
    </w:rPr>
  </w:style>
  <w:style w:type="paragraph" w:styleId="Heading9">
    <w:name w:val="heading 9"/>
    <w:basedOn w:val="Normal"/>
    <w:next w:val="Normal"/>
    <w:link w:val="Heading9Char"/>
    <w:uiPriority w:val="99"/>
    <w:semiHidden/>
    <w:qFormat/>
    <w:rsid w:val="00EA7007"/>
    <w:pPr>
      <w:outlineLvl w:val="8"/>
    </w:pPr>
    <w:rPr>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6ED6"/>
    <w:rPr>
      <w:rFonts w:ascii="Tahoma" w:hAnsi="Tahoma" w:cs="Tahoma"/>
      <w:sz w:val="16"/>
      <w:szCs w:val="16"/>
    </w:rPr>
  </w:style>
  <w:style w:type="character" w:customStyle="1" w:styleId="BalloonTextChar">
    <w:name w:val="Balloon Text Char"/>
    <w:basedOn w:val="DefaultParagraphFont"/>
    <w:link w:val="BalloonText"/>
    <w:uiPriority w:val="99"/>
    <w:semiHidden/>
    <w:rsid w:val="00A96ED6"/>
    <w:rPr>
      <w:rFonts w:ascii="Tahoma" w:eastAsia="Times New Roman" w:hAnsi="Tahoma" w:cs="Tahoma"/>
      <w:sz w:val="16"/>
      <w:szCs w:val="16"/>
    </w:rPr>
  </w:style>
  <w:style w:type="character" w:styleId="BookTitle">
    <w:name w:val="Book Title"/>
    <w:uiPriority w:val="99"/>
    <w:semiHidden/>
    <w:qFormat/>
    <w:rsid w:val="00EA7007"/>
    <w:rPr>
      <w:i/>
      <w:iCs/>
      <w:smallCaps/>
      <w:spacing w:val="5"/>
    </w:rPr>
  </w:style>
  <w:style w:type="paragraph" w:customStyle="1" w:styleId="ECHRHeader">
    <w:name w:val="ECHR_Header"/>
    <w:aliases w:val="Ju_Header"/>
    <w:basedOn w:val="Header"/>
    <w:uiPriority w:val="4"/>
    <w:qFormat/>
    <w:rsid w:val="00EA7007"/>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A96ED6"/>
    <w:pPr>
      <w:jc w:val="left"/>
    </w:pPr>
    <w:rPr>
      <w:sz w:val="8"/>
    </w:rPr>
  </w:style>
  <w:style w:type="character" w:styleId="Strong">
    <w:name w:val="Strong"/>
    <w:uiPriority w:val="99"/>
    <w:semiHidden/>
    <w:qFormat/>
    <w:rsid w:val="00EA7007"/>
    <w:rPr>
      <w:b/>
      <w:bCs/>
    </w:rPr>
  </w:style>
  <w:style w:type="paragraph" w:styleId="NoSpacing">
    <w:name w:val="No Spacing"/>
    <w:basedOn w:val="Normal"/>
    <w:link w:val="NoSpacingChar"/>
    <w:semiHidden/>
    <w:qFormat/>
    <w:rsid w:val="00EA7007"/>
    <w:rPr>
      <w:sz w:val="22"/>
    </w:rPr>
  </w:style>
  <w:style w:type="character" w:customStyle="1" w:styleId="NoSpacingChar">
    <w:name w:val="No Spacing Char"/>
    <w:basedOn w:val="DefaultParagraphFont"/>
    <w:link w:val="NoSpacing"/>
    <w:semiHidden/>
    <w:rsid w:val="00EA7007"/>
    <w:rPr>
      <w:rFonts w:eastAsia="Times New Roman"/>
    </w:rPr>
  </w:style>
  <w:style w:type="paragraph" w:customStyle="1" w:styleId="ECHRFooterLine">
    <w:name w:val="ECHR_Footer_Line"/>
    <w:aliases w:val="Footer_Line"/>
    <w:basedOn w:val="Normal"/>
    <w:next w:val="ECHRFooter"/>
    <w:uiPriority w:val="57"/>
    <w:semiHidden/>
    <w:rsid w:val="00A96ED6"/>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semiHidden/>
    <w:qFormat/>
    <w:rsid w:val="00EA7007"/>
    <w:pPr>
      <w:numPr>
        <w:numId w:val="16"/>
      </w:numPr>
      <w:tabs>
        <w:tab w:val="clear" w:pos="720"/>
        <w:tab w:val="num" w:pos="360"/>
      </w:tabs>
      <w:ind w:left="0" w:firstLine="0"/>
      <w:jc w:val="left"/>
    </w:pPr>
    <w:rPr>
      <w:b/>
    </w:rPr>
  </w:style>
  <w:style w:type="paragraph" w:customStyle="1" w:styleId="OpiPara">
    <w:name w:val="Opi_Para"/>
    <w:basedOn w:val="ECHRPara"/>
    <w:uiPriority w:val="46"/>
    <w:qFormat/>
    <w:rsid w:val="00EA7007"/>
  </w:style>
  <w:style w:type="paragraph" w:customStyle="1" w:styleId="JuParaSub">
    <w:name w:val="Ju_Para_Sub"/>
    <w:basedOn w:val="ECHRPara"/>
    <w:uiPriority w:val="13"/>
    <w:qFormat/>
    <w:rsid w:val="00EA7007"/>
    <w:pPr>
      <w:ind w:left="284"/>
    </w:pPr>
  </w:style>
  <w:style w:type="paragraph" w:customStyle="1" w:styleId="ECHRTitleCentre3">
    <w:name w:val="ECHR_Title_Centre_3"/>
    <w:aliases w:val="Ju_H_Article"/>
    <w:basedOn w:val="Normal"/>
    <w:next w:val="ECHRParaQuote"/>
    <w:uiPriority w:val="27"/>
    <w:qFormat/>
    <w:rsid w:val="00EA7007"/>
    <w:pPr>
      <w:keepNext/>
      <w:keepLines/>
      <w:spacing w:before="240" w:after="120"/>
      <w:jc w:val="center"/>
      <w:outlineLvl w:val="3"/>
    </w:pPr>
    <w:rPr>
      <w:b/>
      <w:sz w:val="20"/>
      <w:lang w:bidi="en-US"/>
    </w:rPr>
  </w:style>
  <w:style w:type="paragraph" w:customStyle="1" w:styleId="ECHRTitleCentre1">
    <w:name w:val="ECHR_Title_Centre_1"/>
    <w:aliases w:val="Opi_H_Head"/>
    <w:basedOn w:val="Normal"/>
    <w:next w:val="OpiPara"/>
    <w:uiPriority w:val="39"/>
    <w:qFormat/>
    <w:rsid w:val="00EA7007"/>
    <w:pPr>
      <w:keepNext/>
      <w:keepLines/>
      <w:spacing w:after="240"/>
      <w:jc w:val="center"/>
      <w:outlineLvl w:val="0"/>
    </w:pPr>
    <w:rPr>
      <w:sz w:val="28"/>
    </w:rPr>
  </w:style>
  <w:style w:type="paragraph" w:customStyle="1" w:styleId="OpiParaSub">
    <w:name w:val="Opi_Para_Sub"/>
    <w:basedOn w:val="JuParaSub"/>
    <w:uiPriority w:val="47"/>
    <w:qFormat/>
    <w:rsid w:val="00EA7007"/>
  </w:style>
  <w:style w:type="paragraph" w:customStyle="1" w:styleId="OpiQuot">
    <w:name w:val="Opi_Quot"/>
    <w:basedOn w:val="ECHRParaQuote"/>
    <w:uiPriority w:val="48"/>
    <w:qFormat/>
    <w:rsid w:val="00EA7007"/>
  </w:style>
  <w:style w:type="paragraph" w:customStyle="1" w:styleId="OpiQuotSub">
    <w:name w:val="Opi_Quot_Sub"/>
    <w:basedOn w:val="JuQuotSub"/>
    <w:uiPriority w:val="49"/>
    <w:qFormat/>
    <w:rsid w:val="00EA7007"/>
  </w:style>
  <w:style w:type="paragraph" w:customStyle="1" w:styleId="ECHRTitleCentre2">
    <w:name w:val="ECHR_Title_Centre_2"/>
    <w:aliases w:val="Dec_H_Case"/>
    <w:basedOn w:val="Normal"/>
    <w:next w:val="ECHRPara"/>
    <w:uiPriority w:val="8"/>
    <w:qFormat/>
    <w:rsid w:val="00EA7007"/>
    <w:pPr>
      <w:spacing w:after="240"/>
      <w:jc w:val="center"/>
      <w:outlineLvl w:val="0"/>
    </w:pPr>
    <w:rPr>
      <w:i/>
    </w:rPr>
  </w:style>
  <w:style w:type="paragraph" w:customStyle="1" w:styleId="JuTitle">
    <w:name w:val="Ju_Title"/>
    <w:basedOn w:val="Normal"/>
    <w:next w:val="ECHRPara"/>
    <w:uiPriority w:val="3"/>
    <w:semiHidden/>
    <w:qFormat/>
    <w:rsid w:val="00EA7007"/>
    <w:pPr>
      <w:spacing w:before="720" w:after="240"/>
      <w:jc w:val="center"/>
      <w:outlineLvl w:val="0"/>
    </w:pPr>
    <w:rPr>
      <w:b/>
      <w:caps/>
    </w:rPr>
  </w:style>
  <w:style w:type="paragraph" w:styleId="Title">
    <w:name w:val="Title"/>
    <w:basedOn w:val="Normal"/>
    <w:next w:val="Normal"/>
    <w:link w:val="TitleChar"/>
    <w:uiPriority w:val="99"/>
    <w:semiHidden/>
    <w:qFormat/>
    <w:rsid w:val="00EA7007"/>
    <w:pPr>
      <w:pBdr>
        <w:bottom w:val="single" w:sz="4" w:space="1" w:color="auto"/>
      </w:pBdr>
      <w:contextualSpacing/>
    </w:pPr>
    <w:rPr>
      <w:spacing w:val="5"/>
      <w:sz w:val="52"/>
      <w:szCs w:val="52"/>
      <w:lang w:bidi="en-US"/>
    </w:rPr>
  </w:style>
  <w:style w:type="character" w:customStyle="1" w:styleId="TitleChar">
    <w:name w:val="Title Char"/>
    <w:basedOn w:val="DefaultParagraphFont"/>
    <w:link w:val="Title"/>
    <w:uiPriority w:val="99"/>
    <w:semiHidden/>
    <w:rsid w:val="00EA7007"/>
    <w:rPr>
      <w:rFonts w:ascii="Times New Roman" w:eastAsia="Times New Roman" w:hAnsi="Times New Roman" w:cs="Times New Roman"/>
      <w:spacing w:val="5"/>
      <w:sz w:val="52"/>
      <w:szCs w:val="52"/>
      <w:lang w:bidi="en-US"/>
    </w:rPr>
  </w:style>
  <w:style w:type="paragraph" w:customStyle="1" w:styleId="ECHRHeading3">
    <w:name w:val="ECHR_Heading_3"/>
    <w:aliases w:val="Ju_H_1."/>
    <w:basedOn w:val="Heading3"/>
    <w:next w:val="ECHRPara"/>
    <w:uiPriority w:val="21"/>
    <w:qFormat/>
    <w:rsid w:val="00EA7007"/>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EA7007"/>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EA7007"/>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EA7007"/>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EA7007"/>
    <w:pPr>
      <w:keepNext/>
      <w:keepLines/>
      <w:spacing w:before="240" w:after="120"/>
      <w:ind w:left="1236"/>
    </w:pPr>
    <w:rPr>
      <w:sz w:val="20"/>
    </w:rPr>
  </w:style>
  <w:style w:type="paragraph" w:customStyle="1" w:styleId="JuQuotSub">
    <w:name w:val="Ju_Quot_Sub"/>
    <w:basedOn w:val="ECHRParaQuote"/>
    <w:uiPriority w:val="15"/>
    <w:qFormat/>
    <w:rsid w:val="00EA7007"/>
    <w:pPr>
      <w:ind w:left="567"/>
    </w:pPr>
  </w:style>
  <w:style w:type="paragraph" w:customStyle="1" w:styleId="JuInitialled">
    <w:name w:val="Ju_Initialled"/>
    <w:basedOn w:val="Normal"/>
    <w:uiPriority w:val="31"/>
    <w:qFormat/>
    <w:rsid w:val="00EA7007"/>
    <w:pPr>
      <w:tabs>
        <w:tab w:val="center" w:pos="6407"/>
      </w:tabs>
      <w:spacing w:before="720"/>
      <w:jc w:val="right"/>
    </w:pPr>
  </w:style>
  <w:style w:type="paragraph" w:customStyle="1" w:styleId="OpiHA">
    <w:name w:val="Opi_H_A"/>
    <w:basedOn w:val="ECHRHeading1"/>
    <w:next w:val="OpiPara"/>
    <w:uiPriority w:val="41"/>
    <w:qFormat/>
    <w:rsid w:val="00EA7007"/>
    <w:pPr>
      <w:tabs>
        <w:tab w:val="clear" w:pos="357"/>
      </w:tabs>
      <w:outlineLvl w:val="1"/>
    </w:pPr>
    <w:rPr>
      <w:b/>
    </w:rPr>
  </w:style>
  <w:style w:type="paragraph" w:styleId="Header">
    <w:name w:val="header"/>
    <w:basedOn w:val="Normal"/>
    <w:link w:val="HeaderChar"/>
    <w:uiPriority w:val="57"/>
    <w:semiHidden/>
    <w:rsid w:val="00A96ED6"/>
    <w:pPr>
      <w:tabs>
        <w:tab w:val="center" w:pos="4536"/>
        <w:tab w:val="right" w:pos="9072"/>
      </w:tabs>
    </w:pPr>
  </w:style>
  <w:style w:type="character" w:customStyle="1" w:styleId="HeaderChar">
    <w:name w:val="Header Char"/>
    <w:basedOn w:val="DefaultParagraphFont"/>
    <w:link w:val="Header"/>
    <w:uiPriority w:val="57"/>
    <w:semiHidden/>
    <w:rsid w:val="00A96ED6"/>
    <w:rPr>
      <w:sz w:val="24"/>
    </w:rPr>
  </w:style>
  <w:style w:type="character" w:customStyle="1" w:styleId="Heading1Char">
    <w:name w:val="Heading 1 Char"/>
    <w:basedOn w:val="DefaultParagraphFont"/>
    <w:link w:val="Heading1"/>
    <w:uiPriority w:val="99"/>
    <w:semiHidden/>
    <w:rsid w:val="00A96ED6"/>
    <w:rPr>
      <w:rFonts w:ascii="Times New Roman" w:eastAsia="Times New Roman" w:hAnsi="Times New Roman" w:cs="Times New Roman"/>
      <w:b/>
      <w:bCs/>
      <w:color w:val="333333"/>
      <w:sz w:val="28"/>
      <w:szCs w:val="28"/>
    </w:rPr>
  </w:style>
  <w:style w:type="paragraph" w:customStyle="1" w:styleId="ECHRHeading1">
    <w:name w:val="ECHR_Heading_1"/>
    <w:aliases w:val="Ju_H_I_Roman"/>
    <w:basedOn w:val="Heading1"/>
    <w:next w:val="ECHRPara"/>
    <w:uiPriority w:val="19"/>
    <w:qFormat/>
    <w:rsid w:val="00EA7007"/>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EA7007"/>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A96ED6"/>
    <w:rPr>
      <w:rFonts w:ascii="Times New Roman" w:eastAsia="Times New Roman" w:hAnsi="Times New Roman" w:cs="Times New Roman"/>
      <w:b/>
      <w:bCs/>
      <w:color w:val="4D4D4D"/>
      <w:sz w:val="26"/>
      <w:szCs w:val="26"/>
    </w:rPr>
  </w:style>
  <w:style w:type="character" w:customStyle="1" w:styleId="JUNAMES">
    <w:name w:val="JU_NAMES"/>
    <w:uiPriority w:val="17"/>
    <w:qFormat/>
    <w:rsid w:val="00EA7007"/>
    <w:rPr>
      <w:caps w:val="0"/>
      <w:smallCaps/>
    </w:rPr>
  </w:style>
  <w:style w:type="paragraph" w:customStyle="1" w:styleId="JuCase">
    <w:name w:val="Ju_Case"/>
    <w:basedOn w:val="Normal"/>
    <w:next w:val="ECHRPara"/>
    <w:uiPriority w:val="10"/>
    <w:rsid w:val="00A96ED6"/>
    <w:pPr>
      <w:ind w:firstLine="284"/>
    </w:pPr>
    <w:rPr>
      <w:b/>
    </w:rPr>
  </w:style>
  <w:style w:type="character" w:customStyle="1" w:styleId="Heading3Char">
    <w:name w:val="Heading 3 Char"/>
    <w:basedOn w:val="DefaultParagraphFont"/>
    <w:link w:val="Heading3"/>
    <w:uiPriority w:val="99"/>
    <w:semiHidden/>
    <w:rsid w:val="00A96ED6"/>
    <w:rPr>
      <w:rFonts w:ascii="Times New Roman" w:eastAsia="Times New Roman" w:hAnsi="Times New Roman" w:cs="Times New Roman"/>
      <w:b/>
      <w:bCs/>
      <w:color w:val="5F5F5F"/>
      <w:sz w:val="24"/>
    </w:rPr>
  </w:style>
  <w:style w:type="character" w:customStyle="1" w:styleId="Heading4Char">
    <w:name w:val="Heading 4 Char"/>
    <w:basedOn w:val="DefaultParagraphFont"/>
    <w:link w:val="Heading4"/>
    <w:uiPriority w:val="99"/>
    <w:semiHidden/>
    <w:rsid w:val="00A96ED6"/>
    <w:rPr>
      <w:rFonts w:ascii="Times New Roman" w:eastAsia="Times New Roman" w:hAnsi="Times New Roman" w:cs="Times New Roman"/>
      <w:b/>
      <w:bCs/>
      <w:i/>
      <w:iCs/>
      <w:color w:val="777777"/>
      <w:sz w:val="24"/>
    </w:rPr>
  </w:style>
  <w:style w:type="character" w:customStyle="1" w:styleId="Heading5Char">
    <w:name w:val="Heading 5 Char"/>
    <w:basedOn w:val="DefaultParagraphFont"/>
    <w:link w:val="Heading5"/>
    <w:uiPriority w:val="99"/>
    <w:semiHidden/>
    <w:rsid w:val="00EA7007"/>
    <w:rPr>
      <w:rFonts w:ascii="Times New Roman" w:eastAsia="Times New Roman" w:hAnsi="Times New Roman" w:cs="Times New Roman"/>
      <w:b/>
      <w:bCs/>
      <w:color w:val="808080"/>
    </w:rPr>
  </w:style>
  <w:style w:type="character" w:styleId="SubtleEmphasis">
    <w:name w:val="Subtle Emphasis"/>
    <w:uiPriority w:val="99"/>
    <w:semiHidden/>
    <w:qFormat/>
    <w:rsid w:val="00EA7007"/>
    <w:rPr>
      <w:i/>
      <w:iCs/>
    </w:rPr>
  </w:style>
  <w:style w:type="table" w:customStyle="1" w:styleId="ECHRTable">
    <w:name w:val="ECHR_Table"/>
    <w:basedOn w:val="TableNormal"/>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4C086C"/>
    <w:rPr>
      <w:rFonts w:ascii="Verdana" w:hAnsi="Verdana"/>
    </w:rPr>
    <w:tblPr>
      <w:tblCellMar>
        <w:top w:w="57" w:type="dxa"/>
        <w:left w:w="57" w:type="dxa"/>
        <w:bottom w:w="57" w:type="dxa"/>
        <w:right w:w="57" w:type="dxa"/>
      </w:tblCellMar>
    </w:tblPr>
    <w:tcPr>
      <w:shd w:val="clear" w:color="auto" w:fill="F8F8F8"/>
    </w:tcPr>
    <w:tblStylePr w:type="firstCol">
      <w:rPr>
        <w:b/>
        <w:color w:val="5F5F5F"/>
      </w:rPr>
    </w:tblStylePr>
  </w:style>
  <w:style w:type="paragraph" w:customStyle="1" w:styleId="ECHRTitle1">
    <w:name w:val="ECHR_Title_1"/>
    <w:aliases w:val="Ju_H_Head"/>
    <w:basedOn w:val="Normal"/>
    <w:next w:val="ECHRPara"/>
    <w:uiPriority w:val="18"/>
    <w:qFormat/>
    <w:rsid w:val="00EA7007"/>
    <w:pPr>
      <w:keepNext/>
      <w:keepLines/>
      <w:spacing w:before="720" w:after="240"/>
      <w:outlineLvl w:val="0"/>
    </w:pPr>
    <w:rPr>
      <w:sz w:val="28"/>
    </w:rPr>
  </w:style>
  <w:style w:type="character" w:styleId="Emphasis">
    <w:name w:val="Emphasis"/>
    <w:uiPriority w:val="99"/>
    <w:semiHidden/>
    <w:qFormat/>
    <w:rsid w:val="00EA7007"/>
    <w:rPr>
      <w:b/>
      <w:bCs/>
      <w:i/>
      <w:iCs/>
      <w:spacing w:val="10"/>
      <w:bdr w:val="none" w:sz="0" w:space="0" w:color="auto"/>
      <w:shd w:val="clear" w:color="auto" w:fill="auto"/>
    </w:rPr>
  </w:style>
  <w:style w:type="paragraph" w:styleId="Footer">
    <w:name w:val="footer"/>
    <w:basedOn w:val="Normal"/>
    <w:link w:val="FooterChar"/>
    <w:uiPriority w:val="57"/>
    <w:semiHidden/>
    <w:rsid w:val="00A96ED6"/>
    <w:pPr>
      <w:tabs>
        <w:tab w:val="center" w:pos="4536"/>
        <w:tab w:val="right" w:pos="9696"/>
      </w:tabs>
      <w:ind w:left="-680" w:right="-680"/>
    </w:pPr>
  </w:style>
  <w:style w:type="character" w:customStyle="1" w:styleId="FooterChar">
    <w:name w:val="Footer Char"/>
    <w:basedOn w:val="DefaultParagraphFont"/>
    <w:link w:val="Footer"/>
    <w:uiPriority w:val="57"/>
    <w:semiHidden/>
    <w:rsid w:val="00A96ED6"/>
    <w:rPr>
      <w:sz w:val="24"/>
    </w:rPr>
  </w:style>
  <w:style w:type="character" w:styleId="FootnoteReference">
    <w:name w:val="footnote reference"/>
    <w:basedOn w:val="DefaultParagraphFont"/>
    <w:uiPriority w:val="99"/>
    <w:semiHidden/>
    <w:rsid w:val="00A96ED6"/>
    <w:rPr>
      <w:vertAlign w:val="superscript"/>
    </w:rPr>
  </w:style>
  <w:style w:type="paragraph" w:styleId="FootnoteText">
    <w:name w:val="footnote text"/>
    <w:basedOn w:val="Normal"/>
    <w:link w:val="FootnoteTextChar"/>
    <w:uiPriority w:val="99"/>
    <w:semiHidden/>
    <w:rsid w:val="00A96ED6"/>
    <w:rPr>
      <w:sz w:val="20"/>
      <w:szCs w:val="20"/>
    </w:rPr>
  </w:style>
  <w:style w:type="character" w:customStyle="1" w:styleId="FootnoteTextChar">
    <w:name w:val="Footnote Text Char"/>
    <w:basedOn w:val="DefaultParagraphFont"/>
    <w:link w:val="FootnoteText"/>
    <w:uiPriority w:val="99"/>
    <w:semiHidden/>
    <w:rsid w:val="00A96ED6"/>
    <w:rPr>
      <w:rFonts w:eastAsia="Times New Roman"/>
      <w:sz w:val="20"/>
      <w:szCs w:val="20"/>
    </w:rPr>
  </w:style>
  <w:style w:type="character" w:customStyle="1" w:styleId="Heading6Char">
    <w:name w:val="Heading 6 Char"/>
    <w:basedOn w:val="DefaultParagraphFont"/>
    <w:link w:val="Heading6"/>
    <w:uiPriority w:val="99"/>
    <w:semiHidden/>
    <w:rsid w:val="00A96ED6"/>
    <w:rPr>
      <w:rFonts w:ascii="Times New Roman" w:eastAsia="Times New Roman" w:hAnsi="Times New Roman" w:cs="Times New Roman"/>
      <w:b/>
      <w:bCs/>
      <w:i/>
      <w:iCs/>
      <w:color w:val="7F7F7F"/>
      <w:sz w:val="24"/>
      <w:lang w:bidi="en-US"/>
    </w:rPr>
  </w:style>
  <w:style w:type="character" w:customStyle="1" w:styleId="Heading7Char">
    <w:name w:val="Heading 7 Char"/>
    <w:basedOn w:val="DefaultParagraphFont"/>
    <w:link w:val="Heading7"/>
    <w:uiPriority w:val="99"/>
    <w:semiHidden/>
    <w:rsid w:val="00EA7007"/>
    <w:rPr>
      <w:rFonts w:ascii="Times New Roman" w:eastAsia="Times New Roman" w:hAnsi="Times New Roman" w:cs="Times New Roman"/>
      <w:i/>
      <w:iCs/>
      <w:lang w:bidi="en-US"/>
    </w:rPr>
  </w:style>
  <w:style w:type="character" w:customStyle="1" w:styleId="Heading8Char">
    <w:name w:val="Heading 8 Char"/>
    <w:basedOn w:val="DefaultParagraphFont"/>
    <w:link w:val="Heading8"/>
    <w:uiPriority w:val="99"/>
    <w:semiHidden/>
    <w:rsid w:val="00EA7007"/>
    <w:rPr>
      <w:rFonts w:ascii="Times New Roman" w:eastAsia="Times New Roman" w:hAnsi="Times New Roman" w:cs="Times New Roman"/>
      <w:sz w:val="20"/>
      <w:szCs w:val="20"/>
      <w:lang w:bidi="en-US"/>
    </w:rPr>
  </w:style>
  <w:style w:type="character" w:customStyle="1" w:styleId="Heading9Char">
    <w:name w:val="Heading 9 Char"/>
    <w:basedOn w:val="DefaultParagraphFont"/>
    <w:link w:val="Heading9"/>
    <w:uiPriority w:val="99"/>
    <w:semiHidden/>
    <w:rsid w:val="00EA7007"/>
    <w:rPr>
      <w:rFonts w:ascii="Times New Roman" w:eastAsia="Times New Roman" w:hAnsi="Times New Roman" w:cs="Times New Roman"/>
      <w:i/>
      <w:iCs/>
      <w:spacing w:val="5"/>
      <w:sz w:val="20"/>
      <w:szCs w:val="20"/>
      <w:lang w:bidi="en-US"/>
    </w:rPr>
  </w:style>
  <w:style w:type="character" w:styleId="Hyperlink">
    <w:name w:val="Hyperlink"/>
    <w:basedOn w:val="DefaultParagraphFont"/>
    <w:uiPriority w:val="99"/>
    <w:semiHidden/>
    <w:rsid w:val="00A96ED6"/>
    <w:rPr>
      <w:color w:val="0072BC"/>
      <w:u w:val="single"/>
    </w:rPr>
  </w:style>
  <w:style w:type="character" w:styleId="IntenseEmphasis">
    <w:name w:val="Intense Emphasis"/>
    <w:uiPriority w:val="99"/>
    <w:semiHidden/>
    <w:qFormat/>
    <w:rsid w:val="00EA7007"/>
    <w:rPr>
      <w:b/>
      <w:bCs/>
    </w:rPr>
  </w:style>
  <w:style w:type="paragraph" w:styleId="IntenseQuote">
    <w:name w:val="Intense Quote"/>
    <w:basedOn w:val="Normal"/>
    <w:next w:val="Normal"/>
    <w:link w:val="IntenseQuoteChar"/>
    <w:uiPriority w:val="99"/>
    <w:semiHidden/>
    <w:qFormat/>
    <w:rsid w:val="00EA7007"/>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EA7007"/>
    <w:rPr>
      <w:rFonts w:eastAsia="Times New Roman"/>
      <w:b/>
      <w:bCs/>
      <w:i/>
      <w:iCs/>
      <w:lang w:bidi="en-US"/>
    </w:rPr>
  </w:style>
  <w:style w:type="character" w:styleId="IntenseReference">
    <w:name w:val="Intense Reference"/>
    <w:uiPriority w:val="99"/>
    <w:semiHidden/>
    <w:qFormat/>
    <w:rsid w:val="00EA7007"/>
    <w:rPr>
      <w:smallCaps/>
      <w:spacing w:val="5"/>
      <w:u w:val="single"/>
    </w:rPr>
  </w:style>
  <w:style w:type="paragraph" w:styleId="ListParagraph">
    <w:name w:val="List Paragraph"/>
    <w:basedOn w:val="Normal"/>
    <w:uiPriority w:val="99"/>
    <w:semiHidden/>
    <w:qFormat/>
    <w:rsid w:val="00EA7007"/>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EA7007"/>
    <w:pPr>
      <w:spacing w:before="200"/>
      <w:ind w:left="360" w:right="360"/>
    </w:pPr>
    <w:rPr>
      <w:i/>
      <w:iCs/>
      <w:sz w:val="22"/>
      <w:lang w:bidi="en-US"/>
    </w:rPr>
  </w:style>
  <w:style w:type="character" w:customStyle="1" w:styleId="QuoteChar">
    <w:name w:val="Quote Char"/>
    <w:basedOn w:val="DefaultParagraphFont"/>
    <w:link w:val="Quote"/>
    <w:uiPriority w:val="99"/>
    <w:semiHidden/>
    <w:rsid w:val="00EA7007"/>
    <w:rPr>
      <w:rFonts w:eastAsia="Times New Roman"/>
      <w:i/>
      <w:iCs/>
      <w:lang w:bidi="en-US"/>
    </w:rPr>
  </w:style>
  <w:style w:type="character" w:styleId="SubtleReference">
    <w:name w:val="Subtle Reference"/>
    <w:uiPriority w:val="99"/>
    <w:semiHidden/>
    <w:qFormat/>
    <w:rsid w:val="00EA7007"/>
    <w:rPr>
      <w:smallCaps/>
    </w:rPr>
  </w:style>
  <w:style w:type="table" w:styleId="TableGrid">
    <w:name w:val="Table Grid"/>
    <w:basedOn w:val="TableNormal"/>
    <w:uiPriority w:val="59"/>
    <w:semiHidden/>
    <w:rsid w:val="00A96E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96ED6"/>
    <w:pPr>
      <w:spacing w:before="120" w:after="60"/>
      <w:ind w:left="340" w:right="340" w:hanging="340"/>
    </w:pPr>
    <w:rPr>
      <w:color w:val="0D0D0D"/>
    </w:rPr>
  </w:style>
  <w:style w:type="paragraph" w:styleId="TOC2">
    <w:name w:val="toc 2"/>
    <w:basedOn w:val="Normal"/>
    <w:next w:val="Normal"/>
    <w:autoRedefine/>
    <w:uiPriority w:val="99"/>
    <w:semiHidden/>
    <w:rsid w:val="00A96ED6"/>
    <w:pPr>
      <w:spacing w:after="60"/>
      <w:ind w:left="680" w:right="340" w:hanging="340"/>
    </w:pPr>
  </w:style>
  <w:style w:type="paragraph" w:styleId="TOC3">
    <w:name w:val="toc 3"/>
    <w:basedOn w:val="Normal"/>
    <w:next w:val="Normal"/>
    <w:autoRedefine/>
    <w:uiPriority w:val="99"/>
    <w:semiHidden/>
    <w:rsid w:val="00A96ED6"/>
    <w:pPr>
      <w:spacing w:after="60"/>
      <w:ind w:left="1020" w:right="340" w:hanging="340"/>
    </w:pPr>
  </w:style>
  <w:style w:type="paragraph" w:styleId="TOC4">
    <w:name w:val="toc 4"/>
    <w:basedOn w:val="Normal"/>
    <w:next w:val="Normal"/>
    <w:autoRedefine/>
    <w:uiPriority w:val="99"/>
    <w:semiHidden/>
    <w:rsid w:val="00A96ED6"/>
    <w:pPr>
      <w:tabs>
        <w:tab w:val="right" w:leader="dot" w:pos="9017"/>
      </w:tabs>
      <w:spacing w:after="60"/>
      <w:ind w:left="1361" w:right="340" w:hanging="340"/>
    </w:pPr>
  </w:style>
  <w:style w:type="paragraph" w:styleId="TOC5">
    <w:name w:val="toc 5"/>
    <w:basedOn w:val="Normal"/>
    <w:next w:val="Normal"/>
    <w:autoRedefine/>
    <w:uiPriority w:val="99"/>
    <w:semiHidden/>
    <w:rsid w:val="00A96ED6"/>
    <w:pPr>
      <w:spacing w:after="60"/>
      <w:ind w:left="1701" w:right="340" w:hanging="340"/>
    </w:pPr>
  </w:style>
  <w:style w:type="paragraph" w:styleId="TOCHeading">
    <w:name w:val="TOC Heading"/>
    <w:basedOn w:val="Normal"/>
    <w:next w:val="Normal"/>
    <w:uiPriority w:val="99"/>
    <w:semiHidden/>
    <w:qFormat/>
    <w:rsid w:val="00EA7007"/>
    <w:pPr>
      <w:keepNext/>
      <w:keepLines/>
      <w:spacing w:before="240"/>
      <w:contextualSpacing/>
      <w:jc w:val="center"/>
    </w:pPr>
    <w:rPr>
      <w:b/>
      <w:color w:val="474747"/>
      <w:sz w:val="28"/>
    </w:rPr>
  </w:style>
  <w:style w:type="table" w:customStyle="1" w:styleId="UGTable">
    <w:name w:val="UG_Table"/>
    <w:basedOn w:val="TableNormal"/>
    <w:uiPriority w:val="99"/>
    <w:rsid w:val="00801300"/>
    <w:rPr>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lang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sz w:val="18"/>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9"/>
    <w:semiHidden/>
    <w:rsid w:val="00A96ED6"/>
    <w:pPr>
      <w:spacing w:before="120"/>
    </w:pPr>
    <w:rPr>
      <w:b/>
      <w:bCs/>
      <w:color w:val="474747"/>
      <w:szCs w:val="24"/>
    </w:rPr>
  </w:style>
  <w:style w:type="paragraph" w:customStyle="1" w:styleId="ECHRParaQuote">
    <w:name w:val="ECHR_Para_Quote"/>
    <w:aliases w:val="Ju_Quot"/>
    <w:basedOn w:val="Normal"/>
    <w:uiPriority w:val="14"/>
    <w:qFormat/>
    <w:rsid w:val="00EA7007"/>
    <w:pPr>
      <w:spacing w:before="120" w:after="120"/>
      <w:ind w:left="425" w:firstLine="142"/>
    </w:pPr>
    <w:rPr>
      <w:sz w:val="20"/>
    </w:rPr>
  </w:style>
  <w:style w:type="paragraph" w:customStyle="1" w:styleId="ECHRPara">
    <w:name w:val="ECHR_Para"/>
    <w:aliases w:val="Ju_Para,Para"/>
    <w:basedOn w:val="Normal"/>
    <w:link w:val="ECHRParaChar"/>
    <w:uiPriority w:val="12"/>
    <w:qFormat/>
    <w:rsid w:val="00EA7007"/>
    <w:pPr>
      <w:ind w:firstLine="284"/>
    </w:pPr>
    <w:rPr>
      <w:szCs w:val="20"/>
    </w:rPr>
  </w:style>
  <w:style w:type="table" w:customStyle="1" w:styleId="ECHRTableSimpleBox">
    <w:name w:val="ECHR_Table_Simple_Box"/>
    <w:basedOn w:val="TableNormal"/>
    <w:uiPriority w:val="99"/>
    <w:rsid w:val="00AE354C"/>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table" w:customStyle="1" w:styleId="ECHRTableForInternalUse">
    <w:name w:val="ECHR_Table_For_Internal_Use"/>
    <w:basedOn w:val="TableNormal"/>
    <w:uiPriority w:val="99"/>
    <w:rsid w:val="005474E7"/>
    <w:rPr>
      <w:color w:val="636363"/>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A96ED6"/>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table" w:customStyle="1" w:styleId="ECHRHeaderTable">
    <w:name w:val="ECHR_Header_Table"/>
    <w:basedOn w:val="TableNormal"/>
    <w:uiPriority w:val="99"/>
    <w:rsid w:val="00661971"/>
    <w:tblPr>
      <w:tblInd w:w="-680"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customStyle="1" w:styleId="ECHRDecisionBody">
    <w:name w:val="ECHR_Decision_Body"/>
    <w:aliases w:val="Ju_Judges"/>
    <w:basedOn w:val="Normal"/>
    <w:uiPriority w:val="11"/>
    <w:qFormat/>
    <w:rsid w:val="00EA7007"/>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List">
    <w:name w:val="Ju_List"/>
    <w:basedOn w:val="Normal"/>
    <w:uiPriority w:val="28"/>
    <w:qFormat/>
    <w:rsid w:val="00EA7007"/>
    <w:pPr>
      <w:ind w:left="340" w:hanging="340"/>
    </w:pPr>
  </w:style>
  <w:style w:type="paragraph" w:customStyle="1" w:styleId="JuSigned">
    <w:name w:val="Ju_Signed"/>
    <w:basedOn w:val="Normal"/>
    <w:next w:val="JuParaLast"/>
    <w:link w:val="JuSignedChar"/>
    <w:uiPriority w:val="32"/>
    <w:qFormat/>
    <w:rsid w:val="00EA7007"/>
    <w:pPr>
      <w:tabs>
        <w:tab w:val="center" w:pos="851"/>
        <w:tab w:val="center" w:pos="6407"/>
      </w:tabs>
      <w:spacing w:before="720"/>
      <w:jc w:val="left"/>
    </w:pPr>
  </w:style>
  <w:style w:type="paragraph" w:customStyle="1" w:styleId="JuParaLast">
    <w:name w:val="Ju_Para_Last"/>
    <w:basedOn w:val="Normal"/>
    <w:next w:val="ECHRPara"/>
    <w:uiPriority w:val="30"/>
    <w:qFormat/>
    <w:rsid w:val="00EA7007"/>
    <w:pPr>
      <w:keepNext/>
      <w:keepLines/>
      <w:spacing w:before="240"/>
      <w:ind w:firstLine="284"/>
    </w:pPr>
  </w:style>
  <w:style w:type="paragraph" w:customStyle="1" w:styleId="OpiTranslation">
    <w:name w:val="Opi_Translation"/>
    <w:basedOn w:val="Normal"/>
    <w:next w:val="OpiPara"/>
    <w:uiPriority w:val="40"/>
    <w:qFormat/>
    <w:rsid w:val="00EA7007"/>
    <w:pPr>
      <w:jc w:val="center"/>
      <w:outlineLvl w:val="0"/>
    </w:pPr>
    <w:rPr>
      <w:i/>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EA7007"/>
    <w:pPr>
      <w:ind w:left="346" w:firstLine="0"/>
    </w:pPr>
  </w:style>
  <w:style w:type="paragraph" w:customStyle="1" w:styleId="JuListi">
    <w:name w:val="Ju_List_i"/>
    <w:basedOn w:val="Normal"/>
    <w:next w:val="JuLista"/>
    <w:uiPriority w:val="28"/>
    <w:qFormat/>
    <w:rsid w:val="00EA7007"/>
    <w:pPr>
      <w:ind w:left="794"/>
    </w:p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imes New Roman"/>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imes New Roman"/>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imes New Roman"/>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imes New Roman" w:hAnsi="Tahoma" w:cs="Tahoma"/>
      <w:sz w:val="20"/>
      <w:shd w:val="clear" w:color="auto" w:fill="000080"/>
    </w:rPr>
  </w:style>
  <w:style w:type="paragraph" w:customStyle="1" w:styleId="DecHTitle">
    <w:name w:val="Dec_H_Title"/>
    <w:basedOn w:val="ECHRTitleCentre1"/>
    <w:uiPriority w:val="7"/>
    <w:semiHidden/>
    <w:qFormat/>
    <w:rsid w:val="00EA7007"/>
  </w:style>
  <w:style w:type="paragraph" w:styleId="ListBullet">
    <w:name w:val="List Bullet"/>
    <w:basedOn w:val="Normal"/>
    <w:uiPriority w:val="99"/>
    <w:semiHidden/>
    <w:rsid w:val="00014566"/>
    <w:pPr>
      <w:numPr>
        <w:numId w:val="1"/>
      </w:numPr>
    </w:pPr>
  </w:style>
  <w:style w:type="character" w:customStyle="1" w:styleId="JuITMark">
    <w:name w:val="Ju_ITMark"/>
    <w:basedOn w:val="DefaultParagraphFont"/>
    <w:uiPriority w:val="38"/>
    <w:qFormat/>
    <w:rsid w:val="00EA7007"/>
    <w:rPr>
      <w:vanish w:val="0"/>
      <w:color w:val="auto"/>
      <w:sz w:val="14"/>
    </w:rPr>
  </w:style>
  <w:style w:type="paragraph" w:styleId="Subtitle">
    <w:name w:val="Subtitle"/>
    <w:basedOn w:val="Normal"/>
    <w:next w:val="Normal"/>
    <w:link w:val="SubtitleChar"/>
    <w:uiPriority w:val="99"/>
    <w:semiHidden/>
    <w:qFormat/>
    <w:rsid w:val="00EA7007"/>
    <w:pPr>
      <w:spacing w:after="600"/>
    </w:pPr>
    <w:rPr>
      <w:i/>
      <w:iCs/>
      <w:spacing w:val="13"/>
      <w:szCs w:val="24"/>
      <w:lang w:bidi="en-US"/>
    </w:rPr>
  </w:style>
  <w:style w:type="character" w:customStyle="1" w:styleId="SubtitleChar">
    <w:name w:val="Subtitle Char"/>
    <w:basedOn w:val="DefaultParagraphFont"/>
    <w:link w:val="Subtitle"/>
    <w:uiPriority w:val="99"/>
    <w:semiHidden/>
    <w:rsid w:val="00EA7007"/>
    <w:rPr>
      <w:rFonts w:ascii="Times New Roman" w:eastAsia="Times New Roman" w:hAnsi="Times New Roman" w:cs="Times New Roman"/>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imes New Roman"/>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imes New Roman"/>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imes New Roman"/>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imes New Roman"/>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imes New Roman"/>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imes New Roman"/>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imes New Roman"/>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imes New Roman"/>
      <w:sz w:val="16"/>
      <w:szCs w:val="16"/>
    </w:rPr>
  </w:style>
  <w:style w:type="paragraph" w:styleId="Caption">
    <w:name w:val="caption"/>
    <w:basedOn w:val="Normal"/>
    <w:next w:val="Normal"/>
    <w:uiPriority w:val="99"/>
    <w:semiHidden/>
    <w:qFormat/>
    <w:rsid w:val="00014566"/>
    <w:pPr>
      <w:spacing w:after="200"/>
    </w:pPr>
    <w:rPr>
      <w:b/>
      <w:bCs/>
      <w:color w:val="0072BC"/>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imes New Roman"/>
      <w:sz w:val="24"/>
    </w:rPr>
  </w:style>
  <w:style w:type="table" w:customStyle="1" w:styleId="1">
    <w:name w:val="Кольорова сітка1"/>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99"/>
    <w:semiHidden/>
    <w:rsid w:val="00014566"/>
    <w:rPr>
      <w:color w:val="000000"/>
      <w:lang w:eastAsia="fr-FR"/>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customStyle="1" w:styleId="10">
    <w:name w:val="Кольоровий список1"/>
    <w:basedOn w:val="TableNormal"/>
    <w:uiPriority w:val="99"/>
    <w:semiHidden/>
    <w:rsid w:val="00014566"/>
    <w:rPr>
      <w:color w:val="000000"/>
      <w:lang w:eastAsia="fr-FR"/>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99"/>
    <w:semiHidden/>
    <w:rsid w:val="00014566"/>
    <w:rPr>
      <w:color w:val="000000"/>
      <w:lang w:eastAsia="fr-FR"/>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99"/>
    <w:semiHidden/>
    <w:rsid w:val="00014566"/>
    <w:rPr>
      <w:color w:val="000000"/>
      <w:lang w:eastAsia="fr-FR"/>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99"/>
    <w:semiHidden/>
    <w:rsid w:val="00014566"/>
    <w:rPr>
      <w:color w:val="000000"/>
      <w:lang w:eastAsia="fr-FR"/>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99"/>
    <w:semiHidden/>
    <w:rsid w:val="00014566"/>
    <w:rPr>
      <w:color w:val="000000"/>
      <w:lang w:eastAsia="fr-FR"/>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99"/>
    <w:semiHidden/>
    <w:rsid w:val="00014566"/>
    <w:rPr>
      <w:color w:val="000000"/>
      <w:lang w:eastAsia="fr-FR"/>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99"/>
    <w:semiHidden/>
    <w:rsid w:val="00014566"/>
    <w:rPr>
      <w:color w:val="000000"/>
      <w:lang w:eastAsia="fr-FR"/>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customStyle="1" w:styleId="11">
    <w:name w:val="Кольорова заливка1"/>
    <w:basedOn w:val="TableNormal"/>
    <w:uiPriority w:val="99"/>
    <w:semiHidden/>
    <w:rsid w:val="00014566"/>
    <w:rPr>
      <w:color w:val="000000"/>
      <w:lang w:eastAsia="fr-FR"/>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99"/>
    <w:semiHidden/>
    <w:rsid w:val="00014566"/>
    <w:rPr>
      <w:color w:val="000000"/>
      <w:lang w:eastAsia="fr-FR"/>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99"/>
    <w:semiHidden/>
    <w:rsid w:val="00014566"/>
    <w:rPr>
      <w:color w:val="000000"/>
      <w:lang w:eastAsia="fr-FR"/>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99"/>
    <w:semiHidden/>
    <w:rsid w:val="00014566"/>
    <w:rPr>
      <w:color w:val="000000"/>
      <w:lang w:eastAsia="fr-FR"/>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99"/>
    <w:semiHidden/>
    <w:rsid w:val="00014566"/>
    <w:rPr>
      <w:color w:val="000000"/>
      <w:lang w:eastAsia="fr-FR"/>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99"/>
    <w:semiHidden/>
    <w:rsid w:val="00014566"/>
    <w:rPr>
      <w:color w:val="000000"/>
      <w:lang w:eastAsia="fr-FR"/>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99"/>
    <w:semiHidden/>
    <w:rsid w:val="00014566"/>
    <w:rPr>
      <w:color w:val="000000"/>
      <w:lang w:eastAsia="fr-FR"/>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table" w:customStyle="1" w:styleId="12">
    <w:name w:val="Темний список1"/>
    <w:basedOn w:val="TableNormal"/>
    <w:uiPriority w:val="99"/>
    <w:semiHidden/>
    <w:rsid w:val="00014566"/>
    <w:rPr>
      <w:color w:val="0072BC"/>
      <w:lang w:eastAsia="fr-FR"/>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99"/>
    <w:semiHidden/>
    <w:rsid w:val="00014566"/>
    <w:rPr>
      <w:color w:val="0072BC"/>
      <w:lang w:eastAsia="fr-FR"/>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99"/>
    <w:semiHidden/>
    <w:rsid w:val="00014566"/>
    <w:rPr>
      <w:color w:val="0072BC"/>
      <w:lang w:eastAsia="fr-FR"/>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99"/>
    <w:semiHidden/>
    <w:rsid w:val="00014566"/>
    <w:rPr>
      <w:color w:val="0072BC"/>
      <w:lang w:eastAsia="fr-FR"/>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99"/>
    <w:semiHidden/>
    <w:rsid w:val="00014566"/>
    <w:rPr>
      <w:color w:val="0072BC"/>
      <w:lang w:eastAsia="fr-FR"/>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99"/>
    <w:semiHidden/>
    <w:rsid w:val="00014566"/>
    <w:rPr>
      <w:color w:val="0072BC"/>
      <w:lang w:eastAsia="fr-FR"/>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99"/>
    <w:semiHidden/>
    <w:rsid w:val="00014566"/>
    <w:rPr>
      <w:color w:val="0072BC"/>
      <w:lang w:eastAsia="fr-FR"/>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imes New Roman"/>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imes New Roman"/>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szCs w:val="24"/>
    </w:rPr>
  </w:style>
  <w:style w:type="paragraph" w:styleId="EnvelopeReturn">
    <w:name w:val="envelope return"/>
    <w:basedOn w:val="Normal"/>
    <w:uiPriority w:val="99"/>
    <w:semiHidden/>
    <w:rsid w:val="00014566"/>
    <w:rPr>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imes New Roman"/>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imes New Roman"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b/>
      <w:bCs/>
    </w:rPr>
  </w:style>
  <w:style w:type="table" w:customStyle="1" w:styleId="13">
    <w:name w:val="Світла сітка1"/>
    <w:basedOn w:val="TableNormal"/>
    <w:uiPriority w:val="99"/>
    <w:semiHidden/>
    <w:rsid w:val="00014566"/>
    <w:rPr>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ітла сітка — акцент 11"/>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99"/>
    <w:semiHidden/>
    <w:rsid w:val="00014566"/>
    <w:rPr>
      <w:lang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99"/>
    <w:semiHidden/>
    <w:rsid w:val="00014566"/>
    <w:rPr>
      <w:lang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99"/>
    <w:semiHidden/>
    <w:rsid w:val="00014566"/>
    <w:rPr>
      <w:lang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Times New Roman"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99"/>
    <w:semiHidden/>
    <w:rsid w:val="00014566"/>
    <w:rPr>
      <w:lang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Times New Roman"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99"/>
    <w:semiHidden/>
    <w:rsid w:val="00014566"/>
    <w:rPr>
      <w:lang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customStyle="1" w:styleId="14">
    <w:name w:val="Світлий список1"/>
    <w:basedOn w:val="TableNormal"/>
    <w:uiPriority w:val="99"/>
    <w:semiHidden/>
    <w:rsid w:val="00014566"/>
    <w:rPr>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ітлий список — акцент 11"/>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99"/>
    <w:semiHidden/>
    <w:rsid w:val="00014566"/>
    <w:rPr>
      <w:lang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99"/>
    <w:semiHidden/>
    <w:rsid w:val="00014566"/>
    <w:rPr>
      <w:lang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99"/>
    <w:semiHidden/>
    <w:rsid w:val="00014566"/>
    <w:rPr>
      <w:lang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99"/>
    <w:semiHidden/>
    <w:rsid w:val="00014566"/>
    <w:rPr>
      <w:lang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99"/>
    <w:semiHidden/>
    <w:rsid w:val="00014566"/>
    <w:rPr>
      <w:lang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customStyle="1" w:styleId="15">
    <w:name w:val="Світле штрихування1"/>
    <w:basedOn w:val="TableNormal"/>
    <w:uiPriority w:val="99"/>
    <w:semiHidden/>
    <w:rsid w:val="00014566"/>
    <w:rPr>
      <w:color w:val="00000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ітла заливка — акцент 11"/>
    <w:basedOn w:val="TableNormal"/>
    <w:uiPriority w:val="99"/>
    <w:semiHidden/>
    <w:rsid w:val="00014566"/>
    <w:rPr>
      <w:color w:val="00548C"/>
      <w:lang w:eastAsia="fr-FR"/>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99"/>
    <w:semiHidden/>
    <w:rsid w:val="00014566"/>
    <w:rPr>
      <w:color w:val="8F0000"/>
      <w:lang w:eastAsia="fr-FR"/>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99"/>
    <w:semiHidden/>
    <w:rsid w:val="00014566"/>
    <w:rPr>
      <w:color w:val="474747"/>
      <w:lang w:eastAsia="fr-FR"/>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99"/>
    <w:semiHidden/>
    <w:rsid w:val="00014566"/>
    <w:rPr>
      <w:color w:val="707070"/>
      <w:lang w:eastAsia="fr-FR"/>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99"/>
    <w:semiHidden/>
    <w:rsid w:val="00014566"/>
    <w:rPr>
      <w:color w:val="474747"/>
      <w:lang w:eastAsia="fr-FR"/>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99"/>
    <w:semiHidden/>
    <w:rsid w:val="00014566"/>
    <w:rPr>
      <w:color w:val="393939"/>
      <w:lang w:eastAsia="fr-FR"/>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lang w:eastAsia="fr-FR"/>
    </w:rPr>
  </w:style>
  <w:style w:type="character" w:customStyle="1" w:styleId="MacroTextChar">
    <w:name w:val="Macro Text Char"/>
    <w:basedOn w:val="DefaultParagraphFont"/>
    <w:link w:val="MacroText"/>
    <w:uiPriority w:val="99"/>
    <w:semiHidden/>
    <w:rsid w:val="00014566"/>
    <w:rPr>
      <w:rFonts w:ascii="Consolas" w:hAnsi="Consolas" w:cs="Consolas"/>
      <w:lang w:val="uk-UA" w:eastAsia="fr-FR" w:bidi="ar-SA"/>
    </w:rPr>
  </w:style>
  <w:style w:type="table" w:customStyle="1" w:styleId="113">
    <w:name w:val="Середня сітка 11"/>
    <w:basedOn w:val="TableNormal"/>
    <w:uiPriority w:val="99"/>
    <w:semiHidden/>
    <w:rsid w:val="00014566"/>
    <w:rPr>
      <w:lang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99"/>
    <w:semiHidden/>
    <w:rsid w:val="00014566"/>
    <w:rPr>
      <w:lang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99"/>
    <w:semiHidden/>
    <w:rsid w:val="00014566"/>
    <w:rPr>
      <w:lang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99"/>
    <w:semiHidden/>
    <w:rsid w:val="00014566"/>
    <w:rPr>
      <w:lang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99"/>
    <w:semiHidden/>
    <w:rsid w:val="00014566"/>
    <w:rPr>
      <w:lang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99"/>
    <w:semiHidden/>
    <w:rsid w:val="00014566"/>
    <w:rPr>
      <w:lang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99"/>
    <w:semiHidden/>
    <w:rsid w:val="00014566"/>
    <w:rPr>
      <w:lang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customStyle="1" w:styleId="21">
    <w:name w:val="Середня сітка 21"/>
    <w:basedOn w:val="TableNormal"/>
    <w:uiPriority w:val="99"/>
    <w:semiHidden/>
    <w:rsid w:val="00014566"/>
    <w:rPr>
      <w:color w:val="000000"/>
      <w:lang w:eastAsia="fr-F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99"/>
    <w:semiHidden/>
    <w:rsid w:val="00014566"/>
    <w:rPr>
      <w:color w:val="000000"/>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99"/>
    <w:semiHidden/>
    <w:rsid w:val="00014566"/>
    <w:rPr>
      <w:color w:val="000000"/>
      <w:lang w:eastAsia="fr-FR"/>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99"/>
    <w:semiHidden/>
    <w:rsid w:val="00014566"/>
    <w:rPr>
      <w:color w:val="000000"/>
      <w:lang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99"/>
    <w:semiHidden/>
    <w:rsid w:val="00014566"/>
    <w:rPr>
      <w:color w:val="000000"/>
      <w:lang w:eastAsia="fr-FR"/>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99"/>
    <w:semiHidden/>
    <w:rsid w:val="00014566"/>
    <w:rPr>
      <w:color w:val="000000"/>
      <w:lang w:eastAsia="fr-FR"/>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99"/>
    <w:semiHidden/>
    <w:rsid w:val="00014566"/>
    <w:rPr>
      <w:color w:val="000000"/>
      <w:lang w:eastAsia="fr-FR"/>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customStyle="1" w:styleId="31">
    <w:name w:val="Середня сітка 31"/>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99"/>
    <w:semiHidden/>
    <w:rsid w:val="00014566"/>
    <w:rPr>
      <w:lang w:eastAsia="fr-FR"/>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customStyle="1" w:styleId="114">
    <w:name w:val="Середній список 11"/>
    <w:basedOn w:val="TableNormal"/>
    <w:uiPriority w:val="99"/>
    <w:semiHidden/>
    <w:rsid w:val="00014566"/>
    <w:rPr>
      <w:color w:val="000000"/>
      <w:lang w:eastAsia="fr-FR"/>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ередній список 1 – акцент 11"/>
    <w:basedOn w:val="TableNormal"/>
    <w:uiPriority w:val="99"/>
    <w:semiHidden/>
    <w:rsid w:val="00014566"/>
    <w:rPr>
      <w:color w:val="000000"/>
      <w:lang w:eastAsia="fr-FR"/>
    </w:rPr>
    <w:tblPr>
      <w:tblStyleRowBandSize w:val="1"/>
      <w:tblStyleColBandSize w:val="1"/>
      <w:tblBorders>
        <w:top w:val="single" w:sz="8" w:space="0" w:color="0072BC"/>
        <w:bottom w:val="single" w:sz="8" w:space="0" w:color="0072BC"/>
      </w:tblBorders>
    </w:tblPr>
    <w:tblStylePr w:type="firstRow">
      <w:rPr>
        <w:rFonts w:ascii="Times New Roman" w:eastAsia="Times New Roman"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99"/>
    <w:semiHidden/>
    <w:rsid w:val="00014566"/>
    <w:rPr>
      <w:color w:val="000000"/>
      <w:lang w:eastAsia="fr-FR"/>
    </w:rPr>
    <w:tblPr>
      <w:tblStyleRowBandSize w:val="1"/>
      <w:tblStyleColBandSize w:val="1"/>
      <w:tblBorders>
        <w:top w:val="single" w:sz="8" w:space="0" w:color="C00000"/>
        <w:bottom w:val="single" w:sz="8" w:space="0" w:color="C00000"/>
      </w:tblBorders>
    </w:tblPr>
    <w:tblStylePr w:type="firstRow">
      <w:rPr>
        <w:rFonts w:ascii="Times New Roman" w:eastAsia="Times New Roman"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99"/>
    <w:semiHidden/>
    <w:rsid w:val="00014566"/>
    <w:rPr>
      <w:color w:val="000000"/>
      <w:lang w:eastAsia="fr-FR"/>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99"/>
    <w:semiHidden/>
    <w:rsid w:val="00014566"/>
    <w:rPr>
      <w:color w:val="000000"/>
      <w:lang w:eastAsia="fr-FR"/>
    </w:rPr>
    <w:tblPr>
      <w:tblStyleRowBandSize w:val="1"/>
      <w:tblStyleColBandSize w:val="1"/>
      <w:tblBorders>
        <w:top w:val="single" w:sz="8" w:space="0" w:color="969696"/>
        <w:bottom w:val="single" w:sz="8" w:space="0" w:color="969696"/>
      </w:tblBorders>
    </w:tblPr>
    <w:tblStylePr w:type="firstRow">
      <w:rPr>
        <w:rFonts w:ascii="Times New Roman" w:eastAsia="Times New Roman"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99"/>
    <w:semiHidden/>
    <w:rsid w:val="00014566"/>
    <w:rPr>
      <w:color w:val="000000"/>
      <w:lang w:eastAsia="fr-FR"/>
    </w:rPr>
    <w:tblPr>
      <w:tblStyleRowBandSize w:val="1"/>
      <w:tblStyleColBandSize w:val="1"/>
      <w:tblBorders>
        <w:top w:val="single" w:sz="8" w:space="0" w:color="5F5F5F"/>
        <w:bottom w:val="single" w:sz="8" w:space="0" w:color="5F5F5F"/>
      </w:tblBorders>
    </w:tblPr>
    <w:tblStylePr w:type="firstRow">
      <w:rPr>
        <w:rFonts w:ascii="Times New Roman" w:eastAsia="Times New Roman"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99"/>
    <w:semiHidden/>
    <w:rsid w:val="00014566"/>
    <w:rPr>
      <w:color w:val="000000"/>
      <w:lang w:eastAsia="fr-FR"/>
    </w:rPr>
    <w:tblPr>
      <w:tblStyleRowBandSize w:val="1"/>
      <w:tblStyleColBandSize w:val="1"/>
      <w:tblBorders>
        <w:top w:val="single" w:sz="8" w:space="0" w:color="4D4D4D"/>
        <w:bottom w:val="single" w:sz="8" w:space="0" w:color="4D4D4D"/>
      </w:tblBorders>
    </w:tblPr>
    <w:tblStylePr w:type="firstRow">
      <w:rPr>
        <w:rFonts w:ascii="Times New Roman" w:eastAsia="Times New Roman"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customStyle="1" w:styleId="210">
    <w:name w:val="Середній список 21"/>
    <w:basedOn w:val="TableNormal"/>
    <w:uiPriority w:val="99"/>
    <w:semiHidden/>
    <w:rsid w:val="00014566"/>
    <w:rPr>
      <w:color w:val="000000"/>
      <w:lang w:eastAsia="fr-F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99"/>
    <w:semiHidden/>
    <w:rsid w:val="00014566"/>
    <w:rPr>
      <w:color w:val="000000"/>
      <w:lang w:eastAsia="fr-FR"/>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99"/>
    <w:semiHidden/>
    <w:rsid w:val="00014566"/>
    <w:rPr>
      <w:color w:val="000000"/>
      <w:lang w:eastAsia="fr-FR"/>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99"/>
    <w:semiHidden/>
    <w:rsid w:val="00014566"/>
    <w:rPr>
      <w:color w:val="000000"/>
      <w:lang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99"/>
    <w:semiHidden/>
    <w:rsid w:val="00014566"/>
    <w:rPr>
      <w:color w:val="000000"/>
      <w:lang w:eastAsia="fr-FR"/>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99"/>
    <w:semiHidden/>
    <w:rsid w:val="00014566"/>
    <w:rPr>
      <w:color w:val="000000"/>
      <w:lang w:eastAsia="fr-FR"/>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99"/>
    <w:semiHidden/>
    <w:rsid w:val="00014566"/>
    <w:rPr>
      <w:color w:val="000000"/>
      <w:lang w:eastAsia="fr-FR"/>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customStyle="1" w:styleId="115">
    <w:name w:val="Середня заливка 11"/>
    <w:basedOn w:val="TableNormal"/>
    <w:uiPriority w:val="99"/>
    <w:semiHidden/>
    <w:rsid w:val="00014566"/>
    <w:rPr>
      <w:lang w:eastAsia="fr-F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
    <w:name w:val="Середня заливка 1 – акцент 11"/>
    <w:basedOn w:val="TableNormal"/>
    <w:uiPriority w:val="99"/>
    <w:semiHidden/>
    <w:rsid w:val="00014566"/>
    <w:rPr>
      <w:lang w:eastAsia="fr-FR"/>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eastAsia="fr-FR"/>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eastAsia="fr-FR"/>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eastAsia="fr-FR"/>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eastAsia="fr-FR"/>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customStyle="1" w:styleId="211">
    <w:name w:val="Середня заливка 21"/>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customStyle="1" w:styleId="2110">
    <w:name w:val="Середня заливка 2 – акцент 11"/>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szCs w:val="24"/>
    </w:rPr>
  </w:style>
  <w:style w:type="character" w:customStyle="1" w:styleId="MessageHeaderChar">
    <w:name w:val="Message Header Char"/>
    <w:basedOn w:val="DefaultParagraphFont"/>
    <w:link w:val="MessageHeader"/>
    <w:uiPriority w:val="99"/>
    <w:semiHidden/>
    <w:rsid w:val="00014566"/>
    <w:rPr>
      <w:rFonts w:ascii="Times New Roman" w:eastAsia="Times New Roman" w:hAnsi="Times New Roman" w:cs="Times New Roman"/>
      <w:sz w:val="24"/>
      <w:szCs w:val="24"/>
      <w:shd w:val="pct20" w:color="auto" w:fill="auto"/>
    </w:rPr>
  </w:style>
  <w:style w:type="paragraph" w:styleId="NormalWeb">
    <w:name w:val="Normal (Web)"/>
    <w:basedOn w:val="Normal"/>
    <w:uiPriority w:val="99"/>
    <w:semiHidden/>
    <w:rsid w:val="00014566"/>
    <w:rPr>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imes New Roman"/>
      <w:sz w:val="24"/>
    </w:rPr>
  </w:style>
  <w:style w:type="character" w:styleId="PlaceholderText">
    <w:name w:val="Placeholder Text"/>
    <w:basedOn w:val="DefaultParagraphFont"/>
    <w:uiPriority w:val="99"/>
    <w:semiHidden/>
    <w:rsid w:val="00014566"/>
    <w:rPr>
      <w:color w:val="808080"/>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imes New Roman"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imes New Roman"/>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imes New Roman"/>
      <w:sz w:val="24"/>
    </w:rPr>
  </w:style>
  <w:style w:type="table" w:styleId="Table3Deffects1">
    <w:name w:val="Table 3D effects 1"/>
    <w:basedOn w:val="TableNormal"/>
    <w:uiPriority w:val="99"/>
    <w:semiHidden/>
    <w:rsid w:val="00014566"/>
    <w:pPr>
      <w:suppressAutoHyphens/>
    </w:pPr>
    <w:rPr>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4566"/>
    <w:pPr>
      <w:spacing w:after="100"/>
      <w:ind w:left="1200"/>
    </w:pPr>
  </w:style>
  <w:style w:type="paragraph" w:styleId="TOC7">
    <w:name w:val="toc 7"/>
    <w:basedOn w:val="Normal"/>
    <w:next w:val="Normal"/>
    <w:autoRedefine/>
    <w:uiPriority w:val="99"/>
    <w:semiHidden/>
    <w:rsid w:val="00014566"/>
    <w:pPr>
      <w:spacing w:after="100"/>
      <w:ind w:left="1440"/>
    </w:p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JuCourt">
    <w:name w:val="Ju_Court"/>
    <w:basedOn w:val="Normal"/>
    <w:next w:val="Normal"/>
    <w:uiPriority w:val="16"/>
    <w:qFormat/>
    <w:rsid w:val="00EA7007"/>
    <w:pPr>
      <w:tabs>
        <w:tab w:val="left" w:pos="907"/>
        <w:tab w:val="left" w:pos="1701"/>
        <w:tab w:val="right" w:pos="7371"/>
      </w:tabs>
      <w:spacing w:before="240"/>
      <w:ind w:left="397" w:hanging="397"/>
      <w:jc w:val="left"/>
    </w:pPr>
    <w:rPr>
      <w:lang w:bidi="en-US"/>
    </w:rPr>
  </w:style>
  <w:style w:type="paragraph" w:customStyle="1" w:styleId="DecList">
    <w:name w:val="Dec_List"/>
    <w:basedOn w:val="Normal"/>
    <w:uiPriority w:val="9"/>
    <w:semiHidden/>
    <w:qFormat/>
    <w:rsid w:val="00EA7007"/>
    <w:pPr>
      <w:spacing w:before="240"/>
      <w:ind w:left="284"/>
    </w:pPr>
  </w:style>
  <w:style w:type="paragraph" w:customStyle="1" w:styleId="OpiH1">
    <w:name w:val="Opi_H_1"/>
    <w:basedOn w:val="ECHRHeading2"/>
    <w:uiPriority w:val="42"/>
    <w:qFormat/>
    <w:rsid w:val="00EA7007"/>
    <w:pPr>
      <w:ind w:left="635" w:hanging="357"/>
      <w:outlineLvl w:val="2"/>
    </w:pPr>
  </w:style>
  <w:style w:type="paragraph" w:customStyle="1" w:styleId="OpiHa0">
    <w:name w:val="Opi_H_a"/>
    <w:basedOn w:val="ECHRHeading3"/>
    <w:uiPriority w:val="43"/>
    <w:qFormat/>
    <w:rsid w:val="00EA7007"/>
    <w:pPr>
      <w:ind w:left="833" w:hanging="357"/>
      <w:outlineLvl w:val="3"/>
    </w:pPr>
    <w:rPr>
      <w:b/>
      <w:i w:val="0"/>
      <w:sz w:val="20"/>
    </w:rPr>
  </w:style>
  <w:style w:type="paragraph" w:customStyle="1" w:styleId="OpiHi">
    <w:name w:val="Opi_H_i"/>
    <w:basedOn w:val="ECHRHeading4"/>
    <w:uiPriority w:val="44"/>
    <w:qFormat/>
    <w:rsid w:val="00EA7007"/>
    <w:pPr>
      <w:ind w:left="1037" w:hanging="357"/>
      <w:outlineLvl w:val="4"/>
    </w:pPr>
    <w:rPr>
      <w:b w:val="0"/>
      <w:i/>
    </w:rPr>
  </w:style>
  <w:style w:type="paragraph" w:customStyle="1" w:styleId="DummyStyle">
    <w:name w:val="Dummy_Style"/>
    <w:basedOn w:val="Normal"/>
    <w:semiHidden/>
    <w:qFormat/>
    <w:rsid w:val="00EA7007"/>
    <w:rPr>
      <w:color w:val="00B050"/>
    </w:rPr>
  </w:style>
  <w:style w:type="paragraph" w:customStyle="1" w:styleId="JuHeaderLandscape">
    <w:name w:val="Ju_Header_Landscape"/>
    <w:basedOn w:val="ECHRHeader"/>
    <w:uiPriority w:val="4"/>
    <w:qFormat/>
    <w:rsid w:val="00EA7007"/>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9A3061"/>
    <w:rPr>
      <w:rFonts w:eastAsia="Times New Roman"/>
      <w:sz w:val="24"/>
    </w:rPr>
  </w:style>
  <w:style w:type="paragraph" w:styleId="Revision">
    <w:name w:val="Revision"/>
    <w:hidden/>
    <w:uiPriority w:val="99"/>
    <w:semiHidden/>
    <w:rsid w:val="0043641F"/>
    <w:rPr>
      <w:sz w:val="24"/>
      <w:szCs w:val="22"/>
      <w:lang w:eastAsia="en-US"/>
    </w:rPr>
  </w:style>
  <w:style w:type="character" w:customStyle="1" w:styleId="JuParaCar">
    <w:name w:val="Ju_Para Car"/>
    <w:uiPriority w:val="12"/>
    <w:rsid w:val="006A42B8"/>
    <w:rPr>
      <w:rFonts w:eastAsia="Times New Roman"/>
      <w:sz w:val="24"/>
    </w:rPr>
  </w:style>
  <w:style w:type="character" w:customStyle="1" w:styleId="sfbbfee58">
    <w:name w:val="sfbbfee58"/>
    <w:basedOn w:val="DefaultParagraphFont"/>
    <w:rsid w:val="002B7D1B"/>
  </w:style>
  <w:style w:type="character" w:customStyle="1" w:styleId="JuSignedChar">
    <w:name w:val="Ju_Signed Char"/>
    <w:link w:val="JuSigned"/>
    <w:uiPriority w:val="32"/>
    <w:rsid w:val="00D02455"/>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958">
      <w:bodyDiv w:val="1"/>
      <w:marLeft w:val="0"/>
      <w:marRight w:val="0"/>
      <w:marTop w:val="0"/>
      <w:marBottom w:val="0"/>
      <w:divBdr>
        <w:top w:val="none" w:sz="0" w:space="0" w:color="auto"/>
        <w:left w:val="none" w:sz="0" w:space="0" w:color="auto"/>
        <w:bottom w:val="none" w:sz="0" w:space="0" w:color="auto"/>
        <w:right w:val="none" w:sz="0" w:space="0" w:color="auto"/>
      </w:divBdr>
      <w:divsChild>
        <w:div w:id="1939285922">
          <w:marLeft w:val="0"/>
          <w:marRight w:val="0"/>
          <w:marTop w:val="0"/>
          <w:marBottom w:val="0"/>
          <w:divBdr>
            <w:top w:val="none" w:sz="0" w:space="0" w:color="auto"/>
            <w:left w:val="none" w:sz="0" w:space="0" w:color="auto"/>
            <w:bottom w:val="none" w:sz="0" w:space="0" w:color="auto"/>
            <w:right w:val="none" w:sz="0" w:space="0" w:color="auto"/>
          </w:divBdr>
          <w:divsChild>
            <w:div w:id="2092192984">
              <w:marLeft w:val="0"/>
              <w:marRight w:val="0"/>
              <w:marTop w:val="0"/>
              <w:marBottom w:val="0"/>
              <w:divBdr>
                <w:top w:val="none" w:sz="0" w:space="0" w:color="auto"/>
                <w:left w:val="none" w:sz="0" w:space="0" w:color="auto"/>
                <w:bottom w:val="none" w:sz="0" w:space="0" w:color="auto"/>
                <w:right w:val="none" w:sz="0" w:space="0" w:color="auto"/>
              </w:divBdr>
              <w:divsChild>
                <w:div w:id="201401290">
                  <w:marLeft w:val="0"/>
                  <w:marRight w:val="0"/>
                  <w:marTop w:val="0"/>
                  <w:marBottom w:val="0"/>
                  <w:divBdr>
                    <w:top w:val="none" w:sz="0" w:space="0" w:color="auto"/>
                    <w:left w:val="none" w:sz="0" w:space="0" w:color="auto"/>
                    <w:bottom w:val="none" w:sz="0" w:space="0" w:color="auto"/>
                    <w:right w:val="none" w:sz="0" w:space="0" w:color="auto"/>
                  </w:divBdr>
                  <w:divsChild>
                    <w:div w:id="1972900318">
                      <w:marLeft w:val="0"/>
                      <w:marRight w:val="0"/>
                      <w:marTop w:val="0"/>
                      <w:marBottom w:val="0"/>
                      <w:divBdr>
                        <w:top w:val="none" w:sz="0" w:space="0" w:color="auto"/>
                        <w:left w:val="none" w:sz="0" w:space="0" w:color="auto"/>
                        <w:bottom w:val="none" w:sz="0" w:space="0" w:color="auto"/>
                        <w:right w:val="none" w:sz="0" w:space="0" w:color="auto"/>
                      </w:divBdr>
                      <w:divsChild>
                        <w:div w:id="989790565">
                          <w:marLeft w:val="0"/>
                          <w:marRight w:val="0"/>
                          <w:marTop w:val="0"/>
                          <w:marBottom w:val="0"/>
                          <w:divBdr>
                            <w:top w:val="none" w:sz="0" w:space="0" w:color="auto"/>
                            <w:left w:val="none" w:sz="0" w:space="0" w:color="auto"/>
                            <w:bottom w:val="none" w:sz="0" w:space="0" w:color="auto"/>
                            <w:right w:val="none" w:sz="0" w:space="0" w:color="auto"/>
                          </w:divBdr>
                          <w:divsChild>
                            <w:div w:id="145046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9418">
      <w:bodyDiv w:val="1"/>
      <w:marLeft w:val="0"/>
      <w:marRight w:val="0"/>
      <w:marTop w:val="0"/>
      <w:marBottom w:val="0"/>
      <w:divBdr>
        <w:top w:val="none" w:sz="0" w:space="0" w:color="auto"/>
        <w:left w:val="none" w:sz="0" w:space="0" w:color="auto"/>
        <w:bottom w:val="none" w:sz="0" w:space="0" w:color="auto"/>
        <w:right w:val="none" w:sz="0" w:space="0" w:color="auto"/>
      </w:divBdr>
    </w:div>
    <w:div w:id="61609017">
      <w:bodyDiv w:val="1"/>
      <w:marLeft w:val="0"/>
      <w:marRight w:val="0"/>
      <w:marTop w:val="0"/>
      <w:marBottom w:val="0"/>
      <w:divBdr>
        <w:top w:val="none" w:sz="0" w:space="0" w:color="auto"/>
        <w:left w:val="none" w:sz="0" w:space="0" w:color="auto"/>
        <w:bottom w:val="none" w:sz="0" w:space="0" w:color="auto"/>
        <w:right w:val="none" w:sz="0" w:space="0" w:color="auto"/>
      </w:divBdr>
      <w:divsChild>
        <w:div w:id="1308239514">
          <w:marLeft w:val="0"/>
          <w:marRight w:val="0"/>
          <w:marTop w:val="0"/>
          <w:marBottom w:val="0"/>
          <w:divBdr>
            <w:top w:val="none" w:sz="0" w:space="0" w:color="auto"/>
            <w:left w:val="none" w:sz="0" w:space="0" w:color="auto"/>
            <w:bottom w:val="none" w:sz="0" w:space="0" w:color="auto"/>
            <w:right w:val="none" w:sz="0" w:space="0" w:color="auto"/>
          </w:divBdr>
          <w:divsChild>
            <w:div w:id="1299215754">
              <w:marLeft w:val="0"/>
              <w:marRight w:val="0"/>
              <w:marTop w:val="0"/>
              <w:marBottom w:val="0"/>
              <w:divBdr>
                <w:top w:val="none" w:sz="0" w:space="0" w:color="auto"/>
                <w:left w:val="none" w:sz="0" w:space="0" w:color="auto"/>
                <w:bottom w:val="none" w:sz="0" w:space="0" w:color="auto"/>
                <w:right w:val="none" w:sz="0" w:space="0" w:color="auto"/>
              </w:divBdr>
              <w:divsChild>
                <w:div w:id="44834657">
                  <w:marLeft w:val="0"/>
                  <w:marRight w:val="0"/>
                  <w:marTop w:val="0"/>
                  <w:marBottom w:val="0"/>
                  <w:divBdr>
                    <w:top w:val="none" w:sz="0" w:space="0" w:color="auto"/>
                    <w:left w:val="none" w:sz="0" w:space="0" w:color="auto"/>
                    <w:bottom w:val="none" w:sz="0" w:space="0" w:color="auto"/>
                    <w:right w:val="none" w:sz="0" w:space="0" w:color="auto"/>
                  </w:divBdr>
                  <w:divsChild>
                    <w:div w:id="811871222">
                      <w:marLeft w:val="0"/>
                      <w:marRight w:val="0"/>
                      <w:marTop w:val="0"/>
                      <w:marBottom w:val="0"/>
                      <w:divBdr>
                        <w:top w:val="none" w:sz="0" w:space="0" w:color="auto"/>
                        <w:left w:val="none" w:sz="0" w:space="0" w:color="auto"/>
                        <w:bottom w:val="none" w:sz="0" w:space="0" w:color="auto"/>
                        <w:right w:val="none" w:sz="0" w:space="0" w:color="auto"/>
                      </w:divBdr>
                      <w:divsChild>
                        <w:div w:id="1462453941">
                          <w:marLeft w:val="0"/>
                          <w:marRight w:val="0"/>
                          <w:marTop w:val="0"/>
                          <w:marBottom w:val="0"/>
                          <w:divBdr>
                            <w:top w:val="none" w:sz="0" w:space="0" w:color="auto"/>
                            <w:left w:val="none" w:sz="0" w:space="0" w:color="auto"/>
                            <w:bottom w:val="none" w:sz="0" w:space="0" w:color="auto"/>
                            <w:right w:val="none" w:sz="0" w:space="0" w:color="auto"/>
                          </w:divBdr>
                          <w:divsChild>
                            <w:div w:id="21056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652170">
      <w:bodyDiv w:val="1"/>
      <w:marLeft w:val="0"/>
      <w:marRight w:val="0"/>
      <w:marTop w:val="0"/>
      <w:marBottom w:val="0"/>
      <w:divBdr>
        <w:top w:val="none" w:sz="0" w:space="0" w:color="auto"/>
        <w:left w:val="none" w:sz="0" w:space="0" w:color="auto"/>
        <w:bottom w:val="none" w:sz="0" w:space="0" w:color="auto"/>
        <w:right w:val="none" w:sz="0" w:space="0" w:color="auto"/>
      </w:divBdr>
      <w:divsChild>
        <w:div w:id="1460607138">
          <w:marLeft w:val="0"/>
          <w:marRight w:val="0"/>
          <w:marTop w:val="0"/>
          <w:marBottom w:val="0"/>
          <w:divBdr>
            <w:top w:val="none" w:sz="0" w:space="0" w:color="auto"/>
            <w:left w:val="none" w:sz="0" w:space="0" w:color="auto"/>
            <w:bottom w:val="none" w:sz="0" w:space="0" w:color="auto"/>
            <w:right w:val="none" w:sz="0" w:space="0" w:color="auto"/>
          </w:divBdr>
          <w:divsChild>
            <w:div w:id="506675670">
              <w:marLeft w:val="0"/>
              <w:marRight w:val="0"/>
              <w:marTop w:val="0"/>
              <w:marBottom w:val="0"/>
              <w:divBdr>
                <w:top w:val="none" w:sz="0" w:space="0" w:color="auto"/>
                <w:left w:val="none" w:sz="0" w:space="0" w:color="auto"/>
                <w:bottom w:val="none" w:sz="0" w:space="0" w:color="auto"/>
                <w:right w:val="none" w:sz="0" w:space="0" w:color="auto"/>
              </w:divBdr>
              <w:divsChild>
                <w:div w:id="1194340029">
                  <w:marLeft w:val="0"/>
                  <w:marRight w:val="0"/>
                  <w:marTop w:val="0"/>
                  <w:marBottom w:val="0"/>
                  <w:divBdr>
                    <w:top w:val="none" w:sz="0" w:space="0" w:color="auto"/>
                    <w:left w:val="none" w:sz="0" w:space="0" w:color="auto"/>
                    <w:bottom w:val="none" w:sz="0" w:space="0" w:color="auto"/>
                    <w:right w:val="none" w:sz="0" w:space="0" w:color="auto"/>
                  </w:divBdr>
                  <w:divsChild>
                    <w:div w:id="1445540275">
                      <w:marLeft w:val="0"/>
                      <w:marRight w:val="0"/>
                      <w:marTop w:val="0"/>
                      <w:marBottom w:val="0"/>
                      <w:divBdr>
                        <w:top w:val="none" w:sz="0" w:space="0" w:color="auto"/>
                        <w:left w:val="none" w:sz="0" w:space="0" w:color="auto"/>
                        <w:bottom w:val="none" w:sz="0" w:space="0" w:color="auto"/>
                        <w:right w:val="none" w:sz="0" w:space="0" w:color="auto"/>
                      </w:divBdr>
                      <w:divsChild>
                        <w:div w:id="1234506168">
                          <w:marLeft w:val="0"/>
                          <w:marRight w:val="0"/>
                          <w:marTop w:val="0"/>
                          <w:marBottom w:val="0"/>
                          <w:divBdr>
                            <w:top w:val="none" w:sz="0" w:space="0" w:color="auto"/>
                            <w:left w:val="none" w:sz="0" w:space="0" w:color="auto"/>
                            <w:bottom w:val="none" w:sz="0" w:space="0" w:color="auto"/>
                            <w:right w:val="none" w:sz="0" w:space="0" w:color="auto"/>
                          </w:divBdr>
                          <w:divsChild>
                            <w:div w:id="84767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669008">
      <w:bodyDiv w:val="1"/>
      <w:marLeft w:val="0"/>
      <w:marRight w:val="0"/>
      <w:marTop w:val="0"/>
      <w:marBottom w:val="0"/>
      <w:divBdr>
        <w:top w:val="none" w:sz="0" w:space="0" w:color="auto"/>
        <w:left w:val="none" w:sz="0" w:space="0" w:color="auto"/>
        <w:bottom w:val="none" w:sz="0" w:space="0" w:color="auto"/>
        <w:right w:val="none" w:sz="0" w:space="0" w:color="auto"/>
      </w:divBdr>
      <w:divsChild>
        <w:div w:id="1367178570">
          <w:marLeft w:val="0"/>
          <w:marRight w:val="0"/>
          <w:marTop w:val="0"/>
          <w:marBottom w:val="0"/>
          <w:divBdr>
            <w:top w:val="none" w:sz="0" w:space="0" w:color="auto"/>
            <w:left w:val="none" w:sz="0" w:space="0" w:color="auto"/>
            <w:bottom w:val="none" w:sz="0" w:space="0" w:color="auto"/>
            <w:right w:val="none" w:sz="0" w:space="0" w:color="auto"/>
          </w:divBdr>
          <w:divsChild>
            <w:div w:id="743572362">
              <w:marLeft w:val="0"/>
              <w:marRight w:val="0"/>
              <w:marTop w:val="0"/>
              <w:marBottom w:val="0"/>
              <w:divBdr>
                <w:top w:val="none" w:sz="0" w:space="0" w:color="auto"/>
                <w:left w:val="none" w:sz="0" w:space="0" w:color="auto"/>
                <w:bottom w:val="none" w:sz="0" w:space="0" w:color="auto"/>
                <w:right w:val="none" w:sz="0" w:space="0" w:color="auto"/>
              </w:divBdr>
              <w:divsChild>
                <w:div w:id="739206679">
                  <w:marLeft w:val="0"/>
                  <w:marRight w:val="0"/>
                  <w:marTop w:val="0"/>
                  <w:marBottom w:val="0"/>
                  <w:divBdr>
                    <w:top w:val="none" w:sz="0" w:space="0" w:color="auto"/>
                    <w:left w:val="none" w:sz="0" w:space="0" w:color="auto"/>
                    <w:bottom w:val="none" w:sz="0" w:space="0" w:color="auto"/>
                    <w:right w:val="none" w:sz="0" w:space="0" w:color="auto"/>
                  </w:divBdr>
                  <w:divsChild>
                    <w:div w:id="339242850">
                      <w:marLeft w:val="0"/>
                      <w:marRight w:val="0"/>
                      <w:marTop w:val="0"/>
                      <w:marBottom w:val="0"/>
                      <w:divBdr>
                        <w:top w:val="none" w:sz="0" w:space="0" w:color="auto"/>
                        <w:left w:val="none" w:sz="0" w:space="0" w:color="auto"/>
                        <w:bottom w:val="none" w:sz="0" w:space="0" w:color="auto"/>
                        <w:right w:val="none" w:sz="0" w:space="0" w:color="auto"/>
                      </w:divBdr>
                      <w:divsChild>
                        <w:div w:id="1431200645">
                          <w:marLeft w:val="0"/>
                          <w:marRight w:val="0"/>
                          <w:marTop w:val="0"/>
                          <w:marBottom w:val="0"/>
                          <w:divBdr>
                            <w:top w:val="none" w:sz="0" w:space="0" w:color="auto"/>
                            <w:left w:val="none" w:sz="0" w:space="0" w:color="auto"/>
                            <w:bottom w:val="none" w:sz="0" w:space="0" w:color="auto"/>
                            <w:right w:val="none" w:sz="0" w:space="0" w:color="auto"/>
                          </w:divBdr>
                          <w:divsChild>
                            <w:div w:id="205326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16435">
      <w:bodyDiv w:val="1"/>
      <w:marLeft w:val="0"/>
      <w:marRight w:val="0"/>
      <w:marTop w:val="0"/>
      <w:marBottom w:val="0"/>
      <w:divBdr>
        <w:top w:val="none" w:sz="0" w:space="0" w:color="auto"/>
        <w:left w:val="none" w:sz="0" w:space="0" w:color="auto"/>
        <w:bottom w:val="none" w:sz="0" w:space="0" w:color="auto"/>
        <w:right w:val="none" w:sz="0" w:space="0" w:color="auto"/>
      </w:divBdr>
      <w:divsChild>
        <w:div w:id="38089756">
          <w:marLeft w:val="0"/>
          <w:marRight w:val="0"/>
          <w:marTop w:val="0"/>
          <w:marBottom w:val="0"/>
          <w:divBdr>
            <w:top w:val="none" w:sz="0" w:space="0" w:color="auto"/>
            <w:left w:val="none" w:sz="0" w:space="0" w:color="auto"/>
            <w:bottom w:val="none" w:sz="0" w:space="0" w:color="auto"/>
            <w:right w:val="none" w:sz="0" w:space="0" w:color="auto"/>
          </w:divBdr>
          <w:divsChild>
            <w:div w:id="1781024493">
              <w:marLeft w:val="0"/>
              <w:marRight w:val="0"/>
              <w:marTop w:val="0"/>
              <w:marBottom w:val="0"/>
              <w:divBdr>
                <w:top w:val="none" w:sz="0" w:space="0" w:color="auto"/>
                <w:left w:val="none" w:sz="0" w:space="0" w:color="auto"/>
                <w:bottom w:val="none" w:sz="0" w:space="0" w:color="auto"/>
                <w:right w:val="none" w:sz="0" w:space="0" w:color="auto"/>
              </w:divBdr>
              <w:divsChild>
                <w:div w:id="1186137455">
                  <w:marLeft w:val="0"/>
                  <w:marRight w:val="0"/>
                  <w:marTop w:val="0"/>
                  <w:marBottom w:val="0"/>
                  <w:divBdr>
                    <w:top w:val="none" w:sz="0" w:space="0" w:color="auto"/>
                    <w:left w:val="none" w:sz="0" w:space="0" w:color="auto"/>
                    <w:bottom w:val="none" w:sz="0" w:space="0" w:color="auto"/>
                    <w:right w:val="none" w:sz="0" w:space="0" w:color="auto"/>
                  </w:divBdr>
                  <w:divsChild>
                    <w:div w:id="369886403">
                      <w:marLeft w:val="0"/>
                      <w:marRight w:val="0"/>
                      <w:marTop w:val="0"/>
                      <w:marBottom w:val="0"/>
                      <w:divBdr>
                        <w:top w:val="none" w:sz="0" w:space="0" w:color="auto"/>
                        <w:left w:val="none" w:sz="0" w:space="0" w:color="auto"/>
                        <w:bottom w:val="none" w:sz="0" w:space="0" w:color="auto"/>
                        <w:right w:val="none" w:sz="0" w:space="0" w:color="auto"/>
                      </w:divBdr>
                      <w:divsChild>
                        <w:div w:id="1570265575">
                          <w:marLeft w:val="0"/>
                          <w:marRight w:val="0"/>
                          <w:marTop w:val="0"/>
                          <w:marBottom w:val="0"/>
                          <w:divBdr>
                            <w:top w:val="none" w:sz="0" w:space="0" w:color="auto"/>
                            <w:left w:val="none" w:sz="0" w:space="0" w:color="auto"/>
                            <w:bottom w:val="none" w:sz="0" w:space="0" w:color="auto"/>
                            <w:right w:val="none" w:sz="0" w:space="0" w:color="auto"/>
                          </w:divBdr>
                          <w:divsChild>
                            <w:div w:id="9445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520193">
      <w:bodyDiv w:val="1"/>
      <w:marLeft w:val="0"/>
      <w:marRight w:val="0"/>
      <w:marTop w:val="0"/>
      <w:marBottom w:val="0"/>
      <w:divBdr>
        <w:top w:val="none" w:sz="0" w:space="0" w:color="auto"/>
        <w:left w:val="none" w:sz="0" w:space="0" w:color="auto"/>
        <w:bottom w:val="none" w:sz="0" w:space="0" w:color="auto"/>
        <w:right w:val="none" w:sz="0" w:space="0" w:color="auto"/>
      </w:divBdr>
      <w:divsChild>
        <w:div w:id="103186398">
          <w:marLeft w:val="0"/>
          <w:marRight w:val="0"/>
          <w:marTop w:val="0"/>
          <w:marBottom w:val="0"/>
          <w:divBdr>
            <w:top w:val="none" w:sz="0" w:space="0" w:color="auto"/>
            <w:left w:val="none" w:sz="0" w:space="0" w:color="auto"/>
            <w:bottom w:val="none" w:sz="0" w:space="0" w:color="auto"/>
            <w:right w:val="none" w:sz="0" w:space="0" w:color="auto"/>
          </w:divBdr>
          <w:divsChild>
            <w:div w:id="1950971926">
              <w:marLeft w:val="0"/>
              <w:marRight w:val="0"/>
              <w:marTop w:val="0"/>
              <w:marBottom w:val="0"/>
              <w:divBdr>
                <w:top w:val="none" w:sz="0" w:space="0" w:color="auto"/>
                <w:left w:val="none" w:sz="0" w:space="0" w:color="auto"/>
                <w:bottom w:val="none" w:sz="0" w:space="0" w:color="auto"/>
                <w:right w:val="none" w:sz="0" w:space="0" w:color="auto"/>
              </w:divBdr>
              <w:divsChild>
                <w:div w:id="1103037023">
                  <w:marLeft w:val="0"/>
                  <w:marRight w:val="0"/>
                  <w:marTop w:val="0"/>
                  <w:marBottom w:val="0"/>
                  <w:divBdr>
                    <w:top w:val="none" w:sz="0" w:space="0" w:color="auto"/>
                    <w:left w:val="none" w:sz="0" w:space="0" w:color="auto"/>
                    <w:bottom w:val="none" w:sz="0" w:space="0" w:color="auto"/>
                    <w:right w:val="none" w:sz="0" w:space="0" w:color="auto"/>
                  </w:divBdr>
                  <w:divsChild>
                    <w:div w:id="957758153">
                      <w:marLeft w:val="0"/>
                      <w:marRight w:val="0"/>
                      <w:marTop w:val="0"/>
                      <w:marBottom w:val="0"/>
                      <w:divBdr>
                        <w:top w:val="none" w:sz="0" w:space="0" w:color="auto"/>
                        <w:left w:val="none" w:sz="0" w:space="0" w:color="auto"/>
                        <w:bottom w:val="none" w:sz="0" w:space="0" w:color="auto"/>
                        <w:right w:val="none" w:sz="0" w:space="0" w:color="auto"/>
                      </w:divBdr>
                      <w:divsChild>
                        <w:div w:id="1031079204">
                          <w:marLeft w:val="0"/>
                          <w:marRight w:val="0"/>
                          <w:marTop w:val="0"/>
                          <w:marBottom w:val="0"/>
                          <w:divBdr>
                            <w:top w:val="none" w:sz="0" w:space="0" w:color="auto"/>
                            <w:left w:val="none" w:sz="0" w:space="0" w:color="auto"/>
                            <w:bottom w:val="none" w:sz="0" w:space="0" w:color="auto"/>
                            <w:right w:val="none" w:sz="0" w:space="0" w:color="auto"/>
                          </w:divBdr>
                          <w:divsChild>
                            <w:div w:id="14429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270319">
      <w:bodyDiv w:val="1"/>
      <w:marLeft w:val="0"/>
      <w:marRight w:val="0"/>
      <w:marTop w:val="0"/>
      <w:marBottom w:val="0"/>
      <w:divBdr>
        <w:top w:val="none" w:sz="0" w:space="0" w:color="auto"/>
        <w:left w:val="none" w:sz="0" w:space="0" w:color="auto"/>
        <w:bottom w:val="none" w:sz="0" w:space="0" w:color="auto"/>
        <w:right w:val="none" w:sz="0" w:space="0" w:color="auto"/>
      </w:divBdr>
    </w:div>
    <w:div w:id="681127515">
      <w:bodyDiv w:val="1"/>
      <w:marLeft w:val="0"/>
      <w:marRight w:val="0"/>
      <w:marTop w:val="0"/>
      <w:marBottom w:val="0"/>
      <w:divBdr>
        <w:top w:val="none" w:sz="0" w:space="0" w:color="auto"/>
        <w:left w:val="none" w:sz="0" w:space="0" w:color="auto"/>
        <w:bottom w:val="none" w:sz="0" w:space="0" w:color="auto"/>
        <w:right w:val="none" w:sz="0" w:space="0" w:color="auto"/>
      </w:divBdr>
      <w:divsChild>
        <w:div w:id="269244233">
          <w:marLeft w:val="0"/>
          <w:marRight w:val="0"/>
          <w:marTop w:val="0"/>
          <w:marBottom w:val="0"/>
          <w:divBdr>
            <w:top w:val="none" w:sz="0" w:space="0" w:color="auto"/>
            <w:left w:val="none" w:sz="0" w:space="0" w:color="auto"/>
            <w:bottom w:val="none" w:sz="0" w:space="0" w:color="auto"/>
            <w:right w:val="none" w:sz="0" w:space="0" w:color="auto"/>
          </w:divBdr>
          <w:divsChild>
            <w:div w:id="1418667628">
              <w:marLeft w:val="0"/>
              <w:marRight w:val="0"/>
              <w:marTop w:val="0"/>
              <w:marBottom w:val="0"/>
              <w:divBdr>
                <w:top w:val="none" w:sz="0" w:space="0" w:color="auto"/>
                <w:left w:val="none" w:sz="0" w:space="0" w:color="auto"/>
                <w:bottom w:val="none" w:sz="0" w:space="0" w:color="auto"/>
                <w:right w:val="none" w:sz="0" w:space="0" w:color="auto"/>
              </w:divBdr>
              <w:divsChild>
                <w:div w:id="143089443">
                  <w:marLeft w:val="0"/>
                  <w:marRight w:val="0"/>
                  <w:marTop w:val="0"/>
                  <w:marBottom w:val="0"/>
                  <w:divBdr>
                    <w:top w:val="none" w:sz="0" w:space="0" w:color="auto"/>
                    <w:left w:val="none" w:sz="0" w:space="0" w:color="auto"/>
                    <w:bottom w:val="none" w:sz="0" w:space="0" w:color="auto"/>
                    <w:right w:val="none" w:sz="0" w:space="0" w:color="auto"/>
                  </w:divBdr>
                  <w:divsChild>
                    <w:div w:id="923998006">
                      <w:marLeft w:val="0"/>
                      <w:marRight w:val="0"/>
                      <w:marTop w:val="0"/>
                      <w:marBottom w:val="0"/>
                      <w:divBdr>
                        <w:top w:val="none" w:sz="0" w:space="0" w:color="auto"/>
                        <w:left w:val="none" w:sz="0" w:space="0" w:color="auto"/>
                        <w:bottom w:val="none" w:sz="0" w:space="0" w:color="auto"/>
                        <w:right w:val="none" w:sz="0" w:space="0" w:color="auto"/>
                      </w:divBdr>
                      <w:divsChild>
                        <w:div w:id="1817991469">
                          <w:marLeft w:val="0"/>
                          <w:marRight w:val="0"/>
                          <w:marTop w:val="0"/>
                          <w:marBottom w:val="0"/>
                          <w:divBdr>
                            <w:top w:val="none" w:sz="0" w:space="0" w:color="auto"/>
                            <w:left w:val="none" w:sz="0" w:space="0" w:color="auto"/>
                            <w:bottom w:val="none" w:sz="0" w:space="0" w:color="auto"/>
                            <w:right w:val="none" w:sz="0" w:space="0" w:color="auto"/>
                          </w:divBdr>
                          <w:divsChild>
                            <w:div w:id="19716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587609">
      <w:bodyDiv w:val="1"/>
      <w:marLeft w:val="0"/>
      <w:marRight w:val="0"/>
      <w:marTop w:val="0"/>
      <w:marBottom w:val="0"/>
      <w:divBdr>
        <w:top w:val="none" w:sz="0" w:space="0" w:color="auto"/>
        <w:left w:val="none" w:sz="0" w:space="0" w:color="auto"/>
        <w:bottom w:val="none" w:sz="0" w:space="0" w:color="auto"/>
        <w:right w:val="none" w:sz="0" w:space="0" w:color="auto"/>
      </w:divBdr>
    </w:div>
    <w:div w:id="721250612">
      <w:bodyDiv w:val="1"/>
      <w:marLeft w:val="0"/>
      <w:marRight w:val="0"/>
      <w:marTop w:val="0"/>
      <w:marBottom w:val="0"/>
      <w:divBdr>
        <w:top w:val="none" w:sz="0" w:space="0" w:color="auto"/>
        <w:left w:val="none" w:sz="0" w:space="0" w:color="auto"/>
        <w:bottom w:val="none" w:sz="0" w:space="0" w:color="auto"/>
        <w:right w:val="none" w:sz="0" w:space="0" w:color="auto"/>
      </w:divBdr>
      <w:divsChild>
        <w:div w:id="463350921">
          <w:marLeft w:val="0"/>
          <w:marRight w:val="0"/>
          <w:marTop w:val="0"/>
          <w:marBottom w:val="0"/>
          <w:divBdr>
            <w:top w:val="none" w:sz="0" w:space="0" w:color="auto"/>
            <w:left w:val="none" w:sz="0" w:space="0" w:color="auto"/>
            <w:bottom w:val="none" w:sz="0" w:space="0" w:color="auto"/>
            <w:right w:val="none" w:sz="0" w:space="0" w:color="auto"/>
          </w:divBdr>
          <w:divsChild>
            <w:div w:id="2102557692">
              <w:marLeft w:val="0"/>
              <w:marRight w:val="0"/>
              <w:marTop w:val="0"/>
              <w:marBottom w:val="0"/>
              <w:divBdr>
                <w:top w:val="none" w:sz="0" w:space="0" w:color="auto"/>
                <w:left w:val="none" w:sz="0" w:space="0" w:color="auto"/>
                <w:bottom w:val="none" w:sz="0" w:space="0" w:color="auto"/>
                <w:right w:val="none" w:sz="0" w:space="0" w:color="auto"/>
              </w:divBdr>
              <w:divsChild>
                <w:div w:id="629946128">
                  <w:marLeft w:val="0"/>
                  <w:marRight w:val="0"/>
                  <w:marTop w:val="0"/>
                  <w:marBottom w:val="0"/>
                  <w:divBdr>
                    <w:top w:val="none" w:sz="0" w:space="0" w:color="auto"/>
                    <w:left w:val="none" w:sz="0" w:space="0" w:color="auto"/>
                    <w:bottom w:val="none" w:sz="0" w:space="0" w:color="auto"/>
                    <w:right w:val="none" w:sz="0" w:space="0" w:color="auto"/>
                  </w:divBdr>
                  <w:divsChild>
                    <w:div w:id="638337813">
                      <w:marLeft w:val="0"/>
                      <w:marRight w:val="0"/>
                      <w:marTop w:val="0"/>
                      <w:marBottom w:val="0"/>
                      <w:divBdr>
                        <w:top w:val="none" w:sz="0" w:space="0" w:color="auto"/>
                        <w:left w:val="none" w:sz="0" w:space="0" w:color="auto"/>
                        <w:bottom w:val="none" w:sz="0" w:space="0" w:color="auto"/>
                        <w:right w:val="none" w:sz="0" w:space="0" w:color="auto"/>
                      </w:divBdr>
                      <w:divsChild>
                        <w:div w:id="786316987">
                          <w:marLeft w:val="0"/>
                          <w:marRight w:val="0"/>
                          <w:marTop w:val="0"/>
                          <w:marBottom w:val="0"/>
                          <w:divBdr>
                            <w:top w:val="none" w:sz="0" w:space="0" w:color="auto"/>
                            <w:left w:val="none" w:sz="0" w:space="0" w:color="auto"/>
                            <w:bottom w:val="none" w:sz="0" w:space="0" w:color="auto"/>
                            <w:right w:val="none" w:sz="0" w:space="0" w:color="auto"/>
                          </w:divBdr>
                          <w:divsChild>
                            <w:div w:id="3888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542600">
      <w:bodyDiv w:val="1"/>
      <w:marLeft w:val="0"/>
      <w:marRight w:val="0"/>
      <w:marTop w:val="0"/>
      <w:marBottom w:val="0"/>
      <w:divBdr>
        <w:top w:val="none" w:sz="0" w:space="0" w:color="auto"/>
        <w:left w:val="none" w:sz="0" w:space="0" w:color="auto"/>
        <w:bottom w:val="none" w:sz="0" w:space="0" w:color="auto"/>
        <w:right w:val="none" w:sz="0" w:space="0" w:color="auto"/>
      </w:divBdr>
      <w:divsChild>
        <w:div w:id="2033870860">
          <w:marLeft w:val="0"/>
          <w:marRight w:val="0"/>
          <w:marTop w:val="0"/>
          <w:marBottom w:val="0"/>
          <w:divBdr>
            <w:top w:val="none" w:sz="0" w:space="0" w:color="auto"/>
            <w:left w:val="none" w:sz="0" w:space="0" w:color="auto"/>
            <w:bottom w:val="none" w:sz="0" w:space="0" w:color="auto"/>
            <w:right w:val="none" w:sz="0" w:space="0" w:color="auto"/>
          </w:divBdr>
          <w:divsChild>
            <w:div w:id="1446078227">
              <w:marLeft w:val="0"/>
              <w:marRight w:val="0"/>
              <w:marTop w:val="0"/>
              <w:marBottom w:val="0"/>
              <w:divBdr>
                <w:top w:val="none" w:sz="0" w:space="0" w:color="auto"/>
                <w:left w:val="none" w:sz="0" w:space="0" w:color="auto"/>
                <w:bottom w:val="none" w:sz="0" w:space="0" w:color="auto"/>
                <w:right w:val="none" w:sz="0" w:space="0" w:color="auto"/>
              </w:divBdr>
              <w:divsChild>
                <w:div w:id="56249702">
                  <w:marLeft w:val="0"/>
                  <w:marRight w:val="0"/>
                  <w:marTop w:val="0"/>
                  <w:marBottom w:val="0"/>
                  <w:divBdr>
                    <w:top w:val="none" w:sz="0" w:space="0" w:color="auto"/>
                    <w:left w:val="none" w:sz="0" w:space="0" w:color="auto"/>
                    <w:bottom w:val="none" w:sz="0" w:space="0" w:color="auto"/>
                    <w:right w:val="none" w:sz="0" w:space="0" w:color="auto"/>
                  </w:divBdr>
                  <w:divsChild>
                    <w:div w:id="1810244027">
                      <w:marLeft w:val="0"/>
                      <w:marRight w:val="0"/>
                      <w:marTop w:val="0"/>
                      <w:marBottom w:val="0"/>
                      <w:divBdr>
                        <w:top w:val="none" w:sz="0" w:space="0" w:color="auto"/>
                        <w:left w:val="none" w:sz="0" w:space="0" w:color="auto"/>
                        <w:bottom w:val="none" w:sz="0" w:space="0" w:color="auto"/>
                        <w:right w:val="none" w:sz="0" w:space="0" w:color="auto"/>
                      </w:divBdr>
                      <w:divsChild>
                        <w:div w:id="221907735">
                          <w:marLeft w:val="0"/>
                          <w:marRight w:val="0"/>
                          <w:marTop w:val="0"/>
                          <w:marBottom w:val="0"/>
                          <w:divBdr>
                            <w:top w:val="none" w:sz="0" w:space="0" w:color="auto"/>
                            <w:left w:val="none" w:sz="0" w:space="0" w:color="auto"/>
                            <w:bottom w:val="none" w:sz="0" w:space="0" w:color="auto"/>
                            <w:right w:val="none" w:sz="0" w:space="0" w:color="auto"/>
                          </w:divBdr>
                          <w:divsChild>
                            <w:div w:id="44099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3546">
      <w:bodyDiv w:val="1"/>
      <w:marLeft w:val="0"/>
      <w:marRight w:val="0"/>
      <w:marTop w:val="0"/>
      <w:marBottom w:val="0"/>
      <w:divBdr>
        <w:top w:val="none" w:sz="0" w:space="0" w:color="auto"/>
        <w:left w:val="none" w:sz="0" w:space="0" w:color="auto"/>
        <w:bottom w:val="none" w:sz="0" w:space="0" w:color="auto"/>
        <w:right w:val="none" w:sz="0" w:space="0" w:color="auto"/>
      </w:divBdr>
      <w:divsChild>
        <w:div w:id="1402097071">
          <w:marLeft w:val="0"/>
          <w:marRight w:val="0"/>
          <w:marTop w:val="0"/>
          <w:marBottom w:val="0"/>
          <w:divBdr>
            <w:top w:val="none" w:sz="0" w:space="0" w:color="auto"/>
            <w:left w:val="none" w:sz="0" w:space="0" w:color="auto"/>
            <w:bottom w:val="none" w:sz="0" w:space="0" w:color="auto"/>
            <w:right w:val="none" w:sz="0" w:space="0" w:color="auto"/>
          </w:divBdr>
          <w:divsChild>
            <w:div w:id="576865574">
              <w:marLeft w:val="0"/>
              <w:marRight w:val="0"/>
              <w:marTop w:val="0"/>
              <w:marBottom w:val="0"/>
              <w:divBdr>
                <w:top w:val="none" w:sz="0" w:space="0" w:color="auto"/>
                <w:left w:val="none" w:sz="0" w:space="0" w:color="auto"/>
                <w:bottom w:val="none" w:sz="0" w:space="0" w:color="auto"/>
                <w:right w:val="none" w:sz="0" w:space="0" w:color="auto"/>
              </w:divBdr>
              <w:divsChild>
                <w:div w:id="978190957">
                  <w:marLeft w:val="0"/>
                  <w:marRight w:val="0"/>
                  <w:marTop w:val="0"/>
                  <w:marBottom w:val="0"/>
                  <w:divBdr>
                    <w:top w:val="none" w:sz="0" w:space="0" w:color="auto"/>
                    <w:left w:val="none" w:sz="0" w:space="0" w:color="auto"/>
                    <w:bottom w:val="none" w:sz="0" w:space="0" w:color="auto"/>
                    <w:right w:val="none" w:sz="0" w:space="0" w:color="auto"/>
                  </w:divBdr>
                  <w:divsChild>
                    <w:div w:id="1286696305">
                      <w:marLeft w:val="0"/>
                      <w:marRight w:val="0"/>
                      <w:marTop w:val="0"/>
                      <w:marBottom w:val="0"/>
                      <w:divBdr>
                        <w:top w:val="none" w:sz="0" w:space="0" w:color="auto"/>
                        <w:left w:val="none" w:sz="0" w:space="0" w:color="auto"/>
                        <w:bottom w:val="none" w:sz="0" w:space="0" w:color="auto"/>
                        <w:right w:val="none" w:sz="0" w:space="0" w:color="auto"/>
                      </w:divBdr>
                      <w:divsChild>
                        <w:div w:id="1366057155">
                          <w:marLeft w:val="0"/>
                          <w:marRight w:val="0"/>
                          <w:marTop w:val="0"/>
                          <w:marBottom w:val="0"/>
                          <w:divBdr>
                            <w:top w:val="none" w:sz="0" w:space="0" w:color="auto"/>
                            <w:left w:val="none" w:sz="0" w:space="0" w:color="auto"/>
                            <w:bottom w:val="none" w:sz="0" w:space="0" w:color="auto"/>
                            <w:right w:val="none" w:sz="0" w:space="0" w:color="auto"/>
                          </w:divBdr>
                          <w:divsChild>
                            <w:div w:id="13520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 w:id="1778407478">
      <w:bodyDiv w:val="1"/>
      <w:marLeft w:val="0"/>
      <w:marRight w:val="0"/>
      <w:marTop w:val="0"/>
      <w:marBottom w:val="0"/>
      <w:divBdr>
        <w:top w:val="none" w:sz="0" w:space="0" w:color="auto"/>
        <w:left w:val="none" w:sz="0" w:space="0" w:color="auto"/>
        <w:bottom w:val="none" w:sz="0" w:space="0" w:color="auto"/>
        <w:right w:val="none" w:sz="0" w:space="0" w:color="auto"/>
      </w:divBdr>
    </w:div>
    <w:div w:id="1950891608">
      <w:bodyDiv w:val="1"/>
      <w:marLeft w:val="0"/>
      <w:marRight w:val="0"/>
      <w:marTop w:val="0"/>
      <w:marBottom w:val="0"/>
      <w:divBdr>
        <w:top w:val="none" w:sz="0" w:space="0" w:color="auto"/>
        <w:left w:val="none" w:sz="0" w:space="0" w:color="auto"/>
        <w:bottom w:val="none" w:sz="0" w:space="0" w:color="auto"/>
        <w:right w:val="none" w:sz="0" w:space="0" w:color="auto"/>
      </w:divBdr>
    </w:div>
    <w:div w:id="2005936640">
      <w:bodyDiv w:val="1"/>
      <w:marLeft w:val="0"/>
      <w:marRight w:val="0"/>
      <w:marTop w:val="0"/>
      <w:marBottom w:val="0"/>
      <w:divBdr>
        <w:top w:val="none" w:sz="0" w:space="0" w:color="auto"/>
        <w:left w:val="none" w:sz="0" w:space="0" w:color="auto"/>
        <w:bottom w:val="none" w:sz="0" w:space="0" w:color="auto"/>
        <w:right w:val="none" w:sz="0" w:space="0" w:color="auto"/>
      </w:divBdr>
      <w:divsChild>
        <w:div w:id="779842124">
          <w:marLeft w:val="0"/>
          <w:marRight w:val="0"/>
          <w:marTop w:val="0"/>
          <w:marBottom w:val="0"/>
          <w:divBdr>
            <w:top w:val="none" w:sz="0" w:space="0" w:color="auto"/>
            <w:left w:val="none" w:sz="0" w:space="0" w:color="auto"/>
            <w:bottom w:val="none" w:sz="0" w:space="0" w:color="auto"/>
            <w:right w:val="none" w:sz="0" w:space="0" w:color="auto"/>
          </w:divBdr>
          <w:divsChild>
            <w:div w:id="1396516120">
              <w:marLeft w:val="0"/>
              <w:marRight w:val="0"/>
              <w:marTop w:val="0"/>
              <w:marBottom w:val="0"/>
              <w:divBdr>
                <w:top w:val="none" w:sz="0" w:space="0" w:color="auto"/>
                <w:left w:val="none" w:sz="0" w:space="0" w:color="auto"/>
                <w:bottom w:val="none" w:sz="0" w:space="0" w:color="auto"/>
                <w:right w:val="none" w:sz="0" w:space="0" w:color="auto"/>
              </w:divBdr>
              <w:divsChild>
                <w:div w:id="1736246057">
                  <w:marLeft w:val="0"/>
                  <w:marRight w:val="0"/>
                  <w:marTop w:val="0"/>
                  <w:marBottom w:val="0"/>
                  <w:divBdr>
                    <w:top w:val="none" w:sz="0" w:space="0" w:color="auto"/>
                    <w:left w:val="none" w:sz="0" w:space="0" w:color="auto"/>
                    <w:bottom w:val="none" w:sz="0" w:space="0" w:color="auto"/>
                    <w:right w:val="none" w:sz="0" w:space="0" w:color="auto"/>
                  </w:divBdr>
                  <w:divsChild>
                    <w:div w:id="1967732425">
                      <w:marLeft w:val="0"/>
                      <w:marRight w:val="0"/>
                      <w:marTop w:val="0"/>
                      <w:marBottom w:val="0"/>
                      <w:divBdr>
                        <w:top w:val="none" w:sz="0" w:space="0" w:color="auto"/>
                        <w:left w:val="none" w:sz="0" w:space="0" w:color="auto"/>
                        <w:bottom w:val="none" w:sz="0" w:space="0" w:color="auto"/>
                        <w:right w:val="none" w:sz="0" w:space="0" w:color="auto"/>
                      </w:divBdr>
                      <w:divsChild>
                        <w:div w:id="868762595">
                          <w:marLeft w:val="0"/>
                          <w:marRight w:val="0"/>
                          <w:marTop w:val="0"/>
                          <w:marBottom w:val="0"/>
                          <w:divBdr>
                            <w:top w:val="none" w:sz="0" w:space="0" w:color="auto"/>
                            <w:left w:val="none" w:sz="0" w:space="0" w:color="auto"/>
                            <w:bottom w:val="none" w:sz="0" w:space="0" w:color="auto"/>
                            <w:right w:val="none" w:sz="0" w:space="0" w:color="auto"/>
                          </w:divBdr>
                          <w:divsChild>
                            <w:div w:id="214519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EB52-754C-48C2-9DB4-DF7D38C538BF}">
  <ds:schemaRefs>
    <ds:schemaRef ds:uri="http://schemas.microsoft.com/sharepoint/v3/contenttype/forms"/>
  </ds:schemaRefs>
</ds:datastoreItem>
</file>

<file path=customXml/itemProps2.xml><?xml version="1.0" encoding="utf-8"?>
<ds:datastoreItem xmlns:ds="http://schemas.openxmlformats.org/officeDocument/2006/customXml" ds:itemID="{8CCEE4E4-3BB4-46F7-9282-46B6ECC72F67}">
  <ds:schemaRef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1403F5B0-9B47-42BA-9C57-BBFF7719B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FCD97F-580F-464B-B043-61B541D93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5919</Words>
  <Characters>33743</Characters>
  <Application>Microsoft Office Word</Application>
  <DocSecurity>0</DocSecurity>
  <Lines>281</Lines>
  <Paragraphs>79</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ECHR</vt:lpstr>
      <vt:lpstr>ECHR</vt:lpstr>
      <vt:lpstr>ECHR</vt:lpstr>
    </vt:vector>
  </TitlesOfParts>
  <LinksUpToDate>false</LinksUpToDate>
  <CharactersWithSpaces>39583</CharactersWithSpaces>
  <SharedDoc>false</SharedDoc>
  <HLinks>
    <vt:vector size="6" baseType="variant">
      <vt:variant>
        <vt:i4>6881293</vt:i4>
      </vt:variant>
      <vt:variant>
        <vt:i4>213</vt:i4>
      </vt:variant>
      <vt:variant>
        <vt:i4>0</vt:i4>
      </vt:variant>
      <vt:variant>
        <vt:i4>5</vt:i4>
      </vt:variant>
      <vt:variant>
        <vt:lpwstr>http://zakon3.rada.gov.ua/laws/show/995_004/paran42</vt:lpwstr>
      </vt:variant>
      <vt:variant>
        <vt:lpwstr>n42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2019-03-27T09:50:00Z</dcterms:created>
  <dcterms:modified xsi:type="dcterms:W3CDTF">2019-03-27T09:50:00Z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tLanguage">
    <vt:i4>2057</vt:i4>
  </property>
  <property fmtid="{D5CDD505-2E9C-101B-9397-08002B2CF9AE}" pid="3" name="RegisteredNo">
    <vt:lpwstr>15685/11</vt:lpwstr>
  </property>
  <property fmtid="{D5CDD505-2E9C-101B-9397-08002B2CF9AE}" pid="4" name="CASEID">
    <vt:lpwstr>705303</vt:lpwstr>
  </property>
</Properties>
</file>