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C6C59" w:rsidR="00EF753F" w:rsidP="001C6C59" w:rsidRDefault="00EF753F">
      <w:pPr>
        <w:spacing w:after="0" w:line="240" w:lineRule="auto"/>
        <w:ind w:firstLine="284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bookmarkStart w:name="_GoBack" w:id="0"/>
      <w:bookmarkEnd w:id="0"/>
    </w:p>
    <w:p w:rsidRPr="001C6C59" w:rsidR="00EF753F" w:rsidP="001C6C59" w:rsidRDefault="00EF753F">
      <w:pPr>
        <w:spacing w:after="0" w:line="240" w:lineRule="auto"/>
        <w:ind w:firstLine="284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Pr="001C6C59" w:rsidR="00043438" w:rsidP="001C6C59" w:rsidRDefault="00043438">
      <w:pPr>
        <w:pStyle w:val="s746c8714"/>
        <w:spacing w:before="0" w:beforeAutospacing="0" w:after="0" w:afterAutospacing="0"/>
        <w:ind w:firstLine="284"/>
        <w:jc w:val="both"/>
        <w:rPr>
          <w:color w:val="000000"/>
          <w:sz w:val="18"/>
          <w:szCs w:val="18"/>
        </w:rPr>
      </w:pPr>
      <w:r w:rsidRPr="001C6C59">
        <w:rPr>
          <w:rStyle w:val="sfbbfee58"/>
          <w:color w:val="000000"/>
          <w:sz w:val="18"/>
          <w:szCs w:val="18"/>
        </w:rPr>
        <w:t xml:space="preserve">© WTS </w:t>
      </w:r>
      <w:proofErr w:type="spellStart"/>
      <w:r w:rsidRPr="001C6C59">
        <w:rPr>
          <w:rStyle w:val="sfbbfee58"/>
          <w:color w:val="000000"/>
          <w:sz w:val="18"/>
          <w:szCs w:val="18"/>
        </w:rPr>
        <w:t>Consulting</w:t>
      </w:r>
      <w:proofErr w:type="spellEnd"/>
      <w:r w:rsidRPr="001C6C59">
        <w:rPr>
          <w:rStyle w:val="sfbbfee58"/>
          <w:color w:val="000000"/>
          <w:sz w:val="18"/>
          <w:szCs w:val="18"/>
        </w:rPr>
        <w:t xml:space="preserve"> LLC,</w:t>
      </w:r>
      <w:r w:rsidRPr="001C6C59">
        <w:rPr>
          <w:rStyle w:val="apple-converted-space"/>
          <w:color w:val="000000"/>
          <w:sz w:val="18"/>
          <w:szCs w:val="18"/>
        </w:rPr>
        <w:t> </w:t>
      </w:r>
      <w:hyperlink w:tgtFrame="_blank" w:history="1" r:id="rId8">
        <w:r w:rsidRPr="001C6C59">
          <w:rPr>
            <w:rStyle w:val="sd522c6fe"/>
            <w:color w:val="0072BC"/>
            <w:sz w:val="18"/>
            <w:szCs w:val="18"/>
            <w:u w:val="single"/>
          </w:rPr>
          <w:t>http://kmp.ua/ua/</w:t>
        </w:r>
      </w:hyperlink>
      <w:r w:rsidRPr="001C6C59">
        <w:rPr>
          <w:rStyle w:val="sfbbfee58"/>
          <w:color w:val="000000"/>
          <w:sz w:val="18"/>
          <w:szCs w:val="18"/>
        </w:rPr>
        <w:t>,</w:t>
      </w:r>
      <w:r w:rsidRPr="001C6C59">
        <w:rPr>
          <w:rStyle w:val="apple-converted-space"/>
          <w:color w:val="000000"/>
          <w:sz w:val="18"/>
          <w:szCs w:val="18"/>
        </w:rPr>
        <w:t> </w:t>
      </w:r>
      <w:hyperlink w:tgtFrame="_blank" w:history="1" r:id="rId9">
        <w:r w:rsidRPr="001C6C59">
          <w:rPr>
            <w:rStyle w:val="sd522c6fe"/>
            <w:color w:val="0072BC"/>
            <w:sz w:val="18"/>
            <w:szCs w:val="18"/>
            <w:u w:val="single"/>
          </w:rPr>
          <w:t>http://wts.ua/ua/</w:t>
        </w:r>
      </w:hyperlink>
      <w:r w:rsidRPr="001C6C59">
        <w:rPr>
          <w:rStyle w:val="sfbbfee58"/>
          <w:color w:val="000000"/>
          <w:sz w:val="18"/>
          <w:szCs w:val="18"/>
        </w:rPr>
        <w:t xml:space="preserve">. [Переклад опублікований за посиланням </w:t>
      </w:r>
      <w:hyperlink w:history="1" r:id="rId10">
        <w:r w:rsidRPr="001C6C59" w:rsidR="00762A07">
          <w:rPr>
            <w:rStyle w:val="Hyperlink"/>
            <w:sz w:val="18"/>
            <w:szCs w:val="18"/>
          </w:rPr>
          <w:t>http://kmp.ua/ua/documents/judgment-of-the-echr-in-the-case-of-polimerkonteyner-tov-v-ukraine/</w:t>
        </w:r>
      </w:hyperlink>
      <w:r w:rsidRPr="001C6C59">
        <w:rPr>
          <w:rStyle w:val="sfbbfee58"/>
          <w:color w:val="000000"/>
          <w:sz w:val="18"/>
          <w:szCs w:val="18"/>
        </w:rPr>
        <w:t>]. Дозвіл на перевидання цього перекладу наданий виключно з метою включення його в базу даних HUDOC.</w:t>
      </w:r>
    </w:p>
    <w:p w:rsidRPr="001C6C59" w:rsidR="00043438" w:rsidP="001C6C59" w:rsidRDefault="00043438">
      <w:pPr>
        <w:pStyle w:val="s746c8714"/>
        <w:spacing w:before="0" w:beforeAutospacing="0" w:after="0" w:afterAutospacing="0"/>
        <w:ind w:firstLine="284"/>
        <w:jc w:val="both"/>
        <w:rPr>
          <w:color w:val="000000"/>
          <w:sz w:val="18"/>
          <w:szCs w:val="18"/>
          <w:lang w:val="en-US"/>
        </w:rPr>
      </w:pPr>
      <w:proofErr w:type="gramStart"/>
      <w:r w:rsidRPr="001C6C59">
        <w:rPr>
          <w:rStyle w:val="sfbbfee58"/>
          <w:color w:val="000000"/>
          <w:sz w:val="18"/>
          <w:szCs w:val="18"/>
          <w:lang w:val="en-US"/>
        </w:rPr>
        <w:t>© WTS Consulting LLC,</w:t>
      </w:r>
      <w:r w:rsidRPr="001C6C59">
        <w:rPr>
          <w:rStyle w:val="apple-converted-space"/>
          <w:color w:val="000000"/>
          <w:sz w:val="18"/>
          <w:szCs w:val="18"/>
          <w:lang w:val="en-US"/>
        </w:rPr>
        <w:t> </w:t>
      </w:r>
      <w:hyperlink w:tgtFrame="_blank" w:history="1" r:id="rId11">
        <w:r w:rsidRPr="001C6C59">
          <w:rPr>
            <w:rStyle w:val="sd522c6fe"/>
            <w:color w:val="0072BC"/>
            <w:sz w:val="18"/>
            <w:szCs w:val="18"/>
            <w:u w:val="single"/>
            <w:lang w:val="en-US"/>
          </w:rPr>
          <w:t>http://kmp.ua/en/</w:t>
        </w:r>
      </w:hyperlink>
      <w:r w:rsidRPr="001C6C59">
        <w:rPr>
          <w:rStyle w:val="sfbbfee58"/>
          <w:color w:val="000000"/>
          <w:sz w:val="18"/>
          <w:szCs w:val="18"/>
          <w:lang w:val="en-US"/>
        </w:rPr>
        <w:t>,</w:t>
      </w:r>
      <w:r w:rsidRPr="001C6C59">
        <w:rPr>
          <w:rStyle w:val="apple-converted-space"/>
          <w:color w:val="000000"/>
          <w:sz w:val="18"/>
          <w:szCs w:val="18"/>
          <w:lang w:val="en-US"/>
        </w:rPr>
        <w:t> </w:t>
      </w:r>
      <w:hyperlink w:tgtFrame="_blank" w:history="1" r:id="rId12">
        <w:r w:rsidRPr="001C6C59">
          <w:rPr>
            <w:rStyle w:val="sd522c6fe"/>
            <w:color w:val="0072BC"/>
            <w:sz w:val="18"/>
            <w:szCs w:val="18"/>
            <w:u w:val="single"/>
            <w:lang w:val="en-US"/>
          </w:rPr>
          <w:t>http://wts.ua/en</w:t>
        </w:r>
      </w:hyperlink>
      <w:r w:rsidRPr="001C6C59">
        <w:rPr>
          <w:rStyle w:val="sfbbfee58"/>
          <w:color w:val="000000"/>
          <w:sz w:val="18"/>
          <w:szCs w:val="18"/>
          <w:lang w:val="en-US"/>
        </w:rPr>
        <w:t>.</w:t>
      </w:r>
      <w:proofErr w:type="gramEnd"/>
      <w:r w:rsidRPr="001C6C59">
        <w:rPr>
          <w:rStyle w:val="sfbbfee58"/>
          <w:color w:val="000000"/>
          <w:sz w:val="18"/>
          <w:szCs w:val="18"/>
          <w:lang w:val="en-US"/>
        </w:rPr>
        <w:t xml:space="preserve"> [Translation already published by link </w:t>
      </w:r>
      <w:hyperlink w:history="1" r:id="rId13">
        <w:r w:rsidRPr="001C6C59" w:rsidR="00762A07">
          <w:rPr>
            <w:rStyle w:val="Hyperlink"/>
            <w:sz w:val="18"/>
            <w:szCs w:val="18"/>
            <w:lang w:val="en-US"/>
          </w:rPr>
          <w:t>http://kmp.ua/ua/documents/judgment-of-the-echr-in-the-case-of-polimerkonteyner-tov-v-ukraine/</w:t>
        </w:r>
      </w:hyperlink>
      <w:r w:rsidRPr="001C6C59">
        <w:rPr>
          <w:rStyle w:val="sfbbfee58"/>
          <w:color w:val="000000"/>
          <w:sz w:val="18"/>
          <w:szCs w:val="18"/>
          <w:lang w:val="en-US"/>
        </w:rPr>
        <w:t>]. Permission to re-publish this translation has been granted for the sole purpose of its inclusion in the Court</w:t>
      </w:r>
      <w:r w:rsidRPr="001C6C59" w:rsidR="001C6C59">
        <w:rPr>
          <w:rStyle w:val="sfbbfee58"/>
          <w:color w:val="000000"/>
          <w:sz w:val="18"/>
          <w:szCs w:val="18"/>
          <w:lang w:val="en-US"/>
        </w:rPr>
        <w:t>’</w:t>
      </w:r>
      <w:r w:rsidRPr="001C6C59">
        <w:rPr>
          <w:rStyle w:val="sfbbfee58"/>
          <w:color w:val="000000"/>
          <w:sz w:val="18"/>
          <w:szCs w:val="18"/>
          <w:lang w:val="en-US"/>
        </w:rPr>
        <w:t>s database HUDOC.</w:t>
      </w:r>
    </w:p>
    <w:p w:rsidRPr="001C6C59" w:rsidR="00CF412B" w:rsidP="001C6C59" w:rsidRDefault="00CF412B">
      <w:pPr>
        <w:spacing w:after="0" w:line="240" w:lineRule="auto"/>
        <w:ind w:firstLine="284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Pr="001C6C59" w:rsidR="00110808" w:rsidP="001C6C59" w:rsidRDefault="00110808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Pr="001C6C59" w:rsidR="00CF412B" w:rsidP="001C6C59" w:rsidRDefault="00A34A50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1C6C59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П</w:t>
      </w:r>
      <w:r w:rsidRPr="001C6C59" w:rsidR="001C6C59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’</w:t>
      </w:r>
      <w:r w:rsidRPr="001C6C59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ЯТА</w:t>
      </w:r>
      <w:r w:rsidRPr="001C6C59" w:rsidR="00CF412B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 СЕКЦІЯ</w:t>
      </w:r>
    </w:p>
    <w:p w:rsidRPr="001C6C59" w:rsidR="00127EF1" w:rsidP="001C6C59" w:rsidRDefault="00127EF1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Pr="001C6C59" w:rsidR="00A34A50" w:rsidP="001C6C59" w:rsidRDefault="00A34A50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Pr="001C6C59" w:rsidR="00A34A50" w:rsidP="001C6C59" w:rsidRDefault="00A34A50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Pr="001C6C59" w:rsidR="00A34A50" w:rsidP="001C6C59" w:rsidRDefault="00A34A50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Pr="001C6C59" w:rsidR="00127EF1" w:rsidP="001C6C59" w:rsidRDefault="00127EF1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Pr="001C6C59" w:rsidR="00CF412B" w:rsidP="001C6C59" w:rsidRDefault="00EF753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</w:pPr>
      <w:r w:rsidRPr="001C6C59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  <w:r w:rsidRPr="001C6C59" w:rsidR="00D70FC5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>СПРАВА «</w:t>
      </w:r>
      <w:r w:rsidRPr="001C6C59" w:rsidR="00CF412B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 xml:space="preserve">ТОВ </w:t>
      </w:r>
      <w:r w:rsidRPr="001C6C59" w:rsidR="002A1E1A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>«</w:t>
      </w:r>
      <w:r w:rsidRPr="001C6C59" w:rsidR="00C83B5E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>ПОЛІМЕРКОНТЕЙ</w:t>
      </w:r>
      <w:r w:rsidRPr="001C6C59" w:rsidR="00CF412B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>НЕР</w:t>
      </w:r>
      <w:r w:rsidRPr="001C6C59" w:rsidR="002A1E1A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>»</w:t>
      </w:r>
      <w:r w:rsidRPr="001C6C59" w:rsidR="00CF412B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 xml:space="preserve"> ПРОТИ УКРАЇНИ»</w:t>
      </w:r>
    </w:p>
    <w:p w:rsidRPr="001C6C59" w:rsidR="00A958E2" w:rsidP="001C6C59" w:rsidRDefault="00A958E2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1C6C59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(</w:t>
      </w:r>
      <w:r w:rsidRPr="001C6C59" w:rsidR="00D52688">
        <w:rPr>
          <w:rFonts w:ascii="Times New Roman" w:hAnsi="Times New Roman" w:cs="Times New Roman"/>
          <w:i/>
          <w:noProof/>
          <w:sz w:val="24"/>
          <w:szCs w:val="24"/>
          <w:lang w:val="uk-UA" w:eastAsia="ru-RU"/>
        </w:rPr>
        <w:t>Заява</w:t>
      </w:r>
      <w:r w:rsidRPr="001C6C59">
        <w:rPr>
          <w:rFonts w:ascii="Times New Roman" w:hAnsi="Times New Roman" w:cs="Times New Roman"/>
          <w:i/>
          <w:noProof/>
          <w:sz w:val="24"/>
          <w:szCs w:val="24"/>
          <w:lang w:val="uk-UA" w:eastAsia="ru-RU"/>
        </w:rPr>
        <w:t xml:space="preserve"> № </w:t>
      </w:r>
      <w:r w:rsidRPr="001C6C59">
        <w:rPr>
          <w:rFonts w:ascii="Times New Roman" w:hAnsi="Times New Roman" w:cs="Times New Roman"/>
          <w:i/>
          <w:noProof/>
          <w:color w:val="548DD4" w:themeColor="text2" w:themeTint="99"/>
          <w:sz w:val="24"/>
          <w:szCs w:val="24"/>
          <w:u w:val="single"/>
          <w:lang w:val="uk-UA" w:eastAsia="ru-RU"/>
        </w:rPr>
        <w:t>23620/05</w:t>
      </w:r>
      <w:r w:rsidRPr="001C6C59">
        <w:rPr>
          <w:rFonts w:ascii="Times New Roman" w:hAnsi="Times New Roman" w:cs="Times New Roman"/>
          <w:i/>
          <w:noProof/>
          <w:sz w:val="24"/>
          <w:szCs w:val="24"/>
          <w:lang w:val="uk-UA" w:eastAsia="ru-RU"/>
        </w:rPr>
        <w:t>)</w:t>
      </w:r>
    </w:p>
    <w:p w:rsidRPr="001C6C59" w:rsidR="00A958E2" w:rsidP="001C6C59" w:rsidRDefault="00A958E2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Pr="001C6C59" w:rsidR="00A34A50" w:rsidP="001C6C59" w:rsidRDefault="00A34A50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Pr="001C6C59" w:rsidR="00A34A50" w:rsidP="001C6C59" w:rsidRDefault="00A34A50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Pr="001C6C59" w:rsidR="00A34A50" w:rsidP="001C6C59" w:rsidRDefault="00A34A50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Pr="001C6C59" w:rsidR="00127EF1" w:rsidP="001C6C59" w:rsidRDefault="00127EF1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Pr="001C6C59" w:rsidR="00A958E2" w:rsidP="001C6C59" w:rsidRDefault="00A958E2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1C6C59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РІШЕННЯ</w:t>
      </w:r>
    </w:p>
    <w:p w:rsidRPr="001C6C59" w:rsidR="00A958E2" w:rsidP="001C6C59" w:rsidRDefault="00A958E2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Pr="001C6C59" w:rsidR="00A958E2" w:rsidP="001C6C59" w:rsidRDefault="00A958E2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1C6C59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СТРАСБУРГ</w:t>
      </w:r>
    </w:p>
    <w:p w:rsidRPr="001C6C59" w:rsidR="00A8553C" w:rsidP="001C6C59" w:rsidRDefault="00A8553C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1C6C59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24 </w:t>
      </w:r>
      <w:r w:rsidRPr="001C6C59" w:rsidR="00C55054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листопада </w:t>
      </w:r>
      <w:r w:rsidRPr="001C6C59" w:rsidR="00E85891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2016 року</w:t>
      </w:r>
    </w:p>
    <w:p w:rsidRPr="001C6C59" w:rsidR="00A34A50" w:rsidP="001C6C59" w:rsidRDefault="00A34A50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Pr="001C6C59" w:rsidR="00A34A50" w:rsidP="001C6C59" w:rsidRDefault="00A34A50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Pr="001C6C59" w:rsidR="00A34A50" w:rsidP="001C6C59" w:rsidRDefault="00A34A50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Pr="001C6C59" w:rsidR="00F40B2E" w:rsidP="001C6C59" w:rsidRDefault="00F40B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  <w:lang w:val="uk-UA" w:eastAsia="ru-RU"/>
        </w:rPr>
      </w:pPr>
    </w:p>
    <w:p w:rsidRPr="001C6C59" w:rsidR="00C55054" w:rsidP="001C6C59" w:rsidRDefault="00C5505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  <w:lang w:val="uk-UA" w:eastAsia="ru-RU"/>
        </w:rPr>
      </w:pPr>
      <w:r w:rsidRPr="001C6C59"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  <w:lang w:val="uk-UA" w:eastAsia="ru-RU"/>
        </w:rPr>
        <w:t>ОСТАТОЧНЕ</w:t>
      </w:r>
    </w:p>
    <w:p w:rsidRPr="001C6C59" w:rsidR="00F40B2E" w:rsidP="001C6C59" w:rsidRDefault="00C55054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color w:val="FF0000"/>
          <w:sz w:val="24"/>
          <w:szCs w:val="24"/>
          <w:lang w:val="uk-UA" w:eastAsia="ru-RU"/>
        </w:rPr>
      </w:pPr>
      <w:r w:rsidRPr="001C6C59">
        <w:rPr>
          <w:rFonts w:ascii="Times New Roman" w:hAnsi="Times New Roman" w:cs="Times New Roman"/>
          <w:noProof/>
          <w:color w:val="FF0000"/>
          <w:sz w:val="24"/>
          <w:szCs w:val="24"/>
          <w:lang w:val="uk-UA" w:eastAsia="ru-RU"/>
        </w:rPr>
        <w:t>24/02/2017</w:t>
      </w:r>
    </w:p>
    <w:p w:rsidRPr="001C6C59" w:rsidR="00A34A50" w:rsidP="001C6C59" w:rsidRDefault="00A11828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noProof/>
          <w:sz w:val="24"/>
          <w:szCs w:val="24"/>
          <w:lang w:val="uk-UA" w:eastAsia="ru-RU"/>
        </w:rPr>
      </w:pPr>
      <w:r w:rsidRPr="001C6C59">
        <w:rPr>
          <w:rFonts w:ascii="Times New Roman" w:hAnsi="Times New Roman" w:cs="Times New Roman"/>
          <w:i/>
          <w:noProof/>
          <w:sz w:val="24"/>
          <w:szCs w:val="24"/>
          <w:lang w:val="uk-UA" w:eastAsia="ru-RU"/>
        </w:rPr>
        <w:t>Це рішення набуло статусу остаточного відповідно до пункту 2</w:t>
      </w:r>
      <w:r w:rsidRPr="001C6C59" w:rsidR="00F56ECC">
        <w:rPr>
          <w:rFonts w:ascii="Times New Roman" w:hAnsi="Times New Roman" w:cs="Times New Roman"/>
          <w:i/>
          <w:noProof/>
          <w:sz w:val="24"/>
          <w:szCs w:val="24"/>
          <w:lang w:val="uk-UA" w:eastAsia="ru-RU"/>
        </w:rPr>
        <w:t xml:space="preserve"> </w:t>
      </w:r>
      <w:r w:rsidRPr="001C6C59">
        <w:rPr>
          <w:rFonts w:ascii="Times New Roman" w:hAnsi="Times New Roman" w:cs="Times New Roman"/>
          <w:i/>
          <w:noProof/>
          <w:sz w:val="24"/>
          <w:szCs w:val="24"/>
          <w:lang w:val="uk-UA" w:eastAsia="ru-RU"/>
        </w:rPr>
        <w:t>статті 44 Конвенції. Воно може підлягати редакційним виправленням</w:t>
      </w:r>
      <w:r w:rsidRPr="001C6C59" w:rsidR="00D52688">
        <w:rPr>
          <w:rFonts w:ascii="Times New Roman" w:hAnsi="Times New Roman" w:cs="Times New Roman"/>
          <w:i/>
          <w:noProof/>
          <w:sz w:val="24"/>
          <w:szCs w:val="24"/>
          <w:lang w:val="uk-UA" w:eastAsia="ru-RU"/>
        </w:rPr>
        <w:t>.</w:t>
      </w:r>
      <w:r w:rsidRPr="001C6C59" w:rsidR="00A34A50">
        <w:rPr>
          <w:rFonts w:ascii="Times New Roman" w:hAnsi="Times New Roman" w:cs="Times New Roman"/>
          <w:i/>
          <w:noProof/>
          <w:sz w:val="24"/>
          <w:szCs w:val="24"/>
          <w:lang w:val="uk-UA" w:eastAsia="ru-RU"/>
        </w:rPr>
        <w:t xml:space="preserve"> </w:t>
      </w:r>
      <w:r w:rsidRPr="001C6C59" w:rsidR="00A34A50">
        <w:rPr>
          <w:rFonts w:ascii="Times New Roman" w:hAnsi="Times New Roman" w:cs="Times New Roman"/>
          <w:i/>
          <w:noProof/>
          <w:sz w:val="24"/>
          <w:szCs w:val="24"/>
          <w:lang w:val="uk-UA" w:eastAsia="ru-RU"/>
        </w:rPr>
        <w:br w:type="page"/>
      </w:r>
    </w:p>
    <w:p w:rsidRPr="001C6C59" w:rsidR="00C83B5E" w:rsidP="001C6C59" w:rsidRDefault="00F56E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справі </w:t>
      </w:r>
      <w:r w:rsidRPr="001C6C59" w:rsidR="00C83B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</w:t>
      </w:r>
      <w:r w:rsidRPr="001C6C59" w:rsidR="002A1E1A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Pr="001C6C59" w:rsidR="00C83B5E">
        <w:rPr>
          <w:rFonts w:ascii="Times New Roman" w:hAnsi="Times New Roman" w:cs="Times New Roman"/>
          <w:b/>
          <w:sz w:val="24"/>
          <w:szCs w:val="24"/>
          <w:lang w:val="uk-UA"/>
        </w:rPr>
        <w:t>Полімерконтейнер</w:t>
      </w:r>
      <w:proofErr w:type="spellEnd"/>
      <w:r w:rsidRPr="001C6C59" w:rsidR="002A1E1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1C6C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проти України</w:t>
      </w:r>
      <w:r w:rsidRPr="001C6C59" w:rsidR="00714353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Pr="001C6C59" w:rsidR="00553653" w:rsidP="001C6C59" w:rsidRDefault="007143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>Європейський суд з прав л</w:t>
      </w:r>
      <w:r w:rsidRPr="001C6C59" w:rsidR="008A160C">
        <w:rPr>
          <w:rFonts w:ascii="Times New Roman" w:hAnsi="Times New Roman" w:cs="Times New Roman"/>
          <w:sz w:val="24"/>
          <w:szCs w:val="24"/>
          <w:lang w:val="uk-UA"/>
        </w:rPr>
        <w:t>юдини (</w:t>
      </w:r>
      <w:r w:rsidRPr="001C6C59" w:rsidR="002A1E1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1C6C59" w:rsidR="001C6C59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C6C59" w:rsidR="002A1E1A">
        <w:rPr>
          <w:rFonts w:ascii="Times New Roman" w:hAnsi="Times New Roman" w:cs="Times New Roman"/>
          <w:sz w:val="24"/>
          <w:szCs w:val="24"/>
          <w:lang w:val="uk-UA"/>
        </w:rPr>
        <w:t xml:space="preserve">ята </w:t>
      </w:r>
      <w:r w:rsidRPr="001C6C59" w:rsidR="008A160C">
        <w:rPr>
          <w:rFonts w:ascii="Times New Roman" w:hAnsi="Times New Roman" w:cs="Times New Roman"/>
          <w:sz w:val="24"/>
          <w:szCs w:val="24"/>
          <w:lang w:val="uk-UA"/>
        </w:rPr>
        <w:t>секція), засідаючи</w:t>
      </w:r>
    </w:p>
    <w:p w:rsidRPr="001C6C59" w:rsidR="00714353" w:rsidP="001C6C59" w:rsidRDefault="007143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>палато</w:t>
      </w:r>
      <w:r w:rsidRPr="001C6C59" w:rsidR="008A160C">
        <w:rPr>
          <w:rFonts w:ascii="Times New Roman" w:hAnsi="Times New Roman" w:cs="Times New Roman"/>
          <w:sz w:val="24"/>
          <w:szCs w:val="24"/>
          <w:lang w:val="uk-UA"/>
        </w:rPr>
        <w:t>ю,</w:t>
      </w:r>
      <w:r w:rsidRPr="001C6C59" w:rsidR="008A160C">
        <w:rPr>
          <w:rFonts w:ascii="Times New Roman" w:hAnsi="Times New Roman" w:cs="Times New Roman"/>
          <w:sz w:val="24"/>
          <w:szCs w:val="24"/>
        </w:rPr>
        <w:t xml:space="preserve"> </w:t>
      </w:r>
      <w:r w:rsidRPr="001C6C59" w:rsidR="008A160C">
        <w:rPr>
          <w:rFonts w:ascii="Times New Roman" w:hAnsi="Times New Roman" w:cs="Times New Roman"/>
          <w:sz w:val="24"/>
          <w:szCs w:val="24"/>
          <w:lang w:val="uk-UA"/>
        </w:rPr>
        <w:t>до складу</w:t>
      </w:r>
      <w:r w:rsidRPr="001C6C59" w:rsidR="008A160C">
        <w:rPr>
          <w:rFonts w:ascii="Times New Roman" w:hAnsi="Times New Roman" w:cs="Times New Roman"/>
          <w:sz w:val="24"/>
          <w:szCs w:val="24"/>
        </w:rPr>
        <w:t xml:space="preserve"> </w:t>
      </w:r>
      <w:r w:rsidRPr="001C6C59" w:rsidR="00553653">
        <w:rPr>
          <w:rFonts w:ascii="Times New Roman" w:hAnsi="Times New Roman" w:cs="Times New Roman"/>
          <w:sz w:val="24"/>
          <w:szCs w:val="24"/>
          <w:lang w:val="uk-UA"/>
        </w:rPr>
        <w:t>якої увійшли:</w:t>
      </w:r>
    </w:p>
    <w:p w:rsidRPr="001C6C59" w:rsidR="00553653" w:rsidP="001C6C59" w:rsidRDefault="00E70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</w:rPr>
        <w:tab/>
      </w:r>
      <w:r w:rsidRPr="001C6C59" w:rsidR="00A9292E">
        <w:rPr>
          <w:rFonts w:ascii="Times New Roman" w:hAnsi="Times New Roman" w:cs="Times New Roman"/>
          <w:sz w:val="24"/>
          <w:szCs w:val="24"/>
          <w:lang w:val="uk-UA"/>
        </w:rPr>
        <w:t>Анж</w:t>
      </w:r>
      <w:r w:rsidRPr="001C6C59" w:rsidR="00AA56A0">
        <w:rPr>
          <w:rFonts w:ascii="Times New Roman" w:hAnsi="Times New Roman" w:cs="Times New Roman"/>
          <w:sz w:val="24"/>
          <w:szCs w:val="24"/>
          <w:lang w:val="uk-UA"/>
        </w:rPr>
        <w:t xml:space="preserve">еліка </w:t>
      </w:r>
      <w:proofErr w:type="spellStart"/>
      <w:r w:rsidRPr="001C6C59" w:rsidR="00AA56A0">
        <w:rPr>
          <w:rFonts w:ascii="Times New Roman" w:hAnsi="Times New Roman" w:cs="Times New Roman"/>
          <w:sz w:val="24"/>
          <w:szCs w:val="24"/>
          <w:lang w:val="uk-UA"/>
        </w:rPr>
        <w:t>Нусбергер</w:t>
      </w:r>
      <w:proofErr w:type="spellEnd"/>
      <w:r w:rsidRPr="001C6C59" w:rsidR="00AA56A0">
        <w:rPr>
          <w:rFonts w:ascii="Times New Roman" w:hAnsi="Times New Roman" w:cs="Times New Roman"/>
          <w:sz w:val="24"/>
          <w:szCs w:val="24"/>
          <w:lang w:val="uk-UA"/>
        </w:rPr>
        <w:t>, Голова,</w:t>
      </w:r>
    </w:p>
    <w:p w:rsidRPr="001C6C59" w:rsidR="00AA56A0" w:rsidP="001C6C59" w:rsidRDefault="00E70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6C59" w:rsidR="00AA56A0">
        <w:rPr>
          <w:rFonts w:ascii="Times New Roman" w:hAnsi="Times New Roman" w:cs="Times New Roman"/>
          <w:sz w:val="24"/>
          <w:szCs w:val="24"/>
          <w:lang w:val="uk-UA"/>
        </w:rPr>
        <w:t>Ханлар</w:t>
      </w:r>
      <w:proofErr w:type="spellEnd"/>
      <w:r w:rsidRPr="001C6C59" w:rsidR="00AA56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6C59" w:rsidR="00AA56A0">
        <w:rPr>
          <w:rFonts w:ascii="Times New Roman" w:hAnsi="Times New Roman" w:cs="Times New Roman"/>
          <w:sz w:val="24"/>
          <w:szCs w:val="24"/>
          <w:lang w:val="uk-UA"/>
        </w:rPr>
        <w:t>Хаджиєв</w:t>
      </w:r>
      <w:proofErr w:type="spellEnd"/>
      <w:r w:rsidRPr="001C6C59" w:rsidR="00AA56A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Pr="001C6C59" w:rsidR="00A9292E" w:rsidP="001C6C59" w:rsidRDefault="00E70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</w:rPr>
        <w:tab/>
      </w:r>
      <w:r w:rsidRPr="001C6C59" w:rsidR="00A9292E">
        <w:rPr>
          <w:rFonts w:ascii="Times New Roman" w:hAnsi="Times New Roman" w:cs="Times New Roman"/>
          <w:sz w:val="24"/>
          <w:szCs w:val="24"/>
          <w:lang w:val="uk-UA"/>
        </w:rPr>
        <w:t xml:space="preserve">Ганна </w:t>
      </w:r>
      <w:proofErr w:type="spellStart"/>
      <w:r w:rsidRPr="001C6C59" w:rsidR="00A9292E">
        <w:rPr>
          <w:rFonts w:ascii="Times New Roman" w:hAnsi="Times New Roman" w:cs="Times New Roman"/>
          <w:sz w:val="24"/>
          <w:szCs w:val="24"/>
          <w:lang w:val="uk-UA"/>
        </w:rPr>
        <w:t>Юдківська</w:t>
      </w:r>
      <w:proofErr w:type="spellEnd"/>
      <w:r w:rsidRPr="001C6C59" w:rsidR="00A9292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Pr="001C6C59" w:rsidR="00AA56A0" w:rsidP="001C6C59" w:rsidRDefault="00E70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</w:rPr>
        <w:tab/>
      </w:r>
      <w:r w:rsidRPr="001C6C59" w:rsidR="00AA56A0">
        <w:rPr>
          <w:rFonts w:ascii="Times New Roman" w:hAnsi="Times New Roman" w:cs="Times New Roman"/>
          <w:sz w:val="24"/>
          <w:szCs w:val="24"/>
          <w:lang w:val="uk-UA"/>
        </w:rPr>
        <w:t xml:space="preserve">Андре </w:t>
      </w:r>
      <w:proofErr w:type="spellStart"/>
      <w:r w:rsidRPr="001C6C59" w:rsidR="00AA56A0">
        <w:rPr>
          <w:rFonts w:ascii="Times New Roman" w:hAnsi="Times New Roman" w:cs="Times New Roman"/>
          <w:sz w:val="24"/>
          <w:szCs w:val="24"/>
          <w:lang w:val="uk-UA"/>
        </w:rPr>
        <w:t>Потоцкі</w:t>
      </w:r>
      <w:r w:rsidRPr="001C6C59" w:rsidR="00A9292E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Pr="001C6C59" w:rsidR="00AA56A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Pr="001C6C59" w:rsidR="00AA56A0" w:rsidP="001C6C59" w:rsidRDefault="00E70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6C59" w:rsidR="00A9292E">
        <w:rPr>
          <w:rFonts w:ascii="Times New Roman" w:hAnsi="Times New Roman" w:cs="Times New Roman"/>
          <w:sz w:val="24"/>
          <w:szCs w:val="24"/>
          <w:lang w:val="uk-UA"/>
        </w:rPr>
        <w:t>Фаріс</w:t>
      </w:r>
      <w:proofErr w:type="spellEnd"/>
      <w:r w:rsidRPr="001C6C59" w:rsidR="00A929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6C59" w:rsidR="00A9292E">
        <w:rPr>
          <w:rFonts w:ascii="Times New Roman" w:hAnsi="Times New Roman" w:cs="Times New Roman"/>
          <w:sz w:val="24"/>
          <w:szCs w:val="24"/>
          <w:lang w:val="uk-UA"/>
        </w:rPr>
        <w:t>Вехабові</w:t>
      </w:r>
      <w:r w:rsidRPr="001C6C59" w:rsidR="00A73C16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End"/>
      <w:r w:rsidRPr="001C6C59" w:rsidR="008115B5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Pr="001C6C59" w:rsidR="008115B5" w:rsidP="001C6C59" w:rsidRDefault="00E70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6C59" w:rsidR="008115B5">
        <w:rPr>
          <w:rFonts w:ascii="Times New Roman" w:hAnsi="Times New Roman" w:cs="Times New Roman"/>
          <w:sz w:val="24"/>
          <w:szCs w:val="24"/>
          <w:lang w:val="uk-UA"/>
        </w:rPr>
        <w:t>Йонко</w:t>
      </w:r>
      <w:proofErr w:type="spellEnd"/>
      <w:r w:rsidRPr="001C6C59" w:rsidR="008115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6C59" w:rsidR="008115B5">
        <w:rPr>
          <w:rFonts w:ascii="Times New Roman" w:hAnsi="Times New Roman" w:cs="Times New Roman"/>
          <w:sz w:val="24"/>
          <w:szCs w:val="24"/>
          <w:lang w:val="uk-UA"/>
        </w:rPr>
        <w:t>Грозев</w:t>
      </w:r>
      <w:proofErr w:type="spellEnd"/>
      <w:r w:rsidRPr="001C6C59" w:rsidR="008115B5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Pr="001C6C59" w:rsidR="00A9292E" w:rsidP="001C6C59" w:rsidRDefault="00E70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</w:rPr>
        <w:tab/>
      </w:r>
      <w:r w:rsidRPr="001C6C59" w:rsidR="00A73C16">
        <w:rPr>
          <w:rFonts w:ascii="Times New Roman" w:hAnsi="Times New Roman" w:cs="Times New Roman"/>
          <w:sz w:val="24"/>
          <w:szCs w:val="24"/>
          <w:lang w:val="uk-UA"/>
        </w:rPr>
        <w:t xml:space="preserve">Карло </w:t>
      </w:r>
      <w:proofErr w:type="spellStart"/>
      <w:r w:rsidRPr="001C6C59" w:rsidR="00A73C16">
        <w:rPr>
          <w:rFonts w:ascii="Times New Roman" w:hAnsi="Times New Roman" w:cs="Times New Roman"/>
          <w:sz w:val="24"/>
          <w:szCs w:val="24"/>
          <w:lang w:val="uk-UA"/>
        </w:rPr>
        <w:t>Ранзоні</w:t>
      </w:r>
      <w:proofErr w:type="spellEnd"/>
      <w:r w:rsidRPr="001C6C59" w:rsidR="00A73C16">
        <w:rPr>
          <w:rFonts w:ascii="Times New Roman" w:hAnsi="Times New Roman" w:cs="Times New Roman"/>
          <w:sz w:val="24"/>
          <w:szCs w:val="24"/>
          <w:lang w:val="uk-UA"/>
        </w:rPr>
        <w:t>, судді,</w:t>
      </w:r>
    </w:p>
    <w:p w:rsidRPr="001C6C59" w:rsidR="00A73C16" w:rsidP="001C6C59" w:rsidRDefault="00EC15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1C6C59" w:rsidR="001B0FE7">
        <w:rPr>
          <w:rFonts w:ascii="Times New Roman" w:hAnsi="Times New Roman" w:cs="Times New Roman"/>
          <w:sz w:val="24"/>
          <w:szCs w:val="24"/>
          <w:lang w:val="uk-UA"/>
        </w:rPr>
        <w:t xml:space="preserve">а Мілан </w:t>
      </w:r>
      <w:proofErr w:type="spellStart"/>
      <w:r w:rsidRPr="001C6C59" w:rsidR="001B0FE7">
        <w:rPr>
          <w:rFonts w:ascii="Times New Roman" w:hAnsi="Times New Roman" w:cs="Times New Roman"/>
          <w:sz w:val="24"/>
          <w:szCs w:val="24"/>
          <w:lang w:val="uk-UA"/>
        </w:rPr>
        <w:t>Блашко</w:t>
      </w:r>
      <w:proofErr w:type="spellEnd"/>
      <w:r w:rsidRPr="001C6C59" w:rsidR="001B0FE7">
        <w:rPr>
          <w:rFonts w:ascii="Times New Roman" w:hAnsi="Times New Roman" w:cs="Times New Roman"/>
          <w:sz w:val="24"/>
          <w:szCs w:val="24"/>
          <w:lang w:val="uk-UA"/>
        </w:rPr>
        <w:t>, Секретар секції</w:t>
      </w:r>
      <w:r w:rsidRPr="001C6C5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Pr="001C6C59" w:rsidR="00EC15DE" w:rsidP="001C6C59" w:rsidRDefault="00D82D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>Після обговорення за зачиненими дверима 3 листопада</w:t>
      </w:r>
      <w:r w:rsidRPr="001C6C59" w:rsidR="003D4C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C59" w:rsidR="00B57AA1">
        <w:rPr>
          <w:rFonts w:ascii="Times New Roman" w:hAnsi="Times New Roman" w:cs="Times New Roman"/>
          <w:sz w:val="24"/>
          <w:szCs w:val="24"/>
          <w:lang w:val="uk-UA"/>
        </w:rPr>
        <w:t>2016</w:t>
      </w:r>
      <w:r w:rsidRPr="001C6C59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1C6C59" w:rsidR="00B57AA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Pr="001C6C59" w:rsidR="00B57AA1" w:rsidP="001C6C59" w:rsidRDefault="00B57A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>Виносить таке ріше</w:t>
      </w:r>
      <w:r w:rsidRPr="001C6C59" w:rsidR="00CA3A67">
        <w:rPr>
          <w:rFonts w:ascii="Times New Roman" w:hAnsi="Times New Roman" w:cs="Times New Roman"/>
          <w:sz w:val="24"/>
          <w:szCs w:val="24"/>
          <w:lang w:val="uk-UA"/>
        </w:rPr>
        <w:t>ння, яке було ухвалено у той день:</w:t>
      </w:r>
    </w:p>
    <w:p w:rsidRPr="001C6C59" w:rsidR="00CA3A67" w:rsidP="001C6C59" w:rsidRDefault="00CA3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CA3A67" w:rsidP="001C6C59" w:rsidRDefault="00CA3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CA3A67" w:rsidP="001C6C59" w:rsidRDefault="00CA3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>ПРОЦЕДУРА</w:t>
      </w:r>
    </w:p>
    <w:p w:rsidRPr="001C6C59" w:rsidR="00CA3A67" w:rsidP="001C6C59" w:rsidRDefault="00CA3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CA3A67" w:rsidP="001C6C59" w:rsidRDefault="009468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</w:rPr>
        <w:tab/>
      </w:r>
      <w:r w:rsidRPr="001C6C59" w:rsidR="00E7077F">
        <w:rPr>
          <w:rFonts w:ascii="Times New Roman" w:hAnsi="Times New Roman" w:cs="Times New Roman"/>
          <w:sz w:val="24"/>
          <w:szCs w:val="24"/>
        </w:rPr>
        <w:t>1</w:t>
      </w:r>
      <w:r w:rsidRPr="001C6C59" w:rsidR="00E7077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C6C59" w:rsidR="00036A28">
        <w:rPr>
          <w:rFonts w:ascii="Times New Roman" w:hAnsi="Times New Roman" w:cs="Times New Roman"/>
          <w:sz w:val="24"/>
          <w:szCs w:val="24"/>
          <w:lang w:val="uk-UA"/>
        </w:rPr>
        <w:t xml:space="preserve">Справа була розпочата за заявою (№ </w:t>
      </w:r>
      <w:r w:rsidRPr="001C6C59" w:rsidR="00036A28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  <w:lang w:val="uk-UA"/>
        </w:rPr>
        <w:t>23620/05</w:t>
      </w:r>
      <w:r w:rsidRPr="001C6C59" w:rsidR="00036A28">
        <w:rPr>
          <w:rFonts w:ascii="Times New Roman" w:hAnsi="Times New Roman" w:cs="Times New Roman"/>
          <w:sz w:val="24"/>
          <w:szCs w:val="24"/>
          <w:lang w:val="uk-UA"/>
        </w:rPr>
        <w:t xml:space="preserve">) проти України, яку 22 червня 2005 року подав до Суду на підставі статті 34 Конвенції про захист прав людини та основоположних свобод (далі – «Конвенція») </w:t>
      </w:r>
      <w:r w:rsidRPr="001C6C59" w:rsidR="00E06843">
        <w:rPr>
          <w:rFonts w:ascii="Times New Roman" w:hAnsi="Times New Roman" w:cs="Times New Roman"/>
          <w:sz w:val="24"/>
          <w:szCs w:val="24"/>
          <w:lang w:val="uk-UA"/>
        </w:rPr>
        <w:t xml:space="preserve">ТОВ «ХАРКІВСЬКИЙ ЗАВОД «ПОЛІМЕРКОНТЕЙНЕР» </w:t>
      </w:r>
      <w:r w:rsidRPr="001C6C59" w:rsidR="00036A28">
        <w:rPr>
          <w:rFonts w:ascii="Times New Roman" w:hAnsi="Times New Roman" w:cs="Times New Roman"/>
          <w:sz w:val="24"/>
          <w:szCs w:val="24"/>
          <w:lang w:val="uk-UA"/>
        </w:rPr>
        <w:t>(далі – «Компанія-заявник»).</w:t>
      </w:r>
    </w:p>
    <w:p w:rsidRPr="001C6C59" w:rsidR="00036A28" w:rsidP="001C6C59" w:rsidRDefault="009468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</w:rPr>
        <w:tab/>
      </w:r>
      <w:r w:rsidRPr="001C6C59" w:rsidR="00E7077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1C6C59" w:rsidR="00036A28">
        <w:rPr>
          <w:rFonts w:ascii="Times New Roman" w:hAnsi="Times New Roman" w:cs="Times New Roman"/>
          <w:sz w:val="24"/>
          <w:szCs w:val="24"/>
          <w:lang w:val="uk-UA"/>
        </w:rPr>
        <w:t>Компанію-заявника представляв пан С.</w:t>
      </w:r>
      <w:r w:rsidRPr="001C6C59" w:rsidR="00AE5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C59" w:rsidR="00036A28">
        <w:rPr>
          <w:rFonts w:ascii="Times New Roman" w:hAnsi="Times New Roman" w:cs="Times New Roman"/>
          <w:sz w:val="24"/>
          <w:szCs w:val="24"/>
          <w:lang w:val="uk-UA"/>
        </w:rPr>
        <w:t xml:space="preserve">Ю. </w:t>
      </w:r>
      <w:proofErr w:type="spellStart"/>
      <w:r w:rsidRPr="001C6C59" w:rsidR="00036A28">
        <w:rPr>
          <w:rFonts w:ascii="Times New Roman" w:hAnsi="Times New Roman" w:cs="Times New Roman"/>
          <w:sz w:val="24"/>
          <w:szCs w:val="24"/>
          <w:lang w:val="uk-UA"/>
        </w:rPr>
        <w:t>Сиротенко</w:t>
      </w:r>
      <w:proofErr w:type="spellEnd"/>
      <w:r w:rsidRPr="001C6C59" w:rsidR="00036A2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C6C59" w:rsidR="00AE5EC9">
        <w:rPr>
          <w:rFonts w:ascii="Times New Roman" w:hAnsi="Times New Roman" w:cs="Times New Roman"/>
          <w:sz w:val="24"/>
          <w:szCs w:val="24"/>
          <w:lang w:val="uk-UA"/>
        </w:rPr>
        <w:t xml:space="preserve">адвокат, </w:t>
      </w:r>
      <w:r w:rsidRPr="001C6C59" w:rsidR="00036A28">
        <w:rPr>
          <w:rFonts w:ascii="Times New Roman" w:hAnsi="Times New Roman" w:cs="Times New Roman"/>
          <w:sz w:val="24"/>
          <w:szCs w:val="24"/>
          <w:lang w:val="uk-UA"/>
        </w:rPr>
        <w:t xml:space="preserve">практикуючий в </w:t>
      </w:r>
      <w:r w:rsidRPr="001C6C59" w:rsidR="00AE5EC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Pr="001C6C59" w:rsidR="00036A28">
        <w:rPr>
          <w:rFonts w:ascii="Times New Roman" w:hAnsi="Times New Roman" w:cs="Times New Roman"/>
          <w:sz w:val="24"/>
          <w:szCs w:val="24"/>
          <w:lang w:val="uk-UA"/>
        </w:rPr>
        <w:t>Харкові. Уряд України (далі –</w:t>
      </w:r>
      <w:r w:rsidRPr="001C6C59" w:rsidR="00F90DB8">
        <w:rPr>
          <w:rFonts w:ascii="Times New Roman" w:hAnsi="Times New Roman" w:cs="Times New Roman"/>
          <w:sz w:val="24"/>
          <w:szCs w:val="24"/>
        </w:rPr>
        <w:t xml:space="preserve"> </w:t>
      </w:r>
      <w:r w:rsidRPr="001C6C59" w:rsidR="00F90DB8">
        <w:rPr>
          <w:rFonts w:ascii="Times New Roman" w:hAnsi="Times New Roman" w:cs="Times New Roman"/>
          <w:sz w:val="24"/>
          <w:szCs w:val="24"/>
          <w:lang w:val="uk-UA"/>
        </w:rPr>
        <w:t xml:space="preserve">«Уряд») представляв </w:t>
      </w:r>
      <w:r w:rsidRPr="001C6C59" w:rsidR="00036A28">
        <w:rPr>
          <w:rFonts w:ascii="Times New Roman" w:hAnsi="Times New Roman" w:cs="Times New Roman"/>
          <w:sz w:val="24"/>
          <w:szCs w:val="24"/>
          <w:lang w:val="uk-UA"/>
        </w:rPr>
        <w:t>Уповноважений п. І. Ліщина.</w:t>
      </w:r>
    </w:p>
    <w:p w:rsidRPr="001C6C59" w:rsidR="00036A28" w:rsidP="001C6C59" w:rsidRDefault="009468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</w:rPr>
        <w:tab/>
      </w:r>
      <w:r w:rsidRPr="001C6C59" w:rsidR="00572DD3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1C6C59" w:rsidR="00036A28">
        <w:rPr>
          <w:rFonts w:ascii="Times New Roman" w:hAnsi="Times New Roman" w:cs="Times New Roman"/>
          <w:sz w:val="24"/>
          <w:szCs w:val="24"/>
          <w:lang w:val="uk-UA"/>
        </w:rPr>
        <w:t xml:space="preserve">Компанія-заявник скаржилася, зокрема, на триваючу практику митного органу </w:t>
      </w:r>
      <w:r w:rsidRPr="001C6C59" w:rsidR="00AE5EC9">
        <w:rPr>
          <w:rFonts w:ascii="Times New Roman" w:hAnsi="Times New Roman" w:cs="Times New Roman"/>
          <w:sz w:val="24"/>
          <w:szCs w:val="24"/>
          <w:lang w:val="uk-UA"/>
        </w:rPr>
        <w:t>визначати</w:t>
      </w:r>
      <w:r w:rsidRPr="001C6C59" w:rsidR="00036A28">
        <w:rPr>
          <w:rFonts w:ascii="Times New Roman" w:hAnsi="Times New Roman" w:cs="Times New Roman"/>
          <w:sz w:val="24"/>
          <w:szCs w:val="24"/>
          <w:lang w:val="uk-UA"/>
        </w:rPr>
        <w:t xml:space="preserve"> неправильний код </w:t>
      </w:r>
      <w:r w:rsidRPr="001C6C59" w:rsidR="0082368D">
        <w:rPr>
          <w:rFonts w:ascii="Times New Roman" w:hAnsi="Times New Roman" w:cs="Times New Roman"/>
          <w:sz w:val="24"/>
          <w:szCs w:val="24"/>
          <w:lang w:val="uk-UA"/>
        </w:rPr>
        <w:t>товарів, імпортованих Компанією-заявником</w:t>
      </w:r>
      <w:r w:rsidRPr="001C6C59" w:rsidR="00036A2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C6C59" w:rsidR="0082368D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Pr="001C6C59" w:rsidR="00036A28">
        <w:rPr>
          <w:rFonts w:ascii="Times New Roman" w:hAnsi="Times New Roman" w:cs="Times New Roman"/>
          <w:sz w:val="24"/>
          <w:szCs w:val="24"/>
          <w:lang w:val="uk-UA"/>
        </w:rPr>
        <w:t xml:space="preserve"> тягне за собою більш високе мито та суперечить </w:t>
      </w:r>
      <w:r w:rsidRPr="001C6C59" w:rsidR="00AE5EC9">
        <w:rPr>
          <w:rFonts w:ascii="Times New Roman" w:hAnsi="Times New Roman" w:cs="Times New Roman"/>
          <w:sz w:val="24"/>
          <w:szCs w:val="24"/>
          <w:lang w:val="uk-UA"/>
        </w:rPr>
        <w:t xml:space="preserve">позиції </w:t>
      </w:r>
      <w:r w:rsidRPr="001C6C59" w:rsidR="006C25C8">
        <w:rPr>
          <w:rFonts w:ascii="Times New Roman" w:hAnsi="Times New Roman" w:cs="Times New Roman"/>
          <w:sz w:val="24"/>
          <w:szCs w:val="24"/>
          <w:lang w:val="uk-UA"/>
        </w:rPr>
        <w:t>численних</w:t>
      </w:r>
      <w:r w:rsidRPr="001C6C59" w:rsidR="00036A28">
        <w:rPr>
          <w:rFonts w:ascii="Times New Roman" w:hAnsi="Times New Roman" w:cs="Times New Roman"/>
          <w:sz w:val="24"/>
          <w:szCs w:val="24"/>
          <w:lang w:val="uk-UA"/>
        </w:rPr>
        <w:t xml:space="preserve"> остаточних </w:t>
      </w:r>
      <w:r w:rsidRPr="001C6C59" w:rsidR="00AE5EC9">
        <w:rPr>
          <w:rFonts w:ascii="Times New Roman" w:hAnsi="Times New Roman" w:cs="Times New Roman"/>
          <w:sz w:val="24"/>
          <w:szCs w:val="24"/>
          <w:lang w:val="uk-UA"/>
        </w:rPr>
        <w:t xml:space="preserve">судових </w:t>
      </w:r>
      <w:r w:rsidRPr="001C6C59" w:rsidR="00036A28">
        <w:rPr>
          <w:rFonts w:ascii="Times New Roman" w:hAnsi="Times New Roman" w:cs="Times New Roman"/>
          <w:sz w:val="24"/>
          <w:szCs w:val="24"/>
          <w:lang w:val="uk-UA"/>
        </w:rPr>
        <w:t>рішень</w:t>
      </w:r>
      <w:r w:rsidRPr="001C6C59" w:rsidR="00AE5EC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C6C59" w:rsidR="0082368D">
        <w:rPr>
          <w:rFonts w:ascii="Times New Roman" w:hAnsi="Times New Roman" w:cs="Times New Roman"/>
          <w:sz w:val="24"/>
          <w:szCs w:val="24"/>
          <w:lang w:val="uk-UA"/>
        </w:rPr>
        <w:t>винесених</w:t>
      </w:r>
      <w:r w:rsidRPr="001C6C59" w:rsidR="00036A28">
        <w:rPr>
          <w:rFonts w:ascii="Times New Roman" w:hAnsi="Times New Roman" w:cs="Times New Roman"/>
          <w:sz w:val="24"/>
          <w:szCs w:val="24"/>
          <w:lang w:val="uk-UA"/>
        </w:rPr>
        <w:t xml:space="preserve"> на користь компанії-заявника.</w:t>
      </w:r>
    </w:p>
    <w:p w:rsidRPr="001C6C59" w:rsidR="00EC50E0" w:rsidP="001C6C59" w:rsidRDefault="009468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</w:rPr>
        <w:tab/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C6C59" w:rsidR="00E7077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C6C59" w:rsidR="00206AE9">
        <w:rPr>
          <w:rFonts w:ascii="Times New Roman" w:hAnsi="Times New Roman" w:cs="Times New Roman"/>
          <w:sz w:val="24"/>
          <w:szCs w:val="24"/>
          <w:lang w:val="uk-UA"/>
        </w:rPr>
        <w:t xml:space="preserve">25 січня 2010 року скаргу 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компанії-заявника відповідно до </w:t>
      </w:r>
      <w:r w:rsidRPr="001C6C59" w:rsidR="00EC70BC">
        <w:rPr>
          <w:rFonts w:ascii="Times New Roman" w:hAnsi="Times New Roman" w:cs="Times New Roman"/>
          <w:sz w:val="24"/>
          <w:szCs w:val="24"/>
          <w:lang w:val="uk-UA"/>
        </w:rPr>
        <w:t xml:space="preserve">ч. 1 ст. 6 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Конвенції щодо невиконання судових рішень національних судів було доведено до відома Уряду відповідно до Правила </w:t>
      </w:r>
      <w:r w:rsidRPr="001C6C59" w:rsidR="00F134FA">
        <w:rPr>
          <w:rFonts w:ascii="Times New Roman" w:hAnsi="Times New Roman" w:cs="Times New Roman"/>
          <w:sz w:val="24"/>
          <w:szCs w:val="24"/>
          <w:lang w:val="uk-UA"/>
        </w:rPr>
        <w:t>п. (</w:t>
      </w:r>
      <w:r w:rsidRPr="001C6C59" w:rsidR="00F134F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C6C59" w:rsidR="00F134F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C6C59" w:rsidR="00F134FA">
        <w:rPr>
          <w:rFonts w:ascii="Times New Roman" w:hAnsi="Times New Roman" w:cs="Times New Roman"/>
          <w:sz w:val="24"/>
          <w:szCs w:val="24"/>
        </w:rPr>
        <w:t xml:space="preserve"> </w:t>
      </w:r>
      <w:r w:rsidRPr="001C6C59" w:rsidR="00F134FA">
        <w:rPr>
          <w:rFonts w:ascii="Times New Roman" w:hAnsi="Times New Roman" w:cs="Times New Roman"/>
          <w:sz w:val="24"/>
          <w:szCs w:val="24"/>
          <w:lang w:val="uk-UA"/>
        </w:rPr>
        <w:t xml:space="preserve">ч. 2 ст. 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>54 Регламен</w:t>
      </w:r>
      <w:r w:rsidRPr="001C6C59" w:rsidR="00423378">
        <w:rPr>
          <w:rFonts w:ascii="Times New Roman" w:hAnsi="Times New Roman" w:cs="Times New Roman"/>
          <w:sz w:val="24"/>
          <w:szCs w:val="24"/>
          <w:lang w:val="uk-UA"/>
        </w:rPr>
        <w:t>ту Суду. На цій стадії розгляду</w:t>
      </w:r>
      <w:r w:rsidRPr="001C6C59" w:rsidR="00947D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Уряду не було запропоновано </w:t>
      </w:r>
      <w:r w:rsidRPr="001C6C59" w:rsidR="00947D80">
        <w:rPr>
          <w:rFonts w:ascii="Times New Roman" w:hAnsi="Times New Roman" w:cs="Times New Roman"/>
          <w:sz w:val="24"/>
          <w:szCs w:val="24"/>
          <w:lang w:val="uk-UA"/>
        </w:rPr>
        <w:t xml:space="preserve">надати свої 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зауваження </w:t>
      </w:r>
      <w:r w:rsidRPr="001C6C59" w:rsidR="00947D8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 даній справі, оскільки це стосувалося питання, </w:t>
      </w:r>
      <w:r w:rsidRPr="001C6C59" w:rsidR="00947D80">
        <w:rPr>
          <w:rFonts w:ascii="Times New Roman" w:hAnsi="Times New Roman" w:cs="Times New Roman"/>
          <w:sz w:val="24"/>
          <w:szCs w:val="24"/>
          <w:lang w:val="uk-UA"/>
        </w:rPr>
        <w:t>яке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 розгляда</w:t>
      </w:r>
      <w:r w:rsidRPr="001C6C59" w:rsidR="00947D80">
        <w:rPr>
          <w:rFonts w:ascii="Times New Roman" w:hAnsi="Times New Roman" w:cs="Times New Roman"/>
          <w:sz w:val="24"/>
          <w:szCs w:val="24"/>
          <w:lang w:val="uk-UA"/>
        </w:rPr>
        <w:t>лося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 в пілотному рішенні від 15 жовтня 2009 року у справі «Юрій Миколайович Іванов проти України» (№ </w:t>
      </w:r>
      <w:r w:rsidRPr="001C6C59" w:rsidR="003D339B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  <w:lang w:val="uk-UA"/>
        </w:rPr>
        <w:t>40450/04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Pr="001C6C59" w:rsidR="00EC50E0" w:rsidP="001C6C59" w:rsidRDefault="00E70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5. 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15 березня 2016 року Суд запропонував Уряду надати зауваження щодо прийнятності та суті скарги компанії-заявника відповідно до статті 1 Протоколу № 1 щодо безперервного нехтування митним </w:t>
      </w:r>
      <w:r w:rsidRPr="001C6C59" w:rsidR="0009467B">
        <w:rPr>
          <w:rFonts w:ascii="Times New Roman" w:hAnsi="Times New Roman" w:cs="Times New Roman"/>
          <w:sz w:val="24"/>
          <w:szCs w:val="24"/>
          <w:lang w:val="uk-UA"/>
        </w:rPr>
        <w:t>органом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 судових рішень, </w:t>
      </w:r>
      <w:r w:rsidRPr="001C6C59" w:rsidR="0009467B">
        <w:rPr>
          <w:rFonts w:ascii="Times New Roman" w:hAnsi="Times New Roman" w:cs="Times New Roman"/>
          <w:sz w:val="24"/>
          <w:szCs w:val="24"/>
          <w:lang w:val="uk-UA"/>
        </w:rPr>
        <w:t xml:space="preserve">винесених 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на користь компанії-заявника, </w:t>
      </w:r>
      <w:r w:rsidRPr="001C6C59" w:rsidR="0009467B">
        <w:rPr>
          <w:rFonts w:ascii="Times New Roman" w:hAnsi="Times New Roman" w:cs="Times New Roman"/>
          <w:sz w:val="24"/>
          <w:szCs w:val="24"/>
          <w:lang w:val="uk-UA"/>
        </w:rPr>
        <w:t>стосовно визначення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 неправильного коду на його імпортовані товари. Інша частина скарги (не пов</w:t>
      </w:r>
      <w:r w:rsidRPr="001C6C59" w:rsidR="001C6C59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язана з повідомленими скаргами) була визнана неприйнятною відповідно до правила </w:t>
      </w:r>
      <w:r w:rsidRPr="001C6C59" w:rsidR="00B53BC3">
        <w:rPr>
          <w:rFonts w:ascii="Times New Roman" w:hAnsi="Times New Roman" w:cs="Times New Roman"/>
          <w:sz w:val="24"/>
          <w:szCs w:val="24"/>
          <w:lang w:val="uk-UA"/>
        </w:rPr>
        <w:t xml:space="preserve">ч. 3 ст. 54 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>Регламенту Суду.</w:t>
      </w:r>
    </w:p>
    <w:p w:rsidRPr="001C6C59" w:rsidR="005154A7" w:rsidP="001C6C59" w:rsidRDefault="005154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D64983" w:rsidP="001C6C59" w:rsidRDefault="00D649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5154A7" w:rsidP="001C6C59" w:rsidRDefault="005154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1C6C59">
        <w:rPr>
          <w:rFonts w:ascii="Times New Roman" w:hAnsi="Times New Roman" w:cs="Times New Roman"/>
          <w:sz w:val="28"/>
          <w:szCs w:val="24"/>
          <w:lang w:val="uk-UA"/>
        </w:rPr>
        <w:t>ФАКТИ</w:t>
      </w:r>
    </w:p>
    <w:p w:rsidRPr="001C6C59" w:rsidR="005154A7" w:rsidP="001C6C59" w:rsidRDefault="005154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5154A7" w:rsidP="001C6C59" w:rsidRDefault="005154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>І. ОБСТАВИНИ СПРАВИ</w:t>
      </w:r>
    </w:p>
    <w:p w:rsidRPr="001C6C59" w:rsidR="002A6C0B" w:rsidP="001C6C59" w:rsidRDefault="002A6C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3D339B" w:rsidP="001C6C59" w:rsidRDefault="00E70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6. 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>Компанія-заявник є товариством з обмеженою відповідальністю, яке зареєстроване в Україні та виробляє контейнери та інші предмети упаковки.</w:t>
      </w:r>
    </w:p>
    <w:p w:rsidRPr="001C6C59" w:rsidR="00BE125D" w:rsidP="001C6C59" w:rsidRDefault="00865D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</w:rPr>
        <w:tab/>
      </w:r>
      <w:r w:rsidRPr="001C6C59" w:rsidR="00E7077F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Pr="001C6C59">
        <w:rPr>
          <w:rFonts w:ascii="Times New Roman" w:hAnsi="Times New Roman" w:cs="Times New Roman"/>
          <w:sz w:val="24"/>
          <w:szCs w:val="24"/>
          <w:lang w:val="uk-UA"/>
        </w:rPr>
        <w:t xml:space="preserve">У 1999 році 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вона почала на регулярній основі імпортувати в Україну тканину того ж типу, необхідну для її виробничої діяльності. </w:t>
      </w:r>
      <w:r w:rsidRPr="001C6C59" w:rsidR="00235D30">
        <w:rPr>
          <w:rFonts w:ascii="Times New Roman" w:hAnsi="Times New Roman" w:cs="Times New Roman"/>
          <w:sz w:val="24"/>
          <w:szCs w:val="24"/>
          <w:lang w:val="uk-UA"/>
        </w:rPr>
        <w:t>Щоразу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, коли Державна митна служба </w:t>
      </w:r>
      <w:r w:rsidRPr="001C6C59" w:rsidR="00235D30">
        <w:rPr>
          <w:rFonts w:ascii="Times New Roman" w:hAnsi="Times New Roman" w:cs="Times New Roman"/>
          <w:sz w:val="24"/>
          <w:szCs w:val="24"/>
          <w:lang w:val="uk-UA"/>
        </w:rPr>
        <w:t xml:space="preserve">визначала код класифікації 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>імпортованих товарів, компанія-заявник повинна була сплатити, на основі</w:t>
      </w:r>
      <w:r w:rsidRPr="001C6C59" w:rsidR="00235D30">
        <w:rPr>
          <w:rFonts w:ascii="Times New Roman" w:hAnsi="Times New Roman" w:cs="Times New Roman"/>
          <w:sz w:val="24"/>
          <w:szCs w:val="24"/>
          <w:lang w:val="uk-UA"/>
        </w:rPr>
        <w:t xml:space="preserve"> такого коду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C6C59" w:rsidR="00235D30">
        <w:rPr>
          <w:rFonts w:ascii="Times New Roman" w:hAnsi="Times New Roman" w:cs="Times New Roman"/>
          <w:sz w:val="24"/>
          <w:szCs w:val="24"/>
          <w:lang w:val="uk-UA"/>
        </w:rPr>
        <w:t>мито</w:t>
      </w:r>
      <w:r w:rsidRPr="001C6C59" w:rsidR="009727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в розмірі 5%. Компанія-заявник оскаржувала кожне таке рішення в національних судах і вимагала повернення надмірно сплачених коштів. Вона стверджувала, що, якби класифікація була правильною, то довелося б платити </w:t>
      </w:r>
      <w:r w:rsidRPr="001C6C59" w:rsidR="00BB50E3">
        <w:rPr>
          <w:rFonts w:ascii="Times New Roman" w:hAnsi="Times New Roman" w:cs="Times New Roman"/>
          <w:sz w:val="24"/>
          <w:szCs w:val="24"/>
          <w:lang w:val="uk-UA"/>
        </w:rPr>
        <w:t>мито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 у розмірі </w:t>
      </w:r>
      <w:r w:rsidRPr="001C6C59" w:rsidR="00BB50E3">
        <w:rPr>
          <w:rFonts w:ascii="Times New Roman" w:hAnsi="Times New Roman" w:cs="Times New Roman"/>
          <w:sz w:val="24"/>
          <w:szCs w:val="24"/>
          <w:lang w:val="uk-UA"/>
        </w:rPr>
        <w:t>лише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 1%. </w:t>
      </w:r>
      <w:r w:rsidRPr="001C6C59" w:rsidR="0072694D">
        <w:rPr>
          <w:rFonts w:ascii="Times New Roman" w:hAnsi="Times New Roman" w:cs="Times New Roman"/>
          <w:sz w:val="24"/>
          <w:szCs w:val="24"/>
          <w:lang w:val="uk-UA"/>
        </w:rPr>
        <w:t>Спірні</w:t>
      </w:r>
      <w:r w:rsidRPr="001C6C59" w:rsidR="00AE0015">
        <w:rPr>
          <w:rFonts w:ascii="Times New Roman" w:hAnsi="Times New Roman" w:cs="Times New Roman"/>
          <w:sz w:val="24"/>
          <w:szCs w:val="24"/>
          <w:lang w:val="uk-UA"/>
        </w:rPr>
        <w:t xml:space="preserve"> товари </w:t>
      </w:r>
      <w:r w:rsidRPr="001C6C59" w:rsidR="0072694D">
        <w:rPr>
          <w:rFonts w:ascii="Times New Roman" w:hAnsi="Times New Roman" w:cs="Times New Roman"/>
          <w:sz w:val="24"/>
          <w:szCs w:val="24"/>
          <w:lang w:val="uk-UA"/>
        </w:rPr>
        <w:t xml:space="preserve">залишались конфіскованими </w:t>
      </w:r>
      <w:r w:rsidRPr="001C6C59" w:rsidR="00AE0015">
        <w:rPr>
          <w:rFonts w:ascii="Times New Roman" w:hAnsi="Times New Roman" w:cs="Times New Roman"/>
          <w:sz w:val="24"/>
          <w:szCs w:val="24"/>
          <w:lang w:val="uk-UA"/>
        </w:rPr>
        <w:t xml:space="preserve">аж до завершення 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>судового розгляду</w:t>
      </w:r>
      <w:r w:rsidRPr="001C6C59" w:rsidR="00AE0015">
        <w:rPr>
          <w:rFonts w:ascii="Times New Roman" w:hAnsi="Times New Roman" w:cs="Times New Roman"/>
          <w:sz w:val="24"/>
          <w:szCs w:val="24"/>
          <w:lang w:val="uk-UA"/>
        </w:rPr>
        <w:t xml:space="preserve"> справи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Pr="001C6C59" w:rsidR="00DD2C2E" w:rsidP="001C6C59" w:rsidRDefault="00D719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8. </w:t>
      </w:r>
      <w:r w:rsidRPr="001C6C59" w:rsidR="00AE0015">
        <w:rPr>
          <w:rFonts w:ascii="Times New Roman" w:hAnsi="Times New Roman" w:cs="Times New Roman"/>
          <w:sz w:val="24"/>
          <w:szCs w:val="24"/>
          <w:lang w:val="uk-UA"/>
        </w:rPr>
        <w:t xml:space="preserve">Щоразу 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>суди виносили рішення на користь компанії-заявника. Зокрема, в матеріалах справи міститься в</w:t>
      </w:r>
      <w:r w:rsidRPr="001C6C59" w:rsidR="00A00587">
        <w:rPr>
          <w:rFonts w:ascii="Times New Roman" w:hAnsi="Times New Roman" w:cs="Times New Roman"/>
          <w:sz w:val="24"/>
          <w:szCs w:val="24"/>
          <w:lang w:val="uk-UA"/>
        </w:rPr>
        <w:t xml:space="preserve">ісім остаточних судових рішень про скасування 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>чотирнадцят</w:t>
      </w:r>
      <w:r w:rsidRPr="001C6C59" w:rsidR="00A00587">
        <w:rPr>
          <w:rFonts w:ascii="Times New Roman" w:hAnsi="Times New Roman" w:cs="Times New Roman"/>
          <w:sz w:val="24"/>
          <w:szCs w:val="24"/>
          <w:lang w:val="uk-UA"/>
        </w:rPr>
        <w:t xml:space="preserve">и відповідних рішень митниці, прийнятих в різні 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>дат</w:t>
      </w:r>
      <w:r w:rsidRPr="001C6C59" w:rsidR="00A0058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Pr="001C6C59" w:rsidR="00A00587">
        <w:rPr>
          <w:rFonts w:ascii="Times New Roman" w:hAnsi="Times New Roman" w:cs="Times New Roman"/>
          <w:sz w:val="24"/>
          <w:szCs w:val="24"/>
          <w:lang w:val="uk-UA"/>
        </w:rPr>
        <w:t>період між 2001 і 2006 роками та про зобов</w:t>
      </w:r>
      <w:r w:rsidRPr="001C6C59" w:rsidR="001C6C59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C6C59" w:rsidR="00A00587">
        <w:rPr>
          <w:rFonts w:ascii="Times New Roman" w:hAnsi="Times New Roman" w:cs="Times New Roman"/>
          <w:sz w:val="24"/>
          <w:szCs w:val="24"/>
          <w:lang w:val="uk-UA"/>
        </w:rPr>
        <w:t>язання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 повернути до компанії-заявника надмірно сплачений податок.</w:t>
      </w:r>
    </w:p>
    <w:p w:rsidRPr="001C6C59" w:rsidR="00010CBB" w:rsidP="001C6C59" w:rsidRDefault="00D719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9. 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>Національні суди неодноразово заявляли, що дане питання вже розгля</w:t>
      </w:r>
      <w:r w:rsidRPr="001C6C59" w:rsidR="003D3988">
        <w:rPr>
          <w:rFonts w:ascii="Times New Roman" w:hAnsi="Times New Roman" w:cs="Times New Roman"/>
          <w:sz w:val="24"/>
          <w:szCs w:val="24"/>
          <w:lang w:val="uk-UA"/>
        </w:rPr>
        <w:t>далось багаторазово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 і що продовження практики митно</w:t>
      </w:r>
      <w:r w:rsidRPr="001C6C59" w:rsidR="003D3988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Pr="001C6C59" w:rsidR="003D3988">
        <w:rPr>
          <w:rFonts w:ascii="Times New Roman" w:hAnsi="Times New Roman" w:cs="Times New Roman"/>
          <w:sz w:val="24"/>
          <w:szCs w:val="24"/>
          <w:lang w:val="uk-UA"/>
        </w:rPr>
        <w:t>у помилкового призначення «більш дорогого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>» коду на імпортовані т</w:t>
      </w:r>
      <w:r w:rsidRPr="001C6C59" w:rsidR="00CA7329">
        <w:rPr>
          <w:rFonts w:ascii="Times New Roman" w:hAnsi="Times New Roman" w:cs="Times New Roman"/>
          <w:sz w:val="24"/>
          <w:szCs w:val="24"/>
          <w:lang w:val="uk-UA"/>
        </w:rPr>
        <w:t>овари компанії-заявника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 «підрив</w:t>
      </w:r>
      <w:r w:rsidRPr="001C6C59" w:rsidR="00CA7329">
        <w:rPr>
          <w:rFonts w:ascii="Times New Roman" w:hAnsi="Times New Roman" w:cs="Times New Roman"/>
          <w:sz w:val="24"/>
          <w:szCs w:val="24"/>
          <w:lang w:val="uk-UA"/>
        </w:rPr>
        <w:t>ає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 w:rsidRPr="001C6C59" w:rsidR="00CA7329">
        <w:rPr>
          <w:rFonts w:ascii="Times New Roman" w:hAnsi="Times New Roman" w:cs="Times New Roman"/>
          <w:sz w:val="24"/>
          <w:szCs w:val="24"/>
          <w:lang w:val="uk-UA"/>
        </w:rPr>
        <w:t>правла</w:t>
      </w:r>
      <w:proofErr w:type="spellEnd"/>
      <w:r w:rsidRPr="001C6C59" w:rsidR="00CA7329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proofErr w:type="spellStart"/>
      <w:r w:rsidRPr="001C6C59" w:rsidR="00CA7329">
        <w:rPr>
          <w:rFonts w:ascii="Times New Roman" w:hAnsi="Times New Roman" w:cs="Times New Roman"/>
          <w:sz w:val="24"/>
          <w:szCs w:val="24"/>
          <w:lang w:val="uk-UA"/>
        </w:rPr>
        <w:t>остаточність</w:t>
      </w:r>
      <w:proofErr w:type="spellEnd"/>
      <w:r w:rsidRPr="001C6C59" w:rsidR="00CA7329">
        <w:rPr>
          <w:rFonts w:ascii="Times New Roman" w:hAnsi="Times New Roman" w:cs="Times New Roman"/>
          <w:sz w:val="24"/>
          <w:szCs w:val="24"/>
          <w:lang w:val="uk-UA"/>
        </w:rPr>
        <w:t xml:space="preserve"> судового рішення та авторитету</w:t>
      </w:r>
      <w:r w:rsidRPr="001C6C59" w:rsidR="003D339B">
        <w:rPr>
          <w:rFonts w:ascii="Times New Roman" w:hAnsi="Times New Roman" w:cs="Times New Roman"/>
          <w:sz w:val="24"/>
          <w:szCs w:val="24"/>
          <w:lang w:val="uk-UA"/>
        </w:rPr>
        <w:t xml:space="preserve"> судової влади.</w:t>
      </w:r>
    </w:p>
    <w:p w:rsidRPr="001C6C59" w:rsidR="00BE125D" w:rsidP="001C6C59" w:rsidRDefault="00BE1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D64983" w:rsidP="001C6C59" w:rsidRDefault="00D649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D71911" w:rsidP="001C6C59" w:rsidRDefault="00DD2C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>ЗАКОН</w:t>
      </w:r>
    </w:p>
    <w:p w:rsidRPr="001C6C59" w:rsidR="00D71911" w:rsidP="001C6C59" w:rsidRDefault="00D719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DD2C2E" w:rsidP="001C6C59" w:rsidRDefault="00D719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 xml:space="preserve">І.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ЗАЯВЛЕНЕ ПОРУШЕННЯ СТАТТІ 1 ПРОТОКОЛУ № 1 КОНВЕНЦІЇ</w:t>
      </w:r>
    </w:p>
    <w:p w:rsidRPr="001C6C59" w:rsidR="00BE125D" w:rsidP="001C6C59" w:rsidRDefault="00BE1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8460B0" w:rsidP="001C6C59" w:rsidRDefault="00F620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10.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Компанія-заявник скаржилася, що мало місце втручання в мирне володіння її майном відповідно до Статті 1 Протоколу №1 Конвенції, </w:t>
      </w:r>
      <w:r w:rsidRPr="001C6C59" w:rsidR="004D42F7">
        <w:rPr>
          <w:rFonts w:ascii="Times New Roman" w:hAnsi="Times New Roman" w:cs="Times New Roman"/>
          <w:sz w:val="24"/>
          <w:szCs w:val="24"/>
          <w:lang w:val="uk-UA"/>
        </w:rPr>
        <w:t>відповідно до якої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Pr="001C6C59" w:rsidR="009727CA" w:rsidP="001C6C59" w:rsidRDefault="00A0781B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</w:rPr>
        <w:tab/>
      </w:r>
      <w:r w:rsidRPr="001C6C59" w:rsidR="008460B0">
        <w:rPr>
          <w:rFonts w:ascii="Times New Roman" w:hAnsi="Times New Roman" w:cs="Times New Roman"/>
          <w:szCs w:val="24"/>
          <w:lang w:val="uk-UA"/>
        </w:rPr>
        <w:t>«</w:t>
      </w:r>
      <w:r w:rsidRPr="001C6C59" w:rsidR="00F62036">
        <w:rPr>
          <w:rFonts w:ascii="Times New Roman" w:hAnsi="Times New Roman" w:cs="Times New Roman"/>
          <w:szCs w:val="24"/>
          <w:lang w:val="uk-UA"/>
        </w:rPr>
        <w:t>Кожна фізична або</w:t>
      </w:r>
      <w:r w:rsidRPr="001C6C59" w:rsidR="00F62036">
        <w:rPr>
          <w:rFonts w:ascii="Times New Roman" w:hAnsi="Times New Roman" w:cs="Times New Roman"/>
          <w:szCs w:val="24"/>
        </w:rPr>
        <w:t xml:space="preserve"> </w:t>
      </w:r>
      <w:r w:rsidRPr="001C6C59" w:rsidR="00F62036">
        <w:rPr>
          <w:rFonts w:ascii="Times New Roman" w:hAnsi="Times New Roman" w:cs="Times New Roman"/>
          <w:szCs w:val="24"/>
          <w:lang w:val="uk-UA"/>
        </w:rPr>
        <w:t>юридична</w:t>
      </w:r>
      <w:r w:rsidRPr="001C6C59" w:rsidR="00F62036">
        <w:rPr>
          <w:rFonts w:ascii="Times New Roman" w:hAnsi="Times New Roman" w:cs="Times New Roman"/>
          <w:szCs w:val="24"/>
        </w:rPr>
        <w:t xml:space="preserve"> </w:t>
      </w:r>
      <w:r w:rsidRPr="001C6C59" w:rsidR="00F62036">
        <w:rPr>
          <w:rFonts w:ascii="Times New Roman" w:hAnsi="Times New Roman" w:cs="Times New Roman"/>
          <w:szCs w:val="24"/>
          <w:lang w:val="uk-UA"/>
        </w:rPr>
        <w:t>особа</w:t>
      </w:r>
      <w:r w:rsidRPr="001C6C59" w:rsidR="00F62036">
        <w:rPr>
          <w:rFonts w:ascii="Times New Roman" w:hAnsi="Times New Roman" w:cs="Times New Roman"/>
          <w:szCs w:val="24"/>
        </w:rPr>
        <w:t xml:space="preserve"> </w:t>
      </w:r>
      <w:r w:rsidRPr="001C6C59" w:rsidR="004D42F7">
        <w:rPr>
          <w:rFonts w:ascii="Times New Roman" w:hAnsi="Times New Roman" w:cs="Times New Roman"/>
          <w:szCs w:val="24"/>
          <w:lang w:val="uk-UA"/>
        </w:rPr>
        <w:t>має право</w:t>
      </w:r>
      <w:r w:rsidRPr="001C6C59" w:rsidR="00A07AC6">
        <w:rPr>
          <w:rFonts w:ascii="Times New Roman" w:hAnsi="Times New Roman" w:cs="Times New Roman"/>
          <w:szCs w:val="24"/>
          <w:lang w:val="uk-UA"/>
        </w:rPr>
        <w:t xml:space="preserve"> мирно володіти своїм майном. Ніхто не</w:t>
      </w:r>
      <w:r w:rsidRPr="001C6C59" w:rsidR="00A07AC6">
        <w:rPr>
          <w:rFonts w:ascii="Times New Roman" w:hAnsi="Times New Roman" w:cs="Times New Roman"/>
          <w:szCs w:val="24"/>
        </w:rPr>
        <w:t xml:space="preserve"> </w:t>
      </w:r>
      <w:r w:rsidRPr="001C6C59" w:rsidR="00A07AC6">
        <w:rPr>
          <w:rFonts w:ascii="Times New Roman" w:hAnsi="Times New Roman" w:cs="Times New Roman"/>
          <w:szCs w:val="24"/>
          <w:lang w:val="uk-UA"/>
        </w:rPr>
        <w:t xml:space="preserve">може бути </w:t>
      </w:r>
      <w:r w:rsidRPr="001C6C59" w:rsidR="004D42F7">
        <w:rPr>
          <w:rFonts w:ascii="Times New Roman" w:hAnsi="Times New Roman" w:cs="Times New Roman"/>
          <w:szCs w:val="24"/>
          <w:lang w:val="uk-UA"/>
        </w:rPr>
        <w:t>позбавл</w:t>
      </w:r>
      <w:r w:rsidRPr="001C6C59" w:rsidR="00A07AC6">
        <w:rPr>
          <w:rFonts w:ascii="Times New Roman" w:hAnsi="Times New Roman" w:cs="Times New Roman"/>
          <w:szCs w:val="24"/>
          <w:lang w:val="uk-UA"/>
        </w:rPr>
        <w:t xml:space="preserve">ений своєї власності інакше </w:t>
      </w:r>
      <w:r w:rsidRPr="001C6C59">
        <w:rPr>
          <w:rFonts w:ascii="Times New Roman" w:hAnsi="Times New Roman" w:cs="Times New Roman"/>
          <w:szCs w:val="24"/>
          <w:lang w:val="uk-UA"/>
        </w:rPr>
        <w:t xml:space="preserve">як </w:t>
      </w:r>
      <w:r w:rsidRPr="001C6C59" w:rsidR="00A07AC6">
        <w:rPr>
          <w:rFonts w:ascii="Times New Roman" w:hAnsi="Times New Roman" w:cs="Times New Roman"/>
          <w:szCs w:val="24"/>
          <w:lang w:val="uk-UA"/>
        </w:rPr>
        <w:t xml:space="preserve">в інтересах суспільства і на умовах, </w:t>
      </w:r>
      <w:r w:rsidRPr="001C6C59" w:rsidR="00BB7573">
        <w:rPr>
          <w:rFonts w:ascii="Times New Roman" w:hAnsi="Times New Roman" w:cs="Times New Roman"/>
          <w:szCs w:val="24"/>
          <w:lang w:val="uk-UA"/>
        </w:rPr>
        <w:t>передбачених законом та</w:t>
      </w:r>
      <w:r w:rsidRPr="001C6C59" w:rsidR="004D42F7">
        <w:rPr>
          <w:rFonts w:ascii="Times New Roman" w:hAnsi="Times New Roman" w:cs="Times New Roman"/>
          <w:szCs w:val="24"/>
          <w:lang w:val="uk-UA"/>
        </w:rPr>
        <w:t xml:space="preserve"> загальними принципами міжнародного права.</w:t>
      </w:r>
    </w:p>
    <w:p w:rsidRPr="001C6C59" w:rsidR="00D71911" w:rsidP="001C6C59" w:rsidRDefault="004D42F7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Cs w:val="24"/>
          <w:lang w:val="uk-UA"/>
        </w:rPr>
      </w:pPr>
      <w:r w:rsidRPr="001C6C59">
        <w:rPr>
          <w:rFonts w:ascii="Times New Roman" w:hAnsi="Times New Roman" w:cs="Times New Roman"/>
          <w:szCs w:val="24"/>
          <w:lang w:val="uk-UA"/>
        </w:rPr>
        <w:t>Проте попередні положенн</w:t>
      </w:r>
      <w:r w:rsidRPr="001C6C59" w:rsidR="00A07AC6">
        <w:rPr>
          <w:rFonts w:ascii="Times New Roman" w:hAnsi="Times New Roman" w:cs="Times New Roman"/>
          <w:szCs w:val="24"/>
          <w:lang w:val="uk-UA"/>
        </w:rPr>
        <w:t xml:space="preserve">я жодним чином не обмежують право держави вводити в дію такі закони, </w:t>
      </w:r>
      <w:r w:rsidRPr="001C6C59">
        <w:rPr>
          <w:rFonts w:ascii="Times New Roman" w:hAnsi="Times New Roman" w:cs="Times New Roman"/>
          <w:szCs w:val="24"/>
          <w:lang w:val="uk-UA"/>
        </w:rPr>
        <w:t>які вона вважає за необхідне</w:t>
      </w:r>
      <w:r w:rsidRPr="001C6C59" w:rsidR="00A07AC6">
        <w:rPr>
          <w:rFonts w:ascii="Times New Roman" w:hAnsi="Times New Roman" w:cs="Times New Roman"/>
          <w:szCs w:val="24"/>
          <w:lang w:val="uk-UA"/>
        </w:rPr>
        <w:t xml:space="preserve">, щоб здійснювати контроль за </w:t>
      </w:r>
      <w:r w:rsidRPr="001C6C59">
        <w:rPr>
          <w:rFonts w:ascii="Times New Roman" w:hAnsi="Times New Roman" w:cs="Times New Roman"/>
          <w:szCs w:val="24"/>
          <w:lang w:val="uk-UA"/>
        </w:rPr>
        <w:t>кор</w:t>
      </w:r>
      <w:r w:rsidRPr="001C6C59" w:rsidR="00A07AC6">
        <w:rPr>
          <w:rFonts w:ascii="Times New Roman" w:hAnsi="Times New Roman" w:cs="Times New Roman"/>
          <w:szCs w:val="24"/>
          <w:lang w:val="uk-UA"/>
        </w:rPr>
        <w:t xml:space="preserve">истуванням майном відповідно до загальних </w:t>
      </w:r>
      <w:r w:rsidRPr="001C6C59">
        <w:rPr>
          <w:rFonts w:ascii="Times New Roman" w:hAnsi="Times New Roman" w:cs="Times New Roman"/>
          <w:szCs w:val="24"/>
          <w:lang w:val="uk-UA"/>
        </w:rPr>
        <w:t>інтересів або для забезпечення сплати податк</w:t>
      </w:r>
      <w:r w:rsidRPr="001C6C59" w:rsidR="00A07AC6">
        <w:rPr>
          <w:rFonts w:ascii="Times New Roman" w:hAnsi="Times New Roman" w:cs="Times New Roman"/>
          <w:szCs w:val="24"/>
          <w:lang w:val="uk-UA"/>
        </w:rPr>
        <w:t>ів чи інших зборів або штрафів</w:t>
      </w:r>
      <w:r w:rsidRPr="001C6C59" w:rsidR="008460B0">
        <w:rPr>
          <w:rFonts w:ascii="Times New Roman" w:hAnsi="Times New Roman" w:cs="Times New Roman"/>
          <w:szCs w:val="24"/>
          <w:lang w:val="uk-UA"/>
        </w:rPr>
        <w:t>».</w:t>
      </w:r>
    </w:p>
    <w:p w:rsidRPr="001C6C59" w:rsidR="008460B0" w:rsidP="001C6C59" w:rsidRDefault="00846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DD2C2E" w:rsidP="001C6C59" w:rsidRDefault="00D719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b/>
          <w:sz w:val="24"/>
          <w:szCs w:val="24"/>
          <w:lang w:val="uk-UA"/>
        </w:rPr>
        <w:t>А.</w:t>
      </w:r>
      <w:r w:rsidRPr="001C6C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C59" w:rsidR="00AD6690">
        <w:rPr>
          <w:rFonts w:ascii="Times New Roman" w:hAnsi="Times New Roman" w:cs="Times New Roman"/>
          <w:b/>
          <w:sz w:val="24"/>
          <w:szCs w:val="24"/>
          <w:lang w:val="uk-UA"/>
        </w:rPr>
        <w:t>Прийнятність</w:t>
      </w:r>
    </w:p>
    <w:p w:rsidRPr="001C6C59" w:rsidR="00AD6690" w:rsidP="001C6C59" w:rsidRDefault="00AD669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Pr="001C6C59" w:rsidR="00DD2C2E" w:rsidP="001C6C59" w:rsidRDefault="00CE33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11.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Суд не погоджується з </w:t>
      </w:r>
      <w:r w:rsidRPr="001C6C59" w:rsidR="00A87E83">
        <w:rPr>
          <w:rFonts w:ascii="Times New Roman" w:hAnsi="Times New Roman" w:cs="Times New Roman"/>
          <w:sz w:val="24"/>
          <w:szCs w:val="24"/>
          <w:lang w:val="uk-UA"/>
        </w:rPr>
        <w:t>посиланням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Уряду</w:t>
      </w:r>
      <w:r w:rsidRPr="001C6C59" w:rsidR="00A87E83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те, що дана скарга є явно необґрунтованою у розумінні </w:t>
      </w:r>
      <w:r w:rsidRPr="001C6C59" w:rsidR="00A87E83">
        <w:rPr>
          <w:rFonts w:ascii="Times New Roman" w:hAnsi="Times New Roman" w:cs="Times New Roman"/>
          <w:sz w:val="24"/>
          <w:szCs w:val="24"/>
          <w:lang w:val="uk-UA"/>
        </w:rPr>
        <w:t xml:space="preserve">ч. 3 (а)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Pr="001C6C59" w:rsidR="00A87E8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C6C59" w:rsidR="00784F8E">
        <w:rPr>
          <w:rFonts w:ascii="Times New Roman" w:hAnsi="Times New Roman" w:cs="Times New Roman"/>
          <w:sz w:val="24"/>
          <w:szCs w:val="24"/>
          <w:lang w:val="uk-UA"/>
        </w:rPr>
        <w:t xml:space="preserve">35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Конвенції. Він також зазначає, що дана скарга не є неприйнятною з будь-яких інших підстав. Тому вона повинна бути визнана прийнятною.</w:t>
      </w:r>
    </w:p>
    <w:p w:rsidRPr="001C6C59" w:rsidR="00B60142" w:rsidP="001C6C59" w:rsidRDefault="00B60142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9727CA" w:rsidP="001C6C59" w:rsidRDefault="00DD2C2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b/>
          <w:sz w:val="24"/>
          <w:szCs w:val="24"/>
          <w:lang w:val="uk-UA"/>
        </w:rPr>
        <w:t>B.</w:t>
      </w:r>
      <w:r w:rsidRPr="001C6C59" w:rsidR="00AD6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C59" w:rsidR="00AD6690">
        <w:rPr>
          <w:rFonts w:ascii="Times New Roman" w:hAnsi="Times New Roman" w:cs="Times New Roman"/>
          <w:b/>
          <w:sz w:val="24"/>
          <w:szCs w:val="24"/>
          <w:lang w:val="uk-UA"/>
        </w:rPr>
        <w:t>Обставини справи/Суть</w:t>
      </w:r>
    </w:p>
    <w:p w:rsidRPr="001C6C59" w:rsidR="00AD6690" w:rsidP="001C6C59" w:rsidRDefault="00AD669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1C6C59" w:rsidR="00DD2C2E" w:rsidP="001C6C59" w:rsidRDefault="00CE33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12.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Компанія-заявник стверджувала, що вона регулярно була змушена платити </w:t>
      </w:r>
      <w:r w:rsidRPr="001C6C59" w:rsidR="00136996">
        <w:rPr>
          <w:rFonts w:ascii="Times New Roman" w:hAnsi="Times New Roman" w:cs="Times New Roman"/>
          <w:sz w:val="24"/>
          <w:szCs w:val="24"/>
          <w:lang w:val="uk-UA"/>
        </w:rPr>
        <w:t>помилкову суму мита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через практику митної служби </w:t>
      </w:r>
      <w:r w:rsidRPr="001C6C59" w:rsidR="001078AB">
        <w:rPr>
          <w:rFonts w:ascii="Times New Roman" w:hAnsi="Times New Roman" w:cs="Times New Roman"/>
          <w:sz w:val="24"/>
          <w:szCs w:val="24"/>
          <w:lang w:val="uk-UA"/>
        </w:rPr>
        <w:t xml:space="preserve">визначати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неправильний код класифікації товарів всупереч численним остаточним судовим рішенням з цього </w:t>
      </w:r>
      <w:r w:rsidRPr="001C6C59" w:rsidR="001078AB">
        <w:rPr>
          <w:rFonts w:ascii="Times New Roman" w:hAnsi="Times New Roman" w:cs="Times New Roman"/>
          <w:sz w:val="24"/>
          <w:szCs w:val="24"/>
          <w:lang w:val="uk-UA"/>
        </w:rPr>
        <w:t>питання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Pr="001C6C59" w:rsidR="00DD2C2E" w:rsidP="001C6C59" w:rsidRDefault="00CE33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13.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Компанія-заявник визнала, що кожне окреме внутрішнє судове рішення на її користь було виконан</w:t>
      </w:r>
      <w:r w:rsidRPr="001C6C59" w:rsidR="00411E5A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1C6C59" w:rsidR="008460B0">
        <w:rPr>
          <w:rFonts w:ascii="Times New Roman" w:hAnsi="Times New Roman" w:cs="Times New Roman"/>
          <w:sz w:val="24"/>
          <w:szCs w:val="24"/>
        </w:rPr>
        <w:t xml:space="preserve"> </w:t>
      </w:r>
      <w:r w:rsidRPr="001C6C59" w:rsidR="00411E5A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сплати присуджених судом сум.</w:t>
      </w:r>
      <w:r w:rsidRPr="001C6C59" w:rsidR="008460B0">
        <w:rPr>
          <w:rFonts w:ascii="Times New Roman" w:hAnsi="Times New Roman" w:cs="Times New Roman"/>
          <w:sz w:val="24"/>
          <w:szCs w:val="24"/>
        </w:rPr>
        <w:t xml:space="preserve"> </w:t>
      </w:r>
      <w:r w:rsidRPr="001C6C59" w:rsidR="00411E5A">
        <w:rPr>
          <w:rFonts w:ascii="Times New Roman" w:hAnsi="Times New Roman" w:cs="Times New Roman"/>
          <w:sz w:val="24"/>
          <w:szCs w:val="24"/>
          <w:lang w:val="uk-UA"/>
        </w:rPr>
        <w:t>Разом з тим,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митниця продовжу</w:t>
      </w:r>
      <w:r w:rsidRPr="001C6C59" w:rsidR="00411E5A">
        <w:rPr>
          <w:rFonts w:ascii="Times New Roman" w:hAnsi="Times New Roman" w:cs="Times New Roman"/>
          <w:sz w:val="24"/>
          <w:szCs w:val="24"/>
          <w:lang w:val="uk-UA"/>
        </w:rPr>
        <w:t>вала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ігнорувати фактичні результати цих рішень у своїй подальшій практиці за ідентичних обставин. Таким чином, суди повинні були виносити рішення </w:t>
      </w:r>
      <w:r w:rsidRPr="001C6C59" w:rsidR="00C813F4">
        <w:rPr>
          <w:rFonts w:ascii="Times New Roman" w:hAnsi="Times New Roman" w:cs="Times New Roman"/>
          <w:sz w:val="24"/>
          <w:szCs w:val="24"/>
          <w:lang w:val="uk-UA"/>
        </w:rPr>
        <w:t>багато разів з одних і тих же обставин, які раніше вже були визнані судами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C6C59" w:rsidR="000A4C46">
        <w:rPr>
          <w:rFonts w:ascii="Times New Roman" w:hAnsi="Times New Roman" w:cs="Times New Roman"/>
          <w:sz w:val="24"/>
          <w:szCs w:val="24"/>
          <w:lang w:val="uk-UA"/>
        </w:rPr>
        <w:t>При цьому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компанія-заявник не </w:t>
      </w:r>
      <w:r w:rsidRPr="001C6C59" w:rsidR="00EA2824">
        <w:rPr>
          <w:rFonts w:ascii="Times New Roman" w:hAnsi="Times New Roman" w:cs="Times New Roman"/>
          <w:sz w:val="24"/>
          <w:szCs w:val="24"/>
          <w:lang w:val="uk-UA"/>
        </w:rPr>
        <w:t>могла фактично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використати товари, </w:t>
      </w:r>
      <w:r w:rsidRPr="001C6C59" w:rsidR="001E1FC7">
        <w:rPr>
          <w:rFonts w:ascii="Times New Roman" w:hAnsi="Times New Roman" w:cs="Times New Roman"/>
          <w:sz w:val="24"/>
          <w:szCs w:val="24"/>
          <w:lang w:val="uk-UA"/>
        </w:rPr>
        <w:t>які були конфіскованими</w:t>
      </w:r>
      <w:r w:rsidRPr="001C6C59" w:rsidR="000A4C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в очікуванні результату судового розгляду. </w:t>
      </w:r>
      <w:r w:rsidRPr="001C6C59" w:rsidR="000A4C46">
        <w:rPr>
          <w:rFonts w:ascii="Times New Roman" w:hAnsi="Times New Roman" w:cs="Times New Roman"/>
          <w:sz w:val="24"/>
          <w:szCs w:val="24"/>
          <w:lang w:val="uk-UA"/>
        </w:rPr>
        <w:t>Аналогічно</w:t>
      </w:r>
      <w:r w:rsidRPr="001C6C59" w:rsidR="00F00E2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C6C59" w:rsidR="00EA2824">
        <w:rPr>
          <w:rFonts w:ascii="Times New Roman" w:hAnsi="Times New Roman" w:cs="Times New Roman"/>
          <w:sz w:val="24"/>
          <w:szCs w:val="24"/>
          <w:lang w:val="uk-UA"/>
        </w:rPr>
        <w:t xml:space="preserve">компанія-заявник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не могла </w:t>
      </w:r>
      <w:r w:rsidRPr="001C6C59" w:rsidR="000A4C46">
        <w:rPr>
          <w:rFonts w:ascii="Times New Roman" w:hAnsi="Times New Roman" w:cs="Times New Roman"/>
          <w:sz w:val="24"/>
          <w:szCs w:val="24"/>
          <w:lang w:val="uk-UA"/>
        </w:rPr>
        <w:t xml:space="preserve">б </w:t>
      </w:r>
      <w:r w:rsidRPr="001C6C59" w:rsidR="00EA2824">
        <w:rPr>
          <w:rFonts w:ascii="Times New Roman" w:hAnsi="Times New Roman" w:cs="Times New Roman"/>
          <w:sz w:val="24"/>
          <w:szCs w:val="24"/>
          <w:lang w:val="uk-UA"/>
        </w:rPr>
        <w:t>користуватися своїми коштами, які слід було б сплатити для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оплати надмірно нарахованого мита, до моменту</w:t>
      </w:r>
      <w:r w:rsidRPr="001C6C59" w:rsidR="00EA2824">
        <w:rPr>
          <w:rFonts w:ascii="Times New Roman" w:hAnsi="Times New Roman" w:cs="Times New Roman"/>
          <w:sz w:val="24"/>
          <w:szCs w:val="24"/>
          <w:lang w:val="uk-UA"/>
        </w:rPr>
        <w:t xml:space="preserve"> його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повернення через суд.</w:t>
      </w:r>
    </w:p>
    <w:p w:rsidRPr="001C6C59" w:rsidR="00DD2C2E" w:rsidP="001C6C59" w:rsidRDefault="00CE33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14.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Уряд наголошував, що </w:t>
      </w:r>
      <w:r w:rsidRPr="001C6C59" w:rsidR="00F02869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коду класифікації для імпортованого товару для </w:t>
      </w:r>
      <w:r w:rsidRPr="001C6C59" w:rsidR="00BB7573">
        <w:rPr>
          <w:rFonts w:ascii="Times New Roman" w:hAnsi="Times New Roman" w:cs="Times New Roman"/>
          <w:sz w:val="24"/>
          <w:szCs w:val="24"/>
          <w:lang w:val="uk-UA"/>
        </w:rPr>
        <w:t>встановлення</w:t>
      </w:r>
      <w:r w:rsidRPr="001C6C59" w:rsidR="00F02869">
        <w:rPr>
          <w:rFonts w:ascii="Times New Roman" w:hAnsi="Times New Roman" w:cs="Times New Roman"/>
          <w:sz w:val="24"/>
          <w:szCs w:val="24"/>
          <w:lang w:val="uk-UA"/>
        </w:rPr>
        <w:t xml:space="preserve"> мита входило до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виключно</w:t>
      </w:r>
      <w:r w:rsidRPr="001C6C59" w:rsidR="00F0286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компетенці</w:t>
      </w:r>
      <w:r w:rsidRPr="001C6C59" w:rsidR="00F0286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митних органів. Що</w:t>
      </w:r>
      <w:r w:rsidRPr="001C6C59" w:rsidR="00BB757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судових рішень, на які посилається компанія-заявник, кожне з них стосувалося конкретного випадку і не мало обов</w:t>
      </w:r>
      <w:r w:rsidRPr="001C6C59" w:rsidR="001C6C59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язкової сили щодо будь-яких майбутніх </w:t>
      </w:r>
      <w:r w:rsidRPr="001C6C59" w:rsidR="00B749CE">
        <w:rPr>
          <w:rFonts w:ascii="Times New Roman" w:hAnsi="Times New Roman" w:cs="Times New Roman"/>
          <w:sz w:val="24"/>
          <w:szCs w:val="24"/>
          <w:lang w:val="uk-UA"/>
        </w:rPr>
        <w:t>спорів</w:t>
      </w:r>
      <w:r w:rsidRPr="001C6C59" w:rsidR="00625980">
        <w:rPr>
          <w:rFonts w:ascii="Times New Roman" w:hAnsi="Times New Roman" w:cs="Times New Roman"/>
          <w:sz w:val="24"/>
          <w:szCs w:val="24"/>
          <w:lang w:val="uk-UA"/>
        </w:rPr>
        <w:t xml:space="preserve"> між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компанією-заявником і митними органами щодо правильної класифікації товарів.</w:t>
      </w:r>
    </w:p>
    <w:p w:rsidRPr="001C6C59" w:rsidR="00DD2C2E" w:rsidP="001C6C59" w:rsidRDefault="00CE33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15.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Крім того, Уряд звертає увагу Суду на той факт, що вимоги, </w:t>
      </w:r>
      <w:r w:rsidRPr="001C6C59" w:rsidR="00625980">
        <w:rPr>
          <w:rFonts w:ascii="Times New Roman" w:hAnsi="Times New Roman" w:cs="Times New Roman"/>
          <w:sz w:val="24"/>
          <w:szCs w:val="24"/>
          <w:lang w:val="uk-UA"/>
        </w:rPr>
        <w:t xml:space="preserve">заявлені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компанією-заявником на національному рівні, були належним чином</w:t>
      </w:r>
      <w:r w:rsidRPr="001C6C59" w:rsidR="008460B0">
        <w:rPr>
          <w:rFonts w:ascii="Times New Roman" w:hAnsi="Times New Roman" w:cs="Times New Roman"/>
          <w:sz w:val="24"/>
          <w:szCs w:val="24"/>
        </w:rPr>
        <w:t xml:space="preserve">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розглянуті суд</w:t>
      </w:r>
      <w:r w:rsidRPr="001C6C59" w:rsidR="0062598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1C6C59" w:rsidR="0062598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1C6C59" w:rsidR="0062598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що їх рішення були виконані.</w:t>
      </w:r>
    </w:p>
    <w:p w:rsidRPr="001C6C59" w:rsidR="00DD2C2E" w:rsidP="001C6C59" w:rsidRDefault="00CE33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16. </w:t>
      </w:r>
      <w:r w:rsidRPr="001C6C59" w:rsidR="00F22D29">
        <w:rPr>
          <w:rFonts w:ascii="Times New Roman" w:hAnsi="Times New Roman" w:cs="Times New Roman"/>
          <w:sz w:val="24"/>
          <w:szCs w:val="24"/>
          <w:lang w:val="uk-UA"/>
        </w:rPr>
        <w:t>Суд зазначає, що першою і найважливішою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вимог</w:t>
      </w:r>
      <w:r w:rsidRPr="001C6C59" w:rsidR="00F22D29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статті 1 Протоколу № 1 є те, що будь-яке втручання з боку органів державної влади в мирне володіння майном має бути законним (див. «</w:t>
      </w:r>
      <w:proofErr w:type="spellStart"/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Іатрідіс</w:t>
      </w:r>
      <w:proofErr w:type="spellEnd"/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проти Греції </w:t>
      </w:r>
      <w:r w:rsidRPr="001C6C59" w:rsidR="008460B0">
        <w:rPr>
          <w:rStyle w:val="sb8d990e2"/>
          <w:rFonts w:ascii="Times New Roman" w:hAnsi="Times New Roman" w:cs="Times New Roman"/>
          <w:color w:val="000000"/>
          <w:sz w:val="24"/>
          <w:szCs w:val="24"/>
          <w:lang w:val="uk-UA"/>
        </w:rPr>
        <w:t>[</w:t>
      </w:r>
      <w:r w:rsidRPr="001C6C59" w:rsidR="008460B0">
        <w:rPr>
          <w:rStyle w:val="sb8d990e2"/>
          <w:rFonts w:ascii="Times New Roman" w:hAnsi="Times New Roman" w:cs="Times New Roman"/>
          <w:color w:val="000000"/>
          <w:sz w:val="24"/>
          <w:szCs w:val="24"/>
          <w:lang w:val="en-US"/>
        </w:rPr>
        <w:t>GC</w:t>
      </w:r>
      <w:r w:rsidRPr="001C6C59" w:rsidR="008460B0">
        <w:rPr>
          <w:rStyle w:val="sb8d990e2"/>
          <w:rFonts w:ascii="Times New Roman" w:hAnsi="Times New Roman" w:cs="Times New Roman"/>
          <w:color w:val="000000"/>
          <w:sz w:val="24"/>
          <w:szCs w:val="24"/>
          <w:lang w:val="uk-UA"/>
        </w:rPr>
        <w:t>]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», № </w:t>
      </w:r>
      <w:r w:rsidRPr="001C6C59" w:rsidR="008460B0">
        <w:rPr>
          <w:rFonts w:ascii="Times New Roman" w:hAnsi="Times New Roman" w:cs="Times New Roman"/>
          <w:color w:val="0070C0"/>
          <w:sz w:val="24"/>
          <w:szCs w:val="24"/>
          <w:u w:val="single"/>
          <w:lang w:val="uk-UA"/>
        </w:rPr>
        <w:t>31107/96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, § 58, ЄСПЛ 1999-II). Вимога законності, за змістом Конвенції, вимагає дотримання відповідних положень внутрішнього законодавства і </w:t>
      </w:r>
      <w:r w:rsidRPr="001C6C59" w:rsidR="00274E62">
        <w:rPr>
          <w:rFonts w:ascii="Times New Roman" w:hAnsi="Times New Roman" w:cs="Times New Roman"/>
          <w:sz w:val="24"/>
          <w:szCs w:val="24"/>
          <w:lang w:val="uk-UA"/>
        </w:rPr>
        <w:t>відповідності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C59" w:rsidR="00274E62">
        <w:rPr>
          <w:rFonts w:ascii="Times New Roman" w:hAnsi="Times New Roman" w:cs="Times New Roman"/>
          <w:sz w:val="24"/>
          <w:szCs w:val="24"/>
          <w:lang w:val="uk-UA"/>
        </w:rPr>
        <w:t>верховенству</w:t>
      </w:r>
      <w:r w:rsidRPr="001C6C59" w:rsidR="00B76574">
        <w:rPr>
          <w:rFonts w:ascii="Times New Roman" w:hAnsi="Times New Roman" w:cs="Times New Roman"/>
          <w:sz w:val="24"/>
          <w:szCs w:val="24"/>
          <w:lang w:val="uk-UA"/>
        </w:rPr>
        <w:t xml:space="preserve"> права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, яке включає в себе свободу від с</w:t>
      </w:r>
      <w:r w:rsidRPr="001C6C59" w:rsidR="00CA290E">
        <w:rPr>
          <w:rFonts w:ascii="Times New Roman" w:hAnsi="Times New Roman" w:cs="Times New Roman"/>
          <w:sz w:val="24"/>
          <w:szCs w:val="24"/>
          <w:lang w:val="uk-UA"/>
        </w:rPr>
        <w:t>вавілля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(див. «</w:t>
      </w:r>
      <w:proofErr w:type="spellStart"/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Хентріх</w:t>
      </w:r>
      <w:proofErr w:type="spellEnd"/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проти Франції», 22 вересня 1994 § 42, Серія A № 296-А, та «</w:t>
      </w:r>
      <w:proofErr w:type="spellStart"/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Кушоглу</w:t>
      </w:r>
      <w:proofErr w:type="spellEnd"/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проти Болгарії», № </w:t>
      </w:r>
      <w:r w:rsidRPr="001C6C59" w:rsidR="008460B0">
        <w:rPr>
          <w:rFonts w:ascii="Times New Roman" w:hAnsi="Times New Roman" w:cs="Times New Roman"/>
          <w:color w:val="0070C0"/>
          <w:sz w:val="24"/>
          <w:szCs w:val="24"/>
          <w:u w:val="single"/>
          <w:lang w:val="uk-UA"/>
        </w:rPr>
        <w:t>48191/99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, §§ 49-62, 10 травня 2007 р.).</w:t>
      </w:r>
    </w:p>
    <w:p w:rsidRPr="001C6C59" w:rsidR="00700ECB" w:rsidP="001C6C59" w:rsidRDefault="00CE33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>1</w:t>
      </w:r>
      <w:r w:rsidRPr="001C6C59" w:rsidR="009C25F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1C6C5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Більше того, </w:t>
      </w:r>
      <w:r w:rsidRPr="001C6C59" w:rsidR="000B2716"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будь-якому випадку втручання, в тому числі </w:t>
      </w:r>
      <w:r w:rsidRPr="001C6C59" w:rsidR="000B2716">
        <w:rPr>
          <w:rFonts w:ascii="Times New Roman" w:hAnsi="Times New Roman" w:cs="Times New Roman"/>
          <w:sz w:val="24"/>
          <w:szCs w:val="24"/>
          <w:lang w:val="uk-UA"/>
        </w:rPr>
        <w:t>такого, яке спрямоване на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сплат</w:t>
      </w:r>
      <w:r w:rsidRPr="001C6C59" w:rsidR="000B271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податків,</w:t>
      </w:r>
      <w:r w:rsidRPr="001C6C59" w:rsidR="000B2716">
        <w:rPr>
          <w:rFonts w:ascii="Times New Roman" w:hAnsi="Times New Roman" w:cs="Times New Roman"/>
          <w:sz w:val="24"/>
          <w:szCs w:val="24"/>
          <w:lang w:val="uk-UA"/>
        </w:rPr>
        <w:t xml:space="preserve"> слід дотримуватись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1C6C59" w:rsidR="000B2716">
        <w:rPr>
          <w:rFonts w:ascii="Times New Roman" w:hAnsi="Times New Roman" w:cs="Times New Roman"/>
          <w:sz w:val="24"/>
          <w:szCs w:val="24"/>
          <w:lang w:val="uk-UA"/>
        </w:rPr>
        <w:t>справедливого балансу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» між вимогами загальних інтересів суспільства та вимогами захисту основних прав особи.</w:t>
      </w:r>
      <w:r w:rsidRPr="001C6C59" w:rsidR="008460B0">
        <w:rPr>
          <w:rFonts w:ascii="Times New Roman" w:hAnsi="Times New Roman" w:cs="Times New Roman"/>
          <w:sz w:val="24"/>
          <w:szCs w:val="24"/>
        </w:rPr>
        <w:t xml:space="preserve">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В цілому прагнення досягнути такого балансу відображене в структурі статті 1 Протоколу № 1. Нео</w:t>
      </w:r>
      <w:r w:rsidRPr="001C6C59" w:rsidR="00617288">
        <w:rPr>
          <w:rFonts w:ascii="Times New Roman" w:hAnsi="Times New Roman" w:cs="Times New Roman"/>
          <w:sz w:val="24"/>
          <w:szCs w:val="24"/>
          <w:lang w:val="uk-UA"/>
        </w:rPr>
        <w:t>бхідний баланс не мож</w:t>
      </w:r>
      <w:r w:rsidRPr="001C6C59" w:rsidR="00826E83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C6C59" w:rsidR="00617288">
        <w:rPr>
          <w:rFonts w:ascii="Times New Roman" w:hAnsi="Times New Roman" w:cs="Times New Roman"/>
          <w:sz w:val="24"/>
          <w:szCs w:val="24"/>
          <w:lang w:val="uk-UA"/>
        </w:rPr>
        <w:t xml:space="preserve"> вважатись дотриманим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, якщо </w:t>
      </w:r>
      <w:r w:rsidRPr="001C6C59" w:rsidR="00826E83">
        <w:rPr>
          <w:rFonts w:ascii="Times New Roman" w:hAnsi="Times New Roman" w:cs="Times New Roman"/>
          <w:sz w:val="24"/>
          <w:szCs w:val="24"/>
          <w:lang w:val="uk-UA"/>
        </w:rPr>
        <w:t>відповідній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особі </w:t>
      </w:r>
      <w:r w:rsidRPr="001C6C59" w:rsidR="00826E83">
        <w:rPr>
          <w:rFonts w:ascii="Times New Roman" w:hAnsi="Times New Roman" w:cs="Times New Roman"/>
          <w:sz w:val="24"/>
          <w:szCs w:val="24"/>
          <w:lang w:val="uk-UA"/>
        </w:rPr>
        <w:t xml:space="preserve">доводиться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нести індивід</w:t>
      </w:r>
      <w:r w:rsidRPr="001C6C59" w:rsidR="00FF3A09">
        <w:rPr>
          <w:rFonts w:ascii="Times New Roman" w:hAnsi="Times New Roman" w:cs="Times New Roman"/>
          <w:sz w:val="24"/>
          <w:szCs w:val="24"/>
          <w:lang w:val="uk-UA"/>
        </w:rPr>
        <w:t xml:space="preserve">уальний </w:t>
      </w:r>
      <w:r w:rsidRPr="001C6C59" w:rsidR="00826E83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надмірний тягар (див. серед інших органів влади, «</w:t>
      </w:r>
      <w:proofErr w:type="spellStart"/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Спорронг</w:t>
      </w:r>
      <w:proofErr w:type="spellEnd"/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Льоннрот</w:t>
      </w:r>
      <w:proofErr w:type="spellEnd"/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» проти Швеції, 23 вересня 1982 р., §§ 69 і 73, серія А, №. 52).</w:t>
      </w:r>
    </w:p>
    <w:p w:rsidRPr="001C6C59" w:rsidR="00700ECB" w:rsidP="001C6C59" w:rsidRDefault="00FF3A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>18.</w:t>
      </w:r>
      <w:r w:rsidRPr="001C6C59">
        <w:rPr>
          <w:rFonts w:ascii="Times New Roman" w:hAnsi="Times New Roman" w:cs="Times New Roman"/>
          <w:sz w:val="24"/>
          <w:szCs w:val="24"/>
        </w:rPr>
        <w:t xml:space="preserve"> </w:t>
      </w:r>
      <w:r w:rsidRPr="001C6C59" w:rsidR="003926CF">
        <w:rPr>
          <w:rFonts w:ascii="Times New Roman" w:hAnsi="Times New Roman" w:cs="Times New Roman"/>
          <w:sz w:val="24"/>
          <w:szCs w:val="24"/>
          <w:lang w:val="uk-UA"/>
        </w:rPr>
        <w:t xml:space="preserve">Повертаючись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до цієї справи, Суд зазначає, що, як встановлено національними судами, в період між 2001 і 2006 роками митні органи продовжували </w:t>
      </w:r>
      <w:r w:rsidRPr="001C6C59" w:rsidR="00276E63">
        <w:rPr>
          <w:rFonts w:ascii="Times New Roman" w:hAnsi="Times New Roman" w:cs="Times New Roman"/>
          <w:sz w:val="24"/>
          <w:szCs w:val="24"/>
          <w:lang w:val="uk-UA"/>
        </w:rPr>
        <w:t>визначати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неправильний код класифікації </w:t>
      </w:r>
      <w:r w:rsidRPr="001C6C59" w:rsidR="00276E63">
        <w:rPr>
          <w:rFonts w:ascii="Times New Roman" w:hAnsi="Times New Roman" w:cs="Times New Roman"/>
          <w:sz w:val="24"/>
          <w:szCs w:val="24"/>
          <w:lang w:val="uk-UA"/>
        </w:rPr>
        <w:t>одного і того ж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товару, </w:t>
      </w:r>
      <w:r w:rsidRPr="001C6C59" w:rsidR="00276E63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імпорту</w:t>
      </w:r>
      <w:r w:rsidRPr="001C6C59" w:rsidR="00276E63">
        <w:rPr>
          <w:rFonts w:ascii="Times New Roman" w:hAnsi="Times New Roman" w:cs="Times New Roman"/>
          <w:sz w:val="24"/>
          <w:szCs w:val="24"/>
          <w:lang w:val="uk-UA"/>
        </w:rPr>
        <w:t xml:space="preserve">вався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компанією-заявником, що призвело до значного збільшення мита </w:t>
      </w:r>
      <w:r w:rsidRPr="001C6C59" w:rsidR="00276E63">
        <w:rPr>
          <w:rFonts w:ascii="Times New Roman" w:hAnsi="Times New Roman" w:cs="Times New Roman"/>
          <w:sz w:val="24"/>
          <w:szCs w:val="24"/>
          <w:lang w:val="uk-UA"/>
        </w:rPr>
        <w:t>до сплати такою компанією-заявником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. Це змусило компанію-заявника постійно звертатися до суду з</w:t>
      </w:r>
      <w:r w:rsidRPr="001C6C59" w:rsidR="00276E63">
        <w:rPr>
          <w:rFonts w:ascii="Times New Roman" w:hAnsi="Times New Roman" w:cs="Times New Roman"/>
          <w:sz w:val="24"/>
          <w:szCs w:val="24"/>
          <w:lang w:val="uk-UA"/>
        </w:rPr>
        <w:t xml:space="preserve"> ідентичними позовами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. Хоч </w:t>
      </w:r>
      <w:r w:rsidRPr="001C6C59" w:rsidR="00F22D2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кожному окремому випадку суд вин</w:t>
      </w:r>
      <w:r w:rsidRPr="001C6C59" w:rsidR="0052490A">
        <w:rPr>
          <w:rFonts w:ascii="Times New Roman" w:hAnsi="Times New Roman" w:cs="Times New Roman"/>
          <w:sz w:val="24"/>
          <w:szCs w:val="24"/>
          <w:lang w:val="uk-UA"/>
        </w:rPr>
        <w:t>осив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рішення на користь компанії-заявника та скасовував </w:t>
      </w:r>
      <w:r w:rsidRPr="001C6C59" w:rsidR="0052490A">
        <w:rPr>
          <w:rFonts w:ascii="Times New Roman" w:hAnsi="Times New Roman" w:cs="Times New Roman"/>
          <w:sz w:val="24"/>
          <w:szCs w:val="24"/>
          <w:lang w:val="uk-UA"/>
        </w:rPr>
        <w:t xml:space="preserve">спірні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рішення, це не завадило митним органам продовжувати </w:t>
      </w:r>
      <w:r w:rsidRPr="001C6C59" w:rsidR="00AE0518">
        <w:rPr>
          <w:rFonts w:ascii="Times New Roman" w:hAnsi="Times New Roman" w:cs="Times New Roman"/>
          <w:sz w:val="24"/>
          <w:szCs w:val="24"/>
          <w:lang w:val="uk-UA"/>
        </w:rPr>
        <w:t>визначати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один і той же, неправильний код на той же товар, імпортований компанією-заявником. Іншими словами, </w:t>
      </w:r>
      <w:r w:rsidRPr="001C6C59" w:rsidR="00AE0518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суду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була позбавлена будь-якого </w:t>
      </w:r>
      <w:r w:rsidRPr="001C6C59" w:rsidR="00DB40FF">
        <w:rPr>
          <w:rFonts w:ascii="Times New Roman" w:hAnsi="Times New Roman" w:cs="Times New Roman"/>
          <w:sz w:val="24"/>
          <w:szCs w:val="24"/>
          <w:lang w:val="uk-UA"/>
        </w:rPr>
        <w:t>попереджувального ефекту і обмежувалася лише відновленням прав</w:t>
      </w:r>
      <w:r w:rsidRPr="001C6C59" w:rsidR="008460B0">
        <w:rPr>
          <w:rFonts w:ascii="Times New Roman" w:hAnsi="Times New Roman" w:cs="Times New Roman"/>
          <w:sz w:val="24"/>
          <w:szCs w:val="24"/>
        </w:rPr>
        <w:t xml:space="preserve"> </w:t>
      </w:r>
      <w:r w:rsidRPr="001C6C59" w:rsidR="008460B0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1C6C59" w:rsidR="008460B0">
        <w:rPr>
          <w:rFonts w:ascii="Times New Roman" w:hAnsi="Times New Roman" w:cs="Times New Roman"/>
          <w:sz w:val="24"/>
          <w:szCs w:val="24"/>
        </w:rPr>
        <w:t xml:space="preserve"> </w:t>
      </w:r>
      <w:r w:rsidRPr="001C6C59" w:rsidR="008460B0">
        <w:rPr>
          <w:rFonts w:ascii="Times New Roman" w:hAnsi="Times New Roman" w:cs="Times New Roman"/>
          <w:sz w:val="24"/>
          <w:szCs w:val="24"/>
          <w:lang w:val="en-US"/>
        </w:rPr>
        <w:t>factum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Pr="001C6C59" w:rsidR="00700ECB" w:rsidP="001C6C59" w:rsidRDefault="009C2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19.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Суд </w:t>
      </w:r>
      <w:r w:rsidRPr="001C6C59" w:rsidR="00072621">
        <w:rPr>
          <w:rFonts w:ascii="Times New Roman" w:hAnsi="Times New Roman" w:cs="Times New Roman"/>
          <w:sz w:val="24"/>
          <w:szCs w:val="24"/>
          <w:lang w:val="uk-UA"/>
        </w:rPr>
        <w:t>вважає обґрунтованими</w:t>
      </w:r>
      <w:r w:rsidRPr="001C6C59" w:rsidR="00F877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C59" w:rsidR="00072621">
        <w:rPr>
          <w:rFonts w:ascii="Times New Roman" w:hAnsi="Times New Roman" w:cs="Times New Roman"/>
          <w:sz w:val="24"/>
          <w:szCs w:val="24"/>
          <w:lang w:val="uk-UA"/>
        </w:rPr>
        <w:t>доводи з</w:t>
      </w:r>
      <w:r w:rsidRPr="001C6C59" w:rsidR="00F87736">
        <w:rPr>
          <w:rFonts w:ascii="Times New Roman" w:hAnsi="Times New Roman" w:cs="Times New Roman"/>
          <w:sz w:val="24"/>
          <w:szCs w:val="24"/>
          <w:lang w:val="uk-UA"/>
        </w:rPr>
        <w:t xml:space="preserve"> рішень </w:t>
      </w:r>
      <w:r w:rsidRPr="001C6C59" w:rsidR="00072621">
        <w:rPr>
          <w:rFonts w:ascii="Times New Roman" w:hAnsi="Times New Roman" w:cs="Times New Roman"/>
          <w:sz w:val="24"/>
          <w:szCs w:val="24"/>
          <w:lang w:val="uk-UA"/>
        </w:rPr>
        <w:t>національних судів, про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C59" w:rsidR="00072621">
        <w:rPr>
          <w:rFonts w:ascii="Times New Roman" w:hAnsi="Times New Roman" w:cs="Times New Roman"/>
          <w:sz w:val="24"/>
          <w:szCs w:val="24"/>
          <w:lang w:val="uk-UA"/>
        </w:rPr>
        <w:t xml:space="preserve">те, що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така практика підривала </w:t>
      </w:r>
      <w:r w:rsidRPr="001C6C59" w:rsidR="009F246B">
        <w:rPr>
          <w:rFonts w:ascii="Times New Roman" w:hAnsi="Times New Roman" w:cs="Times New Roman"/>
          <w:sz w:val="24"/>
          <w:szCs w:val="24"/>
          <w:lang w:val="uk-UA"/>
        </w:rPr>
        <w:t xml:space="preserve">вимоги щодо </w:t>
      </w:r>
      <w:proofErr w:type="spellStart"/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остаточн</w:t>
      </w:r>
      <w:r w:rsidRPr="001C6C59" w:rsidR="009F246B">
        <w:rPr>
          <w:rFonts w:ascii="Times New Roman" w:hAnsi="Times New Roman" w:cs="Times New Roman"/>
          <w:sz w:val="24"/>
          <w:szCs w:val="24"/>
          <w:lang w:val="uk-UA"/>
        </w:rPr>
        <w:t>ості</w:t>
      </w:r>
      <w:proofErr w:type="spellEnd"/>
      <w:r w:rsidRPr="001C6C59" w:rsidR="009F246B">
        <w:rPr>
          <w:rFonts w:ascii="Times New Roman" w:hAnsi="Times New Roman" w:cs="Times New Roman"/>
          <w:sz w:val="24"/>
          <w:szCs w:val="24"/>
          <w:lang w:val="uk-UA"/>
        </w:rPr>
        <w:t xml:space="preserve"> їх рішень та авторитет судової влади,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в цілому (див. вище пункт 9). Немає підстав с</w:t>
      </w:r>
      <w:r w:rsidRPr="001C6C59" w:rsidR="009A77A7">
        <w:rPr>
          <w:rFonts w:ascii="Times New Roman" w:hAnsi="Times New Roman" w:cs="Times New Roman"/>
          <w:sz w:val="24"/>
          <w:szCs w:val="24"/>
          <w:lang w:val="uk-UA"/>
        </w:rPr>
        <w:t>тавити під сумнів цей висновок.</w:t>
      </w:r>
      <w:r w:rsidRPr="001C6C59" w:rsidR="009A77A7">
        <w:rPr>
          <w:rFonts w:ascii="Times New Roman" w:hAnsi="Times New Roman" w:cs="Times New Roman"/>
          <w:sz w:val="24"/>
          <w:szCs w:val="24"/>
        </w:rPr>
        <w:t xml:space="preserve">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Суд </w:t>
      </w:r>
      <w:r w:rsidRPr="001C6C59" w:rsidR="007B6472">
        <w:rPr>
          <w:rFonts w:ascii="Times New Roman" w:hAnsi="Times New Roman" w:cs="Times New Roman"/>
          <w:sz w:val="24"/>
          <w:szCs w:val="24"/>
          <w:lang w:val="uk-UA"/>
        </w:rPr>
        <w:t>роз</w:t>
      </w:r>
      <w:r w:rsidRPr="001C6C59" w:rsidR="00D571AD">
        <w:rPr>
          <w:rFonts w:ascii="Times New Roman" w:hAnsi="Times New Roman" w:cs="Times New Roman"/>
          <w:sz w:val="24"/>
          <w:szCs w:val="24"/>
          <w:lang w:val="uk-UA"/>
        </w:rPr>
        <w:t>цінює</w:t>
      </w:r>
      <w:r w:rsidRPr="001C6C59" w:rsidR="007B6472">
        <w:rPr>
          <w:rFonts w:ascii="Times New Roman" w:hAnsi="Times New Roman" w:cs="Times New Roman"/>
          <w:sz w:val="24"/>
          <w:szCs w:val="24"/>
          <w:lang w:val="uk-UA"/>
        </w:rPr>
        <w:t xml:space="preserve"> його</w:t>
      </w:r>
      <w:r w:rsidRPr="001C6C59" w:rsidR="00C11E13">
        <w:rPr>
          <w:rFonts w:ascii="Times New Roman" w:hAnsi="Times New Roman" w:cs="Times New Roman"/>
          <w:sz w:val="24"/>
          <w:szCs w:val="24"/>
          <w:lang w:val="uk-UA"/>
        </w:rPr>
        <w:t>, як показник того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, що</w:t>
      </w:r>
      <w:r w:rsidRPr="001C6C59" w:rsidR="00AB4D56">
        <w:rPr>
          <w:rFonts w:ascii="Times New Roman" w:hAnsi="Times New Roman" w:cs="Times New Roman"/>
          <w:sz w:val="24"/>
          <w:szCs w:val="24"/>
          <w:lang w:val="uk-UA"/>
        </w:rPr>
        <w:t>, по-перше, митні органи діяли довільним чином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, і, по-друге, не було ніяких </w:t>
      </w:r>
      <w:r w:rsidRPr="001C6C59" w:rsidR="001B6AC3">
        <w:rPr>
          <w:rFonts w:ascii="Times New Roman" w:hAnsi="Times New Roman" w:cs="Times New Roman"/>
          <w:sz w:val="24"/>
          <w:szCs w:val="24"/>
          <w:lang w:val="uk-UA"/>
        </w:rPr>
        <w:t xml:space="preserve">механізмів, щоб припинити </w:t>
      </w:r>
      <w:r w:rsidRPr="001C6C59" w:rsidR="00023076">
        <w:rPr>
          <w:rFonts w:ascii="Times New Roman" w:hAnsi="Times New Roman" w:cs="Times New Roman"/>
          <w:sz w:val="24"/>
          <w:szCs w:val="24"/>
          <w:lang w:val="uk-UA"/>
        </w:rPr>
        <w:t>таку</w:t>
      </w:r>
      <w:r w:rsidRPr="001C6C59" w:rsidR="001B6AC3">
        <w:rPr>
          <w:rFonts w:ascii="Times New Roman" w:hAnsi="Times New Roman" w:cs="Times New Roman"/>
          <w:sz w:val="24"/>
          <w:szCs w:val="24"/>
          <w:lang w:val="uk-UA"/>
        </w:rPr>
        <w:t xml:space="preserve"> практику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Pr="001C6C59" w:rsidR="00700ECB" w:rsidP="001C6C59" w:rsidRDefault="009C2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20.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Суд зазначає, що він розгля</w:t>
      </w:r>
      <w:r w:rsidRPr="001C6C59" w:rsidR="00AB4D56">
        <w:rPr>
          <w:rFonts w:ascii="Times New Roman" w:hAnsi="Times New Roman" w:cs="Times New Roman"/>
          <w:sz w:val="24"/>
          <w:szCs w:val="24"/>
          <w:lang w:val="uk-UA"/>
        </w:rPr>
        <w:t>дав дещо схожу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ситуаці</w:t>
      </w:r>
      <w:r w:rsidRPr="001C6C59" w:rsidR="00AB4D56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C59" w:rsidR="00F22D2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справі «Інтерсплав проти України»</w:t>
      </w:r>
      <w:r w:rsidRPr="001C6C59" w:rsidR="00AB4D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C6C59" w:rsidR="00E921A7">
        <w:rPr>
          <w:rFonts w:ascii="Times New Roman" w:hAnsi="Times New Roman" w:cs="Times New Roman"/>
          <w:sz w:val="24"/>
          <w:szCs w:val="24"/>
          <w:lang w:val="uk-UA"/>
        </w:rPr>
        <w:t>в рамках якої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компанія-заявник </w:t>
      </w:r>
      <w:r w:rsidRPr="001C6C59" w:rsidR="00E921A7">
        <w:rPr>
          <w:rFonts w:ascii="Times New Roman" w:hAnsi="Times New Roman" w:cs="Times New Roman"/>
          <w:sz w:val="24"/>
          <w:szCs w:val="24"/>
          <w:lang w:val="uk-UA"/>
        </w:rPr>
        <w:t>мала ініціювати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судові справи щодо численних випадків відмови влади підтвердити суми </w:t>
      </w:r>
      <w:r w:rsidRPr="001C6C59" w:rsidR="00183F81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відшкодування з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ПДВ</w:t>
      </w:r>
      <w:r w:rsidRPr="001C6C59" w:rsidR="00E50BF6">
        <w:rPr>
          <w:rFonts w:ascii="Times New Roman" w:hAnsi="Times New Roman" w:cs="Times New Roman"/>
          <w:sz w:val="24"/>
          <w:szCs w:val="24"/>
          <w:lang w:val="uk-UA"/>
        </w:rPr>
        <w:t xml:space="preserve">, які підлягали виплаті компанії-заявнику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(№. </w:t>
      </w:r>
      <w:r w:rsidRPr="001C6C59" w:rsidR="008460B0">
        <w:rPr>
          <w:rFonts w:ascii="Times New Roman" w:hAnsi="Times New Roman" w:cs="Times New Roman"/>
          <w:color w:val="0070C0"/>
          <w:sz w:val="24"/>
          <w:szCs w:val="24"/>
          <w:u w:val="single"/>
          <w:lang w:val="uk-UA"/>
        </w:rPr>
        <w:t>803/02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, §§ 38-40, 9 січня 2007 р.). Суд </w:t>
      </w:r>
      <w:r w:rsidRPr="001C6C59" w:rsidR="00B1202B">
        <w:rPr>
          <w:rFonts w:ascii="Times New Roman" w:hAnsi="Times New Roman" w:cs="Times New Roman"/>
          <w:sz w:val="24"/>
          <w:szCs w:val="24"/>
          <w:lang w:val="uk-UA"/>
        </w:rPr>
        <w:t>дійшов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висновку, що результатом </w:t>
      </w:r>
      <w:r w:rsidRPr="001C6C59" w:rsidR="000A6E6C">
        <w:rPr>
          <w:rFonts w:ascii="Times New Roman" w:hAnsi="Times New Roman" w:cs="Times New Roman"/>
          <w:sz w:val="24"/>
          <w:szCs w:val="24"/>
          <w:lang w:val="uk-UA"/>
        </w:rPr>
        <w:t>систематичних порушень з боку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державних органів, став непосильний тягар, покладений на компанію-заявника (§ 39).</w:t>
      </w:r>
    </w:p>
    <w:p w:rsidRPr="001C6C59" w:rsidR="00CD3CFE" w:rsidP="001C6C59" w:rsidRDefault="009C2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21.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Така ж </w:t>
      </w:r>
      <w:r w:rsidRPr="001C6C59" w:rsidR="000A6E6C">
        <w:rPr>
          <w:rFonts w:ascii="Times New Roman" w:hAnsi="Times New Roman" w:cs="Times New Roman"/>
          <w:sz w:val="24"/>
          <w:szCs w:val="24"/>
          <w:lang w:val="uk-UA"/>
        </w:rPr>
        <w:t xml:space="preserve">позиція стосується і </w:t>
      </w:r>
      <w:r w:rsidRPr="001C6C59" w:rsidR="00B1202B">
        <w:rPr>
          <w:rFonts w:ascii="Times New Roman" w:hAnsi="Times New Roman" w:cs="Times New Roman"/>
          <w:sz w:val="24"/>
          <w:szCs w:val="24"/>
          <w:lang w:val="uk-UA"/>
        </w:rPr>
        <w:t>цієї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справи. Як і в наведеній справі, компанія-заявник повинна була пройти етапи судового розгляду, щоб повернути надмірно сплачене мито. Більше того, в ході цих процедур вона не могла використовувати</w:t>
      </w:r>
      <w:r w:rsidRPr="001C6C59" w:rsidR="004100BF">
        <w:rPr>
          <w:rFonts w:ascii="Times New Roman" w:hAnsi="Times New Roman" w:cs="Times New Roman"/>
          <w:sz w:val="24"/>
          <w:szCs w:val="24"/>
          <w:lang w:val="uk-UA"/>
        </w:rPr>
        <w:t xml:space="preserve"> належні їй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імпортовані товари, </w:t>
      </w:r>
      <w:r w:rsidRPr="001C6C59" w:rsidR="004100BF">
        <w:rPr>
          <w:rFonts w:ascii="Times New Roman" w:hAnsi="Times New Roman" w:cs="Times New Roman"/>
          <w:sz w:val="24"/>
          <w:szCs w:val="24"/>
          <w:lang w:val="uk-UA"/>
        </w:rPr>
        <w:t>які були конфіскованими до винесення рішення у справі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Pr="001C6C59" w:rsidR="008460B0" w:rsidP="001C6C59" w:rsidRDefault="009C2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22.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в даній справі мало місце втручання в мирне володіння майном компанії-заявника, </w:t>
      </w:r>
      <w:r w:rsidRPr="001C6C59" w:rsidR="00EE028A">
        <w:rPr>
          <w:rFonts w:ascii="Times New Roman" w:hAnsi="Times New Roman" w:cs="Times New Roman"/>
          <w:sz w:val="24"/>
          <w:szCs w:val="24"/>
          <w:lang w:val="uk-UA"/>
        </w:rPr>
        <w:t>яке,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 xml:space="preserve"> як це було підтверджено національними судами в ряді </w:t>
      </w:r>
      <w:r w:rsidRPr="001C6C59" w:rsidR="006D2168">
        <w:rPr>
          <w:rFonts w:ascii="Times New Roman" w:hAnsi="Times New Roman" w:cs="Times New Roman"/>
          <w:sz w:val="24"/>
          <w:szCs w:val="24"/>
          <w:lang w:val="uk-UA"/>
        </w:rPr>
        <w:t>судових справ</w:t>
      </w:r>
      <w:r w:rsidRPr="001C6C59" w:rsidR="00EE028A">
        <w:rPr>
          <w:rFonts w:ascii="Times New Roman" w:hAnsi="Times New Roman" w:cs="Times New Roman"/>
          <w:sz w:val="24"/>
          <w:szCs w:val="24"/>
          <w:lang w:val="uk-UA"/>
        </w:rPr>
        <w:t>, було незаконним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Pr="001C6C59" w:rsidR="008460B0" w:rsidP="001C6C59" w:rsidRDefault="00287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</w:rPr>
        <w:tab/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23. </w:t>
      </w:r>
      <w:r w:rsidRPr="001C6C59" w:rsidR="008460B0">
        <w:rPr>
          <w:rFonts w:ascii="Times New Roman" w:hAnsi="Times New Roman" w:cs="Times New Roman"/>
          <w:sz w:val="24"/>
          <w:szCs w:val="24"/>
          <w:lang w:val="uk-UA"/>
        </w:rPr>
        <w:t>Відповідно, мало місце порушення статті 1 Протоколу № 1.</w:t>
      </w:r>
    </w:p>
    <w:p w:rsidRPr="001C6C59" w:rsidR="00F575A1" w:rsidP="001C6C59" w:rsidRDefault="00F575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Pr="001C6C59" w:rsidR="002A1E1A" w:rsidP="001C6C59" w:rsidRDefault="002A1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Pr="001C6C59" w:rsidR="00B57291" w:rsidP="001C6C59" w:rsidRDefault="00700E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 xml:space="preserve">II. 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ЗАЯВЛЕНЕ ПОРУШЕННЯ </w:t>
      </w:r>
      <w:r w:rsidRPr="001C6C59" w:rsidR="00962443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ЧАСТИНИ</w:t>
      </w:r>
      <w:r w:rsidRPr="001C6C59" w:rsidR="008A034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СТАТТІ 6 КОНВЕНЦІЇ</w:t>
      </w:r>
    </w:p>
    <w:p w:rsidRPr="001C6C59" w:rsidR="008A034C" w:rsidP="001C6C59" w:rsidRDefault="008A03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700ECB" w:rsidP="001C6C59" w:rsidRDefault="009C2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24. 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Заявник також скаржився, відповідно до </w:t>
      </w:r>
      <w:r w:rsidRPr="001C6C59" w:rsidR="00015102">
        <w:rPr>
          <w:rFonts w:ascii="Times New Roman" w:hAnsi="Times New Roman" w:cs="Times New Roman"/>
          <w:sz w:val="24"/>
          <w:szCs w:val="24"/>
          <w:lang w:val="uk-UA"/>
        </w:rPr>
        <w:t>частини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1 статті 6 Конвенції, що остаточні внутрішні </w:t>
      </w:r>
      <w:r w:rsidRPr="001C6C59" w:rsidR="00015102">
        <w:rPr>
          <w:rFonts w:ascii="Times New Roman" w:hAnsi="Times New Roman" w:cs="Times New Roman"/>
          <w:sz w:val="24"/>
          <w:szCs w:val="24"/>
          <w:lang w:val="uk-UA"/>
        </w:rPr>
        <w:t xml:space="preserve">судові 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рішення на його користь не були належним чином виконані, </w:t>
      </w:r>
      <w:r w:rsidRPr="001C6C59" w:rsidR="00015102">
        <w:rPr>
          <w:rFonts w:ascii="Times New Roman" w:hAnsi="Times New Roman" w:cs="Times New Roman"/>
          <w:sz w:val="24"/>
          <w:szCs w:val="24"/>
          <w:lang w:val="uk-UA"/>
        </w:rPr>
        <w:t>оскільки їх висновки так і залишились без уваги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Pr="001C6C59" w:rsidR="00700ECB" w:rsidP="001C6C59" w:rsidRDefault="009C2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25. 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Суд </w:t>
      </w:r>
      <w:r w:rsidRPr="001C6C59" w:rsidR="00015102">
        <w:rPr>
          <w:rFonts w:ascii="Times New Roman" w:hAnsi="Times New Roman" w:cs="Times New Roman"/>
          <w:sz w:val="24"/>
          <w:szCs w:val="24"/>
          <w:lang w:val="uk-UA"/>
        </w:rPr>
        <w:t>повторює свою практику, відповідно до якої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податкові спори виходять за </w:t>
      </w:r>
      <w:r w:rsidRPr="001C6C59" w:rsidR="00015102">
        <w:rPr>
          <w:rFonts w:ascii="Times New Roman" w:hAnsi="Times New Roman" w:cs="Times New Roman"/>
          <w:sz w:val="24"/>
          <w:szCs w:val="24"/>
          <w:lang w:val="uk-UA"/>
        </w:rPr>
        <w:t>межі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цивільних прав та обов</w:t>
      </w:r>
      <w:r w:rsidRPr="001C6C59" w:rsidR="001C6C59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язків, незважаючи на майновий вплив, який вони створюють для платника податків (див. «</w:t>
      </w:r>
      <w:proofErr w:type="spellStart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Ферразіні</w:t>
      </w:r>
      <w:proofErr w:type="spellEnd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проти Італії»</w:t>
      </w:r>
      <w:r w:rsidRPr="001C6C59" w:rsidR="008A03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[</w:t>
      </w:r>
      <w:r w:rsidRPr="001C6C59" w:rsidR="008A034C">
        <w:rPr>
          <w:rFonts w:ascii="Times New Roman" w:hAnsi="Times New Roman" w:cs="Times New Roman"/>
          <w:color w:val="000000"/>
          <w:sz w:val="24"/>
          <w:szCs w:val="24"/>
          <w:lang w:val="en-US"/>
        </w:rPr>
        <w:t>GC</w:t>
      </w:r>
      <w:r w:rsidRPr="001C6C59" w:rsidR="008A034C">
        <w:rPr>
          <w:rFonts w:ascii="Times New Roman" w:hAnsi="Times New Roman" w:cs="Times New Roman"/>
          <w:color w:val="000000"/>
          <w:sz w:val="24"/>
          <w:szCs w:val="24"/>
          <w:lang w:val="uk-UA"/>
        </w:rPr>
        <w:t>]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, №. </w:t>
      </w:r>
      <w:r w:rsidRPr="001C6C59" w:rsidR="008A034C">
        <w:rPr>
          <w:rFonts w:ascii="Times New Roman" w:hAnsi="Times New Roman" w:cs="Times New Roman"/>
          <w:color w:val="0070C0"/>
          <w:sz w:val="24"/>
          <w:szCs w:val="24"/>
          <w:u w:val="single"/>
          <w:lang w:val="uk-UA"/>
        </w:rPr>
        <w:t>44759 / 98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, § 29 31, 12 липня 2001 р.). </w:t>
      </w:r>
      <w:r w:rsidRPr="001C6C59" w:rsidR="008518C2">
        <w:rPr>
          <w:rFonts w:ascii="Times New Roman" w:hAnsi="Times New Roman" w:cs="Times New Roman"/>
          <w:sz w:val="24"/>
          <w:szCs w:val="24"/>
          <w:lang w:val="uk-UA"/>
        </w:rPr>
        <w:t>Оскільки мито чи митні платежі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на імпортовані товари </w:t>
      </w:r>
      <w:r w:rsidRPr="001C6C59" w:rsidR="00C01C69">
        <w:rPr>
          <w:rFonts w:ascii="Times New Roman" w:hAnsi="Times New Roman" w:cs="Times New Roman"/>
          <w:sz w:val="24"/>
          <w:szCs w:val="24"/>
          <w:lang w:val="uk-UA"/>
        </w:rPr>
        <w:t>розглядаються такими</w:t>
      </w:r>
      <w:r w:rsidRPr="001C6C59" w:rsidR="00F74E9A">
        <w:rPr>
          <w:rFonts w:ascii="Times New Roman" w:hAnsi="Times New Roman" w:cs="Times New Roman"/>
          <w:sz w:val="24"/>
          <w:szCs w:val="24"/>
          <w:lang w:val="uk-UA"/>
        </w:rPr>
        <w:t>, що підпадають під сферу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оподаткування, а також </w:t>
      </w:r>
      <w:r w:rsidRPr="001C6C59" w:rsidR="00C17721">
        <w:rPr>
          <w:rFonts w:ascii="Times New Roman" w:hAnsi="Times New Roman" w:cs="Times New Roman"/>
          <w:sz w:val="24"/>
          <w:szCs w:val="24"/>
          <w:lang w:val="uk-UA"/>
        </w:rPr>
        <w:t>оскільки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податкові питання</w:t>
      </w:r>
      <w:r w:rsidRPr="001C6C59" w:rsidR="00C17721">
        <w:rPr>
          <w:rFonts w:ascii="Times New Roman" w:hAnsi="Times New Roman" w:cs="Times New Roman"/>
          <w:sz w:val="24"/>
          <w:szCs w:val="24"/>
          <w:lang w:val="uk-UA"/>
        </w:rPr>
        <w:t xml:space="preserve"> все ж </w:t>
      </w:r>
      <w:r w:rsidRPr="001C6C59" w:rsidR="00C01C69">
        <w:rPr>
          <w:rFonts w:ascii="Times New Roman" w:hAnsi="Times New Roman" w:cs="Times New Roman"/>
          <w:sz w:val="24"/>
          <w:szCs w:val="24"/>
          <w:lang w:val="uk-UA"/>
        </w:rPr>
        <w:t>є прерогативою</w:t>
      </w:r>
      <w:r w:rsidRPr="001C6C59" w:rsidR="00B379CA">
        <w:rPr>
          <w:rFonts w:ascii="Times New Roman" w:hAnsi="Times New Roman" w:cs="Times New Roman"/>
          <w:sz w:val="24"/>
          <w:szCs w:val="24"/>
          <w:lang w:val="uk-UA"/>
        </w:rPr>
        <w:t xml:space="preserve"> публічної влади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, з публічним характером відносин між платником податків і </w:t>
      </w:r>
      <w:r w:rsidRPr="001C6C59" w:rsidR="00F74E9A">
        <w:rPr>
          <w:rFonts w:ascii="Times New Roman" w:hAnsi="Times New Roman" w:cs="Times New Roman"/>
          <w:sz w:val="24"/>
          <w:szCs w:val="24"/>
          <w:lang w:val="uk-UA"/>
        </w:rPr>
        <w:t>переважним суспільством,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Суд вважає, що подат</w:t>
      </w:r>
      <w:r w:rsidRPr="001C6C59" w:rsidR="00F74E9A">
        <w:rPr>
          <w:rFonts w:ascii="Times New Roman" w:hAnsi="Times New Roman" w:cs="Times New Roman"/>
          <w:sz w:val="24"/>
          <w:szCs w:val="24"/>
          <w:lang w:val="uk-UA"/>
        </w:rPr>
        <w:t>кові спори, включаючи спори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C59" w:rsidR="00F74E9A">
        <w:rPr>
          <w:rFonts w:ascii="Times New Roman" w:hAnsi="Times New Roman" w:cs="Times New Roman"/>
          <w:sz w:val="24"/>
          <w:szCs w:val="24"/>
          <w:lang w:val="uk-UA"/>
        </w:rPr>
        <w:t>щодо визначення імпортного мита чи митних платежів такими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C6C59" w:rsidR="00F74E9A">
        <w:rPr>
          <w:rFonts w:ascii="Times New Roman" w:hAnsi="Times New Roman" w:cs="Times New Roman"/>
          <w:sz w:val="24"/>
          <w:szCs w:val="24"/>
          <w:lang w:val="uk-UA"/>
        </w:rPr>
        <w:t xml:space="preserve"> які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не підпадають під сферу цивільних прав та обов</w:t>
      </w:r>
      <w:r w:rsidRPr="001C6C59" w:rsidR="001C6C59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язків, незважаючи на майновий вплив, який вони </w:t>
      </w:r>
      <w:r w:rsidRPr="001C6C59" w:rsidR="00C25D2D">
        <w:rPr>
          <w:rFonts w:ascii="Times New Roman" w:hAnsi="Times New Roman" w:cs="Times New Roman"/>
          <w:sz w:val="24"/>
          <w:szCs w:val="24"/>
          <w:lang w:val="uk-UA"/>
        </w:rPr>
        <w:t>мають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C59" w:rsidR="00C01C69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платника податків (див. «</w:t>
      </w:r>
      <w:proofErr w:type="spellStart"/>
      <w:r w:rsidRPr="001C6C59" w:rsidR="00456DF6">
        <w:rPr>
          <w:rFonts w:ascii="Times New Roman" w:hAnsi="Times New Roman" w:cs="Times New Roman"/>
          <w:sz w:val="24"/>
          <w:szCs w:val="24"/>
          <w:lang w:val="uk-UA"/>
        </w:rPr>
        <w:t>Емек</w:t>
      </w:r>
      <w:proofErr w:type="spellEnd"/>
      <w:r w:rsidRPr="001C6C59" w:rsidR="00456D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Шугар</w:t>
      </w:r>
      <w:proofErr w:type="spellEnd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НВ проти Нідерландів» (</w:t>
      </w:r>
      <w:proofErr w:type="spellStart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dec</w:t>
      </w:r>
      <w:proofErr w:type="spellEnd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.), № </w:t>
      </w:r>
      <w:r w:rsidRPr="001C6C59" w:rsidR="008A034C">
        <w:rPr>
          <w:rFonts w:ascii="Times New Roman" w:hAnsi="Times New Roman" w:cs="Times New Roman"/>
          <w:color w:val="0070C0"/>
          <w:sz w:val="24"/>
          <w:szCs w:val="24"/>
          <w:u w:val="single"/>
          <w:lang w:val="uk-UA"/>
        </w:rPr>
        <w:t>62023/00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, 13 січня 2005 р.</w:t>
      </w:r>
      <w:r w:rsidRPr="001C6C59" w:rsidR="00456DF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Кетко</w:t>
      </w:r>
      <w:proofErr w:type="spellEnd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Мроз</w:t>
      </w:r>
      <w:proofErr w:type="spellEnd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проти України» (</w:t>
      </w:r>
      <w:proofErr w:type="spellStart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dec</w:t>
      </w:r>
      <w:proofErr w:type="spellEnd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.), № </w:t>
      </w:r>
      <w:r w:rsidRPr="001C6C59" w:rsidR="008A034C">
        <w:rPr>
          <w:rFonts w:ascii="Times New Roman" w:hAnsi="Times New Roman" w:cs="Times New Roman"/>
          <w:color w:val="0070C0"/>
          <w:sz w:val="24"/>
          <w:szCs w:val="24"/>
          <w:u w:val="single"/>
          <w:lang w:val="uk-UA"/>
        </w:rPr>
        <w:t>31223/03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, 3 квітня 2006, останнє посилання, «</w:t>
      </w:r>
      <w:proofErr w:type="spellStart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Калаварос</w:t>
      </w:r>
      <w:proofErr w:type="spellEnd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проти Греції» (</w:t>
      </w:r>
      <w:proofErr w:type="spellStart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dec</w:t>
      </w:r>
      <w:proofErr w:type="spellEnd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.), № </w:t>
      </w:r>
      <w:r w:rsidRPr="001C6C59" w:rsidR="008A034C">
        <w:rPr>
          <w:rFonts w:ascii="Times New Roman" w:hAnsi="Times New Roman" w:cs="Times New Roman"/>
          <w:color w:val="0070C0"/>
          <w:sz w:val="24"/>
          <w:szCs w:val="24"/>
          <w:u w:val="single"/>
          <w:lang w:val="uk-UA"/>
        </w:rPr>
        <w:t>27602 / 14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, § 42-46, 17 листопада 2015).</w:t>
      </w:r>
    </w:p>
    <w:p w:rsidRPr="001C6C59" w:rsidR="00700ECB" w:rsidP="001C6C59" w:rsidRDefault="009C2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26. 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Звідси випливає, що ця частина заяви повинна бути відхилена як несумісна </w:t>
      </w:r>
      <w:r w:rsidRPr="001C6C59" w:rsidR="008A034C">
        <w:rPr>
          <w:rStyle w:val="s6b621b36"/>
          <w:rFonts w:ascii="Times New Roman" w:hAnsi="Times New Roman" w:cs="Times New Roman"/>
          <w:iCs/>
          <w:color w:val="000000"/>
          <w:sz w:val="24"/>
          <w:szCs w:val="24"/>
          <w:lang w:val="en-US"/>
        </w:rPr>
        <w:t>r</w:t>
      </w:r>
      <w:proofErr w:type="spellStart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atione</w:t>
      </w:r>
      <w:proofErr w:type="spellEnd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materiae</w:t>
      </w:r>
      <w:proofErr w:type="spellEnd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до положень Конвенції, відповідно до</w:t>
      </w:r>
      <w:r w:rsidRPr="001C6C59" w:rsidR="00C01C69">
        <w:rPr>
          <w:rFonts w:ascii="Times New Roman" w:hAnsi="Times New Roman" w:cs="Times New Roman"/>
          <w:sz w:val="24"/>
          <w:szCs w:val="24"/>
          <w:lang w:val="uk-UA"/>
        </w:rPr>
        <w:t xml:space="preserve"> частин 3 і 4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статті 35.</w:t>
      </w:r>
    </w:p>
    <w:p w:rsidRPr="001C6C59" w:rsidR="00C47192" w:rsidP="001C6C59" w:rsidRDefault="00C47192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2A1E1A" w:rsidP="001C6C59" w:rsidRDefault="002A1E1A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700ECB" w:rsidP="001C6C59" w:rsidRDefault="00700E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>III. ЗАСТОСУВАННЯ СТАТТІ 41 КОНВЕНЦІЇ</w:t>
      </w:r>
    </w:p>
    <w:p w:rsidRPr="001C6C59" w:rsidR="00C47192" w:rsidP="001C6C59" w:rsidRDefault="00C471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8A034C" w:rsidP="001C6C59" w:rsidRDefault="009C2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27. 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Стаття 41 Конвенції передбачає:</w:t>
      </w:r>
    </w:p>
    <w:p w:rsidRPr="001C6C59" w:rsidR="008A034C" w:rsidP="001C6C59" w:rsidRDefault="008A03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  <w:t>«</w:t>
      </w:r>
      <w:r w:rsidRPr="001C6C59" w:rsidR="005C7E3B">
        <w:rPr>
          <w:rFonts w:ascii="Times New Roman" w:hAnsi="Times New Roman" w:cs="Times New Roman"/>
          <w:sz w:val="24"/>
          <w:szCs w:val="24"/>
          <w:lang w:val="uk-UA"/>
        </w:rPr>
        <w:t>Якщо Суд визнає факт порушення Конвенції або протоколів до неї і якщо внутрішнє право відповідної Високої Договірної Сторони передбачає лише часткове відшкодування, Суд, у разі необхідності, надає потерпілій стороні справедливу сатисфакцію.</w:t>
      </w:r>
      <w:r w:rsidRPr="001C6C59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Pr="001C6C59" w:rsidR="002C37BB" w:rsidP="001C6C59" w:rsidRDefault="002C37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B60142" w:rsidP="001C6C59" w:rsidRDefault="008A03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C59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gramStart"/>
      <w:r w:rsidRPr="001C6C59">
        <w:rPr>
          <w:rFonts w:ascii="Times New Roman" w:hAnsi="Times New Roman" w:cs="Times New Roman"/>
          <w:b/>
          <w:sz w:val="24"/>
          <w:szCs w:val="24"/>
          <w:lang w:val="uk-UA"/>
        </w:rPr>
        <w:t>Шкода</w:t>
      </w:r>
      <w:proofErr w:type="gramEnd"/>
    </w:p>
    <w:p w:rsidRPr="001C6C59" w:rsidR="00480E2D" w:rsidP="001C6C59" w:rsidRDefault="00480E2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1C6C59" w:rsidR="00C603CF" w:rsidP="001C6C59" w:rsidRDefault="003202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6C59" w:rsidR="00E87DF3">
        <w:rPr>
          <w:rFonts w:ascii="Times New Roman" w:hAnsi="Times New Roman" w:cs="Times New Roman"/>
          <w:sz w:val="24"/>
          <w:szCs w:val="24"/>
          <w:lang w:val="uk-UA"/>
        </w:rPr>
        <w:t xml:space="preserve">28. 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Компанія-заявник вимагала грошову компенсацію </w:t>
      </w:r>
      <w:r w:rsidRPr="001C6C59" w:rsidR="005C7E3B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шкоду </w:t>
      </w:r>
      <w:r w:rsidRPr="001C6C59" w:rsidR="005C7E3B">
        <w:rPr>
          <w:rFonts w:ascii="Times New Roman" w:hAnsi="Times New Roman" w:cs="Times New Roman"/>
          <w:sz w:val="24"/>
          <w:szCs w:val="24"/>
          <w:lang w:val="uk-UA"/>
        </w:rPr>
        <w:t>немайнового характеру в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розмірі 3000 Євро (EUR).</w:t>
      </w:r>
    </w:p>
    <w:p w:rsidRPr="001C6C59" w:rsidR="00C603CF" w:rsidP="001C6C59" w:rsidRDefault="003202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6C59" w:rsidR="00C603CF">
        <w:rPr>
          <w:rFonts w:ascii="Times New Roman" w:hAnsi="Times New Roman" w:cs="Times New Roman"/>
          <w:sz w:val="24"/>
          <w:szCs w:val="24"/>
          <w:lang w:val="uk-UA"/>
        </w:rPr>
        <w:t xml:space="preserve">29. 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Уряд запереч</w:t>
      </w:r>
      <w:r w:rsidRPr="001C6C59" w:rsidR="005C7E3B">
        <w:rPr>
          <w:rFonts w:ascii="Times New Roman" w:hAnsi="Times New Roman" w:cs="Times New Roman"/>
          <w:sz w:val="24"/>
          <w:szCs w:val="24"/>
          <w:lang w:val="uk-UA"/>
        </w:rPr>
        <w:t>ував з пос</w:t>
      </w:r>
      <w:r w:rsidRPr="001C6C59" w:rsidR="00F96B2D">
        <w:rPr>
          <w:rFonts w:ascii="Times New Roman" w:hAnsi="Times New Roman" w:cs="Times New Roman"/>
          <w:sz w:val="24"/>
          <w:szCs w:val="24"/>
          <w:lang w:val="uk-UA"/>
        </w:rPr>
        <w:t>иланням на те, що така вимога є надмірною та необґрунтованою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Pr="001C6C59" w:rsidR="00C603CF" w:rsidP="001C6C59" w:rsidRDefault="003202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6C59" w:rsidR="00C603CF">
        <w:rPr>
          <w:rFonts w:ascii="Times New Roman" w:hAnsi="Times New Roman" w:cs="Times New Roman"/>
          <w:sz w:val="24"/>
          <w:szCs w:val="24"/>
          <w:lang w:val="uk-UA"/>
        </w:rPr>
        <w:t xml:space="preserve">30. 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Суд </w:t>
      </w:r>
      <w:r w:rsidRPr="001C6C59" w:rsidR="00C01E35">
        <w:rPr>
          <w:rFonts w:ascii="Times New Roman" w:hAnsi="Times New Roman" w:cs="Times New Roman"/>
          <w:sz w:val="24"/>
          <w:szCs w:val="24"/>
          <w:lang w:val="uk-UA"/>
        </w:rPr>
        <w:t>повторює свою позицію про те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, що він може присудити грошову компенсацію за </w:t>
      </w:r>
      <w:r w:rsidRPr="001C6C59" w:rsidR="00192B5A">
        <w:rPr>
          <w:rFonts w:ascii="Times New Roman" w:hAnsi="Times New Roman" w:cs="Times New Roman"/>
          <w:sz w:val="24"/>
          <w:szCs w:val="24"/>
          <w:lang w:val="uk-UA"/>
        </w:rPr>
        <w:t>немайнову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шкоду комерційній компанії. </w:t>
      </w:r>
      <w:r w:rsidRPr="001C6C59" w:rsidR="004E26E9">
        <w:rPr>
          <w:rFonts w:ascii="Times New Roman" w:hAnsi="Times New Roman" w:cs="Times New Roman"/>
          <w:sz w:val="24"/>
          <w:szCs w:val="24"/>
          <w:lang w:val="uk-UA"/>
        </w:rPr>
        <w:t>Немайнова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шкода, завдана таким компаніям, мож</w:t>
      </w:r>
      <w:r w:rsidRPr="001C6C59" w:rsidR="00C01E3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включати в себе аспекти, які в більшій чи меншій мірі «об</w:t>
      </w:r>
      <w:r w:rsidRPr="001C6C59" w:rsidR="001C6C59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єктивні» або «суб</w:t>
      </w:r>
      <w:r w:rsidRPr="001C6C59" w:rsidR="001C6C59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єктивні». Аспекти, які можуть бути прийняті до уваги, включають репутацію компанії, невизначеність в плануванні, перебої в управлінні компанією (для якого не існує точного методу розрахунку наслідків) і, нарешті, хоча і в меншій мірі, неприємності та незручності </w:t>
      </w:r>
      <w:r w:rsidRPr="001C6C59" w:rsidR="004E26E9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член</w:t>
      </w:r>
      <w:r w:rsidRPr="001C6C59" w:rsidR="004E26E9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1C6C59" w:rsidR="00C01E35">
        <w:rPr>
          <w:rFonts w:ascii="Times New Roman" w:hAnsi="Times New Roman" w:cs="Times New Roman"/>
          <w:sz w:val="24"/>
          <w:szCs w:val="24"/>
          <w:lang w:val="uk-UA"/>
        </w:rPr>
        <w:t xml:space="preserve"> менеджменту 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(див. «</w:t>
      </w:r>
      <w:proofErr w:type="spellStart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Комінгерсоль</w:t>
      </w:r>
      <w:proofErr w:type="spellEnd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СА проти </w:t>
      </w:r>
      <w:proofErr w:type="spellStart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Португаліі</w:t>
      </w:r>
      <w:proofErr w:type="spellEnd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» [GC], </w:t>
      </w:r>
      <w:r w:rsidRPr="001C6C59" w:rsidR="008A034C">
        <w:rPr>
          <w:rFonts w:ascii="Times New Roman" w:hAnsi="Times New Roman" w:cs="Times New Roman"/>
          <w:color w:val="0070C0"/>
          <w:sz w:val="24"/>
          <w:szCs w:val="24"/>
          <w:u w:val="single"/>
          <w:lang w:val="uk-UA"/>
        </w:rPr>
        <w:t>№. 35382/97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, § 35, ECПЛ 2000 IV і «</w:t>
      </w:r>
      <w:proofErr w:type="spellStart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Центро</w:t>
      </w:r>
      <w:proofErr w:type="spellEnd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Европа</w:t>
      </w:r>
      <w:proofErr w:type="spellEnd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7 </w:t>
      </w:r>
      <w:proofErr w:type="spellStart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С.р.л</w:t>
      </w:r>
      <w:proofErr w:type="spellEnd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.» і «Ді </w:t>
      </w:r>
      <w:proofErr w:type="spellStart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Стефано</w:t>
      </w:r>
      <w:proofErr w:type="spellEnd"/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проти Італії» [GC], №. </w:t>
      </w:r>
      <w:r w:rsidRPr="001C6C59" w:rsidR="008A034C">
        <w:rPr>
          <w:rFonts w:ascii="Times New Roman" w:hAnsi="Times New Roman" w:cs="Times New Roman"/>
          <w:color w:val="0070C0"/>
          <w:sz w:val="24"/>
          <w:szCs w:val="24"/>
          <w:u w:val="single"/>
          <w:lang w:val="uk-UA"/>
        </w:rPr>
        <w:t>3843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3 / 09, § 221, ЕСПЛ 2012).</w:t>
      </w:r>
    </w:p>
    <w:p w:rsidRPr="001C6C59" w:rsidR="00A80960" w:rsidP="001C6C59" w:rsidRDefault="003202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6C59" w:rsidR="00C603CF">
        <w:rPr>
          <w:rFonts w:ascii="Times New Roman" w:hAnsi="Times New Roman" w:cs="Times New Roman"/>
          <w:sz w:val="24"/>
          <w:szCs w:val="24"/>
          <w:lang w:val="uk-UA"/>
        </w:rPr>
        <w:t xml:space="preserve">31. 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Беручи до уваги обставини справи і характер виявлених порушень, Суд вважає за доцільне присудити компанії-заявнику компенсацію за завдання моральної шкоди у розмірі 3000 Євро.</w:t>
      </w:r>
    </w:p>
    <w:p w:rsidRPr="001C6C59" w:rsidR="00A80960" w:rsidP="001C6C59" w:rsidRDefault="00A809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C603CF" w:rsidP="001C6C59" w:rsidRDefault="00A362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1C6C59" w:rsidR="00C603CF">
        <w:rPr>
          <w:rFonts w:ascii="Times New Roman" w:hAnsi="Times New Roman" w:cs="Times New Roman"/>
          <w:b/>
          <w:sz w:val="24"/>
          <w:szCs w:val="24"/>
          <w:lang w:val="uk-UA"/>
        </w:rPr>
        <w:t>. Судові та інші витрати</w:t>
      </w:r>
    </w:p>
    <w:p w:rsidRPr="001C6C59" w:rsidR="00A80960" w:rsidP="001C6C59" w:rsidRDefault="00A809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C603CF" w:rsidP="001C6C59" w:rsidRDefault="003202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6C59" w:rsidR="00C603CF">
        <w:rPr>
          <w:rFonts w:ascii="Times New Roman" w:hAnsi="Times New Roman" w:cs="Times New Roman"/>
          <w:sz w:val="24"/>
          <w:szCs w:val="24"/>
          <w:lang w:val="uk-UA"/>
        </w:rPr>
        <w:t xml:space="preserve">32. 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Компанія-заявник також вимагала 150 Євро в якості компенсації судових та інших витрат, понесених в Суді. В обґрунтування, вона представила копії поштових квитанцій для деяких зі своїх листів до Суду.</w:t>
      </w:r>
    </w:p>
    <w:p w:rsidRPr="001C6C59" w:rsidR="00C603CF" w:rsidP="001C6C59" w:rsidRDefault="003202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6C59" w:rsidR="00C603CF">
        <w:rPr>
          <w:rFonts w:ascii="Times New Roman" w:hAnsi="Times New Roman" w:cs="Times New Roman"/>
          <w:sz w:val="24"/>
          <w:szCs w:val="24"/>
          <w:lang w:val="uk-UA"/>
        </w:rPr>
        <w:t xml:space="preserve">33. 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Уряд стверджував, що компанія-заявник не змогла належним чином обґрунтувати всю необхідну суму за цією статтею. </w:t>
      </w:r>
      <w:r w:rsidRPr="001C6C59" w:rsidR="00F878C4">
        <w:rPr>
          <w:rFonts w:ascii="Times New Roman" w:hAnsi="Times New Roman" w:cs="Times New Roman"/>
          <w:sz w:val="24"/>
          <w:szCs w:val="24"/>
          <w:lang w:val="uk-UA"/>
        </w:rPr>
        <w:t xml:space="preserve">При цьому Уряд 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залиши</w:t>
      </w:r>
      <w:r w:rsidRPr="001C6C59" w:rsidR="00F878C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це питання на розсуд Суду.</w:t>
      </w:r>
    </w:p>
    <w:p w:rsidRPr="001C6C59" w:rsidR="00C603CF" w:rsidP="001C6C59" w:rsidRDefault="003202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6C59" w:rsidR="00C603CF">
        <w:rPr>
          <w:rFonts w:ascii="Times New Roman" w:hAnsi="Times New Roman" w:cs="Times New Roman"/>
          <w:sz w:val="24"/>
          <w:szCs w:val="24"/>
          <w:lang w:val="uk-UA"/>
        </w:rPr>
        <w:t xml:space="preserve">34. 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прецедентної практики Суду, заявник має право на відшкодування судових та інших витрат лише в тій мірі, </w:t>
      </w:r>
      <w:r w:rsidRPr="001C6C59" w:rsidR="00353140">
        <w:rPr>
          <w:rFonts w:ascii="Times New Roman" w:hAnsi="Times New Roman" w:cs="Times New Roman"/>
          <w:sz w:val="24"/>
          <w:szCs w:val="24"/>
          <w:lang w:val="uk-UA"/>
        </w:rPr>
        <w:t>якою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вони</w:t>
      </w:r>
      <w:r w:rsidRPr="001C6C59" w:rsidR="00353140">
        <w:rPr>
          <w:rFonts w:ascii="Times New Roman" w:hAnsi="Times New Roman" w:cs="Times New Roman"/>
          <w:sz w:val="24"/>
          <w:szCs w:val="24"/>
          <w:lang w:val="uk-UA"/>
        </w:rPr>
        <w:t xml:space="preserve"> фактично були понесеними, були необхідними та є обґрунтованими в розмірі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. В даному випадку, беручи до уваги документи, </w:t>
      </w:r>
      <w:r w:rsidRPr="001C6C59" w:rsidR="00353140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знаходяться в його розпорядженні і вищеназвані критерії, Суд задовольняє позов компанії-заявника в повному обсязі.</w:t>
      </w:r>
    </w:p>
    <w:p w:rsidRPr="001C6C59" w:rsidR="0037328A" w:rsidP="001C6C59" w:rsidRDefault="003732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C603CF" w:rsidP="001C6C59" w:rsidRDefault="00A362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1C6C59" w:rsidR="00C603CF">
        <w:rPr>
          <w:rFonts w:ascii="Times New Roman" w:hAnsi="Times New Roman" w:cs="Times New Roman"/>
          <w:b/>
          <w:sz w:val="24"/>
          <w:szCs w:val="24"/>
          <w:lang w:val="uk-UA"/>
        </w:rPr>
        <w:t>. Пеня</w:t>
      </w:r>
    </w:p>
    <w:p w:rsidRPr="001C6C59" w:rsidR="0037328A" w:rsidP="001C6C59" w:rsidRDefault="0037328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Pr="001C6C59" w:rsidR="0037328A" w:rsidP="001C6C59" w:rsidRDefault="003202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6C59" w:rsidR="00C603CF">
        <w:rPr>
          <w:rFonts w:ascii="Times New Roman" w:hAnsi="Times New Roman" w:cs="Times New Roman"/>
          <w:sz w:val="24"/>
          <w:szCs w:val="24"/>
          <w:lang w:val="uk-UA"/>
        </w:rPr>
        <w:t xml:space="preserve">35. 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>Суд вважає, що пеня повинна визначатись, виходячи з розміру граничної пози</w:t>
      </w:r>
      <w:r w:rsidRPr="001C6C59" w:rsidR="002904DA">
        <w:rPr>
          <w:rFonts w:ascii="Times New Roman" w:hAnsi="Times New Roman" w:cs="Times New Roman"/>
          <w:sz w:val="24"/>
          <w:szCs w:val="24"/>
          <w:lang w:val="uk-UA"/>
        </w:rPr>
        <w:t>кової</w:t>
      </w:r>
      <w:r w:rsidRPr="001C6C59" w:rsidR="008A034C">
        <w:rPr>
          <w:rFonts w:ascii="Times New Roman" w:hAnsi="Times New Roman" w:cs="Times New Roman"/>
          <w:sz w:val="24"/>
          <w:szCs w:val="24"/>
          <w:lang w:val="uk-UA"/>
        </w:rPr>
        <w:t xml:space="preserve"> ставки Європейського центрального банку, до якої має бути додано три відсоткові пункти.</w:t>
      </w:r>
    </w:p>
    <w:p w:rsidRPr="001C6C59" w:rsidR="00480E2D" w:rsidP="001C6C59" w:rsidRDefault="00480E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2A1E1A" w:rsidP="001C6C59" w:rsidRDefault="002A1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480E2D" w:rsidP="001C6C59" w:rsidRDefault="00A36271">
      <w:pPr>
        <w:keepNext/>
        <w:keepLines/>
        <w:spacing w:after="0" w:line="240" w:lineRule="auto"/>
        <w:ind w:firstLine="284"/>
        <w:jc w:val="both"/>
        <w:outlineLvl w:val="0"/>
        <w:rPr>
          <w:rFonts w:ascii="Times New Roman" w:hAnsi="Times New Roman" w:eastAsia="MS Mincho" w:cs="Times New Roman"/>
          <w:sz w:val="24"/>
          <w:szCs w:val="24"/>
        </w:rPr>
      </w:pPr>
      <w:r w:rsidRPr="001C6C59">
        <w:rPr>
          <w:rFonts w:ascii="Times New Roman" w:hAnsi="Times New Roman" w:eastAsia="MS Mincho" w:cs="Times New Roman"/>
          <w:sz w:val="24"/>
          <w:szCs w:val="24"/>
          <w:lang w:val="uk-UA"/>
        </w:rPr>
        <w:t>З</w:t>
      </w:r>
      <w:r w:rsidRPr="001C6C59" w:rsidR="0037328A">
        <w:rPr>
          <w:rFonts w:ascii="Times New Roman" w:hAnsi="Times New Roman" w:eastAsia="MS Mincho" w:cs="Times New Roman"/>
          <w:sz w:val="24"/>
          <w:szCs w:val="24"/>
          <w:lang w:val="uk-UA"/>
        </w:rPr>
        <w:t xml:space="preserve"> ЦИХ ПІДСТАВ СУД ОДНОГОЛОСНО</w:t>
      </w:r>
    </w:p>
    <w:p w:rsidRPr="001C6C59" w:rsidR="00A178C8" w:rsidP="001C6C59" w:rsidRDefault="00A178C8">
      <w:pPr>
        <w:keepNext/>
        <w:keepLines/>
        <w:spacing w:after="0" w:line="240" w:lineRule="auto"/>
        <w:ind w:firstLine="284"/>
        <w:jc w:val="both"/>
        <w:outlineLvl w:val="0"/>
        <w:rPr>
          <w:rFonts w:ascii="Times New Roman" w:hAnsi="Times New Roman" w:eastAsia="MS Mincho" w:cs="Times New Roman"/>
          <w:sz w:val="24"/>
          <w:szCs w:val="24"/>
        </w:rPr>
      </w:pPr>
    </w:p>
    <w:p w:rsidRPr="001C6C59" w:rsidR="00C603CF" w:rsidP="001C6C59" w:rsidRDefault="003202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1C6C59" w:rsidR="00A36271">
        <w:rPr>
          <w:rFonts w:ascii="Times New Roman" w:hAnsi="Times New Roman" w:cs="Times New Roman"/>
          <w:sz w:val="24"/>
          <w:szCs w:val="24"/>
          <w:lang w:val="uk-UA"/>
        </w:rPr>
        <w:t xml:space="preserve">Оголошує скаргу </w:t>
      </w:r>
      <w:r w:rsidRPr="001C6C59" w:rsidR="00E75C0C">
        <w:rPr>
          <w:rFonts w:ascii="Times New Roman" w:hAnsi="Times New Roman" w:cs="Times New Roman"/>
          <w:sz w:val="24"/>
          <w:szCs w:val="24"/>
          <w:lang w:val="uk-UA"/>
        </w:rPr>
        <w:t>прийнятною</w:t>
      </w:r>
      <w:r w:rsidRPr="001C6C59" w:rsidR="00A3627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статті 1 Протоколу № 1, а скаргу відповідно до </w:t>
      </w:r>
      <w:r w:rsidRPr="001C6C59" w:rsidR="002904DA">
        <w:rPr>
          <w:rFonts w:ascii="Times New Roman" w:hAnsi="Times New Roman" w:cs="Times New Roman"/>
          <w:sz w:val="24"/>
          <w:szCs w:val="24"/>
          <w:lang w:val="uk-UA"/>
        </w:rPr>
        <w:t xml:space="preserve">частини 1 </w:t>
      </w:r>
      <w:r w:rsidRPr="001C6C59" w:rsidR="00A36271">
        <w:rPr>
          <w:rFonts w:ascii="Times New Roman" w:hAnsi="Times New Roman" w:cs="Times New Roman"/>
          <w:sz w:val="24"/>
          <w:szCs w:val="24"/>
          <w:lang w:val="uk-UA"/>
        </w:rPr>
        <w:t xml:space="preserve">Статті </w:t>
      </w:r>
      <w:r w:rsidRPr="001C6C59" w:rsidR="002904D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1C6C59" w:rsidR="00A36271">
        <w:rPr>
          <w:rFonts w:ascii="Times New Roman" w:hAnsi="Times New Roman" w:cs="Times New Roman"/>
          <w:sz w:val="24"/>
          <w:szCs w:val="24"/>
          <w:lang w:val="uk-UA"/>
        </w:rPr>
        <w:t xml:space="preserve"> Конвенції - н</w:t>
      </w:r>
      <w:r w:rsidRPr="001C6C59" w:rsidR="00E75C0C">
        <w:rPr>
          <w:rFonts w:ascii="Times New Roman" w:hAnsi="Times New Roman" w:cs="Times New Roman"/>
          <w:sz w:val="24"/>
          <w:szCs w:val="24"/>
          <w:lang w:val="uk-UA"/>
        </w:rPr>
        <w:t>еприйнятною</w:t>
      </w:r>
      <w:r w:rsidRPr="001C6C59" w:rsidR="00A3627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Pr="001C6C59" w:rsidR="00C603CF" w:rsidP="001C6C59" w:rsidRDefault="003202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1C6C59" w:rsidR="00A36271">
        <w:rPr>
          <w:rFonts w:ascii="Times New Roman" w:hAnsi="Times New Roman" w:cs="Times New Roman"/>
          <w:sz w:val="24"/>
          <w:szCs w:val="24"/>
          <w:lang w:val="uk-UA"/>
        </w:rPr>
        <w:t>Постановляє, що мало місце порушення статті 1 Протоколу № 1 Конвенції;</w:t>
      </w:r>
    </w:p>
    <w:p w:rsidRPr="001C6C59" w:rsidR="007A7EC0" w:rsidP="001C6C59" w:rsidRDefault="003202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1C6C59" w:rsidR="007A7EC0">
        <w:rPr>
          <w:rFonts w:ascii="Times New Roman" w:hAnsi="Times New Roman" w:cs="Times New Roman"/>
          <w:sz w:val="24"/>
          <w:szCs w:val="24"/>
          <w:lang w:val="uk-UA"/>
        </w:rPr>
        <w:t>Постановляє,</w:t>
      </w:r>
    </w:p>
    <w:p w:rsidRPr="001C6C59" w:rsidR="00A36271" w:rsidP="001C6C59" w:rsidRDefault="00A362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 xml:space="preserve">а) що Держава-відповідач має сплатити компанії-заявнику, протягом трьох місяців з дати, коли це рішення стане остаточним, відповідно до </w:t>
      </w:r>
      <w:r w:rsidRPr="001C6C59" w:rsidR="00D025D2">
        <w:rPr>
          <w:rFonts w:ascii="Times New Roman" w:hAnsi="Times New Roman" w:cs="Times New Roman"/>
          <w:sz w:val="24"/>
          <w:szCs w:val="24"/>
          <w:lang w:val="uk-UA"/>
        </w:rPr>
        <w:t xml:space="preserve">частини 2 </w:t>
      </w:r>
      <w:r w:rsidRPr="001C6C59">
        <w:rPr>
          <w:rFonts w:ascii="Times New Roman" w:hAnsi="Times New Roman" w:cs="Times New Roman"/>
          <w:sz w:val="24"/>
          <w:szCs w:val="24"/>
          <w:lang w:val="uk-UA"/>
        </w:rPr>
        <w:t>статті 44 Конвенції, наступні суми, конвертовані в валюту Держави-відповідача за курсом, що діє на дату виплати:</w:t>
      </w:r>
    </w:p>
    <w:p w:rsidRPr="001C6C59" w:rsidR="00C603CF" w:rsidP="001C6C59" w:rsidRDefault="00480E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6C59" w:rsidR="007A4F2A">
        <w:rPr>
          <w:rFonts w:ascii="Times New Roman" w:hAnsi="Times New Roman" w:cs="Times New Roman"/>
          <w:sz w:val="24"/>
          <w:szCs w:val="24"/>
          <w:lang w:val="uk-UA"/>
        </w:rPr>
        <w:t>(і</w:t>
      </w:r>
      <w:r w:rsidRPr="001C6C59" w:rsidR="00C603C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1C6C59" w:rsidR="00A36271">
        <w:rPr>
          <w:rFonts w:ascii="Times New Roman" w:hAnsi="Times New Roman" w:cs="Times New Roman"/>
          <w:sz w:val="24"/>
          <w:szCs w:val="24"/>
          <w:lang w:val="uk-UA"/>
        </w:rPr>
        <w:t xml:space="preserve">3000 Євро (три тисячі Євро), плюс будь-який податок, який може бути нарахований, щодо компенсації </w:t>
      </w:r>
      <w:r w:rsidRPr="001C6C59" w:rsidR="00D025D2">
        <w:rPr>
          <w:rFonts w:ascii="Times New Roman" w:hAnsi="Times New Roman" w:cs="Times New Roman"/>
          <w:sz w:val="24"/>
          <w:szCs w:val="24"/>
          <w:lang w:val="uk-UA"/>
        </w:rPr>
        <w:t>немайнової</w:t>
      </w:r>
      <w:r w:rsidRPr="001C6C59" w:rsidR="00A36271">
        <w:rPr>
          <w:rFonts w:ascii="Times New Roman" w:hAnsi="Times New Roman" w:cs="Times New Roman"/>
          <w:sz w:val="24"/>
          <w:szCs w:val="24"/>
          <w:lang w:val="uk-UA"/>
        </w:rPr>
        <w:t xml:space="preserve"> шкоди;</w:t>
      </w:r>
    </w:p>
    <w:p w:rsidRPr="001C6C59" w:rsidR="009727CA" w:rsidP="001C6C59" w:rsidRDefault="00480E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</w:rPr>
        <w:tab/>
      </w:r>
      <w:r w:rsidRPr="001C6C59" w:rsidR="007A4F2A">
        <w:rPr>
          <w:rFonts w:ascii="Times New Roman" w:hAnsi="Times New Roman" w:cs="Times New Roman"/>
          <w:sz w:val="24"/>
          <w:szCs w:val="24"/>
          <w:lang w:val="uk-UA"/>
        </w:rPr>
        <w:t>(іі</w:t>
      </w:r>
      <w:r w:rsidRPr="001C6C59" w:rsidR="00C603C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1C6C59" w:rsidR="00A36271">
        <w:rPr>
          <w:rFonts w:ascii="Times New Roman" w:hAnsi="Times New Roman" w:cs="Times New Roman"/>
          <w:sz w:val="24"/>
          <w:szCs w:val="24"/>
          <w:lang w:val="uk-UA"/>
        </w:rPr>
        <w:t>150 Євро (сто п</w:t>
      </w:r>
      <w:r w:rsidRPr="001C6C59" w:rsidR="001C6C59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C6C59" w:rsidR="00A36271">
        <w:rPr>
          <w:rFonts w:ascii="Times New Roman" w:hAnsi="Times New Roman" w:cs="Times New Roman"/>
          <w:sz w:val="24"/>
          <w:szCs w:val="24"/>
          <w:lang w:val="uk-UA"/>
        </w:rPr>
        <w:t>ятдесят Євро), плюс будь-який податок, який може бути стягнутий як витрати з компанії-заявника;</w:t>
      </w:r>
    </w:p>
    <w:p w:rsidRPr="001C6C59" w:rsidR="00004981" w:rsidP="001C6C59" w:rsidRDefault="00C603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1C6C59" w:rsidR="00A36271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1C6C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1C6C59" w:rsidR="00A36271">
        <w:rPr>
          <w:rFonts w:ascii="Times New Roman" w:hAnsi="Times New Roman" w:cs="Times New Roman"/>
          <w:sz w:val="24"/>
          <w:szCs w:val="24"/>
          <w:lang w:val="uk-UA"/>
        </w:rPr>
        <w:t xml:space="preserve">зі </w:t>
      </w:r>
      <w:proofErr w:type="spellStart"/>
      <w:r w:rsidRPr="001C6C59" w:rsidR="00A36271">
        <w:rPr>
          <w:rFonts w:ascii="Times New Roman" w:hAnsi="Times New Roman" w:cs="Times New Roman"/>
          <w:sz w:val="24"/>
          <w:szCs w:val="24"/>
          <w:lang w:val="uk-UA"/>
        </w:rPr>
        <w:t>спливом</w:t>
      </w:r>
      <w:proofErr w:type="spellEnd"/>
      <w:r w:rsidRPr="001C6C59" w:rsidR="00A36271">
        <w:rPr>
          <w:rFonts w:ascii="Times New Roman" w:hAnsi="Times New Roman" w:cs="Times New Roman"/>
          <w:sz w:val="24"/>
          <w:szCs w:val="24"/>
          <w:lang w:val="uk-UA"/>
        </w:rPr>
        <w:t xml:space="preserve"> зазначеного тримісячного строку і до остаточного розрахунку на зазначені суми нараховуватиметься простий відсоток у розмірі граничної облікової ставки Європейського центрального банку протягом періоду несплати та додатково три відсоткові пункти.</w:t>
      </w:r>
    </w:p>
    <w:p w:rsidRPr="001C6C59" w:rsidR="00D025D2" w:rsidP="001C6C59" w:rsidRDefault="00D025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EE7D8A" w:rsidP="001C6C59" w:rsidRDefault="00A178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</w:rPr>
        <w:tab/>
      </w:r>
      <w:r w:rsidRPr="001C6C59" w:rsidR="00C603CF">
        <w:rPr>
          <w:rFonts w:ascii="Times New Roman" w:hAnsi="Times New Roman" w:cs="Times New Roman"/>
          <w:sz w:val="24"/>
          <w:szCs w:val="24"/>
          <w:lang w:val="uk-UA"/>
        </w:rPr>
        <w:t xml:space="preserve">Вчинено англійською мовою, і </w:t>
      </w:r>
      <w:r w:rsidRPr="001C6C59" w:rsidR="007A4F2A">
        <w:rPr>
          <w:rFonts w:ascii="Times New Roman" w:hAnsi="Times New Roman" w:cs="Times New Roman"/>
          <w:sz w:val="24"/>
          <w:szCs w:val="24"/>
          <w:lang w:val="uk-UA"/>
        </w:rPr>
        <w:t>повідомлено в письмовому вигляді</w:t>
      </w:r>
      <w:r w:rsidRPr="001C6C59" w:rsidR="00EE7D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C59" w:rsidR="00C603CF">
        <w:rPr>
          <w:rFonts w:ascii="Times New Roman" w:hAnsi="Times New Roman" w:cs="Times New Roman"/>
          <w:sz w:val="24"/>
          <w:szCs w:val="24"/>
          <w:lang w:val="uk-UA"/>
        </w:rPr>
        <w:t>24 листопада 2016 року, відповідно до правила 77 §§ 2 та 3 Регламенту Суду.</w:t>
      </w:r>
    </w:p>
    <w:p w:rsidRPr="001C6C59" w:rsidR="004C58D7" w:rsidP="001C6C59" w:rsidRDefault="004C58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1C6C59" w:rsidR="00EE7D8A" w:rsidP="001C6C59" w:rsidRDefault="008861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6C59">
        <w:rPr>
          <w:rFonts w:ascii="Times New Roman" w:hAnsi="Times New Roman" w:cs="Times New Roman"/>
          <w:sz w:val="24"/>
          <w:szCs w:val="24"/>
        </w:rPr>
        <w:tab/>
      </w:r>
      <w:r w:rsidRPr="001C6C59">
        <w:rPr>
          <w:rFonts w:ascii="Times New Roman" w:hAnsi="Times New Roman" w:cs="Times New Roman"/>
          <w:sz w:val="24"/>
          <w:szCs w:val="24"/>
        </w:rPr>
        <w:tab/>
      </w:r>
      <w:r w:rsidRPr="001C6C59" w:rsidR="00EE7D8A">
        <w:rPr>
          <w:rFonts w:ascii="Times New Roman" w:hAnsi="Times New Roman" w:cs="Times New Roman"/>
          <w:sz w:val="24"/>
          <w:szCs w:val="24"/>
          <w:lang w:val="uk-UA"/>
        </w:rPr>
        <w:t xml:space="preserve">Анжеліка </w:t>
      </w:r>
      <w:proofErr w:type="spellStart"/>
      <w:r w:rsidRPr="001C6C59" w:rsidR="00EE7D8A">
        <w:rPr>
          <w:rFonts w:ascii="Times New Roman" w:hAnsi="Times New Roman" w:cs="Times New Roman"/>
          <w:sz w:val="24"/>
          <w:szCs w:val="24"/>
          <w:lang w:val="uk-UA"/>
        </w:rPr>
        <w:t>Нусбергер</w:t>
      </w:r>
      <w:proofErr w:type="spellEnd"/>
    </w:p>
    <w:p w:rsidRPr="001C6C59" w:rsidR="008115B5" w:rsidP="001C6C59" w:rsidRDefault="00EE7D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C59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6C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6C59" w:rsidR="00886104">
        <w:rPr>
          <w:rFonts w:ascii="Times New Roman" w:hAnsi="Times New Roman" w:cs="Times New Roman"/>
          <w:sz w:val="24"/>
          <w:szCs w:val="24"/>
        </w:rPr>
        <w:tab/>
      </w:r>
      <w:r w:rsidRPr="001C6C59" w:rsidR="00C603CF">
        <w:rPr>
          <w:rFonts w:ascii="Times New Roman" w:hAnsi="Times New Roman" w:cs="Times New Roman"/>
          <w:sz w:val="24"/>
          <w:szCs w:val="24"/>
          <w:lang w:val="uk-UA"/>
        </w:rPr>
        <w:t xml:space="preserve">Мілан </w:t>
      </w:r>
      <w:proofErr w:type="spellStart"/>
      <w:r w:rsidRPr="001C6C59" w:rsidR="00146053">
        <w:rPr>
          <w:rFonts w:ascii="Times New Roman" w:hAnsi="Times New Roman" w:cs="Times New Roman"/>
          <w:sz w:val="24"/>
          <w:szCs w:val="24"/>
          <w:lang w:val="uk-UA"/>
        </w:rPr>
        <w:t>Блашк</w:t>
      </w:r>
      <w:proofErr w:type="spellEnd"/>
      <w:r w:rsidRPr="001C6C59" w:rsidR="00146053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Pr="001C6C59" w:rsidR="00787206" w:rsidP="001C6C59" w:rsidRDefault="007872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Pr="001C6C59" w:rsidR="00787206" w:rsidSect="00D64983">
      <w:headerReference w:type="default" r:id="rId14"/>
      <w:headerReference w:type="first" r:id="rId15"/>
      <w:footerReference w:type="first" r:id="rId16"/>
      <w:pgSz w:w="11906" w:h="16838"/>
      <w:pgMar w:top="1418" w:right="2267" w:bottom="1985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4F" w:rsidRDefault="0021454F" w:rsidP="00D70FC5">
      <w:pPr>
        <w:spacing w:after="0" w:line="240" w:lineRule="auto"/>
      </w:pPr>
      <w:r>
        <w:separator/>
      </w:r>
    </w:p>
  </w:endnote>
  <w:endnote w:type="continuationSeparator" w:id="0">
    <w:p w:rsidR="0021454F" w:rsidRDefault="0021454F" w:rsidP="00D7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E3B" w:rsidRDefault="00E73E3B" w:rsidP="00E73E3B">
    <w:pPr>
      <w:pStyle w:val="Footer"/>
      <w:jc w:val="center"/>
    </w:pPr>
    <w:r>
      <w:rPr>
        <w:noProof/>
        <w:lang w:val="en-US" w:eastAsia="ja-JP"/>
      </w:rPr>
      <w:drawing>
        <wp:inline distT="0" distB="0" distL="0" distR="0" wp14:anchorId="46329CE9" wp14:editId="1EBA6E17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4F" w:rsidRDefault="0021454F" w:rsidP="00D70FC5">
      <w:pPr>
        <w:spacing w:after="0" w:line="240" w:lineRule="auto"/>
      </w:pPr>
      <w:r>
        <w:separator/>
      </w:r>
    </w:p>
  </w:footnote>
  <w:footnote w:type="continuationSeparator" w:id="0">
    <w:p w:rsidR="0021454F" w:rsidRDefault="0021454F" w:rsidP="00D7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C5" w:rsidRPr="00D70FC5" w:rsidRDefault="00D70FC5" w:rsidP="00D70FC5">
    <w:pPr>
      <w:pStyle w:val="Header"/>
      <w:jc w:val="center"/>
      <w:rPr>
        <w:rFonts w:ascii="Times New Roman" w:hAnsi="Times New Roman" w:cs="Times New Roman"/>
      </w:rPr>
    </w:pPr>
    <w:r w:rsidRPr="00D70FC5">
      <w:rPr>
        <w:rFonts w:ascii="Times New Roman" w:hAnsi="Times New Roman" w:cs="Times New Roman"/>
        <w:lang w:val="uk-UA"/>
      </w:rPr>
      <w:t xml:space="preserve">РІШЕННЯ </w:t>
    </w:r>
    <w:r w:rsidRPr="00D70FC5">
      <w:rPr>
        <w:rFonts w:ascii="Times New Roman" w:hAnsi="Times New Roman" w:cs="Times New Roman"/>
      </w:rPr>
      <w:t>«ТОВ ПОЛІМЕРКОНТЕЙНЕР ПРОТИ УКРАЇНИ»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25" w:rsidRDefault="00DF4225" w:rsidP="00DF4225">
    <w:pPr>
      <w:pStyle w:val="Header"/>
      <w:jc w:val="center"/>
    </w:pPr>
    <w:r w:rsidRPr="00D92317">
      <w:rPr>
        <w:rFonts w:ascii="Times New Roman" w:hAnsi="Times New Roman" w:cs="Times New Roman"/>
        <w:noProof/>
        <w:sz w:val="24"/>
        <w:szCs w:val="24"/>
        <w:lang w:val="en-US" w:eastAsia="ja-JP"/>
      </w:rPr>
      <w:drawing>
        <wp:inline distT="0" distB="0" distL="0" distR="0" wp14:anchorId="5D249628" wp14:editId="5FA153F9">
          <wp:extent cx="3149270" cy="1200702"/>
          <wp:effectExtent l="0" t="0" r="0" b="0"/>
          <wp:docPr id="1" name="Рисунок 1" descr="http://hudoc.echr.coe.int/images/en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hudoc.echr.coe.int/images/ent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6279" cy="1203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720F"/>
    <w:multiLevelType w:val="hybridMultilevel"/>
    <w:tmpl w:val="FA7E4CA0"/>
    <w:lvl w:ilvl="0" w:tplc="07B64C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90897"/>
    <w:multiLevelType w:val="hybridMultilevel"/>
    <w:tmpl w:val="525E65FA"/>
    <w:lvl w:ilvl="0" w:tplc="07B64C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43A67"/>
    <w:multiLevelType w:val="hybridMultilevel"/>
    <w:tmpl w:val="2BE2E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19EFF8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A2EA69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34E6F"/>
    <w:multiLevelType w:val="hybridMultilevel"/>
    <w:tmpl w:val="7C2E8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E43E2"/>
    <w:multiLevelType w:val="hybridMultilevel"/>
    <w:tmpl w:val="E982D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F2A01"/>
    <w:multiLevelType w:val="hybridMultilevel"/>
    <w:tmpl w:val="6084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032A8"/>
    <w:multiLevelType w:val="hybridMultilevel"/>
    <w:tmpl w:val="2778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F127B"/>
    <w:multiLevelType w:val="hybridMultilevel"/>
    <w:tmpl w:val="5C4AE796"/>
    <w:lvl w:ilvl="0" w:tplc="07B64C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5F"/>
    <w:rsid w:val="00004981"/>
    <w:rsid w:val="00010CBB"/>
    <w:rsid w:val="00015102"/>
    <w:rsid w:val="00023076"/>
    <w:rsid w:val="00036A28"/>
    <w:rsid w:val="0004015D"/>
    <w:rsid w:val="00043438"/>
    <w:rsid w:val="00072621"/>
    <w:rsid w:val="00072B16"/>
    <w:rsid w:val="0007345E"/>
    <w:rsid w:val="00093187"/>
    <w:rsid w:val="0009467B"/>
    <w:rsid w:val="000A49BC"/>
    <w:rsid w:val="000A4C46"/>
    <w:rsid w:val="000A63DF"/>
    <w:rsid w:val="000A6E6C"/>
    <w:rsid w:val="000B2716"/>
    <w:rsid w:val="000C73FF"/>
    <w:rsid w:val="000E381E"/>
    <w:rsid w:val="001078AB"/>
    <w:rsid w:val="00110808"/>
    <w:rsid w:val="001122BE"/>
    <w:rsid w:val="00122BFE"/>
    <w:rsid w:val="00126B13"/>
    <w:rsid w:val="00127EF1"/>
    <w:rsid w:val="00131380"/>
    <w:rsid w:val="0013408E"/>
    <w:rsid w:val="00136996"/>
    <w:rsid w:val="00146053"/>
    <w:rsid w:val="00164DBD"/>
    <w:rsid w:val="00177265"/>
    <w:rsid w:val="00183F81"/>
    <w:rsid w:val="0018464D"/>
    <w:rsid w:val="001872F6"/>
    <w:rsid w:val="00192B5A"/>
    <w:rsid w:val="001A1FA8"/>
    <w:rsid w:val="001B0FE7"/>
    <w:rsid w:val="001B2703"/>
    <w:rsid w:val="001B6AC3"/>
    <w:rsid w:val="001C42F7"/>
    <w:rsid w:val="001C6C59"/>
    <w:rsid w:val="001E1FC7"/>
    <w:rsid w:val="0020039B"/>
    <w:rsid w:val="00204A8A"/>
    <w:rsid w:val="00206AE9"/>
    <w:rsid w:val="0021454F"/>
    <w:rsid w:val="00215BC6"/>
    <w:rsid w:val="002169D6"/>
    <w:rsid w:val="0022348A"/>
    <w:rsid w:val="00231CBB"/>
    <w:rsid w:val="00235D30"/>
    <w:rsid w:val="00250828"/>
    <w:rsid w:val="00257C76"/>
    <w:rsid w:val="00265785"/>
    <w:rsid w:val="00274E62"/>
    <w:rsid w:val="00276E63"/>
    <w:rsid w:val="002872C3"/>
    <w:rsid w:val="002904DA"/>
    <w:rsid w:val="002A1E1A"/>
    <w:rsid w:val="002A6C0B"/>
    <w:rsid w:val="002B0DDC"/>
    <w:rsid w:val="002C37BB"/>
    <w:rsid w:val="002C5D12"/>
    <w:rsid w:val="00301824"/>
    <w:rsid w:val="003025CB"/>
    <w:rsid w:val="003202BA"/>
    <w:rsid w:val="00320C10"/>
    <w:rsid w:val="00331E73"/>
    <w:rsid w:val="00353140"/>
    <w:rsid w:val="00353C75"/>
    <w:rsid w:val="00363495"/>
    <w:rsid w:val="00363996"/>
    <w:rsid w:val="0037328A"/>
    <w:rsid w:val="003926CF"/>
    <w:rsid w:val="003B725F"/>
    <w:rsid w:val="003D339B"/>
    <w:rsid w:val="003D3988"/>
    <w:rsid w:val="003D4CA8"/>
    <w:rsid w:val="003E3FD6"/>
    <w:rsid w:val="003E500F"/>
    <w:rsid w:val="004100BF"/>
    <w:rsid w:val="00410CE5"/>
    <w:rsid w:val="00411E5A"/>
    <w:rsid w:val="00423378"/>
    <w:rsid w:val="00456DF6"/>
    <w:rsid w:val="004571BF"/>
    <w:rsid w:val="0046093A"/>
    <w:rsid w:val="00480E2D"/>
    <w:rsid w:val="004968E8"/>
    <w:rsid w:val="004A006C"/>
    <w:rsid w:val="004A7B59"/>
    <w:rsid w:val="004C2C28"/>
    <w:rsid w:val="004C58D7"/>
    <w:rsid w:val="004D42F7"/>
    <w:rsid w:val="004E26E9"/>
    <w:rsid w:val="005038FC"/>
    <w:rsid w:val="00510C2A"/>
    <w:rsid w:val="005154A7"/>
    <w:rsid w:val="0052404E"/>
    <w:rsid w:val="0052490A"/>
    <w:rsid w:val="00525D9E"/>
    <w:rsid w:val="0054351F"/>
    <w:rsid w:val="005456BC"/>
    <w:rsid w:val="00547E67"/>
    <w:rsid w:val="00553653"/>
    <w:rsid w:val="0056109F"/>
    <w:rsid w:val="00572DD3"/>
    <w:rsid w:val="005C7E3B"/>
    <w:rsid w:val="005D5368"/>
    <w:rsid w:val="005E19A1"/>
    <w:rsid w:val="005E5EBF"/>
    <w:rsid w:val="005E7138"/>
    <w:rsid w:val="005F1C12"/>
    <w:rsid w:val="005F55D5"/>
    <w:rsid w:val="005F6F54"/>
    <w:rsid w:val="005F7343"/>
    <w:rsid w:val="00614CE9"/>
    <w:rsid w:val="00617288"/>
    <w:rsid w:val="0062435F"/>
    <w:rsid w:val="006251F4"/>
    <w:rsid w:val="00625980"/>
    <w:rsid w:val="00663134"/>
    <w:rsid w:val="006773A9"/>
    <w:rsid w:val="0068012A"/>
    <w:rsid w:val="00687E1F"/>
    <w:rsid w:val="006967E7"/>
    <w:rsid w:val="006A14C4"/>
    <w:rsid w:val="006C25C8"/>
    <w:rsid w:val="006C5D1D"/>
    <w:rsid w:val="006D130F"/>
    <w:rsid w:val="006D2168"/>
    <w:rsid w:val="006D6FDD"/>
    <w:rsid w:val="006E6AE7"/>
    <w:rsid w:val="006F2A97"/>
    <w:rsid w:val="00700ECB"/>
    <w:rsid w:val="00704011"/>
    <w:rsid w:val="00704B23"/>
    <w:rsid w:val="00714353"/>
    <w:rsid w:val="0072694D"/>
    <w:rsid w:val="00727972"/>
    <w:rsid w:val="007361FE"/>
    <w:rsid w:val="00736B18"/>
    <w:rsid w:val="00762A07"/>
    <w:rsid w:val="00781B08"/>
    <w:rsid w:val="007844CD"/>
    <w:rsid w:val="00784F8E"/>
    <w:rsid w:val="00785130"/>
    <w:rsid w:val="00787206"/>
    <w:rsid w:val="007A2786"/>
    <w:rsid w:val="007A4F2A"/>
    <w:rsid w:val="007A7EC0"/>
    <w:rsid w:val="007B6472"/>
    <w:rsid w:val="007F03D4"/>
    <w:rsid w:val="008025BE"/>
    <w:rsid w:val="008115B5"/>
    <w:rsid w:val="008223DB"/>
    <w:rsid w:val="0082368D"/>
    <w:rsid w:val="00826E83"/>
    <w:rsid w:val="00830457"/>
    <w:rsid w:val="00833D57"/>
    <w:rsid w:val="0083611E"/>
    <w:rsid w:val="008460B0"/>
    <w:rsid w:val="008518C2"/>
    <w:rsid w:val="00862CB4"/>
    <w:rsid w:val="00865DEB"/>
    <w:rsid w:val="0087040F"/>
    <w:rsid w:val="00884D16"/>
    <w:rsid w:val="00886104"/>
    <w:rsid w:val="008A034C"/>
    <w:rsid w:val="008A160C"/>
    <w:rsid w:val="008C1580"/>
    <w:rsid w:val="008C298C"/>
    <w:rsid w:val="008C3C6A"/>
    <w:rsid w:val="008D04C3"/>
    <w:rsid w:val="008D741A"/>
    <w:rsid w:val="008E5ECB"/>
    <w:rsid w:val="008E7283"/>
    <w:rsid w:val="00910801"/>
    <w:rsid w:val="009468B6"/>
    <w:rsid w:val="00947D80"/>
    <w:rsid w:val="00956809"/>
    <w:rsid w:val="00962443"/>
    <w:rsid w:val="009727CA"/>
    <w:rsid w:val="009735B1"/>
    <w:rsid w:val="00980666"/>
    <w:rsid w:val="00986841"/>
    <w:rsid w:val="009878B8"/>
    <w:rsid w:val="00995F11"/>
    <w:rsid w:val="009973F3"/>
    <w:rsid w:val="009A427F"/>
    <w:rsid w:val="009A77A7"/>
    <w:rsid w:val="009C25FA"/>
    <w:rsid w:val="009F246B"/>
    <w:rsid w:val="009F5F08"/>
    <w:rsid w:val="00A00587"/>
    <w:rsid w:val="00A0781B"/>
    <w:rsid w:val="00A07AC6"/>
    <w:rsid w:val="00A11828"/>
    <w:rsid w:val="00A178C8"/>
    <w:rsid w:val="00A20670"/>
    <w:rsid w:val="00A34A50"/>
    <w:rsid w:val="00A36271"/>
    <w:rsid w:val="00A3654B"/>
    <w:rsid w:val="00A4470D"/>
    <w:rsid w:val="00A45D70"/>
    <w:rsid w:val="00A73C16"/>
    <w:rsid w:val="00A80960"/>
    <w:rsid w:val="00A8553C"/>
    <w:rsid w:val="00A87E83"/>
    <w:rsid w:val="00A9292E"/>
    <w:rsid w:val="00A958E2"/>
    <w:rsid w:val="00AA56A0"/>
    <w:rsid w:val="00AA5E8D"/>
    <w:rsid w:val="00AB4D56"/>
    <w:rsid w:val="00AD6690"/>
    <w:rsid w:val="00AE0015"/>
    <w:rsid w:val="00AE0518"/>
    <w:rsid w:val="00AE48CD"/>
    <w:rsid w:val="00AE5EC9"/>
    <w:rsid w:val="00B1202B"/>
    <w:rsid w:val="00B121CF"/>
    <w:rsid w:val="00B16AEA"/>
    <w:rsid w:val="00B20144"/>
    <w:rsid w:val="00B21474"/>
    <w:rsid w:val="00B24702"/>
    <w:rsid w:val="00B379CA"/>
    <w:rsid w:val="00B4737E"/>
    <w:rsid w:val="00B53281"/>
    <w:rsid w:val="00B53BC3"/>
    <w:rsid w:val="00B57291"/>
    <w:rsid w:val="00B57AA1"/>
    <w:rsid w:val="00B60142"/>
    <w:rsid w:val="00B60BFF"/>
    <w:rsid w:val="00B70FBF"/>
    <w:rsid w:val="00B749CE"/>
    <w:rsid w:val="00B76574"/>
    <w:rsid w:val="00BA6CEB"/>
    <w:rsid w:val="00BB50E3"/>
    <w:rsid w:val="00BB5785"/>
    <w:rsid w:val="00BB7573"/>
    <w:rsid w:val="00BC1AF1"/>
    <w:rsid w:val="00BC3D33"/>
    <w:rsid w:val="00BC5568"/>
    <w:rsid w:val="00BC7243"/>
    <w:rsid w:val="00BE125D"/>
    <w:rsid w:val="00BF55A0"/>
    <w:rsid w:val="00C01C69"/>
    <w:rsid w:val="00C01E35"/>
    <w:rsid w:val="00C11E13"/>
    <w:rsid w:val="00C17721"/>
    <w:rsid w:val="00C25D2D"/>
    <w:rsid w:val="00C27C8B"/>
    <w:rsid w:val="00C3653C"/>
    <w:rsid w:val="00C4386E"/>
    <w:rsid w:val="00C47192"/>
    <w:rsid w:val="00C54778"/>
    <w:rsid w:val="00C55054"/>
    <w:rsid w:val="00C603CF"/>
    <w:rsid w:val="00C60473"/>
    <w:rsid w:val="00C66157"/>
    <w:rsid w:val="00C663B1"/>
    <w:rsid w:val="00C748D9"/>
    <w:rsid w:val="00C813F4"/>
    <w:rsid w:val="00C82290"/>
    <w:rsid w:val="00C83B5E"/>
    <w:rsid w:val="00CA290E"/>
    <w:rsid w:val="00CA3A67"/>
    <w:rsid w:val="00CA7329"/>
    <w:rsid w:val="00CA7958"/>
    <w:rsid w:val="00CC53A4"/>
    <w:rsid w:val="00CD3CFE"/>
    <w:rsid w:val="00CE1D34"/>
    <w:rsid w:val="00CE33ED"/>
    <w:rsid w:val="00CF0D74"/>
    <w:rsid w:val="00CF412B"/>
    <w:rsid w:val="00D025D2"/>
    <w:rsid w:val="00D11987"/>
    <w:rsid w:val="00D1244A"/>
    <w:rsid w:val="00D14266"/>
    <w:rsid w:val="00D52688"/>
    <w:rsid w:val="00D571AD"/>
    <w:rsid w:val="00D578E4"/>
    <w:rsid w:val="00D619ED"/>
    <w:rsid w:val="00D64983"/>
    <w:rsid w:val="00D70FC5"/>
    <w:rsid w:val="00D71911"/>
    <w:rsid w:val="00D71A4C"/>
    <w:rsid w:val="00D82D0C"/>
    <w:rsid w:val="00D92317"/>
    <w:rsid w:val="00DA2F60"/>
    <w:rsid w:val="00DB40FF"/>
    <w:rsid w:val="00DD1849"/>
    <w:rsid w:val="00DD2C2E"/>
    <w:rsid w:val="00DD71F5"/>
    <w:rsid w:val="00DF4225"/>
    <w:rsid w:val="00E06843"/>
    <w:rsid w:val="00E070CE"/>
    <w:rsid w:val="00E11D82"/>
    <w:rsid w:val="00E214C3"/>
    <w:rsid w:val="00E303F6"/>
    <w:rsid w:val="00E50BF6"/>
    <w:rsid w:val="00E66AB6"/>
    <w:rsid w:val="00E7077F"/>
    <w:rsid w:val="00E73E3B"/>
    <w:rsid w:val="00E75C0C"/>
    <w:rsid w:val="00E85891"/>
    <w:rsid w:val="00E87491"/>
    <w:rsid w:val="00E87DF3"/>
    <w:rsid w:val="00E921A7"/>
    <w:rsid w:val="00EA0FDF"/>
    <w:rsid w:val="00EA2472"/>
    <w:rsid w:val="00EA2824"/>
    <w:rsid w:val="00EB0A6D"/>
    <w:rsid w:val="00EB367B"/>
    <w:rsid w:val="00EB3B65"/>
    <w:rsid w:val="00EB4CA6"/>
    <w:rsid w:val="00EB5348"/>
    <w:rsid w:val="00EC15DE"/>
    <w:rsid w:val="00EC50E0"/>
    <w:rsid w:val="00EC70BC"/>
    <w:rsid w:val="00ED3CB7"/>
    <w:rsid w:val="00EE028A"/>
    <w:rsid w:val="00EE70ED"/>
    <w:rsid w:val="00EE7D8A"/>
    <w:rsid w:val="00EF2E73"/>
    <w:rsid w:val="00EF3F62"/>
    <w:rsid w:val="00EF48C0"/>
    <w:rsid w:val="00EF753F"/>
    <w:rsid w:val="00F00E29"/>
    <w:rsid w:val="00F02869"/>
    <w:rsid w:val="00F05A95"/>
    <w:rsid w:val="00F0689B"/>
    <w:rsid w:val="00F134FA"/>
    <w:rsid w:val="00F22D29"/>
    <w:rsid w:val="00F36019"/>
    <w:rsid w:val="00F40B2E"/>
    <w:rsid w:val="00F46219"/>
    <w:rsid w:val="00F56ECC"/>
    <w:rsid w:val="00F575A1"/>
    <w:rsid w:val="00F62036"/>
    <w:rsid w:val="00F6360C"/>
    <w:rsid w:val="00F74549"/>
    <w:rsid w:val="00F74E9A"/>
    <w:rsid w:val="00F87736"/>
    <w:rsid w:val="00F878C4"/>
    <w:rsid w:val="00F90DB8"/>
    <w:rsid w:val="00F96B2D"/>
    <w:rsid w:val="00FA2320"/>
    <w:rsid w:val="00FC583C"/>
    <w:rsid w:val="00FD0B17"/>
    <w:rsid w:val="00FD3A93"/>
    <w:rsid w:val="00FE4DBF"/>
    <w:rsid w:val="00FE77B2"/>
    <w:rsid w:val="00FF0C3E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67"/>
    <w:pPr>
      <w:ind w:left="720"/>
      <w:contextualSpacing/>
    </w:pPr>
  </w:style>
  <w:style w:type="character" w:customStyle="1" w:styleId="sb8d990e2">
    <w:name w:val="sb8d990e2"/>
    <w:basedOn w:val="DefaultParagraphFont"/>
    <w:rsid w:val="005D5368"/>
  </w:style>
  <w:style w:type="paragraph" w:styleId="Header">
    <w:name w:val="header"/>
    <w:basedOn w:val="Normal"/>
    <w:link w:val="HeaderChar"/>
    <w:uiPriority w:val="99"/>
    <w:unhideWhenUsed/>
    <w:rsid w:val="00D7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FC5"/>
  </w:style>
  <w:style w:type="paragraph" w:styleId="Footer">
    <w:name w:val="footer"/>
    <w:basedOn w:val="Normal"/>
    <w:link w:val="FooterChar"/>
    <w:uiPriority w:val="99"/>
    <w:unhideWhenUsed/>
    <w:rsid w:val="00D7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FC5"/>
  </w:style>
  <w:style w:type="character" w:customStyle="1" w:styleId="s6b621b36">
    <w:name w:val="s6b621b36"/>
    <w:basedOn w:val="DefaultParagraphFont"/>
    <w:rsid w:val="008A034C"/>
  </w:style>
  <w:style w:type="paragraph" w:styleId="HTMLPreformatted">
    <w:name w:val="HTML Preformatted"/>
    <w:basedOn w:val="Normal"/>
    <w:link w:val="HTMLPreformattedChar"/>
    <w:uiPriority w:val="99"/>
    <w:unhideWhenUsed/>
    <w:rsid w:val="004D4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42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746c8714">
    <w:name w:val="s746c8714"/>
    <w:basedOn w:val="Normal"/>
    <w:rsid w:val="0004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fbbfee58">
    <w:name w:val="sfbbfee58"/>
    <w:basedOn w:val="DefaultParagraphFont"/>
    <w:rsid w:val="00043438"/>
  </w:style>
  <w:style w:type="character" w:customStyle="1" w:styleId="apple-converted-space">
    <w:name w:val="apple-converted-space"/>
    <w:basedOn w:val="DefaultParagraphFont"/>
    <w:rsid w:val="00043438"/>
  </w:style>
  <w:style w:type="character" w:customStyle="1" w:styleId="sd522c6fe">
    <w:name w:val="sd522c6fe"/>
    <w:basedOn w:val="DefaultParagraphFont"/>
    <w:rsid w:val="00043438"/>
  </w:style>
  <w:style w:type="character" w:styleId="Hyperlink">
    <w:name w:val="Hyperlink"/>
    <w:basedOn w:val="DefaultParagraphFont"/>
    <w:uiPriority w:val="99"/>
    <w:unhideWhenUsed/>
    <w:rsid w:val="00762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p.ua/ua/" TargetMode="External"/><Relationship Id="rId13" Type="http://schemas.openxmlformats.org/officeDocument/2006/relationships/hyperlink" Target="http://kmp.ua/ua/documents/judgment-of-the-echr-in-the-case-of-polimerkonteyner-tov-v-ukrain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ts.ua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mp.ua/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kmp.ua/ua/documents/judgment-of-the-echr-in-the-case-of-polimerkonteyner-tov-v-ukraine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ts.ua/ua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639A49-87D4-4968-92FF-0C7427FFAF67}"/>
</file>

<file path=customXml/itemProps2.xml><?xml version="1.0" encoding="utf-8"?>
<ds:datastoreItem xmlns:ds="http://schemas.openxmlformats.org/officeDocument/2006/customXml" ds:itemID="{243DCC9D-00CA-4EEB-BA3A-A368F20745FE}"/>
</file>

<file path=customXml/itemProps3.xml><?xml version="1.0" encoding="utf-8"?>
<ds:datastoreItem xmlns:ds="http://schemas.openxmlformats.org/officeDocument/2006/customXml" ds:itemID="{948B5CFC-A12E-4DEA-AC2F-B559A50864F0}"/>
</file>

<file path=customXml/itemProps4.xml><?xml version="1.0" encoding="utf-8"?>
<ds:datastoreItem xmlns:ds="http://schemas.openxmlformats.org/officeDocument/2006/customXml" ds:itemID="{840396FE-BEB9-424A-B142-03D190646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2344</Words>
  <Characters>13362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creator/>
  <cp:lastModifiedBy/>
  <cp:revision>1</cp:revision>
  <cp:lastPrinted>2017-04-12T14:15:00Z</cp:lastPrinted>
  <dcterms:created xsi:type="dcterms:W3CDTF">2018-02-28T14:54:00Z</dcterms:created>
  <dcterms:modified xsi:type="dcterms:W3CDTF">2018-02-28T14:54:00Z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0x010100558EB02BDB9E204AB350EDD385B68E10</vt:lpwstr>
  </property>
</Properties>
</file>