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6.0 -->
  <w:body>
    <w:p w:rsidRPr="00A10996" w:rsidR="00A10996" w:rsidP="00A10996">
      <w:pPr>
        <w:pStyle w:val="se3e35852"/>
        <w:jc w:val="center"/>
        <w:rPr>
          <w:rFonts w:ascii="Calibri" w:hAnsi="Calibri"/>
          <w:color w:val="000000"/>
          <w:sz w:val="18"/>
          <w:szCs w:val="18"/>
          <w:lang w:val="en-GB"/>
        </w:rPr>
      </w:pPr>
      <w:bookmarkStart w:name="_GoBack" w:id="0"/>
      <w:bookmarkEnd w:id="0"/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©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Ministerstvo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spravedlnosti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České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republiky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, </w:t>
      </w:r>
      <w:hyperlink w:history="1" r:id="rId5">
        <w:r w:rsidRPr="00A10996">
          <w:rPr>
            <w:rStyle w:val="Hyperlink"/>
            <w:rFonts w:ascii="Calibri" w:hAnsi="Calibri"/>
            <w:color w:val="000000"/>
            <w:sz w:val="18"/>
            <w:szCs w:val="18"/>
            <w:lang w:val="en-GB"/>
          </w:rPr>
          <w:t>www.justice.cz</w:t>
        </w:r>
      </w:hyperlink>
      <w:r w:rsidRPr="00A10996">
        <w:rPr>
          <w:rFonts w:ascii="Calibri" w:hAnsi="Calibri"/>
          <w:color w:val="000000"/>
          <w:sz w:val="18"/>
          <w:szCs w:val="18"/>
          <w:lang w:val="en-GB"/>
        </w:rPr>
        <w:t>. [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Překlad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již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zveřejněný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na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oficiální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webové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stránce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Ministe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r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stva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spravedlnosti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České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republiky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.]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Povolení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k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opětnému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zveřejnění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tohoto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překladu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bylo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uděleno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Ministerstvem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sprave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d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lnosti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České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republiky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pouze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pro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účely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zařazení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do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databáze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Soudu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 HUDOC.</w:t>
      </w:r>
    </w:p>
    <w:p w:rsidRPr="00A10996" w:rsidR="00A10996" w:rsidP="00A10996">
      <w:pPr>
        <w:jc w:val="center"/>
        <w:rPr>
          <w:sz w:val="18"/>
          <w:szCs w:val="18"/>
          <w:lang w:val="en-GB"/>
        </w:rPr>
      </w:pPr>
    </w:p>
    <w:p w:rsidRPr="00A10996" w:rsidR="00A10996" w:rsidP="00A10996">
      <w:pPr>
        <w:pStyle w:val="se3e35852"/>
        <w:jc w:val="center"/>
        <w:rPr>
          <w:rFonts w:ascii="Calibri" w:hAnsi="Calibri"/>
          <w:color w:val="000000"/>
          <w:sz w:val="18"/>
          <w:szCs w:val="18"/>
          <w:lang w:val="en-GB"/>
        </w:rPr>
      </w:pPr>
      <w:r w:rsidRPr="00A10996">
        <w:rPr>
          <w:rFonts w:ascii="Calibri" w:hAnsi="Calibri"/>
          <w:color w:val="000000"/>
          <w:sz w:val="18"/>
          <w:szCs w:val="18"/>
          <w:lang w:val="en-GB"/>
        </w:rPr>
        <w:t xml:space="preserve">© Ministry of Justice of the Czech Republic, </w:t>
      </w:r>
      <w:hyperlink w:history="1" r:id="rId5">
        <w:r w:rsidRPr="00A10996">
          <w:rPr>
            <w:rStyle w:val="Hyperlink"/>
            <w:rFonts w:ascii="Calibri" w:hAnsi="Calibri"/>
            <w:sz w:val="18"/>
            <w:szCs w:val="18"/>
            <w:lang w:val="en-GB"/>
          </w:rPr>
          <w:t>www.justice.cz</w:t>
        </w:r>
      </w:hyperlink>
      <w:r w:rsidRPr="00A10996">
        <w:rPr>
          <w:rFonts w:ascii="Calibri" w:hAnsi="Calibri"/>
          <w:color w:val="000000"/>
          <w:sz w:val="18"/>
          <w:szCs w:val="18"/>
          <w:lang w:val="en-GB"/>
        </w:rPr>
        <w:t>. [Translation already published on the official website of the Ministry of Justice of the Czech Republic.] Permission to re-publish this translation has been granted by the Ministry of Justice of the Czech Republic for the sole purpose of its inclusion in the Court</w:t>
      </w:r>
      <w:r w:rsidRPr="00A10996">
        <w:rPr>
          <w:rFonts w:ascii="Calibri" w:hAnsi="Calibri" w:cs="Times New Roman"/>
          <w:color w:val="000000"/>
          <w:sz w:val="18"/>
          <w:szCs w:val="18"/>
          <w:lang w:val="en-GB"/>
        </w:rPr>
        <w:t>’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s dat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a</w:t>
      </w:r>
      <w:r w:rsidRPr="00A10996">
        <w:rPr>
          <w:rFonts w:ascii="Calibri" w:hAnsi="Calibri"/>
          <w:color w:val="000000"/>
          <w:sz w:val="18"/>
          <w:szCs w:val="18"/>
          <w:lang w:val="en-GB"/>
        </w:rPr>
        <w:t>base HUDOC.</w:t>
      </w:r>
    </w:p>
    <w:p w:rsidRPr="00A10996" w:rsidR="00A10996" w:rsidP="00A10996">
      <w:pPr>
        <w:rPr>
          <w:lang w:val="en-GB"/>
        </w:rPr>
      </w:pPr>
    </w:p>
    <w:p w:rsidRPr="00A10996" w:rsidR="005A578E" w:rsidP="00A10996">
      <w:pPr>
        <w:pStyle w:val="Nadpishlavn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cs="Calibri"/>
        </w:rPr>
      </w:pPr>
      <w:r w:rsidRPr="00A10996">
        <w:rPr>
          <w:rFonts w:cs="Calibri"/>
        </w:rPr>
        <w:t>Anotace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rozhodnutí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Evropského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soudu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pro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lidská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práva</w:t>
      </w:r>
    </w:p>
    <w:p w:rsidRPr="00A10996" w:rsidR="005C751C" w:rsidP="00A10996">
      <w:pPr>
        <w:pStyle w:val="Nadpisstnosti"/>
        <w:rPr>
          <w:sz w:val="24"/>
        </w:rPr>
      </w:pPr>
      <w:r w:rsidRPr="00A10996">
        <w:rPr>
          <w:i w:val="0"/>
          <w:sz w:val="24"/>
        </w:rPr>
        <w:t>Rozsudek</w:t>
      </w:r>
      <w:r w:rsidRPr="00A10996" w:rsidR="009822C0">
        <w:rPr>
          <w:i w:val="0"/>
          <w:sz w:val="24"/>
        </w:rPr>
        <w:t xml:space="preserve"> </w:t>
      </w:r>
      <w:r w:rsidRPr="00A10996">
        <w:rPr>
          <w:i w:val="0"/>
          <w:sz w:val="24"/>
        </w:rPr>
        <w:t>ze</w:t>
      </w:r>
      <w:r w:rsidRPr="00A10996" w:rsidR="009822C0">
        <w:rPr>
          <w:i w:val="0"/>
          <w:sz w:val="24"/>
        </w:rPr>
        <w:t xml:space="preserve"> </w:t>
      </w:r>
      <w:r w:rsidRPr="00A10996">
        <w:rPr>
          <w:i w:val="0"/>
          <w:sz w:val="24"/>
        </w:rPr>
        <w:t>dne</w:t>
      </w:r>
      <w:r w:rsidRPr="00A10996" w:rsidR="009822C0">
        <w:rPr>
          <w:i w:val="0"/>
          <w:sz w:val="24"/>
        </w:rPr>
        <w:t xml:space="preserve"> </w:t>
      </w:r>
      <w:r w:rsidRPr="00A10996" w:rsidR="00FA1415">
        <w:rPr>
          <w:i w:val="0"/>
          <w:sz w:val="24"/>
        </w:rPr>
        <w:t>11</w:t>
      </w:r>
      <w:r w:rsidRPr="00A10996" w:rsidR="00631410">
        <w:rPr>
          <w:i w:val="0"/>
          <w:sz w:val="24"/>
        </w:rPr>
        <w:t>.</w:t>
      </w:r>
      <w:r w:rsidRPr="00A10996" w:rsidR="009822C0">
        <w:rPr>
          <w:i w:val="0"/>
          <w:sz w:val="24"/>
        </w:rPr>
        <w:t xml:space="preserve"> </w:t>
      </w:r>
      <w:r w:rsidRPr="00A10996" w:rsidR="00FA1415">
        <w:rPr>
          <w:i w:val="0"/>
          <w:sz w:val="24"/>
        </w:rPr>
        <w:t>července</w:t>
      </w:r>
      <w:r w:rsidRPr="00A10996" w:rsidR="009822C0">
        <w:rPr>
          <w:i w:val="0"/>
          <w:sz w:val="24"/>
        </w:rPr>
        <w:t xml:space="preserve"> </w:t>
      </w:r>
      <w:r w:rsidRPr="00A10996" w:rsidR="0063730E">
        <w:rPr>
          <w:i w:val="0"/>
          <w:sz w:val="24"/>
        </w:rPr>
        <w:t>2017</w:t>
      </w:r>
      <w:r w:rsidRPr="00A10996" w:rsidR="009822C0">
        <w:rPr>
          <w:i w:val="0"/>
          <w:sz w:val="24"/>
        </w:rPr>
        <w:t xml:space="preserve"> </w:t>
      </w:r>
      <w:r w:rsidRPr="00A10996">
        <w:rPr>
          <w:i w:val="0"/>
          <w:sz w:val="24"/>
        </w:rPr>
        <w:t>ve</w:t>
      </w:r>
      <w:r w:rsidRPr="00A10996" w:rsidR="009822C0">
        <w:rPr>
          <w:i w:val="0"/>
          <w:sz w:val="24"/>
        </w:rPr>
        <w:t xml:space="preserve"> </w:t>
      </w:r>
      <w:r w:rsidRPr="00A10996">
        <w:rPr>
          <w:i w:val="0"/>
          <w:sz w:val="24"/>
        </w:rPr>
        <w:t>věc</w:t>
      </w:r>
      <w:r w:rsidRPr="00A10996" w:rsidR="0068578F">
        <w:rPr>
          <w:i w:val="0"/>
          <w:sz w:val="24"/>
        </w:rPr>
        <w:t>i</w:t>
      </w:r>
      <w:r w:rsidRPr="00A10996" w:rsidR="009822C0">
        <w:rPr>
          <w:i w:val="0"/>
          <w:sz w:val="24"/>
        </w:rPr>
        <w:t xml:space="preserve"> </w:t>
      </w:r>
      <w:r w:rsidRPr="00A10996">
        <w:rPr>
          <w:i w:val="0"/>
          <w:sz w:val="24"/>
        </w:rPr>
        <w:t>č.</w:t>
      </w:r>
      <w:r w:rsidRPr="00A10996" w:rsidR="009822C0">
        <w:rPr>
          <w:i w:val="0"/>
          <w:sz w:val="24"/>
        </w:rPr>
        <w:t xml:space="preserve"> </w:t>
      </w:r>
      <w:r w:rsidRPr="00A10996" w:rsidR="00FA1415">
        <w:rPr>
          <w:i w:val="0"/>
          <w:iCs/>
          <w:sz w:val="24"/>
        </w:rPr>
        <w:t>19867</w:t>
      </w:r>
      <w:r w:rsidRPr="00A10996" w:rsidR="0068578F">
        <w:rPr>
          <w:i w:val="0"/>
          <w:iCs/>
          <w:sz w:val="24"/>
        </w:rPr>
        <w:t>/</w:t>
      </w:r>
      <w:r w:rsidRPr="00A10996" w:rsidR="0063730E">
        <w:rPr>
          <w:i w:val="0"/>
          <w:iCs/>
          <w:sz w:val="24"/>
        </w:rPr>
        <w:t>12</w:t>
      </w:r>
      <w:r w:rsidRPr="00A10996" w:rsidR="009822C0">
        <w:rPr>
          <w:i w:val="0"/>
          <w:iCs/>
          <w:sz w:val="24"/>
        </w:rPr>
        <w:t xml:space="preserve"> </w:t>
      </w:r>
      <w:r w:rsidRPr="00A10996">
        <w:rPr>
          <w:i w:val="0"/>
          <w:sz w:val="24"/>
        </w:rPr>
        <w:t>–</w:t>
      </w:r>
      <w:r w:rsidRPr="00A10996" w:rsidR="009822C0">
        <w:rPr>
          <w:sz w:val="24"/>
        </w:rPr>
        <w:t xml:space="preserve"> </w:t>
      </w:r>
      <w:r w:rsidRPr="00A10996" w:rsidR="00FA1415">
        <w:rPr>
          <w:sz w:val="24"/>
        </w:rPr>
        <w:t>Moreira</w:t>
      </w:r>
      <w:r w:rsidRPr="00A10996" w:rsidR="009822C0">
        <w:rPr>
          <w:sz w:val="24"/>
        </w:rPr>
        <w:t xml:space="preserve"> </w:t>
      </w:r>
      <w:r w:rsidRPr="00A10996" w:rsidR="00FA1415">
        <w:rPr>
          <w:sz w:val="24"/>
        </w:rPr>
        <w:t>Ferreira</w:t>
      </w:r>
      <w:r w:rsidRPr="00A10996" w:rsidR="009822C0">
        <w:rPr>
          <w:sz w:val="24"/>
        </w:rPr>
        <w:t xml:space="preserve"> </w:t>
      </w:r>
      <w:r w:rsidRPr="00A10996" w:rsidR="00FA1415">
        <w:rPr>
          <w:sz w:val="24"/>
        </w:rPr>
        <w:t>proti</w:t>
      </w:r>
      <w:r w:rsidRPr="00A10996" w:rsidR="009822C0">
        <w:rPr>
          <w:sz w:val="24"/>
        </w:rPr>
        <w:t xml:space="preserve"> </w:t>
      </w:r>
      <w:r w:rsidRPr="00A10996" w:rsidR="00FA1415">
        <w:rPr>
          <w:sz w:val="24"/>
        </w:rPr>
        <w:t>Portuga</w:t>
      </w:r>
      <w:r w:rsidRPr="00A10996" w:rsidR="00FA1415">
        <w:rPr>
          <w:sz w:val="24"/>
        </w:rPr>
        <w:t>l</w:t>
      </w:r>
      <w:r w:rsidRPr="00A10996" w:rsidR="00FA1415">
        <w:rPr>
          <w:sz w:val="24"/>
        </w:rPr>
        <w:t>sku</w:t>
      </w:r>
      <w:r w:rsidRPr="00A10996" w:rsidR="009822C0">
        <w:rPr>
          <w:sz w:val="24"/>
        </w:rPr>
        <w:t xml:space="preserve"> </w:t>
      </w:r>
      <w:r w:rsidRPr="00A10996" w:rsidR="00FB7717">
        <w:rPr>
          <w:sz w:val="24"/>
        </w:rPr>
        <w:t>(</w:t>
      </w:r>
      <w:r w:rsidRPr="00A10996" w:rsidR="00FA1415">
        <w:rPr>
          <w:sz w:val="24"/>
        </w:rPr>
        <w:t>č.</w:t>
      </w:r>
      <w:r w:rsidRPr="00A10996" w:rsidR="009822C0">
        <w:rPr>
          <w:sz w:val="24"/>
        </w:rPr>
        <w:t xml:space="preserve"> </w:t>
      </w:r>
      <w:r w:rsidRPr="00A10996" w:rsidR="00FA1415">
        <w:rPr>
          <w:sz w:val="24"/>
        </w:rPr>
        <w:t>2</w:t>
      </w:r>
      <w:r w:rsidRPr="00A10996" w:rsidR="00FB7717">
        <w:rPr>
          <w:sz w:val="24"/>
        </w:rPr>
        <w:t>)</w:t>
      </w:r>
    </w:p>
    <w:p w:rsidRPr="00A10996" w:rsidR="005C751C" w:rsidP="00A10996">
      <w:pPr>
        <w:pStyle w:val="Textzprvy"/>
      </w:pPr>
      <w:r w:rsidRPr="00A10996">
        <w:t>Velký</w:t>
      </w:r>
      <w:r w:rsidRPr="00A10996" w:rsidR="009822C0">
        <w:t xml:space="preserve"> </w:t>
      </w:r>
      <w:r w:rsidRPr="00A10996">
        <w:t>senát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rozhodl</w:t>
      </w:r>
      <w:r w:rsidRPr="00A10996" w:rsidR="009822C0">
        <w:t xml:space="preserve"> </w:t>
      </w:r>
      <w:r w:rsidRPr="00A10996">
        <w:t>devíti</w:t>
      </w:r>
      <w:r w:rsidRPr="00A10996" w:rsidR="009822C0">
        <w:t xml:space="preserve"> </w:t>
      </w:r>
      <w:r w:rsidRPr="00A10996">
        <w:t>hlasy</w:t>
      </w:r>
      <w:r w:rsidRPr="00A10996" w:rsidR="009822C0">
        <w:t xml:space="preserve"> </w:t>
      </w:r>
      <w:r w:rsidRPr="00A10996">
        <w:t>proti</w:t>
      </w:r>
      <w:r w:rsidRPr="00A10996" w:rsidR="009822C0">
        <w:t xml:space="preserve"> </w:t>
      </w:r>
      <w:r w:rsidRPr="00A10996">
        <w:t>osmi</w:t>
      </w:r>
      <w:r w:rsidRPr="00A10996">
        <w:t>,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 w:rsidR="00AE0CEC">
        <w:t>n</w:t>
      </w:r>
      <w:r w:rsidRPr="00A10996" w:rsidR="00E361B5">
        <w:t>ejvyšší</w:t>
      </w:r>
      <w:r w:rsidRPr="00A10996" w:rsidR="009822C0">
        <w:t xml:space="preserve"> </w:t>
      </w:r>
      <w:r w:rsidRPr="00A10996" w:rsidR="00E361B5">
        <w:t>soud</w:t>
      </w:r>
      <w:r w:rsidRPr="00A10996" w:rsidR="009822C0">
        <w:t xml:space="preserve"> </w:t>
      </w:r>
      <w:r w:rsidRPr="00A10996" w:rsidR="00E361B5">
        <w:t>neporušil</w:t>
      </w:r>
      <w:r w:rsidRPr="00A10996" w:rsidR="009822C0">
        <w:t xml:space="preserve"> </w:t>
      </w:r>
      <w:r w:rsidRPr="00A10996" w:rsidR="00E361B5">
        <w:t>čl</w:t>
      </w:r>
      <w:r w:rsidRPr="00A10996" w:rsidR="00AE0CEC">
        <w:t>.</w:t>
      </w:r>
      <w:r w:rsidRPr="00A10996" w:rsidR="009822C0">
        <w:t xml:space="preserve"> </w:t>
      </w:r>
      <w:r w:rsidRPr="00A10996" w:rsidR="00E361B5">
        <w:t>6</w:t>
      </w:r>
      <w:r w:rsidRPr="00A10996" w:rsidR="009822C0">
        <w:t xml:space="preserve"> </w:t>
      </w:r>
      <w:r w:rsidRPr="00A10996" w:rsidR="00E361B5">
        <w:t>odst.</w:t>
      </w:r>
      <w:r w:rsidRPr="00A10996" w:rsidR="009822C0">
        <w:t xml:space="preserve"> </w:t>
      </w:r>
      <w:r w:rsidRPr="00A10996" w:rsidR="00E361B5">
        <w:t>1</w:t>
      </w:r>
      <w:r w:rsidRPr="00A10996" w:rsidR="009822C0">
        <w:t xml:space="preserve"> </w:t>
      </w:r>
      <w:r w:rsidRPr="00A10996" w:rsidR="00E361B5">
        <w:t>Úmluvy</w:t>
      </w:r>
      <w:r w:rsidRPr="00A10996" w:rsidR="00AE0CEC">
        <w:t>,</w:t>
      </w:r>
      <w:r w:rsidRPr="00A10996" w:rsidR="009822C0">
        <w:t xml:space="preserve"> </w:t>
      </w:r>
      <w:r w:rsidRPr="00A10996" w:rsidR="00AE0CEC">
        <w:t>když</w:t>
      </w:r>
      <w:r w:rsidRPr="00A10996" w:rsidR="009822C0">
        <w:t xml:space="preserve"> </w:t>
      </w:r>
      <w:r w:rsidRPr="00A10996" w:rsidR="00E361B5">
        <w:t>nevyh</w:t>
      </w:r>
      <w:r w:rsidRPr="00A10996" w:rsidR="00AE0CEC">
        <w:t>ověl</w:t>
      </w:r>
      <w:r w:rsidRPr="00A10996" w:rsidR="009822C0">
        <w:t xml:space="preserve"> </w:t>
      </w:r>
      <w:r w:rsidRPr="00A10996" w:rsidR="00AE0CEC">
        <w:t>stěžovatelčině</w:t>
      </w:r>
      <w:r w:rsidRPr="00A10996" w:rsidR="009822C0">
        <w:t xml:space="preserve"> </w:t>
      </w:r>
      <w:r w:rsidRPr="00A10996" w:rsidR="004C6080">
        <w:t>žádosti</w:t>
      </w:r>
      <w:r w:rsidRPr="00A10996" w:rsidR="009822C0">
        <w:t xml:space="preserve"> </w:t>
      </w:r>
      <w:r w:rsidRPr="00A10996" w:rsidR="004C6080">
        <w:t>o</w:t>
      </w:r>
      <w:r w:rsidRPr="00A10996" w:rsidR="009822C0">
        <w:t xml:space="preserve"> </w:t>
      </w:r>
      <w:r w:rsidRPr="00A10996" w:rsidR="004C6080">
        <w:t>obnovu</w:t>
      </w:r>
      <w:r w:rsidRPr="00A10996" w:rsidR="009822C0">
        <w:t xml:space="preserve"> </w:t>
      </w:r>
      <w:r w:rsidRPr="00A10996" w:rsidR="00AE0CEC">
        <w:t>trestního</w:t>
      </w:r>
      <w:r w:rsidRPr="00A10996" w:rsidR="009822C0">
        <w:t xml:space="preserve"> </w:t>
      </w:r>
      <w:r w:rsidRPr="00A10996" w:rsidR="004C6080">
        <w:t>řízení</w:t>
      </w:r>
      <w:r w:rsidRPr="00A10996" w:rsidR="009822C0">
        <w:t xml:space="preserve"> </w:t>
      </w:r>
      <w:r w:rsidRPr="00A10996" w:rsidR="004C6080">
        <w:t>po</w:t>
      </w:r>
      <w:r w:rsidRPr="00A10996" w:rsidR="009822C0">
        <w:t xml:space="preserve"> </w:t>
      </w:r>
      <w:r w:rsidRPr="00A10996" w:rsidR="00276988">
        <w:t>předchozím</w:t>
      </w:r>
      <w:r w:rsidRPr="00A10996" w:rsidR="009822C0">
        <w:t xml:space="preserve"> </w:t>
      </w:r>
      <w:r w:rsidRPr="00A10996" w:rsidR="004C6080">
        <w:t>rozsudku</w:t>
      </w:r>
      <w:r w:rsidRPr="00A10996" w:rsidR="009822C0">
        <w:t xml:space="preserve"> </w:t>
      </w:r>
      <w:r w:rsidRPr="00A10996" w:rsidR="004C6080">
        <w:t>Soudu</w:t>
      </w:r>
      <w:r w:rsidRPr="00A10996" w:rsidR="009822C0">
        <w:t xml:space="preserve"> </w:t>
      </w:r>
      <w:r w:rsidRPr="00A10996" w:rsidR="00E361B5">
        <w:t>v</w:t>
      </w:r>
      <w:r w:rsidRPr="00A10996" w:rsidR="009822C0">
        <w:t xml:space="preserve"> </w:t>
      </w:r>
      <w:r w:rsidRPr="00A10996" w:rsidR="00E361B5">
        <w:t>její</w:t>
      </w:r>
      <w:r w:rsidRPr="00A10996" w:rsidR="009822C0">
        <w:t xml:space="preserve"> </w:t>
      </w:r>
      <w:r w:rsidRPr="00A10996" w:rsidR="00E361B5">
        <w:t>věci.</w:t>
      </w:r>
    </w:p>
    <w:p w:rsidRPr="00A10996" w:rsidR="005A578E" w:rsidP="00A10996">
      <w:pPr>
        <w:pStyle w:val="Nadpisstijudiktu"/>
        <w:outlineLvl w:val="0"/>
        <w:rPr>
          <w:rFonts w:cs="Calibri"/>
        </w:rPr>
      </w:pPr>
      <w:r w:rsidRPr="00A10996">
        <w:rPr>
          <w:rFonts w:cs="Calibri"/>
        </w:rPr>
        <w:t>I.</w:t>
      </w:r>
      <w:r w:rsidRPr="00A10996">
        <w:rPr>
          <w:rFonts w:cs="Calibri"/>
        </w:rPr>
        <w:tab/>
        <w:t>Skutkové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okolnosti</w:t>
      </w:r>
    </w:p>
    <w:p w:rsidRPr="00A10996" w:rsidR="00A10996" w:rsidP="00A10996">
      <w:pPr>
        <w:pStyle w:val="Textzprvy"/>
      </w:pPr>
      <w:r w:rsidRPr="00A10996">
        <w:t>Stěžov</w:t>
      </w:r>
      <w:r w:rsidRPr="00A10996" w:rsidR="007B722F">
        <w:t>atelka</w:t>
      </w:r>
      <w:r w:rsidRPr="00A10996" w:rsidR="009822C0">
        <w:t xml:space="preserve"> </w:t>
      </w:r>
      <w:r w:rsidRPr="00A10996" w:rsidR="007B722F">
        <w:t>byla</w:t>
      </w:r>
      <w:r w:rsidRPr="00A10996" w:rsidR="009822C0">
        <w:t xml:space="preserve"> </w:t>
      </w:r>
      <w:r w:rsidRPr="00A10996" w:rsidR="007B722F">
        <w:t>v</w:t>
      </w:r>
      <w:r w:rsidRPr="00A10996" w:rsidR="009822C0">
        <w:t xml:space="preserve"> </w:t>
      </w:r>
      <w:r w:rsidRPr="00A10996" w:rsidR="007B722F">
        <w:t>roce</w:t>
      </w:r>
      <w:r w:rsidRPr="00A10996" w:rsidR="009822C0">
        <w:t xml:space="preserve"> </w:t>
      </w:r>
      <w:r w:rsidRPr="00A10996" w:rsidR="007B722F">
        <w:t>2005</w:t>
      </w:r>
      <w:r w:rsidRPr="00A10996" w:rsidR="009822C0">
        <w:t xml:space="preserve"> </w:t>
      </w:r>
      <w:r w:rsidRPr="00A10996" w:rsidR="007B722F">
        <w:t>obžalová</w:t>
      </w:r>
      <w:r w:rsidRPr="00A10996">
        <w:t>n</w:t>
      </w:r>
      <w:r w:rsidRPr="00A10996" w:rsidR="007B722F">
        <w:t>a</w:t>
      </w:r>
      <w:r w:rsidRPr="00A10996" w:rsidR="009822C0">
        <w:t xml:space="preserve"> </w:t>
      </w:r>
      <w:r w:rsidRPr="00A10996">
        <w:t>pro</w:t>
      </w:r>
      <w:r w:rsidRPr="00A10996" w:rsidR="009822C0">
        <w:t xml:space="preserve"> </w:t>
      </w:r>
      <w:r w:rsidRPr="00A10996">
        <w:t>podezření</w:t>
      </w:r>
      <w:r w:rsidRPr="00A10996" w:rsidR="009822C0">
        <w:t xml:space="preserve"> </w:t>
      </w:r>
      <w:r w:rsidRPr="00A10996">
        <w:t>ze</w:t>
      </w:r>
      <w:r w:rsidRPr="00A10996" w:rsidR="009822C0">
        <w:t xml:space="preserve"> </w:t>
      </w:r>
      <w:r w:rsidRPr="00A10996">
        <w:t>spáchání</w:t>
      </w:r>
      <w:r w:rsidRPr="00A10996" w:rsidR="009822C0">
        <w:t xml:space="preserve"> </w:t>
      </w:r>
      <w:r w:rsidRPr="00A10996">
        <w:t>přečinu</w:t>
      </w:r>
      <w:r w:rsidRPr="00A10996" w:rsidR="009822C0">
        <w:t xml:space="preserve"> </w:t>
      </w:r>
      <w:r w:rsidRPr="00A10996">
        <w:t>nebezpečného</w:t>
      </w:r>
      <w:r w:rsidRPr="00A10996" w:rsidR="009822C0">
        <w:t xml:space="preserve"> </w:t>
      </w:r>
      <w:r w:rsidRPr="00A10996">
        <w:t>vyhrož</w:t>
      </w:r>
      <w:r w:rsidRPr="00A10996">
        <w:t>o</w:t>
      </w:r>
      <w:r w:rsidRPr="00A10996">
        <w:t>vání.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průběhu</w:t>
      </w:r>
      <w:r w:rsidRPr="00A10996" w:rsidR="009822C0">
        <w:t xml:space="preserve"> </w:t>
      </w:r>
      <w:r w:rsidRPr="00A10996">
        <w:t>trestního</w:t>
      </w:r>
      <w:r w:rsidRPr="00A10996" w:rsidR="009822C0">
        <w:t xml:space="preserve"> </w:t>
      </w:r>
      <w:r w:rsidRPr="00A10996">
        <w:t>řízení</w:t>
      </w:r>
      <w:r w:rsidRPr="00A10996" w:rsidR="009822C0">
        <w:t xml:space="preserve"> </w:t>
      </w:r>
      <w:r w:rsidRPr="00A10996">
        <w:t>ze</w:t>
      </w:r>
      <w:r w:rsidRPr="00A10996" w:rsidR="009822C0">
        <w:t xml:space="preserve"> </w:t>
      </w:r>
      <w:r w:rsidRPr="00A10996">
        <w:t>znaleckého</w:t>
      </w:r>
      <w:r w:rsidRPr="00A10996" w:rsidR="009822C0">
        <w:t xml:space="preserve"> </w:t>
      </w:r>
      <w:r w:rsidRPr="00A10996">
        <w:t>posudku</w:t>
      </w:r>
      <w:r w:rsidRPr="00A10996" w:rsidR="009822C0">
        <w:t xml:space="preserve"> </w:t>
      </w:r>
      <w:r w:rsidRPr="00A10996">
        <w:t>vyplynulo,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>
        <w:t>její</w:t>
      </w:r>
      <w:r w:rsidRPr="00A10996" w:rsidR="009822C0">
        <w:t xml:space="preserve"> </w:t>
      </w:r>
      <w:r w:rsidRPr="00A10996">
        <w:t>rozumové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rozpoznávací</w:t>
      </w:r>
      <w:r w:rsidRPr="00A10996" w:rsidR="009822C0">
        <w:t xml:space="preserve"> </w:t>
      </w:r>
      <w:r w:rsidRPr="00A10996">
        <w:t>schopnosti</w:t>
      </w:r>
      <w:r w:rsidRPr="00A10996" w:rsidR="009822C0">
        <w:t xml:space="preserve"> </w:t>
      </w:r>
      <w:r w:rsidRPr="00A10996">
        <w:t>byly</w:t>
      </w:r>
      <w:r w:rsidRPr="00A10996" w:rsidR="009822C0">
        <w:t xml:space="preserve"> </w:t>
      </w:r>
      <w:r w:rsidRPr="00A10996">
        <w:t>omezené.</w:t>
      </w:r>
      <w:r w:rsidRPr="00A10996" w:rsidR="009822C0">
        <w:t xml:space="preserve"> </w:t>
      </w:r>
      <w:r w:rsidRPr="00A10996" w:rsidR="00711AA8">
        <w:t>Z</w:t>
      </w:r>
      <w:r w:rsidRPr="00A10996">
        <w:t>nalecký</w:t>
      </w:r>
      <w:r w:rsidRPr="00A10996" w:rsidR="009822C0">
        <w:t xml:space="preserve"> </w:t>
      </w:r>
      <w:r w:rsidRPr="00A10996">
        <w:t>posudek</w:t>
      </w:r>
      <w:r w:rsidRPr="00A10996" w:rsidR="009822C0">
        <w:t xml:space="preserve"> </w:t>
      </w:r>
      <w:r w:rsidRPr="00A10996" w:rsidR="00276988">
        <w:t>dospěl</w:t>
      </w:r>
      <w:r w:rsidRPr="00A10996" w:rsidR="009822C0">
        <w:t xml:space="preserve"> </w:t>
      </w:r>
      <w:r w:rsidRPr="00A10996" w:rsidR="00276988">
        <w:t>k</w:t>
      </w:r>
      <w:r w:rsidRPr="00A10996" w:rsidR="009822C0">
        <w:t xml:space="preserve"> </w:t>
      </w:r>
      <w:r w:rsidRPr="00A10996" w:rsidR="00276988">
        <w:t>závěru</w:t>
      </w:r>
      <w:r w:rsidRPr="00A10996">
        <w:t>,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 w:rsidR="008337A1">
        <w:t>stěžovatelka</w:t>
      </w:r>
      <w:r w:rsidRPr="00A10996" w:rsidR="009822C0">
        <w:t xml:space="preserve"> </w:t>
      </w:r>
      <w:r w:rsidRPr="00A10996" w:rsidR="00EC0ABE">
        <w:t>sice</w:t>
      </w:r>
      <w:r w:rsidRPr="00A10996" w:rsidR="009822C0">
        <w:t xml:space="preserve"> </w:t>
      </w:r>
      <w:r w:rsidRPr="00A10996">
        <w:t>byla</w:t>
      </w:r>
      <w:r w:rsidRPr="00A10996" w:rsidR="009822C0">
        <w:t xml:space="preserve"> </w:t>
      </w:r>
      <w:r w:rsidRPr="00A10996">
        <w:t>trestně</w:t>
      </w:r>
      <w:r w:rsidRPr="00A10996" w:rsidR="009822C0">
        <w:t xml:space="preserve"> </w:t>
      </w:r>
      <w:r w:rsidRPr="00A10996">
        <w:t>odp</w:t>
      </w:r>
      <w:r w:rsidRPr="00A10996">
        <w:t>o</w:t>
      </w:r>
      <w:r w:rsidRPr="00A10996">
        <w:t>vědná,</w:t>
      </w:r>
      <w:r w:rsidRPr="00A10996" w:rsidR="009822C0">
        <w:t xml:space="preserve"> </w:t>
      </w:r>
      <w:r w:rsidRPr="00A10996">
        <w:t>její</w:t>
      </w:r>
      <w:r w:rsidRPr="00A10996" w:rsidR="009822C0">
        <w:t xml:space="preserve"> </w:t>
      </w:r>
      <w:r w:rsidRPr="00A10996">
        <w:t>stav</w:t>
      </w:r>
      <w:r w:rsidRPr="00A10996" w:rsidR="009822C0">
        <w:t xml:space="preserve"> </w:t>
      </w:r>
      <w:r w:rsidRPr="00A10996">
        <w:t>však</w:t>
      </w:r>
      <w:r w:rsidRPr="00A10996" w:rsidR="009822C0">
        <w:t xml:space="preserve"> </w:t>
      </w:r>
      <w:r w:rsidRPr="00A10996">
        <w:t>mohl</w:t>
      </w:r>
      <w:r w:rsidRPr="00A10996" w:rsidR="009822C0">
        <w:t xml:space="preserve"> </w:t>
      </w:r>
      <w:r w:rsidRPr="00A10996">
        <w:t>odůvodňovat</w:t>
      </w:r>
      <w:r w:rsidRPr="00A10996" w:rsidR="009822C0">
        <w:t xml:space="preserve"> </w:t>
      </w:r>
      <w:r w:rsidRPr="00A10996">
        <w:t>omezenou</w:t>
      </w:r>
      <w:r w:rsidRPr="00A10996" w:rsidR="009822C0">
        <w:t xml:space="preserve"> </w:t>
      </w:r>
      <w:r w:rsidRPr="00A10996">
        <w:t>trestní</w:t>
      </w:r>
      <w:r w:rsidRPr="00A10996" w:rsidR="009822C0">
        <w:t xml:space="preserve"> </w:t>
      </w:r>
      <w:r w:rsidRPr="00A10996">
        <w:t>odpovědnost.</w:t>
      </w:r>
      <w:r w:rsidRPr="00A10996" w:rsidR="009822C0">
        <w:t xml:space="preserve"> </w:t>
      </w:r>
      <w:r w:rsidRPr="00A10996">
        <w:t>Stěžovatelčinu</w:t>
      </w:r>
      <w:r w:rsidRPr="00A10996" w:rsidR="009822C0">
        <w:t xml:space="preserve"> </w:t>
      </w:r>
      <w:r w:rsidRPr="00A10996">
        <w:t>obhajobu</w:t>
      </w:r>
      <w:r w:rsidRPr="00A10996" w:rsidR="009822C0">
        <w:t xml:space="preserve"> </w:t>
      </w:r>
      <w:r w:rsidRPr="00A10996">
        <w:t>založenou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omezené</w:t>
      </w:r>
      <w:r w:rsidRPr="00A10996" w:rsidR="009822C0">
        <w:t xml:space="preserve"> </w:t>
      </w:r>
      <w:r w:rsidRPr="00A10996">
        <w:t>trestní</w:t>
      </w:r>
      <w:r w:rsidRPr="00A10996" w:rsidR="009822C0">
        <w:t xml:space="preserve"> </w:t>
      </w:r>
      <w:r w:rsidRPr="00A10996">
        <w:t>odpovědnosti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 w:rsidR="00711AA8">
        <w:t>nicméně</w:t>
      </w:r>
      <w:r w:rsidRPr="00A10996" w:rsidR="009822C0">
        <w:t xml:space="preserve"> </w:t>
      </w:r>
      <w:r w:rsidRPr="00A10996">
        <w:t>odmítl</w:t>
      </w:r>
      <w:r w:rsidRPr="00A10996" w:rsidR="003836AC">
        <w:t>,</w:t>
      </w:r>
      <w:r w:rsidRPr="00A10996" w:rsidR="009822C0">
        <w:t xml:space="preserve"> </w:t>
      </w:r>
      <w:r w:rsidRPr="00A10996" w:rsidR="003836AC">
        <w:t>shledal</w:t>
      </w:r>
      <w:r w:rsidRPr="00A10996" w:rsidR="009822C0">
        <w:t xml:space="preserve"> </w:t>
      </w:r>
      <w:r w:rsidRPr="00A10996" w:rsidR="003836AC">
        <w:t>ji</w:t>
      </w:r>
      <w:r w:rsidRPr="00A10996" w:rsidR="009822C0">
        <w:t xml:space="preserve"> </w:t>
      </w:r>
      <w:r w:rsidRPr="00A10996" w:rsidR="00EC0ABE">
        <w:t>vinn</w:t>
      </w:r>
      <w:r w:rsidRPr="00A10996" w:rsidR="00BE407B">
        <w:t>ou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uložil</w:t>
      </w:r>
      <w:r w:rsidRPr="00A10996" w:rsidR="009822C0">
        <w:t xml:space="preserve"> </w:t>
      </w:r>
      <w:r w:rsidRPr="00A10996">
        <w:t>jí</w:t>
      </w:r>
      <w:r w:rsidRPr="00A10996" w:rsidR="009822C0">
        <w:t xml:space="preserve"> </w:t>
      </w:r>
      <w:r w:rsidRPr="00A10996">
        <w:t>peněž</w:t>
      </w:r>
      <w:r w:rsidRPr="00A10996">
        <w:t>i</w:t>
      </w:r>
      <w:r w:rsidRPr="00A10996">
        <w:t>tý</w:t>
      </w:r>
      <w:r w:rsidRPr="00A10996" w:rsidR="009822C0">
        <w:t xml:space="preserve"> </w:t>
      </w:r>
      <w:r w:rsidRPr="00A10996">
        <w:t>trest.</w:t>
      </w:r>
      <w:r w:rsidRPr="00A10996" w:rsidR="009822C0">
        <w:t xml:space="preserve"> </w:t>
      </w:r>
      <w:r w:rsidRPr="00A10996">
        <w:t>Aniž</w:t>
      </w:r>
      <w:r w:rsidRPr="00A10996" w:rsidR="009822C0">
        <w:t xml:space="preserve"> </w:t>
      </w:r>
      <w:r w:rsidRPr="00A10996">
        <w:t>byla</w:t>
      </w:r>
      <w:r w:rsidRPr="00A10996" w:rsidR="009822C0">
        <w:t xml:space="preserve"> </w:t>
      </w:r>
      <w:r w:rsidRPr="00A10996">
        <w:t>stěžovatelka</w:t>
      </w:r>
      <w:r w:rsidRPr="00A10996" w:rsidR="009822C0">
        <w:t xml:space="preserve"> </w:t>
      </w:r>
      <w:r w:rsidRPr="00A10996">
        <w:t>předvolána</w:t>
      </w:r>
      <w:r w:rsidRPr="00A10996" w:rsidR="009822C0">
        <w:t xml:space="preserve"> </w:t>
      </w:r>
      <w:r w:rsidRPr="00A10996">
        <w:t>k</w:t>
      </w:r>
      <w:r w:rsidRPr="00A10996" w:rsidR="009822C0">
        <w:t xml:space="preserve"> </w:t>
      </w:r>
      <w:r w:rsidRPr="00A10996">
        <w:t>veřejnému</w:t>
      </w:r>
      <w:r w:rsidRPr="00A10996" w:rsidR="009822C0">
        <w:t xml:space="preserve"> </w:t>
      </w:r>
      <w:r w:rsidRPr="00A10996">
        <w:t>zasedání,</w:t>
      </w:r>
      <w:r w:rsidRPr="00A10996" w:rsidR="009822C0">
        <w:t xml:space="preserve"> </w:t>
      </w:r>
      <w:r w:rsidRPr="00A10996">
        <w:t>odvolací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 w:rsidR="008337A1">
        <w:t>potvrdil</w:t>
      </w:r>
      <w:r w:rsidRPr="00A10996" w:rsidR="009822C0">
        <w:t xml:space="preserve"> </w:t>
      </w:r>
      <w:r w:rsidRPr="00A10996">
        <w:t>rozhodnutí</w:t>
      </w:r>
      <w:r w:rsidRPr="00A10996" w:rsidR="009822C0">
        <w:t xml:space="preserve"> </w:t>
      </w:r>
      <w:r w:rsidRPr="00A10996" w:rsidR="008337A1">
        <w:t>o</w:t>
      </w:r>
      <w:r w:rsidRPr="00A10996" w:rsidR="009822C0">
        <w:t xml:space="preserve"> </w:t>
      </w:r>
      <w:r w:rsidRPr="00A10996" w:rsidR="000A214F">
        <w:t>stěžovatelčině</w:t>
      </w:r>
      <w:r w:rsidRPr="00A10996" w:rsidR="009822C0">
        <w:t xml:space="preserve"> </w:t>
      </w:r>
      <w:r w:rsidRPr="00A10996" w:rsidR="008337A1">
        <w:t>vině</w:t>
      </w:r>
      <w:r w:rsidRPr="00A10996" w:rsidR="009822C0">
        <w:t xml:space="preserve"> </w:t>
      </w:r>
      <w:r w:rsidRPr="00A10996" w:rsidR="000A214F">
        <w:t>a</w:t>
      </w:r>
      <w:r w:rsidRPr="00A10996" w:rsidR="009822C0">
        <w:t xml:space="preserve"> </w:t>
      </w:r>
      <w:r w:rsidRPr="00A10996" w:rsidR="000A214F">
        <w:t>uložený</w:t>
      </w:r>
      <w:r w:rsidRPr="00A10996" w:rsidR="009822C0">
        <w:t xml:space="preserve"> </w:t>
      </w:r>
      <w:r w:rsidRPr="00A10996" w:rsidR="008337A1">
        <w:t>peněžitý</w:t>
      </w:r>
      <w:r w:rsidRPr="00A10996" w:rsidR="009822C0">
        <w:t xml:space="preserve"> </w:t>
      </w:r>
      <w:r w:rsidRPr="00A10996" w:rsidR="008337A1">
        <w:t>trest</w:t>
      </w:r>
      <w:r w:rsidRPr="00A10996" w:rsidR="009822C0">
        <w:t xml:space="preserve"> </w:t>
      </w:r>
      <w:r w:rsidRPr="00A10996" w:rsidR="00276988">
        <w:t>sn</w:t>
      </w:r>
      <w:r w:rsidRPr="00A10996" w:rsidR="00276988">
        <w:t>í</w:t>
      </w:r>
      <w:r w:rsidRPr="00A10996" w:rsidR="00276988">
        <w:t>žil</w:t>
      </w:r>
      <w:r w:rsidRPr="00A10996">
        <w:t>.</w:t>
      </w:r>
    </w:p>
    <w:p w:rsidRPr="00A10996" w:rsidR="00A10996" w:rsidP="00A10996">
      <w:pPr>
        <w:pStyle w:val="Textzprvy"/>
      </w:pPr>
      <w:r w:rsidRPr="00A10996">
        <w:t>Stěžovatelka</w:t>
      </w:r>
      <w:r w:rsidRPr="00A10996" w:rsidR="009822C0">
        <w:t xml:space="preserve"> </w:t>
      </w:r>
      <w:r w:rsidRPr="00A10996">
        <w:t>následně</w:t>
      </w:r>
      <w:r w:rsidRPr="00A10996" w:rsidR="009822C0">
        <w:t xml:space="preserve"> </w:t>
      </w:r>
      <w:r w:rsidRPr="00A10996" w:rsidR="00F44AA3">
        <w:t>podala</w:t>
      </w:r>
      <w:r w:rsidRPr="00A10996" w:rsidR="009822C0">
        <w:t xml:space="preserve"> </w:t>
      </w:r>
      <w:r w:rsidRPr="00A10996" w:rsidR="00F44AA3">
        <w:t>stížnost</w:t>
      </w:r>
      <w:r w:rsidRPr="00A10996" w:rsidR="009822C0">
        <w:t xml:space="preserve"> </w:t>
      </w:r>
      <w:r w:rsidRPr="00A10996" w:rsidR="00F44AA3">
        <w:t>k</w:t>
      </w:r>
      <w:r w:rsidRPr="00A10996" w:rsidR="009822C0">
        <w:t xml:space="preserve"> </w:t>
      </w:r>
      <w:r w:rsidRPr="00A10996" w:rsidR="00F44AA3">
        <w:t>Soudu</w:t>
      </w:r>
      <w:r w:rsidRPr="00A10996" w:rsidR="009822C0">
        <w:t xml:space="preserve"> </w:t>
      </w:r>
      <w:r w:rsidRPr="00A10996" w:rsidR="00F44AA3">
        <w:t>(č.</w:t>
      </w:r>
      <w:r w:rsidRPr="00A10996" w:rsidR="009822C0">
        <w:t xml:space="preserve"> </w:t>
      </w:r>
      <w:r w:rsidRPr="00A10996" w:rsidR="00F44AA3">
        <w:t>19808/08)</w:t>
      </w:r>
      <w:r w:rsidRPr="00A10996">
        <w:t>,</w:t>
      </w:r>
      <w:r w:rsidRPr="00A10996" w:rsidR="009822C0">
        <w:t xml:space="preserve"> </w:t>
      </w:r>
      <w:r w:rsidRPr="00A10996">
        <w:t>který</w:t>
      </w:r>
      <w:r w:rsidRPr="00A10996" w:rsidR="009822C0">
        <w:t xml:space="preserve"> </w:t>
      </w:r>
      <w:r w:rsidRPr="00A10996">
        <w:t>rozsudkem</w:t>
      </w:r>
      <w:r w:rsidRPr="00A10996" w:rsidR="009822C0">
        <w:t xml:space="preserve"> </w:t>
      </w:r>
      <w:r w:rsidRPr="00A10996">
        <w:t>ze</w:t>
      </w:r>
      <w:r w:rsidRPr="00A10996" w:rsidR="009822C0">
        <w:t xml:space="preserve"> </w:t>
      </w:r>
      <w:r w:rsidRPr="00A10996">
        <w:t>dne</w:t>
      </w:r>
      <w:r w:rsidRPr="00A10996" w:rsidR="009822C0">
        <w:t xml:space="preserve"> </w:t>
      </w:r>
      <w:r w:rsidRPr="00A10996">
        <w:t>5.</w:t>
      </w:r>
      <w:r w:rsidRPr="00A10996" w:rsidR="009822C0">
        <w:t xml:space="preserve"> </w:t>
      </w:r>
      <w:r w:rsidRPr="00A10996" w:rsidR="00F44AA3">
        <w:t>července</w:t>
      </w:r>
      <w:r w:rsidRPr="00A10996" w:rsidR="009822C0">
        <w:t xml:space="preserve"> </w:t>
      </w:r>
      <w:r w:rsidRPr="00A10996">
        <w:t>2011</w:t>
      </w:r>
      <w:r w:rsidRPr="00A10996" w:rsidR="009822C0">
        <w:t xml:space="preserve"> </w:t>
      </w:r>
      <w:r w:rsidRPr="00A10996">
        <w:t>shledal,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trestním</w:t>
      </w:r>
      <w:r w:rsidRPr="00A10996" w:rsidR="009822C0">
        <w:t xml:space="preserve"> </w:t>
      </w:r>
      <w:r w:rsidRPr="00A10996">
        <w:t>řízení</w:t>
      </w:r>
      <w:r w:rsidRPr="00A10996" w:rsidR="009822C0">
        <w:t xml:space="preserve"> </w:t>
      </w:r>
      <w:r w:rsidRPr="00A10996">
        <w:t>bylo</w:t>
      </w:r>
      <w:r w:rsidRPr="00A10996" w:rsidR="009822C0">
        <w:t xml:space="preserve"> </w:t>
      </w:r>
      <w:r w:rsidRPr="00A10996">
        <w:t>porušeno</w:t>
      </w:r>
      <w:r w:rsidRPr="00A10996" w:rsidR="009822C0">
        <w:t xml:space="preserve"> </w:t>
      </w:r>
      <w:r w:rsidRPr="00A10996">
        <w:t>její</w:t>
      </w:r>
      <w:r w:rsidRPr="00A10996" w:rsidR="009822C0">
        <w:t xml:space="preserve"> </w:t>
      </w:r>
      <w:r w:rsidRPr="00A10996">
        <w:t>právo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veřejné</w:t>
      </w:r>
      <w:r w:rsidRPr="00A10996" w:rsidR="009822C0">
        <w:t xml:space="preserve"> </w:t>
      </w:r>
      <w:r w:rsidRPr="00A10996">
        <w:t>projednání</w:t>
      </w:r>
      <w:r w:rsidRPr="00A10996" w:rsidR="009822C0">
        <w:t xml:space="preserve"> </w:t>
      </w:r>
      <w:r w:rsidRPr="00A10996">
        <w:t>věci.</w:t>
      </w:r>
      <w:r w:rsidRPr="00A10996" w:rsidR="009822C0">
        <w:t xml:space="preserve"> </w:t>
      </w:r>
      <w:r w:rsidRPr="00A10996">
        <w:t>Odv</w:t>
      </w:r>
      <w:r w:rsidRPr="00A10996">
        <w:t>o</w:t>
      </w:r>
      <w:r w:rsidRPr="00A10996">
        <w:t>lací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>
        <w:t>měl</w:t>
      </w:r>
      <w:r w:rsidRPr="00A10996" w:rsidR="009822C0">
        <w:t xml:space="preserve"> </w:t>
      </w:r>
      <w:r w:rsidRPr="00A10996" w:rsidR="00DC577C">
        <w:t>dle</w:t>
      </w:r>
      <w:r w:rsidRPr="00A10996" w:rsidR="009822C0">
        <w:t xml:space="preserve"> </w:t>
      </w:r>
      <w:r w:rsidRPr="00A10996" w:rsidR="00DC577C">
        <w:t>Soudu</w:t>
      </w:r>
      <w:r w:rsidRPr="00A10996" w:rsidR="009822C0">
        <w:t xml:space="preserve"> </w:t>
      </w:r>
      <w:r w:rsidRPr="00A10996">
        <w:t>stěžovatelku</w:t>
      </w:r>
      <w:r w:rsidRPr="00A10996" w:rsidR="009822C0">
        <w:t xml:space="preserve"> </w:t>
      </w:r>
      <w:r w:rsidRPr="00A10996">
        <w:t>vyslechnout,</w:t>
      </w:r>
      <w:r w:rsidRPr="00A10996" w:rsidR="009822C0">
        <w:t xml:space="preserve"> </w:t>
      </w:r>
      <w:r w:rsidRPr="00A10996" w:rsidR="00071A4C">
        <w:t>jelikož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>
        <w:t>prvního</w:t>
      </w:r>
      <w:r w:rsidRPr="00A10996" w:rsidR="009822C0">
        <w:t xml:space="preserve"> </w:t>
      </w:r>
      <w:r w:rsidRPr="00A10996">
        <w:t>stupně</w:t>
      </w:r>
      <w:r w:rsidRPr="00A10996" w:rsidR="009822C0">
        <w:t xml:space="preserve"> </w:t>
      </w:r>
      <w:r w:rsidRPr="00A10996">
        <w:t>pominul</w:t>
      </w:r>
      <w:r w:rsidRPr="00A10996" w:rsidR="009822C0">
        <w:t xml:space="preserve"> </w:t>
      </w:r>
      <w:r w:rsidRPr="00A10996" w:rsidR="00DC7039">
        <w:t>bez</w:t>
      </w:r>
      <w:r w:rsidRPr="00A10996" w:rsidR="009822C0">
        <w:t xml:space="preserve"> </w:t>
      </w:r>
      <w:r w:rsidRPr="00A10996" w:rsidR="00DC7039">
        <w:t>bližšího</w:t>
      </w:r>
      <w:r w:rsidRPr="00A10996" w:rsidR="009822C0">
        <w:t xml:space="preserve"> </w:t>
      </w:r>
      <w:r w:rsidRPr="00A10996" w:rsidR="00DC7039">
        <w:t>vysvětlení</w:t>
      </w:r>
      <w:r w:rsidRPr="00A10996" w:rsidR="009822C0">
        <w:t xml:space="preserve"> </w:t>
      </w:r>
      <w:r w:rsidRPr="00A10996" w:rsidR="00DC7039">
        <w:t>vyžadovaného</w:t>
      </w:r>
      <w:r w:rsidRPr="00A10996" w:rsidR="009822C0">
        <w:t xml:space="preserve"> </w:t>
      </w:r>
      <w:r w:rsidRPr="00A10996" w:rsidR="00DC7039">
        <w:t>vnitrostátním</w:t>
      </w:r>
      <w:r w:rsidRPr="00A10996" w:rsidR="009822C0">
        <w:t xml:space="preserve"> </w:t>
      </w:r>
      <w:r w:rsidRPr="00A10996" w:rsidR="00DC7039">
        <w:t>právem</w:t>
      </w:r>
      <w:r w:rsidRPr="00A10996" w:rsidR="009822C0">
        <w:t xml:space="preserve"> </w:t>
      </w:r>
      <w:r w:rsidRPr="00A10996">
        <w:t>otázku</w:t>
      </w:r>
      <w:r w:rsidRPr="00A10996" w:rsidR="009822C0">
        <w:t xml:space="preserve"> </w:t>
      </w:r>
      <w:r w:rsidRPr="00A10996">
        <w:t>její</w:t>
      </w:r>
      <w:r w:rsidRPr="00A10996" w:rsidR="009822C0">
        <w:t xml:space="preserve"> </w:t>
      </w:r>
      <w:r w:rsidRPr="00A10996">
        <w:t>trestní</w:t>
      </w:r>
      <w:r w:rsidRPr="00A10996" w:rsidR="009822C0">
        <w:t xml:space="preserve"> </w:t>
      </w:r>
      <w:r w:rsidRPr="00A10996">
        <w:t>odpovědnosti</w:t>
      </w:r>
      <w:r w:rsidRPr="00A10996" w:rsidR="009822C0">
        <w:t xml:space="preserve"> </w:t>
      </w:r>
      <w:r w:rsidRPr="00A10996">
        <w:t>vyplývající</w:t>
      </w:r>
      <w:r w:rsidRPr="00A10996" w:rsidR="009822C0">
        <w:t xml:space="preserve"> </w:t>
      </w:r>
      <w:r w:rsidRPr="00A10996">
        <w:t>ze</w:t>
      </w:r>
      <w:r w:rsidRPr="00A10996" w:rsidR="009822C0">
        <w:t xml:space="preserve"> </w:t>
      </w:r>
      <w:r w:rsidRPr="00A10996">
        <w:t>znaleckého</w:t>
      </w:r>
      <w:r w:rsidRPr="00A10996" w:rsidR="009822C0">
        <w:t xml:space="preserve"> </w:t>
      </w:r>
      <w:r w:rsidRPr="00A10996">
        <w:t>p</w:t>
      </w:r>
      <w:r w:rsidRPr="00A10996">
        <w:t>o</w:t>
      </w:r>
      <w:r w:rsidRPr="00A10996">
        <w:t>sudku.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>
        <w:t>přiznal</w:t>
      </w:r>
      <w:r w:rsidRPr="00A10996" w:rsidR="009822C0">
        <w:t xml:space="preserve"> </w:t>
      </w:r>
      <w:r w:rsidRPr="00A10996">
        <w:t>stěžovatelce</w:t>
      </w:r>
      <w:r w:rsidRPr="00A10996" w:rsidR="009822C0">
        <w:t xml:space="preserve"> </w:t>
      </w:r>
      <w:r w:rsidRPr="00A10996">
        <w:t>spravedlivé</w:t>
      </w:r>
      <w:r w:rsidRPr="00A10996" w:rsidR="009822C0">
        <w:t xml:space="preserve"> </w:t>
      </w:r>
      <w:r w:rsidRPr="00A10996">
        <w:t>zadostiučinění</w:t>
      </w:r>
      <w:r w:rsidRPr="00A10996" w:rsidR="009822C0">
        <w:t xml:space="preserve"> </w:t>
      </w:r>
      <w:r w:rsidRPr="00A10996">
        <w:t>ve</w:t>
      </w:r>
      <w:r w:rsidRPr="00A10996" w:rsidR="009822C0">
        <w:t xml:space="preserve"> </w:t>
      </w:r>
      <w:r w:rsidRPr="00A10996">
        <w:t>výši</w:t>
      </w:r>
      <w:r w:rsidRPr="00A10996" w:rsidR="009822C0">
        <w:t xml:space="preserve"> </w:t>
      </w:r>
      <w:r w:rsidRPr="00A10996">
        <w:t>2</w:t>
      </w:r>
      <w:r w:rsidRPr="00A10996" w:rsidR="009822C0">
        <w:t xml:space="preserve"> </w:t>
      </w:r>
      <w:r w:rsidRPr="00A10996">
        <w:t>400</w:t>
      </w:r>
      <w:r w:rsidRPr="00A10996" w:rsidR="009822C0">
        <w:t xml:space="preserve"> </w:t>
      </w:r>
      <w:r w:rsidRPr="00A10996">
        <w:t>eur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připo</w:t>
      </w:r>
      <w:r w:rsidRPr="00A10996" w:rsidR="00DC7039">
        <w:t>mně</w:t>
      </w:r>
      <w:r w:rsidRPr="00A10996">
        <w:t>l,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>
        <w:t>by</w:t>
      </w:r>
      <w:r w:rsidRPr="00A10996" w:rsidR="00D07314">
        <w:t>l</w:t>
      </w:r>
      <w:r w:rsidRPr="00A10996">
        <w:t>-li</w:t>
      </w:r>
      <w:r w:rsidRPr="00A10996" w:rsidR="009822C0">
        <w:t xml:space="preserve"> </w:t>
      </w:r>
      <w:r w:rsidRPr="00A10996" w:rsidR="003D2D66">
        <w:t>obžalovaný</w:t>
      </w:r>
      <w:r w:rsidRPr="00A10996" w:rsidR="009822C0">
        <w:t xml:space="preserve"> </w:t>
      </w:r>
      <w:r w:rsidRPr="00A10996">
        <w:t>odsouzen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řízení,</w:t>
      </w:r>
      <w:r w:rsidRPr="00A10996" w:rsidR="009822C0">
        <w:t xml:space="preserve"> </w:t>
      </w:r>
      <w:r w:rsidRPr="00A10996">
        <w:t>jež</w:t>
      </w:r>
      <w:r w:rsidRPr="00A10996" w:rsidR="009822C0">
        <w:t xml:space="preserve"> </w:t>
      </w:r>
      <w:r w:rsidRPr="00A10996">
        <w:t>provázelo</w:t>
      </w:r>
      <w:r w:rsidRPr="00A10996" w:rsidR="009822C0">
        <w:t xml:space="preserve"> </w:t>
      </w:r>
      <w:r w:rsidRPr="00A10996">
        <w:t>porušení</w:t>
      </w:r>
      <w:r w:rsidRPr="00A10996" w:rsidR="009822C0">
        <w:t xml:space="preserve"> </w:t>
      </w:r>
      <w:r w:rsidRPr="00A10996">
        <w:t>požadavků</w:t>
      </w:r>
      <w:r w:rsidRPr="00A10996" w:rsidR="009822C0">
        <w:t xml:space="preserve"> </w:t>
      </w:r>
      <w:r w:rsidRPr="00A10996">
        <w:t>vyplývajících</w:t>
      </w:r>
      <w:r w:rsidRPr="00A10996" w:rsidR="009822C0">
        <w:t xml:space="preserve"> </w:t>
      </w:r>
      <w:r w:rsidRPr="00A10996">
        <w:t>z</w:t>
      </w:r>
      <w:r w:rsidRPr="00A10996" w:rsidR="009822C0">
        <w:t xml:space="preserve"> </w:t>
      </w:r>
      <w:r w:rsidRPr="00A10996">
        <w:t>čl</w:t>
      </w:r>
      <w:r w:rsidRPr="00A10996" w:rsidR="003D2D66">
        <w:t>ánku</w:t>
      </w:r>
      <w:r w:rsidRPr="00A10996" w:rsidR="009822C0">
        <w:t xml:space="preserve"> </w:t>
      </w:r>
      <w:r w:rsidRPr="00A10996">
        <w:t>6</w:t>
      </w:r>
      <w:r w:rsidRPr="00A10996" w:rsidR="009822C0">
        <w:t xml:space="preserve"> </w:t>
      </w:r>
      <w:r w:rsidRPr="00A10996">
        <w:t>Úmluvy,</w:t>
      </w:r>
      <w:r w:rsidRPr="00A10996" w:rsidR="009822C0">
        <w:t xml:space="preserve"> </w:t>
      </w:r>
      <w:r w:rsidRPr="00A10996">
        <w:t>je</w:t>
      </w:r>
      <w:r w:rsidRPr="00A10996" w:rsidR="009822C0">
        <w:t xml:space="preserve"> </w:t>
      </w:r>
      <w:r w:rsidRPr="00A10996">
        <w:t>obnova</w:t>
      </w:r>
      <w:r w:rsidRPr="00A10996" w:rsidR="009822C0">
        <w:t xml:space="preserve"> </w:t>
      </w:r>
      <w:r w:rsidRPr="00A10996">
        <w:t>řízení,</w:t>
      </w:r>
      <w:r w:rsidRPr="00A10996" w:rsidR="009822C0">
        <w:t xml:space="preserve"> </w:t>
      </w:r>
      <w:r w:rsidRPr="00A10996">
        <w:t>je-li</w:t>
      </w:r>
      <w:r w:rsidRPr="00A10996" w:rsidR="009822C0">
        <w:t xml:space="preserve"> </w:t>
      </w:r>
      <w:r w:rsidRPr="00A10996">
        <w:t>o</w:t>
      </w:r>
      <w:r w:rsidRPr="00A10996" w:rsidR="009822C0">
        <w:t xml:space="preserve"> </w:t>
      </w:r>
      <w:r w:rsidRPr="00A10996">
        <w:t>ni</w:t>
      </w:r>
      <w:r w:rsidRPr="00A10996" w:rsidR="009822C0">
        <w:t xml:space="preserve"> </w:t>
      </w:r>
      <w:r w:rsidRPr="00A10996">
        <w:t>zažádáno,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zásadě</w:t>
      </w:r>
      <w:r w:rsidRPr="00A10996" w:rsidR="009822C0">
        <w:t xml:space="preserve"> </w:t>
      </w:r>
      <w:r w:rsidRPr="00A10996">
        <w:t>vhodným</w:t>
      </w:r>
      <w:r w:rsidRPr="00A10996" w:rsidR="009822C0">
        <w:t xml:space="preserve"> </w:t>
      </w:r>
      <w:r w:rsidRPr="00A10996">
        <w:t>způsobem</w:t>
      </w:r>
      <w:r w:rsidRPr="00A10996" w:rsidR="009822C0">
        <w:t xml:space="preserve"> </w:t>
      </w:r>
      <w:r w:rsidRPr="00A10996">
        <w:t>nápr</w:t>
      </w:r>
      <w:r w:rsidRPr="00A10996">
        <w:t>a</w:t>
      </w:r>
      <w:r w:rsidRPr="00A10996">
        <w:t>vy</w:t>
      </w:r>
      <w:r w:rsidRPr="00A10996" w:rsidR="009822C0">
        <w:t xml:space="preserve"> </w:t>
      </w:r>
      <w:r w:rsidRPr="00A10996">
        <w:t>tohoto</w:t>
      </w:r>
      <w:r w:rsidRPr="00A10996" w:rsidR="009822C0">
        <w:t xml:space="preserve"> </w:t>
      </w:r>
      <w:r w:rsidRPr="00A10996">
        <w:t>porušení.</w:t>
      </w:r>
    </w:p>
    <w:p w:rsidRPr="00A10996" w:rsidR="00A10996" w:rsidP="00A10996">
      <w:pPr>
        <w:pStyle w:val="Textzprvy"/>
      </w:pPr>
      <w:r w:rsidRPr="00A10996">
        <w:t>S</w:t>
      </w:r>
      <w:r w:rsidRPr="00A10996" w:rsidR="0050037A">
        <w:t>těžovatelka</w:t>
      </w:r>
      <w:r w:rsidRPr="00A10996" w:rsidR="009822C0">
        <w:t xml:space="preserve"> </w:t>
      </w:r>
      <w:r w:rsidRPr="00A10996" w:rsidR="0050037A">
        <w:t>požádala</w:t>
      </w:r>
      <w:r w:rsidRPr="00A10996" w:rsidR="009822C0">
        <w:t xml:space="preserve"> </w:t>
      </w:r>
      <w:r w:rsidRPr="00A10996" w:rsidR="00313B29">
        <w:t>o</w:t>
      </w:r>
      <w:r w:rsidRPr="00A10996" w:rsidR="009822C0">
        <w:t xml:space="preserve"> </w:t>
      </w:r>
      <w:r w:rsidRPr="00A10996" w:rsidR="00313B29">
        <w:t>obnovu</w:t>
      </w:r>
      <w:r w:rsidRPr="00A10996" w:rsidR="009822C0">
        <w:t xml:space="preserve"> </w:t>
      </w:r>
      <w:r w:rsidRPr="00A10996" w:rsidR="00313B29">
        <w:t>trestního</w:t>
      </w:r>
      <w:r w:rsidRPr="00A10996" w:rsidR="009822C0">
        <w:t xml:space="preserve"> </w:t>
      </w:r>
      <w:r w:rsidRPr="00A10996" w:rsidR="00313B29">
        <w:t>řízení,</w:t>
      </w:r>
      <w:r w:rsidRPr="00A10996" w:rsidR="009822C0">
        <w:t xml:space="preserve"> </w:t>
      </w:r>
      <w:r w:rsidRPr="00A10996">
        <w:t>kterou</w:t>
      </w:r>
      <w:r w:rsidRPr="00A10996" w:rsidR="009822C0">
        <w:t xml:space="preserve"> </w:t>
      </w:r>
      <w:r w:rsidRPr="00A10996" w:rsidR="00313B29">
        <w:t>ve</w:t>
      </w:r>
      <w:r w:rsidRPr="00A10996" w:rsidR="009822C0">
        <w:t xml:space="preserve"> </w:t>
      </w:r>
      <w:r w:rsidRPr="00A10996" w:rsidR="00313B29">
        <w:t>svém</w:t>
      </w:r>
      <w:r w:rsidRPr="00A10996" w:rsidR="009822C0">
        <w:t xml:space="preserve"> </w:t>
      </w:r>
      <w:r w:rsidRPr="00A10996" w:rsidR="00313B29">
        <w:t>vyjádření</w:t>
      </w:r>
      <w:r w:rsidRPr="00A10996" w:rsidR="009822C0">
        <w:t xml:space="preserve"> </w:t>
      </w:r>
      <w:r w:rsidRPr="00A10996">
        <w:t>podpořilo</w:t>
      </w:r>
      <w:r w:rsidRPr="00A10996" w:rsidR="009822C0">
        <w:t xml:space="preserve"> </w:t>
      </w:r>
      <w:r w:rsidRPr="00A10996" w:rsidR="00313B29">
        <w:t>i</w:t>
      </w:r>
      <w:r w:rsidRPr="00A10996" w:rsidR="009822C0">
        <w:t xml:space="preserve"> </w:t>
      </w:r>
      <w:r w:rsidRPr="00A10996">
        <w:t>státní</w:t>
      </w:r>
      <w:r w:rsidRPr="00A10996" w:rsidR="009822C0">
        <w:t xml:space="preserve"> </w:t>
      </w:r>
      <w:r w:rsidRPr="00A10996">
        <w:t>zastup</w:t>
      </w:r>
      <w:r w:rsidRPr="00A10996">
        <w:t>i</w:t>
      </w:r>
      <w:r w:rsidRPr="00A10996">
        <w:t>telství</w:t>
      </w:r>
      <w:r w:rsidRPr="00A10996" w:rsidR="009822C0">
        <w:t xml:space="preserve"> </w:t>
      </w:r>
      <w:r w:rsidRPr="00A10996" w:rsidR="00313B29">
        <w:t>s</w:t>
      </w:r>
      <w:r w:rsidRPr="00A10996" w:rsidR="009822C0">
        <w:t xml:space="preserve"> </w:t>
      </w:r>
      <w:r w:rsidRPr="00A10996">
        <w:t>tím</w:t>
      </w:r>
      <w:r w:rsidRPr="00A10996" w:rsidR="00313B29">
        <w:t>,</w:t>
      </w:r>
      <w:r w:rsidRPr="00A10996" w:rsidR="009822C0">
        <w:t xml:space="preserve"> </w:t>
      </w:r>
      <w:r w:rsidRPr="00A10996" w:rsidR="00313B29">
        <w:t>že</w:t>
      </w:r>
      <w:r w:rsidRPr="00A10996" w:rsidR="009822C0">
        <w:t xml:space="preserve"> </w:t>
      </w:r>
      <w:r w:rsidRPr="00A10996" w:rsidR="00313B29">
        <w:t>panují</w:t>
      </w:r>
      <w:r w:rsidRPr="00A10996" w:rsidR="009822C0">
        <w:t xml:space="preserve"> </w:t>
      </w:r>
      <w:r w:rsidRPr="00A10996" w:rsidR="00313B29">
        <w:t>vážné</w:t>
      </w:r>
      <w:r w:rsidRPr="00A10996" w:rsidR="009822C0">
        <w:t xml:space="preserve"> </w:t>
      </w:r>
      <w:r w:rsidRPr="00A10996" w:rsidR="00313B29">
        <w:t>pochybnosti</w:t>
      </w:r>
      <w:r w:rsidRPr="00A10996" w:rsidR="009822C0">
        <w:t xml:space="preserve"> </w:t>
      </w:r>
      <w:r w:rsidRPr="00A10996" w:rsidR="00313B29">
        <w:t>o</w:t>
      </w:r>
      <w:r w:rsidRPr="00A10996" w:rsidR="009822C0">
        <w:t xml:space="preserve"> </w:t>
      </w:r>
      <w:r w:rsidRPr="00A10996" w:rsidR="00313B29">
        <w:t>stěžovatelčině</w:t>
      </w:r>
      <w:r w:rsidRPr="00A10996" w:rsidR="009822C0">
        <w:t xml:space="preserve"> </w:t>
      </w:r>
      <w:r w:rsidRPr="00A10996" w:rsidR="00313B29">
        <w:t>odsouzení</w:t>
      </w:r>
      <w:r w:rsidRPr="00A10996" w:rsidR="009822C0">
        <w:t xml:space="preserve"> </w:t>
      </w:r>
      <w:r w:rsidRPr="00A10996" w:rsidR="00313B29">
        <w:t>a</w:t>
      </w:r>
      <w:r w:rsidRPr="00A10996" w:rsidR="009822C0">
        <w:t xml:space="preserve"> </w:t>
      </w:r>
      <w:r w:rsidRPr="00A10996" w:rsidR="00313B29">
        <w:t>výši</w:t>
      </w:r>
      <w:r w:rsidRPr="00A10996" w:rsidR="009822C0">
        <w:t xml:space="preserve"> </w:t>
      </w:r>
      <w:r w:rsidRPr="00A10996" w:rsidR="00313B29">
        <w:t>trestu.</w:t>
      </w:r>
      <w:r w:rsidRPr="00A10996" w:rsidR="009822C0">
        <w:t xml:space="preserve"> </w:t>
      </w:r>
      <w:r w:rsidRPr="00A10996" w:rsidR="00313B29">
        <w:t>V</w:t>
      </w:r>
      <w:r w:rsidRPr="00A10996" w:rsidR="009822C0">
        <w:t xml:space="preserve"> </w:t>
      </w:r>
      <w:r w:rsidRPr="00A10996" w:rsidR="00313B29">
        <w:t>březnu</w:t>
      </w:r>
      <w:r w:rsidRPr="00A10996" w:rsidR="009822C0">
        <w:t xml:space="preserve"> </w:t>
      </w:r>
      <w:r w:rsidRPr="00A10996" w:rsidR="00313B29">
        <w:t>2012</w:t>
      </w:r>
      <w:r w:rsidRPr="00A10996" w:rsidR="009822C0">
        <w:t xml:space="preserve"> </w:t>
      </w:r>
      <w:r w:rsidRPr="00A10996" w:rsidR="00313B29">
        <w:t>však</w:t>
      </w:r>
      <w:r w:rsidRPr="00A10996" w:rsidR="009822C0">
        <w:t xml:space="preserve"> </w:t>
      </w:r>
      <w:r w:rsidRPr="00A10996" w:rsidR="0001278A">
        <w:t>n</w:t>
      </w:r>
      <w:r w:rsidRPr="00A10996" w:rsidR="00313B29">
        <w:t>ejvyšší</w:t>
      </w:r>
      <w:r w:rsidRPr="00A10996" w:rsidR="009822C0">
        <w:t xml:space="preserve"> </w:t>
      </w:r>
      <w:r w:rsidRPr="00A10996" w:rsidR="00313B29">
        <w:t>soud</w:t>
      </w:r>
      <w:r w:rsidRPr="00A10996" w:rsidR="009822C0">
        <w:t xml:space="preserve"> </w:t>
      </w:r>
      <w:r w:rsidRPr="00A10996" w:rsidR="00313B29">
        <w:t>žádosti</w:t>
      </w:r>
      <w:r w:rsidRPr="00A10996" w:rsidR="009822C0">
        <w:t xml:space="preserve"> </w:t>
      </w:r>
      <w:r w:rsidRPr="00A10996" w:rsidR="00313B29">
        <w:t>nevyhověl,</w:t>
      </w:r>
      <w:r w:rsidRPr="00A10996" w:rsidR="009822C0">
        <w:t xml:space="preserve"> </w:t>
      </w:r>
      <w:r w:rsidRPr="00A10996" w:rsidR="0001278A">
        <w:t>jelikož</w:t>
      </w:r>
      <w:r w:rsidRPr="00A10996" w:rsidR="009822C0">
        <w:t xml:space="preserve"> </w:t>
      </w:r>
      <w:r w:rsidRPr="00A10996" w:rsidR="00276988">
        <w:t>nepovažoval</w:t>
      </w:r>
      <w:r w:rsidRPr="00A10996" w:rsidR="009822C0">
        <w:t xml:space="preserve"> </w:t>
      </w:r>
      <w:r w:rsidRPr="00A10996" w:rsidR="00313B29">
        <w:t>rozsudek</w:t>
      </w:r>
      <w:r w:rsidRPr="00A10996" w:rsidR="009822C0">
        <w:t xml:space="preserve"> </w:t>
      </w:r>
      <w:r w:rsidRPr="00A10996" w:rsidR="00313B29">
        <w:t>odvolacího</w:t>
      </w:r>
      <w:r w:rsidRPr="00A10996" w:rsidR="009822C0">
        <w:t xml:space="preserve"> </w:t>
      </w:r>
      <w:r w:rsidRPr="00A10996" w:rsidR="00313B29">
        <w:t>soudu</w:t>
      </w:r>
      <w:r w:rsidRPr="00A10996" w:rsidR="009822C0">
        <w:t xml:space="preserve"> </w:t>
      </w:r>
      <w:r w:rsidRPr="00A10996" w:rsidR="00276988">
        <w:t>za</w:t>
      </w:r>
      <w:r w:rsidRPr="00A10996" w:rsidR="009822C0">
        <w:t xml:space="preserve"> </w:t>
      </w:r>
      <w:r w:rsidRPr="00A10996" w:rsidR="00313B29">
        <w:t>neslučitelný</w:t>
      </w:r>
      <w:r w:rsidRPr="00A10996" w:rsidR="009822C0">
        <w:t xml:space="preserve"> </w:t>
      </w:r>
      <w:r w:rsidRPr="00A10996" w:rsidR="00276988">
        <w:t>s</w:t>
      </w:r>
      <w:r w:rsidRPr="00A10996" w:rsidR="009822C0">
        <w:t xml:space="preserve"> </w:t>
      </w:r>
      <w:r w:rsidRPr="00A10996" w:rsidR="00313B29">
        <w:t>rozsudkem</w:t>
      </w:r>
      <w:r w:rsidRPr="00A10996" w:rsidR="009822C0">
        <w:t xml:space="preserve"> </w:t>
      </w:r>
      <w:r w:rsidRPr="00A10996" w:rsidR="00313B29">
        <w:t>Soudu.</w:t>
      </w:r>
      <w:r w:rsidRPr="00A10996" w:rsidR="009822C0">
        <w:t xml:space="preserve"> </w:t>
      </w:r>
      <w:r w:rsidRPr="00A10996" w:rsidR="00313B29">
        <w:t>Absence</w:t>
      </w:r>
      <w:r w:rsidRPr="00A10996" w:rsidR="009822C0">
        <w:t xml:space="preserve"> </w:t>
      </w:r>
      <w:r w:rsidRPr="00A10996" w:rsidR="00313B29">
        <w:t>výslechu</w:t>
      </w:r>
      <w:r w:rsidRPr="00A10996" w:rsidR="009822C0">
        <w:t xml:space="preserve"> </w:t>
      </w:r>
      <w:r w:rsidRPr="00A10996" w:rsidR="00313B29">
        <w:t>stěžovatelky</w:t>
      </w:r>
      <w:r w:rsidRPr="00A10996" w:rsidR="009822C0">
        <w:t xml:space="preserve"> </w:t>
      </w:r>
      <w:r w:rsidRPr="00A10996" w:rsidR="00313B29">
        <w:t>sice</w:t>
      </w:r>
      <w:r w:rsidRPr="00A10996" w:rsidR="009822C0">
        <w:t xml:space="preserve"> </w:t>
      </w:r>
      <w:r w:rsidRPr="00A10996" w:rsidR="00313B29">
        <w:t>představovala</w:t>
      </w:r>
      <w:r w:rsidRPr="00A10996" w:rsidR="009822C0">
        <w:t xml:space="preserve"> </w:t>
      </w:r>
      <w:r w:rsidRPr="00A10996" w:rsidR="00313B29">
        <w:t>procesní</w:t>
      </w:r>
      <w:r w:rsidRPr="00A10996" w:rsidR="009822C0">
        <w:t xml:space="preserve"> </w:t>
      </w:r>
      <w:r w:rsidRPr="00A10996" w:rsidR="00313B29">
        <w:t>nedostatek,</w:t>
      </w:r>
      <w:r w:rsidRPr="00A10996" w:rsidR="009822C0">
        <w:t xml:space="preserve"> </w:t>
      </w:r>
      <w:r w:rsidRPr="00A10996" w:rsidR="00313B29">
        <w:t>ten</w:t>
      </w:r>
      <w:r w:rsidRPr="00A10996" w:rsidR="009822C0">
        <w:t xml:space="preserve"> </w:t>
      </w:r>
      <w:r w:rsidRPr="00A10996" w:rsidR="00313B29">
        <w:t>ale</w:t>
      </w:r>
      <w:r w:rsidRPr="00A10996" w:rsidR="009822C0">
        <w:t xml:space="preserve"> </w:t>
      </w:r>
      <w:r w:rsidRPr="00A10996" w:rsidR="00911322">
        <w:t>dle</w:t>
      </w:r>
      <w:r w:rsidRPr="00A10996" w:rsidR="009822C0">
        <w:t xml:space="preserve"> </w:t>
      </w:r>
      <w:r w:rsidRPr="00A10996" w:rsidR="00911322">
        <w:t>nejvyššího</w:t>
      </w:r>
      <w:r w:rsidRPr="00A10996" w:rsidR="009822C0">
        <w:t xml:space="preserve"> </w:t>
      </w:r>
      <w:r w:rsidRPr="00A10996" w:rsidR="00911322">
        <w:t>soudu</w:t>
      </w:r>
      <w:r w:rsidRPr="00A10996" w:rsidR="009822C0">
        <w:t xml:space="preserve"> </w:t>
      </w:r>
      <w:r w:rsidRPr="00A10996" w:rsidR="00313B29">
        <w:t>nepodléhal</w:t>
      </w:r>
      <w:r w:rsidRPr="00A10996" w:rsidR="009822C0">
        <w:t xml:space="preserve"> </w:t>
      </w:r>
      <w:r w:rsidRPr="00A10996" w:rsidR="00313B29">
        <w:t>přezkumu</w:t>
      </w:r>
      <w:r w:rsidRPr="00A10996" w:rsidR="00D07314">
        <w:t>,</w:t>
      </w:r>
      <w:r w:rsidRPr="00A10996" w:rsidR="009822C0">
        <w:t xml:space="preserve"> </w:t>
      </w:r>
      <w:r w:rsidRPr="00A10996" w:rsidR="00D07314">
        <w:t>neboť</w:t>
      </w:r>
      <w:r w:rsidRPr="00A10996" w:rsidR="009822C0">
        <w:t xml:space="preserve"> </w:t>
      </w:r>
      <w:r w:rsidRPr="00A10996" w:rsidR="00D07314">
        <w:t>se</w:t>
      </w:r>
      <w:r w:rsidRPr="00A10996" w:rsidR="009822C0">
        <w:t xml:space="preserve"> </w:t>
      </w:r>
      <w:r w:rsidRPr="00A10996" w:rsidR="00D07314">
        <w:t>jednalo</w:t>
      </w:r>
      <w:r w:rsidRPr="00A10996" w:rsidR="009822C0">
        <w:t xml:space="preserve"> </w:t>
      </w:r>
      <w:r w:rsidRPr="00A10996" w:rsidR="00D07314">
        <w:t>o</w:t>
      </w:r>
      <w:r w:rsidRPr="00A10996" w:rsidR="009822C0">
        <w:t xml:space="preserve"> </w:t>
      </w:r>
      <w:r w:rsidRPr="00A10996" w:rsidR="00D07314">
        <w:t>otázku</w:t>
      </w:r>
      <w:r w:rsidRPr="00A10996" w:rsidR="009822C0">
        <w:t xml:space="preserve"> </w:t>
      </w:r>
      <w:r w:rsidRPr="00A10996" w:rsidR="00D07314">
        <w:t>vedení</w:t>
      </w:r>
      <w:r w:rsidRPr="00A10996" w:rsidR="009822C0">
        <w:t xml:space="preserve"> </w:t>
      </w:r>
      <w:r w:rsidRPr="00A10996" w:rsidR="00313B29">
        <w:t>řízení</w:t>
      </w:r>
      <w:r w:rsidRPr="00A10996" w:rsidR="009822C0">
        <w:t xml:space="preserve"> </w:t>
      </w:r>
      <w:r w:rsidRPr="00A10996" w:rsidR="0050037A">
        <w:t>a</w:t>
      </w:r>
      <w:r w:rsidRPr="00A10996" w:rsidR="009822C0">
        <w:t xml:space="preserve"> </w:t>
      </w:r>
      <w:r w:rsidRPr="00A10996" w:rsidR="0050037A">
        <w:t>nepanovaly</w:t>
      </w:r>
      <w:r w:rsidRPr="00A10996" w:rsidR="009822C0">
        <w:t xml:space="preserve"> </w:t>
      </w:r>
      <w:r w:rsidRPr="00A10996" w:rsidR="00D07314">
        <w:t>p</w:t>
      </w:r>
      <w:r w:rsidRPr="00A10996" w:rsidR="00D07314">
        <w:t>o</w:t>
      </w:r>
      <w:r w:rsidRPr="00A10996" w:rsidR="00D07314">
        <w:t>chybnosti</w:t>
      </w:r>
      <w:r w:rsidRPr="00A10996" w:rsidR="009822C0">
        <w:t xml:space="preserve"> </w:t>
      </w:r>
      <w:r w:rsidRPr="00A10996" w:rsidR="00D07314">
        <w:t>o</w:t>
      </w:r>
      <w:r w:rsidRPr="00A10996" w:rsidR="009822C0">
        <w:t xml:space="preserve"> </w:t>
      </w:r>
      <w:r w:rsidRPr="00A10996" w:rsidR="00D07314">
        <w:t>platnosti</w:t>
      </w:r>
      <w:r w:rsidRPr="00A10996" w:rsidR="009822C0">
        <w:t xml:space="preserve"> </w:t>
      </w:r>
      <w:r w:rsidRPr="00A10996" w:rsidR="00D07314">
        <w:t>odsouzení</w:t>
      </w:r>
      <w:r w:rsidRPr="00A10996" w:rsidR="00313B29">
        <w:t>.</w:t>
      </w:r>
      <w:r w:rsidRPr="00A10996" w:rsidR="009822C0">
        <w:t xml:space="preserve"> </w:t>
      </w:r>
      <w:r w:rsidRPr="00A10996" w:rsidR="0050037A">
        <w:t>Nejvyšší</w:t>
      </w:r>
      <w:r w:rsidRPr="00A10996" w:rsidR="009822C0">
        <w:t xml:space="preserve"> </w:t>
      </w:r>
      <w:r w:rsidRPr="00A10996" w:rsidR="0050037A">
        <w:t>soud</w:t>
      </w:r>
      <w:r w:rsidRPr="00A10996" w:rsidR="009822C0">
        <w:t xml:space="preserve"> </w:t>
      </w:r>
      <w:r w:rsidRPr="00A10996" w:rsidR="0050037A">
        <w:t>zdůraznil,</w:t>
      </w:r>
      <w:r w:rsidRPr="00A10996" w:rsidR="009822C0">
        <w:t xml:space="preserve"> </w:t>
      </w:r>
      <w:r w:rsidRPr="00A10996" w:rsidR="0050037A">
        <w:t>že</w:t>
      </w:r>
      <w:r w:rsidRPr="00A10996" w:rsidR="009822C0">
        <w:t xml:space="preserve"> </w:t>
      </w:r>
      <w:r w:rsidRPr="00A10996" w:rsidR="0050037A">
        <w:t>s</w:t>
      </w:r>
      <w:r w:rsidRPr="00A10996" w:rsidR="00D07314">
        <w:t>těžovatelce</w:t>
      </w:r>
      <w:r w:rsidRPr="00A10996" w:rsidR="009822C0">
        <w:t xml:space="preserve"> </w:t>
      </w:r>
      <w:r w:rsidRPr="00A10996" w:rsidR="0020727D">
        <w:t>ji</w:t>
      </w:r>
      <w:r w:rsidRPr="00A10996" w:rsidR="0050037A">
        <w:t>ž</w:t>
      </w:r>
      <w:r w:rsidRPr="00A10996" w:rsidR="009822C0">
        <w:t xml:space="preserve"> </w:t>
      </w:r>
      <w:r w:rsidRPr="00A10996" w:rsidR="00D07314">
        <w:t>byla</w:t>
      </w:r>
      <w:r w:rsidRPr="00A10996" w:rsidR="009822C0">
        <w:t xml:space="preserve"> </w:t>
      </w:r>
      <w:r w:rsidRPr="00A10996" w:rsidR="00D07314">
        <w:t>poskytnuta</w:t>
      </w:r>
      <w:r w:rsidRPr="00A10996" w:rsidR="009822C0">
        <w:t xml:space="preserve"> </w:t>
      </w:r>
      <w:r w:rsidRPr="00A10996" w:rsidR="00D07314">
        <w:t>n</w:t>
      </w:r>
      <w:r w:rsidRPr="00A10996" w:rsidR="00D07314">
        <w:t>á</w:t>
      </w:r>
      <w:r w:rsidRPr="00A10996" w:rsidR="00D07314">
        <w:t>hrada</w:t>
      </w:r>
      <w:r w:rsidRPr="00A10996" w:rsidR="009822C0">
        <w:t xml:space="preserve"> </w:t>
      </w:r>
      <w:r w:rsidRPr="00A10996" w:rsidR="00D07314">
        <w:t>nemajetkové</w:t>
      </w:r>
      <w:r w:rsidRPr="00A10996" w:rsidR="009822C0">
        <w:t xml:space="preserve"> </w:t>
      </w:r>
      <w:r w:rsidRPr="00A10996" w:rsidR="00D07314">
        <w:t>újmy</w:t>
      </w:r>
      <w:r w:rsidRPr="00A10996" w:rsidR="00187299">
        <w:t>,</w:t>
      </w:r>
      <w:r w:rsidRPr="00A10996" w:rsidR="009822C0">
        <w:t xml:space="preserve"> </w:t>
      </w:r>
      <w:r w:rsidRPr="00A10996" w:rsidR="00187299">
        <w:t>která</w:t>
      </w:r>
      <w:r w:rsidRPr="00A10996" w:rsidR="009822C0">
        <w:t xml:space="preserve"> </w:t>
      </w:r>
      <w:r w:rsidRPr="00A10996" w:rsidR="00187299">
        <w:t>však</w:t>
      </w:r>
      <w:r w:rsidRPr="00A10996" w:rsidR="009822C0">
        <w:t xml:space="preserve"> </w:t>
      </w:r>
      <w:r w:rsidRPr="00A10996" w:rsidR="0050037A">
        <w:t>měla</w:t>
      </w:r>
      <w:r w:rsidRPr="00A10996" w:rsidR="009822C0">
        <w:t xml:space="preserve"> </w:t>
      </w:r>
      <w:r w:rsidRPr="00A10996" w:rsidR="00D07314">
        <w:t>odškodnit</w:t>
      </w:r>
      <w:r w:rsidRPr="00A10996" w:rsidR="009822C0">
        <w:t xml:space="preserve"> </w:t>
      </w:r>
      <w:r w:rsidRPr="00A10996" w:rsidR="0050037A">
        <w:t>pouze</w:t>
      </w:r>
      <w:r w:rsidRPr="00A10996" w:rsidR="009822C0">
        <w:t xml:space="preserve"> </w:t>
      </w:r>
      <w:r w:rsidRPr="00A10996" w:rsidR="009520BB">
        <w:t>vadu</w:t>
      </w:r>
      <w:r w:rsidRPr="00A10996" w:rsidR="009822C0">
        <w:t xml:space="preserve"> </w:t>
      </w:r>
      <w:r w:rsidRPr="00A10996" w:rsidR="009520BB">
        <w:t>vedení</w:t>
      </w:r>
      <w:r w:rsidRPr="00A10996" w:rsidR="009822C0">
        <w:t xml:space="preserve"> </w:t>
      </w:r>
      <w:r w:rsidRPr="00A10996" w:rsidR="009520BB">
        <w:t>řízení,</w:t>
      </w:r>
      <w:r w:rsidRPr="00A10996" w:rsidR="009822C0">
        <w:t xml:space="preserve"> </w:t>
      </w:r>
      <w:r w:rsidRPr="00A10996" w:rsidR="009520BB">
        <w:t>nikoli</w:t>
      </w:r>
      <w:r w:rsidRPr="00A10996" w:rsidR="009822C0">
        <w:t xml:space="preserve"> </w:t>
      </w:r>
      <w:r w:rsidRPr="00A10996" w:rsidR="00313B29">
        <w:t>nespravedl</w:t>
      </w:r>
      <w:r w:rsidRPr="00A10996" w:rsidR="009520BB">
        <w:t>ivost</w:t>
      </w:r>
      <w:r w:rsidRPr="00A10996" w:rsidR="009822C0">
        <w:t xml:space="preserve"> </w:t>
      </w:r>
      <w:r w:rsidRPr="00A10996" w:rsidR="00313B29">
        <w:t>o</w:t>
      </w:r>
      <w:r w:rsidRPr="00A10996" w:rsidR="00313B29">
        <w:t>d</w:t>
      </w:r>
      <w:r w:rsidRPr="00A10996" w:rsidR="00313B29">
        <w:t>souzení</w:t>
      </w:r>
      <w:r w:rsidRPr="00A10996" w:rsidR="002558AC">
        <w:t>,</w:t>
      </w:r>
      <w:r w:rsidRPr="00A10996" w:rsidR="009822C0">
        <w:t xml:space="preserve"> </w:t>
      </w:r>
      <w:r w:rsidRPr="00A10996" w:rsidR="002558AC">
        <w:t>k</w:t>
      </w:r>
      <w:r w:rsidRPr="00A10996" w:rsidR="009822C0">
        <w:t xml:space="preserve"> </w:t>
      </w:r>
      <w:r w:rsidRPr="00A10996" w:rsidR="002558AC">
        <w:t>níž</w:t>
      </w:r>
      <w:r w:rsidRPr="00A10996" w:rsidR="009822C0">
        <w:t xml:space="preserve"> </w:t>
      </w:r>
      <w:r w:rsidRPr="00A10996" w:rsidR="002558AC">
        <w:t>se</w:t>
      </w:r>
      <w:r w:rsidRPr="00A10996" w:rsidR="009822C0">
        <w:t xml:space="preserve"> </w:t>
      </w:r>
      <w:r w:rsidRPr="00A10996" w:rsidR="002558AC">
        <w:t>Soud</w:t>
      </w:r>
      <w:r w:rsidRPr="00A10996" w:rsidR="009822C0">
        <w:t xml:space="preserve"> </w:t>
      </w:r>
      <w:r w:rsidRPr="00A10996" w:rsidR="0050037A">
        <w:t>blíže</w:t>
      </w:r>
      <w:r w:rsidRPr="00A10996" w:rsidR="009822C0">
        <w:t xml:space="preserve"> </w:t>
      </w:r>
      <w:r w:rsidRPr="00A10996" w:rsidR="002558AC">
        <w:t>nevyjadřoval.</w:t>
      </w:r>
    </w:p>
    <w:p w:rsidRPr="00A10996" w:rsidR="005A578E" w:rsidP="00A10996">
      <w:pPr>
        <w:pStyle w:val="Nadpisstijudiktu"/>
        <w:outlineLvl w:val="0"/>
        <w:rPr>
          <w:rFonts w:cs="Calibri"/>
        </w:rPr>
      </w:pPr>
      <w:r w:rsidRPr="00A10996">
        <w:rPr>
          <w:rFonts w:cs="Calibri"/>
        </w:rPr>
        <w:t>II.</w:t>
      </w:r>
      <w:r w:rsidRPr="00A10996">
        <w:rPr>
          <w:rFonts w:cs="Calibri"/>
        </w:rPr>
        <w:tab/>
        <w:t>Odůvodnění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rozhodnutí</w:t>
      </w:r>
      <w:r w:rsidRPr="00A10996" w:rsidR="009822C0">
        <w:rPr>
          <w:rFonts w:cs="Calibri"/>
        </w:rPr>
        <w:t xml:space="preserve"> </w:t>
      </w:r>
      <w:r w:rsidRPr="00A10996">
        <w:rPr>
          <w:rFonts w:cs="Calibri"/>
        </w:rPr>
        <w:t>Soudu</w:t>
      </w:r>
    </w:p>
    <w:p w:rsidRPr="00A10996" w:rsidR="002558AC" w:rsidP="00A10996">
      <w:pPr>
        <w:pStyle w:val="Textzprvy"/>
      </w:pPr>
      <w:r w:rsidRPr="00A10996">
        <w:t>Stěžovatel</w:t>
      </w:r>
      <w:r w:rsidRPr="00A10996" w:rsidR="00DD12DD">
        <w:t>k</w:t>
      </w:r>
      <w:r w:rsidRPr="00A10996">
        <w:t>a</w:t>
      </w:r>
      <w:r w:rsidRPr="00A10996" w:rsidR="009822C0">
        <w:t xml:space="preserve"> </w:t>
      </w:r>
      <w:r w:rsidRPr="00A10996">
        <w:t>namítala</w:t>
      </w:r>
      <w:r w:rsidRPr="00A10996" w:rsidR="00DD12DD">
        <w:t>,</w:t>
      </w:r>
      <w:r w:rsidRPr="00A10996" w:rsidR="009822C0">
        <w:t xml:space="preserve"> </w:t>
      </w:r>
      <w:r w:rsidRPr="00A10996" w:rsidR="009010C8">
        <w:t>že</w:t>
      </w:r>
      <w:r w:rsidRPr="00A10996" w:rsidR="009822C0">
        <w:t xml:space="preserve"> </w:t>
      </w:r>
      <w:r w:rsidRPr="00A10996" w:rsidR="009010C8">
        <w:t>jí</w:t>
      </w:r>
      <w:r w:rsidRPr="00A10996" w:rsidR="009822C0">
        <w:t xml:space="preserve"> </w:t>
      </w:r>
      <w:r w:rsidRPr="00A10996" w:rsidR="009010C8">
        <w:t>byla</w:t>
      </w:r>
      <w:r w:rsidRPr="00A10996" w:rsidR="009822C0">
        <w:t xml:space="preserve"> </w:t>
      </w:r>
      <w:r w:rsidRPr="00A10996" w:rsidR="006679C4">
        <w:t>odepřena</w:t>
      </w:r>
      <w:r w:rsidRPr="00A10996" w:rsidR="009822C0">
        <w:t xml:space="preserve"> </w:t>
      </w:r>
      <w:r w:rsidRPr="00A10996">
        <w:t>spravedlnost,</w:t>
      </w:r>
      <w:r w:rsidRPr="00A10996" w:rsidR="009822C0">
        <w:t xml:space="preserve"> </w:t>
      </w:r>
      <w:r w:rsidRPr="00A10996" w:rsidR="00352920">
        <w:t>jelikož</w:t>
      </w:r>
      <w:r w:rsidRPr="00A10996" w:rsidR="009822C0">
        <w:t xml:space="preserve"> </w:t>
      </w:r>
      <w:r w:rsidRPr="00A10996">
        <w:t>vnitrostátní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>
        <w:t>nesprávně</w:t>
      </w:r>
      <w:r w:rsidRPr="00A10996" w:rsidR="009822C0">
        <w:t xml:space="preserve"> </w:t>
      </w:r>
      <w:r w:rsidRPr="00A10996" w:rsidR="006679C4">
        <w:t>vyložil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 w:rsidR="006679C4">
        <w:t>uplatnil</w:t>
      </w:r>
      <w:r w:rsidRPr="00A10996" w:rsidR="009822C0">
        <w:t xml:space="preserve"> </w:t>
      </w:r>
      <w:r w:rsidRPr="00A10996">
        <w:t>příslušná</w:t>
      </w:r>
      <w:r w:rsidRPr="00A10996" w:rsidR="009822C0">
        <w:t xml:space="preserve"> </w:t>
      </w:r>
      <w:r w:rsidRPr="00A10996">
        <w:t>ustanovení</w:t>
      </w:r>
      <w:r w:rsidRPr="00A10996" w:rsidR="009822C0">
        <w:t xml:space="preserve"> </w:t>
      </w:r>
      <w:r w:rsidRPr="00A10996">
        <w:t>trestního</w:t>
      </w:r>
      <w:r w:rsidRPr="00A10996" w:rsidR="009822C0">
        <w:t xml:space="preserve"> </w:t>
      </w:r>
      <w:r w:rsidRPr="00A10996">
        <w:t>řádu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závěry</w:t>
      </w:r>
      <w:r w:rsidRPr="00A10996" w:rsidR="009822C0">
        <w:t xml:space="preserve"> </w:t>
      </w:r>
      <w:r w:rsidRPr="00A10996">
        <w:t>rozsudku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 w:rsidR="00352920">
        <w:t>v</w:t>
      </w:r>
      <w:r w:rsidRPr="00A10996" w:rsidR="009822C0">
        <w:t xml:space="preserve"> </w:t>
      </w:r>
      <w:r w:rsidRPr="00A10996" w:rsidR="00352920">
        <w:t>její</w:t>
      </w:r>
      <w:r w:rsidRPr="00A10996" w:rsidR="009822C0">
        <w:t xml:space="preserve"> </w:t>
      </w:r>
      <w:r w:rsidRPr="00A10996" w:rsidR="00352920">
        <w:t>věci</w:t>
      </w:r>
      <w:r w:rsidRPr="00A10996" w:rsidR="009822C0">
        <w:t xml:space="preserve"> </w:t>
      </w:r>
      <w:r w:rsidRPr="00A10996">
        <w:t>z</w:t>
      </w:r>
      <w:r w:rsidRPr="00A10996" w:rsidR="009822C0">
        <w:t xml:space="preserve"> </w:t>
      </w:r>
      <w:r w:rsidRPr="00A10996">
        <w:t>roku</w:t>
      </w:r>
      <w:r w:rsidRPr="00A10996" w:rsidR="009822C0">
        <w:t xml:space="preserve"> </w:t>
      </w:r>
      <w:r w:rsidRPr="00A10996">
        <w:t>2011.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rozp</w:t>
      </w:r>
      <w:r w:rsidRPr="00A10996">
        <w:t>o</w:t>
      </w:r>
      <w:r w:rsidRPr="00A10996">
        <w:t>ru</w:t>
      </w:r>
      <w:r w:rsidRPr="00A10996" w:rsidR="009822C0">
        <w:t xml:space="preserve"> </w:t>
      </w:r>
      <w:r w:rsidRPr="00A10996">
        <w:t>s</w:t>
      </w:r>
      <w:r w:rsidRPr="00A10996" w:rsidR="009822C0">
        <w:t xml:space="preserve"> </w:t>
      </w:r>
      <w:r w:rsidRPr="00A10996">
        <w:t>čl</w:t>
      </w:r>
      <w:r w:rsidRPr="00A10996" w:rsidR="005B1C0B">
        <w:t>ánkem</w:t>
      </w:r>
      <w:r w:rsidRPr="00A10996" w:rsidR="009822C0">
        <w:t xml:space="preserve"> </w:t>
      </w:r>
      <w:r w:rsidRPr="00A10996">
        <w:t>6</w:t>
      </w:r>
      <w:r w:rsidRPr="00A10996" w:rsidR="009822C0">
        <w:t xml:space="preserve"> </w:t>
      </w:r>
      <w:r w:rsidRPr="00A10996">
        <w:t>Úmluvy</w:t>
      </w:r>
      <w:r w:rsidRPr="00A10996" w:rsidR="009822C0">
        <w:t xml:space="preserve"> </w:t>
      </w:r>
      <w:r w:rsidRPr="00A10996">
        <w:t>tak</w:t>
      </w:r>
      <w:r w:rsidRPr="00A10996" w:rsidR="009822C0">
        <w:t xml:space="preserve"> </w:t>
      </w:r>
      <w:r w:rsidRPr="00A10996">
        <w:t>byla</w:t>
      </w:r>
      <w:r w:rsidRPr="00A10996" w:rsidR="009822C0">
        <w:t xml:space="preserve"> </w:t>
      </w:r>
      <w:r w:rsidRPr="00A10996">
        <w:t>připravena</w:t>
      </w:r>
      <w:r w:rsidRPr="00A10996" w:rsidR="009822C0">
        <w:t xml:space="preserve"> </w:t>
      </w:r>
      <w:r w:rsidRPr="00A10996">
        <w:t>o</w:t>
      </w:r>
      <w:r w:rsidRPr="00A10996" w:rsidR="009822C0">
        <w:t xml:space="preserve"> </w:t>
      </w:r>
      <w:r w:rsidRPr="00A10996">
        <w:t>právo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přezkum</w:t>
      </w:r>
      <w:r w:rsidRPr="00A10996" w:rsidR="009822C0">
        <w:t xml:space="preserve"> </w:t>
      </w:r>
      <w:r w:rsidRPr="00A10996">
        <w:t>svého</w:t>
      </w:r>
      <w:r w:rsidRPr="00A10996" w:rsidR="009822C0">
        <w:t xml:space="preserve"> </w:t>
      </w:r>
      <w:r w:rsidRPr="00A10996">
        <w:t>odsouzení.</w:t>
      </w:r>
    </w:p>
    <w:p w:rsidRPr="00A10996" w:rsidR="009010C8" w:rsidP="00A10996">
      <w:pPr>
        <w:pStyle w:val="Nadpisrubrikyjudiktu"/>
      </w:pPr>
      <w:r w:rsidRPr="00A10996">
        <w:t>A</w:t>
      </w:r>
      <w:r w:rsidRPr="00A10996" w:rsidR="006679C4">
        <w:t>.</w:t>
      </w:r>
      <w:r w:rsidRPr="00A10996" w:rsidR="006679C4">
        <w:rPr>
          <w:lang w:val="cs-CZ"/>
        </w:rPr>
        <w:tab/>
      </w:r>
      <w:r w:rsidRPr="00A10996">
        <w:t>K</w:t>
      </w:r>
      <w:r w:rsidRPr="00A10996" w:rsidR="009822C0">
        <w:t xml:space="preserve"> </w:t>
      </w:r>
      <w:r w:rsidRPr="00A10996" w:rsidR="00D82231">
        <w:rPr>
          <w:lang w:val="cs-CZ"/>
        </w:rPr>
        <w:t>použitelnosti</w:t>
      </w:r>
      <w:r w:rsidRPr="00A10996" w:rsidR="009822C0">
        <w:rPr>
          <w:lang w:val="cs-CZ"/>
        </w:rPr>
        <w:t xml:space="preserve"> </w:t>
      </w:r>
      <w:r w:rsidRPr="00A10996">
        <w:t>článku</w:t>
      </w:r>
      <w:r w:rsidRPr="00A10996" w:rsidR="009822C0">
        <w:t xml:space="preserve"> </w:t>
      </w:r>
      <w:r w:rsidRPr="00A10996">
        <w:rPr>
          <w:lang w:val="cs-CZ"/>
        </w:rPr>
        <w:t>6</w:t>
      </w:r>
      <w:r w:rsidRPr="00A10996" w:rsidR="009822C0">
        <w:t xml:space="preserve"> </w:t>
      </w:r>
      <w:r w:rsidRPr="00A10996">
        <w:t>Úmluvy</w:t>
      </w:r>
    </w:p>
    <w:p w:rsidRPr="00A10996" w:rsidR="00A10996" w:rsidP="00A10996">
      <w:pPr>
        <w:pStyle w:val="Textzprvy"/>
        <w:rPr>
          <w:bCs/>
        </w:rPr>
      </w:pPr>
      <w:r w:rsidRPr="00A10996">
        <w:t>Soud</w:t>
      </w:r>
      <w:r w:rsidRPr="00A10996" w:rsidR="009822C0">
        <w:t xml:space="preserve"> </w:t>
      </w:r>
      <w:r w:rsidRPr="00A10996">
        <w:t>se</w:t>
      </w:r>
      <w:r w:rsidRPr="00A10996" w:rsidR="009822C0">
        <w:t xml:space="preserve"> </w:t>
      </w:r>
      <w:r w:rsidRPr="00A10996">
        <w:t>nejdříve</w:t>
      </w:r>
      <w:r w:rsidRPr="00A10996" w:rsidR="009822C0">
        <w:t xml:space="preserve"> </w:t>
      </w:r>
      <w:r w:rsidRPr="00A10996">
        <w:t>zabýval</w:t>
      </w:r>
      <w:r w:rsidRPr="00A10996" w:rsidR="009822C0">
        <w:t xml:space="preserve"> </w:t>
      </w:r>
      <w:r w:rsidRPr="00A10996">
        <w:t>otázkou,</w:t>
      </w:r>
      <w:r w:rsidRPr="00A10996" w:rsidR="009822C0">
        <w:t xml:space="preserve"> </w:t>
      </w:r>
      <w:r w:rsidRPr="00A10996">
        <w:rPr>
          <w:bCs/>
        </w:rPr>
        <w:t>zda</w:t>
      </w:r>
      <w:r w:rsidRPr="00A10996" w:rsidR="009822C0">
        <w:rPr>
          <w:bCs/>
        </w:rPr>
        <w:t xml:space="preserve"> </w:t>
      </w:r>
      <w:r w:rsidRPr="00A10996">
        <w:rPr>
          <w:bCs/>
        </w:rPr>
        <w:t>čl</w:t>
      </w:r>
      <w:r w:rsidRPr="00A10996" w:rsidR="00191A66">
        <w:rPr>
          <w:bCs/>
        </w:rPr>
        <w:t>ánek</w:t>
      </w:r>
      <w:r w:rsidRPr="00A10996" w:rsidR="009822C0">
        <w:rPr>
          <w:bCs/>
        </w:rPr>
        <w:t xml:space="preserve"> </w:t>
      </w:r>
      <w:r w:rsidRPr="00A10996">
        <w:rPr>
          <w:bCs/>
        </w:rPr>
        <w:t>46</w:t>
      </w:r>
      <w:r w:rsidRPr="00A10996" w:rsidR="009822C0">
        <w:rPr>
          <w:bCs/>
        </w:rPr>
        <w:t xml:space="preserve"> </w:t>
      </w:r>
      <w:r w:rsidRPr="00A10996">
        <w:rPr>
          <w:bCs/>
        </w:rPr>
        <w:t>Úmluvy</w:t>
      </w:r>
      <w:r w:rsidRPr="00A10996" w:rsidR="009822C0">
        <w:rPr>
          <w:bCs/>
        </w:rPr>
        <w:t xml:space="preserve"> </w:t>
      </w:r>
      <w:r w:rsidRPr="00A10996">
        <w:rPr>
          <w:bCs/>
        </w:rPr>
        <w:t>brání</w:t>
      </w:r>
      <w:r w:rsidRPr="00A10996" w:rsidR="009822C0">
        <w:rPr>
          <w:bCs/>
        </w:rPr>
        <w:t xml:space="preserve"> </w:t>
      </w:r>
      <w:r w:rsidRPr="00A10996">
        <w:rPr>
          <w:bCs/>
        </w:rPr>
        <w:t>přezkumu</w:t>
      </w:r>
      <w:r w:rsidRPr="00A10996" w:rsidR="009822C0">
        <w:rPr>
          <w:bCs/>
        </w:rPr>
        <w:t xml:space="preserve"> </w:t>
      </w:r>
      <w:r w:rsidRPr="00A10996">
        <w:rPr>
          <w:bCs/>
        </w:rPr>
        <w:t>stížnosti</w:t>
      </w:r>
      <w:r w:rsidRPr="00A10996" w:rsidR="009822C0">
        <w:rPr>
          <w:bCs/>
        </w:rPr>
        <w:t xml:space="preserve"> </w:t>
      </w:r>
      <w:r w:rsidRPr="00A10996">
        <w:rPr>
          <w:bCs/>
        </w:rPr>
        <w:t>a</w:t>
      </w:r>
      <w:r w:rsidRPr="00A10996" w:rsidR="009822C0">
        <w:rPr>
          <w:bCs/>
        </w:rPr>
        <w:t xml:space="preserve"> </w:t>
      </w:r>
      <w:r w:rsidRPr="00A10996">
        <w:rPr>
          <w:bCs/>
        </w:rPr>
        <w:t>zda</w:t>
      </w:r>
      <w:r w:rsidRPr="00A10996" w:rsidR="009822C0">
        <w:rPr>
          <w:bCs/>
        </w:rPr>
        <w:t xml:space="preserve"> </w:t>
      </w:r>
      <w:r w:rsidRPr="00A10996">
        <w:rPr>
          <w:bCs/>
        </w:rPr>
        <w:t>je</w:t>
      </w:r>
      <w:r w:rsidRPr="00A10996" w:rsidR="009822C0">
        <w:rPr>
          <w:bCs/>
        </w:rPr>
        <w:t xml:space="preserve"> </w:t>
      </w:r>
      <w:r w:rsidRPr="00A10996">
        <w:rPr>
          <w:bCs/>
        </w:rPr>
        <w:t>předložená</w:t>
      </w:r>
      <w:r w:rsidRPr="00A10996" w:rsidR="009822C0">
        <w:rPr>
          <w:bCs/>
        </w:rPr>
        <w:t xml:space="preserve"> </w:t>
      </w:r>
      <w:r w:rsidRPr="00A10996">
        <w:rPr>
          <w:bCs/>
        </w:rPr>
        <w:t>stížnost</w:t>
      </w:r>
      <w:r w:rsidRPr="00A10996" w:rsidR="009822C0">
        <w:rPr>
          <w:bCs/>
        </w:rPr>
        <w:t xml:space="preserve"> </w:t>
      </w:r>
      <w:r w:rsidRPr="00A10996">
        <w:rPr>
          <w:bCs/>
        </w:rPr>
        <w:t>slučitelná</w:t>
      </w:r>
      <w:r w:rsidRPr="00A10996" w:rsidR="009822C0">
        <w:rPr>
          <w:bCs/>
        </w:rPr>
        <w:t xml:space="preserve"> </w:t>
      </w:r>
      <w:r w:rsidRPr="00A10996">
        <w:rPr>
          <w:bCs/>
          <w:i/>
        </w:rPr>
        <w:t>ratione</w:t>
      </w:r>
      <w:r w:rsidRPr="00A10996" w:rsidR="009822C0">
        <w:rPr>
          <w:bCs/>
          <w:i/>
        </w:rPr>
        <w:t xml:space="preserve"> </w:t>
      </w:r>
      <w:r w:rsidRPr="00A10996">
        <w:rPr>
          <w:bCs/>
          <w:i/>
        </w:rPr>
        <w:t>materiae</w:t>
      </w:r>
      <w:r w:rsidRPr="00A10996" w:rsidR="009822C0">
        <w:rPr>
          <w:bCs/>
          <w:i/>
        </w:rPr>
        <w:t xml:space="preserve"> </w:t>
      </w:r>
      <w:r w:rsidRPr="00A10996">
        <w:rPr>
          <w:bCs/>
        </w:rPr>
        <w:t>s</w:t>
      </w:r>
      <w:r w:rsidRPr="00A10996" w:rsidR="009822C0">
        <w:rPr>
          <w:bCs/>
        </w:rPr>
        <w:t xml:space="preserve"> </w:t>
      </w:r>
      <w:r w:rsidRPr="00A10996">
        <w:rPr>
          <w:bCs/>
        </w:rPr>
        <w:t>čl</w:t>
      </w:r>
      <w:r w:rsidRPr="00A10996" w:rsidR="00191A66">
        <w:rPr>
          <w:bCs/>
        </w:rPr>
        <w:t>ánkem</w:t>
      </w:r>
      <w:r w:rsidRPr="00A10996" w:rsidR="009822C0">
        <w:rPr>
          <w:bCs/>
        </w:rPr>
        <w:t xml:space="preserve"> </w:t>
      </w:r>
      <w:r w:rsidRPr="00A10996">
        <w:rPr>
          <w:bCs/>
        </w:rPr>
        <w:t>6</w:t>
      </w:r>
      <w:r w:rsidRPr="00A10996" w:rsidR="009822C0">
        <w:rPr>
          <w:bCs/>
        </w:rPr>
        <w:t xml:space="preserve"> </w:t>
      </w:r>
      <w:r w:rsidRPr="00A10996">
        <w:rPr>
          <w:bCs/>
        </w:rPr>
        <w:t>Úmluvy.</w:t>
      </w:r>
      <w:r w:rsidRPr="00A10996" w:rsidR="009822C0">
        <w:rPr>
          <w:bCs/>
        </w:rPr>
        <w:t xml:space="preserve"> </w:t>
      </w:r>
      <w:r w:rsidRPr="00A10996">
        <w:rPr>
          <w:bCs/>
        </w:rPr>
        <w:t>S</w:t>
      </w:r>
      <w:r w:rsidRPr="00A10996" w:rsidR="009822C0">
        <w:rPr>
          <w:bCs/>
        </w:rPr>
        <w:t xml:space="preserve"> </w:t>
      </w:r>
      <w:r w:rsidRPr="00A10996">
        <w:rPr>
          <w:bCs/>
        </w:rPr>
        <w:t>odkazem</w:t>
      </w:r>
      <w:r w:rsidRPr="00A10996" w:rsidR="009822C0">
        <w:rPr>
          <w:bCs/>
        </w:rPr>
        <w:t xml:space="preserve"> </w:t>
      </w:r>
      <w:r w:rsidRPr="00A10996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>
        <w:rPr>
          <w:bCs/>
        </w:rPr>
        <w:t>svou</w:t>
      </w:r>
      <w:r w:rsidRPr="00A10996" w:rsidR="009822C0">
        <w:rPr>
          <w:bCs/>
        </w:rPr>
        <w:t xml:space="preserve"> </w:t>
      </w:r>
      <w:r w:rsidRPr="00A10996">
        <w:rPr>
          <w:bCs/>
        </w:rPr>
        <w:t>předchozí</w:t>
      </w:r>
      <w:r w:rsidRPr="00A10996" w:rsidR="009822C0">
        <w:rPr>
          <w:bCs/>
        </w:rPr>
        <w:t xml:space="preserve"> </w:t>
      </w:r>
      <w:r w:rsidRPr="00A10996">
        <w:rPr>
          <w:bCs/>
        </w:rPr>
        <w:t>judikaturu</w:t>
      </w:r>
      <w:r w:rsidRPr="00A10996" w:rsidR="009822C0">
        <w:rPr>
          <w:bCs/>
        </w:rPr>
        <w:t xml:space="preserve"> </w:t>
      </w:r>
      <w:r w:rsidRPr="00A10996" w:rsidR="00191A66">
        <w:rPr>
          <w:bCs/>
        </w:rPr>
        <w:t>[</w:t>
      </w:r>
      <w:r w:rsidRPr="00A10996">
        <w:rPr>
          <w:bCs/>
          <w:i/>
        </w:rPr>
        <w:t>Bochan</w:t>
      </w:r>
      <w:r w:rsidRPr="00A10996" w:rsidR="009822C0">
        <w:rPr>
          <w:bCs/>
          <w:i/>
        </w:rPr>
        <w:t xml:space="preserve"> </w:t>
      </w:r>
      <w:r w:rsidRPr="00A10996">
        <w:rPr>
          <w:bCs/>
          <w:i/>
        </w:rPr>
        <w:t>proti</w:t>
      </w:r>
      <w:r w:rsidRPr="00A10996" w:rsidR="009822C0">
        <w:rPr>
          <w:bCs/>
          <w:i/>
        </w:rPr>
        <w:t xml:space="preserve"> </w:t>
      </w:r>
      <w:r w:rsidRPr="00A10996">
        <w:rPr>
          <w:bCs/>
          <w:i/>
        </w:rPr>
        <w:t>Ukrajině</w:t>
      </w:r>
      <w:r w:rsidRPr="00A10996" w:rsidR="009822C0">
        <w:rPr>
          <w:bCs/>
          <w:i/>
        </w:rPr>
        <w:t xml:space="preserve"> </w:t>
      </w:r>
      <w:r w:rsidRPr="00A10996" w:rsidR="00191A66">
        <w:rPr>
          <w:bCs/>
          <w:i/>
        </w:rPr>
        <w:t>(</w:t>
      </w:r>
      <w:r w:rsidRPr="00A10996">
        <w:rPr>
          <w:bCs/>
          <w:i/>
        </w:rPr>
        <w:t>č.</w:t>
      </w:r>
      <w:r w:rsidRPr="00A10996" w:rsidR="009822C0">
        <w:rPr>
          <w:bCs/>
          <w:i/>
        </w:rPr>
        <w:t xml:space="preserve"> </w:t>
      </w:r>
      <w:r w:rsidRPr="00A10996">
        <w:rPr>
          <w:bCs/>
          <w:i/>
        </w:rPr>
        <w:t>2</w:t>
      </w:r>
      <w:r w:rsidRPr="00A10996" w:rsidR="00191A66">
        <w:rPr>
          <w:bCs/>
          <w:i/>
        </w:rPr>
        <w:t>)</w:t>
      </w:r>
      <w:r w:rsidRPr="00A10996">
        <w:rPr>
          <w:bCs/>
          <w:i/>
        </w:rPr>
        <w:t>,</w:t>
      </w:r>
      <w:r w:rsidRPr="00A10996" w:rsidR="009822C0">
        <w:rPr>
          <w:bCs/>
          <w:i/>
        </w:rPr>
        <w:t xml:space="preserve"> </w:t>
      </w:r>
      <w:r w:rsidRPr="00A10996">
        <w:rPr>
          <w:bCs/>
        </w:rPr>
        <w:t>č.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22251/08</w:t>
      </w:r>
      <w:r w:rsidRPr="00A10996">
        <w:rPr>
          <w:bCs/>
        </w:rPr>
        <w:t>,</w:t>
      </w:r>
      <w:r w:rsidRPr="00A10996" w:rsidR="009822C0">
        <w:rPr>
          <w:bCs/>
        </w:rPr>
        <w:t xml:space="preserve"> </w:t>
      </w:r>
      <w:r w:rsidRPr="00A10996" w:rsidR="00191A66">
        <w:rPr>
          <w:bCs/>
        </w:rPr>
        <w:t>č.</w:t>
      </w:r>
      <w:r w:rsidRPr="00A10996" w:rsidR="009822C0">
        <w:rPr>
          <w:bCs/>
        </w:rPr>
        <w:t xml:space="preserve"> </w:t>
      </w:r>
      <w:r w:rsidRPr="00A10996" w:rsidR="00191A66">
        <w:rPr>
          <w:bCs/>
        </w:rPr>
        <w:t>22251/08,</w:t>
      </w:r>
      <w:r w:rsidRPr="00A10996" w:rsidR="009822C0">
        <w:rPr>
          <w:bCs/>
        </w:rPr>
        <w:t xml:space="preserve"> </w:t>
      </w:r>
      <w:r w:rsidRPr="00A10996">
        <w:rPr>
          <w:bCs/>
        </w:rPr>
        <w:t>rozsudek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velkého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senátu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ze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dne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5.</w:t>
      </w:r>
      <w:r w:rsidRPr="00A10996" w:rsidR="009822C0">
        <w:rPr>
          <w:bCs/>
        </w:rPr>
        <w:t xml:space="preserve"> </w:t>
      </w:r>
      <w:r w:rsidRPr="00A10996" w:rsidR="00191A66">
        <w:rPr>
          <w:bCs/>
        </w:rPr>
        <w:t>února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2015;</w:t>
      </w:r>
      <w:r w:rsidRPr="00A10996" w:rsidR="009822C0">
        <w:rPr>
          <w:bCs/>
        </w:rPr>
        <w:t xml:space="preserve"> </w:t>
      </w:r>
      <w:r w:rsidRPr="00A10996" w:rsidR="00F33DC7">
        <w:rPr>
          <w:i/>
        </w:rPr>
        <w:t>Egmez</w:t>
      </w:r>
      <w:r w:rsidRPr="00A10996" w:rsidR="009822C0">
        <w:rPr>
          <w:i/>
        </w:rPr>
        <w:t xml:space="preserve"> </w:t>
      </w:r>
      <w:r w:rsidRPr="00A10996" w:rsidR="00F33DC7">
        <w:rPr>
          <w:i/>
        </w:rPr>
        <w:t>proti</w:t>
      </w:r>
      <w:r w:rsidRPr="00A10996" w:rsidR="009822C0">
        <w:rPr>
          <w:i/>
        </w:rPr>
        <w:t xml:space="preserve"> </w:t>
      </w:r>
      <w:r w:rsidRPr="00A10996" w:rsidR="00F33DC7">
        <w:rPr>
          <w:i/>
        </w:rPr>
        <w:t>Kypru</w:t>
      </w:r>
      <w:r w:rsidRPr="00A10996" w:rsidR="00F33DC7">
        <w:t>,</w:t>
      </w:r>
      <w:r w:rsidRPr="00A10996" w:rsidR="009822C0">
        <w:t xml:space="preserve"> </w:t>
      </w:r>
      <w:r w:rsidRPr="00A10996" w:rsidR="00F33DC7">
        <w:t>č.</w:t>
      </w:r>
      <w:r w:rsidRPr="00A10996" w:rsidR="009822C0">
        <w:t xml:space="preserve"> </w:t>
      </w:r>
      <w:r w:rsidRPr="00A10996" w:rsidR="00F33DC7">
        <w:t>12214/07,</w:t>
      </w:r>
      <w:r w:rsidRPr="00A10996" w:rsidR="009822C0">
        <w:t xml:space="preserve"> </w:t>
      </w:r>
      <w:r w:rsidRPr="00A10996" w:rsidR="00F33DC7">
        <w:t>rozhodnutí</w:t>
      </w:r>
      <w:r w:rsidRPr="00A10996" w:rsidR="009822C0">
        <w:t xml:space="preserve"> </w:t>
      </w:r>
      <w:r w:rsidRPr="00A10996" w:rsidR="00F33DC7">
        <w:t>ze</w:t>
      </w:r>
      <w:r w:rsidRPr="00A10996" w:rsidR="009822C0">
        <w:t xml:space="preserve"> </w:t>
      </w:r>
      <w:r w:rsidRPr="00A10996" w:rsidR="00F33DC7">
        <w:t>dne</w:t>
      </w:r>
      <w:r w:rsidRPr="00A10996" w:rsidR="009822C0">
        <w:t xml:space="preserve"> </w:t>
      </w:r>
      <w:r w:rsidRPr="00A10996" w:rsidR="00F33DC7">
        <w:t>18.</w:t>
      </w:r>
      <w:r w:rsidRPr="00A10996" w:rsidR="009822C0">
        <w:t xml:space="preserve"> </w:t>
      </w:r>
      <w:r w:rsidRPr="00A10996" w:rsidR="00191A66">
        <w:t>září</w:t>
      </w:r>
      <w:r w:rsidRPr="00A10996" w:rsidR="009822C0">
        <w:t xml:space="preserve"> </w:t>
      </w:r>
      <w:r w:rsidRPr="00A10996" w:rsidR="00F33DC7">
        <w:t>2012;</w:t>
      </w:r>
      <w:r w:rsidRPr="00A10996" w:rsidR="009822C0">
        <w:t xml:space="preserve"> </w:t>
      </w:r>
      <w:r w:rsidRPr="00A10996" w:rsidR="00F33DC7">
        <w:rPr>
          <w:i/>
        </w:rPr>
        <w:t>Öcalan</w:t>
      </w:r>
      <w:r w:rsidRPr="00A10996" w:rsidR="009822C0">
        <w:rPr>
          <w:i/>
        </w:rPr>
        <w:t xml:space="preserve"> </w:t>
      </w:r>
      <w:r w:rsidRPr="00A10996" w:rsidR="00F33DC7">
        <w:rPr>
          <w:i/>
        </w:rPr>
        <w:t>proti</w:t>
      </w:r>
      <w:r w:rsidRPr="00A10996" w:rsidR="009822C0">
        <w:rPr>
          <w:i/>
        </w:rPr>
        <w:t xml:space="preserve"> </w:t>
      </w:r>
      <w:r w:rsidRPr="00A10996" w:rsidR="00F33DC7">
        <w:rPr>
          <w:i/>
        </w:rPr>
        <w:t>Turecku</w:t>
      </w:r>
      <w:r w:rsidRPr="00A10996" w:rsidR="00F33DC7">
        <w:t>,</w:t>
      </w:r>
      <w:r w:rsidRPr="00A10996" w:rsidR="009822C0">
        <w:t xml:space="preserve"> </w:t>
      </w:r>
      <w:r w:rsidRPr="00A10996" w:rsidR="00F33DC7">
        <w:t>č.</w:t>
      </w:r>
      <w:r w:rsidRPr="00A10996" w:rsidR="009822C0">
        <w:t> </w:t>
      </w:r>
      <w:r w:rsidRPr="00A10996" w:rsidR="00F33DC7">
        <w:t>46221/99</w:t>
      </w:r>
      <w:r w:rsidRPr="00A10996" w:rsidR="00F33DC7">
        <w:rPr>
          <w:rFonts w:ascii="Times New Roman" w:hAnsi="Times New Roman"/>
          <w:sz w:val="24"/>
          <w:lang w:eastAsia="cs-CZ"/>
        </w:rPr>
        <w:t>,</w:t>
      </w:r>
      <w:r w:rsidRPr="00A10996" w:rsidR="009822C0">
        <w:rPr>
          <w:rFonts w:ascii="Times New Roman" w:hAnsi="Times New Roman"/>
          <w:sz w:val="24"/>
          <w:lang w:eastAsia="cs-CZ"/>
        </w:rPr>
        <w:t xml:space="preserve"> </w:t>
      </w:r>
      <w:r w:rsidRPr="00A10996" w:rsidR="00F33DC7">
        <w:t>rozsudek</w:t>
      </w:r>
      <w:r w:rsidRPr="00A10996" w:rsidR="009822C0">
        <w:t xml:space="preserve"> </w:t>
      </w:r>
      <w:r w:rsidRPr="00A10996" w:rsidR="00F33DC7">
        <w:t>velkého</w:t>
      </w:r>
      <w:r w:rsidRPr="00A10996" w:rsidR="009822C0">
        <w:t xml:space="preserve"> </w:t>
      </w:r>
      <w:r w:rsidRPr="00A10996" w:rsidR="00F33DC7">
        <w:t>senátu</w:t>
      </w:r>
      <w:r w:rsidRPr="00A10996" w:rsidR="009822C0">
        <w:t xml:space="preserve"> </w:t>
      </w:r>
      <w:r w:rsidRPr="00A10996" w:rsidR="00F33DC7">
        <w:t>ze</w:t>
      </w:r>
      <w:r w:rsidRPr="00A10996" w:rsidR="009822C0">
        <w:t xml:space="preserve"> </w:t>
      </w:r>
      <w:r w:rsidRPr="00A10996" w:rsidR="00F33DC7">
        <w:t>dne</w:t>
      </w:r>
      <w:r w:rsidRPr="00A10996" w:rsidR="009822C0">
        <w:t xml:space="preserve"> </w:t>
      </w:r>
      <w:r w:rsidRPr="00A10996" w:rsidR="00F33DC7">
        <w:t>12.</w:t>
      </w:r>
      <w:r w:rsidRPr="00A10996" w:rsidR="009822C0">
        <w:t xml:space="preserve"> </w:t>
      </w:r>
      <w:r w:rsidRPr="00A10996" w:rsidR="00191A66">
        <w:t>května</w:t>
      </w:r>
      <w:r w:rsidRPr="00A10996" w:rsidR="009822C0">
        <w:t xml:space="preserve"> </w:t>
      </w:r>
      <w:r w:rsidRPr="00A10996" w:rsidR="00F33DC7">
        <w:t>2005)</w:t>
      </w:r>
      <w:r w:rsidRPr="00A10996" w:rsidR="009822C0">
        <w:rPr>
          <w:bCs/>
        </w:rPr>
        <w:t xml:space="preserve"> </w:t>
      </w:r>
      <w:r w:rsidRPr="00A10996">
        <w:rPr>
          <w:bCs/>
        </w:rPr>
        <w:t>shrnul,</w:t>
      </w:r>
      <w:r w:rsidRPr="00A10996" w:rsidR="009822C0">
        <w:rPr>
          <w:bCs/>
        </w:rPr>
        <w:t xml:space="preserve"> </w:t>
      </w:r>
      <w:r w:rsidRPr="00A10996">
        <w:rPr>
          <w:bCs/>
        </w:rPr>
        <w:t>že</w:t>
      </w:r>
      <w:r w:rsidRPr="00A10996" w:rsidR="009822C0">
        <w:rPr>
          <w:bCs/>
        </w:rPr>
        <w:t xml:space="preserve"> </w:t>
      </w:r>
      <w:r w:rsidRPr="00A10996">
        <w:rPr>
          <w:bCs/>
        </w:rPr>
        <w:t>pravomoci</w:t>
      </w:r>
      <w:r w:rsidRPr="00A10996" w:rsidR="009822C0">
        <w:rPr>
          <w:bCs/>
        </w:rPr>
        <w:t xml:space="preserve"> </w:t>
      </w:r>
      <w:r w:rsidRPr="00A10996">
        <w:rPr>
          <w:bCs/>
        </w:rPr>
        <w:t>Výboru</w:t>
      </w:r>
      <w:r w:rsidRPr="00A10996" w:rsidR="009822C0">
        <w:rPr>
          <w:bCs/>
        </w:rPr>
        <w:t xml:space="preserve"> </w:t>
      </w:r>
      <w:r w:rsidRPr="00A10996">
        <w:rPr>
          <w:bCs/>
        </w:rPr>
        <w:t>m</w:t>
      </w:r>
      <w:r w:rsidRPr="00A10996">
        <w:rPr>
          <w:bCs/>
        </w:rPr>
        <w:t>i</w:t>
      </w:r>
      <w:r w:rsidRPr="00A10996">
        <w:rPr>
          <w:bCs/>
        </w:rPr>
        <w:t>nistrů</w:t>
      </w:r>
      <w:r w:rsidRPr="00A10996" w:rsidR="009822C0">
        <w:rPr>
          <w:bCs/>
        </w:rPr>
        <w:t xml:space="preserve"> </w:t>
      </w:r>
      <w:r w:rsidRPr="00A10996" w:rsidR="00A96FE7">
        <w:rPr>
          <w:bCs/>
        </w:rPr>
        <w:t>Rady</w:t>
      </w:r>
      <w:r w:rsidRPr="00A10996" w:rsidR="009822C0">
        <w:rPr>
          <w:bCs/>
        </w:rPr>
        <w:t xml:space="preserve"> </w:t>
      </w:r>
      <w:r w:rsidRPr="00A10996" w:rsidR="00A96FE7">
        <w:rPr>
          <w:bCs/>
        </w:rPr>
        <w:t>Evropy</w:t>
      </w:r>
      <w:r w:rsidRPr="00A10996" w:rsidR="009822C0">
        <w:rPr>
          <w:bCs/>
        </w:rPr>
        <w:t xml:space="preserve"> </w:t>
      </w:r>
      <w:r w:rsidRPr="00A10996">
        <w:rPr>
          <w:bCs/>
        </w:rPr>
        <w:t>při</w:t>
      </w:r>
      <w:r w:rsidRPr="00A10996" w:rsidR="009822C0">
        <w:rPr>
          <w:bCs/>
        </w:rPr>
        <w:t xml:space="preserve"> </w:t>
      </w:r>
      <w:r w:rsidRPr="00A10996">
        <w:rPr>
          <w:bCs/>
        </w:rPr>
        <w:t>dohledu</w:t>
      </w:r>
      <w:r w:rsidRPr="00A10996" w:rsidR="009822C0">
        <w:rPr>
          <w:bCs/>
        </w:rPr>
        <w:t xml:space="preserve"> </w:t>
      </w:r>
      <w:r w:rsidRPr="00A10996">
        <w:rPr>
          <w:bCs/>
        </w:rPr>
        <w:t>nad</w:t>
      </w:r>
      <w:r w:rsidRPr="00A10996" w:rsidR="009822C0">
        <w:rPr>
          <w:bCs/>
        </w:rPr>
        <w:t xml:space="preserve"> </w:t>
      </w:r>
      <w:r w:rsidRPr="00A10996">
        <w:rPr>
          <w:bCs/>
        </w:rPr>
        <w:t>výkonem</w:t>
      </w:r>
      <w:r w:rsidRPr="00A10996" w:rsidR="009822C0">
        <w:rPr>
          <w:bCs/>
        </w:rPr>
        <w:t xml:space="preserve"> </w:t>
      </w:r>
      <w:r w:rsidRPr="00A10996">
        <w:rPr>
          <w:bCs/>
        </w:rPr>
        <w:t>rozsudků</w:t>
      </w:r>
      <w:r w:rsidRPr="00A10996" w:rsidR="009822C0">
        <w:rPr>
          <w:bCs/>
        </w:rPr>
        <w:t xml:space="preserve"> </w:t>
      </w:r>
      <w:r w:rsidRPr="00A10996">
        <w:rPr>
          <w:bCs/>
        </w:rPr>
        <w:t>nevylučují,</w:t>
      </w:r>
      <w:r w:rsidRPr="00A10996" w:rsidR="009822C0">
        <w:rPr>
          <w:bCs/>
        </w:rPr>
        <w:t xml:space="preserve"> </w:t>
      </w:r>
      <w:r w:rsidRPr="00A10996">
        <w:rPr>
          <w:bCs/>
        </w:rPr>
        <w:t>aby</w:t>
      </w:r>
      <w:r w:rsidRPr="00A10996" w:rsidR="009822C0">
        <w:rPr>
          <w:bCs/>
        </w:rPr>
        <w:t xml:space="preserve"> </w:t>
      </w:r>
      <w:r w:rsidRPr="00A10996">
        <w:rPr>
          <w:bCs/>
        </w:rPr>
        <w:t>se</w:t>
      </w:r>
      <w:r w:rsidRPr="00A10996" w:rsidR="009822C0">
        <w:rPr>
          <w:bCs/>
        </w:rPr>
        <w:t xml:space="preserve"> </w:t>
      </w:r>
      <w:r w:rsidRPr="00A10996">
        <w:rPr>
          <w:bCs/>
        </w:rPr>
        <w:t>Soud</w:t>
      </w:r>
      <w:r w:rsidRPr="00A10996" w:rsidR="009822C0">
        <w:rPr>
          <w:bCs/>
        </w:rPr>
        <w:t xml:space="preserve"> </w:t>
      </w:r>
      <w:r w:rsidRPr="00A10996">
        <w:rPr>
          <w:bCs/>
        </w:rPr>
        <w:t>zabýval</w:t>
      </w:r>
      <w:r w:rsidRPr="00A10996" w:rsidR="009822C0">
        <w:rPr>
          <w:bCs/>
        </w:rPr>
        <w:t xml:space="preserve"> </w:t>
      </w:r>
      <w:r w:rsidRPr="00A10996">
        <w:rPr>
          <w:bCs/>
        </w:rPr>
        <w:t>přezkumem</w:t>
      </w:r>
      <w:r w:rsidRPr="00A10996" w:rsidR="009822C0">
        <w:rPr>
          <w:bCs/>
        </w:rPr>
        <w:t xml:space="preserve"> </w:t>
      </w:r>
      <w:r w:rsidRPr="00A10996">
        <w:rPr>
          <w:bCs/>
        </w:rPr>
        <w:t>nových</w:t>
      </w:r>
      <w:r w:rsidRPr="00A10996" w:rsidR="009822C0">
        <w:rPr>
          <w:bCs/>
        </w:rPr>
        <w:t xml:space="preserve"> </w:t>
      </w:r>
      <w:r w:rsidRPr="00A10996">
        <w:rPr>
          <w:bCs/>
        </w:rPr>
        <w:t>otázek</w:t>
      </w:r>
      <w:r w:rsidRPr="00A10996" w:rsidR="009822C0">
        <w:rPr>
          <w:bCs/>
        </w:rPr>
        <w:t xml:space="preserve"> </w:t>
      </w:r>
      <w:r w:rsidRPr="00A10996">
        <w:rPr>
          <w:bCs/>
        </w:rPr>
        <w:t>vyplývajících</w:t>
      </w:r>
      <w:r w:rsidRPr="00A10996" w:rsidR="009822C0">
        <w:rPr>
          <w:bCs/>
        </w:rPr>
        <w:t xml:space="preserve"> </w:t>
      </w:r>
      <w:r w:rsidRPr="00A10996">
        <w:rPr>
          <w:bCs/>
        </w:rPr>
        <w:t>z</w:t>
      </w:r>
      <w:r w:rsidRPr="00A10996" w:rsidR="009822C0">
        <w:rPr>
          <w:bCs/>
        </w:rPr>
        <w:t xml:space="preserve"> </w:t>
      </w:r>
      <w:r w:rsidRPr="00A10996">
        <w:rPr>
          <w:bCs/>
        </w:rPr>
        <w:t>opatření</w:t>
      </w:r>
      <w:r w:rsidRPr="00A10996" w:rsidR="009822C0">
        <w:rPr>
          <w:bCs/>
        </w:rPr>
        <w:t xml:space="preserve"> </w:t>
      </w:r>
      <w:r w:rsidRPr="00A10996">
        <w:rPr>
          <w:bCs/>
        </w:rPr>
        <w:t>přijatých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vnitrostátními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orgány</w:t>
      </w:r>
      <w:r w:rsidRPr="00A10996" w:rsidR="009822C0">
        <w:rPr>
          <w:bCs/>
        </w:rPr>
        <w:t xml:space="preserve"> </w:t>
      </w:r>
      <w:r w:rsidRPr="00A10996">
        <w:rPr>
          <w:bCs/>
        </w:rPr>
        <w:t>ve</w:t>
      </w:r>
      <w:r w:rsidRPr="00A10996" w:rsidR="009822C0">
        <w:rPr>
          <w:bCs/>
        </w:rPr>
        <w:t xml:space="preserve"> </w:t>
      </w:r>
      <w:r w:rsidRPr="00A10996">
        <w:rPr>
          <w:bCs/>
        </w:rPr>
        <w:t>snaze</w:t>
      </w:r>
      <w:r w:rsidRPr="00A10996" w:rsidR="009822C0">
        <w:rPr>
          <w:bCs/>
        </w:rPr>
        <w:t xml:space="preserve"> </w:t>
      </w:r>
      <w:r w:rsidRPr="00A10996">
        <w:rPr>
          <w:bCs/>
        </w:rPr>
        <w:t>napravit</w:t>
      </w:r>
      <w:r w:rsidRPr="00A10996" w:rsidR="009822C0">
        <w:rPr>
          <w:bCs/>
        </w:rPr>
        <w:t xml:space="preserve"> </w:t>
      </w:r>
      <w:r w:rsidRPr="00A10996">
        <w:rPr>
          <w:bCs/>
        </w:rPr>
        <w:t>porušení</w:t>
      </w:r>
      <w:r w:rsidRPr="00A10996" w:rsidR="009822C0">
        <w:rPr>
          <w:bCs/>
        </w:rPr>
        <w:t xml:space="preserve"> </w:t>
      </w:r>
      <w:r w:rsidRPr="00A10996">
        <w:rPr>
          <w:bCs/>
        </w:rPr>
        <w:t>konstat</w:t>
      </w:r>
      <w:r w:rsidRPr="00A10996">
        <w:rPr>
          <w:bCs/>
        </w:rPr>
        <w:t>o</w:t>
      </w:r>
      <w:r w:rsidRPr="00A10996">
        <w:rPr>
          <w:bCs/>
        </w:rPr>
        <w:t>vané</w:t>
      </w:r>
      <w:r w:rsidRPr="00A10996" w:rsidR="009822C0">
        <w:rPr>
          <w:bCs/>
        </w:rPr>
        <w:t xml:space="preserve"> </w:t>
      </w:r>
      <w:r w:rsidRPr="00A10996">
        <w:rPr>
          <w:bCs/>
        </w:rPr>
        <w:t>Soudem.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Poněvadž</w:t>
      </w:r>
      <w:r w:rsidRPr="00A10996" w:rsidR="009822C0">
        <w:rPr>
          <w:bCs/>
        </w:rPr>
        <w:t xml:space="preserve"> </w:t>
      </w:r>
      <w:r w:rsidRPr="00A10996" w:rsidR="00F33DC7">
        <w:rPr>
          <w:bCs/>
        </w:rPr>
        <w:t>se</w:t>
      </w:r>
      <w:r w:rsidRPr="00A10996" w:rsidR="009822C0">
        <w:rPr>
          <w:bCs/>
        </w:rPr>
        <w:t xml:space="preserve"> </w:t>
      </w:r>
      <w:r w:rsidRPr="00A10996" w:rsidR="00071DDA">
        <w:rPr>
          <w:bCs/>
        </w:rPr>
        <w:t>n</w:t>
      </w:r>
      <w:r w:rsidRPr="00A10996">
        <w:rPr>
          <w:bCs/>
        </w:rPr>
        <w:t>ejvyšší</w:t>
      </w:r>
      <w:r w:rsidRPr="00A10996" w:rsidR="009822C0">
        <w:rPr>
          <w:bCs/>
        </w:rPr>
        <w:t xml:space="preserve"> </w:t>
      </w:r>
      <w:r w:rsidRPr="00A10996">
        <w:rPr>
          <w:bCs/>
        </w:rPr>
        <w:t>soud</w:t>
      </w:r>
      <w:r w:rsidRPr="00A10996" w:rsidR="009822C0">
        <w:rPr>
          <w:bCs/>
        </w:rPr>
        <w:t xml:space="preserve"> </w:t>
      </w:r>
      <w:r w:rsidRPr="00A10996">
        <w:rPr>
          <w:bCs/>
        </w:rPr>
        <w:t>zabýval</w:t>
      </w:r>
      <w:r w:rsidRPr="00A10996" w:rsidR="009822C0">
        <w:rPr>
          <w:bCs/>
        </w:rPr>
        <w:t xml:space="preserve"> </w:t>
      </w:r>
      <w:r w:rsidRPr="00A10996">
        <w:rPr>
          <w:bCs/>
        </w:rPr>
        <w:t>novou</w:t>
      </w:r>
      <w:r w:rsidRPr="00A10996" w:rsidR="009822C0">
        <w:rPr>
          <w:bCs/>
        </w:rPr>
        <w:t xml:space="preserve"> </w:t>
      </w:r>
      <w:r w:rsidRPr="00A10996">
        <w:rPr>
          <w:bCs/>
        </w:rPr>
        <w:t>otázkou</w:t>
      </w:r>
      <w:r w:rsidRPr="00A10996" w:rsidR="00F33DC7">
        <w:rPr>
          <w:bCs/>
        </w:rPr>
        <w:t>,</w:t>
      </w:r>
      <w:r w:rsidRPr="00A10996" w:rsidR="009822C0">
        <w:rPr>
          <w:bCs/>
        </w:rPr>
        <w:t xml:space="preserve"> </w:t>
      </w:r>
      <w:r w:rsidRPr="00A10996" w:rsidR="00071DDA">
        <w:rPr>
          <w:bCs/>
        </w:rPr>
        <w:t>konkrétně</w:t>
      </w:r>
      <w:r w:rsidRPr="00A10996" w:rsidR="009822C0">
        <w:rPr>
          <w:bCs/>
        </w:rPr>
        <w:t xml:space="preserve"> </w:t>
      </w:r>
      <w:r w:rsidRPr="00A10996">
        <w:rPr>
          <w:bCs/>
        </w:rPr>
        <w:t>posouzením</w:t>
      </w:r>
      <w:r w:rsidRPr="00A10996" w:rsidR="009822C0">
        <w:rPr>
          <w:bCs/>
        </w:rPr>
        <w:t xml:space="preserve"> </w:t>
      </w:r>
      <w:r w:rsidRPr="00A10996">
        <w:rPr>
          <w:bCs/>
        </w:rPr>
        <w:t>platnosti</w:t>
      </w:r>
      <w:r w:rsidRPr="00A10996" w:rsidR="009822C0">
        <w:rPr>
          <w:bCs/>
        </w:rPr>
        <w:t xml:space="preserve"> </w:t>
      </w:r>
      <w:r w:rsidRPr="00A10996">
        <w:rPr>
          <w:bCs/>
        </w:rPr>
        <w:t>st</w:t>
      </w:r>
      <w:r w:rsidRPr="00A10996">
        <w:rPr>
          <w:bCs/>
        </w:rPr>
        <w:t>ě</w:t>
      </w:r>
      <w:r w:rsidRPr="00A10996">
        <w:rPr>
          <w:bCs/>
        </w:rPr>
        <w:t>žovatelčina</w:t>
      </w:r>
      <w:r w:rsidRPr="00A10996" w:rsidR="009822C0">
        <w:rPr>
          <w:bCs/>
        </w:rPr>
        <w:t xml:space="preserve"> </w:t>
      </w:r>
      <w:r w:rsidRPr="00A10996">
        <w:rPr>
          <w:bCs/>
        </w:rPr>
        <w:t>odsouzení</w:t>
      </w:r>
      <w:r w:rsidRPr="00A10996" w:rsidR="009822C0">
        <w:rPr>
          <w:bCs/>
        </w:rPr>
        <w:t xml:space="preserve"> </w:t>
      </w:r>
      <w:r w:rsidRPr="00A10996">
        <w:rPr>
          <w:bCs/>
        </w:rPr>
        <w:t>ve</w:t>
      </w:r>
      <w:r w:rsidRPr="00A10996" w:rsidR="009822C0">
        <w:rPr>
          <w:bCs/>
        </w:rPr>
        <w:t xml:space="preserve"> </w:t>
      </w:r>
      <w:r w:rsidRPr="00A10996">
        <w:rPr>
          <w:bCs/>
        </w:rPr>
        <w:t>světle</w:t>
      </w:r>
      <w:r w:rsidRPr="00A10996" w:rsidR="009822C0">
        <w:rPr>
          <w:bCs/>
        </w:rPr>
        <w:t xml:space="preserve"> </w:t>
      </w:r>
      <w:r w:rsidRPr="00A10996">
        <w:rPr>
          <w:bCs/>
        </w:rPr>
        <w:t>porušení</w:t>
      </w:r>
      <w:r w:rsidRPr="00A10996" w:rsidR="009822C0">
        <w:rPr>
          <w:bCs/>
        </w:rPr>
        <w:t xml:space="preserve"> </w:t>
      </w:r>
      <w:r w:rsidRPr="00A10996">
        <w:rPr>
          <w:bCs/>
        </w:rPr>
        <w:t>jejího</w:t>
      </w:r>
      <w:r w:rsidRPr="00A10996" w:rsidR="009822C0">
        <w:rPr>
          <w:bCs/>
        </w:rPr>
        <w:t xml:space="preserve"> </w:t>
      </w:r>
      <w:r w:rsidRPr="00A10996">
        <w:rPr>
          <w:bCs/>
        </w:rPr>
        <w:t>práva</w:t>
      </w:r>
      <w:r w:rsidRPr="00A10996" w:rsidR="009822C0">
        <w:rPr>
          <w:bCs/>
        </w:rPr>
        <w:t xml:space="preserve"> </w:t>
      </w:r>
      <w:r w:rsidRPr="00A10996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>
        <w:rPr>
          <w:bCs/>
        </w:rPr>
        <w:t>spravedlivý</w:t>
      </w:r>
      <w:r w:rsidRPr="00A10996" w:rsidR="009822C0">
        <w:rPr>
          <w:bCs/>
        </w:rPr>
        <w:t xml:space="preserve"> </w:t>
      </w:r>
      <w:r w:rsidRPr="00A10996">
        <w:rPr>
          <w:bCs/>
        </w:rPr>
        <w:t>proces</w:t>
      </w:r>
      <w:r w:rsidRPr="00A10996" w:rsidR="00F33DC7">
        <w:rPr>
          <w:bCs/>
        </w:rPr>
        <w:t>,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probíhající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dohled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nad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výkonem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dřívějšího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rozsudku</w:t>
      </w:r>
      <w:r w:rsidRPr="00A10996" w:rsidR="009822C0">
        <w:rPr>
          <w:bCs/>
        </w:rPr>
        <w:t xml:space="preserve"> </w:t>
      </w:r>
      <w:r w:rsidRPr="00A10996" w:rsidR="00895318">
        <w:rPr>
          <w:bCs/>
        </w:rPr>
        <w:t>Soudu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ze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strany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Výboru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ministrů</w:t>
      </w:r>
      <w:r w:rsidRPr="00A10996" w:rsidR="009822C0">
        <w:rPr>
          <w:bCs/>
        </w:rPr>
        <w:t xml:space="preserve"> </w:t>
      </w:r>
      <w:r w:rsidRPr="00A10996" w:rsidR="004A6325">
        <w:rPr>
          <w:bCs/>
        </w:rPr>
        <w:t>nebrání</w:t>
      </w:r>
      <w:r w:rsidRPr="00A10996" w:rsidR="009822C0">
        <w:rPr>
          <w:bCs/>
        </w:rPr>
        <w:t xml:space="preserve"> </w:t>
      </w:r>
      <w:r w:rsidRPr="00A10996">
        <w:rPr>
          <w:bCs/>
        </w:rPr>
        <w:t>Soudu</w:t>
      </w:r>
      <w:r w:rsidRPr="00A10996" w:rsidR="009822C0">
        <w:rPr>
          <w:bCs/>
        </w:rPr>
        <w:t xml:space="preserve"> </w:t>
      </w:r>
      <w:r w:rsidRPr="00A10996">
        <w:rPr>
          <w:bCs/>
        </w:rPr>
        <w:t>v</w:t>
      </w:r>
      <w:r w:rsidRPr="00A10996" w:rsidR="009822C0">
        <w:rPr>
          <w:bCs/>
        </w:rPr>
        <w:t xml:space="preserve"> </w:t>
      </w:r>
      <w:r w:rsidRPr="00A10996">
        <w:rPr>
          <w:bCs/>
        </w:rPr>
        <w:t>přezkumu</w:t>
      </w:r>
      <w:r w:rsidRPr="00A10996" w:rsidR="009822C0">
        <w:rPr>
          <w:bCs/>
        </w:rPr>
        <w:t xml:space="preserve"> </w:t>
      </w:r>
      <w:r w:rsidRPr="00A10996" w:rsidR="00B65764">
        <w:rPr>
          <w:bCs/>
        </w:rPr>
        <w:t>pře</w:t>
      </w:r>
      <w:r w:rsidRPr="00A10996" w:rsidR="00B65764">
        <w:rPr>
          <w:bCs/>
        </w:rPr>
        <w:t>d</w:t>
      </w:r>
      <w:r w:rsidRPr="00A10996" w:rsidR="00B65764">
        <w:rPr>
          <w:bCs/>
        </w:rPr>
        <w:t>mětné</w:t>
      </w:r>
      <w:r w:rsidRPr="00A10996" w:rsidR="009822C0">
        <w:rPr>
          <w:bCs/>
        </w:rPr>
        <w:t xml:space="preserve"> </w:t>
      </w:r>
      <w:r w:rsidRPr="00A10996" w:rsidR="00B65764">
        <w:rPr>
          <w:bCs/>
        </w:rPr>
        <w:t>stí</w:t>
      </w:r>
      <w:r w:rsidRPr="00A10996" w:rsidR="00B65764">
        <w:rPr>
          <w:bCs/>
        </w:rPr>
        <w:t>ž</w:t>
      </w:r>
      <w:r w:rsidRPr="00A10996" w:rsidR="00B65764">
        <w:rPr>
          <w:bCs/>
        </w:rPr>
        <w:t>nosti</w:t>
      </w:r>
      <w:r w:rsidRPr="00A10996">
        <w:rPr>
          <w:bCs/>
        </w:rPr>
        <w:t>.</w:t>
      </w:r>
    </w:p>
    <w:p w:rsidRPr="00A10996" w:rsidR="00A10996" w:rsidP="00A10996">
      <w:pPr>
        <w:pStyle w:val="Textzprvy"/>
        <w:rPr>
          <w:bCs/>
        </w:rPr>
      </w:pPr>
      <w:r w:rsidRPr="00A10996">
        <w:t>Dále</w:t>
      </w:r>
      <w:r w:rsidRPr="00A10996" w:rsidR="009822C0">
        <w:t xml:space="preserve"> </w:t>
      </w:r>
      <w:r w:rsidRPr="00A10996">
        <w:t>S</w:t>
      </w:r>
      <w:r w:rsidRPr="00A10996" w:rsidR="001522DA">
        <w:t>oud</w:t>
      </w:r>
      <w:r w:rsidRPr="00A10996" w:rsidR="009822C0">
        <w:t xml:space="preserve"> </w:t>
      </w:r>
      <w:r w:rsidRPr="00A10996">
        <w:t>podotkl</w:t>
      </w:r>
      <w:r w:rsidRPr="00A10996" w:rsidR="001522DA">
        <w:t>,</w:t>
      </w:r>
      <w:r w:rsidRPr="00A10996" w:rsidR="009822C0">
        <w:t xml:space="preserve"> </w:t>
      </w:r>
      <w:r w:rsidRPr="00A10996" w:rsidR="001522DA">
        <w:t>že</w:t>
      </w:r>
      <w:r w:rsidRPr="00A10996" w:rsidR="009822C0">
        <w:t xml:space="preserve"> </w:t>
      </w:r>
      <w:r w:rsidRPr="00A10996" w:rsidR="001522DA">
        <w:rPr>
          <w:bCs/>
        </w:rPr>
        <w:t>Úmluva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nezaručuje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právo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obnovu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pravomocně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skončené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věci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že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čl</w:t>
      </w:r>
      <w:r w:rsidRPr="00A10996" w:rsidR="0043023D">
        <w:rPr>
          <w:bCs/>
        </w:rPr>
        <w:t>ánek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6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Úmluvy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nedopadá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mimořádné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opravné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prostředky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vedoucí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k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obnově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říz</w:t>
      </w:r>
      <w:r w:rsidRPr="00A10996" w:rsidR="0043023D">
        <w:rPr>
          <w:bCs/>
        </w:rPr>
        <w:t>ení.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V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projednávané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věci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musel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ne</w:t>
      </w:r>
      <w:r w:rsidRPr="00A10996" w:rsidR="001522DA">
        <w:rPr>
          <w:bCs/>
        </w:rPr>
        <w:t>jvyšší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soud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podle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trestního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řádu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přezkoumat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dopad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nepřítomnosti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stěžovatelky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při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jednání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odvolacího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soudu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celkový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výsledek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řízení.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Nejvyšší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soud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p</w:t>
      </w:r>
      <w:r w:rsidRPr="00A10996" w:rsidR="001522DA">
        <w:rPr>
          <w:bCs/>
        </w:rPr>
        <w:t>řipustil,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že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její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nepřítomnost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mohla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z</w:t>
      </w:r>
      <w:r w:rsidRPr="00A10996" w:rsidR="001522DA">
        <w:rPr>
          <w:bCs/>
        </w:rPr>
        <w:t>a</w:t>
      </w:r>
      <w:r w:rsidRPr="00A10996" w:rsidR="001522DA">
        <w:rPr>
          <w:bCs/>
        </w:rPr>
        <w:t>sáhnout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do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jejího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práva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obhajobu,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ale</w:t>
      </w:r>
      <w:r w:rsidRPr="00A10996" w:rsidR="009822C0">
        <w:rPr>
          <w:bCs/>
        </w:rPr>
        <w:t xml:space="preserve"> </w:t>
      </w:r>
      <w:r w:rsidRPr="00A10996" w:rsidR="00406B5E">
        <w:rPr>
          <w:bCs/>
        </w:rPr>
        <w:t>vysvětlil</w:t>
      </w:r>
      <w:r w:rsidRPr="00A10996" w:rsidR="001522DA">
        <w:rPr>
          <w:bCs/>
        </w:rPr>
        <w:t>,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že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tato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vada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byla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dostatečně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napravena,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když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Soud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přiznal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stěžovatelce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spravedlivé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zadostiučinění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v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penězích</w:t>
      </w:r>
      <w:r w:rsidRPr="00A10996" w:rsidR="008409BC">
        <w:rPr>
          <w:bCs/>
        </w:rPr>
        <w:t>,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přičemž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platnost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stěžovatelčina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odsouzení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rozsudek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Soudu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z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roku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2011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nevrhá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žádnou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vážnou</w:t>
      </w:r>
      <w:r w:rsidRPr="00A10996" w:rsidR="009822C0">
        <w:rPr>
          <w:bCs/>
        </w:rPr>
        <w:t xml:space="preserve"> </w:t>
      </w:r>
      <w:r w:rsidRPr="00A10996" w:rsidR="008409BC">
        <w:rPr>
          <w:bCs/>
        </w:rPr>
        <w:t>pochybnost</w:t>
      </w:r>
      <w:r w:rsidRPr="00A10996" w:rsidR="001522DA">
        <w:rPr>
          <w:bCs/>
        </w:rPr>
        <w:t>.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Přezkum</w:t>
      </w:r>
      <w:r w:rsidRPr="00A10996" w:rsidR="009822C0">
        <w:rPr>
          <w:bCs/>
        </w:rPr>
        <w:t xml:space="preserve"> </w:t>
      </w:r>
      <w:r w:rsidRPr="00A10996" w:rsidR="0043023D">
        <w:rPr>
          <w:bCs/>
        </w:rPr>
        <w:t>n</w:t>
      </w:r>
      <w:r w:rsidRPr="00A10996" w:rsidR="001522DA">
        <w:rPr>
          <w:bCs/>
        </w:rPr>
        <w:t>ejvyššího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so</w:t>
      </w:r>
      <w:r w:rsidRPr="00A10996" w:rsidR="001522DA">
        <w:rPr>
          <w:bCs/>
        </w:rPr>
        <w:t>u</w:t>
      </w:r>
      <w:r w:rsidRPr="00A10996" w:rsidR="001522DA">
        <w:rPr>
          <w:bCs/>
        </w:rPr>
        <w:t>du</w:t>
      </w:r>
      <w:r w:rsidRPr="00A10996" w:rsidR="009822C0">
        <w:rPr>
          <w:bCs/>
        </w:rPr>
        <w:t xml:space="preserve"> </w:t>
      </w:r>
      <w:r w:rsidRPr="00A10996" w:rsidR="003B5851">
        <w:rPr>
          <w:bCs/>
        </w:rPr>
        <w:t>tedy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navázal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původní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říze</w:t>
      </w:r>
      <w:r w:rsidRPr="00A10996" w:rsidR="006008BC">
        <w:rPr>
          <w:bCs/>
        </w:rPr>
        <w:t>ní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a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nejvyšší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soud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znovu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posuzoval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oprávněnos</w:t>
      </w:r>
      <w:r w:rsidRPr="00A10996" w:rsidR="006008BC">
        <w:rPr>
          <w:bCs/>
        </w:rPr>
        <w:t>t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trestního</w:t>
      </w:r>
      <w:r w:rsidRPr="00A10996" w:rsidR="009822C0">
        <w:rPr>
          <w:bCs/>
        </w:rPr>
        <w:t xml:space="preserve"> </w:t>
      </w:r>
      <w:r w:rsidRPr="00A10996" w:rsidR="001522DA">
        <w:rPr>
          <w:bCs/>
        </w:rPr>
        <w:t>obvinění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stěžovatelky.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Na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řízení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před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nejvyšším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soudem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se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proto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článek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6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Úmluvy</w:t>
      </w:r>
      <w:r w:rsidRPr="00A10996" w:rsidR="009822C0">
        <w:rPr>
          <w:bCs/>
        </w:rPr>
        <w:t xml:space="preserve"> </w:t>
      </w:r>
      <w:r w:rsidRPr="00A10996" w:rsidR="006008BC">
        <w:rPr>
          <w:bCs/>
        </w:rPr>
        <w:t>vztah</w:t>
      </w:r>
      <w:r w:rsidRPr="00A10996" w:rsidR="006008BC">
        <w:rPr>
          <w:bCs/>
        </w:rPr>
        <w:t>o</w:t>
      </w:r>
      <w:r w:rsidRPr="00A10996" w:rsidR="006008BC">
        <w:rPr>
          <w:bCs/>
        </w:rPr>
        <w:t>val</w:t>
      </w:r>
      <w:r w:rsidRPr="00A10996" w:rsidR="001522DA">
        <w:rPr>
          <w:bCs/>
        </w:rPr>
        <w:t>.</w:t>
      </w:r>
    </w:p>
    <w:p w:rsidRPr="00A10996" w:rsidR="009010C8" w:rsidP="00A10996">
      <w:pPr>
        <w:pStyle w:val="Nadpisrubrikyjudiktu"/>
        <w:rPr>
          <w:lang w:val="cs-CZ"/>
        </w:rPr>
      </w:pPr>
      <w:r w:rsidRPr="00A10996">
        <w:rPr>
          <w:lang w:val="cs-CZ"/>
        </w:rPr>
        <w:t>B</w:t>
      </w:r>
      <w:r w:rsidRPr="00A10996" w:rsidR="006679C4">
        <w:rPr>
          <w:lang w:val="cs-CZ"/>
        </w:rPr>
        <w:t>.</w:t>
      </w:r>
      <w:r w:rsidRPr="00A10996" w:rsidR="006679C4">
        <w:rPr>
          <w:lang w:val="cs-CZ"/>
        </w:rPr>
        <w:tab/>
      </w:r>
      <w:r w:rsidRPr="00A10996">
        <w:t>K</w:t>
      </w:r>
      <w:r w:rsidRPr="00A10996" w:rsidR="009822C0">
        <w:t xml:space="preserve"> </w:t>
      </w:r>
      <w:r w:rsidRPr="00A10996">
        <w:rPr>
          <w:lang w:val="cs-CZ"/>
        </w:rPr>
        <w:t>tvrzenému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porušení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článku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6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Úmluvy</w:t>
      </w:r>
    </w:p>
    <w:p w:rsidRPr="00A10996" w:rsidR="00B545C6" w:rsidP="00A10996">
      <w:pPr>
        <w:pStyle w:val="Textzprvy"/>
      </w:pPr>
      <w:r w:rsidRPr="00A10996">
        <w:t>Při</w:t>
      </w:r>
      <w:r w:rsidRPr="00A10996" w:rsidR="009822C0">
        <w:t xml:space="preserve"> </w:t>
      </w:r>
      <w:r w:rsidRPr="00A10996">
        <w:t>posouzení</w:t>
      </w:r>
      <w:r w:rsidRPr="00A10996" w:rsidR="009822C0">
        <w:t xml:space="preserve"> </w:t>
      </w:r>
      <w:r w:rsidRPr="00A10996" w:rsidR="00352385">
        <w:t>odůvodněnosti</w:t>
      </w:r>
      <w:r w:rsidRPr="00A10996" w:rsidR="009822C0">
        <w:t xml:space="preserve"> </w:t>
      </w:r>
      <w:r w:rsidRPr="00A10996" w:rsidR="00352385">
        <w:t>stížnosti</w:t>
      </w:r>
      <w:r w:rsidRPr="00A10996" w:rsidR="009822C0">
        <w:t xml:space="preserve"> </w:t>
      </w:r>
      <w:r w:rsidRPr="00A10996" w:rsidR="00352385">
        <w:t>Soud</w:t>
      </w:r>
      <w:r w:rsidRPr="00A10996" w:rsidR="009822C0">
        <w:t xml:space="preserve"> </w:t>
      </w:r>
      <w:r w:rsidRPr="00A10996" w:rsidR="00352385">
        <w:t>připomně</w:t>
      </w:r>
      <w:r w:rsidRPr="00A10996">
        <w:t>l</w:t>
      </w:r>
      <w:r w:rsidRPr="00A10996" w:rsidR="009822C0">
        <w:t xml:space="preserve"> </w:t>
      </w:r>
      <w:r w:rsidRPr="00A10996" w:rsidR="00180A2D">
        <w:t>svou</w:t>
      </w:r>
      <w:r w:rsidRPr="00A10996" w:rsidR="009822C0">
        <w:t xml:space="preserve"> </w:t>
      </w:r>
      <w:r w:rsidRPr="00A10996" w:rsidR="00180A2D">
        <w:t>judikaturu</w:t>
      </w:r>
      <w:r w:rsidRPr="00A10996" w:rsidR="009822C0">
        <w:t xml:space="preserve"> </w:t>
      </w:r>
      <w:r w:rsidRPr="00A10996" w:rsidR="00180A2D">
        <w:t>k</w:t>
      </w:r>
      <w:r w:rsidRPr="00A10996" w:rsidR="009822C0">
        <w:t xml:space="preserve"> </w:t>
      </w:r>
      <w:r w:rsidRPr="00A10996" w:rsidR="00180A2D">
        <w:t>právu</w:t>
      </w:r>
      <w:r w:rsidRPr="00A10996" w:rsidR="009822C0">
        <w:t xml:space="preserve"> </w:t>
      </w:r>
      <w:r w:rsidRPr="00A10996" w:rsidR="00180A2D">
        <w:t>na</w:t>
      </w:r>
      <w:r w:rsidRPr="00A10996" w:rsidR="009822C0">
        <w:t xml:space="preserve"> </w:t>
      </w:r>
      <w:r w:rsidRPr="00A10996" w:rsidR="00180A2D">
        <w:t>odůvodnění</w:t>
      </w:r>
      <w:r w:rsidRPr="00A10996" w:rsidR="009822C0">
        <w:t xml:space="preserve"> </w:t>
      </w:r>
      <w:r w:rsidRPr="00A10996" w:rsidR="00180A2D">
        <w:t>sou</w:t>
      </w:r>
      <w:r w:rsidRPr="00A10996" w:rsidR="00180A2D">
        <w:t>d</w:t>
      </w:r>
      <w:r w:rsidRPr="00A10996" w:rsidR="00180A2D">
        <w:t>ního</w:t>
      </w:r>
      <w:r w:rsidRPr="00A10996" w:rsidR="009822C0">
        <w:t xml:space="preserve"> </w:t>
      </w:r>
      <w:r w:rsidRPr="00A10996" w:rsidR="00180A2D">
        <w:t>rozhodnutí,</w:t>
      </w:r>
      <w:r w:rsidRPr="00A10996" w:rsidR="009822C0">
        <w:t xml:space="preserve"> </w:t>
      </w:r>
      <w:r w:rsidRPr="00A10996" w:rsidR="00180A2D">
        <w:t>dle</w:t>
      </w:r>
      <w:r w:rsidRPr="00A10996" w:rsidR="009822C0">
        <w:t xml:space="preserve"> </w:t>
      </w:r>
      <w:r w:rsidRPr="00A10996" w:rsidR="00180A2D">
        <w:t>níž</w:t>
      </w:r>
      <w:r w:rsidRPr="00A10996" w:rsidR="009822C0">
        <w:t xml:space="preserve"> </w:t>
      </w:r>
      <w:r w:rsidRPr="00A10996">
        <w:t>nemůže</w:t>
      </w:r>
      <w:r w:rsidRPr="00A10996" w:rsidR="009822C0">
        <w:t xml:space="preserve"> </w:t>
      </w:r>
      <w:r w:rsidRPr="00A10996">
        <w:t>vystupovat</w:t>
      </w:r>
      <w:r w:rsidRPr="00A10996" w:rsidR="009822C0">
        <w:t xml:space="preserve"> </w:t>
      </w:r>
      <w:r w:rsidRPr="00A10996">
        <w:t>jako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>
        <w:t>čtvrté</w:t>
      </w:r>
      <w:r w:rsidRPr="00A10996" w:rsidR="009822C0">
        <w:t xml:space="preserve"> </w:t>
      </w:r>
      <w:r w:rsidRPr="00A10996">
        <w:t>instance</w:t>
      </w:r>
      <w:r w:rsidRPr="00A10996" w:rsidR="00180A2D">
        <w:t>.</w:t>
      </w:r>
      <w:r w:rsidRPr="00A10996" w:rsidR="009822C0">
        <w:t xml:space="preserve"> </w:t>
      </w:r>
      <w:r w:rsidRPr="00A10996" w:rsidR="00180A2D">
        <w:t>Pouze</w:t>
      </w:r>
      <w:r w:rsidRPr="00A10996" w:rsidR="009822C0">
        <w:t xml:space="preserve"> </w:t>
      </w:r>
      <w:r w:rsidRPr="00A10996" w:rsidR="00180A2D">
        <w:t>vnitrostátní</w:t>
      </w:r>
      <w:r w:rsidRPr="00A10996" w:rsidR="009822C0">
        <w:t xml:space="preserve"> </w:t>
      </w:r>
      <w:r w:rsidRPr="00A10996" w:rsidR="00180A2D">
        <w:t>ro</w:t>
      </w:r>
      <w:r w:rsidRPr="00A10996" w:rsidR="00180A2D">
        <w:t>z</w:t>
      </w:r>
      <w:r w:rsidRPr="00A10996" w:rsidR="00180A2D">
        <w:t>hodnutí,</w:t>
      </w:r>
      <w:r w:rsidRPr="00A10996" w:rsidR="009822C0">
        <w:t xml:space="preserve"> </w:t>
      </w:r>
      <w:r w:rsidRPr="00A10996" w:rsidR="00180A2D">
        <w:t>jež</w:t>
      </w:r>
      <w:r w:rsidRPr="00A10996" w:rsidR="009822C0">
        <w:t xml:space="preserve"> </w:t>
      </w:r>
      <w:r w:rsidRPr="00A10996" w:rsidR="00180A2D">
        <w:t>postrádají</w:t>
      </w:r>
      <w:r w:rsidRPr="00A10996" w:rsidR="009822C0">
        <w:t xml:space="preserve"> </w:t>
      </w:r>
      <w:r w:rsidRPr="00A10996" w:rsidR="00180A2D">
        <w:t>jakékoli</w:t>
      </w:r>
      <w:r w:rsidRPr="00A10996" w:rsidR="009822C0">
        <w:t xml:space="preserve"> </w:t>
      </w:r>
      <w:r w:rsidRPr="00A10996" w:rsidR="00180A2D">
        <w:t>odůvodnění</w:t>
      </w:r>
      <w:r w:rsidRPr="00A10996" w:rsidR="009822C0">
        <w:t xml:space="preserve"> </w:t>
      </w:r>
      <w:r w:rsidRPr="00A10996" w:rsidR="00180A2D">
        <w:t>nebo</w:t>
      </w:r>
      <w:r w:rsidRPr="00A10996" w:rsidR="009822C0">
        <w:t xml:space="preserve"> </w:t>
      </w:r>
      <w:r w:rsidRPr="00A10996" w:rsidR="00227FE4">
        <w:t>je</w:t>
      </w:r>
      <w:r w:rsidRPr="00A10996" w:rsidR="009822C0">
        <w:t xml:space="preserve"> </w:t>
      </w:r>
      <w:r w:rsidRPr="00A10996" w:rsidR="00180A2D">
        <w:t>odůvodnění</w:t>
      </w:r>
      <w:r w:rsidRPr="00A10996" w:rsidR="009822C0">
        <w:t xml:space="preserve"> </w:t>
      </w:r>
      <w:r w:rsidRPr="00A10996" w:rsidR="00180A2D">
        <w:t>zjevně</w:t>
      </w:r>
      <w:r w:rsidRPr="00A10996" w:rsidR="009822C0">
        <w:t xml:space="preserve"> </w:t>
      </w:r>
      <w:r w:rsidRPr="00A10996" w:rsidR="00180A2D">
        <w:t>fakticky</w:t>
      </w:r>
      <w:r w:rsidRPr="00A10996" w:rsidR="009822C0">
        <w:t xml:space="preserve"> </w:t>
      </w:r>
      <w:r w:rsidRPr="00A10996" w:rsidR="00180A2D">
        <w:t>či</w:t>
      </w:r>
      <w:r w:rsidRPr="00A10996" w:rsidR="009822C0">
        <w:t xml:space="preserve"> </w:t>
      </w:r>
      <w:r w:rsidRPr="00A10996" w:rsidR="00180A2D">
        <w:t>právně</w:t>
      </w:r>
      <w:r w:rsidRPr="00A10996" w:rsidR="009822C0">
        <w:t xml:space="preserve"> </w:t>
      </w:r>
      <w:r w:rsidRPr="00A10996" w:rsidR="00227FE4">
        <w:t>vadné,</w:t>
      </w:r>
      <w:r w:rsidRPr="00A10996" w:rsidR="009822C0">
        <w:t xml:space="preserve"> </w:t>
      </w:r>
      <w:r w:rsidRPr="00A10996" w:rsidR="00227FE4">
        <w:t>m</w:t>
      </w:r>
      <w:r w:rsidRPr="00A10996" w:rsidR="00227FE4">
        <w:t>o</w:t>
      </w:r>
      <w:r w:rsidRPr="00A10996" w:rsidR="00227FE4">
        <w:t>hou</w:t>
      </w:r>
      <w:r w:rsidRPr="00A10996" w:rsidR="009822C0">
        <w:t xml:space="preserve"> </w:t>
      </w:r>
      <w:r w:rsidRPr="00A10996" w:rsidR="00227FE4">
        <w:t>být</w:t>
      </w:r>
      <w:r w:rsidRPr="00A10996" w:rsidR="009822C0">
        <w:t xml:space="preserve"> </w:t>
      </w:r>
      <w:r w:rsidRPr="00A10996" w:rsidR="00227FE4">
        <w:t>hodnocena</w:t>
      </w:r>
      <w:r w:rsidRPr="00A10996" w:rsidR="009822C0">
        <w:t xml:space="preserve"> </w:t>
      </w:r>
      <w:r w:rsidRPr="00A10996" w:rsidR="00227FE4">
        <w:t>jako</w:t>
      </w:r>
      <w:r w:rsidRPr="00A10996" w:rsidR="009822C0">
        <w:t xml:space="preserve"> </w:t>
      </w:r>
      <w:r w:rsidRPr="00A10996" w:rsidR="00227FE4">
        <w:t>svévolná</w:t>
      </w:r>
      <w:r w:rsidRPr="00A10996" w:rsidR="009822C0">
        <w:t xml:space="preserve"> </w:t>
      </w:r>
      <w:r w:rsidRPr="00A10996" w:rsidR="00227FE4">
        <w:t>do</w:t>
      </w:r>
      <w:r w:rsidRPr="00A10996" w:rsidR="009822C0">
        <w:t xml:space="preserve"> </w:t>
      </w:r>
      <w:r w:rsidRPr="00A10996" w:rsidR="00227FE4">
        <w:t>té</w:t>
      </w:r>
      <w:r w:rsidRPr="00A10996" w:rsidR="009822C0">
        <w:t xml:space="preserve"> </w:t>
      </w:r>
      <w:r w:rsidRPr="00A10996" w:rsidR="00227FE4">
        <w:t>míry,</w:t>
      </w:r>
      <w:r w:rsidRPr="00A10996" w:rsidR="009822C0">
        <w:t xml:space="preserve"> </w:t>
      </w:r>
      <w:r w:rsidRPr="00A10996" w:rsidR="00227FE4">
        <w:t>že</w:t>
      </w:r>
      <w:r w:rsidRPr="00A10996" w:rsidR="009822C0">
        <w:t xml:space="preserve"> </w:t>
      </w:r>
      <w:r w:rsidRPr="00A10996" w:rsidR="00227FE4">
        <w:t>zpochybňují</w:t>
      </w:r>
      <w:r w:rsidRPr="00A10996" w:rsidR="009822C0">
        <w:t xml:space="preserve"> </w:t>
      </w:r>
      <w:r w:rsidRPr="00A10996" w:rsidR="00227FE4">
        <w:t>spravedlivost</w:t>
      </w:r>
      <w:r w:rsidRPr="00A10996" w:rsidR="009822C0">
        <w:t xml:space="preserve"> </w:t>
      </w:r>
      <w:r w:rsidRPr="00A10996" w:rsidR="00227FE4">
        <w:t>celého</w:t>
      </w:r>
      <w:r w:rsidRPr="00A10996" w:rsidR="009822C0">
        <w:t xml:space="preserve"> </w:t>
      </w:r>
      <w:r w:rsidRPr="00A10996" w:rsidR="00227FE4">
        <w:t>řízení</w:t>
      </w:r>
      <w:r w:rsidRPr="00A10996" w:rsidR="009822C0">
        <w:t xml:space="preserve"> </w:t>
      </w:r>
      <w:r w:rsidRPr="00A10996" w:rsidR="00F713CF">
        <w:t>[</w:t>
      </w:r>
      <w:r w:rsidRPr="00A10996" w:rsidR="00F713CF">
        <w:rPr>
          <w:i/>
        </w:rPr>
        <w:t>Bochan</w:t>
      </w:r>
      <w:r w:rsidRPr="00A10996" w:rsidR="009822C0">
        <w:rPr>
          <w:i/>
        </w:rPr>
        <w:t xml:space="preserve"> </w:t>
      </w:r>
      <w:r w:rsidRPr="00A10996" w:rsidR="00F713CF">
        <w:rPr>
          <w:i/>
        </w:rPr>
        <w:t>proti</w:t>
      </w:r>
      <w:r w:rsidRPr="00A10996" w:rsidR="009822C0">
        <w:rPr>
          <w:i/>
        </w:rPr>
        <w:t xml:space="preserve"> </w:t>
      </w:r>
      <w:r w:rsidRPr="00A10996" w:rsidR="00F713CF">
        <w:rPr>
          <w:i/>
        </w:rPr>
        <w:t>Ukraj</w:t>
      </w:r>
      <w:r w:rsidRPr="00A10996" w:rsidR="00F713CF">
        <w:rPr>
          <w:i/>
        </w:rPr>
        <w:t>i</w:t>
      </w:r>
      <w:r w:rsidRPr="00A10996" w:rsidR="00F713CF">
        <w:rPr>
          <w:i/>
        </w:rPr>
        <w:t>ně</w:t>
      </w:r>
      <w:r w:rsidRPr="00A10996" w:rsidR="009822C0">
        <w:rPr>
          <w:i/>
        </w:rPr>
        <w:t xml:space="preserve"> </w:t>
      </w:r>
      <w:r w:rsidRPr="00A10996" w:rsidR="00F713CF">
        <w:rPr>
          <w:i/>
        </w:rPr>
        <w:t>(č.</w:t>
      </w:r>
      <w:r w:rsidRPr="00A10996" w:rsidR="009822C0">
        <w:rPr>
          <w:i/>
        </w:rPr>
        <w:t xml:space="preserve"> </w:t>
      </w:r>
      <w:r w:rsidRPr="00A10996" w:rsidR="00F713CF">
        <w:rPr>
          <w:i/>
        </w:rPr>
        <w:t>2),</w:t>
      </w:r>
      <w:r w:rsidRPr="00A10996" w:rsidR="009822C0">
        <w:rPr>
          <w:i/>
        </w:rPr>
        <w:t xml:space="preserve"> </w:t>
      </w:r>
      <w:r w:rsidRPr="00A10996" w:rsidR="00F713CF">
        <w:t>cit.</w:t>
      </w:r>
      <w:r w:rsidRPr="00A10996" w:rsidR="009822C0">
        <w:t xml:space="preserve"> </w:t>
      </w:r>
      <w:r w:rsidRPr="00A10996" w:rsidR="00F713CF">
        <w:t>výše,</w:t>
      </w:r>
      <w:r w:rsidRPr="00A10996" w:rsidR="009822C0">
        <w:t xml:space="preserve"> </w:t>
      </w:r>
      <w:r w:rsidRPr="00A10996" w:rsidR="00F713CF">
        <w:t>§</w:t>
      </w:r>
      <w:r w:rsidRPr="00A10996" w:rsidR="009822C0">
        <w:t xml:space="preserve"> </w:t>
      </w:r>
      <w:r w:rsidRPr="00A10996" w:rsidR="00F713CF">
        <w:t>61]</w:t>
      </w:r>
      <w:r w:rsidRPr="00A10996" w:rsidR="00227FE4">
        <w:t>.</w:t>
      </w:r>
      <w:r w:rsidRPr="00A10996" w:rsidR="009822C0">
        <w:t xml:space="preserve"> </w:t>
      </w:r>
      <w:r w:rsidRPr="00A10996">
        <w:t>Požadovaný</w:t>
      </w:r>
      <w:r w:rsidRPr="00A10996" w:rsidR="009822C0">
        <w:t xml:space="preserve"> </w:t>
      </w:r>
      <w:r w:rsidRPr="00A10996">
        <w:t>rozsah</w:t>
      </w:r>
      <w:r w:rsidRPr="00A10996" w:rsidR="009822C0">
        <w:t xml:space="preserve"> </w:t>
      </w:r>
      <w:r w:rsidRPr="00A10996">
        <w:t>odůvodnění</w:t>
      </w:r>
      <w:r w:rsidRPr="00A10996" w:rsidR="009822C0">
        <w:t xml:space="preserve"> </w:t>
      </w:r>
      <w:r w:rsidRPr="00A10996">
        <w:t>též</w:t>
      </w:r>
      <w:r w:rsidRPr="00A10996" w:rsidR="009822C0">
        <w:t xml:space="preserve"> </w:t>
      </w:r>
      <w:r w:rsidRPr="00A10996">
        <w:t>závisí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typu</w:t>
      </w:r>
      <w:r w:rsidRPr="00A10996" w:rsidR="009822C0">
        <w:t xml:space="preserve"> </w:t>
      </w:r>
      <w:r w:rsidRPr="00A10996">
        <w:t>rozhodnutí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okolnostech</w:t>
      </w:r>
      <w:r w:rsidRPr="00A10996" w:rsidR="009822C0">
        <w:t xml:space="preserve"> </w:t>
      </w:r>
      <w:r w:rsidRPr="00A10996">
        <w:t>věci</w:t>
      </w:r>
      <w:r w:rsidRPr="00A10996" w:rsidR="009822C0">
        <w:t xml:space="preserve"> </w:t>
      </w:r>
      <w:r w:rsidRPr="00A10996">
        <w:t>(</w:t>
      </w:r>
      <w:r w:rsidRPr="00A10996">
        <w:rPr>
          <w:i/>
        </w:rPr>
        <w:t>García</w:t>
      </w:r>
      <w:r w:rsidRPr="00A10996" w:rsidR="009822C0">
        <w:rPr>
          <w:i/>
        </w:rPr>
        <w:t xml:space="preserve"> </w:t>
      </w:r>
      <w:r w:rsidRPr="00A10996">
        <w:rPr>
          <w:i/>
        </w:rPr>
        <w:t>Ruiz</w:t>
      </w:r>
      <w:r w:rsidRPr="00A10996" w:rsidR="009822C0">
        <w:rPr>
          <w:i/>
        </w:rPr>
        <w:t xml:space="preserve"> </w:t>
      </w:r>
      <w:r w:rsidRPr="00A10996">
        <w:rPr>
          <w:i/>
        </w:rPr>
        <w:t>proti</w:t>
      </w:r>
      <w:r w:rsidRPr="00A10996" w:rsidR="009822C0">
        <w:rPr>
          <w:i/>
        </w:rPr>
        <w:t xml:space="preserve"> </w:t>
      </w:r>
      <w:r w:rsidRPr="00A10996">
        <w:rPr>
          <w:i/>
        </w:rPr>
        <w:t>Španělsku,</w:t>
      </w:r>
      <w:r w:rsidRPr="00A10996" w:rsidR="009822C0">
        <w:rPr>
          <w:i/>
        </w:rPr>
        <w:t xml:space="preserve"> </w:t>
      </w:r>
      <w:r w:rsidRPr="00A10996">
        <w:t>č.</w:t>
      </w:r>
      <w:r w:rsidRPr="00A10996" w:rsidR="009822C0">
        <w:t xml:space="preserve"> </w:t>
      </w:r>
      <w:r w:rsidRPr="00A10996">
        <w:t>30544/96,</w:t>
      </w:r>
      <w:r w:rsidRPr="00A10996" w:rsidR="009822C0">
        <w:t xml:space="preserve"> </w:t>
      </w:r>
      <w:r w:rsidRPr="00A10996">
        <w:t>rozsudek</w:t>
      </w:r>
      <w:r w:rsidRPr="00A10996" w:rsidR="009822C0">
        <w:t xml:space="preserve"> </w:t>
      </w:r>
      <w:r w:rsidRPr="00A10996">
        <w:t>velkého</w:t>
      </w:r>
      <w:r w:rsidRPr="00A10996" w:rsidR="009822C0">
        <w:t xml:space="preserve"> </w:t>
      </w:r>
      <w:r w:rsidRPr="00A10996">
        <w:t>senátu</w:t>
      </w:r>
      <w:r w:rsidRPr="00A10996" w:rsidR="009822C0">
        <w:t xml:space="preserve"> </w:t>
      </w:r>
      <w:r w:rsidRPr="00A10996">
        <w:t>ze</w:t>
      </w:r>
      <w:r w:rsidRPr="00A10996" w:rsidR="009822C0">
        <w:t xml:space="preserve"> </w:t>
      </w:r>
      <w:r w:rsidRPr="00A10996">
        <w:t>dne</w:t>
      </w:r>
      <w:r w:rsidRPr="00A10996" w:rsidR="009822C0">
        <w:t xml:space="preserve"> </w:t>
      </w:r>
      <w:r w:rsidRPr="00A10996" w:rsidR="00895318">
        <w:t>21.</w:t>
      </w:r>
      <w:r w:rsidRPr="00A10996" w:rsidR="009822C0">
        <w:t xml:space="preserve"> </w:t>
      </w:r>
      <w:r w:rsidRPr="00A10996" w:rsidR="00895318">
        <w:t>ledna</w:t>
      </w:r>
      <w:r w:rsidRPr="00A10996" w:rsidR="009822C0">
        <w:t xml:space="preserve"> </w:t>
      </w:r>
      <w:r w:rsidRPr="00A10996" w:rsidR="00895318">
        <w:t>1999</w:t>
      </w:r>
      <w:r w:rsidRPr="00A10996">
        <w:t>,</w:t>
      </w:r>
      <w:r w:rsidRPr="00A10996" w:rsidR="009822C0">
        <w:t xml:space="preserve"> </w:t>
      </w:r>
      <w:r w:rsidRPr="00A10996">
        <w:t>§</w:t>
      </w:r>
      <w:r w:rsidRPr="00A10996" w:rsidR="009822C0">
        <w:t xml:space="preserve"> </w:t>
      </w:r>
      <w:r w:rsidRPr="00A10996">
        <w:t>26).</w:t>
      </w:r>
      <w:r w:rsidRPr="00A10996" w:rsidR="009822C0">
        <w:t xml:space="preserve"> </w:t>
      </w:r>
      <w:r w:rsidRPr="00A10996">
        <w:t>Článek</w:t>
      </w:r>
      <w:r w:rsidRPr="00A10996" w:rsidR="009822C0">
        <w:t xml:space="preserve"> </w:t>
      </w:r>
      <w:r w:rsidRPr="00A10996">
        <w:t>6</w:t>
      </w:r>
      <w:r w:rsidRPr="00A10996" w:rsidR="009822C0">
        <w:t xml:space="preserve"> </w:t>
      </w:r>
      <w:r w:rsidRPr="00A10996">
        <w:t>Úmluvy</w:t>
      </w:r>
      <w:r w:rsidRPr="00A10996" w:rsidR="009822C0">
        <w:t xml:space="preserve"> </w:t>
      </w:r>
      <w:r w:rsidRPr="00A10996">
        <w:t>nevyžaduje</w:t>
      </w:r>
      <w:r w:rsidRPr="00A10996" w:rsidR="009822C0">
        <w:t xml:space="preserve"> </w:t>
      </w:r>
      <w:r w:rsidRPr="00A10996" w:rsidR="00406B5E">
        <w:t>podrobnou</w:t>
      </w:r>
      <w:r w:rsidRPr="00A10996" w:rsidR="009822C0">
        <w:t xml:space="preserve"> </w:t>
      </w:r>
      <w:r w:rsidRPr="00A10996" w:rsidR="00406B5E">
        <w:t>odpověď</w:t>
      </w:r>
      <w:r w:rsidRPr="00A10996" w:rsidR="009822C0">
        <w:t xml:space="preserve"> </w:t>
      </w:r>
      <w:r w:rsidRPr="00A10996">
        <w:t>ze</w:t>
      </w:r>
      <w:r w:rsidRPr="00A10996" w:rsidR="009822C0">
        <w:t xml:space="preserve"> </w:t>
      </w:r>
      <w:r w:rsidRPr="00A10996">
        <w:t>strany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k</w:t>
      </w:r>
      <w:r w:rsidRPr="00A10996" w:rsidR="00895318">
        <w:t>aždou</w:t>
      </w:r>
      <w:r w:rsidRPr="00A10996" w:rsidR="009822C0">
        <w:t xml:space="preserve"> </w:t>
      </w:r>
      <w:r w:rsidRPr="00A10996" w:rsidR="00895318">
        <w:t>námitku</w:t>
      </w:r>
      <w:r w:rsidRPr="00A10996" w:rsidR="009822C0">
        <w:t xml:space="preserve"> </w:t>
      </w:r>
      <w:r w:rsidRPr="00A10996">
        <w:t>účastníka</w:t>
      </w:r>
      <w:r w:rsidRPr="00A10996" w:rsidR="009822C0">
        <w:t xml:space="preserve"> </w:t>
      </w:r>
      <w:r w:rsidRPr="00A10996">
        <w:t>říz</w:t>
      </w:r>
      <w:r w:rsidRPr="00A10996">
        <w:t>e</w:t>
      </w:r>
      <w:r w:rsidRPr="00A10996">
        <w:t>ní,</w:t>
      </w:r>
      <w:r w:rsidRPr="00A10996" w:rsidR="009822C0">
        <w:t xml:space="preserve"> </w:t>
      </w:r>
      <w:r w:rsidRPr="00A10996">
        <w:t>je</w:t>
      </w:r>
      <w:r w:rsidRPr="00A10996" w:rsidR="009822C0">
        <w:t xml:space="preserve"> </w:t>
      </w:r>
      <w:r w:rsidRPr="00A10996" w:rsidR="00406B5E">
        <w:t>však</w:t>
      </w:r>
      <w:r w:rsidRPr="00A10996" w:rsidR="009822C0">
        <w:t xml:space="preserve"> </w:t>
      </w:r>
      <w:r w:rsidRPr="00A10996">
        <w:t>nezbytné,</w:t>
      </w:r>
      <w:r w:rsidRPr="00A10996" w:rsidR="009822C0">
        <w:t xml:space="preserve"> </w:t>
      </w:r>
      <w:r w:rsidRPr="00A10996">
        <w:t>aby</w:t>
      </w:r>
      <w:r w:rsidRPr="00A10996" w:rsidR="009822C0">
        <w:t xml:space="preserve"> </w:t>
      </w:r>
      <w:r w:rsidRPr="00A10996">
        <w:t>soud</w:t>
      </w:r>
      <w:r w:rsidRPr="00A10996" w:rsidR="009822C0">
        <w:t xml:space="preserve"> </w:t>
      </w:r>
      <w:r w:rsidRPr="00A10996">
        <w:t>poskytl</w:t>
      </w:r>
      <w:r w:rsidRPr="00A10996" w:rsidR="009822C0">
        <w:t xml:space="preserve"> </w:t>
      </w:r>
      <w:r w:rsidRPr="00A10996" w:rsidR="00406B5E">
        <w:t>konkrétní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 w:rsidR="00406B5E">
        <w:t>výslovnou</w:t>
      </w:r>
      <w:r w:rsidRPr="00A10996" w:rsidR="009822C0">
        <w:t xml:space="preserve"> </w:t>
      </w:r>
      <w:r w:rsidRPr="00A10996">
        <w:t>odpověď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argumenty,</w:t>
      </w:r>
      <w:r w:rsidRPr="00A10996" w:rsidR="009822C0">
        <w:t xml:space="preserve"> </w:t>
      </w:r>
      <w:r w:rsidRPr="00A10996">
        <w:t>které</w:t>
      </w:r>
      <w:r w:rsidRPr="00A10996" w:rsidR="009822C0">
        <w:t xml:space="preserve"> </w:t>
      </w:r>
      <w:r w:rsidRPr="00A10996">
        <w:t>jsou</w:t>
      </w:r>
      <w:r w:rsidRPr="00A10996" w:rsidR="009822C0">
        <w:t xml:space="preserve"> </w:t>
      </w:r>
      <w:r w:rsidRPr="00A10996">
        <w:t>ro</w:t>
      </w:r>
      <w:r w:rsidRPr="00A10996">
        <w:t>z</w:t>
      </w:r>
      <w:r w:rsidRPr="00A10996">
        <w:t>hodující</w:t>
      </w:r>
      <w:r w:rsidRPr="00A10996" w:rsidR="009822C0">
        <w:t xml:space="preserve"> </w:t>
      </w:r>
      <w:r w:rsidRPr="00A10996">
        <w:t>pro</w:t>
      </w:r>
      <w:r w:rsidRPr="00A10996" w:rsidR="009822C0">
        <w:t xml:space="preserve"> </w:t>
      </w:r>
      <w:r w:rsidRPr="00A10996">
        <w:t>výsl</w:t>
      </w:r>
      <w:r w:rsidRPr="00A10996">
        <w:t>e</w:t>
      </w:r>
      <w:r w:rsidRPr="00A10996">
        <w:t>dek</w:t>
      </w:r>
      <w:r w:rsidRPr="00A10996" w:rsidR="009822C0">
        <w:t xml:space="preserve"> </w:t>
      </w:r>
      <w:r w:rsidRPr="00A10996">
        <w:t>řízení</w:t>
      </w:r>
      <w:r w:rsidRPr="00A10996" w:rsidR="009822C0">
        <w:t xml:space="preserve"> </w:t>
      </w:r>
      <w:r w:rsidRPr="00A10996">
        <w:t>(</w:t>
      </w:r>
      <w:r w:rsidRPr="00A10996">
        <w:rPr>
          <w:i/>
        </w:rPr>
        <w:t>Ruiz</w:t>
      </w:r>
      <w:r w:rsidRPr="00A10996" w:rsidR="009822C0">
        <w:rPr>
          <w:i/>
        </w:rPr>
        <w:t xml:space="preserve"> </w:t>
      </w:r>
      <w:r w:rsidRPr="00A10996">
        <w:rPr>
          <w:i/>
        </w:rPr>
        <w:t>Torija</w:t>
      </w:r>
      <w:r w:rsidRPr="00A10996" w:rsidR="009822C0">
        <w:rPr>
          <w:i/>
        </w:rPr>
        <w:t xml:space="preserve"> </w:t>
      </w:r>
      <w:r w:rsidRPr="00A10996">
        <w:rPr>
          <w:i/>
        </w:rPr>
        <w:t>proti</w:t>
      </w:r>
      <w:r w:rsidRPr="00A10996" w:rsidR="009822C0">
        <w:rPr>
          <w:i/>
        </w:rPr>
        <w:t xml:space="preserve"> </w:t>
      </w:r>
      <w:r w:rsidRPr="00A10996">
        <w:rPr>
          <w:i/>
        </w:rPr>
        <w:t>Španělsku,</w:t>
      </w:r>
      <w:r w:rsidRPr="00A10996" w:rsidR="009822C0">
        <w:rPr>
          <w:i/>
        </w:rPr>
        <w:t xml:space="preserve"> </w:t>
      </w:r>
      <w:r w:rsidRPr="00A10996">
        <w:t>č.</w:t>
      </w:r>
      <w:r w:rsidRPr="00A10996" w:rsidR="009822C0">
        <w:t xml:space="preserve"> </w:t>
      </w:r>
      <w:r w:rsidRPr="00A10996" w:rsidR="009C164C">
        <w:t>18390/91</w:t>
      </w:r>
      <w:r w:rsidRPr="00A10996">
        <w:t>,</w:t>
      </w:r>
      <w:r w:rsidRPr="00A10996" w:rsidR="009822C0">
        <w:t xml:space="preserve"> </w:t>
      </w:r>
      <w:r w:rsidRPr="00A10996">
        <w:t>rozsudek</w:t>
      </w:r>
      <w:r w:rsidRPr="00A10996" w:rsidR="009822C0">
        <w:t xml:space="preserve"> </w:t>
      </w:r>
      <w:r w:rsidRPr="00A10996">
        <w:t>ze</w:t>
      </w:r>
      <w:r w:rsidRPr="00A10996" w:rsidR="009822C0">
        <w:t xml:space="preserve"> </w:t>
      </w:r>
      <w:r w:rsidRPr="00A10996">
        <w:t>dne</w:t>
      </w:r>
      <w:r w:rsidRPr="00A10996" w:rsidR="009822C0">
        <w:t xml:space="preserve"> </w:t>
      </w:r>
      <w:r w:rsidRPr="00A10996">
        <w:t>9.</w:t>
      </w:r>
      <w:r w:rsidRPr="00A10996" w:rsidR="009822C0">
        <w:t xml:space="preserve"> </w:t>
      </w:r>
      <w:r w:rsidRPr="00A10996">
        <w:t>prosince</w:t>
      </w:r>
      <w:r w:rsidRPr="00A10996" w:rsidR="009822C0">
        <w:t xml:space="preserve"> </w:t>
      </w:r>
      <w:r w:rsidRPr="00A10996">
        <w:t>1994,</w:t>
      </w:r>
      <w:r w:rsidRPr="00A10996" w:rsidR="009822C0">
        <w:t xml:space="preserve"> </w:t>
      </w:r>
      <w:r w:rsidRPr="00A10996">
        <w:t>§</w:t>
      </w:r>
      <w:r w:rsidRPr="00A10996" w:rsidR="009822C0">
        <w:t xml:space="preserve"> </w:t>
      </w:r>
      <w:r w:rsidRPr="00A10996">
        <w:t>29–30).</w:t>
      </w:r>
    </w:p>
    <w:p w:rsidRPr="00A10996" w:rsidR="00A10996" w:rsidP="00A10996">
      <w:pPr>
        <w:pStyle w:val="Textzprvy"/>
      </w:pPr>
      <w:r w:rsidRPr="00A10996">
        <w:t>V</w:t>
      </w:r>
      <w:r w:rsidRPr="00A10996" w:rsidR="009822C0">
        <w:t xml:space="preserve"> </w:t>
      </w:r>
      <w:r w:rsidRPr="00A10996" w:rsidR="009245C8">
        <w:t>projednávané</w:t>
      </w:r>
      <w:r w:rsidRPr="00A10996" w:rsidR="009822C0">
        <w:t xml:space="preserve"> </w:t>
      </w:r>
      <w:r w:rsidRPr="00A10996">
        <w:t>věci</w:t>
      </w:r>
      <w:r w:rsidRPr="00A10996" w:rsidR="009822C0">
        <w:t xml:space="preserve"> </w:t>
      </w:r>
      <w:r w:rsidRPr="00A10996" w:rsidR="009245C8">
        <w:t>n</w:t>
      </w:r>
      <w:r w:rsidRPr="00A10996" w:rsidR="00366F8F">
        <w:t>ejvyšší</w:t>
      </w:r>
      <w:r w:rsidRPr="00A10996" w:rsidR="009822C0">
        <w:t xml:space="preserve"> </w:t>
      </w:r>
      <w:r w:rsidRPr="00A10996" w:rsidR="00366F8F">
        <w:t>soud</w:t>
      </w:r>
      <w:r w:rsidRPr="00A10996" w:rsidR="009822C0">
        <w:t xml:space="preserve"> </w:t>
      </w:r>
      <w:r w:rsidRPr="00A10996" w:rsidR="00B545C6">
        <w:t>shledal,</w:t>
      </w:r>
      <w:r w:rsidRPr="00A10996" w:rsidR="009822C0">
        <w:t xml:space="preserve"> </w:t>
      </w:r>
      <w:r w:rsidRPr="00A10996" w:rsidR="00B545C6">
        <w:t>že</w:t>
      </w:r>
      <w:r w:rsidRPr="00A10996" w:rsidR="009822C0">
        <w:t xml:space="preserve"> </w:t>
      </w:r>
      <w:r w:rsidRPr="00A10996" w:rsidR="00B545C6">
        <w:t>procesní</w:t>
      </w:r>
      <w:r w:rsidRPr="00A10996" w:rsidR="009822C0">
        <w:t xml:space="preserve"> </w:t>
      </w:r>
      <w:r w:rsidRPr="00A10996" w:rsidR="00B545C6">
        <w:t>pochybení,</w:t>
      </w:r>
      <w:r w:rsidRPr="00A10996" w:rsidR="009822C0">
        <w:t xml:space="preserve"> </w:t>
      </w:r>
      <w:r w:rsidRPr="00A10996" w:rsidR="00B545C6">
        <w:t>které</w:t>
      </w:r>
      <w:r w:rsidRPr="00A10996" w:rsidR="009822C0">
        <w:t xml:space="preserve"> </w:t>
      </w:r>
      <w:r w:rsidRPr="00A10996" w:rsidR="00B545C6">
        <w:t>konstatoval</w:t>
      </w:r>
      <w:r w:rsidRPr="00A10996" w:rsidR="009822C0">
        <w:t xml:space="preserve"> </w:t>
      </w:r>
      <w:r w:rsidRPr="00A10996" w:rsidR="00B545C6">
        <w:t>Soud</w:t>
      </w:r>
      <w:r w:rsidRPr="00A10996" w:rsidR="009822C0">
        <w:t xml:space="preserve"> </w:t>
      </w:r>
      <w:r w:rsidRPr="00A10996" w:rsidR="00B545C6">
        <w:t>v</w:t>
      </w:r>
      <w:r w:rsidRPr="00A10996" w:rsidR="009822C0">
        <w:t xml:space="preserve"> </w:t>
      </w:r>
      <w:r w:rsidRPr="00A10996" w:rsidR="00B545C6">
        <w:t>rozsudku</w:t>
      </w:r>
      <w:r w:rsidRPr="00A10996" w:rsidR="009822C0">
        <w:t xml:space="preserve"> </w:t>
      </w:r>
      <w:r w:rsidRPr="00A10996" w:rsidR="00B545C6">
        <w:t>z</w:t>
      </w:r>
      <w:r w:rsidRPr="00A10996" w:rsidR="009822C0">
        <w:t xml:space="preserve"> </w:t>
      </w:r>
      <w:r w:rsidRPr="00A10996" w:rsidR="00B545C6">
        <w:t>roku</w:t>
      </w:r>
      <w:r w:rsidRPr="00A10996" w:rsidR="009822C0">
        <w:t xml:space="preserve"> </w:t>
      </w:r>
      <w:r w:rsidRPr="00A10996" w:rsidR="00B545C6">
        <w:t>2011,</w:t>
      </w:r>
      <w:r w:rsidRPr="00A10996" w:rsidR="009822C0">
        <w:t xml:space="preserve"> </w:t>
      </w:r>
      <w:r w:rsidRPr="00A10996" w:rsidR="00B545C6">
        <w:t>mohlo</w:t>
      </w:r>
      <w:r w:rsidRPr="00A10996" w:rsidR="009822C0">
        <w:t xml:space="preserve"> </w:t>
      </w:r>
      <w:r w:rsidRPr="00A10996" w:rsidR="00B545C6">
        <w:t>mít</w:t>
      </w:r>
      <w:r w:rsidRPr="00A10996" w:rsidR="009822C0">
        <w:t xml:space="preserve"> </w:t>
      </w:r>
      <w:r w:rsidRPr="00A10996" w:rsidR="00B545C6">
        <w:t>vliv</w:t>
      </w:r>
      <w:r w:rsidRPr="00A10996" w:rsidR="009822C0">
        <w:t xml:space="preserve"> </w:t>
      </w:r>
      <w:r w:rsidRPr="00A10996" w:rsidR="00B545C6">
        <w:t>na</w:t>
      </w:r>
      <w:r w:rsidRPr="00A10996" w:rsidR="009822C0">
        <w:t xml:space="preserve"> </w:t>
      </w:r>
      <w:r w:rsidRPr="00A10996" w:rsidR="00B545C6">
        <w:t>stěžovatelčin</w:t>
      </w:r>
      <w:r w:rsidRPr="00A10996" w:rsidR="009822C0">
        <w:t xml:space="preserve"> </w:t>
      </w:r>
      <w:r w:rsidRPr="00A10996" w:rsidR="00B545C6">
        <w:t>trest,</w:t>
      </w:r>
      <w:r w:rsidRPr="00A10996" w:rsidR="009822C0">
        <w:t xml:space="preserve"> </w:t>
      </w:r>
      <w:r w:rsidRPr="00A10996" w:rsidR="00B545C6">
        <w:t>avšak</w:t>
      </w:r>
      <w:r w:rsidRPr="00A10996" w:rsidR="009822C0">
        <w:t xml:space="preserve"> </w:t>
      </w:r>
      <w:r w:rsidRPr="00A10996" w:rsidR="00B545C6">
        <w:t>nebylo</w:t>
      </w:r>
      <w:r w:rsidRPr="00A10996" w:rsidR="009822C0">
        <w:t xml:space="preserve"> </w:t>
      </w:r>
      <w:r w:rsidRPr="00A10996" w:rsidR="00B545C6">
        <w:t>natolik</w:t>
      </w:r>
      <w:r w:rsidRPr="00A10996" w:rsidR="009822C0">
        <w:t xml:space="preserve"> </w:t>
      </w:r>
      <w:r w:rsidRPr="00A10996" w:rsidR="00B545C6">
        <w:t>závažné,</w:t>
      </w:r>
      <w:r w:rsidRPr="00A10996" w:rsidR="009822C0">
        <w:t xml:space="preserve"> </w:t>
      </w:r>
      <w:r w:rsidRPr="00A10996" w:rsidR="00B545C6">
        <w:t>aby</w:t>
      </w:r>
      <w:r w:rsidRPr="00A10996" w:rsidR="009822C0">
        <w:t xml:space="preserve"> </w:t>
      </w:r>
      <w:r w:rsidRPr="00A10996" w:rsidR="00493EE9">
        <w:t>její</w:t>
      </w:r>
      <w:r w:rsidRPr="00A10996" w:rsidR="009822C0">
        <w:t xml:space="preserve"> </w:t>
      </w:r>
      <w:r w:rsidRPr="00A10996" w:rsidR="00493EE9">
        <w:t>odsouzení</w:t>
      </w:r>
      <w:r w:rsidRPr="00A10996" w:rsidR="009822C0">
        <w:t xml:space="preserve"> </w:t>
      </w:r>
      <w:r w:rsidRPr="00A10996" w:rsidR="00B545C6">
        <w:t>mohlo</w:t>
      </w:r>
      <w:r w:rsidRPr="00A10996" w:rsidR="009822C0">
        <w:t xml:space="preserve"> </w:t>
      </w:r>
      <w:r w:rsidRPr="00A10996" w:rsidR="00B545C6">
        <w:t>být</w:t>
      </w:r>
      <w:r w:rsidRPr="00A10996" w:rsidR="009822C0">
        <w:t xml:space="preserve"> </w:t>
      </w:r>
      <w:r w:rsidRPr="00A10996" w:rsidR="00B545C6">
        <w:t>pov</w:t>
      </w:r>
      <w:r w:rsidRPr="00A10996" w:rsidR="00B545C6">
        <w:t>a</w:t>
      </w:r>
      <w:r w:rsidRPr="00A10996" w:rsidR="00B545C6">
        <w:t>žováno</w:t>
      </w:r>
      <w:r w:rsidRPr="00A10996" w:rsidR="009822C0">
        <w:t xml:space="preserve"> </w:t>
      </w:r>
      <w:r w:rsidRPr="00A10996" w:rsidR="00B545C6">
        <w:t>za</w:t>
      </w:r>
      <w:r w:rsidRPr="00A10996" w:rsidR="009822C0">
        <w:t xml:space="preserve"> </w:t>
      </w:r>
      <w:r w:rsidRPr="00A10996" w:rsidR="00B545C6">
        <w:t>neslučitelné</w:t>
      </w:r>
      <w:r w:rsidRPr="00A10996" w:rsidR="009822C0">
        <w:t xml:space="preserve"> </w:t>
      </w:r>
      <w:r w:rsidRPr="00A10996" w:rsidR="00B545C6">
        <w:t>s</w:t>
      </w:r>
      <w:r w:rsidRPr="00A10996" w:rsidR="009822C0">
        <w:t xml:space="preserve"> </w:t>
      </w:r>
      <w:r w:rsidRPr="00A10996" w:rsidR="00B545C6">
        <w:t>rozsudkem</w:t>
      </w:r>
      <w:r w:rsidRPr="00A10996" w:rsidR="009822C0">
        <w:t xml:space="preserve"> </w:t>
      </w:r>
      <w:r w:rsidRPr="00A10996" w:rsidR="00B545C6">
        <w:t>Soudu.</w:t>
      </w:r>
      <w:r w:rsidRPr="00A10996" w:rsidR="009822C0">
        <w:t xml:space="preserve"> </w:t>
      </w:r>
      <w:r w:rsidRPr="00A10996" w:rsidR="00B545C6">
        <w:t>Důvody,</w:t>
      </w:r>
      <w:r w:rsidRPr="00A10996" w:rsidR="009822C0">
        <w:t xml:space="preserve"> </w:t>
      </w:r>
      <w:r w:rsidRPr="00A10996" w:rsidR="00B545C6">
        <w:t>které</w:t>
      </w:r>
      <w:r w:rsidRPr="00A10996" w:rsidR="009822C0">
        <w:t xml:space="preserve"> </w:t>
      </w:r>
      <w:r w:rsidRPr="00A10996" w:rsidR="00B545C6">
        <w:t>nejvyšší</w:t>
      </w:r>
      <w:r w:rsidRPr="00A10996" w:rsidR="009822C0">
        <w:t xml:space="preserve"> </w:t>
      </w:r>
      <w:r w:rsidRPr="00A10996" w:rsidR="00B545C6">
        <w:t>soud</w:t>
      </w:r>
      <w:r w:rsidRPr="00A10996" w:rsidR="009822C0">
        <w:t xml:space="preserve"> </w:t>
      </w:r>
      <w:r w:rsidRPr="00A10996" w:rsidR="00B545C6">
        <w:t>uvedl,</w:t>
      </w:r>
      <w:r w:rsidRPr="00A10996" w:rsidR="009822C0">
        <w:t xml:space="preserve"> </w:t>
      </w:r>
      <w:r w:rsidRPr="00A10996" w:rsidR="00B545C6">
        <w:t>dle</w:t>
      </w:r>
      <w:r w:rsidRPr="00A10996" w:rsidR="009822C0">
        <w:t xml:space="preserve"> </w:t>
      </w:r>
      <w:r w:rsidRPr="00A10996" w:rsidR="00B545C6">
        <w:t>Soudu</w:t>
      </w:r>
      <w:r w:rsidRPr="00A10996" w:rsidR="009822C0">
        <w:t xml:space="preserve"> </w:t>
      </w:r>
      <w:r w:rsidRPr="00A10996" w:rsidR="00366F8F">
        <w:t>reagoval</w:t>
      </w:r>
      <w:r w:rsidRPr="00A10996" w:rsidR="00B545C6">
        <w:t>y</w:t>
      </w:r>
      <w:r w:rsidRPr="00A10996" w:rsidR="009822C0">
        <w:t xml:space="preserve"> </w:t>
      </w:r>
      <w:r w:rsidRPr="00A10996" w:rsidR="00366F8F">
        <w:t>na</w:t>
      </w:r>
      <w:r w:rsidRPr="00A10996" w:rsidR="009822C0">
        <w:t xml:space="preserve"> </w:t>
      </w:r>
      <w:r w:rsidRPr="00A10996" w:rsidR="00B545C6">
        <w:t>stěžovatelčiny</w:t>
      </w:r>
      <w:r w:rsidRPr="00A10996" w:rsidR="009822C0">
        <w:t xml:space="preserve"> </w:t>
      </w:r>
      <w:r w:rsidRPr="00A10996" w:rsidR="00B545C6">
        <w:t>hlavní</w:t>
      </w:r>
      <w:r w:rsidRPr="00A10996" w:rsidR="009822C0">
        <w:t xml:space="preserve"> </w:t>
      </w:r>
      <w:r w:rsidRPr="00A10996" w:rsidR="00366F8F">
        <w:t>argumenty</w:t>
      </w:r>
      <w:r w:rsidRPr="00A10996" w:rsidR="00B545C6">
        <w:t>.</w:t>
      </w:r>
      <w:r w:rsidRPr="00A10996" w:rsidR="009822C0">
        <w:t xml:space="preserve"> </w:t>
      </w:r>
      <w:r w:rsidRPr="00A10996" w:rsidR="00B545C6">
        <w:t>V</w:t>
      </w:r>
      <w:r w:rsidRPr="00A10996" w:rsidR="00366F8F">
        <w:t>ýklad</w:t>
      </w:r>
      <w:r w:rsidRPr="00A10996" w:rsidR="009822C0">
        <w:t xml:space="preserve"> </w:t>
      </w:r>
      <w:r w:rsidRPr="00A10996" w:rsidR="00366F8F">
        <w:t>příslušných</w:t>
      </w:r>
      <w:r w:rsidRPr="00A10996" w:rsidR="009822C0">
        <w:t xml:space="preserve"> </w:t>
      </w:r>
      <w:r w:rsidRPr="00A10996" w:rsidR="00366F8F">
        <w:t>předpisů</w:t>
      </w:r>
      <w:r w:rsidRPr="00A10996" w:rsidR="009822C0">
        <w:t xml:space="preserve"> </w:t>
      </w:r>
      <w:r w:rsidRPr="00A10996" w:rsidR="00366F8F">
        <w:t>omezujících</w:t>
      </w:r>
      <w:r w:rsidRPr="00A10996" w:rsidR="009822C0">
        <w:t xml:space="preserve"> </w:t>
      </w:r>
      <w:r w:rsidRPr="00A10996" w:rsidR="00366F8F">
        <w:t>obn</w:t>
      </w:r>
      <w:r w:rsidRPr="00A10996" w:rsidR="00366F8F">
        <w:t>o</w:t>
      </w:r>
      <w:r w:rsidRPr="00A10996" w:rsidR="00366F8F">
        <w:t>vu</w:t>
      </w:r>
      <w:r w:rsidRPr="00A10996" w:rsidR="009822C0">
        <w:t xml:space="preserve"> </w:t>
      </w:r>
      <w:r w:rsidRPr="00A10996" w:rsidR="00366F8F">
        <w:t>řízení</w:t>
      </w:r>
      <w:r w:rsidRPr="00A10996" w:rsidR="009822C0">
        <w:t xml:space="preserve"> </w:t>
      </w:r>
      <w:r w:rsidRPr="00A10996" w:rsidR="00366F8F">
        <w:t>podle</w:t>
      </w:r>
      <w:r w:rsidRPr="00A10996" w:rsidR="009822C0">
        <w:t xml:space="preserve"> </w:t>
      </w:r>
      <w:r w:rsidRPr="00A10996" w:rsidR="00366F8F">
        <w:t>stanovených</w:t>
      </w:r>
      <w:r w:rsidRPr="00A10996" w:rsidR="009822C0">
        <w:t xml:space="preserve"> </w:t>
      </w:r>
      <w:r w:rsidRPr="00A10996" w:rsidR="00366F8F">
        <w:t>kritérií,</w:t>
      </w:r>
      <w:r w:rsidRPr="00A10996" w:rsidR="009822C0">
        <w:t xml:space="preserve"> </w:t>
      </w:r>
      <w:r w:rsidRPr="00A10996" w:rsidR="00B545C6">
        <w:t>ke</w:t>
      </w:r>
      <w:r w:rsidRPr="00A10996" w:rsidR="009822C0">
        <w:t xml:space="preserve"> </w:t>
      </w:r>
      <w:r w:rsidRPr="00A10996" w:rsidR="00B545C6">
        <w:t>kterému</w:t>
      </w:r>
      <w:r w:rsidRPr="00A10996" w:rsidR="009822C0">
        <w:t xml:space="preserve"> </w:t>
      </w:r>
      <w:r w:rsidRPr="00A10996" w:rsidR="00B545C6">
        <w:t>nejvyšší</w:t>
      </w:r>
      <w:r w:rsidRPr="00A10996" w:rsidR="009822C0">
        <w:t xml:space="preserve"> </w:t>
      </w:r>
      <w:r w:rsidRPr="00A10996" w:rsidR="00B545C6">
        <w:t>soud</w:t>
      </w:r>
      <w:r w:rsidRPr="00A10996" w:rsidR="009822C0">
        <w:t xml:space="preserve"> </w:t>
      </w:r>
      <w:r w:rsidRPr="00A10996" w:rsidR="00B545C6">
        <w:t>dospěl,</w:t>
      </w:r>
      <w:r w:rsidRPr="00A10996" w:rsidR="009822C0">
        <w:t xml:space="preserve"> </w:t>
      </w:r>
      <w:r w:rsidRPr="00A10996" w:rsidR="00366F8F">
        <w:t>nebyl</w:t>
      </w:r>
      <w:r w:rsidRPr="00A10996" w:rsidR="009822C0">
        <w:t xml:space="preserve"> </w:t>
      </w:r>
      <w:r w:rsidRPr="00A10996" w:rsidR="009245C8">
        <w:t>dle</w:t>
      </w:r>
      <w:r w:rsidRPr="00A10996" w:rsidR="009822C0">
        <w:t xml:space="preserve"> </w:t>
      </w:r>
      <w:r w:rsidRPr="00A10996" w:rsidR="009245C8">
        <w:t>Soudu</w:t>
      </w:r>
      <w:r w:rsidRPr="00A10996" w:rsidR="009822C0">
        <w:t xml:space="preserve"> </w:t>
      </w:r>
      <w:r w:rsidRPr="00A10996" w:rsidR="00366F8F">
        <w:t>svévolný.</w:t>
      </w:r>
      <w:r w:rsidRPr="00A10996" w:rsidR="009822C0">
        <w:t xml:space="preserve"> </w:t>
      </w:r>
      <w:r w:rsidRPr="00A10996" w:rsidR="00366F8F">
        <w:t>Byl</w:t>
      </w:r>
      <w:r w:rsidRPr="00A10996" w:rsidR="009822C0">
        <w:t xml:space="preserve"> </w:t>
      </w:r>
      <w:r w:rsidRPr="00A10996" w:rsidR="00366F8F">
        <w:t>navíc</w:t>
      </w:r>
      <w:r w:rsidRPr="00A10996" w:rsidR="009822C0">
        <w:t xml:space="preserve"> </w:t>
      </w:r>
      <w:r w:rsidRPr="00A10996" w:rsidR="00366F8F">
        <w:t>podpořený</w:t>
      </w:r>
      <w:r w:rsidRPr="00A10996" w:rsidR="009822C0">
        <w:t xml:space="preserve"> </w:t>
      </w:r>
      <w:r w:rsidRPr="00A10996" w:rsidR="00366F8F">
        <w:t>ustálenou</w:t>
      </w:r>
      <w:r w:rsidRPr="00A10996" w:rsidR="009822C0">
        <w:t xml:space="preserve"> </w:t>
      </w:r>
      <w:r w:rsidRPr="00A10996" w:rsidR="00366F8F">
        <w:t>rozhodovací</w:t>
      </w:r>
      <w:r w:rsidRPr="00A10996" w:rsidR="009822C0">
        <w:t xml:space="preserve"> </w:t>
      </w:r>
      <w:r w:rsidRPr="00A10996" w:rsidR="00366F8F">
        <w:t>činností</w:t>
      </w:r>
      <w:r w:rsidRPr="00A10996" w:rsidR="009822C0">
        <w:t xml:space="preserve"> </w:t>
      </w:r>
      <w:r w:rsidRPr="00A10996" w:rsidR="00366F8F">
        <w:t>Soudu,</w:t>
      </w:r>
      <w:r w:rsidRPr="00A10996" w:rsidR="009822C0">
        <w:t xml:space="preserve"> </w:t>
      </w:r>
      <w:r w:rsidRPr="00A10996" w:rsidR="00366F8F">
        <w:t>dle</w:t>
      </w:r>
      <w:r w:rsidRPr="00A10996" w:rsidR="009822C0">
        <w:t xml:space="preserve"> </w:t>
      </w:r>
      <w:r w:rsidRPr="00A10996" w:rsidR="00366F8F">
        <w:t>níž</w:t>
      </w:r>
      <w:r w:rsidRPr="00A10996" w:rsidR="009822C0">
        <w:t xml:space="preserve"> </w:t>
      </w:r>
      <w:r w:rsidRPr="00A10996" w:rsidR="00366F8F">
        <w:t>Úmluva</w:t>
      </w:r>
      <w:r w:rsidRPr="00A10996" w:rsidR="009822C0">
        <w:t xml:space="preserve"> </w:t>
      </w:r>
      <w:r w:rsidRPr="00A10996" w:rsidR="00366F8F">
        <w:t>nezaručuje</w:t>
      </w:r>
      <w:r w:rsidRPr="00A10996" w:rsidR="009822C0">
        <w:t xml:space="preserve"> </w:t>
      </w:r>
      <w:r w:rsidRPr="00A10996" w:rsidR="00366F8F">
        <w:t>právo</w:t>
      </w:r>
      <w:r w:rsidRPr="00A10996" w:rsidR="009822C0">
        <w:t xml:space="preserve"> </w:t>
      </w:r>
      <w:r w:rsidRPr="00A10996" w:rsidR="00366F8F">
        <w:t>na</w:t>
      </w:r>
      <w:r w:rsidRPr="00A10996" w:rsidR="009822C0">
        <w:t xml:space="preserve"> </w:t>
      </w:r>
      <w:r w:rsidRPr="00A10996" w:rsidR="00366F8F">
        <w:t>obnovu</w:t>
      </w:r>
      <w:r w:rsidRPr="00A10996" w:rsidR="009822C0">
        <w:t xml:space="preserve"> </w:t>
      </w:r>
      <w:r w:rsidRPr="00A10996" w:rsidR="00366F8F">
        <w:t>řízení</w:t>
      </w:r>
      <w:r w:rsidRPr="00A10996" w:rsidR="00D70D6D">
        <w:t>,</w:t>
      </w:r>
      <w:r w:rsidRPr="00A10996" w:rsidR="009822C0">
        <w:t xml:space="preserve"> </w:t>
      </w:r>
      <w:r w:rsidRPr="00A10996" w:rsidR="00366F8F">
        <w:t>a</w:t>
      </w:r>
      <w:r w:rsidRPr="00A10996" w:rsidR="009822C0">
        <w:t xml:space="preserve"> </w:t>
      </w:r>
      <w:r w:rsidRPr="00A10996" w:rsidR="00D70D6D">
        <w:t>neexistencí</w:t>
      </w:r>
      <w:r w:rsidRPr="00A10996" w:rsidR="009822C0">
        <w:t xml:space="preserve"> </w:t>
      </w:r>
      <w:r w:rsidRPr="00A10996" w:rsidR="00D70D6D">
        <w:t>shody</w:t>
      </w:r>
      <w:r w:rsidRPr="00A10996" w:rsidR="009822C0">
        <w:t xml:space="preserve"> </w:t>
      </w:r>
      <w:r w:rsidRPr="00A10996" w:rsidR="00D70D6D">
        <w:t>mezi</w:t>
      </w:r>
      <w:r w:rsidRPr="00A10996" w:rsidR="009822C0">
        <w:t xml:space="preserve"> </w:t>
      </w:r>
      <w:r w:rsidRPr="00A10996" w:rsidR="00D70D6D">
        <w:t>evropskými</w:t>
      </w:r>
      <w:r w:rsidRPr="00A10996" w:rsidR="009822C0">
        <w:t xml:space="preserve"> </w:t>
      </w:r>
      <w:r w:rsidRPr="00A10996" w:rsidR="00D70D6D">
        <w:t>státy</w:t>
      </w:r>
      <w:r w:rsidRPr="00A10996" w:rsidR="009822C0">
        <w:t xml:space="preserve"> </w:t>
      </w:r>
      <w:r w:rsidRPr="00A10996" w:rsidR="00D70D6D">
        <w:t>v</w:t>
      </w:r>
      <w:r w:rsidRPr="00A10996" w:rsidR="009822C0">
        <w:t xml:space="preserve"> </w:t>
      </w:r>
      <w:r w:rsidRPr="00A10996" w:rsidR="00D70D6D">
        <w:t>otázce</w:t>
      </w:r>
      <w:r w:rsidRPr="00A10996" w:rsidR="009822C0">
        <w:t xml:space="preserve"> </w:t>
      </w:r>
      <w:r w:rsidRPr="00A10996" w:rsidR="00E70B91">
        <w:t>obnovy</w:t>
      </w:r>
      <w:r w:rsidRPr="00A10996" w:rsidR="009822C0">
        <w:t xml:space="preserve"> </w:t>
      </w:r>
      <w:r w:rsidRPr="00A10996" w:rsidR="00D70D6D">
        <w:t>řízení.</w:t>
      </w:r>
      <w:r w:rsidRPr="00A10996" w:rsidR="009822C0">
        <w:t xml:space="preserve"> </w:t>
      </w:r>
      <w:r w:rsidRPr="00A10996" w:rsidR="00406B5E">
        <w:t>Závěr</w:t>
      </w:r>
      <w:r w:rsidRPr="00A10996" w:rsidR="009822C0">
        <w:t xml:space="preserve"> </w:t>
      </w:r>
      <w:r w:rsidRPr="00A10996" w:rsidR="00406B5E">
        <w:t>o</w:t>
      </w:r>
      <w:r w:rsidRPr="00A10996" w:rsidR="009822C0">
        <w:t xml:space="preserve"> </w:t>
      </w:r>
      <w:r w:rsidRPr="00A10996" w:rsidR="00366F8F">
        <w:t>po</w:t>
      </w:r>
      <w:r w:rsidRPr="00A10996" w:rsidR="00592542">
        <w:t>rušení</w:t>
      </w:r>
      <w:r w:rsidRPr="00A10996" w:rsidR="009822C0">
        <w:t xml:space="preserve"> </w:t>
      </w:r>
      <w:r w:rsidRPr="00A10996" w:rsidR="00592542">
        <w:t>článku</w:t>
      </w:r>
      <w:r w:rsidRPr="00A10996" w:rsidR="009822C0">
        <w:t xml:space="preserve"> </w:t>
      </w:r>
      <w:r w:rsidRPr="00A10996" w:rsidR="00366F8F">
        <w:t>6</w:t>
      </w:r>
      <w:r w:rsidRPr="00A10996" w:rsidR="009822C0">
        <w:t xml:space="preserve"> </w:t>
      </w:r>
      <w:r w:rsidRPr="00A10996" w:rsidR="00366F8F">
        <w:t>Úmluvy</w:t>
      </w:r>
      <w:r w:rsidRPr="00A10996" w:rsidR="009822C0">
        <w:t xml:space="preserve"> </w:t>
      </w:r>
      <w:r w:rsidRPr="00A10996" w:rsidR="00D70D6D">
        <w:t>navíc</w:t>
      </w:r>
      <w:r w:rsidRPr="00A10996" w:rsidR="009822C0">
        <w:t xml:space="preserve"> </w:t>
      </w:r>
      <w:r w:rsidRPr="00A10996" w:rsidR="00366F8F">
        <w:t>obvykle</w:t>
      </w:r>
      <w:r w:rsidRPr="00A10996" w:rsidR="009822C0">
        <w:t xml:space="preserve"> </w:t>
      </w:r>
      <w:r w:rsidRPr="00A10996" w:rsidR="00366F8F">
        <w:t>nevytváří</w:t>
      </w:r>
      <w:r w:rsidRPr="00A10996" w:rsidR="009822C0">
        <w:t xml:space="preserve"> </w:t>
      </w:r>
      <w:r w:rsidRPr="00A10996" w:rsidR="00366F8F">
        <w:t>trvající</w:t>
      </w:r>
      <w:r w:rsidRPr="00A10996" w:rsidR="009822C0">
        <w:t xml:space="preserve"> </w:t>
      </w:r>
      <w:r w:rsidRPr="00A10996" w:rsidR="00366F8F">
        <w:t>situaci,</w:t>
      </w:r>
      <w:r w:rsidRPr="00A10996" w:rsidR="009822C0">
        <w:t xml:space="preserve"> </w:t>
      </w:r>
      <w:r w:rsidRPr="00A10996" w:rsidR="00366F8F">
        <w:t>z</w:t>
      </w:r>
      <w:r w:rsidRPr="00A10996" w:rsidR="009822C0">
        <w:t xml:space="preserve"> </w:t>
      </w:r>
      <w:r w:rsidRPr="00A10996" w:rsidR="00366F8F">
        <w:t>níž</w:t>
      </w:r>
      <w:r w:rsidRPr="00A10996" w:rsidR="009822C0">
        <w:t xml:space="preserve"> </w:t>
      </w:r>
      <w:r w:rsidRPr="00A10996" w:rsidR="00366F8F">
        <w:t>by</w:t>
      </w:r>
      <w:r w:rsidRPr="00A10996" w:rsidR="009822C0">
        <w:t xml:space="preserve"> </w:t>
      </w:r>
      <w:r w:rsidRPr="00A10996" w:rsidR="00E70B91">
        <w:t>státu</w:t>
      </w:r>
      <w:r w:rsidRPr="00A10996" w:rsidR="009822C0">
        <w:t xml:space="preserve"> </w:t>
      </w:r>
      <w:r w:rsidRPr="00A10996" w:rsidR="00366F8F">
        <w:t>vyplýval</w:t>
      </w:r>
      <w:r w:rsidRPr="00A10996" w:rsidR="009822C0">
        <w:t xml:space="preserve"> </w:t>
      </w:r>
      <w:r w:rsidRPr="00A10996" w:rsidR="00366F8F">
        <w:t>trvající</w:t>
      </w:r>
      <w:r w:rsidRPr="00A10996" w:rsidR="009822C0">
        <w:t xml:space="preserve"> </w:t>
      </w:r>
      <w:r w:rsidRPr="00A10996" w:rsidR="00366F8F">
        <w:t>procesní</w:t>
      </w:r>
      <w:r w:rsidRPr="00A10996" w:rsidR="009822C0">
        <w:t xml:space="preserve"> </w:t>
      </w:r>
      <w:r w:rsidRPr="00A10996" w:rsidR="00366F8F">
        <w:t>závazek</w:t>
      </w:r>
      <w:r w:rsidRPr="00A10996" w:rsidR="009822C0">
        <w:t xml:space="preserve"> </w:t>
      </w:r>
      <w:r w:rsidRPr="00A10996" w:rsidR="00592542">
        <w:t>(</w:t>
      </w:r>
      <w:r w:rsidRPr="00A10996" w:rsidR="00592542">
        <w:rPr>
          <w:i/>
        </w:rPr>
        <w:t>a</w:t>
      </w:r>
      <w:r w:rsidRPr="00A10996" w:rsidR="009822C0">
        <w:rPr>
          <w:i/>
        </w:rPr>
        <w:t xml:space="preserve"> </w:t>
      </w:r>
      <w:r w:rsidRPr="00A10996" w:rsidR="00592542">
        <w:rPr>
          <w:i/>
        </w:rPr>
        <w:t>co</w:t>
      </w:r>
      <w:r w:rsidRPr="00A10996" w:rsidR="00592542">
        <w:rPr>
          <w:i/>
        </w:rPr>
        <w:t>n</w:t>
      </w:r>
      <w:r w:rsidRPr="00A10996" w:rsidR="00592542">
        <w:rPr>
          <w:i/>
        </w:rPr>
        <w:t>trario,</w:t>
      </w:r>
      <w:r w:rsidRPr="00A10996" w:rsidR="009822C0">
        <w:rPr>
          <w:i/>
        </w:rPr>
        <w:t xml:space="preserve"> </w:t>
      </w:r>
      <w:r w:rsidRPr="00A10996" w:rsidR="00592542">
        <w:rPr>
          <w:i/>
        </w:rPr>
        <w:t>Jeronovičs</w:t>
      </w:r>
      <w:r w:rsidRPr="00A10996" w:rsidR="009822C0">
        <w:rPr>
          <w:i/>
        </w:rPr>
        <w:t xml:space="preserve"> </w:t>
      </w:r>
      <w:r w:rsidRPr="00A10996" w:rsidR="00592542">
        <w:rPr>
          <w:i/>
        </w:rPr>
        <w:t>proti</w:t>
      </w:r>
      <w:r w:rsidRPr="00A10996" w:rsidR="009822C0">
        <w:rPr>
          <w:i/>
        </w:rPr>
        <w:t xml:space="preserve"> </w:t>
      </w:r>
      <w:r w:rsidRPr="00A10996" w:rsidR="00592542">
        <w:rPr>
          <w:i/>
        </w:rPr>
        <w:t>Lotyšsku,</w:t>
      </w:r>
      <w:r w:rsidRPr="00A10996" w:rsidR="009822C0">
        <w:rPr>
          <w:i/>
        </w:rPr>
        <w:t xml:space="preserve"> </w:t>
      </w:r>
      <w:r w:rsidRPr="00A10996" w:rsidR="00592542">
        <w:t>č.</w:t>
      </w:r>
      <w:r w:rsidRPr="00A10996" w:rsidR="009822C0">
        <w:t xml:space="preserve"> </w:t>
      </w:r>
      <w:r w:rsidRPr="00A10996" w:rsidR="00592542">
        <w:t>44898/10,</w:t>
      </w:r>
      <w:r w:rsidRPr="00A10996" w:rsidR="009822C0">
        <w:t xml:space="preserve"> </w:t>
      </w:r>
      <w:r w:rsidRPr="00A10996" w:rsidR="00592542">
        <w:t>rozsudek</w:t>
      </w:r>
      <w:r w:rsidRPr="00A10996" w:rsidR="009822C0">
        <w:t xml:space="preserve"> </w:t>
      </w:r>
      <w:r w:rsidRPr="00A10996" w:rsidR="00592542">
        <w:t>velkého</w:t>
      </w:r>
      <w:r w:rsidRPr="00A10996" w:rsidR="009822C0">
        <w:t xml:space="preserve"> </w:t>
      </w:r>
      <w:r w:rsidRPr="00A10996" w:rsidR="00592542">
        <w:t>senátu</w:t>
      </w:r>
      <w:r w:rsidRPr="00A10996" w:rsidR="009822C0">
        <w:t xml:space="preserve"> </w:t>
      </w:r>
      <w:r w:rsidRPr="00A10996" w:rsidR="00592542">
        <w:t>ze</w:t>
      </w:r>
      <w:r w:rsidRPr="00A10996" w:rsidR="009822C0">
        <w:t xml:space="preserve"> </w:t>
      </w:r>
      <w:r w:rsidRPr="00A10996" w:rsidR="00592542">
        <w:t>dne</w:t>
      </w:r>
      <w:r w:rsidRPr="00A10996" w:rsidR="009822C0">
        <w:t xml:space="preserve"> </w:t>
      </w:r>
      <w:r w:rsidRPr="00A10996" w:rsidR="00592542">
        <w:t>5.</w:t>
      </w:r>
      <w:r w:rsidRPr="00A10996" w:rsidR="009822C0">
        <w:t xml:space="preserve"> </w:t>
      </w:r>
      <w:r w:rsidRPr="00A10996" w:rsidR="00592542">
        <w:t>července</w:t>
      </w:r>
      <w:r w:rsidRPr="00A10996" w:rsidR="009822C0">
        <w:t xml:space="preserve"> </w:t>
      </w:r>
      <w:r w:rsidRPr="00A10996" w:rsidR="00592542">
        <w:t>2016,</w:t>
      </w:r>
      <w:r w:rsidRPr="00A10996" w:rsidR="009822C0">
        <w:t xml:space="preserve"> </w:t>
      </w:r>
      <w:r w:rsidRPr="00A10996" w:rsidR="00592542">
        <w:t>§</w:t>
      </w:r>
      <w:r w:rsidRPr="00A10996" w:rsidR="009822C0">
        <w:t> </w:t>
      </w:r>
      <w:r w:rsidRPr="00A10996" w:rsidR="00592542">
        <w:t>118)</w:t>
      </w:r>
      <w:r w:rsidRPr="00A10996" w:rsidR="00366F8F">
        <w:t>.</w:t>
      </w:r>
    </w:p>
    <w:p w:rsidRPr="00A10996" w:rsidR="00A10996" w:rsidP="00A10996">
      <w:pPr>
        <w:pStyle w:val="Textzprvy"/>
      </w:pPr>
      <w:r w:rsidRPr="00A10996">
        <w:t>R</w:t>
      </w:r>
      <w:r w:rsidRPr="00A10996" w:rsidR="00366F8F">
        <w:t>ozsudek</w:t>
      </w:r>
      <w:r w:rsidRPr="00A10996" w:rsidR="009822C0">
        <w:t xml:space="preserve"> </w:t>
      </w:r>
      <w:r w:rsidRPr="00A10996" w:rsidR="00366F8F">
        <w:t>Soudu</w:t>
      </w:r>
      <w:r w:rsidRPr="00A10996" w:rsidR="009822C0">
        <w:t xml:space="preserve"> </w:t>
      </w:r>
      <w:r w:rsidRPr="00A10996" w:rsidR="00366F8F">
        <w:t>z</w:t>
      </w:r>
      <w:r w:rsidRPr="00A10996" w:rsidR="009822C0">
        <w:t xml:space="preserve"> </w:t>
      </w:r>
      <w:r w:rsidRPr="00A10996" w:rsidR="00366F8F">
        <w:t>roku</w:t>
      </w:r>
      <w:r w:rsidRPr="00A10996" w:rsidR="009822C0">
        <w:t xml:space="preserve"> </w:t>
      </w:r>
      <w:r w:rsidRPr="00A10996" w:rsidR="00366F8F">
        <w:t>2011</w:t>
      </w:r>
      <w:r w:rsidRPr="00A10996" w:rsidR="009822C0">
        <w:t xml:space="preserve"> </w:t>
      </w:r>
      <w:r w:rsidRPr="00A10996">
        <w:t>nadto</w:t>
      </w:r>
      <w:r w:rsidRPr="00A10996" w:rsidR="009822C0">
        <w:t xml:space="preserve"> </w:t>
      </w:r>
      <w:r w:rsidRPr="00A10996" w:rsidR="00366F8F">
        <w:t>zmiňoval</w:t>
      </w:r>
      <w:r w:rsidRPr="00A10996" w:rsidR="009822C0">
        <w:t xml:space="preserve"> </w:t>
      </w:r>
      <w:r w:rsidRPr="00A10996" w:rsidR="00366F8F">
        <w:t>pouze</w:t>
      </w:r>
      <w:r w:rsidRPr="00A10996" w:rsidR="009822C0">
        <w:t xml:space="preserve"> </w:t>
      </w:r>
      <w:r w:rsidRPr="00A10996" w:rsidR="00366F8F">
        <w:t>to,</w:t>
      </w:r>
      <w:r w:rsidRPr="00A10996" w:rsidR="009822C0">
        <w:t xml:space="preserve"> </w:t>
      </w:r>
      <w:r w:rsidRPr="00A10996" w:rsidR="00366F8F">
        <w:t>že</w:t>
      </w:r>
      <w:r w:rsidRPr="00A10996" w:rsidR="009822C0">
        <w:t xml:space="preserve"> </w:t>
      </w:r>
      <w:r w:rsidRPr="00A10996" w:rsidR="00366F8F">
        <w:t>obnova</w:t>
      </w:r>
      <w:r w:rsidRPr="00A10996" w:rsidR="009822C0">
        <w:t xml:space="preserve"> </w:t>
      </w:r>
      <w:r w:rsidRPr="00A10996" w:rsidR="00366F8F">
        <w:t>řízení</w:t>
      </w:r>
      <w:r w:rsidRPr="00A10996" w:rsidR="009822C0">
        <w:t xml:space="preserve"> </w:t>
      </w:r>
      <w:r w:rsidRPr="00A10996" w:rsidR="00366F8F">
        <w:t>může</w:t>
      </w:r>
      <w:r w:rsidRPr="00A10996" w:rsidR="009822C0">
        <w:t xml:space="preserve"> </w:t>
      </w:r>
      <w:r w:rsidRPr="00A10996" w:rsidR="00366F8F">
        <w:t>být</w:t>
      </w:r>
      <w:r w:rsidRPr="00A10996" w:rsidR="009822C0">
        <w:t xml:space="preserve"> </w:t>
      </w:r>
      <w:r w:rsidRPr="00A10996" w:rsidR="00366F8F">
        <w:t>v</w:t>
      </w:r>
      <w:r w:rsidRPr="00A10996" w:rsidR="009822C0">
        <w:t xml:space="preserve"> </w:t>
      </w:r>
      <w:r w:rsidRPr="00A10996" w:rsidR="00366F8F">
        <w:t>zásadě</w:t>
      </w:r>
      <w:r w:rsidRPr="00A10996" w:rsidR="009822C0">
        <w:t xml:space="preserve"> </w:t>
      </w:r>
      <w:r w:rsidRPr="00A10996" w:rsidR="00366F8F">
        <w:t>vhodným</w:t>
      </w:r>
      <w:r w:rsidRPr="00A10996" w:rsidR="009822C0">
        <w:t xml:space="preserve"> </w:t>
      </w:r>
      <w:r w:rsidRPr="00A10996" w:rsidR="00366F8F">
        <w:t>způsobem</w:t>
      </w:r>
      <w:r w:rsidRPr="00A10996" w:rsidR="009822C0">
        <w:t xml:space="preserve"> </w:t>
      </w:r>
      <w:r w:rsidRPr="00A10996" w:rsidR="00366F8F">
        <w:t>nápravy</w:t>
      </w:r>
      <w:r w:rsidRPr="00A10996" w:rsidR="009822C0">
        <w:t xml:space="preserve"> </w:t>
      </w:r>
      <w:r w:rsidRPr="00A10996" w:rsidR="00366F8F">
        <w:t>porušení.</w:t>
      </w:r>
      <w:r w:rsidRPr="00A10996" w:rsidR="009822C0">
        <w:t xml:space="preserve"> </w:t>
      </w:r>
      <w:r w:rsidRPr="00A10996" w:rsidR="00366F8F">
        <w:t>Nebyla</w:t>
      </w:r>
      <w:r w:rsidRPr="00A10996" w:rsidR="009822C0">
        <w:t xml:space="preserve"> </w:t>
      </w:r>
      <w:r w:rsidRPr="00A10996" w:rsidR="00366F8F">
        <w:t>tedy</w:t>
      </w:r>
      <w:r w:rsidRPr="00A10996" w:rsidR="009822C0">
        <w:t xml:space="preserve"> </w:t>
      </w:r>
      <w:r w:rsidRPr="00A10996" w:rsidR="00366F8F">
        <w:t>považována</w:t>
      </w:r>
      <w:r w:rsidRPr="00A10996" w:rsidR="009822C0">
        <w:t xml:space="preserve"> </w:t>
      </w:r>
      <w:r w:rsidRPr="00A10996" w:rsidR="00366F8F">
        <w:t>za</w:t>
      </w:r>
      <w:r w:rsidRPr="00A10996" w:rsidR="009822C0">
        <w:t xml:space="preserve"> </w:t>
      </w:r>
      <w:r w:rsidRPr="00A10996" w:rsidR="00366F8F">
        <w:t>nezbytný</w:t>
      </w:r>
      <w:r w:rsidRPr="00A10996" w:rsidR="009822C0">
        <w:t xml:space="preserve"> </w:t>
      </w:r>
      <w:r w:rsidRPr="00A10996" w:rsidR="00366F8F">
        <w:t>nebo</w:t>
      </w:r>
      <w:r w:rsidRPr="00A10996" w:rsidR="009822C0">
        <w:t xml:space="preserve"> </w:t>
      </w:r>
      <w:r w:rsidRPr="00A10996" w:rsidR="00366F8F">
        <w:t>výlučný</w:t>
      </w:r>
      <w:r w:rsidRPr="00A10996" w:rsidR="009822C0">
        <w:t xml:space="preserve"> </w:t>
      </w:r>
      <w:r w:rsidRPr="00A10996" w:rsidR="00366F8F">
        <w:t>způsob</w:t>
      </w:r>
      <w:r w:rsidRPr="00A10996" w:rsidR="009822C0">
        <w:t xml:space="preserve"> </w:t>
      </w:r>
      <w:r w:rsidRPr="00A10996" w:rsidR="00366F8F">
        <w:t>řešení.</w:t>
      </w:r>
      <w:r w:rsidRPr="00A10996" w:rsidR="009822C0">
        <w:t xml:space="preserve"> </w:t>
      </w:r>
      <w:r w:rsidRPr="00A10996" w:rsidR="00366F8F">
        <w:t>Z</w:t>
      </w:r>
      <w:r w:rsidRPr="00A10996" w:rsidR="009822C0">
        <w:t> </w:t>
      </w:r>
      <w:r w:rsidRPr="00A10996" w:rsidR="00366F8F">
        <w:t>formulace</w:t>
      </w:r>
      <w:r w:rsidRPr="00A10996" w:rsidR="009822C0">
        <w:t xml:space="preserve"> </w:t>
      </w:r>
      <w:r w:rsidRPr="00A10996" w:rsidR="00366F8F">
        <w:t>rozsudku</w:t>
      </w:r>
      <w:r w:rsidRPr="00A10996" w:rsidR="009822C0">
        <w:t xml:space="preserve"> </w:t>
      </w:r>
      <w:r w:rsidRPr="00A10996" w:rsidR="00227FE4">
        <w:t>z</w:t>
      </w:r>
      <w:r w:rsidRPr="00A10996" w:rsidR="009822C0">
        <w:t xml:space="preserve"> </w:t>
      </w:r>
      <w:r w:rsidRPr="00A10996" w:rsidR="00227FE4">
        <w:t>roku</w:t>
      </w:r>
      <w:r w:rsidRPr="00A10996" w:rsidR="009822C0">
        <w:t xml:space="preserve"> </w:t>
      </w:r>
      <w:r w:rsidRPr="00A10996" w:rsidR="00227FE4">
        <w:t>2011</w:t>
      </w:r>
      <w:r w:rsidRPr="00A10996" w:rsidR="009822C0">
        <w:t xml:space="preserve"> </w:t>
      </w:r>
      <w:r w:rsidRPr="00A10996" w:rsidR="00366F8F">
        <w:t>nevyplývá,</w:t>
      </w:r>
      <w:r w:rsidRPr="00A10996" w:rsidR="009822C0">
        <w:t xml:space="preserve"> </w:t>
      </w:r>
      <w:r w:rsidRPr="00A10996" w:rsidR="00366F8F">
        <w:t>že</w:t>
      </w:r>
      <w:r w:rsidRPr="00A10996" w:rsidR="009822C0">
        <w:t xml:space="preserve"> </w:t>
      </w:r>
      <w:r w:rsidRPr="00A10996" w:rsidR="00366F8F">
        <w:t>by</w:t>
      </w:r>
      <w:r w:rsidRPr="00A10996" w:rsidR="009822C0">
        <w:t xml:space="preserve"> </w:t>
      </w:r>
      <w:r w:rsidRPr="00A10996" w:rsidR="00366F8F">
        <w:t>Soud</w:t>
      </w:r>
      <w:r w:rsidRPr="00A10996" w:rsidR="009822C0">
        <w:t xml:space="preserve"> </w:t>
      </w:r>
      <w:r w:rsidRPr="00A10996" w:rsidR="00366F8F">
        <w:t>dával</w:t>
      </w:r>
      <w:r w:rsidRPr="00A10996" w:rsidR="009822C0">
        <w:t xml:space="preserve"> </w:t>
      </w:r>
      <w:r w:rsidRPr="00A10996" w:rsidR="00EF3758">
        <w:t>vnitrostátním</w:t>
      </w:r>
      <w:r w:rsidRPr="00A10996" w:rsidR="009822C0">
        <w:t xml:space="preserve"> </w:t>
      </w:r>
      <w:r w:rsidRPr="00A10996" w:rsidR="00EF3758">
        <w:t>orgánům</w:t>
      </w:r>
      <w:r w:rsidRPr="00A10996" w:rsidR="009822C0">
        <w:t xml:space="preserve"> </w:t>
      </w:r>
      <w:r w:rsidRPr="00A10996" w:rsidR="00366F8F">
        <w:t>závazné</w:t>
      </w:r>
      <w:r w:rsidRPr="00A10996" w:rsidR="009822C0">
        <w:t xml:space="preserve"> </w:t>
      </w:r>
      <w:r w:rsidRPr="00A10996" w:rsidR="00366F8F">
        <w:t>pok</w:t>
      </w:r>
      <w:r w:rsidRPr="00A10996" w:rsidR="00366F8F">
        <w:t>y</w:t>
      </w:r>
      <w:r w:rsidRPr="00A10996" w:rsidR="00366F8F">
        <w:t>ny,</w:t>
      </w:r>
      <w:r w:rsidRPr="00A10996" w:rsidR="009822C0">
        <w:t xml:space="preserve"> </w:t>
      </w:r>
      <w:r w:rsidRPr="00A10996" w:rsidR="00366F8F">
        <w:t>jak</w:t>
      </w:r>
      <w:r w:rsidRPr="00A10996" w:rsidR="009822C0">
        <w:t xml:space="preserve"> </w:t>
      </w:r>
      <w:r w:rsidRPr="00A10996" w:rsidR="00366F8F">
        <w:t>postupovat</w:t>
      </w:r>
      <w:r w:rsidRPr="00A10996" w:rsidR="009822C0">
        <w:t xml:space="preserve"> </w:t>
      </w:r>
      <w:r w:rsidRPr="00A10996" w:rsidR="00366F8F">
        <w:t>při</w:t>
      </w:r>
      <w:r w:rsidRPr="00A10996" w:rsidR="009822C0">
        <w:t xml:space="preserve"> </w:t>
      </w:r>
      <w:r w:rsidRPr="00A10996" w:rsidR="00227FE4">
        <w:t>jeho</w:t>
      </w:r>
      <w:r w:rsidRPr="00A10996" w:rsidR="009822C0">
        <w:t xml:space="preserve"> </w:t>
      </w:r>
      <w:r w:rsidRPr="00A10996" w:rsidR="00366F8F">
        <w:t>výkonu,</w:t>
      </w:r>
      <w:r w:rsidRPr="00A10996" w:rsidR="009822C0">
        <w:t xml:space="preserve"> </w:t>
      </w:r>
      <w:r w:rsidRPr="00A10996" w:rsidR="00366F8F">
        <w:t>naopak</w:t>
      </w:r>
      <w:r w:rsidRPr="00A10996" w:rsidR="009822C0">
        <w:t xml:space="preserve"> </w:t>
      </w:r>
      <w:r w:rsidRPr="00A10996" w:rsidR="00366F8F">
        <w:t>j</w:t>
      </w:r>
      <w:r w:rsidRPr="00A10996" w:rsidR="008D1DF3">
        <w:t>im</w:t>
      </w:r>
      <w:r w:rsidRPr="00A10996" w:rsidR="009822C0">
        <w:t xml:space="preserve"> </w:t>
      </w:r>
      <w:r w:rsidRPr="00A10996" w:rsidR="00366F8F">
        <w:t>v</w:t>
      </w:r>
      <w:r w:rsidRPr="00A10996" w:rsidR="009822C0">
        <w:t xml:space="preserve"> </w:t>
      </w:r>
      <w:r w:rsidRPr="00A10996" w:rsidR="00B0377A">
        <w:t>tomto</w:t>
      </w:r>
      <w:r w:rsidRPr="00A10996" w:rsidR="009822C0">
        <w:t xml:space="preserve"> </w:t>
      </w:r>
      <w:r w:rsidRPr="00A10996" w:rsidR="00B0377A">
        <w:t>ohledu</w:t>
      </w:r>
      <w:r w:rsidRPr="00A10996" w:rsidR="009822C0">
        <w:t xml:space="preserve"> </w:t>
      </w:r>
      <w:r w:rsidRPr="00A10996" w:rsidR="00B0377A">
        <w:t>ponechával</w:t>
      </w:r>
      <w:r w:rsidRPr="00A10996" w:rsidR="009822C0">
        <w:t xml:space="preserve"> </w:t>
      </w:r>
      <w:r w:rsidRPr="00A10996" w:rsidR="00B0377A">
        <w:t>široký</w:t>
      </w:r>
      <w:r w:rsidRPr="00A10996" w:rsidR="009822C0">
        <w:t xml:space="preserve"> </w:t>
      </w:r>
      <w:r w:rsidRPr="00A10996" w:rsidR="00B0377A">
        <w:t>prostor</w:t>
      </w:r>
      <w:r w:rsidRPr="00A10996" w:rsidR="009822C0">
        <w:t xml:space="preserve"> </w:t>
      </w:r>
      <w:r w:rsidRPr="00A10996" w:rsidR="00B0377A">
        <w:t>pro</w:t>
      </w:r>
      <w:r w:rsidRPr="00A10996" w:rsidR="009822C0">
        <w:t xml:space="preserve"> </w:t>
      </w:r>
      <w:r w:rsidRPr="00A10996" w:rsidR="00B0377A">
        <w:t>uváž</w:t>
      </w:r>
      <w:r w:rsidRPr="00A10996" w:rsidR="00B0377A">
        <w:t>e</w:t>
      </w:r>
      <w:r w:rsidRPr="00A10996" w:rsidR="00B0377A">
        <w:t>ní</w:t>
      </w:r>
      <w:r w:rsidRPr="00A10996" w:rsidR="00366F8F">
        <w:t>.</w:t>
      </w:r>
    </w:p>
    <w:p w:rsidRPr="00A10996" w:rsidR="00B0377A" w:rsidP="00A10996">
      <w:pPr>
        <w:pStyle w:val="Textzprvy"/>
      </w:pPr>
      <w:r w:rsidRPr="00A10996">
        <w:t>Soud</w:t>
      </w:r>
      <w:r w:rsidRPr="00A10996" w:rsidR="009822C0">
        <w:t xml:space="preserve"> </w:t>
      </w:r>
      <w:r w:rsidRPr="00A10996">
        <w:t>nepovažoval</w:t>
      </w:r>
      <w:r w:rsidRPr="00A10996" w:rsidR="009822C0">
        <w:t xml:space="preserve"> </w:t>
      </w:r>
      <w:r w:rsidRPr="00A10996">
        <w:t>za</w:t>
      </w:r>
      <w:r w:rsidRPr="00A10996" w:rsidR="009822C0">
        <w:t xml:space="preserve"> </w:t>
      </w:r>
      <w:r w:rsidRPr="00A10996">
        <w:t>nezbytné</w:t>
      </w:r>
      <w:r w:rsidRPr="00A10996" w:rsidR="009822C0">
        <w:t xml:space="preserve"> </w:t>
      </w:r>
      <w:r w:rsidRPr="00A10996">
        <w:t>vyslovit</w:t>
      </w:r>
      <w:r w:rsidRPr="00A10996" w:rsidR="009822C0">
        <w:t xml:space="preserve"> </w:t>
      </w:r>
      <w:r w:rsidRPr="00A10996">
        <w:t>se</w:t>
      </w:r>
      <w:r w:rsidRPr="00A10996" w:rsidR="009822C0">
        <w:t xml:space="preserve"> </w:t>
      </w:r>
      <w:r w:rsidRPr="00A10996">
        <w:t>k</w:t>
      </w:r>
      <w:r w:rsidRPr="00A10996" w:rsidR="009822C0">
        <w:t xml:space="preserve"> </w:t>
      </w:r>
      <w:r w:rsidRPr="00A10996">
        <w:t>tomu,</w:t>
      </w:r>
      <w:r w:rsidRPr="00A10996" w:rsidR="009822C0">
        <w:t xml:space="preserve"> </w:t>
      </w:r>
      <w:r w:rsidRPr="00A10996">
        <w:t>zda</w:t>
      </w:r>
      <w:r w:rsidRPr="00A10996" w:rsidR="009822C0">
        <w:t xml:space="preserve"> </w:t>
      </w:r>
      <w:r w:rsidRPr="00A10996">
        <w:t>výklad</w:t>
      </w:r>
      <w:r w:rsidRPr="00A10996" w:rsidR="009822C0">
        <w:t xml:space="preserve"> </w:t>
      </w:r>
      <w:r w:rsidRPr="00A10996">
        <w:t>rozsudku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z</w:t>
      </w:r>
      <w:r w:rsidRPr="00A10996" w:rsidR="009822C0">
        <w:t xml:space="preserve"> </w:t>
      </w:r>
      <w:r w:rsidRPr="00A10996">
        <w:t>roku</w:t>
      </w:r>
      <w:r w:rsidRPr="00A10996" w:rsidR="009822C0">
        <w:t xml:space="preserve"> </w:t>
      </w:r>
      <w:r w:rsidRPr="00A10996">
        <w:t>2011,</w:t>
      </w:r>
      <w:r w:rsidRPr="00A10996" w:rsidR="009822C0">
        <w:t xml:space="preserve"> </w:t>
      </w:r>
      <w:r w:rsidRPr="00A10996">
        <w:t>tedy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>
        <w:t>„Soud</w:t>
      </w:r>
      <w:r w:rsidRPr="00A10996" w:rsidR="009822C0">
        <w:t xml:space="preserve"> </w:t>
      </w:r>
      <w:r w:rsidRPr="00A10996">
        <w:t>hned</w:t>
      </w:r>
      <w:r w:rsidRPr="00A10996" w:rsidR="009822C0">
        <w:t xml:space="preserve"> </w:t>
      </w:r>
      <w:r w:rsidRPr="00A10996">
        <w:t>zpočátku</w:t>
      </w:r>
      <w:r w:rsidRPr="00A10996" w:rsidR="009822C0">
        <w:t xml:space="preserve"> </w:t>
      </w:r>
      <w:r w:rsidRPr="00A10996">
        <w:t>vyloučil</w:t>
      </w:r>
      <w:r w:rsidRPr="00A10996" w:rsidR="009822C0">
        <w:t xml:space="preserve"> </w:t>
      </w:r>
      <w:r w:rsidRPr="00A10996">
        <w:t>možnost,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>
        <w:t>by</w:t>
      </w:r>
      <w:r w:rsidRPr="00A10996" w:rsidR="009822C0">
        <w:t xml:space="preserve"> </w:t>
      </w:r>
      <w:r w:rsidRPr="00A10996">
        <w:t>jeho</w:t>
      </w:r>
      <w:r w:rsidRPr="00A10996" w:rsidR="009822C0">
        <w:t xml:space="preserve"> </w:t>
      </w:r>
      <w:r w:rsidRPr="00A10996">
        <w:t>rozsudek</w:t>
      </w:r>
      <w:r w:rsidRPr="00A10996" w:rsidR="009822C0">
        <w:t xml:space="preserve"> </w:t>
      </w:r>
      <w:r w:rsidRPr="00A10996">
        <w:t>mohl</w:t>
      </w:r>
      <w:r w:rsidRPr="00A10996" w:rsidR="009822C0">
        <w:t xml:space="preserve"> </w:t>
      </w:r>
      <w:r w:rsidRPr="00A10996">
        <w:t>jakkoli</w:t>
      </w:r>
      <w:r w:rsidRPr="00A10996" w:rsidR="009822C0">
        <w:t xml:space="preserve"> </w:t>
      </w:r>
      <w:r w:rsidRPr="00A10996">
        <w:t>vážně</w:t>
      </w:r>
      <w:r w:rsidRPr="00A10996" w:rsidR="009822C0">
        <w:t xml:space="preserve"> </w:t>
      </w:r>
      <w:r w:rsidRPr="00A10996">
        <w:t>zpochybnit</w:t>
      </w:r>
      <w:r w:rsidRPr="00A10996" w:rsidR="009822C0">
        <w:t xml:space="preserve"> </w:t>
      </w:r>
      <w:r w:rsidRPr="00A10996">
        <w:t>stěžov</w:t>
      </w:r>
      <w:r w:rsidRPr="00A10996">
        <w:t>a</w:t>
      </w:r>
      <w:r w:rsidRPr="00A10996">
        <w:t>telčino</w:t>
      </w:r>
      <w:r w:rsidRPr="00A10996" w:rsidR="009822C0">
        <w:t xml:space="preserve"> </w:t>
      </w:r>
      <w:r w:rsidRPr="00A10996">
        <w:t>odsouzení“,</w:t>
      </w:r>
      <w:r w:rsidRPr="00A10996" w:rsidR="009822C0">
        <w:t xml:space="preserve"> </w:t>
      </w:r>
      <w:r w:rsidRPr="00A10996" w:rsidR="00DF5388">
        <w:t>který</w:t>
      </w:r>
      <w:r w:rsidRPr="00A10996" w:rsidR="009822C0">
        <w:t xml:space="preserve"> </w:t>
      </w:r>
      <w:r w:rsidRPr="00A10996" w:rsidR="00DF5388">
        <w:t>podal</w:t>
      </w:r>
      <w:r w:rsidRPr="00A10996" w:rsidR="009822C0">
        <w:t xml:space="preserve"> </w:t>
      </w:r>
      <w:r w:rsidRPr="00A10996" w:rsidR="00DF5388">
        <w:t>nejvyšší</w:t>
      </w:r>
      <w:r w:rsidRPr="00A10996" w:rsidR="009822C0">
        <w:t xml:space="preserve"> </w:t>
      </w:r>
      <w:r w:rsidRPr="00A10996" w:rsidR="00DF5388">
        <w:t>soud,</w:t>
      </w:r>
      <w:r w:rsidRPr="00A10996" w:rsidR="009822C0">
        <w:t xml:space="preserve"> </w:t>
      </w:r>
      <w:r w:rsidRPr="00A10996">
        <w:t>byl</w:t>
      </w:r>
      <w:r w:rsidRPr="00A10996" w:rsidR="009822C0">
        <w:t xml:space="preserve"> </w:t>
      </w:r>
      <w:r w:rsidRPr="00A10996">
        <w:t>správný.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stačilo,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>
        <w:t>tento</w:t>
      </w:r>
      <w:r w:rsidRPr="00A10996" w:rsidR="009822C0">
        <w:t xml:space="preserve"> </w:t>
      </w:r>
      <w:r w:rsidRPr="00A10996">
        <w:t>výklad</w:t>
      </w:r>
      <w:r w:rsidRPr="00A10996" w:rsidR="009822C0">
        <w:t xml:space="preserve"> </w:t>
      </w:r>
      <w:r w:rsidRPr="00A10996">
        <w:t>nebyl</w:t>
      </w:r>
      <w:r w:rsidRPr="00A10996" w:rsidR="009822C0">
        <w:t xml:space="preserve"> </w:t>
      </w:r>
      <w:r w:rsidRPr="00A10996">
        <w:t>sv</w:t>
      </w:r>
      <w:r w:rsidRPr="00A10996">
        <w:t>é</w:t>
      </w:r>
      <w:r w:rsidRPr="00A10996">
        <w:t>volný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že</w:t>
      </w:r>
      <w:r w:rsidRPr="00A10996" w:rsidR="009822C0">
        <w:t xml:space="preserve"> </w:t>
      </w:r>
      <w:r w:rsidRPr="00A10996">
        <w:t>rozsudek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nepřekrucoval.</w:t>
      </w:r>
      <w:r w:rsidRPr="00A10996" w:rsidR="009822C0">
        <w:t xml:space="preserve"> </w:t>
      </w:r>
      <w:r w:rsidRPr="00A10996">
        <w:t>Dle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tedy</w:t>
      </w:r>
      <w:r w:rsidRPr="00A10996" w:rsidR="009822C0">
        <w:t xml:space="preserve"> </w:t>
      </w:r>
      <w:r w:rsidRPr="00A10996">
        <w:t>postup</w:t>
      </w:r>
      <w:r w:rsidRPr="00A10996" w:rsidR="009822C0">
        <w:t xml:space="preserve"> </w:t>
      </w:r>
      <w:r w:rsidRPr="00A10996">
        <w:t>nejvyššího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nelze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jeho</w:t>
      </w:r>
      <w:r w:rsidRPr="00A10996" w:rsidR="009822C0">
        <w:t xml:space="preserve"> </w:t>
      </w:r>
      <w:r w:rsidRPr="00A10996">
        <w:t>celku</w:t>
      </w:r>
      <w:r w:rsidRPr="00A10996" w:rsidR="009822C0">
        <w:t xml:space="preserve"> </w:t>
      </w:r>
      <w:r w:rsidRPr="00A10996">
        <w:t>označit</w:t>
      </w:r>
      <w:r w:rsidRPr="00A10996" w:rsidR="009822C0">
        <w:t xml:space="preserve"> </w:t>
      </w:r>
      <w:r w:rsidRPr="00A10996">
        <w:t>za</w:t>
      </w:r>
      <w:r w:rsidRPr="00A10996" w:rsidR="009822C0">
        <w:t xml:space="preserve"> </w:t>
      </w:r>
      <w:r w:rsidRPr="00A10996">
        <w:t>zjevnou</w:t>
      </w:r>
      <w:r w:rsidRPr="00A10996" w:rsidR="009822C0">
        <w:t xml:space="preserve"> </w:t>
      </w:r>
      <w:r w:rsidRPr="00A10996" w:rsidR="00366F8F">
        <w:t>skut</w:t>
      </w:r>
      <w:r w:rsidRPr="00A10996">
        <w:t>k</w:t>
      </w:r>
      <w:r w:rsidRPr="00A10996">
        <w:t>o</w:t>
      </w:r>
      <w:r w:rsidRPr="00A10996">
        <w:t>vou</w:t>
      </w:r>
      <w:r w:rsidRPr="00A10996" w:rsidR="009822C0">
        <w:t xml:space="preserve"> </w:t>
      </w:r>
      <w:r w:rsidRPr="00A10996">
        <w:t>či</w:t>
      </w:r>
      <w:r w:rsidRPr="00A10996" w:rsidR="009822C0">
        <w:t xml:space="preserve"> </w:t>
      </w:r>
      <w:r w:rsidRPr="00A10996">
        <w:t>právní</w:t>
      </w:r>
      <w:r w:rsidRPr="00A10996" w:rsidR="009822C0">
        <w:t xml:space="preserve"> </w:t>
      </w:r>
      <w:r w:rsidRPr="00A10996" w:rsidR="00DF5388">
        <w:t>nesprávnost</w:t>
      </w:r>
      <w:r w:rsidRPr="00A10996">
        <w:t>,</w:t>
      </w:r>
      <w:r w:rsidRPr="00A10996" w:rsidR="009822C0">
        <w:t xml:space="preserve"> </w:t>
      </w:r>
      <w:r w:rsidRPr="00A10996">
        <w:t>jež</w:t>
      </w:r>
      <w:r w:rsidRPr="00A10996" w:rsidR="009822C0">
        <w:t xml:space="preserve"> </w:t>
      </w:r>
      <w:r w:rsidRPr="00A10996">
        <w:t>by</w:t>
      </w:r>
      <w:r w:rsidRPr="00A10996" w:rsidR="009822C0">
        <w:t xml:space="preserve"> </w:t>
      </w:r>
      <w:r w:rsidRPr="00A10996">
        <w:t>vedla</w:t>
      </w:r>
      <w:r w:rsidRPr="00A10996" w:rsidR="009822C0">
        <w:t xml:space="preserve"> </w:t>
      </w:r>
      <w:r w:rsidRPr="00A10996" w:rsidR="00BA3CF6">
        <w:t>k</w:t>
      </w:r>
      <w:r w:rsidRPr="00A10996" w:rsidR="009822C0">
        <w:t xml:space="preserve"> </w:t>
      </w:r>
      <w:r w:rsidRPr="00A10996">
        <w:t>odepření</w:t>
      </w:r>
      <w:r w:rsidRPr="00A10996" w:rsidR="009822C0">
        <w:t xml:space="preserve"> </w:t>
      </w:r>
      <w:r w:rsidRPr="00A10996" w:rsidR="00366F8F">
        <w:t>spravedlnosti.</w:t>
      </w:r>
    </w:p>
    <w:p w:rsidRPr="00A10996" w:rsidR="00366F8F" w:rsidP="00A10996">
      <w:pPr>
        <w:pStyle w:val="Textzprvy"/>
      </w:pPr>
      <w:r w:rsidRPr="00A10996">
        <w:t>Ve</w:t>
      </w:r>
      <w:r w:rsidRPr="00A10996" w:rsidR="009822C0">
        <w:t xml:space="preserve"> </w:t>
      </w:r>
      <w:r w:rsidRPr="00A10996">
        <w:t>světle</w:t>
      </w:r>
      <w:r w:rsidRPr="00A10996" w:rsidR="009822C0">
        <w:t xml:space="preserve"> </w:t>
      </w:r>
      <w:r w:rsidRPr="00A10996" w:rsidR="00B0377A">
        <w:t>zásady</w:t>
      </w:r>
      <w:r w:rsidRPr="00A10996" w:rsidR="009822C0">
        <w:t xml:space="preserve"> </w:t>
      </w:r>
      <w:r w:rsidRPr="00A10996">
        <w:t>subsidiari</w:t>
      </w:r>
      <w:r w:rsidRPr="00A10996" w:rsidR="00B0377A">
        <w:t>ty</w:t>
      </w:r>
      <w:r w:rsidRPr="00A10996" w:rsidR="009822C0">
        <w:t xml:space="preserve"> </w:t>
      </w:r>
      <w:r w:rsidRPr="00A10996" w:rsidR="00B0377A">
        <w:t>a</w:t>
      </w:r>
      <w:r w:rsidRPr="00A10996" w:rsidR="009822C0">
        <w:t xml:space="preserve"> </w:t>
      </w:r>
      <w:r w:rsidRPr="00A10996">
        <w:t>formulace</w:t>
      </w:r>
      <w:r w:rsidRPr="00A10996" w:rsidR="009822C0">
        <w:t xml:space="preserve"> </w:t>
      </w:r>
      <w:r w:rsidRPr="00A10996">
        <w:t>rozsudku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z</w:t>
      </w:r>
      <w:r w:rsidRPr="00A10996" w:rsidR="009822C0">
        <w:t xml:space="preserve"> </w:t>
      </w:r>
      <w:r w:rsidRPr="00A10996">
        <w:t>roku</w:t>
      </w:r>
      <w:r w:rsidRPr="00A10996" w:rsidR="009822C0">
        <w:t xml:space="preserve"> </w:t>
      </w:r>
      <w:r w:rsidRPr="00A10996">
        <w:t>2011</w:t>
      </w:r>
      <w:r w:rsidRPr="00A10996" w:rsidR="009822C0">
        <w:t xml:space="preserve"> </w:t>
      </w:r>
      <w:r w:rsidRPr="00A10996">
        <w:t>proto</w:t>
      </w:r>
      <w:r w:rsidRPr="00A10996" w:rsidR="009822C0">
        <w:t xml:space="preserve"> </w:t>
      </w:r>
      <w:r w:rsidRPr="00A10996" w:rsidR="00B0377A">
        <w:t>podle</w:t>
      </w:r>
      <w:r w:rsidRPr="00A10996" w:rsidR="009822C0">
        <w:t xml:space="preserve"> </w:t>
      </w:r>
      <w:r w:rsidRPr="00A10996" w:rsidR="00B0377A">
        <w:t>Soudu</w:t>
      </w:r>
      <w:r w:rsidRPr="00A10996" w:rsidR="009822C0">
        <w:t xml:space="preserve"> </w:t>
      </w:r>
      <w:r w:rsidRPr="00A10996" w:rsidR="00B0377A">
        <w:t>nelze</w:t>
      </w:r>
      <w:r w:rsidRPr="00A10996" w:rsidR="009822C0">
        <w:t xml:space="preserve"> </w:t>
      </w:r>
      <w:r w:rsidRPr="00A10996" w:rsidR="00B0377A">
        <w:t>ozn</w:t>
      </w:r>
      <w:r w:rsidRPr="00A10996" w:rsidR="00B0377A">
        <w:t>a</w:t>
      </w:r>
      <w:r w:rsidRPr="00A10996" w:rsidR="00B0377A">
        <w:t>čit</w:t>
      </w:r>
      <w:r w:rsidRPr="00A10996" w:rsidR="009822C0">
        <w:t xml:space="preserve"> </w:t>
      </w:r>
      <w:r w:rsidRPr="00A10996" w:rsidR="00B0377A">
        <w:t>rozhodnutí</w:t>
      </w:r>
      <w:r w:rsidRPr="00A10996" w:rsidR="009822C0">
        <w:t xml:space="preserve"> </w:t>
      </w:r>
      <w:r w:rsidRPr="00A10996" w:rsidR="00B0377A">
        <w:t>nejvyššího</w:t>
      </w:r>
      <w:r w:rsidRPr="00A10996" w:rsidR="009822C0">
        <w:t xml:space="preserve"> </w:t>
      </w:r>
      <w:r w:rsidRPr="00A10996" w:rsidR="00B0377A">
        <w:t>soudu</w:t>
      </w:r>
      <w:r w:rsidRPr="00A10996" w:rsidR="009822C0">
        <w:t xml:space="preserve"> </w:t>
      </w:r>
      <w:r w:rsidRPr="00A10996" w:rsidR="00B0377A">
        <w:t>za</w:t>
      </w:r>
      <w:r w:rsidRPr="00A10996" w:rsidR="009822C0">
        <w:t xml:space="preserve"> </w:t>
      </w:r>
      <w:r w:rsidRPr="00A10996" w:rsidR="00B0377A">
        <w:t>svévolné</w:t>
      </w:r>
      <w:r w:rsidRPr="00A10996" w:rsidR="00147F9C">
        <w:t>.</w:t>
      </w:r>
      <w:r w:rsidRPr="00A10996" w:rsidR="009822C0">
        <w:t xml:space="preserve"> </w:t>
      </w:r>
      <w:r w:rsidRPr="00A10996" w:rsidR="00147F9C">
        <w:t>Rozhodnutí</w:t>
      </w:r>
      <w:r w:rsidRPr="00A10996" w:rsidR="009822C0">
        <w:t xml:space="preserve"> </w:t>
      </w:r>
      <w:r w:rsidRPr="00A10996" w:rsidR="004A77BA">
        <w:t>o</w:t>
      </w:r>
      <w:r w:rsidRPr="00A10996" w:rsidR="00B0377A">
        <w:t>bsahuje</w:t>
      </w:r>
      <w:r w:rsidRPr="00A10996" w:rsidR="009822C0">
        <w:t xml:space="preserve"> </w:t>
      </w:r>
      <w:r w:rsidRPr="00A10996" w:rsidR="00B0377A">
        <w:t>dostatečné</w:t>
      </w:r>
      <w:r w:rsidRPr="00A10996" w:rsidR="009822C0">
        <w:t xml:space="preserve"> </w:t>
      </w:r>
      <w:r w:rsidRPr="00A10996" w:rsidR="00B0377A">
        <w:t>důvody</w:t>
      </w:r>
      <w:r w:rsidRPr="00A10996" w:rsidR="009822C0">
        <w:t xml:space="preserve"> </w:t>
      </w:r>
      <w:r w:rsidRPr="00A10996" w:rsidR="00B0377A">
        <w:t>a</w:t>
      </w:r>
      <w:r w:rsidRPr="00A10996" w:rsidR="009822C0">
        <w:t xml:space="preserve"> </w:t>
      </w:r>
      <w:r w:rsidRPr="00A10996" w:rsidR="00B0377A">
        <w:t>nevybočuje</w:t>
      </w:r>
      <w:r w:rsidRPr="00A10996" w:rsidR="009822C0">
        <w:t xml:space="preserve"> </w:t>
      </w:r>
      <w:r w:rsidRPr="00A10996" w:rsidR="00B0377A">
        <w:t>z</w:t>
      </w:r>
      <w:r w:rsidRPr="00A10996" w:rsidR="009822C0">
        <w:t xml:space="preserve"> </w:t>
      </w:r>
      <w:r w:rsidRPr="00A10996" w:rsidR="00B0377A">
        <w:t>prostoru</w:t>
      </w:r>
      <w:r w:rsidRPr="00A10996" w:rsidR="009822C0">
        <w:t xml:space="preserve"> </w:t>
      </w:r>
      <w:r w:rsidRPr="00A10996" w:rsidR="00B0377A">
        <w:t>pro</w:t>
      </w:r>
      <w:r w:rsidRPr="00A10996" w:rsidR="009822C0">
        <w:t xml:space="preserve"> </w:t>
      </w:r>
      <w:r w:rsidRPr="00A10996" w:rsidR="00B0377A">
        <w:t>uvážení,</w:t>
      </w:r>
      <w:r w:rsidRPr="00A10996" w:rsidR="009822C0">
        <w:t xml:space="preserve"> </w:t>
      </w:r>
      <w:r w:rsidRPr="00A10996" w:rsidR="00B0377A">
        <w:t>které</w:t>
      </w:r>
      <w:r w:rsidRPr="00A10996" w:rsidR="009822C0">
        <w:t xml:space="preserve"> </w:t>
      </w:r>
      <w:r w:rsidRPr="00A10996" w:rsidR="00B0377A">
        <w:t>Úmluva</w:t>
      </w:r>
      <w:r w:rsidRPr="00A10996" w:rsidR="009822C0">
        <w:t xml:space="preserve"> </w:t>
      </w:r>
      <w:r w:rsidRPr="00A10996" w:rsidR="00B0377A">
        <w:t>v</w:t>
      </w:r>
      <w:r w:rsidRPr="00A10996" w:rsidR="009822C0">
        <w:t xml:space="preserve"> </w:t>
      </w:r>
      <w:r w:rsidRPr="00A10996" w:rsidR="00B0377A">
        <w:t>této</w:t>
      </w:r>
      <w:r w:rsidRPr="00A10996" w:rsidR="009822C0">
        <w:t xml:space="preserve"> </w:t>
      </w:r>
      <w:r w:rsidRPr="00A10996" w:rsidR="00B0377A">
        <w:t>oblasti</w:t>
      </w:r>
      <w:r w:rsidRPr="00A10996" w:rsidR="009822C0">
        <w:t xml:space="preserve"> </w:t>
      </w:r>
      <w:r w:rsidRPr="00A10996" w:rsidR="00B0377A">
        <w:t>státům</w:t>
      </w:r>
      <w:r w:rsidRPr="00A10996" w:rsidR="009822C0">
        <w:t xml:space="preserve"> </w:t>
      </w:r>
      <w:r w:rsidRPr="00A10996" w:rsidR="00B0377A">
        <w:t>ponechává.</w:t>
      </w:r>
      <w:r w:rsidRPr="00A10996" w:rsidR="009822C0">
        <w:t xml:space="preserve"> </w:t>
      </w:r>
      <w:r w:rsidRPr="00A10996" w:rsidR="00B0377A">
        <w:t>K</w:t>
      </w:r>
      <w:r w:rsidRPr="00A10996" w:rsidR="009822C0">
        <w:t xml:space="preserve"> </w:t>
      </w:r>
      <w:r w:rsidRPr="00A10996" w:rsidR="00B0377A">
        <w:t>porušení</w:t>
      </w:r>
      <w:r w:rsidRPr="00A10996" w:rsidR="009822C0">
        <w:t xml:space="preserve"> </w:t>
      </w:r>
      <w:r w:rsidRPr="00A10996">
        <w:t>čl.</w:t>
      </w:r>
      <w:r w:rsidRPr="00A10996" w:rsidR="009822C0">
        <w:t xml:space="preserve"> </w:t>
      </w:r>
      <w:r w:rsidRPr="00A10996">
        <w:t>6</w:t>
      </w:r>
      <w:r w:rsidRPr="00A10996" w:rsidR="009822C0">
        <w:t xml:space="preserve"> </w:t>
      </w:r>
      <w:r w:rsidRPr="00A10996" w:rsidR="00BA3CF6">
        <w:t>odst.</w:t>
      </w:r>
      <w:r w:rsidRPr="00A10996" w:rsidR="009822C0">
        <w:t xml:space="preserve"> </w:t>
      </w:r>
      <w:r w:rsidRPr="00A10996" w:rsidR="00BA3CF6">
        <w:t>1</w:t>
      </w:r>
      <w:r w:rsidRPr="00A10996" w:rsidR="009822C0">
        <w:t xml:space="preserve"> </w:t>
      </w:r>
      <w:r w:rsidRPr="00A10996">
        <w:t>Úml</w:t>
      </w:r>
      <w:r w:rsidRPr="00A10996">
        <w:t>u</w:t>
      </w:r>
      <w:r w:rsidRPr="00A10996">
        <w:t>vy</w:t>
      </w:r>
      <w:r w:rsidRPr="00A10996" w:rsidR="009822C0">
        <w:t xml:space="preserve"> </w:t>
      </w:r>
      <w:r w:rsidRPr="00A10996" w:rsidR="00B0377A">
        <w:t>proto</w:t>
      </w:r>
      <w:r w:rsidRPr="00A10996" w:rsidR="009822C0">
        <w:t xml:space="preserve"> </w:t>
      </w:r>
      <w:r w:rsidRPr="00A10996" w:rsidR="00B0377A">
        <w:t>nedošlo</w:t>
      </w:r>
      <w:r w:rsidRPr="00A10996">
        <w:t>.</w:t>
      </w:r>
    </w:p>
    <w:p w:rsidRPr="00A10996" w:rsidR="00BA3CF6" w:rsidP="00A10996">
      <w:pPr>
        <w:pStyle w:val="Nadpisrubrikyjudiktu"/>
        <w:rPr>
          <w:lang w:val="cs-CZ"/>
        </w:rPr>
      </w:pPr>
      <w:r w:rsidRPr="00A10996">
        <w:rPr>
          <w:lang w:val="cs-CZ"/>
        </w:rPr>
        <w:t>C.</w:t>
      </w:r>
      <w:r w:rsidRPr="00A10996" w:rsidR="006679C4">
        <w:rPr>
          <w:lang w:val="cs-CZ"/>
        </w:rPr>
        <w:tab/>
      </w:r>
      <w:r w:rsidRPr="00A10996">
        <w:rPr>
          <w:lang w:val="cs-CZ"/>
        </w:rPr>
        <w:t>K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tvrzenému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porušení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čl</w:t>
      </w:r>
      <w:r w:rsidRPr="00A10996" w:rsidR="00D314CB">
        <w:rPr>
          <w:lang w:val="cs-CZ"/>
        </w:rPr>
        <w:t>ánku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46</w:t>
      </w:r>
      <w:r w:rsidRPr="00A10996" w:rsidR="009822C0">
        <w:rPr>
          <w:lang w:val="cs-CZ"/>
        </w:rPr>
        <w:t xml:space="preserve"> </w:t>
      </w:r>
      <w:r w:rsidRPr="00A10996">
        <w:rPr>
          <w:lang w:val="cs-CZ"/>
        </w:rPr>
        <w:t>Úmluvy</w:t>
      </w:r>
    </w:p>
    <w:p w:rsidRPr="00A10996" w:rsidR="00A10996" w:rsidP="00A10996">
      <w:pPr>
        <w:pStyle w:val="Textzprvy"/>
      </w:pPr>
      <w:r w:rsidRPr="00A10996">
        <w:t>Jako</w:t>
      </w:r>
      <w:r w:rsidRPr="00A10996" w:rsidR="009822C0">
        <w:t xml:space="preserve"> </w:t>
      </w:r>
      <w:r w:rsidRPr="00A10996">
        <w:t>nepřijatelnou</w:t>
      </w:r>
      <w:r w:rsidRPr="00A10996" w:rsidR="009822C0">
        <w:t xml:space="preserve"> </w:t>
      </w:r>
      <w:r w:rsidRPr="00A10996" w:rsidR="00BA3CF6">
        <w:t>pro</w:t>
      </w:r>
      <w:r w:rsidRPr="00A10996" w:rsidR="009822C0">
        <w:t xml:space="preserve"> </w:t>
      </w:r>
      <w:r w:rsidRPr="00A10996" w:rsidR="00BA3CF6">
        <w:t>neslučitelnost</w:t>
      </w:r>
      <w:r w:rsidRPr="00A10996" w:rsidR="009822C0">
        <w:t xml:space="preserve"> </w:t>
      </w:r>
      <w:r w:rsidRPr="00A10996" w:rsidR="00BA3CF6">
        <w:rPr>
          <w:i/>
        </w:rPr>
        <w:t>ratione</w:t>
      </w:r>
      <w:r w:rsidRPr="00A10996" w:rsidR="009822C0">
        <w:rPr>
          <w:i/>
        </w:rPr>
        <w:t xml:space="preserve"> </w:t>
      </w:r>
      <w:r w:rsidRPr="00A10996" w:rsidR="00BA3CF6">
        <w:rPr>
          <w:i/>
        </w:rPr>
        <w:t>materiae</w:t>
      </w:r>
      <w:r w:rsidRPr="00A10996" w:rsidR="009822C0">
        <w:rPr>
          <w:i/>
        </w:rPr>
        <w:t xml:space="preserve"> </w:t>
      </w:r>
      <w:r w:rsidRPr="00A10996" w:rsidR="00BA3CF6">
        <w:t>s</w:t>
      </w:r>
      <w:r w:rsidRPr="00A10996" w:rsidR="009822C0">
        <w:t xml:space="preserve"> </w:t>
      </w:r>
      <w:r w:rsidRPr="00A10996" w:rsidR="007A2D13">
        <w:t>čl.</w:t>
      </w:r>
      <w:r w:rsidRPr="00A10996" w:rsidR="009822C0">
        <w:t xml:space="preserve"> </w:t>
      </w:r>
      <w:r w:rsidRPr="00A10996" w:rsidR="007A2D13">
        <w:t>6</w:t>
      </w:r>
      <w:r w:rsidRPr="00A10996" w:rsidR="009822C0">
        <w:t xml:space="preserve"> </w:t>
      </w:r>
      <w:r w:rsidRPr="00A10996" w:rsidR="007A2D13">
        <w:t>odst.</w:t>
      </w:r>
      <w:r w:rsidRPr="00A10996" w:rsidR="009822C0">
        <w:t xml:space="preserve"> </w:t>
      </w:r>
      <w:r w:rsidRPr="00A10996" w:rsidR="007A2D13">
        <w:t>1</w:t>
      </w:r>
      <w:r w:rsidRPr="00A10996" w:rsidR="009822C0">
        <w:t xml:space="preserve"> </w:t>
      </w:r>
      <w:r w:rsidRPr="00A10996" w:rsidR="00BA3CF6">
        <w:t>Úmluvy</w:t>
      </w:r>
      <w:r w:rsidRPr="00A10996" w:rsidR="009822C0">
        <w:t xml:space="preserve"> </w:t>
      </w:r>
      <w:r w:rsidRPr="00A10996" w:rsidR="00BA3CF6">
        <w:t>Soud</w:t>
      </w:r>
      <w:r w:rsidRPr="00A10996" w:rsidR="009822C0">
        <w:t xml:space="preserve"> </w:t>
      </w:r>
      <w:r w:rsidRPr="00A10996">
        <w:t>odmítl</w:t>
      </w:r>
      <w:r w:rsidRPr="00A10996" w:rsidR="009822C0">
        <w:t xml:space="preserve"> </w:t>
      </w:r>
      <w:r w:rsidRPr="00A10996" w:rsidR="00BA3CF6">
        <w:t>námitku</w:t>
      </w:r>
      <w:r w:rsidRPr="00A10996" w:rsidR="009822C0">
        <w:t xml:space="preserve"> </w:t>
      </w:r>
      <w:r w:rsidRPr="00A10996" w:rsidR="00BA3CF6">
        <w:t>vznesenou</w:t>
      </w:r>
      <w:r w:rsidRPr="00A10996" w:rsidR="009822C0">
        <w:t xml:space="preserve"> </w:t>
      </w:r>
      <w:r w:rsidRPr="00A10996" w:rsidR="00BA3CF6">
        <w:t>na</w:t>
      </w:r>
      <w:r w:rsidRPr="00A10996" w:rsidR="009822C0">
        <w:t xml:space="preserve"> </w:t>
      </w:r>
      <w:r w:rsidRPr="00A10996" w:rsidR="00BA3CF6">
        <w:t>poli</w:t>
      </w:r>
      <w:r w:rsidRPr="00A10996" w:rsidR="009822C0">
        <w:t xml:space="preserve"> </w:t>
      </w:r>
      <w:r w:rsidRPr="00A10996" w:rsidR="00BA3CF6">
        <w:t>čl</w:t>
      </w:r>
      <w:r w:rsidRPr="00A10996" w:rsidR="00D314CB">
        <w:t>ánku</w:t>
      </w:r>
      <w:r w:rsidRPr="00A10996" w:rsidR="009822C0">
        <w:t xml:space="preserve"> </w:t>
      </w:r>
      <w:r w:rsidRPr="00A10996" w:rsidR="00BA3CF6">
        <w:t>46</w:t>
      </w:r>
      <w:r w:rsidRPr="00A10996" w:rsidR="009822C0">
        <w:t xml:space="preserve"> </w:t>
      </w:r>
      <w:r w:rsidRPr="00A10996" w:rsidR="00BA3CF6">
        <w:t>Úmluvy,</w:t>
      </w:r>
      <w:r w:rsidRPr="00A10996" w:rsidR="009822C0">
        <w:t xml:space="preserve"> </w:t>
      </w:r>
      <w:r w:rsidRPr="00A10996" w:rsidR="00BA3CF6">
        <w:t>že</w:t>
      </w:r>
      <w:r w:rsidRPr="00A10996" w:rsidR="009822C0">
        <w:t xml:space="preserve"> </w:t>
      </w:r>
      <w:r w:rsidRPr="00A10996" w:rsidR="00BA3CF6">
        <w:t>vláda</w:t>
      </w:r>
      <w:r w:rsidRPr="00A10996" w:rsidR="009822C0">
        <w:t xml:space="preserve"> </w:t>
      </w:r>
      <w:r w:rsidRPr="00A10996" w:rsidR="00BA3CF6">
        <w:t>nenapravila</w:t>
      </w:r>
      <w:r w:rsidRPr="00A10996" w:rsidR="009822C0">
        <w:t xml:space="preserve"> </w:t>
      </w:r>
      <w:r w:rsidRPr="00A10996" w:rsidR="00BA3CF6">
        <w:t>porušení</w:t>
      </w:r>
      <w:r w:rsidRPr="00A10996" w:rsidR="009822C0">
        <w:t xml:space="preserve"> </w:t>
      </w:r>
      <w:r w:rsidRPr="00A10996" w:rsidR="00BA3CF6">
        <w:t>konstatované</w:t>
      </w:r>
      <w:r w:rsidRPr="00A10996" w:rsidR="009822C0">
        <w:t xml:space="preserve"> </w:t>
      </w:r>
      <w:r w:rsidRPr="00A10996" w:rsidR="00BA3CF6">
        <w:t>rozsu</w:t>
      </w:r>
      <w:r w:rsidRPr="00A10996" w:rsidR="00BA3CF6">
        <w:t>d</w:t>
      </w:r>
      <w:r w:rsidRPr="00A10996" w:rsidR="00BA3CF6">
        <w:t>kem</w:t>
      </w:r>
      <w:r w:rsidRPr="00A10996" w:rsidR="009822C0">
        <w:t xml:space="preserve"> </w:t>
      </w:r>
      <w:r w:rsidRPr="00A10996" w:rsidR="00BA3CF6">
        <w:t>Soudu</w:t>
      </w:r>
      <w:r w:rsidRPr="00A10996" w:rsidR="009822C0">
        <w:t xml:space="preserve"> </w:t>
      </w:r>
      <w:r w:rsidRPr="00A10996" w:rsidR="00230A66">
        <w:t>z</w:t>
      </w:r>
      <w:r w:rsidRPr="00A10996" w:rsidR="009822C0">
        <w:t xml:space="preserve"> </w:t>
      </w:r>
      <w:r w:rsidRPr="00A10996" w:rsidR="00BA3CF6">
        <w:t>roku</w:t>
      </w:r>
      <w:r w:rsidRPr="00A10996" w:rsidR="009822C0">
        <w:t xml:space="preserve"> </w:t>
      </w:r>
      <w:r w:rsidRPr="00A10996" w:rsidR="00BA3CF6">
        <w:t>2011.</w:t>
      </w:r>
      <w:r w:rsidRPr="00A10996" w:rsidR="009822C0">
        <w:t xml:space="preserve"> </w:t>
      </w:r>
      <w:r w:rsidRPr="00A10996" w:rsidR="00BA3CF6">
        <w:t>S</w:t>
      </w:r>
      <w:r w:rsidRPr="00A10996" w:rsidR="009822C0">
        <w:t xml:space="preserve"> </w:t>
      </w:r>
      <w:r w:rsidRPr="00A10996" w:rsidR="00BA3CF6">
        <w:t>výjimkou</w:t>
      </w:r>
      <w:r w:rsidRPr="00A10996" w:rsidR="009822C0">
        <w:t xml:space="preserve"> </w:t>
      </w:r>
      <w:r w:rsidRPr="00A10996" w:rsidR="00BA3CF6">
        <w:t>řízení</w:t>
      </w:r>
      <w:r w:rsidRPr="00A10996" w:rsidR="009822C0">
        <w:t xml:space="preserve"> </w:t>
      </w:r>
      <w:r w:rsidRPr="00A10996" w:rsidR="00BA3CF6">
        <w:t>podle</w:t>
      </w:r>
      <w:r w:rsidRPr="00A10996" w:rsidR="009822C0">
        <w:t xml:space="preserve"> </w:t>
      </w:r>
      <w:r w:rsidRPr="00A10996" w:rsidR="00BA3CF6">
        <w:t>čl.</w:t>
      </w:r>
      <w:r w:rsidRPr="00A10996" w:rsidR="009822C0">
        <w:t xml:space="preserve"> </w:t>
      </w:r>
      <w:r w:rsidRPr="00A10996" w:rsidR="00BA3CF6">
        <w:t>46</w:t>
      </w:r>
      <w:r w:rsidRPr="00A10996" w:rsidR="009822C0">
        <w:t xml:space="preserve"> </w:t>
      </w:r>
      <w:r w:rsidRPr="00A10996" w:rsidR="00BA3CF6">
        <w:t>odst.</w:t>
      </w:r>
      <w:r w:rsidRPr="00A10996" w:rsidR="009822C0">
        <w:t xml:space="preserve"> </w:t>
      </w:r>
      <w:r w:rsidRPr="00A10996" w:rsidR="00BA3CF6">
        <w:t>4</w:t>
      </w:r>
      <w:r w:rsidRPr="00A10996" w:rsidR="009822C0">
        <w:t xml:space="preserve"> </w:t>
      </w:r>
      <w:r w:rsidRPr="00A10996" w:rsidR="00BA3CF6">
        <w:t>a</w:t>
      </w:r>
      <w:r w:rsidRPr="00A10996" w:rsidR="009822C0">
        <w:t xml:space="preserve"> </w:t>
      </w:r>
      <w:r w:rsidRPr="00A10996" w:rsidR="00BA3CF6">
        <w:t>5</w:t>
      </w:r>
      <w:r w:rsidRPr="00A10996" w:rsidR="009822C0">
        <w:t xml:space="preserve"> </w:t>
      </w:r>
      <w:r w:rsidRPr="00A10996" w:rsidR="00BA3CF6">
        <w:t>Úmluvy</w:t>
      </w:r>
      <w:r w:rsidRPr="00A10996" w:rsidR="009822C0">
        <w:t xml:space="preserve"> </w:t>
      </w:r>
      <w:r w:rsidRPr="00A10996" w:rsidR="00BA3CF6">
        <w:t>nemá</w:t>
      </w:r>
      <w:r w:rsidRPr="00A10996" w:rsidR="009822C0">
        <w:t xml:space="preserve"> </w:t>
      </w:r>
      <w:r w:rsidRPr="00A10996" w:rsidR="00BA3CF6">
        <w:t>Soud</w:t>
      </w:r>
      <w:r w:rsidRPr="00A10996" w:rsidR="009822C0">
        <w:t xml:space="preserve"> </w:t>
      </w:r>
      <w:r w:rsidRPr="00A10996" w:rsidR="00BA3CF6">
        <w:t>pravomoc</w:t>
      </w:r>
      <w:r w:rsidRPr="00A10996" w:rsidR="009822C0">
        <w:t xml:space="preserve"> </w:t>
      </w:r>
      <w:r w:rsidRPr="00A10996" w:rsidR="00230A66">
        <w:t>výkon</w:t>
      </w:r>
      <w:r w:rsidRPr="00A10996" w:rsidR="009822C0">
        <w:t xml:space="preserve"> </w:t>
      </w:r>
      <w:r w:rsidRPr="00A10996" w:rsidR="00230A66">
        <w:t>rozsudků</w:t>
      </w:r>
      <w:r w:rsidRPr="00A10996" w:rsidR="009822C0">
        <w:t xml:space="preserve"> </w:t>
      </w:r>
      <w:r w:rsidRPr="00A10996" w:rsidR="00817C7C">
        <w:t>přezko</w:t>
      </w:r>
      <w:r w:rsidRPr="00A10996" w:rsidR="00817C7C">
        <w:t>u</w:t>
      </w:r>
      <w:r w:rsidRPr="00A10996" w:rsidR="00817C7C">
        <w:t>mávat</w:t>
      </w:r>
      <w:r w:rsidRPr="00A10996" w:rsidR="00BA3CF6">
        <w:t>.</w:t>
      </w:r>
    </w:p>
    <w:p w:rsidRPr="00A10996" w:rsidR="009A4EA9" w:rsidP="00A10996">
      <w:pPr>
        <w:pStyle w:val="Nadpisstijudiktu"/>
        <w:outlineLvl w:val="0"/>
        <w:rPr>
          <w:rFonts w:cs="Calibri"/>
        </w:rPr>
      </w:pPr>
      <w:r w:rsidRPr="00A10996">
        <w:rPr>
          <w:rFonts w:cs="Calibri"/>
        </w:rPr>
        <w:t>III.</w:t>
      </w:r>
      <w:r w:rsidRPr="00A10996">
        <w:rPr>
          <w:rFonts w:cs="Calibri"/>
        </w:rPr>
        <w:tab/>
        <w:t>Oddělen</w:t>
      </w:r>
      <w:r w:rsidRPr="00A10996" w:rsidR="00BA3CF6">
        <w:rPr>
          <w:rFonts w:cs="Calibri"/>
          <w:lang w:val="cs-CZ"/>
        </w:rPr>
        <w:t>á</w:t>
      </w:r>
      <w:r w:rsidRPr="00A10996" w:rsidR="009822C0">
        <w:rPr>
          <w:rFonts w:cs="Calibri"/>
        </w:rPr>
        <w:t xml:space="preserve"> </w:t>
      </w:r>
      <w:r w:rsidRPr="00A10996" w:rsidR="00BA3CF6">
        <w:rPr>
          <w:rFonts w:cs="Calibri"/>
        </w:rPr>
        <w:t>stanoviska</w:t>
      </w:r>
    </w:p>
    <w:p w:rsidRPr="00A10996" w:rsidR="007A2D13" w:rsidP="00A10996">
      <w:pPr>
        <w:pStyle w:val="Textzprvy"/>
      </w:pPr>
      <w:r w:rsidRPr="00A10996">
        <w:t>Podle</w:t>
      </w:r>
      <w:r w:rsidRPr="00A10996" w:rsidR="009822C0">
        <w:t xml:space="preserve"> </w:t>
      </w:r>
      <w:r w:rsidRPr="00A10996">
        <w:t>soudců</w:t>
      </w:r>
      <w:r w:rsidRPr="00A10996" w:rsidR="009822C0">
        <w:t xml:space="preserve"> </w:t>
      </w:r>
      <w:r w:rsidRPr="00A10996">
        <w:t>Raimondi</w:t>
      </w:r>
      <w:r w:rsidRPr="00A10996" w:rsidR="00230A66">
        <w:t>ho</w:t>
      </w:r>
      <w:r w:rsidRPr="00A10996">
        <w:t>,</w:t>
      </w:r>
      <w:r w:rsidRPr="00A10996" w:rsidR="009822C0">
        <w:t xml:space="preserve"> </w:t>
      </w:r>
      <w:r w:rsidRPr="00A10996">
        <w:t>De</w:t>
      </w:r>
      <w:r w:rsidRPr="00A10996" w:rsidR="009822C0">
        <w:t xml:space="preserve"> </w:t>
      </w:r>
      <w:r w:rsidRPr="00A10996" w:rsidR="00230A66">
        <w:t>Gaetana</w:t>
      </w:r>
      <w:r w:rsidRPr="00A10996">
        <w:t>,</w:t>
      </w:r>
      <w:r w:rsidRPr="00A10996" w:rsidR="009822C0">
        <w:t xml:space="preserve"> </w:t>
      </w:r>
      <w:r w:rsidRPr="00A10996">
        <w:t>Mahoney</w:t>
      </w:r>
      <w:r w:rsidRPr="00A10996" w:rsidR="00230A66">
        <w:t>ho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 w:rsidR="00230A66">
        <w:t>Kjølbra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s</w:t>
      </w:r>
      <w:r w:rsidRPr="00A10996">
        <w:t>oudkyň</w:t>
      </w:r>
      <w:r w:rsidRPr="00A10996" w:rsidR="009822C0">
        <w:t xml:space="preserve"> </w:t>
      </w:r>
      <w:r w:rsidRPr="00A10996">
        <w:t>Nußberger</w:t>
      </w:r>
      <w:r w:rsidRPr="00A10996">
        <w:t>,</w:t>
      </w:r>
      <w:r w:rsidRPr="00A10996" w:rsidR="009822C0">
        <w:t xml:space="preserve"> </w:t>
      </w:r>
      <w:r w:rsidRPr="00A10996">
        <w:t>Keller</w:t>
      </w:r>
      <w:r w:rsidRPr="00A10996" w:rsidR="009822C0">
        <w:t xml:space="preserve"> </w:t>
      </w:r>
      <w:r w:rsidRPr="00A10996">
        <w:t>a</w:t>
      </w:r>
      <w:r w:rsidRPr="00A10996" w:rsidR="009822C0">
        <w:t xml:space="preserve"> </w:t>
      </w:r>
      <w:r w:rsidRPr="00A10996">
        <w:t>O</w:t>
      </w:r>
      <w:r w:rsidRPr="00A10996" w:rsidR="00A10996">
        <w:t>’</w:t>
      </w:r>
      <w:r w:rsidRPr="00A10996">
        <w:t>Leary</w:t>
      </w:r>
      <w:r w:rsidRPr="00A10996" w:rsidR="009822C0">
        <w:t xml:space="preserve"> </w:t>
      </w:r>
      <w:r w:rsidRPr="00A10996">
        <w:t>br</w:t>
      </w:r>
      <w:r w:rsidRPr="00A10996">
        <w:t>á</w:t>
      </w:r>
      <w:r w:rsidRPr="00A10996">
        <w:t>nil</w:t>
      </w:r>
      <w:r w:rsidRPr="00A10996">
        <w:t>a</w:t>
      </w:r>
      <w:r w:rsidRPr="00A10996" w:rsidR="009822C0">
        <w:t xml:space="preserve"> </w:t>
      </w:r>
      <w:r w:rsidRPr="00A10996">
        <w:t>věcnému</w:t>
      </w:r>
      <w:r w:rsidRPr="00A10996" w:rsidR="009822C0">
        <w:t xml:space="preserve"> </w:t>
      </w:r>
      <w:r w:rsidRPr="00A10996">
        <w:t>projednání</w:t>
      </w:r>
      <w:r w:rsidRPr="00A10996" w:rsidR="009822C0">
        <w:t xml:space="preserve"> </w:t>
      </w:r>
      <w:r w:rsidRPr="00A10996">
        <w:t>pravomoc</w:t>
      </w:r>
      <w:r w:rsidRPr="00A10996" w:rsidR="009822C0">
        <w:t xml:space="preserve"> </w:t>
      </w:r>
      <w:r w:rsidRPr="00A10996">
        <w:t>Výboru</w:t>
      </w:r>
      <w:r w:rsidRPr="00A10996" w:rsidR="009822C0">
        <w:t xml:space="preserve"> </w:t>
      </w:r>
      <w:r w:rsidRPr="00A10996">
        <w:t>ministrů</w:t>
      </w:r>
      <w:r w:rsidRPr="00A10996" w:rsidR="009822C0">
        <w:t xml:space="preserve"> </w:t>
      </w:r>
      <w:r w:rsidRPr="00A10996">
        <w:t>dohlížet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výkon</w:t>
      </w:r>
      <w:r w:rsidRPr="00A10996" w:rsidR="009822C0">
        <w:t xml:space="preserve"> </w:t>
      </w:r>
      <w:r w:rsidRPr="00A10996">
        <w:t>rozsudků</w:t>
      </w:r>
      <w:r w:rsidRPr="00A10996" w:rsidR="009822C0">
        <w:t xml:space="preserve"> </w:t>
      </w:r>
      <w:r w:rsidRPr="00A10996">
        <w:t>Soud</w:t>
      </w:r>
      <w:r w:rsidRPr="00A10996" w:rsidR="00817C7C">
        <w:t>u</w:t>
      </w:r>
      <w:r w:rsidRPr="00A10996">
        <w:t>.</w:t>
      </w:r>
      <w:r w:rsidRPr="00A10996" w:rsidR="009822C0">
        <w:t xml:space="preserve"> </w:t>
      </w:r>
      <w:r w:rsidRPr="00A10996">
        <w:t>Protože</w:t>
      </w:r>
      <w:r w:rsidRPr="00A10996" w:rsidR="009822C0">
        <w:t xml:space="preserve"> </w:t>
      </w:r>
      <w:r w:rsidRPr="00A10996">
        <w:t>ve</w:t>
      </w:r>
      <w:r w:rsidRPr="00A10996" w:rsidR="009822C0">
        <w:t xml:space="preserve"> </w:t>
      </w:r>
      <w:r w:rsidRPr="00A10996">
        <w:t>věci</w:t>
      </w:r>
      <w:r w:rsidRPr="00A10996" w:rsidR="009822C0">
        <w:t xml:space="preserve"> </w:t>
      </w:r>
      <w:r w:rsidRPr="00A10996">
        <w:t>stěžovatelky</w:t>
      </w:r>
      <w:r w:rsidRPr="00A10996" w:rsidR="009822C0">
        <w:t xml:space="preserve"> </w:t>
      </w:r>
      <w:r w:rsidRPr="00A10996">
        <w:t>nebyl</w:t>
      </w:r>
      <w:r w:rsidRPr="00A10996" w:rsidR="009822C0">
        <w:t xml:space="preserve"> </w:t>
      </w:r>
      <w:r w:rsidRPr="00A10996">
        <w:t>dohled</w:t>
      </w:r>
      <w:r w:rsidRPr="00A10996" w:rsidR="009822C0">
        <w:t xml:space="preserve"> </w:t>
      </w:r>
      <w:r w:rsidRPr="00A10996">
        <w:t>uzavřen</w:t>
      </w:r>
      <w:r w:rsidRPr="00A10996" w:rsidR="009822C0">
        <w:t xml:space="preserve"> </w:t>
      </w:r>
      <w:r w:rsidRPr="00A10996">
        <w:t>ani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době</w:t>
      </w:r>
      <w:r w:rsidRPr="00A10996" w:rsidR="009822C0">
        <w:t xml:space="preserve"> </w:t>
      </w:r>
      <w:r w:rsidRPr="00A10996">
        <w:t>vydání</w:t>
      </w:r>
      <w:r w:rsidRPr="00A10996" w:rsidR="009822C0">
        <w:t xml:space="preserve"> </w:t>
      </w:r>
      <w:r w:rsidRPr="00A10996">
        <w:t>rozsudku,</w:t>
      </w:r>
      <w:r w:rsidRPr="00A10996" w:rsidR="009822C0">
        <w:t xml:space="preserve"> </w:t>
      </w:r>
      <w:r w:rsidRPr="00A10996">
        <w:t>neměl</w:t>
      </w:r>
      <w:r w:rsidRPr="00A10996" w:rsidR="009822C0">
        <w:t xml:space="preserve"> </w:t>
      </w:r>
      <w:r w:rsidRPr="00A10996">
        <w:t>se</w:t>
      </w:r>
      <w:r w:rsidRPr="00A10996" w:rsidR="009822C0">
        <w:t xml:space="preserve"> </w:t>
      </w:r>
      <w:r w:rsidRPr="00A10996">
        <w:t>velký</w:t>
      </w:r>
      <w:r w:rsidRPr="00A10996" w:rsidR="009822C0">
        <w:t xml:space="preserve"> </w:t>
      </w:r>
      <w:r w:rsidRPr="00A10996">
        <w:t>senát</w:t>
      </w:r>
      <w:r w:rsidRPr="00A10996" w:rsidR="009822C0">
        <w:t xml:space="preserve"> </w:t>
      </w:r>
      <w:r w:rsidRPr="00A10996">
        <w:t>stížností</w:t>
      </w:r>
      <w:r w:rsidRPr="00A10996" w:rsidR="009822C0">
        <w:t xml:space="preserve"> </w:t>
      </w:r>
      <w:r w:rsidRPr="00A10996">
        <w:t>vůbec</w:t>
      </w:r>
      <w:r w:rsidRPr="00A10996" w:rsidR="009822C0">
        <w:t xml:space="preserve"> </w:t>
      </w:r>
      <w:r w:rsidRPr="00A10996">
        <w:t>zabývat.</w:t>
      </w:r>
      <w:r w:rsidRPr="00A10996" w:rsidR="009822C0">
        <w:t xml:space="preserve"> </w:t>
      </w:r>
      <w:r w:rsidRPr="00A10996">
        <w:t>Navíc</w:t>
      </w:r>
      <w:r w:rsidRPr="00A10996" w:rsidR="009822C0">
        <w:t xml:space="preserve"> </w:t>
      </w:r>
      <w:r w:rsidRPr="00A10996">
        <w:t>ž</w:t>
      </w:r>
      <w:r w:rsidRPr="00A10996">
        <w:t>ádná</w:t>
      </w:r>
      <w:r w:rsidRPr="00A10996" w:rsidR="009822C0">
        <w:t xml:space="preserve"> </w:t>
      </w:r>
      <w:r w:rsidRPr="00A10996">
        <w:t>nová</w:t>
      </w:r>
      <w:r w:rsidRPr="00A10996" w:rsidR="009822C0">
        <w:t xml:space="preserve"> </w:t>
      </w:r>
      <w:r w:rsidRPr="00A10996">
        <w:t>informace,</w:t>
      </w:r>
      <w:r w:rsidRPr="00A10996" w:rsidR="009822C0">
        <w:t xml:space="preserve"> </w:t>
      </w:r>
      <w:r w:rsidRPr="00A10996">
        <w:t>která</w:t>
      </w:r>
      <w:r w:rsidRPr="00A10996" w:rsidR="009822C0">
        <w:t xml:space="preserve"> </w:t>
      </w:r>
      <w:r w:rsidRPr="00A10996">
        <w:t>by</w:t>
      </w:r>
      <w:r w:rsidRPr="00A10996" w:rsidR="009822C0">
        <w:t xml:space="preserve"> </w:t>
      </w:r>
      <w:r w:rsidRPr="00A10996">
        <w:t>tento</w:t>
      </w:r>
      <w:r w:rsidRPr="00A10996" w:rsidR="009822C0">
        <w:t xml:space="preserve"> </w:t>
      </w:r>
      <w:r w:rsidRPr="00A10996">
        <w:t>postup</w:t>
      </w:r>
      <w:r w:rsidRPr="00A10996" w:rsidR="009822C0">
        <w:t xml:space="preserve"> </w:t>
      </w:r>
      <w:r w:rsidRPr="00A10996">
        <w:t>mohla</w:t>
      </w:r>
      <w:r w:rsidRPr="00A10996" w:rsidR="009822C0">
        <w:t xml:space="preserve"> </w:t>
      </w:r>
      <w:r w:rsidRPr="00A10996">
        <w:t>odůvodňovat,</w:t>
      </w:r>
      <w:r w:rsidRPr="00A10996" w:rsidR="009822C0">
        <w:t xml:space="preserve"> </w:t>
      </w:r>
      <w:r w:rsidRPr="00A10996">
        <w:t>nebyla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vnitrostátní</w:t>
      </w:r>
      <w:r w:rsidRPr="00A10996" w:rsidR="009822C0">
        <w:t xml:space="preserve"> </w:t>
      </w:r>
      <w:r w:rsidRPr="00A10996">
        <w:t>úrovni</w:t>
      </w:r>
      <w:r w:rsidRPr="00A10996" w:rsidR="009822C0">
        <w:t xml:space="preserve"> </w:t>
      </w:r>
      <w:r w:rsidRPr="00A10996">
        <w:t>řešena.</w:t>
      </w:r>
      <w:r w:rsidRPr="00A10996" w:rsidR="009822C0">
        <w:t xml:space="preserve"> </w:t>
      </w:r>
      <w:r w:rsidRPr="00A10996">
        <w:t>Projednání</w:t>
      </w:r>
      <w:r w:rsidRPr="00A10996" w:rsidR="009822C0">
        <w:t xml:space="preserve"> </w:t>
      </w:r>
      <w:r w:rsidRPr="00A10996">
        <w:t>stála</w:t>
      </w:r>
      <w:r w:rsidRPr="00A10996" w:rsidR="009822C0">
        <w:t xml:space="preserve"> </w:t>
      </w:r>
      <w:r w:rsidRPr="00A10996">
        <w:t>v</w:t>
      </w:r>
      <w:r w:rsidRPr="00A10996" w:rsidR="009822C0">
        <w:t xml:space="preserve"> </w:t>
      </w:r>
      <w:r w:rsidRPr="00A10996">
        <w:t>cestě</w:t>
      </w:r>
      <w:r w:rsidRPr="00A10996" w:rsidR="009822C0">
        <w:t xml:space="preserve"> </w:t>
      </w:r>
      <w:r w:rsidRPr="00A10996">
        <w:t>rovněž</w:t>
      </w:r>
      <w:r w:rsidRPr="00A10996" w:rsidR="009822C0">
        <w:t xml:space="preserve"> </w:t>
      </w:r>
      <w:r w:rsidRPr="00A10996">
        <w:t>neslučitelnost</w:t>
      </w:r>
      <w:r w:rsidRPr="00A10996" w:rsidR="009822C0">
        <w:t xml:space="preserve"> </w:t>
      </w:r>
      <w:r w:rsidRPr="00A10996">
        <w:t>stížnosti</w:t>
      </w:r>
      <w:r w:rsidRPr="00A10996" w:rsidR="009822C0">
        <w:t xml:space="preserve"> </w:t>
      </w:r>
      <w:r w:rsidRPr="00A10996">
        <w:rPr>
          <w:i/>
        </w:rPr>
        <w:t>ratione</w:t>
      </w:r>
      <w:r w:rsidRPr="00A10996" w:rsidR="009822C0">
        <w:rPr>
          <w:i/>
        </w:rPr>
        <w:t xml:space="preserve"> </w:t>
      </w:r>
      <w:r w:rsidRPr="00A10996">
        <w:rPr>
          <w:i/>
        </w:rPr>
        <w:t>materiae</w:t>
      </w:r>
      <w:r w:rsidRPr="00A10996" w:rsidR="009822C0">
        <w:t xml:space="preserve"> </w:t>
      </w:r>
      <w:r w:rsidRPr="00A10996">
        <w:t>s</w:t>
      </w:r>
      <w:r w:rsidRPr="00A10996" w:rsidR="009822C0">
        <w:t xml:space="preserve"> </w:t>
      </w:r>
      <w:r w:rsidRPr="00A10996">
        <w:t>čl.</w:t>
      </w:r>
      <w:r w:rsidRPr="00A10996" w:rsidR="009822C0">
        <w:t xml:space="preserve"> </w:t>
      </w:r>
      <w:r w:rsidRPr="00A10996">
        <w:t>6</w:t>
      </w:r>
      <w:r w:rsidRPr="00A10996" w:rsidR="009822C0">
        <w:t xml:space="preserve"> </w:t>
      </w:r>
      <w:r w:rsidRPr="00A10996">
        <w:t>odst.</w:t>
      </w:r>
      <w:r w:rsidRPr="00A10996" w:rsidR="009822C0">
        <w:t xml:space="preserve"> </w:t>
      </w:r>
      <w:r w:rsidRPr="00A10996">
        <w:t>1</w:t>
      </w:r>
      <w:r w:rsidRPr="00A10996" w:rsidR="009822C0">
        <w:t xml:space="preserve"> </w:t>
      </w:r>
      <w:r w:rsidRPr="00A10996">
        <w:t>Úmluvy,</w:t>
      </w:r>
      <w:r w:rsidRPr="00A10996" w:rsidR="009822C0">
        <w:t xml:space="preserve"> </w:t>
      </w:r>
      <w:r w:rsidRPr="00A10996">
        <w:t>neboť</w:t>
      </w:r>
      <w:r w:rsidRPr="00A10996" w:rsidR="009822C0">
        <w:t xml:space="preserve"> </w:t>
      </w:r>
      <w:r w:rsidRPr="00A10996">
        <w:t>rozhodování</w:t>
      </w:r>
      <w:r w:rsidRPr="00A10996" w:rsidR="009822C0">
        <w:t xml:space="preserve"> </w:t>
      </w:r>
      <w:r w:rsidRPr="00A10996" w:rsidR="00F4730F">
        <w:t>n</w:t>
      </w:r>
      <w:r w:rsidRPr="00A10996">
        <w:t>ejvyššího</w:t>
      </w:r>
      <w:r w:rsidRPr="00A10996" w:rsidR="009822C0">
        <w:t xml:space="preserve"> </w:t>
      </w:r>
      <w:r w:rsidRPr="00A10996">
        <w:t>soudu</w:t>
      </w:r>
      <w:r w:rsidRPr="00A10996" w:rsidR="009822C0">
        <w:t xml:space="preserve"> </w:t>
      </w:r>
      <w:r w:rsidRPr="00A10996">
        <w:t>o</w:t>
      </w:r>
      <w:r w:rsidRPr="00A10996" w:rsidR="009822C0">
        <w:t xml:space="preserve"> </w:t>
      </w:r>
      <w:r w:rsidRPr="00A10996">
        <w:t>obnově</w:t>
      </w:r>
      <w:r w:rsidRPr="00A10996" w:rsidR="009822C0">
        <w:t xml:space="preserve"> </w:t>
      </w:r>
      <w:r w:rsidRPr="00A10996">
        <w:t>řízení</w:t>
      </w:r>
      <w:r w:rsidRPr="00A10996" w:rsidR="009822C0">
        <w:t xml:space="preserve"> </w:t>
      </w:r>
      <w:r w:rsidRPr="00A10996">
        <w:t>nelze</w:t>
      </w:r>
      <w:r w:rsidRPr="00A10996" w:rsidR="009822C0">
        <w:t xml:space="preserve"> </w:t>
      </w:r>
      <w:r w:rsidRPr="00A10996">
        <w:t>připodobnit</w:t>
      </w:r>
      <w:r w:rsidRPr="00A10996" w:rsidR="009822C0">
        <w:t xml:space="preserve"> </w:t>
      </w:r>
      <w:r w:rsidRPr="00A10996">
        <w:t>k</w:t>
      </w:r>
      <w:r w:rsidRPr="00A10996" w:rsidR="009822C0">
        <w:t xml:space="preserve"> </w:t>
      </w:r>
      <w:r w:rsidRPr="00A10996">
        <w:t>rozh</w:t>
      </w:r>
      <w:r w:rsidRPr="00A10996">
        <w:t>o</w:t>
      </w:r>
      <w:r w:rsidRPr="00A10996">
        <w:t>dování</w:t>
      </w:r>
      <w:r w:rsidRPr="00A10996" w:rsidR="009822C0">
        <w:t xml:space="preserve"> </w:t>
      </w:r>
      <w:r w:rsidRPr="00A10996">
        <w:t>o</w:t>
      </w:r>
      <w:r w:rsidRPr="00A10996" w:rsidR="009822C0">
        <w:t xml:space="preserve"> </w:t>
      </w:r>
      <w:r w:rsidRPr="00A10996">
        <w:t>oprávněnosti</w:t>
      </w:r>
      <w:r w:rsidRPr="00A10996" w:rsidR="009822C0">
        <w:t xml:space="preserve"> </w:t>
      </w:r>
      <w:r w:rsidRPr="00A10996">
        <w:t>trestního</w:t>
      </w:r>
      <w:r w:rsidRPr="00A10996" w:rsidR="009822C0">
        <w:t xml:space="preserve"> </w:t>
      </w:r>
      <w:r w:rsidRPr="00A10996">
        <w:t>obvinění</w:t>
      </w:r>
      <w:r w:rsidRPr="00A10996" w:rsidR="009822C0">
        <w:t xml:space="preserve"> </w:t>
      </w:r>
      <w:r w:rsidRPr="00A10996">
        <w:t>dle</w:t>
      </w:r>
      <w:r w:rsidRPr="00A10996" w:rsidR="009822C0">
        <w:t xml:space="preserve"> </w:t>
      </w:r>
      <w:r w:rsidRPr="00A10996">
        <w:t>čl.</w:t>
      </w:r>
      <w:r w:rsidRPr="00A10996" w:rsidR="009822C0">
        <w:t xml:space="preserve"> </w:t>
      </w:r>
      <w:r w:rsidRPr="00A10996">
        <w:t>6</w:t>
      </w:r>
      <w:r w:rsidRPr="00A10996" w:rsidR="009822C0">
        <w:t xml:space="preserve"> </w:t>
      </w:r>
      <w:r w:rsidRPr="00A10996">
        <w:t>odst.</w:t>
      </w:r>
      <w:r w:rsidRPr="00A10996" w:rsidR="009822C0">
        <w:t xml:space="preserve"> </w:t>
      </w:r>
      <w:r w:rsidRPr="00A10996">
        <w:t>1</w:t>
      </w:r>
      <w:r w:rsidRPr="00A10996" w:rsidR="009822C0">
        <w:t xml:space="preserve"> </w:t>
      </w:r>
      <w:r w:rsidRPr="00A10996">
        <w:t>Úmluvy.</w:t>
      </w:r>
      <w:r w:rsidRPr="00A10996" w:rsidR="009822C0">
        <w:t xml:space="preserve"> </w:t>
      </w:r>
      <w:r w:rsidRPr="00A10996">
        <w:t>Záruky</w:t>
      </w:r>
      <w:r w:rsidRPr="00A10996" w:rsidR="009822C0">
        <w:t xml:space="preserve"> </w:t>
      </w:r>
      <w:r w:rsidRPr="00A10996">
        <w:t>spravedlivého</w:t>
      </w:r>
      <w:r w:rsidRPr="00A10996" w:rsidR="009822C0">
        <w:t xml:space="preserve"> </w:t>
      </w:r>
      <w:r w:rsidRPr="00A10996">
        <w:t>procesu</w:t>
      </w:r>
      <w:r w:rsidRPr="00A10996" w:rsidR="009822C0">
        <w:t xml:space="preserve"> </w:t>
      </w:r>
      <w:r w:rsidRPr="00A10996">
        <w:t>by</w:t>
      </w:r>
      <w:r w:rsidRPr="00A10996" w:rsidR="009822C0">
        <w:t xml:space="preserve"> </w:t>
      </w:r>
      <w:r w:rsidRPr="00A10996">
        <w:t>bylo</w:t>
      </w:r>
      <w:r w:rsidRPr="00A10996" w:rsidR="009822C0">
        <w:t xml:space="preserve"> </w:t>
      </w:r>
      <w:r w:rsidRPr="00A10996">
        <w:t>možné</w:t>
      </w:r>
      <w:r w:rsidRPr="00A10996" w:rsidR="009822C0">
        <w:t xml:space="preserve"> </w:t>
      </w:r>
      <w:r w:rsidRPr="00A10996">
        <w:t>vztáhnout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nové,</w:t>
      </w:r>
      <w:r w:rsidRPr="00A10996" w:rsidR="009822C0">
        <w:t xml:space="preserve"> </w:t>
      </w:r>
      <w:r w:rsidRPr="00A10996">
        <w:t>obnovené</w:t>
      </w:r>
      <w:r w:rsidRPr="00A10996" w:rsidR="009822C0">
        <w:t xml:space="preserve"> </w:t>
      </w:r>
      <w:r w:rsidRPr="00A10996">
        <w:t>trestní</w:t>
      </w:r>
      <w:r w:rsidRPr="00A10996" w:rsidR="009822C0">
        <w:t xml:space="preserve"> </w:t>
      </w:r>
      <w:r w:rsidRPr="00A10996">
        <w:t>řízení</w:t>
      </w:r>
      <w:r w:rsidRPr="00A10996" w:rsidR="009822C0">
        <w:t xml:space="preserve"> </w:t>
      </w:r>
      <w:r w:rsidRPr="00A10996">
        <w:t>u</w:t>
      </w:r>
      <w:r w:rsidRPr="00A10996" w:rsidR="009822C0">
        <w:t xml:space="preserve"> </w:t>
      </w:r>
      <w:r w:rsidRPr="00A10996">
        <w:t>nižších</w:t>
      </w:r>
      <w:r w:rsidRPr="00A10996" w:rsidR="009822C0">
        <w:t xml:space="preserve"> </w:t>
      </w:r>
      <w:r w:rsidRPr="00A10996">
        <w:t>instancí,</w:t>
      </w:r>
      <w:r w:rsidRPr="00A10996" w:rsidR="009822C0">
        <w:t xml:space="preserve"> </w:t>
      </w:r>
      <w:r w:rsidRPr="00A10996">
        <w:t>ne</w:t>
      </w:r>
      <w:r w:rsidRPr="00A10996" w:rsidR="009822C0">
        <w:t xml:space="preserve"> </w:t>
      </w:r>
      <w:r w:rsidRPr="00A10996">
        <w:t>však</w:t>
      </w:r>
      <w:r w:rsidRPr="00A10996" w:rsidR="009822C0">
        <w:t xml:space="preserve"> </w:t>
      </w:r>
      <w:r w:rsidRPr="00A10996">
        <w:t>na</w:t>
      </w:r>
      <w:r w:rsidRPr="00A10996" w:rsidR="009822C0">
        <w:t xml:space="preserve"> </w:t>
      </w:r>
      <w:r w:rsidRPr="00A10996">
        <w:t>mimořádný</w:t>
      </w:r>
      <w:r w:rsidRPr="00A10996" w:rsidR="009822C0">
        <w:t xml:space="preserve"> </w:t>
      </w:r>
      <w:r w:rsidRPr="00A10996">
        <w:t>opravný</w:t>
      </w:r>
      <w:r w:rsidRPr="00A10996" w:rsidR="009822C0">
        <w:t xml:space="preserve"> </w:t>
      </w:r>
      <w:r w:rsidRPr="00A10996">
        <w:t>prostředek</w:t>
      </w:r>
      <w:r w:rsidRPr="00A10996" w:rsidR="009822C0">
        <w:t xml:space="preserve"> </w:t>
      </w:r>
      <w:r w:rsidRPr="00A10996" w:rsidR="00F4730F">
        <w:t>před</w:t>
      </w:r>
      <w:r w:rsidRPr="00A10996" w:rsidR="009822C0">
        <w:t xml:space="preserve"> </w:t>
      </w:r>
      <w:r w:rsidRPr="00A10996" w:rsidR="00F4730F">
        <w:t>n</w:t>
      </w:r>
      <w:r w:rsidRPr="00A10996">
        <w:t>ejvyšším</w:t>
      </w:r>
      <w:r w:rsidRPr="00A10996" w:rsidR="009822C0">
        <w:t xml:space="preserve"> </w:t>
      </w:r>
      <w:r w:rsidRPr="00A10996">
        <w:t>soudem.</w:t>
      </w:r>
    </w:p>
    <w:p w:rsidRPr="00A10996" w:rsidR="00A10996" w:rsidP="00A10996">
      <w:pPr>
        <w:pStyle w:val="Textzprvy"/>
      </w:pPr>
      <w:r w:rsidRPr="00A10996">
        <w:t>V</w:t>
      </w:r>
      <w:r w:rsidRPr="00A10996" w:rsidR="009822C0">
        <w:t xml:space="preserve"> </w:t>
      </w:r>
      <w:r w:rsidRPr="00A10996" w:rsidR="008644FA">
        <w:t>nesouhlasném</w:t>
      </w:r>
      <w:r w:rsidRPr="00A10996" w:rsidR="009822C0">
        <w:t xml:space="preserve"> </w:t>
      </w:r>
      <w:r w:rsidRPr="00A10996" w:rsidR="009A4EA9">
        <w:t>stanovisku</w:t>
      </w:r>
      <w:r w:rsidRPr="00A10996" w:rsidR="009822C0">
        <w:t xml:space="preserve"> </w:t>
      </w:r>
      <w:r w:rsidRPr="00A10996" w:rsidR="00B56689">
        <w:t>s</w:t>
      </w:r>
      <w:r w:rsidRPr="00A10996">
        <w:t>oudce</w:t>
      </w:r>
      <w:r w:rsidRPr="00A10996" w:rsidR="009822C0">
        <w:t xml:space="preserve"> </w:t>
      </w:r>
      <w:r w:rsidRPr="00A10996" w:rsidR="00230A66">
        <w:t>Pinta</w:t>
      </w:r>
      <w:r w:rsidRPr="00A10996" w:rsidR="009822C0">
        <w:t xml:space="preserve"> </w:t>
      </w:r>
      <w:r w:rsidRPr="00A10996">
        <w:t>de</w:t>
      </w:r>
      <w:r w:rsidRPr="00A10996" w:rsidR="009822C0">
        <w:t xml:space="preserve"> </w:t>
      </w:r>
      <w:r w:rsidRPr="00A10996">
        <w:t>Albuquerque</w:t>
      </w:r>
      <w:r w:rsidRPr="00A10996" w:rsidR="008644FA">
        <w:t>,</w:t>
      </w:r>
      <w:r w:rsidRPr="00A10996" w:rsidR="009822C0">
        <w:t xml:space="preserve"> </w:t>
      </w:r>
      <w:r w:rsidRPr="00A10996" w:rsidR="008644FA">
        <w:t>k</w:t>
      </w:r>
      <w:r w:rsidRPr="00A10996" w:rsidR="009822C0">
        <w:t xml:space="preserve"> </w:t>
      </w:r>
      <w:r w:rsidRPr="00A10996" w:rsidR="008644FA">
        <w:t>němuž</w:t>
      </w:r>
      <w:r w:rsidRPr="00A10996" w:rsidR="009822C0">
        <w:t xml:space="preserve"> </w:t>
      </w:r>
      <w:r w:rsidRPr="00A10996" w:rsidR="008644FA">
        <w:t>se</w:t>
      </w:r>
      <w:r w:rsidRPr="00A10996" w:rsidR="009822C0">
        <w:t xml:space="preserve"> </w:t>
      </w:r>
      <w:r w:rsidRPr="00A10996" w:rsidR="00230A66">
        <w:t>připojila</w:t>
      </w:r>
      <w:r w:rsidRPr="00A10996" w:rsidR="009822C0">
        <w:t xml:space="preserve"> </w:t>
      </w:r>
      <w:r w:rsidRPr="00A10996" w:rsidR="00230A66">
        <w:t>soudkyně</w:t>
      </w:r>
      <w:r w:rsidRPr="00A10996" w:rsidR="009822C0">
        <w:t xml:space="preserve"> </w:t>
      </w:r>
      <w:r w:rsidRPr="00A10996" w:rsidR="008644FA">
        <w:t>Karakaş</w:t>
      </w:r>
      <w:r w:rsidRPr="00A10996" w:rsidR="008644FA">
        <w:t>,</w:t>
      </w:r>
      <w:r w:rsidRPr="00A10996" w:rsidR="009822C0">
        <w:t xml:space="preserve"> </w:t>
      </w:r>
      <w:r w:rsidRPr="00A10996" w:rsidR="00230A66">
        <w:t>soudci</w:t>
      </w:r>
      <w:r w:rsidRPr="00A10996" w:rsidR="009822C0">
        <w:t xml:space="preserve"> </w:t>
      </w:r>
      <w:r w:rsidRPr="00A10996" w:rsidR="008644FA">
        <w:t>Sajó</w:t>
      </w:r>
      <w:r w:rsidRPr="00A10996" w:rsidR="008644FA">
        <w:t>,</w:t>
      </w:r>
      <w:r w:rsidRPr="00A10996" w:rsidR="009822C0">
        <w:t xml:space="preserve"> </w:t>
      </w:r>
      <w:r w:rsidRPr="00A10996" w:rsidR="008644FA">
        <w:t>Vehabović</w:t>
      </w:r>
      <w:r w:rsidRPr="00A10996" w:rsidR="009822C0">
        <w:t xml:space="preserve"> </w:t>
      </w:r>
      <w:r w:rsidRPr="00A10996" w:rsidR="007031DC">
        <w:t>a</w:t>
      </w:r>
      <w:r w:rsidRPr="00A10996" w:rsidR="009822C0">
        <w:t xml:space="preserve"> </w:t>
      </w:r>
      <w:r w:rsidRPr="00A10996" w:rsidR="007031DC">
        <w:t>Kūris</w:t>
      </w:r>
      <w:r w:rsidRPr="00A10996" w:rsidR="009822C0">
        <w:t xml:space="preserve"> </w:t>
      </w:r>
      <w:r w:rsidRPr="00A10996" w:rsidR="008644FA">
        <w:t>a</w:t>
      </w:r>
      <w:r w:rsidRPr="00A10996" w:rsidR="009822C0">
        <w:t xml:space="preserve"> </w:t>
      </w:r>
      <w:r w:rsidRPr="00A10996" w:rsidR="008644FA">
        <w:t>soudkyně</w:t>
      </w:r>
      <w:r w:rsidRPr="00A10996" w:rsidR="009822C0">
        <w:t xml:space="preserve"> </w:t>
      </w:r>
      <w:r w:rsidRPr="00A10996" w:rsidR="008644FA">
        <w:t>Lazarova</w:t>
      </w:r>
      <w:r w:rsidRPr="00A10996" w:rsidR="009822C0">
        <w:t xml:space="preserve"> </w:t>
      </w:r>
      <w:r w:rsidRPr="00A10996" w:rsidR="008644FA">
        <w:t>Trajkovska</w:t>
      </w:r>
      <w:r w:rsidRPr="00A10996" w:rsidR="009822C0">
        <w:t xml:space="preserve"> </w:t>
      </w:r>
      <w:r w:rsidRPr="00A10996" w:rsidR="007031DC">
        <w:t>a</w:t>
      </w:r>
      <w:r w:rsidRPr="00A10996" w:rsidR="009822C0">
        <w:t xml:space="preserve"> </w:t>
      </w:r>
      <w:r w:rsidRPr="00A10996" w:rsidR="008644FA">
        <w:t>Tsotsoria</w:t>
      </w:r>
      <w:r w:rsidRPr="00A10996" w:rsidR="007031DC">
        <w:t>,</w:t>
      </w:r>
      <w:r w:rsidRPr="00A10996" w:rsidR="009822C0">
        <w:t xml:space="preserve"> </w:t>
      </w:r>
      <w:r w:rsidRPr="00A10996" w:rsidR="00043434">
        <w:t>uvítal</w:t>
      </w:r>
      <w:r w:rsidRPr="00A10996" w:rsidR="009822C0">
        <w:t xml:space="preserve"> </w:t>
      </w:r>
      <w:r w:rsidRPr="00A10996" w:rsidR="008644FA">
        <w:t>evolutivní</w:t>
      </w:r>
      <w:r w:rsidRPr="00A10996" w:rsidR="009822C0">
        <w:t xml:space="preserve"> </w:t>
      </w:r>
      <w:r w:rsidRPr="00A10996" w:rsidR="008644FA">
        <w:t>přístup</w:t>
      </w:r>
      <w:r w:rsidRPr="00A10996" w:rsidR="009822C0">
        <w:t xml:space="preserve"> </w:t>
      </w:r>
      <w:r w:rsidRPr="00A10996" w:rsidR="008644FA">
        <w:t>většiny</w:t>
      </w:r>
      <w:r w:rsidRPr="00A10996" w:rsidR="009822C0">
        <w:t xml:space="preserve"> </w:t>
      </w:r>
      <w:r w:rsidRPr="00A10996" w:rsidR="008644FA">
        <w:t>k </w:t>
      </w:r>
      <w:r w:rsidRPr="00A10996" w:rsidR="00F4730F">
        <w:t>použitelnosti</w:t>
      </w:r>
      <w:r w:rsidRPr="00A10996" w:rsidR="009822C0">
        <w:t xml:space="preserve"> </w:t>
      </w:r>
      <w:r w:rsidRPr="00A10996" w:rsidR="008644FA">
        <w:t>čl.</w:t>
      </w:r>
      <w:r w:rsidRPr="00A10996" w:rsidR="009822C0">
        <w:t xml:space="preserve"> </w:t>
      </w:r>
      <w:r w:rsidRPr="00A10996" w:rsidR="008644FA">
        <w:t>6</w:t>
      </w:r>
      <w:r w:rsidRPr="00A10996" w:rsidR="009822C0">
        <w:t xml:space="preserve"> </w:t>
      </w:r>
      <w:r w:rsidRPr="00A10996" w:rsidR="007031DC">
        <w:t>odst.</w:t>
      </w:r>
      <w:r w:rsidRPr="00A10996" w:rsidR="009822C0">
        <w:t xml:space="preserve"> </w:t>
      </w:r>
      <w:r w:rsidRPr="00A10996" w:rsidR="007031DC">
        <w:t>1</w:t>
      </w:r>
      <w:r w:rsidRPr="00A10996" w:rsidR="009822C0">
        <w:t xml:space="preserve"> </w:t>
      </w:r>
      <w:r w:rsidRPr="00A10996" w:rsidR="008644FA">
        <w:t>Úmluvy</w:t>
      </w:r>
      <w:r w:rsidRPr="00A10996" w:rsidR="009822C0">
        <w:t xml:space="preserve"> </w:t>
      </w:r>
      <w:r w:rsidRPr="00A10996" w:rsidR="00305EAF">
        <w:t>na</w:t>
      </w:r>
      <w:r w:rsidRPr="00A10996" w:rsidR="009822C0">
        <w:t xml:space="preserve"> </w:t>
      </w:r>
      <w:r w:rsidRPr="00A10996" w:rsidR="00305EAF">
        <w:t>řízení</w:t>
      </w:r>
      <w:r w:rsidRPr="00A10996" w:rsidR="009822C0">
        <w:t xml:space="preserve"> </w:t>
      </w:r>
      <w:r w:rsidRPr="00A10996" w:rsidR="00305EAF">
        <w:t>o</w:t>
      </w:r>
      <w:r w:rsidRPr="00A10996" w:rsidR="009822C0">
        <w:t xml:space="preserve"> </w:t>
      </w:r>
      <w:r w:rsidRPr="00A10996" w:rsidR="00305EAF">
        <w:t>obnově</w:t>
      </w:r>
      <w:r w:rsidRPr="00A10996" w:rsidR="009822C0">
        <w:t xml:space="preserve"> </w:t>
      </w:r>
      <w:r w:rsidRPr="00A10996" w:rsidR="00305EAF">
        <w:t>řízení.</w:t>
      </w:r>
      <w:r w:rsidRPr="00A10996" w:rsidR="009822C0">
        <w:t xml:space="preserve"> </w:t>
      </w:r>
      <w:r w:rsidRPr="00A10996" w:rsidR="00305EAF">
        <w:t>Kritizoval</w:t>
      </w:r>
      <w:r w:rsidRPr="00A10996" w:rsidR="009822C0">
        <w:t xml:space="preserve"> </w:t>
      </w:r>
      <w:r w:rsidRPr="00A10996" w:rsidR="007031DC">
        <w:t>však</w:t>
      </w:r>
      <w:r w:rsidRPr="00A10996" w:rsidR="009822C0">
        <w:t xml:space="preserve"> </w:t>
      </w:r>
      <w:r w:rsidRPr="00A10996" w:rsidR="007031DC">
        <w:t>volnost</w:t>
      </w:r>
      <w:r w:rsidRPr="00A10996" w:rsidR="009822C0">
        <w:t xml:space="preserve"> </w:t>
      </w:r>
      <w:r w:rsidRPr="00A10996" w:rsidR="007031DC">
        <w:t>ponech</w:t>
      </w:r>
      <w:r w:rsidRPr="00A10996" w:rsidR="007031DC">
        <w:t>a</w:t>
      </w:r>
      <w:r w:rsidRPr="00A10996" w:rsidR="007031DC">
        <w:t>nou</w:t>
      </w:r>
      <w:r w:rsidRPr="00A10996" w:rsidR="009822C0">
        <w:t xml:space="preserve"> </w:t>
      </w:r>
      <w:r w:rsidRPr="00A10996" w:rsidR="00043434">
        <w:t>n</w:t>
      </w:r>
      <w:r w:rsidRPr="00A10996" w:rsidR="007031DC">
        <w:t>ejvyššímu</w:t>
      </w:r>
      <w:r w:rsidRPr="00A10996" w:rsidR="009822C0">
        <w:t xml:space="preserve"> </w:t>
      </w:r>
      <w:r w:rsidRPr="00A10996" w:rsidR="007031DC">
        <w:t>soudu</w:t>
      </w:r>
      <w:r w:rsidRPr="00A10996" w:rsidR="009822C0">
        <w:t xml:space="preserve"> </w:t>
      </w:r>
      <w:r w:rsidRPr="00A10996" w:rsidR="007031DC">
        <w:t>při</w:t>
      </w:r>
      <w:r w:rsidRPr="00A10996" w:rsidR="009822C0">
        <w:t xml:space="preserve"> </w:t>
      </w:r>
      <w:r w:rsidRPr="00A10996" w:rsidR="007031DC">
        <w:t>výkladu</w:t>
      </w:r>
      <w:r w:rsidRPr="00A10996" w:rsidR="009822C0">
        <w:t xml:space="preserve"> </w:t>
      </w:r>
      <w:r w:rsidRPr="00A10996" w:rsidR="007031DC">
        <w:t>rozsudku</w:t>
      </w:r>
      <w:r w:rsidRPr="00A10996" w:rsidR="009822C0">
        <w:t xml:space="preserve"> </w:t>
      </w:r>
      <w:r w:rsidRPr="00A10996" w:rsidR="007031DC">
        <w:t>Soudu</w:t>
      </w:r>
      <w:r w:rsidRPr="00A10996" w:rsidR="009822C0">
        <w:t xml:space="preserve"> </w:t>
      </w:r>
      <w:r w:rsidRPr="00A10996" w:rsidR="003C186A">
        <w:t>a</w:t>
      </w:r>
      <w:r w:rsidRPr="00A10996" w:rsidR="009822C0">
        <w:t xml:space="preserve"> </w:t>
      </w:r>
      <w:r w:rsidRPr="00A10996" w:rsidR="003C186A">
        <w:t>skutečnost,</w:t>
      </w:r>
      <w:r w:rsidRPr="00A10996" w:rsidR="009822C0">
        <w:t xml:space="preserve"> </w:t>
      </w:r>
      <w:r w:rsidRPr="00A10996" w:rsidR="007031DC">
        <w:t>že</w:t>
      </w:r>
      <w:r w:rsidRPr="00A10996" w:rsidR="009822C0">
        <w:t xml:space="preserve"> </w:t>
      </w:r>
      <w:r w:rsidRPr="00A10996" w:rsidR="007031DC">
        <w:t>se</w:t>
      </w:r>
      <w:r w:rsidRPr="00A10996" w:rsidR="009822C0">
        <w:t xml:space="preserve"> </w:t>
      </w:r>
      <w:r w:rsidRPr="00A10996" w:rsidR="007031DC">
        <w:t>Soud</w:t>
      </w:r>
      <w:r w:rsidRPr="00A10996" w:rsidR="009822C0">
        <w:t xml:space="preserve"> </w:t>
      </w:r>
      <w:r w:rsidRPr="00A10996" w:rsidR="008644FA">
        <w:t>necítí</w:t>
      </w:r>
      <w:r w:rsidRPr="00A10996" w:rsidR="009822C0">
        <w:t xml:space="preserve"> </w:t>
      </w:r>
      <w:r w:rsidRPr="00A10996" w:rsidR="008644FA">
        <w:t>kompetentní</w:t>
      </w:r>
      <w:r w:rsidRPr="00A10996" w:rsidR="009822C0">
        <w:t xml:space="preserve"> </w:t>
      </w:r>
      <w:r w:rsidRPr="00A10996" w:rsidR="00230A66">
        <w:t>k</w:t>
      </w:r>
      <w:r w:rsidRPr="00A10996" w:rsidR="009822C0">
        <w:t xml:space="preserve"> </w:t>
      </w:r>
      <w:r w:rsidRPr="00A10996" w:rsidR="00230A66">
        <w:t>tomu,</w:t>
      </w:r>
      <w:r w:rsidRPr="00A10996" w:rsidR="009822C0">
        <w:t xml:space="preserve"> </w:t>
      </w:r>
      <w:r w:rsidRPr="00A10996" w:rsidR="00230A66">
        <w:t>aby</w:t>
      </w:r>
      <w:r w:rsidRPr="00A10996" w:rsidR="009822C0">
        <w:t xml:space="preserve"> </w:t>
      </w:r>
      <w:r w:rsidRPr="00A10996" w:rsidR="007031DC">
        <w:t>státům</w:t>
      </w:r>
      <w:r w:rsidRPr="00A10996" w:rsidR="009822C0">
        <w:t xml:space="preserve"> </w:t>
      </w:r>
      <w:r w:rsidRPr="00A10996" w:rsidR="00230A66">
        <w:t>navrhl</w:t>
      </w:r>
      <w:r w:rsidRPr="00A10996" w:rsidR="009822C0">
        <w:t xml:space="preserve"> </w:t>
      </w:r>
      <w:r w:rsidRPr="00A10996" w:rsidR="007031DC">
        <w:t>přijetí</w:t>
      </w:r>
      <w:r w:rsidRPr="00A10996" w:rsidR="009822C0">
        <w:t xml:space="preserve"> </w:t>
      </w:r>
      <w:r w:rsidRPr="00A10996" w:rsidR="008644FA">
        <w:t>konkrétní</w:t>
      </w:r>
      <w:r w:rsidRPr="00A10996" w:rsidR="007031DC">
        <w:t>ch</w:t>
      </w:r>
      <w:r w:rsidRPr="00A10996" w:rsidR="009822C0">
        <w:t xml:space="preserve"> </w:t>
      </w:r>
      <w:r w:rsidRPr="00A10996" w:rsidR="008644FA">
        <w:t>individuální</w:t>
      </w:r>
      <w:r w:rsidRPr="00A10996" w:rsidR="007031DC">
        <w:t>ch</w:t>
      </w:r>
      <w:r w:rsidRPr="00A10996" w:rsidR="009822C0">
        <w:t xml:space="preserve"> </w:t>
      </w:r>
      <w:r w:rsidRPr="00A10996" w:rsidR="008644FA">
        <w:t>opatření,</w:t>
      </w:r>
      <w:r w:rsidRPr="00A10996" w:rsidR="009822C0">
        <w:t xml:space="preserve"> </w:t>
      </w:r>
      <w:r w:rsidRPr="00A10996" w:rsidR="008644FA">
        <w:t>ani</w:t>
      </w:r>
      <w:r w:rsidRPr="00A10996" w:rsidR="009822C0">
        <w:t xml:space="preserve"> </w:t>
      </w:r>
      <w:r w:rsidRPr="00A10996" w:rsidR="008644FA">
        <w:t>k přezkumu</w:t>
      </w:r>
      <w:r w:rsidRPr="00A10996" w:rsidR="009822C0">
        <w:t xml:space="preserve"> </w:t>
      </w:r>
      <w:r w:rsidRPr="00A10996" w:rsidR="008644FA">
        <w:t>potenciálně</w:t>
      </w:r>
      <w:r w:rsidRPr="00A10996" w:rsidR="009822C0">
        <w:t xml:space="preserve"> </w:t>
      </w:r>
      <w:r w:rsidRPr="00A10996" w:rsidR="008644FA">
        <w:t>n</w:t>
      </w:r>
      <w:r w:rsidRPr="00A10996" w:rsidR="008644FA">
        <w:t>e</w:t>
      </w:r>
      <w:r w:rsidRPr="00A10996" w:rsidR="008644FA">
        <w:t>odpovídajícího</w:t>
      </w:r>
      <w:r w:rsidRPr="00A10996" w:rsidR="009822C0">
        <w:t xml:space="preserve"> </w:t>
      </w:r>
      <w:r w:rsidRPr="00A10996" w:rsidR="008644FA">
        <w:t>v</w:t>
      </w:r>
      <w:r w:rsidRPr="00A10996" w:rsidR="008644FA">
        <w:t>ý</w:t>
      </w:r>
      <w:r w:rsidRPr="00A10996" w:rsidR="008644FA">
        <w:t>kladu</w:t>
      </w:r>
      <w:r w:rsidRPr="00A10996" w:rsidR="009822C0">
        <w:t xml:space="preserve"> </w:t>
      </w:r>
      <w:r w:rsidRPr="00A10996" w:rsidR="008644FA">
        <w:t>vlastního</w:t>
      </w:r>
      <w:r w:rsidRPr="00A10996" w:rsidR="009822C0">
        <w:t xml:space="preserve"> </w:t>
      </w:r>
      <w:r w:rsidRPr="00A10996" w:rsidR="008644FA">
        <w:t>rozsudku</w:t>
      </w:r>
      <w:r w:rsidRPr="00A10996" w:rsidR="009822C0">
        <w:t xml:space="preserve"> </w:t>
      </w:r>
      <w:r w:rsidRPr="00A10996" w:rsidR="008644FA">
        <w:t>na</w:t>
      </w:r>
      <w:r w:rsidRPr="00A10996" w:rsidR="009822C0">
        <w:t xml:space="preserve"> </w:t>
      </w:r>
      <w:r w:rsidRPr="00A10996" w:rsidR="008644FA">
        <w:t>vnitrostátní</w:t>
      </w:r>
      <w:r w:rsidRPr="00A10996" w:rsidR="009822C0">
        <w:t xml:space="preserve"> </w:t>
      </w:r>
      <w:r w:rsidRPr="00A10996" w:rsidR="008644FA">
        <w:t>úrovni.</w:t>
      </w:r>
    </w:p>
    <w:p w:rsidRPr="00A10996" w:rsidR="00A10996" w:rsidP="00A10996">
      <w:pPr>
        <w:pStyle w:val="paragraph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996">
        <w:rPr>
          <w:rFonts w:ascii="Calibri" w:hAnsi="Calibri" w:cs="Calibri"/>
          <w:sz w:val="22"/>
          <w:szCs w:val="22"/>
        </w:rPr>
        <w:t>Soudci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Kūris</w:t>
      </w:r>
      <w:r w:rsidRPr="00A10996">
        <w:rPr>
          <w:rFonts w:ascii="Calibri" w:hAnsi="Calibri" w:cs="Calibri"/>
          <w:sz w:val="22"/>
          <w:szCs w:val="22"/>
        </w:rPr>
        <w:t>,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Sajó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Vehabović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soudkyně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Tsotsoria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5A5EFE">
        <w:rPr>
          <w:rFonts w:ascii="Calibri" w:hAnsi="Calibri" w:cs="Calibri"/>
          <w:sz w:val="22"/>
          <w:szCs w:val="22"/>
        </w:rPr>
        <w:t>navá</w:t>
      </w:r>
      <w:r w:rsidRPr="00A10996">
        <w:rPr>
          <w:rFonts w:ascii="Calibri" w:hAnsi="Calibri" w:cs="Calibri"/>
          <w:sz w:val="22"/>
          <w:szCs w:val="22"/>
        </w:rPr>
        <w:t>z</w:t>
      </w:r>
      <w:r w:rsidRPr="00A10996" w:rsidR="005A5EFE">
        <w:rPr>
          <w:rFonts w:ascii="Calibri" w:hAnsi="Calibri" w:cs="Calibri"/>
          <w:sz w:val="22"/>
          <w:szCs w:val="22"/>
        </w:rPr>
        <w:t>ali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předchozí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nesouhlasné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st</w:t>
      </w:r>
      <w:r w:rsidRPr="00A10996">
        <w:rPr>
          <w:rFonts w:ascii="Calibri" w:hAnsi="Calibri" w:cs="Calibri"/>
          <w:sz w:val="22"/>
          <w:szCs w:val="22"/>
        </w:rPr>
        <w:t>a</w:t>
      </w:r>
      <w:r w:rsidRPr="00A10996" w:rsidR="00147454">
        <w:rPr>
          <w:rFonts w:ascii="Calibri" w:hAnsi="Calibri" w:cs="Calibri"/>
          <w:sz w:val="22"/>
          <w:szCs w:val="22"/>
        </w:rPr>
        <w:t>novisko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147454">
        <w:rPr>
          <w:rFonts w:ascii="Calibri" w:hAnsi="Calibri" w:cs="Calibri"/>
          <w:sz w:val="22"/>
          <w:szCs w:val="22"/>
        </w:rPr>
        <w:t>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147454">
        <w:rPr>
          <w:rFonts w:ascii="Calibri" w:hAnsi="Calibri" w:cs="Calibri"/>
          <w:sz w:val="22"/>
          <w:szCs w:val="22"/>
        </w:rPr>
        <w:t>poukázali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logickou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nedůslednost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většiny.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Původní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rozsudek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Soudu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CB2D30">
        <w:rPr>
          <w:rFonts w:ascii="Calibri" w:hAnsi="Calibri" w:cs="Calibri"/>
          <w:sz w:val="22"/>
          <w:szCs w:val="22"/>
        </w:rPr>
        <w:t>káral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CB2D30">
        <w:rPr>
          <w:rFonts w:ascii="Calibri" w:hAnsi="Calibri" w:cs="Calibri"/>
          <w:sz w:val="22"/>
          <w:szCs w:val="22"/>
        </w:rPr>
        <w:t>portugalskou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justici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CB2D30">
        <w:rPr>
          <w:rFonts w:ascii="Calibri" w:hAnsi="Calibri" w:cs="Calibri"/>
          <w:sz w:val="22"/>
          <w:szCs w:val="22"/>
        </w:rPr>
        <w:t>za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ab</w:t>
      </w:r>
      <w:r w:rsidRPr="00A10996" w:rsidR="00C547CC">
        <w:rPr>
          <w:rFonts w:ascii="Calibri" w:hAnsi="Calibri" w:cs="Calibri"/>
          <w:sz w:val="22"/>
          <w:szCs w:val="22"/>
        </w:rPr>
        <w:t>senci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C547CC">
        <w:rPr>
          <w:rFonts w:ascii="Calibri" w:hAnsi="Calibri" w:cs="Calibri"/>
          <w:sz w:val="22"/>
          <w:szCs w:val="22"/>
        </w:rPr>
        <w:t>výslechu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C547CC">
        <w:rPr>
          <w:rFonts w:ascii="Calibri" w:hAnsi="Calibri" w:cs="Calibri"/>
          <w:sz w:val="22"/>
          <w:szCs w:val="22"/>
        </w:rPr>
        <w:t>stěžovatelky.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C547CC">
        <w:rPr>
          <w:rFonts w:ascii="Calibri" w:hAnsi="Calibri" w:cs="Calibri"/>
          <w:sz w:val="22"/>
          <w:szCs w:val="22"/>
        </w:rPr>
        <w:t>Toho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se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jí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ani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posléze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nedostalo,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proto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se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celé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řízení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mělo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opakovat.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Přesto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nyní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Soud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dospěl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k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závěru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o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neporušení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Úmluvy.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Státům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je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tak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nabízena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až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příliš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široká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diskr</w:t>
      </w:r>
      <w:r w:rsidRPr="00A10996" w:rsidR="00483CEC">
        <w:rPr>
          <w:rFonts w:ascii="Calibri" w:hAnsi="Calibri" w:cs="Calibri"/>
          <w:sz w:val="22"/>
          <w:szCs w:val="22"/>
        </w:rPr>
        <w:t>e</w:t>
      </w:r>
      <w:r w:rsidRPr="00A10996" w:rsidR="00483CEC">
        <w:rPr>
          <w:rFonts w:ascii="Calibri" w:hAnsi="Calibri" w:cs="Calibri"/>
          <w:sz w:val="22"/>
          <w:szCs w:val="22"/>
        </w:rPr>
        <w:t>ce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při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výkl</w:t>
      </w:r>
      <w:r w:rsidRPr="00A10996" w:rsidR="00483CEC">
        <w:rPr>
          <w:rFonts w:ascii="Calibri" w:hAnsi="Calibri" w:cs="Calibri"/>
          <w:sz w:val="22"/>
          <w:szCs w:val="22"/>
        </w:rPr>
        <w:t>a</w:t>
      </w:r>
      <w:r w:rsidRPr="00A10996" w:rsidR="00483CEC">
        <w:rPr>
          <w:rFonts w:ascii="Calibri" w:hAnsi="Calibri" w:cs="Calibri"/>
          <w:sz w:val="22"/>
          <w:szCs w:val="22"/>
        </w:rPr>
        <w:t>du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rozsudků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Soudu.</w:t>
      </w:r>
    </w:p>
    <w:p w:rsidRPr="00A10996" w:rsidR="00A10996" w:rsidP="00A10996">
      <w:pPr>
        <w:pStyle w:val="paragraph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10996">
        <w:rPr>
          <w:rFonts w:ascii="Calibri" w:hAnsi="Calibri" w:cs="Calibri"/>
          <w:sz w:val="22"/>
          <w:szCs w:val="22"/>
        </w:rPr>
        <w:t>V závěrečném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nesouhlasném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stanovisku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soudce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Bošnjak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5C642A">
        <w:rPr>
          <w:rFonts w:ascii="Calibri" w:hAnsi="Calibri" w:cs="Calibri"/>
          <w:sz w:val="22"/>
          <w:szCs w:val="22"/>
        </w:rPr>
        <w:t>zopakoval</w:t>
      </w:r>
      <w:r w:rsidRPr="00A10996">
        <w:rPr>
          <w:rFonts w:ascii="Calibri" w:hAnsi="Calibri" w:cs="Calibri"/>
          <w:sz w:val="22"/>
          <w:szCs w:val="22"/>
        </w:rPr>
        <w:t>,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že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výslech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stěžovatelky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mohl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mít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zásadní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dopad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trestní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řízení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jedinou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možností,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jak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napravit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porušení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čl.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6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odst.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483CEC">
        <w:rPr>
          <w:rFonts w:ascii="Calibri" w:hAnsi="Calibri" w:cs="Calibri"/>
          <w:sz w:val="22"/>
          <w:szCs w:val="22"/>
        </w:rPr>
        <w:t>1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052F83">
        <w:rPr>
          <w:rFonts w:ascii="Calibri" w:hAnsi="Calibri" w:cs="Calibri"/>
          <w:sz w:val="22"/>
          <w:szCs w:val="22"/>
        </w:rPr>
        <w:t>Úmluvy,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052F83">
        <w:rPr>
          <w:rFonts w:ascii="Calibri" w:hAnsi="Calibri" w:cs="Calibri"/>
          <w:sz w:val="22"/>
          <w:szCs w:val="22"/>
        </w:rPr>
        <w:t>byla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 w:rsidR="00052F83">
        <w:rPr>
          <w:rFonts w:ascii="Calibri" w:hAnsi="Calibri" w:cs="Calibri"/>
          <w:sz w:val="22"/>
          <w:szCs w:val="22"/>
        </w:rPr>
        <w:t>obnova</w:t>
      </w:r>
      <w:r w:rsidRPr="00A10996" w:rsidR="009822C0">
        <w:rPr>
          <w:rFonts w:ascii="Calibri" w:hAnsi="Calibri" w:cs="Calibri"/>
          <w:sz w:val="22"/>
          <w:szCs w:val="22"/>
        </w:rPr>
        <w:t xml:space="preserve"> </w:t>
      </w:r>
      <w:r w:rsidRPr="00A10996">
        <w:rPr>
          <w:rFonts w:ascii="Calibri" w:hAnsi="Calibri" w:cs="Calibri"/>
          <w:sz w:val="22"/>
          <w:szCs w:val="22"/>
        </w:rPr>
        <w:t>řízení.</w:t>
      </w:r>
    </w:p>
    <w:p w:rsidRPr="00A10996" w:rsidR="00A97FAB" w:rsidP="00A10996">
      <w:pPr>
        <w:pStyle w:val="paragraph"/>
        <w:jc w:val="both"/>
        <w:textAlignment w:val="baseline"/>
        <w:rPr>
          <w:rFonts w:ascii="Calibri" w:hAnsi="Calibri" w:cs="Calibri"/>
        </w:rPr>
      </w:pPr>
    </w:p>
    <w:sectPr w:rsidSect="006F66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F6"/>
    <w:rsid w:val="00005247"/>
    <w:rsid w:val="0001278A"/>
    <w:rsid w:val="000149E7"/>
    <w:rsid w:val="00017741"/>
    <w:rsid w:val="00026E38"/>
    <w:rsid w:val="000341F9"/>
    <w:rsid w:val="00036841"/>
    <w:rsid w:val="00043434"/>
    <w:rsid w:val="0004443F"/>
    <w:rsid w:val="00052D2A"/>
    <w:rsid w:val="00052F83"/>
    <w:rsid w:val="00071A4C"/>
    <w:rsid w:val="00071DDA"/>
    <w:rsid w:val="00080DB1"/>
    <w:rsid w:val="00097F0D"/>
    <w:rsid w:val="000A214F"/>
    <w:rsid w:val="000A7E48"/>
    <w:rsid w:val="000B44CD"/>
    <w:rsid w:val="000E5978"/>
    <w:rsid w:val="000F05EC"/>
    <w:rsid w:val="000F234D"/>
    <w:rsid w:val="00100201"/>
    <w:rsid w:val="00110846"/>
    <w:rsid w:val="001201A3"/>
    <w:rsid w:val="001216CB"/>
    <w:rsid w:val="00130E81"/>
    <w:rsid w:val="00136079"/>
    <w:rsid w:val="00147454"/>
    <w:rsid w:val="00147F9C"/>
    <w:rsid w:val="00151BD3"/>
    <w:rsid w:val="001522DA"/>
    <w:rsid w:val="00153957"/>
    <w:rsid w:val="00162AFA"/>
    <w:rsid w:val="00162D5C"/>
    <w:rsid w:val="001656A0"/>
    <w:rsid w:val="0017178A"/>
    <w:rsid w:val="00173185"/>
    <w:rsid w:val="001740FC"/>
    <w:rsid w:val="001759F7"/>
    <w:rsid w:val="00180A2D"/>
    <w:rsid w:val="00180B83"/>
    <w:rsid w:val="00187299"/>
    <w:rsid w:val="00191A66"/>
    <w:rsid w:val="00195E0A"/>
    <w:rsid w:val="001974B8"/>
    <w:rsid w:val="001A1EF8"/>
    <w:rsid w:val="001B386A"/>
    <w:rsid w:val="001B643F"/>
    <w:rsid w:val="001C3933"/>
    <w:rsid w:val="001C64EB"/>
    <w:rsid w:val="001D1772"/>
    <w:rsid w:val="001D395D"/>
    <w:rsid w:val="001D463C"/>
    <w:rsid w:val="001E00FC"/>
    <w:rsid w:val="001E04E3"/>
    <w:rsid w:val="001E14DC"/>
    <w:rsid w:val="00200FE1"/>
    <w:rsid w:val="00204701"/>
    <w:rsid w:val="002049F4"/>
    <w:rsid w:val="00206D5B"/>
    <w:rsid w:val="0020727D"/>
    <w:rsid w:val="0020751E"/>
    <w:rsid w:val="00217749"/>
    <w:rsid w:val="00227FE4"/>
    <w:rsid w:val="00230A66"/>
    <w:rsid w:val="00230C24"/>
    <w:rsid w:val="002322C0"/>
    <w:rsid w:val="002558AC"/>
    <w:rsid w:val="00261E1E"/>
    <w:rsid w:val="002745DE"/>
    <w:rsid w:val="00276882"/>
    <w:rsid w:val="00276988"/>
    <w:rsid w:val="00277B59"/>
    <w:rsid w:val="00280BC9"/>
    <w:rsid w:val="00284DF5"/>
    <w:rsid w:val="00285B9D"/>
    <w:rsid w:val="002B3C45"/>
    <w:rsid w:val="002B55EA"/>
    <w:rsid w:val="002B60A4"/>
    <w:rsid w:val="002C6F17"/>
    <w:rsid w:val="002D4F4C"/>
    <w:rsid w:val="002D7732"/>
    <w:rsid w:val="002E791B"/>
    <w:rsid w:val="002E7CF2"/>
    <w:rsid w:val="002F0CC8"/>
    <w:rsid w:val="002F3282"/>
    <w:rsid w:val="002F5EDB"/>
    <w:rsid w:val="003028C5"/>
    <w:rsid w:val="00305EAF"/>
    <w:rsid w:val="00310775"/>
    <w:rsid w:val="00313B29"/>
    <w:rsid w:val="0033125D"/>
    <w:rsid w:val="00341909"/>
    <w:rsid w:val="0034206D"/>
    <w:rsid w:val="00352385"/>
    <w:rsid w:val="00352920"/>
    <w:rsid w:val="003666B9"/>
    <w:rsid w:val="00366F8F"/>
    <w:rsid w:val="00380502"/>
    <w:rsid w:val="00382EC0"/>
    <w:rsid w:val="003836AC"/>
    <w:rsid w:val="00386A11"/>
    <w:rsid w:val="00396685"/>
    <w:rsid w:val="003A007C"/>
    <w:rsid w:val="003A6005"/>
    <w:rsid w:val="003A6320"/>
    <w:rsid w:val="003A6591"/>
    <w:rsid w:val="003B3190"/>
    <w:rsid w:val="003B320A"/>
    <w:rsid w:val="003B5851"/>
    <w:rsid w:val="003C186A"/>
    <w:rsid w:val="003C2234"/>
    <w:rsid w:val="003C4B55"/>
    <w:rsid w:val="003C69F2"/>
    <w:rsid w:val="003C728F"/>
    <w:rsid w:val="003D0B41"/>
    <w:rsid w:val="003D2D66"/>
    <w:rsid w:val="003D3A26"/>
    <w:rsid w:val="003D4032"/>
    <w:rsid w:val="003E7F60"/>
    <w:rsid w:val="00406B5E"/>
    <w:rsid w:val="004072EC"/>
    <w:rsid w:val="004264B1"/>
    <w:rsid w:val="00427C3C"/>
    <w:rsid w:val="0043023D"/>
    <w:rsid w:val="00432D9B"/>
    <w:rsid w:val="00436AF5"/>
    <w:rsid w:val="00452431"/>
    <w:rsid w:val="00466940"/>
    <w:rsid w:val="004707AD"/>
    <w:rsid w:val="00483CEC"/>
    <w:rsid w:val="004918BB"/>
    <w:rsid w:val="00491AB8"/>
    <w:rsid w:val="00491AC4"/>
    <w:rsid w:val="00493EE9"/>
    <w:rsid w:val="004960F1"/>
    <w:rsid w:val="00497043"/>
    <w:rsid w:val="00497BF5"/>
    <w:rsid w:val="004A6325"/>
    <w:rsid w:val="004A77BA"/>
    <w:rsid w:val="004B1B27"/>
    <w:rsid w:val="004B3725"/>
    <w:rsid w:val="004B539B"/>
    <w:rsid w:val="004C4C1F"/>
    <w:rsid w:val="004C4C82"/>
    <w:rsid w:val="004C6080"/>
    <w:rsid w:val="004E1EF0"/>
    <w:rsid w:val="004E4006"/>
    <w:rsid w:val="004E52DE"/>
    <w:rsid w:val="004F19AA"/>
    <w:rsid w:val="004F56D6"/>
    <w:rsid w:val="004F6134"/>
    <w:rsid w:val="004F709F"/>
    <w:rsid w:val="0050037A"/>
    <w:rsid w:val="005005E3"/>
    <w:rsid w:val="0050103F"/>
    <w:rsid w:val="00503031"/>
    <w:rsid w:val="00521C8E"/>
    <w:rsid w:val="00532CD6"/>
    <w:rsid w:val="0053326D"/>
    <w:rsid w:val="00536676"/>
    <w:rsid w:val="0053786C"/>
    <w:rsid w:val="005420FE"/>
    <w:rsid w:val="00545B77"/>
    <w:rsid w:val="005727EE"/>
    <w:rsid w:val="0057311B"/>
    <w:rsid w:val="00575F84"/>
    <w:rsid w:val="005828C2"/>
    <w:rsid w:val="005909DF"/>
    <w:rsid w:val="00592542"/>
    <w:rsid w:val="005951E6"/>
    <w:rsid w:val="00596198"/>
    <w:rsid w:val="00597012"/>
    <w:rsid w:val="005A578E"/>
    <w:rsid w:val="005A5EFE"/>
    <w:rsid w:val="005B1C0B"/>
    <w:rsid w:val="005B37ED"/>
    <w:rsid w:val="005C461F"/>
    <w:rsid w:val="005C642A"/>
    <w:rsid w:val="005C6625"/>
    <w:rsid w:val="005C6B9E"/>
    <w:rsid w:val="005C751C"/>
    <w:rsid w:val="005D7611"/>
    <w:rsid w:val="005F237C"/>
    <w:rsid w:val="005F440F"/>
    <w:rsid w:val="006008BC"/>
    <w:rsid w:val="006022D1"/>
    <w:rsid w:val="0061120C"/>
    <w:rsid w:val="00625685"/>
    <w:rsid w:val="00631410"/>
    <w:rsid w:val="0063730E"/>
    <w:rsid w:val="006378F5"/>
    <w:rsid w:val="00650C34"/>
    <w:rsid w:val="00665ACC"/>
    <w:rsid w:val="00665BE9"/>
    <w:rsid w:val="006679C4"/>
    <w:rsid w:val="006705A8"/>
    <w:rsid w:val="00671C57"/>
    <w:rsid w:val="006761E3"/>
    <w:rsid w:val="00677F8C"/>
    <w:rsid w:val="00680025"/>
    <w:rsid w:val="0068108C"/>
    <w:rsid w:val="00681A50"/>
    <w:rsid w:val="0068578F"/>
    <w:rsid w:val="0068786B"/>
    <w:rsid w:val="0069005C"/>
    <w:rsid w:val="00692BA4"/>
    <w:rsid w:val="006A3E2B"/>
    <w:rsid w:val="006A60D6"/>
    <w:rsid w:val="006B1D1F"/>
    <w:rsid w:val="006D2802"/>
    <w:rsid w:val="006D2CB4"/>
    <w:rsid w:val="006D6F5A"/>
    <w:rsid w:val="006E00C9"/>
    <w:rsid w:val="006E365F"/>
    <w:rsid w:val="006E7E92"/>
    <w:rsid w:val="006F6603"/>
    <w:rsid w:val="007031DC"/>
    <w:rsid w:val="00704CFC"/>
    <w:rsid w:val="00704F63"/>
    <w:rsid w:val="0070600D"/>
    <w:rsid w:val="00706DA6"/>
    <w:rsid w:val="00711AA8"/>
    <w:rsid w:val="00715CC1"/>
    <w:rsid w:val="007161B4"/>
    <w:rsid w:val="007220ED"/>
    <w:rsid w:val="0073029E"/>
    <w:rsid w:val="007319BE"/>
    <w:rsid w:val="0073205E"/>
    <w:rsid w:val="007325F4"/>
    <w:rsid w:val="007369F7"/>
    <w:rsid w:val="00741A05"/>
    <w:rsid w:val="00763058"/>
    <w:rsid w:val="007758E7"/>
    <w:rsid w:val="007774AC"/>
    <w:rsid w:val="00780330"/>
    <w:rsid w:val="0078068A"/>
    <w:rsid w:val="00780894"/>
    <w:rsid w:val="00782C6D"/>
    <w:rsid w:val="0079062F"/>
    <w:rsid w:val="007933FC"/>
    <w:rsid w:val="007951BF"/>
    <w:rsid w:val="007A2D13"/>
    <w:rsid w:val="007A3C74"/>
    <w:rsid w:val="007A6E5C"/>
    <w:rsid w:val="007B722F"/>
    <w:rsid w:val="007C1114"/>
    <w:rsid w:val="007C35FA"/>
    <w:rsid w:val="007C59BC"/>
    <w:rsid w:val="007C5C4C"/>
    <w:rsid w:val="007D37B7"/>
    <w:rsid w:val="007E1F8C"/>
    <w:rsid w:val="007E33DA"/>
    <w:rsid w:val="007E7E6C"/>
    <w:rsid w:val="007F4A5C"/>
    <w:rsid w:val="007F6DEF"/>
    <w:rsid w:val="00810AEC"/>
    <w:rsid w:val="00817C7C"/>
    <w:rsid w:val="00832B50"/>
    <w:rsid w:val="008337A1"/>
    <w:rsid w:val="008409BC"/>
    <w:rsid w:val="008455CD"/>
    <w:rsid w:val="0085139B"/>
    <w:rsid w:val="008641D8"/>
    <w:rsid w:val="008644FA"/>
    <w:rsid w:val="0086610D"/>
    <w:rsid w:val="00876940"/>
    <w:rsid w:val="00887294"/>
    <w:rsid w:val="00891BD6"/>
    <w:rsid w:val="00895318"/>
    <w:rsid w:val="008B7032"/>
    <w:rsid w:val="008D1DF3"/>
    <w:rsid w:val="008E07CD"/>
    <w:rsid w:val="008E4FE5"/>
    <w:rsid w:val="008F0B5E"/>
    <w:rsid w:val="008F65E1"/>
    <w:rsid w:val="008F7035"/>
    <w:rsid w:val="009010C8"/>
    <w:rsid w:val="009024D5"/>
    <w:rsid w:val="00903C7C"/>
    <w:rsid w:val="00911322"/>
    <w:rsid w:val="00917313"/>
    <w:rsid w:val="009245C8"/>
    <w:rsid w:val="009318B1"/>
    <w:rsid w:val="009335C4"/>
    <w:rsid w:val="00935D9B"/>
    <w:rsid w:val="009448E2"/>
    <w:rsid w:val="009520BB"/>
    <w:rsid w:val="00953DCC"/>
    <w:rsid w:val="00955307"/>
    <w:rsid w:val="00960C21"/>
    <w:rsid w:val="00970F6A"/>
    <w:rsid w:val="009760FD"/>
    <w:rsid w:val="009822C0"/>
    <w:rsid w:val="009829D6"/>
    <w:rsid w:val="009A1233"/>
    <w:rsid w:val="009A4EA9"/>
    <w:rsid w:val="009C164C"/>
    <w:rsid w:val="009C5690"/>
    <w:rsid w:val="009C5BF9"/>
    <w:rsid w:val="009C7162"/>
    <w:rsid w:val="009D64EC"/>
    <w:rsid w:val="009E6D77"/>
    <w:rsid w:val="009F71B7"/>
    <w:rsid w:val="00A026EA"/>
    <w:rsid w:val="00A10996"/>
    <w:rsid w:val="00A167A8"/>
    <w:rsid w:val="00A30462"/>
    <w:rsid w:val="00A46529"/>
    <w:rsid w:val="00A52E96"/>
    <w:rsid w:val="00A67632"/>
    <w:rsid w:val="00A72A89"/>
    <w:rsid w:val="00A80613"/>
    <w:rsid w:val="00A82D61"/>
    <w:rsid w:val="00A917CE"/>
    <w:rsid w:val="00A96435"/>
    <w:rsid w:val="00A96FE7"/>
    <w:rsid w:val="00A97FAB"/>
    <w:rsid w:val="00AA593D"/>
    <w:rsid w:val="00AA6970"/>
    <w:rsid w:val="00AB019E"/>
    <w:rsid w:val="00AC59D7"/>
    <w:rsid w:val="00AC7FB0"/>
    <w:rsid w:val="00AD46B9"/>
    <w:rsid w:val="00AE0CEC"/>
    <w:rsid w:val="00AE4BA3"/>
    <w:rsid w:val="00AE539A"/>
    <w:rsid w:val="00AF34C8"/>
    <w:rsid w:val="00AF64DE"/>
    <w:rsid w:val="00B0377A"/>
    <w:rsid w:val="00B07E7F"/>
    <w:rsid w:val="00B111F1"/>
    <w:rsid w:val="00B16235"/>
    <w:rsid w:val="00B16C57"/>
    <w:rsid w:val="00B37CD4"/>
    <w:rsid w:val="00B4580F"/>
    <w:rsid w:val="00B545C6"/>
    <w:rsid w:val="00B56689"/>
    <w:rsid w:val="00B60FA4"/>
    <w:rsid w:val="00B63274"/>
    <w:rsid w:val="00B65764"/>
    <w:rsid w:val="00B67F3D"/>
    <w:rsid w:val="00B75CBE"/>
    <w:rsid w:val="00B80C18"/>
    <w:rsid w:val="00B81431"/>
    <w:rsid w:val="00B90CB2"/>
    <w:rsid w:val="00B94E5E"/>
    <w:rsid w:val="00BA3CF6"/>
    <w:rsid w:val="00BB367B"/>
    <w:rsid w:val="00BB50B4"/>
    <w:rsid w:val="00BB583E"/>
    <w:rsid w:val="00BC20EA"/>
    <w:rsid w:val="00BC3491"/>
    <w:rsid w:val="00BD66AC"/>
    <w:rsid w:val="00BE407B"/>
    <w:rsid w:val="00BF0E3F"/>
    <w:rsid w:val="00BF1C2C"/>
    <w:rsid w:val="00C0480A"/>
    <w:rsid w:val="00C20572"/>
    <w:rsid w:val="00C21A10"/>
    <w:rsid w:val="00C22776"/>
    <w:rsid w:val="00C27613"/>
    <w:rsid w:val="00C27E90"/>
    <w:rsid w:val="00C50AE2"/>
    <w:rsid w:val="00C547CC"/>
    <w:rsid w:val="00C555AD"/>
    <w:rsid w:val="00C627B3"/>
    <w:rsid w:val="00C70F62"/>
    <w:rsid w:val="00C85ECC"/>
    <w:rsid w:val="00C869E6"/>
    <w:rsid w:val="00C96AD5"/>
    <w:rsid w:val="00CA39D0"/>
    <w:rsid w:val="00CA3C9B"/>
    <w:rsid w:val="00CA536A"/>
    <w:rsid w:val="00CB2D30"/>
    <w:rsid w:val="00CB7D50"/>
    <w:rsid w:val="00CC4155"/>
    <w:rsid w:val="00CC5CA6"/>
    <w:rsid w:val="00CC5DCB"/>
    <w:rsid w:val="00CD6550"/>
    <w:rsid w:val="00CE7A84"/>
    <w:rsid w:val="00CF640E"/>
    <w:rsid w:val="00D00FA1"/>
    <w:rsid w:val="00D06FFE"/>
    <w:rsid w:val="00D07314"/>
    <w:rsid w:val="00D1011E"/>
    <w:rsid w:val="00D148C4"/>
    <w:rsid w:val="00D314CB"/>
    <w:rsid w:val="00D317C3"/>
    <w:rsid w:val="00D32DB7"/>
    <w:rsid w:val="00D33950"/>
    <w:rsid w:val="00D37751"/>
    <w:rsid w:val="00D401E7"/>
    <w:rsid w:val="00D415D0"/>
    <w:rsid w:val="00D43933"/>
    <w:rsid w:val="00D471BC"/>
    <w:rsid w:val="00D530F3"/>
    <w:rsid w:val="00D53434"/>
    <w:rsid w:val="00D57C8E"/>
    <w:rsid w:val="00D61400"/>
    <w:rsid w:val="00D70D6D"/>
    <w:rsid w:val="00D75590"/>
    <w:rsid w:val="00D82231"/>
    <w:rsid w:val="00DA53F7"/>
    <w:rsid w:val="00DA5CCF"/>
    <w:rsid w:val="00DB6B77"/>
    <w:rsid w:val="00DC0320"/>
    <w:rsid w:val="00DC18A1"/>
    <w:rsid w:val="00DC577C"/>
    <w:rsid w:val="00DC7039"/>
    <w:rsid w:val="00DD05CE"/>
    <w:rsid w:val="00DD12DD"/>
    <w:rsid w:val="00DE218A"/>
    <w:rsid w:val="00DF37D3"/>
    <w:rsid w:val="00DF5388"/>
    <w:rsid w:val="00DF68FF"/>
    <w:rsid w:val="00E25B5B"/>
    <w:rsid w:val="00E34725"/>
    <w:rsid w:val="00E361B5"/>
    <w:rsid w:val="00E47090"/>
    <w:rsid w:val="00E56CE6"/>
    <w:rsid w:val="00E57219"/>
    <w:rsid w:val="00E61BF6"/>
    <w:rsid w:val="00E70B91"/>
    <w:rsid w:val="00E73AA0"/>
    <w:rsid w:val="00E74536"/>
    <w:rsid w:val="00EA00A1"/>
    <w:rsid w:val="00EA4FEC"/>
    <w:rsid w:val="00EC0ABE"/>
    <w:rsid w:val="00EC7254"/>
    <w:rsid w:val="00ED379C"/>
    <w:rsid w:val="00EE464F"/>
    <w:rsid w:val="00EF17B5"/>
    <w:rsid w:val="00EF3758"/>
    <w:rsid w:val="00F0131A"/>
    <w:rsid w:val="00F013D6"/>
    <w:rsid w:val="00F12031"/>
    <w:rsid w:val="00F15086"/>
    <w:rsid w:val="00F203D8"/>
    <w:rsid w:val="00F220CF"/>
    <w:rsid w:val="00F319BA"/>
    <w:rsid w:val="00F31BEE"/>
    <w:rsid w:val="00F33DC7"/>
    <w:rsid w:val="00F42FDE"/>
    <w:rsid w:val="00F4354A"/>
    <w:rsid w:val="00F44AA3"/>
    <w:rsid w:val="00F44FAA"/>
    <w:rsid w:val="00F46414"/>
    <w:rsid w:val="00F4730F"/>
    <w:rsid w:val="00F50433"/>
    <w:rsid w:val="00F55FB5"/>
    <w:rsid w:val="00F63C21"/>
    <w:rsid w:val="00F666A6"/>
    <w:rsid w:val="00F66BEA"/>
    <w:rsid w:val="00F713CF"/>
    <w:rsid w:val="00F75935"/>
    <w:rsid w:val="00F84C56"/>
    <w:rsid w:val="00F87B8B"/>
    <w:rsid w:val="00F9057F"/>
    <w:rsid w:val="00FA1415"/>
    <w:rsid w:val="00FA5BA9"/>
    <w:rsid w:val="00FB2678"/>
    <w:rsid w:val="00FB4E86"/>
    <w:rsid w:val="00FB71B2"/>
    <w:rsid w:val="00FB7717"/>
    <w:rsid w:val="00FD0CD8"/>
    <w:rsid w:val="00FE2C2A"/>
  </w:rsids>
  <m:mathPr>
    <m:mathFont m:val="Cambria Math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51C"/>
    <w:pPr>
      <w:spacing w:before="40" w:after="40"/>
    </w:pPr>
    <w:rPr>
      <w:rFonts w:ascii="Calibri" w:hAnsi="Calibri"/>
      <w:sz w:val="22"/>
      <w:szCs w:val="22"/>
      <w:lang w:val="cs-CZ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stnosti">
    <w:name w:val="Nadpis stížnosti"/>
    <w:basedOn w:val="Textzprvy"/>
    <w:rsid w:val="005C751C"/>
    <w:pPr>
      <w:keepNext/>
      <w:spacing w:before="240"/>
    </w:pPr>
    <w:rPr>
      <w:b/>
      <w:i/>
    </w:rPr>
  </w:style>
  <w:style w:type="paragraph" w:customStyle="1" w:styleId="Textzprvy">
    <w:name w:val="Text zprávy"/>
    <w:basedOn w:val="Normal"/>
    <w:link w:val="TextzprvyChar"/>
    <w:qFormat/>
    <w:rsid w:val="00D43933"/>
    <w:pPr>
      <w:spacing w:after="0"/>
      <w:jc w:val="both"/>
    </w:pPr>
    <w:rPr>
      <w:rFonts w:eastAsia="Times New Roman" w:cs="Calibri"/>
      <w:szCs w:val="24"/>
      <w:lang w:eastAsia="x-none"/>
    </w:rPr>
  </w:style>
  <w:style w:type="character" w:customStyle="1" w:styleId="TextzprvyChar">
    <w:name w:val="Text zprávy Char"/>
    <w:link w:val="Textzprvy"/>
    <w:rsid w:val="00D43933"/>
    <w:rPr>
      <w:rFonts w:ascii="Calibri" w:eastAsia="Times New Roman" w:hAnsi="Calibri" w:cs="Calibri"/>
      <w:sz w:val="22"/>
      <w:szCs w:val="24"/>
      <w:lang w:eastAsia="x-none"/>
    </w:rPr>
  </w:style>
  <w:style w:type="paragraph" w:customStyle="1" w:styleId="Text-rubrika">
    <w:name w:val="Text-rubrika"/>
    <w:basedOn w:val="Textzprvy"/>
    <w:link w:val="Text-rubrikaChar"/>
    <w:rsid w:val="005C751C"/>
    <w:pPr>
      <w:keepNext/>
      <w:spacing w:before="160" w:after="100"/>
    </w:pPr>
    <w:rPr>
      <w:i/>
      <w:iCs/>
      <w:u w:val="single"/>
      <w:lang w:val="x-none"/>
    </w:rPr>
  </w:style>
  <w:style w:type="character" w:customStyle="1" w:styleId="Text-rubrikaChar">
    <w:name w:val="Text-rubrika Char"/>
    <w:link w:val="Text-rubrika"/>
    <w:rsid w:val="005C751C"/>
    <w:rPr>
      <w:rFonts w:ascii="Arial" w:eastAsia="Times New Roman" w:hAnsi="Arial" w:cs="Times New Roman"/>
      <w:i/>
      <w:iCs/>
      <w:sz w:val="22"/>
      <w:szCs w:val="24"/>
      <w:u w:val="single"/>
    </w:rPr>
  </w:style>
  <w:style w:type="paragraph" w:customStyle="1" w:styleId="Text-podrubrika">
    <w:name w:val="Text-podrubrika"/>
    <w:basedOn w:val="Textzprvy"/>
    <w:rsid w:val="005C751C"/>
    <w:pPr>
      <w:keepNext/>
    </w:pPr>
    <w:rPr>
      <w:i/>
    </w:rPr>
  </w:style>
  <w:style w:type="character" w:styleId="Hyperlink">
    <w:name w:val="Hyperlink"/>
    <w:uiPriority w:val="99"/>
    <w:unhideWhenUsed/>
    <w:rsid w:val="005C75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5395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82D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D6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2D6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D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2D6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D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2D61"/>
    <w:rPr>
      <w:rFonts w:ascii="Tahoma" w:eastAsia="Calibri" w:hAnsi="Tahoma" w:cs="Tahoma"/>
      <w:sz w:val="16"/>
      <w:szCs w:val="16"/>
    </w:rPr>
  </w:style>
  <w:style w:type="paragraph" w:customStyle="1" w:styleId="Nadpishlavn">
    <w:name w:val="Nadpis hlavní"/>
    <w:basedOn w:val="Normal"/>
    <w:rsid w:val="005A578E"/>
    <w:pPr>
      <w:pBdr>
        <w:top w:val="single" w:sz="12" w:space="4" w:color="auto" w:shadow="1"/>
        <w:left w:val="single" w:sz="12" w:space="4" w:color="auto" w:shadow="1"/>
        <w:bottom w:val="single" w:sz="12" w:space="4" w:color="auto" w:shadow="1"/>
        <w:right w:val="single" w:sz="12" w:space="4" w:color="auto" w:shadow="1"/>
      </w:pBdr>
      <w:spacing w:before="120" w:after="0"/>
      <w:jc w:val="center"/>
    </w:pPr>
    <w:rPr>
      <w:rFonts w:eastAsia="Times New Roman"/>
      <w:b/>
      <w:sz w:val="28"/>
      <w:szCs w:val="20"/>
      <w:lang w:eastAsia="cs-CZ"/>
    </w:rPr>
  </w:style>
  <w:style w:type="paragraph" w:customStyle="1" w:styleId="Nadpisjudiktu1">
    <w:name w:val="Nadpis judikátu 1"/>
    <w:basedOn w:val="Normal"/>
    <w:qFormat/>
    <w:rsid w:val="005A578E"/>
    <w:pPr>
      <w:keepNext/>
      <w:keepLines/>
      <w:spacing w:before="360" w:after="0"/>
      <w:jc w:val="both"/>
    </w:pPr>
    <w:rPr>
      <w:rFonts w:eastAsia="Times New Roman"/>
      <w:b/>
      <w:sz w:val="24"/>
      <w:lang w:eastAsia="cs-CZ"/>
    </w:rPr>
  </w:style>
  <w:style w:type="paragraph" w:customStyle="1" w:styleId="Nadpisrubrikyjudiktu">
    <w:name w:val="Nadpis rubriky judikátu"/>
    <w:basedOn w:val="Normal"/>
    <w:qFormat/>
    <w:rsid w:val="005A578E"/>
    <w:pPr>
      <w:keepNext/>
      <w:keepLines/>
      <w:spacing w:before="160" w:after="0"/>
      <w:ind w:left="284" w:hanging="284"/>
      <w:jc w:val="both"/>
    </w:pPr>
    <w:rPr>
      <w:rFonts w:eastAsia="Times New Roman"/>
      <w:smallCaps/>
      <w:lang w:val="x-none" w:eastAsia="cs-CZ"/>
    </w:rPr>
  </w:style>
  <w:style w:type="paragraph" w:customStyle="1" w:styleId="Nadpisstijudiktu">
    <w:name w:val="Nadpis části judikátu"/>
    <w:basedOn w:val="Nadpisrubrikyjudiktu"/>
    <w:qFormat/>
    <w:rsid w:val="005A578E"/>
    <w:pPr>
      <w:spacing w:before="240"/>
    </w:pPr>
    <w:rPr>
      <w:b/>
      <w:smallCaps w:val="0"/>
    </w:rPr>
  </w:style>
  <w:style w:type="paragraph" w:styleId="Header">
    <w:name w:val="header"/>
    <w:basedOn w:val="Normal"/>
    <w:link w:val="HeaderChar"/>
    <w:uiPriority w:val="99"/>
    <w:unhideWhenUsed/>
    <w:rsid w:val="0017318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73185"/>
    <w:rPr>
      <w:rFonts w:ascii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7318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73185"/>
    <w:rPr>
      <w:rFonts w:ascii="Calibri" w:hAnsi="Calibri"/>
      <w:sz w:val="22"/>
      <w:szCs w:val="22"/>
      <w:lang w:eastAsia="en-US"/>
    </w:rPr>
  </w:style>
  <w:style w:type="character" w:styleId="PageNumber">
    <w:name w:val="page number"/>
    <w:semiHidden/>
    <w:rsid w:val="00173185"/>
  </w:style>
  <w:style w:type="paragraph" w:styleId="Revision">
    <w:name w:val="Revision"/>
    <w:hidden/>
    <w:uiPriority w:val="99"/>
    <w:semiHidden/>
    <w:rsid w:val="00596198"/>
    <w:rPr>
      <w:rFonts w:ascii="Calibri" w:hAnsi="Calibri"/>
      <w:sz w:val="22"/>
      <w:szCs w:val="22"/>
      <w:lang w:val="cs-CZ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917313"/>
    <w:pPr>
      <w:spacing w:before="0" w:after="120"/>
    </w:pPr>
    <w:rPr>
      <w:rFonts w:ascii="Times New Roman" w:eastAsia="Times New Roman" w:hAnsi="Times New Roman"/>
      <w:sz w:val="24"/>
      <w:szCs w:val="24"/>
      <w:lang w:val="en-GB" w:eastAsia="cs-CZ"/>
    </w:rPr>
  </w:style>
  <w:style w:type="character" w:customStyle="1" w:styleId="BodyTextChar">
    <w:name w:val="Body Text Char"/>
    <w:link w:val="BodyText"/>
    <w:uiPriority w:val="99"/>
    <w:semiHidden/>
    <w:rsid w:val="00917313"/>
    <w:rPr>
      <w:rFonts w:eastAsia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DC7"/>
    <w:pPr>
      <w:spacing w:before="0" w:after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semiHidden/>
    <w:rsid w:val="00F33DC7"/>
    <w:rPr>
      <w:rFonts w:ascii="Calibri" w:eastAsia="Times New Roman" w:hAnsi="Calibri"/>
      <w:lang w:val="en-US" w:eastAsia="en-US"/>
    </w:rPr>
  </w:style>
  <w:style w:type="character" w:styleId="FootnoteReference">
    <w:name w:val="footnote reference"/>
    <w:uiPriority w:val="99"/>
    <w:semiHidden/>
    <w:unhideWhenUsed/>
    <w:rsid w:val="00F33DC7"/>
    <w:rPr>
      <w:rFonts w:ascii="Times New Roman" w:hAnsi="Times New Roman" w:cs="Times New Roman" w:hint="default"/>
      <w:vertAlign w:val="superscript"/>
    </w:rPr>
  </w:style>
  <w:style w:type="paragraph" w:customStyle="1" w:styleId="paragraph">
    <w:name w:val="paragraph"/>
    <w:basedOn w:val="Normal"/>
    <w:rsid w:val="005B37ED"/>
    <w:pPr>
      <w:spacing w:before="0" w:after="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3e35852">
    <w:name w:val="se3e35852"/>
    <w:rsid w:val="00A1099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0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justice.cz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A5D78-7B1E-4D19-8E12-E37644DF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1544</Words>
  <Characters>9206</Characters>
  <Application>Microsoft Office Word</Application>
  <DocSecurity>0</DocSecurity>
  <Lines>127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ECHR</dc:title>
  <cp:revision>1</cp:revision>
  <cp:lastPrinted>2018-02-08T13:42:00Z</cp:lastPrinted>
  <dcterms:created xsi:type="dcterms:W3CDTF">2018-06-21T12:55:00Z</dcterms:created>
  <dcterms:modified xsi:type="dcterms:W3CDTF">2018-06-21T12:55:00Z</dcterms:modified>
</cp:coreProperties>
</file>