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438FC" w:rsidR="00014566" w:rsidP="00B438FC" w:rsidRDefault="00014566">
      <w:pPr>
        <w:pStyle w:val="ECHRDecisionBody"/>
        <w:rPr>
          <w:lang w:val="en-GB"/>
        </w:rPr>
      </w:pPr>
      <w:bookmarkStart w:name="_GoBack" w:id="0"/>
      <w:bookmarkEnd w:id="0"/>
    </w:p>
    <w:p w:rsidRPr="00B438FC" w:rsidR="00021CD3" w:rsidP="00B438FC" w:rsidRDefault="00021CD3">
      <w:pPr>
        <w:pStyle w:val="ECHRDecisionBody"/>
        <w:rPr>
          <w:lang w:val="en-GB"/>
        </w:rPr>
      </w:pPr>
    </w:p>
    <w:p w:rsidRPr="00B438FC" w:rsidR="00021CD3" w:rsidP="00B438FC" w:rsidRDefault="00021CD3">
      <w:pPr>
        <w:pStyle w:val="ECHRDecisionBody"/>
        <w:rPr>
          <w:lang w:val="en-GB"/>
        </w:rPr>
      </w:pPr>
    </w:p>
    <w:p w:rsidRPr="00B438FC" w:rsidR="00014566" w:rsidP="00B438FC" w:rsidRDefault="00021CD3">
      <w:pPr>
        <w:jc w:val="center"/>
        <w:rPr>
          <w:lang w:val="en-GB"/>
        </w:rPr>
      </w:pPr>
      <w:r w:rsidRPr="00B438FC">
        <w:rPr>
          <w:lang w:val="en-GB"/>
        </w:rPr>
        <w:t>THIRD SECTION</w:t>
      </w:r>
    </w:p>
    <w:p w:rsidRPr="00B438FC" w:rsidR="00014566" w:rsidP="00B438FC" w:rsidRDefault="00014566">
      <w:pPr>
        <w:jc w:val="center"/>
        <w:rPr>
          <w:lang w:val="en-GB"/>
        </w:rPr>
      </w:pPr>
    </w:p>
    <w:p w:rsidRPr="00B438FC" w:rsidR="00021CD3" w:rsidP="00B438FC" w:rsidRDefault="00021CD3">
      <w:pPr>
        <w:jc w:val="center"/>
        <w:rPr>
          <w:lang w:val="en-GB"/>
        </w:rPr>
      </w:pPr>
    </w:p>
    <w:p w:rsidRPr="00B438FC" w:rsidR="00021CD3" w:rsidP="00B438FC" w:rsidRDefault="00021CD3">
      <w:pPr>
        <w:jc w:val="center"/>
        <w:rPr>
          <w:lang w:val="en-GB"/>
        </w:rPr>
      </w:pPr>
    </w:p>
    <w:p w:rsidRPr="00B438FC" w:rsidR="00021CD3" w:rsidP="00B438FC" w:rsidRDefault="00021CD3">
      <w:pPr>
        <w:jc w:val="center"/>
        <w:rPr>
          <w:lang w:val="en-GB"/>
        </w:rPr>
      </w:pPr>
    </w:p>
    <w:p w:rsidRPr="00B438FC" w:rsidR="00021CD3" w:rsidP="00B438FC" w:rsidRDefault="00021CD3">
      <w:pPr>
        <w:jc w:val="center"/>
        <w:rPr>
          <w:lang w:val="en-GB"/>
        </w:rPr>
      </w:pPr>
    </w:p>
    <w:p w:rsidRPr="00B438FC" w:rsidR="00021CD3" w:rsidP="00B438FC" w:rsidRDefault="00021CD3">
      <w:pPr>
        <w:jc w:val="center"/>
        <w:rPr>
          <w:lang w:val="en-GB"/>
        </w:rPr>
      </w:pPr>
    </w:p>
    <w:p w:rsidRPr="00B438FC" w:rsidR="00014566" w:rsidP="00B438FC" w:rsidRDefault="00014566">
      <w:pPr>
        <w:jc w:val="center"/>
        <w:rPr>
          <w:b/>
          <w:lang w:val="en-GB"/>
        </w:rPr>
      </w:pPr>
      <w:bookmarkStart w:name="To" w:id="1"/>
      <w:r w:rsidRPr="00B438FC">
        <w:rPr>
          <w:b/>
          <w:lang w:val="en-GB"/>
        </w:rPr>
        <w:t xml:space="preserve">CASE OF </w:t>
      </w:r>
      <w:bookmarkEnd w:id="1"/>
      <w:r w:rsidRPr="00B438FC" w:rsidR="00021CD3">
        <w:rPr>
          <w:b/>
          <w:lang w:val="en-GB"/>
        </w:rPr>
        <w:t xml:space="preserve">MANOLE AND </w:t>
      </w:r>
      <w:r w:rsidRPr="00B438FC" w:rsidR="00F605F5">
        <w:rPr>
          <w:b/>
          <w:lang w:val="en-GB"/>
        </w:rPr>
        <w:t>“</w:t>
      </w:r>
      <w:r w:rsidRPr="00B438FC" w:rsidR="00021CD3">
        <w:rPr>
          <w:b/>
          <w:lang w:val="en-GB"/>
        </w:rPr>
        <w:t>ROMANIAN FARMERS DIRECT</w:t>
      </w:r>
      <w:r w:rsidRPr="00B438FC" w:rsidR="00F605F5">
        <w:rPr>
          <w:b/>
          <w:lang w:val="en-GB"/>
        </w:rPr>
        <w:t>”</w:t>
      </w:r>
      <w:r w:rsidRPr="00B438FC" w:rsidR="00021CD3">
        <w:rPr>
          <w:b/>
          <w:lang w:val="en-GB"/>
        </w:rPr>
        <w:t xml:space="preserve"> v. ROMANIA</w:t>
      </w:r>
    </w:p>
    <w:p w:rsidRPr="00B438FC" w:rsidR="00014566" w:rsidP="00B438FC" w:rsidRDefault="00014566">
      <w:pPr>
        <w:jc w:val="center"/>
        <w:rPr>
          <w:lang w:val="en-GB"/>
        </w:rPr>
      </w:pPr>
    </w:p>
    <w:p w:rsidRPr="00B438FC" w:rsidR="00014566" w:rsidP="00B438FC" w:rsidRDefault="00014566">
      <w:pPr>
        <w:jc w:val="center"/>
        <w:rPr>
          <w:i/>
          <w:lang w:val="en-GB"/>
        </w:rPr>
      </w:pPr>
      <w:r w:rsidRPr="00B438FC">
        <w:rPr>
          <w:i/>
          <w:lang w:val="en-GB"/>
        </w:rPr>
        <w:t>(</w:t>
      </w:r>
      <w:r w:rsidRPr="00B438FC" w:rsidR="00021CD3">
        <w:rPr>
          <w:i/>
          <w:lang w:val="en-GB"/>
        </w:rPr>
        <w:t>Application no. 46551/06</w:t>
      </w:r>
      <w:r w:rsidRPr="00B438FC">
        <w:rPr>
          <w:i/>
          <w:lang w:val="en-GB"/>
        </w:rPr>
        <w:t>)</w:t>
      </w:r>
    </w:p>
    <w:p w:rsidRPr="00B438FC" w:rsidR="00014566" w:rsidP="00B438FC" w:rsidRDefault="00014566">
      <w:pPr>
        <w:jc w:val="center"/>
        <w:rPr>
          <w:lang w:val="en-GB"/>
        </w:rPr>
      </w:pPr>
    </w:p>
    <w:p w:rsidRPr="00B438FC" w:rsidR="00014566" w:rsidP="00B438FC" w:rsidRDefault="00014566">
      <w:pPr>
        <w:jc w:val="center"/>
        <w:rPr>
          <w:lang w:val="en-GB"/>
        </w:rPr>
      </w:pPr>
    </w:p>
    <w:p w:rsidRPr="00B438FC" w:rsidR="00014566" w:rsidP="00B438FC" w:rsidRDefault="00014566">
      <w:pPr>
        <w:jc w:val="center"/>
        <w:rPr>
          <w:lang w:val="en-GB"/>
        </w:rPr>
      </w:pPr>
    </w:p>
    <w:p w:rsidRPr="00B438FC" w:rsidR="00014566" w:rsidP="00B438FC" w:rsidRDefault="00014566">
      <w:pPr>
        <w:jc w:val="center"/>
        <w:rPr>
          <w:lang w:val="en-GB"/>
        </w:rPr>
      </w:pPr>
    </w:p>
    <w:p w:rsidRPr="00B438FC" w:rsidR="00014566" w:rsidP="00B438FC" w:rsidRDefault="00014566">
      <w:pPr>
        <w:jc w:val="center"/>
        <w:rPr>
          <w:lang w:val="en-GB"/>
        </w:rPr>
      </w:pPr>
    </w:p>
    <w:p w:rsidRPr="00B438FC" w:rsidR="00014566" w:rsidP="00B438FC" w:rsidRDefault="00014566">
      <w:pPr>
        <w:jc w:val="center"/>
        <w:rPr>
          <w:lang w:val="en-GB"/>
        </w:rPr>
      </w:pPr>
    </w:p>
    <w:p w:rsidRPr="00B438FC" w:rsidR="00014566" w:rsidP="00B438FC" w:rsidRDefault="00021CD3">
      <w:pPr>
        <w:jc w:val="center"/>
        <w:rPr>
          <w:szCs w:val="24"/>
          <w:lang w:val="en-GB"/>
        </w:rPr>
      </w:pPr>
      <w:r w:rsidRPr="00B438FC">
        <w:rPr>
          <w:szCs w:val="24"/>
          <w:lang w:val="en-GB"/>
        </w:rPr>
        <w:t>JUDGMENT</w:t>
      </w:r>
    </w:p>
    <w:p w:rsidRPr="00B438FC" w:rsidR="00014566" w:rsidP="00B438FC" w:rsidRDefault="00021CD3">
      <w:pPr>
        <w:jc w:val="center"/>
        <w:rPr>
          <w:szCs w:val="24"/>
          <w:lang w:val="en-GB"/>
        </w:rPr>
      </w:pPr>
      <w:r w:rsidRPr="00B438FC">
        <w:rPr>
          <w:szCs w:val="24"/>
          <w:lang w:val="en-GB"/>
        </w:rPr>
        <w:t>(Extracts)</w:t>
      </w:r>
    </w:p>
    <w:p w:rsidRPr="00B438FC" w:rsidR="00014566" w:rsidP="00B438FC" w:rsidRDefault="00014566">
      <w:pPr>
        <w:rPr>
          <w:szCs w:val="24"/>
          <w:lang w:val="en-GB"/>
        </w:rPr>
      </w:pPr>
    </w:p>
    <w:p w:rsidRPr="00B438FC" w:rsidR="00021CD3" w:rsidP="00B438FC" w:rsidRDefault="00021CD3">
      <w:pPr>
        <w:pStyle w:val="JuCase"/>
        <w:ind w:firstLine="0"/>
        <w:jc w:val="center"/>
        <w:rPr>
          <w:b w:val="0"/>
          <w:lang w:val="en-GB"/>
        </w:rPr>
      </w:pPr>
    </w:p>
    <w:p w:rsidRPr="00B438FC" w:rsidR="00021CD3" w:rsidP="00B438FC" w:rsidRDefault="00021CD3">
      <w:pPr>
        <w:pStyle w:val="JuCase"/>
        <w:ind w:firstLine="0"/>
        <w:jc w:val="center"/>
        <w:rPr>
          <w:b w:val="0"/>
          <w:lang w:val="en-GB"/>
        </w:rPr>
      </w:pPr>
    </w:p>
    <w:p w:rsidRPr="00B438FC" w:rsidR="00021CD3" w:rsidP="00B438FC" w:rsidRDefault="00021CD3">
      <w:pPr>
        <w:pStyle w:val="JuCase"/>
        <w:ind w:firstLine="0"/>
        <w:jc w:val="center"/>
        <w:rPr>
          <w:b w:val="0"/>
          <w:lang w:val="en-GB"/>
        </w:rPr>
      </w:pPr>
      <w:r w:rsidRPr="00B438FC">
        <w:rPr>
          <w:b w:val="0"/>
          <w:lang w:val="en-GB"/>
        </w:rPr>
        <w:t>STRASBOURG</w:t>
      </w:r>
    </w:p>
    <w:p w:rsidRPr="00B438FC" w:rsidR="00021CD3" w:rsidP="00B438FC" w:rsidRDefault="00021CD3">
      <w:pPr>
        <w:pStyle w:val="JuCase"/>
        <w:ind w:firstLine="0"/>
        <w:jc w:val="center"/>
        <w:rPr>
          <w:b w:val="0"/>
          <w:lang w:val="en-GB"/>
        </w:rPr>
      </w:pPr>
    </w:p>
    <w:p w:rsidRPr="00B438FC" w:rsidR="00021CD3" w:rsidP="00B438FC" w:rsidRDefault="00021CD3">
      <w:pPr>
        <w:pStyle w:val="JuCase"/>
        <w:ind w:firstLine="0"/>
        <w:jc w:val="center"/>
        <w:rPr>
          <w:b w:val="0"/>
          <w:lang w:val="en-GB"/>
        </w:rPr>
      </w:pPr>
      <w:r w:rsidRPr="00B438FC">
        <w:rPr>
          <w:b w:val="0"/>
          <w:lang w:val="en-GB"/>
        </w:rPr>
        <w:t>16 June 2015</w:t>
      </w:r>
    </w:p>
    <w:p w:rsidRPr="00B438FC" w:rsidR="00021CD3" w:rsidP="00B438FC" w:rsidRDefault="00021CD3">
      <w:pPr>
        <w:pStyle w:val="ECHRPara"/>
        <w:rPr>
          <w:lang w:val="en-GB"/>
        </w:rPr>
      </w:pPr>
    </w:p>
    <w:p w:rsidRPr="00B438FC" w:rsidR="00021CD3" w:rsidP="00B438FC" w:rsidRDefault="00021CD3">
      <w:pPr>
        <w:pStyle w:val="ECHRPara"/>
        <w:ind w:firstLine="0"/>
        <w:jc w:val="center"/>
        <w:rPr>
          <w:b/>
          <w:color w:val="FF0000"/>
          <w:u w:val="single"/>
          <w:lang w:val="en-GB"/>
        </w:rPr>
      </w:pPr>
      <w:r w:rsidRPr="00B438FC">
        <w:rPr>
          <w:b/>
          <w:color w:val="FF0000"/>
          <w:u w:val="single"/>
          <w:lang w:val="en-GB"/>
        </w:rPr>
        <w:t>FINAL</w:t>
      </w:r>
    </w:p>
    <w:p w:rsidRPr="00B438FC" w:rsidR="00021CD3" w:rsidP="00B438FC" w:rsidRDefault="00021CD3">
      <w:pPr>
        <w:pStyle w:val="ECHRPara"/>
        <w:ind w:firstLine="0"/>
        <w:jc w:val="center"/>
        <w:rPr>
          <w:color w:val="FF0000"/>
          <w:lang w:val="en-GB"/>
        </w:rPr>
      </w:pPr>
    </w:p>
    <w:p w:rsidRPr="00B438FC" w:rsidR="00021CD3" w:rsidP="00B438FC" w:rsidRDefault="00021CD3">
      <w:pPr>
        <w:pStyle w:val="ECHRPara"/>
        <w:ind w:firstLine="0"/>
        <w:jc w:val="center"/>
        <w:rPr>
          <w:color w:val="FF0000"/>
          <w:lang w:val="en-GB"/>
        </w:rPr>
      </w:pPr>
      <w:r w:rsidRPr="00B438FC">
        <w:rPr>
          <w:color w:val="FF0000"/>
          <w:lang w:val="en-GB"/>
        </w:rPr>
        <w:t>16/09/2015</w:t>
      </w:r>
    </w:p>
    <w:p w:rsidRPr="00B438FC" w:rsidR="00021CD3" w:rsidP="00B438FC" w:rsidRDefault="00021CD3">
      <w:pPr>
        <w:pStyle w:val="ECHRPara"/>
        <w:jc w:val="center"/>
        <w:rPr>
          <w:lang w:val="en-GB"/>
        </w:rPr>
      </w:pPr>
    </w:p>
    <w:p w:rsidRPr="00B438FC" w:rsidR="00021CD3" w:rsidP="00B438FC" w:rsidRDefault="00021CD3">
      <w:pPr>
        <w:pStyle w:val="ECHRPara"/>
        <w:jc w:val="center"/>
        <w:rPr>
          <w:lang w:val="en-GB"/>
        </w:rPr>
      </w:pPr>
    </w:p>
    <w:p w:rsidRPr="00B438FC" w:rsidR="00021CD3" w:rsidP="00B438FC" w:rsidRDefault="00021CD3">
      <w:pPr>
        <w:pStyle w:val="ECHRPara"/>
        <w:jc w:val="center"/>
        <w:rPr>
          <w:lang w:val="en-GB"/>
        </w:rPr>
      </w:pPr>
    </w:p>
    <w:p w:rsidRPr="00B438FC" w:rsidR="00021CD3" w:rsidP="00B438FC" w:rsidRDefault="00021CD3">
      <w:pPr>
        <w:pStyle w:val="JuCase"/>
        <w:ind w:firstLine="0"/>
        <w:rPr>
          <w:b w:val="0"/>
          <w:i/>
          <w:sz w:val="22"/>
          <w:lang w:val="en-GB"/>
        </w:rPr>
      </w:pPr>
      <w:r w:rsidRPr="00B438FC">
        <w:rPr>
          <w:b w:val="0"/>
          <w:i/>
          <w:sz w:val="22"/>
          <w:lang w:val="en-GB"/>
        </w:rPr>
        <w:t>This judgment has become final in the circumstances set out in Article 44 § 2 of the Convention. It may be subject to editorial revision.</w:t>
      </w:r>
    </w:p>
    <w:p w:rsidRPr="00B438FC" w:rsidR="00F55F13" w:rsidP="00B438FC" w:rsidRDefault="00F55F13">
      <w:pPr>
        <w:pStyle w:val="ECHRPara"/>
        <w:rPr>
          <w:lang w:val="en-GB"/>
        </w:rPr>
      </w:pPr>
    </w:p>
    <w:p w:rsidRPr="00B438FC" w:rsidR="00F55F13" w:rsidP="00B438FC" w:rsidRDefault="00F55F13">
      <w:pPr>
        <w:pStyle w:val="ECHRPara"/>
        <w:rPr>
          <w:lang w:val="en-GB"/>
        </w:rPr>
        <w:sectPr w:rsidRPr="00B438FC" w:rsidR="00F55F13" w:rsidSect="00021CD3">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B438FC" w:rsidR="00014566" w:rsidP="00B438FC" w:rsidRDefault="00014566">
      <w:pPr>
        <w:pStyle w:val="JuCase"/>
        <w:rPr>
          <w:bCs/>
          <w:lang w:val="en-GB"/>
        </w:rPr>
      </w:pPr>
      <w:r w:rsidRPr="00B438FC">
        <w:rPr>
          <w:lang w:val="en-GB"/>
        </w:rPr>
        <w:t xml:space="preserve">In the case of </w:t>
      </w:r>
      <w:r w:rsidRPr="00B438FC" w:rsidR="00021CD3">
        <w:rPr>
          <w:lang w:val="en-GB"/>
        </w:rPr>
        <w:t xml:space="preserve">Manole and </w:t>
      </w:r>
      <w:r w:rsidRPr="00B438FC" w:rsidR="00775E97">
        <w:rPr>
          <w:lang w:val="en-GB"/>
        </w:rPr>
        <w:t>“</w:t>
      </w:r>
      <w:r w:rsidRPr="00B438FC" w:rsidR="00021CD3">
        <w:rPr>
          <w:lang w:val="en-GB"/>
        </w:rPr>
        <w:t>Romanian Farmers Direct</w:t>
      </w:r>
      <w:r w:rsidRPr="00B438FC" w:rsidR="00775E97">
        <w:rPr>
          <w:lang w:val="en-GB"/>
        </w:rPr>
        <w:t>”</w:t>
      </w:r>
      <w:r w:rsidRPr="00B438FC" w:rsidR="00021CD3">
        <w:rPr>
          <w:lang w:val="en-GB"/>
        </w:rPr>
        <w:t xml:space="preserve"> v. Romania</w:t>
      </w:r>
      <w:r w:rsidRPr="00B438FC">
        <w:rPr>
          <w:lang w:val="en-GB"/>
        </w:rPr>
        <w:t>,</w:t>
      </w:r>
    </w:p>
    <w:p w:rsidRPr="00B438FC" w:rsidR="00014566" w:rsidP="00B438FC" w:rsidRDefault="00014566">
      <w:pPr>
        <w:pStyle w:val="ECHRPara"/>
        <w:rPr>
          <w:lang w:val="en-GB"/>
        </w:rPr>
      </w:pPr>
      <w:r w:rsidRPr="00B438FC">
        <w:rPr>
          <w:lang w:val="en-GB"/>
        </w:rPr>
        <w:t>The European Court of Human Rights (</w:t>
      </w:r>
      <w:r w:rsidRPr="00B438FC" w:rsidR="00021CD3">
        <w:rPr>
          <w:lang w:val="en-GB"/>
        </w:rPr>
        <w:t>Third Section</w:t>
      </w:r>
      <w:r w:rsidRPr="00B438FC">
        <w:rPr>
          <w:lang w:val="en-GB"/>
        </w:rPr>
        <w:t xml:space="preserve">), sitting as a </w:t>
      </w:r>
      <w:r w:rsidRPr="00B438FC" w:rsidR="00021CD3">
        <w:rPr>
          <w:lang w:val="en-GB"/>
        </w:rPr>
        <w:t>Chamber</w:t>
      </w:r>
      <w:r w:rsidRPr="00B438FC">
        <w:rPr>
          <w:lang w:val="en-GB"/>
        </w:rPr>
        <w:t xml:space="preserve"> composed of:</w:t>
      </w:r>
    </w:p>
    <w:p w:rsidRPr="00B438FC" w:rsidR="00014566" w:rsidP="00B438FC" w:rsidRDefault="00021CD3">
      <w:pPr>
        <w:pStyle w:val="ECHRDecisionBody"/>
        <w:rPr>
          <w:lang w:val="en-GB"/>
        </w:rPr>
      </w:pPr>
      <w:r w:rsidRPr="00B438FC">
        <w:rPr>
          <w:lang w:val="en-GB"/>
        </w:rPr>
        <w:tab/>
        <w:t>Josep Casadevall,</w:t>
      </w:r>
      <w:r w:rsidRPr="00B438FC">
        <w:rPr>
          <w:i/>
          <w:lang w:val="en-GB"/>
        </w:rPr>
        <w:t xml:space="preserve"> President,</w:t>
      </w:r>
      <w:r w:rsidRPr="00B438FC">
        <w:rPr>
          <w:i/>
          <w:lang w:val="en-GB"/>
        </w:rPr>
        <w:br/>
      </w:r>
      <w:r w:rsidRPr="00B438FC">
        <w:rPr>
          <w:lang w:val="en-GB"/>
        </w:rPr>
        <w:tab/>
        <w:t>Luis López Guerra,</w:t>
      </w:r>
      <w:r w:rsidRPr="00B438FC">
        <w:rPr>
          <w:i/>
          <w:lang w:val="en-GB"/>
        </w:rPr>
        <w:br/>
      </w:r>
      <w:r w:rsidRPr="00B438FC">
        <w:rPr>
          <w:lang w:val="en-GB"/>
        </w:rPr>
        <w:tab/>
        <w:t>Ján Šikuta,</w:t>
      </w:r>
      <w:r w:rsidRPr="00B438FC">
        <w:rPr>
          <w:i/>
          <w:lang w:val="en-GB"/>
        </w:rPr>
        <w:br/>
      </w:r>
      <w:r w:rsidRPr="00B438FC">
        <w:rPr>
          <w:lang w:val="en-GB"/>
        </w:rPr>
        <w:tab/>
        <w:t>Kristina Pardalos,</w:t>
      </w:r>
      <w:r w:rsidRPr="00B438FC">
        <w:rPr>
          <w:i/>
          <w:lang w:val="en-GB"/>
        </w:rPr>
        <w:br/>
      </w:r>
      <w:r w:rsidRPr="00B438FC">
        <w:rPr>
          <w:lang w:val="en-GB"/>
        </w:rPr>
        <w:tab/>
        <w:t>Johannes Silvis,</w:t>
      </w:r>
      <w:r w:rsidRPr="00B438FC">
        <w:rPr>
          <w:i/>
          <w:lang w:val="en-GB"/>
        </w:rPr>
        <w:br/>
      </w:r>
      <w:r w:rsidRPr="00B438FC">
        <w:rPr>
          <w:lang w:val="en-GB"/>
        </w:rPr>
        <w:tab/>
        <w:t>Valeriu Griţco,</w:t>
      </w:r>
      <w:r w:rsidRPr="00B438FC">
        <w:rPr>
          <w:i/>
          <w:lang w:val="en-GB"/>
        </w:rPr>
        <w:br/>
      </w:r>
      <w:r w:rsidRPr="00B438FC">
        <w:rPr>
          <w:lang w:val="en-GB"/>
        </w:rPr>
        <w:tab/>
        <w:t>Iulia Motoc,</w:t>
      </w:r>
      <w:r w:rsidRPr="00B438FC">
        <w:rPr>
          <w:i/>
          <w:lang w:val="en-GB"/>
        </w:rPr>
        <w:t xml:space="preserve"> judges,</w:t>
      </w:r>
      <w:r w:rsidRPr="00B438FC">
        <w:rPr>
          <w:i/>
          <w:lang w:val="en-GB"/>
        </w:rPr>
        <w:br/>
      </w:r>
      <w:r w:rsidRPr="00B438FC" w:rsidR="00014566">
        <w:rPr>
          <w:lang w:val="en-GB"/>
        </w:rPr>
        <w:t xml:space="preserve">and </w:t>
      </w:r>
      <w:r w:rsidRPr="00B438FC">
        <w:rPr>
          <w:lang w:val="en-GB"/>
        </w:rPr>
        <w:t>Stephen Phillips</w:t>
      </w:r>
      <w:r w:rsidRPr="00B438FC" w:rsidR="00014566">
        <w:rPr>
          <w:lang w:val="en-GB"/>
        </w:rPr>
        <w:t xml:space="preserve">, </w:t>
      </w:r>
      <w:r w:rsidRPr="00B438FC">
        <w:rPr>
          <w:i/>
          <w:lang w:val="en-GB"/>
        </w:rPr>
        <w:t xml:space="preserve">Section </w:t>
      </w:r>
      <w:r w:rsidRPr="00B438FC">
        <w:rPr>
          <w:i/>
          <w:iCs/>
          <w:lang w:val="en-GB"/>
        </w:rPr>
        <w:t>Registrar</w:t>
      </w:r>
      <w:r w:rsidRPr="00B438FC" w:rsidR="00014566">
        <w:rPr>
          <w:i/>
          <w:lang w:val="en-GB"/>
        </w:rPr>
        <w:t>,</w:t>
      </w:r>
    </w:p>
    <w:p w:rsidRPr="00B438FC" w:rsidR="00014566" w:rsidP="00B438FC" w:rsidRDefault="00014566">
      <w:pPr>
        <w:pStyle w:val="ECHRPara"/>
        <w:rPr>
          <w:lang w:val="en-GB"/>
        </w:rPr>
      </w:pPr>
      <w:r w:rsidRPr="00B438FC">
        <w:rPr>
          <w:lang w:val="en-GB"/>
        </w:rPr>
        <w:t xml:space="preserve">Having deliberated in private on </w:t>
      </w:r>
      <w:r w:rsidRPr="00B438FC" w:rsidR="00021CD3">
        <w:rPr>
          <w:lang w:val="en-GB"/>
        </w:rPr>
        <w:t>26 May 2015</w:t>
      </w:r>
      <w:r w:rsidRPr="00B438FC">
        <w:rPr>
          <w:lang w:val="en-GB"/>
        </w:rPr>
        <w:t>,</w:t>
      </w:r>
    </w:p>
    <w:p w:rsidRPr="00B438FC" w:rsidR="00014566" w:rsidP="00B438FC" w:rsidRDefault="00014566">
      <w:pPr>
        <w:pStyle w:val="ECHRPara"/>
        <w:rPr>
          <w:lang w:val="en-GB"/>
        </w:rPr>
      </w:pPr>
      <w:r w:rsidRPr="00B438FC">
        <w:rPr>
          <w:lang w:val="en-GB"/>
        </w:rPr>
        <w:t>Delivers the following judgment, which was adopted on that date:</w:t>
      </w:r>
    </w:p>
    <w:p w:rsidRPr="00B438FC" w:rsidR="00014566" w:rsidP="00B438FC" w:rsidRDefault="00014566">
      <w:pPr>
        <w:pStyle w:val="ECHRTitle1"/>
        <w:rPr>
          <w:lang w:val="en-GB"/>
        </w:rPr>
      </w:pPr>
      <w:r w:rsidRPr="00B438FC">
        <w:rPr>
          <w:lang w:val="en-GB"/>
        </w:rPr>
        <w:t>PROCEDURE</w:t>
      </w:r>
    </w:p>
    <w:p w:rsidRPr="00B438FC" w:rsidR="00021CD3" w:rsidP="00B438FC" w:rsidRDefault="00021CD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1</w:t>
      </w:r>
      <w:r w:rsidRPr="00B438FC">
        <w:rPr>
          <w:lang w:val="en-GB"/>
        </w:rPr>
        <w:fldChar w:fldCharType="end"/>
      </w:r>
      <w:r w:rsidRPr="00B438FC" w:rsidR="00014566">
        <w:rPr>
          <w:lang w:val="en-GB"/>
        </w:rPr>
        <w:t xml:space="preserve">.  The case originated in </w:t>
      </w:r>
      <w:r w:rsidRPr="00B438FC">
        <w:rPr>
          <w:lang w:val="en-GB"/>
        </w:rPr>
        <w:t>an application (no. 46551/06)</w:t>
      </w:r>
      <w:r w:rsidRPr="00B438FC" w:rsidR="00014566">
        <w:rPr>
          <w:lang w:val="en-GB"/>
        </w:rPr>
        <w:t xml:space="preserve"> against </w:t>
      </w:r>
      <w:r w:rsidRPr="00B438FC">
        <w:rPr>
          <w:lang w:val="en-GB"/>
        </w:rPr>
        <w:t>Romania</w:t>
      </w:r>
      <w:r w:rsidRPr="00B438FC" w:rsidR="00014566">
        <w:rPr>
          <w:lang w:val="en-GB"/>
        </w:rPr>
        <w:t xml:space="preserve"> lodged with the </w:t>
      </w:r>
      <w:r w:rsidRPr="00B438FC">
        <w:rPr>
          <w:lang w:val="en-GB"/>
        </w:rPr>
        <w:t>Court under Article 34</w:t>
      </w:r>
      <w:r w:rsidRPr="00B438FC" w:rsidR="00014566">
        <w:rPr>
          <w:lang w:val="en-GB"/>
        </w:rPr>
        <w:t xml:space="preserve"> of the Convention for the Protection of Human Rights and Fundamental Freedoms (“the Convention”) by </w:t>
      </w:r>
      <w:r w:rsidRPr="00B438FC" w:rsidR="003E514B">
        <w:rPr>
          <w:lang w:val="en-GB"/>
        </w:rPr>
        <w:t>a</w:t>
      </w:r>
      <w:r w:rsidRPr="00B438FC">
        <w:rPr>
          <w:lang w:val="en-GB"/>
        </w:rPr>
        <w:t xml:space="preserve"> Romanian </w:t>
      </w:r>
      <w:r w:rsidRPr="00B438FC" w:rsidR="003E514B">
        <w:rPr>
          <w:lang w:val="en-GB"/>
        </w:rPr>
        <w:t>national</w:t>
      </w:r>
      <w:r w:rsidRPr="00B438FC">
        <w:rPr>
          <w:lang w:val="en-GB"/>
        </w:rPr>
        <w:t>, Mr Benieamin Manole</w:t>
      </w:r>
      <w:r w:rsidRPr="00B438FC" w:rsidR="003E514B">
        <w:rPr>
          <w:lang w:val="en-GB"/>
        </w:rPr>
        <w:t xml:space="preserve"> (“the first applicant”) and a group of farmers, including the first applicant, who had </w:t>
      </w:r>
      <w:r w:rsidRPr="00B438FC" w:rsidR="00FF2841">
        <w:rPr>
          <w:lang w:val="en-GB"/>
        </w:rPr>
        <w:t>attempted</w:t>
      </w:r>
      <w:r w:rsidRPr="00B438FC" w:rsidR="003E514B">
        <w:rPr>
          <w:lang w:val="en-GB"/>
        </w:rPr>
        <w:t xml:space="preserve"> to set up a trade union and had requested its registration in accordance with the procedure prescribed by Romanian law (“the second applicant” or “the applicant union”</w:t>
      </w:r>
      <w:r w:rsidRPr="00B438FC" w:rsidR="00014566">
        <w:rPr>
          <w:lang w:val="en-GB"/>
        </w:rPr>
        <w:t>.</w:t>
      </w:r>
    </w:p>
    <w:p w:rsidRPr="00B438FC" w:rsidR="00021CD3" w:rsidP="00B438FC" w:rsidRDefault="00021CD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2</w:t>
      </w:r>
      <w:r w:rsidRPr="00B438FC">
        <w:rPr>
          <w:lang w:val="en-GB"/>
        </w:rPr>
        <w:fldChar w:fldCharType="end"/>
      </w:r>
      <w:r w:rsidRPr="00B438FC" w:rsidR="00014566">
        <w:rPr>
          <w:lang w:val="en-GB"/>
        </w:rPr>
        <w:t>.  </w:t>
      </w:r>
      <w:r w:rsidRPr="00B438FC">
        <w:rPr>
          <w:lang w:val="en-GB"/>
        </w:rPr>
        <w:t xml:space="preserve">The applicants were represented by Mrs G. Perin, a lawyer practising in Rome. </w:t>
      </w:r>
      <w:r w:rsidRPr="00B438FC" w:rsidR="00014566">
        <w:rPr>
          <w:lang w:val="en-GB"/>
        </w:rPr>
        <w:t xml:space="preserve">The </w:t>
      </w:r>
      <w:r w:rsidRPr="00B438FC">
        <w:rPr>
          <w:lang w:val="en-GB"/>
        </w:rPr>
        <w:t>Romanian</w:t>
      </w:r>
      <w:r w:rsidRPr="00B438FC" w:rsidR="00014566">
        <w:rPr>
          <w:lang w:val="en-GB"/>
        </w:rPr>
        <w:t xml:space="preserve"> Government (“the Government”) wer</w:t>
      </w:r>
      <w:r w:rsidRPr="00B438FC" w:rsidR="00BA33AB">
        <w:rPr>
          <w:lang w:val="en-GB"/>
        </w:rPr>
        <w:t>e represented by their Agent, Mrs I</w:t>
      </w:r>
      <w:r w:rsidRPr="00B438FC" w:rsidR="00F236FF">
        <w:rPr>
          <w:lang w:val="en-GB"/>
        </w:rPr>
        <w:t>.</w:t>
      </w:r>
      <w:r w:rsidRPr="00B438FC" w:rsidR="00BA33AB">
        <w:rPr>
          <w:lang w:val="en-GB"/>
        </w:rPr>
        <w:t xml:space="preserve"> Cambrea, and then by Mrs C. Brumar of the Ministry of Foreign Affairs</w:t>
      </w:r>
      <w:r w:rsidRPr="00B438FC" w:rsidR="00014566">
        <w:rPr>
          <w:lang w:val="en-GB"/>
        </w:rPr>
        <w:t>.</w:t>
      </w:r>
    </w:p>
    <w:p w:rsidRPr="00B438FC" w:rsidR="00014566" w:rsidP="00B438FC" w:rsidRDefault="00021CD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3</w:t>
      </w:r>
      <w:r w:rsidRPr="00B438FC">
        <w:rPr>
          <w:lang w:val="en-GB"/>
        </w:rPr>
        <w:fldChar w:fldCharType="end"/>
      </w:r>
      <w:r w:rsidRPr="00B438FC">
        <w:rPr>
          <w:lang w:val="en-GB"/>
        </w:rPr>
        <w:t xml:space="preserve">.  The applicants alleged </w:t>
      </w:r>
      <w:r w:rsidRPr="00B438FC" w:rsidR="00F236FF">
        <w:rPr>
          <w:lang w:val="en-GB"/>
        </w:rPr>
        <w:t xml:space="preserve">that </w:t>
      </w:r>
      <w:r w:rsidRPr="00B438FC" w:rsidR="00775E97">
        <w:rPr>
          <w:lang w:val="en-GB"/>
        </w:rPr>
        <w:t>the Romanian</w:t>
      </w:r>
      <w:r w:rsidRPr="00B438FC" w:rsidR="00F236FF">
        <w:rPr>
          <w:lang w:val="en-GB"/>
        </w:rPr>
        <w:t xml:space="preserve"> courts</w:t>
      </w:r>
      <w:r w:rsidRPr="00B438FC" w:rsidR="00B438FC">
        <w:rPr>
          <w:lang w:val="en-GB"/>
        </w:rPr>
        <w:t>’</w:t>
      </w:r>
      <w:r w:rsidRPr="00B438FC" w:rsidR="00F236FF">
        <w:rPr>
          <w:lang w:val="en-GB"/>
        </w:rPr>
        <w:t xml:space="preserve"> </w:t>
      </w:r>
      <w:r w:rsidRPr="00B438FC" w:rsidR="00775E97">
        <w:rPr>
          <w:lang w:val="en-GB"/>
        </w:rPr>
        <w:t>refusal to</w:t>
      </w:r>
      <w:r w:rsidRPr="00B438FC" w:rsidR="00F236FF">
        <w:rPr>
          <w:lang w:val="en-GB"/>
        </w:rPr>
        <w:t xml:space="preserve"> register the applicant union constituted an infringement of freedom of association in breach of Article 11 of the Convention</w:t>
      </w:r>
      <w:r w:rsidRPr="00B438FC">
        <w:rPr>
          <w:lang w:val="en-GB"/>
        </w:rPr>
        <w:t>.</w:t>
      </w:r>
    </w:p>
    <w:p w:rsidRPr="00B438FC" w:rsidR="00014566" w:rsidP="00B438FC" w:rsidRDefault="00021CD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4</w:t>
      </w:r>
      <w:r w:rsidRPr="00B438FC">
        <w:rPr>
          <w:lang w:val="en-GB"/>
        </w:rPr>
        <w:fldChar w:fldCharType="end"/>
      </w:r>
      <w:r w:rsidRPr="00B438FC" w:rsidR="00014566">
        <w:rPr>
          <w:lang w:val="en-GB"/>
        </w:rPr>
        <w:t>.  </w:t>
      </w:r>
      <w:r w:rsidRPr="00B438FC">
        <w:rPr>
          <w:lang w:val="en-GB"/>
        </w:rPr>
        <w:t xml:space="preserve">On </w:t>
      </w:r>
      <w:r w:rsidRPr="00B438FC">
        <w:rPr>
          <w:szCs w:val="24"/>
          <w:lang w:val="en-GB"/>
        </w:rPr>
        <w:t>8 December 2011</w:t>
      </w:r>
      <w:r w:rsidRPr="00B438FC" w:rsidR="00014566">
        <w:rPr>
          <w:lang w:val="en-GB"/>
        </w:rPr>
        <w:t xml:space="preserve"> the </w:t>
      </w:r>
      <w:r w:rsidRPr="00B438FC">
        <w:rPr>
          <w:szCs w:val="24"/>
          <w:lang w:val="en-GB"/>
        </w:rPr>
        <w:t>application was communicated to the Government</w:t>
      </w:r>
      <w:r w:rsidRPr="00B438FC" w:rsidR="007509D5">
        <w:rPr>
          <w:lang w:val="en-GB"/>
        </w:rPr>
        <w:t>.</w:t>
      </w:r>
    </w:p>
    <w:p w:rsidRPr="00B438FC" w:rsidR="00014566" w:rsidP="00B438FC" w:rsidRDefault="00014566">
      <w:pPr>
        <w:pStyle w:val="ECHRTitle1"/>
        <w:rPr>
          <w:lang w:val="en-GB"/>
        </w:rPr>
      </w:pPr>
      <w:r w:rsidRPr="00B438FC">
        <w:rPr>
          <w:lang w:val="en-GB"/>
        </w:rPr>
        <w:t>THE FACTS</w:t>
      </w:r>
    </w:p>
    <w:p w:rsidRPr="00B438FC" w:rsidR="00014566" w:rsidP="00B438FC" w:rsidRDefault="00014566">
      <w:pPr>
        <w:pStyle w:val="ECHRHeading1"/>
        <w:rPr>
          <w:lang w:val="en-GB"/>
        </w:rPr>
      </w:pPr>
      <w:r w:rsidRPr="00B438FC">
        <w:rPr>
          <w:lang w:val="en-GB"/>
        </w:rPr>
        <w:t>I.  THE CIRCUMSTANCES OF THE CASE</w:t>
      </w:r>
    </w:p>
    <w:p w:rsidRPr="00B438FC" w:rsidR="00014566" w:rsidP="00B438FC" w:rsidRDefault="00021CD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5</w:t>
      </w:r>
      <w:r w:rsidRPr="00B438FC">
        <w:rPr>
          <w:lang w:val="en-GB"/>
        </w:rPr>
        <w:fldChar w:fldCharType="end"/>
      </w:r>
      <w:r w:rsidRPr="00B438FC" w:rsidR="00014566">
        <w:rPr>
          <w:lang w:val="en-GB"/>
        </w:rPr>
        <w:t>.  </w:t>
      </w:r>
      <w:r w:rsidRPr="00B438FC" w:rsidR="00F236FF">
        <w:rPr>
          <w:lang w:val="en-GB"/>
        </w:rPr>
        <w:t>Mr Benieamin Manole, t</w:t>
      </w:r>
      <w:r w:rsidRPr="00B438FC" w:rsidR="00014566">
        <w:rPr>
          <w:lang w:val="en-GB"/>
        </w:rPr>
        <w:t xml:space="preserve">he </w:t>
      </w:r>
      <w:r w:rsidRPr="00B438FC" w:rsidR="00F236FF">
        <w:rPr>
          <w:lang w:val="en-GB"/>
        </w:rPr>
        <w:t xml:space="preserve">first </w:t>
      </w:r>
      <w:r w:rsidRPr="00B438FC">
        <w:rPr>
          <w:lang w:val="en-GB"/>
        </w:rPr>
        <w:t>applicant</w:t>
      </w:r>
      <w:r w:rsidRPr="00B438FC" w:rsidR="00F236FF">
        <w:rPr>
          <w:lang w:val="en-GB"/>
        </w:rPr>
        <w:t>,</w:t>
      </w:r>
      <w:r w:rsidRPr="00B438FC">
        <w:rPr>
          <w:lang w:val="en-GB"/>
        </w:rPr>
        <w:t xml:space="preserve"> was born in 1956 and lives</w:t>
      </w:r>
      <w:r w:rsidRPr="00B438FC" w:rsidR="00014566">
        <w:rPr>
          <w:lang w:val="en-GB"/>
        </w:rPr>
        <w:t xml:space="preserve"> in </w:t>
      </w:r>
      <w:r w:rsidRPr="00B438FC">
        <w:rPr>
          <w:lang w:val="en-GB"/>
        </w:rPr>
        <w:t>Priponesti</w:t>
      </w:r>
      <w:r w:rsidRPr="00B438FC" w:rsidR="00F236FF">
        <w:rPr>
          <w:lang w:val="en-GB"/>
        </w:rPr>
        <w:t>, Gala</w:t>
      </w:r>
      <w:r w:rsidRPr="00B438FC" w:rsidR="00F236FF">
        <w:rPr>
          <w:rFonts w:cstheme="minorHAnsi"/>
          <w:lang w:val="en-GB"/>
        </w:rPr>
        <w:t>ţ</w:t>
      </w:r>
      <w:r w:rsidRPr="00B438FC" w:rsidR="00F236FF">
        <w:rPr>
          <w:lang w:val="en-GB"/>
        </w:rPr>
        <w:t>i county</w:t>
      </w:r>
      <w:r w:rsidRPr="00B438FC" w:rsidR="00014566">
        <w:rPr>
          <w:lang w:val="en-GB"/>
        </w:rPr>
        <w:t>.</w:t>
      </w:r>
    </w:p>
    <w:p w:rsidRPr="00B438FC" w:rsidR="0020378E" w:rsidP="00B438FC" w:rsidRDefault="00021CD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6</w:t>
      </w:r>
      <w:r w:rsidRPr="00B438FC">
        <w:rPr>
          <w:lang w:val="en-GB"/>
        </w:rPr>
        <w:fldChar w:fldCharType="end"/>
      </w:r>
      <w:r w:rsidRPr="00B438FC" w:rsidR="00014566">
        <w:rPr>
          <w:lang w:val="en-GB"/>
        </w:rPr>
        <w:t>.  </w:t>
      </w:r>
      <w:r w:rsidRPr="00B438FC" w:rsidR="00775E97">
        <w:rPr>
          <w:lang w:val="en-GB"/>
        </w:rPr>
        <w:t>By</w:t>
      </w:r>
      <w:r w:rsidRPr="00B438FC" w:rsidR="0020378E">
        <w:rPr>
          <w:lang w:val="en-GB"/>
        </w:rPr>
        <w:t xml:space="preserve"> </w:t>
      </w:r>
      <w:r w:rsidRPr="00B438FC" w:rsidR="00775E97">
        <w:rPr>
          <w:lang w:val="en-GB"/>
        </w:rPr>
        <w:t>decision</w:t>
      </w:r>
      <w:r w:rsidRPr="00B438FC" w:rsidR="0020378E">
        <w:rPr>
          <w:lang w:val="en-GB"/>
        </w:rPr>
        <w:t xml:space="preserve"> </w:t>
      </w:r>
      <w:r w:rsidRPr="00B438FC" w:rsidR="00775E97">
        <w:rPr>
          <w:lang w:val="en-GB"/>
        </w:rPr>
        <w:t>of</w:t>
      </w:r>
      <w:r w:rsidRPr="00B438FC" w:rsidR="0020378E">
        <w:rPr>
          <w:lang w:val="en-GB"/>
        </w:rPr>
        <w:t xml:space="preserve"> 15 </w:t>
      </w:r>
      <w:r w:rsidRPr="00B438FC" w:rsidR="00775E97">
        <w:rPr>
          <w:lang w:val="en-GB"/>
        </w:rPr>
        <w:t>January</w:t>
      </w:r>
      <w:r w:rsidRPr="00B438FC" w:rsidR="0020378E">
        <w:rPr>
          <w:lang w:val="en-GB"/>
        </w:rPr>
        <w:t xml:space="preserve"> 2006</w:t>
      </w:r>
      <w:r w:rsidRPr="00B438FC" w:rsidR="00775E97">
        <w:rPr>
          <w:lang w:val="en-GB"/>
        </w:rPr>
        <w:t xml:space="preserve"> the first applic</w:t>
      </w:r>
      <w:r w:rsidRPr="00B438FC" w:rsidR="0020378E">
        <w:rPr>
          <w:lang w:val="en-GB"/>
        </w:rPr>
        <w:t xml:space="preserve">ant, </w:t>
      </w:r>
      <w:r w:rsidRPr="00B438FC" w:rsidR="00775E97">
        <w:rPr>
          <w:lang w:val="en-GB"/>
        </w:rPr>
        <w:t>a farmer</w:t>
      </w:r>
      <w:r w:rsidRPr="00B438FC" w:rsidR="0020378E">
        <w:rPr>
          <w:lang w:val="en-GB"/>
        </w:rPr>
        <w:t>,</w:t>
      </w:r>
      <w:r w:rsidRPr="00B438FC" w:rsidR="00775E97">
        <w:rPr>
          <w:lang w:val="en-GB"/>
        </w:rPr>
        <w:t xml:space="preserve"> and forty-eight other</w:t>
      </w:r>
      <w:r w:rsidRPr="00B438FC" w:rsidR="0020378E">
        <w:rPr>
          <w:lang w:val="en-GB"/>
        </w:rPr>
        <w:t xml:space="preserve"> </w:t>
      </w:r>
      <w:r w:rsidRPr="00B438FC" w:rsidR="00775E97">
        <w:rPr>
          <w:lang w:val="en-GB"/>
        </w:rPr>
        <w:t xml:space="preserve">persons meeting in </w:t>
      </w:r>
      <w:r w:rsidRPr="00B438FC" w:rsidR="0020378E">
        <w:rPr>
          <w:lang w:val="en-GB"/>
        </w:rPr>
        <w:t>constitu</w:t>
      </w:r>
      <w:r w:rsidRPr="00B438FC" w:rsidR="00775E97">
        <w:rPr>
          <w:lang w:val="en-GB"/>
        </w:rPr>
        <w:t>ent</w:t>
      </w:r>
      <w:r w:rsidRPr="00B438FC" w:rsidR="0020378E">
        <w:rPr>
          <w:lang w:val="en-GB"/>
        </w:rPr>
        <w:t xml:space="preserve"> </w:t>
      </w:r>
      <w:r w:rsidRPr="00B438FC" w:rsidR="00775E97">
        <w:rPr>
          <w:lang w:val="en-GB"/>
        </w:rPr>
        <w:t>assembly decided to form a trade union entitled “Agricultural trade union </w:t>
      </w:r>
      <w:r w:rsidRPr="00B438FC" w:rsidR="00775E97">
        <w:rPr>
          <w:i/>
          <w:lang w:val="en-GB"/>
        </w:rPr>
        <w:t>Romanian Farmers Direct</w:t>
      </w:r>
      <w:r w:rsidRPr="00B438FC" w:rsidR="00775E97">
        <w:rPr>
          <w:lang w:val="en-GB"/>
        </w:rPr>
        <w:t>”</w:t>
      </w:r>
      <w:r w:rsidRPr="00B438FC" w:rsidR="0020378E">
        <w:rPr>
          <w:lang w:val="en-GB"/>
        </w:rPr>
        <w:t>.</w:t>
      </w:r>
      <w:r w:rsidRPr="00B438FC" w:rsidR="00775E97">
        <w:rPr>
          <w:lang w:val="en-GB"/>
        </w:rPr>
        <w:t xml:space="preserve"> The first applicant was</w:t>
      </w:r>
      <w:r w:rsidRPr="00B438FC" w:rsidR="0020378E">
        <w:rPr>
          <w:lang w:val="en-GB"/>
        </w:rPr>
        <w:t xml:space="preserve"> </w:t>
      </w:r>
      <w:r w:rsidRPr="00B438FC" w:rsidR="00775E97">
        <w:rPr>
          <w:lang w:val="en-GB"/>
        </w:rPr>
        <w:t>elected</w:t>
      </w:r>
      <w:r w:rsidRPr="00B438FC" w:rsidR="0020378E">
        <w:rPr>
          <w:lang w:val="en-GB"/>
        </w:rPr>
        <w:t xml:space="preserve"> </w:t>
      </w:r>
      <w:r w:rsidRPr="00B438FC" w:rsidR="00775E97">
        <w:rPr>
          <w:lang w:val="en-GB"/>
        </w:rPr>
        <w:t>President of the new trade union</w:t>
      </w:r>
      <w:r w:rsidRPr="00B438FC" w:rsidR="0020378E">
        <w:rPr>
          <w:lang w:val="en-GB"/>
        </w:rPr>
        <w:t>.</w:t>
      </w:r>
    </w:p>
    <w:p w:rsidRPr="00B438FC" w:rsidR="0020378E" w:rsidP="00B438FC" w:rsidRDefault="0020378E">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7</w:t>
      </w:r>
      <w:r w:rsidRPr="00B438FC">
        <w:rPr>
          <w:lang w:val="en-GB"/>
        </w:rPr>
        <w:fldChar w:fldCharType="end"/>
      </w:r>
      <w:r w:rsidRPr="00B438FC">
        <w:rPr>
          <w:lang w:val="en-GB"/>
        </w:rPr>
        <w:t>.  </w:t>
      </w:r>
      <w:r w:rsidRPr="00B438FC" w:rsidR="00775E97">
        <w:rPr>
          <w:lang w:val="en-GB"/>
        </w:rPr>
        <w:t>On</w:t>
      </w:r>
      <w:r w:rsidRPr="00B438FC">
        <w:rPr>
          <w:lang w:val="en-GB"/>
        </w:rPr>
        <w:t xml:space="preserve"> 23 </w:t>
      </w:r>
      <w:r w:rsidRPr="00B438FC" w:rsidR="00876232">
        <w:rPr>
          <w:lang w:val="en-GB"/>
        </w:rPr>
        <w:t>January</w:t>
      </w:r>
      <w:r w:rsidRPr="00B438FC">
        <w:rPr>
          <w:lang w:val="en-GB"/>
        </w:rPr>
        <w:t xml:space="preserve"> 2006</w:t>
      </w:r>
      <w:r w:rsidRPr="00B438FC" w:rsidR="00775E97">
        <w:rPr>
          <w:lang w:val="en-GB"/>
        </w:rPr>
        <w:t xml:space="preserve"> the first applic</w:t>
      </w:r>
      <w:r w:rsidRPr="00B438FC">
        <w:rPr>
          <w:lang w:val="en-GB"/>
        </w:rPr>
        <w:t xml:space="preserve">ant </w:t>
      </w:r>
      <w:r w:rsidRPr="00B438FC" w:rsidR="00BA7C61">
        <w:rPr>
          <w:lang w:val="en-GB"/>
        </w:rPr>
        <w:t>applied to the</w:t>
      </w:r>
      <w:r w:rsidRPr="00B438FC">
        <w:rPr>
          <w:lang w:val="en-GB"/>
        </w:rPr>
        <w:t xml:space="preserve"> Tecuci </w:t>
      </w:r>
      <w:r w:rsidRPr="00B438FC" w:rsidR="00962136">
        <w:rPr>
          <w:lang w:val="en-GB"/>
        </w:rPr>
        <w:t xml:space="preserve">District Court </w:t>
      </w:r>
      <w:r w:rsidRPr="00B438FC" w:rsidR="00BA7C61">
        <w:rPr>
          <w:lang w:val="en-GB"/>
        </w:rPr>
        <w:t xml:space="preserve">seeking the </w:t>
      </w:r>
      <w:r w:rsidRPr="00B438FC">
        <w:rPr>
          <w:lang w:val="en-GB"/>
        </w:rPr>
        <w:t>registr</w:t>
      </w:r>
      <w:r w:rsidRPr="00B438FC" w:rsidR="00BA7C61">
        <w:rPr>
          <w:lang w:val="en-GB"/>
        </w:rPr>
        <w:t>ation of the trade union which he</w:t>
      </w:r>
      <w:r w:rsidRPr="00B438FC">
        <w:rPr>
          <w:lang w:val="en-GB"/>
        </w:rPr>
        <w:t xml:space="preserve"> </w:t>
      </w:r>
      <w:r w:rsidRPr="00B438FC" w:rsidR="00876232">
        <w:rPr>
          <w:lang w:val="en-GB"/>
        </w:rPr>
        <w:t>represented</w:t>
      </w:r>
      <w:r w:rsidRPr="00B438FC" w:rsidR="00BA7C61">
        <w:rPr>
          <w:lang w:val="en-GB"/>
        </w:rPr>
        <w:t xml:space="preserve">, with a view to </w:t>
      </w:r>
      <w:r w:rsidRPr="00B438FC" w:rsidR="00FF2841">
        <w:rPr>
          <w:lang w:val="en-GB"/>
        </w:rPr>
        <w:t>confer</w:t>
      </w:r>
      <w:r w:rsidRPr="00B438FC" w:rsidR="00BA7C61">
        <w:rPr>
          <w:lang w:val="en-GB"/>
        </w:rPr>
        <w:t>ring legal</w:t>
      </w:r>
      <w:r w:rsidRPr="00B438FC">
        <w:rPr>
          <w:lang w:val="en-GB"/>
        </w:rPr>
        <w:t xml:space="preserve"> </w:t>
      </w:r>
      <w:r w:rsidRPr="00B438FC" w:rsidR="00876232">
        <w:rPr>
          <w:lang w:val="en-GB"/>
        </w:rPr>
        <w:t>personality</w:t>
      </w:r>
      <w:r w:rsidRPr="00B438FC" w:rsidR="00FF2841">
        <w:rPr>
          <w:lang w:val="en-GB"/>
        </w:rPr>
        <w:t xml:space="preserve"> on it</w:t>
      </w:r>
      <w:r w:rsidRPr="00B438FC">
        <w:rPr>
          <w:lang w:val="en-GB"/>
        </w:rPr>
        <w:t xml:space="preserve">. </w:t>
      </w:r>
      <w:r w:rsidRPr="00B438FC" w:rsidR="0095788D">
        <w:rPr>
          <w:lang w:val="en-GB"/>
        </w:rPr>
        <w:t>He enclosed with his request the</w:t>
      </w:r>
      <w:r w:rsidRPr="00B438FC">
        <w:rPr>
          <w:lang w:val="en-GB"/>
        </w:rPr>
        <w:t xml:space="preserve"> </w:t>
      </w:r>
      <w:r w:rsidRPr="00B438FC" w:rsidR="00876232">
        <w:rPr>
          <w:lang w:val="en-GB"/>
        </w:rPr>
        <w:t>statutes</w:t>
      </w:r>
      <w:r w:rsidRPr="00B438FC">
        <w:rPr>
          <w:lang w:val="en-GB"/>
        </w:rPr>
        <w:t xml:space="preserve"> </w:t>
      </w:r>
      <w:r w:rsidRPr="00B438FC" w:rsidR="0095788D">
        <w:rPr>
          <w:lang w:val="en-GB"/>
        </w:rPr>
        <w:t xml:space="preserve">of the trade union and the </w:t>
      </w:r>
      <w:r w:rsidRPr="00B438FC" w:rsidR="00876232">
        <w:rPr>
          <w:lang w:val="en-GB"/>
        </w:rPr>
        <w:t>relevant</w:t>
      </w:r>
      <w:r w:rsidRPr="00B438FC" w:rsidR="00037D95">
        <w:rPr>
          <w:lang w:val="en-GB"/>
        </w:rPr>
        <w:t xml:space="preserve"> </w:t>
      </w:r>
      <w:r w:rsidRPr="00B438FC" w:rsidR="00876232">
        <w:rPr>
          <w:lang w:val="en-GB"/>
        </w:rPr>
        <w:t>authority</w:t>
      </w:r>
      <w:r w:rsidRPr="00B438FC" w:rsidR="00037D95">
        <w:rPr>
          <w:lang w:val="en-GB"/>
        </w:rPr>
        <w:t xml:space="preserve"> form </w:t>
      </w:r>
      <w:r w:rsidRPr="00B438FC" w:rsidR="00153DCB">
        <w:rPr>
          <w:lang w:val="en-GB"/>
        </w:rPr>
        <w:t>presented to him by the Constituent Assembly</w:t>
      </w:r>
      <w:r w:rsidRPr="00B438FC" w:rsidR="00FF2841">
        <w:rPr>
          <w:lang w:val="en-GB"/>
        </w:rPr>
        <w:t>,</w:t>
      </w:r>
      <w:r w:rsidRPr="00B438FC">
        <w:rPr>
          <w:lang w:val="en-GB"/>
        </w:rPr>
        <w:t xml:space="preserve"> </w:t>
      </w:r>
      <w:r w:rsidRPr="00B438FC" w:rsidR="00153DCB">
        <w:rPr>
          <w:lang w:val="en-GB"/>
        </w:rPr>
        <w:t>as</w:t>
      </w:r>
      <w:r w:rsidRPr="00B438FC">
        <w:rPr>
          <w:lang w:val="en-GB"/>
        </w:rPr>
        <w:t xml:space="preserve"> </w:t>
      </w:r>
      <w:r w:rsidRPr="00B438FC" w:rsidR="00FF2841">
        <w:rPr>
          <w:lang w:val="en-GB"/>
        </w:rPr>
        <w:t>notarised</w:t>
      </w:r>
      <w:r w:rsidRPr="00B438FC" w:rsidR="00153DCB">
        <w:rPr>
          <w:lang w:val="en-GB"/>
        </w:rPr>
        <w:t xml:space="preserve"> on</w:t>
      </w:r>
      <w:r w:rsidRPr="00B438FC">
        <w:rPr>
          <w:lang w:val="en-GB"/>
        </w:rPr>
        <w:t xml:space="preserve"> 27 </w:t>
      </w:r>
      <w:r w:rsidRPr="00B438FC" w:rsidR="00876232">
        <w:rPr>
          <w:lang w:val="en-GB"/>
        </w:rPr>
        <w:t>January</w:t>
      </w:r>
      <w:r w:rsidRPr="00B438FC">
        <w:rPr>
          <w:lang w:val="en-GB"/>
        </w:rPr>
        <w:t xml:space="preserve"> 2006.</w:t>
      </w:r>
    </w:p>
    <w:p w:rsidRPr="00B438FC" w:rsidR="0020378E" w:rsidP="00B438FC" w:rsidRDefault="0020378E">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8</w:t>
      </w:r>
      <w:r w:rsidRPr="00B438FC">
        <w:rPr>
          <w:lang w:val="en-GB"/>
        </w:rPr>
        <w:fldChar w:fldCharType="end"/>
      </w:r>
      <w:r w:rsidRPr="00B438FC">
        <w:rPr>
          <w:lang w:val="en-GB"/>
        </w:rPr>
        <w:t>.  </w:t>
      </w:r>
      <w:r w:rsidRPr="00B438FC" w:rsidR="00153DCB">
        <w:rPr>
          <w:lang w:val="en-GB"/>
        </w:rPr>
        <w:t>According to those</w:t>
      </w:r>
      <w:r w:rsidRPr="00B438FC">
        <w:rPr>
          <w:lang w:val="en-GB"/>
        </w:rPr>
        <w:t xml:space="preserve"> </w:t>
      </w:r>
      <w:r w:rsidRPr="00B438FC" w:rsidR="00876232">
        <w:rPr>
          <w:lang w:val="en-GB"/>
        </w:rPr>
        <w:t>statutes</w:t>
      </w:r>
      <w:r w:rsidRPr="00B438FC">
        <w:rPr>
          <w:lang w:val="en-GB"/>
        </w:rPr>
        <w:t xml:space="preserve">, </w:t>
      </w:r>
      <w:r w:rsidRPr="00B438FC" w:rsidR="00153DCB">
        <w:rPr>
          <w:lang w:val="en-GB"/>
        </w:rPr>
        <w:t>the applic</w:t>
      </w:r>
      <w:r w:rsidRPr="00B438FC">
        <w:rPr>
          <w:lang w:val="en-GB"/>
        </w:rPr>
        <w:t xml:space="preserve">ant </w:t>
      </w:r>
      <w:r w:rsidRPr="00B438FC" w:rsidR="00153DCB">
        <w:rPr>
          <w:lang w:val="en-GB"/>
        </w:rPr>
        <w:t>trade union</w:t>
      </w:r>
      <w:r w:rsidRPr="00B438FC" w:rsidR="00B438FC">
        <w:rPr>
          <w:lang w:val="en-GB"/>
        </w:rPr>
        <w:t>’</w:t>
      </w:r>
      <w:r w:rsidRPr="00B438FC" w:rsidR="00E53F1E">
        <w:rPr>
          <w:lang w:val="en-GB"/>
        </w:rPr>
        <w:t>s</w:t>
      </w:r>
      <w:r w:rsidRPr="00B438FC" w:rsidR="00153DCB">
        <w:rPr>
          <w:lang w:val="en-GB"/>
        </w:rPr>
        <w:t xml:space="preserve"> </w:t>
      </w:r>
      <w:r w:rsidRPr="00B438FC" w:rsidR="00E53F1E">
        <w:rPr>
          <w:lang w:val="en-GB"/>
        </w:rPr>
        <w:t xml:space="preserve">main purpose </w:t>
      </w:r>
      <w:r w:rsidRPr="00B438FC" w:rsidR="00153DCB">
        <w:rPr>
          <w:lang w:val="en-GB"/>
        </w:rPr>
        <w:t>was to</w:t>
      </w:r>
      <w:r w:rsidRPr="00B438FC">
        <w:rPr>
          <w:lang w:val="en-GB"/>
        </w:rPr>
        <w:t xml:space="preserve"> </w:t>
      </w:r>
      <w:r w:rsidRPr="00B438FC" w:rsidR="00876232">
        <w:rPr>
          <w:lang w:val="en-GB"/>
        </w:rPr>
        <w:t>defend</w:t>
      </w:r>
      <w:r w:rsidRPr="00B438FC" w:rsidR="00153DCB">
        <w:rPr>
          <w:lang w:val="en-GB"/>
        </w:rPr>
        <w:t xml:space="preserve"> the</w:t>
      </w:r>
      <w:r w:rsidRPr="00B438FC">
        <w:rPr>
          <w:lang w:val="en-GB"/>
        </w:rPr>
        <w:t xml:space="preserve"> </w:t>
      </w:r>
      <w:r w:rsidRPr="00B438FC" w:rsidR="00876232">
        <w:rPr>
          <w:lang w:val="en-GB"/>
        </w:rPr>
        <w:t>interests</w:t>
      </w:r>
      <w:r w:rsidRPr="00B438FC">
        <w:rPr>
          <w:lang w:val="en-GB"/>
        </w:rPr>
        <w:t xml:space="preserve"> </w:t>
      </w:r>
      <w:r w:rsidRPr="00B438FC" w:rsidR="00153DCB">
        <w:rPr>
          <w:lang w:val="en-GB"/>
        </w:rPr>
        <w:t>of its</w:t>
      </w:r>
      <w:r w:rsidRPr="00B438FC">
        <w:rPr>
          <w:lang w:val="en-GB"/>
        </w:rPr>
        <w:t xml:space="preserve"> </w:t>
      </w:r>
      <w:r w:rsidRPr="00B438FC" w:rsidR="00876232">
        <w:rPr>
          <w:lang w:val="en-GB"/>
        </w:rPr>
        <w:t>members</w:t>
      </w:r>
      <w:r w:rsidRPr="00B438FC">
        <w:rPr>
          <w:lang w:val="en-GB"/>
        </w:rPr>
        <w:t xml:space="preserve">, </w:t>
      </w:r>
      <w:r w:rsidRPr="00B438FC" w:rsidR="00876232">
        <w:rPr>
          <w:lang w:val="en-GB"/>
        </w:rPr>
        <w:t xml:space="preserve">that is to say farmers </w:t>
      </w:r>
      <w:r w:rsidRPr="00B438FC" w:rsidR="00E53F1E">
        <w:rPr>
          <w:lang w:val="en-GB"/>
        </w:rPr>
        <w:t>and</w:t>
      </w:r>
      <w:r w:rsidRPr="00B438FC" w:rsidR="00876232">
        <w:rPr>
          <w:lang w:val="en-GB"/>
        </w:rPr>
        <w:t xml:space="preserve"> persons providing </w:t>
      </w:r>
      <w:r w:rsidRPr="00B438FC">
        <w:rPr>
          <w:lang w:val="en-GB"/>
        </w:rPr>
        <w:t>services</w:t>
      </w:r>
      <w:r w:rsidRPr="00B438FC" w:rsidR="00E53F1E">
        <w:rPr>
          <w:lang w:val="en-GB"/>
        </w:rPr>
        <w:t xml:space="preserve"> for farmers</w:t>
      </w:r>
      <w:r w:rsidRPr="00B438FC">
        <w:rPr>
          <w:lang w:val="en-GB"/>
        </w:rPr>
        <w:t xml:space="preserve">, </w:t>
      </w:r>
      <w:r w:rsidRPr="00B438FC" w:rsidR="00876232">
        <w:rPr>
          <w:lang w:val="en-GB"/>
        </w:rPr>
        <w:t>including</w:t>
      </w:r>
      <w:r w:rsidRPr="00B438FC">
        <w:rPr>
          <w:lang w:val="en-GB"/>
        </w:rPr>
        <w:t xml:space="preserve"> transport</w:t>
      </w:r>
      <w:r w:rsidRPr="00B438FC" w:rsidR="00876232">
        <w:rPr>
          <w:lang w:val="en-GB"/>
        </w:rPr>
        <w:t xml:space="preserve"> facilities</w:t>
      </w:r>
      <w:r w:rsidRPr="00B438FC">
        <w:rPr>
          <w:lang w:val="en-GB"/>
        </w:rPr>
        <w:t xml:space="preserve">. </w:t>
      </w:r>
      <w:r w:rsidRPr="00B438FC" w:rsidR="009E2F4E">
        <w:rPr>
          <w:lang w:val="en-GB"/>
        </w:rPr>
        <w:t>The first applic</w:t>
      </w:r>
      <w:r w:rsidRPr="00B438FC">
        <w:rPr>
          <w:lang w:val="en-GB"/>
        </w:rPr>
        <w:t xml:space="preserve">ant </w:t>
      </w:r>
      <w:r w:rsidRPr="00B438FC" w:rsidR="007D4446">
        <w:rPr>
          <w:lang w:val="en-GB"/>
        </w:rPr>
        <w:t>described</w:t>
      </w:r>
      <w:r w:rsidRPr="00B438FC" w:rsidR="009E2F4E">
        <w:rPr>
          <w:lang w:val="en-GB"/>
        </w:rPr>
        <w:t xml:space="preserve"> that purpose as </w:t>
      </w:r>
      <w:r w:rsidRPr="00B438FC" w:rsidR="007D4446">
        <w:rPr>
          <w:lang w:val="en-GB"/>
        </w:rPr>
        <w:t>follows</w:t>
      </w:r>
      <w:r w:rsidRPr="00B438FC">
        <w:rPr>
          <w:lang w:val="en-GB"/>
        </w:rPr>
        <w:t>:</w:t>
      </w:r>
    </w:p>
    <w:p w:rsidRPr="00B438FC" w:rsidR="0020378E" w:rsidP="00B438FC" w:rsidRDefault="00106E54">
      <w:pPr>
        <w:pStyle w:val="ECHRParaQuote"/>
        <w:rPr>
          <w:lang w:val="en-GB"/>
        </w:rPr>
      </w:pPr>
      <w:r w:rsidRPr="00B438FC">
        <w:rPr>
          <w:lang w:val="en-GB"/>
        </w:rPr>
        <w:t>“</w:t>
      </w:r>
      <w:r w:rsidRPr="00B438FC" w:rsidR="009E2F4E">
        <w:rPr>
          <w:lang w:val="en-GB"/>
        </w:rPr>
        <w:t xml:space="preserve">The </w:t>
      </w:r>
      <w:r w:rsidRPr="00B438FC" w:rsidR="009E2F4E">
        <w:rPr>
          <w:i/>
          <w:lang w:val="en-GB"/>
        </w:rPr>
        <w:t xml:space="preserve">Romanian Farmers Direct </w:t>
      </w:r>
      <w:r w:rsidRPr="00B438FC" w:rsidR="009E2F4E">
        <w:rPr>
          <w:lang w:val="en-GB"/>
        </w:rPr>
        <w:t xml:space="preserve">trade union emerged from the </w:t>
      </w:r>
      <w:r w:rsidRPr="00B438FC" w:rsidR="00DB14F3">
        <w:rPr>
          <w:lang w:val="en-GB"/>
        </w:rPr>
        <w:t>desire</w:t>
      </w:r>
      <w:r w:rsidRPr="00B438FC" w:rsidR="009E2F4E">
        <w:rPr>
          <w:lang w:val="en-GB"/>
        </w:rPr>
        <w:t xml:space="preserve"> to help </w:t>
      </w:r>
      <w:r w:rsidRPr="00B438FC" w:rsidR="007D4446">
        <w:rPr>
          <w:lang w:val="en-GB"/>
        </w:rPr>
        <w:t>Romanian</w:t>
      </w:r>
      <w:r w:rsidRPr="00B438FC" w:rsidR="009E2F4E">
        <w:rPr>
          <w:lang w:val="en-GB"/>
        </w:rPr>
        <w:t xml:space="preserve"> farmers move on from</w:t>
      </w:r>
      <w:r w:rsidRPr="00B438FC" w:rsidR="0020378E">
        <w:rPr>
          <w:lang w:val="en-GB"/>
        </w:rPr>
        <w:t xml:space="preserve"> </w:t>
      </w:r>
      <w:r w:rsidRPr="00B438FC" w:rsidR="007D4446">
        <w:rPr>
          <w:lang w:val="en-GB"/>
        </w:rPr>
        <w:t>subsistence</w:t>
      </w:r>
      <w:r w:rsidRPr="00B438FC" w:rsidR="009E2F4E">
        <w:rPr>
          <w:lang w:val="en-GB"/>
        </w:rPr>
        <w:t xml:space="preserve"> farming to</w:t>
      </w:r>
      <w:r w:rsidRPr="00B438FC" w:rsidR="0020378E">
        <w:rPr>
          <w:lang w:val="en-GB"/>
        </w:rPr>
        <w:t xml:space="preserve"> agriculture </w:t>
      </w:r>
      <w:r w:rsidRPr="00B438FC" w:rsidR="009E2F4E">
        <w:rPr>
          <w:lang w:val="en-GB"/>
        </w:rPr>
        <w:t xml:space="preserve">as </w:t>
      </w:r>
      <w:r w:rsidRPr="00B438FC" w:rsidR="007D4446">
        <w:rPr>
          <w:lang w:val="en-GB"/>
        </w:rPr>
        <w:t>practised</w:t>
      </w:r>
      <w:r w:rsidRPr="00B438FC" w:rsidR="009E2F4E">
        <w:rPr>
          <w:lang w:val="en-GB"/>
        </w:rPr>
        <w:t xml:space="preserve"> in the</w:t>
      </w:r>
      <w:r w:rsidRPr="00B438FC" w:rsidR="0020378E">
        <w:rPr>
          <w:lang w:val="en-GB"/>
        </w:rPr>
        <w:t xml:space="preserve"> </w:t>
      </w:r>
      <w:r w:rsidRPr="00B438FC" w:rsidR="007D4446">
        <w:rPr>
          <w:lang w:val="en-GB"/>
        </w:rPr>
        <w:t>European</w:t>
      </w:r>
      <w:r w:rsidRPr="00B438FC" w:rsidR="009E2F4E">
        <w:rPr>
          <w:lang w:val="en-GB"/>
        </w:rPr>
        <w:t xml:space="preserve"> Union</w:t>
      </w:r>
      <w:r w:rsidRPr="00B438FC" w:rsidR="0020378E">
        <w:rPr>
          <w:lang w:val="en-GB"/>
        </w:rPr>
        <w:t>,</w:t>
      </w:r>
      <w:r w:rsidRPr="00B438FC" w:rsidR="009E2F4E">
        <w:rPr>
          <w:lang w:val="en-GB"/>
        </w:rPr>
        <w:t xml:space="preserve"> where the</w:t>
      </w:r>
      <w:r w:rsidRPr="00B438FC" w:rsidR="0020378E">
        <w:rPr>
          <w:lang w:val="en-GB"/>
        </w:rPr>
        <w:t xml:space="preserve"> production </w:t>
      </w:r>
      <w:r w:rsidRPr="00B438FC" w:rsidR="009E2F4E">
        <w:rPr>
          <w:lang w:val="en-GB"/>
        </w:rPr>
        <w:t>of</w:t>
      </w:r>
      <w:r w:rsidRPr="00B438FC" w:rsidR="0020378E">
        <w:rPr>
          <w:lang w:val="en-GB"/>
        </w:rPr>
        <w:t xml:space="preserve"> rural </w:t>
      </w:r>
      <w:r w:rsidRPr="00B438FC" w:rsidR="009E2F4E">
        <w:rPr>
          <w:lang w:val="en-GB"/>
        </w:rPr>
        <w:t xml:space="preserve">farms is directed </w:t>
      </w:r>
      <w:r w:rsidRPr="00B438FC" w:rsidR="007D4446">
        <w:rPr>
          <w:lang w:val="en-GB"/>
        </w:rPr>
        <w:t>towards</w:t>
      </w:r>
      <w:r w:rsidRPr="00B438FC" w:rsidR="009E2F4E">
        <w:rPr>
          <w:lang w:val="en-GB"/>
        </w:rPr>
        <w:t xml:space="preserve"> the market rather than self-</w:t>
      </w:r>
      <w:r w:rsidRPr="00B438FC" w:rsidR="007D4446">
        <w:rPr>
          <w:lang w:val="en-GB"/>
        </w:rPr>
        <w:t>sufficiency</w:t>
      </w:r>
      <w:r w:rsidRPr="00B438FC" w:rsidR="009E2F4E">
        <w:rPr>
          <w:lang w:val="en-GB"/>
        </w:rPr>
        <w:t xml:space="preserve">, as is </w:t>
      </w:r>
      <w:r w:rsidRPr="00B438FC" w:rsidR="007D4446">
        <w:rPr>
          <w:lang w:val="en-GB"/>
        </w:rPr>
        <w:t>currently</w:t>
      </w:r>
      <w:r w:rsidRPr="00B438FC" w:rsidR="009E2F4E">
        <w:rPr>
          <w:lang w:val="en-GB"/>
        </w:rPr>
        <w:t xml:space="preserve"> the case in our country, </w:t>
      </w:r>
      <w:r w:rsidRPr="00B438FC" w:rsidR="0020378E">
        <w:rPr>
          <w:rFonts w:cstheme="minorHAnsi"/>
          <w:lang w:val="en-GB"/>
        </w:rPr>
        <w:t>[</w:t>
      </w:r>
      <w:r w:rsidRPr="00B438FC" w:rsidR="009E2F4E">
        <w:rPr>
          <w:rFonts w:cstheme="minorHAnsi"/>
          <w:lang w:val="en-GB"/>
        </w:rPr>
        <w:t>in order to</w:t>
      </w:r>
      <w:r w:rsidRPr="00B438FC" w:rsidR="0020378E">
        <w:rPr>
          <w:rFonts w:cstheme="minorHAnsi"/>
          <w:lang w:val="en-GB"/>
        </w:rPr>
        <w:t>]</w:t>
      </w:r>
      <w:r w:rsidRPr="00B438FC" w:rsidR="009E2F4E">
        <w:rPr>
          <w:rFonts w:cstheme="minorHAnsi"/>
          <w:lang w:val="en-GB"/>
        </w:rPr>
        <w:t xml:space="preserve"> provide farmers with a </w:t>
      </w:r>
      <w:r w:rsidRPr="00B438FC" w:rsidR="007D4446">
        <w:rPr>
          <w:lang w:val="en-GB"/>
        </w:rPr>
        <w:t>decent</w:t>
      </w:r>
      <w:r w:rsidRPr="00B438FC" w:rsidR="009E2F4E">
        <w:rPr>
          <w:lang w:val="en-GB"/>
        </w:rPr>
        <w:t xml:space="preserve"> standard of living</w:t>
      </w:r>
      <w:r w:rsidRPr="00B438FC" w:rsidR="0020378E">
        <w:rPr>
          <w:lang w:val="en-GB"/>
        </w:rPr>
        <w:t>.</w:t>
      </w:r>
    </w:p>
    <w:p w:rsidRPr="00B438FC" w:rsidR="0020378E" w:rsidP="00B438FC" w:rsidRDefault="007D4446">
      <w:pPr>
        <w:pStyle w:val="ECHRParaQuote"/>
        <w:rPr>
          <w:lang w:val="en-GB"/>
        </w:rPr>
      </w:pPr>
      <w:r w:rsidRPr="00B438FC">
        <w:rPr>
          <w:lang w:val="en-GB"/>
        </w:rPr>
        <w:t>Our trade union has set</w:t>
      </w:r>
      <w:r w:rsidRPr="00B438FC" w:rsidR="00D82549">
        <w:rPr>
          <w:lang w:val="en-GB"/>
        </w:rPr>
        <w:t xml:space="preserve"> itself</w:t>
      </w:r>
      <w:r w:rsidRPr="00B438FC">
        <w:rPr>
          <w:lang w:val="en-GB"/>
        </w:rPr>
        <w:t xml:space="preserve"> the aim of </w:t>
      </w:r>
      <w:r w:rsidRPr="00B438FC" w:rsidR="00276694">
        <w:rPr>
          <w:lang w:val="en-GB"/>
        </w:rPr>
        <w:t>organising</w:t>
      </w:r>
      <w:r w:rsidRPr="00B438FC">
        <w:rPr>
          <w:lang w:val="en-GB"/>
        </w:rPr>
        <w:t xml:space="preserve"> </w:t>
      </w:r>
      <w:r w:rsidRPr="00B438FC" w:rsidR="0020378E">
        <w:rPr>
          <w:lang w:val="en-GB"/>
        </w:rPr>
        <w:t>loca</w:t>
      </w:r>
      <w:r w:rsidRPr="00B438FC">
        <w:rPr>
          <w:lang w:val="en-GB"/>
        </w:rPr>
        <w:t xml:space="preserve">l centres </w:t>
      </w:r>
      <w:r w:rsidRPr="00B438FC" w:rsidR="0020378E">
        <w:rPr>
          <w:lang w:val="en-GB"/>
        </w:rPr>
        <w:t>(t</w:t>
      </w:r>
      <w:r w:rsidRPr="00B438FC">
        <w:rPr>
          <w:lang w:val="en-GB"/>
        </w:rPr>
        <w:t>h</w:t>
      </w:r>
      <w:r w:rsidRPr="00B438FC" w:rsidR="0020378E">
        <w:rPr>
          <w:lang w:val="en-GB"/>
        </w:rPr>
        <w:t>r</w:t>
      </w:r>
      <w:r w:rsidRPr="00B438FC">
        <w:rPr>
          <w:lang w:val="en-GB"/>
        </w:rPr>
        <w:t>ee or four adjacent municipalities</w:t>
      </w:r>
      <w:r w:rsidRPr="00B438FC" w:rsidR="0020378E">
        <w:rPr>
          <w:lang w:val="en-GB"/>
        </w:rPr>
        <w:t xml:space="preserve">) </w:t>
      </w:r>
      <w:r w:rsidRPr="00B438FC" w:rsidR="00106E54">
        <w:rPr>
          <w:lang w:val="en-GB"/>
        </w:rPr>
        <w:t xml:space="preserve">in all the counties </w:t>
      </w:r>
      <w:r w:rsidRPr="00B438FC" w:rsidR="004F7081">
        <w:rPr>
          <w:lang w:val="en-GB"/>
        </w:rPr>
        <w:t>of Romania</w:t>
      </w:r>
      <w:r w:rsidRPr="00B438FC" w:rsidR="00106E54">
        <w:rPr>
          <w:lang w:val="en-GB"/>
        </w:rPr>
        <w:t xml:space="preserve"> with a view to providing </w:t>
      </w:r>
      <w:r w:rsidRPr="00B438FC" w:rsidR="00276694">
        <w:rPr>
          <w:lang w:val="en-GB"/>
        </w:rPr>
        <w:t>legal</w:t>
      </w:r>
      <w:r w:rsidRPr="00B438FC" w:rsidR="00106E54">
        <w:rPr>
          <w:lang w:val="en-GB"/>
        </w:rPr>
        <w:t xml:space="preserve"> information</w:t>
      </w:r>
      <w:r w:rsidRPr="00B438FC" w:rsidR="0020378E">
        <w:rPr>
          <w:lang w:val="en-GB"/>
        </w:rPr>
        <w:t>,</w:t>
      </w:r>
      <w:r w:rsidRPr="00B438FC" w:rsidR="00106E54">
        <w:rPr>
          <w:lang w:val="en-GB"/>
        </w:rPr>
        <w:t xml:space="preserve"> accountancy advice and </w:t>
      </w:r>
      <w:r w:rsidRPr="00B438FC" w:rsidR="00276694">
        <w:rPr>
          <w:lang w:val="en-GB"/>
        </w:rPr>
        <w:t>judicial</w:t>
      </w:r>
      <w:r w:rsidRPr="00B438FC" w:rsidR="0020378E">
        <w:rPr>
          <w:lang w:val="en-GB"/>
        </w:rPr>
        <w:t xml:space="preserve"> </w:t>
      </w:r>
      <w:r w:rsidRPr="00B438FC" w:rsidR="00106E54">
        <w:rPr>
          <w:lang w:val="en-GB"/>
        </w:rPr>
        <w:t xml:space="preserve">assistance to </w:t>
      </w:r>
      <w:r w:rsidRPr="00B438FC" w:rsidR="00276694">
        <w:rPr>
          <w:lang w:val="en-GB"/>
        </w:rPr>
        <w:t>individual</w:t>
      </w:r>
      <w:r w:rsidRPr="00B438FC" w:rsidR="00106E54">
        <w:rPr>
          <w:lang w:val="en-GB"/>
        </w:rPr>
        <w:t xml:space="preserve"> </w:t>
      </w:r>
      <w:proofErr w:type="gramStart"/>
      <w:r w:rsidRPr="00B438FC" w:rsidR="00276694">
        <w:rPr>
          <w:lang w:val="en-GB"/>
        </w:rPr>
        <w:t>farmers</w:t>
      </w:r>
      <w:r w:rsidRPr="00B438FC" w:rsidR="00256AB3">
        <w:rPr>
          <w:lang w:val="en-GB"/>
        </w:rPr>
        <w:t xml:space="preserve"> </w:t>
      </w:r>
      <w:r w:rsidRPr="00B438FC" w:rsidR="00276694">
        <w:rPr>
          <w:lang w:val="en-GB"/>
        </w:rPr>
        <w:t>....</w:t>
      </w:r>
      <w:proofErr w:type="gramEnd"/>
    </w:p>
    <w:p w:rsidRPr="00B438FC" w:rsidR="0020378E" w:rsidP="00B438FC" w:rsidRDefault="00106E54">
      <w:pPr>
        <w:pStyle w:val="ECHRParaQuote"/>
        <w:rPr>
          <w:lang w:val="en-GB"/>
        </w:rPr>
      </w:pPr>
      <w:r w:rsidRPr="00B438FC">
        <w:rPr>
          <w:lang w:val="en-GB"/>
        </w:rPr>
        <w:t xml:space="preserve">We believe that it would be advantageous if as </w:t>
      </w:r>
      <w:r w:rsidRPr="00B438FC" w:rsidR="00276694">
        <w:rPr>
          <w:lang w:val="en-GB"/>
        </w:rPr>
        <w:t>many</w:t>
      </w:r>
      <w:r w:rsidRPr="00B438FC">
        <w:rPr>
          <w:lang w:val="en-GB"/>
        </w:rPr>
        <w:t xml:space="preserve"> farmers as possible could come together to think and act</w:t>
      </w:r>
      <w:r w:rsidRPr="00B438FC" w:rsidR="0020378E">
        <w:rPr>
          <w:lang w:val="en-GB"/>
        </w:rPr>
        <w:t xml:space="preserve"> </w:t>
      </w:r>
      <w:r w:rsidRPr="00B438FC">
        <w:rPr>
          <w:lang w:val="en-GB"/>
        </w:rPr>
        <w:t xml:space="preserve">in </w:t>
      </w:r>
      <w:r w:rsidRPr="00B438FC" w:rsidR="0020378E">
        <w:rPr>
          <w:lang w:val="en-GB"/>
        </w:rPr>
        <w:t>uni</w:t>
      </w:r>
      <w:r w:rsidRPr="00B438FC">
        <w:rPr>
          <w:lang w:val="en-GB"/>
        </w:rPr>
        <w:t>son in order to ensure the</w:t>
      </w:r>
      <w:r w:rsidRPr="00B438FC" w:rsidR="0020378E">
        <w:rPr>
          <w:lang w:val="en-GB"/>
        </w:rPr>
        <w:t xml:space="preserve"> </w:t>
      </w:r>
      <w:r w:rsidRPr="00B438FC" w:rsidR="00276694">
        <w:rPr>
          <w:lang w:val="en-GB"/>
        </w:rPr>
        <w:t>success</w:t>
      </w:r>
      <w:r w:rsidRPr="00B438FC" w:rsidR="0020378E">
        <w:rPr>
          <w:lang w:val="en-GB"/>
        </w:rPr>
        <w:t xml:space="preserve"> </w:t>
      </w:r>
      <w:r w:rsidRPr="00B438FC">
        <w:rPr>
          <w:lang w:val="en-GB"/>
        </w:rPr>
        <w:t xml:space="preserve">of our agricultural </w:t>
      </w:r>
      <w:r w:rsidRPr="00B438FC" w:rsidR="00276694">
        <w:rPr>
          <w:lang w:val="en-GB"/>
        </w:rPr>
        <w:t>activities</w:t>
      </w:r>
      <w:r w:rsidRPr="00B438FC" w:rsidR="00256AB3">
        <w:rPr>
          <w:lang w:val="en-GB"/>
        </w:rPr>
        <w:t xml:space="preserve"> ....”</w:t>
      </w:r>
    </w:p>
    <w:p w:rsidRPr="00B438FC" w:rsidR="0020378E" w:rsidP="00B438FC" w:rsidRDefault="0020378E">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9</w:t>
      </w:r>
      <w:r w:rsidRPr="00B438FC">
        <w:rPr>
          <w:lang w:val="en-GB"/>
        </w:rPr>
        <w:fldChar w:fldCharType="end"/>
      </w:r>
      <w:r w:rsidRPr="00B438FC">
        <w:rPr>
          <w:lang w:val="en-GB"/>
        </w:rPr>
        <w:t>.  </w:t>
      </w:r>
      <w:r w:rsidRPr="00B438FC" w:rsidR="00106E54">
        <w:rPr>
          <w:lang w:val="en-GB"/>
        </w:rPr>
        <w:t>By</w:t>
      </w:r>
      <w:r w:rsidRPr="00B438FC">
        <w:rPr>
          <w:lang w:val="en-GB"/>
        </w:rPr>
        <w:t xml:space="preserve"> </w:t>
      </w:r>
      <w:r w:rsidRPr="00B438FC" w:rsidR="00276694">
        <w:rPr>
          <w:lang w:val="en-GB"/>
        </w:rPr>
        <w:t>judgment</w:t>
      </w:r>
      <w:r w:rsidRPr="00B438FC">
        <w:rPr>
          <w:lang w:val="en-GB"/>
        </w:rPr>
        <w:t xml:space="preserve"> </w:t>
      </w:r>
      <w:r w:rsidRPr="00B438FC" w:rsidR="00106E54">
        <w:rPr>
          <w:lang w:val="en-GB"/>
        </w:rPr>
        <w:t>of</w:t>
      </w:r>
      <w:r w:rsidRPr="00B438FC">
        <w:rPr>
          <w:lang w:val="en-GB"/>
        </w:rPr>
        <w:t xml:space="preserve"> 27 </w:t>
      </w:r>
      <w:r w:rsidRPr="00B438FC" w:rsidR="00276694">
        <w:rPr>
          <w:lang w:val="en-GB"/>
        </w:rPr>
        <w:t>January</w:t>
      </w:r>
      <w:r w:rsidRPr="00B438FC">
        <w:rPr>
          <w:lang w:val="en-GB"/>
        </w:rPr>
        <w:t xml:space="preserve"> 2006</w:t>
      </w:r>
      <w:r w:rsidRPr="00B438FC" w:rsidR="00106E54">
        <w:rPr>
          <w:lang w:val="en-GB"/>
        </w:rPr>
        <w:t xml:space="preserve"> the </w:t>
      </w:r>
      <w:r w:rsidRPr="00B438FC" w:rsidR="00276694">
        <w:rPr>
          <w:lang w:val="en-GB"/>
        </w:rPr>
        <w:t>district</w:t>
      </w:r>
      <w:r w:rsidRPr="00B438FC" w:rsidR="00106E54">
        <w:rPr>
          <w:lang w:val="en-GB"/>
        </w:rPr>
        <w:t xml:space="preserve"> court</w:t>
      </w:r>
      <w:r w:rsidRPr="00B438FC">
        <w:rPr>
          <w:lang w:val="en-GB"/>
        </w:rPr>
        <w:t>,</w:t>
      </w:r>
      <w:r w:rsidRPr="00B438FC" w:rsidR="00106E54">
        <w:rPr>
          <w:lang w:val="en-GB"/>
        </w:rPr>
        <w:t xml:space="preserve"> sitting in single-</w:t>
      </w:r>
      <w:r w:rsidRPr="00B438FC" w:rsidR="00276694">
        <w:rPr>
          <w:lang w:val="en-GB"/>
        </w:rPr>
        <w:t>judge</w:t>
      </w:r>
      <w:r w:rsidRPr="00B438FC" w:rsidR="00106E54">
        <w:rPr>
          <w:lang w:val="en-GB"/>
        </w:rPr>
        <w:t xml:space="preserve"> </w:t>
      </w:r>
      <w:r w:rsidRPr="00B438FC">
        <w:rPr>
          <w:lang w:val="en-GB"/>
        </w:rPr>
        <w:t>formation (</w:t>
      </w:r>
      <w:r w:rsidRPr="00B438FC" w:rsidR="00276694">
        <w:rPr>
          <w:lang w:val="en-GB"/>
        </w:rPr>
        <w:t>Judge</w:t>
      </w:r>
      <w:r w:rsidRPr="00B438FC">
        <w:rPr>
          <w:lang w:val="en-GB"/>
        </w:rPr>
        <w:t xml:space="preserve"> N.M.), </w:t>
      </w:r>
      <w:r w:rsidRPr="00B438FC" w:rsidR="00276694">
        <w:rPr>
          <w:lang w:val="en-GB"/>
        </w:rPr>
        <w:t>declared</w:t>
      </w:r>
      <w:r w:rsidRPr="00B438FC" w:rsidR="00106E54">
        <w:rPr>
          <w:lang w:val="en-GB"/>
        </w:rPr>
        <w:t xml:space="preserve"> the request for</w:t>
      </w:r>
      <w:r w:rsidRPr="00B438FC">
        <w:rPr>
          <w:lang w:val="en-GB"/>
        </w:rPr>
        <w:t xml:space="preserve"> registr</w:t>
      </w:r>
      <w:r w:rsidRPr="00B438FC" w:rsidR="00106E54">
        <w:rPr>
          <w:lang w:val="en-GB"/>
        </w:rPr>
        <w:t>ation of the trade union</w:t>
      </w:r>
      <w:r w:rsidRPr="00B438FC">
        <w:rPr>
          <w:lang w:val="en-GB"/>
        </w:rPr>
        <w:t xml:space="preserve"> i</w:t>
      </w:r>
      <w:r w:rsidRPr="00B438FC" w:rsidR="00106E54">
        <w:rPr>
          <w:lang w:val="en-GB"/>
        </w:rPr>
        <w:t>nadmissi</w:t>
      </w:r>
      <w:r w:rsidRPr="00B438FC">
        <w:rPr>
          <w:lang w:val="en-GB"/>
        </w:rPr>
        <w:t xml:space="preserve">ble </w:t>
      </w:r>
      <w:r w:rsidRPr="00B438FC" w:rsidR="00106E54">
        <w:rPr>
          <w:lang w:val="en-GB"/>
        </w:rPr>
        <w:t xml:space="preserve">on the grounds that only </w:t>
      </w:r>
      <w:r w:rsidRPr="00B438FC" w:rsidR="00276694">
        <w:rPr>
          <w:lang w:val="en-GB"/>
        </w:rPr>
        <w:t>employees</w:t>
      </w:r>
      <w:r w:rsidRPr="00B438FC">
        <w:rPr>
          <w:lang w:val="en-GB"/>
        </w:rPr>
        <w:t xml:space="preserve"> (</w:t>
      </w:r>
      <w:r w:rsidRPr="00B438FC">
        <w:rPr>
          <w:i/>
          <w:lang w:val="en-GB"/>
        </w:rPr>
        <w:t>persoanele încadrate în muncă</w:t>
      </w:r>
      <w:r w:rsidRPr="00B438FC">
        <w:rPr>
          <w:lang w:val="en-GB"/>
        </w:rPr>
        <w:t xml:space="preserve">) </w:t>
      </w:r>
      <w:r w:rsidRPr="00B438FC" w:rsidR="00106E54">
        <w:rPr>
          <w:lang w:val="en-GB"/>
        </w:rPr>
        <w:t>and civil servants could set up trade unions</w:t>
      </w:r>
      <w:r w:rsidRPr="00B438FC">
        <w:rPr>
          <w:lang w:val="en-GB"/>
        </w:rPr>
        <w:t>.</w:t>
      </w:r>
    </w:p>
    <w:p w:rsidRPr="00B438FC" w:rsidR="007821E9" w:rsidP="00B438FC" w:rsidRDefault="0020378E">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10</w:t>
      </w:r>
      <w:r w:rsidRPr="00B438FC">
        <w:rPr>
          <w:lang w:val="en-GB"/>
        </w:rPr>
        <w:fldChar w:fldCharType="end"/>
      </w:r>
      <w:r w:rsidRPr="00B438FC">
        <w:rPr>
          <w:lang w:val="en-GB"/>
        </w:rPr>
        <w:t>.  </w:t>
      </w:r>
      <w:r w:rsidRPr="00B438FC" w:rsidR="007879CA">
        <w:rPr>
          <w:lang w:val="en-GB"/>
        </w:rPr>
        <w:t>On appeal on points of law lodged by the applic</w:t>
      </w:r>
      <w:r w:rsidRPr="00B438FC">
        <w:rPr>
          <w:lang w:val="en-GB"/>
        </w:rPr>
        <w:t>ant</w:t>
      </w:r>
      <w:r w:rsidRPr="00B438FC" w:rsidR="007879CA">
        <w:rPr>
          <w:lang w:val="en-GB"/>
        </w:rPr>
        <w:t xml:space="preserve"> trade union</w:t>
      </w:r>
      <w:r w:rsidRPr="00B438FC">
        <w:rPr>
          <w:lang w:val="en-GB"/>
        </w:rPr>
        <w:t xml:space="preserve">, </w:t>
      </w:r>
      <w:r w:rsidRPr="00B438FC" w:rsidR="007879CA">
        <w:rPr>
          <w:lang w:val="en-GB"/>
        </w:rPr>
        <w:t>represented by the first applic</w:t>
      </w:r>
      <w:r w:rsidRPr="00B438FC">
        <w:rPr>
          <w:lang w:val="en-GB"/>
        </w:rPr>
        <w:t xml:space="preserve">ant, </w:t>
      </w:r>
      <w:r w:rsidRPr="00B438FC" w:rsidR="007879CA">
        <w:rPr>
          <w:lang w:val="en-GB"/>
        </w:rPr>
        <w:t>that</w:t>
      </w:r>
      <w:r w:rsidRPr="00B438FC">
        <w:rPr>
          <w:lang w:val="en-GB"/>
        </w:rPr>
        <w:t xml:space="preserve"> </w:t>
      </w:r>
      <w:r w:rsidRPr="00B438FC" w:rsidR="00F77CF7">
        <w:rPr>
          <w:lang w:val="en-GB"/>
        </w:rPr>
        <w:t>judgment</w:t>
      </w:r>
      <w:r w:rsidRPr="00B438FC">
        <w:rPr>
          <w:lang w:val="en-GB"/>
        </w:rPr>
        <w:t xml:space="preserve"> </w:t>
      </w:r>
      <w:r w:rsidRPr="00B438FC" w:rsidR="007879CA">
        <w:rPr>
          <w:lang w:val="en-GB"/>
        </w:rPr>
        <w:t xml:space="preserve">was quashed </w:t>
      </w:r>
      <w:r w:rsidRPr="00B438FC" w:rsidR="00F77CF7">
        <w:rPr>
          <w:lang w:val="en-GB"/>
        </w:rPr>
        <w:t>by</w:t>
      </w:r>
      <w:r w:rsidRPr="00B438FC">
        <w:rPr>
          <w:lang w:val="en-GB"/>
        </w:rPr>
        <w:t xml:space="preserve"> </w:t>
      </w:r>
      <w:r w:rsidRPr="00B438FC" w:rsidR="00F77CF7">
        <w:rPr>
          <w:lang w:val="en-GB"/>
        </w:rPr>
        <w:t>decision</w:t>
      </w:r>
      <w:r w:rsidRPr="00B438FC">
        <w:rPr>
          <w:lang w:val="en-GB"/>
        </w:rPr>
        <w:t xml:space="preserve"> </w:t>
      </w:r>
      <w:r w:rsidRPr="00B438FC" w:rsidR="007879CA">
        <w:rPr>
          <w:lang w:val="en-GB"/>
        </w:rPr>
        <w:t>of</w:t>
      </w:r>
      <w:r w:rsidRPr="00B438FC">
        <w:rPr>
          <w:lang w:val="en-GB"/>
        </w:rPr>
        <w:t xml:space="preserve"> </w:t>
      </w:r>
      <w:r w:rsidRPr="00B438FC" w:rsidR="007821E9">
        <w:rPr>
          <w:lang w:val="en-GB"/>
        </w:rPr>
        <w:t xml:space="preserve">Galaţi County Court on </w:t>
      </w:r>
      <w:r w:rsidRPr="00B438FC">
        <w:rPr>
          <w:lang w:val="en-GB"/>
        </w:rPr>
        <w:t xml:space="preserve">21 </w:t>
      </w:r>
      <w:r w:rsidRPr="00B438FC" w:rsidR="00F77CF7">
        <w:rPr>
          <w:lang w:val="en-GB"/>
        </w:rPr>
        <w:t>March</w:t>
      </w:r>
      <w:r w:rsidRPr="00B438FC" w:rsidR="007821E9">
        <w:rPr>
          <w:lang w:val="en-GB"/>
        </w:rPr>
        <w:t xml:space="preserve"> 2006</w:t>
      </w:r>
      <w:r w:rsidRPr="00B438FC">
        <w:rPr>
          <w:lang w:val="en-GB"/>
        </w:rPr>
        <w:t>.</w:t>
      </w:r>
      <w:r w:rsidRPr="00B438FC" w:rsidR="007821E9">
        <w:rPr>
          <w:lang w:val="en-GB"/>
        </w:rPr>
        <w:t xml:space="preserve"> That court held that the </w:t>
      </w:r>
      <w:r w:rsidRPr="00B438FC">
        <w:rPr>
          <w:lang w:val="en-GB"/>
        </w:rPr>
        <w:t xml:space="preserve">action </w:t>
      </w:r>
      <w:r w:rsidRPr="00B438FC" w:rsidR="007821E9">
        <w:rPr>
          <w:lang w:val="en-GB"/>
        </w:rPr>
        <w:t>had been wrongly</w:t>
      </w:r>
      <w:r w:rsidRPr="00B438FC">
        <w:rPr>
          <w:lang w:val="en-GB"/>
        </w:rPr>
        <w:t xml:space="preserve"> </w:t>
      </w:r>
      <w:r w:rsidRPr="00B438FC" w:rsidR="00F77CF7">
        <w:rPr>
          <w:lang w:val="en-GB"/>
        </w:rPr>
        <w:t>declared</w:t>
      </w:r>
      <w:r w:rsidRPr="00B438FC">
        <w:rPr>
          <w:lang w:val="en-GB"/>
        </w:rPr>
        <w:t xml:space="preserve"> i</w:t>
      </w:r>
      <w:r w:rsidRPr="00B438FC" w:rsidR="007821E9">
        <w:rPr>
          <w:lang w:val="en-GB"/>
        </w:rPr>
        <w:t>nadmissi</w:t>
      </w:r>
      <w:r w:rsidRPr="00B438FC">
        <w:rPr>
          <w:lang w:val="en-GB"/>
        </w:rPr>
        <w:t xml:space="preserve">ble </w:t>
      </w:r>
      <w:r w:rsidRPr="00B438FC" w:rsidR="007821E9">
        <w:rPr>
          <w:lang w:val="en-GB"/>
        </w:rPr>
        <w:t xml:space="preserve">and that the district court should have </w:t>
      </w:r>
      <w:r w:rsidRPr="00B438FC">
        <w:rPr>
          <w:lang w:val="en-GB"/>
        </w:rPr>
        <w:t>examine</w:t>
      </w:r>
      <w:r w:rsidRPr="00B438FC" w:rsidR="007821E9">
        <w:rPr>
          <w:lang w:val="en-GB"/>
        </w:rPr>
        <w:t>d the merits of the case.</w:t>
      </w:r>
    </w:p>
    <w:p w:rsidRPr="00B438FC" w:rsidR="0020378E" w:rsidP="00B438FC" w:rsidRDefault="0020378E">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11</w:t>
      </w:r>
      <w:r w:rsidRPr="00B438FC">
        <w:rPr>
          <w:lang w:val="en-GB"/>
        </w:rPr>
        <w:fldChar w:fldCharType="end"/>
      </w:r>
      <w:r w:rsidRPr="00B438FC">
        <w:rPr>
          <w:lang w:val="en-GB"/>
        </w:rPr>
        <w:t>.  </w:t>
      </w:r>
      <w:r w:rsidRPr="00B438FC" w:rsidR="00676655">
        <w:rPr>
          <w:lang w:val="en-GB"/>
        </w:rPr>
        <w:t>By</w:t>
      </w:r>
      <w:r w:rsidRPr="00B438FC">
        <w:rPr>
          <w:lang w:val="en-GB"/>
        </w:rPr>
        <w:t xml:space="preserve"> </w:t>
      </w:r>
      <w:r w:rsidRPr="00B438FC" w:rsidR="00F77CF7">
        <w:rPr>
          <w:lang w:val="en-GB"/>
        </w:rPr>
        <w:t>judgment</w:t>
      </w:r>
      <w:r w:rsidRPr="00B438FC">
        <w:rPr>
          <w:lang w:val="en-GB"/>
        </w:rPr>
        <w:t xml:space="preserve"> </w:t>
      </w:r>
      <w:r w:rsidRPr="00B438FC" w:rsidR="00676655">
        <w:rPr>
          <w:lang w:val="en-GB"/>
        </w:rPr>
        <w:t>of</w:t>
      </w:r>
      <w:r w:rsidRPr="00B438FC">
        <w:rPr>
          <w:lang w:val="en-GB"/>
        </w:rPr>
        <w:t xml:space="preserve"> 12 </w:t>
      </w:r>
      <w:r w:rsidRPr="00B438FC" w:rsidR="00F77CF7">
        <w:rPr>
          <w:lang w:val="en-GB"/>
        </w:rPr>
        <w:t>April</w:t>
      </w:r>
      <w:r w:rsidRPr="00B438FC">
        <w:rPr>
          <w:lang w:val="en-GB"/>
        </w:rPr>
        <w:t xml:space="preserve"> 2006</w:t>
      </w:r>
      <w:r w:rsidRPr="00B438FC" w:rsidR="00676655">
        <w:rPr>
          <w:lang w:val="en-GB"/>
        </w:rPr>
        <w:t xml:space="preserve"> the </w:t>
      </w:r>
      <w:r w:rsidRPr="00B438FC">
        <w:rPr>
          <w:lang w:val="en-GB"/>
        </w:rPr>
        <w:t>Tecuci</w:t>
      </w:r>
      <w:r w:rsidRPr="00B438FC" w:rsidR="00676655">
        <w:rPr>
          <w:lang w:val="en-GB"/>
        </w:rPr>
        <w:t xml:space="preserve"> </w:t>
      </w:r>
      <w:r w:rsidRPr="00B438FC" w:rsidR="00962136">
        <w:rPr>
          <w:lang w:val="en-GB"/>
        </w:rPr>
        <w:t>District Court</w:t>
      </w:r>
      <w:r w:rsidRPr="00B438FC">
        <w:rPr>
          <w:lang w:val="en-GB"/>
        </w:rPr>
        <w:t xml:space="preserve">, </w:t>
      </w:r>
      <w:r w:rsidRPr="00B438FC" w:rsidR="00676655">
        <w:rPr>
          <w:lang w:val="en-GB"/>
        </w:rPr>
        <w:t>sitting in the same single-judge formation</w:t>
      </w:r>
      <w:r w:rsidRPr="00B438FC">
        <w:rPr>
          <w:lang w:val="en-GB"/>
        </w:rPr>
        <w:t xml:space="preserve">, </w:t>
      </w:r>
      <w:r w:rsidRPr="00B438FC" w:rsidR="00676655">
        <w:rPr>
          <w:lang w:val="en-GB"/>
        </w:rPr>
        <w:t>rejected the request as ill-</w:t>
      </w:r>
      <w:r w:rsidRPr="00B438FC" w:rsidR="00F77CF7">
        <w:rPr>
          <w:lang w:val="en-GB"/>
        </w:rPr>
        <w:t>founded</w:t>
      </w:r>
      <w:r w:rsidRPr="00B438FC" w:rsidR="00676655">
        <w:rPr>
          <w:lang w:val="en-GB"/>
        </w:rPr>
        <w:t xml:space="preserve"> on the grounds that under Law No. </w:t>
      </w:r>
      <w:r w:rsidRPr="00B438FC">
        <w:rPr>
          <w:lang w:val="en-GB"/>
        </w:rPr>
        <w:t xml:space="preserve">54/2003 </w:t>
      </w:r>
      <w:r w:rsidRPr="00B438FC" w:rsidR="00676655">
        <w:rPr>
          <w:lang w:val="en-GB"/>
        </w:rPr>
        <w:t xml:space="preserve">on trade </w:t>
      </w:r>
      <w:r w:rsidRPr="00B438FC" w:rsidR="00F77CF7">
        <w:rPr>
          <w:lang w:val="en-GB"/>
        </w:rPr>
        <w:t>unions</w:t>
      </w:r>
      <w:r w:rsidRPr="00B438FC" w:rsidR="00676655">
        <w:rPr>
          <w:lang w:val="en-GB"/>
        </w:rPr>
        <w:t xml:space="preserve"> </w:t>
      </w:r>
      <w:r w:rsidRPr="00B438FC">
        <w:rPr>
          <w:lang w:val="en-GB"/>
        </w:rPr>
        <w:t>(</w:t>
      </w:r>
      <w:r w:rsidRPr="00B438FC">
        <w:rPr>
          <w:i/>
          <w:lang w:val="en-GB"/>
        </w:rPr>
        <w:t>Legea sindicatelor</w:t>
      </w:r>
      <w:r w:rsidRPr="00B438FC">
        <w:rPr>
          <w:lang w:val="en-GB"/>
        </w:rPr>
        <w:t>)</w:t>
      </w:r>
      <w:r w:rsidRPr="00B438FC" w:rsidR="00674E21">
        <w:rPr>
          <w:lang w:val="en-GB"/>
        </w:rPr>
        <w:t>,</w:t>
      </w:r>
      <w:r w:rsidRPr="00B438FC" w:rsidR="00676655">
        <w:rPr>
          <w:lang w:val="en-GB"/>
        </w:rPr>
        <w:t xml:space="preserve"> farmers could not set up </w:t>
      </w:r>
      <w:r w:rsidRPr="00B438FC" w:rsidR="00F77CF7">
        <w:rPr>
          <w:lang w:val="en-GB"/>
        </w:rPr>
        <w:t>trade</w:t>
      </w:r>
      <w:r w:rsidRPr="00B438FC" w:rsidR="00676655">
        <w:rPr>
          <w:lang w:val="en-GB"/>
        </w:rPr>
        <w:t xml:space="preserve"> unions but could only join </w:t>
      </w:r>
      <w:r w:rsidRPr="00B438FC" w:rsidR="00F77CF7">
        <w:rPr>
          <w:lang w:val="en-GB"/>
        </w:rPr>
        <w:t>pre-existing</w:t>
      </w:r>
      <w:r w:rsidRPr="00B438FC" w:rsidR="00676655">
        <w:rPr>
          <w:lang w:val="en-GB"/>
        </w:rPr>
        <w:t xml:space="preserve"> unions</w:t>
      </w:r>
      <w:r w:rsidRPr="00B438FC">
        <w:rPr>
          <w:lang w:val="en-GB"/>
        </w:rPr>
        <w:t>.</w:t>
      </w:r>
    </w:p>
    <w:p w:rsidRPr="00B438FC" w:rsidR="0020378E" w:rsidP="00B438FC" w:rsidRDefault="0020378E">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12</w:t>
      </w:r>
      <w:r w:rsidRPr="00B438FC">
        <w:rPr>
          <w:lang w:val="en-GB"/>
        </w:rPr>
        <w:fldChar w:fldCharType="end"/>
      </w:r>
      <w:r w:rsidRPr="00B438FC">
        <w:rPr>
          <w:lang w:val="en-GB"/>
        </w:rPr>
        <w:t>.  </w:t>
      </w:r>
      <w:r w:rsidRPr="00B438FC" w:rsidR="00676655">
        <w:rPr>
          <w:lang w:val="en-GB"/>
        </w:rPr>
        <w:t>The applic</w:t>
      </w:r>
      <w:r w:rsidRPr="00B438FC">
        <w:rPr>
          <w:lang w:val="en-GB"/>
        </w:rPr>
        <w:t xml:space="preserve">ant </w:t>
      </w:r>
      <w:r w:rsidRPr="00B438FC" w:rsidR="00676655">
        <w:rPr>
          <w:lang w:val="en-GB"/>
        </w:rPr>
        <w:t xml:space="preserve">trade union lodged an appeal on points of law, </w:t>
      </w:r>
      <w:r w:rsidRPr="00B438FC" w:rsidR="00F77CF7">
        <w:rPr>
          <w:lang w:val="en-GB"/>
        </w:rPr>
        <w:t>submitting</w:t>
      </w:r>
      <w:r w:rsidRPr="00B438FC" w:rsidR="00676655">
        <w:rPr>
          <w:lang w:val="en-GB"/>
        </w:rPr>
        <w:t xml:space="preserve">, first of all, that the court </w:t>
      </w:r>
      <w:r w:rsidRPr="00B438FC" w:rsidR="00F77CF7">
        <w:rPr>
          <w:lang w:val="en-GB"/>
        </w:rPr>
        <w:t>which</w:t>
      </w:r>
      <w:r w:rsidRPr="00B438FC" w:rsidR="00676655">
        <w:rPr>
          <w:lang w:val="en-GB"/>
        </w:rPr>
        <w:t xml:space="preserve"> had tried the case </w:t>
      </w:r>
      <w:r w:rsidRPr="00B438FC" w:rsidR="00F77CF7">
        <w:rPr>
          <w:lang w:val="en-GB"/>
        </w:rPr>
        <w:t>after</w:t>
      </w:r>
      <w:r w:rsidRPr="00B438FC" w:rsidR="00676655">
        <w:rPr>
          <w:lang w:val="en-GB"/>
        </w:rPr>
        <w:t xml:space="preserve"> </w:t>
      </w:r>
      <w:r w:rsidRPr="00B438FC">
        <w:rPr>
          <w:lang w:val="en-GB"/>
        </w:rPr>
        <w:t>in</w:t>
      </w:r>
      <w:r w:rsidRPr="00B438FC" w:rsidR="00676655">
        <w:rPr>
          <w:lang w:val="en-GB"/>
        </w:rPr>
        <w:t>valid</w:t>
      </w:r>
      <w:r w:rsidRPr="00B438FC">
        <w:rPr>
          <w:lang w:val="en-GB"/>
        </w:rPr>
        <w:t xml:space="preserve">ation </w:t>
      </w:r>
      <w:r w:rsidRPr="00B438FC" w:rsidR="00676655">
        <w:rPr>
          <w:lang w:val="en-GB"/>
        </w:rPr>
        <w:t xml:space="preserve">had been the same which had </w:t>
      </w:r>
      <w:r w:rsidRPr="00B438FC" w:rsidR="00F77CF7">
        <w:rPr>
          <w:lang w:val="en-GB"/>
        </w:rPr>
        <w:t>delivered</w:t>
      </w:r>
      <w:r w:rsidRPr="00B438FC" w:rsidR="00676655">
        <w:rPr>
          <w:lang w:val="en-GB"/>
        </w:rPr>
        <w:t xml:space="preserve"> the </w:t>
      </w:r>
      <w:r w:rsidRPr="00B438FC" w:rsidR="00F77CF7">
        <w:rPr>
          <w:lang w:val="en-GB"/>
        </w:rPr>
        <w:t>invalidated</w:t>
      </w:r>
      <w:r w:rsidRPr="00B438FC">
        <w:rPr>
          <w:lang w:val="en-GB"/>
        </w:rPr>
        <w:t xml:space="preserve"> </w:t>
      </w:r>
      <w:r w:rsidRPr="00B438FC" w:rsidR="00F77CF7">
        <w:rPr>
          <w:lang w:val="en-GB"/>
        </w:rPr>
        <w:t>judgment</w:t>
      </w:r>
      <w:r w:rsidRPr="00B438FC" w:rsidR="00676655">
        <w:rPr>
          <w:lang w:val="en-GB"/>
        </w:rPr>
        <w:t xml:space="preserve"> of</w:t>
      </w:r>
      <w:r w:rsidRPr="00B438FC">
        <w:rPr>
          <w:lang w:val="en-GB"/>
        </w:rPr>
        <w:t xml:space="preserve"> 27 </w:t>
      </w:r>
      <w:r w:rsidRPr="00B438FC" w:rsidR="00F77CF7">
        <w:rPr>
          <w:lang w:val="en-GB"/>
        </w:rPr>
        <w:t>January</w:t>
      </w:r>
      <w:r w:rsidRPr="00B438FC">
        <w:rPr>
          <w:lang w:val="en-GB"/>
        </w:rPr>
        <w:t xml:space="preserve"> 2006</w:t>
      </w:r>
      <w:r w:rsidRPr="00B438FC" w:rsidR="00676655">
        <w:rPr>
          <w:lang w:val="en-GB"/>
        </w:rPr>
        <w:t>, and secondly</w:t>
      </w:r>
      <w:r w:rsidRPr="00B438FC">
        <w:rPr>
          <w:lang w:val="en-GB"/>
        </w:rPr>
        <w:t xml:space="preserve">, </w:t>
      </w:r>
      <w:r w:rsidRPr="00B438FC" w:rsidR="00676655">
        <w:rPr>
          <w:lang w:val="en-GB"/>
        </w:rPr>
        <w:t>that A</w:t>
      </w:r>
      <w:r w:rsidRPr="00B438FC">
        <w:rPr>
          <w:lang w:val="en-GB"/>
        </w:rPr>
        <w:t xml:space="preserve">rticle 40 </w:t>
      </w:r>
      <w:r w:rsidRPr="00B438FC" w:rsidR="00676655">
        <w:rPr>
          <w:lang w:val="en-GB"/>
        </w:rPr>
        <w:t>of the</w:t>
      </w:r>
      <w:r w:rsidRPr="00B438FC">
        <w:rPr>
          <w:lang w:val="en-GB"/>
        </w:rPr>
        <w:t xml:space="preserve"> Constitution </w:t>
      </w:r>
      <w:r w:rsidRPr="00B438FC" w:rsidR="00F77CF7">
        <w:rPr>
          <w:lang w:val="en-GB"/>
        </w:rPr>
        <w:t>guaranteeing</w:t>
      </w:r>
      <w:r w:rsidRPr="00B438FC" w:rsidR="00676655">
        <w:rPr>
          <w:lang w:val="en-GB"/>
        </w:rPr>
        <w:t xml:space="preserve"> trade union rights had been </w:t>
      </w:r>
      <w:r w:rsidRPr="00B438FC" w:rsidR="00F77CF7">
        <w:rPr>
          <w:lang w:val="en-GB"/>
        </w:rPr>
        <w:t>infringed</w:t>
      </w:r>
      <w:r w:rsidRPr="00B438FC">
        <w:rPr>
          <w:lang w:val="en-GB"/>
        </w:rPr>
        <w:t>.</w:t>
      </w:r>
    </w:p>
    <w:p w:rsidRPr="00B438FC" w:rsidR="0020378E" w:rsidP="00B438FC" w:rsidRDefault="0020378E">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13</w:t>
      </w:r>
      <w:r w:rsidRPr="00B438FC">
        <w:rPr>
          <w:lang w:val="en-GB"/>
        </w:rPr>
        <w:fldChar w:fldCharType="end"/>
      </w:r>
      <w:r w:rsidRPr="00B438FC">
        <w:rPr>
          <w:lang w:val="en-GB"/>
        </w:rPr>
        <w:t>.  </w:t>
      </w:r>
      <w:r w:rsidRPr="00B438FC" w:rsidR="00676655">
        <w:rPr>
          <w:lang w:val="en-GB"/>
        </w:rPr>
        <w:t>By</w:t>
      </w:r>
      <w:r w:rsidRPr="00B438FC">
        <w:rPr>
          <w:lang w:val="en-GB"/>
        </w:rPr>
        <w:t xml:space="preserve"> </w:t>
      </w:r>
      <w:r w:rsidRPr="00B438FC" w:rsidR="00F77CF7">
        <w:rPr>
          <w:lang w:val="en-GB"/>
        </w:rPr>
        <w:t>decision</w:t>
      </w:r>
      <w:r w:rsidRPr="00B438FC">
        <w:rPr>
          <w:lang w:val="en-GB"/>
        </w:rPr>
        <w:t xml:space="preserve"> </w:t>
      </w:r>
      <w:r w:rsidRPr="00B438FC" w:rsidR="00676655">
        <w:rPr>
          <w:lang w:val="en-GB"/>
        </w:rPr>
        <w:t>of</w:t>
      </w:r>
      <w:r w:rsidRPr="00B438FC">
        <w:rPr>
          <w:lang w:val="en-GB"/>
        </w:rPr>
        <w:t xml:space="preserve"> 30 </w:t>
      </w:r>
      <w:r w:rsidRPr="00B438FC" w:rsidR="00676655">
        <w:rPr>
          <w:lang w:val="en-GB"/>
        </w:rPr>
        <w:t>May</w:t>
      </w:r>
      <w:r w:rsidRPr="00B438FC">
        <w:rPr>
          <w:lang w:val="en-GB"/>
        </w:rPr>
        <w:t xml:space="preserve"> 2006</w:t>
      </w:r>
      <w:r w:rsidRPr="00B438FC" w:rsidR="00674E21">
        <w:rPr>
          <w:lang w:val="en-GB"/>
        </w:rPr>
        <w:t xml:space="preserve"> the count</w:t>
      </w:r>
      <w:r w:rsidRPr="00B438FC" w:rsidR="00676655">
        <w:rPr>
          <w:lang w:val="en-GB"/>
        </w:rPr>
        <w:t xml:space="preserve">y court accepted the </w:t>
      </w:r>
      <w:r w:rsidRPr="00B438FC" w:rsidR="00F77CF7">
        <w:rPr>
          <w:lang w:val="en-GB"/>
        </w:rPr>
        <w:t>applic</w:t>
      </w:r>
      <w:r w:rsidRPr="00B438FC">
        <w:rPr>
          <w:lang w:val="en-GB"/>
        </w:rPr>
        <w:t xml:space="preserve">ant </w:t>
      </w:r>
      <w:r w:rsidRPr="00B438FC" w:rsidR="00F77CF7">
        <w:rPr>
          <w:lang w:val="en-GB"/>
        </w:rPr>
        <w:t>trade union</w:t>
      </w:r>
      <w:r w:rsidRPr="00B438FC" w:rsidR="00B438FC">
        <w:rPr>
          <w:lang w:val="en-GB"/>
        </w:rPr>
        <w:t>’</w:t>
      </w:r>
      <w:r w:rsidRPr="00B438FC" w:rsidR="00F77CF7">
        <w:rPr>
          <w:lang w:val="en-GB"/>
        </w:rPr>
        <w:t>s appeal on points of law insofar as it concerned the make-up of the first-instance trial court, and, assessing the merits of the case, rejected the trade union</w:t>
      </w:r>
      <w:r w:rsidRPr="00B438FC" w:rsidR="00B438FC">
        <w:rPr>
          <w:lang w:val="en-GB"/>
        </w:rPr>
        <w:t>’</w:t>
      </w:r>
      <w:r w:rsidRPr="00B438FC" w:rsidR="00F77CF7">
        <w:rPr>
          <w:lang w:val="en-GB"/>
        </w:rPr>
        <w:t xml:space="preserve">s application for the </w:t>
      </w:r>
      <w:r w:rsidRPr="00B438FC">
        <w:rPr>
          <w:lang w:val="en-GB"/>
        </w:rPr>
        <w:t>registr</w:t>
      </w:r>
      <w:r w:rsidRPr="00B438FC" w:rsidR="00F77CF7">
        <w:rPr>
          <w:lang w:val="en-GB"/>
        </w:rPr>
        <w:t>ation of the trade union</w:t>
      </w:r>
      <w:r w:rsidRPr="00B438FC">
        <w:rPr>
          <w:lang w:val="en-GB"/>
        </w:rPr>
        <w:t xml:space="preserve">. </w:t>
      </w:r>
      <w:r w:rsidRPr="00B438FC" w:rsidR="00E71B3D">
        <w:rPr>
          <w:lang w:val="en-GB"/>
        </w:rPr>
        <w:t>In doing so the court observed that only</w:t>
      </w:r>
      <w:r w:rsidRPr="00B438FC">
        <w:rPr>
          <w:lang w:val="en-GB"/>
        </w:rPr>
        <w:t xml:space="preserve"> </w:t>
      </w:r>
      <w:r w:rsidRPr="00B438FC" w:rsidR="004D51E7">
        <w:rPr>
          <w:lang w:val="en-GB"/>
        </w:rPr>
        <w:t>employees</w:t>
      </w:r>
      <w:r w:rsidRPr="00B438FC">
        <w:rPr>
          <w:lang w:val="en-GB"/>
        </w:rPr>
        <w:t xml:space="preserve"> </w:t>
      </w:r>
      <w:r w:rsidRPr="00B438FC" w:rsidR="00D15A21">
        <w:rPr>
          <w:lang w:val="en-GB"/>
        </w:rPr>
        <w:t>holding a</w:t>
      </w:r>
      <w:r w:rsidRPr="00B438FC">
        <w:rPr>
          <w:lang w:val="en-GB"/>
        </w:rPr>
        <w:t xml:space="preserve"> </w:t>
      </w:r>
      <w:r w:rsidRPr="00B438FC" w:rsidR="004D51E7">
        <w:rPr>
          <w:lang w:val="en-GB"/>
        </w:rPr>
        <w:t>contract</w:t>
      </w:r>
      <w:r w:rsidRPr="00B438FC">
        <w:rPr>
          <w:lang w:val="en-GB"/>
        </w:rPr>
        <w:t xml:space="preserve"> </w:t>
      </w:r>
      <w:r w:rsidRPr="00B438FC" w:rsidR="00D15A21">
        <w:rPr>
          <w:lang w:val="en-GB"/>
        </w:rPr>
        <w:t xml:space="preserve">of </w:t>
      </w:r>
      <w:r w:rsidRPr="00B438FC" w:rsidR="004D51E7">
        <w:rPr>
          <w:lang w:val="en-GB"/>
        </w:rPr>
        <w:t>employment</w:t>
      </w:r>
      <w:r w:rsidRPr="00B438FC" w:rsidR="00D15A21">
        <w:rPr>
          <w:lang w:val="en-GB"/>
        </w:rPr>
        <w:t xml:space="preserve"> and civil servants could set up trade unions, to the exclusion of farmers and other self-employed </w:t>
      </w:r>
      <w:r w:rsidRPr="00B438FC" w:rsidR="004D51E7">
        <w:rPr>
          <w:lang w:val="en-GB"/>
        </w:rPr>
        <w:t>persons</w:t>
      </w:r>
      <w:r w:rsidRPr="00B438FC" w:rsidR="00D15A21">
        <w:rPr>
          <w:lang w:val="en-GB"/>
        </w:rPr>
        <w:t>, who could only join pre-</w:t>
      </w:r>
      <w:r w:rsidRPr="00B438FC" w:rsidR="004D51E7">
        <w:rPr>
          <w:lang w:val="en-GB"/>
        </w:rPr>
        <w:t>existing</w:t>
      </w:r>
      <w:r w:rsidRPr="00B438FC" w:rsidR="00D15A21">
        <w:rPr>
          <w:lang w:val="en-GB"/>
        </w:rPr>
        <w:t xml:space="preserve"> trade union</w:t>
      </w:r>
      <w:r w:rsidRPr="00B438FC">
        <w:rPr>
          <w:lang w:val="en-GB"/>
        </w:rPr>
        <w:t>s.</w:t>
      </w:r>
    </w:p>
    <w:p w:rsidRPr="00B438FC" w:rsidR="000E21A3" w:rsidP="00B438FC" w:rsidRDefault="000E21A3">
      <w:pPr>
        <w:pStyle w:val="ECHRHeading2"/>
        <w:rPr>
          <w:lang w:val="en-GB"/>
        </w:rPr>
      </w:pPr>
      <w:r w:rsidRPr="00B438FC">
        <w:rPr>
          <w:lang w:val="en-GB"/>
        </w:rPr>
        <w:t>B.  </w:t>
      </w:r>
      <w:r w:rsidRPr="00B438FC" w:rsidR="004D51E7">
        <w:rPr>
          <w:lang w:val="en-GB"/>
        </w:rPr>
        <w:t>Factual</w:t>
      </w:r>
      <w:r w:rsidRPr="00B438FC">
        <w:rPr>
          <w:lang w:val="en-GB"/>
        </w:rPr>
        <w:t xml:space="preserve"> information on the applicants</w:t>
      </w:r>
      <w:r w:rsidRPr="00B438FC" w:rsidR="00B438FC">
        <w:rPr>
          <w:lang w:val="en-GB"/>
        </w:rPr>
        <w:t>’</w:t>
      </w:r>
      <w:r w:rsidRPr="00B438FC">
        <w:rPr>
          <w:lang w:val="en-GB"/>
        </w:rPr>
        <w:t xml:space="preserve"> </w:t>
      </w:r>
      <w:r w:rsidRPr="00B438FC" w:rsidR="004D51E7">
        <w:rPr>
          <w:lang w:val="en-GB"/>
        </w:rPr>
        <w:t>representation</w:t>
      </w:r>
      <w:r w:rsidRPr="00B438FC">
        <w:rPr>
          <w:lang w:val="en-GB"/>
        </w:rPr>
        <w:t xml:space="preserve"> before the </w:t>
      </w:r>
      <w:r w:rsidRPr="00B438FC" w:rsidR="004D51E7">
        <w:rPr>
          <w:lang w:val="en-GB"/>
        </w:rPr>
        <w:t>Court</w:t>
      </w:r>
    </w:p>
    <w:p w:rsidRPr="00B438FC" w:rsidR="000E21A3" w:rsidP="00B438FC" w:rsidRDefault="000E21A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14</w:t>
      </w:r>
      <w:r w:rsidRPr="00B438FC">
        <w:rPr>
          <w:lang w:val="en-GB"/>
        </w:rPr>
        <w:fldChar w:fldCharType="end"/>
      </w:r>
      <w:r w:rsidRPr="00B438FC">
        <w:rPr>
          <w:lang w:val="en-GB"/>
        </w:rPr>
        <w:t>.  </w:t>
      </w:r>
      <w:r w:rsidRPr="00B438FC" w:rsidR="002A2DEB">
        <w:rPr>
          <w:lang w:val="en-GB"/>
        </w:rPr>
        <w:t xml:space="preserve">By </w:t>
      </w:r>
      <w:r w:rsidRPr="00B438FC" w:rsidR="003B4C8B">
        <w:rPr>
          <w:lang w:val="en-GB"/>
        </w:rPr>
        <w:t xml:space="preserve">a </w:t>
      </w:r>
      <w:r w:rsidRPr="00B438FC" w:rsidR="002A2DEB">
        <w:rPr>
          <w:lang w:val="en-GB"/>
        </w:rPr>
        <w:t xml:space="preserve">handwritten </w:t>
      </w:r>
      <w:r w:rsidRPr="00B438FC" w:rsidR="004D51E7">
        <w:rPr>
          <w:lang w:val="en-GB"/>
        </w:rPr>
        <w:t>authority</w:t>
      </w:r>
      <w:r w:rsidRPr="00B438FC" w:rsidR="002A2DEB">
        <w:rPr>
          <w:lang w:val="en-GB"/>
        </w:rPr>
        <w:t xml:space="preserve"> </w:t>
      </w:r>
      <w:r w:rsidRPr="00B438FC" w:rsidR="003B4C8B">
        <w:rPr>
          <w:lang w:val="en-GB"/>
        </w:rPr>
        <w:t xml:space="preserve">form </w:t>
      </w:r>
      <w:r w:rsidRPr="00B438FC" w:rsidR="004D51E7">
        <w:rPr>
          <w:lang w:val="en-GB"/>
        </w:rPr>
        <w:t>dated</w:t>
      </w:r>
      <w:r w:rsidRPr="00B438FC">
        <w:rPr>
          <w:lang w:val="en-GB"/>
        </w:rPr>
        <w:t xml:space="preserve"> 12 </w:t>
      </w:r>
      <w:r w:rsidRPr="00B438FC" w:rsidR="004D51E7">
        <w:rPr>
          <w:lang w:val="en-GB"/>
        </w:rPr>
        <w:t>November</w:t>
      </w:r>
      <w:r w:rsidRPr="00B438FC">
        <w:rPr>
          <w:lang w:val="en-GB"/>
        </w:rPr>
        <w:t xml:space="preserve"> 2006, </w:t>
      </w:r>
      <w:r w:rsidRPr="00B438FC" w:rsidR="002A2DEB">
        <w:rPr>
          <w:lang w:val="en-GB"/>
        </w:rPr>
        <w:t>the first applic</w:t>
      </w:r>
      <w:r w:rsidRPr="00B438FC">
        <w:rPr>
          <w:lang w:val="en-GB"/>
        </w:rPr>
        <w:t>ant, a</w:t>
      </w:r>
      <w:r w:rsidRPr="00B438FC" w:rsidR="002A2DEB">
        <w:rPr>
          <w:lang w:val="en-GB"/>
        </w:rPr>
        <w:t>cting in his own</w:t>
      </w:r>
      <w:r w:rsidRPr="00B438FC">
        <w:rPr>
          <w:lang w:val="en-GB"/>
        </w:rPr>
        <w:t xml:space="preserve"> </w:t>
      </w:r>
      <w:r w:rsidRPr="00B438FC" w:rsidR="004D51E7">
        <w:rPr>
          <w:lang w:val="en-GB"/>
        </w:rPr>
        <w:t>name</w:t>
      </w:r>
      <w:r w:rsidRPr="00B438FC" w:rsidR="002A2DEB">
        <w:rPr>
          <w:lang w:val="en-GB"/>
        </w:rPr>
        <w:t xml:space="preserve"> and on behalf of the applic</w:t>
      </w:r>
      <w:r w:rsidRPr="00B438FC">
        <w:rPr>
          <w:lang w:val="en-GB"/>
        </w:rPr>
        <w:t xml:space="preserve">ant </w:t>
      </w:r>
      <w:r w:rsidRPr="00B438FC" w:rsidR="002A2DEB">
        <w:rPr>
          <w:lang w:val="en-GB"/>
        </w:rPr>
        <w:t xml:space="preserve">trade union </w:t>
      </w:r>
      <w:r w:rsidRPr="00B438FC">
        <w:rPr>
          <w:lang w:val="en-GB"/>
        </w:rPr>
        <w:t xml:space="preserve">– </w:t>
      </w:r>
      <w:r w:rsidRPr="00B438FC" w:rsidR="004D51E7">
        <w:rPr>
          <w:lang w:val="en-GB"/>
        </w:rPr>
        <w:t>in</w:t>
      </w:r>
      <w:r w:rsidRPr="00B438FC">
        <w:rPr>
          <w:lang w:val="en-GB"/>
        </w:rPr>
        <w:t xml:space="preserve"> </w:t>
      </w:r>
      <w:r w:rsidRPr="00B438FC" w:rsidR="002A2DEB">
        <w:rPr>
          <w:lang w:val="en-GB"/>
        </w:rPr>
        <w:t xml:space="preserve">his </w:t>
      </w:r>
      <w:r w:rsidRPr="00B438FC" w:rsidR="004D51E7">
        <w:rPr>
          <w:lang w:val="en-GB"/>
        </w:rPr>
        <w:t>capacity</w:t>
      </w:r>
      <w:r w:rsidRPr="00B438FC" w:rsidR="002A2DEB">
        <w:rPr>
          <w:lang w:val="en-GB"/>
        </w:rPr>
        <w:t xml:space="preserve"> as the latter</w:t>
      </w:r>
      <w:r w:rsidRPr="00B438FC" w:rsidR="00B438FC">
        <w:rPr>
          <w:lang w:val="en-GB"/>
        </w:rPr>
        <w:t>’</w:t>
      </w:r>
      <w:r w:rsidRPr="00B438FC" w:rsidR="002A2DEB">
        <w:rPr>
          <w:lang w:val="en-GB"/>
        </w:rPr>
        <w:t>s</w:t>
      </w:r>
      <w:r w:rsidRPr="00B438FC">
        <w:rPr>
          <w:lang w:val="en-GB"/>
        </w:rPr>
        <w:t xml:space="preserve"> </w:t>
      </w:r>
      <w:r w:rsidRPr="00B438FC" w:rsidR="004D51E7">
        <w:rPr>
          <w:lang w:val="en-GB"/>
        </w:rPr>
        <w:t>representative</w:t>
      </w:r>
      <w:r w:rsidRPr="00B438FC">
        <w:rPr>
          <w:lang w:val="en-GB"/>
        </w:rPr>
        <w:t xml:space="preserve"> – </w:t>
      </w:r>
      <w:r w:rsidRPr="00B438FC" w:rsidR="002A2DEB">
        <w:rPr>
          <w:lang w:val="en-GB"/>
        </w:rPr>
        <w:t>appointed</w:t>
      </w:r>
      <w:r w:rsidRPr="00B438FC">
        <w:rPr>
          <w:lang w:val="en-GB"/>
        </w:rPr>
        <w:t xml:space="preserve"> M</w:t>
      </w:r>
      <w:r w:rsidRPr="00B438FC" w:rsidR="002A2DEB">
        <w:rPr>
          <w:lang w:val="en-GB"/>
        </w:rPr>
        <w:t>rs</w:t>
      </w:r>
      <w:r w:rsidRPr="00B438FC">
        <w:rPr>
          <w:lang w:val="en-GB"/>
        </w:rPr>
        <w:t xml:space="preserve"> G. Perin co</w:t>
      </w:r>
      <w:r w:rsidRPr="00B438FC" w:rsidR="002A2DEB">
        <w:rPr>
          <w:lang w:val="en-GB"/>
        </w:rPr>
        <w:t xml:space="preserve">unsel to </w:t>
      </w:r>
      <w:r w:rsidRPr="00B438FC" w:rsidR="004D51E7">
        <w:rPr>
          <w:lang w:val="en-GB"/>
        </w:rPr>
        <w:t>represent</w:t>
      </w:r>
      <w:r w:rsidRPr="00B438FC" w:rsidR="002A2DEB">
        <w:rPr>
          <w:lang w:val="en-GB"/>
        </w:rPr>
        <w:t xml:space="preserve"> them before the</w:t>
      </w:r>
      <w:r w:rsidRPr="00B438FC">
        <w:rPr>
          <w:lang w:val="en-GB"/>
        </w:rPr>
        <w:t xml:space="preserve"> </w:t>
      </w:r>
      <w:r w:rsidRPr="00B438FC" w:rsidR="004D51E7">
        <w:rPr>
          <w:lang w:val="en-GB"/>
        </w:rPr>
        <w:t>Court</w:t>
      </w:r>
      <w:r w:rsidRPr="00B438FC">
        <w:rPr>
          <w:lang w:val="en-GB"/>
        </w:rPr>
        <w:t xml:space="preserve">. </w:t>
      </w:r>
      <w:r w:rsidRPr="00B438FC" w:rsidR="002A2DEB">
        <w:rPr>
          <w:lang w:val="en-GB"/>
        </w:rPr>
        <w:t xml:space="preserve">That </w:t>
      </w:r>
      <w:r w:rsidRPr="00B438FC" w:rsidR="004D51E7">
        <w:rPr>
          <w:lang w:val="en-GB"/>
        </w:rPr>
        <w:t>authority</w:t>
      </w:r>
      <w:r w:rsidRPr="00B438FC" w:rsidR="002A2DEB">
        <w:rPr>
          <w:lang w:val="en-GB"/>
        </w:rPr>
        <w:t xml:space="preserve"> was</w:t>
      </w:r>
      <w:r w:rsidRPr="00B438FC">
        <w:rPr>
          <w:lang w:val="en-GB"/>
        </w:rPr>
        <w:t xml:space="preserve"> </w:t>
      </w:r>
      <w:r w:rsidRPr="00B438FC" w:rsidR="004D51E7">
        <w:rPr>
          <w:lang w:val="en-GB"/>
        </w:rPr>
        <w:t>signed</w:t>
      </w:r>
      <w:r w:rsidRPr="00B438FC" w:rsidR="002A2DEB">
        <w:rPr>
          <w:lang w:val="en-GB"/>
        </w:rPr>
        <w:t xml:space="preserve"> by both the first applic</w:t>
      </w:r>
      <w:r w:rsidRPr="00B438FC">
        <w:rPr>
          <w:lang w:val="en-GB"/>
        </w:rPr>
        <w:t xml:space="preserve">ant </w:t>
      </w:r>
      <w:r w:rsidRPr="00B438FC" w:rsidR="002A2DEB">
        <w:rPr>
          <w:lang w:val="en-GB"/>
        </w:rPr>
        <w:t>and</w:t>
      </w:r>
      <w:r w:rsidRPr="00B438FC">
        <w:rPr>
          <w:lang w:val="en-GB"/>
        </w:rPr>
        <w:t xml:space="preserve"> M</w:t>
      </w:r>
      <w:r w:rsidRPr="00B438FC" w:rsidR="002A2DEB">
        <w:rPr>
          <w:lang w:val="en-GB"/>
        </w:rPr>
        <w:t>rs</w:t>
      </w:r>
      <w:r w:rsidRPr="00B438FC">
        <w:rPr>
          <w:lang w:val="en-GB"/>
        </w:rPr>
        <w:t xml:space="preserve"> G. Perin.</w:t>
      </w:r>
    </w:p>
    <w:p w:rsidRPr="00B438FC" w:rsidR="000E21A3" w:rsidP="00B438FC" w:rsidRDefault="002A2DEB">
      <w:pPr>
        <w:pStyle w:val="ECHRPara"/>
        <w:rPr>
          <w:lang w:val="en-GB"/>
        </w:rPr>
      </w:pPr>
      <w:r w:rsidRPr="00B438FC">
        <w:rPr>
          <w:lang w:val="en-GB"/>
        </w:rPr>
        <w:t xml:space="preserve">The authority may be </w:t>
      </w:r>
      <w:r w:rsidRPr="00B438FC" w:rsidR="004D51E7">
        <w:rPr>
          <w:lang w:val="en-GB"/>
        </w:rPr>
        <w:t>translated</w:t>
      </w:r>
      <w:r w:rsidRPr="00B438FC">
        <w:rPr>
          <w:lang w:val="en-GB"/>
        </w:rPr>
        <w:t xml:space="preserve"> as follows</w:t>
      </w:r>
      <w:r w:rsidRPr="00B438FC" w:rsidR="000E21A3">
        <w:rPr>
          <w:lang w:val="en-GB"/>
        </w:rPr>
        <w:t>:</w:t>
      </w:r>
    </w:p>
    <w:p w:rsidRPr="00B438FC" w:rsidR="000E21A3" w:rsidP="00B438FC" w:rsidRDefault="004D51E7">
      <w:pPr>
        <w:pStyle w:val="ECHRParaQuote"/>
        <w:rPr>
          <w:lang w:val="en-GB"/>
        </w:rPr>
      </w:pPr>
      <w:r w:rsidRPr="00B438FC">
        <w:rPr>
          <w:lang w:val="en-GB"/>
        </w:rPr>
        <w:t>“</w:t>
      </w:r>
      <w:r w:rsidRPr="00B438FC" w:rsidR="002A2DEB">
        <w:rPr>
          <w:lang w:val="en-GB"/>
        </w:rPr>
        <w:t xml:space="preserve">I, the </w:t>
      </w:r>
      <w:r w:rsidRPr="00B438FC">
        <w:rPr>
          <w:lang w:val="en-GB"/>
        </w:rPr>
        <w:t>undersigned</w:t>
      </w:r>
      <w:r w:rsidRPr="00B438FC" w:rsidR="000E21A3">
        <w:rPr>
          <w:lang w:val="en-GB"/>
        </w:rPr>
        <w:t xml:space="preserve"> Manole Benieamin, </w:t>
      </w:r>
      <w:r w:rsidRPr="00B438FC" w:rsidR="002A2DEB">
        <w:rPr>
          <w:lang w:val="en-GB"/>
        </w:rPr>
        <w:t>born on</w:t>
      </w:r>
      <w:r w:rsidRPr="00B438FC" w:rsidR="000E21A3">
        <w:rPr>
          <w:lang w:val="en-GB"/>
        </w:rPr>
        <w:t xml:space="preserve"> 18 </w:t>
      </w:r>
      <w:r w:rsidRPr="00B438FC" w:rsidR="002A2DEB">
        <w:rPr>
          <w:lang w:val="en-GB"/>
        </w:rPr>
        <w:t>March</w:t>
      </w:r>
      <w:r w:rsidRPr="00B438FC" w:rsidR="000E21A3">
        <w:rPr>
          <w:lang w:val="en-GB"/>
        </w:rPr>
        <w:t xml:space="preserve"> 1956 </w:t>
      </w:r>
      <w:r w:rsidRPr="00B438FC" w:rsidR="002A2DEB">
        <w:rPr>
          <w:lang w:val="en-GB"/>
        </w:rPr>
        <w:t>in the municipality of</w:t>
      </w:r>
      <w:r w:rsidRPr="00B438FC" w:rsidR="000E21A3">
        <w:rPr>
          <w:lang w:val="en-GB"/>
        </w:rPr>
        <w:t xml:space="preserve"> ...,</w:t>
      </w:r>
      <w:r w:rsidRPr="00B438FC" w:rsidR="002A2DEB">
        <w:rPr>
          <w:lang w:val="en-GB"/>
        </w:rPr>
        <w:t xml:space="preserve"> in my capacity as </w:t>
      </w:r>
      <w:r w:rsidRPr="00B438FC">
        <w:rPr>
          <w:lang w:val="en-GB"/>
        </w:rPr>
        <w:t>President</w:t>
      </w:r>
      <w:r w:rsidRPr="00B438FC" w:rsidR="000E21A3">
        <w:rPr>
          <w:lang w:val="en-GB"/>
        </w:rPr>
        <w:t xml:space="preserve"> </w:t>
      </w:r>
      <w:r w:rsidRPr="00B438FC" w:rsidR="002A2DEB">
        <w:rPr>
          <w:lang w:val="en-GB"/>
        </w:rPr>
        <w:t>of the farmers</w:t>
      </w:r>
      <w:r w:rsidRPr="00B438FC" w:rsidR="00B438FC">
        <w:rPr>
          <w:lang w:val="en-GB"/>
        </w:rPr>
        <w:t>’</w:t>
      </w:r>
      <w:r w:rsidRPr="00B438FC" w:rsidR="002A2DEB">
        <w:rPr>
          <w:lang w:val="en-GB"/>
        </w:rPr>
        <w:t xml:space="preserve"> trade union </w:t>
      </w:r>
      <w:r w:rsidRPr="00B438FC" w:rsidR="00B438FC">
        <w:rPr>
          <w:lang w:val="en-GB"/>
        </w:rPr>
        <w:t>‘</w:t>
      </w:r>
      <w:r w:rsidRPr="00B438FC">
        <w:rPr>
          <w:lang w:val="en-GB"/>
        </w:rPr>
        <w:t>Romanian</w:t>
      </w:r>
      <w:r w:rsidRPr="00B438FC" w:rsidR="002A2DEB">
        <w:rPr>
          <w:lang w:val="en-GB"/>
        </w:rPr>
        <w:t xml:space="preserve"> Farmers Direct</w:t>
      </w:r>
      <w:r w:rsidRPr="00B438FC" w:rsidR="00B438FC">
        <w:rPr>
          <w:lang w:val="en-GB"/>
        </w:rPr>
        <w:t>’</w:t>
      </w:r>
      <w:r w:rsidRPr="00B438FC" w:rsidR="000E21A3">
        <w:rPr>
          <w:lang w:val="en-GB"/>
        </w:rPr>
        <w:t xml:space="preserve"> </w:t>
      </w:r>
      <w:r w:rsidRPr="00B438FC" w:rsidR="002A2DEB">
        <w:rPr>
          <w:lang w:val="en-GB"/>
        </w:rPr>
        <w:t>and as</w:t>
      </w:r>
      <w:r w:rsidRPr="00B438FC" w:rsidR="000E21A3">
        <w:rPr>
          <w:lang w:val="en-GB"/>
        </w:rPr>
        <w:t xml:space="preserve"> </w:t>
      </w:r>
      <w:r w:rsidRPr="00B438FC">
        <w:rPr>
          <w:lang w:val="en-GB"/>
        </w:rPr>
        <w:t>legal</w:t>
      </w:r>
      <w:r w:rsidRPr="00B438FC" w:rsidR="002A2DEB">
        <w:rPr>
          <w:lang w:val="en-GB"/>
        </w:rPr>
        <w:t xml:space="preserve"> </w:t>
      </w:r>
      <w:r w:rsidRPr="00B438FC">
        <w:rPr>
          <w:lang w:val="en-GB"/>
        </w:rPr>
        <w:t>representative</w:t>
      </w:r>
      <w:r w:rsidRPr="00B438FC" w:rsidR="002A2DEB">
        <w:rPr>
          <w:lang w:val="en-GB"/>
        </w:rPr>
        <w:t xml:space="preserve"> of that trade union, appoint as counsel to </w:t>
      </w:r>
      <w:r w:rsidRPr="00B438FC">
        <w:rPr>
          <w:lang w:val="en-GB"/>
        </w:rPr>
        <w:t>defend</w:t>
      </w:r>
      <w:r w:rsidRPr="00B438FC" w:rsidR="002A2DEB">
        <w:rPr>
          <w:lang w:val="en-GB"/>
        </w:rPr>
        <w:t xml:space="preserve"> our case before the</w:t>
      </w:r>
      <w:r w:rsidRPr="00B438FC" w:rsidR="000E21A3">
        <w:rPr>
          <w:lang w:val="en-GB"/>
        </w:rPr>
        <w:t xml:space="preserve"> </w:t>
      </w:r>
      <w:r w:rsidRPr="00B438FC">
        <w:rPr>
          <w:lang w:val="en-GB"/>
        </w:rPr>
        <w:t>European</w:t>
      </w:r>
      <w:r w:rsidRPr="00B438FC" w:rsidR="000E21A3">
        <w:rPr>
          <w:lang w:val="en-GB"/>
        </w:rPr>
        <w:t xml:space="preserve"> </w:t>
      </w:r>
      <w:r w:rsidRPr="00B438FC">
        <w:rPr>
          <w:lang w:val="en-GB"/>
        </w:rPr>
        <w:t>Court</w:t>
      </w:r>
      <w:r w:rsidRPr="00B438FC" w:rsidR="002A2DEB">
        <w:rPr>
          <w:lang w:val="en-GB"/>
        </w:rPr>
        <w:t xml:space="preserve"> of Human </w:t>
      </w:r>
      <w:r w:rsidRPr="00B438FC">
        <w:rPr>
          <w:lang w:val="en-GB"/>
        </w:rPr>
        <w:t>Rights</w:t>
      </w:r>
      <w:r w:rsidRPr="00B438FC" w:rsidR="000E21A3">
        <w:rPr>
          <w:lang w:val="en-GB"/>
        </w:rPr>
        <w:t xml:space="preserve"> </w:t>
      </w:r>
      <w:r w:rsidRPr="00B438FC" w:rsidR="002A2DEB">
        <w:rPr>
          <w:lang w:val="en-GB"/>
        </w:rPr>
        <w:t>Ms</w:t>
      </w:r>
      <w:r w:rsidRPr="00B438FC" w:rsidR="000E21A3">
        <w:rPr>
          <w:lang w:val="en-GB"/>
        </w:rPr>
        <w:t xml:space="preserve"> Giulia Perin, </w:t>
      </w:r>
      <w:r w:rsidRPr="00B438FC" w:rsidR="002A2DEB">
        <w:rPr>
          <w:lang w:val="en-GB"/>
        </w:rPr>
        <w:t>a lawyer practising in Pad</w:t>
      </w:r>
      <w:r w:rsidRPr="00B438FC" w:rsidR="000E21A3">
        <w:rPr>
          <w:lang w:val="en-GB"/>
        </w:rPr>
        <w:t>u</w:t>
      </w:r>
      <w:r w:rsidRPr="00B438FC" w:rsidR="002A2DEB">
        <w:rPr>
          <w:lang w:val="en-GB"/>
        </w:rPr>
        <w:t>a</w:t>
      </w:r>
      <w:r w:rsidRPr="00B438FC" w:rsidR="000E21A3">
        <w:rPr>
          <w:lang w:val="en-GB"/>
        </w:rPr>
        <w:t xml:space="preserve">, </w:t>
      </w:r>
      <w:r w:rsidRPr="00B438FC">
        <w:rPr>
          <w:lang w:val="en-GB"/>
        </w:rPr>
        <w:t>Italy</w:t>
      </w:r>
      <w:r w:rsidRPr="00B438FC" w:rsidR="000E21A3">
        <w:rPr>
          <w:lang w:val="en-GB"/>
        </w:rPr>
        <w:t>.</w:t>
      </w:r>
      <w:r w:rsidRPr="00B438FC">
        <w:rPr>
          <w:lang w:val="en-GB"/>
        </w:rPr>
        <w:t>”</w:t>
      </w:r>
    </w:p>
    <w:p w:rsidRPr="00B438FC" w:rsidR="00014566" w:rsidP="00B438FC" w:rsidRDefault="00014566">
      <w:pPr>
        <w:pStyle w:val="ECHRPara"/>
        <w:rPr>
          <w:lang w:val="en-GB"/>
        </w:rPr>
      </w:pPr>
    </w:p>
    <w:p w:rsidRPr="00B438FC" w:rsidR="00014566" w:rsidP="00B438FC" w:rsidRDefault="00014566">
      <w:pPr>
        <w:pStyle w:val="ECHRHeading1"/>
        <w:rPr>
          <w:lang w:val="en-GB"/>
        </w:rPr>
      </w:pPr>
      <w:r w:rsidRPr="00B438FC">
        <w:rPr>
          <w:lang w:val="en-GB"/>
        </w:rPr>
        <w:t>II.</w:t>
      </w:r>
      <w:proofErr w:type="gramStart"/>
      <w:r w:rsidRPr="00B438FC">
        <w:rPr>
          <w:lang w:val="en-GB"/>
        </w:rPr>
        <w:t>  RELEVANT</w:t>
      </w:r>
      <w:proofErr w:type="gramEnd"/>
      <w:r w:rsidRPr="00B438FC">
        <w:rPr>
          <w:lang w:val="en-GB"/>
        </w:rPr>
        <w:t xml:space="preserve"> DOMESTIC </w:t>
      </w:r>
      <w:r w:rsidRPr="00B438FC" w:rsidR="002A2DEB">
        <w:rPr>
          <w:lang w:val="en-GB"/>
        </w:rPr>
        <w:t xml:space="preserve">AND INTERNATIONAL </w:t>
      </w:r>
      <w:r w:rsidRPr="00B438FC">
        <w:rPr>
          <w:lang w:val="en-GB"/>
        </w:rPr>
        <w:t>LAW AND PRACTICE</w:t>
      </w:r>
    </w:p>
    <w:p w:rsidRPr="00B438FC" w:rsidR="004D51E7" w:rsidP="00B438FC" w:rsidRDefault="00F55F13">
      <w:pPr>
        <w:pStyle w:val="ECHRPara"/>
        <w:rPr>
          <w:lang w:val="en-GB"/>
        </w:rPr>
      </w:pPr>
      <w:r w:rsidRPr="00B438FC">
        <w:rPr>
          <w:lang w:val="en-GB"/>
        </w:rPr>
        <w:t>...</w:t>
      </w:r>
    </w:p>
    <w:p w:rsidRPr="00B438FC" w:rsidR="004D51E7" w:rsidP="00B438FC" w:rsidRDefault="004D51E7">
      <w:pPr>
        <w:pStyle w:val="ECHRHeading2"/>
        <w:rPr>
          <w:lang w:val="en-GB"/>
        </w:rPr>
      </w:pPr>
      <w:r w:rsidRPr="00B438FC">
        <w:rPr>
          <w:lang w:val="en-GB"/>
        </w:rPr>
        <w:t>B.  Relevant international law and practice</w:t>
      </w:r>
    </w:p>
    <w:p w:rsidRPr="00B438FC" w:rsidR="004D51E7" w:rsidP="00B438FC" w:rsidRDefault="004D51E7">
      <w:pPr>
        <w:pStyle w:val="ECHRHeading3"/>
        <w:rPr>
          <w:lang w:val="en-GB"/>
        </w:rPr>
      </w:pPr>
      <w:r w:rsidRPr="00B438FC">
        <w:rPr>
          <w:lang w:val="en-GB"/>
        </w:rPr>
        <w:t>1.  </w:t>
      </w:r>
      <w:r w:rsidRPr="00B438FC" w:rsidR="00552AE9">
        <w:rPr>
          <w:lang w:val="en-GB"/>
        </w:rPr>
        <w:t>European</w:t>
      </w:r>
      <w:r w:rsidRPr="00B438FC" w:rsidR="007D41A5">
        <w:rPr>
          <w:lang w:val="en-GB"/>
        </w:rPr>
        <w:t xml:space="preserve"> </w:t>
      </w:r>
      <w:r w:rsidRPr="00B438FC" w:rsidR="00552AE9">
        <w:rPr>
          <w:lang w:val="en-GB"/>
        </w:rPr>
        <w:t>norms</w:t>
      </w:r>
    </w:p>
    <w:p w:rsidRPr="00B438FC" w:rsidR="004D51E7" w:rsidP="00B438FC" w:rsidRDefault="004D51E7">
      <w:pPr>
        <w:pStyle w:val="ECHRPara"/>
        <w:rPr>
          <w:i/>
          <w:lang w:val="en-GB"/>
        </w:rPr>
      </w:pPr>
      <w:r w:rsidRPr="00B438FC">
        <w:rPr>
          <w:lang w:val="en-GB"/>
        </w:rPr>
        <w:fldChar w:fldCharType="begin"/>
      </w:r>
      <w:r w:rsidRPr="00B438FC">
        <w:rPr>
          <w:lang w:val="en-GB"/>
        </w:rPr>
        <w:instrText xml:space="preserve"> SEQ level0 \*arabic \r22</w:instrText>
      </w:r>
      <w:r w:rsidRPr="00B438FC">
        <w:rPr>
          <w:lang w:val="en-GB"/>
        </w:rPr>
        <w:fldChar w:fldCharType="separate"/>
      </w:r>
      <w:r w:rsidRPr="00B438FC" w:rsidR="00B438FC">
        <w:rPr>
          <w:noProof/>
          <w:lang w:val="en-GB"/>
        </w:rPr>
        <w:t>22</w:t>
      </w:r>
      <w:r w:rsidRPr="00B438FC">
        <w:rPr>
          <w:lang w:val="en-GB"/>
        </w:rPr>
        <w:fldChar w:fldCharType="end"/>
      </w:r>
      <w:r w:rsidRPr="00B438FC">
        <w:rPr>
          <w:lang w:val="en-GB"/>
        </w:rPr>
        <w:t>.  </w:t>
      </w:r>
      <w:r w:rsidRPr="00B438FC" w:rsidR="007D41A5">
        <w:rPr>
          <w:lang w:val="en-GB"/>
        </w:rPr>
        <w:t xml:space="preserve">The relevant </w:t>
      </w:r>
      <w:r w:rsidRPr="00B438FC" w:rsidR="00552AE9">
        <w:rPr>
          <w:lang w:val="en-GB"/>
        </w:rPr>
        <w:t>provisions</w:t>
      </w:r>
      <w:r w:rsidRPr="00B438FC">
        <w:rPr>
          <w:lang w:val="en-GB"/>
        </w:rPr>
        <w:t xml:space="preserve"> </w:t>
      </w:r>
      <w:r w:rsidRPr="00B438FC" w:rsidR="007D41A5">
        <w:rPr>
          <w:lang w:val="en-GB"/>
        </w:rPr>
        <w:t>of the (</w:t>
      </w:r>
      <w:r w:rsidRPr="00B438FC" w:rsidR="00552AE9">
        <w:rPr>
          <w:lang w:val="en-GB"/>
        </w:rPr>
        <w:t>Revised</w:t>
      </w:r>
      <w:r w:rsidRPr="00B438FC" w:rsidR="007D41A5">
        <w:rPr>
          <w:lang w:val="en-GB"/>
        </w:rPr>
        <w:t xml:space="preserve">) </w:t>
      </w:r>
      <w:r w:rsidRPr="00B438FC" w:rsidR="00552AE9">
        <w:rPr>
          <w:lang w:val="en-GB"/>
        </w:rPr>
        <w:t>European</w:t>
      </w:r>
      <w:r w:rsidRPr="00B438FC" w:rsidR="007D41A5">
        <w:rPr>
          <w:lang w:val="en-GB"/>
        </w:rPr>
        <w:t xml:space="preserve"> </w:t>
      </w:r>
      <w:r w:rsidRPr="00B438FC" w:rsidR="00552AE9">
        <w:rPr>
          <w:lang w:val="en-GB"/>
        </w:rPr>
        <w:t>Social</w:t>
      </w:r>
      <w:r w:rsidRPr="00B438FC" w:rsidR="007D41A5">
        <w:rPr>
          <w:lang w:val="en-GB"/>
        </w:rPr>
        <w:t xml:space="preserve"> </w:t>
      </w:r>
      <w:r w:rsidRPr="00B438FC" w:rsidR="00552AE9">
        <w:rPr>
          <w:lang w:val="en-GB"/>
        </w:rPr>
        <w:t>Charter</w:t>
      </w:r>
      <w:r w:rsidRPr="00B438FC">
        <w:rPr>
          <w:lang w:val="en-GB"/>
        </w:rPr>
        <w:t xml:space="preserve">, </w:t>
      </w:r>
      <w:r w:rsidRPr="00B438FC" w:rsidR="007D41A5">
        <w:rPr>
          <w:lang w:val="en-GB"/>
        </w:rPr>
        <w:t xml:space="preserve">the </w:t>
      </w:r>
      <w:r w:rsidRPr="00B438FC" w:rsidR="00552AE9">
        <w:rPr>
          <w:lang w:val="en-GB"/>
        </w:rPr>
        <w:t>European</w:t>
      </w:r>
      <w:r w:rsidRPr="00B438FC" w:rsidR="007D41A5">
        <w:rPr>
          <w:lang w:val="en-GB"/>
        </w:rPr>
        <w:t xml:space="preserve"> Union</w:t>
      </w:r>
      <w:r w:rsidRPr="00B438FC" w:rsidR="00B438FC">
        <w:rPr>
          <w:lang w:val="en-GB"/>
        </w:rPr>
        <w:t>’</w:t>
      </w:r>
      <w:r w:rsidRPr="00B438FC" w:rsidR="007D41A5">
        <w:rPr>
          <w:lang w:val="en-GB"/>
        </w:rPr>
        <w:t>s</w:t>
      </w:r>
      <w:r w:rsidRPr="00B438FC">
        <w:rPr>
          <w:lang w:val="en-GB"/>
        </w:rPr>
        <w:t xml:space="preserve"> </w:t>
      </w:r>
      <w:r w:rsidRPr="00B438FC" w:rsidR="00552AE9">
        <w:rPr>
          <w:lang w:val="en-GB"/>
        </w:rPr>
        <w:t>Charter</w:t>
      </w:r>
      <w:r w:rsidRPr="00B438FC">
        <w:rPr>
          <w:lang w:val="en-GB"/>
        </w:rPr>
        <w:t xml:space="preserve"> </w:t>
      </w:r>
      <w:r w:rsidRPr="00B438FC" w:rsidR="007D41A5">
        <w:rPr>
          <w:lang w:val="en-GB"/>
        </w:rPr>
        <w:t xml:space="preserve">of </w:t>
      </w:r>
      <w:r w:rsidRPr="00B438FC" w:rsidR="00552AE9">
        <w:rPr>
          <w:lang w:val="en-GB"/>
        </w:rPr>
        <w:t>Fundamental</w:t>
      </w:r>
      <w:r w:rsidRPr="00B438FC" w:rsidR="007D41A5">
        <w:rPr>
          <w:lang w:val="en-GB"/>
        </w:rPr>
        <w:t xml:space="preserve"> Rights</w:t>
      </w:r>
      <w:r w:rsidRPr="00B438FC">
        <w:rPr>
          <w:lang w:val="en-GB"/>
        </w:rPr>
        <w:t xml:space="preserve"> </w:t>
      </w:r>
      <w:r w:rsidRPr="00B438FC" w:rsidR="007D41A5">
        <w:rPr>
          <w:lang w:val="en-GB"/>
        </w:rPr>
        <w:t>and</w:t>
      </w:r>
      <w:r w:rsidRPr="00B438FC">
        <w:rPr>
          <w:lang w:val="en-GB"/>
        </w:rPr>
        <w:t xml:space="preserve"> </w:t>
      </w:r>
      <w:r w:rsidRPr="00B438FC" w:rsidR="00552AE9">
        <w:rPr>
          <w:lang w:val="en-GB"/>
        </w:rPr>
        <w:t>derived</w:t>
      </w:r>
      <w:r w:rsidRPr="00B438FC" w:rsidR="007D41A5">
        <w:rPr>
          <w:lang w:val="en-GB"/>
        </w:rPr>
        <w:t xml:space="preserve"> </w:t>
      </w:r>
      <w:r w:rsidRPr="00B438FC" w:rsidR="00552AE9">
        <w:rPr>
          <w:lang w:val="en-GB"/>
        </w:rPr>
        <w:t>European</w:t>
      </w:r>
      <w:r w:rsidRPr="00B438FC">
        <w:rPr>
          <w:lang w:val="en-GB"/>
        </w:rPr>
        <w:t xml:space="preserve"> </w:t>
      </w:r>
      <w:r w:rsidRPr="00B438FC" w:rsidR="007D41A5">
        <w:rPr>
          <w:lang w:val="en-GB"/>
        </w:rPr>
        <w:t>law are</w:t>
      </w:r>
      <w:r w:rsidRPr="00B438FC">
        <w:rPr>
          <w:lang w:val="en-GB"/>
        </w:rPr>
        <w:t xml:space="preserve"> expo</w:t>
      </w:r>
      <w:r w:rsidRPr="00B438FC" w:rsidR="007D41A5">
        <w:rPr>
          <w:lang w:val="en-GB"/>
        </w:rPr>
        <w:t xml:space="preserve">unded in the </w:t>
      </w:r>
      <w:r w:rsidRPr="00B438FC" w:rsidR="00552AE9">
        <w:rPr>
          <w:lang w:val="en-GB"/>
        </w:rPr>
        <w:t>judgments</w:t>
      </w:r>
      <w:r w:rsidRPr="00B438FC" w:rsidR="007D41A5">
        <w:rPr>
          <w:lang w:val="en-GB"/>
        </w:rPr>
        <w:t xml:space="preserve"> in the cases of</w:t>
      </w:r>
      <w:r w:rsidRPr="00B438FC" w:rsidR="007D41A5">
        <w:rPr>
          <w:i/>
          <w:snapToGrid w:val="0"/>
          <w:lang w:val="en-GB"/>
        </w:rPr>
        <w:t xml:space="preserve"> Sindicatul </w:t>
      </w:r>
      <w:r w:rsidRPr="00B438FC" w:rsidR="00742460">
        <w:rPr>
          <w:i/>
          <w:snapToGrid w:val="0"/>
          <w:lang w:val="en-GB"/>
        </w:rPr>
        <w:t>“</w:t>
      </w:r>
      <w:r w:rsidRPr="00B438FC" w:rsidR="007D41A5">
        <w:rPr>
          <w:i/>
          <w:snapToGrid w:val="0"/>
          <w:lang w:val="en-GB"/>
        </w:rPr>
        <w:t>Păstorul cel Bun</w:t>
      </w:r>
      <w:r w:rsidRPr="00B438FC" w:rsidR="00742460">
        <w:rPr>
          <w:i/>
          <w:snapToGrid w:val="0"/>
          <w:lang w:val="en-GB"/>
        </w:rPr>
        <w:t>”</w:t>
      </w:r>
      <w:r w:rsidRPr="00B438FC">
        <w:rPr>
          <w:i/>
          <w:snapToGrid w:val="0"/>
          <w:lang w:val="en-GB"/>
        </w:rPr>
        <w:t xml:space="preserve"> </w:t>
      </w:r>
      <w:r w:rsidRPr="00B438FC">
        <w:rPr>
          <w:snapToGrid w:val="0"/>
          <w:lang w:val="en-GB"/>
        </w:rPr>
        <w:t>(</w:t>
      </w:r>
      <w:r w:rsidRPr="00B438FC" w:rsidR="007D41A5">
        <w:rPr>
          <w:snapToGrid w:val="0"/>
          <w:lang w:val="en-GB"/>
        </w:rPr>
        <w:t>no . 2330/09</w:t>
      </w:r>
      <w:r w:rsidRPr="00B438FC">
        <w:rPr>
          <w:snapToGrid w:val="0"/>
          <w:lang w:val="en-GB"/>
        </w:rPr>
        <w:t xml:space="preserve">, §§ 58-60) </w:t>
      </w:r>
      <w:r w:rsidRPr="00B438FC" w:rsidR="007D41A5">
        <w:rPr>
          <w:snapToGrid w:val="0"/>
          <w:lang w:val="en-GB"/>
        </w:rPr>
        <w:t xml:space="preserve">and </w:t>
      </w:r>
      <w:r w:rsidRPr="00B438FC">
        <w:rPr>
          <w:i/>
          <w:lang w:val="en-GB"/>
        </w:rPr>
        <w:t xml:space="preserve">Demir </w:t>
      </w:r>
      <w:r w:rsidRPr="00B438FC" w:rsidR="007D41A5">
        <w:rPr>
          <w:i/>
          <w:lang w:val="en-GB"/>
        </w:rPr>
        <w:t xml:space="preserve">and </w:t>
      </w:r>
      <w:r w:rsidRPr="00B438FC">
        <w:rPr>
          <w:i/>
          <w:lang w:val="en-GB"/>
        </w:rPr>
        <w:t xml:space="preserve">Baykara </w:t>
      </w:r>
      <w:r w:rsidRPr="00B438FC" w:rsidR="007D41A5">
        <w:rPr>
          <w:i/>
          <w:lang w:val="en-GB"/>
        </w:rPr>
        <w:t>v.</w:t>
      </w:r>
      <w:r w:rsidRPr="00B438FC">
        <w:rPr>
          <w:i/>
          <w:lang w:val="en-GB"/>
        </w:rPr>
        <w:t> </w:t>
      </w:r>
      <w:r w:rsidRPr="00B438FC" w:rsidR="00552AE9">
        <w:rPr>
          <w:i/>
          <w:lang w:val="en-GB"/>
        </w:rPr>
        <w:t>Turkey</w:t>
      </w:r>
      <w:r w:rsidRPr="00B438FC">
        <w:rPr>
          <w:lang w:val="en-GB"/>
        </w:rPr>
        <w:t xml:space="preserve"> ([GC], n</w:t>
      </w:r>
      <w:r w:rsidRPr="00B438FC">
        <w:rPr>
          <w:vertAlign w:val="superscript"/>
          <w:lang w:val="en-GB"/>
        </w:rPr>
        <w:t>o</w:t>
      </w:r>
      <w:r w:rsidRPr="00B438FC">
        <w:rPr>
          <w:lang w:val="en-GB"/>
        </w:rPr>
        <w:t xml:space="preserve"> 34503/97, §§ 45-47, </w:t>
      </w:r>
      <w:r w:rsidRPr="00B438FC" w:rsidR="007D41A5">
        <w:rPr>
          <w:lang w:val="en-GB"/>
        </w:rPr>
        <w:t>E</w:t>
      </w:r>
      <w:r w:rsidRPr="00B438FC">
        <w:rPr>
          <w:lang w:val="en-GB"/>
        </w:rPr>
        <w:t>CH</w:t>
      </w:r>
      <w:r w:rsidRPr="00B438FC" w:rsidR="007D41A5">
        <w:rPr>
          <w:lang w:val="en-GB"/>
        </w:rPr>
        <w:t>R</w:t>
      </w:r>
      <w:r w:rsidRPr="00B438FC">
        <w:rPr>
          <w:lang w:val="en-GB"/>
        </w:rPr>
        <w:t xml:space="preserve"> 2008</w:t>
      </w:r>
      <w:r w:rsidRPr="00B438FC" w:rsidR="007D41A5">
        <w:rPr>
          <w:lang w:val="en-GB"/>
        </w:rPr>
        <w:t>)</w:t>
      </w:r>
      <w:r w:rsidRPr="00B438FC">
        <w:rPr>
          <w:lang w:val="en-GB"/>
        </w:rPr>
        <w:t>.</w:t>
      </w:r>
    </w:p>
    <w:p w:rsidRPr="00B438FC" w:rsidR="004D51E7" w:rsidP="00B438FC" w:rsidRDefault="004D51E7">
      <w:pPr>
        <w:pStyle w:val="ECHRHeading3"/>
        <w:rPr>
          <w:lang w:val="en-GB"/>
        </w:rPr>
      </w:pPr>
      <w:r w:rsidRPr="00B438FC">
        <w:rPr>
          <w:lang w:val="en-GB"/>
        </w:rPr>
        <w:t>2.  </w:t>
      </w:r>
      <w:r w:rsidRPr="00B438FC" w:rsidR="009772E7">
        <w:rPr>
          <w:lang w:val="en-GB"/>
        </w:rPr>
        <w:t xml:space="preserve">International Labour Organisation (ILO) </w:t>
      </w:r>
      <w:r w:rsidRPr="00B438FC" w:rsidR="00552AE9">
        <w:rPr>
          <w:lang w:val="en-GB"/>
        </w:rPr>
        <w:t>standards</w:t>
      </w:r>
    </w:p>
    <w:p w:rsidRPr="00B438FC" w:rsidR="004D51E7" w:rsidP="00B438FC" w:rsidRDefault="00B14A59">
      <w:pPr>
        <w:pStyle w:val="ECHRHeading4"/>
        <w:rPr>
          <w:lang w:val="en-GB"/>
        </w:rPr>
      </w:pPr>
      <w:r w:rsidRPr="00B438FC">
        <w:rPr>
          <w:lang w:val="en-GB"/>
        </w:rPr>
        <w:t>(</w:t>
      </w:r>
      <w:r w:rsidRPr="00B438FC" w:rsidR="004D51E7">
        <w:rPr>
          <w:lang w:val="en-GB"/>
        </w:rPr>
        <w:t>a)  </w:t>
      </w:r>
      <w:r w:rsidRPr="00B438FC" w:rsidR="009772E7">
        <w:rPr>
          <w:lang w:val="en-GB"/>
        </w:rPr>
        <w:t>ILO</w:t>
      </w:r>
      <w:r w:rsidRPr="00B438FC" w:rsidR="004D51E7">
        <w:rPr>
          <w:lang w:val="en-GB"/>
        </w:rPr>
        <w:t xml:space="preserve"> </w:t>
      </w:r>
      <w:r w:rsidRPr="00B438FC" w:rsidR="00742460">
        <w:rPr>
          <w:lang w:val="en-GB"/>
        </w:rPr>
        <w:t>Freedom of Association and Protection of the Right to Organi</w:t>
      </w:r>
      <w:r w:rsidRPr="00B438FC" w:rsidR="003219AC">
        <w:rPr>
          <w:lang w:val="en-GB"/>
        </w:rPr>
        <w:t>s</w:t>
      </w:r>
      <w:r w:rsidRPr="00B438FC" w:rsidR="00742460">
        <w:rPr>
          <w:lang w:val="en-GB"/>
        </w:rPr>
        <w:t>e</w:t>
      </w:r>
      <w:r w:rsidRPr="00B438FC" w:rsidR="003219AC">
        <w:rPr>
          <w:lang w:val="en-GB"/>
        </w:rPr>
        <w:t xml:space="preserve"> Convention (No. 87)</w:t>
      </w:r>
      <w:r w:rsidRPr="00B438FC" w:rsidR="00742460">
        <w:rPr>
          <w:lang w:val="en-GB"/>
        </w:rPr>
        <w:t xml:space="preserve">, and </w:t>
      </w:r>
      <w:r w:rsidRPr="00B438FC" w:rsidR="003219AC">
        <w:rPr>
          <w:lang w:val="en-GB"/>
        </w:rPr>
        <w:t>supervision</w:t>
      </w:r>
      <w:r w:rsidRPr="00B438FC" w:rsidR="00742460">
        <w:rPr>
          <w:lang w:val="en-GB"/>
        </w:rPr>
        <w:t xml:space="preserve"> of its </w:t>
      </w:r>
      <w:r w:rsidRPr="00B438FC" w:rsidR="004D51E7">
        <w:rPr>
          <w:lang w:val="en-GB"/>
        </w:rPr>
        <w:t>application</w:t>
      </w:r>
    </w:p>
    <w:p w:rsidRPr="00B438FC" w:rsidR="004D51E7" w:rsidP="00B438FC" w:rsidRDefault="004D51E7">
      <w:pPr>
        <w:pStyle w:val="ECHRPara"/>
        <w:rPr>
          <w:snapToGrid w:val="0"/>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23</w:t>
      </w:r>
      <w:r w:rsidRPr="00B438FC">
        <w:rPr>
          <w:lang w:val="en-GB"/>
        </w:rPr>
        <w:fldChar w:fldCharType="end"/>
      </w:r>
      <w:r w:rsidRPr="00B438FC">
        <w:rPr>
          <w:lang w:val="en-GB"/>
        </w:rPr>
        <w:t>.  </w:t>
      </w:r>
      <w:r w:rsidRPr="00B438FC" w:rsidR="00742460">
        <w:rPr>
          <w:lang w:val="en-GB"/>
        </w:rPr>
        <w:t xml:space="preserve">The relevant </w:t>
      </w:r>
      <w:r w:rsidRPr="00B438FC" w:rsidR="004670B6">
        <w:rPr>
          <w:lang w:val="en-GB"/>
        </w:rPr>
        <w:t>provisions</w:t>
      </w:r>
      <w:r w:rsidRPr="00B438FC">
        <w:rPr>
          <w:lang w:val="en-GB"/>
        </w:rPr>
        <w:t xml:space="preserve"> </w:t>
      </w:r>
      <w:r w:rsidRPr="00B438FC" w:rsidR="00742460">
        <w:rPr>
          <w:lang w:val="en-GB"/>
        </w:rPr>
        <w:t>of ILO</w:t>
      </w:r>
      <w:r w:rsidRPr="00B438FC">
        <w:rPr>
          <w:lang w:val="en-GB"/>
        </w:rPr>
        <w:t xml:space="preserve"> Convention </w:t>
      </w:r>
      <w:r w:rsidRPr="00B438FC" w:rsidR="00742460">
        <w:rPr>
          <w:lang w:val="en-GB"/>
        </w:rPr>
        <w:t xml:space="preserve">No. </w:t>
      </w:r>
      <w:r w:rsidRPr="00B438FC">
        <w:rPr>
          <w:lang w:val="en-GB"/>
        </w:rPr>
        <w:t xml:space="preserve">87 </w:t>
      </w:r>
      <w:r w:rsidRPr="00B438FC" w:rsidR="00742460">
        <w:rPr>
          <w:lang w:val="en-GB"/>
        </w:rPr>
        <w:t>concerning the Freedom of Association and Protection of the Right to Organise</w:t>
      </w:r>
      <w:r w:rsidRPr="00B438FC">
        <w:rPr>
          <w:lang w:val="en-GB"/>
        </w:rPr>
        <w:t xml:space="preserve">, </w:t>
      </w:r>
      <w:r w:rsidRPr="00B438FC" w:rsidR="00742460">
        <w:rPr>
          <w:lang w:val="en-GB"/>
        </w:rPr>
        <w:t xml:space="preserve">which was </w:t>
      </w:r>
      <w:r w:rsidRPr="00B438FC" w:rsidR="004670B6">
        <w:rPr>
          <w:lang w:val="en-GB"/>
        </w:rPr>
        <w:t>adopted</w:t>
      </w:r>
      <w:r w:rsidRPr="00B438FC">
        <w:rPr>
          <w:lang w:val="en-GB"/>
        </w:rPr>
        <w:t xml:space="preserve"> </w:t>
      </w:r>
      <w:r w:rsidRPr="00B438FC" w:rsidR="004670B6">
        <w:rPr>
          <w:lang w:val="en-GB"/>
        </w:rPr>
        <w:t>in</w:t>
      </w:r>
      <w:r w:rsidRPr="00B438FC">
        <w:rPr>
          <w:lang w:val="en-GB"/>
        </w:rPr>
        <w:t xml:space="preserve"> 1948 </w:t>
      </w:r>
      <w:r w:rsidRPr="00B438FC" w:rsidR="00742460">
        <w:rPr>
          <w:lang w:val="en-GB"/>
        </w:rPr>
        <w:t>and</w:t>
      </w:r>
      <w:r w:rsidRPr="00B438FC">
        <w:rPr>
          <w:lang w:val="en-GB"/>
        </w:rPr>
        <w:t xml:space="preserve"> </w:t>
      </w:r>
      <w:r w:rsidRPr="00B438FC" w:rsidR="004670B6">
        <w:rPr>
          <w:lang w:val="en-GB"/>
        </w:rPr>
        <w:t>ratified</w:t>
      </w:r>
      <w:r w:rsidRPr="00B438FC" w:rsidR="00742460">
        <w:rPr>
          <w:lang w:val="en-GB"/>
        </w:rPr>
        <w:t xml:space="preserve"> by</w:t>
      </w:r>
      <w:r w:rsidRPr="00B438FC">
        <w:rPr>
          <w:lang w:val="en-GB"/>
        </w:rPr>
        <w:t xml:space="preserve"> </w:t>
      </w:r>
      <w:r w:rsidRPr="00B438FC" w:rsidR="004670B6">
        <w:rPr>
          <w:lang w:val="en-GB"/>
        </w:rPr>
        <w:t>Romania</w:t>
      </w:r>
      <w:r w:rsidRPr="00B438FC">
        <w:rPr>
          <w:lang w:val="en-GB"/>
        </w:rPr>
        <w:t xml:space="preserve"> </w:t>
      </w:r>
      <w:r w:rsidRPr="00B438FC" w:rsidR="00742460">
        <w:rPr>
          <w:lang w:val="en-GB"/>
        </w:rPr>
        <w:t>on</w:t>
      </w:r>
      <w:r w:rsidRPr="00B438FC">
        <w:rPr>
          <w:lang w:val="en-GB"/>
        </w:rPr>
        <w:t xml:space="preserve"> 28 </w:t>
      </w:r>
      <w:r w:rsidRPr="00B438FC" w:rsidR="00742460">
        <w:rPr>
          <w:lang w:val="en-GB"/>
        </w:rPr>
        <w:t>May</w:t>
      </w:r>
      <w:r w:rsidRPr="00B438FC">
        <w:rPr>
          <w:lang w:val="en-GB"/>
        </w:rPr>
        <w:t xml:space="preserve"> 1957,</w:t>
      </w:r>
      <w:r w:rsidRPr="00B438FC" w:rsidR="00742460">
        <w:rPr>
          <w:lang w:val="en-GB"/>
        </w:rPr>
        <w:t xml:space="preserve"> are set out in the </w:t>
      </w:r>
      <w:r w:rsidRPr="00B438FC" w:rsidR="004670B6">
        <w:rPr>
          <w:lang w:val="en-GB"/>
        </w:rPr>
        <w:t>judgments</w:t>
      </w:r>
      <w:r w:rsidRPr="00B438FC">
        <w:rPr>
          <w:lang w:val="en-GB"/>
        </w:rPr>
        <w:t xml:space="preserve"> </w:t>
      </w:r>
      <w:r w:rsidRPr="00B438FC" w:rsidR="00742460">
        <w:rPr>
          <w:lang w:val="en-GB"/>
        </w:rPr>
        <w:t xml:space="preserve">in the cases of </w:t>
      </w:r>
      <w:r w:rsidRPr="00B438FC">
        <w:rPr>
          <w:i/>
          <w:snapToGrid w:val="0"/>
          <w:lang w:val="en-GB"/>
        </w:rPr>
        <w:t xml:space="preserve">Sindicatul </w:t>
      </w:r>
      <w:r w:rsidRPr="00B438FC" w:rsidR="00CA204B">
        <w:rPr>
          <w:i/>
          <w:snapToGrid w:val="0"/>
          <w:lang w:val="en-GB"/>
        </w:rPr>
        <w:t>“</w:t>
      </w:r>
      <w:r w:rsidRPr="00B438FC" w:rsidR="00742460">
        <w:rPr>
          <w:i/>
          <w:snapToGrid w:val="0"/>
          <w:lang w:val="en-GB"/>
        </w:rPr>
        <w:t>Păstorul cel Bun</w:t>
      </w:r>
      <w:r w:rsidRPr="00B438FC" w:rsidR="00CA204B">
        <w:rPr>
          <w:i/>
          <w:snapToGrid w:val="0"/>
          <w:lang w:val="en-GB"/>
        </w:rPr>
        <w:t>”</w:t>
      </w:r>
      <w:r w:rsidRPr="00B438FC">
        <w:rPr>
          <w:i/>
          <w:snapToGrid w:val="0"/>
          <w:lang w:val="en-GB"/>
        </w:rPr>
        <w:t xml:space="preserve"> </w:t>
      </w:r>
      <w:r w:rsidRPr="00B438FC">
        <w:rPr>
          <w:snapToGrid w:val="0"/>
          <w:lang w:val="en-GB"/>
        </w:rPr>
        <w:t>(</w:t>
      </w:r>
      <w:r w:rsidRPr="00B438FC" w:rsidR="004670B6">
        <w:rPr>
          <w:snapToGrid w:val="0"/>
          <w:lang w:val="en-GB"/>
        </w:rPr>
        <w:t>cited</w:t>
      </w:r>
      <w:r w:rsidRPr="00B438FC" w:rsidR="00742460">
        <w:rPr>
          <w:snapToGrid w:val="0"/>
          <w:lang w:val="en-GB"/>
        </w:rPr>
        <w:t xml:space="preserve"> above</w:t>
      </w:r>
      <w:r w:rsidRPr="00B438FC">
        <w:rPr>
          <w:snapToGrid w:val="0"/>
          <w:lang w:val="en-GB"/>
        </w:rPr>
        <w:t xml:space="preserve">, § 56) </w:t>
      </w:r>
      <w:r w:rsidRPr="00B438FC" w:rsidR="00742460">
        <w:rPr>
          <w:snapToGrid w:val="0"/>
          <w:lang w:val="en-GB"/>
        </w:rPr>
        <w:t>and</w:t>
      </w:r>
      <w:r w:rsidRPr="00B438FC">
        <w:rPr>
          <w:snapToGrid w:val="0"/>
          <w:lang w:val="en-GB"/>
        </w:rPr>
        <w:t xml:space="preserve"> </w:t>
      </w:r>
      <w:r w:rsidRPr="00B438FC">
        <w:rPr>
          <w:i/>
          <w:lang w:val="en-GB"/>
        </w:rPr>
        <w:t xml:space="preserve">Danilenkov </w:t>
      </w:r>
      <w:r w:rsidRPr="00B438FC" w:rsidR="00742460">
        <w:rPr>
          <w:i/>
          <w:lang w:val="en-GB"/>
        </w:rPr>
        <w:t>and Others v</w:t>
      </w:r>
      <w:r w:rsidRPr="00B438FC">
        <w:rPr>
          <w:i/>
          <w:lang w:val="en-GB"/>
        </w:rPr>
        <w:t>. </w:t>
      </w:r>
      <w:r w:rsidRPr="00B438FC" w:rsidR="004670B6">
        <w:rPr>
          <w:i/>
          <w:lang w:val="en-GB"/>
        </w:rPr>
        <w:t>Russia</w:t>
      </w:r>
      <w:r w:rsidRPr="00B438FC">
        <w:rPr>
          <w:lang w:val="en-GB"/>
        </w:rPr>
        <w:t xml:space="preserve"> (n</w:t>
      </w:r>
      <w:r w:rsidRPr="00B438FC" w:rsidR="00742460">
        <w:rPr>
          <w:lang w:val="en-GB"/>
        </w:rPr>
        <w:t>o.</w:t>
      </w:r>
      <w:r w:rsidRPr="00B438FC">
        <w:rPr>
          <w:lang w:val="en-GB"/>
        </w:rPr>
        <w:t xml:space="preserve"> 67336/01, § 105, </w:t>
      </w:r>
      <w:r w:rsidRPr="00B438FC" w:rsidR="00742460">
        <w:rPr>
          <w:lang w:val="en-GB"/>
        </w:rPr>
        <w:t>E</w:t>
      </w:r>
      <w:r w:rsidRPr="00B438FC">
        <w:rPr>
          <w:lang w:val="en-GB"/>
        </w:rPr>
        <w:t>CH</w:t>
      </w:r>
      <w:r w:rsidRPr="00B438FC" w:rsidR="00742460">
        <w:rPr>
          <w:lang w:val="en-GB"/>
        </w:rPr>
        <w:t>R</w:t>
      </w:r>
      <w:r w:rsidRPr="00B438FC">
        <w:rPr>
          <w:lang w:val="en-GB"/>
        </w:rPr>
        <w:t xml:space="preserve"> 2009 (</w:t>
      </w:r>
      <w:r w:rsidRPr="00B438FC" w:rsidR="004670B6">
        <w:rPr>
          <w:lang w:val="en-GB"/>
        </w:rPr>
        <w:t>extracts</w:t>
      </w:r>
      <w:r w:rsidRPr="00B438FC">
        <w:rPr>
          <w:lang w:val="en-GB"/>
        </w:rPr>
        <w:t>))</w:t>
      </w:r>
      <w:r w:rsidRPr="00B438FC">
        <w:rPr>
          <w:snapToGrid w:val="0"/>
          <w:lang w:val="en-GB"/>
        </w:rPr>
        <w:t>.</w:t>
      </w:r>
    </w:p>
    <w:p w:rsidRPr="00B438FC" w:rsidR="004D51E7" w:rsidP="00B438FC" w:rsidRDefault="004D51E7">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24</w:t>
      </w:r>
      <w:r w:rsidRPr="00B438FC">
        <w:rPr>
          <w:lang w:val="en-GB"/>
        </w:rPr>
        <w:fldChar w:fldCharType="end"/>
      </w:r>
      <w:r w:rsidRPr="00B438FC">
        <w:rPr>
          <w:lang w:val="en-GB"/>
        </w:rPr>
        <w:t>.  </w:t>
      </w:r>
      <w:r w:rsidRPr="00B438FC" w:rsidR="005C14D7">
        <w:rPr>
          <w:lang w:val="en-GB"/>
        </w:rPr>
        <w:t>The</w:t>
      </w:r>
      <w:r w:rsidRPr="00B438FC">
        <w:rPr>
          <w:lang w:val="en-GB"/>
        </w:rPr>
        <w:t xml:space="preserve"> </w:t>
      </w:r>
      <w:r w:rsidRPr="00B438FC" w:rsidR="004670B6">
        <w:rPr>
          <w:lang w:val="en-GB"/>
        </w:rPr>
        <w:t xml:space="preserve">relevant parts of the </w:t>
      </w:r>
      <w:r w:rsidRPr="00B438FC">
        <w:rPr>
          <w:lang w:val="en-GB"/>
        </w:rPr>
        <w:t xml:space="preserve">observations </w:t>
      </w:r>
      <w:r w:rsidRPr="00B438FC" w:rsidR="005C14D7">
        <w:rPr>
          <w:lang w:val="en-GB"/>
        </w:rPr>
        <w:t xml:space="preserve">of the </w:t>
      </w:r>
      <w:r w:rsidRPr="00B438FC">
        <w:rPr>
          <w:lang w:val="en-GB"/>
        </w:rPr>
        <w:t>Commi</w:t>
      </w:r>
      <w:r w:rsidRPr="00B438FC" w:rsidR="005C14D7">
        <w:rPr>
          <w:lang w:val="en-GB"/>
        </w:rPr>
        <w:t>ttee of E</w:t>
      </w:r>
      <w:r w:rsidRPr="00B438FC">
        <w:rPr>
          <w:lang w:val="en-GB"/>
        </w:rPr>
        <w:t xml:space="preserve">xperts </w:t>
      </w:r>
      <w:r w:rsidRPr="00B438FC" w:rsidR="005C14D7">
        <w:rPr>
          <w:lang w:val="en-GB"/>
        </w:rPr>
        <w:t>on the A</w:t>
      </w:r>
      <w:r w:rsidRPr="00B438FC">
        <w:rPr>
          <w:lang w:val="en-GB"/>
        </w:rPr>
        <w:t xml:space="preserve">pplication </w:t>
      </w:r>
      <w:r w:rsidRPr="00B438FC" w:rsidR="005C14D7">
        <w:rPr>
          <w:lang w:val="en-GB"/>
        </w:rPr>
        <w:t>of C</w:t>
      </w:r>
      <w:r w:rsidRPr="00B438FC">
        <w:rPr>
          <w:lang w:val="en-GB"/>
        </w:rPr>
        <w:t xml:space="preserve">onventions </w:t>
      </w:r>
      <w:r w:rsidRPr="00B438FC" w:rsidR="005C14D7">
        <w:rPr>
          <w:lang w:val="en-GB"/>
        </w:rPr>
        <w:t>and</w:t>
      </w:r>
      <w:r w:rsidRPr="00B438FC">
        <w:rPr>
          <w:lang w:val="en-GB"/>
        </w:rPr>
        <w:t xml:space="preserve"> </w:t>
      </w:r>
      <w:r w:rsidRPr="00B438FC" w:rsidR="004670B6">
        <w:rPr>
          <w:lang w:val="en-GB"/>
        </w:rPr>
        <w:t>Recommendations</w:t>
      </w:r>
      <w:r w:rsidRPr="00B438FC">
        <w:rPr>
          <w:lang w:val="en-GB"/>
        </w:rPr>
        <w:t xml:space="preserve"> (CEACR), </w:t>
      </w:r>
      <w:r w:rsidRPr="00B438FC" w:rsidR="004670B6">
        <w:rPr>
          <w:lang w:val="en-GB"/>
        </w:rPr>
        <w:t>adopted</w:t>
      </w:r>
      <w:r w:rsidRPr="00B438FC">
        <w:rPr>
          <w:lang w:val="en-GB"/>
        </w:rPr>
        <w:t xml:space="preserve"> </w:t>
      </w:r>
      <w:r w:rsidRPr="00B438FC" w:rsidR="004670B6">
        <w:rPr>
          <w:lang w:val="en-GB"/>
        </w:rPr>
        <w:t>in</w:t>
      </w:r>
      <w:r w:rsidRPr="00B438FC">
        <w:rPr>
          <w:lang w:val="en-GB"/>
        </w:rPr>
        <w:t xml:space="preserve"> 2012 </w:t>
      </w:r>
      <w:r w:rsidRPr="00B438FC" w:rsidR="004670B6">
        <w:rPr>
          <w:lang w:val="en-GB"/>
        </w:rPr>
        <w:t>and published</w:t>
      </w:r>
      <w:r w:rsidRPr="00B438FC">
        <w:rPr>
          <w:lang w:val="en-GB"/>
        </w:rPr>
        <w:t xml:space="preserve"> </w:t>
      </w:r>
      <w:r w:rsidRPr="00B438FC" w:rsidR="004670B6">
        <w:rPr>
          <w:lang w:val="en-GB"/>
        </w:rPr>
        <w:t>in</w:t>
      </w:r>
      <w:r w:rsidRPr="00B438FC">
        <w:rPr>
          <w:lang w:val="en-GB"/>
        </w:rPr>
        <w:t xml:space="preserve"> 2013, </w:t>
      </w:r>
      <w:r w:rsidRPr="00B438FC" w:rsidR="004670B6">
        <w:rPr>
          <w:lang w:val="en-GB"/>
        </w:rPr>
        <w:t>concerning the</w:t>
      </w:r>
      <w:r w:rsidRPr="00B438FC">
        <w:rPr>
          <w:lang w:val="en-GB"/>
        </w:rPr>
        <w:t xml:space="preserve"> application </w:t>
      </w:r>
      <w:r w:rsidRPr="00B438FC" w:rsidR="004670B6">
        <w:rPr>
          <w:lang w:val="en-GB"/>
        </w:rPr>
        <w:t>by</w:t>
      </w:r>
      <w:r w:rsidRPr="00B438FC">
        <w:rPr>
          <w:lang w:val="en-GB"/>
        </w:rPr>
        <w:t xml:space="preserve"> </w:t>
      </w:r>
      <w:r w:rsidRPr="00B438FC" w:rsidR="004670B6">
        <w:rPr>
          <w:lang w:val="en-GB"/>
        </w:rPr>
        <w:t>Romania</w:t>
      </w:r>
      <w:r w:rsidRPr="00B438FC">
        <w:rPr>
          <w:lang w:val="en-GB"/>
        </w:rPr>
        <w:t xml:space="preserve"> </w:t>
      </w:r>
      <w:r w:rsidRPr="00B438FC" w:rsidR="004670B6">
        <w:rPr>
          <w:lang w:val="en-GB"/>
        </w:rPr>
        <w:t xml:space="preserve">of </w:t>
      </w:r>
      <w:r w:rsidRPr="00B438FC">
        <w:rPr>
          <w:lang w:val="en-GB"/>
        </w:rPr>
        <w:t xml:space="preserve">Convention </w:t>
      </w:r>
      <w:r w:rsidRPr="00B438FC" w:rsidR="004670B6">
        <w:rPr>
          <w:lang w:val="en-GB"/>
        </w:rPr>
        <w:t xml:space="preserve">No. </w:t>
      </w:r>
      <w:r w:rsidRPr="00B438FC">
        <w:rPr>
          <w:lang w:val="en-GB"/>
        </w:rPr>
        <w:t xml:space="preserve">87 </w:t>
      </w:r>
      <w:r w:rsidRPr="00B438FC" w:rsidR="004670B6">
        <w:rPr>
          <w:lang w:val="en-GB"/>
        </w:rPr>
        <w:t>concerning the Freedom of Association and Protection of the Right to Organise read as follows</w:t>
      </w:r>
      <w:r w:rsidRPr="00B438FC">
        <w:rPr>
          <w:lang w:val="en-GB"/>
        </w:rPr>
        <w:t>:</w:t>
      </w:r>
    </w:p>
    <w:p w:rsidRPr="00B438FC" w:rsidR="005C14D7" w:rsidP="00B438FC" w:rsidRDefault="004670B6">
      <w:pPr>
        <w:pStyle w:val="ECHRParaQuote"/>
        <w:rPr>
          <w:lang w:val="en-GB"/>
        </w:rPr>
      </w:pPr>
      <w:r w:rsidRPr="00B438FC">
        <w:rPr>
          <w:lang w:val="en-GB"/>
        </w:rPr>
        <w:t>“</w:t>
      </w:r>
      <w:r w:rsidRPr="00B438FC" w:rsidR="005C14D7">
        <w:rPr>
          <w:lang w:val="en-GB"/>
        </w:rPr>
        <w:t xml:space="preserve">The Committee notes, however, that certain issues previously raised are still pending after the adoption of the Social Dialogue Act </w:t>
      </w:r>
      <w:r w:rsidRPr="00B438FC" w:rsidR="00F55F13">
        <w:rPr>
          <w:lang w:val="en-GB"/>
        </w:rPr>
        <w:t>...</w:t>
      </w:r>
      <w:r w:rsidRPr="00B438FC" w:rsidR="005C14D7">
        <w:rPr>
          <w:lang w:val="en-GB"/>
        </w:rPr>
        <w:t xml:space="preserve">. The Committee also notes a number of additional discrepancies between the provisions of the Social Dialogue Act and the Convention in terms of scope of application (such as self-employed, apprentices, dismissed or retired workers), eligibility conditions for trade union officials, restriction of trade union activities </w:t>
      </w:r>
      <w:r w:rsidRPr="00B438FC" w:rsidR="00F55F13">
        <w:rPr>
          <w:lang w:val="en-GB"/>
        </w:rPr>
        <w:t>...</w:t>
      </w:r>
      <w:r w:rsidRPr="00B438FC" w:rsidR="005C14D7">
        <w:rPr>
          <w:lang w:val="en-GB"/>
        </w:rPr>
        <w:t xml:space="preserve"> etc.</w:t>
      </w:r>
    </w:p>
    <w:p w:rsidRPr="00B438FC" w:rsidR="004D51E7" w:rsidP="00B438FC" w:rsidRDefault="005C14D7">
      <w:pPr>
        <w:pStyle w:val="ECHRParaQuote"/>
        <w:rPr>
          <w:lang w:val="en-GB"/>
        </w:rPr>
      </w:pPr>
      <w:r w:rsidRPr="00B438FC">
        <w:rPr>
          <w:lang w:val="en-GB"/>
        </w:rPr>
        <w:t>In this respect, the Committee notes that the Government has recently benefitted from ILO technical assistance seeking to ensure the conformity with the Convention of a draft Emergency Ordinance which substantially amends the Social Dialogue Act. The Committee trusts that the Government will take due account of its comments in the context of this legislative review and that the new legislation will be in full conformity with the Convention. The Committee requests the Government to indicate in its next report an</w:t>
      </w:r>
      <w:r w:rsidRPr="00B438FC" w:rsidR="004670B6">
        <w:rPr>
          <w:lang w:val="en-GB"/>
        </w:rPr>
        <w:t>y developments in this respect.”</w:t>
      </w:r>
    </w:p>
    <w:p w:rsidRPr="00B438FC" w:rsidR="004D51E7" w:rsidP="00B438FC" w:rsidRDefault="004D51E7">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25</w:t>
      </w:r>
      <w:r w:rsidRPr="00B438FC">
        <w:rPr>
          <w:lang w:val="en-GB"/>
        </w:rPr>
        <w:fldChar w:fldCharType="end"/>
      </w:r>
      <w:r w:rsidRPr="00B438FC">
        <w:rPr>
          <w:lang w:val="en-GB"/>
        </w:rPr>
        <w:t>.  </w:t>
      </w:r>
      <w:r w:rsidRPr="00B438FC" w:rsidR="00CF2EAD">
        <w:rPr>
          <w:lang w:val="en-GB"/>
        </w:rPr>
        <w:t>Th</w:t>
      </w:r>
      <w:r w:rsidRPr="00B438FC">
        <w:rPr>
          <w:lang w:val="en-GB"/>
        </w:rPr>
        <w:t xml:space="preserve">e </w:t>
      </w:r>
      <w:r w:rsidRPr="00B438FC" w:rsidR="00CF2EAD">
        <w:rPr>
          <w:lang w:val="en-GB"/>
        </w:rPr>
        <w:t xml:space="preserve">relevant parts </w:t>
      </w:r>
      <w:r w:rsidRPr="00B438FC" w:rsidR="00FC2A3F">
        <w:rPr>
          <w:lang w:val="en-GB"/>
        </w:rPr>
        <w:t>of the</w:t>
      </w:r>
      <w:r w:rsidRPr="00B438FC" w:rsidR="00CF2EAD">
        <w:rPr>
          <w:lang w:val="en-GB"/>
        </w:rPr>
        <w:t xml:space="preserve"> global </w:t>
      </w:r>
      <w:r w:rsidRPr="00B438FC" w:rsidR="00FC2A3F">
        <w:rPr>
          <w:lang w:val="en-GB"/>
        </w:rPr>
        <w:t>report</w:t>
      </w:r>
      <w:r w:rsidRPr="00B438FC" w:rsidR="00CF2EAD">
        <w:rPr>
          <w:lang w:val="en-GB"/>
        </w:rPr>
        <w:t xml:space="preserve"> entitled </w:t>
      </w:r>
      <w:r w:rsidRPr="00B438FC" w:rsidR="00FC2A3F">
        <w:rPr>
          <w:lang w:val="en-GB"/>
        </w:rPr>
        <w:t>“</w:t>
      </w:r>
      <w:r w:rsidRPr="00B438FC" w:rsidR="00CF2EAD">
        <w:rPr>
          <w:lang w:val="en-GB"/>
        </w:rPr>
        <w:t>Freedom of</w:t>
      </w:r>
      <w:r w:rsidRPr="00B438FC">
        <w:rPr>
          <w:lang w:val="en-GB"/>
        </w:rPr>
        <w:t xml:space="preserve"> association </w:t>
      </w:r>
      <w:r w:rsidRPr="00B438FC" w:rsidR="00CF2EAD">
        <w:rPr>
          <w:lang w:val="en-GB"/>
        </w:rPr>
        <w:t xml:space="preserve">in </w:t>
      </w:r>
      <w:r w:rsidRPr="00B438FC" w:rsidR="00FC2A3F">
        <w:rPr>
          <w:lang w:val="en-GB"/>
        </w:rPr>
        <w:t>practice</w:t>
      </w:r>
      <w:r w:rsidRPr="00B438FC">
        <w:rPr>
          <w:lang w:val="en-GB"/>
        </w:rPr>
        <w:t xml:space="preserve">: </w:t>
      </w:r>
      <w:r w:rsidRPr="00B438FC" w:rsidR="00CF2EAD">
        <w:rPr>
          <w:lang w:val="en-GB"/>
        </w:rPr>
        <w:t>Lessons learned</w:t>
      </w:r>
      <w:r w:rsidRPr="00B438FC">
        <w:rPr>
          <w:lang w:val="en-GB"/>
        </w:rPr>
        <w:t xml:space="preserve">. </w:t>
      </w:r>
      <w:r w:rsidRPr="00B438FC" w:rsidR="00CF2EAD">
        <w:rPr>
          <w:lang w:val="en-GB"/>
        </w:rPr>
        <w:t>Global Report under the follow-up to the ILO Declaration on Fundamental Principles and Rights at Work” read as follows</w:t>
      </w:r>
      <w:r w:rsidRPr="00B438FC">
        <w:rPr>
          <w:lang w:val="en-GB"/>
        </w:rPr>
        <w:t>:</w:t>
      </w:r>
    </w:p>
    <w:p w:rsidRPr="00B438FC" w:rsidR="004D51E7" w:rsidP="00B438FC" w:rsidRDefault="00FC2A3F">
      <w:pPr>
        <w:pStyle w:val="ECHRParaQuote"/>
        <w:rPr>
          <w:lang w:val="en-GB"/>
        </w:rPr>
      </w:pPr>
      <w:r w:rsidRPr="00B438FC">
        <w:rPr>
          <w:lang w:val="en-GB"/>
        </w:rPr>
        <w:t>“</w:t>
      </w:r>
      <w:r w:rsidRPr="00B438FC" w:rsidR="004D51E7">
        <w:rPr>
          <w:lang w:val="en-GB"/>
        </w:rPr>
        <w:t>82.  </w:t>
      </w:r>
      <w:r w:rsidRPr="00B438FC" w:rsidR="00CF2EAD">
        <w:rPr>
          <w:lang w:val="en-GB"/>
        </w:rPr>
        <w:t xml:space="preserve">The ILO supervisory bodies have consistently emphasized that all workers, without any distinction, and irrespective of their employment status, including self-employed workers, managerial employees and workers in cooperatives, should enjoy the right to establish and join trade unions of their own choosing, like all other workers. This is all the more important in the case of vulnerable categories of workers for whom the exercise of the right to organize is a way of breaking out of marginalization and poverty. </w:t>
      </w:r>
      <w:r w:rsidRPr="00B438FC" w:rsidR="004D51E7">
        <w:rPr>
          <w:lang w:val="en-GB"/>
        </w:rPr>
        <w:t>...</w:t>
      </w:r>
    </w:p>
    <w:p w:rsidRPr="00B438FC" w:rsidR="00560B6D" w:rsidP="00B438FC" w:rsidRDefault="00FC2A3F">
      <w:pPr>
        <w:pStyle w:val="ECHRTitleCentre3"/>
        <w:rPr>
          <w:lang w:val="en-GB"/>
        </w:rPr>
      </w:pPr>
      <w:r w:rsidRPr="00B438FC">
        <w:rPr>
          <w:lang w:val="en-GB"/>
        </w:rPr>
        <w:t>Agriculture</w:t>
      </w:r>
      <w:r w:rsidRPr="00B438FC" w:rsidR="00924BFC">
        <w:rPr>
          <w:lang w:val="en-GB"/>
        </w:rPr>
        <w:t xml:space="preserve"> and</w:t>
      </w:r>
      <w:r w:rsidRPr="00B438FC" w:rsidR="00560B6D">
        <w:rPr>
          <w:lang w:val="en-GB"/>
        </w:rPr>
        <w:t xml:space="preserve"> rural</w:t>
      </w:r>
      <w:r w:rsidRPr="00B438FC" w:rsidR="00924BFC">
        <w:rPr>
          <w:lang w:val="en-GB"/>
        </w:rPr>
        <w:t xml:space="preserve"> employment</w:t>
      </w:r>
    </w:p>
    <w:p w:rsidRPr="00B438FC" w:rsidR="00F55F13" w:rsidP="00B438FC" w:rsidRDefault="00C104C0">
      <w:pPr>
        <w:pStyle w:val="ECHRParaQuote"/>
        <w:rPr>
          <w:lang w:val="en-GB"/>
        </w:rPr>
      </w:pPr>
      <w:r w:rsidRPr="00B438FC">
        <w:rPr>
          <w:lang w:val="en-GB"/>
        </w:rPr>
        <w:t>158.  Nearly half the world</w:t>
      </w:r>
      <w:r w:rsidRPr="00B438FC" w:rsidR="00B438FC">
        <w:rPr>
          <w:lang w:val="en-GB"/>
        </w:rPr>
        <w:t>’</w:t>
      </w:r>
      <w:r w:rsidRPr="00B438FC">
        <w:rPr>
          <w:lang w:val="en-GB"/>
        </w:rPr>
        <w:t>s workforce is found in rural areas, which remain the largest source of employment in Africa and most of Asia. Nevertheless, in many countries agricultural and rural workers are still denied the right to organize and</w:t>
      </w:r>
      <w:r w:rsidRPr="00B438FC" w:rsidR="00762BD1">
        <w:rPr>
          <w:lang w:val="en-GB"/>
        </w:rPr>
        <w:t xml:space="preserve"> </w:t>
      </w:r>
      <w:r w:rsidRPr="00B438FC">
        <w:rPr>
          <w:lang w:val="en-GB"/>
        </w:rPr>
        <w:t>bargain collectively. This is despite the fact that the need to protect the rights of those working in agriculture was recognized as early as 1921, when the ILO</w:t>
      </w:r>
      <w:r w:rsidRPr="00B438FC" w:rsidR="00B438FC">
        <w:rPr>
          <w:lang w:val="en-GB"/>
        </w:rPr>
        <w:t>’</w:t>
      </w:r>
      <w:r w:rsidRPr="00B438FC">
        <w:rPr>
          <w:lang w:val="en-GB"/>
        </w:rPr>
        <w:t xml:space="preserve">s member States adopted the Right of Association (Agriculture) Convention (No. 11), according to which agricultural workers should have the same </w:t>
      </w:r>
      <w:r w:rsidRPr="00B438FC" w:rsidR="00B438FC">
        <w:rPr>
          <w:lang w:val="en-GB"/>
        </w:rPr>
        <w:t>‘</w:t>
      </w:r>
      <w:r w:rsidRPr="00B438FC">
        <w:rPr>
          <w:lang w:val="en-GB"/>
        </w:rPr>
        <w:t>rights of association and combination</w:t>
      </w:r>
      <w:r w:rsidRPr="00B438FC" w:rsidR="00B438FC">
        <w:rPr>
          <w:lang w:val="en-GB"/>
        </w:rPr>
        <w:t>’</w:t>
      </w:r>
      <w:r w:rsidRPr="00B438FC">
        <w:rPr>
          <w:lang w:val="en-GB"/>
        </w:rPr>
        <w:t xml:space="preserve"> as industrial workers. This Convention has been ratified by 122 member States.</w:t>
      </w:r>
    </w:p>
    <w:p w:rsidRPr="00B438FC" w:rsidR="00C104C0" w:rsidP="00B438FC" w:rsidRDefault="00C104C0">
      <w:pPr>
        <w:pStyle w:val="ECHRParaQuote"/>
        <w:rPr>
          <w:lang w:val="en-GB"/>
        </w:rPr>
      </w:pPr>
      <w:r w:rsidRPr="00B438FC">
        <w:rPr>
          <w:lang w:val="en-GB"/>
        </w:rPr>
        <w:t>159. At the</w:t>
      </w:r>
      <w:r w:rsidRPr="00B438FC" w:rsidR="00FC2A3F">
        <w:rPr>
          <w:lang w:val="en-GB"/>
        </w:rPr>
        <w:t xml:space="preserve"> same time, the practical diffi</w:t>
      </w:r>
      <w:r w:rsidRPr="00B438FC">
        <w:rPr>
          <w:lang w:val="en-GB"/>
        </w:rPr>
        <w:t>culties of</w:t>
      </w:r>
      <w:r w:rsidRPr="00B438FC" w:rsidR="00762BD1">
        <w:rPr>
          <w:lang w:val="en-GB"/>
        </w:rPr>
        <w:t xml:space="preserve"> </w:t>
      </w:r>
      <w:r w:rsidRPr="00B438FC">
        <w:rPr>
          <w:lang w:val="en-GB"/>
        </w:rPr>
        <w:t>putting into effect the rights to organize and bargain</w:t>
      </w:r>
      <w:r w:rsidRPr="00B438FC" w:rsidR="00762BD1">
        <w:rPr>
          <w:lang w:val="en-GB"/>
        </w:rPr>
        <w:t xml:space="preserve"> </w:t>
      </w:r>
      <w:r w:rsidRPr="00B438FC">
        <w:rPr>
          <w:lang w:val="en-GB"/>
        </w:rPr>
        <w:t xml:space="preserve">collectively in the sector cannot be minimized. </w:t>
      </w:r>
      <w:r w:rsidRPr="00B438FC" w:rsidR="00FC2A3F">
        <w:rPr>
          <w:lang w:val="en-GB"/>
        </w:rPr>
        <w:t xml:space="preserve">The agricultural </w:t>
      </w:r>
      <w:proofErr w:type="gramStart"/>
      <w:r w:rsidRPr="00B438FC" w:rsidR="00FC2A3F">
        <w:rPr>
          <w:lang w:val="en-GB"/>
        </w:rPr>
        <w:t>sector,</w:t>
      </w:r>
      <w:proofErr w:type="gramEnd"/>
      <w:r w:rsidRPr="00B438FC" w:rsidR="00FC2A3F">
        <w:rPr>
          <w:lang w:val="en-GB"/>
        </w:rPr>
        <w:t xml:space="preserve"> and rural employment in general, have distinctive features. In general, agriculture is a sector in which small enterprises with relatively few employees predominate and self-employment is widespread. </w:t>
      </w:r>
      <w:r w:rsidRPr="00B438FC">
        <w:rPr>
          <w:lang w:val="en-GB"/>
        </w:rPr>
        <w:t>Much of the wage employment is temporary</w:t>
      </w:r>
      <w:r w:rsidRPr="00B438FC" w:rsidR="00762BD1">
        <w:rPr>
          <w:lang w:val="en-GB"/>
        </w:rPr>
        <w:t xml:space="preserve"> </w:t>
      </w:r>
      <w:r w:rsidRPr="00B438FC">
        <w:rPr>
          <w:lang w:val="en-GB"/>
        </w:rPr>
        <w:t>or seasonal, and farms are spread over wide geographical</w:t>
      </w:r>
      <w:r w:rsidRPr="00B438FC" w:rsidR="00762BD1">
        <w:rPr>
          <w:lang w:val="en-GB"/>
        </w:rPr>
        <w:t xml:space="preserve"> </w:t>
      </w:r>
      <w:r w:rsidRPr="00B438FC">
        <w:rPr>
          <w:lang w:val="en-GB"/>
        </w:rPr>
        <w:t>areas. These factors are a challenge to trade</w:t>
      </w:r>
      <w:r w:rsidRPr="00B438FC" w:rsidR="00762BD1">
        <w:rPr>
          <w:lang w:val="en-GB"/>
        </w:rPr>
        <w:t xml:space="preserve"> </w:t>
      </w:r>
      <w:r w:rsidRPr="00B438FC">
        <w:rPr>
          <w:lang w:val="en-GB"/>
        </w:rPr>
        <w:t>union organization. The number of agricultural trade</w:t>
      </w:r>
      <w:r w:rsidRPr="00B438FC" w:rsidR="00762BD1">
        <w:rPr>
          <w:lang w:val="en-GB"/>
        </w:rPr>
        <w:t xml:space="preserve"> </w:t>
      </w:r>
      <w:r w:rsidRPr="00B438FC">
        <w:rPr>
          <w:lang w:val="en-GB"/>
        </w:rPr>
        <w:t>union members is usually relatively small compared</w:t>
      </w:r>
      <w:r w:rsidRPr="00B438FC" w:rsidR="00762BD1">
        <w:rPr>
          <w:lang w:val="en-GB"/>
        </w:rPr>
        <w:t xml:space="preserve"> </w:t>
      </w:r>
      <w:r w:rsidRPr="00B438FC">
        <w:rPr>
          <w:lang w:val="en-GB"/>
        </w:rPr>
        <w:t xml:space="preserve">to the total number of workers in the sector. </w:t>
      </w:r>
      <w:r w:rsidRPr="00B438FC" w:rsidR="00F55F13">
        <w:rPr>
          <w:lang w:val="en-GB"/>
        </w:rPr>
        <w:t>...</w:t>
      </w:r>
    </w:p>
    <w:p w:rsidRPr="00B438FC" w:rsidR="00F55F13" w:rsidP="00B438FC" w:rsidRDefault="00C104C0">
      <w:pPr>
        <w:pStyle w:val="ECHRParaQuote"/>
        <w:rPr>
          <w:lang w:val="en-GB"/>
        </w:rPr>
      </w:pPr>
      <w:r w:rsidRPr="00B438FC">
        <w:rPr>
          <w:lang w:val="en-GB"/>
        </w:rPr>
        <w:t xml:space="preserve">160. </w:t>
      </w:r>
      <w:r w:rsidRPr="00B438FC" w:rsidR="00762BD1">
        <w:rPr>
          <w:lang w:val="en-GB"/>
        </w:rPr>
        <w:t>In addition to practical diffi</w:t>
      </w:r>
      <w:r w:rsidRPr="00B438FC">
        <w:rPr>
          <w:lang w:val="en-GB"/>
        </w:rPr>
        <w:t>culties facing agricultural</w:t>
      </w:r>
      <w:r w:rsidRPr="00B438FC" w:rsidR="00762BD1">
        <w:rPr>
          <w:lang w:val="en-GB"/>
        </w:rPr>
        <w:t xml:space="preserve"> </w:t>
      </w:r>
      <w:r w:rsidRPr="00B438FC">
        <w:rPr>
          <w:lang w:val="en-GB"/>
        </w:rPr>
        <w:t>workers who wish to organize, there is also</w:t>
      </w:r>
      <w:r w:rsidRPr="00B438FC" w:rsidR="00762BD1">
        <w:rPr>
          <w:lang w:val="en-GB"/>
        </w:rPr>
        <w:t xml:space="preserve"> </w:t>
      </w:r>
      <w:r w:rsidRPr="00B438FC">
        <w:rPr>
          <w:lang w:val="en-GB"/>
        </w:rPr>
        <w:t>evidence of government interference which restricts</w:t>
      </w:r>
      <w:r w:rsidRPr="00B438FC" w:rsidR="00762BD1">
        <w:rPr>
          <w:lang w:val="en-GB"/>
        </w:rPr>
        <w:t xml:space="preserve"> </w:t>
      </w:r>
      <w:r w:rsidRPr="00B438FC">
        <w:rPr>
          <w:lang w:val="en-GB"/>
        </w:rPr>
        <w:t>the exercise of this basic right. The most common</w:t>
      </w:r>
      <w:r w:rsidRPr="00B438FC" w:rsidR="00762BD1">
        <w:rPr>
          <w:lang w:val="en-GB"/>
        </w:rPr>
        <w:t xml:space="preserve"> </w:t>
      </w:r>
      <w:r w:rsidRPr="00B438FC">
        <w:rPr>
          <w:lang w:val="en-GB"/>
        </w:rPr>
        <w:t>legal obstacle in the sector remains the full or partial</w:t>
      </w:r>
      <w:r w:rsidRPr="00B438FC" w:rsidR="00762BD1">
        <w:rPr>
          <w:lang w:val="en-GB"/>
        </w:rPr>
        <w:t xml:space="preserve"> </w:t>
      </w:r>
      <w:r w:rsidRPr="00B438FC">
        <w:rPr>
          <w:lang w:val="en-GB"/>
        </w:rPr>
        <w:t>exclusion of agricultural workers from legislation</w:t>
      </w:r>
      <w:r w:rsidRPr="00B438FC" w:rsidR="00762BD1">
        <w:rPr>
          <w:lang w:val="en-GB"/>
        </w:rPr>
        <w:t xml:space="preserve"> </w:t>
      </w:r>
      <w:r w:rsidRPr="00B438FC">
        <w:rPr>
          <w:lang w:val="en-GB"/>
        </w:rPr>
        <w:t>guaranteeing the right to freedom of association and</w:t>
      </w:r>
      <w:r w:rsidRPr="00B438FC" w:rsidR="00762BD1">
        <w:rPr>
          <w:lang w:val="en-GB"/>
        </w:rPr>
        <w:t xml:space="preserve"> </w:t>
      </w:r>
      <w:r w:rsidRPr="00B438FC">
        <w:rPr>
          <w:lang w:val="en-GB"/>
        </w:rPr>
        <w:t xml:space="preserve">collective bargaining. </w:t>
      </w:r>
      <w:r w:rsidRPr="00B438FC" w:rsidR="00560B6D">
        <w:rPr>
          <w:lang w:val="en-GB"/>
        </w:rPr>
        <w:t>...</w:t>
      </w:r>
      <w:r w:rsidRPr="00B438FC" w:rsidR="00B14A59">
        <w:rPr>
          <w:lang w:val="en-GB"/>
        </w:rPr>
        <w:t>”</w:t>
      </w:r>
    </w:p>
    <w:p w:rsidRPr="00B438FC" w:rsidR="00F55F13" w:rsidP="00B438FC" w:rsidRDefault="00B14A59">
      <w:pPr>
        <w:pStyle w:val="ECHRHeading4"/>
        <w:rPr>
          <w:lang w:val="en-GB"/>
        </w:rPr>
      </w:pPr>
      <w:r w:rsidRPr="00B438FC">
        <w:rPr>
          <w:lang w:val="en-GB"/>
        </w:rPr>
        <w:t>(</w:t>
      </w:r>
      <w:r w:rsidRPr="00B438FC" w:rsidR="00560B6D">
        <w:rPr>
          <w:lang w:val="en-GB"/>
        </w:rPr>
        <w:t>b)  </w:t>
      </w:r>
      <w:r w:rsidRPr="00B438FC" w:rsidR="0087151C">
        <w:rPr>
          <w:lang w:val="en-GB"/>
        </w:rPr>
        <w:t>I</w:t>
      </w:r>
      <w:r w:rsidRPr="00B438FC" w:rsidR="00560B6D">
        <w:rPr>
          <w:lang w:val="en-GB"/>
        </w:rPr>
        <w:t>L</w:t>
      </w:r>
      <w:r w:rsidRPr="00B438FC" w:rsidR="0087151C">
        <w:rPr>
          <w:lang w:val="en-GB"/>
        </w:rPr>
        <w:t>O</w:t>
      </w:r>
      <w:r w:rsidRPr="00B438FC" w:rsidR="00560B6D">
        <w:rPr>
          <w:lang w:val="en-GB"/>
        </w:rPr>
        <w:t xml:space="preserve"> </w:t>
      </w:r>
      <w:r w:rsidRPr="00B438FC" w:rsidR="003219AC">
        <w:rPr>
          <w:lang w:val="en-GB"/>
        </w:rPr>
        <w:t xml:space="preserve">Right of Association (Agriculture) </w:t>
      </w:r>
      <w:r w:rsidRPr="00B438FC" w:rsidR="00560B6D">
        <w:rPr>
          <w:lang w:val="en-GB"/>
        </w:rPr>
        <w:t xml:space="preserve">Convention </w:t>
      </w:r>
      <w:r w:rsidRPr="00B438FC" w:rsidR="003219AC">
        <w:rPr>
          <w:lang w:val="en-GB"/>
        </w:rPr>
        <w:t>(</w:t>
      </w:r>
      <w:r w:rsidRPr="00B438FC" w:rsidR="0087151C">
        <w:rPr>
          <w:lang w:val="en-GB"/>
        </w:rPr>
        <w:t xml:space="preserve">No. </w:t>
      </w:r>
      <w:r w:rsidRPr="00B438FC" w:rsidR="00560B6D">
        <w:rPr>
          <w:lang w:val="en-GB"/>
        </w:rPr>
        <w:t>11</w:t>
      </w:r>
      <w:r w:rsidRPr="00B438FC" w:rsidR="003219AC">
        <w:rPr>
          <w:lang w:val="en-GB"/>
        </w:rPr>
        <w:t>)</w:t>
      </w:r>
    </w:p>
    <w:p w:rsidRPr="00B438FC" w:rsidR="00560B6D" w:rsidP="00B438FC" w:rsidRDefault="00560B6D">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26</w:t>
      </w:r>
      <w:r w:rsidRPr="00B438FC">
        <w:rPr>
          <w:lang w:val="en-GB"/>
        </w:rPr>
        <w:fldChar w:fldCharType="end"/>
      </w:r>
      <w:r w:rsidRPr="00B438FC">
        <w:rPr>
          <w:lang w:val="en-GB"/>
        </w:rPr>
        <w:t>.  </w:t>
      </w:r>
      <w:r w:rsidRPr="00B438FC" w:rsidR="00B8617F">
        <w:rPr>
          <w:lang w:val="en-GB"/>
        </w:rPr>
        <w:t>The</w:t>
      </w:r>
      <w:r w:rsidRPr="00B438FC" w:rsidR="00B14A59">
        <w:rPr>
          <w:lang w:val="en-GB"/>
        </w:rPr>
        <w:t xml:space="preserve"> relevant </w:t>
      </w:r>
      <w:r w:rsidRPr="00B438FC" w:rsidR="00B8617F">
        <w:rPr>
          <w:lang w:val="en-GB"/>
        </w:rPr>
        <w:t>provisions</w:t>
      </w:r>
      <w:r w:rsidRPr="00B438FC">
        <w:rPr>
          <w:lang w:val="en-GB"/>
        </w:rPr>
        <w:t xml:space="preserve"> </w:t>
      </w:r>
      <w:r w:rsidRPr="00B438FC" w:rsidR="00B14A59">
        <w:rPr>
          <w:lang w:val="en-GB"/>
        </w:rPr>
        <w:t>of ILO</w:t>
      </w:r>
      <w:r w:rsidRPr="00B438FC">
        <w:rPr>
          <w:lang w:val="en-GB"/>
        </w:rPr>
        <w:t xml:space="preserve"> Convention </w:t>
      </w:r>
      <w:r w:rsidRPr="00B438FC" w:rsidR="00B14A59">
        <w:rPr>
          <w:lang w:val="en-GB"/>
        </w:rPr>
        <w:t xml:space="preserve">No. </w:t>
      </w:r>
      <w:r w:rsidRPr="00B438FC">
        <w:rPr>
          <w:lang w:val="en-GB"/>
        </w:rPr>
        <w:t xml:space="preserve">11 </w:t>
      </w:r>
      <w:r w:rsidRPr="00B438FC" w:rsidR="00B14A59">
        <w:rPr>
          <w:lang w:val="en-GB"/>
        </w:rPr>
        <w:t xml:space="preserve">on the right of </w:t>
      </w:r>
      <w:r w:rsidRPr="00B438FC">
        <w:rPr>
          <w:lang w:val="en-GB"/>
        </w:rPr>
        <w:t xml:space="preserve">association (agriculture), </w:t>
      </w:r>
      <w:r w:rsidRPr="00B438FC" w:rsidR="00B8617F">
        <w:rPr>
          <w:lang w:val="en-GB"/>
        </w:rPr>
        <w:t>adopted</w:t>
      </w:r>
      <w:r w:rsidRPr="00B438FC">
        <w:rPr>
          <w:lang w:val="en-GB"/>
        </w:rPr>
        <w:t xml:space="preserve"> </w:t>
      </w:r>
      <w:r w:rsidRPr="00B438FC" w:rsidR="00B8617F">
        <w:rPr>
          <w:lang w:val="en-GB"/>
        </w:rPr>
        <w:t>in</w:t>
      </w:r>
      <w:r w:rsidRPr="00B438FC">
        <w:rPr>
          <w:lang w:val="en-GB"/>
        </w:rPr>
        <w:t xml:space="preserve"> 1923 </w:t>
      </w:r>
      <w:r w:rsidRPr="00B438FC" w:rsidR="00B14A59">
        <w:rPr>
          <w:lang w:val="en-GB"/>
        </w:rPr>
        <w:t>and</w:t>
      </w:r>
      <w:r w:rsidRPr="00B438FC">
        <w:rPr>
          <w:lang w:val="en-GB"/>
        </w:rPr>
        <w:t xml:space="preserve"> </w:t>
      </w:r>
      <w:r w:rsidRPr="00B438FC" w:rsidR="00B14A59">
        <w:rPr>
          <w:lang w:val="en-GB"/>
        </w:rPr>
        <w:t>ratified by</w:t>
      </w:r>
      <w:r w:rsidRPr="00B438FC">
        <w:rPr>
          <w:lang w:val="en-GB"/>
        </w:rPr>
        <w:t xml:space="preserve"> </w:t>
      </w:r>
      <w:r w:rsidRPr="00B438FC" w:rsidR="00B8617F">
        <w:rPr>
          <w:lang w:val="en-GB"/>
        </w:rPr>
        <w:t>Romania</w:t>
      </w:r>
      <w:r w:rsidRPr="00B438FC">
        <w:rPr>
          <w:lang w:val="en-GB"/>
        </w:rPr>
        <w:t xml:space="preserve"> </w:t>
      </w:r>
      <w:r w:rsidRPr="00B438FC" w:rsidR="00B14A59">
        <w:rPr>
          <w:lang w:val="en-GB"/>
        </w:rPr>
        <w:t>on</w:t>
      </w:r>
      <w:r w:rsidRPr="00B438FC">
        <w:rPr>
          <w:lang w:val="en-GB"/>
        </w:rPr>
        <w:t xml:space="preserve"> 28 </w:t>
      </w:r>
      <w:r w:rsidRPr="00B438FC" w:rsidR="00B14A59">
        <w:rPr>
          <w:lang w:val="en-GB"/>
        </w:rPr>
        <w:t>May</w:t>
      </w:r>
      <w:r w:rsidRPr="00B438FC">
        <w:rPr>
          <w:lang w:val="en-GB"/>
        </w:rPr>
        <w:t xml:space="preserve"> 1930,</w:t>
      </w:r>
      <w:r w:rsidRPr="00B438FC" w:rsidR="00B14A59">
        <w:rPr>
          <w:lang w:val="en-GB"/>
        </w:rPr>
        <w:t xml:space="preserve"> read as follows</w:t>
      </w:r>
      <w:r w:rsidRPr="00B438FC">
        <w:rPr>
          <w:snapToGrid w:val="0"/>
          <w:lang w:val="en-GB"/>
        </w:rPr>
        <w:t>:</w:t>
      </w:r>
    </w:p>
    <w:p w:rsidRPr="00B438FC" w:rsidR="00560B6D" w:rsidP="00B438FC" w:rsidRDefault="00560B6D">
      <w:pPr>
        <w:pStyle w:val="ECHRTitleCentre3"/>
        <w:rPr>
          <w:rFonts w:eastAsia="Times New Roman"/>
          <w:lang w:val="en-GB"/>
        </w:rPr>
      </w:pPr>
      <w:r w:rsidRPr="00B438FC">
        <w:rPr>
          <w:rFonts w:eastAsia="Times New Roman"/>
          <w:lang w:val="en-GB"/>
        </w:rPr>
        <w:t>Article 1</w:t>
      </w:r>
    </w:p>
    <w:p w:rsidRPr="00B438FC" w:rsidR="00560B6D" w:rsidP="00B438FC" w:rsidRDefault="005B1B9C">
      <w:pPr>
        <w:pStyle w:val="ECHRParaQuote"/>
        <w:rPr>
          <w:rFonts w:eastAsia="Times New Roman"/>
          <w:lang w:val="en-GB"/>
        </w:rPr>
      </w:pPr>
      <w:r w:rsidRPr="00B438FC">
        <w:rPr>
          <w:rFonts w:eastAsia="Times New Roman"/>
          <w:lang w:val="en-GB"/>
        </w:rPr>
        <w:t>“</w:t>
      </w:r>
      <w:r w:rsidRPr="00B438FC" w:rsidR="00336E2C">
        <w:rPr>
          <w:lang w:val="en-GB"/>
        </w:rPr>
        <w:t>Each Member of the International Labour Organisation which ratifies this Convention undertakes to secure to all those engaged in agriculture the same rights of association and combination as to industrial workers, and to repeal any statutory or other provisions restricting such rights in the case of those engaged in agriculture</w:t>
      </w:r>
      <w:r w:rsidRPr="00B438FC" w:rsidR="00560B6D">
        <w:rPr>
          <w:rFonts w:eastAsia="Times New Roman"/>
          <w:lang w:val="en-GB"/>
        </w:rPr>
        <w:t>.</w:t>
      </w:r>
      <w:r w:rsidRPr="00B438FC">
        <w:rPr>
          <w:rFonts w:eastAsia="Times New Roman"/>
          <w:lang w:val="en-GB"/>
        </w:rPr>
        <w:t>”</w:t>
      </w:r>
    </w:p>
    <w:p w:rsidRPr="00B438FC" w:rsidR="00560B6D" w:rsidP="00B438FC" w:rsidRDefault="00B14A59">
      <w:pPr>
        <w:pStyle w:val="ECHRHeading4"/>
        <w:rPr>
          <w:lang w:val="en-GB"/>
        </w:rPr>
      </w:pPr>
      <w:r w:rsidRPr="00B438FC">
        <w:rPr>
          <w:lang w:val="en-GB"/>
        </w:rPr>
        <w:t>(</w:t>
      </w:r>
      <w:proofErr w:type="gramStart"/>
      <w:r w:rsidRPr="00B438FC" w:rsidR="00560B6D">
        <w:rPr>
          <w:lang w:val="en-GB"/>
        </w:rPr>
        <w:t>c</w:t>
      </w:r>
      <w:proofErr w:type="gramEnd"/>
      <w:r w:rsidRPr="00B438FC" w:rsidR="00560B6D">
        <w:rPr>
          <w:lang w:val="en-GB"/>
        </w:rPr>
        <w:t>)  </w:t>
      </w:r>
      <w:r w:rsidRPr="00B438FC" w:rsidR="00896EB7">
        <w:rPr>
          <w:lang w:val="en-GB"/>
        </w:rPr>
        <w:t>I</w:t>
      </w:r>
      <w:r w:rsidRPr="00B438FC" w:rsidR="00560B6D">
        <w:rPr>
          <w:lang w:val="en-GB"/>
        </w:rPr>
        <w:t>L</w:t>
      </w:r>
      <w:r w:rsidRPr="00B438FC" w:rsidR="00896EB7">
        <w:rPr>
          <w:lang w:val="en-GB"/>
        </w:rPr>
        <w:t>O</w:t>
      </w:r>
      <w:r w:rsidRPr="00B438FC" w:rsidR="00560B6D">
        <w:rPr>
          <w:lang w:val="en-GB"/>
        </w:rPr>
        <w:t xml:space="preserve"> </w:t>
      </w:r>
      <w:r w:rsidRPr="00B438FC" w:rsidR="00896EB7">
        <w:rPr>
          <w:lang w:val="en-GB"/>
        </w:rPr>
        <w:t>Rural Workers</w:t>
      </w:r>
      <w:r w:rsidRPr="00B438FC" w:rsidR="00B438FC">
        <w:rPr>
          <w:lang w:val="en-GB"/>
        </w:rPr>
        <w:t>’</w:t>
      </w:r>
      <w:r w:rsidRPr="00B438FC" w:rsidR="00896EB7">
        <w:rPr>
          <w:lang w:val="en-GB"/>
        </w:rPr>
        <w:t xml:space="preserve"> Organisations </w:t>
      </w:r>
      <w:r w:rsidRPr="00B438FC" w:rsidR="00560B6D">
        <w:rPr>
          <w:lang w:val="en-GB"/>
        </w:rPr>
        <w:t xml:space="preserve">Convention </w:t>
      </w:r>
      <w:r w:rsidRPr="00B438FC" w:rsidR="003219AC">
        <w:rPr>
          <w:lang w:val="en-GB"/>
        </w:rPr>
        <w:t>(</w:t>
      </w:r>
      <w:r w:rsidRPr="00B438FC" w:rsidR="00896EB7">
        <w:rPr>
          <w:lang w:val="en-GB"/>
        </w:rPr>
        <w:t xml:space="preserve">No. </w:t>
      </w:r>
      <w:r w:rsidRPr="00B438FC" w:rsidR="00560B6D">
        <w:rPr>
          <w:lang w:val="en-GB"/>
        </w:rPr>
        <w:t>141</w:t>
      </w:r>
      <w:r w:rsidRPr="00B438FC" w:rsidR="003219AC">
        <w:rPr>
          <w:lang w:val="en-GB"/>
        </w:rPr>
        <w:t xml:space="preserve">) and the relevant </w:t>
      </w:r>
      <w:r w:rsidRPr="00B438FC" w:rsidR="00B8617F">
        <w:rPr>
          <w:lang w:val="en-GB"/>
        </w:rPr>
        <w:t>recommendations</w:t>
      </w:r>
    </w:p>
    <w:p w:rsidRPr="00B438FC" w:rsidR="00560B6D" w:rsidP="00B438FC" w:rsidRDefault="00560B6D">
      <w:pPr>
        <w:pStyle w:val="ECHRPara"/>
        <w:rPr>
          <w:snapToGrid w:val="0"/>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27</w:t>
      </w:r>
      <w:r w:rsidRPr="00B438FC">
        <w:rPr>
          <w:lang w:val="en-GB"/>
        </w:rPr>
        <w:fldChar w:fldCharType="end"/>
      </w:r>
      <w:r w:rsidRPr="00B438FC">
        <w:rPr>
          <w:lang w:val="en-GB"/>
        </w:rPr>
        <w:t>.  </w:t>
      </w:r>
      <w:r w:rsidRPr="00B438FC" w:rsidR="008E43E6">
        <w:rPr>
          <w:lang w:val="en-GB"/>
        </w:rPr>
        <w:t xml:space="preserve">The relevant </w:t>
      </w:r>
      <w:r w:rsidRPr="00B438FC" w:rsidR="00B8617F">
        <w:rPr>
          <w:lang w:val="en-GB"/>
        </w:rPr>
        <w:t>provisions</w:t>
      </w:r>
      <w:r w:rsidRPr="00B438FC">
        <w:rPr>
          <w:lang w:val="en-GB"/>
        </w:rPr>
        <w:t xml:space="preserve"> </w:t>
      </w:r>
      <w:r w:rsidRPr="00B438FC" w:rsidR="008E43E6">
        <w:rPr>
          <w:lang w:val="en-GB"/>
        </w:rPr>
        <w:t>of ILO</w:t>
      </w:r>
      <w:r w:rsidRPr="00B438FC">
        <w:rPr>
          <w:lang w:val="en-GB"/>
        </w:rPr>
        <w:t xml:space="preserve"> Convention </w:t>
      </w:r>
      <w:r w:rsidRPr="00B438FC" w:rsidR="008E43E6">
        <w:rPr>
          <w:lang w:val="en-GB"/>
        </w:rPr>
        <w:t>No. 141</w:t>
      </w:r>
      <w:r w:rsidRPr="00B438FC">
        <w:rPr>
          <w:rFonts w:ascii="Times New (W1)" w:hAnsi="Times New (W1)"/>
          <w:lang w:val="en-GB"/>
        </w:rPr>
        <w:t xml:space="preserve"> </w:t>
      </w:r>
      <w:r w:rsidRPr="00B438FC">
        <w:rPr>
          <w:lang w:val="en-GB"/>
        </w:rPr>
        <w:t xml:space="preserve">on </w:t>
      </w:r>
      <w:r w:rsidRPr="00B438FC" w:rsidR="008E43E6">
        <w:rPr>
          <w:lang w:val="en-GB"/>
        </w:rPr>
        <w:t>Rural Workers</w:t>
      </w:r>
      <w:r w:rsidRPr="00B438FC" w:rsidR="00B438FC">
        <w:rPr>
          <w:lang w:val="en-GB"/>
        </w:rPr>
        <w:t>’</w:t>
      </w:r>
      <w:r w:rsidRPr="00B438FC" w:rsidR="008E43E6">
        <w:rPr>
          <w:lang w:val="en-GB"/>
        </w:rPr>
        <w:t xml:space="preserve"> O</w:t>
      </w:r>
      <w:r w:rsidRPr="00B438FC">
        <w:rPr>
          <w:lang w:val="en-GB"/>
        </w:rPr>
        <w:t xml:space="preserve">rganisations </w:t>
      </w:r>
      <w:r w:rsidRPr="00B438FC" w:rsidR="008E43E6">
        <w:rPr>
          <w:lang w:val="en-GB"/>
        </w:rPr>
        <w:t>and their</w:t>
      </w:r>
      <w:r w:rsidRPr="00B438FC">
        <w:rPr>
          <w:lang w:val="en-GB"/>
        </w:rPr>
        <w:t xml:space="preserve"> </w:t>
      </w:r>
      <w:r w:rsidRPr="00B438FC" w:rsidR="00B8617F">
        <w:rPr>
          <w:lang w:val="en-GB"/>
        </w:rPr>
        <w:t>role</w:t>
      </w:r>
      <w:r w:rsidRPr="00B438FC">
        <w:rPr>
          <w:lang w:val="en-GB"/>
        </w:rPr>
        <w:t xml:space="preserve"> </w:t>
      </w:r>
      <w:r w:rsidRPr="00B438FC" w:rsidR="008E43E6">
        <w:rPr>
          <w:lang w:val="en-GB"/>
        </w:rPr>
        <w:t>in</w:t>
      </w:r>
      <w:r w:rsidRPr="00B438FC">
        <w:rPr>
          <w:lang w:val="en-GB"/>
        </w:rPr>
        <w:t xml:space="preserve"> </w:t>
      </w:r>
      <w:r w:rsidRPr="00B438FC" w:rsidR="00B8617F">
        <w:rPr>
          <w:lang w:val="en-GB"/>
        </w:rPr>
        <w:t>economic</w:t>
      </w:r>
      <w:r w:rsidRPr="00B438FC" w:rsidR="008E43E6">
        <w:rPr>
          <w:lang w:val="en-GB"/>
        </w:rPr>
        <w:t xml:space="preserve"> and</w:t>
      </w:r>
      <w:r w:rsidRPr="00B438FC">
        <w:rPr>
          <w:lang w:val="en-GB"/>
        </w:rPr>
        <w:t xml:space="preserve"> social</w:t>
      </w:r>
      <w:r w:rsidRPr="00B438FC" w:rsidR="008E43E6">
        <w:rPr>
          <w:lang w:val="en-GB"/>
        </w:rPr>
        <w:t xml:space="preserve"> </w:t>
      </w:r>
      <w:r w:rsidRPr="00B438FC" w:rsidR="00B8617F">
        <w:rPr>
          <w:lang w:val="en-GB"/>
        </w:rPr>
        <w:t>development</w:t>
      </w:r>
      <w:r w:rsidRPr="00B438FC">
        <w:rPr>
          <w:lang w:val="en-GB"/>
        </w:rPr>
        <w:t xml:space="preserve">, </w:t>
      </w:r>
      <w:r w:rsidRPr="00B438FC" w:rsidR="008E43E6">
        <w:rPr>
          <w:lang w:val="en-GB"/>
        </w:rPr>
        <w:t xml:space="preserve">which was </w:t>
      </w:r>
      <w:r w:rsidRPr="00B438FC" w:rsidR="00B8617F">
        <w:rPr>
          <w:lang w:val="en-GB"/>
        </w:rPr>
        <w:t>adopted</w:t>
      </w:r>
      <w:r w:rsidRPr="00B438FC">
        <w:rPr>
          <w:lang w:val="en-GB"/>
        </w:rPr>
        <w:t xml:space="preserve"> </w:t>
      </w:r>
      <w:r w:rsidRPr="00B438FC" w:rsidR="00B8617F">
        <w:rPr>
          <w:lang w:val="en-GB"/>
        </w:rPr>
        <w:t>in</w:t>
      </w:r>
      <w:r w:rsidRPr="00B438FC">
        <w:rPr>
          <w:lang w:val="en-GB"/>
        </w:rPr>
        <w:t xml:space="preserve"> 1975 </w:t>
      </w:r>
      <w:r w:rsidRPr="00B438FC" w:rsidR="008E43E6">
        <w:rPr>
          <w:lang w:val="en-GB"/>
        </w:rPr>
        <w:t>and has not been</w:t>
      </w:r>
      <w:r w:rsidRPr="00B438FC">
        <w:rPr>
          <w:lang w:val="en-GB"/>
        </w:rPr>
        <w:t xml:space="preserve"> </w:t>
      </w:r>
      <w:r w:rsidRPr="00B438FC" w:rsidR="00B8617F">
        <w:rPr>
          <w:lang w:val="en-GB"/>
        </w:rPr>
        <w:t>ratified</w:t>
      </w:r>
      <w:r w:rsidRPr="00B438FC" w:rsidR="008E43E6">
        <w:rPr>
          <w:lang w:val="en-GB"/>
        </w:rPr>
        <w:t xml:space="preserve"> by</w:t>
      </w:r>
      <w:r w:rsidRPr="00B438FC">
        <w:rPr>
          <w:lang w:val="en-GB"/>
        </w:rPr>
        <w:t xml:space="preserve"> </w:t>
      </w:r>
      <w:r w:rsidRPr="00B438FC" w:rsidR="00B8617F">
        <w:rPr>
          <w:lang w:val="en-GB"/>
        </w:rPr>
        <w:t>Romania</w:t>
      </w:r>
      <w:r w:rsidRPr="00B438FC">
        <w:rPr>
          <w:lang w:val="en-GB"/>
        </w:rPr>
        <w:t xml:space="preserve">, </w:t>
      </w:r>
      <w:r w:rsidRPr="00B438FC" w:rsidR="008E43E6">
        <w:rPr>
          <w:lang w:val="en-GB"/>
        </w:rPr>
        <w:t>read as follows</w:t>
      </w:r>
      <w:r w:rsidRPr="00B438FC">
        <w:rPr>
          <w:snapToGrid w:val="0"/>
          <w:lang w:val="en-GB"/>
        </w:rPr>
        <w:t>:</w:t>
      </w:r>
    </w:p>
    <w:p w:rsidRPr="00B438FC" w:rsidR="00560B6D" w:rsidP="00B438FC" w:rsidRDefault="00560B6D">
      <w:pPr>
        <w:pStyle w:val="ECHRTitleCentre3"/>
        <w:rPr>
          <w:lang w:val="en-GB"/>
        </w:rPr>
      </w:pPr>
      <w:r w:rsidRPr="00B438FC">
        <w:rPr>
          <w:lang w:val="en-GB"/>
        </w:rPr>
        <w:t>Article 2</w:t>
      </w:r>
    </w:p>
    <w:p w:rsidRPr="00B438FC" w:rsidR="00C07718" w:rsidP="00B438FC" w:rsidRDefault="00350698">
      <w:pPr>
        <w:pStyle w:val="ECHRParaQuote"/>
        <w:rPr>
          <w:lang w:val="en-GB"/>
        </w:rPr>
      </w:pPr>
      <w:r w:rsidRPr="00B438FC">
        <w:rPr>
          <w:lang w:val="en-GB"/>
        </w:rPr>
        <w:t>“</w:t>
      </w:r>
      <w:r w:rsidRPr="00B438FC" w:rsidR="00560B6D">
        <w:rPr>
          <w:lang w:val="en-GB"/>
        </w:rPr>
        <w:t>1.  </w:t>
      </w:r>
      <w:r w:rsidRPr="00B438FC" w:rsidR="00C07718">
        <w:rPr>
          <w:lang w:val="en-GB"/>
        </w:rPr>
        <w:t>For the purposes of this Convention, the term rural workers means any person engaged in agriculture, handicrafts or a related occupation in a rural area, whether as a wage earner or, subject to the provisions of paragraph 2 of this Article, as a self-employed person such as a tenant, sharecropper or small owner-occupier.</w:t>
      </w:r>
    </w:p>
    <w:p w:rsidRPr="00B438FC" w:rsidR="00F55F13" w:rsidP="00B438FC" w:rsidRDefault="00C07718">
      <w:pPr>
        <w:pStyle w:val="ECHRParaQuote"/>
        <w:rPr>
          <w:lang w:val="en-GB"/>
        </w:rPr>
      </w:pPr>
      <w:bookmarkStart w:name="A2P2" w:id="2"/>
      <w:bookmarkEnd w:id="2"/>
      <w:r w:rsidRPr="00B438FC">
        <w:rPr>
          <w:lang w:val="en-GB"/>
        </w:rPr>
        <w:t>2. This Convention applies only to those tenants, sharecroppers or small owner-occupiers who derive their main income from agriculture, who work the land themselves, with the help only of their family or with the help of occasional outside labour and who do not</w:t>
      </w:r>
      <w:r w:rsidRPr="00B438FC" w:rsidR="001446C9">
        <w:rPr>
          <w:lang w:val="en-GB"/>
        </w:rPr>
        <w:t xml:space="preserve"> </w:t>
      </w:r>
      <w:r w:rsidRPr="00B438FC">
        <w:rPr>
          <w:lang w:val="en-GB"/>
        </w:rPr>
        <w:t>-</w:t>
      </w:r>
    </w:p>
    <w:p w:rsidRPr="00B438FC" w:rsidR="00C07718" w:rsidP="00B438FC" w:rsidRDefault="00C07718">
      <w:pPr>
        <w:pStyle w:val="ECHRParaQuote"/>
        <w:rPr>
          <w:lang w:val="en-GB"/>
        </w:rPr>
      </w:pPr>
      <w:r w:rsidRPr="00B438FC">
        <w:rPr>
          <w:lang w:val="en-GB"/>
        </w:rPr>
        <w:t xml:space="preserve">(a) </w:t>
      </w:r>
      <w:proofErr w:type="gramStart"/>
      <w:r w:rsidRPr="00B438FC">
        <w:rPr>
          <w:lang w:val="en-GB"/>
        </w:rPr>
        <w:t>permanently</w:t>
      </w:r>
      <w:proofErr w:type="gramEnd"/>
      <w:r w:rsidRPr="00B438FC">
        <w:rPr>
          <w:lang w:val="en-GB"/>
        </w:rPr>
        <w:t xml:space="preserve"> employ workers; or</w:t>
      </w:r>
    </w:p>
    <w:p w:rsidRPr="00B438FC" w:rsidR="00C07718" w:rsidP="00B438FC" w:rsidRDefault="00C07718">
      <w:pPr>
        <w:pStyle w:val="ECHRParaQuote"/>
        <w:rPr>
          <w:lang w:val="en-GB"/>
        </w:rPr>
      </w:pPr>
      <w:r w:rsidRPr="00B438FC">
        <w:rPr>
          <w:lang w:val="en-GB"/>
        </w:rPr>
        <w:t xml:space="preserve">(b) </w:t>
      </w:r>
      <w:proofErr w:type="gramStart"/>
      <w:r w:rsidRPr="00B438FC">
        <w:rPr>
          <w:lang w:val="en-GB"/>
        </w:rPr>
        <w:t>employ</w:t>
      </w:r>
      <w:proofErr w:type="gramEnd"/>
      <w:r w:rsidRPr="00B438FC">
        <w:rPr>
          <w:lang w:val="en-GB"/>
        </w:rPr>
        <w:t xml:space="preserve"> a substantial number of seasonal workers; or</w:t>
      </w:r>
    </w:p>
    <w:p w:rsidRPr="00B438FC" w:rsidR="00560B6D" w:rsidP="00B438FC" w:rsidRDefault="00C07718">
      <w:pPr>
        <w:pStyle w:val="ECHRParaQuote"/>
        <w:rPr>
          <w:lang w:val="en-GB"/>
        </w:rPr>
      </w:pPr>
      <w:r w:rsidRPr="00B438FC">
        <w:rPr>
          <w:lang w:val="en-GB"/>
        </w:rPr>
        <w:t xml:space="preserve">(c) </w:t>
      </w:r>
      <w:proofErr w:type="gramStart"/>
      <w:r w:rsidRPr="00B438FC">
        <w:rPr>
          <w:lang w:val="en-GB"/>
        </w:rPr>
        <w:t>have</w:t>
      </w:r>
      <w:proofErr w:type="gramEnd"/>
      <w:r w:rsidRPr="00B438FC">
        <w:rPr>
          <w:lang w:val="en-GB"/>
        </w:rPr>
        <w:t xml:space="preserve"> any land cultivated by sharecroppers or tenants</w:t>
      </w:r>
      <w:r w:rsidRPr="00B438FC" w:rsidR="00560B6D">
        <w:rPr>
          <w:lang w:val="en-GB"/>
        </w:rPr>
        <w:t>.</w:t>
      </w:r>
      <w:r w:rsidRPr="00B438FC" w:rsidR="00350698">
        <w:rPr>
          <w:lang w:val="en-GB"/>
        </w:rPr>
        <w:t>”</w:t>
      </w:r>
    </w:p>
    <w:p w:rsidRPr="00B438FC" w:rsidR="00560B6D" w:rsidP="00B438FC" w:rsidRDefault="00560B6D">
      <w:pPr>
        <w:pStyle w:val="ECHRTitleCentre3"/>
        <w:rPr>
          <w:lang w:val="en-GB"/>
        </w:rPr>
      </w:pPr>
      <w:r w:rsidRPr="00B438FC">
        <w:rPr>
          <w:lang w:val="en-GB"/>
        </w:rPr>
        <w:t>Article 3</w:t>
      </w:r>
    </w:p>
    <w:p w:rsidRPr="00B438FC" w:rsidR="00C07718" w:rsidP="00B438FC" w:rsidRDefault="00350698">
      <w:pPr>
        <w:pStyle w:val="ECHRParaQuote"/>
        <w:rPr>
          <w:lang w:val="en-GB"/>
        </w:rPr>
      </w:pPr>
      <w:r w:rsidRPr="00B438FC">
        <w:rPr>
          <w:lang w:val="en-GB"/>
        </w:rPr>
        <w:t>“</w:t>
      </w:r>
      <w:r w:rsidRPr="00B438FC" w:rsidR="00560B6D">
        <w:rPr>
          <w:lang w:val="en-GB"/>
        </w:rPr>
        <w:t>1.</w:t>
      </w:r>
      <w:proofErr w:type="gramStart"/>
      <w:r w:rsidRPr="00B438FC" w:rsidR="00560B6D">
        <w:rPr>
          <w:lang w:val="en-GB"/>
        </w:rPr>
        <w:t>  </w:t>
      </w:r>
      <w:r w:rsidRPr="00B438FC" w:rsidR="00C07718">
        <w:rPr>
          <w:lang w:val="en-GB"/>
        </w:rPr>
        <w:t>All</w:t>
      </w:r>
      <w:proofErr w:type="gramEnd"/>
      <w:r w:rsidRPr="00B438FC" w:rsidR="00C07718">
        <w:rPr>
          <w:lang w:val="en-GB"/>
        </w:rPr>
        <w:t xml:space="preserve"> categories of rural workers, whether they are wage earners or self-employed, shall have the right to establish and, subject only to the rules of the organisation concerned, to join organisations, of their own choosing without previous authorisation.</w:t>
      </w:r>
    </w:p>
    <w:p w:rsidRPr="00B438FC" w:rsidR="00C07718" w:rsidP="00B438FC" w:rsidRDefault="00C07718">
      <w:pPr>
        <w:pStyle w:val="ECHRParaQuote"/>
        <w:rPr>
          <w:lang w:val="en-GB"/>
        </w:rPr>
      </w:pPr>
      <w:bookmarkStart w:name="A3P2" w:id="3"/>
      <w:bookmarkEnd w:id="3"/>
      <w:r w:rsidRPr="00B438FC">
        <w:rPr>
          <w:lang w:val="en-GB"/>
        </w:rPr>
        <w:t>2. The principles of freedom of association shall be fully respected; rural workers</w:t>
      </w:r>
      <w:r w:rsidRPr="00B438FC" w:rsidR="00B438FC">
        <w:rPr>
          <w:lang w:val="en-GB"/>
        </w:rPr>
        <w:t>’</w:t>
      </w:r>
      <w:r w:rsidRPr="00B438FC">
        <w:rPr>
          <w:lang w:val="en-GB"/>
        </w:rPr>
        <w:t xml:space="preserve"> organisations shall be independent and voluntary in character and shall remain free from all interference, coercion or repression.</w:t>
      </w:r>
    </w:p>
    <w:p w:rsidRPr="00B438FC" w:rsidR="00C07718" w:rsidP="00B438FC" w:rsidRDefault="00C07718">
      <w:pPr>
        <w:pStyle w:val="ECHRParaQuote"/>
        <w:rPr>
          <w:lang w:val="en-GB"/>
        </w:rPr>
      </w:pPr>
      <w:bookmarkStart w:name="A3P3" w:id="4"/>
      <w:bookmarkEnd w:id="4"/>
      <w:r w:rsidRPr="00B438FC">
        <w:rPr>
          <w:lang w:val="en-GB"/>
        </w:rPr>
        <w:t>3. The acquisition of legal personality by organisations of rural workers shall not be made subject to conditions of such a character as to restrict the application of the provisions of the preceding paragraphs of this Article.</w:t>
      </w:r>
    </w:p>
    <w:p w:rsidRPr="00B438FC" w:rsidR="00C07718" w:rsidP="00B438FC" w:rsidRDefault="00C07718">
      <w:pPr>
        <w:pStyle w:val="ECHRParaQuote"/>
        <w:rPr>
          <w:lang w:val="en-GB"/>
        </w:rPr>
      </w:pPr>
      <w:bookmarkStart w:name="A3P4" w:id="5"/>
      <w:bookmarkEnd w:id="5"/>
      <w:r w:rsidRPr="00B438FC">
        <w:rPr>
          <w:lang w:val="en-GB"/>
        </w:rPr>
        <w:t xml:space="preserve">4. In exercising the rights provided for in </w:t>
      </w:r>
      <w:proofErr w:type="gramStart"/>
      <w:r w:rsidRPr="00B438FC">
        <w:rPr>
          <w:lang w:val="en-GB"/>
        </w:rPr>
        <w:t>this Article rural workers</w:t>
      </w:r>
      <w:proofErr w:type="gramEnd"/>
      <w:r w:rsidRPr="00B438FC">
        <w:rPr>
          <w:lang w:val="en-GB"/>
        </w:rPr>
        <w:t xml:space="preserve"> and their respective organisations, like other persons or organised collectivities, shall respect the law of the land.</w:t>
      </w:r>
    </w:p>
    <w:p w:rsidRPr="00B438FC" w:rsidR="00560B6D" w:rsidP="00B438FC" w:rsidRDefault="00C07718">
      <w:pPr>
        <w:pStyle w:val="ECHRParaQuote"/>
        <w:rPr>
          <w:lang w:val="en-GB"/>
        </w:rPr>
      </w:pPr>
      <w:bookmarkStart w:name="A3P5" w:id="6"/>
      <w:bookmarkEnd w:id="6"/>
      <w:r w:rsidRPr="00B438FC">
        <w:rPr>
          <w:lang w:val="en-GB"/>
        </w:rPr>
        <w:t>5. The law of the land shall not be such as to impair, nor shall it be so applied as to impair, the guarantees provided for in this Article</w:t>
      </w:r>
      <w:r w:rsidRPr="00B438FC" w:rsidR="00560B6D">
        <w:rPr>
          <w:lang w:val="en-GB"/>
        </w:rPr>
        <w:t>.</w:t>
      </w:r>
      <w:r w:rsidRPr="00B438FC" w:rsidR="00350698">
        <w:rPr>
          <w:lang w:val="en-GB"/>
        </w:rPr>
        <w:t>”</w:t>
      </w:r>
    </w:p>
    <w:p w:rsidRPr="00B438FC" w:rsidR="00560B6D" w:rsidP="00B438FC" w:rsidRDefault="00560B6D">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28</w:t>
      </w:r>
      <w:r w:rsidRPr="00B438FC">
        <w:rPr>
          <w:lang w:val="en-GB"/>
        </w:rPr>
        <w:fldChar w:fldCharType="end"/>
      </w:r>
      <w:r w:rsidRPr="00B438FC">
        <w:rPr>
          <w:lang w:val="en-GB"/>
        </w:rPr>
        <w:t>.  </w:t>
      </w:r>
      <w:r w:rsidRPr="00B438FC" w:rsidR="00350698">
        <w:rPr>
          <w:lang w:val="en-GB"/>
        </w:rPr>
        <w:t>I</w:t>
      </w:r>
      <w:r w:rsidRPr="00B438FC">
        <w:rPr>
          <w:lang w:val="en-GB"/>
        </w:rPr>
        <w:t>L</w:t>
      </w:r>
      <w:r w:rsidRPr="00B438FC" w:rsidR="00350698">
        <w:rPr>
          <w:lang w:val="en-GB"/>
        </w:rPr>
        <w:t>O</w:t>
      </w:r>
      <w:r w:rsidRPr="00B438FC">
        <w:rPr>
          <w:lang w:val="en-GB"/>
        </w:rPr>
        <w:t xml:space="preserve"> Convention </w:t>
      </w:r>
      <w:r w:rsidRPr="00B438FC" w:rsidR="00350698">
        <w:rPr>
          <w:lang w:val="en-GB"/>
        </w:rPr>
        <w:t xml:space="preserve">No. </w:t>
      </w:r>
      <w:r w:rsidRPr="00B438FC">
        <w:rPr>
          <w:lang w:val="en-GB"/>
        </w:rPr>
        <w:t xml:space="preserve">141 </w:t>
      </w:r>
      <w:r w:rsidRPr="00B438FC" w:rsidR="00350698">
        <w:rPr>
          <w:lang w:val="en-GB"/>
        </w:rPr>
        <w:t>has been</w:t>
      </w:r>
      <w:r w:rsidRPr="00B438FC">
        <w:rPr>
          <w:lang w:val="en-GB"/>
        </w:rPr>
        <w:t xml:space="preserve"> </w:t>
      </w:r>
      <w:r w:rsidRPr="00B438FC" w:rsidR="00350698">
        <w:rPr>
          <w:lang w:val="en-GB"/>
        </w:rPr>
        <w:t>ratified by</w:t>
      </w:r>
      <w:r w:rsidRPr="00B438FC">
        <w:rPr>
          <w:lang w:val="en-GB"/>
        </w:rPr>
        <w:t xml:space="preserve"> 40 </w:t>
      </w:r>
      <w:r w:rsidRPr="00B438FC" w:rsidR="00350698">
        <w:rPr>
          <w:lang w:val="en-GB"/>
        </w:rPr>
        <w:t>S</w:t>
      </w:r>
      <w:r w:rsidRPr="00B438FC">
        <w:rPr>
          <w:lang w:val="en-GB"/>
        </w:rPr>
        <w:t>tat</w:t>
      </w:r>
      <w:r w:rsidRPr="00B438FC" w:rsidR="00350698">
        <w:rPr>
          <w:lang w:val="en-GB"/>
        </w:rPr>
        <w:t>e</w:t>
      </w:r>
      <w:r w:rsidRPr="00B438FC">
        <w:rPr>
          <w:lang w:val="en-GB"/>
        </w:rPr>
        <w:t>s,</w:t>
      </w:r>
      <w:r w:rsidRPr="00B438FC" w:rsidR="00350698">
        <w:rPr>
          <w:lang w:val="en-GB"/>
        </w:rPr>
        <w:t xml:space="preserve"> including</w:t>
      </w:r>
      <w:r w:rsidRPr="00B438FC">
        <w:rPr>
          <w:lang w:val="en-GB"/>
        </w:rPr>
        <w:t xml:space="preserve"> </w:t>
      </w:r>
      <w:r w:rsidRPr="00B438FC" w:rsidR="00350698">
        <w:rPr>
          <w:lang w:val="en-GB"/>
        </w:rPr>
        <w:t>nineteen</w:t>
      </w:r>
      <w:r w:rsidRPr="00B438FC">
        <w:rPr>
          <w:lang w:val="en-GB"/>
        </w:rPr>
        <w:t xml:space="preserve"> </w:t>
      </w:r>
      <w:r w:rsidRPr="00B438FC" w:rsidR="00350698">
        <w:rPr>
          <w:lang w:val="en-GB"/>
        </w:rPr>
        <w:t>member State</w:t>
      </w:r>
      <w:r w:rsidRPr="00B438FC">
        <w:rPr>
          <w:lang w:val="en-GB"/>
        </w:rPr>
        <w:t>s</w:t>
      </w:r>
      <w:r w:rsidRPr="00B438FC" w:rsidR="00350698">
        <w:rPr>
          <w:lang w:val="en-GB"/>
        </w:rPr>
        <w:t xml:space="preserve"> of the</w:t>
      </w:r>
      <w:r w:rsidRPr="00B438FC">
        <w:rPr>
          <w:lang w:val="en-GB"/>
        </w:rPr>
        <w:t xml:space="preserve"> </w:t>
      </w:r>
      <w:r w:rsidRPr="00B438FC" w:rsidR="00FC3B59">
        <w:rPr>
          <w:lang w:val="en-GB"/>
        </w:rPr>
        <w:t>Council</w:t>
      </w:r>
      <w:r w:rsidRPr="00B438FC">
        <w:rPr>
          <w:lang w:val="en-GB"/>
        </w:rPr>
        <w:t xml:space="preserve"> </w:t>
      </w:r>
      <w:r w:rsidRPr="00B438FC" w:rsidR="00350698">
        <w:rPr>
          <w:lang w:val="en-GB"/>
        </w:rPr>
        <w:t>of</w:t>
      </w:r>
      <w:r w:rsidRPr="00B438FC">
        <w:rPr>
          <w:lang w:val="en-GB"/>
        </w:rPr>
        <w:t xml:space="preserve"> Europe (</w:t>
      </w:r>
      <w:r w:rsidRPr="00B438FC" w:rsidR="00FC3B59">
        <w:rPr>
          <w:lang w:val="en-GB"/>
        </w:rPr>
        <w:t>Albania</w:t>
      </w:r>
      <w:r w:rsidRPr="00B438FC">
        <w:rPr>
          <w:lang w:val="en-GB"/>
        </w:rPr>
        <w:t xml:space="preserve">, </w:t>
      </w:r>
      <w:r w:rsidRPr="00B438FC" w:rsidR="00FC3B59">
        <w:rPr>
          <w:lang w:val="en-GB"/>
        </w:rPr>
        <w:t>Austria</w:t>
      </w:r>
      <w:r w:rsidRPr="00B438FC">
        <w:rPr>
          <w:lang w:val="en-GB"/>
        </w:rPr>
        <w:t xml:space="preserve">, </w:t>
      </w:r>
      <w:r w:rsidRPr="00B438FC" w:rsidR="00FC3B59">
        <w:rPr>
          <w:lang w:val="en-GB"/>
        </w:rPr>
        <w:t>Belgium</w:t>
      </w:r>
      <w:r w:rsidRPr="00B438FC">
        <w:rPr>
          <w:lang w:val="en-GB"/>
        </w:rPr>
        <w:t xml:space="preserve">, </w:t>
      </w:r>
      <w:r w:rsidRPr="00B438FC" w:rsidR="00FC3B59">
        <w:rPr>
          <w:lang w:val="en-GB"/>
        </w:rPr>
        <w:t>Cyprus</w:t>
      </w:r>
      <w:r w:rsidRPr="00B438FC">
        <w:rPr>
          <w:lang w:val="en-GB"/>
        </w:rPr>
        <w:t xml:space="preserve">, </w:t>
      </w:r>
      <w:r w:rsidRPr="00B438FC" w:rsidR="00FC3B59">
        <w:rPr>
          <w:lang w:val="en-GB"/>
        </w:rPr>
        <w:t>Denmark</w:t>
      </w:r>
      <w:r w:rsidRPr="00B438FC">
        <w:rPr>
          <w:lang w:val="en-GB"/>
        </w:rPr>
        <w:t xml:space="preserve">, </w:t>
      </w:r>
      <w:r w:rsidRPr="00B438FC" w:rsidR="00FC3B59">
        <w:rPr>
          <w:lang w:val="en-GB"/>
        </w:rPr>
        <w:t>Finland</w:t>
      </w:r>
      <w:r w:rsidRPr="00B438FC">
        <w:rPr>
          <w:lang w:val="en-GB"/>
        </w:rPr>
        <w:t xml:space="preserve">, France, </w:t>
      </w:r>
      <w:r w:rsidRPr="00B438FC" w:rsidR="00350698">
        <w:rPr>
          <w:lang w:val="en-GB"/>
        </w:rPr>
        <w:t xml:space="preserve">Germany, </w:t>
      </w:r>
      <w:r w:rsidRPr="00B438FC" w:rsidR="00FC3B59">
        <w:rPr>
          <w:lang w:val="en-GB"/>
        </w:rPr>
        <w:t>Greece</w:t>
      </w:r>
      <w:r w:rsidRPr="00B438FC">
        <w:rPr>
          <w:lang w:val="en-GB"/>
        </w:rPr>
        <w:t xml:space="preserve">, </w:t>
      </w:r>
      <w:r w:rsidRPr="00B438FC" w:rsidR="00FC3B59">
        <w:rPr>
          <w:lang w:val="en-GB"/>
        </w:rPr>
        <w:t>Hungary</w:t>
      </w:r>
      <w:r w:rsidRPr="00B438FC">
        <w:rPr>
          <w:lang w:val="en-GB"/>
        </w:rPr>
        <w:t xml:space="preserve">, </w:t>
      </w:r>
      <w:r w:rsidRPr="00B438FC" w:rsidR="00FC3B59">
        <w:rPr>
          <w:lang w:val="en-GB"/>
        </w:rPr>
        <w:t>Italy</w:t>
      </w:r>
      <w:r w:rsidRPr="00B438FC">
        <w:rPr>
          <w:lang w:val="en-GB"/>
        </w:rPr>
        <w:t xml:space="preserve">, </w:t>
      </w:r>
      <w:r w:rsidRPr="00B438FC" w:rsidR="00FC3B59">
        <w:rPr>
          <w:lang w:val="en-GB"/>
        </w:rPr>
        <w:t>Malta</w:t>
      </w:r>
      <w:r w:rsidRPr="00B438FC">
        <w:rPr>
          <w:lang w:val="en-GB"/>
        </w:rPr>
        <w:t xml:space="preserve">, </w:t>
      </w:r>
      <w:r w:rsidRPr="00B438FC" w:rsidR="00FC3B59">
        <w:rPr>
          <w:lang w:val="en-GB"/>
        </w:rPr>
        <w:t>Republic</w:t>
      </w:r>
      <w:r w:rsidRPr="00B438FC" w:rsidR="00350698">
        <w:rPr>
          <w:lang w:val="en-GB"/>
        </w:rPr>
        <w:t xml:space="preserve"> of</w:t>
      </w:r>
      <w:r w:rsidRPr="00B438FC">
        <w:rPr>
          <w:lang w:val="en-GB"/>
        </w:rPr>
        <w:t xml:space="preserve"> Moldova, </w:t>
      </w:r>
      <w:r w:rsidRPr="00B438FC" w:rsidR="00350698">
        <w:rPr>
          <w:lang w:val="en-GB"/>
        </w:rPr>
        <w:t xml:space="preserve">the Netherlands, </w:t>
      </w:r>
      <w:r w:rsidRPr="00B438FC" w:rsidR="00FC3B59">
        <w:rPr>
          <w:lang w:val="en-GB"/>
        </w:rPr>
        <w:t>Poland</w:t>
      </w:r>
      <w:r w:rsidRPr="00B438FC">
        <w:rPr>
          <w:lang w:val="en-GB"/>
        </w:rPr>
        <w:t xml:space="preserve">, </w:t>
      </w:r>
      <w:r w:rsidRPr="00B438FC" w:rsidR="00FC3B59">
        <w:rPr>
          <w:lang w:val="en-GB"/>
        </w:rPr>
        <w:t>Spain</w:t>
      </w:r>
      <w:r w:rsidRPr="00B438FC" w:rsidR="00350698">
        <w:rPr>
          <w:lang w:val="en-GB"/>
        </w:rPr>
        <w:t xml:space="preserve">, </w:t>
      </w:r>
      <w:r w:rsidRPr="00B438FC" w:rsidR="00FC3B59">
        <w:rPr>
          <w:lang w:val="en-GB"/>
        </w:rPr>
        <w:t>Sweden</w:t>
      </w:r>
      <w:r w:rsidRPr="00B438FC">
        <w:rPr>
          <w:lang w:val="en-GB"/>
        </w:rPr>
        <w:t xml:space="preserve">, </w:t>
      </w:r>
      <w:r w:rsidRPr="00B438FC" w:rsidR="00FC3B59">
        <w:rPr>
          <w:lang w:val="en-GB"/>
        </w:rPr>
        <w:t>Switzerland</w:t>
      </w:r>
      <w:r w:rsidRPr="00B438FC" w:rsidR="00350698">
        <w:rPr>
          <w:lang w:val="en-GB"/>
        </w:rPr>
        <w:t xml:space="preserve"> and the United Kingdom</w:t>
      </w:r>
      <w:r w:rsidRPr="00B438FC">
        <w:rPr>
          <w:lang w:val="en-GB"/>
        </w:rPr>
        <w:t>).</w:t>
      </w:r>
    </w:p>
    <w:p w:rsidRPr="00B438FC" w:rsidR="00E9498E" w:rsidP="00B438FC" w:rsidRDefault="00E9498E">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29</w:t>
      </w:r>
      <w:r w:rsidRPr="00B438FC">
        <w:rPr>
          <w:lang w:val="en-GB"/>
        </w:rPr>
        <w:fldChar w:fldCharType="end"/>
      </w:r>
      <w:r w:rsidRPr="00B438FC">
        <w:rPr>
          <w:lang w:val="en-GB"/>
        </w:rPr>
        <w:t>.  </w:t>
      </w:r>
      <w:r w:rsidRPr="00B438FC" w:rsidR="000277D3">
        <w:rPr>
          <w:lang w:val="en-GB"/>
        </w:rPr>
        <w:t xml:space="preserve">The relevant </w:t>
      </w:r>
      <w:r w:rsidRPr="00B438FC" w:rsidR="00FC3B59">
        <w:rPr>
          <w:lang w:val="en-GB"/>
        </w:rPr>
        <w:t>provisions</w:t>
      </w:r>
      <w:r w:rsidRPr="00B438FC">
        <w:rPr>
          <w:lang w:val="en-GB"/>
        </w:rPr>
        <w:t xml:space="preserve"> </w:t>
      </w:r>
      <w:r w:rsidRPr="00B438FC" w:rsidR="000277D3">
        <w:rPr>
          <w:lang w:val="en-GB"/>
        </w:rPr>
        <w:t>of</w:t>
      </w:r>
      <w:r w:rsidRPr="00B438FC">
        <w:rPr>
          <w:lang w:val="en-GB"/>
        </w:rPr>
        <w:t xml:space="preserve"> </w:t>
      </w:r>
      <w:r w:rsidRPr="00B438FC" w:rsidR="00FC3B59">
        <w:rPr>
          <w:lang w:val="en-GB"/>
        </w:rPr>
        <w:t>Recommendation</w:t>
      </w:r>
      <w:r w:rsidRPr="00B438FC">
        <w:rPr>
          <w:lang w:val="en-GB"/>
        </w:rPr>
        <w:t xml:space="preserve"> </w:t>
      </w:r>
      <w:r w:rsidRPr="00B438FC" w:rsidR="000277D3">
        <w:rPr>
          <w:lang w:val="en-GB"/>
        </w:rPr>
        <w:t xml:space="preserve">No. </w:t>
      </w:r>
      <w:r w:rsidRPr="00B438FC">
        <w:rPr>
          <w:lang w:val="en-GB"/>
        </w:rPr>
        <w:t xml:space="preserve">149 </w:t>
      </w:r>
      <w:r w:rsidRPr="00B438FC" w:rsidR="00FC3B59">
        <w:rPr>
          <w:lang w:val="en-GB"/>
        </w:rPr>
        <w:t>concerning</w:t>
      </w:r>
      <w:r w:rsidRPr="00B438FC">
        <w:rPr>
          <w:lang w:val="en-GB"/>
        </w:rPr>
        <w:t xml:space="preserve"> rura</w:t>
      </w:r>
      <w:r w:rsidRPr="00B438FC" w:rsidR="000277D3">
        <w:rPr>
          <w:lang w:val="en-GB"/>
        </w:rPr>
        <w:t>l workers</w:t>
      </w:r>
      <w:r w:rsidRPr="00B438FC" w:rsidR="00B438FC">
        <w:rPr>
          <w:lang w:val="en-GB"/>
        </w:rPr>
        <w:t>’</w:t>
      </w:r>
      <w:r w:rsidRPr="00B438FC">
        <w:rPr>
          <w:lang w:val="en-GB"/>
        </w:rPr>
        <w:t xml:space="preserve"> </w:t>
      </w:r>
      <w:r w:rsidRPr="00B438FC" w:rsidR="000277D3">
        <w:rPr>
          <w:lang w:val="en-GB"/>
        </w:rPr>
        <w:t>organisations and their</w:t>
      </w:r>
      <w:r w:rsidRPr="00B438FC">
        <w:rPr>
          <w:lang w:val="en-GB"/>
        </w:rPr>
        <w:t xml:space="preserve"> </w:t>
      </w:r>
      <w:r w:rsidRPr="00B438FC" w:rsidR="00FC3B59">
        <w:rPr>
          <w:lang w:val="en-GB"/>
        </w:rPr>
        <w:t>role</w:t>
      </w:r>
      <w:r w:rsidRPr="00B438FC">
        <w:rPr>
          <w:lang w:val="en-GB"/>
        </w:rPr>
        <w:t xml:space="preserve"> </w:t>
      </w:r>
      <w:r w:rsidRPr="00B438FC" w:rsidR="000277D3">
        <w:rPr>
          <w:lang w:val="en-GB"/>
        </w:rPr>
        <w:t>in</w:t>
      </w:r>
      <w:r w:rsidRPr="00B438FC">
        <w:rPr>
          <w:lang w:val="en-GB"/>
        </w:rPr>
        <w:t xml:space="preserve"> </w:t>
      </w:r>
      <w:r w:rsidRPr="00B438FC" w:rsidR="00FC3B59">
        <w:rPr>
          <w:lang w:val="en-GB"/>
        </w:rPr>
        <w:t>economic</w:t>
      </w:r>
      <w:r w:rsidRPr="00B438FC" w:rsidR="000277D3">
        <w:rPr>
          <w:lang w:val="en-GB"/>
        </w:rPr>
        <w:t xml:space="preserve"> and </w:t>
      </w:r>
      <w:r w:rsidRPr="00B438FC">
        <w:rPr>
          <w:lang w:val="en-GB"/>
        </w:rPr>
        <w:t>social</w:t>
      </w:r>
      <w:r w:rsidRPr="00B438FC" w:rsidR="000277D3">
        <w:rPr>
          <w:lang w:val="en-GB"/>
        </w:rPr>
        <w:t xml:space="preserve"> </w:t>
      </w:r>
      <w:r w:rsidRPr="00B438FC" w:rsidR="00FC3B59">
        <w:rPr>
          <w:lang w:val="en-GB"/>
        </w:rPr>
        <w:t>development</w:t>
      </w:r>
      <w:r w:rsidRPr="00B438FC">
        <w:rPr>
          <w:lang w:val="en-GB"/>
        </w:rPr>
        <w:t xml:space="preserve">, </w:t>
      </w:r>
      <w:r w:rsidRPr="00B438FC" w:rsidR="00FC3B59">
        <w:rPr>
          <w:lang w:val="en-GB"/>
        </w:rPr>
        <w:t>adopted</w:t>
      </w:r>
      <w:r w:rsidRPr="00B438FC" w:rsidR="000277D3">
        <w:rPr>
          <w:lang w:val="en-GB"/>
        </w:rPr>
        <w:t xml:space="preserve"> by the ILO</w:t>
      </w:r>
      <w:r w:rsidRPr="00B438FC">
        <w:rPr>
          <w:lang w:val="en-GB"/>
        </w:rPr>
        <w:t xml:space="preserve"> </w:t>
      </w:r>
      <w:r w:rsidRPr="00B438FC" w:rsidR="00FC3B59">
        <w:rPr>
          <w:lang w:val="en-GB"/>
        </w:rPr>
        <w:t>in</w:t>
      </w:r>
      <w:r w:rsidRPr="00B438FC">
        <w:rPr>
          <w:lang w:val="en-GB"/>
        </w:rPr>
        <w:t xml:space="preserve"> 1975</w:t>
      </w:r>
      <w:r w:rsidRPr="00B438FC" w:rsidR="000277D3">
        <w:rPr>
          <w:lang w:val="en-GB"/>
        </w:rPr>
        <w:t>, read as follows</w:t>
      </w:r>
      <w:r w:rsidRPr="00B438FC">
        <w:rPr>
          <w:lang w:val="en-GB"/>
        </w:rPr>
        <w:t>:</w:t>
      </w:r>
    </w:p>
    <w:p w:rsidRPr="00B438FC" w:rsidR="001556D9" w:rsidP="00B438FC" w:rsidRDefault="001556D9">
      <w:pPr>
        <w:pStyle w:val="ECHRTitleCentre3"/>
        <w:rPr>
          <w:rFonts w:eastAsia="Times New Roman"/>
          <w:lang w:val="en-GB"/>
        </w:rPr>
      </w:pPr>
      <w:bookmarkStart w:name="AP3" w:id="7"/>
      <w:bookmarkEnd w:id="7"/>
      <w:r w:rsidRPr="00B438FC">
        <w:rPr>
          <w:rFonts w:eastAsia="Times New Roman"/>
          <w:lang w:val="en-GB"/>
        </w:rPr>
        <w:t>II. Role of Organisations of Rural Workers</w:t>
      </w:r>
    </w:p>
    <w:p w:rsidRPr="00B438FC" w:rsidR="001556D9" w:rsidP="00B438FC" w:rsidRDefault="006C05DF">
      <w:pPr>
        <w:pStyle w:val="ECHRParaQuote"/>
        <w:rPr>
          <w:rFonts w:eastAsia="Times New Roman"/>
          <w:lang w:val="en-GB"/>
        </w:rPr>
      </w:pPr>
      <w:r w:rsidRPr="00B438FC">
        <w:rPr>
          <w:rFonts w:eastAsia="Times New Roman"/>
          <w:lang w:val="en-GB"/>
        </w:rPr>
        <w:t>“</w:t>
      </w:r>
      <w:r w:rsidRPr="00B438FC" w:rsidR="001556D9">
        <w:rPr>
          <w:rFonts w:eastAsia="Times New Roman"/>
          <w:lang w:val="en-GB"/>
        </w:rPr>
        <w:t xml:space="preserve">4. It should be an objective of national policy concerning rural development to facilitate the establishment and growth, on a voluntary basis, of strong and independent organisations of rural workers as an effective means of ensuring the participation of rural workers, without discrimination </w:t>
      </w:r>
      <w:r w:rsidRPr="00B438FC" w:rsidR="00F55F13">
        <w:rPr>
          <w:rFonts w:eastAsia="Times New Roman"/>
          <w:lang w:val="en-GB"/>
        </w:rPr>
        <w:t>...</w:t>
      </w:r>
      <w:r w:rsidRPr="00B438FC" w:rsidR="001556D9">
        <w:rPr>
          <w:rFonts w:eastAsia="Times New Roman"/>
          <w:lang w:val="en-GB"/>
        </w:rPr>
        <w:t xml:space="preserve"> in economic and social development and in the benefits resulting therefrom.</w:t>
      </w:r>
    </w:p>
    <w:p w:rsidRPr="00B438FC" w:rsidR="00F55F13" w:rsidP="00B438FC" w:rsidRDefault="001556D9">
      <w:pPr>
        <w:pStyle w:val="ECHRParaQuote"/>
        <w:rPr>
          <w:rFonts w:eastAsia="Times New Roman"/>
          <w:lang w:val="en-GB"/>
        </w:rPr>
      </w:pPr>
      <w:r w:rsidRPr="00B438FC">
        <w:rPr>
          <w:rFonts w:eastAsia="Times New Roman"/>
          <w:lang w:val="en-GB"/>
        </w:rPr>
        <w:t>5. Such organisations should, as appropriate, be able to--</w:t>
      </w:r>
    </w:p>
    <w:p w:rsidRPr="00B438FC" w:rsidR="001556D9" w:rsidP="00B438FC" w:rsidRDefault="001556D9">
      <w:pPr>
        <w:pStyle w:val="ECHRParaQuote"/>
        <w:rPr>
          <w:rFonts w:eastAsia="Times New Roman"/>
          <w:lang w:val="en-GB"/>
        </w:rPr>
      </w:pPr>
      <w:r w:rsidRPr="00B438FC">
        <w:rPr>
          <w:rFonts w:eastAsia="Times New Roman"/>
          <w:lang w:val="en-GB"/>
        </w:rPr>
        <w:t xml:space="preserve">(a) </w:t>
      </w:r>
      <w:proofErr w:type="gramStart"/>
      <w:r w:rsidRPr="00B438FC">
        <w:rPr>
          <w:rFonts w:eastAsia="Times New Roman"/>
          <w:lang w:val="en-GB"/>
        </w:rPr>
        <w:t>represent</w:t>
      </w:r>
      <w:proofErr w:type="gramEnd"/>
      <w:r w:rsidRPr="00B438FC">
        <w:rPr>
          <w:rFonts w:eastAsia="Times New Roman"/>
          <w:lang w:val="en-GB"/>
        </w:rPr>
        <w:t>, further and defend the interests of rural workers, for instance by undertaking negotiations and consultations at all levels on behalf of such workers collectively;</w:t>
      </w:r>
    </w:p>
    <w:p w:rsidRPr="00B438FC" w:rsidR="001556D9" w:rsidP="00B438FC" w:rsidRDefault="001556D9">
      <w:pPr>
        <w:pStyle w:val="ECHRParaQuote"/>
        <w:rPr>
          <w:rFonts w:eastAsia="Times New Roman"/>
          <w:lang w:val="en-GB"/>
        </w:rPr>
      </w:pPr>
      <w:r w:rsidRPr="00B438FC">
        <w:rPr>
          <w:rFonts w:eastAsia="Times New Roman"/>
          <w:lang w:val="en-GB"/>
        </w:rPr>
        <w:t xml:space="preserve">(b) </w:t>
      </w:r>
      <w:proofErr w:type="gramStart"/>
      <w:r w:rsidRPr="00B438FC">
        <w:rPr>
          <w:rFonts w:eastAsia="Times New Roman"/>
          <w:lang w:val="en-GB"/>
        </w:rPr>
        <w:t>represent</w:t>
      </w:r>
      <w:proofErr w:type="gramEnd"/>
      <w:r w:rsidRPr="00B438FC">
        <w:rPr>
          <w:rFonts w:eastAsia="Times New Roman"/>
          <w:lang w:val="en-GB"/>
        </w:rPr>
        <w:t xml:space="preserve"> rural workers in connection with the formulation, implementation and evaluation of programmes of rural development and at all stages and levels of national planning; </w:t>
      </w:r>
      <w:r w:rsidRPr="00B438FC" w:rsidR="00F55F13">
        <w:rPr>
          <w:rFonts w:eastAsia="Times New Roman"/>
          <w:lang w:val="en-GB"/>
        </w:rPr>
        <w:t>...</w:t>
      </w:r>
    </w:p>
    <w:p w:rsidRPr="00B438FC" w:rsidR="001556D9" w:rsidP="00B438FC" w:rsidRDefault="001556D9">
      <w:pPr>
        <w:pStyle w:val="ECHRParaQuote"/>
        <w:rPr>
          <w:rFonts w:eastAsia="Times New Roman"/>
          <w:lang w:val="en-GB"/>
        </w:rPr>
      </w:pPr>
      <w:r w:rsidRPr="00B438FC">
        <w:rPr>
          <w:rFonts w:eastAsia="Times New Roman"/>
          <w:lang w:val="en-GB"/>
        </w:rPr>
        <w:t xml:space="preserve">(f) </w:t>
      </w:r>
      <w:proofErr w:type="gramStart"/>
      <w:r w:rsidRPr="00B438FC">
        <w:rPr>
          <w:rFonts w:eastAsia="Times New Roman"/>
          <w:lang w:val="en-GB"/>
        </w:rPr>
        <w:t>contribute</w:t>
      </w:r>
      <w:proofErr w:type="gramEnd"/>
      <w:r w:rsidRPr="00B438FC">
        <w:rPr>
          <w:rFonts w:eastAsia="Times New Roman"/>
          <w:lang w:val="en-GB"/>
        </w:rPr>
        <w:t xml:space="preserve"> to the improvement of the conditions of work and life of rural workers, including occupational safety and health; </w:t>
      </w:r>
      <w:r w:rsidRPr="00B438FC" w:rsidR="00F55F13">
        <w:rPr>
          <w:rFonts w:eastAsia="Times New Roman"/>
          <w:lang w:val="en-GB"/>
        </w:rPr>
        <w:t>...</w:t>
      </w:r>
    </w:p>
    <w:p w:rsidRPr="00B438FC" w:rsidR="001556D9" w:rsidP="00B438FC" w:rsidRDefault="001556D9">
      <w:pPr>
        <w:pStyle w:val="ECHRTitleCentre3"/>
        <w:rPr>
          <w:rFonts w:eastAsia="Times New Roman"/>
          <w:lang w:val="en-GB"/>
        </w:rPr>
      </w:pPr>
      <w:r w:rsidRPr="00B438FC">
        <w:rPr>
          <w:rFonts w:eastAsia="Times New Roman"/>
          <w:lang w:val="en-GB"/>
        </w:rPr>
        <w:t>III. Means of Encouraging the Growth of Organisations of Rural Workers</w:t>
      </w:r>
    </w:p>
    <w:p w:rsidRPr="00B438FC" w:rsidR="001556D9" w:rsidP="00B438FC" w:rsidRDefault="001556D9">
      <w:pPr>
        <w:pStyle w:val="ECHRParaQuote"/>
        <w:rPr>
          <w:rFonts w:eastAsia="Times New Roman"/>
          <w:lang w:val="en-GB"/>
        </w:rPr>
      </w:pPr>
      <w:r w:rsidRPr="00B438FC">
        <w:rPr>
          <w:rFonts w:eastAsia="Times New Roman"/>
          <w:lang w:val="en-GB"/>
        </w:rPr>
        <w:t>6. In order to enable organisations of rural workers to play their role in economic and social development, member States should adopt and carry out a policy of active encouragement to these organisations</w:t>
      </w:r>
      <w:r w:rsidRPr="00B438FC" w:rsidR="00572B1D">
        <w:rPr>
          <w:rFonts w:eastAsia="Times New Roman"/>
          <w:lang w:val="en-GB"/>
        </w:rPr>
        <w:t>, particularly with a view to -</w:t>
      </w:r>
    </w:p>
    <w:p w:rsidRPr="00B438FC" w:rsidR="001556D9" w:rsidP="00B438FC" w:rsidRDefault="001556D9">
      <w:pPr>
        <w:pStyle w:val="ECHRParaQuote"/>
        <w:rPr>
          <w:rFonts w:eastAsia="Times New Roman"/>
          <w:lang w:val="en-GB"/>
        </w:rPr>
      </w:pPr>
      <w:r w:rsidRPr="00B438FC">
        <w:rPr>
          <w:rFonts w:eastAsia="Times New Roman"/>
          <w:lang w:val="en-GB"/>
        </w:rPr>
        <w:t>(a) eliminating obstacles to their establishment, their growth and the pursuit of their lawful activities, as well as such legislative and administrative discrimination against rural workers</w:t>
      </w:r>
      <w:r w:rsidRPr="00B438FC" w:rsidR="00B438FC">
        <w:rPr>
          <w:rFonts w:eastAsia="Times New Roman"/>
          <w:lang w:val="en-GB"/>
        </w:rPr>
        <w:t>’</w:t>
      </w:r>
      <w:r w:rsidRPr="00B438FC">
        <w:rPr>
          <w:rFonts w:eastAsia="Times New Roman"/>
          <w:lang w:val="en-GB"/>
        </w:rPr>
        <w:t xml:space="preserve"> organisations and their members as may exist; </w:t>
      </w:r>
      <w:r w:rsidRPr="00B438FC" w:rsidR="00F55F13">
        <w:rPr>
          <w:rFonts w:eastAsia="Times New Roman"/>
          <w:lang w:val="en-GB"/>
        </w:rPr>
        <w:t>...</w:t>
      </w:r>
    </w:p>
    <w:p w:rsidRPr="00B438FC" w:rsidR="001556D9" w:rsidP="00B438FC" w:rsidRDefault="001556D9">
      <w:pPr>
        <w:pStyle w:val="ECHRParaQuote"/>
        <w:rPr>
          <w:rFonts w:eastAsia="Times New Roman"/>
          <w:lang w:val="en-GB"/>
        </w:rPr>
      </w:pPr>
      <w:r w:rsidRPr="00B438FC">
        <w:rPr>
          <w:rFonts w:eastAsia="Times New Roman"/>
          <w:lang w:val="en-GB"/>
        </w:rPr>
        <w:t xml:space="preserve">7. (1) </w:t>
      </w:r>
      <w:proofErr w:type="gramStart"/>
      <w:r w:rsidRPr="00B438FC">
        <w:rPr>
          <w:rFonts w:eastAsia="Times New Roman"/>
          <w:lang w:val="en-GB"/>
        </w:rPr>
        <w:t>The</w:t>
      </w:r>
      <w:proofErr w:type="gramEnd"/>
      <w:r w:rsidRPr="00B438FC">
        <w:rPr>
          <w:rFonts w:eastAsia="Times New Roman"/>
          <w:lang w:val="en-GB"/>
        </w:rPr>
        <w:t xml:space="preserve"> principles of freedom of association should be fully respected; rural workers</w:t>
      </w:r>
      <w:r w:rsidRPr="00B438FC" w:rsidR="00B438FC">
        <w:rPr>
          <w:rFonts w:eastAsia="Times New Roman"/>
          <w:lang w:val="en-GB"/>
        </w:rPr>
        <w:t>’</w:t>
      </w:r>
      <w:r w:rsidRPr="00B438FC">
        <w:rPr>
          <w:rFonts w:eastAsia="Times New Roman"/>
          <w:lang w:val="en-GB"/>
        </w:rPr>
        <w:t xml:space="preserve"> organisations should be independent and voluntary in character and should remain free from all interference, coercion or repression. </w:t>
      </w:r>
      <w:r w:rsidRPr="00B438FC" w:rsidR="00F55F13">
        <w:rPr>
          <w:rFonts w:eastAsia="Times New Roman"/>
          <w:lang w:val="en-GB"/>
        </w:rPr>
        <w:t>...</w:t>
      </w:r>
    </w:p>
    <w:p w:rsidRPr="00B438FC" w:rsidR="001556D9" w:rsidP="00B438FC" w:rsidRDefault="001556D9">
      <w:pPr>
        <w:pStyle w:val="ECHRTitleCentre3"/>
        <w:rPr>
          <w:rFonts w:eastAsia="Times New Roman"/>
          <w:lang w:val="en-GB"/>
        </w:rPr>
      </w:pPr>
      <w:r w:rsidRPr="00B438FC">
        <w:rPr>
          <w:rFonts w:eastAsia="Times New Roman"/>
          <w:lang w:val="en-GB"/>
        </w:rPr>
        <w:t>A. Legislative and Administrative Measures</w:t>
      </w:r>
    </w:p>
    <w:p w:rsidRPr="00B438FC" w:rsidR="00F55F13" w:rsidP="00B438FC" w:rsidRDefault="001556D9">
      <w:pPr>
        <w:pStyle w:val="ECHRParaQuote"/>
        <w:rPr>
          <w:rFonts w:eastAsia="Times New Roman"/>
          <w:lang w:val="en-GB"/>
        </w:rPr>
      </w:pPr>
      <w:r w:rsidRPr="00B438FC">
        <w:rPr>
          <w:rFonts w:eastAsia="Times New Roman"/>
          <w:lang w:val="en-GB"/>
        </w:rPr>
        <w:t>8. (1) Member States should ensure that national laws or regulations do not, given the special circumstances of the rural sector, inhibit the establishment and growth of rural workers</w:t>
      </w:r>
      <w:r w:rsidRPr="00B438FC" w:rsidR="00B438FC">
        <w:rPr>
          <w:rFonts w:eastAsia="Times New Roman"/>
          <w:lang w:val="en-GB"/>
        </w:rPr>
        <w:t>’</w:t>
      </w:r>
      <w:r w:rsidRPr="00B438FC">
        <w:rPr>
          <w:rFonts w:eastAsia="Times New Roman"/>
          <w:lang w:val="en-GB"/>
        </w:rPr>
        <w:t xml:space="preserve"> organisations. </w:t>
      </w:r>
      <w:r w:rsidRPr="00B438FC" w:rsidR="00F55F13">
        <w:rPr>
          <w:rFonts w:eastAsia="Times New Roman"/>
          <w:lang w:val="en-GB"/>
        </w:rPr>
        <w:t>...</w:t>
      </w:r>
      <w:r w:rsidRPr="00B438FC" w:rsidR="006C05DF">
        <w:rPr>
          <w:rFonts w:eastAsia="Times New Roman"/>
          <w:lang w:val="en-GB"/>
        </w:rPr>
        <w:t>”</w:t>
      </w:r>
    </w:p>
    <w:p w:rsidRPr="00B438FC" w:rsidR="004D51E7" w:rsidP="00B438FC" w:rsidRDefault="004D51E7">
      <w:pPr>
        <w:pStyle w:val="ECHRPara"/>
        <w:rPr>
          <w:lang w:val="en-GB"/>
        </w:rPr>
      </w:pPr>
    </w:p>
    <w:p w:rsidRPr="00B438FC" w:rsidR="00014566" w:rsidP="00B438FC" w:rsidRDefault="00014566">
      <w:pPr>
        <w:pStyle w:val="ECHRTitle1"/>
        <w:rPr>
          <w:lang w:val="en-GB"/>
        </w:rPr>
      </w:pPr>
      <w:r w:rsidRPr="00B438FC">
        <w:rPr>
          <w:lang w:val="en-GB"/>
        </w:rPr>
        <w:t>THE LAW</w:t>
      </w:r>
    </w:p>
    <w:p w:rsidRPr="00B438FC" w:rsidR="00014566" w:rsidP="00B438FC" w:rsidRDefault="00014566">
      <w:pPr>
        <w:pStyle w:val="ECHRHeading1"/>
        <w:rPr>
          <w:lang w:val="en-GB"/>
        </w:rPr>
      </w:pPr>
      <w:r w:rsidRPr="00B438FC">
        <w:rPr>
          <w:lang w:val="en-GB"/>
        </w:rPr>
        <w:t xml:space="preserve">I.  ALLEGED VIOLATION OF ARTICLE </w:t>
      </w:r>
      <w:r w:rsidRPr="00B438FC" w:rsidR="00FC3B59">
        <w:rPr>
          <w:lang w:val="en-GB"/>
        </w:rPr>
        <w:t>11</w:t>
      </w:r>
      <w:r w:rsidRPr="00B438FC">
        <w:rPr>
          <w:lang w:val="en-GB"/>
        </w:rPr>
        <w:t xml:space="preserve"> OF THE CONVENTION</w:t>
      </w:r>
    </w:p>
    <w:p w:rsidRPr="00B438FC" w:rsidR="00FC3B59" w:rsidP="00B438FC" w:rsidRDefault="00FC3B59">
      <w:pPr>
        <w:pStyle w:val="ECHRPara"/>
        <w:rPr>
          <w:lang w:val="en-GB"/>
        </w:rPr>
      </w:pPr>
      <w:r w:rsidRPr="00B438FC">
        <w:rPr>
          <w:lang w:val="en-GB"/>
        </w:rPr>
        <w:fldChar w:fldCharType="begin"/>
      </w:r>
      <w:r w:rsidRPr="00B438FC">
        <w:rPr>
          <w:lang w:val="en-GB"/>
        </w:rPr>
        <w:instrText xml:space="preserve"> SEQ level0 \*arabic \r37</w:instrText>
      </w:r>
      <w:r w:rsidRPr="00B438FC">
        <w:rPr>
          <w:lang w:val="en-GB"/>
        </w:rPr>
        <w:fldChar w:fldCharType="separate"/>
      </w:r>
      <w:r w:rsidRPr="00B438FC" w:rsidR="00B438FC">
        <w:rPr>
          <w:noProof/>
          <w:lang w:val="en-GB"/>
        </w:rPr>
        <w:t>37</w:t>
      </w:r>
      <w:r w:rsidRPr="00B438FC">
        <w:rPr>
          <w:lang w:val="en-GB"/>
        </w:rPr>
        <w:fldChar w:fldCharType="end"/>
      </w:r>
      <w:r w:rsidRPr="00B438FC">
        <w:rPr>
          <w:lang w:val="en-GB"/>
        </w:rPr>
        <w:t>.  </w:t>
      </w:r>
      <w:r w:rsidRPr="00B438FC" w:rsidR="006C05DF">
        <w:rPr>
          <w:lang w:val="en-GB"/>
        </w:rPr>
        <w:t>Relying on A</w:t>
      </w:r>
      <w:r w:rsidRPr="00B438FC">
        <w:rPr>
          <w:lang w:val="en-GB"/>
        </w:rPr>
        <w:t xml:space="preserve">rticle 11 </w:t>
      </w:r>
      <w:r w:rsidRPr="00B438FC" w:rsidR="006C05DF">
        <w:rPr>
          <w:lang w:val="en-GB"/>
        </w:rPr>
        <w:t>of the</w:t>
      </w:r>
      <w:r w:rsidRPr="00B438FC">
        <w:rPr>
          <w:lang w:val="en-GB"/>
        </w:rPr>
        <w:t xml:space="preserve"> Convention, </w:t>
      </w:r>
      <w:r w:rsidRPr="00B438FC" w:rsidR="00225473">
        <w:rPr>
          <w:lang w:val="en-GB"/>
        </w:rPr>
        <w:t>the</w:t>
      </w:r>
      <w:r w:rsidRPr="00B438FC" w:rsidR="006C05DF">
        <w:rPr>
          <w:lang w:val="en-GB"/>
        </w:rPr>
        <w:t xml:space="preserve"> first applic</w:t>
      </w:r>
      <w:r w:rsidRPr="00B438FC">
        <w:rPr>
          <w:lang w:val="en-GB"/>
        </w:rPr>
        <w:t xml:space="preserve">ant </w:t>
      </w:r>
      <w:r w:rsidRPr="00B438FC" w:rsidR="00225473">
        <w:rPr>
          <w:lang w:val="en-GB"/>
        </w:rPr>
        <w:t>complained</w:t>
      </w:r>
      <w:r w:rsidRPr="00B438FC" w:rsidR="006C05DF">
        <w:rPr>
          <w:lang w:val="en-GB"/>
        </w:rPr>
        <w:t xml:space="preserve"> </w:t>
      </w:r>
      <w:r w:rsidRPr="00B438FC" w:rsidR="00225473">
        <w:rPr>
          <w:lang w:val="en-GB"/>
        </w:rPr>
        <w:t>about</w:t>
      </w:r>
      <w:r w:rsidRPr="00B438FC" w:rsidR="006C05DF">
        <w:rPr>
          <w:lang w:val="en-GB"/>
        </w:rPr>
        <w:t xml:space="preserve"> a</w:t>
      </w:r>
      <w:r w:rsidRPr="00B438FC">
        <w:rPr>
          <w:lang w:val="en-GB"/>
        </w:rPr>
        <w:t xml:space="preserve"> violation </w:t>
      </w:r>
      <w:r w:rsidRPr="00B438FC" w:rsidR="006C05DF">
        <w:rPr>
          <w:lang w:val="en-GB"/>
        </w:rPr>
        <w:t xml:space="preserve">of his own right and </w:t>
      </w:r>
      <w:r w:rsidRPr="00B438FC" w:rsidR="00AC40D4">
        <w:rPr>
          <w:lang w:val="en-GB"/>
        </w:rPr>
        <w:t xml:space="preserve">of </w:t>
      </w:r>
      <w:r w:rsidRPr="00B438FC" w:rsidR="006C05DF">
        <w:rPr>
          <w:lang w:val="en-GB"/>
        </w:rPr>
        <w:t>that of the applic</w:t>
      </w:r>
      <w:r w:rsidRPr="00B438FC">
        <w:rPr>
          <w:lang w:val="en-GB"/>
        </w:rPr>
        <w:t xml:space="preserve">ant </w:t>
      </w:r>
      <w:r w:rsidRPr="00B438FC" w:rsidR="006C05DF">
        <w:rPr>
          <w:lang w:val="en-GB"/>
        </w:rPr>
        <w:t xml:space="preserve">trade union </w:t>
      </w:r>
      <w:r w:rsidRPr="00B438FC">
        <w:rPr>
          <w:lang w:val="en-GB"/>
        </w:rPr>
        <w:t>(</w:t>
      </w:r>
      <w:r w:rsidRPr="00B438FC" w:rsidR="00225473">
        <w:rPr>
          <w:lang w:val="en-GB"/>
        </w:rPr>
        <w:t>the</w:t>
      </w:r>
      <w:r w:rsidRPr="00B438FC" w:rsidR="006C05DF">
        <w:rPr>
          <w:lang w:val="en-GB"/>
        </w:rPr>
        <w:t xml:space="preserve"> second applic</w:t>
      </w:r>
      <w:r w:rsidRPr="00B438FC">
        <w:rPr>
          <w:lang w:val="en-GB"/>
        </w:rPr>
        <w:t xml:space="preserve">ant) </w:t>
      </w:r>
      <w:r w:rsidRPr="00B438FC" w:rsidR="006C05DF">
        <w:rPr>
          <w:lang w:val="en-GB"/>
        </w:rPr>
        <w:t>to freedom of</w:t>
      </w:r>
      <w:r w:rsidRPr="00B438FC">
        <w:rPr>
          <w:lang w:val="en-GB"/>
        </w:rPr>
        <w:t xml:space="preserve"> association. </w:t>
      </w:r>
      <w:r w:rsidRPr="00B438FC" w:rsidR="00AC40D4">
        <w:rPr>
          <w:lang w:val="en-GB"/>
        </w:rPr>
        <w:t>He submitted that the</w:t>
      </w:r>
      <w:r w:rsidRPr="00B438FC">
        <w:rPr>
          <w:lang w:val="en-GB"/>
        </w:rPr>
        <w:t xml:space="preserve"> </w:t>
      </w:r>
      <w:r w:rsidRPr="00B438FC" w:rsidR="00AC40D4">
        <w:rPr>
          <w:lang w:val="en-GB"/>
        </w:rPr>
        <w:t>domestic courts</w:t>
      </w:r>
      <w:r w:rsidRPr="00B438FC" w:rsidR="00B438FC">
        <w:rPr>
          <w:lang w:val="en-GB"/>
        </w:rPr>
        <w:t>’</w:t>
      </w:r>
      <w:r w:rsidRPr="00B438FC" w:rsidR="00AC40D4">
        <w:rPr>
          <w:lang w:val="en-GB"/>
        </w:rPr>
        <w:t xml:space="preserve"> </w:t>
      </w:r>
      <w:r w:rsidRPr="00B438FC" w:rsidR="00225473">
        <w:rPr>
          <w:lang w:val="en-GB"/>
        </w:rPr>
        <w:t>refusal</w:t>
      </w:r>
      <w:r w:rsidRPr="00B438FC">
        <w:rPr>
          <w:lang w:val="en-GB"/>
        </w:rPr>
        <w:t xml:space="preserve"> </w:t>
      </w:r>
      <w:r w:rsidRPr="00B438FC" w:rsidR="00AC40D4">
        <w:rPr>
          <w:lang w:val="en-GB"/>
        </w:rPr>
        <w:t xml:space="preserve">to </w:t>
      </w:r>
      <w:r w:rsidRPr="00B438FC" w:rsidR="00225473">
        <w:rPr>
          <w:lang w:val="en-GB"/>
        </w:rPr>
        <w:t>register</w:t>
      </w:r>
      <w:r w:rsidRPr="00B438FC" w:rsidR="00AC40D4">
        <w:rPr>
          <w:lang w:val="en-GB"/>
        </w:rPr>
        <w:t xml:space="preserve"> </w:t>
      </w:r>
      <w:r w:rsidRPr="00B438FC" w:rsidR="00225473">
        <w:rPr>
          <w:lang w:val="en-GB"/>
        </w:rPr>
        <w:t>that</w:t>
      </w:r>
      <w:r w:rsidRPr="00B438FC" w:rsidR="00AC40D4">
        <w:rPr>
          <w:lang w:val="en-GB"/>
        </w:rPr>
        <w:t xml:space="preserve"> trade union had not been based on any </w:t>
      </w:r>
      <w:r w:rsidRPr="00B438FC" w:rsidR="00225473">
        <w:rPr>
          <w:lang w:val="en-GB"/>
        </w:rPr>
        <w:t>general</w:t>
      </w:r>
      <w:r w:rsidRPr="00B438FC" w:rsidR="00AC40D4">
        <w:rPr>
          <w:lang w:val="en-GB"/>
        </w:rPr>
        <w:t xml:space="preserve"> </w:t>
      </w:r>
      <w:r w:rsidRPr="00B438FC" w:rsidR="00225473">
        <w:rPr>
          <w:lang w:val="en-GB"/>
        </w:rPr>
        <w:t>imperative</w:t>
      </w:r>
      <w:r w:rsidRPr="00B438FC">
        <w:rPr>
          <w:lang w:val="en-GB"/>
        </w:rPr>
        <w:t xml:space="preserve"> </w:t>
      </w:r>
      <w:r w:rsidRPr="00B438FC" w:rsidR="00AC40D4">
        <w:rPr>
          <w:lang w:val="en-GB"/>
        </w:rPr>
        <w:t xml:space="preserve">in </w:t>
      </w:r>
      <w:r w:rsidRPr="00B438FC" w:rsidR="00225473">
        <w:rPr>
          <w:lang w:val="en-GB"/>
        </w:rPr>
        <w:t>pursuit</w:t>
      </w:r>
      <w:r w:rsidRPr="00B438FC" w:rsidR="00AC40D4">
        <w:rPr>
          <w:lang w:val="en-GB"/>
        </w:rPr>
        <w:t xml:space="preserve"> of any of the </w:t>
      </w:r>
      <w:r w:rsidRPr="00B438FC" w:rsidR="00225473">
        <w:rPr>
          <w:lang w:val="en-GB"/>
        </w:rPr>
        <w:t>legitimate</w:t>
      </w:r>
      <w:r w:rsidRPr="00B438FC" w:rsidR="00AC40D4">
        <w:rPr>
          <w:lang w:val="en-GB"/>
        </w:rPr>
        <w:t xml:space="preserve"> aim</w:t>
      </w:r>
      <w:r w:rsidRPr="00B438FC">
        <w:rPr>
          <w:lang w:val="en-GB"/>
        </w:rPr>
        <w:t>s</w:t>
      </w:r>
      <w:r w:rsidRPr="00B438FC" w:rsidR="00AC40D4">
        <w:rPr>
          <w:lang w:val="en-GB"/>
        </w:rPr>
        <w:t xml:space="preserve"> listed in</w:t>
      </w:r>
      <w:r w:rsidRPr="00B438FC">
        <w:rPr>
          <w:lang w:val="en-GB"/>
        </w:rPr>
        <w:t xml:space="preserve"> </w:t>
      </w:r>
      <w:r w:rsidRPr="00B438FC" w:rsidR="00225473">
        <w:rPr>
          <w:lang w:val="en-GB"/>
        </w:rPr>
        <w:t>paragraph</w:t>
      </w:r>
      <w:r w:rsidRPr="00B438FC">
        <w:rPr>
          <w:lang w:val="en-GB"/>
        </w:rPr>
        <w:t xml:space="preserve"> 2 </w:t>
      </w:r>
      <w:r w:rsidRPr="00B438FC" w:rsidR="00AC40D4">
        <w:rPr>
          <w:lang w:val="en-GB"/>
        </w:rPr>
        <w:t>of the aforementioned A</w:t>
      </w:r>
      <w:r w:rsidRPr="00B438FC">
        <w:rPr>
          <w:lang w:val="en-GB"/>
        </w:rPr>
        <w:t>rticle 11.</w:t>
      </w:r>
    </w:p>
    <w:p w:rsidRPr="00B438FC" w:rsidR="00FC3B59" w:rsidP="00B438FC" w:rsidRDefault="006249C6">
      <w:pPr>
        <w:pStyle w:val="ECHRPara"/>
        <w:rPr>
          <w:lang w:val="en-GB"/>
        </w:rPr>
      </w:pPr>
      <w:r w:rsidRPr="00B438FC">
        <w:rPr>
          <w:lang w:val="en-GB"/>
        </w:rPr>
        <w:t>A</w:t>
      </w:r>
      <w:r w:rsidRPr="00B438FC" w:rsidR="00FC3B59">
        <w:rPr>
          <w:lang w:val="en-GB"/>
        </w:rPr>
        <w:t xml:space="preserve">rticle 11 </w:t>
      </w:r>
      <w:r w:rsidRPr="00B438FC">
        <w:rPr>
          <w:lang w:val="en-GB"/>
        </w:rPr>
        <w:t>of the</w:t>
      </w:r>
      <w:r w:rsidRPr="00B438FC" w:rsidR="00FC3B59">
        <w:rPr>
          <w:lang w:val="en-GB"/>
        </w:rPr>
        <w:t xml:space="preserve"> Convention </w:t>
      </w:r>
      <w:r w:rsidRPr="00B438FC">
        <w:rPr>
          <w:lang w:val="en-GB"/>
        </w:rPr>
        <w:t>provides</w:t>
      </w:r>
      <w:r w:rsidRPr="00B438FC" w:rsidR="00FC3B59">
        <w:rPr>
          <w:lang w:val="en-GB"/>
        </w:rPr>
        <w:t>:</w:t>
      </w:r>
    </w:p>
    <w:p w:rsidRPr="00B438FC" w:rsidR="00F55F13" w:rsidP="00B438FC" w:rsidRDefault="00225473">
      <w:pPr>
        <w:pStyle w:val="ECHRParaQuote"/>
        <w:rPr>
          <w:lang w:val="en-GB"/>
        </w:rPr>
      </w:pPr>
      <w:r w:rsidRPr="00B438FC">
        <w:rPr>
          <w:lang w:val="en-GB"/>
        </w:rPr>
        <w:t>“</w:t>
      </w:r>
      <w:r w:rsidRPr="00B438FC" w:rsidR="00FC3B59">
        <w:rPr>
          <w:lang w:val="en-GB"/>
        </w:rPr>
        <w:t>1. </w:t>
      </w:r>
      <w:r w:rsidRPr="00B438FC" w:rsidR="00CA2EFA">
        <w:rPr>
          <w:lang w:val="en-GB"/>
        </w:rPr>
        <w:t>Everyone has the right to freedom of peaceful assembly and to freedom of association with others, including the right to form and to join trade unions for the protection of his interests.12 13</w:t>
      </w:r>
    </w:p>
    <w:p w:rsidRPr="00B438FC" w:rsidR="00FC3B59" w:rsidP="00B438FC" w:rsidRDefault="00CA2EFA">
      <w:pPr>
        <w:pStyle w:val="ECHRParaQuote"/>
        <w:rPr>
          <w:lang w:val="en-GB"/>
        </w:rPr>
      </w:pPr>
      <w:r w:rsidRPr="00B438FC">
        <w:rPr>
          <w:lang w:val="en-GB"/>
        </w:rPr>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B438FC" w:rsidR="00225473">
        <w:rPr>
          <w:lang w:val="en-GB"/>
        </w:rPr>
        <w:t>”</w:t>
      </w:r>
    </w:p>
    <w:p w:rsidRPr="00B438FC" w:rsidR="00014566" w:rsidP="00B438FC" w:rsidRDefault="00014566">
      <w:pPr>
        <w:pStyle w:val="ECHRHeading2"/>
        <w:rPr>
          <w:lang w:val="en-GB"/>
        </w:rPr>
      </w:pPr>
      <w:r w:rsidRPr="00B438FC">
        <w:rPr>
          <w:lang w:val="en-GB"/>
        </w:rPr>
        <w:t>A.  Admissibility</w:t>
      </w:r>
    </w:p>
    <w:p w:rsidRPr="00B438FC" w:rsidR="00225473" w:rsidP="00B438FC" w:rsidRDefault="002254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38</w:t>
      </w:r>
      <w:r w:rsidRPr="00B438FC">
        <w:rPr>
          <w:lang w:val="en-GB"/>
        </w:rPr>
        <w:fldChar w:fldCharType="end"/>
      </w:r>
      <w:r w:rsidRPr="00B438FC">
        <w:rPr>
          <w:lang w:val="en-GB"/>
        </w:rPr>
        <w:t xml:space="preserve">.  The Government objected that the application was incompatible </w:t>
      </w:r>
      <w:r w:rsidRPr="00B438FC">
        <w:rPr>
          <w:i/>
          <w:lang w:val="en-GB"/>
        </w:rPr>
        <w:t>ratione materiae</w:t>
      </w:r>
      <w:r w:rsidRPr="00B438FC">
        <w:rPr>
          <w:lang w:val="en-GB"/>
        </w:rPr>
        <w:t xml:space="preserve">, and was also incompatible </w:t>
      </w:r>
      <w:r w:rsidRPr="00B438FC">
        <w:rPr>
          <w:i/>
          <w:lang w:val="en-GB"/>
        </w:rPr>
        <w:t xml:space="preserve">ratione personae </w:t>
      </w:r>
      <w:r w:rsidRPr="00B438FC">
        <w:rPr>
          <w:lang w:val="en-GB"/>
        </w:rPr>
        <w:t>in respect of the second applicant, that is to say the trade union which had applied for registration.</w:t>
      </w:r>
    </w:p>
    <w:p w:rsidRPr="00B438FC" w:rsidR="00225473" w:rsidP="00B438FC" w:rsidRDefault="00225473">
      <w:pPr>
        <w:pStyle w:val="ECHRHeading3"/>
        <w:rPr>
          <w:lang w:val="en-GB"/>
        </w:rPr>
      </w:pPr>
      <w:r w:rsidRPr="00B438FC">
        <w:rPr>
          <w:lang w:val="en-GB"/>
        </w:rPr>
        <w:t>1.  </w:t>
      </w:r>
      <w:r w:rsidRPr="00B438FC" w:rsidR="000534C0">
        <w:rPr>
          <w:lang w:val="en-GB"/>
        </w:rPr>
        <w:t>Objec</w:t>
      </w:r>
      <w:r w:rsidRPr="00B438FC">
        <w:rPr>
          <w:lang w:val="en-GB"/>
        </w:rPr>
        <w:t xml:space="preserve">tion </w:t>
      </w:r>
      <w:r w:rsidRPr="00B438FC" w:rsidR="000534C0">
        <w:rPr>
          <w:lang w:val="en-GB"/>
        </w:rPr>
        <w:t xml:space="preserve">as to </w:t>
      </w:r>
      <w:r w:rsidRPr="00B438FC" w:rsidR="009B2BEE">
        <w:rPr>
          <w:lang w:val="en-GB"/>
        </w:rPr>
        <w:t>compatibility</w:t>
      </w:r>
      <w:r w:rsidRPr="00B438FC">
        <w:rPr>
          <w:lang w:val="en-GB"/>
        </w:rPr>
        <w:t xml:space="preserve"> </w:t>
      </w:r>
      <w:r w:rsidRPr="00B438FC">
        <w:rPr>
          <w:i w:val="0"/>
          <w:lang w:val="en-GB"/>
        </w:rPr>
        <w:t>ratione materiae</w:t>
      </w:r>
    </w:p>
    <w:p w:rsidRPr="00B438FC" w:rsidR="00225473" w:rsidP="00B438FC" w:rsidRDefault="002254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39</w:t>
      </w:r>
      <w:r w:rsidRPr="00B438FC">
        <w:rPr>
          <w:lang w:val="en-GB"/>
        </w:rPr>
        <w:fldChar w:fldCharType="end"/>
      </w:r>
      <w:r w:rsidRPr="00B438FC">
        <w:rPr>
          <w:lang w:val="en-GB"/>
        </w:rPr>
        <w:t>.  </w:t>
      </w:r>
      <w:r w:rsidRPr="00B438FC" w:rsidR="000534C0">
        <w:rPr>
          <w:lang w:val="en-GB"/>
        </w:rPr>
        <w:t>Th</w:t>
      </w:r>
      <w:r w:rsidRPr="00B438FC">
        <w:rPr>
          <w:lang w:val="en-GB"/>
        </w:rPr>
        <w:t xml:space="preserve">e Government </w:t>
      </w:r>
      <w:r w:rsidRPr="00B438FC" w:rsidR="000534C0">
        <w:rPr>
          <w:lang w:val="en-GB"/>
        </w:rPr>
        <w:t>considered that A</w:t>
      </w:r>
      <w:r w:rsidRPr="00B438FC">
        <w:rPr>
          <w:lang w:val="en-GB"/>
        </w:rPr>
        <w:t xml:space="preserve">rticle 11 </w:t>
      </w:r>
      <w:r w:rsidRPr="00B438FC" w:rsidR="000534C0">
        <w:rPr>
          <w:lang w:val="en-GB"/>
        </w:rPr>
        <w:t>of the</w:t>
      </w:r>
      <w:r w:rsidRPr="00B438FC">
        <w:rPr>
          <w:lang w:val="en-GB"/>
        </w:rPr>
        <w:t xml:space="preserve"> Convention </w:t>
      </w:r>
      <w:r w:rsidRPr="00B438FC" w:rsidR="000534C0">
        <w:rPr>
          <w:lang w:val="en-GB"/>
        </w:rPr>
        <w:t>was in</w:t>
      </w:r>
      <w:r w:rsidRPr="00B438FC">
        <w:rPr>
          <w:lang w:val="en-GB"/>
        </w:rPr>
        <w:t xml:space="preserve">applicable </w:t>
      </w:r>
      <w:r w:rsidRPr="00B438FC" w:rsidR="000534C0">
        <w:rPr>
          <w:lang w:val="en-GB"/>
        </w:rPr>
        <w:t>to the present case on the grounds that neither the first applic</w:t>
      </w:r>
      <w:r w:rsidRPr="00B438FC">
        <w:rPr>
          <w:lang w:val="en-GB"/>
        </w:rPr>
        <w:t>ant n</w:t>
      </w:r>
      <w:r w:rsidRPr="00B438FC" w:rsidR="000534C0">
        <w:rPr>
          <w:lang w:val="en-GB"/>
        </w:rPr>
        <w:t xml:space="preserve">or the other </w:t>
      </w:r>
      <w:r w:rsidRPr="00B438FC" w:rsidR="009B2BEE">
        <w:rPr>
          <w:lang w:val="en-GB"/>
        </w:rPr>
        <w:t>persons</w:t>
      </w:r>
      <w:r w:rsidRPr="00B438FC">
        <w:rPr>
          <w:lang w:val="en-GB"/>
        </w:rPr>
        <w:t xml:space="preserve"> </w:t>
      </w:r>
      <w:r w:rsidRPr="00B438FC" w:rsidR="000534C0">
        <w:rPr>
          <w:lang w:val="en-GB"/>
        </w:rPr>
        <w:t>wishing to join the applic</w:t>
      </w:r>
      <w:r w:rsidRPr="00B438FC">
        <w:rPr>
          <w:lang w:val="en-GB"/>
        </w:rPr>
        <w:t xml:space="preserve">ant </w:t>
      </w:r>
      <w:r w:rsidRPr="00B438FC" w:rsidR="000534C0">
        <w:rPr>
          <w:lang w:val="en-GB"/>
        </w:rPr>
        <w:t xml:space="preserve">trade union </w:t>
      </w:r>
      <w:r w:rsidRPr="00B438FC" w:rsidR="00572B1D">
        <w:rPr>
          <w:lang w:val="en-GB"/>
        </w:rPr>
        <w:t xml:space="preserve">had </w:t>
      </w:r>
      <w:r w:rsidRPr="00B438FC" w:rsidR="000534C0">
        <w:rPr>
          <w:lang w:val="en-GB"/>
        </w:rPr>
        <w:t xml:space="preserve">held </w:t>
      </w:r>
      <w:r w:rsidRPr="00B438FC" w:rsidR="009B2BEE">
        <w:rPr>
          <w:lang w:val="en-GB"/>
        </w:rPr>
        <w:t>employee</w:t>
      </w:r>
      <w:r w:rsidRPr="00B438FC" w:rsidR="000534C0">
        <w:rPr>
          <w:lang w:val="en-GB"/>
        </w:rPr>
        <w:t xml:space="preserve"> status. They pointed out that in its relevant well-</w:t>
      </w:r>
      <w:r w:rsidRPr="00B438FC" w:rsidR="009B2BEE">
        <w:rPr>
          <w:lang w:val="en-GB"/>
        </w:rPr>
        <w:t>established</w:t>
      </w:r>
      <w:r w:rsidRPr="00B438FC" w:rsidR="000534C0">
        <w:rPr>
          <w:lang w:val="en-GB"/>
        </w:rPr>
        <w:t xml:space="preserve"> case-law the</w:t>
      </w:r>
      <w:r w:rsidRPr="00B438FC">
        <w:rPr>
          <w:lang w:val="en-GB"/>
        </w:rPr>
        <w:t xml:space="preserve"> </w:t>
      </w:r>
      <w:r w:rsidRPr="00B438FC" w:rsidR="009B2BEE">
        <w:rPr>
          <w:lang w:val="en-GB"/>
        </w:rPr>
        <w:t>Court</w:t>
      </w:r>
      <w:r w:rsidRPr="00B438FC">
        <w:rPr>
          <w:lang w:val="en-GB"/>
        </w:rPr>
        <w:t xml:space="preserve"> </w:t>
      </w:r>
      <w:r w:rsidRPr="00B438FC" w:rsidR="000534C0">
        <w:rPr>
          <w:lang w:val="en-GB"/>
        </w:rPr>
        <w:t>had co</w:t>
      </w:r>
      <w:r w:rsidRPr="00B438FC" w:rsidR="00572B1D">
        <w:rPr>
          <w:lang w:val="en-GB"/>
        </w:rPr>
        <w:t>nfirmed</w:t>
      </w:r>
      <w:r w:rsidRPr="00B438FC" w:rsidR="000534C0">
        <w:rPr>
          <w:lang w:val="en-GB"/>
        </w:rPr>
        <w:t xml:space="preserve"> the</w:t>
      </w:r>
      <w:r w:rsidRPr="00B438FC">
        <w:rPr>
          <w:lang w:val="en-GB"/>
        </w:rPr>
        <w:t xml:space="preserve"> </w:t>
      </w:r>
      <w:r w:rsidRPr="00B438FC" w:rsidR="009B2BEE">
        <w:rPr>
          <w:lang w:val="en-GB"/>
        </w:rPr>
        <w:t>applicability</w:t>
      </w:r>
      <w:r w:rsidRPr="00B438FC">
        <w:rPr>
          <w:lang w:val="en-GB"/>
        </w:rPr>
        <w:t xml:space="preserve"> </w:t>
      </w:r>
      <w:r w:rsidRPr="00B438FC" w:rsidR="000534C0">
        <w:rPr>
          <w:lang w:val="en-GB"/>
        </w:rPr>
        <w:t>of the part</w:t>
      </w:r>
      <w:r w:rsidRPr="00B438FC">
        <w:rPr>
          <w:lang w:val="en-GB"/>
        </w:rPr>
        <w:t xml:space="preserve"> </w:t>
      </w:r>
      <w:r w:rsidRPr="00B438FC" w:rsidR="000534C0">
        <w:rPr>
          <w:lang w:val="en-GB"/>
        </w:rPr>
        <w:t>of A</w:t>
      </w:r>
      <w:r w:rsidRPr="00B438FC">
        <w:rPr>
          <w:lang w:val="en-GB"/>
        </w:rPr>
        <w:t xml:space="preserve">rticle 11 </w:t>
      </w:r>
      <w:r w:rsidRPr="00B438FC" w:rsidR="000534C0">
        <w:rPr>
          <w:lang w:val="en-GB"/>
        </w:rPr>
        <w:t>of the</w:t>
      </w:r>
      <w:r w:rsidRPr="00B438FC">
        <w:rPr>
          <w:lang w:val="en-GB"/>
        </w:rPr>
        <w:t xml:space="preserve"> Convention relati</w:t>
      </w:r>
      <w:r w:rsidRPr="00B438FC" w:rsidR="000534C0">
        <w:rPr>
          <w:lang w:val="en-GB"/>
        </w:rPr>
        <w:t>ng to t</w:t>
      </w:r>
      <w:r w:rsidRPr="00B438FC" w:rsidR="00945509">
        <w:rPr>
          <w:lang w:val="en-GB"/>
        </w:rPr>
        <w:t xml:space="preserve">rade union freedom </w:t>
      </w:r>
      <w:r w:rsidRPr="00B438FC" w:rsidR="000534C0">
        <w:rPr>
          <w:lang w:val="en-GB"/>
        </w:rPr>
        <w:t>exclusively in case</w:t>
      </w:r>
      <w:r w:rsidRPr="00B438FC" w:rsidR="009B2BEE">
        <w:rPr>
          <w:lang w:val="en-GB"/>
        </w:rPr>
        <w:t>s</w:t>
      </w:r>
      <w:r w:rsidRPr="00B438FC" w:rsidR="000534C0">
        <w:rPr>
          <w:lang w:val="en-GB"/>
        </w:rPr>
        <w:t xml:space="preserve"> in which the applicant</w:t>
      </w:r>
      <w:r w:rsidRPr="00B438FC" w:rsidR="00FE4CCA">
        <w:rPr>
          <w:lang w:val="en-GB"/>
        </w:rPr>
        <w:t>s</w:t>
      </w:r>
      <w:r w:rsidRPr="00B438FC" w:rsidR="000534C0">
        <w:rPr>
          <w:lang w:val="en-GB"/>
        </w:rPr>
        <w:t xml:space="preserve"> had</w:t>
      </w:r>
      <w:r w:rsidRPr="00B438FC" w:rsidR="00F46A60">
        <w:rPr>
          <w:lang w:val="en-GB"/>
        </w:rPr>
        <w:t>,</w:t>
      </w:r>
      <w:r w:rsidRPr="00B438FC" w:rsidR="000534C0">
        <w:rPr>
          <w:lang w:val="en-GB"/>
        </w:rPr>
        <w:t xml:space="preserve"> in</w:t>
      </w:r>
      <w:r w:rsidRPr="00B438FC" w:rsidR="00F46A60">
        <w:rPr>
          <w:lang w:val="en-GB"/>
        </w:rPr>
        <w:t xml:space="preserve"> fact,</w:t>
      </w:r>
      <w:r w:rsidRPr="00B438FC" w:rsidR="000534C0">
        <w:rPr>
          <w:lang w:val="en-GB"/>
        </w:rPr>
        <w:t xml:space="preserve"> been employees</w:t>
      </w:r>
      <w:r w:rsidRPr="00B438FC">
        <w:rPr>
          <w:lang w:val="en-GB"/>
        </w:rPr>
        <w:t>.</w:t>
      </w:r>
      <w:r w:rsidRPr="00B438FC" w:rsidR="00F46A60">
        <w:rPr>
          <w:lang w:val="en-GB"/>
        </w:rPr>
        <w:t xml:space="preserve"> </w:t>
      </w:r>
      <w:r w:rsidRPr="00B438FC" w:rsidR="009B2BEE">
        <w:rPr>
          <w:lang w:val="en-GB"/>
        </w:rPr>
        <w:t>The</w:t>
      </w:r>
      <w:r w:rsidRPr="00B438FC">
        <w:rPr>
          <w:lang w:val="en-GB"/>
        </w:rPr>
        <w:t xml:space="preserve"> </w:t>
      </w:r>
      <w:r w:rsidRPr="00B438FC" w:rsidR="009B2BEE">
        <w:rPr>
          <w:lang w:val="en-GB"/>
        </w:rPr>
        <w:t>Government</w:t>
      </w:r>
      <w:r w:rsidRPr="00B438FC">
        <w:rPr>
          <w:lang w:val="en-GB"/>
        </w:rPr>
        <w:t xml:space="preserve"> </w:t>
      </w:r>
      <w:r w:rsidRPr="00B438FC" w:rsidR="00F46A60">
        <w:rPr>
          <w:lang w:val="en-GB"/>
        </w:rPr>
        <w:t xml:space="preserve">quoted the </w:t>
      </w:r>
      <w:r w:rsidRPr="00B438FC" w:rsidR="009B2BEE">
        <w:rPr>
          <w:lang w:val="en-GB"/>
        </w:rPr>
        <w:t>examples</w:t>
      </w:r>
      <w:r w:rsidRPr="00B438FC" w:rsidR="00F46A60">
        <w:rPr>
          <w:lang w:val="en-GB"/>
        </w:rPr>
        <w:t xml:space="preserve"> of</w:t>
      </w:r>
      <w:r w:rsidRPr="00B438FC">
        <w:rPr>
          <w:lang w:val="en-GB"/>
        </w:rPr>
        <w:t xml:space="preserve"> </w:t>
      </w:r>
      <w:r w:rsidRPr="00B438FC" w:rsidR="00F46A60">
        <w:rPr>
          <w:lang w:val="en-GB"/>
        </w:rPr>
        <w:t xml:space="preserve">the </w:t>
      </w:r>
      <w:r w:rsidRPr="00B438FC" w:rsidR="00F46A60">
        <w:rPr>
          <w:i/>
          <w:lang w:val="en-GB"/>
        </w:rPr>
        <w:t>Case of</w:t>
      </w:r>
      <w:r w:rsidRPr="00B438FC">
        <w:rPr>
          <w:i/>
          <w:lang w:val="en-GB"/>
        </w:rPr>
        <w:t xml:space="preserve"> </w:t>
      </w:r>
      <w:r w:rsidRPr="00B438FC" w:rsidR="00F46A60">
        <w:rPr>
          <w:i/>
          <w:lang w:val="en-GB"/>
        </w:rPr>
        <w:t>N</w:t>
      </w:r>
      <w:r w:rsidRPr="00B438FC">
        <w:rPr>
          <w:i/>
          <w:lang w:val="en-GB"/>
        </w:rPr>
        <w:t xml:space="preserve">ational </w:t>
      </w:r>
      <w:r w:rsidRPr="00B438FC" w:rsidR="009B2BEE">
        <w:rPr>
          <w:i/>
          <w:lang w:val="en-GB"/>
        </w:rPr>
        <w:t>Union</w:t>
      </w:r>
      <w:r w:rsidRPr="00B438FC" w:rsidR="00F46A60">
        <w:rPr>
          <w:i/>
          <w:lang w:val="en-GB"/>
        </w:rPr>
        <w:t xml:space="preserve"> of</w:t>
      </w:r>
      <w:r w:rsidRPr="00B438FC">
        <w:rPr>
          <w:i/>
          <w:lang w:val="en-GB"/>
        </w:rPr>
        <w:t xml:space="preserve"> </w:t>
      </w:r>
      <w:r w:rsidRPr="00B438FC" w:rsidR="009B2BEE">
        <w:rPr>
          <w:i/>
          <w:lang w:val="en-GB"/>
        </w:rPr>
        <w:t>Belgian</w:t>
      </w:r>
      <w:r w:rsidRPr="00B438FC" w:rsidR="00F46A60">
        <w:rPr>
          <w:i/>
          <w:lang w:val="en-GB"/>
        </w:rPr>
        <w:t xml:space="preserve"> P</w:t>
      </w:r>
      <w:r w:rsidRPr="00B438FC">
        <w:rPr>
          <w:i/>
          <w:lang w:val="en-GB"/>
        </w:rPr>
        <w:t xml:space="preserve">olice </w:t>
      </w:r>
      <w:r w:rsidRPr="00B438FC" w:rsidR="00F46A60">
        <w:rPr>
          <w:i/>
          <w:lang w:val="en-GB"/>
        </w:rPr>
        <w:t>v</w:t>
      </w:r>
      <w:r w:rsidRPr="00B438FC">
        <w:rPr>
          <w:i/>
          <w:lang w:val="en-GB"/>
        </w:rPr>
        <w:t>. </w:t>
      </w:r>
      <w:r w:rsidRPr="00B438FC" w:rsidR="009B2BEE">
        <w:rPr>
          <w:i/>
          <w:lang w:val="en-GB"/>
        </w:rPr>
        <w:t>Belgium</w:t>
      </w:r>
      <w:r w:rsidRPr="00B438FC">
        <w:rPr>
          <w:lang w:val="en-GB"/>
        </w:rPr>
        <w:t xml:space="preserve"> (27 </w:t>
      </w:r>
      <w:r w:rsidRPr="00B438FC" w:rsidR="009B2BEE">
        <w:rPr>
          <w:lang w:val="en-GB"/>
        </w:rPr>
        <w:t>October</w:t>
      </w:r>
      <w:r w:rsidRPr="00B438FC">
        <w:rPr>
          <w:lang w:val="en-GB"/>
        </w:rPr>
        <w:t xml:space="preserve"> 1975, </w:t>
      </w:r>
      <w:r w:rsidRPr="00B438FC" w:rsidR="009B2BEE">
        <w:rPr>
          <w:lang w:val="en-GB"/>
        </w:rPr>
        <w:t>Series</w:t>
      </w:r>
      <w:r w:rsidRPr="00B438FC">
        <w:rPr>
          <w:lang w:val="en-GB"/>
        </w:rPr>
        <w:t xml:space="preserve"> A n</w:t>
      </w:r>
      <w:r w:rsidRPr="00B438FC" w:rsidR="00F46A60">
        <w:rPr>
          <w:lang w:val="en-GB"/>
        </w:rPr>
        <w:t>o.</w:t>
      </w:r>
      <w:r w:rsidRPr="00B438FC">
        <w:rPr>
          <w:lang w:val="en-GB"/>
        </w:rPr>
        <w:t xml:space="preserve"> 19), </w:t>
      </w:r>
      <w:r w:rsidRPr="00B438FC" w:rsidR="00F46A60">
        <w:rPr>
          <w:i/>
          <w:lang w:val="en-GB"/>
        </w:rPr>
        <w:t>Case of Swedish Engine Drivers</w:t>
      </w:r>
      <w:r w:rsidRPr="00B438FC" w:rsidR="00B438FC">
        <w:rPr>
          <w:i/>
          <w:lang w:val="en-GB"/>
        </w:rPr>
        <w:t>’</w:t>
      </w:r>
      <w:r w:rsidRPr="00B438FC" w:rsidR="00F46A60">
        <w:rPr>
          <w:i/>
          <w:lang w:val="en-GB"/>
        </w:rPr>
        <w:t xml:space="preserve"> Union</w:t>
      </w:r>
      <w:r w:rsidRPr="00B438FC">
        <w:rPr>
          <w:i/>
          <w:lang w:val="en-GB"/>
        </w:rPr>
        <w:t xml:space="preserve"> </w:t>
      </w:r>
      <w:r w:rsidRPr="00B438FC" w:rsidR="00F46A60">
        <w:rPr>
          <w:i/>
          <w:lang w:val="en-GB"/>
        </w:rPr>
        <w:t>v</w:t>
      </w:r>
      <w:r w:rsidRPr="00B438FC">
        <w:rPr>
          <w:i/>
          <w:lang w:val="en-GB"/>
        </w:rPr>
        <w:t xml:space="preserve">. </w:t>
      </w:r>
      <w:r w:rsidRPr="00B438FC" w:rsidR="009B2BEE">
        <w:rPr>
          <w:i/>
          <w:lang w:val="en-GB"/>
        </w:rPr>
        <w:t>Sweden</w:t>
      </w:r>
      <w:r w:rsidRPr="00B438FC">
        <w:rPr>
          <w:lang w:val="en-GB"/>
        </w:rPr>
        <w:t xml:space="preserve"> (6 </w:t>
      </w:r>
      <w:r w:rsidRPr="00B438FC" w:rsidR="009B2BEE">
        <w:rPr>
          <w:lang w:val="en-GB"/>
        </w:rPr>
        <w:t>February</w:t>
      </w:r>
      <w:r w:rsidRPr="00B438FC">
        <w:rPr>
          <w:lang w:val="en-GB"/>
        </w:rPr>
        <w:t xml:space="preserve"> 1976, </w:t>
      </w:r>
      <w:r w:rsidRPr="00B438FC" w:rsidR="009B2BEE">
        <w:rPr>
          <w:lang w:val="en-GB"/>
        </w:rPr>
        <w:t>Series</w:t>
      </w:r>
      <w:r w:rsidRPr="00B438FC">
        <w:rPr>
          <w:lang w:val="en-GB"/>
        </w:rPr>
        <w:t xml:space="preserve"> A n</w:t>
      </w:r>
      <w:r w:rsidRPr="00B438FC" w:rsidR="00F46A60">
        <w:rPr>
          <w:lang w:val="en-GB"/>
        </w:rPr>
        <w:t>o.</w:t>
      </w:r>
      <w:r w:rsidRPr="00B438FC">
        <w:rPr>
          <w:lang w:val="en-GB"/>
        </w:rPr>
        <w:t xml:space="preserve"> 20), </w:t>
      </w:r>
      <w:r w:rsidRPr="00B438FC">
        <w:rPr>
          <w:i/>
          <w:lang w:val="en-GB"/>
        </w:rPr>
        <w:t xml:space="preserve">Wilson, National Union of Journalists </w:t>
      </w:r>
      <w:r w:rsidRPr="00B438FC" w:rsidR="00F46A60">
        <w:rPr>
          <w:i/>
          <w:lang w:val="en-GB"/>
        </w:rPr>
        <w:t>and Others v</w:t>
      </w:r>
      <w:r w:rsidRPr="00B438FC">
        <w:rPr>
          <w:i/>
          <w:lang w:val="en-GB"/>
        </w:rPr>
        <w:t>.</w:t>
      </w:r>
      <w:r w:rsidRPr="00B438FC" w:rsidR="00F46A60">
        <w:rPr>
          <w:i/>
          <w:lang w:val="en-GB"/>
        </w:rPr>
        <w:t xml:space="preserve"> the </w:t>
      </w:r>
      <w:r w:rsidRPr="00B438FC">
        <w:rPr>
          <w:i/>
          <w:lang w:val="en-GB"/>
        </w:rPr>
        <w:t>Uni</w:t>
      </w:r>
      <w:r w:rsidRPr="00B438FC" w:rsidR="00F46A60">
        <w:rPr>
          <w:i/>
          <w:lang w:val="en-GB"/>
        </w:rPr>
        <w:t>ted Kingdom</w:t>
      </w:r>
      <w:r w:rsidRPr="00B438FC">
        <w:rPr>
          <w:lang w:val="en-GB"/>
        </w:rPr>
        <w:t xml:space="preserve"> (n</w:t>
      </w:r>
      <w:r w:rsidRPr="00B438FC" w:rsidR="00F46A60">
        <w:rPr>
          <w:lang w:val="en-GB"/>
        </w:rPr>
        <w:t xml:space="preserve">os. </w:t>
      </w:r>
      <w:r w:rsidRPr="00B438FC">
        <w:rPr>
          <w:lang w:val="en-GB"/>
        </w:rPr>
        <w:t xml:space="preserve">30668/96, 30671/96 </w:t>
      </w:r>
      <w:r w:rsidRPr="00B438FC" w:rsidR="00F46A60">
        <w:rPr>
          <w:lang w:val="en-GB"/>
        </w:rPr>
        <w:t>and</w:t>
      </w:r>
      <w:r w:rsidRPr="00B438FC">
        <w:rPr>
          <w:lang w:val="en-GB"/>
        </w:rPr>
        <w:t xml:space="preserve"> 30678/96, </w:t>
      </w:r>
      <w:r w:rsidRPr="00B438FC" w:rsidR="00F46A60">
        <w:rPr>
          <w:lang w:val="en-GB"/>
        </w:rPr>
        <w:t>E</w:t>
      </w:r>
      <w:r w:rsidRPr="00B438FC">
        <w:rPr>
          <w:lang w:val="en-GB"/>
        </w:rPr>
        <w:t>CH</w:t>
      </w:r>
      <w:r w:rsidRPr="00B438FC" w:rsidR="00F46A60">
        <w:rPr>
          <w:lang w:val="en-GB"/>
        </w:rPr>
        <w:t>R</w:t>
      </w:r>
      <w:r w:rsidRPr="00B438FC">
        <w:rPr>
          <w:lang w:val="en-GB"/>
        </w:rPr>
        <w:t xml:space="preserve"> 2002</w:t>
      </w:r>
      <w:r w:rsidRPr="00B438FC">
        <w:rPr>
          <w:lang w:val="en-GB"/>
        </w:rPr>
        <w:noBreakHyphen/>
        <w:t xml:space="preserve">V) </w:t>
      </w:r>
      <w:r w:rsidRPr="00B438FC" w:rsidR="00F46A60">
        <w:rPr>
          <w:lang w:val="en-GB"/>
        </w:rPr>
        <w:t>and</w:t>
      </w:r>
      <w:r w:rsidRPr="00B438FC">
        <w:rPr>
          <w:lang w:val="en-GB"/>
        </w:rPr>
        <w:t xml:space="preserve"> </w:t>
      </w:r>
      <w:r w:rsidRPr="00B438FC" w:rsidR="009B2BEE">
        <w:rPr>
          <w:i/>
          <w:lang w:val="en-GB"/>
        </w:rPr>
        <w:t>Sindicatul “</w:t>
      </w:r>
      <w:r w:rsidRPr="00B438FC">
        <w:rPr>
          <w:i/>
          <w:lang w:val="en-GB"/>
        </w:rPr>
        <w:t>P</w:t>
      </w:r>
      <w:r w:rsidRPr="00B438FC">
        <w:rPr>
          <w:rFonts w:cstheme="minorHAnsi"/>
          <w:i/>
          <w:lang w:val="en-GB"/>
        </w:rPr>
        <w:t>ă</w:t>
      </w:r>
      <w:r w:rsidRPr="00B438FC" w:rsidR="009B2BEE">
        <w:rPr>
          <w:i/>
          <w:lang w:val="en-GB"/>
        </w:rPr>
        <w:t>storul cel Bun”</w:t>
      </w:r>
      <w:r w:rsidRPr="00B438FC">
        <w:rPr>
          <w:i/>
          <w:lang w:val="en-GB"/>
        </w:rPr>
        <w:t xml:space="preserve"> </w:t>
      </w:r>
      <w:r w:rsidRPr="00B438FC" w:rsidR="009B2BEE">
        <w:rPr>
          <w:lang w:val="en-GB"/>
        </w:rPr>
        <w:t>(cite</w:t>
      </w:r>
      <w:r w:rsidRPr="00B438FC" w:rsidR="00F46A60">
        <w:rPr>
          <w:lang w:val="en-GB"/>
        </w:rPr>
        <w:t>d above</w:t>
      </w:r>
      <w:r w:rsidRPr="00B438FC">
        <w:rPr>
          <w:lang w:val="en-GB"/>
        </w:rPr>
        <w:t>).</w:t>
      </w:r>
    </w:p>
    <w:p w:rsidRPr="00B438FC" w:rsidR="00225473" w:rsidP="00B438FC" w:rsidRDefault="002254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40</w:t>
      </w:r>
      <w:r w:rsidRPr="00B438FC">
        <w:rPr>
          <w:lang w:val="en-GB"/>
        </w:rPr>
        <w:fldChar w:fldCharType="end"/>
      </w:r>
      <w:r w:rsidRPr="00B438FC">
        <w:rPr>
          <w:lang w:val="en-GB"/>
        </w:rPr>
        <w:t>.  </w:t>
      </w:r>
      <w:r w:rsidRPr="00B438FC" w:rsidR="00F46A60">
        <w:rPr>
          <w:lang w:val="en-GB"/>
        </w:rPr>
        <w:t>The applic</w:t>
      </w:r>
      <w:r w:rsidRPr="00B438FC">
        <w:rPr>
          <w:lang w:val="en-GB"/>
        </w:rPr>
        <w:t>ants conteste</w:t>
      </w:r>
      <w:r w:rsidRPr="00B438FC" w:rsidR="00F46A60">
        <w:rPr>
          <w:lang w:val="en-GB"/>
        </w:rPr>
        <w:t>d the</w:t>
      </w:r>
      <w:r w:rsidRPr="00B438FC">
        <w:rPr>
          <w:lang w:val="en-GB"/>
        </w:rPr>
        <w:t xml:space="preserve"> </w:t>
      </w:r>
      <w:r w:rsidRPr="00B438FC" w:rsidR="009B2BEE">
        <w:rPr>
          <w:lang w:val="en-GB"/>
        </w:rPr>
        <w:t>Government</w:t>
      </w:r>
      <w:r w:rsidRPr="00B438FC" w:rsidR="00B438FC">
        <w:rPr>
          <w:lang w:val="en-GB"/>
        </w:rPr>
        <w:t>’</w:t>
      </w:r>
      <w:r w:rsidRPr="00B438FC" w:rsidR="009B2BEE">
        <w:rPr>
          <w:lang w:val="en-GB"/>
        </w:rPr>
        <w:t>s</w:t>
      </w:r>
      <w:r w:rsidRPr="00B438FC" w:rsidR="00F46A60">
        <w:rPr>
          <w:lang w:val="en-GB"/>
        </w:rPr>
        <w:t xml:space="preserve"> </w:t>
      </w:r>
      <w:r w:rsidRPr="00B438FC" w:rsidR="009B2BEE">
        <w:rPr>
          <w:lang w:val="en-GB"/>
        </w:rPr>
        <w:t>interpretation</w:t>
      </w:r>
      <w:r w:rsidRPr="00B438FC">
        <w:rPr>
          <w:lang w:val="en-GB"/>
        </w:rPr>
        <w:t xml:space="preserve">, </w:t>
      </w:r>
      <w:r w:rsidRPr="00B438FC" w:rsidR="009B2BEE">
        <w:rPr>
          <w:lang w:val="en-GB"/>
        </w:rPr>
        <w:t>which</w:t>
      </w:r>
      <w:r w:rsidRPr="00B438FC" w:rsidR="00F46A60">
        <w:rPr>
          <w:lang w:val="en-GB"/>
        </w:rPr>
        <w:t xml:space="preserve"> they considered </w:t>
      </w:r>
      <w:r w:rsidRPr="00B438FC">
        <w:rPr>
          <w:lang w:val="en-GB"/>
        </w:rPr>
        <w:t xml:space="preserve">restrictive, </w:t>
      </w:r>
      <w:r w:rsidRPr="00B438FC" w:rsidR="00F46A60">
        <w:rPr>
          <w:lang w:val="en-GB"/>
        </w:rPr>
        <w:t>of the concept of</w:t>
      </w:r>
      <w:r w:rsidRPr="00B438FC" w:rsidR="00FB7043">
        <w:rPr>
          <w:lang w:val="en-GB"/>
        </w:rPr>
        <w:t xml:space="preserve"> “</w:t>
      </w:r>
      <w:r w:rsidRPr="00B438FC" w:rsidR="00F46A60">
        <w:rPr>
          <w:lang w:val="en-GB"/>
        </w:rPr>
        <w:t>trade</w:t>
      </w:r>
      <w:r w:rsidRPr="00B438FC">
        <w:rPr>
          <w:lang w:val="en-GB"/>
        </w:rPr>
        <w:t> </w:t>
      </w:r>
      <w:r w:rsidRPr="00B438FC" w:rsidR="00F46A60">
        <w:rPr>
          <w:lang w:val="en-GB"/>
        </w:rPr>
        <w:t>union</w:t>
      </w:r>
      <w:r w:rsidRPr="00B438FC" w:rsidR="00FB7043">
        <w:rPr>
          <w:lang w:val="en-GB"/>
        </w:rPr>
        <w:t>”</w:t>
      </w:r>
      <w:r w:rsidRPr="00B438FC">
        <w:rPr>
          <w:lang w:val="en-GB"/>
        </w:rPr>
        <w:t xml:space="preserve"> </w:t>
      </w:r>
      <w:r w:rsidRPr="00B438FC" w:rsidR="00FB7043">
        <w:rPr>
          <w:lang w:val="en-GB"/>
        </w:rPr>
        <w:t>set out</w:t>
      </w:r>
      <w:r w:rsidRPr="00B438FC" w:rsidR="00F46A60">
        <w:rPr>
          <w:lang w:val="en-GB"/>
        </w:rPr>
        <w:t xml:space="preserve"> in A</w:t>
      </w:r>
      <w:r w:rsidRPr="00B438FC">
        <w:rPr>
          <w:lang w:val="en-GB"/>
        </w:rPr>
        <w:t xml:space="preserve">rticle 11 </w:t>
      </w:r>
      <w:r w:rsidRPr="00B438FC" w:rsidR="00F46A60">
        <w:rPr>
          <w:lang w:val="en-GB"/>
        </w:rPr>
        <w:t>of the</w:t>
      </w:r>
      <w:r w:rsidRPr="00B438FC">
        <w:rPr>
          <w:lang w:val="en-GB"/>
        </w:rPr>
        <w:t xml:space="preserve"> Convention</w:t>
      </w:r>
      <w:r w:rsidRPr="00B438FC" w:rsidR="00F46A60">
        <w:rPr>
          <w:lang w:val="en-GB"/>
        </w:rPr>
        <w:t>. They</w:t>
      </w:r>
      <w:r w:rsidRPr="00B438FC">
        <w:rPr>
          <w:lang w:val="en-GB"/>
        </w:rPr>
        <w:t xml:space="preserve"> affirme</w:t>
      </w:r>
      <w:r w:rsidRPr="00B438FC" w:rsidR="00F46A60">
        <w:rPr>
          <w:lang w:val="en-GB"/>
        </w:rPr>
        <w:t>d that that</w:t>
      </w:r>
      <w:r w:rsidRPr="00B438FC">
        <w:rPr>
          <w:lang w:val="en-GB"/>
        </w:rPr>
        <w:t xml:space="preserve"> article, </w:t>
      </w:r>
      <w:r w:rsidRPr="00B438FC" w:rsidR="00FB7043">
        <w:rPr>
          <w:lang w:val="en-GB"/>
        </w:rPr>
        <w:t>including its aspect</w:t>
      </w:r>
      <w:r w:rsidRPr="00B438FC">
        <w:rPr>
          <w:lang w:val="en-GB"/>
        </w:rPr>
        <w:t xml:space="preserve"> relati</w:t>
      </w:r>
      <w:r w:rsidRPr="00B438FC" w:rsidR="00FB7043">
        <w:rPr>
          <w:lang w:val="en-GB"/>
        </w:rPr>
        <w:t>ng to t</w:t>
      </w:r>
      <w:r w:rsidRPr="00B438FC" w:rsidR="00841309">
        <w:rPr>
          <w:lang w:val="en-GB"/>
        </w:rPr>
        <w:t>rade unions freedom</w:t>
      </w:r>
      <w:r w:rsidRPr="00B438FC" w:rsidR="00FB7043">
        <w:rPr>
          <w:lang w:val="en-GB"/>
        </w:rPr>
        <w:t>, concerned</w:t>
      </w:r>
      <w:r w:rsidRPr="00B438FC">
        <w:rPr>
          <w:lang w:val="en-GB"/>
        </w:rPr>
        <w:t xml:space="preserve"> </w:t>
      </w:r>
      <w:r w:rsidRPr="00B438FC" w:rsidR="009A6D30">
        <w:rPr>
          <w:lang w:val="en-GB"/>
        </w:rPr>
        <w:t>“</w:t>
      </w:r>
      <w:r w:rsidRPr="00B438FC" w:rsidR="00AE1CB3">
        <w:rPr>
          <w:lang w:val="en-GB"/>
        </w:rPr>
        <w:t>everyone</w:t>
      </w:r>
      <w:r w:rsidRPr="00B438FC" w:rsidR="009A6D30">
        <w:rPr>
          <w:lang w:val="en-GB"/>
        </w:rPr>
        <w:t>”</w:t>
      </w:r>
      <w:r w:rsidRPr="00B438FC" w:rsidR="00AE1CB3">
        <w:rPr>
          <w:lang w:val="en-GB"/>
        </w:rPr>
        <w:t>,</w:t>
      </w:r>
      <w:r w:rsidRPr="00B438FC" w:rsidR="00FB7043">
        <w:rPr>
          <w:lang w:val="en-GB"/>
        </w:rPr>
        <w:t xml:space="preserve"> and not just</w:t>
      </w:r>
      <w:r w:rsidRPr="00B438FC">
        <w:rPr>
          <w:lang w:val="en-GB"/>
        </w:rPr>
        <w:t xml:space="preserve"> </w:t>
      </w:r>
      <w:r w:rsidRPr="00B438FC" w:rsidR="00FB7043">
        <w:rPr>
          <w:lang w:val="en-GB"/>
        </w:rPr>
        <w:t>person</w:t>
      </w:r>
      <w:r w:rsidRPr="00B438FC">
        <w:rPr>
          <w:lang w:val="en-GB"/>
        </w:rPr>
        <w:t>s</w:t>
      </w:r>
      <w:r w:rsidRPr="00B438FC" w:rsidR="00FB7043">
        <w:rPr>
          <w:lang w:val="en-GB"/>
        </w:rPr>
        <w:t xml:space="preserve"> with </w:t>
      </w:r>
      <w:r w:rsidRPr="00B438FC" w:rsidR="00733BC6">
        <w:rPr>
          <w:lang w:val="en-GB"/>
        </w:rPr>
        <w:t>employee</w:t>
      </w:r>
      <w:r w:rsidRPr="00B438FC" w:rsidR="00FB7043">
        <w:rPr>
          <w:lang w:val="en-GB"/>
        </w:rPr>
        <w:t xml:space="preserve"> status. That meant that Article 11 was also </w:t>
      </w:r>
      <w:r w:rsidRPr="00B438FC">
        <w:rPr>
          <w:lang w:val="en-GB"/>
        </w:rPr>
        <w:t xml:space="preserve">applicable </w:t>
      </w:r>
      <w:r w:rsidRPr="00B438FC" w:rsidR="00FB7043">
        <w:rPr>
          <w:lang w:val="en-GB"/>
        </w:rPr>
        <w:t>to farmers</w:t>
      </w:r>
      <w:r w:rsidRPr="00B438FC">
        <w:rPr>
          <w:lang w:val="en-GB"/>
        </w:rPr>
        <w:t xml:space="preserve">. </w:t>
      </w:r>
      <w:r w:rsidRPr="00B438FC" w:rsidR="00AE1CB3">
        <w:rPr>
          <w:lang w:val="en-GB"/>
        </w:rPr>
        <w:t xml:space="preserve">The applicants </w:t>
      </w:r>
      <w:r w:rsidRPr="00B438FC" w:rsidR="000D1700">
        <w:rPr>
          <w:lang w:val="en-GB"/>
        </w:rPr>
        <w:t>submitted</w:t>
      </w:r>
      <w:r w:rsidRPr="00B438FC" w:rsidR="00AE1CB3">
        <w:rPr>
          <w:lang w:val="en-GB"/>
        </w:rPr>
        <w:t xml:space="preserve"> that to </w:t>
      </w:r>
      <w:r w:rsidRPr="00B438FC" w:rsidR="00733BC6">
        <w:rPr>
          <w:lang w:val="en-GB"/>
        </w:rPr>
        <w:t>exclude</w:t>
      </w:r>
      <w:r w:rsidRPr="00B438FC">
        <w:rPr>
          <w:lang w:val="en-GB"/>
        </w:rPr>
        <w:t xml:space="preserve"> </w:t>
      </w:r>
      <w:r w:rsidRPr="00B438FC" w:rsidR="00AE1CB3">
        <w:rPr>
          <w:lang w:val="en-GB"/>
        </w:rPr>
        <w:t>farmers from the scope of A</w:t>
      </w:r>
      <w:r w:rsidRPr="00B438FC">
        <w:rPr>
          <w:lang w:val="en-GB"/>
        </w:rPr>
        <w:t xml:space="preserve">rticle 11 </w:t>
      </w:r>
      <w:r w:rsidRPr="00B438FC" w:rsidR="00AE1CB3">
        <w:rPr>
          <w:lang w:val="en-GB"/>
        </w:rPr>
        <w:t>of the</w:t>
      </w:r>
      <w:r w:rsidRPr="00B438FC">
        <w:rPr>
          <w:lang w:val="en-GB"/>
        </w:rPr>
        <w:t xml:space="preserve"> Convention </w:t>
      </w:r>
      <w:r w:rsidRPr="00B438FC" w:rsidR="00AE1CB3">
        <w:rPr>
          <w:lang w:val="en-GB"/>
        </w:rPr>
        <w:t>would be to deprive a large</w:t>
      </w:r>
      <w:r w:rsidRPr="00B438FC">
        <w:rPr>
          <w:lang w:val="en-GB"/>
        </w:rPr>
        <w:t xml:space="preserve"> </w:t>
      </w:r>
      <w:r w:rsidRPr="00B438FC" w:rsidR="00733BC6">
        <w:rPr>
          <w:lang w:val="en-GB"/>
        </w:rPr>
        <w:t>number</w:t>
      </w:r>
      <w:r w:rsidRPr="00B438FC">
        <w:rPr>
          <w:lang w:val="en-GB"/>
        </w:rPr>
        <w:t xml:space="preserve"> </w:t>
      </w:r>
      <w:r w:rsidRPr="00B438FC" w:rsidR="00AE1CB3">
        <w:rPr>
          <w:lang w:val="en-GB"/>
        </w:rPr>
        <w:t xml:space="preserve">of </w:t>
      </w:r>
      <w:r w:rsidRPr="00B438FC" w:rsidR="00733BC6">
        <w:rPr>
          <w:lang w:val="en-GB"/>
        </w:rPr>
        <w:t>persons</w:t>
      </w:r>
      <w:r w:rsidRPr="00B438FC" w:rsidR="00AE1CB3">
        <w:rPr>
          <w:lang w:val="en-GB"/>
        </w:rPr>
        <w:t xml:space="preserve"> of the</w:t>
      </w:r>
      <w:r w:rsidRPr="00B438FC">
        <w:rPr>
          <w:lang w:val="en-GB"/>
        </w:rPr>
        <w:t xml:space="preserve"> </w:t>
      </w:r>
      <w:r w:rsidRPr="00B438FC" w:rsidR="00733BC6">
        <w:rPr>
          <w:lang w:val="en-GB"/>
        </w:rPr>
        <w:t>possibility</w:t>
      </w:r>
      <w:r w:rsidRPr="00B438FC">
        <w:rPr>
          <w:lang w:val="en-GB"/>
        </w:rPr>
        <w:t xml:space="preserve"> </w:t>
      </w:r>
      <w:r w:rsidRPr="00B438FC" w:rsidR="00AE1CB3">
        <w:rPr>
          <w:lang w:val="en-GB"/>
        </w:rPr>
        <w:t>of</w:t>
      </w:r>
      <w:r w:rsidRPr="00B438FC">
        <w:rPr>
          <w:lang w:val="en-GB"/>
        </w:rPr>
        <w:t xml:space="preserve"> collective</w:t>
      </w:r>
      <w:r w:rsidRPr="00B438FC" w:rsidR="00AE1CB3">
        <w:rPr>
          <w:lang w:val="en-GB"/>
        </w:rPr>
        <w:t xml:space="preserve">ly </w:t>
      </w:r>
      <w:r w:rsidRPr="00B438FC" w:rsidR="00733BC6">
        <w:rPr>
          <w:lang w:val="en-GB"/>
        </w:rPr>
        <w:t>defending</w:t>
      </w:r>
      <w:r w:rsidRPr="00B438FC" w:rsidR="00AE1CB3">
        <w:rPr>
          <w:lang w:val="en-GB"/>
        </w:rPr>
        <w:t xml:space="preserve">, by means of trade unions, their </w:t>
      </w:r>
      <w:r w:rsidRPr="00B438FC" w:rsidR="00733BC6">
        <w:rPr>
          <w:lang w:val="en-GB"/>
        </w:rPr>
        <w:t>professional</w:t>
      </w:r>
      <w:r w:rsidRPr="00B438FC" w:rsidR="00AE1CB3">
        <w:rPr>
          <w:lang w:val="en-GB"/>
        </w:rPr>
        <w:t xml:space="preserve"> </w:t>
      </w:r>
      <w:r w:rsidRPr="00B438FC" w:rsidR="00733BC6">
        <w:rPr>
          <w:lang w:val="en-GB"/>
        </w:rPr>
        <w:t>interests</w:t>
      </w:r>
      <w:r w:rsidRPr="00B438FC">
        <w:rPr>
          <w:lang w:val="en-GB"/>
        </w:rPr>
        <w:t>,</w:t>
      </w:r>
      <w:r w:rsidRPr="00B438FC" w:rsidR="00AE1CB3">
        <w:rPr>
          <w:lang w:val="en-GB"/>
        </w:rPr>
        <w:t xml:space="preserve"> which they </w:t>
      </w:r>
      <w:r w:rsidRPr="00B438FC" w:rsidR="00733BC6">
        <w:rPr>
          <w:lang w:val="en-GB"/>
        </w:rPr>
        <w:t>summarised</w:t>
      </w:r>
      <w:r w:rsidRPr="00B438FC">
        <w:rPr>
          <w:lang w:val="en-GB"/>
        </w:rPr>
        <w:t>.</w:t>
      </w:r>
    </w:p>
    <w:p w:rsidRPr="00B438FC" w:rsidR="00225473" w:rsidP="00B438FC" w:rsidRDefault="002254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41</w:t>
      </w:r>
      <w:r w:rsidRPr="00B438FC">
        <w:rPr>
          <w:lang w:val="en-GB"/>
        </w:rPr>
        <w:fldChar w:fldCharType="end"/>
      </w:r>
      <w:r w:rsidRPr="00B438FC">
        <w:rPr>
          <w:lang w:val="en-GB"/>
        </w:rPr>
        <w:t>.  </w:t>
      </w:r>
      <w:r w:rsidRPr="00B438FC" w:rsidR="00AE1CB3">
        <w:rPr>
          <w:lang w:val="en-GB"/>
        </w:rPr>
        <w:t>The</w:t>
      </w:r>
      <w:r w:rsidRPr="00B438FC">
        <w:rPr>
          <w:lang w:val="en-GB"/>
        </w:rPr>
        <w:t xml:space="preserve"> </w:t>
      </w:r>
      <w:r w:rsidRPr="00B438FC" w:rsidR="00733BC6">
        <w:rPr>
          <w:lang w:val="en-GB"/>
        </w:rPr>
        <w:t>Court</w:t>
      </w:r>
      <w:r w:rsidRPr="00B438FC">
        <w:rPr>
          <w:lang w:val="en-GB"/>
        </w:rPr>
        <w:t xml:space="preserve"> </w:t>
      </w:r>
      <w:r w:rsidRPr="00B438FC" w:rsidR="00AE1CB3">
        <w:rPr>
          <w:lang w:val="en-GB"/>
        </w:rPr>
        <w:t>notes that the</w:t>
      </w:r>
      <w:r w:rsidRPr="00B438FC">
        <w:rPr>
          <w:lang w:val="en-GB"/>
        </w:rPr>
        <w:t xml:space="preserve"> </w:t>
      </w:r>
      <w:r w:rsidRPr="00B438FC" w:rsidR="00733BC6">
        <w:rPr>
          <w:lang w:val="en-GB"/>
        </w:rPr>
        <w:t>Government</w:t>
      </w:r>
      <w:r w:rsidRPr="00B438FC" w:rsidR="00B438FC">
        <w:rPr>
          <w:lang w:val="en-GB"/>
        </w:rPr>
        <w:t>’</w:t>
      </w:r>
      <w:r w:rsidRPr="00B438FC" w:rsidR="00733BC6">
        <w:rPr>
          <w:lang w:val="en-GB"/>
        </w:rPr>
        <w:t>s</w:t>
      </w:r>
      <w:r w:rsidRPr="00B438FC" w:rsidR="00AE1CB3">
        <w:rPr>
          <w:lang w:val="en-GB"/>
        </w:rPr>
        <w:t xml:space="preserve"> objection necessitates an</w:t>
      </w:r>
      <w:r w:rsidRPr="00B438FC">
        <w:rPr>
          <w:lang w:val="en-GB"/>
        </w:rPr>
        <w:t xml:space="preserve"> </w:t>
      </w:r>
      <w:r w:rsidRPr="00B438FC" w:rsidR="00733BC6">
        <w:rPr>
          <w:lang w:val="en-GB"/>
        </w:rPr>
        <w:t>examination</w:t>
      </w:r>
      <w:r w:rsidRPr="00B438FC" w:rsidR="00AE1CB3">
        <w:rPr>
          <w:lang w:val="en-GB"/>
        </w:rPr>
        <w:t xml:space="preserve"> of the concepts of</w:t>
      </w:r>
      <w:r w:rsidRPr="00B438FC">
        <w:rPr>
          <w:lang w:val="en-GB"/>
        </w:rPr>
        <w:t xml:space="preserve"> </w:t>
      </w:r>
      <w:r w:rsidRPr="00B438FC" w:rsidR="009A6D30">
        <w:rPr>
          <w:lang w:val="en-GB"/>
        </w:rPr>
        <w:t>“</w:t>
      </w:r>
      <w:r w:rsidRPr="00B438FC" w:rsidR="00733BC6">
        <w:rPr>
          <w:lang w:val="en-GB"/>
        </w:rPr>
        <w:t>everyone</w:t>
      </w:r>
      <w:r w:rsidRPr="00B438FC" w:rsidR="009A6D30">
        <w:rPr>
          <w:lang w:val="en-GB"/>
        </w:rPr>
        <w:t>”</w:t>
      </w:r>
      <w:r w:rsidRPr="00B438FC">
        <w:rPr>
          <w:lang w:val="en-GB"/>
        </w:rPr>
        <w:t xml:space="preserve"> </w:t>
      </w:r>
      <w:r w:rsidRPr="00B438FC" w:rsidR="00AE1CB3">
        <w:rPr>
          <w:lang w:val="en-GB"/>
        </w:rPr>
        <w:t>and</w:t>
      </w:r>
      <w:r w:rsidRPr="00B438FC">
        <w:rPr>
          <w:lang w:val="en-GB"/>
        </w:rPr>
        <w:t xml:space="preserve"> </w:t>
      </w:r>
      <w:r w:rsidRPr="00B438FC" w:rsidR="009A6D30">
        <w:rPr>
          <w:lang w:val="en-GB"/>
        </w:rPr>
        <w:t>“</w:t>
      </w:r>
      <w:r w:rsidRPr="00B438FC" w:rsidR="00AE1CB3">
        <w:rPr>
          <w:lang w:val="en-GB"/>
        </w:rPr>
        <w:t>trade unions</w:t>
      </w:r>
      <w:r w:rsidRPr="00B438FC" w:rsidR="009A6D30">
        <w:rPr>
          <w:lang w:val="en-GB"/>
        </w:rPr>
        <w:t>”</w:t>
      </w:r>
      <w:r w:rsidRPr="00B438FC">
        <w:rPr>
          <w:lang w:val="en-GB"/>
        </w:rPr>
        <w:t xml:space="preserve">, </w:t>
      </w:r>
      <w:r w:rsidRPr="00B438FC" w:rsidR="00733BC6">
        <w:rPr>
          <w:lang w:val="en-GB"/>
        </w:rPr>
        <w:t>which appear in the first sentence of A</w:t>
      </w:r>
      <w:r w:rsidRPr="00B438FC">
        <w:rPr>
          <w:lang w:val="en-GB"/>
        </w:rPr>
        <w:t xml:space="preserve">rticle 11 </w:t>
      </w:r>
      <w:r w:rsidRPr="00B438FC" w:rsidR="00733BC6">
        <w:rPr>
          <w:lang w:val="en-GB"/>
        </w:rPr>
        <w:t>of the</w:t>
      </w:r>
      <w:r w:rsidRPr="00B438FC">
        <w:rPr>
          <w:lang w:val="en-GB"/>
        </w:rPr>
        <w:t xml:space="preserve"> Convention. </w:t>
      </w:r>
      <w:r w:rsidRPr="00B438FC" w:rsidR="00733BC6">
        <w:rPr>
          <w:lang w:val="en-GB"/>
        </w:rPr>
        <w:t>The Court</w:t>
      </w:r>
      <w:r w:rsidRPr="00B438FC">
        <w:rPr>
          <w:lang w:val="en-GB"/>
        </w:rPr>
        <w:t xml:space="preserve"> </w:t>
      </w:r>
      <w:r w:rsidRPr="00B438FC" w:rsidR="00733BC6">
        <w:rPr>
          <w:lang w:val="en-GB"/>
        </w:rPr>
        <w:t xml:space="preserve">therefore considers it appropriate to </w:t>
      </w:r>
      <w:r w:rsidRPr="00B438FC">
        <w:rPr>
          <w:lang w:val="en-GB"/>
        </w:rPr>
        <w:t>join</w:t>
      </w:r>
      <w:r w:rsidRPr="00B438FC" w:rsidR="00733BC6">
        <w:rPr>
          <w:lang w:val="en-GB"/>
        </w:rPr>
        <w:t xml:space="preserve"> it to the merits </w:t>
      </w:r>
      <w:r w:rsidRPr="00B438FC">
        <w:rPr>
          <w:lang w:val="en-GB"/>
        </w:rPr>
        <w:t>(</w:t>
      </w:r>
      <w:r w:rsidRPr="00B438FC" w:rsidR="00733BC6">
        <w:rPr>
          <w:lang w:val="en-GB"/>
        </w:rPr>
        <w:t>see</w:t>
      </w:r>
      <w:r w:rsidRPr="00B438FC">
        <w:rPr>
          <w:lang w:val="en-GB"/>
        </w:rPr>
        <w:t xml:space="preserve">, </w:t>
      </w:r>
      <w:r w:rsidRPr="00B438FC">
        <w:rPr>
          <w:i/>
          <w:lang w:val="en-GB"/>
        </w:rPr>
        <w:t xml:space="preserve">mutatis mutandis, Demir </w:t>
      </w:r>
      <w:r w:rsidRPr="00B438FC" w:rsidR="00733BC6">
        <w:rPr>
          <w:i/>
          <w:lang w:val="en-GB"/>
        </w:rPr>
        <w:t>and</w:t>
      </w:r>
      <w:r w:rsidRPr="00B438FC">
        <w:rPr>
          <w:i/>
          <w:lang w:val="en-GB"/>
        </w:rPr>
        <w:t xml:space="preserve"> Baykara, </w:t>
      </w:r>
      <w:r w:rsidRPr="00B438FC">
        <w:rPr>
          <w:lang w:val="en-GB"/>
        </w:rPr>
        <w:t>cit</w:t>
      </w:r>
      <w:r w:rsidRPr="00B438FC" w:rsidR="00733BC6">
        <w:rPr>
          <w:lang w:val="en-GB"/>
        </w:rPr>
        <w:t>ed above</w:t>
      </w:r>
      <w:r w:rsidRPr="00B438FC">
        <w:rPr>
          <w:lang w:val="en-GB"/>
        </w:rPr>
        <w:t>, § 58).</w:t>
      </w:r>
    </w:p>
    <w:p w:rsidRPr="00B438FC" w:rsidR="00AE1CB3" w:rsidP="00B438FC" w:rsidRDefault="00AE1CB3">
      <w:pPr>
        <w:pStyle w:val="ECHRHeading3"/>
        <w:rPr>
          <w:lang w:val="en-GB"/>
        </w:rPr>
      </w:pPr>
      <w:r w:rsidRPr="00B438FC">
        <w:rPr>
          <w:lang w:val="en-GB"/>
        </w:rPr>
        <w:t xml:space="preserve">2.  Objection as to </w:t>
      </w:r>
      <w:r w:rsidRPr="00B438FC" w:rsidR="00733BC6">
        <w:rPr>
          <w:lang w:val="en-GB"/>
        </w:rPr>
        <w:t>compatibility</w:t>
      </w:r>
      <w:r w:rsidRPr="00B438FC">
        <w:rPr>
          <w:lang w:val="en-GB"/>
        </w:rPr>
        <w:t xml:space="preserve"> </w:t>
      </w:r>
      <w:r w:rsidRPr="00B438FC">
        <w:rPr>
          <w:i w:val="0"/>
          <w:lang w:val="en-GB"/>
        </w:rPr>
        <w:t xml:space="preserve">ratione personae </w:t>
      </w:r>
      <w:r w:rsidRPr="00B438FC">
        <w:rPr>
          <w:lang w:val="en-GB"/>
        </w:rPr>
        <w:t xml:space="preserve">in </w:t>
      </w:r>
      <w:r w:rsidRPr="00B438FC" w:rsidR="00733BC6">
        <w:rPr>
          <w:lang w:val="en-GB"/>
        </w:rPr>
        <w:t>respect</w:t>
      </w:r>
      <w:r w:rsidRPr="00B438FC">
        <w:rPr>
          <w:lang w:val="en-GB"/>
        </w:rPr>
        <w:t xml:space="preserve"> of the applicant trade union</w:t>
      </w:r>
    </w:p>
    <w:p w:rsidRPr="00B438FC" w:rsidR="00AE1CB3" w:rsidP="00B438FC" w:rsidRDefault="00AE1CB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42</w:t>
      </w:r>
      <w:r w:rsidRPr="00B438FC">
        <w:rPr>
          <w:lang w:val="en-GB"/>
        </w:rPr>
        <w:fldChar w:fldCharType="end"/>
      </w:r>
      <w:r w:rsidRPr="00B438FC">
        <w:rPr>
          <w:lang w:val="en-GB"/>
        </w:rPr>
        <w:t>.  </w:t>
      </w:r>
      <w:r w:rsidRPr="00B438FC" w:rsidR="00733BC6">
        <w:rPr>
          <w:lang w:val="en-GB"/>
        </w:rPr>
        <w:t>The</w:t>
      </w:r>
      <w:r w:rsidRPr="00B438FC">
        <w:rPr>
          <w:lang w:val="en-GB"/>
        </w:rPr>
        <w:t xml:space="preserve"> </w:t>
      </w:r>
      <w:r w:rsidRPr="00B438FC" w:rsidR="00733BC6">
        <w:rPr>
          <w:lang w:val="en-GB"/>
        </w:rPr>
        <w:t>Government</w:t>
      </w:r>
      <w:r w:rsidRPr="00B438FC">
        <w:rPr>
          <w:lang w:val="en-GB"/>
        </w:rPr>
        <w:t xml:space="preserve"> </w:t>
      </w:r>
      <w:r w:rsidRPr="00B438FC" w:rsidR="00733BC6">
        <w:rPr>
          <w:lang w:val="en-GB"/>
        </w:rPr>
        <w:t>considered that the application was</w:t>
      </w:r>
      <w:r w:rsidRPr="00B438FC">
        <w:rPr>
          <w:lang w:val="en-GB"/>
        </w:rPr>
        <w:t xml:space="preserve"> </w:t>
      </w:r>
      <w:r w:rsidRPr="00B438FC" w:rsidR="00733BC6">
        <w:rPr>
          <w:lang w:val="en-GB"/>
        </w:rPr>
        <w:t xml:space="preserve">incompatible </w:t>
      </w:r>
      <w:r w:rsidRPr="00B438FC">
        <w:rPr>
          <w:i/>
          <w:lang w:val="en-GB"/>
        </w:rPr>
        <w:t>ratione personae</w:t>
      </w:r>
      <w:r w:rsidRPr="00B438FC">
        <w:rPr>
          <w:lang w:val="en-GB"/>
        </w:rPr>
        <w:t xml:space="preserve"> </w:t>
      </w:r>
      <w:r w:rsidRPr="00B438FC" w:rsidR="00733BC6">
        <w:rPr>
          <w:lang w:val="en-GB"/>
        </w:rPr>
        <w:t>in respect of the applic</w:t>
      </w:r>
      <w:r w:rsidRPr="00B438FC">
        <w:rPr>
          <w:lang w:val="en-GB"/>
        </w:rPr>
        <w:t>ant</w:t>
      </w:r>
      <w:r w:rsidRPr="00B438FC" w:rsidR="00733BC6">
        <w:rPr>
          <w:lang w:val="en-GB"/>
        </w:rPr>
        <w:t xml:space="preserve"> trade union</w:t>
      </w:r>
      <w:r w:rsidRPr="00B438FC">
        <w:rPr>
          <w:lang w:val="en-GB"/>
        </w:rPr>
        <w:t xml:space="preserve">. </w:t>
      </w:r>
      <w:r w:rsidRPr="00B438FC" w:rsidR="00733BC6">
        <w:rPr>
          <w:lang w:val="en-GB"/>
        </w:rPr>
        <w:t>They submitted that the latter had not applied</w:t>
      </w:r>
      <w:r w:rsidRPr="00B438FC">
        <w:rPr>
          <w:lang w:val="en-GB"/>
        </w:rPr>
        <w:t xml:space="preserve"> val</w:t>
      </w:r>
      <w:r w:rsidRPr="00B438FC" w:rsidR="00733BC6">
        <w:rPr>
          <w:lang w:val="en-GB"/>
        </w:rPr>
        <w:t>idly to the Court</w:t>
      </w:r>
      <w:r w:rsidRPr="00B438FC">
        <w:rPr>
          <w:lang w:val="en-GB"/>
        </w:rPr>
        <w:t xml:space="preserve">. </w:t>
      </w:r>
      <w:r w:rsidRPr="00B438FC" w:rsidR="002050A5">
        <w:rPr>
          <w:lang w:val="en-GB"/>
        </w:rPr>
        <w:t xml:space="preserve">In that regard, citing the decision in the case of </w:t>
      </w:r>
      <w:r w:rsidRPr="00B438FC" w:rsidR="002050A5">
        <w:rPr>
          <w:i/>
          <w:lang w:val="en-GB"/>
        </w:rPr>
        <w:t>Alliance des Belges de la Communauté Européenne v. Belgium</w:t>
      </w:r>
      <w:r w:rsidRPr="00B438FC" w:rsidR="002050A5">
        <w:rPr>
          <w:lang w:val="en-GB"/>
        </w:rPr>
        <w:t xml:space="preserve"> ((dec.), no. 8612/79, 10 May 1979), the Government stated that in the present case the forty-eight persons wishing to join the first applicant in setting up a trade union had not personally </w:t>
      </w:r>
      <w:r w:rsidRPr="00B438FC" w:rsidR="003B4C8B">
        <w:rPr>
          <w:lang w:val="en-GB"/>
        </w:rPr>
        <w:t>authoris</w:t>
      </w:r>
      <w:r w:rsidRPr="00B438FC" w:rsidR="002050A5">
        <w:rPr>
          <w:lang w:val="en-GB"/>
        </w:rPr>
        <w:t>ed him to apply to the Court. Accordingly</w:t>
      </w:r>
      <w:r w:rsidRPr="00B438FC">
        <w:rPr>
          <w:lang w:val="en-GB"/>
        </w:rPr>
        <w:t xml:space="preserve">, </w:t>
      </w:r>
      <w:r w:rsidRPr="00B438FC" w:rsidR="002050A5">
        <w:rPr>
          <w:lang w:val="en-GB"/>
        </w:rPr>
        <w:t>the</w:t>
      </w:r>
      <w:r w:rsidRPr="00B438FC">
        <w:rPr>
          <w:lang w:val="en-GB"/>
        </w:rPr>
        <w:t xml:space="preserve"> </w:t>
      </w:r>
      <w:r w:rsidRPr="00B438FC" w:rsidR="002050A5">
        <w:rPr>
          <w:lang w:val="en-GB"/>
        </w:rPr>
        <w:t>Court</w:t>
      </w:r>
      <w:r w:rsidRPr="00B438FC">
        <w:rPr>
          <w:lang w:val="en-GB"/>
        </w:rPr>
        <w:t xml:space="preserve"> </w:t>
      </w:r>
      <w:r w:rsidRPr="00B438FC" w:rsidR="002050A5">
        <w:rPr>
          <w:lang w:val="en-GB"/>
        </w:rPr>
        <w:t>should confine itself to</w:t>
      </w:r>
      <w:r w:rsidRPr="00B438FC">
        <w:rPr>
          <w:lang w:val="en-GB"/>
        </w:rPr>
        <w:t xml:space="preserve"> examin</w:t>
      </w:r>
      <w:r w:rsidRPr="00B438FC" w:rsidR="002050A5">
        <w:rPr>
          <w:lang w:val="en-GB"/>
        </w:rPr>
        <w:t>ing the application lodged by the first applic</w:t>
      </w:r>
      <w:r w:rsidRPr="00B438FC">
        <w:rPr>
          <w:lang w:val="en-GB"/>
        </w:rPr>
        <w:t>ant</w:t>
      </w:r>
      <w:r w:rsidRPr="00B438FC" w:rsidR="002050A5">
        <w:rPr>
          <w:lang w:val="en-GB"/>
        </w:rPr>
        <w:t xml:space="preserve"> in his own name</w:t>
      </w:r>
      <w:r w:rsidRPr="00B438FC">
        <w:rPr>
          <w:lang w:val="en-GB"/>
        </w:rPr>
        <w:t>.</w:t>
      </w:r>
    </w:p>
    <w:p w:rsidRPr="00B438FC" w:rsidR="00AE1CB3" w:rsidP="00B438FC" w:rsidRDefault="00AE1CB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43</w:t>
      </w:r>
      <w:r w:rsidRPr="00B438FC">
        <w:rPr>
          <w:lang w:val="en-GB"/>
        </w:rPr>
        <w:fldChar w:fldCharType="end"/>
      </w:r>
      <w:r w:rsidRPr="00B438FC">
        <w:rPr>
          <w:lang w:val="en-GB"/>
        </w:rPr>
        <w:t>.  </w:t>
      </w:r>
      <w:r w:rsidRPr="00B438FC" w:rsidR="002050A5">
        <w:rPr>
          <w:lang w:val="en-GB"/>
        </w:rPr>
        <w:t>In</w:t>
      </w:r>
      <w:r w:rsidRPr="00B438FC">
        <w:rPr>
          <w:lang w:val="en-GB"/>
        </w:rPr>
        <w:t xml:space="preserve"> </w:t>
      </w:r>
      <w:r w:rsidRPr="00B438FC" w:rsidR="002050A5">
        <w:rPr>
          <w:lang w:val="en-GB"/>
        </w:rPr>
        <w:t>reply</w:t>
      </w:r>
      <w:r w:rsidRPr="00B438FC">
        <w:rPr>
          <w:lang w:val="en-GB"/>
        </w:rPr>
        <w:t>,</w:t>
      </w:r>
      <w:r w:rsidRPr="00B438FC" w:rsidR="002050A5">
        <w:rPr>
          <w:lang w:val="en-GB"/>
        </w:rPr>
        <w:t xml:space="preserve"> the first applic</w:t>
      </w:r>
      <w:r w:rsidRPr="00B438FC">
        <w:rPr>
          <w:lang w:val="en-GB"/>
        </w:rPr>
        <w:t xml:space="preserve">ant </w:t>
      </w:r>
      <w:r w:rsidRPr="00B438FC" w:rsidR="002050A5">
        <w:rPr>
          <w:lang w:val="en-GB"/>
        </w:rPr>
        <w:t xml:space="preserve">submitted that he had been </w:t>
      </w:r>
      <w:r w:rsidRPr="00B438FC" w:rsidR="003B4C8B">
        <w:rPr>
          <w:lang w:val="en-GB"/>
        </w:rPr>
        <w:t>authorised</w:t>
      </w:r>
      <w:r w:rsidRPr="00B438FC" w:rsidR="002050A5">
        <w:rPr>
          <w:lang w:val="en-GB"/>
        </w:rPr>
        <w:t xml:space="preserve"> by the constituent general </w:t>
      </w:r>
      <w:r w:rsidRPr="00B438FC">
        <w:rPr>
          <w:lang w:val="en-GB"/>
        </w:rPr>
        <w:t>assembl</w:t>
      </w:r>
      <w:r w:rsidRPr="00B438FC" w:rsidR="002050A5">
        <w:rPr>
          <w:lang w:val="en-GB"/>
        </w:rPr>
        <w:t>y of the applic</w:t>
      </w:r>
      <w:r w:rsidRPr="00B438FC">
        <w:rPr>
          <w:lang w:val="en-GB"/>
        </w:rPr>
        <w:t xml:space="preserve">ant </w:t>
      </w:r>
      <w:r w:rsidRPr="00B438FC" w:rsidR="002050A5">
        <w:rPr>
          <w:lang w:val="en-GB"/>
        </w:rPr>
        <w:t xml:space="preserve">trade union to </w:t>
      </w:r>
      <w:r w:rsidRPr="00B438FC" w:rsidR="000D1700">
        <w:rPr>
          <w:lang w:val="en-GB"/>
        </w:rPr>
        <w:t xml:space="preserve">request that </w:t>
      </w:r>
      <w:r w:rsidRPr="00B438FC" w:rsidR="002050A5">
        <w:rPr>
          <w:lang w:val="en-GB"/>
        </w:rPr>
        <w:t>the</w:t>
      </w:r>
      <w:r w:rsidRPr="00B438FC">
        <w:rPr>
          <w:lang w:val="en-GB"/>
        </w:rPr>
        <w:t xml:space="preserve"> </w:t>
      </w:r>
      <w:r w:rsidRPr="00B438FC" w:rsidR="002050A5">
        <w:rPr>
          <w:lang w:val="en-GB"/>
        </w:rPr>
        <w:t>authorities</w:t>
      </w:r>
      <w:r w:rsidRPr="00B438FC" w:rsidR="000D1700">
        <w:rPr>
          <w:lang w:val="en-GB"/>
        </w:rPr>
        <w:t xml:space="preserve"> confer</w:t>
      </w:r>
      <w:r w:rsidRPr="00B438FC">
        <w:rPr>
          <w:lang w:val="en-GB"/>
        </w:rPr>
        <w:t xml:space="preserve"> </w:t>
      </w:r>
      <w:r w:rsidRPr="00B438FC" w:rsidR="002050A5">
        <w:rPr>
          <w:lang w:val="en-GB"/>
        </w:rPr>
        <w:t>legal</w:t>
      </w:r>
      <w:r w:rsidRPr="00B438FC">
        <w:rPr>
          <w:lang w:val="en-GB"/>
        </w:rPr>
        <w:t xml:space="preserve"> </w:t>
      </w:r>
      <w:r w:rsidRPr="00B438FC" w:rsidR="002050A5">
        <w:rPr>
          <w:lang w:val="en-GB"/>
        </w:rPr>
        <w:t>personality</w:t>
      </w:r>
      <w:r w:rsidRPr="00B438FC" w:rsidR="000D1700">
        <w:rPr>
          <w:lang w:val="en-GB"/>
        </w:rPr>
        <w:t xml:space="preserve"> on that trade union</w:t>
      </w:r>
      <w:r w:rsidRPr="00B438FC">
        <w:rPr>
          <w:lang w:val="en-GB"/>
        </w:rPr>
        <w:t xml:space="preserve">. </w:t>
      </w:r>
      <w:r w:rsidRPr="00B438FC" w:rsidR="002050A5">
        <w:rPr>
          <w:lang w:val="en-GB"/>
        </w:rPr>
        <w:t xml:space="preserve">He </w:t>
      </w:r>
      <w:r w:rsidRPr="00B438FC">
        <w:rPr>
          <w:lang w:val="en-GB"/>
        </w:rPr>
        <w:t>exp</w:t>
      </w:r>
      <w:r w:rsidRPr="00B438FC" w:rsidR="002050A5">
        <w:rPr>
          <w:lang w:val="en-GB"/>
        </w:rPr>
        <w:t xml:space="preserve">lained, in that </w:t>
      </w:r>
      <w:r w:rsidRPr="00B438FC" w:rsidR="00F60781">
        <w:rPr>
          <w:lang w:val="en-GB"/>
        </w:rPr>
        <w:t>regard</w:t>
      </w:r>
      <w:r w:rsidRPr="00B438FC">
        <w:rPr>
          <w:lang w:val="en-GB"/>
        </w:rPr>
        <w:t xml:space="preserve">, </w:t>
      </w:r>
      <w:r w:rsidRPr="00B438FC" w:rsidR="002050A5">
        <w:rPr>
          <w:lang w:val="en-GB"/>
        </w:rPr>
        <w:t xml:space="preserve">that the authority </w:t>
      </w:r>
      <w:r w:rsidRPr="00B438FC" w:rsidR="004D37F9">
        <w:rPr>
          <w:lang w:val="en-GB"/>
        </w:rPr>
        <w:t xml:space="preserve">form </w:t>
      </w:r>
      <w:r w:rsidRPr="00B438FC" w:rsidR="002050A5">
        <w:rPr>
          <w:lang w:val="en-GB"/>
        </w:rPr>
        <w:t>had been</w:t>
      </w:r>
      <w:r w:rsidRPr="00B438FC">
        <w:rPr>
          <w:lang w:val="en-GB"/>
        </w:rPr>
        <w:t xml:space="preserve"> </w:t>
      </w:r>
      <w:r w:rsidRPr="00B438FC" w:rsidR="002050A5">
        <w:rPr>
          <w:lang w:val="en-GB"/>
        </w:rPr>
        <w:t xml:space="preserve">signed by the </w:t>
      </w:r>
      <w:r w:rsidRPr="00B438FC" w:rsidR="00F60781">
        <w:rPr>
          <w:lang w:val="en-GB"/>
        </w:rPr>
        <w:t>secretary</w:t>
      </w:r>
      <w:r w:rsidRPr="00B438FC">
        <w:rPr>
          <w:lang w:val="en-GB"/>
        </w:rPr>
        <w:t xml:space="preserve"> </w:t>
      </w:r>
      <w:r w:rsidRPr="00B438FC" w:rsidR="002050A5">
        <w:rPr>
          <w:lang w:val="en-GB"/>
        </w:rPr>
        <w:t>of the sitting of the constituent</w:t>
      </w:r>
      <w:r w:rsidRPr="00B438FC">
        <w:rPr>
          <w:lang w:val="en-GB"/>
        </w:rPr>
        <w:t xml:space="preserve"> </w:t>
      </w:r>
      <w:r w:rsidRPr="00B438FC" w:rsidR="002050A5">
        <w:rPr>
          <w:lang w:val="en-GB"/>
        </w:rPr>
        <w:t>assembly</w:t>
      </w:r>
      <w:r w:rsidRPr="00B438FC">
        <w:rPr>
          <w:lang w:val="en-GB"/>
        </w:rPr>
        <w:t xml:space="preserve"> </w:t>
      </w:r>
      <w:r w:rsidRPr="00B438FC" w:rsidR="002050A5">
        <w:rPr>
          <w:lang w:val="en-GB"/>
        </w:rPr>
        <w:t xml:space="preserve">and certified by a </w:t>
      </w:r>
      <w:r w:rsidRPr="00B438FC" w:rsidR="00F60781">
        <w:rPr>
          <w:lang w:val="en-GB"/>
        </w:rPr>
        <w:t>notary</w:t>
      </w:r>
      <w:r w:rsidRPr="00B438FC">
        <w:rPr>
          <w:lang w:val="en-GB"/>
        </w:rPr>
        <w:t xml:space="preserve">. </w:t>
      </w:r>
      <w:r w:rsidRPr="00B438FC" w:rsidR="00D379FC">
        <w:rPr>
          <w:lang w:val="en-GB"/>
        </w:rPr>
        <w:t xml:space="preserve">That being the case, the applicant trade union, which </w:t>
      </w:r>
      <w:r w:rsidRPr="00B438FC" w:rsidR="00E96317">
        <w:rPr>
          <w:lang w:val="en-GB"/>
        </w:rPr>
        <w:t>represented</w:t>
      </w:r>
      <w:r w:rsidRPr="00B438FC" w:rsidR="00D379FC">
        <w:rPr>
          <w:lang w:val="en-GB"/>
        </w:rPr>
        <w:t xml:space="preserve"> the</w:t>
      </w:r>
      <w:r w:rsidRPr="00B438FC">
        <w:rPr>
          <w:lang w:val="en-GB"/>
        </w:rPr>
        <w:t xml:space="preserve"> </w:t>
      </w:r>
      <w:r w:rsidRPr="00B438FC" w:rsidR="00E96317">
        <w:rPr>
          <w:lang w:val="en-GB"/>
        </w:rPr>
        <w:t>interests</w:t>
      </w:r>
      <w:r w:rsidRPr="00B438FC">
        <w:rPr>
          <w:lang w:val="en-GB"/>
        </w:rPr>
        <w:t xml:space="preserve"> </w:t>
      </w:r>
      <w:r w:rsidRPr="00B438FC" w:rsidR="00D379FC">
        <w:rPr>
          <w:lang w:val="en-GB"/>
        </w:rPr>
        <w:t xml:space="preserve">of forty-nine </w:t>
      </w:r>
      <w:r w:rsidRPr="00B438FC" w:rsidR="00E96317">
        <w:rPr>
          <w:lang w:val="en-GB"/>
        </w:rPr>
        <w:t>persons</w:t>
      </w:r>
      <w:r w:rsidRPr="00B438FC">
        <w:rPr>
          <w:lang w:val="en-GB"/>
        </w:rPr>
        <w:t>,</w:t>
      </w:r>
      <w:r w:rsidRPr="00B438FC" w:rsidR="00D379FC">
        <w:rPr>
          <w:lang w:val="en-GB"/>
        </w:rPr>
        <w:t xml:space="preserve"> </w:t>
      </w:r>
      <w:r w:rsidRPr="00B438FC" w:rsidR="00A4657E">
        <w:rPr>
          <w:lang w:val="en-GB"/>
        </w:rPr>
        <w:t>indisputably held victim status</w:t>
      </w:r>
      <w:r w:rsidRPr="00B438FC">
        <w:rPr>
          <w:lang w:val="en-GB"/>
        </w:rPr>
        <w:t>.</w:t>
      </w:r>
    </w:p>
    <w:p w:rsidRPr="00B438FC" w:rsidR="00AE1CB3" w:rsidP="00B438FC" w:rsidRDefault="00AE1CB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44</w:t>
      </w:r>
      <w:r w:rsidRPr="00B438FC">
        <w:rPr>
          <w:lang w:val="en-GB"/>
        </w:rPr>
        <w:fldChar w:fldCharType="end"/>
      </w:r>
      <w:r w:rsidRPr="00B438FC">
        <w:rPr>
          <w:lang w:val="en-GB"/>
        </w:rPr>
        <w:t>.  </w:t>
      </w:r>
      <w:r w:rsidRPr="00B438FC" w:rsidR="00D379FC">
        <w:rPr>
          <w:lang w:val="en-GB"/>
        </w:rPr>
        <w:t xml:space="preserve">The </w:t>
      </w:r>
      <w:r w:rsidRPr="00B438FC" w:rsidR="00E96317">
        <w:rPr>
          <w:lang w:val="en-GB"/>
        </w:rPr>
        <w:t>Court</w:t>
      </w:r>
      <w:r w:rsidRPr="00B438FC">
        <w:rPr>
          <w:lang w:val="en-GB"/>
        </w:rPr>
        <w:t xml:space="preserve"> r</w:t>
      </w:r>
      <w:r w:rsidRPr="00B438FC" w:rsidR="00D379FC">
        <w:rPr>
          <w:lang w:val="en-GB"/>
        </w:rPr>
        <w:t>eiterates that an</w:t>
      </w:r>
      <w:r w:rsidRPr="00B438FC">
        <w:rPr>
          <w:lang w:val="en-GB"/>
        </w:rPr>
        <w:t xml:space="preserve"> association </w:t>
      </w:r>
      <w:r w:rsidRPr="00B438FC" w:rsidR="00D379FC">
        <w:rPr>
          <w:lang w:val="en-GB"/>
        </w:rPr>
        <w:t>which has been</w:t>
      </w:r>
      <w:r w:rsidRPr="00B438FC">
        <w:rPr>
          <w:lang w:val="en-GB"/>
        </w:rPr>
        <w:t xml:space="preserve"> disso</w:t>
      </w:r>
      <w:r w:rsidRPr="00B438FC" w:rsidR="00D379FC">
        <w:rPr>
          <w:lang w:val="en-GB"/>
        </w:rPr>
        <w:t xml:space="preserve">lved </w:t>
      </w:r>
      <w:r w:rsidRPr="00B438FC" w:rsidR="00D379FC">
        <w:rPr>
          <w:rStyle w:val="sb8d990e2"/>
          <w:lang w:val="en-GB"/>
        </w:rPr>
        <w:t xml:space="preserve">or refused registration is entitled to lodge an application, through its representatives, complaining about the dissolution or refusal </w:t>
      </w:r>
      <w:r w:rsidRPr="00B438FC">
        <w:rPr>
          <w:lang w:val="en-GB"/>
        </w:rPr>
        <w:t>(</w:t>
      </w:r>
      <w:r w:rsidRPr="00B438FC">
        <w:rPr>
          <w:i/>
          <w:lang w:val="en-GB"/>
        </w:rPr>
        <w:t xml:space="preserve">Sindicatul </w:t>
      </w:r>
      <w:r w:rsidRPr="00B438FC" w:rsidR="00823C50">
        <w:rPr>
          <w:i/>
          <w:lang w:val="en-GB"/>
        </w:rPr>
        <w:t>“</w:t>
      </w:r>
      <w:r w:rsidRPr="00B438FC">
        <w:rPr>
          <w:i/>
          <w:lang w:val="en-GB"/>
        </w:rPr>
        <w:t>P</w:t>
      </w:r>
      <w:r w:rsidRPr="00B438FC">
        <w:rPr>
          <w:rFonts w:cstheme="minorHAnsi"/>
          <w:i/>
          <w:lang w:val="en-GB"/>
        </w:rPr>
        <w:t>ăstorul cel Bun</w:t>
      </w:r>
      <w:r w:rsidRPr="00B438FC" w:rsidR="00823C50">
        <w:rPr>
          <w:rFonts w:cstheme="minorHAnsi"/>
          <w:i/>
          <w:lang w:val="en-GB"/>
        </w:rPr>
        <w:t>”</w:t>
      </w:r>
      <w:r w:rsidRPr="00B438FC">
        <w:rPr>
          <w:rFonts w:cstheme="minorHAnsi"/>
          <w:i/>
          <w:lang w:val="en-GB"/>
        </w:rPr>
        <w:t xml:space="preserve">, </w:t>
      </w:r>
      <w:r w:rsidRPr="00B438FC" w:rsidR="00E96317">
        <w:rPr>
          <w:rFonts w:cstheme="minorHAnsi"/>
          <w:lang w:val="en-GB"/>
        </w:rPr>
        <w:t>cited</w:t>
      </w:r>
      <w:r w:rsidRPr="00B438FC" w:rsidR="00D379FC">
        <w:rPr>
          <w:rFonts w:cstheme="minorHAnsi"/>
          <w:lang w:val="en-GB"/>
        </w:rPr>
        <w:t xml:space="preserve"> above</w:t>
      </w:r>
      <w:r w:rsidRPr="00B438FC">
        <w:rPr>
          <w:rFonts w:cstheme="minorHAnsi"/>
          <w:lang w:val="en-GB"/>
        </w:rPr>
        <w:t xml:space="preserve">, § 70, </w:t>
      </w:r>
      <w:r w:rsidRPr="00B438FC" w:rsidR="00D379FC">
        <w:rPr>
          <w:rFonts w:cstheme="minorHAnsi"/>
          <w:lang w:val="en-GB"/>
        </w:rPr>
        <w:t>and</w:t>
      </w:r>
      <w:r w:rsidRPr="00B438FC">
        <w:rPr>
          <w:rFonts w:cstheme="minorHAnsi"/>
          <w:lang w:val="en-GB"/>
        </w:rPr>
        <w:t xml:space="preserve"> </w:t>
      </w:r>
      <w:r w:rsidRPr="00B438FC">
        <w:rPr>
          <w:i/>
          <w:lang w:val="en-GB"/>
        </w:rPr>
        <w:t xml:space="preserve">Stankov </w:t>
      </w:r>
      <w:r w:rsidRPr="00B438FC" w:rsidR="00D379FC">
        <w:rPr>
          <w:rStyle w:val="s6b621b36"/>
          <w:i/>
          <w:lang w:val="en-GB"/>
        </w:rPr>
        <w:t xml:space="preserve">and the United Macedonian Organisation Ilinden </w:t>
      </w:r>
      <w:r w:rsidRPr="00B438FC" w:rsidR="00D379FC">
        <w:rPr>
          <w:i/>
          <w:lang w:val="en-GB"/>
        </w:rPr>
        <w:t>v</w:t>
      </w:r>
      <w:r w:rsidRPr="00B438FC">
        <w:rPr>
          <w:i/>
          <w:lang w:val="en-GB"/>
        </w:rPr>
        <w:t xml:space="preserve">. </w:t>
      </w:r>
      <w:r w:rsidRPr="00B438FC" w:rsidR="00E96317">
        <w:rPr>
          <w:i/>
          <w:lang w:val="en-GB"/>
        </w:rPr>
        <w:t>Bulgaria</w:t>
      </w:r>
      <w:r w:rsidRPr="00B438FC">
        <w:rPr>
          <w:lang w:val="en-GB"/>
        </w:rPr>
        <w:t>, n</w:t>
      </w:r>
      <w:r w:rsidRPr="00B438FC" w:rsidR="00D379FC">
        <w:rPr>
          <w:lang w:val="en-GB"/>
        </w:rPr>
        <w:t xml:space="preserve">os. </w:t>
      </w:r>
      <w:r w:rsidRPr="00B438FC">
        <w:rPr>
          <w:lang w:val="en-GB"/>
        </w:rPr>
        <w:t xml:space="preserve">29221/95 </w:t>
      </w:r>
      <w:r w:rsidRPr="00B438FC" w:rsidR="00D379FC">
        <w:rPr>
          <w:lang w:val="en-GB"/>
        </w:rPr>
        <w:t>and</w:t>
      </w:r>
      <w:r w:rsidRPr="00B438FC">
        <w:rPr>
          <w:lang w:val="en-GB"/>
        </w:rPr>
        <w:t xml:space="preserve"> 29225/95, § 57, </w:t>
      </w:r>
      <w:r w:rsidRPr="00B438FC" w:rsidR="00D379FC">
        <w:rPr>
          <w:lang w:val="en-GB"/>
        </w:rPr>
        <w:t>E</w:t>
      </w:r>
      <w:r w:rsidRPr="00B438FC">
        <w:rPr>
          <w:lang w:val="en-GB"/>
        </w:rPr>
        <w:t>CH</w:t>
      </w:r>
      <w:r w:rsidRPr="00B438FC" w:rsidR="00D379FC">
        <w:rPr>
          <w:lang w:val="en-GB"/>
        </w:rPr>
        <w:t>R</w:t>
      </w:r>
      <w:r w:rsidRPr="00B438FC">
        <w:rPr>
          <w:lang w:val="en-GB"/>
        </w:rPr>
        <w:t xml:space="preserve"> 2001</w:t>
      </w:r>
      <w:r w:rsidRPr="00B438FC">
        <w:rPr>
          <w:lang w:val="en-GB"/>
        </w:rPr>
        <w:noBreakHyphen/>
        <w:t>IX).</w:t>
      </w:r>
    </w:p>
    <w:p w:rsidRPr="00B438FC" w:rsidR="00AE1CB3" w:rsidP="00B438FC" w:rsidRDefault="00AE1CB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45</w:t>
      </w:r>
      <w:r w:rsidRPr="00B438FC">
        <w:rPr>
          <w:lang w:val="en-GB"/>
        </w:rPr>
        <w:fldChar w:fldCharType="end"/>
      </w:r>
      <w:r w:rsidRPr="00B438FC">
        <w:rPr>
          <w:lang w:val="en-GB"/>
        </w:rPr>
        <w:t>.  </w:t>
      </w:r>
      <w:r w:rsidRPr="00B438FC" w:rsidR="00E96317">
        <w:rPr>
          <w:lang w:val="en-GB"/>
        </w:rPr>
        <w:t>In</w:t>
      </w:r>
      <w:r w:rsidRPr="00B438FC">
        <w:rPr>
          <w:lang w:val="en-GB"/>
        </w:rPr>
        <w:t xml:space="preserve"> </w:t>
      </w:r>
      <w:r w:rsidRPr="00B438FC" w:rsidR="00034D2A">
        <w:rPr>
          <w:lang w:val="en-GB"/>
        </w:rPr>
        <w:t>the present case</w:t>
      </w:r>
      <w:r w:rsidRPr="00B438FC">
        <w:rPr>
          <w:lang w:val="en-GB"/>
        </w:rPr>
        <w:t xml:space="preserve">, </w:t>
      </w:r>
      <w:r w:rsidRPr="00B438FC" w:rsidR="00034D2A">
        <w:rPr>
          <w:lang w:val="en-GB"/>
        </w:rPr>
        <w:t>it</w:t>
      </w:r>
      <w:r w:rsidRPr="00B438FC">
        <w:rPr>
          <w:lang w:val="en-GB"/>
        </w:rPr>
        <w:t xml:space="preserve"> note</w:t>
      </w:r>
      <w:r w:rsidRPr="00B438FC" w:rsidR="00034D2A">
        <w:rPr>
          <w:lang w:val="en-GB"/>
        </w:rPr>
        <w:t>s that the applic</w:t>
      </w:r>
      <w:r w:rsidRPr="00B438FC">
        <w:rPr>
          <w:lang w:val="en-GB"/>
        </w:rPr>
        <w:t xml:space="preserve">ant </w:t>
      </w:r>
      <w:r w:rsidRPr="00B438FC" w:rsidR="00034D2A">
        <w:rPr>
          <w:lang w:val="en-GB"/>
        </w:rPr>
        <w:t>trade union was refused</w:t>
      </w:r>
      <w:r w:rsidRPr="00B438FC">
        <w:rPr>
          <w:lang w:val="en-GB"/>
        </w:rPr>
        <w:t xml:space="preserve"> registr</w:t>
      </w:r>
      <w:r w:rsidRPr="00B438FC" w:rsidR="00034D2A">
        <w:rPr>
          <w:lang w:val="en-GB"/>
        </w:rPr>
        <w:t>ation and that, following that</w:t>
      </w:r>
      <w:r w:rsidRPr="00B438FC">
        <w:rPr>
          <w:lang w:val="en-GB"/>
        </w:rPr>
        <w:t xml:space="preserve"> </w:t>
      </w:r>
      <w:r w:rsidRPr="00B438FC" w:rsidR="00E96317">
        <w:rPr>
          <w:lang w:val="en-GB"/>
        </w:rPr>
        <w:t>refusal</w:t>
      </w:r>
      <w:r w:rsidRPr="00B438FC">
        <w:rPr>
          <w:lang w:val="en-GB"/>
        </w:rPr>
        <w:t>, i</w:t>
      </w:r>
      <w:r w:rsidRPr="00B438FC" w:rsidR="00034D2A">
        <w:rPr>
          <w:lang w:val="en-GB"/>
        </w:rPr>
        <w:t>t applied to the</w:t>
      </w:r>
      <w:r w:rsidRPr="00B438FC">
        <w:rPr>
          <w:lang w:val="en-GB"/>
        </w:rPr>
        <w:t xml:space="preserve"> </w:t>
      </w:r>
      <w:r w:rsidRPr="00B438FC" w:rsidR="00E96317">
        <w:rPr>
          <w:lang w:val="en-GB"/>
        </w:rPr>
        <w:t>Court</w:t>
      </w:r>
      <w:r w:rsidRPr="00B438FC">
        <w:rPr>
          <w:lang w:val="en-GB"/>
        </w:rPr>
        <w:t xml:space="preserve"> </w:t>
      </w:r>
      <w:r w:rsidRPr="00B438FC" w:rsidR="00034D2A">
        <w:rPr>
          <w:lang w:val="en-GB"/>
        </w:rPr>
        <w:t>through the</w:t>
      </w:r>
      <w:r w:rsidRPr="00B438FC">
        <w:rPr>
          <w:lang w:val="en-GB"/>
        </w:rPr>
        <w:t xml:space="preserve"> </w:t>
      </w:r>
      <w:r w:rsidRPr="00B438FC" w:rsidR="00E96317">
        <w:rPr>
          <w:lang w:val="en-GB"/>
        </w:rPr>
        <w:t>intermediary</w:t>
      </w:r>
      <w:r w:rsidRPr="00B438FC" w:rsidR="00034D2A">
        <w:rPr>
          <w:lang w:val="en-GB"/>
        </w:rPr>
        <w:t xml:space="preserve"> of its </w:t>
      </w:r>
      <w:r w:rsidRPr="00B438FC" w:rsidR="00E96317">
        <w:rPr>
          <w:lang w:val="en-GB"/>
        </w:rPr>
        <w:t>President</w:t>
      </w:r>
      <w:r w:rsidRPr="00B438FC">
        <w:rPr>
          <w:lang w:val="en-GB"/>
        </w:rPr>
        <w:t xml:space="preserve"> </w:t>
      </w:r>
      <w:r w:rsidRPr="00B438FC" w:rsidR="00034D2A">
        <w:rPr>
          <w:lang w:val="en-GB"/>
        </w:rPr>
        <w:t>and</w:t>
      </w:r>
      <w:r w:rsidRPr="00B438FC">
        <w:rPr>
          <w:lang w:val="en-GB"/>
        </w:rPr>
        <w:t xml:space="preserve"> </w:t>
      </w:r>
      <w:r w:rsidRPr="00B438FC" w:rsidR="00E96317">
        <w:rPr>
          <w:lang w:val="en-GB"/>
        </w:rPr>
        <w:t>designated</w:t>
      </w:r>
      <w:r w:rsidRPr="00B438FC" w:rsidR="00034D2A">
        <w:rPr>
          <w:lang w:val="en-GB"/>
        </w:rPr>
        <w:t xml:space="preserve"> </w:t>
      </w:r>
      <w:r w:rsidRPr="00B438FC" w:rsidR="00E96317">
        <w:rPr>
          <w:lang w:val="en-GB"/>
        </w:rPr>
        <w:t>representative</w:t>
      </w:r>
      <w:r w:rsidRPr="00B438FC">
        <w:rPr>
          <w:lang w:val="en-GB"/>
        </w:rPr>
        <w:t xml:space="preserve"> </w:t>
      </w:r>
      <w:r w:rsidRPr="00B438FC" w:rsidR="00E96317">
        <w:rPr>
          <w:lang w:val="en-GB"/>
        </w:rPr>
        <w:t>in</w:t>
      </w:r>
      <w:r w:rsidRPr="00B438FC">
        <w:rPr>
          <w:lang w:val="en-GB"/>
        </w:rPr>
        <w:t xml:space="preserve"> </w:t>
      </w:r>
      <w:r w:rsidRPr="00B438FC" w:rsidR="00034D2A">
        <w:rPr>
          <w:lang w:val="en-GB"/>
        </w:rPr>
        <w:t xml:space="preserve">the </w:t>
      </w:r>
      <w:r w:rsidRPr="00B438FC" w:rsidR="00E96317">
        <w:rPr>
          <w:lang w:val="en-GB"/>
        </w:rPr>
        <w:t>person</w:t>
      </w:r>
      <w:r w:rsidRPr="00B438FC" w:rsidR="00034D2A">
        <w:rPr>
          <w:lang w:val="en-GB"/>
        </w:rPr>
        <w:t xml:space="preserve"> of the first applic</w:t>
      </w:r>
      <w:r w:rsidRPr="00B438FC">
        <w:rPr>
          <w:lang w:val="en-GB"/>
        </w:rPr>
        <w:t>ant,</w:t>
      </w:r>
      <w:r w:rsidRPr="00B438FC" w:rsidR="00034D2A">
        <w:rPr>
          <w:lang w:val="en-GB"/>
        </w:rPr>
        <w:t xml:space="preserve"> pursuant to the </w:t>
      </w:r>
      <w:r w:rsidRPr="00B438FC" w:rsidR="00E96317">
        <w:rPr>
          <w:lang w:val="en-GB"/>
        </w:rPr>
        <w:t>authority</w:t>
      </w:r>
      <w:r w:rsidRPr="00B438FC" w:rsidR="00034D2A">
        <w:rPr>
          <w:lang w:val="en-GB"/>
        </w:rPr>
        <w:t xml:space="preserve"> </w:t>
      </w:r>
      <w:r w:rsidRPr="00B438FC" w:rsidR="004D37F9">
        <w:rPr>
          <w:lang w:val="en-GB"/>
        </w:rPr>
        <w:t xml:space="preserve">conferred </w:t>
      </w:r>
      <w:r w:rsidRPr="00B438FC" w:rsidR="00034D2A">
        <w:rPr>
          <w:lang w:val="en-GB"/>
        </w:rPr>
        <w:t>on him</w:t>
      </w:r>
      <w:r w:rsidRPr="00B438FC">
        <w:rPr>
          <w:lang w:val="en-GB"/>
        </w:rPr>
        <w:t xml:space="preserve"> (</w:t>
      </w:r>
      <w:r w:rsidRPr="00B438FC" w:rsidR="00034D2A">
        <w:rPr>
          <w:lang w:val="en-GB"/>
        </w:rPr>
        <w:t>see paragraph</w:t>
      </w:r>
      <w:r w:rsidRPr="00B438FC">
        <w:rPr>
          <w:lang w:val="en-GB"/>
        </w:rPr>
        <w:t xml:space="preserve"> 7 </w:t>
      </w:r>
      <w:r w:rsidRPr="00B438FC">
        <w:rPr>
          <w:i/>
          <w:lang w:val="en-GB"/>
        </w:rPr>
        <w:t>in fine</w:t>
      </w:r>
      <w:r w:rsidRPr="00B438FC">
        <w:rPr>
          <w:lang w:val="en-GB"/>
        </w:rPr>
        <w:t xml:space="preserve"> </w:t>
      </w:r>
      <w:r w:rsidRPr="00B438FC" w:rsidR="00034D2A">
        <w:rPr>
          <w:lang w:val="en-GB"/>
        </w:rPr>
        <w:t xml:space="preserve">and paragraph </w:t>
      </w:r>
      <w:r w:rsidRPr="00B438FC">
        <w:rPr>
          <w:lang w:val="en-GB"/>
        </w:rPr>
        <w:t xml:space="preserve">14 </w:t>
      </w:r>
      <w:r w:rsidRPr="00B438FC" w:rsidR="00034D2A">
        <w:rPr>
          <w:lang w:val="en-GB"/>
        </w:rPr>
        <w:t>above</w:t>
      </w:r>
      <w:r w:rsidRPr="00B438FC">
        <w:rPr>
          <w:lang w:val="en-GB"/>
        </w:rPr>
        <w:t>).</w:t>
      </w:r>
    </w:p>
    <w:p w:rsidRPr="00B438FC" w:rsidR="00AE1CB3" w:rsidP="00B438FC" w:rsidRDefault="00AE1CB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46</w:t>
      </w:r>
      <w:r w:rsidRPr="00B438FC">
        <w:rPr>
          <w:lang w:val="en-GB"/>
        </w:rPr>
        <w:fldChar w:fldCharType="end"/>
      </w:r>
      <w:r w:rsidRPr="00B438FC">
        <w:rPr>
          <w:lang w:val="en-GB"/>
        </w:rPr>
        <w:t>.  </w:t>
      </w:r>
      <w:r w:rsidRPr="00B438FC" w:rsidR="00034D2A">
        <w:rPr>
          <w:lang w:val="en-GB"/>
        </w:rPr>
        <w:t xml:space="preserve">The </w:t>
      </w:r>
      <w:r w:rsidRPr="00B438FC" w:rsidR="00E96317">
        <w:rPr>
          <w:lang w:val="en-GB"/>
        </w:rPr>
        <w:t>Government</w:t>
      </w:r>
      <w:r w:rsidRPr="00B438FC" w:rsidR="00B438FC">
        <w:rPr>
          <w:lang w:val="en-GB"/>
        </w:rPr>
        <w:t>’</w:t>
      </w:r>
      <w:r w:rsidRPr="00B438FC" w:rsidR="00E96317">
        <w:rPr>
          <w:lang w:val="en-GB"/>
        </w:rPr>
        <w:t>s</w:t>
      </w:r>
      <w:r w:rsidRPr="00B438FC" w:rsidR="00034D2A">
        <w:rPr>
          <w:lang w:val="en-GB"/>
        </w:rPr>
        <w:t xml:space="preserve"> objection must therefore be </w:t>
      </w:r>
      <w:r w:rsidRPr="00B438FC" w:rsidR="00E96317">
        <w:rPr>
          <w:lang w:val="en-GB"/>
        </w:rPr>
        <w:t>rejected</w:t>
      </w:r>
      <w:r w:rsidRPr="00B438FC">
        <w:rPr>
          <w:lang w:val="en-GB"/>
        </w:rPr>
        <w:t>.</w:t>
      </w:r>
    </w:p>
    <w:p w:rsidRPr="00B438FC" w:rsidR="00750306" w:rsidP="00B438FC" w:rsidRDefault="00750306">
      <w:pPr>
        <w:pStyle w:val="ECHRHeading3"/>
        <w:rPr>
          <w:lang w:val="en-GB"/>
        </w:rPr>
      </w:pPr>
      <w:r w:rsidRPr="00B438FC">
        <w:rPr>
          <w:lang w:val="en-GB"/>
        </w:rPr>
        <w:t xml:space="preserve">3.  Conclusion as regards the </w:t>
      </w:r>
      <w:r w:rsidRPr="00B438FC" w:rsidR="00E96317">
        <w:rPr>
          <w:lang w:val="en-GB"/>
        </w:rPr>
        <w:t>admissibility</w:t>
      </w:r>
      <w:r w:rsidRPr="00B438FC">
        <w:rPr>
          <w:lang w:val="en-GB"/>
        </w:rPr>
        <w:t xml:space="preserve"> of the application</w:t>
      </w:r>
    </w:p>
    <w:p w:rsidRPr="00B438FC" w:rsidR="00750306" w:rsidP="00B438FC" w:rsidRDefault="00750306">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47</w:t>
      </w:r>
      <w:r w:rsidRPr="00B438FC">
        <w:rPr>
          <w:lang w:val="en-GB"/>
        </w:rPr>
        <w:fldChar w:fldCharType="end"/>
      </w:r>
      <w:r w:rsidRPr="00B438FC">
        <w:rPr>
          <w:lang w:val="en-GB"/>
        </w:rPr>
        <w:t>.  The Court notes that the application is not manifestly ill-founded within the meaning of Article 35 § 3 (a) of the Convention. It further notes that it is not inadmissible on any other grounds. It must therefore be declared admissible.</w:t>
      </w:r>
    </w:p>
    <w:p w:rsidRPr="00B438FC" w:rsidR="00014566" w:rsidP="00B438FC" w:rsidRDefault="00014566">
      <w:pPr>
        <w:pStyle w:val="ECHRHeading2"/>
        <w:rPr>
          <w:lang w:val="en-GB"/>
        </w:rPr>
      </w:pPr>
      <w:r w:rsidRPr="00B438FC">
        <w:rPr>
          <w:lang w:val="en-GB"/>
        </w:rPr>
        <w:t>B.  Merits</w:t>
      </w:r>
    </w:p>
    <w:p w:rsidRPr="00B438FC" w:rsidR="00750306" w:rsidP="00B438FC" w:rsidRDefault="00750306">
      <w:pPr>
        <w:pStyle w:val="ECHRHeading3"/>
        <w:rPr>
          <w:lang w:val="en-GB"/>
        </w:rPr>
      </w:pPr>
      <w:r w:rsidRPr="00B438FC">
        <w:rPr>
          <w:lang w:val="en-GB"/>
        </w:rPr>
        <w:t>1.  </w:t>
      </w:r>
      <w:r w:rsidRPr="00B438FC" w:rsidR="00E96317">
        <w:rPr>
          <w:lang w:val="en-GB"/>
        </w:rPr>
        <w:t>The</w:t>
      </w:r>
      <w:r w:rsidRPr="00B438FC">
        <w:rPr>
          <w:lang w:val="en-GB"/>
        </w:rPr>
        <w:t xml:space="preserve"> parties</w:t>
      </w:r>
      <w:r w:rsidRPr="00B438FC" w:rsidR="00B438FC">
        <w:rPr>
          <w:lang w:val="en-GB"/>
        </w:rPr>
        <w:t>’</w:t>
      </w:r>
      <w:r w:rsidRPr="00B438FC">
        <w:rPr>
          <w:lang w:val="en-GB"/>
        </w:rPr>
        <w:t xml:space="preserve"> submissions</w:t>
      </w:r>
    </w:p>
    <w:p w:rsidRPr="00B438FC" w:rsidR="00750306" w:rsidP="00B438FC" w:rsidRDefault="00750306">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48</w:t>
      </w:r>
      <w:r w:rsidRPr="00B438FC">
        <w:rPr>
          <w:lang w:val="en-GB"/>
        </w:rPr>
        <w:fldChar w:fldCharType="end"/>
      </w:r>
      <w:r w:rsidRPr="00B438FC">
        <w:rPr>
          <w:lang w:val="en-GB"/>
        </w:rPr>
        <w:t xml:space="preserve">.  According to the applicants, under </w:t>
      </w:r>
      <w:r w:rsidRPr="00B438FC" w:rsidR="00E96317">
        <w:rPr>
          <w:lang w:val="en-GB"/>
        </w:rPr>
        <w:t>Romanian</w:t>
      </w:r>
      <w:r w:rsidRPr="00B438FC">
        <w:rPr>
          <w:lang w:val="en-GB"/>
        </w:rPr>
        <w:t xml:space="preserve"> law a trade union is the only </w:t>
      </w:r>
      <w:r w:rsidRPr="00B438FC" w:rsidR="00E96317">
        <w:rPr>
          <w:lang w:val="en-GB"/>
        </w:rPr>
        <w:t>type</w:t>
      </w:r>
      <w:r w:rsidRPr="00B438FC">
        <w:rPr>
          <w:lang w:val="en-GB"/>
        </w:rPr>
        <w:t xml:space="preserve"> of organisation </w:t>
      </w:r>
      <w:r w:rsidRPr="00B438FC" w:rsidR="002F420A">
        <w:rPr>
          <w:lang w:val="en-GB"/>
        </w:rPr>
        <w:t xml:space="preserve">empowered to </w:t>
      </w:r>
      <w:r w:rsidRPr="00B438FC" w:rsidR="00A00669">
        <w:rPr>
          <w:lang w:val="en-GB"/>
        </w:rPr>
        <w:t>negotiate</w:t>
      </w:r>
      <w:r w:rsidRPr="00B438FC" w:rsidR="002F420A">
        <w:rPr>
          <w:lang w:val="en-GB"/>
        </w:rPr>
        <w:t xml:space="preserve"> and </w:t>
      </w:r>
      <w:r w:rsidRPr="00B438FC" w:rsidR="00AC3D54">
        <w:rPr>
          <w:lang w:val="en-GB"/>
        </w:rPr>
        <w:t xml:space="preserve">to </w:t>
      </w:r>
      <w:r w:rsidRPr="00B438FC" w:rsidR="002F420A">
        <w:rPr>
          <w:lang w:val="en-GB"/>
        </w:rPr>
        <w:t xml:space="preserve">submit </w:t>
      </w:r>
      <w:r w:rsidRPr="00B438FC" w:rsidR="00AC3D54">
        <w:rPr>
          <w:lang w:val="en-GB"/>
        </w:rPr>
        <w:t>workers</w:t>
      </w:r>
      <w:r w:rsidRPr="00B438FC" w:rsidR="00B438FC">
        <w:rPr>
          <w:lang w:val="en-GB"/>
        </w:rPr>
        <w:t>’</w:t>
      </w:r>
      <w:r w:rsidRPr="00B438FC" w:rsidR="00AC3D54">
        <w:rPr>
          <w:lang w:val="en-GB"/>
        </w:rPr>
        <w:t xml:space="preserve"> demands</w:t>
      </w:r>
      <w:r w:rsidRPr="00B438FC" w:rsidR="002F420A">
        <w:rPr>
          <w:lang w:val="en-GB"/>
        </w:rPr>
        <w:t xml:space="preserve">, </w:t>
      </w:r>
      <w:r w:rsidRPr="00B438FC" w:rsidR="002F420A">
        <w:rPr>
          <w:i/>
          <w:lang w:val="en-GB"/>
        </w:rPr>
        <w:t xml:space="preserve">inter alia </w:t>
      </w:r>
      <w:r w:rsidRPr="00B438FC" w:rsidR="00AC3D54">
        <w:rPr>
          <w:lang w:val="en-GB"/>
        </w:rPr>
        <w:t>under</w:t>
      </w:r>
      <w:r w:rsidRPr="00B438FC" w:rsidR="002F420A">
        <w:rPr>
          <w:lang w:val="en-GB"/>
        </w:rPr>
        <w:t xml:space="preserve"> the right</w:t>
      </w:r>
      <w:r w:rsidRPr="00B438FC">
        <w:rPr>
          <w:lang w:val="en-GB"/>
        </w:rPr>
        <w:t xml:space="preserve"> </w:t>
      </w:r>
      <w:r w:rsidRPr="00B438FC" w:rsidR="002F420A">
        <w:rPr>
          <w:lang w:val="en-GB"/>
        </w:rPr>
        <w:t>of</w:t>
      </w:r>
      <w:r w:rsidRPr="00B438FC">
        <w:rPr>
          <w:lang w:val="en-GB"/>
        </w:rPr>
        <w:t xml:space="preserve"> collective</w:t>
      </w:r>
      <w:r w:rsidRPr="00B438FC" w:rsidR="002F420A">
        <w:rPr>
          <w:lang w:val="en-GB"/>
        </w:rPr>
        <w:t xml:space="preserve"> </w:t>
      </w:r>
      <w:r w:rsidRPr="00B438FC" w:rsidR="00AC3D54">
        <w:rPr>
          <w:lang w:val="en-GB"/>
        </w:rPr>
        <w:t>petition</w:t>
      </w:r>
      <w:r w:rsidRPr="00B438FC" w:rsidR="002F420A">
        <w:rPr>
          <w:lang w:val="en-GB"/>
        </w:rPr>
        <w:t xml:space="preserve">. On the other hand, ordinary </w:t>
      </w:r>
      <w:r w:rsidRPr="00B438FC">
        <w:rPr>
          <w:lang w:val="en-GB"/>
        </w:rPr>
        <w:t xml:space="preserve">associations </w:t>
      </w:r>
      <w:r w:rsidRPr="00B438FC" w:rsidR="002F420A">
        <w:rPr>
          <w:lang w:val="en-GB"/>
        </w:rPr>
        <w:t>are not afforded the same rights</w:t>
      </w:r>
      <w:r w:rsidRPr="00B438FC">
        <w:rPr>
          <w:lang w:val="en-GB"/>
        </w:rPr>
        <w:t>.</w:t>
      </w:r>
    </w:p>
    <w:p w:rsidRPr="00B438FC" w:rsidR="00B85271" w:rsidP="00B438FC" w:rsidRDefault="00750306">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49</w:t>
      </w:r>
      <w:r w:rsidRPr="00B438FC">
        <w:rPr>
          <w:lang w:val="en-GB"/>
        </w:rPr>
        <w:fldChar w:fldCharType="end"/>
      </w:r>
      <w:r w:rsidRPr="00B438FC">
        <w:rPr>
          <w:lang w:val="en-GB"/>
        </w:rPr>
        <w:t>. </w:t>
      </w:r>
      <w:r w:rsidRPr="00B438FC" w:rsidR="002F420A">
        <w:rPr>
          <w:lang w:val="en-GB"/>
        </w:rPr>
        <w:t>The applic</w:t>
      </w:r>
      <w:r w:rsidRPr="00B438FC">
        <w:rPr>
          <w:lang w:val="en-GB"/>
        </w:rPr>
        <w:t xml:space="preserve">ants </w:t>
      </w:r>
      <w:r w:rsidRPr="00B438FC" w:rsidR="002F420A">
        <w:rPr>
          <w:lang w:val="en-GB"/>
        </w:rPr>
        <w:t>submitted that the</w:t>
      </w:r>
      <w:r w:rsidRPr="00B438FC">
        <w:rPr>
          <w:lang w:val="en-GB"/>
        </w:rPr>
        <w:t xml:space="preserve"> </w:t>
      </w:r>
      <w:r w:rsidRPr="00B438FC" w:rsidR="00A00669">
        <w:rPr>
          <w:lang w:val="en-GB"/>
        </w:rPr>
        <w:t>legislative</w:t>
      </w:r>
      <w:r w:rsidRPr="00B438FC" w:rsidR="002F420A">
        <w:rPr>
          <w:lang w:val="en-GB"/>
        </w:rPr>
        <w:t xml:space="preserve"> </w:t>
      </w:r>
      <w:r w:rsidRPr="00B438FC" w:rsidR="00A00669">
        <w:rPr>
          <w:lang w:val="en-GB"/>
        </w:rPr>
        <w:t>provisions</w:t>
      </w:r>
      <w:r w:rsidRPr="00B438FC" w:rsidR="002F420A">
        <w:rPr>
          <w:lang w:val="en-GB"/>
        </w:rPr>
        <w:t xml:space="preserve"> </w:t>
      </w:r>
      <w:r w:rsidRPr="00B438FC" w:rsidR="00A00669">
        <w:rPr>
          <w:lang w:val="en-GB"/>
        </w:rPr>
        <w:t>in</w:t>
      </w:r>
      <w:r w:rsidRPr="00B438FC">
        <w:rPr>
          <w:lang w:val="en-GB"/>
        </w:rPr>
        <w:t xml:space="preserve"> </w:t>
      </w:r>
      <w:r w:rsidRPr="00B438FC" w:rsidR="002F420A">
        <w:rPr>
          <w:lang w:val="en-GB"/>
        </w:rPr>
        <w:t xml:space="preserve">force at the material time, which had laid down </w:t>
      </w:r>
      <w:proofErr w:type="gramStart"/>
      <w:r w:rsidRPr="00B438FC" w:rsidR="002F420A">
        <w:rPr>
          <w:lang w:val="en-GB"/>
        </w:rPr>
        <w:t xml:space="preserve">that </w:t>
      </w:r>
      <w:r w:rsidRPr="00B438FC" w:rsidR="00A00669">
        <w:rPr>
          <w:lang w:val="en-GB"/>
        </w:rPr>
        <w:t xml:space="preserve">salaried and </w:t>
      </w:r>
      <w:r w:rsidRPr="00B438FC" w:rsidR="002F420A">
        <w:rPr>
          <w:lang w:val="en-GB"/>
        </w:rPr>
        <w:t>self-employed farm workers</w:t>
      </w:r>
      <w:proofErr w:type="gramEnd"/>
      <w:r w:rsidRPr="00B438FC" w:rsidR="002F420A">
        <w:rPr>
          <w:lang w:val="en-GB"/>
        </w:rPr>
        <w:t xml:space="preserve"> were entitled to join, but not to found, trade unions</w:t>
      </w:r>
      <w:r w:rsidRPr="00B438FC">
        <w:rPr>
          <w:lang w:val="en-GB"/>
        </w:rPr>
        <w:t>,</w:t>
      </w:r>
      <w:r w:rsidRPr="00B438FC" w:rsidR="00425636">
        <w:rPr>
          <w:lang w:val="en-GB"/>
        </w:rPr>
        <w:t xml:space="preserve"> had been inconsistent and liable to obstruct their right of association, while giving the</w:t>
      </w:r>
      <w:r w:rsidRPr="00B438FC">
        <w:rPr>
          <w:lang w:val="en-GB"/>
        </w:rPr>
        <w:t xml:space="preserve"> impression </w:t>
      </w:r>
      <w:r w:rsidRPr="00B438FC" w:rsidR="00425636">
        <w:rPr>
          <w:lang w:val="en-GB"/>
        </w:rPr>
        <w:t>of</w:t>
      </w:r>
      <w:r w:rsidRPr="00B438FC">
        <w:rPr>
          <w:lang w:val="en-GB"/>
        </w:rPr>
        <w:t xml:space="preserve"> respect</w:t>
      </w:r>
      <w:r w:rsidRPr="00B438FC" w:rsidR="00425636">
        <w:rPr>
          <w:lang w:val="en-GB"/>
        </w:rPr>
        <w:t xml:space="preserve">ing that right. In that </w:t>
      </w:r>
      <w:r w:rsidRPr="00B438FC" w:rsidR="00A00669">
        <w:rPr>
          <w:lang w:val="en-GB"/>
        </w:rPr>
        <w:t>regard</w:t>
      </w:r>
      <w:r w:rsidRPr="00B438FC">
        <w:rPr>
          <w:lang w:val="en-GB"/>
        </w:rPr>
        <w:t xml:space="preserve">, </w:t>
      </w:r>
      <w:r w:rsidRPr="00B438FC" w:rsidR="00B85271">
        <w:rPr>
          <w:lang w:val="en-GB"/>
        </w:rPr>
        <w:t>they</w:t>
      </w:r>
      <w:r w:rsidRPr="00B438FC">
        <w:rPr>
          <w:lang w:val="en-GB"/>
        </w:rPr>
        <w:t xml:space="preserve"> exp</w:t>
      </w:r>
      <w:r w:rsidRPr="00B438FC" w:rsidR="00B85271">
        <w:rPr>
          <w:lang w:val="en-GB"/>
        </w:rPr>
        <w:t xml:space="preserve">lained that it would have been </w:t>
      </w:r>
      <w:r w:rsidRPr="00B438FC" w:rsidR="00A00669">
        <w:rPr>
          <w:lang w:val="en-GB"/>
        </w:rPr>
        <w:t>difficult</w:t>
      </w:r>
      <w:r w:rsidRPr="00B438FC" w:rsidR="00B85271">
        <w:rPr>
          <w:lang w:val="en-GB"/>
        </w:rPr>
        <w:t xml:space="preserve"> to join a trade union set up by other occupational </w:t>
      </w:r>
      <w:r w:rsidRPr="00B438FC" w:rsidR="00A00669">
        <w:rPr>
          <w:lang w:val="en-GB"/>
        </w:rPr>
        <w:t>categories</w:t>
      </w:r>
      <w:r w:rsidRPr="00B438FC">
        <w:rPr>
          <w:lang w:val="en-GB"/>
        </w:rPr>
        <w:t xml:space="preserve"> capable </w:t>
      </w:r>
      <w:r w:rsidRPr="00B438FC" w:rsidR="00B85271">
        <w:rPr>
          <w:lang w:val="en-GB"/>
        </w:rPr>
        <w:t>of</w:t>
      </w:r>
      <w:r w:rsidRPr="00B438FC">
        <w:rPr>
          <w:lang w:val="en-GB"/>
        </w:rPr>
        <w:t xml:space="preserve"> </w:t>
      </w:r>
      <w:r w:rsidRPr="00B438FC" w:rsidR="00A00669">
        <w:rPr>
          <w:lang w:val="en-GB"/>
        </w:rPr>
        <w:t>defending</w:t>
      </w:r>
      <w:r w:rsidRPr="00B438FC" w:rsidR="00B85271">
        <w:rPr>
          <w:lang w:val="en-GB"/>
        </w:rPr>
        <w:t xml:space="preserve"> the specific</w:t>
      </w:r>
      <w:r w:rsidRPr="00B438FC">
        <w:rPr>
          <w:lang w:val="en-GB"/>
        </w:rPr>
        <w:t xml:space="preserve"> </w:t>
      </w:r>
      <w:r w:rsidRPr="00B438FC" w:rsidR="00A00669">
        <w:rPr>
          <w:lang w:val="en-GB"/>
        </w:rPr>
        <w:t>interest</w:t>
      </w:r>
      <w:r w:rsidRPr="00B438FC">
        <w:rPr>
          <w:lang w:val="en-GB"/>
        </w:rPr>
        <w:t xml:space="preserve"> </w:t>
      </w:r>
      <w:r w:rsidRPr="00B438FC" w:rsidR="00B85271">
        <w:rPr>
          <w:lang w:val="en-GB"/>
        </w:rPr>
        <w:t>of farmers</w:t>
      </w:r>
      <w:r w:rsidRPr="00B438FC">
        <w:rPr>
          <w:lang w:val="en-GB"/>
        </w:rPr>
        <w:t xml:space="preserve">. </w:t>
      </w:r>
      <w:r w:rsidRPr="00B438FC" w:rsidR="00B85271">
        <w:rPr>
          <w:lang w:val="en-GB"/>
        </w:rPr>
        <w:t>The</w:t>
      </w:r>
      <w:r w:rsidRPr="00B438FC">
        <w:rPr>
          <w:lang w:val="en-GB"/>
        </w:rPr>
        <w:t xml:space="preserve"> </w:t>
      </w:r>
      <w:r w:rsidRPr="00B438FC" w:rsidR="00A00669">
        <w:rPr>
          <w:lang w:val="en-GB"/>
        </w:rPr>
        <w:t>Government</w:t>
      </w:r>
      <w:r w:rsidRPr="00B438FC">
        <w:rPr>
          <w:lang w:val="en-GB"/>
        </w:rPr>
        <w:t xml:space="preserve"> </w:t>
      </w:r>
      <w:r w:rsidRPr="00B438FC" w:rsidR="00B85271">
        <w:rPr>
          <w:lang w:val="en-GB"/>
        </w:rPr>
        <w:t xml:space="preserve">had not mentioned any </w:t>
      </w:r>
      <w:r w:rsidRPr="00B438FC" w:rsidR="00A00669">
        <w:rPr>
          <w:lang w:val="en-GB"/>
        </w:rPr>
        <w:t>legitimate</w:t>
      </w:r>
      <w:r w:rsidRPr="00B438FC" w:rsidR="00B85271">
        <w:rPr>
          <w:lang w:val="en-GB"/>
        </w:rPr>
        <w:t xml:space="preserve"> aim in </w:t>
      </w:r>
      <w:r w:rsidRPr="00B438FC">
        <w:rPr>
          <w:lang w:val="en-GB"/>
        </w:rPr>
        <w:t>restr</w:t>
      </w:r>
      <w:r w:rsidRPr="00B438FC" w:rsidR="00B85271">
        <w:rPr>
          <w:lang w:val="en-GB"/>
        </w:rPr>
        <w:t xml:space="preserve">icting their </w:t>
      </w:r>
      <w:r w:rsidRPr="00B438FC" w:rsidR="005B1753">
        <w:rPr>
          <w:lang w:val="en-GB"/>
        </w:rPr>
        <w:t>trade union freedom</w:t>
      </w:r>
      <w:r w:rsidRPr="00B438FC" w:rsidR="00B85271">
        <w:rPr>
          <w:lang w:val="en-GB"/>
        </w:rPr>
        <w:t xml:space="preserve"> in that way.</w:t>
      </w:r>
    </w:p>
    <w:p w:rsidRPr="00B438FC" w:rsidR="00750306" w:rsidP="00B438FC" w:rsidRDefault="00750306">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50</w:t>
      </w:r>
      <w:r w:rsidRPr="00B438FC">
        <w:rPr>
          <w:lang w:val="en-GB"/>
        </w:rPr>
        <w:fldChar w:fldCharType="end"/>
      </w:r>
      <w:r w:rsidRPr="00B438FC">
        <w:rPr>
          <w:lang w:val="en-GB"/>
        </w:rPr>
        <w:t>.  </w:t>
      </w:r>
      <w:r w:rsidRPr="00B438FC" w:rsidR="00B85271">
        <w:rPr>
          <w:lang w:val="en-GB"/>
        </w:rPr>
        <w:t>Moreover</w:t>
      </w:r>
      <w:r w:rsidRPr="00B438FC">
        <w:rPr>
          <w:lang w:val="en-GB"/>
        </w:rPr>
        <w:t xml:space="preserve">, </w:t>
      </w:r>
      <w:r w:rsidRPr="00B438FC" w:rsidR="00B85271">
        <w:rPr>
          <w:lang w:val="en-GB"/>
        </w:rPr>
        <w:t>the applic</w:t>
      </w:r>
      <w:r w:rsidRPr="00B438FC">
        <w:rPr>
          <w:lang w:val="en-GB"/>
        </w:rPr>
        <w:t>ants</w:t>
      </w:r>
      <w:r w:rsidRPr="00B438FC" w:rsidR="001C6922">
        <w:rPr>
          <w:lang w:val="en-GB"/>
        </w:rPr>
        <w:t xml:space="preserve"> argued</w:t>
      </w:r>
      <w:r w:rsidRPr="00B438FC">
        <w:rPr>
          <w:lang w:val="en-GB"/>
        </w:rPr>
        <w:t xml:space="preserve"> </w:t>
      </w:r>
      <w:r w:rsidRPr="00B438FC" w:rsidR="00B85271">
        <w:rPr>
          <w:lang w:val="en-GB"/>
        </w:rPr>
        <w:t xml:space="preserve">that it was </w:t>
      </w:r>
      <w:r w:rsidRPr="00B438FC" w:rsidR="00A00669">
        <w:rPr>
          <w:lang w:val="en-GB"/>
        </w:rPr>
        <w:t>necessary</w:t>
      </w:r>
      <w:r w:rsidRPr="00B438FC" w:rsidR="00B85271">
        <w:rPr>
          <w:lang w:val="en-GB"/>
        </w:rPr>
        <w:t xml:space="preserve"> to allow trade unions to be set up in such </w:t>
      </w:r>
      <w:r w:rsidRPr="00B438FC" w:rsidR="001C6922">
        <w:rPr>
          <w:lang w:val="en-GB"/>
        </w:rPr>
        <w:t xml:space="preserve">an </w:t>
      </w:r>
      <w:r w:rsidRPr="00B438FC" w:rsidR="00B85271">
        <w:rPr>
          <w:lang w:val="en-GB"/>
        </w:rPr>
        <w:t xml:space="preserve">important </w:t>
      </w:r>
      <w:r w:rsidRPr="00B438FC" w:rsidR="00A00669">
        <w:rPr>
          <w:lang w:val="en-GB"/>
        </w:rPr>
        <w:t>economic</w:t>
      </w:r>
      <w:r w:rsidRPr="00B438FC" w:rsidR="00B85271">
        <w:rPr>
          <w:lang w:val="en-GB"/>
        </w:rPr>
        <w:t xml:space="preserve"> </w:t>
      </w:r>
      <w:r w:rsidRPr="00B438FC" w:rsidR="00A00669">
        <w:rPr>
          <w:lang w:val="en-GB"/>
        </w:rPr>
        <w:t>sector</w:t>
      </w:r>
      <w:r w:rsidRPr="00B438FC">
        <w:rPr>
          <w:lang w:val="en-GB"/>
        </w:rPr>
        <w:t xml:space="preserve"> </w:t>
      </w:r>
      <w:r w:rsidRPr="00B438FC" w:rsidR="00B85271">
        <w:rPr>
          <w:lang w:val="en-GB"/>
        </w:rPr>
        <w:t>as farming</w:t>
      </w:r>
      <w:r w:rsidRPr="00B438FC">
        <w:rPr>
          <w:lang w:val="en-GB"/>
        </w:rPr>
        <w:t xml:space="preserve">. </w:t>
      </w:r>
      <w:r w:rsidRPr="00B438FC" w:rsidR="00BA03F3">
        <w:rPr>
          <w:lang w:val="en-GB"/>
        </w:rPr>
        <w:t xml:space="preserve">They </w:t>
      </w:r>
      <w:r w:rsidRPr="00B438FC" w:rsidR="001C6922">
        <w:rPr>
          <w:lang w:val="en-GB"/>
        </w:rPr>
        <w:t xml:space="preserve">submitted </w:t>
      </w:r>
      <w:r w:rsidRPr="00B438FC" w:rsidR="00BA03F3">
        <w:rPr>
          <w:lang w:val="en-GB"/>
        </w:rPr>
        <w:t>the following facts in support of that submission</w:t>
      </w:r>
      <w:r w:rsidRPr="00B438FC">
        <w:rPr>
          <w:lang w:val="en-GB"/>
        </w:rPr>
        <w:t xml:space="preserve">: </w:t>
      </w:r>
      <w:r w:rsidRPr="00B438FC" w:rsidR="003A79D9">
        <w:rPr>
          <w:lang w:val="en-GB"/>
        </w:rPr>
        <w:t>in</w:t>
      </w:r>
      <w:r w:rsidRPr="00B438FC">
        <w:rPr>
          <w:lang w:val="en-GB"/>
        </w:rPr>
        <w:t xml:space="preserve"> </w:t>
      </w:r>
      <w:r w:rsidRPr="00B438FC" w:rsidR="003A79D9">
        <w:rPr>
          <w:lang w:val="en-GB"/>
        </w:rPr>
        <w:t>Romania</w:t>
      </w:r>
      <w:r w:rsidRPr="00B438FC" w:rsidR="00BA03F3">
        <w:rPr>
          <w:lang w:val="en-GB"/>
        </w:rPr>
        <w:t xml:space="preserve"> there were</w:t>
      </w:r>
      <w:r w:rsidRPr="00B438FC">
        <w:rPr>
          <w:lang w:val="en-GB"/>
        </w:rPr>
        <w:t xml:space="preserve"> 1</w:t>
      </w:r>
      <w:r w:rsidRPr="00B438FC" w:rsidR="00BA03F3">
        <w:rPr>
          <w:lang w:val="en-GB"/>
        </w:rPr>
        <w:t>.</w:t>
      </w:r>
      <w:r w:rsidRPr="00B438FC">
        <w:rPr>
          <w:lang w:val="en-GB"/>
        </w:rPr>
        <w:t xml:space="preserve">1 million </w:t>
      </w:r>
      <w:r w:rsidRPr="00B438FC" w:rsidR="00BA03F3">
        <w:rPr>
          <w:lang w:val="en-GB"/>
        </w:rPr>
        <w:t>owners of</w:t>
      </w:r>
      <w:r w:rsidRPr="00B438FC">
        <w:rPr>
          <w:lang w:val="en-GB"/>
        </w:rPr>
        <w:t xml:space="preserve"> </w:t>
      </w:r>
      <w:r w:rsidRPr="00B438FC" w:rsidR="003A79D9">
        <w:rPr>
          <w:lang w:val="en-GB"/>
        </w:rPr>
        <w:t>agricultural</w:t>
      </w:r>
      <w:r w:rsidRPr="00B438FC" w:rsidR="00BA03F3">
        <w:rPr>
          <w:lang w:val="en-GB"/>
        </w:rPr>
        <w:t xml:space="preserve"> land included in the </w:t>
      </w:r>
      <w:r w:rsidRPr="00B438FC" w:rsidR="003A79D9">
        <w:rPr>
          <w:lang w:val="en-GB"/>
        </w:rPr>
        <w:t>register</w:t>
      </w:r>
      <w:r w:rsidRPr="00B438FC" w:rsidR="00BA03F3">
        <w:rPr>
          <w:lang w:val="en-GB"/>
        </w:rPr>
        <w:t xml:space="preserve"> of farm holdings</w:t>
      </w:r>
      <w:r w:rsidRPr="00B438FC">
        <w:rPr>
          <w:lang w:val="en-GB"/>
        </w:rPr>
        <w:t xml:space="preserve"> </w:t>
      </w:r>
      <w:r w:rsidRPr="00B438FC" w:rsidR="00317D21">
        <w:rPr>
          <w:lang w:val="en-GB"/>
        </w:rPr>
        <w:t xml:space="preserve">and some 4.5 </w:t>
      </w:r>
      <w:r w:rsidRPr="00B438FC">
        <w:rPr>
          <w:lang w:val="en-GB"/>
        </w:rPr>
        <w:t>million</w:t>
      </w:r>
      <w:r w:rsidRPr="00B438FC" w:rsidR="00317D21">
        <w:rPr>
          <w:lang w:val="en-GB"/>
        </w:rPr>
        <w:t xml:space="preserve"> farm workers </w:t>
      </w:r>
      <w:r w:rsidRPr="00B438FC" w:rsidR="003A79D9">
        <w:rPr>
          <w:lang w:val="en-GB"/>
        </w:rPr>
        <w:t>occupied</w:t>
      </w:r>
      <w:r w:rsidRPr="00B438FC" w:rsidR="00317D21">
        <w:rPr>
          <w:lang w:val="en-GB"/>
        </w:rPr>
        <w:t xml:space="preserve"> on such </w:t>
      </w:r>
      <w:r w:rsidRPr="00B438FC" w:rsidR="003A79D9">
        <w:rPr>
          <w:lang w:val="en-GB"/>
        </w:rPr>
        <w:t>holdings</w:t>
      </w:r>
      <w:r w:rsidRPr="00B438FC">
        <w:rPr>
          <w:lang w:val="en-GB"/>
        </w:rPr>
        <w:t xml:space="preserve">; </w:t>
      </w:r>
      <w:r w:rsidRPr="00B438FC" w:rsidR="003A79D9">
        <w:rPr>
          <w:lang w:val="en-GB"/>
        </w:rPr>
        <w:t>individual</w:t>
      </w:r>
      <w:r w:rsidRPr="00B438FC" w:rsidR="00317D21">
        <w:rPr>
          <w:lang w:val="en-GB"/>
        </w:rPr>
        <w:t xml:space="preserve"> farmer</w:t>
      </w:r>
      <w:r w:rsidRPr="00B438FC">
        <w:rPr>
          <w:lang w:val="en-GB"/>
        </w:rPr>
        <w:t>s</w:t>
      </w:r>
      <w:r w:rsidRPr="00B438FC" w:rsidR="00317D21">
        <w:rPr>
          <w:lang w:val="en-GB"/>
        </w:rPr>
        <w:t xml:space="preserve"> </w:t>
      </w:r>
      <w:r w:rsidRPr="00B438FC" w:rsidR="003A79D9">
        <w:rPr>
          <w:lang w:val="en-GB"/>
        </w:rPr>
        <w:t>owned</w:t>
      </w:r>
      <w:r w:rsidRPr="00B438FC" w:rsidR="00317D21">
        <w:rPr>
          <w:lang w:val="en-GB"/>
        </w:rPr>
        <w:t xml:space="preserve"> some</w:t>
      </w:r>
      <w:r w:rsidRPr="00B438FC">
        <w:rPr>
          <w:lang w:val="en-GB"/>
        </w:rPr>
        <w:t xml:space="preserve"> 90 % </w:t>
      </w:r>
      <w:r w:rsidRPr="00B438FC" w:rsidR="00317D21">
        <w:rPr>
          <w:lang w:val="en-GB"/>
        </w:rPr>
        <w:t>farmland in</w:t>
      </w:r>
      <w:r w:rsidRPr="00B438FC">
        <w:rPr>
          <w:lang w:val="en-GB"/>
        </w:rPr>
        <w:t xml:space="preserve"> </w:t>
      </w:r>
      <w:r w:rsidRPr="00B438FC" w:rsidR="003A79D9">
        <w:rPr>
          <w:lang w:val="en-GB"/>
        </w:rPr>
        <w:t>Romania</w:t>
      </w:r>
      <w:r w:rsidRPr="00B438FC">
        <w:rPr>
          <w:lang w:val="en-GB"/>
        </w:rPr>
        <w:t xml:space="preserve">; </w:t>
      </w:r>
      <w:r w:rsidRPr="00B438FC" w:rsidR="00056B38">
        <w:rPr>
          <w:lang w:val="en-GB"/>
        </w:rPr>
        <w:t xml:space="preserve">the </w:t>
      </w:r>
      <w:r w:rsidRPr="00B438FC" w:rsidR="003A79D9">
        <w:rPr>
          <w:lang w:val="en-GB"/>
        </w:rPr>
        <w:t>Government</w:t>
      </w:r>
      <w:r w:rsidRPr="00B438FC" w:rsidR="00B438FC">
        <w:rPr>
          <w:lang w:val="en-GB"/>
        </w:rPr>
        <w:t>’</w:t>
      </w:r>
      <w:r w:rsidRPr="00B438FC" w:rsidR="003A79D9">
        <w:rPr>
          <w:lang w:val="en-GB"/>
        </w:rPr>
        <w:t>s</w:t>
      </w:r>
      <w:r w:rsidRPr="00B438FC">
        <w:rPr>
          <w:lang w:val="en-GB"/>
        </w:rPr>
        <w:t xml:space="preserve"> </w:t>
      </w:r>
      <w:r w:rsidRPr="00B438FC" w:rsidR="003A79D9">
        <w:rPr>
          <w:lang w:val="en-GB"/>
        </w:rPr>
        <w:t>agricultural</w:t>
      </w:r>
      <w:r w:rsidRPr="00B438FC" w:rsidR="00056B38">
        <w:rPr>
          <w:lang w:val="en-GB"/>
        </w:rPr>
        <w:t xml:space="preserve"> and tax policies had a direct impact on the farmers</w:t>
      </w:r>
      <w:r w:rsidRPr="00B438FC" w:rsidR="00B438FC">
        <w:rPr>
          <w:lang w:val="en-GB"/>
        </w:rPr>
        <w:t>’</w:t>
      </w:r>
      <w:r w:rsidRPr="00B438FC" w:rsidR="00056B38">
        <w:rPr>
          <w:lang w:val="en-GB"/>
        </w:rPr>
        <w:t xml:space="preserve"> working and living</w:t>
      </w:r>
      <w:r w:rsidRPr="00B438FC">
        <w:rPr>
          <w:lang w:val="en-GB"/>
        </w:rPr>
        <w:t xml:space="preserve"> conditions</w:t>
      </w:r>
      <w:r w:rsidRPr="00B438FC" w:rsidR="00056B38">
        <w:rPr>
          <w:lang w:val="en-GB"/>
        </w:rPr>
        <w:t>, and</w:t>
      </w:r>
      <w:r w:rsidRPr="00B438FC">
        <w:rPr>
          <w:lang w:val="en-GB"/>
        </w:rPr>
        <w:t xml:space="preserve"> </w:t>
      </w:r>
      <w:r w:rsidRPr="00B438FC" w:rsidR="003A79D9">
        <w:rPr>
          <w:lang w:val="en-GB"/>
        </w:rPr>
        <w:t>consequently</w:t>
      </w:r>
      <w:r w:rsidRPr="00B438FC" w:rsidR="00056B38">
        <w:rPr>
          <w:lang w:val="en-GB"/>
        </w:rPr>
        <w:t xml:space="preserve"> it was vital </w:t>
      </w:r>
      <w:r w:rsidRPr="00B438FC" w:rsidR="00E43E54">
        <w:rPr>
          <w:lang w:val="en-GB"/>
        </w:rPr>
        <w:t xml:space="preserve">to </w:t>
      </w:r>
      <w:r w:rsidRPr="00B438FC" w:rsidR="003A79D9">
        <w:rPr>
          <w:lang w:val="en-GB"/>
        </w:rPr>
        <w:t>ensure</w:t>
      </w:r>
      <w:r w:rsidRPr="00B438FC" w:rsidR="00E43E54">
        <w:rPr>
          <w:lang w:val="en-GB"/>
        </w:rPr>
        <w:t xml:space="preserve"> </w:t>
      </w:r>
      <w:r w:rsidRPr="00B438FC" w:rsidR="00056B38">
        <w:rPr>
          <w:lang w:val="en-GB"/>
        </w:rPr>
        <w:t>that the famers</w:t>
      </w:r>
      <w:r w:rsidRPr="00B438FC" w:rsidR="00B438FC">
        <w:rPr>
          <w:lang w:val="en-GB"/>
        </w:rPr>
        <w:t>’</w:t>
      </w:r>
      <w:r w:rsidRPr="00B438FC" w:rsidR="00056B38">
        <w:rPr>
          <w:lang w:val="en-GB"/>
        </w:rPr>
        <w:t xml:space="preserve"> </w:t>
      </w:r>
      <w:r w:rsidRPr="00B438FC" w:rsidR="003A79D9">
        <w:rPr>
          <w:lang w:val="en-GB"/>
        </w:rPr>
        <w:t>v</w:t>
      </w:r>
      <w:r w:rsidRPr="00B438FC" w:rsidR="00393A49">
        <w:rPr>
          <w:lang w:val="en-GB"/>
        </w:rPr>
        <w:t xml:space="preserve">iews could be expressed </w:t>
      </w:r>
      <w:r w:rsidRPr="00B438FC" w:rsidR="00056B38">
        <w:rPr>
          <w:lang w:val="en-GB"/>
        </w:rPr>
        <w:t>through the</w:t>
      </w:r>
      <w:r w:rsidRPr="00B438FC">
        <w:rPr>
          <w:lang w:val="en-GB"/>
        </w:rPr>
        <w:t xml:space="preserve"> </w:t>
      </w:r>
      <w:r w:rsidRPr="00B438FC" w:rsidR="003A79D9">
        <w:rPr>
          <w:lang w:val="en-GB"/>
        </w:rPr>
        <w:t>intermediary</w:t>
      </w:r>
      <w:r w:rsidRPr="00B438FC" w:rsidR="00056B38">
        <w:rPr>
          <w:lang w:val="en-GB"/>
        </w:rPr>
        <w:t xml:space="preserve"> of </w:t>
      </w:r>
      <w:r w:rsidRPr="00B438FC" w:rsidR="00E43E54">
        <w:rPr>
          <w:lang w:val="en-GB"/>
        </w:rPr>
        <w:t xml:space="preserve">their own </w:t>
      </w:r>
      <w:r w:rsidRPr="00B438FC" w:rsidR="00056B38">
        <w:rPr>
          <w:lang w:val="en-GB"/>
        </w:rPr>
        <w:t>dedicated trade union</w:t>
      </w:r>
      <w:r w:rsidRPr="00B438FC">
        <w:rPr>
          <w:lang w:val="en-GB"/>
        </w:rPr>
        <w:t xml:space="preserve"> organisations.</w:t>
      </w:r>
    </w:p>
    <w:p w:rsidRPr="00B438FC" w:rsidR="008903F7" w:rsidP="00B438FC" w:rsidRDefault="00750306">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51</w:t>
      </w:r>
      <w:r w:rsidRPr="00B438FC">
        <w:rPr>
          <w:lang w:val="en-GB"/>
        </w:rPr>
        <w:fldChar w:fldCharType="end"/>
      </w:r>
      <w:r w:rsidRPr="00B438FC">
        <w:rPr>
          <w:lang w:val="en-GB"/>
        </w:rPr>
        <w:t>.  </w:t>
      </w:r>
      <w:r w:rsidRPr="00B438FC" w:rsidR="00E43E54">
        <w:rPr>
          <w:lang w:val="en-GB"/>
        </w:rPr>
        <w:t>The applic</w:t>
      </w:r>
      <w:r w:rsidRPr="00B438FC">
        <w:rPr>
          <w:lang w:val="en-GB"/>
        </w:rPr>
        <w:t>ants a</w:t>
      </w:r>
      <w:r w:rsidRPr="00B438FC" w:rsidR="00E43E54">
        <w:rPr>
          <w:lang w:val="en-GB"/>
        </w:rPr>
        <w:t>dded that</w:t>
      </w:r>
      <w:r w:rsidRPr="00B438FC">
        <w:rPr>
          <w:lang w:val="en-GB"/>
        </w:rPr>
        <w:t xml:space="preserve"> </w:t>
      </w:r>
      <w:r w:rsidRPr="00B438FC" w:rsidR="003A79D9">
        <w:rPr>
          <w:lang w:val="en-GB"/>
        </w:rPr>
        <w:t>despite</w:t>
      </w:r>
      <w:r w:rsidRPr="00B438FC" w:rsidR="00E43E54">
        <w:rPr>
          <w:lang w:val="en-GB"/>
        </w:rPr>
        <w:t xml:space="preserve"> all </w:t>
      </w:r>
      <w:r w:rsidRPr="00B438FC" w:rsidR="00393A49">
        <w:rPr>
          <w:lang w:val="en-GB"/>
        </w:rPr>
        <w:t>the foregoing</w:t>
      </w:r>
      <w:r w:rsidRPr="00B438FC" w:rsidR="00E43E54">
        <w:rPr>
          <w:lang w:val="en-GB"/>
        </w:rPr>
        <w:t xml:space="preserve"> fact</w:t>
      </w:r>
      <w:r w:rsidRPr="00B438FC" w:rsidR="00393A49">
        <w:rPr>
          <w:lang w:val="en-GB"/>
        </w:rPr>
        <w:t>or</w:t>
      </w:r>
      <w:r w:rsidRPr="00B438FC" w:rsidR="00E43E54">
        <w:rPr>
          <w:lang w:val="en-GB"/>
        </w:rPr>
        <w:t xml:space="preserve">s, </w:t>
      </w:r>
      <w:r w:rsidRPr="00B438FC" w:rsidR="003A79D9">
        <w:rPr>
          <w:lang w:val="en-GB"/>
        </w:rPr>
        <w:t>individual</w:t>
      </w:r>
      <w:r w:rsidRPr="00B438FC" w:rsidR="00E43E54">
        <w:rPr>
          <w:lang w:val="en-GB"/>
        </w:rPr>
        <w:t xml:space="preserve"> farmers were denied the right to set up trade unions</w:t>
      </w:r>
      <w:r w:rsidRPr="00B438FC">
        <w:rPr>
          <w:lang w:val="en-GB"/>
        </w:rPr>
        <w:t>:</w:t>
      </w:r>
      <w:r w:rsidRPr="00B438FC" w:rsidR="00E43E54">
        <w:rPr>
          <w:lang w:val="en-GB"/>
        </w:rPr>
        <w:t xml:space="preserve"> farmers were thereby prevented from</w:t>
      </w:r>
      <w:r w:rsidRPr="00B438FC">
        <w:rPr>
          <w:lang w:val="en-GB"/>
        </w:rPr>
        <w:t xml:space="preserve"> combat</w:t>
      </w:r>
      <w:r w:rsidRPr="00B438FC" w:rsidR="00E43E54">
        <w:rPr>
          <w:lang w:val="en-GB"/>
        </w:rPr>
        <w:t xml:space="preserve">ing what the applicants referred to as </w:t>
      </w:r>
      <w:r w:rsidRPr="00B438FC" w:rsidR="003A79D9">
        <w:rPr>
          <w:lang w:val="en-GB"/>
        </w:rPr>
        <w:t>“</w:t>
      </w:r>
      <w:r w:rsidRPr="00B438FC" w:rsidR="00E43E54">
        <w:rPr>
          <w:lang w:val="en-GB"/>
        </w:rPr>
        <w:t>an</w:t>
      </w:r>
      <w:r w:rsidRPr="00B438FC">
        <w:rPr>
          <w:lang w:val="en-GB"/>
        </w:rPr>
        <w:t> </w:t>
      </w:r>
      <w:r w:rsidRPr="00B438FC" w:rsidR="003A79D9">
        <w:rPr>
          <w:lang w:val="en-GB"/>
        </w:rPr>
        <w:t>absurd</w:t>
      </w:r>
      <w:r w:rsidRPr="00B438FC" w:rsidR="00E43E54">
        <w:rPr>
          <w:lang w:val="en-GB"/>
        </w:rPr>
        <w:t xml:space="preserve"> </w:t>
      </w:r>
      <w:r w:rsidRPr="00B438FC" w:rsidR="003A79D9">
        <w:rPr>
          <w:lang w:val="en-GB"/>
        </w:rPr>
        <w:t>agricultural</w:t>
      </w:r>
      <w:r w:rsidRPr="00B438FC">
        <w:rPr>
          <w:lang w:val="en-GB"/>
        </w:rPr>
        <w:t xml:space="preserve"> poli</w:t>
      </w:r>
      <w:r w:rsidRPr="00B438FC" w:rsidR="003A79D9">
        <w:rPr>
          <w:lang w:val="en-GB"/>
        </w:rPr>
        <w:t>cy</w:t>
      </w:r>
      <w:r w:rsidRPr="00B438FC">
        <w:rPr>
          <w:lang w:val="en-GB"/>
        </w:rPr>
        <w:t>,</w:t>
      </w:r>
      <w:r w:rsidRPr="00B438FC" w:rsidR="003A79D9">
        <w:rPr>
          <w:lang w:val="en-GB"/>
        </w:rPr>
        <w:t xml:space="preserve"> an </w:t>
      </w:r>
      <w:r w:rsidRPr="00B438FC" w:rsidR="00393A49">
        <w:rPr>
          <w:lang w:val="en-GB"/>
        </w:rPr>
        <w:t>abu</w:t>
      </w:r>
      <w:r w:rsidRPr="00B438FC" w:rsidR="003A79D9">
        <w:rPr>
          <w:lang w:val="en-GB"/>
        </w:rPr>
        <w:t>sive tax system and</w:t>
      </w:r>
      <w:r w:rsidRPr="00B438FC">
        <w:rPr>
          <w:lang w:val="en-GB"/>
        </w:rPr>
        <w:t xml:space="preserve"> inapplicable</w:t>
      </w:r>
      <w:r w:rsidRPr="00B438FC" w:rsidR="003A79D9">
        <w:rPr>
          <w:lang w:val="en-GB"/>
        </w:rPr>
        <w:t xml:space="preserve"> legislation”</w:t>
      </w:r>
      <w:r w:rsidRPr="00B438FC">
        <w:rPr>
          <w:lang w:val="en-GB"/>
        </w:rPr>
        <w:t xml:space="preserve">, </w:t>
      </w:r>
      <w:r w:rsidRPr="00B438FC" w:rsidR="00304BF2">
        <w:rPr>
          <w:lang w:val="en-GB"/>
        </w:rPr>
        <w:t xml:space="preserve">which they submitted were </w:t>
      </w:r>
      <w:r w:rsidRPr="00B438FC">
        <w:rPr>
          <w:lang w:val="en-GB"/>
        </w:rPr>
        <w:t>s</w:t>
      </w:r>
      <w:r w:rsidRPr="00B438FC" w:rsidR="008903F7">
        <w:rPr>
          <w:lang w:val="en-GB"/>
        </w:rPr>
        <w:t xml:space="preserve">courges </w:t>
      </w:r>
      <w:r w:rsidRPr="00B438FC">
        <w:rPr>
          <w:lang w:val="en-GB"/>
        </w:rPr>
        <w:t>capable</w:t>
      </w:r>
      <w:r w:rsidRPr="00B438FC" w:rsidR="008903F7">
        <w:rPr>
          <w:lang w:val="en-GB"/>
        </w:rPr>
        <w:t xml:space="preserve"> of</w:t>
      </w:r>
      <w:r w:rsidRPr="00B438FC">
        <w:rPr>
          <w:lang w:val="en-GB"/>
        </w:rPr>
        <w:t xml:space="preserve"> </w:t>
      </w:r>
      <w:r w:rsidRPr="00B438FC" w:rsidR="00FA3203">
        <w:rPr>
          <w:lang w:val="en-GB"/>
        </w:rPr>
        <w:t>destroying</w:t>
      </w:r>
      <w:r w:rsidRPr="00B438FC" w:rsidR="008903F7">
        <w:rPr>
          <w:lang w:val="en-GB"/>
        </w:rPr>
        <w:t xml:space="preserve"> the farmers</w:t>
      </w:r>
      <w:r w:rsidRPr="00B438FC" w:rsidR="00B438FC">
        <w:rPr>
          <w:lang w:val="en-GB"/>
        </w:rPr>
        <w:t>’</w:t>
      </w:r>
      <w:r w:rsidRPr="00B438FC" w:rsidR="008903F7">
        <w:rPr>
          <w:lang w:val="en-GB"/>
        </w:rPr>
        <w:t xml:space="preserve"> work and ruining their and their children</w:t>
      </w:r>
      <w:r w:rsidRPr="00B438FC" w:rsidR="00B438FC">
        <w:rPr>
          <w:lang w:val="en-GB"/>
        </w:rPr>
        <w:t>’</w:t>
      </w:r>
      <w:r w:rsidRPr="00B438FC" w:rsidR="008903F7">
        <w:rPr>
          <w:lang w:val="en-GB"/>
        </w:rPr>
        <w:t xml:space="preserve">s </w:t>
      </w:r>
      <w:r w:rsidRPr="00B438FC" w:rsidR="00FA3203">
        <w:rPr>
          <w:lang w:val="en-GB"/>
        </w:rPr>
        <w:t>future</w:t>
      </w:r>
      <w:r w:rsidRPr="00B438FC" w:rsidR="008903F7">
        <w:rPr>
          <w:lang w:val="en-GB"/>
        </w:rPr>
        <w:t>.</w:t>
      </w:r>
    </w:p>
    <w:p w:rsidRPr="00B438FC" w:rsidR="00750306" w:rsidP="00B438FC" w:rsidRDefault="00750306">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52</w:t>
      </w:r>
      <w:r w:rsidRPr="00B438FC">
        <w:rPr>
          <w:lang w:val="en-GB"/>
        </w:rPr>
        <w:fldChar w:fldCharType="end"/>
      </w:r>
      <w:r w:rsidRPr="00B438FC">
        <w:rPr>
          <w:lang w:val="en-GB"/>
        </w:rPr>
        <w:t>.  </w:t>
      </w:r>
      <w:r w:rsidRPr="00B438FC" w:rsidR="001629D1">
        <w:rPr>
          <w:lang w:val="en-GB"/>
        </w:rPr>
        <w:t>Th</w:t>
      </w:r>
      <w:r w:rsidRPr="00B438FC">
        <w:rPr>
          <w:lang w:val="en-GB"/>
        </w:rPr>
        <w:t xml:space="preserve">e </w:t>
      </w:r>
      <w:r w:rsidRPr="00B438FC" w:rsidR="00FA3203">
        <w:rPr>
          <w:lang w:val="en-GB"/>
        </w:rPr>
        <w:t>Government</w:t>
      </w:r>
      <w:r w:rsidRPr="00B438FC">
        <w:rPr>
          <w:lang w:val="en-GB"/>
        </w:rPr>
        <w:t xml:space="preserve"> </w:t>
      </w:r>
      <w:r w:rsidRPr="00B438FC" w:rsidR="001629D1">
        <w:rPr>
          <w:lang w:val="en-GB"/>
        </w:rPr>
        <w:t xml:space="preserve">submitted that the right to set up a trade union was not </w:t>
      </w:r>
      <w:r w:rsidRPr="00B438FC">
        <w:rPr>
          <w:lang w:val="en-GB"/>
        </w:rPr>
        <w:t>absolu</w:t>
      </w:r>
      <w:r w:rsidRPr="00B438FC" w:rsidR="001629D1">
        <w:rPr>
          <w:lang w:val="en-GB"/>
        </w:rPr>
        <w:t>te, and that although farmers could not set up trade unions they could nonetheless join them</w:t>
      </w:r>
      <w:r w:rsidRPr="00B438FC">
        <w:rPr>
          <w:lang w:val="en-GB"/>
        </w:rPr>
        <w:t>.</w:t>
      </w:r>
    </w:p>
    <w:p w:rsidRPr="00B438FC" w:rsidR="00750306" w:rsidP="00B438FC" w:rsidRDefault="00750306">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53</w:t>
      </w:r>
      <w:r w:rsidRPr="00B438FC">
        <w:rPr>
          <w:lang w:val="en-GB"/>
        </w:rPr>
        <w:fldChar w:fldCharType="end"/>
      </w:r>
      <w:r w:rsidRPr="00B438FC">
        <w:rPr>
          <w:lang w:val="en-GB"/>
        </w:rPr>
        <w:t>.  </w:t>
      </w:r>
      <w:r w:rsidRPr="00B438FC" w:rsidR="001B41A3">
        <w:rPr>
          <w:lang w:val="en-GB"/>
        </w:rPr>
        <w:t xml:space="preserve">They stated that the </w:t>
      </w:r>
      <w:r w:rsidRPr="00B438FC" w:rsidR="00FA3203">
        <w:rPr>
          <w:lang w:val="en-GB"/>
        </w:rPr>
        <w:t>aim</w:t>
      </w:r>
      <w:r w:rsidRPr="00B438FC" w:rsidR="001B41A3">
        <w:rPr>
          <w:lang w:val="en-GB"/>
        </w:rPr>
        <w:t xml:space="preserve"> of the right of association was to enable</w:t>
      </w:r>
      <w:r w:rsidRPr="00B438FC">
        <w:rPr>
          <w:lang w:val="en-GB"/>
        </w:rPr>
        <w:t xml:space="preserve"> </w:t>
      </w:r>
      <w:r w:rsidRPr="00B438FC" w:rsidR="00FA3203">
        <w:rPr>
          <w:lang w:val="en-GB"/>
        </w:rPr>
        <w:t>democracy</w:t>
      </w:r>
      <w:r w:rsidRPr="00B438FC" w:rsidR="001B41A3">
        <w:rPr>
          <w:lang w:val="en-GB"/>
        </w:rPr>
        <w:t xml:space="preserve"> to be</w:t>
      </w:r>
      <w:r w:rsidRPr="00B438FC">
        <w:rPr>
          <w:lang w:val="en-GB"/>
        </w:rPr>
        <w:t xml:space="preserve"> </w:t>
      </w:r>
      <w:r w:rsidRPr="00B438FC" w:rsidR="001B41A3">
        <w:rPr>
          <w:lang w:val="en-GB"/>
        </w:rPr>
        <w:t xml:space="preserve">exercised in </w:t>
      </w:r>
      <w:r w:rsidRPr="00B438FC" w:rsidR="001502BC">
        <w:rPr>
          <w:lang w:val="en-GB"/>
        </w:rPr>
        <w:t>the employment</w:t>
      </w:r>
      <w:r w:rsidRPr="00B438FC">
        <w:rPr>
          <w:lang w:val="en-GB"/>
        </w:rPr>
        <w:t xml:space="preserve"> relations</w:t>
      </w:r>
      <w:r w:rsidRPr="00B438FC" w:rsidR="001502BC">
        <w:rPr>
          <w:lang w:val="en-GB"/>
        </w:rPr>
        <w:t>hip</w:t>
      </w:r>
      <w:r w:rsidRPr="00B438FC">
        <w:rPr>
          <w:lang w:val="en-GB"/>
        </w:rPr>
        <w:t xml:space="preserve">, </w:t>
      </w:r>
      <w:r w:rsidRPr="00B438FC" w:rsidR="001B41A3">
        <w:rPr>
          <w:lang w:val="en-GB"/>
        </w:rPr>
        <w:t xml:space="preserve">particularly </w:t>
      </w:r>
      <w:r w:rsidRPr="00B438FC" w:rsidR="001502BC">
        <w:rPr>
          <w:lang w:val="en-GB"/>
        </w:rPr>
        <w:t xml:space="preserve">as regards </w:t>
      </w:r>
      <w:r w:rsidRPr="00B438FC" w:rsidR="00FA3203">
        <w:rPr>
          <w:lang w:val="en-GB"/>
        </w:rPr>
        <w:t>employers</w:t>
      </w:r>
      <w:r w:rsidRPr="00B438FC">
        <w:rPr>
          <w:lang w:val="en-GB"/>
        </w:rPr>
        <w:t xml:space="preserve">: </w:t>
      </w:r>
      <w:r w:rsidRPr="00B438FC" w:rsidR="00225391">
        <w:rPr>
          <w:lang w:val="en-GB"/>
        </w:rPr>
        <w:t>accordingly</w:t>
      </w:r>
      <w:r w:rsidRPr="00B438FC">
        <w:rPr>
          <w:lang w:val="en-GB"/>
        </w:rPr>
        <w:t xml:space="preserve">, </w:t>
      </w:r>
      <w:r w:rsidRPr="00B438FC" w:rsidR="00FA3203">
        <w:rPr>
          <w:lang w:val="en-GB"/>
        </w:rPr>
        <w:t>the</w:t>
      </w:r>
      <w:r w:rsidRPr="00B438FC">
        <w:rPr>
          <w:lang w:val="en-GB"/>
        </w:rPr>
        <w:t xml:space="preserve"> </w:t>
      </w:r>
      <w:r w:rsidRPr="00B438FC" w:rsidR="00FA3203">
        <w:rPr>
          <w:lang w:val="en-GB"/>
        </w:rPr>
        <w:t>fact</w:t>
      </w:r>
      <w:r w:rsidRPr="00B438FC" w:rsidR="00225391">
        <w:rPr>
          <w:lang w:val="en-GB"/>
        </w:rPr>
        <w:t xml:space="preserve"> of</w:t>
      </w:r>
      <w:r w:rsidRPr="00B438FC">
        <w:rPr>
          <w:lang w:val="en-GB"/>
        </w:rPr>
        <w:t xml:space="preserve"> restr</w:t>
      </w:r>
      <w:r w:rsidRPr="00B438FC" w:rsidR="00225391">
        <w:rPr>
          <w:lang w:val="en-GB"/>
        </w:rPr>
        <w:t xml:space="preserve">icting </w:t>
      </w:r>
      <w:proofErr w:type="gramStart"/>
      <w:r w:rsidRPr="00B438FC" w:rsidR="00225391">
        <w:rPr>
          <w:lang w:val="en-GB"/>
        </w:rPr>
        <w:t xml:space="preserve">that right </w:t>
      </w:r>
      <w:r w:rsidRPr="00B438FC" w:rsidR="00225391">
        <w:rPr>
          <w:i/>
          <w:lang w:val="en-GB"/>
        </w:rPr>
        <w:t xml:space="preserve">vis-à-vis </w:t>
      </w:r>
      <w:r w:rsidRPr="00B438FC" w:rsidR="00FA3203">
        <w:rPr>
          <w:lang w:val="en-GB"/>
        </w:rPr>
        <w:t>persons</w:t>
      </w:r>
      <w:proofErr w:type="gramEnd"/>
      <w:r w:rsidRPr="00B438FC">
        <w:rPr>
          <w:lang w:val="en-GB"/>
        </w:rPr>
        <w:t xml:space="preserve"> </w:t>
      </w:r>
      <w:r w:rsidRPr="00B438FC" w:rsidR="00225391">
        <w:rPr>
          <w:lang w:val="en-GB"/>
        </w:rPr>
        <w:t>who</w:t>
      </w:r>
      <w:r w:rsidRPr="00B438FC">
        <w:rPr>
          <w:lang w:val="en-GB"/>
        </w:rPr>
        <w:t xml:space="preserve">, </w:t>
      </w:r>
      <w:r w:rsidRPr="00B438FC" w:rsidR="00225391">
        <w:rPr>
          <w:lang w:val="en-GB"/>
        </w:rPr>
        <w:t xml:space="preserve">like self-employed farmers, did not have a </w:t>
      </w:r>
      <w:r w:rsidRPr="00B438FC" w:rsidR="00FA3203">
        <w:rPr>
          <w:lang w:val="en-GB"/>
        </w:rPr>
        <w:t>contract</w:t>
      </w:r>
      <w:r w:rsidRPr="00B438FC" w:rsidR="00225391">
        <w:rPr>
          <w:lang w:val="en-GB"/>
        </w:rPr>
        <w:t xml:space="preserve"> of </w:t>
      </w:r>
      <w:r w:rsidRPr="00B438FC" w:rsidR="00FA3203">
        <w:rPr>
          <w:lang w:val="en-GB"/>
        </w:rPr>
        <w:t>employment</w:t>
      </w:r>
      <w:r w:rsidRPr="00B438FC" w:rsidR="00225391">
        <w:rPr>
          <w:lang w:val="en-GB"/>
        </w:rPr>
        <w:t xml:space="preserve"> did not amount to a </w:t>
      </w:r>
      <w:r w:rsidRPr="00B438FC">
        <w:rPr>
          <w:lang w:val="en-GB"/>
        </w:rPr>
        <w:t xml:space="preserve">violation </w:t>
      </w:r>
      <w:r w:rsidRPr="00B438FC" w:rsidR="00225391">
        <w:rPr>
          <w:lang w:val="en-GB"/>
        </w:rPr>
        <w:t>of A</w:t>
      </w:r>
      <w:r w:rsidRPr="00B438FC">
        <w:rPr>
          <w:lang w:val="en-GB"/>
        </w:rPr>
        <w:t xml:space="preserve">rticle 11 </w:t>
      </w:r>
      <w:r w:rsidRPr="00B438FC" w:rsidR="00225391">
        <w:rPr>
          <w:lang w:val="en-GB"/>
        </w:rPr>
        <w:t>of the</w:t>
      </w:r>
      <w:r w:rsidRPr="00B438FC">
        <w:rPr>
          <w:lang w:val="en-GB"/>
        </w:rPr>
        <w:t xml:space="preserve"> Convention.</w:t>
      </w:r>
    </w:p>
    <w:p w:rsidRPr="00B438FC" w:rsidR="0097296A" w:rsidP="00B438FC" w:rsidRDefault="00750306">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54</w:t>
      </w:r>
      <w:r w:rsidRPr="00B438FC">
        <w:rPr>
          <w:lang w:val="en-GB"/>
        </w:rPr>
        <w:fldChar w:fldCharType="end"/>
      </w:r>
      <w:r w:rsidRPr="00B438FC">
        <w:rPr>
          <w:lang w:val="en-GB"/>
        </w:rPr>
        <w:t>.  </w:t>
      </w:r>
      <w:r w:rsidRPr="00B438FC" w:rsidR="00FA3203">
        <w:rPr>
          <w:lang w:val="en-GB"/>
        </w:rPr>
        <w:t>Furthermore</w:t>
      </w:r>
      <w:r w:rsidRPr="00B438FC">
        <w:rPr>
          <w:lang w:val="en-GB"/>
        </w:rPr>
        <w:t xml:space="preserve">, </w:t>
      </w:r>
      <w:r w:rsidRPr="00B438FC" w:rsidR="00FA3203">
        <w:rPr>
          <w:lang w:val="en-GB"/>
        </w:rPr>
        <w:t>the</w:t>
      </w:r>
      <w:r w:rsidRPr="00B438FC">
        <w:rPr>
          <w:lang w:val="en-GB"/>
        </w:rPr>
        <w:t xml:space="preserve"> </w:t>
      </w:r>
      <w:r w:rsidRPr="00B438FC" w:rsidR="00FA3203">
        <w:rPr>
          <w:lang w:val="en-GB"/>
        </w:rPr>
        <w:t>Government</w:t>
      </w:r>
      <w:r w:rsidRPr="00B438FC">
        <w:rPr>
          <w:lang w:val="en-GB"/>
        </w:rPr>
        <w:t xml:space="preserve"> </w:t>
      </w:r>
      <w:r w:rsidRPr="00B438FC" w:rsidR="00FA3203">
        <w:rPr>
          <w:lang w:val="en-GB"/>
        </w:rPr>
        <w:t>submitted</w:t>
      </w:r>
      <w:r w:rsidRPr="00B438FC" w:rsidR="0097296A">
        <w:rPr>
          <w:lang w:val="en-GB"/>
        </w:rPr>
        <w:t xml:space="preserve"> that the</w:t>
      </w:r>
      <w:r w:rsidRPr="00B438FC">
        <w:rPr>
          <w:lang w:val="en-GB"/>
        </w:rPr>
        <w:t xml:space="preserve"> </w:t>
      </w:r>
      <w:r w:rsidRPr="00B438FC" w:rsidR="00FA3203">
        <w:rPr>
          <w:lang w:val="en-GB"/>
        </w:rPr>
        <w:t>interference</w:t>
      </w:r>
      <w:r w:rsidRPr="00B438FC">
        <w:rPr>
          <w:lang w:val="en-GB"/>
        </w:rPr>
        <w:t xml:space="preserve"> </w:t>
      </w:r>
      <w:r w:rsidRPr="00B438FC" w:rsidR="0097296A">
        <w:rPr>
          <w:lang w:val="en-GB"/>
        </w:rPr>
        <w:t>with the applicant party</w:t>
      </w:r>
      <w:r w:rsidRPr="00B438FC" w:rsidR="00B438FC">
        <w:rPr>
          <w:lang w:val="en-GB"/>
        </w:rPr>
        <w:t>’</w:t>
      </w:r>
      <w:r w:rsidRPr="00B438FC" w:rsidR="0097296A">
        <w:rPr>
          <w:lang w:val="en-GB"/>
        </w:rPr>
        <w:t xml:space="preserve">s right of </w:t>
      </w:r>
      <w:r w:rsidRPr="00B438FC">
        <w:rPr>
          <w:lang w:val="en-GB"/>
        </w:rPr>
        <w:t xml:space="preserve">association </w:t>
      </w:r>
      <w:r w:rsidRPr="00B438FC" w:rsidR="0097296A">
        <w:rPr>
          <w:lang w:val="en-GB"/>
        </w:rPr>
        <w:t>had been</w:t>
      </w:r>
      <w:r w:rsidRPr="00B438FC">
        <w:rPr>
          <w:lang w:val="en-GB"/>
        </w:rPr>
        <w:t xml:space="preserve"> </w:t>
      </w:r>
      <w:r w:rsidRPr="00B438FC" w:rsidR="00FA3203">
        <w:rPr>
          <w:lang w:val="en-GB"/>
        </w:rPr>
        <w:t>prescribed</w:t>
      </w:r>
      <w:r w:rsidRPr="00B438FC" w:rsidR="0097296A">
        <w:rPr>
          <w:lang w:val="en-GB"/>
        </w:rPr>
        <w:t xml:space="preserve"> by</w:t>
      </w:r>
      <w:r w:rsidRPr="00B438FC">
        <w:rPr>
          <w:lang w:val="en-GB"/>
        </w:rPr>
        <w:t xml:space="preserve"> la</w:t>
      </w:r>
      <w:r w:rsidRPr="00B438FC" w:rsidR="0097296A">
        <w:rPr>
          <w:lang w:val="en-GB"/>
        </w:rPr>
        <w:t>w, in section</w:t>
      </w:r>
      <w:r w:rsidRPr="00B438FC">
        <w:rPr>
          <w:lang w:val="en-GB"/>
        </w:rPr>
        <w:t xml:space="preserve"> 2 </w:t>
      </w:r>
      <w:r w:rsidRPr="00B438FC" w:rsidR="0097296A">
        <w:rPr>
          <w:lang w:val="en-GB"/>
        </w:rPr>
        <w:t>of</w:t>
      </w:r>
      <w:r w:rsidRPr="00B438FC">
        <w:rPr>
          <w:lang w:val="en-GB"/>
        </w:rPr>
        <w:t xml:space="preserve"> </w:t>
      </w:r>
      <w:r w:rsidRPr="00B438FC" w:rsidR="00FA3203">
        <w:rPr>
          <w:lang w:val="en-GB"/>
        </w:rPr>
        <w:t>Law</w:t>
      </w:r>
      <w:r w:rsidRPr="00B438FC">
        <w:rPr>
          <w:lang w:val="en-GB"/>
        </w:rPr>
        <w:t xml:space="preserve"> </w:t>
      </w:r>
      <w:r w:rsidRPr="00B438FC" w:rsidR="0097296A">
        <w:rPr>
          <w:lang w:val="en-GB"/>
        </w:rPr>
        <w:t>No.</w:t>
      </w:r>
      <w:r w:rsidRPr="00B438FC">
        <w:rPr>
          <w:lang w:val="en-GB"/>
        </w:rPr>
        <w:t xml:space="preserve"> 54/2003, </w:t>
      </w:r>
      <w:r w:rsidRPr="00B438FC" w:rsidR="0097296A">
        <w:rPr>
          <w:lang w:val="en-GB"/>
        </w:rPr>
        <w:t>whose</w:t>
      </w:r>
      <w:r w:rsidRPr="00B438FC">
        <w:rPr>
          <w:lang w:val="en-GB"/>
        </w:rPr>
        <w:t xml:space="preserve"> </w:t>
      </w:r>
      <w:r w:rsidRPr="00B438FC" w:rsidR="00FA3203">
        <w:rPr>
          <w:lang w:val="en-GB"/>
        </w:rPr>
        <w:t>accessibility</w:t>
      </w:r>
      <w:r w:rsidRPr="00B438FC">
        <w:rPr>
          <w:lang w:val="en-GB"/>
        </w:rPr>
        <w:t xml:space="preserve"> </w:t>
      </w:r>
      <w:r w:rsidRPr="00B438FC" w:rsidR="0097296A">
        <w:rPr>
          <w:lang w:val="en-GB"/>
        </w:rPr>
        <w:t xml:space="preserve">and </w:t>
      </w:r>
      <w:r w:rsidRPr="00B438FC" w:rsidR="00FA3203">
        <w:rPr>
          <w:lang w:val="en-GB"/>
        </w:rPr>
        <w:t>foreseeability</w:t>
      </w:r>
      <w:r w:rsidRPr="00B438FC">
        <w:rPr>
          <w:lang w:val="en-GB"/>
        </w:rPr>
        <w:t xml:space="preserve"> </w:t>
      </w:r>
      <w:r w:rsidRPr="00B438FC" w:rsidR="0097296A">
        <w:rPr>
          <w:lang w:val="en-GB"/>
        </w:rPr>
        <w:t>was undisputed.</w:t>
      </w:r>
    </w:p>
    <w:p w:rsidRPr="00B438FC" w:rsidR="00750306" w:rsidP="00B438FC" w:rsidRDefault="00750306">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55</w:t>
      </w:r>
      <w:r w:rsidRPr="00B438FC">
        <w:rPr>
          <w:lang w:val="en-GB"/>
        </w:rPr>
        <w:fldChar w:fldCharType="end"/>
      </w:r>
      <w:r w:rsidRPr="00B438FC">
        <w:rPr>
          <w:lang w:val="en-GB"/>
        </w:rPr>
        <w:t>.  </w:t>
      </w:r>
      <w:r w:rsidRPr="00B438FC" w:rsidR="00FA6FDA">
        <w:rPr>
          <w:lang w:val="en-GB"/>
        </w:rPr>
        <w:t>That</w:t>
      </w:r>
      <w:r w:rsidRPr="00B438FC">
        <w:rPr>
          <w:lang w:val="en-GB"/>
        </w:rPr>
        <w:t xml:space="preserve"> </w:t>
      </w:r>
      <w:r w:rsidRPr="00B438FC" w:rsidR="00A95385">
        <w:rPr>
          <w:lang w:val="en-GB"/>
        </w:rPr>
        <w:t>interference</w:t>
      </w:r>
      <w:r w:rsidRPr="00B438FC">
        <w:rPr>
          <w:lang w:val="en-GB"/>
        </w:rPr>
        <w:t xml:space="preserve"> </w:t>
      </w:r>
      <w:r w:rsidRPr="00B438FC" w:rsidR="00FA6FDA">
        <w:rPr>
          <w:lang w:val="en-GB"/>
        </w:rPr>
        <w:t>had</w:t>
      </w:r>
      <w:r w:rsidRPr="00B438FC">
        <w:rPr>
          <w:lang w:val="en-GB"/>
        </w:rPr>
        <w:t xml:space="preserve"> </w:t>
      </w:r>
      <w:r w:rsidRPr="00B438FC" w:rsidR="00A95385">
        <w:rPr>
          <w:lang w:val="en-GB"/>
        </w:rPr>
        <w:t>pursued</w:t>
      </w:r>
      <w:r w:rsidRPr="00B438FC" w:rsidR="00FA6FDA">
        <w:rPr>
          <w:lang w:val="en-GB"/>
        </w:rPr>
        <w:t xml:space="preserve"> a</w:t>
      </w:r>
      <w:r w:rsidRPr="00B438FC">
        <w:rPr>
          <w:lang w:val="en-GB"/>
        </w:rPr>
        <w:t xml:space="preserve"> </w:t>
      </w:r>
      <w:r w:rsidRPr="00B438FC" w:rsidR="00FA6FDA">
        <w:rPr>
          <w:lang w:val="en-GB"/>
        </w:rPr>
        <w:t xml:space="preserve">legitimate </w:t>
      </w:r>
      <w:proofErr w:type="gramStart"/>
      <w:r w:rsidRPr="00B438FC" w:rsidR="00FA6FDA">
        <w:rPr>
          <w:lang w:val="en-GB"/>
        </w:rPr>
        <w:t>aim</w:t>
      </w:r>
      <w:r w:rsidRPr="00B438FC">
        <w:rPr>
          <w:lang w:val="en-GB"/>
        </w:rPr>
        <w:t>,</w:t>
      </w:r>
      <w:r w:rsidRPr="00B438FC" w:rsidR="00FA6FDA">
        <w:rPr>
          <w:lang w:val="en-GB"/>
        </w:rPr>
        <w:t xml:space="preserve"> that</w:t>
      </w:r>
      <w:proofErr w:type="gramEnd"/>
      <w:r w:rsidRPr="00B438FC" w:rsidR="00FA6FDA">
        <w:rPr>
          <w:lang w:val="en-GB"/>
        </w:rPr>
        <w:t xml:space="preserve"> is to say to ensure </w:t>
      </w:r>
      <w:r w:rsidRPr="00B438FC" w:rsidR="00A95385">
        <w:rPr>
          <w:lang w:val="en-GB"/>
        </w:rPr>
        <w:t>compliance</w:t>
      </w:r>
      <w:r w:rsidRPr="00B438FC" w:rsidR="00FA6FDA">
        <w:rPr>
          <w:lang w:val="en-GB"/>
        </w:rPr>
        <w:t xml:space="preserve"> with the</w:t>
      </w:r>
      <w:r w:rsidRPr="00B438FC">
        <w:rPr>
          <w:lang w:val="en-GB"/>
        </w:rPr>
        <w:t xml:space="preserve"> la</w:t>
      </w:r>
      <w:r w:rsidRPr="00B438FC" w:rsidR="00FA6FDA">
        <w:rPr>
          <w:lang w:val="en-GB"/>
        </w:rPr>
        <w:t xml:space="preserve">w, and had also been </w:t>
      </w:r>
      <w:r w:rsidRPr="00B438FC" w:rsidR="00A95385">
        <w:rPr>
          <w:lang w:val="en-GB"/>
        </w:rPr>
        <w:t>necessary</w:t>
      </w:r>
      <w:r w:rsidRPr="00B438FC" w:rsidR="00FA6FDA">
        <w:rPr>
          <w:lang w:val="en-GB"/>
        </w:rPr>
        <w:t xml:space="preserve"> in a</w:t>
      </w:r>
      <w:r w:rsidRPr="00B438FC">
        <w:rPr>
          <w:lang w:val="en-GB"/>
        </w:rPr>
        <w:t xml:space="preserve"> </w:t>
      </w:r>
      <w:r w:rsidRPr="00B438FC" w:rsidR="00A95385">
        <w:rPr>
          <w:lang w:val="en-GB"/>
        </w:rPr>
        <w:t>democratic</w:t>
      </w:r>
      <w:r w:rsidRPr="00B438FC" w:rsidR="00FA6FDA">
        <w:rPr>
          <w:lang w:val="en-GB"/>
        </w:rPr>
        <w:t xml:space="preserve"> </w:t>
      </w:r>
      <w:r w:rsidRPr="00B438FC" w:rsidR="00A95385">
        <w:rPr>
          <w:lang w:val="en-GB"/>
        </w:rPr>
        <w:t>society</w:t>
      </w:r>
      <w:r w:rsidRPr="00B438FC">
        <w:rPr>
          <w:lang w:val="en-GB"/>
        </w:rPr>
        <w:t>.</w:t>
      </w:r>
    </w:p>
    <w:p w:rsidRPr="00B438FC" w:rsidR="00750306" w:rsidP="00B438FC" w:rsidRDefault="00750306">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56</w:t>
      </w:r>
      <w:r w:rsidRPr="00B438FC">
        <w:rPr>
          <w:lang w:val="en-GB"/>
        </w:rPr>
        <w:fldChar w:fldCharType="end"/>
      </w:r>
      <w:r w:rsidRPr="00B438FC">
        <w:rPr>
          <w:lang w:val="en-GB"/>
        </w:rPr>
        <w:t>.  </w:t>
      </w:r>
      <w:r w:rsidRPr="00B438FC" w:rsidR="00A95385">
        <w:rPr>
          <w:lang w:val="en-GB"/>
        </w:rPr>
        <w:t>Finally</w:t>
      </w:r>
      <w:r w:rsidRPr="00B438FC">
        <w:rPr>
          <w:lang w:val="en-GB"/>
        </w:rPr>
        <w:t xml:space="preserve">, </w:t>
      </w:r>
      <w:r w:rsidRPr="00B438FC" w:rsidR="00A95385">
        <w:rPr>
          <w:lang w:val="en-GB"/>
        </w:rPr>
        <w:t>the</w:t>
      </w:r>
      <w:r w:rsidRPr="00B438FC">
        <w:rPr>
          <w:lang w:val="en-GB"/>
        </w:rPr>
        <w:t xml:space="preserve"> </w:t>
      </w:r>
      <w:r w:rsidRPr="00B438FC" w:rsidR="00A95385">
        <w:rPr>
          <w:lang w:val="en-GB"/>
        </w:rPr>
        <w:t>Government</w:t>
      </w:r>
      <w:r w:rsidRPr="00B438FC">
        <w:rPr>
          <w:lang w:val="en-GB"/>
        </w:rPr>
        <w:t xml:space="preserve"> </w:t>
      </w:r>
      <w:r w:rsidRPr="00B438FC" w:rsidR="00B7784E">
        <w:rPr>
          <w:lang w:val="en-GB"/>
        </w:rPr>
        <w:t xml:space="preserve">considered that the domestic courts had conducted an in-depth </w:t>
      </w:r>
      <w:r w:rsidRPr="00B438FC" w:rsidR="00A95385">
        <w:rPr>
          <w:lang w:val="en-GB"/>
        </w:rPr>
        <w:t>assessment</w:t>
      </w:r>
      <w:r w:rsidRPr="00B438FC" w:rsidR="00B7784E">
        <w:rPr>
          <w:lang w:val="en-GB"/>
        </w:rPr>
        <w:t xml:space="preserve"> of the case, implementing the relevant </w:t>
      </w:r>
      <w:r w:rsidRPr="00B438FC" w:rsidR="00A95385">
        <w:rPr>
          <w:lang w:val="en-GB"/>
        </w:rPr>
        <w:t>legislation</w:t>
      </w:r>
      <w:r w:rsidRPr="00B438FC">
        <w:rPr>
          <w:lang w:val="en-GB"/>
        </w:rPr>
        <w:t xml:space="preserve"> </w:t>
      </w:r>
      <w:r w:rsidRPr="00B438FC" w:rsidR="00B7784E">
        <w:rPr>
          <w:lang w:val="en-GB"/>
        </w:rPr>
        <w:t>and providing the applic</w:t>
      </w:r>
      <w:r w:rsidRPr="00B438FC">
        <w:rPr>
          <w:lang w:val="en-GB"/>
        </w:rPr>
        <w:t xml:space="preserve">ants </w:t>
      </w:r>
      <w:r w:rsidRPr="00B438FC" w:rsidR="00B7784E">
        <w:rPr>
          <w:lang w:val="en-GB"/>
        </w:rPr>
        <w:t xml:space="preserve">with relevant and sufficient reasons for </w:t>
      </w:r>
      <w:r w:rsidRPr="00B438FC">
        <w:rPr>
          <w:lang w:val="en-GB"/>
        </w:rPr>
        <w:t>refus</w:t>
      </w:r>
      <w:r w:rsidRPr="00B438FC" w:rsidR="00B7784E">
        <w:rPr>
          <w:lang w:val="en-GB"/>
        </w:rPr>
        <w:t>ing to</w:t>
      </w:r>
      <w:r w:rsidRPr="00B438FC">
        <w:rPr>
          <w:lang w:val="en-GB"/>
        </w:rPr>
        <w:t xml:space="preserve"> </w:t>
      </w:r>
      <w:r w:rsidRPr="00B438FC" w:rsidR="00A95385">
        <w:rPr>
          <w:lang w:val="en-GB"/>
        </w:rPr>
        <w:t>register</w:t>
      </w:r>
      <w:r w:rsidRPr="00B438FC" w:rsidR="00B7784E">
        <w:rPr>
          <w:lang w:val="en-GB"/>
        </w:rPr>
        <w:t xml:space="preserve"> the applic</w:t>
      </w:r>
      <w:r w:rsidRPr="00B438FC">
        <w:rPr>
          <w:lang w:val="en-GB"/>
        </w:rPr>
        <w:t>ant</w:t>
      </w:r>
      <w:r w:rsidRPr="00B438FC" w:rsidR="00B7784E">
        <w:rPr>
          <w:lang w:val="en-GB"/>
        </w:rPr>
        <w:t xml:space="preserve"> trade union</w:t>
      </w:r>
      <w:r w:rsidRPr="00B438FC">
        <w:rPr>
          <w:lang w:val="en-GB"/>
        </w:rPr>
        <w:t xml:space="preserve">. </w:t>
      </w:r>
      <w:r w:rsidRPr="00B438FC" w:rsidR="00E56801">
        <w:rPr>
          <w:lang w:val="en-GB"/>
        </w:rPr>
        <w:t xml:space="preserve">They concluded that a fair balance had been struck in the present case between the </w:t>
      </w:r>
      <w:r w:rsidRPr="00B438FC" w:rsidR="00A95385">
        <w:rPr>
          <w:lang w:val="en-GB"/>
        </w:rPr>
        <w:t>individual</w:t>
      </w:r>
      <w:r w:rsidRPr="00B438FC" w:rsidR="00E56801">
        <w:rPr>
          <w:lang w:val="en-GB"/>
        </w:rPr>
        <w:t xml:space="preserve"> </w:t>
      </w:r>
      <w:r w:rsidRPr="00B438FC" w:rsidR="00A95385">
        <w:rPr>
          <w:lang w:val="en-GB"/>
        </w:rPr>
        <w:t>interest</w:t>
      </w:r>
      <w:r w:rsidRPr="00B438FC">
        <w:rPr>
          <w:lang w:val="en-GB"/>
        </w:rPr>
        <w:t xml:space="preserve"> </w:t>
      </w:r>
      <w:r w:rsidRPr="00B438FC" w:rsidR="00393A49">
        <w:rPr>
          <w:lang w:val="en-GB"/>
        </w:rPr>
        <w:t>of</w:t>
      </w:r>
      <w:r w:rsidRPr="00B438FC" w:rsidR="00E56801">
        <w:rPr>
          <w:lang w:val="en-GB"/>
        </w:rPr>
        <w:t xml:space="preserve"> </w:t>
      </w:r>
      <w:r w:rsidRPr="00B438FC" w:rsidR="00A95385">
        <w:rPr>
          <w:lang w:val="en-GB"/>
        </w:rPr>
        <w:t>being</w:t>
      </w:r>
      <w:r w:rsidRPr="00B438FC" w:rsidR="00E56801">
        <w:rPr>
          <w:lang w:val="en-GB"/>
        </w:rPr>
        <w:t xml:space="preserve"> </w:t>
      </w:r>
      <w:r w:rsidRPr="00B438FC" w:rsidR="00A95385">
        <w:rPr>
          <w:lang w:val="en-GB"/>
        </w:rPr>
        <w:t>granted</w:t>
      </w:r>
      <w:r w:rsidRPr="00B438FC" w:rsidR="00E56801">
        <w:rPr>
          <w:lang w:val="en-GB"/>
        </w:rPr>
        <w:t xml:space="preserve"> the right laid down in A</w:t>
      </w:r>
      <w:r w:rsidRPr="00B438FC">
        <w:rPr>
          <w:lang w:val="en-GB"/>
        </w:rPr>
        <w:t xml:space="preserve">rticle 11 </w:t>
      </w:r>
      <w:r w:rsidRPr="00B438FC" w:rsidR="00E56801">
        <w:rPr>
          <w:lang w:val="en-GB"/>
        </w:rPr>
        <w:t xml:space="preserve">of the </w:t>
      </w:r>
      <w:r w:rsidRPr="00B438FC">
        <w:rPr>
          <w:lang w:val="en-GB"/>
        </w:rPr>
        <w:t xml:space="preserve">Convention </w:t>
      </w:r>
      <w:r w:rsidRPr="00B438FC" w:rsidR="00E56801">
        <w:rPr>
          <w:lang w:val="en-GB"/>
        </w:rPr>
        <w:t>and the State</w:t>
      </w:r>
      <w:r w:rsidRPr="00B438FC" w:rsidR="00B438FC">
        <w:rPr>
          <w:lang w:val="en-GB"/>
        </w:rPr>
        <w:t>’</w:t>
      </w:r>
      <w:r w:rsidRPr="00B438FC" w:rsidR="00E56801">
        <w:rPr>
          <w:lang w:val="en-GB"/>
        </w:rPr>
        <w:t>s</w:t>
      </w:r>
      <w:r w:rsidRPr="00B438FC">
        <w:rPr>
          <w:lang w:val="en-GB"/>
        </w:rPr>
        <w:t xml:space="preserve"> obligation </w:t>
      </w:r>
      <w:r w:rsidRPr="00B438FC" w:rsidR="00E56801">
        <w:rPr>
          <w:lang w:val="en-GB"/>
        </w:rPr>
        <w:t>to en</w:t>
      </w:r>
      <w:r w:rsidRPr="00B438FC">
        <w:rPr>
          <w:lang w:val="en-GB"/>
        </w:rPr>
        <w:t xml:space="preserve">sure </w:t>
      </w:r>
      <w:r w:rsidRPr="00B438FC" w:rsidR="00E56801">
        <w:rPr>
          <w:lang w:val="en-GB"/>
        </w:rPr>
        <w:t>compliance with the</w:t>
      </w:r>
      <w:r w:rsidRPr="00B438FC">
        <w:rPr>
          <w:lang w:val="en-GB"/>
        </w:rPr>
        <w:t xml:space="preserve"> la</w:t>
      </w:r>
      <w:r w:rsidRPr="00B438FC" w:rsidR="00E56801">
        <w:rPr>
          <w:lang w:val="en-GB"/>
        </w:rPr>
        <w:t>w</w:t>
      </w:r>
      <w:r w:rsidRPr="00B438FC">
        <w:rPr>
          <w:lang w:val="en-GB"/>
        </w:rPr>
        <w:t>.</w:t>
      </w:r>
    </w:p>
    <w:p w:rsidRPr="00B438FC" w:rsidR="008903F7" w:rsidP="00B438FC" w:rsidRDefault="0097296A">
      <w:pPr>
        <w:pStyle w:val="ECHRHeading3"/>
        <w:rPr>
          <w:lang w:val="en-GB"/>
        </w:rPr>
      </w:pPr>
      <w:r w:rsidRPr="00B438FC">
        <w:rPr>
          <w:lang w:val="en-GB"/>
        </w:rPr>
        <w:t>2</w:t>
      </w:r>
      <w:r w:rsidRPr="00B438FC" w:rsidR="008903F7">
        <w:rPr>
          <w:lang w:val="en-GB"/>
        </w:rPr>
        <w:t>.  </w:t>
      </w:r>
      <w:r w:rsidRPr="00B438FC">
        <w:rPr>
          <w:lang w:val="en-GB"/>
        </w:rPr>
        <w:t>The</w:t>
      </w:r>
      <w:r w:rsidRPr="00B438FC" w:rsidR="008903F7">
        <w:rPr>
          <w:lang w:val="en-GB"/>
        </w:rPr>
        <w:t xml:space="preserve"> </w:t>
      </w:r>
      <w:r w:rsidRPr="00B438FC" w:rsidR="00A95385">
        <w:rPr>
          <w:lang w:val="en-GB"/>
        </w:rPr>
        <w:t>Court</w:t>
      </w:r>
      <w:r w:rsidRPr="00B438FC" w:rsidR="00B438FC">
        <w:rPr>
          <w:lang w:val="en-GB"/>
        </w:rPr>
        <w:t>’</w:t>
      </w:r>
      <w:r w:rsidRPr="00B438FC" w:rsidR="00A95385">
        <w:rPr>
          <w:lang w:val="en-GB"/>
        </w:rPr>
        <w:t>s</w:t>
      </w:r>
      <w:r w:rsidRPr="00B438FC">
        <w:rPr>
          <w:lang w:val="en-GB"/>
        </w:rPr>
        <w:t xml:space="preserve"> </w:t>
      </w:r>
      <w:r w:rsidRPr="00B438FC" w:rsidR="00A95385">
        <w:rPr>
          <w:lang w:val="en-GB"/>
        </w:rPr>
        <w:t>assessment</w:t>
      </w:r>
    </w:p>
    <w:p w:rsidRPr="00B438FC" w:rsidR="008903F7" w:rsidP="00B438FC" w:rsidRDefault="008903F7">
      <w:pPr>
        <w:pStyle w:val="ECHRHeading4"/>
        <w:rPr>
          <w:lang w:val="en-GB"/>
        </w:rPr>
      </w:pPr>
      <w:r w:rsidRPr="00B438FC">
        <w:rPr>
          <w:lang w:val="en-GB"/>
        </w:rPr>
        <w:t>a)  </w:t>
      </w:r>
      <w:r w:rsidRPr="00B438FC" w:rsidR="00A95385">
        <w:rPr>
          <w:lang w:val="en-GB"/>
        </w:rPr>
        <w:t>Principles</w:t>
      </w:r>
      <w:r w:rsidRPr="00B438FC">
        <w:rPr>
          <w:lang w:val="en-GB"/>
        </w:rPr>
        <w:t xml:space="preserve"> </w:t>
      </w:r>
      <w:r w:rsidRPr="00B438FC" w:rsidR="0097296A">
        <w:rPr>
          <w:lang w:val="en-GB"/>
        </w:rPr>
        <w:t>emerging from case-law</w:t>
      </w:r>
    </w:p>
    <w:p w:rsidRPr="00B438FC" w:rsidR="008903F7" w:rsidP="00B438FC" w:rsidRDefault="008903F7">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57</w:t>
      </w:r>
      <w:r w:rsidRPr="00B438FC">
        <w:rPr>
          <w:lang w:val="en-GB"/>
        </w:rPr>
        <w:fldChar w:fldCharType="end"/>
      </w:r>
      <w:r w:rsidRPr="00B438FC">
        <w:rPr>
          <w:lang w:val="en-GB"/>
        </w:rPr>
        <w:t>.  </w:t>
      </w:r>
      <w:r w:rsidRPr="00B438FC" w:rsidR="00E56801">
        <w:rPr>
          <w:lang w:val="en-GB"/>
        </w:rPr>
        <w:t>The</w:t>
      </w:r>
      <w:r w:rsidRPr="00B438FC">
        <w:rPr>
          <w:lang w:val="en-GB"/>
        </w:rPr>
        <w:t xml:space="preserve"> </w:t>
      </w:r>
      <w:r w:rsidRPr="00B438FC" w:rsidR="00A95385">
        <w:rPr>
          <w:lang w:val="en-GB"/>
        </w:rPr>
        <w:t>Court</w:t>
      </w:r>
      <w:r w:rsidRPr="00B438FC">
        <w:rPr>
          <w:lang w:val="en-GB"/>
        </w:rPr>
        <w:t xml:space="preserve"> r</w:t>
      </w:r>
      <w:r w:rsidRPr="00B438FC" w:rsidR="00E56801">
        <w:rPr>
          <w:lang w:val="en-GB"/>
        </w:rPr>
        <w:t>eiterates that under its case-law</w:t>
      </w:r>
      <w:r w:rsidRPr="00B438FC" w:rsidR="00BB6C79">
        <w:rPr>
          <w:lang w:val="en-GB"/>
        </w:rPr>
        <w:t>,</w:t>
      </w:r>
      <w:r w:rsidRPr="00B438FC" w:rsidR="00E56801">
        <w:rPr>
          <w:lang w:val="en-GB"/>
        </w:rPr>
        <w:t xml:space="preserve"> </w:t>
      </w:r>
      <w:r w:rsidRPr="00B438FC" w:rsidR="00BD1CF8">
        <w:rPr>
          <w:lang w:val="en-GB"/>
        </w:rPr>
        <w:t xml:space="preserve">trade union </w:t>
      </w:r>
      <w:r w:rsidRPr="00B438FC" w:rsidR="00BB6C79">
        <w:rPr>
          <w:lang w:val="en-GB"/>
        </w:rPr>
        <w:t xml:space="preserve">freedom </w:t>
      </w:r>
      <w:r w:rsidRPr="00B438FC" w:rsidR="00BD1CF8">
        <w:rPr>
          <w:lang w:val="en-GB"/>
        </w:rPr>
        <w:t xml:space="preserve">is not an </w:t>
      </w:r>
      <w:r w:rsidRPr="00B438FC" w:rsidR="00A95385">
        <w:rPr>
          <w:lang w:val="en-GB"/>
        </w:rPr>
        <w:t>independent</w:t>
      </w:r>
      <w:r w:rsidRPr="00B438FC" w:rsidR="00BD1CF8">
        <w:rPr>
          <w:lang w:val="en-GB"/>
        </w:rPr>
        <w:t xml:space="preserve"> right </w:t>
      </w:r>
      <w:r w:rsidRPr="00B438FC" w:rsidR="00A95385">
        <w:rPr>
          <w:lang w:val="en-GB"/>
        </w:rPr>
        <w:t>but</w:t>
      </w:r>
      <w:r w:rsidRPr="00B438FC" w:rsidR="00BD1CF8">
        <w:rPr>
          <w:lang w:val="en-GB"/>
        </w:rPr>
        <w:t xml:space="preserve"> a specific aspect of freedom of </w:t>
      </w:r>
      <w:r w:rsidRPr="00B438FC">
        <w:rPr>
          <w:lang w:val="en-GB"/>
        </w:rPr>
        <w:t xml:space="preserve">association </w:t>
      </w:r>
      <w:r w:rsidRPr="00B438FC" w:rsidR="007249B5">
        <w:rPr>
          <w:lang w:val="en-GB"/>
        </w:rPr>
        <w:t xml:space="preserve">as </w:t>
      </w:r>
      <w:r w:rsidRPr="00B438FC" w:rsidR="00A95385">
        <w:rPr>
          <w:lang w:val="en-GB"/>
        </w:rPr>
        <w:t>recognised</w:t>
      </w:r>
      <w:r w:rsidRPr="00B438FC" w:rsidR="007249B5">
        <w:rPr>
          <w:lang w:val="en-GB"/>
        </w:rPr>
        <w:t xml:space="preserve"> by A</w:t>
      </w:r>
      <w:r w:rsidRPr="00B438FC">
        <w:rPr>
          <w:lang w:val="en-GB"/>
        </w:rPr>
        <w:t xml:space="preserve">rticle 11 </w:t>
      </w:r>
      <w:r w:rsidRPr="00B438FC" w:rsidR="007249B5">
        <w:rPr>
          <w:lang w:val="en-GB"/>
        </w:rPr>
        <w:t>of the</w:t>
      </w:r>
      <w:r w:rsidRPr="00B438FC">
        <w:rPr>
          <w:lang w:val="en-GB"/>
        </w:rPr>
        <w:t xml:space="preserve"> Convention (</w:t>
      </w:r>
      <w:r w:rsidRPr="00B438FC" w:rsidR="00E56801">
        <w:rPr>
          <w:lang w:val="en-GB"/>
        </w:rPr>
        <w:t xml:space="preserve">see </w:t>
      </w:r>
      <w:r w:rsidRPr="00B438FC">
        <w:rPr>
          <w:i/>
          <w:lang w:val="en-GB"/>
        </w:rPr>
        <w:t>Syndicat national de la police belge</w:t>
      </w:r>
      <w:r w:rsidRPr="00B438FC">
        <w:rPr>
          <w:lang w:val="en-GB"/>
        </w:rPr>
        <w:t xml:space="preserve">, </w:t>
      </w:r>
      <w:r w:rsidRPr="00B438FC" w:rsidR="00A95385">
        <w:rPr>
          <w:lang w:val="en-GB"/>
        </w:rPr>
        <w:t>cited</w:t>
      </w:r>
      <w:r w:rsidRPr="00B438FC" w:rsidR="00E56801">
        <w:rPr>
          <w:lang w:val="en-GB"/>
        </w:rPr>
        <w:t xml:space="preserve"> above</w:t>
      </w:r>
      <w:r w:rsidRPr="00B438FC">
        <w:rPr>
          <w:lang w:val="en-GB"/>
        </w:rPr>
        <w:t>, § 38).</w:t>
      </w:r>
      <w:r w:rsidRPr="00B438FC" w:rsidR="007249B5">
        <w:rPr>
          <w:lang w:val="en-GB"/>
        </w:rPr>
        <w:t xml:space="preserve"> </w:t>
      </w:r>
      <w:r w:rsidRPr="00B438FC" w:rsidR="007249B5">
        <w:rPr>
          <w:rStyle w:val="sb8d990e2"/>
          <w:lang w:val="en-GB"/>
        </w:rPr>
        <w:t xml:space="preserve">The essential object of Article 11 is to protect the individual against arbitrary interference by public authorities with the exercise of the rights protected, </w:t>
      </w:r>
      <w:r w:rsidRPr="00B438FC" w:rsidR="00A95385">
        <w:rPr>
          <w:rStyle w:val="sb8d990e2"/>
          <w:lang w:val="en-GB"/>
        </w:rPr>
        <w:t>and it</w:t>
      </w:r>
      <w:r w:rsidRPr="00B438FC" w:rsidR="007249B5">
        <w:rPr>
          <w:rStyle w:val="sb8d990e2"/>
          <w:lang w:val="en-GB"/>
        </w:rPr>
        <w:t xml:space="preserve"> may </w:t>
      </w:r>
      <w:r w:rsidRPr="00B438FC" w:rsidR="00A95385">
        <w:rPr>
          <w:rStyle w:val="sb8d990e2"/>
          <w:lang w:val="en-GB"/>
        </w:rPr>
        <w:t>also imply</w:t>
      </w:r>
      <w:r w:rsidRPr="00B438FC" w:rsidR="007249B5">
        <w:rPr>
          <w:rStyle w:val="sb8d990e2"/>
          <w:lang w:val="en-GB"/>
        </w:rPr>
        <w:t xml:space="preserve"> positive obligations on the State to secure the effective enjoyment of such rights</w:t>
      </w:r>
      <w:r w:rsidRPr="00B438FC">
        <w:rPr>
          <w:lang w:val="en-GB"/>
        </w:rPr>
        <w:t xml:space="preserve"> (</w:t>
      </w:r>
      <w:r w:rsidRPr="00B438FC" w:rsidR="007249B5">
        <w:rPr>
          <w:lang w:val="en-GB"/>
        </w:rPr>
        <w:t xml:space="preserve">see </w:t>
      </w:r>
      <w:r w:rsidRPr="00B438FC">
        <w:rPr>
          <w:i/>
          <w:lang w:val="en-GB"/>
        </w:rPr>
        <w:t xml:space="preserve">Demir </w:t>
      </w:r>
      <w:r w:rsidRPr="00B438FC" w:rsidR="007249B5">
        <w:rPr>
          <w:i/>
          <w:lang w:val="en-GB"/>
        </w:rPr>
        <w:t>and</w:t>
      </w:r>
      <w:r w:rsidRPr="00B438FC">
        <w:rPr>
          <w:i/>
          <w:lang w:val="en-GB"/>
        </w:rPr>
        <w:t xml:space="preserve"> Baykara</w:t>
      </w:r>
      <w:r w:rsidRPr="00B438FC">
        <w:rPr>
          <w:lang w:val="en-GB"/>
        </w:rPr>
        <w:t xml:space="preserve">, </w:t>
      </w:r>
      <w:r w:rsidRPr="00B438FC" w:rsidR="00A95385">
        <w:rPr>
          <w:lang w:val="en-GB"/>
        </w:rPr>
        <w:t>cited</w:t>
      </w:r>
      <w:r w:rsidRPr="00B438FC" w:rsidR="007249B5">
        <w:rPr>
          <w:lang w:val="en-GB"/>
        </w:rPr>
        <w:t xml:space="preserve"> above</w:t>
      </w:r>
      <w:r w:rsidRPr="00B438FC">
        <w:rPr>
          <w:lang w:val="en-GB"/>
        </w:rPr>
        <w:t>,</w:t>
      </w:r>
      <w:r w:rsidRPr="00B438FC">
        <w:rPr>
          <w:i/>
          <w:lang w:val="en-GB"/>
        </w:rPr>
        <w:t xml:space="preserve"> </w:t>
      </w:r>
      <w:r w:rsidRPr="00B438FC">
        <w:rPr>
          <w:lang w:val="en-GB"/>
        </w:rPr>
        <w:t xml:space="preserve">§§ 109 </w:t>
      </w:r>
      <w:r w:rsidRPr="00B438FC" w:rsidR="007249B5">
        <w:rPr>
          <w:lang w:val="en-GB"/>
        </w:rPr>
        <w:t>and</w:t>
      </w:r>
      <w:r w:rsidRPr="00B438FC">
        <w:rPr>
          <w:lang w:val="en-GB"/>
        </w:rPr>
        <w:t xml:space="preserve"> 110).</w:t>
      </w:r>
    </w:p>
    <w:p w:rsidRPr="00B438FC" w:rsidR="008903F7" w:rsidP="00B438FC" w:rsidRDefault="008903F7">
      <w:pPr>
        <w:pStyle w:val="ECHRPara"/>
        <w:rPr>
          <w:lang w:val="en-GB"/>
        </w:rPr>
      </w:pPr>
      <w:r w:rsidRPr="00B438FC">
        <w:rPr>
          <w:rFonts w:ascii="Times New Roman" w:hAnsi="Times New Roman" w:eastAsia="Times New Roman" w:cs="Times New Roman"/>
          <w:szCs w:val="20"/>
          <w:lang w:val="en-GB"/>
        </w:rPr>
        <w:fldChar w:fldCharType="begin"/>
      </w:r>
      <w:r w:rsidRPr="00B438FC">
        <w:rPr>
          <w:rFonts w:ascii="Times New Roman" w:hAnsi="Times New Roman" w:eastAsia="Times New Roman" w:cs="Times New Roman"/>
          <w:szCs w:val="20"/>
          <w:lang w:val="en-GB"/>
        </w:rPr>
        <w:instrText xml:space="preserve"> SEQ level0 \*arabic </w:instrText>
      </w:r>
      <w:r w:rsidRPr="00B438FC">
        <w:rPr>
          <w:rFonts w:ascii="Times New Roman" w:hAnsi="Times New Roman" w:eastAsia="Times New Roman" w:cs="Times New Roman"/>
          <w:szCs w:val="20"/>
          <w:lang w:val="en-GB"/>
        </w:rPr>
        <w:fldChar w:fldCharType="separate"/>
      </w:r>
      <w:r w:rsidRPr="00B438FC" w:rsidR="00B438FC">
        <w:rPr>
          <w:rFonts w:ascii="Times New Roman" w:hAnsi="Times New Roman" w:eastAsia="Times New Roman" w:cs="Times New Roman"/>
          <w:noProof/>
          <w:szCs w:val="20"/>
          <w:lang w:val="en-GB"/>
        </w:rPr>
        <w:t>58</w:t>
      </w:r>
      <w:r w:rsidRPr="00B438FC">
        <w:rPr>
          <w:rFonts w:ascii="Times New Roman" w:hAnsi="Times New Roman" w:eastAsia="Times New Roman" w:cs="Times New Roman"/>
          <w:szCs w:val="20"/>
          <w:lang w:val="en-GB"/>
        </w:rPr>
        <w:fldChar w:fldCharType="end"/>
      </w:r>
      <w:r w:rsidRPr="00B438FC">
        <w:rPr>
          <w:rFonts w:ascii="Times New Roman" w:hAnsi="Times New Roman" w:eastAsia="Times New Roman" w:cs="Times New Roman"/>
          <w:szCs w:val="20"/>
          <w:lang w:val="en-GB"/>
        </w:rPr>
        <w:t>.  </w:t>
      </w:r>
      <w:r w:rsidRPr="00B438FC" w:rsidR="00615D38">
        <w:rPr>
          <w:rStyle w:val="sb8d990e2"/>
          <w:lang w:val="en-GB"/>
        </w:rPr>
        <w:t>Through its case-law, the Court has built up a non-exhaustive list of the constituent elements of t</w:t>
      </w:r>
      <w:r w:rsidRPr="00B438FC" w:rsidR="00D376A1">
        <w:rPr>
          <w:rStyle w:val="sb8d990e2"/>
          <w:lang w:val="en-GB"/>
        </w:rPr>
        <w:t xml:space="preserve">rade union freedom, </w:t>
      </w:r>
      <w:r w:rsidRPr="00B438FC" w:rsidR="00615D38">
        <w:rPr>
          <w:rStyle w:val="sb8d990e2"/>
          <w:lang w:val="en-GB"/>
        </w:rPr>
        <w:t>including the right to form or join a trade union</w:t>
      </w:r>
      <w:r w:rsidRPr="00B438FC" w:rsidR="00615D38">
        <w:rPr>
          <w:lang w:val="en-GB"/>
        </w:rPr>
        <w:t xml:space="preserve"> </w:t>
      </w:r>
      <w:r w:rsidRPr="00B438FC">
        <w:rPr>
          <w:lang w:val="en-GB"/>
        </w:rPr>
        <w:t>(</w:t>
      </w:r>
      <w:r w:rsidRPr="00B438FC" w:rsidR="00B555AC">
        <w:rPr>
          <w:lang w:val="en-GB"/>
        </w:rPr>
        <w:t xml:space="preserve">see </w:t>
      </w:r>
      <w:r w:rsidRPr="00B438FC" w:rsidR="00B555AC">
        <w:rPr>
          <w:i/>
          <w:lang w:val="en-GB"/>
        </w:rPr>
        <w:t xml:space="preserve">Sindicatul </w:t>
      </w:r>
      <w:r w:rsidRPr="00B438FC" w:rsidR="00566384">
        <w:rPr>
          <w:i/>
          <w:lang w:val="en-GB"/>
        </w:rPr>
        <w:t>“</w:t>
      </w:r>
      <w:r w:rsidRPr="00B438FC">
        <w:rPr>
          <w:i/>
          <w:lang w:val="en-GB"/>
        </w:rPr>
        <w:t>P</w:t>
      </w:r>
      <w:r w:rsidRPr="00B438FC" w:rsidR="00B555AC">
        <w:rPr>
          <w:rFonts w:cstheme="minorHAnsi"/>
          <w:i/>
          <w:lang w:val="en-GB"/>
        </w:rPr>
        <w:t>ăstorul cel Bun</w:t>
      </w:r>
      <w:r w:rsidRPr="00B438FC" w:rsidR="00566384">
        <w:rPr>
          <w:rFonts w:cstheme="minorHAnsi"/>
          <w:i/>
          <w:lang w:val="en-GB"/>
        </w:rPr>
        <w:t>”</w:t>
      </w:r>
      <w:r w:rsidRPr="00B438FC">
        <w:rPr>
          <w:rFonts w:cstheme="minorHAnsi"/>
          <w:lang w:val="en-GB"/>
        </w:rPr>
        <w:t xml:space="preserve">, </w:t>
      </w:r>
      <w:r w:rsidRPr="00B438FC" w:rsidR="00566384">
        <w:rPr>
          <w:rFonts w:cstheme="minorHAnsi"/>
          <w:lang w:val="en-GB"/>
        </w:rPr>
        <w:t>cited</w:t>
      </w:r>
      <w:r w:rsidRPr="00B438FC" w:rsidR="00B555AC">
        <w:rPr>
          <w:rFonts w:cstheme="minorHAnsi"/>
          <w:lang w:val="en-GB"/>
        </w:rPr>
        <w:t xml:space="preserve"> above</w:t>
      </w:r>
      <w:r w:rsidRPr="00B438FC">
        <w:rPr>
          <w:rFonts w:cstheme="minorHAnsi"/>
          <w:lang w:val="en-GB"/>
        </w:rPr>
        <w:t>, § 135</w:t>
      </w:r>
      <w:r w:rsidRPr="00B438FC">
        <w:rPr>
          <w:lang w:val="en-GB"/>
        </w:rPr>
        <w:t>).</w:t>
      </w:r>
    </w:p>
    <w:p w:rsidRPr="00B438FC" w:rsidR="008903F7" w:rsidP="00B438FC" w:rsidRDefault="008903F7">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59</w:t>
      </w:r>
      <w:r w:rsidRPr="00B438FC">
        <w:rPr>
          <w:lang w:val="en-GB"/>
        </w:rPr>
        <w:fldChar w:fldCharType="end"/>
      </w:r>
      <w:r w:rsidRPr="00B438FC">
        <w:rPr>
          <w:lang w:val="en-GB"/>
        </w:rPr>
        <w:t>.  </w:t>
      </w:r>
      <w:r w:rsidRPr="00B438FC" w:rsidR="00F467D4">
        <w:rPr>
          <w:lang w:val="en-GB"/>
        </w:rPr>
        <w:t>Although the</w:t>
      </w:r>
      <w:r w:rsidRPr="00B438FC">
        <w:rPr>
          <w:lang w:val="en-GB"/>
        </w:rPr>
        <w:t xml:space="preserve"> Convention </w:t>
      </w:r>
      <w:r w:rsidRPr="00B438FC" w:rsidR="001502BC">
        <w:rPr>
          <w:lang w:val="en-GB"/>
        </w:rPr>
        <w:t>does not</w:t>
      </w:r>
      <w:r w:rsidRPr="00B438FC">
        <w:rPr>
          <w:lang w:val="en-GB"/>
        </w:rPr>
        <w:t xml:space="preserve"> </w:t>
      </w:r>
      <w:r w:rsidRPr="00B438FC" w:rsidR="00566384">
        <w:rPr>
          <w:lang w:val="en-GB"/>
        </w:rPr>
        <w:t>precisely</w:t>
      </w:r>
      <w:r w:rsidRPr="00B438FC" w:rsidR="001502BC">
        <w:rPr>
          <w:lang w:val="en-GB"/>
        </w:rPr>
        <w:t xml:space="preserve"> </w:t>
      </w:r>
      <w:r w:rsidRPr="00B438FC" w:rsidR="00566384">
        <w:rPr>
          <w:lang w:val="en-GB"/>
        </w:rPr>
        <w:t>define</w:t>
      </w:r>
      <w:r w:rsidRPr="00B438FC" w:rsidR="001502BC">
        <w:rPr>
          <w:lang w:val="en-GB"/>
        </w:rPr>
        <w:t xml:space="preserve"> the concept of </w:t>
      </w:r>
      <w:r w:rsidRPr="00B438FC" w:rsidR="00566384">
        <w:rPr>
          <w:lang w:val="en-GB"/>
        </w:rPr>
        <w:t>“</w:t>
      </w:r>
      <w:r w:rsidRPr="00B438FC" w:rsidR="001502BC">
        <w:rPr>
          <w:lang w:val="en-GB"/>
        </w:rPr>
        <w:t>trade union</w:t>
      </w:r>
      <w:r w:rsidRPr="00B438FC" w:rsidR="00566384">
        <w:rPr>
          <w:lang w:val="en-GB"/>
        </w:rPr>
        <w:t>”</w:t>
      </w:r>
      <w:r w:rsidRPr="00B438FC" w:rsidR="001502BC">
        <w:rPr>
          <w:lang w:val="en-GB"/>
        </w:rPr>
        <w:t xml:space="preserve"> beyond a</w:t>
      </w:r>
      <w:r w:rsidRPr="00B438FC">
        <w:rPr>
          <w:lang w:val="en-GB"/>
        </w:rPr>
        <w:t xml:space="preserve"> </w:t>
      </w:r>
      <w:r w:rsidRPr="00B438FC" w:rsidR="00566384">
        <w:rPr>
          <w:lang w:val="en-GB"/>
        </w:rPr>
        <w:t>general</w:t>
      </w:r>
      <w:r w:rsidRPr="00B438FC">
        <w:rPr>
          <w:lang w:val="en-GB"/>
        </w:rPr>
        <w:t xml:space="preserve"> </w:t>
      </w:r>
      <w:r w:rsidRPr="00B438FC" w:rsidR="001502BC">
        <w:rPr>
          <w:lang w:val="en-GB"/>
        </w:rPr>
        <w:t>indication that it is an</w:t>
      </w:r>
      <w:r w:rsidRPr="00B438FC">
        <w:rPr>
          <w:lang w:val="en-GB"/>
        </w:rPr>
        <w:t xml:space="preserve"> association </w:t>
      </w:r>
      <w:r w:rsidRPr="00B438FC" w:rsidR="00566384">
        <w:rPr>
          <w:lang w:val="en-GB"/>
        </w:rPr>
        <w:t>formed</w:t>
      </w:r>
      <w:r w:rsidRPr="00B438FC" w:rsidR="001502BC">
        <w:rPr>
          <w:lang w:val="en-GB"/>
        </w:rPr>
        <w:t xml:space="preserve"> for the purpose of</w:t>
      </w:r>
      <w:r w:rsidRPr="00B438FC">
        <w:rPr>
          <w:lang w:val="en-GB"/>
        </w:rPr>
        <w:t xml:space="preserve"> </w:t>
      </w:r>
      <w:r w:rsidRPr="00B438FC" w:rsidR="00566384">
        <w:rPr>
          <w:lang w:val="en-GB"/>
        </w:rPr>
        <w:t>defending</w:t>
      </w:r>
      <w:r w:rsidRPr="00B438FC" w:rsidR="001502BC">
        <w:rPr>
          <w:lang w:val="en-GB"/>
        </w:rPr>
        <w:t xml:space="preserve"> the</w:t>
      </w:r>
      <w:r w:rsidRPr="00B438FC">
        <w:rPr>
          <w:lang w:val="en-GB"/>
        </w:rPr>
        <w:t xml:space="preserve"> </w:t>
      </w:r>
      <w:r w:rsidRPr="00B438FC" w:rsidR="00566384">
        <w:rPr>
          <w:lang w:val="en-GB"/>
        </w:rPr>
        <w:t>interests</w:t>
      </w:r>
      <w:r w:rsidRPr="00B438FC">
        <w:rPr>
          <w:lang w:val="en-GB"/>
        </w:rPr>
        <w:t xml:space="preserve"> </w:t>
      </w:r>
      <w:r w:rsidRPr="00B438FC" w:rsidR="001502BC">
        <w:rPr>
          <w:lang w:val="en-GB"/>
        </w:rPr>
        <w:t>of its</w:t>
      </w:r>
      <w:r w:rsidRPr="00B438FC">
        <w:rPr>
          <w:lang w:val="en-GB"/>
        </w:rPr>
        <w:t xml:space="preserve"> </w:t>
      </w:r>
      <w:r w:rsidRPr="00B438FC" w:rsidR="00566384">
        <w:rPr>
          <w:lang w:val="en-GB"/>
        </w:rPr>
        <w:t>members</w:t>
      </w:r>
      <w:r w:rsidRPr="00B438FC">
        <w:rPr>
          <w:lang w:val="en-GB"/>
        </w:rPr>
        <w:t>,</w:t>
      </w:r>
      <w:r w:rsidRPr="00B438FC" w:rsidR="001502BC">
        <w:rPr>
          <w:lang w:val="en-GB"/>
        </w:rPr>
        <w:t xml:space="preserve"> most of the </w:t>
      </w:r>
      <w:r w:rsidRPr="00B438FC">
        <w:rPr>
          <w:lang w:val="en-GB"/>
        </w:rPr>
        <w:t>cas</w:t>
      </w:r>
      <w:r w:rsidRPr="00B438FC" w:rsidR="001502BC">
        <w:rPr>
          <w:lang w:val="en-GB"/>
        </w:rPr>
        <w:t>es considered by the</w:t>
      </w:r>
      <w:r w:rsidRPr="00B438FC">
        <w:rPr>
          <w:lang w:val="en-GB"/>
        </w:rPr>
        <w:t xml:space="preserve"> </w:t>
      </w:r>
      <w:r w:rsidRPr="00B438FC" w:rsidR="00566384">
        <w:rPr>
          <w:lang w:val="en-GB"/>
        </w:rPr>
        <w:t>Court</w:t>
      </w:r>
      <w:r w:rsidRPr="00B438FC" w:rsidR="001502BC">
        <w:rPr>
          <w:lang w:val="en-GB"/>
        </w:rPr>
        <w:t xml:space="preserve"> </w:t>
      </w:r>
      <w:r w:rsidRPr="00B438FC" w:rsidR="001F0F51">
        <w:rPr>
          <w:lang w:val="en-GB"/>
        </w:rPr>
        <w:t xml:space="preserve">have </w:t>
      </w:r>
      <w:r w:rsidRPr="00B438FC" w:rsidR="001502BC">
        <w:rPr>
          <w:lang w:val="en-GB"/>
        </w:rPr>
        <w:t>concern</w:t>
      </w:r>
      <w:r w:rsidRPr="00B438FC" w:rsidR="001F0F51">
        <w:rPr>
          <w:lang w:val="en-GB"/>
        </w:rPr>
        <w:t>ed</w:t>
      </w:r>
      <w:r w:rsidRPr="00B438FC">
        <w:rPr>
          <w:lang w:val="en-GB"/>
        </w:rPr>
        <w:t xml:space="preserve"> </w:t>
      </w:r>
      <w:r w:rsidRPr="00B438FC" w:rsidR="00566384">
        <w:rPr>
          <w:lang w:val="en-GB"/>
        </w:rPr>
        <w:t>employees</w:t>
      </w:r>
      <w:r w:rsidRPr="00B438FC">
        <w:rPr>
          <w:lang w:val="en-GB"/>
        </w:rPr>
        <w:t xml:space="preserve"> </w:t>
      </w:r>
      <w:r w:rsidRPr="00B438FC" w:rsidR="001502BC">
        <w:rPr>
          <w:lang w:val="en-GB"/>
        </w:rPr>
        <w:t>and</w:t>
      </w:r>
      <w:r w:rsidRPr="00B438FC">
        <w:rPr>
          <w:lang w:val="en-GB"/>
        </w:rPr>
        <w:t xml:space="preserve">, </w:t>
      </w:r>
      <w:r w:rsidRPr="00B438FC" w:rsidR="001502BC">
        <w:rPr>
          <w:lang w:val="en-GB"/>
        </w:rPr>
        <w:t>more broadly</w:t>
      </w:r>
      <w:r w:rsidRPr="00B438FC">
        <w:rPr>
          <w:lang w:val="en-GB"/>
        </w:rPr>
        <w:t xml:space="preserve">, </w:t>
      </w:r>
      <w:r w:rsidRPr="00B438FC" w:rsidR="00566384">
        <w:rPr>
          <w:lang w:val="en-GB"/>
        </w:rPr>
        <w:t>persons</w:t>
      </w:r>
      <w:r w:rsidRPr="00B438FC" w:rsidR="001502BC">
        <w:rPr>
          <w:lang w:val="en-GB"/>
        </w:rPr>
        <w:t xml:space="preserve"> in an</w:t>
      </w:r>
      <w:r w:rsidRPr="00B438FC">
        <w:rPr>
          <w:lang w:val="en-GB"/>
        </w:rPr>
        <w:t xml:space="preserve"> </w:t>
      </w:r>
      <w:r w:rsidRPr="00B438FC" w:rsidR="00566384">
        <w:rPr>
          <w:lang w:val="en-GB"/>
        </w:rPr>
        <w:t>“</w:t>
      </w:r>
      <w:r w:rsidRPr="00B438FC" w:rsidR="001502BC">
        <w:rPr>
          <w:lang w:val="en-GB"/>
        </w:rPr>
        <w:t>employment</w:t>
      </w:r>
      <w:r w:rsidRPr="00B438FC">
        <w:rPr>
          <w:lang w:val="en-GB"/>
        </w:rPr>
        <w:t> relation</w:t>
      </w:r>
      <w:r w:rsidRPr="00B438FC" w:rsidR="001502BC">
        <w:rPr>
          <w:lang w:val="en-GB"/>
        </w:rPr>
        <w:t>ship</w:t>
      </w:r>
      <w:r w:rsidRPr="00B438FC" w:rsidR="00566384">
        <w:rPr>
          <w:lang w:val="en-GB"/>
        </w:rPr>
        <w:t>”</w:t>
      </w:r>
      <w:r w:rsidRPr="00B438FC">
        <w:rPr>
          <w:lang w:val="en-GB"/>
        </w:rPr>
        <w:t xml:space="preserve"> (</w:t>
      </w:r>
      <w:r w:rsidRPr="00B438FC" w:rsidR="00615D38">
        <w:rPr>
          <w:lang w:val="en-GB"/>
        </w:rPr>
        <w:t xml:space="preserve">see </w:t>
      </w:r>
      <w:r w:rsidRPr="00B438FC">
        <w:rPr>
          <w:i/>
          <w:lang w:val="en-GB"/>
        </w:rPr>
        <w:t xml:space="preserve">Sindicatul </w:t>
      </w:r>
      <w:r w:rsidRPr="00B438FC" w:rsidR="00566384">
        <w:rPr>
          <w:i/>
          <w:lang w:val="en-GB"/>
        </w:rPr>
        <w:t>“</w:t>
      </w:r>
      <w:r w:rsidRPr="00B438FC">
        <w:rPr>
          <w:i/>
          <w:lang w:val="en-GB"/>
        </w:rPr>
        <w:t>P</w:t>
      </w:r>
      <w:r w:rsidRPr="00B438FC" w:rsidR="00615D38">
        <w:rPr>
          <w:rFonts w:cstheme="minorHAnsi"/>
          <w:i/>
          <w:lang w:val="en-GB"/>
        </w:rPr>
        <w:t>ăstorul cel Bun</w:t>
      </w:r>
      <w:r w:rsidRPr="00B438FC" w:rsidR="00566384">
        <w:rPr>
          <w:rFonts w:cstheme="minorHAnsi"/>
          <w:i/>
          <w:lang w:val="en-GB"/>
        </w:rPr>
        <w:t>”</w:t>
      </w:r>
      <w:r w:rsidRPr="00B438FC">
        <w:rPr>
          <w:rFonts w:cstheme="minorHAnsi"/>
          <w:lang w:val="en-GB"/>
        </w:rPr>
        <w:t xml:space="preserve">, </w:t>
      </w:r>
      <w:r w:rsidRPr="00B438FC" w:rsidR="00566384">
        <w:rPr>
          <w:rFonts w:cstheme="minorHAnsi"/>
          <w:lang w:val="en-GB"/>
        </w:rPr>
        <w:t>cited</w:t>
      </w:r>
      <w:r w:rsidRPr="00B438FC" w:rsidR="00615D38">
        <w:rPr>
          <w:rFonts w:cstheme="minorHAnsi"/>
          <w:lang w:val="en-GB"/>
        </w:rPr>
        <w:t xml:space="preserve"> </w:t>
      </w:r>
      <w:r w:rsidRPr="00B438FC" w:rsidR="00566384">
        <w:rPr>
          <w:rFonts w:cstheme="minorHAnsi"/>
          <w:lang w:val="en-GB"/>
        </w:rPr>
        <w:t>above</w:t>
      </w:r>
      <w:r w:rsidRPr="00B438FC">
        <w:rPr>
          <w:rFonts w:cstheme="minorHAnsi"/>
          <w:lang w:val="en-GB"/>
        </w:rPr>
        <w:t>, § 142</w:t>
      </w:r>
      <w:r w:rsidRPr="00B438FC">
        <w:rPr>
          <w:lang w:val="en-GB"/>
        </w:rPr>
        <w:t>).</w:t>
      </w:r>
    </w:p>
    <w:p w:rsidRPr="00B438FC" w:rsidR="008903F7" w:rsidP="00B438FC" w:rsidRDefault="008903F7">
      <w:pPr>
        <w:pStyle w:val="ECHRPara"/>
        <w:rPr>
          <w:rFonts w:ascii="Times New Roman" w:hAnsi="Times New Roman" w:eastAsia="Times New Roman" w:cs="Times New Roman"/>
          <w:szCs w:val="20"/>
          <w:lang w:val="en-GB"/>
        </w:rPr>
      </w:pPr>
      <w:r w:rsidRPr="00B438FC">
        <w:rPr>
          <w:rFonts w:ascii="Times New Roman" w:hAnsi="Times New Roman" w:eastAsia="Times New Roman" w:cs="Times New Roman"/>
          <w:szCs w:val="20"/>
          <w:lang w:val="en-GB"/>
        </w:rPr>
        <w:fldChar w:fldCharType="begin"/>
      </w:r>
      <w:r w:rsidRPr="00B438FC">
        <w:rPr>
          <w:rFonts w:ascii="Times New Roman" w:hAnsi="Times New Roman" w:eastAsia="Times New Roman" w:cs="Times New Roman"/>
          <w:szCs w:val="20"/>
          <w:lang w:val="en-GB"/>
        </w:rPr>
        <w:instrText xml:space="preserve"> SEQ level0 \*arabic </w:instrText>
      </w:r>
      <w:r w:rsidRPr="00B438FC">
        <w:rPr>
          <w:rFonts w:ascii="Times New Roman" w:hAnsi="Times New Roman" w:eastAsia="Times New Roman" w:cs="Times New Roman"/>
          <w:szCs w:val="20"/>
          <w:lang w:val="en-GB"/>
        </w:rPr>
        <w:fldChar w:fldCharType="separate"/>
      </w:r>
      <w:r w:rsidRPr="00B438FC" w:rsidR="00B438FC">
        <w:rPr>
          <w:rFonts w:ascii="Times New Roman" w:hAnsi="Times New Roman" w:eastAsia="Times New Roman" w:cs="Times New Roman"/>
          <w:noProof/>
          <w:szCs w:val="20"/>
          <w:lang w:val="en-GB"/>
        </w:rPr>
        <w:t>60</w:t>
      </w:r>
      <w:r w:rsidRPr="00B438FC">
        <w:rPr>
          <w:rFonts w:ascii="Times New Roman" w:hAnsi="Times New Roman" w:eastAsia="Times New Roman" w:cs="Times New Roman"/>
          <w:szCs w:val="20"/>
          <w:lang w:val="en-GB"/>
        </w:rPr>
        <w:fldChar w:fldCharType="end"/>
      </w:r>
      <w:r w:rsidRPr="00B438FC">
        <w:rPr>
          <w:rFonts w:ascii="Times New Roman" w:hAnsi="Times New Roman" w:eastAsia="Times New Roman" w:cs="Times New Roman"/>
          <w:szCs w:val="20"/>
          <w:lang w:val="en-GB"/>
        </w:rPr>
        <w:t>.  </w:t>
      </w:r>
      <w:r w:rsidRPr="00B438FC" w:rsidR="00702F8B">
        <w:rPr>
          <w:rFonts w:ascii="Times New Roman" w:hAnsi="Times New Roman" w:eastAsia="Times New Roman" w:cs="Times New Roman"/>
          <w:szCs w:val="20"/>
          <w:lang w:val="en-GB"/>
        </w:rPr>
        <w:t>Nevertheless</w:t>
      </w:r>
      <w:r w:rsidRPr="00B438FC">
        <w:rPr>
          <w:rFonts w:ascii="Times New Roman" w:hAnsi="Times New Roman" w:eastAsia="Times New Roman" w:cs="Times New Roman"/>
          <w:szCs w:val="20"/>
          <w:lang w:val="en-GB"/>
        </w:rPr>
        <w:t xml:space="preserve">, </w:t>
      </w:r>
      <w:r w:rsidRPr="00B438FC" w:rsidR="002A13EE">
        <w:rPr>
          <w:rStyle w:val="sb8d990e2"/>
          <w:lang w:val="en-GB"/>
        </w:rPr>
        <w:t xml:space="preserve">in view of the sensitive character of the social and political issues involved in achieving a proper balance between the respective interests of labour and management, and given the wide degree of divergence between the domestic systems in this field, the Contracting States enjoy a wide margin of appreciation as to how the freedom of trade unions to protect the occupational interests of their members may be secured </w:t>
      </w:r>
      <w:r w:rsidRPr="00B438FC">
        <w:rPr>
          <w:rFonts w:ascii="Times New Roman" w:hAnsi="Times New Roman" w:eastAsia="Times New Roman" w:cs="Times New Roman"/>
          <w:szCs w:val="20"/>
          <w:lang w:val="en-GB"/>
        </w:rPr>
        <w:t>(</w:t>
      </w:r>
      <w:r w:rsidRPr="00B438FC" w:rsidR="00702F8B">
        <w:rPr>
          <w:rFonts w:ascii="Times New Roman" w:hAnsi="Times New Roman" w:eastAsia="Times New Roman" w:cs="Times New Roman"/>
          <w:szCs w:val="20"/>
          <w:lang w:val="en-GB"/>
        </w:rPr>
        <w:t xml:space="preserve">see </w:t>
      </w:r>
      <w:r w:rsidRPr="00B438FC">
        <w:rPr>
          <w:rFonts w:ascii="Times New Roman" w:hAnsi="Times New Roman" w:eastAsia="Times New Roman" w:cs="Times New Roman"/>
          <w:i/>
          <w:szCs w:val="20"/>
          <w:lang w:val="en-GB"/>
        </w:rPr>
        <w:t xml:space="preserve">Sørensen </w:t>
      </w:r>
      <w:r w:rsidRPr="00B438FC" w:rsidR="00702F8B">
        <w:rPr>
          <w:rFonts w:ascii="Times New Roman" w:hAnsi="Times New Roman" w:eastAsia="Times New Roman" w:cs="Times New Roman"/>
          <w:i/>
          <w:szCs w:val="20"/>
          <w:lang w:val="en-GB"/>
        </w:rPr>
        <w:t>and</w:t>
      </w:r>
      <w:r w:rsidRPr="00B438FC">
        <w:rPr>
          <w:rFonts w:ascii="Times New Roman" w:hAnsi="Times New Roman" w:eastAsia="Times New Roman" w:cs="Times New Roman"/>
          <w:i/>
          <w:szCs w:val="20"/>
          <w:lang w:val="en-GB"/>
        </w:rPr>
        <w:t xml:space="preserve"> Rasmusse</w:t>
      </w:r>
      <w:r w:rsidRPr="00B438FC" w:rsidR="00702F8B">
        <w:rPr>
          <w:rFonts w:ascii="Times New Roman" w:hAnsi="Times New Roman" w:eastAsia="Times New Roman" w:cs="Times New Roman"/>
          <w:i/>
          <w:szCs w:val="20"/>
          <w:lang w:val="en-GB"/>
        </w:rPr>
        <w:t>n v</w:t>
      </w:r>
      <w:r w:rsidRPr="00B438FC">
        <w:rPr>
          <w:rFonts w:ascii="Times New Roman" w:hAnsi="Times New Roman" w:eastAsia="Times New Roman" w:cs="Times New Roman"/>
          <w:i/>
          <w:szCs w:val="20"/>
          <w:lang w:val="en-GB"/>
        </w:rPr>
        <w:t xml:space="preserve">. </w:t>
      </w:r>
      <w:r w:rsidRPr="00B438FC" w:rsidR="00945509">
        <w:rPr>
          <w:rFonts w:ascii="Times New Roman" w:hAnsi="Times New Roman" w:eastAsia="Times New Roman" w:cs="Times New Roman"/>
          <w:i/>
          <w:szCs w:val="20"/>
          <w:lang w:val="en-GB"/>
        </w:rPr>
        <w:t>Denmark</w:t>
      </w:r>
      <w:r w:rsidRPr="00B438FC">
        <w:rPr>
          <w:rFonts w:ascii="Times New Roman" w:hAnsi="Times New Roman" w:eastAsia="Times New Roman" w:cs="Times New Roman"/>
          <w:szCs w:val="20"/>
          <w:lang w:val="en-GB"/>
        </w:rPr>
        <w:t xml:space="preserve"> [GC], n</w:t>
      </w:r>
      <w:r w:rsidRPr="00B438FC" w:rsidR="00702F8B">
        <w:rPr>
          <w:rFonts w:ascii="Times New Roman" w:hAnsi="Times New Roman" w:eastAsia="Times New Roman" w:cs="Times New Roman"/>
          <w:szCs w:val="20"/>
          <w:lang w:val="en-GB"/>
        </w:rPr>
        <w:t>os.</w:t>
      </w:r>
      <w:r w:rsidRPr="00B438FC">
        <w:rPr>
          <w:rFonts w:ascii="Times New Roman" w:hAnsi="Times New Roman" w:eastAsia="Times New Roman" w:cs="Times New Roman"/>
          <w:szCs w:val="20"/>
          <w:lang w:val="en-GB"/>
        </w:rPr>
        <w:t xml:space="preserve"> 52562/99 </w:t>
      </w:r>
      <w:r w:rsidRPr="00B438FC" w:rsidR="00702F8B">
        <w:rPr>
          <w:rFonts w:ascii="Times New Roman" w:hAnsi="Times New Roman" w:eastAsia="Times New Roman" w:cs="Times New Roman"/>
          <w:szCs w:val="20"/>
          <w:lang w:val="en-GB"/>
        </w:rPr>
        <w:t xml:space="preserve">and </w:t>
      </w:r>
      <w:r w:rsidRPr="00B438FC">
        <w:rPr>
          <w:rFonts w:ascii="Times New Roman" w:hAnsi="Times New Roman" w:eastAsia="Times New Roman" w:cs="Times New Roman"/>
          <w:szCs w:val="20"/>
          <w:lang w:val="en-GB"/>
        </w:rPr>
        <w:t xml:space="preserve">52620/99, § 58, </w:t>
      </w:r>
      <w:r w:rsidRPr="00B438FC" w:rsidR="00702F8B">
        <w:rPr>
          <w:rFonts w:ascii="Times New Roman" w:hAnsi="Times New Roman" w:eastAsia="Times New Roman" w:cs="Times New Roman"/>
          <w:szCs w:val="20"/>
          <w:lang w:val="en-GB"/>
        </w:rPr>
        <w:t>E</w:t>
      </w:r>
      <w:r w:rsidRPr="00B438FC">
        <w:rPr>
          <w:rFonts w:ascii="Times New Roman" w:hAnsi="Times New Roman" w:eastAsia="Times New Roman" w:cs="Times New Roman"/>
          <w:szCs w:val="20"/>
          <w:lang w:val="en-GB"/>
        </w:rPr>
        <w:t>CH</w:t>
      </w:r>
      <w:r w:rsidRPr="00B438FC" w:rsidR="00702F8B">
        <w:rPr>
          <w:rFonts w:ascii="Times New Roman" w:hAnsi="Times New Roman" w:eastAsia="Times New Roman" w:cs="Times New Roman"/>
          <w:szCs w:val="20"/>
          <w:lang w:val="en-GB"/>
        </w:rPr>
        <w:t>R</w:t>
      </w:r>
      <w:r w:rsidRPr="00B438FC">
        <w:rPr>
          <w:rFonts w:ascii="Times New Roman" w:hAnsi="Times New Roman" w:eastAsia="Times New Roman" w:cs="Times New Roman"/>
          <w:szCs w:val="20"/>
          <w:lang w:val="en-GB"/>
        </w:rPr>
        <w:t xml:space="preserve"> 2006</w:t>
      </w:r>
      <w:r w:rsidRPr="00B438FC">
        <w:rPr>
          <w:rFonts w:ascii="Times New Roman" w:hAnsi="Times New Roman" w:eastAsia="Times New Roman" w:cs="Times New Roman"/>
          <w:szCs w:val="20"/>
          <w:lang w:val="en-GB"/>
        </w:rPr>
        <w:noBreakHyphen/>
        <w:t>I).</w:t>
      </w:r>
    </w:p>
    <w:p w:rsidRPr="00B438FC" w:rsidR="008903F7" w:rsidP="00B438FC" w:rsidRDefault="008903F7">
      <w:pPr>
        <w:pStyle w:val="ECHRPara"/>
        <w:rPr>
          <w:szCs w:val="24"/>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61</w:t>
      </w:r>
      <w:r w:rsidRPr="00B438FC">
        <w:rPr>
          <w:lang w:val="en-GB"/>
        </w:rPr>
        <w:fldChar w:fldCharType="end"/>
      </w:r>
      <w:r w:rsidRPr="00B438FC">
        <w:rPr>
          <w:lang w:val="en-GB"/>
        </w:rPr>
        <w:t>.  </w:t>
      </w:r>
      <w:r w:rsidRPr="00B438FC" w:rsidR="00BF0021">
        <w:rPr>
          <w:lang w:val="en-GB"/>
        </w:rPr>
        <w:t>F</w:t>
      </w:r>
      <w:r w:rsidRPr="00B438FC">
        <w:rPr>
          <w:lang w:val="en-GB"/>
        </w:rPr>
        <w:t>in</w:t>
      </w:r>
      <w:r w:rsidRPr="00B438FC" w:rsidR="00BF0021">
        <w:rPr>
          <w:lang w:val="en-GB"/>
        </w:rPr>
        <w:t>ally</w:t>
      </w:r>
      <w:r w:rsidRPr="00B438FC">
        <w:rPr>
          <w:lang w:val="en-GB"/>
        </w:rPr>
        <w:t xml:space="preserve">, </w:t>
      </w:r>
      <w:r w:rsidRPr="00B438FC" w:rsidR="00E82DB7">
        <w:rPr>
          <w:lang w:val="en-GB"/>
        </w:rPr>
        <w:t>the</w:t>
      </w:r>
      <w:r w:rsidRPr="00B438FC">
        <w:rPr>
          <w:lang w:val="en-GB"/>
        </w:rPr>
        <w:t xml:space="preserve"> </w:t>
      </w:r>
      <w:r w:rsidRPr="00B438FC" w:rsidR="00945509">
        <w:rPr>
          <w:lang w:val="en-GB"/>
        </w:rPr>
        <w:t>Court</w:t>
      </w:r>
      <w:r w:rsidRPr="00B438FC">
        <w:rPr>
          <w:lang w:val="en-GB"/>
        </w:rPr>
        <w:t xml:space="preserve"> r</w:t>
      </w:r>
      <w:r w:rsidRPr="00B438FC" w:rsidR="00E82DB7">
        <w:rPr>
          <w:lang w:val="en-GB"/>
        </w:rPr>
        <w:t xml:space="preserve">eiterates that it </w:t>
      </w:r>
      <w:r w:rsidRPr="00B438FC">
        <w:rPr>
          <w:lang w:val="en-GB"/>
        </w:rPr>
        <w:t>appli</w:t>
      </w:r>
      <w:r w:rsidRPr="00B438FC" w:rsidR="00E82DB7">
        <w:rPr>
          <w:lang w:val="en-GB"/>
        </w:rPr>
        <w:t xml:space="preserve">es </w:t>
      </w:r>
      <w:r w:rsidRPr="00B438FC" w:rsidR="00696FB8">
        <w:rPr>
          <w:lang w:val="en-GB"/>
        </w:rPr>
        <w:t xml:space="preserve">the part of </w:t>
      </w:r>
      <w:r w:rsidRPr="00B438FC" w:rsidR="00E82DB7">
        <w:rPr>
          <w:lang w:val="en-GB"/>
        </w:rPr>
        <w:t>A</w:t>
      </w:r>
      <w:r w:rsidRPr="00B438FC">
        <w:rPr>
          <w:lang w:val="en-GB"/>
        </w:rPr>
        <w:t xml:space="preserve">rticle 11 </w:t>
      </w:r>
      <w:r w:rsidRPr="00B438FC" w:rsidR="00E82DB7">
        <w:rPr>
          <w:lang w:val="en-GB"/>
        </w:rPr>
        <w:t>of the</w:t>
      </w:r>
      <w:r w:rsidRPr="00B438FC">
        <w:rPr>
          <w:lang w:val="en-GB"/>
        </w:rPr>
        <w:t xml:space="preserve"> Convention relati</w:t>
      </w:r>
      <w:r w:rsidRPr="00B438FC" w:rsidR="00696FB8">
        <w:rPr>
          <w:lang w:val="en-GB"/>
        </w:rPr>
        <w:t xml:space="preserve">ng to trade union freedom in the light of the relevant </w:t>
      </w:r>
      <w:r w:rsidRPr="00B438FC">
        <w:rPr>
          <w:lang w:val="en-GB"/>
        </w:rPr>
        <w:t>internationa</w:t>
      </w:r>
      <w:r w:rsidRPr="00B438FC" w:rsidR="00696FB8">
        <w:rPr>
          <w:lang w:val="en-GB"/>
        </w:rPr>
        <w:t>l instruments, in particular the ILO</w:t>
      </w:r>
      <w:r w:rsidRPr="00B438FC">
        <w:rPr>
          <w:lang w:val="en-GB"/>
        </w:rPr>
        <w:t xml:space="preserve"> conventions (</w:t>
      </w:r>
      <w:r w:rsidRPr="00B438FC" w:rsidR="00696FB8">
        <w:rPr>
          <w:lang w:val="en-GB"/>
        </w:rPr>
        <w:t xml:space="preserve">see </w:t>
      </w:r>
      <w:r w:rsidRPr="00B438FC">
        <w:rPr>
          <w:i/>
          <w:lang w:val="en-GB"/>
        </w:rPr>
        <w:t xml:space="preserve">Associated Society of Locomotive Engineers and Firemen (ASLEF) </w:t>
      </w:r>
      <w:r w:rsidRPr="00B438FC" w:rsidR="00696FB8">
        <w:rPr>
          <w:i/>
          <w:lang w:val="en-GB"/>
        </w:rPr>
        <w:t>v</w:t>
      </w:r>
      <w:r w:rsidRPr="00B438FC">
        <w:rPr>
          <w:i/>
          <w:lang w:val="en-GB"/>
        </w:rPr>
        <w:t>. </w:t>
      </w:r>
      <w:r w:rsidRPr="00B438FC" w:rsidR="00696FB8">
        <w:rPr>
          <w:i/>
          <w:lang w:val="en-GB"/>
        </w:rPr>
        <w:t xml:space="preserve">the </w:t>
      </w:r>
      <w:r w:rsidRPr="00B438FC">
        <w:rPr>
          <w:i/>
          <w:lang w:val="en-GB"/>
        </w:rPr>
        <w:t>Uni</w:t>
      </w:r>
      <w:r w:rsidRPr="00B438FC" w:rsidR="00696FB8">
        <w:rPr>
          <w:i/>
          <w:lang w:val="en-GB"/>
        </w:rPr>
        <w:t>ted Kingdom</w:t>
      </w:r>
      <w:r w:rsidRPr="00B438FC">
        <w:rPr>
          <w:lang w:val="en-GB"/>
        </w:rPr>
        <w:t>, n</w:t>
      </w:r>
      <w:r w:rsidRPr="00B438FC" w:rsidR="00696FB8">
        <w:rPr>
          <w:lang w:val="en-GB"/>
        </w:rPr>
        <w:t>o.</w:t>
      </w:r>
      <w:r w:rsidRPr="00B438FC">
        <w:rPr>
          <w:lang w:val="en-GB"/>
        </w:rPr>
        <w:t xml:space="preserve"> </w:t>
      </w:r>
      <w:r w:rsidRPr="00B438FC">
        <w:rPr>
          <w:szCs w:val="24"/>
          <w:lang w:val="en-GB"/>
        </w:rPr>
        <w:t xml:space="preserve">11002/05, § 38, 27 </w:t>
      </w:r>
      <w:r w:rsidRPr="00B438FC" w:rsidR="00945509">
        <w:rPr>
          <w:szCs w:val="24"/>
          <w:lang w:val="en-GB"/>
        </w:rPr>
        <w:t>February</w:t>
      </w:r>
      <w:r w:rsidRPr="00B438FC">
        <w:rPr>
          <w:szCs w:val="24"/>
          <w:lang w:val="en-GB"/>
        </w:rPr>
        <w:t xml:space="preserve"> 2007).</w:t>
      </w:r>
    </w:p>
    <w:p w:rsidRPr="00B438FC" w:rsidR="000D0F73" w:rsidP="00B438FC" w:rsidRDefault="000D0F73">
      <w:pPr>
        <w:pStyle w:val="ECHRHeading4"/>
        <w:rPr>
          <w:lang w:val="en-GB"/>
        </w:rPr>
      </w:pPr>
      <w:r w:rsidRPr="00B438FC">
        <w:rPr>
          <w:lang w:val="en-GB"/>
        </w:rPr>
        <w:t xml:space="preserve">b)  Application </w:t>
      </w:r>
      <w:r w:rsidRPr="00B438FC" w:rsidR="00E82DB7">
        <w:rPr>
          <w:lang w:val="en-GB"/>
        </w:rPr>
        <w:t>of those</w:t>
      </w:r>
      <w:r w:rsidRPr="00B438FC">
        <w:rPr>
          <w:lang w:val="en-GB"/>
        </w:rPr>
        <w:t xml:space="preserve"> </w:t>
      </w:r>
      <w:r w:rsidRPr="00B438FC" w:rsidR="00945509">
        <w:rPr>
          <w:lang w:val="en-GB"/>
        </w:rPr>
        <w:t>principles</w:t>
      </w:r>
      <w:r w:rsidRPr="00B438FC" w:rsidR="00E82DB7">
        <w:rPr>
          <w:lang w:val="en-GB"/>
        </w:rPr>
        <w:t xml:space="preserve"> to the present case</w:t>
      </w:r>
    </w:p>
    <w:p w:rsidRPr="00B438FC" w:rsidR="000D0F73" w:rsidP="00B438FC" w:rsidRDefault="000D0F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62</w:t>
      </w:r>
      <w:r w:rsidRPr="00B438FC">
        <w:rPr>
          <w:lang w:val="en-GB"/>
        </w:rPr>
        <w:fldChar w:fldCharType="end"/>
      </w:r>
      <w:r w:rsidRPr="00B438FC">
        <w:rPr>
          <w:lang w:val="en-GB"/>
        </w:rPr>
        <w:t>.  </w:t>
      </w:r>
      <w:r w:rsidRPr="00B438FC" w:rsidR="00945509">
        <w:rPr>
          <w:lang w:val="en-GB"/>
        </w:rPr>
        <w:t>The</w:t>
      </w:r>
      <w:r w:rsidRPr="00B438FC">
        <w:rPr>
          <w:lang w:val="en-GB"/>
        </w:rPr>
        <w:t xml:space="preserve"> </w:t>
      </w:r>
      <w:r w:rsidRPr="00B438FC" w:rsidR="00945509">
        <w:rPr>
          <w:lang w:val="en-GB"/>
        </w:rPr>
        <w:t>Court</w:t>
      </w:r>
      <w:r w:rsidRPr="00B438FC">
        <w:rPr>
          <w:lang w:val="en-GB"/>
        </w:rPr>
        <w:t xml:space="preserve"> r</w:t>
      </w:r>
      <w:r w:rsidRPr="00B438FC" w:rsidR="00945509">
        <w:rPr>
          <w:lang w:val="en-GB"/>
        </w:rPr>
        <w:t>eiterates that A</w:t>
      </w:r>
      <w:r w:rsidRPr="00B438FC">
        <w:rPr>
          <w:lang w:val="en-GB"/>
        </w:rPr>
        <w:t xml:space="preserve">rticle 11 § </w:t>
      </w:r>
      <w:r w:rsidRPr="00B438FC" w:rsidR="00945509">
        <w:rPr>
          <w:lang w:val="en-GB"/>
        </w:rPr>
        <w:t>2</w:t>
      </w:r>
      <w:r w:rsidRPr="00B438FC">
        <w:rPr>
          <w:lang w:val="en-GB"/>
        </w:rPr>
        <w:t xml:space="preserve"> </w:t>
      </w:r>
      <w:r w:rsidRPr="00B438FC" w:rsidR="005B73A7">
        <w:rPr>
          <w:lang w:val="en-GB"/>
        </w:rPr>
        <w:t>of the</w:t>
      </w:r>
      <w:r w:rsidRPr="00B438FC">
        <w:rPr>
          <w:lang w:val="en-GB"/>
        </w:rPr>
        <w:t xml:space="preserve"> Convention </w:t>
      </w:r>
      <w:r w:rsidRPr="00B438FC" w:rsidR="00945509">
        <w:rPr>
          <w:rStyle w:val="sb8d990e2"/>
          <w:lang w:val="en-GB"/>
        </w:rPr>
        <w:t xml:space="preserve">does not exclude any occupational group from the </w:t>
      </w:r>
      <w:r w:rsidRPr="00B438FC" w:rsidR="00981373">
        <w:rPr>
          <w:rStyle w:val="sb8d990e2"/>
          <w:lang w:val="en-GB"/>
        </w:rPr>
        <w:t>right</w:t>
      </w:r>
      <w:r w:rsidRPr="00B438FC" w:rsidR="00945509">
        <w:rPr>
          <w:rStyle w:val="sb8d990e2"/>
          <w:lang w:val="en-GB"/>
        </w:rPr>
        <w:t xml:space="preserve"> of </w:t>
      </w:r>
      <w:r w:rsidRPr="00B438FC">
        <w:rPr>
          <w:lang w:val="en-GB"/>
        </w:rPr>
        <w:t xml:space="preserve">association </w:t>
      </w:r>
      <w:r w:rsidRPr="00B438FC" w:rsidR="00945509">
        <w:rPr>
          <w:lang w:val="en-GB"/>
        </w:rPr>
        <w:t xml:space="preserve">secured under that </w:t>
      </w:r>
      <w:r w:rsidRPr="00B438FC">
        <w:rPr>
          <w:lang w:val="en-GB"/>
        </w:rPr>
        <w:t>article (</w:t>
      </w:r>
      <w:r w:rsidRPr="00B438FC" w:rsidR="000F7F7D">
        <w:rPr>
          <w:lang w:val="en-GB"/>
        </w:rPr>
        <w:t>see</w:t>
      </w:r>
      <w:r w:rsidRPr="00B438FC">
        <w:rPr>
          <w:lang w:val="en-GB"/>
        </w:rPr>
        <w:t xml:space="preserve"> </w:t>
      </w:r>
      <w:r w:rsidRPr="00B438FC" w:rsidR="000F7F7D">
        <w:rPr>
          <w:i/>
          <w:lang w:val="en-GB"/>
        </w:rPr>
        <w:t xml:space="preserve">Sindicatul </w:t>
      </w:r>
      <w:r w:rsidRPr="00B438FC" w:rsidR="004D0DF5">
        <w:rPr>
          <w:i/>
          <w:lang w:val="en-GB"/>
        </w:rPr>
        <w:t>“</w:t>
      </w:r>
      <w:r w:rsidRPr="00B438FC">
        <w:rPr>
          <w:i/>
          <w:lang w:val="en-GB"/>
        </w:rPr>
        <w:t>P</w:t>
      </w:r>
      <w:r w:rsidRPr="00B438FC" w:rsidR="000F7F7D">
        <w:rPr>
          <w:rFonts w:cstheme="minorHAnsi"/>
          <w:i/>
          <w:lang w:val="en-GB"/>
        </w:rPr>
        <w:t>ăstorul cel Bun</w:t>
      </w:r>
      <w:r w:rsidRPr="00B438FC" w:rsidR="004D0DF5">
        <w:rPr>
          <w:rFonts w:cstheme="minorHAnsi"/>
          <w:i/>
          <w:lang w:val="en-GB"/>
        </w:rPr>
        <w:t>”</w:t>
      </w:r>
      <w:r w:rsidRPr="00B438FC">
        <w:rPr>
          <w:rFonts w:cstheme="minorHAnsi"/>
          <w:lang w:val="en-GB"/>
        </w:rPr>
        <w:t xml:space="preserve">, </w:t>
      </w:r>
      <w:r w:rsidRPr="00B438FC" w:rsidR="00981373">
        <w:rPr>
          <w:rFonts w:cstheme="minorHAnsi"/>
          <w:lang w:val="en-GB"/>
        </w:rPr>
        <w:t>cited</w:t>
      </w:r>
      <w:r w:rsidRPr="00B438FC" w:rsidR="000F7F7D">
        <w:rPr>
          <w:rFonts w:cstheme="minorHAnsi"/>
          <w:lang w:val="en-GB"/>
        </w:rPr>
        <w:t xml:space="preserve"> above</w:t>
      </w:r>
      <w:r w:rsidRPr="00B438FC">
        <w:rPr>
          <w:rFonts w:cstheme="minorHAnsi"/>
          <w:lang w:val="en-GB"/>
        </w:rPr>
        <w:t>, § 145</w:t>
      </w:r>
      <w:r w:rsidRPr="00B438FC">
        <w:rPr>
          <w:lang w:val="en-GB"/>
        </w:rPr>
        <w:t xml:space="preserve">). </w:t>
      </w:r>
      <w:r w:rsidRPr="00B438FC" w:rsidR="00981373">
        <w:rPr>
          <w:lang w:val="en-GB"/>
        </w:rPr>
        <w:t>In</w:t>
      </w:r>
      <w:r w:rsidRPr="00B438FC">
        <w:rPr>
          <w:lang w:val="en-GB"/>
        </w:rPr>
        <w:t xml:space="preserve"> </w:t>
      </w:r>
      <w:r w:rsidRPr="00B438FC" w:rsidR="00E63111">
        <w:rPr>
          <w:lang w:val="en-GB"/>
        </w:rPr>
        <w:t>the present case, insofar as the applicants were</w:t>
      </w:r>
      <w:r w:rsidRPr="00B438FC">
        <w:rPr>
          <w:lang w:val="en-GB"/>
        </w:rPr>
        <w:t xml:space="preserve"> </w:t>
      </w:r>
      <w:r w:rsidRPr="00B438FC" w:rsidR="00981373">
        <w:rPr>
          <w:lang w:val="en-GB"/>
        </w:rPr>
        <w:t>refused</w:t>
      </w:r>
      <w:r w:rsidRPr="00B438FC" w:rsidR="00E63111">
        <w:rPr>
          <w:lang w:val="en-GB"/>
        </w:rPr>
        <w:t xml:space="preserve"> the right to </w:t>
      </w:r>
      <w:r w:rsidRPr="00B438FC" w:rsidR="00FD75DD">
        <w:rPr>
          <w:lang w:val="en-GB"/>
        </w:rPr>
        <w:t xml:space="preserve">be registered </w:t>
      </w:r>
      <w:r w:rsidRPr="00B438FC" w:rsidR="00E63111">
        <w:rPr>
          <w:lang w:val="en-GB"/>
        </w:rPr>
        <w:t>as a trade union-type</w:t>
      </w:r>
      <w:r w:rsidRPr="00B438FC">
        <w:rPr>
          <w:lang w:val="en-GB"/>
        </w:rPr>
        <w:t xml:space="preserve"> association</w:t>
      </w:r>
      <w:r w:rsidRPr="00B438FC" w:rsidR="00E63111">
        <w:rPr>
          <w:lang w:val="en-GB"/>
        </w:rPr>
        <w:t>, the</w:t>
      </w:r>
      <w:r w:rsidRPr="00B438FC">
        <w:rPr>
          <w:lang w:val="en-GB"/>
        </w:rPr>
        <w:t xml:space="preserve"> </w:t>
      </w:r>
      <w:r w:rsidRPr="00B438FC" w:rsidR="00981373">
        <w:rPr>
          <w:lang w:val="en-GB"/>
        </w:rPr>
        <w:t>Court</w:t>
      </w:r>
      <w:r w:rsidRPr="00B438FC">
        <w:rPr>
          <w:lang w:val="en-GB"/>
        </w:rPr>
        <w:t xml:space="preserve"> </w:t>
      </w:r>
      <w:r w:rsidRPr="00B438FC" w:rsidR="00981373">
        <w:rPr>
          <w:lang w:val="en-GB"/>
        </w:rPr>
        <w:t>considers</w:t>
      </w:r>
      <w:r w:rsidRPr="00B438FC">
        <w:rPr>
          <w:lang w:val="en-GB"/>
        </w:rPr>
        <w:t xml:space="preserve"> </w:t>
      </w:r>
      <w:r w:rsidRPr="00B438FC" w:rsidR="00E63111">
        <w:rPr>
          <w:lang w:val="en-GB"/>
        </w:rPr>
        <w:t xml:space="preserve">that there was </w:t>
      </w:r>
      <w:proofErr w:type="gramStart"/>
      <w:r w:rsidRPr="00B438FC" w:rsidR="00E63111">
        <w:rPr>
          <w:lang w:val="en-GB"/>
        </w:rPr>
        <w:t xml:space="preserve">an </w:t>
      </w:r>
      <w:r w:rsidRPr="00B438FC" w:rsidR="00981373">
        <w:rPr>
          <w:lang w:val="en-GB"/>
        </w:rPr>
        <w:t>interference</w:t>
      </w:r>
      <w:proofErr w:type="gramEnd"/>
      <w:r w:rsidRPr="00B438FC">
        <w:rPr>
          <w:lang w:val="en-GB"/>
        </w:rPr>
        <w:t xml:space="preserve"> </w:t>
      </w:r>
      <w:r w:rsidRPr="00B438FC" w:rsidR="00E63111">
        <w:rPr>
          <w:lang w:val="en-GB"/>
        </w:rPr>
        <w:t>by the respondent S</w:t>
      </w:r>
      <w:r w:rsidRPr="00B438FC">
        <w:rPr>
          <w:lang w:val="en-GB"/>
        </w:rPr>
        <w:t>tat</w:t>
      </w:r>
      <w:r w:rsidRPr="00B438FC" w:rsidR="00E63111">
        <w:rPr>
          <w:lang w:val="en-GB"/>
        </w:rPr>
        <w:t>e with the</w:t>
      </w:r>
      <w:r w:rsidRPr="00B438FC">
        <w:rPr>
          <w:lang w:val="en-GB"/>
        </w:rPr>
        <w:t xml:space="preserve"> </w:t>
      </w:r>
      <w:r w:rsidRPr="00B438FC" w:rsidR="00981373">
        <w:rPr>
          <w:lang w:val="en-GB"/>
        </w:rPr>
        <w:t>exercise</w:t>
      </w:r>
      <w:r w:rsidRPr="00B438FC">
        <w:rPr>
          <w:lang w:val="en-GB"/>
        </w:rPr>
        <w:t xml:space="preserve"> </w:t>
      </w:r>
      <w:r w:rsidRPr="00B438FC" w:rsidR="00E63111">
        <w:rPr>
          <w:lang w:val="en-GB"/>
        </w:rPr>
        <w:t>of the rights</w:t>
      </w:r>
      <w:r w:rsidRPr="00B438FC">
        <w:rPr>
          <w:lang w:val="en-GB"/>
        </w:rPr>
        <w:t xml:space="preserve"> </w:t>
      </w:r>
      <w:r w:rsidRPr="00B438FC" w:rsidR="00981373">
        <w:rPr>
          <w:lang w:val="en-GB"/>
        </w:rPr>
        <w:t>guaranteed</w:t>
      </w:r>
      <w:r w:rsidRPr="00B438FC" w:rsidR="00E63111">
        <w:rPr>
          <w:lang w:val="en-GB"/>
        </w:rPr>
        <w:t xml:space="preserve"> by A</w:t>
      </w:r>
      <w:r w:rsidRPr="00B438FC">
        <w:rPr>
          <w:lang w:val="en-GB"/>
        </w:rPr>
        <w:t xml:space="preserve">rticle 11 </w:t>
      </w:r>
      <w:r w:rsidRPr="00B438FC" w:rsidR="00E63111">
        <w:rPr>
          <w:lang w:val="en-GB"/>
        </w:rPr>
        <w:t>of the</w:t>
      </w:r>
      <w:r w:rsidRPr="00B438FC">
        <w:rPr>
          <w:lang w:val="en-GB"/>
        </w:rPr>
        <w:t xml:space="preserve"> Convention.</w:t>
      </w:r>
    </w:p>
    <w:p w:rsidRPr="00B438FC" w:rsidR="000D0F73" w:rsidP="00B438FC" w:rsidRDefault="000D0F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63</w:t>
      </w:r>
      <w:r w:rsidRPr="00B438FC">
        <w:rPr>
          <w:lang w:val="en-GB"/>
        </w:rPr>
        <w:fldChar w:fldCharType="end"/>
      </w:r>
      <w:r w:rsidRPr="00B438FC">
        <w:rPr>
          <w:lang w:val="en-GB"/>
        </w:rPr>
        <w:t>.  </w:t>
      </w:r>
      <w:r w:rsidRPr="00B438FC" w:rsidR="00A9608C">
        <w:rPr>
          <w:lang w:val="en-GB"/>
        </w:rPr>
        <w:t xml:space="preserve">The Court </w:t>
      </w:r>
      <w:r w:rsidRPr="00B438FC">
        <w:rPr>
          <w:lang w:val="en-GB"/>
        </w:rPr>
        <w:t>note</w:t>
      </w:r>
      <w:r w:rsidRPr="00B438FC" w:rsidR="00A9608C">
        <w:rPr>
          <w:lang w:val="en-GB"/>
        </w:rPr>
        <w:t>s that the</w:t>
      </w:r>
      <w:r w:rsidRPr="00B438FC">
        <w:rPr>
          <w:lang w:val="en-GB"/>
        </w:rPr>
        <w:t xml:space="preserve"> parties </w:t>
      </w:r>
      <w:r w:rsidRPr="00B438FC" w:rsidR="00A9608C">
        <w:rPr>
          <w:lang w:val="en-GB"/>
        </w:rPr>
        <w:t xml:space="preserve">agreed that the impugned </w:t>
      </w:r>
      <w:r w:rsidRPr="00B438FC" w:rsidR="00981373">
        <w:rPr>
          <w:lang w:val="en-GB"/>
        </w:rPr>
        <w:t>interference</w:t>
      </w:r>
      <w:r w:rsidRPr="00B438FC">
        <w:rPr>
          <w:lang w:val="en-GB"/>
        </w:rPr>
        <w:t xml:space="preserve"> </w:t>
      </w:r>
      <w:r w:rsidRPr="00B438FC" w:rsidR="00A9608C">
        <w:rPr>
          <w:lang w:val="en-GB"/>
        </w:rPr>
        <w:t xml:space="preserve">had been based on the </w:t>
      </w:r>
      <w:r w:rsidRPr="00B438FC" w:rsidR="00981373">
        <w:rPr>
          <w:lang w:val="en-GB"/>
        </w:rPr>
        <w:t>provisions</w:t>
      </w:r>
      <w:r w:rsidRPr="00B438FC">
        <w:rPr>
          <w:lang w:val="en-GB"/>
        </w:rPr>
        <w:t xml:space="preserve"> </w:t>
      </w:r>
      <w:r w:rsidRPr="00B438FC" w:rsidR="00A9608C">
        <w:rPr>
          <w:lang w:val="en-GB"/>
        </w:rPr>
        <w:t>of section</w:t>
      </w:r>
      <w:r w:rsidRPr="00B438FC">
        <w:rPr>
          <w:lang w:val="en-GB"/>
        </w:rPr>
        <w:t xml:space="preserve"> 2 </w:t>
      </w:r>
      <w:r w:rsidRPr="00B438FC" w:rsidR="00A9608C">
        <w:rPr>
          <w:lang w:val="en-GB"/>
        </w:rPr>
        <w:t>of Law No.</w:t>
      </w:r>
      <w:r w:rsidRPr="00B438FC">
        <w:rPr>
          <w:lang w:val="en-GB"/>
        </w:rPr>
        <w:t xml:space="preserve"> 54/2003 </w:t>
      </w:r>
      <w:r w:rsidRPr="00B438FC" w:rsidR="00A9608C">
        <w:rPr>
          <w:lang w:val="en-GB"/>
        </w:rPr>
        <w:t>on Trade Unions, which had been in force at the material time</w:t>
      </w:r>
      <w:r w:rsidRPr="00B438FC">
        <w:rPr>
          <w:lang w:val="en-GB"/>
        </w:rPr>
        <w:t xml:space="preserve">. </w:t>
      </w:r>
      <w:r w:rsidRPr="00B438FC" w:rsidR="00981373">
        <w:rPr>
          <w:lang w:val="en-GB"/>
        </w:rPr>
        <w:t>Under those provisions, only employees and civil servants were entitled to form trade union organisations, thus excluding self-employed farmers.</w:t>
      </w:r>
    </w:p>
    <w:p w:rsidRPr="00B438FC" w:rsidR="000D0F73" w:rsidP="00B438FC" w:rsidRDefault="000D0F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64</w:t>
      </w:r>
      <w:r w:rsidRPr="00B438FC">
        <w:rPr>
          <w:lang w:val="en-GB"/>
        </w:rPr>
        <w:fldChar w:fldCharType="end"/>
      </w:r>
      <w:r w:rsidRPr="00B438FC">
        <w:rPr>
          <w:lang w:val="en-GB"/>
        </w:rPr>
        <w:t>.  I</w:t>
      </w:r>
      <w:r w:rsidRPr="00B438FC" w:rsidR="00760646">
        <w:rPr>
          <w:lang w:val="en-GB"/>
        </w:rPr>
        <w:t>t follows that the impugned</w:t>
      </w:r>
      <w:r w:rsidRPr="00B438FC">
        <w:rPr>
          <w:lang w:val="en-GB"/>
        </w:rPr>
        <w:t xml:space="preserve"> </w:t>
      </w:r>
      <w:r w:rsidRPr="00B438FC" w:rsidR="00981373">
        <w:rPr>
          <w:lang w:val="en-GB"/>
        </w:rPr>
        <w:t>interference</w:t>
      </w:r>
      <w:r w:rsidRPr="00B438FC">
        <w:rPr>
          <w:lang w:val="en-GB"/>
        </w:rPr>
        <w:t xml:space="preserve"> </w:t>
      </w:r>
      <w:r w:rsidRPr="00B438FC" w:rsidR="00760646">
        <w:rPr>
          <w:lang w:val="en-GB"/>
        </w:rPr>
        <w:t>was prescribed by</w:t>
      </w:r>
      <w:r w:rsidRPr="00B438FC">
        <w:rPr>
          <w:lang w:val="en-GB"/>
        </w:rPr>
        <w:t xml:space="preserve"> la</w:t>
      </w:r>
      <w:r w:rsidRPr="00B438FC" w:rsidR="00760646">
        <w:rPr>
          <w:lang w:val="en-GB"/>
        </w:rPr>
        <w:t>w</w:t>
      </w:r>
      <w:r w:rsidRPr="00B438FC">
        <w:rPr>
          <w:lang w:val="en-GB"/>
        </w:rPr>
        <w:t xml:space="preserve">, </w:t>
      </w:r>
      <w:r w:rsidRPr="00B438FC" w:rsidR="00760646">
        <w:rPr>
          <w:lang w:val="en-GB"/>
        </w:rPr>
        <w:t xml:space="preserve">whose </w:t>
      </w:r>
      <w:r w:rsidRPr="00B438FC" w:rsidR="00981373">
        <w:rPr>
          <w:lang w:val="en-GB"/>
        </w:rPr>
        <w:t>accessibility</w:t>
      </w:r>
      <w:r w:rsidRPr="00B438FC" w:rsidR="00760646">
        <w:rPr>
          <w:lang w:val="en-GB"/>
        </w:rPr>
        <w:t xml:space="preserve"> and </w:t>
      </w:r>
      <w:r w:rsidRPr="00B438FC" w:rsidR="00981373">
        <w:rPr>
          <w:lang w:val="en-GB"/>
        </w:rPr>
        <w:t>foreseeability</w:t>
      </w:r>
      <w:r w:rsidRPr="00B438FC" w:rsidR="00760646">
        <w:rPr>
          <w:lang w:val="en-GB"/>
        </w:rPr>
        <w:t xml:space="preserve"> the applic</w:t>
      </w:r>
      <w:r w:rsidRPr="00B438FC">
        <w:rPr>
          <w:lang w:val="en-GB"/>
        </w:rPr>
        <w:t xml:space="preserve">ants </w:t>
      </w:r>
      <w:r w:rsidRPr="00B438FC" w:rsidR="00760646">
        <w:rPr>
          <w:lang w:val="en-GB"/>
        </w:rPr>
        <w:t>do not dispute</w:t>
      </w:r>
      <w:r w:rsidRPr="00B438FC">
        <w:rPr>
          <w:lang w:val="en-GB"/>
        </w:rPr>
        <w:t>.</w:t>
      </w:r>
    </w:p>
    <w:p w:rsidRPr="00B438FC" w:rsidR="000D0F73" w:rsidP="00B438FC" w:rsidRDefault="000D0F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65</w:t>
      </w:r>
      <w:r w:rsidRPr="00B438FC">
        <w:rPr>
          <w:lang w:val="en-GB"/>
        </w:rPr>
        <w:fldChar w:fldCharType="end"/>
      </w:r>
      <w:r w:rsidRPr="00B438FC">
        <w:rPr>
          <w:lang w:val="en-GB"/>
        </w:rPr>
        <w:t>.  </w:t>
      </w:r>
      <w:r w:rsidRPr="00B438FC" w:rsidR="00981373">
        <w:rPr>
          <w:lang w:val="en-GB"/>
        </w:rPr>
        <w:t>The</w:t>
      </w:r>
      <w:r w:rsidRPr="00B438FC">
        <w:rPr>
          <w:lang w:val="en-GB"/>
        </w:rPr>
        <w:t xml:space="preserve"> </w:t>
      </w:r>
      <w:r w:rsidRPr="00B438FC" w:rsidR="00981373">
        <w:rPr>
          <w:lang w:val="en-GB"/>
        </w:rPr>
        <w:t>Court</w:t>
      </w:r>
      <w:r w:rsidRPr="00B438FC">
        <w:rPr>
          <w:lang w:val="en-GB"/>
        </w:rPr>
        <w:t xml:space="preserve"> </w:t>
      </w:r>
      <w:r w:rsidRPr="00B438FC" w:rsidR="00981373">
        <w:rPr>
          <w:lang w:val="en-GB"/>
        </w:rPr>
        <w:t>further considers that the</w:t>
      </w:r>
      <w:r w:rsidRPr="00B438FC">
        <w:rPr>
          <w:lang w:val="en-GB"/>
        </w:rPr>
        <w:t xml:space="preserve"> </w:t>
      </w:r>
      <w:r w:rsidRPr="00B438FC" w:rsidR="00DC5C4C">
        <w:rPr>
          <w:lang w:val="en-GB"/>
        </w:rPr>
        <w:t>interference</w:t>
      </w:r>
      <w:r w:rsidRPr="00B438FC">
        <w:rPr>
          <w:lang w:val="en-GB"/>
        </w:rPr>
        <w:t xml:space="preserve"> </w:t>
      </w:r>
      <w:r w:rsidRPr="00B438FC" w:rsidR="00DC5C4C">
        <w:rPr>
          <w:lang w:val="en-GB"/>
        </w:rPr>
        <w:t>pursued</w:t>
      </w:r>
      <w:r w:rsidRPr="00B438FC" w:rsidR="00981373">
        <w:rPr>
          <w:lang w:val="en-GB"/>
        </w:rPr>
        <w:t xml:space="preserve"> a</w:t>
      </w:r>
      <w:r w:rsidRPr="00B438FC">
        <w:rPr>
          <w:lang w:val="en-GB"/>
        </w:rPr>
        <w:t xml:space="preserve"> </w:t>
      </w:r>
      <w:r w:rsidRPr="00B438FC" w:rsidR="00DC5C4C">
        <w:rPr>
          <w:lang w:val="en-GB"/>
        </w:rPr>
        <w:t>legitimate</w:t>
      </w:r>
      <w:r w:rsidRPr="00B438FC" w:rsidR="00981373">
        <w:rPr>
          <w:lang w:val="en-GB"/>
        </w:rPr>
        <w:t xml:space="preserve"> aim</w:t>
      </w:r>
      <w:r w:rsidRPr="00B438FC">
        <w:rPr>
          <w:lang w:val="en-GB"/>
        </w:rPr>
        <w:t xml:space="preserve"> </w:t>
      </w:r>
      <w:r w:rsidRPr="00B438FC" w:rsidR="00911730">
        <w:rPr>
          <w:lang w:val="en-GB"/>
        </w:rPr>
        <w:t>under</w:t>
      </w:r>
      <w:r w:rsidRPr="00B438FC">
        <w:rPr>
          <w:lang w:val="en-GB"/>
        </w:rPr>
        <w:t xml:space="preserve"> </w:t>
      </w:r>
      <w:r w:rsidRPr="00B438FC" w:rsidR="00911730">
        <w:rPr>
          <w:lang w:val="en-GB"/>
        </w:rPr>
        <w:t>A</w:t>
      </w:r>
      <w:r w:rsidRPr="00B438FC">
        <w:rPr>
          <w:lang w:val="en-GB"/>
        </w:rPr>
        <w:t xml:space="preserve">rticle 11 </w:t>
      </w:r>
      <w:r w:rsidRPr="00B438FC" w:rsidR="00911730">
        <w:rPr>
          <w:lang w:val="en-GB"/>
        </w:rPr>
        <w:t>§ 2 of the</w:t>
      </w:r>
      <w:r w:rsidRPr="00B438FC">
        <w:rPr>
          <w:lang w:val="en-GB"/>
        </w:rPr>
        <w:t xml:space="preserve"> Convention, </w:t>
      </w:r>
      <w:r w:rsidRPr="00B438FC" w:rsidR="00911730">
        <w:rPr>
          <w:lang w:val="en-GB"/>
        </w:rPr>
        <w:t xml:space="preserve">that is to say the protection of the </w:t>
      </w:r>
      <w:r w:rsidRPr="00B438FC" w:rsidR="00DC5C4C">
        <w:rPr>
          <w:lang w:val="en-GB"/>
        </w:rPr>
        <w:t>economic</w:t>
      </w:r>
      <w:r w:rsidRPr="00B438FC" w:rsidR="00911730">
        <w:rPr>
          <w:lang w:val="en-GB"/>
        </w:rPr>
        <w:t xml:space="preserve"> and</w:t>
      </w:r>
      <w:r w:rsidRPr="00B438FC">
        <w:rPr>
          <w:lang w:val="en-GB"/>
        </w:rPr>
        <w:t xml:space="preserve"> social</w:t>
      </w:r>
      <w:r w:rsidRPr="00B438FC" w:rsidR="00911730">
        <w:rPr>
          <w:lang w:val="en-GB"/>
        </w:rPr>
        <w:t xml:space="preserve"> </w:t>
      </w:r>
      <w:r w:rsidRPr="00B438FC" w:rsidR="00DC5C4C">
        <w:rPr>
          <w:lang w:val="en-GB"/>
        </w:rPr>
        <w:t>order</w:t>
      </w:r>
      <w:r w:rsidRPr="00B438FC" w:rsidR="00911730">
        <w:rPr>
          <w:lang w:val="en-GB"/>
        </w:rPr>
        <w:t xml:space="preserve"> by</w:t>
      </w:r>
      <w:r w:rsidRPr="00B438FC">
        <w:rPr>
          <w:lang w:val="en-GB"/>
        </w:rPr>
        <w:t xml:space="preserve"> </w:t>
      </w:r>
      <w:r w:rsidRPr="00B438FC" w:rsidR="00DC5C4C">
        <w:rPr>
          <w:lang w:val="en-GB"/>
        </w:rPr>
        <w:t>maintaining</w:t>
      </w:r>
      <w:r w:rsidRPr="00B438FC" w:rsidR="00911730">
        <w:rPr>
          <w:lang w:val="en-GB"/>
        </w:rPr>
        <w:t xml:space="preserve"> the legal</w:t>
      </w:r>
      <w:r w:rsidRPr="00B438FC">
        <w:rPr>
          <w:lang w:val="en-GB"/>
        </w:rPr>
        <w:t xml:space="preserve"> </w:t>
      </w:r>
      <w:r w:rsidRPr="00B438FC" w:rsidR="00DC5C4C">
        <w:rPr>
          <w:lang w:val="en-GB"/>
        </w:rPr>
        <w:t>difference</w:t>
      </w:r>
      <w:r w:rsidRPr="00B438FC">
        <w:rPr>
          <w:lang w:val="en-GB"/>
        </w:rPr>
        <w:t xml:space="preserve"> </w:t>
      </w:r>
      <w:r w:rsidRPr="00B438FC" w:rsidR="00911730">
        <w:rPr>
          <w:lang w:val="en-GB"/>
        </w:rPr>
        <w:t>between trade unions and other types of</w:t>
      </w:r>
      <w:r w:rsidRPr="00B438FC">
        <w:rPr>
          <w:lang w:val="en-GB"/>
        </w:rPr>
        <w:t xml:space="preserve"> association.</w:t>
      </w:r>
    </w:p>
    <w:p w:rsidRPr="00B438FC" w:rsidR="000D0F73" w:rsidP="00B438FC" w:rsidRDefault="000D0F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66</w:t>
      </w:r>
      <w:r w:rsidRPr="00B438FC">
        <w:rPr>
          <w:lang w:val="en-GB"/>
        </w:rPr>
        <w:fldChar w:fldCharType="end"/>
      </w:r>
      <w:r w:rsidRPr="00B438FC">
        <w:rPr>
          <w:lang w:val="en-GB"/>
        </w:rPr>
        <w:t>.  I</w:t>
      </w:r>
      <w:r w:rsidRPr="00B438FC" w:rsidR="00911730">
        <w:rPr>
          <w:lang w:val="en-GB"/>
        </w:rPr>
        <w:t>t remains to be seen whether the impugned</w:t>
      </w:r>
      <w:r w:rsidRPr="00B438FC">
        <w:rPr>
          <w:lang w:val="en-GB"/>
        </w:rPr>
        <w:t xml:space="preserve"> </w:t>
      </w:r>
      <w:r w:rsidRPr="00B438FC" w:rsidR="00DC5C4C">
        <w:rPr>
          <w:lang w:val="en-GB"/>
        </w:rPr>
        <w:t>interference</w:t>
      </w:r>
      <w:r w:rsidRPr="00B438FC">
        <w:rPr>
          <w:lang w:val="en-GB"/>
        </w:rPr>
        <w:t xml:space="preserve"> </w:t>
      </w:r>
      <w:r w:rsidRPr="00B438FC" w:rsidR="00911730">
        <w:rPr>
          <w:lang w:val="en-GB"/>
        </w:rPr>
        <w:t>was</w:t>
      </w:r>
      <w:r w:rsidRPr="00B438FC">
        <w:rPr>
          <w:lang w:val="en-GB"/>
        </w:rPr>
        <w:t xml:space="preserve"> </w:t>
      </w:r>
      <w:r w:rsidRPr="00B438FC" w:rsidR="00DC5C4C">
        <w:rPr>
          <w:lang w:val="en-GB"/>
        </w:rPr>
        <w:t>necessary</w:t>
      </w:r>
      <w:r w:rsidRPr="00B438FC" w:rsidR="00911730">
        <w:rPr>
          <w:lang w:val="en-GB"/>
        </w:rPr>
        <w:t xml:space="preserve"> in a</w:t>
      </w:r>
      <w:r w:rsidRPr="00B438FC">
        <w:rPr>
          <w:lang w:val="en-GB"/>
        </w:rPr>
        <w:t xml:space="preserve"> </w:t>
      </w:r>
      <w:r w:rsidRPr="00B438FC" w:rsidR="00DC5C4C">
        <w:rPr>
          <w:lang w:val="en-GB"/>
        </w:rPr>
        <w:t>democratic</w:t>
      </w:r>
      <w:r w:rsidRPr="00B438FC" w:rsidR="00911730">
        <w:rPr>
          <w:lang w:val="en-GB"/>
        </w:rPr>
        <w:t xml:space="preserve"> </w:t>
      </w:r>
      <w:r w:rsidRPr="00B438FC" w:rsidR="00DC5C4C">
        <w:rPr>
          <w:lang w:val="en-GB"/>
        </w:rPr>
        <w:t>society</w:t>
      </w:r>
      <w:r w:rsidRPr="00B438FC">
        <w:rPr>
          <w:lang w:val="en-GB"/>
        </w:rPr>
        <w:t>.</w:t>
      </w:r>
    </w:p>
    <w:p w:rsidRPr="00B438FC" w:rsidR="000D0F73" w:rsidP="00B438FC" w:rsidRDefault="000D0F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67</w:t>
      </w:r>
      <w:r w:rsidRPr="00B438FC">
        <w:rPr>
          <w:lang w:val="en-GB"/>
        </w:rPr>
        <w:fldChar w:fldCharType="end"/>
      </w:r>
      <w:r w:rsidRPr="00B438FC">
        <w:rPr>
          <w:lang w:val="en-GB"/>
        </w:rPr>
        <w:t>.  </w:t>
      </w:r>
      <w:r w:rsidRPr="00B438FC" w:rsidR="00BD41E1">
        <w:rPr>
          <w:lang w:val="en-GB"/>
        </w:rPr>
        <w:t>Pursuant to its case-law, the</w:t>
      </w:r>
      <w:r w:rsidRPr="00B438FC">
        <w:rPr>
          <w:lang w:val="en-GB"/>
        </w:rPr>
        <w:t xml:space="preserve"> </w:t>
      </w:r>
      <w:r w:rsidRPr="00B438FC" w:rsidR="00DC5C4C">
        <w:rPr>
          <w:lang w:val="en-GB"/>
        </w:rPr>
        <w:t>Court</w:t>
      </w:r>
      <w:r w:rsidRPr="00B438FC">
        <w:rPr>
          <w:lang w:val="en-GB"/>
        </w:rPr>
        <w:t xml:space="preserve"> </w:t>
      </w:r>
      <w:r w:rsidRPr="00B438FC" w:rsidR="00BD41E1">
        <w:rPr>
          <w:lang w:val="en-GB"/>
        </w:rPr>
        <w:t xml:space="preserve">cannot </w:t>
      </w:r>
      <w:r w:rsidRPr="00B438FC" w:rsidR="00DC5C4C">
        <w:rPr>
          <w:lang w:val="en-GB"/>
        </w:rPr>
        <w:t>consider</w:t>
      </w:r>
      <w:r w:rsidRPr="00B438FC" w:rsidR="00BD41E1">
        <w:rPr>
          <w:lang w:val="en-GB"/>
        </w:rPr>
        <w:t xml:space="preserve"> this issue without taking into </w:t>
      </w:r>
      <w:r w:rsidRPr="00B438FC" w:rsidR="00DC5C4C">
        <w:rPr>
          <w:lang w:val="en-GB"/>
        </w:rPr>
        <w:t>account</w:t>
      </w:r>
      <w:r w:rsidRPr="00B438FC" w:rsidR="00BD41E1">
        <w:rPr>
          <w:lang w:val="en-GB"/>
        </w:rPr>
        <w:t xml:space="preserve"> the relevant </w:t>
      </w:r>
      <w:r w:rsidRPr="00B438FC">
        <w:rPr>
          <w:lang w:val="en-GB"/>
        </w:rPr>
        <w:t>internationa</w:t>
      </w:r>
      <w:r w:rsidRPr="00B438FC" w:rsidR="00BD41E1">
        <w:rPr>
          <w:lang w:val="en-GB"/>
        </w:rPr>
        <w:t xml:space="preserve">l instruments, and in particular the ILO </w:t>
      </w:r>
      <w:r w:rsidRPr="00B438FC">
        <w:rPr>
          <w:lang w:val="en-GB"/>
        </w:rPr>
        <w:t>conventions.</w:t>
      </w:r>
      <w:r w:rsidRPr="00B438FC" w:rsidR="00BD41E1">
        <w:rPr>
          <w:lang w:val="en-GB"/>
        </w:rPr>
        <w:t xml:space="preserve"> In that</w:t>
      </w:r>
      <w:r w:rsidRPr="00B438FC">
        <w:rPr>
          <w:lang w:val="en-GB"/>
        </w:rPr>
        <w:t xml:space="preserve"> </w:t>
      </w:r>
      <w:r w:rsidRPr="00B438FC" w:rsidR="00DC5C4C">
        <w:rPr>
          <w:lang w:val="en-GB"/>
        </w:rPr>
        <w:t>context</w:t>
      </w:r>
      <w:r w:rsidRPr="00B438FC">
        <w:rPr>
          <w:lang w:val="en-GB"/>
        </w:rPr>
        <w:t xml:space="preserve">, </w:t>
      </w:r>
      <w:r w:rsidRPr="00B438FC" w:rsidR="009915E9">
        <w:rPr>
          <w:lang w:val="en-GB"/>
        </w:rPr>
        <w:t>as the</w:t>
      </w:r>
      <w:r w:rsidRPr="00B438FC">
        <w:rPr>
          <w:lang w:val="en-GB"/>
        </w:rPr>
        <w:t xml:space="preserve"> </w:t>
      </w:r>
      <w:r w:rsidRPr="00B438FC" w:rsidR="00DC5C4C">
        <w:rPr>
          <w:lang w:val="en-GB"/>
        </w:rPr>
        <w:t>Court</w:t>
      </w:r>
      <w:r w:rsidRPr="00B438FC">
        <w:rPr>
          <w:lang w:val="en-GB"/>
        </w:rPr>
        <w:t xml:space="preserve"> </w:t>
      </w:r>
      <w:r w:rsidRPr="00B438FC" w:rsidR="009915E9">
        <w:rPr>
          <w:lang w:val="en-GB"/>
        </w:rPr>
        <w:t xml:space="preserve">has already pointed out, </w:t>
      </w:r>
      <w:r w:rsidRPr="00B438FC" w:rsidR="008F2F2A">
        <w:rPr>
          <w:rStyle w:val="sb8d990e2"/>
          <w:lang w:val="en-GB"/>
        </w:rPr>
        <w:t xml:space="preserve">it is not necessary for the respondent State to have ratified the entire collection of instruments that are applicable in respect of the precise subject matter of the case concerned. It is sufficient for the Court that the relevant international instruments denote a continuous evolution in the norms and principles applied in international law and show, in a precise area, that there is common ground in modern societies </w:t>
      </w:r>
      <w:r w:rsidRPr="00B438FC">
        <w:rPr>
          <w:lang w:val="en-GB"/>
        </w:rPr>
        <w:t>(</w:t>
      </w:r>
      <w:r w:rsidRPr="00B438FC" w:rsidR="00BD41E1">
        <w:rPr>
          <w:lang w:val="en-GB"/>
        </w:rPr>
        <w:t xml:space="preserve">see </w:t>
      </w:r>
      <w:r w:rsidRPr="00B438FC">
        <w:rPr>
          <w:i/>
          <w:lang w:val="en-GB"/>
        </w:rPr>
        <w:t xml:space="preserve">Demir </w:t>
      </w:r>
      <w:r w:rsidRPr="00B438FC" w:rsidR="00BD41E1">
        <w:rPr>
          <w:i/>
          <w:lang w:val="en-GB"/>
        </w:rPr>
        <w:t xml:space="preserve">and </w:t>
      </w:r>
      <w:r w:rsidRPr="00B438FC">
        <w:rPr>
          <w:i/>
          <w:lang w:val="en-GB"/>
        </w:rPr>
        <w:t>Baykara</w:t>
      </w:r>
      <w:r w:rsidRPr="00B438FC">
        <w:rPr>
          <w:lang w:val="en-GB"/>
        </w:rPr>
        <w:t xml:space="preserve">, </w:t>
      </w:r>
      <w:r w:rsidRPr="00B438FC" w:rsidR="00326F75">
        <w:rPr>
          <w:lang w:val="en-GB"/>
        </w:rPr>
        <w:t>cited</w:t>
      </w:r>
      <w:r w:rsidRPr="00B438FC" w:rsidR="00BD41E1">
        <w:rPr>
          <w:lang w:val="en-GB"/>
        </w:rPr>
        <w:t xml:space="preserve"> above</w:t>
      </w:r>
      <w:r w:rsidRPr="00B438FC">
        <w:rPr>
          <w:lang w:val="en-GB"/>
        </w:rPr>
        <w:t>, §§ 85-86).</w:t>
      </w:r>
    </w:p>
    <w:p w:rsidRPr="00B438FC" w:rsidR="000D0F73" w:rsidP="00B438FC" w:rsidRDefault="000D0F73">
      <w:pPr>
        <w:pStyle w:val="ECHRPara"/>
        <w:rPr>
          <w:rFonts w:eastAsia="Times New Roman"/>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68</w:t>
      </w:r>
      <w:r w:rsidRPr="00B438FC">
        <w:rPr>
          <w:lang w:val="en-GB"/>
        </w:rPr>
        <w:fldChar w:fldCharType="end"/>
      </w:r>
      <w:r w:rsidRPr="00B438FC">
        <w:rPr>
          <w:lang w:val="en-GB"/>
        </w:rPr>
        <w:t>.  </w:t>
      </w:r>
      <w:r w:rsidRPr="00B438FC" w:rsidR="0082266C">
        <w:rPr>
          <w:lang w:val="en-GB"/>
        </w:rPr>
        <w:t>The</w:t>
      </w:r>
      <w:r w:rsidRPr="00B438FC">
        <w:rPr>
          <w:lang w:val="en-GB"/>
        </w:rPr>
        <w:t xml:space="preserve"> </w:t>
      </w:r>
      <w:r w:rsidRPr="00B438FC" w:rsidR="00326F75">
        <w:rPr>
          <w:lang w:val="en-GB"/>
        </w:rPr>
        <w:t>Court</w:t>
      </w:r>
      <w:r w:rsidRPr="00B438FC">
        <w:rPr>
          <w:lang w:val="en-GB"/>
        </w:rPr>
        <w:t xml:space="preserve"> </w:t>
      </w:r>
      <w:r w:rsidRPr="00B438FC" w:rsidR="00326F75">
        <w:rPr>
          <w:lang w:val="en-GB"/>
        </w:rPr>
        <w:t>accordingly</w:t>
      </w:r>
      <w:r w:rsidRPr="00B438FC" w:rsidR="0082266C">
        <w:rPr>
          <w:lang w:val="en-GB"/>
        </w:rPr>
        <w:t xml:space="preserve"> </w:t>
      </w:r>
      <w:r w:rsidRPr="00B438FC">
        <w:rPr>
          <w:lang w:val="en-GB"/>
        </w:rPr>
        <w:t>observe</w:t>
      </w:r>
      <w:r w:rsidRPr="00B438FC" w:rsidR="0082266C">
        <w:rPr>
          <w:lang w:val="en-GB"/>
        </w:rPr>
        <w:t>s that the main international legal</w:t>
      </w:r>
      <w:r w:rsidRPr="00B438FC">
        <w:rPr>
          <w:lang w:val="en-GB"/>
        </w:rPr>
        <w:t xml:space="preserve"> instruments </w:t>
      </w:r>
      <w:r w:rsidRPr="00B438FC" w:rsidR="0082266C">
        <w:rPr>
          <w:lang w:val="en-GB"/>
        </w:rPr>
        <w:t xml:space="preserve">in this sphere are ILO </w:t>
      </w:r>
      <w:r w:rsidRPr="00B438FC">
        <w:rPr>
          <w:lang w:val="en-GB"/>
        </w:rPr>
        <w:t xml:space="preserve">Convention </w:t>
      </w:r>
      <w:r w:rsidRPr="00B438FC" w:rsidR="0082266C">
        <w:rPr>
          <w:lang w:val="en-GB"/>
        </w:rPr>
        <w:t>No.</w:t>
      </w:r>
      <w:r w:rsidRPr="00B438FC">
        <w:rPr>
          <w:lang w:val="en-GB"/>
        </w:rPr>
        <w:t xml:space="preserve"> 87 </w:t>
      </w:r>
      <w:r w:rsidRPr="00B438FC" w:rsidR="0082266C">
        <w:rPr>
          <w:lang w:val="en-GB"/>
        </w:rPr>
        <w:t>concerning the Freedom of Association and Protection of the Right to Organise</w:t>
      </w:r>
      <w:r w:rsidRPr="00B438FC">
        <w:rPr>
          <w:lang w:val="en-GB"/>
        </w:rPr>
        <w:t xml:space="preserve">, </w:t>
      </w:r>
      <w:r w:rsidRPr="00B438FC" w:rsidR="006147DB">
        <w:rPr>
          <w:lang w:val="en-GB"/>
        </w:rPr>
        <w:t>ILO Convention No. 141</w:t>
      </w:r>
      <w:r w:rsidRPr="00B438FC" w:rsidR="006147DB">
        <w:rPr>
          <w:rFonts w:ascii="Times New (W1)" w:hAnsi="Times New (W1)"/>
          <w:lang w:val="en-GB"/>
        </w:rPr>
        <w:t xml:space="preserve"> </w:t>
      </w:r>
      <w:r w:rsidRPr="00B438FC" w:rsidR="006147DB">
        <w:rPr>
          <w:lang w:val="en-GB"/>
        </w:rPr>
        <w:t>on Rural Workers</w:t>
      </w:r>
      <w:r w:rsidRPr="00B438FC" w:rsidR="00B438FC">
        <w:rPr>
          <w:lang w:val="en-GB"/>
        </w:rPr>
        <w:t>’</w:t>
      </w:r>
      <w:r w:rsidRPr="00B438FC" w:rsidR="006147DB">
        <w:rPr>
          <w:lang w:val="en-GB"/>
        </w:rPr>
        <w:t xml:space="preserve"> Organisations, and</w:t>
      </w:r>
      <w:r w:rsidRPr="00B438FC">
        <w:rPr>
          <w:lang w:val="en-GB"/>
        </w:rPr>
        <w:t xml:space="preserve"> </w:t>
      </w:r>
      <w:r w:rsidRPr="00B438FC" w:rsidR="006147DB">
        <w:rPr>
          <w:lang w:val="en-GB"/>
        </w:rPr>
        <w:t xml:space="preserve">ILO Convention No. 11 on the right of association (agriculture) </w:t>
      </w:r>
      <w:r w:rsidRPr="00B438FC">
        <w:rPr>
          <w:lang w:val="en-GB"/>
        </w:rPr>
        <w:t>(</w:t>
      </w:r>
      <w:r w:rsidRPr="00B438FC" w:rsidR="006147DB">
        <w:rPr>
          <w:lang w:val="en-GB"/>
        </w:rPr>
        <w:t xml:space="preserve">see </w:t>
      </w:r>
      <w:r w:rsidRPr="00B438FC" w:rsidR="00326F75">
        <w:rPr>
          <w:lang w:val="en-GB"/>
        </w:rPr>
        <w:t>paragraphs</w:t>
      </w:r>
      <w:r w:rsidRPr="00B438FC">
        <w:rPr>
          <w:lang w:val="en-GB"/>
        </w:rPr>
        <w:t xml:space="preserve"> 26-27 </w:t>
      </w:r>
      <w:r w:rsidRPr="00B438FC" w:rsidR="006147DB">
        <w:rPr>
          <w:lang w:val="en-GB"/>
        </w:rPr>
        <w:t>above</w:t>
      </w:r>
      <w:r w:rsidRPr="00B438FC">
        <w:rPr>
          <w:lang w:val="en-GB"/>
        </w:rPr>
        <w:t xml:space="preserve">). </w:t>
      </w:r>
      <w:r w:rsidRPr="00B438FC" w:rsidR="006147DB">
        <w:rPr>
          <w:lang w:val="en-GB"/>
        </w:rPr>
        <w:t>It also</w:t>
      </w:r>
      <w:r w:rsidRPr="00B438FC">
        <w:rPr>
          <w:lang w:val="en-GB"/>
        </w:rPr>
        <w:t xml:space="preserve"> note</w:t>
      </w:r>
      <w:r w:rsidRPr="00B438FC" w:rsidR="006147DB">
        <w:rPr>
          <w:lang w:val="en-GB"/>
        </w:rPr>
        <w:t>s that</w:t>
      </w:r>
      <w:r w:rsidRPr="00B438FC">
        <w:rPr>
          <w:lang w:val="en-GB"/>
        </w:rPr>
        <w:t xml:space="preserve"> </w:t>
      </w:r>
      <w:r w:rsidRPr="00B438FC" w:rsidR="00326F75">
        <w:rPr>
          <w:lang w:val="en-GB"/>
        </w:rPr>
        <w:t>Romania</w:t>
      </w:r>
      <w:r w:rsidRPr="00B438FC">
        <w:rPr>
          <w:lang w:val="en-GB"/>
        </w:rPr>
        <w:t xml:space="preserve"> </w:t>
      </w:r>
      <w:r w:rsidRPr="00B438FC" w:rsidR="00326F75">
        <w:rPr>
          <w:lang w:val="en-GB"/>
        </w:rPr>
        <w:t>ratified</w:t>
      </w:r>
      <w:r w:rsidRPr="00B438FC" w:rsidR="006147DB">
        <w:rPr>
          <w:lang w:val="en-GB"/>
        </w:rPr>
        <w:t xml:space="preserve"> the last</w:t>
      </w:r>
      <w:r w:rsidRPr="00B438FC" w:rsidR="00FD75DD">
        <w:rPr>
          <w:lang w:val="en-GB"/>
        </w:rPr>
        <w:t>-named</w:t>
      </w:r>
      <w:r w:rsidRPr="00B438FC">
        <w:rPr>
          <w:lang w:val="en-GB"/>
        </w:rPr>
        <w:t xml:space="preserve"> convention </w:t>
      </w:r>
      <w:r w:rsidRPr="00B438FC" w:rsidR="00326F75">
        <w:rPr>
          <w:lang w:val="en-GB"/>
        </w:rPr>
        <w:t>in</w:t>
      </w:r>
      <w:r w:rsidRPr="00B438FC">
        <w:rPr>
          <w:lang w:val="en-GB"/>
        </w:rPr>
        <w:t xml:space="preserve"> 1930. </w:t>
      </w:r>
      <w:r w:rsidRPr="00B438FC" w:rsidR="00326F75">
        <w:rPr>
          <w:lang w:val="en-GB"/>
        </w:rPr>
        <w:t>According</w:t>
      </w:r>
      <w:r w:rsidRPr="00B438FC" w:rsidR="006147DB">
        <w:rPr>
          <w:lang w:val="en-GB"/>
        </w:rPr>
        <w:t xml:space="preserve"> to A</w:t>
      </w:r>
      <w:r w:rsidRPr="00B438FC">
        <w:rPr>
          <w:lang w:val="en-GB"/>
        </w:rPr>
        <w:t>rticle 1</w:t>
      </w:r>
      <w:r w:rsidRPr="00B438FC" w:rsidR="006147DB">
        <w:rPr>
          <w:lang w:val="en-GB"/>
        </w:rPr>
        <w:t xml:space="preserve"> </w:t>
      </w:r>
      <w:r w:rsidRPr="00B438FC" w:rsidR="00326F75">
        <w:rPr>
          <w:lang w:val="en-GB"/>
        </w:rPr>
        <w:t>thereof</w:t>
      </w:r>
      <w:r w:rsidRPr="00B438FC" w:rsidR="006147DB">
        <w:rPr>
          <w:lang w:val="en-GB"/>
        </w:rPr>
        <w:t xml:space="preserve">, ILO </w:t>
      </w:r>
      <w:r w:rsidRPr="00B438FC" w:rsidR="00326F75">
        <w:rPr>
          <w:lang w:val="en-GB"/>
        </w:rPr>
        <w:t>M</w:t>
      </w:r>
      <w:r w:rsidRPr="00B438FC" w:rsidR="00326F75">
        <w:rPr>
          <w:rFonts w:eastAsia="Times New Roman"/>
          <w:lang w:val="en-GB"/>
        </w:rPr>
        <w:t>ember</w:t>
      </w:r>
      <w:r w:rsidRPr="00B438FC" w:rsidR="006147DB">
        <w:rPr>
          <w:rFonts w:eastAsia="Times New Roman"/>
          <w:lang w:val="en-GB"/>
        </w:rPr>
        <w:t xml:space="preserve"> States</w:t>
      </w:r>
      <w:r w:rsidRPr="00B438FC">
        <w:rPr>
          <w:rFonts w:eastAsia="Times New Roman"/>
          <w:lang w:val="en-GB"/>
        </w:rPr>
        <w:t xml:space="preserve"> </w:t>
      </w:r>
      <w:r w:rsidRPr="00B438FC" w:rsidR="006147DB">
        <w:rPr>
          <w:lang w:val="en-GB"/>
        </w:rPr>
        <w:t>which have ratified that Convention undertake to secure to all those engaged in agriculture the same rights of association and combination as to industrial workers, and to repeal any statutory or other provisions restricting such rights in the case of those engaged in agriculture</w:t>
      </w:r>
      <w:r w:rsidRPr="00B438FC">
        <w:rPr>
          <w:rFonts w:eastAsia="Times New Roman"/>
          <w:lang w:val="en-GB"/>
        </w:rPr>
        <w:t>.</w:t>
      </w:r>
    </w:p>
    <w:p w:rsidRPr="00B438FC" w:rsidR="000D0F73" w:rsidP="00B438FC" w:rsidRDefault="000D0F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69</w:t>
      </w:r>
      <w:r w:rsidRPr="00B438FC">
        <w:rPr>
          <w:lang w:val="en-GB"/>
        </w:rPr>
        <w:fldChar w:fldCharType="end"/>
      </w:r>
      <w:r w:rsidRPr="00B438FC">
        <w:rPr>
          <w:lang w:val="en-GB"/>
        </w:rPr>
        <w:t>.  </w:t>
      </w:r>
      <w:r w:rsidRPr="00B438FC" w:rsidR="00326F75">
        <w:rPr>
          <w:lang w:val="en-GB"/>
        </w:rPr>
        <w:t>In</w:t>
      </w:r>
      <w:r w:rsidRPr="00B438FC">
        <w:rPr>
          <w:lang w:val="en-GB"/>
        </w:rPr>
        <w:t xml:space="preserve"> </w:t>
      </w:r>
      <w:r w:rsidRPr="00B438FC" w:rsidR="00AE2915">
        <w:rPr>
          <w:lang w:val="en-GB"/>
        </w:rPr>
        <w:t>the instant case the</w:t>
      </w:r>
      <w:r w:rsidRPr="00B438FC">
        <w:rPr>
          <w:lang w:val="en-GB"/>
        </w:rPr>
        <w:t xml:space="preserve"> </w:t>
      </w:r>
      <w:r w:rsidRPr="00B438FC" w:rsidR="007657E9">
        <w:rPr>
          <w:lang w:val="en-GB"/>
        </w:rPr>
        <w:t>Court</w:t>
      </w:r>
      <w:r w:rsidRPr="00B438FC">
        <w:rPr>
          <w:lang w:val="en-GB"/>
        </w:rPr>
        <w:t xml:space="preserve"> observe</w:t>
      </w:r>
      <w:r w:rsidRPr="00B438FC" w:rsidR="00AE2915">
        <w:rPr>
          <w:lang w:val="en-GB"/>
        </w:rPr>
        <w:t xml:space="preserve">s that at the material time self-employed farmers </w:t>
      </w:r>
      <w:r w:rsidRPr="00B438FC" w:rsidR="007657E9">
        <w:rPr>
          <w:lang w:val="en-GB"/>
        </w:rPr>
        <w:t>enjoyed</w:t>
      </w:r>
      <w:r w:rsidRPr="00B438FC" w:rsidR="00AE2915">
        <w:rPr>
          <w:lang w:val="en-GB"/>
        </w:rPr>
        <w:t xml:space="preserve"> the same rights of</w:t>
      </w:r>
      <w:r w:rsidRPr="00B438FC">
        <w:rPr>
          <w:lang w:val="en-GB"/>
        </w:rPr>
        <w:t xml:space="preserve"> association </w:t>
      </w:r>
      <w:r w:rsidRPr="00B438FC" w:rsidR="008F2470">
        <w:rPr>
          <w:lang w:val="en-GB"/>
        </w:rPr>
        <w:t xml:space="preserve">as any other self-employed </w:t>
      </w:r>
      <w:r w:rsidRPr="00B438FC">
        <w:rPr>
          <w:lang w:val="en-GB"/>
        </w:rPr>
        <w:t>person</w:t>
      </w:r>
      <w:r w:rsidRPr="00B438FC" w:rsidR="008F2470">
        <w:rPr>
          <w:lang w:val="en-GB"/>
        </w:rPr>
        <w:t xml:space="preserve"> working in </w:t>
      </w:r>
      <w:r w:rsidRPr="00B438FC" w:rsidR="007657E9">
        <w:rPr>
          <w:lang w:val="en-GB"/>
        </w:rPr>
        <w:t>industry</w:t>
      </w:r>
      <w:r w:rsidRPr="00B438FC" w:rsidR="008F2470">
        <w:rPr>
          <w:lang w:val="en-GB"/>
        </w:rPr>
        <w:t xml:space="preserve"> </w:t>
      </w:r>
      <w:r w:rsidRPr="00B438FC" w:rsidR="007657E9">
        <w:rPr>
          <w:lang w:val="en-GB"/>
        </w:rPr>
        <w:t>or</w:t>
      </w:r>
      <w:r w:rsidRPr="00B438FC">
        <w:rPr>
          <w:lang w:val="en-GB"/>
        </w:rPr>
        <w:t xml:space="preserve"> </w:t>
      </w:r>
      <w:r w:rsidRPr="00B438FC" w:rsidR="008F2470">
        <w:rPr>
          <w:lang w:val="en-GB"/>
        </w:rPr>
        <w:t>in any other</w:t>
      </w:r>
      <w:r w:rsidRPr="00B438FC">
        <w:rPr>
          <w:lang w:val="en-GB"/>
        </w:rPr>
        <w:t xml:space="preserve"> </w:t>
      </w:r>
      <w:r w:rsidRPr="00B438FC" w:rsidR="007657E9">
        <w:rPr>
          <w:lang w:val="en-GB"/>
        </w:rPr>
        <w:t>economic</w:t>
      </w:r>
      <w:r w:rsidRPr="00B438FC" w:rsidR="008F2470">
        <w:rPr>
          <w:lang w:val="en-GB"/>
        </w:rPr>
        <w:t xml:space="preserve"> </w:t>
      </w:r>
      <w:proofErr w:type="gramStart"/>
      <w:r w:rsidRPr="00B438FC" w:rsidR="007657E9">
        <w:rPr>
          <w:lang w:val="en-GB"/>
        </w:rPr>
        <w:t>sector</w:t>
      </w:r>
      <w:r w:rsidRPr="00B438FC" w:rsidR="008F2470">
        <w:rPr>
          <w:lang w:val="en-GB"/>
        </w:rPr>
        <w:t xml:space="preserve"> </w:t>
      </w:r>
      <w:r w:rsidRPr="00B438FC" w:rsidR="00F55F13">
        <w:rPr>
          <w:lang w:val="en-GB"/>
        </w:rPr>
        <w:t>...</w:t>
      </w:r>
      <w:r w:rsidRPr="00B438FC">
        <w:rPr>
          <w:lang w:val="en-GB"/>
        </w:rPr>
        <w:t>.</w:t>
      </w:r>
      <w:proofErr w:type="gramEnd"/>
      <w:r w:rsidRPr="00B438FC">
        <w:rPr>
          <w:lang w:val="en-GB"/>
        </w:rPr>
        <w:t xml:space="preserve"> </w:t>
      </w:r>
      <w:r w:rsidRPr="00B438FC" w:rsidR="008F2470">
        <w:rPr>
          <w:lang w:val="en-GB"/>
        </w:rPr>
        <w:t xml:space="preserve">Indeed, as </w:t>
      </w:r>
      <w:r w:rsidRPr="00B438FC">
        <w:rPr>
          <w:lang w:val="en-GB"/>
        </w:rPr>
        <w:t>Gala</w:t>
      </w:r>
      <w:r w:rsidRPr="00B438FC">
        <w:rPr>
          <w:rFonts w:cstheme="minorHAnsi"/>
          <w:lang w:val="en-GB"/>
        </w:rPr>
        <w:t>ţ</w:t>
      </w:r>
      <w:r w:rsidRPr="00B438FC">
        <w:rPr>
          <w:lang w:val="en-GB"/>
        </w:rPr>
        <w:t>i</w:t>
      </w:r>
      <w:r w:rsidRPr="00B438FC" w:rsidR="008F2470">
        <w:rPr>
          <w:lang w:val="en-GB"/>
        </w:rPr>
        <w:t xml:space="preserve"> County Court pointed out in its</w:t>
      </w:r>
      <w:r w:rsidRPr="00B438FC">
        <w:rPr>
          <w:lang w:val="en-GB"/>
        </w:rPr>
        <w:t xml:space="preserve"> d</w:t>
      </w:r>
      <w:r w:rsidRPr="00B438FC" w:rsidR="007657E9">
        <w:rPr>
          <w:lang w:val="en-GB"/>
        </w:rPr>
        <w:t>e</w:t>
      </w:r>
      <w:r w:rsidRPr="00B438FC">
        <w:rPr>
          <w:lang w:val="en-GB"/>
        </w:rPr>
        <w:t xml:space="preserve">cision </w:t>
      </w:r>
      <w:r w:rsidRPr="00B438FC" w:rsidR="008F2470">
        <w:rPr>
          <w:lang w:val="en-GB"/>
        </w:rPr>
        <w:t>of</w:t>
      </w:r>
      <w:r w:rsidRPr="00B438FC">
        <w:rPr>
          <w:lang w:val="en-GB"/>
        </w:rPr>
        <w:t xml:space="preserve"> 30 </w:t>
      </w:r>
      <w:r w:rsidRPr="00B438FC" w:rsidR="008F2470">
        <w:rPr>
          <w:lang w:val="en-GB"/>
        </w:rPr>
        <w:t>May</w:t>
      </w:r>
      <w:r w:rsidRPr="00B438FC">
        <w:rPr>
          <w:lang w:val="en-GB"/>
        </w:rPr>
        <w:t xml:space="preserve"> 2006, </w:t>
      </w:r>
      <w:r w:rsidRPr="00B438FC" w:rsidR="008F2470">
        <w:rPr>
          <w:lang w:val="en-GB"/>
        </w:rPr>
        <w:t>like other self-employed workers the first applic</w:t>
      </w:r>
      <w:r w:rsidRPr="00B438FC">
        <w:rPr>
          <w:lang w:val="en-GB"/>
        </w:rPr>
        <w:t xml:space="preserve">ant </w:t>
      </w:r>
      <w:r w:rsidRPr="00B438FC" w:rsidR="008F2470">
        <w:rPr>
          <w:lang w:val="en-GB"/>
        </w:rPr>
        <w:t>and the other individuals who formed the applicant trade union, as farmers working on a self-employed basis, could only join</w:t>
      </w:r>
      <w:r w:rsidRPr="00B438FC" w:rsidR="009B4895">
        <w:rPr>
          <w:lang w:val="en-GB"/>
        </w:rPr>
        <w:t xml:space="preserve"> and not form</w:t>
      </w:r>
      <w:r w:rsidRPr="00B438FC" w:rsidR="008F2470">
        <w:rPr>
          <w:lang w:val="en-GB"/>
        </w:rPr>
        <w:t xml:space="preserve"> trade unions</w:t>
      </w:r>
      <w:r w:rsidRPr="00B438FC">
        <w:rPr>
          <w:lang w:val="en-GB"/>
        </w:rPr>
        <w:t>.</w:t>
      </w:r>
    </w:p>
    <w:p w:rsidRPr="00B438FC" w:rsidR="000D0F73" w:rsidP="00B438FC" w:rsidRDefault="000D0F73">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70</w:t>
      </w:r>
      <w:r w:rsidRPr="00B438FC">
        <w:rPr>
          <w:lang w:val="en-GB"/>
        </w:rPr>
        <w:fldChar w:fldCharType="end"/>
      </w:r>
      <w:r w:rsidRPr="00B438FC">
        <w:rPr>
          <w:lang w:val="en-GB"/>
        </w:rPr>
        <w:t>.  </w:t>
      </w:r>
      <w:r w:rsidRPr="00B438FC" w:rsidR="009B4895">
        <w:rPr>
          <w:lang w:val="en-GB"/>
        </w:rPr>
        <w:t>Given the</w:t>
      </w:r>
      <w:r w:rsidRPr="00B438FC">
        <w:rPr>
          <w:lang w:val="en-GB"/>
        </w:rPr>
        <w:t xml:space="preserve"> sensi</w:t>
      </w:r>
      <w:r w:rsidRPr="00B438FC" w:rsidR="009B4895">
        <w:rPr>
          <w:lang w:val="en-GB"/>
        </w:rPr>
        <w:t>tivity of</w:t>
      </w:r>
      <w:r w:rsidRPr="00B438FC">
        <w:rPr>
          <w:lang w:val="en-GB"/>
        </w:rPr>
        <w:t xml:space="preserve"> </w:t>
      </w:r>
      <w:r w:rsidRPr="00B438FC" w:rsidR="007657E9">
        <w:rPr>
          <w:lang w:val="en-GB"/>
        </w:rPr>
        <w:t xml:space="preserve">the </w:t>
      </w:r>
      <w:r w:rsidRPr="00B438FC">
        <w:rPr>
          <w:lang w:val="en-GB"/>
        </w:rPr>
        <w:t>social</w:t>
      </w:r>
      <w:r w:rsidRPr="00B438FC" w:rsidR="009B4895">
        <w:rPr>
          <w:lang w:val="en-GB"/>
        </w:rPr>
        <w:t xml:space="preserve"> and</w:t>
      </w:r>
      <w:r w:rsidRPr="00B438FC">
        <w:rPr>
          <w:lang w:val="en-GB"/>
        </w:rPr>
        <w:t xml:space="preserve"> politi</w:t>
      </w:r>
      <w:r w:rsidRPr="00B438FC" w:rsidR="007657E9">
        <w:rPr>
          <w:lang w:val="en-GB"/>
        </w:rPr>
        <w:t>c</w:t>
      </w:r>
      <w:r w:rsidRPr="00B438FC" w:rsidR="009B4895">
        <w:rPr>
          <w:lang w:val="en-GB"/>
        </w:rPr>
        <w:t>al issues related to</w:t>
      </w:r>
      <w:r w:rsidRPr="00B438FC">
        <w:rPr>
          <w:lang w:val="en-GB"/>
        </w:rPr>
        <w:t xml:space="preserve"> </w:t>
      </w:r>
      <w:r w:rsidRPr="00B438FC" w:rsidR="009B4895">
        <w:rPr>
          <w:lang w:val="en-GB"/>
        </w:rPr>
        <w:t xml:space="preserve">rural </w:t>
      </w:r>
      <w:r w:rsidRPr="00B438FC" w:rsidR="007657E9">
        <w:rPr>
          <w:lang w:val="en-GB"/>
        </w:rPr>
        <w:t>employ</w:t>
      </w:r>
      <w:r w:rsidRPr="00B438FC" w:rsidR="009B4895">
        <w:rPr>
          <w:lang w:val="en-GB"/>
        </w:rPr>
        <w:t>ment</w:t>
      </w:r>
      <w:r w:rsidRPr="00B438FC">
        <w:rPr>
          <w:lang w:val="en-GB"/>
        </w:rPr>
        <w:t xml:space="preserve"> </w:t>
      </w:r>
      <w:r w:rsidRPr="00B438FC" w:rsidR="009B4895">
        <w:rPr>
          <w:lang w:val="en-GB"/>
        </w:rPr>
        <w:t xml:space="preserve">and </w:t>
      </w:r>
      <w:r w:rsidRPr="00B438FC" w:rsidR="007657E9">
        <w:rPr>
          <w:lang w:val="en-GB"/>
        </w:rPr>
        <w:t>the</w:t>
      </w:r>
      <w:r w:rsidRPr="00B438FC" w:rsidR="009B4895">
        <w:rPr>
          <w:lang w:val="en-GB"/>
        </w:rPr>
        <w:t xml:space="preserve"> wide </w:t>
      </w:r>
      <w:r w:rsidRPr="00B438FC">
        <w:rPr>
          <w:lang w:val="en-GB"/>
        </w:rPr>
        <w:t xml:space="preserve">divergence </w:t>
      </w:r>
      <w:r w:rsidRPr="00B438FC" w:rsidR="009B4895">
        <w:rPr>
          <w:lang w:val="en-GB"/>
        </w:rPr>
        <w:t>between</w:t>
      </w:r>
      <w:r w:rsidRPr="00B438FC">
        <w:rPr>
          <w:lang w:val="en-GB"/>
        </w:rPr>
        <w:t xml:space="preserve"> nationa</w:t>
      </w:r>
      <w:r w:rsidRPr="00B438FC" w:rsidR="009B4895">
        <w:rPr>
          <w:lang w:val="en-GB"/>
        </w:rPr>
        <w:t xml:space="preserve">l </w:t>
      </w:r>
      <w:r w:rsidRPr="00B438FC" w:rsidR="007657E9">
        <w:rPr>
          <w:lang w:val="en-GB"/>
        </w:rPr>
        <w:t>systems</w:t>
      </w:r>
      <w:r w:rsidRPr="00B438FC" w:rsidR="009B4895">
        <w:rPr>
          <w:lang w:val="en-GB"/>
        </w:rPr>
        <w:t xml:space="preserve"> in that </w:t>
      </w:r>
      <w:r w:rsidRPr="00B438FC" w:rsidR="007657E9">
        <w:rPr>
          <w:lang w:val="en-GB"/>
        </w:rPr>
        <w:t>area</w:t>
      </w:r>
      <w:r w:rsidRPr="00B438FC" w:rsidR="009B4895">
        <w:rPr>
          <w:lang w:val="en-GB"/>
        </w:rPr>
        <w:t xml:space="preserve">, the </w:t>
      </w:r>
      <w:r w:rsidRPr="00B438FC" w:rsidR="007657E9">
        <w:rPr>
          <w:lang w:val="en-GB"/>
        </w:rPr>
        <w:t>Court</w:t>
      </w:r>
      <w:r w:rsidRPr="00B438FC">
        <w:rPr>
          <w:lang w:val="en-GB"/>
        </w:rPr>
        <w:t xml:space="preserve"> </w:t>
      </w:r>
      <w:r w:rsidRPr="00B438FC" w:rsidR="007657E9">
        <w:rPr>
          <w:lang w:val="en-GB"/>
        </w:rPr>
        <w:t>deduces</w:t>
      </w:r>
      <w:r w:rsidRPr="00B438FC" w:rsidR="009B4895">
        <w:rPr>
          <w:lang w:val="en-GB"/>
        </w:rPr>
        <w:t xml:space="preserve"> that the </w:t>
      </w:r>
      <w:r w:rsidRPr="00B438FC" w:rsidR="007657E9">
        <w:rPr>
          <w:lang w:val="en-GB"/>
        </w:rPr>
        <w:t>Contracting</w:t>
      </w:r>
      <w:r w:rsidRPr="00B438FC" w:rsidR="009B4895">
        <w:rPr>
          <w:lang w:val="en-GB"/>
        </w:rPr>
        <w:t xml:space="preserve"> Sta</w:t>
      </w:r>
      <w:r w:rsidRPr="00B438FC">
        <w:rPr>
          <w:lang w:val="en-GB"/>
        </w:rPr>
        <w:t>t</w:t>
      </w:r>
      <w:r w:rsidRPr="00B438FC" w:rsidR="009B4895">
        <w:rPr>
          <w:lang w:val="en-GB"/>
        </w:rPr>
        <w:t>e</w:t>
      </w:r>
      <w:r w:rsidRPr="00B438FC">
        <w:rPr>
          <w:lang w:val="en-GB"/>
        </w:rPr>
        <w:t xml:space="preserve">s </w:t>
      </w:r>
      <w:r w:rsidRPr="00B438FC" w:rsidR="007657E9">
        <w:rPr>
          <w:lang w:val="en-GB"/>
        </w:rPr>
        <w:t>benefit</w:t>
      </w:r>
      <w:r w:rsidRPr="00B438FC" w:rsidR="009B4895">
        <w:rPr>
          <w:lang w:val="en-GB"/>
        </w:rPr>
        <w:t xml:space="preserve"> from a wide </w:t>
      </w:r>
      <w:r w:rsidRPr="00B438FC" w:rsidR="007657E9">
        <w:rPr>
          <w:lang w:val="en-GB"/>
        </w:rPr>
        <w:t>margin</w:t>
      </w:r>
      <w:r w:rsidRPr="00B438FC" w:rsidR="009B4895">
        <w:rPr>
          <w:lang w:val="en-GB"/>
        </w:rPr>
        <w:t xml:space="preserve"> of</w:t>
      </w:r>
      <w:r w:rsidRPr="00B438FC">
        <w:rPr>
          <w:lang w:val="en-GB"/>
        </w:rPr>
        <w:t xml:space="preserve"> </w:t>
      </w:r>
      <w:r w:rsidRPr="00B438FC" w:rsidR="007657E9">
        <w:rPr>
          <w:lang w:val="en-GB"/>
        </w:rPr>
        <w:t>appreciation</w:t>
      </w:r>
      <w:r w:rsidRPr="00B438FC">
        <w:rPr>
          <w:lang w:val="en-GB"/>
        </w:rPr>
        <w:t xml:space="preserve"> </w:t>
      </w:r>
      <w:r w:rsidRPr="00B438FC" w:rsidR="009B4895">
        <w:rPr>
          <w:lang w:val="en-GB"/>
        </w:rPr>
        <w:t xml:space="preserve">as regards </w:t>
      </w:r>
      <w:r w:rsidRPr="00B438FC" w:rsidR="007657E9">
        <w:rPr>
          <w:lang w:val="en-GB"/>
        </w:rPr>
        <w:t>the</w:t>
      </w:r>
      <w:r w:rsidRPr="00B438FC" w:rsidR="009B4895">
        <w:rPr>
          <w:lang w:val="en-GB"/>
        </w:rPr>
        <w:t xml:space="preserve"> </w:t>
      </w:r>
      <w:r w:rsidRPr="00B438FC" w:rsidR="00E07051">
        <w:rPr>
          <w:lang w:val="en-GB"/>
        </w:rPr>
        <w:t>manner</w:t>
      </w:r>
      <w:r w:rsidRPr="00B438FC" w:rsidR="009B4895">
        <w:rPr>
          <w:lang w:val="en-GB"/>
        </w:rPr>
        <w:t xml:space="preserve"> of </w:t>
      </w:r>
      <w:r w:rsidRPr="00B438FC" w:rsidR="007657E9">
        <w:rPr>
          <w:lang w:val="en-GB"/>
        </w:rPr>
        <w:t>ensuring</w:t>
      </w:r>
      <w:r w:rsidRPr="00B438FC" w:rsidR="009B4895">
        <w:rPr>
          <w:lang w:val="en-GB"/>
        </w:rPr>
        <w:t xml:space="preserve"> freedom of </w:t>
      </w:r>
      <w:r w:rsidRPr="00B438FC">
        <w:rPr>
          <w:lang w:val="en-GB"/>
        </w:rPr>
        <w:t xml:space="preserve">association </w:t>
      </w:r>
      <w:r w:rsidRPr="00B438FC" w:rsidR="009B4895">
        <w:rPr>
          <w:lang w:val="en-GB"/>
        </w:rPr>
        <w:t xml:space="preserve">for self-employed farmers. </w:t>
      </w:r>
      <w:r w:rsidRPr="00B438FC" w:rsidR="007657E9">
        <w:rPr>
          <w:lang w:val="en-GB"/>
        </w:rPr>
        <w:t xml:space="preserve">Furthermore, it reiterates that under the current legislation, that is to say Law No. 62/2011 on social dialogue, which repealed and replaced Law No. 54/2003, as applicable to the present case, employed farmers and members of cooperatives are entitled to form and join trade </w:t>
      </w:r>
      <w:proofErr w:type="gramStart"/>
      <w:r w:rsidRPr="00B438FC" w:rsidR="007657E9">
        <w:rPr>
          <w:lang w:val="en-GB"/>
        </w:rPr>
        <w:t xml:space="preserve">unions </w:t>
      </w:r>
      <w:r w:rsidRPr="00B438FC" w:rsidR="00F55F13">
        <w:rPr>
          <w:lang w:val="en-GB"/>
        </w:rPr>
        <w:t>...</w:t>
      </w:r>
      <w:r w:rsidRPr="00B438FC" w:rsidR="007657E9">
        <w:rPr>
          <w:lang w:val="en-GB"/>
        </w:rPr>
        <w:t>.</w:t>
      </w:r>
      <w:proofErr w:type="gramEnd"/>
    </w:p>
    <w:p w:rsidRPr="00B438FC" w:rsidR="008F2470" w:rsidP="00B438FC" w:rsidRDefault="008F2470">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71</w:t>
      </w:r>
      <w:r w:rsidRPr="00B438FC">
        <w:rPr>
          <w:lang w:val="en-GB"/>
        </w:rPr>
        <w:fldChar w:fldCharType="end"/>
      </w:r>
      <w:r w:rsidRPr="00B438FC">
        <w:rPr>
          <w:lang w:val="en-GB"/>
        </w:rPr>
        <w:t>.  </w:t>
      </w:r>
      <w:r w:rsidRPr="00B438FC" w:rsidR="009B4895">
        <w:rPr>
          <w:lang w:val="en-GB"/>
        </w:rPr>
        <w:t>The</w:t>
      </w:r>
      <w:r w:rsidRPr="00B438FC">
        <w:rPr>
          <w:lang w:val="en-GB"/>
        </w:rPr>
        <w:t xml:space="preserve"> </w:t>
      </w:r>
      <w:r w:rsidRPr="00B438FC" w:rsidR="007657E9">
        <w:rPr>
          <w:lang w:val="en-GB"/>
        </w:rPr>
        <w:t>Court</w:t>
      </w:r>
      <w:r w:rsidRPr="00B438FC">
        <w:rPr>
          <w:lang w:val="en-GB"/>
        </w:rPr>
        <w:t xml:space="preserve"> </w:t>
      </w:r>
      <w:r w:rsidRPr="00B438FC" w:rsidR="007657E9">
        <w:rPr>
          <w:lang w:val="en-GB"/>
        </w:rPr>
        <w:t>further</w:t>
      </w:r>
      <w:r w:rsidRPr="00B438FC" w:rsidR="009B4895">
        <w:rPr>
          <w:lang w:val="en-GB"/>
        </w:rPr>
        <w:t xml:space="preserve"> </w:t>
      </w:r>
      <w:r w:rsidRPr="00B438FC">
        <w:rPr>
          <w:lang w:val="en-GB"/>
        </w:rPr>
        <w:t>observe</w:t>
      </w:r>
      <w:r w:rsidRPr="00B438FC" w:rsidR="009B4895">
        <w:rPr>
          <w:lang w:val="en-GB"/>
        </w:rPr>
        <w:t xml:space="preserve">s that the implementation of the relevant ILO </w:t>
      </w:r>
      <w:r w:rsidRPr="00B438FC">
        <w:rPr>
          <w:lang w:val="en-GB"/>
        </w:rPr>
        <w:t>conventions</w:t>
      </w:r>
      <w:r w:rsidRPr="00B438FC" w:rsidR="009B4895">
        <w:rPr>
          <w:lang w:val="en-GB"/>
        </w:rPr>
        <w:t xml:space="preserve">, being an open-ended </w:t>
      </w:r>
      <w:r w:rsidRPr="00B438FC">
        <w:rPr>
          <w:lang w:val="en-GB"/>
        </w:rPr>
        <w:t>process</w:t>
      </w:r>
      <w:r w:rsidRPr="00B438FC" w:rsidR="009B4895">
        <w:rPr>
          <w:lang w:val="en-GB"/>
        </w:rPr>
        <w:t>, is monitored by specific ILO bodies</w:t>
      </w:r>
      <w:r w:rsidRPr="00B438FC">
        <w:rPr>
          <w:lang w:val="en-GB"/>
        </w:rPr>
        <w:t xml:space="preserve">. </w:t>
      </w:r>
      <w:r w:rsidRPr="00B438FC" w:rsidR="009B4895">
        <w:rPr>
          <w:lang w:val="en-GB"/>
        </w:rPr>
        <w:t>It takes</w:t>
      </w:r>
      <w:r w:rsidRPr="00B438FC">
        <w:rPr>
          <w:lang w:val="en-GB"/>
        </w:rPr>
        <w:t xml:space="preserve"> note</w:t>
      </w:r>
      <w:r w:rsidRPr="00B438FC" w:rsidR="009B4895">
        <w:rPr>
          <w:lang w:val="en-GB"/>
        </w:rPr>
        <w:t xml:space="preserve"> of the</w:t>
      </w:r>
      <w:r w:rsidRPr="00B438FC">
        <w:rPr>
          <w:lang w:val="en-GB"/>
        </w:rPr>
        <w:t xml:space="preserve"> observations </w:t>
      </w:r>
      <w:r w:rsidRPr="00B438FC" w:rsidR="007657E9">
        <w:rPr>
          <w:lang w:val="en-GB"/>
        </w:rPr>
        <w:t>of the</w:t>
      </w:r>
      <w:r w:rsidRPr="00B438FC">
        <w:rPr>
          <w:lang w:val="en-GB"/>
        </w:rPr>
        <w:t xml:space="preserve"> </w:t>
      </w:r>
      <w:r w:rsidRPr="00B438FC" w:rsidR="007657E9">
        <w:rPr>
          <w:lang w:val="en-GB"/>
        </w:rPr>
        <w:t xml:space="preserve">ILO on the Application of Conventions and Recommendations </w:t>
      </w:r>
      <w:r w:rsidRPr="00B438FC">
        <w:rPr>
          <w:lang w:val="en-GB"/>
        </w:rPr>
        <w:t xml:space="preserve">(CEACR) </w:t>
      </w:r>
      <w:r w:rsidRPr="00B438FC" w:rsidR="001721BB">
        <w:rPr>
          <w:lang w:val="en-GB"/>
        </w:rPr>
        <w:t>adopted</w:t>
      </w:r>
      <w:r w:rsidRPr="00B438FC" w:rsidR="00C92030">
        <w:rPr>
          <w:lang w:val="en-GB"/>
        </w:rPr>
        <w:t xml:space="preserve"> </w:t>
      </w:r>
      <w:r w:rsidRPr="00B438FC" w:rsidR="001721BB">
        <w:rPr>
          <w:lang w:val="en-GB"/>
        </w:rPr>
        <w:t>in</w:t>
      </w:r>
      <w:r w:rsidRPr="00B438FC">
        <w:rPr>
          <w:lang w:val="en-GB"/>
        </w:rPr>
        <w:t xml:space="preserve"> 2012 </w:t>
      </w:r>
      <w:r w:rsidRPr="00B438FC" w:rsidR="00C92030">
        <w:rPr>
          <w:lang w:val="en-GB"/>
        </w:rPr>
        <w:t>and publi</w:t>
      </w:r>
      <w:r w:rsidRPr="00B438FC">
        <w:rPr>
          <w:lang w:val="en-GB"/>
        </w:rPr>
        <w:t>s</w:t>
      </w:r>
      <w:r w:rsidRPr="00B438FC" w:rsidR="00C92030">
        <w:rPr>
          <w:lang w:val="en-GB"/>
        </w:rPr>
        <w:t>hed</w:t>
      </w:r>
      <w:r w:rsidRPr="00B438FC">
        <w:rPr>
          <w:lang w:val="en-GB"/>
        </w:rPr>
        <w:t xml:space="preserve"> </w:t>
      </w:r>
      <w:r w:rsidRPr="00B438FC" w:rsidR="001721BB">
        <w:rPr>
          <w:lang w:val="en-GB"/>
        </w:rPr>
        <w:t>in</w:t>
      </w:r>
      <w:r w:rsidRPr="00B438FC">
        <w:rPr>
          <w:lang w:val="en-GB"/>
        </w:rPr>
        <w:t xml:space="preserve"> 2013, </w:t>
      </w:r>
      <w:r w:rsidRPr="00B438FC" w:rsidR="00C92030">
        <w:rPr>
          <w:lang w:val="en-GB"/>
        </w:rPr>
        <w:t>concerning the</w:t>
      </w:r>
      <w:r w:rsidRPr="00B438FC">
        <w:rPr>
          <w:lang w:val="en-GB"/>
        </w:rPr>
        <w:t xml:space="preserve"> application </w:t>
      </w:r>
      <w:r w:rsidRPr="00B438FC" w:rsidR="00C92030">
        <w:rPr>
          <w:lang w:val="en-GB"/>
        </w:rPr>
        <w:t>by</w:t>
      </w:r>
      <w:r w:rsidRPr="00B438FC">
        <w:rPr>
          <w:lang w:val="en-GB"/>
        </w:rPr>
        <w:t xml:space="preserve"> </w:t>
      </w:r>
      <w:r w:rsidRPr="00B438FC" w:rsidR="001721BB">
        <w:rPr>
          <w:lang w:val="en-GB"/>
        </w:rPr>
        <w:t>Romania</w:t>
      </w:r>
      <w:r w:rsidRPr="00B438FC">
        <w:rPr>
          <w:lang w:val="en-GB"/>
        </w:rPr>
        <w:t xml:space="preserve"> </w:t>
      </w:r>
      <w:r w:rsidRPr="00B438FC" w:rsidR="00C92030">
        <w:rPr>
          <w:lang w:val="en-GB"/>
        </w:rPr>
        <w:t>of</w:t>
      </w:r>
      <w:r w:rsidRPr="00B438FC">
        <w:rPr>
          <w:lang w:val="en-GB"/>
        </w:rPr>
        <w:t xml:space="preserve"> Convention </w:t>
      </w:r>
      <w:r w:rsidRPr="00B438FC" w:rsidR="00C92030">
        <w:rPr>
          <w:lang w:val="en-GB"/>
        </w:rPr>
        <w:t>No. 87 concerning the Freedom of Association and Protection of the Right to Organise</w:t>
      </w:r>
      <w:r w:rsidRPr="00B438FC">
        <w:rPr>
          <w:lang w:val="en-GB"/>
        </w:rPr>
        <w:t>.</w:t>
      </w:r>
      <w:r w:rsidRPr="00B438FC" w:rsidR="00C92030">
        <w:rPr>
          <w:lang w:val="en-GB"/>
        </w:rPr>
        <w:t xml:space="preserve"> </w:t>
      </w:r>
      <w:r w:rsidRPr="00B438FC" w:rsidR="001721BB">
        <w:rPr>
          <w:lang w:val="en-GB"/>
        </w:rPr>
        <w:t>The</w:t>
      </w:r>
      <w:r w:rsidRPr="00B438FC">
        <w:rPr>
          <w:lang w:val="en-GB"/>
        </w:rPr>
        <w:t xml:space="preserve"> </w:t>
      </w:r>
      <w:r w:rsidRPr="00B438FC" w:rsidR="001721BB">
        <w:rPr>
          <w:lang w:val="en-GB"/>
        </w:rPr>
        <w:t>Court</w:t>
      </w:r>
      <w:r w:rsidRPr="00B438FC">
        <w:rPr>
          <w:lang w:val="en-GB"/>
        </w:rPr>
        <w:t xml:space="preserve"> </w:t>
      </w:r>
      <w:r w:rsidRPr="00B438FC" w:rsidR="00C92030">
        <w:rPr>
          <w:lang w:val="en-GB"/>
        </w:rPr>
        <w:t xml:space="preserve">discerns no </w:t>
      </w:r>
      <w:r w:rsidRPr="00B438FC" w:rsidR="001721BB">
        <w:rPr>
          <w:lang w:val="en-GB"/>
        </w:rPr>
        <w:t>sufficient</w:t>
      </w:r>
      <w:r w:rsidRPr="00B438FC">
        <w:rPr>
          <w:lang w:val="en-GB"/>
        </w:rPr>
        <w:t xml:space="preserve"> </w:t>
      </w:r>
      <w:r w:rsidRPr="00B438FC" w:rsidR="001721BB">
        <w:rPr>
          <w:lang w:val="en-GB"/>
        </w:rPr>
        <w:t>reasons</w:t>
      </w:r>
      <w:r w:rsidRPr="00B438FC" w:rsidR="00C92030">
        <w:rPr>
          <w:lang w:val="en-GB"/>
        </w:rPr>
        <w:t xml:space="preserve"> to</w:t>
      </w:r>
      <w:r w:rsidRPr="00B438FC">
        <w:rPr>
          <w:lang w:val="en-GB"/>
        </w:rPr>
        <w:t xml:space="preserve"> </w:t>
      </w:r>
      <w:r w:rsidRPr="00B438FC" w:rsidR="001721BB">
        <w:rPr>
          <w:lang w:val="en-GB"/>
        </w:rPr>
        <w:t>deduce</w:t>
      </w:r>
      <w:r w:rsidRPr="00B438FC" w:rsidR="00C92030">
        <w:rPr>
          <w:lang w:val="en-GB"/>
        </w:rPr>
        <w:t xml:space="preserve"> from</w:t>
      </w:r>
      <w:r w:rsidRPr="00B438FC">
        <w:rPr>
          <w:lang w:val="en-GB"/>
        </w:rPr>
        <w:t xml:space="preserve"> </w:t>
      </w:r>
      <w:r w:rsidRPr="00B438FC" w:rsidR="00C92030">
        <w:rPr>
          <w:lang w:val="en-GB"/>
        </w:rPr>
        <w:t xml:space="preserve">those </w:t>
      </w:r>
      <w:r w:rsidRPr="00B438FC" w:rsidR="001721BB">
        <w:rPr>
          <w:lang w:val="en-GB"/>
        </w:rPr>
        <w:t>general</w:t>
      </w:r>
      <w:r w:rsidRPr="00B438FC" w:rsidR="00C92030">
        <w:rPr>
          <w:lang w:val="en-GB"/>
        </w:rPr>
        <w:t xml:space="preserve"> observations that the</w:t>
      </w:r>
      <w:r w:rsidRPr="00B438FC">
        <w:rPr>
          <w:lang w:val="en-GB"/>
        </w:rPr>
        <w:t xml:space="preserve"> exclusion </w:t>
      </w:r>
      <w:r w:rsidRPr="00B438FC" w:rsidR="00C92030">
        <w:rPr>
          <w:lang w:val="en-GB"/>
        </w:rPr>
        <w:t>of self-employed farmers from the right to form trade unions amounts to a breach of A</w:t>
      </w:r>
      <w:r w:rsidRPr="00B438FC">
        <w:rPr>
          <w:lang w:val="en-GB"/>
        </w:rPr>
        <w:t xml:space="preserve">rticle 11 </w:t>
      </w:r>
      <w:r w:rsidRPr="00B438FC" w:rsidR="00C92030">
        <w:rPr>
          <w:lang w:val="en-GB"/>
        </w:rPr>
        <w:t>of the</w:t>
      </w:r>
      <w:r w:rsidRPr="00B438FC">
        <w:rPr>
          <w:lang w:val="en-GB"/>
        </w:rPr>
        <w:t xml:space="preserve"> Convention.</w:t>
      </w:r>
    </w:p>
    <w:p w:rsidRPr="00B438FC" w:rsidR="008F2470" w:rsidP="00B438FC" w:rsidRDefault="008F2470">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72</w:t>
      </w:r>
      <w:r w:rsidRPr="00B438FC">
        <w:rPr>
          <w:lang w:val="en-GB"/>
        </w:rPr>
        <w:fldChar w:fldCharType="end"/>
      </w:r>
      <w:r w:rsidRPr="00B438FC">
        <w:rPr>
          <w:lang w:val="en-GB"/>
        </w:rPr>
        <w:t>.  </w:t>
      </w:r>
      <w:r w:rsidRPr="00B438FC" w:rsidR="00C92030">
        <w:rPr>
          <w:lang w:val="en-GB"/>
        </w:rPr>
        <w:t>On the other hand, it</w:t>
      </w:r>
      <w:r w:rsidRPr="00B438FC">
        <w:rPr>
          <w:lang w:val="en-GB"/>
        </w:rPr>
        <w:t xml:space="preserve"> observe</w:t>
      </w:r>
      <w:r w:rsidRPr="00B438FC" w:rsidR="00C92030">
        <w:rPr>
          <w:lang w:val="en-GB"/>
        </w:rPr>
        <w:t>s that the</w:t>
      </w:r>
      <w:r w:rsidRPr="00B438FC">
        <w:rPr>
          <w:lang w:val="en-GB"/>
        </w:rPr>
        <w:t xml:space="preserve"> </w:t>
      </w:r>
      <w:r w:rsidRPr="00B438FC" w:rsidR="001721BB">
        <w:rPr>
          <w:lang w:val="en-GB"/>
        </w:rPr>
        <w:t>legislation</w:t>
      </w:r>
      <w:r w:rsidRPr="00B438FC">
        <w:rPr>
          <w:lang w:val="en-GB"/>
        </w:rPr>
        <w:t xml:space="preserve"> </w:t>
      </w:r>
      <w:r w:rsidRPr="00B438FC" w:rsidR="001721BB">
        <w:rPr>
          <w:lang w:val="en-GB"/>
        </w:rPr>
        <w:t>in</w:t>
      </w:r>
      <w:r w:rsidRPr="00B438FC">
        <w:rPr>
          <w:lang w:val="en-GB"/>
        </w:rPr>
        <w:t xml:space="preserve"> </w:t>
      </w:r>
      <w:r w:rsidRPr="00B438FC" w:rsidR="00C92030">
        <w:rPr>
          <w:lang w:val="en-GB"/>
        </w:rPr>
        <w:t xml:space="preserve">force at the material time, like that currently in force, </w:t>
      </w:r>
      <w:r w:rsidRPr="00B438FC" w:rsidR="00EF15D5">
        <w:rPr>
          <w:lang w:val="en-GB"/>
        </w:rPr>
        <w:t xml:space="preserve">in no way </w:t>
      </w:r>
      <w:r w:rsidRPr="00B438FC" w:rsidR="001721BB">
        <w:rPr>
          <w:lang w:val="en-GB"/>
        </w:rPr>
        <w:t>restricted</w:t>
      </w:r>
      <w:r w:rsidRPr="00B438FC" w:rsidR="00EF15D5">
        <w:rPr>
          <w:lang w:val="en-GB"/>
        </w:rPr>
        <w:t xml:space="preserve"> the applic</w:t>
      </w:r>
      <w:r w:rsidRPr="00B438FC">
        <w:rPr>
          <w:lang w:val="en-GB"/>
        </w:rPr>
        <w:t>ants</w:t>
      </w:r>
      <w:r w:rsidRPr="00B438FC" w:rsidR="00B438FC">
        <w:rPr>
          <w:lang w:val="en-GB"/>
        </w:rPr>
        <w:t>’</w:t>
      </w:r>
      <w:r w:rsidRPr="00B438FC" w:rsidR="00EF15D5">
        <w:rPr>
          <w:lang w:val="en-GB"/>
        </w:rPr>
        <w:t xml:space="preserve"> right to set up trade</w:t>
      </w:r>
      <w:r w:rsidRPr="00B438FC">
        <w:rPr>
          <w:lang w:val="en-GB"/>
        </w:rPr>
        <w:t xml:space="preserve"> associations. </w:t>
      </w:r>
      <w:r w:rsidRPr="00B438FC" w:rsidR="001721BB">
        <w:rPr>
          <w:lang w:val="en-GB"/>
        </w:rPr>
        <w:t>Moreover</w:t>
      </w:r>
      <w:r w:rsidRPr="00B438FC">
        <w:rPr>
          <w:lang w:val="en-GB"/>
        </w:rPr>
        <w:t>,</w:t>
      </w:r>
      <w:r w:rsidRPr="00B438FC" w:rsidR="001721BB">
        <w:rPr>
          <w:lang w:val="en-GB"/>
        </w:rPr>
        <w:t xml:space="preserve"> the</w:t>
      </w:r>
      <w:r w:rsidRPr="00B438FC">
        <w:rPr>
          <w:lang w:val="en-GB"/>
        </w:rPr>
        <w:t xml:space="preserve"> </w:t>
      </w:r>
      <w:r w:rsidRPr="00B438FC" w:rsidR="001721BB">
        <w:rPr>
          <w:lang w:val="en-GB"/>
        </w:rPr>
        <w:t>Court</w:t>
      </w:r>
      <w:r w:rsidRPr="00B438FC">
        <w:rPr>
          <w:lang w:val="en-GB"/>
        </w:rPr>
        <w:t xml:space="preserve"> </w:t>
      </w:r>
      <w:r w:rsidRPr="00B438FC" w:rsidR="001721BB">
        <w:rPr>
          <w:lang w:val="en-GB"/>
        </w:rPr>
        <w:t>has no facts at its</w:t>
      </w:r>
      <w:r w:rsidRPr="00B438FC">
        <w:rPr>
          <w:lang w:val="en-GB"/>
        </w:rPr>
        <w:t xml:space="preserve"> </w:t>
      </w:r>
      <w:r w:rsidRPr="00B438FC" w:rsidR="001721BB">
        <w:rPr>
          <w:lang w:val="en-GB"/>
        </w:rPr>
        <w:t>disposal to convince it that any</w:t>
      </w:r>
      <w:r w:rsidRPr="00B438FC">
        <w:rPr>
          <w:lang w:val="en-GB"/>
        </w:rPr>
        <w:t xml:space="preserve"> association </w:t>
      </w:r>
      <w:r w:rsidRPr="00B438FC" w:rsidR="001721BB">
        <w:rPr>
          <w:lang w:val="en-GB"/>
        </w:rPr>
        <w:t>which the applicants might form on the basis of Government</w:t>
      </w:r>
      <w:r w:rsidRPr="00B438FC">
        <w:rPr>
          <w:lang w:val="en-GB"/>
        </w:rPr>
        <w:t xml:space="preserve"> </w:t>
      </w:r>
      <w:r w:rsidRPr="00B438FC" w:rsidR="001721BB">
        <w:rPr>
          <w:lang w:val="en-GB"/>
        </w:rPr>
        <w:t xml:space="preserve">Regulation No. </w:t>
      </w:r>
      <w:r w:rsidRPr="00B438FC">
        <w:rPr>
          <w:lang w:val="en-GB"/>
        </w:rPr>
        <w:t xml:space="preserve">26/2000 </w:t>
      </w:r>
      <w:r w:rsidRPr="00B438FC" w:rsidR="001721BB">
        <w:rPr>
          <w:lang w:val="en-GB"/>
        </w:rPr>
        <w:t>would lack the essential</w:t>
      </w:r>
      <w:r w:rsidRPr="00B438FC">
        <w:rPr>
          <w:lang w:val="en-GB"/>
        </w:rPr>
        <w:t xml:space="preserve"> </w:t>
      </w:r>
      <w:r w:rsidRPr="00B438FC" w:rsidR="001721BB">
        <w:rPr>
          <w:lang w:val="en-GB"/>
        </w:rPr>
        <w:t>prerogatives f</w:t>
      </w:r>
      <w:r w:rsidRPr="00B438FC">
        <w:rPr>
          <w:lang w:val="en-GB"/>
        </w:rPr>
        <w:t xml:space="preserve">or </w:t>
      </w:r>
      <w:r w:rsidRPr="00B438FC" w:rsidR="001721BB">
        <w:rPr>
          <w:lang w:val="en-GB"/>
        </w:rPr>
        <w:t>defending its</w:t>
      </w:r>
      <w:r w:rsidRPr="00B438FC">
        <w:rPr>
          <w:lang w:val="en-GB"/>
        </w:rPr>
        <w:t xml:space="preserve"> </w:t>
      </w:r>
      <w:r w:rsidRPr="00B438FC" w:rsidR="001721BB">
        <w:rPr>
          <w:lang w:val="en-GB"/>
        </w:rPr>
        <w:t>members</w:t>
      </w:r>
      <w:r w:rsidRPr="00B438FC" w:rsidR="00B438FC">
        <w:rPr>
          <w:lang w:val="en-GB"/>
        </w:rPr>
        <w:t>’</w:t>
      </w:r>
      <w:r w:rsidRPr="00B438FC">
        <w:rPr>
          <w:lang w:val="en-GB"/>
        </w:rPr>
        <w:t xml:space="preserve"> </w:t>
      </w:r>
      <w:r w:rsidRPr="00B438FC" w:rsidR="001721BB">
        <w:rPr>
          <w:lang w:val="en-GB"/>
        </w:rPr>
        <w:t>collective interests before the</w:t>
      </w:r>
      <w:r w:rsidRPr="00B438FC">
        <w:rPr>
          <w:lang w:val="en-GB"/>
        </w:rPr>
        <w:t xml:space="preserve"> public</w:t>
      </w:r>
      <w:r w:rsidRPr="00B438FC" w:rsidR="001721BB">
        <w:rPr>
          <w:lang w:val="en-GB"/>
        </w:rPr>
        <w:t xml:space="preserve"> authoritie</w:t>
      </w:r>
      <w:r w:rsidRPr="00B438FC">
        <w:rPr>
          <w:lang w:val="en-GB"/>
        </w:rPr>
        <w:t>s.</w:t>
      </w:r>
    </w:p>
    <w:p w:rsidRPr="00B438FC" w:rsidR="008F2470" w:rsidP="00B438FC" w:rsidRDefault="008F2470">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73</w:t>
      </w:r>
      <w:r w:rsidRPr="00B438FC">
        <w:rPr>
          <w:lang w:val="en-GB"/>
        </w:rPr>
        <w:fldChar w:fldCharType="end"/>
      </w:r>
      <w:r w:rsidRPr="00B438FC">
        <w:rPr>
          <w:lang w:val="en-GB"/>
        </w:rPr>
        <w:t>.  </w:t>
      </w:r>
      <w:r w:rsidRPr="00B438FC" w:rsidR="00BC3870">
        <w:rPr>
          <w:lang w:val="en-GB"/>
        </w:rPr>
        <w:t>The Court infers that domestic legislation grants agricultural trade organisations the requisite rights for defending their members</w:t>
      </w:r>
      <w:r w:rsidRPr="00B438FC" w:rsidR="00B438FC">
        <w:rPr>
          <w:lang w:val="en-GB"/>
        </w:rPr>
        <w:t>’</w:t>
      </w:r>
      <w:r w:rsidRPr="00B438FC" w:rsidR="00BC3870">
        <w:rPr>
          <w:lang w:val="en-GB"/>
        </w:rPr>
        <w:t xml:space="preserve"> interests before the public authorities without any need to establish such organisations in the form of trade unions, which are now reserved for employees and members of cooperatives, in agriculture just as in all the other economic sectors.</w:t>
      </w:r>
    </w:p>
    <w:p w:rsidRPr="00B438FC" w:rsidR="008F2470" w:rsidP="00B438FC" w:rsidRDefault="008F2470">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74</w:t>
      </w:r>
      <w:r w:rsidRPr="00B438FC">
        <w:rPr>
          <w:lang w:val="en-GB"/>
        </w:rPr>
        <w:fldChar w:fldCharType="end"/>
      </w:r>
      <w:r w:rsidRPr="00B438FC">
        <w:rPr>
          <w:lang w:val="en-GB"/>
        </w:rPr>
        <w:t>.  </w:t>
      </w:r>
      <w:r w:rsidRPr="00B438FC" w:rsidR="00BC3870">
        <w:rPr>
          <w:lang w:val="en-GB"/>
        </w:rPr>
        <w:t>In</w:t>
      </w:r>
      <w:r w:rsidRPr="00B438FC">
        <w:rPr>
          <w:lang w:val="en-GB"/>
        </w:rPr>
        <w:t xml:space="preserve"> conclusion, </w:t>
      </w:r>
      <w:r w:rsidRPr="00B438FC" w:rsidR="00E233D1">
        <w:rPr>
          <w:lang w:val="en-GB"/>
        </w:rPr>
        <w:t>the</w:t>
      </w:r>
      <w:r w:rsidRPr="00B438FC">
        <w:rPr>
          <w:lang w:val="en-GB"/>
        </w:rPr>
        <w:t xml:space="preserve"> </w:t>
      </w:r>
      <w:r w:rsidRPr="00B438FC" w:rsidR="00BC3870">
        <w:rPr>
          <w:lang w:val="en-GB"/>
        </w:rPr>
        <w:t>Court</w:t>
      </w:r>
      <w:r w:rsidRPr="00B438FC">
        <w:rPr>
          <w:lang w:val="en-GB"/>
        </w:rPr>
        <w:t xml:space="preserve"> </w:t>
      </w:r>
      <w:r w:rsidRPr="00B438FC" w:rsidR="00BC3870">
        <w:rPr>
          <w:lang w:val="en-GB"/>
        </w:rPr>
        <w:t>considers</w:t>
      </w:r>
      <w:r w:rsidRPr="00B438FC">
        <w:rPr>
          <w:lang w:val="en-GB"/>
        </w:rPr>
        <w:t xml:space="preserve"> </w:t>
      </w:r>
      <w:r w:rsidRPr="00B438FC" w:rsidR="00E233D1">
        <w:rPr>
          <w:lang w:val="en-GB"/>
        </w:rPr>
        <w:t>that the County Court</w:t>
      </w:r>
      <w:r w:rsidRPr="00B438FC" w:rsidR="00B438FC">
        <w:rPr>
          <w:lang w:val="en-GB"/>
        </w:rPr>
        <w:t>’</w:t>
      </w:r>
      <w:r w:rsidRPr="00B438FC" w:rsidR="00E233D1">
        <w:rPr>
          <w:lang w:val="en-GB"/>
        </w:rPr>
        <w:t xml:space="preserve">s </w:t>
      </w:r>
      <w:r w:rsidRPr="00B438FC" w:rsidR="00BC3870">
        <w:rPr>
          <w:lang w:val="en-GB"/>
        </w:rPr>
        <w:t>refusal</w:t>
      </w:r>
      <w:r w:rsidRPr="00B438FC">
        <w:rPr>
          <w:lang w:val="en-GB"/>
        </w:rPr>
        <w:t xml:space="preserve"> </w:t>
      </w:r>
      <w:r w:rsidRPr="00B438FC" w:rsidR="00E233D1">
        <w:rPr>
          <w:lang w:val="en-GB"/>
        </w:rPr>
        <w:t xml:space="preserve">to </w:t>
      </w:r>
      <w:r w:rsidRPr="00B438FC" w:rsidR="00BC3870">
        <w:rPr>
          <w:lang w:val="en-GB"/>
        </w:rPr>
        <w:t>register</w:t>
      </w:r>
      <w:r w:rsidRPr="00B438FC">
        <w:rPr>
          <w:lang w:val="en-GB"/>
        </w:rPr>
        <w:t xml:space="preserve"> </w:t>
      </w:r>
      <w:r w:rsidRPr="00B438FC" w:rsidR="00E233D1">
        <w:rPr>
          <w:lang w:val="en-GB"/>
        </w:rPr>
        <w:t>the applic</w:t>
      </w:r>
      <w:r w:rsidRPr="00B438FC">
        <w:rPr>
          <w:lang w:val="en-GB"/>
        </w:rPr>
        <w:t xml:space="preserve">ant </w:t>
      </w:r>
      <w:r w:rsidRPr="00B438FC" w:rsidR="00E233D1">
        <w:rPr>
          <w:lang w:val="en-GB"/>
        </w:rPr>
        <w:t xml:space="preserve">trade union </w:t>
      </w:r>
      <w:r w:rsidRPr="00B438FC" w:rsidR="00843D99">
        <w:rPr>
          <w:lang w:val="en-GB"/>
        </w:rPr>
        <w:t>did not exceed the</w:t>
      </w:r>
      <w:r w:rsidRPr="00B438FC">
        <w:rPr>
          <w:lang w:val="en-GB"/>
        </w:rPr>
        <w:t xml:space="preserve"> </w:t>
      </w:r>
      <w:r w:rsidRPr="00B438FC" w:rsidR="00BC3870">
        <w:rPr>
          <w:lang w:val="en-GB"/>
        </w:rPr>
        <w:t>margin</w:t>
      </w:r>
      <w:r w:rsidRPr="00B438FC" w:rsidR="00843D99">
        <w:rPr>
          <w:lang w:val="en-GB"/>
        </w:rPr>
        <w:t xml:space="preserve"> of</w:t>
      </w:r>
      <w:r w:rsidRPr="00B438FC">
        <w:rPr>
          <w:lang w:val="en-GB"/>
        </w:rPr>
        <w:t xml:space="preserve"> </w:t>
      </w:r>
      <w:r w:rsidRPr="00B438FC" w:rsidR="00BC3870">
        <w:rPr>
          <w:lang w:val="en-GB"/>
        </w:rPr>
        <w:t>appreciation</w:t>
      </w:r>
      <w:r w:rsidRPr="00B438FC">
        <w:rPr>
          <w:lang w:val="en-GB"/>
        </w:rPr>
        <w:t xml:space="preserve"> </w:t>
      </w:r>
      <w:r w:rsidRPr="00B438FC" w:rsidR="00843D99">
        <w:rPr>
          <w:lang w:val="en-GB"/>
        </w:rPr>
        <w:t>available to the</w:t>
      </w:r>
      <w:r w:rsidRPr="00B438FC">
        <w:rPr>
          <w:lang w:val="en-GB"/>
        </w:rPr>
        <w:t xml:space="preserve"> national</w:t>
      </w:r>
      <w:r w:rsidRPr="00B438FC" w:rsidR="00843D99">
        <w:rPr>
          <w:lang w:val="en-GB"/>
        </w:rPr>
        <w:t xml:space="preserve"> </w:t>
      </w:r>
      <w:r w:rsidRPr="00B438FC" w:rsidR="00BC3870">
        <w:rPr>
          <w:lang w:val="en-GB"/>
        </w:rPr>
        <w:t>authorities</w:t>
      </w:r>
      <w:r w:rsidRPr="00B438FC" w:rsidR="00843D99">
        <w:rPr>
          <w:lang w:val="en-GB"/>
        </w:rPr>
        <w:t xml:space="preserve"> in this sphere, and that it was therefore not </w:t>
      </w:r>
      <w:r w:rsidRPr="00B438FC">
        <w:rPr>
          <w:lang w:val="en-GB"/>
        </w:rPr>
        <w:t>disproportion</w:t>
      </w:r>
      <w:r w:rsidRPr="00B438FC" w:rsidR="00843D99">
        <w:rPr>
          <w:lang w:val="en-GB"/>
        </w:rPr>
        <w:t>ate</w:t>
      </w:r>
      <w:r w:rsidRPr="00B438FC">
        <w:rPr>
          <w:lang w:val="en-GB"/>
        </w:rPr>
        <w:t>.</w:t>
      </w:r>
    </w:p>
    <w:p w:rsidRPr="00B438FC" w:rsidR="008F2470" w:rsidP="00B438FC" w:rsidRDefault="008F2470">
      <w:pPr>
        <w:pStyle w:val="ECHRPara"/>
        <w:rPr>
          <w:lang w:val="en-GB"/>
        </w:rPr>
      </w:pPr>
      <w:r w:rsidRPr="00B438FC">
        <w:rPr>
          <w:lang w:val="en-GB"/>
        </w:rPr>
        <w:fldChar w:fldCharType="begin"/>
      </w:r>
      <w:r w:rsidRPr="00B438FC">
        <w:rPr>
          <w:lang w:val="en-GB"/>
        </w:rPr>
        <w:instrText xml:space="preserve"> SEQ level0 \*arabic </w:instrText>
      </w:r>
      <w:r w:rsidRPr="00B438FC">
        <w:rPr>
          <w:lang w:val="en-GB"/>
        </w:rPr>
        <w:fldChar w:fldCharType="separate"/>
      </w:r>
      <w:r w:rsidRPr="00B438FC" w:rsidR="00B438FC">
        <w:rPr>
          <w:noProof/>
          <w:lang w:val="en-GB"/>
        </w:rPr>
        <w:t>75</w:t>
      </w:r>
      <w:r w:rsidRPr="00B438FC">
        <w:rPr>
          <w:lang w:val="en-GB"/>
        </w:rPr>
        <w:fldChar w:fldCharType="end"/>
      </w:r>
      <w:r w:rsidRPr="00B438FC">
        <w:rPr>
          <w:lang w:val="en-GB"/>
        </w:rPr>
        <w:t>.  </w:t>
      </w:r>
      <w:r w:rsidRPr="00B438FC" w:rsidR="00BC3870">
        <w:rPr>
          <w:lang w:val="en-GB"/>
        </w:rPr>
        <w:t>Consequently</w:t>
      </w:r>
      <w:r w:rsidRPr="00B438FC">
        <w:rPr>
          <w:lang w:val="en-GB"/>
        </w:rPr>
        <w:t>,</w:t>
      </w:r>
      <w:r w:rsidRPr="00B438FC" w:rsidR="00843D99">
        <w:rPr>
          <w:lang w:val="en-GB"/>
        </w:rPr>
        <w:t xml:space="preserve"> the</w:t>
      </w:r>
      <w:r w:rsidRPr="00B438FC">
        <w:rPr>
          <w:lang w:val="en-GB"/>
        </w:rPr>
        <w:t xml:space="preserve"> </w:t>
      </w:r>
      <w:r w:rsidRPr="00B438FC" w:rsidR="00BC3870">
        <w:rPr>
          <w:lang w:val="en-GB"/>
        </w:rPr>
        <w:t>Court</w:t>
      </w:r>
      <w:r w:rsidRPr="00B438FC">
        <w:rPr>
          <w:lang w:val="en-GB"/>
        </w:rPr>
        <w:t xml:space="preserve"> </w:t>
      </w:r>
      <w:r w:rsidRPr="00B438FC" w:rsidR="00BC3870">
        <w:rPr>
          <w:lang w:val="en-GB"/>
        </w:rPr>
        <w:t>holds</w:t>
      </w:r>
      <w:r w:rsidRPr="00B438FC" w:rsidR="00843D99">
        <w:rPr>
          <w:lang w:val="en-GB"/>
        </w:rPr>
        <w:t xml:space="preserve"> that the </w:t>
      </w:r>
      <w:r w:rsidRPr="00B438FC" w:rsidR="00BC3870">
        <w:rPr>
          <w:lang w:val="en-GB"/>
        </w:rPr>
        <w:t>Government</w:t>
      </w:r>
      <w:r w:rsidRPr="00B438FC" w:rsidR="00B438FC">
        <w:rPr>
          <w:lang w:val="en-GB"/>
        </w:rPr>
        <w:t>’</w:t>
      </w:r>
      <w:r w:rsidRPr="00B438FC" w:rsidR="00BC3870">
        <w:rPr>
          <w:lang w:val="en-GB"/>
        </w:rPr>
        <w:t>s</w:t>
      </w:r>
      <w:r w:rsidRPr="00B438FC">
        <w:rPr>
          <w:lang w:val="en-GB"/>
        </w:rPr>
        <w:t xml:space="preserve"> </w:t>
      </w:r>
      <w:r w:rsidRPr="00B438FC" w:rsidR="00BC3870">
        <w:rPr>
          <w:lang w:val="en-GB"/>
        </w:rPr>
        <w:t>preliminary</w:t>
      </w:r>
      <w:r w:rsidRPr="00B438FC" w:rsidR="00843D99">
        <w:rPr>
          <w:lang w:val="en-GB"/>
        </w:rPr>
        <w:t xml:space="preserve"> objection should be</w:t>
      </w:r>
      <w:r w:rsidRPr="00B438FC">
        <w:rPr>
          <w:lang w:val="en-GB"/>
        </w:rPr>
        <w:t xml:space="preserve"> </w:t>
      </w:r>
      <w:r w:rsidRPr="00B438FC" w:rsidR="00BC3870">
        <w:rPr>
          <w:lang w:val="en-GB"/>
        </w:rPr>
        <w:t>rejected</w:t>
      </w:r>
      <w:r w:rsidRPr="00B438FC" w:rsidR="00843D99">
        <w:rPr>
          <w:lang w:val="en-GB"/>
        </w:rPr>
        <w:t xml:space="preserve"> and finds that there has been no </w:t>
      </w:r>
      <w:r w:rsidRPr="00B438FC">
        <w:rPr>
          <w:lang w:val="en-GB"/>
        </w:rPr>
        <w:t xml:space="preserve">violation </w:t>
      </w:r>
      <w:r w:rsidRPr="00B438FC" w:rsidR="00843D99">
        <w:rPr>
          <w:lang w:val="en-GB"/>
        </w:rPr>
        <w:t>of A</w:t>
      </w:r>
      <w:r w:rsidRPr="00B438FC">
        <w:rPr>
          <w:lang w:val="en-GB"/>
        </w:rPr>
        <w:t xml:space="preserve">rticle 11 </w:t>
      </w:r>
      <w:r w:rsidRPr="00B438FC" w:rsidR="00843D99">
        <w:rPr>
          <w:lang w:val="en-GB"/>
        </w:rPr>
        <w:t>of the</w:t>
      </w:r>
      <w:r w:rsidRPr="00B438FC">
        <w:rPr>
          <w:lang w:val="en-GB"/>
        </w:rPr>
        <w:t xml:space="preserve"> Convention.</w:t>
      </w:r>
    </w:p>
    <w:p w:rsidRPr="00B438FC" w:rsidR="00014566" w:rsidP="00B438FC" w:rsidRDefault="00BB5883">
      <w:pPr>
        <w:pStyle w:val="ECHRTitle1"/>
        <w:rPr>
          <w:lang w:val="en-GB"/>
        </w:rPr>
      </w:pPr>
      <w:r w:rsidRPr="00B438FC">
        <w:rPr>
          <w:lang w:val="en-GB"/>
        </w:rPr>
        <w:t>FOR THESE REASONS, THE COURT</w:t>
      </w:r>
      <w:r w:rsidRPr="00B438FC" w:rsidR="00021CD3">
        <w:rPr>
          <w:lang w:val="en-GB"/>
        </w:rPr>
        <w:t>, UNANIMOUSLY,</w:t>
      </w:r>
    </w:p>
    <w:p w:rsidRPr="00B438FC" w:rsidR="00823C50" w:rsidP="00B438FC" w:rsidRDefault="00823C50">
      <w:pPr>
        <w:pStyle w:val="JuList"/>
        <w:rPr>
          <w:lang w:val="en-GB"/>
        </w:rPr>
      </w:pPr>
      <w:r w:rsidRPr="00B438FC">
        <w:rPr>
          <w:lang w:val="en-GB"/>
        </w:rPr>
        <w:t>1.  </w:t>
      </w:r>
      <w:r w:rsidRPr="00B438FC">
        <w:rPr>
          <w:i/>
          <w:lang w:val="en-GB"/>
        </w:rPr>
        <w:t xml:space="preserve">Joins to the merits </w:t>
      </w:r>
      <w:r w:rsidRPr="00B438FC">
        <w:rPr>
          <w:lang w:val="en-GB"/>
        </w:rPr>
        <w:t>the objection</w:t>
      </w:r>
      <w:r w:rsidRPr="00B438FC">
        <w:rPr>
          <w:i/>
          <w:lang w:val="en-GB"/>
        </w:rPr>
        <w:t xml:space="preserve"> </w:t>
      </w:r>
      <w:r w:rsidRPr="00B438FC">
        <w:rPr>
          <w:lang w:val="en-GB"/>
        </w:rPr>
        <w:t xml:space="preserve">as to </w:t>
      </w:r>
      <w:r w:rsidRPr="00B438FC" w:rsidR="00BC3870">
        <w:rPr>
          <w:lang w:val="en-GB"/>
        </w:rPr>
        <w:t>incompatibility</w:t>
      </w:r>
      <w:r w:rsidRPr="00B438FC">
        <w:rPr>
          <w:lang w:val="en-GB"/>
        </w:rPr>
        <w:t xml:space="preserve"> </w:t>
      </w:r>
      <w:r w:rsidRPr="00B438FC">
        <w:rPr>
          <w:i/>
          <w:lang w:val="en-GB"/>
        </w:rPr>
        <w:t xml:space="preserve">ratione materiae </w:t>
      </w:r>
      <w:r w:rsidRPr="00B438FC">
        <w:rPr>
          <w:lang w:val="en-GB"/>
        </w:rPr>
        <w:t xml:space="preserve">and </w:t>
      </w:r>
      <w:r w:rsidRPr="00B438FC" w:rsidR="00BC3870">
        <w:rPr>
          <w:lang w:val="en-GB"/>
        </w:rPr>
        <w:t>rejects</w:t>
      </w:r>
      <w:r w:rsidRPr="00B438FC">
        <w:rPr>
          <w:lang w:val="en-GB"/>
        </w:rPr>
        <w:t xml:space="preserve"> it;</w:t>
      </w:r>
    </w:p>
    <w:p w:rsidRPr="00B438FC" w:rsidR="00823C50" w:rsidP="00B438FC" w:rsidRDefault="00823C50">
      <w:pPr>
        <w:pStyle w:val="JuList"/>
        <w:rPr>
          <w:lang w:val="en-GB"/>
        </w:rPr>
      </w:pPr>
    </w:p>
    <w:p w:rsidRPr="00B438FC" w:rsidR="00823C50" w:rsidP="00B438FC" w:rsidRDefault="00823C50">
      <w:pPr>
        <w:pStyle w:val="JuList"/>
        <w:rPr>
          <w:lang w:val="en-GB"/>
        </w:rPr>
      </w:pPr>
      <w:r w:rsidRPr="00B438FC">
        <w:rPr>
          <w:lang w:val="en-GB"/>
        </w:rPr>
        <w:t>2.  </w:t>
      </w:r>
      <w:r w:rsidRPr="00B438FC" w:rsidR="00BC3870">
        <w:rPr>
          <w:i/>
          <w:lang w:val="en-GB"/>
        </w:rPr>
        <w:t>Declares</w:t>
      </w:r>
      <w:r w:rsidRPr="00B438FC">
        <w:rPr>
          <w:lang w:val="en-GB"/>
        </w:rPr>
        <w:t xml:space="preserve"> the application admissible;</w:t>
      </w:r>
    </w:p>
    <w:p w:rsidRPr="00B438FC" w:rsidR="00823C50" w:rsidP="00B438FC" w:rsidRDefault="00823C50">
      <w:pPr>
        <w:pStyle w:val="JuList"/>
        <w:rPr>
          <w:lang w:val="en-GB"/>
        </w:rPr>
      </w:pPr>
    </w:p>
    <w:p w:rsidRPr="00B438FC" w:rsidR="00823C50" w:rsidP="00B438FC" w:rsidRDefault="00823C50">
      <w:pPr>
        <w:pStyle w:val="JuList"/>
        <w:rPr>
          <w:lang w:val="en-GB"/>
        </w:rPr>
      </w:pPr>
      <w:r w:rsidRPr="00B438FC">
        <w:rPr>
          <w:lang w:val="en-GB"/>
        </w:rPr>
        <w:t>3.  </w:t>
      </w:r>
      <w:r w:rsidRPr="00B438FC">
        <w:rPr>
          <w:i/>
          <w:lang w:val="en-GB"/>
        </w:rPr>
        <w:t xml:space="preserve">Holds </w:t>
      </w:r>
      <w:r w:rsidRPr="00B438FC">
        <w:rPr>
          <w:lang w:val="en-GB"/>
        </w:rPr>
        <w:t>that there has been no violation of Article 11 of the Convention.</w:t>
      </w:r>
    </w:p>
    <w:p w:rsidRPr="00B438FC" w:rsidR="00014566" w:rsidP="00B438FC" w:rsidRDefault="00014566">
      <w:pPr>
        <w:pStyle w:val="JuParaLast"/>
        <w:rPr>
          <w:lang w:val="en-GB"/>
        </w:rPr>
      </w:pPr>
      <w:r w:rsidRPr="00B438FC">
        <w:rPr>
          <w:lang w:val="en-GB"/>
        </w:rPr>
        <w:t xml:space="preserve">Done in </w:t>
      </w:r>
      <w:r w:rsidRPr="00B438FC" w:rsidR="00823C50">
        <w:rPr>
          <w:lang w:val="en-GB"/>
        </w:rPr>
        <w:t>Frenc</w:t>
      </w:r>
      <w:r w:rsidRPr="00B438FC">
        <w:rPr>
          <w:lang w:val="en-GB"/>
        </w:rPr>
        <w:t xml:space="preserve">h, and notified in writing on </w:t>
      </w:r>
      <w:r w:rsidRPr="00B438FC" w:rsidR="00823C50">
        <w:rPr>
          <w:lang w:val="en-GB"/>
        </w:rPr>
        <w:t>16 June 2015</w:t>
      </w:r>
      <w:r w:rsidRPr="00B438FC" w:rsidR="00C915FB">
        <w:rPr>
          <w:lang w:val="en-GB"/>
        </w:rPr>
        <w:t>, pursuant to Rule </w:t>
      </w:r>
      <w:r w:rsidRPr="00B438FC">
        <w:rPr>
          <w:lang w:val="en-GB"/>
        </w:rPr>
        <w:t>77</w:t>
      </w:r>
      <w:r w:rsidRPr="00B438FC" w:rsidR="00C915FB">
        <w:rPr>
          <w:lang w:val="en-GB"/>
        </w:rPr>
        <w:t> </w:t>
      </w:r>
      <w:r w:rsidRPr="00B438FC">
        <w:rPr>
          <w:lang w:val="en-GB"/>
        </w:rPr>
        <w:t>§§</w:t>
      </w:r>
      <w:r w:rsidRPr="00B438FC" w:rsidR="00C915FB">
        <w:rPr>
          <w:lang w:val="en-GB"/>
        </w:rPr>
        <w:t> </w:t>
      </w:r>
      <w:r w:rsidRPr="00B438FC">
        <w:rPr>
          <w:lang w:val="en-GB"/>
        </w:rPr>
        <w:t>2 and 3 of the Rules of Court.</w:t>
      </w:r>
    </w:p>
    <w:p w:rsidRPr="00B438FC" w:rsidR="00014566" w:rsidP="00B438FC" w:rsidRDefault="00014566">
      <w:pPr>
        <w:pStyle w:val="JuSigned"/>
        <w:rPr>
          <w:lang w:val="en-GB"/>
        </w:rPr>
      </w:pPr>
      <w:r w:rsidRPr="00B438FC">
        <w:rPr>
          <w:lang w:val="en-GB"/>
        </w:rPr>
        <w:tab/>
      </w:r>
      <w:r w:rsidRPr="00B438FC" w:rsidR="00021CD3">
        <w:rPr>
          <w:lang w:val="en-GB"/>
        </w:rPr>
        <w:t>Stephen Phillips</w:t>
      </w:r>
      <w:r w:rsidRPr="00B438FC">
        <w:rPr>
          <w:lang w:val="en-GB"/>
        </w:rPr>
        <w:tab/>
      </w:r>
      <w:r w:rsidRPr="00B438FC" w:rsidR="00021CD3">
        <w:rPr>
          <w:szCs w:val="24"/>
          <w:lang w:val="en-GB"/>
        </w:rPr>
        <w:t>Josep Casadevall</w:t>
      </w:r>
      <w:r w:rsidRPr="00B438FC" w:rsidR="00E1557C">
        <w:rPr>
          <w:szCs w:val="24"/>
          <w:lang w:val="en-GB"/>
        </w:rPr>
        <w:br/>
      </w:r>
      <w:r w:rsidRPr="00B438FC">
        <w:rPr>
          <w:lang w:val="en-GB"/>
        </w:rPr>
        <w:tab/>
      </w:r>
      <w:r w:rsidRPr="00B438FC" w:rsidR="00021CD3">
        <w:rPr>
          <w:iCs/>
          <w:lang w:val="en-GB"/>
        </w:rPr>
        <w:t>Registrar</w:t>
      </w:r>
      <w:r w:rsidRPr="00B438FC">
        <w:rPr>
          <w:lang w:val="en-GB"/>
        </w:rPr>
        <w:tab/>
        <w:t>President</w:t>
      </w:r>
    </w:p>
    <w:p w:rsidRPr="00B438FC" w:rsidR="004D15F3" w:rsidP="00B438FC" w:rsidRDefault="004D15F3">
      <w:pPr>
        <w:rPr>
          <w:lang w:val="en-GB"/>
        </w:rPr>
      </w:pPr>
    </w:p>
    <w:sectPr w:rsidRPr="00B438FC" w:rsidR="004D15F3" w:rsidSect="00021CD3">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F2" w:rsidRPr="003152BA" w:rsidRDefault="00304BF2" w:rsidP="00014566">
      <w:pPr>
        <w:rPr>
          <w:lang w:val="en-GB"/>
        </w:rPr>
      </w:pPr>
      <w:r w:rsidRPr="003152BA">
        <w:rPr>
          <w:lang w:val="en-GB"/>
        </w:rPr>
        <w:separator/>
      </w:r>
    </w:p>
  </w:endnote>
  <w:endnote w:type="continuationSeparator" w:id="0">
    <w:p w:rsidR="00304BF2" w:rsidRPr="003152BA" w:rsidRDefault="00304BF2" w:rsidP="00014566">
      <w:pPr>
        <w:rPr>
          <w:lang w:val="en-GB"/>
        </w:rPr>
      </w:pPr>
      <w:r w:rsidRPr="003152BA">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2" w:rsidRPr="00150BFA" w:rsidRDefault="00304BF2" w:rsidP="00037D95">
    <w:pPr>
      <w:jc w:val="center"/>
    </w:pPr>
    <w:r>
      <w:rPr>
        <w:noProof/>
        <w:lang w:eastAsia="ja-JP"/>
      </w:rPr>
      <w:drawing>
        <wp:inline distT="0" distB="0" distL="0" distR="0" wp14:anchorId="405BEDB4" wp14:editId="21BADEAB">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04BF2" w:rsidRDefault="00304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F2" w:rsidRPr="003152BA" w:rsidRDefault="00304BF2" w:rsidP="00014566">
      <w:pPr>
        <w:rPr>
          <w:lang w:val="en-GB"/>
        </w:rPr>
      </w:pPr>
      <w:r w:rsidRPr="003152BA">
        <w:rPr>
          <w:lang w:val="en-GB"/>
        </w:rPr>
        <w:separator/>
      </w:r>
    </w:p>
  </w:footnote>
  <w:footnote w:type="continuationSeparator" w:id="0">
    <w:p w:rsidR="00304BF2" w:rsidRPr="003152BA" w:rsidRDefault="00304BF2" w:rsidP="00014566">
      <w:pPr>
        <w:rPr>
          <w:lang w:val="en-GB"/>
        </w:rPr>
      </w:pPr>
      <w:r w:rsidRPr="003152BA">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2" w:rsidRPr="00021CD3" w:rsidRDefault="00304BF2" w:rsidP="00021CD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2" w:rsidRPr="00A45145" w:rsidRDefault="00304BF2" w:rsidP="00037D95">
    <w:pPr>
      <w:jc w:val="center"/>
    </w:pPr>
    <w:r>
      <w:rPr>
        <w:noProof/>
        <w:lang w:eastAsia="ja-JP"/>
      </w:rPr>
      <w:drawing>
        <wp:inline distT="0" distB="0" distL="0" distR="0" wp14:anchorId="4EABD631" wp14:editId="3145084B">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04BF2" w:rsidRDefault="00304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2" w:rsidRPr="003152BA" w:rsidRDefault="00304BF2"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B438FC">
      <w:rPr>
        <w:rStyle w:val="PageNumber"/>
        <w:noProof/>
        <w:szCs w:val="18"/>
        <w:lang w:val="en-GB"/>
      </w:rPr>
      <w:t>14</w:t>
    </w:r>
    <w:r>
      <w:rPr>
        <w:rStyle w:val="PageNumber"/>
        <w:szCs w:val="18"/>
        <w:lang w:val="en-GB"/>
      </w:rPr>
      <w:fldChar w:fldCharType="end"/>
    </w:r>
    <w:r w:rsidRPr="003152BA">
      <w:rPr>
        <w:lang w:val="en-GB"/>
      </w:rPr>
      <w:tab/>
    </w:r>
    <w:r>
      <w:rPr>
        <w:lang w:val="en-GB"/>
      </w:rPr>
      <w:t>MANO</w:t>
    </w:r>
    <w:r w:rsidR="00B438FC">
      <w:rPr>
        <w:lang w:val="en-GB"/>
      </w:rPr>
      <w:t xml:space="preserve">LE AND </w:t>
    </w:r>
    <w:r w:rsidR="00B438FC" w:rsidRPr="00F55F13">
      <w:rPr>
        <w:lang w:val="en-GB"/>
      </w:rPr>
      <w:t>“</w:t>
    </w:r>
    <w:r w:rsidR="00B438FC">
      <w:rPr>
        <w:lang w:val="en-GB"/>
      </w:rPr>
      <w:t>ROMANIAN FARMERS DIRECT</w:t>
    </w:r>
    <w:r w:rsidR="00B438FC" w:rsidRPr="00F55F13">
      <w:rPr>
        <w:lang w:val="en-GB"/>
      </w:rPr>
      <w:t>”</w:t>
    </w:r>
    <w:r>
      <w:rPr>
        <w:lang w:val="en-GB"/>
      </w:rPr>
      <w:t xml:space="preserve"> v. ROMANIA</w:t>
    </w:r>
    <w:r w:rsidRPr="003152BA">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2" w:rsidRPr="003152BA" w:rsidRDefault="00304BF2" w:rsidP="00D60D87">
    <w:pPr>
      <w:pStyle w:val="ECHRHeader"/>
      <w:rPr>
        <w:lang w:val="en-GB"/>
      </w:rPr>
    </w:pPr>
    <w:r w:rsidRPr="003152BA">
      <w:rPr>
        <w:lang w:val="en-GB"/>
      </w:rPr>
      <w:tab/>
    </w:r>
    <w:r w:rsidR="00B438FC">
      <w:rPr>
        <w:lang w:val="en-GB"/>
      </w:rPr>
      <w:t xml:space="preserve">MANOLE AND </w:t>
    </w:r>
    <w:r w:rsidR="00B438FC" w:rsidRPr="00F55F13">
      <w:rPr>
        <w:lang w:val="en-GB"/>
      </w:rPr>
      <w:t>“</w:t>
    </w:r>
    <w:r w:rsidR="00B438FC">
      <w:rPr>
        <w:lang w:val="en-GB"/>
      </w:rPr>
      <w:t>ROMANIAN FARMERS DIRECT</w:t>
    </w:r>
    <w:r w:rsidR="00B438FC" w:rsidRPr="00F55F13">
      <w:rPr>
        <w:lang w:val="en-GB"/>
      </w:rPr>
      <w:t>”</w:t>
    </w:r>
    <w:r>
      <w:rPr>
        <w:lang w:val="en-GB"/>
      </w:rPr>
      <w:t xml:space="preserve"> v. ROMANIA</w:t>
    </w:r>
    <w:r w:rsidRPr="003152BA">
      <w:rPr>
        <w:lang w:val="en-GB"/>
      </w:rPr>
      <w:t xml:space="preserve"> </w:t>
    </w:r>
    <w:r>
      <w:rPr>
        <w:lang w:val="en-GB"/>
      </w:rPr>
      <w:t>JUDGMENT</w:t>
    </w:r>
    <w:r w:rsidRPr="003152BA">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B438FC">
      <w:rPr>
        <w:rStyle w:val="PageNumber"/>
        <w:noProof/>
        <w:szCs w:val="18"/>
        <w:lang w:val="en-GB"/>
      </w:rPr>
      <w:t>13</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7B4509"/>
    <w:multiLevelType w:val="multilevel"/>
    <w:tmpl w:val="6C686E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EA203B"/>
    <w:multiLevelType w:val="multilevel"/>
    <w:tmpl w:val="669C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E00735"/>
    <w:multiLevelType w:val="multilevel"/>
    <w:tmpl w:val="5FFA5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6CCD4207"/>
    <w:multiLevelType w:val="multilevel"/>
    <w:tmpl w:val="7D8AA5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C25856"/>
    <w:multiLevelType w:val="multilevel"/>
    <w:tmpl w:val="299A72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9"/>
  </w:num>
  <w:num w:numId="4">
    <w:abstractNumId w:val="18"/>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7"/>
  </w:num>
  <w:num w:numId="16">
    <w:abstractNumId w:val="17"/>
  </w:num>
  <w:num w:numId="17">
    <w:abstractNumId w:val="16"/>
  </w:num>
  <w:num w:numId="18">
    <w:abstractNumId w:val="12"/>
  </w:num>
  <w:num w:numId="19">
    <w:abstractNumId w:val="13"/>
  </w:num>
  <w:num w:numId="20">
    <w:abstractNumId w:val="1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021CD3"/>
    <w:rsid w:val="00000067"/>
    <w:rsid w:val="000010ED"/>
    <w:rsid w:val="000041F8"/>
    <w:rsid w:val="000042A8"/>
    <w:rsid w:val="00004308"/>
    <w:rsid w:val="00005BF0"/>
    <w:rsid w:val="00007154"/>
    <w:rsid w:val="000103AE"/>
    <w:rsid w:val="00011D69"/>
    <w:rsid w:val="00012AD3"/>
    <w:rsid w:val="00014566"/>
    <w:rsid w:val="00015C2D"/>
    <w:rsid w:val="00015F00"/>
    <w:rsid w:val="00021CD3"/>
    <w:rsid w:val="00022C1D"/>
    <w:rsid w:val="000277D3"/>
    <w:rsid w:val="00034987"/>
    <w:rsid w:val="00034D2A"/>
    <w:rsid w:val="000350E3"/>
    <w:rsid w:val="00036755"/>
    <w:rsid w:val="00037D95"/>
    <w:rsid w:val="00053042"/>
    <w:rsid w:val="000534C0"/>
    <w:rsid w:val="00054FEE"/>
    <w:rsid w:val="00056B38"/>
    <w:rsid w:val="000602DF"/>
    <w:rsid w:val="00061B05"/>
    <w:rsid w:val="00062973"/>
    <w:rsid w:val="00062D5D"/>
    <w:rsid w:val="000632D5"/>
    <w:rsid w:val="000644EE"/>
    <w:rsid w:val="00066F84"/>
    <w:rsid w:val="00071ABC"/>
    <w:rsid w:val="000735CA"/>
    <w:rsid w:val="0008125D"/>
    <w:rsid w:val="000856D7"/>
    <w:rsid w:val="000902AD"/>
    <w:rsid w:val="000925AD"/>
    <w:rsid w:val="000A24EB"/>
    <w:rsid w:val="000B6923"/>
    <w:rsid w:val="000C033C"/>
    <w:rsid w:val="000C5F3C"/>
    <w:rsid w:val="000C6DCC"/>
    <w:rsid w:val="000D0F73"/>
    <w:rsid w:val="000D1700"/>
    <w:rsid w:val="000D47AA"/>
    <w:rsid w:val="000D721F"/>
    <w:rsid w:val="000E069B"/>
    <w:rsid w:val="000E0E82"/>
    <w:rsid w:val="000E1DC5"/>
    <w:rsid w:val="000E21A3"/>
    <w:rsid w:val="000E223F"/>
    <w:rsid w:val="000E35AC"/>
    <w:rsid w:val="000E7D45"/>
    <w:rsid w:val="000F338C"/>
    <w:rsid w:val="000F7851"/>
    <w:rsid w:val="000F7F7D"/>
    <w:rsid w:val="00104E23"/>
    <w:rsid w:val="00106E54"/>
    <w:rsid w:val="00111B0C"/>
    <w:rsid w:val="00120D6C"/>
    <w:rsid w:val="00123B64"/>
    <w:rsid w:val="001257EC"/>
    <w:rsid w:val="00126A7F"/>
    <w:rsid w:val="00132C6A"/>
    <w:rsid w:val="00133D33"/>
    <w:rsid w:val="00134D64"/>
    <w:rsid w:val="00135A30"/>
    <w:rsid w:val="0013612C"/>
    <w:rsid w:val="00137FF6"/>
    <w:rsid w:val="00141650"/>
    <w:rsid w:val="001446C9"/>
    <w:rsid w:val="001457D8"/>
    <w:rsid w:val="001502BC"/>
    <w:rsid w:val="00153DCB"/>
    <w:rsid w:val="001556D9"/>
    <w:rsid w:val="001629D1"/>
    <w:rsid w:val="00162A12"/>
    <w:rsid w:val="00166530"/>
    <w:rsid w:val="001721BB"/>
    <w:rsid w:val="001832BD"/>
    <w:rsid w:val="001943B5"/>
    <w:rsid w:val="00195134"/>
    <w:rsid w:val="001A145B"/>
    <w:rsid w:val="001A674C"/>
    <w:rsid w:val="001B3B24"/>
    <w:rsid w:val="001B41A3"/>
    <w:rsid w:val="001C0F98"/>
    <w:rsid w:val="001C2A42"/>
    <w:rsid w:val="001C6922"/>
    <w:rsid w:val="001D63ED"/>
    <w:rsid w:val="001D7348"/>
    <w:rsid w:val="001E035B"/>
    <w:rsid w:val="001E0961"/>
    <w:rsid w:val="001E3EAE"/>
    <w:rsid w:val="001E5348"/>
    <w:rsid w:val="001E6F32"/>
    <w:rsid w:val="001F0F51"/>
    <w:rsid w:val="001F2145"/>
    <w:rsid w:val="001F6262"/>
    <w:rsid w:val="001F67B0"/>
    <w:rsid w:val="001F7B3D"/>
    <w:rsid w:val="0020378E"/>
    <w:rsid w:val="002050A5"/>
    <w:rsid w:val="00205F9F"/>
    <w:rsid w:val="00210338"/>
    <w:rsid w:val="002115FC"/>
    <w:rsid w:val="002133F8"/>
    <w:rsid w:val="0021423C"/>
    <w:rsid w:val="00225391"/>
    <w:rsid w:val="00225473"/>
    <w:rsid w:val="00230D00"/>
    <w:rsid w:val="00231DF7"/>
    <w:rsid w:val="00231FD1"/>
    <w:rsid w:val="002339E0"/>
    <w:rsid w:val="00233CF8"/>
    <w:rsid w:val="0023575D"/>
    <w:rsid w:val="00237148"/>
    <w:rsid w:val="0024222D"/>
    <w:rsid w:val="00244B0E"/>
    <w:rsid w:val="00244F6C"/>
    <w:rsid w:val="00247622"/>
    <w:rsid w:val="002532C5"/>
    <w:rsid w:val="00256AB3"/>
    <w:rsid w:val="00260C03"/>
    <w:rsid w:val="0026540E"/>
    <w:rsid w:val="0027225C"/>
    <w:rsid w:val="00275123"/>
    <w:rsid w:val="00276694"/>
    <w:rsid w:val="00282240"/>
    <w:rsid w:val="0028572A"/>
    <w:rsid w:val="002948AD"/>
    <w:rsid w:val="00294C05"/>
    <w:rsid w:val="00294C92"/>
    <w:rsid w:val="002A01CC"/>
    <w:rsid w:val="002A13EE"/>
    <w:rsid w:val="002A2DEB"/>
    <w:rsid w:val="002A61B1"/>
    <w:rsid w:val="002A663C"/>
    <w:rsid w:val="002B1E6C"/>
    <w:rsid w:val="002B444B"/>
    <w:rsid w:val="002B5887"/>
    <w:rsid w:val="002C0692"/>
    <w:rsid w:val="002C0E27"/>
    <w:rsid w:val="002C3040"/>
    <w:rsid w:val="002D022D"/>
    <w:rsid w:val="002D24BB"/>
    <w:rsid w:val="002D40E9"/>
    <w:rsid w:val="002F171B"/>
    <w:rsid w:val="002F2AF7"/>
    <w:rsid w:val="002F420A"/>
    <w:rsid w:val="002F7E1C"/>
    <w:rsid w:val="00301A75"/>
    <w:rsid w:val="00302F70"/>
    <w:rsid w:val="0030336F"/>
    <w:rsid w:val="0030375E"/>
    <w:rsid w:val="00304BF2"/>
    <w:rsid w:val="0031102C"/>
    <w:rsid w:val="00312A30"/>
    <w:rsid w:val="003152BA"/>
    <w:rsid w:val="00317D21"/>
    <w:rsid w:val="00320F72"/>
    <w:rsid w:val="003219AC"/>
    <w:rsid w:val="0032463E"/>
    <w:rsid w:val="00326224"/>
    <w:rsid w:val="0032676F"/>
    <w:rsid w:val="00326F75"/>
    <w:rsid w:val="00331EAC"/>
    <w:rsid w:val="00336E2C"/>
    <w:rsid w:val="00337EE4"/>
    <w:rsid w:val="00340FFD"/>
    <w:rsid w:val="00350698"/>
    <w:rsid w:val="003506B1"/>
    <w:rsid w:val="00356AC7"/>
    <w:rsid w:val="003609FA"/>
    <w:rsid w:val="003710C8"/>
    <w:rsid w:val="003750BE"/>
    <w:rsid w:val="00387055"/>
    <w:rsid w:val="00387B9D"/>
    <w:rsid w:val="0039364F"/>
    <w:rsid w:val="00393A49"/>
    <w:rsid w:val="00396686"/>
    <w:rsid w:val="0039778E"/>
    <w:rsid w:val="003A441D"/>
    <w:rsid w:val="003A79D9"/>
    <w:rsid w:val="003B4941"/>
    <w:rsid w:val="003B4C8B"/>
    <w:rsid w:val="003C5714"/>
    <w:rsid w:val="003C6B9F"/>
    <w:rsid w:val="003C6E2A"/>
    <w:rsid w:val="003D0299"/>
    <w:rsid w:val="003D0AE9"/>
    <w:rsid w:val="003E514B"/>
    <w:rsid w:val="003E6D80"/>
    <w:rsid w:val="003F05FA"/>
    <w:rsid w:val="003F244A"/>
    <w:rsid w:val="003F30B8"/>
    <w:rsid w:val="003F4C45"/>
    <w:rsid w:val="003F5949"/>
    <w:rsid w:val="003F5F7B"/>
    <w:rsid w:val="003F7D64"/>
    <w:rsid w:val="00414300"/>
    <w:rsid w:val="00425636"/>
    <w:rsid w:val="00425C67"/>
    <w:rsid w:val="00427E7A"/>
    <w:rsid w:val="00436307"/>
    <w:rsid w:val="00436C49"/>
    <w:rsid w:val="00445366"/>
    <w:rsid w:val="00447F5B"/>
    <w:rsid w:val="00461DB0"/>
    <w:rsid w:val="00463926"/>
    <w:rsid w:val="00464097"/>
    <w:rsid w:val="004646E0"/>
    <w:rsid w:val="00464C9A"/>
    <w:rsid w:val="004670B6"/>
    <w:rsid w:val="00474F3D"/>
    <w:rsid w:val="0047702A"/>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0DF5"/>
    <w:rsid w:val="004D15F3"/>
    <w:rsid w:val="004D347F"/>
    <w:rsid w:val="004D37F9"/>
    <w:rsid w:val="004D51E7"/>
    <w:rsid w:val="004D5311"/>
    <w:rsid w:val="004D5DCC"/>
    <w:rsid w:val="004F10AF"/>
    <w:rsid w:val="004F11A4"/>
    <w:rsid w:val="004F2389"/>
    <w:rsid w:val="004F304D"/>
    <w:rsid w:val="004F61BE"/>
    <w:rsid w:val="004F66B1"/>
    <w:rsid w:val="004F7081"/>
    <w:rsid w:val="00502A0D"/>
    <w:rsid w:val="005057D1"/>
    <w:rsid w:val="00511C07"/>
    <w:rsid w:val="00512D5D"/>
    <w:rsid w:val="005173A6"/>
    <w:rsid w:val="00520BAA"/>
    <w:rsid w:val="00525208"/>
    <w:rsid w:val="005257A5"/>
    <w:rsid w:val="005264C0"/>
    <w:rsid w:val="00526A8A"/>
    <w:rsid w:val="00530586"/>
    <w:rsid w:val="00531DF2"/>
    <w:rsid w:val="00533CF7"/>
    <w:rsid w:val="00535BB8"/>
    <w:rsid w:val="005442EE"/>
    <w:rsid w:val="00547353"/>
    <w:rsid w:val="005474E7"/>
    <w:rsid w:val="005512A3"/>
    <w:rsid w:val="00552AE9"/>
    <w:rsid w:val="00556C2C"/>
    <w:rsid w:val="005578CE"/>
    <w:rsid w:val="00560B6D"/>
    <w:rsid w:val="00562781"/>
    <w:rsid w:val="00563E83"/>
    <w:rsid w:val="00566384"/>
    <w:rsid w:val="0057271C"/>
    <w:rsid w:val="00572845"/>
    <w:rsid w:val="00572B1D"/>
    <w:rsid w:val="00592772"/>
    <w:rsid w:val="0059574A"/>
    <w:rsid w:val="005A1B9B"/>
    <w:rsid w:val="005A6751"/>
    <w:rsid w:val="005B092E"/>
    <w:rsid w:val="005B152C"/>
    <w:rsid w:val="005B1753"/>
    <w:rsid w:val="005B1B9C"/>
    <w:rsid w:val="005B1EE0"/>
    <w:rsid w:val="005B2B24"/>
    <w:rsid w:val="005B4425"/>
    <w:rsid w:val="005B4B94"/>
    <w:rsid w:val="005B73A7"/>
    <w:rsid w:val="005C14D7"/>
    <w:rsid w:val="005C3EE8"/>
    <w:rsid w:val="005D34F9"/>
    <w:rsid w:val="005D4190"/>
    <w:rsid w:val="005D67A3"/>
    <w:rsid w:val="005E2988"/>
    <w:rsid w:val="005E2A43"/>
    <w:rsid w:val="005E3085"/>
    <w:rsid w:val="005E438A"/>
    <w:rsid w:val="005F51E1"/>
    <w:rsid w:val="00611C80"/>
    <w:rsid w:val="006147DB"/>
    <w:rsid w:val="00615D38"/>
    <w:rsid w:val="00620692"/>
    <w:rsid w:val="006242CA"/>
    <w:rsid w:val="006249C6"/>
    <w:rsid w:val="00627507"/>
    <w:rsid w:val="00633717"/>
    <w:rsid w:val="00633E63"/>
    <w:rsid w:val="006344E1"/>
    <w:rsid w:val="006545C4"/>
    <w:rsid w:val="00661971"/>
    <w:rsid w:val="00661CE8"/>
    <w:rsid w:val="006623D9"/>
    <w:rsid w:val="0066550C"/>
    <w:rsid w:val="006716F2"/>
    <w:rsid w:val="00674E21"/>
    <w:rsid w:val="00676655"/>
    <w:rsid w:val="00682BF2"/>
    <w:rsid w:val="006859CE"/>
    <w:rsid w:val="00691270"/>
    <w:rsid w:val="00694BA8"/>
    <w:rsid w:val="00696FB8"/>
    <w:rsid w:val="006A037C"/>
    <w:rsid w:val="006A36F4"/>
    <w:rsid w:val="006A406F"/>
    <w:rsid w:val="006A5D3A"/>
    <w:rsid w:val="006B33DB"/>
    <w:rsid w:val="006C05DF"/>
    <w:rsid w:val="006C23D4"/>
    <w:rsid w:val="006C7BB0"/>
    <w:rsid w:val="006C7C1E"/>
    <w:rsid w:val="006D3237"/>
    <w:rsid w:val="006E2E37"/>
    <w:rsid w:val="006E3CF1"/>
    <w:rsid w:val="006E7E80"/>
    <w:rsid w:val="006F1DF9"/>
    <w:rsid w:val="006F24DB"/>
    <w:rsid w:val="006F48CA"/>
    <w:rsid w:val="006F64DD"/>
    <w:rsid w:val="007000A7"/>
    <w:rsid w:val="00702F8B"/>
    <w:rsid w:val="00712C67"/>
    <w:rsid w:val="00715127"/>
    <w:rsid w:val="00715E8E"/>
    <w:rsid w:val="00723580"/>
    <w:rsid w:val="00723755"/>
    <w:rsid w:val="007249B5"/>
    <w:rsid w:val="0073136C"/>
    <w:rsid w:val="00731F0F"/>
    <w:rsid w:val="00733250"/>
    <w:rsid w:val="00733BC6"/>
    <w:rsid w:val="00741404"/>
    <w:rsid w:val="00742460"/>
    <w:rsid w:val="007449E5"/>
    <w:rsid w:val="00746C5A"/>
    <w:rsid w:val="00747FF0"/>
    <w:rsid w:val="00750306"/>
    <w:rsid w:val="007509D5"/>
    <w:rsid w:val="00760646"/>
    <w:rsid w:val="00762BD1"/>
    <w:rsid w:val="00764D4E"/>
    <w:rsid w:val="007657E9"/>
    <w:rsid w:val="00765A1F"/>
    <w:rsid w:val="00774A6E"/>
    <w:rsid w:val="00775B6D"/>
    <w:rsid w:val="00775E97"/>
    <w:rsid w:val="00776D68"/>
    <w:rsid w:val="007821E9"/>
    <w:rsid w:val="007850EE"/>
    <w:rsid w:val="00785B95"/>
    <w:rsid w:val="007879CA"/>
    <w:rsid w:val="00790E96"/>
    <w:rsid w:val="00793366"/>
    <w:rsid w:val="007A716F"/>
    <w:rsid w:val="007B270A"/>
    <w:rsid w:val="007C0695"/>
    <w:rsid w:val="007C419A"/>
    <w:rsid w:val="007C4CC8"/>
    <w:rsid w:val="007C5426"/>
    <w:rsid w:val="007C5798"/>
    <w:rsid w:val="007D41A5"/>
    <w:rsid w:val="007D4446"/>
    <w:rsid w:val="007D4832"/>
    <w:rsid w:val="007E21B2"/>
    <w:rsid w:val="007E2C4E"/>
    <w:rsid w:val="007F1905"/>
    <w:rsid w:val="0080048F"/>
    <w:rsid w:val="00801300"/>
    <w:rsid w:val="00802C64"/>
    <w:rsid w:val="00805E52"/>
    <w:rsid w:val="008061D0"/>
    <w:rsid w:val="00810B38"/>
    <w:rsid w:val="008204C7"/>
    <w:rsid w:val="00820992"/>
    <w:rsid w:val="0082266C"/>
    <w:rsid w:val="00823602"/>
    <w:rsid w:val="00823C50"/>
    <w:rsid w:val="008255F5"/>
    <w:rsid w:val="0083014E"/>
    <w:rsid w:val="0083214A"/>
    <w:rsid w:val="00834220"/>
    <w:rsid w:val="00841309"/>
    <w:rsid w:val="00843D99"/>
    <w:rsid w:val="00845723"/>
    <w:rsid w:val="00846082"/>
    <w:rsid w:val="00851EF9"/>
    <w:rsid w:val="008577FD"/>
    <w:rsid w:val="00860B03"/>
    <w:rsid w:val="0086497A"/>
    <w:rsid w:val="008713A1"/>
    <w:rsid w:val="0087151C"/>
    <w:rsid w:val="00873641"/>
    <w:rsid w:val="008754AB"/>
    <w:rsid w:val="00876232"/>
    <w:rsid w:val="0088060C"/>
    <w:rsid w:val="00880B07"/>
    <w:rsid w:val="008903F7"/>
    <w:rsid w:val="00893576"/>
    <w:rsid w:val="00893E73"/>
    <w:rsid w:val="00896EB7"/>
    <w:rsid w:val="008A43C4"/>
    <w:rsid w:val="008B02DC"/>
    <w:rsid w:val="008B57CE"/>
    <w:rsid w:val="008B659F"/>
    <w:rsid w:val="008C26DE"/>
    <w:rsid w:val="008D2225"/>
    <w:rsid w:val="008D4752"/>
    <w:rsid w:val="008D552A"/>
    <w:rsid w:val="008E271C"/>
    <w:rsid w:val="008E418E"/>
    <w:rsid w:val="008E43E6"/>
    <w:rsid w:val="008E5BC6"/>
    <w:rsid w:val="008E6A25"/>
    <w:rsid w:val="008F2470"/>
    <w:rsid w:val="008F2F2A"/>
    <w:rsid w:val="008F5193"/>
    <w:rsid w:val="009013A7"/>
    <w:rsid w:val="009017FB"/>
    <w:rsid w:val="009017FC"/>
    <w:rsid w:val="00903B43"/>
    <w:rsid w:val="0090506B"/>
    <w:rsid w:val="009050C9"/>
    <w:rsid w:val="009066FC"/>
    <w:rsid w:val="00911730"/>
    <w:rsid w:val="009140A3"/>
    <w:rsid w:val="009144A2"/>
    <w:rsid w:val="0091510C"/>
    <w:rsid w:val="00924BFC"/>
    <w:rsid w:val="009259AC"/>
    <w:rsid w:val="00926F38"/>
    <w:rsid w:val="00934301"/>
    <w:rsid w:val="00936CD1"/>
    <w:rsid w:val="00941747"/>
    <w:rsid w:val="00941EFB"/>
    <w:rsid w:val="00945509"/>
    <w:rsid w:val="00947AFB"/>
    <w:rsid w:val="00951D7D"/>
    <w:rsid w:val="00952C12"/>
    <w:rsid w:val="00957763"/>
    <w:rsid w:val="0095788D"/>
    <w:rsid w:val="00962136"/>
    <w:rsid w:val="009630C7"/>
    <w:rsid w:val="0097296A"/>
    <w:rsid w:val="00972B55"/>
    <w:rsid w:val="009743B7"/>
    <w:rsid w:val="009772E7"/>
    <w:rsid w:val="00981373"/>
    <w:rsid w:val="0098228B"/>
    <w:rsid w:val="009828DA"/>
    <w:rsid w:val="00985BAB"/>
    <w:rsid w:val="009915E9"/>
    <w:rsid w:val="009964CF"/>
    <w:rsid w:val="00997F03"/>
    <w:rsid w:val="009A46DF"/>
    <w:rsid w:val="009A6D30"/>
    <w:rsid w:val="009B1B5F"/>
    <w:rsid w:val="009B2BEE"/>
    <w:rsid w:val="009B2EC2"/>
    <w:rsid w:val="009B4895"/>
    <w:rsid w:val="009B6673"/>
    <w:rsid w:val="009C191B"/>
    <w:rsid w:val="009C2BD6"/>
    <w:rsid w:val="009C35B7"/>
    <w:rsid w:val="009E1F32"/>
    <w:rsid w:val="009E2F4E"/>
    <w:rsid w:val="009E5829"/>
    <w:rsid w:val="009E776C"/>
    <w:rsid w:val="009F6BD9"/>
    <w:rsid w:val="00A00669"/>
    <w:rsid w:val="00A130B4"/>
    <w:rsid w:val="00A1726E"/>
    <w:rsid w:val="00A204CF"/>
    <w:rsid w:val="00A23D49"/>
    <w:rsid w:val="00A27004"/>
    <w:rsid w:val="00A30C29"/>
    <w:rsid w:val="00A34DD6"/>
    <w:rsid w:val="00A36819"/>
    <w:rsid w:val="00A36989"/>
    <w:rsid w:val="00A43628"/>
    <w:rsid w:val="00A4657E"/>
    <w:rsid w:val="00A54192"/>
    <w:rsid w:val="00A6035E"/>
    <w:rsid w:val="00A6144C"/>
    <w:rsid w:val="00A66617"/>
    <w:rsid w:val="00A671F8"/>
    <w:rsid w:val="00A673A4"/>
    <w:rsid w:val="00A724AE"/>
    <w:rsid w:val="00A73329"/>
    <w:rsid w:val="00A82359"/>
    <w:rsid w:val="00A865D2"/>
    <w:rsid w:val="00A94C20"/>
    <w:rsid w:val="00A95385"/>
    <w:rsid w:val="00A9608C"/>
    <w:rsid w:val="00A96ED6"/>
    <w:rsid w:val="00AA227F"/>
    <w:rsid w:val="00AA3BC7"/>
    <w:rsid w:val="00AA754A"/>
    <w:rsid w:val="00AB099E"/>
    <w:rsid w:val="00AB4328"/>
    <w:rsid w:val="00AB57ED"/>
    <w:rsid w:val="00AB5FA0"/>
    <w:rsid w:val="00AC3D54"/>
    <w:rsid w:val="00AC40D4"/>
    <w:rsid w:val="00AE0A2E"/>
    <w:rsid w:val="00AE1CB3"/>
    <w:rsid w:val="00AE2915"/>
    <w:rsid w:val="00AE354C"/>
    <w:rsid w:val="00AE54DD"/>
    <w:rsid w:val="00AF4B07"/>
    <w:rsid w:val="00AF6186"/>
    <w:rsid w:val="00AF7A3A"/>
    <w:rsid w:val="00B14A59"/>
    <w:rsid w:val="00B160DB"/>
    <w:rsid w:val="00B20836"/>
    <w:rsid w:val="00B235BB"/>
    <w:rsid w:val="00B27A44"/>
    <w:rsid w:val="00B27DB6"/>
    <w:rsid w:val="00B30BBF"/>
    <w:rsid w:val="00B33C03"/>
    <w:rsid w:val="00B438FC"/>
    <w:rsid w:val="00B44E56"/>
    <w:rsid w:val="00B46543"/>
    <w:rsid w:val="00B47D33"/>
    <w:rsid w:val="00B52BE0"/>
    <w:rsid w:val="00B54133"/>
    <w:rsid w:val="00B555AC"/>
    <w:rsid w:val="00B61DA9"/>
    <w:rsid w:val="00B637B9"/>
    <w:rsid w:val="00B701ED"/>
    <w:rsid w:val="00B7784E"/>
    <w:rsid w:val="00B8086C"/>
    <w:rsid w:val="00B85271"/>
    <w:rsid w:val="00B8617F"/>
    <w:rsid w:val="00B861B4"/>
    <w:rsid w:val="00B86DFE"/>
    <w:rsid w:val="00B90990"/>
    <w:rsid w:val="00B922FF"/>
    <w:rsid w:val="00B92491"/>
    <w:rsid w:val="00B9281E"/>
    <w:rsid w:val="00B93925"/>
    <w:rsid w:val="00B95187"/>
    <w:rsid w:val="00BA03F3"/>
    <w:rsid w:val="00BA2D55"/>
    <w:rsid w:val="00BA33AB"/>
    <w:rsid w:val="00BA71B1"/>
    <w:rsid w:val="00BA7C61"/>
    <w:rsid w:val="00BB0637"/>
    <w:rsid w:val="00BB345F"/>
    <w:rsid w:val="00BB5883"/>
    <w:rsid w:val="00BB68EA"/>
    <w:rsid w:val="00BB6C79"/>
    <w:rsid w:val="00BC1C27"/>
    <w:rsid w:val="00BC3870"/>
    <w:rsid w:val="00BC6BBF"/>
    <w:rsid w:val="00BD1572"/>
    <w:rsid w:val="00BD1CF8"/>
    <w:rsid w:val="00BD41E1"/>
    <w:rsid w:val="00BE14E3"/>
    <w:rsid w:val="00BE3774"/>
    <w:rsid w:val="00BE41E5"/>
    <w:rsid w:val="00BF0021"/>
    <w:rsid w:val="00BF0BBB"/>
    <w:rsid w:val="00BF4109"/>
    <w:rsid w:val="00BF4CC3"/>
    <w:rsid w:val="00C054C7"/>
    <w:rsid w:val="00C057B5"/>
    <w:rsid w:val="00C07718"/>
    <w:rsid w:val="00C104C0"/>
    <w:rsid w:val="00C22687"/>
    <w:rsid w:val="00C2787F"/>
    <w:rsid w:val="00C32E4D"/>
    <w:rsid w:val="00C333A0"/>
    <w:rsid w:val="00C36A81"/>
    <w:rsid w:val="00C41974"/>
    <w:rsid w:val="00C447AD"/>
    <w:rsid w:val="00C53F4A"/>
    <w:rsid w:val="00C54125"/>
    <w:rsid w:val="00C55B54"/>
    <w:rsid w:val="00C6098E"/>
    <w:rsid w:val="00C6152C"/>
    <w:rsid w:val="00C621C2"/>
    <w:rsid w:val="00C74810"/>
    <w:rsid w:val="00C90D68"/>
    <w:rsid w:val="00C915FB"/>
    <w:rsid w:val="00C92030"/>
    <w:rsid w:val="00C939FE"/>
    <w:rsid w:val="00CA204B"/>
    <w:rsid w:val="00CA2EFA"/>
    <w:rsid w:val="00CA4BDA"/>
    <w:rsid w:val="00CB1F66"/>
    <w:rsid w:val="00CB2951"/>
    <w:rsid w:val="00CC2223"/>
    <w:rsid w:val="00CD0FC4"/>
    <w:rsid w:val="00CD282B"/>
    <w:rsid w:val="00CD4C35"/>
    <w:rsid w:val="00CD7369"/>
    <w:rsid w:val="00CE0B0E"/>
    <w:rsid w:val="00CE2F1E"/>
    <w:rsid w:val="00CE3831"/>
    <w:rsid w:val="00CF2EAD"/>
    <w:rsid w:val="00D00ABB"/>
    <w:rsid w:val="00D02EEC"/>
    <w:rsid w:val="00D03551"/>
    <w:rsid w:val="00D06A63"/>
    <w:rsid w:val="00D07E0E"/>
    <w:rsid w:val="00D11478"/>
    <w:rsid w:val="00D15A21"/>
    <w:rsid w:val="00D15ED0"/>
    <w:rsid w:val="00D21B3E"/>
    <w:rsid w:val="00D21FED"/>
    <w:rsid w:val="00D24251"/>
    <w:rsid w:val="00D343E2"/>
    <w:rsid w:val="00D361A2"/>
    <w:rsid w:val="00D376A1"/>
    <w:rsid w:val="00D379FC"/>
    <w:rsid w:val="00D44C2E"/>
    <w:rsid w:val="00D45414"/>
    <w:rsid w:val="00D53C0F"/>
    <w:rsid w:val="00D566BD"/>
    <w:rsid w:val="00D57A4D"/>
    <w:rsid w:val="00D60AA7"/>
    <w:rsid w:val="00D60D87"/>
    <w:rsid w:val="00D6435F"/>
    <w:rsid w:val="00D75E28"/>
    <w:rsid w:val="00D772C2"/>
    <w:rsid w:val="00D8008E"/>
    <w:rsid w:val="00D82549"/>
    <w:rsid w:val="00D82C45"/>
    <w:rsid w:val="00D835EA"/>
    <w:rsid w:val="00D908A8"/>
    <w:rsid w:val="00D977B6"/>
    <w:rsid w:val="00DA4A31"/>
    <w:rsid w:val="00DA61F2"/>
    <w:rsid w:val="00DA7B04"/>
    <w:rsid w:val="00DB14F3"/>
    <w:rsid w:val="00DB36C2"/>
    <w:rsid w:val="00DB7196"/>
    <w:rsid w:val="00DC169B"/>
    <w:rsid w:val="00DC2AB9"/>
    <w:rsid w:val="00DC5C4C"/>
    <w:rsid w:val="00DC63F0"/>
    <w:rsid w:val="00DD6EE5"/>
    <w:rsid w:val="00DE1B8E"/>
    <w:rsid w:val="00DE386C"/>
    <w:rsid w:val="00DE4D35"/>
    <w:rsid w:val="00DF0549"/>
    <w:rsid w:val="00DF098B"/>
    <w:rsid w:val="00DF11C4"/>
    <w:rsid w:val="00DF210C"/>
    <w:rsid w:val="00DF4B6A"/>
    <w:rsid w:val="00E02C09"/>
    <w:rsid w:val="00E04D59"/>
    <w:rsid w:val="00E07051"/>
    <w:rsid w:val="00E07DA1"/>
    <w:rsid w:val="00E123CB"/>
    <w:rsid w:val="00E1557C"/>
    <w:rsid w:val="00E20E13"/>
    <w:rsid w:val="00E21DBC"/>
    <w:rsid w:val="00E233D1"/>
    <w:rsid w:val="00E275D7"/>
    <w:rsid w:val="00E27DBE"/>
    <w:rsid w:val="00E32AB1"/>
    <w:rsid w:val="00E36C71"/>
    <w:rsid w:val="00E40404"/>
    <w:rsid w:val="00E4133A"/>
    <w:rsid w:val="00E43E54"/>
    <w:rsid w:val="00E459C6"/>
    <w:rsid w:val="00E47589"/>
    <w:rsid w:val="00E53F1E"/>
    <w:rsid w:val="00E56801"/>
    <w:rsid w:val="00E6270C"/>
    <w:rsid w:val="00E63111"/>
    <w:rsid w:val="00E64915"/>
    <w:rsid w:val="00E661D4"/>
    <w:rsid w:val="00E70091"/>
    <w:rsid w:val="00E71B3D"/>
    <w:rsid w:val="00E720F5"/>
    <w:rsid w:val="00E76D47"/>
    <w:rsid w:val="00E82DB7"/>
    <w:rsid w:val="00E849F7"/>
    <w:rsid w:val="00E90302"/>
    <w:rsid w:val="00E9498E"/>
    <w:rsid w:val="00E9597F"/>
    <w:rsid w:val="00E96317"/>
    <w:rsid w:val="00E97396"/>
    <w:rsid w:val="00EA185E"/>
    <w:rsid w:val="00EA592A"/>
    <w:rsid w:val="00EA737F"/>
    <w:rsid w:val="00EB14E4"/>
    <w:rsid w:val="00EB32A5"/>
    <w:rsid w:val="00EB34ED"/>
    <w:rsid w:val="00EB689F"/>
    <w:rsid w:val="00EB7BE0"/>
    <w:rsid w:val="00EC315E"/>
    <w:rsid w:val="00ED077C"/>
    <w:rsid w:val="00ED1190"/>
    <w:rsid w:val="00ED6544"/>
    <w:rsid w:val="00EE0277"/>
    <w:rsid w:val="00EE1DA9"/>
    <w:rsid w:val="00EE3E00"/>
    <w:rsid w:val="00EE5DD2"/>
    <w:rsid w:val="00EF0073"/>
    <w:rsid w:val="00EF15D5"/>
    <w:rsid w:val="00EF41F1"/>
    <w:rsid w:val="00EF4F08"/>
    <w:rsid w:val="00EF573B"/>
    <w:rsid w:val="00F00835"/>
    <w:rsid w:val="00F00A79"/>
    <w:rsid w:val="00F00E86"/>
    <w:rsid w:val="00F00F8B"/>
    <w:rsid w:val="00F0429B"/>
    <w:rsid w:val="00F07C1E"/>
    <w:rsid w:val="00F105DB"/>
    <w:rsid w:val="00F132BC"/>
    <w:rsid w:val="00F13D80"/>
    <w:rsid w:val="00F16AAA"/>
    <w:rsid w:val="00F21161"/>
    <w:rsid w:val="00F218EF"/>
    <w:rsid w:val="00F21BC7"/>
    <w:rsid w:val="00F236FF"/>
    <w:rsid w:val="00F266A2"/>
    <w:rsid w:val="00F32269"/>
    <w:rsid w:val="00F4457E"/>
    <w:rsid w:val="00F467D4"/>
    <w:rsid w:val="00F46A60"/>
    <w:rsid w:val="00F55F13"/>
    <w:rsid w:val="00F56A6F"/>
    <w:rsid w:val="00F5709C"/>
    <w:rsid w:val="00F605F5"/>
    <w:rsid w:val="00F60781"/>
    <w:rsid w:val="00F64EF1"/>
    <w:rsid w:val="00F74574"/>
    <w:rsid w:val="00F77CF7"/>
    <w:rsid w:val="00F8765F"/>
    <w:rsid w:val="00F90767"/>
    <w:rsid w:val="00FA3203"/>
    <w:rsid w:val="00FA685B"/>
    <w:rsid w:val="00FA6FDA"/>
    <w:rsid w:val="00FB0C01"/>
    <w:rsid w:val="00FB7043"/>
    <w:rsid w:val="00FC18F2"/>
    <w:rsid w:val="00FC2A3F"/>
    <w:rsid w:val="00FC39E5"/>
    <w:rsid w:val="00FC3A78"/>
    <w:rsid w:val="00FC3B59"/>
    <w:rsid w:val="00FC5FFE"/>
    <w:rsid w:val="00FD1005"/>
    <w:rsid w:val="00FD3180"/>
    <w:rsid w:val="00FD6C75"/>
    <w:rsid w:val="00FD75DD"/>
    <w:rsid w:val="00FE4CCA"/>
    <w:rsid w:val="00FE71B3"/>
    <w:rsid w:val="00FF2841"/>
    <w:rsid w:val="00FF2AC9"/>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00067"/>
    <w:pPr>
      <w:jc w:val="both"/>
    </w:pPr>
    <w:rPr>
      <w:rFonts w:eastAsiaTheme="minorEastAsia"/>
      <w:sz w:val="24"/>
    </w:rPr>
  </w:style>
  <w:style w:type="paragraph" w:styleId="Heading1">
    <w:name w:val="heading 1"/>
    <w:basedOn w:val="Normal"/>
    <w:next w:val="Normal"/>
    <w:link w:val="Heading1Char"/>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0006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64097"/>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00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64097"/>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46409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46409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067"/>
    <w:rPr>
      <w:rFonts w:ascii="Tahoma" w:hAnsi="Tahoma" w:cs="Tahoma"/>
      <w:sz w:val="16"/>
      <w:szCs w:val="16"/>
    </w:rPr>
  </w:style>
  <w:style w:type="character" w:customStyle="1" w:styleId="BalloonTextChar">
    <w:name w:val="Balloon Text Char"/>
    <w:basedOn w:val="DefaultParagraphFont"/>
    <w:link w:val="BalloonText"/>
    <w:uiPriority w:val="99"/>
    <w:semiHidden/>
    <w:rsid w:val="00000067"/>
    <w:rPr>
      <w:rFonts w:ascii="Tahoma" w:eastAsiaTheme="minorEastAsia" w:hAnsi="Tahoma" w:cs="Tahoma"/>
      <w:sz w:val="16"/>
      <w:szCs w:val="16"/>
    </w:rPr>
  </w:style>
  <w:style w:type="character" w:styleId="BookTitle">
    <w:name w:val="Book Title"/>
    <w:uiPriority w:val="99"/>
    <w:semiHidden/>
    <w:qFormat/>
    <w:rsid w:val="00464097"/>
    <w:rPr>
      <w:i/>
      <w:iCs/>
      <w:smallCaps/>
      <w:spacing w:val="5"/>
    </w:rPr>
  </w:style>
  <w:style w:type="paragraph" w:customStyle="1" w:styleId="ECHRHeader">
    <w:name w:val="ECHR_Header"/>
    <w:aliases w:val="Ju_Header"/>
    <w:basedOn w:val="Header"/>
    <w:uiPriority w:val="4"/>
    <w:qFormat/>
    <w:rsid w:val="00464097"/>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000067"/>
    <w:pPr>
      <w:jc w:val="left"/>
    </w:pPr>
    <w:rPr>
      <w:sz w:val="8"/>
    </w:rPr>
  </w:style>
  <w:style w:type="character" w:styleId="Strong">
    <w:name w:val="Strong"/>
    <w:uiPriority w:val="99"/>
    <w:semiHidden/>
    <w:qFormat/>
    <w:rsid w:val="00464097"/>
    <w:rPr>
      <w:b/>
      <w:bCs/>
    </w:rPr>
  </w:style>
  <w:style w:type="paragraph" w:styleId="NoSpacing">
    <w:name w:val="No Spacing"/>
    <w:basedOn w:val="Normal"/>
    <w:link w:val="NoSpacingChar"/>
    <w:semiHidden/>
    <w:qFormat/>
    <w:rsid w:val="00464097"/>
    <w:rPr>
      <w:sz w:val="22"/>
    </w:rPr>
  </w:style>
  <w:style w:type="character" w:customStyle="1" w:styleId="NoSpacingChar">
    <w:name w:val="No Spacing Char"/>
    <w:basedOn w:val="DefaultParagraphFont"/>
    <w:link w:val="NoSpacing"/>
    <w:semiHidden/>
    <w:rsid w:val="00464097"/>
    <w:rPr>
      <w:rFonts w:eastAsiaTheme="minorEastAsia"/>
    </w:rPr>
  </w:style>
  <w:style w:type="paragraph" w:customStyle="1" w:styleId="ECHRFooterLine">
    <w:name w:val="ECHR_Footer_Line"/>
    <w:aliases w:val="Footer_Line"/>
    <w:basedOn w:val="Normal"/>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464097"/>
    <w:pPr>
      <w:numPr>
        <w:numId w:val="16"/>
      </w:numPr>
      <w:jc w:val="left"/>
    </w:pPr>
    <w:rPr>
      <w:b/>
    </w:rPr>
  </w:style>
  <w:style w:type="paragraph" w:customStyle="1" w:styleId="OpiPara">
    <w:name w:val="Opi_Para"/>
    <w:basedOn w:val="ECHRPara"/>
    <w:uiPriority w:val="46"/>
    <w:qFormat/>
    <w:rsid w:val="00464097"/>
  </w:style>
  <w:style w:type="paragraph" w:customStyle="1" w:styleId="JuParaSub">
    <w:name w:val="Ju_Para_Sub"/>
    <w:basedOn w:val="ECHRPara"/>
    <w:uiPriority w:val="13"/>
    <w:qFormat/>
    <w:rsid w:val="00464097"/>
    <w:pPr>
      <w:ind w:left="284"/>
    </w:pPr>
  </w:style>
  <w:style w:type="paragraph" w:customStyle="1" w:styleId="ECHRTitleCentre3">
    <w:name w:val="ECHR_Title_Centre_3"/>
    <w:aliases w:val="Ju_H_Article"/>
    <w:basedOn w:val="Normal"/>
    <w:next w:val="ECHRParaQuote"/>
    <w:uiPriority w:val="27"/>
    <w:qFormat/>
    <w:rsid w:val="0046409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464097"/>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64097"/>
  </w:style>
  <w:style w:type="paragraph" w:customStyle="1" w:styleId="OpiQuot">
    <w:name w:val="Opi_Quot"/>
    <w:basedOn w:val="ECHRParaQuote"/>
    <w:uiPriority w:val="48"/>
    <w:qFormat/>
    <w:rsid w:val="00464097"/>
  </w:style>
  <w:style w:type="paragraph" w:customStyle="1" w:styleId="OpiQuotSub">
    <w:name w:val="Opi_Quot_Sub"/>
    <w:basedOn w:val="JuQuotSub"/>
    <w:uiPriority w:val="49"/>
    <w:qFormat/>
    <w:rsid w:val="00464097"/>
  </w:style>
  <w:style w:type="paragraph" w:customStyle="1" w:styleId="ECHRTitleCentre2">
    <w:name w:val="ECHR_Title_Centre_2"/>
    <w:aliases w:val="Dec_H_Case"/>
    <w:basedOn w:val="Normal"/>
    <w:next w:val="ECHRPara"/>
    <w:uiPriority w:val="8"/>
    <w:qFormat/>
    <w:rsid w:val="00464097"/>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464097"/>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46409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46409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46409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46409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46409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EB689F"/>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464097"/>
    <w:pPr>
      <w:keepNext/>
      <w:keepLines/>
      <w:spacing w:before="240" w:after="120"/>
      <w:ind w:left="1236"/>
    </w:pPr>
    <w:rPr>
      <w:sz w:val="20"/>
    </w:rPr>
  </w:style>
  <w:style w:type="paragraph" w:customStyle="1" w:styleId="JuQuotSub">
    <w:name w:val="Ju_Quot_Sub"/>
    <w:basedOn w:val="ECHRParaQuote"/>
    <w:uiPriority w:val="15"/>
    <w:qFormat/>
    <w:rsid w:val="00464097"/>
    <w:pPr>
      <w:ind w:left="567"/>
    </w:pPr>
  </w:style>
  <w:style w:type="paragraph" w:customStyle="1" w:styleId="JuInitialled">
    <w:name w:val="Ju_Initialled"/>
    <w:basedOn w:val="Normal"/>
    <w:uiPriority w:val="31"/>
    <w:qFormat/>
    <w:rsid w:val="00464097"/>
    <w:pPr>
      <w:tabs>
        <w:tab w:val="center" w:pos="6407"/>
      </w:tabs>
      <w:spacing w:before="720"/>
      <w:jc w:val="right"/>
    </w:pPr>
  </w:style>
  <w:style w:type="paragraph" w:customStyle="1" w:styleId="OpiHA">
    <w:name w:val="Opi_H_A"/>
    <w:basedOn w:val="ECHRHeading1"/>
    <w:next w:val="OpiPara"/>
    <w:uiPriority w:val="41"/>
    <w:qFormat/>
    <w:rsid w:val="00464097"/>
    <w:pPr>
      <w:tabs>
        <w:tab w:val="clear" w:pos="357"/>
      </w:tabs>
      <w:outlineLvl w:val="1"/>
    </w:pPr>
    <w:rPr>
      <w:b/>
    </w:rPr>
  </w:style>
  <w:style w:type="paragraph" w:styleId="Header">
    <w:name w:val="header"/>
    <w:basedOn w:val="Normal"/>
    <w:link w:val="HeaderChar"/>
    <w:uiPriority w:val="57"/>
    <w:semiHidden/>
    <w:rsid w:val="0000006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00067"/>
    <w:rPr>
      <w:sz w:val="24"/>
    </w:rPr>
  </w:style>
  <w:style w:type="character" w:customStyle="1" w:styleId="Heading1Char">
    <w:name w:val="Heading 1 Char"/>
    <w:basedOn w:val="DefaultParagraphFont"/>
    <w:link w:val="Heading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46409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464097"/>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464097"/>
    <w:rPr>
      <w:caps w:val="0"/>
      <w:smallCaps/>
    </w:rPr>
  </w:style>
  <w:style w:type="paragraph" w:customStyle="1" w:styleId="JuCase">
    <w:name w:val="Ju_Case"/>
    <w:basedOn w:val="Normal"/>
    <w:next w:val="ECHRPara"/>
    <w:uiPriority w:val="10"/>
    <w:rsid w:val="00000067"/>
    <w:pPr>
      <w:ind w:firstLine="284"/>
    </w:pPr>
    <w:rPr>
      <w:b/>
    </w:rPr>
  </w:style>
  <w:style w:type="character" w:customStyle="1" w:styleId="Heading3Char">
    <w:name w:val="Heading 3 Char"/>
    <w:basedOn w:val="DefaultParagraphFont"/>
    <w:link w:val="Heading3"/>
    <w:uiPriority w:val="99"/>
    <w:semiHidden/>
    <w:rsid w:val="00000067"/>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0006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464097"/>
    <w:rPr>
      <w:rFonts w:asciiTheme="majorHAnsi" w:eastAsiaTheme="majorEastAsia" w:hAnsiTheme="majorHAnsi" w:cstheme="majorBidi"/>
      <w:b/>
      <w:bCs/>
      <w:color w:val="808080"/>
    </w:rPr>
  </w:style>
  <w:style w:type="character" w:styleId="SubtleEmphasis">
    <w:name w:val="Subtle Emphasis"/>
    <w:uiPriority w:val="99"/>
    <w:semiHidden/>
    <w:qFormat/>
    <w:rsid w:val="00464097"/>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464097"/>
    <w:pPr>
      <w:keepNext/>
      <w:keepLines/>
      <w:spacing w:before="720" w:after="240"/>
      <w:outlineLvl w:val="0"/>
    </w:pPr>
    <w:rPr>
      <w:rFonts w:asciiTheme="majorHAnsi" w:hAnsiTheme="majorHAnsi"/>
      <w:sz w:val="28"/>
    </w:rPr>
  </w:style>
  <w:style w:type="character" w:styleId="Emphasis">
    <w:name w:val="Emphasis"/>
    <w:uiPriority w:val="20"/>
    <w:qFormat/>
    <w:rsid w:val="00464097"/>
    <w:rPr>
      <w:b/>
      <w:bCs/>
      <w:i/>
      <w:iCs/>
      <w:spacing w:val="10"/>
      <w:bdr w:val="none" w:sz="0" w:space="0" w:color="auto"/>
      <w:shd w:val="clear" w:color="auto" w:fill="auto"/>
    </w:rPr>
  </w:style>
  <w:style w:type="paragraph" w:styleId="Footer">
    <w:name w:val="footer"/>
    <w:basedOn w:val="Normal"/>
    <w:link w:val="FooterChar"/>
    <w:uiPriority w:val="57"/>
    <w:semiHidden/>
    <w:rsid w:val="0000006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00067"/>
    <w:rPr>
      <w:sz w:val="24"/>
    </w:rPr>
  </w:style>
  <w:style w:type="character" w:styleId="FootnoteReference">
    <w:name w:val="footnote reference"/>
    <w:basedOn w:val="DefaultParagraphFont"/>
    <w:uiPriority w:val="99"/>
    <w:semiHidden/>
    <w:rsid w:val="00000067"/>
    <w:rPr>
      <w:vertAlign w:val="superscript"/>
    </w:rPr>
  </w:style>
  <w:style w:type="paragraph" w:styleId="FootnoteText">
    <w:name w:val="footnote text"/>
    <w:basedOn w:val="Normal"/>
    <w:link w:val="FootnoteTextChar"/>
    <w:uiPriority w:val="99"/>
    <w:semiHidden/>
    <w:rsid w:val="00000067"/>
    <w:rPr>
      <w:sz w:val="20"/>
      <w:szCs w:val="20"/>
    </w:rPr>
  </w:style>
  <w:style w:type="character" w:customStyle="1" w:styleId="FootnoteTextChar">
    <w:name w:val="Footnote Text Char"/>
    <w:basedOn w:val="DefaultParagraphFont"/>
    <w:link w:val="FootnoteText"/>
    <w:uiPriority w:val="99"/>
    <w:semiHidden/>
    <w:rsid w:val="00000067"/>
    <w:rPr>
      <w:rFonts w:eastAsiaTheme="minorEastAsia"/>
      <w:sz w:val="20"/>
      <w:szCs w:val="20"/>
    </w:rPr>
  </w:style>
  <w:style w:type="character" w:customStyle="1" w:styleId="Heading6Char">
    <w:name w:val="Heading 6 Char"/>
    <w:basedOn w:val="DefaultParagraphFont"/>
    <w:link w:val="Heading6"/>
    <w:uiPriority w:val="99"/>
    <w:semiHidden/>
    <w:rsid w:val="00000067"/>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464097"/>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46409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64097"/>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000067"/>
    <w:rPr>
      <w:color w:val="0072BC" w:themeColor="hyperlink"/>
      <w:u w:val="single"/>
    </w:rPr>
  </w:style>
  <w:style w:type="character" w:styleId="IntenseEmphasis">
    <w:name w:val="Intense Emphasis"/>
    <w:uiPriority w:val="99"/>
    <w:semiHidden/>
    <w:qFormat/>
    <w:rsid w:val="00464097"/>
    <w:rPr>
      <w:b/>
      <w:bCs/>
    </w:rPr>
  </w:style>
  <w:style w:type="paragraph" w:styleId="IntenseQuote">
    <w:name w:val="Intense Quote"/>
    <w:basedOn w:val="Normal"/>
    <w:next w:val="Normal"/>
    <w:link w:val="IntenseQuoteChar"/>
    <w:uiPriority w:val="99"/>
    <w:semiHidden/>
    <w:qFormat/>
    <w:rsid w:val="00464097"/>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464097"/>
    <w:rPr>
      <w:rFonts w:eastAsiaTheme="minorEastAsia"/>
      <w:b/>
      <w:bCs/>
      <w:i/>
      <w:iCs/>
      <w:lang w:bidi="en-US"/>
    </w:rPr>
  </w:style>
  <w:style w:type="character" w:styleId="IntenseReference">
    <w:name w:val="Intense Reference"/>
    <w:uiPriority w:val="99"/>
    <w:semiHidden/>
    <w:qFormat/>
    <w:rsid w:val="00464097"/>
    <w:rPr>
      <w:smallCaps/>
      <w:spacing w:val="5"/>
      <w:u w:val="single"/>
    </w:rPr>
  </w:style>
  <w:style w:type="paragraph" w:styleId="ListParagraph">
    <w:name w:val="List Paragraph"/>
    <w:basedOn w:val="Normal"/>
    <w:uiPriority w:val="99"/>
    <w:semiHidden/>
    <w:qFormat/>
    <w:rsid w:val="0046409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64097"/>
    <w:pPr>
      <w:spacing w:before="200"/>
      <w:ind w:left="360" w:right="360"/>
    </w:pPr>
    <w:rPr>
      <w:i/>
      <w:iCs/>
      <w:sz w:val="22"/>
      <w:lang w:bidi="en-US"/>
    </w:rPr>
  </w:style>
  <w:style w:type="character" w:customStyle="1" w:styleId="QuoteChar">
    <w:name w:val="Quote Char"/>
    <w:basedOn w:val="DefaultParagraphFont"/>
    <w:link w:val="Quote"/>
    <w:uiPriority w:val="99"/>
    <w:semiHidden/>
    <w:rsid w:val="00464097"/>
    <w:rPr>
      <w:rFonts w:eastAsiaTheme="minorEastAsia"/>
      <w:i/>
      <w:iCs/>
      <w:lang w:bidi="en-US"/>
    </w:rPr>
  </w:style>
  <w:style w:type="character" w:styleId="SubtleReference">
    <w:name w:val="Subtle Reference"/>
    <w:uiPriority w:val="99"/>
    <w:semiHidden/>
    <w:qFormat/>
    <w:rsid w:val="00464097"/>
    <w:rPr>
      <w:smallCaps/>
    </w:rPr>
  </w:style>
  <w:style w:type="table" w:styleId="TableGrid">
    <w:name w:val="Table Grid"/>
    <w:basedOn w:val="TableNormal"/>
    <w:uiPriority w:val="5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0006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0006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0006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0006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46409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link w:val="JuQuotChar"/>
    <w:uiPriority w:val="14"/>
    <w:qFormat/>
    <w:rsid w:val="00464097"/>
    <w:pPr>
      <w:spacing w:before="120" w:after="120"/>
      <w:ind w:left="425" w:firstLine="142"/>
    </w:pPr>
    <w:rPr>
      <w:sz w:val="20"/>
    </w:rPr>
  </w:style>
  <w:style w:type="paragraph" w:customStyle="1" w:styleId="ECHRPara">
    <w:name w:val="ECHR_Para"/>
    <w:aliases w:val="Ju_Para"/>
    <w:basedOn w:val="Normal"/>
    <w:link w:val="ECHRParaChar"/>
    <w:uiPriority w:val="12"/>
    <w:qFormat/>
    <w:rsid w:val="00464097"/>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00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464097"/>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464097"/>
    <w:pPr>
      <w:ind w:left="340" w:hanging="340"/>
    </w:pPr>
  </w:style>
  <w:style w:type="paragraph" w:customStyle="1" w:styleId="JuSigned">
    <w:name w:val="Ju_Signed"/>
    <w:basedOn w:val="Normal"/>
    <w:next w:val="JuParaLast"/>
    <w:uiPriority w:val="32"/>
    <w:qFormat/>
    <w:rsid w:val="00464097"/>
    <w:pPr>
      <w:tabs>
        <w:tab w:val="center" w:pos="851"/>
        <w:tab w:val="center" w:pos="6407"/>
      </w:tabs>
      <w:spacing w:before="720"/>
      <w:jc w:val="left"/>
    </w:pPr>
  </w:style>
  <w:style w:type="paragraph" w:customStyle="1" w:styleId="JuParaLast">
    <w:name w:val="Ju_Para_Last"/>
    <w:basedOn w:val="Normal"/>
    <w:next w:val="ECHRPara"/>
    <w:uiPriority w:val="30"/>
    <w:qFormat/>
    <w:rsid w:val="00464097"/>
    <w:pPr>
      <w:keepNext/>
      <w:keepLines/>
      <w:spacing w:before="240"/>
      <w:ind w:firstLine="284"/>
    </w:pPr>
  </w:style>
  <w:style w:type="paragraph" w:customStyle="1" w:styleId="JuCourt">
    <w:name w:val="Ju_Court"/>
    <w:basedOn w:val="Normal"/>
    <w:next w:val="Normal"/>
    <w:uiPriority w:val="16"/>
    <w:qFormat/>
    <w:rsid w:val="00464097"/>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464097"/>
    <w:pPr>
      <w:ind w:left="346" w:firstLine="0"/>
    </w:pPr>
  </w:style>
  <w:style w:type="paragraph" w:customStyle="1" w:styleId="JuListi">
    <w:name w:val="Ju_List_i"/>
    <w:basedOn w:val="Normal"/>
    <w:next w:val="JuLista"/>
    <w:uiPriority w:val="28"/>
    <w:qFormat/>
    <w:rsid w:val="00464097"/>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464097"/>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46409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464097"/>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0006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0006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0006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Translation">
    <w:name w:val="Opi_Translation"/>
    <w:basedOn w:val="Normal"/>
    <w:next w:val="OpiPara"/>
    <w:uiPriority w:val="40"/>
    <w:qFormat/>
    <w:rsid w:val="00464097"/>
    <w:pPr>
      <w:jc w:val="center"/>
      <w:outlineLvl w:val="0"/>
    </w:pPr>
    <w:rPr>
      <w:i/>
    </w:rPr>
  </w:style>
  <w:style w:type="paragraph" w:customStyle="1" w:styleId="DecHTitle">
    <w:name w:val="Dec_H_Title"/>
    <w:basedOn w:val="ECHRTitleCentre1"/>
    <w:uiPriority w:val="7"/>
    <w:qFormat/>
    <w:rsid w:val="00464097"/>
  </w:style>
  <w:style w:type="paragraph" w:customStyle="1" w:styleId="DecList">
    <w:name w:val="Dec_List"/>
    <w:basedOn w:val="Normal"/>
    <w:uiPriority w:val="9"/>
    <w:qFormat/>
    <w:rsid w:val="00464097"/>
    <w:pPr>
      <w:spacing w:before="240"/>
      <w:ind w:left="284"/>
    </w:pPr>
  </w:style>
  <w:style w:type="paragraph" w:customStyle="1" w:styleId="OpiH1">
    <w:name w:val="Opi_H_1"/>
    <w:basedOn w:val="ECHRHeading2"/>
    <w:uiPriority w:val="42"/>
    <w:qFormat/>
    <w:rsid w:val="00464097"/>
    <w:pPr>
      <w:ind w:left="635" w:hanging="357"/>
      <w:outlineLvl w:val="2"/>
    </w:pPr>
  </w:style>
  <w:style w:type="paragraph" w:customStyle="1" w:styleId="OpiHa0">
    <w:name w:val="Opi_H_a"/>
    <w:basedOn w:val="ECHRHeading3"/>
    <w:uiPriority w:val="43"/>
    <w:qFormat/>
    <w:rsid w:val="00464097"/>
    <w:pPr>
      <w:ind w:left="833" w:hanging="357"/>
      <w:outlineLvl w:val="3"/>
    </w:pPr>
    <w:rPr>
      <w:b/>
      <w:i w:val="0"/>
      <w:sz w:val="20"/>
    </w:rPr>
  </w:style>
  <w:style w:type="paragraph" w:customStyle="1" w:styleId="OpiHi">
    <w:name w:val="Opi_H_i"/>
    <w:basedOn w:val="ECHRHeading4"/>
    <w:uiPriority w:val="44"/>
    <w:qFormat/>
    <w:rsid w:val="00464097"/>
    <w:pPr>
      <w:ind w:left="1037" w:hanging="357"/>
      <w:outlineLvl w:val="4"/>
    </w:pPr>
    <w:rPr>
      <w:b w:val="0"/>
      <w:i/>
    </w:rPr>
  </w:style>
  <w:style w:type="paragraph" w:customStyle="1" w:styleId="DummyStyle">
    <w:name w:val="Dummy_Style"/>
    <w:basedOn w:val="Normal"/>
    <w:semiHidden/>
    <w:qFormat/>
    <w:rsid w:val="00464097"/>
    <w:rPr>
      <w:color w:val="00B050"/>
    </w:rPr>
  </w:style>
  <w:style w:type="paragraph" w:customStyle="1" w:styleId="JuHeaderLandscape">
    <w:name w:val="Ju_Header_Landscape"/>
    <w:basedOn w:val="ECHRHeader"/>
    <w:uiPriority w:val="4"/>
    <w:qFormat/>
    <w:rsid w:val="00464097"/>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20378E"/>
    <w:rPr>
      <w:rFonts w:eastAsiaTheme="minorEastAsia"/>
      <w:sz w:val="24"/>
    </w:rPr>
  </w:style>
  <w:style w:type="character" w:customStyle="1" w:styleId="JuQuotChar">
    <w:name w:val="Ju_Quot Char"/>
    <w:basedOn w:val="ECHRParaChar"/>
    <w:link w:val="ECHRParaQuote"/>
    <w:uiPriority w:val="14"/>
    <w:locked/>
    <w:rsid w:val="0020378E"/>
    <w:rPr>
      <w:rFonts w:eastAsiaTheme="minorEastAsia"/>
      <w:sz w:val="20"/>
    </w:rPr>
  </w:style>
  <w:style w:type="character" w:customStyle="1" w:styleId="comment">
    <w:name w:val="comment"/>
    <w:basedOn w:val="DefaultParagraphFont"/>
    <w:rsid w:val="005C14D7"/>
  </w:style>
  <w:style w:type="paragraph" w:customStyle="1" w:styleId="Pa114">
    <w:name w:val="Pa11+4"/>
    <w:basedOn w:val="Normal"/>
    <w:next w:val="Normal"/>
    <w:uiPriority w:val="99"/>
    <w:rsid w:val="00CA2EFA"/>
    <w:pPr>
      <w:autoSpaceDE w:val="0"/>
      <w:autoSpaceDN w:val="0"/>
      <w:adjustRightInd w:val="0"/>
      <w:spacing w:line="161" w:lineRule="atLeast"/>
      <w:jc w:val="left"/>
    </w:pPr>
    <w:rPr>
      <w:rFonts w:ascii="Futura Std" w:eastAsiaTheme="minorHAnsi" w:hAnsi="Futura Std"/>
      <w:szCs w:val="24"/>
    </w:rPr>
  </w:style>
  <w:style w:type="character" w:customStyle="1" w:styleId="sb8d990e2">
    <w:name w:val="sb8d990e2"/>
    <w:basedOn w:val="DefaultParagraphFont"/>
    <w:rsid w:val="00D379FC"/>
  </w:style>
  <w:style w:type="character" w:customStyle="1" w:styleId="s6b621b36">
    <w:name w:val="s6b621b36"/>
    <w:basedOn w:val="DefaultParagraphFont"/>
    <w:rsid w:val="00D3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43352">
      <w:bodyDiv w:val="1"/>
      <w:marLeft w:val="0"/>
      <w:marRight w:val="0"/>
      <w:marTop w:val="0"/>
      <w:marBottom w:val="0"/>
      <w:divBdr>
        <w:top w:val="none" w:sz="0" w:space="0" w:color="auto"/>
        <w:left w:val="none" w:sz="0" w:space="0" w:color="auto"/>
        <w:bottom w:val="none" w:sz="0" w:space="0" w:color="auto"/>
        <w:right w:val="none" w:sz="0" w:space="0" w:color="auto"/>
      </w:divBdr>
      <w:divsChild>
        <w:div w:id="149489658">
          <w:marLeft w:val="0"/>
          <w:marRight w:val="0"/>
          <w:marTop w:val="0"/>
          <w:marBottom w:val="0"/>
          <w:divBdr>
            <w:top w:val="none" w:sz="0" w:space="0" w:color="auto"/>
            <w:left w:val="none" w:sz="0" w:space="0" w:color="auto"/>
            <w:bottom w:val="none" w:sz="0" w:space="0" w:color="auto"/>
            <w:right w:val="none" w:sz="0" w:space="0" w:color="auto"/>
          </w:divBdr>
          <w:divsChild>
            <w:div w:id="22707949">
              <w:marLeft w:val="0"/>
              <w:marRight w:val="0"/>
              <w:marTop w:val="0"/>
              <w:marBottom w:val="0"/>
              <w:divBdr>
                <w:top w:val="none" w:sz="0" w:space="0" w:color="auto"/>
                <w:left w:val="none" w:sz="0" w:space="0" w:color="auto"/>
                <w:bottom w:val="none" w:sz="0" w:space="0" w:color="auto"/>
                <w:right w:val="none" w:sz="0" w:space="0" w:color="auto"/>
              </w:divBdr>
              <w:divsChild>
                <w:div w:id="835072981">
                  <w:marLeft w:val="0"/>
                  <w:marRight w:val="0"/>
                  <w:marTop w:val="0"/>
                  <w:marBottom w:val="0"/>
                  <w:divBdr>
                    <w:top w:val="none" w:sz="0" w:space="0" w:color="auto"/>
                    <w:left w:val="none" w:sz="0" w:space="0" w:color="auto"/>
                    <w:bottom w:val="none" w:sz="0" w:space="0" w:color="auto"/>
                    <w:right w:val="none" w:sz="0" w:space="0" w:color="auto"/>
                  </w:divBdr>
                  <w:divsChild>
                    <w:div w:id="286203670">
                      <w:marLeft w:val="0"/>
                      <w:marRight w:val="0"/>
                      <w:marTop w:val="0"/>
                      <w:marBottom w:val="0"/>
                      <w:divBdr>
                        <w:top w:val="none" w:sz="0" w:space="0" w:color="auto"/>
                        <w:left w:val="none" w:sz="0" w:space="0" w:color="auto"/>
                        <w:bottom w:val="none" w:sz="0" w:space="0" w:color="auto"/>
                        <w:right w:val="none" w:sz="0" w:space="0" w:color="auto"/>
                      </w:divBdr>
                      <w:divsChild>
                        <w:div w:id="1578512354">
                          <w:marLeft w:val="0"/>
                          <w:marRight w:val="0"/>
                          <w:marTop w:val="0"/>
                          <w:marBottom w:val="0"/>
                          <w:divBdr>
                            <w:top w:val="none" w:sz="0" w:space="0" w:color="auto"/>
                            <w:left w:val="none" w:sz="0" w:space="0" w:color="auto"/>
                            <w:bottom w:val="none" w:sz="0" w:space="0" w:color="auto"/>
                            <w:right w:val="none" w:sz="0" w:space="0" w:color="auto"/>
                          </w:divBdr>
                          <w:divsChild>
                            <w:div w:id="124470436">
                              <w:marLeft w:val="0"/>
                              <w:marRight w:val="0"/>
                              <w:marTop w:val="0"/>
                              <w:marBottom w:val="0"/>
                              <w:divBdr>
                                <w:top w:val="none" w:sz="0" w:space="0" w:color="auto"/>
                                <w:left w:val="none" w:sz="0" w:space="0" w:color="auto"/>
                                <w:bottom w:val="none" w:sz="0" w:space="0" w:color="auto"/>
                                <w:right w:val="none" w:sz="0" w:space="0" w:color="auto"/>
                              </w:divBdr>
                              <w:divsChild>
                                <w:div w:id="1164667418">
                                  <w:marLeft w:val="0"/>
                                  <w:marRight w:val="0"/>
                                  <w:marTop w:val="0"/>
                                  <w:marBottom w:val="0"/>
                                  <w:divBdr>
                                    <w:top w:val="none" w:sz="0" w:space="0" w:color="auto"/>
                                    <w:left w:val="none" w:sz="0" w:space="0" w:color="auto"/>
                                    <w:bottom w:val="none" w:sz="0" w:space="0" w:color="auto"/>
                                    <w:right w:val="none" w:sz="0" w:space="0" w:color="auto"/>
                                  </w:divBdr>
                                  <w:divsChild>
                                    <w:div w:id="1607469812">
                                      <w:marLeft w:val="0"/>
                                      <w:marRight w:val="0"/>
                                      <w:marTop w:val="0"/>
                                      <w:marBottom w:val="0"/>
                                      <w:divBdr>
                                        <w:top w:val="none" w:sz="0" w:space="0" w:color="auto"/>
                                        <w:left w:val="none" w:sz="0" w:space="0" w:color="auto"/>
                                        <w:bottom w:val="none" w:sz="0" w:space="0" w:color="auto"/>
                                        <w:right w:val="none" w:sz="0" w:space="0" w:color="auto"/>
                                      </w:divBdr>
                                      <w:divsChild>
                                        <w:div w:id="1895651881">
                                          <w:marLeft w:val="0"/>
                                          <w:marRight w:val="0"/>
                                          <w:marTop w:val="0"/>
                                          <w:marBottom w:val="0"/>
                                          <w:divBdr>
                                            <w:top w:val="none" w:sz="0" w:space="0" w:color="auto"/>
                                            <w:left w:val="none" w:sz="0" w:space="0" w:color="auto"/>
                                            <w:bottom w:val="none" w:sz="0" w:space="0" w:color="auto"/>
                                            <w:right w:val="none" w:sz="0" w:space="0" w:color="auto"/>
                                          </w:divBdr>
                                        </w:div>
                                        <w:div w:id="18724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005762">
      <w:bodyDiv w:val="1"/>
      <w:marLeft w:val="0"/>
      <w:marRight w:val="0"/>
      <w:marTop w:val="0"/>
      <w:marBottom w:val="0"/>
      <w:divBdr>
        <w:top w:val="none" w:sz="0" w:space="0" w:color="auto"/>
        <w:left w:val="none" w:sz="0" w:space="0" w:color="auto"/>
        <w:bottom w:val="none" w:sz="0" w:space="0" w:color="auto"/>
        <w:right w:val="none" w:sz="0" w:space="0" w:color="auto"/>
      </w:divBdr>
      <w:divsChild>
        <w:div w:id="1309935584">
          <w:marLeft w:val="0"/>
          <w:marRight w:val="0"/>
          <w:marTop w:val="0"/>
          <w:marBottom w:val="0"/>
          <w:divBdr>
            <w:top w:val="none" w:sz="0" w:space="0" w:color="auto"/>
            <w:left w:val="none" w:sz="0" w:space="0" w:color="auto"/>
            <w:bottom w:val="none" w:sz="0" w:space="0" w:color="auto"/>
            <w:right w:val="none" w:sz="0" w:space="0" w:color="auto"/>
          </w:divBdr>
          <w:divsChild>
            <w:div w:id="358313760">
              <w:marLeft w:val="0"/>
              <w:marRight w:val="0"/>
              <w:marTop w:val="0"/>
              <w:marBottom w:val="0"/>
              <w:divBdr>
                <w:top w:val="none" w:sz="0" w:space="0" w:color="auto"/>
                <w:left w:val="none" w:sz="0" w:space="0" w:color="auto"/>
                <w:bottom w:val="none" w:sz="0" w:space="0" w:color="auto"/>
                <w:right w:val="none" w:sz="0" w:space="0" w:color="auto"/>
              </w:divBdr>
              <w:divsChild>
                <w:div w:id="803163128">
                  <w:marLeft w:val="0"/>
                  <w:marRight w:val="0"/>
                  <w:marTop w:val="0"/>
                  <w:marBottom w:val="0"/>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sChild>
                        <w:div w:id="544366579">
                          <w:marLeft w:val="0"/>
                          <w:marRight w:val="0"/>
                          <w:marTop w:val="0"/>
                          <w:marBottom w:val="0"/>
                          <w:divBdr>
                            <w:top w:val="none" w:sz="0" w:space="0" w:color="auto"/>
                            <w:left w:val="none" w:sz="0" w:space="0" w:color="auto"/>
                            <w:bottom w:val="none" w:sz="0" w:space="0" w:color="auto"/>
                            <w:right w:val="none" w:sz="0" w:space="0" w:color="auto"/>
                          </w:divBdr>
                          <w:divsChild>
                            <w:div w:id="2124836065">
                              <w:marLeft w:val="0"/>
                              <w:marRight w:val="0"/>
                              <w:marTop w:val="0"/>
                              <w:marBottom w:val="0"/>
                              <w:divBdr>
                                <w:top w:val="none" w:sz="0" w:space="0" w:color="auto"/>
                                <w:left w:val="none" w:sz="0" w:space="0" w:color="auto"/>
                                <w:bottom w:val="none" w:sz="0" w:space="0" w:color="auto"/>
                                <w:right w:val="none" w:sz="0" w:space="0" w:color="auto"/>
                              </w:divBdr>
                              <w:divsChild>
                                <w:div w:id="266815463">
                                  <w:marLeft w:val="0"/>
                                  <w:marRight w:val="0"/>
                                  <w:marTop w:val="0"/>
                                  <w:marBottom w:val="0"/>
                                  <w:divBdr>
                                    <w:top w:val="none" w:sz="0" w:space="0" w:color="auto"/>
                                    <w:left w:val="none" w:sz="0" w:space="0" w:color="auto"/>
                                    <w:bottom w:val="none" w:sz="0" w:space="0" w:color="auto"/>
                                    <w:right w:val="none" w:sz="0" w:space="0" w:color="auto"/>
                                  </w:divBdr>
                                  <w:divsChild>
                                    <w:div w:id="3461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193809604">
      <w:bodyDiv w:val="1"/>
      <w:marLeft w:val="0"/>
      <w:marRight w:val="0"/>
      <w:marTop w:val="0"/>
      <w:marBottom w:val="0"/>
      <w:divBdr>
        <w:top w:val="none" w:sz="0" w:space="0" w:color="auto"/>
        <w:left w:val="none" w:sz="0" w:space="0" w:color="auto"/>
        <w:bottom w:val="none" w:sz="0" w:space="0" w:color="auto"/>
        <w:right w:val="none" w:sz="0" w:space="0" w:color="auto"/>
      </w:divBdr>
      <w:divsChild>
        <w:div w:id="282882628">
          <w:marLeft w:val="0"/>
          <w:marRight w:val="0"/>
          <w:marTop w:val="0"/>
          <w:marBottom w:val="0"/>
          <w:divBdr>
            <w:top w:val="none" w:sz="0" w:space="0" w:color="auto"/>
            <w:left w:val="none" w:sz="0" w:space="0" w:color="auto"/>
            <w:bottom w:val="none" w:sz="0" w:space="0" w:color="auto"/>
            <w:right w:val="none" w:sz="0" w:space="0" w:color="auto"/>
          </w:divBdr>
          <w:divsChild>
            <w:div w:id="1039546329">
              <w:marLeft w:val="0"/>
              <w:marRight w:val="0"/>
              <w:marTop w:val="0"/>
              <w:marBottom w:val="0"/>
              <w:divBdr>
                <w:top w:val="none" w:sz="0" w:space="0" w:color="auto"/>
                <w:left w:val="none" w:sz="0" w:space="0" w:color="auto"/>
                <w:bottom w:val="none" w:sz="0" w:space="0" w:color="auto"/>
                <w:right w:val="none" w:sz="0" w:space="0" w:color="auto"/>
              </w:divBdr>
              <w:divsChild>
                <w:div w:id="1728412305">
                  <w:marLeft w:val="0"/>
                  <w:marRight w:val="0"/>
                  <w:marTop w:val="0"/>
                  <w:marBottom w:val="0"/>
                  <w:divBdr>
                    <w:top w:val="none" w:sz="0" w:space="0" w:color="auto"/>
                    <w:left w:val="none" w:sz="0" w:space="0" w:color="auto"/>
                    <w:bottom w:val="none" w:sz="0" w:space="0" w:color="auto"/>
                    <w:right w:val="none" w:sz="0" w:space="0" w:color="auto"/>
                  </w:divBdr>
                  <w:divsChild>
                    <w:div w:id="313527456">
                      <w:marLeft w:val="0"/>
                      <w:marRight w:val="0"/>
                      <w:marTop w:val="0"/>
                      <w:marBottom w:val="0"/>
                      <w:divBdr>
                        <w:top w:val="none" w:sz="0" w:space="0" w:color="auto"/>
                        <w:left w:val="none" w:sz="0" w:space="0" w:color="auto"/>
                        <w:bottom w:val="none" w:sz="0" w:space="0" w:color="auto"/>
                        <w:right w:val="none" w:sz="0" w:space="0" w:color="auto"/>
                      </w:divBdr>
                      <w:divsChild>
                        <w:div w:id="95954330">
                          <w:marLeft w:val="0"/>
                          <w:marRight w:val="0"/>
                          <w:marTop w:val="0"/>
                          <w:marBottom w:val="0"/>
                          <w:divBdr>
                            <w:top w:val="none" w:sz="0" w:space="0" w:color="auto"/>
                            <w:left w:val="none" w:sz="0" w:space="0" w:color="auto"/>
                            <w:bottom w:val="none" w:sz="0" w:space="0" w:color="auto"/>
                            <w:right w:val="none" w:sz="0" w:space="0" w:color="auto"/>
                          </w:divBdr>
                          <w:divsChild>
                            <w:div w:id="1543245802">
                              <w:marLeft w:val="0"/>
                              <w:marRight w:val="0"/>
                              <w:marTop w:val="0"/>
                              <w:marBottom w:val="0"/>
                              <w:divBdr>
                                <w:top w:val="none" w:sz="0" w:space="0" w:color="auto"/>
                                <w:left w:val="none" w:sz="0" w:space="0" w:color="auto"/>
                                <w:bottom w:val="none" w:sz="0" w:space="0" w:color="auto"/>
                                <w:right w:val="none" w:sz="0" w:space="0" w:color="auto"/>
                              </w:divBdr>
                              <w:divsChild>
                                <w:div w:id="1948460517">
                                  <w:marLeft w:val="0"/>
                                  <w:marRight w:val="0"/>
                                  <w:marTop w:val="0"/>
                                  <w:marBottom w:val="0"/>
                                  <w:divBdr>
                                    <w:top w:val="none" w:sz="0" w:space="0" w:color="auto"/>
                                    <w:left w:val="none" w:sz="0" w:space="0" w:color="auto"/>
                                    <w:bottom w:val="none" w:sz="0" w:space="0" w:color="auto"/>
                                    <w:right w:val="none" w:sz="0" w:space="0" w:color="auto"/>
                                  </w:divBdr>
                                  <w:divsChild>
                                    <w:div w:id="4419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806314">
      <w:bodyDiv w:val="1"/>
      <w:marLeft w:val="0"/>
      <w:marRight w:val="0"/>
      <w:marTop w:val="0"/>
      <w:marBottom w:val="0"/>
      <w:divBdr>
        <w:top w:val="none" w:sz="0" w:space="0" w:color="auto"/>
        <w:left w:val="none" w:sz="0" w:space="0" w:color="auto"/>
        <w:bottom w:val="none" w:sz="0" w:space="0" w:color="auto"/>
        <w:right w:val="none" w:sz="0" w:space="0" w:color="auto"/>
      </w:divBdr>
      <w:divsChild>
        <w:div w:id="2080245880">
          <w:marLeft w:val="0"/>
          <w:marRight w:val="0"/>
          <w:marTop w:val="0"/>
          <w:marBottom w:val="0"/>
          <w:divBdr>
            <w:top w:val="none" w:sz="0" w:space="0" w:color="auto"/>
            <w:left w:val="none" w:sz="0" w:space="0" w:color="auto"/>
            <w:bottom w:val="none" w:sz="0" w:space="0" w:color="auto"/>
            <w:right w:val="none" w:sz="0" w:space="0" w:color="auto"/>
          </w:divBdr>
          <w:divsChild>
            <w:div w:id="1301302294">
              <w:marLeft w:val="0"/>
              <w:marRight w:val="0"/>
              <w:marTop w:val="0"/>
              <w:marBottom w:val="0"/>
              <w:divBdr>
                <w:top w:val="none" w:sz="0" w:space="0" w:color="auto"/>
                <w:left w:val="none" w:sz="0" w:space="0" w:color="auto"/>
                <w:bottom w:val="none" w:sz="0" w:space="0" w:color="auto"/>
                <w:right w:val="none" w:sz="0" w:space="0" w:color="auto"/>
              </w:divBdr>
              <w:divsChild>
                <w:div w:id="1783450775">
                  <w:marLeft w:val="0"/>
                  <w:marRight w:val="0"/>
                  <w:marTop w:val="0"/>
                  <w:marBottom w:val="0"/>
                  <w:divBdr>
                    <w:top w:val="none" w:sz="0" w:space="0" w:color="auto"/>
                    <w:left w:val="none" w:sz="0" w:space="0" w:color="auto"/>
                    <w:bottom w:val="none" w:sz="0" w:space="0" w:color="auto"/>
                    <w:right w:val="none" w:sz="0" w:space="0" w:color="auto"/>
                  </w:divBdr>
                  <w:divsChild>
                    <w:div w:id="114373288">
                      <w:marLeft w:val="0"/>
                      <w:marRight w:val="0"/>
                      <w:marTop w:val="0"/>
                      <w:marBottom w:val="0"/>
                      <w:divBdr>
                        <w:top w:val="none" w:sz="0" w:space="0" w:color="auto"/>
                        <w:left w:val="none" w:sz="0" w:space="0" w:color="auto"/>
                        <w:bottom w:val="none" w:sz="0" w:space="0" w:color="auto"/>
                        <w:right w:val="none" w:sz="0" w:space="0" w:color="auto"/>
                      </w:divBdr>
                      <w:divsChild>
                        <w:div w:id="753356605">
                          <w:marLeft w:val="0"/>
                          <w:marRight w:val="0"/>
                          <w:marTop w:val="0"/>
                          <w:marBottom w:val="0"/>
                          <w:divBdr>
                            <w:top w:val="none" w:sz="0" w:space="0" w:color="auto"/>
                            <w:left w:val="none" w:sz="0" w:space="0" w:color="auto"/>
                            <w:bottom w:val="none" w:sz="0" w:space="0" w:color="auto"/>
                            <w:right w:val="none" w:sz="0" w:space="0" w:color="auto"/>
                          </w:divBdr>
                          <w:divsChild>
                            <w:div w:id="1401637647">
                              <w:marLeft w:val="0"/>
                              <w:marRight w:val="0"/>
                              <w:marTop w:val="0"/>
                              <w:marBottom w:val="0"/>
                              <w:divBdr>
                                <w:top w:val="none" w:sz="0" w:space="0" w:color="auto"/>
                                <w:left w:val="none" w:sz="0" w:space="0" w:color="auto"/>
                                <w:bottom w:val="none" w:sz="0" w:space="0" w:color="auto"/>
                                <w:right w:val="none" w:sz="0" w:space="0" w:color="auto"/>
                              </w:divBdr>
                              <w:divsChild>
                                <w:div w:id="223415943">
                                  <w:marLeft w:val="0"/>
                                  <w:marRight w:val="0"/>
                                  <w:marTop w:val="0"/>
                                  <w:marBottom w:val="0"/>
                                  <w:divBdr>
                                    <w:top w:val="none" w:sz="0" w:space="0" w:color="auto"/>
                                    <w:left w:val="none" w:sz="0" w:space="0" w:color="auto"/>
                                    <w:bottom w:val="none" w:sz="0" w:space="0" w:color="auto"/>
                                    <w:right w:val="none" w:sz="0" w:space="0" w:color="auto"/>
                                  </w:divBdr>
                                  <w:divsChild>
                                    <w:div w:id="20723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C1A33-2244-4AE7-A6B2-05BEA5F15B0D}"/>
</file>

<file path=customXml/itemProps2.xml><?xml version="1.0" encoding="utf-8"?>
<ds:datastoreItem xmlns:ds="http://schemas.openxmlformats.org/officeDocument/2006/customXml" ds:itemID="{D749802D-D8CB-437E-AB68-97FD7075FF97}"/>
</file>

<file path=customXml/itemProps3.xml><?xml version="1.0" encoding="utf-8"?>
<ds:datastoreItem xmlns:ds="http://schemas.openxmlformats.org/officeDocument/2006/customXml" ds:itemID="{6580F101-0111-4B10-B84A-9DEB7D5B4A59}"/>
</file>

<file path=customXml/itemProps4.xml><?xml version="1.0" encoding="utf-8"?>
<ds:datastoreItem xmlns:ds="http://schemas.openxmlformats.org/officeDocument/2006/customXml" ds:itemID="{076ACD2C-ACAE-4EF7-9503-4771FE178B85}"/>
</file>

<file path=docProps/app.xml><?xml version="1.0" encoding="utf-8"?>
<Properties xmlns="http://schemas.openxmlformats.org/officeDocument/2006/extended-properties" xmlns:vt="http://schemas.openxmlformats.org/officeDocument/2006/docPropsVTypes">
  <Template>Normal.dotm</Template>
  <TotalTime>0</TotalTime>
  <Pages>1</Pages>
  <Words>5308</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2018-03-06T08:17:00Z</dcterms:created>
  <dcterms:modified xsi:type="dcterms:W3CDTF">2018-03-06T08:17:00Z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46551/06</vt:lpwstr>
  </property>
  <property fmtid="{D5CDD505-2E9C-101B-9397-08002B2CF9AE}" pid="4" name="CASEID">
    <vt:lpwstr>422787</vt:lpwstr>
  </property>
  <property fmtid="{D5CDD505-2E9C-101B-9397-08002B2CF9AE}" pid="5" name="ContentTypeId">
    <vt:lpwstr>0x010100558EB02BDB9E204AB350EDD385B68E10</vt:lpwstr>
  </property>
</Properties>
</file>