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8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C6" w:rsidP="00052977" w:rsidRDefault="00F166C6">
      <w:pPr>
        <w:pStyle w:val="JuPara"/>
        <w:jc w:val="center"/>
        <w:rPr>
          <w:lang w:val="en-GB"/>
        </w:rPr>
      </w:pPr>
    </w:p>
    <w:p w:rsidRPr="00065271" w:rsidR="00052977" w:rsidP="00052977" w:rsidRDefault="00052977">
      <w:pPr>
        <w:jc w:val="center"/>
        <w:rPr>
          <w:lang w:val="en-GB"/>
        </w:rPr>
      </w:pPr>
    </w:p>
    <w:p w:rsidRPr="00065271" w:rsidR="00052977" w:rsidP="00052977" w:rsidRDefault="00052977">
      <w:pPr>
        <w:jc w:val="center"/>
        <w:rPr>
          <w:lang w:val="en-GB"/>
        </w:rPr>
      </w:pPr>
    </w:p>
    <w:p w:rsidRPr="00A014C3" w:rsidR="00052977" w:rsidP="00052977" w:rsidRDefault="00052977">
      <w:pPr>
        <w:jc w:val="center"/>
        <w:rPr>
          <w:lang w:val="en-GB"/>
        </w:rPr>
      </w:pPr>
      <w:r>
        <w:rPr>
          <w:lang w:val="en-GB"/>
        </w:rPr>
        <w:t>COURT (</w:t>
      </w:r>
      <w:r w:rsidR="00A0533B">
        <w:rPr>
          <w:lang w:val="en-GB"/>
        </w:rPr>
        <w:t>CHAMBER</w:t>
      </w:r>
      <w:r>
        <w:rPr>
          <w:lang w:val="en-GB"/>
        </w:rPr>
        <w:t>)</w:t>
      </w:r>
    </w:p>
    <w:p w:rsidRPr="00A014C3" w:rsidR="00052977" w:rsidP="00052977" w:rsidRDefault="00052977">
      <w:pPr>
        <w:jc w:val="center"/>
        <w:rPr>
          <w:lang w:val="en-GB"/>
        </w:rPr>
      </w:pPr>
    </w:p>
    <w:p w:rsidRPr="00A014C3" w:rsidR="00052977" w:rsidP="00052977" w:rsidRDefault="00052977">
      <w:pPr>
        <w:jc w:val="center"/>
        <w:rPr>
          <w:lang w:val="en-GB"/>
        </w:rPr>
      </w:pPr>
    </w:p>
    <w:p w:rsidRPr="00A014C3" w:rsidR="00052977" w:rsidP="00052977" w:rsidRDefault="00052977">
      <w:pPr>
        <w:jc w:val="center"/>
        <w:rPr>
          <w:lang w:val="en-GB"/>
        </w:rPr>
      </w:pPr>
    </w:p>
    <w:p w:rsidRPr="00A014C3" w:rsidR="00052977" w:rsidP="00052977" w:rsidRDefault="00052977">
      <w:pPr>
        <w:jc w:val="center"/>
        <w:rPr>
          <w:lang w:val="en-GB"/>
        </w:rPr>
      </w:pPr>
    </w:p>
    <w:p w:rsidRPr="00A014C3" w:rsidR="00052977" w:rsidP="00052977" w:rsidRDefault="00052977">
      <w:pPr>
        <w:jc w:val="center"/>
        <w:rPr>
          <w:lang w:val="en-GB"/>
        </w:rPr>
      </w:pPr>
    </w:p>
    <w:p w:rsidRPr="00A014C3" w:rsidR="00052977" w:rsidP="00052977" w:rsidRDefault="00052977">
      <w:pPr>
        <w:jc w:val="center"/>
        <w:rPr>
          <w:lang w:val="en-GB"/>
        </w:rPr>
      </w:pPr>
    </w:p>
    <w:p w:rsidRPr="00A0533B" w:rsidR="00052977" w:rsidP="00052977" w:rsidRDefault="00052977">
      <w:pPr>
        <w:jc w:val="center"/>
        <w:rPr>
          <w:lang w:val="en-GB"/>
        </w:rPr>
      </w:pPr>
      <w:bookmarkStart w:name="To" w:id="0"/>
      <w:r w:rsidRPr="00FC63FB">
        <w:rPr>
          <w:b/>
          <w:szCs w:val="24"/>
          <w:lang w:val="en-GB"/>
        </w:rPr>
        <w:t>CASE OF</w:t>
      </w:r>
      <w:bookmarkEnd w:id="0"/>
      <w:r w:rsidRPr="00FC63FB">
        <w:rPr>
          <w:b/>
          <w:szCs w:val="24"/>
          <w:lang w:val="en-GB"/>
        </w:rPr>
        <w:t xml:space="preserve"> </w:t>
      </w:r>
      <w:r w:rsidRPr="00A0533B" w:rsidR="00A0533B">
        <w:rPr>
          <w:b/>
          <w:bCs/>
          <w:color w:val="000000"/>
          <w:szCs w:val="24"/>
          <w:lang w:val="en-GB"/>
        </w:rPr>
        <w:t xml:space="preserve">LEANDER v. </w:t>
      </w:r>
      <w:smartTag w:uri="urn:schemas-microsoft-com:office:smarttags" w:element="country-region">
        <w:smartTag w:uri="urn:schemas-microsoft-com:office:smarttags" w:element="place">
          <w:r w:rsidR="00A0533B" w:rsidRPr="00A0533B">
            <w:rPr>
              <w:b/>
              <w:bCs/>
              <w:color w:val="000000"/>
              <w:szCs w:val="24"/>
              <w:lang w:val="en-GB"/>
            </w:rPr>
            <w:t>SWEDEN</w:t>
          </w:r>
        </w:smartTag>
      </w:smartTag>
    </w:p>
    <w:p w:rsidR="00052977" w:rsidP="00052977" w:rsidRDefault="00052977">
      <w:pPr>
        <w:jc w:val="center"/>
        <w:rPr>
          <w:i/>
          <w:iCs/>
          <w:lang w:val="en-GB"/>
        </w:rPr>
      </w:pPr>
    </w:p>
    <w:p w:rsidRPr="003015FF" w:rsidR="00052977" w:rsidP="00052977" w:rsidRDefault="00052977">
      <w:pPr>
        <w:jc w:val="center"/>
        <w:rPr>
          <w:i/>
          <w:iCs/>
          <w:lang w:val="en-GB"/>
        </w:rPr>
      </w:pPr>
      <w:r w:rsidRPr="003015FF">
        <w:rPr>
          <w:i/>
          <w:iCs/>
          <w:lang w:val="en-GB"/>
        </w:rPr>
        <w:t xml:space="preserve">(Application no. </w:t>
      </w:r>
      <w:r w:rsidRPr="00F166C6" w:rsidR="00A0533B">
        <w:rPr>
          <w:i/>
          <w:color w:val="000000"/>
          <w:szCs w:val="24"/>
          <w:lang w:val="en-GB"/>
        </w:rPr>
        <w:t>9248/81</w:t>
      </w:r>
      <w:r w:rsidRPr="003015FF">
        <w:rPr>
          <w:i/>
          <w:iCs/>
          <w:lang w:val="en-GB"/>
        </w:rPr>
        <w:t>)</w:t>
      </w:r>
    </w:p>
    <w:p w:rsidRPr="003015FF" w:rsidR="00052977" w:rsidP="00052977" w:rsidRDefault="00052977">
      <w:pPr>
        <w:pStyle w:val="JuCase"/>
        <w:jc w:val="center"/>
        <w:rPr>
          <w:b w:val="0"/>
          <w:lang w:val="en-GB"/>
        </w:rPr>
      </w:pPr>
    </w:p>
    <w:p w:rsidRPr="003015FF" w:rsidR="00052977" w:rsidP="00052977" w:rsidRDefault="00052977">
      <w:pPr>
        <w:pStyle w:val="JuPara"/>
        <w:rPr>
          <w:lang w:val="en-GB"/>
        </w:rPr>
      </w:pPr>
    </w:p>
    <w:p w:rsidRPr="003015FF" w:rsidR="00052977" w:rsidP="00052977" w:rsidRDefault="00052977">
      <w:pPr>
        <w:pStyle w:val="JuPara"/>
        <w:rPr>
          <w:lang w:val="en-GB"/>
        </w:rPr>
      </w:pPr>
    </w:p>
    <w:p w:rsidRPr="003015FF" w:rsidR="00052977" w:rsidP="00052977" w:rsidRDefault="00052977">
      <w:pPr>
        <w:pStyle w:val="JuPara"/>
        <w:rPr>
          <w:lang w:val="en-GB"/>
        </w:rPr>
      </w:pPr>
    </w:p>
    <w:p w:rsidRPr="003015FF" w:rsidR="00052977" w:rsidP="00052977" w:rsidRDefault="00052977">
      <w:pPr>
        <w:pStyle w:val="JuPara"/>
        <w:rPr>
          <w:lang w:val="en-GB"/>
        </w:rPr>
      </w:pPr>
    </w:p>
    <w:p w:rsidRPr="003015FF" w:rsidR="00052977" w:rsidP="00052977" w:rsidRDefault="00052977">
      <w:pPr>
        <w:pStyle w:val="JuPara"/>
        <w:rPr>
          <w:lang w:val="en-GB"/>
        </w:rPr>
      </w:pPr>
    </w:p>
    <w:p w:rsidRPr="003015FF" w:rsidR="00052977" w:rsidP="00052977" w:rsidRDefault="00052977">
      <w:pPr>
        <w:pStyle w:val="JuPara"/>
        <w:jc w:val="center"/>
        <w:rPr>
          <w:lang w:val="en-GB"/>
        </w:rPr>
      </w:pPr>
      <w:r w:rsidRPr="003015FF">
        <w:rPr>
          <w:lang w:val="en-GB"/>
        </w:rPr>
        <w:t>JUDGMENT</w:t>
      </w:r>
    </w:p>
    <w:p w:rsidRPr="003015FF" w:rsidR="00052977" w:rsidP="00052977" w:rsidRDefault="00052977">
      <w:pPr>
        <w:pStyle w:val="JuPara"/>
        <w:jc w:val="center"/>
        <w:rPr>
          <w:lang w:val="en-GB"/>
        </w:rPr>
      </w:pPr>
    </w:p>
    <w:p w:rsidRPr="003015FF" w:rsidR="00052977" w:rsidP="00052977" w:rsidRDefault="00052977">
      <w:pPr>
        <w:pStyle w:val="JuPara"/>
        <w:jc w:val="center"/>
        <w:rPr>
          <w:lang w:val="en-GB"/>
        </w:rPr>
      </w:pPr>
    </w:p>
    <w:p w:rsidRPr="003015FF" w:rsidR="00052977" w:rsidP="00052977" w:rsidRDefault="00052977">
      <w:pPr>
        <w:pStyle w:val="JuPara"/>
        <w:jc w:val="center"/>
        <w:rPr>
          <w:lang w:val="en-GB"/>
        </w:rPr>
      </w:pPr>
    </w:p>
    <w:p w:rsidRPr="003015FF" w:rsidR="00052977" w:rsidP="00052977" w:rsidRDefault="00052977">
      <w:pPr>
        <w:pStyle w:val="JuPara"/>
        <w:jc w:val="center"/>
        <w:rPr>
          <w:lang w:val="en-GB"/>
        </w:rPr>
      </w:pPr>
      <w:smartTag w:uri="urn:schemas-microsoft-com:office:smarttags" w:element="City">
        <w:smartTag w:uri="urn:schemas-microsoft-com:office:smarttags" w:element="place">
          <w:r w:rsidRPr="003015FF">
            <w:rPr>
              <w:lang w:val="en-GB"/>
            </w:rPr>
            <w:t>STRASBOURG</w:t>
          </w:r>
        </w:smartTag>
      </w:smartTag>
    </w:p>
    <w:p w:rsidRPr="003015FF" w:rsidR="00052977" w:rsidP="00052977" w:rsidRDefault="00052977">
      <w:pPr>
        <w:pStyle w:val="JuPara"/>
        <w:jc w:val="center"/>
        <w:rPr>
          <w:lang w:val="en-GB"/>
        </w:rPr>
      </w:pPr>
    </w:p>
    <w:p w:rsidR="007B6873" w:rsidP="00052977" w:rsidRDefault="00052977">
      <w:pPr>
        <w:pStyle w:val="JuPara"/>
        <w:jc w:val="center"/>
        <w:rPr>
          <w:lang w:val="en-GB"/>
        </w:rPr>
        <w:sectPr w:rsidR="007B6873" w:rsidSect="00AC25D9">
          <w:headerReference w:type="even" r:id="rId7"/>
          <w:headerReference w:type="default" r:id="rId8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0"/>
          <w:cols w:space="720"/>
          <w:noEndnote/>
        </w:sectPr>
      </w:pPr>
      <w:smartTag w:uri="urn:schemas-microsoft-com:office:smarttags" w:element="date">
        <w:smartTagPr>
          <w:attr w:name="Month" w:val="3"/>
          <w:attr w:name="Day" w:val="26"/>
          <w:attr w:name="Year" w:val="1987"/>
        </w:smartTagPr>
        <w:r>
          <w:rPr>
            <w:lang w:val="en-GB"/>
          </w:rPr>
          <w:t>2</w:t>
        </w:r>
        <w:r w:rsidR="00A0533B">
          <w:rPr>
            <w:lang w:val="en-GB"/>
          </w:rPr>
          <w:t>6</w:t>
        </w:r>
        <w:r>
          <w:rPr>
            <w:lang w:val="en-GB"/>
          </w:rPr>
          <w:t xml:space="preserve"> March 1987</w:t>
        </w:r>
      </w:smartTag>
    </w:p>
    <w:p w:rsidR="00717D91" w:rsidP="00052977" w:rsidRDefault="00B27F1A">
      <w:pPr>
        <w:rPr>
          <w:lang w:val="en-GB"/>
        </w:rPr>
      </w:pPr>
      <w:r>
        <w:rPr>
          <w:lang w:val="en-GB"/>
        </w:rPr>
        <w:br w:type="page"/>
      </w:r>
    </w:p>
    <w:p w:rsidR="00F166C6" w:rsidP="00717D91" w:rsidRDefault="00052977">
      <w:pPr>
        <w:pStyle w:val="JuCase"/>
        <w:rPr>
          <w:lang w:val="en-GB"/>
        </w:rPr>
      </w:pPr>
      <w:r w:rsidRPr="00052977">
        <w:rPr>
          <w:lang w:val="en-GB"/>
        </w:rPr>
        <w:t>In the L</w:t>
      </w:r>
      <w:r w:rsidR="00717D91">
        <w:rPr>
          <w:lang w:val="en-GB"/>
        </w:rPr>
        <w:t>eander case</w:t>
      </w:r>
      <w:r w:rsidRPr="00717D91" w:rsidR="00717D91">
        <w:rPr>
          <w:rStyle w:val="FootnoteReference"/>
          <w:lang w:val="en-GB"/>
        </w:rPr>
        <w:footnoteReference w:customMarkFollows="1" w:id="1"/>
        <w:sym w:font="Symbol" w:char="F02A"/>
      </w:r>
      <w:r w:rsidRPr="00052977">
        <w:rPr>
          <w:lang w:val="en-GB"/>
        </w:rPr>
        <w:t>,</w:t>
      </w:r>
    </w:p>
    <w:p w:rsidR="00F166C6" w:rsidP="00717D91" w:rsidRDefault="00052977">
      <w:pPr>
        <w:pStyle w:val="JuPara"/>
        <w:rPr>
          <w:lang w:val="en-GB"/>
        </w:rPr>
      </w:pPr>
      <w:r w:rsidRPr="00052977">
        <w:rPr>
          <w:lang w:val="en-GB"/>
        </w:rPr>
        <w:t>The European Court of Human Rights, sitting, in accordance with</w:t>
      </w:r>
      <w:r>
        <w:rPr>
          <w:lang w:val="en-GB"/>
        </w:rPr>
        <w:t xml:space="preserve"> </w:t>
      </w:r>
      <w:r w:rsidRPr="00052977">
        <w:rPr>
          <w:lang w:val="en-GB"/>
        </w:rPr>
        <w:t>Article 43 (art. 43) of the Convention for the Protection of Human</w:t>
      </w:r>
      <w:r>
        <w:rPr>
          <w:lang w:val="en-GB"/>
        </w:rPr>
        <w:t xml:space="preserve"> </w:t>
      </w:r>
      <w:r w:rsidRPr="00052977">
        <w:rPr>
          <w:lang w:val="en-GB"/>
        </w:rPr>
        <w:t>Rights and Fundamental Freedoms ("the Convention") and the relevant</w:t>
      </w:r>
      <w:r>
        <w:rPr>
          <w:lang w:val="en-GB"/>
        </w:rPr>
        <w:t xml:space="preserve"> </w:t>
      </w:r>
      <w:r w:rsidRPr="00052977">
        <w:rPr>
          <w:lang w:val="en-GB"/>
        </w:rPr>
        <w:t>provisions of the Rules of Court, as a Chamber composed of the</w:t>
      </w:r>
      <w:r>
        <w:rPr>
          <w:lang w:val="en-GB"/>
        </w:rPr>
        <w:t xml:space="preserve"> </w:t>
      </w:r>
      <w:r w:rsidRPr="00052977">
        <w:rPr>
          <w:lang w:val="en-GB"/>
        </w:rPr>
        <w:t>following judges:</w:t>
      </w:r>
    </w:p>
    <w:p w:rsidR="00717D91" w:rsidP="00717D91" w:rsidRDefault="00717D91">
      <w:pPr>
        <w:pStyle w:val="JuJudges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Mr. </w:t>
      </w:r>
      <w:r>
        <w:rPr>
          <w:lang w:val="en-GB"/>
        </w:rPr>
        <w:tab/>
      </w:r>
      <w:r w:rsidRPr="00052977" w:rsidR="00052977">
        <w:rPr>
          <w:lang w:val="en-GB"/>
        </w:rPr>
        <w:t xml:space="preserve">R. </w:t>
      </w:r>
      <w:r w:rsidRPr="00717D91" w:rsidR="00052977">
        <w:rPr>
          <w:rStyle w:val="JuNames"/>
          <w:lang w:val="en-GB"/>
        </w:rPr>
        <w:t>Ryssdal</w:t>
      </w:r>
      <w:r w:rsidRPr="00052977" w:rsidR="00052977">
        <w:rPr>
          <w:lang w:val="en-GB"/>
        </w:rPr>
        <w:t xml:space="preserve">, </w:t>
      </w:r>
      <w:r w:rsidRPr="00717D91" w:rsidR="00052977">
        <w:rPr>
          <w:rStyle w:val="JuJudgesItalicChar"/>
          <w:lang w:val="en-GB"/>
        </w:rPr>
        <w:t>President</w:t>
      </w:r>
      <w:r w:rsidRPr="00052977" w:rsidR="00052977">
        <w:rPr>
          <w:lang w:val="en-GB"/>
        </w:rPr>
        <w:t>,</w:t>
      </w:r>
    </w:p>
    <w:p w:rsidR="00717D91" w:rsidP="00717D91" w:rsidRDefault="00717D91">
      <w:pPr>
        <w:pStyle w:val="JuJudges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Mr. </w:t>
      </w:r>
      <w:r>
        <w:rPr>
          <w:lang w:val="en-GB"/>
        </w:rPr>
        <w:tab/>
      </w:r>
      <w:r w:rsidRPr="00052977" w:rsidR="00052977">
        <w:rPr>
          <w:lang w:val="en-GB"/>
        </w:rPr>
        <w:t xml:space="preserve">G. </w:t>
      </w:r>
      <w:r w:rsidRPr="00717D91" w:rsidR="00052977">
        <w:rPr>
          <w:rStyle w:val="JuNames"/>
          <w:lang w:val="en-GB"/>
        </w:rPr>
        <w:t>Lagergren</w:t>
      </w:r>
      <w:r w:rsidRPr="00052977" w:rsidR="00052977">
        <w:rPr>
          <w:lang w:val="en-GB"/>
        </w:rPr>
        <w:t>,</w:t>
      </w:r>
    </w:p>
    <w:p w:rsidR="00717D91" w:rsidP="00717D91" w:rsidRDefault="00717D91">
      <w:pPr>
        <w:pStyle w:val="JuJudges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Mr. </w:t>
      </w:r>
      <w:r>
        <w:rPr>
          <w:lang w:val="en-GB"/>
        </w:rPr>
        <w:tab/>
      </w:r>
      <w:r w:rsidRPr="00052977" w:rsidR="00052977">
        <w:rPr>
          <w:lang w:val="en-GB"/>
        </w:rPr>
        <w:t xml:space="preserve">F. </w:t>
      </w:r>
      <w:r w:rsidRPr="00717D91" w:rsidR="00052977">
        <w:rPr>
          <w:rStyle w:val="JuNames"/>
          <w:lang w:val="en-GB"/>
        </w:rPr>
        <w:t>Gölcüklü</w:t>
      </w:r>
      <w:r w:rsidRPr="00052977" w:rsidR="00052977">
        <w:rPr>
          <w:lang w:val="en-GB"/>
        </w:rPr>
        <w:t>,</w:t>
      </w:r>
    </w:p>
    <w:p w:rsidR="00717D91" w:rsidP="00717D91" w:rsidRDefault="00717D91">
      <w:pPr>
        <w:pStyle w:val="JuJudges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Mr. </w:t>
      </w:r>
      <w:r>
        <w:rPr>
          <w:lang w:val="en-GB"/>
        </w:rPr>
        <w:tab/>
      </w:r>
      <w:r w:rsidRPr="00052977" w:rsidR="00052977">
        <w:rPr>
          <w:lang w:val="en-GB"/>
        </w:rPr>
        <w:t xml:space="preserve">L.-E. </w:t>
      </w:r>
      <w:r w:rsidRPr="00717D91" w:rsidR="00052977">
        <w:rPr>
          <w:rStyle w:val="JuNames"/>
          <w:lang w:val="en-GB"/>
        </w:rPr>
        <w:t>Pettiti</w:t>
      </w:r>
      <w:r w:rsidRPr="00052977" w:rsidR="00052977">
        <w:rPr>
          <w:lang w:val="en-GB"/>
        </w:rPr>
        <w:t>,</w:t>
      </w:r>
    </w:p>
    <w:p w:rsidR="00717D91" w:rsidP="00717D91" w:rsidRDefault="00717D91">
      <w:pPr>
        <w:pStyle w:val="JuJudges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Sir </w:t>
      </w:r>
      <w:r>
        <w:rPr>
          <w:lang w:val="en-GB"/>
        </w:rPr>
        <w:tab/>
      </w:r>
      <w:r w:rsidRPr="00052977" w:rsidR="00052977">
        <w:rPr>
          <w:lang w:val="en-GB"/>
        </w:rPr>
        <w:t xml:space="preserve">Vincent </w:t>
      </w:r>
      <w:r w:rsidRPr="00717D91" w:rsidR="00052977">
        <w:rPr>
          <w:rStyle w:val="JuNames"/>
          <w:lang w:val="en-GB"/>
        </w:rPr>
        <w:t>Evans</w:t>
      </w:r>
      <w:r w:rsidRPr="00052977" w:rsidR="00052977">
        <w:rPr>
          <w:lang w:val="en-GB"/>
        </w:rPr>
        <w:t>,</w:t>
      </w:r>
    </w:p>
    <w:p w:rsidR="00717D91" w:rsidP="00717D91" w:rsidRDefault="00717D91">
      <w:pPr>
        <w:pStyle w:val="JuJudges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Mr. </w:t>
      </w:r>
      <w:r>
        <w:rPr>
          <w:lang w:val="en-GB"/>
        </w:rPr>
        <w:tab/>
      </w:r>
      <w:r w:rsidRPr="00052977" w:rsidR="00052977">
        <w:rPr>
          <w:lang w:val="en-GB"/>
        </w:rPr>
        <w:t xml:space="preserve">C. </w:t>
      </w:r>
      <w:r w:rsidRPr="00717D91" w:rsidR="00052977">
        <w:rPr>
          <w:rStyle w:val="JuNames"/>
          <w:lang w:val="en-GB"/>
        </w:rPr>
        <w:t>Russo</w:t>
      </w:r>
      <w:r w:rsidRPr="00052977" w:rsidR="00052977">
        <w:rPr>
          <w:lang w:val="en-GB"/>
        </w:rPr>
        <w:t>,</w:t>
      </w:r>
    </w:p>
    <w:p w:rsidR="00F166C6" w:rsidP="00717D91" w:rsidRDefault="00717D91">
      <w:pPr>
        <w:pStyle w:val="JuJudges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Mr. </w:t>
      </w:r>
      <w:r>
        <w:rPr>
          <w:lang w:val="en-GB"/>
        </w:rPr>
        <w:tab/>
      </w:r>
      <w:r w:rsidRPr="00052977" w:rsidR="00052977">
        <w:rPr>
          <w:lang w:val="en-GB"/>
        </w:rPr>
        <w:t xml:space="preserve">R. </w:t>
      </w:r>
      <w:r w:rsidRPr="00717D91" w:rsidR="00052977">
        <w:rPr>
          <w:rStyle w:val="JuNames"/>
          <w:lang w:val="en-GB"/>
        </w:rPr>
        <w:t>Bernhardt</w:t>
      </w:r>
      <w:r w:rsidRPr="00052977" w:rsidR="00052977">
        <w:rPr>
          <w:lang w:val="en-GB"/>
        </w:rPr>
        <w:t>,</w:t>
      </w:r>
    </w:p>
    <w:p w:rsidR="00F166C6" w:rsidP="00717D91" w:rsidRDefault="00052977">
      <w:pPr>
        <w:pStyle w:val="JuPara"/>
        <w:rPr>
          <w:lang w:val="en-GB"/>
        </w:rPr>
      </w:pPr>
      <w:r w:rsidRPr="00052977">
        <w:rPr>
          <w:lang w:val="en-GB"/>
        </w:rPr>
        <w:t xml:space="preserve">and also of </w:t>
      </w:r>
      <w:r w:rsidRPr="00717D91">
        <w:rPr>
          <w:rStyle w:val="JuJudgesChar"/>
          <w:lang w:val="en-GB"/>
        </w:rPr>
        <w:t xml:space="preserve">Mr. M.-A. </w:t>
      </w:r>
      <w:r w:rsidRPr="00717D91">
        <w:rPr>
          <w:rStyle w:val="JuNames"/>
          <w:lang w:val="en-GB"/>
        </w:rPr>
        <w:t>Eissen</w:t>
      </w:r>
      <w:r w:rsidRPr="00717D91">
        <w:rPr>
          <w:rStyle w:val="JuJudgesChar"/>
          <w:lang w:val="en-GB"/>
        </w:rPr>
        <w:t xml:space="preserve">, </w:t>
      </w:r>
      <w:r w:rsidRPr="00717D91">
        <w:rPr>
          <w:rStyle w:val="JuJudgesItalicChar"/>
          <w:lang w:val="en-GB"/>
        </w:rPr>
        <w:t>Registrar</w:t>
      </w:r>
      <w:r w:rsidRPr="00052977">
        <w:rPr>
          <w:lang w:val="en-GB"/>
        </w:rPr>
        <w:t xml:space="preserve">, and </w:t>
      </w:r>
      <w:r w:rsidRPr="00717D91">
        <w:rPr>
          <w:rStyle w:val="JuJudgesChar"/>
          <w:lang w:val="en-GB"/>
        </w:rPr>
        <w:t xml:space="preserve">Mr. H. </w:t>
      </w:r>
      <w:r w:rsidRPr="00717D91">
        <w:rPr>
          <w:rStyle w:val="JuNames"/>
          <w:lang w:val="en-GB"/>
        </w:rPr>
        <w:t>Petzold</w:t>
      </w:r>
      <w:r w:rsidRPr="00717D91">
        <w:rPr>
          <w:rStyle w:val="JuJudgesChar"/>
          <w:lang w:val="en-GB"/>
        </w:rPr>
        <w:t xml:space="preserve">, </w:t>
      </w:r>
      <w:r w:rsidRPr="00717D91">
        <w:rPr>
          <w:rStyle w:val="JuJudgesItalicChar"/>
          <w:lang w:val="en-GB"/>
        </w:rPr>
        <w:t>Deputy Registrar</w:t>
      </w:r>
      <w:r w:rsidRPr="00052977">
        <w:rPr>
          <w:lang w:val="en-GB"/>
        </w:rPr>
        <w:t>,</w:t>
      </w:r>
    </w:p>
    <w:p w:rsidR="00F166C6" w:rsidP="00717D91" w:rsidRDefault="00052977">
      <w:pPr>
        <w:pStyle w:val="JuPara"/>
        <w:rPr>
          <w:lang w:val="en-GB"/>
        </w:rPr>
      </w:pPr>
      <w:r w:rsidRPr="00052977">
        <w:rPr>
          <w:lang w:val="en-GB"/>
        </w:rPr>
        <w:t xml:space="preserve">Having deliberated in private on 30 and 31 May and </w:t>
      </w:r>
      <w:smartTag w:uri="urn:schemas-microsoft-com:office:smarttags" w:element="date">
        <w:smartTagPr>
          <w:attr w:name="Month" w:val="8"/>
          <w:attr w:name="Day" w:val="28"/>
          <w:attr w:name="Year" w:val="1986"/>
        </w:smartTagPr>
        <w:r w:rsidRPr="00052977">
          <w:rPr>
            <w:lang w:val="en-GB"/>
          </w:rPr>
          <w:t>28 August 1986</w:t>
        </w:r>
      </w:smartTag>
      <w:r w:rsidRPr="00052977">
        <w:rPr>
          <w:lang w:val="en-GB"/>
        </w:rPr>
        <w:t xml:space="preserve"> and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on </w:t>
      </w:r>
      <w:smartTag w:uri="urn:schemas-microsoft-com:office:smarttags" w:element="date">
        <w:smartTagPr>
          <w:attr w:name="Month" w:val="2"/>
          <w:attr w:name="Day" w:val="25"/>
          <w:attr w:name="Year" w:val="1987"/>
        </w:smartTagPr>
        <w:r w:rsidRPr="00052977">
          <w:rPr>
            <w:lang w:val="en-GB"/>
          </w:rPr>
          <w:t>25 February 1987</w:t>
        </w:r>
      </w:smartTag>
      <w:r w:rsidRPr="00052977">
        <w:rPr>
          <w:lang w:val="en-GB"/>
        </w:rPr>
        <w:t>,</w:t>
      </w:r>
    </w:p>
    <w:p w:rsidR="00F166C6" w:rsidP="00717D91" w:rsidRDefault="00052977">
      <w:pPr>
        <w:pStyle w:val="JuPara"/>
        <w:rPr>
          <w:lang w:val="en-GB"/>
        </w:rPr>
      </w:pPr>
      <w:r w:rsidRPr="00052977">
        <w:rPr>
          <w:lang w:val="en-GB"/>
        </w:rPr>
        <w:t>Delivers the following judgment, which was adopted on the</w:t>
      </w:r>
      <w:r>
        <w:rPr>
          <w:lang w:val="en-GB"/>
        </w:rPr>
        <w:t xml:space="preserve"> </w:t>
      </w:r>
      <w:r w:rsidRPr="00052977">
        <w:rPr>
          <w:lang w:val="en-GB"/>
        </w:rPr>
        <w:t>last-mentioned date:</w:t>
      </w:r>
    </w:p>
    <w:p w:rsidR="00F166C6" w:rsidP="00717D91" w:rsidRDefault="00052977">
      <w:pPr>
        <w:pStyle w:val="JuHHead"/>
        <w:rPr>
          <w:lang w:val="en-GB"/>
        </w:rPr>
      </w:pPr>
      <w:r w:rsidRPr="00052977">
        <w:rPr>
          <w:lang w:val="en-GB"/>
        </w:rPr>
        <w:t>PROCEDURE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1.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The present case was referred to the Court by the European</w:t>
      </w:r>
      <w:r>
        <w:rPr>
          <w:lang w:val="en-GB"/>
        </w:rPr>
        <w:t xml:space="preserve"> </w:t>
      </w:r>
      <w:r w:rsidRPr="00052977">
        <w:rPr>
          <w:lang w:val="en-GB"/>
        </w:rPr>
        <w:t>Commission of Human Rights ("the Commission") on 11 July 1985, within</w:t>
      </w:r>
      <w:r>
        <w:rPr>
          <w:lang w:val="en-GB"/>
        </w:rPr>
        <w:t xml:space="preserve"> </w:t>
      </w:r>
      <w:r w:rsidRPr="00052977">
        <w:rPr>
          <w:lang w:val="en-GB"/>
        </w:rPr>
        <w:t>the three-month period laid down by Article 32 § 1 and Article 47</w:t>
      </w:r>
      <w:r>
        <w:rPr>
          <w:lang w:val="en-GB"/>
        </w:rPr>
        <w:t xml:space="preserve"> </w:t>
      </w:r>
      <w:r w:rsidRPr="00052977">
        <w:rPr>
          <w:lang w:val="en-GB"/>
        </w:rPr>
        <w:t>(art. 32-1, art. 47) of the Convention.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case originated in an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application (no. 9248/81) against the </w:t>
      </w:r>
      <w:smartTag w:uri="urn:schemas-microsoft-com:office:smarttags" w:element="place">
        <w:smartTag w:uri="urn:schemas-microsoft-com:office:smarttags" w:element="PlaceType">
          <w:r w:rsidRPr="00052977">
            <w:rPr>
              <w:lang w:val="en-GB"/>
            </w:rPr>
            <w:t>Kingdom</w:t>
          </w:r>
        </w:smartTag>
        <w:r w:rsidRPr="00052977">
          <w:rPr>
            <w:lang w:val="en-GB"/>
          </w:rPr>
          <w:t xml:space="preserve"> of </w:t>
        </w:r>
        <w:smartTag w:uri="urn:schemas-microsoft-com:office:smarttags" w:element="PlaceName">
          <w:r w:rsidRPr="00052977">
            <w:rPr>
              <w:lang w:val="en-GB"/>
            </w:rPr>
            <w:t>Sweden</w:t>
          </w:r>
        </w:smartTag>
      </w:smartTag>
      <w:r w:rsidRPr="00052977">
        <w:rPr>
          <w:lang w:val="en-GB"/>
        </w:rPr>
        <w:t xml:space="preserve"> lodged with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the Commission on </w:t>
      </w:r>
      <w:smartTag w:uri="urn:schemas-microsoft-com:office:smarttags" w:element="date">
        <w:smartTagPr>
          <w:attr w:name="Month" w:val="11"/>
          <w:attr w:name="Day" w:val="2"/>
          <w:attr w:name="Year" w:val="1980"/>
        </w:smartTagPr>
        <w:r w:rsidRPr="00052977">
          <w:rPr>
            <w:lang w:val="en-GB"/>
          </w:rPr>
          <w:t>2 November 1980</w:t>
        </w:r>
      </w:smartTag>
      <w:r w:rsidRPr="00052977">
        <w:rPr>
          <w:lang w:val="en-GB"/>
        </w:rPr>
        <w:t xml:space="preserve"> under Article 25 (art. 25) by a</w:t>
      </w:r>
      <w:r>
        <w:rPr>
          <w:lang w:val="en-GB"/>
        </w:rPr>
        <w:t xml:space="preserve"> </w:t>
      </w:r>
      <w:r w:rsidRPr="00052977">
        <w:rPr>
          <w:lang w:val="en-GB"/>
        </w:rPr>
        <w:t>Swedish citizen, Mr. Torsten Leander.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2.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The Commission</w:t>
      </w:r>
      <w:r w:rsidR="00F166C6">
        <w:rPr>
          <w:lang w:val="en-GB"/>
        </w:rPr>
        <w:t>’</w:t>
      </w:r>
      <w:r w:rsidRPr="00052977">
        <w:rPr>
          <w:lang w:val="en-GB"/>
        </w:rPr>
        <w:t>s request referred to Articles 44 and 48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(art. 44, art. 48) and to the declaration whereby </w:t>
      </w:r>
      <w:smartTag w:uri="urn:schemas-microsoft-com:office:smarttags" w:element="country-region">
        <w:smartTag w:uri="urn:schemas-microsoft-com:office:smarttags" w:element="place">
          <w:r w:rsidRPr="00052977">
            <w:rPr>
              <w:lang w:val="en-GB"/>
            </w:rPr>
            <w:t>Sweden</w:t>
          </w:r>
        </w:smartTag>
      </w:smartTag>
      <w:r w:rsidRPr="00052977">
        <w:rPr>
          <w:lang w:val="en-GB"/>
        </w:rPr>
        <w:t xml:space="preserve"> recognised</w:t>
      </w:r>
      <w:r>
        <w:rPr>
          <w:lang w:val="en-GB"/>
        </w:rPr>
        <w:t xml:space="preserve"> </w:t>
      </w:r>
      <w:r w:rsidRPr="00052977">
        <w:rPr>
          <w:lang w:val="en-GB"/>
        </w:rPr>
        <w:t>the compulsory jurisdiction of the Court (Article 46) (art. 46).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</w:t>
      </w:r>
      <w:r>
        <w:rPr>
          <w:lang w:val="en-GB"/>
        </w:rPr>
        <w:t xml:space="preserve"> </w:t>
      </w:r>
      <w:r w:rsidRPr="00052977">
        <w:rPr>
          <w:lang w:val="en-GB"/>
        </w:rPr>
        <w:t>purpose of the request was to obtain a decision from the Court as to</w:t>
      </w:r>
      <w:r>
        <w:rPr>
          <w:lang w:val="en-GB"/>
        </w:rPr>
        <w:t xml:space="preserve"> </w:t>
      </w:r>
      <w:r w:rsidRPr="00052977">
        <w:rPr>
          <w:lang w:val="en-GB"/>
        </w:rPr>
        <w:t>whether the facts of the case disclosed violations by the respondent</w:t>
      </w:r>
      <w:r>
        <w:rPr>
          <w:lang w:val="en-GB"/>
        </w:rPr>
        <w:t xml:space="preserve"> </w:t>
      </w:r>
      <w:r w:rsidRPr="00052977">
        <w:rPr>
          <w:lang w:val="en-GB"/>
        </w:rPr>
        <w:t>State of its obligations under Articles 8, 10 and 13 (art. 8, art. 10,</w:t>
      </w:r>
      <w:r>
        <w:rPr>
          <w:lang w:val="en-GB"/>
        </w:rPr>
        <w:t xml:space="preserve"> </w:t>
      </w:r>
      <w:r w:rsidRPr="00052977">
        <w:rPr>
          <w:lang w:val="en-GB"/>
        </w:rPr>
        <w:t>art. 13) of the Convention.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3.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In response to the inquiry made in accordance with</w:t>
      </w:r>
      <w:r>
        <w:rPr>
          <w:lang w:val="en-GB"/>
        </w:rPr>
        <w:t xml:space="preserve"> </w:t>
      </w:r>
      <w:r w:rsidRPr="00052977">
        <w:rPr>
          <w:lang w:val="en-GB"/>
        </w:rPr>
        <w:t>Rule 33 § 3 (d) of the Rules of Court, the applicant stated that he</w:t>
      </w:r>
      <w:r>
        <w:rPr>
          <w:lang w:val="en-GB"/>
        </w:rPr>
        <w:t xml:space="preserve"> </w:t>
      </w:r>
      <w:r w:rsidRPr="00052977">
        <w:rPr>
          <w:lang w:val="en-GB"/>
        </w:rPr>
        <w:t>wished to take part in the proceedings pending before the Court and</w:t>
      </w:r>
      <w:r>
        <w:rPr>
          <w:lang w:val="en-GB"/>
        </w:rPr>
        <w:t xml:space="preserve"> </w:t>
      </w:r>
      <w:r w:rsidRPr="00052977">
        <w:rPr>
          <w:lang w:val="en-GB"/>
        </w:rPr>
        <w:t>designated the lawyer who would represent him (Rule 30).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4.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The Chamber of seven judges to be constituted included, as ex</w:t>
      </w:r>
      <w:r>
        <w:rPr>
          <w:lang w:val="en-GB"/>
        </w:rPr>
        <w:t xml:space="preserve"> </w:t>
      </w:r>
      <w:r w:rsidRPr="00052977">
        <w:rPr>
          <w:lang w:val="en-GB"/>
        </w:rPr>
        <w:t>officio members, Mr. G. Lagergren, the elected judge of Swedish</w:t>
      </w:r>
      <w:r>
        <w:rPr>
          <w:lang w:val="en-GB"/>
        </w:rPr>
        <w:t xml:space="preserve"> </w:t>
      </w:r>
      <w:r w:rsidRPr="00052977">
        <w:rPr>
          <w:lang w:val="en-GB"/>
        </w:rPr>
        <w:t>nationality (Article 43 of the Convention) (art. 43), and</w:t>
      </w:r>
      <w:r>
        <w:rPr>
          <w:lang w:val="en-GB"/>
        </w:rPr>
        <w:t xml:space="preserve"> </w:t>
      </w:r>
      <w:r w:rsidRPr="00052977">
        <w:rPr>
          <w:lang w:val="en-GB"/>
        </w:rPr>
        <w:t>Mr. R. Ryssdal, the President of the Court (Rule 21 § 3 (b)).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On</w:t>
      </w:r>
      <w:r>
        <w:rPr>
          <w:lang w:val="en-GB"/>
        </w:rPr>
        <w:t xml:space="preserve"> </w:t>
      </w:r>
      <w:smartTag w:uri="urn:schemas-microsoft-com:office:smarttags" w:element="date">
        <w:smartTagPr>
          <w:attr w:name="Month" w:val="10"/>
          <w:attr w:name="Day" w:val="2"/>
          <w:attr w:name="Year" w:val="1985"/>
        </w:smartTagPr>
        <w:r w:rsidRPr="00052977">
          <w:rPr>
            <w:lang w:val="en-GB"/>
          </w:rPr>
          <w:t>2 October 1985</w:t>
        </w:r>
      </w:smartTag>
      <w:r w:rsidRPr="00052977">
        <w:rPr>
          <w:lang w:val="en-GB"/>
        </w:rPr>
        <w:t>, the President drew by lot, in the presence of the</w:t>
      </w:r>
      <w:r>
        <w:rPr>
          <w:lang w:val="en-GB"/>
        </w:rPr>
        <w:t xml:space="preserve"> </w:t>
      </w:r>
      <w:r w:rsidRPr="00052977">
        <w:rPr>
          <w:lang w:val="en-GB"/>
        </w:rPr>
        <w:t>Registrar, the names of the five other members, namely</w:t>
      </w:r>
      <w:r>
        <w:rPr>
          <w:lang w:val="en-GB"/>
        </w:rPr>
        <w:t xml:space="preserve"> </w:t>
      </w:r>
      <w:r w:rsidRPr="00052977">
        <w:rPr>
          <w:lang w:val="en-GB"/>
        </w:rPr>
        <w:t>Mr. J. Cremona, Mr. G. Wiarda, Mr. L.-E. Pettiti, Sir Vincent Evans</w:t>
      </w:r>
      <w:r>
        <w:rPr>
          <w:lang w:val="en-GB"/>
        </w:rPr>
        <w:t xml:space="preserve"> </w:t>
      </w:r>
      <w:r w:rsidRPr="00052977">
        <w:rPr>
          <w:lang w:val="en-GB"/>
        </w:rPr>
        <w:t>and Mr. R. Bernhardt (Article 43 in fine of the Convention</w:t>
      </w:r>
      <w:r>
        <w:rPr>
          <w:lang w:val="en-GB"/>
        </w:rPr>
        <w:t xml:space="preserve"> </w:t>
      </w:r>
      <w:r w:rsidRPr="00052977">
        <w:rPr>
          <w:lang w:val="en-GB"/>
        </w:rPr>
        <w:t>and Rule 21 § 4) (art. 43).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Mr. J. Gersing, substitute judge, subsequently</w:t>
      </w:r>
      <w:r>
        <w:rPr>
          <w:lang w:val="en-GB"/>
        </w:rPr>
        <w:t xml:space="preserve"> </w:t>
      </w:r>
      <w:r w:rsidRPr="00052977">
        <w:rPr>
          <w:lang w:val="en-GB"/>
        </w:rPr>
        <w:t>replaced Mr. Wiarda, whose term of office as judge had expired before</w:t>
      </w:r>
      <w:r>
        <w:rPr>
          <w:lang w:val="en-GB"/>
        </w:rPr>
        <w:t xml:space="preserve"> </w:t>
      </w:r>
      <w:r w:rsidRPr="00052977">
        <w:rPr>
          <w:lang w:val="en-GB"/>
        </w:rPr>
        <w:t>the hearing, and at a later stage Mr. F. Gölcüklü and Mr. C. Russo,</w:t>
      </w:r>
      <w:r>
        <w:rPr>
          <w:lang w:val="en-GB"/>
        </w:rPr>
        <w:t xml:space="preserve"> </w:t>
      </w:r>
      <w:r w:rsidRPr="00052977">
        <w:rPr>
          <w:lang w:val="en-GB"/>
        </w:rPr>
        <w:t>substitute judges, replaced Mr. Gersing and Mr. Cremona, who were</w:t>
      </w:r>
      <w:r>
        <w:rPr>
          <w:lang w:val="en-GB"/>
        </w:rPr>
        <w:t xml:space="preserve"> </w:t>
      </w:r>
      <w:r w:rsidRPr="00052977">
        <w:rPr>
          <w:lang w:val="en-GB"/>
        </w:rPr>
        <w:t>prevented from taking part in the consideration of the case</w:t>
      </w:r>
      <w:r>
        <w:rPr>
          <w:lang w:val="en-GB"/>
        </w:rPr>
        <w:t xml:space="preserve"> </w:t>
      </w:r>
      <w:r w:rsidRPr="00052977">
        <w:rPr>
          <w:lang w:val="en-GB"/>
        </w:rPr>
        <w:t>(Rules 2 § 3, 22 § 1 and 24 § 1).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5.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Mr. Ryssdal assumed the office of President of the Chamber</w:t>
      </w:r>
      <w:r>
        <w:rPr>
          <w:lang w:val="en-GB"/>
        </w:rPr>
        <w:t xml:space="preserve"> </w:t>
      </w:r>
      <w:r w:rsidRPr="00052977">
        <w:rPr>
          <w:lang w:val="en-GB"/>
        </w:rPr>
        <w:t>(Rule 21 § 5).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He ascertained, through the Registrar, the views of</w:t>
      </w:r>
      <w:r>
        <w:rPr>
          <w:lang w:val="en-GB"/>
        </w:rPr>
        <w:t xml:space="preserve"> </w:t>
      </w:r>
      <w:r w:rsidRPr="00052977">
        <w:rPr>
          <w:lang w:val="en-GB"/>
        </w:rPr>
        <w:t>the Agent of the Swedish Government ("the Government"), the Delegate</w:t>
      </w:r>
      <w:r>
        <w:rPr>
          <w:lang w:val="en-GB"/>
        </w:rPr>
        <w:t xml:space="preserve"> </w:t>
      </w:r>
      <w:r w:rsidRPr="00052977">
        <w:rPr>
          <w:lang w:val="en-GB"/>
        </w:rPr>
        <w:t>of the Commission and the lawyer for the applicant regarding the need</w:t>
      </w:r>
      <w:r>
        <w:rPr>
          <w:lang w:val="en-GB"/>
        </w:rPr>
        <w:t xml:space="preserve"> </w:t>
      </w:r>
      <w:r w:rsidRPr="00052977">
        <w:rPr>
          <w:lang w:val="en-GB"/>
        </w:rPr>
        <w:t>for a written procedure (Rule 37 § 1).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On 12 December 1985, he</w:t>
      </w:r>
      <w:r>
        <w:rPr>
          <w:lang w:val="en-GB"/>
        </w:rPr>
        <w:t xml:space="preserve"> </w:t>
      </w:r>
      <w:r w:rsidRPr="00052977">
        <w:rPr>
          <w:lang w:val="en-GB"/>
        </w:rPr>
        <w:t>directed that the lawyer and, should he so decide, the Agent should</w:t>
      </w:r>
      <w:r>
        <w:rPr>
          <w:lang w:val="en-GB"/>
        </w:rPr>
        <w:t xml:space="preserve"> </w:t>
      </w:r>
      <w:r w:rsidRPr="00052977">
        <w:rPr>
          <w:lang w:val="en-GB"/>
        </w:rPr>
        <w:t>each have until 4 February 1986 to file a memorial and that the</w:t>
      </w:r>
      <w:r>
        <w:rPr>
          <w:lang w:val="en-GB"/>
        </w:rPr>
        <w:t xml:space="preserve"> </w:t>
      </w:r>
      <w:r w:rsidRPr="00052977">
        <w:rPr>
          <w:lang w:val="en-GB"/>
        </w:rPr>
        <w:t>Delegate should be entitled to reply in writing within two months from</w:t>
      </w:r>
      <w:r>
        <w:rPr>
          <w:lang w:val="en-GB"/>
        </w:rPr>
        <w:t xml:space="preserve"> </w:t>
      </w:r>
      <w:r w:rsidRPr="00052977">
        <w:rPr>
          <w:lang w:val="en-GB"/>
        </w:rPr>
        <w:t>the date of the transmission to him by the Registrar of whichever of</w:t>
      </w:r>
      <w:r>
        <w:rPr>
          <w:lang w:val="en-GB"/>
        </w:rPr>
        <w:t xml:space="preserve"> </w:t>
      </w:r>
      <w:r w:rsidRPr="00052977">
        <w:rPr>
          <w:lang w:val="en-GB"/>
        </w:rPr>
        <w:t>the aforesaid documents should last be filed.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The applicant</w:t>
      </w:r>
      <w:r w:rsidR="00F166C6">
        <w:rPr>
          <w:lang w:val="en-GB"/>
        </w:rPr>
        <w:t>’</w:t>
      </w:r>
      <w:r w:rsidRPr="00052977">
        <w:rPr>
          <w:lang w:val="en-GB"/>
        </w:rPr>
        <w:t>s memorial was received at the registry on 3 February.</w:t>
      </w:r>
      <w:r>
        <w:rPr>
          <w:lang w:val="en-GB"/>
        </w:rPr>
        <w:t xml:space="preserve"> </w:t>
      </w:r>
      <w:r w:rsidRPr="00052977">
        <w:rPr>
          <w:lang w:val="en-GB"/>
        </w:rPr>
        <w:t>By letter the same day, the Agent of the Government stated that the</w:t>
      </w:r>
      <w:r>
        <w:rPr>
          <w:lang w:val="en-GB"/>
        </w:rPr>
        <w:t xml:space="preserve"> </w:t>
      </w:r>
      <w:r w:rsidRPr="00052977">
        <w:rPr>
          <w:lang w:val="en-GB"/>
        </w:rPr>
        <w:t>Government did not intend to file any memorial.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On 21 March, the</w:t>
      </w:r>
      <w:r>
        <w:rPr>
          <w:lang w:val="en-GB"/>
        </w:rPr>
        <w:t xml:space="preserve"> </w:t>
      </w:r>
      <w:r w:rsidRPr="00052977">
        <w:rPr>
          <w:lang w:val="en-GB"/>
        </w:rPr>
        <w:t>Secretary to the Commission informed the Registrar that the Delegate</w:t>
      </w:r>
      <w:r>
        <w:rPr>
          <w:lang w:val="en-GB"/>
        </w:rPr>
        <w:t xml:space="preserve"> </w:t>
      </w:r>
      <w:r w:rsidRPr="00052977">
        <w:rPr>
          <w:lang w:val="en-GB"/>
        </w:rPr>
        <w:t>would present his observations at the hearing.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6.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 xml:space="preserve">On </w:t>
      </w:r>
      <w:smartTag w:uri="urn:schemas-microsoft-com:office:smarttags" w:element="date">
        <w:smartTagPr>
          <w:attr w:name="Month" w:val="4"/>
          <w:attr w:name="Day" w:val="3"/>
          <w:attr w:name="Year" w:val="1986"/>
        </w:smartTagPr>
        <w:r w:rsidRPr="00052977">
          <w:rPr>
            <w:lang w:val="en-GB"/>
          </w:rPr>
          <w:t>3 April 1986</w:t>
        </w:r>
      </w:smartTag>
      <w:r w:rsidRPr="00052977">
        <w:rPr>
          <w:lang w:val="en-GB"/>
        </w:rPr>
        <w:t>, after consulting, through the Registrar, the</w:t>
      </w:r>
      <w:r>
        <w:rPr>
          <w:lang w:val="en-GB"/>
        </w:rPr>
        <w:t xml:space="preserve"> </w:t>
      </w:r>
      <w:r w:rsidRPr="00052977">
        <w:rPr>
          <w:lang w:val="en-GB"/>
        </w:rPr>
        <w:t>Agent of the Government, the Delegate of the Commission and the lawyer</w:t>
      </w:r>
      <w:r>
        <w:rPr>
          <w:lang w:val="en-GB"/>
        </w:rPr>
        <w:t xml:space="preserve"> </w:t>
      </w:r>
      <w:r w:rsidRPr="00052977">
        <w:rPr>
          <w:lang w:val="en-GB"/>
        </w:rPr>
        <w:t>for the applicant, the President directed that the oral proceedings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should open on </w:t>
      </w:r>
      <w:smartTag w:uri="urn:schemas-microsoft-com:office:smarttags" w:element="date">
        <w:smartTagPr>
          <w:attr w:name="Month" w:val="5"/>
          <w:attr w:name="Day" w:val="26"/>
          <w:attr w:name="Year" w:val="1986"/>
        </w:smartTagPr>
        <w:r w:rsidRPr="00052977">
          <w:rPr>
            <w:lang w:val="en-GB"/>
          </w:rPr>
          <w:t>26 May 1986</w:t>
        </w:r>
      </w:smartTag>
      <w:r w:rsidRPr="00052977">
        <w:rPr>
          <w:lang w:val="en-GB"/>
        </w:rPr>
        <w:t xml:space="preserve"> (Rule 38).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On 28 April, the Commission communicated to the Registrar a number of</w:t>
      </w:r>
      <w:r>
        <w:rPr>
          <w:lang w:val="en-GB"/>
        </w:rPr>
        <w:t xml:space="preserve"> </w:t>
      </w:r>
      <w:r w:rsidRPr="00052977">
        <w:rPr>
          <w:lang w:val="en-GB"/>
        </w:rPr>
        <w:t>documents whose production he had requested on the instructions of the</w:t>
      </w:r>
      <w:r>
        <w:rPr>
          <w:lang w:val="en-GB"/>
        </w:rPr>
        <w:t xml:space="preserve"> </w:t>
      </w:r>
      <w:r w:rsidRPr="00052977">
        <w:rPr>
          <w:lang w:val="en-GB"/>
        </w:rPr>
        <w:t>President.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On 12 May, certain additional documents furnished by the</w:t>
      </w:r>
      <w:r>
        <w:rPr>
          <w:lang w:val="en-GB"/>
        </w:rPr>
        <w:t xml:space="preserve"> </w:t>
      </w:r>
      <w:r w:rsidRPr="00052977">
        <w:rPr>
          <w:lang w:val="en-GB"/>
        </w:rPr>
        <w:t>applicant were received at the registry.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7.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The hearing was held in public at the Human Rights Building,</w:t>
      </w:r>
      <w:r>
        <w:rPr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052977">
            <w:rPr>
              <w:lang w:val="en-GB"/>
            </w:rPr>
            <w:t>Strasbourg</w:t>
          </w:r>
        </w:smartTag>
      </w:smartTag>
      <w:r w:rsidRPr="00052977">
        <w:rPr>
          <w:lang w:val="en-GB"/>
        </w:rPr>
        <w:t>, on the appointed day.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Immediately before it opened, the</w:t>
      </w:r>
      <w:r>
        <w:rPr>
          <w:lang w:val="en-GB"/>
        </w:rPr>
        <w:t xml:space="preserve"> </w:t>
      </w:r>
      <w:r w:rsidRPr="00052977">
        <w:rPr>
          <w:lang w:val="en-GB"/>
        </w:rPr>
        <w:t>Court had held a preparatory meeting.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There appeared before the Court: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- for the Government</w:t>
      </w:r>
    </w:p>
    <w:p w:rsidR="00F166C6" w:rsidP="00440B41" w:rsidRDefault="00440B41">
      <w:pPr>
        <w:pStyle w:val="JuCourt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Mr. H. </w:t>
      </w:r>
      <w:r w:rsidRPr="00440B41" w:rsidR="00052977">
        <w:rPr>
          <w:rStyle w:val="JuNames"/>
          <w:lang w:val="en-GB"/>
        </w:rPr>
        <w:t>Corell</w:t>
      </w:r>
      <w:r w:rsidRPr="00052977" w:rsidR="00052977">
        <w:rPr>
          <w:lang w:val="en-GB"/>
        </w:rPr>
        <w:t>, Ambassador,</w:t>
      </w:r>
    </w:p>
    <w:p w:rsidR="00440B41" w:rsidP="00440B41" w:rsidRDefault="00440B41">
      <w:pPr>
        <w:pStyle w:val="JuCour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052977" w:rsidR="00052977">
        <w:rPr>
          <w:lang w:val="en-GB"/>
        </w:rPr>
        <w:t>Under-Secretary for Legal</w:t>
      </w:r>
      <w:r w:rsidR="0007601F">
        <w:rPr>
          <w:lang w:val="en-GB"/>
        </w:rPr>
        <w:t xml:space="preserve"> </w:t>
      </w:r>
      <w:r>
        <w:rPr>
          <w:lang w:val="en-GB"/>
        </w:rPr>
        <w:t xml:space="preserve">and Consular Affairs, </w:t>
      </w:r>
      <w:r w:rsidRPr="00052977" w:rsidR="00052977">
        <w:rPr>
          <w:lang w:val="en-GB"/>
        </w:rPr>
        <w:t xml:space="preserve">Ministry </w:t>
      </w:r>
      <w:r>
        <w:rPr>
          <w:lang w:val="en-GB"/>
        </w:rPr>
        <w:tab/>
      </w:r>
    </w:p>
    <w:p w:rsidR="00F166C6" w:rsidP="00440B41" w:rsidRDefault="00440B41">
      <w:pPr>
        <w:pStyle w:val="JuCour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052977" w:rsidR="003C4DFA">
        <w:rPr>
          <w:lang w:val="en-GB"/>
        </w:rPr>
        <w:t>for</w:t>
      </w:r>
      <w:r w:rsidR="003C4DFA">
        <w:rPr>
          <w:lang w:val="en-GB"/>
        </w:rPr>
        <w:t xml:space="preserve"> </w:t>
      </w:r>
      <w:r w:rsidRPr="00052977" w:rsidR="003C4DFA">
        <w:rPr>
          <w:lang w:val="en-GB"/>
        </w:rPr>
        <w:t>Foreign</w:t>
      </w:r>
      <w:r w:rsidR="0007601F">
        <w:rPr>
          <w:lang w:val="en-GB"/>
        </w:rPr>
        <w:t xml:space="preserve"> Affairs, </w:t>
      </w:r>
      <w:r>
        <w:rPr>
          <w:lang w:val="en-GB"/>
        </w:rPr>
        <w:tab/>
      </w:r>
      <w:r w:rsidRPr="00440B41" w:rsidR="00052977">
        <w:rPr>
          <w:i/>
          <w:lang w:val="en-GB"/>
        </w:rPr>
        <w:t>Agent</w:t>
      </w:r>
      <w:r w:rsidRPr="00052977" w:rsidR="00052977">
        <w:rPr>
          <w:lang w:val="en-GB"/>
        </w:rPr>
        <w:t>,</w:t>
      </w:r>
    </w:p>
    <w:p w:rsidR="00F166C6" w:rsidP="00440B41" w:rsidRDefault="00440B41">
      <w:pPr>
        <w:pStyle w:val="JuCourt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Mr. K. </w:t>
      </w:r>
      <w:r w:rsidRPr="003C4DFA" w:rsidR="00052977">
        <w:rPr>
          <w:rStyle w:val="JuNames"/>
          <w:lang w:val="en-GB"/>
        </w:rPr>
        <w:t>Bergenstrand</w:t>
      </w:r>
      <w:r w:rsidRPr="00052977" w:rsidR="00052977">
        <w:rPr>
          <w:lang w:val="en-GB"/>
        </w:rPr>
        <w:t>, Assistant Under-Secretary,</w:t>
      </w:r>
    </w:p>
    <w:p w:rsidR="00F166C6" w:rsidP="00440B41" w:rsidRDefault="00440B41">
      <w:pPr>
        <w:pStyle w:val="JuCour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052977" w:rsidR="00052977">
        <w:rPr>
          <w:lang w:val="en-GB"/>
        </w:rPr>
        <w:t>Ministry of Justice,</w:t>
      </w:r>
    </w:p>
    <w:p w:rsidR="00F166C6" w:rsidP="00440B41" w:rsidRDefault="00440B41">
      <w:pPr>
        <w:pStyle w:val="JuCourt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Mr. S. </w:t>
      </w:r>
      <w:r w:rsidRPr="00440B41" w:rsidR="00052977">
        <w:rPr>
          <w:rStyle w:val="JuNames"/>
          <w:lang w:val="en-GB"/>
        </w:rPr>
        <w:t>Höglund</w:t>
      </w:r>
      <w:r w:rsidRPr="00052977" w:rsidR="00052977">
        <w:rPr>
          <w:lang w:val="en-GB"/>
        </w:rPr>
        <w:t>, Head of Division,</w:t>
      </w:r>
    </w:p>
    <w:p w:rsidR="00F166C6" w:rsidP="00440B41" w:rsidRDefault="00440B41">
      <w:pPr>
        <w:pStyle w:val="JuCour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052977" w:rsidR="00052977">
        <w:rPr>
          <w:lang w:val="en-GB"/>
        </w:rPr>
        <w:t>National Police</w:t>
      </w:r>
      <w:r w:rsidR="003C4DFA">
        <w:rPr>
          <w:lang w:val="en-GB"/>
        </w:rPr>
        <w:t xml:space="preserve"> Board, </w:t>
      </w:r>
      <w:r>
        <w:rPr>
          <w:lang w:val="en-GB"/>
        </w:rPr>
        <w:tab/>
      </w:r>
      <w:r w:rsidRPr="00440B41" w:rsidR="00052977">
        <w:rPr>
          <w:i/>
          <w:lang w:val="en-GB"/>
        </w:rPr>
        <w:t>Advisers</w:t>
      </w:r>
      <w:r w:rsidRPr="00052977" w:rsidR="00052977">
        <w:rPr>
          <w:lang w:val="en-GB"/>
        </w:rPr>
        <w:t>;</w:t>
      </w:r>
    </w:p>
    <w:p w:rsidR="00F166C6" w:rsidP="00440B41" w:rsidRDefault="00052977">
      <w:pPr>
        <w:pStyle w:val="JuPara"/>
        <w:rPr>
          <w:lang w:val="en-GB"/>
        </w:rPr>
      </w:pPr>
      <w:r w:rsidRPr="00052977">
        <w:rPr>
          <w:lang w:val="en-GB"/>
        </w:rPr>
        <w:t>- for the Commission</w:t>
      </w:r>
    </w:p>
    <w:p w:rsidR="00F166C6" w:rsidP="00440B41" w:rsidRDefault="00440B41">
      <w:pPr>
        <w:pStyle w:val="JuCourt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Mr. H. </w:t>
      </w:r>
      <w:r w:rsidRPr="00440B41" w:rsidR="00052977">
        <w:rPr>
          <w:rStyle w:val="JuNames"/>
          <w:lang w:val="en-GB"/>
        </w:rPr>
        <w:t>Schermers</w:t>
      </w:r>
      <w:r w:rsidRPr="00052977" w:rsidR="00052977">
        <w:rPr>
          <w:lang w:val="en-GB"/>
        </w:rPr>
        <w:t xml:space="preserve">, </w:t>
      </w:r>
      <w:r>
        <w:rPr>
          <w:lang w:val="en-GB"/>
        </w:rPr>
        <w:tab/>
      </w:r>
      <w:r w:rsidRPr="00440B41" w:rsidR="00052977">
        <w:rPr>
          <w:i/>
          <w:lang w:val="en-GB"/>
        </w:rPr>
        <w:t>Delegate</w:t>
      </w:r>
      <w:r w:rsidRPr="00052977" w:rsidR="00052977">
        <w:rPr>
          <w:lang w:val="en-GB"/>
        </w:rPr>
        <w:t>;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- for the applicant</w:t>
      </w:r>
    </w:p>
    <w:p w:rsidR="00F166C6" w:rsidP="00440B41" w:rsidRDefault="00440B41">
      <w:pPr>
        <w:pStyle w:val="JuCourt"/>
        <w:rPr>
          <w:lang w:val="en-GB"/>
        </w:rPr>
      </w:pPr>
      <w:r>
        <w:rPr>
          <w:lang w:val="en-GB"/>
        </w:rPr>
        <w:tab/>
      </w:r>
      <w:r w:rsidR="003C4DFA">
        <w:rPr>
          <w:lang w:val="en-GB"/>
        </w:rPr>
        <w:t xml:space="preserve">Mr. D. </w:t>
      </w:r>
      <w:r w:rsidRPr="00440B41" w:rsidR="003C4DFA">
        <w:rPr>
          <w:rStyle w:val="JuNames"/>
          <w:lang w:val="en-GB"/>
        </w:rPr>
        <w:t>Töllborg</w:t>
      </w:r>
      <w:r w:rsidR="003C4DFA">
        <w:rPr>
          <w:lang w:val="en-GB"/>
        </w:rPr>
        <w:t xml:space="preserve">, </w:t>
      </w:r>
      <w:r>
        <w:rPr>
          <w:lang w:val="en-GB"/>
        </w:rPr>
        <w:tab/>
      </w:r>
      <w:r w:rsidRPr="00440B41" w:rsidR="00052977">
        <w:rPr>
          <w:i/>
          <w:lang w:val="en-GB"/>
        </w:rPr>
        <w:t>Counsel</w:t>
      </w:r>
      <w:r w:rsidRPr="00052977" w:rsidR="00052977">
        <w:rPr>
          <w:lang w:val="en-GB"/>
        </w:rPr>
        <w:t>,</w:t>
      </w:r>
    </w:p>
    <w:p w:rsidR="00F166C6" w:rsidP="00440B41" w:rsidRDefault="00440B41">
      <w:pPr>
        <w:pStyle w:val="JuCourt"/>
        <w:rPr>
          <w:lang w:val="en-GB"/>
        </w:rPr>
      </w:pPr>
      <w:r>
        <w:rPr>
          <w:lang w:val="en-GB"/>
        </w:rPr>
        <w:tab/>
      </w:r>
      <w:r w:rsidRPr="00052977" w:rsidR="00052977">
        <w:rPr>
          <w:lang w:val="en-GB"/>
        </w:rPr>
        <w:t xml:space="preserve">Mr. J. </w:t>
      </w:r>
      <w:r w:rsidRPr="00440B41" w:rsidR="00052977">
        <w:rPr>
          <w:rStyle w:val="JuNames"/>
          <w:lang w:val="en-GB"/>
        </w:rPr>
        <w:t>Laestadius</w:t>
      </w:r>
      <w:r w:rsidRPr="00052977" w:rsidR="00052977">
        <w:rPr>
          <w:lang w:val="en-GB"/>
        </w:rPr>
        <w:t xml:space="preserve">, </w:t>
      </w:r>
      <w:r>
        <w:rPr>
          <w:lang w:val="en-GB"/>
        </w:rPr>
        <w:tab/>
      </w:r>
      <w:r w:rsidRPr="00440B41" w:rsidR="00052977">
        <w:rPr>
          <w:i/>
          <w:lang w:val="en-GB"/>
        </w:rPr>
        <w:t>Adviser</w:t>
      </w:r>
      <w:r w:rsidRPr="00052977" w:rsidR="00052977">
        <w:rPr>
          <w:lang w:val="en-GB"/>
        </w:rPr>
        <w:t>.</w:t>
      </w:r>
    </w:p>
    <w:p w:rsidR="00F166C6" w:rsidP="0007601F" w:rsidRDefault="00052977">
      <w:pPr>
        <w:pStyle w:val="JuPara"/>
        <w:rPr>
          <w:lang w:val="en-GB"/>
        </w:rPr>
      </w:pPr>
      <w:r w:rsidRPr="00052977">
        <w:rPr>
          <w:lang w:val="en-GB"/>
        </w:rPr>
        <w:t>8.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The Court heard addresses by Mr. Corell for the Government,</w:t>
      </w:r>
      <w:r>
        <w:rPr>
          <w:lang w:val="en-GB"/>
        </w:rPr>
        <w:t xml:space="preserve"> </w:t>
      </w:r>
      <w:r w:rsidRPr="00052977">
        <w:rPr>
          <w:lang w:val="en-GB"/>
        </w:rPr>
        <w:t>by Mr. Schermers for the Commission and by Mr. Töllborg for the</w:t>
      </w:r>
      <w:r>
        <w:rPr>
          <w:lang w:val="en-GB"/>
        </w:rPr>
        <w:t xml:space="preserve"> </w:t>
      </w:r>
      <w:r w:rsidRPr="00052977">
        <w:rPr>
          <w:lang w:val="en-GB"/>
        </w:rPr>
        <w:t>applicant, as well as their replies to questions put by the Court and</w:t>
      </w:r>
      <w:r>
        <w:rPr>
          <w:lang w:val="en-GB"/>
        </w:rPr>
        <w:t xml:space="preserve"> </w:t>
      </w:r>
      <w:r w:rsidRPr="00052977">
        <w:rPr>
          <w:lang w:val="en-GB"/>
        </w:rPr>
        <w:t>several judges.</w:t>
      </w:r>
    </w:p>
    <w:p w:rsidR="00F166C6" w:rsidP="0007601F" w:rsidRDefault="00052977">
      <w:pPr>
        <w:pStyle w:val="JuHHead"/>
        <w:rPr>
          <w:lang w:val="en-GB"/>
        </w:rPr>
      </w:pPr>
      <w:r w:rsidRPr="00052977">
        <w:rPr>
          <w:lang w:val="en-GB"/>
        </w:rPr>
        <w:t>AS TO THE FACTS</w:t>
      </w:r>
    </w:p>
    <w:p w:rsidR="00F166C6" w:rsidP="004F6972" w:rsidRDefault="00052977">
      <w:pPr>
        <w:pStyle w:val="JuHIRoman"/>
        <w:rPr>
          <w:lang w:val="en-GB"/>
        </w:rPr>
      </w:pPr>
      <w:r w:rsidRPr="00052977">
        <w:rPr>
          <w:lang w:val="en-GB"/>
        </w:rPr>
        <w:t>I.</w:t>
      </w:r>
      <w:r w:rsidR="00F166C6">
        <w:rPr>
          <w:lang w:val="en-GB"/>
        </w:rPr>
        <w:t xml:space="preserve">   </w:t>
      </w:r>
      <w:r w:rsidRPr="00052977" w:rsidR="004F6972">
        <w:rPr>
          <w:lang w:val="en-GB"/>
        </w:rPr>
        <w:t>PARTICULAR CIRCUMSTANCES OF THE CASE</w:t>
      </w:r>
    </w:p>
    <w:p w:rsidR="00F166C6" w:rsidP="004F6972" w:rsidRDefault="00052977">
      <w:pPr>
        <w:pStyle w:val="JuPara"/>
        <w:rPr>
          <w:lang w:val="en-GB"/>
        </w:rPr>
      </w:pPr>
      <w:r w:rsidRPr="00052977">
        <w:rPr>
          <w:lang w:val="en-GB"/>
        </w:rPr>
        <w:t>9.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The applicant, Mr. Torsten Leander, is a Swedish citizen born</w:t>
      </w:r>
      <w:r>
        <w:rPr>
          <w:lang w:val="en-GB"/>
        </w:rPr>
        <w:t xml:space="preserve"> </w:t>
      </w:r>
      <w:r w:rsidRPr="00052977">
        <w:rPr>
          <w:lang w:val="en-GB"/>
        </w:rPr>
        <w:t>in 1951 and a carpenter by profession.</w:t>
      </w:r>
    </w:p>
    <w:p w:rsidR="00F166C6" w:rsidP="004F6972" w:rsidRDefault="00052977">
      <w:pPr>
        <w:pStyle w:val="JuPara"/>
        <w:rPr>
          <w:lang w:val="en-GB"/>
        </w:rPr>
      </w:pPr>
      <w:r w:rsidRPr="00052977">
        <w:rPr>
          <w:lang w:val="en-GB"/>
        </w:rPr>
        <w:t>10.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On </w:t>
      </w:r>
      <w:smartTag w:uri="urn:schemas-microsoft-com:office:smarttags" w:element="date">
        <w:smartTagPr>
          <w:attr w:name="Month" w:val="8"/>
          <w:attr w:name="Day" w:val="20"/>
          <w:attr w:name="Year" w:val="1979"/>
        </w:smartTagPr>
        <w:r w:rsidRPr="00052977">
          <w:rPr>
            <w:lang w:val="en-GB"/>
          </w:rPr>
          <w:t>20 August 1979</w:t>
        </w:r>
      </w:smartTag>
      <w:r w:rsidRPr="00052977">
        <w:rPr>
          <w:lang w:val="en-GB"/>
        </w:rPr>
        <w:t>, he started to work as a temporary</w:t>
      </w:r>
      <w:r>
        <w:rPr>
          <w:lang w:val="en-GB"/>
        </w:rPr>
        <w:t xml:space="preserve"> </w:t>
      </w:r>
      <w:r w:rsidRPr="00052977">
        <w:rPr>
          <w:lang w:val="en-GB"/>
        </w:rPr>
        <w:t>replacement in a post of museum technician (vikarierande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museitekniker) at the </w:t>
      </w:r>
      <w:smartTag w:uri="urn:schemas-microsoft-com:office:smarttags" w:element="place">
        <w:smartTag w:uri="urn:schemas-microsoft-com:office:smarttags" w:element="PlaceName">
          <w:r w:rsidRPr="00052977">
            <w:rPr>
              <w:lang w:val="en-GB"/>
            </w:rPr>
            <w:t>Naval</w:t>
          </w:r>
        </w:smartTag>
        <w:r w:rsidRPr="00052977">
          <w:rPr>
            <w:lang w:val="en-GB"/>
          </w:rPr>
          <w:t xml:space="preserve"> </w:t>
        </w:r>
        <w:smartTag w:uri="urn:schemas-microsoft-com:office:smarttags" w:element="PlaceType">
          <w:r w:rsidRPr="00052977">
            <w:rPr>
              <w:lang w:val="en-GB"/>
            </w:rPr>
            <w:t>Museum</w:t>
          </w:r>
        </w:smartTag>
      </w:smartTag>
      <w:r w:rsidRPr="00052977">
        <w:rPr>
          <w:lang w:val="en-GB"/>
        </w:rPr>
        <w:t xml:space="preserve"> at Karlskrona in the south of</w:t>
      </w:r>
      <w:r>
        <w:rPr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052977">
            <w:rPr>
              <w:lang w:val="en-GB"/>
            </w:rPr>
            <w:t>Sweden</w:t>
          </w:r>
        </w:smartTag>
      </w:smartTag>
      <w:r w:rsidRPr="00052977">
        <w:rPr>
          <w:lang w:val="en-GB"/>
        </w:rPr>
        <w:t>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museum is adjacent to the Karlskrona Naval Base which is</w:t>
      </w:r>
      <w:r>
        <w:rPr>
          <w:lang w:val="en-GB"/>
        </w:rPr>
        <w:t xml:space="preserve"> </w:t>
      </w:r>
      <w:r w:rsidRPr="00052977">
        <w:rPr>
          <w:lang w:val="en-GB"/>
        </w:rPr>
        <w:t>a restricted military security zone.</w:t>
      </w:r>
    </w:p>
    <w:p w:rsidR="00F166C6" w:rsidP="004F6972" w:rsidRDefault="00052977">
      <w:pPr>
        <w:pStyle w:val="JuPara"/>
        <w:rPr>
          <w:lang w:val="en-GB"/>
        </w:rPr>
      </w:pPr>
      <w:r w:rsidRPr="00052977">
        <w:rPr>
          <w:lang w:val="en-GB"/>
        </w:rPr>
        <w:t>The applicant maintained before the Court that the intention was that</w:t>
      </w:r>
      <w:r>
        <w:rPr>
          <w:lang w:val="en-GB"/>
        </w:rPr>
        <w:t xml:space="preserve"> </w:t>
      </w:r>
      <w:r w:rsidRPr="00052977">
        <w:rPr>
          <w:lang w:val="en-GB"/>
        </w:rPr>
        <w:t>he should work for ten months in this post, while its ordinary holder</w:t>
      </w:r>
      <w:r>
        <w:rPr>
          <w:lang w:val="en-GB"/>
        </w:rPr>
        <w:t xml:space="preserve"> </w:t>
      </w:r>
      <w:r w:rsidRPr="00052977">
        <w:rPr>
          <w:lang w:val="en-GB"/>
        </w:rPr>
        <w:t>was on leave.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He alleged that on 3 September he was told to leave his</w:t>
      </w:r>
      <w:r>
        <w:rPr>
          <w:lang w:val="en-GB"/>
        </w:rPr>
        <w:t xml:space="preserve"> </w:t>
      </w:r>
      <w:r w:rsidRPr="00052977">
        <w:rPr>
          <w:lang w:val="en-GB"/>
        </w:rPr>
        <w:t>work pending the outcome of a personnel control which had to be</w:t>
      </w:r>
      <w:r>
        <w:rPr>
          <w:lang w:val="en-GB"/>
        </w:rPr>
        <w:t xml:space="preserve"> </w:t>
      </w:r>
      <w:r w:rsidRPr="00052977">
        <w:rPr>
          <w:lang w:val="en-GB"/>
        </w:rPr>
        <w:t>carried out on him in accordance with the Personnel Control Ordinance</w:t>
      </w:r>
      <w:r>
        <w:rPr>
          <w:lang w:val="en-GB"/>
        </w:rPr>
        <w:t xml:space="preserve"> </w:t>
      </w:r>
      <w:r w:rsidRPr="00052977">
        <w:rPr>
          <w:lang w:val="en-GB"/>
        </w:rPr>
        <w:t>1969 (personal-kontrollkungörelsen 1969:446 - see paragraphs 18-34</w:t>
      </w:r>
      <w:r>
        <w:rPr>
          <w:lang w:val="en-GB"/>
        </w:rPr>
        <w:t xml:space="preserve"> </w:t>
      </w:r>
      <w:r w:rsidRPr="00052977">
        <w:rPr>
          <w:lang w:val="en-GB"/>
        </w:rPr>
        <w:t>below).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According to the applicant, this control had been requested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on </w:t>
      </w:r>
      <w:smartTag w:uri="urn:schemas-microsoft-com:office:smarttags" w:element="date">
        <w:smartTagPr>
          <w:attr w:name="Month" w:val="8"/>
          <w:attr w:name="Day" w:val="9"/>
          <w:attr w:name="Year" w:val="1979"/>
        </w:smartTagPr>
        <w:r w:rsidRPr="00052977">
          <w:rPr>
            <w:lang w:val="en-GB"/>
          </w:rPr>
          <w:t>9 August 1979</w:t>
        </w:r>
      </w:smartTag>
      <w:r w:rsidRPr="00052977">
        <w:rPr>
          <w:lang w:val="en-GB"/>
        </w:rPr>
        <w:t>.</w:t>
      </w:r>
    </w:p>
    <w:p w:rsidR="00F166C6" w:rsidP="004F6972" w:rsidRDefault="00052977">
      <w:pPr>
        <w:pStyle w:val="JuPara"/>
        <w:rPr>
          <w:lang w:val="en-GB"/>
        </w:rPr>
      </w:pPr>
      <w:r w:rsidRPr="00052977">
        <w:rPr>
          <w:lang w:val="en-GB"/>
        </w:rPr>
        <w:t>The Government submitted that the applicant was employed only from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20 August to </w:t>
      </w:r>
      <w:smartTag w:uri="urn:schemas-microsoft-com:office:smarttags" w:element="date">
        <w:smartTagPr>
          <w:attr w:name="Month" w:val="8"/>
          <w:attr w:name="Day" w:val="31"/>
          <w:attr w:name="Year" w:val="1979"/>
        </w:smartTagPr>
        <w:r w:rsidRPr="00052977">
          <w:rPr>
            <w:lang w:val="en-GB"/>
          </w:rPr>
          <w:t>31 August 1979</w:t>
        </w:r>
      </w:smartTag>
      <w:r w:rsidRPr="00052977">
        <w:rPr>
          <w:lang w:val="en-GB"/>
        </w:rPr>
        <w:t>, as evidenced by a notice to this effect,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issued on </w:t>
      </w:r>
      <w:smartTag w:uri="urn:schemas-microsoft-com:office:smarttags" w:element="date">
        <w:smartTagPr>
          <w:attr w:name="Month" w:val="8"/>
          <w:attr w:name="Day" w:val="27"/>
          <w:attr w:name="Year" w:val="1979"/>
        </w:smartTagPr>
        <w:r w:rsidRPr="00052977">
          <w:rPr>
            <w:lang w:val="en-GB"/>
          </w:rPr>
          <w:t>27 August 1979</w:t>
        </w:r>
      </w:smartTag>
      <w:r w:rsidRPr="00052977">
        <w:rPr>
          <w:lang w:val="en-GB"/>
        </w:rPr>
        <w:t xml:space="preserve"> by the Director of the Museum.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They further</w:t>
      </w:r>
      <w:r>
        <w:rPr>
          <w:lang w:val="en-GB"/>
        </w:rPr>
        <w:t xml:space="preserve"> </w:t>
      </w:r>
      <w:r w:rsidRPr="00052977">
        <w:rPr>
          <w:lang w:val="en-GB"/>
        </w:rPr>
        <w:t>contended that in employing Mr. Leander the Director had committed</w:t>
      </w:r>
      <w:r>
        <w:rPr>
          <w:lang w:val="en-GB"/>
        </w:rPr>
        <w:t xml:space="preserve"> </w:t>
      </w:r>
      <w:r w:rsidRPr="00052977">
        <w:rPr>
          <w:lang w:val="en-GB"/>
        </w:rPr>
        <w:t>two mistakes.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Firstly, it was not in accordance with the procedure</w:t>
      </w:r>
      <w:r>
        <w:rPr>
          <w:lang w:val="en-GB"/>
        </w:rPr>
        <w:t xml:space="preserve"> </w:t>
      </w:r>
      <w:r w:rsidRPr="00052977">
        <w:rPr>
          <w:lang w:val="en-GB"/>
        </w:rPr>
        <w:t>prescribed in the Ordinance and the relevant regulations issued</w:t>
      </w:r>
      <w:r>
        <w:rPr>
          <w:lang w:val="en-GB"/>
        </w:rPr>
        <w:t xml:space="preserve"> </w:t>
      </w:r>
      <w:r w:rsidRPr="00052977">
        <w:rPr>
          <w:lang w:val="en-GB"/>
        </w:rPr>
        <w:t>thereunder to employ a person before a personnel control had been</w:t>
      </w:r>
      <w:r>
        <w:rPr>
          <w:lang w:val="en-GB"/>
        </w:rPr>
        <w:t xml:space="preserve"> </w:t>
      </w:r>
      <w:r w:rsidRPr="00052977">
        <w:rPr>
          <w:lang w:val="en-GB"/>
        </w:rPr>
        <w:t>undertaken and, secondly, the post had not been properly declared</w:t>
      </w:r>
      <w:r>
        <w:rPr>
          <w:lang w:val="en-GB"/>
        </w:rPr>
        <w:t xml:space="preserve"> </w:t>
      </w:r>
      <w:r w:rsidRPr="00052977">
        <w:rPr>
          <w:lang w:val="en-GB"/>
        </w:rPr>
        <w:t>vacant.</w:t>
      </w:r>
    </w:p>
    <w:p w:rsidR="00F166C6" w:rsidP="004F6972" w:rsidRDefault="00052977">
      <w:pPr>
        <w:pStyle w:val="JuPara"/>
        <w:rPr>
          <w:lang w:val="en-GB"/>
        </w:rPr>
      </w:pPr>
      <w:r w:rsidRPr="00052977">
        <w:rPr>
          <w:lang w:val="en-GB"/>
        </w:rPr>
        <w:t>11.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necessary steps were taken on </w:t>
      </w:r>
      <w:smartTag w:uri="urn:schemas-microsoft-com:office:smarttags" w:element="date">
        <w:smartTagPr>
          <w:attr w:name="Month" w:val="8"/>
          <w:attr w:name="Day" w:val="30"/>
          <w:attr w:name="Year" w:val="1979"/>
        </w:smartTagPr>
        <w:r w:rsidRPr="00052977">
          <w:rPr>
            <w:lang w:val="en-GB"/>
          </w:rPr>
          <w:t>30 August 1979</w:t>
        </w:r>
      </w:smartTag>
      <w:r w:rsidRPr="00052977">
        <w:rPr>
          <w:lang w:val="en-GB"/>
        </w:rPr>
        <w:t>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post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was opened for application until </w:t>
      </w:r>
      <w:smartTag w:uri="urn:schemas-microsoft-com:office:smarttags" w:element="date">
        <w:smartTagPr>
          <w:attr w:name="Month" w:val="9"/>
          <w:attr w:name="Day" w:val="28"/>
          <w:attr w:name="Year" w:val="1979"/>
        </w:smartTagPr>
        <w:r w:rsidRPr="00052977">
          <w:rPr>
            <w:lang w:val="en-GB"/>
          </w:rPr>
          <w:t>28 September 1979</w:t>
        </w:r>
      </w:smartTag>
      <w:r w:rsidRPr="00052977">
        <w:rPr>
          <w:lang w:val="en-GB"/>
        </w:rPr>
        <w:t>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Mr. Leander did</w:t>
      </w:r>
      <w:r>
        <w:rPr>
          <w:lang w:val="en-GB"/>
        </w:rPr>
        <w:t xml:space="preserve"> </w:t>
      </w:r>
      <w:r w:rsidRPr="00052977">
        <w:rPr>
          <w:lang w:val="en-GB"/>
        </w:rPr>
        <w:t>not apply.</w:t>
      </w:r>
    </w:p>
    <w:p w:rsidR="00F166C6" w:rsidP="00605661" w:rsidRDefault="00052977">
      <w:pPr>
        <w:pStyle w:val="JuPara"/>
        <w:rPr>
          <w:lang w:val="en-GB"/>
        </w:rPr>
      </w:pPr>
      <w:r w:rsidRPr="00052977">
        <w:rPr>
          <w:lang w:val="en-GB"/>
        </w:rPr>
        <w:t>12.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It appears that on 25 September the Director informed him that</w:t>
      </w:r>
      <w:r>
        <w:rPr>
          <w:lang w:val="en-GB"/>
        </w:rPr>
        <w:t xml:space="preserve"> </w:t>
      </w:r>
      <w:r w:rsidRPr="00052977">
        <w:rPr>
          <w:lang w:val="en-GB"/>
        </w:rPr>
        <w:t>the outcome of the personnel control had been unfavourable and that he</w:t>
      </w:r>
      <w:r>
        <w:rPr>
          <w:lang w:val="en-GB"/>
        </w:rPr>
        <w:t xml:space="preserve"> </w:t>
      </w:r>
      <w:r w:rsidRPr="00052977">
        <w:rPr>
          <w:lang w:val="en-GB"/>
        </w:rPr>
        <w:t>could therefore not be employed at the Museum.</w:t>
      </w:r>
    </w:p>
    <w:p w:rsidR="00F166C6" w:rsidP="00605661" w:rsidRDefault="00052977">
      <w:pPr>
        <w:pStyle w:val="JuPara"/>
        <w:rPr>
          <w:lang w:val="en-GB"/>
        </w:rPr>
      </w:pPr>
      <w:r w:rsidRPr="00052977">
        <w:rPr>
          <w:lang w:val="en-GB"/>
        </w:rPr>
        <w:t>13.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Following the advice of the Security Chief of the Naval Base,</w:t>
      </w:r>
      <w:r>
        <w:rPr>
          <w:lang w:val="en-GB"/>
        </w:rPr>
        <w:t xml:space="preserve"> </w:t>
      </w:r>
      <w:r w:rsidRPr="00052977">
        <w:rPr>
          <w:lang w:val="en-GB"/>
        </w:rPr>
        <w:t>the applicant wrote to the Commander-in-Chief of the Navy (chefen för</w:t>
      </w:r>
      <w:r>
        <w:rPr>
          <w:lang w:val="en-GB"/>
        </w:rPr>
        <w:t xml:space="preserve"> </w:t>
      </w:r>
      <w:r w:rsidRPr="00052977">
        <w:rPr>
          <w:lang w:val="en-GB"/>
        </w:rPr>
        <w:t>marinen) requesting to be informed of the reasons why he could not be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employed at the </w:t>
      </w:r>
      <w:smartTag w:uri="urn:schemas-microsoft-com:office:smarttags" w:element="place">
        <w:smartTag w:uri="urn:schemas-microsoft-com:office:smarttags" w:element="PlaceName">
          <w:r w:rsidRPr="00052977">
            <w:rPr>
              <w:lang w:val="en-GB"/>
            </w:rPr>
            <w:t>Naval</w:t>
          </w:r>
        </w:smartTag>
        <w:r w:rsidRPr="00052977">
          <w:rPr>
            <w:lang w:val="en-GB"/>
          </w:rPr>
          <w:t xml:space="preserve"> </w:t>
        </w:r>
        <w:smartTag w:uri="urn:schemas-microsoft-com:office:smarttags" w:element="PlaceType">
          <w:r w:rsidRPr="00052977">
            <w:rPr>
              <w:lang w:val="en-GB"/>
            </w:rPr>
            <w:t>Museum</w:t>
          </w:r>
        </w:smartTag>
      </w:smartTag>
      <w:r w:rsidRPr="00052977">
        <w:rPr>
          <w:lang w:val="en-GB"/>
        </w:rPr>
        <w:t>.</w:t>
      </w:r>
    </w:p>
    <w:p w:rsidR="00F166C6" w:rsidP="00605661" w:rsidRDefault="00052977">
      <w:pPr>
        <w:pStyle w:val="JuPara"/>
        <w:rPr>
          <w:lang w:val="en-GB"/>
        </w:rPr>
      </w:pPr>
      <w:r w:rsidRPr="00052977">
        <w:rPr>
          <w:lang w:val="en-GB"/>
        </w:rPr>
        <w:t xml:space="preserve">In his reply of </w:t>
      </w:r>
      <w:smartTag w:uri="urn:schemas-microsoft-com:office:smarttags" w:element="date">
        <w:smartTagPr>
          <w:attr w:name="Month" w:val="10"/>
          <w:attr w:name="Day" w:val="3"/>
          <w:attr w:name="Year" w:val="1979"/>
        </w:smartTagPr>
        <w:r w:rsidRPr="00052977">
          <w:rPr>
            <w:lang w:val="en-GB"/>
          </w:rPr>
          <w:t>3 October 1979</w:t>
        </w:r>
      </w:smartTag>
      <w:r w:rsidRPr="00052977">
        <w:rPr>
          <w:lang w:val="en-GB"/>
        </w:rPr>
        <w:t>, the Commander-in-Chief of the Navy</w:t>
      </w:r>
      <w:r>
        <w:rPr>
          <w:lang w:val="en-GB"/>
        </w:rPr>
        <w:t xml:space="preserve"> </w:t>
      </w:r>
      <w:r w:rsidRPr="00052977">
        <w:rPr>
          <w:lang w:val="en-GB"/>
        </w:rPr>
        <w:t>stated, inter alia:</w:t>
      </w:r>
    </w:p>
    <w:p w:rsidR="00F166C6" w:rsidP="00605661" w:rsidRDefault="00052977">
      <w:pPr>
        <w:pStyle w:val="JuQuot"/>
        <w:rPr>
          <w:lang w:val="en-GB"/>
        </w:rPr>
      </w:pPr>
      <w:r w:rsidRPr="00052977">
        <w:rPr>
          <w:lang w:val="en-GB"/>
        </w:rPr>
        <w:t>"The Museum possesses several storage rooms and historical objects</w:t>
      </w:r>
      <w:r>
        <w:rPr>
          <w:lang w:val="en-GB"/>
        </w:rPr>
        <w:t xml:space="preserve"> </w:t>
      </w:r>
      <w:r w:rsidRPr="00052977">
        <w:rPr>
          <w:lang w:val="en-GB"/>
        </w:rPr>
        <w:t>within the area for the security of which the Chief of the Naval Base</w:t>
      </w:r>
      <w:r>
        <w:rPr>
          <w:lang w:val="en-GB"/>
        </w:rPr>
        <w:t xml:space="preserve"> </w:t>
      </w:r>
      <w:r w:rsidRPr="00052977">
        <w:rPr>
          <w:lang w:val="en-GB"/>
        </w:rPr>
        <w:t>(örlogsbaschefen) is responsible.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According to the information</w:t>
      </w:r>
      <w:r>
        <w:rPr>
          <w:lang w:val="en-GB"/>
        </w:rPr>
        <w:t xml:space="preserve"> </w:t>
      </w:r>
      <w:r w:rsidRPr="00052977">
        <w:rPr>
          <w:lang w:val="en-GB"/>
        </w:rPr>
        <w:t>received by the Commander-in-Chief of the Navy, the person holding the</w:t>
      </w:r>
      <w:r>
        <w:rPr>
          <w:lang w:val="en-GB"/>
        </w:rPr>
        <w:t xml:space="preserve"> </w:t>
      </w:r>
      <w:r w:rsidRPr="00052977">
        <w:rPr>
          <w:lang w:val="en-GB"/>
        </w:rPr>
        <w:t>post in question must have freedom to circulate within areas subject</w:t>
      </w:r>
      <w:r>
        <w:rPr>
          <w:lang w:val="en-GB"/>
        </w:rPr>
        <w:t xml:space="preserve"> </w:t>
      </w:r>
      <w:r w:rsidRPr="00052977">
        <w:rPr>
          <w:lang w:val="en-GB"/>
        </w:rPr>
        <w:t>to special restrictions regarding access.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rules on access to</w:t>
      </w:r>
      <w:r>
        <w:rPr>
          <w:lang w:val="en-GB"/>
        </w:rPr>
        <w:t xml:space="preserve"> </w:t>
      </w:r>
      <w:r w:rsidRPr="00052977">
        <w:rPr>
          <w:lang w:val="en-GB"/>
        </w:rPr>
        <w:t>these areas must therefore also be applied to the personnel employed</w:t>
      </w:r>
      <w:r>
        <w:rPr>
          <w:lang w:val="en-GB"/>
        </w:rPr>
        <w:t xml:space="preserve"> </w:t>
      </w:r>
      <w:r w:rsidRPr="00052977">
        <w:rPr>
          <w:lang w:val="en-GB"/>
        </w:rPr>
        <w:t>at the Museum.</w:t>
      </w:r>
    </w:p>
    <w:p w:rsidR="00F166C6" w:rsidP="00605661" w:rsidRDefault="00052977">
      <w:pPr>
        <w:pStyle w:val="JuQuot"/>
        <w:rPr>
          <w:lang w:val="en-GB"/>
        </w:rPr>
      </w:pPr>
      <w:r w:rsidRPr="00052977">
        <w:rPr>
          <w:lang w:val="en-GB"/>
        </w:rPr>
        <w:t>It is for these reasons that the Chief of the Naval Base requested a</w:t>
      </w:r>
      <w:r>
        <w:rPr>
          <w:lang w:val="en-GB"/>
        </w:rPr>
        <w:t xml:space="preserve"> </w:t>
      </w:r>
      <w:r w:rsidRPr="00052977">
        <w:rPr>
          <w:lang w:val="en-GB"/>
        </w:rPr>
        <w:t>personnel control.</w:t>
      </w:r>
    </w:p>
    <w:p w:rsidR="00F166C6" w:rsidP="00605661" w:rsidRDefault="00052977">
      <w:pPr>
        <w:pStyle w:val="JuQuot"/>
        <w:rPr>
          <w:lang w:val="en-GB"/>
        </w:rPr>
      </w:pPr>
      <w:r w:rsidRPr="00052977">
        <w:rPr>
          <w:lang w:val="en-GB"/>
        </w:rPr>
        <w:t>The control carried out has provided such grounds for the</w:t>
      </w:r>
      <w:r>
        <w:rPr>
          <w:lang w:val="en-GB"/>
        </w:rPr>
        <w:t xml:space="preserve"> </w:t>
      </w:r>
      <w:r w:rsidRPr="00052977">
        <w:rPr>
          <w:lang w:val="en-GB"/>
        </w:rPr>
        <w:t>Commander-in-Chief</w:t>
      </w:r>
      <w:r w:rsidR="00F166C6">
        <w:rPr>
          <w:lang w:val="en-GB"/>
        </w:rPr>
        <w:t>’</w:t>
      </w:r>
      <w:r w:rsidRPr="00052977">
        <w:rPr>
          <w:lang w:val="en-GB"/>
        </w:rPr>
        <w:t>s assessment of you from a security point of view</w:t>
      </w:r>
      <w:r>
        <w:rPr>
          <w:lang w:val="en-GB"/>
        </w:rPr>
        <w:t xml:space="preserve"> </w:t>
      </w:r>
      <w:r w:rsidRPr="00052977">
        <w:rPr>
          <w:lang w:val="en-GB"/>
        </w:rPr>
        <w:t>that the decision has been taken not to accept you.</w:t>
      </w:r>
    </w:p>
    <w:p w:rsidR="00F166C6" w:rsidP="00605661" w:rsidRDefault="00052977">
      <w:pPr>
        <w:pStyle w:val="JuQuot"/>
        <w:rPr>
          <w:lang w:val="en-GB"/>
        </w:rPr>
      </w:pPr>
      <w:r w:rsidRPr="00052977">
        <w:rPr>
          <w:lang w:val="en-GB"/>
        </w:rPr>
        <w:t xml:space="preserve">However, if your duties at the </w:t>
      </w:r>
      <w:smartTag w:uri="urn:schemas-microsoft-com:office:smarttags" w:element="place">
        <w:smartTag w:uri="urn:schemas-microsoft-com:office:smarttags" w:element="PlaceName">
          <w:r w:rsidRPr="00052977">
            <w:rPr>
              <w:lang w:val="en-GB"/>
            </w:rPr>
            <w:t>Naval</w:t>
          </w:r>
        </w:smartTag>
        <w:r w:rsidRPr="00052977">
          <w:rPr>
            <w:lang w:val="en-GB"/>
          </w:rPr>
          <w:t xml:space="preserve"> </w:t>
        </w:r>
        <w:smartTag w:uri="urn:schemas-microsoft-com:office:smarttags" w:element="PlaceType">
          <w:r w:rsidRPr="00052977">
            <w:rPr>
              <w:lang w:val="en-GB"/>
            </w:rPr>
            <w:t>Museum</w:t>
          </w:r>
        </w:smartTag>
      </w:smartTag>
      <w:r w:rsidRPr="00052977">
        <w:rPr>
          <w:lang w:val="en-GB"/>
        </w:rPr>
        <w:t xml:space="preserve"> will not necessitate that</w:t>
      </w:r>
      <w:r>
        <w:rPr>
          <w:lang w:val="en-GB"/>
        </w:rPr>
        <w:t xml:space="preserve"> </w:t>
      </w:r>
      <w:r w:rsidRPr="00052977">
        <w:rPr>
          <w:lang w:val="en-GB"/>
        </w:rPr>
        <w:t>you have access to the naval installations at the Naval Base, the</w:t>
      </w:r>
      <w:r>
        <w:rPr>
          <w:lang w:val="en-GB"/>
        </w:rPr>
        <w:t xml:space="preserve"> </w:t>
      </w:r>
      <w:r w:rsidRPr="00052977">
        <w:rPr>
          <w:lang w:val="en-GB"/>
        </w:rPr>
        <w:t>Commander-in-Chief sees no reason to oppose your employment.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</w:t>
      </w:r>
      <w:r>
        <w:rPr>
          <w:lang w:val="en-GB"/>
        </w:rPr>
        <w:t xml:space="preserve"> </w:t>
      </w:r>
      <w:r w:rsidRPr="00052977">
        <w:rPr>
          <w:lang w:val="en-GB"/>
        </w:rPr>
        <w:t>decision whether or not to employ you is taken in a procedure distinct</w:t>
      </w:r>
      <w:r>
        <w:rPr>
          <w:lang w:val="en-GB"/>
        </w:rPr>
        <w:t xml:space="preserve"> </w:t>
      </w:r>
      <w:r w:rsidRPr="00052977">
        <w:rPr>
          <w:lang w:val="en-GB"/>
        </w:rPr>
        <w:t>from the present one."</w:t>
      </w:r>
    </w:p>
    <w:p w:rsidR="00F166C6" w:rsidP="0009717E" w:rsidRDefault="00052977">
      <w:pPr>
        <w:pStyle w:val="JuPara"/>
        <w:rPr>
          <w:lang w:val="en-GB"/>
        </w:rPr>
      </w:pPr>
      <w:r w:rsidRPr="00052977">
        <w:rPr>
          <w:lang w:val="en-GB"/>
        </w:rPr>
        <w:t>14.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On 22 October 1979, the applicant complained to the Government</w:t>
      </w:r>
      <w:r>
        <w:rPr>
          <w:lang w:val="en-GB"/>
        </w:rPr>
        <w:t xml:space="preserve"> </w:t>
      </w:r>
      <w:r w:rsidRPr="00052977">
        <w:rPr>
          <w:lang w:val="en-GB"/>
        </w:rPr>
        <w:t>and requested that the assessment of the Commander-in-Chief of the</w:t>
      </w:r>
      <w:r>
        <w:rPr>
          <w:lang w:val="en-GB"/>
        </w:rPr>
        <w:t xml:space="preserve"> </w:t>
      </w:r>
      <w:r w:rsidRPr="00052977">
        <w:rPr>
          <w:lang w:val="en-GB"/>
        </w:rPr>
        <w:t>Navy be cancelled and that he be declared acceptable for the temporary</w:t>
      </w:r>
      <w:r>
        <w:rPr>
          <w:lang w:val="en-GB"/>
        </w:rPr>
        <w:t xml:space="preserve"> </w:t>
      </w:r>
      <w:r w:rsidRPr="00052977">
        <w:rPr>
          <w:lang w:val="en-GB"/>
        </w:rPr>
        <w:t>employment at the Naval Museum, irrespective of the possibility of</w:t>
      </w:r>
      <w:r>
        <w:rPr>
          <w:lang w:val="en-GB"/>
        </w:rPr>
        <w:t xml:space="preserve"> </w:t>
      </w:r>
      <w:r w:rsidRPr="00052977">
        <w:rPr>
          <w:lang w:val="en-GB"/>
        </w:rPr>
        <w:t>being reinstated in that employment.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He pointed out in particular</w:t>
      </w:r>
      <w:r>
        <w:rPr>
          <w:lang w:val="en-GB"/>
        </w:rPr>
        <w:t xml:space="preserve"> </w:t>
      </w:r>
      <w:r w:rsidRPr="00052977">
        <w:rPr>
          <w:lang w:val="en-GB"/>
        </w:rPr>
        <w:t>that he had left a permanent position in Dalarna, in the North of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Sweden, on being told that he was accepted for employment at the </w:t>
      </w:r>
      <w:smartTag w:uri="urn:schemas-microsoft-com:office:smarttags" w:element="place">
        <w:smartTag w:uri="urn:schemas-microsoft-com:office:smarttags" w:element="PlaceName">
          <w:r w:rsidRPr="00052977">
            <w:rPr>
              <w:lang w:val="en-GB"/>
            </w:rPr>
            <w:t>Naval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 w:rsidRPr="00052977">
            <w:rPr>
              <w:lang w:val="en-GB"/>
            </w:rPr>
            <w:t>Museum</w:t>
          </w:r>
        </w:smartTag>
      </w:smartTag>
      <w:r w:rsidRPr="00052977">
        <w:rPr>
          <w:lang w:val="en-GB"/>
        </w:rPr>
        <w:t xml:space="preserve"> and that a negative outcome of the personnel control could mean</w:t>
      </w:r>
      <w:r>
        <w:rPr>
          <w:lang w:val="en-GB"/>
        </w:rPr>
        <w:t xml:space="preserve"> </w:t>
      </w:r>
      <w:r w:rsidRPr="00052977">
        <w:rPr>
          <w:lang w:val="en-GB"/>
        </w:rPr>
        <w:t>social misery, especially considering that he had a wife and child to</w:t>
      </w:r>
      <w:r>
        <w:rPr>
          <w:lang w:val="en-GB"/>
        </w:rPr>
        <w:t xml:space="preserve"> </w:t>
      </w:r>
      <w:r w:rsidRPr="00052977">
        <w:rPr>
          <w:lang w:val="en-GB"/>
        </w:rPr>
        <w:t>support.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his original complaint, and also in a letter of</w:t>
      </w:r>
      <w:r>
        <w:rPr>
          <w:lang w:val="en-GB"/>
        </w:rPr>
        <w:t xml:space="preserve"> </w:t>
      </w:r>
      <w:smartTag w:uri="urn:schemas-microsoft-com:office:smarttags" w:element="date">
        <w:smartTagPr>
          <w:attr w:name="Month" w:val="12"/>
          <w:attr w:name="Day" w:val="4"/>
          <w:attr w:name="Year" w:val="1979"/>
        </w:smartTagPr>
        <w:r w:rsidRPr="00052977">
          <w:rPr>
            <w:lang w:val="en-GB"/>
          </w:rPr>
          <w:t>4 December 1979</w:t>
        </w:r>
      </w:smartTag>
      <w:r w:rsidRPr="00052977">
        <w:rPr>
          <w:lang w:val="en-GB"/>
        </w:rPr>
        <w:t>, Mr. Leander further requested that he be given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information about the reasons for his not being accepted at the </w:t>
      </w:r>
      <w:smartTag w:uri="urn:schemas-microsoft-com:office:smarttags" w:element="place">
        <w:smartTag w:uri="urn:schemas-microsoft-com:office:smarttags" w:element="PlaceName">
          <w:r w:rsidRPr="00052977">
            <w:rPr>
              <w:lang w:val="en-GB"/>
            </w:rPr>
            <w:t>Naval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 w:rsidRPr="00052977">
            <w:rPr>
              <w:lang w:val="en-GB"/>
            </w:rPr>
            <w:t>Museum</w:t>
          </w:r>
        </w:smartTag>
      </w:smartTag>
      <w:r w:rsidRPr="00052977">
        <w:rPr>
          <w:lang w:val="en-GB"/>
        </w:rPr>
        <w:t>.</w:t>
      </w:r>
    </w:p>
    <w:p w:rsidR="00F166C6" w:rsidP="0009717E" w:rsidRDefault="00052977">
      <w:pPr>
        <w:pStyle w:val="JuPara"/>
        <w:rPr>
          <w:lang w:val="en-GB"/>
        </w:rPr>
      </w:pPr>
      <w:r w:rsidRPr="00052977">
        <w:rPr>
          <w:lang w:val="en-GB"/>
        </w:rPr>
        <w:t>The Government requested the opinion of the Supreme Commander of the</w:t>
      </w:r>
      <w:r>
        <w:rPr>
          <w:lang w:val="en-GB"/>
        </w:rPr>
        <w:t xml:space="preserve"> </w:t>
      </w:r>
      <w:r w:rsidRPr="00052977">
        <w:rPr>
          <w:lang w:val="en-GB"/>
        </w:rPr>
        <w:t>Armed Forces (överbefälhavaren), who in turn consulted the</w:t>
      </w:r>
      <w:r>
        <w:rPr>
          <w:lang w:val="en-GB"/>
        </w:rPr>
        <w:t xml:space="preserve"> </w:t>
      </w:r>
      <w:r w:rsidRPr="00052977">
        <w:rPr>
          <w:lang w:val="en-GB"/>
        </w:rPr>
        <w:t>Commander-in-Chief of the Navy.</w:t>
      </w:r>
    </w:p>
    <w:p w:rsidR="00F166C6" w:rsidP="0009717E" w:rsidRDefault="00052977">
      <w:pPr>
        <w:pStyle w:val="JuPara"/>
        <w:rPr>
          <w:lang w:val="en-GB"/>
        </w:rPr>
      </w:pPr>
      <w:r w:rsidRPr="00052977">
        <w:rPr>
          <w:lang w:val="en-GB"/>
        </w:rPr>
        <w:t>The Commander-in-Chief of the Navy explained in a letter of</w:t>
      </w:r>
      <w:r>
        <w:rPr>
          <w:lang w:val="en-GB"/>
        </w:rPr>
        <w:t xml:space="preserve"> </w:t>
      </w:r>
      <w:smartTag w:uri="urn:schemas-microsoft-com:office:smarttags" w:element="date">
        <w:smartTagPr>
          <w:attr w:name="Month" w:val="11"/>
          <w:attr w:name="Day" w:val="7"/>
          <w:attr w:name="Year" w:val="1979"/>
        </w:smartTagPr>
        <w:r w:rsidRPr="00052977">
          <w:rPr>
            <w:lang w:val="en-GB"/>
          </w:rPr>
          <w:t>7 November 1979</w:t>
        </w:r>
      </w:smartTag>
      <w:r w:rsidRPr="00052977">
        <w:rPr>
          <w:lang w:val="en-GB"/>
        </w:rPr>
        <w:t xml:space="preserve"> that he had received the result of the personnel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control from the Supreme Commander on </w:t>
      </w:r>
      <w:smartTag w:uri="urn:schemas-microsoft-com:office:smarttags" w:element="date">
        <w:smartTagPr>
          <w:attr w:name="Month" w:val="9"/>
          <w:attr w:name="Day" w:val="17"/>
          <w:attr w:name="Year" w:val="1979"/>
        </w:smartTagPr>
        <w:r w:rsidRPr="00052977">
          <w:rPr>
            <w:lang w:val="en-GB"/>
          </w:rPr>
          <w:t>17 September 1979</w:t>
        </w:r>
      </w:smartTag>
      <w:r w:rsidRPr="00052977">
        <w:rPr>
          <w:lang w:val="en-GB"/>
        </w:rPr>
        <w:t xml:space="preserve"> together with</w:t>
      </w:r>
      <w:r>
        <w:rPr>
          <w:lang w:val="en-GB"/>
        </w:rPr>
        <w:t xml:space="preserve"> </w:t>
      </w:r>
      <w:r w:rsidRPr="00052977">
        <w:rPr>
          <w:lang w:val="en-GB"/>
        </w:rPr>
        <w:t>the following proposal: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"Accepted in accordance with the assessment of the [Commander-in-Chief</w:t>
      </w:r>
      <w:r>
        <w:rPr>
          <w:lang w:val="en-GB"/>
        </w:rPr>
        <w:t xml:space="preserve"> </w:t>
      </w:r>
      <w:r w:rsidRPr="00052977">
        <w:rPr>
          <w:lang w:val="en-GB"/>
        </w:rPr>
        <w:t>of the Navy], on condition that L. does not, through access to the</w:t>
      </w:r>
      <w:r>
        <w:rPr>
          <w:lang w:val="en-GB"/>
        </w:rPr>
        <w:t xml:space="preserve"> </w:t>
      </w:r>
      <w:r w:rsidRPr="00052977">
        <w:rPr>
          <w:lang w:val="en-GB"/>
        </w:rPr>
        <w:t>Museum</w:t>
      </w:r>
      <w:r w:rsidR="00F166C6">
        <w:rPr>
          <w:lang w:val="en-GB"/>
        </w:rPr>
        <w:t>’</w:t>
      </w:r>
      <w:r w:rsidRPr="00052977">
        <w:rPr>
          <w:lang w:val="en-GB"/>
        </w:rPr>
        <w:t>s premises or through his work, obtain insight into secret</w:t>
      </w:r>
      <w:r>
        <w:rPr>
          <w:lang w:val="en-GB"/>
        </w:rPr>
        <w:t xml:space="preserve"> </w:t>
      </w:r>
      <w:r w:rsidRPr="00052977">
        <w:rPr>
          <w:lang w:val="en-GB"/>
        </w:rPr>
        <w:t>activities."</w:t>
      </w:r>
    </w:p>
    <w:p w:rsidR="00F166C6" w:rsidP="0009717E" w:rsidRDefault="00052977">
      <w:pPr>
        <w:pStyle w:val="JuPara"/>
        <w:rPr>
          <w:lang w:val="en-GB"/>
        </w:rPr>
      </w:pPr>
      <w:r w:rsidRPr="00052977">
        <w:rPr>
          <w:lang w:val="en-GB"/>
        </w:rPr>
        <w:t>The Commander-in-Chief of the Navy added that, according to his</w:t>
      </w:r>
      <w:r>
        <w:rPr>
          <w:lang w:val="en-GB"/>
        </w:rPr>
        <w:t xml:space="preserve"> </w:t>
      </w:r>
      <w:r w:rsidRPr="00052977">
        <w:rPr>
          <w:lang w:val="en-GB"/>
        </w:rPr>
        <w:t>information, the Director of the Museum required the person employed</w:t>
      </w:r>
      <w:r>
        <w:rPr>
          <w:lang w:val="en-GB"/>
        </w:rPr>
        <w:t xml:space="preserve"> </w:t>
      </w:r>
      <w:r w:rsidRPr="00052977">
        <w:rPr>
          <w:lang w:val="en-GB"/>
        </w:rPr>
        <w:t>in the post in question to have free access to, and freedom to</w:t>
      </w:r>
      <w:r>
        <w:rPr>
          <w:lang w:val="en-GB"/>
        </w:rPr>
        <w:t xml:space="preserve"> </w:t>
      </w:r>
      <w:r w:rsidRPr="00052977">
        <w:rPr>
          <w:lang w:val="en-GB"/>
        </w:rPr>
        <w:t>circulate in, the Naval Base and that accordingly, on 21 September</w:t>
      </w:r>
      <w:r>
        <w:rPr>
          <w:lang w:val="en-GB"/>
        </w:rPr>
        <w:t xml:space="preserve"> </w:t>
      </w:r>
      <w:r w:rsidRPr="00052977">
        <w:rPr>
          <w:lang w:val="en-GB"/>
        </w:rPr>
        <w:t>1979, he had taken the decision not to accept the applicant.</w:t>
      </w:r>
    </w:p>
    <w:p w:rsidR="00F166C6" w:rsidP="0009717E" w:rsidRDefault="00052977">
      <w:pPr>
        <w:pStyle w:val="JuPara"/>
        <w:rPr>
          <w:lang w:val="en-GB"/>
        </w:rPr>
      </w:pPr>
      <w:r w:rsidRPr="00052977">
        <w:rPr>
          <w:lang w:val="en-GB"/>
        </w:rPr>
        <w:t>In his reply to the Government, the Supreme Commander of the Armed</w:t>
      </w:r>
      <w:r>
        <w:rPr>
          <w:lang w:val="en-GB"/>
        </w:rPr>
        <w:t xml:space="preserve"> </w:t>
      </w:r>
      <w:r w:rsidRPr="00052977">
        <w:rPr>
          <w:lang w:val="en-GB"/>
        </w:rPr>
        <w:t>Forces stated, inter alia: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"However, the employment of Mr. Leander during this time,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15 August - </w:t>
      </w:r>
      <w:smartTag w:uri="urn:schemas-microsoft-com:office:smarttags" w:element="date">
        <w:smartTagPr>
          <w:attr w:name="Month" w:val="9"/>
          <w:attr w:name="Day" w:val="1"/>
          <w:attr w:name="Year" w:val="1979"/>
        </w:smartTagPr>
        <w:r w:rsidRPr="00052977">
          <w:rPr>
            <w:lang w:val="en-GB"/>
          </w:rPr>
          <w:t>1 September 1979</w:t>
        </w:r>
      </w:smartTag>
      <w:r w:rsidRPr="00052977">
        <w:rPr>
          <w:lang w:val="en-GB"/>
        </w:rPr>
        <w:t>, did not involve any access to the Naval</w:t>
      </w:r>
      <w:r>
        <w:rPr>
          <w:lang w:val="en-GB"/>
        </w:rPr>
        <w:t xml:space="preserve"> </w:t>
      </w:r>
      <w:r w:rsidRPr="00052977">
        <w:rPr>
          <w:lang w:val="en-GB"/>
        </w:rPr>
        <w:t>Base.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Commander-in-Chief of the Navy has said that he does not</w:t>
      </w:r>
      <w:r>
        <w:rPr>
          <w:lang w:val="en-GB"/>
        </w:rPr>
        <w:t xml:space="preserve"> </w:t>
      </w:r>
      <w:r w:rsidRPr="00052977">
        <w:rPr>
          <w:lang w:val="en-GB"/>
        </w:rPr>
        <w:t>oppose such employment.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 xml:space="preserve">The Director of the </w:t>
      </w:r>
      <w:smartTag w:uri="urn:schemas-microsoft-com:office:smarttags" w:element="place">
        <w:smartTag w:uri="urn:schemas-microsoft-com:office:smarttags" w:element="PlaceName">
          <w:r w:rsidRPr="00052977">
            <w:rPr>
              <w:lang w:val="en-GB"/>
            </w:rPr>
            <w:t>Naval</w:t>
          </w:r>
        </w:smartTag>
        <w:r w:rsidRPr="00052977">
          <w:rPr>
            <w:lang w:val="en-GB"/>
          </w:rPr>
          <w:t xml:space="preserve"> </w:t>
        </w:r>
        <w:smartTag w:uri="urn:schemas-microsoft-com:office:smarttags" w:element="PlaceType">
          <w:r w:rsidRPr="00052977">
            <w:rPr>
              <w:lang w:val="en-GB"/>
            </w:rPr>
            <w:t>Museum</w:t>
          </w:r>
        </w:smartTag>
      </w:smartTag>
      <w:r w:rsidRPr="00052977">
        <w:rPr>
          <w:lang w:val="en-GB"/>
        </w:rPr>
        <w:t xml:space="preserve"> has,</w:t>
      </w:r>
      <w:r>
        <w:rPr>
          <w:lang w:val="en-GB"/>
        </w:rPr>
        <w:t xml:space="preserve"> </w:t>
      </w:r>
      <w:r w:rsidRPr="00052977">
        <w:rPr>
          <w:lang w:val="en-GB"/>
        </w:rPr>
        <w:t>however, affirmed the requirement that Mr. Leander should have access</w:t>
      </w:r>
      <w:r>
        <w:rPr>
          <w:lang w:val="en-GB"/>
        </w:rPr>
        <w:t xml:space="preserve"> </w:t>
      </w:r>
      <w:r w:rsidRPr="00052977">
        <w:rPr>
          <w:lang w:val="en-GB"/>
        </w:rPr>
        <w:t>to the Naval Base.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In view of the above and the fact that, if Mr. Leander was given</w:t>
      </w:r>
      <w:r>
        <w:rPr>
          <w:lang w:val="en-GB"/>
        </w:rPr>
        <w:t xml:space="preserve"> </w:t>
      </w:r>
      <w:r w:rsidRPr="00052977">
        <w:rPr>
          <w:lang w:val="en-GB"/>
        </w:rPr>
        <w:t>access to the Naval Base, he would have access to secret installations</w:t>
      </w:r>
      <w:r>
        <w:rPr>
          <w:lang w:val="en-GB"/>
        </w:rPr>
        <w:t xml:space="preserve"> </w:t>
      </w:r>
      <w:r w:rsidRPr="00052977">
        <w:rPr>
          <w:lang w:val="en-GB"/>
        </w:rPr>
        <w:t>and information, the Commander-in-Chief of the Navy decided not to</w:t>
      </w:r>
      <w:r>
        <w:rPr>
          <w:lang w:val="en-GB"/>
        </w:rPr>
        <w:t xml:space="preserve"> </w:t>
      </w:r>
      <w:r w:rsidRPr="00052977">
        <w:rPr>
          <w:lang w:val="en-GB"/>
        </w:rPr>
        <w:t>accept the applicant.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When dealing with the present case, the Commander-in-Chief of the Navy</w:t>
      </w:r>
      <w:r>
        <w:rPr>
          <w:lang w:val="en-GB"/>
        </w:rPr>
        <w:t xml:space="preserve"> </w:t>
      </w:r>
      <w:r w:rsidRPr="00052977">
        <w:rPr>
          <w:lang w:val="en-GB"/>
        </w:rPr>
        <w:t>has entirely followed existing regulations concerning the assessment</w:t>
      </w:r>
      <w:r>
        <w:rPr>
          <w:lang w:val="en-GB"/>
        </w:rPr>
        <w:t xml:space="preserve"> </w:t>
      </w:r>
      <w:r w:rsidRPr="00052977">
        <w:rPr>
          <w:lang w:val="en-GB"/>
        </w:rPr>
        <w:t>of personal qualifications from a security point of view.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 xml:space="preserve"> ...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Like the Commander-in-Chief of the Navy, the Supreme Commander of the</w:t>
      </w:r>
      <w:r>
        <w:rPr>
          <w:lang w:val="en-GB"/>
        </w:rPr>
        <w:t xml:space="preserve"> </w:t>
      </w:r>
      <w:r w:rsidRPr="00052977">
        <w:rPr>
          <w:lang w:val="en-GB"/>
        </w:rPr>
        <w:t>Armed Forces considers that Mr. Leander may properly be employed by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052977">
            <w:rPr>
              <w:lang w:val="en-GB"/>
            </w:rPr>
            <w:t>Naval</w:t>
          </w:r>
        </w:smartTag>
        <w:r w:rsidRPr="00052977">
          <w:rPr>
            <w:lang w:val="en-GB"/>
          </w:rPr>
          <w:t xml:space="preserve"> </w:t>
        </w:r>
        <w:smartTag w:uri="urn:schemas-microsoft-com:office:smarttags" w:element="PlaceType">
          <w:r w:rsidRPr="00052977">
            <w:rPr>
              <w:lang w:val="en-GB"/>
            </w:rPr>
            <w:t>Museum</w:t>
          </w:r>
        </w:smartTag>
      </w:smartTag>
      <w:r w:rsidRPr="00052977">
        <w:rPr>
          <w:lang w:val="en-GB"/>
        </w:rPr>
        <w:t xml:space="preserve"> provided that the holder of the appointment does not</w:t>
      </w:r>
      <w:r>
        <w:rPr>
          <w:lang w:val="en-GB"/>
        </w:rPr>
        <w:t xml:space="preserve"> </w:t>
      </w:r>
      <w:r w:rsidRPr="00052977">
        <w:rPr>
          <w:lang w:val="en-GB"/>
        </w:rPr>
        <w:t>require access to the Naval Base."</w:t>
      </w:r>
    </w:p>
    <w:p w:rsidR="00F166C6" w:rsidP="0009717E" w:rsidRDefault="00052977">
      <w:pPr>
        <w:pStyle w:val="JuPara"/>
        <w:rPr>
          <w:lang w:val="en-GB"/>
        </w:rPr>
      </w:pPr>
      <w:r w:rsidRPr="00052977">
        <w:rPr>
          <w:lang w:val="en-GB"/>
        </w:rPr>
        <w:t>The opinion of the Supreme Commander of the Armed Forces was</w:t>
      </w:r>
      <w:r>
        <w:rPr>
          <w:lang w:val="en-GB"/>
        </w:rPr>
        <w:t xml:space="preserve"> </w:t>
      </w:r>
      <w:r w:rsidRPr="00052977">
        <w:rPr>
          <w:lang w:val="en-GB"/>
        </w:rPr>
        <w:t>accompanied by a secret annex, containing the information on</w:t>
      </w:r>
      <w:r>
        <w:rPr>
          <w:lang w:val="en-GB"/>
        </w:rPr>
        <w:t xml:space="preserve"> </w:t>
      </w:r>
      <w:r w:rsidRPr="00052977">
        <w:rPr>
          <w:lang w:val="en-GB"/>
        </w:rPr>
        <w:t>Mr. Leander released by the National Police Board (rikspolisstyrelsen).</w:t>
      </w:r>
      <w:r>
        <w:rPr>
          <w:lang w:val="en-GB"/>
        </w:rPr>
        <w:t xml:space="preserve"> </w:t>
      </w:r>
      <w:r w:rsidRPr="00052977">
        <w:rPr>
          <w:lang w:val="en-GB"/>
        </w:rPr>
        <w:t>This annex was never communicated to the applicant and has not been</w:t>
      </w:r>
      <w:r>
        <w:rPr>
          <w:lang w:val="en-GB"/>
        </w:rPr>
        <w:t xml:space="preserve"> </w:t>
      </w:r>
      <w:r w:rsidRPr="00052977">
        <w:rPr>
          <w:lang w:val="en-GB"/>
        </w:rPr>
        <w:t>included in the material submitted to the Court.</w:t>
      </w:r>
    </w:p>
    <w:p w:rsidR="00F166C6" w:rsidP="0009717E" w:rsidRDefault="00052977">
      <w:pPr>
        <w:pStyle w:val="JuPara"/>
        <w:rPr>
          <w:lang w:val="en-GB"/>
        </w:rPr>
      </w:pPr>
      <w:r w:rsidRPr="00052977">
        <w:rPr>
          <w:lang w:val="en-GB"/>
        </w:rPr>
        <w:t>15.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In a letter of </w:t>
      </w:r>
      <w:smartTag w:uri="urn:schemas-microsoft-com:office:smarttags" w:element="date">
        <w:smartTagPr>
          <w:attr w:name="Month" w:val="2"/>
          <w:attr w:name="Day" w:val="5"/>
          <w:attr w:name="Year" w:val="1980"/>
        </w:smartTagPr>
        <w:r w:rsidRPr="00052977">
          <w:rPr>
            <w:lang w:val="en-GB"/>
          </w:rPr>
          <w:t>5 February 1980</w:t>
        </w:r>
      </w:smartTag>
      <w:r w:rsidRPr="00052977">
        <w:rPr>
          <w:lang w:val="en-GB"/>
        </w:rPr>
        <w:t>, the applicant raised new</w:t>
      </w:r>
      <w:r>
        <w:rPr>
          <w:lang w:val="en-GB"/>
        </w:rPr>
        <w:t xml:space="preserve"> </w:t>
      </w:r>
      <w:r w:rsidRPr="00052977">
        <w:rPr>
          <w:lang w:val="en-GB"/>
        </w:rPr>
        <w:t>grievances before the Government.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These concerned the decision of the</w:t>
      </w:r>
      <w:r>
        <w:rPr>
          <w:lang w:val="en-GB"/>
        </w:rPr>
        <w:t xml:space="preserve"> </w:t>
      </w:r>
      <w:r w:rsidRPr="00052977">
        <w:rPr>
          <w:lang w:val="en-GB"/>
        </w:rPr>
        <w:t>National Police Board not to exercise its powers under section</w:t>
      </w:r>
      <w:r>
        <w:rPr>
          <w:lang w:val="en-GB"/>
        </w:rPr>
        <w:t xml:space="preserve"> </w:t>
      </w:r>
      <w:r w:rsidRPr="00052977">
        <w:rPr>
          <w:lang w:val="en-GB"/>
        </w:rPr>
        <w:t>13 of the Personnel Control Ordinance to communicate to him the</w:t>
      </w:r>
      <w:r>
        <w:rPr>
          <w:lang w:val="en-GB"/>
        </w:rPr>
        <w:t xml:space="preserve"> </w:t>
      </w:r>
      <w:r w:rsidRPr="00052977">
        <w:rPr>
          <w:lang w:val="en-GB"/>
        </w:rPr>
        <w:t>information released on him (see paragraph 31 below).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applicant</w:t>
      </w:r>
      <w:r>
        <w:rPr>
          <w:lang w:val="en-GB"/>
        </w:rPr>
        <w:t xml:space="preserve"> </w:t>
      </w:r>
      <w:r w:rsidRPr="00052977">
        <w:rPr>
          <w:lang w:val="en-GB"/>
        </w:rPr>
        <w:t>requested that the Government should, before taking a decision on his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request of </w:t>
      </w:r>
      <w:smartTag w:uri="urn:schemas-microsoft-com:office:smarttags" w:element="date">
        <w:smartTagPr>
          <w:attr w:name="Month" w:val="10"/>
          <w:attr w:name="Day" w:val="22"/>
          <w:attr w:name="Year" w:val="1979"/>
        </w:smartTagPr>
        <w:r w:rsidRPr="00052977">
          <w:rPr>
            <w:lang w:val="en-GB"/>
          </w:rPr>
          <w:t>22 October 1979</w:t>
        </w:r>
      </w:smartTag>
      <w:r w:rsidRPr="00052977">
        <w:rPr>
          <w:lang w:val="en-GB"/>
        </w:rPr>
        <w:t>, give him the right to be apprised of and</w:t>
      </w:r>
      <w:r>
        <w:rPr>
          <w:lang w:val="en-GB"/>
        </w:rPr>
        <w:t xml:space="preserve"> </w:t>
      </w:r>
      <w:r w:rsidRPr="00052977">
        <w:rPr>
          <w:lang w:val="en-GB"/>
        </w:rPr>
        <w:t>to comment upon the information thus released by the Board.</w:t>
      </w:r>
    </w:p>
    <w:p w:rsidR="00F166C6" w:rsidP="0009717E" w:rsidRDefault="00052977">
      <w:pPr>
        <w:pStyle w:val="JuPara"/>
        <w:rPr>
          <w:lang w:val="en-GB"/>
        </w:rPr>
      </w:pPr>
      <w:r w:rsidRPr="00052977">
        <w:rPr>
          <w:lang w:val="en-GB"/>
        </w:rPr>
        <w:t>On this matter, the Government sought the opinion of the Board.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its reply of </w:t>
      </w:r>
      <w:smartTag w:uri="urn:schemas-microsoft-com:office:smarttags" w:element="date">
        <w:smartTagPr>
          <w:attr w:name="Month" w:val="2"/>
          <w:attr w:name="Day" w:val="22"/>
          <w:attr w:name="Year" w:val="1980"/>
        </w:smartTagPr>
        <w:r w:rsidRPr="00052977">
          <w:rPr>
            <w:lang w:val="en-GB"/>
          </w:rPr>
          <w:t>22 February 1980</w:t>
        </w:r>
      </w:smartTag>
      <w:r w:rsidRPr="00052977">
        <w:rPr>
          <w:lang w:val="en-GB"/>
        </w:rPr>
        <w:t>, the Board proposed that the applicant</w:t>
      </w:r>
      <w:r w:rsidR="00F166C6">
        <w:rPr>
          <w:lang w:val="en-GB"/>
        </w:rPr>
        <w:t>’</w:t>
      </w:r>
      <w:r w:rsidRPr="00052977">
        <w:rPr>
          <w:lang w:val="en-GB"/>
        </w:rPr>
        <w:t>s</w:t>
      </w:r>
      <w:r>
        <w:rPr>
          <w:lang w:val="en-GB"/>
        </w:rPr>
        <w:t xml:space="preserve"> </w:t>
      </w:r>
      <w:r w:rsidRPr="00052977">
        <w:rPr>
          <w:lang w:val="en-GB"/>
        </w:rPr>
        <w:t>complaints be dismissed.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It added: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"The entering of information in the register of the Board</w:t>
      </w:r>
      <w:r w:rsidR="00F166C6">
        <w:rPr>
          <w:lang w:val="en-GB"/>
        </w:rPr>
        <w:t>’</w:t>
      </w:r>
      <w:r w:rsidRPr="00052977">
        <w:rPr>
          <w:lang w:val="en-GB"/>
        </w:rPr>
        <w:t>s Security</w:t>
      </w:r>
      <w:r>
        <w:rPr>
          <w:lang w:val="en-GB"/>
        </w:rPr>
        <w:t xml:space="preserve"> </w:t>
      </w:r>
      <w:r w:rsidRPr="00052977">
        <w:rPr>
          <w:lang w:val="en-GB"/>
        </w:rPr>
        <w:t>Department is based mainly on a 1973 Royal Decree which is secret.</w:t>
      </w:r>
      <w:r>
        <w:rPr>
          <w:lang w:val="en-GB"/>
        </w:rPr>
        <w:t xml:space="preserve"> </w:t>
      </w:r>
      <w:r w:rsidRPr="00052977">
        <w:rPr>
          <w:lang w:val="en-GB"/>
        </w:rPr>
        <w:t>Before information is entered, the question of registration is subject</w:t>
      </w:r>
      <w:r>
        <w:rPr>
          <w:lang w:val="en-GB"/>
        </w:rPr>
        <w:t xml:space="preserve"> </w:t>
      </w:r>
      <w:r w:rsidRPr="00052977">
        <w:rPr>
          <w:lang w:val="en-GB"/>
        </w:rPr>
        <w:t>to assessment, at several levels, by civil servants under</w:t>
      </w:r>
      <w:r>
        <w:rPr>
          <w:lang w:val="en-GB"/>
        </w:rPr>
        <w:t xml:space="preserve"> </w:t>
      </w:r>
      <w:r w:rsidRPr="00052977">
        <w:rPr>
          <w:lang w:val="en-GB"/>
        </w:rPr>
        <w:t>responsibility to verify compliance with the above-mentioned rules in</w:t>
      </w:r>
      <w:r>
        <w:rPr>
          <w:lang w:val="en-GB"/>
        </w:rPr>
        <w:t xml:space="preserve"> </w:t>
      </w:r>
      <w:r w:rsidRPr="00052977">
        <w:rPr>
          <w:lang w:val="en-GB"/>
        </w:rPr>
        <w:t>relation to each item of information.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the event of doubt, the</w:t>
      </w:r>
      <w:r>
        <w:rPr>
          <w:lang w:val="en-GB"/>
        </w:rPr>
        <w:t xml:space="preserve"> </w:t>
      </w:r>
      <w:r w:rsidRPr="00052977">
        <w:rPr>
          <w:lang w:val="en-GB"/>
        </w:rPr>
        <w:t>question of registration is decided upon by the Chief of the Security</w:t>
      </w:r>
      <w:r>
        <w:rPr>
          <w:lang w:val="en-GB"/>
        </w:rPr>
        <w:t xml:space="preserve"> </w:t>
      </w:r>
      <w:r w:rsidRPr="00052977">
        <w:rPr>
          <w:lang w:val="en-GB"/>
        </w:rPr>
        <w:t>Department.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Information from the register is handed out in accordance with section</w:t>
      </w:r>
      <w:r>
        <w:rPr>
          <w:lang w:val="en-GB"/>
        </w:rPr>
        <w:t xml:space="preserve"> </w:t>
      </w:r>
      <w:r w:rsidRPr="00052977">
        <w:rPr>
          <w:lang w:val="en-GB"/>
        </w:rPr>
        <w:t>9 of the Personnel Control Ordinance after decision by the National</w:t>
      </w:r>
      <w:r>
        <w:rPr>
          <w:lang w:val="en-GB"/>
        </w:rPr>
        <w:t xml:space="preserve"> </w:t>
      </w:r>
      <w:r w:rsidRPr="00052977">
        <w:rPr>
          <w:lang w:val="en-GB"/>
        </w:rPr>
        <w:t>Police Board in plenary meeting.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At least three of the six members of</w:t>
      </w:r>
      <w:r>
        <w:rPr>
          <w:lang w:val="en-GB"/>
        </w:rPr>
        <w:t xml:space="preserve"> </w:t>
      </w:r>
      <w:r w:rsidRPr="00052977">
        <w:rPr>
          <w:lang w:val="en-GB"/>
        </w:rPr>
        <w:t>the Board who are appointed amongst parliamentarians should be present</w:t>
      </w:r>
      <w:r>
        <w:rPr>
          <w:lang w:val="en-GB"/>
        </w:rPr>
        <w:t xml:space="preserve"> </w:t>
      </w:r>
      <w:r w:rsidRPr="00052977">
        <w:rPr>
          <w:lang w:val="en-GB"/>
        </w:rPr>
        <w:t>when decisions are taken in matters of personnel control.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the case</w:t>
      </w:r>
      <w:r>
        <w:rPr>
          <w:lang w:val="en-GB"/>
        </w:rPr>
        <w:t xml:space="preserve"> </w:t>
      </w:r>
      <w:r w:rsidRPr="00052977">
        <w:rPr>
          <w:lang w:val="en-GB"/>
        </w:rPr>
        <w:t>of the applicant, all six members were present.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 xml:space="preserve"> ...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Under section 13 of the Personnel Control Ordinance, the person whom</w:t>
      </w:r>
      <w:r>
        <w:rPr>
          <w:lang w:val="en-GB"/>
        </w:rPr>
        <w:t xml:space="preserve"> </w:t>
      </w:r>
      <w:r w:rsidRPr="00052977">
        <w:rPr>
          <w:lang w:val="en-GB"/>
        </w:rPr>
        <w:t>the information concerns ought to be given the opportunity to submit</w:t>
      </w:r>
      <w:r>
        <w:rPr>
          <w:lang w:val="en-GB"/>
        </w:rPr>
        <w:t xml:space="preserve"> </w:t>
      </w:r>
      <w:r w:rsidRPr="00052977">
        <w:rPr>
          <w:lang w:val="en-GB"/>
        </w:rPr>
        <w:t>observations on the matter if special reasons give cause for this.</w:t>
      </w:r>
      <w:r>
        <w:rPr>
          <w:lang w:val="en-GB"/>
        </w:rPr>
        <w:t xml:space="preserve"> </w:t>
      </w:r>
      <w:r w:rsidRPr="00052977">
        <w:rPr>
          <w:lang w:val="en-GB"/>
        </w:rPr>
        <w:t>However, the National Police Board did not see any cause to apply this</w:t>
      </w:r>
      <w:r>
        <w:rPr>
          <w:lang w:val="en-GB"/>
        </w:rPr>
        <w:t xml:space="preserve"> </w:t>
      </w:r>
      <w:r w:rsidRPr="00052977">
        <w:rPr>
          <w:lang w:val="en-GB"/>
        </w:rPr>
        <w:t>provision in the case of the applicant as no special reasons were</w:t>
      </w:r>
      <w:r>
        <w:rPr>
          <w:lang w:val="en-GB"/>
        </w:rPr>
        <w:t xml:space="preserve"> </w:t>
      </w:r>
      <w:r w:rsidRPr="00052977">
        <w:rPr>
          <w:lang w:val="en-GB"/>
        </w:rPr>
        <w:t>found, and also as the registering had been effected in accordance</w:t>
      </w:r>
      <w:r>
        <w:rPr>
          <w:lang w:val="en-GB"/>
        </w:rPr>
        <w:t xml:space="preserve"> </w:t>
      </w:r>
      <w:r w:rsidRPr="00052977">
        <w:rPr>
          <w:lang w:val="en-GB"/>
        </w:rPr>
        <w:t>with the secret Royal Decree and disclosure of the information would</w:t>
      </w:r>
      <w:r>
        <w:rPr>
          <w:lang w:val="en-GB"/>
        </w:rPr>
        <w:t xml:space="preserve"> </w:t>
      </w:r>
      <w:r w:rsidRPr="00052977">
        <w:rPr>
          <w:lang w:val="en-GB"/>
        </w:rPr>
        <w:t>have revealed part of the contents of that Decree."</w:t>
      </w:r>
    </w:p>
    <w:p w:rsidR="00F166C6" w:rsidP="0009717E" w:rsidRDefault="00052977">
      <w:pPr>
        <w:pStyle w:val="JuPara"/>
        <w:rPr>
          <w:lang w:val="en-GB"/>
        </w:rPr>
      </w:pPr>
      <w:r w:rsidRPr="00052977">
        <w:rPr>
          <w:lang w:val="en-GB"/>
        </w:rPr>
        <w:t xml:space="preserve">Mr. Leander replied to this opinion in a letter of </w:t>
      </w:r>
      <w:smartTag w:uri="urn:schemas-microsoft-com:office:smarttags" w:element="date">
        <w:smartTagPr>
          <w:attr w:name="Month" w:val="3"/>
          <w:attr w:name="Day" w:val="11"/>
          <w:attr w:name="Year" w:val="1980"/>
        </w:smartTagPr>
        <w:r w:rsidRPr="00052977">
          <w:rPr>
            <w:lang w:val="en-GB"/>
          </w:rPr>
          <w:t>11 March 1980</w:t>
        </w:r>
      </w:smartTag>
      <w:r w:rsidRPr="00052977">
        <w:rPr>
          <w:lang w:val="en-GB"/>
        </w:rPr>
        <w:t xml:space="preserve"> to</w:t>
      </w:r>
      <w:r>
        <w:rPr>
          <w:lang w:val="en-GB"/>
        </w:rPr>
        <w:t xml:space="preserve"> </w:t>
      </w:r>
      <w:r w:rsidRPr="00052977">
        <w:rPr>
          <w:lang w:val="en-GB"/>
        </w:rPr>
        <w:t>the Government, in which he argued, inter alia, that the Board should</w:t>
      </w:r>
      <w:r>
        <w:rPr>
          <w:lang w:val="en-GB"/>
        </w:rPr>
        <w:t xml:space="preserve"> </w:t>
      </w:r>
      <w:r w:rsidRPr="00052977">
        <w:rPr>
          <w:lang w:val="en-GB"/>
        </w:rPr>
        <w:t>have communicated to him, at least orally and subject to a duty of</w:t>
      </w:r>
      <w:r>
        <w:rPr>
          <w:lang w:val="en-GB"/>
        </w:rPr>
        <w:t xml:space="preserve"> </w:t>
      </w:r>
      <w:r w:rsidRPr="00052977">
        <w:rPr>
          <w:lang w:val="en-GB"/>
        </w:rPr>
        <w:t>confidentiality, the information kept on him.</w:t>
      </w:r>
    </w:p>
    <w:p w:rsidR="00F166C6" w:rsidP="0009717E" w:rsidRDefault="00052977">
      <w:pPr>
        <w:pStyle w:val="JuPara"/>
        <w:rPr>
          <w:lang w:val="en-GB"/>
        </w:rPr>
      </w:pPr>
      <w:r w:rsidRPr="00052977">
        <w:rPr>
          <w:lang w:val="en-GB"/>
        </w:rPr>
        <w:t>16.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By decision of </w:t>
      </w:r>
      <w:smartTag w:uri="urn:schemas-microsoft-com:office:smarttags" w:element="date">
        <w:smartTagPr>
          <w:attr w:name="Month" w:val="5"/>
          <w:attr w:name="Day" w:val="14"/>
          <w:attr w:name="Year" w:val="1980"/>
        </w:smartTagPr>
        <w:r w:rsidRPr="00052977">
          <w:rPr>
            <w:lang w:val="en-GB"/>
          </w:rPr>
          <w:t>14 May 1980</w:t>
        </w:r>
      </w:smartTag>
      <w:r w:rsidRPr="00052977">
        <w:rPr>
          <w:lang w:val="en-GB"/>
        </w:rPr>
        <w:t>, the Government rejected the whole</w:t>
      </w:r>
      <w:r>
        <w:rPr>
          <w:lang w:val="en-GB"/>
        </w:rPr>
        <w:t xml:space="preserve"> </w:t>
      </w:r>
      <w:r w:rsidRPr="00052977">
        <w:rPr>
          <w:lang w:val="en-GB"/>
        </w:rPr>
        <w:t>of the applicant</w:t>
      </w:r>
      <w:r w:rsidR="00F166C6">
        <w:rPr>
          <w:lang w:val="en-GB"/>
        </w:rPr>
        <w:t>’</w:t>
      </w:r>
      <w:r w:rsidRPr="00052977">
        <w:rPr>
          <w:lang w:val="en-GB"/>
        </w:rPr>
        <w:t>s complaint.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its operative parts, the decision</w:t>
      </w:r>
      <w:r>
        <w:rPr>
          <w:lang w:val="en-GB"/>
        </w:rPr>
        <w:t xml:space="preserve"> </w:t>
      </w:r>
      <w:r w:rsidRPr="00052977">
        <w:rPr>
          <w:lang w:val="en-GB"/>
        </w:rPr>
        <w:t>read: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"The question whether or not a person is suitable for certain</w:t>
      </w:r>
      <w:r>
        <w:rPr>
          <w:lang w:val="en-GB"/>
        </w:rPr>
        <w:t xml:space="preserve"> </w:t>
      </w:r>
      <w:r w:rsidRPr="00052977">
        <w:rPr>
          <w:lang w:val="en-GB"/>
        </w:rPr>
        <w:t>employment can only be examined by the Government in the context of a</w:t>
      </w:r>
      <w:r>
        <w:rPr>
          <w:lang w:val="en-GB"/>
        </w:rPr>
        <w:t xml:space="preserve"> </w:t>
      </w:r>
      <w:r w:rsidRPr="00052977">
        <w:rPr>
          <w:lang w:val="en-GB"/>
        </w:rPr>
        <w:t>complaint about the appointment to a post.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Leander has lodged no</w:t>
      </w:r>
      <w:r>
        <w:rPr>
          <w:lang w:val="en-GB"/>
        </w:rPr>
        <w:t xml:space="preserve"> </w:t>
      </w:r>
      <w:r w:rsidRPr="00052977">
        <w:rPr>
          <w:lang w:val="en-GB"/>
        </w:rPr>
        <w:t>appeal with the Government in respect of appointment.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His request that</w:t>
      </w:r>
      <w:r>
        <w:rPr>
          <w:lang w:val="en-GB"/>
        </w:rPr>
        <w:t xml:space="preserve"> </w:t>
      </w:r>
      <w:r w:rsidRPr="00052977">
        <w:rPr>
          <w:lang w:val="en-GB"/>
        </w:rPr>
        <w:t>the Government should declare him acceptable for the provisional</w:t>
      </w:r>
      <w:r>
        <w:rPr>
          <w:lang w:val="en-GB"/>
        </w:rPr>
        <w:t xml:space="preserve"> </w:t>
      </w:r>
      <w:r w:rsidRPr="00052977">
        <w:rPr>
          <w:lang w:val="en-GB"/>
        </w:rPr>
        <w:t>employment concerned cannot therefore be examined.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In the present case, there are no such special circumstances as are</w:t>
      </w:r>
      <w:r>
        <w:rPr>
          <w:lang w:val="en-GB"/>
        </w:rPr>
        <w:t xml:space="preserve"> </w:t>
      </w:r>
      <w:r w:rsidRPr="00052977">
        <w:rPr>
          <w:lang w:val="en-GB"/>
        </w:rPr>
        <w:t>mentioned in section 13 of the Personnel Control Ordinance which would</w:t>
      </w:r>
      <w:r>
        <w:rPr>
          <w:lang w:val="en-GB"/>
        </w:rPr>
        <w:t xml:space="preserve"> </w:t>
      </w:r>
      <w:r w:rsidRPr="00052977">
        <w:rPr>
          <w:lang w:val="en-GB"/>
        </w:rPr>
        <w:t>give Leander the right to be acquainted with the information about him</w:t>
      </w:r>
      <w:r>
        <w:rPr>
          <w:lang w:val="en-GB"/>
        </w:rPr>
        <w:t xml:space="preserve"> </w:t>
      </w:r>
      <w:r w:rsidRPr="00052977">
        <w:rPr>
          <w:lang w:val="en-GB"/>
        </w:rPr>
        <w:t>released by the National Police Board to the Supreme Commander of the</w:t>
      </w:r>
      <w:r>
        <w:rPr>
          <w:lang w:val="en-GB"/>
        </w:rPr>
        <w:t xml:space="preserve"> </w:t>
      </w:r>
      <w:r w:rsidRPr="00052977">
        <w:rPr>
          <w:lang w:val="en-GB"/>
        </w:rPr>
        <w:t>Armed Forces.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The remainder of Leander</w:t>
      </w:r>
      <w:r w:rsidR="00F166C6">
        <w:rPr>
          <w:lang w:val="en-GB"/>
        </w:rPr>
        <w:t>’</w:t>
      </w:r>
      <w:r w:rsidRPr="00052977">
        <w:rPr>
          <w:lang w:val="en-GB"/>
        </w:rPr>
        <w:t>s petition is a request to be given an</w:t>
      </w:r>
      <w:r>
        <w:rPr>
          <w:lang w:val="en-GB"/>
        </w:rPr>
        <w:t xml:space="preserve"> </w:t>
      </w:r>
      <w:r w:rsidRPr="00052977">
        <w:rPr>
          <w:lang w:val="en-GB"/>
        </w:rPr>
        <w:t>extract from, or information about the contents of, a police register.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The Government reject [this] request ...</w:t>
      </w:r>
    </w:p>
    <w:p w:rsidR="00F166C6" w:rsidP="0009717E" w:rsidRDefault="00052977">
      <w:pPr>
        <w:pStyle w:val="JuQuot"/>
        <w:rPr>
          <w:lang w:val="en-GB"/>
        </w:rPr>
      </w:pPr>
      <w:r w:rsidRPr="00052977">
        <w:rPr>
          <w:lang w:val="en-GB"/>
        </w:rPr>
        <w:t>The Government do not examine Leander</w:t>
      </w:r>
      <w:r w:rsidR="00F166C6">
        <w:rPr>
          <w:lang w:val="en-GB"/>
        </w:rPr>
        <w:t>’</w:t>
      </w:r>
      <w:r w:rsidRPr="00052977">
        <w:rPr>
          <w:lang w:val="en-GB"/>
        </w:rPr>
        <w:t>s request for a revised</w:t>
      </w:r>
      <w:r>
        <w:rPr>
          <w:lang w:val="en-GB"/>
        </w:rPr>
        <w:t xml:space="preserve"> </w:t>
      </w:r>
      <w:r w:rsidRPr="00052977">
        <w:rPr>
          <w:lang w:val="en-GB"/>
        </w:rPr>
        <w:t>assessment of his person and take no measure in regard to any other</w:t>
      </w:r>
      <w:r>
        <w:rPr>
          <w:lang w:val="en-GB"/>
        </w:rPr>
        <w:t xml:space="preserve"> </w:t>
      </w:r>
      <w:r w:rsidRPr="00052977">
        <w:rPr>
          <w:lang w:val="en-GB"/>
        </w:rPr>
        <w:t>part of his petition."</w:t>
      </w:r>
    </w:p>
    <w:p w:rsidR="00F166C6" w:rsidP="0062156F" w:rsidRDefault="00052977">
      <w:pPr>
        <w:pStyle w:val="JuPara"/>
        <w:rPr>
          <w:lang w:val="en-GB"/>
        </w:rPr>
      </w:pPr>
      <w:r w:rsidRPr="00052977">
        <w:rPr>
          <w:lang w:val="en-GB"/>
        </w:rPr>
        <w:t>17.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applicant maintained before the Court that he still did</w:t>
      </w:r>
      <w:r>
        <w:rPr>
          <w:lang w:val="en-GB"/>
        </w:rPr>
        <w:t xml:space="preserve"> </w:t>
      </w:r>
      <w:r w:rsidRPr="00052977">
        <w:rPr>
          <w:lang w:val="en-GB"/>
        </w:rPr>
        <w:t>not know the content of the secret information recorded on him.</w:t>
      </w:r>
    </w:p>
    <w:p w:rsidR="00F166C6" w:rsidP="0062156F" w:rsidRDefault="00052977">
      <w:pPr>
        <w:pStyle w:val="JuPara"/>
        <w:rPr>
          <w:lang w:val="en-GB"/>
        </w:rPr>
      </w:pPr>
      <w:r w:rsidRPr="00052977">
        <w:rPr>
          <w:lang w:val="en-GB"/>
        </w:rPr>
        <w:t>Regarding his personal background, he furnished the following details</w:t>
      </w:r>
      <w:r>
        <w:rPr>
          <w:lang w:val="en-GB"/>
        </w:rPr>
        <w:t xml:space="preserve"> </w:t>
      </w:r>
      <w:r w:rsidRPr="00052977">
        <w:rPr>
          <w:lang w:val="en-GB"/>
        </w:rPr>
        <w:t>to the Commission and the Court.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At the relevant time, he had not</w:t>
      </w:r>
      <w:r>
        <w:rPr>
          <w:lang w:val="en-GB"/>
        </w:rPr>
        <w:t xml:space="preserve"> </w:t>
      </w:r>
      <w:r w:rsidRPr="00052977">
        <w:rPr>
          <w:lang w:val="en-GB"/>
        </w:rPr>
        <w:t>belonged to any political party since 1976.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Earlier he had been a</w:t>
      </w:r>
      <w:r>
        <w:rPr>
          <w:lang w:val="en-GB"/>
        </w:rPr>
        <w:t xml:space="preserve"> </w:t>
      </w:r>
      <w:r w:rsidRPr="00052977">
        <w:rPr>
          <w:lang w:val="en-GB"/>
        </w:rPr>
        <w:t>member of the Swedish Communist Party.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He had also been a member of</w:t>
      </w:r>
      <w:r>
        <w:rPr>
          <w:lang w:val="en-GB"/>
        </w:rPr>
        <w:t xml:space="preserve"> </w:t>
      </w:r>
      <w:r w:rsidRPr="00052977">
        <w:rPr>
          <w:lang w:val="en-GB"/>
        </w:rPr>
        <w:t>an association publishing a radical review - Fib/Kulturfront.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During</w:t>
      </w:r>
      <w:r>
        <w:rPr>
          <w:lang w:val="en-GB"/>
        </w:rPr>
        <w:t xml:space="preserve"> </w:t>
      </w:r>
      <w:r w:rsidRPr="00052977">
        <w:rPr>
          <w:lang w:val="en-GB"/>
        </w:rPr>
        <w:t>his military service, in 1971-72, he had been active in the soldiers</w:t>
      </w:r>
      <w:r w:rsidR="00F166C6">
        <w:rPr>
          <w:lang w:val="en-GB"/>
        </w:rPr>
        <w:t>’</w:t>
      </w:r>
      <w:r>
        <w:rPr>
          <w:lang w:val="en-GB"/>
        </w:rPr>
        <w:t xml:space="preserve"> </w:t>
      </w:r>
      <w:r w:rsidRPr="00052977">
        <w:rPr>
          <w:lang w:val="en-GB"/>
        </w:rPr>
        <w:t>union and a representative at the soldiers</w:t>
      </w:r>
      <w:r w:rsidR="00F166C6">
        <w:rPr>
          <w:lang w:val="en-GB"/>
        </w:rPr>
        <w:t>’</w:t>
      </w:r>
      <w:r w:rsidRPr="00052977">
        <w:rPr>
          <w:lang w:val="en-GB"/>
        </w:rPr>
        <w:t xml:space="preserve"> union conference in 1972</w:t>
      </w:r>
      <w:r>
        <w:rPr>
          <w:lang w:val="en-GB"/>
        </w:rPr>
        <w:t xml:space="preserve"> </w:t>
      </w:r>
      <w:r w:rsidRPr="00052977">
        <w:rPr>
          <w:lang w:val="en-GB"/>
        </w:rPr>
        <w:t>which, according to him, had been infiltrated by the security police.</w:t>
      </w:r>
      <w:r>
        <w:rPr>
          <w:lang w:val="en-GB"/>
        </w:rPr>
        <w:t xml:space="preserve"> </w:t>
      </w:r>
      <w:r w:rsidRPr="00052977">
        <w:rPr>
          <w:lang w:val="en-GB"/>
        </w:rPr>
        <w:t>His only criminal conviction stems from his time in military service</w:t>
      </w:r>
      <w:r>
        <w:rPr>
          <w:lang w:val="en-GB"/>
        </w:rPr>
        <w:t xml:space="preserve"> </w:t>
      </w:r>
      <w:r w:rsidRPr="00052977">
        <w:rPr>
          <w:lang w:val="en-GB"/>
        </w:rPr>
        <w:t>and consisted of a fine of 10 Swedish Crowns for having been late for</w:t>
      </w:r>
      <w:r>
        <w:rPr>
          <w:lang w:val="en-GB"/>
        </w:rPr>
        <w:t xml:space="preserve"> </w:t>
      </w:r>
      <w:r w:rsidRPr="00052977">
        <w:rPr>
          <w:lang w:val="en-GB"/>
        </w:rPr>
        <w:t>a military parade.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He had also been active in the Swedish Building</w:t>
      </w:r>
      <w:r>
        <w:rPr>
          <w:lang w:val="en-GB"/>
        </w:rPr>
        <w:t xml:space="preserve"> </w:t>
      </w:r>
      <w:r w:rsidRPr="00052977">
        <w:rPr>
          <w:lang w:val="en-GB"/>
        </w:rPr>
        <w:t>Workers</w:t>
      </w:r>
      <w:r w:rsidR="00F166C6">
        <w:rPr>
          <w:lang w:val="en-GB"/>
        </w:rPr>
        <w:t>’</w:t>
      </w:r>
      <w:r w:rsidRPr="00052977">
        <w:rPr>
          <w:lang w:val="en-GB"/>
        </w:rPr>
        <w:t xml:space="preserve"> Association and he had travelled a couple of times in </w:t>
      </w:r>
      <w:smartTag w:uri="urn:schemas-microsoft-com:office:smarttags" w:element="place">
        <w:r w:rsidRPr="00052977">
          <w:rPr>
            <w:lang w:val="en-GB"/>
          </w:rPr>
          <w:t>Eastern</w:t>
        </w:r>
        <w:r>
          <w:rPr>
            <w:lang w:val="en-GB"/>
          </w:rPr>
          <w:t xml:space="preserve"> </w:t>
        </w:r>
        <w:r w:rsidRPr="00052977">
          <w:rPr>
            <w:lang w:val="en-GB"/>
          </w:rPr>
          <w:t>Europe</w:t>
        </w:r>
      </w:smartTag>
      <w:r w:rsidRPr="00052977">
        <w:rPr>
          <w:lang w:val="en-GB"/>
        </w:rPr>
        <w:t>.</w:t>
      </w:r>
    </w:p>
    <w:p w:rsidR="00F166C6" w:rsidP="0062156F" w:rsidRDefault="00052977">
      <w:pPr>
        <w:pStyle w:val="JuPara"/>
        <w:rPr>
          <w:lang w:val="en-GB"/>
        </w:rPr>
      </w:pPr>
      <w:r w:rsidRPr="00052977">
        <w:rPr>
          <w:lang w:val="en-GB"/>
        </w:rPr>
        <w:t>The applicant asserted however that, according to unanimous statements</w:t>
      </w:r>
      <w:r>
        <w:rPr>
          <w:lang w:val="en-GB"/>
        </w:rPr>
        <w:t xml:space="preserve"> </w:t>
      </w:r>
      <w:r w:rsidRPr="00052977">
        <w:rPr>
          <w:lang w:val="en-GB"/>
        </w:rPr>
        <w:t>by responsible officials, none of the above-mentioned circumstances</w:t>
      </w:r>
      <w:r>
        <w:rPr>
          <w:lang w:val="en-GB"/>
        </w:rPr>
        <w:t xml:space="preserve"> </w:t>
      </w:r>
      <w:r w:rsidRPr="00052977">
        <w:rPr>
          <w:lang w:val="en-GB"/>
        </w:rPr>
        <w:t>should have been the cause for the unfavourable outcome of the</w:t>
      </w:r>
      <w:r>
        <w:rPr>
          <w:lang w:val="en-GB"/>
        </w:rPr>
        <w:t xml:space="preserve"> </w:t>
      </w:r>
      <w:r w:rsidRPr="00052977">
        <w:rPr>
          <w:lang w:val="en-GB"/>
        </w:rPr>
        <w:t>personnel control.</w:t>
      </w:r>
    </w:p>
    <w:p w:rsidR="00F166C6" w:rsidP="0062156F" w:rsidRDefault="00052977">
      <w:pPr>
        <w:pStyle w:val="JuHIRoman"/>
        <w:rPr>
          <w:lang w:val="en-GB"/>
        </w:rPr>
      </w:pPr>
      <w:r w:rsidRPr="00052977">
        <w:rPr>
          <w:lang w:val="en-GB"/>
        </w:rPr>
        <w:t>II.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</w:t>
      </w:r>
      <w:r w:rsidRPr="00052977" w:rsidR="0062156F">
        <w:rPr>
          <w:lang w:val="en-GB"/>
        </w:rPr>
        <w:t>RELEVANT DOMESTIC LAW AND PRACTICE</w:t>
      </w:r>
    </w:p>
    <w:p w:rsidR="00F166C6" w:rsidP="0062156F" w:rsidRDefault="00052977">
      <w:pPr>
        <w:pStyle w:val="JuHA"/>
        <w:rPr>
          <w:lang w:val="en-GB"/>
        </w:rPr>
      </w:pPr>
      <w:r w:rsidRPr="00052977">
        <w:rPr>
          <w:lang w:val="en-GB"/>
        </w:rPr>
        <w:t>A.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Prohibition of registration of opinion</w:t>
      </w:r>
    </w:p>
    <w:p w:rsidR="00F166C6" w:rsidP="0062156F" w:rsidRDefault="00052977">
      <w:pPr>
        <w:pStyle w:val="JuPara"/>
        <w:rPr>
          <w:lang w:val="en-GB"/>
        </w:rPr>
      </w:pPr>
      <w:r w:rsidRPr="00052977">
        <w:rPr>
          <w:lang w:val="en-GB"/>
        </w:rPr>
        <w:t>18.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According to Chapter 2, section 3, of the Swedish Instrument</w:t>
      </w:r>
      <w:r>
        <w:rPr>
          <w:lang w:val="en-GB"/>
        </w:rPr>
        <w:t xml:space="preserve"> </w:t>
      </w:r>
      <w:r w:rsidRPr="00052977">
        <w:rPr>
          <w:lang w:val="en-GB"/>
        </w:rPr>
        <w:t>of Government (regeringsformen, which forms the main constituent of</w:t>
      </w:r>
      <w:r>
        <w:rPr>
          <w:lang w:val="en-GB"/>
        </w:rPr>
        <w:t xml:space="preserve"> </w:t>
      </w:r>
      <w:r w:rsidRPr="00052977">
        <w:rPr>
          <w:lang w:val="en-GB"/>
        </w:rPr>
        <w:t>the Swedish Constitution and is hereafter referred to as "the</w:t>
      </w:r>
      <w:r>
        <w:rPr>
          <w:lang w:val="en-GB"/>
        </w:rPr>
        <w:t xml:space="preserve"> </w:t>
      </w:r>
      <w:r w:rsidRPr="00052977">
        <w:rPr>
          <w:lang w:val="en-GB"/>
        </w:rPr>
        <w:t>Constitution"), "no entry regarding a citizen in a public register may</w:t>
      </w:r>
      <w:r>
        <w:rPr>
          <w:lang w:val="en-GB"/>
        </w:rPr>
        <w:t xml:space="preserve"> </w:t>
      </w:r>
      <w:r w:rsidRPr="00052977">
        <w:rPr>
          <w:lang w:val="en-GB"/>
        </w:rPr>
        <w:t>without his consent be founded exclusively on his political opinion".</w:t>
      </w:r>
    </w:p>
    <w:p w:rsidR="00F166C6" w:rsidP="00BB52DB" w:rsidRDefault="00052977">
      <w:pPr>
        <w:pStyle w:val="JuHA"/>
        <w:rPr>
          <w:lang w:val="en-GB"/>
        </w:rPr>
      </w:pPr>
      <w:r w:rsidRPr="00052977">
        <w:rPr>
          <w:lang w:val="en-GB"/>
        </w:rPr>
        <w:t>B.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Secret police-register</w:t>
      </w:r>
    </w:p>
    <w:p w:rsidR="00F166C6" w:rsidP="00BB52DB" w:rsidRDefault="00052977">
      <w:pPr>
        <w:pStyle w:val="JuPara"/>
        <w:rPr>
          <w:lang w:val="en-GB"/>
        </w:rPr>
      </w:pPr>
      <w:r w:rsidRPr="00052977">
        <w:rPr>
          <w:lang w:val="en-GB"/>
        </w:rPr>
        <w:t>19.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legal basis of the register kept by the National Police</w:t>
      </w:r>
      <w:r>
        <w:rPr>
          <w:lang w:val="en-GB"/>
        </w:rPr>
        <w:t xml:space="preserve"> </w:t>
      </w:r>
      <w:r w:rsidRPr="00052977">
        <w:rPr>
          <w:lang w:val="en-GB"/>
        </w:rPr>
        <w:t>Board</w:t>
      </w:r>
      <w:r w:rsidR="00F166C6">
        <w:rPr>
          <w:lang w:val="en-GB"/>
        </w:rPr>
        <w:t>’</w:t>
      </w:r>
      <w:r w:rsidRPr="00052977">
        <w:rPr>
          <w:lang w:val="en-GB"/>
        </w:rPr>
        <w:t>s Security Department ("the secret police-register") is to be</w:t>
      </w:r>
      <w:r>
        <w:rPr>
          <w:lang w:val="en-GB"/>
        </w:rPr>
        <w:t xml:space="preserve"> </w:t>
      </w:r>
      <w:r w:rsidRPr="00052977">
        <w:rPr>
          <w:lang w:val="en-GB"/>
        </w:rPr>
        <w:t>found in the Personnel Control Ordinance, which was enacted by the</w:t>
      </w:r>
      <w:r>
        <w:rPr>
          <w:lang w:val="en-GB"/>
        </w:rPr>
        <w:t xml:space="preserve"> </w:t>
      </w:r>
      <w:r w:rsidRPr="00052977">
        <w:rPr>
          <w:lang w:val="en-GB"/>
        </w:rPr>
        <w:t>Government under their regulatory powers and which was originally</w:t>
      </w:r>
      <w:r>
        <w:rPr>
          <w:lang w:val="en-GB"/>
        </w:rPr>
        <w:t xml:space="preserve"> </w:t>
      </w:r>
      <w:r w:rsidRPr="00052977">
        <w:rPr>
          <w:lang w:val="en-GB"/>
        </w:rPr>
        <w:t>published in the Swedish Official Journal (svensk författningssamling,</w:t>
      </w:r>
      <w:r>
        <w:rPr>
          <w:lang w:val="en-GB"/>
        </w:rPr>
        <w:t xml:space="preserve"> </w:t>
      </w:r>
      <w:r w:rsidRPr="00052977">
        <w:rPr>
          <w:lang w:val="en-GB"/>
        </w:rPr>
        <w:t>1969:446).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Section 2 of the Ordinance (as amended by Ordinance</w:t>
      </w:r>
      <w:r>
        <w:rPr>
          <w:lang w:val="en-GB"/>
        </w:rPr>
        <w:t xml:space="preserve"> </w:t>
      </w:r>
      <w:r w:rsidRPr="00052977">
        <w:rPr>
          <w:lang w:val="en-GB"/>
        </w:rPr>
        <w:t>1972:505) provides:</w:t>
      </w:r>
    </w:p>
    <w:p w:rsidR="00F166C6" w:rsidP="00BB52DB" w:rsidRDefault="00052977">
      <w:pPr>
        <w:pStyle w:val="JuQuot"/>
        <w:rPr>
          <w:lang w:val="en-GB"/>
        </w:rPr>
      </w:pPr>
      <w:r w:rsidRPr="00052977">
        <w:rPr>
          <w:lang w:val="en-GB"/>
        </w:rPr>
        <w:t>"For the special police service responsible for the prevention and</w:t>
      </w:r>
      <w:r>
        <w:rPr>
          <w:lang w:val="en-GB"/>
        </w:rPr>
        <w:t xml:space="preserve"> </w:t>
      </w:r>
      <w:r w:rsidRPr="00052977">
        <w:rPr>
          <w:lang w:val="en-GB"/>
        </w:rPr>
        <w:t>detection of offences against national security, etc., the Security</w:t>
      </w:r>
      <w:r>
        <w:rPr>
          <w:lang w:val="en-GB"/>
        </w:rPr>
        <w:t xml:space="preserve"> </w:t>
      </w:r>
      <w:r w:rsidRPr="00052977">
        <w:rPr>
          <w:lang w:val="en-GB"/>
        </w:rPr>
        <w:t>Department within the National Police Board shall keep a</w:t>
      </w:r>
      <w:r>
        <w:rPr>
          <w:lang w:val="en-GB"/>
        </w:rPr>
        <w:t xml:space="preserve"> </w:t>
      </w:r>
      <w:r w:rsidRPr="00052977">
        <w:rPr>
          <w:lang w:val="en-GB"/>
        </w:rPr>
        <w:t>police-register.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this register, the National Police Board may</w:t>
      </w:r>
      <w:r>
        <w:rPr>
          <w:lang w:val="en-GB"/>
        </w:rPr>
        <w:t xml:space="preserve"> </w:t>
      </w:r>
      <w:r w:rsidRPr="00052977">
        <w:rPr>
          <w:lang w:val="en-GB"/>
        </w:rPr>
        <w:t>enter information necessary for the special police service.</w:t>
      </w:r>
    </w:p>
    <w:p w:rsidR="00F166C6" w:rsidP="00BB52DB" w:rsidRDefault="00052977">
      <w:pPr>
        <w:pStyle w:val="JuQuot"/>
        <w:rPr>
          <w:lang w:val="en-GB"/>
        </w:rPr>
      </w:pPr>
      <w:r w:rsidRPr="00052977">
        <w:rPr>
          <w:lang w:val="en-GB"/>
        </w:rPr>
        <w:t>In the police-register referred to in the first paragraph, no entry is</w:t>
      </w:r>
      <w:r>
        <w:rPr>
          <w:lang w:val="en-GB"/>
        </w:rPr>
        <w:t xml:space="preserve"> </w:t>
      </w:r>
      <w:r w:rsidRPr="00052977">
        <w:rPr>
          <w:lang w:val="en-GB"/>
        </w:rPr>
        <w:t>allowed merely for the reason that a person, by belonging to an</w:t>
      </w:r>
      <w:r>
        <w:rPr>
          <w:lang w:val="en-GB"/>
        </w:rPr>
        <w:t xml:space="preserve"> </w:t>
      </w:r>
      <w:r w:rsidRPr="00052977">
        <w:rPr>
          <w:lang w:val="en-GB"/>
        </w:rPr>
        <w:t>organisation or by other means, has expressed a political opinion.</w:t>
      </w:r>
      <w:r>
        <w:rPr>
          <w:lang w:val="en-GB"/>
        </w:rPr>
        <w:t xml:space="preserve"> </w:t>
      </w:r>
      <w:r w:rsidRPr="00052977">
        <w:rPr>
          <w:lang w:val="en-GB"/>
        </w:rPr>
        <w:t>Further provisions concerning the application of this rule shall be</w:t>
      </w:r>
      <w:r>
        <w:rPr>
          <w:lang w:val="en-GB"/>
        </w:rPr>
        <w:t xml:space="preserve"> </w:t>
      </w:r>
      <w:r w:rsidRPr="00052977">
        <w:rPr>
          <w:lang w:val="en-GB"/>
        </w:rPr>
        <w:t>laid down by the Government."</w:t>
      </w:r>
    </w:p>
    <w:p w:rsidR="00F166C6" w:rsidP="00BB52DB" w:rsidRDefault="00052977">
      <w:pPr>
        <w:pStyle w:val="JuPara"/>
        <w:rPr>
          <w:lang w:val="en-GB"/>
        </w:rPr>
      </w:pPr>
      <w:r w:rsidRPr="00052977">
        <w:rPr>
          <w:lang w:val="en-GB"/>
        </w:rPr>
        <w:t>20.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In consequence, the following instructions, published on</w:t>
      </w:r>
      <w:r>
        <w:rPr>
          <w:lang w:val="en-GB"/>
        </w:rPr>
        <w:t xml:space="preserve"> </w:t>
      </w:r>
      <w:smartTag w:uri="urn:schemas-microsoft-com:office:smarttags" w:element="date">
        <w:smartTagPr>
          <w:attr w:name="Month" w:val="9"/>
          <w:attr w:name="Day" w:val="22"/>
          <w:attr w:name="Year" w:val="1972"/>
        </w:smartTagPr>
        <w:r w:rsidRPr="00052977">
          <w:rPr>
            <w:lang w:val="en-GB"/>
          </w:rPr>
          <w:t>22 September 1972</w:t>
        </w:r>
      </w:smartTag>
      <w:r w:rsidRPr="00052977">
        <w:rPr>
          <w:lang w:val="en-GB"/>
        </w:rPr>
        <w:t>, were given to the National Police Board by the</w:t>
      </w:r>
      <w:r>
        <w:rPr>
          <w:lang w:val="en-GB"/>
        </w:rPr>
        <w:t xml:space="preserve"> </w:t>
      </w:r>
      <w:r w:rsidRPr="00052977">
        <w:rPr>
          <w:lang w:val="en-GB"/>
        </w:rPr>
        <w:t>Government:</w:t>
      </w:r>
    </w:p>
    <w:p w:rsidR="00F166C6" w:rsidP="00BB52DB" w:rsidRDefault="00052977">
      <w:pPr>
        <w:pStyle w:val="JuQuot"/>
        <w:rPr>
          <w:lang w:val="en-GB"/>
        </w:rPr>
      </w:pPr>
      <w:r w:rsidRPr="00052977">
        <w:rPr>
          <w:lang w:val="en-GB"/>
        </w:rPr>
        <w:t>"In this country, there exist organisations and groups engaging in</w:t>
      </w:r>
      <w:r>
        <w:rPr>
          <w:lang w:val="en-GB"/>
        </w:rPr>
        <w:t xml:space="preserve"> </w:t>
      </w:r>
      <w:r w:rsidRPr="00052977">
        <w:rPr>
          <w:lang w:val="en-GB"/>
        </w:rPr>
        <w:t>political activities which involve the use or the possible use of</w:t>
      </w:r>
      <w:r>
        <w:rPr>
          <w:lang w:val="en-GB"/>
        </w:rPr>
        <w:t xml:space="preserve"> </w:t>
      </w:r>
      <w:r w:rsidRPr="00052977">
        <w:rPr>
          <w:lang w:val="en-GB"/>
        </w:rPr>
        <w:t>force or threats of compulsion as means to achieve their political</w:t>
      </w:r>
      <w:r>
        <w:rPr>
          <w:lang w:val="en-GB"/>
        </w:rPr>
        <w:t xml:space="preserve"> </w:t>
      </w:r>
      <w:r w:rsidRPr="00052977">
        <w:rPr>
          <w:lang w:val="en-GB"/>
        </w:rPr>
        <w:t>aims.</w:t>
      </w:r>
    </w:p>
    <w:p w:rsidR="00F166C6" w:rsidP="00BB52DB" w:rsidRDefault="00052977">
      <w:pPr>
        <w:pStyle w:val="JuQuot"/>
        <w:rPr>
          <w:lang w:val="en-GB"/>
        </w:rPr>
      </w:pPr>
      <w:r w:rsidRPr="00052977">
        <w:rPr>
          <w:lang w:val="en-GB"/>
        </w:rPr>
        <w:t>Some organisations have adopted a programme in which it is said that</w:t>
      </w:r>
      <w:r>
        <w:rPr>
          <w:lang w:val="en-GB"/>
        </w:rPr>
        <w:t xml:space="preserve"> </w:t>
      </w:r>
      <w:r w:rsidRPr="00052977">
        <w:rPr>
          <w:lang w:val="en-GB"/>
        </w:rPr>
        <w:t>the organisation shall endeavour to change the social system by</w:t>
      </w:r>
      <w:r>
        <w:rPr>
          <w:lang w:val="en-GB"/>
        </w:rPr>
        <w:t xml:space="preserve"> </w:t>
      </w:r>
      <w:r w:rsidRPr="00052977">
        <w:rPr>
          <w:lang w:val="en-GB"/>
        </w:rPr>
        <w:t>violence.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It can be assumed, however, that a large part of the</w:t>
      </w:r>
      <w:r>
        <w:rPr>
          <w:lang w:val="en-GB"/>
        </w:rPr>
        <w:t xml:space="preserve"> </w:t>
      </w:r>
      <w:r w:rsidRPr="00052977">
        <w:rPr>
          <w:lang w:val="en-GB"/>
        </w:rPr>
        <w:t>membership of such organisations will never take part in the</w:t>
      </w:r>
      <w:r>
        <w:rPr>
          <w:lang w:val="en-GB"/>
        </w:rPr>
        <w:t xml:space="preserve"> </w:t>
      </w:r>
      <w:r w:rsidRPr="00052977">
        <w:rPr>
          <w:lang w:val="en-GB"/>
        </w:rPr>
        <w:t>realisation of the goals in the programme.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mere fact of being a</w:t>
      </w:r>
      <w:r>
        <w:rPr>
          <w:lang w:val="en-GB"/>
        </w:rPr>
        <w:t xml:space="preserve"> </w:t>
      </w:r>
      <w:r w:rsidRPr="00052977">
        <w:rPr>
          <w:lang w:val="en-GB"/>
        </w:rPr>
        <w:t>member of such an organisation does not therefore constitute a reason</w:t>
      </w:r>
      <w:r>
        <w:rPr>
          <w:lang w:val="en-GB"/>
        </w:rPr>
        <w:t xml:space="preserve"> </w:t>
      </w:r>
      <w:r w:rsidRPr="00052977">
        <w:rPr>
          <w:lang w:val="en-GB"/>
        </w:rPr>
        <w:t>for the Security Police to make an entry about a person in its</w:t>
      </w:r>
      <w:r>
        <w:rPr>
          <w:lang w:val="en-GB"/>
        </w:rPr>
        <w:t xml:space="preserve"> </w:t>
      </w:r>
      <w:r w:rsidRPr="00052977">
        <w:rPr>
          <w:lang w:val="en-GB"/>
        </w:rPr>
        <w:t>register.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An entry may be made, however, if a member or a supporter</w:t>
      </w:r>
      <w:r>
        <w:rPr>
          <w:lang w:val="en-GB"/>
        </w:rPr>
        <w:t xml:space="preserve"> </w:t>
      </w:r>
      <w:r w:rsidRPr="00052977">
        <w:rPr>
          <w:lang w:val="en-GB"/>
        </w:rPr>
        <w:t>of such an organisation has acted in a way which justifies the</w:t>
      </w:r>
      <w:r>
        <w:rPr>
          <w:lang w:val="en-GB"/>
        </w:rPr>
        <w:t xml:space="preserve"> </w:t>
      </w:r>
      <w:r w:rsidRPr="00052977">
        <w:rPr>
          <w:lang w:val="en-GB"/>
        </w:rPr>
        <w:t>suspicion that he may be prepared to participate in activities which</w:t>
      </w:r>
      <w:r>
        <w:rPr>
          <w:lang w:val="en-GB"/>
        </w:rPr>
        <w:t xml:space="preserve"> </w:t>
      </w:r>
      <w:r w:rsidRPr="00052977">
        <w:rPr>
          <w:lang w:val="en-GB"/>
        </w:rPr>
        <w:t>endanger national security or which are aimed at, and may contribute</w:t>
      </w:r>
      <w:r>
        <w:rPr>
          <w:lang w:val="en-GB"/>
        </w:rPr>
        <w:t xml:space="preserve"> </w:t>
      </w:r>
      <w:r w:rsidRPr="00052977">
        <w:rPr>
          <w:lang w:val="en-GB"/>
        </w:rPr>
        <w:t>towards, overthrowing the democratic system by force or affecting the</w:t>
      </w:r>
      <w:r>
        <w:rPr>
          <w:lang w:val="en-GB"/>
        </w:rPr>
        <w:t xml:space="preserve"> </w:t>
      </w:r>
      <w:r w:rsidRPr="00052977">
        <w:rPr>
          <w:lang w:val="en-GB"/>
        </w:rPr>
        <w:t>status of Sweden as an independent State.</w:t>
      </w:r>
    </w:p>
    <w:p w:rsidR="00F166C6" w:rsidP="00BB52DB" w:rsidRDefault="00052977">
      <w:pPr>
        <w:pStyle w:val="JuQuot"/>
        <w:rPr>
          <w:lang w:val="en-GB"/>
        </w:rPr>
      </w:pPr>
      <w:r w:rsidRPr="00052977">
        <w:rPr>
          <w:lang w:val="en-GB"/>
        </w:rPr>
        <w:t>There also exist organisations and groups which may engage in, or may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have engaged in, political subversion in </w:t>
      </w:r>
      <w:smartTag w:uri="urn:schemas-microsoft-com:office:smarttags" w:element="country-region">
        <w:smartTag w:uri="urn:schemas-microsoft-com:office:smarttags" w:element="place">
          <w:r w:rsidRPr="00052977">
            <w:rPr>
              <w:lang w:val="en-GB"/>
            </w:rPr>
            <w:t>Sweden</w:t>
          </w:r>
        </w:smartTag>
      </w:smartTag>
      <w:r w:rsidRPr="00052977">
        <w:rPr>
          <w:lang w:val="en-GB"/>
        </w:rPr>
        <w:t xml:space="preserve"> or in other States,</w:t>
      </w:r>
      <w:r>
        <w:rPr>
          <w:lang w:val="en-GB"/>
        </w:rPr>
        <w:t xml:space="preserve"> </w:t>
      </w:r>
      <w:r w:rsidRPr="00052977">
        <w:rPr>
          <w:lang w:val="en-GB"/>
        </w:rPr>
        <w:t>while using force, threats or compulsion as means for such subversion.</w:t>
      </w:r>
      <w:r>
        <w:rPr>
          <w:lang w:val="en-GB"/>
        </w:rPr>
        <w:t xml:space="preserve"> </w:t>
      </w:r>
      <w:r w:rsidRPr="00052977">
        <w:rPr>
          <w:lang w:val="en-GB"/>
        </w:rPr>
        <w:t>Information about members or supporters of such organisations or</w:t>
      </w:r>
      <w:r>
        <w:rPr>
          <w:lang w:val="en-GB"/>
        </w:rPr>
        <w:t xml:space="preserve"> </w:t>
      </w:r>
      <w:r w:rsidRPr="00052977">
        <w:rPr>
          <w:lang w:val="en-GB"/>
        </w:rPr>
        <w:t>groups shall be entered in the register of the Security Police.</w:t>
      </w:r>
    </w:p>
    <w:p w:rsidR="00F166C6" w:rsidP="00BB52DB" w:rsidRDefault="00052977">
      <w:pPr>
        <w:pStyle w:val="JuQuot"/>
        <w:rPr>
          <w:lang w:val="en-GB"/>
        </w:rPr>
      </w:pPr>
      <w:r w:rsidRPr="00052977">
        <w:rPr>
          <w:lang w:val="en-GB"/>
        </w:rPr>
        <w:t>Further instructions concerning the application of section 2 of the</w:t>
      </w:r>
      <w:r>
        <w:rPr>
          <w:lang w:val="en-GB"/>
        </w:rPr>
        <w:t xml:space="preserve"> </w:t>
      </w:r>
      <w:r w:rsidRPr="00052977">
        <w:rPr>
          <w:lang w:val="en-GB"/>
        </w:rPr>
        <w:t>Personnel Control Ordinance shall be issued by the Government</w:t>
      </w:r>
      <w:r>
        <w:rPr>
          <w:lang w:val="en-GB"/>
        </w:rPr>
        <w:t xml:space="preserve"> </w:t>
      </w:r>
      <w:r w:rsidRPr="00052977">
        <w:rPr>
          <w:lang w:val="en-GB"/>
        </w:rPr>
        <w:t>following proposals from the National Police Board.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If, in the</w:t>
      </w:r>
      <w:r>
        <w:rPr>
          <w:lang w:val="en-GB"/>
        </w:rPr>
        <w:t xml:space="preserve"> </w:t>
      </w:r>
      <w:r w:rsidRPr="00052977">
        <w:rPr>
          <w:lang w:val="en-GB"/>
        </w:rPr>
        <w:t>special police service, circumstances appear which may call for</w:t>
      </w:r>
      <w:r>
        <w:rPr>
          <w:lang w:val="en-GB"/>
        </w:rPr>
        <w:t xml:space="preserve"> </w:t>
      </w:r>
      <w:r w:rsidRPr="00052977">
        <w:rPr>
          <w:lang w:val="en-GB"/>
        </w:rPr>
        <w:t>amendments to the instructions issued by the Government the National</w:t>
      </w:r>
      <w:r>
        <w:rPr>
          <w:lang w:val="en-GB"/>
        </w:rPr>
        <w:t xml:space="preserve"> </w:t>
      </w:r>
      <w:r w:rsidRPr="00052977">
        <w:rPr>
          <w:lang w:val="en-GB"/>
        </w:rPr>
        <w:t>Police Board should submit proposals for such amendments."</w:t>
      </w:r>
    </w:p>
    <w:p w:rsidR="00F166C6" w:rsidP="00BB52DB" w:rsidRDefault="00052977">
      <w:pPr>
        <w:pStyle w:val="JuPara"/>
        <w:rPr>
          <w:lang w:val="en-GB"/>
        </w:rPr>
      </w:pPr>
      <w:r w:rsidRPr="00052977">
        <w:rPr>
          <w:lang w:val="en-GB"/>
        </w:rPr>
        <w:t>21.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Further instructions, this time secret, were issued by the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Government on </w:t>
      </w:r>
      <w:smartTag w:uri="urn:schemas-microsoft-com:office:smarttags" w:element="date">
        <w:smartTagPr>
          <w:attr w:name="Month" w:val="4"/>
          <w:attr w:name="Day" w:val="27"/>
          <w:attr w:name="Year" w:val="1973"/>
        </w:smartTagPr>
        <w:r w:rsidRPr="00052977">
          <w:rPr>
            <w:lang w:val="en-GB"/>
          </w:rPr>
          <w:t>27 April 1973</w:t>
        </w:r>
      </w:smartTag>
      <w:r w:rsidRPr="00052977">
        <w:rPr>
          <w:lang w:val="en-GB"/>
        </w:rPr>
        <w:t xml:space="preserve"> and again on </w:t>
      </w:r>
      <w:smartTag w:uri="urn:schemas-microsoft-com:office:smarttags" w:element="date">
        <w:smartTagPr>
          <w:attr w:name="Month" w:val="12"/>
          <w:attr w:name="Day" w:val="3"/>
          <w:attr w:name="Year" w:val="1981"/>
        </w:smartTagPr>
        <w:r w:rsidRPr="00052977">
          <w:rPr>
            <w:lang w:val="en-GB"/>
          </w:rPr>
          <w:t>3 December 1981</w:t>
        </w:r>
      </w:smartTag>
      <w:r w:rsidRPr="00052977">
        <w:rPr>
          <w:lang w:val="en-GB"/>
        </w:rPr>
        <w:t>.</w:t>
      </w:r>
    </w:p>
    <w:p w:rsidR="00F166C6" w:rsidP="00BB52DB" w:rsidRDefault="00052977">
      <w:pPr>
        <w:pStyle w:val="JuPara"/>
        <w:rPr>
          <w:lang w:val="en-GB"/>
        </w:rPr>
      </w:pPr>
      <w:r w:rsidRPr="00052977">
        <w:rPr>
          <w:lang w:val="en-GB"/>
        </w:rPr>
        <w:t>22.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In addition to the circumstances provided for in the Personnel</w:t>
      </w:r>
      <w:r>
        <w:rPr>
          <w:lang w:val="en-GB"/>
        </w:rPr>
        <w:t xml:space="preserve"> </w:t>
      </w:r>
      <w:r w:rsidRPr="00052977">
        <w:rPr>
          <w:lang w:val="en-GB"/>
        </w:rPr>
        <w:t>Control Ordinance (see paragraph 24 below), information from the</w:t>
      </w:r>
      <w:r>
        <w:rPr>
          <w:lang w:val="en-GB"/>
        </w:rPr>
        <w:t xml:space="preserve"> </w:t>
      </w:r>
      <w:r w:rsidRPr="00052977">
        <w:rPr>
          <w:lang w:val="en-GB"/>
        </w:rPr>
        <w:t>secret police-register appears also to be released by the National</w:t>
      </w:r>
      <w:r>
        <w:rPr>
          <w:lang w:val="en-GB"/>
        </w:rPr>
        <w:t xml:space="preserve"> </w:t>
      </w:r>
      <w:r w:rsidRPr="00052977">
        <w:rPr>
          <w:lang w:val="en-GB"/>
        </w:rPr>
        <w:t>Police Board in certain cases of public prosecution and in matters</w:t>
      </w:r>
      <w:r>
        <w:rPr>
          <w:lang w:val="en-GB"/>
        </w:rPr>
        <w:t xml:space="preserve"> </w:t>
      </w:r>
      <w:r w:rsidRPr="00052977">
        <w:rPr>
          <w:lang w:val="en-GB"/>
        </w:rPr>
        <w:t>relating to applications for Swedish citizenship.</w:t>
      </w:r>
    </w:p>
    <w:p w:rsidR="00F166C6" w:rsidP="00BB52DB" w:rsidRDefault="00052977">
      <w:pPr>
        <w:pStyle w:val="JuHA"/>
        <w:rPr>
          <w:lang w:val="en-GB"/>
        </w:rPr>
      </w:pPr>
      <w:r w:rsidRPr="00052977">
        <w:rPr>
          <w:lang w:val="en-GB"/>
        </w:rPr>
        <w:t>C.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Personnel control</w:t>
      </w:r>
    </w:p>
    <w:p w:rsidR="00F166C6" w:rsidP="00BB52DB" w:rsidRDefault="00052977">
      <w:pPr>
        <w:pStyle w:val="JuPara"/>
        <w:rPr>
          <w:lang w:val="en-GB"/>
        </w:rPr>
      </w:pPr>
      <w:r w:rsidRPr="00052977">
        <w:rPr>
          <w:lang w:val="en-GB"/>
        </w:rPr>
        <w:t>23.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In addition to the above-mentioned provisions regarding the</w:t>
      </w:r>
      <w:r>
        <w:rPr>
          <w:lang w:val="en-GB"/>
        </w:rPr>
        <w:t xml:space="preserve"> </w:t>
      </w:r>
      <w:r w:rsidRPr="00052977">
        <w:rPr>
          <w:lang w:val="en-GB"/>
        </w:rPr>
        <w:t>secret police-register, the Personnel Control Ordinance contains</w:t>
      </w:r>
      <w:r>
        <w:rPr>
          <w:lang w:val="en-GB"/>
        </w:rPr>
        <w:t xml:space="preserve"> </w:t>
      </w:r>
      <w:r w:rsidRPr="00052977">
        <w:rPr>
          <w:lang w:val="en-GB"/>
        </w:rPr>
        <w:t>provisions as to, inter alia, the posts which are to be security</w:t>
      </w:r>
      <w:r>
        <w:rPr>
          <w:lang w:val="en-GB"/>
        </w:rPr>
        <w:t xml:space="preserve"> </w:t>
      </w:r>
      <w:r w:rsidRPr="00052977">
        <w:rPr>
          <w:lang w:val="en-GB"/>
        </w:rPr>
        <w:t>classified, the procedure for handing out information and the use of</w:t>
      </w:r>
      <w:r>
        <w:rPr>
          <w:lang w:val="en-GB"/>
        </w:rPr>
        <w:t xml:space="preserve"> </w:t>
      </w:r>
      <w:r w:rsidRPr="00052977">
        <w:rPr>
          <w:lang w:val="en-GB"/>
        </w:rPr>
        <w:t>the information released.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main relevant provisions are summarised</w:t>
      </w:r>
      <w:r>
        <w:rPr>
          <w:lang w:val="en-GB"/>
        </w:rPr>
        <w:t xml:space="preserve"> </w:t>
      </w:r>
      <w:r w:rsidRPr="00052977">
        <w:rPr>
          <w:lang w:val="en-GB"/>
        </w:rPr>
        <w:t>below.</w:t>
      </w:r>
    </w:p>
    <w:p w:rsidR="00F166C6" w:rsidP="00BB52DB" w:rsidRDefault="00052977">
      <w:pPr>
        <w:pStyle w:val="JuPara"/>
        <w:rPr>
          <w:lang w:val="en-GB"/>
        </w:rPr>
      </w:pPr>
      <w:r w:rsidRPr="00052977">
        <w:rPr>
          <w:lang w:val="en-GB"/>
        </w:rPr>
        <w:t>24.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According to section 1, personnel control means the obtaining</w:t>
      </w:r>
      <w:r>
        <w:rPr>
          <w:lang w:val="en-GB"/>
        </w:rPr>
        <w:t xml:space="preserve"> </w:t>
      </w:r>
      <w:r w:rsidRPr="00052977">
        <w:rPr>
          <w:lang w:val="en-GB"/>
        </w:rPr>
        <w:t>of information from police registers in respect of persons holding or</w:t>
      </w:r>
      <w:r>
        <w:rPr>
          <w:lang w:val="en-GB"/>
        </w:rPr>
        <w:t xml:space="preserve"> </w:t>
      </w:r>
      <w:r w:rsidRPr="00052977">
        <w:rPr>
          <w:lang w:val="en-GB"/>
        </w:rPr>
        <w:t>being considered for appointment to posts of importance for national</w:t>
      </w:r>
      <w:r>
        <w:rPr>
          <w:lang w:val="en-GB"/>
        </w:rPr>
        <w:t xml:space="preserve"> </w:t>
      </w:r>
      <w:r w:rsidRPr="00052977">
        <w:rPr>
          <w:lang w:val="en-GB"/>
        </w:rPr>
        <w:t>security.</w:t>
      </w:r>
    </w:p>
    <w:p w:rsidR="00F166C6" w:rsidP="00BB52DB" w:rsidRDefault="00052977">
      <w:pPr>
        <w:pStyle w:val="JuPara"/>
        <w:rPr>
          <w:lang w:val="en-GB"/>
        </w:rPr>
      </w:pPr>
      <w:r w:rsidRPr="00052977">
        <w:rPr>
          <w:lang w:val="en-GB"/>
        </w:rPr>
        <w:t>25.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Section 3 (as amended by Ordinance 1976:110) enumerates</w:t>
      </w:r>
      <w:r>
        <w:rPr>
          <w:lang w:val="en-GB"/>
        </w:rPr>
        <w:t xml:space="preserve"> </w:t>
      </w:r>
      <w:r w:rsidRPr="00052977">
        <w:rPr>
          <w:lang w:val="en-GB"/>
        </w:rPr>
        <w:t>certain authorities, including the Supreme Commander of the Armed</w:t>
      </w:r>
      <w:r>
        <w:rPr>
          <w:lang w:val="en-GB"/>
        </w:rPr>
        <w:t xml:space="preserve"> </w:t>
      </w:r>
      <w:r w:rsidRPr="00052977">
        <w:rPr>
          <w:lang w:val="en-GB"/>
        </w:rPr>
        <w:t>Forces, entitled to request a personnel control.</w:t>
      </w:r>
    </w:p>
    <w:p w:rsidR="00F166C6" w:rsidP="00BB52DB" w:rsidRDefault="00052977">
      <w:pPr>
        <w:pStyle w:val="JuPara"/>
        <w:rPr>
          <w:lang w:val="en-GB"/>
        </w:rPr>
      </w:pPr>
      <w:r w:rsidRPr="00052977">
        <w:rPr>
          <w:lang w:val="en-GB"/>
        </w:rPr>
        <w:t>26.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Section 4 specifies that a personnel control may only be</w:t>
      </w:r>
      <w:r>
        <w:rPr>
          <w:lang w:val="en-GB"/>
        </w:rPr>
        <w:t xml:space="preserve"> </w:t>
      </w:r>
      <w:r w:rsidRPr="00052977">
        <w:rPr>
          <w:lang w:val="en-GB"/>
        </w:rPr>
        <w:t>carried out with regard to certain posts of importance for national</w:t>
      </w:r>
      <w:r>
        <w:rPr>
          <w:lang w:val="en-GB"/>
        </w:rPr>
        <w:t xml:space="preserve"> </w:t>
      </w:r>
      <w:r w:rsidRPr="00052977">
        <w:rPr>
          <w:lang w:val="en-GB"/>
        </w:rPr>
        <w:t>security.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posts concerned are divided into two security classes</w:t>
      </w:r>
      <w:r>
        <w:rPr>
          <w:lang w:val="en-GB"/>
        </w:rPr>
        <w:t xml:space="preserve"> </w:t>
      </w:r>
      <w:r w:rsidRPr="00052977">
        <w:rPr>
          <w:lang w:val="en-GB"/>
        </w:rPr>
        <w:t>(skyddsklasser), depending upon whether or not they are of vital</w:t>
      </w:r>
      <w:r>
        <w:rPr>
          <w:lang w:val="en-GB"/>
        </w:rPr>
        <w:t xml:space="preserve"> </w:t>
      </w:r>
      <w:r w:rsidRPr="00052977">
        <w:rPr>
          <w:lang w:val="en-GB"/>
        </w:rPr>
        <w:t>importance for national security.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decision to classify a post in</w:t>
      </w:r>
      <w:r>
        <w:rPr>
          <w:lang w:val="en-GB"/>
        </w:rPr>
        <w:t xml:space="preserve"> </w:t>
      </w:r>
      <w:r w:rsidRPr="00052977">
        <w:rPr>
          <w:lang w:val="en-GB"/>
        </w:rPr>
        <w:t>Security Class 1 is taken by the Government, whereas the right to</w:t>
      </w:r>
      <w:r>
        <w:rPr>
          <w:lang w:val="en-GB"/>
        </w:rPr>
        <w:t xml:space="preserve"> </w:t>
      </w:r>
      <w:r w:rsidRPr="00052977">
        <w:rPr>
          <w:lang w:val="en-GB"/>
        </w:rPr>
        <w:t>classify a post in Security Class 2 is normally delegated to the</w:t>
      </w:r>
      <w:r>
        <w:rPr>
          <w:lang w:val="en-GB"/>
        </w:rPr>
        <w:t xml:space="preserve"> </w:t>
      </w:r>
      <w:r w:rsidRPr="00052977">
        <w:rPr>
          <w:lang w:val="en-GB"/>
        </w:rPr>
        <w:t>authority in question.</w:t>
      </w:r>
    </w:p>
    <w:p w:rsidR="00F166C6" w:rsidP="00BB52DB" w:rsidRDefault="00052977">
      <w:pPr>
        <w:pStyle w:val="JuPara"/>
        <w:rPr>
          <w:lang w:val="en-GB"/>
        </w:rPr>
      </w:pPr>
      <w:r w:rsidRPr="00052977">
        <w:rPr>
          <w:lang w:val="en-GB"/>
        </w:rPr>
        <w:t>27.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According to section 6, requests for release of information</w:t>
      </w:r>
      <w:r>
        <w:rPr>
          <w:lang w:val="en-GB"/>
        </w:rPr>
        <w:t xml:space="preserve"> </w:t>
      </w:r>
      <w:r w:rsidRPr="00052977">
        <w:rPr>
          <w:lang w:val="en-GB"/>
        </w:rPr>
        <w:t>for the purposes of a personnel control are to be made to the National</w:t>
      </w:r>
      <w:r>
        <w:rPr>
          <w:lang w:val="en-GB"/>
        </w:rPr>
        <w:t xml:space="preserve"> </w:t>
      </w:r>
      <w:r w:rsidRPr="00052977">
        <w:rPr>
          <w:lang w:val="en-GB"/>
        </w:rPr>
        <w:t>Police Board and the request shall be made only with regard to the</w:t>
      </w:r>
      <w:r>
        <w:rPr>
          <w:lang w:val="en-GB"/>
        </w:rPr>
        <w:t xml:space="preserve"> </w:t>
      </w:r>
      <w:r w:rsidRPr="00052977">
        <w:rPr>
          <w:lang w:val="en-GB"/>
        </w:rPr>
        <w:t>person whom it is intended to appoint to the post.</w:t>
      </w:r>
    </w:p>
    <w:p w:rsidR="00F166C6" w:rsidP="00BB52DB" w:rsidRDefault="00052977">
      <w:pPr>
        <w:pStyle w:val="JuPara"/>
        <w:rPr>
          <w:lang w:val="en-GB"/>
        </w:rPr>
      </w:pPr>
      <w:r w:rsidRPr="00052977">
        <w:rPr>
          <w:lang w:val="en-GB"/>
        </w:rPr>
        <w:t>28.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Sections 8 and 9 deal with what information may be handed out</w:t>
      </w:r>
      <w:r>
        <w:rPr>
          <w:lang w:val="en-GB"/>
        </w:rPr>
        <w:t xml:space="preserve"> </w:t>
      </w:r>
      <w:r w:rsidRPr="00052977">
        <w:rPr>
          <w:lang w:val="en-GB"/>
        </w:rPr>
        <w:t>to the appointing authority.</w:t>
      </w:r>
    </w:p>
    <w:p w:rsidR="00F166C6" w:rsidP="00BB52DB" w:rsidRDefault="00052977">
      <w:pPr>
        <w:pStyle w:val="JuPara"/>
        <w:rPr>
          <w:lang w:val="en-GB"/>
        </w:rPr>
      </w:pPr>
      <w:r w:rsidRPr="00052977">
        <w:rPr>
          <w:lang w:val="en-GB"/>
        </w:rPr>
        <w:t>If the post in question falls within Security Class 1, the National</w:t>
      </w:r>
      <w:r>
        <w:rPr>
          <w:lang w:val="en-GB"/>
        </w:rPr>
        <w:t xml:space="preserve"> </w:t>
      </w:r>
      <w:r w:rsidRPr="00052977">
        <w:rPr>
          <w:lang w:val="en-GB"/>
        </w:rPr>
        <w:t>Police Board may, under section 8, release all information on the</w:t>
      </w:r>
      <w:r>
        <w:rPr>
          <w:lang w:val="en-GB"/>
        </w:rPr>
        <w:t xml:space="preserve"> </w:t>
      </w:r>
      <w:r w:rsidRPr="00052977">
        <w:rPr>
          <w:lang w:val="en-GB"/>
        </w:rPr>
        <w:t>person concerned contained in the secret police-register or in any</w:t>
      </w:r>
      <w:r>
        <w:rPr>
          <w:lang w:val="en-GB"/>
        </w:rPr>
        <w:t xml:space="preserve"> </w:t>
      </w:r>
      <w:r w:rsidRPr="00052977">
        <w:rPr>
          <w:lang w:val="en-GB"/>
        </w:rPr>
        <w:t>other police register.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If the post comes within Security Class 2, the</w:t>
      </w:r>
      <w:r>
        <w:rPr>
          <w:lang w:val="en-GB"/>
        </w:rPr>
        <w:t xml:space="preserve"> </w:t>
      </w:r>
      <w:r w:rsidRPr="00052977">
        <w:rPr>
          <w:lang w:val="en-GB"/>
        </w:rPr>
        <w:t>Board may, by virtue of section 9 (as amended by Ordinance 1972:505),</w:t>
      </w:r>
      <w:r>
        <w:rPr>
          <w:lang w:val="en-GB"/>
        </w:rPr>
        <w:t xml:space="preserve"> </w:t>
      </w:r>
      <w:r w:rsidRPr="00052977">
        <w:rPr>
          <w:lang w:val="en-GB"/>
        </w:rPr>
        <w:t>only supply a certain specific kind of information on the person</w:t>
      </w:r>
      <w:r>
        <w:rPr>
          <w:lang w:val="en-GB"/>
        </w:rPr>
        <w:t xml:space="preserve"> </w:t>
      </w:r>
      <w:r w:rsidRPr="00052977">
        <w:rPr>
          <w:lang w:val="en-GB"/>
        </w:rPr>
        <w:t>concerned, namely</w:t>
      </w:r>
    </w:p>
    <w:p w:rsidR="00F166C6" w:rsidP="00BB52DB" w:rsidRDefault="00052977">
      <w:pPr>
        <w:pStyle w:val="JuQuot"/>
        <w:rPr>
          <w:lang w:val="en-GB"/>
        </w:rPr>
      </w:pPr>
      <w:r w:rsidRPr="00052977">
        <w:rPr>
          <w:lang w:val="en-GB"/>
        </w:rPr>
        <w:t>"1.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his conviction for, or his being suspected of having committed,</w:t>
      </w:r>
      <w:r>
        <w:rPr>
          <w:lang w:val="en-GB"/>
        </w:rPr>
        <w:t xml:space="preserve"> </w:t>
      </w:r>
      <w:r w:rsidRPr="00052977">
        <w:rPr>
          <w:lang w:val="en-GB"/>
        </w:rPr>
        <w:t>crimes mentioned in paragraph 1 of the Act of 21 March 1952 (no. 98)</w:t>
      </w:r>
      <w:r>
        <w:rPr>
          <w:lang w:val="en-GB"/>
        </w:rPr>
        <w:t xml:space="preserve"> </w:t>
      </w:r>
      <w:r w:rsidRPr="00052977">
        <w:rPr>
          <w:lang w:val="en-GB"/>
        </w:rPr>
        <w:t>laying down special provisions on investigation measures in certain</w:t>
      </w:r>
      <w:r>
        <w:rPr>
          <w:lang w:val="en-GB"/>
        </w:rPr>
        <w:t xml:space="preserve"> </w:t>
      </w:r>
      <w:r w:rsidRPr="00052977">
        <w:rPr>
          <w:lang w:val="en-GB"/>
        </w:rPr>
        <w:t>criminal cases (lag med särskilda bestämmelser om tvångsmedel i vissa</w:t>
      </w:r>
      <w:r>
        <w:rPr>
          <w:lang w:val="en-GB"/>
        </w:rPr>
        <w:t xml:space="preserve"> </w:t>
      </w:r>
      <w:r w:rsidRPr="00052977">
        <w:rPr>
          <w:lang w:val="en-GB"/>
        </w:rPr>
        <w:t>brottmål) or mentioned in Chapter 13, paragraphs 7 or 8, of the Penal</w:t>
      </w:r>
      <w:r>
        <w:rPr>
          <w:lang w:val="en-GB"/>
        </w:rPr>
        <w:t xml:space="preserve"> </w:t>
      </w:r>
      <w:r w:rsidRPr="00052977">
        <w:rPr>
          <w:lang w:val="en-GB"/>
        </w:rPr>
        <w:t>Code" - mainly crimes against public peace, national security or the</w:t>
      </w:r>
      <w:r>
        <w:rPr>
          <w:lang w:val="en-GB"/>
        </w:rPr>
        <w:t xml:space="preserve"> </w:t>
      </w:r>
      <w:r w:rsidRPr="00052977">
        <w:rPr>
          <w:lang w:val="en-GB"/>
        </w:rPr>
        <w:t>Government - "or his conviction for, or his being suspected of, an</w:t>
      </w:r>
      <w:r>
        <w:rPr>
          <w:lang w:val="en-GB"/>
        </w:rPr>
        <w:t xml:space="preserve"> </w:t>
      </w:r>
      <w:r w:rsidRPr="00052977">
        <w:rPr>
          <w:lang w:val="en-GB"/>
        </w:rPr>
        <w:t>attempt, conspiracy or incitement to commit such crimes;</w:t>
      </w:r>
    </w:p>
    <w:p w:rsidR="00F166C6" w:rsidP="00BB52DB" w:rsidRDefault="00052977">
      <w:pPr>
        <w:pStyle w:val="JuQuot"/>
        <w:rPr>
          <w:lang w:val="en-GB"/>
        </w:rPr>
      </w:pPr>
      <w:r w:rsidRPr="00052977">
        <w:rPr>
          <w:lang w:val="en-GB"/>
        </w:rPr>
        <w:t>2.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his conviction for, or his being suspected of having committed,</w:t>
      </w:r>
      <w:r>
        <w:rPr>
          <w:lang w:val="en-GB"/>
        </w:rPr>
        <w:t xml:space="preserve"> </w:t>
      </w:r>
      <w:r w:rsidRPr="00052977">
        <w:rPr>
          <w:lang w:val="en-GB"/>
        </w:rPr>
        <w:t>such other acts as constitute crimes against the security of the</w:t>
      </w:r>
      <w:r>
        <w:rPr>
          <w:lang w:val="en-GB"/>
        </w:rPr>
        <w:t xml:space="preserve"> </w:t>
      </w:r>
      <w:r w:rsidRPr="00052977">
        <w:rPr>
          <w:lang w:val="en-GB"/>
        </w:rPr>
        <w:t>State, or which are intended and liable to bring about the violent</w:t>
      </w:r>
      <w:r>
        <w:rPr>
          <w:lang w:val="en-GB"/>
        </w:rPr>
        <w:t xml:space="preserve"> </w:t>
      </w:r>
      <w:r w:rsidRPr="00052977">
        <w:rPr>
          <w:lang w:val="en-GB"/>
        </w:rPr>
        <w:t>overthrow of the democratic government or to affect the country</w:t>
      </w:r>
      <w:r w:rsidR="00F166C6">
        <w:rPr>
          <w:lang w:val="en-GB"/>
        </w:rPr>
        <w:t>’</w:t>
      </w:r>
      <w:r w:rsidRPr="00052977">
        <w:rPr>
          <w:lang w:val="en-GB"/>
        </w:rPr>
        <w:t>s</w:t>
      </w:r>
      <w:r>
        <w:rPr>
          <w:lang w:val="en-GB"/>
        </w:rPr>
        <w:t xml:space="preserve"> </w:t>
      </w:r>
      <w:r w:rsidRPr="00052977">
        <w:rPr>
          <w:lang w:val="en-GB"/>
        </w:rPr>
        <w:t>position as an independent State; or his conviction for, or his being</w:t>
      </w:r>
      <w:r>
        <w:rPr>
          <w:lang w:val="en-GB"/>
        </w:rPr>
        <w:t xml:space="preserve"> </w:t>
      </w:r>
      <w:r w:rsidRPr="00052977">
        <w:rPr>
          <w:lang w:val="en-GB"/>
        </w:rPr>
        <w:t>suspected of, an attempt or conspiracy to commit such crimes;</w:t>
      </w:r>
    </w:p>
    <w:p w:rsidR="00F166C6" w:rsidP="00BB52DB" w:rsidRDefault="00052977">
      <w:pPr>
        <w:pStyle w:val="JuQuot"/>
        <w:rPr>
          <w:lang w:val="en-GB"/>
        </w:rPr>
      </w:pPr>
      <w:r w:rsidRPr="00052977">
        <w:rPr>
          <w:lang w:val="en-GB"/>
        </w:rPr>
        <w:t>3.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his being suspected, on the basis of his activities or otherwise,</w:t>
      </w:r>
      <w:r>
        <w:rPr>
          <w:lang w:val="en-GB"/>
        </w:rPr>
        <w:t xml:space="preserve"> </w:t>
      </w:r>
      <w:r w:rsidRPr="00052977">
        <w:rPr>
          <w:lang w:val="en-GB"/>
        </w:rPr>
        <w:t>of being ready to participate in such acts as are mentioned in</w:t>
      </w:r>
      <w:r>
        <w:rPr>
          <w:lang w:val="en-GB"/>
        </w:rPr>
        <w:t xml:space="preserve"> </w:t>
      </w:r>
      <w:r w:rsidRPr="00052977">
        <w:rPr>
          <w:lang w:val="en-GB"/>
        </w:rPr>
        <w:t>sub-paragraphs 1 and 2."</w:t>
      </w:r>
    </w:p>
    <w:p w:rsidR="00F166C6" w:rsidP="00BC7FE7" w:rsidRDefault="00052977">
      <w:pPr>
        <w:pStyle w:val="JuPara"/>
        <w:rPr>
          <w:lang w:val="en-GB"/>
        </w:rPr>
      </w:pPr>
      <w:r w:rsidRPr="00052977">
        <w:rPr>
          <w:lang w:val="en-GB"/>
        </w:rPr>
        <w:t>29.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Section 11 provides that, when deciding whether or not to make</w:t>
      </w:r>
      <w:r>
        <w:rPr>
          <w:lang w:val="en-GB"/>
        </w:rPr>
        <w:t xml:space="preserve"> </w:t>
      </w:r>
      <w:r w:rsidRPr="00052977">
        <w:rPr>
          <w:lang w:val="en-GB"/>
        </w:rPr>
        <w:t>information from the register available, the National Police Board</w:t>
      </w:r>
      <w:r>
        <w:rPr>
          <w:lang w:val="en-GB"/>
        </w:rPr>
        <w:t xml:space="preserve"> </w:t>
      </w:r>
      <w:r w:rsidRPr="00052977">
        <w:rPr>
          <w:lang w:val="en-GB"/>
        </w:rPr>
        <w:t>shall be composed of the National Police Commissioner</w:t>
      </w:r>
      <w:r>
        <w:rPr>
          <w:lang w:val="en-GB"/>
        </w:rPr>
        <w:t xml:space="preserve"> </w:t>
      </w:r>
      <w:r w:rsidRPr="00052977">
        <w:rPr>
          <w:lang w:val="en-GB"/>
        </w:rPr>
        <w:t>(rikspolischefen), the Head of the Security Police and those members</w:t>
      </w:r>
      <w:r>
        <w:rPr>
          <w:lang w:val="en-GB"/>
        </w:rPr>
        <w:t xml:space="preserve"> </w:t>
      </w:r>
      <w:r w:rsidRPr="00052977">
        <w:rPr>
          <w:lang w:val="en-GB"/>
        </w:rPr>
        <w:t>of the Board who have been appointed by the Government; there are six</w:t>
      </w:r>
      <w:r>
        <w:rPr>
          <w:lang w:val="en-GB"/>
        </w:rPr>
        <w:t xml:space="preserve"> </w:t>
      </w:r>
      <w:r w:rsidRPr="00052977">
        <w:rPr>
          <w:lang w:val="en-GB"/>
        </w:rPr>
        <w:t>such lay members - usually Members or former Members of Parliament</w:t>
      </w:r>
      <w:r>
        <w:rPr>
          <w:lang w:val="en-GB"/>
        </w:rPr>
        <w:t xml:space="preserve"> </w:t>
      </w:r>
      <w:r w:rsidRPr="00052977">
        <w:rPr>
          <w:lang w:val="en-GB"/>
        </w:rPr>
        <w:t>from different political parties, including the Opposition - and at</w:t>
      </w:r>
      <w:r>
        <w:rPr>
          <w:lang w:val="en-GB"/>
        </w:rPr>
        <w:t xml:space="preserve"> </w:t>
      </w:r>
      <w:r w:rsidRPr="00052977">
        <w:rPr>
          <w:lang w:val="en-GB"/>
        </w:rPr>
        <w:t>least three of them must be present when the decision is taken.</w:t>
      </w:r>
    </w:p>
    <w:p w:rsidR="00F166C6" w:rsidP="00BC7FE7" w:rsidRDefault="00052977">
      <w:pPr>
        <w:pStyle w:val="JuPara"/>
        <w:rPr>
          <w:lang w:val="en-GB"/>
        </w:rPr>
      </w:pPr>
      <w:r w:rsidRPr="00052977">
        <w:rPr>
          <w:lang w:val="en-GB"/>
        </w:rPr>
        <w:t>Information may be released only if all the participating members of</w:t>
      </w:r>
      <w:r>
        <w:rPr>
          <w:lang w:val="en-GB"/>
        </w:rPr>
        <w:t xml:space="preserve"> </w:t>
      </w:r>
      <w:r w:rsidRPr="00052977">
        <w:rPr>
          <w:lang w:val="en-GB"/>
        </w:rPr>
        <w:t>the Board agree on the decision.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Where one or more of the lay members</w:t>
      </w:r>
      <w:r>
        <w:rPr>
          <w:lang w:val="en-GB"/>
        </w:rPr>
        <w:t xml:space="preserve"> </w:t>
      </w:r>
      <w:r w:rsidRPr="00052977">
        <w:rPr>
          <w:lang w:val="en-GB"/>
        </w:rPr>
        <w:t>of the Board oppose release of certain information, the National</w:t>
      </w:r>
      <w:r>
        <w:rPr>
          <w:lang w:val="en-GB"/>
        </w:rPr>
        <w:t xml:space="preserve"> </w:t>
      </w:r>
      <w:r w:rsidRPr="00052977">
        <w:rPr>
          <w:lang w:val="en-GB"/>
        </w:rPr>
        <w:t>Police Commissioner may refer the matter to the Government for</w:t>
      </w:r>
      <w:r>
        <w:rPr>
          <w:lang w:val="en-GB"/>
        </w:rPr>
        <w:t xml:space="preserve"> </w:t>
      </w:r>
      <w:r w:rsidRPr="00052977">
        <w:rPr>
          <w:lang w:val="en-GB"/>
        </w:rPr>
        <w:t>decision if he considers that the information should be made</w:t>
      </w:r>
      <w:r>
        <w:rPr>
          <w:lang w:val="en-GB"/>
        </w:rPr>
        <w:t xml:space="preserve"> </w:t>
      </w:r>
      <w:r w:rsidRPr="00052977">
        <w:rPr>
          <w:lang w:val="en-GB"/>
        </w:rPr>
        <w:t>available.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Such reference to the Government shall also be made if one</w:t>
      </w:r>
      <w:r>
        <w:rPr>
          <w:lang w:val="en-GB"/>
        </w:rPr>
        <w:t xml:space="preserve"> </w:t>
      </w:r>
      <w:r w:rsidRPr="00052977">
        <w:rPr>
          <w:lang w:val="en-GB"/>
        </w:rPr>
        <w:t>of the lay members so requests.</w:t>
      </w:r>
    </w:p>
    <w:p w:rsidR="00F166C6" w:rsidP="00BC7FE7" w:rsidRDefault="00052977">
      <w:pPr>
        <w:pStyle w:val="JuPara"/>
        <w:rPr>
          <w:lang w:val="en-GB"/>
        </w:rPr>
      </w:pPr>
      <w:r w:rsidRPr="00052977">
        <w:rPr>
          <w:lang w:val="en-GB"/>
        </w:rPr>
        <w:t>30.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When a request for a personnel control is received by the</w:t>
      </w:r>
      <w:r>
        <w:rPr>
          <w:lang w:val="en-GB"/>
        </w:rPr>
        <w:t xml:space="preserve"> </w:t>
      </w:r>
      <w:r w:rsidRPr="00052977">
        <w:rPr>
          <w:lang w:val="en-GB"/>
        </w:rPr>
        <w:t>National Police Board, the practice is the following.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Security</w:t>
      </w:r>
      <w:r>
        <w:rPr>
          <w:lang w:val="en-GB"/>
        </w:rPr>
        <w:t xml:space="preserve"> </w:t>
      </w:r>
      <w:r w:rsidRPr="00052977">
        <w:rPr>
          <w:lang w:val="en-GB"/>
        </w:rPr>
        <w:t>Department draws up a memorandum on the information contained in the</w:t>
      </w:r>
      <w:r>
        <w:rPr>
          <w:lang w:val="en-GB"/>
        </w:rPr>
        <w:t xml:space="preserve"> </w:t>
      </w:r>
      <w:r w:rsidRPr="00052977">
        <w:rPr>
          <w:lang w:val="en-GB"/>
        </w:rPr>
        <w:t>relevant registers and presents this orally to the Board, which, after</w:t>
      </w:r>
      <w:r>
        <w:rPr>
          <w:lang w:val="en-GB"/>
        </w:rPr>
        <w:t xml:space="preserve"> </w:t>
      </w:r>
      <w:r w:rsidRPr="00052977">
        <w:rPr>
          <w:lang w:val="en-GB"/>
        </w:rPr>
        <w:t>deliberation, decides whether the information should be handed out in</w:t>
      </w:r>
      <w:r>
        <w:rPr>
          <w:lang w:val="en-GB"/>
        </w:rPr>
        <w:t xml:space="preserve"> </w:t>
      </w:r>
      <w:r w:rsidRPr="00052977">
        <w:rPr>
          <w:lang w:val="en-GB"/>
        </w:rPr>
        <w:t>whole or in part.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taking this decision, it considers among other</w:t>
      </w:r>
      <w:r>
        <w:rPr>
          <w:lang w:val="en-GB"/>
        </w:rPr>
        <w:t xml:space="preserve"> </w:t>
      </w:r>
      <w:r w:rsidRPr="00052977">
        <w:rPr>
          <w:lang w:val="en-GB"/>
        </w:rPr>
        <w:t>things the nature of the post in question, the degree of reliability</w:t>
      </w:r>
      <w:r>
        <w:rPr>
          <w:lang w:val="en-GB"/>
        </w:rPr>
        <w:t xml:space="preserve"> </w:t>
      </w:r>
      <w:r w:rsidRPr="00052977">
        <w:rPr>
          <w:lang w:val="en-GB"/>
        </w:rPr>
        <w:t>of the information and how old the entries are.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When a file contains</w:t>
      </w:r>
      <w:r>
        <w:rPr>
          <w:lang w:val="en-GB"/>
        </w:rPr>
        <w:t xml:space="preserve"> </w:t>
      </w:r>
      <w:r w:rsidRPr="00052977">
        <w:rPr>
          <w:lang w:val="en-GB"/>
        </w:rPr>
        <w:t>only a few entries, this is a factor which may militate against</w:t>
      </w:r>
      <w:r>
        <w:rPr>
          <w:lang w:val="en-GB"/>
        </w:rPr>
        <w:t xml:space="preserve"> </w:t>
      </w:r>
      <w:r w:rsidRPr="00052977">
        <w:rPr>
          <w:lang w:val="en-GB"/>
        </w:rPr>
        <w:t>disclosure.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There are no written instructions on disclosure apart</w:t>
      </w:r>
      <w:r>
        <w:rPr>
          <w:lang w:val="en-GB"/>
        </w:rPr>
        <w:t xml:space="preserve"> </w:t>
      </w:r>
      <w:r w:rsidRPr="00052977">
        <w:rPr>
          <w:lang w:val="en-GB"/>
        </w:rPr>
        <w:t>from the provisions of the Ordinance and the Instructions of the</w:t>
      </w:r>
      <w:r>
        <w:rPr>
          <w:lang w:val="en-GB"/>
        </w:rPr>
        <w:t xml:space="preserve"> </w:t>
      </w:r>
      <w:r w:rsidRPr="00052977">
        <w:rPr>
          <w:lang w:val="en-GB"/>
        </w:rPr>
        <w:t>Government.</w:t>
      </w:r>
    </w:p>
    <w:p w:rsidR="00F166C6" w:rsidP="00BC7FE7" w:rsidRDefault="00052977">
      <w:pPr>
        <w:pStyle w:val="JuPara"/>
        <w:rPr>
          <w:lang w:val="en-GB"/>
        </w:rPr>
      </w:pPr>
      <w:r w:rsidRPr="00052977">
        <w:rPr>
          <w:lang w:val="en-GB"/>
        </w:rPr>
        <w:t>31.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At the relevant time, section 13 prescribed that before</w:t>
      </w:r>
      <w:r>
        <w:rPr>
          <w:lang w:val="en-GB"/>
        </w:rPr>
        <w:t xml:space="preserve"> </w:t>
      </w:r>
      <w:r w:rsidRPr="00052977">
        <w:rPr>
          <w:lang w:val="en-GB"/>
        </w:rPr>
        <w:t>information was released by the National Police Board in cases</w:t>
      </w:r>
      <w:r>
        <w:rPr>
          <w:lang w:val="en-GB"/>
        </w:rPr>
        <w:t xml:space="preserve"> </w:t>
      </w:r>
      <w:r w:rsidRPr="00052977">
        <w:rPr>
          <w:lang w:val="en-GB"/>
        </w:rPr>
        <w:t>relating to appointment to posts classified in Security Class 1, the</w:t>
      </w:r>
      <w:r>
        <w:rPr>
          <w:lang w:val="en-GB"/>
        </w:rPr>
        <w:t xml:space="preserve"> </w:t>
      </w:r>
      <w:r w:rsidRPr="00052977">
        <w:rPr>
          <w:lang w:val="en-GB"/>
        </w:rPr>
        <w:t>person concerned should be given an opportunity of presenting his</w:t>
      </w:r>
      <w:r>
        <w:rPr>
          <w:lang w:val="en-GB"/>
        </w:rPr>
        <w:t xml:space="preserve"> </w:t>
      </w:r>
      <w:r w:rsidRPr="00052977">
        <w:rPr>
          <w:lang w:val="en-GB"/>
        </w:rPr>
        <w:t>observations in writing or orally, unless there were special reasons</w:t>
      </w:r>
      <w:r>
        <w:rPr>
          <w:lang w:val="en-GB"/>
        </w:rPr>
        <w:t xml:space="preserve"> </w:t>
      </w:r>
      <w:r w:rsidRPr="00052977">
        <w:rPr>
          <w:lang w:val="en-GB"/>
        </w:rPr>
        <w:t>to the contrary.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cases of appointment to posts classified in</w:t>
      </w:r>
      <w:r>
        <w:rPr>
          <w:lang w:val="en-GB"/>
        </w:rPr>
        <w:t xml:space="preserve"> </w:t>
      </w:r>
      <w:r w:rsidRPr="00052977">
        <w:rPr>
          <w:lang w:val="en-GB"/>
        </w:rPr>
        <w:t>Security Class 2, the above notification procedure was to be applied</w:t>
      </w:r>
      <w:r>
        <w:rPr>
          <w:lang w:val="en-GB"/>
        </w:rPr>
        <w:t xml:space="preserve"> </w:t>
      </w:r>
      <w:r w:rsidRPr="00052977">
        <w:rPr>
          <w:lang w:val="en-GB"/>
        </w:rPr>
        <w:t>only if required on account of special circumstances.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However, in no</w:t>
      </w:r>
      <w:r>
        <w:rPr>
          <w:lang w:val="en-GB"/>
        </w:rPr>
        <w:t xml:space="preserve"> </w:t>
      </w:r>
      <w:r w:rsidRPr="00052977">
        <w:rPr>
          <w:lang w:val="en-GB"/>
        </w:rPr>
        <w:t>case concerning a Security Class 2 post does the Board ever seem to</w:t>
      </w:r>
      <w:r>
        <w:rPr>
          <w:lang w:val="en-GB"/>
        </w:rPr>
        <w:t xml:space="preserve"> </w:t>
      </w:r>
      <w:r w:rsidRPr="00052977">
        <w:rPr>
          <w:lang w:val="en-GB"/>
        </w:rPr>
        <w:t>have found any special circumstances to be present and, accordingly,</w:t>
      </w:r>
      <w:r>
        <w:rPr>
          <w:lang w:val="en-GB"/>
        </w:rPr>
        <w:t xml:space="preserve"> </w:t>
      </w:r>
      <w:r w:rsidRPr="00052977">
        <w:rPr>
          <w:lang w:val="en-GB"/>
        </w:rPr>
        <w:t>such notification was never made - in spite of the fact that various</w:t>
      </w:r>
      <w:r>
        <w:rPr>
          <w:lang w:val="en-GB"/>
        </w:rPr>
        <w:t xml:space="preserve"> </w:t>
      </w:r>
      <w:r w:rsidRPr="00052977">
        <w:rPr>
          <w:lang w:val="en-GB"/>
        </w:rPr>
        <w:t>important authorities, including the Chancellor of Justice and the</w:t>
      </w:r>
      <w:r>
        <w:rPr>
          <w:lang w:val="en-GB"/>
        </w:rPr>
        <w:t xml:space="preserve"> </w:t>
      </w:r>
      <w:r w:rsidRPr="00052977">
        <w:rPr>
          <w:lang w:val="en-GB"/>
        </w:rPr>
        <w:t>Parliamentary Ombudsman, called upon to comment on the legislative</w:t>
      </w:r>
      <w:r>
        <w:rPr>
          <w:lang w:val="en-GB"/>
        </w:rPr>
        <w:t xml:space="preserve"> </w:t>
      </w:r>
      <w:r w:rsidRPr="00052977">
        <w:rPr>
          <w:lang w:val="en-GB"/>
        </w:rPr>
        <w:t>proposal which was to become the Ordinance had recommended the making</w:t>
      </w:r>
      <w:r>
        <w:rPr>
          <w:lang w:val="en-GB"/>
        </w:rPr>
        <w:t xml:space="preserve"> </w:t>
      </w:r>
      <w:r w:rsidRPr="00052977">
        <w:rPr>
          <w:lang w:val="en-GB"/>
        </w:rPr>
        <w:t>of at least some form of notification.</w:t>
      </w:r>
    </w:p>
    <w:p w:rsidR="00F166C6" w:rsidP="00BC7FE7" w:rsidRDefault="00052977">
      <w:pPr>
        <w:pStyle w:val="JuPara"/>
        <w:rPr>
          <w:lang w:val="en-GB"/>
        </w:rPr>
      </w:pPr>
      <w:r w:rsidRPr="00052977">
        <w:rPr>
          <w:lang w:val="en-GB"/>
        </w:rPr>
        <w:t xml:space="preserve">This provision was amended as from </w:t>
      </w:r>
      <w:smartTag w:uri="urn:schemas-microsoft-com:office:smarttags" w:element="date">
        <w:smartTagPr>
          <w:attr w:name="Month" w:val="10"/>
          <w:attr w:name="Day" w:val="1"/>
          <w:attr w:name="Year" w:val="1983"/>
        </w:smartTagPr>
        <w:r w:rsidRPr="00052977">
          <w:rPr>
            <w:lang w:val="en-GB"/>
          </w:rPr>
          <w:t>1 October 1983</w:t>
        </w:r>
      </w:smartTag>
      <w:r w:rsidRPr="00052977">
        <w:rPr>
          <w:lang w:val="en-GB"/>
        </w:rPr>
        <w:t xml:space="preserve"> (Ordinance</w:t>
      </w:r>
      <w:r>
        <w:rPr>
          <w:lang w:val="en-GB"/>
        </w:rPr>
        <w:t xml:space="preserve"> </w:t>
      </w:r>
      <w:r w:rsidRPr="00052977">
        <w:rPr>
          <w:lang w:val="en-GB"/>
        </w:rPr>
        <w:t>1983:764).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At present, before information is released in cases of</w:t>
      </w:r>
      <w:r>
        <w:rPr>
          <w:lang w:val="en-GB"/>
        </w:rPr>
        <w:t xml:space="preserve"> </w:t>
      </w:r>
      <w:r w:rsidRPr="00052977">
        <w:rPr>
          <w:lang w:val="en-GB"/>
        </w:rPr>
        <w:t>appointment to posts in all Security Classes, the person concerned</w:t>
      </w:r>
      <w:r>
        <w:rPr>
          <w:lang w:val="en-GB"/>
        </w:rPr>
        <w:t xml:space="preserve"> </w:t>
      </w:r>
      <w:r w:rsidRPr="00052977">
        <w:rPr>
          <w:lang w:val="en-GB"/>
        </w:rPr>
        <w:t>must be given the opportunity of presenting his observations in</w:t>
      </w:r>
      <w:r>
        <w:rPr>
          <w:lang w:val="en-GB"/>
        </w:rPr>
        <w:t xml:space="preserve"> </w:t>
      </w:r>
      <w:r w:rsidRPr="00052977">
        <w:rPr>
          <w:lang w:val="en-GB"/>
        </w:rPr>
        <w:t>writing or orally.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This rule does not, however, apply if the person</w:t>
      </w:r>
      <w:r>
        <w:rPr>
          <w:lang w:val="en-GB"/>
        </w:rPr>
        <w:t xml:space="preserve"> </w:t>
      </w:r>
      <w:r w:rsidRPr="00052977">
        <w:rPr>
          <w:lang w:val="en-GB"/>
        </w:rPr>
        <w:t>would thereby come to know information classified as secret by virtue</w:t>
      </w:r>
      <w:r>
        <w:rPr>
          <w:lang w:val="en-GB"/>
        </w:rPr>
        <w:t xml:space="preserve"> </w:t>
      </w:r>
      <w:r w:rsidRPr="00052977">
        <w:rPr>
          <w:lang w:val="en-GB"/>
        </w:rPr>
        <w:t>of any provision in the Secrecy Act 1980, except for section 17 in</w:t>
      </w:r>
      <w:r>
        <w:rPr>
          <w:lang w:val="en-GB"/>
        </w:rPr>
        <w:t xml:space="preserve"> </w:t>
      </w:r>
      <w:r w:rsidRPr="00052977">
        <w:rPr>
          <w:lang w:val="en-GB"/>
        </w:rPr>
        <w:t>Chapter 7 of the Act (see paragraph 41 below), or if the requesting</w:t>
      </w:r>
      <w:r>
        <w:rPr>
          <w:lang w:val="en-GB"/>
        </w:rPr>
        <w:t xml:space="preserve"> </w:t>
      </w:r>
      <w:r w:rsidRPr="00052977">
        <w:rPr>
          <w:lang w:val="en-GB"/>
        </w:rPr>
        <w:t>authority, in cases not concerned with appointment to official posts,</w:t>
      </w:r>
      <w:r>
        <w:rPr>
          <w:lang w:val="en-GB"/>
        </w:rPr>
        <w:t xml:space="preserve"> </w:t>
      </w:r>
      <w:r w:rsidRPr="00052977">
        <w:rPr>
          <w:lang w:val="en-GB"/>
        </w:rPr>
        <w:t>has been exempted by the Government from the requirement of informing</w:t>
      </w:r>
      <w:r>
        <w:rPr>
          <w:lang w:val="en-GB"/>
        </w:rPr>
        <w:t xml:space="preserve"> </w:t>
      </w:r>
      <w:r w:rsidRPr="00052977">
        <w:rPr>
          <w:lang w:val="en-GB"/>
        </w:rPr>
        <w:t>the person concerned of the personnel control (see paragraph 33</w:t>
      </w:r>
      <w:r>
        <w:rPr>
          <w:lang w:val="en-GB"/>
        </w:rPr>
        <w:t xml:space="preserve"> </w:t>
      </w:r>
      <w:r w:rsidRPr="00052977">
        <w:rPr>
          <w:lang w:val="en-GB"/>
        </w:rPr>
        <w:t>below).</w:t>
      </w:r>
    </w:p>
    <w:p w:rsidR="00F166C6" w:rsidP="00BC7FE7" w:rsidRDefault="00052977">
      <w:pPr>
        <w:pStyle w:val="JuPara"/>
        <w:rPr>
          <w:lang w:val="en-GB"/>
        </w:rPr>
      </w:pPr>
      <w:r w:rsidRPr="00052977">
        <w:rPr>
          <w:lang w:val="en-GB"/>
        </w:rPr>
        <w:t>32.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At the time of the proceedings in Mr. Leander</w:t>
      </w:r>
      <w:r w:rsidR="00F166C6">
        <w:rPr>
          <w:lang w:val="en-GB"/>
        </w:rPr>
        <w:t>’</w:t>
      </w:r>
      <w:r w:rsidRPr="00052977">
        <w:rPr>
          <w:lang w:val="en-GB"/>
        </w:rPr>
        <w:t>s case, the</w:t>
      </w:r>
      <w:r>
        <w:rPr>
          <w:lang w:val="en-GB"/>
        </w:rPr>
        <w:t xml:space="preserve"> </w:t>
      </w:r>
      <w:r w:rsidRPr="00052977">
        <w:rPr>
          <w:lang w:val="en-GB"/>
        </w:rPr>
        <w:t>National Police Board was, under section 14, prohibited from adding</w:t>
      </w:r>
      <w:r>
        <w:rPr>
          <w:lang w:val="en-GB"/>
        </w:rPr>
        <w:t xml:space="preserve"> </w:t>
      </w:r>
      <w:r w:rsidRPr="00052977">
        <w:rPr>
          <w:lang w:val="en-GB"/>
        </w:rPr>
        <w:t>any comments to the information released to the requesting authority.</w:t>
      </w:r>
    </w:p>
    <w:p w:rsidR="00F166C6" w:rsidP="00BC7FE7" w:rsidRDefault="00052977">
      <w:pPr>
        <w:pStyle w:val="JuPara"/>
        <w:rPr>
          <w:lang w:val="en-GB"/>
        </w:rPr>
      </w:pPr>
      <w:r w:rsidRPr="00052977">
        <w:rPr>
          <w:lang w:val="en-GB"/>
        </w:rPr>
        <w:t>33.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Section 19 provided that before an authority initiated a</w:t>
      </w:r>
      <w:r>
        <w:rPr>
          <w:lang w:val="en-GB"/>
        </w:rPr>
        <w:t xml:space="preserve"> </w:t>
      </w:r>
      <w:r w:rsidRPr="00052977">
        <w:rPr>
          <w:lang w:val="en-GB"/>
        </w:rPr>
        <w:t>personnel control, it had to inform the person concerned thereof -</w:t>
      </w:r>
      <w:r>
        <w:rPr>
          <w:lang w:val="en-GB"/>
        </w:rPr>
        <w:t xml:space="preserve"> </w:t>
      </w:r>
      <w:r w:rsidRPr="00052977">
        <w:rPr>
          <w:lang w:val="en-GB"/>
        </w:rPr>
        <w:t>with one exception not relevant in the present case.</w:t>
      </w:r>
    </w:p>
    <w:p w:rsidR="00F166C6" w:rsidP="00BC7FE7" w:rsidRDefault="00052977">
      <w:pPr>
        <w:pStyle w:val="JuPara"/>
        <w:rPr>
          <w:lang w:val="en-GB"/>
        </w:rPr>
      </w:pPr>
      <w:r w:rsidRPr="00052977">
        <w:rPr>
          <w:lang w:val="en-GB"/>
        </w:rPr>
        <w:t>34.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Section 20 prescribed that it was the requesting authority</w:t>
      </w:r>
      <w:r>
        <w:rPr>
          <w:lang w:val="en-GB"/>
        </w:rPr>
        <w:t xml:space="preserve"> </w:t>
      </w:r>
      <w:r w:rsidRPr="00052977">
        <w:rPr>
          <w:lang w:val="en-GB"/>
        </w:rPr>
        <w:t>that should independently assess the importance of the information</w:t>
      </w:r>
      <w:r>
        <w:rPr>
          <w:lang w:val="en-GB"/>
        </w:rPr>
        <w:t xml:space="preserve"> </w:t>
      </w:r>
      <w:r w:rsidRPr="00052977">
        <w:rPr>
          <w:lang w:val="en-GB"/>
        </w:rPr>
        <w:t>released from the police register(s), having regard to the nature of</w:t>
      </w:r>
      <w:r>
        <w:rPr>
          <w:lang w:val="en-GB"/>
        </w:rPr>
        <w:t xml:space="preserve"> </w:t>
      </w:r>
      <w:r w:rsidRPr="00052977">
        <w:rPr>
          <w:lang w:val="en-GB"/>
        </w:rPr>
        <w:t>the activities connected with the post in question, the authority</w:t>
      </w:r>
      <w:r w:rsidR="00F166C6">
        <w:rPr>
          <w:lang w:val="en-GB"/>
        </w:rPr>
        <w:t>’</w:t>
      </w:r>
      <w:r w:rsidRPr="00052977">
        <w:rPr>
          <w:lang w:val="en-GB"/>
        </w:rPr>
        <w:t>s</w:t>
      </w:r>
      <w:r>
        <w:rPr>
          <w:lang w:val="en-GB"/>
        </w:rPr>
        <w:t xml:space="preserve"> </w:t>
      </w:r>
      <w:r w:rsidRPr="00052977">
        <w:rPr>
          <w:lang w:val="en-GB"/>
        </w:rPr>
        <w:t>own knowledge of the person concerned and other circumstances.</w:t>
      </w:r>
    </w:p>
    <w:p w:rsidR="00F166C6" w:rsidP="00BC7FE7" w:rsidRDefault="00052977">
      <w:pPr>
        <w:pStyle w:val="JuHA"/>
        <w:rPr>
          <w:lang w:val="en-GB"/>
        </w:rPr>
      </w:pPr>
      <w:r w:rsidRPr="00052977">
        <w:rPr>
          <w:lang w:val="en-GB"/>
        </w:rPr>
        <w:t>D.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Safeguards</w:t>
      </w:r>
    </w:p>
    <w:p w:rsidR="00F166C6" w:rsidP="00BC7FE7" w:rsidRDefault="00052977">
      <w:pPr>
        <w:pStyle w:val="JuH1"/>
        <w:rPr>
          <w:lang w:val="en-GB"/>
        </w:rPr>
      </w:pPr>
      <w:r w:rsidRPr="00052977">
        <w:rPr>
          <w:lang w:val="en-GB"/>
        </w:rPr>
        <w:t>1.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Minister of Justice</w:t>
      </w:r>
    </w:p>
    <w:p w:rsidR="00F166C6" w:rsidP="00BC7FE7" w:rsidRDefault="00052977">
      <w:pPr>
        <w:pStyle w:val="JuPara"/>
        <w:rPr>
          <w:lang w:val="en-GB"/>
        </w:rPr>
      </w:pPr>
      <w:r w:rsidRPr="00052977">
        <w:rPr>
          <w:lang w:val="en-GB"/>
        </w:rPr>
        <w:t>35.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Over the years, the Minister of Justice has been actively</w:t>
      </w:r>
      <w:r>
        <w:rPr>
          <w:lang w:val="en-GB"/>
        </w:rPr>
        <w:t xml:space="preserve"> </w:t>
      </w:r>
      <w:r w:rsidRPr="00052977">
        <w:rPr>
          <w:lang w:val="en-GB"/>
        </w:rPr>
        <w:t>engaged in the supervision of the security police and the personnel</w:t>
      </w:r>
      <w:r>
        <w:rPr>
          <w:lang w:val="en-GB"/>
        </w:rPr>
        <w:t xml:space="preserve"> </w:t>
      </w:r>
      <w:r w:rsidRPr="00052977">
        <w:rPr>
          <w:lang w:val="en-GB"/>
        </w:rPr>
        <w:t>control.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He has made a number of investigations of varying depth.</w:t>
      </w:r>
      <w:r>
        <w:rPr>
          <w:lang w:val="en-GB"/>
        </w:rPr>
        <w:t xml:space="preserve"> </w:t>
      </w:r>
      <w:r w:rsidRPr="00052977">
        <w:rPr>
          <w:lang w:val="en-GB"/>
        </w:rPr>
        <w:t>The investigations made by the Minister of Justice do not result in</w:t>
      </w:r>
      <w:r>
        <w:rPr>
          <w:lang w:val="en-GB"/>
        </w:rPr>
        <w:t xml:space="preserve"> </w:t>
      </w:r>
      <w:r w:rsidRPr="00052977">
        <w:rPr>
          <w:lang w:val="en-GB"/>
        </w:rPr>
        <w:t>any reports.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However, the Government stated that the deliberations</w:t>
      </w:r>
      <w:r>
        <w:rPr>
          <w:lang w:val="en-GB"/>
        </w:rPr>
        <w:t xml:space="preserve"> </w:t>
      </w:r>
      <w:r w:rsidRPr="00052977">
        <w:rPr>
          <w:lang w:val="en-GB"/>
        </w:rPr>
        <w:t>between the Minister and the National Police Board have led to</w:t>
      </w:r>
      <w:r>
        <w:rPr>
          <w:lang w:val="en-GB"/>
        </w:rPr>
        <w:t xml:space="preserve"> </w:t>
      </w:r>
      <w:r w:rsidRPr="00052977">
        <w:rPr>
          <w:lang w:val="en-GB"/>
        </w:rPr>
        <w:t>amendments of both the public and the secret instructions.</w:t>
      </w:r>
    </w:p>
    <w:p w:rsidR="00F166C6" w:rsidP="00BC7FE7" w:rsidRDefault="00052977">
      <w:pPr>
        <w:pStyle w:val="JuH1"/>
        <w:rPr>
          <w:lang w:val="en-GB"/>
        </w:rPr>
      </w:pPr>
      <w:r w:rsidRPr="00052977">
        <w:rPr>
          <w:lang w:val="en-GB"/>
        </w:rPr>
        <w:t>2.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Chancellor of Justice</w:t>
      </w:r>
    </w:p>
    <w:p w:rsidR="00F166C6" w:rsidP="00BC7FE7" w:rsidRDefault="00052977">
      <w:pPr>
        <w:pStyle w:val="JuPara"/>
        <w:rPr>
          <w:lang w:val="en-GB"/>
        </w:rPr>
      </w:pPr>
      <w:r w:rsidRPr="00052977">
        <w:rPr>
          <w:lang w:val="en-GB"/>
        </w:rPr>
        <w:t>36.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Office of the Chancellor of Justice has a long tradition</w:t>
      </w:r>
      <w:r>
        <w:rPr>
          <w:lang w:val="en-GB"/>
        </w:rPr>
        <w:t xml:space="preserve"> </w:t>
      </w:r>
      <w:r w:rsidRPr="00052977">
        <w:rPr>
          <w:lang w:val="en-GB"/>
        </w:rPr>
        <w:t>and is now established in Chapter 11, section 6, of the Constitution.</w:t>
      </w:r>
      <w:r>
        <w:rPr>
          <w:lang w:val="en-GB"/>
        </w:rPr>
        <w:t xml:space="preserve"> </w:t>
      </w:r>
      <w:r w:rsidRPr="00052977">
        <w:rPr>
          <w:lang w:val="en-GB"/>
        </w:rPr>
        <w:t>His functions and powers are set out in the 1975 Act on Supervision by</w:t>
      </w:r>
      <w:r>
        <w:rPr>
          <w:lang w:val="en-GB"/>
        </w:rPr>
        <w:t xml:space="preserve"> </w:t>
      </w:r>
      <w:r w:rsidRPr="00052977">
        <w:rPr>
          <w:lang w:val="en-GB"/>
        </w:rPr>
        <w:t>the Chancellor of Justice (lag 1975:1339 om justitiekanslerns tillsyn)</w:t>
      </w:r>
      <w:r>
        <w:rPr>
          <w:lang w:val="en-GB"/>
        </w:rPr>
        <w:t xml:space="preserve"> </w:t>
      </w:r>
      <w:r w:rsidRPr="00052977">
        <w:rPr>
          <w:lang w:val="en-GB"/>
        </w:rPr>
        <w:t>and in the Government</w:t>
      </w:r>
      <w:r w:rsidR="00F166C6">
        <w:rPr>
          <w:lang w:val="en-GB"/>
        </w:rPr>
        <w:t>’</w:t>
      </w:r>
      <w:r w:rsidRPr="00052977">
        <w:rPr>
          <w:lang w:val="en-GB"/>
        </w:rPr>
        <w:t>s Instruction to the Chancellor (förordning</w:t>
      </w:r>
      <w:r>
        <w:rPr>
          <w:lang w:val="en-GB"/>
        </w:rPr>
        <w:t xml:space="preserve"> </w:t>
      </w:r>
      <w:r w:rsidRPr="00052977">
        <w:rPr>
          <w:lang w:val="en-GB"/>
        </w:rPr>
        <w:t>1975:1345 med instruktion för justitiekanslern).</w:t>
      </w:r>
    </w:p>
    <w:p w:rsidR="00F166C6" w:rsidP="00BC7FE7" w:rsidRDefault="00052977">
      <w:pPr>
        <w:pStyle w:val="JuPara"/>
        <w:rPr>
          <w:lang w:val="en-GB"/>
        </w:rPr>
      </w:pPr>
      <w:r w:rsidRPr="00052977">
        <w:rPr>
          <w:lang w:val="en-GB"/>
        </w:rPr>
        <w:t>The duties of the Chancellor of Justice, as laid down by Parliament</w:t>
      </w:r>
      <w:r>
        <w:rPr>
          <w:lang w:val="en-GB"/>
        </w:rPr>
        <w:t xml:space="preserve"> </w:t>
      </w:r>
      <w:r w:rsidRPr="00052977">
        <w:rPr>
          <w:lang w:val="en-GB"/>
        </w:rPr>
        <w:t>(riksdag), include supervising the public authorities and their</w:t>
      </w:r>
      <w:r>
        <w:rPr>
          <w:lang w:val="en-GB"/>
        </w:rPr>
        <w:t xml:space="preserve"> </w:t>
      </w:r>
      <w:r w:rsidRPr="00052977">
        <w:rPr>
          <w:lang w:val="en-GB"/>
        </w:rPr>
        <w:t>employees in order to ensure that their powers are exercised in</w:t>
      </w:r>
      <w:r>
        <w:rPr>
          <w:lang w:val="en-GB"/>
        </w:rPr>
        <w:t xml:space="preserve"> </w:t>
      </w:r>
      <w:r w:rsidRPr="00052977">
        <w:rPr>
          <w:lang w:val="en-GB"/>
        </w:rPr>
        <w:t>accordance with the law and the applicable regulations.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this</w:t>
      </w:r>
      <w:r>
        <w:rPr>
          <w:lang w:val="en-GB"/>
        </w:rPr>
        <w:t xml:space="preserve"> </w:t>
      </w:r>
      <w:r w:rsidRPr="00052977">
        <w:rPr>
          <w:lang w:val="en-GB"/>
        </w:rPr>
        <w:t>capacity, he often receives and examines complaints from individuals.</w:t>
      </w:r>
      <w:r>
        <w:rPr>
          <w:lang w:val="en-GB"/>
        </w:rPr>
        <w:t xml:space="preserve"> </w:t>
      </w:r>
      <w:r w:rsidRPr="00052977">
        <w:rPr>
          <w:lang w:val="en-GB"/>
        </w:rPr>
        <w:t>He also has to act on the Government</w:t>
      </w:r>
      <w:r w:rsidR="00F166C6">
        <w:rPr>
          <w:lang w:val="en-GB"/>
        </w:rPr>
        <w:t>’</w:t>
      </w:r>
      <w:r w:rsidRPr="00052977">
        <w:rPr>
          <w:lang w:val="en-GB"/>
        </w:rPr>
        <w:t>s behalf in order to safeguard</w:t>
      </w:r>
      <w:r>
        <w:rPr>
          <w:lang w:val="en-GB"/>
        </w:rPr>
        <w:t xml:space="preserve"> </w:t>
      </w:r>
      <w:r w:rsidRPr="00052977">
        <w:rPr>
          <w:lang w:val="en-GB"/>
        </w:rPr>
        <w:t>the rights of the State and has to assist the Government with advice</w:t>
      </w:r>
      <w:r>
        <w:rPr>
          <w:lang w:val="en-GB"/>
        </w:rPr>
        <w:t xml:space="preserve"> </w:t>
      </w:r>
      <w:r w:rsidRPr="00052977">
        <w:rPr>
          <w:lang w:val="en-GB"/>
        </w:rPr>
        <w:t>and investigations in legal matters.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The appointment as Chancellor of Justice is made by the Government and</w:t>
      </w:r>
      <w:r>
        <w:rPr>
          <w:lang w:val="en-GB"/>
        </w:rPr>
        <w:t xml:space="preserve"> </w:t>
      </w:r>
      <w:r w:rsidRPr="00052977">
        <w:rPr>
          <w:lang w:val="en-GB"/>
        </w:rPr>
        <w:t>continues until retirement age.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According to Chapter 11, section 6,</w:t>
      </w:r>
      <w:r>
        <w:rPr>
          <w:lang w:val="en-GB"/>
        </w:rPr>
        <w:t xml:space="preserve"> </w:t>
      </w:r>
      <w:r w:rsidRPr="00052977">
        <w:rPr>
          <w:lang w:val="en-GB"/>
        </w:rPr>
        <w:t>of the Constitution, the Chancellor is subordinate to the Government.</w:t>
      </w:r>
      <w:r>
        <w:rPr>
          <w:lang w:val="en-GB"/>
        </w:rPr>
        <w:t xml:space="preserve"> </w:t>
      </w:r>
      <w:r w:rsidRPr="00052977">
        <w:rPr>
          <w:lang w:val="en-GB"/>
        </w:rPr>
        <w:t>However, section 7 of the same Chapter provides: "No public</w:t>
      </w:r>
      <w:r>
        <w:rPr>
          <w:lang w:val="en-GB"/>
        </w:rPr>
        <w:t xml:space="preserve"> </w:t>
      </w:r>
      <w:r w:rsidRPr="00052977">
        <w:rPr>
          <w:lang w:val="en-GB"/>
        </w:rPr>
        <w:t>authority," - including the Government - "nor the Parliament, nor the</w:t>
      </w:r>
      <w:r>
        <w:rPr>
          <w:lang w:val="en-GB"/>
        </w:rPr>
        <w:t xml:space="preserve"> </w:t>
      </w:r>
      <w:r w:rsidRPr="00052977">
        <w:rPr>
          <w:lang w:val="en-GB"/>
        </w:rPr>
        <w:t>decision-making body of a municipality may determine how an</w:t>
      </w:r>
      <w:r>
        <w:rPr>
          <w:lang w:val="en-GB"/>
        </w:rPr>
        <w:t xml:space="preserve"> </w:t>
      </w:r>
      <w:r w:rsidRPr="00052977">
        <w:rPr>
          <w:lang w:val="en-GB"/>
        </w:rPr>
        <w:t>administrative authority" - including the Chancellor of Justice -</w:t>
      </w:r>
      <w:r>
        <w:rPr>
          <w:lang w:val="en-GB"/>
        </w:rPr>
        <w:t xml:space="preserve"> </w:t>
      </w:r>
      <w:r w:rsidRPr="00052977">
        <w:rPr>
          <w:lang w:val="en-GB"/>
        </w:rPr>
        <w:t>"shall make its decision in a particular case concerning the exercise</w:t>
      </w:r>
      <w:r>
        <w:rPr>
          <w:lang w:val="en-GB"/>
        </w:rPr>
        <w:t xml:space="preserve"> </w:t>
      </w:r>
      <w:r w:rsidRPr="00052977">
        <w:rPr>
          <w:lang w:val="en-GB"/>
        </w:rPr>
        <w:t>of public authority against a private subject or against a</w:t>
      </w:r>
      <w:r>
        <w:rPr>
          <w:lang w:val="en-GB"/>
        </w:rPr>
        <w:t xml:space="preserve"> </w:t>
      </w:r>
      <w:r w:rsidRPr="00052977">
        <w:rPr>
          <w:lang w:val="en-GB"/>
        </w:rPr>
        <w:t>municipality, or concerning the application of law."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The Chancellor of Justice has the right to attend all deliberations</w:t>
      </w:r>
      <w:r>
        <w:rPr>
          <w:lang w:val="en-GB"/>
        </w:rPr>
        <w:t xml:space="preserve"> </w:t>
      </w:r>
      <w:r w:rsidRPr="00052977">
        <w:rPr>
          <w:lang w:val="en-GB"/>
        </w:rPr>
        <w:t>held by courts and administrative authorities, although without</w:t>
      </w:r>
      <w:r>
        <w:rPr>
          <w:lang w:val="en-GB"/>
        </w:rPr>
        <w:t xml:space="preserve"> </w:t>
      </w:r>
      <w:r w:rsidRPr="00052977">
        <w:rPr>
          <w:lang w:val="en-GB"/>
        </w:rPr>
        <w:t>expressing his opinion. He is also entitled to have access to all</w:t>
      </w:r>
      <w:r>
        <w:rPr>
          <w:lang w:val="en-GB"/>
        </w:rPr>
        <w:t xml:space="preserve"> </w:t>
      </w:r>
      <w:r w:rsidRPr="00052977">
        <w:rPr>
          <w:lang w:val="en-GB"/>
        </w:rPr>
        <w:t>files or other documents kept by the authorities.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All public authorities as well as their employees must provide the</w:t>
      </w:r>
      <w:r>
        <w:rPr>
          <w:lang w:val="en-GB"/>
        </w:rPr>
        <w:t xml:space="preserve"> </w:t>
      </w:r>
      <w:r w:rsidRPr="00052977">
        <w:rPr>
          <w:lang w:val="en-GB"/>
        </w:rPr>
        <w:t>Chancellor of Justice with such information and reports as he may</w:t>
      </w:r>
      <w:r>
        <w:rPr>
          <w:lang w:val="en-GB"/>
        </w:rPr>
        <w:t xml:space="preserve"> </w:t>
      </w:r>
      <w:r w:rsidRPr="00052977">
        <w:rPr>
          <w:lang w:val="en-GB"/>
        </w:rPr>
        <w:t>request (see also paragraph 41 below).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In his supervisory capacity, he may institute criminal proceedings</w:t>
      </w:r>
      <w:r>
        <w:rPr>
          <w:lang w:val="en-GB"/>
        </w:rPr>
        <w:t xml:space="preserve"> </w:t>
      </w:r>
      <w:r w:rsidRPr="00052977">
        <w:rPr>
          <w:lang w:val="en-GB"/>
        </w:rPr>
        <w:t>against public servants or he may report them with a view to</w:t>
      </w:r>
      <w:r>
        <w:rPr>
          <w:lang w:val="en-GB"/>
        </w:rPr>
        <w:t xml:space="preserve"> </w:t>
      </w:r>
      <w:r w:rsidRPr="00052977">
        <w:rPr>
          <w:lang w:val="en-GB"/>
        </w:rPr>
        <w:t>disciplinary proceedings.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The Chancellor may, in agreement with the Parliamentary Ombudsman,</w:t>
      </w:r>
      <w:r>
        <w:rPr>
          <w:lang w:val="en-GB"/>
        </w:rPr>
        <w:t xml:space="preserve"> </w:t>
      </w:r>
      <w:r w:rsidRPr="00052977">
        <w:rPr>
          <w:lang w:val="en-GB"/>
        </w:rPr>
        <w:t>transfer to him cases involving individual complaints, and vice versa.</w:t>
      </w:r>
      <w:r>
        <w:rPr>
          <w:lang w:val="en-GB"/>
        </w:rPr>
        <w:t xml:space="preserve"> </w:t>
      </w:r>
      <w:r w:rsidRPr="00052977">
        <w:rPr>
          <w:lang w:val="en-GB"/>
        </w:rPr>
        <w:t>Thus, identical complaints will in practice be considered by either</w:t>
      </w:r>
      <w:r>
        <w:rPr>
          <w:lang w:val="en-GB"/>
        </w:rPr>
        <w:t xml:space="preserve"> </w:t>
      </w:r>
      <w:r w:rsidRPr="00052977">
        <w:rPr>
          <w:lang w:val="en-GB"/>
        </w:rPr>
        <w:t>the Chancellor or the Ombudsman, but not by both.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37.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National Police Board, being a public authority, and its</w:t>
      </w:r>
      <w:r>
        <w:rPr>
          <w:lang w:val="en-GB"/>
        </w:rPr>
        <w:t xml:space="preserve"> </w:t>
      </w:r>
      <w:r w:rsidRPr="00052977">
        <w:rPr>
          <w:lang w:val="en-GB"/>
        </w:rPr>
        <w:t>activities, including personnel control, fall under the Chancellor of</w:t>
      </w:r>
      <w:r>
        <w:rPr>
          <w:lang w:val="en-GB"/>
        </w:rPr>
        <w:t xml:space="preserve"> </w:t>
      </w:r>
      <w:r w:rsidRPr="00052977">
        <w:rPr>
          <w:lang w:val="en-GB"/>
        </w:rPr>
        <w:t>Justice</w:t>
      </w:r>
      <w:r w:rsidR="00F166C6">
        <w:rPr>
          <w:lang w:val="en-GB"/>
        </w:rPr>
        <w:t>’</w:t>
      </w:r>
      <w:r w:rsidRPr="00052977">
        <w:rPr>
          <w:lang w:val="en-GB"/>
        </w:rPr>
        <w:t>s supervision.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The Chancellor of Justice visits the Board and its Security Department</w:t>
      </w:r>
      <w:r>
        <w:rPr>
          <w:lang w:val="en-GB"/>
        </w:rPr>
        <w:t xml:space="preserve"> </w:t>
      </w:r>
      <w:r w:rsidRPr="00052977">
        <w:rPr>
          <w:lang w:val="en-GB"/>
        </w:rPr>
        <w:t>regularly, generally once a year.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addition, visits take place if</w:t>
      </w:r>
      <w:r>
        <w:rPr>
          <w:lang w:val="en-GB"/>
        </w:rPr>
        <w:t xml:space="preserve"> </w:t>
      </w:r>
      <w:r w:rsidRPr="00052977">
        <w:rPr>
          <w:lang w:val="en-GB"/>
        </w:rPr>
        <w:t>special reasons so warrant.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 complaint from an individual may</w:t>
      </w:r>
      <w:r>
        <w:rPr>
          <w:lang w:val="en-GB"/>
        </w:rPr>
        <w:t xml:space="preserve"> </w:t>
      </w:r>
      <w:r w:rsidRPr="00052977">
        <w:rPr>
          <w:lang w:val="en-GB"/>
        </w:rPr>
        <w:t>constitute such a special reason.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His visits are always recorded and</w:t>
      </w:r>
      <w:r>
        <w:rPr>
          <w:lang w:val="en-GB"/>
        </w:rPr>
        <w:t xml:space="preserve"> </w:t>
      </w:r>
      <w:r w:rsidRPr="00052977">
        <w:rPr>
          <w:lang w:val="en-GB"/>
        </w:rPr>
        <w:t>the minutes are drafted in such a way that they may be made public.</w:t>
      </w:r>
      <w:r>
        <w:rPr>
          <w:lang w:val="en-GB"/>
        </w:rPr>
        <w:t xml:space="preserve"> </w:t>
      </w:r>
      <w:r w:rsidRPr="00052977">
        <w:rPr>
          <w:lang w:val="en-GB"/>
        </w:rPr>
        <w:t>If secret material has to be recorded, the secret passages in the</w:t>
      </w:r>
      <w:r>
        <w:rPr>
          <w:lang w:val="en-GB"/>
        </w:rPr>
        <w:t xml:space="preserve"> </w:t>
      </w:r>
      <w:r w:rsidRPr="00052977">
        <w:rPr>
          <w:lang w:val="en-GB"/>
        </w:rPr>
        <w:t>minutes will not be made public.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Government have submitted a copy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of the minutes of an inspection visit of </w:t>
      </w:r>
      <w:smartTag w:uri="urn:schemas-microsoft-com:office:smarttags" w:element="date">
        <w:smartTagPr>
          <w:attr w:name="Month" w:val="12"/>
          <w:attr w:name="Day" w:val="6"/>
          <w:attr w:name="Year" w:val="1983"/>
        </w:smartTagPr>
        <w:r w:rsidRPr="00052977">
          <w:rPr>
            <w:lang w:val="en-GB"/>
          </w:rPr>
          <w:t>6 December 1983</w:t>
        </w:r>
      </w:smartTag>
      <w:r w:rsidRPr="00052977">
        <w:rPr>
          <w:lang w:val="en-GB"/>
        </w:rPr>
        <w:t>, from which</w:t>
      </w:r>
      <w:r>
        <w:rPr>
          <w:lang w:val="en-GB"/>
        </w:rPr>
        <w:t xml:space="preserve"> </w:t>
      </w:r>
      <w:r w:rsidRPr="00052977">
        <w:rPr>
          <w:lang w:val="en-GB"/>
        </w:rPr>
        <w:t>it appears that the Chancellor of Justice together with two officials</w:t>
      </w:r>
      <w:r>
        <w:rPr>
          <w:lang w:val="en-GB"/>
        </w:rPr>
        <w:t xml:space="preserve"> </w:t>
      </w:r>
      <w:r w:rsidRPr="00052977">
        <w:rPr>
          <w:lang w:val="en-GB"/>
        </w:rPr>
        <w:t>of the Chancellery inspected the premises of the Security Department</w:t>
      </w:r>
      <w:r>
        <w:rPr>
          <w:lang w:val="en-GB"/>
        </w:rPr>
        <w:t xml:space="preserve"> </w:t>
      </w:r>
      <w:r w:rsidRPr="00052977">
        <w:rPr>
          <w:lang w:val="en-GB"/>
        </w:rPr>
        <w:t>and discussed, inter alia, questions concerning personnel control.</w:t>
      </w:r>
      <w:r>
        <w:rPr>
          <w:lang w:val="en-GB"/>
        </w:rPr>
        <w:t xml:space="preserve"> </w:t>
      </w:r>
      <w:r w:rsidRPr="00052977">
        <w:rPr>
          <w:lang w:val="en-GB"/>
        </w:rPr>
        <w:t>Nothing emerged from the visit which called for special mention.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The Chancellor of Justice has no power to alter a decision by the</w:t>
      </w:r>
      <w:r>
        <w:rPr>
          <w:lang w:val="en-GB"/>
        </w:rPr>
        <w:t xml:space="preserve"> </w:t>
      </w:r>
      <w:r w:rsidRPr="00052977">
        <w:rPr>
          <w:lang w:val="en-GB"/>
        </w:rPr>
        <w:t>Board or the Security Department, nor can he interfere with their</w:t>
      </w:r>
      <w:r>
        <w:rPr>
          <w:lang w:val="en-GB"/>
        </w:rPr>
        <w:t xml:space="preserve"> </w:t>
      </w:r>
      <w:r w:rsidRPr="00052977">
        <w:rPr>
          <w:lang w:val="en-GB"/>
        </w:rPr>
        <w:t>decision-making in general, although he is free to make statements</w:t>
      </w:r>
      <w:r>
        <w:rPr>
          <w:lang w:val="en-GB"/>
        </w:rPr>
        <w:t xml:space="preserve"> </w:t>
      </w:r>
      <w:r w:rsidRPr="00052977">
        <w:rPr>
          <w:lang w:val="en-GB"/>
        </w:rPr>
        <w:t>about actions that he deems to be contrary to law or inappropriate.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Since opinions expressed by the Chancellor in relation to an</w:t>
      </w:r>
      <w:r>
        <w:rPr>
          <w:lang w:val="en-GB"/>
        </w:rPr>
        <w:t xml:space="preserve"> </w:t>
      </w:r>
      <w:r w:rsidRPr="00052977">
        <w:rPr>
          <w:lang w:val="en-GB"/>
        </w:rPr>
        <w:t>inspection of the personnel control procedure are not legally binding,</w:t>
      </w:r>
      <w:r>
        <w:rPr>
          <w:lang w:val="en-GB"/>
        </w:rPr>
        <w:t xml:space="preserve"> </w:t>
      </w:r>
      <w:r w:rsidRPr="00052977">
        <w:rPr>
          <w:lang w:val="en-GB"/>
        </w:rPr>
        <w:t>it might perhaps be doubted whether they fall within the sphere where</w:t>
      </w:r>
      <w:r>
        <w:rPr>
          <w:lang w:val="en-GB"/>
        </w:rPr>
        <w:t xml:space="preserve"> </w:t>
      </w:r>
      <w:r w:rsidRPr="00052977">
        <w:rPr>
          <w:lang w:val="en-GB"/>
        </w:rPr>
        <w:t>the Chancellor is guaranteed independence by virtue of Chapter 11,</w:t>
      </w:r>
      <w:r>
        <w:rPr>
          <w:lang w:val="en-GB"/>
        </w:rPr>
        <w:t xml:space="preserve"> </w:t>
      </w:r>
      <w:r w:rsidRPr="00052977">
        <w:rPr>
          <w:lang w:val="en-GB"/>
        </w:rPr>
        <w:t>section 7, of the Constitution (see paragraph 36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view of</w:t>
      </w:r>
      <w:r>
        <w:rPr>
          <w:lang w:val="en-GB"/>
        </w:rPr>
        <w:t xml:space="preserve"> </w:t>
      </w:r>
      <w:r w:rsidRPr="00052977">
        <w:rPr>
          <w:lang w:val="en-GB"/>
        </w:rPr>
        <w:t>Swedish legal tradition, it is however inconceivable that the</w:t>
      </w:r>
      <w:r>
        <w:rPr>
          <w:lang w:val="en-GB"/>
        </w:rPr>
        <w:t xml:space="preserve"> </w:t>
      </w:r>
      <w:r w:rsidRPr="00052977">
        <w:rPr>
          <w:lang w:val="en-GB"/>
        </w:rPr>
        <w:t>Government would endeavour to use their powers under Chapter 11,</w:t>
      </w:r>
      <w:r>
        <w:rPr>
          <w:lang w:val="en-GB"/>
        </w:rPr>
        <w:t xml:space="preserve"> </w:t>
      </w:r>
      <w:r w:rsidRPr="00052977">
        <w:rPr>
          <w:lang w:val="en-GB"/>
        </w:rPr>
        <w:t>section 6, of the Constitution so as to give the Chancellor</w:t>
      </w:r>
      <w:r>
        <w:rPr>
          <w:lang w:val="en-GB"/>
        </w:rPr>
        <w:t xml:space="preserve"> </w:t>
      </w:r>
      <w:r w:rsidRPr="00052977">
        <w:rPr>
          <w:lang w:val="en-GB"/>
        </w:rPr>
        <w:t>instructions as to, for example, the opinion he should give in a</w:t>
      </w:r>
      <w:r>
        <w:rPr>
          <w:lang w:val="en-GB"/>
        </w:rPr>
        <w:t xml:space="preserve"> </w:t>
      </w:r>
      <w:r w:rsidRPr="00052977">
        <w:rPr>
          <w:lang w:val="en-GB"/>
        </w:rPr>
        <w:t>matter concerning the application of the Personnel Control Ordinance,</w:t>
      </w:r>
      <w:r>
        <w:rPr>
          <w:lang w:val="en-GB"/>
        </w:rPr>
        <w:t xml:space="preserve"> </w:t>
      </w:r>
      <w:r w:rsidRPr="00052977">
        <w:rPr>
          <w:lang w:val="en-GB"/>
        </w:rPr>
        <w:t>or generally to prohibit him from monitoring the activities of the</w:t>
      </w:r>
      <w:r>
        <w:rPr>
          <w:lang w:val="en-GB"/>
        </w:rPr>
        <w:t xml:space="preserve"> </w:t>
      </w:r>
      <w:r w:rsidRPr="00052977">
        <w:rPr>
          <w:lang w:val="en-GB"/>
        </w:rPr>
        <w:t>National Police Board; no such instructions exist and none has ever</w:t>
      </w:r>
      <w:r>
        <w:rPr>
          <w:lang w:val="en-GB"/>
        </w:rPr>
        <w:t xml:space="preserve"> </w:t>
      </w:r>
      <w:r w:rsidRPr="00052977">
        <w:rPr>
          <w:lang w:val="en-GB"/>
        </w:rPr>
        <w:t>been given.</w:t>
      </w:r>
    </w:p>
    <w:p w:rsidR="00F166C6" w:rsidP="00797CBD" w:rsidRDefault="00052977">
      <w:pPr>
        <w:pStyle w:val="JuH1"/>
        <w:rPr>
          <w:lang w:val="en-GB"/>
        </w:rPr>
      </w:pPr>
      <w:r w:rsidRPr="00052977">
        <w:rPr>
          <w:lang w:val="en-GB"/>
        </w:rPr>
        <w:t>3.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Parliamentary Ombudsman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38.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functions and powers of the Parliamentary Ombudsmen, an</w:t>
      </w:r>
      <w:r>
        <w:rPr>
          <w:lang w:val="en-GB"/>
        </w:rPr>
        <w:t xml:space="preserve"> </w:t>
      </w:r>
      <w:r w:rsidRPr="00052977">
        <w:rPr>
          <w:lang w:val="en-GB"/>
        </w:rPr>
        <w:t>institution that dates back to 1809, are laid down in particular in</w:t>
      </w:r>
      <w:r>
        <w:rPr>
          <w:lang w:val="en-GB"/>
        </w:rPr>
        <w:t xml:space="preserve"> </w:t>
      </w:r>
      <w:r w:rsidRPr="00052977">
        <w:rPr>
          <w:lang w:val="en-GB"/>
        </w:rPr>
        <w:t>Chapter 12, section 6, of the Constitution, and in the Act of</w:t>
      </w:r>
      <w:r>
        <w:rPr>
          <w:lang w:val="en-GB"/>
        </w:rPr>
        <w:t xml:space="preserve"> </w:t>
      </w:r>
      <w:r w:rsidRPr="00052977">
        <w:rPr>
          <w:lang w:val="en-GB"/>
        </w:rPr>
        <w:t>Instruction to the Parliamentary Ombudsmen (lag 1975:1057 med</w:t>
      </w:r>
      <w:r>
        <w:rPr>
          <w:lang w:val="en-GB"/>
        </w:rPr>
        <w:t xml:space="preserve"> </w:t>
      </w:r>
      <w:r w:rsidRPr="00052977">
        <w:rPr>
          <w:lang w:val="en-GB"/>
        </w:rPr>
        <w:t>instruktion för justitieombudsmännen).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The four holders of the office of Parliamentary Ombudsman are elected</w:t>
      </w:r>
      <w:r>
        <w:rPr>
          <w:lang w:val="en-GB"/>
        </w:rPr>
        <w:t xml:space="preserve"> </w:t>
      </w:r>
      <w:r w:rsidRPr="00052977">
        <w:rPr>
          <w:lang w:val="en-GB"/>
        </w:rPr>
        <w:t>by Parliament.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Their main task is to supervise the application,</w:t>
      </w:r>
      <w:r>
        <w:rPr>
          <w:lang w:val="en-GB"/>
        </w:rPr>
        <w:t xml:space="preserve"> </w:t>
      </w:r>
      <w:r w:rsidRPr="00052977">
        <w:rPr>
          <w:lang w:val="en-GB"/>
        </w:rPr>
        <w:t>within the public administration, of laws and other regulations.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It is the particular duty of an Ombudsman to ensure that courts of law</w:t>
      </w:r>
      <w:r>
        <w:rPr>
          <w:lang w:val="en-GB"/>
        </w:rPr>
        <w:t xml:space="preserve"> </w:t>
      </w:r>
      <w:r w:rsidRPr="00052977">
        <w:rPr>
          <w:lang w:val="en-GB"/>
        </w:rPr>
        <w:t>and administrative authorities observe the provisions of the</w:t>
      </w:r>
      <w:r>
        <w:rPr>
          <w:lang w:val="en-GB"/>
        </w:rPr>
        <w:t xml:space="preserve"> </w:t>
      </w:r>
      <w:r w:rsidRPr="00052977">
        <w:rPr>
          <w:lang w:val="en-GB"/>
        </w:rPr>
        <w:t>Constitution regarding objectivity and impartiality and that the</w:t>
      </w:r>
      <w:r>
        <w:rPr>
          <w:lang w:val="en-GB"/>
        </w:rPr>
        <w:t xml:space="preserve"> </w:t>
      </w:r>
      <w:r w:rsidRPr="00052977">
        <w:rPr>
          <w:lang w:val="en-GB"/>
        </w:rPr>
        <w:t>fundamental rights and freedoms of citizens are not encroached upon in</w:t>
      </w:r>
      <w:r>
        <w:rPr>
          <w:lang w:val="en-GB"/>
        </w:rPr>
        <w:t xml:space="preserve"> </w:t>
      </w:r>
      <w:r w:rsidRPr="00052977">
        <w:rPr>
          <w:lang w:val="en-GB"/>
        </w:rPr>
        <w:t>the processes of public administration.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If, while performing his supervisory duties, an Ombudsman should find</w:t>
      </w:r>
      <w:r>
        <w:rPr>
          <w:lang w:val="en-GB"/>
        </w:rPr>
        <w:t xml:space="preserve"> </w:t>
      </w:r>
      <w:r w:rsidRPr="00052977">
        <w:rPr>
          <w:lang w:val="en-GB"/>
        </w:rPr>
        <w:t>cause to raise the question of amending legislation or of any other</w:t>
      </w:r>
      <w:r>
        <w:rPr>
          <w:lang w:val="en-GB"/>
        </w:rPr>
        <w:t xml:space="preserve"> </w:t>
      </w:r>
      <w:r w:rsidRPr="00052977">
        <w:rPr>
          <w:lang w:val="en-GB"/>
        </w:rPr>
        <w:t>measure the State should take, he may present a statement on the</w:t>
      </w:r>
      <w:r>
        <w:rPr>
          <w:lang w:val="en-GB"/>
        </w:rPr>
        <w:t xml:space="preserve"> </w:t>
      </w:r>
      <w:r w:rsidRPr="00052977">
        <w:rPr>
          <w:lang w:val="en-GB"/>
        </w:rPr>
        <w:t>subject to the Parliament or the Government.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An Ombudsman exercises supervision either on complaint from</w:t>
      </w:r>
      <w:r>
        <w:rPr>
          <w:lang w:val="en-GB"/>
        </w:rPr>
        <w:t xml:space="preserve"> </w:t>
      </w:r>
      <w:r w:rsidRPr="00052977">
        <w:rPr>
          <w:lang w:val="en-GB"/>
        </w:rPr>
        <w:t>individuals or by carrying out inspections and other investigations he</w:t>
      </w:r>
      <w:r>
        <w:rPr>
          <w:lang w:val="en-GB"/>
        </w:rPr>
        <w:t xml:space="preserve"> </w:t>
      </w:r>
      <w:r w:rsidRPr="00052977">
        <w:rPr>
          <w:lang w:val="en-GB"/>
        </w:rPr>
        <w:t>deems necessary.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The examination of a matter is concluded by a report in which the</w:t>
      </w:r>
      <w:r>
        <w:rPr>
          <w:lang w:val="en-GB"/>
        </w:rPr>
        <w:t xml:space="preserve"> </w:t>
      </w:r>
      <w:r w:rsidRPr="00052977">
        <w:rPr>
          <w:lang w:val="en-GB"/>
        </w:rPr>
        <w:t>Ombudsman states his opinion on whether the measure contravenes the</w:t>
      </w:r>
      <w:r>
        <w:rPr>
          <w:lang w:val="en-GB"/>
        </w:rPr>
        <w:t xml:space="preserve"> </w:t>
      </w:r>
      <w:r w:rsidRPr="00052977">
        <w:rPr>
          <w:lang w:val="en-GB"/>
        </w:rPr>
        <w:t>law or is inappropriate in any other respect.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Ombudsman may also</w:t>
      </w:r>
      <w:r>
        <w:rPr>
          <w:lang w:val="en-GB"/>
        </w:rPr>
        <w:t xml:space="preserve"> </w:t>
      </w:r>
      <w:r w:rsidRPr="00052977">
        <w:rPr>
          <w:lang w:val="en-GB"/>
        </w:rPr>
        <w:t>make pronouncements aimed at promoting uniform and proper application</w:t>
      </w:r>
      <w:r>
        <w:rPr>
          <w:lang w:val="en-GB"/>
        </w:rPr>
        <w:t xml:space="preserve"> </w:t>
      </w:r>
      <w:r w:rsidRPr="00052977">
        <w:rPr>
          <w:lang w:val="en-GB"/>
        </w:rPr>
        <w:t>of the law.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The Ombudsman</w:t>
      </w:r>
      <w:r w:rsidR="00F166C6">
        <w:rPr>
          <w:lang w:val="en-GB"/>
        </w:rPr>
        <w:t>’</w:t>
      </w:r>
      <w:r w:rsidRPr="00052977">
        <w:rPr>
          <w:lang w:val="en-GB"/>
        </w:rPr>
        <w:t>s reports are considered to be expressions of his</w:t>
      </w:r>
      <w:r>
        <w:rPr>
          <w:lang w:val="en-GB"/>
        </w:rPr>
        <w:t xml:space="preserve"> </w:t>
      </w:r>
      <w:r w:rsidRPr="00052977">
        <w:rPr>
          <w:lang w:val="en-GB"/>
        </w:rPr>
        <w:t>personal opinion.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Whether or not his statements will have any</w:t>
      </w:r>
      <w:r>
        <w:rPr>
          <w:lang w:val="en-GB"/>
        </w:rPr>
        <w:t xml:space="preserve"> </w:t>
      </w:r>
      <w:r w:rsidRPr="00052977">
        <w:rPr>
          <w:lang w:val="en-GB"/>
        </w:rPr>
        <w:t>practical effects depends on his ability to convince the</w:t>
      </w:r>
      <w:r>
        <w:rPr>
          <w:lang w:val="en-GB"/>
        </w:rPr>
        <w:t xml:space="preserve"> </w:t>
      </w:r>
      <w:r w:rsidRPr="00052977">
        <w:rPr>
          <w:lang w:val="en-GB"/>
        </w:rPr>
        <w:t>decision-maker or authority in question.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Those concerned often, but</w:t>
      </w:r>
      <w:r>
        <w:rPr>
          <w:lang w:val="en-GB"/>
        </w:rPr>
        <w:t xml:space="preserve"> </w:t>
      </w:r>
      <w:r w:rsidRPr="00052977">
        <w:rPr>
          <w:lang w:val="en-GB"/>
        </w:rPr>
        <w:t>by no means always, abide by the Ombudsman</w:t>
      </w:r>
      <w:r w:rsidR="00F166C6">
        <w:rPr>
          <w:lang w:val="en-GB"/>
        </w:rPr>
        <w:t>’</w:t>
      </w:r>
      <w:r w:rsidRPr="00052977">
        <w:rPr>
          <w:lang w:val="en-GB"/>
        </w:rPr>
        <w:t>s opinion</w:t>
      </w:r>
      <w:r>
        <w:rPr>
          <w:lang w:val="en-GB"/>
        </w:rPr>
        <w:t xml:space="preserve"> </w:t>
      </w:r>
      <w:r w:rsidRPr="00052977">
        <w:rPr>
          <w:lang w:val="en-GB"/>
        </w:rPr>
        <w:t>(see Gustaf Petrén/Hans Ragnemalm, Sveriges Grundlagar,</w:t>
      </w:r>
      <w:r>
        <w:rPr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052977">
            <w:rPr>
              <w:lang w:val="en-GB"/>
            </w:rPr>
            <w:t>Stockholm</w:t>
          </w:r>
        </w:smartTag>
      </w:smartTag>
      <w:r w:rsidRPr="00052977">
        <w:rPr>
          <w:lang w:val="en-GB"/>
        </w:rPr>
        <w:t xml:space="preserve"> 1980, p. 327).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An Ombudsman may institute a criminal prosecution or disciplinary</w:t>
      </w:r>
      <w:r>
        <w:rPr>
          <w:lang w:val="en-GB"/>
        </w:rPr>
        <w:t xml:space="preserve"> </w:t>
      </w:r>
      <w:r w:rsidRPr="00052977">
        <w:rPr>
          <w:lang w:val="en-GB"/>
        </w:rPr>
        <w:t>proceedings against an official who has committed an offence by</w:t>
      </w:r>
      <w:r>
        <w:rPr>
          <w:lang w:val="en-GB"/>
        </w:rPr>
        <w:t xml:space="preserve"> </w:t>
      </w:r>
      <w:r w:rsidRPr="00052977">
        <w:rPr>
          <w:lang w:val="en-GB"/>
        </w:rPr>
        <w:t>departing from the obligations incumbent upon him in his official</w:t>
      </w:r>
      <w:r>
        <w:rPr>
          <w:lang w:val="en-GB"/>
        </w:rPr>
        <w:t xml:space="preserve"> </w:t>
      </w:r>
      <w:r w:rsidRPr="00052977">
        <w:rPr>
          <w:lang w:val="en-GB"/>
        </w:rPr>
        <w:t>duties.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An Ombudsman may be present at the deliberations of a court or an</w:t>
      </w:r>
      <w:r>
        <w:rPr>
          <w:lang w:val="en-GB"/>
        </w:rPr>
        <w:t xml:space="preserve"> </w:t>
      </w:r>
      <w:r w:rsidRPr="00052977">
        <w:rPr>
          <w:lang w:val="en-GB"/>
        </w:rPr>
        <w:t>administrative authority and shall have access to the minutes and</w:t>
      </w:r>
      <w:r>
        <w:rPr>
          <w:lang w:val="en-GB"/>
        </w:rPr>
        <w:t xml:space="preserve"> </w:t>
      </w:r>
      <w:r w:rsidRPr="00052977">
        <w:rPr>
          <w:lang w:val="en-GB"/>
        </w:rPr>
        <w:t>other documents of any such court or authority.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Any court, any</w:t>
      </w:r>
      <w:r>
        <w:rPr>
          <w:lang w:val="en-GB"/>
        </w:rPr>
        <w:t xml:space="preserve"> </w:t>
      </w:r>
      <w:r w:rsidRPr="00052977">
        <w:rPr>
          <w:lang w:val="en-GB"/>
        </w:rPr>
        <w:t>administrative authority and any civil servant in central or local</w:t>
      </w:r>
      <w:r>
        <w:rPr>
          <w:lang w:val="en-GB"/>
        </w:rPr>
        <w:t xml:space="preserve"> </w:t>
      </w:r>
      <w:r w:rsidRPr="00052977">
        <w:rPr>
          <w:lang w:val="en-GB"/>
        </w:rPr>
        <w:t>government must provide the Ombudsman with such information and</w:t>
      </w:r>
      <w:r>
        <w:rPr>
          <w:lang w:val="en-GB"/>
        </w:rPr>
        <w:t xml:space="preserve"> </w:t>
      </w:r>
      <w:r w:rsidRPr="00052977">
        <w:rPr>
          <w:lang w:val="en-GB"/>
        </w:rPr>
        <w:t>reports as he may request.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the performance of his duties, the</w:t>
      </w:r>
      <w:r>
        <w:rPr>
          <w:lang w:val="en-GB"/>
        </w:rPr>
        <w:t xml:space="preserve"> </w:t>
      </w:r>
      <w:r w:rsidRPr="00052977">
        <w:rPr>
          <w:lang w:val="en-GB"/>
        </w:rPr>
        <w:t>Ombudsman may request the assistance of any public prosecutor.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39.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It follows from the foregoing that the National Police Board</w:t>
      </w:r>
      <w:r>
        <w:rPr>
          <w:lang w:val="en-GB"/>
        </w:rPr>
        <w:t xml:space="preserve"> </w:t>
      </w:r>
      <w:r w:rsidRPr="00052977">
        <w:rPr>
          <w:lang w:val="en-GB"/>
        </w:rPr>
        <w:t>and its activities come under the supervision of the Parliamentary</w:t>
      </w:r>
      <w:r>
        <w:rPr>
          <w:lang w:val="en-GB"/>
        </w:rPr>
        <w:t xml:space="preserve"> </w:t>
      </w:r>
      <w:r w:rsidRPr="00052977">
        <w:rPr>
          <w:lang w:val="en-GB"/>
        </w:rPr>
        <w:t>Ombudsmen.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According to information submitted by the registrar of the</w:t>
      </w:r>
      <w:r>
        <w:rPr>
          <w:lang w:val="en-GB"/>
        </w:rPr>
        <w:t xml:space="preserve"> </w:t>
      </w:r>
      <w:r w:rsidRPr="00052977">
        <w:rPr>
          <w:lang w:val="en-GB"/>
        </w:rPr>
        <w:t>Parliamentary Ombudsmen, the procedure in cases of individual</w:t>
      </w:r>
      <w:r>
        <w:rPr>
          <w:lang w:val="en-GB"/>
        </w:rPr>
        <w:t xml:space="preserve"> </w:t>
      </w:r>
      <w:r w:rsidRPr="00052977">
        <w:rPr>
          <w:lang w:val="en-GB"/>
        </w:rPr>
        <w:t>complaint is the following.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When the complaint is lodged, the</w:t>
      </w:r>
      <w:r>
        <w:rPr>
          <w:lang w:val="en-GB"/>
        </w:rPr>
        <w:t xml:space="preserve"> </w:t>
      </w:r>
      <w:r w:rsidRPr="00052977">
        <w:rPr>
          <w:lang w:val="en-GB"/>
        </w:rPr>
        <w:t>Ombudsman responsible contacts the Board or the requesting authority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 25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He will then be furnished with oral</w:t>
      </w:r>
      <w:r>
        <w:rPr>
          <w:lang w:val="en-GB"/>
        </w:rPr>
        <w:t xml:space="preserve"> </w:t>
      </w:r>
      <w:r w:rsidRPr="00052977">
        <w:rPr>
          <w:lang w:val="en-GB"/>
        </w:rPr>
        <w:t>information on the circumstances of the case and be afforded the</w:t>
      </w:r>
      <w:r>
        <w:rPr>
          <w:lang w:val="en-GB"/>
        </w:rPr>
        <w:t xml:space="preserve"> </w:t>
      </w:r>
      <w:r w:rsidRPr="00052977">
        <w:rPr>
          <w:lang w:val="en-GB"/>
        </w:rPr>
        <w:t>opportunity to study the relevant documents and files.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This</w:t>
      </w:r>
      <w:r>
        <w:rPr>
          <w:lang w:val="en-GB"/>
        </w:rPr>
        <w:t xml:space="preserve"> </w:t>
      </w:r>
      <w:r w:rsidRPr="00052977">
        <w:rPr>
          <w:lang w:val="en-GB"/>
        </w:rPr>
        <w:t>information is not entered on any record kept by the Ombudsman, as</w:t>
      </w:r>
      <w:r>
        <w:rPr>
          <w:lang w:val="en-GB"/>
        </w:rPr>
        <w:t xml:space="preserve"> </w:t>
      </w:r>
      <w:r w:rsidRPr="00052977">
        <w:rPr>
          <w:lang w:val="en-GB"/>
        </w:rPr>
        <w:t>that would entail problems as to how to preserve the secret character</w:t>
      </w:r>
      <w:r>
        <w:rPr>
          <w:lang w:val="en-GB"/>
        </w:rPr>
        <w:t xml:space="preserve"> </w:t>
      </w:r>
      <w:r w:rsidRPr="00052977">
        <w:rPr>
          <w:lang w:val="en-GB"/>
        </w:rPr>
        <w:t>of the information.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Ombudsman arrives at his opinion on the basis</w:t>
      </w:r>
      <w:r>
        <w:rPr>
          <w:lang w:val="en-GB"/>
        </w:rPr>
        <w:t xml:space="preserve"> </w:t>
      </w:r>
      <w:r w:rsidRPr="00052977">
        <w:rPr>
          <w:lang w:val="en-GB"/>
        </w:rPr>
        <w:t>of the inquiry described above and of the results of any other</w:t>
      </w:r>
      <w:r>
        <w:rPr>
          <w:lang w:val="en-GB"/>
        </w:rPr>
        <w:t xml:space="preserve"> </w:t>
      </w:r>
      <w:r w:rsidRPr="00052977">
        <w:rPr>
          <w:lang w:val="en-GB"/>
        </w:rPr>
        <w:t>investigations undertaken.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His report is always drawn up in writing</w:t>
      </w:r>
      <w:r>
        <w:rPr>
          <w:lang w:val="en-GB"/>
        </w:rPr>
        <w:t xml:space="preserve"> </w:t>
      </w:r>
      <w:r w:rsidRPr="00052977">
        <w:rPr>
          <w:lang w:val="en-GB"/>
        </w:rPr>
        <w:t>and made accessible to the public.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It does not therefore set out any</w:t>
      </w:r>
      <w:r>
        <w:rPr>
          <w:lang w:val="en-GB"/>
        </w:rPr>
        <w:t xml:space="preserve"> </w:t>
      </w:r>
      <w:r w:rsidRPr="00052977">
        <w:rPr>
          <w:lang w:val="en-GB"/>
        </w:rPr>
        <w:t>secret information.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Since 1969 there have been at least eight individual complaints</w:t>
      </w:r>
      <w:r>
        <w:rPr>
          <w:lang w:val="en-GB"/>
        </w:rPr>
        <w:t xml:space="preserve"> </w:t>
      </w:r>
      <w:r w:rsidRPr="00052977">
        <w:rPr>
          <w:lang w:val="en-GB"/>
        </w:rPr>
        <w:t>relating to the personnel control system.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Four were complaints of a</w:t>
      </w:r>
      <w:r>
        <w:rPr>
          <w:lang w:val="en-GB"/>
        </w:rPr>
        <w:t xml:space="preserve"> </w:t>
      </w:r>
      <w:r w:rsidRPr="00052977">
        <w:rPr>
          <w:lang w:val="en-GB"/>
        </w:rPr>
        <w:t>general nature by notorious complainants.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After having investigated</w:t>
      </w:r>
      <w:r>
        <w:rPr>
          <w:lang w:val="en-GB"/>
        </w:rPr>
        <w:t xml:space="preserve"> </w:t>
      </w:r>
      <w:r w:rsidRPr="00052977">
        <w:rPr>
          <w:lang w:val="en-GB"/>
        </w:rPr>
        <w:t>the factual circumstances underlying the other four complaints, the</w:t>
      </w:r>
      <w:r>
        <w:rPr>
          <w:lang w:val="en-GB"/>
        </w:rPr>
        <w:t xml:space="preserve"> </w:t>
      </w:r>
      <w:r w:rsidRPr="00052977">
        <w:rPr>
          <w:lang w:val="en-GB"/>
        </w:rPr>
        <w:t>Ombudsman closed the file in two of them only after having expressed</w:t>
      </w:r>
      <w:r>
        <w:rPr>
          <w:lang w:val="en-GB"/>
        </w:rPr>
        <w:t xml:space="preserve"> </w:t>
      </w:r>
      <w:r w:rsidRPr="00052977">
        <w:rPr>
          <w:lang w:val="en-GB"/>
        </w:rPr>
        <w:t>specific criticism in respect of certain issues (reports of</w:t>
      </w:r>
      <w:r>
        <w:rPr>
          <w:lang w:val="en-GB"/>
        </w:rPr>
        <w:t xml:space="preserve"> </w:t>
      </w:r>
      <w:r w:rsidRPr="00052977">
        <w:rPr>
          <w:lang w:val="en-GB"/>
        </w:rPr>
        <w:t>20 February 1984 in case 684-1983 and of 15 February 1985 in case</w:t>
      </w:r>
      <w:r>
        <w:rPr>
          <w:lang w:val="en-GB"/>
        </w:rPr>
        <w:t xml:space="preserve"> </w:t>
      </w:r>
      <w:r w:rsidRPr="00052977">
        <w:rPr>
          <w:lang w:val="en-GB"/>
        </w:rPr>
        <w:t>2316-1984).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criticism expressed by the Ombudsman in the report of</w:t>
      </w:r>
      <w:r>
        <w:rPr>
          <w:lang w:val="en-GB"/>
        </w:rPr>
        <w:t xml:space="preserve"> </w:t>
      </w:r>
      <w:r w:rsidRPr="00052977">
        <w:rPr>
          <w:lang w:val="en-GB"/>
        </w:rPr>
        <w:t>20 February 1984 has, according to a recent judgment of the Labour</w:t>
      </w:r>
      <w:r>
        <w:rPr>
          <w:lang w:val="en-GB"/>
        </w:rPr>
        <w:t xml:space="preserve"> </w:t>
      </w:r>
      <w:r w:rsidRPr="00052977">
        <w:rPr>
          <w:lang w:val="en-GB"/>
        </w:rPr>
        <w:t>Court (no. 28 of 12 March 1986), led the Supreme Commander of the</w:t>
      </w:r>
      <w:r>
        <w:rPr>
          <w:lang w:val="en-GB"/>
        </w:rPr>
        <w:t xml:space="preserve"> </w:t>
      </w:r>
      <w:r w:rsidRPr="00052977">
        <w:rPr>
          <w:lang w:val="en-GB"/>
        </w:rPr>
        <w:t>Armed Forces to change a previous practice regarding the application</w:t>
      </w:r>
      <w:r>
        <w:rPr>
          <w:lang w:val="en-GB"/>
        </w:rPr>
        <w:t xml:space="preserve"> </w:t>
      </w:r>
      <w:r w:rsidRPr="00052977">
        <w:rPr>
          <w:lang w:val="en-GB"/>
        </w:rPr>
        <w:t>of section 19 of the Ordinance.</w:t>
      </w:r>
    </w:p>
    <w:p w:rsidR="00F166C6" w:rsidP="00797CBD" w:rsidRDefault="00052977">
      <w:pPr>
        <w:pStyle w:val="JuH1"/>
        <w:rPr>
          <w:lang w:val="en-GB"/>
        </w:rPr>
      </w:pPr>
      <w:r w:rsidRPr="00052977">
        <w:rPr>
          <w:lang w:val="en-GB"/>
        </w:rPr>
        <w:t>4.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Parliamentary Committee on Justice (riksdagens justitieutskott)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40.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Parliamentary Standing Committee on Justice consists of</w:t>
      </w:r>
      <w:r>
        <w:rPr>
          <w:lang w:val="en-GB"/>
        </w:rPr>
        <w:t xml:space="preserve"> </w:t>
      </w:r>
      <w:r w:rsidRPr="00052977">
        <w:rPr>
          <w:lang w:val="en-GB"/>
        </w:rPr>
        <w:t>fifteen Members of Parliament nominated on a proportional basis.</w:t>
      </w:r>
      <w:r>
        <w:rPr>
          <w:lang w:val="en-GB"/>
        </w:rPr>
        <w:t xml:space="preserve"> </w:t>
      </w:r>
      <w:r w:rsidRPr="00052977">
        <w:rPr>
          <w:lang w:val="en-GB"/>
        </w:rPr>
        <w:t>Since 1971, it has considered the appropriations for the security</w:t>
      </w:r>
      <w:r>
        <w:rPr>
          <w:lang w:val="en-GB"/>
        </w:rPr>
        <w:t xml:space="preserve"> </w:t>
      </w:r>
      <w:r w:rsidRPr="00052977">
        <w:rPr>
          <w:lang w:val="en-GB"/>
        </w:rPr>
        <w:t>branch of the police and, almost every year, scrutinised the expenses</w:t>
      </w:r>
      <w:r>
        <w:rPr>
          <w:lang w:val="en-GB"/>
        </w:rPr>
        <w:t xml:space="preserve"> </w:t>
      </w:r>
      <w:r w:rsidRPr="00052977">
        <w:rPr>
          <w:lang w:val="en-GB"/>
        </w:rPr>
        <w:t>of the security police, its organisation and activities.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 great</w:t>
      </w:r>
      <w:r>
        <w:rPr>
          <w:lang w:val="en-GB"/>
        </w:rPr>
        <w:t xml:space="preserve"> </w:t>
      </w:r>
      <w:r w:rsidRPr="00052977">
        <w:rPr>
          <w:lang w:val="en-GB"/>
        </w:rPr>
        <w:t>interest has, according to the Government, been shown in matters</w:t>
      </w:r>
      <w:r>
        <w:rPr>
          <w:lang w:val="en-GB"/>
        </w:rPr>
        <w:t xml:space="preserve"> </w:t>
      </w:r>
      <w:r w:rsidRPr="00052977">
        <w:rPr>
          <w:lang w:val="en-GB"/>
        </w:rPr>
        <w:t>concerning the Personnel Control Ordinance and its application and in</w:t>
      </w:r>
      <w:r>
        <w:rPr>
          <w:lang w:val="en-GB"/>
        </w:rPr>
        <w:t xml:space="preserve"> </w:t>
      </w:r>
      <w:r w:rsidRPr="00052977">
        <w:rPr>
          <w:lang w:val="en-GB"/>
        </w:rPr>
        <w:t>the question of assessing the influence of the lay members of the</w:t>
      </w:r>
      <w:r>
        <w:rPr>
          <w:lang w:val="en-GB"/>
        </w:rPr>
        <w:t xml:space="preserve"> </w:t>
      </w:r>
      <w:r w:rsidRPr="00052977">
        <w:rPr>
          <w:lang w:val="en-GB"/>
        </w:rPr>
        <w:t>National Police Board on the activities of the security police.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</w:t>
      </w:r>
      <w:r>
        <w:rPr>
          <w:lang w:val="en-GB"/>
        </w:rPr>
        <w:t xml:space="preserve"> </w:t>
      </w:r>
      <w:r w:rsidRPr="00052977">
        <w:rPr>
          <w:lang w:val="en-GB"/>
        </w:rPr>
        <w:t>Committee normally informs itself by holding hearings with spokesmen</w:t>
      </w:r>
      <w:r>
        <w:rPr>
          <w:lang w:val="en-GB"/>
        </w:rPr>
        <w:t xml:space="preserve"> </w:t>
      </w:r>
      <w:r w:rsidRPr="00052977">
        <w:rPr>
          <w:lang w:val="en-GB"/>
        </w:rPr>
        <w:t>of the Board and its Security Department and by regular visits.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Such</w:t>
      </w:r>
      <w:r>
        <w:rPr>
          <w:lang w:val="en-GB"/>
        </w:rPr>
        <w:t xml:space="preserve"> </w:t>
      </w:r>
      <w:r w:rsidRPr="00052977">
        <w:rPr>
          <w:lang w:val="en-GB"/>
        </w:rPr>
        <w:t>visits took place in the spring of 1977, the autumn of 1979 and the</w:t>
      </w:r>
      <w:r>
        <w:rPr>
          <w:lang w:val="en-GB"/>
        </w:rPr>
        <w:t xml:space="preserve"> </w:t>
      </w:r>
      <w:r w:rsidRPr="00052977">
        <w:rPr>
          <w:lang w:val="en-GB"/>
        </w:rPr>
        <w:t>spring of 1983.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the spring of 1980, special discussions took place</w:t>
      </w:r>
      <w:r>
        <w:rPr>
          <w:lang w:val="en-GB"/>
        </w:rPr>
        <w:t xml:space="preserve"> </w:t>
      </w:r>
      <w:r w:rsidRPr="00052977">
        <w:rPr>
          <w:lang w:val="en-GB"/>
        </w:rPr>
        <w:t>between the Committee and the parliamentarians on the Board.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the</w:t>
      </w:r>
      <w:r>
        <w:rPr>
          <w:lang w:val="en-GB"/>
        </w:rPr>
        <w:t xml:space="preserve"> </w:t>
      </w:r>
      <w:r w:rsidRPr="00052977">
        <w:rPr>
          <w:lang w:val="en-GB"/>
        </w:rPr>
        <w:t>spring of 1981, the Committee asked for, and received, a special</w:t>
      </w:r>
      <w:r>
        <w:rPr>
          <w:lang w:val="en-GB"/>
        </w:rPr>
        <w:t xml:space="preserve"> </w:t>
      </w:r>
      <w:r w:rsidRPr="00052977">
        <w:rPr>
          <w:lang w:val="en-GB"/>
        </w:rPr>
        <w:t>report.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the spring of 1982, the Committee held a hearing with the</w:t>
      </w:r>
      <w:r>
        <w:rPr>
          <w:lang w:val="en-GB"/>
        </w:rPr>
        <w:t xml:space="preserve"> </w:t>
      </w:r>
      <w:r w:rsidRPr="00052977">
        <w:rPr>
          <w:lang w:val="en-GB"/>
        </w:rPr>
        <w:t>National Police Commissioner and the Head of the Security Department.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According to the Government, the Principal Secretary to the Committee</w:t>
      </w:r>
      <w:r>
        <w:rPr>
          <w:lang w:val="en-GB"/>
        </w:rPr>
        <w:t xml:space="preserve"> </w:t>
      </w:r>
      <w:r w:rsidRPr="00052977">
        <w:rPr>
          <w:lang w:val="en-GB"/>
        </w:rPr>
        <w:t>has confirmed that the members of the Committee, during their visits,</w:t>
      </w:r>
      <w:r>
        <w:rPr>
          <w:lang w:val="en-GB"/>
        </w:rPr>
        <w:t xml:space="preserve"> </w:t>
      </w:r>
      <w:r w:rsidRPr="00052977">
        <w:rPr>
          <w:lang w:val="en-GB"/>
        </w:rPr>
        <w:t>have full access to the registers and that they have also examined the</w:t>
      </w:r>
      <w:r>
        <w:rPr>
          <w:lang w:val="en-GB"/>
        </w:rPr>
        <w:t xml:space="preserve"> </w:t>
      </w:r>
      <w:r w:rsidRPr="00052977">
        <w:rPr>
          <w:lang w:val="en-GB"/>
        </w:rPr>
        <w:t>register kept at the Security Department.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members have also</w:t>
      </w:r>
      <w:r>
        <w:rPr>
          <w:lang w:val="en-GB"/>
        </w:rPr>
        <w:t xml:space="preserve"> </w:t>
      </w:r>
      <w:r w:rsidRPr="00052977">
        <w:rPr>
          <w:lang w:val="en-GB"/>
        </w:rPr>
        <w:t>discussed various matters concerning the keeping of the register with</w:t>
      </w:r>
      <w:r>
        <w:rPr>
          <w:lang w:val="en-GB"/>
        </w:rPr>
        <w:t xml:space="preserve"> </w:t>
      </w:r>
      <w:r w:rsidRPr="00052977">
        <w:rPr>
          <w:lang w:val="en-GB"/>
        </w:rPr>
        <w:t>the officials responsible for making the entries and putting data</w:t>
      </w:r>
      <w:r>
        <w:rPr>
          <w:lang w:val="en-GB"/>
        </w:rPr>
        <w:t xml:space="preserve"> </w:t>
      </w:r>
      <w:r w:rsidRPr="00052977">
        <w:rPr>
          <w:lang w:val="en-GB"/>
        </w:rPr>
        <w:t>before the Board when a personnel control is carried out.</w:t>
      </w:r>
    </w:p>
    <w:p w:rsidR="00F166C6" w:rsidP="00797CBD" w:rsidRDefault="00052977">
      <w:pPr>
        <w:pStyle w:val="JuH1"/>
        <w:rPr>
          <w:lang w:val="en-GB"/>
        </w:rPr>
      </w:pPr>
      <w:r w:rsidRPr="00052977">
        <w:rPr>
          <w:lang w:val="en-GB"/>
        </w:rPr>
        <w:t>5.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Principle of free access to public documents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41.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Under section 2 of Chapter 2 of the Freedom of the Press Act</w:t>
      </w:r>
      <w:r>
        <w:rPr>
          <w:lang w:val="en-GB"/>
        </w:rPr>
        <w:t xml:space="preserve"> </w:t>
      </w:r>
      <w:r w:rsidRPr="00052977">
        <w:rPr>
          <w:lang w:val="en-GB"/>
        </w:rPr>
        <w:t>(tryckfrihetsförordningen), which is part of the Swedish Constitution,</w:t>
      </w:r>
      <w:r>
        <w:rPr>
          <w:lang w:val="en-GB"/>
        </w:rPr>
        <w:t xml:space="preserve"> </w:t>
      </w:r>
      <w:r w:rsidRPr="00052977">
        <w:rPr>
          <w:lang w:val="en-GB"/>
        </w:rPr>
        <w:t>everyone is entitled to have access to a public document unless,</w:t>
      </w:r>
      <w:r>
        <w:rPr>
          <w:lang w:val="en-GB"/>
        </w:rPr>
        <w:t xml:space="preserve"> </w:t>
      </w:r>
      <w:r w:rsidRPr="00052977">
        <w:rPr>
          <w:lang w:val="en-GB"/>
        </w:rPr>
        <w:t>within defined areas, such access is limited by law.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At the relevant time, the main provisions concerning these limitations</w:t>
      </w:r>
      <w:r>
        <w:rPr>
          <w:lang w:val="en-GB"/>
        </w:rPr>
        <w:t xml:space="preserve"> </w:t>
      </w:r>
      <w:r w:rsidRPr="00052977">
        <w:rPr>
          <w:lang w:val="en-GB"/>
        </w:rPr>
        <w:t>were found in the Act on Restrictions on the Right of Access to Public</w:t>
      </w:r>
      <w:r>
        <w:rPr>
          <w:lang w:val="en-GB"/>
        </w:rPr>
        <w:t xml:space="preserve"> </w:t>
      </w:r>
      <w:r w:rsidRPr="00052977">
        <w:rPr>
          <w:lang w:val="en-GB"/>
        </w:rPr>
        <w:t>Documents (lag om inskränkningar i rätten att utbekomma allmänna</w:t>
      </w:r>
      <w:r>
        <w:rPr>
          <w:lang w:val="en-GB"/>
        </w:rPr>
        <w:t xml:space="preserve"> </w:t>
      </w:r>
      <w:r w:rsidRPr="00052977">
        <w:rPr>
          <w:lang w:val="en-GB"/>
        </w:rPr>
        <w:t>handlingar 1937:249, "the 1937 Act"), which was in force until</w:t>
      </w:r>
      <w:r>
        <w:rPr>
          <w:lang w:val="en-GB"/>
        </w:rPr>
        <w:t xml:space="preserve"> </w:t>
      </w:r>
      <w:smartTag w:uri="urn:schemas-microsoft-com:office:smarttags" w:element="date">
        <w:smartTagPr>
          <w:attr w:name="Month" w:val="1"/>
          <w:attr w:name="Day" w:val="1"/>
          <w:attr w:name="Year" w:val="1981"/>
        </w:smartTagPr>
        <w:r w:rsidRPr="00052977">
          <w:rPr>
            <w:lang w:val="en-GB"/>
          </w:rPr>
          <w:t>1 January 1981</w:t>
        </w:r>
      </w:smartTag>
      <w:r w:rsidRPr="00052977">
        <w:rPr>
          <w:lang w:val="en-GB"/>
        </w:rPr>
        <w:t>.</w:t>
      </w:r>
    </w:p>
    <w:p w:rsidR="00F166C6" w:rsidP="00797CBD" w:rsidRDefault="00052977">
      <w:pPr>
        <w:pStyle w:val="JuPara"/>
        <w:rPr>
          <w:lang w:val="en-GB"/>
        </w:rPr>
      </w:pPr>
      <w:r w:rsidRPr="00052977">
        <w:rPr>
          <w:lang w:val="en-GB"/>
        </w:rPr>
        <w:t>Under section 11 of the 1937 Act (as amended), "details of information</w:t>
      </w:r>
      <w:r>
        <w:rPr>
          <w:lang w:val="en-GB"/>
        </w:rPr>
        <w:t xml:space="preserve"> </w:t>
      </w:r>
      <w:r w:rsidRPr="00052977">
        <w:rPr>
          <w:lang w:val="en-GB"/>
        </w:rPr>
        <w:t>entered on such registers as are mentioned in the Act on the General</w:t>
      </w:r>
      <w:r>
        <w:rPr>
          <w:lang w:val="en-GB"/>
        </w:rPr>
        <w:t xml:space="preserve"> </w:t>
      </w:r>
      <w:r w:rsidRPr="00052977">
        <w:rPr>
          <w:lang w:val="en-GB"/>
        </w:rPr>
        <w:t>Criminal Register (lag om allmänt kriminalregister 1963:197) or in the</w:t>
      </w:r>
      <w:r>
        <w:rPr>
          <w:lang w:val="en-GB"/>
        </w:rPr>
        <w:t xml:space="preserve"> </w:t>
      </w:r>
      <w:r w:rsidRPr="00052977">
        <w:rPr>
          <w:lang w:val="en-GB"/>
        </w:rPr>
        <w:t>Police Register Act (lag om polisregister m.m. 1965:94) may not be</w:t>
      </w:r>
      <w:r>
        <w:rPr>
          <w:lang w:val="en-GB"/>
        </w:rPr>
        <w:t xml:space="preserve"> </w:t>
      </w:r>
      <w:r w:rsidRPr="00052977">
        <w:rPr>
          <w:lang w:val="en-GB"/>
        </w:rPr>
        <w:t>handed out in any other cases or manner than those provided for in</w:t>
      </w:r>
      <w:r>
        <w:rPr>
          <w:lang w:val="en-GB"/>
        </w:rPr>
        <w:t xml:space="preserve"> </w:t>
      </w:r>
      <w:r w:rsidRPr="00052977">
        <w:rPr>
          <w:lang w:val="en-GB"/>
        </w:rPr>
        <w:t>those Acts".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According to section 3 of the Police Register Act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(as amended by Act 1977:1032, in force until </w:t>
      </w:r>
      <w:smartTag w:uri="urn:schemas-microsoft-com:office:smarttags" w:element="date">
        <w:smartTagPr>
          <w:attr w:name="Month" w:val="3"/>
          <w:attr w:name="Day" w:val="1"/>
          <w:attr w:name="Year" w:val="1985"/>
        </w:smartTagPr>
        <w:r w:rsidRPr="00052977">
          <w:rPr>
            <w:lang w:val="en-GB"/>
          </w:rPr>
          <w:t>1 March 1985</w:t>
        </w:r>
      </w:smartTag>
      <w:r w:rsidRPr="00052977">
        <w:rPr>
          <w:lang w:val="en-GB"/>
        </w:rPr>
        <w:t>):</w:t>
      </w:r>
    </w:p>
    <w:p w:rsidR="00F166C6" w:rsidP="00797CBD" w:rsidRDefault="00052977">
      <w:pPr>
        <w:pStyle w:val="JuQuot"/>
        <w:rPr>
          <w:lang w:val="en-GB"/>
        </w:rPr>
      </w:pPr>
      <w:r w:rsidRPr="00052977">
        <w:rPr>
          <w:lang w:val="en-GB"/>
        </w:rPr>
        <w:t>"Extracts from or information on the contents of police registers</w:t>
      </w:r>
      <w:r>
        <w:rPr>
          <w:lang w:val="en-GB"/>
        </w:rPr>
        <w:t xml:space="preserve"> </w:t>
      </w:r>
      <w:r w:rsidRPr="00052977">
        <w:rPr>
          <w:lang w:val="en-GB"/>
        </w:rPr>
        <w:t>shall be given upon request from</w:t>
      </w:r>
    </w:p>
    <w:p w:rsidR="00F166C6" w:rsidP="00797CBD" w:rsidRDefault="00052977">
      <w:pPr>
        <w:pStyle w:val="JuQuot"/>
        <w:rPr>
          <w:lang w:val="en-GB"/>
        </w:rPr>
      </w:pPr>
      <w:r w:rsidRPr="00052977">
        <w:rPr>
          <w:lang w:val="en-GB"/>
        </w:rPr>
        <w:t>1.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Chancellor of Justice, the Parliamentary Ombudsmen, the</w:t>
      </w:r>
      <w:r>
        <w:rPr>
          <w:lang w:val="en-GB"/>
        </w:rPr>
        <w:t xml:space="preserve"> </w:t>
      </w:r>
      <w:r w:rsidRPr="00052977">
        <w:rPr>
          <w:lang w:val="en-GB"/>
        </w:rPr>
        <w:t>National Police Board, the Central Immigration Authority, County</w:t>
      </w:r>
      <w:r>
        <w:rPr>
          <w:lang w:val="en-GB"/>
        </w:rPr>
        <w:t xml:space="preserve"> </w:t>
      </w:r>
      <w:r w:rsidRPr="00052977">
        <w:rPr>
          <w:lang w:val="en-GB"/>
        </w:rPr>
        <w:t>Administrative Boards, county administrative courts, Chiefs of Police</w:t>
      </w:r>
      <w:r>
        <w:rPr>
          <w:lang w:val="en-GB"/>
        </w:rPr>
        <w:t xml:space="preserve"> </w:t>
      </w:r>
      <w:r w:rsidRPr="00052977">
        <w:rPr>
          <w:lang w:val="en-GB"/>
        </w:rPr>
        <w:t>or public prosecutors;</w:t>
      </w:r>
    </w:p>
    <w:p w:rsidR="00F166C6" w:rsidP="00797CBD" w:rsidRDefault="00052977">
      <w:pPr>
        <w:pStyle w:val="JuQuot"/>
        <w:rPr>
          <w:lang w:val="en-GB"/>
        </w:rPr>
      </w:pPr>
      <w:r w:rsidRPr="00052977">
        <w:rPr>
          <w:lang w:val="en-GB"/>
        </w:rPr>
        <w:t>2.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other authorities, if and to the extent that the Government, for</w:t>
      </w:r>
      <w:r>
        <w:rPr>
          <w:lang w:val="en-GB"/>
        </w:rPr>
        <w:t xml:space="preserve"> </w:t>
      </w:r>
      <w:r w:rsidRPr="00052977">
        <w:rPr>
          <w:lang w:val="en-GB"/>
        </w:rPr>
        <w:t>certain types of cases or in a specific case, have given the necessary</w:t>
      </w:r>
      <w:r>
        <w:rPr>
          <w:lang w:val="en-GB"/>
        </w:rPr>
        <w:t xml:space="preserve"> </w:t>
      </w:r>
      <w:r w:rsidRPr="00052977">
        <w:rPr>
          <w:lang w:val="en-GB"/>
        </w:rPr>
        <w:t>authorisation;</w:t>
      </w:r>
    </w:p>
    <w:p w:rsidR="00F166C6" w:rsidP="00797CBD" w:rsidRDefault="00052977">
      <w:pPr>
        <w:pStyle w:val="JuQuot"/>
        <w:rPr>
          <w:lang w:val="en-GB"/>
        </w:rPr>
      </w:pPr>
      <w:r w:rsidRPr="00052977">
        <w:rPr>
          <w:lang w:val="en-GB"/>
        </w:rPr>
        <w:t>3.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an individual, if he needs the extract in order to secure his</w:t>
      </w:r>
      <w:r>
        <w:rPr>
          <w:lang w:val="en-GB"/>
        </w:rPr>
        <w:t xml:space="preserve"> </w:t>
      </w:r>
      <w:r w:rsidRPr="00052977">
        <w:rPr>
          <w:lang w:val="en-GB"/>
        </w:rPr>
        <w:t>rights in a foreign country, in order to enter a foreign country or in</w:t>
      </w:r>
      <w:r>
        <w:rPr>
          <w:lang w:val="en-GB"/>
        </w:rPr>
        <w:t xml:space="preserve"> </w:t>
      </w:r>
      <w:r w:rsidRPr="00052977">
        <w:rPr>
          <w:lang w:val="en-GB"/>
        </w:rPr>
        <w:t>order to take up residence or domicile or to work there, or in order</w:t>
      </w:r>
      <w:r>
        <w:rPr>
          <w:lang w:val="en-GB"/>
        </w:rPr>
        <w:t xml:space="preserve"> </w:t>
      </w:r>
      <w:r w:rsidRPr="00052977">
        <w:rPr>
          <w:lang w:val="en-GB"/>
        </w:rPr>
        <w:t>to have decided questions of employment or contracts related to</w:t>
      </w:r>
      <w:r>
        <w:rPr>
          <w:lang w:val="en-GB"/>
        </w:rPr>
        <w:t xml:space="preserve"> </w:t>
      </w:r>
      <w:r w:rsidRPr="00052977">
        <w:rPr>
          <w:lang w:val="en-GB"/>
        </w:rPr>
        <w:t>activities concerned with health-care or with matters of importance</w:t>
      </w:r>
      <w:r>
        <w:rPr>
          <w:lang w:val="en-GB"/>
        </w:rPr>
        <w:t xml:space="preserve"> </w:t>
      </w:r>
      <w:r w:rsidRPr="00052977">
        <w:rPr>
          <w:lang w:val="en-GB"/>
        </w:rPr>
        <w:t>from a national security point of view, and the Government by way of</w:t>
      </w:r>
      <w:r>
        <w:rPr>
          <w:lang w:val="en-GB"/>
        </w:rPr>
        <w:t xml:space="preserve"> </w:t>
      </w:r>
      <w:r w:rsidRPr="00052977">
        <w:rPr>
          <w:lang w:val="en-GB"/>
        </w:rPr>
        <w:t>special ordinance have authorised that extracts or information be</w:t>
      </w:r>
      <w:r>
        <w:rPr>
          <w:lang w:val="en-GB"/>
        </w:rPr>
        <w:t xml:space="preserve"> </w:t>
      </w:r>
      <w:r w:rsidRPr="00052977">
        <w:rPr>
          <w:lang w:val="en-GB"/>
        </w:rPr>
        <w:t>given for such purposes, or, in other cases, if the individual can</w:t>
      </w:r>
      <w:r>
        <w:rPr>
          <w:lang w:val="en-GB"/>
        </w:rPr>
        <w:t xml:space="preserve"> </w:t>
      </w:r>
      <w:r w:rsidRPr="00052977">
        <w:rPr>
          <w:lang w:val="en-GB"/>
        </w:rPr>
        <w:t>prove that he depends on obtaining information from the register in</w:t>
      </w:r>
      <w:r>
        <w:rPr>
          <w:lang w:val="en-GB"/>
        </w:rPr>
        <w:t xml:space="preserve"> </w:t>
      </w:r>
      <w:r w:rsidRPr="00052977">
        <w:rPr>
          <w:lang w:val="en-GB"/>
        </w:rPr>
        <w:t>order to secure his rights, and the Government authorise such</w:t>
      </w:r>
      <w:r>
        <w:rPr>
          <w:lang w:val="en-GB"/>
        </w:rPr>
        <w:t xml:space="preserve"> </w:t>
      </w:r>
      <w:r w:rsidRPr="00052977">
        <w:rPr>
          <w:lang w:val="en-GB"/>
        </w:rPr>
        <w:t>information to be given to him."</w:t>
      </w:r>
    </w:p>
    <w:p w:rsidR="00F166C6" w:rsidP="00093289" w:rsidRDefault="00052977">
      <w:pPr>
        <w:pStyle w:val="JuPara"/>
        <w:rPr>
          <w:lang w:val="en-GB"/>
        </w:rPr>
      </w:pPr>
      <w:r w:rsidRPr="00052977">
        <w:rPr>
          <w:lang w:val="en-GB"/>
        </w:rPr>
        <w:t>As of 1 January 1981, the 1937 Act was replaced by the</w:t>
      </w:r>
      <w:r>
        <w:rPr>
          <w:lang w:val="en-GB"/>
        </w:rPr>
        <w:t xml:space="preserve"> </w:t>
      </w:r>
      <w:r w:rsidRPr="00052977">
        <w:rPr>
          <w:lang w:val="en-GB"/>
        </w:rPr>
        <w:t>Secrecy Act 1980 (sekretesslagen, 1980:100) and similar regulations</w:t>
      </w:r>
      <w:r>
        <w:rPr>
          <w:lang w:val="en-GB"/>
        </w:rPr>
        <w:t xml:space="preserve"> </w:t>
      </w:r>
      <w:r w:rsidRPr="00052977">
        <w:rPr>
          <w:lang w:val="en-GB"/>
        </w:rPr>
        <w:t>are now to be found in Chapter 7, section 17, of this Act.</w:t>
      </w:r>
    </w:p>
    <w:p w:rsidR="00F166C6" w:rsidP="00093289" w:rsidRDefault="00052977">
      <w:pPr>
        <w:pStyle w:val="JuPara"/>
        <w:rPr>
          <w:lang w:val="en-GB"/>
        </w:rPr>
      </w:pPr>
      <w:r w:rsidRPr="00052977">
        <w:rPr>
          <w:lang w:val="en-GB"/>
        </w:rPr>
        <w:t>No evidence has been adduced of any special ordinance allowing</w:t>
      </w:r>
      <w:r>
        <w:rPr>
          <w:lang w:val="en-GB"/>
        </w:rPr>
        <w:t xml:space="preserve"> </w:t>
      </w:r>
      <w:r w:rsidRPr="00052977">
        <w:rPr>
          <w:lang w:val="en-GB"/>
        </w:rPr>
        <w:t>individuals in the applicant</w:t>
      </w:r>
      <w:r w:rsidR="00F166C6">
        <w:rPr>
          <w:lang w:val="en-GB"/>
        </w:rPr>
        <w:t>’</w:t>
      </w:r>
      <w:r w:rsidRPr="00052977">
        <w:rPr>
          <w:lang w:val="en-GB"/>
        </w:rPr>
        <w:t>s situation to obtain extracts from the</w:t>
      </w:r>
      <w:r>
        <w:rPr>
          <w:lang w:val="en-GB"/>
        </w:rPr>
        <w:t xml:space="preserve"> </w:t>
      </w:r>
      <w:r w:rsidRPr="00052977">
        <w:rPr>
          <w:lang w:val="en-GB"/>
        </w:rPr>
        <w:t>police registers.</w:t>
      </w:r>
    </w:p>
    <w:p w:rsidR="00F166C6" w:rsidP="00093289" w:rsidRDefault="00052977">
      <w:pPr>
        <w:pStyle w:val="JuPara"/>
        <w:rPr>
          <w:lang w:val="en-GB"/>
        </w:rPr>
      </w:pPr>
      <w:r w:rsidRPr="00052977">
        <w:rPr>
          <w:lang w:val="en-GB"/>
        </w:rPr>
        <w:t>42.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A decision by an authority other than the Parliament or the</w:t>
      </w:r>
      <w:r>
        <w:rPr>
          <w:lang w:val="en-GB"/>
        </w:rPr>
        <w:t xml:space="preserve"> </w:t>
      </w:r>
      <w:r w:rsidRPr="00052977">
        <w:rPr>
          <w:lang w:val="en-GB"/>
        </w:rPr>
        <w:t>Government to refuse access to a document is subject to appeal to the</w:t>
      </w:r>
      <w:r>
        <w:rPr>
          <w:lang w:val="en-GB"/>
        </w:rPr>
        <w:t xml:space="preserve"> </w:t>
      </w:r>
      <w:r w:rsidRPr="00052977">
        <w:rPr>
          <w:lang w:val="en-GB"/>
        </w:rPr>
        <w:t>courts (Chapter 2, section 15, of the Freedom of the Press Act).</w:t>
      </w:r>
    </w:p>
    <w:p w:rsidR="00F166C6" w:rsidP="00093289" w:rsidRDefault="00052977">
      <w:pPr>
        <w:pStyle w:val="JuPara"/>
        <w:rPr>
          <w:lang w:val="en-GB"/>
        </w:rPr>
      </w:pPr>
      <w:r w:rsidRPr="00052977">
        <w:rPr>
          <w:lang w:val="en-GB"/>
        </w:rPr>
        <w:t>In several recent cases decided by the Supreme Administrative Court,</w:t>
      </w:r>
      <w:r>
        <w:rPr>
          <w:lang w:val="en-GB"/>
        </w:rPr>
        <w:t xml:space="preserve"> </w:t>
      </w:r>
      <w:r w:rsidRPr="00052977">
        <w:rPr>
          <w:lang w:val="en-GB"/>
        </w:rPr>
        <w:t>individuals have been refused access to information contained in the</w:t>
      </w:r>
      <w:r>
        <w:rPr>
          <w:lang w:val="en-GB"/>
        </w:rPr>
        <w:t xml:space="preserve"> </w:t>
      </w:r>
      <w:r w:rsidRPr="00052977">
        <w:rPr>
          <w:lang w:val="en-GB"/>
        </w:rPr>
        <w:t>secret police-register as they had not obtained or sought the previous</w:t>
      </w:r>
      <w:r>
        <w:rPr>
          <w:lang w:val="en-GB"/>
        </w:rPr>
        <w:t xml:space="preserve"> </w:t>
      </w:r>
      <w:r w:rsidRPr="00052977">
        <w:rPr>
          <w:lang w:val="en-GB"/>
        </w:rPr>
        <w:t>authorisation by the Government required by the above-cited section 3</w:t>
      </w:r>
      <w:r>
        <w:rPr>
          <w:lang w:val="en-GB"/>
        </w:rPr>
        <w:t xml:space="preserve"> </w:t>
      </w:r>
      <w:r w:rsidRPr="00052977">
        <w:rPr>
          <w:lang w:val="en-GB"/>
        </w:rPr>
        <w:t>of the Police Register Act (Yearbook of the Supreme Administrative</w:t>
      </w:r>
      <w:r>
        <w:rPr>
          <w:lang w:val="en-GB"/>
        </w:rPr>
        <w:t xml:space="preserve"> </w:t>
      </w:r>
      <w:r w:rsidRPr="00052977">
        <w:rPr>
          <w:lang w:val="en-GB"/>
        </w:rPr>
        <w:t>Court - 1981</w:t>
      </w:r>
      <w:r w:rsidRPr="00052977" w:rsidR="00093289">
        <w:rPr>
          <w:lang w:val="en-GB"/>
        </w:rPr>
        <w:t>: Ab</w:t>
      </w:r>
      <w:r w:rsidRPr="00052977">
        <w:rPr>
          <w:lang w:val="en-GB"/>
        </w:rPr>
        <w:t xml:space="preserve"> 100 and Ab 282 and 1982</w:t>
      </w:r>
      <w:r w:rsidRPr="00052977" w:rsidR="00600CD2">
        <w:rPr>
          <w:lang w:val="en-GB"/>
        </w:rPr>
        <w:t>: Ab</w:t>
      </w:r>
      <w:r w:rsidRPr="00052977">
        <w:rPr>
          <w:lang w:val="en-GB"/>
        </w:rPr>
        <w:t xml:space="preserve"> 85).</w:t>
      </w:r>
    </w:p>
    <w:p w:rsidR="00F166C6" w:rsidP="00093289" w:rsidRDefault="00052977">
      <w:pPr>
        <w:pStyle w:val="JuPara"/>
        <w:rPr>
          <w:lang w:val="en-GB"/>
        </w:rPr>
      </w:pPr>
      <w:r w:rsidRPr="00052977">
        <w:rPr>
          <w:lang w:val="en-GB"/>
        </w:rPr>
        <w:t>This is consistent with the events in the present case, in that the</w:t>
      </w:r>
      <w:r>
        <w:rPr>
          <w:lang w:val="en-GB"/>
        </w:rPr>
        <w:t xml:space="preserve"> </w:t>
      </w:r>
      <w:r w:rsidRPr="00052977">
        <w:rPr>
          <w:lang w:val="en-GB"/>
        </w:rPr>
        <w:t>Government declared themselves competent to examine Mr. Leander</w:t>
      </w:r>
      <w:r w:rsidR="00F166C6">
        <w:rPr>
          <w:lang w:val="en-GB"/>
        </w:rPr>
        <w:t>’</w:t>
      </w:r>
      <w:r w:rsidRPr="00052977">
        <w:rPr>
          <w:lang w:val="en-GB"/>
        </w:rPr>
        <w:t>s</w:t>
      </w:r>
      <w:r>
        <w:rPr>
          <w:lang w:val="en-GB"/>
        </w:rPr>
        <w:t xml:space="preserve"> </w:t>
      </w:r>
      <w:r w:rsidRPr="00052977">
        <w:rPr>
          <w:lang w:val="en-GB"/>
        </w:rPr>
        <w:t>request to be acquainted with the information about him released by</w:t>
      </w:r>
      <w:r>
        <w:rPr>
          <w:lang w:val="en-GB"/>
        </w:rPr>
        <w:t xml:space="preserve"> </w:t>
      </w:r>
      <w:r w:rsidRPr="00052977">
        <w:rPr>
          <w:lang w:val="en-GB"/>
        </w:rPr>
        <w:t>the National Police Board (see paragraph 16 above).</w:t>
      </w:r>
    </w:p>
    <w:p w:rsidR="00F166C6" w:rsidP="00093289" w:rsidRDefault="00052977">
      <w:pPr>
        <w:pStyle w:val="JuPara"/>
        <w:rPr>
          <w:lang w:val="en-GB"/>
        </w:rPr>
      </w:pPr>
      <w:r w:rsidRPr="00052977">
        <w:rPr>
          <w:lang w:val="en-GB"/>
        </w:rPr>
        <w:t>However, no appeal - either to the Government or to the administrative</w:t>
      </w:r>
      <w:r>
        <w:rPr>
          <w:lang w:val="en-GB"/>
        </w:rPr>
        <w:t xml:space="preserve"> </w:t>
      </w:r>
      <w:r w:rsidRPr="00052977">
        <w:rPr>
          <w:lang w:val="en-GB"/>
        </w:rPr>
        <w:t>courts - against a decision of the Board to release information to the</w:t>
      </w:r>
      <w:r>
        <w:rPr>
          <w:lang w:val="en-GB"/>
        </w:rPr>
        <w:t xml:space="preserve"> </w:t>
      </w:r>
      <w:r w:rsidRPr="00052977">
        <w:rPr>
          <w:lang w:val="en-GB"/>
        </w:rPr>
        <w:t>requesting authority seems to be available to the individual</w:t>
      </w:r>
      <w:r>
        <w:rPr>
          <w:lang w:val="en-GB"/>
        </w:rPr>
        <w:t xml:space="preserve"> </w:t>
      </w:r>
      <w:r w:rsidRPr="00052977">
        <w:rPr>
          <w:lang w:val="en-GB"/>
        </w:rPr>
        <w:t>concerned, since he is not considered to be a party to the release</w:t>
      </w:r>
      <w:r>
        <w:rPr>
          <w:lang w:val="en-GB"/>
        </w:rPr>
        <w:t xml:space="preserve"> </w:t>
      </w:r>
      <w:r w:rsidRPr="00052977">
        <w:rPr>
          <w:lang w:val="en-GB"/>
        </w:rPr>
        <w:t>procedure before the Board (see the Supreme Administrative Court</w:t>
      </w:r>
      <w:r w:rsidR="00F166C6">
        <w:rPr>
          <w:lang w:val="en-GB"/>
        </w:rPr>
        <w:t>’</w:t>
      </w:r>
      <w:r w:rsidRPr="00052977">
        <w:rPr>
          <w:lang w:val="en-GB"/>
        </w:rPr>
        <w:t>s</w:t>
      </w:r>
      <w:r>
        <w:rPr>
          <w:lang w:val="en-GB"/>
        </w:rPr>
        <w:t xml:space="preserve"> </w:t>
      </w:r>
      <w:r w:rsidRPr="00052977">
        <w:rPr>
          <w:lang w:val="en-GB"/>
        </w:rPr>
        <w:t>decision of 20 June 1984 in case 1509-1984).</w:t>
      </w:r>
    </w:p>
    <w:p w:rsidR="00F166C6" w:rsidP="00093289" w:rsidRDefault="00052977">
      <w:pPr>
        <w:pStyle w:val="JuPara"/>
        <w:rPr>
          <w:lang w:val="en-GB"/>
        </w:rPr>
      </w:pPr>
      <w:r w:rsidRPr="00052977">
        <w:rPr>
          <w:lang w:val="en-GB"/>
        </w:rPr>
        <w:t>43.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Even if a certain document is secret, the Government always</w:t>
      </w:r>
      <w:r>
        <w:rPr>
          <w:lang w:val="en-GB"/>
        </w:rPr>
        <w:t xml:space="preserve"> </w:t>
      </w:r>
      <w:r w:rsidRPr="00052977">
        <w:rPr>
          <w:lang w:val="en-GB"/>
        </w:rPr>
        <w:t>have a certain discretionary power to release it, and a person who is</w:t>
      </w:r>
      <w:r>
        <w:rPr>
          <w:lang w:val="en-GB"/>
        </w:rPr>
        <w:t xml:space="preserve"> </w:t>
      </w:r>
      <w:r w:rsidRPr="00052977">
        <w:rPr>
          <w:lang w:val="en-GB"/>
        </w:rPr>
        <w:t>a party to judicial or administrative proceedings in which the</w:t>
      </w:r>
      <w:r>
        <w:rPr>
          <w:lang w:val="en-GB"/>
        </w:rPr>
        <w:t xml:space="preserve"> </w:t>
      </w:r>
      <w:r w:rsidRPr="00052977">
        <w:rPr>
          <w:lang w:val="en-GB"/>
        </w:rPr>
        <w:t>document is of relevance may still be allowed access to it.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basic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provisions in this respect were, until </w:t>
      </w:r>
      <w:smartTag w:uri="urn:schemas-microsoft-com:office:smarttags" w:element="date">
        <w:smartTagPr>
          <w:attr w:name="Month" w:val="12"/>
          <w:attr w:name="Day" w:val="30"/>
          <w:attr w:name="Year" w:val="1980"/>
        </w:smartTagPr>
        <w:r w:rsidRPr="00052977">
          <w:rPr>
            <w:lang w:val="en-GB"/>
          </w:rPr>
          <w:t>30 December 1980</w:t>
        </w:r>
      </w:smartTag>
      <w:r w:rsidRPr="00052977">
        <w:rPr>
          <w:lang w:val="en-GB"/>
        </w:rPr>
        <w:t>, contained in</w:t>
      </w:r>
      <w:r>
        <w:rPr>
          <w:lang w:val="en-GB"/>
        </w:rPr>
        <w:t xml:space="preserve"> </w:t>
      </w:r>
      <w:r w:rsidRPr="00052977">
        <w:rPr>
          <w:lang w:val="en-GB"/>
        </w:rPr>
        <w:t>section 38 of the 1937 Act (as amended by Act 1974:567), which stated:</w:t>
      </w:r>
    </w:p>
    <w:p w:rsidR="00F166C6" w:rsidP="00600CD2" w:rsidRDefault="00052977">
      <w:pPr>
        <w:pStyle w:val="JuQuot"/>
        <w:rPr>
          <w:lang w:val="en-GB"/>
        </w:rPr>
      </w:pPr>
      <w:r w:rsidRPr="00052977">
        <w:rPr>
          <w:lang w:val="en-GB"/>
        </w:rPr>
        <w:t>"Whenever it is found necessary in order to secure public or</w:t>
      </w:r>
      <w:r>
        <w:rPr>
          <w:lang w:val="en-GB"/>
        </w:rPr>
        <w:t xml:space="preserve"> </w:t>
      </w:r>
      <w:r w:rsidRPr="00052977">
        <w:rPr>
          <w:lang w:val="en-GB"/>
        </w:rPr>
        <w:t>individual rights, the Government may, without being subject to the</w:t>
      </w:r>
      <w:r>
        <w:rPr>
          <w:lang w:val="en-GB"/>
        </w:rPr>
        <w:t xml:space="preserve"> </w:t>
      </w:r>
      <w:r w:rsidRPr="00052977">
        <w:rPr>
          <w:lang w:val="en-GB"/>
        </w:rPr>
        <w:t>restrictions otherwise laid down in this Act, provide for the release</w:t>
      </w:r>
      <w:r>
        <w:rPr>
          <w:lang w:val="en-GB"/>
        </w:rPr>
        <w:t xml:space="preserve"> </w:t>
      </w:r>
      <w:r w:rsidRPr="00052977">
        <w:rPr>
          <w:lang w:val="en-GB"/>
        </w:rPr>
        <w:t>of documents.</w:t>
      </w:r>
    </w:p>
    <w:p w:rsidR="00F166C6" w:rsidP="00600CD2" w:rsidRDefault="00052977">
      <w:pPr>
        <w:pStyle w:val="JuQuot"/>
        <w:rPr>
          <w:lang w:val="en-GB"/>
        </w:rPr>
      </w:pPr>
      <w:r w:rsidRPr="00052977">
        <w:rPr>
          <w:lang w:val="en-GB"/>
        </w:rPr>
        <w:t>If a document which may not be released to everybody can be presumed</w:t>
      </w:r>
      <w:r>
        <w:rPr>
          <w:lang w:val="en-GB"/>
        </w:rPr>
        <w:t xml:space="preserve"> </w:t>
      </w:r>
      <w:r w:rsidRPr="00052977">
        <w:rPr>
          <w:lang w:val="en-GB"/>
        </w:rPr>
        <w:t>to be of importance as evidence in a trial or police investigation in</w:t>
      </w:r>
      <w:r>
        <w:rPr>
          <w:lang w:val="en-GB"/>
        </w:rPr>
        <w:t xml:space="preserve"> </w:t>
      </w:r>
      <w:r w:rsidRPr="00052977">
        <w:rPr>
          <w:lang w:val="en-GB"/>
        </w:rPr>
        <w:t>a criminal matter, the court which handles the case or which is</w:t>
      </w:r>
      <w:r>
        <w:rPr>
          <w:lang w:val="en-GB"/>
        </w:rPr>
        <w:t xml:space="preserve"> </w:t>
      </w:r>
      <w:r w:rsidRPr="00052977">
        <w:rPr>
          <w:lang w:val="en-GB"/>
        </w:rPr>
        <w:t>competent to decide questions relating to the police investigation may</w:t>
      </w:r>
      <w:r>
        <w:rPr>
          <w:lang w:val="en-GB"/>
        </w:rPr>
        <w:t xml:space="preserve"> </w:t>
      </w:r>
      <w:r w:rsidRPr="00052977">
        <w:rPr>
          <w:lang w:val="en-GB"/>
        </w:rPr>
        <w:t>order that the document should be released to it or to the officer in</w:t>
      </w:r>
      <w:r>
        <w:rPr>
          <w:lang w:val="en-GB"/>
        </w:rPr>
        <w:t xml:space="preserve"> </w:t>
      </w:r>
      <w:r w:rsidRPr="00052977">
        <w:rPr>
          <w:lang w:val="en-GB"/>
        </w:rPr>
        <w:t>charge of the police investigation.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foregoing does not however</w:t>
      </w:r>
      <w:r>
        <w:rPr>
          <w:lang w:val="en-GB"/>
        </w:rPr>
        <w:t xml:space="preserve"> </w:t>
      </w:r>
      <w:r w:rsidRPr="00052977">
        <w:rPr>
          <w:lang w:val="en-GB"/>
        </w:rPr>
        <w:t>concern documents referred to in sections 1-4, 31 and 33.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If the</w:t>
      </w:r>
      <w:r>
        <w:rPr>
          <w:lang w:val="en-GB"/>
        </w:rPr>
        <w:t xml:space="preserve"> </w:t>
      </w:r>
      <w:r w:rsidRPr="00052977">
        <w:rPr>
          <w:lang w:val="en-GB"/>
        </w:rPr>
        <w:t>contents of a document are such that the person who has drawn it up</w:t>
      </w:r>
      <w:r>
        <w:rPr>
          <w:lang w:val="en-GB"/>
        </w:rPr>
        <w:t xml:space="preserve"> </w:t>
      </w:r>
      <w:r w:rsidRPr="00052977">
        <w:rPr>
          <w:lang w:val="en-GB"/>
        </w:rPr>
        <w:t>may not, according to Chapter 36, section 5 (2), (3) or (4), of the</w:t>
      </w:r>
      <w:r>
        <w:rPr>
          <w:lang w:val="en-GB"/>
        </w:rPr>
        <w:t xml:space="preserve"> </w:t>
      </w:r>
      <w:r w:rsidRPr="00052977">
        <w:rPr>
          <w:lang w:val="en-GB"/>
        </w:rPr>
        <w:t>Code of Judicial Procedure, be heard as a witness in regard thereto,</w:t>
      </w:r>
      <w:r>
        <w:rPr>
          <w:lang w:val="en-GB"/>
        </w:rPr>
        <w:t xml:space="preserve"> </w:t>
      </w:r>
      <w:r w:rsidRPr="00052977">
        <w:rPr>
          <w:lang w:val="en-GB"/>
        </w:rPr>
        <w:t>the document may not be presented in the judicial proceedings or in</w:t>
      </w:r>
      <w:r>
        <w:rPr>
          <w:lang w:val="en-GB"/>
        </w:rPr>
        <w:t xml:space="preserve"> </w:t>
      </w:r>
      <w:r w:rsidRPr="00052977">
        <w:rPr>
          <w:lang w:val="en-GB"/>
        </w:rPr>
        <w:t>the course of the police investigation; neither, unless warranted by</w:t>
      </w:r>
      <w:r>
        <w:rPr>
          <w:lang w:val="en-GB"/>
        </w:rPr>
        <w:t xml:space="preserve"> </w:t>
      </w:r>
      <w:r w:rsidRPr="00052977">
        <w:rPr>
          <w:lang w:val="en-GB"/>
        </w:rPr>
        <w:t>special circumstances, may the document be presented in the judicial</w:t>
      </w:r>
      <w:r>
        <w:rPr>
          <w:lang w:val="en-GB"/>
        </w:rPr>
        <w:t xml:space="preserve"> </w:t>
      </w:r>
      <w:r w:rsidRPr="00052977">
        <w:rPr>
          <w:lang w:val="en-GB"/>
        </w:rPr>
        <w:t>proceedings or in the course of the police investigation if a</w:t>
      </w:r>
      <w:r>
        <w:rPr>
          <w:lang w:val="en-GB"/>
        </w:rPr>
        <w:t xml:space="preserve"> </w:t>
      </w:r>
      <w:r w:rsidRPr="00052977">
        <w:rPr>
          <w:lang w:val="en-GB"/>
        </w:rPr>
        <w:t>professional secret would thereby be disclosed."</w:t>
      </w:r>
    </w:p>
    <w:p w:rsidR="00F166C6" w:rsidP="00600CD2" w:rsidRDefault="00052977">
      <w:pPr>
        <w:pStyle w:val="JuPara"/>
        <w:rPr>
          <w:lang w:val="en-GB"/>
        </w:rPr>
      </w:pPr>
      <w:r w:rsidRPr="00052977">
        <w:rPr>
          <w:lang w:val="en-GB"/>
        </w:rPr>
        <w:t xml:space="preserve">As from </w:t>
      </w:r>
      <w:smartTag w:uri="urn:schemas-microsoft-com:office:smarttags" w:element="date">
        <w:smartTagPr>
          <w:attr w:name="Month" w:val="1"/>
          <w:attr w:name="Day" w:val="1"/>
          <w:attr w:name="Year" w:val="1981"/>
        </w:smartTagPr>
        <w:r w:rsidRPr="00052977">
          <w:rPr>
            <w:lang w:val="en-GB"/>
          </w:rPr>
          <w:t>1 January 1981</w:t>
        </w:r>
      </w:smartTag>
      <w:r w:rsidRPr="00052977">
        <w:rPr>
          <w:lang w:val="en-GB"/>
        </w:rPr>
        <w:t>, corresponding provisions are to be found in</w:t>
      </w:r>
      <w:r>
        <w:rPr>
          <w:lang w:val="en-GB"/>
        </w:rPr>
        <w:t xml:space="preserve"> </w:t>
      </w:r>
      <w:r w:rsidRPr="00052977">
        <w:rPr>
          <w:lang w:val="en-GB"/>
        </w:rPr>
        <w:t>Chapter 14, sections 5 and 8, of the Secrecy Act 1980.</w:t>
      </w:r>
    </w:p>
    <w:p w:rsidR="00F166C6" w:rsidP="00600CD2" w:rsidRDefault="00052977">
      <w:pPr>
        <w:pStyle w:val="JuH1"/>
        <w:rPr>
          <w:lang w:val="en-GB"/>
        </w:rPr>
      </w:pPr>
      <w:r w:rsidRPr="00052977">
        <w:rPr>
          <w:lang w:val="en-GB"/>
        </w:rPr>
        <w:t>6.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Damages</w:t>
      </w:r>
    </w:p>
    <w:p w:rsidR="00F166C6" w:rsidP="00600CD2" w:rsidRDefault="00052977">
      <w:pPr>
        <w:pStyle w:val="JuPara"/>
        <w:rPr>
          <w:lang w:val="en-GB"/>
        </w:rPr>
      </w:pPr>
      <w:r w:rsidRPr="00052977">
        <w:rPr>
          <w:lang w:val="en-GB"/>
        </w:rPr>
        <w:t>44.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civil liability of the State is dealt with in Chapter 3 of</w:t>
      </w:r>
      <w:r>
        <w:rPr>
          <w:lang w:val="en-GB"/>
        </w:rPr>
        <w:t xml:space="preserve"> </w:t>
      </w:r>
      <w:r w:rsidRPr="00052977">
        <w:rPr>
          <w:lang w:val="en-GB"/>
        </w:rPr>
        <w:t>the Civil Liability Act 1972 (skadeståndslagen 1972:207).</w:t>
      </w:r>
    </w:p>
    <w:p w:rsidR="00F166C6" w:rsidP="00600CD2" w:rsidRDefault="00052977">
      <w:pPr>
        <w:pStyle w:val="JuPara"/>
        <w:rPr>
          <w:lang w:val="en-GB"/>
        </w:rPr>
      </w:pPr>
      <w:r w:rsidRPr="00052977">
        <w:rPr>
          <w:lang w:val="en-GB"/>
        </w:rPr>
        <w:t>According to section 2, acts of public authorities may give rise to an</w:t>
      </w:r>
      <w:r>
        <w:rPr>
          <w:lang w:val="en-GB"/>
        </w:rPr>
        <w:t xml:space="preserve"> </w:t>
      </w:r>
      <w:r w:rsidRPr="00052977">
        <w:rPr>
          <w:lang w:val="en-GB"/>
        </w:rPr>
        <w:t>entitlement to compensation in the event of fault or negligence.</w:t>
      </w:r>
    </w:p>
    <w:p w:rsidR="00F166C6" w:rsidP="00600CD2" w:rsidRDefault="00052977">
      <w:pPr>
        <w:pStyle w:val="JuPara"/>
        <w:rPr>
          <w:lang w:val="en-GB"/>
        </w:rPr>
      </w:pPr>
      <w:r w:rsidRPr="00052977">
        <w:rPr>
          <w:lang w:val="en-GB"/>
        </w:rPr>
        <w:t>However, under section 7, an action for damages will not lie in</w:t>
      </w:r>
      <w:r>
        <w:rPr>
          <w:lang w:val="en-GB"/>
        </w:rPr>
        <w:t xml:space="preserve"> </w:t>
      </w:r>
      <w:r w:rsidRPr="00052977">
        <w:rPr>
          <w:lang w:val="en-GB"/>
        </w:rPr>
        <w:t>respect of decisions taken by Parliament, the Government, the Supreme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Court, the </w:t>
      </w:r>
      <w:smartTag w:uri="urn:schemas-microsoft-com:office:smarttags" w:element="Street">
        <w:smartTag w:uri="urn:schemas-microsoft-com:office:smarttags" w:element="address">
          <w:r w:rsidRPr="00052977">
            <w:rPr>
              <w:lang w:val="en-GB"/>
            </w:rPr>
            <w:t>Supreme Administrative Court</w:t>
          </w:r>
        </w:smartTag>
      </w:smartTag>
      <w:r w:rsidRPr="00052977">
        <w:rPr>
          <w:lang w:val="en-GB"/>
        </w:rPr>
        <w:t xml:space="preserve"> or the </w:t>
      </w:r>
      <w:smartTag w:uri="urn:schemas-microsoft-com:office:smarttags" w:element="Street">
        <w:smartTag w:uri="urn:schemas-microsoft-com:office:smarttags" w:element="address">
          <w:r w:rsidRPr="00052977">
            <w:rPr>
              <w:lang w:val="en-GB"/>
            </w:rPr>
            <w:t>National Social</w:t>
          </w:r>
          <w:r>
            <w:rPr>
              <w:lang w:val="en-GB"/>
            </w:rPr>
            <w:t xml:space="preserve"> </w:t>
          </w:r>
          <w:r w:rsidRPr="00052977">
            <w:rPr>
              <w:lang w:val="en-GB"/>
            </w:rPr>
            <w:t>Security Court</w:t>
          </w:r>
        </w:smartTag>
      </w:smartTag>
      <w:r w:rsidRPr="00052977">
        <w:rPr>
          <w:lang w:val="en-GB"/>
        </w:rPr>
        <w:t>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Furthermore, with regard to decisions of lower</w:t>
      </w:r>
      <w:r>
        <w:rPr>
          <w:lang w:val="en-GB"/>
        </w:rPr>
        <w:t xml:space="preserve"> </w:t>
      </w:r>
      <w:r w:rsidRPr="00052977">
        <w:rPr>
          <w:lang w:val="en-GB"/>
        </w:rPr>
        <w:t>authorities, such as the National Police Board, section 4 of the Act</w:t>
      </w:r>
      <w:r>
        <w:rPr>
          <w:lang w:val="en-GB"/>
        </w:rPr>
        <w:t xml:space="preserve"> </w:t>
      </w:r>
      <w:r w:rsidRPr="00052977">
        <w:rPr>
          <w:lang w:val="en-GB"/>
        </w:rPr>
        <w:t>provides that such an action will not lie to the extent that the</w:t>
      </w:r>
      <w:r>
        <w:rPr>
          <w:lang w:val="en-GB"/>
        </w:rPr>
        <w:t xml:space="preserve"> </w:t>
      </w:r>
      <w:r w:rsidRPr="00052977">
        <w:rPr>
          <w:lang w:val="en-GB"/>
        </w:rPr>
        <w:t>person concerned could have avoided losses by exhausting available</w:t>
      </w:r>
      <w:r>
        <w:rPr>
          <w:lang w:val="en-GB"/>
        </w:rPr>
        <w:t xml:space="preserve"> </w:t>
      </w:r>
      <w:r w:rsidRPr="00052977">
        <w:rPr>
          <w:lang w:val="en-GB"/>
        </w:rPr>
        <w:t>remedies.</w:t>
      </w:r>
    </w:p>
    <w:p w:rsidR="00F166C6" w:rsidP="00600CD2" w:rsidRDefault="00052977">
      <w:pPr>
        <w:pStyle w:val="JuHHead"/>
        <w:rPr>
          <w:lang w:val="en-GB"/>
        </w:rPr>
      </w:pPr>
      <w:r w:rsidRPr="00052977">
        <w:rPr>
          <w:lang w:val="en-GB"/>
        </w:rPr>
        <w:t>PROCEEDINGS BEFORE THE COMMISSION</w:t>
      </w:r>
    </w:p>
    <w:p w:rsidR="00F166C6" w:rsidP="001B3E94" w:rsidRDefault="00052977">
      <w:pPr>
        <w:pStyle w:val="JuPara"/>
        <w:rPr>
          <w:lang w:val="en-GB"/>
        </w:rPr>
      </w:pPr>
      <w:r w:rsidRPr="00052977">
        <w:rPr>
          <w:lang w:val="en-GB"/>
        </w:rPr>
        <w:t>45.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In his application (no. 9248/81) lodged with the Commission on</w:t>
      </w:r>
      <w:r>
        <w:rPr>
          <w:lang w:val="en-GB"/>
        </w:rPr>
        <w:t xml:space="preserve"> </w:t>
      </w:r>
      <w:smartTag w:uri="urn:schemas-microsoft-com:office:smarttags" w:element="date">
        <w:smartTagPr>
          <w:attr w:name="Month" w:val="11"/>
          <w:attr w:name="Day" w:val="2"/>
          <w:attr w:name="Year" w:val="1980"/>
        </w:smartTagPr>
        <w:r w:rsidRPr="00052977">
          <w:rPr>
            <w:lang w:val="en-GB"/>
          </w:rPr>
          <w:t>2 November 1980</w:t>
        </w:r>
      </w:smartTag>
      <w:r w:rsidRPr="00052977">
        <w:rPr>
          <w:lang w:val="en-GB"/>
        </w:rPr>
        <w:t>, Mr. Leander alleged violations of Articles 6, 8, 10</w:t>
      </w:r>
      <w:r>
        <w:rPr>
          <w:lang w:val="en-GB"/>
        </w:rPr>
        <w:t xml:space="preserve"> </w:t>
      </w:r>
      <w:r w:rsidRPr="00052977">
        <w:rPr>
          <w:lang w:val="en-GB"/>
        </w:rPr>
        <w:t>and 13 (art. 6, art. 8, art. 10, art. 13) of the Convention.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He</w:t>
      </w:r>
      <w:r>
        <w:rPr>
          <w:lang w:val="en-GB"/>
        </w:rPr>
        <w:t xml:space="preserve"> </w:t>
      </w:r>
      <w:r w:rsidRPr="00052977">
        <w:rPr>
          <w:lang w:val="en-GB"/>
        </w:rPr>
        <w:t>complained that he had been prevented from obtaining a permanent</w:t>
      </w:r>
      <w:r>
        <w:rPr>
          <w:lang w:val="en-GB"/>
        </w:rPr>
        <w:t xml:space="preserve"> </w:t>
      </w:r>
      <w:r w:rsidRPr="00052977">
        <w:rPr>
          <w:lang w:val="en-GB"/>
        </w:rPr>
        <w:t>employment and dismissed from a provisional employment on account of</w:t>
      </w:r>
      <w:r>
        <w:rPr>
          <w:lang w:val="en-GB"/>
        </w:rPr>
        <w:t xml:space="preserve"> </w:t>
      </w:r>
      <w:r w:rsidRPr="00052977">
        <w:rPr>
          <w:lang w:val="en-GB"/>
        </w:rPr>
        <w:t>certain secret information which allegedly made him a security risk;</w:t>
      </w:r>
      <w:r>
        <w:rPr>
          <w:lang w:val="en-GB"/>
        </w:rPr>
        <w:t xml:space="preserve"> </w:t>
      </w:r>
      <w:r w:rsidRPr="00052977">
        <w:rPr>
          <w:lang w:val="en-GB"/>
        </w:rPr>
        <w:t>this was an attack on his reputation and he ought to have had an</w:t>
      </w:r>
      <w:r>
        <w:rPr>
          <w:lang w:val="en-GB"/>
        </w:rPr>
        <w:t xml:space="preserve"> </w:t>
      </w:r>
      <w:r w:rsidRPr="00052977">
        <w:rPr>
          <w:lang w:val="en-GB"/>
        </w:rPr>
        <w:t>opportunity to defend himself before a tribunal.</w:t>
      </w:r>
    </w:p>
    <w:p w:rsidR="00F166C6" w:rsidP="001B3E94" w:rsidRDefault="00052977">
      <w:pPr>
        <w:pStyle w:val="JuPara"/>
        <w:rPr>
          <w:lang w:val="en-GB"/>
        </w:rPr>
      </w:pPr>
      <w:r w:rsidRPr="00052977">
        <w:rPr>
          <w:lang w:val="en-GB"/>
        </w:rPr>
        <w:t>46.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On </w:t>
      </w:r>
      <w:smartTag w:uri="urn:schemas-microsoft-com:office:smarttags" w:element="date">
        <w:smartTagPr>
          <w:attr w:name="Month" w:val="10"/>
          <w:attr w:name="Day" w:val="10"/>
          <w:attr w:name="Year" w:val="1983"/>
        </w:smartTagPr>
        <w:r w:rsidRPr="00052977">
          <w:rPr>
            <w:lang w:val="en-GB"/>
          </w:rPr>
          <w:t>10 October 1983</w:t>
        </w:r>
      </w:smartTag>
      <w:r w:rsidRPr="00052977">
        <w:rPr>
          <w:lang w:val="en-GB"/>
        </w:rPr>
        <w:t>, the Commission declared inadmissible the</w:t>
      </w:r>
      <w:r>
        <w:rPr>
          <w:lang w:val="en-GB"/>
        </w:rPr>
        <w:t xml:space="preserve"> </w:t>
      </w:r>
      <w:r w:rsidRPr="00052977">
        <w:rPr>
          <w:lang w:val="en-GB"/>
        </w:rPr>
        <w:t>complaint under Article 6 (art. 6) but declared admissible the</w:t>
      </w:r>
      <w:r>
        <w:rPr>
          <w:lang w:val="en-GB"/>
        </w:rPr>
        <w:t xml:space="preserve"> </w:t>
      </w:r>
      <w:r w:rsidRPr="00052977">
        <w:rPr>
          <w:lang w:val="en-GB"/>
        </w:rPr>
        <w:t>complaints under Articles 8, 10 and 13 (art. 8, art. 10, art. 13).</w:t>
      </w:r>
    </w:p>
    <w:p w:rsidR="00F166C6" w:rsidP="001B3E94" w:rsidRDefault="00052977">
      <w:pPr>
        <w:pStyle w:val="JuPara"/>
        <w:rPr>
          <w:lang w:val="en-GB"/>
        </w:rPr>
      </w:pPr>
      <w:r w:rsidRPr="00052977">
        <w:rPr>
          <w:lang w:val="en-GB"/>
        </w:rPr>
        <w:t>In its report of 17 May 1985 (Article 31) (art. 31), the Commission</w:t>
      </w:r>
      <w:r>
        <w:rPr>
          <w:lang w:val="en-GB"/>
        </w:rPr>
        <w:t xml:space="preserve"> </w:t>
      </w:r>
      <w:r w:rsidRPr="00052977">
        <w:rPr>
          <w:lang w:val="en-GB"/>
        </w:rPr>
        <w:t>expressed the opinion that there had been no breach of Article 8</w:t>
      </w:r>
      <w:r>
        <w:rPr>
          <w:lang w:val="en-GB"/>
        </w:rPr>
        <w:t xml:space="preserve"> </w:t>
      </w:r>
      <w:r w:rsidRPr="00052977">
        <w:rPr>
          <w:lang w:val="en-GB"/>
        </w:rPr>
        <w:t>(art. 8) (unanimously), that no separate issue arose under Article 10</w:t>
      </w:r>
      <w:r>
        <w:rPr>
          <w:lang w:val="en-GB"/>
        </w:rPr>
        <w:t xml:space="preserve"> </w:t>
      </w:r>
      <w:r w:rsidRPr="00052977">
        <w:rPr>
          <w:lang w:val="en-GB"/>
        </w:rPr>
        <w:t>(art. 10) with respect to freedom to express opinions or freedom to</w:t>
      </w:r>
      <w:r>
        <w:rPr>
          <w:lang w:val="en-GB"/>
        </w:rPr>
        <w:t xml:space="preserve"> </w:t>
      </w:r>
      <w:r w:rsidRPr="00052977">
        <w:rPr>
          <w:lang w:val="en-GB"/>
        </w:rPr>
        <w:t>receive information (unanimously) and that the case did not disclose</w:t>
      </w:r>
      <w:r>
        <w:rPr>
          <w:lang w:val="en-GB"/>
        </w:rPr>
        <w:t xml:space="preserve"> </w:t>
      </w:r>
      <w:r w:rsidRPr="00052977">
        <w:rPr>
          <w:lang w:val="en-GB"/>
        </w:rPr>
        <w:t>any breach of Article 13 (art. 13) (seven votes to five).</w:t>
      </w:r>
    </w:p>
    <w:p w:rsidR="00F166C6" w:rsidP="001B3E94" w:rsidRDefault="00052977">
      <w:pPr>
        <w:pStyle w:val="JuPara"/>
        <w:rPr>
          <w:lang w:val="en-GB"/>
        </w:rPr>
      </w:pPr>
      <w:r w:rsidRPr="00052977">
        <w:rPr>
          <w:lang w:val="en-GB"/>
        </w:rPr>
        <w:t>The full text of the Commission</w:t>
      </w:r>
      <w:r w:rsidR="00F166C6">
        <w:rPr>
          <w:lang w:val="en-GB"/>
        </w:rPr>
        <w:t>’</w:t>
      </w:r>
      <w:r w:rsidRPr="00052977">
        <w:rPr>
          <w:lang w:val="en-GB"/>
        </w:rPr>
        <w:t>s opinion and of the dissenting</w:t>
      </w:r>
      <w:r>
        <w:rPr>
          <w:lang w:val="en-GB"/>
        </w:rPr>
        <w:t xml:space="preserve"> </w:t>
      </w:r>
      <w:r w:rsidRPr="00052977">
        <w:rPr>
          <w:lang w:val="en-GB"/>
        </w:rPr>
        <w:t>opinion contained in the report is reproduced as an annex to the</w:t>
      </w:r>
      <w:r>
        <w:rPr>
          <w:lang w:val="en-GB"/>
        </w:rPr>
        <w:t xml:space="preserve"> </w:t>
      </w:r>
      <w:r w:rsidRPr="00052977">
        <w:rPr>
          <w:lang w:val="en-GB"/>
        </w:rPr>
        <w:t>present judgment.</w:t>
      </w:r>
    </w:p>
    <w:p w:rsidR="00F166C6" w:rsidP="001B3E94" w:rsidRDefault="00052977">
      <w:pPr>
        <w:pStyle w:val="JuHHead"/>
        <w:rPr>
          <w:lang w:val="en-GB"/>
        </w:rPr>
      </w:pPr>
      <w:r w:rsidRPr="00052977">
        <w:rPr>
          <w:lang w:val="en-GB"/>
        </w:rPr>
        <w:t>AS TO THE LAW</w:t>
      </w:r>
    </w:p>
    <w:p w:rsidR="00F166C6" w:rsidP="001B3E94" w:rsidRDefault="00052977">
      <w:pPr>
        <w:pStyle w:val="JuHIRoman"/>
        <w:rPr>
          <w:lang w:val="en-GB"/>
        </w:rPr>
      </w:pPr>
      <w:r w:rsidRPr="00052977">
        <w:rPr>
          <w:lang w:val="en-GB"/>
        </w:rPr>
        <w:t>I.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ALLEGED VIOLATION OF ARTICLE 8 (art. 8)</w:t>
      </w:r>
    </w:p>
    <w:p w:rsidR="00F166C6" w:rsidP="001B3E94" w:rsidRDefault="00052977">
      <w:pPr>
        <w:pStyle w:val="JuPara"/>
        <w:rPr>
          <w:lang w:val="en-GB"/>
        </w:rPr>
      </w:pPr>
      <w:r w:rsidRPr="00052977">
        <w:rPr>
          <w:lang w:val="en-GB"/>
        </w:rPr>
        <w:t>47.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applicant claimed that the personnel control procedure, as</w:t>
      </w:r>
      <w:r>
        <w:rPr>
          <w:lang w:val="en-GB"/>
        </w:rPr>
        <w:t xml:space="preserve"> </w:t>
      </w:r>
      <w:r w:rsidRPr="00052977">
        <w:rPr>
          <w:lang w:val="en-GB"/>
        </w:rPr>
        <w:t>applied in his case, gave rise to a breach of Article 8 (art. 8),</w:t>
      </w:r>
      <w:r>
        <w:rPr>
          <w:lang w:val="en-GB"/>
        </w:rPr>
        <w:t xml:space="preserve"> </w:t>
      </w:r>
      <w:r w:rsidRPr="00052977">
        <w:rPr>
          <w:lang w:val="en-GB"/>
        </w:rPr>
        <w:t>which reads:</w:t>
      </w:r>
    </w:p>
    <w:p w:rsidR="00F166C6" w:rsidP="001B3E94" w:rsidRDefault="00052977">
      <w:pPr>
        <w:pStyle w:val="JuQuot"/>
        <w:rPr>
          <w:lang w:val="en-GB"/>
        </w:rPr>
      </w:pPr>
      <w:r w:rsidRPr="00052977">
        <w:rPr>
          <w:lang w:val="en-GB"/>
        </w:rPr>
        <w:t>"1.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Everyone has the right to respect for his private and family</w:t>
      </w:r>
      <w:r>
        <w:rPr>
          <w:lang w:val="en-GB"/>
        </w:rPr>
        <w:t xml:space="preserve"> </w:t>
      </w:r>
      <w:r w:rsidRPr="00052977">
        <w:rPr>
          <w:lang w:val="en-GB"/>
        </w:rPr>
        <w:t>life, his home and his correspondence.</w:t>
      </w:r>
    </w:p>
    <w:p w:rsidR="00F166C6" w:rsidP="001B3E94" w:rsidRDefault="00052977">
      <w:pPr>
        <w:pStyle w:val="JuQuot"/>
        <w:rPr>
          <w:lang w:val="en-GB"/>
        </w:rPr>
      </w:pPr>
      <w:r w:rsidRPr="00052977">
        <w:rPr>
          <w:lang w:val="en-GB"/>
        </w:rPr>
        <w:t>2.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 xml:space="preserve"> There shall be no interference by a public authority with the</w:t>
      </w:r>
      <w:r>
        <w:rPr>
          <w:lang w:val="en-GB"/>
        </w:rPr>
        <w:t xml:space="preserve"> </w:t>
      </w:r>
      <w:r w:rsidRPr="00052977">
        <w:rPr>
          <w:lang w:val="en-GB"/>
        </w:rPr>
        <w:t>exercise of this right except such as is in accordance with the law</w:t>
      </w:r>
      <w:r>
        <w:rPr>
          <w:lang w:val="en-GB"/>
        </w:rPr>
        <w:t xml:space="preserve"> </w:t>
      </w:r>
      <w:r w:rsidRPr="00052977">
        <w:rPr>
          <w:lang w:val="en-GB"/>
        </w:rPr>
        <w:t>and is necessary in a democratic society in the interests of national</w:t>
      </w:r>
      <w:r>
        <w:rPr>
          <w:lang w:val="en-GB"/>
        </w:rPr>
        <w:t xml:space="preserve"> </w:t>
      </w:r>
      <w:r w:rsidRPr="00052977">
        <w:rPr>
          <w:lang w:val="en-GB"/>
        </w:rPr>
        <w:t>security, public safety or the economic well-being of the country, for</w:t>
      </w:r>
      <w:r>
        <w:rPr>
          <w:lang w:val="en-GB"/>
        </w:rPr>
        <w:t xml:space="preserve"> </w:t>
      </w:r>
      <w:r w:rsidRPr="00052977">
        <w:rPr>
          <w:lang w:val="en-GB"/>
        </w:rPr>
        <w:t>the prevention of disorder or crime, for the protection of health or</w:t>
      </w:r>
      <w:r>
        <w:rPr>
          <w:lang w:val="en-GB"/>
        </w:rPr>
        <w:t xml:space="preserve"> </w:t>
      </w:r>
      <w:r w:rsidRPr="00052977">
        <w:rPr>
          <w:lang w:val="en-GB"/>
        </w:rPr>
        <w:t>morals, or for the protection of the rights and freedoms of others."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He contended that nothing in his personal or political background (see</w:t>
      </w:r>
      <w:r>
        <w:rPr>
          <w:lang w:val="en-GB"/>
        </w:rPr>
        <w:t xml:space="preserve"> </w:t>
      </w:r>
      <w:r w:rsidRPr="00052977">
        <w:rPr>
          <w:lang w:val="en-GB"/>
        </w:rPr>
        <w:t>paragraph 17 above) could be regarded as of such a nature as to make</w:t>
      </w:r>
      <w:r>
        <w:rPr>
          <w:lang w:val="en-GB"/>
        </w:rPr>
        <w:t xml:space="preserve"> </w:t>
      </w:r>
      <w:r w:rsidRPr="00052977">
        <w:rPr>
          <w:lang w:val="en-GB"/>
        </w:rPr>
        <w:t>it necessary in a democratic society to register him in the Security</w:t>
      </w:r>
      <w:r>
        <w:rPr>
          <w:lang w:val="en-GB"/>
        </w:rPr>
        <w:t xml:space="preserve"> </w:t>
      </w:r>
      <w:r w:rsidRPr="00052977">
        <w:rPr>
          <w:lang w:val="en-GB"/>
        </w:rPr>
        <w:t>Department</w:t>
      </w:r>
      <w:r w:rsidR="00F166C6">
        <w:rPr>
          <w:lang w:val="en-GB"/>
        </w:rPr>
        <w:t>’</w:t>
      </w:r>
      <w:r w:rsidRPr="00052977">
        <w:rPr>
          <w:lang w:val="en-GB"/>
        </w:rPr>
        <w:t>s register, to classify him as a "security risk" and</w:t>
      </w:r>
      <w:r>
        <w:rPr>
          <w:lang w:val="en-GB"/>
        </w:rPr>
        <w:t xml:space="preserve"> </w:t>
      </w:r>
      <w:r w:rsidRPr="00052977">
        <w:rPr>
          <w:lang w:val="en-GB"/>
        </w:rPr>
        <w:t>accordingly to exclude him from the employment in question.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He argued</w:t>
      </w:r>
      <w:r>
        <w:rPr>
          <w:lang w:val="en-GB"/>
        </w:rPr>
        <w:t xml:space="preserve"> </w:t>
      </w:r>
      <w:r w:rsidRPr="00052977">
        <w:rPr>
          <w:lang w:val="en-GB"/>
        </w:rPr>
        <w:t>in addition that the Personnel Control Ordinance could not be</w:t>
      </w:r>
      <w:r>
        <w:rPr>
          <w:lang w:val="en-GB"/>
        </w:rPr>
        <w:t xml:space="preserve"> </w:t>
      </w:r>
      <w:r w:rsidRPr="00052977">
        <w:rPr>
          <w:lang w:val="en-GB"/>
        </w:rPr>
        <w:t>considered as a "law" for the purposes of paragraph 2 of Article 8</w:t>
      </w:r>
      <w:r>
        <w:rPr>
          <w:lang w:val="en-GB"/>
        </w:rPr>
        <w:t xml:space="preserve"> </w:t>
      </w:r>
      <w:r w:rsidRPr="00052977">
        <w:rPr>
          <w:lang w:val="en-GB"/>
        </w:rPr>
        <w:t>(art. 8-2).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He did not, however, challenge the need for a personnel control</w:t>
      </w:r>
      <w:r>
        <w:rPr>
          <w:lang w:val="en-GB"/>
        </w:rPr>
        <w:t xml:space="preserve"> </w:t>
      </w:r>
      <w:r w:rsidRPr="00052977">
        <w:rPr>
          <w:lang w:val="en-GB"/>
        </w:rPr>
        <w:t>system.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Neither did he call in question the Government</w:t>
      </w:r>
      <w:r w:rsidR="00F166C6">
        <w:rPr>
          <w:lang w:val="en-GB"/>
        </w:rPr>
        <w:t>’</w:t>
      </w:r>
      <w:r w:rsidRPr="00052977">
        <w:rPr>
          <w:lang w:val="en-GB"/>
        </w:rPr>
        <w:t>s power,</w:t>
      </w:r>
      <w:r>
        <w:rPr>
          <w:lang w:val="en-GB"/>
        </w:rPr>
        <w:t xml:space="preserve"> </w:t>
      </w:r>
      <w:r w:rsidRPr="00052977">
        <w:rPr>
          <w:lang w:val="en-GB"/>
        </w:rPr>
        <w:t>within the limits set by Articles 8 and 10 (art. 8, art. 10) of the</w:t>
      </w:r>
      <w:r>
        <w:rPr>
          <w:lang w:val="en-GB"/>
        </w:rPr>
        <w:t xml:space="preserve"> </w:t>
      </w:r>
      <w:r w:rsidRPr="00052977">
        <w:rPr>
          <w:lang w:val="en-GB"/>
        </w:rPr>
        <w:t>Convention, to bar sympathizers of certain extreme political</w:t>
      </w:r>
      <w:r>
        <w:rPr>
          <w:lang w:val="en-GB"/>
        </w:rPr>
        <w:t xml:space="preserve"> </w:t>
      </w:r>
      <w:r w:rsidRPr="00052977">
        <w:rPr>
          <w:lang w:val="en-GB"/>
        </w:rPr>
        <w:t>ideologies from security-sensitive positions and to file information</w:t>
      </w:r>
      <w:r>
        <w:rPr>
          <w:lang w:val="en-GB"/>
        </w:rPr>
        <w:t xml:space="preserve"> </w:t>
      </w:r>
      <w:r w:rsidRPr="00052977">
        <w:rPr>
          <w:lang w:val="en-GB"/>
        </w:rPr>
        <w:t>on such persons in the register kept by the Security Department of the</w:t>
      </w:r>
      <w:r>
        <w:rPr>
          <w:lang w:val="en-GB"/>
        </w:rPr>
        <w:t xml:space="preserve"> </w:t>
      </w:r>
      <w:r w:rsidRPr="00052977">
        <w:rPr>
          <w:lang w:val="en-GB"/>
        </w:rPr>
        <w:t>National Police Board.</w:t>
      </w:r>
    </w:p>
    <w:p w:rsidR="00F166C6" w:rsidP="008C26B6" w:rsidRDefault="00052977">
      <w:pPr>
        <w:pStyle w:val="JuHA"/>
        <w:rPr>
          <w:lang w:val="en-GB"/>
        </w:rPr>
      </w:pPr>
      <w:r w:rsidRPr="00052977">
        <w:rPr>
          <w:lang w:val="en-GB"/>
        </w:rPr>
        <w:t>A.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Whether there was any interference with an Article 8 (art. 8)</w:t>
      </w:r>
      <w:r>
        <w:rPr>
          <w:lang w:val="en-GB"/>
        </w:rPr>
        <w:t xml:space="preserve"> </w:t>
      </w:r>
      <w:r w:rsidRPr="00052977">
        <w:rPr>
          <w:lang w:val="en-GB"/>
        </w:rPr>
        <w:t>right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48.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It is uncontested that the secret police-register contained</w:t>
      </w:r>
      <w:r>
        <w:rPr>
          <w:lang w:val="en-GB"/>
        </w:rPr>
        <w:t xml:space="preserve"> </w:t>
      </w:r>
      <w:r w:rsidRPr="00052977">
        <w:rPr>
          <w:lang w:val="en-GB"/>
        </w:rPr>
        <w:t>information relating to Mr. Leander</w:t>
      </w:r>
      <w:r w:rsidR="00F166C6">
        <w:rPr>
          <w:lang w:val="en-GB"/>
        </w:rPr>
        <w:t>’</w:t>
      </w:r>
      <w:r w:rsidRPr="00052977">
        <w:rPr>
          <w:lang w:val="en-GB"/>
        </w:rPr>
        <w:t>s private life.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Both the storing and the release of such information, which were</w:t>
      </w:r>
      <w:r>
        <w:rPr>
          <w:lang w:val="en-GB"/>
        </w:rPr>
        <w:t xml:space="preserve"> </w:t>
      </w:r>
      <w:r w:rsidRPr="00052977">
        <w:rPr>
          <w:lang w:val="en-GB"/>
        </w:rPr>
        <w:t>coupled with a refusal to allow Mr. Leander an opportunity to refute</w:t>
      </w:r>
      <w:r>
        <w:rPr>
          <w:lang w:val="en-GB"/>
        </w:rPr>
        <w:t xml:space="preserve"> </w:t>
      </w:r>
      <w:r w:rsidRPr="00052977">
        <w:rPr>
          <w:lang w:val="en-GB"/>
        </w:rPr>
        <w:t>it, amounted to an interference with his right to respect for private</w:t>
      </w:r>
      <w:r>
        <w:rPr>
          <w:lang w:val="en-GB"/>
        </w:rPr>
        <w:t xml:space="preserve"> </w:t>
      </w:r>
      <w:r w:rsidRPr="00052977">
        <w:rPr>
          <w:lang w:val="en-GB"/>
        </w:rPr>
        <w:t>life as guaranteed by Article 8 § 1 (art. 8-1).</w:t>
      </w:r>
    </w:p>
    <w:p w:rsidR="00F166C6" w:rsidP="008C26B6" w:rsidRDefault="00052977">
      <w:pPr>
        <w:pStyle w:val="JuHA"/>
        <w:rPr>
          <w:lang w:val="en-GB"/>
        </w:rPr>
      </w:pPr>
      <w:r w:rsidRPr="00052977">
        <w:rPr>
          <w:lang w:val="en-GB"/>
        </w:rPr>
        <w:t>B.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Whether the interference was justified</w:t>
      </w:r>
    </w:p>
    <w:p w:rsidR="00F166C6" w:rsidP="008C26B6" w:rsidRDefault="00052977">
      <w:pPr>
        <w:pStyle w:val="JuH1"/>
        <w:rPr>
          <w:lang w:val="en-GB"/>
        </w:rPr>
      </w:pPr>
      <w:r w:rsidRPr="00052977">
        <w:rPr>
          <w:lang w:val="en-GB"/>
        </w:rPr>
        <w:t>1.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Legitimate aim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49.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aim of the Swedish personnel control system is clearly a</w:t>
      </w:r>
      <w:r>
        <w:rPr>
          <w:lang w:val="en-GB"/>
        </w:rPr>
        <w:t xml:space="preserve"> </w:t>
      </w:r>
      <w:r w:rsidRPr="00052977">
        <w:rPr>
          <w:lang w:val="en-GB"/>
        </w:rPr>
        <w:t>legitimate one for the purposes of Article 8 (art. 8), namely the</w:t>
      </w:r>
      <w:r>
        <w:rPr>
          <w:lang w:val="en-GB"/>
        </w:rPr>
        <w:t xml:space="preserve"> </w:t>
      </w:r>
      <w:r w:rsidRPr="00052977">
        <w:rPr>
          <w:lang w:val="en-GB"/>
        </w:rPr>
        <w:t>protection of national security.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The main issues of contention were whether the interference was "in</w:t>
      </w:r>
      <w:r>
        <w:rPr>
          <w:lang w:val="en-GB"/>
        </w:rPr>
        <w:t xml:space="preserve"> </w:t>
      </w:r>
      <w:r w:rsidRPr="00052977">
        <w:rPr>
          <w:lang w:val="en-GB"/>
        </w:rPr>
        <w:t>accordance with the law" and "necessary in a democratic society".</w:t>
      </w:r>
    </w:p>
    <w:p w:rsidR="00F166C6" w:rsidP="008C26B6" w:rsidRDefault="00052977">
      <w:pPr>
        <w:pStyle w:val="JuH1"/>
        <w:rPr>
          <w:lang w:val="en-GB"/>
        </w:rPr>
      </w:pPr>
      <w:r w:rsidRPr="00052977">
        <w:rPr>
          <w:lang w:val="en-GB"/>
        </w:rPr>
        <w:t>2.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"In accordance with the law"</w:t>
      </w:r>
    </w:p>
    <w:p w:rsidR="00F166C6" w:rsidP="008C26B6" w:rsidRDefault="00052977">
      <w:pPr>
        <w:pStyle w:val="JuHa0"/>
        <w:rPr>
          <w:lang w:val="en-GB"/>
        </w:rPr>
      </w:pPr>
      <w:r w:rsidRPr="00052977">
        <w:rPr>
          <w:lang w:val="en-GB"/>
        </w:rPr>
        <w:t>(a)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General principles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50.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expression "in accordance with the law" in paragraph 2 of</w:t>
      </w:r>
      <w:r>
        <w:rPr>
          <w:lang w:val="en-GB"/>
        </w:rPr>
        <w:t xml:space="preserve"> </w:t>
      </w:r>
      <w:r w:rsidRPr="00052977">
        <w:rPr>
          <w:lang w:val="en-GB"/>
        </w:rPr>
        <w:t>Article 8 (art. 8-2) requires, to begin with, that the interference</w:t>
      </w:r>
      <w:r>
        <w:rPr>
          <w:lang w:val="en-GB"/>
        </w:rPr>
        <w:t xml:space="preserve"> </w:t>
      </w:r>
      <w:r w:rsidRPr="00052977">
        <w:rPr>
          <w:lang w:val="en-GB"/>
        </w:rPr>
        <w:t>must have some basis in domestic law.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Compliance with domestic law,</w:t>
      </w:r>
      <w:r>
        <w:rPr>
          <w:lang w:val="en-GB"/>
        </w:rPr>
        <w:t xml:space="preserve"> </w:t>
      </w:r>
      <w:r w:rsidRPr="00052977">
        <w:rPr>
          <w:lang w:val="en-GB"/>
        </w:rPr>
        <w:t>however, does not suffice: the law in question must be accessible to</w:t>
      </w:r>
      <w:r>
        <w:rPr>
          <w:lang w:val="en-GB"/>
        </w:rPr>
        <w:t xml:space="preserve"> </w:t>
      </w:r>
      <w:r w:rsidRPr="00052977">
        <w:rPr>
          <w:lang w:val="en-GB"/>
        </w:rPr>
        <w:t>the individual concerned and its consequences for him must also be</w:t>
      </w:r>
      <w:r>
        <w:rPr>
          <w:lang w:val="en-GB"/>
        </w:rPr>
        <w:t xml:space="preserve"> </w:t>
      </w:r>
      <w:r w:rsidRPr="00052977">
        <w:rPr>
          <w:lang w:val="en-GB"/>
        </w:rPr>
        <w:t>foreseeable (see, mutatis mutandis, the Malone judgment of</w:t>
      </w:r>
      <w:r>
        <w:rPr>
          <w:lang w:val="en-GB"/>
        </w:rPr>
        <w:t xml:space="preserve"> </w:t>
      </w:r>
      <w:r w:rsidRPr="00052977">
        <w:rPr>
          <w:lang w:val="en-GB"/>
        </w:rPr>
        <w:t>2 August 1984, Series A no. 82, pp. 31-32, § 66).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51.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However, the requirement of foreseeability in the special</w:t>
      </w:r>
      <w:r>
        <w:rPr>
          <w:lang w:val="en-GB"/>
        </w:rPr>
        <w:t xml:space="preserve"> </w:t>
      </w:r>
      <w:r w:rsidRPr="00052977">
        <w:rPr>
          <w:lang w:val="en-GB"/>
        </w:rPr>
        <w:t>context of secret controls of staff in sectors affecting national</w:t>
      </w:r>
      <w:r>
        <w:rPr>
          <w:lang w:val="en-GB"/>
        </w:rPr>
        <w:t xml:space="preserve"> </w:t>
      </w:r>
      <w:r w:rsidRPr="00052977">
        <w:rPr>
          <w:lang w:val="en-GB"/>
        </w:rPr>
        <w:t>security cannot be the same as in many other fields.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Thus, it cannot</w:t>
      </w:r>
      <w:r>
        <w:rPr>
          <w:lang w:val="en-GB"/>
        </w:rPr>
        <w:t xml:space="preserve"> </w:t>
      </w:r>
      <w:r w:rsidRPr="00052977">
        <w:rPr>
          <w:lang w:val="en-GB"/>
        </w:rPr>
        <w:t>mean that an individual should be enabled to foresee precisely what</w:t>
      </w:r>
      <w:r>
        <w:rPr>
          <w:lang w:val="en-GB"/>
        </w:rPr>
        <w:t xml:space="preserve"> </w:t>
      </w:r>
      <w:r w:rsidRPr="00052977">
        <w:rPr>
          <w:lang w:val="en-GB"/>
        </w:rPr>
        <w:t>checks will be made in his regard by the Swedish special police</w:t>
      </w:r>
      <w:r>
        <w:rPr>
          <w:lang w:val="en-GB"/>
        </w:rPr>
        <w:t xml:space="preserve"> </w:t>
      </w:r>
      <w:r w:rsidRPr="00052977">
        <w:rPr>
          <w:lang w:val="en-GB"/>
        </w:rPr>
        <w:t>service in its efforts to protect national security.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Nevertheless, in</w:t>
      </w:r>
      <w:r>
        <w:rPr>
          <w:lang w:val="en-GB"/>
        </w:rPr>
        <w:t xml:space="preserve"> </w:t>
      </w:r>
      <w:r w:rsidRPr="00052977">
        <w:rPr>
          <w:lang w:val="en-GB"/>
        </w:rPr>
        <w:t>a system applicable to citizens generally, as under the Personnel</w:t>
      </w:r>
      <w:r>
        <w:rPr>
          <w:lang w:val="en-GB"/>
        </w:rPr>
        <w:t xml:space="preserve"> </w:t>
      </w:r>
      <w:r w:rsidRPr="00052977">
        <w:rPr>
          <w:lang w:val="en-GB"/>
        </w:rPr>
        <w:t>Control Ordinance, the law has to be sufficiently clear in its terms</w:t>
      </w:r>
      <w:r>
        <w:rPr>
          <w:lang w:val="en-GB"/>
        </w:rPr>
        <w:t xml:space="preserve"> </w:t>
      </w:r>
      <w:r w:rsidRPr="00052977">
        <w:rPr>
          <w:lang w:val="en-GB"/>
        </w:rPr>
        <w:t>to give them an adequate indication as to the circumstances in which</w:t>
      </w:r>
      <w:r>
        <w:rPr>
          <w:lang w:val="en-GB"/>
        </w:rPr>
        <w:t xml:space="preserve"> </w:t>
      </w:r>
      <w:r w:rsidRPr="00052977">
        <w:rPr>
          <w:lang w:val="en-GB"/>
        </w:rPr>
        <w:t>and the conditions on which the public authorities are empowered to</w:t>
      </w:r>
      <w:r>
        <w:rPr>
          <w:lang w:val="en-GB"/>
        </w:rPr>
        <w:t xml:space="preserve"> </w:t>
      </w:r>
      <w:r w:rsidRPr="00052977">
        <w:rPr>
          <w:lang w:val="en-GB"/>
        </w:rPr>
        <w:t>resort to this kind of secret and potentially dangerous interference</w:t>
      </w:r>
      <w:r>
        <w:rPr>
          <w:lang w:val="en-GB"/>
        </w:rPr>
        <w:t xml:space="preserve"> </w:t>
      </w:r>
      <w:r w:rsidRPr="00052977">
        <w:rPr>
          <w:lang w:val="en-GB"/>
        </w:rPr>
        <w:t>with private life (ibid., p. 32, § 67).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In assessing whether the criterion of foreseeability is satisfied,</w:t>
      </w:r>
      <w:r>
        <w:rPr>
          <w:lang w:val="en-GB"/>
        </w:rPr>
        <w:t xml:space="preserve"> </w:t>
      </w:r>
      <w:r w:rsidRPr="00052977">
        <w:rPr>
          <w:lang w:val="en-GB"/>
        </w:rPr>
        <w:t>account may be taken also of instructions or administrative practices</w:t>
      </w:r>
      <w:r>
        <w:rPr>
          <w:lang w:val="en-GB"/>
        </w:rPr>
        <w:t xml:space="preserve"> </w:t>
      </w:r>
      <w:r w:rsidRPr="00052977">
        <w:rPr>
          <w:lang w:val="en-GB"/>
        </w:rPr>
        <w:t>which do not have the status of substantive law, in so far as those</w:t>
      </w:r>
      <w:r>
        <w:rPr>
          <w:lang w:val="en-GB"/>
        </w:rPr>
        <w:t xml:space="preserve"> </w:t>
      </w:r>
      <w:r w:rsidRPr="00052977">
        <w:rPr>
          <w:lang w:val="en-GB"/>
        </w:rPr>
        <w:t>concerned are made sufficiently aware of their contents (see the</w:t>
      </w:r>
      <w:r>
        <w:rPr>
          <w:lang w:val="en-GB"/>
        </w:rPr>
        <w:t xml:space="preserve"> </w:t>
      </w:r>
      <w:r w:rsidRPr="00052977">
        <w:rPr>
          <w:lang w:val="en-GB"/>
        </w:rPr>
        <w:t>Silver and Others judgment of 25 March 1983, Series A no. 61,</w:t>
      </w:r>
      <w:r>
        <w:rPr>
          <w:lang w:val="en-GB"/>
        </w:rPr>
        <w:t xml:space="preserve"> </w:t>
      </w:r>
      <w:r w:rsidRPr="00052977">
        <w:rPr>
          <w:lang w:val="en-GB"/>
        </w:rPr>
        <w:t>pp. 33-34, §§ 88-89).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In addition, where the implementation of the law consists of secret</w:t>
      </w:r>
      <w:r>
        <w:rPr>
          <w:lang w:val="en-GB"/>
        </w:rPr>
        <w:t xml:space="preserve"> </w:t>
      </w:r>
      <w:r w:rsidRPr="00052977">
        <w:rPr>
          <w:lang w:val="en-GB"/>
        </w:rPr>
        <w:t>measures, not open to scrutiny by the individuals concerned or by the</w:t>
      </w:r>
      <w:r>
        <w:rPr>
          <w:lang w:val="en-GB"/>
        </w:rPr>
        <w:t xml:space="preserve"> </w:t>
      </w:r>
      <w:r w:rsidRPr="00052977">
        <w:rPr>
          <w:lang w:val="en-GB"/>
        </w:rPr>
        <w:t>public at large, the law itself, as opposed to the accompanying</w:t>
      </w:r>
      <w:r>
        <w:rPr>
          <w:lang w:val="en-GB"/>
        </w:rPr>
        <w:t xml:space="preserve"> </w:t>
      </w:r>
      <w:r w:rsidRPr="00052977">
        <w:rPr>
          <w:lang w:val="en-GB"/>
        </w:rPr>
        <w:t>administrative practice, must indicate the scope of any discretion</w:t>
      </w:r>
      <w:r>
        <w:rPr>
          <w:lang w:val="en-GB"/>
        </w:rPr>
        <w:t xml:space="preserve"> </w:t>
      </w:r>
      <w:r w:rsidRPr="00052977">
        <w:rPr>
          <w:lang w:val="en-GB"/>
        </w:rPr>
        <w:t>conferred on the competent authority with sufficient clarity, having</w:t>
      </w:r>
      <w:r>
        <w:rPr>
          <w:lang w:val="en-GB"/>
        </w:rPr>
        <w:t xml:space="preserve"> </w:t>
      </w:r>
      <w:r w:rsidRPr="00052977">
        <w:rPr>
          <w:lang w:val="en-GB"/>
        </w:rPr>
        <w:t>regard to the legitimate aim of the measure in question, to give the</w:t>
      </w:r>
      <w:r>
        <w:rPr>
          <w:lang w:val="en-GB"/>
        </w:rPr>
        <w:t xml:space="preserve"> </w:t>
      </w:r>
      <w:r w:rsidRPr="00052977">
        <w:rPr>
          <w:lang w:val="en-GB"/>
        </w:rPr>
        <w:t>individual adequate protection against arbitrary interference (see the</w:t>
      </w:r>
      <w:r>
        <w:rPr>
          <w:lang w:val="en-GB"/>
        </w:rPr>
        <w:t xml:space="preserve"> </w:t>
      </w:r>
      <w:r w:rsidRPr="00052977">
        <w:rPr>
          <w:lang w:val="en-GB"/>
        </w:rPr>
        <w:t>above-mentioned Malone judgment, Series A no. 82, pp. 32-33, § 68).</w:t>
      </w:r>
    </w:p>
    <w:p w:rsidR="00F166C6" w:rsidP="008C26B6" w:rsidRDefault="00F166C6">
      <w:pPr>
        <w:pStyle w:val="JuHa0"/>
        <w:rPr>
          <w:lang w:val="en-GB"/>
        </w:rPr>
      </w:pPr>
    </w:p>
    <w:p w:rsidR="00F166C6" w:rsidP="008C26B6" w:rsidRDefault="00F166C6">
      <w:pPr>
        <w:pStyle w:val="JuHa0"/>
        <w:rPr>
          <w:lang w:val="en-GB"/>
        </w:rPr>
      </w:pPr>
    </w:p>
    <w:p w:rsidR="00F166C6" w:rsidP="008C26B6" w:rsidRDefault="00052977">
      <w:pPr>
        <w:pStyle w:val="JuHa0"/>
        <w:rPr>
          <w:lang w:val="en-GB"/>
        </w:rPr>
      </w:pPr>
      <w:r w:rsidRPr="00052977">
        <w:rPr>
          <w:lang w:val="en-GB"/>
        </w:rPr>
        <w:t>(b)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Application in the present case of the foregoing principles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52.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interference had a valid basis in domestic law, namely the</w:t>
      </w:r>
      <w:r>
        <w:rPr>
          <w:lang w:val="en-GB"/>
        </w:rPr>
        <w:t xml:space="preserve"> </w:t>
      </w:r>
      <w:r w:rsidRPr="00052977">
        <w:rPr>
          <w:lang w:val="en-GB"/>
        </w:rPr>
        <w:t>Personnel Control Ordinance.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However, the applicant claimed that the</w:t>
      </w:r>
      <w:r>
        <w:rPr>
          <w:lang w:val="en-GB"/>
        </w:rPr>
        <w:t xml:space="preserve"> </w:t>
      </w:r>
      <w:r w:rsidRPr="00052977">
        <w:rPr>
          <w:lang w:val="en-GB"/>
        </w:rPr>
        <w:t>provisions governing the keeping of the secret police-register, that</w:t>
      </w:r>
      <w:r>
        <w:rPr>
          <w:lang w:val="en-GB"/>
        </w:rPr>
        <w:t xml:space="preserve"> </w:t>
      </w:r>
      <w:r w:rsidRPr="00052977">
        <w:rPr>
          <w:lang w:val="en-GB"/>
        </w:rPr>
        <w:t>is primarily section 2 of the Ordinance, lacked the required</w:t>
      </w:r>
      <w:r>
        <w:rPr>
          <w:lang w:val="en-GB"/>
        </w:rPr>
        <w:t xml:space="preserve"> </w:t>
      </w:r>
      <w:r w:rsidRPr="00052977">
        <w:rPr>
          <w:lang w:val="en-GB"/>
        </w:rPr>
        <w:t>accessibility and foreseeability.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Both the Government and the Commission disagreed with this contention.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53.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Ordinance itself, which was published in the Swedish</w:t>
      </w:r>
      <w:r>
        <w:rPr>
          <w:lang w:val="en-GB"/>
        </w:rPr>
        <w:t xml:space="preserve"> </w:t>
      </w:r>
      <w:r w:rsidRPr="00052977">
        <w:rPr>
          <w:lang w:val="en-GB"/>
        </w:rPr>
        <w:t>Official Journal, doubtless meets the requirement of accessibility.</w:t>
      </w:r>
      <w:r>
        <w:rPr>
          <w:lang w:val="en-GB"/>
        </w:rPr>
        <w:t xml:space="preserve"> </w:t>
      </w:r>
      <w:r w:rsidRPr="00052977">
        <w:rPr>
          <w:lang w:val="en-GB"/>
        </w:rPr>
        <w:t>The main question is thus whether domestic law laid down, with</w:t>
      </w:r>
      <w:r>
        <w:rPr>
          <w:lang w:val="en-GB"/>
        </w:rPr>
        <w:t xml:space="preserve"> </w:t>
      </w:r>
      <w:r w:rsidRPr="00052977">
        <w:rPr>
          <w:lang w:val="en-GB"/>
        </w:rPr>
        <w:t>sufficient precision, the conditions under which the National Police</w:t>
      </w:r>
      <w:r>
        <w:rPr>
          <w:lang w:val="en-GB"/>
        </w:rPr>
        <w:t xml:space="preserve"> </w:t>
      </w:r>
      <w:r w:rsidRPr="00052977">
        <w:rPr>
          <w:lang w:val="en-GB"/>
        </w:rPr>
        <w:t>Board was empowered to store and release information under the</w:t>
      </w:r>
      <w:r>
        <w:rPr>
          <w:lang w:val="en-GB"/>
        </w:rPr>
        <w:t xml:space="preserve"> </w:t>
      </w:r>
      <w:r w:rsidRPr="00052977">
        <w:rPr>
          <w:lang w:val="en-GB"/>
        </w:rPr>
        <w:t>personnel control system.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54.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first paragraph of section 2 of the Ordinance does confer</w:t>
      </w:r>
      <w:r>
        <w:rPr>
          <w:lang w:val="en-GB"/>
        </w:rPr>
        <w:t xml:space="preserve"> </w:t>
      </w:r>
      <w:r w:rsidRPr="00052977">
        <w:rPr>
          <w:lang w:val="en-GB"/>
        </w:rPr>
        <w:t>a wide discretion on the National Police Board as to what information</w:t>
      </w:r>
      <w:r>
        <w:rPr>
          <w:lang w:val="en-GB"/>
        </w:rPr>
        <w:t xml:space="preserve"> </w:t>
      </w:r>
      <w:r w:rsidRPr="00052977">
        <w:rPr>
          <w:lang w:val="en-GB"/>
        </w:rPr>
        <w:t>may be entered in the register (see paragraph 19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scope of</w:t>
      </w:r>
      <w:r>
        <w:rPr>
          <w:lang w:val="en-GB"/>
        </w:rPr>
        <w:t xml:space="preserve"> </w:t>
      </w:r>
      <w:r w:rsidRPr="00052977">
        <w:rPr>
          <w:lang w:val="en-GB"/>
        </w:rPr>
        <w:t>this discretion is however limited by law in important respects</w:t>
      </w:r>
      <w:r>
        <w:rPr>
          <w:lang w:val="en-GB"/>
        </w:rPr>
        <w:t xml:space="preserve"> </w:t>
      </w:r>
      <w:r w:rsidRPr="00052977">
        <w:rPr>
          <w:lang w:val="en-GB"/>
        </w:rPr>
        <w:t>through the second paragraph, which corresponds to the prohibition</w:t>
      </w:r>
      <w:r>
        <w:rPr>
          <w:lang w:val="en-GB"/>
        </w:rPr>
        <w:t xml:space="preserve"> </w:t>
      </w:r>
      <w:r w:rsidRPr="00052977">
        <w:rPr>
          <w:lang w:val="en-GB"/>
        </w:rPr>
        <w:t>already contained in the Constitution (see paragraph 18 above), in</w:t>
      </w:r>
      <w:r>
        <w:rPr>
          <w:lang w:val="en-GB"/>
        </w:rPr>
        <w:t xml:space="preserve"> </w:t>
      </w:r>
      <w:r w:rsidRPr="00052977">
        <w:rPr>
          <w:lang w:val="en-GB"/>
        </w:rPr>
        <w:t>that "no entry is allowed merely for the reason that a person, by</w:t>
      </w:r>
      <w:r>
        <w:rPr>
          <w:lang w:val="en-GB"/>
        </w:rPr>
        <w:t xml:space="preserve"> </w:t>
      </w:r>
      <w:r w:rsidRPr="00052977">
        <w:rPr>
          <w:lang w:val="en-GB"/>
        </w:rPr>
        <w:t>belonging to an organisation or by other means, has expressed a</w:t>
      </w:r>
      <w:r>
        <w:rPr>
          <w:lang w:val="en-GB"/>
        </w:rPr>
        <w:t xml:space="preserve"> </w:t>
      </w:r>
      <w:r w:rsidRPr="00052977">
        <w:rPr>
          <w:lang w:val="en-GB"/>
        </w:rPr>
        <w:t>political opinion".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addition, the Board</w:t>
      </w:r>
      <w:r w:rsidR="00F166C6">
        <w:rPr>
          <w:lang w:val="en-GB"/>
        </w:rPr>
        <w:t>’</w:t>
      </w:r>
      <w:r w:rsidRPr="00052977">
        <w:rPr>
          <w:lang w:val="en-GB"/>
        </w:rPr>
        <w:t>s discretion in this</w:t>
      </w:r>
      <w:r>
        <w:rPr>
          <w:lang w:val="en-GB"/>
        </w:rPr>
        <w:t xml:space="preserve"> </w:t>
      </w:r>
      <w:r w:rsidRPr="00052977">
        <w:rPr>
          <w:lang w:val="en-GB"/>
        </w:rPr>
        <w:t>connection is circumscribed by instructions issued by the Government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paragraphs 20-21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However, of these only one is public</w:t>
      </w:r>
      <w:r>
        <w:rPr>
          <w:lang w:val="en-GB"/>
        </w:rPr>
        <w:t xml:space="preserve"> </w:t>
      </w:r>
      <w:r w:rsidRPr="00052977">
        <w:rPr>
          <w:lang w:val="en-GB"/>
        </w:rPr>
        <w:t>and hence sufficiently accessible to be taken into account, namely the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Instruction of </w:t>
      </w:r>
      <w:smartTag w:uri="urn:schemas-microsoft-com:office:smarttags" w:element="date">
        <w:smartTagPr>
          <w:attr w:name="Month" w:val="9"/>
          <w:attr w:name="Day" w:val="22"/>
          <w:attr w:name="Year" w:val="1972"/>
        </w:smartTagPr>
        <w:r w:rsidRPr="00052977">
          <w:rPr>
            <w:lang w:val="en-GB"/>
          </w:rPr>
          <w:t>22 September 1972</w:t>
        </w:r>
      </w:smartTag>
      <w:r w:rsidRPr="00052977">
        <w:rPr>
          <w:lang w:val="en-GB"/>
        </w:rPr>
        <w:t xml:space="preserve"> (see paragraph 20 above).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The entering of information on the secret police-register is also</w:t>
      </w:r>
      <w:r>
        <w:rPr>
          <w:lang w:val="en-GB"/>
        </w:rPr>
        <w:t xml:space="preserve"> </w:t>
      </w:r>
      <w:r w:rsidRPr="00052977">
        <w:rPr>
          <w:lang w:val="en-GB"/>
        </w:rPr>
        <w:t>subject to the requirements that the information be necessary for the</w:t>
      </w:r>
      <w:r>
        <w:rPr>
          <w:lang w:val="en-GB"/>
        </w:rPr>
        <w:t xml:space="preserve"> </w:t>
      </w:r>
      <w:r w:rsidRPr="00052977">
        <w:rPr>
          <w:lang w:val="en-GB"/>
        </w:rPr>
        <w:t>special police service and be intended to serve the purpose of</w:t>
      </w:r>
      <w:r>
        <w:rPr>
          <w:lang w:val="en-GB"/>
        </w:rPr>
        <w:t xml:space="preserve"> </w:t>
      </w:r>
      <w:r w:rsidRPr="00052977">
        <w:rPr>
          <w:lang w:val="en-GB"/>
        </w:rPr>
        <w:t>preventing or detecting "offences against national security, etc."</w:t>
      </w:r>
      <w:r>
        <w:rPr>
          <w:lang w:val="en-GB"/>
        </w:rPr>
        <w:t xml:space="preserve"> </w:t>
      </w:r>
      <w:r w:rsidRPr="00052977">
        <w:rPr>
          <w:lang w:val="en-GB"/>
        </w:rPr>
        <w:t>(first paragraph of section 2 of the Ordinance - see paragraph 19</w:t>
      </w:r>
      <w:r>
        <w:rPr>
          <w:lang w:val="en-GB"/>
        </w:rPr>
        <w:t xml:space="preserve"> </w:t>
      </w:r>
      <w:r w:rsidRPr="00052977">
        <w:rPr>
          <w:lang w:val="en-GB"/>
        </w:rPr>
        <w:t>above)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55.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Furthermore, the Ordinance contains explicit and detailed</w:t>
      </w:r>
      <w:r>
        <w:rPr>
          <w:lang w:val="en-GB"/>
        </w:rPr>
        <w:t xml:space="preserve"> </w:t>
      </w:r>
      <w:r w:rsidRPr="00052977">
        <w:rPr>
          <w:lang w:val="en-GB"/>
        </w:rPr>
        <w:t>provisions as to what information may be handed out, the authorities</w:t>
      </w:r>
      <w:r>
        <w:rPr>
          <w:lang w:val="en-GB"/>
        </w:rPr>
        <w:t xml:space="preserve"> </w:t>
      </w:r>
      <w:r w:rsidRPr="00052977">
        <w:rPr>
          <w:lang w:val="en-GB"/>
        </w:rPr>
        <w:t>to which information may be communicated, the circumstances in which</w:t>
      </w:r>
      <w:r>
        <w:rPr>
          <w:lang w:val="en-GB"/>
        </w:rPr>
        <w:t xml:space="preserve"> </w:t>
      </w:r>
      <w:r w:rsidRPr="00052977">
        <w:rPr>
          <w:lang w:val="en-GB"/>
        </w:rPr>
        <w:t>such communication may take place and the procedure to be followed by</w:t>
      </w:r>
      <w:r>
        <w:rPr>
          <w:lang w:val="en-GB"/>
        </w:rPr>
        <w:t xml:space="preserve"> </w:t>
      </w:r>
      <w:r w:rsidRPr="00052977">
        <w:rPr>
          <w:lang w:val="en-GB"/>
        </w:rPr>
        <w:t>the National Police Board when taking decisions to release information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paragraphs 25-29 above).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56.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Having regard to the foregoing, the Court finds that Swedish</w:t>
      </w:r>
      <w:r>
        <w:rPr>
          <w:lang w:val="en-GB"/>
        </w:rPr>
        <w:t xml:space="preserve"> </w:t>
      </w:r>
      <w:r w:rsidRPr="00052977">
        <w:rPr>
          <w:lang w:val="en-GB"/>
        </w:rPr>
        <w:t>law gives citizens an adequate indication as to the scope and the</w:t>
      </w:r>
      <w:r>
        <w:rPr>
          <w:lang w:val="en-GB"/>
        </w:rPr>
        <w:t xml:space="preserve"> </w:t>
      </w:r>
      <w:r w:rsidRPr="00052977">
        <w:rPr>
          <w:lang w:val="en-GB"/>
        </w:rPr>
        <w:t>manner of exercise of the discretion conferred on the responsible</w:t>
      </w:r>
      <w:r>
        <w:rPr>
          <w:lang w:val="en-GB"/>
        </w:rPr>
        <w:t xml:space="preserve"> </w:t>
      </w:r>
      <w:r w:rsidRPr="00052977">
        <w:rPr>
          <w:lang w:val="en-GB"/>
        </w:rPr>
        <w:t>authorities to collect, record and release information under the</w:t>
      </w:r>
      <w:r>
        <w:rPr>
          <w:lang w:val="en-GB"/>
        </w:rPr>
        <w:t xml:space="preserve"> </w:t>
      </w:r>
      <w:r w:rsidRPr="00052977">
        <w:rPr>
          <w:lang w:val="en-GB"/>
        </w:rPr>
        <w:t>personnel control system.</w:t>
      </w:r>
    </w:p>
    <w:p w:rsidR="00F166C6" w:rsidP="008C26B6" w:rsidRDefault="00052977">
      <w:pPr>
        <w:pStyle w:val="JuPara"/>
        <w:rPr>
          <w:lang w:val="en-GB"/>
        </w:rPr>
      </w:pPr>
      <w:r w:rsidRPr="00052977">
        <w:rPr>
          <w:lang w:val="en-GB"/>
        </w:rPr>
        <w:t>57.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interference in the present case with Mr. Leander</w:t>
      </w:r>
      <w:r w:rsidR="00F166C6">
        <w:rPr>
          <w:lang w:val="en-GB"/>
        </w:rPr>
        <w:t>’</w:t>
      </w:r>
      <w:r w:rsidRPr="00052977">
        <w:rPr>
          <w:lang w:val="en-GB"/>
        </w:rPr>
        <w:t>s</w:t>
      </w:r>
      <w:r>
        <w:rPr>
          <w:lang w:val="en-GB"/>
        </w:rPr>
        <w:t xml:space="preserve"> </w:t>
      </w:r>
      <w:r w:rsidRPr="00052977">
        <w:rPr>
          <w:lang w:val="en-GB"/>
        </w:rPr>
        <w:t>private life was therefore "in accordance with the law", within the</w:t>
      </w:r>
      <w:r>
        <w:rPr>
          <w:lang w:val="en-GB"/>
        </w:rPr>
        <w:t xml:space="preserve"> </w:t>
      </w:r>
      <w:r w:rsidRPr="00052977">
        <w:rPr>
          <w:lang w:val="en-GB"/>
        </w:rPr>
        <w:t>meaning of Article 8 (art. 8).</w:t>
      </w:r>
    </w:p>
    <w:p w:rsidR="00F166C6" w:rsidP="008C26B6" w:rsidRDefault="00052977">
      <w:pPr>
        <w:pStyle w:val="JuH1"/>
        <w:rPr>
          <w:lang w:val="en-GB"/>
        </w:rPr>
      </w:pPr>
      <w:r w:rsidRPr="00052977">
        <w:rPr>
          <w:lang w:val="en-GB"/>
        </w:rPr>
        <w:t>3.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"Necessary in a democratic society in the interests of national</w:t>
      </w:r>
      <w:r>
        <w:rPr>
          <w:lang w:val="en-GB"/>
        </w:rPr>
        <w:t xml:space="preserve"> </w:t>
      </w:r>
      <w:r w:rsidRPr="00052977">
        <w:rPr>
          <w:lang w:val="en-GB"/>
        </w:rPr>
        <w:t>security"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58.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notion of necessity implies that the interference</w:t>
      </w:r>
      <w:r>
        <w:rPr>
          <w:lang w:val="en-GB"/>
        </w:rPr>
        <w:t xml:space="preserve"> </w:t>
      </w:r>
      <w:r w:rsidRPr="00052977">
        <w:rPr>
          <w:lang w:val="en-GB"/>
        </w:rPr>
        <w:t>corresponds to a pressing social need and, in particular, that it is</w:t>
      </w:r>
      <w:r>
        <w:rPr>
          <w:lang w:val="en-GB"/>
        </w:rPr>
        <w:t xml:space="preserve"> </w:t>
      </w:r>
      <w:r w:rsidRPr="00052977">
        <w:rPr>
          <w:lang w:val="en-GB"/>
        </w:rPr>
        <w:t>proportionate to the legitimate aim pursued (see, inter alia, the</w:t>
      </w:r>
      <w:r>
        <w:rPr>
          <w:lang w:val="en-GB"/>
        </w:rPr>
        <w:t xml:space="preserve"> </w:t>
      </w:r>
      <w:r w:rsidRPr="00052977">
        <w:rPr>
          <w:lang w:val="en-GB"/>
        </w:rPr>
        <w:t>Gillow judgment of 24 November 1986, Series A no. 109, p. 22, § 55).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59.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However, the Court recognises that the national authorities</w:t>
      </w:r>
      <w:r>
        <w:rPr>
          <w:lang w:val="en-GB"/>
        </w:rPr>
        <w:t xml:space="preserve"> </w:t>
      </w:r>
      <w:r w:rsidRPr="00052977">
        <w:rPr>
          <w:lang w:val="en-GB"/>
        </w:rPr>
        <w:t>enjoy a margin of appreciation, the scope of which will depend not</w:t>
      </w:r>
      <w:r>
        <w:rPr>
          <w:lang w:val="en-GB"/>
        </w:rPr>
        <w:t xml:space="preserve"> </w:t>
      </w:r>
      <w:r w:rsidRPr="00052977">
        <w:rPr>
          <w:lang w:val="en-GB"/>
        </w:rPr>
        <w:t>only on the nature of the legitimate aim pursued but also on the</w:t>
      </w:r>
      <w:r>
        <w:rPr>
          <w:lang w:val="en-GB"/>
        </w:rPr>
        <w:t xml:space="preserve"> </w:t>
      </w:r>
      <w:r w:rsidRPr="00052977">
        <w:rPr>
          <w:lang w:val="en-GB"/>
        </w:rPr>
        <w:t>particular nature of the interference involved.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the instant case,</w:t>
      </w:r>
      <w:r>
        <w:rPr>
          <w:lang w:val="en-GB"/>
        </w:rPr>
        <w:t xml:space="preserve"> </w:t>
      </w:r>
      <w:r w:rsidRPr="00052977">
        <w:rPr>
          <w:lang w:val="en-GB"/>
        </w:rPr>
        <w:t>the interest of the respondent State in protecting its national</w:t>
      </w:r>
      <w:r>
        <w:rPr>
          <w:lang w:val="en-GB"/>
        </w:rPr>
        <w:t xml:space="preserve"> </w:t>
      </w:r>
      <w:r w:rsidRPr="00052977">
        <w:rPr>
          <w:lang w:val="en-GB"/>
        </w:rPr>
        <w:t>security must be balanced against the seriousness of the interference</w:t>
      </w:r>
      <w:r>
        <w:rPr>
          <w:lang w:val="en-GB"/>
        </w:rPr>
        <w:t xml:space="preserve"> </w:t>
      </w:r>
      <w:r w:rsidRPr="00052977">
        <w:rPr>
          <w:lang w:val="en-GB"/>
        </w:rPr>
        <w:t>with the applicant</w:t>
      </w:r>
      <w:r w:rsidR="00F166C6">
        <w:rPr>
          <w:lang w:val="en-GB"/>
        </w:rPr>
        <w:t>’</w:t>
      </w:r>
      <w:r w:rsidRPr="00052977">
        <w:rPr>
          <w:lang w:val="en-GB"/>
        </w:rPr>
        <w:t>s right to respect for his private life.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There can be no doubt as to the necessity, for the purpose of</w:t>
      </w:r>
      <w:r>
        <w:rPr>
          <w:lang w:val="en-GB"/>
        </w:rPr>
        <w:t xml:space="preserve"> </w:t>
      </w:r>
      <w:r w:rsidRPr="00052977">
        <w:rPr>
          <w:lang w:val="en-GB"/>
        </w:rPr>
        <w:t>protecting national security, for the Contracting States to have laws</w:t>
      </w:r>
      <w:r>
        <w:rPr>
          <w:lang w:val="en-GB"/>
        </w:rPr>
        <w:t xml:space="preserve"> </w:t>
      </w:r>
      <w:r w:rsidRPr="00052977">
        <w:rPr>
          <w:lang w:val="en-GB"/>
        </w:rPr>
        <w:t>granting the competent domestic authorities power, firstly, to collect</w:t>
      </w:r>
      <w:r>
        <w:rPr>
          <w:lang w:val="en-GB"/>
        </w:rPr>
        <w:t xml:space="preserve"> </w:t>
      </w:r>
      <w:r w:rsidRPr="00052977">
        <w:rPr>
          <w:lang w:val="en-GB"/>
        </w:rPr>
        <w:t>and store in registers not accessible to the public information on</w:t>
      </w:r>
      <w:r>
        <w:rPr>
          <w:lang w:val="en-GB"/>
        </w:rPr>
        <w:t xml:space="preserve"> </w:t>
      </w:r>
      <w:r w:rsidRPr="00052977">
        <w:rPr>
          <w:lang w:val="en-GB"/>
        </w:rPr>
        <w:t>persons and, secondly, to use this information when assessing the</w:t>
      </w:r>
      <w:r>
        <w:rPr>
          <w:lang w:val="en-GB"/>
        </w:rPr>
        <w:t xml:space="preserve"> </w:t>
      </w:r>
      <w:r w:rsidRPr="00052977">
        <w:rPr>
          <w:lang w:val="en-GB"/>
        </w:rPr>
        <w:t>suitability of candidates for employment in posts of importance for</w:t>
      </w:r>
      <w:r>
        <w:rPr>
          <w:lang w:val="en-GB"/>
        </w:rPr>
        <w:t xml:space="preserve"> </w:t>
      </w:r>
      <w:r w:rsidRPr="00052977">
        <w:rPr>
          <w:lang w:val="en-GB"/>
        </w:rPr>
        <w:t>national security.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Admittedly, the contested interference adversely affected</w:t>
      </w:r>
      <w:r>
        <w:rPr>
          <w:lang w:val="en-GB"/>
        </w:rPr>
        <w:t xml:space="preserve"> </w:t>
      </w:r>
      <w:r w:rsidRPr="00052977">
        <w:rPr>
          <w:lang w:val="en-GB"/>
        </w:rPr>
        <w:t>Mr. Leander</w:t>
      </w:r>
      <w:r w:rsidR="00F166C6">
        <w:rPr>
          <w:lang w:val="en-GB"/>
        </w:rPr>
        <w:t>’</w:t>
      </w:r>
      <w:r w:rsidRPr="00052977">
        <w:rPr>
          <w:lang w:val="en-GB"/>
        </w:rPr>
        <w:t>s legitimate interests through the consequences it had on</w:t>
      </w:r>
      <w:r>
        <w:rPr>
          <w:lang w:val="en-GB"/>
        </w:rPr>
        <w:t xml:space="preserve"> </w:t>
      </w:r>
      <w:r w:rsidRPr="00052977">
        <w:rPr>
          <w:lang w:val="en-GB"/>
        </w:rPr>
        <w:t>his possibilities of access to certain sensitive posts within the</w:t>
      </w:r>
      <w:r>
        <w:rPr>
          <w:lang w:val="en-GB"/>
        </w:rPr>
        <w:t xml:space="preserve"> </w:t>
      </w:r>
      <w:r w:rsidRPr="00052977">
        <w:rPr>
          <w:lang w:val="en-GB"/>
        </w:rPr>
        <w:t>public service.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On the other hand, the right of access to public</w:t>
      </w:r>
      <w:r>
        <w:rPr>
          <w:lang w:val="en-GB"/>
        </w:rPr>
        <w:t xml:space="preserve"> </w:t>
      </w:r>
      <w:r w:rsidRPr="00052977">
        <w:rPr>
          <w:lang w:val="en-GB"/>
        </w:rPr>
        <w:t>service is not as such enshrined in the Convention (see, inter alia,</w:t>
      </w:r>
      <w:r>
        <w:rPr>
          <w:lang w:val="en-GB"/>
        </w:rPr>
        <w:t xml:space="preserve"> </w:t>
      </w:r>
      <w:r w:rsidRPr="00052977">
        <w:rPr>
          <w:lang w:val="en-GB"/>
        </w:rPr>
        <w:t>the Kosiek judgment of 28 August 1986, Series A no. 105, p. 20,</w:t>
      </w:r>
      <w:r>
        <w:rPr>
          <w:lang w:val="en-GB"/>
        </w:rPr>
        <w:t xml:space="preserve"> </w:t>
      </w:r>
      <w:r w:rsidRPr="00052977">
        <w:rPr>
          <w:lang w:val="en-GB"/>
        </w:rPr>
        <w:t>§§ 34-35), and, apart from those consequences, the interference did</w:t>
      </w:r>
      <w:r>
        <w:rPr>
          <w:lang w:val="en-GB"/>
        </w:rPr>
        <w:t xml:space="preserve"> </w:t>
      </w:r>
      <w:r w:rsidRPr="00052977">
        <w:rPr>
          <w:lang w:val="en-GB"/>
        </w:rPr>
        <w:t>not constitute an obstacle to his leading a private life of his own</w:t>
      </w:r>
      <w:r>
        <w:rPr>
          <w:lang w:val="en-GB"/>
        </w:rPr>
        <w:t xml:space="preserve"> </w:t>
      </w:r>
      <w:r w:rsidRPr="00052977">
        <w:rPr>
          <w:lang w:val="en-GB"/>
        </w:rPr>
        <w:t>choosing.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In these circumstances, the Court accepts that the margin of</w:t>
      </w:r>
      <w:r>
        <w:rPr>
          <w:lang w:val="en-GB"/>
        </w:rPr>
        <w:t xml:space="preserve"> </w:t>
      </w:r>
      <w:r w:rsidRPr="00052977">
        <w:rPr>
          <w:lang w:val="en-GB"/>
        </w:rPr>
        <w:t>appreciation available to the respondent State in assessing the</w:t>
      </w:r>
      <w:r>
        <w:rPr>
          <w:lang w:val="en-GB"/>
        </w:rPr>
        <w:t xml:space="preserve"> </w:t>
      </w:r>
      <w:r w:rsidRPr="00052977">
        <w:rPr>
          <w:lang w:val="en-GB"/>
        </w:rPr>
        <w:t>pressing social need in the present case, and in particular in</w:t>
      </w:r>
      <w:r>
        <w:rPr>
          <w:lang w:val="en-GB"/>
        </w:rPr>
        <w:t xml:space="preserve"> </w:t>
      </w:r>
      <w:r w:rsidRPr="00052977">
        <w:rPr>
          <w:lang w:val="en-GB"/>
        </w:rPr>
        <w:t>choosing the means for achieving the legitimate aim of protecting</w:t>
      </w:r>
      <w:r>
        <w:rPr>
          <w:lang w:val="en-GB"/>
        </w:rPr>
        <w:t xml:space="preserve"> </w:t>
      </w:r>
      <w:r w:rsidRPr="00052977">
        <w:rPr>
          <w:lang w:val="en-GB"/>
        </w:rPr>
        <w:t>national security, was a wide one.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60.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Nevertheless, in view of the risk that a system of secret</w:t>
      </w:r>
      <w:r>
        <w:rPr>
          <w:lang w:val="en-GB"/>
        </w:rPr>
        <w:t xml:space="preserve"> </w:t>
      </w:r>
      <w:r w:rsidRPr="00052977">
        <w:rPr>
          <w:lang w:val="en-GB"/>
        </w:rPr>
        <w:t>surveillance for the protection of national security poses of</w:t>
      </w:r>
      <w:r>
        <w:rPr>
          <w:lang w:val="en-GB"/>
        </w:rPr>
        <w:t xml:space="preserve"> </w:t>
      </w:r>
      <w:r w:rsidRPr="00052977">
        <w:rPr>
          <w:lang w:val="en-GB"/>
        </w:rPr>
        <w:t>undermining or even destroying democracy on the ground of defending</w:t>
      </w:r>
      <w:r>
        <w:rPr>
          <w:lang w:val="en-GB"/>
        </w:rPr>
        <w:t xml:space="preserve"> </w:t>
      </w:r>
      <w:r w:rsidRPr="00052977">
        <w:rPr>
          <w:lang w:val="en-GB"/>
        </w:rPr>
        <w:t>it, the Court must be satisfied that there exist adequate and</w:t>
      </w:r>
      <w:r>
        <w:rPr>
          <w:lang w:val="en-GB"/>
        </w:rPr>
        <w:t xml:space="preserve"> </w:t>
      </w:r>
      <w:r w:rsidRPr="00052977">
        <w:rPr>
          <w:lang w:val="en-GB"/>
        </w:rPr>
        <w:t>effective guarantees against abuse (see the Klass and Others judgment</w:t>
      </w:r>
      <w:r>
        <w:rPr>
          <w:lang w:val="en-GB"/>
        </w:rPr>
        <w:t xml:space="preserve"> </w:t>
      </w:r>
      <w:r w:rsidRPr="00052977">
        <w:rPr>
          <w:lang w:val="en-GB"/>
        </w:rPr>
        <w:t>of 6 September 1978, Series A no. 28, pp. 23-24, §§ 49-50).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61.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applicant maintained that such guarantees were not</w:t>
      </w:r>
      <w:r>
        <w:rPr>
          <w:lang w:val="en-GB"/>
        </w:rPr>
        <w:t xml:space="preserve"> </w:t>
      </w:r>
      <w:r w:rsidRPr="00052977">
        <w:rPr>
          <w:lang w:val="en-GB"/>
        </w:rPr>
        <w:t>provided to him under the Swedish personnel control system, notably</w:t>
      </w:r>
      <w:r>
        <w:rPr>
          <w:lang w:val="en-GB"/>
        </w:rPr>
        <w:t xml:space="preserve"> </w:t>
      </w:r>
      <w:r w:rsidRPr="00052977">
        <w:rPr>
          <w:lang w:val="en-GB"/>
        </w:rPr>
        <w:t>because he was refused any possibility of challenging the correctness</w:t>
      </w:r>
      <w:r>
        <w:rPr>
          <w:lang w:val="en-GB"/>
        </w:rPr>
        <w:t xml:space="preserve"> </w:t>
      </w:r>
      <w:r w:rsidRPr="00052977">
        <w:rPr>
          <w:lang w:val="en-GB"/>
        </w:rPr>
        <w:t>of the information concerning him.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62.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Government invoked twelve different safeguards, which, in</w:t>
      </w:r>
      <w:r>
        <w:rPr>
          <w:lang w:val="en-GB"/>
        </w:rPr>
        <w:t xml:space="preserve"> </w:t>
      </w:r>
      <w:r w:rsidRPr="00052977">
        <w:rPr>
          <w:lang w:val="en-GB"/>
        </w:rPr>
        <w:t>their opinion, provided adequate protection when taken together: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(i)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>the existence of personnel control as such is made public</w:t>
      </w:r>
      <w:r>
        <w:rPr>
          <w:lang w:val="en-GB"/>
        </w:rPr>
        <w:t xml:space="preserve"> </w:t>
      </w:r>
      <w:r w:rsidRPr="00052977">
        <w:rPr>
          <w:lang w:val="en-GB"/>
        </w:rPr>
        <w:t>through the Personnel Control Ordinance;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(ii)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 xml:space="preserve"> there is a division of sensitive posts into different security</w:t>
      </w:r>
      <w:r>
        <w:rPr>
          <w:lang w:val="en-GB"/>
        </w:rPr>
        <w:t xml:space="preserve"> </w:t>
      </w:r>
      <w:r w:rsidRPr="00052977">
        <w:rPr>
          <w:lang w:val="en-GB"/>
        </w:rPr>
        <w:t>classes (see paragraph 26 above);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(iii)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only relevant information may be collected and released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paragraphs 18-20, 28 and 30 above);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(iv)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 xml:space="preserve"> a request for information may be made only with regard to the</w:t>
      </w:r>
      <w:r>
        <w:rPr>
          <w:lang w:val="en-GB"/>
        </w:rPr>
        <w:t xml:space="preserve"> </w:t>
      </w:r>
      <w:r w:rsidRPr="00052977">
        <w:rPr>
          <w:lang w:val="en-GB"/>
        </w:rPr>
        <w:t>person whom it is intended to appoint (see paragraph 27 above);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(v)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>parliamentarians are members of the National Police Board (see</w:t>
      </w:r>
      <w:r>
        <w:rPr>
          <w:lang w:val="en-GB"/>
        </w:rPr>
        <w:t xml:space="preserve"> </w:t>
      </w:r>
      <w:r w:rsidRPr="00052977">
        <w:rPr>
          <w:lang w:val="en-GB"/>
        </w:rPr>
        <w:t>paragraph 29 above);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(vi)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 xml:space="preserve"> information may be communicated to the person in question; the</w:t>
      </w:r>
      <w:r>
        <w:rPr>
          <w:lang w:val="en-GB"/>
        </w:rPr>
        <w:t xml:space="preserve"> </w:t>
      </w:r>
      <w:r w:rsidRPr="00052977">
        <w:rPr>
          <w:lang w:val="en-GB"/>
        </w:rPr>
        <w:t>Government did, however, concede that no such communication had ever</w:t>
      </w:r>
      <w:r>
        <w:rPr>
          <w:lang w:val="en-GB"/>
        </w:rPr>
        <w:t xml:space="preserve"> </w:t>
      </w:r>
      <w:r w:rsidRPr="00052977">
        <w:rPr>
          <w:lang w:val="en-GB"/>
        </w:rPr>
        <w:t>been made, at least under the provisions in force before</w:t>
      </w:r>
      <w:r>
        <w:rPr>
          <w:lang w:val="en-GB"/>
        </w:rPr>
        <w:t xml:space="preserve"> </w:t>
      </w:r>
      <w:r w:rsidRPr="00052977">
        <w:rPr>
          <w:lang w:val="en-GB"/>
        </w:rPr>
        <w:t>1 October 1983 (see paragraph 31 above);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(vii)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decision whether or not to appoint the person in question</w:t>
      </w:r>
      <w:r>
        <w:rPr>
          <w:lang w:val="en-GB"/>
        </w:rPr>
        <w:t xml:space="preserve"> </w:t>
      </w:r>
      <w:r w:rsidRPr="00052977">
        <w:rPr>
          <w:lang w:val="en-GB"/>
        </w:rPr>
        <w:t>rests with the requesting authority and not with the National Police</w:t>
      </w:r>
      <w:r>
        <w:rPr>
          <w:lang w:val="en-GB"/>
        </w:rPr>
        <w:t xml:space="preserve"> </w:t>
      </w:r>
      <w:r w:rsidRPr="00052977">
        <w:rPr>
          <w:lang w:val="en-GB"/>
        </w:rPr>
        <w:t>Board (see paragraph 34 above);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(viii) an appeal against this decision can be lodged with the</w:t>
      </w:r>
      <w:r>
        <w:rPr>
          <w:lang w:val="en-GB"/>
        </w:rPr>
        <w:t xml:space="preserve"> </w:t>
      </w:r>
      <w:r w:rsidRPr="00052977">
        <w:rPr>
          <w:lang w:val="en-GB"/>
        </w:rPr>
        <w:t>Government (see paragraph 16 above);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(ix)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 xml:space="preserve"> the supervision effected by the Minister of Justice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 35 above);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(x)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>the supervision effected by the Chancellor of Justice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paragraphs 36-37 above);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(xi)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 xml:space="preserve"> the supervision effected by the Parliamentary Ombudsman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paragraphs 38-39 above);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(xii)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supervision effected by the Parliamentary Committee on</w:t>
      </w:r>
      <w:r>
        <w:rPr>
          <w:lang w:val="en-GB"/>
        </w:rPr>
        <w:t xml:space="preserve"> </w:t>
      </w:r>
      <w:r w:rsidRPr="00052977">
        <w:rPr>
          <w:lang w:val="en-GB"/>
        </w:rPr>
        <w:t>Justice (see paragraph 40 above).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63.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Court first points out that some of these safeguards are</w:t>
      </w:r>
      <w:r>
        <w:rPr>
          <w:lang w:val="en-GB"/>
        </w:rPr>
        <w:t xml:space="preserve"> </w:t>
      </w:r>
      <w:r w:rsidRPr="00052977">
        <w:rPr>
          <w:lang w:val="en-GB"/>
        </w:rPr>
        <w:t>irrelevant in the present case, since, for example, there was never</w:t>
      </w:r>
      <w:r>
        <w:rPr>
          <w:lang w:val="en-GB"/>
        </w:rPr>
        <w:t xml:space="preserve"> </w:t>
      </w:r>
      <w:r w:rsidRPr="00052977">
        <w:rPr>
          <w:lang w:val="en-GB"/>
        </w:rPr>
        <w:t>any appealable appointment decision (see paragraphs 11 and 16 above).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64.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Personnel Control Ordinance contains a number of</w:t>
      </w:r>
      <w:r>
        <w:rPr>
          <w:lang w:val="en-GB"/>
        </w:rPr>
        <w:t xml:space="preserve"> </w:t>
      </w:r>
      <w:r w:rsidRPr="00052977">
        <w:rPr>
          <w:lang w:val="en-GB"/>
        </w:rPr>
        <w:t>provisions designed to reduce the effects of the personnel control</w:t>
      </w:r>
      <w:r>
        <w:rPr>
          <w:lang w:val="en-GB"/>
        </w:rPr>
        <w:t xml:space="preserve"> </w:t>
      </w:r>
      <w:r w:rsidRPr="00052977">
        <w:rPr>
          <w:lang w:val="en-GB"/>
        </w:rPr>
        <w:t>procedure to an unavoidable minimum (see notably paragraphs 54-55 and</w:t>
      </w:r>
      <w:r>
        <w:rPr>
          <w:lang w:val="en-GB"/>
        </w:rPr>
        <w:t xml:space="preserve"> </w:t>
      </w:r>
      <w:r w:rsidRPr="00052977">
        <w:rPr>
          <w:lang w:val="en-GB"/>
        </w:rPr>
        <w:t>nos. (ii)-(iv) in paragraph 62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Furthermore, the use of the</w:t>
      </w:r>
      <w:r>
        <w:rPr>
          <w:lang w:val="en-GB"/>
        </w:rPr>
        <w:t xml:space="preserve"> </w:t>
      </w:r>
      <w:r w:rsidRPr="00052977">
        <w:rPr>
          <w:lang w:val="en-GB"/>
        </w:rPr>
        <w:t>information on the secret police-register in areas outside personnel</w:t>
      </w:r>
      <w:r>
        <w:rPr>
          <w:lang w:val="en-GB"/>
        </w:rPr>
        <w:t xml:space="preserve"> </w:t>
      </w:r>
      <w:r w:rsidRPr="00052977">
        <w:rPr>
          <w:lang w:val="en-GB"/>
        </w:rPr>
        <w:t>control is limited, as a matter of practice, to cases of public</w:t>
      </w:r>
      <w:r>
        <w:rPr>
          <w:lang w:val="en-GB"/>
        </w:rPr>
        <w:t xml:space="preserve"> </w:t>
      </w:r>
      <w:r w:rsidRPr="00052977">
        <w:rPr>
          <w:lang w:val="en-GB"/>
        </w:rPr>
        <w:t>prosecution and cases concerning the obtaining of Swedish citizenship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 22 above).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The supervision of the proper implementation of the system is, leaving</w:t>
      </w:r>
      <w:r>
        <w:rPr>
          <w:lang w:val="en-GB"/>
        </w:rPr>
        <w:t xml:space="preserve"> </w:t>
      </w:r>
      <w:r w:rsidRPr="00052977">
        <w:rPr>
          <w:lang w:val="en-GB"/>
        </w:rPr>
        <w:t>aside the controls exercised by the Government themselves, entrusted</w:t>
      </w:r>
      <w:r>
        <w:rPr>
          <w:lang w:val="en-GB"/>
        </w:rPr>
        <w:t xml:space="preserve"> </w:t>
      </w:r>
      <w:r w:rsidRPr="00052977">
        <w:rPr>
          <w:lang w:val="en-GB"/>
        </w:rPr>
        <w:t>both to Parliament and to independent institutions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paragraphs 35-40 above).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65.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Court attaches particular importance to the presence of</w:t>
      </w:r>
      <w:r>
        <w:rPr>
          <w:lang w:val="en-GB"/>
        </w:rPr>
        <w:t xml:space="preserve"> </w:t>
      </w:r>
      <w:r w:rsidRPr="00052977">
        <w:rPr>
          <w:lang w:val="en-GB"/>
        </w:rPr>
        <w:t>parliamentarians on the National Police Board and to the supervision</w:t>
      </w:r>
      <w:r>
        <w:rPr>
          <w:lang w:val="en-GB"/>
        </w:rPr>
        <w:t xml:space="preserve"> </w:t>
      </w:r>
      <w:r w:rsidRPr="00052977">
        <w:rPr>
          <w:lang w:val="en-GB"/>
        </w:rPr>
        <w:t>effected by the Chancellor of Justice and the Parliamentary Ombudsman</w:t>
      </w:r>
      <w:r>
        <w:rPr>
          <w:lang w:val="en-GB"/>
        </w:rPr>
        <w:t xml:space="preserve"> </w:t>
      </w:r>
      <w:r w:rsidRPr="00052977">
        <w:rPr>
          <w:lang w:val="en-GB"/>
        </w:rPr>
        <w:t>as well as the Parliamentary Committee on Justice (see paragraph 62</w:t>
      </w:r>
      <w:r>
        <w:rPr>
          <w:lang w:val="en-GB"/>
        </w:rPr>
        <w:t xml:space="preserve"> </w:t>
      </w:r>
      <w:r w:rsidRPr="00052977">
        <w:rPr>
          <w:lang w:val="en-GB"/>
        </w:rPr>
        <w:t>above, nos. (v), (x), (xi) and (xii)).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The parliamentary members of the Board, who include members of the</w:t>
      </w:r>
      <w:r>
        <w:rPr>
          <w:lang w:val="en-GB"/>
        </w:rPr>
        <w:t xml:space="preserve"> </w:t>
      </w:r>
      <w:r w:rsidRPr="00052977">
        <w:rPr>
          <w:lang w:val="en-GB"/>
        </w:rPr>
        <w:t>Opposition (see paragraph 29 above), participate in all decisions</w:t>
      </w:r>
      <w:r>
        <w:rPr>
          <w:lang w:val="en-GB"/>
        </w:rPr>
        <w:t xml:space="preserve"> </w:t>
      </w:r>
      <w:r w:rsidRPr="00052977">
        <w:rPr>
          <w:lang w:val="en-GB"/>
        </w:rPr>
        <w:t>regarding whether or not information should be released to the</w:t>
      </w:r>
      <w:r>
        <w:rPr>
          <w:lang w:val="en-GB"/>
        </w:rPr>
        <w:t xml:space="preserve"> </w:t>
      </w:r>
      <w:r w:rsidRPr="00052977">
        <w:rPr>
          <w:lang w:val="en-GB"/>
        </w:rPr>
        <w:t>requesting authority.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particular, each of them is vested with a</w:t>
      </w:r>
      <w:r>
        <w:rPr>
          <w:lang w:val="en-GB"/>
        </w:rPr>
        <w:t xml:space="preserve"> </w:t>
      </w:r>
      <w:r w:rsidRPr="00052977">
        <w:rPr>
          <w:lang w:val="en-GB"/>
        </w:rPr>
        <w:t>right of veto, the exercise of which automatically prevents the Board</w:t>
      </w:r>
      <w:r>
        <w:rPr>
          <w:lang w:val="en-GB"/>
        </w:rPr>
        <w:t xml:space="preserve"> </w:t>
      </w:r>
      <w:r w:rsidRPr="00052977">
        <w:rPr>
          <w:lang w:val="en-GB"/>
        </w:rPr>
        <w:t>from releasing the information.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such a case, a decision to release</w:t>
      </w:r>
      <w:r>
        <w:rPr>
          <w:lang w:val="en-GB"/>
        </w:rPr>
        <w:t xml:space="preserve"> </w:t>
      </w:r>
      <w:r w:rsidRPr="00052977">
        <w:rPr>
          <w:lang w:val="en-GB"/>
        </w:rPr>
        <w:t>can be taken only by the Government themselves and then only if the</w:t>
      </w:r>
      <w:r>
        <w:rPr>
          <w:lang w:val="en-GB"/>
        </w:rPr>
        <w:t xml:space="preserve"> </w:t>
      </w:r>
      <w:r w:rsidRPr="00052977">
        <w:rPr>
          <w:lang w:val="en-GB"/>
        </w:rPr>
        <w:t>matter has been referred to them by the National Police Commissioner</w:t>
      </w:r>
      <w:r>
        <w:rPr>
          <w:lang w:val="en-GB"/>
        </w:rPr>
        <w:t xml:space="preserve"> </w:t>
      </w:r>
      <w:r w:rsidRPr="00052977">
        <w:rPr>
          <w:lang w:val="en-GB"/>
        </w:rPr>
        <w:t>or at the request of one of the parliamentarians (see paragraph 29</w:t>
      </w:r>
      <w:r>
        <w:rPr>
          <w:lang w:val="en-GB"/>
        </w:rPr>
        <w:t xml:space="preserve"> </w:t>
      </w:r>
      <w:r w:rsidRPr="00052977">
        <w:rPr>
          <w:lang w:val="en-GB"/>
        </w:rPr>
        <w:t>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This direct and regular control over the most important</w:t>
      </w:r>
      <w:r>
        <w:rPr>
          <w:lang w:val="en-GB"/>
        </w:rPr>
        <w:t xml:space="preserve"> </w:t>
      </w:r>
      <w:r w:rsidRPr="00052977">
        <w:rPr>
          <w:lang w:val="en-GB"/>
        </w:rPr>
        <w:t>aspect of the register - the release of information - provides a major</w:t>
      </w:r>
      <w:r>
        <w:rPr>
          <w:lang w:val="en-GB"/>
        </w:rPr>
        <w:t xml:space="preserve"> </w:t>
      </w:r>
      <w:r w:rsidRPr="00052977">
        <w:rPr>
          <w:lang w:val="en-GB"/>
        </w:rPr>
        <w:t>safeguard against abuse.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In addition, a scrutiny is effected by the Parliamentary Committee on</w:t>
      </w:r>
      <w:r>
        <w:rPr>
          <w:lang w:val="en-GB"/>
        </w:rPr>
        <w:t xml:space="preserve"> </w:t>
      </w:r>
      <w:r w:rsidRPr="00052977">
        <w:rPr>
          <w:lang w:val="en-GB"/>
        </w:rPr>
        <w:t>Justice (see paragraph 40 above).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The supervision carried out by the Parliamentary Ombudsman constitutes</w:t>
      </w:r>
      <w:r>
        <w:rPr>
          <w:lang w:val="en-GB"/>
        </w:rPr>
        <w:t xml:space="preserve"> </w:t>
      </w:r>
      <w:r w:rsidRPr="00052977">
        <w:rPr>
          <w:lang w:val="en-GB"/>
        </w:rPr>
        <w:t>a further significant guarantee against abuse, especially in cases</w:t>
      </w:r>
      <w:r>
        <w:rPr>
          <w:lang w:val="en-GB"/>
        </w:rPr>
        <w:t xml:space="preserve"> </w:t>
      </w:r>
      <w:r w:rsidRPr="00052977">
        <w:rPr>
          <w:lang w:val="en-GB"/>
        </w:rPr>
        <w:t>where individuals feel that their rights and freedoms have been</w:t>
      </w:r>
      <w:r>
        <w:rPr>
          <w:lang w:val="en-GB"/>
        </w:rPr>
        <w:t xml:space="preserve"> </w:t>
      </w:r>
      <w:r w:rsidRPr="00052977">
        <w:rPr>
          <w:lang w:val="en-GB"/>
        </w:rPr>
        <w:t>encroached upon (see paragraphs 38-39 above).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As far as the Chancellor of Justice is concerned, it may be that in</w:t>
      </w:r>
      <w:r>
        <w:rPr>
          <w:lang w:val="en-GB"/>
        </w:rPr>
        <w:t xml:space="preserve"> </w:t>
      </w:r>
      <w:r w:rsidRPr="00052977">
        <w:rPr>
          <w:lang w:val="en-GB"/>
        </w:rPr>
        <w:t>some matters he is the highest legal adviser of the Government.</w:t>
      </w:r>
      <w:r>
        <w:rPr>
          <w:lang w:val="en-GB"/>
        </w:rPr>
        <w:t xml:space="preserve"> </w:t>
      </w:r>
      <w:r w:rsidRPr="00052977">
        <w:rPr>
          <w:lang w:val="en-GB"/>
        </w:rPr>
        <w:t>However, it is the Swedish Parliament which has given him his mandate</w:t>
      </w:r>
      <w:r>
        <w:rPr>
          <w:lang w:val="en-GB"/>
        </w:rPr>
        <w:t xml:space="preserve"> </w:t>
      </w:r>
      <w:r w:rsidRPr="00052977">
        <w:rPr>
          <w:lang w:val="en-GB"/>
        </w:rPr>
        <w:t>to supervise, amongst other things, the functioning of the personnel</w:t>
      </w:r>
      <w:r>
        <w:rPr>
          <w:lang w:val="en-GB"/>
        </w:rPr>
        <w:t xml:space="preserve"> </w:t>
      </w:r>
      <w:r w:rsidRPr="00052977">
        <w:rPr>
          <w:lang w:val="en-GB"/>
        </w:rPr>
        <w:t>control system.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doing so, he acts in much the same way as the</w:t>
      </w:r>
      <w:r>
        <w:rPr>
          <w:lang w:val="en-GB"/>
        </w:rPr>
        <w:t xml:space="preserve"> </w:t>
      </w:r>
      <w:r w:rsidRPr="00052977">
        <w:rPr>
          <w:lang w:val="en-GB"/>
        </w:rPr>
        <w:t>Ombudsman and is, at least in practice, independent of the Government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paragraphs 36-37 above).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66.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fact that the information released to the military</w:t>
      </w:r>
      <w:r>
        <w:rPr>
          <w:lang w:val="en-GB"/>
        </w:rPr>
        <w:t xml:space="preserve"> </w:t>
      </w:r>
      <w:r w:rsidRPr="00052977">
        <w:rPr>
          <w:lang w:val="en-GB"/>
        </w:rPr>
        <w:t>authorities was not communicated to Mr. Leander cannot by itself</w:t>
      </w:r>
      <w:r>
        <w:rPr>
          <w:lang w:val="en-GB"/>
        </w:rPr>
        <w:t xml:space="preserve"> </w:t>
      </w:r>
      <w:r w:rsidRPr="00052977">
        <w:rPr>
          <w:lang w:val="en-GB"/>
        </w:rPr>
        <w:t>warrant the conclusion that the interference was not "necessary in a</w:t>
      </w:r>
      <w:r>
        <w:rPr>
          <w:lang w:val="en-GB"/>
        </w:rPr>
        <w:t xml:space="preserve"> </w:t>
      </w:r>
      <w:r w:rsidRPr="00052977">
        <w:rPr>
          <w:lang w:val="en-GB"/>
        </w:rPr>
        <w:t>democratic society in the interests of national security", as it is</w:t>
      </w:r>
      <w:r>
        <w:rPr>
          <w:lang w:val="en-GB"/>
        </w:rPr>
        <w:t xml:space="preserve"> </w:t>
      </w:r>
      <w:r w:rsidRPr="00052977">
        <w:rPr>
          <w:lang w:val="en-GB"/>
        </w:rPr>
        <w:t>the very absence of such communication which, at least partly, ensures</w:t>
      </w:r>
      <w:r>
        <w:rPr>
          <w:lang w:val="en-GB"/>
        </w:rPr>
        <w:t xml:space="preserve"> </w:t>
      </w:r>
      <w:r w:rsidRPr="00052977">
        <w:rPr>
          <w:lang w:val="en-GB"/>
        </w:rPr>
        <w:t>the efficacy of the personnel control procedure (see, mutatis</w:t>
      </w:r>
      <w:r>
        <w:rPr>
          <w:lang w:val="en-GB"/>
        </w:rPr>
        <w:t xml:space="preserve"> </w:t>
      </w:r>
      <w:r w:rsidRPr="00052977">
        <w:rPr>
          <w:lang w:val="en-GB"/>
        </w:rPr>
        <w:t>mutandis, the above-mentioned Klass and Others judgment, Series A</w:t>
      </w:r>
      <w:r>
        <w:rPr>
          <w:lang w:val="en-GB"/>
        </w:rPr>
        <w:t xml:space="preserve"> </w:t>
      </w:r>
      <w:r w:rsidRPr="00052977">
        <w:rPr>
          <w:lang w:val="en-GB"/>
        </w:rPr>
        <w:t>no. 28, p. 27, § 58).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The Court notes, however, that various authorities consulted before</w:t>
      </w:r>
      <w:r>
        <w:rPr>
          <w:lang w:val="en-GB"/>
        </w:rPr>
        <w:t xml:space="preserve"> </w:t>
      </w:r>
      <w:r w:rsidRPr="00052977">
        <w:rPr>
          <w:lang w:val="en-GB"/>
        </w:rPr>
        <w:t>the issue of the Ordinance of 1969, including the Chancellor of</w:t>
      </w:r>
      <w:r>
        <w:rPr>
          <w:lang w:val="en-GB"/>
        </w:rPr>
        <w:t xml:space="preserve"> </w:t>
      </w:r>
      <w:r w:rsidRPr="00052977">
        <w:rPr>
          <w:lang w:val="en-GB"/>
        </w:rPr>
        <w:t>Justice and the Parliamentary Ombudsman, considered it desirable that</w:t>
      </w:r>
      <w:r>
        <w:rPr>
          <w:lang w:val="en-GB"/>
        </w:rPr>
        <w:t xml:space="preserve"> </w:t>
      </w:r>
      <w:r w:rsidRPr="00052977">
        <w:rPr>
          <w:lang w:val="en-GB"/>
        </w:rPr>
        <w:t>the rule of communication to the person concerned, as contained in</w:t>
      </w:r>
      <w:r>
        <w:rPr>
          <w:lang w:val="en-GB"/>
        </w:rPr>
        <w:t xml:space="preserve"> </w:t>
      </w:r>
      <w:r w:rsidRPr="00052977">
        <w:rPr>
          <w:lang w:val="en-GB"/>
        </w:rPr>
        <w:t>section 13 of the Ordinance, should be effectively applied in so far</w:t>
      </w:r>
      <w:r>
        <w:rPr>
          <w:lang w:val="en-GB"/>
        </w:rPr>
        <w:t xml:space="preserve"> </w:t>
      </w:r>
      <w:r w:rsidRPr="00052977">
        <w:rPr>
          <w:lang w:val="en-GB"/>
        </w:rPr>
        <w:t>as it did not jeopardise the purpose of the control (see paragraph 31</w:t>
      </w:r>
      <w:r>
        <w:rPr>
          <w:lang w:val="en-GB"/>
        </w:rPr>
        <w:t xml:space="preserve"> </w:t>
      </w:r>
      <w:r w:rsidRPr="00052977">
        <w:rPr>
          <w:lang w:val="en-GB"/>
        </w:rPr>
        <w:t>above).</w:t>
      </w:r>
    </w:p>
    <w:p w:rsidR="00F166C6" w:rsidP="00DE6894" w:rsidRDefault="00052977">
      <w:pPr>
        <w:pStyle w:val="JuPara"/>
        <w:rPr>
          <w:lang w:val="en-GB"/>
        </w:rPr>
      </w:pPr>
      <w:r w:rsidRPr="00052977">
        <w:rPr>
          <w:lang w:val="en-GB"/>
        </w:rPr>
        <w:t>67.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Court, like the Commission, thus reaches the conclusion</w:t>
      </w:r>
      <w:r>
        <w:rPr>
          <w:lang w:val="en-GB"/>
        </w:rPr>
        <w:t xml:space="preserve"> </w:t>
      </w:r>
      <w:r w:rsidRPr="00052977">
        <w:rPr>
          <w:lang w:val="en-GB"/>
        </w:rPr>
        <w:t>that the safeguards contained in the Swedish personnel control system</w:t>
      </w:r>
      <w:r>
        <w:rPr>
          <w:lang w:val="en-GB"/>
        </w:rPr>
        <w:t xml:space="preserve"> </w:t>
      </w:r>
      <w:r w:rsidRPr="00052977">
        <w:rPr>
          <w:lang w:val="en-GB"/>
        </w:rPr>
        <w:t>meet the requirements of paragraph 2 of Article 8 (art. 8-2).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Having</w:t>
      </w:r>
      <w:r>
        <w:rPr>
          <w:lang w:val="en-GB"/>
        </w:rPr>
        <w:t xml:space="preserve"> </w:t>
      </w:r>
      <w:r w:rsidRPr="00052977">
        <w:rPr>
          <w:lang w:val="en-GB"/>
        </w:rPr>
        <w:t>regard to the wide margin of appreciation available to it, the</w:t>
      </w:r>
      <w:r>
        <w:rPr>
          <w:lang w:val="en-GB"/>
        </w:rPr>
        <w:t xml:space="preserve"> </w:t>
      </w:r>
      <w:r w:rsidRPr="00052977">
        <w:rPr>
          <w:lang w:val="en-GB"/>
        </w:rPr>
        <w:t>respondent State was entitled to consider that in the present case the</w:t>
      </w:r>
      <w:r>
        <w:rPr>
          <w:lang w:val="en-GB"/>
        </w:rPr>
        <w:t xml:space="preserve"> </w:t>
      </w:r>
      <w:r w:rsidRPr="00052977">
        <w:rPr>
          <w:lang w:val="en-GB"/>
        </w:rPr>
        <w:t>interests of national security prevailed over the individual interests</w:t>
      </w:r>
      <w:r>
        <w:rPr>
          <w:lang w:val="en-GB"/>
        </w:rPr>
        <w:t xml:space="preserve"> </w:t>
      </w:r>
      <w:r w:rsidRPr="00052977">
        <w:rPr>
          <w:lang w:val="en-GB"/>
        </w:rPr>
        <w:t>of the applicant (see paragraph 59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interference to which</w:t>
      </w:r>
      <w:r>
        <w:rPr>
          <w:lang w:val="en-GB"/>
        </w:rPr>
        <w:t xml:space="preserve"> </w:t>
      </w:r>
      <w:r w:rsidRPr="00052977">
        <w:rPr>
          <w:lang w:val="en-GB"/>
        </w:rPr>
        <w:t>Mr. Leander was subjected cannot therefore be said to have been</w:t>
      </w:r>
      <w:r>
        <w:rPr>
          <w:lang w:val="en-GB"/>
        </w:rPr>
        <w:t xml:space="preserve"> </w:t>
      </w:r>
      <w:r w:rsidRPr="00052977">
        <w:rPr>
          <w:lang w:val="en-GB"/>
        </w:rPr>
        <w:t>disproportionate to the legitimate aim pursued.</w:t>
      </w:r>
    </w:p>
    <w:p w:rsidR="00F166C6" w:rsidP="00E830BD" w:rsidRDefault="00052977">
      <w:pPr>
        <w:pStyle w:val="JuH1"/>
        <w:rPr>
          <w:lang w:val="en-GB"/>
        </w:rPr>
      </w:pPr>
      <w:r w:rsidRPr="00052977">
        <w:rPr>
          <w:lang w:val="en-GB"/>
        </w:rPr>
        <w:t>4.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Conclusion</w:t>
      </w:r>
    </w:p>
    <w:p w:rsidR="00F166C6" w:rsidP="003126F5" w:rsidRDefault="00052977">
      <w:pPr>
        <w:pStyle w:val="JuPara"/>
        <w:rPr>
          <w:lang w:val="en-GB"/>
        </w:rPr>
      </w:pPr>
      <w:r w:rsidRPr="00052977">
        <w:rPr>
          <w:lang w:val="en-GB"/>
        </w:rPr>
        <w:t>68.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Accordingly, there has been no breach of Article 8 (art. 8).</w:t>
      </w:r>
    </w:p>
    <w:p w:rsidR="00F166C6" w:rsidP="003126F5" w:rsidRDefault="00052977">
      <w:pPr>
        <w:pStyle w:val="JuHIRoman"/>
        <w:rPr>
          <w:lang w:val="en-GB"/>
        </w:rPr>
      </w:pPr>
      <w:r w:rsidRPr="00052977">
        <w:rPr>
          <w:lang w:val="en-GB"/>
        </w:rPr>
        <w:t>II.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ALLEGED VIOLATION OF ARTICLE 10 (art. 10)</w:t>
      </w:r>
    </w:p>
    <w:p w:rsidR="00F166C6" w:rsidP="003126F5" w:rsidRDefault="00052977">
      <w:pPr>
        <w:pStyle w:val="JuPara"/>
        <w:rPr>
          <w:lang w:val="en-GB"/>
        </w:rPr>
      </w:pPr>
      <w:r w:rsidRPr="00052977">
        <w:rPr>
          <w:lang w:val="en-GB"/>
        </w:rPr>
        <w:t>69.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applicant further maintained that the same facts as</w:t>
      </w:r>
      <w:r>
        <w:rPr>
          <w:lang w:val="en-GB"/>
        </w:rPr>
        <w:t xml:space="preserve"> </w:t>
      </w:r>
      <w:r w:rsidRPr="00052977">
        <w:rPr>
          <w:lang w:val="en-GB"/>
        </w:rPr>
        <w:t>constituted the alleged violation of Article 8 (art. 8) also gave rise</w:t>
      </w:r>
      <w:r>
        <w:rPr>
          <w:lang w:val="en-GB"/>
        </w:rPr>
        <w:t xml:space="preserve"> </w:t>
      </w:r>
      <w:r w:rsidRPr="00052977">
        <w:rPr>
          <w:lang w:val="en-GB"/>
        </w:rPr>
        <w:t>to a breach of Article 10 (art. 10), which reads:</w:t>
      </w:r>
    </w:p>
    <w:p w:rsidR="00F166C6" w:rsidP="003126F5" w:rsidRDefault="00052977">
      <w:pPr>
        <w:pStyle w:val="JuQuot"/>
        <w:rPr>
          <w:lang w:val="en-GB"/>
        </w:rPr>
      </w:pPr>
      <w:r w:rsidRPr="00052977">
        <w:rPr>
          <w:lang w:val="en-GB"/>
        </w:rPr>
        <w:t>"1.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Everyone has the right to freedom of expression.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This right</w:t>
      </w:r>
      <w:r>
        <w:rPr>
          <w:lang w:val="en-GB"/>
        </w:rPr>
        <w:t xml:space="preserve"> </w:t>
      </w:r>
      <w:r w:rsidRPr="00052977">
        <w:rPr>
          <w:lang w:val="en-GB"/>
        </w:rPr>
        <w:t>shall include freedom to hold opinions and to receive and impart</w:t>
      </w:r>
      <w:r>
        <w:rPr>
          <w:lang w:val="en-GB"/>
        </w:rPr>
        <w:t xml:space="preserve"> </w:t>
      </w:r>
      <w:r w:rsidRPr="00052977">
        <w:rPr>
          <w:lang w:val="en-GB"/>
        </w:rPr>
        <w:t>information and ideas without interference by public authority and</w:t>
      </w:r>
      <w:r>
        <w:rPr>
          <w:lang w:val="en-GB"/>
        </w:rPr>
        <w:t xml:space="preserve"> </w:t>
      </w:r>
      <w:r w:rsidRPr="00052977">
        <w:rPr>
          <w:lang w:val="en-GB"/>
        </w:rPr>
        <w:t>regardless of frontiers.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This Article shall not prevent States from</w:t>
      </w:r>
      <w:r>
        <w:rPr>
          <w:lang w:val="en-GB"/>
        </w:rPr>
        <w:t xml:space="preserve"> </w:t>
      </w:r>
      <w:r w:rsidRPr="00052977">
        <w:rPr>
          <w:lang w:val="en-GB"/>
        </w:rPr>
        <w:t>requiring the licensing of broadcasting, television or cinema</w:t>
      </w:r>
      <w:r>
        <w:rPr>
          <w:lang w:val="en-GB"/>
        </w:rPr>
        <w:t xml:space="preserve"> </w:t>
      </w:r>
      <w:r w:rsidRPr="00052977">
        <w:rPr>
          <w:lang w:val="en-GB"/>
        </w:rPr>
        <w:t>enterprises.</w:t>
      </w:r>
    </w:p>
    <w:p w:rsidR="00F166C6" w:rsidP="003126F5" w:rsidRDefault="00052977">
      <w:pPr>
        <w:pStyle w:val="JuQuot"/>
        <w:rPr>
          <w:lang w:val="en-GB"/>
        </w:rPr>
      </w:pPr>
      <w:r w:rsidRPr="00052977">
        <w:rPr>
          <w:lang w:val="en-GB"/>
        </w:rPr>
        <w:t>2.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 xml:space="preserve"> The exercise of these freedoms, since it carries with it duties</w:t>
      </w:r>
      <w:r>
        <w:rPr>
          <w:lang w:val="en-GB"/>
        </w:rPr>
        <w:t xml:space="preserve"> </w:t>
      </w:r>
      <w:r w:rsidRPr="00052977">
        <w:rPr>
          <w:lang w:val="en-GB"/>
        </w:rPr>
        <w:t>and responsibilities, may be subject to such formalities, conditions,</w:t>
      </w:r>
      <w:r>
        <w:rPr>
          <w:lang w:val="en-GB"/>
        </w:rPr>
        <w:t xml:space="preserve"> </w:t>
      </w:r>
      <w:r w:rsidRPr="00052977">
        <w:rPr>
          <w:lang w:val="en-GB"/>
        </w:rPr>
        <w:t>restrictions or penalties as are prescribed by law and are necessary</w:t>
      </w:r>
      <w:r>
        <w:rPr>
          <w:lang w:val="en-GB"/>
        </w:rPr>
        <w:t xml:space="preserve"> </w:t>
      </w:r>
      <w:r w:rsidRPr="00052977">
        <w:rPr>
          <w:lang w:val="en-GB"/>
        </w:rPr>
        <w:t>in a democratic society, in the interests of national security,</w:t>
      </w:r>
      <w:r>
        <w:rPr>
          <w:lang w:val="en-GB"/>
        </w:rPr>
        <w:t xml:space="preserve"> </w:t>
      </w:r>
      <w:r w:rsidRPr="00052977">
        <w:rPr>
          <w:lang w:val="en-GB"/>
        </w:rPr>
        <w:t>territorial integrity or public safety, for the prevention of disorder</w:t>
      </w:r>
      <w:r>
        <w:rPr>
          <w:lang w:val="en-GB"/>
        </w:rPr>
        <w:t xml:space="preserve"> </w:t>
      </w:r>
      <w:r w:rsidRPr="00052977">
        <w:rPr>
          <w:lang w:val="en-GB"/>
        </w:rPr>
        <w:t>or crime, for the protection of health or morals, for the protection</w:t>
      </w:r>
      <w:r>
        <w:rPr>
          <w:lang w:val="en-GB"/>
        </w:rPr>
        <w:t xml:space="preserve"> </w:t>
      </w:r>
      <w:r w:rsidRPr="00052977">
        <w:rPr>
          <w:lang w:val="en-GB"/>
        </w:rPr>
        <w:t>of the reputation or rights of others, for preventing the disclosure</w:t>
      </w:r>
      <w:r>
        <w:rPr>
          <w:lang w:val="en-GB"/>
        </w:rPr>
        <w:t xml:space="preserve"> </w:t>
      </w:r>
      <w:r w:rsidRPr="00052977">
        <w:rPr>
          <w:lang w:val="en-GB"/>
        </w:rPr>
        <w:t>of information received in confidence, or for maintaining the</w:t>
      </w:r>
      <w:r>
        <w:rPr>
          <w:lang w:val="en-GB"/>
        </w:rPr>
        <w:t xml:space="preserve"> </w:t>
      </w:r>
      <w:r w:rsidRPr="00052977">
        <w:rPr>
          <w:lang w:val="en-GB"/>
        </w:rPr>
        <w:t>authority and impartiality of the judiciary."</w:t>
      </w:r>
    </w:p>
    <w:p w:rsidR="00F166C6" w:rsidP="0027720E" w:rsidRDefault="00052977">
      <w:pPr>
        <w:pStyle w:val="JuPara"/>
        <w:rPr>
          <w:lang w:val="en-GB"/>
        </w:rPr>
      </w:pPr>
      <w:r w:rsidRPr="00052977">
        <w:rPr>
          <w:lang w:val="en-GB"/>
        </w:rPr>
        <w:t>70.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Commission found that the applicant</w:t>
      </w:r>
      <w:r w:rsidR="00F166C6">
        <w:rPr>
          <w:lang w:val="en-GB"/>
        </w:rPr>
        <w:t>’</w:t>
      </w:r>
      <w:r w:rsidRPr="00052977">
        <w:rPr>
          <w:lang w:val="en-GB"/>
        </w:rPr>
        <w:t>s claims did not raise</w:t>
      </w:r>
      <w:r>
        <w:rPr>
          <w:lang w:val="en-GB"/>
        </w:rPr>
        <w:t xml:space="preserve"> </w:t>
      </w:r>
      <w:r w:rsidRPr="00052977">
        <w:rPr>
          <w:lang w:val="en-GB"/>
        </w:rPr>
        <w:t>any separate issues under Article 10 (art. 10) in so far as either</w:t>
      </w:r>
      <w:r>
        <w:rPr>
          <w:lang w:val="en-GB"/>
        </w:rPr>
        <w:t xml:space="preserve"> </w:t>
      </w:r>
      <w:r w:rsidRPr="00052977">
        <w:rPr>
          <w:lang w:val="en-GB"/>
        </w:rPr>
        <w:t>freedom to express opinions or freedom to receive information was</w:t>
      </w:r>
      <w:r>
        <w:rPr>
          <w:lang w:val="en-GB"/>
        </w:rPr>
        <w:t xml:space="preserve"> </w:t>
      </w:r>
      <w:r w:rsidRPr="00052977">
        <w:rPr>
          <w:lang w:val="en-GB"/>
        </w:rPr>
        <w:t>concerned.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Government agreed with this conclusion.</w:t>
      </w:r>
    </w:p>
    <w:p w:rsidR="00F166C6" w:rsidP="0027720E" w:rsidRDefault="00052977">
      <w:pPr>
        <w:pStyle w:val="JuHA"/>
        <w:rPr>
          <w:lang w:val="en-GB"/>
        </w:rPr>
      </w:pPr>
      <w:r w:rsidRPr="00052977">
        <w:rPr>
          <w:lang w:val="en-GB"/>
        </w:rPr>
        <w:t>A.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Freedom to express opinions</w:t>
      </w:r>
    </w:p>
    <w:p w:rsidR="00F166C6" w:rsidP="0027720E" w:rsidRDefault="00052977">
      <w:pPr>
        <w:pStyle w:val="JuPara"/>
        <w:rPr>
          <w:lang w:val="en-GB"/>
        </w:rPr>
      </w:pPr>
      <w:r w:rsidRPr="00052977">
        <w:rPr>
          <w:lang w:val="en-GB"/>
        </w:rPr>
        <w:t>71.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right of recruitment to the public service is not in</w:t>
      </w:r>
      <w:r>
        <w:rPr>
          <w:lang w:val="en-GB"/>
        </w:rPr>
        <w:t xml:space="preserve"> </w:t>
      </w:r>
      <w:r w:rsidRPr="00052977">
        <w:rPr>
          <w:lang w:val="en-GB"/>
        </w:rPr>
        <w:t>itself recognised by the Convention, but it does not follow that in</w:t>
      </w:r>
      <w:r>
        <w:rPr>
          <w:lang w:val="en-GB"/>
        </w:rPr>
        <w:t xml:space="preserve"> </w:t>
      </w:r>
      <w:r w:rsidRPr="00052977">
        <w:rPr>
          <w:lang w:val="en-GB"/>
        </w:rPr>
        <w:t>other respects civil servants, including probationary civil servants,</w:t>
      </w:r>
      <w:r>
        <w:rPr>
          <w:lang w:val="en-GB"/>
        </w:rPr>
        <w:t xml:space="preserve"> </w:t>
      </w:r>
      <w:r w:rsidRPr="00052977">
        <w:rPr>
          <w:lang w:val="en-GB"/>
        </w:rPr>
        <w:t>fall outside the scope of the Convention and notably of the protection</w:t>
      </w:r>
      <w:r>
        <w:rPr>
          <w:lang w:val="en-GB"/>
        </w:rPr>
        <w:t xml:space="preserve"> </w:t>
      </w:r>
      <w:r w:rsidRPr="00052977">
        <w:rPr>
          <w:lang w:val="en-GB"/>
        </w:rPr>
        <w:t>afforded by Article 10 (art. 10) (see the Glasenapp and the</w:t>
      </w:r>
      <w:r>
        <w:rPr>
          <w:lang w:val="en-GB"/>
        </w:rPr>
        <w:t xml:space="preserve"> </w:t>
      </w:r>
      <w:r w:rsidRPr="00052977">
        <w:rPr>
          <w:lang w:val="en-GB"/>
        </w:rPr>
        <w:t>Kosiek judgments of 28 August 1986, Series A no. 104, p. 26, §§ 49-50,</w:t>
      </w:r>
      <w:r>
        <w:rPr>
          <w:lang w:val="en-GB"/>
        </w:rPr>
        <w:t xml:space="preserve"> </w:t>
      </w:r>
      <w:r w:rsidRPr="00052977">
        <w:rPr>
          <w:lang w:val="en-GB"/>
        </w:rPr>
        <w:t>and Series A no. 105, p. 20, §§ 35-36).</w:t>
      </w:r>
    </w:p>
    <w:p w:rsidR="00F166C6" w:rsidP="0027720E" w:rsidRDefault="00052977">
      <w:pPr>
        <w:pStyle w:val="JuPara"/>
        <w:rPr>
          <w:lang w:val="en-GB"/>
        </w:rPr>
      </w:pPr>
      <w:r w:rsidRPr="00052977">
        <w:rPr>
          <w:lang w:val="en-GB"/>
        </w:rPr>
        <w:t>72.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It has first to be determined whether or not the personnel</w:t>
      </w:r>
      <w:r>
        <w:rPr>
          <w:lang w:val="en-GB"/>
        </w:rPr>
        <w:t xml:space="preserve"> </w:t>
      </w:r>
      <w:r w:rsidRPr="00052977">
        <w:rPr>
          <w:lang w:val="en-GB"/>
        </w:rPr>
        <w:t>control procedure to which the applicant was subjected amounted to an</w:t>
      </w:r>
      <w:r>
        <w:rPr>
          <w:lang w:val="en-GB"/>
        </w:rPr>
        <w:t xml:space="preserve"> </w:t>
      </w:r>
      <w:r w:rsidRPr="00052977">
        <w:rPr>
          <w:lang w:val="en-GB"/>
        </w:rPr>
        <w:t>interference with the exercise of freedom of expression - in the form,</w:t>
      </w:r>
      <w:r>
        <w:rPr>
          <w:lang w:val="en-GB"/>
        </w:rPr>
        <w:t xml:space="preserve"> </w:t>
      </w:r>
      <w:r w:rsidRPr="00052977">
        <w:rPr>
          <w:lang w:val="en-GB"/>
        </w:rPr>
        <w:t>for example, of a "formality, condition, restriction or penalty" - or</w:t>
      </w:r>
      <w:r>
        <w:rPr>
          <w:lang w:val="en-GB"/>
        </w:rPr>
        <w:t xml:space="preserve"> </w:t>
      </w:r>
      <w:r w:rsidRPr="00052977">
        <w:rPr>
          <w:lang w:val="en-GB"/>
        </w:rPr>
        <w:t>whether the disputed measures lay within the sphere of the right of</w:t>
      </w:r>
      <w:r>
        <w:rPr>
          <w:lang w:val="en-GB"/>
        </w:rPr>
        <w:t xml:space="preserve"> </w:t>
      </w:r>
      <w:r w:rsidRPr="00052977">
        <w:rPr>
          <w:lang w:val="en-GB"/>
        </w:rPr>
        <w:t>access to the public service.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order to answer this question, the</w:t>
      </w:r>
      <w:r>
        <w:rPr>
          <w:lang w:val="en-GB"/>
        </w:rPr>
        <w:t xml:space="preserve"> </w:t>
      </w:r>
      <w:r w:rsidRPr="00052977">
        <w:rPr>
          <w:lang w:val="en-GB"/>
        </w:rPr>
        <w:t>scope of the measures must be determined by putting them in the</w:t>
      </w:r>
      <w:r>
        <w:rPr>
          <w:lang w:val="en-GB"/>
        </w:rPr>
        <w:t xml:space="preserve"> </w:t>
      </w:r>
      <w:r w:rsidRPr="00052977">
        <w:rPr>
          <w:lang w:val="en-GB"/>
        </w:rPr>
        <w:t>context of the facts of the case and the relevant legislation (ibid.).</w:t>
      </w:r>
    </w:p>
    <w:p w:rsidR="00F166C6" w:rsidP="0027720E" w:rsidRDefault="00052977">
      <w:pPr>
        <w:pStyle w:val="JuPara"/>
        <w:rPr>
          <w:lang w:val="en-GB"/>
        </w:rPr>
      </w:pPr>
      <w:r w:rsidRPr="00052977">
        <w:rPr>
          <w:lang w:val="en-GB"/>
        </w:rPr>
        <w:t>It appears clearly from the provisions of the Ordinance that its</w:t>
      </w:r>
      <w:r>
        <w:rPr>
          <w:lang w:val="en-GB"/>
        </w:rPr>
        <w:t xml:space="preserve"> </w:t>
      </w:r>
      <w:r w:rsidRPr="00052977">
        <w:rPr>
          <w:lang w:val="en-GB"/>
        </w:rPr>
        <w:t>purpose is to ensure that persons holding posts of importance for</w:t>
      </w:r>
      <w:r>
        <w:rPr>
          <w:lang w:val="en-GB"/>
        </w:rPr>
        <w:t xml:space="preserve"> </w:t>
      </w:r>
      <w:r w:rsidRPr="00052977">
        <w:rPr>
          <w:lang w:val="en-GB"/>
        </w:rPr>
        <w:t>national security have the necessary personal qualifications (see</w:t>
      </w:r>
      <w:r>
        <w:rPr>
          <w:lang w:val="en-GB"/>
        </w:rPr>
        <w:t xml:space="preserve"> </w:t>
      </w:r>
      <w:r w:rsidRPr="00052977">
        <w:rPr>
          <w:lang w:val="en-GB"/>
        </w:rPr>
        <w:t>paragraph 24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This being so, access to the public service lies</w:t>
      </w:r>
      <w:r>
        <w:rPr>
          <w:lang w:val="en-GB"/>
        </w:rPr>
        <w:t xml:space="preserve"> </w:t>
      </w:r>
      <w:r w:rsidRPr="00052977">
        <w:rPr>
          <w:lang w:val="en-GB"/>
        </w:rPr>
        <w:t>at the heart of the issue submitted to the Court: in declaring that</w:t>
      </w:r>
      <w:r>
        <w:rPr>
          <w:lang w:val="en-GB"/>
        </w:rPr>
        <w:t xml:space="preserve"> </w:t>
      </w:r>
      <w:r w:rsidRPr="00052977">
        <w:rPr>
          <w:lang w:val="en-GB"/>
        </w:rPr>
        <w:t>the applicant could not be accepted for reasons of national security</w:t>
      </w:r>
      <w:r>
        <w:rPr>
          <w:lang w:val="en-GB"/>
        </w:rPr>
        <w:t xml:space="preserve"> </w:t>
      </w:r>
      <w:r w:rsidRPr="00052977">
        <w:rPr>
          <w:lang w:val="en-GB"/>
        </w:rPr>
        <w:t>for appointment to the post in question, the Supreme Commander of the</w:t>
      </w:r>
      <w:r>
        <w:rPr>
          <w:lang w:val="en-GB"/>
        </w:rPr>
        <w:t xml:space="preserve"> </w:t>
      </w:r>
      <w:r w:rsidRPr="00052977">
        <w:rPr>
          <w:lang w:val="en-GB"/>
        </w:rPr>
        <w:t>Armed Forces and the Commander-in-Chief of the Navy took into account</w:t>
      </w:r>
      <w:r>
        <w:rPr>
          <w:lang w:val="en-GB"/>
        </w:rPr>
        <w:t xml:space="preserve"> </w:t>
      </w:r>
      <w:r w:rsidRPr="00052977">
        <w:rPr>
          <w:lang w:val="en-GB"/>
        </w:rPr>
        <w:t>the relevant information merely in order to satisfy themselves as to</w:t>
      </w:r>
      <w:r>
        <w:rPr>
          <w:lang w:val="en-GB"/>
        </w:rPr>
        <w:t xml:space="preserve"> </w:t>
      </w:r>
      <w:r w:rsidRPr="00052977">
        <w:rPr>
          <w:lang w:val="en-GB"/>
        </w:rPr>
        <w:t>whether or not Mr. Leander possessed one of the necessary personal</w:t>
      </w:r>
      <w:r>
        <w:rPr>
          <w:lang w:val="en-GB"/>
        </w:rPr>
        <w:t xml:space="preserve"> </w:t>
      </w:r>
      <w:r w:rsidRPr="00052977">
        <w:rPr>
          <w:lang w:val="en-GB"/>
        </w:rPr>
        <w:t>qualifications for this post.</w:t>
      </w:r>
    </w:p>
    <w:p w:rsidR="00F166C6" w:rsidP="0027720E" w:rsidRDefault="00052977">
      <w:pPr>
        <w:pStyle w:val="JuPara"/>
        <w:rPr>
          <w:lang w:val="en-GB"/>
        </w:rPr>
      </w:pPr>
      <w:r w:rsidRPr="00052977">
        <w:rPr>
          <w:lang w:val="en-GB"/>
        </w:rPr>
        <w:t>73.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Accordingly, there has been no interference with Mr. Leander</w:t>
      </w:r>
      <w:r w:rsidR="00F166C6">
        <w:rPr>
          <w:lang w:val="en-GB"/>
        </w:rPr>
        <w:t>’</w:t>
      </w:r>
      <w:r w:rsidRPr="00052977">
        <w:rPr>
          <w:lang w:val="en-GB"/>
        </w:rPr>
        <w:t>s</w:t>
      </w:r>
      <w:r>
        <w:rPr>
          <w:lang w:val="en-GB"/>
        </w:rPr>
        <w:t xml:space="preserve"> </w:t>
      </w:r>
      <w:r w:rsidRPr="00052977">
        <w:rPr>
          <w:lang w:val="en-GB"/>
        </w:rPr>
        <w:t>freedom to express opinions, as protected by Article 10 (art. 10).</w:t>
      </w:r>
    </w:p>
    <w:p w:rsidR="00F166C6" w:rsidP="0027720E" w:rsidRDefault="00052977">
      <w:pPr>
        <w:pStyle w:val="JuHA"/>
        <w:rPr>
          <w:lang w:val="en-GB"/>
        </w:rPr>
      </w:pPr>
      <w:r w:rsidRPr="00052977">
        <w:rPr>
          <w:lang w:val="en-GB"/>
        </w:rPr>
        <w:t>B.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Freedom to receive information</w:t>
      </w:r>
    </w:p>
    <w:p w:rsidR="00F166C6" w:rsidP="0027720E" w:rsidRDefault="00052977">
      <w:pPr>
        <w:pStyle w:val="JuPara"/>
        <w:rPr>
          <w:lang w:val="en-GB"/>
        </w:rPr>
      </w:pPr>
      <w:r w:rsidRPr="00052977">
        <w:rPr>
          <w:lang w:val="en-GB"/>
        </w:rPr>
        <w:t>74.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Court observes that the right to freedom to receive</w:t>
      </w:r>
      <w:r>
        <w:rPr>
          <w:lang w:val="en-GB"/>
        </w:rPr>
        <w:t xml:space="preserve"> </w:t>
      </w:r>
      <w:r w:rsidRPr="00052977">
        <w:rPr>
          <w:lang w:val="en-GB"/>
        </w:rPr>
        <w:t>information basically prohibits a Government from restricting a person</w:t>
      </w:r>
      <w:r>
        <w:rPr>
          <w:lang w:val="en-GB"/>
        </w:rPr>
        <w:t xml:space="preserve"> </w:t>
      </w:r>
      <w:r w:rsidRPr="00052977">
        <w:rPr>
          <w:lang w:val="en-GB"/>
        </w:rPr>
        <w:t>from receiving information that others wish or may be willing to</w:t>
      </w:r>
      <w:r>
        <w:rPr>
          <w:lang w:val="en-GB"/>
        </w:rPr>
        <w:t xml:space="preserve"> </w:t>
      </w:r>
      <w:r w:rsidRPr="00052977">
        <w:rPr>
          <w:lang w:val="en-GB"/>
        </w:rPr>
        <w:t>impart to him.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Article 10 (art. 10) does not, in circumstances such as</w:t>
      </w:r>
      <w:r>
        <w:rPr>
          <w:lang w:val="en-GB"/>
        </w:rPr>
        <w:t xml:space="preserve"> </w:t>
      </w:r>
      <w:r w:rsidRPr="00052977">
        <w:rPr>
          <w:lang w:val="en-GB"/>
        </w:rPr>
        <w:t>those of the present case, confer on the individual a right of access</w:t>
      </w:r>
      <w:r>
        <w:rPr>
          <w:lang w:val="en-GB"/>
        </w:rPr>
        <w:t xml:space="preserve"> </w:t>
      </w:r>
      <w:r w:rsidRPr="00052977">
        <w:rPr>
          <w:lang w:val="en-GB"/>
        </w:rPr>
        <w:t>to a register containing information on his personal position, nor</w:t>
      </w:r>
      <w:r>
        <w:rPr>
          <w:lang w:val="en-GB"/>
        </w:rPr>
        <w:t xml:space="preserve"> </w:t>
      </w:r>
      <w:r w:rsidRPr="00052977">
        <w:rPr>
          <w:lang w:val="en-GB"/>
        </w:rPr>
        <w:t>does it embody an obligation on the Government to impart such</w:t>
      </w:r>
      <w:r>
        <w:rPr>
          <w:lang w:val="en-GB"/>
        </w:rPr>
        <w:t xml:space="preserve"> </w:t>
      </w:r>
      <w:r w:rsidRPr="00052977">
        <w:rPr>
          <w:lang w:val="en-GB"/>
        </w:rPr>
        <w:t>information to the individual.</w:t>
      </w:r>
    </w:p>
    <w:p w:rsidR="00F166C6" w:rsidP="0027720E" w:rsidRDefault="00052977">
      <w:pPr>
        <w:pStyle w:val="JuPara"/>
        <w:rPr>
          <w:lang w:val="en-GB"/>
        </w:rPr>
      </w:pPr>
      <w:r w:rsidRPr="00052977">
        <w:rPr>
          <w:lang w:val="en-GB"/>
        </w:rPr>
        <w:t>75.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There has thus been no interference with Mr. Leander</w:t>
      </w:r>
      <w:r w:rsidR="00F166C6">
        <w:rPr>
          <w:lang w:val="en-GB"/>
        </w:rPr>
        <w:t>’</w:t>
      </w:r>
      <w:r w:rsidRPr="00052977">
        <w:rPr>
          <w:lang w:val="en-GB"/>
        </w:rPr>
        <w:t>s</w:t>
      </w:r>
      <w:r>
        <w:rPr>
          <w:lang w:val="en-GB"/>
        </w:rPr>
        <w:t xml:space="preserve"> </w:t>
      </w:r>
      <w:r w:rsidRPr="00052977">
        <w:rPr>
          <w:lang w:val="en-GB"/>
        </w:rPr>
        <w:t>freedom to receive information, as protected by Article 10 (art. 10).</w:t>
      </w:r>
    </w:p>
    <w:p w:rsidR="00F166C6" w:rsidP="0027720E" w:rsidRDefault="00052977">
      <w:pPr>
        <w:pStyle w:val="JuHIRoman"/>
        <w:rPr>
          <w:lang w:val="en-GB"/>
        </w:rPr>
      </w:pPr>
      <w:r w:rsidRPr="00052977">
        <w:rPr>
          <w:lang w:val="en-GB"/>
        </w:rPr>
        <w:t>III.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>ALLEGED VIOLATION OF ARTICLE 13 (art. 13)</w:t>
      </w:r>
    </w:p>
    <w:p w:rsidR="00F166C6" w:rsidP="0027720E" w:rsidRDefault="00052977">
      <w:pPr>
        <w:pStyle w:val="JuPara"/>
        <w:rPr>
          <w:lang w:val="en-GB"/>
        </w:rPr>
      </w:pPr>
      <w:r w:rsidRPr="00052977">
        <w:rPr>
          <w:lang w:val="en-GB"/>
        </w:rPr>
        <w:t>76.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applicant finally alleged a breach of Article 13</w:t>
      </w:r>
      <w:r>
        <w:rPr>
          <w:lang w:val="en-GB"/>
        </w:rPr>
        <w:t xml:space="preserve"> </w:t>
      </w:r>
      <w:r w:rsidRPr="00052977">
        <w:rPr>
          <w:lang w:val="en-GB"/>
        </w:rPr>
        <w:t>(art. 13), which reads:</w:t>
      </w:r>
    </w:p>
    <w:p w:rsidR="00F166C6" w:rsidP="0027720E" w:rsidRDefault="00052977">
      <w:pPr>
        <w:pStyle w:val="JuQuot"/>
        <w:rPr>
          <w:lang w:val="en-GB"/>
        </w:rPr>
      </w:pPr>
      <w:r w:rsidRPr="00052977">
        <w:rPr>
          <w:lang w:val="en-GB"/>
        </w:rPr>
        <w:t>"Everyone whose rights and freedoms as set forth in this Convention</w:t>
      </w:r>
      <w:r>
        <w:rPr>
          <w:lang w:val="en-GB"/>
        </w:rPr>
        <w:t xml:space="preserve"> </w:t>
      </w:r>
      <w:r w:rsidRPr="00052977">
        <w:rPr>
          <w:lang w:val="en-GB"/>
        </w:rPr>
        <w:t>are violated shall have an effective remedy before a national</w:t>
      </w:r>
      <w:r>
        <w:rPr>
          <w:lang w:val="en-GB"/>
        </w:rPr>
        <w:t xml:space="preserve"> </w:t>
      </w:r>
      <w:r w:rsidRPr="00052977">
        <w:rPr>
          <w:lang w:val="en-GB"/>
        </w:rPr>
        <w:t>authority notwithstanding that the violation has been committed by</w:t>
      </w:r>
      <w:r>
        <w:rPr>
          <w:lang w:val="en-GB"/>
        </w:rPr>
        <w:t xml:space="preserve"> </w:t>
      </w:r>
      <w:r w:rsidRPr="00052977">
        <w:rPr>
          <w:lang w:val="en-GB"/>
        </w:rPr>
        <w:t>persons acting in an official capacity."</w:t>
      </w:r>
    </w:p>
    <w:p w:rsidR="00F166C6" w:rsidP="0027720E" w:rsidRDefault="00052977">
      <w:pPr>
        <w:pStyle w:val="JuPara"/>
        <w:rPr>
          <w:lang w:val="en-GB"/>
        </w:rPr>
      </w:pPr>
      <w:r w:rsidRPr="00052977">
        <w:rPr>
          <w:lang w:val="en-GB"/>
        </w:rPr>
        <w:t>Firstly, he complained of the fact that neither he nor his lawyer had</w:t>
      </w:r>
      <w:r>
        <w:rPr>
          <w:lang w:val="en-GB"/>
        </w:rPr>
        <w:t xml:space="preserve"> </w:t>
      </w:r>
      <w:r w:rsidRPr="00052977">
        <w:rPr>
          <w:lang w:val="en-GB"/>
        </w:rPr>
        <w:t>been given the right to receive and to comment upon the complete</w:t>
      </w:r>
      <w:r>
        <w:rPr>
          <w:lang w:val="en-GB"/>
        </w:rPr>
        <w:t xml:space="preserve"> </w:t>
      </w:r>
      <w:r w:rsidRPr="00052977">
        <w:rPr>
          <w:lang w:val="en-GB"/>
        </w:rPr>
        <w:t>material on which the appointing authority based its decision (see</w:t>
      </w:r>
      <w:r>
        <w:rPr>
          <w:lang w:val="en-GB"/>
        </w:rPr>
        <w:t xml:space="preserve"> </w:t>
      </w:r>
      <w:r w:rsidRPr="00052977">
        <w:rPr>
          <w:lang w:val="en-GB"/>
        </w:rPr>
        <w:t>paragraph 62, no. (vi),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He also objected that he had not had</w:t>
      </w:r>
      <w:r>
        <w:rPr>
          <w:lang w:val="en-GB"/>
        </w:rPr>
        <w:t xml:space="preserve"> </w:t>
      </w:r>
      <w:r w:rsidRPr="00052977">
        <w:rPr>
          <w:lang w:val="en-GB"/>
        </w:rPr>
        <w:t>any right to appeal to an independent authority with power to render a</w:t>
      </w:r>
      <w:r>
        <w:rPr>
          <w:lang w:val="en-GB"/>
        </w:rPr>
        <w:t xml:space="preserve"> </w:t>
      </w:r>
      <w:r w:rsidRPr="00052977">
        <w:rPr>
          <w:lang w:val="en-GB"/>
        </w:rPr>
        <w:t>binding decision in regard to the correctness and release of</w:t>
      </w:r>
      <w:r>
        <w:rPr>
          <w:lang w:val="en-GB"/>
        </w:rPr>
        <w:t xml:space="preserve"> </w:t>
      </w:r>
      <w:r w:rsidRPr="00052977">
        <w:rPr>
          <w:lang w:val="en-GB"/>
        </w:rPr>
        <w:t>information kept on him (see paragraph 42 above).</w:t>
      </w:r>
    </w:p>
    <w:p w:rsidR="00F166C6" w:rsidP="0027720E" w:rsidRDefault="00052977">
      <w:pPr>
        <w:pStyle w:val="JuPara"/>
        <w:rPr>
          <w:lang w:val="en-GB"/>
        </w:rPr>
      </w:pPr>
      <w:r w:rsidRPr="00052977">
        <w:rPr>
          <w:lang w:val="en-GB"/>
        </w:rPr>
        <w:t>Both the Government and the Commission disagreed with these</w:t>
      </w:r>
      <w:r>
        <w:rPr>
          <w:lang w:val="en-GB"/>
        </w:rPr>
        <w:t xml:space="preserve"> </w:t>
      </w:r>
      <w:r w:rsidRPr="00052977">
        <w:rPr>
          <w:lang w:val="en-GB"/>
        </w:rPr>
        <w:t>contentions.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77.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For the interpretation of Article 13 (art. 13), the following</w:t>
      </w:r>
      <w:r>
        <w:rPr>
          <w:lang w:val="en-GB"/>
        </w:rPr>
        <w:t xml:space="preserve"> </w:t>
      </w:r>
      <w:r w:rsidRPr="00052977">
        <w:rPr>
          <w:lang w:val="en-GB"/>
        </w:rPr>
        <w:t>general principles are of relevance: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(a)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where an individual has an arguable claim to be the victim of</w:t>
      </w:r>
      <w:r>
        <w:rPr>
          <w:lang w:val="en-GB"/>
        </w:rPr>
        <w:t xml:space="preserve"> </w:t>
      </w:r>
      <w:r w:rsidRPr="00052977">
        <w:rPr>
          <w:lang w:val="en-GB"/>
        </w:rPr>
        <w:t>a violation of the rights set forth in the Convention, he should have</w:t>
      </w:r>
      <w:r>
        <w:rPr>
          <w:lang w:val="en-GB"/>
        </w:rPr>
        <w:t xml:space="preserve"> </w:t>
      </w:r>
      <w:r w:rsidRPr="00052977">
        <w:rPr>
          <w:lang w:val="en-GB"/>
        </w:rPr>
        <w:t>a remedy before a national authority in order both to have his claim</w:t>
      </w:r>
      <w:r>
        <w:rPr>
          <w:lang w:val="en-GB"/>
        </w:rPr>
        <w:t xml:space="preserve"> </w:t>
      </w:r>
      <w:r w:rsidRPr="00052977">
        <w:rPr>
          <w:lang w:val="en-GB"/>
        </w:rPr>
        <w:t>decided and, if appropriate, to obtain redress (see, inter alia, the</w:t>
      </w:r>
      <w:r>
        <w:rPr>
          <w:lang w:val="en-GB"/>
        </w:rPr>
        <w:t xml:space="preserve"> </w:t>
      </w:r>
      <w:r w:rsidRPr="00052977">
        <w:rPr>
          <w:lang w:val="en-GB"/>
        </w:rPr>
        <w:t>above-mentioned Silver and 0thers judgment, Series A no. 61, p. 42,</w:t>
      </w:r>
      <w:r>
        <w:rPr>
          <w:lang w:val="en-GB"/>
        </w:rPr>
        <w:t xml:space="preserve"> </w:t>
      </w:r>
      <w:r w:rsidRPr="00052977">
        <w:rPr>
          <w:lang w:val="en-GB"/>
        </w:rPr>
        <w:t>§ 113);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(b)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authority referred to in Article 13 (art. 13) need not be</w:t>
      </w:r>
      <w:r>
        <w:rPr>
          <w:lang w:val="en-GB"/>
        </w:rPr>
        <w:t xml:space="preserve"> </w:t>
      </w:r>
      <w:r w:rsidRPr="00052977">
        <w:rPr>
          <w:lang w:val="en-GB"/>
        </w:rPr>
        <w:t>a judicial authority but, if it is not, the powers and the guarantees</w:t>
      </w:r>
      <w:r>
        <w:rPr>
          <w:lang w:val="en-GB"/>
        </w:rPr>
        <w:t xml:space="preserve"> </w:t>
      </w:r>
      <w:r w:rsidRPr="00052977">
        <w:rPr>
          <w:lang w:val="en-GB"/>
        </w:rPr>
        <w:t>which it affords are relevant in determining whether the remedy before</w:t>
      </w:r>
      <w:r>
        <w:rPr>
          <w:lang w:val="en-GB"/>
        </w:rPr>
        <w:t xml:space="preserve"> </w:t>
      </w:r>
      <w:r w:rsidRPr="00052977">
        <w:rPr>
          <w:lang w:val="en-GB"/>
        </w:rPr>
        <w:t>it is effective (ibid.);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(c)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although no single remedy may itself entirely satisfy the</w:t>
      </w:r>
      <w:r>
        <w:rPr>
          <w:lang w:val="en-GB"/>
        </w:rPr>
        <w:t xml:space="preserve"> </w:t>
      </w:r>
      <w:r w:rsidRPr="00052977">
        <w:rPr>
          <w:lang w:val="en-GB"/>
        </w:rPr>
        <w:t>requirements of Article 13 (art. 13), the aggregate of remedies</w:t>
      </w:r>
      <w:r>
        <w:rPr>
          <w:lang w:val="en-GB"/>
        </w:rPr>
        <w:t xml:space="preserve"> </w:t>
      </w:r>
      <w:r w:rsidRPr="00052977">
        <w:rPr>
          <w:lang w:val="en-GB"/>
        </w:rPr>
        <w:t>provided for under domestic law may do so (ibid.);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(d)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Article 13 (art. 13) does not guarantee a remedy allowing a</w:t>
      </w:r>
      <w:r>
        <w:rPr>
          <w:lang w:val="en-GB"/>
        </w:rPr>
        <w:t xml:space="preserve"> </w:t>
      </w:r>
      <w:r w:rsidRPr="00052977">
        <w:rPr>
          <w:lang w:val="en-GB"/>
        </w:rPr>
        <w:t>Contracting State</w:t>
      </w:r>
      <w:r w:rsidR="00F166C6">
        <w:rPr>
          <w:lang w:val="en-GB"/>
        </w:rPr>
        <w:t>’</w:t>
      </w:r>
      <w:r w:rsidRPr="00052977">
        <w:rPr>
          <w:lang w:val="en-GB"/>
        </w:rPr>
        <w:t>s laws as such to be challenged before a national</w:t>
      </w:r>
      <w:r>
        <w:rPr>
          <w:lang w:val="en-GB"/>
        </w:rPr>
        <w:t xml:space="preserve"> </w:t>
      </w:r>
      <w:r w:rsidRPr="00052977">
        <w:rPr>
          <w:lang w:val="en-GB"/>
        </w:rPr>
        <w:t>authority on the ground of being contrary to the Convention or</w:t>
      </w:r>
      <w:r>
        <w:rPr>
          <w:lang w:val="en-GB"/>
        </w:rPr>
        <w:t xml:space="preserve"> </w:t>
      </w:r>
      <w:r w:rsidRPr="00052977">
        <w:rPr>
          <w:lang w:val="en-GB"/>
        </w:rPr>
        <w:t>equivalent domestic norms (see the James and Others judgment of</w:t>
      </w:r>
      <w:r>
        <w:rPr>
          <w:lang w:val="en-GB"/>
        </w:rPr>
        <w:t xml:space="preserve"> </w:t>
      </w:r>
      <w:r w:rsidRPr="00052977">
        <w:rPr>
          <w:lang w:val="en-GB"/>
        </w:rPr>
        <w:t>21 February 1986, Series A no. 98, p. 47, § 85).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78.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Court has held that Article 8 (art. 8) did not in the</w:t>
      </w:r>
      <w:r>
        <w:rPr>
          <w:lang w:val="en-GB"/>
        </w:rPr>
        <w:t xml:space="preserve"> </w:t>
      </w:r>
      <w:r w:rsidRPr="00052977">
        <w:rPr>
          <w:lang w:val="en-GB"/>
        </w:rPr>
        <w:t>circumstances require the communication to Mr. Leander of the</w:t>
      </w:r>
      <w:r>
        <w:rPr>
          <w:lang w:val="en-GB"/>
        </w:rPr>
        <w:t xml:space="preserve"> </w:t>
      </w:r>
      <w:r w:rsidRPr="00052977">
        <w:rPr>
          <w:lang w:val="en-GB"/>
        </w:rPr>
        <w:t>information on him released by the National Police Board (see</w:t>
      </w:r>
      <w:r>
        <w:rPr>
          <w:lang w:val="en-GB"/>
        </w:rPr>
        <w:t xml:space="preserve"> </w:t>
      </w:r>
      <w:r w:rsidRPr="00052977">
        <w:rPr>
          <w:lang w:val="en-GB"/>
        </w:rPr>
        <w:t>paragraph 66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Convention is to be read as a whole and</w:t>
      </w:r>
      <w:r>
        <w:rPr>
          <w:lang w:val="en-GB"/>
        </w:rPr>
        <w:t xml:space="preserve"> </w:t>
      </w:r>
      <w:r w:rsidRPr="00052977">
        <w:rPr>
          <w:lang w:val="en-GB"/>
        </w:rPr>
        <w:t>therefore, as the Commission recalled in its report, any</w:t>
      </w:r>
      <w:r>
        <w:rPr>
          <w:lang w:val="en-GB"/>
        </w:rPr>
        <w:t xml:space="preserve"> </w:t>
      </w:r>
      <w:r w:rsidRPr="00052977">
        <w:rPr>
          <w:lang w:val="en-GB"/>
        </w:rPr>
        <w:t>interpretation of Article 13 (art. 13) must be in harmony with the</w:t>
      </w:r>
      <w:r>
        <w:rPr>
          <w:lang w:val="en-GB"/>
        </w:rPr>
        <w:t xml:space="preserve"> </w:t>
      </w:r>
      <w:r w:rsidRPr="00052977">
        <w:rPr>
          <w:lang w:val="en-GB"/>
        </w:rPr>
        <w:t>logic of the Convention.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Consequently, the Court, consistently with</w:t>
      </w:r>
      <w:r>
        <w:rPr>
          <w:lang w:val="en-GB"/>
        </w:rPr>
        <w:t xml:space="preserve"> </w:t>
      </w:r>
      <w:r w:rsidRPr="00052977">
        <w:rPr>
          <w:lang w:val="en-GB"/>
        </w:rPr>
        <w:t>its conclusion concerning Article 8 (art. 8), holds that the lack of</w:t>
      </w:r>
      <w:r>
        <w:rPr>
          <w:lang w:val="en-GB"/>
        </w:rPr>
        <w:t xml:space="preserve"> </w:t>
      </w:r>
      <w:r w:rsidRPr="00052977">
        <w:rPr>
          <w:lang w:val="en-GB"/>
        </w:rPr>
        <w:t>communication of this information does not, of itself and in the</w:t>
      </w:r>
      <w:r>
        <w:rPr>
          <w:lang w:val="en-GB"/>
        </w:rPr>
        <w:t xml:space="preserve"> </w:t>
      </w:r>
      <w:r w:rsidRPr="00052977">
        <w:rPr>
          <w:lang w:val="en-GB"/>
        </w:rPr>
        <w:t>circumstances of the case, entail a breach of Article 13 (art. 13)</w:t>
      </w:r>
      <w:r>
        <w:rPr>
          <w:lang w:val="en-GB"/>
        </w:rPr>
        <w:t xml:space="preserve"> </w:t>
      </w:r>
      <w:r w:rsidRPr="00052977">
        <w:rPr>
          <w:lang w:val="en-GB"/>
        </w:rPr>
        <w:t>(see, mutatis mutandis, the above-mentioned Klass and Others judgment,</w:t>
      </w:r>
      <w:r>
        <w:rPr>
          <w:lang w:val="en-GB"/>
        </w:rPr>
        <w:t xml:space="preserve"> </w:t>
      </w:r>
      <w:r w:rsidRPr="00052977">
        <w:rPr>
          <w:lang w:val="en-GB"/>
        </w:rPr>
        <w:t>Series A no. 28, pp. 30-31, § 68).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For the purposes of the present proceedings, an "effective remedy"</w:t>
      </w:r>
      <w:r>
        <w:rPr>
          <w:lang w:val="en-GB"/>
        </w:rPr>
        <w:t xml:space="preserve"> </w:t>
      </w:r>
      <w:r w:rsidRPr="00052977">
        <w:rPr>
          <w:lang w:val="en-GB"/>
        </w:rPr>
        <w:t>under Article 13 (art. 13) must mean a remedy that is as effective as</w:t>
      </w:r>
      <w:r>
        <w:rPr>
          <w:lang w:val="en-GB"/>
        </w:rPr>
        <w:t xml:space="preserve"> </w:t>
      </w:r>
      <w:r w:rsidRPr="00052977">
        <w:rPr>
          <w:lang w:val="en-GB"/>
        </w:rPr>
        <w:t>can be having regard to the restricted scope for recourse inherent in</w:t>
      </w:r>
      <w:r>
        <w:rPr>
          <w:lang w:val="en-GB"/>
        </w:rPr>
        <w:t xml:space="preserve"> </w:t>
      </w:r>
      <w:r w:rsidRPr="00052977">
        <w:rPr>
          <w:lang w:val="en-GB"/>
        </w:rPr>
        <w:t>any system of secret checks on candidates for employment in posts of</w:t>
      </w:r>
      <w:r>
        <w:rPr>
          <w:lang w:val="en-GB"/>
        </w:rPr>
        <w:t xml:space="preserve"> </w:t>
      </w:r>
      <w:r w:rsidRPr="00052977">
        <w:rPr>
          <w:lang w:val="en-GB"/>
        </w:rPr>
        <w:t>importance from a national security point of view.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It therefore</w:t>
      </w:r>
      <w:r>
        <w:rPr>
          <w:lang w:val="en-GB"/>
        </w:rPr>
        <w:t xml:space="preserve"> </w:t>
      </w:r>
      <w:r w:rsidRPr="00052977">
        <w:rPr>
          <w:lang w:val="en-GB"/>
        </w:rPr>
        <w:t>remains to examine the various remedies available to the applicant</w:t>
      </w:r>
      <w:r>
        <w:rPr>
          <w:lang w:val="en-GB"/>
        </w:rPr>
        <w:t xml:space="preserve"> </w:t>
      </w:r>
      <w:r w:rsidRPr="00052977">
        <w:rPr>
          <w:lang w:val="en-GB"/>
        </w:rPr>
        <w:t>under Swedish law in order to see whether they were "effective" in</w:t>
      </w:r>
      <w:r>
        <w:rPr>
          <w:lang w:val="en-GB"/>
        </w:rPr>
        <w:t xml:space="preserve"> </w:t>
      </w:r>
      <w:r w:rsidRPr="00052977">
        <w:rPr>
          <w:lang w:val="en-GB"/>
        </w:rPr>
        <w:t>this limited sense (ibid., p. 31, § 69).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79.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There can be no doubt that the applicant</w:t>
      </w:r>
      <w:r w:rsidR="00F166C6">
        <w:rPr>
          <w:lang w:val="en-GB"/>
        </w:rPr>
        <w:t>’</w:t>
      </w:r>
      <w:r w:rsidRPr="00052977">
        <w:rPr>
          <w:lang w:val="en-GB"/>
        </w:rPr>
        <w:t>s complaints have</w:t>
      </w:r>
      <w:r>
        <w:rPr>
          <w:lang w:val="en-GB"/>
        </w:rPr>
        <w:t xml:space="preserve"> </w:t>
      </w:r>
      <w:r w:rsidRPr="00052977">
        <w:rPr>
          <w:lang w:val="en-GB"/>
        </w:rPr>
        <w:t>raised arguable claims under the Convention at least in so far as</w:t>
      </w:r>
      <w:r>
        <w:rPr>
          <w:lang w:val="en-GB"/>
        </w:rPr>
        <w:t xml:space="preserve"> </w:t>
      </w:r>
      <w:r w:rsidRPr="00052977">
        <w:rPr>
          <w:lang w:val="en-GB"/>
        </w:rPr>
        <w:t>Article 8 (art. 8) is concerned and that, accordingly, he was entitled</w:t>
      </w:r>
      <w:r>
        <w:rPr>
          <w:lang w:val="en-GB"/>
        </w:rPr>
        <w:t xml:space="preserve"> </w:t>
      </w:r>
      <w:r w:rsidRPr="00052977">
        <w:rPr>
          <w:lang w:val="en-GB"/>
        </w:rPr>
        <w:t>to an effective remedy in order to enforce his rights under that</w:t>
      </w:r>
      <w:r>
        <w:rPr>
          <w:lang w:val="en-GB"/>
        </w:rPr>
        <w:t xml:space="preserve"> </w:t>
      </w:r>
      <w:r w:rsidRPr="00052977">
        <w:rPr>
          <w:lang w:val="en-GB"/>
        </w:rPr>
        <w:t>Article as they were protected under Swedish law (see the</w:t>
      </w:r>
      <w:r>
        <w:rPr>
          <w:lang w:val="en-GB"/>
        </w:rPr>
        <w:t xml:space="preserve"> </w:t>
      </w:r>
      <w:r w:rsidRPr="00052977">
        <w:rPr>
          <w:lang w:val="en-GB"/>
        </w:rPr>
        <w:t>above-mentioned James and Others judgment, Series A no. 98, p. 47,</w:t>
      </w:r>
      <w:r>
        <w:rPr>
          <w:lang w:val="en-GB"/>
        </w:rPr>
        <w:t xml:space="preserve"> </w:t>
      </w:r>
      <w:r w:rsidRPr="00052977">
        <w:rPr>
          <w:lang w:val="en-GB"/>
        </w:rPr>
        <w:t>§ 84, and also the Lithgow and Others judgment of 8 July 1986,</w:t>
      </w:r>
      <w:r>
        <w:rPr>
          <w:lang w:val="en-GB"/>
        </w:rPr>
        <w:t xml:space="preserve"> </w:t>
      </w:r>
      <w:r w:rsidRPr="00052977">
        <w:rPr>
          <w:lang w:val="en-GB"/>
        </w:rPr>
        <w:t>Series A no. 102, p. 74, § 205).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The Court has found the Swedish personnel control system as such to be</w:t>
      </w:r>
      <w:r>
        <w:rPr>
          <w:lang w:val="en-GB"/>
        </w:rPr>
        <w:t xml:space="preserve"> </w:t>
      </w:r>
      <w:r w:rsidRPr="00052977">
        <w:rPr>
          <w:lang w:val="en-GB"/>
        </w:rPr>
        <w:t>compatible with Article 8 (art. 8).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such a situation, the</w:t>
      </w:r>
      <w:r>
        <w:rPr>
          <w:lang w:val="en-GB"/>
        </w:rPr>
        <w:t xml:space="preserve"> </w:t>
      </w:r>
      <w:r w:rsidRPr="00052977">
        <w:rPr>
          <w:lang w:val="en-GB"/>
        </w:rPr>
        <w:t>requirements of Article 13 (art. 13) will be satisfied if there exists</w:t>
      </w:r>
      <w:r>
        <w:rPr>
          <w:lang w:val="en-GB"/>
        </w:rPr>
        <w:t xml:space="preserve"> </w:t>
      </w:r>
      <w:r w:rsidRPr="00052977">
        <w:rPr>
          <w:lang w:val="en-GB"/>
        </w:rPr>
        <w:t>domestic machinery whereby, subject to the inherent limitations of the</w:t>
      </w:r>
      <w:r>
        <w:rPr>
          <w:lang w:val="en-GB"/>
        </w:rPr>
        <w:t xml:space="preserve"> </w:t>
      </w:r>
      <w:r w:rsidRPr="00052977">
        <w:rPr>
          <w:lang w:val="en-GB"/>
        </w:rPr>
        <w:t>context, the individual can secure compliance with the relevant laws</w:t>
      </w:r>
      <w:r>
        <w:rPr>
          <w:lang w:val="en-GB"/>
        </w:rPr>
        <w:t xml:space="preserve"> </w:t>
      </w:r>
      <w:r w:rsidRPr="00052977">
        <w:rPr>
          <w:lang w:val="en-GB"/>
        </w:rPr>
        <w:t>(see the above-mentioned James and Others judgment, Series A no. 98,</w:t>
      </w:r>
      <w:r>
        <w:rPr>
          <w:lang w:val="en-GB"/>
        </w:rPr>
        <w:t xml:space="preserve"> </w:t>
      </w:r>
      <w:r w:rsidRPr="00052977">
        <w:rPr>
          <w:lang w:val="en-GB"/>
        </w:rPr>
        <w:t>p. 48, § 86).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80.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Government argued that Swedish law offered sufficient</w:t>
      </w:r>
      <w:r>
        <w:rPr>
          <w:lang w:val="en-GB"/>
        </w:rPr>
        <w:t xml:space="preserve"> </w:t>
      </w:r>
      <w:r w:rsidRPr="00052977">
        <w:rPr>
          <w:lang w:val="en-GB"/>
        </w:rPr>
        <w:t>remedies for the purposes of Article 13 (art. 13), namely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(i)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 xml:space="preserve"> a formal application for the post, and, if unsuccessful, an</w:t>
      </w:r>
      <w:r>
        <w:rPr>
          <w:lang w:val="en-GB"/>
        </w:rPr>
        <w:t xml:space="preserve"> </w:t>
      </w:r>
      <w:r w:rsidRPr="00052977">
        <w:rPr>
          <w:lang w:val="en-GB"/>
        </w:rPr>
        <w:t>appeal to the Government;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(ii)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 request to the National Police Board for access to the secret</w:t>
      </w:r>
      <w:r>
        <w:rPr>
          <w:lang w:val="en-GB"/>
        </w:rPr>
        <w:t xml:space="preserve"> </w:t>
      </w:r>
      <w:r w:rsidRPr="00052977">
        <w:rPr>
          <w:lang w:val="en-GB"/>
        </w:rPr>
        <w:t>police-register on the basis of the Freedom of the Press Act, and, if</w:t>
      </w:r>
      <w:r>
        <w:rPr>
          <w:lang w:val="en-GB"/>
        </w:rPr>
        <w:t xml:space="preserve"> </w:t>
      </w:r>
      <w:r w:rsidRPr="00052977">
        <w:rPr>
          <w:lang w:val="en-GB"/>
        </w:rPr>
        <w:t>refused, an appeal to the administrative courts;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(iii) a complaint to the Chancellor of Justice;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(iv)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 complaint to the Parliamentary Ombudsman.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The majority of the Commission found that these four remedies, taken</w:t>
      </w:r>
      <w:r>
        <w:rPr>
          <w:lang w:val="en-GB"/>
        </w:rPr>
        <w:t xml:space="preserve"> </w:t>
      </w:r>
      <w:r w:rsidRPr="00052977">
        <w:rPr>
          <w:lang w:val="en-GB"/>
        </w:rPr>
        <w:t>in the aggregate, met the requirements of Article 13 (art. 13),</w:t>
      </w:r>
      <w:r>
        <w:rPr>
          <w:lang w:val="en-GB"/>
        </w:rPr>
        <w:t xml:space="preserve"> </w:t>
      </w:r>
      <w:r w:rsidRPr="00052977">
        <w:rPr>
          <w:lang w:val="en-GB"/>
        </w:rPr>
        <w:t>although none of them did so taken alone.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81.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Court notes first that both the Chancellor of Justice and</w:t>
      </w:r>
      <w:r>
        <w:rPr>
          <w:lang w:val="en-GB"/>
        </w:rPr>
        <w:t xml:space="preserve"> </w:t>
      </w:r>
      <w:r w:rsidRPr="00052977">
        <w:rPr>
          <w:lang w:val="en-GB"/>
        </w:rPr>
        <w:t>the Parliamentary Ombudsman have the competence to receive individual</w:t>
      </w:r>
      <w:r>
        <w:rPr>
          <w:lang w:val="en-GB"/>
        </w:rPr>
        <w:t xml:space="preserve"> </w:t>
      </w:r>
      <w:r w:rsidRPr="00052977">
        <w:rPr>
          <w:lang w:val="en-GB"/>
        </w:rPr>
        <w:t>complaints and that they have the duty to investigate such complaints</w:t>
      </w:r>
      <w:r>
        <w:rPr>
          <w:lang w:val="en-GB"/>
        </w:rPr>
        <w:t xml:space="preserve"> </w:t>
      </w:r>
      <w:r w:rsidRPr="00052977">
        <w:rPr>
          <w:lang w:val="en-GB"/>
        </w:rPr>
        <w:t>in order to ensure that the relevant laws have been properly applied</w:t>
      </w:r>
      <w:r>
        <w:rPr>
          <w:lang w:val="en-GB"/>
        </w:rPr>
        <w:t xml:space="preserve"> </w:t>
      </w:r>
      <w:r w:rsidRPr="00052977">
        <w:rPr>
          <w:lang w:val="en-GB"/>
        </w:rPr>
        <w:t>by the National Police Board (see paragraphs 36 and 38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the</w:t>
      </w:r>
      <w:r>
        <w:rPr>
          <w:lang w:val="en-GB"/>
        </w:rPr>
        <w:t xml:space="preserve"> </w:t>
      </w:r>
      <w:r w:rsidRPr="00052977">
        <w:rPr>
          <w:lang w:val="en-GB"/>
        </w:rPr>
        <w:t>performance of these duties, both officials have access to all the</w:t>
      </w:r>
      <w:r>
        <w:rPr>
          <w:lang w:val="en-GB"/>
        </w:rPr>
        <w:t xml:space="preserve"> </w:t>
      </w:r>
      <w:r w:rsidRPr="00052977">
        <w:rPr>
          <w:lang w:val="en-GB"/>
        </w:rPr>
        <w:t>information contained in the secret police-register (see paragraph 41</w:t>
      </w:r>
      <w:r>
        <w:rPr>
          <w:lang w:val="en-GB"/>
        </w:rPr>
        <w:t xml:space="preserve"> </w:t>
      </w:r>
      <w:r w:rsidRPr="00052977">
        <w:rPr>
          <w:lang w:val="en-GB"/>
        </w:rPr>
        <w:t>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Several decisions from the Parliamentary Ombudsman evidence</w:t>
      </w:r>
      <w:r>
        <w:rPr>
          <w:lang w:val="en-GB"/>
        </w:rPr>
        <w:t xml:space="preserve"> </w:t>
      </w:r>
      <w:r w:rsidRPr="00052977">
        <w:rPr>
          <w:lang w:val="en-GB"/>
        </w:rPr>
        <w:t>that these powers are also used in relation to complaints regarding</w:t>
      </w:r>
      <w:r>
        <w:rPr>
          <w:lang w:val="en-GB"/>
        </w:rPr>
        <w:t xml:space="preserve"> </w:t>
      </w:r>
      <w:r w:rsidRPr="00052977">
        <w:rPr>
          <w:lang w:val="en-GB"/>
        </w:rPr>
        <w:t>the operation of the personnel control system (see paragraph 39</w:t>
      </w:r>
      <w:r>
        <w:rPr>
          <w:lang w:val="en-GB"/>
        </w:rPr>
        <w:t xml:space="preserve"> </w:t>
      </w:r>
      <w:r w:rsidRPr="00052977">
        <w:rPr>
          <w:lang w:val="en-GB"/>
        </w:rPr>
        <w:t>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Furthermore, both officials must, in the present context, be</w:t>
      </w:r>
      <w:r>
        <w:rPr>
          <w:lang w:val="en-GB"/>
        </w:rPr>
        <w:t xml:space="preserve"> </w:t>
      </w:r>
      <w:r w:rsidRPr="00052977">
        <w:rPr>
          <w:lang w:val="en-GB"/>
        </w:rPr>
        <w:t>considered independent of the Government.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This is quite clear in</w:t>
      </w:r>
      <w:r>
        <w:rPr>
          <w:lang w:val="en-GB"/>
        </w:rPr>
        <w:t xml:space="preserve"> </w:t>
      </w:r>
      <w:r w:rsidRPr="00052977">
        <w:rPr>
          <w:lang w:val="en-GB"/>
        </w:rPr>
        <w:t>respect of the Parliamentary Ombudsman.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As far as the Chancellor of</w:t>
      </w:r>
      <w:r>
        <w:rPr>
          <w:lang w:val="en-GB"/>
        </w:rPr>
        <w:t xml:space="preserve"> </w:t>
      </w:r>
      <w:r w:rsidRPr="00052977">
        <w:rPr>
          <w:lang w:val="en-GB"/>
        </w:rPr>
        <w:t>Justice is concerned, he may likewise be regarded as being, at least</w:t>
      </w:r>
      <w:r>
        <w:rPr>
          <w:lang w:val="en-GB"/>
        </w:rPr>
        <w:t xml:space="preserve"> </w:t>
      </w:r>
      <w:r w:rsidRPr="00052977">
        <w:rPr>
          <w:lang w:val="en-GB"/>
        </w:rPr>
        <w:t>in practice, independent of the Government when performing his</w:t>
      </w:r>
      <w:r>
        <w:rPr>
          <w:lang w:val="en-GB"/>
        </w:rPr>
        <w:t xml:space="preserve"> </w:t>
      </w:r>
      <w:r w:rsidRPr="00052977">
        <w:rPr>
          <w:lang w:val="en-GB"/>
        </w:rPr>
        <w:t>supervisory functions in relation to the working of the personnel</w:t>
      </w:r>
      <w:r>
        <w:rPr>
          <w:lang w:val="en-GB"/>
        </w:rPr>
        <w:t xml:space="preserve"> </w:t>
      </w:r>
      <w:r w:rsidRPr="00052977">
        <w:rPr>
          <w:lang w:val="en-GB"/>
        </w:rPr>
        <w:t>control system (see paragraph 37 above).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82.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The main weakness in the control afforded by the Ombudsman and</w:t>
      </w:r>
      <w:r>
        <w:rPr>
          <w:lang w:val="en-GB"/>
        </w:rPr>
        <w:t xml:space="preserve"> </w:t>
      </w:r>
      <w:r w:rsidRPr="00052977">
        <w:rPr>
          <w:lang w:val="en-GB"/>
        </w:rPr>
        <w:t>the Chancellor of Justice is that both officials, apart from their</w:t>
      </w:r>
      <w:r>
        <w:rPr>
          <w:lang w:val="en-GB"/>
        </w:rPr>
        <w:t xml:space="preserve"> </w:t>
      </w:r>
      <w:r w:rsidRPr="00052977">
        <w:rPr>
          <w:lang w:val="en-GB"/>
        </w:rPr>
        <w:t>competence to institute criminal and disciplinary proceedings (see</w:t>
      </w:r>
      <w:r>
        <w:rPr>
          <w:lang w:val="en-GB"/>
        </w:rPr>
        <w:t xml:space="preserve"> </w:t>
      </w:r>
      <w:r w:rsidRPr="00052977">
        <w:rPr>
          <w:lang w:val="en-GB"/>
        </w:rPr>
        <w:t>paragraphs 36-38 above), lack the power to render a legally binding</w:t>
      </w:r>
      <w:r>
        <w:rPr>
          <w:lang w:val="en-GB"/>
        </w:rPr>
        <w:t xml:space="preserve"> </w:t>
      </w:r>
      <w:r w:rsidRPr="00052977">
        <w:rPr>
          <w:lang w:val="en-GB"/>
        </w:rPr>
        <w:t>decision.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On this point, the Court, however, recalls the necessarily</w:t>
      </w:r>
      <w:r>
        <w:rPr>
          <w:lang w:val="en-GB"/>
        </w:rPr>
        <w:t xml:space="preserve"> </w:t>
      </w:r>
      <w:r w:rsidRPr="00052977">
        <w:rPr>
          <w:lang w:val="en-GB"/>
        </w:rPr>
        <w:t>limited effectiveness that can be required of any remedy available to</w:t>
      </w:r>
      <w:r>
        <w:rPr>
          <w:lang w:val="en-GB"/>
        </w:rPr>
        <w:t xml:space="preserve"> </w:t>
      </w:r>
      <w:r w:rsidRPr="00052977">
        <w:rPr>
          <w:lang w:val="en-GB"/>
        </w:rPr>
        <w:t>the individual concerned in a system of secret security checks.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</w:t>
      </w:r>
      <w:r>
        <w:rPr>
          <w:lang w:val="en-GB"/>
        </w:rPr>
        <w:t xml:space="preserve"> </w:t>
      </w:r>
      <w:r w:rsidRPr="00052977">
        <w:rPr>
          <w:lang w:val="en-GB"/>
        </w:rPr>
        <w:t>opinions of the Parliamentary Ombudsman and the Chancellor of Justice</w:t>
      </w:r>
      <w:r>
        <w:rPr>
          <w:lang w:val="en-GB"/>
        </w:rPr>
        <w:t xml:space="preserve"> </w:t>
      </w:r>
      <w:r w:rsidRPr="00052977">
        <w:rPr>
          <w:lang w:val="en-GB"/>
        </w:rPr>
        <w:t>command by tradition great respect in Swedish society and in practice</w:t>
      </w:r>
      <w:r>
        <w:rPr>
          <w:lang w:val="en-GB"/>
        </w:rPr>
        <w:t xml:space="preserve"> </w:t>
      </w:r>
      <w:r w:rsidRPr="00052977">
        <w:rPr>
          <w:lang w:val="en-GB"/>
        </w:rPr>
        <w:t>are usually followed (see paragraphs 37-38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It is also</w:t>
      </w:r>
      <w:r>
        <w:rPr>
          <w:lang w:val="en-GB"/>
        </w:rPr>
        <w:t xml:space="preserve"> </w:t>
      </w:r>
      <w:r w:rsidRPr="00052977">
        <w:rPr>
          <w:lang w:val="en-GB"/>
        </w:rPr>
        <w:t>material - although this does not constitute a remedy that the</w:t>
      </w:r>
      <w:r>
        <w:rPr>
          <w:lang w:val="en-GB"/>
        </w:rPr>
        <w:t xml:space="preserve"> </w:t>
      </w:r>
      <w:r w:rsidRPr="00052977">
        <w:rPr>
          <w:lang w:val="en-GB"/>
        </w:rPr>
        <w:t>individual can exercise of his own accord - that a special feature of</w:t>
      </w:r>
      <w:r>
        <w:rPr>
          <w:lang w:val="en-GB"/>
        </w:rPr>
        <w:t xml:space="preserve"> </w:t>
      </w:r>
      <w:r w:rsidRPr="00052977">
        <w:rPr>
          <w:lang w:val="en-GB"/>
        </w:rPr>
        <w:t>the Swedish personnel control system is the substantial parliamentary</w:t>
      </w:r>
      <w:r>
        <w:rPr>
          <w:lang w:val="en-GB"/>
        </w:rPr>
        <w:t xml:space="preserve"> </w:t>
      </w:r>
      <w:r w:rsidRPr="00052977">
        <w:rPr>
          <w:lang w:val="en-GB"/>
        </w:rPr>
        <w:t>supervision to which it is subject, in particular through the</w:t>
      </w:r>
      <w:r>
        <w:rPr>
          <w:lang w:val="en-GB"/>
        </w:rPr>
        <w:t xml:space="preserve"> </w:t>
      </w:r>
      <w:r w:rsidRPr="00052977">
        <w:rPr>
          <w:lang w:val="en-GB"/>
        </w:rPr>
        <w:t>parliamentarians on the National Police Board who consider each case</w:t>
      </w:r>
      <w:r>
        <w:rPr>
          <w:lang w:val="en-GB"/>
        </w:rPr>
        <w:t xml:space="preserve"> </w:t>
      </w:r>
      <w:r w:rsidRPr="00052977">
        <w:rPr>
          <w:lang w:val="en-GB"/>
        </w:rPr>
        <w:t>where release of information is requested (see paragraph 29 above).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83.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To these remedies, which were never exercised by Mr. Leander,</w:t>
      </w:r>
      <w:r>
        <w:rPr>
          <w:lang w:val="en-GB"/>
        </w:rPr>
        <w:t xml:space="preserve"> </w:t>
      </w:r>
      <w:r w:rsidRPr="00052977">
        <w:rPr>
          <w:lang w:val="en-GB"/>
        </w:rPr>
        <w:t>must be added the remedy to which he actually had recourse when he</w:t>
      </w:r>
      <w:r>
        <w:rPr>
          <w:lang w:val="en-GB"/>
        </w:rPr>
        <w:t xml:space="preserve"> </w:t>
      </w:r>
      <w:r w:rsidRPr="00052977">
        <w:rPr>
          <w:lang w:val="en-GB"/>
        </w:rPr>
        <w:t>complained, in a letter of 5 February 1980 to the Government, that the</w:t>
      </w:r>
      <w:r>
        <w:rPr>
          <w:lang w:val="en-GB"/>
        </w:rPr>
        <w:t xml:space="preserve"> </w:t>
      </w:r>
      <w:r w:rsidRPr="00052977">
        <w:rPr>
          <w:lang w:val="en-GB"/>
        </w:rPr>
        <w:t>National Police Board, contrary to the provisions of section 13 of the</w:t>
      </w:r>
      <w:r>
        <w:rPr>
          <w:lang w:val="en-GB"/>
        </w:rPr>
        <w:t xml:space="preserve"> </w:t>
      </w:r>
      <w:r w:rsidRPr="00052977">
        <w:rPr>
          <w:lang w:val="en-GB"/>
        </w:rPr>
        <w:t>Personnel Control Ordinance, had omitted to invite him to comment, in</w:t>
      </w:r>
      <w:r>
        <w:rPr>
          <w:lang w:val="en-GB"/>
        </w:rPr>
        <w:t xml:space="preserve"> </w:t>
      </w:r>
      <w:r w:rsidRPr="00052977">
        <w:rPr>
          <w:lang w:val="en-GB"/>
        </w:rPr>
        <w:t>writing or orally, on the information contained in the register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 15 above).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Government requested the opinion of the</w:t>
      </w:r>
      <w:r>
        <w:rPr>
          <w:lang w:val="en-GB"/>
        </w:rPr>
        <w:t xml:space="preserve"> </w:t>
      </w:r>
      <w:r w:rsidRPr="00052977">
        <w:rPr>
          <w:lang w:val="en-GB"/>
        </w:rPr>
        <w:t>Board in this connection; whereupon Mr. Leander was given the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opportunity to reply, which he did in a letter of </w:t>
      </w:r>
      <w:smartTag w:uri="urn:schemas-microsoft-com:office:smarttags" w:element="date">
        <w:smartTagPr>
          <w:attr w:name="Month" w:val="3"/>
          <w:attr w:name="Day" w:val="11"/>
          <w:attr w:name="Year" w:val="1980"/>
        </w:smartTagPr>
        <w:r w:rsidRPr="00052977">
          <w:rPr>
            <w:lang w:val="en-GB"/>
          </w:rPr>
          <w:t>11 March 1980</w:t>
        </w:r>
      </w:smartTag>
      <w:r w:rsidRPr="00052977">
        <w:rPr>
          <w:lang w:val="en-GB"/>
        </w:rPr>
        <w:t>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its decision of </w:t>
      </w:r>
      <w:smartTag w:uri="urn:schemas-microsoft-com:office:smarttags" w:element="date">
        <w:smartTagPr>
          <w:attr w:name="Month" w:val="5"/>
          <w:attr w:name="Day" w:val="14"/>
          <w:attr w:name="Year" w:val="1980"/>
        </w:smartTagPr>
        <w:r w:rsidRPr="00052977">
          <w:rPr>
            <w:lang w:val="en-GB"/>
          </w:rPr>
          <w:t>14 May 1980</w:t>
        </w:r>
      </w:smartTag>
      <w:r w:rsidRPr="00052977">
        <w:rPr>
          <w:lang w:val="en-GB"/>
        </w:rPr>
        <w:t>, which covered also Mr. Leander</w:t>
      </w:r>
      <w:r w:rsidR="00F166C6">
        <w:rPr>
          <w:lang w:val="en-GB"/>
        </w:rPr>
        <w:t>’</w:t>
      </w:r>
      <w:r w:rsidRPr="00052977">
        <w:rPr>
          <w:lang w:val="en-GB"/>
        </w:rPr>
        <w:t>s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complaints of 22 October and </w:t>
      </w:r>
      <w:smartTag w:uri="urn:schemas-microsoft-com:office:smarttags" w:element="date">
        <w:smartTagPr>
          <w:attr w:name="Month" w:val="12"/>
          <w:attr w:name="Day" w:val="4"/>
          <w:attr w:name="Year" w:val="1979"/>
        </w:smartTagPr>
        <w:r w:rsidRPr="00052977">
          <w:rPr>
            <w:lang w:val="en-GB"/>
          </w:rPr>
          <w:t>4 December 1979</w:t>
        </w:r>
      </w:smartTag>
      <w:r w:rsidRPr="00052977">
        <w:rPr>
          <w:lang w:val="en-GB"/>
        </w:rPr>
        <w:t>, the Government, that is</w:t>
      </w:r>
      <w:r>
        <w:rPr>
          <w:lang w:val="en-GB"/>
        </w:rPr>
        <w:t xml:space="preserve"> </w:t>
      </w:r>
      <w:r w:rsidRPr="00052977">
        <w:rPr>
          <w:lang w:val="en-GB"/>
        </w:rPr>
        <w:t>the entire Cabinet, dismissed Mr. Leander</w:t>
      </w:r>
      <w:r w:rsidR="00F166C6">
        <w:rPr>
          <w:lang w:val="en-GB"/>
        </w:rPr>
        <w:t>’</w:t>
      </w:r>
      <w:r w:rsidRPr="00052977">
        <w:rPr>
          <w:lang w:val="en-GB"/>
        </w:rPr>
        <w:t>s various complaints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paragraphs 14 and 16 above).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The Court recalls that the authority referred to in Article 13</w:t>
      </w:r>
      <w:r>
        <w:rPr>
          <w:lang w:val="en-GB"/>
        </w:rPr>
        <w:t xml:space="preserve"> </w:t>
      </w:r>
      <w:r w:rsidRPr="00052977">
        <w:rPr>
          <w:lang w:val="en-GB"/>
        </w:rPr>
        <w:t>(art. 13) need not necessarily be a judicial authority in the strict</w:t>
      </w:r>
      <w:r>
        <w:rPr>
          <w:lang w:val="en-GB"/>
        </w:rPr>
        <w:t xml:space="preserve"> </w:t>
      </w:r>
      <w:r w:rsidRPr="00052977">
        <w:rPr>
          <w:lang w:val="en-GB"/>
        </w:rPr>
        <w:t>sense, but that the powers and procedural guarantees an authority</w:t>
      </w:r>
      <w:r>
        <w:rPr>
          <w:lang w:val="en-GB"/>
        </w:rPr>
        <w:t xml:space="preserve"> </w:t>
      </w:r>
      <w:r w:rsidRPr="00052977">
        <w:rPr>
          <w:lang w:val="en-GB"/>
        </w:rPr>
        <w:t>possesses are relevant in determining whether the remedy is effective.</w:t>
      </w:r>
      <w:r>
        <w:rPr>
          <w:lang w:val="en-GB"/>
        </w:rPr>
        <w:t xml:space="preserve"> </w:t>
      </w:r>
      <w:r w:rsidRPr="00052977">
        <w:rPr>
          <w:lang w:val="en-GB"/>
        </w:rPr>
        <w:t>There can be no question about the power of the Government to deliver</w:t>
      </w:r>
      <w:r>
        <w:rPr>
          <w:lang w:val="en-GB"/>
        </w:rPr>
        <w:t xml:space="preserve"> </w:t>
      </w:r>
      <w:r w:rsidRPr="00052977">
        <w:rPr>
          <w:lang w:val="en-GB"/>
        </w:rPr>
        <w:t>a decision binding on the Board (see paragraph 77 above).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84.</w:t>
      </w:r>
      <w:r w:rsidR="00F166C6">
        <w:rPr>
          <w:lang w:val="en-GB"/>
        </w:rPr>
        <w:t xml:space="preserve">  </w:t>
      </w:r>
      <w:r w:rsidRPr="00052977">
        <w:rPr>
          <w:lang w:val="en-GB"/>
        </w:rPr>
        <w:t xml:space="preserve"> It should also be borne in mind that for the purposes of the</w:t>
      </w:r>
      <w:r>
        <w:rPr>
          <w:lang w:val="en-GB"/>
        </w:rPr>
        <w:t xml:space="preserve"> </w:t>
      </w:r>
      <w:r w:rsidRPr="00052977">
        <w:rPr>
          <w:lang w:val="en-GB"/>
        </w:rPr>
        <w:t>present proceedings, an effective remedy under Article 13 (art. 13)</w:t>
      </w:r>
      <w:r>
        <w:rPr>
          <w:lang w:val="en-GB"/>
        </w:rPr>
        <w:t xml:space="preserve"> </w:t>
      </w:r>
      <w:r w:rsidRPr="00052977">
        <w:rPr>
          <w:lang w:val="en-GB"/>
        </w:rPr>
        <w:t>must mean a remedy that is as effective as can be, having regard to</w:t>
      </w:r>
      <w:r>
        <w:rPr>
          <w:lang w:val="en-GB"/>
        </w:rPr>
        <w:t xml:space="preserve"> </w:t>
      </w:r>
      <w:r w:rsidRPr="00052977">
        <w:rPr>
          <w:lang w:val="en-GB"/>
        </w:rPr>
        <w:t>the restricted scope for recourse inherent in any system of secret</w:t>
      </w:r>
      <w:r>
        <w:rPr>
          <w:lang w:val="en-GB"/>
        </w:rPr>
        <w:t xml:space="preserve"> </w:t>
      </w:r>
      <w:r w:rsidRPr="00052977">
        <w:rPr>
          <w:lang w:val="en-GB"/>
        </w:rPr>
        <w:t>surveillance for the protection of national security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paragraphs 78-79 above).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Even if, taken on its own, the complaint to the Government were not</w:t>
      </w:r>
      <w:r>
        <w:rPr>
          <w:lang w:val="en-GB"/>
        </w:rPr>
        <w:t xml:space="preserve"> </w:t>
      </w:r>
      <w:r w:rsidRPr="00052977">
        <w:rPr>
          <w:lang w:val="en-GB"/>
        </w:rPr>
        <w:t>considered sufficient to ensure compliance with Article 13 (art. 13),</w:t>
      </w:r>
      <w:r>
        <w:rPr>
          <w:lang w:val="en-GB"/>
        </w:rPr>
        <w:t xml:space="preserve"> </w:t>
      </w:r>
      <w:r w:rsidRPr="00052977">
        <w:rPr>
          <w:lang w:val="en-GB"/>
        </w:rPr>
        <w:t>the Court finds that the aggregate of the remedies set out above (see</w:t>
      </w:r>
      <w:r>
        <w:rPr>
          <w:lang w:val="en-GB"/>
        </w:rPr>
        <w:t xml:space="preserve"> </w:t>
      </w:r>
      <w:r w:rsidRPr="00052977">
        <w:rPr>
          <w:lang w:val="en-GB"/>
        </w:rPr>
        <w:t>paragraphs 81-83) satisfies the conditions of Article 13 (art. 13) in</w:t>
      </w:r>
      <w:r>
        <w:rPr>
          <w:lang w:val="en-GB"/>
        </w:rPr>
        <w:t xml:space="preserve"> </w:t>
      </w:r>
      <w:r w:rsidRPr="00052977">
        <w:rPr>
          <w:lang w:val="en-GB"/>
        </w:rPr>
        <w:t>the particular circumstances of the instant case (see, mutatis</w:t>
      </w:r>
      <w:r>
        <w:rPr>
          <w:lang w:val="en-GB"/>
        </w:rPr>
        <w:t xml:space="preserve"> </w:t>
      </w:r>
      <w:r w:rsidRPr="00052977">
        <w:rPr>
          <w:lang w:val="en-GB"/>
        </w:rPr>
        <w:t>mutandis, the above-mentioned Klass and Others judgment, Series A</w:t>
      </w:r>
      <w:r>
        <w:rPr>
          <w:lang w:val="en-GB"/>
        </w:rPr>
        <w:t xml:space="preserve"> </w:t>
      </w:r>
      <w:r w:rsidRPr="00052977">
        <w:rPr>
          <w:lang w:val="en-GB"/>
        </w:rPr>
        <w:t>no. 28, p. 32, § 72).</w:t>
      </w:r>
    </w:p>
    <w:p w:rsidR="00F166C6" w:rsidP="00A10CDE" w:rsidRDefault="00052977">
      <w:pPr>
        <w:pStyle w:val="JuPara"/>
        <w:rPr>
          <w:lang w:val="en-GB"/>
        </w:rPr>
      </w:pPr>
      <w:r w:rsidRPr="00052977">
        <w:rPr>
          <w:lang w:val="en-GB"/>
        </w:rPr>
        <w:t>Accordingly, the Court concludes that there was no violation of</w:t>
      </w:r>
      <w:r>
        <w:rPr>
          <w:lang w:val="en-GB"/>
        </w:rPr>
        <w:t xml:space="preserve"> </w:t>
      </w:r>
      <w:r w:rsidRPr="00052977">
        <w:rPr>
          <w:lang w:val="en-GB"/>
        </w:rPr>
        <w:t>Article 13 (art. 13).</w:t>
      </w:r>
    </w:p>
    <w:p w:rsidR="00F166C6" w:rsidP="00F33D5A" w:rsidRDefault="00052977">
      <w:pPr>
        <w:pStyle w:val="JuHHead"/>
        <w:rPr>
          <w:lang w:val="en-GB"/>
        </w:rPr>
      </w:pPr>
      <w:r w:rsidRPr="00052977">
        <w:rPr>
          <w:lang w:val="en-GB"/>
        </w:rPr>
        <w:t>FOR THESE REASONS, THE COURT</w:t>
      </w:r>
    </w:p>
    <w:p w:rsidR="00F166C6" w:rsidP="00F33D5A" w:rsidRDefault="00052977">
      <w:pPr>
        <w:pStyle w:val="JuList"/>
        <w:rPr>
          <w:lang w:val="en-GB"/>
        </w:rPr>
      </w:pPr>
      <w:r w:rsidRPr="00052977">
        <w:rPr>
          <w:lang w:val="en-GB"/>
        </w:rPr>
        <w:t>1.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Holds unanimously that there has been no breach of Article 8,</w:t>
      </w:r>
      <w:r>
        <w:rPr>
          <w:lang w:val="en-GB"/>
        </w:rPr>
        <w:t xml:space="preserve"> </w:t>
      </w:r>
      <w:r w:rsidRPr="00052977">
        <w:rPr>
          <w:lang w:val="en-GB"/>
        </w:rPr>
        <w:t>or Article 10 (art. 8, art. 10);</w:t>
      </w:r>
    </w:p>
    <w:p w:rsidR="00F166C6" w:rsidP="00F33D5A" w:rsidRDefault="00F166C6">
      <w:pPr>
        <w:pStyle w:val="JuList"/>
        <w:rPr>
          <w:lang w:val="en-GB"/>
        </w:rPr>
      </w:pPr>
    </w:p>
    <w:p w:rsidR="00F166C6" w:rsidP="00F33D5A" w:rsidRDefault="00052977">
      <w:pPr>
        <w:pStyle w:val="JuList"/>
        <w:rPr>
          <w:lang w:val="en-GB"/>
        </w:rPr>
      </w:pPr>
      <w:r w:rsidRPr="00052977">
        <w:rPr>
          <w:lang w:val="en-GB"/>
        </w:rPr>
        <w:t>2.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 xml:space="preserve">Holds </w:t>
      </w:r>
      <w:bookmarkStart w:name="_GoBack" w:id="1"/>
      <w:bookmarkEnd w:id="1"/>
      <w:r w:rsidRPr="00052977">
        <w:rPr>
          <w:lang w:val="en-GB"/>
        </w:rPr>
        <w:t>by four votes to three that there has been no breach of</w:t>
      </w:r>
      <w:r>
        <w:rPr>
          <w:lang w:val="en-GB"/>
        </w:rPr>
        <w:t xml:space="preserve"> </w:t>
      </w:r>
      <w:r w:rsidRPr="00052977">
        <w:rPr>
          <w:lang w:val="en-GB"/>
        </w:rPr>
        <w:t>Article 13 (art. 13).</w:t>
      </w:r>
    </w:p>
    <w:p w:rsidR="00F33D5A" w:rsidP="00052977" w:rsidRDefault="00F33D5A">
      <w:pPr>
        <w:rPr>
          <w:lang w:val="en-GB"/>
        </w:rPr>
      </w:pPr>
    </w:p>
    <w:p w:rsidR="00F166C6" w:rsidP="00F33D5A" w:rsidRDefault="00052977">
      <w:pPr>
        <w:pStyle w:val="JuParaLast"/>
        <w:rPr>
          <w:lang w:val="en-GB"/>
        </w:rPr>
      </w:pPr>
      <w:r w:rsidRPr="00052977">
        <w:rPr>
          <w:lang w:val="en-GB"/>
        </w:rPr>
        <w:t>Done in English and in French, and delivered at a public hearing at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the Human Rights Building, </w:t>
      </w:r>
      <w:smartTag w:uri="urn:schemas-microsoft-com:office:smarttags" w:element="City">
        <w:smartTag w:uri="urn:schemas-microsoft-com:office:smarttags" w:element="place">
          <w:r w:rsidRPr="00052977">
            <w:rPr>
              <w:lang w:val="en-GB"/>
            </w:rPr>
            <w:t>Strasbourg</w:t>
          </w:r>
        </w:smartTag>
      </w:smartTag>
      <w:r w:rsidRPr="00052977">
        <w:rPr>
          <w:lang w:val="en-GB"/>
        </w:rPr>
        <w:t xml:space="preserve">, on </w:t>
      </w:r>
      <w:smartTag w:uri="urn:schemas-microsoft-com:office:smarttags" w:element="date">
        <w:smartTagPr>
          <w:attr w:name="Month" w:val="3"/>
          <w:attr w:name="Day" w:val="26"/>
          <w:attr w:name="Year" w:val="1987"/>
        </w:smartTagPr>
        <w:r w:rsidRPr="00052977">
          <w:rPr>
            <w:lang w:val="en-GB"/>
          </w:rPr>
          <w:t>26 March 1987</w:t>
        </w:r>
      </w:smartTag>
      <w:r w:rsidRPr="00052977">
        <w:rPr>
          <w:lang w:val="en-GB"/>
        </w:rPr>
        <w:t>.</w:t>
      </w:r>
    </w:p>
    <w:p w:rsidR="00F33D5A" w:rsidP="00052977" w:rsidRDefault="00F33D5A">
      <w:pPr>
        <w:rPr>
          <w:lang w:val="en-GB"/>
        </w:rPr>
      </w:pPr>
    </w:p>
    <w:p w:rsidR="00F33D5A" w:rsidP="00F33D5A" w:rsidRDefault="00052977">
      <w:pPr>
        <w:pStyle w:val="JuSigned"/>
        <w:jc w:val="right"/>
        <w:rPr>
          <w:lang w:val="sv-SE"/>
        </w:rPr>
      </w:pPr>
      <w:r w:rsidRPr="00F33D5A">
        <w:rPr>
          <w:lang w:val="sv-SE"/>
        </w:rPr>
        <w:t xml:space="preserve">Rolv </w:t>
      </w:r>
      <w:r w:rsidRPr="00F166C6">
        <w:rPr>
          <w:rStyle w:val="JuNames"/>
          <w:lang w:val="sv-SE"/>
        </w:rPr>
        <w:t>RYSSDAL</w:t>
      </w:r>
    </w:p>
    <w:p w:rsidR="00F166C6" w:rsidP="00F33D5A" w:rsidRDefault="00052977">
      <w:pPr>
        <w:pStyle w:val="JuSigned"/>
        <w:jc w:val="right"/>
        <w:rPr>
          <w:lang w:val="sv-SE"/>
        </w:rPr>
      </w:pPr>
      <w:r w:rsidRPr="00F33D5A">
        <w:rPr>
          <w:lang w:val="sv-SE"/>
        </w:rPr>
        <w:t>President</w:t>
      </w:r>
    </w:p>
    <w:p w:rsidR="00F33D5A" w:rsidP="00F33D5A" w:rsidRDefault="00F33D5A">
      <w:pPr>
        <w:pStyle w:val="JuSigned"/>
        <w:rPr>
          <w:lang w:val="sv-SE"/>
        </w:rPr>
      </w:pPr>
    </w:p>
    <w:p w:rsidR="00F33D5A" w:rsidP="00F33D5A" w:rsidRDefault="00052977">
      <w:pPr>
        <w:pStyle w:val="JuSigned"/>
        <w:rPr>
          <w:lang w:val="sv-SE"/>
        </w:rPr>
      </w:pPr>
      <w:r w:rsidRPr="00F33D5A">
        <w:rPr>
          <w:lang w:val="sv-SE"/>
        </w:rPr>
        <w:t xml:space="preserve">Marc-André </w:t>
      </w:r>
      <w:r w:rsidRPr="00F166C6">
        <w:rPr>
          <w:rStyle w:val="JuNames"/>
          <w:lang w:val="sv-SE"/>
        </w:rPr>
        <w:t>EISSEN</w:t>
      </w:r>
    </w:p>
    <w:p w:rsidR="00F166C6" w:rsidP="00F33D5A" w:rsidRDefault="00052977">
      <w:pPr>
        <w:pStyle w:val="JuSigned"/>
        <w:rPr>
          <w:lang w:val="sv-SE"/>
        </w:rPr>
      </w:pPr>
      <w:r w:rsidRPr="00F33D5A">
        <w:rPr>
          <w:lang w:val="sv-SE"/>
        </w:rPr>
        <w:t>Registrar</w:t>
      </w:r>
    </w:p>
    <w:p w:rsidRPr="00F166C6" w:rsidR="00F33D5A" w:rsidP="00052977" w:rsidRDefault="00F33D5A">
      <w:pPr>
        <w:rPr>
          <w:lang w:val="sv-SE"/>
        </w:rPr>
      </w:pPr>
    </w:p>
    <w:p w:rsidR="00F166C6" w:rsidP="00F33D5A" w:rsidRDefault="00052977">
      <w:pPr>
        <w:pStyle w:val="JuParaLast"/>
        <w:rPr>
          <w:lang w:val="en-GB"/>
        </w:rPr>
      </w:pPr>
      <w:r w:rsidRPr="00052977">
        <w:rPr>
          <w:lang w:val="en-GB"/>
        </w:rPr>
        <w:t>In accordance with Article 51 § 2 (art. 51-2) of the Convention and</w:t>
      </w:r>
      <w:r>
        <w:rPr>
          <w:lang w:val="en-GB"/>
        </w:rPr>
        <w:t xml:space="preserve"> </w:t>
      </w:r>
      <w:r w:rsidRPr="00052977">
        <w:rPr>
          <w:lang w:val="en-GB"/>
        </w:rPr>
        <w:t>Rule 52 § 2 of the Rules of Court, the following separate opinions are</w:t>
      </w:r>
      <w:r>
        <w:rPr>
          <w:lang w:val="en-GB"/>
        </w:rPr>
        <w:t xml:space="preserve"> </w:t>
      </w:r>
      <w:r w:rsidRPr="00052977">
        <w:rPr>
          <w:lang w:val="en-GB"/>
        </w:rPr>
        <w:t>annexed to the present judgment:</w:t>
      </w:r>
    </w:p>
    <w:p w:rsidR="00F166C6" w:rsidP="00F33D5A" w:rsidRDefault="00052977">
      <w:pPr>
        <w:pStyle w:val="JuParaLast"/>
        <w:rPr>
          <w:lang w:val="en-GB"/>
        </w:rPr>
      </w:pPr>
      <w:r w:rsidRPr="00052977">
        <w:rPr>
          <w:lang w:val="en-GB"/>
        </w:rPr>
        <w:t>- partly dissenting opinion of Mr. Ryssdal;</w:t>
      </w:r>
    </w:p>
    <w:p w:rsidR="00F166C6" w:rsidP="00F33D5A" w:rsidRDefault="00052977">
      <w:pPr>
        <w:pStyle w:val="JuParaLast"/>
        <w:rPr>
          <w:lang w:val="en-GB"/>
        </w:rPr>
      </w:pPr>
      <w:r w:rsidRPr="00052977">
        <w:rPr>
          <w:lang w:val="en-GB"/>
        </w:rPr>
        <w:t>- partly dissenting opinion of Mr. Pettiti and Mr. Russo.</w:t>
      </w:r>
    </w:p>
    <w:p w:rsidR="00F33D5A" w:rsidP="00052977" w:rsidRDefault="00F33D5A">
      <w:pPr>
        <w:rPr>
          <w:lang w:val="en-GB"/>
        </w:rPr>
      </w:pPr>
    </w:p>
    <w:p w:rsidR="00F166C6" w:rsidP="00F33D5A" w:rsidRDefault="00052977">
      <w:pPr>
        <w:pStyle w:val="JuInitialled"/>
        <w:rPr>
          <w:lang w:val="en-GB"/>
        </w:rPr>
      </w:pPr>
      <w:r w:rsidRPr="00052977">
        <w:rPr>
          <w:lang w:val="en-GB"/>
        </w:rPr>
        <w:t>R. R.</w:t>
      </w:r>
    </w:p>
    <w:p w:rsidR="00F166C6" w:rsidP="00F33D5A" w:rsidRDefault="00052977">
      <w:pPr>
        <w:pStyle w:val="JuInitialled"/>
        <w:rPr>
          <w:lang w:val="en-GB"/>
        </w:rPr>
      </w:pPr>
      <w:r w:rsidRPr="00052977">
        <w:rPr>
          <w:lang w:val="en-GB"/>
        </w:rPr>
        <w:t>M.-A. E.</w:t>
      </w:r>
    </w:p>
    <w:p w:rsidR="001B3B52" w:rsidP="00052977" w:rsidRDefault="001B3B52">
      <w:pPr>
        <w:rPr>
          <w:lang w:val="en-GB"/>
        </w:rPr>
        <w:sectPr w:rsidR="001B3B52" w:rsidSect="00942160">
          <w:headerReference w:type="even" r:id="rId9"/>
          <w:headerReference w:type="default" r:id="rId10"/>
          <w:footnotePr>
            <w:numRestart w:val="eachSect"/>
          </w:footnotePr>
          <w:type w:val="continuous"/>
          <w:pgSz w:w="11906" w:h="16838" w:code="9"/>
          <w:pgMar w:top="2274" w:right="2274" w:bottom="2274" w:left="2274" w:header="1701" w:footer="720" w:gutter="0"/>
          <w:cols w:space="720"/>
          <w:noEndnote/>
        </w:sectPr>
      </w:pPr>
    </w:p>
    <w:p w:rsidR="00F33D5A" w:rsidP="00052977" w:rsidRDefault="00F33D5A">
      <w:pPr>
        <w:rPr>
          <w:lang w:val="en-GB"/>
        </w:rPr>
      </w:pPr>
    </w:p>
    <w:p w:rsidR="00F166C6" w:rsidP="00EC65F6" w:rsidRDefault="001B3B52">
      <w:pPr>
        <w:pStyle w:val="OpiHHead"/>
        <w:rPr>
          <w:lang w:val="en-GB"/>
        </w:rPr>
      </w:pPr>
      <w:r>
        <w:rPr>
          <w:lang w:val="en-GB"/>
        </w:rPr>
        <w:br w:type="page"/>
      </w:r>
      <w:r w:rsidRPr="00052977" w:rsidR="00052977">
        <w:rPr>
          <w:lang w:val="en-GB"/>
        </w:rPr>
        <w:t>PARTLY DISSENTING OPINION OF JUDGE RYSSDAL</w:t>
      </w:r>
    </w:p>
    <w:p w:rsidR="00F166C6" w:rsidP="00EC65F6" w:rsidRDefault="00052977">
      <w:pPr>
        <w:pStyle w:val="OpiPara"/>
        <w:rPr>
          <w:lang w:val="en-GB"/>
        </w:rPr>
      </w:pPr>
      <w:r w:rsidRPr="00052977">
        <w:rPr>
          <w:lang w:val="en-GB"/>
        </w:rPr>
        <w:t>1.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I subscribe to the finding that no breach of Article 8 or</w:t>
      </w:r>
      <w:r>
        <w:rPr>
          <w:lang w:val="en-GB"/>
        </w:rPr>
        <w:t xml:space="preserve"> </w:t>
      </w:r>
      <w:r w:rsidRPr="00052977">
        <w:rPr>
          <w:lang w:val="en-GB"/>
        </w:rPr>
        <w:t>Article 10 (art. 8, art. 10) has been established.</w:t>
      </w:r>
    </w:p>
    <w:p w:rsidR="00F166C6" w:rsidP="00EC65F6" w:rsidRDefault="00052977">
      <w:pPr>
        <w:pStyle w:val="OpiPara"/>
        <w:rPr>
          <w:lang w:val="en-GB"/>
        </w:rPr>
      </w:pPr>
      <w:r w:rsidRPr="00052977">
        <w:rPr>
          <w:lang w:val="en-GB"/>
        </w:rPr>
        <w:t>2.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As the Court has held that Article 8 (art. 8) did not in the</w:t>
      </w:r>
      <w:r>
        <w:rPr>
          <w:lang w:val="en-GB"/>
        </w:rPr>
        <w:t xml:space="preserve"> </w:t>
      </w:r>
      <w:r w:rsidRPr="00052977">
        <w:rPr>
          <w:lang w:val="en-GB"/>
        </w:rPr>
        <w:t>circumstances require the communication to the applicant of the</w:t>
      </w:r>
      <w:r>
        <w:rPr>
          <w:lang w:val="en-GB"/>
        </w:rPr>
        <w:t xml:space="preserve"> </w:t>
      </w:r>
      <w:r w:rsidRPr="00052977">
        <w:rPr>
          <w:lang w:val="en-GB"/>
        </w:rPr>
        <w:t>relevant information on him released to the military authorities, I</w:t>
      </w:r>
      <w:r>
        <w:rPr>
          <w:lang w:val="en-GB"/>
        </w:rPr>
        <w:t xml:space="preserve"> </w:t>
      </w:r>
      <w:r w:rsidRPr="00052977">
        <w:rPr>
          <w:lang w:val="en-GB"/>
        </w:rPr>
        <w:t>also concur that the lack of communication of this information cannot</w:t>
      </w:r>
      <w:r>
        <w:rPr>
          <w:lang w:val="en-GB"/>
        </w:rPr>
        <w:t xml:space="preserve"> </w:t>
      </w:r>
      <w:r w:rsidRPr="00052977">
        <w:rPr>
          <w:lang w:val="en-GB"/>
        </w:rPr>
        <w:t>entail a breach of Article 13 (art. 13).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that respect, Article 13</w:t>
      </w:r>
      <w:r>
        <w:rPr>
          <w:lang w:val="en-GB"/>
        </w:rPr>
        <w:t xml:space="preserve"> </w:t>
      </w:r>
      <w:r w:rsidRPr="00052977">
        <w:rPr>
          <w:lang w:val="en-GB"/>
        </w:rPr>
        <w:t>(art. 13) must be interpreted and applied so as not to nullify the</w:t>
      </w:r>
      <w:r>
        <w:rPr>
          <w:lang w:val="en-GB"/>
        </w:rPr>
        <w:t xml:space="preserve"> </w:t>
      </w:r>
      <w:r w:rsidRPr="00052977">
        <w:rPr>
          <w:lang w:val="en-GB"/>
        </w:rPr>
        <w:t>conclusion already reached under Article 8 (art. 8).</w:t>
      </w:r>
    </w:p>
    <w:p w:rsidR="00F166C6" w:rsidP="00EC65F6" w:rsidRDefault="00052977">
      <w:pPr>
        <w:pStyle w:val="OpiPara"/>
        <w:rPr>
          <w:lang w:val="en-GB"/>
        </w:rPr>
      </w:pPr>
      <w:r w:rsidRPr="00052977">
        <w:rPr>
          <w:lang w:val="en-GB"/>
        </w:rPr>
        <w:t>3.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However, by virtue of Article 13 (art. 13), the applicant</w:t>
      </w:r>
      <w:r>
        <w:rPr>
          <w:lang w:val="en-GB"/>
        </w:rPr>
        <w:t xml:space="preserve"> </w:t>
      </w:r>
      <w:r w:rsidRPr="00052977">
        <w:rPr>
          <w:lang w:val="en-GB"/>
        </w:rPr>
        <w:t>should have had available to him "an effective remedy before a</w:t>
      </w:r>
      <w:r>
        <w:rPr>
          <w:lang w:val="en-GB"/>
        </w:rPr>
        <w:t xml:space="preserve"> </w:t>
      </w:r>
      <w:r w:rsidRPr="00052977">
        <w:rPr>
          <w:lang w:val="en-GB"/>
        </w:rPr>
        <w:t>national authority"; and I do not agree with the majority of the</w:t>
      </w:r>
      <w:r>
        <w:rPr>
          <w:lang w:val="en-GB"/>
        </w:rPr>
        <w:t xml:space="preserve"> </w:t>
      </w:r>
      <w:r w:rsidRPr="00052977">
        <w:rPr>
          <w:lang w:val="en-GB"/>
        </w:rPr>
        <w:t>Court "that the aggregate of the remedies" set out in paragraphs 81 to</w:t>
      </w:r>
      <w:r>
        <w:rPr>
          <w:lang w:val="en-GB"/>
        </w:rPr>
        <w:t xml:space="preserve"> </w:t>
      </w:r>
      <w:r w:rsidRPr="00052977">
        <w:rPr>
          <w:lang w:val="en-GB"/>
        </w:rPr>
        <w:t>83 of the judgment "satisfies the conditions of Article 13 (art. 13)</w:t>
      </w:r>
      <w:r>
        <w:rPr>
          <w:lang w:val="en-GB"/>
        </w:rPr>
        <w:t xml:space="preserve"> </w:t>
      </w:r>
      <w:r w:rsidRPr="00052977">
        <w:rPr>
          <w:lang w:val="en-GB"/>
        </w:rPr>
        <w:t>in the particular circumstances of the instant case".</w:t>
      </w:r>
    </w:p>
    <w:p w:rsidR="00F166C6" w:rsidP="00EC65F6" w:rsidRDefault="00052977">
      <w:pPr>
        <w:pStyle w:val="OpiPara"/>
        <w:rPr>
          <w:lang w:val="en-GB"/>
        </w:rPr>
      </w:pPr>
      <w:r w:rsidRPr="00052977">
        <w:rPr>
          <w:lang w:val="en-GB"/>
        </w:rPr>
        <w:t>4.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It is convenient first to identify the alleged breach of the</w:t>
      </w:r>
      <w:r>
        <w:rPr>
          <w:lang w:val="en-GB"/>
        </w:rPr>
        <w:t xml:space="preserve"> </w:t>
      </w:r>
      <w:r w:rsidRPr="00052977">
        <w:rPr>
          <w:lang w:val="en-GB"/>
        </w:rPr>
        <w:t>Convention in respect of which Mr. Leander was entitled to an</w:t>
      </w:r>
      <w:r>
        <w:rPr>
          <w:lang w:val="en-GB"/>
        </w:rPr>
        <w:t xml:space="preserve"> </w:t>
      </w:r>
      <w:r w:rsidRPr="00052977">
        <w:rPr>
          <w:lang w:val="en-GB"/>
        </w:rPr>
        <w:t>effective domestic remedy by virtue of Article 13 (art. 13).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His</w:t>
      </w:r>
      <w:r>
        <w:rPr>
          <w:lang w:val="en-GB"/>
        </w:rPr>
        <w:t xml:space="preserve"> </w:t>
      </w:r>
      <w:r w:rsidRPr="00052977">
        <w:rPr>
          <w:lang w:val="en-GB"/>
        </w:rPr>
        <w:t>basic grievance under Article 8 (art. 8) is described in the judgment</w:t>
      </w:r>
      <w:r>
        <w:rPr>
          <w:lang w:val="en-GB"/>
        </w:rPr>
        <w:t xml:space="preserve"> </w:t>
      </w:r>
      <w:r w:rsidRPr="00052977">
        <w:rPr>
          <w:lang w:val="en-GB"/>
        </w:rPr>
        <w:t>(at paragraph 47) as being "that nothing in his personal or political</w:t>
      </w:r>
      <w:r>
        <w:rPr>
          <w:lang w:val="en-GB"/>
        </w:rPr>
        <w:t xml:space="preserve"> </w:t>
      </w:r>
      <w:r w:rsidRPr="00052977">
        <w:rPr>
          <w:lang w:val="en-GB"/>
        </w:rPr>
        <w:t>background ... could be regarded as of such a nature as to make it</w:t>
      </w:r>
      <w:r>
        <w:rPr>
          <w:lang w:val="en-GB"/>
        </w:rPr>
        <w:t xml:space="preserve"> </w:t>
      </w:r>
      <w:r w:rsidRPr="00052977">
        <w:rPr>
          <w:lang w:val="en-GB"/>
        </w:rPr>
        <w:t>necessary in a democratic society to register him in the Security</w:t>
      </w:r>
      <w:r>
        <w:rPr>
          <w:lang w:val="en-GB"/>
        </w:rPr>
        <w:t xml:space="preserve"> </w:t>
      </w:r>
      <w:r w:rsidRPr="00052977">
        <w:rPr>
          <w:lang w:val="en-GB"/>
        </w:rPr>
        <w:t>Department</w:t>
      </w:r>
      <w:r w:rsidR="00F166C6">
        <w:rPr>
          <w:lang w:val="en-GB"/>
        </w:rPr>
        <w:t>’</w:t>
      </w:r>
      <w:r w:rsidRPr="00052977">
        <w:rPr>
          <w:lang w:val="en-GB"/>
        </w:rPr>
        <w:t xml:space="preserve">s register, to classify him as a </w:t>
      </w:r>
      <w:r w:rsidR="00F166C6">
        <w:rPr>
          <w:lang w:val="en-GB"/>
        </w:rPr>
        <w:t>‘</w:t>
      </w:r>
      <w:r w:rsidRPr="00052977">
        <w:rPr>
          <w:lang w:val="en-GB"/>
        </w:rPr>
        <w:t>security risk</w:t>
      </w:r>
      <w:r w:rsidR="00F166C6">
        <w:rPr>
          <w:lang w:val="en-GB"/>
        </w:rPr>
        <w:t>’</w:t>
      </w:r>
      <w:r w:rsidRPr="00052977">
        <w:rPr>
          <w:lang w:val="en-GB"/>
        </w:rPr>
        <w:t xml:space="preserve"> and</w:t>
      </w:r>
      <w:r>
        <w:rPr>
          <w:lang w:val="en-GB"/>
        </w:rPr>
        <w:t xml:space="preserve"> </w:t>
      </w:r>
      <w:r w:rsidRPr="00052977">
        <w:rPr>
          <w:lang w:val="en-GB"/>
        </w:rPr>
        <w:t>accordingly to exclude him from the employment in question".</w:t>
      </w:r>
    </w:p>
    <w:p w:rsidR="00F166C6" w:rsidP="00EC65F6" w:rsidRDefault="00052977">
      <w:pPr>
        <w:pStyle w:val="OpiPara"/>
        <w:rPr>
          <w:lang w:val="en-GB"/>
        </w:rPr>
      </w:pPr>
      <w:r w:rsidRPr="00052977">
        <w:rPr>
          <w:lang w:val="en-GB"/>
        </w:rPr>
        <w:t>5.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I concur with the Court that "for the purposes of the present</w:t>
      </w:r>
      <w:r>
        <w:rPr>
          <w:lang w:val="en-GB"/>
        </w:rPr>
        <w:t xml:space="preserve"> </w:t>
      </w:r>
      <w:r w:rsidRPr="00052977">
        <w:rPr>
          <w:lang w:val="en-GB"/>
        </w:rPr>
        <w:t>proceedings, an effective remedy under Article 13 (art. 13) must mean</w:t>
      </w:r>
      <w:r>
        <w:rPr>
          <w:lang w:val="en-GB"/>
        </w:rPr>
        <w:t xml:space="preserve"> </w:t>
      </w:r>
      <w:r w:rsidRPr="00052977">
        <w:rPr>
          <w:lang w:val="en-GB"/>
        </w:rPr>
        <w:t>a remedy that is as effective as can be, having regard to the</w:t>
      </w:r>
      <w:r>
        <w:rPr>
          <w:lang w:val="en-GB"/>
        </w:rPr>
        <w:t xml:space="preserve"> </w:t>
      </w:r>
      <w:r w:rsidRPr="00052977">
        <w:rPr>
          <w:lang w:val="en-GB"/>
        </w:rPr>
        <w:t>restricted scope for recourse inherent in any system of secret</w:t>
      </w:r>
      <w:r>
        <w:rPr>
          <w:lang w:val="en-GB"/>
        </w:rPr>
        <w:t xml:space="preserve"> </w:t>
      </w:r>
      <w:r w:rsidRPr="00052977">
        <w:rPr>
          <w:lang w:val="en-GB"/>
        </w:rPr>
        <w:t>surveillance for the protection of national security"</w:t>
      </w:r>
      <w:r>
        <w:rPr>
          <w:lang w:val="en-GB"/>
        </w:rPr>
        <w:t xml:space="preserve"> </w:t>
      </w:r>
      <w:r w:rsidRPr="00052977">
        <w:rPr>
          <w:lang w:val="en-GB"/>
        </w:rPr>
        <w:t>(see paragraph 84 of the judgment).</w:t>
      </w:r>
    </w:p>
    <w:p w:rsidR="00F166C6" w:rsidP="00EC65F6" w:rsidRDefault="00052977">
      <w:pPr>
        <w:pStyle w:val="OpiPara"/>
        <w:rPr>
          <w:lang w:val="en-GB"/>
        </w:rPr>
      </w:pPr>
      <w:r w:rsidRPr="00052977">
        <w:rPr>
          <w:lang w:val="en-GB"/>
        </w:rPr>
        <w:t>On the other hand, precisely because the inherent secrecy of the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control system renders the </w:t>
      </w:r>
      <w:r w:rsidRPr="00052977" w:rsidR="00C92CE4">
        <w:rPr>
          <w:lang w:val="en-GB"/>
        </w:rPr>
        <w:t>citizens</w:t>
      </w:r>
      <w:r w:rsidR="00F166C6">
        <w:rPr>
          <w:lang w:val="en-GB"/>
        </w:rPr>
        <w:t>’</w:t>
      </w:r>
      <w:r w:rsidRPr="00052977">
        <w:rPr>
          <w:lang w:val="en-GB"/>
        </w:rPr>
        <w:t xml:space="preserve"> right to respect for private life</w:t>
      </w:r>
      <w:r>
        <w:rPr>
          <w:lang w:val="en-GB"/>
        </w:rPr>
        <w:t xml:space="preserve"> </w:t>
      </w:r>
      <w:r w:rsidRPr="00052977">
        <w:rPr>
          <w:lang w:val="en-GB"/>
        </w:rPr>
        <w:t>especially vulnerable, it is essential that any complaint alleging</w:t>
      </w:r>
      <w:r>
        <w:rPr>
          <w:lang w:val="en-GB"/>
        </w:rPr>
        <w:t xml:space="preserve"> </w:t>
      </w:r>
      <w:r w:rsidRPr="00052977">
        <w:rPr>
          <w:lang w:val="en-GB"/>
        </w:rPr>
        <w:t>violation of that right should be examined by a "national authority"</w:t>
      </w:r>
      <w:r>
        <w:rPr>
          <w:lang w:val="en-GB"/>
        </w:rPr>
        <w:t xml:space="preserve"> </w:t>
      </w:r>
      <w:r w:rsidRPr="00052977">
        <w:rPr>
          <w:lang w:val="en-GB"/>
        </w:rPr>
        <w:t>which is completely independent of the executive and invested with</w:t>
      </w:r>
      <w:r>
        <w:rPr>
          <w:lang w:val="en-GB"/>
        </w:rPr>
        <w:t xml:space="preserve"> </w:t>
      </w:r>
      <w:r w:rsidRPr="00052977">
        <w:rPr>
          <w:lang w:val="en-GB"/>
        </w:rPr>
        <w:t>effective powers of investigation.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"national authority" should</w:t>
      </w:r>
      <w:r>
        <w:rPr>
          <w:lang w:val="en-GB"/>
        </w:rPr>
        <w:t xml:space="preserve"> </w:t>
      </w:r>
      <w:r w:rsidRPr="00052977">
        <w:rPr>
          <w:lang w:val="en-GB"/>
        </w:rPr>
        <w:t>thus have both the competence in law and the capability in practice to</w:t>
      </w:r>
      <w:r>
        <w:rPr>
          <w:lang w:val="en-GB"/>
        </w:rPr>
        <w:t xml:space="preserve"> </w:t>
      </w:r>
      <w:r w:rsidRPr="00052977">
        <w:rPr>
          <w:lang w:val="en-GB"/>
        </w:rPr>
        <w:t>inquire closely into the operation of the personnel control system,</w:t>
      </w:r>
      <w:r>
        <w:rPr>
          <w:lang w:val="en-GB"/>
        </w:rPr>
        <w:t xml:space="preserve"> </w:t>
      </w:r>
      <w:r w:rsidRPr="00052977">
        <w:rPr>
          <w:lang w:val="en-GB"/>
        </w:rPr>
        <w:t>and in particular to verify that no mistake has been made as to the</w:t>
      </w:r>
      <w:r>
        <w:rPr>
          <w:lang w:val="en-GB"/>
        </w:rPr>
        <w:t xml:space="preserve"> </w:t>
      </w:r>
      <w:r w:rsidRPr="00052977">
        <w:rPr>
          <w:lang w:val="en-GB"/>
        </w:rPr>
        <w:t>scope and manner of exercise of the discretionary power conferred on</w:t>
      </w:r>
      <w:r>
        <w:rPr>
          <w:lang w:val="en-GB"/>
        </w:rPr>
        <w:t xml:space="preserve"> </w:t>
      </w:r>
      <w:r w:rsidRPr="00052977">
        <w:rPr>
          <w:lang w:val="en-GB"/>
        </w:rPr>
        <w:t>the police and the National Police Board to collect, store and release</w:t>
      </w:r>
      <w:r>
        <w:rPr>
          <w:lang w:val="en-GB"/>
        </w:rPr>
        <w:t xml:space="preserve"> </w:t>
      </w:r>
      <w:r w:rsidRPr="00052977">
        <w:rPr>
          <w:lang w:val="en-GB"/>
        </w:rPr>
        <w:t>information.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Such an independent power of inquiry is all the more</w:t>
      </w:r>
      <w:r>
        <w:rPr>
          <w:lang w:val="en-GB"/>
        </w:rPr>
        <w:t xml:space="preserve"> </w:t>
      </w:r>
      <w:r w:rsidRPr="00052977">
        <w:rPr>
          <w:lang w:val="en-GB"/>
        </w:rPr>
        <w:t>necessary as some of the Government</w:t>
      </w:r>
      <w:r w:rsidR="00F166C6">
        <w:rPr>
          <w:lang w:val="en-GB"/>
        </w:rPr>
        <w:t>’</w:t>
      </w:r>
      <w:r w:rsidRPr="00052977">
        <w:rPr>
          <w:lang w:val="en-GB"/>
        </w:rPr>
        <w:t>s instructions regarding the</w:t>
      </w:r>
      <w:r>
        <w:rPr>
          <w:lang w:val="en-GB"/>
        </w:rPr>
        <w:t xml:space="preserve"> </w:t>
      </w:r>
      <w:r w:rsidRPr="00052977">
        <w:rPr>
          <w:lang w:val="en-GB"/>
        </w:rPr>
        <w:t>storing of information in the police register are themselves secret, a</w:t>
      </w:r>
      <w:r>
        <w:rPr>
          <w:lang w:val="en-GB"/>
        </w:rPr>
        <w:t xml:space="preserve"> </w:t>
      </w:r>
      <w:r w:rsidRPr="00052977">
        <w:rPr>
          <w:lang w:val="en-GB"/>
        </w:rPr>
        <w:t>fact which, to my mind, of itself constitutes a considerable source of</w:t>
      </w:r>
      <w:r>
        <w:rPr>
          <w:lang w:val="en-GB"/>
        </w:rPr>
        <w:t xml:space="preserve"> </w:t>
      </w:r>
      <w:r w:rsidRPr="00052977">
        <w:rPr>
          <w:lang w:val="en-GB"/>
        </w:rPr>
        <w:t>concern.</w:t>
      </w:r>
    </w:p>
    <w:p w:rsidR="00F166C6" w:rsidP="00EC65F6" w:rsidRDefault="00052977">
      <w:pPr>
        <w:pStyle w:val="OpiPara"/>
        <w:rPr>
          <w:lang w:val="en-GB"/>
        </w:rPr>
      </w:pPr>
      <w:r w:rsidRPr="00052977">
        <w:rPr>
          <w:lang w:val="en-GB"/>
        </w:rPr>
        <w:t>In so far as the "national authority" ascertains that a mistake has</w:t>
      </w:r>
      <w:r>
        <w:rPr>
          <w:lang w:val="en-GB"/>
        </w:rPr>
        <w:t xml:space="preserve"> </w:t>
      </w:r>
      <w:r w:rsidRPr="00052977">
        <w:rPr>
          <w:lang w:val="en-GB"/>
        </w:rPr>
        <w:t>been made, the citizen affected should also, by virtue of Article 13,</w:t>
      </w:r>
      <w:r>
        <w:rPr>
          <w:lang w:val="en-GB"/>
        </w:rPr>
        <w:t xml:space="preserve"> </w:t>
      </w:r>
      <w:r w:rsidRPr="00052977">
        <w:rPr>
          <w:lang w:val="en-GB"/>
        </w:rPr>
        <w:t>(art. 13) have the possibility - if need be by bringing separate</w:t>
      </w:r>
      <w:r>
        <w:rPr>
          <w:lang w:val="en-GB"/>
        </w:rPr>
        <w:t xml:space="preserve"> </w:t>
      </w:r>
      <w:r w:rsidRPr="00052977">
        <w:rPr>
          <w:lang w:val="en-GB"/>
        </w:rPr>
        <w:t>proceedings before the courts - either of contesting the validity of</w:t>
      </w:r>
      <w:r>
        <w:rPr>
          <w:lang w:val="en-GB"/>
        </w:rPr>
        <w:t xml:space="preserve"> </w:t>
      </w:r>
      <w:r w:rsidRPr="00052977">
        <w:rPr>
          <w:lang w:val="en-GB"/>
        </w:rPr>
        <w:t>the outcome of the secret personnel control, that is the decision not</w:t>
      </w:r>
      <w:r>
        <w:rPr>
          <w:lang w:val="en-GB"/>
        </w:rPr>
        <w:t xml:space="preserve"> </w:t>
      </w:r>
      <w:r w:rsidRPr="00052977">
        <w:rPr>
          <w:lang w:val="en-GB"/>
        </w:rPr>
        <w:t>to employ him (or her), or of obtaining compensation or some other</w:t>
      </w:r>
      <w:r>
        <w:rPr>
          <w:lang w:val="en-GB"/>
        </w:rPr>
        <w:t xml:space="preserve"> </w:t>
      </w:r>
      <w:r w:rsidRPr="00052977">
        <w:rPr>
          <w:lang w:val="en-GB"/>
        </w:rPr>
        <w:t>form of relief.</w:t>
      </w:r>
    </w:p>
    <w:p w:rsidR="00F166C6" w:rsidP="00EC65F6" w:rsidRDefault="00052977">
      <w:pPr>
        <w:pStyle w:val="OpiPara"/>
        <w:rPr>
          <w:lang w:val="en-GB"/>
        </w:rPr>
      </w:pPr>
      <w:r w:rsidRPr="00052977">
        <w:rPr>
          <w:lang w:val="en-GB"/>
        </w:rPr>
        <w:t>6.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The majority of the Court (at paragraph 83 of the judgment)</w:t>
      </w:r>
      <w:r>
        <w:rPr>
          <w:lang w:val="en-GB"/>
        </w:rPr>
        <w:t xml:space="preserve"> </w:t>
      </w:r>
      <w:r w:rsidRPr="00052977">
        <w:rPr>
          <w:lang w:val="en-GB"/>
        </w:rPr>
        <w:t>include in the aggregate of relevant remedies Mr. Leander</w:t>
      </w:r>
      <w:r w:rsidR="00F166C6">
        <w:rPr>
          <w:lang w:val="en-GB"/>
        </w:rPr>
        <w:t>’</w:t>
      </w:r>
      <w:r w:rsidRPr="00052977">
        <w:rPr>
          <w:lang w:val="en-GB"/>
        </w:rPr>
        <w:t>s complaint</w:t>
      </w:r>
      <w:r>
        <w:rPr>
          <w:lang w:val="en-GB"/>
        </w:rPr>
        <w:t xml:space="preserve"> </w:t>
      </w:r>
      <w:r w:rsidRPr="00052977">
        <w:rPr>
          <w:lang w:val="en-GB"/>
        </w:rPr>
        <w:t>to the Government that the National Police Board had, contrary to the</w:t>
      </w:r>
      <w:r>
        <w:rPr>
          <w:lang w:val="en-GB"/>
        </w:rPr>
        <w:t xml:space="preserve"> </w:t>
      </w:r>
      <w:r w:rsidRPr="00052977">
        <w:rPr>
          <w:lang w:val="en-GB"/>
        </w:rPr>
        <w:t>provisions of the Personnel Control Ordinance, omitted to invite him</w:t>
      </w:r>
      <w:r>
        <w:rPr>
          <w:lang w:val="en-GB"/>
        </w:rPr>
        <w:t xml:space="preserve"> </w:t>
      </w:r>
      <w:r w:rsidRPr="00052977">
        <w:rPr>
          <w:lang w:val="en-GB"/>
        </w:rPr>
        <w:t>to comment on the information contained in the register, which</w:t>
      </w:r>
      <w:r>
        <w:rPr>
          <w:lang w:val="en-GB"/>
        </w:rPr>
        <w:t xml:space="preserve"> </w:t>
      </w:r>
      <w:r w:rsidRPr="00052977">
        <w:rPr>
          <w:lang w:val="en-GB"/>
        </w:rPr>
        <w:t>complaint was rejected by the Government in their decision of</w:t>
      </w:r>
      <w:r>
        <w:rPr>
          <w:lang w:val="en-GB"/>
        </w:rPr>
        <w:t xml:space="preserve"> </w:t>
      </w:r>
      <w:r w:rsidRPr="00052977">
        <w:rPr>
          <w:lang w:val="en-GB"/>
        </w:rPr>
        <w:t>14 May 1980.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my opinion, this avenue of recourse is not capable of</w:t>
      </w:r>
      <w:r>
        <w:rPr>
          <w:lang w:val="en-GB"/>
        </w:rPr>
        <w:t xml:space="preserve"> </w:t>
      </w:r>
      <w:r w:rsidRPr="00052977">
        <w:rPr>
          <w:lang w:val="en-GB"/>
        </w:rPr>
        <w:t>being decisive for the purposes of Article 13 (art. 13), whether taken</w:t>
      </w:r>
      <w:r>
        <w:rPr>
          <w:lang w:val="en-GB"/>
        </w:rPr>
        <w:t xml:space="preserve"> </w:t>
      </w:r>
      <w:r w:rsidRPr="00052977">
        <w:rPr>
          <w:lang w:val="en-GB"/>
        </w:rPr>
        <w:t>on its own or in conjunction with the other remedies relied on by the</w:t>
      </w:r>
      <w:r>
        <w:rPr>
          <w:lang w:val="en-GB"/>
        </w:rPr>
        <w:t xml:space="preserve"> </w:t>
      </w:r>
      <w:r w:rsidRPr="00052977">
        <w:rPr>
          <w:lang w:val="en-GB"/>
        </w:rPr>
        <w:t>majority of the Court, namely complaint to the Parliamentary Ombudsman</w:t>
      </w:r>
      <w:r>
        <w:rPr>
          <w:lang w:val="en-GB"/>
        </w:rPr>
        <w:t xml:space="preserve"> </w:t>
      </w:r>
      <w:r w:rsidRPr="00052977">
        <w:rPr>
          <w:lang w:val="en-GB"/>
        </w:rPr>
        <w:t>and the Chancellor of Justice.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This is because, leaving aside the</w:t>
      </w:r>
      <w:r>
        <w:rPr>
          <w:lang w:val="en-GB"/>
        </w:rPr>
        <w:t xml:space="preserve"> </w:t>
      </w:r>
      <w:r w:rsidRPr="00052977">
        <w:rPr>
          <w:lang w:val="en-GB"/>
        </w:rPr>
        <w:t>question of independence, it did not address Mr. Leander</w:t>
      </w:r>
      <w:r w:rsidR="00F166C6">
        <w:rPr>
          <w:lang w:val="en-GB"/>
        </w:rPr>
        <w:t>’</w:t>
      </w:r>
      <w:r w:rsidRPr="00052977">
        <w:rPr>
          <w:lang w:val="en-GB"/>
        </w:rPr>
        <w:t>s basic</w:t>
      </w:r>
      <w:r>
        <w:rPr>
          <w:lang w:val="en-GB"/>
        </w:rPr>
        <w:t xml:space="preserve"> </w:t>
      </w:r>
      <w:r w:rsidRPr="00052977">
        <w:rPr>
          <w:lang w:val="en-GB"/>
        </w:rPr>
        <w:t>grievance under the Convention.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Even if the requirement of secrecy</w:t>
      </w:r>
      <w:r>
        <w:rPr>
          <w:lang w:val="en-GB"/>
        </w:rPr>
        <w:t xml:space="preserve"> </w:t>
      </w:r>
      <w:r w:rsidRPr="00052977">
        <w:rPr>
          <w:lang w:val="en-GB"/>
        </w:rPr>
        <w:t>did not permit Mr. Leander himself to be given the opportunity of</w:t>
      </w:r>
      <w:r>
        <w:rPr>
          <w:lang w:val="en-GB"/>
        </w:rPr>
        <w:t xml:space="preserve"> </w:t>
      </w:r>
      <w:r w:rsidRPr="00052977">
        <w:rPr>
          <w:lang w:val="en-GB"/>
        </w:rPr>
        <w:t>commenting on the adverse material kept on him in the register,</w:t>
      </w:r>
      <w:r>
        <w:rPr>
          <w:lang w:val="en-GB"/>
        </w:rPr>
        <w:t xml:space="preserve"> </w:t>
      </w:r>
      <w:r w:rsidRPr="00052977">
        <w:rPr>
          <w:lang w:val="en-GB"/>
        </w:rPr>
        <w:t>Article 13 (art. 13) guaranteed him a right of access to a "national</w:t>
      </w:r>
      <w:r>
        <w:rPr>
          <w:lang w:val="en-GB"/>
        </w:rPr>
        <w:t xml:space="preserve"> </w:t>
      </w:r>
      <w:r w:rsidRPr="00052977">
        <w:rPr>
          <w:lang w:val="en-GB"/>
        </w:rPr>
        <w:t>authority" having competence to examine whether his Convention</w:t>
      </w:r>
      <w:r>
        <w:rPr>
          <w:lang w:val="en-GB"/>
        </w:rPr>
        <w:t xml:space="preserve"> </w:t>
      </w:r>
      <w:r w:rsidRPr="00052977">
        <w:rPr>
          <w:lang w:val="en-GB"/>
        </w:rPr>
        <w:t>grievance was justified or not.</w:t>
      </w:r>
    </w:p>
    <w:p w:rsidR="00F166C6" w:rsidP="00EC65F6" w:rsidRDefault="00052977">
      <w:pPr>
        <w:pStyle w:val="OpiPara"/>
        <w:rPr>
          <w:lang w:val="en-GB"/>
        </w:rPr>
      </w:pPr>
      <w:r w:rsidRPr="00052977">
        <w:rPr>
          <w:lang w:val="en-GB"/>
        </w:rPr>
        <w:t>Consequently, of the aggregate of relevant remedies, there remains for</w:t>
      </w:r>
      <w:r>
        <w:rPr>
          <w:lang w:val="en-GB"/>
        </w:rPr>
        <w:t xml:space="preserve"> </w:t>
      </w:r>
      <w:r w:rsidRPr="00052977">
        <w:rPr>
          <w:lang w:val="en-GB"/>
        </w:rPr>
        <w:t>consideration the possibility of applying either to the Parliamentary</w:t>
      </w:r>
      <w:r>
        <w:rPr>
          <w:lang w:val="en-GB"/>
        </w:rPr>
        <w:t xml:space="preserve"> </w:t>
      </w:r>
      <w:r w:rsidRPr="00052977">
        <w:rPr>
          <w:lang w:val="en-GB"/>
        </w:rPr>
        <w:t>Ombudsman or to the Chancellor of Justice.</w:t>
      </w:r>
    </w:p>
    <w:p w:rsidR="00F166C6" w:rsidP="00EC65F6" w:rsidRDefault="00052977">
      <w:pPr>
        <w:pStyle w:val="OpiPara"/>
        <w:rPr>
          <w:lang w:val="en-GB"/>
        </w:rPr>
      </w:pPr>
      <w:r w:rsidRPr="00052977">
        <w:rPr>
          <w:lang w:val="en-GB"/>
        </w:rPr>
        <w:t>7.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The Parliamentary Ombudsman and the Chancellor of Justice</w:t>
      </w:r>
      <w:r>
        <w:rPr>
          <w:lang w:val="en-GB"/>
        </w:rPr>
        <w:t xml:space="preserve"> </w:t>
      </w:r>
      <w:r w:rsidRPr="00052977">
        <w:rPr>
          <w:lang w:val="en-GB"/>
        </w:rPr>
        <w:t>exercise a general supervision over the activities of the executive</w:t>
      </w:r>
      <w:r>
        <w:rPr>
          <w:lang w:val="en-GB"/>
        </w:rPr>
        <w:t xml:space="preserve"> </w:t>
      </w:r>
      <w:r w:rsidRPr="00052977">
        <w:rPr>
          <w:lang w:val="en-GB"/>
        </w:rPr>
        <w:t>branch of government; they do not have specific responsibility for</w:t>
      </w:r>
      <w:r>
        <w:rPr>
          <w:lang w:val="en-GB"/>
        </w:rPr>
        <w:t xml:space="preserve"> </w:t>
      </w:r>
      <w:r w:rsidRPr="00052977">
        <w:rPr>
          <w:lang w:val="en-GB"/>
        </w:rPr>
        <w:t>inquiry into the operation of the personnel control system.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recognise that, by tradition in </w:t>
      </w:r>
      <w:smartTag w:uri="urn:schemas-microsoft-com:office:smarttags" w:element="country-region">
        <w:smartTag w:uri="urn:schemas-microsoft-com:office:smarttags" w:element="place">
          <w:r w:rsidRPr="00052977">
            <w:rPr>
              <w:lang w:val="en-GB"/>
            </w:rPr>
            <w:t>Sweden</w:t>
          </w:r>
        </w:smartTag>
      </w:smartTag>
      <w:r w:rsidRPr="00052977">
        <w:rPr>
          <w:lang w:val="en-GB"/>
        </w:rPr>
        <w:t>, the opinions of the</w:t>
      </w:r>
      <w:r>
        <w:rPr>
          <w:lang w:val="en-GB"/>
        </w:rPr>
        <w:t xml:space="preserve"> </w:t>
      </w:r>
      <w:r w:rsidRPr="00052977">
        <w:rPr>
          <w:lang w:val="en-GB"/>
        </w:rPr>
        <w:t>Parliamentary Ombudsman and the Chancellor of Justice command great</w:t>
      </w:r>
      <w:r>
        <w:rPr>
          <w:lang w:val="en-GB"/>
        </w:rPr>
        <w:t xml:space="preserve"> </w:t>
      </w:r>
      <w:r w:rsidRPr="00052977">
        <w:rPr>
          <w:lang w:val="en-GB"/>
        </w:rPr>
        <w:t>respect.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However, the Parliamentary Ombudsman and the Chancellor of</w:t>
      </w:r>
      <w:r>
        <w:rPr>
          <w:lang w:val="en-GB"/>
        </w:rPr>
        <w:t xml:space="preserve"> </w:t>
      </w:r>
      <w:r w:rsidRPr="00052977">
        <w:rPr>
          <w:lang w:val="en-GB"/>
        </w:rPr>
        <w:t>Justice have no power to render legally binding decisions; and it is</w:t>
      </w:r>
      <w:r>
        <w:rPr>
          <w:lang w:val="en-GB"/>
        </w:rPr>
        <w:t xml:space="preserve"> </w:t>
      </w:r>
      <w:r w:rsidRPr="00052977">
        <w:rPr>
          <w:lang w:val="en-GB"/>
        </w:rPr>
        <w:t>not clearly established that, if in the opinion of the Ombudsman or</w:t>
      </w:r>
      <w:r>
        <w:rPr>
          <w:lang w:val="en-GB"/>
        </w:rPr>
        <w:t xml:space="preserve"> </w:t>
      </w:r>
      <w:r w:rsidRPr="00052977">
        <w:rPr>
          <w:lang w:val="en-GB"/>
        </w:rPr>
        <w:t>the Chancellor a mistake has been made, the individual affected would</w:t>
      </w:r>
      <w:r>
        <w:rPr>
          <w:lang w:val="en-GB"/>
        </w:rPr>
        <w:t xml:space="preserve"> </w:t>
      </w:r>
      <w:r w:rsidRPr="00052977">
        <w:rPr>
          <w:lang w:val="en-GB"/>
        </w:rPr>
        <w:t>have available to him an effective means to contest the validity of</w:t>
      </w:r>
      <w:r>
        <w:rPr>
          <w:lang w:val="en-GB"/>
        </w:rPr>
        <w:t xml:space="preserve"> </w:t>
      </w:r>
      <w:r w:rsidRPr="00052977">
        <w:rPr>
          <w:lang w:val="en-GB"/>
        </w:rPr>
        <w:t>the employment decision or to obtain some other form of relief.</w:t>
      </w:r>
    </w:p>
    <w:p w:rsidR="00F166C6" w:rsidP="00EC65F6" w:rsidRDefault="00052977">
      <w:pPr>
        <w:pStyle w:val="OpiPara"/>
        <w:rPr>
          <w:lang w:val="en-GB"/>
        </w:rPr>
      </w:pPr>
      <w:r w:rsidRPr="00052977">
        <w:rPr>
          <w:lang w:val="en-GB"/>
        </w:rPr>
        <w:t>8.</w:t>
      </w:r>
      <w:r w:rsidR="00F166C6">
        <w:rPr>
          <w:lang w:val="en-GB"/>
        </w:rPr>
        <w:t xml:space="preserve">   </w:t>
      </w:r>
      <w:r w:rsidRPr="00052977">
        <w:rPr>
          <w:lang w:val="en-GB"/>
        </w:rPr>
        <w:t>I consequently conclude that there has been a breach of</w:t>
      </w:r>
      <w:r>
        <w:rPr>
          <w:lang w:val="en-GB"/>
        </w:rPr>
        <w:t xml:space="preserve"> </w:t>
      </w:r>
      <w:r w:rsidRPr="00052977">
        <w:rPr>
          <w:lang w:val="en-GB"/>
        </w:rPr>
        <w:t>Article 13 (art. 13).</w:t>
      </w:r>
    </w:p>
    <w:p w:rsidR="00C92CE4" w:rsidP="00052977" w:rsidRDefault="00C92CE4">
      <w:pPr>
        <w:rPr>
          <w:lang w:val="en-GB"/>
        </w:rPr>
        <w:sectPr w:rsidR="00C92CE4" w:rsidSect="00942160">
          <w:headerReference w:type="even" r:id="rId11"/>
          <w:headerReference w:type="default" r:id="rId12"/>
          <w:footnotePr>
            <w:numRestart w:val="eachSect"/>
          </w:footnotePr>
          <w:type w:val="continuous"/>
          <w:pgSz w:w="11906" w:h="16838" w:code="9"/>
          <w:pgMar w:top="2274" w:right="2274" w:bottom="2274" w:left="2274" w:header="1701" w:footer="720" w:gutter="0"/>
          <w:cols w:space="720"/>
          <w:noEndnote/>
        </w:sectPr>
      </w:pPr>
    </w:p>
    <w:p w:rsidR="00C92CE4" w:rsidP="00052977" w:rsidRDefault="00C92CE4">
      <w:pPr>
        <w:rPr>
          <w:lang w:val="en-GB"/>
        </w:rPr>
      </w:pPr>
    </w:p>
    <w:p w:rsidR="00F166C6" w:rsidP="00DA2123" w:rsidRDefault="00C92CE4">
      <w:pPr>
        <w:pStyle w:val="OpiHHead"/>
        <w:rPr>
          <w:lang w:val="en-GB"/>
        </w:rPr>
      </w:pPr>
      <w:r>
        <w:rPr>
          <w:lang w:val="en-GB"/>
        </w:rPr>
        <w:br w:type="page"/>
      </w:r>
      <w:r w:rsidRPr="00052977" w:rsidR="00052977">
        <w:rPr>
          <w:lang w:val="en-GB"/>
        </w:rPr>
        <w:t>PARTIALLY DISSENTING OPINION OF JUDGES PETTITI AND RUSSO</w:t>
      </w:r>
    </w:p>
    <w:p w:rsidR="00F166C6" w:rsidP="00DA2123" w:rsidRDefault="00052977">
      <w:pPr>
        <w:pStyle w:val="OpiTranslation"/>
        <w:rPr>
          <w:lang w:val="en-GB"/>
        </w:rPr>
      </w:pPr>
      <w:r w:rsidRPr="00052977">
        <w:rPr>
          <w:lang w:val="en-GB"/>
        </w:rPr>
        <w:t>(Translation)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We voted with the majority in finding that there has been no breach of</w:t>
      </w:r>
      <w:r>
        <w:rPr>
          <w:lang w:val="en-GB"/>
        </w:rPr>
        <w:t xml:space="preserve"> </w:t>
      </w:r>
      <w:r w:rsidRPr="00052977">
        <w:rPr>
          <w:lang w:val="en-GB"/>
        </w:rPr>
        <w:t>Articles 8 and 10 (art. 8, art. 10) but we hold that there has been a</w:t>
      </w:r>
      <w:r>
        <w:rPr>
          <w:lang w:val="en-GB"/>
        </w:rPr>
        <w:t xml:space="preserve"> </w:t>
      </w:r>
      <w:r w:rsidRPr="00052977">
        <w:rPr>
          <w:lang w:val="en-GB"/>
        </w:rPr>
        <w:t>breach of Article 13 (art. 13).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We consider that a complaint to the Chancellor of Justice would have</w:t>
      </w:r>
      <w:r>
        <w:rPr>
          <w:lang w:val="en-GB"/>
        </w:rPr>
        <w:t xml:space="preserve"> </w:t>
      </w:r>
      <w:r w:rsidRPr="00052977">
        <w:rPr>
          <w:lang w:val="en-GB"/>
        </w:rPr>
        <w:t>resulted only in an opinion being given and was not an effective</w:t>
      </w:r>
      <w:r>
        <w:rPr>
          <w:lang w:val="en-GB"/>
        </w:rPr>
        <w:t xml:space="preserve"> </w:t>
      </w:r>
      <w:r w:rsidRPr="00052977">
        <w:rPr>
          <w:lang w:val="en-GB"/>
        </w:rPr>
        <w:t>remedy; the same is true of the Ombudsman.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These two remedies taken</w:t>
      </w:r>
      <w:r>
        <w:rPr>
          <w:lang w:val="en-GB"/>
        </w:rPr>
        <w:t xml:space="preserve"> </w:t>
      </w:r>
      <w:r w:rsidRPr="00052977">
        <w:rPr>
          <w:lang w:val="en-GB"/>
        </w:rPr>
        <w:t>together, then, do not satisfy the requirements of Article 13</w:t>
      </w:r>
      <w:r>
        <w:rPr>
          <w:lang w:val="en-GB"/>
        </w:rPr>
        <w:t xml:space="preserve"> </w:t>
      </w:r>
      <w:r w:rsidRPr="00052977">
        <w:rPr>
          <w:lang w:val="en-GB"/>
        </w:rPr>
        <w:t>(art. 13).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Individuals are not regarded as being parties to the release procedure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before the Board (see the </w:t>
      </w:r>
      <w:smartTag w:uri="urn:schemas-microsoft-com:office:smarttags" w:element="Street">
        <w:smartTag w:uri="urn:schemas-microsoft-com:office:smarttags" w:element="address">
          <w:r w:rsidRPr="00052977">
            <w:rPr>
              <w:lang w:val="en-GB"/>
            </w:rPr>
            <w:t>Supreme Administrative Court</w:t>
          </w:r>
        </w:smartTag>
      </w:smartTag>
      <w:r w:rsidR="00F166C6">
        <w:rPr>
          <w:lang w:val="en-GB"/>
        </w:rPr>
        <w:t>’</w:t>
      </w:r>
      <w:r w:rsidRPr="00052977">
        <w:rPr>
          <w:lang w:val="en-GB"/>
        </w:rPr>
        <w:t>s decision of</w:t>
      </w:r>
      <w:r>
        <w:rPr>
          <w:lang w:val="en-GB"/>
        </w:rPr>
        <w:t xml:space="preserve"> </w:t>
      </w:r>
      <w:smartTag w:uri="urn:schemas-microsoft-com:office:smarttags" w:element="date">
        <w:smartTagPr>
          <w:attr w:name="Month" w:val="6"/>
          <w:attr w:name="Day" w:val="20"/>
          <w:attr w:name="Year" w:val="1984"/>
        </w:smartTagPr>
        <w:r w:rsidRPr="00052977">
          <w:rPr>
            <w:lang w:val="en-GB"/>
          </w:rPr>
          <w:t>20 June 1984</w:t>
        </w:r>
      </w:smartTag>
      <w:r w:rsidRPr="00052977">
        <w:rPr>
          <w:lang w:val="en-GB"/>
        </w:rPr>
        <w:t>).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No appeal lies to the Government or to the</w:t>
      </w:r>
      <w:r>
        <w:rPr>
          <w:lang w:val="en-GB"/>
        </w:rPr>
        <w:t xml:space="preserve"> </w:t>
      </w:r>
      <w:r w:rsidRPr="00052977">
        <w:rPr>
          <w:lang w:val="en-GB"/>
        </w:rPr>
        <w:t>administrative courts against the Board</w:t>
      </w:r>
      <w:r w:rsidR="00F166C6">
        <w:rPr>
          <w:lang w:val="en-GB"/>
        </w:rPr>
        <w:t>’</w:t>
      </w:r>
      <w:r w:rsidRPr="00052977">
        <w:rPr>
          <w:lang w:val="en-GB"/>
        </w:rPr>
        <w:t>s decision as such to supply</w:t>
      </w:r>
      <w:r>
        <w:rPr>
          <w:lang w:val="en-GB"/>
        </w:rPr>
        <w:t xml:space="preserve"> </w:t>
      </w:r>
      <w:r w:rsidRPr="00052977">
        <w:rPr>
          <w:lang w:val="en-GB"/>
        </w:rPr>
        <w:t>information to the requesting authority, nor was Mr. Leander involved</w:t>
      </w:r>
      <w:r>
        <w:rPr>
          <w:lang w:val="en-GB"/>
        </w:rPr>
        <w:t xml:space="preserve"> </w:t>
      </w:r>
      <w:r w:rsidRPr="00052977">
        <w:rPr>
          <w:lang w:val="en-GB"/>
        </w:rPr>
        <w:t>in criminal proceedings such as would have entitled him to require the</w:t>
      </w:r>
      <w:r>
        <w:rPr>
          <w:lang w:val="en-GB"/>
        </w:rPr>
        <w:t xml:space="preserve"> </w:t>
      </w:r>
      <w:r w:rsidRPr="00052977">
        <w:rPr>
          <w:lang w:val="en-GB"/>
        </w:rPr>
        <w:t>document to be released.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In the case specifically of registers which, being secret, make it</w:t>
      </w:r>
      <w:r>
        <w:rPr>
          <w:lang w:val="en-GB"/>
        </w:rPr>
        <w:t xml:space="preserve"> </w:t>
      </w:r>
      <w:r w:rsidRPr="00052977">
        <w:rPr>
          <w:lang w:val="en-GB"/>
        </w:rPr>
        <w:t>impossible for a citizen to avail himself of the laws and regulations</w:t>
      </w:r>
      <w:r>
        <w:rPr>
          <w:lang w:val="en-GB"/>
        </w:rPr>
        <w:t xml:space="preserve"> </w:t>
      </w:r>
      <w:r w:rsidRPr="00052977">
        <w:rPr>
          <w:lang w:val="en-GB"/>
        </w:rPr>
        <w:t>entitling him to have access to administrative documents, it is all</w:t>
      </w:r>
      <w:r>
        <w:rPr>
          <w:lang w:val="en-GB"/>
        </w:rPr>
        <w:t xml:space="preserve"> </w:t>
      </w:r>
      <w:r w:rsidRPr="00052977">
        <w:rPr>
          <w:lang w:val="en-GB"/>
        </w:rPr>
        <w:t>the more necessary that there should be an effective remedy before an</w:t>
      </w:r>
      <w:r>
        <w:rPr>
          <w:lang w:val="en-GB"/>
        </w:rPr>
        <w:t xml:space="preserve"> </w:t>
      </w:r>
      <w:r w:rsidRPr="00052977">
        <w:rPr>
          <w:lang w:val="en-GB"/>
        </w:rPr>
        <w:t>independent authority, even if that authority is not a judicial body.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The doctrine of act of State may be invoked by the Government</w:t>
      </w:r>
      <w:r>
        <w:rPr>
          <w:lang w:val="en-GB"/>
        </w:rPr>
        <w:t xml:space="preserve"> </w:t>
      </w:r>
      <w:r w:rsidRPr="00052977">
        <w:rPr>
          <w:lang w:val="en-GB"/>
        </w:rPr>
        <w:t>improperly.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police authorities may even have committed a</w:t>
      </w:r>
      <w:r>
        <w:rPr>
          <w:lang w:val="en-GB"/>
        </w:rPr>
        <w:t xml:space="preserve"> </w:t>
      </w:r>
      <w:r w:rsidRPr="00052977">
        <w:rPr>
          <w:lang w:val="en-GB"/>
        </w:rPr>
        <w:t>flagrantly unlawful act (voie de fait).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It should also be noted that the Swedish Ombudsman</w:t>
      </w:r>
      <w:r w:rsidR="00F166C6">
        <w:rPr>
          <w:lang w:val="en-GB"/>
        </w:rPr>
        <w:t>’</w:t>
      </w:r>
      <w:r w:rsidRPr="00052977">
        <w:rPr>
          <w:lang w:val="en-GB"/>
        </w:rPr>
        <w:t>s decisions are</w:t>
      </w:r>
      <w:r>
        <w:rPr>
          <w:lang w:val="en-GB"/>
        </w:rPr>
        <w:t xml:space="preserve"> </w:t>
      </w:r>
      <w:r w:rsidRPr="00052977">
        <w:rPr>
          <w:lang w:val="en-GB"/>
        </w:rPr>
        <w:t>effective only in relation to civil servants and not as regards the</w:t>
      </w:r>
      <w:r>
        <w:rPr>
          <w:lang w:val="en-GB"/>
        </w:rPr>
        <w:t xml:space="preserve"> </w:t>
      </w:r>
      <w:r w:rsidRPr="00052977">
        <w:rPr>
          <w:lang w:val="en-GB"/>
        </w:rPr>
        <w:t>applicant concerned.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Furthermore, even when combined, ineffective remedies cannot amount to</w:t>
      </w:r>
      <w:r>
        <w:rPr>
          <w:lang w:val="en-GB"/>
        </w:rPr>
        <w:t xml:space="preserve"> </w:t>
      </w:r>
      <w:r w:rsidRPr="00052977">
        <w:rPr>
          <w:lang w:val="en-GB"/>
        </w:rPr>
        <w:t>an effective remedy where, as in the instant case, their respective</w:t>
      </w:r>
      <w:r>
        <w:rPr>
          <w:lang w:val="en-GB"/>
        </w:rPr>
        <w:t xml:space="preserve"> </w:t>
      </w:r>
      <w:r w:rsidRPr="00052977">
        <w:rPr>
          <w:lang w:val="en-GB"/>
        </w:rPr>
        <w:t>shortcomings do not cancel each other out but are cumulative.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The six members of the Commission who held in their dissenting opinion</w:t>
      </w:r>
      <w:r>
        <w:rPr>
          <w:lang w:val="en-GB"/>
        </w:rPr>
        <w:t xml:space="preserve"> </w:t>
      </w:r>
      <w:r w:rsidRPr="00052977">
        <w:rPr>
          <w:lang w:val="en-GB"/>
        </w:rPr>
        <w:t>that there had been a breach of Article 13 (art. 13), rightly</w:t>
      </w:r>
      <w:r>
        <w:rPr>
          <w:lang w:val="en-GB"/>
        </w:rPr>
        <w:t xml:space="preserve"> </w:t>
      </w:r>
      <w:r w:rsidRPr="00052977">
        <w:rPr>
          <w:lang w:val="en-GB"/>
        </w:rPr>
        <w:t>commented on the lack of any effective remedy.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In our view, it is not</w:t>
      </w:r>
      <w:r>
        <w:rPr>
          <w:lang w:val="en-GB"/>
        </w:rPr>
        <w:t xml:space="preserve"> </w:t>
      </w:r>
      <w:r w:rsidRPr="00052977">
        <w:rPr>
          <w:lang w:val="en-GB"/>
        </w:rPr>
        <w:t>essential to make it a mandatory requirement that the authority</w:t>
      </w:r>
      <w:r>
        <w:rPr>
          <w:lang w:val="en-GB"/>
        </w:rPr>
        <w:t xml:space="preserve"> </w:t>
      </w:r>
      <w:r w:rsidRPr="00052977">
        <w:rPr>
          <w:lang w:val="en-GB"/>
        </w:rPr>
        <w:t>responsible for hearing appeals should be able to award damages, but</w:t>
      </w:r>
      <w:r>
        <w:rPr>
          <w:lang w:val="en-GB"/>
        </w:rPr>
        <w:t xml:space="preserve"> </w:t>
      </w:r>
      <w:r w:rsidRPr="00052977">
        <w:rPr>
          <w:lang w:val="en-GB"/>
        </w:rPr>
        <w:t>it is absolutely essential that an independent authority should be</w:t>
      </w:r>
      <w:r>
        <w:rPr>
          <w:lang w:val="en-GB"/>
        </w:rPr>
        <w:t xml:space="preserve"> </w:t>
      </w:r>
      <w:r w:rsidRPr="00052977">
        <w:rPr>
          <w:lang w:val="en-GB"/>
        </w:rPr>
        <w:t>able to determine the merits of an entry in the register and even</w:t>
      </w:r>
      <w:r>
        <w:rPr>
          <w:lang w:val="en-GB"/>
        </w:rPr>
        <w:t xml:space="preserve"> </w:t>
      </w:r>
      <w:r w:rsidRPr="00052977">
        <w:rPr>
          <w:lang w:val="en-GB"/>
        </w:rPr>
        <w:t>whether there has been a straightforward clerical error or mistake of</w:t>
      </w:r>
      <w:r>
        <w:rPr>
          <w:lang w:val="en-GB"/>
        </w:rPr>
        <w:t xml:space="preserve"> </w:t>
      </w:r>
      <w:r w:rsidRPr="00052977">
        <w:rPr>
          <w:lang w:val="en-GB"/>
        </w:rPr>
        <w:t>identity - in which case the national-security argument would fall to</w:t>
      </w:r>
      <w:r>
        <w:rPr>
          <w:lang w:val="en-GB"/>
        </w:rPr>
        <w:t xml:space="preserve"> </w:t>
      </w:r>
      <w:r w:rsidRPr="00052977">
        <w:rPr>
          <w:lang w:val="en-GB"/>
        </w:rPr>
        <w:t>the ground.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Consideration also needs to be given to the dangers of electronic</w:t>
      </w:r>
      <w:r>
        <w:rPr>
          <w:lang w:val="en-GB"/>
        </w:rPr>
        <w:t xml:space="preserve"> </w:t>
      </w:r>
      <w:r w:rsidRPr="00052977">
        <w:rPr>
          <w:lang w:val="en-GB"/>
        </w:rPr>
        <w:t>links between the police registers and other States</w:t>
      </w:r>
      <w:r w:rsidR="00F166C6">
        <w:rPr>
          <w:lang w:val="en-GB"/>
        </w:rPr>
        <w:t>’</w:t>
      </w:r>
      <w:r w:rsidRPr="00052977">
        <w:rPr>
          <w:lang w:val="en-GB"/>
        </w:rPr>
        <w:t xml:space="preserve"> registers or</w:t>
      </w:r>
      <w:r>
        <w:rPr>
          <w:lang w:val="en-GB"/>
        </w:rPr>
        <w:t xml:space="preserve"> </w:t>
      </w:r>
      <w:r w:rsidRPr="00052977">
        <w:rPr>
          <w:lang w:val="en-GB"/>
        </w:rPr>
        <w:t>Interpol</w:t>
      </w:r>
      <w:r w:rsidR="00F166C6">
        <w:rPr>
          <w:lang w:val="en-GB"/>
        </w:rPr>
        <w:t>’</w:t>
      </w:r>
      <w:r w:rsidRPr="00052977">
        <w:rPr>
          <w:lang w:val="en-GB"/>
        </w:rPr>
        <w:t>s register.</w:t>
      </w:r>
      <w:r w:rsidR="00F166C6">
        <w:rPr>
          <w:lang w:val="en-GB"/>
        </w:rPr>
        <w:t xml:space="preserve"> </w:t>
      </w:r>
      <w:r w:rsidRPr="00052977">
        <w:rPr>
          <w:lang w:val="en-GB"/>
        </w:rPr>
        <w:t>The individual must have a right of appeal</w:t>
      </w:r>
      <w:r>
        <w:rPr>
          <w:lang w:val="en-GB"/>
        </w:rPr>
        <w:t xml:space="preserve"> </w:t>
      </w:r>
      <w:r w:rsidRPr="00052977">
        <w:rPr>
          <w:lang w:val="en-GB"/>
        </w:rPr>
        <w:t>against an entry resulting from a fundamental mistake, even if the</w:t>
      </w:r>
      <w:r>
        <w:rPr>
          <w:lang w:val="en-GB"/>
        </w:rPr>
        <w:t xml:space="preserve"> </w:t>
      </w:r>
      <w:r w:rsidRPr="00052977">
        <w:rPr>
          <w:lang w:val="en-GB"/>
        </w:rPr>
        <w:t>source of the information is kept secret and is known only to the</w:t>
      </w:r>
      <w:r>
        <w:rPr>
          <w:lang w:val="en-GB"/>
        </w:rPr>
        <w:t xml:space="preserve"> </w:t>
      </w:r>
      <w:r w:rsidRPr="00052977">
        <w:rPr>
          <w:lang w:val="en-GB"/>
        </w:rPr>
        <w:t>independent authority that has jurisdiction to determine the</w:t>
      </w:r>
      <w:r>
        <w:rPr>
          <w:lang w:val="en-GB"/>
        </w:rPr>
        <w:t xml:space="preserve"> </w:t>
      </w:r>
      <w:r w:rsidRPr="00052977">
        <w:rPr>
          <w:lang w:val="en-GB"/>
        </w:rPr>
        <w:t>applicant</w:t>
      </w:r>
      <w:r w:rsidR="00F166C6">
        <w:rPr>
          <w:lang w:val="en-GB"/>
        </w:rPr>
        <w:t>’</w:t>
      </w:r>
      <w:r w:rsidRPr="00052977">
        <w:rPr>
          <w:lang w:val="en-GB"/>
        </w:rPr>
        <w:t>s appeal.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A supervisory system such as is provided by the Supreme Administrative</w:t>
      </w:r>
      <w:r>
        <w:rPr>
          <w:lang w:val="en-GB"/>
        </w:rPr>
        <w:t xml:space="preserve"> </w:t>
      </w:r>
      <w:r w:rsidRPr="00052977">
        <w:rPr>
          <w:lang w:val="en-GB"/>
        </w:rPr>
        <w:t xml:space="preserve">Courts (in </w:t>
      </w:r>
      <w:smartTag w:uri="urn:schemas-microsoft-com:office:smarttags" w:element="country-region">
        <w:smartTag w:uri="urn:schemas-microsoft-com:office:smarttags" w:element="place">
          <w:r w:rsidRPr="00052977">
            <w:rPr>
              <w:lang w:val="en-GB"/>
            </w:rPr>
            <w:t>Belgium</w:t>
          </w:r>
        </w:smartTag>
      </w:smartTag>
      <w:r w:rsidRPr="00052977">
        <w:rPr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052977">
            <w:rPr>
              <w:lang w:val="en-GB"/>
            </w:rPr>
            <w:t>France</w:t>
          </w:r>
        </w:smartTag>
      </w:smartTag>
      <w:r w:rsidRPr="00052977">
        <w:rPr>
          <w:lang w:val="en-GB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052977">
            <w:rPr>
              <w:lang w:val="en-GB"/>
            </w:rPr>
            <w:t>Italy</w:t>
          </w:r>
        </w:smartTag>
      </w:smartTag>
      <w:r w:rsidRPr="00052977">
        <w:rPr>
          <w:lang w:val="en-GB"/>
        </w:rPr>
        <w:t>) ought to afford an effective</w:t>
      </w:r>
      <w:r>
        <w:rPr>
          <w:lang w:val="en-GB"/>
        </w:rPr>
        <w:t xml:space="preserve"> </w:t>
      </w:r>
      <w:r w:rsidRPr="00052977">
        <w:rPr>
          <w:lang w:val="en-GB"/>
        </w:rPr>
        <w:t>remedy, which is lacking at present in our view.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The State cannot be sole judge in its own cause in this sensitive area</w:t>
      </w:r>
      <w:r>
        <w:rPr>
          <w:lang w:val="en-GB"/>
        </w:rPr>
        <w:t xml:space="preserve"> </w:t>
      </w:r>
      <w:r w:rsidRPr="00052977">
        <w:rPr>
          <w:lang w:val="en-GB"/>
        </w:rPr>
        <w:t>of human-rights protection.</w:t>
      </w:r>
    </w:p>
    <w:p w:rsidR="00F166C6" w:rsidP="00DA2123" w:rsidRDefault="00052977">
      <w:pPr>
        <w:pStyle w:val="OpiPara"/>
        <w:rPr>
          <w:lang w:val="en-GB"/>
        </w:rPr>
      </w:pPr>
      <w:r w:rsidRPr="00052977">
        <w:rPr>
          <w:lang w:val="en-GB"/>
        </w:rPr>
        <w:t>We consequently hold that there has been a breach of Article 13</w:t>
      </w:r>
      <w:r>
        <w:rPr>
          <w:lang w:val="en-GB"/>
        </w:rPr>
        <w:t xml:space="preserve"> </w:t>
      </w:r>
      <w:r w:rsidRPr="00052977">
        <w:rPr>
          <w:lang w:val="en-GB"/>
        </w:rPr>
        <w:t>(art. 13).</w:t>
      </w:r>
    </w:p>
    <w:p w:rsidR="00A60899" w:rsidP="00DA2123" w:rsidRDefault="00A60899">
      <w:pPr>
        <w:pStyle w:val="OpiPara"/>
        <w:rPr>
          <w:lang w:val="en-GB"/>
        </w:rPr>
      </w:pPr>
    </w:p>
    <w:sectPr w:rsidR="00A60899" w:rsidSect="00942160">
      <w:headerReference w:type="even" r:id="rId13"/>
      <w:headerReference w:type="default" r:id="rId14"/>
      <w:footnotePr>
        <w:numRestart w:val="eachSect"/>
      </w:footnotePr>
      <w:type w:val="continuous"/>
      <w:pgSz w:w="11906" w:h="16838" w:code="9"/>
      <w:pgMar w:top="2274" w:right="2274" w:bottom="2274" w:left="2274" w:header="1701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46BD">
      <w:r>
        <w:separator/>
      </w:r>
    </w:p>
  </w:endnote>
  <w:endnote w:type="continuationSeparator" w:id="0">
    <w:p w:rsidR="00000000" w:rsidRDefault="001E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123" w:rsidRDefault="00DA2123">
      <w:r>
        <w:separator/>
      </w:r>
    </w:p>
  </w:footnote>
  <w:footnote w:type="continuationSeparator" w:id="0">
    <w:p w:rsidR="00000000" w:rsidRDefault="001E46BD">
      <w:r>
        <w:continuationSeparator/>
      </w:r>
    </w:p>
  </w:footnote>
  <w:footnote w:id="1">
    <w:p w:rsidR="00DA2123" w:rsidRDefault="00DA2123">
      <w:pPr>
        <w:pStyle w:val="FootnoteText"/>
      </w:pPr>
      <w:r w:rsidRPr="00717D91">
        <w:rPr>
          <w:rStyle w:val="FootnoteReference"/>
        </w:rPr>
        <w:sym w:font="Symbol" w:char="F02A"/>
      </w:r>
      <w:r w:rsidRPr="00717D91">
        <w:rPr>
          <w:lang w:val="en-GB"/>
        </w:rPr>
        <w:t xml:space="preserve"> </w:t>
      </w:r>
      <w:r w:rsidRPr="00052977">
        <w:rPr>
          <w:lang w:val="en-GB"/>
        </w:rPr>
        <w:t>Note by the Registrar: The case is numbered 10/1985/96/144.  The</w:t>
      </w:r>
      <w:r>
        <w:rPr>
          <w:lang w:val="en-GB"/>
        </w:rPr>
        <w:t xml:space="preserve"> </w:t>
      </w:r>
      <w:r w:rsidRPr="00052977">
        <w:rPr>
          <w:lang w:val="en-GB"/>
        </w:rPr>
        <w:t>second figure indicates the year in which the case was referred to the</w:t>
      </w:r>
      <w:r>
        <w:rPr>
          <w:lang w:val="en-GB"/>
        </w:rPr>
        <w:t xml:space="preserve"> </w:t>
      </w:r>
      <w:r w:rsidRPr="00052977">
        <w:rPr>
          <w:lang w:val="en-GB"/>
        </w:rPr>
        <w:t>Court and the first figure its place on the list of cases referred in</w:t>
      </w:r>
      <w:r>
        <w:rPr>
          <w:lang w:val="en-GB"/>
        </w:rPr>
        <w:t xml:space="preserve"> </w:t>
      </w:r>
      <w:r w:rsidRPr="00052977">
        <w:rPr>
          <w:lang w:val="en-GB"/>
        </w:rPr>
        <w:t>that year; the last two figures indicate, respectively, the case's</w:t>
      </w:r>
      <w:r>
        <w:rPr>
          <w:lang w:val="en-GB"/>
        </w:rPr>
        <w:t xml:space="preserve"> </w:t>
      </w:r>
      <w:r w:rsidRPr="00052977">
        <w:rPr>
          <w:lang w:val="en-GB"/>
        </w:rPr>
        <w:t>order on the list of cases and originating applications (to the</w:t>
      </w:r>
      <w:r>
        <w:rPr>
          <w:lang w:val="en-GB"/>
        </w:rPr>
        <w:t xml:space="preserve"> </w:t>
      </w:r>
      <w:r w:rsidRPr="00052977">
        <w:rPr>
          <w:lang w:val="en-GB"/>
        </w:rPr>
        <w:t>Commission) referred to the Court since its creation.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23" w:rsidRDefault="00DA2123" w:rsidP="008C7A71">
    <w:pPr>
      <w:pStyle w:val="Ju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7.5pt;height:139.5pt" fillcolor="window">
          <v:imagedata r:id="rId1" o:title=""/>
        </v:shape>
      </w:pict>
    </w:r>
  </w:p>
  <w:p w:rsidR="00DA2123" w:rsidRPr="00235D00" w:rsidRDefault="00DA2123" w:rsidP="008C7A71">
    <w:pPr>
      <w:pStyle w:val="Ju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23" w:rsidRDefault="00DA2123" w:rsidP="007B6873">
    <w:pPr>
      <w:pStyle w:val="Header"/>
      <w:framePr w:wrap="around" w:vAnchor="text" w:hAnchor="page" w:x="9622" w:y="-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A2123" w:rsidRPr="00DA7CC2" w:rsidRDefault="00DA2123" w:rsidP="008C7A71">
    <w:pPr>
      <w:pStyle w:val="JuHeader"/>
    </w:pPr>
    <w:r w:rsidRPr="00C50BD9">
      <w:t>ASHINGDANE</w:t>
    </w:r>
    <w:r>
      <w:t xml:space="preserve"> v. THE </w:t>
    </w:r>
    <w:smartTag w:uri="urn:schemas-microsoft-com:office:smarttags" w:element="country-region">
      <w:smartTag w:uri="urn:schemas-microsoft-com:office:smarttags" w:element="place">
        <w:r>
          <w:t>UNITED KINGDOM</w:t>
        </w:r>
      </w:smartTag>
    </w:smartTag>
    <w:r>
      <w:t xml:space="preserve"> </w:t>
    </w:r>
    <w:r w:rsidRPr="00DA7CC2">
      <w:t>JUGDMENT</w:t>
    </w:r>
  </w:p>
  <w:p w:rsidR="00DA2123" w:rsidRDefault="00DA2123" w:rsidP="008C7A71">
    <w:pPr>
      <w:pStyle w:val="Ju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23" w:rsidRPr="003370DD" w:rsidRDefault="00DA2123" w:rsidP="00942160">
    <w:pPr>
      <w:pStyle w:val="Header"/>
      <w:framePr w:wrap="around" w:vAnchor="text" w:hAnchor="page" w:x="2242" w:y="-80"/>
      <w:rPr>
        <w:rStyle w:val="PageNumber"/>
        <w:lang w:val="en-GB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6C6">
      <w:rPr>
        <w:rStyle w:val="PageNumber"/>
        <w:noProof/>
      </w:rPr>
      <w:t>28</w:t>
    </w:r>
    <w:r>
      <w:rPr>
        <w:rStyle w:val="PageNumber"/>
      </w:rPr>
      <w:fldChar w:fldCharType="end"/>
    </w:r>
  </w:p>
  <w:p w:rsidR="00DA2123" w:rsidRPr="00DA7CC2" w:rsidRDefault="00DA2123" w:rsidP="006C3DA2">
    <w:pPr>
      <w:pStyle w:val="JuHeader"/>
    </w:pPr>
    <w:r w:rsidRPr="006C3DA2">
      <w:t xml:space="preserve">LEANDER v. </w:t>
    </w:r>
    <w:smartTag w:uri="urn:schemas-microsoft-com:office:smarttags" w:element="country-region">
      <w:smartTag w:uri="urn:schemas-microsoft-com:office:smarttags" w:element="place">
        <w:r w:rsidRPr="006C3DA2">
          <w:t>SWEDEN</w:t>
        </w:r>
      </w:smartTag>
    </w:smartTag>
    <w:r w:rsidRPr="00DA7CC2">
      <w:t xml:space="preserve"> JUGDMENT</w:t>
    </w:r>
  </w:p>
  <w:p w:rsidR="00DA2123" w:rsidRPr="00495F04" w:rsidRDefault="00DA2123" w:rsidP="006C3DA2">
    <w:pPr>
      <w:pStyle w:val="Ju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23" w:rsidRDefault="00DA2123" w:rsidP="00816EF2">
    <w:pPr>
      <w:pStyle w:val="Header"/>
      <w:framePr w:wrap="around" w:vAnchor="text" w:hAnchor="page" w:x="9442" w:y="-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6C6">
      <w:rPr>
        <w:rStyle w:val="PageNumber"/>
        <w:noProof/>
      </w:rPr>
      <w:t>29</w:t>
    </w:r>
    <w:r>
      <w:rPr>
        <w:rStyle w:val="PageNumber"/>
      </w:rPr>
      <w:fldChar w:fldCharType="end"/>
    </w:r>
  </w:p>
  <w:p w:rsidR="00DA2123" w:rsidRPr="00DA7CC2" w:rsidRDefault="00DA2123" w:rsidP="006C3DA2">
    <w:pPr>
      <w:pStyle w:val="JuHeader"/>
    </w:pPr>
    <w:r w:rsidRPr="006C3DA2">
      <w:t xml:space="preserve">LEANDER v. </w:t>
    </w:r>
    <w:smartTag w:uri="urn:schemas-microsoft-com:office:smarttags" w:element="country-region">
      <w:smartTag w:uri="urn:schemas-microsoft-com:office:smarttags" w:element="place">
        <w:r w:rsidRPr="006C3DA2">
          <w:t>SWEDEN</w:t>
        </w:r>
      </w:smartTag>
    </w:smartTag>
    <w:r w:rsidRPr="00DA7CC2">
      <w:t xml:space="preserve"> JUGDMENT</w:t>
    </w:r>
  </w:p>
  <w:p w:rsidR="00DA2123" w:rsidRPr="00DA7CC2" w:rsidRDefault="00DA2123" w:rsidP="006C3DA2">
    <w:pPr>
      <w:pStyle w:val="Ju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23" w:rsidRPr="003370DD" w:rsidRDefault="00DA2123" w:rsidP="00942160">
    <w:pPr>
      <w:pStyle w:val="Header"/>
      <w:framePr w:wrap="around" w:vAnchor="text" w:hAnchor="page" w:x="2242" w:y="-80"/>
      <w:rPr>
        <w:rStyle w:val="PageNumber"/>
        <w:lang w:val="en-GB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6C6">
      <w:rPr>
        <w:rStyle w:val="PageNumber"/>
        <w:noProof/>
      </w:rPr>
      <w:t>30</w:t>
    </w:r>
    <w:r>
      <w:rPr>
        <w:rStyle w:val="PageNumber"/>
      </w:rPr>
      <w:fldChar w:fldCharType="end"/>
    </w:r>
  </w:p>
  <w:p w:rsidR="00DA2123" w:rsidRPr="00DA7CC2" w:rsidRDefault="00DA2123" w:rsidP="006C3DA2">
    <w:pPr>
      <w:pStyle w:val="JuHeader"/>
    </w:pPr>
    <w:r w:rsidRPr="006C3DA2">
      <w:t xml:space="preserve">LEANDER v. </w:t>
    </w:r>
    <w:smartTag w:uri="urn:schemas-microsoft-com:office:smarttags" w:element="country-region">
      <w:smartTag w:uri="urn:schemas-microsoft-com:office:smarttags" w:element="place">
        <w:r w:rsidRPr="006C3DA2">
          <w:t>SWEDEN</w:t>
        </w:r>
      </w:smartTag>
    </w:smartTag>
    <w:r w:rsidRPr="00DA7CC2">
      <w:t xml:space="preserve"> JUGDMENT</w:t>
    </w:r>
  </w:p>
  <w:p w:rsidR="00DA2123" w:rsidRPr="00495F04" w:rsidRDefault="00DA2123" w:rsidP="006C3DA2">
    <w:pPr>
      <w:pStyle w:val="JuHeader"/>
    </w:pPr>
    <w:r w:rsidRPr="00052977">
      <w:t>PARTLY DISSENTING OPINION OF JUDGE RYSSDAL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23" w:rsidRDefault="00DA2123" w:rsidP="00816EF2">
    <w:pPr>
      <w:pStyle w:val="Header"/>
      <w:framePr w:wrap="around" w:vAnchor="text" w:hAnchor="page" w:x="9442" w:y="-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6C6">
      <w:rPr>
        <w:rStyle w:val="PageNumber"/>
        <w:noProof/>
      </w:rPr>
      <w:t>31</w:t>
    </w:r>
    <w:r>
      <w:rPr>
        <w:rStyle w:val="PageNumber"/>
      </w:rPr>
      <w:fldChar w:fldCharType="end"/>
    </w:r>
  </w:p>
  <w:p w:rsidR="00DA2123" w:rsidRPr="00DA7CC2" w:rsidRDefault="00DA2123" w:rsidP="006C3DA2">
    <w:pPr>
      <w:pStyle w:val="JuHeader"/>
    </w:pPr>
    <w:r w:rsidRPr="006C3DA2">
      <w:t xml:space="preserve">LEANDER v. </w:t>
    </w:r>
    <w:smartTag w:uri="urn:schemas-microsoft-com:office:smarttags" w:element="country-region">
      <w:smartTag w:uri="urn:schemas-microsoft-com:office:smarttags" w:element="place">
        <w:r w:rsidRPr="006C3DA2">
          <w:t>SWEDEN</w:t>
        </w:r>
      </w:smartTag>
    </w:smartTag>
    <w:r w:rsidRPr="00DA7CC2">
      <w:t xml:space="preserve"> JUGDMENT</w:t>
    </w:r>
  </w:p>
  <w:p w:rsidR="00DA2123" w:rsidRPr="00DA7CC2" w:rsidRDefault="00DA2123" w:rsidP="006C3DA2">
    <w:pPr>
      <w:pStyle w:val="JuHeader"/>
    </w:pPr>
    <w:r w:rsidRPr="00052977">
      <w:t>PARTLY DISSENTING OPINION OF JUDGE RYSSDAL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23" w:rsidRPr="003370DD" w:rsidRDefault="00DA2123" w:rsidP="00942160">
    <w:pPr>
      <w:pStyle w:val="Header"/>
      <w:framePr w:wrap="around" w:vAnchor="text" w:hAnchor="page" w:x="2242" w:y="-80"/>
      <w:rPr>
        <w:rStyle w:val="PageNumber"/>
        <w:lang w:val="en-GB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6C6">
      <w:rPr>
        <w:rStyle w:val="PageNumber"/>
        <w:noProof/>
      </w:rPr>
      <w:t>32</w:t>
    </w:r>
    <w:r>
      <w:rPr>
        <w:rStyle w:val="PageNumber"/>
      </w:rPr>
      <w:fldChar w:fldCharType="end"/>
    </w:r>
  </w:p>
  <w:p w:rsidR="00DA2123" w:rsidRPr="00DA7CC2" w:rsidRDefault="00DA2123" w:rsidP="006C3DA2">
    <w:pPr>
      <w:pStyle w:val="JuHeader"/>
    </w:pPr>
    <w:r w:rsidRPr="006C3DA2">
      <w:t xml:space="preserve">LEANDER v. </w:t>
    </w:r>
    <w:smartTag w:uri="urn:schemas-microsoft-com:office:smarttags" w:element="country-region">
      <w:smartTag w:uri="urn:schemas-microsoft-com:office:smarttags" w:element="place">
        <w:r w:rsidRPr="006C3DA2">
          <w:t>SWEDEN</w:t>
        </w:r>
      </w:smartTag>
    </w:smartTag>
    <w:r w:rsidRPr="00DA7CC2">
      <w:t xml:space="preserve"> JUGDMENT</w:t>
    </w:r>
  </w:p>
  <w:p w:rsidR="00DA2123" w:rsidRPr="00495F04" w:rsidRDefault="00DA2123" w:rsidP="006C3DA2">
    <w:pPr>
      <w:pStyle w:val="JuHeader"/>
    </w:pPr>
    <w:r w:rsidRPr="00052977">
      <w:t>PARTIALLY DISSENTING OPINION OF JUDGES PETTITI AND RUSSO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23" w:rsidRDefault="00DA2123" w:rsidP="00816EF2">
    <w:pPr>
      <w:pStyle w:val="Header"/>
      <w:framePr w:wrap="around" w:vAnchor="text" w:hAnchor="page" w:x="9442" w:y="-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6C6">
      <w:rPr>
        <w:rStyle w:val="PageNumber"/>
        <w:noProof/>
      </w:rPr>
      <w:t>33</w:t>
    </w:r>
    <w:r>
      <w:rPr>
        <w:rStyle w:val="PageNumber"/>
      </w:rPr>
      <w:fldChar w:fldCharType="end"/>
    </w:r>
  </w:p>
  <w:p w:rsidR="00DA2123" w:rsidRPr="00DA7CC2" w:rsidRDefault="00DA2123" w:rsidP="006C3DA2">
    <w:pPr>
      <w:pStyle w:val="JuHeader"/>
    </w:pPr>
    <w:r w:rsidRPr="006C3DA2">
      <w:t xml:space="preserve">LEANDER v. </w:t>
    </w:r>
    <w:smartTag w:uri="urn:schemas-microsoft-com:office:smarttags" w:element="country-region">
      <w:smartTag w:uri="urn:schemas-microsoft-com:office:smarttags" w:element="place">
        <w:r w:rsidRPr="006C3DA2">
          <w:t>SWEDEN</w:t>
        </w:r>
      </w:smartTag>
    </w:smartTag>
    <w:r w:rsidRPr="00DA7CC2">
      <w:t xml:space="preserve"> JUGDMENT</w:t>
    </w:r>
  </w:p>
  <w:p w:rsidR="00DA2123" w:rsidRPr="00DA7CC2" w:rsidRDefault="00DA2123" w:rsidP="006C3DA2">
    <w:pPr>
      <w:pStyle w:val="JuHeader"/>
    </w:pPr>
    <w:r w:rsidRPr="00052977">
      <w:t>PARTIALLY DISSENTING OPINION OF JUDGES PETTITI AND RUSSO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embedSystemFonts/>
  <w:hideSpellingErrors/>
  <w:hideGrammaticalErrors/>
  <w:activeWritingStyle w:appName="MSWord" w:lang="fr-FR" w:vendorID="9" w:dllVersion="512" w:checkStyle="1"/>
  <w:activeWritingStyle w:appName="MSWord" w:lang="en-GB" w:vendorID="8" w:dllVersion="513" w:checkStyle="1"/>
  <w:activeWritingStyle w:appName="MSWord" w:lang="nl-NL" w:vendorID="1" w:dllVersion="512" w:checkStyle="1"/>
  <w:activeWritingStyle w:appName="MSWord" w:lang="da-DK" w:vendorID="666" w:dllVersion="513" w:checkStyle="1"/>
  <w:activeWritingStyle w:appName="MSWord" w:lang="it-IT" w:vendorID="3" w:dllVersion="517" w:checkStyle="1"/>
  <w:activeWritingStyle w:appName="MSWord" w:lang="sv-SE" w:vendorID="0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7C7"/>
    <w:rsid w:val="00001CF5"/>
    <w:rsid w:val="00001E3F"/>
    <w:rsid w:val="000059EB"/>
    <w:rsid w:val="00011F4D"/>
    <w:rsid w:val="000159ED"/>
    <w:rsid w:val="00022802"/>
    <w:rsid w:val="00043945"/>
    <w:rsid w:val="000502C8"/>
    <w:rsid w:val="00052977"/>
    <w:rsid w:val="00063711"/>
    <w:rsid w:val="00065271"/>
    <w:rsid w:val="00074977"/>
    <w:rsid w:val="0007601F"/>
    <w:rsid w:val="00081680"/>
    <w:rsid w:val="000828CF"/>
    <w:rsid w:val="00090A68"/>
    <w:rsid w:val="00093289"/>
    <w:rsid w:val="00093307"/>
    <w:rsid w:val="00093BBB"/>
    <w:rsid w:val="00095AC5"/>
    <w:rsid w:val="0009717E"/>
    <w:rsid w:val="000A5028"/>
    <w:rsid w:val="000B5F77"/>
    <w:rsid w:val="000C0A75"/>
    <w:rsid w:val="000C25BC"/>
    <w:rsid w:val="000D001B"/>
    <w:rsid w:val="000D0CC3"/>
    <w:rsid w:val="000D132E"/>
    <w:rsid w:val="000D1B0E"/>
    <w:rsid w:val="000D4C80"/>
    <w:rsid w:val="000E1D78"/>
    <w:rsid w:val="000F311A"/>
    <w:rsid w:val="000F51D6"/>
    <w:rsid w:val="000F7743"/>
    <w:rsid w:val="00100005"/>
    <w:rsid w:val="00100688"/>
    <w:rsid w:val="00112F80"/>
    <w:rsid w:val="0011730E"/>
    <w:rsid w:val="00132610"/>
    <w:rsid w:val="0013632E"/>
    <w:rsid w:val="001375CD"/>
    <w:rsid w:val="00141D62"/>
    <w:rsid w:val="00147366"/>
    <w:rsid w:val="00150870"/>
    <w:rsid w:val="001568DB"/>
    <w:rsid w:val="00170B65"/>
    <w:rsid w:val="00175601"/>
    <w:rsid w:val="00184EE0"/>
    <w:rsid w:val="00186924"/>
    <w:rsid w:val="001A2615"/>
    <w:rsid w:val="001A43E0"/>
    <w:rsid w:val="001A4566"/>
    <w:rsid w:val="001B3B52"/>
    <w:rsid w:val="001B3E94"/>
    <w:rsid w:val="001B5C7C"/>
    <w:rsid w:val="001C140C"/>
    <w:rsid w:val="001C4342"/>
    <w:rsid w:val="001D0E00"/>
    <w:rsid w:val="001D5D15"/>
    <w:rsid w:val="001E0E04"/>
    <w:rsid w:val="001E1248"/>
    <w:rsid w:val="001E46BD"/>
    <w:rsid w:val="001F3D14"/>
    <w:rsid w:val="001F7890"/>
    <w:rsid w:val="002003A0"/>
    <w:rsid w:val="00211313"/>
    <w:rsid w:val="00211610"/>
    <w:rsid w:val="00212760"/>
    <w:rsid w:val="0022393B"/>
    <w:rsid w:val="00224D62"/>
    <w:rsid w:val="00235D00"/>
    <w:rsid w:val="00243EBB"/>
    <w:rsid w:val="00253A5C"/>
    <w:rsid w:val="00261B2F"/>
    <w:rsid w:val="002727F5"/>
    <w:rsid w:val="0027489A"/>
    <w:rsid w:val="00274962"/>
    <w:rsid w:val="0027720E"/>
    <w:rsid w:val="00283D31"/>
    <w:rsid w:val="002947BA"/>
    <w:rsid w:val="002A2508"/>
    <w:rsid w:val="002A2EBF"/>
    <w:rsid w:val="002C1AD7"/>
    <w:rsid w:val="002C25AE"/>
    <w:rsid w:val="002C367F"/>
    <w:rsid w:val="002C679A"/>
    <w:rsid w:val="002D2511"/>
    <w:rsid w:val="002D5D6E"/>
    <w:rsid w:val="002D73EB"/>
    <w:rsid w:val="002D7CED"/>
    <w:rsid w:val="002E0FF0"/>
    <w:rsid w:val="002E2F72"/>
    <w:rsid w:val="002E7B68"/>
    <w:rsid w:val="002F1CFA"/>
    <w:rsid w:val="002F7FB8"/>
    <w:rsid w:val="003015FF"/>
    <w:rsid w:val="00306FF6"/>
    <w:rsid w:val="00310E61"/>
    <w:rsid w:val="00311689"/>
    <w:rsid w:val="003126F5"/>
    <w:rsid w:val="003166A6"/>
    <w:rsid w:val="00321453"/>
    <w:rsid w:val="00322669"/>
    <w:rsid w:val="00325E7D"/>
    <w:rsid w:val="00332169"/>
    <w:rsid w:val="00334F2B"/>
    <w:rsid w:val="00336E22"/>
    <w:rsid w:val="00336F1B"/>
    <w:rsid w:val="003370DD"/>
    <w:rsid w:val="00340D2D"/>
    <w:rsid w:val="00344699"/>
    <w:rsid w:val="00346A30"/>
    <w:rsid w:val="00351798"/>
    <w:rsid w:val="0035533B"/>
    <w:rsid w:val="00355AC2"/>
    <w:rsid w:val="00362BF4"/>
    <w:rsid w:val="003632BE"/>
    <w:rsid w:val="003657CA"/>
    <w:rsid w:val="00365AEE"/>
    <w:rsid w:val="00366857"/>
    <w:rsid w:val="003718EB"/>
    <w:rsid w:val="00371F71"/>
    <w:rsid w:val="0037311E"/>
    <w:rsid w:val="00376374"/>
    <w:rsid w:val="003815DE"/>
    <w:rsid w:val="00385831"/>
    <w:rsid w:val="003A77A6"/>
    <w:rsid w:val="003B2EA4"/>
    <w:rsid w:val="003B6814"/>
    <w:rsid w:val="003B73AA"/>
    <w:rsid w:val="003C23F9"/>
    <w:rsid w:val="003C3B53"/>
    <w:rsid w:val="003C4DFA"/>
    <w:rsid w:val="003D28CB"/>
    <w:rsid w:val="003E0401"/>
    <w:rsid w:val="003E19FE"/>
    <w:rsid w:val="003E272A"/>
    <w:rsid w:val="003E5F2E"/>
    <w:rsid w:val="003E6863"/>
    <w:rsid w:val="003E71A6"/>
    <w:rsid w:val="003F3041"/>
    <w:rsid w:val="0041084E"/>
    <w:rsid w:val="0041440D"/>
    <w:rsid w:val="0041455B"/>
    <w:rsid w:val="00414B93"/>
    <w:rsid w:val="004175C0"/>
    <w:rsid w:val="00417BAF"/>
    <w:rsid w:val="00422F2E"/>
    <w:rsid w:val="004305B3"/>
    <w:rsid w:val="00440B41"/>
    <w:rsid w:val="00445582"/>
    <w:rsid w:val="00446688"/>
    <w:rsid w:val="00452C4B"/>
    <w:rsid w:val="00453845"/>
    <w:rsid w:val="004560B4"/>
    <w:rsid w:val="00457842"/>
    <w:rsid w:val="00471988"/>
    <w:rsid w:val="00481F7F"/>
    <w:rsid w:val="0048225F"/>
    <w:rsid w:val="00486288"/>
    <w:rsid w:val="00491A9A"/>
    <w:rsid w:val="004935D8"/>
    <w:rsid w:val="00495F04"/>
    <w:rsid w:val="00496BEA"/>
    <w:rsid w:val="004A1E27"/>
    <w:rsid w:val="004A5107"/>
    <w:rsid w:val="004A57A3"/>
    <w:rsid w:val="004A6121"/>
    <w:rsid w:val="004B24C2"/>
    <w:rsid w:val="004B383C"/>
    <w:rsid w:val="004C2D34"/>
    <w:rsid w:val="004D696B"/>
    <w:rsid w:val="004E3C48"/>
    <w:rsid w:val="004E49E7"/>
    <w:rsid w:val="004E6B58"/>
    <w:rsid w:val="004F07C7"/>
    <w:rsid w:val="004F6972"/>
    <w:rsid w:val="005015A9"/>
    <w:rsid w:val="0050258F"/>
    <w:rsid w:val="00502A5C"/>
    <w:rsid w:val="00506668"/>
    <w:rsid w:val="00512533"/>
    <w:rsid w:val="005148F8"/>
    <w:rsid w:val="00520114"/>
    <w:rsid w:val="00521B09"/>
    <w:rsid w:val="00523145"/>
    <w:rsid w:val="005274DB"/>
    <w:rsid w:val="00545B2D"/>
    <w:rsid w:val="00562567"/>
    <w:rsid w:val="00564B80"/>
    <w:rsid w:val="0056591B"/>
    <w:rsid w:val="0057498C"/>
    <w:rsid w:val="005831F2"/>
    <w:rsid w:val="005859AC"/>
    <w:rsid w:val="00596864"/>
    <w:rsid w:val="00597504"/>
    <w:rsid w:val="005A13F1"/>
    <w:rsid w:val="005A3DEC"/>
    <w:rsid w:val="005A5E42"/>
    <w:rsid w:val="005B5B59"/>
    <w:rsid w:val="005C6F74"/>
    <w:rsid w:val="005C6F77"/>
    <w:rsid w:val="005C7B98"/>
    <w:rsid w:val="005C7BC0"/>
    <w:rsid w:val="005D5409"/>
    <w:rsid w:val="005D7525"/>
    <w:rsid w:val="005E1441"/>
    <w:rsid w:val="005E3822"/>
    <w:rsid w:val="005E5D39"/>
    <w:rsid w:val="005E5F04"/>
    <w:rsid w:val="005F40BC"/>
    <w:rsid w:val="00600CD2"/>
    <w:rsid w:val="006020AF"/>
    <w:rsid w:val="00605661"/>
    <w:rsid w:val="0061017A"/>
    <w:rsid w:val="006143CD"/>
    <w:rsid w:val="00615A9B"/>
    <w:rsid w:val="00620B0F"/>
    <w:rsid w:val="0062156F"/>
    <w:rsid w:val="006220BC"/>
    <w:rsid w:val="00637C60"/>
    <w:rsid w:val="00644148"/>
    <w:rsid w:val="00646BB1"/>
    <w:rsid w:val="006474D2"/>
    <w:rsid w:val="00647990"/>
    <w:rsid w:val="00651873"/>
    <w:rsid w:val="00651E5E"/>
    <w:rsid w:val="00657D2B"/>
    <w:rsid w:val="00663B32"/>
    <w:rsid w:val="00663E8D"/>
    <w:rsid w:val="006676B8"/>
    <w:rsid w:val="00677216"/>
    <w:rsid w:val="00690312"/>
    <w:rsid w:val="00692484"/>
    <w:rsid w:val="006942EF"/>
    <w:rsid w:val="0069444B"/>
    <w:rsid w:val="006946D9"/>
    <w:rsid w:val="0069585C"/>
    <w:rsid w:val="006B0EEB"/>
    <w:rsid w:val="006B67DC"/>
    <w:rsid w:val="006C3DA2"/>
    <w:rsid w:val="006D1B9C"/>
    <w:rsid w:val="006D5CDF"/>
    <w:rsid w:val="006E025C"/>
    <w:rsid w:val="006E07EB"/>
    <w:rsid w:val="006E2BDD"/>
    <w:rsid w:val="006E3A0A"/>
    <w:rsid w:val="006E51CB"/>
    <w:rsid w:val="006E5A09"/>
    <w:rsid w:val="006F0157"/>
    <w:rsid w:val="007011F3"/>
    <w:rsid w:val="007101FA"/>
    <w:rsid w:val="00712437"/>
    <w:rsid w:val="00713843"/>
    <w:rsid w:val="00714AAE"/>
    <w:rsid w:val="00717D91"/>
    <w:rsid w:val="0072365C"/>
    <w:rsid w:val="007257AE"/>
    <w:rsid w:val="00733520"/>
    <w:rsid w:val="00733C16"/>
    <w:rsid w:val="00735197"/>
    <w:rsid w:val="00742BED"/>
    <w:rsid w:val="00746726"/>
    <w:rsid w:val="00747314"/>
    <w:rsid w:val="00755A20"/>
    <w:rsid w:val="00757338"/>
    <w:rsid w:val="00762C0C"/>
    <w:rsid w:val="00764199"/>
    <w:rsid w:val="007653EF"/>
    <w:rsid w:val="00765DA7"/>
    <w:rsid w:val="00774386"/>
    <w:rsid w:val="00774750"/>
    <w:rsid w:val="00780775"/>
    <w:rsid w:val="00781A6E"/>
    <w:rsid w:val="0078375D"/>
    <w:rsid w:val="00786BCC"/>
    <w:rsid w:val="00787F6B"/>
    <w:rsid w:val="007932B3"/>
    <w:rsid w:val="00797CBD"/>
    <w:rsid w:val="007A3576"/>
    <w:rsid w:val="007A44E8"/>
    <w:rsid w:val="007A4C77"/>
    <w:rsid w:val="007A4F34"/>
    <w:rsid w:val="007B2649"/>
    <w:rsid w:val="007B6873"/>
    <w:rsid w:val="007E508F"/>
    <w:rsid w:val="007E7092"/>
    <w:rsid w:val="007F089B"/>
    <w:rsid w:val="007F0C45"/>
    <w:rsid w:val="00800AB5"/>
    <w:rsid w:val="0080236A"/>
    <w:rsid w:val="0081682F"/>
    <w:rsid w:val="00816EF2"/>
    <w:rsid w:val="0082250C"/>
    <w:rsid w:val="00824A57"/>
    <w:rsid w:val="008272A6"/>
    <w:rsid w:val="00830539"/>
    <w:rsid w:val="00830A83"/>
    <w:rsid w:val="00843B48"/>
    <w:rsid w:val="008455C1"/>
    <w:rsid w:val="008469EE"/>
    <w:rsid w:val="00852C22"/>
    <w:rsid w:val="00866C31"/>
    <w:rsid w:val="00873A31"/>
    <w:rsid w:val="008775E1"/>
    <w:rsid w:val="00877B27"/>
    <w:rsid w:val="00877B80"/>
    <w:rsid w:val="0088300C"/>
    <w:rsid w:val="008833FE"/>
    <w:rsid w:val="00887EFA"/>
    <w:rsid w:val="00891116"/>
    <w:rsid w:val="008937A8"/>
    <w:rsid w:val="00893AFE"/>
    <w:rsid w:val="00896400"/>
    <w:rsid w:val="00897A27"/>
    <w:rsid w:val="008A0273"/>
    <w:rsid w:val="008A3FA1"/>
    <w:rsid w:val="008A7F0F"/>
    <w:rsid w:val="008B0272"/>
    <w:rsid w:val="008B1110"/>
    <w:rsid w:val="008B35F5"/>
    <w:rsid w:val="008B70B4"/>
    <w:rsid w:val="008C26B6"/>
    <w:rsid w:val="008C7A71"/>
    <w:rsid w:val="008C7C8F"/>
    <w:rsid w:val="008D18BB"/>
    <w:rsid w:val="008D43E3"/>
    <w:rsid w:val="008D4873"/>
    <w:rsid w:val="008D617B"/>
    <w:rsid w:val="008E5EF8"/>
    <w:rsid w:val="008F4FF8"/>
    <w:rsid w:val="008F5CE2"/>
    <w:rsid w:val="008F5E08"/>
    <w:rsid w:val="008F7E55"/>
    <w:rsid w:val="00900AA3"/>
    <w:rsid w:val="009021F2"/>
    <w:rsid w:val="009053B9"/>
    <w:rsid w:val="00912121"/>
    <w:rsid w:val="00913278"/>
    <w:rsid w:val="009225C0"/>
    <w:rsid w:val="00922C71"/>
    <w:rsid w:val="0093133C"/>
    <w:rsid w:val="00934CA4"/>
    <w:rsid w:val="00940567"/>
    <w:rsid w:val="00942160"/>
    <w:rsid w:val="00953889"/>
    <w:rsid w:val="009668D8"/>
    <w:rsid w:val="009727D2"/>
    <w:rsid w:val="009734E6"/>
    <w:rsid w:val="00974C8B"/>
    <w:rsid w:val="00976BA9"/>
    <w:rsid w:val="009827FE"/>
    <w:rsid w:val="009835D2"/>
    <w:rsid w:val="00987164"/>
    <w:rsid w:val="00987F02"/>
    <w:rsid w:val="00990589"/>
    <w:rsid w:val="0099553C"/>
    <w:rsid w:val="009975F6"/>
    <w:rsid w:val="009A2EC0"/>
    <w:rsid w:val="009A3710"/>
    <w:rsid w:val="009A3952"/>
    <w:rsid w:val="009A521B"/>
    <w:rsid w:val="009A581B"/>
    <w:rsid w:val="009A7992"/>
    <w:rsid w:val="009B294B"/>
    <w:rsid w:val="009C72DD"/>
    <w:rsid w:val="009D4E3B"/>
    <w:rsid w:val="009D5830"/>
    <w:rsid w:val="009E1312"/>
    <w:rsid w:val="009E1D82"/>
    <w:rsid w:val="009E3A6D"/>
    <w:rsid w:val="009E669A"/>
    <w:rsid w:val="009F0E99"/>
    <w:rsid w:val="009F4A6C"/>
    <w:rsid w:val="009F7D2B"/>
    <w:rsid w:val="00A01ADA"/>
    <w:rsid w:val="00A02772"/>
    <w:rsid w:val="00A0533B"/>
    <w:rsid w:val="00A05583"/>
    <w:rsid w:val="00A06925"/>
    <w:rsid w:val="00A10CDE"/>
    <w:rsid w:val="00A22028"/>
    <w:rsid w:val="00A225C0"/>
    <w:rsid w:val="00A32C6E"/>
    <w:rsid w:val="00A33ECA"/>
    <w:rsid w:val="00A42FA8"/>
    <w:rsid w:val="00A435E8"/>
    <w:rsid w:val="00A4561D"/>
    <w:rsid w:val="00A45660"/>
    <w:rsid w:val="00A462F6"/>
    <w:rsid w:val="00A46FDC"/>
    <w:rsid w:val="00A51098"/>
    <w:rsid w:val="00A519D9"/>
    <w:rsid w:val="00A5398E"/>
    <w:rsid w:val="00A56382"/>
    <w:rsid w:val="00A57CCF"/>
    <w:rsid w:val="00A60899"/>
    <w:rsid w:val="00A6133D"/>
    <w:rsid w:val="00A65C96"/>
    <w:rsid w:val="00A760BF"/>
    <w:rsid w:val="00A845E7"/>
    <w:rsid w:val="00AA3F64"/>
    <w:rsid w:val="00AB1CA0"/>
    <w:rsid w:val="00AB7532"/>
    <w:rsid w:val="00AC0BC9"/>
    <w:rsid w:val="00AC1A61"/>
    <w:rsid w:val="00AC25D9"/>
    <w:rsid w:val="00AC59C9"/>
    <w:rsid w:val="00AD14D1"/>
    <w:rsid w:val="00AD32E8"/>
    <w:rsid w:val="00AD4D37"/>
    <w:rsid w:val="00AD5CE3"/>
    <w:rsid w:val="00AE3BE6"/>
    <w:rsid w:val="00AF2821"/>
    <w:rsid w:val="00AF7CAC"/>
    <w:rsid w:val="00B122E5"/>
    <w:rsid w:val="00B14A52"/>
    <w:rsid w:val="00B15837"/>
    <w:rsid w:val="00B2022E"/>
    <w:rsid w:val="00B2661A"/>
    <w:rsid w:val="00B27F1A"/>
    <w:rsid w:val="00B30B46"/>
    <w:rsid w:val="00B32C1A"/>
    <w:rsid w:val="00B33B7D"/>
    <w:rsid w:val="00B34065"/>
    <w:rsid w:val="00B371D4"/>
    <w:rsid w:val="00B37990"/>
    <w:rsid w:val="00B60B61"/>
    <w:rsid w:val="00B70993"/>
    <w:rsid w:val="00B712CF"/>
    <w:rsid w:val="00B744D8"/>
    <w:rsid w:val="00B75E13"/>
    <w:rsid w:val="00B77086"/>
    <w:rsid w:val="00B803FD"/>
    <w:rsid w:val="00B967B6"/>
    <w:rsid w:val="00B977E6"/>
    <w:rsid w:val="00BA06A7"/>
    <w:rsid w:val="00BA1E3C"/>
    <w:rsid w:val="00BA2DAC"/>
    <w:rsid w:val="00BA4C0A"/>
    <w:rsid w:val="00BA5857"/>
    <w:rsid w:val="00BA5DD7"/>
    <w:rsid w:val="00BB06DB"/>
    <w:rsid w:val="00BB3716"/>
    <w:rsid w:val="00BB52DB"/>
    <w:rsid w:val="00BB7E48"/>
    <w:rsid w:val="00BC239F"/>
    <w:rsid w:val="00BC7FE7"/>
    <w:rsid w:val="00BD6BD3"/>
    <w:rsid w:val="00BD7251"/>
    <w:rsid w:val="00BD79C4"/>
    <w:rsid w:val="00BE16C3"/>
    <w:rsid w:val="00BE321E"/>
    <w:rsid w:val="00BE36D5"/>
    <w:rsid w:val="00BF1DA8"/>
    <w:rsid w:val="00BF292D"/>
    <w:rsid w:val="00BF3107"/>
    <w:rsid w:val="00BF51B1"/>
    <w:rsid w:val="00BF6B3D"/>
    <w:rsid w:val="00C00ABE"/>
    <w:rsid w:val="00C03FAD"/>
    <w:rsid w:val="00C07C85"/>
    <w:rsid w:val="00C16195"/>
    <w:rsid w:val="00C170B6"/>
    <w:rsid w:val="00C203E6"/>
    <w:rsid w:val="00C227D0"/>
    <w:rsid w:val="00C24066"/>
    <w:rsid w:val="00C32681"/>
    <w:rsid w:val="00C35B9B"/>
    <w:rsid w:val="00C37FE6"/>
    <w:rsid w:val="00C46CB9"/>
    <w:rsid w:val="00C50BD9"/>
    <w:rsid w:val="00C50D97"/>
    <w:rsid w:val="00C81057"/>
    <w:rsid w:val="00C8334A"/>
    <w:rsid w:val="00C92CE4"/>
    <w:rsid w:val="00C96463"/>
    <w:rsid w:val="00C96C2A"/>
    <w:rsid w:val="00CA21C4"/>
    <w:rsid w:val="00CB32FD"/>
    <w:rsid w:val="00CB3988"/>
    <w:rsid w:val="00CC0C72"/>
    <w:rsid w:val="00CC3C9B"/>
    <w:rsid w:val="00CC5438"/>
    <w:rsid w:val="00CD217F"/>
    <w:rsid w:val="00CD423E"/>
    <w:rsid w:val="00CD7DCB"/>
    <w:rsid w:val="00CE661D"/>
    <w:rsid w:val="00CE69CD"/>
    <w:rsid w:val="00CE7147"/>
    <w:rsid w:val="00CF431A"/>
    <w:rsid w:val="00CF63AF"/>
    <w:rsid w:val="00CF7AD1"/>
    <w:rsid w:val="00D10C2E"/>
    <w:rsid w:val="00D21BBF"/>
    <w:rsid w:val="00D21EF7"/>
    <w:rsid w:val="00D22426"/>
    <w:rsid w:val="00D25948"/>
    <w:rsid w:val="00D30925"/>
    <w:rsid w:val="00D34031"/>
    <w:rsid w:val="00D3485F"/>
    <w:rsid w:val="00D4561E"/>
    <w:rsid w:val="00D4692E"/>
    <w:rsid w:val="00D540AE"/>
    <w:rsid w:val="00D7147F"/>
    <w:rsid w:val="00D80045"/>
    <w:rsid w:val="00D81DB5"/>
    <w:rsid w:val="00D838A5"/>
    <w:rsid w:val="00D863F2"/>
    <w:rsid w:val="00D9269D"/>
    <w:rsid w:val="00D9483D"/>
    <w:rsid w:val="00DA15A5"/>
    <w:rsid w:val="00DA2123"/>
    <w:rsid w:val="00DA3787"/>
    <w:rsid w:val="00DA6046"/>
    <w:rsid w:val="00DA7CC2"/>
    <w:rsid w:val="00DB7019"/>
    <w:rsid w:val="00DB7204"/>
    <w:rsid w:val="00DB7852"/>
    <w:rsid w:val="00DC069D"/>
    <w:rsid w:val="00DC3F93"/>
    <w:rsid w:val="00DD5886"/>
    <w:rsid w:val="00DD65BA"/>
    <w:rsid w:val="00DE2942"/>
    <w:rsid w:val="00DE374F"/>
    <w:rsid w:val="00DE5395"/>
    <w:rsid w:val="00DE6894"/>
    <w:rsid w:val="00E00D04"/>
    <w:rsid w:val="00E103E9"/>
    <w:rsid w:val="00E15EF7"/>
    <w:rsid w:val="00E16A26"/>
    <w:rsid w:val="00E226EA"/>
    <w:rsid w:val="00E22937"/>
    <w:rsid w:val="00E247D9"/>
    <w:rsid w:val="00E30741"/>
    <w:rsid w:val="00E4224B"/>
    <w:rsid w:val="00E4617D"/>
    <w:rsid w:val="00E478C0"/>
    <w:rsid w:val="00E508E7"/>
    <w:rsid w:val="00E5234E"/>
    <w:rsid w:val="00E563EF"/>
    <w:rsid w:val="00E62525"/>
    <w:rsid w:val="00E64847"/>
    <w:rsid w:val="00E761C4"/>
    <w:rsid w:val="00E80276"/>
    <w:rsid w:val="00E830BD"/>
    <w:rsid w:val="00E84B15"/>
    <w:rsid w:val="00E865BA"/>
    <w:rsid w:val="00E9105A"/>
    <w:rsid w:val="00E95DCA"/>
    <w:rsid w:val="00EA5934"/>
    <w:rsid w:val="00EB04E4"/>
    <w:rsid w:val="00EB1839"/>
    <w:rsid w:val="00EB3277"/>
    <w:rsid w:val="00EC65F6"/>
    <w:rsid w:val="00ED69F1"/>
    <w:rsid w:val="00ED6DE9"/>
    <w:rsid w:val="00EE5B47"/>
    <w:rsid w:val="00EF19AB"/>
    <w:rsid w:val="00F11860"/>
    <w:rsid w:val="00F11871"/>
    <w:rsid w:val="00F128E9"/>
    <w:rsid w:val="00F14D3A"/>
    <w:rsid w:val="00F166C6"/>
    <w:rsid w:val="00F21BFB"/>
    <w:rsid w:val="00F256FD"/>
    <w:rsid w:val="00F31FE3"/>
    <w:rsid w:val="00F33D5A"/>
    <w:rsid w:val="00F36AB5"/>
    <w:rsid w:val="00F443D6"/>
    <w:rsid w:val="00F46E94"/>
    <w:rsid w:val="00F5113B"/>
    <w:rsid w:val="00F5674E"/>
    <w:rsid w:val="00F56BED"/>
    <w:rsid w:val="00F6185C"/>
    <w:rsid w:val="00F7178E"/>
    <w:rsid w:val="00F73FEF"/>
    <w:rsid w:val="00F75C49"/>
    <w:rsid w:val="00F75DF1"/>
    <w:rsid w:val="00F871F0"/>
    <w:rsid w:val="00F94C1C"/>
    <w:rsid w:val="00FA02C7"/>
    <w:rsid w:val="00FA21BE"/>
    <w:rsid w:val="00FB2496"/>
    <w:rsid w:val="00FC0FF1"/>
    <w:rsid w:val="00FC63FB"/>
    <w:rsid w:val="00FD11B0"/>
    <w:rsid w:val="00FD506E"/>
    <w:rsid w:val="00FD5115"/>
    <w:rsid w:val="00FD5334"/>
    <w:rsid w:val="00FE1CA2"/>
    <w:rsid w:val="00FE72E4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sz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60" w:after="60"/>
      <w:ind w:left="284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widowControl w:val="0"/>
      <w:outlineLvl w:val="3"/>
    </w:pPr>
    <w:rPr>
      <w:rFonts w:ascii="Courier" w:hAnsi="Courier"/>
      <w:snapToGrid w:val="0"/>
      <w:lang w:val="en-US" w:eastAsia="en-US"/>
    </w:rPr>
  </w:style>
  <w:style w:type="paragraph" w:styleId="Heading5">
    <w:name w:val="heading 5"/>
    <w:basedOn w:val="Normal"/>
    <w:next w:val="Normal"/>
    <w:qFormat/>
    <w:pPr>
      <w:widowControl w:val="0"/>
      <w:outlineLvl w:val="4"/>
    </w:pPr>
    <w:rPr>
      <w:rFonts w:ascii="Courier" w:hAnsi="Courier"/>
      <w:snapToGrid w:val="0"/>
      <w:lang w:val="en-US" w:eastAsia="en-US"/>
    </w:rPr>
  </w:style>
  <w:style w:type="paragraph" w:styleId="Heading6">
    <w:name w:val="heading 6"/>
    <w:basedOn w:val="Normal"/>
    <w:next w:val="Normal"/>
    <w:qFormat/>
    <w:pPr>
      <w:widowControl w:val="0"/>
      <w:outlineLvl w:val="5"/>
    </w:pPr>
    <w:rPr>
      <w:rFonts w:ascii="Courier" w:hAnsi="Courier"/>
      <w:snapToGrid w:val="0"/>
      <w:lang w:val="en-US" w:eastAsia="en-US"/>
    </w:rPr>
  </w:style>
  <w:style w:type="paragraph" w:styleId="Heading7">
    <w:name w:val="heading 7"/>
    <w:basedOn w:val="Normal"/>
    <w:next w:val="Normal"/>
    <w:qFormat/>
    <w:pPr>
      <w:widowControl w:val="0"/>
      <w:outlineLvl w:val="6"/>
    </w:pPr>
    <w:rPr>
      <w:rFonts w:ascii="Courier" w:hAnsi="Courier"/>
      <w:snapToGrid w:val="0"/>
      <w:lang w:val="en-US" w:eastAsia="en-US"/>
    </w:rPr>
  </w:style>
  <w:style w:type="paragraph" w:styleId="Heading8">
    <w:name w:val="heading 8"/>
    <w:basedOn w:val="Normal"/>
    <w:next w:val="Normal"/>
    <w:qFormat/>
    <w:pPr>
      <w:widowControl w:val="0"/>
      <w:outlineLvl w:val="7"/>
    </w:pPr>
    <w:rPr>
      <w:rFonts w:ascii="Courier" w:hAnsi="Courier"/>
      <w:snapToGrid w:val="0"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056"/>
        <w:tab w:val="left" w:pos="1584"/>
        <w:tab w:val="left" w:pos="2112"/>
        <w:tab w:val="left" w:pos="2880"/>
      </w:tabs>
      <w:ind w:left="-306" w:right="-306"/>
      <w:outlineLvl w:val="8"/>
    </w:pPr>
    <w:rPr>
      <w:i/>
      <w:spacing w:val="-2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uPara">
    <w:name w:val="Ju_Para"/>
    <w:basedOn w:val="Normal"/>
    <w:link w:val="JuParaChar"/>
    <w:rsid w:val="00306FF6"/>
    <w:pPr>
      <w:ind w:firstLine="284"/>
    </w:pPr>
  </w:style>
  <w:style w:type="paragraph" w:customStyle="1" w:styleId="JuHIRoman">
    <w:name w:val="Ju_H_I_Roman"/>
    <w:basedOn w:val="JuHHead"/>
    <w:next w:val="JuPara"/>
    <w:pPr>
      <w:tabs>
        <w:tab w:val="left" w:pos="357"/>
      </w:tabs>
      <w:spacing w:before="360"/>
      <w:ind w:left="357" w:hanging="357"/>
    </w:pPr>
    <w:rPr>
      <w:sz w:val="24"/>
    </w:rPr>
  </w:style>
  <w:style w:type="paragraph" w:customStyle="1" w:styleId="JuHHead">
    <w:name w:val="Ju_H_Head"/>
    <w:basedOn w:val="Normal"/>
    <w:next w:val="JuPara"/>
    <w:link w:val="JuHHeadChar"/>
    <w:pPr>
      <w:spacing w:before="720" w:after="240"/>
    </w:pPr>
    <w:rPr>
      <w:sz w:val="28"/>
    </w:rPr>
  </w:style>
  <w:style w:type="paragraph" w:styleId="Footer">
    <w:name w:val="footer"/>
    <w:basedOn w:val="Normal"/>
    <w:pPr>
      <w:tabs>
        <w:tab w:val="center" w:pos="3686"/>
        <w:tab w:val="right" w:pos="7371"/>
      </w:tabs>
    </w:pPr>
  </w:style>
  <w:style w:type="paragraph" w:customStyle="1" w:styleId="JuJudges">
    <w:name w:val="Ju_Judges"/>
    <w:basedOn w:val="Normal"/>
    <w:link w:val="JuJudgesChar"/>
    <w:pPr>
      <w:tabs>
        <w:tab w:val="left" w:pos="567"/>
        <w:tab w:val="left" w:pos="1134"/>
      </w:tabs>
      <w:jc w:val="left"/>
    </w:pPr>
  </w:style>
  <w:style w:type="character" w:customStyle="1" w:styleId="JuNames">
    <w:name w:val="Ju_Names"/>
    <w:basedOn w:val="DefaultParagraphFont"/>
    <w:rPr>
      <w:rFonts w:ascii="Times New Roman" w:hAnsi="Times New Roman"/>
      <w:smallCaps/>
      <w:noProof w:val="0"/>
      <w:sz w:val="24"/>
      <w:vertAlign w:val="baseline"/>
      <w:lang w:val="fr-FR"/>
    </w:rPr>
  </w:style>
  <w:style w:type="paragraph" w:customStyle="1" w:styleId="JuHA">
    <w:name w:val="Ju_H_A"/>
    <w:basedOn w:val="JuHIRoman"/>
    <w:next w:val="JuPara"/>
    <w:pPr>
      <w:tabs>
        <w:tab w:val="left" w:pos="584"/>
      </w:tabs>
      <w:ind w:left="584" w:hanging="352"/>
    </w:pPr>
    <w:rPr>
      <w:b/>
    </w:rPr>
  </w:style>
  <w:style w:type="paragraph" w:customStyle="1" w:styleId="JuQuot">
    <w:name w:val="Ju_Quot"/>
    <w:basedOn w:val="JuPara"/>
    <w:pPr>
      <w:spacing w:before="120" w:after="120"/>
      <w:ind w:left="403" w:firstLine="176"/>
    </w:pPr>
    <w:rPr>
      <w:sz w:val="20"/>
    </w:rPr>
  </w:style>
  <w:style w:type="paragraph" w:customStyle="1" w:styleId="JuSigned">
    <w:name w:val="Ju_Signed"/>
    <w:basedOn w:val="Normal"/>
    <w:next w:val="JuParaLast"/>
    <w:link w:val="JuSignedChar"/>
    <w:autoRedefine/>
    <w:rsid w:val="000B5F77"/>
    <w:pPr>
      <w:tabs>
        <w:tab w:val="center" w:pos="851"/>
        <w:tab w:val="center" w:pos="6521"/>
      </w:tabs>
      <w:jc w:val="left"/>
    </w:pPr>
  </w:style>
  <w:style w:type="paragraph" w:customStyle="1" w:styleId="JuParaLast">
    <w:name w:val="Ju_Para_Last"/>
    <w:basedOn w:val="JuPara"/>
    <w:next w:val="JuPara"/>
    <w:pPr>
      <w:spacing w:before="240"/>
      <w:ind w:firstLine="288"/>
    </w:pPr>
  </w:style>
  <w:style w:type="paragraph" w:customStyle="1" w:styleId="JuCase">
    <w:name w:val="Ju_Case"/>
    <w:basedOn w:val="JuPara"/>
    <w:next w:val="JuPara"/>
    <w:rPr>
      <w:b/>
    </w:rPr>
  </w:style>
  <w:style w:type="paragraph" w:customStyle="1" w:styleId="JuList">
    <w:name w:val="Ju_List"/>
    <w:basedOn w:val="JuPara"/>
    <w:link w:val="JuListChar"/>
    <w:pPr>
      <w:tabs>
        <w:tab w:val="left" w:pos="340"/>
      </w:tabs>
      <w:ind w:left="340" w:hanging="340"/>
    </w:pPr>
  </w:style>
  <w:style w:type="paragraph" w:customStyle="1" w:styleId="JuHArticle">
    <w:name w:val="Ju_H_Article"/>
    <w:basedOn w:val="JuHa0"/>
    <w:next w:val="JuQuot"/>
    <w:pPr>
      <w:ind w:left="0" w:firstLine="0"/>
      <w:jc w:val="center"/>
    </w:pPr>
  </w:style>
  <w:style w:type="paragraph" w:customStyle="1" w:styleId="JuHa0">
    <w:name w:val="Ju_H_a"/>
    <w:basedOn w:val="JuHA"/>
    <w:next w:val="JuPara"/>
    <w:pPr>
      <w:tabs>
        <w:tab w:val="clear" w:pos="584"/>
        <w:tab w:val="left" w:pos="907"/>
      </w:tabs>
      <w:spacing w:before="240" w:after="120"/>
      <w:ind w:left="907" w:hanging="272"/>
    </w:pPr>
    <w:rPr>
      <w:sz w:val="20"/>
    </w:rPr>
  </w:style>
  <w:style w:type="paragraph" w:customStyle="1" w:styleId="JuQuotList">
    <w:name w:val="Ju_Quot_List"/>
    <w:basedOn w:val="JuQuot"/>
    <w:pPr>
      <w:tabs>
        <w:tab w:val="left" w:pos="1021"/>
      </w:tabs>
      <w:ind w:left="567" w:firstLine="0"/>
    </w:pPr>
  </w:style>
  <w:style w:type="paragraph" w:customStyle="1" w:styleId="JuCourt">
    <w:name w:val="Ju_Court"/>
    <w:basedOn w:val="JuJudges"/>
    <w:link w:val="JuCourtChar"/>
    <w:autoRedefine/>
    <w:rsid w:val="00093307"/>
    <w:pPr>
      <w:tabs>
        <w:tab w:val="clear" w:pos="567"/>
        <w:tab w:val="clear" w:pos="1134"/>
        <w:tab w:val="left" w:pos="907"/>
        <w:tab w:val="left" w:pos="1701"/>
        <w:tab w:val="right" w:pos="7371"/>
      </w:tabs>
      <w:ind w:left="397" w:hanging="397"/>
    </w:pPr>
  </w:style>
  <w:style w:type="paragraph" w:customStyle="1" w:styleId="OpiHHead">
    <w:name w:val="Opi_H_Head"/>
    <w:basedOn w:val="JuHHead"/>
    <w:next w:val="OpiPara"/>
    <w:link w:val="OpiHHeadChar"/>
    <w:pPr>
      <w:spacing w:before="0"/>
      <w:jc w:val="center"/>
    </w:pPr>
  </w:style>
  <w:style w:type="paragraph" w:customStyle="1" w:styleId="OpiPara">
    <w:name w:val="Opi_Para"/>
    <w:basedOn w:val="JuPara"/>
  </w:style>
  <w:style w:type="paragraph" w:customStyle="1" w:styleId="OpiTranslation">
    <w:name w:val="Opi_Translation"/>
    <w:basedOn w:val="OpiHHead"/>
    <w:next w:val="OpiPara"/>
    <w:link w:val="OpiTranslationChar"/>
    <w:rsid w:val="00E80276"/>
    <w:rPr>
      <w:i/>
      <w:sz w:val="24"/>
    </w:rPr>
  </w:style>
  <w:style w:type="paragraph" w:customStyle="1" w:styleId="OpiQuot">
    <w:name w:val="Opi_Quot"/>
    <w:basedOn w:val="JuQuot"/>
  </w:style>
  <w:style w:type="paragraph" w:customStyle="1" w:styleId="OpiHA">
    <w:name w:val="Opi_H_A"/>
    <w:basedOn w:val="JuHIRoman"/>
    <w:next w:val="OpiPara"/>
    <w:rPr>
      <w:b/>
    </w:rPr>
  </w:style>
  <w:style w:type="paragraph" w:customStyle="1" w:styleId="OpiH1">
    <w:name w:val="Opi_H_1."/>
    <w:basedOn w:val="OpiHA"/>
    <w:next w:val="OpiPara"/>
    <w:pPr>
      <w:spacing w:before="240" w:after="120"/>
      <w:ind w:left="635"/>
    </w:pPr>
    <w:rPr>
      <w:b w:val="0"/>
      <w:i/>
    </w:rPr>
  </w:style>
  <w:style w:type="paragraph" w:customStyle="1" w:styleId="JuH1">
    <w:name w:val="Ju_H_1."/>
    <w:basedOn w:val="JuHA"/>
    <w:next w:val="JuPara"/>
    <w:pPr>
      <w:tabs>
        <w:tab w:val="left" w:pos="731"/>
      </w:tabs>
      <w:spacing w:before="240" w:after="120"/>
      <w:ind w:left="732" w:hanging="301"/>
    </w:pPr>
    <w:rPr>
      <w:b w:val="0"/>
      <w:i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JuHi">
    <w:name w:val="Ju_H_i"/>
    <w:basedOn w:val="JuHa0"/>
    <w:next w:val="JuPara"/>
    <w:pPr>
      <w:tabs>
        <w:tab w:val="clear" w:pos="907"/>
        <w:tab w:val="left" w:pos="1111"/>
      </w:tabs>
      <w:ind w:left="1111" w:hanging="278"/>
    </w:pPr>
    <w:rPr>
      <w:b w:val="0"/>
      <w:i/>
    </w:rPr>
  </w:style>
  <w:style w:type="paragraph" w:styleId="Header">
    <w:name w:val="header"/>
    <w:basedOn w:val="Normal"/>
    <w:pPr>
      <w:tabs>
        <w:tab w:val="center" w:pos="3686"/>
        <w:tab w:val="right" w:pos="7371"/>
      </w:tabs>
    </w:pPr>
  </w:style>
  <w:style w:type="character" w:styleId="PageNumber">
    <w:name w:val="page number"/>
    <w:basedOn w:val="DefaultParagraphFont"/>
  </w:style>
  <w:style w:type="paragraph" w:customStyle="1" w:styleId="JuLista">
    <w:name w:val="Ju_List_a"/>
    <w:basedOn w:val="JuList"/>
    <w:pPr>
      <w:tabs>
        <w:tab w:val="left" w:pos="691"/>
      </w:tabs>
      <w:ind w:left="346" w:firstLine="0"/>
    </w:pPr>
  </w:style>
  <w:style w:type="paragraph" w:customStyle="1" w:styleId="JuHalpha">
    <w:name w:val="Ju_H_alpha"/>
    <w:basedOn w:val="JuHi"/>
    <w:next w:val="JuPara"/>
    <w:pPr>
      <w:tabs>
        <w:tab w:val="left" w:pos="1304"/>
      </w:tabs>
      <w:ind w:left="1304" w:hanging="266"/>
    </w:pPr>
    <w:rPr>
      <w:i w:val="0"/>
    </w:rPr>
  </w:style>
  <w:style w:type="paragraph" w:customStyle="1" w:styleId="JuListi">
    <w:name w:val="Ju_List_i"/>
    <w:basedOn w:val="JuLista"/>
    <w:pPr>
      <w:tabs>
        <w:tab w:val="clear" w:pos="340"/>
        <w:tab w:val="clear" w:pos="691"/>
        <w:tab w:val="left" w:pos="686"/>
        <w:tab w:val="right" w:pos="992"/>
        <w:tab w:val="left" w:pos="1134"/>
      </w:tabs>
      <w:ind w:left="692"/>
    </w:pPr>
  </w:style>
  <w:style w:type="paragraph" w:customStyle="1" w:styleId="OpiHa0">
    <w:name w:val="Opi_H_a"/>
    <w:basedOn w:val="OpiHA"/>
    <w:next w:val="OpiPara"/>
    <w:pPr>
      <w:spacing w:before="240" w:after="120"/>
      <w:ind w:left="834"/>
    </w:pPr>
    <w:rPr>
      <w:sz w:val="20"/>
    </w:rPr>
  </w:style>
  <w:style w:type="paragraph" w:customStyle="1" w:styleId="OpiHi">
    <w:name w:val="Opi_H_i"/>
    <w:basedOn w:val="OpiHa0"/>
    <w:next w:val="OpiPara"/>
    <w:pPr>
      <w:ind w:left="1038"/>
    </w:pPr>
    <w:rPr>
      <w:b w:val="0"/>
      <w:i/>
    </w:rPr>
  </w:style>
  <w:style w:type="paragraph" w:customStyle="1" w:styleId="JuH">
    <w:name w:val="Ju_H_–"/>
    <w:basedOn w:val="JuHalpha"/>
    <w:next w:val="JuPara"/>
    <w:pPr>
      <w:tabs>
        <w:tab w:val="left" w:pos="1446"/>
      </w:tabs>
      <w:ind w:left="1446" w:hanging="210"/>
    </w:pPr>
    <w:rPr>
      <w:i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JuInitialled">
    <w:name w:val="Ju_Initialled"/>
    <w:basedOn w:val="JuSigned"/>
    <w:rsid w:val="008A3FA1"/>
    <w:pPr>
      <w:tabs>
        <w:tab w:val="clear" w:pos="851"/>
        <w:tab w:val="clear" w:pos="6521"/>
      </w:tabs>
      <w:jc w:val="right"/>
    </w:pPr>
  </w:style>
  <w:style w:type="paragraph" w:customStyle="1" w:styleId="JuHeader">
    <w:name w:val="Ju_Header"/>
    <w:basedOn w:val="Header"/>
    <w:autoRedefine/>
    <w:rsid w:val="002F1CFA"/>
    <w:pPr>
      <w:ind w:right="360" w:firstLine="360"/>
      <w:jc w:val="center"/>
    </w:pPr>
    <w:rPr>
      <w:color w:val="000000"/>
      <w:sz w:val="20"/>
      <w:szCs w:val="24"/>
      <w:lang w:val="en-GB"/>
    </w:rPr>
  </w:style>
  <w:style w:type="paragraph" w:customStyle="1" w:styleId="OpiCommission">
    <w:name w:val="Opi_Commission"/>
    <w:basedOn w:val="JuJudges"/>
    <w:pPr>
      <w:tabs>
        <w:tab w:val="clear" w:pos="567"/>
        <w:tab w:val="clear" w:pos="1134"/>
        <w:tab w:val="left" w:pos="1814"/>
        <w:tab w:val="left" w:pos="2381"/>
        <w:tab w:val="left" w:pos="3119"/>
      </w:tabs>
      <w:ind w:left="1418"/>
    </w:pPr>
    <w:rPr>
      <w:sz w:val="20"/>
    </w:rPr>
  </w:style>
  <w:style w:type="paragraph" w:customStyle="1" w:styleId="OpiConclusion">
    <w:name w:val="Opi_Conclusion"/>
    <w:basedOn w:val="OpiPara"/>
    <w:next w:val="OpiPara"/>
    <w:pPr>
      <w:spacing w:before="360" w:after="120"/>
      <w:ind w:firstLine="0"/>
    </w:pPr>
    <w:rPr>
      <w:i/>
    </w:rPr>
  </w:style>
  <w:style w:type="paragraph" w:customStyle="1" w:styleId="OpiHCommission">
    <w:name w:val="Opi_H_Commission"/>
    <w:basedOn w:val="OpiTranslation"/>
    <w:next w:val="OpiPara"/>
    <w:pPr>
      <w:spacing w:before="480"/>
      <w:ind w:left="1418"/>
      <w:jc w:val="left"/>
    </w:pPr>
    <w:rPr>
      <w:sz w:val="20"/>
    </w:rPr>
  </w:style>
  <w:style w:type="paragraph" w:customStyle="1" w:styleId="OpiHOpinion">
    <w:name w:val="Opi_H_Opinion"/>
    <w:basedOn w:val="OpiHHead"/>
    <w:next w:val="OpiPara"/>
    <w:pPr>
      <w:spacing w:before="240"/>
    </w:pPr>
    <w:rPr>
      <w:b/>
    </w:rPr>
  </w:style>
  <w:style w:type="paragraph" w:customStyle="1" w:styleId="OpiList">
    <w:name w:val="Opi_List"/>
    <w:basedOn w:val="JuList"/>
  </w:style>
  <w:style w:type="character" w:customStyle="1" w:styleId="OpiNames">
    <w:name w:val="Opi_Names"/>
    <w:basedOn w:val="JuNames"/>
    <w:rPr>
      <w:rFonts w:ascii="Times New Roman" w:hAnsi="Times New Roman"/>
      <w:smallCaps/>
      <w:noProof w:val="0"/>
      <w:sz w:val="20"/>
      <w:vertAlign w:val="baseline"/>
      <w:lang w:val="fr-FR"/>
    </w:rPr>
  </w:style>
  <w:style w:type="character" w:customStyle="1" w:styleId="OpiNamesSignature">
    <w:name w:val="Opi_Names_Signature"/>
    <w:basedOn w:val="JuNames"/>
    <w:rPr>
      <w:rFonts w:ascii="Times New Roman" w:hAnsi="Times New Roman"/>
      <w:smallCaps/>
      <w:noProof w:val="0"/>
      <w:sz w:val="24"/>
      <w:vertAlign w:val="baseline"/>
      <w:lang w:val="fr-FR"/>
    </w:rPr>
  </w:style>
  <w:style w:type="paragraph" w:customStyle="1" w:styleId="OpiQuotList">
    <w:name w:val="Opi_Quot_List"/>
    <w:basedOn w:val="JuQuotList"/>
  </w:style>
  <w:style w:type="paragraph" w:customStyle="1" w:styleId="OpiSigned">
    <w:name w:val="Opi_Signed"/>
    <w:basedOn w:val="JuSigned"/>
    <w:pPr>
      <w:tabs>
        <w:tab w:val="clear" w:pos="851"/>
        <w:tab w:val="clear" w:pos="6521"/>
        <w:tab w:val="center" w:pos="1418"/>
        <w:tab w:val="center" w:pos="5954"/>
      </w:tabs>
    </w:pPr>
  </w:style>
  <w:style w:type="paragraph" w:customStyle="1" w:styleId="DecHTitle">
    <w:name w:val="Dec_H_Title"/>
    <w:basedOn w:val="Normal"/>
    <w:pPr>
      <w:spacing w:after="240"/>
      <w:jc w:val="center"/>
    </w:pPr>
    <w:rPr>
      <w:sz w:val="28"/>
    </w:rPr>
  </w:style>
  <w:style w:type="paragraph" w:customStyle="1" w:styleId="DecHCase">
    <w:name w:val="Dec_H_Case"/>
    <w:basedOn w:val="DecHTitle"/>
    <w:next w:val="JuPara"/>
    <w:rPr>
      <w:sz w:val="24"/>
    </w:rPr>
  </w:style>
  <w:style w:type="paragraph" w:customStyle="1" w:styleId="DecList">
    <w:name w:val="Dec_List"/>
    <w:basedOn w:val="Normal"/>
    <w:pPr>
      <w:spacing w:before="240"/>
      <w:ind w:left="284"/>
    </w:pPr>
  </w:style>
  <w:style w:type="paragraph" w:customStyle="1" w:styleId="SuCoverTitle1">
    <w:name w:val="Su_Cover_Title1"/>
    <w:basedOn w:val="Normal"/>
    <w:next w:val="SuCoverTitle2"/>
    <w:pPr>
      <w:spacing w:before="2500"/>
      <w:jc w:val="center"/>
    </w:pPr>
    <w:rPr>
      <w:sz w:val="22"/>
    </w:rPr>
  </w:style>
  <w:style w:type="paragraph" w:customStyle="1" w:styleId="SuCoverTitle2">
    <w:name w:val="Su_Cover_Title2"/>
    <w:basedOn w:val="SuCoverTitle1"/>
    <w:pPr>
      <w:spacing w:before="240"/>
    </w:pPr>
    <w:rPr>
      <w:sz w:val="18"/>
    </w:rPr>
  </w:style>
  <w:style w:type="paragraph" w:customStyle="1" w:styleId="JuQuotSub">
    <w:name w:val="Ju_Quot_Sub"/>
    <w:basedOn w:val="JuQuot"/>
    <w:pPr>
      <w:ind w:firstLine="459"/>
    </w:pPr>
  </w:style>
  <w:style w:type="paragraph" w:customStyle="1" w:styleId="JuParaSub">
    <w:name w:val="Ju_Para_Sub"/>
    <w:basedOn w:val="JuPara"/>
    <w:pPr>
      <w:ind w:firstLine="567"/>
    </w:pPr>
  </w:style>
  <w:style w:type="paragraph" w:customStyle="1" w:styleId="SuPara">
    <w:name w:val="Su_Para"/>
    <w:basedOn w:val="SuKeywords"/>
    <w:pPr>
      <w:spacing w:before="0" w:after="0"/>
    </w:pPr>
    <w:rPr>
      <w:i w:val="0"/>
    </w:rPr>
  </w:style>
  <w:style w:type="paragraph" w:customStyle="1" w:styleId="SuSubject">
    <w:name w:val="Su_Subject"/>
    <w:basedOn w:val="SuSummary"/>
    <w:pPr>
      <w:spacing w:before="360"/>
      <w:jc w:val="both"/>
    </w:pPr>
    <w:rPr>
      <w:b/>
      <w:sz w:val="22"/>
    </w:rPr>
  </w:style>
  <w:style w:type="paragraph" w:customStyle="1" w:styleId="SuHHead">
    <w:name w:val="Su_H_Head"/>
    <w:basedOn w:val="SuSubject"/>
    <w:pPr>
      <w:spacing w:after="120"/>
    </w:pPr>
  </w:style>
  <w:style w:type="paragraph" w:customStyle="1" w:styleId="SuKeywords">
    <w:name w:val="Su_Keywords"/>
    <w:basedOn w:val="SuHHead"/>
    <w:pPr>
      <w:spacing w:before="120"/>
    </w:pPr>
    <w:rPr>
      <w:b w:val="0"/>
      <w:i/>
    </w:rPr>
  </w:style>
  <w:style w:type="paragraph" w:customStyle="1" w:styleId="SuSummary">
    <w:name w:val="Su_Summary"/>
    <w:basedOn w:val="Normal"/>
    <w:next w:val="SuSubject"/>
    <w:pPr>
      <w:spacing w:after="240"/>
      <w:jc w:val="center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JuJudgesChar">
    <w:name w:val="Ju_Judges Char"/>
    <w:basedOn w:val="DefaultParagraphFont"/>
    <w:link w:val="JuJudges"/>
    <w:rsid w:val="003015FF"/>
    <w:rPr>
      <w:sz w:val="24"/>
      <w:lang w:val="fr-FR" w:eastAsia="fr-FR" w:bidi="ar-SA"/>
    </w:rPr>
  </w:style>
  <w:style w:type="character" w:customStyle="1" w:styleId="JuParaChar">
    <w:name w:val="Ju_Para Char"/>
    <w:basedOn w:val="DefaultParagraphFont"/>
    <w:link w:val="JuPara"/>
    <w:rsid w:val="00306FF6"/>
    <w:rPr>
      <w:sz w:val="24"/>
      <w:lang w:val="fr-FR" w:eastAsia="fr-FR" w:bidi="ar-SA"/>
    </w:rPr>
  </w:style>
  <w:style w:type="paragraph" w:customStyle="1" w:styleId="JuJudgesItalic">
    <w:name w:val="Ju_Judges Italic"/>
    <w:basedOn w:val="JuJudges"/>
    <w:link w:val="JuJudgesItalicChar"/>
    <w:rsid w:val="003015FF"/>
    <w:rPr>
      <w:i/>
    </w:rPr>
  </w:style>
  <w:style w:type="character" w:customStyle="1" w:styleId="JuJudgesItalicChar">
    <w:name w:val="Ju_Judges Italic Char"/>
    <w:basedOn w:val="JuJudgesChar"/>
    <w:link w:val="JuJudgesItalic"/>
    <w:rsid w:val="003015FF"/>
    <w:rPr>
      <w:i/>
      <w:sz w:val="24"/>
      <w:lang w:val="fr-FR" w:eastAsia="fr-FR" w:bidi="ar-SA"/>
    </w:rPr>
  </w:style>
  <w:style w:type="character" w:customStyle="1" w:styleId="JuHHeadChar">
    <w:name w:val="Ju_H_Head Char"/>
    <w:basedOn w:val="DefaultParagraphFont"/>
    <w:link w:val="JuHHead"/>
    <w:rsid w:val="007E508F"/>
    <w:rPr>
      <w:sz w:val="28"/>
      <w:lang w:val="fr-FR" w:eastAsia="fr-FR" w:bidi="ar-SA"/>
    </w:rPr>
  </w:style>
  <w:style w:type="character" w:customStyle="1" w:styleId="OpiHHeadChar">
    <w:name w:val="Opi_H_Head Char"/>
    <w:basedOn w:val="JuHHeadChar"/>
    <w:link w:val="OpiHHead"/>
    <w:rsid w:val="007E508F"/>
    <w:rPr>
      <w:sz w:val="28"/>
      <w:lang w:val="fr-FR" w:eastAsia="fr-FR" w:bidi="ar-SA"/>
    </w:rPr>
  </w:style>
  <w:style w:type="character" w:customStyle="1" w:styleId="OpiTranslationChar">
    <w:name w:val="Opi_Translation Char"/>
    <w:basedOn w:val="OpiHHeadChar"/>
    <w:link w:val="OpiTranslation"/>
    <w:rsid w:val="00E80276"/>
    <w:rPr>
      <w:i/>
      <w:sz w:val="24"/>
      <w:lang w:val="fr-FR" w:eastAsia="fr-FR" w:bidi="ar-SA"/>
    </w:rPr>
  </w:style>
  <w:style w:type="character" w:customStyle="1" w:styleId="JuCourtChar">
    <w:name w:val="Ju_Court Char"/>
    <w:basedOn w:val="JuJudgesChar"/>
    <w:link w:val="JuCourt"/>
    <w:rsid w:val="00093307"/>
    <w:rPr>
      <w:sz w:val="24"/>
      <w:lang w:val="fr-FR" w:eastAsia="fr-FR" w:bidi="ar-SA"/>
    </w:rPr>
  </w:style>
  <w:style w:type="character" w:customStyle="1" w:styleId="JuSignedChar">
    <w:name w:val="Ju_Signed Char"/>
    <w:basedOn w:val="DefaultParagraphFont"/>
    <w:link w:val="JuSigned"/>
    <w:rsid w:val="000B5F77"/>
    <w:rPr>
      <w:sz w:val="24"/>
      <w:lang w:val="fr-FR" w:eastAsia="fr-FR" w:bidi="ar-SA"/>
    </w:rPr>
  </w:style>
  <w:style w:type="paragraph" w:customStyle="1" w:styleId="StyleJuSignedRight">
    <w:name w:val="Style Ju_Signed + Right"/>
    <w:basedOn w:val="JuSigned"/>
    <w:rsid w:val="008A3FA1"/>
    <w:pPr>
      <w:jc w:val="right"/>
    </w:pPr>
  </w:style>
  <w:style w:type="character" w:customStyle="1" w:styleId="JuListChar">
    <w:name w:val="Ju_List Char"/>
    <w:basedOn w:val="JuParaChar"/>
    <w:link w:val="JuList"/>
    <w:rsid w:val="00311689"/>
    <w:rPr>
      <w:sz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535CE-752B-4522-AF59-AFFCD9FE2778}"/>
</file>

<file path=customXml/itemProps2.xml><?xml version="1.0" encoding="utf-8"?>
<ds:datastoreItem xmlns:ds="http://schemas.openxmlformats.org/officeDocument/2006/customXml" ds:itemID="{5BD8D850-24A1-4B7C-B4C7-F1817AE620F1}"/>
</file>

<file path=customXml/itemProps3.xml><?xml version="1.0" encoding="utf-8"?>
<ds:datastoreItem xmlns:ds="http://schemas.openxmlformats.org/officeDocument/2006/customXml" ds:itemID="{C4F08DDA-46E5-4FA5-8D38-F8E6DE949E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12619</Words>
  <Characters>71929</Characters>
  <Application>Microsoft Office Word</Application>
  <DocSecurity>0</DocSecurity>
  <Lines>599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84380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/>
  <dc:creator>AEBY</dc:creator>
  <cp:keywords/>
  <dc:description/>
  <cp:lastModifiedBy/>
  <cp:revision>37</cp:revision>
  <cp:lastPrinted>2004-03-23T10:30:00Z</cp:lastPrinted>
  <dcterms:created xsi:type="dcterms:W3CDTF">2018-12-06T09:18:00Z</dcterms:created>
  <dcterms:modified xsi:type="dcterms:W3CDTF">2018-12-06T09:18:00Z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0x010100558EB02BDB9E204AB350EDD385B68E10</vt:lpwstr>
  </property>
</Properties>
</file>