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62C4D" w:rsidR="004A1357" w:rsidP="004A1357" w:rsidRDefault="004A1357">
      <w:pPr>
        <w:pStyle w:val="s32b251d"/>
        <w:spacing w:before="0" w:beforeAutospacing="0" w:after="0" w:afterAutospacing="0"/>
        <w:jc w:val="center"/>
        <w:rPr>
          <w:sz w:val="18"/>
          <w:szCs w:val="18"/>
          <w:lang w:val="en-GB"/>
        </w:rPr>
      </w:pPr>
      <w:r w:rsidRPr="00462C4D">
        <w:rPr>
          <w:rStyle w:val="s825bbc0"/>
          <w:rFonts w:eastAsiaTheme="majorEastAsia"/>
          <w:sz w:val="18"/>
          <w:szCs w:val="18"/>
        </w:rPr>
        <w:t>©</w:t>
      </w:r>
      <w:proofErr w:type="spellStart"/>
      <w:r w:rsidRPr="00462C4D">
        <w:rPr>
          <w:rStyle w:val="s825bbc0"/>
          <w:rFonts w:eastAsiaTheme="majorEastAsia"/>
          <w:sz w:val="18"/>
          <w:szCs w:val="18"/>
        </w:rPr>
        <w:t>Documentul</w:t>
      </w:r>
      <w:proofErr w:type="spellEnd"/>
      <w:r w:rsidRPr="00462C4D">
        <w:rPr>
          <w:rStyle w:val="s825bbc0"/>
          <w:rFonts w:eastAsiaTheme="majorEastAsia"/>
          <w:sz w:val="18"/>
          <w:szCs w:val="18"/>
        </w:rPr>
        <w:t xml:space="preserve"> a </w:t>
      </w:r>
      <w:proofErr w:type="spellStart"/>
      <w:r w:rsidRPr="00462C4D">
        <w:rPr>
          <w:rStyle w:val="s825bbc0"/>
          <w:rFonts w:eastAsiaTheme="majorEastAsia"/>
          <w:sz w:val="18"/>
          <w:szCs w:val="18"/>
        </w:rPr>
        <w:t>fost</w:t>
      </w:r>
      <w:proofErr w:type="spellEnd"/>
      <w:r w:rsidRPr="00462C4D">
        <w:rPr>
          <w:rStyle w:val="s825bbc0"/>
          <w:rFonts w:eastAsiaTheme="majorEastAsia"/>
          <w:sz w:val="18"/>
          <w:szCs w:val="18"/>
        </w:rPr>
        <w:t xml:space="preserve"> pus la </w:t>
      </w:r>
      <w:proofErr w:type="spellStart"/>
      <w:r w:rsidRPr="00462C4D">
        <w:rPr>
          <w:rStyle w:val="s825bbc0"/>
          <w:rFonts w:eastAsiaTheme="majorEastAsia"/>
          <w:sz w:val="18"/>
          <w:szCs w:val="18"/>
        </w:rPr>
        <w:t>dispoziţie</w:t>
      </w:r>
      <w:proofErr w:type="spellEnd"/>
      <w:r w:rsidRPr="00462C4D">
        <w:rPr>
          <w:rStyle w:val="s825bbc0"/>
          <w:rFonts w:eastAsiaTheme="majorEastAsia"/>
          <w:sz w:val="18"/>
          <w:szCs w:val="18"/>
        </w:rPr>
        <w:t xml:space="preserve"> </w:t>
      </w:r>
      <w:proofErr w:type="spellStart"/>
      <w:r w:rsidRPr="00462C4D">
        <w:rPr>
          <w:rStyle w:val="s825bbc0"/>
          <w:rFonts w:eastAsiaTheme="majorEastAsia"/>
          <w:sz w:val="18"/>
          <w:szCs w:val="18"/>
        </w:rPr>
        <w:t>cu</w:t>
      </w:r>
      <w:proofErr w:type="spellEnd"/>
      <w:r w:rsidRPr="00462C4D">
        <w:rPr>
          <w:rStyle w:val="s825bbc0"/>
          <w:rFonts w:eastAsiaTheme="majorEastAsia"/>
          <w:sz w:val="18"/>
          <w:szCs w:val="18"/>
        </w:rPr>
        <w:t xml:space="preserve"> </w:t>
      </w:r>
      <w:proofErr w:type="spellStart"/>
      <w:r w:rsidRPr="00462C4D">
        <w:rPr>
          <w:rStyle w:val="s825bbc0"/>
          <w:rFonts w:eastAsiaTheme="majorEastAsia"/>
          <w:sz w:val="18"/>
          <w:szCs w:val="18"/>
        </w:rPr>
        <w:t>sprijinul</w:t>
      </w:r>
      <w:proofErr w:type="spellEnd"/>
      <w:r w:rsidRPr="00462C4D">
        <w:rPr>
          <w:rStyle w:val="s825bbc0"/>
          <w:rFonts w:eastAsiaTheme="majorEastAsia"/>
          <w:sz w:val="18"/>
          <w:szCs w:val="18"/>
        </w:rPr>
        <w:t xml:space="preserve"> al </w:t>
      </w:r>
      <w:proofErr w:type="spellStart"/>
      <w:r w:rsidRPr="00462C4D">
        <w:rPr>
          <w:rStyle w:val="wordhighlighted"/>
          <w:sz w:val="18"/>
          <w:szCs w:val="18"/>
        </w:rPr>
        <w:t>Institutului</w:t>
      </w:r>
      <w:proofErr w:type="spellEnd"/>
      <w:r w:rsidRPr="00462C4D">
        <w:rPr>
          <w:rStyle w:val="s825bbc0"/>
          <w:rFonts w:eastAsiaTheme="majorEastAsia"/>
          <w:sz w:val="18"/>
          <w:szCs w:val="18"/>
        </w:rPr>
        <w:t xml:space="preserve"> </w:t>
      </w:r>
      <w:r w:rsidRPr="00462C4D">
        <w:rPr>
          <w:rStyle w:val="wordhighlighted"/>
          <w:sz w:val="18"/>
          <w:szCs w:val="18"/>
        </w:rPr>
        <w:t>European</w:t>
      </w:r>
      <w:r w:rsidRPr="00462C4D">
        <w:rPr>
          <w:rStyle w:val="s825bbc0"/>
          <w:rFonts w:eastAsiaTheme="majorEastAsia"/>
          <w:sz w:val="18"/>
          <w:szCs w:val="18"/>
        </w:rPr>
        <w:t xml:space="preserve"> </w:t>
      </w:r>
      <w:proofErr w:type="spellStart"/>
      <w:r w:rsidRPr="00462C4D">
        <w:rPr>
          <w:rStyle w:val="wordhighlighted"/>
          <w:sz w:val="18"/>
          <w:szCs w:val="18"/>
        </w:rPr>
        <w:t>din</w:t>
      </w:r>
      <w:proofErr w:type="spellEnd"/>
      <w:r w:rsidRPr="00462C4D">
        <w:rPr>
          <w:rStyle w:val="s825bbc0"/>
          <w:rFonts w:eastAsiaTheme="majorEastAsia"/>
          <w:sz w:val="18"/>
          <w:szCs w:val="18"/>
        </w:rPr>
        <w:t xml:space="preserve"> </w:t>
      </w:r>
      <w:proofErr w:type="spellStart"/>
      <w:r w:rsidRPr="00462C4D">
        <w:rPr>
          <w:rStyle w:val="wordhighlighted"/>
          <w:sz w:val="18"/>
          <w:szCs w:val="18"/>
        </w:rPr>
        <w:t>România</w:t>
      </w:r>
      <w:proofErr w:type="spellEnd"/>
      <w:r w:rsidRPr="00462C4D">
        <w:rPr>
          <w:rStyle w:val="s825bbc0"/>
          <w:rFonts w:eastAsiaTheme="majorEastAsia"/>
          <w:sz w:val="18"/>
          <w:szCs w:val="18"/>
        </w:rPr>
        <w:t>” (</w:t>
      </w:r>
      <w:hyperlink w:tgtFrame="_blank" w:history="1" r:id="rId6">
        <w:r w:rsidRPr="00462C4D">
          <w:rPr>
            <w:rStyle w:val="sbbdf0244"/>
            <w:color w:val="0000FF"/>
            <w:sz w:val="18"/>
            <w:szCs w:val="18"/>
            <w:u w:val="single"/>
          </w:rPr>
          <w:t>www.</w:t>
        </w:r>
        <w:r w:rsidRPr="00462C4D">
          <w:rPr>
            <w:rStyle w:val="wordhighlighted"/>
            <w:color w:val="0000FF"/>
            <w:sz w:val="18"/>
            <w:szCs w:val="18"/>
            <w:u w:val="single"/>
          </w:rPr>
          <w:t>ier</w:t>
        </w:r>
        <w:r w:rsidRPr="00462C4D">
          <w:rPr>
            <w:rStyle w:val="sbbdf0244"/>
            <w:color w:val="0000FF"/>
            <w:sz w:val="18"/>
            <w:szCs w:val="18"/>
            <w:u w:val="single"/>
          </w:rPr>
          <w:t>.ro</w:t>
        </w:r>
      </w:hyperlink>
      <w:r w:rsidRPr="00462C4D">
        <w:rPr>
          <w:rStyle w:val="s825bbc0"/>
          <w:rFonts w:eastAsiaTheme="majorEastAsia"/>
          <w:sz w:val="18"/>
          <w:szCs w:val="18"/>
        </w:rPr>
        <w:t xml:space="preserve">). </w:t>
      </w:r>
      <w:proofErr w:type="spellStart"/>
      <w:r w:rsidRPr="00462C4D">
        <w:rPr>
          <w:rStyle w:val="s825bbc0"/>
          <w:rFonts w:eastAsiaTheme="majorEastAsia"/>
          <w:sz w:val="18"/>
          <w:szCs w:val="18"/>
          <w:lang w:val="en-GB"/>
        </w:rPr>
        <w:t>Permisiunea</w:t>
      </w:r>
      <w:proofErr w:type="spellEnd"/>
      <w:r w:rsidRPr="00462C4D">
        <w:rPr>
          <w:rStyle w:val="s825bbc0"/>
          <w:rFonts w:eastAsiaTheme="majorEastAsia"/>
          <w:sz w:val="18"/>
          <w:szCs w:val="18"/>
          <w:lang w:val="en-GB"/>
        </w:rPr>
        <w:t xml:space="preserve"> de a </w:t>
      </w:r>
      <w:proofErr w:type="spellStart"/>
      <w:r w:rsidRPr="00462C4D">
        <w:rPr>
          <w:rStyle w:val="s825bbc0"/>
          <w:rFonts w:eastAsiaTheme="majorEastAsia"/>
          <w:sz w:val="18"/>
          <w:szCs w:val="18"/>
          <w:lang w:val="en-GB"/>
        </w:rPr>
        <w:t>republica</w:t>
      </w:r>
      <w:proofErr w:type="spellEnd"/>
      <w:r w:rsidRPr="00462C4D">
        <w:rPr>
          <w:rStyle w:val="s825bbc0"/>
          <w:rFonts w:eastAsiaTheme="majorEastAsia"/>
          <w:sz w:val="18"/>
          <w:szCs w:val="18"/>
          <w:lang w:val="en-GB"/>
        </w:rPr>
        <w:t xml:space="preserve"> </w:t>
      </w:r>
      <w:proofErr w:type="spellStart"/>
      <w:r w:rsidRPr="00462C4D">
        <w:rPr>
          <w:rStyle w:val="s825bbc0"/>
          <w:rFonts w:eastAsiaTheme="majorEastAsia"/>
          <w:sz w:val="18"/>
          <w:szCs w:val="18"/>
          <w:lang w:val="en-GB"/>
        </w:rPr>
        <w:t>această</w:t>
      </w:r>
      <w:proofErr w:type="spellEnd"/>
      <w:r w:rsidRPr="00462C4D">
        <w:rPr>
          <w:rStyle w:val="s825bbc0"/>
          <w:rFonts w:eastAsiaTheme="majorEastAsia"/>
          <w:sz w:val="18"/>
          <w:szCs w:val="18"/>
          <w:lang w:val="en-GB"/>
        </w:rPr>
        <w:t xml:space="preserve"> </w:t>
      </w:r>
      <w:proofErr w:type="spellStart"/>
      <w:r w:rsidRPr="00462C4D">
        <w:rPr>
          <w:rStyle w:val="s825bbc0"/>
          <w:rFonts w:eastAsiaTheme="majorEastAsia"/>
          <w:sz w:val="18"/>
          <w:szCs w:val="18"/>
          <w:lang w:val="en-GB"/>
        </w:rPr>
        <w:t>traducere</w:t>
      </w:r>
      <w:proofErr w:type="spellEnd"/>
      <w:r w:rsidRPr="00462C4D">
        <w:rPr>
          <w:rStyle w:val="s825bbc0"/>
          <w:rFonts w:eastAsiaTheme="majorEastAsia"/>
          <w:sz w:val="18"/>
          <w:szCs w:val="18"/>
          <w:lang w:val="en-GB"/>
        </w:rPr>
        <w:t xml:space="preserve"> a </w:t>
      </w:r>
      <w:proofErr w:type="spellStart"/>
      <w:r w:rsidRPr="00462C4D">
        <w:rPr>
          <w:rStyle w:val="s825bbc0"/>
          <w:rFonts w:eastAsiaTheme="majorEastAsia"/>
          <w:sz w:val="18"/>
          <w:szCs w:val="18"/>
          <w:lang w:val="en-GB"/>
        </w:rPr>
        <w:t>fost</w:t>
      </w:r>
      <w:proofErr w:type="spellEnd"/>
      <w:r w:rsidRPr="00462C4D">
        <w:rPr>
          <w:rStyle w:val="s825bbc0"/>
          <w:rFonts w:eastAsiaTheme="majorEastAsia"/>
          <w:sz w:val="18"/>
          <w:szCs w:val="18"/>
          <w:lang w:val="en-GB"/>
        </w:rPr>
        <w:t xml:space="preserve"> </w:t>
      </w:r>
      <w:proofErr w:type="spellStart"/>
      <w:r w:rsidRPr="00462C4D">
        <w:rPr>
          <w:rStyle w:val="s825bbc0"/>
          <w:rFonts w:eastAsiaTheme="majorEastAsia"/>
          <w:sz w:val="18"/>
          <w:szCs w:val="18"/>
          <w:lang w:val="en-GB"/>
        </w:rPr>
        <w:t>acordată</w:t>
      </w:r>
      <w:proofErr w:type="spellEnd"/>
      <w:r w:rsidRPr="00462C4D">
        <w:rPr>
          <w:rStyle w:val="s825bbc0"/>
          <w:rFonts w:eastAsiaTheme="majorEastAsia"/>
          <w:sz w:val="18"/>
          <w:szCs w:val="18"/>
          <w:lang w:val="en-GB"/>
        </w:rPr>
        <w:t xml:space="preserve"> </w:t>
      </w:r>
      <w:proofErr w:type="spellStart"/>
      <w:r w:rsidRPr="00462C4D">
        <w:rPr>
          <w:rStyle w:val="s825bbc0"/>
          <w:rFonts w:eastAsiaTheme="majorEastAsia"/>
          <w:sz w:val="18"/>
          <w:szCs w:val="18"/>
          <w:lang w:val="en-GB"/>
        </w:rPr>
        <w:t>exclusiv</w:t>
      </w:r>
      <w:proofErr w:type="spellEnd"/>
      <w:r w:rsidRPr="00462C4D">
        <w:rPr>
          <w:rStyle w:val="s825bbc0"/>
          <w:rFonts w:eastAsiaTheme="majorEastAsia"/>
          <w:sz w:val="18"/>
          <w:szCs w:val="18"/>
          <w:lang w:val="en-GB"/>
        </w:rPr>
        <w:t xml:space="preserve"> </w:t>
      </w:r>
      <w:proofErr w:type="spellStart"/>
      <w:r w:rsidRPr="00462C4D">
        <w:rPr>
          <w:rStyle w:val="s825bbc0"/>
          <w:rFonts w:eastAsiaTheme="majorEastAsia"/>
          <w:sz w:val="18"/>
          <w:szCs w:val="18"/>
          <w:lang w:val="en-GB"/>
        </w:rPr>
        <w:t>în</w:t>
      </w:r>
      <w:proofErr w:type="spellEnd"/>
      <w:r w:rsidRPr="00462C4D">
        <w:rPr>
          <w:rStyle w:val="s825bbc0"/>
          <w:rFonts w:eastAsiaTheme="majorEastAsia"/>
          <w:sz w:val="18"/>
          <w:szCs w:val="18"/>
          <w:lang w:val="en-GB"/>
        </w:rPr>
        <w:t xml:space="preserve"> </w:t>
      </w:r>
      <w:proofErr w:type="spellStart"/>
      <w:r w:rsidRPr="00462C4D">
        <w:rPr>
          <w:rStyle w:val="s825bbc0"/>
          <w:rFonts w:eastAsiaTheme="majorEastAsia"/>
          <w:sz w:val="18"/>
          <w:szCs w:val="18"/>
          <w:lang w:val="en-GB"/>
        </w:rPr>
        <w:t>scopul</w:t>
      </w:r>
      <w:proofErr w:type="spellEnd"/>
      <w:r w:rsidRPr="00462C4D">
        <w:rPr>
          <w:rStyle w:val="s825bbc0"/>
          <w:rFonts w:eastAsiaTheme="majorEastAsia"/>
          <w:sz w:val="18"/>
          <w:szCs w:val="18"/>
          <w:lang w:val="en-GB"/>
        </w:rPr>
        <w:t xml:space="preserve"> </w:t>
      </w:r>
      <w:proofErr w:type="spellStart"/>
      <w:r w:rsidRPr="00462C4D">
        <w:rPr>
          <w:rStyle w:val="s825bbc0"/>
          <w:rFonts w:eastAsiaTheme="majorEastAsia"/>
          <w:sz w:val="18"/>
          <w:szCs w:val="18"/>
          <w:lang w:val="en-GB"/>
        </w:rPr>
        <w:t>includerii</w:t>
      </w:r>
      <w:proofErr w:type="spellEnd"/>
      <w:r w:rsidRPr="00462C4D">
        <w:rPr>
          <w:rStyle w:val="s825bbc0"/>
          <w:rFonts w:eastAsiaTheme="majorEastAsia"/>
          <w:sz w:val="18"/>
          <w:szCs w:val="18"/>
          <w:lang w:val="en-GB"/>
        </w:rPr>
        <w:t xml:space="preserve"> sale </w:t>
      </w:r>
      <w:proofErr w:type="spellStart"/>
      <w:r w:rsidRPr="00462C4D">
        <w:rPr>
          <w:rStyle w:val="s825bbc0"/>
          <w:rFonts w:eastAsiaTheme="majorEastAsia"/>
          <w:sz w:val="18"/>
          <w:szCs w:val="18"/>
          <w:lang w:val="en-GB"/>
        </w:rPr>
        <w:t>în</w:t>
      </w:r>
      <w:proofErr w:type="spellEnd"/>
      <w:r w:rsidRPr="00462C4D">
        <w:rPr>
          <w:rStyle w:val="s825bbc0"/>
          <w:rFonts w:eastAsiaTheme="majorEastAsia"/>
          <w:sz w:val="18"/>
          <w:szCs w:val="18"/>
          <w:lang w:val="en-GB"/>
        </w:rPr>
        <w:t xml:space="preserve"> </w:t>
      </w:r>
      <w:proofErr w:type="spellStart"/>
      <w:r w:rsidRPr="00462C4D">
        <w:rPr>
          <w:rStyle w:val="s825bbc0"/>
          <w:rFonts w:eastAsiaTheme="majorEastAsia"/>
          <w:sz w:val="18"/>
          <w:szCs w:val="18"/>
          <w:lang w:val="en-GB"/>
        </w:rPr>
        <w:t>baza</w:t>
      </w:r>
      <w:proofErr w:type="spellEnd"/>
      <w:r w:rsidRPr="00462C4D">
        <w:rPr>
          <w:rStyle w:val="s825bbc0"/>
          <w:rFonts w:eastAsiaTheme="majorEastAsia"/>
          <w:sz w:val="18"/>
          <w:szCs w:val="18"/>
          <w:lang w:val="en-GB"/>
        </w:rPr>
        <w:t xml:space="preserve"> de date HUDOC.</w:t>
      </w:r>
    </w:p>
    <w:p w:rsidRPr="00462C4D" w:rsidR="004A1357" w:rsidP="004A1357" w:rsidRDefault="004A1357">
      <w:pPr>
        <w:pStyle w:val="s32b251d"/>
        <w:spacing w:before="0" w:beforeAutospacing="0" w:after="0" w:afterAutospacing="0"/>
        <w:jc w:val="center"/>
        <w:rPr>
          <w:sz w:val="18"/>
          <w:szCs w:val="18"/>
          <w:lang w:val="en-GB"/>
        </w:rPr>
      </w:pPr>
    </w:p>
    <w:p w:rsidRPr="00462C4D" w:rsidR="004A1357" w:rsidP="004A1357" w:rsidRDefault="004A1357">
      <w:pPr>
        <w:pStyle w:val="s32b251d"/>
        <w:spacing w:before="0" w:beforeAutospacing="0" w:after="0" w:afterAutospacing="0"/>
        <w:jc w:val="center"/>
        <w:rPr>
          <w:sz w:val="18"/>
          <w:szCs w:val="18"/>
          <w:lang w:val="en-GB"/>
        </w:rPr>
      </w:pPr>
      <w:r w:rsidRPr="00462C4D">
        <w:rPr>
          <w:rStyle w:val="s825bbc0"/>
          <w:rFonts w:eastAsiaTheme="majorEastAsia"/>
          <w:sz w:val="18"/>
          <w:szCs w:val="18"/>
          <w:lang w:val="en-GB"/>
        </w:rPr>
        <w:t>©</w:t>
      </w:r>
      <w:r w:rsidRPr="00462C4D">
        <w:rPr>
          <w:rStyle w:val="wordhighlighted"/>
          <w:sz w:val="18"/>
          <w:szCs w:val="18"/>
          <w:lang w:val="en-GB"/>
        </w:rPr>
        <w:t>The</w:t>
      </w:r>
      <w:r w:rsidRPr="00462C4D">
        <w:rPr>
          <w:rStyle w:val="s825bbc0"/>
          <w:rFonts w:eastAsiaTheme="majorEastAsia"/>
          <w:sz w:val="18"/>
          <w:szCs w:val="18"/>
          <w:lang w:val="en-GB"/>
        </w:rPr>
        <w:t xml:space="preserve"> document was made available with </w:t>
      </w:r>
      <w:r w:rsidRPr="00462C4D">
        <w:rPr>
          <w:rStyle w:val="wordhighlighted"/>
          <w:sz w:val="18"/>
          <w:szCs w:val="18"/>
          <w:lang w:val="en-GB"/>
        </w:rPr>
        <w:t>the</w:t>
      </w:r>
      <w:r w:rsidRPr="00462C4D">
        <w:rPr>
          <w:rStyle w:val="s825bbc0"/>
          <w:rFonts w:eastAsiaTheme="majorEastAsia"/>
          <w:sz w:val="18"/>
          <w:szCs w:val="18"/>
          <w:lang w:val="en-GB"/>
        </w:rPr>
        <w:t xml:space="preserve"> support </w:t>
      </w:r>
      <w:r w:rsidRPr="00462C4D">
        <w:rPr>
          <w:rStyle w:val="wordhighlighted"/>
          <w:sz w:val="18"/>
          <w:szCs w:val="18"/>
          <w:lang w:val="en-GB"/>
        </w:rPr>
        <w:t>European</w:t>
      </w:r>
      <w:r w:rsidRPr="00462C4D">
        <w:rPr>
          <w:rStyle w:val="s825bbc0"/>
          <w:rFonts w:eastAsiaTheme="majorEastAsia"/>
          <w:sz w:val="18"/>
          <w:szCs w:val="18"/>
          <w:lang w:val="en-GB"/>
        </w:rPr>
        <w:t xml:space="preserve"> Institute of </w:t>
      </w:r>
      <w:r w:rsidRPr="00462C4D">
        <w:rPr>
          <w:rStyle w:val="wordhighlighted"/>
          <w:sz w:val="18"/>
          <w:szCs w:val="18"/>
          <w:lang w:val="en-GB"/>
        </w:rPr>
        <w:t>Romania</w:t>
      </w:r>
      <w:r w:rsidRPr="00462C4D">
        <w:rPr>
          <w:rStyle w:val="s825bbc0"/>
          <w:rFonts w:eastAsiaTheme="majorEastAsia"/>
          <w:sz w:val="18"/>
          <w:szCs w:val="18"/>
          <w:lang w:val="en-GB"/>
        </w:rPr>
        <w:t xml:space="preserve"> (</w:t>
      </w:r>
      <w:hyperlink w:tgtFrame="_blank" w:history="1" r:id="rId7">
        <w:r w:rsidRPr="00462C4D">
          <w:rPr>
            <w:rStyle w:val="sbbdf0244"/>
            <w:color w:val="0000FF"/>
            <w:sz w:val="18"/>
            <w:szCs w:val="18"/>
            <w:u w:val="single"/>
            <w:lang w:val="en-GB"/>
          </w:rPr>
          <w:t>www.</w:t>
        </w:r>
        <w:r w:rsidRPr="00462C4D">
          <w:rPr>
            <w:rStyle w:val="wordhighlighted"/>
            <w:color w:val="0000FF"/>
            <w:sz w:val="18"/>
            <w:szCs w:val="18"/>
            <w:u w:val="single"/>
            <w:lang w:val="en-GB"/>
          </w:rPr>
          <w:t>ier</w:t>
        </w:r>
        <w:r w:rsidRPr="00462C4D">
          <w:rPr>
            <w:rStyle w:val="sbbdf0244"/>
            <w:color w:val="0000FF"/>
            <w:sz w:val="18"/>
            <w:szCs w:val="18"/>
            <w:u w:val="single"/>
            <w:lang w:val="en-GB"/>
          </w:rPr>
          <w:t>.ro</w:t>
        </w:r>
      </w:hyperlink>
      <w:r w:rsidRPr="00462C4D">
        <w:rPr>
          <w:rStyle w:val="s825bbc0"/>
          <w:rFonts w:eastAsiaTheme="majorEastAsia"/>
          <w:sz w:val="18"/>
          <w:szCs w:val="18"/>
          <w:lang w:val="en-GB"/>
        </w:rPr>
        <w:t xml:space="preserve">). Permission to re-publish this translation has been granted for </w:t>
      </w:r>
      <w:r w:rsidRPr="00462C4D">
        <w:rPr>
          <w:rStyle w:val="wordhighlighted"/>
          <w:sz w:val="18"/>
          <w:szCs w:val="18"/>
          <w:lang w:val="en-GB"/>
        </w:rPr>
        <w:t>the</w:t>
      </w:r>
      <w:r w:rsidRPr="00462C4D">
        <w:rPr>
          <w:rStyle w:val="s825bbc0"/>
          <w:rFonts w:eastAsiaTheme="majorEastAsia"/>
          <w:sz w:val="18"/>
          <w:szCs w:val="18"/>
          <w:lang w:val="en-GB"/>
        </w:rPr>
        <w:t xml:space="preserve"> sole purpose of its inclusion in </w:t>
      </w:r>
      <w:r w:rsidRPr="00462C4D">
        <w:rPr>
          <w:rStyle w:val="wordhighlighted"/>
          <w:sz w:val="18"/>
          <w:szCs w:val="18"/>
          <w:lang w:val="en-GB"/>
        </w:rPr>
        <w:t>the</w:t>
      </w:r>
      <w:r w:rsidRPr="00462C4D">
        <w:rPr>
          <w:rStyle w:val="s825bbc0"/>
          <w:rFonts w:eastAsiaTheme="majorEastAsia"/>
          <w:sz w:val="18"/>
          <w:szCs w:val="18"/>
          <w:lang w:val="en-GB"/>
        </w:rPr>
        <w:t xml:space="preserve"> Court’s database HUDOC.</w:t>
      </w:r>
    </w:p>
    <w:p w:rsidR="004A1357" w:rsidP="004A1357" w:rsidRDefault="004A1357">
      <w:pPr>
        <w:autoSpaceDE w:val="0"/>
        <w:autoSpaceDN w:val="0"/>
        <w:adjustRightInd w:val="0"/>
        <w:rPr>
          <w:b/>
          <w:bCs/>
          <w:i/>
          <w:iCs/>
          <w:lang w:val="en-GB"/>
        </w:rPr>
      </w:pPr>
    </w:p>
    <w:p w:rsidRPr="00CA6E50" w:rsidR="004A1357" w:rsidP="004A1357" w:rsidRDefault="004A1357">
      <w:pPr>
        <w:autoSpaceDE w:val="0"/>
        <w:autoSpaceDN w:val="0"/>
        <w:adjustRightInd w:val="0"/>
        <w:rPr>
          <w:b/>
          <w:bCs/>
        </w:rPr>
      </w:pPr>
      <w:bookmarkStart w:name="_GoBack" w:id="0"/>
      <w:bookmarkEnd w:id="0"/>
      <w:r w:rsidRPr="00CA6E50">
        <w:rPr>
          <w:b/>
          <w:bCs/>
          <w:i/>
          <w:iCs/>
        </w:rPr>
        <w:t>Kart împotriva Turciei (MC)</w:t>
      </w:r>
      <w:r w:rsidRPr="00CA6E50">
        <w:rPr>
          <w:b/>
          <w:bCs/>
        </w:rPr>
        <w:t xml:space="preserve"> – 8917/05</w:t>
      </w:r>
    </w:p>
    <w:p w:rsidRPr="00CA6E50" w:rsidR="004A1357" w:rsidP="004A1357" w:rsidRDefault="004A1357">
      <w:pPr>
        <w:autoSpaceDE w:val="0"/>
        <w:autoSpaceDN w:val="0"/>
        <w:adjustRightInd w:val="0"/>
      </w:pPr>
      <w:r w:rsidRPr="00CA6E50">
        <w:t>Hotărârea din 3.12.2009 (MC)</w:t>
      </w:r>
    </w:p>
    <w:p w:rsidRPr="00CA6E50" w:rsidR="004A1357" w:rsidP="004A1357" w:rsidRDefault="004A1357">
      <w:pPr>
        <w:keepNext/>
        <w:autoSpaceDE w:val="0"/>
        <w:autoSpaceDN w:val="0"/>
        <w:adjustRightInd w:val="0"/>
        <w:spacing w:before="240" w:after="240"/>
        <w:rPr>
          <w:b/>
          <w:bCs/>
        </w:rPr>
      </w:pPr>
      <w:r w:rsidRPr="00CA6E50">
        <w:rPr>
          <w:b/>
          <w:bCs/>
        </w:rPr>
        <w:t>Art. 6</w:t>
      </w:r>
    </w:p>
    <w:p w:rsidRPr="00CA6E50" w:rsidR="004A1357" w:rsidP="004A1357" w:rsidRDefault="004A1357">
      <w:pPr>
        <w:autoSpaceDE w:val="0"/>
        <w:autoSpaceDN w:val="0"/>
        <w:adjustRightInd w:val="0"/>
        <w:spacing w:after="240"/>
        <w:rPr>
          <w:b/>
          <w:bCs/>
        </w:rPr>
      </w:pPr>
      <w:r w:rsidRPr="00CA6E50">
        <w:rPr>
          <w:b/>
          <w:bCs/>
        </w:rPr>
        <w:t>Art. 6 § 1</w:t>
      </w:r>
    </w:p>
    <w:p w:rsidRPr="00CA6E50" w:rsidR="004A1357" w:rsidP="004A1357" w:rsidRDefault="004A1357">
      <w:pPr>
        <w:keepNext/>
        <w:autoSpaceDE w:val="0"/>
        <w:autoSpaceDN w:val="0"/>
        <w:adjustRightInd w:val="0"/>
        <w:spacing w:after="100"/>
        <w:rPr>
          <w:b/>
          <w:bCs/>
        </w:rPr>
      </w:pPr>
      <w:r w:rsidRPr="00CA6E50">
        <w:rPr>
          <w:b/>
          <w:bCs/>
        </w:rPr>
        <w:t>Accesul la o instanţă</w:t>
      </w:r>
    </w:p>
    <w:p w:rsidRPr="00CA6E50" w:rsidR="004A1357" w:rsidP="004A1357" w:rsidRDefault="004A1357">
      <w:pPr>
        <w:keepNext/>
        <w:autoSpaceDE w:val="0"/>
        <w:autoSpaceDN w:val="0"/>
        <w:adjustRightInd w:val="0"/>
        <w:spacing w:after="100"/>
        <w:rPr>
          <w:b/>
          <w:bCs/>
        </w:rPr>
      </w:pPr>
      <w:r w:rsidRPr="00CA6E50">
        <w:rPr>
          <w:b/>
          <w:bCs/>
        </w:rPr>
        <w:t>Acuzaţie în materie penală</w:t>
      </w:r>
    </w:p>
    <w:p w:rsidRPr="00CA6E50" w:rsidR="004A1357" w:rsidP="004A1357" w:rsidRDefault="004A1357">
      <w:pPr>
        <w:autoSpaceDE w:val="0"/>
        <w:autoSpaceDN w:val="0"/>
        <w:adjustRightInd w:val="0"/>
        <w:jc w:val="both"/>
        <w:rPr>
          <w:i/>
          <w:iCs/>
        </w:rPr>
      </w:pPr>
      <w:r w:rsidRPr="00CA6E50">
        <w:t xml:space="preserve">Imposibilitate în cazul unui deputat de a obţine ridicarea imunităţii sale parlamentare pentru a se apăra în cadrul urmăririi penale împotriva sa: </w:t>
      </w:r>
      <w:r w:rsidRPr="00CA6E50">
        <w:rPr>
          <w:i/>
          <w:iCs/>
        </w:rPr>
        <w:t>art. 6 § 1 aplicabil; neîncălcare</w:t>
      </w:r>
    </w:p>
    <w:p w:rsidRPr="00CA6E50" w:rsidR="004A1357" w:rsidP="004A1357" w:rsidRDefault="004A1357">
      <w:pPr>
        <w:autoSpaceDE w:val="0"/>
        <w:autoSpaceDN w:val="0"/>
        <w:adjustRightInd w:val="0"/>
        <w:rPr>
          <w:i/>
          <w:iCs/>
        </w:rPr>
      </w:pPr>
    </w:p>
    <w:p w:rsidRPr="00CA6E50" w:rsidR="004A1357" w:rsidP="004A1357" w:rsidRDefault="004A1357">
      <w:pPr>
        <w:autoSpaceDE w:val="0"/>
        <w:autoSpaceDN w:val="0"/>
        <w:adjustRightInd w:val="0"/>
        <w:spacing w:before="240"/>
        <w:jc w:val="both"/>
        <w:rPr>
          <w:sz w:val="20"/>
          <w:szCs w:val="20"/>
        </w:rPr>
      </w:pPr>
      <w:r w:rsidRPr="00CA6E50">
        <w:rPr>
          <w:i/>
          <w:iCs/>
        </w:rPr>
        <w:t>În fapt</w:t>
      </w:r>
      <w:r w:rsidRPr="00CA6E50">
        <w:t xml:space="preserve"> – În cadrul exercitării profesiei sale de avocat, reclamantul a făcut obiectul a două proceduri penale. Ulterior, în 2002, acesta a fost ales deputat în Marea Adunare Naţională a Turciei şi a beneficiat de imunitate parlamentară. Comisia mixtă a Adunării Naţionale a primit o cerere pentru ridicarea imunităţii parlamentare a reclamantului, însă a decis suspendarea urmăririi penale faţă de acesta până la încheierea mandatului său de parlamentar. Decizia comisiei a fost transmisă plenului Adunării Naţionale. Reclamantul s-a opus suspendării, invocând dreptul său de a fi judecat în cadrul unui proces echitabil, însă măsura a fost pusă în aplicare. Acesta a fost reales deputat în 2007. Dosarele referitoare la cererea pentru ridicarea imunităţii parlamentare a reclamantului au rămas pe rolul comisiei parlamentare.</w:t>
      </w:r>
    </w:p>
    <w:p w:rsidRPr="00CA6E50" w:rsidR="004A1357" w:rsidP="004A1357" w:rsidRDefault="004A1357">
      <w:pPr>
        <w:autoSpaceDE w:val="0"/>
        <w:autoSpaceDN w:val="0"/>
        <w:adjustRightInd w:val="0"/>
        <w:spacing w:before="240"/>
        <w:jc w:val="both"/>
      </w:pPr>
      <w:r w:rsidRPr="00CA6E50">
        <w:t>Prin hotărârea din 8 iulie 2008, o Cameră a Curţii a constatat încălcarea art. 6 § 1 din Convenţie.</w:t>
      </w:r>
    </w:p>
    <w:p w:rsidRPr="00CA6E50" w:rsidR="004A1357" w:rsidP="004A1357" w:rsidRDefault="004A1357">
      <w:pPr>
        <w:autoSpaceDE w:val="0"/>
        <w:autoSpaceDN w:val="0"/>
        <w:adjustRightInd w:val="0"/>
        <w:spacing w:before="240"/>
        <w:jc w:val="both"/>
        <w:rPr>
          <w:sz w:val="20"/>
          <w:szCs w:val="20"/>
        </w:rPr>
      </w:pPr>
      <w:r w:rsidRPr="00CA6E50">
        <w:rPr>
          <w:i/>
          <w:iCs/>
        </w:rPr>
        <w:t>În drept</w:t>
      </w:r>
      <w:r w:rsidRPr="00CA6E50">
        <w:t xml:space="preserve"> – Art. 6 § 1: a) </w:t>
      </w:r>
      <w:r w:rsidRPr="00CA6E50">
        <w:rPr>
          <w:i/>
          <w:iCs/>
        </w:rPr>
        <w:t>Aplicabilitate</w:t>
      </w:r>
      <w:r w:rsidRPr="00CA6E50">
        <w:t xml:space="preserve"> – Situaţia unei persoane este inevitabil afectată de faptul că se află pentru mult timp în faţa unei acuzaţii în materie penală într-un dosar împotriva sa. Este evident că prezenta cauză are ca obiect dreptul reclamantului la judecarea cauzei sale de o instanţă într-un termen rezonabil. În consecinţă, se impune constatarea că art. 6 § 1 este aplicabil.</w:t>
      </w:r>
    </w:p>
    <w:p w:rsidRPr="00CA6E50" w:rsidR="004A1357" w:rsidP="004A1357" w:rsidRDefault="004A1357">
      <w:pPr>
        <w:autoSpaceDE w:val="0"/>
        <w:autoSpaceDN w:val="0"/>
        <w:adjustRightInd w:val="0"/>
        <w:spacing w:before="240"/>
        <w:jc w:val="both"/>
        <w:rPr>
          <w:sz w:val="20"/>
          <w:szCs w:val="20"/>
        </w:rPr>
      </w:pPr>
      <w:r w:rsidRPr="00CA6E50">
        <w:t xml:space="preserve">b) </w:t>
      </w:r>
      <w:r w:rsidRPr="00CA6E50">
        <w:rPr>
          <w:i/>
          <w:iCs/>
        </w:rPr>
        <w:t>Respectare</w:t>
      </w:r>
      <w:r w:rsidRPr="00CA6E50">
        <w:t xml:space="preserve"> – Incidenţa aplicării deciziei asupra dreptului reclamantului trebuie examinată în raport cu cerinţele menţinerii finalităţii instituţionale a imunităţii parlamentare. În acest sens, cu cât respectiva măsură de protecţie serveşte mai puţin integrităţii Parlamentului, cu atât justificarea acesteia este mai necesară. Fără </w:t>
      </w:r>
      <w:proofErr w:type="spellStart"/>
      <w:r w:rsidRPr="00CA6E50">
        <w:t>nicio</w:t>
      </w:r>
      <w:proofErr w:type="spellEnd"/>
      <w:r w:rsidRPr="00CA6E50">
        <w:t xml:space="preserve"> îndoială, deciziile de ridicare sau neridicare a imunităţii ţin de marja de apreciere a statelor. Pentru a se asigura de respectarea preeminenţei dreptului, trebuie examinată configuraţia instituţională a regimului inviolabilităţii în dreptul turc, precum şi condiţiile de punere în aplicare a acesteia. Desigur, imunitatea acordată deputaţilor turci pare în multe privinţe mai extinsă decât cea acordată în alte state membre. Cu toate acestea, întinderea acestei protecţii nu poate fi considerată ca fiind excesivă în sine. Protecţia este relativă; este limitată în timp, la durata mandatului parlamentar, dar este însoţită şi de o condiţie – aceea că poate fi ridicată. Principiul este aplicabil numai în materie penală. Este inoperant în anumite cazuri de flagrant delict sau de anumite infracţiuni împotriva regimului sau statului. De asemenea, deşi întinderea protecţiei are o definiţie mai amplă, nu pare totuşi să contravină soluţiilor adoptate în majoritatea sistemelor de drept parlamentar din Europa. În speţă, este evident că această instituţie are ca efect împiedicarea finalizării urmăririi penale începute faţă de reclamant. Interesul reclamantului în acest sens trebuie însă pus în balanţă cu dreptul său de acces la o instanţă, nu în raport cu un drept oarecare de a obţine, la cerere, ridicarea imunităţii sale. Astfel, deciziile în materie intră în sfera actelor interne ale Parlamentului şi, aşadar, ţin exclusiv de competenţa acestuia din urmă. Curtea are totuşi sarcina să verifice dacă procedura parlamentară în materie este compatibilă cu drepturile garantate de Convenţie. Procedura parlamentară de examinare a cererilor pentru ridicarea imunităţii este definită şi reglementată de Constituţie şi Regulamentul Adunării Naţionale, care stabilesc desfăşurarea acesteia. Procedura pare a fi supusă unor formalităţi, care garantează persoanei în cauză respectarea dreptului său la apărare în toate etapele procesului decizional, precum şi dreptul la contestarea deciziilor organismelor parlamentare. De altfel, reclamantul a avut posibilitatea de a-şi exercita drepturile astfel garantate formulând contestaţii împotriva deciziilor de suspendare a urmăririi penale împotriva sa. În plus, mecanismul de punere în aplicare a răspunderii parlamentare, printr-o decizie de ridicare sau neridicare a imunităţii, se încadrează în exercitarea autonomiei parlamentare. Prin natura lor, aceste decizii sunt politice şi nu judiciare, astfel încât nu este de aşteptat din partea lor să îndeplinească aceleaşi criterii de motivare ca şi cele din urmă. În plus, există o tendinţă constantă începând cu cea de-a 22-a legislatură, constând în neaprobarea </w:t>
      </w:r>
      <w:proofErr w:type="spellStart"/>
      <w:r w:rsidRPr="00CA6E50">
        <w:t>niciunei</w:t>
      </w:r>
      <w:proofErr w:type="spellEnd"/>
      <w:r w:rsidRPr="00CA6E50">
        <w:t xml:space="preserve"> cereri pentru ridicarea imunităţii parlamentare. Această practică nu pare a avea niciun element discriminatoriu sau arbitrar. În plus, dacă examinarea de către comisiile parlamentare competente a cererilor pentru ridicarea imunităţii este limitată în timp prin termene prestabilite, acest lucru nu mai este valabil după ce respectivele cereri sunt transmise în plen. În cazul de faţă, Curtea nu poate ignora faptul că acuzaţiile în materie penală îndreptate împotriva reclamantului datau de peste 6 ani, durată care s-ar putea prelungi până la încetarea mandatului său parlamentar. Prin urmare, incertitudinea inerentă oricărei proceduri penale este accentuată de procedura parlamentară în litigiu, întârzierile cauzate de aceasta prelungindu-le astfel pe cele din procedurile penale. Cu toate acestea, deşi Camera a considerat că un astfel de termen procedural era prejudiciabil pentru reclamant, Marea Cameră nu poate face abstracţie nici de natura specială a statutului reclamantului, nici de specificitatea procedurii în litigiu. Într-adevăr, un aspect fundamental al acestei chestiuni îl constituie legătura stabilită între imunităţile deputaţilor şi statutul acestora. În această privinţă, reclamantul a făcut obiectul urmăririi penale de care se plânge înainte de a se prezenta la alegerile legislative. În calitatea sa de avocat, acesta trebuia să ştie consecinţele alegerii sale asupra acestei urmăriri penale, respectiv imposibilitatea de a renunţa la imunitatea sa şi imposibilitatea de a obţine ridicarea ei prin simpla manifestare a propriei voinţe. Având în vedere caracterul special al contestaţiei, în cadrul căreia imunitatea nu este percepută ca un avantaj pentru titularul său, ci ca un inconvenient legat de funcţia sa parlamentară, nivelul prejudiciului suferit constituie totodată un factor de luat în considerare la stabilirea incidenţei întârzierii, inerente calităţii de deputat, asupra dreptului reclamantului la judecarea cauzei sale în instanţă. Trebuie evaluat prejudiciul eventual suferit de reclamant ţinând seama de faptul că întârzierea în litigiu corespunde duratei procedurii parlamentare de examinare a cererilor pentru ridicarea imunităţii parlamentare, nu timpului necesar pentru efectuarea urmăririi penale ca atare. În acest sens, nu există niciun motiv pentru a crede că reclamantul nu poate totuşi să beneficieze de un proces echitabil la încetarea mandatului său. Această posibilitate nu pare nicicum compromisă de procedura parlamentară, cu atât mai mult cu cât aceasta nu pune în discuţie prezumţia de nevinovăţie de care beneficiază orice acuzat. În această privinţă, nu trebuie pierdut din vedere faptul că deciziile organismelor parlamentare în acest context par lipsite de orice finalitate penală sau represivă şi sunt menite, în principiu, întrucât constau în respingerea cererii de ridicare a imunităţii, să îi protejeze pe deputaţi, nu să îi prejudicieze. În prezenta speţă, nu numai că efectul dirimant al inviolabilităţii parlamentare asupra acţiunii penale este doar temporar, ci, în plus, organismele parlamentare nu intervin, în principiu, în cursul justiţiei ca atare. În cauza de faţă, examinând cererea reclamantului pentru ridicarea imunităţii, respectivele organisme pur şi simplu au analizat dacă inviolabilitatea, ca piedică temporară asupra acţiunii în justiţie, trebuia ridicată de îndată sau dacă era preferabilă aşteptarea expirării mandatului parlamentar. Astfel, acestea nu au făcut decât să întrerupă cursul justiţiei, fără să îl influenţeze ori să participe la acesta. Pe de altă parte, referitor la afirmaţiile reclamantului, conform cărora urmărirea penală împotriva sa are ca efect întinarea reputaţiei sale, această formă de prejudiciu, prin natura sa, apare în momentul în care se formulează o acuzaţie oficială. Astfel, nu există </w:t>
      </w:r>
      <w:proofErr w:type="spellStart"/>
      <w:r w:rsidRPr="00CA6E50">
        <w:t>nicio</w:t>
      </w:r>
      <w:proofErr w:type="spellEnd"/>
      <w:r w:rsidRPr="00CA6E50">
        <w:t xml:space="preserve"> îndoială că protejarea onoarei şi reputaţiei reclamantului este asigurată prin respectarea principiului prezumţiei de nevinovăţie.</w:t>
      </w:r>
    </w:p>
    <w:p w:rsidRPr="00CA6E50" w:rsidR="004A1357" w:rsidP="004A1357" w:rsidRDefault="004A1357">
      <w:pPr>
        <w:autoSpaceDE w:val="0"/>
        <w:autoSpaceDN w:val="0"/>
        <w:adjustRightInd w:val="0"/>
        <w:jc w:val="both"/>
        <w:rPr>
          <w:sz w:val="20"/>
          <w:szCs w:val="20"/>
        </w:rPr>
      </w:pPr>
      <w:r w:rsidRPr="00CA6E50">
        <w:t xml:space="preserve">Având în vedere cele de mai sus, Curtea consideră că, deşi întârzierea inerentă procedurii parlamentare este de natură să aducă atingere dreptului reclamantului la judecarea cauzei sale în instanţă, întârzierea exercitării acestui drept nu aduce totuşi atingere, în prezenta cauză, însuşi fondului acestui drept. Astfel, fiind limitată în timp şi reglementată de norme specifice privind, în special, suspendarea cursului prescripţiei, imunitatea în litigiu constituie doar o piedică procedurală temporară faţă de finalizarea urmăririi penale, această piedică nepunându-l pe reclamant în imposibilitatea judecării pe fond a litigiului său. Cu toate acestea, în raport cu cerinţele preeminenţei dreptului, o imunitate de tipul celei care corespunde mandatului reclamantului este validă doar ca urmare a legitimităţii scopurilor urmărite, respectiv menţinerea integrităţii Parlamentului şi protejarea opoziţiei. În această privinţă, imposibilitatea reclamantului de a renunţa la privilegiul imunităţii sale se încadrează în sfera scopurilor legitime astfel definite. În acest sens, o renunţare individuală din partea reclamantului nu poate substitui unei decizii a Adunării Naţionale. În ultimul rând, întrucât dreptul de a obţine o hotărâre judecătorească privind acuzaţiile în materie penală nu are un caracter absolut, mai ales când nu rezultă de aici </w:t>
      </w:r>
      <w:proofErr w:type="spellStart"/>
      <w:r w:rsidRPr="00CA6E50">
        <w:t>nicio</w:t>
      </w:r>
      <w:proofErr w:type="spellEnd"/>
      <w:r w:rsidRPr="00CA6E50">
        <w:t xml:space="preserve"> consecinţă fundamentală şi ireversibilă în detrimentul părţilor, neridicarea imunităţii parlamentare a reclamantului nu a adus atingere dreptului acestuia de acces la instanţă de aşa natură încât să pară disproporţionată faţă de scopul legitim urmărit.</w:t>
      </w:r>
    </w:p>
    <w:p w:rsidRPr="00CA6E50" w:rsidR="004A1357" w:rsidP="004A1357" w:rsidRDefault="004A1357">
      <w:pPr>
        <w:autoSpaceDE w:val="0"/>
        <w:autoSpaceDN w:val="0"/>
        <w:adjustRightInd w:val="0"/>
        <w:spacing w:before="240"/>
        <w:jc w:val="both"/>
      </w:pPr>
      <w:r w:rsidRPr="00CA6E50">
        <w:rPr>
          <w:i/>
          <w:iCs/>
        </w:rPr>
        <w:t>Concluzie</w:t>
      </w:r>
      <w:r w:rsidRPr="00CA6E50">
        <w:t>: neîncălcare (treisprezece voturi la patru).</w:t>
      </w:r>
    </w:p>
    <w:p w:rsidRPr="004A1357" w:rsidR="00D66544" w:rsidP="00D45FA7" w:rsidRDefault="00D66544">
      <w:pPr>
        <w:pStyle w:val="ECHRParaSpaced"/>
        <w:rPr>
          <w:lang w:val="ro-RO"/>
        </w:rPr>
      </w:pPr>
    </w:p>
    <w:sectPr w:rsidRPr="004A1357" w:rsidR="00D66544" w:rsidSect="00A6035E">
      <w:pgSz w:w="11907" w:h="16840" w:code="9"/>
      <w:pgMar w:top="1440" w:right="1440" w:bottom="1440" w:left="1440" w:header="454"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6701916"/>
    <w:lvl w:ilvl="0">
      <w:start w:val="1"/>
      <w:numFmt w:val="decimal"/>
      <w:lvlText w:val="%1."/>
      <w:lvlJc w:val="left"/>
      <w:pPr>
        <w:tabs>
          <w:tab w:val="num" w:pos="1492"/>
        </w:tabs>
        <w:ind w:left="1492" w:hanging="360"/>
      </w:pPr>
    </w:lvl>
  </w:abstractNum>
  <w:abstractNum w:abstractNumId="1">
    <w:nsid w:val="FFFFFF7D"/>
    <w:multiLevelType w:val="singleLevel"/>
    <w:tmpl w:val="23283F32"/>
    <w:lvl w:ilvl="0">
      <w:start w:val="1"/>
      <w:numFmt w:val="decimal"/>
      <w:lvlText w:val="%1."/>
      <w:lvlJc w:val="left"/>
      <w:pPr>
        <w:tabs>
          <w:tab w:val="num" w:pos="1209"/>
        </w:tabs>
        <w:ind w:left="1209" w:hanging="360"/>
      </w:pPr>
    </w:lvl>
  </w:abstractNum>
  <w:abstractNum w:abstractNumId="2">
    <w:nsid w:val="FFFFFF7E"/>
    <w:multiLevelType w:val="singleLevel"/>
    <w:tmpl w:val="2F369A7C"/>
    <w:lvl w:ilvl="0">
      <w:start w:val="1"/>
      <w:numFmt w:val="decimal"/>
      <w:lvlText w:val="%1."/>
      <w:lvlJc w:val="left"/>
      <w:pPr>
        <w:tabs>
          <w:tab w:val="num" w:pos="926"/>
        </w:tabs>
        <w:ind w:left="926" w:hanging="360"/>
      </w:pPr>
    </w:lvl>
  </w:abstractNum>
  <w:abstractNum w:abstractNumId="3">
    <w:nsid w:val="FFFFFF7F"/>
    <w:multiLevelType w:val="singleLevel"/>
    <w:tmpl w:val="3346880A"/>
    <w:lvl w:ilvl="0">
      <w:start w:val="1"/>
      <w:numFmt w:val="decimal"/>
      <w:lvlText w:val="%1."/>
      <w:lvlJc w:val="left"/>
      <w:pPr>
        <w:tabs>
          <w:tab w:val="num" w:pos="643"/>
        </w:tabs>
        <w:ind w:left="643" w:hanging="360"/>
      </w:pPr>
    </w:lvl>
  </w:abstractNum>
  <w:abstractNum w:abstractNumId="4">
    <w:nsid w:val="FFFFFF80"/>
    <w:multiLevelType w:val="singleLevel"/>
    <w:tmpl w:val="552A83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lvlText w:val="%1."/>
      <w:lvlJc w:val="left"/>
      <w:pPr>
        <w:tabs>
          <w:tab w:val="num" w:pos="360"/>
        </w:tabs>
        <w:ind w:left="360" w:hanging="360"/>
      </w:pPr>
    </w:lvl>
  </w:abstractNum>
  <w:abstractNum w:abstractNumId="9">
    <w:nsid w:val="0227407A"/>
    <w:multiLevelType w:val="multilevel"/>
    <w:tmpl w:val="8D2EA84E"/>
    <w:lvl w:ilvl="0">
      <w:start w:val="1"/>
      <w:numFmt w:val="lowerLetter"/>
      <w:lvlText w:val="%1."/>
      <w:lvlJc w:val="left"/>
      <w:pPr>
        <w:tabs>
          <w:tab w:val="num" w:pos="964"/>
        </w:tabs>
        <w:ind w:left="964" w:hanging="397"/>
      </w:pPr>
      <w:rPr>
        <w:rFonts w:hint="default"/>
      </w:rPr>
    </w:lvl>
    <w:lvl w:ilvl="1">
      <w:start w:val="1"/>
      <w:numFmt w:val="decimal"/>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0">
    <w:nsid w:val="0CE31721"/>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7D5546B"/>
    <w:multiLevelType w:val="multilevel"/>
    <w:tmpl w:val="EAB0152A"/>
    <w:styleLink w:val="ECHRA1StyleList"/>
    <w:lvl w:ilvl="0">
      <w:start w:val="1"/>
      <w:numFmt w:val="decimal"/>
      <w:pStyle w:val="ECHRList1"/>
      <w:lvlText w:val="%1."/>
      <w:lvlJc w:val="left"/>
      <w:pPr>
        <w:tabs>
          <w:tab w:val="num" w:pos="397"/>
        </w:tabs>
        <w:ind w:left="397" w:hanging="397"/>
      </w:pPr>
      <w:rPr>
        <w:rFonts w:hint="default"/>
      </w:rPr>
    </w:lvl>
    <w:lvl w:ilvl="1">
      <w:start w:val="1"/>
      <w:numFmt w:val="lowerLetter"/>
      <w:pStyle w:val="ECHRList2"/>
      <w:lvlText w:val="%2."/>
      <w:lvlJc w:val="left"/>
      <w:pPr>
        <w:tabs>
          <w:tab w:val="num" w:pos="794"/>
        </w:tabs>
        <w:ind w:left="794" w:hanging="397"/>
      </w:pPr>
      <w:rPr>
        <w:rFonts w:hint="default"/>
      </w:rPr>
    </w:lvl>
    <w:lvl w:ilvl="2">
      <w:start w:val="1"/>
      <w:numFmt w:val="lowerRoman"/>
      <w:pStyle w:val="ECHRList3"/>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85E6A40"/>
    <w:multiLevelType w:val="multilevel"/>
    <w:tmpl w:val="EAB0152A"/>
    <w:numStyleLink w:val="ECHRA1StyleList"/>
  </w:abstractNum>
  <w:abstractNum w:abstractNumId="13">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E4C3B6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EE64282"/>
    <w:multiLevelType w:val="multilevel"/>
    <w:tmpl w:val="8D2EA84E"/>
    <w:lvl w:ilvl="0">
      <w:start w:val="1"/>
      <w:numFmt w:val="lowerLetter"/>
      <w:lvlText w:val="%1."/>
      <w:lvlJc w:val="left"/>
      <w:pPr>
        <w:tabs>
          <w:tab w:val="num" w:pos="964"/>
        </w:tabs>
        <w:ind w:left="964" w:hanging="397"/>
      </w:pPr>
      <w:rPr>
        <w:rFonts w:hint="default"/>
      </w:rPr>
    </w:lvl>
    <w:lvl w:ilvl="1">
      <w:start w:val="1"/>
      <w:numFmt w:val="decimal"/>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nsid w:val="416B5801"/>
    <w:multiLevelType w:val="multilevel"/>
    <w:tmpl w:val="79A89570"/>
    <w:lvl w:ilvl="0">
      <w:start w:val="1"/>
      <w:numFmt w:val="none"/>
      <w:suff w:val="nothing"/>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3."/>
      <w:lvlJc w:val="left"/>
      <w:pPr>
        <w:ind w:left="0" w:firstLine="0"/>
      </w:pPr>
      <w:rPr>
        <w:rFonts w:hint="default"/>
      </w:rPr>
    </w:lvl>
    <w:lvl w:ilvl="3">
      <w:start w:val="1"/>
      <w:numFmt w:val="decimal"/>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asciiTheme="minorHAnsi" w:hAnsiTheme="minorHAnsi" w:hint="default"/>
      </w:rPr>
    </w:lvl>
    <w:lvl w:ilvl="6">
      <w:start w:val="1"/>
      <w:numFmt w:val="bullet"/>
      <w:suff w:val="space"/>
      <w:lvlText w:val="‒"/>
      <w:lvlJc w:val="left"/>
      <w:pPr>
        <w:ind w:left="0" w:firstLine="0"/>
      </w:pPr>
      <w:rPr>
        <w:rFonts w:ascii="Calibri" w:hAnsi="Calibri" w:hint="default"/>
        <w:color w:val="auto"/>
      </w:rPr>
    </w:lvl>
    <w:lvl w:ilvl="7">
      <w:start w:val="1"/>
      <w:numFmt w:val="none"/>
      <w:suff w:val="space"/>
      <w:lvlText w:val=""/>
      <w:lvlJc w:val="left"/>
      <w:pPr>
        <w:ind w:left="0" w:firstLine="0"/>
      </w:pPr>
      <w:rPr>
        <w:rFonts w:hint="default"/>
        <w:color w:val="auto"/>
      </w:rPr>
    </w:lvl>
    <w:lvl w:ilvl="8">
      <w:start w:val="1"/>
      <w:numFmt w:val="none"/>
      <w:suff w:val="space"/>
      <w:lvlText w:val=""/>
      <w:lvlJc w:val="left"/>
      <w:pPr>
        <w:ind w:left="0" w:firstLine="0"/>
      </w:pPr>
      <w:rPr>
        <w:rFonts w:hint="default"/>
        <w:color w:val="auto"/>
      </w:rPr>
    </w:lvl>
  </w:abstractNum>
  <w:abstractNum w:abstractNumId="17">
    <w:nsid w:val="4333366E"/>
    <w:multiLevelType w:val="multilevel"/>
    <w:tmpl w:val="886C1D44"/>
    <w:lvl w:ilvl="0">
      <w:start w:val="1"/>
      <w:numFmt w:val="bullet"/>
      <w:lvlText w:val=""/>
      <w:lvlJc w:val="left"/>
      <w:pPr>
        <w:tabs>
          <w:tab w:val="num" w:pos="964"/>
        </w:tabs>
        <w:ind w:left="964" w:hanging="397"/>
      </w:pPr>
      <w:rPr>
        <w:rFonts w:ascii="Wingdings" w:hAnsi="Wingdings" w:hint="default"/>
        <w:color w:val="0072BC" w:themeColor="background1"/>
      </w:rPr>
    </w:lvl>
    <w:lvl w:ilvl="1">
      <w:start w:val="1"/>
      <w:numFmt w:val="bullet"/>
      <w:lvlText w:val=""/>
      <w:lvlJc w:val="left"/>
      <w:pPr>
        <w:tabs>
          <w:tab w:val="num" w:pos="1191"/>
        </w:tabs>
        <w:ind w:left="1191" w:hanging="227"/>
      </w:pPr>
      <w:rPr>
        <w:rFonts w:ascii="Wingdings" w:hAnsi="Wingdings" w:hint="default"/>
        <w:color w:val="0072BC" w:themeColor="background1"/>
      </w:rPr>
    </w:lvl>
    <w:lvl w:ilvl="2">
      <w:start w:val="1"/>
      <w:numFmt w:val="bullet"/>
      <w:lvlText w:val=""/>
      <w:lvlJc w:val="left"/>
      <w:pPr>
        <w:tabs>
          <w:tab w:val="num" w:pos="1588"/>
        </w:tabs>
        <w:ind w:left="1588" w:hanging="397"/>
      </w:pPr>
      <w:rPr>
        <w:rFonts w:ascii="Wingdings" w:hAnsi="Wingdings" w:hint="default"/>
        <w:color w:val="7F7F7F" w:themeColor="text1" w:themeTint="80"/>
      </w:rPr>
    </w:lvl>
    <w:lvl w:ilvl="3">
      <w:start w:val="1"/>
      <w:numFmt w:val="bullet"/>
      <w:lvlText w:val=""/>
      <w:lvlJc w:val="left"/>
      <w:pPr>
        <w:tabs>
          <w:tab w:val="num" w:pos="1985"/>
        </w:tabs>
        <w:ind w:left="1985" w:hanging="397"/>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8">
    <w:nsid w:val="474B45CC"/>
    <w:multiLevelType w:val="multilevel"/>
    <w:tmpl w:val="886C1D44"/>
    <w:lvl w:ilvl="0">
      <w:start w:val="1"/>
      <w:numFmt w:val="bullet"/>
      <w:lvlText w:val=""/>
      <w:lvlJc w:val="left"/>
      <w:pPr>
        <w:tabs>
          <w:tab w:val="num" w:pos="964"/>
        </w:tabs>
        <w:ind w:left="964" w:hanging="397"/>
      </w:pPr>
      <w:rPr>
        <w:rFonts w:ascii="Wingdings" w:hAnsi="Wingdings" w:hint="default"/>
        <w:color w:val="0072BC" w:themeColor="background1"/>
      </w:rPr>
    </w:lvl>
    <w:lvl w:ilvl="1">
      <w:start w:val="1"/>
      <w:numFmt w:val="bullet"/>
      <w:lvlText w:val=""/>
      <w:lvlJc w:val="left"/>
      <w:pPr>
        <w:tabs>
          <w:tab w:val="num" w:pos="1191"/>
        </w:tabs>
        <w:ind w:left="1191" w:hanging="227"/>
      </w:pPr>
      <w:rPr>
        <w:rFonts w:ascii="Wingdings" w:hAnsi="Wingdings" w:hint="default"/>
        <w:color w:val="0072BC" w:themeColor="background1"/>
      </w:rPr>
    </w:lvl>
    <w:lvl w:ilvl="2">
      <w:start w:val="1"/>
      <w:numFmt w:val="bullet"/>
      <w:lvlText w:val=""/>
      <w:lvlJc w:val="left"/>
      <w:pPr>
        <w:tabs>
          <w:tab w:val="num" w:pos="1588"/>
        </w:tabs>
        <w:ind w:left="1588" w:hanging="397"/>
      </w:pPr>
      <w:rPr>
        <w:rFonts w:ascii="Wingdings" w:hAnsi="Wingdings" w:hint="default"/>
        <w:color w:val="7F7F7F" w:themeColor="text1" w:themeTint="80"/>
      </w:rPr>
    </w:lvl>
    <w:lvl w:ilvl="3">
      <w:start w:val="1"/>
      <w:numFmt w:val="bullet"/>
      <w:lvlText w:val=""/>
      <w:lvlJc w:val="left"/>
      <w:pPr>
        <w:tabs>
          <w:tab w:val="num" w:pos="1985"/>
        </w:tabs>
        <w:ind w:left="1985" w:hanging="397"/>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9">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21">
    <w:nsid w:val="510746C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1AA0E8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FD1241"/>
    <w:multiLevelType w:val="hybridMultilevel"/>
    <w:tmpl w:val="F6D86CC2"/>
    <w:lvl w:ilvl="0" w:tplc="E4205412">
      <w:start w:val="1"/>
      <w:numFmt w:val="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nsid w:val="73F438C5"/>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22"/>
  </w:num>
  <w:num w:numId="3">
    <w:abstractNumId w:val="14"/>
  </w:num>
  <w:num w:numId="4">
    <w:abstractNumId w:val="18"/>
  </w:num>
  <w:num w:numId="5">
    <w:abstractNumId w:val="10"/>
  </w:num>
  <w:num w:numId="6">
    <w:abstractNumId w:val="15"/>
  </w:num>
  <w:num w:numId="7">
    <w:abstractNumId w:val="17"/>
  </w:num>
  <w:num w:numId="8">
    <w:abstractNumId w:val="16"/>
  </w:num>
  <w:num w:numId="9">
    <w:abstractNumId w:val="13"/>
  </w:num>
  <w:num w:numId="10">
    <w:abstractNumId w:val="24"/>
  </w:num>
  <w:num w:numId="11">
    <w:abstractNumId w:val="9"/>
  </w:num>
  <w:num w:numId="12">
    <w:abstractNumId w:val="23"/>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20"/>
  </w:num>
  <w:num w:numId="24">
    <w:abstractNumId w:val="19"/>
  </w:num>
  <w:num w:numId="25">
    <w:abstractNumId w:val="19"/>
  </w:num>
  <w:num w:numId="26">
    <w:abstractNumId w:val="19"/>
  </w:num>
  <w:num w:numId="27">
    <w:abstractNumId w:val="19"/>
  </w:num>
  <w:num w:numId="28">
    <w:abstractNumId w:val="13"/>
  </w:num>
  <w:num w:numId="29">
    <w:abstractNumId w:val="20"/>
  </w:num>
  <w:num w:numId="30">
    <w:abstractNumId w:val="20"/>
  </w:num>
  <w:num w:numId="31">
    <w:abstractNumId w:val="2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rawingGridHorizontalSpacing w:val="110"/>
  <w:displayHorizontalDrawingGridEvery w:val="2"/>
  <w:displayVerticalDrawingGridEvery w:val="2"/>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57"/>
    <w:rsid w:val="000041F8"/>
    <w:rsid w:val="000042A8"/>
    <w:rsid w:val="00004308"/>
    <w:rsid w:val="00005BF0"/>
    <w:rsid w:val="00007154"/>
    <w:rsid w:val="00007DAD"/>
    <w:rsid w:val="000103AE"/>
    <w:rsid w:val="00011D69"/>
    <w:rsid w:val="00012AD3"/>
    <w:rsid w:val="00013658"/>
    <w:rsid w:val="00015C2D"/>
    <w:rsid w:val="00015F00"/>
    <w:rsid w:val="00022C1D"/>
    <w:rsid w:val="00034987"/>
    <w:rsid w:val="000602DF"/>
    <w:rsid w:val="00061B05"/>
    <w:rsid w:val="000632D5"/>
    <w:rsid w:val="000644EE"/>
    <w:rsid w:val="0006764A"/>
    <w:rsid w:val="00070658"/>
    <w:rsid w:val="000925AD"/>
    <w:rsid w:val="000A24EB"/>
    <w:rsid w:val="000B6923"/>
    <w:rsid w:val="000C5F3C"/>
    <w:rsid w:val="000C6DCC"/>
    <w:rsid w:val="000D47AA"/>
    <w:rsid w:val="000D523D"/>
    <w:rsid w:val="000D721F"/>
    <w:rsid w:val="000E069B"/>
    <w:rsid w:val="000E0E82"/>
    <w:rsid w:val="000E1DC5"/>
    <w:rsid w:val="000E223F"/>
    <w:rsid w:val="000E7484"/>
    <w:rsid w:val="000E7D45"/>
    <w:rsid w:val="000F7851"/>
    <w:rsid w:val="00104E23"/>
    <w:rsid w:val="00111B0C"/>
    <w:rsid w:val="00120A73"/>
    <w:rsid w:val="00120D6C"/>
    <w:rsid w:val="001257EC"/>
    <w:rsid w:val="00133D33"/>
    <w:rsid w:val="00134D64"/>
    <w:rsid w:val="00135A30"/>
    <w:rsid w:val="0013612C"/>
    <w:rsid w:val="00137FF6"/>
    <w:rsid w:val="00141650"/>
    <w:rsid w:val="00143C15"/>
    <w:rsid w:val="00162A12"/>
    <w:rsid w:val="00166530"/>
    <w:rsid w:val="0018068E"/>
    <w:rsid w:val="001832BD"/>
    <w:rsid w:val="001943B5"/>
    <w:rsid w:val="00195134"/>
    <w:rsid w:val="001A145B"/>
    <w:rsid w:val="001A5067"/>
    <w:rsid w:val="001A674C"/>
    <w:rsid w:val="001B3B24"/>
    <w:rsid w:val="001C0F98"/>
    <w:rsid w:val="001C2A42"/>
    <w:rsid w:val="001C477F"/>
    <w:rsid w:val="001C5B98"/>
    <w:rsid w:val="001D63ED"/>
    <w:rsid w:val="001D7348"/>
    <w:rsid w:val="001E035B"/>
    <w:rsid w:val="001E0961"/>
    <w:rsid w:val="001E3EAE"/>
    <w:rsid w:val="001E6F32"/>
    <w:rsid w:val="001F2145"/>
    <w:rsid w:val="001F6262"/>
    <w:rsid w:val="001F67B0"/>
    <w:rsid w:val="001F7B3D"/>
    <w:rsid w:val="00205F9F"/>
    <w:rsid w:val="00210338"/>
    <w:rsid w:val="002115FC"/>
    <w:rsid w:val="002138A0"/>
    <w:rsid w:val="0021423C"/>
    <w:rsid w:val="00230D00"/>
    <w:rsid w:val="00231DF7"/>
    <w:rsid w:val="00231FD1"/>
    <w:rsid w:val="002339E0"/>
    <w:rsid w:val="00233CF8"/>
    <w:rsid w:val="0023516A"/>
    <w:rsid w:val="0023575D"/>
    <w:rsid w:val="00237148"/>
    <w:rsid w:val="0024222D"/>
    <w:rsid w:val="00244B0E"/>
    <w:rsid w:val="00244F6C"/>
    <w:rsid w:val="002532C5"/>
    <w:rsid w:val="00260C03"/>
    <w:rsid w:val="0026540E"/>
    <w:rsid w:val="0026599B"/>
    <w:rsid w:val="002670B2"/>
    <w:rsid w:val="00270161"/>
    <w:rsid w:val="00275123"/>
    <w:rsid w:val="002800ED"/>
    <w:rsid w:val="00282240"/>
    <w:rsid w:val="002948AD"/>
    <w:rsid w:val="002A01CC"/>
    <w:rsid w:val="002A61B1"/>
    <w:rsid w:val="002A663C"/>
    <w:rsid w:val="002B444B"/>
    <w:rsid w:val="002B5887"/>
    <w:rsid w:val="002C0692"/>
    <w:rsid w:val="002C0E27"/>
    <w:rsid w:val="002C3040"/>
    <w:rsid w:val="002D022D"/>
    <w:rsid w:val="002D24BB"/>
    <w:rsid w:val="002F2AF7"/>
    <w:rsid w:val="002F7E1C"/>
    <w:rsid w:val="00301A75"/>
    <w:rsid w:val="00302F70"/>
    <w:rsid w:val="0030336F"/>
    <w:rsid w:val="0030375E"/>
    <w:rsid w:val="00312A30"/>
    <w:rsid w:val="00320F72"/>
    <w:rsid w:val="00323475"/>
    <w:rsid w:val="0032463E"/>
    <w:rsid w:val="00326224"/>
    <w:rsid w:val="00337EE4"/>
    <w:rsid w:val="00340FFD"/>
    <w:rsid w:val="003412B5"/>
    <w:rsid w:val="003506B1"/>
    <w:rsid w:val="0035582F"/>
    <w:rsid w:val="00356AC7"/>
    <w:rsid w:val="003609FA"/>
    <w:rsid w:val="003710C8"/>
    <w:rsid w:val="003750BE"/>
    <w:rsid w:val="00387B9D"/>
    <w:rsid w:val="0039364F"/>
    <w:rsid w:val="00396686"/>
    <w:rsid w:val="0039778E"/>
    <w:rsid w:val="003B4941"/>
    <w:rsid w:val="003C5714"/>
    <w:rsid w:val="003C6B9F"/>
    <w:rsid w:val="003C6E2A"/>
    <w:rsid w:val="003D0299"/>
    <w:rsid w:val="003E6D80"/>
    <w:rsid w:val="003F05FA"/>
    <w:rsid w:val="003F244A"/>
    <w:rsid w:val="003F30B8"/>
    <w:rsid w:val="003F4C45"/>
    <w:rsid w:val="003F5F7B"/>
    <w:rsid w:val="003F7854"/>
    <w:rsid w:val="003F7D64"/>
    <w:rsid w:val="00414300"/>
    <w:rsid w:val="00425C67"/>
    <w:rsid w:val="00427E7A"/>
    <w:rsid w:val="00436C49"/>
    <w:rsid w:val="00445366"/>
    <w:rsid w:val="00447F5B"/>
    <w:rsid w:val="004559A8"/>
    <w:rsid w:val="00461DB0"/>
    <w:rsid w:val="00463926"/>
    <w:rsid w:val="00464C9A"/>
    <w:rsid w:val="00467807"/>
    <w:rsid w:val="00471989"/>
    <w:rsid w:val="00474F3D"/>
    <w:rsid w:val="00477E3A"/>
    <w:rsid w:val="00483E5F"/>
    <w:rsid w:val="00485FF9"/>
    <w:rsid w:val="004907F0"/>
    <w:rsid w:val="0049140B"/>
    <w:rsid w:val="004923A5"/>
    <w:rsid w:val="00496BFB"/>
    <w:rsid w:val="004A1357"/>
    <w:rsid w:val="004A15C7"/>
    <w:rsid w:val="004B013B"/>
    <w:rsid w:val="004B112B"/>
    <w:rsid w:val="004C01E4"/>
    <w:rsid w:val="004C086C"/>
    <w:rsid w:val="004C1F56"/>
    <w:rsid w:val="004C27BC"/>
    <w:rsid w:val="004C2A91"/>
    <w:rsid w:val="004D15F3"/>
    <w:rsid w:val="004D1CF9"/>
    <w:rsid w:val="004D5311"/>
    <w:rsid w:val="004D5DCC"/>
    <w:rsid w:val="004F10AF"/>
    <w:rsid w:val="004F11A4"/>
    <w:rsid w:val="004F2389"/>
    <w:rsid w:val="004F304D"/>
    <w:rsid w:val="004F61BE"/>
    <w:rsid w:val="004F66B1"/>
    <w:rsid w:val="00511C07"/>
    <w:rsid w:val="005173A6"/>
    <w:rsid w:val="00520605"/>
    <w:rsid w:val="00520BAA"/>
    <w:rsid w:val="00525208"/>
    <w:rsid w:val="005257A5"/>
    <w:rsid w:val="005264C0"/>
    <w:rsid w:val="00526A8A"/>
    <w:rsid w:val="00531DF2"/>
    <w:rsid w:val="005442EE"/>
    <w:rsid w:val="00547353"/>
    <w:rsid w:val="005474E7"/>
    <w:rsid w:val="00550AB9"/>
    <w:rsid w:val="005512A3"/>
    <w:rsid w:val="005578CE"/>
    <w:rsid w:val="00562781"/>
    <w:rsid w:val="0057271C"/>
    <w:rsid w:val="00572845"/>
    <w:rsid w:val="00592772"/>
    <w:rsid w:val="0059574A"/>
    <w:rsid w:val="005A1B9B"/>
    <w:rsid w:val="005A6751"/>
    <w:rsid w:val="005B092E"/>
    <w:rsid w:val="005B152C"/>
    <w:rsid w:val="005B1EE0"/>
    <w:rsid w:val="005B21A0"/>
    <w:rsid w:val="005B2B24"/>
    <w:rsid w:val="005B4425"/>
    <w:rsid w:val="005B4B94"/>
    <w:rsid w:val="005C3EE8"/>
    <w:rsid w:val="005D34F9"/>
    <w:rsid w:val="005D4190"/>
    <w:rsid w:val="005D67A3"/>
    <w:rsid w:val="005E02FC"/>
    <w:rsid w:val="005E2988"/>
    <w:rsid w:val="005E3085"/>
    <w:rsid w:val="005F51E1"/>
    <w:rsid w:val="00604FDA"/>
    <w:rsid w:val="00611C80"/>
    <w:rsid w:val="00620692"/>
    <w:rsid w:val="006242CA"/>
    <w:rsid w:val="00627507"/>
    <w:rsid w:val="00633717"/>
    <w:rsid w:val="006344E1"/>
    <w:rsid w:val="006545C4"/>
    <w:rsid w:val="00660BEE"/>
    <w:rsid w:val="00661971"/>
    <w:rsid w:val="00661CE8"/>
    <w:rsid w:val="006623D9"/>
    <w:rsid w:val="0066550C"/>
    <w:rsid w:val="006716F2"/>
    <w:rsid w:val="00682BF2"/>
    <w:rsid w:val="006859CE"/>
    <w:rsid w:val="0069038E"/>
    <w:rsid w:val="00691270"/>
    <w:rsid w:val="00694BA8"/>
    <w:rsid w:val="006A037C"/>
    <w:rsid w:val="006A36F4"/>
    <w:rsid w:val="006A406F"/>
    <w:rsid w:val="006A5D3A"/>
    <w:rsid w:val="006C23D4"/>
    <w:rsid w:val="006C7BB0"/>
    <w:rsid w:val="006D3237"/>
    <w:rsid w:val="006E2E37"/>
    <w:rsid w:val="006E3CF1"/>
    <w:rsid w:val="006E7E80"/>
    <w:rsid w:val="006F48CA"/>
    <w:rsid w:val="006F64DD"/>
    <w:rsid w:val="00715127"/>
    <w:rsid w:val="00715E8E"/>
    <w:rsid w:val="00723580"/>
    <w:rsid w:val="00723755"/>
    <w:rsid w:val="0073136C"/>
    <w:rsid w:val="00731F0F"/>
    <w:rsid w:val="00733250"/>
    <w:rsid w:val="00741404"/>
    <w:rsid w:val="007449E5"/>
    <w:rsid w:val="00747FF0"/>
    <w:rsid w:val="00764D4E"/>
    <w:rsid w:val="00765A1F"/>
    <w:rsid w:val="00775B6D"/>
    <w:rsid w:val="00776D68"/>
    <w:rsid w:val="007850EE"/>
    <w:rsid w:val="00785B95"/>
    <w:rsid w:val="00790E96"/>
    <w:rsid w:val="00793366"/>
    <w:rsid w:val="007A716F"/>
    <w:rsid w:val="007B270A"/>
    <w:rsid w:val="007C0695"/>
    <w:rsid w:val="007C0F5C"/>
    <w:rsid w:val="007C419A"/>
    <w:rsid w:val="007C4CC8"/>
    <w:rsid w:val="007C5426"/>
    <w:rsid w:val="007C5798"/>
    <w:rsid w:val="007D4832"/>
    <w:rsid w:val="007E21B2"/>
    <w:rsid w:val="007E2C4E"/>
    <w:rsid w:val="007F1905"/>
    <w:rsid w:val="00800440"/>
    <w:rsid w:val="00801300"/>
    <w:rsid w:val="00801F92"/>
    <w:rsid w:val="008028D4"/>
    <w:rsid w:val="00802C64"/>
    <w:rsid w:val="00805E52"/>
    <w:rsid w:val="008061D0"/>
    <w:rsid w:val="00810B38"/>
    <w:rsid w:val="008204C7"/>
    <w:rsid w:val="00820992"/>
    <w:rsid w:val="00822146"/>
    <w:rsid w:val="00823602"/>
    <w:rsid w:val="008255F5"/>
    <w:rsid w:val="00825894"/>
    <w:rsid w:val="0083014E"/>
    <w:rsid w:val="0083214A"/>
    <w:rsid w:val="00834220"/>
    <w:rsid w:val="00845723"/>
    <w:rsid w:val="00851EF9"/>
    <w:rsid w:val="008577FD"/>
    <w:rsid w:val="00860B03"/>
    <w:rsid w:val="0086497A"/>
    <w:rsid w:val="008713A1"/>
    <w:rsid w:val="008732FF"/>
    <w:rsid w:val="00875139"/>
    <w:rsid w:val="008754AB"/>
    <w:rsid w:val="0088060C"/>
    <w:rsid w:val="00893576"/>
    <w:rsid w:val="00893E73"/>
    <w:rsid w:val="008A0FF7"/>
    <w:rsid w:val="008A322D"/>
    <w:rsid w:val="008B02DC"/>
    <w:rsid w:val="008B57CE"/>
    <w:rsid w:val="008C26DE"/>
    <w:rsid w:val="008D2225"/>
    <w:rsid w:val="008D4752"/>
    <w:rsid w:val="008E271C"/>
    <w:rsid w:val="008E418E"/>
    <w:rsid w:val="008E5BC6"/>
    <w:rsid w:val="008E6A25"/>
    <w:rsid w:val="008F5193"/>
    <w:rsid w:val="009013A7"/>
    <w:rsid w:val="009017FB"/>
    <w:rsid w:val="009017FC"/>
    <w:rsid w:val="0090506B"/>
    <w:rsid w:val="009050C9"/>
    <w:rsid w:val="009066FC"/>
    <w:rsid w:val="009140A3"/>
    <w:rsid w:val="009144A2"/>
    <w:rsid w:val="0091510C"/>
    <w:rsid w:val="009259AC"/>
    <w:rsid w:val="00925CC4"/>
    <w:rsid w:val="00926F38"/>
    <w:rsid w:val="00934301"/>
    <w:rsid w:val="00936CD1"/>
    <w:rsid w:val="00941747"/>
    <w:rsid w:val="00941EFB"/>
    <w:rsid w:val="00947AFB"/>
    <w:rsid w:val="00951D7D"/>
    <w:rsid w:val="009630C7"/>
    <w:rsid w:val="00972B55"/>
    <w:rsid w:val="009743B7"/>
    <w:rsid w:val="0098228B"/>
    <w:rsid w:val="009828DA"/>
    <w:rsid w:val="00985BAB"/>
    <w:rsid w:val="00990919"/>
    <w:rsid w:val="009A340E"/>
    <w:rsid w:val="009B1B5F"/>
    <w:rsid w:val="009B6673"/>
    <w:rsid w:val="009C191B"/>
    <w:rsid w:val="009C2BD6"/>
    <w:rsid w:val="009C7011"/>
    <w:rsid w:val="009D0118"/>
    <w:rsid w:val="009D611F"/>
    <w:rsid w:val="009E1F32"/>
    <w:rsid w:val="009E776C"/>
    <w:rsid w:val="00A117D4"/>
    <w:rsid w:val="00A14BFB"/>
    <w:rsid w:val="00A1726E"/>
    <w:rsid w:val="00A204CF"/>
    <w:rsid w:val="00A228C9"/>
    <w:rsid w:val="00A23D49"/>
    <w:rsid w:val="00A27004"/>
    <w:rsid w:val="00A30C29"/>
    <w:rsid w:val="00A34DD6"/>
    <w:rsid w:val="00A36819"/>
    <w:rsid w:val="00A36989"/>
    <w:rsid w:val="00A43628"/>
    <w:rsid w:val="00A54192"/>
    <w:rsid w:val="00A54E5B"/>
    <w:rsid w:val="00A6035E"/>
    <w:rsid w:val="00A6144C"/>
    <w:rsid w:val="00A66617"/>
    <w:rsid w:val="00A671F8"/>
    <w:rsid w:val="00A673A4"/>
    <w:rsid w:val="00A724AE"/>
    <w:rsid w:val="00A73329"/>
    <w:rsid w:val="00A75C70"/>
    <w:rsid w:val="00A82359"/>
    <w:rsid w:val="00A865D2"/>
    <w:rsid w:val="00A91944"/>
    <w:rsid w:val="00A94C20"/>
    <w:rsid w:val="00A95F98"/>
    <w:rsid w:val="00AA227F"/>
    <w:rsid w:val="00AA3BC7"/>
    <w:rsid w:val="00AA754A"/>
    <w:rsid w:val="00AB099E"/>
    <w:rsid w:val="00AB4328"/>
    <w:rsid w:val="00AC6A2C"/>
    <w:rsid w:val="00AD20D2"/>
    <w:rsid w:val="00AD2ADF"/>
    <w:rsid w:val="00AE0A1C"/>
    <w:rsid w:val="00AE0A2E"/>
    <w:rsid w:val="00AE354C"/>
    <w:rsid w:val="00AF4B07"/>
    <w:rsid w:val="00AF6186"/>
    <w:rsid w:val="00AF7A3A"/>
    <w:rsid w:val="00B14157"/>
    <w:rsid w:val="00B160DB"/>
    <w:rsid w:val="00B20836"/>
    <w:rsid w:val="00B20D88"/>
    <w:rsid w:val="00B235BB"/>
    <w:rsid w:val="00B27A44"/>
    <w:rsid w:val="00B30BBF"/>
    <w:rsid w:val="00B33C03"/>
    <w:rsid w:val="00B44E56"/>
    <w:rsid w:val="00B46543"/>
    <w:rsid w:val="00B47D33"/>
    <w:rsid w:val="00B52BE0"/>
    <w:rsid w:val="00B54133"/>
    <w:rsid w:val="00B577BB"/>
    <w:rsid w:val="00B701ED"/>
    <w:rsid w:val="00B72ED7"/>
    <w:rsid w:val="00B8086C"/>
    <w:rsid w:val="00B82B76"/>
    <w:rsid w:val="00B861B4"/>
    <w:rsid w:val="00B86DFE"/>
    <w:rsid w:val="00B90990"/>
    <w:rsid w:val="00B922FF"/>
    <w:rsid w:val="00B9281E"/>
    <w:rsid w:val="00B93925"/>
    <w:rsid w:val="00B93A74"/>
    <w:rsid w:val="00B95187"/>
    <w:rsid w:val="00BA2834"/>
    <w:rsid w:val="00BA2D55"/>
    <w:rsid w:val="00BA71B1"/>
    <w:rsid w:val="00BB0637"/>
    <w:rsid w:val="00BB345F"/>
    <w:rsid w:val="00BB34D2"/>
    <w:rsid w:val="00BB68EA"/>
    <w:rsid w:val="00BC1C27"/>
    <w:rsid w:val="00BC1E3B"/>
    <w:rsid w:val="00BC4A86"/>
    <w:rsid w:val="00BC6BBF"/>
    <w:rsid w:val="00BD1572"/>
    <w:rsid w:val="00BE14E3"/>
    <w:rsid w:val="00BE3774"/>
    <w:rsid w:val="00BE41E5"/>
    <w:rsid w:val="00BF4109"/>
    <w:rsid w:val="00BF4CC3"/>
    <w:rsid w:val="00C054C7"/>
    <w:rsid w:val="00C057B5"/>
    <w:rsid w:val="00C22687"/>
    <w:rsid w:val="00C32E4D"/>
    <w:rsid w:val="00C333A0"/>
    <w:rsid w:val="00C36A81"/>
    <w:rsid w:val="00C41974"/>
    <w:rsid w:val="00C53F4A"/>
    <w:rsid w:val="00C54125"/>
    <w:rsid w:val="00C55B54"/>
    <w:rsid w:val="00C6098E"/>
    <w:rsid w:val="00C6152C"/>
    <w:rsid w:val="00C74810"/>
    <w:rsid w:val="00C90D68"/>
    <w:rsid w:val="00C939FE"/>
    <w:rsid w:val="00CA4BDA"/>
    <w:rsid w:val="00CB1F66"/>
    <w:rsid w:val="00CB2951"/>
    <w:rsid w:val="00CB443D"/>
    <w:rsid w:val="00CD282B"/>
    <w:rsid w:val="00CD4C35"/>
    <w:rsid w:val="00CD7369"/>
    <w:rsid w:val="00CE0B0E"/>
    <w:rsid w:val="00CE3831"/>
    <w:rsid w:val="00D00ABB"/>
    <w:rsid w:val="00D02EEC"/>
    <w:rsid w:val="00D03551"/>
    <w:rsid w:val="00D06A63"/>
    <w:rsid w:val="00D07E0E"/>
    <w:rsid w:val="00D11478"/>
    <w:rsid w:val="00D15ED0"/>
    <w:rsid w:val="00D21B3E"/>
    <w:rsid w:val="00D21FED"/>
    <w:rsid w:val="00D24251"/>
    <w:rsid w:val="00D343E2"/>
    <w:rsid w:val="00D361A2"/>
    <w:rsid w:val="00D44C2E"/>
    <w:rsid w:val="00D45414"/>
    <w:rsid w:val="00D45FA7"/>
    <w:rsid w:val="00D566BD"/>
    <w:rsid w:val="00D57A4D"/>
    <w:rsid w:val="00D60AA7"/>
    <w:rsid w:val="00D6435F"/>
    <w:rsid w:val="00D66544"/>
    <w:rsid w:val="00D71671"/>
    <w:rsid w:val="00D75E28"/>
    <w:rsid w:val="00D772C2"/>
    <w:rsid w:val="00D8008E"/>
    <w:rsid w:val="00D82C45"/>
    <w:rsid w:val="00D908A8"/>
    <w:rsid w:val="00D977B6"/>
    <w:rsid w:val="00DA4A31"/>
    <w:rsid w:val="00DA7B04"/>
    <w:rsid w:val="00DB36C2"/>
    <w:rsid w:val="00DC169B"/>
    <w:rsid w:val="00DC2AB9"/>
    <w:rsid w:val="00DC63F0"/>
    <w:rsid w:val="00DD6EE5"/>
    <w:rsid w:val="00DE386C"/>
    <w:rsid w:val="00DE4D35"/>
    <w:rsid w:val="00DF098B"/>
    <w:rsid w:val="00DF0E38"/>
    <w:rsid w:val="00DF11C4"/>
    <w:rsid w:val="00DF18A4"/>
    <w:rsid w:val="00DF210C"/>
    <w:rsid w:val="00DF4B6A"/>
    <w:rsid w:val="00DF6FFA"/>
    <w:rsid w:val="00E02C09"/>
    <w:rsid w:val="00E04D59"/>
    <w:rsid w:val="00E07BC4"/>
    <w:rsid w:val="00E07DA1"/>
    <w:rsid w:val="00E123CB"/>
    <w:rsid w:val="00E13DE7"/>
    <w:rsid w:val="00E20E13"/>
    <w:rsid w:val="00E21DBC"/>
    <w:rsid w:val="00E275D7"/>
    <w:rsid w:val="00E27DBE"/>
    <w:rsid w:val="00E32AB1"/>
    <w:rsid w:val="00E36C71"/>
    <w:rsid w:val="00E40404"/>
    <w:rsid w:val="00E459C6"/>
    <w:rsid w:val="00E47589"/>
    <w:rsid w:val="00E64915"/>
    <w:rsid w:val="00E661D4"/>
    <w:rsid w:val="00E70091"/>
    <w:rsid w:val="00E7091C"/>
    <w:rsid w:val="00E70A73"/>
    <w:rsid w:val="00E720F5"/>
    <w:rsid w:val="00E76D47"/>
    <w:rsid w:val="00E849F7"/>
    <w:rsid w:val="00E84AA5"/>
    <w:rsid w:val="00E90302"/>
    <w:rsid w:val="00E97396"/>
    <w:rsid w:val="00EA185E"/>
    <w:rsid w:val="00EA592A"/>
    <w:rsid w:val="00EB14E4"/>
    <w:rsid w:val="00EB32A5"/>
    <w:rsid w:val="00EB34ED"/>
    <w:rsid w:val="00EB7BE0"/>
    <w:rsid w:val="00EC315E"/>
    <w:rsid w:val="00ED077C"/>
    <w:rsid w:val="00ED1190"/>
    <w:rsid w:val="00ED5DFE"/>
    <w:rsid w:val="00ED6544"/>
    <w:rsid w:val="00EE0277"/>
    <w:rsid w:val="00EE3E00"/>
    <w:rsid w:val="00EE5DD2"/>
    <w:rsid w:val="00F00A79"/>
    <w:rsid w:val="00F00DA7"/>
    <w:rsid w:val="00F00E86"/>
    <w:rsid w:val="00F06F70"/>
    <w:rsid w:val="00F07C1E"/>
    <w:rsid w:val="00F105DB"/>
    <w:rsid w:val="00F132BC"/>
    <w:rsid w:val="00F13D80"/>
    <w:rsid w:val="00F16AAA"/>
    <w:rsid w:val="00F21161"/>
    <w:rsid w:val="00F218EF"/>
    <w:rsid w:val="00F21BC7"/>
    <w:rsid w:val="00F22081"/>
    <w:rsid w:val="00F266A2"/>
    <w:rsid w:val="00F32269"/>
    <w:rsid w:val="00F56A6F"/>
    <w:rsid w:val="00F5709C"/>
    <w:rsid w:val="00F64EF1"/>
    <w:rsid w:val="00F74BED"/>
    <w:rsid w:val="00F7744C"/>
    <w:rsid w:val="00F8765F"/>
    <w:rsid w:val="00F90767"/>
    <w:rsid w:val="00FA685B"/>
    <w:rsid w:val="00FB0C01"/>
    <w:rsid w:val="00FB0E3E"/>
    <w:rsid w:val="00FC18F2"/>
    <w:rsid w:val="00FC2D60"/>
    <w:rsid w:val="00FC39E5"/>
    <w:rsid w:val="00FC3A78"/>
    <w:rsid w:val="00FD1005"/>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9F480E8-E829-4EE1-A4A2-0000B75A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52" w:unhideWhenUsed="1"/>
    <w:lsdException w:name="toc 7" w:semiHidden="1" w:uiPriority="52" w:unhideWhenUsed="1"/>
    <w:lsdException w:name="toc 8" w:semiHidden="1" w:uiPriority="52" w:unhideWhenUsed="1"/>
    <w:lsdException w:name="toc 9" w:semiHidden="1" w:uiPriority="52" w:unhideWhenUsed="1"/>
    <w:lsdException w:name="Normal Indent" w:semiHidden="1" w:unhideWhenUsed="1"/>
    <w:lsdException w:name="footnote text" w:semiHidden="1" w:unhideWhenUsed="1"/>
    <w:lsdException w:name="annotation text" w:semiHidden="1" w:uiPriority="0" w:unhideWhenUsed="1"/>
    <w:lsdException w:name="header" w:semiHidden="1" w:uiPriority="48" w:unhideWhenUsed="1"/>
    <w:lsdException w:name="footer" w:semiHidden="1" w:uiPriority="4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57"/>
    <w:pPr>
      <w:widowControl w:val="0"/>
      <w:suppressAutoHyphens/>
    </w:pPr>
    <w:rPr>
      <w:rFonts w:ascii="Times New Roman" w:eastAsia="Arial Unicode MS" w:hAnsi="Times New Roman" w:cs="Times New Roman"/>
      <w:snapToGrid w:val="0"/>
      <w:sz w:val="24"/>
      <w:szCs w:val="24"/>
      <w:lang w:val="ro-RO"/>
    </w:rPr>
  </w:style>
  <w:style w:type="paragraph" w:styleId="Heading1">
    <w:name w:val="heading 1"/>
    <w:basedOn w:val="Normal"/>
    <w:next w:val="Normal"/>
    <w:link w:val="Heading1Char"/>
    <w:uiPriority w:val="99"/>
    <w:semiHidden/>
    <w:rsid w:val="001A5067"/>
    <w:pPr>
      <w:widowControl/>
      <w:suppressAutoHyphens w:val="0"/>
      <w:spacing w:before="480"/>
      <w:contextualSpacing/>
      <w:outlineLvl w:val="0"/>
    </w:pPr>
    <w:rPr>
      <w:rFonts w:asciiTheme="majorHAnsi" w:eastAsiaTheme="majorEastAsia" w:hAnsiTheme="majorHAnsi" w:cstheme="majorBidi"/>
      <w:b/>
      <w:bCs/>
      <w:snapToGrid/>
      <w:color w:val="333333"/>
      <w:sz w:val="28"/>
      <w:szCs w:val="28"/>
      <w:lang w:val="en-GB"/>
    </w:rPr>
  </w:style>
  <w:style w:type="paragraph" w:styleId="Heading2">
    <w:name w:val="heading 2"/>
    <w:basedOn w:val="Normal"/>
    <w:next w:val="Normal"/>
    <w:link w:val="Heading2Char"/>
    <w:uiPriority w:val="99"/>
    <w:semiHidden/>
    <w:rsid w:val="001A5067"/>
    <w:pPr>
      <w:widowControl/>
      <w:suppressAutoHyphens w:val="0"/>
      <w:spacing w:before="200"/>
      <w:outlineLvl w:val="1"/>
    </w:pPr>
    <w:rPr>
      <w:rFonts w:asciiTheme="majorHAnsi" w:eastAsiaTheme="majorEastAsia" w:hAnsiTheme="majorHAnsi" w:cstheme="majorBidi"/>
      <w:b/>
      <w:bCs/>
      <w:snapToGrid/>
      <w:color w:val="4D4D4D"/>
      <w:sz w:val="26"/>
      <w:szCs w:val="26"/>
      <w:lang w:val="en-GB"/>
    </w:rPr>
  </w:style>
  <w:style w:type="paragraph" w:styleId="Heading3">
    <w:name w:val="heading 3"/>
    <w:basedOn w:val="Normal"/>
    <w:next w:val="Normal"/>
    <w:link w:val="Heading3Char"/>
    <w:uiPriority w:val="99"/>
    <w:semiHidden/>
    <w:rsid w:val="001A5067"/>
    <w:pPr>
      <w:widowControl/>
      <w:suppressAutoHyphens w:val="0"/>
      <w:spacing w:before="200" w:line="271" w:lineRule="auto"/>
      <w:outlineLvl w:val="2"/>
    </w:pPr>
    <w:rPr>
      <w:rFonts w:asciiTheme="majorHAnsi" w:eastAsiaTheme="majorEastAsia" w:hAnsiTheme="majorHAnsi" w:cstheme="majorBidi"/>
      <w:b/>
      <w:bCs/>
      <w:snapToGrid/>
      <w:color w:val="5F5F5F"/>
      <w:sz w:val="22"/>
      <w:szCs w:val="22"/>
      <w:lang w:val="en-GB"/>
    </w:rPr>
  </w:style>
  <w:style w:type="paragraph" w:styleId="Heading4">
    <w:name w:val="heading 4"/>
    <w:basedOn w:val="Normal"/>
    <w:next w:val="Normal"/>
    <w:link w:val="Heading4Char"/>
    <w:uiPriority w:val="99"/>
    <w:semiHidden/>
    <w:rsid w:val="001A5067"/>
    <w:pPr>
      <w:widowControl/>
      <w:suppressAutoHyphens w:val="0"/>
      <w:spacing w:before="200"/>
      <w:outlineLvl w:val="3"/>
    </w:pPr>
    <w:rPr>
      <w:rFonts w:asciiTheme="majorHAnsi" w:eastAsiaTheme="majorEastAsia" w:hAnsiTheme="majorHAnsi" w:cstheme="majorBidi"/>
      <w:b/>
      <w:bCs/>
      <w:i/>
      <w:iCs/>
      <w:snapToGrid/>
      <w:color w:val="777777"/>
      <w:sz w:val="22"/>
      <w:szCs w:val="22"/>
      <w:lang w:val="en-GB"/>
    </w:rPr>
  </w:style>
  <w:style w:type="paragraph" w:styleId="Heading5">
    <w:name w:val="heading 5"/>
    <w:basedOn w:val="Normal"/>
    <w:next w:val="Normal"/>
    <w:link w:val="Heading5Char"/>
    <w:uiPriority w:val="99"/>
    <w:semiHidden/>
    <w:qFormat/>
    <w:rsid w:val="001A5067"/>
    <w:pPr>
      <w:widowControl/>
      <w:suppressAutoHyphens w:val="0"/>
      <w:spacing w:before="200"/>
      <w:outlineLvl w:val="4"/>
    </w:pPr>
    <w:rPr>
      <w:rFonts w:asciiTheme="majorHAnsi" w:eastAsiaTheme="majorEastAsia" w:hAnsiTheme="majorHAnsi" w:cstheme="majorBidi"/>
      <w:b/>
      <w:bCs/>
      <w:snapToGrid/>
      <w:color w:val="808080"/>
      <w:sz w:val="22"/>
      <w:szCs w:val="22"/>
      <w:lang w:val="en-GB"/>
    </w:rPr>
  </w:style>
  <w:style w:type="paragraph" w:styleId="Heading6">
    <w:name w:val="heading 6"/>
    <w:basedOn w:val="Normal"/>
    <w:next w:val="Normal"/>
    <w:link w:val="Heading6Char"/>
    <w:uiPriority w:val="99"/>
    <w:semiHidden/>
    <w:rsid w:val="001A5067"/>
    <w:pPr>
      <w:widowControl/>
      <w:suppressAutoHyphens w:val="0"/>
      <w:spacing w:line="271" w:lineRule="auto"/>
      <w:outlineLvl w:val="5"/>
    </w:pPr>
    <w:rPr>
      <w:rFonts w:asciiTheme="majorHAnsi" w:eastAsiaTheme="majorEastAsia" w:hAnsiTheme="majorHAnsi" w:cstheme="majorBidi"/>
      <w:b/>
      <w:bCs/>
      <w:i/>
      <w:iCs/>
      <w:snapToGrid/>
      <w:color w:val="7F7F7F" w:themeColor="text1" w:themeTint="80"/>
      <w:sz w:val="22"/>
      <w:szCs w:val="22"/>
      <w:lang w:val="en-GB" w:bidi="en-US"/>
    </w:rPr>
  </w:style>
  <w:style w:type="paragraph" w:styleId="Heading7">
    <w:name w:val="heading 7"/>
    <w:basedOn w:val="Normal"/>
    <w:next w:val="Normal"/>
    <w:link w:val="Heading7Char"/>
    <w:uiPriority w:val="99"/>
    <w:semiHidden/>
    <w:qFormat/>
    <w:rsid w:val="001A5067"/>
    <w:pPr>
      <w:widowControl/>
      <w:suppressAutoHyphens w:val="0"/>
      <w:outlineLvl w:val="6"/>
    </w:pPr>
    <w:rPr>
      <w:rFonts w:asciiTheme="majorHAnsi" w:eastAsiaTheme="majorEastAsia" w:hAnsiTheme="majorHAnsi" w:cstheme="majorBidi"/>
      <w:i/>
      <w:iCs/>
      <w:snapToGrid/>
      <w:sz w:val="22"/>
      <w:szCs w:val="22"/>
      <w:lang w:val="en-GB" w:bidi="en-US"/>
    </w:rPr>
  </w:style>
  <w:style w:type="paragraph" w:styleId="Heading8">
    <w:name w:val="heading 8"/>
    <w:basedOn w:val="Normal"/>
    <w:next w:val="Normal"/>
    <w:link w:val="Heading8Char"/>
    <w:uiPriority w:val="99"/>
    <w:semiHidden/>
    <w:qFormat/>
    <w:rsid w:val="001A5067"/>
    <w:pPr>
      <w:widowControl/>
      <w:suppressAutoHyphens w:val="0"/>
      <w:outlineLvl w:val="7"/>
    </w:pPr>
    <w:rPr>
      <w:rFonts w:asciiTheme="majorHAnsi" w:eastAsiaTheme="majorEastAsia" w:hAnsiTheme="majorHAnsi" w:cstheme="majorBidi"/>
      <w:snapToGrid/>
      <w:sz w:val="20"/>
      <w:szCs w:val="20"/>
      <w:lang w:val="en-GB" w:bidi="en-US"/>
    </w:rPr>
  </w:style>
  <w:style w:type="paragraph" w:styleId="Heading9">
    <w:name w:val="heading 9"/>
    <w:basedOn w:val="Normal"/>
    <w:next w:val="Normal"/>
    <w:link w:val="Heading9Char"/>
    <w:uiPriority w:val="99"/>
    <w:semiHidden/>
    <w:qFormat/>
    <w:rsid w:val="001A5067"/>
    <w:pPr>
      <w:widowControl/>
      <w:suppressAutoHyphens w:val="0"/>
      <w:outlineLvl w:val="8"/>
    </w:pPr>
    <w:rPr>
      <w:rFonts w:asciiTheme="majorHAnsi" w:eastAsiaTheme="majorEastAsia" w:hAnsiTheme="majorHAnsi" w:cstheme="majorBidi"/>
      <w:i/>
      <w:iCs/>
      <w:snapToGrid/>
      <w:spacing w:val="5"/>
      <w:sz w:val="20"/>
      <w:szCs w:val="20"/>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A5067"/>
    <w:pPr>
      <w:widowControl/>
      <w:suppressAutoHyphens w:val="0"/>
    </w:pPr>
    <w:rPr>
      <w:rFonts w:ascii="Tahoma" w:eastAsiaTheme="minorHAnsi" w:hAnsi="Tahoma" w:cs="Tahoma"/>
      <w:snapToGrid/>
      <w:sz w:val="16"/>
      <w:szCs w:val="16"/>
      <w:lang w:val="en-GB"/>
    </w:rPr>
  </w:style>
  <w:style w:type="character" w:customStyle="1" w:styleId="BalloonTextChar">
    <w:name w:val="Balloon Text Char"/>
    <w:basedOn w:val="DefaultParagraphFont"/>
    <w:link w:val="BalloonText"/>
    <w:uiPriority w:val="99"/>
    <w:semiHidden/>
    <w:rsid w:val="000D523D"/>
    <w:rPr>
      <w:rFonts w:ascii="Tahoma" w:hAnsi="Tahoma" w:cs="Tahoma"/>
      <w:sz w:val="16"/>
      <w:szCs w:val="16"/>
    </w:rPr>
  </w:style>
  <w:style w:type="character" w:styleId="BookTitle">
    <w:name w:val="Book Title"/>
    <w:uiPriority w:val="99"/>
    <w:semiHidden/>
    <w:qFormat/>
    <w:rsid w:val="001A5067"/>
    <w:rPr>
      <w:i/>
      <w:iCs/>
      <w:smallCaps/>
      <w:spacing w:val="5"/>
    </w:rPr>
  </w:style>
  <w:style w:type="paragraph" w:customStyle="1" w:styleId="DummyStyle">
    <w:name w:val="Dummy_Style"/>
    <w:basedOn w:val="Normal"/>
    <w:semiHidden/>
    <w:qFormat/>
    <w:rsid w:val="001A5067"/>
    <w:rPr>
      <w:color w:val="00B050"/>
    </w:rPr>
  </w:style>
  <w:style w:type="numbering" w:customStyle="1" w:styleId="ECHRA1StyleBulletedSquare">
    <w:name w:val="ECHR_A1_Style_Bulleted_Square"/>
    <w:basedOn w:val="NoList"/>
    <w:rsid w:val="001A5067"/>
    <w:pPr>
      <w:numPr>
        <w:numId w:val="22"/>
      </w:numPr>
    </w:pPr>
  </w:style>
  <w:style w:type="numbering" w:customStyle="1" w:styleId="ECHRA1StyleNumberedList">
    <w:name w:val="ECHR_A1_Style_Numbered_List"/>
    <w:basedOn w:val="NoList"/>
    <w:rsid w:val="001A5067"/>
    <w:pPr>
      <w:numPr>
        <w:numId w:val="23"/>
      </w:numPr>
    </w:pPr>
  </w:style>
  <w:style w:type="paragraph" w:customStyle="1" w:styleId="NormalJustified">
    <w:name w:val="Normal_Justified"/>
    <w:basedOn w:val="Normal"/>
    <w:semiHidden/>
    <w:rsid w:val="001A5067"/>
    <w:pPr>
      <w:widowControl/>
      <w:suppressAutoHyphens w:val="0"/>
      <w:jc w:val="both"/>
    </w:pPr>
    <w:rPr>
      <w:rFonts w:asciiTheme="minorHAnsi" w:eastAsiaTheme="minorHAnsi" w:hAnsiTheme="minorHAnsi" w:cstheme="minorBidi"/>
      <w:snapToGrid/>
      <w:sz w:val="22"/>
      <w:szCs w:val="22"/>
      <w:lang w:val="en-GB"/>
    </w:rPr>
  </w:style>
  <w:style w:type="paragraph" w:customStyle="1" w:styleId="ECHRBullet1">
    <w:name w:val="ECHR_Bullet_1"/>
    <w:aliases w:val="Bul_1"/>
    <w:basedOn w:val="NormalJustified"/>
    <w:uiPriority w:val="11"/>
    <w:qFormat/>
    <w:rsid w:val="001A5067"/>
    <w:pPr>
      <w:numPr>
        <w:numId w:val="27"/>
      </w:numPr>
      <w:spacing w:before="60" w:after="60"/>
    </w:pPr>
    <w:rPr>
      <w:rFonts w:eastAsiaTheme="minorEastAsia"/>
    </w:rPr>
  </w:style>
  <w:style w:type="paragraph" w:customStyle="1" w:styleId="ECHRBullet2">
    <w:name w:val="ECHR_Bullet_2"/>
    <w:aliases w:val="Bul_2"/>
    <w:basedOn w:val="ECHRBullet1"/>
    <w:uiPriority w:val="11"/>
    <w:rsid w:val="001A5067"/>
    <w:pPr>
      <w:numPr>
        <w:ilvl w:val="1"/>
      </w:numPr>
    </w:pPr>
  </w:style>
  <w:style w:type="paragraph" w:customStyle="1" w:styleId="ECHRBullet3">
    <w:name w:val="ECHR_Bullet_3"/>
    <w:aliases w:val="Bul_3"/>
    <w:basedOn w:val="ECHRBullet2"/>
    <w:uiPriority w:val="11"/>
    <w:rsid w:val="001A5067"/>
    <w:pPr>
      <w:numPr>
        <w:ilvl w:val="2"/>
      </w:numPr>
    </w:pPr>
  </w:style>
  <w:style w:type="paragraph" w:customStyle="1" w:styleId="ECHRBullet4">
    <w:name w:val="ECHR_Bullet_4"/>
    <w:aliases w:val="Bul_4"/>
    <w:basedOn w:val="ECHRBullet3"/>
    <w:uiPriority w:val="11"/>
    <w:rsid w:val="001A5067"/>
    <w:pPr>
      <w:numPr>
        <w:ilvl w:val="3"/>
      </w:numPr>
    </w:pPr>
  </w:style>
  <w:style w:type="paragraph" w:customStyle="1" w:styleId="ECHRPara">
    <w:name w:val="ECHR_Para"/>
    <w:aliases w:val="Para"/>
    <w:basedOn w:val="NormalJustified"/>
    <w:uiPriority w:val="5"/>
    <w:qFormat/>
    <w:rsid w:val="001A5067"/>
  </w:style>
  <w:style w:type="paragraph" w:customStyle="1" w:styleId="ECHRConfidential">
    <w:name w:val="ECHR_Confidential"/>
    <w:aliases w:val="Confidential"/>
    <w:basedOn w:val="ECHRPara"/>
    <w:next w:val="ECHRPara"/>
    <w:uiPriority w:val="37"/>
    <w:qFormat/>
    <w:rsid w:val="001A5067"/>
    <w:pPr>
      <w:jc w:val="right"/>
    </w:pPr>
    <w:rPr>
      <w:color w:val="C00000"/>
      <w:sz w:val="20"/>
    </w:rPr>
  </w:style>
  <w:style w:type="paragraph" w:customStyle="1" w:styleId="ECHRCoverTitle1">
    <w:name w:val="ECHR_Cover_Title_1"/>
    <w:aliases w:val="Cover_1"/>
    <w:basedOn w:val="Normal"/>
    <w:next w:val="Normal"/>
    <w:uiPriority w:val="33"/>
    <w:qFormat/>
    <w:rsid w:val="001A5067"/>
    <w:pPr>
      <w:widowControl/>
      <w:suppressAutoHyphens w:val="0"/>
      <w:spacing w:before="840"/>
      <w:contextualSpacing/>
      <w:jc w:val="center"/>
    </w:pPr>
    <w:rPr>
      <w:rFonts w:asciiTheme="minorHAnsi" w:eastAsiaTheme="minorHAnsi" w:hAnsiTheme="minorHAnsi" w:cstheme="minorBidi"/>
      <w:snapToGrid/>
      <w:color w:val="2F2F2F" w:themeColor="accent3" w:themeShade="80"/>
      <w:sz w:val="36"/>
      <w:szCs w:val="22"/>
      <w:lang w:val="en-GB"/>
    </w:rPr>
  </w:style>
  <w:style w:type="paragraph" w:customStyle="1" w:styleId="ECHRCoverTitle2">
    <w:name w:val="ECHR_Cover_Title_2"/>
    <w:aliases w:val="Cover_2"/>
    <w:basedOn w:val="Normal"/>
    <w:next w:val="Normal"/>
    <w:uiPriority w:val="33"/>
    <w:qFormat/>
    <w:rsid w:val="001A5067"/>
    <w:pPr>
      <w:widowControl/>
      <w:suppressAutoHyphens w:val="0"/>
      <w:spacing w:before="600"/>
      <w:contextualSpacing/>
      <w:jc w:val="center"/>
    </w:pPr>
    <w:rPr>
      <w:rFonts w:asciiTheme="majorHAnsi" w:eastAsiaTheme="minorHAnsi" w:hAnsiTheme="majorHAnsi" w:cstheme="minorBidi"/>
      <w:snapToGrid/>
      <w:color w:val="474747" w:themeColor="accent3" w:themeShade="BF"/>
      <w:sz w:val="28"/>
      <w:szCs w:val="22"/>
      <w:lang w:val="en-GB"/>
    </w:rPr>
  </w:style>
  <w:style w:type="paragraph" w:customStyle="1" w:styleId="ECHRCoverTitle3">
    <w:name w:val="ECHR_Cover_Title_3"/>
    <w:aliases w:val="Cover_3"/>
    <w:basedOn w:val="Normal"/>
    <w:next w:val="ECHRCoverTitle4"/>
    <w:uiPriority w:val="33"/>
    <w:qFormat/>
    <w:rsid w:val="001A5067"/>
    <w:pPr>
      <w:widowControl/>
      <w:suppressAutoHyphens w:val="0"/>
      <w:spacing w:before="1080" w:after="1080"/>
      <w:contextualSpacing/>
      <w:jc w:val="center"/>
    </w:pPr>
    <w:rPr>
      <w:rFonts w:asciiTheme="minorHAnsi" w:eastAsiaTheme="minorHAnsi" w:hAnsiTheme="minorHAnsi" w:cstheme="minorBidi"/>
      <w:b/>
      <w:snapToGrid/>
      <w:color w:val="474747" w:themeColor="accent3" w:themeShade="BF"/>
      <w:szCs w:val="22"/>
      <w:lang w:val="en-GB"/>
    </w:rPr>
  </w:style>
  <w:style w:type="paragraph" w:customStyle="1" w:styleId="ECHRCoverTitle4">
    <w:name w:val="ECHR_Cover_Title_4"/>
    <w:aliases w:val="Cover_4"/>
    <w:basedOn w:val="Normal"/>
    <w:uiPriority w:val="33"/>
    <w:qFormat/>
    <w:rsid w:val="001A5067"/>
    <w:pPr>
      <w:widowControl/>
      <w:tabs>
        <w:tab w:val="right" w:pos="7938"/>
      </w:tabs>
      <w:suppressAutoHyphens w:val="0"/>
      <w:spacing w:before="120" w:after="120"/>
      <w:ind w:left="1134" w:right="1134"/>
    </w:pPr>
    <w:rPr>
      <w:rFonts w:asciiTheme="minorHAnsi" w:eastAsiaTheme="minorHAnsi" w:hAnsiTheme="minorHAnsi" w:cstheme="minorBidi"/>
      <w:snapToGrid/>
      <w:color w:val="2F2F2F" w:themeColor="accent3" w:themeShade="80"/>
      <w:sz w:val="22"/>
      <w:szCs w:val="22"/>
      <w:lang w:val="en-GB"/>
    </w:rPr>
  </w:style>
  <w:style w:type="paragraph" w:customStyle="1" w:styleId="ECHRDecisionBody">
    <w:name w:val="ECHR_Decision_Body"/>
    <w:basedOn w:val="NormalJustified"/>
    <w:uiPriority w:val="54"/>
    <w:semiHidden/>
    <w:rsid w:val="001A5067"/>
    <w:pPr>
      <w:tabs>
        <w:tab w:val="left" w:pos="567"/>
        <w:tab w:val="left" w:pos="1134"/>
      </w:tabs>
      <w:spacing w:line="240" w:lineRule="exact"/>
      <w:jc w:val="left"/>
    </w:pPr>
    <w:rPr>
      <w:rFonts w:eastAsiaTheme="minorEastAsia"/>
    </w:rPr>
  </w:style>
  <w:style w:type="paragraph" w:customStyle="1" w:styleId="ECHRDivisionName">
    <w:name w:val="ECHR_DivisionName"/>
    <w:aliases w:val="Div_Name"/>
    <w:basedOn w:val="Normal"/>
    <w:link w:val="ECHRDivisionNameChar"/>
    <w:uiPriority w:val="36"/>
    <w:qFormat/>
    <w:rsid w:val="001A5067"/>
    <w:pPr>
      <w:widowControl/>
      <w:suppressAutoHyphens w:val="0"/>
    </w:pPr>
    <w:rPr>
      <w:rFonts w:asciiTheme="minorHAnsi" w:eastAsiaTheme="minorHAnsi" w:hAnsiTheme="minorHAnsi" w:cstheme="minorBidi"/>
      <w:b/>
      <w:snapToGrid/>
      <w:color w:val="0072BC" w:themeColor="accent1"/>
      <w:sz w:val="22"/>
      <w:szCs w:val="22"/>
      <w:lang w:val="en-GB"/>
    </w:rPr>
  </w:style>
  <w:style w:type="character" w:customStyle="1" w:styleId="ECHRDivisionNameChar">
    <w:name w:val="ECHR_DivisionName Char"/>
    <w:aliases w:val="Div_Name Char"/>
    <w:basedOn w:val="DefaultParagraphFont"/>
    <w:link w:val="ECHRDivisionName"/>
    <w:uiPriority w:val="36"/>
    <w:rsid w:val="001A5067"/>
    <w:rPr>
      <w:b/>
      <w:color w:val="0072BC" w:themeColor="accent1"/>
    </w:rPr>
  </w:style>
  <w:style w:type="table" w:customStyle="1" w:styleId="ECHRDNTable">
    <w:name w:val="ECHR_DN_Table"/>
    <w:aliases w:val="DN_Table"/>
    <w:basedOn w:val="TableNormal"/>
    <w:uiPriority w:val="99"/>
    <w:rsid w:val="001A5067"/>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Footer">
    <w:name w:val="footer"/>
    <w:basedOn w:val="Normal"/>
    <w:link w:val="FooterChar"/>
    <w:uiPriority w:val="49"/>
    <w:semiHidden/>
    <w:rsid w:val="001A5067"/>
    <w:pPr>
      <w:widowControl/>
      <w:tabs>
        <w:tab w:val="center" w:pos="4536"/>
        <w:tab w:val="right" w:pos="9696"/>
      </w:tabs>
      <w:suppressAutoHyphens w:val="0"/>
      <w:ind w:left="-680" w:right="-680"/>
    </w:pPr>
    <w:rPr>
      <w:rFonts w:asciiTheme="minorHAnsi" w:eastAsiaTheme="minorHAnsi" w:hAnsiTheme="minorHAnsi" w:cstheme="minorBidi"/>
      <w:snapToGrid/>
      <w:sz w:val="22"/>
      <w:szCs w:val="22"/>
      <w:lang w:val="en-GB"/>
    </w:rPr>
  </w:style>
  <w:style w:type="character" w:customStyle="1" w:styleId="FooterChar">
    <w:name w:val="Footer Char"/>
    <w:basedOn w:val="DefaultParagraphFont"/>
    <w:link w:val="Footer"/>
    <w:uiPriority w:val="49"/>
    <w:semiHidden/>
    <w:rsid w:val="000D523D"/>
  </w:style>
  <w:style w:type="paragraph" w:customStyle="1" w:styleId="ECHRFooter">
    <w:name w:val="ECHR_Footer"/>
    <w:aliases w:val="Footer_ECHR"/>
    <w:basedOn w:val="Footer"/>
    <w:uiPriority w:val="47"/>
    <w:rsid w:val="001A5067"/>
    <w:rPr>
      <w:sz w:val="8"/>
    </w:rPr>
  </w:style>
  <w:style w:type="paragraph" w:customStyle="1" w:styleId="ECHRFooterLine">
    <w:name w:val="ECHR_Footer_Line"/>
    <w:aliases w:val="Footer_Line"/>
    <w:basedOn w:val="Normal"/>
    <w:next w:val="ECHRPara"/>
    <w:uiPriority w:val="48"/>
    <w:rsid w:val="001A5067"/>
    <w:pPr>
      <w:pBdr>
        <w:top w:val="single" w:sz="8" w:space="1" w:color="7F7F7F" w:themeColor="text1" w:themeTint="80"/>
      </w:pBdr>
      <w:tabs>
        <w:tab w:val="center" w:pos="4536"/>
        <w:tab w:val="right" w:pos="9696"/>
      </w:tabs>
      <w:ind w:left="-680" w:right="-680"/>
    </w:pPr>
    <w:rPr>
      <w:color w:val="474747" w:themeColor="accent3" w:themeShade="BF"/>
    </w:rPr>
  </w:style>
  <w:style w:type="paragraph" w:customStyle="1" w:styleId="ECHRFooterLineLandscape">
    <w:name w:val="ECHR_Footer_Line_Landscape"/>
    <w:aliases w:val="Footer_Line_Landscape"/>
    <w:basedOn w:val="ECHRFooterLine"/>
    <w:uiPriority w:val="49"/>
    <w:rsid w:val="001A5067"/>
    <w:pPr>
      <w:tabs>
        <w:tab w:val="clear" w:pos="4536"/>
        <w:tab w:val="clear" w:pos="9696"/>
        <w:tab w:val="center" w:pos="6787"/>
        <w:tab w:val="right" w:pos="14640"/>
      </w:tabs>
    </w:pPr>
  </w:style>
  <w:style w:type="paragraph" w:styleId="Header">
    <w:name w:val="header"/>
    <w:basedOn w:val="Normal"/>
    <w:link w:val="HeaderChar"/>
    <w:uiPriority w:val="48"/>
    <w:semiHidden/>
    <w:rsid w:val="001A5067"/>
    <w:pPr>
      <w:widowControl/>
      <w:tabs>
        <w:tab w:val="center" w:pos="4536"/>
        <w:tab w:val="right" w:pos="9696"/>
      </w:tabs>
      <w:suppressAutoHyphens w:val="0"/>
      <w:ind w:left="-680" w:right="-680"/>
    </w:pPr>
    <w:rPr>
      <w:rFonts w:asciiTheme="minorHAnsi" w:eastAsiaTheme="minorHAnsi" w:hAnsiTheme="minorHAnsi" w:cstheme="minorBidi"/>
      <w:snapToGrid/>
      <w:sz w:val="22"/>
      <w:szCs w:val="22"/>
      <w:lang w:val="en-GB"/>
    </w:rPr>
  </w:style>
  <w:style w:type="character" w:customStyle="1" w:styleId="HeaderChar">
    <w:name w:val="Header Char"/>
    <w:basedOn w:val="DefaultParagraphFont"/>
    <w:link w:val="Header"/>
    <w:uiPriority w:val="48"/>
    <w:semiHidden/>
    <w:rsid w:val="000D523D"/>
  </w:style>
  <w:style w:type="paragraph" w:customStyle="1" w:styleId="ECHRHeader">
    <w:name w:val="ECHR_Header"/>
    <w:aliases w:val="Top_Header"/>
    <w:basedOn w:val="Header"/>
    <w:uiPriority w:val="46"/>
    <w:rsid w:val="001A5067"/>
    <w:rPr>
      <w:sz w:val="8"/>
    </w:rPr>
  </w:style>
  <w:style w:type="paragraph" w:customStyle="1" w:styleId="ECHRHeaderDate">
    <w:name w:val="ECHR_Header_Date"/>
    <w:aliases w:val="Ref_Date"/>
    <w:basedOn w:val="Normal"/>
    <w:uiPriority w:val="39"/>
    <w:qFormat/>
    <w:rsid w:val="001A5067"/>
    <w:pPr>
      <w:widowControl/>
      <w:suppressAutoHyphens w:val="0"/>
      <w:jc w:val="right"/>
    </w:pPr>
    <w:rPr>
      <w:rFonts w:asciiTheme="minorHAnsi" w:eastAsiaTheme="minorHAnsi" w:hAnsiTheme="minorHAnsi" w:cstheme="minorBidi"/>
      <w:snapToGrid/>
      <w:sz w:val="20"/>
      <w:szCs w:val="22"/>
      <w:lang w:val="en-GB"/>
    </w:rPr>
  </w:style>
  <w:style w:type="paragraph" w:customStyle="1" w:styleId="ECHRHeaderLandscape">
    <w:name w:val="ECHR_Header_Landscape"/>
    <w:aliases w:val="Header_Landscape"/>
    <w:basedOn w:val="Header"/>
    <w:uiPriority w:val="46"/>
    <w:rsid w:val="001A5067"/>
    <w:pPr>
      <w:tabs>
        <w:tab w:val="clear" w:pos="4536"/>
        <w:tab w:val="clear" w:pos="9696"/>
        <w:tab w:val="center" w:pos="6787"/>
        <w:tab w:val="right" w:pos="14640"/>
      </w:tabs>
    </w:pPr>
  </w:style>
  <w:style w:type="character" w:customStyle="1" w:styleId="Heading1Char">
    <w:name w:val="Heading 1 Char"/>
    <w:basedOn w:val="DefaultParagraphFont"/>
    <w:link w:val="Heading1"/>
    <w:uiPriority w:val="99"/>
    <w:semiHidden/>
    <w:rsid w:val="000D523D"/>
    <w:rPr>
      <w:rFonts w:asciiTheme="majorHAnsi" w:eastAsiaTheme="majorEastAsia" w:hAnsiTheme="majorHAnsi" w:cstheme="majorBidi"/>
      <w:b/>
      <w:bCs/>
      <w:color w:val="333333"/>
      <w:sz w:val="28"/>
      <w:szCs w:val="28"/>
    </w:rPr>
  </w:style>
  <w:style w:type="paragraph" w:customStyle="1" w:styleId="ECHRHeaderRefIt">
    <w:name w:val="ECHR_Header_Ref_It"/>
    <w:aliases w:val="Ref_Ital"/>
    <w:basedOn w:val="Normal"/>
    <w:next w:val="ECHRHeaderDate"/>
    <w:uiPriority w:val="38"/>
    <w:qFormat/>
    <w:rsid w:val="001A5067"/>
    <w:pPr>
      <w:widowControl/>
      <w:suppressAutoHyphens w:val="0"/>
      <w:jc w:val="right"/>
    </w:pPr>
    <w:rPr>
      <w:rFonts w:asciiTheme="minorHAnsi" w:eastAsiaTheme="minorHAnsi" w:hAnsiTheme="minorHAnsi" w:cstheme="minorBidi"/>
      <w:i/>
      <w:snapToGrid/>
      <w:sz w:val="20"/>
      <w:szCs w:val="22"/>
      <w:lang w:val="en-GB"/>
    </w:rPr>
  </w:style>
  <w:style w:type="table" w:customStyle="1" w:styleId="ECHRHeaderTable">
    <w:name w:val="ECHR_Header_Table"/>
    <w:basedOn w:val="TableNormal"/>
    <w:uiPriority w:val="99"/>
    <w:rsid w:val="001A5067"/>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right"/>
      </w:pPr>
    </w:tblStylePr>
  </w:style>
  <w:style w:type="character" w:customStyle="1" w:styleId="Heading2Char">
    <w:name w:val="Heading 2 Char"/>
    <w:basedOn w:val="DefaultParagraphFont"/>
    <w:link w:val="Heading2"/>
    <w:uiPriority w:val="99"/>
    <w:semiHidden/>
    <w:rsid w:val="000D523D"/>
    <w:rPr>
      <w:rFonts w:asciiTheme="majorHAnsi" w:eastAsiaTheme="majorEastAsia" w:hAnsiTheme="majorHAnsi" w:cstheme="majorBidi"/>
      <w:b/>
      <w:bCs/>
      <w:color w:val="4D4D4D"/>
      <w:sz w:val="26"/>
      <w:szCs w:val="26"/>
    </w:rPr>
  </w:style>
  <w:style w:type="table" w:customStyle="1" w:styleId="ECHRHeaderTableReduced">
    <w:name w:val="ECHR_Header_Table_Reduced"/>
    <w:basedOn w:val="TableNormal"/>
    <w:uiPriority w:val="99"/>
    <w:rsid w:val="001A5067"/>
    <w:tblPr>
      <w:tblInd w:w="-680"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ECHRHeading1">
    <w:name w:val="ECHR_Heading_1"/>
    <w:aliases w:val="Head_1"/>
    <w:basedOn w:val="Heading1"/>
    <w:next w:val="ECHRParaSpaced"/>
    <w:uiPriority w:val="21"/>
    <w:qFormat/>
    <w:rsid w:val="001A5067"/>
    <w:pPr>
      <w:keepNext/>
      <w:keepLines/>
      <w:pBdr>
        <w:bottom w:val="single" w:sz="12" w:space="1" w:color="949494" w:themeColor="text2" w:themeShade="BF"/>
      </w:pBdr>
      <w:spacing w:before="240"/>
    </w:pPr>
    <w:rPr>
      <w:bCs w:val="0"/>
      <w:color w:val="2F2F2F" w:themeColor="accent3" w:themeShade="80"/>
    </w:rPr>
  </w:style>
  <w:style w:type="character" w:customStyle="1" w:styleId="Heading3Char">
    <w:name w:val="Heading 3 Char"/>
    <w:basedOn w:val="DefaultParagraphFont"/>
    <w:link w:val="Heading3"/>
    <w:uiPriority w:val="99"/>
    <w:semiHidden/>
    <w:rsid w:val="000D523D"/>
    <w:rPr>
      <w:rFonts w:asciiTheme="majorHAnsi" w:eastAsiaTheme="majorEastAsia" w:hAnsiTheme="majorHAnsi" w:cstheme="majorBidi"/>
      <w:b/>
      <w:bCs/>
      <w:color w:val="5F5F5F"/>
    </w:rPr>
  </w:style>
  <w:style w:type="paragraph" w:customStyle="1" w:styleId="ECHRHeading2">
    <w:name w:val="ECHR_Heading_2"/>
    <w:aliases w:val="Head_2"/>
    <w:basedOn w:val="Heading2"/>
    <w:next w:val="ECHRParaSpaced"/>
    <w:uiPriority w:val="21"/>
    <w:qFormat/>
    <w:rsid w:val="001A5067"/>
    <w:pPr>
      <w:keepNext/>
      <w:keepLines/>
      <w:spacing w:before="240"/>
      <w:contextualSpacing/>
    </w:pPr>
    <w:rPr>
      <w:bCs w:val="0"/>
      <w:color w:val="2F2F2F" w:themeColor="accent3" w:themeShade="80"/>
      <w:sz w:val="28"/>
    </w:rPr>
  </w:style>
  <w:style w:type="paragraph" w:customStyle="1" w:styleId="ECHRHeading3">
    <w:name w:val="ECHR_Heading_3"/>
    <w:aliases w:val="Head_3"/>
    <w:basedOn w:val="Heading3"/>
    <w:next w:val="ECHRParaSpaced"/>
    <w:uiPriority w:val="21"/>
    <w:qFormat/>
    <w:rsid w:val="001A5067"/>
    <w:pPr>
      <w:keepNext/>
      <w:keepLines/>
      <w:spacing w:before="240" w:line="240" w:lineRule="auto"/>
      <w:contextualSpacing/>
    </w:pPr>
    <w:rPr>
      <w:bCs w:val="0"/>
      <w:color w:val="2F2F2F" w:themeColor="accent3" w:themeShade="80"/>
      <w:sz w:val="24"/>
    </w:rPr>
  </w:style>
  <w:style w:type="character" w:customStyle="1" w:styleId="Heading4Char">
    <w:name w:val="Heading 4 Char"/>
    <w:basedOn w:val="DefaultParagraphFont"/>
    <w:link w:val="Heading4"/>
    <w:uiPriority w:val="99"/>
    <w:semiHidden/>
    <w:rsid w:val="000D523D"/>
    <w:rPr>
      <w:rFonts w:asciiTheme="majorHAnsi" w:eastAsiaTheme="majorEastAsia" w:hAnsiTheme="majorHAnsi" w:cstheme="majorBidi"/>
      <w:b/>
      <w:bCs/>
      <w:i/>
      <w:iCs/>
      <w:color w:val="777777"/>
    </w:rPr>
  </w:style>
  <w:style w:type="paragraph" w:customStyle="1" w:styleId="ECHRHeading4">
    <w:name w:val="ECHR_Heading_4"/>
    <w:aliases w:val="Head_4"/>
    <w:basedOn w:val="Heading4"/>
    <w:next w:val="ECHRParaSpaced"/>
    <w:uiPriority w:val="21"/>
    <w:qFormat/>
    <w:rsid w:val="001A5067"/>
    <w:pPr>
      <w:keepNext/>
      <w:keepLines/>
      <w:spacing w:before="240"/>
      <w:contextualSpacing/>
    </w:pPr>
    <w:rPr>
      <w:bCs w:val="0"/>
      <w:i w:val="0"/>
      <w:iCs w:val="0"/>
      <w:color w:val="5F5F5F" w:themeColor="accent3"/>
      <w:sz w:val="24"/>
    </w:rPr>
  </w:style>
  <w:style w:type="character" w:customStyle="1" w:styleId="Heading5Char">
    <w:name w:val="Heading 5 Char"/>
    <w:basedOn w:val="DefaultParagraphFont"/>
    <w:link w:val="Heading5"/>
    <w:uiPriority w:val="99"/>
    <w:semiHidden/>
    <w:rsid w:val="000D523D"/>
    <w:rPr>
      <w:rFonts w:asciiTheme="majorHAnsi" w:eastAsiaTheme="majorEastAsia" w:hAnsiTheme="majorHAnsi" w:cstheme="majorBidi"/>
      <w:b/>
      <w:bCs/>
      <w:color w:val="808080"/>
    </w:rPr>
  </w:style>
  <w:style w:type="paragraph" w:customStyle="1" w:styleId="ECHRHeading5">
    <w:name w:val="ECHR_Heading_5"/>
    <w:aliases w:val="Head_5"/>
    <w:basedOn w:val="Heading5"/>
    <w:next w:val="ECHRParaSpaced"/>
    <w:uiPriority w:val="21"/>
    <w:qFormat/>
    <w:rsid w:val="001A5067"/>
    <w:pPr>
      <w:keepNext/>
      <w:keepLines/>
      <w:spacing w:before="240"/>
      <w:contextualSpacing/>
    </w:pPr>
    <w:rPr>
      <w:bCs w:val="0"/>
      <w:color w:val="5F5F5F" w:themeColor="accent3"/>
      <w:u w:val="single"/>
    </w:rPr>
  </w:style>
  <w:style w:type="paragraph" w:customStyle="1" w:styleId="ECHRHeading6">
    <w:name w:val="ECHR_Heading_6"/>
    <w:aliases w:val="Head_6"/>
    <w:basedOn w:val="Heading6"/>
    <w:next w:val="ECHRParaSpaced"/>
    <w:uiPriority w:val="21"/>
    <w:rsid w:val="001A5067"/>
    <w:pPr>
      <w:keepNext/>
      <w:keepLines/>
      <w:spacing w:before="240" w:line="240" w:lineRule="auto"/>
      <w:contextualSpacing/>
    </w:pPr>
    <w:rPr>
      <w:color w:val="474747" w:themeColor="accent3" w:themeShade="BF"/>
      <w:sz w:val="20"/>
    </w:rPr>
  </w:style>
  <w:style w:type="paragraph" w:customStyle="1" w:styleId="ECHRHeading7">
    <w:name w:val="ECHR_Heading_7"/>
    <w:aliases w:val="Head_7"/>
    <w:basedOn w:val="Heading7"/>
    <w:next w:val="ECHRParaSpaced"/>
    <w:uiPriority w:val="21"/>
    <w:rsid w:val="001A5067"/>
    <w:pPr>
      <w:keepNext/>
      <w:keepLines/>
      <w:spacing w:before="240"/>
      <w:contextualSpacing/>
    </w:pPr>
    <w:rPr>
      <w:b/>
      <w:i w:val="0"/>
      <w:color w:val="474747" w:themeColor="accent3" w:themeShade="BF"/>
      <w:sz w:val="20"/>
    </w:rPr>
  </w:style>
  <w:style w:type="paragraph" w:customStyle="1" w:styleId="ECHRLine">
    <w:name w:val="ECHR_Line"/>
    <w:basedOn w:val="NormalJustified"/>
    <w:next w:val="Normal"/>
    <w:uiPriority w:val="22"/>
    <w:rsid w:val="001A5067"/>
    <w:pPr>
      <w:pBdr>
        <w:bottom w:val="single" w:sz="12" w:space="1" w:color="949494" w:themeColor="text2" w:themeShade="BF"/>
      </w:pBdr>
      <w:spacing w:after="120"/>
    </w:pPr>
    <w:rPr>
      <w:sz w:val="12"/>
    </w:rPr>
  </w:style>
  <w:style w:type="table" w:customStyle="1" w:styleId="ECHRListTable">
    <w:name w:val="ECHR_List_Table"/>
    <w:basedOn w:val="TableNormal"/>
    <w:uiPriority w:val="99"/>
    <w:rsid w:val="001A5067"/>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ECHRNumberedList1">
    <w:name w:val="ECHR_Numbered_List_1"/>
    <w:aliases w:val="Num_1"/>
    <w:basedOn w:val="Normal"/>
    <w:uiPriority w:val="12"/>
    <w:qFormat/>
    <w:rsid w:val="001A5067"/>
    <w:pPr>
      <w:widowControl/>
      <w:numPr>
        <w:numId w:val="31"/>
      </w:numPr>
      <w:suppressAutoHyphens w:val="0"/>
      <w:spacing w:before="60" w:after="60"/>
    </w:pPr>
    <w:rPr>
      <w:rFonts w:asciiTheme="minorHAnsi" w:eastAsiaTheme="minorEastAsia" w:hAnsiTheme="minorHAnsi" w:cstheme="minorBidi"/>
      <w:snapToGrid/>
      <w:sz w:val="22"/>
      <w:szCs w:val="22"/>
      <w:lang w:val="en-GB"/>
    </w:rPr>
  </w:style>
  <w:style w:type="paragraph" w:customStyle="1" w:styleId="ECHRNumberedList2">
    <w:name w:val="ECHR_Numbered_List_2"/>
    <w:aliases w:val="Num_2"/>
    <w:basedOn w:val="ECHRNumberedList1"/>
    <w:uiPriority w:val="12"/>
    <w:rsid w:val="001A5067"/>
    <w:pPr>
      <w:numPr>
        <w:ilvl w:val="1"/>
      </w:numPr>
    </w:pPr>
  </w:style>
  <w:style w:type="paragraph" w:customStyle="1" w:styleId="ECHRNumberedList3">
    <w:name w:val="ECHR_Numbered_List_3"/>
    <w:aliases w:val="Num_3"/>
    <w:basedOn w:val="ECHRNumberedList2"/>
    <w:uiPriority w:val="12"/>
    <w:rsid w:val="001A5067"/>
    <w:pPr>
      <w:numPr>
        <w:ilvl w:val="2"/>
      </w:numPr>
    </w:pPr>
  </w:style>
  <w:style w:type="paragraph" w:customStyle="1" w:styleId="ECHRParaSpaced">
    <w:name w:val="ECHR_Para_Spaced"/>
    <w:aliases w:val="Para_Spaced"/>
    <w:basedOn w:val="ECHRPara"/>
    <w:uiPriority w:val="4"/>
    <w:qFormat/>
    <w:rsid w:val="001A5067"/>
    <w:pPr>
      <w:spacing w:before="120" w:after="120"/>
    </w:pPr>
  </w:style>
  <w:style w:type="paragraph" w:customStyle="1" w:styleId="ECHRParaQuote">
    <w:name w:val="ECHR_Para_Quote"/>
    <w:aliases w:val="Para_Quote"/>
    <w:basedOn w:val="ECHRParaSpaced"/>
    <w:next w:val="ECHRParaSpaced"/>
    <w:uiPriority w:val="9"/>
    <w:qFormat/>
    <w:rsid w:val="001A5067"/>
    <w:pPr>
      <w:ind w:left="567"/>
    </w:pPr>
    <w:rPr>
      <w:sz w:val="20"/>
    </w:rPr>
  </w:style>
  <w:style w:type="character" w:customStyle="1" w:styleId="ECHRRed">
    <w:name w:val="ECHR_Red"/>
    <w:aliases w:val="Red"/>
    <w:basedOn w:val="DefaultParagraphFont"/>
    <w:uiPriority w:val="19"/>
    <w:qFormat/>
    <w:rsid w:val="001A5067"/>
    <w:rPr>
      <w:color w:val="C00000" w:themeColor="accent2"/>
    </w:rPr>
  </w:style>
  <w:style w:type="paragraph" w:customStyle="1" w:styleId="ECHRSpacer">
    <w:name w:val="ECHR_Spacer"/>
    <w:basedOn w:val="Normal"/>
    <w:uiPriority w:val="45"/>
    <w:rsid w:val="001A5067"/>
    <w:rPr>
      <w:sz w:val="4"/>
    </w:rPr>
  </w:style>
  <w:style w:type="table" w:customStyle="1" w:styleId="ECHRTable">
    <w:name w:val="ECHR_Table"/>
    <w:basedOn w:val="TableNormal"/>
    <w:rsid w:val="001A5067"/>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1A5067"/>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customStyle="1" w:styleId="Heading6Char">
    <w:name w:val="Heading 6 Char"/>
    <w:basedOn w:val="DefaultParagraphFont"/>
    <w:link w:val="Heading6"/>
    <w:uiPriority w:val="99"/>
    <w:semiHidden/>
    <w:rsid w:val="000D523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9"/>
    <w:semiHidden/>
    <w:rsid w:val="000D523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0D523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0D523D"/>
    <w:rPr>
      <w:rFonts w:asciiTheme="majorHAnsi" w:eastAsiaTheme="majorEastAsia" w:hAnsiTheme="majorHAnsi" w:cstheme="majorBidi"/>
      <w:i/>
      <w:iCs/>
      <w:spacing w:val="5"/>
      <w:sz w:val="20"/>
      <w:szCs w:val="20"/>
      <w:lang w:bidi="en-US"/>
    </w:rPr>
  </w:style>
  <w:style w:type="table" w:customStyle="1" w:styleId="ECHRTableFax">
    <w:name w:val="ECHR_Table_Fax"/>
    <w:basedOn w:val="TableNormal"/>
    <w:uiPriority w:val="99"/>
    <w:rsid w:val="001A5067"/>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1A506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Normal"/>
    <w:uiPriority w:val="99"/>
    <w:rsid w:val="001A5067"/>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TableNoLines">
    <w:name w:val="ECHR_Table_No_Lines"/>
    <w:basedOn w:val="TableNormal"/>
    <w:uiPriority w:val="99"/>
    <w:rsid w:val="001A5067"/>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OddBanded">
    <w:name w:val="ECHR_Table_Odd_Banded"/>
    <w:basedOn w:val="TableNormal"/>
    <w:uiPriority w:val="99"/>
    <w:rsid w:val="001A5067"/>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TableSimpleBox">
    <w:name w:val="ECHR_Table_Simple_Box"/>
    <w:basedOn w:val="TableNormal"/>
    <w:uiPriority w:val="99"/>
    <w:rsid w:val="001A5067"/>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paragraph" w:customStyle="1" w:styleId="ECHRTitle1">
    <w:name w:val="ECHR_Title_1"/>
    <w:aliases w:val="Title_L_1"/>
    <w:basedOn w:val="Normal"/>
    <w:next w:val="ECHRParaSpaced"/>
    <w:uiPriority w:val="29"/>
    <w:qFormat/>
    <w:rsid w:val="001A5067"/>
    <w:pPr>
      <w:keepNext/>
      <w:keepLines/>
      <w:widowControl/>
      <w:suppressAutoHyphens w:val="0"/>
      <w:spacing w:before="240"/>
      <w:contextualSpacing/>
    </w:pPr>
    <w:rPr>
      <w:rFonts w:asciiTheme="majorHAnsi" w:eastAsiaTheme="minorHAnsi" w:hAnsiTheme="majorHAnsi" w:cstheme="minorBidi"/>
      <w:b/>
      <w:snapToGrid/>
      <w:color w:val="2F2F2F" w:themeColor="accent3" w:themeShade="80"/>
      <w:sz w:val="32"/>
      <w:szCs w:val="22"/>
      <w:lang w:val="en-GB"/>
    </w:rPr>
  </w:style>
  <w:style w:type="paragraph" w:customStyle="1" w:styleId="ECHRTitle2">
    <w:name w:val="ECHR_Title_2"/>
    <w:aliases w:val="Title_L_2"/>
    <w:basedOn w:val="Normal"/>
    <w:next w:val="ECHRParaSpaced"/>
    <w:uiPriority w:val="29"/>
    <w:qFormat/>
    <w:rsid w:val="001A5067"/>
    <w:pPr>
      <w:keepNext/>
      <w:keepLines/>
      <w:widowControl/>
      <w:suppressAutoHyphens w:val="0"/>
      <w:spacing w:before="240"/>
      <w:contextualSpacing/>
    </w:pPr>
    <w:rPr>
      <w:rFonts w:asciiTheme="majorHAnsi" w:eastAsiaTheme="minorHAnsi" w:hAnsiTheme="majorHAnsi" w:cstheme="minorBidi"/>
      <w:b/>
      <w:snapToGrid/>
      <w:color w:val="474747" w:themeColor="accent3" w:themeShade="BF"/>
      <w:sz w:val="28"/>
      <w:szCs w:val="22"/>
      <w:lang w:val="en-GB"/>
    </w:rPr>
  </w:style>
  <w:style w:type="paragraph" w:customStyle="1" w:styleId="ECHRTitle3">
    <w:name w:val="ECHR_Title_3"/>
    <w:aliases w:val="Title_L_3"/>
    <w:basedOn w:val="Normal"/>
    <w:next w:val="ECHRParaSpaced"/>
    <w:uiPriority w:val="29"/>
    <w:qFormat/>
    <w:rsid w:val="001A5067"/>
    <w:pPr>
      <w:keepNext/>
      <w:keepLines/>
      <w:widowControl/>
      <w:suppressAutoHyphens w:val="0"/>
      <w:spacing w:before="240"/>
      <w:contextualSpacing/>
    </w:pPr>
    <w:rPr>
      <w:rFonts w:asciiTheme="majorHAnsi" w:eastAsiaTheme="minorHAnsi" w:hAnsiTheme="majorHAnsi" w:cstheme="minorBidi"/>
      <w:b/>
      <w:snapToGrid/>
      <w:color w:val="474747" w:themeColor="accent3" w:themeShade="BF"/>
      <w:szCs w:val="22"/>
      <w:lang w:val="en-GB"/>
    </w:rPr>
  </w:style>
  <w:style w:type="paragraph" w:customStyle="1" w:styleId="ECHRTitleCentre1">
    <w:name w:val="ECHR_Title_Centre_1"/>
    <w:aliases w:val="Title_C_1"/>
    <w:basedOn w:val="Normal"/>
    <w:next w:val="ECHRParaSpaced"/>
    <w:uiPriority w:val="26"/>
    <w:qFormat/>
    <w:rsid w:val="001A5067"/>
    <w:pPr>
      <w:keepNext/>
      <w:keepLines/>
      <w:widowControl/>
      <w:suppressAutoHyphens w:val="0"/>
      <w:spacing w:before="240"/>
      <w:contextualSpacing/>
      <w:jc w:val="center"/>
    </w:pPr>
    <w:rPr>
      <w:rFonts w:asciiTheme="majorHAnsi" w:eastAsiaTheme="minorHAnsi" w:hAnsiTheme="majorHAnsi" w:cstheme="minorBidi"/>
      <w:b/>
      <w:snapToGrid/>
      <w:color w:val="2F2F2F" w:themeColor="accent3" w:themeShade="80"/>
      <w:sz w:val="32"/>
      <w:szCs w:val="22"/>
      <w:lang w:val="en-GB"/>
    </w:rPr>
  </w:style>
  <w:style w:type="paragraph" w:customStyle="1" w:styleId="ECHRTitleCentre2">
    <w:name w:val="ECHR_Title_Centre_2"/>
    <w:aliases w:val="Title_C_2"/>
    <w:basedOn w:val="Normal"/>
    <w:next w:val="ECHRParaSpaced"/>
    <w:uiPriority w:val="26"/>
    <w:qFormat/>
    <w:rsid w:val="001A5067"/>
    <w:pPr>
      <w:keepNext/>
      <w:keepLines/>
      <w:widowControl/>
      <w:suppressAutoHyphens w:val="0"/>
      <w:spacing w:before="240"/>
      <w:contextualSpacing/>
      <w:jc w:val="center"/>
    </w:pPr>
    <w:rPr>
      <w:rFonts w:asciiTheme="majorHAnsi" w:eastAsiaTheme="minorHAnsi" w:hAnsiTheme="majorHAnsi" w:cstheme="minorBidi"/>
      <w:b/>
      <w:snapToGrid/>
      <w:color w:val="474747" w:themeColor="accent3" w:themeShade="BF"/>
      <w:sz w:val="28"/>
      <w:szCs w:val="22"/>
      <w:lang w:val="en-GB"/>
    </w:rPr>
  </w:style>
  <w:style w:type="paragraph" w:customStyle="1" w:styleId="ECHRTitleCentre3">
    <w:name w:val="ECHR_Title_Centre_3"/>
    <w:aliases w:val="Title_C_3"/>
    <w:basedOn w:val="Normal"/>
    <w:next w:val="ECHRParaSpaced"/>
    <w:uiPriority w:val="26"/>
    <w:qFormat/>
    <w:rsid w:val="001A5067"/>
    <w:pPr>
      <w:keepNext/>
      <w:keepLines/>
      <w:widowControl/>
      <w:suppressAutoHyphens w:val="0"/>
      <w:spacing w:before="240"/>
      <w:contextualSpacing/>
      <w:jc w:val="center"/>
    </w:pPr>
    <w:rPr>
      <w:rFonts w:asciiTheme="majorHAnsi" w:eastAsiaTheme="minorHAnsi" w:hAnsiTheme="majorHAnsi" w:cstheme="minorBidi"/>
      <w:b/>
      <w:snapToGrid/>
      <w:color w:val="474747" w:themeColor="accent3" w:themeShade="BF"/>
      <w:szCs w:val="22"/>
      <w:lang w:val="en-GB"/>
    </w:rPr>
  </w:style>
  <w:style w:type="paragraph" w:customStyle="1" w:styleId="ECHRTitleCentreTOC1">
    <w:name w:val="ECHR_Title_Centre_TOC_1"/>
    <w:aliases w:val="Title_C_TOC"/>
    <w:basedOn w:val="ECHRTitleCentre1"/>
    <w:next w:val="ECHRHeading1"/>
    <w:uiPriority w:val="25"/>
    <w:qFormat/>
    <w:rsid w:val="001A5067"/>
    <w:pPr>
      <w:outlineLvl w:val="0"/>
    </w:pPr>
  </w:style>
  <w:style w:type="paragraph" w:customStyle="1" w:styleId="ECHRTitleTOC1">
    <w:name w:val="ECHR_Title_TOC_1"/>
    <w:aliases w:val="Title_L_TOC"/>
    <w:basedOn w:val="ECHRTitle1"/>
    <w:next w:val="ECHRHeading1"/>
    <w:uiPriority w:val="28"/>
    <w:qFormat/>
    <w:rsid w:val="001A5067"/>
    <w:pPr>
      <w:outlineLvl w:val="0"/>
    </w:pPr>
  </w:style>
  <w:style w:type="character" w:styleId="Emphasis">
    <w:name w:val="Emphasis"/>
    <w:uiPriority w:val="99"/>
    <w:semiHidden/>
    <w:qFormat/>
    <w:rsid w:val="001A5067"/>
    <w:rPr>
      <w:b/>
      <w:bCs/>
      <w:i/>
      <w:iCs/>
      <w:spacing w:val="10"/>
      <w:bdr w:val="none" w:sz="0" w:space="0" w:color="auto"/>
      <w:shd w:val="clear" w:color="auto" w:fill="auto"/>
    </w:rPr>
  </w:style>
  <w:style w:type="character" w:styleId="FootnoteReference">
    <w:name w:val="footnote reference"/>
    <w:basedOn w:val="DefaultParagraphFont"/>
    <w:uiPriority w:val="99"/>
    <w:semiHidden/>
    <w:rsid w:val="001A5067"/>
    <w:rPr>
      <w:vertAlign w:val="superscript"/>
    </w:rPr>
  </w:style>
  <w:style w:type="paragraph" w:styleId="FootnoteText">
    <w:name w:val="footnote text"/>
    <w:basedOn w:val="NormalJustified"/>
    <w:link w:val="FootnoteTextChar"/>
    <w:uiPriority w:val="99"/>
    <w:semiHidden/>
    <w:rsid w:val="001A5067"/>
    <w:rPr>
      <w:sz w:val="20"/>
      <w:szCs w:val="20"/>
    </w:rPr>
  </w:style>
  <w:style w:type="character" w:customStyle="1" w:styleId="FootnoteTextChar">
    <w:name w:val="Footnote Text Char"/>
    <w:basedOn w:val="DefaultParagraphFont"/>
    <w:link w:val="FootnoteText"/>
    <w:uiPriority w:val="99"/>
    <w:semiHidden/>
    <w:rsid w:val="000D523D"/>
    <w:rPr>
      <w:sz w:val="20"/>
      <w:szCs w:val="20"/>
    </w:rPr>
  </w:style>
  <w:style w:type="character" w:styleId="Hyperlink">
    <w:name w:val="Hyperlink"/>
    <w:basedOn w:val="DefaultParagraphFont"/>
    <w:uiPriority w:val="99"/>
    <w:semiHidden/>
    <w:rsid w:val="001A5067"/>
    <w:rPr>
      <w:color w:val="0072BC" w:themeColor="hyperlink"/>
      <w:u w:val="single"/>
    </w:rPr>
  </w:style>
  <w:style w:type="character" w:styleId="IntenseEmphasis">
    <w:name w:val="Intense Emphasis"/>
    <w:uiPriority w:val="99"/>
    <w:semiHidden/>
    <w:qFormat/>
    <w:rsid w:val="001A5067"/>
    <w:rPr>
      <w:b/>
      <w:bCs/>
    </w:rPr>
  </w:style>
  <w:style w:type="paragraph" w:styleId="IntenseQuote">
    <w:name w:val="Intense Quote"/>
    <w:basedOn w:val="Normal"/>
    <w:next w:val="Normal"/>
    <w:link w:val="IntenseQuoteChar"/>
    <w:uiPriority w:val="99"/>
    <w:semiHidden/>
    <w:qFormat/>
    <w:rsid w:val="001A5067"/>
    <w:pPr>
      <w:widowControl/>
      <w:pBdr>
        <w:bottom w:val="single" w:sz="4" w:space="1" w:color="auto"/>
      </w:pBdr>
      <w:suppressAutoHyphens w:val="0"/>
      <w:spacing w:before="200" w:after="280"/>
      <w:ind w:left="1008" w:right="1152"/>
    </w:pPr>
    <w:rPr>
      <w:rFonts w:asciiTheme="minorHAnsi" w:eastAsiaTheme="minorHAnsi" w:hAnsiTheme="minorHAnsi" w:cstheme="minorBidi"/>
      <w:b/>
      <w:bCs/>
      <w:i/>
      <w:iCs/>
      <w:snapToGrid/>
      <w:sz w:val="22"/>
      <w:szCs w:val="22"/>
      <w:lang w:val="en-GB" w:bidi="en-US"/>
    </w:rPr>
  </w:style>
  <w:style w:type="character" w:customStyle="1" w:styleId="IntenseQuoteChar">
    <w:name w:val="Intense Quote Char"/>
    <w:basedOn w:val="DefaultParagraphFont"/>
    <w:link w:val="IntenseQuote"/>
    <w:uiPriority w:val="99"/>
    <w:semiHidden/>
    <w:rsid w:val="000D523D"/>
    <w:rPr>
      <w:b/>
      <w:bCs/>
      <w:i/>
      <w:iCs/>
      <w:lang w:bidi="en-US"/>
    </w:rPr>
  </w:style>
  <w:style w:type="character" w:styleId="IntenseReference">
    <w:name w:val="Intense Reference"/>
    <w:uiPriority w:val="99"/>
    <w:semiHidden/>
    <w:qFormat/>
    <w:rsid w:val="001A5067"/>
    <w:rPr>
      <w:smallCaps/>
      <w:spacing w:val="5"/>
      <w:u w:val="single"/>
    </w:rPr>
  </w:style>
  <w:style w:type="paragraph" w:styleId="ListParagraph">
    <w:name w:val="List Paragraph"/>
    <w:basedOn w:val="Normal"/>
    <w:uiPriority w:val="99"/>
    <w:semiHidden/>
    <w:qFormat/>
    <w:rsid w:val="001A5067"/>
    <w:pPr>
      <w:widowControl/>
      <w:suppressAutoHyphens w:val="0"/>
      <w:ind w:left="720"/>
      <w:contextualSpacing/>
    </w:pPr>
    <w:rPr>
      <w:rFonts w:asciiTheme="minorHAnsi" w:eastAsiaTheme="minorHAnsi" w:hAnsiTheme="minorHAnsi" w:cstheme="minorBidi"/>
      <w:snapToGrid/>
      <w:sz w:val="22"/>
      <w:szCs w:val="22"/>
      <w:lang w:val="en-GB"/>
    </w:rPr>
  </w:style>
  <w:style w:type="table" w:customStyle="1" w:styleId="LtrTableAddress">
    <w:name w:val="Ltr_Table_Address"/>
    <w:basedOn w:val="TableNormal"/>
    <w:uiPriority w:val="99"/>
    <w:rsid w:val="001A5067"/>
    <w:tblPr>
      <w:tblInd w:w="5103" w:type="dxa"/>
    </w:tblPr>
  </w:style>
  <w:style w:type="paragraph" w:styleId="NoSpacing">
    <w:name w:val="No Spacing"/>
    <w:basedOn w:val="Normal"/>
    <w:link w:val="NoSpacingChar"/>
    <w:semiHidden/>
    <w:qFormat/>
    <w:rsid w:val="001A5067"/>
    <w:pPr>
      <w:widowControl/>
      <w:suppressAutoHyphens w:val="0"/>
    </w:pPr>
    <w:rPr>
      <w:rFonts w:asciiTheme="minorHAnsi" w:eastAsiaTheme="minorHAnsi" w:hAnsiTheme="minorHAnsi" w:cstheme="minorBidi"/>
      <w:snapToGrid/>
      <w:sz w:val="22"/>
      <w:szCs w:val="22"/>
      <w:lang w:val="en-GB"/>
    </w:rPr>
  </w:style>
  <w:style w:type="character" w:customStyle="1" w:styleId="NoSpacingChar">
    <w:name w:val="No Spacing Char"/>
    <w:basedOn w:val="DefaultParagraphFont"/>
    <w:link w:val="NoSpacing"/>
    <w:semiHidden/>
    <w:rsid w:val="000D523D"/>
  </w:style>
  <w:style w:type="table" w:customStyle="1" w:styleId="PCFTableStyle">
    <w:name w:val="PCF_Table_Style"/>
    <w:basedOn w:val="TableNormal"/>
    <w:uiPriority w:val="99"/>
    <w:rsid w:val="001A5067"/>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character" w:styleId="PlaceholderText">
    <w:name w:val="Placeholder Text"/>
    <w:basedOn w:val="DefaultParagraphFont"/>
    <w:uiPriority w:val="99"/>
    <w:rsid w:val="001A5067"/>
    <w:rPr>
      <w:color w:val="auto"/>
      <w:bdr w:val="none" w:sz="0" w:space="0" w:color="auto"/>
      <w:shd w:val="clear" w:color="auto" w:fill="BEE5FF" w:themeFill="background1" w:themeFillTint="33"/>
    </w:rPr>
  </w:style>
  <w:style w:type="paragraph" w:styleId="Quote">
    <w:name w:val="Quote"/>
    <w:basedOn w:val="Normal"/>
    <w:next w:val="Normal"/>
    <w:link w:val="QuoteChar"/>
    <w:uiPriority w:val="99"/>
    <w:semiHidden/>
    <w:qFormat/>
    <w:rsid w:val="001A5067"/>
    <w:pPr>
      <w:widowControl/>
      <w:suppressAutoHyphens w:val="0"/>
      <w:spacing w:before="200"/>
      <w:ind w:left="360" w:right="360"/>
    </w:pPr>
    <w:rPr>
      <w:rFonts w:asciiTheme="minorHAnsi" w:eastAsiaTheme="minorHAnsi" w:hAnsiTheme="minorHAnsi" w:cstheme="minorBidi"/>
      <w:i/>
      <w:iCs/>
      <w:snapToGrid/>
      <w:sz w:val="22"/>
      <w:szCs w:val="22"/>
      <w:lang w:val="en-GB" w:bidi="en-US"/>
    </w:rPr>
  </w:style>
  <w:style w:type="character" w:customStyle="1" w:styleId="QuoteChar">
    <w:name w:val="Quote Char"/>
    <w:basedOn w:val="DefaultParagraphFont"/>
    <w:link w:val="Quote"/>
    <w:uiPriority w:val="99"/>
    <w:semiHidden/>
    <w:rsid w:val="000D523D"/>
    <w:rPr>
      <w:i/>
      <w:iCs/>
      <w:lang w:bidi="en-US"/>
    </w:rPr>
  </w:style>
  <w:style w:type="character" w:styleId="Strong">
    <w:name w:val="Strong"/>
    <w:uiPriority w:val="99"/>
    <w:semiHidden/>
    <w:qFormat/>
    <w:rsid w:val="001A5067"/>
    <w:rPr>
      <w:b/>
      <w:bCs/>
    </w:rPr>
  </w:style>
  <w:style w:type="character" w:styleId="SubtleEmphasis">
    <w:name w:val="Subtle Emphasis"/>
    <w:uiPriority w:val="99"/>
    <w:semiHidden/>
    <w:qFormat/>
    <w:rsid w:val="001A5067"/>
    <w:rPr>
      <w:i/>
      <w:iCs/>
    </w:rPr>
  </w:style>
  <w:style w:type="character" w:styleId="SubtleReference">
    <w:name w:val="Subtle Reference"/>
    <w:uiPriority w:val="99"/>
    <w:semiHidden/>
    <w:qFormat/>
    <w:rsid w:val="001A5067"/>
    <w:rPr>
      <w:smallCaps/>
    </w:rPr>
  </w:style>
  <w:style w:type="table" w:styleId="TableGrid">
    <w:name w:val="Table Grid"/>
    <w:basedOn w:val="TableNormal"/>
    <w:uiPriority w:val="59"/>
    <w:rsid w:val="001A5067"/>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semiHidden/>
    <w:qFormat/>
    <w:rsid w:val="001A5067"/>
    <w:pPr>
      <w:widowControl/>
      <w:pBdr>
        <w:bottom w:val="single" w:sz="4" w:space="1" w:color="auto"/>
      </w:pBdr>
      <w:suppressAutoHyphens w:val="0"/>
      <w:contextualSpacing/>
    </w:pPr>
    <w:rPr>
      <w:rFonts w:asciiTheme="majorHAnsi" w:eastAsiaTheme="majorEastAsia" w:hAnsiTheme="majorHAnsi" w:cstheme="majorBidi"/>
      <w:snapToGrid/>
      <w:spacing w:val="5"/>
      <w:sz w:val="52"/>
      <w:szCs w:val="52"/>
      <w:lang w:val="en-GB" w:bidi="en-US"/>
    </w:rPr>
  </w:style>
  <w:style w:type="character" w:customStyle="1" w:styleId="TitleChar">
    <w:name w:val="Title Char"/>
    <w:basedOn w:val="DefaultParagraphFont"/>
    <w:link w:val="Title"/>
    <w:uiPriority w:val="99"/>
    <w:semiHidden/>
    <w:rsid w:val="000D523D"/>
    <w:rPr>
      <w:rFonts w:asciiTheme="majorHAnsi" w:eastAsiaTheme="majorEastAsia" w:hAnsiTheme="majorHAnsi" w:cstheme="majorBidi"/>
      <w:spacing w:val="5"/>
      <w:sz w:val="52"/>
      <w:szCs w:val="52"/>
      <w:lang w:bidi="en-US"/>
    </w:rPr>
  </w:style>
  <w:style w:type="paragraph" w:styleId="TOAHeading">
    <w:name w:val="toa heading"/>
    <w:basedOn w:val="ECHRTitleCentre2"/>
    <w:next w:val="Normal"/>
    <w:uiPriority w:val="99"/>
    <w:semiHidden/>
    <w:rsid w:val="001A5067"/>
    <w:rPr>
      <w:rFonts w:eastAsiaTheme="majorEastAsia" w:cstheme="majorBidi"/>
      <w:bCs/>
      <w:szCs w:val="24"/>
    </w:rPr>
  </w:style>
  <w:style w:type="paragraph" w:styleId="TOC1">
    <w:name w:val="toc 1"/>
    <w:basedOn w:val="Normal"/>
    <w:next w:val="Normal"/>
    <w:autoRedefine/>
    <w:uiPriority w:val="99"/>
    <w:semiHidden/>
    <w:rsid w:val="001A5067"/>
    <w:pPr>
      <w:widowControl/>
      <w:suppressAutoHyphens w:val="0"/>
      <w:spacing w:before="120" w:after="60"/>
      <w:ind w:left="340" w:right="340" w:hanging="340"/>
    </w:pPr>
    <w:rPr>
      <w:rFonts w:asciiTheme="minorHAnsi" w:eastAsiaTheme="minorHAnsi" w:hAnsiTheme="minorHAnsi" w:cstheme="minorBidi"/>
      <w:snapToGrid/>
      <w:color w:val="0D0D0D" w:themeColor="text1" w:themeTint="F2"/>
      <w:sz w:val="22"/>
      <w:szCs w:val="22"/>
      <w:lang w:val="en-GB"/>
    </w:rPr>
  </w:style>
  <w:style w:type="paragraph" w:styleId="TOC2">
    <w:name w:val="toc 2"/>
    <w:basedOn w:val="Normal"/>
    <w:next w:val="Normal"/>
    <w:autoRedefine/>
    <w:uiPriority w:val="99"/>
    <w:semiHidden/>
    <w:rsid w:val="001A5067"/>
    <w:pPr>
      <w:widowControl/>
      <w:suppressAutoHyphens w:val="0"/>
      <w:spacing w:after="60"/>
      <w:ind w:left="680" w:right="340" w:hanging="340"/>
    </w:pPr>
    <w:rPr>
      <w:rFonts w:asciiTheme="minorHAnsi" w:eastAsiaTheme="minorHAnsi" w:hAnsiTheme="minorHAnsi" w:cstheme="minorBidi"/>
      <w:snapToGrid/>
      <w:sz w:val="22"/>
      <w:szCs w:val="22"/>
      <w:lang w:val="en-GB"/>
    </w:rPr>
  </w:style>
  <w:style w:type="paragraph" w:styleId="TOC3">
    <w:name w:val="toc 3"/>
    <w:basedOn w:val="Normal"/>
    <w:next w:val="Normal"/>
    <w:autoRedefine/>
    <w:uiPriority w:val="99"/>
    <w:semiHidden/>
    <w:rsid w:val="001A5067"/>
    <w:pPr>
      <w:widowControl/>
      <w:suppressAutoHyphens w:val="0"/>
      <w:spacing w:after="60"/>
      <w:ind w:left="1020" w:right="340" w:hanging="340"/>
    </w:pPr>
    <w:rPr>
      <w:rFonts w:asciiTheme="minorHAnsi" w:eastAsiaTheme="minorHAnsi" w:hAnsiTheme="minorHAnsi" w:cstheme="minorBidi"/>
      <w:snapToGrid/>
      <w:sz w:val="22"/>
      <w:szCs w:val="22"/>
      <w:lang w:val="en-GB"/>
    </w:rPr>
  </w:style>
  <w:style w:type="paragraph" w:styleId="TOC4">
    <w:name w:val="toc 4"/>
    <w:basedOn w:val="Normal"/>
    <w:next w:val="Normal"/>
    <w:autoRedefine/>
    <w:uiPriority w:val="99"/>
    <w:semiHidden/>
    <w:rsid w:val="001A5067"/>
    <w:pPr>
      <w:widowControl/>
      <w:tabs>
        <w:tab w:val="right" w:leader="dot" w:pos="9017"/>
      </w:tabs>
      <w:suppressAutoHyphens w:val="0"/>
      <w:spacing w:after="60"/>
      <w:ind w:left="1361" w:right="340" w:hanging="340"/>
    </w:pPr>
    <w:rPr>
      <w:rFonts w:asciiTheme="minorHAnsi" w:eastAsiaTheme="minorHAnsi" w:hAnsiTheme="minorHAnsi" w:cstheme="minorBidi"/>
      <w:snapToGrid/>
      <w:sz w:val="22"/>
      <w:szCs w:val="22"/>
      <w:lang w:val="en-GB"/>
    </w:rPr>
  </w:style>
  <w:style w:type="paragraph" w:styleId="TOC5">
    <w:name w:val="toc 5"/>
    <w:basedOn w:val="Normal"/>
    <w:next w:val="Normal"/>
    <w:autoRedefine/>
    <w:uiPriority w:val="99"/>
    <w:semiHidden/>
    <w:rsid w:val="001A5067"/>
    <w:pPr>
      <w:widowControl/>
      <w:suppressAutoHyphens w:val="0"/>
      <w:spacing w:after="60"/>
      <w:ind w:left="1701" w:right="340" w:hanging="340"/>
    </w:pPr>
    <w:rPr>
      <w:rFonts w:asciiTheme="minorHAnsi" w:eastAsiaTheme="minorHAnsi" w:hAnsiTheme="minorHAnsi" w:cstheme="minorBidi"/>
      <w:snapToGrid/>
      <w:sz w:val="22"/>
      <w:szCs w:val="22"/>
      <w:lang w:val="en-GB"/>
    </w:rPr>
  </w:style>
  <w:style w:type="paragraph" w:styleId="TOCHeading">
    <w:name w:val="TOC Heading"/>
    <w:basedOn w:val="ECHRTitleCentre2"/>
    <w:next w:val="Normal"/>
    <w:uiPriority w:val="99"/>
    <w:semiHidden/>
    <w:qFormat/>
    <w:rsid w:val="001A5067"/>
  </w:style>
  <w:style w:type="table" w:customStyle="1" w:styleId="UGTable">
    <w:name w:val="UG_Table"/>
    <w:basedOn w:val="TableNormal"/>
    <w:uiPriority w:val="99"/>
    <w:rsid w:val="001A5067"/>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1A5067"/>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araIndent">
    <w:name w:val="ECHR_Para_Indent"/>
    <w:aliases w:val="Para_Indent"/>
    <w:basedOn w:val="ECHRParaSpaced"/>
    <w:uiPriority w:val="7"/>
    <w:qFormat/>
    <w:rsid w:val="00471989"/>
    <w:pPr>
      <w:ind w:left="567"/>
    </w:pPr>
  </w:style>
  <w:style w:type="paragraph" w:customStyle="1" w:styleId="ECHRParaHanging">
    <w:name w:val="ECHR_Para_Hanging"/>
    <w:aliases w:val="Para_Hanging"/>
    <w:basedOn w:val="ECHRPara"/>
    <w:uiPriority w:val="10"/>
    <w:qFormat/>
    <w:rsid w:val="00471989"/>
    <w:pPr>
      <w:ind w:left="567" w:hanging="567"/>
    </w:pPr>
  </w:style>
  <w:style w:type="table" w:customStyle="1" w:styleId="ECHRTableGrey">
    <w:name w:val="ECHR_Table_Grey"/>
    <w:basedOn w:val="TableNormal"/>
    <w:uiPriority w:val="99"/>
    <w:rsid w:val="00471989"/>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numbering" w:customStyle="1" w:styleId="ECHRA1StyleList">
    <w:name w:val="ECHR_A1_Style_List"/>
    <w:basedOn w:val="NoList"/>
    <w:uiPriority w:val="99"/>
    <w:rsid w:val="00471989"/>
    <w:pPr>
      <w:numPr>
        <w:numId w:val="33"/>
      </w:numPr>
    </w:pPr>
  </w:style>
  <w:style w:type="paragraph" w:customStyle="1" w:styleId="ECHRList1">
    <w:name w:val="ECHR_List_1"/>
    <w:aliases w:val="Num_Left_1"/>
    <w:basedOn w:val="NormalJustified"/>
    <w:uiPriority w:val="12"/>
    <w:qFormat/>
    <w:rsid w:val="00471989"/>
    <w:pPr>
      <w:numPr>
        <w:numId w:val="34"/>
      </w:numPr>
      <w:spacing w:before="60" w:after="60"/>
    </w:pPr>
  </w:style>
  <w:style w:type="paragraph" w:customStyle="1" w:styleId="ECHRList2">
    <w:name w:val="ECHR_List_2"/>
    <w:aliases w:val="Num_Left_2"/>
    <w:basedOn w:val="ECHRList1"/>
    <w:uiPriority w:val="12"/>
    <w:rsid w:val="00471989"/>
    <w:pPr>
      <w:numPr>
        <w:ilvl w:val="1"/>
      </w:numPr>
    </w:pPr>
  </w:style>
  <w:style w:type="paragraph" w:customStyle="1" w:styleId="ECHRList3">
    <w:name w:val="ECHR_List_3"/>
    <w:aliases w:val="Num_Left_3"/>
    <w:basedOn w:val="ECHRList2"/>
    <w:uiPriority w:val="12"/>
    <w:rsid w:val="00471989"/>
    <w:pPr>
      <w:numPr>
        <w:ilvl w:val="2"/>
      </w:numPr>
    </w:pPr>
  </w:style>
  <w:style w:type="table" w:customStyle="1" w:styleId="ECHRTable2016">
    <w:name w:val="ECHR_Table_2016"/>
    <w:basedOn w:val="TableNormal"/>
    <w:uiPriority w:val="99"/>
    <w:rsid w:val="00471989"/>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s32b251d">
    <w:name w:val="s32b251d"/>
    <w:basedOn w:val="Normal"/>
    <w:rsid w:val="004A1357"/>
    <w:pPr>
      <w:widowControl/>
      <w:suppressAutoHyphens w:val="0"/>
      <w:spacing w:before="100" w:beforeAutospacing="1" w:after="100" w:afterAutospacing="1"/>
    </w:pPr>
    <w:rPr>
      <w:rFonts w:eastAsia="Times New Roman"/>
      <w:snapToGrid/>
      <w:lang w:val="fr-FR" w:eastAsia="fr-FR"/>
    </w:rPr>
  </w:style>
  <w:style w:type="character" w:customStyle="1" w:styleId="s825bbc0">
    <w:name w:val="s825bbc0"/>
    <w:basedOn w:val="DefaultParagraphFont"/>
    <w:rsid w:val="004A1357"/>
  </w:style>
  <w:style w:type="character" w:customStyle="1" w:styleId="wordhighlighted">
    <w:name w:val="wordhighlighted"/>
    <w:basedOn w:val="DefaultParagraphFont"/>
    <w:rsid w:val="004A1357"/>
  </w:style>
  <w:style w:type="character" w:customStyle="1" w:styleId="sbbdf0244">
    <w:name w:val="sbbdf0244"/>
    <w:basedOn w:val="DefaultParagraphFont"/>
    <w:rsid w:val="004A1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er.ro/"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er.ro/"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6B3887-F738-492C-A3BF-3DE08EF57C3A}"/>
</file>

<file path=customXml/itemProps2.xml><?xml version="1.0" encoding="utf-8"?>
<ds:datastoreItem xmlns:ds="http://schemas.openxmlformats.org/officeDocument/2006/customXml" ds:itemID="{2C3702A0-2D12-4858-8CBD-75ED37F6DAFF}"/>
</file>

<file path=customXml/itemProps3.xml><?xml version="1.0" encoding="utf-8"?>
<ds:datastoreItem xmlns:ds="http://schemas.openxmlformats.org/officeDocument/2006/customXml" ds:itemID="{26028CCF-7F31-405C-9054-3FA10D68767E}"/>
</file>

<file path=customXml/itemProps4.xml><?xml version="1.0" encoding="utf-8"?>
<ds:datastoreItem xmlns:ds="http://schemas.openxmlformats.org/officeDocument/2006/customXml" ds:itemID="{3442155B-682D-4934-AC21-D94B47D31BBC}"/>
</file>

<file path=docProps/app.xml><?xml version="1.0" encoding="utf-8"?>
<Properties xmlns="http://schemas.openxmlformats.org/officeDocument/2006/extended-properties" xmlns:vt="http://schemas.openxmlformats.org/officeDocument/2006/docPropsVTypes">
  <Template>Normal.dotm</Template>
  <TotalTime>0</TotalTime>
  <Pages>1</Pages>
  <Words>1612</Words>
  <Characters>9190</Characters>
  <Application>Microsoft Office Word</Application>
  <DocSecurity>0</DocSecurity>
  <Lines>76</Lines>
  <Paragraphs>21</Paragraphs>
  <ScaleCrop>false</ScaleCrop>
  <Company>European court of Human Right</Company>
  <LinksUpToDate>false</LinksUpToDate>
  <CharactersWithSpaces>10781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Malki, Irène</dc:creator>
  <cp:keywords/>
  <dc:description/>
  <cp:lastModifiedBy>Malki, Irène</cp:lastModifiedBy>
  <cp:revision>1</cp:revision>
  <dcterms:created xsi:type="dcterms:W3CDTF">2021-02-22T09:02:00Z</dcterms:created>
  <dcterms:modified xsi:type="dcterms:W3CDTF">2021-02-22T09:02:00Z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