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54682" w:rsidR="00FB7FCF" w:rsidP="00FB7FCF" w:rsidRDefault="00FB7FCF">
      <w:pPr>
        <w:jc w:val="center"/>
        <w:rPr>
          <w:rFonts w:ascii="Times New Roman" w:hAnsi="Times New Roman" w:cs="Times New Roman"/>
          <w:lang w:val="uk-UA"/>
        </w:rPr>
      </w:pPr>
      <w:bookmarkStart w:name="_GoBack" w:id="0"/>
      <w:bookmarkEnd w:id="0"/>
    </w:p>
    <w:p w:rsidRPr="00454682" w:rsidR="00627144" w:rsidP="00627144" w:rsidRDefault="00627144">
      <w:pPr>
        <w:pStyle w:val="NormalWeb"/>
        <w:rPr>
          <w:rFonts w:ascii="Times New Roman" w:hAnsi="Times New Roman" w:cs="Times New Roman"/>
          <w:sz w:val="20"/>
          <w:szCs w:val="20"/>
          <w:lang w:val="uk-UA"/>
        </w:rPr>
      </w:pPr>
      <w:r w:rsidRPr="00454682">
        <w:rPr>
          <w:rFonts w:ascii="Times New Roman" w:hAnsi="Times New Roman" w:cs="Times New Roman"/>
          <w:sz w:val="20"/>
          <w:szCs w:val="20"/>
          <w:lang w:val="uk-UA"/>
        </w:rPr>
        <w:t>© Рада Європи/Євро</w:t>
      </w:r>
      <w:r w:rsidRPr="00454682" w:rsidR="00ED043D">
        <w:rPr>
          <w:rFonts w:ascii="Times New Roman" w:hAnsi="Times New Roman" w:cs="Times New Roman"/>
          <w:sz w:val="20"/>
          <w:szCs w:val="20"/>
          <w:lang w:val="uk-UA"/>
        </w:rPr>
        <w:t>пейський суд з прав людини, 2015</w:t>
      </w:r>
      <w:r w:rsidRPr="00454682">
        <w:rPr>
          <w:rFonts w:ascii="Times New Roman" w:hAnsi="Times New Roman" w:cs="Times New Roman"/>
          <w:sz w:val="20"/>
          <w:szCs w:val="20"/>
          <w:lang w:val="uk-UA"/>
        </w:rPr>
        <w:t>. Цей переклад було замовлено за підтримки Цільового фонду «Права людини» Ради Європи (</w:t>
      </w:r>
      <w:hyperlink w:history="1" r:id="rId8">
        <w:r w:rsidRPr="00454682">
          <w:rPr>
            <w:rStyle w:val="Hyperlink"/>
            <w:bCs/>
            <w:sz w:val="20"/>
            <w:szCs w:val="20"/>
            <w:lang w:val="uk-UA"/>
          </w:rPr>
          <w:t>www.coe.int/humanrightstrustfund</w:t>
        </w:r>
      </w:hyperlink>
      <w:r w:rsidRPr="00454682">
        <w:rPr>
          <w:rFonts w:ascii="Times New Roman" w:hAnsi="Times New Roman" w:cs="Times New Roman"/>
          <w:sz w:val="20"/>
          <w:szCs w:val="20"/>
          <w:lang w:val="uk-UA"/>
        </w:rPr>
        <w:t>). Він не є зобов</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язальним для Суду. Для отримання додаткової інформації див. повне посилання на авторське право в кінці цього документу.</w:t>
      </w:r>
    </w:p>
    <w:p w:rsidRPr="00454682" w:rsidR="00627144" w:rsidP="00627144" w:rsidRDefault="00627144">
      <w:pPr>
        <w:pStyle w:val="NormalWeb"/>
        <w:rPr>
          <w:rFonts w:ascii="Times New Roman" w:hAnsi="Times New Roman" w:cs="Times New Roman"/>
          <w:sz w:val="20"/>
          <w:szCs w:val="20"/>
          <w:lang w:val="uk-UA"/>
        </w:rPr>
      </w:pPr>
    </w:p>
    <w:p w:rsidRPr="00454682" w:rsidR="00627144" w:rsidP="00627144" w:rsidRDefault="00627144">
      <w:pPr>
        <w:pStyle w:val="NormalWeb"/>
        <w:rPr>
          <w:rFonts w:ascii="Times New Roman" w:hAnsi="Times New Roman" w:cs="Times New Roman"/>
          <w:sz w:val="20"/>
          <w:szCs w:val="20"/>
          <w:lang w:val="uk-UA"/>
        </w:rPr>
      </w:pPr>
      <w:r w:rsidRPr="00454682">
        <w:rPr>
          <w:rFonts w:ascii="Times New Roman" w:hAnsi="Times New Roman" w:cs="Times New Roman"/>
          <w:sz w:val="20"/>
          <w:szCs w:val="20"/>
          <w:lang w:val="uk-UA"/>
        </w:rPr>
        <w:t>© Council of Europe/Euro</w:t>
      </w:r>
      <w:r w:rsidRPr="00454682" w:rsidR="00ED043D">
        <w:rPr>
          <w:rFonts w:ascii="Times New Roman" w:hAnsi="Times New Roman" w:cs="Times New Roman"/>
          <w:sz w:val="20"/>
          <w:szCs w:val="20"/>
          <w:lang w:val="uk-UA"/>
        </w:rPr>
        <w:t>pean Court of Human Rights, 2015</w:t>
      </w:r>
      <w:r w:rsidRPr="00454682">
        <w:rPr>
          <w:rFonts w:ascii="Times New Roman" w:hAnsi="Times New Roman" w:cs="Times New Roman"/>
          <w:sz w:val="20"/>
          <w:szCs w:val="20"/>
          <w:lang w:val="uk-UA"/>
        </w:rPr>
        <w:t>. This translation was commissioned with the support of the Human Rights Trust Fund of the Council of Europe (</w:t>
      </w:r>
      <w:hyperlink w:history="1" r:id="rId9">
        <w:r w:rsidRPr="00454682">
          <w:rPr>
            <w:rStyle w:val="Hyperlink"/>
            <w:bCs/>
            <w:sz w:val="20"/>
            <w:szCs w:val="20"/>
            <w:lang w:val="uk-UA"/>
          </w:rPr>
          <w:t>www.coe.int/humanrightstrustfund</w:t>
        </w:r>
      </w:hyperlink>
      <w:r w:rsidRPr="00454682">
        <w:rPr>
          <w:rFonts w:ascii="Times New Roman" w:hAnsi="Times New Roman" w:cs="Times New Roman"/>
          <w:sz w:val="20"/>
          <w:szCs w:val="20"/>
          <w:lang w:val="uk-UA"/>
        </w:rPr>
        <w:t>). It does not bind the Court. For further information see the full copyright indication at the end of this document.</w:t>
      </w:r>
    </w:p>
    <w:p w:rsidRPr="00454682" w:rsidR="00627144" w:rsidP="00627144" w:rsidRDefault="00627144">
      <w:pPr>
        <w:rPr>
          <w:rFonts w:ascii="Times New Roman" w:hAnsi="Times New Roman" w:cs="Times New Roman"/>
          <w:sz w:val="20"/>
          <w:szCs w:val="20"/>
          <w:lang w:val="uk-UA"/>
        </w:rPr>
      </w:pPr>
    </w:p>
    <w:p w:rsidRPr="00454682" w:rsidR="00627144" w:rsidP="00627144" w:rsidRDefault="00627144">
      <w:pPr>
        <w:rPr>
          <w:rFonts w:ascii="Times New Roman" w:hAnsi="Times New Roman" w:cs="Times New Roman"/>
          <w:sz w:val="20"/>
          <w:szCs w:val="20"/>
          <w:lang w:val="uk-UA"/>
        </w:rPr>
      </w:pPr>
      <w:r w:rsidRPr="00454682">
        <w:rPr>
          <w:rFonts w:ascii="Times New Roman" w:hAnsi="Times New Roman" w:cs="Times New Roman"/>
          <w:sz w:val="20"/>
          <w:szCs w:val="20"/>
          <w:lang w:val="uk-UA"/>
        </w:rPr>
        <w:t>© Conseil de l</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Europe/Cour europé</w:t>
      </w:r>
      <w:r w:rsidRPr="00454682" w:rsidR="00ED043D">
        <w:rPr>
          <w:rFonts w:ascii="Times New Roman" w:hAnsi="Times New Roman" w:cs="Times New Roman"/>
          <w:sz w:val="20"/>
          <w:szCs w:val="20"/>
          <w:lang w:val="uk-UA"/>
        </w:rPr>
        <w:t>enne des droits de l</w:t>
      </w:r>
      <w:r w:rsidR="00B6608C">
        <w:rPr>
          <w:rFonts w:ascii="Times New Roman" w:hAnsi="Times New Roman" w:cs="Times New Roman"/>
          <w:sz w:val="20"/>
          <w:szCs w:val="20"/>
          <w:lang w:val="uk-UA"/>
        </w:rPr>
        <w:t>’</w:t>
      </w:r>
      <w:r w:rsidRPr="00454682" w:rsidR="00ED043D">
        <w:rPr>
          <w:rFonts w:ascii="Times New Roman" w:hAnsi="Times New Roman" w:cs="Times New Roman"/>
          <w:sz w:val="20"/>
          <w:szCs w:val="20"/>
          <w:lang w:val="uk-UA"/>
        </w:rPr>
        <w:t>homme, 2015</w:t>
      </w:r>
      <w:r w:rsidRPr="00454682">
        <w:rPr>
          <w:rFonts w:ascii="Times New Roman" w:hAnsi="Times New Roman" w:cs="Times New Roman"/>
          <w:sz w:val="20"/>
          <w:szCs w:val="20"/>
          <w:lang w:val="uk-UA"/>
        </w:rPr>
        <w:t>. La présente traduction a été effectuée avec le soutien du Fonds fiduciaire pour les droits de l</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homme du Conseil de l</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Europe (</w:t>
      </w:r>
      <w:hyperlink w:tooltip="http://www.coe.int/humanrightstrustfund" w:history="1" r:id="rId10">
        <w:r w:rsidRPr="00454682">
          <w:rPr>
            <w:rStyle w:val="Hyperlink"/>
            <w:bCs/>
            <w:sz w:val="20"/>
            <w:szCs w:val="20"/>
            <w:lang w:val="uk-UA"/>
          </w:rPr>
          <w:t>www.coe.int/humanrightstrustfund</w:t>
        </w:r>
      </w:hyperlink>
      <w:r w:rsidRPr="00454682">
        <w:rPr>
          <w:rFonts w:ascii="Times New Roman" w:hAnsi="Times New Roman" w:cs="Times New Roman"/>
          <w:sz w:val="20"/>
          <w:szCs w:val="20"/>
          <w:lang w:val="uk-UA"/>
        </w:rPr>
        <w:t>). Elle ne lie pas la Cour. Pour plus de renseignements veuillez lire l</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indication de copyright/droits d</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auteur à la fin du présent document.</w:t>
      </w:r>
    </w:p>
    <w:p w:rsidRPr="00454682" w:rsidR="00FB7FCF" w:rsidP="00FB7FCF" w:rsidRDefault="00FB7FCF">
      <w:pPr>
        <w:jc w:val="center"/>
        <w:rPr>
          <w:rFonts w:ascii="Times New Roman" w:hAnsi="Times New Roman" w:cs="Times New Roman"/>
          <w:lang w:val="uk-UA"/>
        </w:rPr>
      </w:pPr>
    </w:p>
    <w:p w:rsidRPr="00454682" w:rsidR="00FB7FCF" w:rsidP="00FB7FCF" w:rsidRDefault="00FB7FCF">
      <w:pPr>
        <w:jc w:val="center"/>
        <w:rPr>
          <w:rFonts w:ascii="Times New Roman" w:hAnsi="Times New Roman" w:cs="Times New Roman"/>
          <w:lang w:val="uk-UA"/>
        </w:rPr>
      </w:pPr>
    </w:p>
    <w:p w:rsidRPr="00454682" w:rsidR="00FB7FCF" w:rsidP="00FB7FCF" w:rsidRDefault="00627144">
      <w:pPr>
        <w:jc w:val="center"/>
        <w:rPr>
          <w:rFonts w:ascii="Times New Roman" w:hAnsi="Times New Roman" w:cs="Times New Roman"/>
          <w:lang w:val="uk-UA"/>
        </w:rPr>
      </w:pPr>
      <w:r w:rsidRPr="00454682">
        <w:rPr>
          <w:rFonts w:ascii="Times New Roman" w:hAnsi="Times New Roman" w:cs="Times New Roman"/>
          <w:lang w:val="uk-UA"/>
        </w:rPr>
        <w:t>ВЕЛИКА ПАЛАТА</w:t>
      </w:r>
    </w:p>
    <w:p w:rsidRPr="00454682" w:rsidR="00FB7FCF" w:rsidP="00230BC7" w:rsidRDefault="00FB7FCF">
      <w:pPr>
        <w:tabs>
          <w:tab w:val="left" w:pos="4536"/>
        </w:tabs>
        <w:jc w:val="center"/>
        <w:rPr>
          <w:rFonts w:ascii="Times New Roman" w:hAnsi="Times New Roman" w:cs="Times New Roman"/>
          <w:lang w:val="uk-UA"/>
        </w:rPr>
      </w:pPr>
    </w:p>
    <w:p w:rsidRPr="00454682" w:rsidR="00FB7FCF" w:rsidP="00FB7FCF" w:rsidRDefault="00FB7FCF">
      <w:pPr>
        <w:jc w:val="center"/>
        <w:rPr>
          <w:rFonts w:ascii="Times New Roman" w:hAnsi="Times New Roman" w:cs="Times New Roman"/>
          <w:lang w:val="uk-UA"/>
        </w:rPr>
      </w:pPr>
    </w:p>
    <w:p w:rsidRPr="00454682" w:rsidR="00FB7FCF" w:rsidP="00FB7FCF" w:rsidRDefault="00FB7FCF">
      <w:pPr>
        <w:jc w:val="center"/>
        <w:rPr>
          <w:rFonts w:ascii="Times New Roman" w:hAnsi="Times New Roman" w:cs="Times New Roman"/>
          <w:lang w:val="uk-UA"/>
        </w:rPr>
      </w:pPr>
    </w:p>
    <w:p w:rsidRPr="00454682" w:rsidR="00FB7FCF" w:rsidP="00FB7FCF" w:rsidRDefault="00FB7FCF">
      <w:pPr>
        <w:jc w:val="center"/>
        <w:rPr>
          <w:rFonts w:ascii="Times New Roman" w:hAnsi="Times New Roman" w:cs="Times New Roman"/>
          <w:lang w:val="uk-UA"/>
        </w:rPr>
      </w:pPr>
    </w:p>
    <w:p w:rsidRPr="00454682" w:rsidR="00FB7FCF" w:rsidP="00FB7FCF" w:rsidRDefault="00627144">
      <w:pPr>
        <w:jc w:val="center"/>
        <w:rPr>
          <w:rFonts w:ascii="Times New Roman" w:hAnsi="Times New Roman" w:cs="Times New Roman"/>
          <w:b/>
          <w:lang w:val="uk-UA"/>
        </w:rPr>
      </w:pPr>
      <w:bookmarkStart w:name="To" w:id="1"/>
      <w:r w:rsidRPr="00454682">
        <w:rPr>
          <w:rFonts w:ascii="Times New Roman" w:hAnsi="Times New Roman" w:cs="Times New Roman"/>
          <w:b/>
          <w:lang w:val="uk-UA"/>
        </w:rPr>
        <w:t>СПРАВА «ГРУЗІЯ ПРОТИ РОСІЇ»</w:t>
      </w:r>
      <w:bookmarkEnd w:id="1"/>
      <w:r w:rsidRPr="00454682" w:rsidR="00FB7FCF">
        <w:rPr>
          <w:rFonts w:ascii="Times New Roman" w:hAnsi="Times New Roman" w:cs="Times New Roman"/>
          <w:b/>
          <w:lang w:val="uk-UA"/>
        </w:rPr>
        <w:t xml:space="preserve"> (I)</w:t>
      </w:r>
    </w:p>
    <w:p w:rsidRPr="00454682" w:rsidR="00FB7FCF" w:rsidP="00FB7FCF" w:rsidRDefault="00FB7FCF">
      <w:pPr>
        <w:jc w:val="center"/>
        <w:rPr>
          <w:rFonts w:ascii="Times New Roman" w:hAnsi="Times New Roman" w:cs="Times New Roman"/>
          <w:lang w:val="uk-UA"/>
        </w:rPr>
      </w:pPr>
    </w:p>
    <w:p w:rsidRPr="00454682" w:rsidR="00FB7FCF" w:rsidP="00FB7FCF" w:rsidRDefault="00FB7FCF">
      <w:pPr>
        <w:jc w:val="center"/>
        <w:rPr>
          <w:rFonts w:ascii="Times New Roman" w:hAnsi="Times New Roman" w:cs="Times New Roman"/>
          <w:i/>
          <w:lang w:val="uk-UA"/>
        </w:rPr>
      </w:pPr>
      <w:r w:rsidRPr="00454682">
        <w:rPr>
          <w:rFonts w:ascii="Times New Roman" w:hAnsi="Times New Roman" w:cs="Times New Roman"/>
          <w:i/>
          <w:lang w:val="uk-UA"/>
        </w:rPr>
        <w:t>(</w:t>
      </w:r>
      <w:r w:rsidRPr="00454682" w:rsidR="00627144">
        <w:rPr>
          <w:rFonts w:ascii="Times New Roman" w:hAnsi="Times New Roman" w:cs="Times New Roman"/>
          <w:i/>
          <w:lang w:val="uk-UA"/>
        </w:rPr>
        <w:t>Заява</w:t>
      </w:r>
      <w:r w:rsidRPr="00454682">
        <w:rPr>
          <w:rFonts w:ascii="Times New Roman" w:hAnsi="Times New Roman" w:cs="Times New Roman"/>
          <w:i/>
          <w:lang w:val="uk-UA"/>
        </w:rPr>
        <w:t xml:space="preserve"> </w:t>
      </w:r>
      <w:r w:rsidRPr="00454682" w:rsidR="00627144">
        <w:rPr>
          <w:rFonts w:ascii="Times New Roman" w:hAnsi="Times New Roman" w:cs="Times New Roman"/>
          <w:i/>
          <w:lang w:val="uk-UA"/>
        </w:rPr>
        <w:t xml:space="preserve">№ </w:t>
      </w:r>
      <w:r w:rsidRPr="00454682">
        <w:rPr>
          <w:rFonts w:ascii="Times New Roman" w:hAnsi="Times New Roman" w:cs="Times New Roman"/>
          <w:i/>
          <w:lang w:val="uk-UA"/>
        </w:rPr>
        <w:t>13255/07)</w:t>
      </w:r>
    </w:p>
    <w:p w:rsidRPr="00454682" w:rsidR="00FB7FCF" w:rsidP="00FB7FCF" w:rsidRDefault="00FB7FCF">
      <w:pPr>
        <w:jc w:val="center"/>
        <w:rPr>
          <w:rFonts w:ascii="Times New Roman" w:hAnsi="Times New Roman" w:cs="Times New Roman"/>
          <w:szCs w:val="24"/>
          <w:lang w:val="uk-UA"/>
        </w:rPr>
      </w:pPr>
    </w:p>
    <w:p w:rsidRPr="00454682" w:rsidR="00FB7FCF" w:rsidP="00FB7FCF" w:rsidRDefault="00FB7FCF">
      <w:pPr>
        <w:jc w:val="center"/>
        <w:rPr>
          <w:rFonts w:ascii="Times New Roman" w:hAnsi="Times New Roman" w:cs="Times New Roman"/>
          <w:szCs w:val="24"/>
          <w:lang w:val="uk-UA"/>
        </w:rPr>
      </w:pPr>
    </w:p>
    <w:p w:rsidRPr="00454682" w:rsidR="00FB7FCF" w:rsidP="00FB7FCF" w:rsidRDefault="00FB7FCF">
      <w:pPr>
        <w:jc w:val="center"/>
        <w:rPr>
          <w:rFonts w:ascii="Times New Roman" w:hAnsi="Times New Roman" w:cs="Times New Roman"/>
          <w:szCs w:val="24"/>
          <w:u w:val="single"/>
          <w:lang w:val="uk-UA"/>
        </w:rPr>
      </w:pPr>
    </w:p>
    <w:p w:rsidRPr="00454682" w:rsidR="00FB7FCF" w:rsidP="00FB7FCF" w:rsidRDefault="00FB7FCF">
      <w:pPr>
        <w:jc w:val="center"/>
        <w:rPr>
          <w:rFonts w:ascii="Times New Roman" w:hAnsi="Times New Roman" w:cs="Times New Roman"/>
          <w:szCs w:val="24"/>
          <w:u w:val="single"/>
          <w:lang w:val="uk-UA"/>
        </w:rPr>
      </w:pPr>
    </w:p>
    <w:p w:rsidRPr="00454682" w:rsidR="00FB7FCF" w:rsidP="00FB7FCF" w:rsidRDefault="00FB7FCF">
      <w:pPr>
        <w:jc w:val="center"/>
        <w:rPr>
          <w:rFonts w:ascii="Times New Roman" w:hAnsi="Times New Roman" w:cs="Times New Roman"/>
          <w:szCs w:val="24"/>
          <w:u w:val="single"/>
          <w:lang w:val="uk-UA"/>
        </w:rPr>
      </w:pPr>
    </w:p>
    <w:p w:rsidRPr="00454682" w:rsidR="00FB7FCF" w:rsidP="00FB7FCF" w:rsidRDefault="00FB7FCF">
      <w:pPr>
        <w:jc w:val="center"/>
        <w:rPr>
          <w:rFonts w:ascii="Times New Roman" w:hAnsi="Times New Roman" w:cs="Times New Roman"/>
          <w:szCs w:val="24"/>
          <w:u w:val="single"/>
          <w:lang w:val="uk-UA"/>
        </w:rPr>
      </w:pPr>
    </w:p>
    <w:p w:rsidRPr="00454682" w:rsidR="00FB7FCF" w:rsidP="00FB7FCF" w:rsidRDefault="00627144">
      <w:pPr>
        <w:jc w:val="center"/>
        <w:rPr>
          <w:rFonts w:ascii="Times New Roman" w:hAnsi="Times New Roman" w:cs="Times New Roman"/>
          <w:szCs w:val="24"/>
          <w:lang w:val="uk-UA"/>
        </w:rPr>
      </w:pPr>
      <w:r w:rsidRPr="00454682">
        <w:rPr>
          <w:rFonts w:ascii="Times New Roman" w:hAnsi="Times New Roman" w:cs="Times New Roman"/>
          <w:szCs w:val="24"/>
          <w:lang w:val="uk-UA"/>
        </w:rPr>
        <w:t>РІШЕННЯ</w:t>
      </w:r>
    </w:p>
    <w:p w:rsidRPr="00454682" w:rsidR="00FB7FCF" w:rsidP="00FB7FCF" w:rsidRDefault="00FB7FCF">
      <w:pPr>
        <w:jc w:val="center"/>
        <w:rPr>
          <w:rFonts w:ascii="Times New Roman" w:hAnsi="Times New Roman" w:cs="Times New Roman"/>
          <w:szCs w:val="24"/>
          <w:lang w:val="uk-UA"/>
        </w:rPr>
      </w:pPr>
      <w:r w:rsidRPr="00454682">
        <w:rPr>
          <w:rFonts w:ascii="Times New Roman" w:hAnsi="Times New Roman" w:cs="Times New Roman"/>
          <w:szCs w:val="24"/>
          <w:lang w:val="uk-UA"/>
        </w:rPr>
        <w:t>(</w:t>
      </w:r>
      <w:r w:rsidRPr="00454682" w:rsidR="00627144">
        <w:rPr>
          <w:rFonts w:ascii="Times New Roman" w:hAnsi="Times New Roman" w:cs="Times New Roman"/>
          <w:szCs w:val="24"/>
          <w:lang w:val="uk-UA"/>
        </w:rPr>
        <w:t>Суть</w:t>
      </w:r>
      <w:r w:rsidRPr="00454682">
        <w:rPr>
          <w:rFonts w:ascii="Times New Roman" w:hAnsi="Times New Roman" w:cs="Times New Roman"/>
          <w:szCs w:val="24"/>
          <w:lang w:val="uk-UA"/>
        </w:rPr>
        <w:t>)</w:t>
      </w:r>
    </w:p>
    <w:p w:rsidRPr="00454682" w:rsidR="00FB7FCF" w:rsidP="00FB7FCF" w:rsidRDefault="00FB7FCF">
      <w:pPr>
        <w:pStyle w:val="ECHRPara"/>
        <w:ind w:firstLine="0"/>
        <w:jc w:val="center"/>
        <w:rPr>
          <w:rFonts w:ascii="Times New Roman" w:hAnsi="Times New Roman" w:cs="Times New Roman"/>
          <w:lang w:val="uk-UA"/>
        </w:rPr>
      </w:pPr>
      <w:r w:rsidRPr="00454682">
        <w:rPr>
          <w:rFonts w:ascii="Times New Roman" w:hAnsi="Times New Roman" w:cs="Times New Roman"/>
          <w:lang w:val="uk-UA"/>
        </w:rPr>
        <w:t>[</w:t>
      </w:r>
      <w:r w:rsidRPr="00454682" w:rsidR="00627144">
        <w:rPr>
          <w:rFonts w:ascii="Times New Roman" w:hAnsi="Times New Roman" w:cs="Times New Roman"/>
          <w:lang w:val="uk-UA"/>
        </w:rPr>
        <w:t>Витяги</w:t>
      </w:r>
      <w:r w:rsidRPr="00454682">
        <w:rPr>
          <w:rFonts w:ascii="Times New Roman" w:hAnsi="Times New Roman" w:cs="Times New Roman"/>
          <w:lang w:val="uk-UA"/>
        </w:rPr>
        <w:t>]</w:t>
      </w:r>
    </w:p>
    <w:p w:rsidRPr="00454682" w:rsidR="00FB7FCF" w:rsidP="00FB7FCF" w:rsidRDefault="00FB7FCF">
      <w:pPr>
        <w:pStyle w:val="ECHRPara"/>
        <w:ind w:firstLine="0"/>
        <w:jc w:val="center"/>
        <w:rPr>
          <w:rFonts w:ascii="Times New Roman" w:hAnsi="Times New Roman" w:cs="Times New Roman"/>
          <w:lang w:val="uk-UA"/>
        </w:rPr>
      </w:pPr>
    </w:p>
    <w:p w:rsidRPr="00454682" w:rsidR="00FB7FCF" w:rsidP="00FB7FCF" w:rsidRDefault="00FB7FCF">
      <w:pPr>
        <w:pStyle w:val="ECHRPara"/>
        <w:ind w:firstLine="0"/>
        <w:jc w:val="center"/>
        <w:rPr>
          <w:rFonts w:ascii="Times New Roman" w:hAnsi="Times New Roman" w:cs="Times New Roman"/>
          <w:lang w:val="uk-UA"/>
        </w:rPr>
      </w:pPr>
    </w:p>
    <w:p w:rsidRPr="00454682" w:rsidR="00FB7FCF" w:rsidP="00FB7FCF" w:rsidRDefault="00627144">
      <w:pPr>
        <w:pStyle w:val="ECHRPara"/>
        <w:ind w:firstLine="0"/>
        <w:jc w:val="center"/>
        <w:rPr>
          <w:rFonts w:ascii="Times New Roman" w:hAnsi="Times New Roman" w:cs="Times New Roman"/>
          <w:lang w:val="uk-UA"/>
        </w:rPr>
      </w:pPr>
      <w:r w:rsidRPr="00454682">
        <w:rPr>
          <w:rFonts w:ascii="Times New Roman" w:hAnsi="Times New Roman" w:cs="Times New Roman"/>
          <w:lang w:val="uk-UA"/>
        </w:rPr>
        <w:t>СТРАСБУРГ</w:t>
      </w:r>
    </w:p>
    <w:p w:rsidRPr="00454682" w:rsidR="00FB7FCF" w:rsidP="00FB7FCF" w:rsidRDefault="00FB7FCF">
      <w:pPr>
        <w:pStyle w:val="ECHRPara"/>
        <w:ind w:firstLine="0"/>
        <w:jc w:val="center"/>
        <w:rPr>
          <w:rFonts w:ascii="Times New Roman" w:hAnsi="Times New Roman" w:cs="Times New Roman"/>
          <w:lang w:val="uk-UA"/>
        </w:rPr>
      </w:pPr>
    </w:p>
    <w:p w:rsidRPr="00454682" w:rsidR="00FB7FCF" w:rsidP="00FB7FCF" w:rsidRDefault="00FB7FCF">
      <w:pPr>
        <w:pStyle w:val="ECHRPara"/>
        <w:ind w:firstLine="0"/>
        <w:jc w:val="center"/>
        <w:rPr>
          <w:rFonts w:ascii="Times New Roman" w:hAnsi="Times New Roman" w:cs="Times New Roman"/>
          <w:lang w:val="uk-UA"/>
        </w:rPr>
      </w:pPr>
      <w:r w:rsidRPr="00454682">
        <w:rPr>
          <w:rFonts w:ascii="Times New Roman" w:hAnsi="Times New Roman" w:cs="Times New Roman"/>
          <w:lang w:val="uk-UA"/>
        </w:rPr>
        <w:t xml:space="preserve">3 </w:t>
      </w:r>
      <w:r w:rsidRPr="00454682" w:rsidR="00627144">
        <w:rPr>
          <w:rFonts w:ascii="Times New Roman" w:hAnsi="Times New Roman" w:cs="Times New Roman"/>
          <w:lang w:val="uk-UA"/>
        </w:rPr>
        <w:t>липня</w:t>
      </w:r>
      <w:r w:rsidRPr="00454682">
        <w:rPr>
          <w:rFonts w:ascii="Times New Roman" w:hAnsi="Times New Roman" w:cs="Times New Roman"/>
          <w:lang w:val="uk-UA"/>
        </w:rPr>
        <w:t xml:space="preserve"> 2014</w:t>
      </w:r>
      <w:r w:rsidRPr="00454682" w:rsidR="00627144">
        <w:rPr>
          <w:rFonts w:ascii="Times New Roman" w:hAnsi="Times New Roman" w:cs="Times New Roman"/>
          <w:lang w:val="uk-UA"/>
        </w:rPr>
        <w:t xml:space="preserve"> року</w:t>
      </w:r>
    </w:p>
    <w:p w:rsidRPr="00454682" w:rsidR="00FB7FCF" w:rsidP="00FB7FCF" w:rsidRDefault="00FB7FCF">
      <w:pPr>
        <w:pStyle w:val="ECHRPara"/>
        <w:jc w:val="center"/>
        <w:rPr>
          <w:rFonts w:ascii="Times New Roman" w:hAnsi="Times New Roman" w:cs="Times New Roman"/>
          <w:lang w:val="uk-UA"/>
        </w:rPr>
      </w:pPr>
    </w:p>
    <w:p w:rsidRPr="00454682" w:rsidR="00FB7FCF" w:rsidP="00FB7FCF" w:rsidRDefault="00FB7FCF">
      <w:pPr>
        <w:pStyle w:val="ECHRPara"/>
        <w:jc w:val="center"/>
        <w:rPr>
          <w:rFonts w:ascii="Times New Roman" w:hAnsi="Times New Roman" w:cs="Times New Roman"/>
          <w:lang w:val="uk-UA"/>
        </w:rPr>
      </w:pPr>
    </w:p>
    <w:p w:rsidRPr="00454682" w:rsidR="00FB7FCF" w:rsidP="00FB7FCF" w:rsidRDefault="00FB7FCF">
      <w:pPr>
        <w:pStyle w:val="ECHRPara"/>
        <w:jc w:val="center"/>
        <w:rPr>
          <w:rFonts w:ascii="Times New Roman" w:hAnsi="Times New Roman" w:cs="Times New Roman"/>
          <w:lang w:val="uk-UA"/>
        </w:rPr>
      </w:pPr>
    </w:p>
    <w:p w:rsidRPr="00454682" w:rsidR="00FB7FCF" w:rsidP="00FB7FCF" w:rsidRDefault="00FB7FCF">
      <w:pPr>
        <w:pStyle w:val="ECHRPara"/>
        <w:jc w:val="center"/>
        <w:rPr>
          <w:rFonts w:ascii="Times New Roman" w:hAnsi="Times New Roman" w:cs="Times New Roman"/>
          <w:lang w:val="uk-UA"/>
        </w:rPr>
      </w:pPr>
    </w:p>
    <w:p w:rsidRPr="00454682" w:rsidR="00FB7FCF" w:rsidP="00627144" w:rsidRDefault="00627144">
      <w:pPr>
        <w:pStyle w:val="ECHRPara"/>
        <w:ind w:firstLine="0"/>
        <w:jc w:val="center"/>
        <w:rPr>
          <w:rFonts w:ascii="Times New Roman" w:hAnsi="Times New Roman" w:cs="Times New Roman"/>
          <w:i/>
          <w:lang w:val="uk-UA"/>
        </w:rPr>
      </w:pPr>
      <w:r w:rsidRPr="00454682">
        <w:rPr>
          <w:rFonts w:ascii="Times New Roman" w:hAnsi="Times New Roman" w:cs="Times New Roman"/>
          <w:i/>
          <w:lang w:val="uk-UA"/>
        </w:rPr>
        <w:t>Це рішення є остаточним, але воно може підлягати редакційним виправленням</w:t>
      </w:r>
      <w:r w:rsidRPr="00454682" w:rsidR="00FB7FCF">
        <w:rPr>
          <w:rFonts w:ascii="Times New Roman" w:hAnsi="Times New Roman" w:cs="Times New Roman"/>
          <w:i/>
          <w:lang w:val="uk-UA"/>
        </w:rPr>
        <w:t>.</w:t>
      </w:r>
    </w:p>
    <w:p w:rsidRPr="00454682" w:rsidR="00FB7FCF" w:rsidP="00FB7FCF" w:rsidRDefault="00FB7FCF">
      <w:pPr>
        <w:pStyle w:val="ECHRPara"/>
        <w:ind w:firstLine="0"/>
        <w:rPr>
          <w:rFonts w:ascii="Times New Roman" w:hAnsi="Times New Roman" w:cs="Times New Roman"/>
          <w:lang w:val="uk-UA"/>
        </w:rPr>
      </w:pPr>
    </w:p>
    <w:p w:rsidRPr="00454682" w:rsidR="00FB7FCF" w:rsidP="00FB7FCF" w:rsidRDefault="00FB7FCF">
      <w:pPr>
        <w:pStyle w:val="ECHRPara"/>
        <w:ind w:firstLine="0"/>
        <w:rPr>
          <w:rFonts w:ascii="Times New Roman" w:hAnsi="Times New Roman" w:cs="Times New Roman"/>
          <w:lang w:val="uk-UA"/>
        </w:rPr>
        <w:sectPr w:rsidRPr="00454682" w:rsidR="00FB7FCF" w:rsidSect="0035339C">
          <w:headerReference w:type="default" r:id="rId11"/>
          <w:pgSz w:w="11906" w:h="16838" w:code="9"/>
          <w:pgMar w:top="1134" w:right="1700" w:bottom="1134" w:left="1701" w:header="1701" w:footer="720" w:gutter="0"/>
          <w:pgNumType w:start="1"/>
          <w:cols w:space="720"/>
          <w:noEndnote/>
          <w:docGrid w:linePitch="326"/>
        </w:sectPr>
      </w:pPr>
    </w:p>
    <w:p w:rsidRPr="0035339C" w:rsidR="00FB7FCF" w:rsidP="0035339C" w:rsidRDefault="00627144">
      <w:pPr>
        <w:pStyle w:val="ECHRPara"/>
        <w:rPr>
          <w:rFonts w:ascii="Times New Roman" w:hAnsi="Times New Roman" w:cs="Times New Roman"/>
          <w:b/>
          <w:lang w:val="uk-UA"/>
        </w:rPr>
      </w:pPr>
      <w:r w:rsidRPr="0035339C">
        <w:rPr>
          <w:rFonts w:ascii="Times New Roman" w:hAnsi="Times New Roman" w:cs="Times New Roman"/>
          <w:b/>
          <w:lang w:val="uk-UA"/>
        </w:rPr>
        <w:t>У справі «Грузія проти Росії»</w:t>
      </w:r>
      <w:r w:rsidRPr="0035339C" w:rsidR="00FB7FCF">
        <w:rPr>
          <w:rFonts w:ascii="Times New Roman" w:hAnsi="Times New Roman" w:cs="Times New Roman"/>
          <w:b/>
          <w:lang w:val="uk-UA"/>
        </w:rPr>
        <w:t xml:space="preserve"> (I)</w:t>
      </w:r>
      <w:r w:rsidRPr="0035339C" w:rsidR="00FB7FCF">
        <w:rPr>
          <w:rFonts w:ascii="Times New Roman" w:hAnsi="Times New Roman" w:cs="Times New Roman"/>
          <w:lang w:val="uk-UA"/>
        </w:rPr>
        <w:t>,</w:t>
      </w:r>
    </w:p>
    <w:p w:rsidRPr="00454682" w:rsidR="00FB7FCF" w:rsidP="00FB7FCF" w:rsidRDefault="00627144">
      <w:pPr>
        <w:pStyle w:val="ECHRPara"/>
        <w:rPr>
          <w:rFonts w:ascii="Times New Roman" w:hAnsi="Times New Roman" w:cs="Times New Roman"/>
          <w:lang w:val="uk-UA"/>
        </w:rPr>
      </w:pPr>
      <w:r w:rsidRPr="00454682">
        <w:rPr>
          <w:rFonts w:ascii="Times New Roman" w:hAnsi="Times New Roman" w:cs="Times New Roman"/>
          <w:lang w:val="uk-UA"/>
        </w:rPr>
        <w:t>Європейсь</w:t>
      </w:r>
      <w:r w:rsidRPr="00454682" w:rsidR="007136EA">
        <w:rPr>
          <w:rFonts w:ascii="Times New Roman" w:hAnsi="Times New Roman" w:cs="Times New Roman"/>
          <w:lang w:val="uk-UA"/>
        </w:rPr>
        <w:t>к</w:t>
      </w:r>
      <w:r w:rsidRPr="00454682">
        <w:rPr>
          <w:rFonts w:ascii="Times New Roman" w:hAnsi="Times New Roman" w:cs="Times New Roman"/>
          <w:lang w:val="uk-UA"/>
        </w:rPr>
        <w:t>ий суд з прав людини, засідаючи Великою палатою, до складу якої увійшли:</w:t>
      </w:r>
    </w:p>
    <w:p w:rsidRPr="00454682" w:rsidR="00FB7FCF" w:rsidP="00FB7FCF" w:rsidRDefault="00FB7FCF">
      <w:pPr>
        <w:pStyle w:val="ECHRDecisionBody"/>
        <w:rPr>
          <w:rFonts w:ascii="Times New Roman" w:hAnsi="Times New Roman" w:cs="Times New Roman"/>
          <w:lang w:val="uk-UA"/>
        </w:rPr>
      </w:pPr>
      <w:r w:rsidRPr="00454682">
        <w:rPr>
          <w:rFonts w:ascii="Times New Roman" w:hAnsi="Times New Roman" w:cs="Times New Roman"/>
          <w:lang w:val="uk-UA"/>
        </w:rPr>
        <w:tab/>
      </w:r>
      <w:r w:rsidRPr="00454682" w:rsidR="00792794">
        <w:rPr>
          <w:rFonts w:ascii="Times New Roman" w:hAnsi="Times New Roman" w:cs="Times New Roman"/>
          <w:lang w:val="uk-UA"/>
        </w:rPr>
        <w:t>Жозеп Касадеваль (</w:t>
      </w:r>
      <w:r w:rsidRPr="00454682">
        <w:rPr>
          <w:rFonts w:ascii="Times New Roman" w:hAnsi="Times New Roman" w:cs="Times New Roman"/>
          <w:lang w:val="uk-UA"/>
        </w:rPr>
        <w:t>Josep Casadevall</w:t>
      </w:r>
      <w:r w:rsidRPr="00454682" w:rsidR="00792794">
        <w:rPr>
          <w:rFonts w:ascii="Times New Roman" w:hAnsi="Times New Roman" w:cs="Times New Roman"/>
          <w:lang w:val="uk-UA"/>
        </w:rPr>
        <w:t>)</w:t>
      </w:r>
      <w:r w:rsidRPr="00454682">
        <w:rPr>
          <w:rFonts w:ascii="Times New Roman" w:hAnsi="Times New Roman" w:cs="Times New Roman"/>
          <w:lang w:val="uk-UA"/>
        </w:rPr>
        <w:t xml:space="preserve">, </w:t>
      </w:r>
      <w:r w:rsidRPr="00454682" w:rsidR="00792794">
        <w:rPr>
          <w:rFonts w:ascii="Times New Roman" w:hAnsi="Times New Roman" w:cs="Times New Roman"/>
          <w:i/>
          <w:lang w:val="uk-UA"/>
        </w:rPr>
        <w:t>Голова</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Ніколас Братца (</w:t>
      </w:r>
      <w:r w:rsidRPr="00454682">
        <w:rPr>
          <w:rFonts w:ascii="Times New Roman" w:hAnsi="Times New Roman" w:cs="Times New Roman"/>
          <w:lang w:val="uk-UA"/>
        </w:rPr>
        <w:t>Nicolas Bratza</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Марк Віллігер (</w:t>
      </w:r>
      <w:r w:rsidRPr="00454682">
        <w:rPr>
          <w:rFonts w:ascii="Times New Roman" w:hAnsi="Times New Roman" w:cs="Times New Roman"/>
          <w:lang w:val="uk-UA"/>
        </w:rPr>
        <w:t>Mark Villiger</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Ізабель Берро-Лефевр (</w:t>
      </w:r>
      <w:r w:rsidRPr="00454682">
        <w:rPr>
          <w:rFonts w:ascii="Times New Roman" w:hAnsi="Times New Roman" w:cs="Times New Roman"/>
          <w:lang w:val="uk-UA"/>
        </w:rPr>
        <w:t>Isabelle Berro-Lefèvre</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Корнеліу Бірсан (</w:t>
      </w:r>
      <w:r w:rsidRPr="00454682">
        <w:rPr>
          <w:rFonts w:ascii="Times New Roman" w:hAnsi="Times New Roman" w:cs="Times New Roman"/>
          <w:lang w:val="uk-UA"/>
        </w:rPr>
        <w:t>Corneliu Bîrsan</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Пер Лоренцен (</w:t>
      </w:r>
      <w:r w:rsidRPr="00454682">
        <w:rPr>
          <w:rFonts w:ascii="Times New Roman" w:hAnsi="Times New Roman" w:cs="Times New Roman"/>
          <w:lang w:val="uk-UA"/>
        </w:rPr>
        <w:t>Peer Lorenzen</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Елізабет Штайнер (</w:t>
      </w:r>
      <w:r w:rsidRPr="00454682">
        <w:rPr>
          <w:rFonts w:ascii="Times New Roman" w:hAnsi="Times New Roman" w:cs="Times New Roman"/>
          <w:lang w:val="uk-UA"/>
        </w:rPr>
        <w:t>Elisabeth Steiner</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Ханлар Гаджиєв (</w:t>
      </w:r>
      <w:r w:rsidRPr="00454682">
        <w:rPr>
          <w:rFonts w:ascii="Times New Roman" w:hAnsi="Times New Roman" w:cs="Times New Roman"/>
          <w:lang w:val="uk-UA"/>
        </w:rPr>
        <w:t>Khanlar Hajiyev</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A2C8E">
        <w:rPr>
          <w:rFonts w:ascii="Times New Roman" w:hAnsi="Times New Roman" w:cs="Times New Roman"/>
          <w:lang w:val="uk-UA"/>
        </w:rPr>
        <w:t>Пяіві Хірвеля</w:t>
      </w:r>
      <w:r w:rsidRPr="00454682" w:rsidR="00792794">
        <w:rPr>
          <w:rFonts w:ascii="Times New Roman" w:hAnsi="Times New Roman" w:cs="Times New Roman"/>
          <w:lang w:val="uk-UA"/>
        </w:rPr>
        <w:t xml:space="preserve"> (</w:t>
      </w:r>
      <w:r w:rsidRPr="00454682">
        <w:rPr>
          <w:rFonts w:ascii="Times New Roman" w:hAnsi="Times New Roman" w:cs="Times New Roman"/>
          <w:lang w:val="uk-UA"/>
        </w:rPr>
        <w:t>Päivi Hirvelä</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Луіс Лопес Герра (</w:t>
      </w:r>
      <w:r w:rsidRPr="00454682">
        <w:rPr>
          <w:rFonts w:ascii="Times New Roman" w:hAnsi="Times New Roman" w:cs="Times New Roman"/>
          <w:lang w:val="uk-UA"/>
        </w:rPr>
        <w:t>Luis López Guerra</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Мір</w:t>
      </w:r>
      <w:r w:rsidR="00B6608C">
        <w:rPr>
          <w:rFonts w:ascii="Times New Roman" w:hAnsi="Times New Roman" w:cs="Times New Roman"/>
          <w:lang w:val="uk-UA"/>
        </w:rPr>
        <w:t>’</w:t>
      </w:r>
      <w:r w:rsidRPr="00454682" w:rsidR="00792794">
        <w:rPr>
          <w:rFonts w:ascii="Times New Roman" w:hAnsi="Times New Roman" w:cs="Times New Roman"/>
          <w:lang w:val="uk-UA"/>
        </w:rPr>
        <w:t>яна Лазарова Трайковська (</w:t>
      </w:r>
      <w:r w:rsidRPr="00454682">
        <w:rPr>
          <w:rFonts w:ascii="Times New Roman" w:hAnsi="Times New Roman" w:cs="Times New Roman"/>
          <w:lang w:val="uk-UA"/>
        </w:rPr>
        <w:t>Mirjana Lazarova Trajkovska</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Нона Цоцорія (</w:t>
      </w:r>
      <w:r w:rsidRPr="00454682">
        <w:rPr>
          <w:rFonts w:ascii="Times New Roman" w:hAnsi="Times New Roman" w:cs="Times New Roman"/>
          <w:lang w:val="uk-UA"/>
        </w:rPr>
        <w:t>Nona Tsotsoria</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Енн Пауер-Форде (</w:t>
      </w:r>
      <w:r w:rsidRPr="00454682">
        <w:rPr>
          <w:rFonts w:ascii="Times New Roman" w:hAnsi="Times New Roman" w:cs="Times New Roman"/>
          <w:lang w:val="uk-UA"/>
        </w:rPr>
        <w:t>Ann Power-Forde</w:t>
      </w:r>
      <w:r w:rsidRPr="00454682" w:rsidR="00792794">
        <w:rPr>
          <w:rFonts w:ascii="Times New Roman" w:hAnsi="Times New Roman" w:cs="Times New Roman"/>
          <w:lang w:val="uk-UA"/>
        </w:rPr>
        <w:t>)</w:t>
      </w:r>
      <w:r w:rsidRPr="00454682">
        <w:rPr>
          <w:rFonts w:ascii="Times New Roman" w:hAnsi="Times New Roman" w:cs="Times New Roman"/>
          <w:lang w:val="uk-UA"/>
        </w:rPr>
        <w:t>,</w:t>
      </w:r>
    </w:p>
    <w:p w:rsidRPr="00454682" w:rsidR="00FB7FCF" w:rsidP="00FB7FCF" w:rsidRDefault="00FB7FCF">
      <w:pPr>
        <w:pStyle w:val="ECHRDecisionBody"/>
        <w:rPr>
          <w:rFonts w:ascii="Times New Roman" w:hAnsi="Times New Roman" w:cs="Times New Roman"/>
          <w:lang w:val="uk-UA"/>
        </w:rPr>
      </w:pPr>
      <w:r w:rsidRPr="00454682">
        <w:rPr>
          <w:rFonts w:ascii="Times New Roman" w:hAnsi="Times New Roman" w:cs="Times New Roman"/>
          <w:lang w:val="uk-UA"/>
        </w:rPr>
        <w:tab/>
      </w:r>
      <w:r w:rsidRPr="00454682" w:rsidR="00792794">
        <w:rPr>
          <w:rFonts w:ascii="Times New Roman" w:hAnsi="Times New Roman" w:cs="Times New Roman"/>
          <w:lang w:val="uk-UA"/>
        </w:rPr>
        <w:t>Здравка Калайджиєва (</w:t>
      </w:r>
      <w:r w:rsidRPr="00454682">
        <w:rPr>
          <w:rFonts w:ascii="Times New Roman" w:hAnsi="Times New Roman" w:cs="Times New Roman"/>
          <w:lang w:val="uk-UA"/>
        </w:rPr>
        <w:t>Zdravka Kalaydjieva</w:t>
      </w:r>
      <w:r w:rsidRPr="00454682" w:rsidR="00792794">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Вінсент А. Де Гаетано (</w:t>
      </w:r>
      <w:r w:rsidRPr="00454682">
        <w:rPr>
          <w:rFonts w:ascii="Times New Roman" w:hAnsi="Times New Roman" w:cs="Times New Roman"/>
          <w:lang w:val="uk-UA"/>
        </w:rPr>
        <w:t>Vincent A. De Gaetano</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792794">
        <w:rPr>
          <w:rFonts w:ascii="Times New Roman" w:hAnsi="Times New Roman" w:cs="Times New Roman"/>
          <w:lang w:val="uk-UA"/>
        </w:rPr>
        <w:t>Андре Потокі (</w:t>
      </w:r>
      <w:r w:rsidRPr="00454682">
        <w:rPr>
          <w:rFonts w:ascii="Times New Roman" w:hAnsi="Times New Roman" w:cs="Times New Roman"/>
          <w:lang w:val="uk-UA"/>
        </w:rPr>
        <w:t>André Potocki</w:t>
      </w:r>
      <w:r w:rsidRPr="00454682" w:rsidR="00792794">
        <w:rPr>
          <w:rFonts w:ascii="Times New Roman" w:hAnsi="Times New Roman" w:cs="Times New Roman"/>
          <w:lang w:val="uk-UA"/>
        </w:rPr>
        <w:t>)</w:t>
      </w:r>
      <w:r w:rsidRPr="00454682">
        <w:rPr>
          <w:rFonts w:ascii="Times New Roman" w:hAnsi="Times New Roman" w:cs="Times New Roman"/>
          <w:lang w:val="uk-UA"/>
        </w:rPr>
        <w:t>,</w:t>
      </w:r>
      <w:r w:rsidRPr="00454682">
        <w:rPr>
          <w:rFonts w:ascii="Times New Roman" w:hAnsi="Times New Roman" w:cs="Times New Roman"/>
          <w:lang w:val="uk-UA"/>
        </w:rPr>
        <w:br/>
      </w:r>
      <w:r w:rsidRPr="00454682">
        <w:rPr>
          <w:rFonts w:ascii="Times New Roman" w:hAnsi="Times New Roman" w:cs="Times New Roman"/>
          <w:lang w:val="uk-UA"/>
        </w:rPr>
        <w:tab/>
      </w:r>
      <w:r w:rsidRPr="00454682" w:rsidR="00C44818">
        <w:rPr>
          <w:rFonts w:ascii="Times New Roman" w:hAnsi="Times New Roman" w:cs="Times New Roman"/>
          <w:lang w:val="uk-UA"/>
        </w:rPr>
        <w:t>Дмитро</w:t>
      </w:r>
      <w:r w:rsidRPr="00454682" w:rsidR="00792794">
        <w:rPr>
          <w:rFonts w:ascii="Times New Roman" w:hAnsi="Times New Roman" w:cs="Times New Roman"/>
          <w:lang w:val="uk-UA"/>
        </w:rPr>
        <w:t xml:space="preserve"> Дєдов (</w:t>
      </w:r>
      <w:r w:rsidRPr="00454682">
        <w:rPr>
          <w:rFonts w:ascii="Times New Roman" w:hAnsi="Times New Roman" w:cs="Times New Roman"/>
          <w:lang w:val="uk-UA"/>
        </w:rPr>
        <w:t>Dmitry Dedov</w:t>
      </w:r>
      <w:r w:rsidRPr="00454682" w:rsidR="00792794">
        <w:rPr>
          <w:rFonts w:ascii="Times New Roman" w:hAnsi="Times New Roman" w:cs="Times New Roman"/>
          <w:lang w:val="uk-UA"/>
        </w:rPr>
        <w:t>)</w:t>
      </w:r>
      <w:r w:rsidRPr="00454682">
        <w:rPr>
          <w:rFonts w:ascii="Times New Roman" w:hAnsi="Times New Roman" w:cs="Times New Roman"/>
          <w:lang w:val="uk-UA"/>
        </w:rPr>
        <w:t xml:space="preserve">, </w:t>
      </w:r>
      <w:r w:rsidRPr="00454682" w:rsidR="00792794">
        <w:rPr>
          <w:rFonts w:ascii="Times New Roman" w:hAnsi="Times New Roman" w:cs="Times New Roman"/>
          <w:i/>
          <w:lang w:val="uk-UA"/>
        </w:rPr>
        <w:t>судді</w:t>
      </w:r>
      <w:r w:rsidRPr="00454682">
        <w:rPr>
          <w:rFonts w:ascii="Times New Roman" w:hAnsi="Times New Roman" w:cs="Times New Roman"/>
          <w:lang w:val="uk-UA"/>
        </w:rPr>
        <w:t>,</w:t>
      </w:r>
    </w:p>
    <w:p w:rsidRPr="00454682" w:rsidR="00FB7FCF" w:rsidP="00FB7FCF" w:rsidRDefault="00792794">
      <w:pPr>
        <w:pStyle w:val="ECHRDecisionBody"/>
        <w:rPr>
          <w:rFonts w:ascii="Times New Roman" w:hAnsi="Times New Roman" w:cs="Times New Roman"/>
          <w:lang w:val="uk-UA"/>
        </w:rPr>
      </w:pPr>
      <w:r w:rsidRPr="00454682">
        <w:rPr>
          <w:rFonts w:ascii="Times New Roman" w:hAnsi="Times New Roman" w:cs="Times New Roman"/>
          <w:lang w:val="uk-UA"/>
        </w:rPr>
        <w:t>та</w:t>
      </w:r>
      <w:r w:rsidRPr="00454682" w:rsidR="00FB7FCF">
        <w:rPr>
          <w:rFonts w:ascii="Times New Roman" w:hAnsi="Times New Roman" w:cs="Times New Roman"/>
          <w:lang w:val="uk-UA"/>
        </w:rPr>
        <w:t xml:space="preserve"> </w:t>
      </w:r>
      <w:r w:rsidRPr="00454682">
        <w:rPr>
          <w:rFonts w:ascii="Times New Roman" w:hAnsi="Times New Roman" w:cs="Times New Roman"/>
          <w:lang w:val="uk-UA"/>
        </w:rPr>
        <w:t xml:space="preserve">Майкл </w:t>
      </w:r>
      <w:r w:rsidRPr="00454682" w:rsidR="00FB7FCF">
        <w:rPr>
          <w:rFonts w:ascii="Times New Roman" w:hAnsi="Times New Roman" w:cs="Times New Roman"/>
          <w:lang w:val="uk-UA"/>
        </w:rPr>
        <w:t>O</w:t>
      </w:r>
      <w:r w:rsidR="00B6608C">
        <w:rPr>
          <w:rFonts w:ascii="Times New Roman" w:hAnsi="Times New Roman" w:cs="Times New Roman"/>
          <w:lang w:val="uk-UA"/>
        </w:rPr>
        <w:t>’</w:t>
      </w:r>
      <w:r w:rsidRPr="00454682">
        <w:rPr>
          <w:rFonts w:ascii="Times New Roman" w:hAnsi="Times New Roman" w:cs="Times New Roman"/>
          <w:lang w:val="uk-UA"/>
        </w:rPr>
        <w:t>Бойл</w:t>
      </w:r>
      <w:r w:rsidRPr="00454682" w:rsidR="00FB7FCF">
        <w:rPr>
          <w:rFonts w:ascii="Times New Roman" w:hAnsi="Times New Roman" w:cs="Times New Roman"/>
          <w:lang w:val="uk-UA"/>
        </w:rPr>
        <w:t xml:space="preserve">, </w:t>
      </w:r>
      <w:r w:rsidRPr="00454682">
        <w:rPr>
          <w:rFonts w:ascii="Times New Roman" w:hAnsi="Times New Roman" w:cs="Times New Roman"/>
          <w:i/>
          <w:lang w:val="uk-UA"/>
        </w:rPr>
        <w:t>Заступник Секретаря</w:t>
      </w:r>
      <w:r w:rsidRPr="00454682" w:rsidR="00FB7FCF">
        <w:rPr>
          <w:rFonts w:ascii="Times New Roman" w:hAnsi="Times New Roman" w:cs="Times New Roman"/>
          <w:lang w:val="uk-UA"/>
        </w:rPr>
        <w:t>,</w:t>
      </w:r>
    </w:p>
    <w:p w:rsidRPr="00454682" w:rsidR="00FB7FCF" w:rsidP="00FB7FCF" w:rsidRDefault="00792794">
      <w:pPr>
        <w:pStyle w:val="ECHRPara"/>
        <w:rPr>
          <w:rFonts w:ascii="Times New Roman" w:hAnsi="Times New Roman" w:cs="Times New Roman"/>
          <w:lang w:val="uk-UA"/>
        </w:rPr>
      </w:pPr>
      <w:r w:rsidRPr="00454682">
        <w:rPr>
          <w:rFonts w:ascii="Times New Roman" w:hAnsi="Times New Roman" w:cs="Times New Roman"/>
          <w:lang w:val="uk-UA"/>
        </w:rPr>
        <w:t xml:space="preserve">Після наради за зачиненими дверима 13 та </w:t>
      </w:r>
      <w:r w:rsidRPr="00454682" w:rsidR="00FB7FCF">
        <w:rPr>
          <w:rFonts w:ascii="Times New Roman" w:hAnsi="Times New Roman" w:cs="Times New Roman"/>
          <w:lang w:val="uk-UA"/>
        </w:rPr>
        <w:t xml:space="preserve">14 </w:t>
      </w:r>
      <w:r w:rsidRPr="00454682">
        <w:rPr>
          <w:rFonts w:ascii="Times New Roman" w:hAnsi="Times New Roman" w:cs="Times New Roman"/>
          <w:lang w:val="uk-UA"/>
        </w:rPr>
        <w:t xml:space="preserve">червня </w:t>
      </w:r>
      <w:r w:rsidRPr="00454682" w:rsidR="00FB7FCF">
        <w:rPr>
          <w:rFonts w:ascii="Times New Roman" w:hAnsi="Times New Roman" w:cs="Times New Roman"/>
          <w:lang w:val="uk-UA"/>
        </w:rPr>
        <w:t>2012</w:t>
      </w:r>
      <w:r w:rsidRPr="00454682">
        <w:rPr>
          <w:rFonts w:ascii="Times New Roman" w:hAnsi="Times New Roman" w:cs="Times New Roman"/>
          <w:lang w:val="uk-UA"/>
        </w:rPr>
        <w:t xml:space="preserve"> року та </w:t>
      </w:r>
      <w:r w:rsidRPr="00454682" w:rsidR="00FB7FCF">
        <w:rPr>
          <w:rFonts w:ascii="Times New Roman" w:hAnsi="Times New Roman" w:cs="Times New Roman"/>
          <w:lang w:val="uk-UA"/>
        </w:rPr>
        <w:t xml:space="preserve">26 </w:t>
      </w:r>
      <w:r w:rsidRPr="00454682">
        <w:rPr>
          <w:rFonts w:ascii="Times New Roman" w:hAnsi="Times New Roman" w:cs="Times New Roman"/>
          <w:lang w:val="uk-UA"/>
        </w:rPr>
        <w:t xml:space="preserve">березня </w:t>
      </w:r>
      <w:r w:rsidRPr="00454682" w:rsidR="00FB7FCF">
        <w:rPr>
          <w:rFonts w:ascii="Times New Roman" w:hAnsi="Times New Roman" w:cs="Times New Roman"/>
          <w:lang w:val="uk-UA"/>
        </w:rPr>
        <w:t>2014</w:t>
      </w:r>
      <w:r w:rsidRPr="00454682">
        <w:rPr>
          <w:rFonts w:ascii="Times New Roman" w:hAnsi="Times New Roman" w:cs="Times New Roman"/>
          <w:lang w:val="uk-UA"/>
        </w:rPr>
        <w:t xml:space="preserve"> року</w:t>
      </w:r>
      <w:r w:rsidRPr="00454682" w:rsidR="00FB7FCF">
        <w:rPr>
          <w:rFonts w:ascii="Times New Roman" w:hAnsi="Times New Roman" w:cs="Times New Roman"/>
          <w:lang w:val="uk-UA"/>
        </w:rPr>
        <w:t>,</w:t>
      </w:r>
    </w:p>
    <w:p w:rsidRPr="00454682" w:rsidR="00FB7FCF" w:rsidP="00FB7FCF" w:rsidRDefault="00792794">
      <w:pPr>
        <w:pStyle w:val="ECHRPara"/>
        <w:rPr>
          <w:rFonts w:ascii="Times New Roman" w:hAnsi="Times New Roman" w:cs="Times New Roman"/>
          <w:lang w:val="uk-UA"/>
        </w:rPr>
      </w:pPr>
      <w:r w:rsidRPr="00454682">
        <w:rPr>
          <w:rFonts w:ascii="Times New Roman" w:hAnsi="Times New Roman" w:cs="Times New Roman"/>
          <w:lang w:val="uk-UA"/>
        </w:rPr>
        <w:t>Постановляє таке рішення,</w:t>
      </w:r>
      <w:r w:rsidR="00B6608C">
        <w:rPr>
          <w:rFonts w:ascii="Times New Roman" w:hAnsi="Times New Roman" w:cs="Times New Roman"/>
          <w:lang w:val="uk-UA"/>
        </w:rPr>
        <w:t xml:space="preserve"> </w:t>
      </w:r>
      <w:r w:rsidRPr="00454682">
        <w:rPr>
          <w:rFonts w:ascii="Times New Roman" w:hAnsi="Times New Roman" w:cs="Times New Roman"/>
          <w:lang w:val="uk-UA"/>
        </w:rPr>
        <w:t>ухвалене в останню зазначену дату</w:t>
      </w:r>
      <w:r w:rsidRPr="00454682" w:rsidR="00FB7FCF">
        <w:rPr>
          <w:rFonts w:ascii="Times New Roman" w:hAnsi="Times New Roman" w:cs="Times New Roman"/>
          <w:lang w:val="uk-UA"/>
        </w:rPr>
        <w:t>:</w:t>
      </w:r>
    </w:p>
    <w:p w:rsidRPr="00454682" w:rsidR="00FB7FCF" w:rsidP="00FB7FCF" w:rsidRDefault="006D720C">
      <w:pPr>
        <w:pStyle w:val="ECHRTitle1"/>
        <w:rPr>
          <w:rFonts w:ascii="Times New Roman" w:hAnsi="Times New Roman" w:cs="Times New Roman"/>
          <w:lang w:val="uk-UA"/>
        </w:rPr>
      </w:pPr>
      <w:r w:rsidRPr="00454682">
        <w:rPr>
          <w:rFonts w:ascii="Times New Roman" w:hAnsi="Times New Roman" w:cs="Times New Roman"/>
          <w:lang w:val="uk-UA"/>
        </w:rPr>
        <w:t>ПРОЦЕДУРА</w:t>
      </w:r>
    </w:p>
    <w:p w:rsidRPr="00454682" w:rsidR="00FB7FCF" w:rsidP="00FB7FCF" w:rsidRDefault="00FB7FCF">
      <w:pPr>
        <w:pStyle w:val="ECHRHeading1"/>
        <w:rPr>
          <w:rFonts w:ascii="Times New Roman" w:hAnsi="Times New Roman" w:cs="Times New Roman"/>
          <w:lang w:val="uk-UA"/>
        </w:rPr>
      </w:pPr>
      <w:bookmarkStart w:name="_Toc388528958" w:id="2"/>
      <w:bookmarkStart w:name="_Toc388884436" w:id="3"/>
      <w:r w:rsidRPr="00454682">
        <w:rPr>
          <w:rFonts w:ascii="Times New Roman" w:hAnsi="Times New Roman" w:cs="Times New Roman"/>
          <w:lang w:val="uk-UA"/>
        </w:rPr>
        <w:t>I.  </w:t>
      </w:r>
      <w:bookmarkEnd w:id="2"/>
      <w:bookmarkEnd w:id="3"/>
      <w:r w:rsidRPr="00454682" w:rsidR="006D720C">
        <w:rPr>
          <w:rFonts w:ascii="Times New Roman" w:hAnsi="Times New Roman" w:cs="Times New Roman"/>
          <w:lang w:val="uk-UA"/>
        </w:rPr>
        <w:t>ВСТУП</w:t>
      </w:r>
    </w:p>
    <w:p w:rsidRPr="00454682" w:rsidR="00792794" w:rsidP="005C5D76" w:rsidRDefault="00792794">
      <w:pPr>
        <w:pStyle w:val="1"/>
      </w:pPr>
      <w:r w:rsidRPr="00454682">
        <w:t>Справу розпочато за заявою (№ 13255/07) проти Російської Федерації, поданою до Суду Грузією 26 березня 2007 року відповідно до статті 33 Конвенції про захист прав людини та основних свобод («Конвенція»). Уряд Грузії («уряд-відповідач») предст</w:t>
      </w:r>
      <w:r w:rsidRPr="00454682" w:rsidR="004C5549">
        <w:t>авляв у Суді його уповноважений,</w:t>
      </w:r>
      <w:r w:rsidRPr="00454682">
        <w:t xml:space="preserve"> пан Леван Месхорадзе (Levan Meskhoradze). </w:t>
      </w:r>
      <w:r w:rsidRPr="00454682" w:rsidR="004C5549">
        <w:t xml:space="preserve">Раніше </w:t>
      </w:r>
      <w:r w:rsidRPr="00454682">
        <w:t>його послідовно представляли колишні уповноважені: пан Віссаріон Бохашвілі (Besarion Bokhashvili) і пан Давід Томадзе (David Tomadze).</w:t>
      </w:r>
    </w:p>
    <w:p w:rsidR="00B6608C" w:rsidP="005C5D76" w:rsidRDefault="00792794">
      <w:pPr>
        <w:pStyle w:val="1"/>
      </w:pPr>
      <w:r w:rsidRPr="00454682">
        <w:t>Уряд Росії («уряд-відповідач») представляв його представник, пан Георгій Матюшкін. Раніше уряд представляла його колишня представниця, пані Вероніка Мілінчук.</w:t>
      </w:r>
    </w:p>
    <w:p w:rsidRPr="00454682" w:rsidR="00792794" w:rsidP="005C5D76" w:rsidRDefault="00792794">
      <w:pPr>
        <w:pStyle w:val="1"/>
      </w:pPr>
      <w:r w:rsidRPr="00454682">
        <w:t xml:space="preserve">Уряд-заявник стверджував, що </w:t>
      </w:r>
      <w:r w:rsidRPr="00454682" w:rsidR="004C5549">
        <w:t>держава-відповідач до</w:t>
      </w:r>
      <w:r w:rsidRPr="00454682" w:rsidR="007A2C8E">
        <w:t xml:space="preserve">пустила </w:t>
      </w:r>
      <w:r w:rsidRPr="00454682">
        <w:t xml:space="preserve">або </w:t>
      </w:r>
      <w:r w:rsidRPr="00454682" w:rsidR="007A2C8E">
        <w:t>сприяла</w:t>
      </w:r>
      <w:r w:rsidRPr="00454682" w:rsidR="004C5549">
        <w:t xml:space="preserve"> </w:t>
      </w:r>
      <w:r w:rsidRPr="00454682" w:rsidR="007A2C8E">
        <w:t>існуванню</w:t>
      </w:r>
      <w:r w:rsidRPr="00454682">
        <w:t xml:space="preserve"> адміністративної практики </w:t>
      </w:r>
      <w:r w:rsidRPr="00454682" w:rsidR="00656CC9">
        <w:t>затримання</w:t>
      </w:r>
      <w:r w:rsidRPr="00454682">
        <w:t xml:space="preserve">, </w:t>
      </w:r>
      <w:r w:rsidRPr="00454682" w:rsidR="007A2C8E">
        <w:t>утримання під вартою та</w:t>
      </w:r>
      <w:r w:rsidRPr="00454682">
        <w:t xml:space="preserve"> колективно</w:t>
      </w:r>
      <w:r w:rsidRPr="00454682" w:rsidR="004C5549">
        <w:t>го</w:t>
      </w:r>
      <w:r w:rsidRPr="00454682">
        <w:t xml:space="preserve"> ви</w:t>
      </w:r>
      <w:r w:rsidRPr="00454682" w:rsidR="004C5549">
        <w:t xml:space="preserve">слання </w:t>
      </w:r>
      <w:r w:rsidRPr="00454682">
        <w:t>грузинських громадян з Російської Федерації восени 2006 року, в результаті чого мали місце порушення статей 3, 5, 8, 13, 14 і 18 Конвенції, а також статей 1 і 2 Протоколу № 1, статті 4 Протоколу № 4 та статті 1 Протоколу № 7.</w:t>
      </w:r>
    </w:p>
    <w:p w:rsidRPr="00454682" w:rsidR="00FB7FCF" w:rsidP="00FB7FCF" w:rsidRDefault="00FB7FCF">
      <w:pPr>
        <w:pStyle w:val="ECHRHeading1"/>
        <w:rPr>
          <w:rFonts w:ascii="Times New Roman" w:hAnsi="Times New Roman" w:cs="Times New Roman"/>
          <w:lang w:val="uk-UA"/>
        </w:rPr>
      </w:pPr>
      <w:bookmarkStart w:name="_Toc388528959" w:id="4"/>
      <w:bookmarkStart w:name="_Toc388884437" w:id="5"/>
      <w:r w:rsidRPr="00454682">
        <w:rPr>
          <w:rFonts w:ascii="Times New Roman" w:hAnsi="Times New Roman" w:cs="Times New Roman"/>
          <w:lang w:val="uk-UA"/>
        </w:rPr>
        <w:t>II.  </w:t>
      </w:r>
      <w:r w:rsidRPr="00454682" w:rsidR="006D720C">
        <w:rPr>
          <w:rFonts w:ascii="Times New Roman" w:hAnsi="Times New Roman" w:cs="Times New Roman"/>
          <w:lang w:val="uk-UA"/>
        </w:rPr>
        <w:t>ПРОЦЕДУРА ЩОДО ПРИЙНЯТНОСТІ В ПАЛАТІ</w:t>
      </w:r>
      <w:bookmarkEnd w:id="4"/>
      <w:bookmarkEnd w:id="5"/>
    </w:p>
    <w:p w:rsidRPr="00454682" w:rsidR="00FB7FCF" w:rsidP="005C5D76" w:rsidRDefault="00860D0B">
      <w:pPr>
        <w:pStyle w:val="1"/>
      </w:pPr>
      <w:r w:rsidRPr="00454682">
        <w:t>Заяву було</w:t>
      </w:r>
      <w:r w:rsidRPr="00454682" w:rsidR="007A2C8E">
        <w:t xml:space="preserve"> передано на розгляд до П</w:t>
      </w:r>
      <w:r w:rsidR="00B6608C">
        <w:t>’</w:t>
      </w:r>
      <w:r w:rsidRPr="00454682" w:rsidR="007A2C8E">
        <w:t>ятої С</w:t>
      </w:r>
      <w:r w:rsidRPr="00454682">
        <w:t>екції Суду</w:t>
      </w:r>
      <w:r w:rsidRPr="00454682" w:rsidR="00FB7FCF">
        <w:t xml:space="preserve"> (</w:t>
      </w:r>
      <w:r w:rsidRPr="00454682">
        <w:t>правило</w:t>
      </w:r>
      <w:r w:rsidRPr="00454682" w:rsidR="00FB7FCF">
        <w:t xml:space="preserve"> 52 § 1 </w:t>
      </w:r>
      <w:r w:rsidRPr="00454682">
        <w:t>Регламенту Суду</w:t>
      </w:r>
      <w:r w:rsidRPr="00454682" w:rsidR="00FB7FCF">
        <w:t>).</w:t>
      </w:r>
    </w:p>
    <w:p w:rsidR="00B6608C" w:rsidP="005C5D76" w:rsidRDefault="00860D0B">
      <w:pPr>
        <w:pStyle w:val="1"/>
      </w:pPr>
      <w:r w:rsidRPr="00454682">
        <w:t xml:space="preserve">13 квітня 2007 року Голова Палати </w:t>
      </w:r>
      <w:r w:rsidRPr="00454682" w:rsidR="004C5549">
        <w:t>ви</w:t>
      </w:r>
      <w:r w:rsidRPr="00454682">
        <w:t>ріш</w:t>
      </w:r>
      <w:r w:rsidRPr="00454682" w:rsidR="004C5549">
        <w:t xml:space="preserve">ив </w:t>
      </w:r>
      <w:r w:rsidRPr="00454682">
        <w:t>повідомити про заяву уряд-відповідача, запропонувавши йому надати свої зауваження щодо прийнятності заяви. Після продовження процесуального строку, встановленого для цієї мети, 26 грудня 2007 року уряд-відповідач надав свої зауваження (з додатками).</w:t>
      </w:r>
    </w:p>
    <w:p w:rsidRPr="00454682" w:rsidR="00860D0B" w:rsidP="005C5D76" w:rsidRDefault="00860D0B">
      <w:pPr>
        <w:pStyle w:val="1"/>
      </w:pPr>
      <w:r w:rsidRPr="00454682">
        <w:t>4 січня 2008 року уряду-заявнику було запропоновано надати свої зауваження у відповідь. Після продовження процесуального строку, встановленого для цієї мети, 5 травня 2008 року він надав свої зауваження (з додатками).</w:t>
      </w:r>
    </w:p>
    <w:p w:rsidR="00B6608C" w:rsidP="005C5D76" w:rsidRDefault="00860D0B">
      <w:pPr>
        <w:pStyle w:val="1"/>
      </w:pPr>
      <w:r w:rsidRPr="00454682">
        <w:t>23 вересня 2008 року уряд-відповідач надав додаткові зауваження.</w:t>
      </w:r>
    </w:p>
    <w:p w:rsidR="00B6608C" w:rsidP="005C5D76" w:rsidRDefault="00860D0B">
      <w:pPr>
        <w:pStyle w:val="1"/>
      </w:pPr>
      <w:r w:rsidRPr="00454682">
        <w:t xml:space="preserve">25 листопада 2008 року Суд розглянув стан провадження у справі і вирішив отримати усні </w:t>
      </w:r>
      <w:r w:rsidRPr="00454682" w:rsidR="004C5549">
        <w:t>доводи</w:t>
      </w:r>
      <w:r w:rsidRPr="00454682">
        <w:t xml:space="preserve"> сторін щодо прийнятності заяви. Він також вирішив запропонувати сторонам письмово відповісти на </w:t>
      </w:r>
      <w:r w:rsidRPr="00454682" w:rsidR="004C5549">
        <w:t xml:space="preserve">низку </w:t>
      </w:r>
      <w:r w:rsidRPr="00454682">
        <w:t>питань до дати слухання.</w:t>
      </w:r>
    </w:p>
    <w:p w:rsidR="00B6608C" w:rsidP="005C5D76" w:rsidRDefault="00860D0B">
      <w:pPr>
        <w:pStyle w:val="1"/>
      </w:pPr>
      <w:r w:rsidRPr="00454682">
        <w:t>18 березня 2009 року сторони надали свої письмові зауваження з питань, поставлених Судом.</w:t>
      </w:r>
    </w:p>
    <w:p w:rsidRPr="00454682" w:rsidR="00860D0B" w:rsidP="005C5D76" w:rsidRDefault="00860D0B">
      <w:pPr>
        <w:pStyle w:val="1"/>
      </w:pPr>
      <w:r w:rsidRPr="00454682">
        <w:t xml:space="preserve">30 червня 2009 року, після слухання з питань прийнятності (правило 54 § 3), </w:t>
      </w:r>
      <w:r w:rsidRPr="00454682" w:rsidR="00DE4881">
        <w:t>яке</w:t>
      </w:r>
      <w:r w:rsidRPr="00454682">
        <w:t xml:space="preserve"> відбувся 16 квітня 2009 року, Палата цієї Секції у складі наступних суддів: Пер Лоренцен, Голова, Райт Марусте</w:t>
      </w:r>
      <w:r w:rsidRPr="00454682">
        <w:rPr>
          <w:rStyle w:val="JuParaCar"/>
          <w:rFonts w:ascii="Times New Roman" w:hAnsi="Times New Roman"/>
          <w:lang w:val="uk-UA"/>
        </w:rPr>
        <w:t xml:space="preserve"> (Rait Maruste)</w:t>
      </w:r>
      <w:r w:rsidRPr="00454682">
        <w:t>, Карел Юнгвірт (</w:t>
      </w:r>
      <w:r w:rsidRPr="00454682">
        <w:rPr>
          <w:rStyle w:val="JuParaCar"/>
          <w:rFonts w:ascii="Times New Roman" w:hAnsi="Times New Roman"/>
          <w:lang w:val="uk-UA"/>
        </w:rPr>
        <w:t xml:space="preserve">Karel Jungwiert), </w:t>
      </w:r>
      <w:r w:rsidRPr="00454682">
        <w:t>Анатолій Ковлер</w:t>
      </w:r>
      <w:r w:rsidRPr="00454682">
        <w:rPr>
          <w:rStyle w:val="JuParaCar"/>
          <w:rFonts w:ascii="Times New Roman" w:hAnsi="Times New Roman"/>
          <w:lang w:val="uk-UA"/>
        </w:rPr>
        <w:t xml:space="preserve"> (Anatoly Kovler)</w:t>
      </w:r>
      <w:r w:rsidRPr="00454682">
        <w:t>, Ренате Єгер (</w:t>
      </w:r>
      <w:r w:rsidRPr="00454682">
        <w:rPr>
          <w:rStyle w:val="JuParaCar"/>
          <w:rFonts w:ascii="Times New Roman" w:hAnsi="Times New Roman"/>
          <w:lang w:val="uk-UA"/>
        </w:rPr>
        <w:t>Renate Jaeger)</w:t>
      </w:r>
      <w:r w:rsidRPr="00454682">
        <w:t>, Марк Віллігер і Нона Цоцорія, а також Клаудії Вестердік</w:t>
      </w:r>
      <w:r w:rsidRPr="00454682">
        <w:rPr>
          <w:rStyle w:val="JuParaCar"/>
          <w:rFonts w:ascii="Times New Roman" w:hAnsi="Times New Roman"/>
          <w:lang w:val="uk-UA"/>
        </w:rPr>
        <w:t xml:space="preserve"> (Claudia Westerdiek)</w:t>
      </w:r>
      <w:r w:rsidRPr="00454682" w:rsidR="00DE4881">
        <w:t>, Секретаря Секції, визнала</w:t>
      </w:r>
      <w:r w:rsidRPr="00454682">
        <w:t xml:space="preserve"> скаргу прийнятною.</w:t>
      </w:r>
    </w:p>
    <w:p w:rsidRPr="00454682" w:rsidR="00FB7FCF" w:rsidP="00FB7FCF" w:rsidRDefault="00FB7FCF">
      <w:pPr>
        <w:pStyle w:val="ECHRHeading1"/>
        <w:tabs>
          <w:tab w:val="clear" w:pos="357"/>
          <w:tab w:val="left" w:pos="0"/>
        </w:tabs>
        <w:ind w:left="0" w:firstLine="0"/>
        <w:rPr>
          <w:rFonts w:ascii="Times New Roman" w:hAnsi="Times New Roman" w:cs="Times New Roman"/>
          <w:lang w:val="uk-UA"/>
        </w:rPr>
      </w:pPr>
      <w:bookmarkStart w:name="_Toc388528960" w:id="6"/>
      <w:bookmarkStart w:name="_Toc388884438" w:id="7"/>
      <w:r w:rsidRPr="00454682">
        <w:rPr>
          <w:rFonts w:ascii="Times New Roman" w:hAnsi="Times New Roman" w:cs="Times New Roman"/>
          <w:lang w:val="uk-UA"/>
        </w:rPr>
        <w:t>III. </w:t>
      </w:r>
      <w:r w:rsidRPr="00454682" w:rsidR="00230BC7">
        <w:rPr>
          <w:rFonts w:ascii="Times New Roman" w:hAnsi="Times New Roman" w:cs="Times New Roman"/>
          <w:lang w:val="uk-UA"/>
        </w:rPr>
        <w:t>ПРОЦЕДУРА ЩОДО СУТ</w:t>
      </w:r>
      <w:r w:rsidRPr="00454682" w:rsidR="006D720C">
        <w:rPr>
          <w:rFonts w:ascii="Times New Roman" w:hAnsi="Times New Roman" w:cs="Times New Roman"/>
          <w:lang w:val="uk-UA"/>
        </w:rPr>
        <w:t>І</w:t>
      </w:r>
      <w:r w:rsidRPr="00454682">
        <w:rPr>
          <w:rFonts w:ascii="Times New Roman" w:hAnsi="Times New Roman" w:cs="Times New Roman"/>
          <w:lang w:val="uk-UA"/>
        </w:rPr>
        <w:t xml:space="preserve"> </w:t>
      </w:r>
      <w:r w:rsidRPr="00454682" w:rsidR="006D720C">
        <w:rPr>
          <w:rFonts w:ascii="Times New Roman" w:hAnsi="Times New Roman" w:cs="Times New Roman"/>
          <w:lang w:val="uk-UA"/>
        </w:rPr>
        <w:t>У ВЕЛИКІЙ ПАЛАТІ</w:t>
      </w:r>
      <w:bookmarkEnd w:id="6"/>
      <w:bookmarkEnd w:id="7"/>
    </w:p>
    <w:p w:rsidR="00B6608C" w:rsidP="005C5D76" w:rsidRDefault="00860D0B">
      <w:pPr>
        <w:pStyle w:val="1"/>
      </w:pPr>
      <w:r w:rsidRPr="00454682">
        <w:t>15 грудня 2009 року Палата поступилася юрисдикцією на користь Великої палати; жодна із сторін не заперечувала проти цього (стаття 30 Конвенції та правило 72).</w:t>
      </w:r>
    </w:p>
    <w:p w:rsidRPr="00454682" w:rsidR="000E3472" w:rsidP="005C5D76" w:rsidRDefault="00860D0B">
      <w:pPr>
        <w:pStyle w:val="1"/>
      </w:pPr>
      <w:r w:rsidRPr="00454682">
        <w:t xml:space="preserve">8 січня 2010 року склад Великої палати було визначено відповідно до положень статті 26 §§ 4 і 5 Конвенції та правила 24 Регламенту Суду наступним чином: Жан-Поль Коста (Jean-Paul Costa), Голова, Крістос Розакіс (Christos Rozakis), Ніколас Братца, Пер Лоренцен, Франсуаза </w:t>
      </w:r>
      <w:r w:rsidRPr="00454682" w:rsidR="004C5549">
        <w:t>Тюлькенс (Françoise Tulkens), Жо</w:t>
      </w:r>
      <w:r w:rsidRPr="00454682">
        <w:t>зеп Касадеваль, Карел Юнгвірт, Райт Марусте, Анатолій Ковлер, Ренате Єгер, Марк Віллігер, Ізабель Берро-Лефевр, Луїс Лопес Герра, Мір</w:t>
      </w:r>
      <w:r w:rsidR="00B6608C">
        <w:t>’</w:t>
      </w:r>
      <w:r w:rsidRPr="00454682">
        <w:t>яна Лазарова Трайковська, Нона Цоцорія, Енн Пауер і Здравка Калайджиєва, судді, і Майкл О</w:t>
      </w:r>
      <w:r w:rsidR="00B6608C">
        <w:t>’</w:t>
      </w:r>
      <w:r w:rsidRPr="00454682">
        <w:t xml:space="preserve">Бойл, Заступник Секретаря Суду. 3 листопада 2011 року </w:t>
      </w:r>
      <w:r w:rsidRPr="00454682" w:rsidR="004C5549">
        <w:t>закінчився</w:t>
      </w:r>
      <w:r w:rsidRPr="00454682" w:rsidR="000E3472">
        <w:t xml:space="preserve"> строк повноважень </w:t>
      </w:r>
      <w:r w:rsidRPr="00454682">
        <w:t>Жан</w:t>
      </w:r>
      <w:r w:rsidRPr="00454682" w:rsidR="000E3472">
        <w:t>а-Поля</w:t>
      </w:r>
      <w:r w:rsidRPr="00454682">
        <w:t xml:space="preserve"> </w:t>
      </w:r>
      <w:r w:rsidRPr="00454682" w:rsidR="000E3472">
        <w:t>Кости</w:t>
      </w:r>
      <w:r w:rsidRPr="00454682">
        <w:t xml:space="preserve"> </w:t>
      </w:r>
      <w:r w:rsidRPr="00454682" w:rsidR="000E3472">
        <w:t xml:space="preserve">в </w:t>
      </w:r>
      <w:r w:rsidRPr="00454682">
        <w:t>якості Голови Суд</w:t>
      </w:r>
      <w:r w:rsidRPr="00454682" w:rsidR="000E3472">
        <w:t>у. Ніколас</w:t>
      </w:r>
      <w:r w:rsidRPr="00454682">
        <w:t xml:space="preserve"> Братца став його наступником на цій посаді і з ц</w:t>
      </w:r>
      <w:r w:rsidRPr="00454682" w:rsidR="000E3472">
        <w:t xml:space="preserve">ієї дати став </w:t>
      </w:r>
      <w:r w:rsidRPr="00454682">
        <w:t>головува</w:t>
      </w:r>
      <w:r w:rsidRPr="00454682" w:rsidR="000E3472">
        <w:t xml:space="preserve">ти </w:t>
      </w:r>
      <w:r w:rsidRPr="00454682">
        <w:t xml:space="preserve">у Великій </w:t>
      </w:r>
      <w:r w:rsidRPr="00454682" w:rsidR="000E3472">
        <w:t xml:space="preserve">палаті в даній справі (правило 9 § 2). </w:t>
      </w:r>
      <w:r w:rsidRPr="00454682">
        <w:t>31</w:t>
      </w:r>
      <w:r w:rsidRPr="00454682" w:rsidR="004C5549">
        <w:t> </w:t>
      </w:r>
      <w:r w:rsidRPr="00454682">
        <w:t xml:space="preserve">жовтня 2012 </w:t>
      </w:r>
      <w:r w:rsidRPr="00454682" w:rsidR="000E3472">
        <w:t xml:space="preserve">року </w:t>
      </w:r>
      <w:r w:rsidRPr="00454682" w:rsidR="004C5549">
        <w:t xml:space="preserve">закінчився </w:t>
      </w:r>
      <w:r w:rsidRPr="00454682" w:rsidR="000E3472">
        <w:t>строк повноважень Ніколаса Братци</w:t>
      </w:r>
      <w:r w:rsidRPr="00454682">
        <w:t xml:space="preserve"> на </w:t>
      </w:r>
      <w:r w:rsidRPr="00454682" w:rsidR="000E3472">
        <w:t>посаді</w:t>
      </w:r>
      <w:r w:rsidRPr="00454682">
        <w:t xml:space="preserve"> </w:t>
      </w:r>
      <w:r w:rsidRPr="00454682" w:rsidR="000E3472">
        <w:t xml:space="preserve">Голови </w:t>
      </w:r>
      <w:r w:rsidRPr="00454682">
        <w:t>Суд</w:t>
      </w:r>
      <w:r w:rsidRPr="00454682" w:rsidR="000E3472">
        <w:t>у. З цієї дати Жоз</w:t>
      </w:r>
      <w:r w:rsidRPr="00454682">
        <w:t xml:space="preserve">еп Касадеваль, </w:t>
      </w:r>
      <w:r w:rsidRPr="00454682" w:rsidR="000E3472">
        <w:t>Заступник Голови Суду</w:t>
      </w:r>
      <w:r w:rsidRPr="00454682">
        <w:t xml:space="preserve">, </w:t>
      </w:r>
      <w:r w:rsidRPr="00454682" w:rsidR="000E3472">
        <w:t xml:space="preserve">став </w:t>
      </w:r>
      <w:r w:rsidRPr="00454682">
        <w:t>головува</w:t>
      </w:r>
      <w:r w:rsidRPr="00454682" w:rsidR="000E3472">
        <w:t xml:space="preserve">ти </w:t>
      </w:r>
      <w:r w:rsidRPr="00454682">
        <w:t>у Великій палаті в дан</w:t>
      </w:r>
      <w:r w:rsidRPr="00454682" w:rsidR="000E3472">
        <w:t xml:space="preserve">ій справі. </w:t>
      </w:r>
      <w:r w:rsidRPr="00454682" w:rsidR="00DE4881">
        <w:t xml:space="preserve">Після закінчення строку своїх повноважень </w:t>
      </w:r>
      <w:r w:rsidRPr="00454682" w:rsidR="000E3472">
        <w:t>Ніколас</w:t>
      </w:r>
      <w:r w:rsidRPr="00454682">
        <w:t xml:space="preserve"> Братца продовжував </w:t>
      </w:r>
      <w:r w:rsidRPr="00454682" w:rsidR="000E3472">
        <w:t>перебувати у склад</w:t>
      </w:r>
      <w:r w:rsidRPr="00454682" w:rsidR="00DE4881">
        <w:t>і суддів, що розглядали справу,</w:t>
      </w:r>
      <w:r w:rsidRPr="00454682">
        <w:t xml:space="preserve"> відповідно до статті 23 § 3 Конвенції і </w:t>
      </w:r>
      <w:r w:rsidRPr="00454682" w:rsidR="000E3472">
        <w:t xml:space="preserve">правила </w:t>
      </w:r>
      <w:r w:rsidRPr="00454682">
        <w:t xml:space="preserve">24 § 4 Регламенту Суду. Новий склад Великої палати </w:t>
      </w:r>
      <w:r w:rsidRPr="00454682" w:rsidR="000E3472">
        <w:t xml:space="preserve">на 26 березня 2014 </w:t>
      </w:r>
      <w:r w:rsidRPr="00454682" w:rsidR="004C5549">
        <w:t xml:space="preserve">року </w:t>
      </w:r>
      <w:r w:rsidRPr="00454682" w:rsidR="000E3472">
        <w:t>-</w:t>
      </w:r>
      <w:r w:rsidRPr="00454682" w:rsidR="004C5549">
        <w:t xml:space="preserve"> дату прийняття даного рішення -</w:t>
      </w:r>
      <w:r w:rsidRPr="00454682">
        <w:t xml:space="preserve"> </w:t>
      </w:r>
      <w:r w:rsidRPr="00454682" w:rsidR="000E3472">
        <w:t xml:space="preserve">викладено на початку </w:t>
      </w:r>
      <w:r w:rsidRPr="00454682" w:rsidR="004C5549">
        <w:t>цього рішення</w:t>
      </w:r>
      <w:r w:rsidRPr="00454682">
        <w:t>.</w:t>
      </w:r>
    </w:p>
    <w:p w:rsidRPr="00454682" w:rsidR="000E3472" w:rsidP="005C5D76" w:rsidRDefault="00860D0B">
      <w:pPr>
        <w:pStyle w:val="1"/>
      </w:pPr>
      <w:r w:rsidRPr="00454682">
        <w:t>З метою уточнення деяких питань</w:t>
      </w:r>
      <w:r w:rsidRPr="00454682" w:rsidR="000E3472">
        <w:t xml:space="preserve"> стосовно, зокрема, умов</w:t>
      </w:r>
      <w:r w:rsidRPr="00454682">
        <w:t xml:space="preserve"> </w:t>
      </w:r>
      <w:r w:rsidRPr="00454682" w:rsidR="00656CC9">
        <w:t>затримання</w:t>
      </w:r>
      <w:r w:rsidRPr="00454682">
        <w:t xml:space="preserve">, </w:t>
      </w:r>
      <w:r w:rsidRPr="00454682" w:rsidR="007A2C8E">
        <w:t>утримання під вартою та</w:t>
      </w:r>
      <w:r w:rsidRPr="00454682">
        <w:t xml:space="preserve"> вис</w:t>
      </w:r>
      <w:r w:rsidRPr="00454682" w:rsidR="004C5549">
        <w:t xml:space="preserve">лання </w:t>
      </w:r>
      <w:r w:rsidRPr="00454682">
        <w:t>громадян Гр</w:t>
      </w:r>
      <w:r w:rsidRPr="00454682" w:rsidR="000E3472">
        <w:t>узії, С</w:t>
      </w:r>
      <w:r w:rsidRPr="00454682">
        <w:t xml:space="preserve">уд </w:t>
      </w:r>
      <w:r w:rsidRPr="00454682" w:rsidR="000E3472">
        <w:t xml:space="preserve">вирішив заслухати подальші усні свідчення </w:t>
      </w:r>
      <w:r w:rsidRPr="00454682">
        <w:t xml:space="preserve">відповідно до статті 38 Конвенції та </w:t>
      </w:r>
      <w:r w:rsidRPr="00454682" w:rsidR="000E3472">
        <w:t>правила A1 Додатку</w:t>
      </w:r>
      <w:r w:rsidRPr="00454682">
        <w:t xml:space="preserve"> до </w:t>
      </w:r>
      <w:r w:rsidRPr="00454682" w:rsidR="000E3472">
        <w:t>Регламенту. З цією метою він</w:t>
      </w:r>
      <w:r w:rsidRPr="00454682">
        <w:t xml:space="preserve"> признач</w:t>
      </w:r>
      <w:r w:rsidRPr="00454682" w:rsidR="000E3472">
        <w:t>ив д</w:t>
      </w:r>
      <w:r w:rsidRPr="00454682">
        <w:t>елегацію з п</w:t>
      </w:r>
      <w:r w:rsidR="00B6608C">
        <w:t>’</w:t>
      </w:r>
      <w:r w:rsidRPr="00454682">
        <w:t xml:space="preserve">яти суддів Великої палати, </w:t>
      </w:r>
      <w:r w:rsidRPr="00454682" w:rsidR="000E3472">
        <w:t>до складу якої увійшли: Жозеп Касадеваль</w:t>
      </w:r>
      <w:r w:rsidRPr="00454682">
        <w:t>,</w:t>
      </w:r>
      <w:r w:rsidRPr="00454682" w:rsidR="000E3472">
        <w:t xml:space="preserve"> Анатолій Ковлер, Марк Віллігер</w:t>
      </w:r>
      <w:r w:rsidRPr="00454682">
        <w:t xml:space="preserve">, Ізабель </w:t>
      </w:r>
      <w:r w:rsidRPr="00454682" w:rsidR="000E3472">
        <w:t>Берро</w:t>
      </w:r>
      <w:r w:rsidRPr="00454682">
        <w:t>-Лефевр і Нона Цоцорія.</w:t>
      </w:r>
    </w:p>
    <w:p w:rsidRPr="00454682" w:rsidR="00860D0B" w:rsidP="005C5D76" w:rsidRDefault="00860D0B">
      <w:pPr>
        <w:pStyle w:val="1"/>
      </w:pPr>
      <w:r w:rsidRPr="00454682">
        <w:t xml:space="preserve">28 червня 2010 </w:t>
      </w:r>
      <w:r w:rsidRPr="00454682" w:rsidR="000E3472">
        <w:t xml:space="preserve">року </w:t>
      </w:r>
      <w:r w:rsidRPr="00454682">
        <w:t>Гол</w:t>
      </w:r>
      <w:r w:rsidRPr="00454682" w:rsidR="000E3472">
        <w:t xml:space="preserve">ова Великої палати запропонував кожній стороні надати </w:t>
      </w:r>
      <w:r w:rsidRPr="00454682">
        <w:t xml:space="preserve">список свідків (не більше десяти), </w:t>
      </w:r>
      <w:r w:rsidRPr="00454682" w:rsidR="00DE4881">
        <w:t>яких вони могли б запропонувати делегації заслухати</w:t>
      </w:r>
      <w:r w:rsidRPr="00454682">
        <w:t>. Він також запросив п</w:t>
      </w:r>
      <w:r w:rsidR="00B6608C">
        <w:t>’</w:t>
      </w:r>
      <w:r w:rsidRPr="00454682">
        <w:t>ять додаткових свідків, обрани</w:t>
      </w:r>
      <w:r w:rsidRPr="00454682" w:rsidR="000E3472">
        <w:t>х Судом. Уряд-</w:t>
      </w:r>
      <w:r w:rsidRPr="00454682">
        <w:t>заявник на</w:t>
      </w:r>
      <w:r w:rsidRPr="00454682" w:rsidR="000E3472">
        <w:t>діслав с</w:t>
      </w:r>
      <w:r w:rsidRPr="00454682">
        <w:t xml:space="preserve">вій список свідків 11 серпня 2010 </w:t>
      </w:r>
      <w:r w:rsidRPr="00454682" w:rsidR="000E3472">
        <w:t xml:space="preserve">року, а уряд-відповідач - </w:t>
      </w:r>
      <w:r w:rsidRPr="00454682">
        <w:t>14 серпня 2010</w:t>
      </w:r>
      <w:r w:rsidRPr="00454682" w:rsidR="000E3472">
        <w:t xml:space="preserve"> року.</w:t>
      </w:r>
    </w:p>
    <w:p w:rsidRPr="00454682" w:rsidR="000E3472" w:rsidP="005C5D76" w:rsidRDefault="000E3472">
      <w:pPr>
        <w:pStyle w:val="1"/>
      </w:pPr>
      <w:r w:rsidRPr="00454682">
        <w:t xml:space="preserve">З 31 січня по 4 лютого 2011 року </w:t>
      </w:r>
      <w:r w:rsidRPr="00454682" w:rsidR="004C5549">
        <w:t>в Палаці прав людини в Страсбурзі в</w:t>
      </w:r>
      <w:r w:rsidRPr="00454682" w:rsidR="007A2C8E">
        <w:t xml:space="preserve"> закритому режимі</w:t>
      </w:r>
      <w:r w:rsidRPr="00454682" w:rsidR="004C5549">
        <w:t xml:space="preserve"> в присутності представників сторін </w:t>
      </w:r>
      <w:r w:rsidRPr="00454682">
        <w:t>делегаці</w:t>
      </w:r>
      <w:r w:rsidRPr="00454682" w:rsidR="00DE4881">
        <w:t>я суддів Великої палати заслух</w:t>
      </w:r>
      <w:r w:rsidRPr="00454682">
        <w:t>ала свідків.</w:t>
      </w:r>
    </w:p>
    <w:p w:rsidR="00B6608C" w:rsidP="005C5D76" w:rsidRDefault="000E3472">
      <w:pPr>
        <w:pStyle w:val="1"/>
      </w:pPr>
      <w:r w:rsidRPr="00454682">
        <w:t>Усього делегація заслухала двадцять одного свідка, дев</w:t>
      </w:r>
      <w:r w:rsidR="00B6608C">
        <w:t>’</w:t>
      </w:r>
      <w:r w:rsidRPr="00454682">
        <w:t xml:space="preserve">ять з яких були запропоновані урядом-заявником, десять - урядом-відповідачем, а двоє були обрані </w:t>
      </w:r>
      <w:r w:rsidRPr="00454682" w:rsidR="007A2C8E">
        <w:t xml:space="preserve">самим </w:t>
      </w:r>
      <w:r w:rsidRPr="00454682">
        <w:t>Судом.</w:t>
      </w:r>
    </w:p>
    <w:p w:rsidR="00B6608C" w:rsidP="005C5D76" w:rsidRDefault="000E3472">
      <w:pPr>
        <w:pStyle w:val="1"/>
      </w:pPr>
      <w:r w:rsidRPr="00454682">
        <w:t xml:space="preserve">Список свідків, які постали перед делегацією, і узагальнення їхніх усних </w:t>
      </w:r>
      <w:r w:rsidRPr="00454682" w:rsidR="002F12E1">
        <w:t>показань</w:t>
      </w:r>
      <w:r w:rsidRPr="00454682" w:rsidR="004C5549">
        <w:t xml:space="preserve"> наведено</w:t>
      </w:r>
      <w:r w:rsidRPr="00454682">
        <w:t xml:space="preserve"> в додатку до цього рішення. </w:t>
      </w:r>
      <w:r w:rsidRPr="00454682" w:rsidR="00AE5A20">
        <w:t>Секретаріатом Суду також було складено стенограму</w:t>
      </w:r>
      <w:r w:rsidRPr="00454682">
        <w:t xml:space="preserve"> </w:t>
      </w:r>
      <w:r w:rsidRPr="00454682" w:rsidR="00AE5A20">
        <w:t xml:space="preserve">усних </w:t>
      </w:r>
      <w:r w:rsidRPr="00454682" w:rsidR="002F12E1">
        <w:t>показань</w:t>
      </w:r>
      <w:r w:rsidRPr="00454682" w:rsidR="004C5549">
        <w:t xml:space="preserve"> </w:t>
      </w:r>
      <w:r w:rsidRPr="00454682" w:rsidR="00AE5A20">
        <w:t>свідків</w:t>
      </w:r>
      <w:r w:rsidRPr="00454682">
        <w:t xml:space="preserve"> перед делегацією </w:t>
      </w:r>
      <w:r w:rsidRPr="00454682" w:rsidR="00AE5A20">
        <w:t>та включено до матеріалів</w:t>
      </w:r>
      <w:r w:rsidRPr="00454682">
        <w:t xml:space="preserve"> справи.</w:t>
      </w:r>
    </w:p>
    <w:p w:rsidR="00B6608C" w:rsidP="005C5D76" w:rsidRDefault="000E3472">
      <w:pPr>
        <w:pStyle w:val="1"/>
      </w:pPr>
      <w:r w:rsidRPr="00454682">
        <w:t xml:space="preserve">У листах від 28 червня 2010 року і 8 березня 2011 </w:t>
      </w:r>
      <w:r w:rsidRPr="00454682" w:rsidR="00AE5A20">
        <w:t>року Голова з</w:t>
      </w:r>
      <w:r w:rsidRPr="00454682">
        <w:t>апросив уряд-відповідач</w:t>
      </w:r>
      <w:r w:rsidRPr="00454682" w:rsidR="002F12E1">
        <w:t>а</w:t>
      </w:r>
      <w:r w:rsidRPr="00454682">
        <w:t xml:space="preserve"> </w:t>
      </w:r>
      <w:r w:rsidRPr="00454682" w:rsidR="00AE5A20">
        <w:t xml:space="preserve">надати </w:t>
      </w:r>
      <w:r w:rsidRPr="00454682">
        <w:t xml:space="preserve">додаткові документи до </w:t>
      </w:r>
      <w:r w:rsidRPr="00454682" w:rsidR="00AE5A20">
        <w:t>Суду. Уряд-відповідач відповів на це</w:t>
      </w:r>
      <w:r w:rsidRPr="00454682">
        <w:t xml:space="preserve"> 14 серпня 2010 </w:t>
      </w:r>
      <w:r w:rsidRPr="00454682" w:rsidR="00AE5A20">
        <w:t xml:space="preserve">року </w:t>
      </w:r>
      <w:r w:rsidRPr="00454682">
        <w:t xml:space="preserve">і 15 квітня 2011 </w:t>
      </w:r>
      <w:r w:rsidRPr="00454682" w:rsidR="00AE5A20">
        <w:t xml:space="preserve">року, </w:t>
      </w:r>
      <w:r w:rsidRPr="00454682">
        <w:t>відповідно.</w:t>
      </w:r>
    </w:p>
    <w:p w:rsidR="00B6608C" w:rsidP="005C5D76" w:rsidRDefault="000E3472">
      <w:pPr>
        <w:pStyle w:val="1"/>
      </w:pPr>
      <w:r w:rsidRPr="00454682">
        <w:t>18 липня 2011</w:t>
      </w:r>
      <w:r w:rsidRPr="00454682" w:rsidR="00AE5A20">
        <w:t xml:space="preserve"> року Голова </w:t>
      </w:r>
      <w:r w:rsidRPr="00454682">
        <w:t>запропонував сторонам</w:t>
      </w:r>
      <w:r w:rsidRPr="00454682" w:rsidR="00AE5A20">
        <w:t xml:space="preserve"> подати до 30 листопада 2011 року щонайпізніше </w:t>
      </w:r>
      <w:r w:rsidRPr="00454682">
        <w:t>зауваження</w:t>
      </w:r>
      <w:r w:rsidRPr="00454682" w:rsidR="00DE4881">
        <w:t xml:space="preserve"> по суті справи та по</w:t>
      </w:r>
      <w:r w:rsidRPr="00454682" w:rsidR="00AE5A20">
        <w:t xml:space="preserve"> стенографії </w:t>
      </w:r>
      <w:r w:rsidRPr="00454682">
        <w:t xml:space="preserve">усних </w:t>
      </w:r>
      <w:r w:rsidRPr="00454682" w:rsidR="002F12E1">
        <w:t xml:space="preserve">показань </w:t>
      </w:r>
      <w:r w:rsidRPr="00454682">
        <w:t xml:space="preserve">свідків, які </w:t>
      </w:r>
      <w:r w:rsidRPr="00454682" w:rsidR="00AE5A20">
        <w:t xml:space="preserve">їм </w:t>
      </w:r>
      <w:r w:rsidRPr="00454682">
        <w:t>бу</w:t>
      </w:r>
      <w:r w:rsidRPr="00454682" w:rsidR="00AE5A20">
        <w:t>ли заздалегідь відправлені (п</w:t>
      </w:r>
      <w:r w:rsidRPr="00454682">
        <w:t xml:space="preserve">равило 58 § 1 і </w:t>
      </w:r>
      <w:r w:rsidRPr="00454682" w:rsidR="00AE5A20">
        <w:t>правило A8 § 3 Додатка до Регламенту</w:t>
      </w:r>
      <w:r w:rsidRPr="00454682">
        <w:t xml:space="preserve">). </w:t>
      </w:r>
      <w:r w:rsidRPr="00454682" w:rsidR="00AE5A20">
        <w:t xml:space="preserve">В цю дату зауваження сторін </w:t>
      </w:r>
      <w:r w:rsidRPr="00454682" w:rsidR="002F12E1">
        <w:t xml:space="preserve">надійшли </w:t>
      </w:r>
      <w:r w:rsidRPr="00454682" w:rsidR="00AE5A20">
        <w:t>до Суду</w:t>
      </w:r>
      <w:r w:rsidRPr="00454682">
        <w:t>.</w:t>
      </w:r>
    </w:p>
    <w:p w:rsidR="00B6608C" w:rsidP="005C5D76" w:rsidRDefault="00AE5A20">
      <w:pPr>
        <w:pStyle w:val="1"/>
      </w:pPr>
      <w:r w:rsidRPr="00454682">
        <w:t xml:space="preserve">13 червня </w:t>
      </w:r>
      <w:r w:rsidRPr="00454682" w:rsidR="002F12E1">
        <w:t>2012 року в Палаці прав людини в</w:t>
      </w:r>
      <w:r w:rsidRPr="00454682">
        <w:t xml:space="preserve"> Страсбурзі відбулося публічне слухання</w:t>
      </w:r>
      <w:r w:rsidR="00B6608C">
        <w:t xml:space="preserve"> </w:t>
      </w:r>
      <w:r w:rsidRPr="00454682" w:rsidR="000E3472">
        <w:t xml:space="preserve">справи </w:t>
      </w:r>
      <w:r w:rsidRPr="00454682">
        <w:t>по суті (п</w:t>
      </w:r>
      <w:r w:rsidRPr="00454682" w:rsidR="000E3472">
        <w:t>равило 58 § 2).</w:t>
      </w:r>
    </w:p>
    <w:p w:rsidRPr="00454682" w:rsidR="000E3472" w:rsidP="00FB7FCF" w:rsidRDefault="00AE5A20">
      <w:pPr>
        <w:pStyle w:val="ECHRPara"/>
        <w:rPr>
          <w:rFonts w:ascii="Times New Roman" w:hAnsi="Times New Roman" w:cs="Times New Roman"/>
          <w:lang w:val="uk-UA"/>
        </w:rPr>
      </w:pPr>
      <w:r w:rsidRPr="00454682">
        <w:rPr>
          <w:rFonts w:ascii="Times New Roman" w:hAnsi="Times New Roman" w:cs="Times New Roman"/>
          <w:lang w:val="uk-UA"/>
        </w:rPr>
        <w:t>У Суді були присутні</w:t>
      </w:r>
      <w:r w:rsidRPr="00454682" w:rsidR="000E3472">
        <w:rPr>
          <w:rFonts w:ascii="Times New Roman" w:hAnsi="Times New Roman" w:cs="Times New Roman"/>
          <w:lang w:val="uk-UA"/>
        </w:rPr>
        <w:t>:</w:t>
      </w:r>
    </w:p>
    <w:p w:rsidRPr="00454682" w:rsidR="00FB7FCF" w:rsidP="00FB7FCF" w:rsidRDefault="00AE5A20">
      <w:pPr>
        <w:pStyle w:val="JuCourt"/>
        <w:keepLines/>
        <w:rPr>
          <w:rFonts w:ascii="Times New Roman" w:hAnsi="Times New Roman" w:cs="Times New Roman"/>
          <w:lang w:val="uk-UA"/>
        </w:rPr>
      </w:pPr>
      <w:r w:rsidRPr="00454682">
        <w:rPr>
          <w:rFonts w:ascii="Times New Roman" w:hAnsi="Times New Roman" w:cs="Times New Roman"/>
          <w:lang w:val="uk-UA"/>
        </w:rPr>
        <w:t xml:space="preserve"> </w:t>
      </w:r>
      <w:r w:rsidRPr="00454682" w:rsidR="00FB7FCF">
        <w:rPr>
          <w:rFonts w:ascii="Times New Roman" w:hAnsi="Times New Roman" w:cs="Times New Roman"/>
          <w:lang w:val="uk-UA"/>
        </w:rPr>
        <w:t>(a)  </w:t>
      </w:r>
      <w:r w:rsidRPr="00454682">
        <w:rPr>
          <w:rFonts w:ascii="Times New Roman" w:hAnsi="Times New Roman" w:cs="Times New Roman"/>
          <w:i/>
          <w:lang w:val="uk-UA"/>
        </w:rPr>
        <w:t>від уряду-заявника</w:t>
      </w:r>
      <w:r w:rsidRPr="00454682" w:rsidR="00FB7FCF">
        <w:rPr>
          <w:rFonts w:ascii="Times New Roman" w:hAnsi="Times New Roman" w:cs="Times New Roman"/>
          <w:lang w:val="uk-UA"/>
        </w:rPr>
        <w:br/>
      </w:r>
      <w:r w:rsidRPr="00454682">
        <w:rPr>
          <w:rFonts w:ascii="Times New Roman" w:hAnsi="Times New Roman" w:cs="Times New Roman"/>
          <w:lang w:val="uk-UA"/>
        </w:rPr>
        <w:t>Пані</w:t>
      </w:r>
      <w:r w:rsidRPr="00454682" w:rsidR="00FB7FCF">
        <w:rPr>
          <w:rFonts w:ascii="Times New Roman" w:hAnsi="Times New Roman" w:cs="Times New Roman"/>
          <w:lang w:val="uk-UA"/>
        </w:rPr>
        <w:tab/>
      </w:r>
      <w:r w:rsidRPr="00454682" w:rsidR="00FB7FCF">
        <w:rPr>
          <w:rStyle w:val="JuNames"/>
          <w:lang w:val="uk-UA"/>
        </w:rPr>
        <w:t xml:space="preserve">T. </w:t>
      </w:r>
      <w:r w:rsidRPr="00454682">
        <w:rPr>
          <w:rFonts w:ascii="Times New Roman" w:hAnsi="Times New Roman" w:cs="Times New Roman"/>
          <w:lang w:val="uk-UA"/>
        </w:rPr>
        <w:t xml:space="preserve">Бурджаліані </w:t>
      </w:r>
      <w:r w:rsidRPr="00454682">
        <w:rPr>
          <w:rStyle w:val="JuNames"/>
          <w:lang w:val="uk-UA"/>
        </w:rPr>
        <w:t xml:space="preserve">(Т. </w:t>
      </w:r>
      <w:r w:rsidRPr="00454682" w:rsidR="00FB7FCF">
        <w:rPr>
          <w:rStyle w:val="JuNames"/>
          <w:lang w:val="uk-UA"/>
        </w:rPr>
        <w:t>Burjaliani</w:t>
      </w:r>
      <w:r w:rsidRPr="00454682">
        <w:rPr>
          <w:rStyle w:val="JuNames"/>
          <w:lang w:val="uk-UA"/>
        </w:rPr>
        <w:t>)</w:t>
      </w:r>
      <w:r w:rsidRPr="00454682" w:rsidR="00FB7FCF">
        <w:rPr>
          <w:rFonts w:ascii="Times New Roman" w:hAnsi="Times New Roman" w:cs="Times New Roman"/>
          <w:lang w:val="uk-UA"/>
        </w:rPr>
        <w:t xml:space="preserve">, </w:t>
      </w:r>
      <w:r w:rsidRPr="00454682">
        <w:rPr>
          <w:rFonts w:ascii="Times New Roman" w:hAnsi="Times New Roman" w:cs="Times New Roman"/>
          <w:lang w:val="uk-UA"/>
        </w:rPr>
        <w:t>Перший заступник Міністра юстиції</w:t>
      </w:r>
      <w:r w:rsidRPr="00454682" w:rsidR="00FB7FCF">
        <w:rPr>
          <w:rFonts w:ascii="Times New Roman" w:hAnsi="Times New Roman" w:cs="Times New Roman"/>
          <w:lang w:val="uk-UA"/>
        </w:rPr>
        <w:t>,</w:t>
      </w:r>
      <w:r w:rsidRPr="00454682" w:rsidR="00FB7FCF">
        <w:rPr>
          <w:rFonts w:ascii="Times New Roman" w:hAnsi="Times New Roman" w:cs="Times New Roman"/>
          <w:lang w:val="uk-UA"/>
        </w:rPr>
        <w:tab/>
      </w:r>
      <w:r w:rsidRPr="00454682" w:rsidR="00FB7FCF">
        <w:rPr>
          <w:rFonts w:ascii="Times New Roman" w:hAnsi="Times New Roman" w:cs="Times New Roman"/>
          <w:lang w:val="uk-UA"/>
        </w:rPr>
        <w:br/>
      </w:r>
      <w:r w:rsidRPr="00454682">
        <w:rPr>
          <w:rFonts w:ascii="Times New Roman" w:hAnsi="Times New Roman" w:cs="Times New Roman"/>
          <w:lang w:val="uk-UA"/>
        </w:rPr>
        <w:t>Пан</w:t>
      </w:r>
      <w:r w:rsidRPr="00454682" w:rsidR="00FB7FCF">
        <w:rPr>
          <w:rFonts w:ascii="Times New Roman" w:hAnsi="Times New Roman" w:cs="Times New Roman"/>
          <w:lang w:val="uk-UA"/>
        </w:rPr>
        <w:tab/>
      </w:r>
      <w:r w:rsidRPr="00454682">
        <w:rPr>
          <w:rFonts w:ascii="Times New Roman" w:hAnsi="Times New Roman" w:cs="Times New Roman"/>
          <w:lang w:val="uk-UA"/>
        </w:rPr>
        <w:t>Л. Месхорадзе</w:t>
      </w:r>
      <w:r w:rsidRPr="00454682" w:rsidR="00FB7FCF">
        <w:rPr>
          <w:rFonts w:ascii="Times New Roman" w:hAnsi="Times New Roman" w:cs="Times New Roman"/>
          <w:lang w:val="uk-UA"/>
        </w:rPr>
        <w:t xml:space="preserve">, </w:t>
      </w:r>
      <w:r w:rsidRPr="00454682" w:rsidR="00FB7FCF">
        <w:rPr>
          <w:rFonts w:ascii="Times New Roman" w:hAnsi="Times New Roman" w:cs="Times New Roman"/>
          <w:lang w:val="uk-UA"/>
        </w:rPr>
        <w:tab/>
      </w:r>
      <w:r w:rsidRPr="00454682">
        <w:rPr>
          <w:rFonts w:ascii="Times New Roman" w:hAnsi="Times New Roman" w:cs="Times New Roman"/>
          <w:i/>
          <w:lang w:val="uk-UA"/>
        </w:rPr>
        <w:t>Уповноважений</w:t>
      </w:r>
      <w:r w:rsidRPr="00454682" w:rsidR="00FB7FCF">
        <w:rPr>
          <w:rFonts w:ascii="Times New Roman" w:hAnsi="Times New Roman" w:cs="Times New Roman"/>
          <w:lang w:val="uk-UA"/>
        </w:rPr>
        <w:t>,</w:t>
      </w:r>
      <w:r w:rsidRPr="00454682" w:rsidR="00FB7FCF">
        <w:rPr>
          <w:rFonts w:ascii="Times New Roman" w:hAnsi="Times New Roman" w:cs="Times New Roman"/>
          <w:lang w:val="uk-UA"/>
        </w:rPr>
        <w:br/>
      </w:r>
      <w:r w:rsidRPr="00454682">
        <w:rPr>
          <w:rFonts w:ascii="Times New Roman" w:hAnsi="Times New Roman" w:cs="Times New Roman"/>
          <w:lang w:val="uk-UA"/>
        </w:rPr>
        <w:t>Пані</w:t>
      </w:r>
      <w:r w:rsidRPr="00454682" w:rsidR="00FB7FCF">
        <w:rPr>
          <w:rFonts w:ascii="Times New Roman" w:hAnsi="Times New Roman" w:cs="Times New Roman"/>
          <w:lang w:val="uk-UA"/>
        </w:rPr>
        <w:tab/>
      </w:r>
      <w:r w:rsidRPr="00454682" w:rsidR="00FB7FCF">
        <w:rPr>
          <w:rStyle w:val="JuNames"/>
          <w:lang w:val="uk-UA"/>
        </w:rPr>
        <w:t xml:space="preserve">K. </w:t>
      </w:r>
      <w:r w:rsidRPr="00454682">
        <w:rPr>
          <w:rFonts w:ascii="Times New Roman" w:hAnsi="Times New Roman" w:cs="Times New Roman"/>
          <w:lang w:val="uk-UA"/>
        </w:rPr>
        <w:t xml:space="preserve">Цхомелідзе </w:t>
      </w:r>
      <w:r w:rsidRPr="00454682">
        <w:rPr>
          <w:rStyle w:val="JuNames"/>
          <w:lang w:val="uk-UA"/>
        </w:rPr>
        <w:t xml:space="preserve">(К. </w:t>
      </w:r>
      <w:r w:rsidRPr="00454682" w:rsidR="00FB7FCF">
        <w:rPr>
          <w:rStyle w:val="JuNames"/>
          <w:lang w:val="uk-UA"/>
        </w:rPr>
        <w:t>tskhomelidze</w:t>
      </w:r>
      <w:r w:rsidRPr="00454682">
        <w:rPr>
          <w:rStyle w:val="JuNames"/>
          <w:lang w:val="uk-UA"/>
        </w:rPr>
        <w:t>)</w:t>
      </w:r>
      <w:r w:rsidRPr="00454682" w:rsidR="00FB7FCF">
        <w:rPr>
          <w:rFonts w:ascii="Times New Roman" w:hAnsi="Times New Roman" w:cs="Times New Roman"/>
          <w:lang w:val="uk-UA"/>
        </w:rPr>
        <w:t>,</w:t>
      </w:r>
      <w:r w:rsidRPr="00454682" w:rsidR="00FB7FCF">
        <w:rPr>
          <w:rFonts w:ascii="Times New Roman" w:hAnsi="Times New Roman" w:cs="Times New Roman"/>
          <w:lang w:val="uk-UA"/>
        </w:rPr>
        <w:br/>
      </w:r>
      <w:r w:rsidRPr="00454682">
        <w:rPr>
          <w:rFonts w:ascii="Times New Roman" w:hAnsi="Times New Roman" w:cs="Times New Roman"/>
          <w:lang w:val="uk-UA"/>
        </w:rPr>
        <w:t>Пані</w:t>
      </w:r>
      <w:r w:rsidRPr="00454682" w:rsidR="00FB7FCF">
        <w:rPr>
          <w:rFonts w:ascii="Times New Roman" w:hAnsi="Times New Roman" w:cs="Times New Roman"/>
          <w:lang w:val="uk-UA"/>
        </w:rPr>
        <w:tab/>
      </w:r>
      <w:r w:rsidRPr="00454682">
        <w:rPr>
          <w:rFonts w:ascii="Times New Roman" w:hAnsi="Times New Roman" w:cs="Times New Roman"/>
          <w:lang w:val="uk-UA"/>
        </w:rPr>
        <w:t>М. Вашакідзе (</w:t>
      </w:r>
      <w:r w:rsidRPr="00454682" w:rsidR="00FB7FCF">
        <w:rPr>
          <w:rStyle w:val="JuNames"/>
          <w:lang w:val="uk-UA"/>
        </w:rPr>
        <w:t>M. Vashakidze</w:t>
      </w:r>
      <w:r w:rsidRPr="00454682">
        <w:rPr>
          <w:rStyle w:val="JuNames"/>
          <w:lang w:val="uk-UA"/>
        </w:rPr>
        <w:t>),</w:t>
      </w:r>
      <w:r w:rsidRPr="00454682" w:rsidR="00FB7FCF">
        <w:rPr>
          <w:rStyle w:val="JuNames"/>
          <w:lang w:val="uk-UA"/>
        </w:rPr>
        <w:br/>
      </w:r>
      <w:r w:rsidRPr="00454682">
        <w:rPr>
          <w:rFonts w:ascii="Times New Roman" w:hAnsi="Times New Roman" w:cs="Times New Roman"/>
          <w:lang w:val="uk-UA"/>
        </w:rPr>
        <w:t>Пані</w:t>
      </w:r>
      <w:r w:rsidRPr="00454682" w:rsidR="00FB7FCF">
        <w:rPr>
          <w:rFonts w:ascii="Times New Roman" w:hAnsi="Times New Roman" w:cs="Times New Roman"/>
          <w:lang w:val="uk-UA"/>
        </w:rPr>
        <w:tab/>
      </w:r>
      <w:r w:rsidRPr="00454682">
        <w:rPr>
          <w:rFonts w:ascii="Times New Roman" w:hAnsi="Times New Roman" w:cs="Times New Roman"/>
          <w:lang w:val="uk-UA"/>
        </w:rPr>
        <w:t>Н. Абрамішвілі (</w:t>
      </w:r>
      <w:r w:rsidRPr="00454682" w:rsidR="00FB7FCF">
        <w:rPr>
          <w:rStyle w:val="JuNames"/>
          <w:lang w:val="uk-UA"/>
        </w:rPr>
        <w:t>N.</w:t>
      </w:r>
      <w:r w:rsidRPr="00454682" w:rsidR="002F12E1">
        <w:rPr>
          <w:rStyle w:val="JuNames"/>
          <w:lang w:val="uk-UA"/>
        </w:rPr>
        <w:t xml:space="preserve"> </w:t>
      </w:r>
      <w:r w:rsidRPr="00454682" w:rsidR="00FB7FCF">
        <w:rPr>
          <w:rStyle w:val="JuNames"/>
          <w:lang w:val="uk-UA"/>
        </w:rPr>
        <w:t>Abramishvili</w:t>
      </w:r>
      <w:r w:rsidRPr="00454682">
        <w:rPr>
          <w:rStyle w:val="JuNames"/>
          <w:lang w:val="uk-UA"/>
        </w:rPr>
        <w:t>)</w:t>
      </w:r>
      <w:r w:rsidRPr="00454682" w:rsidR="00FB7FCF">
        <w:rPr>
          <w:rFonts w:ascii="Times New Roman" w:hAnsi="Times New Roman" w:cs="Times New Roman"/>
          <w:lang w:val="uk-UA"/>
        </w:rPr>
        <w:t xml:space="preserve">, </w:t>
      </w:r>
      <w:r w:rsidRPr="00454682" w:rsidR="00FB7FCF">
        <w:rPr>
          <w:rFonts w:ascii="Times New Roman" w:hAnsi="Times New Roman" w:cs="Times New Roman"/>
          <w:lang w:val="uk-UA"/>
        </w:rPr>
        <w:tab/>
      </w:r>
      <w:r w:rsidRPr="00454682">
        <w:rPr>
          <w:rFonts w:ascii="Times New Roman" w:hAnsi="Times New Roman" w:cs="Times New Roman"/>
          <w:i/>
          <w:lang w:val="uk-UA"/>
        </w:rPr>
        <w:t>Консультанти</w:t>
      </w:r>
      <w:r w:rsidRPr="00454682" w:rsidR="00FB7FCF">
        <w:rPr>
          <w:rFonts w:ascii="Times New Roman" w:hAnsi="Times New Roman" w:cs="Times New Roman"/>
          <w:i/>
          <w:lang w:val="uk-UA"/>
        </w:rPr>
        <w:t>;</w:t>
      </w:r>
    </w:p>
    <w:p w:rsidRPr="00454682" w:rsidR="00FB7FCF" w:rsidP="00FB7FCF" w:rsidRDefault="00FB7FCF">
      <w:pPr>
        <w:pStyle w:val="JuCourt"/>
        <w:keepLines/>
        <w:rPr>
          <w:rFonts w:ascii="Times New Roman" w:hAnsi="Times New Roman" w:cs="Times New Roman"/>
          <w:lang w:val="uk-UA"/>
        </w:rPr>
      </w:pPr>
      <w:r w:rsidRPr="00454682">
        <w:rPr>
          <w:rFonts w:ascii="Times New Roman" w:hAnsi="Times New Roman" w:cs="Times New Roman"/>
          <w:lang w:val="uk-UA"/>
        </w:rPr>
        <w:t>(b)  </w:t>
      </w:r>
      <w:r w:rsidRPr="00454682" w:rsidR="00AE5A20">
        <w:rPr>
          <w:rFonts w:ascii="Times New Roman" w:hAnsi="Times New Roman" w:cs="Times New Roman"/>
          <w:lang w:val="uk-UA"/>
        </w:rPr>
        <w:t>від уряду-відповідача</w:t>
      </w:r>
      <w:r w:rsidRPr="00454682">
        <w:rPr>
          <w:rFonts w:ascii="Times New Roman" w:hAnsi="Times New Roman" w:cs="Times New Roman"/>
          <w:lang w:val="uk-UA"/>
        </w:rPr>
        <w:br/>
      </w:r>
      <w:r w:rsidRPr="00454682" w:rsidR="00AE5A20">
        <w:rPr>
          <w:rFonts w:ascii="Times New Roman" w:hAnsi="Times New Roman" w:cs="Times New Roman"/>
          <w:lang w:val="uk-UA"/>
        </w:rPr>
        <w:t>Пан</w:t>
      </w:r>
      <w:r w:rsidRPr="00454682">
        <w:rPr>
          <w:rFonts w:ascii="Times New Roman" w:hAnsi="Times New Roman" w:cs="Times New Roman"/>
          <w:lang w:val="uk-UA"/>
        </w:rPr>
        <w:tab/>
      </w:r>
      <w:r w:rsidRPr="00454682" w:rsidR="00AE5A20">
        <w:rPr>
          <w:rFonts w:ascii="Times New Roman" w:hAnsi="Times New Roman" w:cs="Times New Roman"/>
          <w:lang w:val="uk-UA"/>
        </w:rPr>
        <w:t>Г. Матюшкін</w:t>
      </w:r>
      <w:r w:rsidRPr="00454682">
        <w:rPr>
          <w:rFonts w:ascii="Times New Roman" w:hAnsi="Times New Roman" w:cs="Times New Roman"/>
          <w:lang w:val="uk-UA"/>
        </w:rPr>
        <w:t xml:space="preserve">, </w:t>
      </w:r>
      <w:r w:rsidRPr="00454682" w:rsidR="00AE5A20">
        <w:rPr>
          <w:rFonts w:ascii="Times New Roman" w:hAnsi="Times New Roman" w:cs="Times New Roman"/>
          <w:lang w:val="uk-UA"/>
        </w:rPr>
        <w:t>Заступник Міністра юстиції</w:t>
      </w:r>
      <w:r w:rsidRPr="00454682">
        <w:rPr>
          <w:rFonts w:ascii="Times New Roman" w:hAnsi="Times New Roman" w:cs="Times New Roman"/>
          <w:lang w:val="uk-UA"/>
        </w:rPr>
        <w:t>,</w:t>
      </w:r>
      <w:r w:rsidRPr="00454682">
        <w:rPr>
          <w:rFonts w:ascii="Times New Roman" w:hAnsi="Times New Roman" w:cs="Times New Roman"/>
          <w:lang w:val="uk-UA"/>
        </w:rPr>
        <w:tab/>
      </w:r>
      <w:r w:rsidRPr="00454682" w:rsidR="00AE5A20">
        <w:rPr>
          <w:rFonts w:ascii="Times New Roman" w:hAnsi="Times New Roman" w:cs="Times New Roman"/>
          <w:i/>
          <w:lang w:val="uk-UA"/>
        </w:rPr>
        <w:t>Представник</w:t>
      </w:r>
      <w:r w:rsidRPr="00454682">
        <w:rPr>
          <w:rFonts w:ascii="Times New Roman" w:hAnsi="Times New Roman" w:cs="Times New Roman"/>
          <w:i/>
          <w:lang w:val="uk-UA"/>
        </w:rPr>
        <w:t>,</w:t>
      </w:r>
      <w:r w:rsidRPr="00454682">
        <w:rPr>
          <w:rFonts w:ascii="Times New Roman" w:hAnsi="Times New Roman" w:cs="Times New Roman"/>
          <w:lang w:val="uk-UA"/>
        </w:rPr>
        <w:br/>
      </w:r>
      <w:r w:rsidRPr="00454682" w:rsidR="00AE5A20">
        <w:rPr>
          <w:rFonts w:ascii="Times New Roman" w:hAnsi="Times New Roman" w:cs="Times New Roman"/>
          <w:lang w:val="uk-UA"/>
        </w:rPr>
        <w:t>Пані</w:t>
      </w:r>
      <w:r w:rsidRPr="00454682">
        <w:rPr>
          <w:rFonts w:ascii="Times New Roman" w:hAnsi="Times New Roman" w:cs="Times New Roman"/>
          <w:lang w:val="uk-UA"/>
        </w:rPr>
        <w:tab/>
      </w:r>
      <w:r w:rsidRPr="00454682" w:rsidR="00AE5A20">
        <w:rPr>
          <w:rFonts w:ascii="Times New Roman" w:hAnsi="Times New Roman" w:cs="Times New Roman"/>
          <w:lang w:val="uk-UA"/>
        </w:rPr>
        <w:t>Н. Зябкіна,</w:t>
      </w:r>
      <w:r w:rsidRPr="00454682">
        <w:rPr>
          <w:rFonts w:ascii="Times New Roman" w:hAnsi="Times New Roman" w:cs="Times New Roman"/>
          <w:lang w:val="uk-UA"/>
        </w:rPr>
        <w:t xml:space="preserve"> </w:t>
      </w:r>
      <w:r w:rsidRPr="00454682">
        <w:rPr>
          <w:rFonts w:ascii="Times New Roman" w:hAnsi="Times New Roman" w:cs="Times New Roman"/>
          <w:lang w:val="uk-UA"/>
        </w:rPr>
        <w:tab/>
      </w:r>
      <w:r w:rsidRPr="00454682" w:rsidR="00AE5A20">
        <w:rPr>
          <w:rFonts w:ascii="Times New Roman" w:hAnsi="Times New Roman" w:cs="Times New Roman"/>
          <w:i/>
          <w:lang w:val="uk-UA"/>
        </w:rPr>
        <w:t>Перша заступниця Представника</w:t>
      </w:r>
      <w:r w:rsidRPr="00454682">
        <w:rPr>
          <w:rFonts w:ascii="Times New Roman" w:hAnsi="Times New Roman" w:cs="Times New Roman"/>
          <w:lang w:val="uk-UA"/>
        </w:rPr>
        <w:t>,</w:t>
      </w:r>
      <w:r w:rsidRPr="00454682">
        <w:rPr>
          <w:rFonts w:ascii="Times New Roman" w:hAnsi="Times New Roman" w:cs="Times New Roman"/>
          <w:lang w:val="uk-UA"/>
        </w:rPr>
        <w:br/>
      </w:r>
      <w:r w:rsidRPr="00454682" w:rsidR="00AE5A20">
        <w:rPr>
          <w:rFonts w:ascii="Times New Roman" w:hAnsi="Times New Roman" w:cs="Times New Roman"/>
          <w:lang w:val="uk-UA"/>
        </w:rPr>
        <w:t>Пані</w:t>
      </w:r>
      <w:r w:rsidRPr="00454682">
        <w:rPr>
          <w:rFonts w:ascii="Times New Roman" w:hAnsi="Times New Roman" w:cs="Times New Roman"/>
          <w:lang w:val="uk-UA"/>
        </w:rPr>
        <w:tab/>
      </w:r>
      <w:r w:rsidRPr="00454682" w:rsidR="00AE5A20">
        <w:rPr>
          <w:rFonts w:ascii="Times New Roman" w:hAnsi="Times New Roman" w:cs="Times New Roman"/>
          <w:lang w:val="uk-UA"/>
        </w:rPr>
        <w:t>А. Земскова</w:t>
      </w:r>
      <w:r w:rsidRPr="00454682">
        <w:rPr>
          <w:rStyle w:val="JuNames"/>
          <w:lang w:val="uk-UA"/>
        </w:rPr>
        <w:t>,</w:t>
      </w:r>
      <w:r w:rsidRPr="00454682">
        <w:rPr>
          <w:rStyle w:val="JuNames"/>
          <w:lang w:val="uk-UA"/>
        </w:rPr>
        <w:br/>
      </w:r>
      <w:r w:rsidRPr="00454682" w:rsidR="00AE5A20">
        <w:rPr>
          <w:rFonts w:ascii="Times New Roman" w:hAnsi="Times New Roman" w:cs="Times New Roman"/>
          <w:lang w:val="uk-UA"/>
        </w:rPr>
        <w:t>Пані</w:t>
      </w:r>
      <w:r w:rsidRPr="00454682">
        <w:rPr>
          <w:rStyle w:val="JuNames"/>
          <w:lang w:val="uk-UA"/>
        </w:rPr>
        <w:tab/>
      </w:r>
      <w:r w:rsidRPr="00454682" w:rsidR="00AE5A20">
        <w:rPr>
          <w:rStyle w:val="JuNames"/>
          <w:lang w:val="uk-UA"/>
        </w:rPr>
        <w:t xml:space="preserve">І. </w:t>
      </w:r>
      <w:r w:rsidRPr="00454682" w:rsidR="00AE5A20">
        <w:rPr>
          <w:rFonts w:ascii="Times New Roman" w:hAnsi="Times New Roman" w:cs="Times New Roman"/>
          <w:lang w:val="uk-UA"/>
        </w:rPr>
        <w:t>Корієва</w:t>
      </w:r>
      <w:r w:rsidRPr="00454682" w:rsidR="00AE5A20">
        <w:rPr>
          <w:rStyle w:val="JuNames"/>
          <w:lang w:val="uk-UA"/>
        </w:rPr>
        <w:t>,</w:t>
      </w:r>
      <w:r w:rsidRPr="00454682">
        <w:rPr>
          <w:rStyle w:val="JuNames"/>
          <w:lang w:val="uk-UA"/>
        </w:rPr>
        <w:br/>
      </w:r>
      <w:r w:rsidRPr="00454682" w:rsidR="00AE5A20">
        <w:rPr>
          <w:rFonts w:ascii="Times New Roman" w:hAnsi="Times New Roman" w:cs="Times New Roman"/>
          <w:lang w:val="uk-UA"/>
        </w:rPr>
        <w:t>Пан</w:t>
      </w:r>
      <w:r w:rsidRPr="00454682">
        <w:rPr>
          <w:rStyle w:val="JuNames"/>
          <w:lang w:val="uk-UA"/>
        </w:rPr>
        <w:tab/>
      </w:r>
      <w:r w:rsidRPr="00454682" w:rsidR="00AE5A20">
        <w:rPr>
          <w:rStyle w:val="JuNames"/>
          <w:lang w:val="uk-UA"/>
        </w:rPr>
        <w:t xml:space="preserve">Ю. </w:t>
      </w:r>
      <w:r w:rsidRPr="00454682" w:rsidR="00AE5A20">
        <w:rPr>
          <w:rFonts w:ascii="Times New Roman" w:hAnsi="Times New Roman" w:cs="Times New Roman"/>
          <w:lang w:val="uk-UA"/>
        </w:rPr>
        <w:t>Пєтухов</w:t>
      </w:r>
      <w:r w:rsidRPr="00454682" w:rsidR="00AE5A20">
        <w:rPr>
          <w:rStyle w:val="JuNames"/>
          <w:lang w:val="uk-UA"/>
        </w:rPr>
        <w:t>,</w:t>
      </w:r>
      <w:r w:rsidRPr="00454682">
        <w:rPr>
          <w:rStyle w:val="JuNames"/>
          <w:lang w:val="uk-UA"/>
        </w:rPr>
        <w:br/>
      </w:r>
      <w:r w:rsidRPr="00454682" w:rsidR="00AE5A20">
        <w:rPr>
          <w:rFonts w:ascii="Times New Roman" w:hAnsi="Times New Roman" w:cs="Times New Roman"/>
          <w:lang w:val="uk-UA"/>
        </w:rPr>
        <w:t>Пані</w:t>
      </w:r>
      <w:r w:rsidRPr="00454682">
        <w:rPr>
          <w:rFonts w:ascii="Times New Roman" w:hAnsi="Times New Roman" w:cs="Times New Roman"/>
          <w:vertAlign w:val="superscript"/>
          <w:lang w:val="uk-UA"/>
        </w:rPr>
        <w:tab/>
      </w:r>
      <w:r w:rsidRPr="00454682" w:rsidR="00AE5A20">
        <w:rPr>
          <w:rStyle w:val="JuNames"/>
          <w:lang w:val="uk-UA"/>
        </w:rPr>
        <w:t xml:space="preserve">Г. </w:t>
      </w:r>
      <w:r w:rsidRPr="00454682" w:rsidR="00AE5A20">
        <w:rPr>
          <w:rFonts w:ascii="Times New Roman" w:hAnsi="Times New Roman" w:cs="Times New Roman"/>
          <w:lang w:val="uk-UA"/>
        </w:rPr>
        <w:t>Хоркіна</w:t>
      </w:r>
      <w:r w:rsidRPr="00454682" w:rsidR="00AE5A20">
        <w:rPr>
          <w:rStyle w:val="JuNames"/>
          <w:lang w:val="uk-UA"/>
        </w:rPr>
        <w:t>,</w:t>
      </w:r>
      <w:r w:rsidRPr="00454682">
        <w:rPr>
          <w:rStyle w:val="JuNames"/>
          <w:lang w:val="uk-UA"/>
        </w:rPr>
        <w:br/>
      </w:r>
      <w:r w:rsidRPr="00454682" w:rsidR="00AE5A20">
        <w:rPr>
          <w:rFonts w:ascii="Times New Roman" w:hAnsi="Times New Roman" w:cs="Times New Roman"/>
          <w:lang w:val="uk-UA"/>
        </w:rPr>
        <w:t>Пані</w:t>
      </w:r>
      <w:r w:rsidRPr="00454682">
        <w:rPr>
          <w:rStyle w:val="JuNames"/>
          <w:lang w:val="uk-UA"/>
        </w:rPr>
        <w:tab/>
      </w:r>
      <w:r w:rsidRPr="00454682" w:rsidR="00AE5A20">
        <w:rPr>
          <w:rStyle w:val="JuNames"/>
          <w:lang w:val="uk-UA"/>
        </w:rPr>
        <w:t xml:space="preserve">Г. </w:t>
      </w:r>
      <w:r w:rsidRPr="00454682" w:rsidR="00AE5A20">
        <w:rPr>
          <w:rFonts w:ascii="Times New Roman" w:hAnsi="Times New Roman" w:cs="Times New Roman"/>
          <w:lang w:val="uk-UA"/>
        </w:rPr>
        <w:t>Цимбалова</w:t>
      </w:r>
      <w:r w:rsidRPr="00454682">
        <w:rPr>
          <w:rStyle w:val="JuNames"/>
          <w:lang w:val="uk-UA"/>
        </w:rPr>
        <w:t>,</w:t>
      </w:r>
      <w:r w:rsidRPr="00454682">
        <w:rPr>
          <w:rStyle w:val="JuNames"/>
          <w:lang w:val="uk-UA"/>
        </w:rPr>
        <w:br/>
      </w:r>
      <w:r w:rsidRPr="00454682" w:rsidR="00AE5A20">
        <w:rPr>
          <w:rFonts w:ascii="Times New Roman" w:hAnsi="Times New Roman" w:cs="Times New Roman"/>
          <w:lang w:val="uk-UA"/>
        </w:rPr>
        <w:t>Пан</w:t>
      </w:r>
      <w:r w:rsidRPr="00454682">
        <w:rPr>
          <w:rFonts w:ascii="Times New Roman" w:hAnsi="Times New Roman" w:cs="Times New Roman"/>
          <w:lang w:val="uk-UA"/>
        </w:rPr>
        <w:tab/>
      </w:r>
      <w:r w:rsidRPr="00454682" w:rsidR="00AE5A20">
        <w:rPr>
          <w:rFonts w:ascii="Times New Roman" w:hAnsi="Times New Roman" w:cs="Times New Roman"/>
          <w:lang w:val="uk-UA"/>
        </w:rPr>
        <w:t>Е. Шипіцин</w:t>
      </w:r>
      <w:r w:rsidRPr="00454682">
        <w:rPr>
          <w:rStyle w:val="JuNames"/>
          <w:lang w:val="uk-UA"/>
        </w:rPr>
        <w:t>,</w:t>
      </w:r>
      <w:r w:rsidRPr="00454682">
        <w:rPr>
          <w:rStyle w:val="JuNames"/>
          <w:lang w:val="uk-UA"/>
        </w:rPr>
        <w:tab/>
      </w:r>
      <w:r w:rsidRPr="00454682" w:rsidR="00AE5A20">
        <w:rPr>
          <w:rFonts w:ascii="Times New Roman" w:hAnsi="Times New Roman" w:cs="Times New Roman"/>
          <w:i/>
          <w:lang w:val="uk-UA"/>
        </w:rPr>
        <w:t>Консультанти</w:t>
      </w:r>
      <w:r w:rsidRPr="00454682">
        <w:rPr>
          <w:rFonts w:ascii="Times New Roman" w:hAnsi="Times New Roman" w:cs="Times New Roman"/>
          <w:lang w:val="uk-UA"/>
        </w:rPr>
        <w:t>.</w:t>
      </w:r>
    </w:p>
    <w:p w:rsidRPr="00454682" w:rsidR="00FB7FCF" w:rsidP="00FB7FCF" w:rsidRDefault="00FB7FCF">
      <w:pPr>
        <w:pStyle w:val="ECHRPara"/>
        <w:rPr>
          <w:rFonts w:ascii="Times New Roman" w:hAnsi="Times New Roman" w:cs="Times New Roman"/>
          <w:lang w:val="uk-UA"/>
        </w:rPr>
      </w:pPr>
    </w:p>
    <w:p w:rsidRPr="00454682" w:rsidR="00FB7FCF" w:rsidP="00FB7FCF" w:rsidRDefault="00AE5A20">
      <w:pPr>
        <w:pStyle w:val="ECHRPara"/>
        <w:rPr>
          <w:rFonts w:ascii="Times New Roman" w:hAnsi="Times New Roman" w:cs="Times New Roman"/>
          <w:lang w:val="uk-UA"/>
        </w:rPr>
      </w:pPr>
      <w:r w:rsidRPr="00454682">
        <w:rPr>
          <w:rFonts w:ascii="Times New Roman" w:hAnsi="Times New Roman" w:cs="Times New Roman"/>
          <w:lang w:val="uk-UA"/>
        </w:rPr>
        <w:t>Суд заслухав виступи пані Бурджаліані та пана Матюшкіна</w:t>
      </w:r>
      <w:r w:rsidRPr="00454682" w:rsidR="00FB7FCF">
        <w:rPr>
          <w:rFonts w:ascii="Times New Roman" w:hAnsi="Times New Roman" w:cs="Times New Roman"/>
          <w:lang w:val="uk-UA"/>
        </w:rPr>
        <w:t>.</w:t>
      </w:r>
    </w:p>
    <w:p w:rsidRPr="00454682" w:rsidR="00FB7FCF" w:rsidP="00FB7FCF" w:rsidRDefault="006D720C">
      <w:pPr>
        <w:pStyle w:val="ECHRTitle1"/>
        <w:rPr>
          <w:rFonts w:ascii="Times New Roman" w:hAnsi="Times New Roman" w:cs="Times New Roman"/>
          <w:lang w:val="uk-UA"/>
        </w:rPr>
      </w:pPr>
      <w:bookmarkStart w:name="_Toc388528961" w:id="8"/>
      <w:bookmarkStart w:name="_Toc388884439" w:id="9"/>
      <w:r w:rsidRPr="00454682">
        <w:rPr>
          <w:rFonts w:ascii="Times New Roman" w:hAnsi="Times New Roman" w:cs="Times New Roman"/>
          <w:lang w:val="uk-UA"/>
        </w:rPr>
        <w:t>ФАКТИ</w:t>
      </w:r>
      <w:bookmarkEnd w:id="8"/>
      <w:bookmarkEnd w:id="9"/>
    </w:p>
    <w:p w:rsidRPr="00454682" w:rsidR="00FB7FCF" w:rsidP="00FB7FCF" w:rsidRDefault="00FB7FCF">
      <w:pPr>
        <w:pStyle w:val="ECHRHeading1"/>
        <w:rPr>
          <w:rFonts w:ascii="Times New Roman" w:hAnsi="Times New Roman" w:cs="Times New Roman"/>
          <w:lang w:val="uk-UA"/>
        </w:rPr>
      </w:pPr>
      <w:bookmarkStart w:name="_Toc388528962" w:id="10"/>
      <w:bookmarkStart w:name="_Toc388884440" w:id="11"/>
      <w:r w:rsidRPr="00454682">
        <w:rPr>
          <w:rFonts w:ascii="Times New Roman" w:hAnsi="Times New Roman" w:cs="Times New Roman"/>
          <w:lang w:val="uk-UA"/>
        </w:rPr>
        <w:t>I.  </w:t>
      </w:r>
      <w:r w:rsidRPr="00454682" w:rsidR="006D720C">
        <w:rPr>
          <w:rFonts w:ascii="Times New Roman" w:hAnsi="Times New Roman" w:cs="Times New Roman"/>
          <w:lang w:val="uk-UA"/>
        </w:rPr>
        <w:t>ОБСТАВИНИ СПРАВИ</w:t>
      </w:r>
      <w:bookmarkEnd w:id="10"/>
      <w:bookmarkEnd w:id="11"/>
    </w:p>
    <w:p w:rsidRPr="00454682" w:rsidR="00FB7FCF" w:rsidP="005C5D76" w:rsidRDefault="006D720C">
      <w:pPr>
        <w:pStyle w:val="1"/>
      </w:pPr>
      <w:r w:rsidRPr="00454682">
        <w:t>Факти справи можна узагальнити наступним чином</w:t>
      </w:r>
      <w:r w:rsidRPr="00454682" w:rsidR="00FB7FCF">
        <w:t>.</w:t>
      </w:r>
    </w:p>
    <w:p w:rsidRPr="00454682" w:rsidR="00FB7FCF" w:rsidP="00FB7FCF" w:rsidRDefault="00FB7FCF">
      <w:pPr>
        <w:pStyle w:val="ECHRHeading2"/>
        <w:outlineLvl w:val="0"/>
        <w:rPr>
          <w:rFonts w:ascii="Times New Roman" w:hAnsi="Times New Roman" w:cs="Times New Roman"/>
          <w:lang w:val="uk-UA"/>
        </w:rPr>
      </w:pPr>
      <w:bookmarkStart w:name="_Toc388528963" w:id="12"/>
      <w:bookmarkStart w:name="_Toc388884441" w:id="13"/>
      <w:r w:rsidRPr="00454682">
        <w:rPr>
          <w:rFonts w:ascii="Times New Roman" w:hAnsi="Times New Roman" w:cs="Times New Roman"/>
          <w:lang w:val="uk-UA"/>
        </w:rPr>
        <w:t>A.  </w:t>
      </w:r>
      <w:bookmarkEnd w:id="12"/>
      <w:bookmarkEnd w:id="13"/>
      <w:r w:rsidRPr="00454682" w:rsidR="006D720C">
        <w:rPr>
          <w:rFonts w:ascii="Times New Roman" w:hAnsi="Times New Roman" w:cs="Times New Roman"/>
          <w:lang w:val="uk-UA"/>
        </w:rPr>
        <w:t>Загальна картина</w:t>
      </w:r>
    </w:p>
    <w:p w:rsidR="00B6608C" w:rsidP="005C5D76" w:rsidRDefault="007A2C8E">
      <w:pPr>
        <w:pStyle w:val="1"/>
      </w:pPr>
      <w:r w:rsidRPr="00454682">
        <w:t>З урахуванням усіх доказів</w:t>
      </w:r>
      <w:r w:rsidRPr="00454682" w:rsidR="007136EA">
        <w:t xml:space="preserve">, </w:t>
      </w:r>
      <w:r w:rsidRPr="00454682">
        <w:t>наданих</w:t>
      </w:r>
      <w:r w:rsidRPr="00454682" w:rsidR="002F12E1">
        <w:t xml:space="preserve"> до </w:t>
      </w:r>
      <w:r w:rsidRPr="00454682" w:rsidR="007136EA">
        <w:t>Суд</w:t>
      </w:r>
      <w:r w:rsidRPr="00454682" w:rsidR="002F12E1">
        <w:t>у</w:t>
      </w:r>
      <w:r w:rsidRPr="00454682" w:rsidR="007136EA">
        <w:t xml:space="preserve">, </w:t>
      </w:r>
      <w:r w:rsidRPr="00454682">
        <w:t>з</w:t>
      </w:r>
      <w:r w:rsidR="00B6608C">
        <w:t>’</w:t>
      </w:r>
      <w:r w:rsidRPr="00454682">
        <w:t>ясувалося</w:t>
      </w:r>
      <w:r w:rsidRPr="00454682" w:rsidR="007136EA">
        <w:t xml:space="preserve">, що наприкінці літа 2006 року політична напруженість між Російською Федерацією та Грузією досягла свого апогею. Зокрема, 27 вересня 2006 року </w:t>
      </w:r>
      <w:r w:rsidRPr="00454682">
        <w:t xml:space="preserve">в Тбілісі </w:t>
      </w:r>
      <w:r w:rsidRPr="00454682" w:rsidR="007136EA">
        <w:t xml:space="preserve">було </w:t>
      </w:r>
      <w:r w:rsidRPr="00454682" w:rsidR="00656CC9">
        <w:t>за</w:t>
      </w:r>
      <w:r w:rsidRPr="00454682" w:rsidR="007136EA">
        <w:t xml:space="preserve">арештовано чотирьох російських </w:t>
      </w:r>
      <w:r w:rsidRPr="00454682" w:rsidR="00DE4881">
        <w:t>офіцерів</w:t>
      </w:r>
      <w:r w:rsidRPr="00454682" w:rsidR="007136EA">
        <w:t>, а 3</w:t>
      </w:r>
      <w:r w:rsidRPr="00454682" w:rsidR="002F12E1">
        <w:t> </w:t>
      </w:r>
      <w:r w:rsidRPr="00454682" w:rsidR="007136EA">
        <w:t xml:space="preserve">жовтня 2006 року Російська Федерація повністю </w:t>
      </w:r>
      <w:r w:rsidRPr="00454682">
        <w:t>при</w:t>
      </w:r>
      <w:r w:rsidRPr="00454682" w:rsidR="007136EA">
        <w:t>зупинила будь-який повітряний, автомобільний, морський, залізничний, поштовий і фінансовий зв</w:t>
      </w:r>
      <w:r w:rsidR="00B6608C">
        <w:t>’</w:t>
      </w:r>
      <w:r w:rsidRPr="00454682" w:rsidR="007136EA">
        <w:t xml:space="preserve">язок з Грузією. Вже наприкінці вересня 2006 року міжнародні засоби масової інформації повідомляли про </w:t>
      </w:r>
      <w:r w:rsidRPr="00454682" w:rsidR="00DE4881">
        <w:t>видворення</w:t>
      </w:r>
      <w:r w:rsidRPr="00454682" w:rsidR="002F12E1">
        <w:t xml:space="preserve"> </w:t>
      </w:r>
      <w:r w:rsidRPr="00454682" w:rsidR="007136EA">
        <w:t xml:space="preserve">громадян Грузії Російською Федерацією, і ця інформація потім </w:t>
      </w:r>
      <w:r w:rsidRPr="00454682" w:rsidR="002F12E1">
        <w:t xml:space="preserve">поширилася </w:t>
      </w:r>
      <w:r w:rsidRPr="00454682" w:rsidR="007136EA">
        <w:t>різними міжнародними урядовими і неурядовими організаціями (див</w:t>
      </w:r>
      <w:r w:rsidRPr="00454682" w:rsidR="002F12E1">
        <w:t>.</w:t>
      </w:r>
      <w:r w:rsidRPr="00454682" w:rsidR="007136EA">
        <w:t xml:space="preserve">, зокрема, доповідь від 22 січня 2007 </w:t>
      </w:r>
      <w:r w:rsidRPr="00454682" w:rsidR="002F12E1">
        <w:t xml:space="preserve">року </w:t>
      </w:r>
      <w:r w:rsidRPr="00454682" w:rsidR="007136EA">
        <w:t>Моніторин</w:t>
      </w:r>
      <w:r w:rsidRPr="00454682" w:rsidR="00410743">
        <w:t>гового комітету Парламентської А</w:t>
      </w:r>
      <w:r w:rsidRPr="00454682" w:rsidR="007136EA">
        <w:t>самблеї Ради Європи (ПАРЄ) «</w:t>
      </w:r>
      <w:r w:rsidRPr="00454682" w:rsidR="00DE4881">
        <w:t>Поточна напруженість м</w:t>
      </w:r>
      <w:r w:rsidRPr="00454682" w:rsidR="002F12E1">
        <w:t>іж Грузією та</w:t>
      </w:r>
      <w:r w:rsidRPr="00454682" w:rsidR="007136EA">
        <w:t xml:space="preserve"> Росією»</w:t>
      </w:r>
      <w:r w:rsidRPr="00454682" w:rsidR="00DE4881">
        <w:t xml:space="preserve"> (</w:t>
      </w:r>
      <w:r w:rsidRPr="00454682" w:rsidR="00DE4881">
        <w:rPr>
          <w:lang w:val="en-GB"/>
        </w:rPr>
        <w:t>Current</w:t>
      </w:r>
      <w:r w:rsidRPr="00454682" w:rsidR="00DE4881">
        <w:t xml:space="preserve"> </w:t>
      </w:r>
      <w:r w:rsidRPr="00454682" w:rsidR="00DE4881">
        <w:rPr>
          <w:lang w:val="en-GB"/>
        </w:rPr>
        <w:t>tensions</w:t>
      </w:r>
      <w:r w:rsidRPr="00454682" w:rsidR="00DE4881">
        <w:t xml:space="preserve"> </w:t>
      </w:r>
      <w:r w:rsidRPr="00454682" w:rsidR="00DE4881">
        <w:rPr>
          <w:lang w:val="en-GB"/>
        </w:rPr>
        <w:t>between</w:t>
      </w:r>
      <w:r w:rsidRPr="00454682" w:rsidR="00DE4881">
        <w:t xml:space="preserve"> </w:t>
      </w:r>
      <w:r w:rsidRPr="00454682" w:rsidR="00DE4881">
        <w:rPr>
          <w:lang w:val="en-GB"/>
        </w:rPr>
        <w:t>Georgia</w:t>
      </w:r>
      <w:r w:rsidRPr="00454682" w:rsidR="00DE4881">
        <w:t xml:space="preserve"> </w:t>
      </w:r>
      <w:r w:rsidRPr="00454682" w:rsidR="00DE4881">
        <w:rPr>
          <w:lang w:val="en-GB"/>
        </w:rPr>
        <w:t>and</w:t>
      </w:r>
      <w:r w:rsidRPr="00454682" w:rsidR="00DE4881">
        <w:t xml:space="preserve"> </w:t>
      </w:r>
      <w:r w:rsidRPr="00454682" w:rsidR="00DE4881">
        <w:rPr>
          <w:lang w:val="en-GB"/>
        </w:rPr>
        <w:t>Russia</w:t>
      </w:r>
      <w:r w:rsidRPr="00454682" w:rsidR="00DE4881">
        <w:t>)</w:t>
      </w:r>
      <w:r w:rsidRPr="00454682" w:rsidR="007136EA">
        <w:t>, AS/Mon(2006)</w:t>
      </w:r>
      <w:r w:rsidRPr="00454682" w:rsidR="002F12E1">
        <w:t>40 rev.; доповідь, датована жовтнем 2007 року, організації «Г</w:t>
      </w:r>
      <w:r w:rsidR="00B6608C">
        <w:t>’</w:t>
      </w:r>
      <w:r w:rsidRPr="00454682" w:rsidR="002F12E1">
        <w:t>юма</w:t>
      </w:r>
      <w:r w:rsidRPr="00454682" w:rsidR="007136EA">
        <w:t>н Ра</w:t>
      </w:r>
      <w:r w:rsidRPr="00454682" w:rsidR="002F12E1">
        <w:t>йтс Вотч» (Human Rights Watch; ГРВ)</w:t>
      </w:r>
      <w:r w:rsidRPr="00454682" w:rsidR="007136EA">
        <w:t xml:space="preserve"> під назвою «Ізольовані. Затримання та вис</w:t>
      </w:r>
      <w:r w:rsidRPr="00454682" w:rsidR="002F12E1">
        <w:t xml:space="preserve">лання </w:t>
      </w:r>
      <w:r w:rsidRPr="00454682" w:rsidR="007136EA">
        <w:t>грузин Росією» (Singled Out. Russia</w:t>
      </w:r>
      <w:r w:rsidR="00B6608C">
        <w:t>’</w:t>
      </w:r>
      <w:r w:rsidRPr="00454682" w:rsidR="007136EA">
        <w:t>s detention and expulsion of Georgians), том 19, № 5(D); і доповідь, датована квітнем 2007 року, Міжнародної</w:t>
      </w:r>
      <w:r w:rsidRPr="00454682" w:rsidR="002F12E1">
        <w:t xml:space="preserve"> федерації з</w:t>
      </w:r>
      <w:r w:rsidRPr="00454682">
        <w:t>а</w:t>
      </w:r>
      <w:r w:rsidRPr="00454682" w:rsidR="002F12E1">
        <w:t xml:space="preserve"> прав</w:t>
      </w:r>
      <w:r w:rsidRPr="00454682">
        <w:t>а</w:t>
      </w:r>
      <w:r w:rsidRPr="00454682" w:rsidR="002F12E1">
        <w:t xml:space="preserve"> людини (МФПЛ) під назвою</w:t>
      </w:r>
      <w:r w:rsidRPr="00454682" w:rsidR="007136EA">
        <w:t xml:space="preserve"> «Мігранти в Росі</w:t>
      </w:r>
      <w:r w:rsidRPr="00454682" w:rsidR="002F12E1">
        <w:t>ї</w:t>
      </w:r>
      <w:r w:rsidRPr="00454682" w:rsidR="007136EA">
        <w:t>» (Migrants in Russia), № 472).</w:t>
      </w:r>
    </w:p>
    <w:p w:rsidR="00B6608C" w:rsidP="005C5D76" w:rsidRDefault="002F12E1">
      <w:pPr>
        <w:pStyle w:val="1"/>
      </w:pPr>
      <w:r w:rsidRPr="00454682">
        <w:t>Було встановлено, що в</w:t>
      </w:r>
      <w:r w:rsidRPr="00454682" w:rsidR="007136EA">
        <w:t xml:space="preserve"> розглянутий період </w:t>
      </w:r>
      <w:r w:rsidRPr="00454682" w:rsidR="00DE4881">
        <w:t>часу (з кінця вересня 2006 року по</w:t>
      </w:r>
      <w:r w:rsidRPr="00454682" w:rsidR="007136EA">
        <w:t xml:space="preserve"> кін</w:t>
      </w:r>
      <w:r w:rsidRPr="00454682" w:rsidR="00DE4881">
        <w:t>ець</w:t>
      </w:r>
      <w:r w:rsidRPr="00454682" w:rsidR="007136EA">
        <w:t xml:space="preserve"> січня 2007 року) громадян</w:t>
      </w:r>
      <w:r w:rsidRPr="00454682" w:rsidR="002E509D">
        <w:t xml:space="preserve"> Грузії</w:t>
      </w:r>
      <w:r w:rsidRPr="00454682" w:rsidR="007136EA">
        <w:t xml:space="preserve"> </w:t>
      </w:r>
      <w:r w:rsidRPr="00454682" w:rsidR="00656CC9">
        <w:t>затримували</w:t>
      </w:r>
      <w:r w:rsidRPr="00454682">
        <w:t xml:space="preserve">, </w:t>
      </w:r>
      <w:r w:rsidRPr="00454682" w:rsidR="00656CC9">
        <w:t>у</w:t>
      </w:r>
      <w:r w:rsidRPr="00454682">
        <w:t>трим</w:t>
      </w:r>
      <w:r w:rsidRPr="00454682" w:rsidR="00656CC9">
        <w:t>ув</w:t>
      </w:r>
      <w:r w:rsidRPr="00454682">
        <w:t xml:space="preserve">али </w:t>
      </w:r>
      <w:r w:rsidRPr="00454682" w:rsidR="007A2C8E">
        <w:t>під вартою,</w:t>
      </w:r>
      <w:r w:rsidRPr="00454682" w:rsidR="002E509D">
        <w:t xml:space="preserve"> а </w:t>
      </w:r>
      <w:r w:rsidRPr="00454682" w:rsidR="007136EA">
        <w:t>потім вис</w:t>
      </w:r>
      <w:r w:rsidRPr="00454682" w:rsidR="002E509D">
        <w:t xml:space="preserve">илали з </w:t>
      </w:r>
      <w:r w:rsidRPr="00454682" w:rsidR="007136EA">
        <w:t>території Російської Федерації.</w:t>
      </w:r>
    </w:p>
    <w:p w:rsidR="00B6608C" w:rsidP="005C5D76" w:rsidRDefault="00DE4881">
      <w:pPr>
        <w:pStyle w:val="1"/>
      </w:pPr>
      <w:r w:rsidRPr="00454682">
        <w:t xml:space="preserve">Згідно з </w:t>
      </w:r>
      <w:r w:rsidRPr="00454682" w:rsidR="00F33705">
        <w:t>урядом-заявником</w:t>
      </w:r>
      <w:r w:rsidRPr="00454682" w:rsidR="002E509D">
        <w:t>, це були репресії</w:t>
      </w:r>
      <w:r w:rsidRPr="00454682" w:rsidR="007136EA">
        <w:t xml:space="preserve"> </w:t>
      </w:r>
      <w:r w:rsidRPr="00454682" w:rsidR="002E509D">
        <w:t>у відповідь на арешти</w:t>
      </w:r>
      <w:r w:rsidRPr="00454682" w:rsidR="007136EA">
        <w:t xml:space="preserve"> російських </w:t>
      </w:r>
      <w:r w:rsidRPr="00454682">
        <w:t>офіцерів</w:t>
      </w:r>
      <w:r w:rsidRPr="00454682" w:rsidR="007136EA">
        <w:t xml:space="preserve"> у Тбілісі</w:t>
      </w:r>
      <w:r w:rsidRPr="00454682" w:rsidR="002E509D">
        <w:t>, а грузинські</w:t>
      </w:r>
      <w:r w:rsidRPr="00454682" w:rsidR="007136EA">
        <w:t xml:space="preserve"> громадян </w:t>
      </w:r>
      <w:r w:rsidRPr="00454682" w:rsidR="002E509D">
        <w:t xml:space="preserve">висилалися </w:t>
      </w:r>
      <w:r w:rsidRPr="00454682" w:rsidR="007136EA">
        <w:t xml:space="preserve">незалежно від того, чи </w:t>
      </w:r>
      <w:r w:rsidRPr="00454682" w:rsidR="002E509D">
        <w:t xml:space="preserve">законно вони </w:t>
      </w:r>
      <w:r w:rsidRPr="00454682" w:rsidR="007136EA">
        <w:t>прожива</w:t>
      </w:r>
      <w:r w:rsidRPr="00454682" w:rsidR="002E509D">
        <w:t xml:space="preserve">ли </w:t>
      </w:r>
      <w:r w:rsidRPr="00454682" w:rsidR="007136EA">
        <w:t>в Російській Федераці</w:t>
      </w:r>
      <w:r w:rsidRPr="00454682" w:rsidR="0014763E">
        <w:t>ї, -</w:t>
      </w:r>
      <w:r w:rsidRPr="00454682" w:rsidR="002F12E1">
        <w:t xml:space="preserve"> </w:t>
      </w:r>
      <w:r w:rsidRPr="00454682" w:rsidR="002E509D">
        <w:t xml:space="preserve">просто тому, що вони були </w:t>
      </w:r>
      <w:r w:rsidRPr="00454682" w:rsidR="007136EA">
        <w:t>грузин</w:t>
      </w:r>
      <w:r w:rsidRPr="00454682" w:rsidR="002E509D">
        <w:t>ами</w:t>
      </w:r>
      <w:r w:rsidRPr="00454682" w:rsidR="007136EA">
        <w:t>.</w:t>
      </w:r>
    </w:p>
    <w:p w:rsidR="00B6608C" w:rsidP="005C5D76" w:rsidRDefault="002E509D">
      <w:pPr>
        <w:pStyle w:val="1"/>
      </w:pPr>
      <w:r w:rsidRPr="00454682">
        <w:t xml:space="preserve">Згідно з </w:t>
      </w:r>
      <w:r w:rsidRPr="00454682" w:rsidR="00F33705">
        <w:t>урядом-відповідачем</w:t>
      </w:r>
      <w:r w:rsidRPr="00454682">
        <w:t xml:space="preserve">, </w:t>
      </w:r>
      <w:r w:rsidRPr="00454682" w:rsidR="007136EA">
        <w:t>події, пов</w:t>
      </w:r>
      <w:r w:rsidR="00B6608C">
        <w:t>’</w:t>
      </w:r>
      <w:r w:rsidRPr="00454682" w:rsidR="007136EA">
        <w:t xml:space="preserve">язані з арештом чотирьох російських </w:t>
      </w:r>
      <w:r w:rsidRPr="00454682" w:rsidR="00DE4881">
        <w:t>офіцерів</w:t>
      </w:r>
      <w:r w:rsidRPr="00454682" w:rsidR="007136EA">
        <w:t xml:space="preserve"> у Тбілісі</w:t>
      </w:r>
      <w:r w:rsidRPr="00454682">
        <w:t>,</w:t>
      </w:r>
      <w:r w:rsidRPr="00454682" w:rsidR="007136EA">
        <w:t xml:space="preserve"> </w:t>
      </w:r>
      <w:r w:rsidRPr="00454682">
        <w:t xml:space="preserve">не мали жодного відношення </w:t>
      </w:r>
      <w:r w:rsidRPr="00454682" w:rsidR="007136EA">
        <w:t>до фактів, викладених урядом</w:t>
      </w:r>
      <w:r w:rsidRPr="00454682">
        <w:t>-заявником у його заяві. Російські</w:t>
      </w:r>
      <w:r w:rsidRPr="00454682" w:rsidR="007136EA">
        <w:t xml:space="preserve"> </w:t>
      </w:r>
      <w:r w:rsidRPr="00454682">
        <w:t>органи влади</w:t>
      </w:r>
      <w:r w:rsidRPr="00454682" w:rsidR="007136EA">
        <w:t xml:space="preserve"> не </w:t>
      </w:r>
      <w:r w:rsidRPr="00454682">
        <w:t xml:space="preserve">вживали </w:t>
      </w:r>
      <w:r w:rsidRPr="00454682" w:rsidR="007136EA">
        <w:t xml:space="preserve">жодних </w:t>
      </w:r>
      <w:r w:rsidRPr="00454682">
        <w:t xml:space="preserve">репресивних заходів </w:t>
      </w:r>
      <w:r w:rsidRPr="00454682" w:rsidR="007136EA">
        <w:t>проти грузинських громадян, а лише продовж</w:t>
      </w:r>
      <w:r w:rsidRPr="00454682">
        <w:t>ували з</w:t>
      </w:r>
      <w:r w:rsidRPr="00454682" w:rsidR="007136EA">
        <w:t>астос</w:t>
      </w:r>
      <w:r w:rsidRPr="00454682">
        <w:t>овувати законодавчі положення</w:t>
      </w:r>
      <w:r w:rsidRPr="00454682" w:rsidR="007136EA">
        <w:t xml:space="preserve"> щодо запобігання нелегальній імміграції відповідно до</w:t>
      </w:r>
      <w:r w:rsidRPr="00454682">
        <w:t xml:space="preserve"> вимог Конвенції та міжнародних</w:t>
      </w:r>
      <w:r w:rsidRPr="00454682" w:rsidR="007136EA">
        <w:t xml:space="preserve"> зобов</w:t>
      </w:r>
      <w:r w:rsidR="00B6608C">
        <w:t>’</w:t>
      </w:r>
      <w:r w:rsidRPr="00454682" w:rsidR="007136EA">
        <w:t>язан</w:t>
      </w:r>
      <w:r w:rsidRPr="00454682">
        <w:t>ь</w:t>
      </w:r>
      <w:r w:rsidRPr="00454682" w:rsidR="007136EA">
        <w:t xml:space="preserve"> Російської Федерації.</w:t>
      </w:r>
    </w:p>
    <w:p w:rsidRPr="00454682" w:rsidR="007136EA" w:rsidP="005C5D76" w:rsidRDefault="007136EA">
      <w:pPr>
        <w:pStyle w:val="1"/>
      </w:pPr>
      <w:r w:rsidRPr="00454682">
        <w:t xml:space="preserve">Сторони </w:t>
      </w:r>
      <w:r w:rsidRPr="00454682" w:rsidR="002E509D">
        <w:t>надали</w:t>
      </w:r>
      <w:r w:rsidRPr="00454682">
        <w:t xml:space="preserve"> </w:t>
      </w:r>
      <w:r w:rsidRPr="00454682" w:rsidR="002E509D">
        <w:t>суперечливі статистичні дані щодо кількості</w:t>
      </w:r>
      <w:r w:rsidRPr="00454682">
        <w:t xml:space="preserve"> грузинських громадян, ви</w:t>
      </w:r>
      <w:r w:rsidRPr="00454682" w:rsidR="002E509D">
        <w:t xml:space="preserve">сланих протягом </w:t>
      </w:r>
      <w:r w:rsidRPr="00454682">
        <w:t>цього періоду.</w:t>
      </w:r>
    </w:p>
    <w:p w:rsidRPr="00454682" w:rsidR="002E509D" w:rsidP="005C5D76" w:rsidRDefault="002F12E1">
      <w:pPr>
        <w:pStyle w:val="1"/>
      </w:pPr>
      <w:r w:rsidRPr="00454682">
        <w:t>Так, у</w:t>
      </w:r>
      <w:r w:rsidRPr="00454682" w:rsidR="002E509D">
        <w:t>ряд-заявник стверджував, що в період з кінця вересня 2006 року по кінець січня 2007 року проти грузинських громадян було видано 4634 наказів про вис</w:t>
      </w:r>
      <w:r w:rsidRPr="00454682">
        <w:t>лання, з яких 2380 осіб було затримано і насильно вислано</w:t>
      </w:r>
      <w:r w:rsidRPr="00454682" w:rsidR="0014763E">
        <w:t>, а ще</w:t>
      </w:r>
      <w:r w:rsidRPr="00454682" w:rsidR="002E509D">
        <w:t xml:space="preserve"> 2254 </w:t>
      </w:r>
      <w:r w:rsidRPr="00454682">
        <w:t xml:space="preserve">особи </w:t>
      </w:r>
      <w:r w:rsidRPr="00454682" w:rsidR="00410743">
        <w:t xml:space="preserve">залишили </w:t>
      </w:r>
      <w:r w:rsidRPr="00454682" w:rsidR="002E509D">
        <w:t xml:space="preserve">країну </w:t>
      </w:r>
      <w:r w:rsidRPr="00454682" w:rsidR="00410743">
        <w:t>самостійно</w:t>
      </w:r>
      <w:r w:rsidRPr="00454682" w:rsidR="002E509D">
        <w:t>. Він уточнив, що в період з жовтня 2006 року по січень 2007 року м</w:t>
      </w:r>
      <w:r w:rsidRPr="00454682" w:rsidR="003443F4">
        <w:t xml:space="preserve">ало місце різке зростання кількості </w:t>
      </w:r>
      <w:r w:rsidRPr="00454682" w:rsidR="0014763E">
        <w:t xml:space="preserve">видворень </w:t>
      </w:r>
      <w:r w:rsidRPr="00454682" w:rsidR="003443F4">
        <w:t>громадян Грузії, яка виросла</w:t>
      </w:r>
      <w:r w:rsidRPr="00454682" w:rsidR="002E509D">
        <w:t xml:space="preserve"> з 80 до 100 осіб на місяць в період з липня по вересень 2006 року до близько 700 800 </w:t>
      </w:r>
      <w:r w:rsidRPr="00454682" w:rsidR="003443F4">
        <w:t xml:space="preserve">осіб </w:t>
      </w:r>
      <w:r w:rsidRPr="00454682" w:rsidR="002E509D">
        <w:t xml:space="preserve">на місяць в період з жовтня 2006 року по січень 2007 року. На слуханні свідків пан Патарідзе (Pataridze), </w:t>
      </w:r>
      <w:r w:rsidRPr="00454682" w:rsidR="003443F4">
        <w:t xml:space="preserve">у відповідний час </w:t>
      </w:r>
      <w:r w:rsidRPr="00454682" w:rsidR="002E509D">
        <w:t>консул Грузії в Російській Федерації, заявив, що з кінця вересня 2006 року</w:t>
      </w:r>
      <w:r w:rsidRPr="00454682" w:rsidR="003443F4">
        <w:t xml:space="preserve"> </w:t>
      </w:r>
      <w:r w:rsidRPr="00454682" w:rsidR="00410743">
        <w:t>консульство Грузії в Москві отримувало масу телефонних дзвінків</w:t>
      </w:r>
      <w:r w:rsidRPr="00454682" w:rsidR="002E509D">
        <w:t xml:space="preserve"> і прохан</w:t>
      </w:r>
      <w:r w:rsidRPr="00454682" w:rsidR="00410743">
        <w:t xml:space="preserve">ь </w:t>
      </w:r>
      <w:r w:rsidRPr="00454682" w:rsidR="002E509D">
        <w:t>про допомогу з боку родичів затриманих осіб, і що близько 200-300 громадян Грузії приходили до консульства щодня. Він також зазначив, що мало місце зростання видачі протягом цього періоду проїзних документів (які були необхідними для вис</w:t>
      </w:r>
      <w:r w:rsidRPr="00454682" w:rsidR="003443F4">
        <w:t xml:space="preserve">лання </w:t>
      </w:r>
      <w:r w:rsidRPr="00454682" w:rsidR="002E509D">
        <w:t>грузинських громадяни), при цьому кількість таких документів збільшилася від</w:t>
      </w:r>
      <w:r w:rsidRPr="00454682" w:rsidR="003443F4">
        <w:t>,</w:t>
      </w:r>
      <w:r w:rsidRPr="00454682" w:rsidR="002E509D">
        <w:t xml:space="preserve"> </w:t>
      </w:r>
      <w:r w:rsidRPr="00454682" w:rsidR="003443F4">
        <w:t xml:space="preserve">в середньому, </w:t>
      </w:r>
      <w:r w:rsidRPr="00454682" w:rsidR="002E509D">
        <w:t>10-15 до</w:t>
      </w:r>
      <w:r w:rsidRPr="00454682" w:rsidR="003443F4">
        <w:t>кументів на день до 150 на день</w:t>
      </w:r>
      <w:r w:rsidRPr="00454682" w:rsidR="005C5D76">
        <w:t>...</w:t>
      </w:r>
    </w:p>
    <w:p w:rsidR="00B6608C" w:rsidP="005C5D76" w:rsidRDefault="00D33995">
      <w:pPr>
        <w:pStyle w:val="1"/>
      </w:pPr>
      <w:r w:rsidRPr="00454682">
        <w:t>Уряд</w:t>
      </w:r>
      <w:r w:rsidRPr="00454682" w:rsidR="002E509D">
        <w:t xml:space="preserve">-відповідач, </w:t>
      </w:r>
      <w:r w:rsidRPr="00454682">
        <w:t>який зазначив, що він мав лише щорічні</w:t>
      </w:r>
      <w:r w:rsidRPr="00454682" w:rsidR="002E509D">
        <w:t xml:space="preserve"> або піврічні статистичні</w:t>
      </w:r>
      <w:r w:rsidRPr="00454682">
        <w:t xml:space="preserve"> дані, </w:t>
      </w:r>
      <w:r w:rsidRPr="00454682" w:rsidR="0014763E">
        <w:t>повідомив</w:t>
      </w:r>
      <w:r w:rsidRPr="00454682">
        <w:t>, що в 2006 році</w:t>
      </w:r>
      <w:r w:rsidRPr="00454682" w:rsidR="002E509D">
        <w:t xml:space="preserve"> </w:t>
      </w:r>
      <w:r w:rsidRPr="00454682">
        <w:t xml:space="preserve">проти громадян Грузії було видано </w:t>
      </w:r>
      <w:r w:rsidRPr="00454682" w:rsidR="002E509D">
        <w:t xml:space="preserve">4022 адміністративних </w:t>
      </w:r>
      <w:r w:rsidRPr="00454682">
        <w:t xml:space="preserve">наказів </w:t>
      </w:r>
      <w:r w:rsidRPr="00454682" w:rsidR="002E509D">
        <w:t>про вис</w:t>
      </w:r>
      <w:r w:rsidRPr="00454682" w:rsidR="003443F4">
        <w:t>лання</w:t>
      </w:r>
      <w:r w:rsidRPr="00454682" w:rsidR="002E509D">
        <w:t xml:space="preserve">, </w:t>
      </w:r>
      <w:r w:rsidRPr="00454682">
        <w:t xml:space="preserve">що становило зростання </w:t>
      </w:r>
      <w:r w:rsidRPr="00454682" w:rsidR="002E509D">
        <w:t>на 39,7% в порівнянні з 2005 р</w:t>
      </w:r>
      <w:r w:rsidRPr="00454682" w:rsidR="003443F4">
        <w:t>оком. Однак</w:t>
      </w:r>
      <w:r w:rsidRPr="00454682">
        <w:t xml:space="preserve"> протягом того року </w:t>
      </w:r>
      <w:r w:rsidRPr="00454682" w:rsidR="0014763E">
        <w:t>найбільшу</w:t>
      </w:r>
      <w:r w:rsidRPr="00454682" w:rsidR="002E509D">
        <w:t xml:space="preserve"> кількість адміністративних </w:t>
      </w:r>
      <w:r w:rsidRPr="00454682">
        <w:t xml:space="preserve">наказів </w:t>
      </w:r>
      <w:r w:rsidRPr="00454682" w:rsidR="002E509D">
        <w:t>про вис</w:t>
      </w:r>
      <w:r w:rsidRPr="00454682" w:rsidR="003443F4">
        <w:t xml:space="preserve">лання </w:t>
      </w:r>
      <w:r w:rsidRPr="00454682" w:rsidR="002E509D">
        <w:t xml:space="preserve">було </w:t>
      </w:r>
      <w:r w:rsidRPr="00454682" w:rsidR="003443F4">
        <w:t xml:space="preserve">видано </w:t>
      </w:r>
      <w:r w:rsidRPr="00454682" w:rsidR="002E509D">
        <w:t xml:space="preserve">стосовно громадян Узбекистану (6089), </w:t>
      </w:r>
      <w:r w:rsidRPr="00454682">
        <w:t xml:space="preserve">після яких йшли </w:t>
      </w:r>
      <w:r w:rsidRPr="00454682" w:rsidR="0014763E">
        <w:t>громадяни Таджикистану</w:t>
      </w:r>
      <w:r w:rsidRPr="00454682">
        <w:t xml:space="preserve"> </w:t>
      </w:r>
      <w:r w:rsidRPr="00454682" w:rsidR="0014763E">
        <w:t>(4960) та</w:t>
      </w:r>
      <w:r w:rsidRPr="00454682" w:rsidR="002E509D">
        <w:t xml:space="preserve"> </w:t>
      </w:r>
      <w:r w:rsidRPr="00454682" w:rsidR="0014763E">
        <w:t>громадяни Грузії (</w:t>
      </w:r>
      <w:r w:rsidRPr="00454682">
        <w:t>4022), які</w:t>
      </w:r>
      <w:r w:rsidRPr="00454682" w:rsidR="002E509D">
        <w:t xml:space="preserve"> </w:t>
      </w:r>
      <w:r w:rsidRPr="00454682" w:rsidR="003443F4">
        <w:t xml:space="preserve">насправді </w:t>
      </w:r>
      <w:r w:rsidRPr="00454682" w:rsidR="002E509D">
        <w:t xml:space="preserve">були </w:t>
      </w:r>
      <w:r w:rsidRPr="00454682" w:rsidR="003443F4">
        <w:t xml:space="preserve">лише </w:t>
      </w:r>
      <w:r w:rsidRPr="00454682" w:rsidR="002E509D">
        <w:t xml:space="preserve">на третьому місці. </w:t>
      </w:r>
      <w:r w:rsidRPr="00454682">
        <w:t>У період з 1 жовтня 2006 року по</w:t>
      </w:r>
      <w:r w:rsidRPr="00454682" w:rsidR="002E509D">
        <w:t xml:space="preserve"> 1 квітня 2007 </w:t>
      </w:r>
      <w:r w:rsidRPr="00454682">
        <w:t>року вис</w:t>
      </w:r>
      <w:r w:rsidRPr="00454682" w:rsidR="003443F4">
        <w:t>ланню за наказами підлягали</w:t>
      </w:r>
      <w:r w:rsidRPr="00454682">
        <w:t xml:space="preserve"> 2862 громадян</w:t>
      </w:r>
      <w:r w:rsidRPr="00454682" w:rsidR="003443F4">
        <w:t>и</w:t>
      </w:r>
      <w:r w:rsidRPr="00454682">
        <w:t xml:space="preserve"> Грузії. Він також відзначив</w:t>
      </w:r>
      <w:r w:rsidRPr="00454682" w:rsidR="002E509D">
        <w:t xml:space="preserve">, що протягом жовтня 2006 </w:t>
      </w:r>
      <w:r w:rsidRPr="00454682">
        <w:t xml:space="preserve">року </w:t>
      </w:r>
      <w:r w:rsidRPr="00454682" w:rsidR="002E509D">
        <w:t>ч</w:t>
      </w:r>
      <w:r w:rsidRPr="00454682">
        <w:t>отири літаки, зафрахтовані Російською Федерацією,</w:t>
      </w:r>
      <w:r w:rsidRPr="00454682" w:rsidR="002E509D">
        <w:t xml:space="preserve"> </w:t>
      </w:r>
      <w:r w:rsidRPr="00454682">
        <w:t xml:space="preserve">відвезли </w:t>
      </w:r>
      <w:r w:rsidRPr="00454682" w:rsidR="002E509D">
        <w:t>в цілому 445 грузинськи</w:t>
      </w:r>
      <w:r w:rsidRPr="00454682">
        <w:t>х громадян з Москви до</w:t>
      </w:r>
      <w:r w:rsidRPr="00454682" w:rsidR="002E509D">
        <w:t xml:space="preserve"> Тбілісі, </w:t>
      </w:r>
      <w:r w:rsidRPr="00454682">
        <w:t xml:space="preserve">і що </w:t>
      </w:r>
      <w:r w:rsidRPr="00454682" w:rsidR="002E509D">
        <w:t xml:space="preserve">в кінці жовтня і на початку грудня 2006 </w:t>
      </w:r>
      <w:r w:rsidRPr="00454682">
        <w:t>року два літаки, зафрахтовані Грузією,</w:t>
      </w:r>
      <w:r w:rsidRPr="00454682" w:rsidR="002E509D">
        <w:t xml:space="preserve"> </w:t>
      </w:r>
      <w:r w:rsidRPr="00454682">
        <w:t xml:space="preserve">відвезли </w:t>
      </w:r>
      <w:r w:rsidRPr="00454682" w:rsidR="002E509D">
        <w:t xml:space="preserve">220 </w:t>
      </w:r>
      <w:r w:rsidRPr="00454682">
        <w:t>грузинських громадян з Москви до</w:t>
      </w:r>
      <w:r w:rsidRPr="00454682" w:rsidR="002E509D">
        <w:t xml:space="preserve"> Тбілісі. </w:t>
      </w:r>
      <w:r w:rsidRPr="00454682">
        <w:t>На слуханні свідків пан Шевч</w:t>
      </w:r>
      <w:r w:rsidRPr="00454682" w:rsidR="003443F4">
        <w:t xml:space="preserve">енко, який у відповідний час </w:t>
      </w:r>
      <w:r w:rsidRPr="00454682" w:rsidR="00410743">
        <w:t>був з</w:t>
      </w:r>
      <w:r w:rsidRPr="00454682">
        <w:t xml:space="preserve">аступником </w:t>
      </w:r>
      <w:r w:rsidRPr="00454682" w:rsidR="00410743">
        <w:t>начальника Управління</w:t>
      </w:r>
      <w:r w:rsidRPr="00454682" w:rsidR="002E509D">
        <w:t xml:space="preserve"> імміграційного контролю Федераль</w:t>
      </w:r>
      <w:r w:rsidRPr="00454682">
        <w:t>ної міграційної служби</w:t>
      </w:r>
      <w:r w:rsidRPr="00454682" w:rsidR="0014763E">
        <w:t>, зазначив</w:t>
      </w:r>
      <w:r w:rsidRPr="00454682" w:rsidR="002E509D">
        <w:t xml:space="preserve">, що 6 жовтня 2006 року </w:t>
      </w:r>
      <w:r w:rsidRPr="00454682" w:rsidR="003443F4">
        <w:t xml:space="preserve">було здійснено </w:t>
      </w:r>
      <w:r w:rsidRPr="00454682">
        <w:t>рейс в</w:t>
      </w:r>
      <w:r w:rsidRPr="00454682" w:rsidR="002E509D">
        <w:t>антажн</w:t>
      </w:r>
      <w:r w:rsidRPr="00454682">
        <w:t>ого</w:t>
      </w:r>
      <w:r w:rsidRPr="00454682" w:rsidR="002E509D">
        <w:t xml:space="preserve"> літак</w:t>
      </w:r>
      <w:r w:rsidRPr="00454682">
        <w:t>а Міністерства надзвичайних ситуацій (ІЛ-76),</w:t>
      </w:r>
      <w:r w:rsidRPr="00454682" w:rsidR="002E509D">
        <w:t xml:space="preserve"> 10, 11 і 17 жовтня 2006 </w:t>
      </w:r>
      <w:r w:rsidRPr="00454682">
        <w:t>року – рейси російського авіалайнера (ІЛ-62 М), а</w:t>
      </w:r>
      <w:r w:rsidRPr="00454682" w:rsidR="002E509D">
        <w:t xml:space="preserve"> 28 жовтня і 6 грудня 2006 </w:t>
      </w:r>
      <w:r w:rsidRPr="00454682">
        <w:t>року – рейси</w:t>
      </w:r>
      <w:r w:rsidRPr="00454682" w:rsidR="002E509D">
        <w:t xml:space="preserve"> грузинськ</w:t>
      </w:r>
      <w:r w:rsidRPr="00454682">
        <w:t>их авіалайнерів</w:t>
      </w:r>
      <w:r w:rsidRPr="00454682" w:rsidR="002E509D">
        <w:t>...</w:t>
      </w:r>
    </w:p>
    <w:p w:rsidRPr="00454682" w:rsidR="002E509D" w:rsidP="005C5D76" w:rsidRDefault="002E509D">
      <w:pPr>
        <w:pStyle w:val="1"/>
      </w:pPr>
      <w:r w:rsidRPr="00454682">
        <w:t>Що стосується міжнародних урядових і неуряд</w:t>
      </w:r>
      <w:r w:rsidRPr="00454682" w:rsidR="00D33995">
        <w:t>ових організацій, вони частково відтворили</w:t>
      </w:r>
      <w:r w:rsidR="00B6608C">
        <w:t xml:space="preserve"> </w:t>
      </w:r>
      <w:r w:rsidRPr="00454682">
        <w:t xml:space="preserve">цифри, </w:t>
      </w:r>
      <w:r w:rsidRPr="00454682" w:rsidR="00D33995">
        <w:t>надані урядом-заявником</w:t>
      </w:r>
      <w:r w:rsidRPr="00454682">
        <w:t xml:space="preserve"> (див</w:t>
      </w:r>
      <w:r w:rsidRPr="00454682" w:rsidR="00D33995">
        <w:t>.</w:t>
      </w:r>
      <w:r w:rsidRPr="00454682">
        <w:t xml:space="preserve">, зокрема, доповідь </w:t>
      </w:r>
      <w:r w:rsidRPr="00454682" w:rsidR="00D33995">
        <w:t>Моніторингового</w:t>
      </w:r>
      <w:r w:rsidRPr="00454682">
        <w:t xml:space="preserve"> </w:t>
      </w:r>
      <w:r w:rsidRPr="00454682" w:rsidR="00D33995">
        <w:t xml:space="preserve">комітету </w:t>
      </w:r>
      <w:r w:rsidRPr="00454682">
        <w:t>П</w:t>
      </w:r>
      <w:r w:rsidRPr="00454682" w:rsidR="0014763E">
        <w:t>АРЕ</w:t>
      </w:r>
      <w:r w:rsidRPr="00454682">
        <w:t xml:space="preserve">, § 56). </w:t>
      </w:r>
      <w:r w:rsidRPr="00454682" w:rsidR="0014763E">
        <w:t>У свою чергу, ГРВ</w:t>
      </w:r>
      <w:r w:rsidRPr="00454682" w:rsidR="00D33995">
        <w:t xml:space="preserve"> також послалася в своїй доповіді на інформаційну записку</w:t>
      </w:r>
      <w:r w:rsidRPr="00454682">
        <w:t xml:space="preserve"> від 1 листопада 2006 </w:t>
      </w:r>
      <w:r w:rsidRPr="00454682" w:rsidR="00D33995">
        <w:t xml:space="preserve">року </w:t>
      </w:r>
      <w:r w:rsidRPr="00454682">
        <w:t xml:space="preserve">Федеральної міграційної служби Російської Федерації (доповідь </w:t>
      </w:r>
      <w:r w:rsidRPr="00454682" w:rsidR="002E0422">
        <w:t>Г</w:t>
      </w:r>
      <w:r w:rsidRPr="00454682" w:rsidR="00F33705">
        <w:t>РВ, с</w:t>
      </w:r>
      <w:r w:rsidRPr="00454682">
        <w:t xml:space="preserve">. 37). </w:t>
      </w:r>
      <w:r w:rsidRPr="00454682" w:rsidR="003443F4">
        <w:t>Згідно з Г</w:t>
      </w:r>
      <w:r w:rsidRPr="00454682" w:rsidR="00F33705">
        <w:t>РВ, в цій записці було зазначено, що в період з 29 вересня по</w:t>
      </w:r>
      <w:r w:rsidRPr="00454682">
        <w:t xml:space="preserve"> 1 листопада 2006 </w:t>
      </w:r>
      <w:r w:rsidRPr="00454682" w:rsidR="00F33705">
        <w:t>року</w:t>
      </w:r>
      <w:r w:rsidRPr="00454682">
        <w:t xml:space="preserve"> </w:t>
      </w:r>
      <w:r w:rsidRPr="00454682" w:rsidR="00F33705">
        <w:t xml:space="preserve">було видано </w:t>
      </w:r>
      <w:r w:rsidRPr="00454682" w:rsidR="003443F4">
        <w:t>2681 адміністративний</w:t>
      </w:r>
      <w:r w:rsidRPr="00454682">
        <w:t xml:space="preserve"> </w:t>
      </w:r>
      <w:r w:rsidRPr="00454682" w:rsidR="003443F4">
        <w:t>наказ</w:t>
      </w:r>
      <w:r w:rsidRPr="00454682" w:rsidR="00F33705">
        <w:t xml:space="preserve"> про вис</w:t>
      </w:r>
      <w:r w:rsidRPr="00454682" w:rsidR="00D444AE">
        <w:t xml:space="preserve">лання </w:t>
      </w:r>
      <w:r w:rsidRPr="00454682">
        <w:t>громадян Грузії</w:t>
      </w:r>
      <w:r w:rsidRPr="00454682" w:rsidR="00F33705">
        <w:t>, а 1194 громадян Грузії було вислано</w:t>
      </w:r>
      <w:r w:rsidRPr="00454682">
        <w:t xml:space="preserve">. </w:t>
      </w:r>
      <w:r w:rsidRPr="00454682" w:rsidR="00D444AE">
        <w:t>МФПЛ</w:t>
      </w:r>
      <w:r w:rsidRPr="00454682">
        <w:t xml:space="preserve"> </w:t>
      </w:r>
      <w:r w:rsidRPr="00454682" w:rsidR="00D444AE">
        <w:t>послалася в</w:t>
      </w:r>
      <w:r w:rsidRPr="00454682" w:rsidR="00F33705">
        <w:t xml:space="preserve"> своїй доповіді на «</w:t>
      </w:r>
      <w:r w:rsidRPr="00454682">
        <w:t xml:space="preserve">тисячі </w:t>
      </w:r>
      <w:r w:rsidRPr="00454682" w:rsidR="00656CC9">
        <w:t>затримань</w:t>
      </w:r>
      <w:r w:rsidRPr="00454682">
        <w:t xml:space="preserve"> [грузинських громадян], сотні </w:t>
      </w:r>
      <w:r w:rsidRPr="00454682" w:rsidR="00656CC9">
        <w:t>утримань під вартою та</w:t>
      </w:r>
      <w:r w:rsidRPr="00454682">
        <w:t xml:space="preserve"> ви</w:t>
      </w:r>
      <w:r w:rsidRPr="00454682" w:rsidR="00656CC9">
        <w:t xml:space="preserve">дворень </w:t>
      </w:r>
      <w:r w:rsidRPr="00454682" w:rsidR="00F33705">
        <w:t>до Грузії»</w:t>
      </w:r>
      <w:r w:rsidRPr="00454682">
        <w:t xml:space="preserve"> після інциденту 27 вересня 2006 </w:t>
      </w:r>
      <w:r w:rsidRPr="00454682" w:rsidR="00F33705">
        <w:t xml:space="preserve">року </w:t>
      </w:r>
      <w:r w:rsidRPr="00454682">
        <w:t xml:space="preserve">(доповідь </w:t>
      </w:r>
      <w:r w:rsidRPr="00454682" w:rsidR="00F33705">
        <w:t>МФПЛ</w:t>
      </w:r>
      <w:r w:rsidRPr="00454682">
        <w:t>, с.</w:t>
      </w:r>
      <w:r w:rsidRPr="00454682" w:rsidR="00D444AE">
        <w:t> </w:t>
      </w:r>
      <w:r w:rsidRPr="00454682">
        <w:t>23).</w:t>
      </w:r>
    </w:p>
    <w:p w:rsidRPr="00454682" w:rsidR="00FB7FCF" w:rsidP="00FB7FCF" w:rsidRDefault="006D720C">
      <w:pPr>
        <w:pStyle w:val="ECHRHeading2"/>
        <w:rPr>
          <w:rFonts w:ascii="Times New Roman" w:hAnsi="Times New Roman" w:cs="Times New Roman"/>
          <w:lang w:val="uk-UA"/>
        </w:rPr>
      </w:pPr>
      <w:bookmarkStart w:name="_Toc388528964" w:id="14"/>
      <w:bookmarkStart w:name="_Toc388884442" w:id="15"/>
      <w:r w:rsidRPr="00454682">
        <w:rPr>
          <w:rFonts w:ascii="Times New Roman" w:hAnsi="Times New Roman" w:cs="Times New Roman"/>
          <w:lang w:val="uk-UA"/>
        </w:rPr>
        <w:t>B.  Стверджуване існування політики ви</w:t>
      </w:r>
      <w:r w:rsidRPr="00454682" w:rsidR="00D444AE">
        <w:rPr>
          <w:rFonts w:ascii="Times New Roman" w:hAnsi="Times New Roman" w:cs="Times New Roman"/>
          <w:lang w:val="uk-UA"/>
        </w:rPr>
        <w:t>слання</w:t>
      </w:r>
      <w:r w:rsidRPr="00454682">
        <w:rPr>
          <w:rFonts w:ascii="Times New Roman" w:hAnsi="Times New Roman" w:cs="Times New Roman"/>
          <w:lang w:val="uk-UA"/>
        </w:rPr>
        <w:t xml:space="preserve">, </w:t>
      </w:r>
      <w:r w:rsidRPr="00454682" w:rsidR="00D444AE">
        <w:rPr>
          <w:rFonts w:ascii="Times New Roman" w:hAnsi="Times New Roman" w:cs="Times New Roman"/>
          <w:lang w:val="uk-UA"/>
        </w:rPr>
        <w:t xml:space="preserve">спеціально </w:t>
      </w:r>
      <w:r w:rsidRPr="00454682">
        <w:rPr>
          <w:rFonts w:ascii="Times New Roman" w:hAnsi="Times New Roman" w:cs="Times New Roman"/>
          <w:lang w:val="uk-UA"/>
        </w:rPr>
        <w:t>направленої на громадян Грузії</w:t>
      </w:r>
      <w:bookmarkEnd w:id="14"/>
      <w:bookmarkEnd w:id="15"/>
    </w:p>
    <w:p w:rsidRPr="00454682" w:rsidR="00FB7FCF" w:rsidP="00FB7FCF" w:rsidRDefault="00FB7FCF">
      <w:pPr>
        <w:pStyle w:val="ECHRHeading3"/>
        <w:outlineLvl w:val="0"/>
        <w:rPr>
          <w:rFonts w:ascii="Times New Roman" w:hAnsi="Times New Roman" w:cs="Times New Roman"/>
          <w:lang w:val="uk-UA"/>
        </w:rPr>
      </w:pPr>
      <w:bookmarkStart w:name="_Toc388528965" w:id="16"/>
      <w:r w:rsidRPr="00454682">
        <w:rPr>
          <w:rFonts w:ascii="Times New Roman" w:hAnsi="Times New Roman" w:cs="Times New Roman"/>
          <w:lang w:val="uk-UA"/>
        </w:rPr>
        <w:t>1.  </w:t>
      </w:r>
      <w:r w:rsidRPr="00454682" w:rsidR="006D720C">
        <w:rPr>
          <w:rFonts w:ascii="Times New Roman" w:hAnsi="Times New Roman" w:cs="Times New Roman"/>
          <w:lang w:val="uk-UA"/>
        </w:rPr>
        <w:t>Інструкції та накази</w:t>
      </w:r>
      <w:bookmarkEnd w:id="16"/>
    </w:p>
    <w:p w:rsidR="00B6608C" w:rsidP="005C5D76" w:rsidRDefault="00D444AE">
      <w:pPr>
        <w:pStyle w:val="1"/>
      </w:pPr>
      <w:r w:rsidRPr="00454682">
        <w:t>На підтримку своїх тверджень</w:t>
      </w:r>
      <w:r w:rsidRPr="00454682" w:rsidR="006C747C">
        <w:t xml:space="preserve"> уряд-заявник надав низку документів, виданих Головним управлінням внутрішніх справ (ГУВС) </w:t>
      </w:r>
      <w:r w:rsidRPr="00454682" w:rsidR="00962882">
        <w:t>по м. Санкт-Петербургу</w:t>
      </w:r>
      <w:r w:rsidRPr="00454682" w:rsidR="006C747C">
        <w:t xml:space="preserve"> і Ленін</w:t>
      </w:r>
      <w:r w:rsidRPr="00454682" w:rsidR="00962882">
        <w:t>градській</w:t>
      </w:r>
      <w:r w:rsidRPr="00454682" w:rsidR="00410743">
        <w:t xml:space="preserve"> області та Федеральною міграційною службою</w:t>
      </w:r>
      <w:r w:rsidRPr="00454682" w:rsidR="006C747C">
        <w:t xml:space="preserve"> Російської Федерації. Вони посилаються на два накази: наказ № 0215 від 30 вересня 2006 року, виданий Головним управлінням внутрішніх справ </w:t>
      </w:r>
      <w:r w:rsidRPr="00454682" w:rsidR="00962882">
        <w:t>по м. Санкт-Петербургу і Ленінградській</w:t>
      </w:r>
      <w:r w:rsidRPr="00454682" w:rsidR="006C747C">
        <w:t xml:space="preserve"> області, та наказ № 849 від 29</w:t>
      </w:r>
      <w:r w:rsidRPr="00454682" w:rsidR="0014763E">
        <w:t> </w:t>
      </w:r>
      <w:r w:rsidRPr="00454682" w:rsidR="006C747C">
        <w:t>вересня 2006 року, виданий Міністерством внутрішніх справ Російської Федерації.</w:t>
      </w:r>
    </w:p>
    <w:p w:rsidR="00B6608C" w:rsidP="005C5D76" w:rsidRDefault="00410743">
      <w:pPr>
        <w:pStyle w:val="1"/>
      </w:pPr>
      <w:r w:rsidRPr="00454682">
        <w:t>Ці документи включають</w:t>
      </w:r>
      <w:r w:rsidRPr="00454682" w:rsidR="006C747C">
        <w:t>:</w:t>
      </w:r>
    </w:p>
    <w:p w:rsidR="00B6608C" w:rsidP="00FB7FCF" w:rsidRDefault="006C747C">
      <w:pPr>
        <w:pStyle w:val="ECHRPara"/>
        <w:rPr>
          <w:rFonts w:ascii="Times New Roman" w:hAnsi="Times New Roman" w:cs="Times New Roman"/>
          <w:lang w:val="uk-UA"/>
        </w:rPr>
      </w:pPr>
      <w:r w:rsidRPr="00454682">
        <w:rPr>
          <w:rFonts w:ascii="Times New Roman" w:hAnsi="Times New Roman" w:cs="Times New Roman"/>
          <w:lang w:val="uk-UA"/>
        </w:rPr>
        <w:t xml:space="preserve">(і) три інструкції від 2 і 3 жовтня 2006 року, видані Головним управлінням внутрішніх справ </w:t>
      </w:r>
      <w:r w:rsidRPr="00454682" w:rsidR="00962882">
        <w:rPr>
          <w:rFonts w:ascii="Times New Roman" w:hAnsi="Times New Roman" w:cs="Times New Roman"/>
          <w:lang w:val="uk-UA"/>
        </w:rPr>
        <w:t>по м. Санкт-Петербургу і Ленінградській</w:t>
      </w:r>
      <w:r w:rsidRPr="00454682">
        <w:rPr>
          <w:rFonts w:ascii="Times New Roman" w:hAnsi="Times New Roman" w:cs="Times New Roman"/>
          <w:lang w:val="uk-UA"/>
        </w:rPr>
        <w:t xml:space="preserve"> області:</w:t>
      </w:r>
    </w:p>
    <w:p w:rsidRPr="00454682" w:rsidR="006C747C" w:rsidP="00962882" w:rsidRDefault="00D444AE">
      <w:pPr>
        <w:pStyle w:val="ECHRPara"/>
        <w:tabs>
          <w:tab w:val="left" w:pos="1276"/>
        </w:tabs>
        <w:rPr>
          <w:rFonts w:ascii="Times New Roman" w:hAnsi="Times New Roman" w:cs="Times New Roman"/>
          <w:lang w:val="uk-UA"/>
        </w:rPr>
      </w:pPr>
      <w:r w:rsidRPr="00454682">
        <w:rPr>
          <w:rFonts w:ascii="Times New Roman" w:hAnsi="Times New Roman" w:cs="Times New Roman"/>
          <w:lang w:val="uk-UA"/>
        </w:rPr>
        <w:t xml:space="preserve">(а) </w:t>
      </w:r>
      <w:r w:rsidRPr="00454682" w:rsidR="00331700">
        <w:rPr>
          <w:rFonts w:ascii="Times New Roman" w:hAnsi="Times New Roman" w:cs="Times New Roman"/>
          <w:lang w:val="uk-UA"/>
        </w:rPr>
        <w:t>П</w:t>
      </w:r>
      <w:r w:rsidRPr="00454682" w:rsidR="006C747C">
        <w:rPr>
          <w:rFonts w:ascii="Times New Roman" w:hAnsi="Times New Roman" w:cs="Times New Roman"/>
          <w:lang w:val="uk-UA"/>
        </w:rPr>
        <w:t xml:space="preserve">ерша інструкція від 2 жовтня 2006 року (№ 122721/08), </w:t>
      </w:r>
      <w:r w:rsidRPr="00454682" w:rsidR="0014763E">
        <w:rPr>
          <w:rFonts w:ascii="Times New Roman" w:hAnsi="Times New Roman" w:cs="Times New Roman"/>
          <w:lang w:val="uk-UA"/>
        </w:rPr>
        <w:t xml:space="preserve">яка була </w:t>
      </w:r>
      <w:r w:rsidRPr="00454682" w:rsidR="006C747C">
        <w:rPr>
          <w:rFonts w:ascii="Times New Roman" w:hAnsi="Times New Roman" w:cs="Times New Roman"/>
          <w:lang w:val="uk-UA"/>
        </w:rPr>
        <w:t>надіслана паном В.Ж.</w:t>
      </w:r>
      <w:r w:rsidRPr="00454682">
        <w:rPr>
          <w:rFonts w:ascii="Times New Roman" w:hAnsi="Times New Roman" w:cs="Times New Roman"/>
          <w:lang w:val="uk-UA"/>
        </w:rPr>
        <w:t> </w:t>
      </w:r>
      <w:r w:rsidRPr="00454682" w:rsidR="006C747C">
        <w:rPr>
          <w:rFonts w:ascii="Times New Roman" w:hAnsi="Times New Roman" w:cs="Times New Roman"/>
          <w:lang w:val="uk-UA"/>
        </w:rPr>
        <w:t xml:space="preserve">Піотровським, на той </w:t>
      </w:r>
      <w:r w:rsidRPr="00454682">
        <w:rPr>
          <w:rFonts w:ascii="Times New Roman" w:hAnsi="Times New Roman" w:cs="Times New Roman"/>
          <w:lang w:val="uk-UA"/>
        </w:rPr>
        <w:t xml:space="preserve">час </w:t>
      </w:r>
      <w:r w:rsidRPr="00454682" w:rsidR="006C747C">
        <w:rPr>
          <w:rFonts w:ascii="Times New Roman" w:hAnsi="Times New Roman" w:cs="Times New Roman"/>
          <w:lang w:val="uk-UA"/>
        </w:rPr>
        <w:t>виконуючим обов</w:t>
      </w:r>
      <w:r w:rsidR="00B6608C">
        <w:rPr>
          <w:rFonts w:ascii="Times New Roman" w:hAnsi="Times New Roman" w:cs="Times New Roman"/>
          <w:lang w:val="uk-UA"/>
        </w:rPr>
        <w:t>’</w:t>
      </w:r>
      <w:r w:rsidRPr="00454682" w:rsidR="006C747C">
        <w:rPr>
          <w:rFonts w:ascii="Times New Roman" w:hAnsi="Times New Roman" w:cs="Times New Roman"/>
          <w:lang w:val="uk-UA"/>
        </w:rPr>
        <w:t xml:space="preserve">язки начальника Головного управління внутрішніх справ </w:t>
      </w:r>
      <w:r w:rsidRPr="00454682" w:rsidR="00962882">
        <w:rPr>
          <w:rFonts w:ascii="Times New Roman" w:hAnsi="Times New Roman" w:cs="Times New Roman"/>
          <w:lang w:val="uk-UA"/>
        </w:rPr>
        <w:t>по м. Санкт-Петербургу</w:t>
      </w:r>
      <w:r w:rsidRPr="00454682" w:rsidR="006C747C">
        <w:rPr>
          <w:rFonts w:ascii="Times New Roman" w:hAnsi="Times New Roman" w:cs="Times New Roman"/>
          <w:lang w:val="uk-UA"/>
        </w:rPr>
        <w:t xml:space="preserve"> і Ленінградс</w:t>
      </w:r>
      <w:r w:rsidRPr="00454682" w:rsidR="00962882">
        <w:rPr>
          <w:rFonts w:ascii="Times New Roman" w:hAnsi="Times New Roman" w:cs="Times New Roman"/>
          <w:lang w:val="uk-UA"/>
        </w:rPr>
        <w:t>ькій</w:t>
      </w:r>
      <w:r w:rsidRPr="00454682" w:rsidR="0014763E">
        <w:rPr>
          <w:rFonts w:ascii="Times New Roman" w:hAnsi="Times New Roman" w:cs="Times New Roman"/>
          <w:lang w:val="uk-UA"/>
        </w:rPr>
        <w:t xml:space="preserve"> області,</w:t>
      </w:r>
      <w:r w:rsidRPr="00454682" w:rsidR="00E8678F">
        <w:rPr>
          <w:rFonts w:ascii="Times New Roman" w:hAnsi="Times New Roman" w:cs="Times New Roman"/>
          <w:lang w:val="uk-UA"/>
        </w:rPr>
        <w:t xml:space="preserve"> генерал-майором мі</w:t>
      </w:r>
      <w:r w:rsidRPr="00454682" w:rsidR="00410743">
        <w:rPr>
          <w:rFonts w:ascii="Times New Roman" w:hAnsi="Times New Roman" w:cs="Times New Roman"/>
          <w:lang w:val="uk-UA"/>
        </w:rPr>
        <w:t>ліції, керівникам підрозділів</w:t>
      </w:r>
      <w:r w:rsidRPr="00454682" w:rsidR="006C747C">
        <w:rPr>
          <w:rFonts w:ascii="Times New Roman" w:hAnsi="Times New Roman" w:cs="Times New Roman"/>
          <w:lang w:val="uk-UA"/>
        </w:rPr>
        <w:t xml:space="preserve"> управління, має назву: «Підвищення ефективності </w:t>
      </w:r>
      <w:r w:rsidRPr="00454682" w:rsidR="00331700">
        <w:rPr>
          <w:rFonts w:ascii="Times New Roman" w:hAnsi="Times New Roman" w:cs="Times New Roman"/>
          <w:lang w:val="uk-UA"/>
        </w:rPr>
        <w:t>виконання</w:t>
      </w:r>
      <w:r w:rsidRPr="00454682" w:rsidR="006C747C">
        <w:rPr>
          <w:rFonts w:ascii="Times New Roman" w:hAnsi="Times New Roman" w:cs="Times New Roman"/>
          <w:lang w:val="uk-UA"/>
        </w:rPr>
        <w:t xml:space="preserve"> наказу ГУВС № 0215 від 30.09.2006 (§§ 6.1, 6.2 та 7)» та передбачає, що:</w:t>
      </w:r>
    </w:p>
    <w:p w:rsidR="00B6608C" w:rsidP="00FB7FCF" w:rsidRDefault="00331700">
      <w:pPr>
        <w:pStyle w:val="ECHRPara"/>
        <w:rPr>
          <w:rFonts w:ascii="Times New Roman" w:hAnsi="Times New Roman" w:cs="Times New Roman"/>
          <w:lang w:val="uk-UA"/>
        </w:rPr>
      </w:pPr>
      <w:r w:rsidRPr="00454682">
        <w:rPr>
          <w:rFonts w:ascii="Times New Roman" w:hAnsi="Times New Roman" w:cs="Times New Roman"/>
          <w:lang w:val="uk-UA"/>
        </w:rPr>
        <w:t>«1. З 02.10 по 04.10.2006 та в</w:t>
      </w:r>
      <w:r w:rsidRPr="00454682" w:rsidR="006C747C">
        <w:rPr>
          <w:rFonts w:ascii="Times New Roman" w:hAnsi="Times New Roman" w:cs="Times New Roman"/>
          <w:lang w:val="uk-UA"/>
        </w:rPr>
        <w:t xml:space="preserve"> співпраці з територіальними управліннями Федеральної міграційної служби по </w:t>
      </w:r>
      <w:r w:rsidRPr="00454682" w:rsidR="00962882">
        <w:rPr>
          <w:rFonts w:ascii="Times New Roman" w:hAnsi="Times New Roman" w:cs="Times New Roman"/>
          <w:lang w:val="uk-UA"/>
        </w:rPr>
        <w:t xml:space="preserve">м. </w:t>
      </w:r>
      <w:r w:rsidRPr="00454682" w:rsidR="006C747C">
        <w:rPr>
          <w:rFonts w:ascii="Times New Roman" w:hAnsi="Times New Roman" w:cs="Times New Roman"/>
          <w:lang w:val="uk-UA"/>
        </w:rPr>
        <w:t>Санкт-Петербургу і Ленінградській обл</w:t>
      </w:r>
      <w:r w:rsidRPr="00454682">
        <w:rPr>
          <w:rFonts w:ascii="Times New Roman" w:hAnsi="Times New Roman" w:cs="Times New Roman"/>
          <w:lang w:val="uk-UA"/>
        </w:rPr>
        <w:t>асті, включаючи співробітників у</w:t>
      </w:r>
      <w:r w:rsidRPr="00454682" w:rsidR="006C747C">
        <w:rPr>
          <w:rFonts w:ascii="Times New Roman" w:hAnsi="Times New Roman" w:cs="Times New Roman"/>
          <w:lang w:val="uk-UA"/>
        </w:rPr>
        <w:t xml:space="preserve">сіх підрозділів, повинні здійснюватися </w:t>
      </w:r>
      <w:r w:rsidRPr="00454682">
        <w:rPr>
          <w:rFonts w:ascii="Times New Roman" w:hAnsi="Times New Roman" w:cs="Times New Roman"/>
          <w:lang w:val="uk-UA"/>
        </w:rPr>
        <w:t>широко</w:t>
      </w:r>
      <w:r w:rsidRPr="00454682" w:rsidR="006C747C">
        <w:rPr>
          <w:rFonts w:ascii="Times New Roman" w:hAnsi="Times New Roman" w:cs="Times New Roman"/>
          <w:lang w:val="uk-UA"/>
        </w:rPr>
        <w:t xml:space="preserve">масштабні заходи </w:t>
      </w:r>
      <w:r w:rsidRPr="00454682">
        <w:rPr>
          <w:rFonts w:ascii="Times New Roman" w:hAnsi="Times New Roman" w:cs="Times New Roman"/>
          <w:lang w:val="uk-UA"/>
        </w:rPr>
        <w:t>з метою виявлення якомога більшої</w:t>
      </w:r>
      <w:r w:rsidRPr="00454682" w:rsidR="006C747C">
        <w:rPr>
          <w:rFonts w:ascii="Times New Roman" w:hAnsi="Times New Roman" w:cs="Times New Roman"/>
          <w:lang w:val="uk-UA"/>
        </w:rPr>
        <w:t xml:space="preserve"> </w:t>
      </w:r>
      <w:r w:rsidRPr="00454682">
        <w:rPr>
          <w:rFonts w:ascii="Times New Roman" w:hAnsi="Times New Roman" w:cs="Times New Roman"/>
          <w:lang w:val="uk-UA"/>
        </w:rPr>
        <w:t xml:space="preserve">кількості </w:t>
      </w:r>
      <w:r w:rsidRPr="00454682" w:rsidR="006C747C">
        <w:rPr>
          <w:rFonts w:ascii="Times New Roman" w:hAnsi="Times New Roman" w:cs="Times New Roman"/>
          <w:lang w:val="uk-UA"/>
        </w:rPr>
        <w:t>громадян Республіки Грузії, як</w:t>
      </w:r>
      <w:r w:rsidRPr="00454682">
        <w:rPr>
          <w:rFonts w:ascii="Times New Roman" w:hAnsi="Times New Roman" w:cs="Times New Roman"/>
          <w:lang w:val="uk-UA"/>
        </w:rPr>
        <w:t>і</w:t>
      </w:r>
      <w:r w:rsidRPr="00454682" w:rsidR="006C747C">
        <w:rPr>
          <w:rFonts w:ascii="Times New Roman" w:hAnsi="Times New Roman" w:cs="Times New Roman"/>
          <w:lang w:val="uk-UA"/>
        </w:rPr>
        <w:t xml:space="preserve"> незаконно проживають на території Росії, і їх депортації»;</w:t>
      </w:r>
    </w:p>
    <w:p w:rsidRPr="00454682" w:rsidR="006C747C" w:rsidP="00FB7FCF" w:rsidRDefault="006C747C">
      <w:pPr>
        <w:pStyle w:val="ECHRPara"/>
        <w:rPr>
          <w:rFonts w:ascii="Times New Roman" w:hAnsi="Times New Roman" w:cs="Times New Roman"/>
          <w:lang w:val="uk-UA"/>
        </w:rPr>
      </w:pPr>
      <w:r w:rsidRPr="00454682">
        <w:rPr>
          <w:rFonts w:ascii="Times New Roman" w:hAnsi="Times New Roman" w:cs="Times New Roman"/>
          <w:lang w:val="uk-UA"/>
        </w:rPr>
        <w:t xml:space="preserve">«2. Ініціювати рішення в судах у випадках порушення правил, що регулюють проживання іноземних громадян, та депортувати лише вищезгадану категорію громадян, </w:t>
      </w:r>
      <w:r w:rsidRPr="00454682" w:rsidR="00A04C80">
        <w:rPr>
          <w:rFonts w:ascii="Times New Roman" w:hAnsi="Times New Roman" w:cs="Times New Roman"/>
          <w:lang w:val="uk-UA"/>
        </w:rPr>
        <w:t xml:space="preserve">із поміщенням їх у приймальники-розподільники </w:t>
      </w:r>
      <w:r w:rsidRPr="00454682">
        <w:rPr>
          <w:rFonts w:ascii="Times New Roman" w:hAnsi="Times New Roman" w:cs="Times New Roman"/>
          <w:lang w:val="uk-UA"/>
        </w:rPr>
        <w:t xml:space="preserve">Головного управління внутрішніх справ (ГУВС). </w:t>
      </w:r>
      <w:r w:rsidRPr="00454682" w:rsidR="00A04C80">
        <w:rPr>
          <w:rFonts w:ascii="Times New Roman" w:hAnsi="Times New Roman" w:cs="Times New Roman"/>
          <w:lang w:val="uk-UA"/>
        </w:rPr>
        <w:t>Виконання</w:t>
      </w:r>
      <w:r w:rsidRPr="00454682">
        <w:rPr>
          <w:rFonts w:ascii="Times New Roman" w:hAnsi="Times New Roman" w:cs="Times New Roman"/>
          <w:lang w:val="uk-UA"/>
        </w:rPr>
        <w:t xml:space="preserve"> цих заходів </w:t>
      </w:r>
      <w:r w:rsidRPr="00454682" w:rsidR="00A04C80">
        <w:rPr>
          <w:rFonts w:ascii="Times New Roman" w:hAnsi="Times New Roman" w:cs="Times New Roman"/>
          <w:lang w:val="uk-UA"/>
        </w:rPr>
        <w:t>погоджене</w:t>
      </w:r>
      <w:r w:rsidRPr="00454682" w:rsidR="009A399E">
        <w:rPr>
          <w:rFonts w:ascii="Times New Roman" w:hAnsi="Times New Roman" w:cs="Times New Roman"/>
          <w:lang w:val="uk-UA"/>
        </w:rPr>
        <w:t xml:space="preserve"> </w:t>
      </w:r>
      <w:r w:rsidRPr="00454682">
        <w:rPr>
          <w:rFonts w:ascii="Times New Roman" w:hAnsi="Times New Roman" w:cs="Times New Roman"/>
          <w:lang w:val="uk-UA"/>
        </w:rPr>
        <w:t xml:space="preserve">Управлінням Федеральної міграційної служби по </w:t>
      </w:r>
      <w:r w:rsidRPr="00454682" w:rsidR="00962882">
        <w:rPr>
          <w:rFonts w:ascii="Times New Roman" w:hAnsi="Times New Roman" w:cs="Times New Roman"/>
          <w:lang w:val="uk-UA"/>
        </w:rPr>
        <w:t>м.</w:t>
      </w:r>
      <w:r w:rsidRPr="00454682" w:rsidR="0014763E">
        <w:rPr>
          <w:rFonts w:ascii="Times New Roman" w:hAnsi="Times New Roman" w:cs="Times New Roman"/>
          <w:lang w:val="uk-UA"/>
        </w:rPr>
        <w:t> </w:t>
      </w:r>
      <w:r w:rsidRPr="00454682">
        <w:rPr>
          <w:rFonts w:ascii="Times New Roman" w:hAnsi="Times New Roman" w:cs="Times New Roman"/>
          <w:lang w:val="uk-UA"/>
        </w:rPr>
        <w:t>Санкт-Пете</w:t>
      </w:r>
      <w:r w:rsidRPr="00454682" w:rsidR="009A399E">
        <w:rPr>
          <w:rFonts w:ascii="Times New Roman" w:hAnsi="Times New Roman" w:cs="Times New Roman"/>
          <w:lang w:val="uk-UA"/>
        </w:rPr>
        <w:t>рбургу і Ленінградській</w:t>
      </w:r>
      <w:r w:rsidRPr="00454682">
        <w:rPr>
          <w:rFonts w:ascii="Times New Roman" w:hAnsi="Times New Roman" w:cs="Times New Roman"/>
          <w:lang w:val="uk-UA"/>
        </w:rPr>
        <w:t xml:space="preserve"> області (УФМС)</w:t>
      </w:r>
      <w:r w:rsidRPr="00454682" w:rsidR="009A399E">
        <w:rPr>
          <w:rFonts w:ascii="Times New Roman" w:hAnsi="Times New Roman" w:cs="Times New Roman"/>
          <w:lang w:val="uk-UA"/>
        </w:rPr>
        <w:t>, а</w:t>
      </w:r>
      <w:r w:rsidRPr="00454682">
        <w:rPr>
          <w:rFonts w:ascii="Times New Roman" w:hAnsi="Times New Roman" w:cs="Times New Roman"/>
          <w:lang w:val="uk-UA"/>
        </w:rPr>
        <w:t xml:space="preserve"> прийняття рішень коор</w:t>
      </w:r>
      <w:r w:rsidRPr="00454682" w:rsidR="009A399E">
        <w:rPr>
          <w:rFonts w:ascii="Times New Roman" w:hAnsi="Times New Roman" w:cs="Times New Roman"/>
          <w:lang w:val="uk-UA"/>
        </w:rPr>
        <w:t>динується з Санкт-Петербурзьким міським судом та</w:t>
      </w:r>
      <w:r w:rsidRPr="00454682" w:rsidR="00A04C80">
        <w:rPr>
          <w:rFonts w:ascii="Times New Roman" w:hAnsi="Times New Roman" w:cs="Times New Roman"/>
          <w:lang w:val="uk-UA"/>
        </w:rPr>
        <w:t xml:space="preserve"> Ленінградським обласним судом»</w:t>
      </w:r>
      <w:r w:rsidRPr="00454682" w:rsidR="009A399E">
        <w:rPr>
          <w:rFonts w:ascii="Times New Roman" w:hAnsi="Times New Roman" w:cs="Times New Roman"/>
          <w:lang w:val="uk-UA"/>
        </w:rPr>
        <w:t xml:space="preserve"> </w:t>
      </w:r>
      <w:r w:rsidRPr="00454682">
        <w:rPr>
          <w:rFonts w:ascii="Times New Roman" w:hAnsi="Times New Roman" w:cs="Times New Roman"/>
          <w:lang w:val="uk-UA"/>
        </w:rPr>
        <w:t>(</w:t>
      </w:r>
      <w:r w:rsidRPr="00454682" w:rsidR="009A399E">
        <w:rPr>
          <w:rFonts w:ascii="Times New Roman" w:hAnsi="Times New Roman" w:cs="Times New Roman"/>
          <w:lang w:val="uk-UA"/>
        </w:rPr>
        <w:t xml:space="preserve">дана </w:t>
      </w:r>
      <w:r w:rsidRPr="00454682">
        <w:rPr>
          <w:rFonts w:ascii="Times New Roman" w:hAnsi="Times New Roman" w:cs="Times New Roman"/>
          <w:lang w:val="uk-UA"/>
        </w:rPr>
        <w:t xml:space="preserve">інструкція також </w:t>
      </w:r>
      <w:r w:rsidRPr="00454682" w:rsidR="009A399E">
        <w:rPr>
          <w:rFonts w:ascii="Times New Roman" w:hAnsi="Times New Roman" w:cs="Times New Roman"/>
          <w:lang w:val="uk-UA"/>
        </w:rPr>
        <w:t xml:space="preserve">міститься в додатку до доповіді ПАРЄ і </w:t>
      </w:r>
      <w:r w:rsidRPr="00454682" w:rsidR="0014763E">
        <w:rPr>
          <w:rFonts w:ascii="Times New Roman" w:hAnsi="Times New Roman" w:cs="Times New Roman"/>
          <w:lang w:val="uk-UA"/>
        </w:rPr>
        <w:t xml:space="preserve">в </w:t>
      </w:r>
      <w:r w:rsidRPr="00454682" w:rsidR="009A399E">
        <w:rPr>
          <w:rFonts w:ascii="Times New Roman" w:hAnsi="Times New Roman" w:cs="Times New Roman"/>
          <w:lang w:val="uk-UA"/>
        </w:rPr>
        <w:t>доповіді</w:t>
      </w:r>
      <w:r w:rsidRPr="00454682">
        <w:rPr>
          <w:rFonts w:ascii="Times New Roman" w:hAnsi="Times New Roman" w:cs="Times New Roman"/>
          <w:lang w:val="uk-UA"/>
        </w:rPr>
        <w:t xml:space="preserve"> </w:t>
      </w:r>
      <w:r w:rsidRPr="00454682" w:rsidR="00331700">
        <w:rPr>
          <w:rFonts w:ascii="Times New Roman" w:hAnsi="Times New Roman" w:cs="Times New Roman"/>
          <w:lang w:val="uk-UA"/>
        </w:rPr>
        <w:t>Г</w:t>
      </w:r>
      <w:r w:rsidRPr="00454682" w:rsidR="009A399E">
        <w:rPr>
          <w:rFonts w:ascii="Times New Roman" w:hAnsi="Times New Roman" w:cs="Times New Roman"/>
          <w:lang w:val="uk-UA"/>
        </w:rPr>
        <w:t xml:space="preserve">РВ, а також згадується </w:t>
      </w:r>
      <w:r w:rsidRPr="00454682">
        <w:rPr>
          <w:rFonts w:ascii="Times New Roman" w:hAnsi="Times New Roman" w:cs="Times New Roman"/>
          <w:lang w:val="uk-UA"/>
        </w:rPr>
        <w:t xml:space="preserve">в доповіді </w:t>
      </w:r>
      <w:r w:rsidRPr="00454682" w:rsidR="009A399E">
        <w:rPr>
          <w:rFonts w:ascii="Times New Roman" w:hAnsi="Times New Roman" w:cs="Times New Roman"/>
          <w:lang w:val="uk-UA"/>
        </w:rPr>
        <w:t>МФПЛ, с</w:t>
      </w:r>
      <w:r w:rsidRPr="00454682">
        <w:rPr>
          <w:rFonts w:ascii="Times New Roman" w:hAnsi="Times New Roman" w:cs="Times New Roman"/>
          <w:lang w:val="uk-UA"/>
        </w:rPr>
        <w:t>. 26 (</w:t>
      </w:r>
      <w:r w:rsidRPr="00454682" w:rsidR="009A399E">
        <w:rPr>
          <w:rFonts w:ascii="Times New Roman" w:hAnsi="Times New Roman" w:cs="Times New Roman"/>
          <w:lang w:val="uk-UA"/>
        </w:rPr>
        <w:t>b</w:t>
      </w:r>
      <w:r w:rsidRPr="00454682" w:rsidR="00331700">
        <w:rPr>
          <w:rFonts w:ascii="Times New Roman" w:hAnsi="Times New Roman" w:cs="Times New Roman"/>
          <w:lang w:val="uk-UA"/>
        </w:rPr>
        <w:t>) в кінці).</w:t>
      </w:r>
    </w:p>
    <w:p w:rsidR="00B6608C" w:rsidP="00FB7FCF" w:rsidRDefault="009A399E">
      <w:pPr>
        <w:pStyle w:val="ECHRPara"/>
        <w:rPr>
          <w:rFonts w:ascii="Times New Roman" w:hAnsi="Times New Roman" w:cs="Times New Roman"/>
          <w:lang w:val="uk-UA"/>
        </w:rPr>
      </w:pPr>
      <w:r w:rsidRPr="00454682">
        <w:rPr>
          <w:rFonts w:ascii="Times New Roman" w:hAnsi="Times New Roman" w:cs="Times New Roman"/>
          <w:lang w:val="uk-UA"/>
        </w:rPr>
        <w:t xml:space="preserve"> </w:t>
      </w:r>
      <w:r w:rsidRPr="00454682" w:rsidR="00FB7FCF">
        <w:rPr>
          <w:rFonts w:ascii="Times New Roman" w:hAnsi="Times New Roman" w:cs="Times New Roman"/>
          <w:lang w:val="uk-UA"/>
        </w:rPr>
        <w:t>(b)  </w:t>
      </w:r>
      <w:r w:rsidRPr="00454682">
        <w:rPr>
          <w:rFonts w:ascii="Times New Roman" w:hAnsi="Times New Roman" w:cs="Times New Roman"/>
          <w:lang w:val="uk-UA"/>
        </w:rPr>
        <w:t>Друга інстр</w:t>
      </w:r>
      <w:r w:rsidRPr="00454682" w:rsidR="00331700">
        <w:rPr>
          <w:rFonts w:ascii="Times New Roman" w:hAnsi="Times New Roman" w:cs="Times New Roman"/>
          <w:lang w:val="uk-UA"/>
        </w:rPr>
        <w:t xml:space="preserve">укція від 2 жовтня 2006 року (№ </w:t>
      </w:r>
      <w:r w:rsidRPr="00454682">
        <w:rPr>
          <w:rFonts w:ascii="Times New Roman" w:hAnsi="Times New Roman" w:cs="Times New Roman"/>
          <w:lang w:val="uk-UA"/>
        </w:rPr>
        <w:t>122721/13) і третя (№ 122721/17) від 3</w:t>
      </w:r>
      <w:r w:rsidRPr="00454682" w:rsidR="00331700">
        <w:rPr>
          <w:rFonts w:ascii="Times New Roman" w:hAnsi="Times New Roman" w:cs="Times New Roman"/>
          <w:lang w:val="uk-UA"/>
        </w:rPr>
        <w:t> </w:t>
      </w:r>
      <w:r w:rsidRPr="00454682">
        <w:rPr>
          <w:rFonts w:ascii="Times New Roman" w:hAnsi="Times New Roman" w:cs="Times New Roman"/>
          <w:lang w:val="uk-UA"/>
        </w:rPr>
        <w:t>жовтня 2006 року доповнюють першу. Друга інструкція, надіслана паном С.Н.</w:t>
      </w:r>
      <w:r w:rsidRPr="00454682" w:rsidR="00331700">
        <w:rPr>
          <w:rFonts w:ascii="Times New Roman" w:hAnsi="Times New Roman" w:cs="Times New Roman"/>
          <w:lang w:val="uk-UA"/>
        </w:rPr>
        <w:t> </w:t>
      </w:r>
      <w:r w:rsidRPr="00454682">
        <w:rPr>
          <w:rFonts w:ascii="Times New Roman" w:hAnsi="Times New Roman" w:cs="Times New Roman"/>
          <w:lang w:val="uk-UA"/>
        </w:rPr>
        <w:t xml:space="preserve">Стороженком, </w:t>
      </w:r>
      <w:r w:rsidRPr="00454682" w:rsidR="00331700">
        <w:rPr>
          <w:rFonts w:ascii="Times New Roman" w:hAnsi="Times New Roman" w:cs="Times New Roman"/>
          <w:lang w:val="uk-UA"/>
        </w:rPr>
        <w:t xml:space="preserve">на той момент </w:t>
      </w:r>
      <w:r w:rsidRPr="00454682" w:rsidR="00410743">
        <w:rPr>
          <w:rFonts w:ascii="Times New Roman" w:hAnsi="Times New Roman" w:cs="Times New Roman"/>
          <w:lang w:val="uk-UA"/>
        </w:rPr>
        <w:t>начальником відділу</w:t>
      </w:r>
      <w:r w:rsidRPr="00454682">
        <w:rPr>
          <w:rFonts w:ascii="Times New Roman" w:hAnsi="Times New Roman" w:cs="Times New Roman"/>
          <w:lang w:val="uk-UA"/>
        </w:rPr>
        <w:t xml:space="preserve"> Г</w:t>
      </w:r>
      <w:r w:rsidRPr="00454682" w:rsidR="0014763E">
        <w:rPr>
          <w:rFonts w:ascii="Times New Roman" w:hAnsi="Times New Roman" w:cs="Times New Roman"/>
          <w:lang w:val="uk-UA"/>
        </w:rPr>
        <w:t>УВС</w:t>
      </w:r>
      <w:r w:rsidRPr="00454682">
        <w:rPr>
          <w:rFonts w:ascii="Times New Roman" w:hAnsi="Times New Roman" w:cs="Times New Roman"/>
          <w:lang w:val="uk-UA"/>
        </w:rPr>
        <w:t xml:space="preserve"> </w:t>
      </w:r>
      <w:r w:rsidRPr="00454682" w:rsidR="00962882">
        <w:rPr>
          <w:rFonts w:ascii="Times New Roman" w:hAnsi="Times New Roman" w:cs="Times New Roman"/>
          <w:lang w:val="uk-UA"/>
        </w:rPr>
        <w:t>по м. Санкт-Петербургу і Ленінградській</w:t>
      </w:r>
      <w:r w:rsidRPr="00454682">
        <w:rPr>
          <w:rFonts w:ascii="Times New Roman" w:hAnsi="Times New Roman" w:cs="Times New Roman"/>
          <w:lang w:val="uk-UA"/>
        </w:rPr>
        <w:t xml:space="preserve"> області, керівникам районних відділів міліції по боротьбі з економічною злочинністю та </w:t>
      </w:r>
      <w:r w:rsidRPr="00454682" w:rsidR="0059184D">
        <w:rPr>
          <w:rFonts w:ascii="Times New Roman" w:hAnsi="Times New Roman" w:cs="Times New Roman"/>
          <w:lang w:val="uk-UA"/>
        </w:rPr>
        <w:t>Транспортному управлінню</w:t>
      </w:r>
      <w:r w:rsidRPr="00454682">
        <w:rPr>
          <w:rFonts w:ascii="Times New Roman" w:hAnsi="Times New Roman" w:cs="Times New Roman"/>
          <w:lang w:val="uk-UA"/>
        </w:rPr>
        <w:t xml:space="preserve"> </w:t>
      </w:r>
      <w:r w:rsidRPr="00454682" w:rsidR="00962882">
        <w:rPr>
          <w:rFonts w:ascii="Times New Roman" w:hAnsi="Times New Roman" w:cs="Times New Roman"/>
          <w:lang w:val="uk-UA"/>
        </w:rPr>
        <w:t xml:space="preserve">м. </w:t>
      </w:r>
      <w:r w:rsidRPr="00454682">
        <w:rPr>
          <w:rFonts w:ascii="Times New Roman" w:hAnsi="Times New Roman" w:cs="Times New Roman"/>
          <w:lang w:val="uk-UA"/>
        </w:rPr>
        <w:t xml:space="preserve">Санкт-Петербурга, також посилається на наказ № 0215. Третя інструкція, надіслана паном В.Д. Кудрявцевим, </w:t>
      </w:r>
      <w:r w:rsidRPr="00454682" w:rsidR="00331700">
        <w:rPr>
          <w:rFonts w:ascii="Times New Roman" w:hAnsi="Times New Roman" w:cs="Times New Roman"/>
          <w:lang w:val="uk-UA"/>
        </w:rPr>
        <w:t xml:space="preserve">на той момент </w:t>
      </w:r>
      <w:r w:rsidRPr="00454682">
        <w:rPr>
          <w:rFonts w:ascii="Times New Roman" w:hAnsi="Times New Roman" w:cs="Times New Roman"/>
          <w:lang w:val="uk-UA"/>
        </w:rPr>
        <w:t>ви</w:t>
      </w:r>
      <w:r w:rsidRPr="00454682" w:rsidR="00E8678F">
        <w:rPr>
          <w:rFonts w:ascii="Times New Roman" w:hAnsi="Times New Roman" w:cs="Times New Roman"/>
          <w:lang w:val="uk-UA"/>
        </w:rPr>
        <w:t>конуючим обов</w:t>
      </w:r>
      <w:r w:rsidR="00B6608C">
        <w:rPr>
          <w:rFonts w:ascii="Times New Roman" w:hAnsi="Times New Roman" w:cs="Times New Roman"/>
          <w:lang w:val="uk-UA"/>
        </w:rPr>
        <w:t>’</w:t>
      </w:r>
      <w:r w:rsidRPr="00454682" w:rsidR="00E8678F">
        <w:rPr>
          <w:rFonts w:ascii="Times New Roman" w:hAnsi="Times New Roman" w:cs="Times New Roman"/>
          <w:lang w:val="uk-UA"/>
        </w:rPr>
        <w:t>язки начальника мі</w:t>
      </w:r>
      <w:r w:rsidRPr="00454682">
        <w:rPr>
          <w:rFonts w:ascii="Times New Roman" w:hAnsi="Times New Roman" w:cs="Times New Roman"/>
          <w:lang w:val="uk-UA"/>
        </w:rPr>
        <w:t xml:space="preserve">ліції </w:t>
      </w:r>
      <w:r w:rsidRPr="00454682" w:rsidR="00962882">
        <w:rPr>
          <w:rFonts w:ascii="Times New Roman" w:hAnsi="Times New Roman" w:cs="Times New Roman"/>
          <w:lang w:val="uk-UA"/>
        </w:rPr>
        <w:t xml:space="preserve">м. </w:t>
      </w:r>
      <w:r w:rsidRPr="00454682">
        <w:rPr>
          <w:rFonts w:ascii="Times New Roman" w:hAnsi="Times New Roman" w:cs="Times New Roman"/>
          <w:lang w:val="uk-UA"/>
        </w:rPr>
        <w:t xml:space="preserve">Санкт-Петербурга і Ленінградської області, </w:t>
      </w:r>
      <w:r w:rsidRPr="00454682" w:rsidR="0059184D">
        <w:rPr>
          <w:rFonts w:ascii="Times New Roman" w:hAnsi="Times New Roman" w:cs="Times New Roman"/>
          <w:lang w:val="uk-UA"/>
        </w:rPr>
        <w:t>начальникам</w:t>
      </w:r>
      <w:r w:rsidRPr="00454682">
        <w:rPr>
          <w:rFonts w:ascii="Times New Roman" w:hAnsi="Times New Roman" w:cs="Times New Roman"/>
          <w:lang w:val="uk-UA"/>
        </w:rPr>
        <w:t xml:space="preserve"> районних відділів міліції, </w:t>
      </w:r>
      <w:r w:rsidRPr="00454682" w:rsidR="0059184D">
        <w:rPr>
          <w:rFonts w:ascii="Times New Roman" w:hAnsi="Times New Roman" w:cs="Times New Roman"/>
          <w:lang w:val="uk-UA"/>
        </w:rPr>
        <w:t>зобов</w:t>
      </w:r>
      <w:r w:rsidR="00B6608C">
        <w:rPr>
          <w:rFonts w:ascii="Times New Roman" w:hAnsi="Times New Roman" w:cs="Times New Roman"/>
          <w:lang w:val="uk-UA"/>
        </w:rPr>
        <w:t>’</w:t>
      </w:r>
      <w:r w:rsidRPr="00454682" w:rsidR="0059184D">
        <w:rPr>
          <w:rFonts w:ascii="Times New Roman" w:hAnsi="Times New Roman" w:cs="Times New Roman"/>
          <w:lang w:val="uk-UA"/>
        </w:rPr>
        <w:t>язувала відповідні органи</w:t>
      </w:r>
      <w:r w:rsidRPr="00454682">
        <w:rPr>
          <w:rFonts w:ascii="Times New Roman" w:hAnsi="Times New Roman" w:cs="Times New Roman"/>
          <w:lang w:val="uk-UA"/>
        </w:rPr>
        <w:t xml:space="preserve"> надавати щоденні звіти про кількість громадян Грузії, затриманих за «адміністративні правопорушення ... та порушення правил</w:t>
      </w:r>
      <w:r w:rsidRPr="00454682" w:rsidR="0059184D">
        <w:rPr>
          <w:rFonts w:ascii="Times New Roman" w:hAnsi="Times New Roman" w:cs="Times New Roman"/>
          <w:lang w:val="uk-UA"/>
        </w:rPr>
        <w:t xml:space="preserve"> реєстрації по місцю проживання</w:t>
      </w:r>
      <w:r w:rsidRPr="00454682">
        <w:rPr>
          <w:rFonts w:ascii="Times New Roman" w:hAnsi="Times New Roman" w:cs="Times New Roman"/>
          <w:lang w:val="uk-UA"/>
        </w:rPr>
        <w:t>»;</w:t>
      </w:r>
    </w:p>
    <w:p w:rsidR="00B6608C" w:rsidP="00FB7FCF" w:rsidRDefault="009A399E">
      <w:pPr>
        <w:pStyle w:val="ECHRPara"/>
        <w:rPr>
          <w:rFonts w:ascii="Times New Roman" w:hAnsi="Times New Roman" w:cs="Times New Roman"/>
          <w:lang w:val="uk-UA"/>
        </w:rPr>
      </w:pPr>
      <w:r w:rsidRPr="00454682">
        <w:rPr>
          <w:rFonts w:ascii="Times New Roman" w:hAnsi="Times New Roman" w:cs="Times New Roman"/>
          <w:lang w:val="uk-UA"/>
        </w:rPr>
        <w:t xml:space="preserve">іі. наказ від 2 жовтня 2006 року (№ 122721/11) пана Кудрявцева, </w:t>
      </w:r>
      <w:r w:rsidRPr="00454682" w:rsidR="00331700">
        <w:rPr>
          <w:rFonts w:ascii="Times New Roman" w:hAnsi="Times New Roman" w:cs="Times New Roman"/>
          <w:lang w:val="uk-UA"/>
        </w:rPr>
        <w:t xml:space="preserve">на той момент </w:t>
      </w:r>
      <w:r w:rsidRPr="00454682">
        <w:rPr>
          <w:rFonts w:ascii="Times New Roman" w:hAnsi="Times New Roman" w:cs="Times New Roman"/>
          <w:lang w:val="uk-UA"/>
        </w:rPr>
        <w:t>вик</w:t>
      </w:r>
      <w:r w:rsidRPr="00454682" w:rsidR="00331700">
        <w:rPr>
          <w:rFonts w:ascii="Times New Roman" w:hAnsi="Times New Roman" w:cs="Times New Roman"/>
          <w:lang w:val="uk-UA"/>
        </w:rPr>
        <w:t>онуючого обов</w:t>
      </w:r>
      <w:r w:rsidR="00B6608C">
        <w:rPr>
          <w:rFonts w:ascii="Times New Roman" w:hAnsi="Times New Roman" w:cs="Times New Roman"/>
          <w:lang w:val="uk-UA"/>
        </w:rPr>
        <w:t>’</w:t>
      </w:r>
      <w:r w:rsidRPr="00454682" w:rsidR="00331700">
        <w:rPr>
          <w:rFonts w:ascii="Times New Roman" w:hAnsi="Times New Roman" w:cs="Times New Roman"/>
          <w:lang w:val="uk-UA"/>
        </w:rPr>
        <w:t>язки начальника мі</w:t>
      </w:r>
      <w:r w:rsidRPr="00454682">
        <w:rPr>
          <w:rFonts w:ascii="Times New Roman" w:hAnsi="Times New Roman" w:cs="Times New Roman"/>
          <w:lang w:val="uk-UA"/>
        </w:rPr>
        <w:t xml:space="preserve">ліції </w:t>
      </w:r>
      <w:r w:rsidRPr="00454682" w:rsidR="00962882">
        <w:rPr>
          <w:rFonts w:ascii="Times New Roman" w:hAnsi="Times New Roman" w:cs="Times New Roman"/>
          <w:lang w:val="uk-UA"/>
        </w:rPr>
        <w:t xml:space="preserve">м. </w:t>
      </w:r>
      <w:r w:rsidRPr="00454682">
        <w:rPr>
          <w:rFonts w:ascii="Times New Roman" w:hAnsi="Times New Roman" w:cs="Times New Roman"/>
          <w:lang w:val="uk-UA"/>
        </w:rPr>
        <w:t>Санкт-Петербурга і Ленінградської області, який посилається на виконання пункту 3 наказу № 0215;</w:t>
      </w:r>
    </w:p>
    <w:p w:rsidRPr="00454682" w:rsidR="009A399E" w:rsidP="00FB7FCF" w:rsidRDefault="009A399E">
      <w:pPr>
        <w:pStyle w:val="ECHRPara"/>
        <w:rPr>
          <w:rFonts w:ascii="Times New Roman" w:hAnsi="Times New Roman" w:cs="Times New Roman"/>
          <w:lang w:val="uk-UA"/>
        </w:rPr>
      </w:pPr>
      <w:r w:rsidRPr="00454682">
        <w:rPr>
          <w:rFonts w:ascii="Times New Roman" w:hAnsi="Times New Roman" w:cs="Times New Roman"/>
          <w:lang w:val="uk-UA"/>
        </w:rPr>
        <w:t xml:space="preserve">ііі. інформаційна записка </w:t>
      </w:r>
      <w:r w:rsidRPr="00454682" w:rsidR="00331700">
        <w:rPr>
          <w:rFonts w:ascii="Times New Roman" w:hAnsi="Times New Roman" w:cs="Times New Roman"/>
          <w:lang w:val="uk-UA"/>
        </w:rPr>
        <w:t>Федеральної міграційної служби від 18 жовтня 2006 року,</w:t>
      </w:r>
      <w:r w:rsidRPr="00454682">
        <w:rPr>
          <w:rFonts w:ascii="Times New Roman" w:hAnsi="Times New Roman" w:cs="Times New Roman"/>
          <w:lang w:val="uk-UA"/>
        </w:rPr>
        <w:t xml:space="preserve"> видана на виконання наказу № 849 від 29 вересня 2006 року Міністерства внутрішніх </w:t>
      </w:r>
      <w:r w:rsidRPr="00454682" w:rsidR="00331700">
        <w:rPr>
          <w:rFonts w:ascii="Times New Roman" w:hAnsi="Times New Roman" w:cs="Times New Roman"/>
          <w:lang w:val="uk-UA"/>
        </w:rPr>
        <w:t>справ Російської Федерації, який</w:t>
      </w:r>
      <w:r w:rsidRPr="00454682">
        <w:rPr>
          <w:rFonts w:ascii="Times New Roman" w:hAnsi="Times New Roman" w:cs="Times New Roman"/>
          <w:lang w:val="uk-UA"/>
        </w:rPr>
        <w:t xml:space="preserve"> зазначає заходи, вжиті для зміцнення нагляду за законністю перебування грузинських громадян у Російській Федерації: перевірки роботодавців в процесі працевлаштування громадян Грузії, перевірки громадян</w:t>
      </w:r>
      <w:r w:rsidRPr="00454682" w:rsidR="0014763E">
        <w:rPr>
          <w:rFonts w:ascii="Times New Roman" w:hAnsi="Times New Roman" w:cs="Times New Roman"/>
          <w:lang w:val="uk-UA"/>
        </w:rPr>
        <w:t xml:space="preserve"> Грузії</w:t>
      </w:r>
      <w:r w:rsidRPr="00454682">
        <w:rPr>
          <w:rFonts w:ascii="Times New Roman" w:hAnsi="Times New Roman" w:cs="Times New Roman"/>
          <w:lang w:val="uk-UA"/>
        </w:rPr>
        <w:t xml:space="preserve">, які вчинили </w:t>
      </w:r>
      <w:r w:rsidRPr="00454682" w:rsidR="00331700">
        <w:rPr>
          <w:rFonts w:ascii="Times New Roman" w:hAnsi="Times New Roman" w:cs="Times New Roman"/>
          <w:lang w:val="uk-UA"/>
        </w:rPr>
        <w:t>правопорушення</w:t>
      </w:r>
      <w:r w:rsidRPr="00454682">
        <w:rPr>
          <w:rFonts w:ascii="Times New Roman" w:hAnsi="Times New Roman" w:cs="Times New Roman"/>
          <w:lang w:val="uk-UA"/>
        </w:rPr>
        <w:t xml:space="preserve">, передбачені статтями 18.8-18.11 Кодексу про адміністративні правопорушення, призупинення видачі деяких документів громадян Грузії (отримання російського громадянства, реєстраційних документів, тимчасових і постійних </w:t>
      </w:r>
      <w:r w:rsidRPr="00454682" w:rsidR="00331700">
        <w:rPr>
          <w:rFonts w:ascii="Times New Roman" w:hAnsi="Times New Roman" w:cs="Times New Roman"/>
          <w:lang w:val="uk-UA"/>
        </w:rPr>
        <w:t xml:space="preserve">посвідок </w:t>
      </w:r>
      <w:r w:rsidRPr="00454682">
        <w:rPr>
          <w:rFonts w:ascii="Times New Roman" w:hAnsi="Times New Roman" w:cs="Times New Roman"/>
          <w:lang w:val="uk-UA"/>
        </w:rPr>
        <w:t>на проживання) і перев</w:t>
      </w:r>
      <w:r w:rsidRPr="00454682" w:rsidR="002E0422">
        <w:rPr>
          <w:rFonts w:ascii="Times New Roman" w:hAnsi="Times New Roman" w:cs="Times New Roman"/>
          <w:lang w:val="uk-UA"/>
        </w:rPr>
        <w:t>ір</w:t>
      </w:r>
      <w:r w:rsidRPr="00454682">
        <w:rPr>
          <w:rFonts w:ascii="Times New Roman" w:hAnsi="Times New Roman" w:cs="Times New Roman"/>
          <w:lang w:val="uk-UA"/>
        </w:rPr>
        <w:t>ки законності видачі таких документів (інформаційна записка також м</w:t>
      </w:r>
      <w:r w:rsidRPr="00454682" w:rsidR="00331700">
        <w:rPr>
          <w:rFonts w:ascii="Times New Roman" w:hAnsi="Times New Roman" w:cs="Times New Roman"/>
          <w:lang w:val="uk-UA"/>
        </w:rPr>
        <w:t>іститься в додатку до доповіді Г</w:t>
      </w:r>
      <w:r w:rsidRPr="00454682">
        <w:rPr>
          <w:rFonts w:ascii="Times New Roman" w:hAnsi="Times New Roman" w:cs="Times New Roman"/>
          <w:lang w:val="uk-UA"/>
        </w:rPr>
        <w:t>РВ).</w:t>
      </w:r>
    </w:p>
    <w:p w:rsidR="00B6608C" w:rsidP="005C5D76" w:rsidRDefault="009A399E">
      <w:pPr>
        <w:pStyle w:val="1"/>
      </w:pPr>
      <w:r w:rsidRPr="00454682">
        <w:t>Уряд-відповідач стверджував, що всі ці інструкції, порядок та інформаційна записка були сфальсифіковані,</w:t>
      </w:r>
      <w:r w:rsidRPr="00454682" w:rsidR="00E8552A">
        <w:t xml:space="preserve"> і оскаржував стверджуваний урядом-заявником зміст дв</w:t>
      </w:r>
      <w:r w:rsidRPr="00454682">
        <w:t xml:space="preserve">ох </w:t>
      </w:r>
      <w:r w:rsidRPr="00454682" w:rsidR="00E8552A">
        <w:t>наказів №№ 0215 і 849, на які</w:t>
      </w:r>
      <w:r w:rsidRPr="00454682">
        <w:t xml:space="preserve"> ці документи</w:t>
      </w:r>
      <w:r w:rsidRPr="00454682" w:rsidR="00E8552A">
        <w:t xml:space="preserve"> посилалися</w:t>
      </w:r>
      <w:r w:rsidRPr="00454682">
        <w:t xml:space="preserve">. </w:t>
      </w:r>
      <w:r w:rsidRPr="00454682" w:rsidR="00E8552A">
        <w:t>Разом з тим</w:t>
      </w:r>
      <w:r w:rsidRPr="00454682" w:rsidR="00331700">
        <w:t>,</w:t>
      </w:r>
      <w:r w:rsidRPr="00454682" w:rsidR="00E8552A">
        <w:t xml:space="preserve"> він підтвердив</w:t>
      </w:r>
      <w:r w:rsidRPr="00454682">
        <w:t xml:space="preserve"> існування двох </w:t>
      </w:r>
      <w:r w:rsidRPr="00454682" w:rsidR="00E8552A">
        <w:t>наказів</w:t>
      </w:r>
      <w:r w:rsidRPr="00454682">
        <w:t xml:space="preserve">, </w:t>
      </w:r>
      <w:r w:rsidRPr="00454682" w:rsidR="00E8552A">
        <w:t>однак зазначив, що вони не можуть бути на</w:t>
      </w:r>
      <w:r w:rsidRPr="00454682" w:rsidR="00454682">
        <w:t>дані до Суду, оскільки</w:t>
      </w:r>
      <w:r w:rsidRPr="00454682" w:rsidR="00331700">
        <w:t xml:space="preserve"> містять</w:t>
      </w:r>
      <w:r w:rsidRPr="00454682" w:rsidR="00E8552A">
        <w:t xml:space="preserve"> </w:t>
      </w:r>
      <w:r w:rsidRPr="00454682" w:rsidR="0059184D">
        <w:t>державну таємницю</w:t>
      </w:r>
      <w:r w:rsidRPr="00454682">
        <w:t xml:space="preserve">. </w:t>
      </w:r>
      <w:r w:rsidRPr="00454682" w:rsidR="00E8552A">
        <w:t xml:space="preserve">На слуханні свідків пан </w:t>
      </w:r>
      <w:r w:rsidRPr="00454682">
        <w:t xml:space="preserve">Нікішкін, </w:t>
      </w:r>
      <w:r w:rsidRPr="00454682" w:rsidR="00331700">
        <w:t xml:space="preserve">на момент розгляду справи </w:t>
      </w:r>
      <w:r w:rsidRPr="00454682">
        <w:t>заступник начальника правового департамент</w:t>
      </w:r>
      <w:r w:rsidRPr="00454682" w:rsidR="00E8552A">
        <w:t>у Міністерства внутрішніх справ</w:t>
      </w:r>
      <w:r w:rsidRPr="00454682">
        <w:t xml:space="preserve"> </w:t>
      </w:r>
      <w:r w:rsidRPr="00454682" w:rsidR="00E8552A">
        <w:t>в Москві</w:t>
      </w:r>
      <w:r w:rsidRPr="00454682">
        <w:t>, підтвердив, що інструкція від 2 жовтня 2006 року (</w:t>
      </w:r>
      <w:r w:rsidRPr="00454682" w:rsidR="00E8552A">
        <w:t>№</w:t>
      </w:r>
      <w:r w:rsidRPr="00454682">
        <w:t xml:space="preserve"> 122721/08) (див</w:t>
      </w:r>
      <w:r w:rsidRPr="00454682" w:rsidR="00E8552A">
        <w:t>. пункт 31 вище), ймовірно видана</w:t>
      </w:r>
      <w:r w:rsidRPr="00454682">
        <w:t xml:space="preserve"> Г</w:t>
      </w:r>
      <w:r w:rsidRPr="00454682" w:rsidR="00454682">
        <w:t xml:space="preserve">УВС </w:t>
      </w:r>
      <w:r w:rsidRPr="00454682" w:rsidR="00962882">
        <w:t>по м. Санкт-Петербургу і Ленінградській області</w:t>
      </w:r>
      <w:r w:rsidRPr="00454682" w:rsidR="00E8552A">
        <w:t>,</w:t>
      </w:r>
      <w:r w:rsidRPr="00454682">
        <w:t xml:space="preserve"> </w:t>
      </w:r>
      <w:r w:rsidRPr="00454682" w:rsidR="00E8552A">
        <w:t xml:space="preserve">була </w:t>
      </w:r>
      <w:r w:rsidRPr="00454682">
        <w:t>підроб</w:t>
      </w:r>
      <w:r w:rsidRPr="00454682" w:rsidR="00454682">
        <w:t>кою,</w:t>
      </w:r>
      <w:r w:rsidRPr="00454682" w:rsidR="00E8552A">
        <w:t xml:space="preserve"> </w:t>
      </w:r>
      <w:r w:rsidRPr="00454682">
        <w:t xml:space="preserve">що ці два </w:t>
      </w:r>
      <w:r w:rsidRPr="00454682" w:rsidR="00E8552A">
        <w:t>накази №№ 0215 і 849 (останній</w:t>
      </w:r>
      <w:r w:rsidRPr="00454682">
        <w:t xml:space="preserve"> фактично </w:t>
      </w:r>
      <w:r w:rsidRPr="00454682" w:rsidR="00E8552A">
        <w:t>був телеграмою</w:t>
      </w:r>
      <w:r w:rsidRPr="00454682">
        <w:t xml:space="preserve">) </w:t>
      </w:r>
      <w:r w:rsidRPr="00454682" w:rsidR="00331700">
        <w:t xml:space="preserve">містили </w:t>
      </w:r>
      <w:r w:rsidRPr="00454682" w:rsidR="0059184D">
        <w:t>державну таємницю</w:t>
      </w:r>
      <w:r w:rsidRPr="00454682">
        <w:t xml:space="preserve"> і що вони </w:t>
      </w:r>
      <w:r w:rsidRPr="00454682" w:rsidR="00454682">
        <w:t>містили</w:t>
      </w:r>
      <w:r w:rsidRPr="00454682" w:rsidR="00E8552A">
        <w:t xml:space="preserve"> посилання на різні національні злочинні</w:t>
      </w:r>
      <w:r w:rsidRPr="00454682">
        <w:t xml:space="preserve"> груп</w:t>
      </w:r>
      <w:r w:rsidRPr="00454682" w:rsidR="00454682">
        <w:t>и, а не вибіркове</w:t>
      </w:r>
      <w:r w:rsidRPr="00454682" w:rsidR="00E8552A">
        <w:t xml:space="preserve"> посилання </w:t>
      </w:r>
      <w:r w:rsidRPr="00454682">
        <w:t xml:space="preserve">на грузинських громадян. Вони не могли бути розкриті, </w:t>
      </w:r>
      <w:r w:rsidRPr="00454682" w:rsidR="00454682">
        <w:t xml:space="preserve">оскільки </w:t>
      </w:r>
      <w:r w:rsidRPr="00454682" w:rsidR="00E8552A">
        <w:t>це було заборонено російським законодавством</w:t>
      </w:r>
      <w:r w:rsidRPr="00454682">
        <w:t>...</w:t>
      </w:r>
    </w:p>
    <w:p w:rsidRPr="00454682" w:rsidR="009A399E" w:rsidP="005C5D76" w:rsidRDefault="009A399E">
      <w:pPr>
        <w:pStyle w:val="1"/>
      </w:pPr>
      <w:r w:rsidRPr="00454682">
        <w:t xml:space="preserve">У своїй щорічній доповіді </w:t>
      </w:r>
      <w:r w:rsidRPr="00454682" w:rsidR="00E8552A">
        <w:t xml:space="preserve">за </w:t>
      </w:r>
      <w:r w:rsidRPr="00454682">
        <w:t>2006 р</w:t>
      </w:r>
      <w:r w:rsidRPr="00454682" w:rsidR="00E8552A">
        <w:t>ік пан</w:t>
      </w:r>
      <w:r w:rsidRPr="00454682">
        <w:t xml:space="preserve"> В.П. Лукін, </w:t>
      </w:r>
      <w:r w:rsidRPr="00454682" w:rsidR="00E8552A">
        <w:t xml:space="preserve">на той момент </w:t>
      </w:r>
      <w:r w:rsidRPr="00454682">
        <w:t>Уповноважений з прав люди</w:t>
      </w:r>
      <w:r w:rsidRPr="00454682" w:rsidR="00E8552A">
        <w:t>ни в Російській Федерації (омбудсмен Росії), опублікував</w:t>
      </w:r>
      <w:r w:rsidRPr="00454682">
        <w:t xml:space="preserve"> повний текст інструкції від 2 жовтня 2006 року (</w:t>
      </w:r>
      <w:r w:rsidRPr="00454682" w:rsidR="00E8552A">
        <w:t>№ 122721/08), на якій</w:t>
      </w:r>
      <w:r w:rsidRPr="00454682">
        <w:t xml:space="preserve"> </w:t>
      </w:r>
      <w:r w:rsidRPr="00454682" w:rsidR="00E8552A">
        <w:t>ім</w:t>
      </w:r>
      <w:r w:rsidR="00B6608C">
        <w:t>’</w:t>
      </w:r>
      <w:r w:rsidRPr="00454682" w:rsidR="00E8552A">
        <w:t>я пана В.Ж. Піотровського</w:t>
      </w:r>
      <w:r w:rsidRPr="00454682">
        <w:t xml:space="preserve"> з</w:t>
      </w:r>
      <w:r w:rsidR="00B6608C">
        <w:t>’</w:t>
      </w:r>
      <w:r w:rsidRPr="00454682">
        <w:t xml:space="preserve">являється </w:t>
      </w:r>
      <w:r w:rsidRPr="00454682" w:rsidR="00331700">
        <w:t>без його підпису</w:t>
      </w:r>
      <w:r w:rsidRPr="00454682" w:rsidR="00E8552A">
        <w:t>. Уповноважений зазначив, що інструкція була надіслана йому петербурзькими правозахисниками</w:t>
      </w:r>
      <w:r w:rsidRPr="00454682" w:rsidR="00331700">
        <w:t>,</w:t>
      </w:r>
      <w:r w:rsidRPr="00454682">
        <w:t xml:space="preserve"> і що вона була опублікована в місцевій пресі. Він прокоментував </w:t>
      </w:r>
      <w:r w:rsidRPr="00454682" w:rsidR="00E8552A">
        <w:t>її наступним чином: «</w:t>
      </w:r>
      <w:r w:rsidRPr="00454682" w:rsidR="0059184D">
        <w:t>Називаючи</w:t>
      </w:r>
      <w:r w:rsidRPr="00454682">
        <w:t xml:space="preserve"> речі </w:t>
      </w:r>
      <w:r w:rsidRPr="00454682" w:rsidR="00E8552A">
        <w:t xml:space="preserve">своїми іменами, </w:t>
      </w:r>
      <w:r w:rsidRPr="00454682">
        <w:t>це</w:t>
      </w:r>
      <w:r w:rsidRPr="00454682" w:rsidR="00E8552A">
        <w:t>й безпрецедентний</w:t>
      </w:r>
      <w:r w:rsidRPr="00454682">
        <w:t xml:space="preserve"> документ є свідченням того, що ... </w:t>
      </w:r>
      <w:r w:rsidRPr="00454682" w:rsidR="0059184D">
        <w:t xml:space="preserve">головні </w:t>
      </w:r>
      <w:r w:rsidRPr="00454682" w:rsidR="00331700">
        <w:t>мі</w:t>
      </w:r>
      <w:r w:rsidRPr="00454682" w:rsidR="00E8552A">
        <w:t>ліцейські</w:t>
      </w:r>
      <w:r w:rsidRPr="00454682">
        <w:t xml:space="preserve"> </w:t>
      </w:r>
      <w:r w:rsidRPr="00454682" w:rsidR="0059184D">
        <w:t xml:space="preserve">начальники вступили в зговір </w:t>
      </w:r>
      <w:r w:rsidRPr="00454682" w:rsidR="00E8552A">
        <w:t xml:space="preserve">з судовими органами </w:t>
      </w:r>
      <w:r w:rsidRPr="00454682">
        <w:t xml:space="preserve">з метою </w:t>
      </w:r>
      <w:r w:rsidRPr="00454682" w:rsidR="0059184D">
        <w:t>винесення</w:t>
      </w:r>
      <w:r w:rsidRPr="00454682">
        <w:t xml:space="preserve"> </w:t>
      </w:r>
      <w:r w:rsidRPr="00454682" w:rsidR="002E0422">
        <w:t>необґрунтованих</w:t>
      </w:r>
      <w:r w:rsidRPr="00454682" w:rsidR="00E8552A">
        <w:t xml:space="preserve"> судових рішень </w:t>
      </w:r>
      <w:r w:rsidRPr="00454682" w:rsidR="0059184D">
        <w:t xml:space="preserve">стосовно ще навіть не </w:t>
      </w:r>
      <w:r w:rsidRPr="00454682">
        <w:t>в</w:t>
      </w:r>
      <w:r w:rsidRPr="00454682" w:rsidR="00331700">
        <w:t>становлених</w:t>
      </w:r>
      <w:r w:rsidRPr="00454682" w:rsidR="00E8552A">
        <w:t xml:space="preserve"> поруш</w:t>
      </w:r>
      <w:r w:rsidRPr="00454682" w:rsidR="0059184D">
        <w:t xml:space="preserve">ників </w:t>
      </w:r>
      <w:r w:rsidRPr="00454682">
        <w:t>процедур</w:t>
      </w:r>
      <w:r w:rsidRPr="00454682" w:rsidR="00E8552A">
        <w:t>и</w:t>
      </w:r>
      <w:r w:rsidRPr="00454682">
        <w:t xml:space="preserve"> тимчасового проживання, </w:t>
      </w:r>
      <w:r w:rsidRPr="00454682" w:rsidR="00E8552A">
        <w:t>ігноруючи конкретні</w:t>
      </w:r>
      <w:r w:rsidRPr="00454682">
        <w:t xml:space="preserve"> обставин</w:t>
      </w:r>
      <w:r w:rsidRPr="00454682" w:rsidR="00E8552A">
        <w:t>и</w:t>
      </w:r>
      <w:r w:rsidRPr="00454682" w:rsidR="0059184D">
        <w:t xml:space="preserve"> кожного</w:t>
      </w:r>
      <w:r w:rsidRPr="00454682">
        <w:t xml:space="preserve"> з них</w:t>
      </w:r>
      <w:r w:rsidRPr="00454682" w:rsidR="00E8552A">
        <w:t>,</w:t>
      </w:r>
      <w:r w:rsidRPr="00454682">
        <w:t xml:space="preserve"> і </w:t>
      </w:r>
      <w:r w:rsidRPr="00454682" w:rsidR="0059184D">
        <w:t xml:space="preserve">лише </w:t>
      </w:r>
      <w:r w:rsidRPr="00454682">
        <w:t xml:space="preserve">на тій підставі, що вони </w:t>
      </w:r>
      <w:r w:rsidRPr="00454682" w:rsidR="00E8552A">
        <w:t xml:space="preserve">є </w:t>
      </w:r>
      <w:r w:rsidRPr="00454682">
        <w:t>громадянами Грузії</w:t>
      </w:r>
      <w:r w:rsidRPr="00454682" w:rsidR="00E8552A">
        <w:t xml:space="preserve">». </w:t>
      </w:r>
      <w:r w:rsidRPr="00454682">
        <w:t xml:space="preserve">Він </w:t>
      </w:r>
      <w:r w:rsidRPr="00454682" w:rsidR="00E8552A">
        <w:t xml:space="preserve">далі </w:t>
      </w:r>
      <w:r w:rsidRPr="00454682" w:rsidR="0059184D">
        <w:t>повідомив</w:t>
      </w:r>
      <w:r w:rsidRPr="00454682" w:rsidR="00454682">
        <w:t>, що</w:t>
      </w:r>
      <w:r w:rsidRPr="00454682">
        <w:t xml:space="preserve"> </w:t>
      </w:r>
      <w:r w:rsidRPr="00454682" w:rsidR="0059184D">
        <w:t>звернувся до</w:t>
      </w:r>
      <w:r w:rsidRPr="00454682">
        <w:t xml:space="preserve"> Генерального прокурора Російської Федерації</w:t>
      </w:r>
      <w:r w:rsidRPr="00454682" w:rsidR="00E8552A">
        <w:t xml:space="preserve"> </w:t>
      </w:r>
      <w:r w:rsidRPr="00454682" w:rsidR="0059184D">
        <w:t xml:space="preserve">з проханням </w:t>
      </w:r>
      <w:r w:rsidRPr="00454682" w:rsidR="00E8552A">
        <w:t>п</w:t>
      </w:r>
      <w:r w:rsidRPr="00454682">
        <w:t>еревірити</w:t>
      </w:r>
      <w:r w:rsidRPr="00454682" w:rsidR="0059184D">
        <w:t xml:space="preserve"> справжність цього документу</w:t>
      </w:r>
      <w:r w:rsidRPr="00454682" w:rsidR="00E8552A">
        <w:t xml:space="preserve"> і</w:t>
      </w:r>
      <w:r w:rsidRPr="00454682" w:rsidR="0059184D">
        <w:t>,</w:t>
      </w:r>
      <w:r w:rsidRPr="00454682" w:rsidR="00E8552A">
        <w:t xml:space="preserve"> якщо так, «</w:t>
      </w:r>
      <w:r w:rsidRPr="00454682">
        <w:t>вжити відповідних заходів</w:t>
      </w:r>
      <w:r w:rsidRPr="00454682" w:rsidR="0059184D">
        <w:t xml:space="preserve"> щодо </w:t>
      </w:r>
      <w:r w:rsidRPr="00454682">
        <w:t>притягн</w:t>
      </w:r>
      <w:r w:rsidRPr="00454682" w:rsidR="0059184D">
        <w:t xml:space="preserve">ення </w:t>
      </w:r>
      <w:r w:rsidRPr="00454682">
        <w:t xml:space="preserve">винних </w:t>
      </w:r>
      <w:r w:rsidRPr="00454682" w:rsidR="00E8552A">
        <w:t xml:space="preserve">осіб </w:t>
      </w:r>
      <w:r w:rsidRPr="00454682">
        <w:t xml:space="preserve">до відповідальності і </w:t>
      </w:r>
      <w:r w:rsidRPr="00454682" w:rsidR="0059184D">
        <w:t>скасування</w:t>
      </w:r>
      <w:r w:rsidRPr="00454682" w:rsidR="00C97F93">
        <w:t xml:space="preserve"> явно н</w:t>
      </w:r>
      <w:r w:rsidRPr="00454682" w:rsidR="0059184D">
        <w:t>езаконних</w:t>
      </w:r>
      <w:r w:rsidRPr="00454682">
        <w:t xml:space="preserve"> вказів</w:t>
      </w:r>
      <w:r w:rsidRPr="00454682" w:rsidR="0059184D">
        <w:t>ок</w:t>
      </w:r>
      <w:r w:rsidRPr="00454682">
        <w:t>, що містяться в н</w:t>
      </w:r>
      <w:r w:rsidRPr="00454682" w:rsidR="00C97F93">
        <w:t>ьому»</w:t>
      </w:r>
      <w:r w:rsidRPr="00454682">
        <w:t xml:space="preserve"> (</w:t>
      </w:r>
      <w:r w:rsidRPr="00454682" w:rsidR="00C97F93">
        <w:t xml:space="preserve">Щорічна доповідь за </w:t>
      </w:r>
      <w:r w:rsidRPr="00454682">
        <w:t xml:space="preserve">2006 </w:t>
      </w:r>
      <w:r w:rsidRPr="00454682" w:rsidR="00C97F93">
        <w:t xml:space="preserve">рік </w:t>
      </w:r>
      <w:r w:rsidRPr="00454682">
        <w:t>Уповноваженого з прав людини</w:t>
      </w:r>
      <w:r w:rsidRPr="00454682" w:rsidR="00C97F93">
        <w:t xml:space="preserve"> в Російській Федерації, пункт 7: «М</w:t>
      </w:r>
      <w:r w:rsidRPr="00454682">
        <w:t>іжет</w:t>
      </w:r>
      <w:r w:rsidRPr="00454682" w:rsidR="00C97F93">
        <w:t>нічні відносини і права людини»</w:t>
      </w:r>
      <w:r w:rsidRPr="00454682">
        <w:t>).</w:t>
      </w:r>
    </w:p>
    <w:p w:rsidR="00B6608C" w:rsidP="005C5D76" w:rsidRDefault="00C97F93">
      <w:pPr>
        <w:pStyle w:val="1"/>
      </w:pPr>
      <w:r w:rsidRPr="00454682">
        <w:t xml:space="preserve">У своєму листі від 8 грудня 2006 року пан Е. Буксман, </w:t>
      </w:r>
      <w:r w:rsidRPr="00454682" w:rsidR="00331700">
        <w:t xml:space="preserve">на той момент </w:t>
      </w:r>
      <w:r w:rsidRPr="00454682">
        <w:t xml:space="preserve">заступник Генерального прокурора Російської Федерації, </w:t>
      </w:r>
      <w:r w:rsidRPr="00454682" w:rsidR="00454682">
        <w:t xml:space="preserve">повідомив </w:t>
      </w:r>
      <w:r w:rsidRPr="00454682" w:rsidR="00331700">
        <w:t>у відповідь</w:t>
      </w:r>
      <w:r w:rsidRPr="00454682">
        <w:t xml:space="preserve">, що «було встановлено, що правоохоронні органи Санкт-Петербурга і Ленінградської області регулярно вживають заходів, спрямованих на виявлення іноземних громадян, які незаконно проживають в Санкт-Петербурзі і Ленінградській області. Ці заходи здійснюються відповідно до положень Російського Кримінально-процесуального кодексу, Закону «Про оперативно-розшукові заходи </w:t>
      </w:r>
      <w:r w:rsidRPr="00454682" w:rsidR="00454682">
        <w:t>в Російській</w:t>
      </w:r>
      <w:r w:rsidRPr="00454682">
        <w:t xml:space="preserve"> Федерації» та відомчих нормативних актів, включаючи </w:t>
      </w:r>
      <w:r w:rsidRPr="00454682" w:rsidR="00331700">
        <w:t xml:space="preserve">й </w:t>
      </w:r>
      <w:r w:rsidRPr="00454682">
        <w:t xml:space="preserve">ті, що становлять державну таємницю. У поточному році 1069 іноземних громадян було </w:t>
      </w:r>
      <w:r w:rsidRPr="00454682" w:rsidR="00331700">
        <w:t>повернуто з Санкт-Петербург</w:t>
      </w:r>
      <w:r w:rsidRPr="00454682" w:rsidR="00C526F8">
        <w:t>а до їхніх країн; 131 з них мали</w:t>
      </w:r>
      <w:r w:rsidRPr="00454682">
        <w:t xml:space="preserve"> грузинське громадянство. Жодного </w:t>
      </w:r>
      <w:r w:rsidRPr="00454682" w:rsidR="0059184D">
        <w:t>факту</w:t>
      </w:r>
      <w:r w:rsidRPr="00454682">
        <w:t xml:space="preserve"> </w:t>
      </w:r>
      <w:r w:rsidRPr="00454682" w:rsidR="0059184D">
        <w:t>перевищення повноважень посадовими осо</w:t>
      </w:r>
      <w:r w:rsidRPr="00454682" w:rsidR="00C526F8">
        <w:t>б</w:t>
      </w:r>
      <w:r w:rsidRPr="00454682" w:rsidR="0059184D">
        <w:t>ами</w:t>
      </w:r>
      <w:r w:rsidRPr="00454682" w:rsidR="00454682">
        <w:t xml:space="preserve"> міліції</w:t>
      </w:r>
      <w:r w:rsidRPr="00454682" w:rsidR="0059184D">
        <w:t xml:space="preserve"> </w:t>
      </w:r>
      <w:r w:rsidRPr="00454682">
        <w:t>виявлено</w:t>
      </w:r>
      <w:r w:rsidRPr="00454682" w:rsidR="00454682">
        <w:t xml:space="preserve"> не було</w:t>
      </w:r>
      <w:r w:rsidRPr="00454682">
        <w:t>».</w:t>
      </w:r>
    </w:p>
    <w:p w:rsidRPr="00454682" w:rsidR="00C97F93" w:rsidP="005C5D76" w:rsidRDefault="00C97F93">
      <w:pPr>
        <w:pStyle w:val="1"/>
      </w:pPr>
      <w:r w:rsidRPr="00454682">
        <w:t>У свої</w:t>
      </w:r>
      <w:r w:rsidRPr="00454682" w:rsidR="002E0422">
        <w:t>й доповіді Уповноважений описа</w:t>
      </w:r>
      <w:r w:rsidRPr="00454682">
        <w:t>в відповідь заступника Генерального прокурора наступним чином: «У кращих бюрократичних традиціях документ не надав жодної відповіді на будь-яке з питань, поставлених Уповноваженим. Натомість, «відповідь» від заступника Генерального прокурора включала короткий звіт про успіхи Санкт-Петербурзьких правоохоронних органів і, з посиланням на відомчі норм</w:t>
      </w:r>
      <w:r w:rsidRPr="00454682" w:rsidR="0059184D">
        <w:t>ативні акти під грифом «таємно</w:t>
      </w:r>
      <w:r w:rsidRPr="00454682">
        <w:t xml:space="preserve">», підтвердила, що доказів перевищення повноважень співробітниками не було. Чи означає це, що </w:t>
      </w:r>
      <w:r w:rsidRPr="00454682" w:rsidR="0059184D">
        <w:t xml:space="preserve">структурні </w:t>
      </w:r>
      <w:r w:rsidRPr="00454682">
        <w:t>під</w:t>
      </w:r>
      <w:r w:rsidRPr="00454682" w:rsidR="0059184D">
        <w:t xml:space="preserve">розділи </w:t>
      </w:r>
      <w:r w:rsidRPr="00454682">
        <w:t xml:space="preserve">Управління внутрішніх справ </w:t>
      </w:r>
      <w:r w:rsidRPr="00454682" w:rsidR="00962882">
        <w:t xml:space="preserve">по м. Санкт-Петербургу і Ленінградській області </w:t>
      </w:r>
      <w:r w:rsidRPr="00454682" w:rsidR="0059184D">
        <w:t xml:space="preserve">в результаті </w:t>
      </w:r>
      <w:r w:rsidRPr="00454682" w:rsidR="00BC3A36">
        <w:t xml:space="preserve">все ж таки </w:t>
      </w:r>
      <w:r w:rsidRPr="00454682">
        <w:t xml:space="preserve">не виконали </w:t>
      </w:r>
      <w:r w:rsidRPr="00454682" w:rsidR="00BC3A36">
        <w:t>явно</w:t>
      </w:r>
      <w:r w:rsidRPr="00454682">
        <w:t xml:space="preserve"> незаконні вказівки </w:t>
      </w:r>
      <w:r w:rsidRPr="00454682" w:rsidR="00C526F8">
        <w:t>свого</w:t>
      </w:r>
      <w:r w:rsidRPr="00454682">
        <w:t xml:space="preserve"> началь</w:t>
      </w:r>
      <w:r w:rsidRPr="00454682" w:rsidR="00BC3A36">
        <w:t>ника, до сих пір не зрозуміло</w:t>
      </w:r>
      <w:r w:rsidRPr="00454682">
        <w:t>».</w:t>
      </w:r>
    </w:p>
    <w:p w:rsidR="00B6608C" w:rsidP="00FB7FCF" w:rsidRDefault="00FB7FCF">
      <w:pPr>
        <w:pStyle w:val="ECHRHeading3"/>
        <w:rPr>
          <w:rFonts w:ascii="Times New Roman" w:hAnsi="Times New Roman" w:cs="Times New Roman"/>
          <w:lang w:val="uk-UA"/>
        </w:rPr>
      </w:pPr>
      <w:bookmarkStart w:name="_Toc388528966" w:id="17"/>
      <w:r w:rsidRPr="00454682">
        <w:rPr>
          <w:rFonts w:ascii="Times New Roman" w:hAnsi="Times New Roman" w:cs="Times New Roman"/>
          <w:lang w:val="uk-UA"/>
        </w:rPr>
        <w:t>2.  </w:t>
      </w:r>
      <w:r w:rsidRPr="00454682" w:rsidR="006D720C">
        <w:rPr>
          <w:rFonts w:ascii="Times New Roman" w:hAnsi="Times New Roman" w:cs="Times New Roman"/>
          <w:lang w:val="uk-UA"/>
        </w:rPr>
        <w:t>Запити, надіслані до різних шкіл, та відповіді від російських органів влади</w:t>
      </w:r>
      <w:bookmarkEnd w:id="17"/>
    </w:p>
    <w:p w:rsidR="00B6608C" w:rsidP="005C5D76" w:rsidRDefault="00C97F93">
      <w:pPr>
        <w:pStyle w:val="1"/>
      </w:pPr>
      <w:r w:rsidRPr="00454682">
        <w:t>Уряд-заявник також надав два листи з Управління внутрішніх справ двох районів Москви - Таганського (начальник на той момент – пан С. Захаров) і Західного (заступник начальника на той момент - пан А. В. Комаров), відправлених 2 і 3 жовтня 2006 року в школи з метою виявлення грузинських школярів та, серед іншого, «забезпечення громадського порядку та поваги до закону, запобігання терористичних актів і напруженості між д</w:t>
      </w:r>
      <w:r w:rsidRPr="00454682" w:rsidR="00C526F8">
        <w:t>ітьми, що проживають в Москві, та</w:t>
      </w:r>
      <w:r w:rsidRPr="00454682">
        <w:t xml:space="preserve"> дітьми грузин</w:t>
      </w:r>
      <w:r w:rsidRPr="00454682" w:rsidR="00BC3A36">
        <w:t xml:space="preserve">ської національності» (лист </w:t>
      </w:r>
      <w:r w:rsidRPr="00454682">
        <w:t xml:space="preserve">пана Захарова). У листі </w:t>
      </w:r>
      <w:r w:rsidRPr="00454682" w:rsidR="00346344">
        <w:t>від 4 жовтня 2006 року</w:t>
      </w:r>
      <w:r w:rsidRPr="00454682">
        <w:t xml:space="preserve"> </w:t>
      </w:r>
      <w:r w:rsidRPr="00454682" w:rsidR="00346344">
        <w:t xml:space="preserve">на той момент </w:t>
      </w:r>
      <w:r w:rsidRPr="00454682">
        <w:t>директор одн</w:t>
      </w:r>
      <w:r w:rsidRPr="00454682" w:rsidR="00346344">
        <w:t>ієї з цих установ</w:t>
      </w:r>
      <w:r w:rsidRPr="00454682">
        <w:t xml:space="preserve"> </w:t>
      </w:r>
      <w:r w:rsidRPr="00454682" w:rsidR="00346344">
        <w:t>(пан</w:t>
      </w:r>
      <w:r w:rsidRPr="00454682">
        <w:t xml:space="preserve"> Енгельс) </w:t>
      </w:r>
      <w:r w:rsidRPr="00454682" w:rsidR="00454682">
        <w:t xml:space="preserve">повідомив </w:t>
      </w:r>
      <w:r w:rsidRPr="00454682" w:rsidR="00C526F8">
        <w:t>у відповідь</w:t>
      </w:r>
      <w:r w:rsidRPr="00454682">
        <w:t xml:space="preserve">, що </w:t>
      </w:r>
      <w:r w:rsidRPr="00454682" w:rsidR="00346344">
        <w:t>жодного реєстру</w:t>
      </w:r>
      <w:r w:rsidRPr="00454682" w:rsidR="00454682">
        <w:t xml:space="preserve"> учнів на основі їхньої</w:t>
      </w:r>
      <w:r w:rsidRPr="00454682">
        <w:t xml:space="preserve"> національності </w:t>
      </w:r>
      <w:r w:rsidRPr="00454682" w:rsidR="00346344">
        <w:t xml:space="preserve">не велося </w:t>
      </w:r>
      <w:r w:rsidRPr="00454682">
        <w:t>(листи від пана Захарова і пан</w:t>
      </w:r>
      <w:r w:rsidRPr="00454682" w:rsidR="00346344">
        <w:t>а</w:t>
      </w:r>
      <w:r w:rsidRPr="00454682">
        <w:t xml:space="preserve"> Енгельс</w:t>
      </w:r>
      <w:r w:rsidRPr="00454682" w:rsidR="00346344">
        <w:t>а</w:t>
      </w:r>
      <w:r w:rsidRPr="00454682">
        <w:t xml:space="preserve"> також </w:t>
      </w:r>
      <w:r w:rsidRPr="00454682" w:rsidR="00346344">
        <w:t xml:space="preserve">містилися </w:t>
      </w:r>
      <w:r w:rsidRPr="00454682" w:rsidR="00C526F8">
        <w:t>в</w:t>
      </w:r>
      <w:r w:rsidRPr="00454682">
        <w:t xml:space="preserve"> додатку до </w:t>
      </w:r>
      <w:r w:rsidRPr="00454682" w:rsidR="00C526F8">
        <w:t>доповідей ПАРЄ та Г</w:t>
      </w:r>
      <w:r w:rsidRPr="00454682" w:rsidR="00346344">
        <w:t>РВ</w:t>
      </w:r>
      <w:r w:rsidRPr="00454682">
        <w:t xml:space="preserve">). Відправка цих </w:t>
      </w:r>
      <w:r w:rsidRPr="00454682" w:rsidR="00C526F8">
        <w:t>інформаційних запитів</w:t>
      </w:r>
      <w:r w:rsidRPr="00454682" w:rsidR="00346344">
        <w:t xml:space="preserve"> </w:t>
      </w:r>
      <w:r w:rsidRPr="00454682">
        <w:t xml:space="preserve">широко </w:t>
      </w:r>
      <w:r w:rsidRPr="00454682" w:rsidR="00BC3A36">
        <w:t xml:space="preserve">обговорювалася </w:t>
      </w:r>
      <w:r w:rsidRPr="00454682">
        <w:t>в російських ЗМІ.</w:t>
      </w:r>
    </w:p>
    <w:p w:rsidR="00B6608C" w:rsidP="005C5D76" w:rsidRDefault="00346344">
      <w:pPr>
        <w:pStyle w:val="1"/>
      </w:pPr>
      <w:r w:rsidRPr="00454682">
        <w:t xml:space="preserve">Уряд-відповідач не оспорював існування листів </w:t>
      </w:r>
      <w:r w:rsidRPr="00454682" w:rsidR="00C97F93">
        <w:t xml:space="preserve">і навіть визнав, що інші запити </w:t>
      </w:r>
      <w:r w:rsidRPr="00454682">
        <w:t xml:space="preserve">подібного </w:t>
      </w:r>
      <w:r w:rsidRPr="00454682" w:rsidR="00C97F93">
        <w:t>типу б</w:t>
      </w:r>
      <w:r w:rsidRPr="00454682">
        <w:t>ули направлені в різні школи</w:t>
      </w:r>
      <w:r w:rsidRPr="00454682" w:rsidR="00C97F93">
        <w:t xml:space="preserve"> на початку жовтня 2006 </w:t>
      </w:r>
      <w:r w:rsidRPr="00454682">
        <w:t>року начальником</w:t>
      </w:r>
      <w:r w:rsidRPr="00454682" w:rsidR="00C97F93">
        <w:t xml:space="preserve"> </w:t>
      </w:r>
      <w:r w:rsidRPr="00454682" w:rsidR="00BC3A36">
        <w:t>Відділу</w:t>
      </w:r>
      <w:r w:rsidRPr="00454682">
        <w:t xml:space="preserve"> внутрішніх справ Бутирського</w:t>
      </w:r>
      <w:r w:rsidRPr="00454682" w:rsidR="00C97F93">
        <w:t xml:space="preserve"> район</w:t>
      </w:r>
      <w:r w:rsidRPr="00454682">
        <w:t>у</w:t>
      </w:r>
      <w:r w:rsidRPr="00454682" w:rsidR="00C97F93">
        <w:t xml:space="preserve"> Москви (</w:t>
      </w:r>
      <w:r w:rsidRPr="00454682" w:rsidR="00C526F8">
        <w:t xml:space="preserve">на той момент - </w:t>
      </w:r>
      <w:r w:rsidRPr="00454682" w:rsidR="00454682">
        <w:t>пані Н. В. Маркова</w:t>
      </w:r>
      <w:r w:rsidRPr="00454682">
        <w:t>)</w:t>
      </w:r>
      <w:r w:rsidRPr="00454682" w:rsidR="00C97F93">
        <w:t xml:space="preserve"> на тій підставі, що вона хотіла</w:t>
      </w:r>
      <w:r w:rsidRPr="00454682">
        <w:t xml:space="preserve"> </w:t>
      </w:r>
      <w:r w:rsidRPr="00454682" w:rsidR="00C97F93">
        <w:t xml:space="preserve">виявити випадки хабарів, </w:t>
      </w:r>
      <w:r w:rsidRPr="00454682" w:rsidR="00454682">
        <w:t>які нелегальні іммігранти дали школам</w:t>
      </w:r>
      <w:r w:rsidRPr="00454682" w:rsidR="00C97F93">
        <w:t>, а також начальник</w:t>
      </w:r>
      <w:r w:rsidRPr="00454682">
        <w:t>ом</w:t>
      </w:r>
      <w:r w:rsidRPr="00454682" w:rsidR="00C97F93">
        <w:t xml:space="preserve"> в</w:t>
      </w:r>
      <w:r w:rsidRPr="00454682">
        <w:t>ідділу</w:t>
      </w:r>
      <w:r w:rsidRPr="00454682" w:rsidR="00BC3A36">
        <w:t xml:space="preserve"> у справах неповнолітніх Тольяттинського </w:t>
      </w:r>
      <w:r w:rsidRPr="00454682">
        <w:t>району Самарської області (</w:t>
      </w:r>
      <w:r w:rsidRPr="00454682" w:rsidR="00C526F8">
        <w:t xml:space="preserve">на той момент - </w:t>
      </w:r>
      <w:r w:rsidRPr="00454682">
        <w:t>пані</w:t>
      </w:r>
      <w:r w:rsidRPr="00454682" w:rsidR="00C97F93">
        <w:t xml:space="preserve"> С. В. Волкова</w:t>
      </w:r>
      <w:r w:rsidRPr="00454682">
        <w:t>)</w:t>
      </w:r>
      <w:r w:rsidRPr="00454682" w:rsidR="00C97F93">
        <w:t xml:space="preserve"> на тій підставі, що вона хотіла</w:t>
      </w:r>
      <w:r w:rsidRPr="00454682">
        <w:t xml:space="preserve"> в</w:t>
      </w:r>
      <w:r w:rsidRPr="00454682" w:rsidR="00454682">
        <w:t>становити в</w:t>
      </w:r>
      <w:r w:rsidRPr="00454682" w:rsidR="00BC3A36">
        <w:t>ипадки проживання дітей у</w:t>
      </w:r>
      <w:r w:rsidRPr="00454682">
        <w:t xml:space="preserve"> </w:t>
      </w:r>
      <w:r w:rsidRPr="00454682" w:rsidR="00BC3A36">
        <w:t>несприятливих</w:t>
      </w:r>
      <w:r w:rsidRPr="00454682">
        <w:t xml:space="preserve"> </w:t>
      </w:r>
      <w:r w:rsidRPr="00454682" w:rsidR="00C97F93">
        <w:t xml:space="preserve">умовах. </w:t>
      </w:r>
      <w:r w:rsidRPr="00454682">
        <w:t>Уряд-відповідач стверджував, що подальше</w:t>
      </w:r>
      <w:r w:rsidRPr="00454682" w:rsidR="00C97F93">
        <w:t xml:space="preserve"> </w:t>
      </w:r>
      <w:r w:rsidRPr="00454682">
        <w:t xml:space="preserve">розслідування дійшло </w:t>
      </w:r>
      <w:r w:rsidRPr="00454682" w:rsidR="00C97F93">
        <w:t>висновку</w:t>
      </w:r>
      <w:r w:rsidRPr="00454682">
        <w:t xml:space="preserve"> про те, що</w:t>
      </w:r>
      <w:r w:rsidRPr="00454682" w:rsidR="00C97F93">
        <w:t xml:space="preserve"> </w:t>
      </w:r>
      <w:r w:rsidRPr="00454682">
        <w:t xml:space="preserve">Міністерство внутрішніх справ </w:t>
      </w:r>
      <w:r w:rsidRPr="00454682" w:rsidR="00BC3A36">
        <w:t>офіційно не давало таких вказівок</w:t>
      </w:r>
      <w:r w:rsidRPr="00454682" w:rsidR="00C97F93">
        <w:t xml:space="preserve">. </w:t>
      </w:r>
      <w:r w:rsidRPr="00454682">
        <w:t xml:space="preserve">Однак в тих окремих випадках, в яких </w:t>
      </w:r>
      <w:r w:rsidRPr="00454682" w:rsidR="00C526F8">
        <w:t>посадовці</w:t>
      </w:r>
      <w:r w:rsidRPr="00454682">
        <w:t xml:space="preserve"> </w:t>
      </w:r>
      <w:r w:rsidRPr="00454682" w:rsidR="00BC3A36">
        <w:t>проявили надмірну старанність</w:t>
      </w:r>
      <w:r w:rsidRPr="00454682">
        <w:t>, їх було згодом покарано</w:t>
      </w:r>
      <w:r w:rsidRPr="00454682" w:rsidR="00C97F93">
        <w:t xml:space="preserve"> за </w:t>
      </w:r>
      <w:r w:rsidRPr="00454682" w:rsidR="00454682">
        <w:t>такі</w:t>
      </w:r>
      <w:r w:rsidRPr="00454682">
        <w:t xml:space="preserve"> </w:t>
      </w:r>
      <w:r w:rsidRPr="00454682" w:rsidR="00C97F93">
        <w:t xml:space="preserve">незаконні дії. Документи, </w:t>
      </w:r>
      <w:r w:rsidRPr="00454682" w:rsidR="00BA381C">
        <w:t>надані урядом</w:t>
      </w:r>
      <w:r w:rsidRPr="00454682" w:rsidR="00C97F93">
        <w:t>-відповідачем</w:t>
      </w:r>
      <w:r w:rsidRPr="00454682" w:rsidR="00BA381C">
        <w:t>,</w:t>
      </w:r>
      <w:r w:rsidRPr="00454682" w:rsidR="00C97F93">
        <w:t xml:space="preserve"> </w:t>
      </w:r>
      <w:r w:rsidRPr="00454682" w:rsidR="00C526F8">
        <w:t>свідчать, що цим</w:t>
      </w:r>
      <w:r w:rsidRPr="00454682" w:rsidR="00BA381C">
        <w:t xml:space="preserve"> </w:t>
      </w:r>
      <w:r w:rsidRPr="00454682" w:rsidR="00C526F8">
        <w:t>посадовцям</w:t>
      </w:r>
      <w:r w:rsidRPr="00454682" w:rsidR="00BA381C">
        <w:t xml:space="preserve"> було,</w:t>
      </w:r>
      <w:r w:rsidRPr="00454682" w:rsidR="00C97F93">
        <w:t xml:space="preserve"> відповідно</w:t>
      </w:r>
      <w:r w:rsidRPr="00454682" w:rsidR="00BA381C">
        <w:t>,</w:t>
      </w:r>
      <w:r w:rsidRPr="00454682" w:rsidR="00C97F93">
        <w:t xml:space="preserve"> </w:t>
      </w:r>
      <w:r w:rsidRPr="00454682" w:rsidR="00BA381C">
        <w:t>винесено догану</w:t>
      </w:r>
      <w:r w:rsidRPr="00454682" w:rsidR="00C97F93">
        <w:t xml:space="preserve">, </w:t>
      </w:r>
      <w:r w:rsidRPr="00454682" w:rsidR="00BA381C">
        <w:t>їх було знижено в посаді</w:t>
      </w:r>
      <w:r w:rsidRPr="00454682" w:rsidR="00C97F93">
        <w:t xml:space="preserve"> і </w:t>
      </w:r>
      <w:r w:rsidRPr="00454682" w:rsidR="00C526F8">
        <w:t xml:space="preserve">до них було застосовано </w:t>
      </w:r>
      <w:r w:rsidRPr="00454682" w:rsidR="00C97F93">
        <w:t>дисциплін</w:t>
      </w:r>
      <w:r w:rsidRPr="00454682" w:rsidR="00BC3A36">
        <w:t>арні стягнення</w:t>
      </w:r>
      <w:r w:rsidRPr="00454682" w:rsidR="00BA381C">
        <w:t>.</w:t>
      </w:r>
      <w:r w:rsidRPr="00454682" w:rsidR="00C97F93">
        <w:t xml:space="preserve"> </w:t>
      </w:r>
      <w:r w:rsidRPr="00454682" w:rsidR="00BA381C">
        <w:t xml:space="preserve">На слуханні свідків пані </w:t>
      </w:r>
      <w:r w:rsidRPr="00454682" w:rsidR="00C97F93">
        <w:t xml:space="preserve">Кулагіна, </w:t>
      </w:r>
      <w:r w:rsidRPr="00454682" w:rsidR="00BA381C">
        <w:t>на той момент інспектор</w:t>
      </w:r>
      <w:r w:rsidRPr="00454682" w:rsidR="00C97F93">
        <w:t xml:space="preserve"> </w:t>
      </w:r>
      <w:r w:rsidRPr="00454682" w:rsidR="00BC3A36">
        <w:t xml:space="preserve">відділу </w:t>
      </w:r>
      <w:r w:rsidRPr="00454682" w:rsidR="00C97F93">
        <w:t xml:space="preserve">організації діяльності </w:t>
      </w:r>
      <w:r w:rsidRPr="00454682" w:rsidR="00BC3A36">
        <w:t xml:space="preserve">дільничних уповноважених </w:t>
      </w:r>
      <w:r w:rsidRPr="00454682" w:rsidR="00C526F8">
        <w:t>мі</w:t>
      </w:r>
      <w:r w:rsidRPr="00454682" w:rsidR="00BA381C">
        <w:t xml:space="preserve">ліції </w:t>
      </w:r>
      <w:r w:rsidRPr="00454682" w:rsidR="00C97F93">
        <w:t xml:space="preserve">і </w:t>
      </w:r>
      <w:r w:rsidRPr="00454682" w:rsidR="00BC3A36">
        <w:t xml:space="preserve">підрозділів по справах </w:t>
      </w:r>
      <w:r w:rsidRPr="00454682" w:rsidR="00BA381C">
        <w:t>неповнолітніх</w:t>
      </w:r>
      <w:r w:rsidRPr="00454682" w:rsidR="00C97F93">
        <w:t xml:space="preserve"> Г</w:t>
      </w:r>
      <w:r w:rsidRPr="00454682" w:rsidR="00454682">
        <w:t xml:space="preserve">УВС </w:t>
      </w:r>
      <w:r w:rsidRPr="00454682" w:rsidR="00BC3A36">
        <w:t>по Самарській</w:t>
      </w:r>
      <w:r w:rsidRPr="00454682" w:rsidR="00BA381C">
        <w:t xml:space="preserve"> області, і пан Шабас</w:t>
      </w:r>
      <w:r w:rsidRPr="00454682" w:rsidR="00C97F93">
        <w:t xml:space="preserve">, </w:t>
      </w:r>
      <w:r w:rsidRPr="00454682" w:rsidR="00BA381C">
        <w:t xml:space="preserve">на той момент </w:t>
      </w:r>
      <w:r w:rsidRPr="00454682" w:rsidR="00C97F93">
        <w:t>з</w:t>
      </w:r>
      <w:r w:rsidRPr="00454682" w:rsidR="00BA381C">
        <w:t>аступник начальника Міністерства</w:t>
      </w:r>
      <w:r w:rsidRPr="00454682" w:rsidR="00C526F8">
        <w:t xml:space="preserve"> внутрішніх справ </w:t>
      </w:r>
      <w:r w:rsidRPr="00454682" w:rsidR="00BC3A36">
        <w:t xml:space="preserve">по </w:t>
      </w:r>
      <w:r w:rsidRPr="00454682" w:rsidR="00962882">
        <w:t>Північно-С</w:t>
      </w:r>
      <w:r w:rsidRPr="00454682" w:rsidR="00BC3A36">
        <w:t>хідному</w:t>
      </w:r>
      <w:r w:rsidRPr="00454682" w:rsidR="00C97F93">
        <w:t xml:space="preserve"> а</w:t>
      </w:r>
      <w:r w:rsidRPr="00454682" w:rsidR="00BC3A36">
        <w:t>дміністративному</w:t>
      </w:r>
      <w:r w:rsidRPr="00454682" w:rsidR="00BA381C">
        <w:t xml:space="preserve"> округу </w:t>
      </w:r>
      <w:r w:rsidRPr="00454682" w:rsidR="00962882">
        <w:t xml:space="preserve">м. </w:t>
      </w:r>
      <w:r w:rsidRPr="00454682" w:rsidR="00BA381C">
        <w:t>Москви, підтвердили</w:t>
      </w:r>
      <w:r w:rsidRPr="00454682" w:rsidR="00C97F93">
        <w:t xml:space="preserve"> цю інформацію </w:t>
      </w:r>
      <w:r w:rsidRPr="00454682" w:rsidR="00BA381C">
        <w:t>та пояснили, яким чином проводилися офіційне розслідування</w:t>
      </w:r>
      <w:r w:rsidRPr="00454682" w:rsidR="00646DDA">
        <w:t xml:space="preserve"> </w:t>
      </w:r>
      <w:r w:rsidRPr="00454682" w:rsidR="00C97F93">
        <w:t xml:space="preserve">і </w:t>
      </w:r>
      <w:r w:rsidRPr="00454682" w:rsidR="00646DDA">
        <w:t>накладення стягнень на пані Волкову і пані Маркову</w:t>
      </w:r>
      <w:r w:rsidRPr="00454682" w:rsidR="00C526F8">
        <w:t>,</w:t>
      </w:r>
      <w:r w:rsidRPr="00454682" w:rsidR="00646DDA">
        <w:t xml:space="preserve"> серед інших</w:t>
      </w:r>
      <w:r w:rsidRPr="00454682" w:rsidR="00962882">
        <w:t xml:space="preserve"> осіб</w:t>
      </w:r>
      <w:r w:rsidRPr="00454682" w:rsidR="00C97F93">
        <w:t>...</w:t>
      </w:r>
    </w:p>
    <w:p w:rsidRPr="00454682" w:rsidR="00C97F93" w:rsidP="005C5D76" w:rsidRDefault="00646DDA">
      <w:pPr>
        <w:pStyle w:val="1"/>
      </w:pPr>
      <w:r w:rsidRPr="00454682">
        <w:t>Уряд</w:t>
      </w:r>
      <w:r w:rsidRPr="00454682" w:rsidR="00C97F93">
        <w:t xml:space="preserve">-відповідач також </w:t>
      </w:r>
      <w:r w:rsidRPr="00454682">
        <w:t xml:space="preserve">надав </w:t>
      </w:r>
      <w:r w:rsidRPr="00454682" w:rsidR="00C97F93">
        <w:t>лист</w:t>
      </w:r>
      <w:r w:rsidRPr="00454682" w:rsidR="00454682">
        <w:t xml:space="preserve">, датований </w:t>
      </w:r>
      <w:r w:rsidRPr="00454682" w:rsidR="00C97F93">
        <w:t>5 грудня 2006 року</w:t>
      </w:r>
      <w:r w:rsidRPr="00454682" w:rsidR="00454682">
        <w:t>,</w:t>
      </w:r>
      <w:r w:rsidRPr="00454682" w:rsidR="00C97F93">
        <w:t xml:space="preserve"> заступник</w:t>
      </w:r>
      <w:r w:rsidRPr="00454682">
        <w:t>а</w:t>
      </w:r>
      <w:r w:rsidRPr="00454682" w:rsidR="00C97F93">
        <w:t xml:space="preserve"> Генерального прокурора Російської Федерації всі</w:t>
      </w:r>
      <w:r w:rsidRPr="00454682">
        <w:t>м прокурорам</w:t>
      </w:r>
      <w:r w:rsidRPr="00454682" w:rsidR="00C97F93">
        <w:t xml:space="preserve">, </w:t>
      </w:r>
      <w:r w:rsidRPr="00454682">
        <w:t>в якому зазначалося, що різні управління</w:t>
      </w:r>
      <w:r w:rsidRPr="00454682" w:rsidR="00C97F93">
        <w:t xml:space="preserve"> внутрішніх справ діяли не</w:t>
      </w:r>
      <w:r w:rsidRPr="00454682" w:rsidR="00962882">
        <w:t xml:space="preserve">законно по </w:t>
      </w:r>
      <w:r w:rsidRPr="00454682" w:rsidR="00C97F93">
        <w:t>відно</w:t>
      </w:r>
      <w:r w:rsidRPr="00454682" w:rsidR="00962882">
        <w:t xml:space="preserve">шенню до </w:t>
      </w:r>
      <w:r w:rsidRPr="00454682" w:rsidR="00C97F93">
        <w:t xml:space="preserve">громадян країн Співдружності Незалежних Держав (СНД). </w:t>
      </w:r>
      <w:r w:rsidRPr="00454682">
        <w:t>Зокрема, він послався на невиправдані запити</w:t>
      </w:r>
      <w:r w:rsidRPr="00454682" w:rsidR="00C97F93">
        <w:t xml:space="preserve">, </w:t>
      </w:r>
      <w:r w:rsidRPr="00454682">
        <w:t>надіслані в школи</w:t>
      </w:r>
      <w:r w:rsidRPr="00454682" w:rsidR="00C97F93">
        <w:t xml:space="preserve"> з метою виявлення учнів грузинської національності</w:t>
      </w:r>
      <w:r w:rsidRPr="00454682">
        <w:t>,</w:t>
      </w:r>
      <w:r w:rsidRPr="00454682" w:rsidR="00C97F93">
        <w:t xml:space="preserve"> і </w:t>
      </w:r>
      <w:r w:rsidRPr="00454682">
        <w:t>завершив лист тим</w:t>
      </w:r>
      <w:r w:rsidRPr="00454682" w:rsidR="00C97F93">
        <w:t xml:space="preserve">, </w:t>
      </w:r>
      <w:r w:rsidRPr="00454682">
        <w:t>що запропонував усім прокурорам активізувати свій нагляд за діяльністю цих</w:t>
      </w:r>
      <w:r w:rsidRPr="00454682" w:rsidR="00C97F93">
        <w:t xml:space="preserve"> </w:t>
      </w:r>
      <w:r w:rsidRPr="00454682" w:rsidR="00454682">
        <w:t>управлінь</w:t>
      </w:r>
      <w:r w:rsidRPr="00454682" w:rsidR="00C97F93">
        <w:t xml:space="preserve"> з метою забезпечення поваги </w:t>
      </w:r>
      <w:r w:rsidRPr="00454682">
        <w:t>до прав і свобод громадян</w:t>
      </w:r>
      <w:r w:rsidRPr="00454682" w:rsidR="00C97F93">
        <w:t xml:space="preserve"> СНД.</w:t>
      </w:r>
    </w:p>
    <w:p w:rsidRPr="00454682" w:rsidR="00FB7FCF" w:rsidP="00FB7FCF" w:rsidRDefault="00FB7FCF">
      <w:pPr>
        <w:pStyle w:val="ECHRHeading3"/>
        <w:rPr>
          <w:rFonts w:ascii="Times New Roman" w:hAnsi="Times New Roman" w:cs="Times New Roman"/>
          <w:lang w:val="uk-UA"/>
        </w:rPr>
      </w:pPr>
      <w:bookmarkStart w:name="_Toc388528967" w:id="18"/>
      <w:r w:rsidRPr="00454682">
        <w:rPr>
          <w:rFonts w:ascii="Times New Roman" w:hAnsi="Times New Roman" w:cs="Times New Roman"/>
          <w:lang w:val="uk-UA"/>
        </w:rPr>
        <w:t>3.  </w:t>
      </w:r>
      <w:r w:rsidRPr="00454682" w:rsidR="006D720C">
        <w:rPr>
          <w:rFonts w:ascii="Times New Roman" w:hAnsi="Times New Roman" w:cs="Times New Roman"/>
          <w:lang w:val="uk-UA"/>
        </w:rPr>
        <w:t>Позиція різних міжнародних урядових та неурядових організацій</w:t>
      </w:r>
      <w:bookmarkEnd w:id="18"/>
    </w:p>
    <w:p w:rsidR="00B6608C" w:rsidP="005C5D76" w:rsidRDefault="00646DDA">
      <w:pPr>
        <w:pStyle w:val="1"/>
      </w:pPr>
      <w:r w:rsidRPr="00454682">
        <w:t>Зі свого боку, міжнародні урядові та неурядові організації послалися на скоординовані дії між адміністративними та судовими органами, з прямим посиланням на інструкцію від 2</w:t>
      </w:r>
      <w:r w:rsidRPr="00454682" w:rsidR="00C526F8">
        <w:t> </w:t>
      </w:r>
      <w:r w:rsidRPr="00454682">
        <w:t xml:space="preserve">жовтня 2006 року (№ 122721/08) і на наказ № 0215 </w:t>
      </w:r>
      <w:r w:rsidRPr="00454682" w:rsidR="00454682">
        <w:t xml:space="preserve">ГУВС </w:t>
      </w:r>
      <w:r w:rsidRPr="00454682" w:rsidR="00962882">
        <w:t xml:space="preserve">по м. Санкт-Петербургу і Ленінградській області </w:t>
      </w:r>
      <w:r w:rsidRPr="00454682">
        <w:t>від 30 вересня 2006 року (допові</w:t>
      </w:r>
      <w:r w:rsidRPr="00454682" w:rsidR="00C526F8">
        <w:t>дь ПАРЄ, §§ 55 та 71, доповідь ГРВ, § 37, та доповідь</w:t>
      </w:r>
      <w:r w:rsidRPr="00454682">
        <w:t xml:space="preserve"> МФПЛ, с</w:t>
      </w:r>
      <w:r w:rsidRPr="00454682" w:rsidR="00C526F8">
        <w:t>с</w:t>
      </w:r>
      <w:r w:rsidRPr="00454682">
        <w:t>. 26 і 2</w:t>
      </w:r>
      <w:r w:rsidRPr="00454682" w:rsidR="00D45BCE">
        <w:t>7). На слуханні свідків пан Йорш</w:t>
      </w:r>
      <w:r w:rsidRPr="00454682">
        <w:t>і (E</w:t>
      </w:r>
      <w:r w:rsidRPr="00454682" w:rsidR="00C526F8">
        <w:t>örsi), на той момент доповідач М</w:t>
      </w:r>
      <w:r w:rsidRPr="00454682">
        <w:t>оніторингового комітету ПАРЄ, зазначив, що вис</w:t>
      </w:r>
      <w:r w:rsidRPr="00454682" w:rsidR="00C526F8">
        <w:t>лання</w:t>
      </w:r>
      <w:r w:rsidRPr="00454682">
        <w:t xml:space="preserve"> такої великої кількості грузинських громадян протягом такого </w:t>
      </w:r>
      <w:r w:rsidRPr="00454682" w:rsidR="00C526F8">
        <w:t>короткого проміжку часу не могло бути здійснене</w:t>
      </w:r>
      <w:r w:rsidRPr="00454682" w:rsidR="0039051A">
        <w:t xml:space="preserve"> без відома та вказівок </w:t>
      </w:r>
      <w:r w:rsidRPr="00454682">
        <w:t>високопосадов</w:t>
      </w:r>
      <w:r w:rsidR="00454682">
        <w:t xml:space="preserve">их осіб </w:t>
      </w:r>
      <w:r w:rsidRPr="00454682">
        <w:t>російських органів</w:t>
      </w:r>
      <w:r w:rsidRPr="00454682" w:rsidR="0039051A">
        <w:t xml:space="preserve"> влади</w:t>
      </w:r>
      <w:r w:rsidRPr="00454682">
        <w:t>.</w:t>
      </w:r>
    </w:p>
    <w:p w:rsidRPr="00454682" w:rsidR="00646DDA" w:rsidP="005C5D76" w:rsidRDefault="00646DDA">
      <w:pPr>
        <w:pStyle w:val="1"/>
      </w:pPr>
      <w:r w:rsidRPr="00454682">
        <w:t>Крім того, МФПЛ зазначила, що «</w:t>
      </w:r>
      <w:r w:rsidRPr="00454682" w:rsidR="002136A7">
        <w:t xml:space="preserve">присутні в Росії </w:t>
      </w:r>
      <w:r w:rsidRPr="00454682">
        <w:t xml:space="preserve">організації </w:t>
      </w:r>
      <w:r w:rsidR="002136A7">
        <w:t xml:space="preserve">по захисту прав </w:t>
      </w:r>
      <w:r w:rsidRPr="00454682">
        <w:t xml:space="preserve">людини </w:t>
      </w:r>
      <w:r w:rsidR="002136A7">
        <w:t>та біженців</w:t>
      </w:r>
      <w:r w:rsidRPr="00454682">
        <w:t xml:space="preserve"> вважають, що кампанія, проведена таким показним чином на всій російській території, могла бути ініційована лише за письмовим розпорядженням </w:t>
      </w:r>
      <w:r w:rsidR="002136A7">
        <w:t xml:space="preserve">вищих чинів </w:t>
      </w:r>
      <w:r w:rsidRPr="00454682">
        <w:t>Міністерства внутрі</w:t>
      </w:r>
      <w:r w:rsidR="002136A7">
        <w:t xml:space="preserve">шніх справ. І хоча вищі посадовці </w:t>
      </w:r>
      <w:r w:rsidRPr="00454682">
        <w:t xml:space="preserve">Федеральної міграційної служби та Міністерства внутрішніх справ заперечували </w:t>
      </w:r>
      <w:r w:rsidRPr="00454682" w:rsidR="0039051A">
        <w:t>видачу явно</w:t>
      </w:r>
      <w:r w:rsidRPr="00454682">
        <w:t xml:space="preserve"> репресивних наказів, спрямованих на грузинів, багато членів мережі «Міграція і право» </w:t>
      </w:r>
      <w:r w:rsidRPr="00454682" w:rsidR="00962882">
        <w:t>центру «Меморіал</w:t>
      </w:r>
      <w:r w:rsidRPr="00454682">
        <w:t xml:space="preserve">» [російської неурядової </w:t>
      </w:r>
      <w:r w:rsidRPr="00454682" w:rsidR="00962882">
        <w:t xml:space="preserve">правозахисної </w:t>
      </w:r>
      <w:r w:rsidRPr="00454682">
        <w:t>організації] бачил</w:t>
      </w:r>
      <w:r w:rsidRPr="00454682" w:rsidR="0039051A">
        <w:t>и в регіональних відділах або мі</w:t>
      </w:r>
      <w:r w:rsidRPr="00454682">
        <w:t xml:space="preserve">ліцейських </w:t>
      </w:r>
      <w:r w:rsidRPr="00454682" w:rsidR="00D65558">
        <w:t>відділ</w:t>
      </w:r>
      <w:r w:rsidR="002136A7">
        <w:t xml:space="preserve">еннях </w:t>
      </w:r>
      <w:r w:rsidRPr="00454682" w:rsidR="00D65558">
        <w:t>письмові [інструкції], які</w:t>
      </w:r>
      <w:r w:rsidRPr="00454682">
        <w:t xml:space="preserve"> міст</w:t>
      </w:r>
      <w:r w:rsidRPr="00454682" w:rsidR="00D65558">
        <w:t xml:space="preserve">или </w:t>
      </w:r>
      <w:r w:rsidRPr="00454682">
        <w:t>всі елементи, присутні в цій кампанії. Випадок [</w:t>
      </w:r>
      <w:r w:rsidR="002136A7">
        <w:t>таємного</w:t>
      </w:r>
      <w:r w:rsidRPr="00454682">
        <w:t xml:space="preserve"> </w:t>
      </w:r>
      <w:r w:rsidRPr="00454682" w:rsidR="00D65558">
        <w:t>наказу, виданого</w:t>
      </w:r>
      <w:r w:rsidRPr="00454682">
        <w:t xml:space="preserve"> </w:t>
      </w:r>
      <w:r w:rsidRPr="00454682" w:rsidR="00454682">
        <w:t xml:space="preserve">ГУВС </w:t>
      </w:r>
      <w:r w:rsidRPr="00454682" w:rsidR="00962882">
        <w:t>по м. Санкт-Петербургу і Ленінградській</w:t>
      </w:r>
      <w:r w:rsidRPr="00454682">
        <w:t xml:space="preserve"> області]</w:t>
      </w:r>
      <w:r w:rsidRPr="00454682" w:rsidR="00D65558">
        <w:t>,</w:t>
      </w:r>
      <w:r w:rsidRPr="00454682" w:rsidR="0039051A">
        <w:t xml:space="preserve"> і листів, направлених у</w:t>
      </w:r>
      <w:r w:rsidRPr="00454682">
        <w:t xml:space="preserve"> школи в Москві (див</w:t>
      </w:r>
      <w:r w:rsidRPr="00454682" w:rsidR="00D65558">
        <w:t>. пункти 36-</w:t>
      </w:r>
      <w:r w:rsidRPr="00454682">
        <w:t>37</w:t>
      </w:r>
      <w:r w:rsidRPr="00454682" w:rsidR="00D65558">
        <w:t xml:space="preserve"> вище</w:t>
      </w:r>
      <w:r w:rsidRPr="00454682">
        <w:t>)</w:t>
      </w:r>
      <w:r w:rsidRPr="00454682" w:rsidR="00D65558">
        <w:t>,</w:t>
      </w:r>
      <w:r w:rsidRPr="00454682">
        <w:t xml:space="preserve"> не може роз</w:t>
      </w:r>
      <w:r w:rsidRPr="00454682" w:rsidR="0039051A">
        <w:t>глядатися як поодинокий випадок</w:t>
      </w:r>
      <w:r w:rsidRPr="00454682" w:rsidR="00D65558">
        <w:t xml:space="preserve">» </w:t>
      </w:r>
      <w:r w:rsidRPr="00454682">
        <w:t>(</w:t>
      </w:r>
      <w:r w:rsidR="002136A7">
        <w:t>д</w:t>
      </w:r>
      <w:r w:rsidRPr="00454682" w:rsidR="00D65558">
        <w:t>оповідь МФПЛ, с</w:t>
      </w:r>
      <w:r w:rsidRPr="00454682" w:rsidR="0039051A">
        <w:t>с</w:t>
      </w:r>
      <w:r w:rsidRPr="00454682" w:rsidR="00D65558">
        <w:t>. 28</w:t>
      </w:r>
      <w:r w:rsidRPr="00454682">
        <w:t xml:space="preserve">-29; </w:t>
      </w:r>
      <w:r w:rsidRPr="00454682" w:rsidR="00D65558">
        <w:t xml:space="preserve">щодо інформаційних </w:t>
      </w:r>
      <w:r w:rsidRPr="00454682">
        <w:t>запитів</w:t>
      </w:r>
      <w:r w:rsidR="002136A7">
        <w:t>, надісланих у</w:t>
      </w:r>
      <w:r w:rsidRPr="00454682" w:rsidR="00D65558">
        <w:t xml:space="preserve"> шк</w:t>
      </w:r>
      <w:r w:rsidR="002136A7">
        <w:t>оли, див. також доповідь ПАРЄ, д</w:t>
      </w:r>
      <w:r w:rsidRPr="00454682" w:rsidR="00D65558">
        <w:t>одаток V, і доповідь</w:t>
      </w:r>
      <w:r w:rsidRPr="00454682">
        <w:t xml:space="preserve"> </w:t>
      </w:r>
      <w:r w:rsidRPr="00454682" w:rsidR="0039051A">
        <w:t>Г</w:t>
      </w:r>
      <w:r w:rsidRPr="00454682" w:rsidR="00D65558">
        <w:t>РВ, с. 37)</w:t>
      </w:r>
      <w:r w:rsidRPr="00454682">
        <w:t>.</w:t>
      </w:r>
    </w:p>
    <w:p w:rsidRPr="00454682" w:rsidR="00FB7FCF" w:rsidP="00FB7FCF" w:rsidRDefault="006D720C">
      <w:pPr>
        <w:pStyle w:val="ECHRHeading2"/>
        <w:outlineLvl w:val="0"/>
        <w:rPr>
          <w:rFonts w:ascii="Times New Roman" w:hAnsi="Times New Roman" w:cs="Times New Roman"/>
          <w:lang w:val="uk-UA"/>
        </w:rPr>
      </w:pPr>
      <w:bookmarkStart w:name="_Toc388528968" w:id="19"/>
      <w:bookmarkStart w:name="_Toc388884443" w:id="20"/>
      <w:r w:rsidRPr="00454682">
        <w:rPr>
          <w:rFonts w:ascii="Times New Roman" w:hAnsi="Times New Roman" w:cs="Times New Roman"/>
          <w:lang w:val="uk-UA"/>
        </w:rPr>
        <w:t>C.  Оспорювані події згідно з даними свідків</w:t>
      </w:r>
      <w:bookmarkEnd w:id="19"/>
      <w:bookmarkEnd w:id="20"/>
    </w:p>
    <w:p w:rsidRPr="00454682" w:rsidR="00FB7FCF" w:rsidP="00FB7FCF" w:rsidRDefault="00FB7FCF">
      <w:pPr>
        <w:pStyle w:val="ECHRHeading3"/>
        <w:outlineLvl w:val="0"/>
        <w:rPr>
          <w:rFonts w:ascii="Times New Roman" w:hAnsi="Times New Roman" w:cs="Times New Roman"/>
          <w:lang w:val="uk-UA"/>
        </w:rPr>
      </w:pPr>
      <w:bookmarkStart w:name="_Toc388528969" w:id="21"/>
      <w:r w:rsidRPr="00454682">
        <w:rPr>
          <w:rFonts w:ascii="Times New Roman" w:hAnsi="Times New Roman" w:cs="Times New Roman"/>
          <w:lang w:val="uk-UA"/>
        </w:rPr>
        <w:t>1.  </w:t>
      </w:r>
      <w:r w:rsidRPr="00454682" w:rsidR="006D720C">
        <w:rPr>
          <w:rFonts w:ascii="Times New Roman" w:hAnsi="Times New Roman" w:cs="Times New Roman"/>
          <w:lang w:val="uk-UA"/>
        </w:rPr>
        <w:t>С</w:t>
      </w:r>
      <w:r w:rsidR="002136A7">
        <w:rPr>
          <w:rFonts w:ascii="Times New Roman" w:hAnsi="Times New Roman" w:cs="Times New Roman"/>
          <w:lang w:val="uk-UA"/>
        </w:rPr>
        <w:t>тановище громадянам</w:t>
      </w:r>
      <w:r w:rsidRPr="00454682" w:rsidR="006D720C">
        <w:rPr>
          <w:rFonts w:ascii="Times New Roman" w:hAnsi="Times New Roman" w:cs="Times New Roman"/>
          <w:lang w:val="uk-UA"/>
        </w:rPr>
        <w:t xml:space="preserve"> Грузії </w:t>
      </w:r>
      <w:r w:rsidR="002136A7">
        <w:rPr>
          <w:rFonts w:ascii="Times New Roman" w:hAnsi="Times New Roman" w:cs="Times New Roman"/>
          <w:lang w:val="uk-UA"/>
        </w:rPr>
        <w:t>за імміграційним законодавством</w:t>
      </w:r>
      <w:r w:rsidRPr="00454682" w:rsidR="006D720C">
        <w:rPr>
          <w:rFonts w:ascii="Times New Roman" w:hAnsi="Times New Roman" w:cs="Times New Roman"/>
          <w:lang w:val="uk-UA"/>
        </w:rPr>
        <w:t xml:space="preserve"> Російської Федерації</w:t>
      </w:r>
      <w:bookmarkEnd w:id="21"/>
    </w:p>
    <w:p w:rsidR="00B6608C" w:rsidP="005C5D76" w:rsidRDefault="00984D5B">
      <w:pPr>
        <w:pStyle w:val="1"/>
      </w:pPr>
      <w:r w:rsidRPr="00454682">
        <w:t>Ст</w:t>
      </w:r>
      <w:r w:rsidRPr="00454682" w:rsidR="0039051A">
        <w:t>орони оскаржують, чи дотрималися</w:t>
      </w:r>
      <w:r w:rsidRPr="00454682">
        <w:t xml:space="preserve"> </w:t>
      </w:r>
      <w:r w:rsidRPr="00454682" w:rsidR="0039051A">
        <w:t xml:space="preserve">вислані грузинські громадяни </w:t>
      </w:r>
      <w:r w:rsidRPr="00454682">
        <w:t>імміграційного законодавства Російської Федерації протягом аналізованого періоду. Багато міжнародних урядових та неурядових організацій наголосили на складності цього законодавства (див. пункт 76 нижче).</w:t>
      </w:r>
    </w:p>
    <w:p w:rsidR="00B6608C" w:rsidP="005C5D76" w:rsidRDefault="00984D5B">
      <w:pPr>
        <w:pStyle w:val="1"/>
      </w:pPr>
      <w:r w:rsidRPr="00454682">
        <w:t xml:space="preserve">Що стосується грузинських свідків, які дали </w:t>
      </w:r>
      <w:r w:rsidRPr="00454682" w:rsidR="0039051A">
        <w:t>показання</w:t>
      </w:r>
      <w:r w:rsidRPr="00454682">
        <w:t xml:space="preserve"> на слуханнях свідків, хоча їхнє правове становище в Російській Федерації часто </w:t>
      </w:r>
      <w:r w:rsidR="002136A7">
        <w:t>видавалося</w:t>
      </w:r>
      <w:r w:rsidRPr="00454682">
        <w:t xml:space="preserve"> неясним, Суд зазначає, що більшість з них офіційно незаконно проживала в Російській Федерації - деякі протягом багатьох років - з різних причин (наприклад, без чинних дозволу на працевлаштування, візи або свідоцтва</w:t>
      </w:r>
      <w:r w:rsidRPr="00454682" w:rsidR="0039051A">
        <w:t xml:space="preserve"> про реєстрацію</w:t>
      </w:r>
      <w:r w:rsidRPr="00454682">
        <w:t>, які часто видавалися</w:t>
      </w:r>
      <w:r w:rsidRPr="00454682" w:rsidR="0039051A">
        <w:t xml:space="preserve"> обманним шляхом -</w:t>
      </w:r>
      <w:r w:rsidRPr="00454682">
        <w:t xml:space="preserve"> про що вони не знали - багатьма приватними установами, що ді</w:t>
      </w:r>
      <w:r w:rsidR="002136A7">
        <w:t>ють в досить широких масштабах у</w:t>
      </w:r>
      <w:r w:rsidRPr="00454682">
        <w:t xml:space="preserve"> Російській Федерації). Вони </w:t>
      </w:r>
      <w:r w:rsidRPr="00454682" w:rsidR="00426CE1">
        <w:t xml:space="preserve">зазначили, що </w:t>
      </w:r>
      <w:r w:rsidRPr="00454682" w:rsidR="0039051A">
        <w:t xml:space="preserve">в минулому </w:t>
      </w:r>
      <w:r w:rsidRPr="00454682">
        <w:t xml:space="preserve">їхні документи дійсно </w:t>
      </w:r>
      <w:r w:rsidRPr="00454682" w:rsidR="002136A7">
        <w:t xml:space="preserve">час від часу </w:t>
      </w:r>
      <w:r w:rsidRPr="00454682">
        <w:t>перевір</w:t>
      </w:r>
      <w:r w:rsidRPr="00454682" w:rsidR="00426CE1">
        <w:t>ялися</w:t>
      </w:r>
      <w:r w:rsidRPr="00454682">
        <w:t xml:space="preserve">, </w:t>
      </w:r>
      <w:r w:rsidR="002136A7">
        <w:t>в результаті</w:t>
      </w:r>
      <w:r w:rsidRPr="00454682" w:rsidR="00426CE1">
        <w:t xml:space="preserve"> чого </w:t>
      </w:r>
      <w:r w:rsidR="002136A7">
        <w:t xml:space="preserve">вони </w:t>
      </w:r>
      <w:r w:rsidRPr="00454682" w:rsidR="00426CE1">
        <w:t>ін</w:t>
      </w:r>
      <w:r w:rsidR="002136A7">
        <w:t>оді давали певну суму</w:t>
      </w:r>
      <w:r w:rsidRPr="00454682" w:rsidR="00426CE1">
        <w:t xml:space="preserve"> грошей</w:t>
      </w:r>
      <w:r w:rsidR="002136A7">
        <w:t>, однак</w:t>
      </w:r>
      <w:r w:rsidRPr="00454682" w:rsidR="00426CE1">
        <w:t xml:space="preserve"> це </w:t>
      </w:r>
      <w:r w:rsidRPr="00454682" w:rsidR="0039051A">
        <w:t>було</w:t>
      </w:r>
      <w:r w:rsidRPr="00454682">
        <w:t xml:space="preserve"> </w:t>
      </w:r>
      <w:r w:rsidRPr="00454682" w:rsidR="0039051A">
        <w:t xml:space="preserve">вперше, коли </w:t>
      </w:r>
      <w:r w:rsidR="002136A7">
        <w:t>їх було</w:t>
      </w:r>
      <w:r w:rsidRPr="00454682" w:rsidR="00426CE1">
        <w:t xml:space="preserve"> </w:t>
      </w:r>
      <w:r w:rsidRPr="00454682" w:rsidR="00656CC9">
        <w:t>затримано та</w:t>
      </w:r>
      <w:r w:rsidRPr="00454682">
        <w:t xml:space="preserve"> насильно ви</w:t>
      </w:r>
      <w:r w:rsidRPr="00454682" w:rsidR="0039051A">
        <w:t>слано</w:t>
      </w:r>
      <w:r w:rsidRPr="00454682" w:rsidR="00426CE1">
        <w:t xml:space="preserve"> </w:t>
      </w:r>
      <w:r w:rsidRPr="00454682">
        <w:t>з території Російської Федерації.</w:t>
      </w:r>
    </w:p>
    <w:p w:rsidR="00B6608C" w:rsidP="005C5D76" w:rsidRDefault="00426CE1">
      <w:pPr>
        <w:pStyle w:val="1"/>
      </w:pPr>
      <w:r w:rsidRPr="00454682">
        <w:t>Пан</w:t>
      </w:r>
      <w:r w:rsidRPr="00454682" w:rsidR="00984D5B">
        <w:t xml:space="preserve"> Патарідзе, </w:t>
      </w:r>
      <w:r w:rsidRPr="00454682">
        <w:t xml:space="preserve">на той момент </w:t>
      </w:r>
      <w:r w:rsidRPr="00454682" w:rsidR="00984D5B">
        <w:t xml:space="preserve">консул Грузії в Російській Федерації, </w:t>
      </w:r>
      <w:r w:rsidRPr="00454682">
        <w:t>зазначив</w:t>
      </w:r>
      <w:r w:rsidRPr="00454682" w:rsidR="00984D5B">
        <w:t xml:space="preserve">, що </w:t>
      </w:r>
      <w:r w:rsidRPr="00454682">
        <w:t xml:space="preserve">на практиці </w:t>
      </w:r>
      <w:r w:rsidRPr="00454682" w:rsidR="00984D5B">
        <w:t>офіційні</w:t>
      </w:r>
      <w:r w:rsidRPr="00454682">
        <w:t xml:space="preserve"> процедури було важко </w:t>
      </w:r>
      <w:r w:rsidR="002136A7">
        <w:t>пройти</w:t>
      </w:r>
      <w:r w:rsidRPr="00454682">
        <w:t>,</w:t>
      </w:r>
      <w:r w:rsidRPr="00454682" w:rsidR="00984D5B">
        <w:t xml:space="preserve"> і що </w:t>
      </w:r>
      <w:r w:rsidRPr="00454682">
        <w:t>багато іноземних громадян</w:t>
      </w:r>
      <w:r w:rsidRPr="00454682" w:rsidR="00984D5B">
        <w:t>, у тому числі грузин</w:t>
      </w:r>
      <w:r w:rsidRPr="00454682">
        <w:t>и, були обмануті</w:t>
      </w:r>
      <w:r w:rsidRPr="00454682" w:rsidR="00984D5B">
        <w:t xml:space="preserve"> приватними </w:t>
      </w:r>
      <w:r w:rsidRPr="00454682" w:rsidR="0039051A">
        <w:t>агентствами, багато з яких діяли</w:t>
      </w:r>
      <w:r w:rsidRPr="00454682" w:rsidR="00984D5B">
        <w:t xml:space="preserve"> незаконно і навіть ви</w:t>
      </w:r>
      <w:r w:rsidRPr="00454682">
        <w:t xml:space="preserve">давали </w:t>
      </w:r>
      <w:r w:rsidRPr="00454682" w:rsidR="00984D5B">
        <w:t>підроблені свідоцтва про р</w:t>
      </w:r>
      <w:r w:rsidRPr="00454682">
        <w:t>еєстрацію. Він додав, що в Російській</w:t>
      </w:r>
      <w:r w:rsidRPr="00454682" w:rsidR="00984D5B">
        <w:t xml:space="preserve"> Федерації </w:t>
      </w:r>
      <w:r w:rsidRPr="00454682">
        <w:t xml:space="preserve">часто звертаються до таких </w:t>
      </w:r>
      <w:r w:rsidRPr="00454682" w:rsidR="00984D5B">
        <w:t>приватних установ, які рекламуються у всіх гром</w:t>
      </w:r>
      <w:r w:rsidRPr="00454682">
        <w:t>адських місцях у великих містах</w:t>
      </w:r>
      <w:r w:rsidRPr="00454682" w:rsidR="00984D5B">
        <w:t>...</w:t>
      </w:r>
    </w:p>
    <w:p w:rsidRPr="00454682" w:rsidR="00984D5B" w:rsidP="005C5D76" w:rsidRDefault="00984D5B">
      <w:pPr>
        <w:pStyle w:val="1"/>
      </w:pPr>
      <w:r w:rsidRPr="00454682">
        <w:t xml:space="preserve">Пан Азаров, </w:t>
      </w:r>
      <w:r w:rsidRPr="00454682" w:rsidR="00426CE1">
        <w:t xml:space="preserve">на той момент </w:t>
      </w:r>
      <w:r w:rsidRPr="00454682">
        <w:t>заступник начальника відділу імміграційного контролю</w:t>
      </w:r>
      <w:r w:rsidRPr="00454682" w:rsidR="00426CE1">
        <w:t xml:space="preserve"> </w:t>
      </w:r>
      <w:r w:rsidRPr="00454682" w:rsidR="00BB3671">
        <w:t xml:space="preserve">Управління </w:t>
      </w:r>
      <w:r w:rsidRPr="00454682" w:rsidR="00426CE1">
        <w:t xml:space="preserve">Федеральної міграційної служби </w:t>
      </w:r>
      <w:r w:rsidRPr="00454682" w:rsidR="00BB3671">
        <w:t>в м. Москві</w:t>
      </w:r>
      <w:r w:rsidRPr="00454682">
        <w:t xml:space="preserve">, і пан Кондратьєв, </w:t>
      </w:r>
      <w:r w:rsidRPr="00454682" w:rsidR="00426CE1">
        <w:t xml:space="preserve">на той момент інспектор </w:t>
      </w:r>
      <w:r w:rsidRPr="00454682" w:rsidR="00BB3671">
        <w:t>підрозділу</w:t>
      </w:r>
      <w:r w:rsidRPr="00454682">
        <w:t xml:space="preserve"> </w:t>
      </w:r>
      <w:r w:rsidRPr="00454682" w:rsidR="00BB3671">
        <w:t xml:space="preserve">проведення </w:t>
      </w:r>
      <w:r w:rsidRPr="00454682" w:rsidR="00426CE1">
        <w:t>заходів перевірки № 2 того ж відділу, зазначили</w:t>
      </w:r>
      <w:r w:rsidRPr="00454682">
        <w:t xml:space="preserve">, що </w:t>
      </w:r>
      <w:r w:rsidRPr="00454682" w:rsidR="00426CE1">
        <w:t xml:space="preserve">лише </w:t>
      </w:r>
      <w:r w:rsidRPr="00454682">
        <w:t xml:space="preserve">офіційні </w:t>
      </w:r>
      <w:r w:rsidRPr="00454682" w:rsidR="00426CE1">
        <w:t>органи мали право видавати такі документи</w:t>
      </w:r>
      <w:r w:rsidRPr="00454682" w:rsidR="0039051A">
        <w:t>,</w:t>
      </w:r>
      <w:r w:rsidRPr="00454682">
        <w:t xml:space="preserve"> і що вони регулярно публіку</w:t>
      </w:r>
      <w:r w:rsidRPr="00454682" w:rsidR="0039051A">
        <w:t>вали відповідну інформацію до</w:t>
      </w:r>
      <w:r w:rsidRPr="00454682">
        <w:t xml:space="preserve"> відома іноземних громадян. Вони підтвердили існування таких пр</w:t>
      </w:r>
      <w:r w:rsidRPr="00454682" w:rsidR="00426CE1">
        <w:t>иватних агентств, але підкреслили</w:t>
      </w:r>
      <w:r w:rsidRPr="00454682">
        <w:t>, що їх</w:t>
      </w:r>
      <w:r w:rsidRPr="00454682" w:rsidR="00426CE1">
        <w:t>ня</w:t>
      </w:r>
      <w:r w:rsidRPr="00454682">
        <w:t xml:space="preserve"> діяльність часто </w:t>
      </w:r>
      <w:r w:rsidRPr="00454682" w:rsidR="00426CE1">
        <w:t>була незаконною</w:t>
      </w:r>
      <w:r w:rsidRPr="00454682" w:rsidR="0039051A">
        <w:t>,</w:t>
      </w:r>
      <w:r w:rsidRPr="00454682">
        <w:t xml:space="preserve"> і </w:t>
      </w:r>
      <w:r w:rsidRPr="00454682" w:rsidR="00426CE1">
        <w:t>пр</w:t>
      </w:r>
      <w:r w:rsidRPr="00454682" w:rsidR="002E0422">
        <w:t>оти них порушувалися кримінальні</w:t>
      </w:r>
      <w:r w:rsidRPr="00454682" w:rsidR="00426CE1">
        <w:t xml:space="preserve"> справи, втім не </w:t>
      </w:r>
      <w:r w:rsidRPr="00454682" w:rsidR="0039051A">
        <w:t>навівши</w:t>
      </w:r>
      <w:r w:rsidRPr="00454682" w:rsidR="00426CE1">
        <w:t xml:space="preserve"> конкретних прикладів</w:t>
      </w:r>
      <w:r w:rsidRPr="00454682">
        <w:t>...</w:t>
      </w:r>
    </w:p>
    <w:p w:rsidRPr="00454682" w:rsidR="00FB7FCF" w:rsidP="00FB7FCF" w:rsidRDefault="00FB7FCF">
      <w:pPr>
        <w:pStyle w:val="ECHRHeading3"/>
        <w:rPr>
          <w:rFonts w:ascii="Times New Roman" w:hAnsi="Times New Roman" w:cs="Times New Roman"/>
          <w:lang w:val="uk-UA"/>
        </w:rPr>
      </w:pPr>
      <w:bookmarkStart w:name="_Toc388528970" w:id="22"/>
      <w:r w:rsidRPr="00454682">
        <w:rPr>
          <w:rFonts w:ascii="Times New Roman" w:hAnsi="Times New Roman" w:cs="Times New Roman"/>
          <w:lang w:val="uk-UA"/>
        </w:rPr>
        <w:t>2.  </w:t>
      </w:r>
      <w:r w:rsidRPr="00454682" w:rsidR="00656CC9">
        <w:rPr>
          <w:rFonts w:ascii="Times New Roman" w:hAnsi="Times New Roman" w:cs="Times New Roman"/>
          <w:lang w:val="uk-UA"/>
        </w:rPr>
        <w:t>Затримання</w:t>
      </w:r>
      <w:r w:rsidRPr="00454682">
        <w:rPr>
          <w:rFonts w:ascii="Times New Roman" w:hAnsi="Times New Roman" w:cs="Times New Roman"/>
          <w:lang w:val="uk-UA"/>
        </w:rPr>
        <w:t xml:space="preserve">, </w:t>
      </w:r>
      <w:r w:rsidRPr="00454682" w:rsidR="00590B32">
        <w:rPr>
          <w:rFonts w:ascii="Times New Roman" w:hAnsi="Times New Roman" w:cs="Times New Roman"/>
          <w:lang w:val="uk-UA"/>
        </w:rPr>
        <w:t>утримання під вартою</w:t>
      </w:r>
      <w:r w:rsidRPr="00454682" w:rsidR="006D720C">
        <w:rPr>
          <w:rFonts w:ascii="Times New Roman" w:hAnsi="Times New Roman" w:cs="Times New Roman"/>
          <w:lang w:val="uk-UA"/>
        </w:rPr>
        <w:t xml:space="preserve"> та </w:t>
      </w:r>
      <w:r w:rsidRPr="00454682" w:rsidR="0039051A">
        <w:rPr>
          <w:rFonts w:ascii="Times New Roman" w:hAnsi="Times New Roman" w:cs="Times New Roman"/>
          <w:lang w:val="uk-UA"/>
        </w:rPr>
        <w:t>вислання</w:t>
      </w:r>
      <w:r w:rsidRPr="00454682" w:rsidR="006D720C">
        <w:rPr>
          <w:rFonts w:ascii="Times New Roman" w:hAnsi="Times New Roman" w:cs="Times New Roman"/>
          <w:lang w:val="uk-UA"/>
        </w:rPr>
        <w:t xml:space="preserve"> </w:t>
      </w:r>
      <w:bookmarkEnd w:id="22"/>
      <w:r w:rsidRPr="00454682" w:rsidR="006D720C">
        <w:rPr>
          <w:rFonts w:ascii="Times New Roman" w:hAnsi="Times New Roman" w:cs="Times New Roman"/>
          <w:lang w:val="uk-UA"/>
        </w:rPr>
        <w:t>громадян Грузії</w:t>
      </w:r>
    </w:p>
    <w:p w:rsidRPr="00454682" w:rsidR="00470BCB" w:rsidP="005C5D76" w:rsidRDefault="008A5F25">
      <w:pPr>
        <w:pStyle w:val="1"/>
      </w:pPr>
      <w:r w:rsidRPr="00454682">
        <w:t>Після слухання свідків оспорювані події можна узагальнити наступним чином: перевірки документів грузинських громадян пр</w:t>
      </w:r>
      <w:r w:rsidR="002136A7">
        <w:t xml:space="preserve">оводилися на вулицях, ринках, </w:t>
      </w:r>
      <w:r w:rsidRPr="00454682" w:rsidR="0039051A">
        <w:t xml:space="preserve">робочих </w:t>
      </w:r>
      <w:r w:rsidRPr="00454682">
        <w:t>місцях</w:t>
      </w:r>
      <w:r w:rsidR="002136A7">
        <w:t xml:space="preserve"> та по місцю проживання</w:t>
      </w:r>
      <w:r w:rsidRPr="00454682">
        <w:t>, а потім їх затриму</w:t>
      </w:r>
      <w:r w:rsidRPr="00454682" w:rsidR="002E0422">
        <w:t>в</w:t>
      </w:r>
      <w:r w:rsidRPr="00454682">
        <w:t xml:space="preserve">али і доставляли в </w:t>
      </w:r>
      <w:r w:rsidRPr="00454682" w:rsidR="0039051A">
        <w:t>міліцейські відділ</w:t>
      </w:r>
      <w:r w:rsidR="002136A7">
        <w:t>ення</w:t>
      </w:r>
      <w:r w:rsidRPr="00454682">
        <w:t xml:space="preserve">. Після певного періоду </w:t>
      </w:r>
      <w:r w:rsidRPr="00454682" w:rsidR="0039051A">
        <w:t>затримання в мі</w:t>
      </w:r>
      <w:r w:rsidRPr="00454682">
        <w:t xml:space="preserve">ліцейських </w:t>
      </w:r>
      <w:r w:rsidRPr="00454682" w:rsidR="0039051A">
        <w:t>відділ</w:t>
      </w:r>
      <w:r w:rsidR="002136A7">
        <w:t xml:space="preserve">еннях </w:t>
      </w:r>
      <w:r w:rsidRPr="00454682">
        <w:t>(</w:t>
      </w:r>
      <w:r w:rsidRPr="00454682" w:rsidR="0039051A">
        <w:t xml:space="preserve">за показаннями свідків, </w:t>
      </w:r>
      <w:r w:rsidRPr="00454682">
        <w:t>від кілько</w:t>
      </w:r>
      <w:r w:rsidRPr="00454682" w:rsidR="0039051A">
        <w:t xml:space="preserve">х годин до одного або двох днів), їх групували </w:t>
      </w:r>
      <w:r w:rsidRPr="00454682">
        <w:t xml:space="preserve">і </w:t>
      </w:r>
      <w:r w:rsidRPr="00454682" w:rsidR="0039051A">
        <w:t xml:space="preserve">везли </w:t>
      </w:r>
      <w:r w:rsidRPr="00454682">
        <w:t>на автобус</w:t>
      </w:r>
      <w:r w:rsidRPr="00454682" w:rsidR="002E0422">
        <w:t>а</w:t>
      </w:r>
      <w:r w:rsidRPr="00454682" w:rsidR="0039051A">
        <w:t>х в суди, які в</w:t>
      </w:r>
      <w:r w:rsidRPr="00454682">
        <w:t xml:space="preserve"> скороченому провадженні накладали на них адміністративні штрафи і </w:t>
      </w:r>
      <w:r w:rsidRPr="00454682" w:rsidR="00470BCB">
        <w:t xml:space="preserve">виносили </w:t>
      </w:r>
      <w:r w:rsidRPr="00454682">
        <w:t xml:space="preserve">рішення </w:t>
      </w:r>
      <w:r w:rsidRPr="00454682" w:rsidR="00470BCB">
        <w:t xml:space="preserve">про </w:t>
      </w:r>
      <w:r w:rsidRPr="00454682">
        <w:t>їх</w:t>
      </w:r>
      <w:r w:rsidRPr="00454682" w:rsidR="0039051A">
        <w:t>нє</w:t>
      </w:r>
      <w:r w:rsidRPr="00454682">
        <w:t xml:space="preserve"> адміністративне </w:t>
      </w:r>
      <w:r w:rsidRPr="00454682" w:rsidR="000D47AC">
        <w:t>видворення</w:t>
      </w:r>
      <w:r w:rsidRPr="00454682" w:rsidR="0039051A">
        <w:t xml:space="preserve"> </w:t>
      </w:r>
      <w:r w:rsidRPr="00454682">
        <w:t>з</w:t>
      </w:r>
      <w:r w:rsidR="002136A7">
        <w:t>а межі</w:t>
      </w:r>
      <w:r w:rsidRPr="00454682">
        <w:t xml:space="preserve"> території Російської Федерації. Згодом, іноді </w:t>
      </w:r>
      <w:r w:rsidRPr="00454682" w:rsidR="00470BCB">
        <w:t xml:space="preserve">після </w:t>
      </w:r>
      <w:r w:rsidRPr="00454682">
        <w:t>проход</w:t>
      </w:r>
      <w:r w:rsidRPr="00454682" w:rsidR="00470BCB">
        <w:t xml:space="preserve">ження медичного огляду та </w:t>
      </w:r>
      <w:r w:rsidRPr="00454682">
        <w:t>аналіз</w:t>
      </w:r>
      <w:r w:rsidRPr="00454682" w:rsidR="00470BCB">
        <w:t>у</w:t>
      </w:r>
      <w:r w:rsidRPr="00454682">
        <w:t xml:space="preserve"> крові, </w:t>
      </w:r>
      <w:r w:rsidRPr="00454682" w:rsidR="00470BCB">
        <w:t>їх відвозили в центри</w:t>
      </w:r>
      <w:r w:rsidRPr="00454682">
        <w:t xml:space="preserve"> </w:t>
      </w:r>
      <w:r w:rsidRPr="00454682" w:rsidR="009913DD">
        <w:t xml:space="preserve">тимчасового </w:t>
      </w:r>
      <w:r w:rsidRPr="00454682">
        <w:t xml:space="preserve">утримання </w:t>
      </w:r>
      <w:r w:rsidRPr="00454682" w:rsidR="009913DD">
        <w:t>іноземних громадян</w:t>
      </w:r>
      <w:r w:rsidRPr="00454682">
        <w:t xml:space="preserve">, де </w:t>
      </w:r>
      <w:r w:rsidR="002136A7">
        <w:t xml:space="preserve">їх тримали </w:t>
      </w:r>
      <w:r w:rsidRPr="00454682">
        <w:t>різні періоди часу (</w:t>
      </w:r>
      <w:r w:rsidRPr="00454682" w:rsidR="00470BCB">
        <w:t>за показа</w:t>
      </w:r>
      <w:r w:rsidRPr="00454682" w:rsidR="0039051A">
        <w:t>ннями</w:t>
      </w:r>
      <w:r w:rsidRPr="00454682" w:rsidR="00470BCB">
        <w:t xml:space="preserve"> свідків, </w:t>
      </w:r>
      <w:r w:rsidRPr="00454682">
        <w:t>від двох до чотирнадцяти днів), а потім</w:t>
      </w:r>
      <w:r w:rsidRPr="00454682" w:rsidR="0039051A">
        <w:t xml:space="preserve"> ви</w:t>
      </w:r>
      <w:r w:rsidR="002136A7">
        <w:t>возили</w:t>
      </w:r>
      <w:r w:rsidRPr="00454682" w:rsidR="00470BCB">
        <w:t xml:space="preserve"> н</w:t>
      </w:r>
      <w:r w:rsidRPr="00454682" w:rsidR="0039051A">
        <w:t>а автобусах в різні аеропорти Москви</w:t>
      </w:r>
      <w:r w:rsidRPr="00454682">
        <w:t xml:space="preserve"> і вис</w:t>
      </w:r>
      <w:r w:rsidR="002136A7">
        <w:t>илали в Грузію літаком</w:t>
      </w:r>
      <w:r w:rsidRPr="00454682">
        <w:t xml:space="preserve">. </w:t>
      </w:r>
      <w:r w:rsidRPr="00454682" w:rsidR="00470BCB">
        <w:t>Слід зазначити, що деякі грузинські</w:t>
      </w:r>
      <w:r w:rsidRPr="00454682">
        <w:t xml:space="preserve"> громадян</w:t>
      </w:r>
      <w:r w:rsidRPr="00454682" w:rsidR="00470BCB">
        <w:t>и</w:t>
      </w:r>
      <w:r w:rsidRPr="00454682">
        <w:t xml:space="preserve">, </w:t>
      </w:r>
      <w:r w:rsidRPr="00454682" w:rsidR="00470BCB">
        <w:t>стосовно яких було видано наказ про ви</w:t>
      </w:r>
      <w:r w:rsidRPr="00454682" w:rsidR="0039051A">
        <w:t>слання</w:t>
      </w:r>
      <w:r w:rsidRPr="00454682" w:rsidR="00470BCB">
        <w:t xml:space="preserve">, залишили </w:t>
      </w:r>
      <w:r w:rsidRPr="00454682">
        <w:t xml:space="preserve">територію Російської Федерації </w:t>
      </w:r>
      <w:r w:rsidRPr="00454682" w:rsidR="00410743">
        <w:t>самостійно.</w:t>
      </w:r>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a.  </w:t>
      </w:r>
      <w:r w:rsidRPr="00454682" w:rsidR="006D720C">
        <w:rPr>
          <w:rFonts w:ascii="Times New Roman" w:hAnsi="Times New Roman" w:cs="Times New Roman"/>
          <w:lang w:val="uk-UA"/>
        </w:rPr>
        <w:t xml:space="preserve">Умови </w:t>
      </w:r>
      <w:r w:rsidRPr="00454682" w:rsidR="00656CC9">
        <w:rPr>
          <w:rFonts w:ascii="Times New Roman" w:hAnsi="Times New Roman" w:cs="Times New Roman"/>
          <w:lang w:val="uk-UA"/>
        </w:rPr>
        <w:t>затримання</w:t>
      </w:r>
    </w:p>
    <w:p w:rsidRPr="00454682" w:rsidR="00470BCB" w:rsidP="005C5D76" w:rsidRDefault="00470BCB">
      <w:pPr>
        <w:pStyle w:val="1"/>
      </w:pPr>
      <w:r w:rsidRPr="00454682">
        <w:t xml:space="preserve">Грузинські свідки зазначили, що </w:t>
      </w:r>
      <w:r w:rsidRPr="00454682" w:rsidR="0039051A">
        <w:t xml:space="preserve">російські міліціонери </w:t>
      </w:r>
      <w:r w:rsidRPr="00454682" w:rsidR="00656CC9">
        <w:t>затримували</w:t>
      </w:r>
      <w:r w:rsidRPr="00454682" w:rsidR="0039051A">
        <w:t xml:space="preserve"> їх </w:t>
      </w:r>
      <w:r w:rsidRPr="00454682">
        <w:t xml:space="preserve">під приводом того, що їхні документи, що засвідчують особу, </w:t>
      </w:r>
      <w:r w:rsidRPr="00454682" w:rsidR="0039051A">
        <w:t>б</w:t>
      </w:r>
      <w:r w:rsidRPr="00454682">
        <w:t xml:space="preserve">ули </w:t>
      </w:r>
      <w:r w:rsidRPr="00454682" w:rsidR="0039051A">
        <w:t xml:space="preserve">не </w:t>
      </w:r>
      <w:r w:rsidRPr="00454682">
        <w:t>в порядку. Часто вони не могли взяти з собою свої особисті речі або повідомити родичів. Коли вони питали, ч</w:t>
      </w:r>
      <w:r w:rsidRPr="00454682" w:rsidR="0039051A">
        <w:t xml:space="preserve">ому їх </w:t>
      </w:r>
      <w:r w:rsidRPr="00454682" w:rsidR="00656CC9">
        <w:t>затримують</w:t>
      </w:r>
      <w:r w:rsidRPr="00454682" w:rsidR="0039051A">
        <w:t>, їм говорили</w:t>
      </w:r>
      <w:r w:rsidRPr="00454682" w:rsidR="00590B32">
        <w:t xml:space="preserve">, що це </w:t>
      </w:r>
      <w:r w:rsidR="002136A7">
        <w:t>через те</w:t>
      </w:r>
      <w:r w:rsidRPr="00454682" w:rsidR="00590B32">
        <w:t xml:space="preserve">, </w:t>
      </w:r>
      <w:r w:rsidRPr="00454682">
        <w:t>що вони грузини</w:t>
      </w:r>
      <w:r w:rsidRPr="00454682" w:rsidR="00590B32">
        <w:t>,</w:t>
      </w:r>
      <w:r w:rsidRPr="00454682">
        <w:t xml:space="preserve"> і тому що існував наказ зверху про ви</w:t>
      </w:r>
      <w:r w:rsidRPr="00454682" w:rsidR="0039051A">
        <w:t xml:space="preserve">слання </w:t>
      </w:r>
      <w:r w:rsidRPr="00454682">
        <w:t>грузинських громадян...</w:t>
      </w:r>
    </w:p>
    <w:p w:rsidRPr="00454682" w:rsidR="00470BCB" w:rsidP="005C5D76" w:rsidRDefault="00470BCB">
      <w:pPr>
        <w:pStyle w:val="1"/>
      </w:pPr>
      <w:r w:rsidRPr="00454682">
        <w:t xml:space="preserve">Пан Азаров, на той момент заступник начальника відділу імміграційного контролю </w:t>
      </w:r>
      <w:r w:rsidRPr="00454682" w:rsidR="00BB3671">
        <w:t xml:space="preserve">Управління </w:t>
      </w:r>
      <w:r w:rsidRPr="00454682">
        <w:t>Федерально</w:t>
      </w:r>
      <w:r w:rsidRPr="00454682" w:rsidR="00590B32">
        <w:t>ї міграційної служби в м. Москві</w:t>
      </w:r>
      <w:r w:rsidRPr="00454682">
        <w:t xml:space="preserve">, і пан Кондратьєв, на той момент інспектор </w:t>
      </w:r>
      <w:r w:rsidRPr="00454682" w:rsidR="00BB3671">
        <w:t xml:space="preserve">підрозділу проведення </w:t>
      </w:r>
      <w:r w:rsidRPr="00454682">
        <w:t>заходів перевірки № 2 того ж відділу, зазна</w:t>
      </w:r>
      <w:r w:rsidR="002136A7">
        <w:t>чили, що їхні відділи проводили</w:t>
      </w:r>
      <w:r w:rsidRPr="00454682">
        <w:t xml:space="preserve"> на основі отриманої </w:t>
      </w:r>
      <w:r w:rsidR="002136A7">
        <w:t>інформації</w:t>
      </w:r>
      <w:r w:rsidRPr="00454682">
        <w:t xml:space="preserve"> контрольні перевірки іноземних громадян або роботодавців, підозрю</w:t>
      </w:r>
      <w:r w:rsidR="002136A7">
        <w:t>ваних у порушенні імміграційних правил Російської</w:t>
      </w:r>
      <w:r w:rsidRPr="00454682">
        <w:t xml:space="preserve"> Федерації.</w:t>
      </w:r>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b.  </w:t>
      </w:r>
      <w:r w:rsidRPr="00454682" w:rsidR="006D720C">
        <w:rPr>
          <w:rFonts w:ascii="Times New Roman" w:hAnsi="Times New Roman" w:cs="Times New Roman"/>
          <w:lang w:val="uk-UA"/>
        </w:rPr>
        <w:t>Провадження в судах</w:t>
      </w:r>
    </w:p>
    <w:p w:rsidRPr="00454682" w:rsidR="00470BCB" w:rsidP="005C5D76" w:rsidRDefault="00470BCB">
      <w:pPr>
        <w:pStyle w:val="1"/>
      </w:pPr>
      <w:r w:rsidRPr="00454682">
        <w:t xml:space="preserve">Усі грузинські свідки зазначили, що </w:t>
      </w:r>
      <w:r w:rsidR="002136A7">
        <w:t xml:space="preserve">провадження </w:t>
      </w:r>
      <w:r w:rsidRPr="00454682">
        <w:t xml:space="preserve">в судах </w:t>
      </w:r>
      <w:r w:rsidR="002136A7">
        <w:t>було дуже коротким</w:t>
      </w:r>
      <w:r w:rsidRPr="00454682">
        <w:t xml:space="preserve">. Часто вони навіть не </w:t>
      </w:r>
      <w:r w:rsidR="002136A7">
        <w:t>усвідомлювали</w:t>
      </w:r>
      <w:r w:rsidRPr="00454682">
        <w:t>, що їх привезли до суду... Хоч</w:t>
      </w:r>
      <w:r w:rsidRPr="00454682" w:rsidR="00590B32">
        <w:t>а деякі з них пригад</w:t>
      </w:r>
      <w:r w:rsidRPr="00454682" w:rsidR="009F4496">
        <w:t>ув</w:t>
      </w:r>
      <w:r w:rsidRPr="00454682" w:rsidR="00590B32">
        <w:t xml:space="preserve">али </w:t>
      </w:r>
      <w:r w:rsidRPr="00454682" w:rsidR="009F4496">
        <w:t>розмову</w:t>
      </w:r>
      <w:r w:rsidRPr="00454682" w:rsidR="00590B32">
        <w:t xml:space="preserve"> </w:t>
      </w:r>
      <w:r w:rsidRPr="00454682">
        <w:t>з суддею, яка тривала в середньому п</w:t>
      </w:r>
      <w:r w:rsidR="00B6608C">
        <w:t>’</w:t>
      </w:r>
      <w:r w:rsidRPr="00454682">
        <w:t xml:space="preserve">ять хвилин і без реального розгляду фактів справи..., інші говорили, що їх не пустили до зали суду і вони чекали в коридорах або навіть в автобусах, які </w:t>
      </w:r>
      <w:r w:rsidRPr="00454682" w:rsidR="00590B32">
        <w:t>привезли їх до</w:t>
      </w:r>
      <w:r w:rsidRPr="00454682">
        <w:t xml:space="preserve"> суд</w:t>
      </w:r>
      <w:r w:rsidRPr="00454682" w:rsidR="00590B32">
        <w:t>у</w:t>
      </w:r>
      <w:r w:rsidRPr="00454682">
        <w:t>..., разом з іншими грузинськими громадянами (їхня кількість варіювал</w:t>
      </w:r>
      <w:r w:rsidR="002136A7">
        <w:t>ася від 15 до 150). Вони повідомили</w:t>
      </w:r>
      <w:r w:rsidRPr="00454682">
        <w:t xml:space="preserve">, що потім їм </w:t>
      </w:r>
      <w:r w:rsidRPr="00454682" w:rsidR="009F4496">
        <w:t>веліли підписати судові рішення, навіть не надавши їм можливості</w:t>
      </w:r>
      <w:r w:rsidR="002136A7">
        <w:t xml:space="preserve"> прочитати</w:t>
      </w:r>
      <w:r w:rsidRPr="00454682" w:rsidR="009F4496">
        <w:t xml:space="preserve"> </w:t>
      </w:r>
      <w:r w:rsidRPr="00454682">
        <w:t xml:space="preserve">зміст або отримати копію. Вони не мали доступу </w:t>
      </w:r>
      <w:r w:rsidRPr="00454682" w:rsidR="002201E5">
        <w:t xml:space="preserve">ані до </w:t>
      </w:r>
      <w:r w:rsidRPr="00454682">
        <w:t>перекладача</w:t>
      </w:r>
      <w:r w:rsidRPr="00454682" w:rsidR="002201E5">
        <w:t>, ані до адвок</w:t>
      </w:r>
      <w:r w:rsidR="002136A7">
        <w:t xml:space="preserve">ата... За загальним правилом, </w:t>
      </w:r>
      <w:r w:rsidRPr="00454682">
        <w:t>судді</w:t>
      </w:r>
      <w:r w:rsidR="002136A7">
        <w:t xml:space="preserve"> разом з міліціонерами</w:t>
      </w:r>
      <w:r w:rsidRPr="00454682" w:rsidR="00590B32">
        <w:t xml:space="preserve"> </w:t>
      </w:r>
      <w:r w:rsidRPr="00454682">
        <w:t xml:space="preserve">не </w:t>
      </w:r>
      <w:r w:rsidRPr="00454682" w:rsidR="002201E5">
        <w:t>радили їм подавати апеляції</w:t>
      </w:r>
      <w:r w:rsidRPr="00454682">
        <w:t xml:space="preserve">, </w:t>
      </w:r>
      <w:r w:rsidRPr="00454682" w:rsidR="002201E5">
        <w:t xml:space="preserve">говорячи </w:t>
      </w:r>
      <w:r w:rsidRPr="00454682">
        <w:t xml:space="preserve">їм, що </w:t>
      </w:r>
      <w:r w:rsidRPr="00454682" w:rsidR="002201E5">
        <w:t>існував наказ про ви</w:t>
      </w:r>
      <w:r w:rsidRPr="00454682" w:rsidR="00590B32">
        <w:t xml:space="preserve">слання </w:t>
      </w:r>
      <w:r w:rsidRPr="00454682" w:rsidR="002201E5">
        <w:t>грузинських громадян</w:t>
      </w:r>
      <w:r w:rsidRPr="00454682">
        <w:t xml:space="preserve">, і в будь-якому випадку </w:t>
      </w:r>
      <w:r w:rsidRPr="00454682" w:rsidR="002201E5">
        <w:t>їх настільки напружувала думка про подальше перебування в затриманні і вони так хотіли повернутися в Грузію, що</w:t>
      </w:r>
      <w:r w:rsidR="00B6608C">
        <w:t xml:space="preserve"> </w:t>
      </w:r>
      <w:r w:rsidRPr="00454682" w:rsidR="002201E5">
        <w:t xml:space="preserve">вони підписали б «все, що </w:t>
      </w:r>
      <w:r w:rsidRPr="00454682" w:rsidR="009F4496">
        <w:t>завгодно</w:t>
      </w:r>
      <w:r w:rsidRPr="00454682" w:rsidR="002201E5">
        <w:t>».</w:t>
      </w:r>
      <w:r w:rsidRPr="00454682">
        <w:t xml:space="preserve"> Коли </w:t>
      </w:r>
      <w:r w:rsidRPr="00454682" w:rsidR="002201E5">
        <w:t xml:space="preserve">вони </w:t>
      </w:r>
      <w:r w:rsidRPr="00454682">
        <w:t xml:space="preserve">питали, чому </w:t>
      </w:r>
      <w:r w:rsidRPr="00454682" w:rsidR="002201E5">
        <w:t>їх ви</w:t>
      </w:r>
      <w:r w:rsidRPr="00454682" w:rsidR="00590B32">
        <w:t>силають</w:t>
      </w:r>
      <w:r w:rsidRPr="00454682">
        <w:t xml:space="preserve">, </w:t>
      </w:r>
      <w:r w:rsidRPr="00454682" w:rsidR="002201E5">
        <w:t xml:space="preserve">їм казали, що це тому, що вони </w:t>
      </w:r>
      <w:r w:rsidRPr="00454682">
        <w:t>грузин</w:t>
      </w:r>
      <w:r w:rsidRPr="00454682" w:rsidR="002201E5">
        <w:t>и</w:t>
      </w:r>
      <w:r w:rsidR="002136A7">
        <w:t>,</w:t>
      </w:r>
      <w:r w:rsidRPr="00454682" w:rsidR="002201E5">
        <w:t xml:space="preserve"> і що вони повинні </w:t>
      </w:r>
      <w:r w:rsidRPr="00454682" w:rsidR="009F4496">
        <w:t>спитати про це свого президента -</w:t>
      </w:r>
      <w:r w:rsidRPr="00454682" w:rsidR="002201E5">
        <w:t xml:space="preserve"> пана </w:t>
      </w:r>
      <w:r w:rsidRPr="00454682">
        <w:t>Саакашвілі.</w:t>
      </w:r>
    </w:p>
    <w:p w:rsidRPr="00454682" w:rsidR="002201E5" w:rsidP="005C5D76" w:rsidRDefault="002201E5">
      <w:pPr>
        <w:pStyle w:val="1"/>
      </w:pPr>
      <w:r w:rsidRPr="00454682">
        <w:t xml:space="preserve">Пан Патарідзе, у відповідний час консул Грузії в Російській Федерації, зазначив, що російські чиновники в приватному порядку говорили йому, що такі апеляції </w:t>
      </w:r>
      <w:r w:rsidR="002136A7">
        <w:t>були безперспективними</w:t>
      </w:r>
      <w:r w:rsidRPr="00454682">
        <w:t>, оскільки рішення про ви</w:t>
      </w:r>
      <w:r w:rsidRPr="00454682" w:rsidR="00590B32">
        <w:t xml:space="preserve">слання </w:t>
      </w:r>
      <w:r w:rsidRPr="00454682">
        <w:t>грузин з Російської Федерації було політичним...</w:t>
      </w:r>
    </w:p>
    <w:p w:rsidR="00B6608C" w:rsidP="005C5D76" w:rsidRDefault="002201E5">
      <w:pPr>
        <w:pStyle w:val="1"/>
      </w:pPr>
      <w:r w:rsidRPr="00454682">
        <w:t xml:space="preserve">Пан Кондратьєв, у відповідний час інспектор підрозділу </w:t>
      </w:r>
      <w:r w:rsidRPr="00454682" w:rsidR="009F4496">
        <w:t xml:space="preserve">проведення </w:t>
      </w:r>
      <w:r w:rsidRPr="00454682">
        <w:t>заходів перевірки № 2 відділ</w:t>
      </w:r>
      <w:r w:rsidRPr="00454682" w:rsidR="009F4496">
        <w:t xml:space="preserve">у </w:t>
      </w:r>
      <w:r w:rsidRPr="00454682">
        <w:t>імміграційного контролю Феде</w:t>
      </w:r>
      <w:r w:rsidRPr="00454682" w:rsidR="00590B32">
        <w:t>ральної міграційної служби в м. Москві</w:t>
      </w:r>
      <w:r w:rsidRPr="00454682">
        <w:t>, наступним чином описав провадження в судах: підсудний доставлявся до судді, який повідомляв йому його права та обов</w:t>
      </w:r>
      <w:r w:rsidR="00B6608C">
        <w:t>’</w:t>
      </w:r>
      <w:r w:rsidRPr="00454682">
        <w:t>язки</w:t>
      </w:r>
      <w:r w:rsidR="001129EC">
        <w:t>, питав</w:t>
      </w:r>
      <w:r w:rsidRPr="00454682" w:rsidR="00590B32">
        <w:t xml:space="preserve">, </w:t>
      </w:r>
      <w:r w:rsidR="001129EC">
        <w:t xml:space="preserve">чи </w:t>
      </w:r>
      <w:r w:rsidRPr="00454682" w:rsidR="00590B32">
        <w:t xml:space="preserve">бажав </w:t>
      </w:r>
      <w:r w:rsidR="001129EC">
        <w:t xml:space="preserve">він </w:t>
      </w:r>
      <w:r w:rsidRPr="00454682">
        <w:t>мати перекладача і адвоката, і якщо так, то його побажання бралося до уваги; потім суддя ставив підсудному питання про його конкретну ситуацію, виходив з кімнати і повертався з наказом. Якщо це був наказ про ви</w:t>
      </w:r>
      <w:r w:rsidRPr="00454682" w:rsidR="00590B32">
        <w:t>слання</w:t>
      </w:r>
      <w:r w:rsidRPr="00454682">
        <w:t xml:space="preserve">, підсудний отримував копію і доставлявся </w:t>
      </w:r>
      <w:r w:rsidRPr="00454682" w:rsidR="009F4496">
        <w:t>в</w:t>
      </w:r>
      <w:r w:rsidRPr="00454682">
        <w:t xml:space="preserve"> </w:t>
      </w:r>
      <w:r w:rsidRPr="00454682" w:rsidR="009913DD">
        <w:t xml:space="preserve">центр тимчасового </w:t>
      </w:r>
      <w:r w:rsidRPr="00454682" w:rsidR="009F4496">
        <w:t>утримання</w:t>
      </w:r>
      <w:r w:rsidRPr="00454682" w:rsidR="009913DD">
        <w:t xml:space="preserve"> іноземних громадян</w:t>
      </w:r>
      <w:r w:rsidRPr="00454682">
        <w:t xml:space="preserve"> з метою його ви</w:t>
      </w:r>
      <w:r w:rsidRPr="00454682" w:rsidR="00590B32">
        <w:t>слання. Він мав десять днів на подачу</w:t>
      </w:r>
      <w:r w:rsidRPr="00454682">
        <w:t xml:space="preserve"> апеляції, навіть після вис</w:t>
      </w:r>
      <w:r w:rsidRPr="00454682" w:rsidR="00590B32">
        <w:t xml:space="preserve">лання </w:t>
      </w:r>
      <w:r w:rsidRPr="00454682">
        <w:t>з Російської Федерації, і цей строк не можна було продовжити...</w:t>
      </w:r>
    </w:p>
    <w:p w:rsidRPr="00454682" w:rsidR="002201E5" w:rsidP="005C5D76" w:rsidRDefault="002E0422">
      <w:pPr>
        <w:pStyle w:val="1"/>
      </w:pPr>
      <w:r w:rsidRPr="00454682">
        <w:t>Пан Манеркі</w:t>
      </w:r>
      <w:r w:rsidRPr="00454682" w:rsidR="002201E5">
        <w:t xml:space="preserve">н, </w:t>
      </w:r>
      <w:r w:rsidRPr="00454682" w:rsidR="00604586">
        <w:t xml:space="preserve">у відповідний час </w:t>
      </w:r>
      <w:r w:rsidRPr="00454682" w:rsidR="002201E5">
        <w:t xml:space="preserve">начальник </w:t>
      </w:r>
      <w:r w:rsidRPr="00454682" w:rsidR="009F4496">
        <w:t>Управління</w:t>
      </w:r>
      <w:r w:rsidRPr="00454682" w:rsidR="002201E5">
        <w:t xml:space="preserve"> з нагляду за виконанням федерального законодавства</w:t>
      </w:r>
      <w:r w:rsidRPr="00454682" w:rsidR="00604586">
        <w:t xml:space="preserve"> прокуратури м.</w:t>
      </w:r>
      <w:r w:rsidRPr="00454682" w:rsidR="00590B32">
        <w:t xml:space="preserve"> Москви</w:t>
      </w:r>
      <w:r w:rsidRPr="00454682" w:rsidR="002201E5">
        <w:t>, пояснив, щ</w:t>
      </w:r>
      <w:r w:rsidRPr="00454682" w:rsidR="00604586">
        <w:t xml:space="preserve">о у відповідний час його </w:t>
      </w:r>
      <w:r w:rsidRPr="00454682" w:rsidR="009F4496">
        <w:t>управління виявило</w:t>
      </w:r>
      <w:r w:rsidRPr="00454682" w:rsidR="00604586">
        <w:t xml:space="preserve"> </w:t>
      </w:r>
      <w:r w:rsidRPr="00454682" w:rsidR="002201E5">
        <w:t xml:space="preserve">процесуальні порушення, особливо щодо того, яким чином Федеральна міграційна служба </w:t>
      </w:r>
      <w:r w:rsidRPr="00454682" w:rsidR="00604586">
        <w:t>складала звіти</w:t>
      </w:r>
      <w:r w:rsidRPr="00454682" w:rsidR="002201E5">
        <w:t xml:space="preserve"> про іноземних громадян з </w:t>
      </w:r>
      <w:r w:rsidRPr="00454682" w:rsidR="00604586">
        <w:t>низки к</w:t>
      </w:r>
      <w:r w:rsidRPr="00454682" w:rsidR="002201E5">
        <w:t>раїн. У 22 випадках ці висновки при</w:t>
      </w:r>
      <w:r w:rsidRPr="00454682" w:rsidR="00604586">
        <w:t>з</w:t>
      </w:r>
      <w:r w:rsidRPr="00454682" w:rsidR="002201E5">
        <w:t xml:space="preserve">вели до </w:t>
      </w:r>
      <w:r w:rsidRPr="00454682" w:rsidR="00604586">
        <w:t>скасування відповідних наказів про вис</w:t>
      </w:r>
      <w:r w:rsidRPr="00454682" w:rsidR="00590B32">
        <w:t>лання</w:t>
      </w:r>
      <w:r w:rsidRPr="00454682" w:rsidR="002201E5">
        <w:t>. Він</w:t>
      </w:r>
      <w:r w:rsidRPr="00454682" w:rsidR="00604586">
        <w:t xml:space="preserve"> додав, що Генеральний прокурор, відповідальний за Московську</w:t>
      </w:r>
      <w:r w:rsidRPr="00454682" w:rsidR="002201E5">
        <w:t xml:space="preserve"> </w:t>
      </w:r>
      <w:r w:rsidRPr="00454682" w:rsidR="00604586">
        <w:t>область,</w:t>
      </w:r>
      <w:r w:rsidRPr="00454682" w:rsidR="002201E5">
        <w:t xml:space="preserve"> </w:t>
      </w:r>
      <w:r w:rsidRPr="00454682" w:rsidR="00604586">
        <w:t>наказав всім</w:t>
      </w:r>
      <w:r w:rsidRPr="00454682" w:rsidR="002201E5">
        <w:t xml:space="preserve"> свої</w:t>
      </w:r>
      <w:r w:rsidRPr="00454682" w:rsidR="00604586">
        <w:t>м</w:t>
      </w:r>
      <w:r w:rsidRPr="00454682" w:rsidR="002201E5">
        <w:t xml:space="preserve"> </w:t>
      </w:r>
      <w:r w:rsidRPr="00454682" w:rsidR="009F4496">
        <w:t xml:space="preserve">підрозділам </w:t>
      </w:r>
      <w:r w:rsidRPr="00454682" w:rsidR="00604586">
        <w:t xml:space="preserve">забезпечити належне дотримання прав </w:t>
      </w:r>
      <w:r w:rsidRPr="00454682" w:rsidR="00590B32">
        <w:t>у</w:t>
      </w:r>
      <w:r w:rsidRPr="00454682" w:rsidR="002201E5">
        <w:t xml:space="preserve">сіх іноземних громадян. Він сказав, що </w:t>
      </w:r>
      <w:r w:rsidRPr="00454682" w:rsidR="00604586">
        <w:t xml:space="preserve">жодних інструкцій, які б </w:t>
      </w:r>
      <w:r w:rsidRPr="00454682" w:rsidR="002201E5">
        <w:t>обмежу</w:t>
      </w:r>
      <w:r w:rsidRPr="00454682" w:rsidR="00604586">
        <w:t xml:space="preserve">вали </w:t>
      </w:r>
      <w:r w:rsidRPr="00454682" w:rsidR="002201E5">
        <w:t xml:space="preserve">права громадян Грузії, </w:t>
      </w:r>
      <w:r w:rsidRPr="00454682" w:rsidR="00604586">
        <w:t>ніколи не було, оскільки це було б порушенням закону</w:t>
      </w:r>
      <w:r w:rsidRPr="00454682" w:rsidR="002201E5">
        <w:t xml:space="preserve"> і навіть</w:t>
      </w:r>
      <w:r w:rsidRPr="00454682" w:rsidR="00604586">
        <w:t xml:space="preserve"> злочином за законодавством</w:t>
      </w:r>
      <w:r w:rsidRPr="00454682" w:rsidR="002201E5">
        <w:t xml:space="preserve"> Російської Федерації.</w:t>
      </w:r>
    </w:p>
    <w:p w:rsidRPr="00454682" w:rsidR="00FB7FCF" w:rsidP="00FB7FCF" w:rsidRDefault="00FB7FCF">
      <w:pPr>
        <w:pStyle w:val="ECHRPara"/>
        <w:rPr>
          <w:rFonts w:ascii="Times New Roman" w:hAnsi="Times New Roman" w:cs="Times New Roman"/>
          <w:sz w:val="2"/>
          <w:szCs w:val="2"/>
          <w:lang w:val="uk-UA"/>
        </w:rPr>
      </w:pPr>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c.  </w:t>
      </w:r>
      <w:r w:rsidRPr="00454682" w:rsidR="006D720C">
        <w:rPr>
          <w:rFonts w:ascii="Times New Roman" w:hAnsi="Times New Roman" w:cs="Times New Roman"/>
          <w:lang w:val="uk-UA"/>
        </w:rPr>
        <w:t>Умови утримання під вартою</w:t>
      </w:r>
    </w:p>
    <w:p w:rsidR="00B6608C" w:rsidP="005C5D76" w:rsidRDefault="006C78BF">
      <w:pPr>
        <w:pStyle w:val="1"/>
      </w:pPr>
      <w:r w:rsidRPr="00454682">
        <w:t>Грузинські свідки говорили про «</w:t>
      </w:r>
      <w:r w:rsidR="001129EC">
        <w:t>переповненість</w:t>
      </w:r>
      <w:r w:rsidRPr="00454682">
        <w:t>», «нестерпні» і «нелюдські» умови утримання під вартою і жахливі гігієнічні умови, і зазначили, що їхні співкамерники були в основному грузин</w:t>
      </w:r>
      <w:r w:rsidR="001129EC">
        <w:t>ами</w:t>
      </w:r>
      <w:r w:rsidRPr="00454682">
        <w:t xml:space="preserve">, </w:t>
      </w:r>
      <w:r w:rsidRPr="00454682" w:rsidR="00590B32">
        <w:t>хоча інк</w:t>
      </w:r>
      <w:r w:rsidR="001129EC">
        <w:t>оли утримувало</w:t>
      </w:r>
      <w:r w:rsidRPr="00454682">
        <w:t xml:space="preserve">ся </w:t>
      </w:r>
      <w:r w:rsidR="001129EC">
        <w:t xml:space="preserve">кілька </w:t>
      </w:r>
      <w:r w:rsidRPr="00454682" w:rsidR="00590B32">
        <w:t xml:space="preserve">осіб з </w:t>
      </w:r>
      <w:r w:rsidRPr="00454682">
        <w:t>інш</w:t>
      </w:r>
      <w:r w:rsidRPr="00454682" w:rsidR="00590B32">
        <w:t>им громадянством</w:t>
      </w:r>
      <w:r w:rsidRPr="00454682">
        <w:t>.</w:t>
      </w:r>
    </w:p>
    <w:p w:rsidR="00B6608C" w:rsidP="005C5D76" w:rsidRDefault="006C78BF">
      <w:pPr>
        <w:pStyle w:val="1"/>
      </w:pPr>
      <w:r w:rsidRPr="00454682">
        <w:t xml:space="preserve">Вони сказали, що під час </w:t>
      </w:r>
      <w:r w:rsidR="001129EC">
        <w:t>утримання</w:t>
      </w:r>
      <w:r w:rsidRPr="00454682" w:rsidR="00590B32">
        <w:t xml:space="preserve"> в мі</w:t>
      </w:r>
      <w:r w:rsidRPr="00454682">
        <w:t xml:space="preserve">ліцейських </w:t>
      </w:r>
      <w:r w:rsidRPr="00454682" w:rsidR="00590B32">
        <w:t>відділ</w:t>
      </w:r>
      <w:r w:rsidRPr="00454682" w:rsidR="009F4496">
        <w:t xml:space="preserve">еннях </w:t>
      </w:r>
      <w:r w:rsidRPr="00454682">
        <w:t>камери, які називали «мавп</w:t>
      </w:r>
      <w:r w:rsidR="00B6608C">
        <w:t>’</w:t>
      </w:r>
      <w:r w:rsidRPr="00454682">
        <w:t>я</w:t>
      </w:r>
      <w:r w:rsidR="001129EC">
        <w:t>чими клітками», були крихітним та</w:t>
      </w:r>
      <w:r w:rsidRPr="00454682">
        <w:t xml:space="preserve"> переповненими, що чоловіки і жінки іноді утримувалися під вартою разом</w:t>
      </w:r>
      <w:r w:rsidR="001129EC">
        <w:t>,</w:t>
      </w:r>
      <w:r w:rsidRPr="00454682">
        <w:t xml:space="preserve"> і що вони не могли сісти...</w:t>
      </w:r>
    </w:p>
    <w:p w:rsidRPr="00454682" w:rsidR="006C78BF" w:rsidP="005C5D76" w:rsidRDefault="006C78BF">
      <w:pPr>
        <w:pStyle w:val="1"/>
      </w:pPr>
      <w:r w:rsidRPr="00454682">
        <w:t xml:space="preserve">Вони </w:t>
      </w:r>
      <w:r w:rsidRPr="00454682" w:rsidR="00590B32">
        <w:t>зазначили</w:t>
      </w:r>
      <w:r w:rsidRPr="00454682">
        <w:t xml:space="preserve">, що в </w:t>
      </w:r>
      <w:r w:rsidRPr="00454682" w:rsidR="009913DD">
        <w:t xml:space="preserve">центрах тимчасового утримання іноземних громадян </w:t>
      </w:r>
      <w:r w:rsidRPr="00454682">
        <w:t>камери також були переповнені: опис розміру камер коливався від 40 до 50 м</w:t>
      </w:r>
      <w:r w:rsidRPr="00454682">
        <w:rPr>
          <w:vertAlign w:val="superscript"/>
        </w:rPr>
        <w:t xml:space="preserve">2 </w:t>
      </w:r>
      <w:r w:rsidRPr="00454682" w:rsidR="00590B32">
        <w:t>для</w:t>
      </w:r>
      <w:r w:rsidRPr="00454682">
        <w:t xml:space="preserve"> 100 </w:t>
      </w:r>
      <w:r w:rsidRPr="00454682" w:rsidR="00590B32">
        <w:t>затриманих</w:t>
      </w:r>
      <w:r w:rsidRPr="00454682">
        <w:t>, від 22 до 25 м</w:t>
      </w:r>
      <w:r w:rsidRPr="00454682">
        <w:rPr>
          <w:vertAlign w:val="superscript"/>
        </w:rPr>
        <w:t>2</w:t>
      </w:r>
      <w:r w:rsidR="00B6608C">
        <w:t xml:space="preserve"> </w:t>
      </w:r>
      <w:r w:rsidRPr="00454682" w:rsidR="00590B32">
        <w:t>та з 10 ліжками для</w:t>
      </w:r>
      <w:r w:rsidRPr="00454682">
        <w:t xml:space="preserve"> 23 </w:t>
      </w:r>
      <w:r w:rsidRPr="00454682" w:rsidR="00590B32">
        <w:t>затриманих</w:t>
      </w:r>
      <w:r w:rsidRPr="00454682">
        <w:t xml:space="preserve">..., 6 на 8 кроків </w:t>
      </w:r>
      <w:r w:rsidRPr="00454682" w:rsidR="00590B32">
        <w:t xml:space="preserve">та з 6 ліжками </w:t>
      </w:r>
      <w:r w:rsidRPr="00454682">
        <w:t xml:space="preserve">для 30 </w:t>
      </w:r>
      <w:r w:rsidRPr="00454682" w:rsidR="00590B32">
        <w:t>затриманих</w:t>
      </w:r>
      <w:r w:rsidRPr="00454682">
        <w:t>..., і 25 м</w:t>
      </w:r>
      <w:r w:rsidRPr="00454682">
        <w:rPr>
          <w:vertAlign w:val="superscript"/>
        </w:rPr>
        <w:t xml:space="preserve">2 </w:t>
      </w:r>
      <w:r w:rsidRPr="00454682" w:rsidR="00590B32">
        <w:t>та 15 ліжками для 40 затриманих</w:t>
      </w:r>
      <w:r w:rsidRPr="00454682">
        <w:t>... Інші свідки посилалися на крихітні камери з 7 або 8 затриманими, ... або з 45 затриманими і 6</w:t>
      </w:r>
      <w:r w:rsidRPr="00454682" w:rsidR="00590B32">
        <w:t xml:space="preserve"> ліжками</w:t>
      </w:r>
      <w:r w:rsidRPr="00454682">
        <w:t>... Ліжка складалася лише з залізних прутів або дуже тонких матраців і не мали ковдри; затримані були змушені спати по черзі; туалетом служило відро, яке не було відгороджене від інш</w:t>
      </w:r>
      <w:r w:rsidRPr="00454682" w:rsidR="00590B32">
        <w:t>ої частини камери;</w:t>
      </w:r>
      <w:r w:rsidR="00B6608C">
        <w:t xml:space="preserve"> </w:t>
      </w:r>
      <w:r w:rsidRPr="00454682" w:rsidR="00590B32">
        <w:t>нормальної</w:t>
      </w:r>
      <w:r w:rsidRPr="00454682">
        <w:t xml:space="preserve"> води та </w:t>
      </w:r>
      <w:r w:rsidR="001129EC">
        <w:t>харчування не було.</w:t>
      </w:r>
    </w:p>
    <w:p w:rsidRPr="00454682" w:rsidR="00F14F2F" w:rsidP="005C5D76" w:rsidRDefault="006C78BF">
      <w:pPr>
        <w:pStyle w:val="1"/>
      </w:pPr>
      <w:r w:rsidRPr="00454682">
        <w:t xml:space="preserve">Пан Патарідзе, у відповідний час консул Грузії в Російській Федерації, сказав, що він і його команда відвідали більше </w:t>
      </w:r>
      <w:r w:rsidRPr="00454682" w:rsidR="00590B32">
        <w:t>десяти</w:t>
      </w:r>
      <w:r w:rsidRPr="00454682">
        <w:t xml:space="preserve"> центрів </w:t>
      </w:r>
      <w:r w:rsidRPr="00454682" w:rsidR="009913DD">
        <w:t xml:space="preserve">тимчасового утримання </w:t>
      </w:r>
      <w:r w:rsidRPr="00454682">
        <w:t xml:space="preserve">в різних регіонах Російської Федерації, в тому числі </w:t>
      </w:r>
      <w:r w:rsidRPr="00454682" w:rsidR="00F14F2F">
        <w:t xml:space="preserve">в </w:t>
      </w:r>
      <w:r w:rsidRPr="00454682">
        <w:t>Санкт-Пете</w:t>
      </w:r>
      <w:r w:rsidRPr="00454682" w:rsidR="00F14F2F">
        <w:t>рбурзі і Москві</w:t>
      </w:r>
      <w:r w:rsidRPr="00454682">
        <w:t xml:space="preserve">. Він підтвердив, що </w:t>
      </w:r>
      <w:r w:rsidRPr="00454682" w:rsidR="00F14F2F">
        <w:t xml:space="preserve">в центрах утримувалися головним чином </w:t>
      </w:r>
      <w:r w:rsidRPr="00454682">
        <w:t>грузин</w:t>
      </w:r>
      <w:r w:rsidR="001129EC">
        <w:t>и</w:t>
      </w:r>
      <w:r w:rsidRPr="00454682">
        <w:t xml:space="preserve">, що камери були </w:t>
      </w:r>
      <w:r w:rsidR="001129EC">
        <w:t>переповненими,</w:t>
      </w:r>
      <w:r w:rsidRPr="00454682" w:rsidR="00F14F2F">
        <w:t xml:space="preserve"> </w:t>
      </w:r>
      <w:r w:rsidRPr="00454682" w:rsidR="00590B32">
        <w:t xml:space="preserve">умови утримання </w:t>
      </w:r>
      <w:r w:rsidR="001129EC">
        <w:t xml:space="preserve">під вартою - </w:t>
      </w:r>
      <w:r w:rsidRPr="00454682" w:rsidR="00F14F2F">
        <w:t>дуже важкими</w:t>
      </w:r>
      <w:r w:rsidRPr="00454682">
        <w:t xml:space="preserve">, </w:t>
      </w:r>
      <w:r w:rsidRPr="00454682" w:rsidR="00F14F2F">
        <w:t xml:space="preserve">умови гігієни </w:t>
      </w:r>
      <w:r w:rsidRPr="00454682" w:rsidR="00590B32">
        <w:t xml:space="preserve">- </w:t>
      </w:r>
      <w:r w:rsidRPr="00454682" w:rsidR="00F14F2F">
        <w:t xml:space="preserve">жахливими, і що </w:t>
      </w:r>
      <w:r w:rsidRPr="00454682" w:rsidR="00590B32">
        <w:t xml:space="preserve">ліжок і матраців </w:t>
      </w:r>
      <w:r w:rsidRPr="00454682" w:rsidR="00F14F2F">
        <w:t xml:space="preserve">було </w:t>
      </w:r>
      <w:r w:rsidR="001129EC">
        <w:t>дуже</w:t>
      </w:r>
      <w:r w:rsidRPr="00454682" w:rsidR="00F14F2F">
        <w:t xml:space="preserve"> мало</w:t>
      </w:r>
      <w:r w:rsidRPr="00454682">
        <w:t>.</w:t>
      </w:r>
      <w:r w:rsidRPr="00454682" w:rsidR="00F14F2F">
        <w:t xml:space="preserve"> Лише в </w:t>
      </w:r>
      <w:r w:rsidRPr="00454682">
        <w:t xml:space="preserve">СІЗО </w:t>
      </w:r>
      <w:r w:rsidRPr="00454682" w:rsidR="00F14F2F">
        <w:t>№ 1 Москви (</w:t>
      </w:r>
      <w:r w:rsidRPr="00454682" w:rsidR="00D61836">
        <w:t>зразковий</w:t>
      </w:r>
      <w:r w:rsidRPr="00454682">
        <w:t xml:space="preserve"> цен</w:t>
      </w:r>
      <w:r w:rsidRPr="00454682" w:rsidR="00F14F2F">
        <w:t>тр,</w:t>
      </w:r>
      <w:r w:rsidRPr="00454682">
        <w:t xml:space="preserve"> </w:t>
      </w:r>
      <w:r w:rsidRPr="00454682" w:rsidR="00F14F2F">
        <w:t xml:space="preserve">який показують </w:t>
      </w:r>
      <w:r w:rsidRPr="00454682">
        <w:t xml:space="preserve">журналістам) </w:t>
      </w:r>
      <w:r w:rsidRPr="00454682" w:rsidR="00D61836">
        <w:t xml:space="preserve">були </w:t>
      </w:r>
      <w:r w:rsidRPr="00454682">
        <w:t xml:space="preserve">кращі умови утримання під вартою, хоча </w:t>
      </w:r>
      <w:r w:rsidRPr="00454682" w:rsidR="00F14F2F">
        <w:t xml:space="preserve">й там існувала проблема </w:t>
      </w:r>
      <w:r w:rsidR="001129EC">
        <w:t>переповненості</w:t>
      </w:r>
      <w:r w:rsidRPr="00454682">
        <w:t>...</w:t>
      </w:r>
    </w:p>
    <w:p w:rsidR="00B6608C" w:rsidP="005C5D76" w:rsidRDefault="006C78BF">
      <w:pPr>
        <w:pStyle w:val="1"/>
      </w:pPr>
      <w:r w:rsidRPr="00454682">
        <w:t xml:space="preserve">Пан Азаров, </w:t>
      </w:r>
      <w:r w:rsidRPr="00454682" w:rsidR="00F14F2F">
        <w:t xml:space="preserve">у відповідний час </w:t>
      </w:r>
      <w:r w:rsidRPr="00454682">
        <w:t>заступник начальника відділу іммі</w:t>
      </w:r>
      <w:r w:rsidRPr="00454682" w:rsidR="00F14F2F">
        <w:t xml:space="preserve">граційного контролю </w:t>
      </w:r>
      <w:r w:rsidRPr="00454682" w:rsidR="00BB3671">
        <w:t xml:space="preserve">Управління </w:t>
      </w:r>
      <w:r w:rsidRPr="00454682" w:rsidR="00F14F2F">
        <w:t>Федерально</w:t>
      </w:r>
      <w:r w:rsidRPr="00454682" w:rsidR="00D61836">
        <w:t>ї міграційної служби в м. Москві</w:t>
      </w:r>
      <w:r w:rsidRPr="00454682" w:rsidR="00F14F2F">
        <w:t xml:space="preserve">, </w:t>
      </w:r>
      <w:r w:rsidRPr="00454682" w:rsidR="009F4496">
        <w:t>повідомив</w:t>
      </w:r>
      <w:r w:rsidRPr="00454682">
        <w:t xml:space="preserve">, </w:t>
      </w:r>
      <w:r w:rsidRPr="00454682" w:rsidR="00F14F2F">
        <w:t>що він</w:t>
      </w:r>
      <w:r w:rsidRPr="00454682">
        <w:t xml:space="preserve"> відповіда</w:t>
      </w:r>
      <w:r w:rsidRPr="00454682" w:rsidR="00F14F2F">
        <w:t>в за ві</w:t>
      </w:r>
      <w:r w:rsidRPr="00454682">
        <w:t>с</w:t>
      </w:r>
      <w:r w:rsidRPr="00454682" w:rsidR="00F14F2F">
        <w:t xml:space="preserve">ім </w:t>
      </w:r>
      <w:r w:rsidRPr="00454682">
        <w:t xml:space="preserve">центрів </w:t>
      </w:r>
      <w:r w:rsidRPr="00454682" w:rsidR="009913DD">
        <w:t xml:space="preserve">тимчасового </w:t>
      </w:r>
      <w:r w:rsidRPr="00454682">
        <w:t xml:space="preserve">утримання </w:t>
      </w:r>
      <w:r w:rsidRPr="00454682" w:rsidR="009913DD">
        <w:t>в</w:t>
      </w:r>
      <w:r w:rsidRPr="00454682">
        <w:t xml:space="preserve"> Москві і що він відвідав </w:t>
      </w:r>
      <w:r w:rsidRPr="00454682" w:rsidR="009F4496">
        <w:t>їх у</w:t>
      </w:r>
      <w:r w:rsidRPr="00454682" w:rsidR="00F14F2F">
        <w:t>сі: умови ут</w:t>
      </w:r>
      <w:r w:rsidRPr="00454682">
        <w:t xml:space="preserve">римання </w:t>
      </w:r>
      <w:r w:rsidRPr="00454682" w:rsidR="00D61836">
        <w:t>були однаковими</w:t>
      </w:r>
      <w:r w:rsidRPr="00454682">
        <w:t xml:space="preserve"> для всіх іноземців, а сам</w:t>
      </w:r>
      <w:r w:rsidRPr="00454682" w:rsidR="00D61836">
        <w:t>е:</w:t>
      </w:r>
      <w:r w:rsidRPr="00454682" w:rsidR="00F14F2F">
        <w:t xml:space="preserve"> великі к</w:t>
      </w:r>
      <w:r w:rsidRPr="00454682" w:rsidR="00D61836">
        <w:t xml:space="preserve">амери площею </w:t>
      </w:r>
      <w:r w:rsidRPr="00454682" w:rsidR="00F14F2F">
        <w:t>приблизно 50 м</w:t>
      </w:r>
      <w:r w:rsidRPr="00454682" w:rsidR="00F14F2F">
        <w:rPr>
          <w:vertAlign w:val="superscript"/>
        </w:rPr>
        <w:t>2</w:t>
      </w:r>
      <w:r w:rsidRPr="00454682">
        <w:t>, з ліжками, окремим</w:t>
      </w:r>
      <w:r w:rsidRPr="00454682" w:rsidR="00F14F2F">
        <w:t>и туалетами</w:t>
      </w:r>
      <w:r w:rsidRPr="00454682">
        <w:t xml:space="preserve">, </w:t>
      </w:r>
      <w:r w:rsidRPr="00454682" w:rsidR="009F4496">
        <w:t>проточною</w:t>
      </w:r>
      <w:r w:rsidRPr="00454682" w:rsidR="00F14F2F">
        <w:t xml:space="preserve"> водою і </w:t>
      </w:r>
      <w:r w:rsidRPr="00454682" w:rsidR="009F4496">
        <w:t>триразовим гарячим харчуванням</w:t>
      </w:r>
      <w:r w:rsidRPr="00454682">
        <w:t>... Інш</w:t>
      </w:r>
      <w:r w:rsidRPr="00454682" w:rsidR="00F14F2F">
        <w:t>і російські свідки сказали, що жодних скарг з боку консула Грузії</w:t>
      </w:r>
      <w:r w:rsidRPr="00454682">
        <w:t xml:space="preserve"> чи громадян Грузії щодо умов утримання під вартою</w:t>
      </w:r>
      <w:r w:rsidRPr="00454682" w:rsidR="00F14F2F">
        <w:t xml:space="preserve"> ніколи не </w:t>
      </w:r>
      <w:r w:rsidR="001129EC">
        <w:t>подавалося</w:t>
      </w:r>
      <w:r w:rsidRPr="00454682">
        <w:t>.</w:t>
      </w:r>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d.  </w:t>
      </w:r>
      <w:r w:rsidRPr="00454682" w:rsidR="006D720C">
        <w:rPr>
          <w:rFonts w:ascii="Times New Roman" w:hAnsi="Times New Roman" w:cs="Times New Roman"/>
          <w:lang w:val="uk-UA"/>
        </w:rPr>
        <w:t>Умови ви</w:t>
      </w:r>
      <w:r w:rsidRPr="00454682" w:rsidR="00D61836">
        <w:rPr>
          <w:rFonts w:ascii="Times New Roman" w:hAnsi="Times New Roman" w:cs="Times New Roman"/>
          <w:lang w:val="uk-UA"/>
        </w:rPr>
        <w:t>слання</w:t>
      </w:r>
    </w:p>
    <w:p w:rsidR="00B6608C" w:rsidP="005C5D76" w:rsidRDefault="00F14F2F">
      <w:pPr>
        <w:pStyle w:val="1"/>
      </w:pPr>
      <w:r w:rsidRPr="00454682">
        <w:t xml:space="preserve">Грузинські свідки </w:t>
      </w:r>
      <w:r w:rsidRPr="00454682" w:rsidR="0084182B">
        <w:t>зазначили, що їх та інших</w:t>
      </w:r>
      <w:r w:rsidRPr="00454682">
        <w:t xml:space="preserve"> грузинськ</w:t>
      </w:r>
      <w:r w:rsidRPr="00454682" w:rsidR="0084182B">
        <w:t xml:space="preserve">их </w:t>
      </w:r>
      <w:r w:rsidRPr="00454682" w:rsidR="00D61836">
        <w:t>громадян</w:t>
      </w:r>
      <w:r w:rsidRPr="00454682">
        <w:t xml:space="preserve"> </w:t>
      </w:r>
      <w:r w:rsidRPr="00454682" w:rsidR="0084182B">
        <w:t xml:space="preserve">відвозили на автобусах у супроводі співробітників </w:t>
      </w:r>
      <w:r w:rsidRPr="00454682" w:rsidR="009447E7">
        <w:t>загонів</w:t>
      </w:r>
      <w:r w:rsidRPr="00454682" w:rsidR="00D61836">
        <w:t xml:space="preserve"> мі</w:t>
      </w:r>
      <w:r w:rsidRPr="00454682">
        <w:t>ліції особливого призначення (</w:t>
      </w:r>
      <w:r w:rsidRPr="00454682" w:rsidR="00D61836">
        <w:t>«</w:t>
      </w:r>
      <w:r w:rsidRPr="00454682" w:rsidR="0084182B">
        <w:t>ОМОН</w:t>
      </w:r>
      <w:r w:rsidRPr="00454682" w:rsidR="00D61836">
        <w:t>»</w:t>
      </w:r>
      <w:r w:rsidRPr="00454682" w:rsidR="0084182B">
        <w:t>)</w:t>
      </w:r>
      <w:r w:rsidRPr="00454682">
        <w:t xml:space="preserve"> до різних московських аеропортів, з яких </w:t>
      </w:r>
      <w:r w:rsidRPr="00454682" w:rsidR="0084182B">
        <w:t xml:space="preserve">їх </w:t>
      </w:r>
      <w:r w:rsidRPr="00454682" w:rsidR="00D61836">
        <w:t>висилали літаком у</w:t>
      </w:r>
      <w:r w:rsidRPr="00454682">
        <w:t xml:space="preserve"> Тбілісі. Вони сказали, що </w:t>
      </w:r>
      <w:r w:rsidRPr="00454682" w:rsidR="009447E7">
        <w:t>співробітники ОМОН</w:t>
      </w:r>
      <w:r w:rsidRPr="00454682" w:rsidR="0084182B">
        <w:t xml:space="preserve"> </w:t>
      </w:r>
      <w:r w:rsidRPr="00454682">
        <w:t>приниж</w:t>
      </w:r>
      <w:r w:rsidRPr="00454682" w:rsidR="0084182B">
        <w:t>ували їх</w:t>
      </w:r>
      <w:r w:rsidRPr="00454682">
        <w:t xml:space="preserve">, </w:t>
      </w:r>
      <w:r w:rsidRPr="00454682" w:rsidR="00D61836">
        <w:t>зокрема,</w:t>
      </w:r>
      <w:r w:rsidRPr="00454682" w:rsidR="0084182B">
        <w:t xml:space="preserve"> зм</w:t>
      </w:r>
      <w:r w:rsidRPr="00454682" w:rsidR="00D61836">
        <w:t>у</w:t>
      </w:r>
      <w:r w:rsidR="001129EC">
        <w:t>шували їх заплатити, перш ніж дозволяли</w:t>
      </w:r>
      <w:r w:rsidRPr="00454682" w:rsidR="0084182B">
        <w:t xml:space="preserve"> </w:t>
      </w:r>
      <w:r w:rsidR="001129EC">
        <w:t xml:space="preserve">їм </w:t>
      </w:r>
      <w:r w:rsidRPr="00454682">
        <w:t>справити нужд</w:t>
      </w:r>
      <w:r w:rsidRPr="00454682" w:rsidR="0084182B">
        <w:t>у,</w:t>
      </w:r>
      <w:r w:rsidRPr="00454682">
        <w:t xml:space="preserve"> </w:t>
      </w:r>
      <w:r w:rsidRPr="00454682" w:rsidR="0084182B">
        <w:t>покурити або взяти свої особисті речі</w:t>
      </w:r>
      <w:r w:rsidR="00B6608C">
        <w:t>...</w:t>
      </w:r>
      <w:r w:rsidRPr="00454682">
        <w:t xml:space="preserve">, а потім </w:t>
      </w:r>
      <w:r w:rsidRPr="00454682" w:rsidR="009447E7">
        <w:t>змушували їх йти або</w:t>
      </w:r>
      <w:r w:rsidRPr="00454682" w:rsidR="0084182B">
        <w:t xml:space="preserve"> навіть бігти </w:t>
      </w:r>
      <w:r w:rsidRPr="00454682">
        <w:t xml:space="preserve">до літака </w:t>
      </w:r>
      <w:r w:rsidR="001129EC">
        <w:t>і</w:t>
      </w:r>
      <w:r w:rsidRPr="00454682" w:rsidR="0084182B">
        <w:t xml:space="preserve">з </w:t>
      </w:r>
      <w:r w:rsidRPr="00454682" w:rsidR="009447E7">
        <w:t>заведеними за спину ру</w:t>
      </w:r>
      <w:r w:rsidRPr="00454682" w:rsidR="0084182B">
        <w:t xml:space="preserve">ками </w:t>
      </w:r>
      <w:r w:rsidRPr="00454682" w:rsidR="009447E7">
        <w:t>через «живі» коридори із співробітників ОМОН</w:t>
      </w:r>
      <w:r w:rsidRPr="00454682">
        <w:t>. Перші грузинські громадяни</w:t>
      </w:r>
      <w:r w:rsidRPr="00454682" w:rsidR="0084182B">
        <w:t>, які підлягали ви</w:t>
      </w:r>
      <w:r w:rsidRPr="00454682" w:rsidR="00D61836">
        <w:t>сланню</w:t>
      </w:r>
      <w:r w:rsidRPr="00454682" w:rsidR="0084182B">
        <w:t>, летіли вантажним</w:t>
      </w:r>
      <w:r w:rsidRPr="00454682">
        <w:t xml:space="preserve"> літак</w:t>
      </w:r>
      <w:r w:rsidRPr="00454682" w:rsidR="0084182B">
        <w:t>ом</w:t>
      </w:r>
      <w:r w:rsidRPr="00454682">
        <w:t xml:space="preserve"> (6 жовтня 2006</w:t>
      </w:r>
      <w:r w:rsidRPr="00454682" w:rsidR="0084182B">
        <w:t xml:space="preserve"> року), а наступні - авіалайнерами (</w:t>
      </w:r>
      <w:r w:rsidRPr="00454682">
        <w:t>10, 11 і 17 жовтня 2006 року). Хоча умо</w:t>
      </w:r>
      <w:r w:rsidRPr="00454682" w:rsidR="0084182B">
        <w:t>ви перевезення в авіалайнері були</w:t>
      </w:r>
      <w:r w:rsidRPr="00454682">
        <w:t xml:space="preserve"> прийнятним</w:t>
      </w:r>
      <w:r w:rsidRPr="00454682" w:rsidR="0084182B">
        <w:t>и</w:t>
      </w:r>
      <w:r w:rsidRPr="00454682">
        <w:t xml:space="preserve">, </w:t>
      </w:r>
      <w:r w:rsidRPr="00454682" w:rsidR="0084182B">
        <w:t xml:space="preserve">умови </w:t>
      </w:r>
      <w:r w:rsidRPr="00454682" w:rsidR="00D61836">
        <w:t xml:space="preserve">перевезення </w:t>
      </w:r>
      <w:r w:rsidRPr="00454682" w:rsidR="0084182B">
        <w:t>у вантажному літаку були</w:t>
      </w:r>
      <w:r w:rsidRPr="00454682">
        <w:t xml:space="preserve"> </w:t>
      </w:r>
      <w:r w:rsidRPr="00454682" w:rsidR="0084182B">
        <w:t>дуже примітивними</w:t>
      </w:r>
      <w:r w:rsidRPr="00454682">
        <w:t xml:space="preserve">: грузинські свідки </w:t>
      </w:r>
      <w:r w:rsidRPr="00454682" w:rsidR="0084182B">
        <w:t xml:space="preserve">зазначили, </w:t>
      </w:r>
      <w:r w:rsidRPr="00454682">
        <w:t xml:space="preserve">що </w:t>
      </w:r>
      <w:r w:rsidRPr="00454682" w:rsidR="0084182B">
        <w:t xml:space="preserve">в ньому було </w:t>
      </w:r>
      <w:r w:rsidRPr="00454682">
        <w:t xml:space="preserve">два ряди лавок, на яких </w:t>
      </w:r>
      <w:r w:rsidRPr="00454682" w:rsidR="00D61836">
        <w:t xml:space="preserve">сиділи </w:t>
      </w:r>
      <w:r w:rsidRPr="00454682">
        <w:t>жінки і діти (</w:t>
      </w:r>
      <w:r w:rsidRPr="00454682" w:rsidR="0084182B">
        <w:t>близько двадцяти)</w:t>
      </w:r>
      <w:r w:rsidRPr="00454682">
        <w:t xml:space="preserve">, </w:t>
      </w:r>
      <w:r w:rsidRPr="00454682" w:rsidR="0084182B">
        <w:t xml:space="preserve">а чоловіки </w:t>
      </w:r>
      <w:r w:rsidRPr="00454682">
        <w:t>сид</w:t>
      </w:r>
      <w:r w:rsidRPr="00454682" w:rsidR="0084182B">
        <w:t xml:space="preserve">іли на підлозі </w:t>
      </w:r>
      <w:r w:rsidRPr="00454682">
        <w:t xml:space="preserve">або </w:t>
      </w:r>
      <w:r w:rsidR="001129EC">
        <w:t>змушені були стояти. Щ</w:t>
      </w:r>
      <w:r w:rsidRPr="00454682" w:rsidR="0084182B">
        <w:t xml:space="preserve">ось подібне до </w:t>
      </w:r>
      <w:r w:rsidRPr="00454682" w:rsidR="009447E7">
        <w:t>миски</w:t>
      </w:r>
      <w:r w:rsidRPr="00454682" w:rsidR="00D61836">
        <w:t xml:space="preserve"> </w:t>
      </w:r>
      <w:r w:rsidRPr="00454682" w:rsidR="0084182B">
        <w:t>служило</w:t>
      </w:r>
      <w:r w:rsidRPr="00454682">
        <w:t xml:space="preserve"> </w:t>
      </w:r>
      <w:r w:rsidRPr="00454682" w:rsidR="0084182B">
        <w:t>туалетом, яку переміщували між рядами</w:t>
      </w:r>
      <w:r w:rsidRPr="00454682">
        <w:t xml:space="preserve">. </w:t>
      </w:r>
      <w:r w:rsidRPr="00454682" w:rsidR="0084182B">
        <w:t xml:space="preserve">Приблизна кількість </w:t>
      </w:r>
      <w:r w:rsidRPr="00454682">
        <w:t xml:space="preserve">грузинських пасажирів у літаках </w:t>
      </w:r>
      <w:r w:rsidRPr="00454682" w:rsidR="00D61836">
        <w:t xml:space="preserve">становила </w:t>
      </w:r>
      <w:r w:rsidRPr="00454682">
        <w:t>80</w:t>
      </w:r>
      <w:r w:rsidRPr="00454682" w:rsidR="00D61836">
        <w:t>-1</w:t>
      </w:r>
      <w:r w:rsidRPr="00454682">
        <w:t>50</w:t>
      </w:r>
      <w:r w:rsidRPr="00454682" w:rsidR="00D61836">
        <w:t xml:space="preserve"> чоловік</w:t>
      </w:r>
      <w:r w:rsidRPr="00454682">
        <w:t>.</w:t>
      </w:r>
    </w:p>
    <w:p w:rsidR="00B6608C" w:rsidP="005C5D76" w:rsidRDefault="0084182B">
      <w:pPr>
        <w:pStyle w:val="1"/>
      </w:pPr>
      <w:r w:rsidRPr="00454682">
        <w:t xml:space="preserve">Пан Кондратьєв, </w:t>
      </w:r>
      <w:r w:rsidRPr="00454682" w:rsidR="00793A21">
        <w:t xml:space="preserve">у відповідний час </w:t>
      </w:r>
      <w:r w:rsidRPr="00454682">
        <w:t>інспектор в</w:t>
      </w:r>
      <w:r w:rsidRPr="00454682" w:rsidR="00F14F2F">
        <w:t xml:space="preserve">ідділу </w:t>
      </w:r>
      <w:r w:rsidRPr="00454682" w:rsidR="00793A21">
        <w:t>заходів перевірок № 2</w:t>
      </w:r>
      <w:r w:rsidRPr="00454682" w:rsidR="00F14F2F">
        <w:t xml:space="preserve"> відд</w:t>
      </w:r>
      <w:r w:rsidRPr="00454682" w:rsidR="00793A21">
        <w:t>ілення імміграційного контролю Федеральної міграційної служби</w:t>
      </w:r>
      <w:r w:rsidRPr="00454682" w:rsidR="00F14F2F">
        <w:t xml:space="preserve"> в </w:t>
      </w:r>
      <w:r w:rsidRPr="00454682" w:rsidR="00D61836">
        <w:t xml:space="preserve">м. </w:t>
      </w:r>
      <w:r w:rsidRPr="00454682" w:rsidR="00F14F2F">
        <w:t>Москві,</w:t>
      </w:r>
      <w:r w:rsidRPr="00454682" w:rsidR="00793A21">
        <w:t xml:space="preserve"> зазначив, </w:t>
      </w:r>
      <w:r w:rsidRPr="00454682" w:rsidR="00F14F2F">
        <w:t xml:space="preserve">що вантажні літаки нагадували </w:t>
      </w:r>
      <w:r w:rsidRPr="00454682" w:rsidR="00793A21">
        <w:t>звичайні літаки з дещо меншим комфортом</w:t>
      </w:r>
      <w:r w:rsidRPr="00454682" w:rsidR="00D61836">
        <w:t>. У</w:t>
      </w:r>
      <w:r w:rsidRPr="00454682" w:rsidR="00F14F2F">
        <w:t xml:space="preserve"> будь-якому </w:t>
      </w:r>
      <w:r w:rsidRPr="00454682" w:rsidR="00793A21">
        <w:t>разі, в них були сидіння або лавки і</w:t>
      </w:r>
      <w:r w:rsidRPr="00454682" w:rsidR="00F14F2F">
        <w:t xml:space="preserve"> ремен</w:t>
      </w:r>
      <w:r w:rsidRPr="00454682" w:rsidR="00793A21">
        <w:t xml:space="preserve">і безпеки, на борту </w:t>
      </w:r>
      <w:r w:rsidR="001129EC">
        <w:t xml:space="preserve">давали </w:t>
      </w:r>
      <w:r w:rsidRPr="00454682" w:rsidR="00793A21">
        <w:t>в</w:t>
      </w:r>
      <w:r w:rsidR="001129EC">
        <w:t>оду і їжу</w:t>
      </w:r>
      <w:r w:rsidRPr="00454682" w:rsidR="00793A21">
        <w:t xml:space="preserve">, а також були </w:t>
      </w:r>
      <w:r w:rsidRPr="00454682" w:rsidR="009447E7">
        <w:t>стаціонарні туалети</w:t>
      </w:r>
      <w:r w:rsidRPr="00454682" w:rsidR="00F14F2F">
        <w:t xml:space="preserve">. Він сам супроводжував </w:t>
      </w:r>
      <w:r w:rsidRPr="00454682" w:rsidR="00793A21">
        <w:t xml:space="preserve">рейс </w:t>
      </w:r>
      <w:r w:rsidRPr="00454682" w:rsidR="00F14F2F">
        <w:t>вантаж</w:t>
      </w:r>
      <w:r w:rsidRPr="00454682" w:rsidR="00793A21">
        <w:t xml:space="preserve">ного </w:t>
      </w:r>
      <w:r w:rsidRPr="00454682" w:rsidR="00F14F2F">
        <w:t>літака 6 жовтня 2006</w:t>
      </w:r>
      <w:r w:rsidRPr="00454682" w:rsidR="00793A21">
        <w:t xml:space="preserve"> року</w:t>
      </w:r>
      <w:r w:rsidRPr="00454682" w:rsidR="00F14F2F">
        <w:t xml:space="preserve"> і пояснив, що політ тривав близько трьох годин, що </w:t>
      </w:r>
      <w:r w:rsidRPr="00454682" w:rsidR="00793A21">
        <w:t>на борту було близько 150 пасажирів</w:t>
      </w:r>
      <w:r w:rsidRPr="00454682" w:rsidR="00F14F2F">
        <w:t xml:space="preserve">, і </w:t>
      </w:r>
      <w:r w:rsidRPr="00454682" w:rsidR="00793A21">
        <w:t xml:space="preserve">що </w:t>
      </w:r>
      <w:r w:rsidRPr="00454682" w:rsidR="00F14F2F">
        <w:t>вони не скаржил</w:t>
      </w:r>
      <w:r w:rsidRPr="00454682" w:rsidR="00793A21">
        <w:t>ися на умови пере</w:t>
      </w:r>
      <w:r w:rsidRPr="00454682" w:rsidR="00D61836">
        <w:t>льоту</w:t>
      </w:r>
      <w:r w:rsidRPr="00454682" w:rsidR="00793A21">
        <w:t>, а подякували співробітникам його в</w:t>
      </w:r>
      <w:r w:rsidRPr="00454682" w:rsidR="00F14F2F">
        <w:t>ідділ</w:t>
      </w:r>
      <w:r w:rsidRPr="00454682" w:rsidR="00D61836">
        <w:t>у</w:t>
      </w:r>
      <w:r w:rsidRPr="00454682" w:rsidR="00F14F2F">
        <w:t xml:space="preserve"> по прибутті</w:t>
      </w:r>
      <w:r w:rsidRPr="00454682" w:rsidR="00D61836">
        <w:t xml:space="preserve"> до</w:t>
      </w:r>
      <w:r w:rsidRPr="00454682" w:rsidR="00793A21">
        <w:t xml:space="preserve"> Тбілісі. На зворотному шляху цей</w:t>
      </w:r>
      <w:r w:rsidRPr="00454682" w:rsidR="00F14F2F">
        <w:t xml:space="preserve"> </w:t>
      </w:r>
      <w:r w:rsidRPr="00454682" w:rsidR="00793A21">
        <w:t xml:space="preserve">самий </w:t>
      </w:r>
      <w:r w:rsidRPr="00454682" w:rsidR="00F14F2F">
        <w:t xml:space="preserve">літак </w:t>
      </w:r>
      <w:r w:rsidRPr="00454682" w:rsidR="00793A21">
        <w:t>відвіз російських громадян з Грузії в Російську Федерацію</w:t>
      </w:r>
      <w:r w:rsidRPr="00454682" w:rsidR="00F14F2F">
        <w:t>.</w:t>
      </w:r>
    </w:p>
    <w:p w:rsidRPr="00454682" w:rsidR="00793A21" w:rsidP="005C5D76" w:rsidRDefault="00F14F2F">
      <w:pPr>
        <w:pStyle w:val="1"/>
      </w:pPr>
      <w:r w:rsidRPr="00454682">
        <w:t xml:space="preserve">Пан Азаров, </w:t>
      </w:r>
      <w:r w:rsidRPr="00454682" w:rsidR="00793A21">
        <w:t xml:space="preserve">у відповідний час </w:t>
      </w:r>
      <w:r w:rsidRPr="00454682">
        <w:t xml:space="preserve">заступник начальника відділу імміграційного контролю </w:t>
      </w:r>
      <w:r w:rsidRPr="00454682" w:rsidR="00BB3671">
        <w:t xml:space="preserve">Управління </w:t>
      </w:r>
      <w:r w:rsidRPr="00454682">
        <w:t>Федеральної мігра</w:t>
      </w:r>
      <w:r w:rsidRPr="00454682" w:rsidR="00793A21">
        <w:t>ційної служби в м</w:t>
      </w:r>
      <w:r w:rsidRPr="00454682" w:rsidR="00D61836">
        <w:t>. Москв</w:t>
      </w:r>
      <w:r w:rsidRPr="00454682" w:rsidR="00BB3671">
        <w:t>і</w:t>
      </w:r>
      <w:r w:rsidRPr="00454682">
        <w:t xml:space="preserve">, був присутнім </w:t>
      </w:r>
      <w:r w:rsidRPr="00454682" w:rsidR="00793A21">
        <w:t xml:space="preserve">в аеропортах «Жуковське» </w:t>
      </w:r>
      <w:r w:rsidRPr="00454682">
        <w:t xml:space="preserve">і </w:t>
      </w:r>
      <w:r w:rsidRPr="00454682" w:rsidR="00793A21">
        <w:t>«</w:t>
      </w:r>
      <w:r w:rsidRPr="00454682">
        <w:t>Домодєдово</w:t>
      </w:r>
      <w:r w:rsidRPr="00454682" w:rsidR="00793A21">
        <w:t>»</w:t>
      </w:r>
      <w:r w:rsidRPr="00454682">
        <w:t xml:space="preserve"> і </w:t>
      </w:r>
      <w:r w:rsidR="001129EC">
        <w:t>заходив у</w:t>
      </w:r>
      <w:r w:rsidRPr="00454682" w:rsidR="00793A21">
        <w:t xml:space="preserve"> два літаки, які</w:t>
      </w:r>
      <w:r w:rsidRPr="00454682">
        <w:t xml:space="preserve"> перевоз</w:t>
      </w:r>
      <w:r w:rsidRPr="00454682" w:rsidR="00793A21">
        <w:t xml:space="preserve">или </w:t>
      </w:r>
      <w:r w:rsidRPr="00454682">
        <w:t>грузинських громадян</w:t>
      </w:r>
      <w:r w:rsidRPr="00454682" w:rsidR="00793A21">
        <w:t xml:space="preserve">, </w:t>
      </w:r>
      <w:r w:rsidRPr="00454682" w:rsidR="00F91BBA">
        <w:t xml:space="preserve">що висилалися в </w:t>
      </w:r>
      <w:r w:rsidRPr="00454682" w:rsidR="00793A21">
        <w:t>Грузію</w:t>
      </w:r>
      <w:r w:rsidRPr="00454682">
        <w:t>. Він сказав, що літаки були оснащені сидіннями і лавк</w:t>
      </w:r>
      <w:r w:rsidRPr="00454682" w:rsidR="00793A21">
        <w:t>ам</w:t>
      </w:r>
      <w:r w:rsidRPr="00454682">
        <w:t xml:space="preserve">и, і що </w:t>
      </w:r>
      <w:r w:rsidRPr="00454682" w:rsidR="00793A21">
        <w:t xml:space="preserve">на борту давалися вода та </w:t>
      </w:r>
      <w:r w:rsidR="001129EC">
        <w:t>печиво.</w:t>
      </w:r>
    </w:p>
    <w:p w:rsidR="00B6608C" w:rsidP="005C5D76" w:rsidRDefault="00793A21">
      <w:pPr>
        <w:pStyle w:val="1"/>
      </w:pPr>
      <w:r w:rsidRPr="00454682">
        <w:t>Пан</w:t>
      </w:r>
      <w:r w:rsidRPr="00454682" w:rsidR="00F14F2F">
        <w:t xml:space="preserve"> Шевченко, </w:t>
      </w:r>
      <w:r w:rsidRPr="00454682" w:rsidR="00410743">
        <w:t xml:space="preserve">який </w:t>
      </w:r>
      <w:r w:rsidRPr="00454682">
        <w:t xml:space="preserve">у відповідний час </w:t>
      </w:r>
      <w:r w:rsidRPr="00454682" w:rsidR="00410743">
        <w:t xml:space="preserve">був </w:t>
      </w:r>
      <w:r w:rsidRPr="00454682" w:rsidR="00F14F2F">
        <w:t>заступник</w:t>
      </w:r>
      <w:r w:rsidRPr="00454682" w:rsidR="00410743">
        <w:t>ом</w:t>
      </w:r>
      <w:r w:rsidRPr="00454682" w:rsidR="00F14F2F">
        <w:t xml:space="preserve"> начальника </w:t>
      </w:r>
      <w:r w:rsidRPr="00454682" w:rsidR="00410743">
        <w:t xml:space="preserve">Управління </w:t>
      </w:r>
      <w:r w:rsidRPr="00454682" w:rsidR="00F14F2F">
        <w:t>імміграційного контролю</w:t>
      </w:r>
      <w:r w:rsidRPr="00454682">
        <w:t xml:space="preserve"> Федеральної міграційної служби</w:t>
      </w:r>
      <w:r w:rsidRPr="00454682" w:rsidR="00F14F2F">
        <w:t>, за</w:t>
      </w:r>
      <w:r w:rsidRPr="00454682">
        <w:t>значив</w:t>
      </w:r>
      <w:r w:rsidRPr="00454682" w:rsidR="00F91BBA">
        <w:t>, що він був присутнім</w:t>
      </w:r>
      <w:r w:rsidRPr="00454682" w:rsidR="00F14F2F">
        <w:t xml:space="preserve"> в аеропорту</w:t>
      </w:r>
      <w:r w:rsidRPr="00454682">
        <w:t xml:space="preserve"> в момент ви</w:t>
      </w:r>
      <w:r w:rsidRPr="00454682" w:rsidR="00F91BBA">
        <w:t xml:space="preserve">слання </w:t>
      </w:r>
      <w:r w:rsidRPr="00454682">
        <w:t>грузинських громадян</w:t>
      </w:r>
      <w:r w:rsidRPr="00454682" w:rsidR="00F14F2F">
        <w:t xml:space="preserve">, і підкреслив, що </w:t>
      </w:r>
      <w:r w:rsidRPr="00454682">
        <w:t xml:space="preserve">жодних обмежень щодо </w:t>
      </w:r>
      <w:r w:rsidRPr="00454682" w:rsidR="00F14F2F">
        <w:t>багажу</w:t>
      </w:r>
      <w:r w:rsidRPr="00454682">
        <w:t xml:space="preserve"> не було</w:t>
      </w:r>
      <w:r w:rsidRPr="00454682" w:rsidR="00F14F2F">
        <w:t xml:space="preserve">; навпаки, </w:t>
      </w:r>
      <w:r w:rsidRPr="00454682" w:rsidR="009447E7">
        <w:t xml:space="preserve">всі </w:t>
      </w:r>
      <w:r w:rsidRPr="00454682" w:rsidR="00F14F2F">
        <w:t xml:space="preserve">вони мали </w:t>
      </w:r>
      <w:r w:rsidRPr="00454682">
        <w:t>з собою свої особисті речі</w:t>
      </w:r>
      <w:r w:rsidR="001129EC">
        <w:t>;</w:t>
      </w:r>
      <w:r w:rsidRPr="00454682" w:rsidR="009447E7">
        <w:t xml:space="preserve"> </w:t>
      </w:r>
      <w:r w:rsidR="001129EC">
        <w:t xml:space="preserve">також </w:t>
      </w:r>
      <w:r w:rsidRPr="00454682">
        <w:t xml:space="preserve">були присутні </w:t>
      </w:r>
      <w:r w:rsidRPr="00454682" w:rsidR="00F14F2F">
        <w:t xml:space="preserve">засоби масової інформації. Згодом, у </w:t>
      </w:r>
      <w:r w:rsidRPr="00454682">
        <w:t xml:space="preserve">листі </w:t>
      </w:r>
      <w:r w:rsidRPr="00454682" w:rsidR="00F14F2F">
        <w:t>подя</w:t>
      </w:r>
      <w:r w:rsidRPr="00454682">
        <w:t>ки, спрямованому консулом</w:t>
      </w:r>
      <w:r w:rsidRPr="00454682" w:rsidR="00F14F2F">
        <w:t xml:space="preserve"> Грузії</w:t>
      </w:r>
      <w:r w:rsidRPr="00454682">
        <w:t xml:space="preserve"> </w:t>
      </w:r>
      <w:r w:rsidRPr="00454682" w:rsidR="009447E7">
        <w:t>начальнику</w:t>
      </w:r>
      <w:r w:rsidRPr="00454682" w:rsidR="00F14F2F">
        <w:t xml:space="preserve"> Феде</w:t>
      </w:r>
      <w:r w:rsidRPr="00454682" w:rsidR="00F91BBA">
        <w:t>ральної міграційної служби в м. Дербент</w:t>
      </w:r>
      <w:r w:rsidRPr="00454682" w:rsidR="00F14F2F">
        <w:t xml:space="preserve"> (Дагестан)</w:t>
      </w:r>
      <w:r w:rsidRPr="00454682">
        <w:t>,</w:t>
      </w:r>
      <w:r w:rsidRPr="00454682" w:rsidR="00F14F2F">
        <w:t xml:space="preserve"> </w:t>
      </w:r>
      <w:r w:rsidR="0068439B">
        <w:t xml:space="preserve">консул </w:t>
      </w:r>
      <w:r w:rsidRPr="00454682">
        <w:t>подякував російські органи за тісну співпрацю</w:t>
      </w:r>
      <w:r w:rsidRPr="00454682" w:rsidR="00F14F2F">
        <w:t xml:space="preserve"> в ході процедур вис</w:t>
      </w:r>
      <w:r w:rsidRPr="00454682" w:rsidR="00F91BBA">
        <w:t>лання</w:t>
      </w:r>
      <w:r w:rsidRPr="00454682" w:rsidR="00F14F2F">
        <w:t xml:space="preserve"> і не </w:t>
      </w:r>
      <w:r w:rsidRPr="00454682" w:rsidR="009447E7">
        <w:t>висловив жодних претензій</w:t>
      </w:r>
      <w:r w:rsidRPr="00454682" w:rsidR="00F14F2F">
        <w:t>.</w:t>
      </w:r>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e.  </w:t>
      </w:r>
      <w:r w:rsidRPr="00454682" w:rsidR="006D720C">
        <w:rPr>
          <w:rFonts w:ascii="Times New Roman" w:hAnsi="Times New Roman" w:cs="Times New Roman"/>
          <w:lang w:val="uk-UA"/>
        </w:rPr>
        <w:t>Ситуація в Грузії після ви</w:t>
      </w:r>
      <w:r w:rsidRPr="00454682" w:rsidR="00F91BBA">
        <w:rPr>
          <w:rFonts w:ascii="Times New Roman" w:hAnsi="Times New Roman" w:cs="Times New Roman"/>
          <w:lang w:val="uk-UA"/>
        </w:rPr>
        <w:t>слання</w:t>
      </w:r>
    </w:p>
    <w:p w:rsidRPr="00454682" w:rsidR="00DE0ABD" w:rsidP="005C5D76" w:rsidRDefault="00793A21">
      <w:pPr>
        <w:pStyle w:val="1"/>
      </w:pPr>
      <w:r w:rsidRPr="00454682">
        <w:t xml:space="preserve">Грузинські свідки підкреслили, що </w:t>
      </w:r>
      <w:r w:rsidRPr="00454682" w:rsidR="009447E7">
        <w:t xml:space="preserve">вони </w:t>
      </w:r>
      <w:r w:rsidRPr="00454682" w:rsidR="00DE0ABD">
        <w:t xml:space="preserve">з полегшенням повернулися до Грузії і не збиралися </w:t>
      </w:r>
      <w:r w:rsidRPr="00454682">
        <w:t>оскарж</w:t>
      </w:r>
      <w:r w:rsidRPr="00454682" w:rsidR="00DE0ABD">
        <w:t>увати накази про вис</w:t>
      </w:r>
      <w:r w:rsidRPr="00454682" w:rsidR="00F91BBA">
        <w:t xml:space="preserve">лання </w:t>
      </w:r>
      <w:r w:rsidRPr="00454682" w:rsidR="00DE0ABD">
        <w:t>в консульстві або посольстві</w:t>
      </w:r>
      <w:r w:rsidRPr="00454682">
        <w:t xml:space="preserve"> Російської Федерації в Тбілісі. У </w:t>
      </w:r>
      <w:r w:rsidRPr="00454682" w:rsidR="00DE0ABD">
        <w:t>будь-якому разі, п</w:t>
      </w:r>
      <w:r w:rsidRPr="00454682">
        <w:t xml:space="preserve">ід час </w:t>
      </w:r>
      <w:r w:rsidRPr="00454682" w:rsidR="00DE0ABD">
        <w:t>проваджень у</w:t>
      </w:r>
      <w:r w:rsidRPr="00454682" w:rsidR="00F91BBA">
        <w:t xml:space="preserve"> судах Російської</w:t>
      </w:r>
      <w:r w:rsidRPr="00454682" w:rsidR="00DE0ABD">
        <w:t xml:space="preserve"> Федерації як судді, так і </w:t>
      </w:r>
      <w:r w:rsidRPr="00454682" w:rsidR="00F91BBA">
        <w:t xml:space="preserve">міліціонери </w:t>
      </w:r>
      <w:r w:rsidRPr="00454682" w:rsidR="00DE0ABD">
        <w:t xml:space="preserve">кілька разів сказали їм, </w:t>
      </w:r>
      <w:r w:rsidRPr="00454682">
        <w:t xml:space="preserve">що </w:t>
      </w:r>
      <w:r w:rsidRPr="00454682" w:rsidR="00DE0ABD">
        <w:t xml:space="preserve">подача апеляції </w:t>
      </w:r>
      <w:r w:rsidRPr="00454682" w:rsidR="00F91BBA">
        <w:t>є безперспективною</w:t>
      </w:r>
      <w:r w:rsidRPr="00454682" w:rsidR="00DE0ABD">
        <w:t xml:space="preserve">, оскільки існував </w:t>
      </w:r>
      <w:r w:rsidRPr="00454682">
        <w:t>наказ зверху</w:t>
      </w:r>
      <w:r w:rsidRPr="00454682" w:rsidR="00F91BBA">
        <w:t xml:space="preserve"> про вис</w:t>
      </w:r>
      <w:r w:rsidRPr="00454682" w:rsidR="00DE0ABD">
        <w:t>л</w:t>
      </w:r>
      <w:r w:rsidRPr="00454682" w:rsidR="00F91BBA">
        <w:t>ання</w:t>
      </w:r>
      <w:r w:rsidRPr="00454682" w:rsidR="00DE0ABD">
        <w:t xml:space="preserve"> грузинських громадян</w:t>
      </w:r>
      <w:r w:rsidRPr="00454682">
        <w:t xml:space="preserve">. Деякі з них також </w:t>
      </w:r>
      <w:r w:rsidRPr="00454682" w:rsidR="00F91BBA">
        <w:t>пос</w:t>
      </w:r>
      <w:r w:rsidRPr="00454682" w:rsidR="00DE0ABD">
        <w:t>лалися на такі практичні</w:t>
      </w:r>
      <w:r w:rsidRPr="00454682">
        <w:t xml:space="preserve"> перешкод</w:t>
      </w:r>
      <w:r w:rsidRPr="00454682" w:rsidR="00DE0ABD">
        <w:t>и</w:t>
      </w:r>
      <w:r w:rsidRPr="00454682">
        <w:t xml:space="preserve">, як закриття російського консульства в Тбілісі, </w:t>
      </w:r>
      <w:r w:rsidRPr="00454682" w:rsidR="00DE0ABD">
        <w:t>тоді як інші говорили про довгі черги</w:t>
      </w:r>
      <w:r w:rsidRPr="00454682" w:rsidR="00F91BBA">
        <w:t xml:space="preserve"> </w:t>
      </w:r>
      <w:r w:rsidR="0068439B">
        <w:t>перед консульством</w:t>
      </w:r>
      <w:r w:rsidRPr="00454682" w:rsidR="00F91BBA">
        <w:t>.</w:t>
      </w:r>
    </w:p>
    <w:p w:rsidRPr="00454682" w:rsidR="00793A21" w:rsidP="005C5D76" w:rsidRDefault="00DE0ABD">
      <w:pPr>
        <w:pStyle w:val="1"/>
      </w:pPr>
      <w:r w:rsidRPr="00454682">
        <w:t xml:space="preserve">Пан </w:t>
      </w:r>
      <w:r w:rsidRPr="00454682" w:rsidR="00793A21">
        <w:t xml:space="preserve">Васильєв, </w:t>
      </w:r>
      <w:r w:rsidRPr="00454682">
        <w:t xml:space="preserve">у відповідний час </w:t>
      </w:r>
      <w:r w:rsidRPr="00454682" w:rsidR="00793A21">
        <w:t>консул Російської Федерації в Груз</w:t>
      </w:r>
      <w:r w:rsidRPr="00454682">
        <w:t>ії</w:t>
      </w:r>
      <w:r w:rsidRPr="00454682" w:rsidR="00793A21">
        <w:t xml:space="preserve">, </w:t>
      </w:r>
      <w:r w:rsidRPr="00454682">
        <w:t xml:space="preserve">зазначив, що після </w:t>
      </w:r>
      <w:r w:rsidRPr="00454682" w:rsidR="009447E7">
        <w:t>повернення на батьківщину</w:t>
      </w:r>
      <w:r w:rsidRPr="00454682">
        <w:t xml:space="preserve"> деяких співробітників </w:t>
      </w:r>
      <w:r w:rsidRPr="00454682" w:rsidR="00793A21">
        <w:t>дипломатичного персоналу посольства в Тб</w:t>
      </w:r>
      <w:r w:rsidR="0068439B">
        <w:t>ілісі і консульства до Російської Федерації</w:t>
      </w:r>
      <w:r w:rsidRPr="00454682" w:rsidR="00793A21">
        <w:t xml:space="preserve"> наприкінці вересня 2006 року посольство продовжувало працювати </w:t>
      </w:r>
      <w:r w:rsidRPr="00454682">
        <w:t xml:space="preserve">у звичайному режимі протягом </w:t>
      </w:r>
      <w:r w:rsidRPr="00454682" w:rsidR="00793A21">
        <w:t>зви</w:t>
      </w:r>
      <w:r w:rsidRPr="00454682">
        <w:t xml:space="preserve">чайних </w:t>
      </w:r>
      <w:r w:rsidRPr="00454682" w:rsidR="00F91BBA">
        <w:t xml:space="preserve">робочих </w:t>
      </w:r>
      <w:r w:rsidRPr="00454682">
        <w:t>годин (з 9 до 16</w:t>
      </w:r>
      <w:r w:rsidRPr="00454682" w:rsidR="00793A21">
        <w:t xml:space="preserve"> </w:t>
      </w:r>
      <w:r w:rsidRPr="00454682" w:rsidR="00F91BBA">
        <w:t>години</w:t>
      </w:r>
      <w:r w:rsidRPr="00454682" w:rsidR="00793A21">
        <w:t xml:space="preserve">), </w:t>
      </w:r>
      <w:r w:rsidRPr="00454682">
        <w:t>при цьому персонал було зменшено до п</w:t>
      </w:r>
      <w:r w:rsidR="00B6608C">
        <w:t>’</w:t>
      </w:r>
      <w:r w:rsidRPr="00454682">
        <w:t>ятнадцяти чоловік (дипломати</w:t>
      </w:r>
      <w:r w:rsidR="0068439B">
        <w:t>чний</w:t>
      </w:r>
      <w:r w:rsidRPr="00454682">
        <w:t xml:space="preserve"> та адміністративний персонал) в посольстві та</w:t>
      </w:r>
      <w:r w:rsidRPr="00454682" w:rsidR="00793A21">
        <w:t xml:space="preserve"> </w:t>
      </w:r>
      <w:r w:rsidRPr="00454682" w:rsidR="00F91BBA">
        <w:t xml:space="preserve">до </w:t>
      </w:r>
      <w:r w:rsidRPr="00454682" w:rsidR="00793A21">
        <w:t xml:space="preserve">трьох дипломатів в консульстві. </w:t>
      </w:r>
      <w:r w:rsidRPr="00454682">
        <w:t xml:space="preserve">Тому </w:t>
      </w:r>
      <w:r w:rsidRPr="00454682" w:rsidR="00793A21">
        <w:t xml:space="preserve">громадяни </w:t>
      </w:r>
      <w:r w:rsidR="0068439B">
        <w:t xml:space="preserve">Грузії </w:t>
      </w:r>
      <w:r w:rsidRPr="00454682" w:rsidR="00793A21">
        <w:t>мо</w:t>
      </w:r>
      <w:r w:rsidRPr="00454682">
        <w:t xml:space="preserve">гли подавати </w:t>
      </w:r>
      <w:r w:rsidRPr="00454682" w:rsidR="00793A21">
        <w:t>апеляції чи скарги - особисто або через Міністерство закордонних справ Грузії</w:t>
      </w:r>
      <w:r w:rsidRPr="00454682" w:rsidR="00F91BBA">
        <w:t>,</w:t>
      </w:r>
      <w:r w:rsidRPr="00454682" w:rsidR="00793A21">
        <w:t xml:space="preserve"> - </w:t>
      </w:r>
      <w:r w:rsidRPr="00454682">
        <w:t>які б було скеровано у відповідні органи</w:t>
      </w:r>
      <w:r w:rsidRPr="00454682" w:rsidR="00793A21">
        <w:t xml:space="preserve"> </w:t>
      </w:r>
      <w:r w:rsidRPr="00454682">
        <w:t xml:space="preserve">в </w:t>
      </w:r>
      <w:r w:rsidRPr="00454682" w:rsidR="00793A21">
        <w:t xml:space="preserve">Російській Федерації, </w:t>
      </w:r>
      <w:r w:rsidRPr="00454682">
        <w:t xml:space="preserve">однак </w:t>
      </w:r>
      <w:r w:rsidRPr="00454682" w:rsidR="00F91BBA">
        <w:t>жодну апеляцію чи скаргу</w:t>
      </w:r>
      <w:r w:rsidRPr="00454682">
        <w:t xml:space="preserve"> подано</w:t>
      </w:r>
      <w:r w:rsidRPr="00454682" w:rsidR="00F91BBA">
        <w:t xml:space="preserve"> не було</w:t>
      </w:r>
      <w:r w:rsidRPr="00454682" w:rsidR="00793A21">
        <w:t xml:space="preserve">. Після </w:t>
      </w:r>
      <w:r w:rsidR="0068439B">
        <w:t>розірвання дипломатичних</w:t>
      </w:r>
      <w:r w:rsidRPr="00454682" w:rsidR="00793A21">
        <w:t xml:space="preserve"> відносин</w:t>
      </w:r>
      <w:r w:rsidRPr="00454682">
        <w:t xml:space="preserve"> між двома країнами, </w:t>
      </w:r>
      <w:r w:rsidRPr="00454682" w:rsidR="00F91BBA">
        <w:t xml:space="preserve">починаючи </w:t>
      </w:r>
      <w:r w:rsidRPr="00454682">
        <w:t>з березня</w:t>
      </w:r>
      <w:r w:rsidRPr="00454682" w:rsidR="00F91BBA">
        <w:t xml:space="preserve"> 2009 року,</w:t>
      </w:r>
      <w:r w:rsidRPr="00454682">
        <w:t xml:space="preserve"> Російська</w:t>
      </w:r>
      <w:r w:rsidRPr="00454682" w:rsidR="00793A21">
        <w:t xml:space="preserve"> Федерація </w:t>
      </w:r>
      <w:r w:rsidRPr="00454682" w:rsidR="00F91BBA">
        <w:t>мала</w:t>
      </w:r>
      <w:r w:rsidRPr="00454682">
        <w:t xml:space="preserve"> відкритий офіс </w:t>
      </w:r>
      <w:r w:rsidRPr="00454682" w:rsidR="00793A21">
        <w:t>в посольстві Швейцарії в Грузії</w:t>
      </w:r>
      <w:r w:rsidRPr="00454682">
        <w:t xml:space="preserve">, а </w:t>
      </w:r>
      <w:r w:rsidRPr="00454682" w:rsidR="00F91BBA">
        <w:t>Грузія</w:t>
      </w:r>
      <w:r w:rsidRPr="00454682" w:rsidR="00793A21">
        <w:t xml:space="preserve"> </w:t>
      </w:r>
      <w:r w:rsidRPr="00454682">
        <w:t xml:space="preserve">також </w:t>
      </w:r>
      <w:r w:rsidRPr="00454682" w:rsidR="00F91BBA">
        <w:t xml:space="preserve">мала </w:t>
      </w:r>
      <w:r w:rsidRPr="00454682">
        <w:t xml:space="preserve">відкритий офіс у </w:t>
      </w:r>
      <w:r w:rsidRPr="00454682" w:rsidR="00793A21">
        <w:t xml:space="preserve">посольстві Швейцарії в Російській Федерації. </w:t>
      </w:r>
      <w:r w:rsidRPr="00454682">
        <w:t xml:space="preserve">Можна було </w:t>
      </w:r>
      <w:r w:rsidRPr="00454682" w:rsidR="00F91BBA">
        <w:t>зв</w:t>
      </w:r>
      <w:r w:rsidR="00B6608C">
        <w:t>’</w:t>
      </w:r>
      <w:r w:rsidRPr="00454682" w:rsidR="00F91BBA">
        <w:t>язатися з відповідними дипломатами</w:t>
      </w:r>
      <w:r w:rsidRPr="00454682" w:rsidR="00793A21">
        <w:t xml:space="preserve"> обох країн </w:t>
      </w:r>
      <w:r w:rsidRPr="00454682">
        <w:t>в цих офісах</w:t>
      </w:r>
      <w:r w:rsidRPr="00454682" w:rsidR="00793A21">
        <w:t xml:space="preserve">... У своєму листі від 15 квітня 2011 </w:t>
      </w:r>
      <w:r w:rsidRPr="00454682">
        <w:t>року уряд-</w:t>
      </w:r>
      <w:r w:rsidRPr="00454682" w:rsidR="00793A21">
        <w:t xml:space="preserve">відповідач підтвердив, що після </w:t>
      </w:r>
      <w:r w:rsidR="0068439B">
        <w:t>відкликання</w:t>
      </w:r>
      <w:r w:rsidRPr="00454682" w:rsidR="00793A21">
        <w:t xml:space="preserve"> деяких </w:t>
      </w:r>
      <w:r w:rsidRPr="00454682" w:rsidR="00F91BBA">
        <w:t>дипломатичних співробітників у</w:t>
      </w:r>
      <w:r w:rsidRPr="00454682">
        <w:t xml:space="preserve"> кінці вересня 2006 року</w:t>
      </w:r>
      <w:r w:rsidRPr="00454682" w:rsidR="00793A21">
        <w:t xml:space="preserve"> десять членів дипл</w:t>
      </w:r>
      <w:r w:rsidRPr="00454682">
        <w:t xml:space="preserve">оматичного </w:t>
      </w:r>
      <w:r w:rsidR="0068439B">
        <w:t>персоналу</w:t>
      </w:r>
      <w:r w:rsidRPr="00454682">
        <w:t xml:space="preserve"> продовжувало працювати</w:t>
      </w:r>
      <w:r w:rsidRPr="00454682" w:rsidR="00793A21">
        <w:t xml:space="preserve"> в російс</w:t>
      </w:r>
      <w:r w:rsidRPr="00454682" w:rsidR="00F91BBA">
        <w:t>ькому посольстві в Тбілісі і три</w:t>
      </w:r>
      <w:r w:rsidRPr="00454682" w:rsidR="00793A21">
        <w:t xml:space="preserve"> </w:t>
      </w:r>
      <w:r w:rsidRPr="00454682" w:rsidR="00F91BBA">
        <w:t xml:space="preserve">- </w:t>
      </w:r>
      <w:r w:rsidRPr="00454682" w:rsidR="00793A21">
        <w:t>в консульстві.</w:t>
      </w:r>
    </w:p>
    <w:p w:rsidRPr="00454682" w:rsidR="00FB7FCF" w:rsidP="00FB7FCF" w:rsidRDefault="00FB7FCF">
      <w:pPr>
        <w:pStyle w:val="ECHRHeading2"/>
        <w:widowControl w:val="0"/>
        <w:rPr>
          <w:rFonts w:ascii="Times New Roman" w:hAnsi="Times New Roman" w:cs="Times New Roman"/>
          <w:lang w:val="uk-UA"/>
        </w:rPr>
      </w:pPr>
      <w:bookmarkStart w:name="_Toc388528971" w:id="23"/>
      <w:bookmarkStart w:name="_Toc388884444" w:id="24"/>
      <w:r w:rsidRPr="00454682">
        <w:rPr>
          <w:rFonts w:ascii="Times New Roman" w:hAnsi="Times New Roman" w:cs="Times New Roman"/>
          <w:lang w:val="uk-UA"/>
        </w:rPr>
        <w:t>D.  </w:t>
      </w:r>
      <w:r w:rsidRPr="00454682" w:rsidR="006D720C">
        <w:rPr>
          <w:rFonts w:ascii="Times New Roman" w:hAnsi="Times New Roman" w:cs="Times New Roman"/>
          <w:lang w:val="uk-UA"/>
        </w:rPr>
        <w:t>Оспорювані події з</w:t>
      </w:r>
      <w:r w:rsidRPr="00454682" w:rsidR="009447E7">
        <w:rPr>
          <w:rFonts w:ascii="Times New Roman" w:hAnsi="Times New Roman" w:cs="Times New Roman"/>
          <w:lang w:val="uk-UA"/>
        </w:rPr>
        <w:t xml:space="preserve"> точки зору різних міжнародних урядових та неурядових</w:t>
      </w:r>
      <w:r w:rsidRPr="00454682" w:rsidR="006D720C">
        <w:rPr>
          <w:rFonts w:ascii="Times New Roman" w:hAnsi="Times New Roman" w:cs="Times New Roman"/>
          <w:lang w:val="uk-UA"/>
        </w:rPr>
        <w:t xml:space="preserve"> організаці</w:t>
      </w:r>
      <w:bookmarkEnd w:id="23"/>
      <w:bookmarkEnd w:id="24"/>
      <w:r w:rsidRPr="00454682" w:rsidR="009447E7">
        <w:rPr>
          <w:rFonts w:ascii="Times New Roman" w:hAnsi="Times New Roman" w:cs="Times New Roman"/>
          <w:lang w:val="uk-UA"/>
        </w:rPr>
        <w:t>й</w:t>
      </w:r>
    </w:p>
    <w:p w:rsidRPr="00454682" w:rsidR="00FB7FCF" w:rsidP="00FB7FCF" w:rsidRDefault="00FB7FCF">
      <w:pPr>
        <w:pStyle w:val="ECHRHeading3"/>
        <w:widowControl w:val="0"/>
        <w:outlineLvl w:val="0"/>
        <w:rPr>
          <w:rFonts w:ascii="Times New Roman" w:hAnsi="Times New Roman" w:cs="Times New Roman"/>
          <w:lang w:val="uk-UA"/>
        </w:rPr>
      </w:pPr>
      <w:bookmarkStart w:name="_Toc388528972" w:id="25"/>
      <w:r w:rsidRPr="00454682">
        <w:rPr>
          <w:rFonts w:ascii="Times New Roman" w:hAnsi="Times New Roman" w:cs="Times New Roman"/>
          <w:lang w:val="uk-UA"/>
        </w:rPr>
        <w:t>1.  </w:t>
      </w:r>
      <w:bookmarkEnd w:id="25"/>
      <w:r w:rsidRPr="00454682" w:rsidR="006D720C">
        <w:rPr>
          <w:rFonts w:ascii="Times New Roman" w:hAnsi="Times New Roman" w:cs="Times New Roman"/>
          <w:lang w:val="uk-UA"/>
        </w:rPr>
        <w:t>Загальна картина</w:t>
      </w:r>
    </w:p>
    <w:p w:rsidR="00B6608C" w:rsidP="005C5D76" w:rsidRDefault="005B3593">
      <w:pPr>
        <w:pStyle w:val="1"/>
      </w:pPr>
      <w:r w:rsidRPr="00454682">
        <w:t xml:space="preserve">Моніторинговий комітет ПАРЄ послався на «вибіркову і навмисну кампанію з переслідування на основі етнічного походження, яка очевидно йде врозріз з духом статті 14 та Протоколу № 12 до Європейської конвенції про захист прав людини та основних свобод (ЄКПЛ),... і в якій ця група явно є мішенню </w:t>
      </w:r>
      <w:r w:rsidRPr="00454682" w:rsidR="00F91BBA">
        <w:t>спец</w:t>
      </w:r>
      <w:r w:rsidRPr="00454682">
        <w:t xml:space="preserve">операцій міліції, в ході яких її населення вистежується на вулицях, ринках або </w:t>
      </w:r>
      <w:r w:rsidR="0068439B">
        <w:t>в місцях їх пріоритетного скупчення (грузинське консульство</w:t>
      </w:r>
      <w:r w:rsidRPr="00454682">
        <w:t xml:space="preserve"> в Москві,</w:t>
      </w:r>
      <w:r w:rsidR="0068439B">
        <w:t xml:space="preserve"> грузинська православна церква</w:t>
      </w:r>
      <w:r w:rsidRPr="00454682">
        <w:t>)...» (доповідь ПАРЄ, §§ 52-53).</w:t>
      </w:r>
    </w:p>
    <w:p w:rsidR="00B6608C" w:rsidP="005C5D76" w:rsidRDefault="005B3593">
      <w:pPr>
        <w:pStyle w:val="1"/>
      </w:pPr>
      <w:r w:rsidRPr="00454682">
        <w:t xml:space="preserve">Неурядові організації послалися на «масові операції </w:t>
      </w:r>
      <w:r w:rsidRPr="00454682" w:rsidR="00F91BBA">
        <w:t xml:space="preserve">з </w:t>
      </w:r>
      <w:r w:rsidRPr="00454682">
        <w:t>контролю і</w:t>
      </w:r>
      <w:r w:rsidRPr="00454682" w:rsidR="00EC3CD2">
        <w:t xml:space="preserve"> репресій, спрямовані</w:t>
      </w:r>
      <w:r w:rsidRPr="00454682">
        <w:t xml:space="preserve"> проти грузин Москви та інших російських міст» (</w:t>
      </w:r>
      <w:r w:rsidRPr="00454682" w:rsidR="00F91BBA">
        <w:t>доповідь</w:t>
      </w:r>
      <w:r w:rsidRPr="00454682">
        <w:t xml:space="preserve"> </w:t>
      </w:r>
      <w:r w:rsidRPr="00454682" w:rsidR="00EC3CD2">
        <w:t>МФПЛ</w:t>
      </w:r>
      <w:r w:rsidRPr="00454682">
        <w:t xml:space="preserve">, </w:t>
      </w:r>
      <w:r w:rsidRPr="00454682" w:rsidR="00EC3CD2">
        <w:t>частина II «анти-грузинська кампанія</w:t>
      </w:r>
      <w:r w:rsidRPr="00454682">
        <w:t xml:space="preserve"> </w:t>
      </w:r>
      <w:r w:rsidRPr="00454682" w:rsidR="00EC3CD2">
        <w:t>восени 2</w:t>
      </w:r>
      <w:r w:rsidRPr="00454682">
        <w:t>006</w:t>
      </w:r>
      <w:r w:rsidRPr="00454682" w:rsidR="00EC3CD2">
        <w:t xml:space="preserve"> року», с</w:t>
      </w:r>
      <w:r w:rsidRPr="00454682">
        <w:t xml:space="preserve">. 20). </w:t>
      </w:r>
      <w:r w:rsidRPr="00454682" w:rsidR="00F91BBA">
        <w:t xml:space="preserve">Як стверджувалося, </w:t>
      </w:r>
      <w:r w:rsidRPr="00454682">
        <w:t xml:space="preserve">громадяни </w:t>
      </w:r>
      <w:r w:rsidRPr="00454682" w:rsidR="00F91BBA">
        <w:t>Грузії та «етнічні грузини»</w:t>
      </w:r>
      <w:r w:rsidRPr="00454682" w:rsidR="00EC3CD2">
        <w:t xml:space="preserve"> були жертвами </w:t>
      </w:r>
      <w:r w:rsidRPr="00454682">
        <w:t>цілеспрямованої політики затримання і вис</w:t>
      </w:r>
      <w:r w:rsidRPr="00454682" w:rsidR="00F91BBA">
        <w:t xml:space="preserve">лання </w:t>
      </w:r>
      <w:r w:rsidRPr="00454682">
        <w:t xml:space="preserve">(доповідь </w:t>
      </w:r>
      <w:r w:rsidRPr="00454682" w:rsidR="00EC3CD2">
        <w:t>ГРВ, с</w:t>
      </w:r>
      <w:r w:rsidRPr="00454682">
        <w:t>. 1).</w:t>
      </w:r>
    </w:p>
    <w:p w:rsidRPr="00454682" w:rsidR="00EC3CD2" w:rsidP="005C5D76" w:rsidRDefault="00EC3CD2">
      <w:pPr>
        <w:pStyle w:val="1"/>
      </w:pPr>
      <w:r w:rsidRPr="00454682">
        <w:t>ГРВ привела</w:t>
      </w:r>
      <w:r w:rsidRPr="00454682" w:rsidR="005B3593">
        <w:t xml:space="preserve"> коментар</w:t>
      </w:r>
      <w:r w:rsidRPr="00454682">
        <w:t>і пані Елли Памфілової, тодішньої г</w:t>
      </w:r>
      <w:r w:rsidRPr="00454682" w:rsidR="009447E7">
        <w:t>оло</w:t>
      </w:r>
      <w:r w:rsidRPr="00454682">
        <w:t>ви</w:t>
      </w:r>
      <w:r w:rsidRPr="00454682" w:rsidR="005B3593">
        <w:t xml:space="preserve"> </w:t>
      </w:r>
      <w:r w:rsidRPr="00454682" w:rsidR="00C44818">
        <w:t>Ради при Президенті</w:t>
      </w:r>
      <w:r w:rsidRPr="00454682" w:rsidR="005B3593">
        <w:t xml:space="preserve"> </w:t>
      </w:r>
      <w:r w:rsidRPr="00454682" w:rsidR="00C44818">
        <w:t xml:space="preserve">Російській Федерації </w:t>
      </w:r>
      <w:r w:rsidRPr="00454682" w:rsidR="005B3593">
        <w:t>з прав людини</w:t>
      </w:r>
      <w:r w:rsidRPr="00454682" w:rsidR="00C44818">
        <w:t xml:space="preserve"> та громадянського суспільства</w:t>
      </w:r>
      <w:r w:rsidRPr="00454682" w:rsidR="005B3593">
        <w:t xml:space="preserve"> (державного органу, що консульту</w:t>
      </w:r>
      <w:r w:rsidRPr="00454682">
        <w:t xml:space="preserve">є </w:t>
      </w:r>
      <w:r w:rsidRPr="00454682" w:rsidR="005B3593">
        <w:t xml:space="preserve">президента РФ з усіх питань, що стосуються громадянського </w:t>
      </w:r>
      <w:r w:rsidR="0068439B">
        <w:t>суспільства та</w:t>
      </w:r>
      <w:r w:rsidRPr="00454682">
        <w:t xml:space="preserve"> прав людини), яка сказала, що «застосовані [проти грузин] </w:t>
      </w:r>
      <w:r w:rsidRPr="00454682" w:rsidR="005B3593">
        <w:t>ад</w:t>
      </w:r>
      <w:r w:rsidRPr="00454682">
        <w:t>міністративні та правові заходи</w:t>
      </w:r>
      <w:r w:rsidRPr="00454682" w:rsidR="005B3593">
        <w:t xml:space="preserve"> є необґрунтованими: </w:t>
      </w:r>
      <w:r w:rsidRPr="00454682">
        <w:t xml:space="preserve">підприємства, що беруть на роботу </w:t>
      </w:r>
      <w:r w:rsidRPr="00454682" w:rsidR="005B3593">
        <w:t>етнічних грузин</w:t>
      </w:r>
      <w:r w:rsidRPr="00454682">
        <w:t>,</w:t>
      </w:r>
      <w:r w:rsidRPr="00454682" w:rsidR="005B3593">
        <w:t xml:space="preserve"> </w:t>
      </w:r>
      <w:r w:rsidRPr="00454682">
        <w:t xml:space="preserve">закриваються, </w:t>
      </w:r>
      <w:r w:rsidRPr="00454682" w:rsidR="005B3593">
        <w:t>віз</w:t>
      </w:r>
      <w:r w:rsidRPr="00454682">
        <w:t>и і реєстраційні</w:t>
      </w:r>
      <w:r w:rsidRPr="00454682" w:rsidR="005B3593">
        <w:t xml:space="preserve"> документи</w:t>
      </w:r>
      <w:r w:rsidRPr="00454682">
        <w:t xml:space="preserve">, законно </w:t>
      </w:r>
      <w:r w:rsidRPr="00454682" w:rsidR="005B3593">
        <w:t>отримані громадян</w:t>
      </w:r>
      <w:r w:rsidRPr="00454682">
        <w:t>ами</w:t>
      </w:r>
      <w:r w:rsidRPr="00454682" w:rsidR="005B3593">
        <w:t xml:space="preserve"> Грузії</w:t>
      </w:r>
      <w:r w:rsidRPr="00454682">
        <w:t>,</w:t>
      </w:r>
      <w:r w:rsidRPr="00454682" w:rsidR="005B3593">
        <w:t xml:space="preserve"> скасов</w:t>
      </w:r>
      <w:r w:rsidRPr="00454682">
        <w:t xml:space="preserve">уються, люди </w:t>
      </w:r>
      <w:r w:rsidRPr="00454682" w:rsidR="005B3593">
        <w:t>незаконно затрим</w:t>
      </w:r>
      <w:r w:rsidRPr="00454682">
        <w:t xml:space="preserve">уються </w:t>
      </w:r>
      <w:r w:rsidRPr="00454682" w:rsidR="005B3593">
        <w:t>і [ви</w:t>
      </w:r>
      <w:r w:rsidR="0068439B">
        <w:t>дворяються</w:t>
      </w:r>
      <w:r w:rsidRPr="00454682" w:rsidR="005B3593">
        <w:t xml:space="preserve">] </w:t>
      </w:r>
      <w:r w:rsidRPr="00454682">
        <w:t>з Росії»</w:t>
      </w:r>
      <w:r w:rsidRPr="00454682" w:rsidR="005B3593">
        <w:t xml:space="preserve"> (</w:t>
      </w:r>
      <w:r w:rsidRPr="00454682">
        <w:t xml:space="preserve">заява від </w:t>
      </w:r>
      <w:r w:rsidRPr="00454682" w:rsidR="005B3593">
        <w:t xml:space="preserve">8 листопада 2006 </w:t>
      </w:r>
      <w:r w:rsidRPr="00454682">
        <w:t>року, с</w:t>
      </w:r>
      <w:r w:rsidRPr="00454682" w:rsidR="005B3593">
        <w:t>. 30 доповіді).</w:t>
      </w:r>
    </w:p>
    <w:p w:rsidRPr="00454682" w:rsidR="00EC3CD2" w:rsidP="005C5D76" w:rsidRDefault="005B3593">
      <w:pPr>
        <w:pStyle w:val="1"/>
      </w:pPr>
      <w:r w:rsidRPr="00454682">
        <w:t xml:space="preserve">Пані Світлана Ганнушкіна, </w:t>
      </w:r>
      <w:r w:rsidRPr="00454682" w:rsidR="00EC3CD2">
        <w:t xml:space="preserve">у відповідний час </w:t>
      </w:r>
      <w:r w:rsidRPr="00454682">
        <w:t xml:space="preserve">член </w:t>
      </w:r>
      <w:r w:rsidRPr="00454682" w:rsidR="00EC3CD2">
        <w:t xml:space="preserve">цієї </w:t>
      </w:r>
      <w:r w:rsidRPr="00454682">
        <w:t xml:space="preserve">ж </w:t>
      </w:r>
      <w:r w:rsidRPr="00454682" w:rsidR="00EC3CD2">
        <w:t>ради, голова мережі «Міграція і право», Голова Комітету ц</w:t>
      </w:r>
      <w:r w:rsidRPr="00454682">
        <w:t xml:space="preserve">ивільного сприяння і член правління </w:t>
      </w:r>
      <w:r w:rsidRPr="00454682" w:rsidR="00EC3CD2">
        <w:t>Центру з прав людини «Меморіал»</w:t>
      </w:r>
      <w:r w:rsidRPr="00454682">
        <w:t xml:space="preserve">, </w:t>
      </w:r>
      <w:r w:rsidRPr="00454682" w:rsidR="00EC3CD2">
        <w:t>зазначила в</w:t>
      </w:r>
      <w:r w:rsidRPr="00454682">
        <w:t xml:space="preserve"> 2006 році, що </w:t>
      </w:r>
      <w:r w:rsidRPr="00454682" w:rsidR="00EC3CD2">
        <w:t>мало місце «організоване переслідування громадян Грузії». Вона вважала, що таке «</w:t>
      </w:r>
      <w:r w:rsidRPr="00454682">
        <w:t>пересл</w:t>
      </w:r>
      <w:r w:rsidRPr="00454682" w:rsidR="00EC3CD2">
        <w:t>ідування певної групи людей [було] формою</w:t>
      </w:r>
      <w:r w:rsidRPr="00454682">
        <w:t xml:space="preserve"> неприйн</w:t>
      </w:r>
      <w:r w:rsidRPr="00454682" w:rsidR="00EC3CD2">
        <w:t>ятної дискримінації,</w:t>
      </w:r>
      <w:r w:rsidRPr="00454682" w:rsidR="00F91BBA">
        <w:t xml:space="preserve"> [яку</w:t>
      </w:r>
      <w:r w:rsidRPr="00454682">
        <w:t xml:space="preserve">] </w:t>
      </w:r>
      <w:r w:rsidRPr="00454682" w:rsidR="00EC3CD2">
        <w:t xml:space="preserve">жодним чином не можна було </w:t>
      </w:r>
      <w:r w:rsidRPr="00454682">
        <w:t xml:space="preserve">розглядати </w:t>
      </w:r>
      <w:r w:rsidRPr="00454682" w:rsidR="00EC3CD2">
        <w:t xml:space="preserve">в </w:t>
      </w:r>
      <w:r w:rsidRPr="00454682">
        <w:t>як</w:t>
      </w:r>
      <w:r w:rsidRPr="00454682" w:rsidR="00EC3CD2">
        <w:t>ості законного способу</w:t>
      </w:r>
      <w:r w:rsidRPr="00454682">
        <w:t xml:space="preserve"> бо</w:t>
      </w:r>
      <w:r w:rsidRPr="00454682" w:rsidR="00EC3CD2">
        <w:t xml:space="preserve">ротьби з нелегальною міграцією» </w:t>
      </w:r>
      <w:r w:rsidRPr="00454682">
        <w:t>(</w:t>
      </w:r>
      <w:r w:rsidRPr="00454682" w:rsidR="00EC3CD2">
        <w:t>про</w:t>
      </w:r>
      <w:r w:rsidRPr="00454682">
        <w:t>мова в Євро</w:t>
      </w:r>
      <w:r w:rsidRPr="00454682" w:rsidR="00EC3CD2">
        <w:t>пейсь</w:t>
      </w:r>
      <w:r w:rsidRPr="00454682" w:rsidR="002E0422">
        <w:t>к</w:t>
      </w:r>
      <w:r w:rsidRPr="00454682" w:rsidR="00EC3CD2">
        <w:t xml:space="preserve">ому </w:t>
      </w:r>
      <w:r w:rsidRPr="00454682">
        <w:t>парламенті 21 листопада 2006</w:t>
      </w:r>
      <w:r w:rsidRPr="00454682" w:rsidR="00EC3CD2">
        <w:t xml:space="preserve"> року</w:t>
      </w:r>
      <w:r w:rsidR="0068439B">
        <w:t>).</w:t>
      </w:r>
    </w:p>
    <w:p w:rsidR="00B6608C" w:rsidP="005C5D76" w:rsidRDefault="005B3593">
      <w:pPr>
        <w:pStyle w:val="1"/>
      </w:pPr>
      <w:r w:rsidRPr="00454682">
        <w:t xml:space="preserve">Інші європейські установи також висловили </w:t>
      </w:r>
      <w:r w:rsidRPr="00454682" w:rsidR="00F91BBA">
        <w:t xml:space="preserve">занепокоєність </w:t>
      </w:r>
      <w:r w:rsidRPr="00454682">
        <w:t>з приводу велико</w:t>
      </w:r>
      <w:r w:rsidRPr="00454682" w:rsidR="00EC3CD2">
        <w:t xml:space="preserve">ї кількості висланих </w:t>
      </w:r>
      <w:r w:rsidRPr="00454682">
        <w:t>гру</w:t>
      </w:r>
      <w:r w:rsidRPr="00454682" w:rsidR="00EC3CD2">
        <w:t>зин і попросили російські органи влади</w:t>
      </w:r>
      <w:r w:rsidRPr="00454682">
        <w:t xml:space="preserve"> скасувати всі заходи, вжиті стосовно грома</w:t>
      </w:r>
      <w:r w:rsidRPr="00454682" w:rsidR="00EC3CD2">
        <w:t>дян Грузії, які проживають на</w:t>
      </w:r>
      <w:r w:rsidRPr="00454682">
        <w:t xml:space="preserve"> території </w:t>
      </w:r>
      <w:r w:rsidRPr="00454682" w:rsidR="00EC3CD2">
        <w:t xml:space="preserve">Росії </w:t>
      </w:r>
      <w:r w:rsidRPr="00454682">
        <w:t>(</w:t>
      </w:r>
      <w:r w:rsidRPr="00454682" w:rsidR="00EC3CD2">
        <w:t>про</w:t>
      </w:r>
      <w:r w:rsidRPr="00454682">
        <w:t xml:space="preserve">мова </w:t>
      </w:r>
      <w:r w:rsidRPr="00454682" w:rsidR="00F91BBA">
        <w:t>пані Ферреро-Вальднер (Ferrer</w:t>
      </w:r>
      <w:r w:rsidR="0068439B">
        <w:t>o-Waldner), члена Європейської комісії по зовнішніх зв</w:t>
      </w:r>
      <w:r w:rsidR="00B6608C">
        <w:t>’</w:t>
      </w:r>
      <w:r w:rsidR="0068439B">
        <w:t>язках і європейській політиці</w:t>
      </w:r>
      <w:r w:rsidRPr="00454682" w:rsidR="00F91BBA">
        <w:t xml:space="preserve"> сусідства, </w:t>
      </w:r>
      <w:r w:rsidRPr="00454682">
        <w:t xml:space="preserve">від 25 жовтня 2006 </w:t>
      </w:r>
      <w:r w:rsidRPr="00454682" w:rsidR="00EC3CD2">
        <w:t>року</w:t>
      </w:r>
      <w:r w:rsidRPr="00454682">
        <w:t xml:space="preserve">; Спільне </w:t>
      </w:r>
      <w:r w:rsidRPr="00454682" w:rsidR="00F91BBA">
        <w:t>подання щодо Р</w:t>
      </w:r>
      <w:r w:rsidRPr="00454682" w:rsidR="00EC3CD2">
        <w:t>езолюції</w:t>
      </w:r>
      <w:r w:rsidRPr="00454682">
        <w:t xml:space="preserve"> </w:t>
      </w:r>
      <w:r w:rsidRPr="00454682" w:rsidR="00F91BBA">
        <w:t xml:space="preserve">Європейського парламенту </w:t>
      </w:r>
      <w:r w:rsidRPr="00454682">
        <w:t>від 6 березня 2007</w:t>
      </w:r>
      <w:r w:rsidRPr="00454682" w:rsidR="00EC3CD2">
        <w:t xml:space="preserve"> року </w:t>
      </w:r>
      <w:r w:rsidRPr="00454682">
        <w:t xml:space="preserve">про ситуацію в Південній Осетії, </w:t>
      </w:r>
      <w:r w:rsidR="0068439B">
        <w:t>пункти 1, 11 та</w:t>
      </w:r>
      <w:r w:rsidRPr="00454682" w:rsidR="00F91BBA">
        <w:t xml:space="preserve"> 12; заява Європейської комісії проти расизму та нетерпимості (ЄКРН) в</w:t>
      </w:r>
      <w:r w:rsidRPr="00454682">
        <w:t xml:space="preserve">ід 15 грудня 2006 </w:t>
      </w:r>
      <w:r w:rsidRPr="00454682" w:rsidR="00EC3CD2">
        <w:t>року</w:t>
      </w:r>
      <w:r w:rsidRPr="00454682">
        <w:t>).</w:t>
      </w:r>
    </w:p>
    <w:p w:rsidRPr="00454682" w:rsidR="00FB7FCF" w:rsidP="00FB7FCF" w:rsidRDefault="00FB7FCF">
      <w:pPr>
        <w:pStyle w:val="ECHRHeading3"/>
        <w:rPr>
          <w:rFonts w:ascii="Times New Roman" w:hAnsi="Times New Roman" w:cs="Times New Roman"/>
          <w:lang w:val="uk-UA"/>
        </w:rPr>
      </w:pPr>
      <w:bookmarkStart w:name="_Toc388528973" w:id="26"/>
      <w:r w:rsidRPr="00454682">
        <w:rPr>
          <w:rFonts w:ascii="Times New Roman" w:hAnsi="Times New Roman" w:cs="Times New Roman"/>
          <w:lang w:val="uk-UA"/>
        </w:rPr>
        <w:t>2.  </w:t>
      </w:r>
      <w:r w:rsidRPr="00454682" w:rsidR="00656CC9">
        <w:rPr>
          <w:rFonts w:ascii="Times New Roman" w:hAnsi="Times New Roman" w:cs="Times New Roman"/>
          <w:lang w:val="uk-UA"/>
        </w:rPr>
        <w:t>Затримання</w:t>
      </w:r>
      <w:r w:rsidRPr="00454682">
        <w:rPr>
          <w:rFonts w:ascii="Times New Roman" w:hAnsi="Times New Roman" w:cs="Times New Roman"/>
          <w:lang w:val="uk-UA"/>
        </w:rPr>
        <w:t xml:space="preserve">, </w:t>
      </w:r>
      <w:r w:rsidRPr="00454682" w:rsidR="006D720C">
        <w:rPr>
          <w:rFonts w:ascii="Times New Roman" w:hAnsi="Times New Roman" w:cs="Times New Roman"/>
          <w:lang w:val="uk-UA"/>
        </w:rPr>
        <w:t>утримання під вартою та ви</w:t>
      </w:r>
      <w:r w:rsidRPr="00454682" w:rsidR="00F91BBA">
        <w:rPr>
          <w:rFonts w:ascii="Times New Roman" w:hAnsi="Times New Roman" w:cs="Times New Roman"/>
          <w:lang w:val="uk-UA"/>
        </w:rPr>
        <w:t>слання</w:t>
      </w:r>
      <w:r w:rsidRPr="00454682" w:rsidR="002E0422">
        <w:rPr>
          <w:rFonts w:ascii="Times New Roman" w:hAnsi="Times New Roman" w:cs="Times New Roman"/>
          <w:lang w:val="uk-UA"/>
        </w:rPr>
        <w:t xml:space="preserve"> </w:t>
      </w:r>
      <w:r w:rsidRPr="00454682" w:rsidR="006D720C">
        <w:rPr>
          <w:rFonts w:ascii="Times New Roman" w:hAnsi="Times New Roman" w:cs="Times New Roman"/>
          <w:lang w:val="uk-UA"/>
        </w:rPr>
        <w:t>громадян Грузії</w:t>
      </w:r>
      <w:bookmarkEnd w:id="26"/>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a.  </w:t>
      </w:r>
      <w:r w:rsidRPr="00454682" w:rsidR="006D720C">
        <w:rPr>
          <w:rFonts w:ascii="Times New Roman" w:hAnsi="Times New Roman" w:cs="Times New Roman"/>
          <w:lang w:val="uk-UA"/>
        </w:rPr>
        <w:t xml:space="preserve">Умови </w:t>
      </w:r>
      <w:r w:rsidRPr="00454682" w:rsidR="00656CC9">
        <w:rPr>
          <w:rFonts w:ascii="Times New Roman" w:hAnsi="Times New Roman" w:cs="Times New Roman"/>
          <w:lang w:val="uk-UA"/>
        </w:rPr>
        <w:t>затримання</w:t>
      </w:r>
      <w:r w:rsidRPr="00454682" w:rsidR="006D720C">
        <w:rPr>
          <w:rFonts w:ascii="Times New Roman" w:hAnsi="Times New Roman" w:cs="Times New Roman"/>
          <w:lang w:val="uk-UA"/>
        </w:rPr>
        <w:t xml:space="preserve"> та провадження в судах</w:t>
      </w:r>
    </w:p>
    <w:p w:rsidR="00B6608C" w:rsidP="005C5D76" w:rsidRDefault="00A61697">
      <w:pPr>
        <w:pStyle w:val="1"/>
      </w:pPr>
      <w:r w:rsidRPr="00454682">
        <w:t xml:space="preserve">Моніторинговий комітет ПАРЄ зазначив, що </w:t>
      </w:r>
      <w:r w:rsidR="0068439B">
        <w:t xml:space="preserve">по всій країні встановився </w:t>
      </w:r>
      <w:r w:rsidRPr="00454682">
        <w:t>«</w:t>
      </w:r>
      <w:r w:rsidR="0068439B">
        <w:t>режим</w:t>
      </w:r>
      <w:r w:rsidRPr="00454682" w:rsidR="002525C0">
        <w:t xml:space="preserve"> </w:t>
      </w:r>
      <w:r w:rsidR="0068439B">
        <w:t>видворення</w:t>
      </w:r>
      <w:r w:rsidRPr="00454682">
        <w:t>»</w:t>
      </w:r>
      <w:r w:rsidR="0068439B">
        <w:t>: «Грузинів</w:t>
      </w:r>
      <w:r w:rsidRPr="00454682" w:rsidR="002525C0">
        <w:t>,</w:t>
      </w:r>
      <w:r w:rsidRPr="00454682">
        <w:t xml:space="preserve"> зупин</w:t>
      </w:r>
      <w:r w:rsidR="0068439B">
        <w:t>ених</w:t>
      </w:r>
      <w:r w:rsidRPr="00454682" w:rsidR="002525C0">
        <w:t xml:space="preserve"> </w:t>
      </w:r>
      <w:r w:rsidRPr="00454682">
        <w:t xml:space="preserve">на вулиці під приводом </w:t>
      </w:r>
      <w:r w:rsidRPr="00454682" w:rsidR="002525C0">
        <w:t xml:space="preserve">перевірки </w:t>
      </w:r>
      <w:r w:rsidRPr="00454682">
        <w:t>їх</w:t>
      </w:r>
      <w:r w:rsidRPr="00454682" w:rsidR="002525C0">
        <w:t>ніх</w:t>
      </w:r>
      <w:r w:rsidRPr="00454682">
        <w:t xml:space="preserve"> документів</w:t>
      </w:r>
      <w:r w:rsidRPr="00454682" w:rsidR="002525C0">
        <w:t>,</w:t>
      </w:r>
      <w:r w:rsidRPr="00454682">
        <w:t xml:space="preserve"> </w:t>
      </w:r>
      <w:r w:rsidR="0068439B">
        <w:t>затримували</w:t>
      </w:r>
      <w:r w:rsidRPr="00454682" w:rsidR="002525C0">
        <w:t xml:space="preserve"> </w:t>
      </w:r>
      <w:r w:rsidRPr="00454682">
        <w:t>незалежно від того, чи бул</w:t>
      </w:r>
      <w:r w:rsidRPr="00454682" w:rsidR="002525C0">
        <w:t>и їхні документи в порядку,</w:t>
      </w:r>
      <w:r w:rsidRPr="00454682">
        <w:t xml:space="preserve"> і </w:t>
      </w:r>
      <w:r w:rsidR="0068439B">
        <w:t>доставляли</w:t>
      </w:r>
      <w:r w:rsidRPr="00454682" w:rsidR="002525C0">
        <w:t xml:space="preserve"> до відділень міліції</w:t>
      </w:r>
      <w:r w:rsidRPr="00454682">
        <w:t xml:space="preserve">, де </w:t>
      </w:r>
      <w:r w:rsidRPr="00454682" w:rsidR="002525C0">
        <w:t xml:space="preserve">їх збирали у великі групи та відвозили до судів, в яких виносилися рішення </w:t>
      </w:r>
      <w:r w:rsidRPr="00454682">
        <w:t xml:space="preserve">про </w:t>
      </w:r>
      <w:r w:rsidRPr="00454682" w:rsidR="002525C0">
        <w:t xml:space="preserve">накладення </w:t>
      </w:r>
      <w:r w:rsidRPr="00454682">
        <w:t xml:space="preserve">адміністративного штрафу з </w:t>
      </w:r>
      <w:r w:rsidRPr="00454682" w:rsidR="00916A0B">
        <w:t xml:space="preserve">висланням </w:t>
      </w:r>
      <w:r w:rsidRPr="00454682" w:rsidR="002525C0">
        <w:t xml:space="preserve">з території Росії відповідно до попередньої домовленості з судами. Процедура здійснювалася </w:t>
      </w:r>
      <w:r w:rsidRPr="00454682">
        <w:t xml:space="preserve">без </w:t>
      </w:r>
      <w:r w:rsidRPr="00454682" w:rsidR="002525C0">
        <w:t>адвокатів та без вивчення судами окремих обставин</w:t>
      </w:r>
      <w:r w:rsidRPr="00454682" w:rsidR="00916A0B">
        <w:t xml:space="preserve"> справи</w:t>
      </w:r>
      <w:r w:rsidRPr="00454682" w:rsidR="002525C0">
        <w:t>; вся</w:t>
      </w:r>
      <w:r w:rsidRPr="00454682">
        <w:t xml:space="preserve"> процедура </w:t>
      </w:r>
      <w:r w:rsidRPr="00454682" w:rsidR="002525C0">
        <w:t xml:space="preserve">тривала від 2 до 10 хвилин. Часто осіб, які </w:t>
      </w:r>
      <w:r w:rsidRPr="00454682">
        <w:t xml:space="preserve">зазнали цих заходів, не </w:t>
      </w:r>
      <w:r w:rsidRPr="00454682" w:rsidR="002525C0">
        <w:t>допускали</w:t>
      </w:r>
      <w:r w:rsidRPr="00454682">
        <w:t xml:space="preserve"> до </w:t>
      </w:r>
      <w:r w:rsidRPr="00454682" w:rsidR="002525C0">
        <w:t>зали судового засідання</w:t>
      </w:r>
      <w:r w:rsidRPr="00454682">
        <w:t xml:space="preserve">, затримані </w:t>
      </w:r>
      <w:r w:rsidRPr="00454682" w:rsidR="002525C0">
        <w:t>трим</w:t>
      </w:r>
      <w:r w:rsidRPr="00454682">
        <w:t>алися в корид</w:t>
      </w:r>
      <w:r w:rsidRPr="00454682" w:rsidR="002525C0">
        <w:t>орах або навіть в авто</w:t>
      </w:r>
      <w:r w:rsidRPr="00454682" w:rsidR="00916A0B">
        <w:t>транспорті, в якому</w:t>
      </w:r>
      <w:r w:rsidRPr="00454682" w:rsidR="002525C0">
        <w:t xml:space="preserve"> їх туди прив</w:t>
      </w:r>
      <w:r w:rsidRPr="00454682" w:rsidR="00916A0B">
        <w:t>езли</w:t>
      </w:r>
      <w:r w:rsidRPr="00454682" w:rsidR="00B1711E">
        <w:t>»</w:t>
      </w:r>
      <w:r w:rsidRPr="00454682" w:rsidR="002525C0">
        <w:t xml:space="preserve"> (д</w:t>
      </w:r>
      <w:r w:rsidRPr="00454682">
        <w:t>оповідь ПАРЄ, § 59).</w:t>
      </w:r>
    </w:p>
    <w:p w:rsidRPr="00454682" w:rsidR="002525C0" w:rsidP="005C5D76" w:rsidRDefault="002525C0">
      <w:pPr>
        <w:pStyle w:val="1"/>
      </w:pPr>
      <w:r w:rsidRPr="00454682">
        <w:t xml:space="preserve">Такий опис співпадає </w:t>
      </w:r>
      <w:r w:rsidRPr="00454682" w:rsidR="00A61697">
        <w:t xml:space="preserve">з </w:t>
      </w:r>
      <w:r w:rsidRPr="00454682">
        <w:t xml:space="preserve">описами МФПЛ та ГРВ </w:t>
      </w:r>
      <w:r w:rsidRPr="00454682" w:rsidR="00A61697">
        <w:t xml:space="preserve">(доповідь </w:t>
      </w:r>
      <w:r w:rsidRPr="00454682">
        <w:t>МФПЛ, сс</w:t>
      </w:r>
      <w:r w:rsidRPr="00454682" w:rsidR="00A61697">
        <w:t>. 23-26</w:t>
      </w:r>
      <w:r w:rsidRPr="00454682">
        <w:t>, розділ</w:t>
      </w:r>
      <w:r w:rsidRPr="00454682" w:rsidR="00A61697">
        <w:t xml:space="preserve"> </w:t>
      </w:r>
      <w:r w:rsidRPr="00454682">
        <w:t>ІІ-2 «</w:t>
      </w:r>
      <w:r w:rsidR="002160CF">
        <w:t>Р</w:t>
      </w:r>
      <w:r w:rsidRPr="00454682" w:rsidR="00A61697">
        <w:t>озвит</w:t>
      </w:r>
      <w:r w:rsidRPr="00454682">
        <w:t>ок кризи і тип переслідувань»</w:t>
      </w:r>
      <w:r w:rsidRPr="00454682" w:rsidR="00A61697">
        <w:t xml:space="preserve"> а) </w:t>
      </w:r>
      <w:r w:rsidRPr="00454682">
        <w:t>«</w:t>
      </w:r>
      <w:r w:rsidR="002160CF">
        <w:t>О</w:t>
      </w:r>
      <w:r w:rsidRPr="00454682" w:rsidR="00A61697">
        <w:t xml:space="preserve">перації </w:t>
      </w:r>
      <w:r w:rsidRPr="00454682">
        <w:t xml:space="preserve">з контролю та </w:t>
      </w:r>
      <w:r w:rsidRPr="00454682" w:rsidR="00656CC9">
        <w:t>затримання</w:t>
      </w:r>
      <w:r w:rsidR="002160CF">
        <w:t>», b) «Г</w:t>
      </w:r>
      <w:r w:rsidRPr="00454682">
        <w:t>руба відмова</w:t>
      </w:r>
      <w:r w:rsidRPr="00454682" w:rsidR="00A61697">
        <w:t xml:space="preserve"> </w:t>
      </w:r>
      <w:r w:rsidRPr="00454682">
        <w:t>в правосудді і обхід процедур</w:t>
      </w:r>
      <w:r w:rsidRPr="00454682" w:rsidR="00916A0B">
        <w:t>»;</w:t>
      </w:r>
      <w:r w:rsidRPr="00454682" w:rsidR="00A61697">
        <w:t xml:space="preserve"> і </w:t>
      </w:r>
      <w:r w:rsidRPr="00454682">
        <w:t>доповідь ГРВ</w:t>
      </w:r>
      <w:r w:rsidRPr="00454682" w:rsidR="00A61697">
        <w:t xml:space="preserve">, </w:t>
      </w:r>
      <w:r w:rsidRPr="00454682">
        <w:t>сс</w:t>
      </w:r>
      <w:r w:rsidRPr="00454682" w:rsidR="00A61697">
        <w:t>. 40-53</w:t>
      </w:r>
      <w:r w:rsidRPr="00454682">
        <w:t>,</w:t>
      </w:r>
      <w:r w:rsidRPr="00454682" w:rsidR="00A61697">
        <w:t xml:space="preserve"> розділ</w:t>
      </w:r>
      <w:r w:rsidR="002160CF">
        <w:t xml:space="preserve"> «С</w:t>
      </w:r>
      <w:r w:rsidRPr="00454682" w:rsidR="00656CC9">
        <w:t>вавільне і незаконне затримання</w:t>
      </w:r>
      <w:r w:rsidRPr="00454682">
        <w:t xml:space="preserve"> та вис</w:t>
      </w:r>
      <w:r w:rsidRPr="00454682" w:rsidR="00916A0B">
        <w:t>лання</w:t>
      </w:r>
      <w:r w:rsidRPr="00454682">
        <w:t xml:space="preserve"> грузин</w:t>
      </w:r>
      <w:r w:rsidRPr="00454682" w:rsidR="00A61697">
        <w:t>»).</w:t>
      </w:r>
    </w:p>
    <w:p w:rsidRPr="00454682" w:rsidR="0000783F" w:rsidP="005C5D76" w:rsidRDefault="00A61697">
      <w:pPr>
        <w:pStyle w:val="1"/>
      </w:pPr>
      <w:r w:rsidRPr="00454682">
        <w:t xml:space="preserve">Згідно </w:t>
      </w:r>
      <w:r w:rsidRPr="00454682" w:rsidR="002525C0">
        <w:t>з ГРВ, «</w:t>
      </w:r>
      <w:r w:rsidR="002160CF">
        <w:t xml:space="preserve">хоча </w:t>
      </w:r>
      <w:r w:rsidRPr="00454682">
        <w:t>багато ви</w:t>
      </w:r>
      <w:r w:rsidRPr="00454682" w:rsidR="002525C0">
        <w:t>сланих [грузинських громадян</w:t>
      </w:r>
      <w:r w:rsidRPr="00454682">
        <w:t>]</w:t>
      </w:r>
      <w:r w:rsidRPr="00454682" w:rsidR="002525C0">
        <w:t>, можливо,</w:t>
      </w:r>
      <w:r w:rsidRPr="00454682">
        <w:t xml:space="preserve"> технічно </w:t>
      </w:r>
      <w:r w:rsidRPr="00454682" w:rsidR="002525C0">
        <w:t xml:space="preserve">й </w:t>
      </w:r>
      <w:r w:rsidRPr="00454682">
        <w:t xml:space="preserve">мали судове рішення, </w:t>
      </w:r>
      <w:r w:rsidRPr="00454682" w:rsidR="00916A0B">
        <w:t>згідно з</w:t>
      </w:r>
      <w:r w:rsidRPr="00454682" w:rsidR="002525C0">
        <w:t xml:space="preserve"> яким їх було вислано,</w:t>
      </w:r>
      <w:r w:rsidRPr="00454682">
        <w:t xml:space="preserve"> </w:t>
      </w:r>
      <w:r w:rsidRPr="00454682" w:rsidR="002525C0">
        <w:t>спосіб</w:t>
      </w:r>
      <w:r w:rsidRPr="00454682">
        <w:t xml:space="preserve">, в якій </w:t>
      </w:r>
      <w:r w:rsidRPr="00454682" w:rsidR="002525C0">
        <w:t xml:space="preserve">ці рішення </w:t>
      </w:r>
      <w:r w:rsidRPr="00454682" w:rsidR="00916A0B">
        <w:t xml:space="preserve">приймалися </w:t>
      </w:r>
      <w:r w:rsidRPr="00454682">
        <w:t xml:space="preserve">(деякі </w:t>
      </w:r>
      <w:r w:rsidRPr="00454682" w:rsidR="002525C0">
        <w:t xml:space="preserve">- </w:t>
      </w:r>
      <w:r w:rsidRPr="00454682">
        <w:t xml:space="preserve">в групових </w:t>
      </w:r>
      <w:r w:rsidRPr="00454682" w:rsidR="002525C0">
        <w:t>провадженнях)</w:t>
      </w:r>
      <w:r w:rsidRPr="00454682">
        <w:t xml:space="preserve">, відсутність представництва та </w:t>
      </w:r>
      <w:r w:rsidRPr="00454682" w:rsidR="002525C0">
        <w:t>можливості належно захистити себе від вис</w:t>
      </w:r>
      <w:r w:rsidRPr="00454682" w:rsidR="00916A0B">
        <w:t>лання</w:t>
      </w:r>
      <w:r w:rsidRPr="00454682" w:rsidR="0000783F">
        <w:t xml:space="preserve">, а також той факт, що багатьох </w:t>
      </w:r>
      <w:r w:rsidRPr="00454682" w:rsidR="00916A0B">
        <w:t xml:space="preserve">осіб </w:t>
      </w:r>
      <w:r w:rsidRPr="00454682" w:rsidR="0000783F">
        <w:t>було фактично позбавлено права на апеляційне оскарження</w:t>
      </w:r>
      <w:r w:rsidRPr="00454682">
        <w:t xml:space="preserve">, </w:t>
      </w:r>
      <w:r w:rsidR="002160CF">
        <w:t>свідчить про</w:t>
      </w:r>
      <w:r w:rsidRPr="00454682">
        <w:t xml:space="preserve"> невиконання Росією </w:t>
      </w:r>
      <w:r w:rsidRPr="00454682" w:rsidR="0000783F">
        <w:t>своїх</w:t>
      </w:r>
      <w:r w:rsidRPr="00454682">
        <w:t xml:space="preserve"> зобов</w:t>
      </w:r>
      <w:r w:rsidR="00B6608C">
        <w:t>’</w:t>
      </w:r>
      <w:r w:rsidRPr="00454682">
        <w:t xml:space="preserve">язань </w:t>
      </w:r>
      <w:r w:rsidRPr="00454682" w:rsidR="0000783F">
        <w:t>за ЄКПЛ</w:t>
      </w:r>
      <w:r w:rsidRPr="00454682">
        <w:t>»</w:t>
      </w:r>
      <w:r w:rsidRPr="00454682" w:rsidR="0000783F">
        <w:t xml:space="preserve"> (доповідь</w:t>
      </w:r>
      <w:r w:rsidRPr="00454682">
        <w:t xml:space="preserve"> </w:t>
      </w:r>
      <w:r w:rsidRPr="00454682" w:rsidR="0000783F">
        <w:t>ГРВ, с</w:t>
      </w:r>
      <w:r w:rsidRPr="00454682">
        <w:t>. 13).</w:t>
      </w:r>
    </w:p>
    <w:p w:rsidR="00B6608C" w:rsidP="005C5D76" w:rsidRDefault="0000783F">
      <w:pPr>
        <w:pStyle w:val="1"/>
      </w:pPr>
      <w:r w:rsidRPr="00454682">
        <w:t>У</w:t>
      </w:r>
      <w:r w:rsidRPr="00454682" w:rsidR="00A61697">
        <w:t xml:space="preserve"> свою чергу, </w:t>
      </w:r>
      <w:r w:rsidRPr="00454682">
        <w:t>МФПЛ зазначила, що «</w:t>
      </w:r>
      <w:r w:rsidRPr="00454682" w:rsidR="00656CC9">
        <w:t>затримані</w:t>
      </w:r>
      <w:r w:rsidRPr="00454682" w:rsidR="00A61697">
        <w:t xml:space="preserve"> </w:t>
      </w:r>
      <w:r w:rsidRPr="00454682">
        <w:t>особи групами доставлялися до судів</w:t>
      </w:r>
      <w:r w:rsidRPr="00454682" w:rsidR="00A61697">
        <w:t xml:space="preserve">, які </w:t>
      </w:r>
      <w:r w:rsidRPr="00454682">
        <w:t xml:space="preserve">за кілька хвилин виносили рішення про їх </w:t>
      </w:r>
      <w:r w:rsidR="002160CF">
        <w:t>видворення</w:t>
      </w:r>
      <w:r w:rsidRPr="00454682" w:rsidR="00916A0B">
        <w:t xml:space="preserve"> </w:t>
      </w:r>
      <w:r w:rsidRPr="00454682" w:rsidR="00A61697">
        <w:t xml:space="preserve">з Росії, </w:t>
      </w:r>
      <w:r w:rsidRPr="00454682">
        <w:t>а до цього їх тримали пі</w:t>
      </w:r>
      <w:r w:rsidRPr="00454682" w:rsidR="00A61697">
        <w:t xml:space="preserve">д вартою в </w:t>
      </w:r>
      <w:r w:rsidRPr="00454682" w:rsidR="00916A0B">
        <w:t xml:space="preserve">центрі </w:t>
      </w:r>
      <w:r w:rsidRPr="00454682" w:rsidR="00A61697">
        <w:t>тимчасового утриманн</w:t>
      </w:r>
      <w:r w:rsidRPr="00454682">
        <w:t>я іноземних громадян</w:t>
      </w:r>
      <w:r w:rsidRPr="00454682" w:rsidR="00A61697">
        <w:t xml:space="preserve">, незалежно від </w:t>
      </w:r>
      <w:r w:rsidR="002160CF">
        <w:t>конкретних обставин</w:t>
      </w:r>
      <w:r w:rsidRPr="00454682" w:rsidR="00A61697">
        <w:t xml:space="preserve"> або </w:t>
      </w:r>
      <w:r w:rsidR="002160CF">
        <w:t>сімейної с</w:t>
      </w:r>
      <w:r w:rsidRPr="00454682" w:rsidR="00A61697">
        <w:t xml:space="preserve">итуації </w:t>
      </w:r>
      <w:r w:rsidRPr="00454682">
        <w:t>особи</w:t>
      </w:r>
      <w:r w:rsidRPr="00454682" w:rsidR="00A61697">
        <w:t>»</w:t>
      </w:r>
      <w:r w:rsidRPr="00454682">
        <w:t xml:space="preserve"> </w:t>
      </w:r>
      <w:r w:rsidRPr="00454682" w:rsidR="00A61697">
        <w:t>(</w:t>
      </w:r>
      <w:r w:rsidRPr="00454682">
        <w:t>доповідь МФПЛ, с</w:t>
      </w:r>
      <w:r w:rsidRPr="00454682" w:rsidR="00A61697">
        <w:t>. 25).</w:t>
      </w:r>
    </w:p>
    <w:p w:rsidR="00B6608C" w:rsidP="00FB7FCF" w:rsidRDefault="0000783F">
      <w:pPr>
        <w:pStyle w:val="ECHRPara"/>
        <w:rPr>
          <w:rFonts w:ascii="Times New Roman" w:hAnsi="Times New Roman" w:cs="Times New Roman"/>
          <w:lang w:val="uk-UA"/>
        </w:rPr>
      </w:pPr>
      <w:r w:rsidRPr="00454682">
        <w:rPr>
          <w:rFonts w:ascii="Times New Roman" w:hAnsi="Times New Roman" w:cs="Times New Roman"/>
          <w:lang w:val="uk-UA"/>
        </w:rPr>
        <w:t>Во</w:t>
      </w:r>
      <w:r w:rsidRPr="00454682" w:rsidR="00A61697">
        <w:rPr>
          <w:rFonts w:ascii="Times New Roman" w:hAnsi="Times New Roman" w:cs="Times New Roman"/>
          <w:lang w:val="uk-UA"/>
        </w:rPr>
        <w:t>н</w:t>
      </w:r>
      <w:r w:rsidRPr="00454682">
        <w:rPr>
          <w:rFonts w:ascii="Times New Roman" w:hAnsi="Times New Roman" w:cs="Times New Roman"/>
          <w:lang w:val="uk-UA"/>
        </w:rPr>
        <w:t>а додала</w:t>
      </w:r>
      <w:r w:rsidRPr="00454682" w:rsidR="00A61697">
        <w:rPr>
          <w:rFonts w:ascii="Times New Roman" w:hAnsi="Times New Roman" w:cs="Times New Roman"/>
          <w:lang w:val="uk-UA"/>
        </w:rPr>
        <w:t>, що адвока</w:t>
      </w:r>
      <w:r w:rsidRPr="00454682" w:rsidR="00916A0B">
        <w:rPr>
          <w:rFonts w:ascii="Times New Roman" w:hAnsi="Times New Roman" w:cs="Times New Roman"/>
          <w:lang w:val="uk-UA"/>
        </w:rPr>
        <w:t>т з «Громадянського сприяння» (</w:t>
      </w:r>
      <w:r w:rsidRPr="00454682">
        <w:rPr>
          <w:rFonts w:ascii="Times New Roman" w:hAnsi="Times New Roman" w:cs="Times New Roman"/>
          <w:lang w:val="uk-UA"/>
        </w:rPr>
        <w:t>російської</w:t>
      </w:r>
      <w:r w:rsidRPr="00454682" w:rsidR="00A61697">
        <w:rPr>
          <w:rFonts w:ascii="Times New Roman" w:hAnsi="Times New Roman" w:cs="Times New Roman"/>
          <w:lang w:val="uk-UA"/>
        </w:rPr>
        <w:t xml:space="preserve"> асоціації</w:t>
      </w:r>
      <w:r w:rsidRPr="00454682" w:rsidR="00916A0B">
        <w:rPr>
          <w:rFonts w:ascii="Times New Roman" w:hAnsi="Times New Roman" w:cs="Times New Roman"/>
          <w:lang w:val="uk-UA"/>
        </w:rPr>
        <w:t>)</w:t>
      </w:r>
      <w:r w:rsidRPr="00454682">
        <w:rPr>
          <w:rFonts w:ascii="Times New Roman" w:hAnsi="Times New Roman" w:cs="Times New Roman"/>
          <w:lang w:val="uk-UA"/>
        </w:rPr>
        <w:t xml:space="preserve"> «кілька разів був свідком масових судових</w:t>
      </w:r>
      <w:r w:rsidRPr="00454682" w:rsidR="00A61697">
        <w:rPr>
          <w:rFonts w:ascii="Times New Roman" w:hAnsi="Times New Roman" w:cs="Times New Roman"/>
          <w:lang w:val="uk-UA"/>
        </w:rPr>
        <w:t xml:space="preserve"> помил</w:t>
      </w:r>
      <w:r w:rsidRPr="00454682">
        <w:rPr>
          <w:rFonts w:ascii="Times New Roman" w:hAnsi="Times New Roman" w:cs="Times New Roman"/>
          <w:lang w:val="uk-UA"/>
        </w:rPr>
        <w:t xml:space="preserve">ок під час кампанії: </w:t>
      </w:r>
      <w:r w:rsidRPr="00454682" w:rsidR="00656CC9">
        <w:rPr>
          <w:rFonts w:ascii="Times New Roman" w:hAnsi="Times New Roman" w:cs="Times New Roman"/>
          <w:lang w:val="uk-UA"/>
        </w:rPr>
        <w:t>затримані</w:t>
      </w:r>
      <w:r w:rsidRPr="00454682" w:rsidR="00A61697">
        <w:rPr>
          <w:rFonts w:ascii="Times New Roman" w:hAnsi="Times New Roman" w:cs="Times New Roman"/>
          <w:lang w:val="uk-UA"/>
        </w:rPr>
        <w:t xml:space="preserve"> </w:t>
      </w:r>
      <w:r w:rsidRPr="00454682">
        <w:rPr>
          <w:rFonts w:ascii="Times New Roman" w:hAnsi="Times New Roman" w:cs="Times New Roman"/>
          <w:lang w:val="uk-UA"/>
        </w:rPr>
        <w:t xml:space="preserve">особи не лише не мали доступу до </w:t>
      </w:r>
      <w:r w:rsidRPr="00454682" w:rsidR="00A61697">
        <w:rPr>
          <w:rFonts w:ascii="Times New Roman" w:hAnsi="Times New Roman" w:cs="Times New Roman"/>
          <w:lang w:val="uk-UA"/>
        </w:rPr>
        <w:t xml:space="preserve">адвоката, але </w:t>
      </w:r>
      <w:r w:rsidRPr="00454682">
        <w:rPr>
          <w:rFonts w:ascii="Times New Roman" w:hAnsi="Times New Roman" w:cs="Times New Roman"/>
          <w:lang w:val="uk-UA"/>
        </w:rPr>
        <w:t>н</w:t>
      </w:r>
      <w:r w:rsidRPr="00454682" w:rsidR="00A61697">
        <w:rPr>
          <w:rFonts w:ascii="Times New Roman" w:hAnsi="Times New Roman" w:cs="Times New Roman"/>
          <w:lang w:val="uk-UA"/>
        </w:rPr>
        <w:t>ай</w:t>
      </w:r>
      <w:r w:rsidRPr="00454682">
        <w:rPr>
          <w:rFonts w:ascii="Times New Roman" w:hAnsi="Times New Roman" w:cs="Times New Roman"/>
          <w:lang w:val="uk-UA"/>
        </w:rPr>
        <w:t xml:space="preserve">частіше </w:t>
      </w:r>
      <w:r w:rsidRPr="00454682" w:rsidR="00916A0B">
        <w:rPr>
          <w:rFonts w:ascii="Times New Roman" w:hAnsi="Times New Roman" w:cs="Times New Roman"/>
          <w:lang w:val="uk-UA"/>
        </w:rPr>
        <w:t xml:space="preserve">міліціонери </w:t>
      </w:r>
      <w:r w:rsidRPr="00454682">
        <w:rPr>
          <w:rFonts w:ascii="Times New Roman" w:hAnsi="Times New Roman" w:cs="Times New Roman"/>
          <w:lang w:val="uk-UA"/>
        </w:rPr>
        <w:t>привозили їх до судів</w:t>
      </w:r>
      <w:r w:rsidRPr="002160CF" w:rsidR="002160CF">
        <w:rPr>
          <w:rFonts w:ascii="Times New Roman" w:hAnsi="Times New Roman" w:cs="Times New Roman"/>
          <w:lang w:val="uk-UA"/>
        </w:rPr>
        <w:t xml:space="preserve"> </w:t>
      </w:r>
      <w:r w:rsidRPr="00454682" w:rsidR="002160CF">
        <w:rPr>
          <w:rFonts w:ascii="Times New Roman" w:hAnsi="Times New Roman" w:cs="Times New Roman"/>
          <w:lang w:val="uk-UA"/>
        </w:rPr>
        <w:t>групами</w:t>
      </w:r>
      <w:r w:rsidRPr="00454682" w:rsidR="00A61697">
        <w:rPr>
          <w:rFonts w:ascii="Times New Roman" w:hAnsi="Times New Roman" w:cs="Times New Roman"/>
          <w:lang w:val="uk-UA"/>
        </w:rPr>
        <w:t xml:space="preserve">. </w:t>
      </w:r>
      <w:r w:rsidRPr="00454682">
        <w:rPr>
          <w:rFonts w:ascii="Times New Roman" w:hAnsi="Times New Roman" w:cs="Times New Roman"/>
          <w:lang w:val="uk-UA"/>
        </w:rPr>
        <w:t xml:space="preserve">Щойно вони прибували, судді розглядали </w:t>
      </w:r>
      <w:r w:rsidRPr="00454682" w:rsidR="00916A0B">
        <w:rPr>
          <w:rFonts w:ascii="Times New Roman" w:hAnsi="Times New Roman" w:cs="Times New Roman"/>
          <w:lang w:val="uk-UA"/>
        </w:rPr>
        <w:t xml:space="preserve">їхні </w:t>
      </w:r>
      <w:r w:rsidRPr="00454682">
        <w:rPr>
          <w:rFonts w:ascii="Times New Roman" w:hAnsi="Times New Roman" w:cs="Times New Roman"/>
          <w:lang w:val="uk-UA"/>
        </w:rPr>
        <w:t xml:space="preserve">справи, як на конвеєрі </w:t>
      </w:r>
      <w:r w:rsidRPr="00454682" w:rsidR="00A61697">
        <w:rPr>
          <w:rFonts w:ascii="Times New Roman" w:hAnsi="Times New Roman" w:cs="Times New Roman"/>
          <w:lang w:val="uk-UA"/>
        </w:rPr>
        <w:t xml:space="preserve">і, як правило, </w:t>
      </w:r>
      <w:r w:rsidRPr="00454682">
        <w:rPr>
          <w:rFonts w:ascii="Times New Roman" w:hAnsi="Times New Roman" w:cs="Times New Roman"/>
          <w:lang w:val="uk-UA"/>
        </w:rPr>
        <w:t>у відсутність осіб, яких стосувалися накази про вислання</w:t>
      </w:r>
      <w:r w:rsidRPr="00454682" w:rsidR="00A61697">
        <w:rPr>
          <w:rFonts w:ascii="Times New Roman" w:hAnsi="Times New Roman" w:cs="Times New Roman"/>
          <w:lang w:val="uk-UA"/>
        </w:rPr>
        <w:t>, і навіть не б</w:t>
      </w:r>
      <w:r w:rsidRPr="00454682">
        <w:rPr>
          <w:rFonts w:ascii="Times New Roman" w:hAnsi="Times New Roman" w:cs="Times New Roman"/>
          <w:lang w:val="uk-UA"/>
        </w:rPr>
        <w:t>еручи до уваги обставини кожної конкретної справи</w:t>
      </w:r>
      <w:r w:rsidRPr="00454682" w:rsidR="00A61697">
        <w:rPr>
          <w:rFonts w:ascii="Times New Roman" w:hAnsi="Times New Roman" w:cs="Times New Roman"/>
          <w:lang w:val="uk-UA"/>
        </w:rPr>
        <w:t xml:space="preserve">. Ці </w:t>
      </w:r>
      <w:r w:rsidRPr="00454682">
        <w:rPr>
          <w:rFonts w:ascii="Times New Roman" w:hAnsi="Times New Roman" w:cs="Times New Roman"/>
          <w:lang w:val="uk-UA"/>
        </w:rPr>
        <w:t>повідомлення про вислання вручалися затриманим</w:t>
      </w:r>
      <w:r w:rsidRPr="00454682" w:rsidR="00A61697">
        <w:rPr>
          <w:rFonts w:ascii="Times New Roman" w:hAnsi="Times New Roman" w:cs="Times New Roman"/>
          <w:lang w:val="uk-UA"/>
        </w:rPr>
        <w:t>; багато підпис</w:t>
      </w:r>
      <w:r w:rsidRPr="00454682" w:rsidR="00916A0B">
        <w:rPr>
          <w:rFonts w:ascii="Times New Roman" w:hAnsi="Times New Roman" w:cs="Times New Roman"/>
          <w:lang w:val="uk-UA"/>
        </w:rPr>
        <w:t>ув</w:t>
      </w:r>
      <w:r w:rsidRPr="00454682" w:rsidR="00A61697">
        <w:rPr>
          <w:rFonts w:ascii="Times New Roman" w:hAnsi="Times New Roman" w:cs="Times New Roman"/>
          <w:lang w:val="uk-UA"/>
        </w:rPr>
        <w:t xml:space="preserve">али </w:t>
      </w:r>
      <w:r w:rsidRPr="00454682">
        <w:rPr>
          <w:rFonts w:ascii="Times New Roman" w:hAnsi="Times New Roman" w:cs="Times New Roman"/>
          <w:lang w:val="uk-UA"/>
        </w:rPr>
        <w:t xml:space="preserve">їх, </w:t>
      </w:r>
      <w:r w:rsidRPr="00454682" w:rsidR="00A61697">
        <w:rPr>
          <w:rFonts w:ascii="Times New Roman" w:hAnsi="Times New Roman" w:cs="Times New Roman"/>
          <w:lang w:val="uk-UA"/>
        </w:rPr>
        <w:t>думаючи, що вони підпису</w:t>
      </w:r>
      <w:r w:rsidRPr="00454682">
        <w:rPr>
          <w:rFonts w:ascii="Times New Roman" w:hAnsi="Times New Roman" w:cs="Times New Roman"/>
          <w:lang w:val="uk-UA"/>
        </w:rPr>
        <w:t xml:space="preserve">ють наказ про штраф </w:t>
      </w:r>
      <w:r w:rsidR="002160CF">
        <w:rPr>
          <w:rFonts w:ascii="Times New Roman" w:hAnsi="Times New Roman" w:cs="Times New Roman"/>
          <w:lang w:val="uk-UA"/>
        </w:rPr>
        <w:t xml:space="preserve">як один з можливих </w:t>
      </w:r>
      <w:r w:rsidRPr="00454682" w:rsidR="00A61697">
        <w:rPr>
          <w:rFonts w:ascii="Times New Roman" w:hAnsi="Times New Roman" w:cs="Times New Roman"/>
          <w:lang w:val="uk-UA"/>
        </w:rPr>
        <w:t xml:space="preserve">адміністративних </w:t>
      </w:r>
      <w:r w:rsidR="002160CF">
        <w:rPr>
          <w:rFonts w:ascii="Times New Roman" w:hAnsi="Times New Roman" w:cs="Times New Roman"/>
          <w:lang w:val="uk-UA"/>
        </w:rPr>
        <w:t>покарань</w:t>
      </w:r>
      <w:r w:rsidRPr="00454682" w:rsidR="00A61697">
        <w:rPr>
          <w:rFonts w:ascii="Times New Roman" w:hAnsi="Times New Roman" w:cs="Times New Roman"/>
          <w:lang w:val="uk-UA"/>
        </w:rPr>
        <w:t xml:space="preserve"> за </w:t>
      </w:r>
      <w:r w:rsidRPr="00454682">
        <w:rPr>
          <w:rFonts w:ascii="Times New Roman" w:hAnsi="Times New Roman" w:cs="Times New Roman"/>
          <w:lang w:val="uk-UA"/>
        </w:rPr>
        <w:t xml:space="preserve">порушення </w:t>
      </w:r>
      <w:r w:rsidRPr="00454682" w:rsidR="00A61697">
        <w:rPr>
          <w:rFonts w:ascii="Times New Roman" w:hAnsi="Times New Roman" w:cs="Times New Roman"/>
          <w:lang w:val="uk-UA"/>
        </w:rPr>
        <w:t>імміграц</w:t>
      </w:r>
      <w:r w:rsidRPr="00454682" w:rsidR="00916A0B">
        <w:rPr>
          <w:rFonts w:ascii="Times New Roman" w:hAnsi="Times New Roman" w:cs="Times New Roman"/>
          <w:lang w:val="uk-UA"/>
        </w:rPr>
        <w:t>ійних правил. У низці</w:t>
      </w:r>
      <w:r w:rsidRPr="00454682">
        <w:rPr>
          <w:rFonts w:ascii="Times New Roman" w:hAnsi="Times New Roman" w:cs="Times New Roman"/>
          <w:lang w:val="uk-UA"/>
        </w:rPr>
        <w:t xml:space="preserve"> випадків відповідним особам наперед не радили оскаржувати наказ на тій підставі, що «це лише погіршить ситуацію». У деяких випадках «угоди» підписувалися замість депортованих</w:t>
      </w:r>
      <w:r w:rsidRPr="00454682" w:rsidR="00916A0B">
        <w:rPr>
          <w:rFonts w:ascii="Times New Roman" w:hAnsi="Times New Roman" w:cs="Times New Roman"/>
          <w:lang w:val="uk-UA"/>
        </w:rPr>
        <w:t xml:space="preserve"> осіб</w:t>
      </w:r>
      <w:r w:rsidRPr="00454682">
        <w:rPr>
          <w:rFonts w:ascii="Times New Roman" w:hAnsi="Times New Roman" w:cs="Times New Roman"/>
          <w:lang w:val="uk-UA"/>
        </w:rPr>
        <w:t xml:space="preserve">» </w:t>
      </w:r>
      <w:r w:rsidRPr="00454682" w:rsidR="00A61697">
        <w:rPr>
          <w:rFonts w:ascii="Times New Roman" w:hAnsi="Times New Roman" w:cs="Times New Roman"/>
          <w:lang w:val="uk-UA"/>
        </w:rPr>
        <w:t xml:space="preserve">(доповідь </w:t>
      </w:r>
      <w:r w:rsidRPr="00454682">
        <w:rPr>
          <w:rFonts w:ascii="Times New Roman" w:hAnsi="Times New Roman" w:cs="Times New Roman"/>
          <w:lang w:val="uk-UA"/>
        </w:rPr>
        <w:t>МФПЛ, с</w:t>
      </w:r>
      <w:r w:rsidRPr="00454682" w:rsidR="00A61697">
        <w:rPr>
          <w:rFonts w:ascii="Times New Roman" w:hAnsi="Times New Roman" w:cs="Times New Roman"/>
          <w:lang w:val="uk-UA"/>
        </w:rPr>
        <w:t>. 26).</w:t>
      </w:r>
    </w:p>
    <w:p w:rsidR="00B6608C" w:rsidP="00FB7FCF" w:rsidRDefault="0000783F">
      <w:pPr>
        <w:pStyle w:val="ECHRPara"/>
        <w:rPr>
          <w:rFonts w:ascii="Times New Roman" w:hAnsi="Times New Roman" w:cs="Times New Roman"/>
          <w:lang w:val="uk-UA"/>
        </w:rPr>
      </w:pPr>
      <w:r w:rsidRPr="00454682">
        <w:rPr>
          <w:rFonts w:ascii="Times New Roman" w:hAnsi="Times New Roman" w:cs="Times New Roman"/>
          <w:lang w:val="uk-UA"/>
        </w:rPr>
        <w:t>Во</w:t>
      </w:r>
      <w:r w:rsidRPr="00454682" w:rsidR="00A61697">
        <w:rPr>
          <w:rFonts w:ascii="Times New Roman" w:hAnsi="Times New Roman" w:cs="Times New Roman"/>
          <w:lang w:val="uk-UA"/>
        </w:rPr>
        <w:t>н</w:t>
      </w:r>
      <w:r w:rsidRPr="00454682">
        <w:rPr>
          <w:rFonts w:ascii="Times New Roman" w:hAnsi="Times New Roman" w:cs="Times New Roman"/>
          <w:lang w:val="uk-UA"/>
        </w:rPr>
        <w:t>а</w:t>
      </w:r>
      <w:r w:rsidRPr="00454682" w:rsidR="00A61697">
        <w:rPr>
          <w:rFonts w:ascii="Times New Roman" w:hAnsi="Times New Roman" w:cs="Times New Roman"/>
          <w:lang w:val="uk-UA"/>
        </w:rPr>
        <w:t xml:space="preserve"> також за</w:t>
      </w:r>
      <w:r w:rsidRPr="00454682">
        <w:rPr>
          <w:rFonts w:ascii="Times New Roman" w:hAnsi="Times New Roman" w:cs="Times New Roman"/>
          <w:lang w:val="uk-UA"/>
        </w:rPr>
        <w:t xml:space="preserve">значила, що «низка </w:t>
      </w:r>
      <w:r w:rsidRPr="00454682" w:rsidR="00A61697">
        <w:rPr>
          <w:rFonts w:ascii="Times New Roman" w:hAnsi="Times New Roman" w:cs="Times New Roman"/>
          <w:lang w:val="uk-UA"/>
        </w:rPr>
        <w:t xml:space="preserve">факторів </w:t>
      </w:r>
      <w:r w:rsidRPr="00454682" w:rsidR="00916A0B">
        <w:rPr>
          <w:rFonts w:ascii="Times New Roman" w:hAnsi="Times New Roman" w:cs="Times New Roman"/>
          <w:lang w:val="uk-UA"/>
        </w:rPr>
        <w:t xml:space="preserve">свідчать про змову </w:t>
      </w:r>
      <w:r w:rsidRPr="00454682" w:rsidR="00A61697">
        <w:rPr>
          <w:rFonts w:ascii="Times New Roman" w:hAnsi="Times New Roman" w:cs="Times New Roman"/>
          <w:lang w:val="uk-UA"/>
        </w:rPr>
        <w:t>мі</w:t>
      </w:r>
      <w:r w:rsidRPr="00454682" w:rsidR="00916A0B">
        <w:rPr>
          <w:rFonts w:ascii="Times New Roman" w:hAnsi="Times New Roman" w:cs="Times New Roman"/>
          <w:lang w:val="uk-UA"/>
        </w:rPr>
        <w:t>ж мі</w:t>
      </w:r>
      <w:r w:rsidRPr="00454682" w:rsidR="0029100A">
        <w:rPr>
          <w:rFonts w:ascii="Times New Roman" w:hAnsi="Times New Roman" w:cs="Times New Roman"/>
          <w:lang w:val="uk-UA"/>
        </w:rPr>
        <w:t>ліцією та суд</w:t>
      </w:r>
      <w:r w:rsidRPr="00454682" w:rsidR="00916A0B">
        <w:rPr>
          <w:rFonts w:ascii="Times New Roman" w:hAnsi="Times New Roman" w:cs="Times New Roman"/>
          <w:lang w:val="uk-UA"/>
        </w:rPr>
        <w:t xml:space="preserve">ами </w:t>
      </w:r>
      <w:r w:rsidRPr="00454682" w:rsidR="0029100A">
        <w:rPr>
          <w:rFonts w:ascii="Times New Roman" w:hAnsi="Times New Roman" w:cs="Times New Roman"/>
          <w:lang w:val="uk-UA"/>
        </w:rPr>
        <w:t>і</w:t>
      </w:r>
      <w:r w:rsidRPr="00454682" w:rsidR="00A61697">
        <w:rPr>
          <w:rFonts w:ascii="Times New Roman" w:hAnsi="Times New Roman" w:cs="Times New Roman"/>
          <w:lang w:val="uk-UA"/>
        </w:rPr>
        <w:t xml:space="preserve"> встанов</w:t>
      </w:r>
      <w:r w:rsidRPr="00454682" w:rsidR="0029100A">
        <w:rPr>
          <w:rFonts w:ascii="Times New Roman" w:hAnsi="Times New Roman" w:cs="Times New Roman"/>
          <w:lang w:val="uk-UA"/>
        </w:rPr>
        <w:t xml:space="preserve">люють, що ця </w:t>
      </w:r>
      <w:r w:rsidRPr="00454682" w:rsidR="00A61697">
        <w:rPr>
          <w:rFonts w:ascii="Times New Roman" w:hAnsi="Times New Roman" w:cs="Times New Roman"/>
          <w:lang w:val="uk-UA"/>
        </w:rPr>
        <w:t>політика була розробле</w:t>
      </w:r>
      <w:r w:rsidRPr="00454682" w:rsidR="0029100A">
        <w:rPr>
          <w:rFonts w:ascii="Times New Roman" w:hAnsi="Times New Roman" w:cs="Times New Roman"/>
          <w:lang w:val="uk-UA"/>
        </w:rPr>
        <w:t>на заздалегідь: у Москві докази</w:t>
      </w:r>
      <w:r w:rsidRPr="00454682" w:rsidR="00A61697">
        <w:rPr>
          <w:rFonts w:ascii="Times New Roman" w:hAnsi="Times New Roman" w:cs="Times New Roman"/>
          <w:lang w:val="uk-UA"/>
        </w:rPr>
        <w:t xml:space="preserve"> змо</w:t>
      </w:r>
      <w:r w:rsidRPr="00454682" w:rsidR="00916A0B">
        <w:rPr>
          <w:rFonts w:ascii="Times New Roman" w:hAnsi="Times New Roman" w:cs="Times New Roman"/>
          <w:lang w:val="uk-UA"/>
        </w:rPr>
        <w:t>ви між мі</w:t>
      </w:r>
      <w:r w:rsidRPr="00454682" w:rsidR="0029100A">
        <w:rPr>
          <w:rFonts w:ascii="Times New Roman" w:hAnsi="Times New Roman" w:cs="Times New Roman"/>
          <w:lang w:val="uk-UA"/>
        </w:rPr>
        <w:t>ліцією і судами полягають в тому, що останні</w:t>
      </w:r>
      <w:r w:rsidRPr="00454682" w:rsidR="00A61697">
        <w:rPr>
          <w:rFonts w:ascii="Times New Roman" w:hAnsi="Times New Roman" w:cs="Times New Roman"/>
          <w:lang w:val="uk-UA"/>
        </w:rPr>
        <w:t xml:space="preserve"> не </w:t>
      </w:r>
      <w:r w:rsidRPr="00454682" w:rsidR="0029100A">
        <w:rPr>
          <w:rFonts w:ascii="Times New Roman" w:hAnsi="Times New Roman" w:cs="Times New Roman"/>
          <w:lang w:val="uk-UA"/>
        </w:rPr>
        <w:t>розглядали жодних</w:t>
      </w:r>
      <w:r w:rsidRPr="00454682" w:rsidR="00A61697">
        <w:rPr>
          <w:rFonts w:ascii="Times New Roman" w:hAnsi="Times New Roman" w:cs="Times New Roman"/>
          <w:lang w:val="uk-UA"/>
        </w:rPr>
        <w:t xml:space="preserve"> </w:t>
      </w:r>
      <w:r w:rsidRPr="00454682" w:rsidR="0029100A">
        <w:rPr>
          <w:rFonts w:ascii="Times New Roman" w:hAnsi="Times New Roman" w:cs="Times New Roman"/>
          <w:lang w:val="uk-UA"/>
        </w:rPr>
        <w:t>інших справ у</w:t>
      </w:r>
      <w:r w:rsidRPr="00454682" w:rsidR="00916A0B">
        <w:rPr>
          <w:rFonts w:ascii="Times New Roman" w:hAnsi="Times New Roman" w:cs="Times New Roman"/>
          <w:lang w:val="uk-UA"/>
        </w:rPr>
        <w:t xml:space="preserve"> періоди, коли мі</w:t>
      </w:r>
      <w:r w:rsidRPr="00454682" w:rsidR="00A61697">
        <w:rPr>
          <w:rFonts w:ascii="Times New Roman" w:hAnsi="Times New Roman" w:cs="Times New Roman"/>
          <w:lang w:val="uk-UA"/>
        </w:rPr>
        <w:t>ліція при</w:t>
      </w:r>
      <w:r w:rsidR="002160CF">
        <w:rPr>
          <w:rFonts w:ascii="Times New Roman" w:hAnsi="Times New Roman" w:cs="Times New Roman"/>
          <w:lang w:val="uk-UA"/>
        </w:rPr>
        <w:t>возила громадян Грузії в</w:t>
      </w:r>
      <w:r w:rsidRPr="00454682" w:rsidR="0029100A">
        <w:rPr>
          <w:rFonts w:ascii="Times New Roman" w:hAnsi="Times New Roman" w:cs="Times New Roman"/>
          <w:lang w:val="uk-UA"/>
        </w:rPr>
        <w:t xml:space="preserve"> суди</w:t>
      </w:r>
      <w:r w:rsidRPr="00454682" w:rsidR="00A61697">
        <w:rPr>
          <w:rFonts w:ascii="Times New Roman" w:hAnsi="Times New Roman" w:cs="Times New Roman"/>
          <w:lang w:val="uk-UA"/>
        </w:rPr>
        <w:t xml:space="preserve">. </w:t>
      </w:r>
      <w:r w:rsidRPr="00454682" w:rsidR="0029100A">
        <w:rPr>
          <w:rFonts w:ascii="Times New Roman" w:hAnsi="Times New Roman" w:cs="Times New Roman"/>
          <w:lang w:val="uk-UA"/>
        </w:rPr>
        <w:t xml:space="preserve">Їх </w:t>
      </w:r>
      <w:r w:rsidRPr="00454682" w:rsidR="00656CC9">
        <w:rPr>
          <w:rFonts w:ascii="Times New Roman" w:hAnsi="Times New Roman" w:cs="Times New Roman"/>
          <w:lang w:val="uk-UA"/>
        </w:rPr>
        <w:t>затримували</w:t>
      </w:r>
      <w:r w:rsidRPr="00454682" w:rsidR="0029100A">
        <w:rPr>
          <w:rFonts w:ascii="Times New Roman" w:hAnsi="Times New Roman" w:cs="Times New Roman"/>
          <w:lang w:val="uk-UA"/>
        </w:rPr>
        <w:t xml:space="preserve"> о </w:t>
      </w:r>
      <w:r w:rsidRPr="00454682" w:rsidR="00A61697">
        <w:rPr>
          <w:rFonts w:ascii="Times New Roman" w:hAnsi="Times New Roman" w:cs="Times New Roman"/>
          <w:lang w:val="uk-UA"/>
        </w:rPr>
        <w:t xml:space="preserve">9 </w:t>
      </w:r>
      <w:r w:rsidRPr="00454682" w:rsidR="0029100A">
        <w:rPr>
          <w:rFonts w:ascii="Times New Roman" w:hAnsi="Times New Roman" w:cs="Times New Roman"/>
          <w:lang w:val="uk-UA"/>
        </w:rPr>
        <w:t xml:space="preserve">годині </w:t>
      </w:r>
      <w:r w:rsidRPr="00454682" w:rsidR="00A61697">
        <w:rPr>
          <w:rFonts w:ascii="Times New Roman" w:hAnsi="Times New Roman" w:cs="Times New Roman"/>
          <w:lang w:val="uk-UA"/>
        </w:rPr>
        <w:t xml:space="preserve">ранку і </w:t>
      </w:r>
      <w:r w:rsidRPr="00454682" w:rsidR="00916A0B">
        <w:rPr>
          <w:rFonts w:ascii="Times New Roman" w:hAnsi="Times New Roman" w:cs="Times New Roman"/>
          <w:lang w:val="uk-UA"/>
        </w:rPr>
        <w:t>групами доставляли до суду</w:t>
      </w:r>
      <w:r w:rsidRPr="00454682" w:rsidR="00A61697">
        <w:rPr>
          <w:rFonts w:ascii="Times New Roman" w:hAnsi="Times New Roman" w:cs="Times New Roman"/>
          <w:lang w:val="uk-UA"/>
        </w:rPr>
        <w:t xml:space="preserve"> </w:t>
      </w:r>
      <w:r w:rsidRPr="00454682" w:rsidR="0029100A">
        <w:rPr>
          <w:rFonts w:ascii="Times New Roman" w:hAnsi="Times New Roman" w:cs="Times New Roman"/>
          <w:lang w:val="uk-UA"/>
        </w:rPr>
        <w:t xml:space="preserve">о </w:t>
      </w:r>
      <w:r w:rsidR="002160CF">
        <w:rPr>
          <w:rFonts w:ascii="Times New Roman" w:hAnsi="Times New Roman" w:cs="Times New Roman"/>
          <w:lang w:val="uk-UA"/>
        </w:rPr>
        <w:t>10</w:t>
      </w:r>
      <w:r w:rsidRPr="00454682" w:rsidR="0029100A">
        <w:rPr>
          <w:rFonts w:ascii="Times New Roman" w:hAnsi="Times New Roman" w:cs="Times New Roman"/>
          <w:lang w:val="uk-UA"/>
        </w:rPr>
        <w:t xml:space="preserve"> </w:t>
      </w:r>
      <w:r w:rsidR="002160CF">
        <w:rPr>
          <w:rFonts w:ascii="Times New Roman" w:hAnsi="Times New Roman" w:cs="Times New Roman"/>
          <w:lang w:val="uk-UA"/>
        </w:rPr>
        <w:t xml:space="preserve">годині </w:t>
      </w:r>
      <w:r w:rsidRPr="00454682" w:rsidR="00A61697">
        <w:rPr>
          <w:rFonts w:ascii="Times New Roman" w:hAnsi="Times New Roman" w:cs="Times New Roman"/>
          <w:lang w:val="uk-UA"/>
        </w:rPr>
        <w:t>ранку</w:t>
      </w:r>
      <w:r w:rsidRPr="00454682" w:rsidR="0029100A">
        <w:rPr>
          <w:rFonts w:ascii="Times New Roman" w:hAnsi="Times New Roman" w:cs="Times New Roman"/>
          <w:lang w:val="uk-UA"/>
        </w:rPr>
        <w:t>.</w:t>
      </w:r>
      <w:r w:rsidRPr="00454682" w:rsidR="00A61697">
        <w:rPr>
          <w:rFonts w:ascii="Times New Roman" w:hAnsi="Times New Roman" w:cs="Times New Roman"/>
          <w:lang w:val="uk-UA"/>
        </w:rPr>
        <w:t xml:space="preserve"> </w:t>
      </w:r>
      <w:r w:rsidRPr="00454682" w:rsidR="0029100A">
        <w:rPr>
          <w:rFonts w:ascii="Times New Roman" w:hAnsi="Times New Roman" w:cs="Times New Roman"/>
          <w:lang w:val="uk-UA"/>
        </w:rPr>
        <w:t>За декілька днів суди вин</w:t>
      </w:r>
      <w:r w:rsidR="002160CF">
        <w:rPr>
          <w:rFonts w:ascii="Times New Roman" w:hAnsi="Times New Roman" w:cs="Times New Roman"/>
          <w:lang w:val="uk-UA"/>
        </w:rPr>
        <w:t xml:space="preserve">если </w:t>
      </w:r>
      <w:r w:rsidRPr="00454682" w:rsidR="0029100A">
        <w:rPr>
          <w:rFonts w:ascii="Times New Roman" w:hAnsi="Times New Roman" w:cs="Times New Roman"/>
          <w:lang w:val="uk-UA"/>
        </w:rPr>
        <w:t>більше рішень, ніж вони зазвичай</w:t>
      </w:r>
      <w:r w:rsidRPr="00454682" w:rsidR="00A61697">
        <w:rPr>
          <w:rFonts w:ascii="Times New Roman" w:hAnsi="Times New Roman" w:cs="Times New Roman"/>
          <w:lang w:val="uk-UA"/>
        </w:rPr>
        <w:t xml:space="preserve"> </w:t>
      </w:r>
      <w:r w:rsidRPr="00454682" w:rsidR="0029100A">
        <w:rPr>
          <w:rFonts w:ascii="Times New Roman" w:hAnsi="Times New Roman" w:cs="Times New Roman"/>
          <w:lang w:val="uk-UA"/>
        </w:rPr>
        <w:t xml:space="preserve">виносили </w:t>
      </w:r>
      <w:r w:rsidRPr="00454682" w:rsidR="00A61697">
        <w:rPr>
          <w:rFonts w:ascii="Times New Roman" w:hAnsi="Times New Roman" w:cs="Times New Roman"/>
          <w:lang w:val="uk-UA"/>
        </w:rPr>
        <w:t>протягом шести місяці</w:t>
      </w:r>
      <w:r w:rsidRPr="00454682" w:rsidR="0029100A">
        <w:rPr>
          <w:rFonts w:ascii="Times New Roman" w:hAnsi="Times New Roman" w:cs="Times New Roman"/>
          <w:lang w:val="uk-UA"/>
        </w:rPr>
        <w:t>в» (доповідь</w:t>
      </w:r>
      <w:r w:rsidRPr="00454682" w:rsidR="00A61697">
        <w:rPr>
          <w:rFonts w:ascii="Times New Roman" w:hAnsi="Times New Roman" w:cs="Times New Roman"/>
          <w:lang w:val="uk-UA"/>
        </w:rPr>
        <w:t xml:space="preserve"> </w:t>
      </w:r>
      <w:r w:rsidRPr="00454682" w:rsidR="0029100A">
        <w:rPr>
          <w:rFonts w:ascii="Times New Roman" w:hAnsi="Times New Roman" w:cs="Times New Roman"/>
          <w:lang w:val="uk-UA"/>
        </w:rPr>
        <w:t>МФПЛ, с</w:t>
      </w:r>
      <w:r w:rsidRPr="00454682" w:rsidR="00A61697">
        <w:rPr>
          <w:rFonts w:ascii="Times New Roman" w:hAnsi="Times New Roman" w:cs="Times New Roman"/>
          <w:lang w:val="uk-UA"/>
        </w:rPr>
        <w:t>. 26).</w:t>
      </w:r>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b.  </w:t>
      </w:r>
      <w:r w:rsidRPr="00454682" w:rsidR="006D720C">
        <w:rPr>
          <w:rFonts w:ascii="Times New Roman" w:hAnsi="Times New Roman" w:cs="Times New Roman"/>
          <w:lang w:val="uk-UA"/>
        </w:rPr>
        <w:t>Умови утримання під вартою та ви</w:t>
      </w:r>
      <w:r w:rsidRPr="00454682" w:rsidR="00916A0B">
        <w:rPr>
          <w:rFonts w:ascii="Times New Roman" w:hAnsi="Times New Roman" w:cs="Times New Roman"/>
          <w:lang w:val="uk-UA"/>
        </w:rPr>
        <w:t>слання</w:t>
      </w:r>
    </w:p>
    <w:p w:rsidR="00B6608C" w:rsidP="005C5D76" w:rsidRDefault="0029100A">
      <w:pPr>
        <w:pStyle w:val="1"/>
      </w:pPr>
      <w:r w:rsidRPr="00454682">
        <w:t>Що стосується умов утримання під вартою і ви</w:t>
      </w:r>
      <w:r w:rsidRPr="00454682" w:rsidR="00916A0B">
        <w:t>слання</w:t>
      </w:r>
      <w:r w:rsidRPr="00454682">
        <w:t>, Моніторинговий комітет ПАРЄ послався на свідків, яких він з</w:t>
      </w:r>
      <w:r w:rsidR="002160CF">
        <w:t>аслухав у ході місії співдоповідачів</w:t>
      </w:r>
      <w:r w:rsidRPr="00454682">
        <w:t xml:space="preserve">, </w:t>
      </w:r>
      <w:r w:rsidR="002160CF">
        <w:t xml:space="preserve">і </w:t>
      </w:r>
      <w:r w:rsidRPr="00454682">
        <w:t>які говорили про «</w:t>
      </w:r>
      <w:r w:rsidR="001129EC">
        <w:t>переповненість</w:t>
      </w:r>
      <w:r w:rsidRPr="00454682">
        <w:t xml:space="preserve">» і «нестерпні» </w:t>
      </w:r>
      <w:r w:rsidRPr="00454682" w:rsidR="00916A0B">
        <w:t>та</w:t>
      </w:r>
      <w:r w:rsidR="002160CF">
        <w:t xml:space="preserve"> «нелюдські» умови у</w:t>
      </w:r>
      <w:r w:rsidRPr="00454682">
        <w:t>тримання</w:t>
      </w:r>
      <w:r w:rsidR="002160CF">
        <w:t xml:space="preserve"> під вартою</w:t>
      </w:r>
      <w:r w:rsidRPr="00454682">
        <w:t xml:space="preserve">. Як стверджувалося, їх було позбавлено не </w:t>
      </w:r>
      <w:r w:rsidRPr="00454682" w:rsidR="00916A0B">
        <w:t xml:space="preserve">лише </w:t>
      </w:r>
      <w:r w:rsidRPr="00454682">
        <w:t>медичної допомоги, а й будь-якої можливості задоволення своїх основних потреб.</w:t>
      </w:r>
    </w:p>
    <w:p w:rsidRPr="00454682" w:rsidR="00CD1FC8" w:rsidP="0029100A" w:rsidRDefault="0029100A">
      <w:pPr>
        <w:ind w:firstLine="284"/>
        <w:rPr>
          <w:rFonts w:ascii="Times New Roman" w:hAnsi="Times New Roman" w:cs="Times New Roman"/>
          <w:lang w:val="uk-UA"/>
        </w:rPr>
      </w:pPr>
      <w:r w:rsidRPr="00454682">
        <w:rPr>
          <w:rFonts w:ascii="Times New Roman" w:hAnsi="Times New Roman" w:cs="Times New Roman"/>
          <w:lang w:val="uk-UA"/>
        </w:rPr>
        <w:t>Ця ситуація призвела до смерті 48-річного громадянина Грузії Тенгіза Тогонідзе (Tengiz Togonidze), який, за словами оче</w:t>
      </w:r>
      <w:r w:rsidR="002160CF">
        <w:rPr>
          <w:rFonts w:ascii="Times New Roman" w:hAnsi="Times New Roman" w:cs="Times New Roman"/>
          <w:lang w:val="uk-UA"/>
        </w:rPr>
        <w:t xml:space="preserve">видців, хворів на астму. Після </w:t>
      </w:r>
      <w:r w:rsidRPr="00454682">
        <w:rPr>
          <w:rFonts w:ascii="Times New Roman" w:hAnsi="Times New Roman" w:cs="Times New Roman"/>
          <w:lang w:val="uk-UA"/>
        </w:rPr>
        <w:t>тримання під вартою протягом двох тижнів без медичної допомоги</w:t>
      </w:r>
      <w:r w:rsidR="002160CF">
        <w:rPr>
          <w:rFonts w:ascii="Times New Roman" w:hAnsi="Times New Roman" w:cs="Times New Roman"/>
          <w:lang w:val="uk-UA"/>
        </w:rPr>
        <w:t xml:space="preserve"> та без </w:t>
      </w:r>
      <w:r w:rsidRPr="00454682">
        <w:rPr>
          <w:rFonts w:ascii="Times New Roman" w:hAnsi="Times New Roman" w:cs="Times New Roman"/>
          <w:lang w:val="uk-UA"/>
        </w:rPr>
        <w:t xml:space="preserve">можливості вийти на свіже повітря, </w:t>
      </w:r>
      <w:r w:rsidRPr="00454682" w:rsidR="00916A0B">
        <w:rPr>
          <w:rFonts w:ascii="Times New Roman" w:hAnsi="Times New Roman" w:cs="Times New Roman"/>
          <w:lang w:val="uk-UA"/>
        </w:rPr>
        <w:t>17</w:t>
      </w:r>
      <w:r w:rsidR="002160CF">
        <w:rPr>
          <w:rFonts w:ascii="Times New Roman" w:hAnsi="Times New Roman" w:cs="Times New Roman"/>
          <w:lang w:val="uk-UA"/>
        </w:rPr>
        <w:t> </w:t>
      </w:r>
      <w:r w:rsidRPr="00454682" w:rsidR="00916A0B">
        <w:rPr>
          <w:rFonts w:ascii="Times New Roman" w:hAnsi="Times New Roman" w:cs="Times New Roman"/>
          <w:lang w:val="uk-UA"/>
        </w:rPr>
        <w:t xml:space="preserve">жовтня 2006 року </w:t>
      </w:r>
      <w:r w:rsidRPr="00454682">
        <w:rPr>
          <w:rFonts w:ascii="Times New Roman" w:hAnsi="Times New Roman" w:cs="Times New Roman"/>
          <w:lang w:val="uk-UA"/>
        </w:rPr>
        <w:t>він помер після поїздки</w:t>
      </w:r>
      <w:r w:rsidRPr="00454682" w:rsidR="00916A0B">
        <w:rPr>
          <w:rFonts w:ascii="Times New Roman" w:hAnsi="Times New Roman" w:cs="Times New Roman"/>
          <w:lang w:val="uk-UA"/>
        </w:rPr>
        <w:t xml:space="preserve"> тривалістю в </w:t>
      </w:r>
      <w:r w:rsidRPr="00454682">
        <w:rPr>
          <w:rFonts w:ascii="Times New Roman" w:hAnsi="Times New Roman" w:cs="Times New Roman"/>
          <w:lang w:val="uk-UA"/>
        </w:rPr>
        <w:t>кілька годин між СІЗО в Санкт-Петербурзі та Московським міжнародним аеропортом «Домодєдово».</w:t>
      </w:r>
      <w:r w:rsidRPr="00454682" w:rsidR="00C44818">
        <w:rPr>
          <w:rFonts w:ascii="Times New Roman" w:hAnsi="Times New Roman" w:cs="Times New Roman"/>
          <w:lang w:val="uk-UA"/>
        </w:rPr>
        <w:t xml:space="preserve"> Пан Туркін, у відповідний час з</w:t>
      </w:r>
      <w:r w:rsidRPr="00454682">
        <w:rPr>
          <w:rFonts w:ascii="Times New Roman" w:hAnsi="Times New Roman" w:cs="Times New Roman"/>
          <w:lang w:val="uk-UA"/>
        </w:rPr>
        <w:t xml:space="preserve">аступник </w:t>
      </w:r>
      <w:r w:rsidRPr="00454682" w:rsidR="00C44818">
        <w:rPr>
          <w:rFonts w:ascii="Times New Roman" w:hAnsi="Times New Roman" w:cs="Times New Roman"/>
          <w:lang w:val="uk-UA"/>
        </w:rPr>
        <w:t>директора</w:t>
      </w:r>
      <w:r w:rsidRPr="00454682">
        <w:rPr>
          <w:rFonts w:ascii="Times New Roman" w:hAnsi="Times New Roman" w:cs="Times New Roman"/>
          <w:lang w:val="uk-UA"/>
        </w:rPr>
        <w:t xml:space="preserve"> Федеральної міграційної служби, </w:t>
      </w:r>
      <w:r w:rsidR="002160CF">
        <w:rPr>
          <w:rFonts w:ascii="Times New Roman" w:hAnsi="Times New Roman" w:cs="Times New Roman"/>
          <w:lang w:val="uk-UA"/>
        </w:rPr>
        <w:t>зазначив</w:t>
      </w:r>
      <w:r w:rsidRPr="00454682">
        <w:rPr>
          <w:rFonts w:ascii="Times New Roman" w:hAnsi="Times New Roman" w:cs="Times New Roman"/>
          <w:lang w:val="uk-UA"/>
        </w:rPr>
        <w:t xml:space="preserve">, що </w:t>
      </w:r>
      <w:r w:rsidRPr="00454682" w:rsidR="00916A0B">
        <w:rPr>
          <w:rFonts w:ascii="Times New Roman" w:hAnsi="Times New Roman" w:cs="Times New Roman"/>
          <w:lang w:val="uk-UA"/>
        </w:rPr>
        <w:t>це СІЗО</w:t>
      </w:r>
      <w:r w:rsidRPr="00454682">
        <w:rPr>
          <w:rFonts w:ascii="Times New Roman" w:hAnsi="Times New Roman" w:cs="Times New Roman"/>
          <w:lang w:val="uk-UA"/>
        </w:rPr>
        <w:t xml:space="preserve"> </w:t>
      </w:r>
      <w:r w:rsidR="002160CF">
        <w:rPr>
          <w:rFonts w:ascii="Times New Roman" w:hAnsi="Times New Roman" w:cs="Times New Roman"/>
          <w:lang w:val="uk-UA"/>
        </w:rPr>
        <w:t>було закрито</w:t>
      </w:r>
      <w:r w:rsidRPr="00454682">
        <w:rPr>
          <w:rFonts w:ascii="Times New Roman" w:hAnsi="Times New Roman" w:cs="Times New Roman"/>
          <w:lang w:val="uk-UA"/>
        </w:rPr>
        <w:t xml:space="preserve">. Моніторинговий комітет також послався на випадок іншої громадянки Грузії, Манани Джабелії (Manana Jabelia), 52 роки, яка 2 грудня 2006 року </w:t>
      </w:r>
      <w:r w:rsidRPr="00454682" w:rsidR="00916A0B">
        <w:rPr>
          <w:rFonts w:ascii="Times New Roman" w:hAnsi="Times New Roman" w:cs="Times New Roman"/>
          <w:lang w:val="uk-UA"/>
        </w:rPr>
        <w:t>померла в СІЗО № 2 в Москві</w:t>
      </w:r>
      <w:r w:rsidRPr="00454682">
        <w:rPr>
          <w:rFonts w:ascii="Times New Roman" w:hAnsi="Times New Roman" w:cs="Times New Roman"/>
          <w:lang w:val="uk-UA"/>
        </w:rPr>
        <w:t xml:space="preserve"> після двох місяців неналежної медичної допомоги і </w:t>
      </w:r>
      <w:r w:rsidRPr="00454682" w:rsidR="006B2B46">
        <w:rPr>
          <w:rFonts w:ascii="Times New Roman" w:hAnsi="Times New Roman" w:cs="Times New Roman"/>
          <w:lang w:val="uk-UA"/>
        </w:rPr>
        <w:t xml:space="preserve">після </w:t>
      </w:r>
      <w:r w:rsidRPr="00454682" w:rsidR="00CD1FC8">
        <w:rPr>
          <w:rFonts w:ascii="Times New Roman" w:hAnsi="Times New Roman" w:cs="Times New Roman"/>
          <w:lang w:val="uk-UA"/>
        </w:rPr>
        <w:t xml:space="preserve">відмови в наданні </w:t>
      </w:r>
      <w:r w:rsidRPr="00454682">
        <w:rPr>
          <w:rFonts w:ascii="Times New Roman" w:hAnsi="Times New Roman" w:cs="Times New Roman"/>
          <w:lang w:val="uk-UA"/>
        </w:rPr>
        <w:t>невідкладної медичної допомоги (доповідь ПАРЄ, § 60).</w:t>
      </w:r>
    </w:p>
    <w:p w:rsidR="00B6608C" w:rsidP="0029100A" w:rsidRDefault="0029100A">
      <w:pPr>
        <w:ind w:firstLine="284"/>
        <w:rPr>
          <w:rFonts w:ascii="Times New Roman" w:hAnsi="Times New Roman" w:cs="Times New Roman"/>
          <w:lang w:val="uk-UA"/>
        </w:rPr>
      </w:pPr>
      <w:r w:rsidRPr="00454682">
        <w:rPr>
          <w:rFonts w:ascii="Times New Roman" w:hAnsi="Times New Roman" w:cs="Times New Roman"/>
          <w:lang w:val="uk-UA"/>
        </w:rPr>
        <w:t xml:space="preserve">Нарешті, </w:t>
      </w:r>
      <w:r w:rsidRPr="00454682" w:rsidR="00CD1FC8">
        <w:rPr>
          <w:rFonts w:ascii="Times New Roman" w:hAnsi="Times New Roman" w:cs="Times New Roman"/>
          <w:lang w:val="uk-UA"/>
        </w:rPr>
        <w:t>Моніторинговий комітет послався на умови</w:t>
      </w:r>
      <w:r w:rsidRPr="00454682">
        <w:rPr>
          <w:rFonts w:ascii="Times New Roman" w:hAnsi="Times New Roman" w:cs="Times New Roman"/>
          <w:lang w:val="uk-UA"/>
        </w:rPr>
        <w:t xml:space="preserve">, в яких грузинські громадяни </w:t>
      </w:r>
      <w:r w:rsidRPr="00454682" w:rsidR="00CD1FC8">
        <w:rPr>
          <w:rFonts w:ascii="Times New Roman" w:hAnsi="Times New Roman" w:cs="Times New Roman"/>
          <w:lang w:val="uk-UA"/>
        </w:rPr>
        <w:t xml:space="preserve">перевозилися на </w:t>
      </w:r>
      <w:r w:rsidRPr="00454682">
        <w:rPr>
          <w:rFonts w:ascii="Times New Roman" w:hAnsi="Times New Roman" w:cs="Times New Roman"/>
          <w:lang w:val="uk-UA"/>
        </w:rPr>
        <w:t xml:space="preserve">вантажних </w:t>
      </w:r>
      <w:r w:rsidRPr="00454682" w:rsidR="00CD1FC8">
        <w:rPr>
          <w:rFonts w:ascii="Times New Roman" w:hAnsi="Times New Roman" w:cs="Times New Roman"/>
          <w:lang w:val="uk-UA"/>
        </w:rPr>
        <w:t xml:space="preserve">літаках </w:t>
      </w:r>
      <w:r w:rsidRPr="00454682">
        <w:rPr>
          <w:rFonts w:ascii="Times New Roman" w:hAnsi="Times New Roman" w:cs="Times New Roman"/>
          <w:lang w:val="uk-UA"/>
        </w:rPr>
        <w:t xml:space="preserve">на початку жовтня 2006 </w:t>
      </w:r>
      <w:r w:rsidRPr="00454682" w:rsidR="00CD1FC8">
        <w:rPr>
          <w:rFonts w:ascii="Times New Roman" w:hAnsi="Times New Roman" w:cs="Times New Roman"/>
          <w:lang w:val="uk-UA"/>
        </w:rPr>
        <w:t xml:space="preserve">року. </w:t>
      </w:r>
      <w:r w:rsidRPr="00454682">
        <w:rPr>
          <w:rFonts w:ascii="Times New Roman" w:hAnsi="Times New Roman" w:cs="Times New Roman"/>
          <w:lang w:val="uk-UA"/>
        </w:rPr>
        <w:t xml:space="preserve">Це </w:t>
      </w:r>
      <w:r w:rsidRPr="00454682" w:rsidR="00CD1FC8">
        <w:rPr>
          <w:rFonts w:ascii="Times New Roman" w:hAnsi="Times New Roman" w:cs="Times New Roman"/>
          <w:lang w:val="uk-UA"/>
        </w:rPr>
        <w:t xml:space="preserve">здійснювалося в </w:t>
      </w:r>
      <w:r w:rsidRPr="00454682">
        <w:rPr>
          <w:rFonts w:ascii="Times New Roman" w:hAnsi="Times New Roman" w:cs="Times New Roman"/>
          <w:lang w:val="uk-UA"/>
        </w:rPr>
        <w:t>порушення норм Міжнародної організації цивільної авіації</w:t>
      </w:r>
      <w:r w:rsidRPr="00454682" w:rsidR="00CD1FC8">
        <w:rPr>
          <w:rFonts w:ascii="Times New Roman" w:hAnsi="Times New Roman" w:cs="Times New Roman"/>
          <w:lang w:val="uk-UA"/>
        </w:rPr>
        <w:t>, оскільки таке перевезення пас</w:t>
      </w:r>
      <w:r w:rsidRPr="00454682">
        <w:rPr>
          <w:rFonts w:ascii="Times New Roman" w:hAnsi="Times New Roman" w:cs="Times New Roman"/>
          <w:lang w:val="uk-UA"/>
        </w:rPr>
        <w:t>ажирів було небезпечним для життя (</w:t>
      </w:r>
      <w:r w:rsidRPr="00454682" w:rsidR="00CD1FC8">
        <w:rPr>
          <w:rFonts w:ascii="Times New Roman" w:hAnsi="Times New Roman" w:cs="Times New Roman"/>
          <w:lang w:val="uk-UA"/>
        </w:rPr>
        <w:t xml:space="preserve">доповідь </w:t>
      </w:r>
      <w:r w:rsidRPr="00454682">
        <w:rPr>
          <w:rFonts w:ascii="Times New Roman" w:hAnsi="Times New Roman" w:cs="Times New Roman"/>
          <w:lang w:val="uk-UA"/>
        </w:rPr>
        <w:t>ПАРЄ, § 57).</w:t>
      </w:r>
    </w:p>
    <w:p w:rsidR="00B6608C" w:rsidP="005C5D76" w:rsidRDefault="00CD1FC8">
      <w:pPr>
        <w:pStyle w:val="1"/>
      </w:pPr>
      <w:r w:rsidRPr="00454682">
        <w:t xml:space="preserve">МФПЛ уточнила, що «в Москві і в прилеглих районах було </w:t>
      </w:r>
      <w:r w:rsidRPr="00454682" w:rsidR="0029100A">
        <w:t>вісім центрів тимчасового утримання і</w:t>
      </w:r>
      <w:r w:rsidRPr="00454682">
        <w:t>нозем</w:t>
      </w:r>
      <w:r w:rsidRPr="00454682" w:rsidR="009913DD">
        <w:t>них громадян</w:t>
      </w:r>
      <w:r w:rsidRPr="00454682" w:rsidR="0029100A">
        <w:t>, які в основному були пере</w:t>
      </w:r>
      <w:r w:rsidRPr="00454682" w:rsidR="00C44818">
        <w:t>роблені</w:t>
      </w:r>
      <w:r w:rsidRPr="00454682">
        <w:t xml:space="preserve"> </w:t>
      </w:r>
      <w:r w:rsidRPr="00454682" w:rsidR="00C44818">
        <w:t xml:space="preserve">з </w:t>
      </w:r>
      <w:r w:rsidRPr="00454682" w:rsidR="0029100A">
        <w:t>колишні</w:t>
      </w:r>
      <w:r w:rsidRPr="00454682" w:rsidR="00C44818">
        <w:t xml:space="preserve">х </w:t>
      </w:r>
      <w:r w:rsidRPr="00454682">
        <w:t xml:space="preserve">витверезників. </w:t>
      </w:r>
      <w:r w:rsidRPr="00454682" w:rsidR="006B2B46">
        <w:t>Співробітники Комітету «Громадянського сприяння» відвідали ц</w:t>
      </w:r>
      <w:r w:rsidRPr="00454682">
        <w:t>ентр</w:t>
      </w:r>
      <w:r w:rsidRPr="00454682" w:rsidR="006B2B46">
        <w:t>и</w:t>
      </w:r>
      <w:r w:rsidRPr="00454682" w:rsidR="0029100A">
        <w:t xml:space="preserve"> </w:t>
      </w:r>
      <w:r w:rsidR="002160CF">
        <w:t>№ 1 (Новослобо</w:t>
      </w:r>
      <w:r w:rsidRPr="00454682">
        <w:t>дський</w:t>
      </w:r>
      <w:r w:rsidRPr="00454682" w:rsidR="0029100A">
        <w:t xml:space="preserve"> район), </w:t>
      </w:r>
      <w:r w:rsidRPr="00454682" w:rsidR="00C44818">
        <w:t>№ 2 (</w:t>
      </w:r>
      <w:r w:rsidRPr="00454682">
        <w:t>Передєлкіно)</w:t>
      </w:r>
      <w:r w:rsidRPr="00454682" w:rsidR="0029100A">
        <w:t xml:space="preserve"> і </w:t>
      </w:r>
      <w:r w:rsidRPr="00454682" w:rsidR="00C44818">
        <w:t>№ 8 (Мневники</w:t>
      </w:r>
      <w:r w:rsidRPr="00454682" w:rsidR="006B2B46">
        <w:t>).</w:t>
      </w:r>
      <w:r w:rsidRPr="00454682">
        <w:t xml:space="preserve"> Навпроти центру на </w:t>
      </w:r>
      <w:r w:rsidRPr="00454682" w:rsidR="00C44818">
        <w:t>Димитрі</w:t>
      </w:r>
      <w:r w:rsidRPr="00454682">
        <w:t xml:space="preserve">вському шосе </w:t>
      </w:r>
      <w:r w:rsidRPr="00454682" w:rsidR="00C44818">
        <w:t>стояла</w:t>
      </w:r>
      <w:r w:rsidRPr="00454682">
        <w:t xml:space="preserve"> </w:t>
      </w:r>
      <w:r w:rsidRPr="00454682" w:rsidR="00C44818">
        <w:t>черга</w:t>
      </w:r>
      <w:r w:rsidRPr="00454682" w:rsidR="006B2B46">
        <w:t xml:space="preserve"> мі</w:t>
      </w:r>
      <w:r w:rsidRPr="00454682" w:rsidR="0029100A">
        <w:t xml:space="preserve">ліцейських машин </w:t>
      </w:r>
      <w:r w:rsidRPr="00454682">
        <w:t xml:space="preserve">довжиною </w:t>
      </w:r>
      <w:r w:rsidRPr="00454682" w:rsidR="0029100A">
        <w:t xml:space="preserve">майже </w:t>
      </w:r>
      <w:r w:rsidRPr="00454682">
        <w:t xml:space="preserve">в </w:t>
      </w:r>
      <w:r w:rsidRPr="00454682" w:rsidR="0029100A">
        <w:t>2 км</w:t>
      </w:r>
      <w:r w:rsidRPr="00454682">
        <w:t>, які чекали</w:t>
      </w:r>
      <w:r w:rsidR="002160CF">
        <w:t xml:space="preserve"> на вивантаження за</w:t>
      </w:r>
      <w:r w:rsidRPr="00454682">
        <w:t xml:space="preserve">триманих </w:t>
      </w:r>
      <w:r w:rsidR="002160CF">
        <w:t>у центр, розрахований</w:t>
      </w:r>
      <w:r w:rsidRPr="00454682" w:rsidR="006B2B46">
        <w:t xml:space="preserve"> приблизно на </w:t>
      </w:r>
      <w:r w:rsidRPr="00454682" w:rsidR="0029100A">
        <w:t xml:space="preserve">320 чоловік. Затримані сказали, що </w:t>
      </w:r>
      <w:r w:rsidRPr="00454682">
        <w:t xml:space="preserve">на кожну камеру приходилося </w:t>
      </w:r>
      <w:r w:rsidRPr="00454682" w:rsidR="006B2B46">
        <w:t xml:space="preserve">по </w:t>
      </w:r>
      <w:r w:rsidRPr="00454682" w:rsidR="0029100A">
        <w:t>шістнадцять осіб</w:t>
      </w:r>
      <w:r w:rsidRPr="00454682">
        <w:t xml:space="preserve">, а не вісім, </w:t>
      </w:r>
      <w:r w:rsidRPr="00454682" w:rsidR="0029100A">
        <w:t xml:space="preserve">і що </w:t>
      </w:r>
      <w:r w:rsidR="002160CF">
        <w:t xml:space="preserve">при цьому раціон </w:t>
      </w:r>
      <w:r w:rsidRPr="00454682">
        <w:t xml:space="preserve">харчування не </w:t>
      </w:r>
      <w:r w:rsidR="002160CF">
        <w:t xml:space="preserve">було </w:t>
      </w:r>
      <w:r w:rsidRPr="00454682">
        <w:t>збільш</w:t>
      </w:r>
      <w:r w:rsidR="002160CF">
        <w:t>ено</w:t>
      </w:r>
      <w:r w:rsidRPr="00454682" w:rsidR="0029100A">
        <w:t xml:space="preserve">. Крім того, </w:t>
      </w:r>
      <w:r w:rsidRPr="00454682" w:rsidR="006B2B46">
        <w:t>людей</w:t>
      </w:r>
      <w:r w:rsidR="002160CF">
        <w:t xml:space="preserve"> було так багато</w:t>
      </w:r>
      <w:r w:rsidRPr="00454682" w:rsidR="006B2B46">
        <w:t>, що центри</w:t>
      </w:r>
      <w:r w:rsidRPr="00454682">
        <w:t xml:space="preserve"> тимчасового утримання </w:t>
      </w:r>
      <w:r w:rsidRPr="00454682" w:rsidR="009913DD">
        <w:t>іноземних громадян</w:t>
      </w:r>
      <w:r w:rsidRPr="00454682">
        <w:t xml:space="preserve"> навіть не мали часу</w:t>
      </w:r>
      <w:r w:rsidRPr="00454682" w:rsidR="006B2B46">
        <w:t xml:space="preserve"> </w:t>
      </w:r>
      <w:r w:rsidR="002160CF">
        <w:t xml:space="preserve">заповнити </w:t>
      </w:r>
      <w:r w:rsidRPr="00454682" w:rsidR="0029100A">
        <w:t>д</w:t>
      </w:r>
      <w:r w:rsidR="002160CF">
        <w:t>окументи при</w:t>
      </w:r>
      <w:r w:rsidRPr="00454682" w:rsidR="0029100A">
        <w:t xml:space="preserve"> </w:t>
      </w:r>
      <w:r w:rsidR="002160CF">
        <w:t>звільненні</w:t>
      </w:r>
      <w:r w:rsidRPr="00454682">
        <w:t xml:space="preserve"> затриманих. МФПЛ </w:t>
      </w:r>
      <w:r w:rsidRPr="00454682" w:rsidR="0029100A">
        <w:t xml:space="preserve">також </w:t>
      </w:r>
      <w:r w:rsidRPr="00454682">
        <w:t xml:space="preserve">послалася на </w:t>
      </w:r>
      <w:r w:rsidRPr="00454682" w:rsidR="0029100A">
        <w:t>чотир</w:t>
      </w:r>
      <w:r w:rsidRPr="00454682">
        <w:t>и випадки</w:t>
      </w:r>
      <w:r w:rsidR="002160CF">
        <w:t xml:space="preserve"> смерті під час утримання під вартою </w:t>
      </w:r>
      <w:r w:rsidRPr="00454682">
        <w:t xml:space="preserve">або під час </w:t>
      </w:r>
      <w:r w:rsidRPr="00454682" w:rsidR="006B2B46">
        <w:t>перевезення</w:t>
      </w:r>
      <w:r w:rsidR="008A528E">
        <w:t xml:space="preserve"> перед видворенням</w:t>
      </w:r>
      <w:r w:rsidRPr="00454682" w:rsidR="006B2B46">
        <w:t xml:space="preserve"> </w:t>
      </w:r>
      <w:r w:rsidRPr="00454682" w:rsidR="0029100A">
        <w:t>(</w:t>
      </w:r>
      <w:r w:rsidRPr="00454682">
        <w:t>доповідь МФПЛ, сс. 26</w:t>
      </w:r>
      <w:r w:rsidRPr="00454682" w:rsidR="0029100A">
        <w:t>-27</w:t>
      </w:r>
      <w:r w:rsidRPr="00454682">
        <w:t>, пункт (с) «</w:t>
      </w:r>
      <w:r w:rsidRPr="00454682" w:rsidR="006B2B46">
        <w:t>У</w:t>
      </w:r>
      <w:r w:rsidRPr="00454682" w:rsidR="0029100A">
        <w:t xml:space="preserve">мови утримання під вартою і </w:t>
      </w:r>
      <w:r w:rsidR="008A528E">
        <w:t>випадки смерті під час утримання під вартою</w:t>
      </w:r>
      <w:r w:rsidRPr="00454682" w:rsidR="0029100A">
        <w:t>»).</w:t>
      </w:r>
    </w:p>
    <w:p w:rsidR="00B6608C" w:rsidP="005C5D76" w:rsidRDefault="00CD1FC8">
      <w:pPr>
        <w:pStyle w:val="1"/>
      </w:pPr>
      <w:r w:rsidRPr="00454682">
        <w:t>ГРВ</w:t>
      </w:r>
      <w:r w:rsidRPr="00454682" w:rsidR="0029100A">
        <w:t xml:space="preserve"> </w:t>
      </w:r>
      <w:r w:rsidRPr="00454682">
        <w:t xml:space="preserve">повідомила про </w:t>
      </w:r>
      <w:r w:rsidRPr="00454682" w:rsidR="0029100A">
        <w:t>подібні факти</w:t>
      </w:r>
      <w:r w:rsidRPr="00454682">
        <w:t xml:space="preserve"> і також послалася на чотири випадки</w:t>
      </w:r>
      <w:r w:rsidR="008A528E">
        <w:t xml:space="preserve"> смерті під час утримання під вартою</w:t>
      </w:r>
      <w:r w:rsidRPr="00454682">
        <w:t xml:space="preserve"> </w:t>
      </w:r>
      <w:r w:rsidRPr="00454682" w:rsidR="0029100A">
        <w:t>(</w:t>
      </w:r>
      <w:r w:rsidRPr="00454682">
        <w:t>доповідь ГРВ, сс</w:t>
      </w:r>
      <w:r w:rsidRPr="00454682" w:rsidR="0029100A">
        <w:t>. 53-57</w:t>
      </w:r>
      <w:r w:rsidRPr="00454682" w:rsidR="006B2B46">
        <w:t>, розділ «В</w:t>
      </w:r>
      <w:r w:rsidRPr="00454682">
        <w:t>ипадки с</w:t>
      </w:r>
      <w:r w:rsidRPr="00454682" w:rsidR="0029100A">
        <w:t xml:space="preserve">мерті </w:t>
      </w:r>
      <w:r w:rsidRPr="00454682" w:rsidR="00C44818">
        <w:t>затриманих вихідців з Грузії</w:t>
      </w:r>
      <w:r w:rsidRPr="00454682">
        <w:t>», і сс</w:t>
      </w:r>
      <w:r w:rsidRPr="00454682" w:rsidR="0029100A">
        <w:t>. 57-63</w:t>
      </w:r>
      <w:r w:rsidRPr="00454682">
        <w:t>,</w:t>
      </w:r>
      <w:r w:rsidRPr="00454682" w:rsidR="0029100A">
        <w:t xml:space="preserve"> </w:t>
      </w:r>
      <w:r w:rsidRPr="00454682">
        <w:t>розділ «Н</w:t>
      </w:r>
      <w:r w:rsidRPr="00454682" w:rsidR="006B2B46">
        <w:t>елюдське</w:t>
      </w:r>
      <w:r w:rsidRPr="00454682" w:rsidR="0029100A">
        <w:t xml:space="preserve"> і </w:t>
      </w:r>
      <w:r w:rsidRPr="00454682" w:rsidR="006B2B46">
        <w:t>таке, що принижує</w:t>
      </w:r>
      <w:r w:rsidRPr="00454682">
        <w:t xml:space="preserve"> гідність, поводження»</w:t>
      </w:r>
      <w:r w:rsidRPr="00454682" w:rsidR="0029100A">
        <w:t>).</w:t>
      </w:r>
    </w:p>
    <w:p w:rsidR="00B6608C" w:rsidP="0029100A" w:rsidRDefault="00C44818">
      <w:pPr>
        <w:ind w:firstLine="284"/>
        <w:rPr>
          <w:rFonts w:ascii="Times New Roman" w:hAnsi="Times New Roman" w:cs="Times New Roman"/>
          <w:lang w:val="uk-UA"/>
        </w:rPr>
      </w:pPr>
      <w:r w:rsidRPr="00454682">
        <w:rPr>
          <w:rFonts w:ascii="Times New Roman" w:hAnsi="Times New Roman" w:cs="Times New Roman"/>
          <w:lang w:val="uk-UA"/>
        </w:rPr>
        <w:t>По першому</w:t>
      </w:r>
      <w:r w:rsidRPr="00454682" w:rsidR="0029100A">
        <w:rPr>
          <w:rFonts w:ascii="Times New Roman" w:hAnsi="Times New Roman" w:cs="Times New Roman"/>
          <w:lang w:val="uk-UA"/>
        </w:rPr>
        <w:t xml:space="preserve"> </w:t>
      </w:r>
      <w:r w:rsidRPr="00454682">
        <w:rPr>
          <w:rFonts w:ascii="Times New Roman" w:hAnsi="Times New Roman" w:cs="Times New Roman"/>
          <w:lang w:val="uk-UA"/>
        </w:rPr>
        <w:t>питанню</w:t>
      </w:r>
      <w:r w:rsidRPr="00454682" w:rsidR="0029100A">
        <w:rPr>
          <w:rFonts w:ascii="Times New Roman" w:hAnsi="Times New Roman" w:cs="Times New Roman"/>
          <w:lang w:val="uk-UA"/>
        </w:rPr>
        <w:t xml:space="preserve"> </w:t>
      </w:r>
      <w:r w:rsidRPr="00454682" w:rsidR="00A44978">
        <w:rPr>
          <w:rFonts w:ascii="Times New Roman" w:hAnsi="Times New Roman" w:cs="Times New Roman"/>
          <w:lang w:val="uk-UA"/>
        </w:rPr>
        <w:t>ГРВ також послалася на справи</w:t>
      </w:r>
      <w:r w:rsidRPr="00454682" w:rsidR="0029100A">
        <w:rPr>
          <w:rFonts w:ascii="Times New Roman" w:hAnsi="Times New Roman" w:cs="Times New Roman"/>
          <w:lang w:val="uk-UA"/>
        </w:rPr>
        <w:t xml:space="preserve"> пана Тогонідзе і </w:t>
      </w:r>
      <w:r w:rsidRPr="00454682" w:rsidR="00A44978">
        <w:rPr>
          <w:rFonts w:ascii="Times New Roman" w:hAnsi="Times New Roman" w:cs="Times New Roman"/>
          <w:lang w:val="uk-UA"/>
        </w:rPr>
        <w:t>пані Джабелії, які, як стверджувалося, були піддані дуже жорстким умовам</w:t>
      </w:r>
      <w:r w:rsidRPr="00454682" w:rsidR="0029100A">
        <w:rPr>
          <w:rFonts w:ascii="Times New Roman" w:hAnsi="Times New Roman" w:cs="Times New Roman"/>
          <w:lang w:val="uk-UA"/>
        </w:rPr>
        <w:t xml:space="preserve"> утримання під вартою</w:t>
      </w:r>
      <w:r w:rsidRPr="00454682" w:rsidR="00A44978">
        <w:rPr>
          <w:rFonts w:ascii="Times New Roman" w:hAnsi="Times New Roman" w:cs="Times New Roman"/>
          <w:lang w:val="uk-UA"/>
        </w:rPr>
        <w:t>,</w:t>
      </w:r>
      <w:r w:rsidRPr="00454682" w:rsidR="0029100A">
        <w:rPr>
          <w:rFonts w:ascii="Times New Roman" w:hAnsi="Times New Roman" w:cs="Times New Roman"/>
          <w:lang w:val="uk-UA"/>
        </w:rPr>
        <w:t xml:space="preserve"> і </w:t>
      </w:r>
      <w:r w:rsidRPr="00454682" w:rsidR="00A44978">
        <w:rPr>
          <w:rFonts w:ascii="Times New Roman" w:hAnsi="Times New Roman" w:cs="Times New Roman"/>
          <w:lang w:val="uk-UA"/>
        </w:rPr>
        <w:t xml:space="preserve">яким </w:t>
      </w:r>
      <w:r w:rsidRPr="00454682" w:rsidR="0029100A">
        <w:rPr>
          <w:rFonts w:ascii="Times New Roman" w:hAnsi="Times New Roman" w:cs="Times New Roman"/>
          <w:lang w:val="uk-UA"/>
        </w:rPr>
        <w:t xml:space="preserve">не </w:t>
      </w:r>
      <w:r w:rsidRPr="00454682" w:rsidR="006B2B46">
        <w:rPr>
          <w:rFonts w:ascii="Times New Roman" w:hAnsi="Times New Roman" w:cs="Times New Roman"/>
          <w:lang w:val="uk-UA"/>
        </w:rPr>
        <w:t xml:space="preserve">було надано </w:t>
      </w:r>
      <w:r w:rsidRPr="00454682" w:rsidR="0029100A">
        <w:rPr>
          <w:rFonts w:ascii="Times New Roman" w:hAnsi="Times New Roman" w:cs="Times New Roman"/>
          <w:lang w:val="uk-UA"/>
        </w:rPr>
        <w:t xml:space="preserve">необхідну медичну допомогу, що призвело до їх </w:t>
      </w:r>
      <w:r w:rsidRPr="00454682" w:rsidR="006B2B46">
        <w:rPr>
          <w:rFonts w:ascii="Times New Roman" w:hAnsi="Times New Roman" w:cs="Times New Roman"/>
          <w:lang w:val="uk-UA"/>
        </w:rPr>
        <w:t>смерті</w:t>
      </w:r>
      <w:r w:rsidRPr="00454682" w:rsidR="0029100A">
        <w:rPr>
          <w:rFonts w:ascii="Times New Roman" w:hAnsi="Times New Roman" w:cs="Times New Roman"/>
          <w:lang w:val="uk-UA"/>
        </w:rPr>
        <w:t xml:space="preserve">. </w:t>
      </w:r>
      <w:r w:rsidRPr="00454682" w:rsidR="00A44978">
        <w:rPr>
          <w:rFonts w:ascii="Times New Roman" w:hAnsi="Times New Roman" w:cs="Times New Roman"/>
          <w:lang w:val="uk-UA"/>
        </w:rPr>
        <w:t xml:space="preserve">Також згадувався випадок смерті </w:t>
      </w:r>
      <w:r w:rsidRPr="00454682" w:rsidR="0029100A">
        <w:rPr>
          <w:rFonts w:ascii="Times New Roman" w:hAnsi="Times New Roman" w:cs="Times New Roman"/>
          <w:lang w:val="uk-UA"/>
        </w:rPr>
        <w:t>двох інших грузинських гро</w:t>
      </w:r>
      <w:r w:rsidR="008A528E">
        <w:rPr>
          <w:rFonts w:ascii="Times New Roman" w:hAnsi="Times New Roman" w:cs="Times New Roman"/>
          <w:lang w:val="uk-UA"/>
        </w:rPr>
        <w:t>мадян, які померли під час утримання під вартою</w:t>
      </w:r>
      <w:r w:rsidRPr="00454682" w:rsidR="00A44978">
        <w:rPr>
          <w:rFonts w:ascii="Times New Roman" w:hAnsi="Times New Roman" w:cs="Times New Roman"/>
          <w:lang w:val="uk-UA"/>
        </w:rPr>
        <w:t>. Крім того, російські</w:t>
      </w:r>
      <w:r w:rsidRPr="00454682" w:rsidR="0029100A">
        <w:rPr>
          <w:rFonts w:ascii="Times New Roman" w:hAnsi="Times New Roman" w:cs="Times New Roman"/>
          <w:lang w:val="uk-UA"/>
        </w:rPr>
        <w:t xml:space="preserve"> </w:t>
      </w:r>
      <w:r w:rsidRPr="00454682" w:rsidR="00A44978">
        <w:rPr>
          <w:rFonts w:ascii="Times New Roman" w:hAnsi="Times New Roman" w:cs="Times New Roman"/>
          <w:lang w:val="uk-UA"/>
        </w:rPr>
        <w:t xml:space="preserve">органи, як стверджувалося, не </w:t>
      </w:r>
      <w:r w:rsidRPr="00454682" w:rsidR="006B2B46">
        <w:rPr>
          <w:rFonts w:ascii="Times New Roman" w:hAnsi="Times New Roman" w:cs="Times New Roman"/>
          <w:lang w:val="uk-UA"/>
        </w:rPr>
        <w:t>провели</w:t>
      </w:r>
      <w:r w:rsidRPr="00454682" w:rsidR="00A44978">
        <w:rPr>
          <w:rFonts w:ascii="Times New Roman" w:hAnsi="Times New Roman" w:cs="Times New Roman"/>
          <w:lang w:val="uk-UA"/>
        </w:rPr>
        <w:t xml:space="preserve"> </w:t>
      </w:r>
      <w:r w:rsidRPr="00454682" w:rsidR="006B2B46">
        <w:rPr>
          <w:rFonts w:ascii="Times New Roman" w:hAnsi="Times New Roman" w:cs="Times New Roman"/>
          <w:lang w:val="uk-UA"/>
        </w:rPr>
        <w:t>належного розслідування</w:t>
      </w:r>
      <w:r w:rsidRPr="00454682" w:rsidR="00A44978">
        <w:rPr>
          <w:rFonts w:ascii="Times New Roman" w:hAnsi="Times New Roman" w:cs="Times New Roman"/>
          <w:lang w:val="uk-UA"/>
        </w:rPr>
        <w:t xml:space="preserve"> цих с</w:t>
      </w:r>
      <w:r w:rsidRPr="00454682" w:rsidR="006B2B46">
        <w:rPr>
          <w:rFonts w:ascii="Times New Roman" w:hAnsi="Times New Roman" w:cs="Times New Roman"/>
          <w:lang w:val="uk-UA"/>
        </w:rPr>
        <w:t>ме</w:t>
      </w:r>
      <w:r w:rsidR="008A528E">
        <w:rPr>
          <w:rFonts w:ascii="Times New Roman" w:hAnsi="Times New Roman" w:cs="Times New Roman"/>
          <w:lang w:val="uk-UA"/>
        </w:rPr>
        <w:t>ртей, не дивлячись на такий їхній</w:t>
      </w:r>
      <w:r w:rsidRPr="00454682" w:rsidR="00A44978">
        <w:rPr>
          <w:rFonts w:ascii="Times New Roman" w:hAnsi="Times New Roman" w:cs="Times New Roman"/>
          <w:lang w:val="uk-UA"/>
        </w:rPr>
        <w:t xml:space="preserve"> обов</w:t>
      </w:r>
      <w:r w:rsidR="00B6608C">
        <w:rPr>
          <w:rFonts w:ascii="Times New Roman" w:hAnsi="Times New Roman" w:cs="Times New Roman"/>
          <w:lang w:val="uk-UA"/>
        </w:rPr>
        <w:t>’</w:t>
      </w:r>
      <w:r w:rsidRPr="00454682" w:rsidR="00A44978">
        <w:rPr>
          <w:rFonts w:ascii="Times New Roman" w:hAnsi="Times New Roman" w:cs="Times New Roman"/>
          <w:lang w:val="uk-UA"/>
        </w:rPr>
        <w:t>язок за статтею</w:t>
      </w:r>
      <w:r w:rsidRPr="00454682" w:rsidR="0029100A">
        <w:rPr>
          <w:rFonts w:ascii="Times New Roman" w:hAnsi="Times New Roman" w:cs="Times New Roman"/>
          <w:lang w:val="uk-UA"/>
        </w:rPr>
        <w:t xml:space="preserve"> 2 Європейської конвенції з прав людини.</w:t>
      </w:r>
    </w:p>
    <w:p w:rsidRPr="00454682" w:rsidR="0029100A" w:rsidP="0029100A" w:rsidRDefault="00C44818">
      <w:pPr>
        <w:ind w:firstLine="284"/>
        <w:rPr>
          <w:rFonts w:ascii="Times New Roman" w:hAnsi="Times New Roman" w:cs="Times New Roman"/>
          <w:lang w:val="uk-UA"/>
        </w:rPr>
      </w:pPr>
      <w:r w:rsidRPr="00454682">
        <w:rPr>
          <w:rFonts w:ascii="Times New Roman" w:hAnsi="Times New Roman" w:cs="Times New Roman"/>
          <w:lang w:val="uk-UA"/>
        </w:rPr>
        <w:t>По другому питанню</w:t>
      </w:r>
      <w:r w:rsidRPr="00454682" w:rsidR="0029100A">
        <w:rPr>
          <w:rFonts w:ascii="Times New Roman" w:hAnsi="Times New Roman" w:cs="Times New Roman"/>
          <w:lang w:val="uk-UA"/>
        </w:rPr>
        <w:t xml:space="preserve"> </w:t>
      </w:r>
      <w:r w:rsidRPr="00454682" w:rsidR="00A44978">
        <w:rPr>
          <w:rFonts w:ascii="Times New Roman" w:hAnsi="Times New Roman" w:cs="Times New Roman"/>
          <w:lang w:val="uk-UA"/>
        </w:rPr>
        <w:t xml:space="preserve">ГРВ зазначила, що </w:t>
      </w:r>
      <w:r w:rsidRPr="00454682" w:rsidR="0029100A">
        <w:rPr>
          <w:rFonts w:ascii="Times New Roman" w:hAnsi="Times New Roman" w:cs="Times New Roman"/>
          <w:lang w:val="uk-UA"/>
        </w:rPr>
        <w:t>багат</w:t>
      </w:r>
      <w:r w:rsidRPr="00454682" w:rsidR="00A44978">
        <w:rPr>
          <w:rFonts w:ascii="Times New Roman" w:hAnsi="Times New Roman" w:cs="Times New Roman"/>
          <w:lang w:val="uk-UA"/>
        </w:rPr>
        <w:t>ь</w:t>
      </w:r>
      <w:r w:rsidRPr="00454682" w:rsidR="0029100A">
        <w:rPr>
          <w:rFonts w:ascii="Times New Roman" w:hAnsi="Times New Roman" w:cs="Times New Roman"/>
          <w:lang w:val="uk-UA"/>
        </w:rPr>
        <w:t>о</w:t>
      </w:r>
      <w:r w:rsidRPr="00454682" w:rsidR="006B2B46">
        <w:rPr>
          <w:rFonts w:ascii="Times New Roman" w:hAnsi="Times New Roman" w:cs="Times New Roman"/>
          <w:lang w:val="uk-UA"/>
        </w:rPr>
        <w:t>х грузинських громадян</w:t>
      </w:r>
      <w:r w:rsidRPr="00454682" w:rsidR="00A44978">
        <w:rPr>
          <w:rFonts w:ascii="Times New Roman" w:hAnsi="Times New Roman" w:cs="Times New Roman"/>
          <w:lang w:val="uk-UA"/>
        </w:rPr>
        <w:t xml:space="preserve"> було піддано</w:t>
      </w:r>
      <w:r w:rsidRPr="00454682" w:rsidR="0029100A">
        <w:rPr>
          <w:rFonts w:ascii="Times New Roman" w:hAnsi="Times New Roman" w:cs="Times New Roman"/>
          <w:lang w:val="uk-UA"/>
        </w:rPr>
        <w:t xml:space="preserve"> нелюдському і такому, що принижує гідність, поводженню </w:t>
      </w:r>
      <w:r w:rsidRPr="00454682" w:rsidR="00A44978">
        <w:rPr>
          <w:rFonts w:ascii="Times New Roman" w:hAnsi="Times New Roman" w:cs="Times New Roman"/>
          <w:lang w:val="uk-UA"/>
        </w:rPr>
        <w:t>у зв</w:t>
      </w:r>
      <w:r w:rsidR="00B6608C">
        <w:rPr>
          <w:rFonts w:ascii="Times New Roman" w:hAnsi="Times New Roman" w:cs="Times New Roman"/>
          <w:lang w:val="uk-UA"/>
        </w:rPr>
        <w:t>’</w:t>
      </w:r>
      <w:r w:rsidRPr="00454682" w:rsidR="00A44978">
        <w:rPr>
          <w:rFonts w:ascii="Times New Roman" w:hAnsi="Times New Roman" w:cs="Times New Roman"/>
          <w:lang w:val="uk-UA"/>
        </w:rPr>
        <w:t>язку з поганими</w:t>
      </w:r>
      <w:r w:rsidRPr="00454682" w:rsidR="0029100A">
        <w:rPr>
          <w:rFonts w:ascii="Times New Roman" w:hAnsi="Times New Roman" w:cs="Times New Roman"/>
          <w:lang w:val="uk-UA"/>
        </w:rPr>
        <w:t xml:space="preserve"> умов</w:t>
      </w:r>
      <w:r w:rsidRPr="00454682" w:rsidR="00A44978">
        <w:rPr>
          <w:rFonts w:ascii="Times New Roman" w:hAnsi="Times New Roman" w:cs="Times New Roman"/>
          <w:lang w:val="uk-UA"/>
        </w:rPr>
        <w:t>ами</w:t>
      </w:r>
      <w:r w:rsidRPr="00454682" w:rsidR="0029100A">
        <w:rPr>
          <w:rFonts w:ascii="Times New Roman" w:hAnsi="Times New Roman" w:cs="Times New Roman"/>
          <w:lang w:val="uk-UA"/>
        </w:rPr>
        <w:t xml:space="preserve"> утримання під вартою і вис</w:t>
      </w:r>
      <w:r w:rsidRPr="00454682" w:rsidR="006B2B46">
        <w:rPr>
          <w:rFonts w:ascii="Times New Roman" w:hAnsi="Times New Roman" w:cs="Times New Roman"/>
          <w:lang w:val="uk-UA"/>
        </w:rPr>
        <w:t xml:space="preserve">ланням </w:t>
      </w:r>
      <w:r w:rsidRPr="00454682" w:rsidR="00A44978">
        <w:rPr>
          <w:rFonts w:ascii="Times New Roman" w:hAnsi="Times New Roman" w:cs="Times New Roman"/>
          <w:lang w:val="uk-UA"/>
        </w:rPr>
        <w:t>(переповнені камери</w:t>
      </w:r>
      <w:r w:rsidR="008A528E">
        <w:rPr>
          <w:rFonts w:ascii="Times New Roman" w:hAnsi="Times New Roman" w:cs="Times New Roman"/>
          <w:lang w:val="uk-UA"/>
        </w:rPr>
        <w:t>, відсутність води та харчування</w:t>
      </w:r>
      <w:r w:rsidRPr="00454682" w:rsidR="0029100A">
        <w:rPr>
          <w:rFonts w:ascii="Times New Roman" w:hAnsi="Times New Roman" w:cs="Times New Roman"/>
          <w:lang w:val="uk-UA"/>
        </w:rPr>
        <w:t xml:space="preserve">, і </w:t>
      </w:r>
      <w:r w:rsidRPr="00454682" w:rsidR="00A44978">
        <w:rPr>
          <w:rFonts w:ascii="Times New Roman" w:hAnsi="Times New Roman" w:cs="Times New Roman"/>
          <w:lang w:val="uk-UA"/>
        </w:rPr>
        <w:t>перевезення понад ста</w:t>
      </w:r>
      <w:r w:rsidRPr="00454682" w:rsidR="0029100A">
        <w:rPr>
          <w:rFonts w:ascii="Times New Roman" w:hAnsi="Times New Roman" w:cs="Times New Roman"/>
          <w:lang w:val="uk-UA"/>
        </w:rPr>
        <w:t xml:space="preserve"> грузинських г</w:t>
      </w:r>
      <w:r w:rsidRPr="00454682" w:rsidR="00A44978">
        <w:rPr>
          <w:rFonts w:ascii="Times New Roman" w:hAnsi="Times New Roman" w:cs="Times New Roman"/>
          <w:lang w:val="uk-UA"/>
        </w:rPr>
        <w:t>ромадян вантажним літаком</w:t>
      </w:r>
      <w:r w:rsidRPr="00454682" w:rsidR="0029100A">
        <w:rPr>
          <w:rFonts w:ascii="Times New Roman" w:hAnsi="Times New Roman" w:cs="Times New Roman"/>
          <w:lang w:val="uk-UA"/>
        </w:rPr>
        <w:t>).</w:t>
      </w:r>
    </w:p>
    <w:p w:rsidRPr="00454682" w:rsidR="00FB7FCF" w:rsidP="00FB7FCF" w:rsidRDefault="00FB7FCF">
      <w:pPr>
        <w:pStyle w:val="ECHRPara"/>
        <w:rPr>
          <w:rFonts w:ascii="Times New Roman" w:hAnsi="Times New Roman" w:cs="Times New Roman"/>
          <w:sz w:val="2"/>
          <w:szCs w:val="2"/>
          <w:lang w:val="uk-UA"/>
        </w:rPr>
      </w:pPr>
    </w:p>
    <w:p w:rsidRPr="00454682" w:rsidR="00FB7FCF" w:rsidP="00FB7FCF" w:rsidRDefault="00FB7FCF">
      <w:pPr>
        <w:pStyle w:val="ECHRHeading1"/>
        <w:rPr>
          <w:rFonts w:ascii="Times New Roman" w:hAnsi="Times New Roman" w:cs="Times New Roman"/>
          <w:lang w:val="uk-UA"/>
        </w:rPr>
      </w:pPr>
      <w:bookmarkStart w:name="_Toc388528974" w:id="27"/>
      <w:bookmarkStart w:name="_Toc388884445" w:id="28"/>
      <w:r w:rsidRPr="00454682">
        <w:rPr>
          <w:rFonts w:ascii="Times New Roman" w:hAnsi="Times New Roman" w:cs="Times New Roman"/>
          <w:lang w:val="uk-UA"/>
        </w:rPr>
        <w:t>II.  </w:t>
      </w:r>
      <w:r w:rsidRPr="00454682" w:rsidR="006B2B46">
        <w:rPr>
          <w:rFonts w:ascii="Times New Roman" w:hAnsi="Times New Roman" w:cs="Times New Roman"/>
          <w:lang w:val="uk-UA"/>
        </w:rPr>
        <w:t>ВІДПОВІДНЕ НАЦІОНАЛЬНЕ ПРАВО І</w:t>
      </w:r>
      <w:r w:rsidRPr="00454682" w:rsidR="006D720C">
        <w:rPr>
          <w:rFonts w:ascii="Times New Roman" w:hAnsi="Times New Roman" w:cs="Times New Roman"/>
          <w:lang w:val="uk-UA"/>
        </w:rPr>
        <w:t xml:space="preserve"> ПРАКТИКА</w:t>
      </w:r>
      <w:bookmarkEnd w:id="27"/>
      <w:bookmarkEnd w:id="28"/>
    </w:p>
    <w:p w:rsidRPr="00454682" w:rsidR="00FB7FCF" w:rsidP="00FB7FCF" w:rsidRDefault="00A44978">
      <w:pPr>
        <w:pStyle w:val="ECHRHeading2"/>
        <w:outlineLvl w:val="0"/>
        <w:rPr>
          <w:rFonts w:ascii="Times New Roman" w:hAnsi="Times New Roman" w:cs="Times New Roman"/>
          <w:lang w:val="uk-UA"/>
        </w:rPr>
      </w:pPr>
      <w:bookmarkStart w:name="_Toc388528975" w:id="29"/>
      <w:bookmarkStart w:name="_Toc388884446" w:id="30"/>
      <w:r w:rsidRPr="00454682">
        <w:rPr>
          <w:rFonts w:ascii="Times New Roman" w:hAnsi="Times New Roman" w:cs="Times New Roman"/>
          <w:lang w:val="uk-UA"/>
        </w:rPr>
        <w:t>A.  </w:t>
      </w:r>
      <w:r w:rsidRPr="00454682" w:rsidR="006B2B46">
        <w:rPr>
          <w:rFonts w:ascii="Times New Roman" w:hAnsi="Times New Roman" w:cs="Times New Roman"/>
          <w:lang w:val="uk-UA"/>
        </w:rPr>
        <w:t>Імм</w:t>
      </w:r>
      <w:r w:rsidRPr="00454682" w:rsidR="006D720C">
        <w:rPr>
          <w:rFonts w:ascii="Times New Roman" w:hAnsi="Times New Roman" w:cs="Times New Roman"/>
          <w:lang w:val="uk-UA"/>
        </w:rPr>
        <w:t xml:space="preserve">іграційне законодавство та </w:t>
      </w:r>
      <w:r w:rsidRPr="00454682" w:rsidR="00C44818">
        <w:rPr>
          <w:rFonts w:ascii="Times New Roman" w:hAnsi="Times New Roman" w:cs="Times New Roman"/>
          <w:lang w:val="uk-UA"/>
        </w:rPr>
        <w:t>конкретна</w:t>
      </w:r>
      <w:r w:rsidRPr="00454682" w:rsidR="006D720C">
        <w:rPr>
          <w:rFonts w:ascii="Times New Roman" w:hAnsi="Times New Roman" w:cs="Times New Roman"/>
          <w:lang w:val="uk-UA"/>
        </w:rPr>
        <w:t xml:space="preserve"> ситуація громадян Грузії</w:t>
      </w:r>
      <w:bookmarkEnd w:id="29"/>
      <w:bookmarkEnd w:id="30"/>
    </w:p>
    <w:p w:rsidR="00B6608C" w:rsidP="005C5D76" w:rsidRDefault="00527FD2">
      <w:pPr>
        <w:pStyle w:val="1"/>
      </w:pPr>
      <w:r w:rsidRPr="00454682">
        <w:t>В</w:t>
      </w:r>
      <w:r w:rsidR="00B6608C">
        <w:t>’</w:t>
      </w:r>
      <w:r w:rsidRPr="00454682">
        <w:t>їзд і перебування іммігрантів регулює</w:t>
      </w:r>
      <w:r w:rsidRPr="00454682" w:rsidR="006B2B46">
        <w:t>ться двома законами: Федеральним</w:t>
      </w:r>
      <w:r w:rsidRPr="00454682">
        <w:t xml:space="preserve"> закон</w:t>
      </w:r>
      <w:r w:rsidRPr="00454682" w:rsidR="006B2B46">
        <w:t>ом</w:t>
      </w:r>
      <w:r w:rsidRPr="00454682">
        <w:t xml:space="preserve"> №</w:t>
      </w:r>
      <w:r w:rsidRPr="00454682" w:rsidR="006B2B46">
        <w:t> </w:t>
      </w:r>
      <w:r w:rsidRPr="00454682">
        <w:t xml:space="preserve">115-ФЗ від 25 липня 2002 року «Про правове становище іноземних громадян у Російській Федерації» і Федеральним законом № 109-ФЗ від 18 липня 2006 року «Про </w:t>
      </w:r>
      <w:r w:rsidR="008A528E">
        <w:t>міграційний облік іноземних громадян</w:t>
      </w:r>
      <w:r w:rsidRPr="00454682">
        <w:t xml:space="preserve"> </w:t>
      </w:r>
      <w:r w:rsidR="008A528E">
        <w:t>та осіб</w:t>
      </w:r>
      <w:r w:rsidRPr="00454682">
        <w:t xml:space="preserve"> без громадянства</w:t>
      </w:r>
      <w:r w:rsidR="008A528E">
        <w:t xml:space="preserve"> в Російській Федерації</w:t>
      </w:r>
      <w:r w:rsidRPr="00454682">
        <w:t>».</w:t>
      </w:r>
    </w:p>
    <w:p w:rsidRPr="00454682" w:rsidR="00527FD2" w:rsidP="00FB7FCF" w:rsidRDefault="00527FD2">
      <w:pPr>
        <w:pStyle w:val="ECHRPara"/>
        <w:rPr>
          <w:rFonts w:ascii="Times New Roman" w:hAnsi="Times New Roman" w:cs="Times New Roman"/>
          <w:lang w:val="uk-UA"/>
        </w:rPr>
      </w:pPr>
      <w:r w:rsidRPr="00454682">
        <w:rPr>
          <w:rFonts w:ascii="Times New Roman" w:hAnsi="Times New Roman" w:cs="Times New Roman"/>
          <w:lang w:val="uk-UA"/>
        </w:rPr>
        <w:t xml:space="preserve">З </w:t>
      </w:r>
      <w:r w:rsidR="008A528E">
        <w:rPr>
          <w:rFonts w:ascii="Times New Roman" w:hAnsi="Times New Roman" w:cs="Times New Roman"/>
          <w:lang w:val="uk-UA"/>
        </w:rPr>
        <w:t>дати</w:t>
      </w:r>
      <w:r w:rsidRPr="00454682">
        <w:rPr>
          <w:rFonts w:ascii="Times New Roman" w:hAnsi="Times New Roman" w:cs="Times New Roman"/>
          <w:lang w:val="uk-UA"/>
        </w:rPr>
        <w:t xml:space="preserve"> набуття чинності 29 жовтня 2002 року Закону «Про правове становище іноземних громадян», всі громадяни СНД - </w:t>
      </w:r>
      <w:r w:rsidRPr="00454682" w:rsidR="006B2B46">
        <w:rPr>
          <w:rFonts w:ascii="Times New Roman" w:hAnsi="Times New Roman" w:cs="Times New Roman"/>
          <w:lang w:val="uk-UA"/>
        </w:rPr>
        <w:t>в</w:t>
      </w:r>
      <w:r w:rsidRPr="00454682">
        <w:rPr>
          <w:rFonts w:ascii="Times New Roman" w:hAnsi="Times New Roman" w:cs="Times New Roman"/>
          <w:lang w:val="uk-UA"/>
        </w:rPr>
        <w:t xml:space="preserve"> тому числі громадяни Грузії </w:t>
      </w:r>
      <w:r w:rsidRPr="00454682" w:rsidR="006B2B46">
        <w:rPr>
          <w:rFonts w:ascii="Times New Roman" w:hAnsi="Times New Roman" w:cs="Times New Roman"/>
          <w:lang w:val="uk-UA"/>
        </w:rPr>
        <w:t>-</w:t>
      </w:r>
      <w:r w:rsidRPr="00454682">
        <w:rPr>
          <w:rFonts w:ascii="Times New Roman" w:hAnsi="Times New Roman" w:cs="Times New Roman"/>
          <w:lang w:val="uk-UA"/>
        </w:rPr>
        <w:t xml:space="preserve"> повинні </w:t>
      </w:r>
      <w:r w:rsidRPr="00454682" w:rsidR="00C44818">
        <w:rPr>
          <w:rFonts w:ascii="Times New Roman" w:hAnsi="Times New Roman" w:cs="Times New Roman"/>
          <w:lang w:val="uk-UA"/>
        </w:rPr>
        <w:t>легалізувати</w:t>
      </w:r>
      <w:r w:rsidRPr="00454682">
        <w:rPr>
          <w:rFonts w:ascii="Times New Roman" w:hAnsi="Times New Roman" w:cs="Times New Roman"/>
          <w:lang w:val="uk-UA"/>
        </w:rPr>
        <w:t xml:space="preserve"> своє становище, звернувшись за </w:t>
      </w:r>
      <w:r w:rsidRPr="00454682" w:rsidR="006B2B46">
        <w:rPr>
          <w:rFonts w:ascii="Times New Roman" w:hAnsi="Times New Roman" w:cs="Times New Roman"/>
          <w:lang w:val="uk-UA"/>
        </w:rPr>
        <w:t xml:space="preserve">посвідкою </w:t>
      </w:r>
      <w:r w:rsidRPr="00454682">
        <w:rPr>
          <w:rFonts w:ascii="Times New Roman" w:hAnsi="Times New Roman" w:cs="Times New Roman"/>
          <w:lang w:val="uk-UA"/>
        </w:rPr>
        <w:t xml:space="preserve">на проживання, </w:t>
      </w:r>
      <w:r w:rsidRPr="00454682" w:rsidR="006B2B46">
        <w:rPr>
          <w:rFonts w:ascii="Times New Roman" w:hAnsi="Times New Roman" w:cs="Times New Roman"/>
          <w:lang w:val="uk-UA"/>
        </w:rPr>
        <w:t>навіть якщо</w:t>
      </w:r>
      <w:r w:rsidRPr="00454682">
        <w:rPr>
          <w:rFonts w:ascii="Times New Roman" w:hAnsi="Times New Roman" w:cs="Times New Roman"/>
          <w:lang w:val="uk-UA"/>
        </w:rPr>
        <w:t xml:space="preserve"> вони до цього на законних підставах проживали на території Росії. Відповідно до статей 20 і 21 цього закону, вони також пови</w:t>
      </w:r>
      <w:r w:rsidRPr="00454682" w:rsidR="006B2B46">
        <w:rPr>
          <w:rFonts w:ascii="Times New Roman" w:hAnsi="Times New Roman" w:cs="Times New Roman"/>
          <w:lang w:val="uk-UA"/>
        </w:rPr>
        <w:t>нні подати заяву про</w:t>
      </w:r>
      <w:r w:rsidRPr="00454682">
        <w:rPr>
          <w:rFonts w:ascii="Times New Roman" w:hAnsi="Times New Roman" w:cs="Times New Roman"/>
          <w:lang w:val="uk-UA"/>
        </w:rPr>
        <w:t xml:space="preserve"> реєстрацію до місцевих відділень Федеральної міграційної служби Росії для того, щоб отримати свідоцтво про ре</w:t>
      </w:r>
      <w:r w:rsidR="008A528E">
        <w:rPr>
          <w:rFonts w:ascii="Times New Roman" w:hAnsi="Times New Roman" w:cs="Times New Roman"/>
          <w:lang w:val="uk-UA"/>
        </w:rPr>
        <w:t xml:space="preserve">єстрацію із зазначенням </w:t>
      </w:r>
      <w:r w:rsidRPr="00454682">
        <w:rPr>
          <w:rFonts w:ascii="Times New Roman" w:hAnsi="Times New Roman" w:cs="Times New Roman"/>
          <w:lang w:val="uk-UA"/>
        </w:rPr>
        <w:t xml:space="preserve">місця проживання. Якщо вони хочуть здійснювати професійну діяльність, вони </w:t>
      </w:r>
      <w:r w:rsidRPr="00454682" w:rsidR="006B2B46">
        <w:rPr>
          <w:rFonts w:ascii="Times New Roman" w:hAnsi="Times New Roman" w:cs="Times New Roman"/>
          <w:lang w:val="uk-UA"/>
        </w:rPr>
        <w:t xml:space="preserve">повинні </w:t>
      </w:r>
      <w:r w:rsidRPr="00454682">
        <w:rPr>
          <w:rFonts w:ascii="Times New Roman" w:hAnsi="Times New Roman" w:cs="Times New Roman"/>
          <w:lang w:val="uk-UA"/>
        </w:rPr>
        <w:t xml:space="preserve">отримати дозвіл на </w:t>
      </w:r>
      <w:r w:rsidRPr="00454682" w:rsidR="006B2B46">
        <w:rPr>
          <w:rFonts w:ascii="Times New Roman" w:hAnsi="Times New Roman" w:cs="Times New Roman"/>
          <w:lang w:val="uk-UA"/>
        </w:rPr>
        <w:t xml:space="preserve">працевлаштування </w:t>
      </w:r>
      <w:r w:rsidRPr="00454682">
        <w:rPr>
          <w:rFonts w:ascii="Times New Roman" w:hAnsi="Times New Roman" w:cs="Times New Roman"/>
          <w:lang w:val="uk-UA"/>
        </w:rPr>
        <w:t xml:space="preserve">і </w:t>
      </w:r>
      <w:r w:rsidRPr="00454682" w:rsidR="00C44818">
        <w:rPr>
          <w:rFonts w:ascii="Times New Roman" w:hAnsi="Times New Roman" w:cs="Times New Roman"/>
          <w:lang w:val="uk-UA"/>
        </w:rPr>
        <w:t xml:space="preserve">міграційну </w:t>
      </w:r>
      <w:r w:rsidRPr="00454682">
        <w:rPr>
          <w:rFonts w:ascii="Times New Roman" w:hAnsi="Times New Roman" w:cs="Times New Roman"/>
          <w:lang w:val="uk-UA"/>
        </w:rPr>
        <w:t xml:space="preserve">карту відповідно до статті 13. Ділова віза </w:t>
      </w:r>
      <w:r w:rsidRPr="00454682" w:rsidR="00C44818">
        <w:rPr>
          <w:rFonts w:ascii="Times New Roman" w:hAnsi="Times New Roman" w:cs="Times New Roman"/>
          <w:lang w:val="uk-UA"/>
        </w:rPr>
        <w:t>з різним строком</w:t>
      </w:r>
      <w:r w:rsidRPr="00454682">
        <w:rPr>
          <w:rFonts w:ascii="Times New Roman" w:hAnsi="Times New Roman" w:cs="Times New Roman"/>
          <w:lang w:val="uk-UA"/>
        </w:rPr>
        <w:t xml:space="preserve"> тривалості видається іноземним громадянам, які бажають взяти участь у семінарі</w:t>
      </w:r>
      <w:r w:rsidRPr="00454682" w:rsidR="006B2B46">
        <w:rPr>
          <w:rFonts w:ascii="Times New Roman" w:hAnsi="Times New Roman" w:cs="Times New Roman"/>
          <w:lang w:val="uk-UA"/>
        </w:rPr>
        <w:t>,</w:t>
      </w:r>
      <w:r w:rsidRPr="00454682">
        <w:rPr>
          <w:rFonts w:ascii="Times New Roman" w:hAnsi="Times New Roman" w:cs="Times New Roman"/>
          <w:lang w:val="uk-UA"/>
        </w:rPr>
        <w:t xml:space="preserve"> або які мають ділові конт</w:t>
      </w:r>
      <w:r w:rsidR="008A528E">
        <w:rPr>
          <w:rFonts w:ascii="Times New Roman" w:hAnsi="Times New Roman" w:cs="Times New Roman"/>
          <w:lang w:val="uk-UA"/>
        </w:rPr>
        <w:t xml:space="preserve">акти в Російській Федерації, однак вона не дозволяє їм працювати в Росії </w:t>
      </w:r>
      <w:r w:rsidRPr="00454682">
        <w:rPr>
          <w:rFonts w:ascii="Times New Roman" w:hAnsi="Times New Roman" w:cs="Times New Roman"/>
          <w:lang w:val="uk-UA"/>
        </w:rPr>
        <w:t>на законних підставах.</w:t>
      </w:r>
    </w:p>
    <w:p w:rsidR="00B6608C" w:rsidP="00FB7FCF" w:rsidRDefault="00527FD2">
      <w:pPr>
        <w:pStyle w:val="ECHRPara"/>
        <w:rPr>
          <w:rFonts w:ascii="Times New Roman" w:hAnsi="Times New Roman" w:cs="Times New Roman"/>
          <w:lang w:val="uk-UA"/>
        </w:rPr>
      </w:pPr>
      <w:r w:rsidRPr="00454682">
        <w:rPr>
          <w:rFonts w:ascii="Times New Roman" w:hAnsi="Times New Roman" w:cs="Times New Roman"/>
          <w:lang w:val="uk-UA"/>
        </w:rPr>
        <w:t xml:space="preserve"> Крім того, з 5 грудня 2000 року, після денонсації Бішкекської угоди від 9 жовтня 1992 року про безвізові поїздки для громадян </w:t>
      </w:r>
      <w:r w:rsidRPr="00454682" w:rsidR="00127BA7">
        <w:rPr>
          <w:rFonts w:ascii="Times New Roman" w:hAnsi="Times New Roman" w:cs="Times New Roman"/>
          <w:lang w:val="uk-UA"/>
        </w:rPr>
        <w:t xml:space="preserve">кількох </w:t>
      </w:r>
      <w:r w:rsidRPr="00454682">
        <w:rPr>
          <w:rFonts w:ascii="Times New Roman" w:hAnsi="Times New Roman" w:cs="Times New Roman"/>
          <w:lang w:val="uk-UA"/>
        </w:rPr>
        <w:t>держав-учасниць СНД, в</w:t>
      </w:r>
      <w:r w:rsidRPr="00454682" w:rsidR="00127BA7">
        <w:rPr>
          <w:rFonts w:ascii="Times New Roman" w:hAnsi="Times New Roman" w:cs="Times New Roman"/>
          <w:lang w:val="uk-UA"/>
        </w:rPr>
        <w:t xml:space="preserve">ключаючи Грузію, всі </w:t>
      </w:r>
      <w:r w:rsidRPr="00454682">
        <w:rPr>
          <w:rFonts w:ascii="Times New Roman" w:hAnsi="Times New Roman" w:cs="Times New Roman"/>
          <w:lang w:val="uk-UA"/>
        </w:rPr>
        <w:t xml:space="preserve">громадяни </w:t>
      </w:r>
      <w:r w:rsidRPr="00454682" w:rsidR="00127BA7">
        <w:rPr>
          <w:rFonts w:ascii="Times New Roman" w:hAnsi="Times New Roman" w:cs="Times New Roman"/>
          <w:lang w:val="uk-UA"/>
        </w:rPr>
        <w:t xml:space="preserve">Грузії </w:t>
      </w:r>
      <w:r w:rsidRPr="00454682">
        <w:rPr>
          <w:rFonts w:ascii="Times New Roman" w:hAnsi="Times New Roman" w:cs="Times New Roman"/>
          <w:lang w:val="uk-UA"/>
        </w:rPr>
        <w:t>повинні звертатися за візою</w:t>
      </w:r>
      <w:r w:rsidR="008A528E">
        <w:rPr>
          <w:rFonts w:ascii="Times New Roman" w:hAnsi="Times New Roman" w:cs="Times New Roman"/>
          <w:lang w:val="uk-UA"/>
        </w:rPr>
        <w:t xml:space="preserve"> для в</w:t>
      </w:r>
      <w:r w:rsidR="00B6608C">
        <w:rPr>
          <w:rFonts w:ascii="Times New Roman" w:hAnsi="Times New Roman" w:cs="Times New Roman"/>
          <w:lang w:val="uk-UA"/>
        </w:rPr>
        <w:t>’</w:t>
      </w:r>
      <w:r w:rsidR="008A528E">
        <w:rPr>
          <w:rFonts w:ascii="Times New Roman" w:hAnsi="Times New Roman" w:cs="Times New Roman"/>
          <w:lang w:val="uk-UA"/>
        </w:rPr>
        <w:t>їзду на територію Росії</w:t>
      </w:r>
      <w:r w:rsidRPr="00454682" w:rsidR="00127BA7">
        <w:rPr>
          <w:rFonts w:ascii="Times New Roman" w:hAnsi="Times New Roman" w:cs="Times New Roman"/>
          <w:lang w:val="uk-UA"/>
        </w:rPr>
        <w:t>.</w:t>
      </w:r>
    </w:p>
    <w:p w:rsidRPr="00454682" w:rsidR="00FB7FCF" w:rsidP="00FB7FCF" w:rsidRDefault="00FB7FCF">
      <w:pPr>
        <w:pStyle w:val="ECHRHeading2"/>
        <w:rPr>
          <w:rFonts w:ascii="Times New Roman" w:hAnsi="Times New Roman" w:cs="Times New Roman"/>
          <w:lang w:val="uk-UA"/>
        </w:rPr>
      </w:pPr>
      <w:bookmarkStart w:name="_Toc388528976" w:id="31"/>
      <w:bookmarkStart w:name="_Toc388884447" w:id="32"/>
      <w:r w:rsidRPr="00454682">
        <w:rPr>
          <w:rFonts w:ascii="Times New Roman" w:hAnsi="Times New Roman" w:cs="Times New Roman"/>
          <w:lang w:val="uk-UA"/>
        </w:rPr>
        <w:t>B.  </w:t>
      </w:r>
      <w:r w:rsidRPr="00454682" w:rsidR="006D720C">
        <w:rPr>
          <w:rFonts w:ascii="Times New Roman" w:hAnsi="Times New Roman" w:cs="Times New Roman"/>
          <w:lang w:val="uk-UA"/>
        </w:rPr>
        <w:t>Позиція різних міжнародних урядових та неурядових організацій</w:t>
      </w:r>
      <w:bookmarkEnd w:id="31"/>
      <w:bookmarkEnd w:id="32"/>
    </w:p>
    <w:p w:rsidR="00B6608C" w:rsidP="005C5D76" w:rsidRDefault="00132D0D">
      <w:pPr>
        <w:pStyle w:val="1"/>
      </w:pPr>
      <w:r w:rsidRPr="00454682">
        <w:t>Моніторинговий комітет ПАРЄ, МФПЛ і Європейська комісія проти расизму та нетерпимості (ЄКРН) підкреслили відсутність перехідних положень Закону від 25 липня 2002 року «Про правове становище іноземних громадян у Російській Федерації» та складність процедури отримання посвідок на прожива</w:t>
      </w:r>
      <w:r w:rsidR="008A528E">
        <w:t>ння, свідоцтв про реєстрацію і</w:t>
      </w:r>
      <w:r w:rsidRPr="00454682">
        <w:t xml:space="preserve"> дозволів на </w:t>
      </w:r>
      <w:r w:rsidRPr="00454682" w:rsidR="006B2B46">
        <w:t>працевлаштування</w:t>
      </w:r>
      <w:r w:rsidRPr="00454682">
        <w:t xml:space="preserve">, що ставило мігрантів в </w:t>
      </w:r>
      <w:r w:rsidRPr="00454682" w:rsidR="006B2B46">
        <w:t>ненадійне</w:t>
      </w:r>
      <w:r w:rsidRPr="00454682">
        <w:t xml:space="preserve"> становище (див. доповідь ПАРЄ, § 54, доповідь МФПЛ, сс. 12-13, яка також посилається на висновки від 2 червня 2003 року Комітету ООН з ліквідації расової дискримінації (КЛРД), CERD/C/62C0/7, і третю доповідь ЄКРН від 16 грудня 2005 року по Російської Федерації,</w:t>
      </w:r>
      <w:r w:rsidR="00B6608C">
        <w:t xml:space="preserve"> </w:t>
      </w:r>
      <w:r w:rsidRPr="00454682">
        <w:t>ECRI (2006) 21).</w:t>
      </w:r>
    </w:p>
    <w:p w:rsidRPr="00454682" w:rsidR="00FB7FCF" w:rsidP="00FB7FCF" w:rsidRDefault="00FB7FCF">
      <w:pPr>
        <w:pStyle w:val="ECHRHeading2"/>
        <w:rPr>
          <w:rFonts w:ascii="Times New Roman" w:hAnsi="Times New Roman" w:cs="Times New Roman"/>
          <w:lang w:val="uk-UA"/>
        </w:rPr>
      </w:pPr>
      <w:bookmarkStart w:name="_Toc388528977" w:id="33"/>
      <w:bookmarkStart w:name="_Toc388884448" w:id="34"/>
      <w:r w:rsidRPr="00454682">
        <w:rPr>
          <w:rFonts w:ascii="Times New Roman" w:hAnsi="Times New Roman" w:cs="Times New Roman"/>
          <w:lang w:val="uk-UA"/>
        </w:rPr>
        <w:t>C.  </w:t>
      </w:r>
      <w:r w:rsidRPr="00454682" w:rsidR="00876731">
        <w:rPr>
          <w:rFonts w:ascii="Times New Roman" w:hAnsi="Times New Roman" w:cs="Times New Roman"/>
          <w:lang w:val="uk-UA"/>
        </w:rPr>
        <w:t xml:space="preserve">Процедура адміністративного </w:t>
      </w:r>
      <w:bookmarkEnd w:id="33"/>
      <w:bookmarkEnd w:id="34"/>
      <w:r w:rsidRPr="00454682" w:rsidR="000D47AC">
        <w:rPr>
          <w:rFonts w:ascii="Times New Roman" w:hAnsi="Times New Roman" w:cs="Times New Roman"/>
          <w:lang w:val="uk-UA"/>
        </w:rPr>
        <w:t>видворення</w:t>
      </w:r>
    </w:p>
    <w:p w:rsidRPr="00454682" w:rsidR="00132D0D" w:rsidP="005C5D76" w:rsidRDefault="00132D0D">
      <w:pPr>
        <w:pStyle w:val="1"/>
      </w:pPr>
      <w:r w:rsidRPr="00454682">
        <w:t xml:space="preserve">Будь-який іноземний громадянин, </w:t>
      </w:r>
      <w:r w:rsidR="008A528E">
        <w:t>який</w:t>
      </w:r>
      <w:r w:rsidRPr="00454682">
        <w:t xml:space="preserve"> порушує імміграційні правила Російської Федерації (статті 18.8, 18.10 та 18.11 Кодексу про адміністративні правопорушення), </w:t>
      </w:r>
      <w:r w:rsidRPr="00454682" w:rsidR="00660F4E">
        <w:t xml:space="preserve">підлягає </w:t>
      </w:r>
      <w:r w:rsidRPr="00454682">
        <w:t>адміністра</w:t>
      </w:r>
      <w:r w:rsidR="008A528E">
        <w:t>тивному покаранню</w:t>
      </w:r>
      <w:r w:rsidRPr="00454682" w:rsidR="00660F4E">
        <w:t xml:space="preserve"> з</w:t>
      </w:r>
      <w:r w:rsidRPr="00454682">
        <w:t xml:space="preserve"> </w:t>
      </w:r>
      <w:r w:rsidRPr="00454682" w:rsidR="00660F4E">
        <w:t>можливим</w:t>
      </w:r>
      <w:r w:rsidRPr="00454682">
        <w:t xml:space="preserve"> </w:t>
      </w:r>
      <w:r w:rsidRPr="00454682" w:rsidR="00660F4E">
        <w:t xml:space="preserve">видворенням </w:t>
      </w:r>
      <w:r w:rsidRPr="00454682">
        <w:t>(стаття 3.2). Будь-як</w:t>
      </w:r>
      <w:r w:rsidRPr="00454682" w:rsidR="005A59BB">
        <w:t>е</w:t>
      </w:r>
      <w:r w:rsidRPr="00454682">
        <w:t xml:space="preserve"> рішення щодо звинувачення </w:t>
      </w:r>
      <w:r w:rsidRPr="00454682" w:rsidR="005A59BB">
        <w:t xml:space="preserve">адміністративного характеру, яке </w:t>
      </w:r>
      <w:r w:rsidRPr="00454682" w:rsidR="00660F4E">
        <w:t>передбачає видворення</w:t>
      </w:r>
      <w:r w:rsidRPr="00454682" w:rsidR="005A59BB">
        <w:t xml:space="preserve"> </w:t>
      </w:r>
      <w:r w:rsidRPr="00454682">
        <w:t>за межі Російської Федерації</w:t>
      </w:r>
      <w:r w:rsidRPr="00454682" w:rsidR="00200694">
        <w:t>,</w:t>
      </w:r>
      <w:r w:rsidRPr="00454682">
        <w:t xml:space="preserve"> </w:t>
      </w:r>
      <w:r w:rsidR="008A528E">
        <w:t>ухвалюється</w:t>
      </w:r>
      <w:r w:rsidRPr="00454682" w:rsidR="00200694">
        <w:t xml:space="preserve"> </w:t>
      </w:r>
      <w:r w:rsidRPr="00454682">
        <w:t xml:space="preserve">суддею суду загальної юрисдикції (стаття 23.1 § 3). </w:t>
      </w:r>
      <w:r w:rsidRPr="00454682" w:rsidR="005A59BB">
        <w:t>Оскарження здійснюється в суді</w:t>
      </w:r>
      <w:r w:rsidRPr="00454682">
        <w:t xml:space="preserve"> або </w:t>
      </w:r>
      <w:r w:rsidRPr="00454682" w:rsidR="005A59BB">
        <w:t xml:space="preserve">в апеляційному </w:t>
      </w:r>
      <w:r w:rsidRPr="00454682">
        <w:t>суд</w:t>
      </w:r>
      <w:r w:rsidRPr="00454682" w:rsidR="005A59BB">
        <w:t xml:space="preserve">і </w:t>
      </w:r>
      <w:r w:rsidRPr="00454682">
        <w:t>протягом десяти днів (</w:t>
      </w:r>
      <w:r w:rsidRPr="00454682" w:rsidR="00200694">
        <w:t>статті 30.1</w:t>
      </w:r>
      <w:r w:rsidRPr="00454682">
        <w:t xml:space="preserve"> § 1</w:t>
      </w:r>
      <w:r w:rsidRPr="00454682" w:rsidR="00200694">
        <w:t>,</w:t>
      </w:r>
      <w:r w:rsidRPr="00454682">
        <w:t xml:space="preserve"> </w:t>
      </w:r>
      <w:r w:rsidRPr="00454682" w:rsidR="00200694">
        <w:t>30.2 § 2 і 30.3</w:t>
      </w:r>
      <w:r w:rsidRPr="00454682">
        <w:t xml:space="preserve"> §</w:t>
      </w:r>
      <w:r w:rsidRPr="00454682" w:rsidR="00200694">
        <w:t xml:space="preserve"> 1</w:t>
      </w:r>
      <w:r w:rsidRPr="00454682">
        <w:t xml:space="preserve">). Цей </w:t>
      </w:r>
      <w:r w:rsidRPr="00454682" w:rsidR="005A59BB">
        <w:t>строк може бути продовжено</w:t>
      </w:r>
      <w:r w:rsidRPr="00454682" w:rsidR="00200694">
        <w:t xml:space="preserve"> за клопотанням </w:t>
      </w:r>
      <w:r w:rsidRPr="00454682">
        <w:t>особи, яка подала скаргу (</w:t>
      </w:r>
      <w:r w:rsidRPr="00454682" w:rsidR="00200694">
        <w:t>стаття 30.3 § 2</w:t>
      </w:r>
      <w:r w:rsidRPr="00454682">
        <w:t xml:space="preserve">). </w:t>
      </w:r>
      <w:r w:rsidRPr="00454682" w:rsidR="00200694">
        <w:t xml:space="preserve">Апеляція проти адміністративного наказу про </w:t>
      </w:r>
      <w:r w:rsidRPr="00454682" w:rsidR="000D47AC">
        <w:t>видворення</w:t>
      </w:r>
      <w:r w:rsidRPr="00454682">
        <w:t xml:space="preserve"> </w:t>
      </w:r>
      <w:r w:rsidRPr="00454682" w:rsidR="00200694">
        <w:t xml:space="preserve">розглядається </w:t>
      </w:r>
      <w:r w:rsidRPr="00454682">
        <w:t xml:space="preserve">протягом одного дня </w:t>
      </w:r>
      <w:r w:rsidR="008A528E">
        <w:t xml:space="preserve">з моменту подачі апеляції </w:t>
      </w:r>
      <w:r w:rsidRPr="00454682">
        <w:t>(</w:t>
      </w:r>
      <w:r w:rsidRPr="00454682" w:rsidR="00200694">
        <w:t xml:space="preserve">стаття 30.5 § 3). Подача апеляції звільняється від судового збору </w:t>
      </w:r>
      <w:r w:rsidRPr="00454682">
        <w:t xml:space="preserve">і </w:t>
      </w:r>
      <w:r w:rsidR="008A528E">
        <w:t xml:space="preserve">має ефект </w:t>
      </w:r>
      <w:r w:rsidRPr="00454682" w:rsidR="00200694">
        <w:t>призупин</w:t>
      </w:r>
      <w:r w:rsidR="008A528E">
        <w:t xml:space="preserve">ення дії </w:t>
      </w:r>
      <w:r w:rsidRPr="00454682" w:rsidR="005A59BB">
        <w:t>наказу про ви</w:t>
      </w:r>
      <w:r w:rsidR="008A528E">
        <w:t>дворення</w:t>
      </w:r>
      <w:r w:rsidRPr="00454682" w:rsidR="00200694">
        <w:t xml:space="preserve"> </w:t>
      </w:r>
      <w:r w:rsidRPr="00454682">
        <w:t>(статті 31.1, 31.2</w:t>
      </w:r>
      <w:r w:rsidRPr="00454682" w:rsidR="00200694">
        <w:t xml:space="preserve"> § 2 і 31.</w:t>
      </w:r>
      <w:r w:rsidRPr="00454682">
        <w:t xml:space="preserve">3 §§ 1, 2 і 3). Нарешті, іноземний громадянин може також </w:t>
      </w:r>
      <w:r w:rsidRPr="00454682" w:rsidR="00200694">
        <w:t>оск</w:t>
      </w:r>
      <w:r w:rsidRPr="00454682" w:rsidR="005A59BB">
        <w:t>аржити наказ про адміністративне</w:t>
      </w:r>
      <w:r w:rsidRPr="00454682" w:rsidR="00200694">
        <w:t xml:space="preserve"> </w:t>
      </w:r>
      <w:r w:rsidRPr="00454682" w:rsidR="000D47AC">
        <w:t>видворення</w:t>
      </w:r>
      <w:r w:rsidR="008A528E">
        <w:t xml:space="preserve">, який </w:t>
      </w:r>
      <w:r w:rsidRPr="00454682" w:rsidR="00200694">
        <w:t>набув чинності,</w:t>
      </w:r>
      <w:r w:rsidRPr="00454682">
        <w:t xml:space="preserve"> </w:t>
      </w:r>
      <w:r w:rsidRPr="00454682" w:rsidR="005A59BB">
        <w:t>в судах у</w:t>
      </w:r>
      <w:r w:rsidRPr="00454682" w:rsidR="00200694">
        <w:t xml:space="preserve"> порядку нагляду </w:t>
      </w:r>
      <w:r w:rsidRPr="00454682">
        <w:t>(Рішення Конституційного</w:t>
      </w:r>
      <w:r w:rsidRPr="00454682" w:rsidR="00200694">
        <w:t xml:space="preserve"> Суду від 22 квітня 2004 року та</w:t>
      </w:r>
      <w:r w:rsidRPr="00454682">
        <w:t xml:space="preserve"> 12 квітня 2005 </w:t>
      </w:r>
      <w:r w:rsidRPr="00454682" w:rsidR="00200694">
        <w:t>року про конституційність статей 30.</w:t>
      </w:r>
      <w:r w:rsidRPr="00454682">
        <w:t>11 §§ 1, 2 і 3 Кодексу про адміністративні правопорушення).</w:t>
      </w:r>
    </w:p>
    <w:p w:rsidRPr="00454682" w:rsidR="00FB7FCF" w:rsidP="00FB7FCF" w:rsidRDefault="00FB7FCF">
      <w:pPr>
        <w:pStyle w:val="ECHRHeading1"/>
        <w:rPr>
          <w:rFonts w:ascii="Times New Roman" w:hAnsi="Times New Roman" w:cs="Times New Roman"/>
          <w:lang w:val="uk-UA"/>
        </w:rPr>
      </w:pPr>
      <w:bookmarkStart w:name="_Toc388528978" w:id="35"/>
      <w:bookmarkStart w:name="_Toc388884449" w:id="36"/>
      <w:r w:rsidRPr="00454682">
        <w:rPr>
          <w:rFonts w:ascii="Times New Roman" w:hAnsi="Times New Roman" w:cs="Times New Roman"/>
          <w:lang w:val="uk-UA"/>
        </w:rPr>
        <w:t>III.  </w:t>
      </w:r>
      <w:r w:rsidRPr="00454682" w:rsidR="00876731">
        <w:rPr>
          <w:rFonts w:ascii="Times New Roman" w:hAnsi="Times New Roman" w:cs="Times New Roman"/>
          <w:lang w:val="uk-UA"/>
        </w:rPr>
        <w:t>ПОДАННЯ СТОРІН</w:t>
      </w:r>
      <w:bookmarkEnd w:id="35"/>
      <w:bookmarkEnd w:id="36"/>
    </w:p>
    <w:p w:rsidRPr="00454682" w:rsidR="00FB7FCF" w:rsidP="00FB7FCF" w:rsidRDefault="00FB7FCF">
      <w:pPr>
        <w:pStyle w:val="ECHRHeading2"/>
        <w:rPr>
          <w:rFonts w:ascii="Times New Roman" w:hAnsi="Times New Roman" w:cs="Times New Roman"/>
          <w:lang w:val="uk-UA"/>
        </w:rPr>
      </w:pPr>
      <w:bookmarkStart w:name="_Toc388528979" w:id="37"/>
      <w:bookmarkStart w:name="_Toc388884450" w:id="38"/>
      <w:r w:rsidRPr="00454682">
        <w:rPr>
          <w:rFonts w:ascii="Times New Roman" w:hAnsi="Times New Roman" w:cs="Times New Roman"/>
          <w:lang w:val="uk-UA"/>
        </w:rPr>
        <w:t>A.  </w:t>
      </w:r>
      <w:r w:rsidRPr="00454682" w:rsidR="00876731">
        <w:rPr>
          <w:rFonts w:ascii="Times New Roman" w:hAnsi="Times New Roman" w:cs="Times New Roman"/>
          <w:lang w:val="uk-UA"/>
        </w:rPr>
        <w:t>Уряд-заявник</w:t>
      </w:r>
      <w:bookmarkEnd w:id="37"/>
      <w:bookmarkEnd w:id="38"/>
    </w:p>
    <w:p w:rsidRPr="00454682" w:rsidR="00FB7FCF" w:rsidP="005C5D76" w:rsidRDefault="00876731">
      <w:pPr>
        <w:pStyle w:val="1"/>
      </w:pPr>
      <w:r w:rsidRPr="00454682">
        <w:t>Уряд-заявник просив Суд визнати:</w:t>
      </w:r>
    </w:p>
    <w:p w:rsidRPr="00454682" w:rsidR="00200694" w:rsidP="00FB7FCF" w:rsidRDefault="00200694">
      <w:pPr>
        <w:pStyle w:val="ECHRParaQuote"/>
        <w:rPr>
          <w:rFonts w:ascii="Times New Roman" w:hAnsi="Times New Roman" w:cs="Times New Roman"/>
          <w:szCs w:val="20"/>
          <w:lang w:val="uk-UA"/>
        </w:rPr>
      </w:pPr>
      <w:r w:rsidRPr="00454682">
        <w:rPr>
          <w:rFonts w:ascii="Times New Roman" w:hAnsi="Times New Roman" w:cs="Times New Roman"/>
          <w:lang w:val="uk-UA"/>
        </w:rPr>
        <w:t>«</w:t>
      </w:r>
      <w:r w:rsidRPr="00454682" w:rsidR="00FB7FCF">
        <w:rPr>
          <w:rFonts w:ascii="Times New Roman" w:hAnsi="Times New Roman" w:cs="Times New Roman"/>
          <w:lang w:val="uk-UA"/>
        </w:rPr>
        <w:t>I.  </w:t>
      </w:r>
      <w:r w:rsidRPr="00454682">
        <w:rPr>
          <w:rFonts w:ascii="Times New Roman" w:hAnsi="Times New Roman" w:cs="Times New Roman"/>
          <w:szCs w:val="20"/>
          <w:lang w:val="uk-UA"/>
        </w:rPr>
        <w:t>Щодо прийнятності:</w:t>
      </w:r>
    </w:p>
    <w:p w:rsidR="00B6608C" w:rsidP="00FB7FCF" w:rsidRDefault="00200694">
      <w:pPr>
        <w:pStyle w:val="ECHRParaQuote"/>
        <w:rPr>
          <w:rFonts w:ascii="Times New Roman" w:hAnsi="Times New Roman" w:cs="Times New Roman"/>
          <w:szCs w:val="20"/>
          <w:lang w:val="uk-UA"/>
        </w:rPr>
      </w:pPr>
      <w:r w:rsidRPr="00454682">
        <w:rPr>
          <w:rFonts w:ascii="Times New Roman" w:hAnsi="Times New Roman" w:cs="Times New Roman"/>
          <w:szCs w:val="20"/>
          <w:lang w:val="uk-UA"/>
        </w:rPr>
        <w:t xml:space="preserve">а. Що скарги заявника є допустимими, оскільки правило про вичерпання національних засобів </w:t>
      </w:r>
      <w:r w:rsidR="008A528E">
        <w:rPr>
          <w:rFonts w:ascii="Times New Roman" w:hAnsi="Times New Roman" w:cs="Times New Roman"/>
          <w:szCs w:val="20"/>
          <w:lang w:val="uk-UA"/>
        </w:rPr>
        <w:t>правового захисту не застосовуєт</w:t>
      </w:r>
      <w:r w:rsidRPr="00454682">
        <w:rPr>
          <w:rFonts w:ascii="Times New Roman" w:hAnsi="Times New Roman" w:cs="Times New Roman"/>
          <w:szCs w:val="20"/>
          <w:lang w:val="uk-UA"/>
        </w:rPr>
        <w:t>ься до цього провадження</w:t>
      </w:r>
      <w:r w:rsidRPr="00454682" w:rsidR="005A59BB">
        <w:rPr>
          <w:rFonts w:ascii="Times New Roman" w:hAnsi="Times New Roman" w:cs="Times New Roman"/>
          <w:szCs w:val="20"/>
          <w:lang w:val="uk-UA"/>
        </w:rPr>
        <w:t xml:space="preserve">, тому що </w:t>
      </w:r>
      <w:r w:rsidRPr="00454682">
        <w:rPr>
          <w:rFonts w:ascii="Times New Roman" w:hAnsi="Times New Roman" w:cs="Times New Roman"/>
          <w:szCs w:val="20"/>
          <w:lang w:val="uk-UA"/>
        </w:rPr>
        <w:t>стверджувані по</w:t>
      </w:r>
      <w:r w:rsidR="008A528E">
        <w:rPr>
          <w:rFonts w:ascii="Times New Roman" w:hAnsi="Times New Roman" w:cs="Times New Roman"/>
          <w:szCs w:val="20"/>
          <w:lang w:val="uk-UA"/>
        </w:rPr>
        <w:t xml:space="preserve">рушення є частиною повторюваних </w:t>
      </w:r>
      <w:r w:rsidRPr="00454682">
        <w:rPr>
          <w:rFonts w:ascii="Times New Roman" w:hAnsi="Times New Roman" w:cs="Times New Roman"/>
          <w:szCs w:val="20"/>
          <w:lang w:val="uk-UA"/>
        </w:rPr>
        <w:t xml:space="preserve">дій, несумісних з положеннями Конвенції, які були предметом офіційного потурання з боку російських </w:t>
      </w:r>
      <w:r w:rsidR="008A528E">
        <w:rPr>
          <w:rFonts w:ascii="Times New Roman" w:hAnsi="Times New Roman" w:cs="Times New Roman"/>
          <w:szCs w:val="20"/>
          <w:lang w:val="uk-UA"/>
        </w:rPr>
        <w:t>органів влади</w:t>
      </w:r>
      <w:r w:rsidRPr="00454682">
        <w:rPr>
          <w:rFonts w:ascii="Times New Roman" w:hAnsi="Times New Roman" w:cs="Times New Roman"/>
          <w:szCs w:val="20"/>
          <w:lang w:val="uk-UA"/>
        </w:rPr>
        <w:t xml:space="preserve">, а </w:t>
      </w:r>
      <w:r w:rsidRPr="00454682" w:rsidR="005A59BB">
        <w:rPr>
          <w:rFonts w:ascii="Times New Roman" w:hAnsi="Times New Roman" w:cs="Times New Roman"/>
          <w:szCs w:val="20"/>
          <w:lang w:val="uk-UA"/>
        </w:rPr>
        <w:t xml:space="preserve">отже </w:t>
      </w:r>
      <w:r w:rsidRPr="00454682">
        <w:rPr>
          <w:rFonts w:ascii="Times New Roman" w:hAnsi="Times New Roman" w:cs="Times New Roman"/>
          <w:szCs w:val="20"/>
          <w:lang w:val="uk-UA"/>
        </w:rPr>
        <w:t>стосуються адміністративної практики.</w:t>
      </w:r>
    </w:p>
    <w:p w:rsidR="00B6608C" w:rsidP="00FB7FCF" w:rsidRDefault="00200694">
      <w:pPr>
        <w:pStyle w:val="ECHRParaQuote"/>
        <w:rPr>
          <w:rFonts w:ascii="Times New Roman" w:hAnsi="Times New Roman" w:cs="Times New Roman"/>
          <w:szCs w:val="20"/>
          <w:lang w:val="uk-UA"/>
        </w:rPr>
      </w:pPr>
      <w:r w:rsidRPr="00454682">
        <w:rPr>
          <w:rFonts w:ascii="Times New Roman" w:hAnsi="Times New Roman" w:cs="Times New Roman"/>
          <w:szCs w:val="20"/>
        </w:rPr>
        <w:t>b</w:t>
      </w:r>
      <w:r w:rsidRPr="00454682">
        <w:rPr>
          <w:rFonts w:ascii="Times New Roman" w:hAnsi="Times New Roman" w:cs="Times New Roman"/>
          <w:szCs w:val="20"/>
          <w:lang w:val="uk-UA"/>
        </w:rPr>
        <w:t xml:space="preserve">. В якості альтернативи, що скарги заявника є допустимими, оскільки правило про вичерпання національних засобів правового захисту є незастосовним з огляду на те, що національні засоби правового захисту Російській Федерації не були ефективними та доступними за змістом Конвенції, та з огляду на те, що </w:t>
      </w:r>
      <w:r w:rsidRPr="00454682" w:rsidR="001D6236">
        <w:rPr>
          <w:rFonts w:ascii="Times New Roman" w:hAnsi="Times New Roman" w:cs="Times New Roman"/>
          <w:szCs w:val="20"/>
          <w:lang w:val="uk-UA"/>
        </w:rPr>
        <w:t>існували особливі обставини, які</w:t>
      </w:r>
      <w:r w:rsidRPr="00454682">
        <w:rPr>
          <w:rFonts w:ascii="Times New Roman" w:hAnsi="Times New Roman" w:cs="Times New Roman"/>
          <w:szCs w:val="20"/>
          <w:lang w:val="uk-UA"/>
        </w:rPr>
        <w:t xml:space="preserve"> звільн</w:t>
      </w:r>
      <w:r w:rsidR="008A528E">
        <w:rPr>
          <w:rFonts w:ascii="Times New Roman" w:hAnsi="Times New Roman" w:cs="Times New Roman"/>
          <w:szCs w:val="20"/>
          <w:lang w:val="uk-UA"/>
        </w:rPr>
        <w:t>я</w:t>
      </w:r>
      <w:r w:rsidRPr="00454682" w:rsidR="001D6236">
        <w:rPr>
          <w:rFonts w:ascii="Times New Roman" w:hAnsi="Times New Roman" w:cs="Times New Roman"/>
          <w:szCs w:val="20"/>
          <w:lang w:val="uk-UA"/>
        </w:rPr>
        <w:t xml:space="preserve">ли грузинських </w:t>
      </w:r>
      <w:r w:rsidRPr="00454682">
        <w:rPr>
          <w:rFonts w:ascii="Times New Roman" w:hAnsi="Times New Roman" w:cs="Times New Roman"/>
          <w:szCs w:val="20"/>
          <w:lang w:val="uk-UA"/>
        </w:rPr>
        <w:t xml:space="preserve">громадян та осіб </w:t>
      </w:r>
      <w:r w:rsidRPr="00454682" w:rsidR="001D6236">
        <w:rPr>
          <w:rFonts w:ascii="Times New Roman" w:hAnsi="Times New Roman" w:cs="Times New Roman"/>
          <w:szCs w:val="20"/>
          <w:lang w:val="uk-UA"/>
        </w:rPr>
        <w:t>грузинської національності від їх вичерпання</w:t>
      </w:r>
      <w:r w:rsidRPr="00454682">
        <w:rPr>
          <w:rFonts w:ascii="Times New Roman" w:hAnsi="Times New Roman" w:cs="Times New Roman"/>
          <w:szCs w:val="20"/>
          <w:lang w:val="uk-UA"/>
        </w:rPr>
        <w:t>.</w:t>
      </w:r>
    </w:p>
    <w:p w:rsidR="00B6608C" w:rsidP="00FB7FCF" w:rsidRDefault="001D6236">
      <w:pPr>
        <w:pStyle w:val="ECHRParaQuote"/>
        <w:rPr>
          <w:rFonts w:ascii="Times New Roman" w:hAnsi="Times New Roman" w:cs="Times New Roman"/>
          <w:szCs w:val="20"/>
          <w:lang w:val="uk-UA"/>
        </w:rPr>
      </w:pPr>
      <w:r w:rsidRPr="00454682">
        <w:rPr>
          <w:rFonts w:ascii="Times New Roman" w:hAnsi="Times New Roman" w:cs="Times New Roman"/>
          <w:szCs w:val="20"/>
          <w:lang w:val="uk-UA"/>
        </w:rPr>
        <w:t>с. Що заяву було подано протягом шести</w:t>
      </w:r>
      <w:r w:rsidRPr="00454682" w:rsidR="00200694">
        <w:rPr>
          <w:rFonts w:ascii="Times New Roman" w:hAnsi="Times New Roman" w:cs="Times New Roman"/>
          <w:szCs w:val="20"/>
          <w:lang w:val="uk-UA"/>
        </w:rPr>
        <w:t>міся</w:t>
      </w:r>
      <w:r w:rsidRPr="00454682">
        <w:rPr>
          <w:rFonts w:ascii="Times New Roman" w:hAnsi="Times New Roman" w:cs="Times New Roman"/>
          <w:szCs w:val="20"/>
          <w:lang w:val="uk-UA"/>
        </w:rPr>
        <w:t xml:space="preserve">чного </w:t>
      </w:r>
      <w:r w:rsidRPr="00454682" w:rsidR="00200694">
        <w:rPr>
          <w:rFonts w:ascii="Times New Roman" w:hAnsi="Times New Roman" w:cs="Times New Roman"/>
          <w:szCs w:val="20"/>
          <w:lang w:val="uk-UA"/>
        </w:rPr>
        <w:t>строку.</w:t>
      </w:r>
    </w:p>
    <w:p w:rsidR="00B6608C" w:rsidP="00FB7FCF" w:rsidRDefault="00200694">
      <w:pPr>
        <w:pStyle w:val="ECHRParaQuote"/>
        <w:rPr>
          <w:rFonts w:ascii="Times New Roman" w:hAnsi="Times New Roman" w:cs="Times New Roman"/>
          <w:szCs w:val="20"/>
          <w:lang w:val="uk-UA"/>
        </w:rPr>
      </w:pPr>
      <w:r w:rsidRPr="00454682">
        <w:rPr>
          <w:rFonts w:ascii="Times New Roman" w:hAnsi="Times New Roman" w:cs="Times New Roman"/>
          <w:szCs w:val="20"/>
          <w:lang w:val="uk-UA"/>
        </w:rPr>
        <w:t xml:space="preserve">II. </w:t>
      </w:r>
      <w:r w:rsidRPr="00454682" w:rsidR="001D6236">
        <w:rPr>
          <w:rFonts w:ascii="Times New Roman" w:hAnsi="Times New Roman" w:cs="Times New Roman"/>
          <w:szCs w:val="20"/>
          <w:lang w:val="uk-UA"/>
        </w:rPr>
        <w:t>Суть</w:t>
      </w:r>
      <w:r w:rsidRPr="00454682">
        <w:rPr>
          <w:rFonts w:ascii="Times New Roman" w:hAnsi="Times New Roman" w:cs="Times New Roman"/>
          <w:szCs w:val="20"/>
          <w:lang w:val="uk-UA"/>
        </w:rPr>
        <w:t xml:space="preserve">: </w:t>
      </w:r>
      <w:r w:rsidRPr="00454682" w:rsidR="001D6236">
        <w:rPr>
          <w:rFonts w:ascii="Times New Roman" w:hAnsi="Times New Roman" w:cs="Times New Roman"/>
          <w:szCs w:val="20"/>
          <w:lang w:val="uk-UA"/>
        </w:rPr>
        <w:t>Що Р</w:t>
      </w:r>
      <w:r w:rsidRPr="00454682">
        <w:rPr>
          <w:rFonts w:ascii="Times New Roman" w:hAnsi="Times New Roman" w:cs="Times New Roman"/>
          <w:szCs w:val="20"/>
          <w:lang w:val="uk-UA"/>
        </w:rPr>
        <w:t>ос</w:t>
      </w:r>
      <w:r w:rsidRPr="00454682" w:rsidR="001D6236">
        <w:rPr>
          <w:rFonts w:ascii="Times New Roman" w:hAnsi="Times New Roman" w:cs="Times New Roman"/>
          <w:szCs w:val="20"/>
          <w:lang w:val="uk-UA"/>
        </w:rPr>
        <w:t>ійська Федерація порушила статті</w:t>
      </w:r>
      <w:r w:rsidRPr="00454682">
        <w:rPr>
          <w:rFonts w:ascii="Times New Roman" w:hAnsi="Times New Roman" w:cs="Times New Roman"/>
          <w:szCs w:val="20"/>
          <w:lang w:val="uk-UA"/>
        </w:rPr>
        <w:t xml:space="preserve"> 3, 5, 8, 13, 14 і 18 Конвенції, статті 1 і 2 Протоколу</w:t>
      </w:r>
      <w:r w:rsidRPr="00454682" w:rsidR="005A59BB">
        <w:rPr>
          <w:rFonts w:ascii="Times New Roman" w:hAnsi="Times New Roman" w:cs="Times New Roman"/>
          <w:szCs w:val="20"/>
          <w:lang w:val="uk-UA"/>
        </w:rPr>
        <w:t xml:space="preserve"> № 1, статтю 4 Протоколу № 4 та</w:t>
      </w:r>
      <w:r w:rsidRPr="00454682" w:rsidR="001D6236">
        <w:rPr>
          <w:rFonts w:ascii="Times New Roman" w:hAnsi="Times New Roman" w:cs="Times New Roman"/>
          <w:szCs w:val="20"/>
          <w:lang w:val="uk-UA"/>
        </w:rPr>
        <w:t xml:space="preserve"> статтю</w:t>
      </w:r>
      <w:r w:rsidRPr="00454682">
        <w:rPr>
          <w:rFonts w:ascii="Times New Roman" w:hAnsi="Times New Roman" w:cs="Times New Roman"/>
          <w:szCs w:val="20"/>
          <w:lang w:val="uk-UA"/>
        </w:rPr>
        <w:t xml:space="preserve"> 1 Протоколу № 7.</w:t>
      </w:r>
    </w:p>
    <w:p w:rsidR="00B6608C" w:rsidP="00FB7FCF" w:rsidRDefault="00200694">
      <w:pPr>
        <w:pStyle w:val="ECHRParaQuote"/>
        <w:rPr>
          <w:rFonts w:ascii="Times New Roman" w:hAnsi="Times New Roman" w:cs="Times New Roman"/>
          <w:lang w:val="uk-UA"/>
        </w:rPr>
      </w:pPr>
      <w:r w:rsidRPr="00454682">
        <w:rPr>
          <w:rFonts w:ascii="Times New Roman" w:hAnsi="Times New Roman" w:cs="Times New Roman"/>
          <w:szCs w:val="20"/>
          <w:lang w:val="uk-UA"/>
        </w:rPr>
        <w:t xml:space="preserve">III. </w:t>
      </w:r>
      <w:r w:rsidRPr="00454682" w:rsidR="005A59BB">
        <w:rPr>
          <w:rFonts w:ascii="Times New Roman" w:hAnsi="Times New Roman" w:cs="Times New Roman"/>
          <w:szCs w:val="20"/>
          <w:lang w:val="uk-UA"/>
        </w:rPr>
        <w:t>Відшкодування: Щ</w:t>
      </w:r>
      <w:r w:rsidRPr="00454682">
        <w:rPr>
          <w:rFonts w:ascii="Times New Roman" w:hAnsi="Times New Roman" w:cs="Times New Roman"/>
          <w:szCs w:val="20"/>
          <w:lang w:val="uk-UA"/>
        </w:rPr>
        <w:t xml:space="preserve">о </w:t>
      </w:r>
      <w:r w:rsidRPr="00454682" w:rsidR="001D6236">
        <w:rPr>
          <w:rFonts w:ascii="Times New Roman" w:hAnsi="Times New Roman" w:cs="Times New Roman"/>
          <w:szCs w:val="20"/>
          <w:lang w:val="uk-UA"/>
        </w:rPr>
        <w:t>держава-</w:t>
      </w:r>
      <w:r w:rsidRPr="00454682">
        <w:rPr>
          <w:rFonts w:ascii="Times New Roman" w:hAnsi="Times New Roman" w:cs="Times New Roman"/>
          <w:szCs w:val="20"/>
          <w:lang w:val="uk-UA"/>
        </w:rPr>
        <w:t xml:space="preserve">заявник </w:t>
      </w:r>
      <w:r w:rsidRPr="00454682" w:rsidR="001D6236">
        <w:rPr>
          <w:rFonts w:ascii="Times New Roman" w:hAnsi="Times New Roman" w:cs="Times New Roman"/>
          <w:szCs w:val="20"/>
          <w:lang w:val="uk-UA"/>
        </w:rPr>
        <w:t>м</w:t>
      </w:r>
      <w:r w:rsidRPr="00454682">
        <w:rPr>
          <w:rFonts w:ascii="Times New Roman" w:hAnsi="Times New Roman" w:cs="Times New Roman"/>
          <w:szCs w:val="20"/>
          <w:lang w:val="uk-UA"/>
        </w:rPr>
        <w:t xml:space="preserve">ає право на справедливу </w:t>
      </w:r>
      <w:r w:rsidRPr="00454682" w:rsidR="001D6236">
        <w:rPr>
          <w:rFonts w:ascii="Times New Roman" w:hAnsi="Times New Roman" w:cs="Times New Roman"/>
          <w:szCs w:val="20"/>
          <w:lang w:val="uk-UA"/>
        </w:rPr>
        <w:t>сатисфакцію за ці порушення</w:t>
      </w:r>
      <w:r w:rsidRPr="00454682">
        <w:rPr>
          <w:rFonts w:ascii="Times New Roman" w:hAnsi="Times New Roman" w:cs="Times New Roman"/>
          <w:szCs w:val="20"/>
          <w:lang w:val="uk-UA"/>
        </w:rPr>
        <w:t xml:space="preserve">, </w:t>
      </w:r>
      <w:r w:rsidRPr="00454682" w:rsidR="001D6236">
        <w:rPr>
          <w:rFonts w:ascii="Times New Roman" w:hAnsi="Times New Roman" w:cs="Times New Roman"/>
          <w:szCs w:val="20"/>
          <w:lang w:val="uk-UA"/>
        </w:rPr>
        <w:t xml:space="preserve">яка вимагає </w:t>
      </w:r>
      <w:r w:rsidR="008A528E">
        <w:rPr>
          <w:rFonts w:ascii="Times New Roman" w:hAnsi="Times New Roman" w:cs="Times New Roman"/>
          <w:szCs w:val="20"/>
          <w:lang w:val="uk-UA"/>
        </w:rPr>
        <w:t xml:space="preserve">здійснення </w:t>
      </w:r>
      <w:r w:rsidRPr="00454682">
        <w:rPr>
          <w:rFonts w:ascii="Times New Roman" w:hAnsi="Times New Roman" w:cs="Times New Roman"/>
          <w:szCs w:val="20"/>
          <w:lang w:val="uk-UA"/>
        </w:rPr>
        <w:t>заходів щодо випр</w:t>
      </w:r>
      <w:r w:rsidR="008A528E">
        <w:rPr>
          <w:rFonts w:ascii="Times New Roman" w:hAnsi="Times New Roman" w:cs="Times New Roman"/>
          <w:szCs w:val="20"/>
          <w:lang w:val="uk-UA"/>
        </w:rPr>
        <w:t>авлення становища та виплати компенсації</w:t>
      </w:r>
      <w:r w:rsidRPr="00454682">
        <w:rPr>
          <w:rFonts w:ascii="Times New Roman" w:hAnsi="Times New Roman" w:cs="Times New Roman"/>
          <w:szCs w:val="20"/>
          <w:lang w:val="uk-UA"/>
        </w:rPr>
        <w:t xml:space="preserve"> потерпілій стороні</w:t>
      </w:r>
      <w:r w:rsidRPr="00454682" w:rsidR="001D6236">
        <w:rPr>
          <w:rFonts w:ascii="Times New Roman" w:hAnsi="Times New Roman" w:cs="Times New Roman"/>
          <w:szCs w:val="20"/>
          <w:lang w:val="uk-UA"/>
        </w:rPr>
        <w:t>».</w:t>
      </w:r>
    </w:p>
    <w:p w:rsidR="00B6608C" w:rsidP="005C5D76" w:rsidRDefault="001D6236">
      <w:pPr>
        <w:pStyle w:val="1"/>
      </w:pPr>
      <w:r w:rsidRPr="00454682">
        <w:t>З останнього питання він просив Суд «присудити справедливу сатисфакцію за статтею 41, зокрема, компенсацію</w:t>
      </w:r>
      <w:r w:rsidRPr="00454682" w:rsidR="005A59BB">
        <w:t>, репарацію</w:t>
      </w:r>
      <w:r w:rsidRPr="00454682">
        <w:t xml:space="preserve">, </w:t>
      </w:r>
      <w:r w:rsidRPr="00454682">
        <w:rPr>
          <w:i/>
        </w:rPr>
        <w:t>restitutio in integrum</w:t>
      </w:r>
      <w:r w:rsidRPr="00454682">
        <w:t>, судові та інші витрати, а також іншу компенсацію, яка підлягає уточненню, за будь-яку матеріальну та моральну шкоду, заподіяну або понесену потерпілими сторонами в результаті порушень і участі в цьому провадженні».</w:t>
      </w:r>
    </w:p>
    <w:p w:rsidR="00B6608C" w:rsidP="005C5D76" w:rsidRDefault="001D6236">
      <w:pPr>
        <w:pStyle w:val="1"/>
      </w:pPr>
      <w:r w:rsidRPr="00454682">
        <w:t>На слуханні щодо прийнятності уряд-заявник чітко зазначив, що ситуації окремих осіб, описані в його заяв</w:t>
      </w:r>
      <w:r w:rsidRPr="00454682" w:rsidR="005A59BB">
        <w:t>і і згадані грузинськими свідками</w:t>
      </w:r>
      <w:r w:rsidRPr="00454682">
        <w:t xml:space="preserve"> під час слухання свідків, були </w:t>
      </w:r>
      <w:r w:rsidR="008A528E">
        <w:t xml:space="preserve">наведені </w:t>
      </w:r>
      <w:r w:rsidRPr="00454682">
        <w:t>лише для того, щоб проілюструвати існування адміністративної практики. Крім того, дв</w:t>
      </w:r>
      <w:r w:rsidR="008A528E">
        <w:t>адцять три грузинських заявники</w:t>
      </w:r>
      <w:r w:rsidRPr="00454682">
        <w:t xml:space="preserve"> (троє з яких були заслухані в ході слухань свідків) подали індивідуальні заяви до Суду.</w:t>
      </w:r>
    </w:p>
    <w:p w:rsidRPr="00454682" w:rsidR="00FB7FCF" w:rsidP="00FB7FCF" w:rsidRDefault="00FB7FCF">
      <w:pPr>
        <w:pStyle w:val="ECHRHeading2"/>
        <w:rPr>
          <w:rFonts w:ascii="Times New Roman" w:hAnsi="Times New Roman" w:cs="Times New Roman"/>
          <w:lang w:val="uk-UA"/>
        </w:rPr>
      </w:pPr>
      <w:bookmarkStart w:name="_Toc388528980" w:id="39"/>
      <w:bookmarkStart w:name="_Toc388884451" w:id="40"/>
      <w:r w:rsidRPr="00454682">
        <w:rPr>
          <w:rFonts w:ascii="Times New Roman" w:hAnsi="Times New Roman" w:cs="Times New Roman"/>
          <w:lang w:val="uk-UA"/>
        </w:rPr>
        <w:t>B.  </w:t>
      </w:r>
      <w:r w:rsidRPr="00454682" w:rsidR="00876731">
        <w:rPr>
          <w:rFonts w:ascii="Times New Roman" w:hAnsi="Times New Roman" w:cs="Times New Roman"/>
          <w:lang w:val="uk-UA"/>
        </w:rPr>
        <w:t>Уряд-відповідач</w:t>
      </w:r>
      <w:bookmarkEnd w:id="39"/>
      <w:bookmarkEnd w:id="40"/>
    </w:p>
    <w:p w:rsidRPr="00454682" w:rsidR="00FB7FCF" w:rsidP="006B42C7" w:rsidRDefault="00876731">
      <w:pPr>
        <w:pStyle w:val="1"/>
        <w:spacing w:after="120"/>
      </w:pPr>
      <w:r w:rsidRPr="00454682">
        <w:t>У свою чергу, уряд-відповідач зазначив, що:</w:t>
      </w:r>
    </w:p>
    <w:p w:rsidRPr="00454682" w:rsidR="00373609" w:rsidP="00373609" w:rsidRDefault="001D6236">
      <w:pPr>
        <w:spacing w:after="120"/>
        <w:ind w:left="425" w:firstLine="142"/>
        <w:rPr>
          <w:rFonts w:ascii="Times New Roman" w:hAnsi="Times New Roman" w:cs="Times New Roman"/>
          <w:sz w:val="20"/>
          <w:szCs w:val="20"/>
          <w:lang w:val="uk-UA"/>
        </w:rPr>
      </w:pPr>
      <w:r w:rsidRPr="00454682">
        <w:rPr>
          <w:rFonts w:ascii="Times New Roman" w:hAnsi="Times New Roman" w:cs="Times New Roman"/>
          <w:sz w:val="20"/>
          <w:szCs w:val="20"/>
          <w:lang w:val="uk-UA"/>
        </w:rPr>
        <w:t>«</w:t>
      </w:r>
      <w:r w:rsidRPr="00454682" w:rsidR="00660F4E">
        <w:rPr>
          <w:rFonts w:ascii="Times New Roman" w:hAnsi="Times New Roman" w:cs="Times New Roman"/>
          <w:sz w:val="20"/>
          <w:szCs w:val="20"/>
          <w:lang w:val="uk-UA"/>
        </w:rPr>
        <w:t>С</w:t>
      </w:r>
      <w:r w:rsidRPr="00454682">
        <w:rPr>
          <w:rFonts w:ascii="Times New Roman" w:hAnsi="Times New Roman" w:cs="Times New Roman"/>
          <w:sz w:val="20"/>
          <w:szCs w:val="20"/>
          <w:lang w:val="uk-UA"/>
        </w:rPr>
        <w:t>лухання свідків делегацією членів Великої палати Суду повністю підтримує позицію органів влади Російської Федерації про те, що заява «</w:t>
      </w:r>
      <w:r w:rsidRPr="00454682">
        <w:rPr>
          <w:rFonts w:ascii="Times New Roman" w:hAnsi="Times New Roman" w:cs="Times New Roman"/>
          <w:i/>
          <w:sz w:val="20"/>
          <w:szCs w:val="20"/>
          <w:lang w:val="uk-UA"/>
        </w:rPr>
        <w:t>Грузія проти Росії</w:t>
      </w:r>
      <w:r w:rsidRPr="00454682">
        <w:rPr>
          <w:rFonts w:ascii="Times New Roman" w:hAnsi="Times New Roman" w:cs="Times New Roman"/>
          <w:sz w:val="20"/>
          <w:szCs w:val="20"/>
          <w:lang w:val="uk-UA"/>
        </w:rPr>
        <w:t xml:space="preserve">» </w:t>
      </w:r>
      <w:r w:rsidRPr="00454682">
        <w:rPr>
          <w:rFonts w:ascii="Times New Roman" w:hAnsi="Times New Roman" w:cs="Times New Roman"/>
          <w:i/>
          <w:sz w:val="20"/>
          <w:szCs w:val="20"/>
          <w:lang w:val="uk-UA"/>
        </w:rPr>
        <w:t>(І)</w:t>
      </w:r>
      <w:r w:rsidRPr="00454682">
        <w:rPr>
          <w:rFonts w:ascii="Times New Roman" w:hAnsi="Times New Roman" w:cs="Times New Roman"/>
          <w:sz w:val="20"/>
          <w:szCs w:val="20"/>
          <w:lang w:val="uk-UA"/>
        </w:rPr>
        <w:t xml:space="preserve">, в якій стверджується порушення статей 3, 5, 8, 13, 14 і 18 Конвенції, статті 1 і 2 Протоколу № 1, статті 4 Протоколу № 4 та статті 1 Протоколу № 7 до Конвенції, є необґрунтованою. У ході слухання свідків </w:t>
      </w:r>
      <w:r w:rsidRPr="00454682" w:rsidR="00373609">
        <w:rPr>
          <w:rFonts w:ascii="Times New Roman" w:hAnsi="Times New Roman" w:cs="Times New Roman"/>
          <w:sz w:val="20"/>
          <w:szCs w:val="20"/>
          <w:lang w:val="uk-UA"/>
        </w:rPr>
        <w:t>не було надано жодних доказів, які б вказували</w:t>
      </w:r>
      <w:r w:rsidRPr="00454682" w:rsidR="005A59BB">
        <w:rPr>
          <w:rFonts w:ascii="Times New Roman" w:hAnsi="Times New Roman" w:cs="Times New Roman"/>
          <w:sz w:val="20"/>
          <w:szCs w:val="20"/>
          <w:lang w:val="uk-UA"/>
        </w:rPr>
        <w:t xml:space="preserve"> на те</w:t>
      </w:r>
      <w:r w:rsidRPr="00454682">
        <w:rPr>
          <w:rFonts w:ascii="Times New Roman" w:hAnsi="Times New Roman" w:cs="Times New Roman"/>
          <w:sz w:val="20"/>
          <w:szCs w:val="20"/>
          <w:lang w:val="uk-UA"/>
        </w:rPr>
        <w:t xml:space="preserve">, що у відповідний час </w:t>
      </w:r>
      <w:r w:rsidRPr="00454682" w:rsidR="00373609">
        <w:rPr>
          <w:rFonts w:ascii="Times New Roman" w:hAnsi="Times New Roman" w:cs="Times New Roman"/>
          <w:sz w:val="20"/>
          <w:szCs w:val="20"/>
          <w:lang w:val="uk-UA"/>
        </w:rPr>
        <w:t xml:space="preserve">органи </w:t>
      </w:r>
      <w:r w:rsidRPr="00454682">
        <w:rPr>
          <w:rFonts w:ascii="Times New Roman" w:hAnsi="Times New Roman" w:cs="Times New Roman"/>
          <w:sz w:val="20"/>
          <w:szCs w:val="20"/>
          <w:lang w:val="uk-UA"/>
        </w:rPr>
        <w:t>влади Російської Федерації здійсню</w:t>
      </w:r>
      <w:r w:rsidRPr="00454682" w:rsidR="00373609">
        <w:rPr>
          <w:rFonts w:ascii="Times New Roman" w:hAnsi="Times New Roman" w:cs="Times New Roman"/>
          <w:sz w:val="20"/>
          <w:szCs w:val="20"/>
          <w:lang w:val="uk-UA"/>
        </w:rPr>
        <w:t>вали адміністративну практику</w:t>
      </w:r>
      <w:r w:rsidRPr="00454682" w:rsidR="005A59BB">
        <w:rPr>
          <w:rFonts w:ascii="Times New Roman" w:hAnsi="Times New Roman" w:cs="Times New Roman"/>
          <w:sz w:val="20"/>
          <w:szCs w:val="20"/>
          <w:lang w:val="uk-UA"/>
        </w:rPr>
        <w:t xml:space="preserve"> та колективне</w:t>
      </w:r>
      <w:r w:rsidRPr="00454682">
        <w:rPr>
          <w:rFonts w:ascii="Times New Roman" w:hAnsi="Times New Roman" w:cs="Times New Roman"/>
          <w:sz w:val="20"/>
          <w:szCs w:val="20"/>
          <w:lang w:val="uk-UA"/>
        </w:rPr>
        <w:t xml:space="preserve"> вис</w:t>
      </w:r>
      <w:r w:rsidRPr="00454682" w:rsidR="005A59BB">
        <w:rPr>
          <w:rFonts w:ascii="Times New Roman" w:hAnsi="Times New Roman" w:cs="Times New Roman"/>
          <w:sz w:val="20"/>
          <w:szCs w:val="20"/>
          <w:lang w:val="uk-UA"/>
        </w:rPr>
        <w:t xml:space="preserve">лання </w:t>
      </w:r>
      <w:r w:rsidRPr="00454682">
        <w:rPr>
          <w:rFonts w:ascii="Times New Roman" w:hAnsi="Times New Roman" w:cs="Times New Roman"/>
          <w:sz w:val="20"/>
          <w:szCs w:val="20"/>
          <w:lang w:val="uk-UA"/>
        </w:rPr>
        <w:t>громадян Грузії.</w:t>
      </w:r>
    </w:p>
    <w:p w:rsidRPr="00454682" w:rsidR="001D6236" w:rsidP="00373609" w:rsidRDefault="00373609">
      <w:pPr>
        <w:ind w:left="426" w:firstLine="141"/>
        <w:rPr>
          <w:rFonts w:ascii="Times New Roman" w:hAnsi="Times New Roman" w:cs="Times New Roman"/>
          <w:sz w:val="20"/>
          <w:szCs w:val="20"/>
          <w:lang w:val="uk-UA"/>
        </w:rPr>
      </w:pPr>
      <w:r w:rsidRPr="00454682">
        <w:rPr>
          <w:rFonts w:ascii="Times New Roman" w:hAnsi="Times New Roman" w:cs="Times New Roman"/>
          <w:sz w:val="20"/>
          <w:szCs w:val="20"/>
          <w:lang w:val="uk-UA"/>
        </w:rPr>
        <w:t xml:space="preserve"> У ході слухань свідків аргументи російських органів</w:t>
      </w:r>
      <w:r w:rsidRPr="00454682" w:rsidR="001D6236">
        <w:rPr>
          <w:rFonts w:ascii="Times New Roman" w:hAnsi="Times New Roman" w:cs="Times New Roman"/>
          <w:sz w:val="20"/>
          <w:szCs w:val="20"/>
          <w:lang w:val="uk-UA"/>
        </w:rPr>
        <w:t xml:space="preserve"> влади </w:t>
      </w:r>
      <w:r w:rsidRPr="00454682">
        <w:rPr>
          <w:rFonts w:ascii="Times New Roman" w:hAnsi="Times New Roman" w:cs="Times New Roman"/>
          <w:sz w:val="20"/>
          <w:szCs w:val="20"/>
          <w:lang w:val="uk-UA"/>
        </w:rPr>
        <w:t xml:space="preserve">були </w:t>
      </w:r>
      <w:r w:rsidRPr="00454682" w:rsidR="001D6236">
        <w:rPr>
          <w:rFonts w:ascii="Times New Roman" w:hAnsi="Times New Roman" w:cs="Times New Roman"/>
          <w:sz w:val="20"/>
          <w:szCs w:val="20"/>
          <w:lang w:val="uk-UA"/>
        </w:rPr>
        <w:t>об</w:t>
      </w:r>
      <w:r w:rsidR="00B6608C">
        <w:rPr>
          <w:rFonts w:ascii="Times New Roman" w:hAnsi="Times New Roman" w:cs="Times New Roman"/>
          <w:sz w:val="20"/>
          <w:szCs w:val="20"/>
          <w:lang w:val="uk-UA"/>
        </w:rPr>
        <w:t>’</w:t>
      </w:r>
      <w:r w:rsidRPr="00454682" w:rsidR="001D6236">
        <w:rPr>
          <w:rFonts w:ascii="Times New Roman" w:hAnsi="Times New Roman" w:cs="Times New Roman"/>
          <w:sz w:val="20"/>
          <w:szCs w:val="20"/>
          <w:lang w:val="uk-UA"/>
        </w:rPr>
        <w:t xml:space="preserve">єктивно </w:t>
      </w:r>
      <w:r w:rsidRPr="00454682">
        <w:rPr>
          <w:rFonts w:ascii="Times New Roman" w:hAnsi="Times New Roman" w:cs="Times New Roman"/>
          <w:sz w:val="20"/>
          <w:szCs w:val="20"/>
          <w:lang w:val="uk-UA"/>
        </w:rPr>
        <w:t>обґрунтовані тим</w:t>
      </w:r>
      <w:r w:rsidRPr="00454682" w:rsidR="001D6236">
        <w:rPr>
          <w:rFonts w:ascii="Times New Roman" w:hAnsi="Times New Roman" w:cs="Times New Roman"/>
          <w:sz w:val="20"/>
          <w:szCs w:val="20"/>
          <w:lang w:val="uk-UA"/>
        </w:rPr>
        <w:t xml:space="preserve">, що в Росії існують ефективні </w:t>
      </w:r>
      <w:r w:rsidRPr="00454682">
        <w:rPr>
          <w:rFonts w:ascii="Times New Roman" w:hAnsi="Times New Roman" w:cs="Times New Roman"/>
          <w:sz w:val="20"/>
          <w:szCs w:val="20"/>
          <w:lang w:val="uk-UA"/>
        </w:rPr>
        <w:t xml:space="preserve">національні </w:t>
      </w:r>
      <w:r w:rsidRPr="00454682" w:rsidR="001D6236">
        <w:rPr>
          <w:rFonts w:ascii="Times New Roman" w:hAnsi="Times New Roman" w:cs="Times New Roman"/>
          <w:sz w:val="20"/>
          <w:szCs w:val="20"/>
          <w:lang w:val="uk-UA"/>
        </w:rPr>
        <w:t>засоби пр</w:t>
      </w:r>
      <w:r w:rsidRPr="00454682">
        <w:rPr>
          <w:rFonts w:ascii="Times New Roman" w:hAnsi="Times New Roman" w:cs="Times New Roman"/>
          <w:sz w:val="20"/>
          <w:szCs w:val="20"/>
          <w:lang w:val="uk-UA"/>
        </w:rPr>
        <w:t>авового захисту, які свідки, що зазнали адміністративного ви</w:t>
      </w:r>
      <w:r w:rsidRPr="00454682" w:rsidR="005A59BB">
        <w:rPr>
          <w:rFonts w:ascii="Times New Roman" w:hAnsi="Times New Roman" w:cs="Times New Roman"/>
          <w:sz w:val="20"/>
          <w:szCs w:val="20"/>
          <w:lang w:val="uk-UA"/>
        </w:rPr>
        <w:t>слання</w:t>
      </w:r>
      <w:r w:rsidRPr="00454682" w:rsidR="001D6236">
        <w:rPr>
          <w:rFonts w:ascii="Times New Roman" w:hAnsi="Times New Roman" w:cs="Times New Roman"/>
          <w:sz w:val="20"/>
          <w:szCs w:val="20"/>
          <w:lang w:val="uk-UA"/>
        </w:rPr>
        <w:t xml:space="preserve"> з території Росії, як і інші грузинські громадяни, які вважа</w:t>
      </w:r>
      <w:r w:rsidRPr="00454682">
        <w:rPr>
          <w:rFonts w:ascii="Times New Roman" w:hAnsi="Times New Roman" w:cs="Times New Roman"/>
          <w:sz w:val="20"/>
          <w:szCs w:val="20"/>
          <w:lang w:val="uk-UA"/>
        </w:rPr>
        <w:t>ли</w:t>
      </w:r>
      <w:r w:rsidRPr="00454682" w:rsidR="001D6236">
        <w:rPr>
          <w:rFonts w:ascii="Times New Roman" w:hAnsi="Times New Roman" w:cs="Times New Roman"/>
          <w:sz w:val="20"/>
          <w:szCs w:val="20"/>
          <w:lang w:val="uk-UA"/>
        </w:rPr>
        <w:t>, що їхн</w:t>
      </w:r>
      <w:r w:rsidRPr="00454682">
        <w:rPr>
          <w:rFonts w:ascii="Times New Roman" w:hAnsi="Times New Roman" w:cs="Times New Roman"/>
          <w:sz w:val="20"/>
          <w:szCs w:val="20"/>
          <w:lang w:val="uk-UA"/>
        </w:rPr>
        <w:t>і права були порушені російськими органами влади</w:t>
      </w:r>
      <w:r w:rsidRPr="00454682" w:rsidR="001D6236">
        <w:rPr>
          <w:rFonts w:ascii="Times New Roman" w:hAnsi="Times New Roman" w:cs="Times New Roman"/>
          <w:sz w:val="20"/>
          <w:szCs w:val="20"/>
          <w:lang w:val="uk-UA"/>
        </w:rPr>
        <w:t xml:space="preserve"> у відповідний </w:t>
      </w:r>
      <w:r w:rsidRPr="00454682" w:rsidR="005A59BB">
        <w:rPr>
          <w:rFonts w:ascii="Times New Roman" w:hAnsi="Times New Roman" w:cs="Times New Roman"/>
          <w:sz w:val="20"/>
          <w:szCs w:val="20"/>
          <w:lang w:val="uk-UA"/>
        </w:rPr>
        <w:t>час</w:t>
      </w:r>
      <w:r w:rsidRPr="00454682">
        <w:rPr>
          <w:rFonts w:ascii="Times New Roman" w:hAnsi="Times New Roman" w:cs="Times New Roman"/>
          <w:sz w:val="20"/>
          <w:szCs w:val="20"/>
          <w:lang w:val="uk-UA"/>
        </w:rPr>
        <w:t>, повин</w:t>
      </w:r>
      <w:r w:rsidRPr="00454682" w:rsidR="001D6236">
        <w:rPr>
          <w:rFonts w:ascii="Times New Roman" w:hAnsi="Times New Roman" w:cs="Times New Roman"/>
          <w:sz w:val="20"/>
          <w:szCs w:val="20"/>
          <w:lang w:val="uk-UA"/>
        </w:rPr>
        <w:t>н</w:t>
      </w:r>
      <w:r w:rsidRPr="00454682">
        <w:rPr>
          <w:rFonts w:ascii="Times New Roman" w:hAnsi="Times New Roman" w:cs="Times New Roman"/>
          <w:sz w:val="20"/>
          <w:szCs w:val="20"/>
          <w:lang w:val="uk-UA"/>
        </w:rPr>
        <w:t xml:space="preserve">і були </w:t>
      </w:r>
      <w:r w:rsidRPr="00454682" w:rsidR="001D6236">
        <w:rPr>
          <w:rFonts w:ascii="Times New Roman" w:hAnsi="Times New Roman" w:cs="Times New Roman"/>
          <w:sz w:val="20"/>
          <w:szCs w:val="20"/>
          <w:lang w:val="uk-UA"/>
        </w:rPr>
        <w:t>вичерпа</w:t>
      </w:r>
      <w:r w:rsidRPr="00454682">
        <w:rPr>
          <w:rFonts w:ascii="Times New Roman" w:hAnsi="Times New Roman" w:cs="Times New Roman"/>
          <w:sz w:val="20"/>
          <w:szCs w:val="20"/>
          <w:lang w:val="uk-UA"/>
        </w:rPr>
        <w:t xml:space="preserve">ти </w:t>
      </w:r>
      <w:r w:rsidRPr="00454682" w:rsidR="001D6236">
        <w:rPr>
          <w:rFonts w:ascii="Times New Roman" w:hAnsi="Times New Roman" w:cs="Times New Roman"/>
          <w:sz w:val="20"/>
          <w:szCs w:val="20"/>
          <w:lang w:val="uk-UA"/>
        </w:rPr>
        <w:t>до зверне</w:t>
      </w:r>
      <w:r w:rsidRPr="00454682">
        <w:rPr>
          <w:rFonts w:ascii="Times New Roman" w:hAnsi="Times New Roman" w:cs="Times New Roman"/>
          <w:sz w:val="20"/>
          <w:szCs w:val="20"/>
          <w:lang w:val="uk-UA"/>
        </w:rPr>
        <w:t>ння до С</w:t>
      </w:r>
      <w:r w:rsidRPr="00454682" w:rsidR="001D6236">
        <w:rPr>
          <w:rFonts w:ascii="Times New Roman" w:hAnsi="Times New Roman" w:cs="Times New Roman"/>
          <w:sz w:val="20"/>
          <w:szCs w:val="20"/>
          <w:lang w:val="uk-UA"/>
        </w:rPr>
        <w:t xml:space="preserve">уду. Відповідно, беручи до уваги рішення про прийнятність міждержавної </w:t>
      </w:r>
      <w:r w:rsidRPr="00454682">
        <w:rPr>
          <w:rFonts w:ascii="Times New Roman" w:hAnsi="Times New Roman" w:cs="Times New Roman"/>
          <w:sz w:val="20"/>
          <w:szCs w:val="20"/>
          <w:lang w:val="uk-UA"/>
        </w:rPr>
        <w:t>заяви «</w:t>
      </w:r>
      <w:r w:rsidRPr="00454682">
        <w:rPr>
          <w:rFonts w:ascii="Times New Roman" w:hAnsi="Times New Roman" w:cs="Times New Roman"/>
          <w:i/>
          <w:sz w:val="20"/>
          <w:szCs w:val="20"/>
          <w:lang w:val="uk-UA"/>
        </w:rPr>
        <w:t>Грузія проти Росії» (І</w:t>
      </w:r>
      <w:r w:rsidRPr="00454682" w:rsidR="001D6236">
        <w:rPr>
          <w:rFonts w:ascii="Times New Roman" w:hAnsi="Times New Roman" w:cs="Times New Roman"/>
          <w:i/>
          <w:sz w:val="20"/>
          <w:szCs w:val="20"/>
          <w:lang w:val="uk-UA"/>
        </w:rPr>
        <w:t xml:space="preserve">) </w:t>
      </w:r>
      <w:r w:rsidRPr="00454682">
        <w:rPr>
          <w:rFonts w:ascii="Times New Roman" w:hAnsi="Times New Roman" w:cs="Times New Roman"/>
          <w:sz w:val="20"/>
          <w:szCs w:val="20"/>
          <w:lang w:val="uk-UA"/>
        </w:rPr>
        <w:t xml:space="preserve">від 30 червня 2009 року, яким було приєднано до суті </w:t>
      </w:r>
      <w:r w:rsidRPr="00454682" w:rsidR="001D6236">
        <w:rPr>
          <w:rFonts w:ascii="Times New Roman" w:hAnsi="Times New Roman" w:cs="Times New Roman"/>
          <w:sz w:val="20"/>
          <w:szCs w:val="20"/>
          <w:lang w:val="uk-UA"/>
        </w:rPr>
        <w:t xml:space="preserve">питання </w:t>
      </w:r>
      <w:r w:rsidRPr="00454682">
        <w:rPr>
          <w:rFonts w:ascii="Times New Roman" w:hAnsi="Times New Roman" w:cs="Times New Roman"/>
          <w:sz w:val="20"/>
          <w:szCs w:val="20"/>
          <w:lang w:val="uk-UA"/>
        </w:rPr>
        <w:t xml:space="preserve">щодо </w:t>
      </w:r>
      <w:r w:rsidRPr="00454682" w:rsidR="001D6236">
        <w:rPr>
          <w:rFonts w:ascii="Times New Roman" w:hAnsi="Times New Roman" w:cs="Times New Roman"/>
          <w:sz w:val="20"/>
          <w:szCs w:val="20"/>
          <w:lang w:val="uk-UA"/>
        </w:rPr>
        <w:t xml:space="preserve">шестимісячного </w:t>
      </w:r>
      <w:r w:rsidRPr="00454682">
        <w:rPr>
          <w:rFonts w:ascii="Times New Roman" w:hAnsi="Times New Roman" w:cs="Times New Roman"/>
          <w:sz w:val="20"/>
          <w:szCs w:val="20"/>
          <w:lang w:val="uk-UA"/>
        </w:rPr>
        <w:t xml:space="preserve">строку, а також </w:t>
      </w:r>
      <w:r w:rsidRPr="00454682" w:rsidR="005A59BB">
        <w:rPr>
          <w:rFonts w:ascii="Times New Roman" w:hAnsi="Times New Roman" w:cs="Times New Roman"/>
          <w:sz w:val="20"/>
          <w:szCs w:val="20"/>
          <w:lang w:val="uk-UA"/>
        </w:rPr>
        <w:t xml:space="preserve">питання про </w:t>
      </w:r>
      <w:r w:rsidRPr="00454682" w:rsidR="001D6236">
        <w:rPr>
          <w:rFonts w:ascii="Times New Roman" w:hAnsi="Times New Roman" w:cs="Times New Roman"/>
          <w:sz w:val="20"/>
          <w:szCs w:val="20"/>
          <w:lang w:val="uk-UA"/>
        </w:rPr>
        <w:t xml:space="preserve">вичерпання </w:t>
      </w:r>
      <w:r w:rsidRPr="00454682">
        <w:rPr>
          <w:rFonts w:ascii="Times New Roman" w:hAnsi="Times New Roman" w:cs="Times New Roman"/>
          <w:sz w:val="20"/>
          <w:szCs w:val="20"/>
          <w:lang w:val="uk-UA"/>
        </w:rPr>
        <w:t xml:space="preserve">національних </w:t>
      </w:r>
      <w:r w:rsidRPr="00454682" w:rsidR="001D6236">
        <w:rPr>
          <w:rFonts w:ascii="Times New Roman" w:hAnsi="Times New Roman" w:cs="Times New Roman"/>
          <w:sz w:val="20"/>
          <w:szCs w:val="20"/>
          <w:lang w:val="uk-UA"/>
        </w:rPr>
        <w:t xml:space="preserve">засобів правового захисту, </w:t>
      </w:r>
      <w:r w:rsidRPr="00454682">
        <w:rPr>
          <w:rFonts w:ascii="Times New Roman" w:hAnsi="Times New Roman" w:cs="Times New Roman"/>
          <w:sz w:val="20"/>
          <w:szCs w:val="20"/>
          <w:lang w:val="uk-UA"/>
        </w:rPr>
        <w:t>органи влади</w:t>
      </w:r>
      <w:r w:rsidRPr="00454682" w:rsidR="001D6236">
        <w:rPr>
          <w:rFonts w:ascii="Times New Roman" w:hAnsi="Times New Roman" w:cs="Times New Roman"/>
          <w:sz w:val="20"/>
          <w:szCs w:val="20"/>
          <w:lang w:val="uk-UA"/>
        </w:rPr>
        <w:t xml:space="preserve"> Росій</w:t>
      </w:r>
      <w:r w:rsidRPr="00454682">
        <w:rPr>
          <w:rFonts w:ascii="Times New Roman" w:hAnsi="Times New Roman" w:cs="Times New Roman"/>
          <w:sz w:val="20"/>
          <w:szCs w:val="20"/>
          <w:lang w:val="uk-UA"/>
        </w:rPr>
        <w:t>ської Федерації вважають, що ця</w:t>
      </w:r>
      <w:r w:rsidRPr="00454682" w:rsidR="001D6236">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 xml:space="preserve">заява не повинна бути розглянута по суті </w:t>
      </w:r>
      <w:r w:rsidRPr="00454682" w:rsidR="001D6236">
        <w:rPr>
          <w:rFonts w:ascii="Times New Roman" w:hAnsi="Times New Roman" w:cs="Times New Roman"/>
          <w:sz w:val="20"/>
          <w:szCs w:val="20"/>
          <w:lang w:val="uk-UA"/>
        </w:rPr>
        <w:t>(див</w:t>
      </w:r>
      <w:r w:rsidRPr="00454682">
        <w:rPr>
          <w:rFonts w:ascii="Times New Roman" w:hAnsi="Times New Roman" w:cs="Times New Roman"/>
          <w:sz w:val="20"/>
          <w:szCs w:val="20"/>
          <w:lang w:val="uk-UA"/>
        </w:rPr>
        <w:t xml:space="preserve">. </w:t>
      </w:r>
      <w:r w:rsidRPr="00454682" w:rsidR="005A59BB">
        <w:rPr>
          <w:rFonts w:ascii="Times New Roman" w:hAnsi="Times New Roman" w:cs="Times New Roman"/>
          <w:sz w:val="20"/>
          <w:szCs w:val="20"/>
          <w:lang w:val="uk-UA"/>
        </w:rPr>
        <w:t>справу</w:t>
      </w:r>
      <w:r w:rsidRPr="00454682">
        <w:rPr>
          <w:rFonts w:ascii="Times New Roman" w:hAnsi="Times New Roman" w:cs="Times New Roman"/>
          <w:sz w:val="20"/>
          <w:szCs w:val="20"/>
          <w:lang w:val="uk-UA"/>
        </w:rPr>
        <w:t xml:space="preserve"> «</w:t>
      </w:r>
      <w:r w:rsidRPr="00454682">
        <w:rPr>
          <w:rFonts w:ascii="Times New Roman" w:hAnsi="Times New Roman" w:cs="Times New Roman"/>
          <w:i/>
          <w:sz w:val="20"/>
          <w:szCs w:val="20"/>
          <w:lang w:val="uk-UA"/>
        </w:rPr>
        <w:t>Markin проти Росії</w:t>
      </w:r>
      <w:r w:rsidRPr="00454682">
        <w:rPr>
          <w:rFonts w:ascii="Times New Roman" w:hAnsi="Times New Roman" w:cs="Times New Roman"/>
          <w:sz w:val="20"/>
          <w:szCs w:val="20"/>
          <w:lang w:val="uk-UA"/>
        </w:rPr>
        <w:t>»</w:t>
      </w:r>
      <w:r w:rsidRPr="00454682" w:rsidR="001D6236">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заява №</w:t>
      </w:r>
      <w:r w:rsidRPr="00454682" w:rsidR="001D6236">
        <w:rPr>
          <w:rFonts w:ascii="Times New Roman" w:hAnsi="Times New Roman" w:cs="Times New Roman"/>
          <w:sz w:val="20"/>
          <w:szCs w:val="20"/>
          <w:lang w:val="uk-UA"/>
        </w:rPr>
        <w:t xml:space="preserve"> 59502/00, </w:t>
      </w:r>
      <w:r w:rsidRPr="00454682" w:rsidR="005A59BB">
        <w:rPr>
          <w:rFonts w:ascii="Times New Roman" w:hAnsi="Times New Roman" w:cs="Times New Roman"/>
          <w:sz w:val="20"/>
          <w:szCs w:val="20"/>
          <w:lang w:val="uk-UA"/>
        </w:rPr>
        <w:t xml:space="preserve">рішення Суду </w:t>
      </w:r>
      <w:r w:rsidRPr="00454682">
        <w:rPr>
          <w:rFonts w:ascii="Times New Roman" w:hAnsi="Times New Roman" w:cs="Times New Roman"/>
          <w:sz w:val="20"/>
          <w:szCs w:val="20"/>
          <w:lang w:val="uk-UA"/>
        </w:rPr>
        <w:t>від 30 березня 2006 року)»</w:t>
      </w:r>
      <w:r w:rsidRPr="00454682" w:rsidR="001D6236">
        <w:rPr>
          <w:rFonts w:ascii="Times New Roman" w:hAnsi="Times New Roman" w:cs="Times New Roman"/>
          <w:sz w:val="20"/>
          <w:szCs w:val="20"/>
          <w:lang w:val="uk-UA"/>
        </w:rPr>
        <w:t>.</w:t>
      </w:r>
    </w:p>
    <w:p w:rsidRPr="00454682" w:rsidR="00FB7FCF" w:rsidP="00FB7FCF" w:rsidRDefault="00876731">
      <w:pPr>
        <w:pStyle w:val="ECHRTitle1"/>
        <w:rPr>
          <w:rFonts w:ascii="Times New Roman" w:hAnsi="Times New Roman" w:cs="Times New Roman"/>
          <w:lang w:val="uk-UA"/>
        </w:rPr>
      </w:pPr>
      <w:bookmarkStart w:name="_Toc388528981" w:id="41"/>
      <w:bookmarkStart w:name="_Toc388884452" w:id="42"/>
      <w:r w:rsidRPr="00454682">
        <w:rPr>
          <w:rFonts w:ascii="Times New Roman" w:hAnsi="Times New Roman" w:cs="Times New Roman"/>
          <w:lang w:val="uk-UA"/>
        </w:rPr>
        <w:t>ПРАВО</w:t>
      </w:r>
      <w:bookmarkEnd w:id="41"/>
      <w:bookmarkEnd w:id="42"/>
    </w:p>
    <w:p w:rsidRPr="00454682" w:rsidR="00FB7FCF" w:rsidP="00FB7FCF" w:rsidRDefault="00FB7FCF">
      <w:pPr>
        <w:pStyle w:val="ECHRHeading1"/>
        <w:rPr>
          <w:rFonts w:ascii="Times New Roman" w:hAnsi="Times New Roman" w:cs="Times New Roman"/>
          <w:lang w:val="uk-UA"/>
        </w:rPr>
      </w:pPr>
      <w:bookmarkStart w:name="_Toc388528982" w:id="43"/>
      <w:bookmarkStart w:name="_Toc388884453" w:id="44"/>
      <w:r w:rsidRPr="00454682">
        <w:rPr>
          <w:rFonts w:ascii="Times New Roman" w:hAnsi="Times New Roman" w:cs="Times New Roman"/>
          <w:lang w:val="uk-UA"/>
        </w:rPr>
        <w:t>I.  </w:t>
      </w:r>
      <w:r w:rsidRPr="00454682" w:rsidR="00876731">
        <w:rPr>
          <w:rFonts w:ascii="Times New Roman" w:hAnsi="Times New Roman" w:cs="Times New Roman"/>
          <w:lang w:val="uk-UA"/>
        </w:rPr>
        <w:t xml:space="preserve">ВСТАНОВЛЕННЯ ФАКТІВ ТА ПРИНЦИПИ </w:t>
      </w:r>
      <w:bookmarkEnd w:id="43"/>
      <w:bookmarkEnd w:id="44"/>
      <w:r w:rsidRPr="00454682" w:rsidR="00876731">
        <w:rPr>
          <w:rFonts w:ascii="Times New Roman" w:hAnsi="Times New Roman" w:cs="Times New Roman"/>
          <w:lang w:val="uk-UA"/>
        </w:rPr>
        <w:t>ОЦІНКИ ДОКАЗІВ</w:t>
      </w:r>
    </w:p>
    <w:p w:rsidR="00B6608C" w:rsidP="005C5D76" w:rsidRDefault="00373609">
      <w:pPr>
        <w:pStyle w:val="1"/>
      </w:pPr>
      <w:r w:rsidRPr="00454682">
        <w:t>Перш ніж п</w:t>
      </w:r>
      <w:r w:rsidRPr="00454682" w:rsidR="005A59BB">
        <w:t xml:space="preserve">ерейти до </w:t>
      </w:r>
      <w:r w:rsidRPr="00454682">
        <w:t xml:space="preserve">розгляду справи по суті та </w:t>
      </w:r>
      <w:r w:rsidRPr="00454682" w:rsidR="005A59BB">
        <w:t xml:space="preserve">до </w:t>
      </w:r>
      <w:r w:rsidRPr="00454682">
        <w:t xml:space="preserve">оцінки доказів на основі кожної скарги, Суд викладе всі письмові та усні свідчення, які він взяв до уваги, </w:t>
      </w:r>
      <w:r w:rsidRPr="00454682" w:rsidR="005A59BB">
        <w:t xml:space="preserve">а також </w:t>
      </w:r>
      <w:r w:rsidRPr="00454682">
        <w:t>принципи оцінки, які він застосовуватиме.</w:t>
      </w:r>
    </w:p>
    <w:p w:rsidRPr="00454682" w:rsidR="00FB7FCF" w:rsidP="00FB7FCF" w:rsidRDefault="00FB7FCF">
      <w:pPr>
        <w:pStyle w:val="ECHRHeading2"/>
        <w:outlineLvl w:val="0"/>
        <w:rPr>
          <w:rFonts w:ascii="Times New Roman" w:hAnsi="Times New Roman" w:cs="Times New Roman"/>
          <w:lang w:val="uk-UA"/>
        </w:rPr>
      </w:pPr>
      <w:bookmarkStart w:name="_Toc388528983" w:id="45"/>
      <w:bookmarkStart w:name="_Toc388884454" w:id="46"/>
      <w:r w:rsidRPr="00454682">
        <w:rPr>
          <w:rFonts w:ascii="Times New Roman" w:hAnsi="Times New Roman" w:cs="Times New Roman"/>
          <w:lang w:val="uk-UA"/>
        </w:rPr>
        <w:t>A.  </w:t>
      </w:r>
      <w:r w:rsidRPr="00454682" w:rsidR="00876731">
        <w:rPr>
          <w:rFonts w:ascii="Times New Roman" w:hAnsi="Times New Roman" w:cs="Times New Roman"/>
          <w:lang w:val="uk-UA"/>
        </w:rPr>
        <w:t>Встановлення фактів</w:t>
      </w:r>
      <w:bookmarkEnd w:id="45"/>
      <w:bookmarkEnd w:id="46"/>
    </w:p>
    <w:p w:rsidR="00B6608C" w:rsidP="005C5D76" w:rsidRDefault="00373609">
      <w:pPr>
        <w:pStyle w:val="1"/>
      </w:pPr>
      <w:r w:rsidRPr="00454682">
        <w:t xml:space="preserve">З метою встановлення фактів Суд поклався на доводи сторін та </w:t>
      </w:r>
      <w:r w:rsidR="00810D0F">
        <w:t>велику кількість</w:t>
      </w:r>
      <w:r w:rsidRPr="00454682">
        <w:t xml:space="preserve"> </w:t>
      </w:r>
      <w:r w:rsidRPr="00454682" w:rsidR="00810D0F">
        <w:t xml:space="preserve">наданих ними </w:t>
      </w:r>
      <w:r w:rsidR="00810D0F">
        <w:t>документів,</w:t>
      </w:r>
      <w:r w:rsidRPr="00454682">
        <w:t xml:space="preserve"> а також на </w:t>
      </w:r>
      <w:r w:rsidRPr="00454682" w:rsidR="005A59BB">
        <w:t>показання</w:t>
      </w:r>
      <w:r w:rsidRPr="00454682">
        <w:t xml:space="preserve"> свідків, заслуханих </w:t>
      </w:r>
      <w:r w:rsidR="00810D0F">
        <w:t>у</w:t>
      </w:r>
      <w:r w:rsidRPr="00454682">
        <w:t xml:space="preserve"> Страсбурзі.</w:t>
      </w:r>
    </w:p>
    <w:p w:rsidRPr="00454682" w:rsidR="00373609" w:rsidP="005C5D76" w:rsidRDefault="00373609">
      <w:pPr>
        <w:pStyle w:val="1"/>
      </w:pPr>
      <w:r w:rsidRPr="00454682">
        <w:t>Він також врахував</w:t>
      </w:r>
      <w:r w:rsidR="00810D0F">
        <w:t xml:space="preserve"> доповіді міжнародних урядових та</w:t>
      </w:r>
      <w:r w:rsidRPr="00454682">
        <w:t xml:space="preserve"> неурядових організацій, зокрема, Моніторингового комітету ПАРЄ, ГРВ, МФПЛ та річний звіт Уповноваженого з прав людини в Російській Федерації (Омбудс</w:t>
      </w:r>
      <w:r w:rsidR="00810D0F">
        <w:t>мена Росії) за 2006 рік. Деякі документи</w:t>
      </w:r>
      <w:r w:rsidRPr="00454682">
        <w:t xml:space="preserve">, </w:t>
      </w:r>
      <w:r w:rsidR="00810D0F">
        <w:t>надані</w:t>
      </w:r>
      <w:r w:rsidRPr="00454682" w:rsidR="005A59BB">
        <w:t xml:space="preserve"> у</w:t>
      </w:r>
      <w:r w:rsidRPr="00454682">
        <w:t>рядом-заявником, також містяться в цих доповідях.</w:t>
      </w:r>
    </w:p>
    <w:p w:rsidRPr="00454682" w:rsidR="00FB7FCF" w:rsidP="00FB7FCF" w:rsidRDefault="00FB7FCF">
      <w:pPr>
        <w:pStyle w:val="ECHRHeading3"/>
        <w:rPr>
          <w:rFonts w:ascii="Times New Roman" w:hAnsi="Times New Roman" w:cs="Times New Roman"/>
          <w:lang w:val="uk-UA"/>
        </w:rPr>
      </w:pPr>
      <w:bookmarkStart w:name="_Toc388528984" w:id="47"/>
      <w:r w:rsidRPr="00454682">
        <w:rPr>
          <w:rFonts w:ascii="Times New Roman" w:hAnsi="Times New Roman" w:cs="Times New Roman"/>
          <w:lang w:val="uk-UA"/>
        </w:rPr>
        <w:t>1.  </w:t>
      </w:r>
      <w:r w:rsidRPr="00454682" w:rsidR="00876731">
        <w:rPr>
          <w:rFonts w:ascii="Times New Roman" w:hAnsi="Times New Roman" w:cs="Times New Roman"/>
          <w:lang w:val="uk-UA"/>
        </w:rPr>
        <w:t>Подальші документальні докази</w:t>
      </w:r>
      <w:bookmarkEnd w:id="47"/>
    </w:p>
    <w:p w:rsidR="00B6608C" w:rsidP="005C5D76" w:rsidRDefault="00810D0F">
      <w:pPr>
        <w:pStyle w:val="1"/>
      </w:pPr>
      <w:r>
        <w:t>Крім того, в</w:t>
      </w:r>
      <w:r w:rsidRPr="00454682" w:rsidR="00BF4375">
        <w:t xml:space="preserve"> </w:t>
      </w:r>
      <w:r>
        <w:t>листах від 28 червня 2010 року та</w:t>
      </w:r>
      <w:r w:rsidRPr="00454682" w:rsidR="00BF4375">
        <w:t xml:space="preserve"> 8 березня 2011 року і під час слухання свідків Суд запросив уряд-відповідача надати наступні додаткові документи:</w:t>
      </w:r>
    </w:p>
    <w:p w:rsidR="00B6608C" w:rsidP="00FB7FCF" w:rsidRDefault="00BF4375">
      <w:pPr>
        <w:pStyle w:val="ECHRPara"/>
        <w:rPr>
          <w:rFonts w:ascii="Times New Roman" w:hAnsi="Times New Roman" w:cs="Times New Roman"/>
          <w:lang w:val="uk-UA"/>
        </w:rPr>
      </w:pPr>
      <w:r w:rsidRPr="00454682">
        <w:rPr>
          <w:rFonts w:ascii="Times New Roman" w:hAnsi="Times New Roman" w:cs="Times New Roman"/>
          <w:lang w:val="uk-UA"/>
        </w:rPr>
        <w:t>і) щомісячну статистику щодо вис</w:t>
      </w:r>
      <w:r w:rsidRPr="00454682" w:rsidR="005A59BB">
        <w:rPr>
          <w:rFonts w:ascii="Times New Roman" w:hAnsi="Times New Roman" w:cs="Times New Roman"/>
          <w:lang w:val="uk-UA"/>
        </w:rPr>
        <w:t xml:space="preserve">лання </w:t>
      </w:r>
      <w:r w:rsidRPr="00454682">
        <w:rPr>
          <w:rFonts w:ascii="Times New Roman" w:hAnsi="Times New Roman" w:cs="Times New Roman"/>
          <w:lang w:val="uk-UA"/>
        </w:rPr>
        <w:t>грузинських громадян протягом 2006-2007 років</w:t>
      </w:r>
      <w:r w:rsidR="00810D0F">
        <w:rPr>
          <w:rFonts w:ascii="Times New Roman" w:hAnsi="Times New Roman" w:cs="Times New Roman"/>
          <w:lang w:val="uk-UA"/>
        </w:rPr>
        <w:t xml:space="preserve"> для отримання можливості</w:t>
      </w:r>
      <w:r w:rsidRPr="00454682">
        <w:rPr>
          <w:rFonts w:ascii="Times New Roman" w:hAnsi="Times New Roman" w:cs="Times New Roman"/>
          <w:lang w:val="uk-UA"/>
        </w:rPr>
        <w:t xml:space="preserve"> проведення порівняння між вис</w:t>
      </w:r>
      <w:r w:rsidRPr="00454682" w:rsidR="005A59BB">
        <w:rPr>
          <w:rFonts w:ascii="Times New Roman" w:hAnsi="Times New Roman" w:cs="Times New Roman"/>
          <w:lang w:val="uk-UA"/>
        </w:rPr>
        <w:t>ланнями</w:t>
      </w:r>
      <w:r w:rsidR="00810D0F">
        <w:rPr>
          <w:rFonts w:ascii="Times New Roman" w:hAnsi="Times New Roman" w:cs="Times New Roman"/>
          <w:lang w:val="uk-UA"/>
        </w:rPr>
        <w:t>, здійсненими</w:t>
      </w:r>
      <w:r w:rsidRPr="00454682" w:rsidR="005A59BB">
        <w:rPr>
          <w:rFonts w:ascii="Times New Roman" w:hAnsi="Times New Roman" w:cs="Times New Roman"/>
          <w:lang w:val="uk-UA"/>
        </w:rPr>
        <w:t xml:space="preserve"> </w:t>
      </w:r>
      <w:r w:rsidRPr="00454682">
        <w:rPr>
          <w:rFonts w:ascii="Times New Roman" w:hAnsi="Times New Roman" w:cs="Times New Roman"/>
          <w:lang w:val="uk-UA"/>
        </w:rPr>
        <w:t xml:space="preserve">до і після жовтня місяця 2006 року, протягом якого, як стверджувалося, </w:t>
      </w:r>
      <w:r w:rsidR="00810D0F">
        <w:rPr>
          <w:rFonts w:ascii="Times New Roman" w:hAnsi="Times New Roman" w:cs="Times New Roman"/>
          <w:lang w:val="uk-UA"/>
        </w:rPr>
        <w:t>роз</w:t>
      </w:r>
      <w:r w:rsidRPr="00454682">
        <w:rPr>
          <w:rFonts w:ascii="Times New Roman" w:hAnsi="Times New Roman" w:cs="Times New Roman"/>
          <w:lang w:val="uk-UA"/>
        </w:rPr>
        <w:t xml:space="preserve">почалися масові </w:t>
      </w:r>
      <w:r w:rsidRPr="00454682" w:rsidR="00656CC9">
        <w:rPr>
          <w:rFonts w:ascii="Times New Roman" w:hAnsi="Times New Roman" w:cs="Times New Roman"/>
          <w:lang w:val="uk-UA"/>
        </w:rPr>
        <w:t>затримання</w:t>
      </w:r>
      <w:r w:rsidRPr="00454682">
        <w:rPr>
          <w:rFonts w:ascii="Times New Roman" w:hAnsi="Times New Roman" w:cs="Times New Roman"/>
          <w:lang w:val="uk-UA"/>
        </w:rPr>
        <w:t xml:space="preserve"> і вис</w:t>
      </w:r>
      <w:r w:rsidRPr="00454682" w:rsidR="005A59BB">
        <w:rPr>
          <w:rFonts w:ascii="Times New Roman" w:hAnsi="Times New Roman" w:cs="Times New Roman"/>
          <w:lang w:val="uk-UA"/>
        </w:rPr>
        <w:t xml:space="preserve">лання </w:t>
      </w:r>
      <w:r w:rsidRPr="00454682">
        <w:rPr>
          <w:rFonts w:ascii="Times New Roman" w:hAnsi="Times New Roman" w:cs="Times New Roman"/>
          <w:lang w:val="uk-UA"/>
        </w:rPr>
        <w:t xml:space="preserve">громадян Грузії; уряд-відповідач відповів, що </w:t>
      </w:r>
      <w:r w:rsidRPr="00454682" w:rsidR="005A59BB">
        <w:rPr>
          <w:rFonts w:ascii="Times New Roman" w:hAnsi="Times New Roman" w:cs="Times New Roman"/>
          <w:lang w:val="uk-UA"/>
        </w:rPr>
        <w:t>він має</w:t>
      </w:r>
      <w:r w:rsidRPr="00454682">
        <w:rPr>
          <w:rFonts w:ascii="Times New Roman" w:hAnsi="Times New Roman" w:cs="Times New Roman"/>
          <w:lang w:val="uk-UA"/>
        </w:rPr>
        <w:t xml:space="preserve"> лише річні та піврічні статистичні дані, які він надав до Суду;</w:t>
      </w:r>
    </w:p>
    <w:p w:rsidR="00B6608C" w:rsidP="00FB7FCF" w:rsidRDefault="00BF4375">
      <w:pPr>
        <w:pStyle w:val="ECHRPara"/>
        <w:rPr>
          <w:rFonts w:ascii="Times New Roman" w:hAnsi="Times New Roman" w:cs="Times New Roman"/>
          <w:lang w:val="uk-UA"/>
        </w:rPr>
      </w:pPr>
      <w:r w:rsidRPr="00454682">
        <w:rPr>
          <w:rFonts w:ascii="Times New Roman" w:hAnsi="Times New Roman" w:cs="Times New Roman"/>
          <w:lang w:val="uk-UA"/>
        </w:rPr>
        <w:t xml:space="preserve">іі) </w:t>
      </w:r>
      <w:r w:rsidRPr="00454682" w:rsidR="00D45BCE">
        <w:rPr>
          <w:rFonts w:ascii="Times New Roman" w:hAnsi="Times New Roman" w:cs="Times New Roman"/>
          <w:lang w:val="uk-UA"/>
        </w:rPr>
        <w:t xml:space="preserve">два накази </w:t>
      </w:r>
      <w:r w:rsidRPr="00454682">
        <w:rPr>
          <w:rFonts w:ascii="Times New Roman" w:hAnsi="Times New Roman" w:cs="Times New Roman"/>
          <w:lang w:val="uk-UA"/>
        </w:rPr>
        <w:t xml:space="preserve">№№ 0215 та 849, </w:t>
      </w:r>
      <w:r w:rsidRPr="00454682" w:rsidR="00D45BCE">
        <w:rPr>
          <w:rFonts w:ascii="Times New Roman" w:hAnsi="Times New Roman" w:cs="Times New Roman"/>
          <w:lang w:val="uk-UA"/>
        </w:rPr>
        <w:t xml:space="preserve">видані </w:t>
      </w:r>
      <w:r w:rsidRPr="00454682">
        <w:rPr>
          <w:rFonts w:ascii="Times New Roman" w:hAnsi="Times New Roman" w:cs="Times New Roman"/>
          <w:lang w:val="uk-UA"/>
        </w:rPr>
        <w:t xml:space="preserve">в кінці вересня 2006 року </w:t>
      </w:r>
      <w:r w:rsidR="00810D0F">
        <w:rPr>
          <w:rFonts w:ascii="Times New Roman" w:hAnsi="Times New Roman" w:cs="Times New Roman"/>
          <w:lang w:val="uk-UA"/>
        </w:rPr>
        <w:t xml:space="preserve">ГУВС </w:t>
      </w:r>
      <w:r w:rsidRPr="00454682" w:rsidR="00962882">
        <w:rPr>
          <w:rFonts w:ascii="Times New Roman" w:hAnsi="Times New Roman" w:cs="Times New Roman"/>
          <w:lang w:val="uk-UA"/>
        </w:rPr>
        <w:t>м. Санкт-Петербург</w:t>
      </w:r>
      <w:r w:rsidRPr="00454682" w:rsidR="00660F4E">
        <w:rPr>
          <w:rFonts w:ascii="Times New Roman" w:hAnsi="Times New Roman" w:cs="Times New Roman"/>
          <w:lang w:val="uk-UA"/>
        </w:rPr>
        <w:t>а</w:t>
      </w:r>
      <w:r w:rsidRPr="00454682" w:rsidR="00962882">
        <w:rPr>
          <w:rFonts w:ascii="Times New Roman" w:hAnsi="Times New Roman" w:cs="Times New Roman"/>
          <w:lang w:val="uk-UA"/>
        </w:rPr>
        <w:t xml:space="preserve"> і Ленінградськ</w:t>
      </w:r>
      <w:r w:rsidRPr="00454682" w:rsidR="00660F4E">
        <w:rPr>
          <w:rFonts w:ascii="Times New Roman" w:hAnsi="Times New Roman" w:cs="Times New Roman"/>
          <w:lang w:val="uk-UA"/>
        </w:rPr>
        <w:t>ої</w:t>
      </w:r>
      <w:r w:rsidRPr="00454682" w:rsidR="00962882">
        <w:rPr>
          <w:rFonts w:ascii="Times New Roman" w:hAnsi="Times New Roman" w:cs="Times New Roman"/>
          <w:lang w:val="uk-UA"/>
        </w:rPr>
        <w:t xml:space="preserve"> області </w:t>
      </w:r>
      <w:r w:rsidRPr="00454682">
        <w:rPr>
          <w:rFonts w:ascii="Times New Roman" w:hAnsi="Times New Roman" w:cs="Times New Roman"/>
          <w:lang w:val="uk-UA"/>
        </w:rPr>
        <w:t>та Міністерством внутрішніх справ Російської Федерації, відповідно, і на які посилаються</w:t>
      </w:r>
      <w:r w:rsidR="00810D0F">
        <w:rPr>
          <w:rFonts w:ascii="Times New Roman" w:hAnsi="Times New Roman" w:cs="Times New Roman"/>
          <w:lang w:val="uk-UA"/>
        </w:rPr>
        <w:t xml:space="preserve"> на</w:t>
      </w:r>
      <w:r w:rsidRPr="00454682">
        <w:rPr>
          <w:rFonts w:ascii="Times New Roman" w:hAnsi="Times New Roman" w:cs="Times New Roman"/>
          <w:lang w:val="uk-UA"/>
        </w:rPr>
        <w:t>дані урядом-заявником</w:t>
      </w:r>
      <w:r w:rsidRPr="00810D0F" w:rsidR="00810D0F">
        <w:rPr>
          <w:rFonts w:ascii="Times New Roman" w:hAnsi="Times New Roman" w:cs="Times New Roman"/>
          <w:lang w:val="uk-UA"/>
        </w:rPr>
        <w:t xml:space="preserve"> </w:t>
      </w:r>
      <w:r w:rsidRPr="00454682" w:rsidR="00810D0F">
        <w:rPr>
          <w:rFonts w:ascii="Times New Roman" w:hAnsi="Times New Roman" w:cs="Times New Roman"/>
          <w:lang w:val="uk-UA"/>
        </w:rPr>
        <w:t>документи</w:t>
      </w:r>
      <w:r w:rsidRPr="00454682">
        <w:rPr>
          <w:rFonts w:ascii="Times New Roman" w:hAnsi="Times New Roman" w:cs="Times New Roman"/>
          <w:lang w:val="uk-UA"/>
        </w:rPr>
        <w:t xml:space="preserve">; уряд-відповідач оспорював справжність цих документів і заявив, що він не може надати ці </w:t>
      </w:r>
      <w:r w:rsidRPr="00454682" w:rsidR="00D45BCE">
        <w:rPr>
          <w:rFonts w:ascii="Times New Roman" w:hAnsi="Times New Roman" w:cs="Times New Roman"/>
          <w:lang w:val="uk-UA"/>
        </w:rPr>
        <w:t>накази</w:t>
      </w:r>
      <w:r w:rsidRPr="00454682">
        <w:rPr>
          <w:rFonts w:ascii="Times New Roman" w:hAnsi="Times New Roman" w:cs="Times New Roman"/>
          <w:lang w:val="uk-UA"/>
        </w:rPr>
        <w:t xml:space="preserve">, оскільки вони </w:t>
      </w:r>
      <w:r w:rsidR="00810D0F">
        <w:rPr>
          <w:rFonts w:ascii="Times New Roman" w:hAnsi="Times New Roman" w:cs="Times New Roman"/>
          <w:lang w:val="uk-UA"/>
        </w:rPr>
        <w:t>містили державну таємницю</w:t>
      </w:r>
      <w:r w:rsidRPr="00454682">
        <w:rPr>
          <w:rFonts w:ascii="Times New Roman" w:hAnsi="Times New Roman" w:cs="Times New Roman"/>
          <w:lang w:val="uk-UA"/>
        </w:rPr>
        <w:t xml:space="preserve"> (див. пункт 32 вище);</w:t>
      </w:r>
    </w:p>
    <w:p w:rsidR="00B6608C" w:rsidP="00FB7FCF" w:rsidRDefault="00BF4375">
      <w:pPr>
        <w:pStyle w:val="ECHRPara"/>
        <w:rPr>
          <w:rFonts w:ascii="Times New Roman" w:hAnsi="Times New Roman" w:cs="Times New Roman"/>
          <w:lang w:val="uk-UA"/>
        </w:rPr>
      </w:pPr>
      <w:r w:rsidRPr="00454682">
        <w:rPr>
          <w:rFonts w:ascii="Times New Roman" w:hAnsi="Times New Roman" w:cs="Times New Roman"/>
          <w:lang w:val="uk-UA"/>
        </w:rPr>
        <w:t xml:space="preserve">ііі) </w:t>
      </w:r>
      <w:r w:rsidRPr="00454682" w:rsidR="00D45BCE">
        <w:rPr>
          <w:rFonts w:ascii="Times New Roman" w:hAnsi="Times New Roman" w:cs="Times New Roman"/>
          <w:lang w:val="uk-UA"/>
        </w:rPr>
        <w:t>досьє</w:t>
      </w:r>
      <w:r w:rsidRPr="00454682">
        <w:rPr>
          <w:rFonts w:ascii="Times New Roman" w:hAnsi="Times New Roman" w:cs="Times New Roman"/>
          <w:lang w:val="uk-UA"/>
        </w:rPr>
        <w:t xml:space="preserve">, що стосуються дисциплінарних проваджень, порушених проти російських чиновників, які відправляли запити до різних російських шкіл </w:t>
      </w:r>
      <w:r w:rsidR="00810D0F">
        <w:rPr>
          <w:rFonts w:ascii="Times New Roman" w:hAnsi="Times New Roman" w:cs="Times New Roman"/>
          <w:lang w:val="uk-UA"/>
        </w:rPr>
        <w:t>щодо надання списків</w:t>
      </w:r>
      <w:r w:rsidRPr="00454682">
        <w:rPr>
          <w:rFonts w:ascii="Times New Roman" w:hAnsi="Times New Roman" w:cs="Times New Roman"/>
          <w:lang w:val="uk-UA"/>
        </w:rPr>
        <w:t xml:space="preserve"> грузинських учнів; уряд-відповідач надав копію декількох документів, які вказували на те, що до зазначених чиновників були застосовані дисциплінарні стягнення;</w:t>
      </w:r>
    </w:p>
    <w:p w:rsidR="00B6608C" w:rsidP="00FB7FCF" w:rsidRDefault="00BF4375">
      <w:pPr>
        <w:pStyle w:val="ECHRPara"/>
        <w:rPr>
          <w:rFonts w:ascii="Times New Roman" w:hAnsi="Times New Roman" w:cs="Times New Roman"/>
          <w:lang w:val="uk-UA"/>
        </w:rPr>
      </w:pPr>
      <w:r w:rsidRPr="00454682">
        <w:rPr>
          <w:rFonts w:ascii="Times New Roman" w:hAnsi="Times New Roman" w:cs="Times New Roman"/>
        </w:rPr>
        <w:t>iv</w:t>
      </w:r>
      <w:r w:rsidRPr="00454682">
        <w:rPr>
          <w:rFonts w:ascii="Times New Roman" w:hAnsi="Times New Roman" w:cs="Times New Roman"/>
          <w:lang w:val="uk-UA"/>
        </w:rPr>
        <w:t xml:space="preserve">) статистичні дані про кількість рішень, винесених </w:t>
      </w:r>
      <w:r w:rsidRPr="00454682" w:rsidR="00810D0F">
        <w:rPr>
          <w:rFonts w:ascii="Times New Roman" w:hAnsi="Times New Roman" w:cs="Times New Roman"/>
          <w:lang w:val="uk-UA"/>
        </w:rPr>
        <w:t xml:space="preserve">російськими судами </w:t>
      </w:r>
      <w:r w:rsidRPr="00454682">
        <w:rPr>
          <w:rFonts w:ascii="Times New Roman" w:hAnsi="Times New Roman" w:cs="Times New Roman"/>
          <w:lang w:val="uk-UA"/>
        </w:rPr>
        <w:t>в апеляційному порядку проти рішень щодо ви</w:t>
      </w:r>
      <w:r w:rsidRPr="00454682" w:rsidR="00D45BCE">
        <w:rPr>
          <w:rFonts w:ascii="Times New Roman" w:hAnsi="Times New Roman" w:cs="Times New Roman"/>
          <w:lang w:val="uk-UA"/>
        </w:rPr>
        <w:t xml:space="preserve">слання </w:t>
      </w:r>
      <w:r w:rsidRPr="00454682">
        <w:rPr>
          <w:rFonts w:ascii="Times New Roman" w:hAnsi="Times New Roman" w:cs="Times New Roman"/>
          <w:lang w:val="uk-UA"/>
        </w:rPr>
        <w:t>грузинських громадян п</w:t>
      </w:r>
      <w:r w:rsidRPr="00454682" w:rsidR="00D45BCE">
        <w:rPr>
          <w:rFonts w:ascii="Times New Roman" w:hAnsi="Times New Roman" w:cs="Times New Roman"/>
          <w:lang w:val="uk-UA"/>
        </w:rPr>
        <w:t xml:space="preserve">ід час </w:t>
      </w:r>
      <w:r w:rsidRPr="00454682">
        <w:rPr>
          <w:rFonts w:ascii="Times New Roman" w:hAnsi="Times New Roman" w:cs="Times New Roman"/>
          <w:lang w:val="uk-UA"/>
        </w:rPr>
        <w:t>розглянутого періоду (з жовтня 2006 року по січе</w:t>
      </w:r>
      <w:r w:rsidR="00810D0F">
        <w:rPr>
          <w:rFonts w:ascii="Times New Roman" w:hAnsi="Times New Roman" w:cs="Times New Roman"/>
          <w:lang w:val="uk-UA"/>
        </w:rPr>
        <w:t>нь 2007 року); у своєму листі-відповіді</w:t>
      </w:r>
      <w:r w:rsidRPr="00454682">
        <w:rPr>
          <w:rFonts w:ascii="Times New Roman" w:hAnsi="Times New Roman" w:cs="Times New Roman"/>
          <w:lang w:val="uk-UA"/>
        </w:rPr>
        <w:t xml:space="preserve"> від 15 квітня 2011 року уряд-відповідач знову </w:t>
      </w:r>
      <w:r w:rsidR="00810D0F">
        <w:rPr>
          <w:rFonts w:ascii="Times New Roman" w:hAnsi="Times New Roman" w:cs="Times New Roman"/>
          <w:lang w:val="uk-UA"/>
        </w:rPr>
        <w:t>зазначив</w:t>
      </w:r>
      <w:r w:rsidRPr="00454682">
        <w:rPr>
          <w:rFonts w:ascii="Times New Roman" w:hAnsi="Times New Roman" w:cs="Times New Roman"/>
          <w:lang w:val="uk-UA"/>
        </w:rPr>
        <w:t>, що він не має щомісячної статистики щодо вис</w:t>
      </w:r>
      <w:r w:rsidRPr="00454682" w:rsidR="00D45BCE">
        <w:rPr>
          <w:rFonts w:ascii="Times New Roman" w:hAnsi="Times New Roman" w:cs="Times New Roman"/>
          <w:lang w:val="uk-UA"/>
        </w:rPr>
        <w:t xml:space="preserve">лання </w:t>
      </w:r>
      <w:r w:rsidRPr="00454682">
        <w:rPr>
          <w:rFonts w:ascii="Times New Roman" w:hAnsi="Times New Roman" w:cs="Times New Roman"/>
          <w:lang w:val="uk-UA"/>
        </w:rPr>
        <w:t>грузинських громадян (громадянство осіб, які вчинили адміністративні правопорушення, не зазначалося в статистиці звичайних судів, а електронна</w:t>
      </w:r>
      <w:r w:rsidRPr="00454682" w:rsidR="00D45BCE">
        <w:rPr>
          <w:rFonts w:ascii="Times New Roman" w:hAnsi="Times New Roman" w:cs="Times New Roman"/>
          <w:lang w:val="uk-UA"/>
        </w:rPr>
        <w:t xml:space="preserve"> база</w:t>
      </w:r>
      <w:r w:rsidRPr="00454682">
        <w:rPr>
          <w:rFonts w:ascii="Times New Roman" w:hAnsi="Times New Roman" w:cs="Times New Roman"/>
          <w:lang w:val="uk-UA"/>
        </w:rPr>
        <w:t xml:space="preserve"> даних для всієї Російської Федерації </w:t>
      </w:r>
      <w:r w:rsidRPr="00454682" w:rsidR="00660F4E">
        <w:rPr>
          <w:rFonts w:ascii="Times New Roman" w:hAnsi="Times New Roman" w:cs="Times New Roman"/>
          <w:lang w:val="uk-UA"/>
        </w:rPr>
        <w:t>існує</w:t>
      </w:r>
      <w:r w:rsidRPr="00454682">
        <w:rPr>
          <w:rFonts w:ascii="Times New Roman" w:hAnsi="Times New Roman" w:cs="Times New Roman"/>
          <w:lang w:val="uk-UA"/>
        </w:rPr>
        <w:t xml:space="preserve"> лише з 2010 року), але </w:t>
      </w:r>
      <w:r w:rsidRPr="00454682" w:rsidR="00260862">
        <w:rPr>
          <w:rFonts w:ascii="Times New Roman" w:hAnsi="Times New Roman" w:cs="Times New Roman"/>
          <w:lang w:val="uk-UA"/>
        </w:rPr>
        <w:t>що він тим не м</w:t>
      </w:r>
      <w:r w:rsidRPr="00454682" w:rsidR="00D45BCE">
        <w:rPr>
          <w:rFonts w:ascii="Times New Roman" w:hAnsi="Times New Roman" w:cs="Times New Roman"/>
          <w:lang w:val="uk-UA"/>
        </w:rPr>
        <w:t>енш може</w:t>
      </w:r>
      <w:r w:rsidRPr="00454682" w:rsidR="00260862">
        <w:rPr>
          <w:rFonts w:ascii="Times New Roman" w:hAnsi="Times New Roman" w:cs="Times New Roman"/>
          <w:lang w:val="uk-UA"/>
        </w:rPr>
        <w:t xml:space="preserve"> н</w:t>
      </w:r>
      <w:r w:rsidRPr="00454682">
        <w:rPr>
          <w:rFonts w:ascii="Times New Roman" w:hAnsi="Times New Roman" w:cs="Times New Roman"/>
          <w:lang w:val="uk-UA"/>
        </w:rPr>
        <w:t xml:space="preserve">адати інформацію, отриману </w:t>
      </w:r>
      <w:r w:rsidR="00810D0F">
        <w:rPr>
          <w:rFonts w:ascii="Times New Roman" w:hAnsi="Times New Roman" w:cs="Times New Roman"/>
          <w:lang w:val="uk-UA"/>
        </w:rPr>
        <w:t>шляхом ручної вибірки</w:t>
      </w:r>
      <w:r w:rsidRPr="00454682">
        <w:rPr>
          <w:rFonts w:ascii="Times New Roman" w:hAnsi="Times New Roman" w:cs="Times New Roman"/>
          <w:lang w:val="uk-UA"/>
        </w:rPr>
        <w:t xml:space="preserve"> за </w:t>
      </w:r>
      <w:r w:rsidR="00810D0F">
        <w:rPr>
          <w:rFonts w:ascii="Times New Roman" w:hAnsi="Times New Roman" w:cs="Times New Roman"/>
          <w:lang w:val="uk-UA"/>
        </w:rPr>
        <w:t xml:space="preserve">зазначений </w:t>
      </w:r>
      <w:r w:rsidRPr="00454682">
        <w:rPr>
          <w:rFonts w:ascii="Times New Roman" w:hAnsi="Times New Roman" w:cs="Times New Roman"/>
          <w:lang w:val="uk-UA"/>
        </w:rPr>
        <w:t>період</w:t>
      </w:r>
      <w:r w:rsidR="00810D0F">
        <w:rPr>
          <w:rFonts w:ascii="Times New Roman" w:hAnsi="Times New Roman" w:cs="Times New Roman"/>
          <w:lang w:val="uk-UA"/>
        </w:rPr>
        <w:t xml:space="preserve"> з</w:t>
      </w:r>
      <w:r w:rsidRPr="00454682" w:rsidR="00260862">
        <w:rPr>
          <w:rFonts w:ascii="Times New Roman" w:hAnsi="Times New Roman" w:cs="Times New Roman"/>
          <w:lang w:val="uk-UA"/>
        </w:rPr>
        <w:t xml:space="preserve"> судів вісімнадцяти регіонів</w:t>
      </w:r>
      <w:r w:rsidRPr="00454682">
        <w:rPr>
          <w:rFonts w:ascii="Times New Roman" w:hAnsi="Times New Roman" w:cs="Times New Roman"/>
          <w:lang w:val="uk-UA"/>
        </w:rPr>
        <w:t xml:space="preserve"> Російської Федерації</w:t>
      </w:r>
      <w:r w:rsidR="00810D0F">
        <w:rPr>
          <w:rFonts w:ascii="Times New Roman" w:hAnsi="Times New Roman" w:cs="Times New Roman"/>
          <w:lang w:val="uk-UA"/>
        </w:rPr>
        <w:t>, і надав Судові</w:t>
      </w:r>
      <w:r w:rsidRPr="00454682">
        <w:rPr>
          <w:rFonts w:ascii="Times New Roman" w:hAnsi="Times New Roman" w:cs="Times New Roman"/>
          <w:lang w:val="uk-UA"/>
        </w:rPr>
        <w:t xml:space="preserve"> копій 86 апеляційних рішень. Слід зазначити, що </w:t>
      </w:r>
      <w:r w:rsidRPr="00454682" w:rsidR="00260862">
        <w:rPr>
          <w:rFonts w:ascii="Times New Roman" w:hAnsi="Times New Roman" w:cs="Times New Roman"/>
          <w:lang w:val="uk-UA"/>
        </w:rPr>
        <w:t>лише 42 з цих рішень стосу</w:t>
      </w:r>
      <w:r w:rsidRPr="00454682" w:rsidR="00D45BCE">
        <w:rPr>
          <w:rFonts w:ascii="Times New Roman" w:hAnsi="Times New Roman" w:cs="Times New Roman"/>
          <w:lang w:val="uk-UA"/>
        </w:rPr>
        <w:t xml:space="preserve">валися </w:t>
      </w:r>
      <w:r w:rsidRPr="00454682">
        <w:rPr>
          <w:rFonts w:ascii="Times New Roman" w:hAnsi="Times New Roman" w:cs="Times New Roman"/>
          <w:lang w:val="uk-UA"/>
        </w:rPr>
        <w:t>грузинських громадян, ви</w:t>
      </w:r>
      <w:r w:rsidRPr="00454682" w:rsidR="00260862">
        <w:rPr>
          <w:rFonts w:ascii="Times New Roman" w:hAnsi="Times New Roman" w:cs="Times New Roman"/>
          <w:lang w:val="uk-UA"/>
        </w:rPr>
        <w:t xml:space="preserve">сланих </w:t>
      </w:r>
      <w:r w:rsidRPr="00454682">
        <w:rPr>
          <w:rFonts w:ascii="Times New Roman" w:hAnsi="Times New Roman" w:cs="Times New Roman"/>
          <w:lang w:val="uk-UA"/>
        </w:rPr>
        <w:t xml:space="preserve">під час </w:t>
      </w:r>
      <w:r w:rsidRPr="00454682" w:rsidR="00D45BCE">
        <w:rPr>
          <w:rFonts w:ascii="Times New Roman" w:hAnsi="Times New Roman" w:cs="Times New Roman"/>
          <w:lang w:val="uk-UA"/>
        </w:rPr>
        <w:t xml:space="preserve">розглянутого </w:t>
      </w:r>
      <w:r w:rsidRPr="00454682" w:rsidR="00260862">
        <w:rPr>
          <w:rFonts w:ascii="Times New Roman" w:hAnsi="Times New Roman" w:cs="Times New Roman"/>
          <w:lang w:val="uk-UA"/>
        </w:rPr>
        <w:t xml:space="preserve">періоду, 21 з яких скасували </w:t>
      </w:r>
      <w:r w:rsidRPr="00454682">
        <w:rPr>
          <w:rFonts w:ascii="Times New Roman" w:hAnsi="Times New Roman" w:cs="Times New Roman"/>
          <w:lang w:val="uk-UA"/>
        </w:rPr>
        <w:t>рішення судів першої інстанції. Крім того, з 86 апеля</w:t>
      </w:r>
      <w:r w:rsidRPr="00454682" w:rsidR="00260862">
        <w:rPr>
          <w:rFonts w:ascii="Times New Roman" w:hAnsi="Times New Roman" w:cs="Times New Roman"/>
          <w:lang w:val="uk-UA"/>
        </w:rPr>
        <w:t>ційних рішень, наданих до С</w:t>
      </w:r>
      <w:r w:rsidRPr="00454682">
        <w:rPr>
          <w:rFonts w:ascii="Times New Roman" w:hAnsi="Times New Roman" w:cs="Times New Roman"/>
          <w:lang w:val="uk-UA"/>
        </w:rPr>
        <w:t>уд</w:t>
      </w:r>
      <w:r w:rsidRPr="00454682" w:rsidR="00260862">
        <w:rPr>
          <w:rFonts w:ascii="Times New Roman" w:hAnsi="Times New Roman" w:cs="Times New Roman"/>
          <w:lang w:val="uk-UA"/>
        </w:rPr>
        <w:t>у</w:t>
      </w:r>
      <w:r w:rsidRPr="00454682">
        <w:rPr>
          <w:rFonts w:ascii="Times New Roman" w:hAnsi="Times New Roman" w:cs="Times New Roman"/>
          <w:lang w:val="uk-UA"/>
        </w:rPr>
        <w:t xml:space="preserve">, </w:t>
      </w:r>
      <w:r w:rsidRPr="00454682" w:rsidR="00260862">
        <w:rPr>
          <w:rFonts w:ascii="Times New Roman" w:hAnsi="Times New Roman" w:cs="Times New Roman"/>
          <w:lang w:val="uk-UA"/>
        </w:rPr>
        <w:t xml:space="preserve">лише </w:t>
      </w:r>
      <w:r w:rsidRPr="00454682">
        <w:rPr>
          <w:rFonts w:ascii="Times New Roman" w:hAnsi="Times New Roman" w:cs="Times New Roman"/>
          <w:lang w:val="uk-UA"/>
        </w:rPr>
        <w:t>8 стосу</w:t>
      </w:r>
      <w:r w:rsidRPr="00454682" w:rsidR="00260862">
        <w:rPr>
          <w:rFonts w:ascii="Times New Roman" w:hAnsi="Times New Roman" w:cs="Times New Roman"/>
          <w:lang w:val="uk-UA"/>
        </w:rPr>
        <w:t xml:space="preserve">валися </w:t>
      </w:r>
      <w:r w:rsidRPr="00454682">
        <w:rPr>
          <w:rFonts w:ascii="Times New Roman" w:hAnsi="Times New Roman" w:cs="Times New Roman"/>
          <w:lang w:val="uk-UA"/>
        </w:rPr>
        <w:t>Москви</w:t>
      </w:r>
      <w:r w:rsidRPr="00454682" w:rsidR="00260862">
        <w:rPr>
          <w:rFonts w:ascii="Times New Roman" w:hAnsi="Times New Roman" w:cs="Times New Roman"/>
          <w:lang w:val="uk-UA"/>
        </w:rPr>
        <w:t>, а</w:t>
      </w:r>
      <w:r w:rsidRPr="00454682">
        <w:rPr>
          <w:rFonts w:ascii="Times New Roman" w:hAnsi="Times New Roman" w:cs="Times New Roman"/>
          <w:lang w:val="uk-UA"/>
        </w:rPr>
        <w:t xml:space="preserve"> 17 </w:t>
      </w:r>
      <w:r w:rsidRPr="00454682" w:rsidR="00260862">
        <w:rPr>
          <w:rFonts w:ascii="Times New Roman" w:hAnsi="Times New Roman" w:cs="Times New Roman"/>
          <w:lang w:val="uk-UA"/>
        </w:rPr>
        <w:t xml:space="preserve">- </w:t>
      </w:r>
      <w:r w:rsidRPr="00454682">
        <w:rPr>
          <w:rFonts w:ascii="Times New Roman" w:hAnsi="Times New Roman" w:cs="Times New Roman"/>
          <w:lang w:val="uk-UA"/>
        </w:rPr>
        <w:t>Санкт-Петербург</w:t>
      </w:r>
      <w:r w:rsidRPr="00454682" w:rsidR="00D45BCE">
        <w:rPr>
          <w:rFonts w:ascii="Times New Roman" w:hAnsi="Times New Roman" w:cs="Times New Roman"/>
          <w:lang w:val="uk-UA"/>
        </w:rPr>
        <w:t>у</w:t>
      </w:r>
      <w:r w:rsidRPr="00454682">
        <w:rPr>
          <w:rFonts w:ascii="Times New Roman" w:hAnsi="Times New Roman" w:cs="Times New Roman"/>
          <w:lang w:val="uk-UA"/>
        </w:rPr>
        <w:t xml:space="preserve">, </w:t>
      </w:r>
      <w:r w:rsidRPr="00454682" w:rsidR="00260862">
        <w:rPr>
          <w:rFonts w:ascii="Times New Roman" w:hAnsi="Times New Roman" w:cs="Times New Roman"/>
          <w:lang w:val="uk-UA"/>
        </w:rPr>
        <w:t xml:space="preserve">тоді як </w:t>
      </w:r>
      <w:r w:rsidRPr="00454682">
        <w:rPr>
          <w:rFonts w:ascii="Times New Roman" w:hAnsi="Times New Roman" w:cs="Times New Roman"/>
          <w:lang w:val="uk-UA"/>
        </w:rPr>
        <w:t xml:space="preserve">більшість </w:t>
      </w:r>
      <w:r w:rsidRPr="00454682" w:rsidR="00260862">
        <w:rPr>
          <w:rFonts w:ascii="Times New Roman" w:hAnsi="Times New Roman" w:cs="Times New Roman"/>
          <w:lang w:val="uk-UA"/>
        </w:rPr>
        <w:t xml:space="preserve">епізодів </w:t>
      </w:r>
      <w:r w:rsidRPr="00454682">
        <w:rPr>
          <w:rFonts w:ascii="Times New Roman" w:hAnsi="Times New Roman" w:cs="Times New Roman"/>
          <w:lang w:val="uk-UA"/>
        </w:rPr>
        <w:t>вис</w:t>
      </w:r>
      <w:r w:rsidRPr="00454682" w:rsidR="00D45BCE">
        <w:rPr>
          <w:rFonts w:ascii="Times New Roman" w:hAnsi="Times New Roman" w:cs="Times New Roman"/>
          <w:lang w:val="uk-UA"/>
        </w:rPr>
        <w:t xml:space="preserve">лання </w:t>
      </w:r>
      <w:r w:rsidRPr="00454682">
        <w:rPr>
          <w:rFonts w:ascii="Times New Roman" w:hAnsi="Times New Roman" w:cs="Times New Roman"/>
          <w:lang w:val="uk-UA"/>
        </w:rPr>
        <w:t xml:space="preserve">громадян Грузії </w:t>
      </w:r>
      <w:r w:rsidRPr="00454682" w:rsidR="00260862">
        <w:rPr>
          <w:rFonts w:ascii="Times New Roman" w:hAnsi="Times New Roman" w:cs="Times New Roman"/>
          <w:lang w:val="uk-UA"/>
        </w:rPr>
        <w:t xml:space="preserve">мала місце </w:t>
      </w:r>
      <w:r w:rsidR="00810D0F">
        <w:rPr>
          <w:rFonts w:ascii="Times New Roman" w:hAnsi="Times New Roman" w:cs="Times New Roman"/>
          <w:lang w:val="uk-UA"/>
        </w:rPr>
        <w:t xml:space="preserve">саме </w:t>
      </w:r>
      <w:r w:rsidRPr="00454682">
        <w:rPr>
          <w:rFonts w:ascii="Times New Roman" w:hAnsi="Times New Roman" w:cs="Times New Roman"/>
          <w:lang w:val="uk-UA"/>
        </w:rPr>
        <w:t>в цих двох</w:t>
      </w:r>
      <w:r w:rsidRPr="00454682" w:rsidR="00260862">
        <w:rPr>
          <w:rFonts w:ascii="Times New Roman" w:hAnsi="Times New Roman" w:cs="Times New Roman"/>
          <w:lang w:val="uk-UA"/>
        </w:rPr>
        <w:t xml:space="preserve"> містах. Нарешті, одне рішення а</w:t>
      </w:r>
      <w:r w:rsidRPr="00454682">
        <w:rPr>
          <w:rFonts w:ascii="Times New Roman" w:hAnsi="Times New Roman" w:cs="Times New Roman"/>
          <w:lang w:val="uk-UA"/>
        </w:rPr>
        <w:t xml:space="preserve">пеляційного </w:t>
      </w:r>
      <w:r w:rsidRPr="00454682" w:rsidR="00260862">
        <w:rPr>
          <w:rFonts w:ascii="Times New Roman" w:hAnsi="Times New Roman" w:cs="Times New Roman"/>
          <w:lang w:val="uk-UA"/>
        </w:rPr>
        <w:t>суду з восьми</w:t>
      </w:r>
      <w:r w:rsidRPr="00454682">
        <w:rPr>
          <w:rFonts w:ascii="Times New Roman" w:hAnsi="Times New Roman" w:cs="Times New Roman"/>
          <w:lang w:val="uk-UA"/>
        </w:rPr>
        <w:t xml:space="preserve"> </w:t>
      </w:r>
      <w:r w:rsidRPr="00454682" w:rsidR="00260862">
        <w:rPr>
          <w:rFonts w:ascii="Times New Roman" w:hAnsi="Times New Roman" w:cs="Times New Roman"/>
          <w:lang w:val="uk-UA"/>
        </w:rPr>
        <w:t xml:space="preserve">рішень, що стосувалися </w:t>
      </w:r>
      <w:r w:rsidRPr="00454682">
        <w:rPr>
          <w:rFonts w:ascii="Times New Roman" w:hAnsi="Times New Roman" w:cs="Times New Roman"/>
          <w:lang w:val="uk-UA"/>
        </w:rPr>
        <w:t>Москви</w:t>
      </w:r>
      <w:r w:rsidRPr="00454682" w:rsidR="00260862">
        <w:rPr>
          <w:rFonts w:ascii="Times New Roman" w:hAnsi="Times New Roman" w:cs="Times New Roman"/>
          <w:lang w:val="uk-UA"/>
        </w:rPr>
        <w:t>,</w:t>
      </w:r>
      <w:r w:rsidRPr="00454682">
        <w:rPr>
          <w:rFonts w:ascii="Times New Roman" w:hAnsi="Times New Roman" w:cs="Times New Roman"/>
          <w:lang w:val="uk-UA"/>
        </w:rPr>
        <w:t xml:space="preserve"> і 12 апеляційних рішень з 17, що стосу</w:t>
      </w:r>
      <w:r w:rsidRPr="00454682" w:rsidR="00260862">
        <w:rPr>
          <w:rFonts w:ascii="Times New Roman" w:hAnsi="Times New Roman" w:cs="Times New Roman"/>
          <w:lang w:val="uk-UA"/>
        </w:rPr>
        <w:t xml:space="preserve">валися </w:t>
      </w:r>
      <w:r w:rsidRPr="00454682">
        <w:rPr>
          <w:rFonts w:ascii="Times New Roman" w:hAnsi="Times New Roman" w:cs="Times New Roman"/>
          <w:lang w:val="uk-UA"/>
        </w:rPr>
        <w:t>Санкт-Петербург</w:t>
      </w:r>
      <w:r w:rsidRPr="00454682" w:rsidR="00260862">
        <w:rPr>
          <w:rFonts w:ascii="Times New Roman" w:hAnsi="Times New Roman" w:cs="Times New Roman"/>
          <w:lang w:val="uk-UA"/>
        </w:rPr>
        <w:t>у,</w:t>
      </w:r>
      <w:r w:rsidRPr="00454682">
        <w:rPr>
          <w:rFonts w:ascii="Times New Roman" w:hAnsi="Times New Roman" w:cs="Times New Roman"/>
          <w:lang w:val="uk-UA"/>
        </w:rPr>
        <w:t xml:space="preserve"> стосу</w:t>
      </w:r>
      <w:r w:rsidRPr="00454682" w:rsidR="00260862">
        <w:rPr>
          <w:rFonts w:ascii="Times New Roman" w:hAnsi="Times New Roman" w:cs="Times New Roman"/>
          <w:lang w:val="uk-UA"/>
        </w:rPr>
        <w:t xml:space="preserve">валися повернення справ до адміністративних органів </w:t>
      </w:r>
      <w:r w:rsidRPr="00454682">
        <w:rPr>
          <w:rFonts w:ascii="Times New Roman" w:hAnsi="Times New Roman" w:cs="Times New Roman"/>
          <w:lang w:val="uk-UA"/>
        </w:rPr>
        <w:t xml:space="preserve">на </w:t>
      </w:r>
      <w:r w:rsidRPr="00454682" w:rsidR="00260862">
        <w:rPr>
          <w:rFonts w:ascii="Times New Roman" w:hAnsi="Times New Roman" w:cs="Times New Roman"/>
          <w:lang w:val="uk-UA"/>
        </w:rPr>
        <w:t xml:space="preserve">тій підставі, </w:t>
      </w:r>
      <w:r w:rsidRPr="00454682" w:rsidR="00D45BCE">
        <w:rPr>
          <w:rFonts w:ascii="Times New Roman" w:hAnsi="Times New Roman" w:cs="Times New Roman"/>
          <w:lang w:val="uk-UA"/>
        </w:rPr>
        <w:t>що співробітники мі</w:t>
      </w:r>
      <w:r w:rsidRPr="00454682">
        <w:rPr>
          <w:rFonts w:ascii="Times New Roman" w:hAnsi="Times New Roman" w:cs="Times New Roman"/>
          <w:lang w:val="uk-UA"/>
        </w:rPr>
        <w:t xml:space="preserve">ліції </w:t>
      </w:r>
      <w:r w:rsidRPr="00454682" w:rsidR="00260862">
        <w:rPr>
          <w:rFonts w:ascii="Times New Roman" w:hAnsi="Times New Roman" w:cs="Times New Roman"/>
          <w:lang w:val="uk-UA"/>
        </w:rPr>
        <w:t>доставили грузинських</w:t>
      </w:r>
      <w:r w:rsidRPr="00454682">
        <w:rPr>
          <w:rFonts w:ascii="Times New Roman" w:hAnsi="Times New Roman" w:cs="Times New Roman"/>
          <w:lang w:val="uk-UA"/>
        </w:rPr>
        <w:t xml:space="preserve"> громадяни </w:t>
      </w:r>
      <w:r w:rsidRPr="00454682" w:rsidR="00260862">
        <w:rPr>
          <w:rFonts w:ascii="Times New Roman" w:hAnsi="Times New Roman" w:cs="Times New Roman"/>
          <w:lang w:val="uk-UA"/>
        </w:rPr>
        <w:t xml:space="preserve">відразу ж </w:t>
      </w:r>
      <w:r w:rsidRPr="00454682">
        <w:rPr>
          <w:rFonts w:ascii="Times New Roman" w:hAnsi="Times New Roman" w:cs="Times New Roman"/>
          <w:lang w:val="uk-UA"/>
        </w:rPr>
        <w:t>до суду</w:t>
      </w:r>
      <w:r w:rsidRPr="00454682" w:rsidR="00260862">
        <w:rPr>
          <w:rFonts w:ascii="Times New Roman" w:hAnsi="Times New Roman" w:cs="Times New Roman"/>
          <w:lang w:val="uk-UA"/>
        </w:rPr>
        <w:t xml:space="preserve">, не доставивши їх спочатку до </w:t>
      </w:r>
      <w:r w:rsidRPr="00454682">
        <w:rPr>
          <w:rFonts w:ascii="Times New Roman" w:hAnsi="Times New Roman" w:cs="Times New Roman"/>
          <w:lang w:val="uk-UA"/>
        </w:rPr>
        <w:t>Ф</w:t>
      </w:r>
      <w:r w:rsidRPr="00454682" w:rsidR="00260862">
        <w:rPr>
          <w:rFonts w:ascii="Times New Roman" w:hAnsi="Times New Roman" w:cs="Times New Roman"/>
          <w:lang w:val="uk-UA"/>
        </w:rPr>
        <w:t>едеральної міграційної служби</w:t>
      </w:r>
      <w:r w:rsidRPr="00454682">
        <w:rPr>
          <w:rFonts w:ascii="Times New Roman" w:hAnsi="Times New Roman" w:cs="Times New Roman"/>
          <w:lang w:val="uk-UA"/>
        </w:rPr>
        <w:t>, як це передбачено законом.</w:t>
      </w:r>
    </w:p>
    <w:p w:rsidRPr="00454682" w:rsidR="00FB7FCF" w:rsidP="00FB7FCF" w:rsidRDefault="00FB7FCF">
      <w:pPr>
        <w:pStyle w:val="ECHRHeading3"/>
        <w:rPr>
          <w:rFonts w:ascii="Times New Roman" w:hAnsi="Times New Roman" w:cs="Times New Roman"/>
          <w:lang w:val="uk-UA"/>
        </w:rPr>
      </w:pPr>
      <w:bookmarkStart w:name="_Toc388528985" w:id="48"/>
      <w:r w:rsidRPr="00454682">
        <w:rPr>
          <w:rFonts w:ascii="Times New Roman" w:hAnsi="Times New Roman" w:cs="Times New Roman"/>
          <w:lang w:val="uk-UA"/>
        </w:rPr>
        <w:t>2.  </w:t>
      </w:r>
      <w:r w:rsidRPr="00454682" w:rsidR="00373609">
        <w:rPr>
          <w:rFonts w:ascii="Times New Roman" w:hAnsi="Times New Roman" w:cs="Times New Roman"/>
          <w:lang w:val="uk-UA"/>
        </w:rPr>
        <w:t>С</w:t>
      </w:r>
      <w:r w:rsidRPr="00454682" w:rsidR="00876731">
        <w:rPr>
          <w:rFonts w:ascii="Times New Roman" w:hAnsi="Times New Roman" w:cs="Times New Roman"/>
          <w:lang w:val="uk-UA"/>
        </w:rPr>
        <w:t xml:space="preserve">лухання </w:t>
      </w:r>
      <w:bookmarkEnd w:id="48"/>
      <w:r w:rsidRPr="00454682" w:rsidR="00876731">
        <w:rPr>
          <w:rFonts w:ascii="Times New Roman" w:hAnsi="Times New Roman" w:cs="Times New Roman"/>
          <w:lang w:val="uk-UA"/>
        </w:rPr>
        <w:t>свідків</w:t>
      </w:r>
    </w:p>
    <w:p w:rsidR="00B6608C" w:rsidP="005C5D76" w:rsidRDefault="00810D0F">
      <w:pPr>
        <w:pStyle w:val="1"/>
      </w:pPr>
      <w:r>
        <w:t>Протягом тижня 31 січня -</w:t>
      </w:r>
      <w:r w:rsidRPr="00454682" w:rsidR="00A47CA8">
        <w:t xml:space="preserve"> 4 лютого 2011 року делегація суддів Великої палати заслухала в цілому двадцять одного свідка, дев</w:t>
      </w:r>
      <w:r w:rsidR="00B6608C">
        <w:t>’</w:t>
      </w:r>
      <w:r w:rsidRPr="00454682" w:rsidR="00A47CA8">
        <w:t>ять з яких були запропоновані урядом-заявником, десять - урядом-відповідачем, а ще два були обрані делегацією.</w:t>
      </w:r>
    </w:p>
    <w:p w:rsidR="00B6608C" w:rsidP="005C5D76" w:rsidRDefault="00A47CA8">
      <w:pPr>
        <w:pStyle w:val="1"/>
      </w:pPr>
      <w:r w:rsidRPr="00454682">
        <w:t>Дев</w:t>
      </w:r>
      <w:r w:rsidR="00B6608C">
        <w:t>’</w:t>
      </w:r>
      <w:r w:rsidRPr="00454682">
        <w:t>ять свідків, запропонованих урядом-заявником (крім свідка № 8, дру</w:t>
      </w:r>
      <w:r w:rsidR="00810D0F">
        <w:t>жини покійного пана Тогонідзе,</w:t>
      </w:r>
      <w:r w:rsidRPr="00454682">
        <w:t xml:space="preserve"> яка була «непрямим» свідком подій, і пана Патарідзе, </w:t>
      </w:r>
      <w:r w:rsidRPr="00454682" w:rsidR="00D45BCE">
        <w:t xml:space="preserve">у відповідний час </w:t>
      </w:r>
      <w:r w:rsidRPr="00454682">
        <w:t xml:space="preserve">консула Грузії в Російській Федерації), є громадянами Грузії, які були </w:t>
      </w:r>
      <w:r w:rsidRPr="00454682" w:rsidR="00656CC9">
        <w:t>затримані</w:t>
      </w:r>
      <w:r w:rsidRPr="00454682">
        <w:t xml:space="preserve">, </w:t>
      </w:r>
      <w:r w:rsidRPr="00454682" w:rsidR="00656CC9">
        <w:t xml:space="preserve">утримувалися під вартою, а </w:t>
      </w:r>
      <w:r w:rsidR="00810D0F">
        <w:t xml:space="preserve">згодом </w:t>
      </w:r>
      <w:r w:rsidRPr="00454682">
        <w:t xml:space="preserve">вислані російськими органами влади. Їхні свідчення стосувалися умов </w:t>
      </w:r>
      <w:r w:rsidRPr="00454682" w:rsidR="00656CC9">
        <w:t>затримання</w:t>
      </w:r>
      <w:r w:rsidRPr="00454682">
        <w:t xml:space="preserve">, </w:t>
      </w:r>
      <w:r w:rsidRPr="00454682" w:rsidR="00D45BCE">
        <w:t xml:space="preserve">утримання під вартою </w:t>
      </w:r>
      <w:r w:rsidRPr="00454682">
        <w:t>і вис</w:t>
      </w:r>
      <w:r w:rsidRPr="00454682" w:rsidR="00D45BCE">
        <w:t>лання</w:t>
      </w:r>
      <w:r w:rsidRPr="00454682">
        <w:t xml:space="preserve"> восени 2006 року.</w:t>
      </w:r>
    </w:p>
    <w:p w:rsidR="00B6608C" w:rsidP="005C5D76" w:rsidRDefault="00A47CA8">
      <w:pPr>
        <w:pStyle w:val="1"/>
      </w:pPr>
      <w:r w:rsidRPr="00454682">
        <w:t>Десять свідків, запропонованих урядом-відповідаче</w:t>
      </w:r>
      <w:r w:rsidRPr="00454682" w:rsidR="00D45BCE">
        <w:t xml:space="preserve">м, є </w:t>
      </w:r>
      <w:r w:rsidR="00810D0F">
        <w:t>посадовими особами</w:t>
      </w:r>
      <w:r w:rsidRPr="00454682">
        <w:t xml:space="preserve"> Російської Федерації, чиї свідчення стосувалися, зокрема, умов </w:t>
      </w:r>
      <w:r w:rsidRPr="00454682" w:rsidR="00656CC9">
        <w:t>затримання</w:t>
      </w:r>
      <w:r w:rsidRPr="00454682">
        <w:t xml:space="preserve">, </w:t>
      </w:r>
      <w:r w:rsidRPr="00454682" w:rsidR="00D45BCE">
        <w:t>утримання під вартою і</w:t>
      </w:r>
      <w:r w:rsidRPr="00454682">
        <w:t xml:space="preserve"> вис</w:t>
      </w:r>
      <w:r w:rsidRPr="00454682" w:rsidR="00D45BCE">
        <w:t xml:space="preserve">лання </w:t>
      </w:r>
      <w:r w:rsidRPr="00454682">
        <w:t xml:space="preserve">громадян Грузії, статистичних даних і справжності інструкцій, виданих Управлінням внутрішніх справ </w:t>
      </w:r>
      <w:r w:rsidRPr="00454682" w:rsidR="00962882">
        <w:t>по м. Санкт-Петербургу і Ленінградській області</w:t>
      </w:r>
      <w:r w:rsidRPr="00454682">
        <w:t>,</w:t>
      </w:r>
      <w:r w:rsidRPr="00454682" w:rsidR="00D45BCE">
        <w:t xml:space="preserve"> та</w:t>
      </w:r>
      <w:r w:rsidRPr="00454682">
        <w:t xml:space="preserve"> </w:t>
      </w:r>
      <w:r w:rsidRPr="00454682" w:rsidR="00D45BCE">
        <w:t>наказів</w:t>
      </w:r>
      <w:r w:rsidRPr="00454682">
        <w:t>, на які вони посилаються.</w:t>
      </w:r>
    </w:p>
    <w:p w:rsidRPr="00454682" w:rsidR="005F605E" w:rsidP="005C5D76" w:rsidRDefault="00810D0F">
      <w:pPr>
        <w:pStyle w:val="1"/>
      </w:pPr>
      <w:r>
        <w:t>Двома</w:t>
      </w:r>
      <w:r w:rsidRPr="00454682" w:rsidR="00A47CA8">
        <w:t xml:space="preserve"> свідка</w:t>
      </w:r>
      <w:r>
        <w:t>ми, обраними</w:t>
      </w:r>
      <w:r w:rsidRPr="00454682" w:rsidR="00A47CA8">
        <w:t xml:space="preserve"> Судом, </w:t>
      </w:r>
      <w:r>
        <w:t>були</w:t>
      </w:r>
      <w:r w:rsidRPr="00454682" w:rsidR="00D45BCE">
        <w:t xml:space="preserve">: </w:t>
      </w:r>
      <w:r w:rsidRPr="00454682" w:rsidR="00A47CA8">
        <w:t xml:space="preserve">пан </w:t>
      </w:r>
      <w:r w:rsidRPr="00454682" w:rsidR="00D45BCE">
        <w:t>Йорші</w:t>
      </w:r>
      <w:r w:rsidRPr="00454682" w:rsidR="00A47CA8">
        <w:t>, у відповідний час доповідач Моніторинго</w:t>
      </w:r>
      <w:r w:rsidRPr="00454682" w:rsidR="00D45BCE">
        <w:t>вого комітету ПАРЄ, та пан Тугуші</w:t>
      </w:r>
      <w:r w:rsidRPr="00454682" w:rsidR="005F605E">
        <w:t xml:space="preserve"> (Tugushi)</w:t>
      </w:r>
      <w:r w:rsidRPr="00454682" w:rsidR="00A47CA8">
        <w:t xml:space="preserve">, </w:t>
      </w:r>
      <w:r w:rsidRPr="00454682" w:rsidR="005F605E">
        <w:t xml:space="preserve">у відповідний час </w:t>
      </w:r>
      <w:r w:rsidRPr="00454682" w:rsidR="00660F4E">
        <w:t xml:space="preserve">спеціаліст з прав людини </w:t>
      </w:r>
      <w:r w:rsidRPr="00454682" w:rsidR="005F605E">
        <w:t xml:space="preserve">місії </w:t>
      </w:r>
      <w:r w:rsidRPr="00454682" w:rsidR="00A47CA8">
        <w:t>ОБСЄ в Грузії.</w:t>
      </w:r>
    </w:p>
    <w:p w:rsidR="00B6608C" w:rsidP="005C5D76" w:rsidRDefault="00A47CA8">
      <w:pPr>
        <w:pStyle w:val="1"/>
      </w:pPr>
      <w:r w:rsidRPr="00454682">
        <w:t>Делегація також плану</w:t>
      </w:r>
      <w:r w:rsidRPr="00454682" w:rsidR="005F605E">
        <w:t>вала</w:t>
      </w:r>
      <w:r w:rsidRPr="00454682">
        <w:t xml:space="preserve"> </w:t>
      </w:r>
      <w:r w:rsidRPr="00454682" w:rsidR="005F605E">
        <w:t xml:space="preserve">заслухати </w:t>
      </w:r>
      <w:r w:rsidRPr="00454682">
        <w:t xml:space="preserve">інших свідків, у тому числі </w:t>
      </w:r>
      <w:r w:rsidRPr="00454682" w:rsidR="005F605E">
        <w:t xml:space="preserve">пана Піотровського, </w:t>
      </w:r>
      <w:r w:rsidRPr="00454682" w:rsidR="00660F4E">
        <w:t xml:space="preserve">який </w:t>
      </w:r>
      <w:r w:rsidRPr="00454682" w:rsidR="005F605E">
        <w:t xml:space="preserve">у відповідний </w:t>
      </w:r>
      <w:r w:rsidRPr="00454682" w:rsidR="00D45BCE">
        <w:t xml:space="preserve">час </w:t>
      </w:r>
      <w:r w:rsidRPr="00454682" w:rsidR="005F605E">
        <w:t>викону</w:t>
      </w:r>
      <w:r w:rsidRPr="00454682" w:rsidR="00660F4E">
        <w:t xml:space="preserve">вав </w:t>
      </w:r>
      <w:r w:rsidRPr="00454682">
        <w:t>обов</w:t>
      </w:r>
      <w:r w:rsidR="00B6608C">
        <w:t>’</w:t>
      </w:r>
      <w:r w:rsidRPr="00454682">
        <w:t xml:space="preserve">язки начальника </w:t>
      </w:r>
      <w:r w:rsidRPr="00454682" w:rsidR="00454682">
        <w:t xml:space="preserve">ГУВС </w:t>
      </w:r>
      <w:r w:rsidRPr="00454682" w:rsidR="00962882">
        <w:t xml:space="preserve">по м. Санкт-Петербургу і Ленінградській області </w:t>
      </w:r>
      <w:r w:rsidRPr="00454682" w:rsidR="005F605E">
        <w:t>та</w:t>
      </w:r>
      <w:r w:rsidR="00810D0F">
        <w:t xml:space="preserve"> який, як передбачувалося,</w:t>
      </w:r>
      <w:r w:rsidRPr="00454682" w:rsidR="00810D0F">
        <w:t xml:space="preserve"> </w:t>
      </w:r>
      <w:r w:rsidRPr="00454682">
        <w:t>підписа</w:t>
      </w:r>
      <w:r w:rsidRPr="00454682" w:rsidR="00660F4E">
        <w:t>в</w:t>
      </w:r>
      <w:r w:rsidR="00810D0F">
        <w:t xml:space="preserve"> </w:t>
      </w:r>
      <w:r w:rsidRPr="00454682" w:rsidR="00660F4E">
        <w:t>інструкцію</w:t>
      </w:r>
      <w:r w:rsidRPr="00454682">
        <w:t xml:space="preserve"> </w:t>
      </w:r>
      <w:r w:rsidRPr="00454682" w:rsidR="005F605E">
        <w:t xml:space="preserve">від </w:t>
      </w:r>
      <w:r w:rsidRPr="00454682">
        <w:t>2 жовтня 2006</w:t>
      </w:r>
      <w:r w:rsidRPr="00454682" w:rsidR="00660F4E">
        <w:t xml:space="preserve"> року, спрямовану</w:t>
      </w:r>
      <w:r w:rsidRPr="00454682" w:rsidR="005F605E">
        <w:t xml:space="preserve"> на «</w:t>
      </w:r>
      <w:r w:rsidRPr="00454682">
        <w:t>[</w:t>
      </w:r>
      <w:r w:rsidRPr="00454682" w:rsidR="00D45BCE">
        <w:t>посилення</w:t>
      </w:r>
      <w:r w:rsidRPr="00454682" w:rsidR="005F605E">
        <w:t>] ефективності</w:t>
      </w:r>
      <w:r w:rsidRPr="00454682">
        <w:t xml:space="preserve"> </w:t>
      </w:r>
      <w:r w:rsidRPr="00454682" w:rsidR="00D45BCE">
        <w:t>виконання</w:t>
      </w:r>
      <w:r w:rsidRPr="00454682">
        <w:t xml:space="preserve"> ... </w:t>
      </w:r>
      <w:r w:rsidRPr="00454682" w:rsidR="00D45BCE">
        <w:t xml:space="preserve">наказу </w:t>
      </w:r>
      <w:r w:rsidRPr="00454682" w:rsidR="005F605E">
        <w:t>№</w:t>
      </w:r>
      <w:r w:rsidRPr="00454682">
        <w:t xml:space="preserve"> 0215 </w:t>
      </w:r>
      <w:r w:rsidRPr="00454682" w:rsidR="005F605E">
        <w:t xml:space="preserve">від 30.09.2006» </w:t>
      </w:r>
      <w:r w:rsidRPr="00454682">
        <w:t>(див</w:t>
      </w:r>
      <w:r w:rsidRPr="00454682" w:rsidR="005F605E">
        <w:t>.</w:t>
      </w:r>
      <w:r w:rsidRPr="00454682">
        <w:t xml:space="preserve"> пункт 31 вище). За день до його </w:t>
      </w:r>
      <w:r w:rsidRPr="00454682" w:rsidR="005F605E">
        <w:t xml:space="preserve">слухання </w:t>
      </w:r>
      <w:r w:rsidRPr="00454682">
        <w:t xml:space="preserve">представник </w:t>
      </w:r>
      <w:r w:rsidRPr="00454682" w:rsidR="005F605E">
        <w:t>уряду</w:t>
      </w:r>
      <w:r w:rsidRPr="00454682">
        <w:t xml:space="preserve">-відповідача </w:t>
      </w:r>
      <w:r w:rsidRPr="00454682" w:rsidR="005F605E">
        <w:t>повідомив</w:t>
      </w:r>
      <w:r w:rsidRPr="00454682">
        <w:t>, що пан</w:t>
      </w:r>
      <w:r w:rsidRPr="00454682" w:rsidR="005F605E">
        <w:t>а Піотровського було терміново госпіталізовано</w:t>
      </w:r>
      <w:r w:rsidRPr="00454682">
        <w:t xml:space="preserve"> і </w:t>
      </w:r>
      <w:r w:rsidRPr="00454682" w:rsidR="00660F4E">
        <w:t xml:space="preserve">надав відповідну довідку </w:t>
      </w:r>
      <w:r w:rsidRPr="00454682" w:rsidR="005F605E">
        <w:t>з лікарні</w:t>
      </w:r>
      <w:r w:rsidRPr="00454682">
        <w:t>.</w:t>
      </w:r>
    </w:p>
    <w:p w:rsidR="00B6608C" w:rsidP="005C5D76" w:rsidRDefault="005F605E">
      <w:pPr>
        <w:pStyle w:val="1"/>
      </w:pPr>
      <w:r w:rsidRPr="00454682">
        <w:t>Д</w:t>
      </w:r>
      <w:r w:rsidRPr="00454682" w:rsidR="00A47CA8">
        <w:t xml:space="preserve">елегація також хотіла </w:t>
      </w:r>
      <w:r w:rsidRPr="00454682">
        <w:t>заслухати</w:t>
      </w:r>
      <w:r w:rsidRPr="00454682" w:rsidR="00A47CA8">
        <w:t xml:space="preserve"> пан</w:t>
      </w:r>
      <w:r w:rsidRPr="00454682">
        <w:t>а</w:t>
      </w:r>
      <w:r w:rsidRPr="00454682" w:rsidR="00A47CA8">
        <w:t xml:space="preserve"> Лукін</w:t>
      </w:r>
      <w:r w:rsidRPr="00454682">
        <w:t>а, у відповідний час Уповноваженого</w:t>
      </w:r>
      <w:r w:rsidRPr="00454682" w:rsidR="00A47CA8">
        <w:t xml:space="preserve"> з прав людини в </w:t>
      </w:r>
      <w:r w:rsidRPr="00454682">
        <w:t>Російській Федерації</w:t>
      </w:r>
      <w:r w:rsidRPr="00454682" w:rsidR="00A47CA8">
        <w:t xml:space="preserve">, </w:t>
      </w:r>
      <w:r w:rsidRPr="00454682" w:rsidR="00660F4E">
        <w:t xml:space="preserve">однак той </w:t>
      </w:r>
      <w:r w:rsidRPr="00454682" w:rsidR="00A47CA8">
        <w:t xml:space="preserve">не відповів на </w:t>
      </w:r>
      <w:r w:rsidR="00873459">
        <w:t>повістку</w:t>
      </w:r>
      <w:r w:rsidRPr="00454682">
        <w:t xml:space="preserve"> </w:t>
      </w:r>
      <w:r w:rsidRPr="00454682" w:rsidR="00A47CA8">
        <w:t>Суду.</w:t>
      </w:r>
    </w:p>
    <w:p w:rsidR="00B6608C" w:rsidP="005C5D76" w:rsidRDefault="00A47CA8">
      <w:pPr>
        <w:pStyle w:val="1"/>
      </w:pPr>
      <w:r w:rsidRPr="00454682">
        <w:t xml:space="preserve">Нарешті, делегація також хотіла </w:t>
      </w:r>
      <w:r w:rsidRPr="00454682" w:rsidR="000935C6">
        <w:t>заслухати пані Памфі</w:t>
      </w:r>
      <w:r w:rsidRPr="00454682" w:rsidR="005F605E">
        <w:t>лову, у відповідний час Голову</w:t>
      </w:r>
      <w:r w:rsidRPr="00454682">
        <w:t xml:space="preserve"> </w:t>
      </w:r>
      <w:r w:rsidRPr="00454682" w:rsidR="000935C6">
        <w:t>Ради при Президент</w:t>
      </w:r>
      <w:r w:rsidRPr="00454682">
        <w:t xml:space="preserve">і </w:t>
      </w:r>
      <w:r w:rsidRPr="00454682" w:rsidR="00660F4E">
        <w:t xml:space="preserve">Російській Федерації </w:t>
      </w:r>
      <w:r w:rsidRPr="00454682">
        <w:t>з прав людин</w:t>
      </w:r>
      <w:r w:rsidRPr="00454682" w:rsidR="00660F4E">
        <w:t>и та громадянського суспільства</w:t>
      </w:r>
      <w:r w:rsidRPr="00454682">
        <w:t>. Однак</w:t>
      </w:r>
      <w:r w:rsidRPr="00454682" w:rsidR="005F605E">
        <w:t xml:space="preserve"> заслухати її в якості свідка не </w:t>
      </w:r>
      <w:r w:rsidRPr="00454682" w:rsidR="00660F4E">
        <w:t xml:space="preserve">видалося </w:t>
      </w:r>
      <w:r w:rsidRPr="00454682" w:rsidR="005F605E">
        <w:t>можл</w:t>
      </w:r>
      <w:r w:rsidRPr="00454682" w:rsidR="00660F4E">
        <w:t>ивим</w:t>
      </w:r>
      <w:r w:rsidRPr="00454682" w:rsidR="005F605E">
        <w:t xml:space="preserve">, </w:t>
      </w:r>
      <w:r w:rsidRPr="00454682">
        <w:t xml:space="preserve">оскільки, як </w:t>
      </w:r>
      <w:r w:rsidRPr="00454682" w:rsidR="00660F4E">
        <w:t>пояснив</w:t>
      </w:r>
      <w:r w:rsidRPr="00454682" w:rsidR="005F605E">
        <w:t xml:space="preserve"> </w:t>
      </w:r>
      <w:r w:rsidRPr="00454682" w:rsidR="00660F4E">
        <w:t xml:space="preserve">уряд-відповідач </w:t>
      </w:r>
      <w:r w:rsidRPr="00454682" w:rsidR="005F605E">
        <w:t xml:space="preserve">в </w:t>
      </w:r>
      <w:r w:rsidRPr="00454682" w:rsidR="00660F4E">
        <w:t xml:space="preserve">своєму </w:t>
      </w:r>
      <w:r w:rsidRPr="00454682">
        <w:t xml:space="preserve">листі </w:t>
      </w:r>
      <w:r w:rsidRPr="00454682" w:rsidR="00660F4E">
        <w:t xml:space="preserve">до Суду </w:t>
      </w:r>
      <w:r w:rsidRPr="00454682">
        <w:t>від 15 жовтня 2010 року, пані П</w:t>
      </w:r>
      <w:r w:rsidRPr="00454682" w:rsidR="000935C6">
        <w:t>амфілова</w:t>
      </w:r>
      <w:r w:rsidRPr="00454682" w:rsidR="005F605E">
        <w:t xml:space="preserve"> </w:t>
      </w:r>
      <w:r w:rsidRPr="00454682" w:rsidR="00E0520F">
        <w:t>більше не займала державну посаду,</w:t>
      </w:r>
      <w:r w:rsidRPr="00454682" w:rsidR="005F605E">
        <w:t xml:space="preserve"> а </w:t>
      </w:r>
      <w:r w:rsidRPr="00454682" w:rsidR="00E0520F">
        <w:t xml:space="preserve">була </w:t>
      </w:r>
      <w:r w:rsidRPr="00454682" w:rsidR="005F605E">
        <w:t>приватною особою</w:t>
      </w:r>
      <w:r w:rsidRPr="00454682">
        <w:t xml:space="preserve">, </w:t>
      </w:r>
      <w:r w:rsidRPr="00454682" w:rsidR="000935C6">
        <w:t>а тому він не мав</w:t>
      </w:r>
      <w:r w:rsidRPr="00454682" w:rsidR="005F605E">
        <w:t xml:space="preserve"> можливості надати Судові її адресу</w:t>
      </w:r>
      <w:r w:rsidRPr="00454682">
        <w:t xml:space="preserve">. </w:t>
      </w:r>
      <w:r w:rsidRPr="00454682" w:rsidR="005F605E">
        <w:t>Тут с</w:t>
      </w:r>
      <w:r w:rsidRPr="00454682">
        <w:t>л</w:t>
      </w:r>
      <w:r w:rsidRPr="00454682" w:rsidR="005F605E">
        <w:t xml:space="preserve">ід </w:t>
      </w:r>
      <w:r w:rsidR="00873459">
        <w:t>повторити</w:t>
      </w:r>
      <w:r w:rsidRPr="00454682">
        <w:t>, що Договірні Сторони зобов</w:t>
      </w:r>
      <w:r w:rsidR="00B6608C">
        <w:t>’</w:t>
      </w:r>
      <w:r w:rsidRPr="00454682">
        <w:t xml:space="preserve">язані </w:t>
      </w:r>
      <w:r w:rsidRPr="00454682" w:rsidR="005F605E">
        <w:t>доставити повістки Суду свідку, що проживає на їхніх територіях</w:t>
      </w:r>
      <w:r w:rsidRPr="00454682">
        <w:t xml:space="preserve"> (див</w:t>
      </w:r>
      <w:r w:rsidRPr="00454682" w:rsidR="005F605E">
        <w:t>.</w:t>
      </w:r>
      <w:r w:rsidRPr="00454682">
        <w:t xml:space="preserve"> Правило A5 § 4, перше речення, </w:t>
      </w:r>
      <w:r w:rsidRPr="00454682" w:rsidR="005F605E">
        <w:t>Д</w:t>
      </w:r>
      <w:r w:rsidRPr="00454682">
        <w:t>одатку до Регламенту Суду).</w:t>
      </w:r>
    </w:p>
    <w:p w:rsidRPr="00454682" w:rsidR="00FB7FCF" w:rsidP="00FB7FCF" w:rsidRDefault="00FB7FCF">
      <w:pPr>
        <w:pStyle w:val="ECHRHeading2"/>
        <w:rPr>
          <w:rFonts w:ascii="Times New Roman" w:hAnsi="Times New Roman" w:cs="Times New Roman"/>
          <w:lang w:val="uk-UA"/>
        </w:rPr>
      </w:pPr>
      <w:bookmarkStart w:name="_Toc388528986" w:id="49"/>
      <w:bookmarkStart w:name="_Toc388884455" w:id="50"/>
      <w:r w:rsidRPr="00454682">
        <w:rPr>
          <w:rFonts w:ascii="Times New Roman" w:hAnsi="Times New Roman" w:cs="Times New Roman"/>
          <w:lang w:val="uk-UA"/>
        </w:rPr>
        <w:t>B.  </w:t>
      </w:r>
      <w:r w:rsidRPr="00454682" w:rsidR="00876731">
        <w:rPr>
          <w:rFonts w:ascii="Times New Roman" w:hAnsi="Times New Roman" w:cs="Times New Roman"/>
          <w:lang w:val="uk-UA"/>
        </w:rPr>
        <w:t>Принципи оцінки доказів</w:t>
      </w:r>
      <w:bookmarkEnd w:id="49"/>
      <w:bookmarkEnd w:id="50"/>
      <w:r w:rsidRPr="00454682" w:rsidR="005F605E">
        <w:rPr>
          <w:rFonts w:ascii="Times New Roman" w:hAnsi="Times New Roman" w:cs="Times New Roman"/>
          <w:lang w:val="uk-UA"/>
        </w:rPr>
        <w:tab/>
      </w:r>
    </w:p>
    <w:p w:rsidRPr="00454682" w:rsidR="00D46E38" w:rsidP="005C5D76" w:rsidRDefault="005F605E">
      <w:pPr>
        <w:pStyle w:val="1"/>
      </w:pPr>
      <w:r w:rsidRPr="00454682">
        <w:t>При оцінці доказів Суд прийняв стандарт доказування «поза розумним сумнівом», викладений</w:t>
      </w:r>
      <w:r w:rsidRPr="00454682" w:rsidR="000935C6">
        <w:t xml:space="preserve"> ним у</w:t>
      </w:r>
      <w:r w:rsidRPr="00454682">
        <w:t xml:space="preserve"> двох міждержавних справах (див. справи «</w:t>
      </w:r>
      <w:r w:rsidRPr="00454682">
        <w:rPr>
          <w:i/>
        </w:rPr>
        <w:t>Ірландія проти Сполученого Королівства</w:t>
      </w:r>
      <w:r w:rsidRPr="00454682">
        <w:t>», рішення від 18 січня 1978 року, § 161, Series A. no. 25, та «</w:t>
      </w:r>
      <w:r w:rsidRPr="00454682">
        <w:rPr>
          <w:i/>
        </w:rPr>
        <w:t>Кіпр</w:t>
      </w:r>
      <w:r w:rsidRPr="00454682">
        <w:t xml:space="preserve"> </w:t>
      </w:r>
      <w:r w:rsidRPr="00454682">
        <w:rPr>
          <w:i/>
        </w:rPr>
        <w:t>проти Туреччини</w:t>
      </w:r>
      <w:r w:rsidRPr="00454682">
        <w:t>» [ВП], № 25781/94, § 113, ECHR 2001-</w:t>
      </w:r>
      <w:r w:rsidRPr="00454682" w:rsidR="000935C6">
        <w:t xml:space="preserve">IV), </w:t>
      </w:r>
      <w:r w:rsidRPr="00454682">
        <w:t>і який відт</w:t>
      </w:r>
      <w:r w:rsidRPr="00454682" w:rsidR="000935C6">
        <w:t xml:space="preserve">ак </w:t>
      </w:r>
      <w:r w:rsidRPr="00454682" w:rsidR="00D46E38">
        <w:t>став частиною його прецедентного права</w:t>
      </w:r>
      <w:r w:rsidRPr="00454682">
        <w:t xml:space="preserve"> (див</w:t>
      </w:r>
      <w:r w:rsidRPr="00454682" w:rsidR="00D46E38">
        <w:t>.</w:t>
      </w:r>
      <w:r w:rsidRPr="00454682">
        <w:t xml:space="preserve">, зокрема, </w:t>
      </w:r>
      <w:r w:rsidRPr="00454682" w:rsidR="00D46E38">
        <w:t>справи «</w:t>
      </w:r>
      <w:r w:rsidRPr="00454682" w:rsidR="00D46E38">
        <w:rPr>
          <w:i/>
        </w:rPr>
        <w:t>Ilaşcu та інші проти Молдови та Росії</w:t>
      </w:r>
      <w:r w:rsidRPr="00454682" w:rsidR="00D46E38">
        <w:t>» [ВП</w:t>
      </w:r>
      <w:r w:rsidRPr="00454682">
        <w:t xml:space="preserve">], </w:t>
      </w:r>
      <w:r w:rsidRPr="00454682" w:rsidR="00D46E38">
        <w:t>№ 48787/99, § 26, ECHR 2004-</w:t>
      </w:r>
      <w:r w:rsidRPr="00454682" w:rsidR="000935C6">
        <w:t xml:space="preserve">VII, та </w:t>
      </w:r>
      <w:r w:rsidRPr="00454682" w:rsidR="00D46E38">
        <w:t>«</w:t>
      </w:r>
      <w:r w:rsidRPr="00454682" w:rsidR="00D46E38">
        <w:rPr>
          <w:i/>
        </w:rPr>
        <w:t xml:space="preserve">Davydov </w:t>
      </w:r>
      <w:r w:rsidRPr="00454682">
        <w:rPr>
          <w:i/>
        </w:rPr>
        <w:t xml:space="preserve">та інші </w:t>
      </w:r>
      <w:r w:rsidRPr="00454682" w:rsidR="00D46E38">
        <w:rPr>
          <w:i/>
        </w:rPr>
        <w:t>проти України</w:t>
      </w:r>
      <w:r w:rsidRPr="00454682" w:rsidR="00D46E38">
        <w:t>», №№</w:t>
      </w:r>
      <w:r w:rsidRPr="00454682">
        <w:t xml:space="preserve"> 17674/02 і 39081/02, § 158, </w:t>
      </w:r>
      <w:r w:rsidRPr="00454682" w:rsidR="00D46E38">
        <w:t xml:space="preserve">рішення від </w:t>
      </w:r>
      <w:r w:rsidRPr="00454682">
        <w:t>1 липня 2010</w:t>
      </w:r>
      <w:r w:rsidRPr="00454682" w:rsidR="00D46E38">
        <w:t xml:space="preserve"> року</w:t>
      </w:r>
      <w:r w:rsidRPr="00454682">
        <w:t>).</w:t>
      </w:r>
    </w:p>
    <w:p w:rsidRPr="00454682" w:rsidR="00D46E38" w:rsidP="005C5D76" w:rsidRDefault="00D46E38">
      <w:pPr>
        <w:pStyle w:val="1"/>
      </w:pPr>
      <w:r w:rsidRPr="00454682">
        <w:t>Втім,</w:t>
      </w:r>
      <w:r w:rsidRPr="00454682" w:rsidR="005F605E">
        <w:t xml:space="preserve"> </w:t>
      </w:r>
      <w:r w:rsidRPr="00454682" w:rsidR="000935C6">
        <w:t>Суд</w:t>
      </w:r>
      <w:r w:rsidR="00873459">
        <w:t xml:space="preserve"> ніколи не мав на</w:t>
      </w:r>
      <w:r w:rsidRPr="00454682">
        <w:t xml:space="preserve">міру </w:t>
      </w:r>
      <w:r w:rsidRPr="00454682" w:rsidR="00E0520F">
        <w:t>перейняти</w:t>
      </w:r>
      <w:r w:rsidRPr="00454682" w:rsidR="005F605E">
        <w:t xml:space="preserve"> підхід національних правових систем, я</w:t>
      </w:r>
      <w:r w:rsidR="00873459">
        <w:t>кі використовують цей стандарт у</w:t>
      </w:r>
      <w:r w:rsidRPr="00454682" w:rsidR="005F605E">
        <w:t xml:space="preserve"> криміналь</w:t>
      </w:r>
      <w:r w:rsidRPr="00454682" w:rsidR="000935C6">
        <w:t>них справах. Роль Суду полягає в</w:t>
      </w:r>
      <w:r w:rsidRPr="00454682">
        <w:t xml:space="preserve"> прийнятті рішень не щодо </w:t>
      </w:r>
      <w:r w:rsidR="00873459">
        <w:t xml:space="preserve">кримінальної чи цивільної </w:t>
      </w:r>
      <w:r w:rsidRPr="00454682">
        <w:t>відповідальності, а щодо відповідальності</w:t>
      </w:r>
      <w:r w:rsidRPr="00454682" w:rsidR="005F605E">
        <w:t xml:space="preserve"> </w:t>
      </w:r>
      <w:r w:rsidRPr="00454682">
        <w:t xml:space="preserve">Договірних </w:t>
      </w:r>
      <w:r w:rsidRPr="00454682" w:rsidR="005F605E">
        <w:t xml:space="preserve">держав </w:t>
      </w:r>
      <w:r w:rsidRPr="00454682">
        <w:t>за Конвенцією</w:t>
      </w:r>
      <w:r w:rsidRPr="00454682" w:rsidR="005F605E">
        <w:t xml:space="preserve">. Специфіка його завдання </w:t>
      </w:r>
      <w:r w:rsidRPr="00454682">
        <w:t>за статтею</w:t>
      </w:r>
      <w:r w:rsidRPr="00454682" w:rsidR="005F605E">
        <w:t xml:space="preserve"> 19 Конвенції </w:t>
      </w:r>
      <w:r w:rsidR="009F3A1E">
        <w:t>–</w:t>
      </w:r>
      <w:r w:rsidRPr="00454682">
        <w:t xml:space="preserve"> забезпеч</w:t>
      </w:r>
      <w:r w:rsidR="009F3A1E">
        <w:t xml:space="preserve">ення </w:t>
      </w:r>
      <w:r w:rsidRPr="00454682">
        <w:t>дотримання Високими Договірними Сторонами</w:t>
      </w:r>
      <w:r w:rsidRPr="00454682" w:rsidR="005F605E">
        <w:t xml:space="preserve"> зобов</w:t>
      </w:r>
      <w:r w:rsidR="00B6608C">
        <w:t>’</w:t>
      </w:r>
      <w:r w:rsidRPr="00454682" w:rsidR="005F605E">
        <w:t xml:space="preserve">язань щодо </w:t>
      </w:r>
      <w:r w:rsidRPr="00454682" w:rsidR="000935C6">
        <w:t xml:space="preserve">гарантування </w:t>
      </w:r>
      <w:r w:rsidRPr="00454682" w:rsidR="005F605E">
        <w:t>основних прав, закріплених в Конвенції</w:t>
      </w:r>
      <w:r w:rsidRPr="00454682">
        <w:t>,</w:t>
      </w:r>
      <w:r w:rsidRPr="00454682" w:rsidR="005F605E">
        <w:t xml:space="preserve"> - </w:t>
      </w:r>
      <w:r w:rsidRPr="00454682">
        <w:t>обумовлює</w:t>
      </w:r>
      <w:r w:rsidRPr="00454682" w:rsidR="005F605E">
        <w:t xml:space="preserve"> його підхід до питань доказів і доказ</w:t>
      </w:r>
      <w:r w:rsidRPr="00454682">
        <w:t xml:space="preserve">ування. У провадженні в Суді не </w:t>
      </w:r>
      <w:r w:rsidRPr="00454682" w:rsidR="005F605E">
        <w:t xml:space="preserve">існує жодних процесуальних </w:t>
      </w:r>
      <w:r w:rsidR="009F3A1E">
        <w:t>перешкод</w:t>
      </w:r>
      <w:r w:rsidRPr="00454682" w:rsidR="005F605E">
        <w:t xml:space="preserve"> для прийнятності дока</w:t>
      </w:r>
      <w:r w:rsidRPr="00454682">
        <w:t>зів або заздалегідь встановлених формул для їх</w:t>
      </w:r>
      <w:r w:rsidRPr="00454682" w:rsidR="005F605E">
        <w:t xml:space="preserve"> оцінки. Він </w:t>
      </w:r>
      <w:r w:rsidR="009F3A1E">
        <w:t>робить</w:t>
      </w:r>
      <w:r w:rsidRPr="00454682" w:rsidR="005F605E">
        <w:t xml:space="preserve"> висновки, які, на його думку, </w:t>
      </w:r>
      <w:r w:rsidRPr="00454682">
        <w:t>підтримуються вільною</w:t>
      </w:r>
      <w:r w:rsidRPr="00454682" w:rsidR="005F605E">
        <w:t xml:space="preserve"> оцінкою</w:t>
      </w:r>
      <w:r w:rsidRPr="00454682">
        <w:t xml:space="preserve"> </w:t>
      </w:r>
      <w:r w:rsidR="009F3A1E">
        <w:t>всіх доказів, в тому числі такі</w:t>
      </w:r>
      <w:r w:rsidRPr="00454682" w:rsidR="005F605E">
        <w:t xml:space="preserve"> </w:t>
      </w:r>
      <w:r w:rsidR="009F3A1E">
        <w:t>висновки</w:t>
      </w:r>
      <w:r w:rsidRPr="00454682" w:rsidR="005F605E">
        <w:t xml:space="preserve">, які </w:t>
      </w:r>
      <w:r w:rsidRPr="00454682">
        <w:t xml:space="preserve">можуть </w:t>
      </w:r>
      <w:r w:rsidRPr="00454682" w:rsidR="005F605E">
        <w:t>виплива</w:t>
      </w:r>
      <w:r w:rsidRPr="00454682">
        <w:t xml:space="preserve">ти </w:t>
      </w:r>
      <w:r w:rsidRPr="00454682" w:rsidR="005F605E">
        <w:t xml:space="preserve">з фактів і </w:t>
      </w:r>
      <w:r w:rsidRPr="00454682">
        <w:t xml:space="preserve">доводів </w:t>
      </w:r>
      <w:r w:rsidRPr="00454682" w:rsidR="005F605E">
        <w:t>сторін. З</w:t>
      </w:r>
      <w:r w:rsidRPr="00454682">
        <w:t xml:space="preserve">гідно з його практикою, </w:t>
      </w:r>
      <w:r w:rsidRPr="00454682" w:rsidR="005F605E">
        <w:t xml:space="preserve">доказ може випливати з співіснування досить </w:t>
      </w:r>
      <w:r w:rsidR="009F3A1E">
        <w:t>надійних</w:t>
      </w:r>
      <w:r w:rsidRPr="00454682" w:rsidR="005F605E">
        <w:t xml:space="preserve">, </w:t>
      </w:r>
      <w:r w:rsidRPr="00454682">
        <w:t>чітких та</w:t>
      </w:r>
      <w:r w:rsidRPr="00454682" w:rsidR="005F605E">
        <w:t xml:space="preserve"> </w:t>
      </w:r>
      <w:r w:rsidRPr="00454682">
        <w:t xml:space="preserve">узгоджених </w:t>
      </w:r>
      <w:r w:rsidR="009F3A1E">
        <w:t>умовиводів або</w:t>
      </w:r>
      <w:r w:rsidRPr="00454682" w:rsidR="005F605E">
        <w:t xml:space="preserve"> </w:t>
      </w:r>
      <w:r w:rsidRPr="00454682">
        <w:t xml:space="preserve">подібних </w:t>
      </w:r>
      <w:r w:rsidRPr="00454682" w:rsidR="005F605E">
        <w:t xml:space="preserve">неспростовних презумпцій факту. Крім того, рівень переконливості, необхідний для досягнення конкретного </w:t>
      </w:r>
      <w:r w:rsidRPr="00454682">
        <w:t>висновку</w:t>
      </w:r>
      <w:r w:rsidRPr="00454682" w:rsidR="000935C6">
        <w:t>, а</w:t>
      </w:r>
      <w:r w:rsidRPr="00454682" w:rsidR="005F605E">
        <w:t xml:space="preserve"> в зв</w:t>
      </w:r>
      <w:r w:rsidR="00B6608C">
        <w:t>’</w:t>
      </w:r>
      <w:r w:rsidRPr="00454682" w:rsidR="005F605E">
        <w:t xml:space="preserve">язку </w:t>
      </w:r>
      <w:r w:rsidRPr="00454682" w:rsidR="000935C6">
        <w:t>з цим і розподіл тягаря доказування</w:t>
      </w:r>
      <w:r w:rsidRPr="00454682">
        <w:t>,</w:t>
      </w:r>
      <w:r w:rsidRPr="00454682" w:rsidR="005F605E">
        <w:t xml:space="preserve"> нерозривно пов</w:t>
      </w:r>
      <w:r w:rsidR="00B6608C">
        <w:t>’</w:t>
      </w:r>
      <w:r w:rsidRPr="00454682" w:rsidR="005F605E">
        <w:t xml:space="preserve">язані зі специфікою фактів, характером </w:t>
      </w:r>
      <w:r w:rsidRPr="00454682">
        <w:t>зроблених тверджень і відповідним правом</w:t>
      </w:r>
      <w:r w:rsidRPr="00454682" w:rsidR="005F605E">
        <w:t xml:space="preserve"> </w:t>
      </w:r>
      <w:r w:rsidRPr="00454682">
        <w:t xml:space="preserve">за Конвенцією. </w:t>
      </w:r>
      <w:r w:rsidR="009F3A1E">
        <w:t>Т</w:t>
      </w:r>
      <w:r w:rsidRPr="00454682" w:rsidR="009F3A1E">
        <w:t xml:space="preserve">акож </w:t>
      </w:r>
      <w:r w:rsidRPr="00454682">
        <w:t xml:space="preserve">Суд </w:t>
      </w:r>
      <w:r w:rsidRPr="00454682" w:rsidR="00E0520F">
        <w:t xml:space="preserve">з усією серйозністю ставиться до </w:t>
      </w:r>
      <w:r w:rsidRPr="00454682">
        <w:t xml:space="preserve">висновку про те, що </w:t>
      </w:r>
      <w:r w:rsidRPr="00454682" w:rsidR="005F605E">
        <w:t>Договірна держава порушила основні права (див</w:t>
      </w:r>
      <w:r w:rsidRPr="00454682">
        <w:t>.</w:t>
      </w:r>
      <w:r w:rsidRPr="00454682" w:rsidR="005F605E">
        <w:t xml:space="preserve">, зокрема, справи </w:t>
      </w:r>
      <w:r w:rsidRPr="00454682">
        <w:t>«</w:t>
      </w:r>
      <w:r w:rsidRPr="00454682">
        <w:rPr>
          <w:i/>
        </w:rPr>
        <w:t>Nachova та інші п</w:t>
      </w:r>
      <w:r w:rsidRPr="00454682" w:rsidR="005F605E">
        <w:rPr>
          <w:i/>
        </w:rPr>
        <w:t>роти Болгарії</w:t>
      </w:r>
      <w:r w:rsidRPr="00454682">
        <w:t>» [ВП], №№</w:t>
      </w:r>
      <w:r w:rsidRPr="00454682" w:rsidR="005F605E">
        <w:t xml:space="preserve"> 43577/98 і 4</w:t>
      </w:r>
      <w:r w:rsidRPr="00454682">
        <w:t>3579/98, §</w:t>
      </w:r>
      <w:r w:rsidRPr="00454682" w:rsidR="000935C6">
        <w:t> 147, ECHR</w:t>
      </w:r>
      <w:r w:rsidRPr="00454682">
        <w:t xml:space="preserve"> 2005-VII, та</w:t>
      </w:r>
      <w:r w:rsidRPr="00454682" w:rsidR="005F605E">
        <w:t xml:space="preserve"> </w:t>
      </w:r>
      <w:r w:rsidRPr="00454682">
        <w:t>«</w:t>
      </w:r>
      <w:r w:rsidRPr="00454682">
        <w:rPr>
          <w:i/>
        </w:rPr>
        <w:t>Mathew</w:t>
      </w:r>
      <w:r w:rsidR="00B6608C">
        <w:rPr>
          <w:i/>
        </w:rPr>
        <w:t xml:space="preserve"> </w:t>
      </w:r>
      <w:r w:rsidRPr="00454682">
        <w:rPr>
          <w:i/>
        </w:rPr>
        <w:t>проти Нідерландів»</w:t>
      </w:r>
      <w:r w:rsidRPr="00454682" w:rsidR="005F605E">
        <w:t xml:space="preserve">, </w:t>
      </w:r>
      <w:r w:rsidRPr="00454682">
        <w:t>№ 24919/03, § 156, ECHR 2005-</w:t>
      </w:r>
      <w:r w:rsidRPr="00454682" w:rsidR="005F605E">
        <w:t>IX).</w:t>
      </w:r>
    </w:p>
    <w:p w:rsidRPr="00454682" w:rsidR="005F605E" w:rsidP="005C5D76" w:rsidRDefault="005F605E">
      <w:pPr>
        <w:pStyle w:val="1"/>
      </w:pPr>
      <w:r w:rsidRPr="00454682">
        <w:t>При встановленні існування адміністративної п</w:t>
      </w:r>
      <w:r w:rsidRPr="00454682" w:rsidR="00D46E38">
        <w:t>рактики</w:t>
      </w:r>
      <w:r w:rsidR="009F3A1E">
        <w:t xml:space="preserve"> Суд не буде спиратися на</w:t>
      </w:r>
      <w:r w:rsidRPr="00454682" w:rsidR="00D46E38">
        <w:t xml:space="preserve"> концепцію</w:t>
      </w:r>
      <w:r w:rsidRPr="00454682">
        <w:t>, що тягар до</w:t>
      </w:r>
      <w:r w:rsidRPr="00454682" w:rsidR="000935C6">
        <w:t xml:space="preserve">казування </w:t>
      </w:r>
      <w:r w:rsidR="009F3A1E">
        <w:t>несе той чи інший уряд</w:t>
      </w:r>
      <w:r w:rsidRPr="00454682">
        <w:t xml:space="preserve">, </w:t>
      </w:r>
      <w:r w:rsidR="009F3A1E">
        <w:t xml:space="preserve">що беруть участь у справі, </w:t>
      </w:r>
      <w:r w:rsidRPr="00454682">
        <w:t xml:space="preserve">а </w:t>
      </w:r>
      <w:r w:rsidRPr="00454682" w:rsidR="00D46E38">
        <w:t xml:space="preserve">радше </w:t>
      </w:r>
      <w:r w:rsidR="009F3A1E">
        <w:t>дослідить</w:t>
      </w:r>
      <w:r w:rsidRPr="00454682" w:rsidR="00D46E38">
        <w:t xml:space="preserve"> всі наявні в нього матеріали</w:t>
      </w:r>
      <w:r w:rsidRPr="00454682">
        <w:t xml:space="preserve">, незалежно від </w:t>
      </w:r>
      <w:r w:rsidR="009F3A1E">
        <w:t>джерела їх отримання</w:t>
      </w:r>
      <w:r w:rsidRPr="00454682" w:rsidR="003A4F7F">
        <w:t xml:space="preserve"> </w:t>
      </w:r>
      <w:r w:rsidRPr="00454682">
        <w:t xml:space="preserve">(див. </w:t>
      </w:r>
      <w:r w:rsidRPr="00454682" w:rsidR="003A4F7F">
        <w:t>зазначені вище справи «</w:t>
      </w:r>
      <w:r w:rsidRPr="00454682">
        <w:rPr>
          <w:i/>
        </w:rPr>
        <w:t>Ірландія проти Сполученого Королівства</w:t>
      </w:r>
      <w:r w:rsidRPr="00454682" w:rsidR="003A4F7F">
        <w:t>»</w:t>
      </w:r>
      <w:r w:rsidRPr="00454682">
        <w:t xml:space="preserve"> та </w:t>
      </w:r>
      <w:r w:rsidRPr="00454682" w:rsidR="003A4F7F">
        <w:t>«</w:t>
      </w:r>
      <w:r w:rsidRPr="00454682" w:rsidR="003A4F7F">
        <w:rPr>
          <w:i/>
        </w:rPr>
        <w:t>Кіпр проти Туреччини</w:t>
      </w:r>
      <w:r w:rsidRPr="00454682" w:rsidR="003A4F7F">
        <w:t>»</w:t>
      </w:r>
      <w:r w:rsidRPr="00454682">
        <w:t xml:space="preserve">, там </w:t>
      </w:r>
      <w:r w:rsidRPr="00454682" w:rsidR="003A4F7F">
        <w:t>само)</w:t>
      </w:r>
      <w:r w:rsidRPr="00454682">
        <w:t xml:space="preserve">. Крім того, поведінка сторін </w:t>
      </w:r>
      <w:r w:rsidRPr="00454682" w:rsidR="003A4F7F">
        <w:t>по відношенню до зусиль Суду з о</w:t>
      </w:r>
      <w:r w:rsidRPr="00454682">
        <w:t xml:space="preserve">тримання доказів може </w:t>
      </w:r>
      <w:r w:rsidRPr="00454682" w:rsidR="003A4F7F">
        <w:t xml:space="preserve">становити </w:t>
      </w:r>
      <w:r w:rsidRPr="00454682">
        <w:t xml:space="preserve">елемент, який </w:t>
      </w:r>
      <w:r w:rsidRPr="00454682" w:rsidR="003A4F7F">
        <w:t xml:space="preserve">необхідно взяти до уваги </w:t>
      </w:r>
      <w:r w:rsidRPr="00454682">
        <w:t>(див</w:t>
      </w:r>
      <w:r w:rsidRPr="00454682" w:rsidR="003A4F7F">
        <w:t>.</w:t>
      </w:r>
      <w:r w:rsidRPr="00454682">
        <w:t xml:space="preserve"> </w:t>
      </w:r>
      <w:r w:rsidRPr="00454682" w:rsidR="003A4F7F">
        <w:t>згадані вище справи «</w:t>
      </w:r>
      <w:r w:rsidRPr="00454682">
        <w:rPr>
          <w:i/>
        </w:rPr>
        <w:t>Ірландія проти Сполученого Королівства</w:t>
      </w:r>
      <w:r w:rsidRPr="00454682" w:rsidR="003A4F7F">
        <w:t>»,</w:t>
      </w:r>
      <w:r w:rsidRPr="00454682">
        <w:t xml:space="preserve"> </w:t>
      </w:r>
      <w:r w:rsidRPr="00454682" w:rsidR="003A4F7F">
        <w:t>«</w:t>
      </w:r>
      <w:r w:rsidRPr="00454682" w:rsidR="003A4F7F">
        <w:rPr>
          <w:i/>
        </w:rPr>
        <w:t>Ilaşcu та інші»,</w:t>
      </w:r>
      <w:r w:rsidRPr="00454682" w:rsidR="003A4F7F">
        <w:t xml:space="preserve"> та</w:t>
      </w:r>
      <w:r w:rsidRPr="00454682">
        <w:t xml:space="preserve"> </w:t>
      </w:r>
      <w:r w:rsidRPr="00454682" w:rsidR="003A4F7F">
        <w:t>«</w:t>
      </w:r>
      <w:r w:rsidRPr="00454682" w:rsidR="003A4F7F">
        <w:rPr>
          <w:i/>
        </w:rPr>
        <w:t xml:space="preserve">Davydov </w:t>
      </w:r>
      <w:r w:rsidRPr="00454682">
        <w:rPr>
          <w:i/>
        </w:rPr>
        <w:t>та інші</w:t>
      </w:r>
      <w:r w:rsidRPr="00454682" w:rsidR="003A4F7F">
        <w:t>»</w:t>
      </w:r>
      <w:r w:rsidRPr="00454682">
        <w:t>,</w:t>
      </w:r>
      <w:r w:rsidRPr="00454682" w:rsidR="003A4F7F">
        <w:t xml:space="preserve"> там само).</w:t>
      </w:r>
    </w:p>
    <w:p w:rsidRPr="00454682" w:rsidR="00FB7FCF" w:rsidP="00FB7FCF" w:rsidRDefault="00FB7FCF">
      <w:pPr>
        <w:pStyle w:val="ECHRHeading1"/>
        <w:rPr>
          <w:rFonts w:ascii="Times New Roman" w:hAnsi="Times New Roman" w:cs="Times New Roman"/>
          <w:lang w:val="uk-UA"/>
        </w:rPr>
      </w:pPr>
      <w:bookmarkStart w:name="_Toc388528987" w:id="51"/>
      <w:bookmarkStart w:name="_Toc388884456" w:id="52"/>
      <w:r w:rsidRPr="00454682">
        <w:rPr>
          <w:rFonts w:ascii="Times New Roman" w:hAnsi="Times New Roman" w:cs="Times New Roman"/>
          <w:lang w:val="uk-UA"/>
        </w:rPr>
        <w:t>II.  </w:t>
      </w:r>
      <w:r w:rsidRPr="00454682" w:rsidR="00876731">
        <w:rPr>
          <w:rFonts w:ascii="Times New Roman" w:hAnsi="Times New Roman" w:cs="Times New Roman"/>
          <w:lang w:val="uk-UA"/>
        </w:rPr>
        <w:t xml:space="preserve">СТВЕРДЖУВАНЕ ПОРУШЕННЯ СТАТТІ </w:t>
      </w:r>
      <w:bookmarkEnd w:id="51"/>
      <w:bookmarkEnd w:id="52"/>
      <w:r w:rsidRPr="00454682" w:rsidR="00876731">
        <w:rPr>
          <w:rFonts w:ascii="Times New Roman" w:hAnsi="Times New Roman" w:cs="Times New Roman"/>
          <w:lang w:val="uk-UA"/>
        </w:rPr>
        <w:t>38 КОНВЕНЦІЇ</w:t>
      </w:r>
    </w:p>
    <w:p w:rsidR="00B6608C" w:rsidP="005C5D76" w:rsidRDefault="00E0520F">
      <w:pPr>
        <w:pStyle w:val="1"/>
      </w:pPr>
      <w:r w:rsidRPr="00454682">
        <w:t xml:space="preserve">Враховуючи неодноразову </w:t>
      </w:r>
      <w:r w:rsidRPr="00454682" w:rsidR="00F675C2">
        <w:t xml:space="preserve">відмову уряду-відповідача </w:t>
      </w:r>
      <w:r w:rsidRPr="00454682">
        <w:t>в наданні Суду копій</w:t>
      </w:r>
      <w:r w:rsidRPr="00454682" w:rsidR="00F675C2">
        <w:t xml:space="preserve"> двох </w:t>
      </w:r>
      <w:r w:rsidRPr="00454682" w:rsidR="005C4B73">
        <w:t xml:space="preserve">наказів </w:t>
      </w:r>
      <w:r w:rsidRPr="00454682" w:rsidR="00F675C2">
        <w:t xml:space="preserve">№№ 0215 і 849, виданих в кінці вересня 2006 року </w:t>
      </w:r>
      <w:r w:rsidRPr="00454682" w:rsidR="00454682">
        <w:t xml:space="preserve">ГУВС </w:t>
      </w:r>
      <w:r w:rsidRPr="00454682" w:rsidR="00962882">
        <w:t xml:space="preserve">по м. Санкт-Петербургу і Ленінградській області </w:t>
      </w:r>
      <w:r w:rsidRPr="00454682" w:rsidR="00F675C2">
        <w:t xml:space="preserve">та Міністерством внутрішніх справ Російської Федерації, відповідно (див. пункт 30 вище), Суд вважає за доцільне розпочати </w:t>
      </w:r>
      <w:r w:rsidRPr="00454682" w:rsidR="005C4B73">
        <w:t>розгляд</w:t>
      </w:r>
      <w:r w:rsidRPr="00454682" w:rsidR="00F675C2">
        <w:t xml:space="preserve"> цієї справи з аналізу того, чи </w:t>
      </w:r>
      <w:r w:rsidRPr="00454682" w:rsidR="005C4B73">
        <w:t>дотримався уряд-відповідач свого процесуального</w:t>
      </w:r>
      <w:r w:rsidRPr="00454682" w:rsidR="00F675C2">
        <w:t xml:space="preserve"> зобов</w:t>
      </w:r>
      <w:r w:rsidR="00B6608C">
        <w:t>’</w:t>
      </w:r>
      <w:r w:rsidRPr="00454682" w:rsidR="00F675C2">
        <w:t>язання за статтею 38 Конвенції, яка передбачає наступне:</w:t>
      </w:r>
    </w:p>
    <w:p w:rsidRPr="00454682" w:rsidR="00F675C2" w:rsidP="00FB7FCF" w:rsidRDefault="00F675C2">
      <w:pPr>
        <w:pStyle w:val="ECHRParaQuote"/>
        <w:rPr>
          <w:rFonts w:ascii="Times New Roman" w:hAnsi="Times New Roman" w:cs="Times New Roman"/>
          <w:lang w:val="uk-UA"/>
        </w:rPr>
      </w:pPr>
      <w:r w:rsidRPr="00454682">
        <w:rPr>
          <w:rFonts w:ascii="Times New Roman" w:hAnsi="Times New Roman" w:cs="Times New Roman"/>
          <w:lang w:val="uk-UA"/>
        </w:rPr>
        <w:t>«Суд розглядає справу за участю представників сторін і, в разі необхідності, пров</w:t>
      </w:r>
      <w:r w:rsidRPr="00454682" w:rsidR="005C4B73">
        <w:rPr>
          <w:rFonts w:ascii="Times New Roman" w:hAnsi="Times New Roman" w:cs="Times New Roman"/>
          <w:lang w:val="uk-UA"/>
        </w:rPr>
        <w:t>одить розслідування,</w:t>
      </w:r>
      <w:r w:rsidRPr="00454682">
        <w:rPr>
          <w:rFonts w:ascii="Times New Roman" w:hAnsi="Times New Roman" w:cs="Times New Roman"/>
          <w:lang w:val="uk-UA"/>
        </w:rPr>
        <w:t xml:space="preserve"> для ефективного здійснення якого відповідні Високі Договірні Сторони повинні забезпечити всі необхідні умови».</w:t>
      </w:r>
    </w:p>
    <w:p w:rsidRPr="00454682" w:rsidR="00FB7FCF" w:rsidP="00FB7FCF" w:rsidRDefault="00FB7FCF">
      <w:pPr>
        <w:pStyle w:val="ECHRHeading2"/>
        <w:rPr>
          <w:rFonts w:ascii="Times New Roman" w:hAnsi="Times New Roman" w:cs="Times New Roman"/>
          <w:lang w:val="uk-UA"/>
        </w:rPr>
      </w:pPr>
      <w:bookmarkStart w:name="_Toc388528988" w:id="53"/>
      <w:bookmarkStart w:name="_Toc388884457" w:id="54"/>
      <w:r w:rsidRPr="00454682">
        <w:rPr>
          <w:rFonts w:ascii="Times New Roman" w:hAnsi="Times New Roman" w:cs="Times New Roman"/>
          <w:lang w:val="uk-UA"/>
        </w:rPr>
        <w:t>A.  </w:t>
      </w:r>
      <w:r w:rsidRPr="00454682" w:rsidR="00876731">
        <w:rPr>
          <w:rFonts w:ascii="Times New Roman" w:hAnsi="Times New Roman" w:cs="Times New Roman"/>
          <w:lang w:val="uk-UA"/>
        </w:rPr>
        <w:t>Доводи сторін</w:t>
      </w:r>
      <w:bookmarkEnd w:id="53"/>
      <w:bookmarkEnd w:id="54"/>
    </w:p>
    <w:p w:rsidRPr="00454682" w:rsidR="00FB7FCF" w:rsidP="00FB7FCF" w:rsidRDefault="00FB7FCF">
      <w:pPr>
        <w:pStyle w:val="ECHRHeading3"/>
        <w:rPr>
          <w:rFonts w:ascii="Times New Roman" w:hAnsi="Times New Roman" w:cs="Times New Roman"/>
          <w:lang w:val="uk-UA"/>
        </w:rPr>
      </w:pPr>
      <w:bookmarkStart w:name="_Toc388528989" w:id="55"/>
      <w:r w:rsidRPr="00454682">
        <w:rPr>
          <w:rFonts w:ascii="Times New Roman" w:hAnsi="Times New Roman" w:cs="Times New Roman"/>
          <w:lang w:val="uk-UA"/>
        </w:rPr>
        <w:t>1.  </w:t>
      </w:r>
      <w:r w:rsidRPr="00454682" w:rsidR="00876731">
        <w:rPr>
          <w:rFonts w:ascii="Times New Roman" w:hAnsi="Times New Roman" w:cs="Times New Roman"/>
          <w:lang w:val="uk-UA"/>
        </w:rPr>
        <w:t>Уряд-заявник</w:t>
      </w:r>
      <w:bookmarkEnd w:id="55"/>
    </w:p>
    <w:p w:rsidRPr="00454682" w:rsidR="00F675C2" w:rsidP="005C5D76" w:rsidRDefault="00F675C2">
      <w:pPr>
        <w:pStyle w:val="1"/>
      </w:pPr>
      <w:r w:rsidRPr="00454682">
        <w:t xml:space="preserve">Уряд-заявник </w:t>
      </w:r>
      <w:r w:rsidRPr="00454682" w:rsidR="00E0520F">
        <w:t>вважав</w:t>
      </w:r>
      <w:r w:rsidRPr="00454682">
        <w:t xml:space="preserve">, що уряд-відповідач не надав </w:t>
      </w:r>
      <w:r w:rsidRPr="00454682" w:rsidR="00E0520F">
        <w:t xml:space="preserve">переконливого </w:t>
      </w:r>
      <w:r w:rsidRPr="00454682">
        <w:t xml:space="preserve">пояснення своєї </w:t>
      </w:r>
      <w:r w:rsidRPr="00454682" w:rsidR="005C4B73">
        <w:t>відмови в</w:t>
      </w:r>
      <w:r w:rsidR="009F3A1E">
        <w:t xml:space="preserve"> наданні Судові</w:t>
      </w:r>
      <w:r w:rsidRPr="00454682">
        <w:t xml:space="preserve"> </w:t>
      </w:r>
      <w:r w:rsidRPr="00454682" w:rsidR="005C4B73">
        <w:t xml:space="preserve">наказів </w:t>
      </w:r>
      <w:r w:rsidRPr="00454682">
        <w:t xml:space="preserve">№№ 0215 і 849. Посилаючись на практику Суду, він просив Суд зробити </w:t>
      </w:r>
      <w:r w:rsidRPr="00454682" w:rsidR="00E0520F">
        <w:t>позитивні</w:t>
      </w:r>
      <w:r w:rsidRPr="00454682">
        <w:t xml:space="preserve"> </w:t>
      </w:r>
      <w:r w:rsidR="009F3A1E">
        <w:t>висновки</w:t>
      </w:r>
      <w:r w:rsidRPr="00454682">
        <w:t xml:space="preserve"> щодо обґрунтованості його тверджень та дійти висновку про те, що мало місце порушення статті 38 Конвенції</w:t>
      </w:r>
      <w:r w:rsidRPr="00454682" w:rsidR="005C4B73">
        <w:t>.</w:t>
      </w:r>
    </w:p>
    <w:p w:rsidRPr="00454682" w:rsidR="00FB7FCF" w:rsidP="00FB7FCF" w:rsidRDefault="00FB7FCF">
      <w:pPr>
        <w:pStyle w:val="ECHRHeading3"/>
        <w:outlineLvl w:val="0"/>
        <w:rPr>
          <w:rFonts w:ascii="Times New Roman" w:hAnsi="Times New Roman" w:cs="Times New Roman"/>
          <w:lang w:val="uk-UA"/>
        </w:rPr>
      </w:pPr>
      <w:bookmarkStart w:name="_Toc388528990" w:id="56"/>
      <w:r w:rsidRPr="00454682">
        <w:rPr>
          <w:rFonts w:ascii="Times New Roman" w:hAnsi="Times New Roman" w:cs="Times New Roman"/>
          <w:lang w:val="uk-UA"/>
        </w:rPr>
        <w:t>2.  </w:t>
      </w:r>
      <w:r w:rsidRPr="00454682" w:rsidR="00876731">
        <w:rPr>
          <w:rFonts w:ascii="Times New Roman" w:hAnsi="Times New Roman" w:cs="Times New Roman"/>
          <w:lang w:val="uk-UA"/>
        </w:rPr>
        <w:t>Уряд-відповідач</w:t>
      </w:r>
      <w:bookmarkEnd w:id="56"/>
    </w:p>
    <w:p w:rsidRPr="00454682" w:rsidR="00F675C2" w:rsidP="005C5D76" w:rsidRDefault="00F675C2">
      <w:pPr>
        <w:pStyle w:val="1"/>
      </w:pPr>
      <w:r w:rsidRPr="00454682">
        <w:t xml:space="preserve">У свою чергу, уряд-відповідач заявив, що він не мав можливості надати Суду </w:t>
      </w:r>
      <w:r w:rsidRPr="00454682" w:rsidR="005C4B73">
        <w:t>накази, о</w:t>
      </w:r>
      <w:r w:rsidRPr="00454682">
        <w:t xml:space="preserve">скільки вони містили </w:t>
      </w:r>
      <w:r w:rsidR="009F3A1E">
        <w:t>державну таємницю</w:t>
      </w:r>
      <w:r w:rsidRPr="00454682">
        <w:t xml:space="preserve">, а тому не підлягали розкриттю. Згідно з Міністерством внутрішніх справ Російської Федерації, </w:t>
      </w:r>
      <w:r w:rsidRPr="00454682" w:rsidR="005C4B73">
        <w:t xml:space="preserve">накази </w:t>
      </w:r>
      <w:r w:rsidRPr="00454682">
        <w:t xml:space="preserve">не містили жодного </w:t>
      </w:r>
      <w:r w:rsidRPr="00454682" w:rsidR="005C4B73">
        <w:t>розпорядження, яке б вимагало</w:t>
      </w:r>
      <w:r w:rsidRPr="00454682">
        <w:t xml:space="preserve"> від адміністративних суб</w:t>
      </w:r>
      <w:r w:rsidR="00B6608C">
        <w:t>’</w:t>
      </w:r>
      <w:r w:rsidRPr="00454682">
        <w:t xml:space="preserve">єктів Російської Федерації вжити заходів, які б навмисне порушували права громадян Грузії. </w:t>
      </w:r>
      <w:r w:rsidRPr="00454682" w:rsidR="00E0520F">
        <w:t>У ході слухання</w:t>
      </w:r>
      <w:r w:rsidRPr="00454682">
        <w:t xml:space="preserve"> свідків пан Нікішин, </w:t>
      </w:r>
      <w:r w:rsidRPr="00454682" w:rsidR="00E0520F">
        <w:t xml:space="preserve">який на той момент був </w:t>
      </w:r>
      <w:r w:rsidRPr="00454682">
        <w:t>заступник</w:t>
      </w:r>
      <w:r w:rsidRPr="00454682" w:rsidR="00E0520F">
        <w:t>ом</w:t>
      </w:r>
      <w:r w:rsidRPr="00454682">
        <w:t xml:space="preserve"> начальника </w:t>
      </w:r>
      <w:r w:rsidRPr="00454682" w:rsidR="00E0520F">
        <w:t>правового</w:t>
      </w:r>
      <w:r w:rsidRPr="00454682">
        <w:t xml:space="preserve"> департамент</w:t>
      </w:r>
      <w:r w:rsidRPr="00454682" w:rsidR="00E0520F">
        <w:t>у Міністерства внутрішніх справ м. Москви</w:t>
      </w:r>
      <w:r w:rsidRPr="00454682">
        <w:t xml:space="preserve">, підтвердив, що </w:t>
      </w:r>
      <w:r w:rsidRPr="00454682" w:rsidR="00E0520F">
        <w:t>інструкцію</w:t>
      </w:r>
      <w:r w:rsidRPr="00454682">
        <w:t xml:space="preserve"> від 2 жовтня 2006 </w:t>
      </w:r>
      <w:r w:rsidRPr="00454682" w:rsidR="00E0520F">
        <w:t>року, нібито видану</w:t>
      </w:r>
      <w:r w:rsidRPr="00454682">
        <w:t xml:space="preserve"> </w:t>
      </w:r>
      <w:r w:rsidRPr="00454682" w:rsidR="00454682">
        <w:t xml:space="preserve">ГУВС </w:t>
      </w:r>
      <w:r w:rsidRPr="00454682" w:rsidR="00962882">
        <w:t>по м. Санкт-Петербургу і Ленінградській області</w:t>
      </w:r>
      <w:r w:rsidRPr="00454682">
        <w:t>,</w:t>
      </w:r>
      <w:r w:rsidRPr="00454682" w:rsidR="00E0520F">
        <w:t xml:space="preserve"> було</w:t>
      </w:r>
      <w:r w:rsidRPr="00454682">
        <w:t xml:space="preserve"> </w:t>
      </w:r>
      <w:r w:rsidRPr="00454682" w:rsidR="00E0520F">
        <w:t>сфабриковано</w:t>
      </w:r>
      <w:r w:rsidRPr="00454682">
        <w:t xml:space="preserve">, і що два </w:t>
      </w:r>
      <w:r w:rsidRPr="00454682" w:rsidR="005C4B73">
        <w:t xml:space="preserve">накази </w:t>
      </w:r>
      <w:r w:rsidRPr="00454682">
        <w:t>№№ 0215 і 849 (останній був телеграмою) м</w:t>
      </w:r>
      <w:r w:rsidR="009F3A1E">
        <w:t>істили державну таємницю</w:t>
      </w:r>
      <w:r w:rsidR="00234C81">
        <w:t xml:space="preserve"> та </w:t>
      </w:r>
      <w:r w:rsidRPr="00454682">
        <w:t>посила</w:t>
      </w:r>
      <w:r w:rsidR="00234C81">
        <w:t>лися</w:t>
      </w:r>
      <w:r w:rsidRPr="00454682">
        <w:t xml:space="preserve"> на різні національн</w:t>
      </w:r>
      <w:r w:rsidR="00234C81">
        <w:t xml:space="preserve">і злочинні групи, а не вибірково </w:t>
      </w:r>
      <w:r w:rsidRPr="00454682" w:rsidR="00E0520F">
        <w:t xml:space="preserve">саме </w:t>
      </w:r>
      <w:r w:rsidRPr="00454682">
        <w:t>на громад</w:t>
      </w:r>
      <w:r w:rsidRPr="00454682" w:rsidR="005C4B73">
        <w:t>ян</w:t>
      </w:r>
      <w:r w:rsidR="00234C81">
        <w:t xml:space="preserve"> Грузії</w:t>
      </w:r>
      <w:r w:rsidRPr="00454682" w:rsidR="005C4B73">
        <w:t>. Їх розкриття було заборонене</w:t>
      </w:r>
      <w:r w:rsidRPr="00454682">
        <w:t xml:space="preserve"> </w:t>
      </w:r>
      <w:r w:rsidRPr="00454682" w:rsidR="00F2199D">
        <w:t>за російським законодавством</w:t>
      </w:r>
      <w:r w:rsidRPr="00454682">
        <w:t>...</w:t>
      </w:r>
    </w:p>
    <w:p w:rsidRPr="00454682" w:rsidR="00FB7FCF" w:rsidP="00FB7FCF" w:rsidRDefault="00FB7FCF">
      <w:pPr>
        <w:pStyle w:val="ECHRHeading2"/>
        <w:outlineLvl w:val="0"/>
        <w:rPr>
          <w:rFonts w:ascii="Times New Roman" w:hAnsi="Times New Roman" w:cs="Times New Roman"/>
          <w:lang w:val="uk-UA"/>
        </w:rPr>
      </w:pPr>
      <w:bookmarkStart w:name="_Toc388528991" w:id="57"/>
      <w:bookmarkStart w:name="_Toc388884458" w:id="58"/>
      <w:r w:rsidRPr="00454682">
        <w:rPr>
          <w:rFonts w:ascii="Times New Roman" w:hAnsi="Times New Roman" w:cs="Times New Roman"/>
          <w:lang w:val="uk-UA"/>
        </w:rPr>
        <w:t>B.  </w:t>
      </w:r>
      <w:r w:rsidRPr="00454682" w:rsidR="006D720C">
        <w:rPr>
          <w:rFonts w:ascii="Times New Roman" w:hAnsi="Times New Roman" w:cs="Times New Roman"/>
          <w:lang w:val="uk-UA"/>
        </w:rPr>
        <w:t>Оцінка Суду</w:t>
      </w:r>
      <w:bookmarkEnd w:id="57"/>
      <w:bookmarkEnd w:id="58"/>
    </w:p>
    <w:p w:rsidRPr="00454682" w:rsidR="00FB7FCF" w:rsidP="00FB7FCF" w:rsidRDefault="00FB7FCF">
      <w:pPr>
        <w:pStyle w:val="ECHRHeading3"/>
        <w:outlineLvl w:val="0"/>
        <w:rPr>
          <w:rFonts w:ascii="Times New Roman" w:hAnsi="Times New Roman" w:cs="Times New Roman"/>
          <w:lang w:val="uk-UA"/>
        </w:rPr>
      </w:pPr>
      <w:bookmarkStart w:name="_Toc388528992" w:id="59"/>
      <w:r w:rsidRPr="00454682">
        <w:rPr>
          <w:rFonts w:ascii="Times New Roman" w:hAnsi="Times New Roman" w:cs="Times New Roman"/>
          <w:lang w:val="uk-UA"/>
        </w:rPr>
        <w:t>1.  </w:t>
      </w:r>
      <w:r w:rsidRPr="00454682" w:rsidR="006D720C">
        <w:rPr>
          <w:rFonts w:ascii="Times New Roman" w:hAnsi="Times New Roman" w:cs="Times New Roman"/>
          <w:lang w:val="uk-UA"/>
        </w:rPr>
        <w:t>Загальні принципи</w:t>
      </w:r>
      <w:bookmarkEnd w:id="59"/>
    </w:p>
    <w:p w:rsidRPr="00454682" w:rsidR="00FB7FCF" w:rsidP="005C5D76" w:rsidRDefault="006D720C">
      <w:pPr>
        <w:pStyle w:val="1"/>
        <w:spacing w:after="120"/>
      </w:pPr>
      <w:r w:rsidRPr="00454682">
        <w:t>Суд повторює наступні загал</w:t>
      </w:r>
      <w:r w:rsidRPr="00454682" w:rsidR="005C4B73">
        <w:t>ьні принципи, які він розвинув у</w:t>
      </w:r>
      <w:r w:rsidRPr="00454682">
        <w:t xml:space="preserve"> питаннях індивідуальних заяв, і які також повинні бути застосовані до міждержавних заяв</w:t>
      </w:r>
      <w:r w:rsidRPr="00454682" w:rsidR="00FB7FCF">
        <w:t>:</w:t>
      </w:r>
    </w:p>
    <w:p w:rsidR="00B6608C" w:rsidP="006D720C" w:rsidRDefault="006D720C">
      <w:pPr>
        <w:pStyle w:val="ECHRPara"/>
        <w:spacing w:after="120"/>
        <w:ind w:left="425"/>
        <w:rPr>
          <w:rFonts w:ascii="Times New Roman" w:hAnsi="Times New Roman" w:cs="Times New Roman"/>
          <w:sz w:val="20"/>
          <w:szCs w:val="20"/>
          <w:lang w:val="uk-UA"/>
        </w:rPr>
      </w:pPr>
      <w:r w:rsidRPr="00454682">
        <w:rPr>
          <w:rFonts w:ascii="Times New Roman" w:hAnsi="Times New Roman" w:cs="Times New Roman"/>
          <w:sz w:val="20"/>
          <w:szCs w:val="20"/>
          <w:lang w:val="uk-UA"/>
        </w:rPr>
        <w:t>«</w:t>
      </w:r>
      <w:r w:rsidRPr="00454682" w:rsidR="00FB7FCF">
        <w:rPr>
          <w:rFonts w:ascii="Times New Roman" w:hAnsi="Times New Roman" w:cs="Times New Roman"/>
          <w:sz w:val="20"/>
          <w:szCs w:val="20"/>
          <w:lang w:val="uk-UA"/>
        </w:rPr>
        <w:t>...</w:t>
      </w:r>
      <w:r w:rsidRPr="00454682">
        <w:rPr>
          <w:rFonts w:ascii="Times New Roman" w:hAnsi="Times New Roman" w:cs="Times New Roman"/>
          <w:sz w:val="20"/>
          <w:szCs w:val="20"/>
          <w:lang w:val="uk-UA"/>
        </w:rPr>
        <w:t xml:space="preserve">для функціонування системи індивідуальної заяви, запровадженої </w:t>
      </w:r>
      <w:r w:rsidRPr="00454682" w:rsidR="005C4B73">
        <w:rPr>
          <w:rFonts w:ascii="Times New Roman" w:hAnsi="Times New Roman" w:cs="Times New Roman"/>
          <w:sz w:val="20"/>
          <w:szCs w:val="20"/>
          <w:lang w:val="uk-UA"/>
        </w:rPr>
        <w:t>за статтею</w:t>
      </w:r>
      <w:r w:rsidRPr="00454682">
        <w:rPr>
          <w:rFonts w:ascii="Times New Roman" w:hAnsi="Times New Roman" w:cs="Times New Roman"/>
          <w:sz w:val="20"/>
          <w:szCs w:val="20"/>
          <w:lang w:val="uk-UA"/>
        </w:rPr>
        <w:t xml:space="preserve"> 34 Конвенції, держави мають необхідні засоби для забезпечення належного і ефективного розгляду заяв. Це зобов</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язання вимагає від</w:t>
      </w:r>
      <w:r w:rsidR="00234C81">
        <w:rPr>
          <w:rFonts w:ascii="Times New Roman" w:hAnsi="Times New Roman" w:cs="Times New Roman"/>
          <w:sz w:val="20"/>
          <w:szCs w:val="20"/>
          <w:lang w:val="uk-UA"/>
        </w:rPr>
        <w:t xml:space="preserve"> Держав-учасниць надавати Судові</w:t>
      </w:r>
      <w:r w:rsidRPr="00454682" w:rsidR="005C4B73">
        <w:rPr>
          <w:rFonts w:ascii="Times New Roman" w:hAnsi="Times New Roman" w:cs="Times New Roman"/>
          <w:sz w:val="20"/>
          <w:szCs w:val="20"/>
          <w:lang w:val="uk-UA"/>
        </w:rPr>
        <w:t xml:space="preserve"> в</w:t>
      </w:r>
      <w:r w:rsidRPr="00454682">
        <w:rPr>
          <w:rFonts w:ascii="Times New Roman" w:hAnsi="Times New Roman" w:cs="Times New Roman"/>
          <w:sz w:val="20"/>
          <w:szCs w:val="20"/>
          <w:lang w:val="uk-UA"/>
        </w:rPr>
        <w:t>сі необхідні засоби як для проведення розслідування із встановлення фактів, так і для здійснення його загальних обов</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язків щодо розгля</w:t>
      </w:r>
      <w:r w:rsidRPr="00454682" w:rsidR="005C4B73">
        <w:rPr>
          <w:rFonts w:ascii="Times New Roman" w:hAnsi="Times New Roman" w:cs="Times New Roman"/>
          <w:sz w:val="20"/>
          <w:szCs w:val="20"/>
          <w:lang w:val="uk-UA"/>
        </w:rPr>
        <w:t>ду заяв. Неспроможність з боку у</w:t>
      </w:r>
      <w:r w:rsidRPr="00454682">
        <w:rPr>
          <w:rFonts w:ascii="Times New Roman" w:hAnsi="Times New Roman" w:cs="Times New Roman"/>
          <w:sz w:val="20"/>
          <w:szCs w:val="20"/>
          <w:lang w:val="uk-UA"/>
        </w:rPr>
        <w:t xml:space="preserve">ряду надати таку наявну інформацію без задовільного пояснення може не лише </w:t>
      </w:r>
      <w:r w:rsidRPr="00454682" w:rsidR="005C4B73">
        <w:rPr>
          <w:rFonts w:ascii="Times New Roman" w:hAnsi="Times New Roman" w:cs="Times New Roman"/>
          <w:sz w:val="20"/>
          <w:szCs w:val="20"/>
          <w:lang w:val="uk-UA"/>
        </w:rPr>
        <w:t>призвести до</w:t>
      </w:r>
      <w:r w:rsidRPr="00454682">
        <w:rPr>
          <w:rFonts w:ascii="Times New Roman" w:hAnsi="Times New Roman" w:cs="Times New Roman"/>
          <w:sz w:val="20"/>
          <w:szCs w:val="20"/>
          <w:lang w:val="uk-UA"/>
        </w:rPr>
        <w:t xml:space="preserve"> </w:t>
      </w:r>
      <w:r w:rsidR="00234C81">
        <w:rPr>
          <w:rFonts w:ascii="Times New Roman" w:hAnsi="Times New Roman" w:cs="Times New Roman"/>
          <w:sz w:val="20"/>
          <w:szCs w:val="20"/>
          <w:lang w:val="uk-UA"/>
        </w:rPr>
        <w:t xml:space="preserve">висновків </w:t>
      </w:r>
      <w:r w:rsidRPr="00454682" w:rsidR="005C4B73">
        <w:rPr>
          <w:rFonts w:ascii="Times New Roman" w:hAnsi="Times New Roman" w:cs="Times New Roman"/>
          <w:sz w:val="20"/>
          <w:szCs w:val="20"/>
          <w:lang w:val="uk-UA"/>
        </w:rPr>
        <w:t>про обґрунтованість</w:t>
      </w:r>
      <w:r w:rsidRPr="00454682">
        <w:rPr>
          <w:rFonts w:ascii="Times New Roman" w:hAnsi="Times New Roman" w:cs="Times New Roman"/>
          <w:sz w:val="20"/>
          <w:szCs w:val="20"/>
          <w:lang w:val="uk-UA"/>
        </w:rPr>
        <w:t xml:space="preserve"> тверджень заявника, але й може негативно позначитись на рівні дотримання Державою-відповідачем зобов</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 xml:space="preserve">язань за статтею 38 Конвенції (див. </w:t>
      </w:r>
      <w:r w:rsidRPr="00454682" w:rsidR="005C4B73">
        <w:rPr>
          <w:rFonts w:ascii="Times New Roman" w:hAnsi="Times New Roman" w:cs="Times New Roman"/>
          <w:sz w:val="20"/>
          <w:szCs w:val="20"/>
          <w:lang w:val="uk-UA"/>
        </w:rPr>
        <w:t>справи «</w:t>
      </w:r>
      <w:r w:rsidRPr="00454682">
        <w:rPr>
          <w:rFonts w:ascii="Times New Roman" w:hAnsi="Times New Roman" w:cs="Times New Roman"/>
          <w:i/>
          <w:sz w:val="20"/>
          <w:szCs w:val="20"/>
          <w:lang w:val="uk-UA"/>
        </w:rPr>
        <w:t>Tahsin Acar проти Туреччини</w:t>
      </w:r>
      <w:r w:rsidRPr="00454682" w:rsidR="005C4B73">
        <w:rPr>
          <w:rFonts w:ascii="Times New Roman" w:hAnsi="Times New Roman" w:cs="Times New Roman"/>
          <w:i/>
          <w:sz w:val="20"/>
          <w:szCs w:val="20"/>
          <w:lang w:val="uk-UA"/>
        </w:rPr>
        <w:t xml:space="preserve">» </w:t>
      </w:r>
      <w:r w:rsidRPr="00454682">
        <w:rPr>
          <w:rFonts w:ascii="Times New Roman" w:hAnsi="Times New Roman" w:cs="Times New Roman"/>
          <w:sz w:val="20"/>
          <w:szCs w:val="20"/>
          <w:lang w:val="uk-UA"/>
        </w:rPr>
        <w:t>[ВП], №</w:t>
      </w:r>
      <w:r w:rsidRPr="00454682" w:rsidR="005C4B73">
        <w:rPr>
          <w:rFonts w:ascii="Times New Roman" w:hAnsi="Times New Roman" w:cs="Times New Roman"/>
          <w:sz w:val="20"/>
          <w:szCs w:val="20"/>
          <w:lang w:val="uk-UA"/>
        </w:rPr>
        <w:t> </w:t>
      </w:r>
      <w:r w:rsidRPr="00454682">
        <w:rPr>
          <w:rFonts w:ascii="Times New Roman" w:hAnsi="Times New Roman" w:cs="Times New Roman"/>
          <w:sz w:val="20"/>
          <w:szCs w:val="20"/>
          <w:lang w:val="uk-UA"/>
        </w:rPr>
        <w:t>26307/95, §§ 253-254, ECHR 2004</w:t>
      </w:r>
      <w:r w:rsidRPr="00454682">
        <w:rPr>
          <w:rFonts w:ascii="Times New Roman" w:hAnsi="Times New Roman" w:cs="Times New Roman"/>
          <w:sz w:val="20"/>
          <w:szCs w:val="20"/>
          <w:lang w:val="uk-UA"/>
        </w:rPr>
        <w:noBreakHyphen/>
        <w:t xml:space="preserve">III; </w:t>
      </w:r>
      <w:r w:rsidRPr="00454682" w:rsidR="005C4B73">
        <w:rPr>
          <w:rFonts w:ascii="Times New Roman" w:hAnsi="Times New Roman" w:cs="Times New Roman"/>
          <w:sz w:val="20"/>
          <w:szCs w:val="20"/>
          <w:lang w:val="uk-UA"/>
        </w:rPr>
        <w:t>«</w:t>
      </w:r>
      <w:r w:rsidRPr="00454682">
        <w:rPr>
          <w:rFonts w:ascii="Times New Roman" w:hAnsi="Times New Roman" w:cs="Times New Roman"/>
          <w:i/>
          <w:sz w:val="20"/>
          <w:szCs w:val="20"/>
          <w:lang w:val="uk-UA"/>
        </w:rPr>
        <w:t>Timurtaş проти Туреччини</w:t>
      </w:r>
      <w:r w:rsidRPr="00454682" w:rsidR="005C4B73">
        <w:rPr>
          <w:rFonts w:ascii="Times New Roman" w:hAnsi="Times New Roman" w:cs="Times New Roman"/>
          <w:i/>
          <w:sz w:val="20"/>
          <w:szCs w:val="20"/>
          <w:lang w:val="uk-UA"/>
        </w:rPr>
        <w:t>»</w:t>
      </w:r>
      <w:r w:rsidRPr="00454682">
        <w:rPr>
          <w:rFonts w:ascii="Times New Roman" w:hAnsi="Times New Roman" w:cs="Times New Roman"/>
          <w:sz w:val="20"/>
          <w:szCs w:val="20"/>
          <w:lang w:val="uk-UA"/>
        </w:rPr>
        <w:t>, № 23531/94, §§ 66 і 70, ECHR 2000</w:t>
      </w:r>
      <w:r w:rsidRPr="00454682">
        <w:rPr>
          <w:rFonts w:ascii="Times New Roman" w:hAnsi="Times New Roman" w:cs="Times New Roman"/>
          <w:sz w:val="20"/>
          <w:szCs w:val="20"/>
          <w:lang w:val="uk-UA"/>
        </w:rPr>
        <w:noBreakHyphen/>
        <w:t>VI;</w:t>
      </w:r>
      <w:r w:rsidRPr="00454682" w:rsidR="005C4B73">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 xml:space="preserve">і </w:t>
      </w:r>
      <w:r w:rsidRPr="00454682" w:rsidR="005C4B73">
        <w:rPr>
          <w:rFonts w:ascii="Times New Roman" w:hAnsi="Times New Roman" w:cs="Times New Roman"/>
          <w:sz w:val="20"/>
          <w:szCs w:val="20"/>
          <w:lang w:val="uk-UA"/>
        </w:rPr>
        <w:t>«</w:t>
      </w:r>
      <w:r w:rsidRPr="00454682">
        <w:rPr>
          <w:rFonts w:ascii="Times New Roman" w:hAnsi="Times New Roman" w:cs="Times New Roman"/>
          <w:i/>
          <w:sz w:val="20"/>
          <w:szCs w:val="20"/>
          <w:lang w:val="uk-UA"/>
        </w:rPr>
        <w:t>Tanrıkulu проти Туреччини</w:t>
      </w:r>
      <w:r w:rsidRPr="00454682" w:rsidR="005C4B73">
        <w:rPr>
          <w:rFonts w:ascii="Times New Roman" w:hAnsi="Times New Roman" w:cs="Times New Roman"/>
          <w:i/>
          <w:sz w:val="20"/>
          <w:szCs w:val="20"/>
          <w:lang w:val="uk-UA"/>
        </w:rPr>
        <w:t>»</w:t>
      </w:r>
      <w:r w:rsidRPr="00454682">
        <w:rPr>
          <w:rFonts w:ascii="Times New Roman" w:hAnsi="Times New Roman" w:cs="Times New Roman"/>
          <w:i/>
          <w:sz w:val="20"/>
          <w:szCs w:val="20"/>
          <w:lang w:val="uk-UA"/>
        </w:rPr>
        <w:t xml:space="preserve"> </w:t>
      </w:r>
      <w:r w:rsidRPr="00454682">
        <w:rPr>
          <w:rFonts w:ascii="Times New Roman" w:hAnsi="Times New Roman" w:cs="Times New Roman"/>
          <w:sz w:val="20"/>
          <w:szCs w:val="20"/>
          <w:lang w:val="uk-UA"/>
        </w:rPr>
        <w:t>[ВП], № 23763/94, § 70, ECHR 1999</w:t>
      </w:r>
      <w:r w:rsidRPr="00454682">
        <w:rPr>
          <w:rFonts w:ascii="Times New Roman" w:hAnsi="Times New Roman" w:cs="Times New Roman"/>
          <w:sz w:val="20"/>
          <w:szCs w:val="20"/>
          <w:lang w:val="uk-UA"/>
        </w:rPr>
        <w:noBreakHyphen/>
        <w:t>IV)».</w:t>
      </w:r>
    </w:p>
    <w:p w:rsidRPr="00454682" w:rsidR="00FB7FCF" w:rsidP="00FB7FCF" w:rsidRDefault="006D720C">
      <w:pPr>
        <w:pStyle w:val="ECHRPara"/>
        <w:rPr>
          <w:rFonts w:ascii="Times New Roman" w:hAnsi="Times New Roman" w:cs="Times New Roman"/>
          <w:i/>
          <w:lang w:val="uk-UA"/>
        </w:rPr>
      </w:pPr>
      <w:r w:rsidRPr="00454682">
        <w:rPr>
          <w:rFonts w:ascii="Times New Roman" w:hAnsi="Times New Roman" w:cs="Times New Roman"/>
          <w:lang w:val="uk-UA"/>
        </w:rPr>
        <w:t xml:space="preserve"> </w:t>
      </w:r>
      <w:r w:rsidRPr="00454682" w:rsidR="00FB7FCF">
        <w:rPr>
          <w:rFonts w:ascii="Times New Roman" w:hAnsi="Times New Roman" w:cs="Times New Roman"/>
          <w:lang w:val="uk-UA"/>
        </w:rPr>
        <w:t>(</w:t>
      </w:r>
      <w:r w:rsidRPr="00454682">
        <w:rPr>
          <w:rFonts w:ascii="Times New Roman" w:hAnsi="Times New Roman" w:cs="Times New Roman"/>
          <w:lang w:val="uk-UA"/>
        </w:rPr>
        <w:t>див.</w:t>
      </w:r>
      <w:r w:rsidRPr="00454682" w:rsidR="00FB7FCF">
        <w:rPr>
          <w:rFonts w:ascii="Times New Roman" w:hAnsi="Times New Roman" w:cs="Times New Roman"/>
          <w:lang w:val="uk-UA"/>
        </w:rPr>
        <w:t xml:space="preserve"> </w:t>
      </w:r>
      <w:r w:rsidRPr="00454682">
        <w:rPr>
          <w:rFonts w:ascii="Times New Roman" w:hAnsi="Times New Roman" w:cs="Times New Roman"/>
          <w:lang w:val="uk-UA"/>
        </w:rPr>
        <w:t>справу «</w:t>
      </w:r>
      <w:r w:rsidRPr="00454682" w:rsidR="00FB7FCF">
        <w:rPr>
          <w:rFonts w:ascii="Times New Roman" w:hAnsi="Times New Roman" w:cs="Times New Roman"/>
          <w:i/>
          <w:lang w:val="uk-UA"/>
        </w:rPr>
        <w:t xml:space="preserve">Janowiec </w:t>
      </w:r>
      <w:r w:rsidRPr="00454682">
        <w:rPr>
          <w:rFonts w:ascii="Times New Roman" w:hAnsi="Times New Roman" w:cs="Times New Roman"/>
          <w:i/>
          <w:lang w:val="uk-UA"/>
        </w:rPr>
        <w:t>та інші проти Росії»</w:t>
      </w:r>
      <w:r w:rsidRPr="00454682" w:rsidR="00FB7FCF">
        <w:rPr>
          <w:rFonts w:ascii="Times New Roman" w:hAnsi="Times New Roman" w:cs="Times New Roman"/>
          <w:i/>
          <w:lang w:val="uk-UA"/>
        </w:rPr>
        <w:t xml:space="preserve"> </w:t>
      </w:r>
      <w:r w:rsidRPr="00454682">
        <w:rPr>
          <w:rFonts w:ascii="Times New Roman" w:hAnsi="Times New Roman" w:cs="Times New Roman"/>
          <w:lang w:val="uk-UA"/>
        </w:rPr>
        <w:t>[ВП], №№</w:t>
      </w:r>
      <w:r w:rsidRPr="00454682" w:rsidR="00FB7FCF">
        <w:rPr>
          <w:rFonts w:ascii="Times New Roman" w:hAnsi="Times New Roman" w:cs="Times New Roman"/>
          <w:lang w:val="uk-UA"/>
        </w:rPr>
        <w:t xml:space="preserve"> 55508/07 </w:t>
      </w:r>
      <w:r w:rsidRPr="00454682">
        <w:rPr>
          <w:rFonts w:ascii="Times New Roman" w:hAnsi="Times New Roman" w:cs="Times New Roman"/>
          <w:lang w:val="uk-UA"/>
        </w:rPr>
        <w:t>та</w:t>
      </w:r>
      <w:r w:rsidRPr="00454682" w:rsidR="00FB7FCF">
        <w:rPr>
          <w:rFonts w:ascii="Times New Roman" w:hAnsi="Times New Roman" w:cs="Times New Roman"/>
          <w:lang w:val="uk-UA"/>
        </w:rPr>
        <w:t xml:space="preserve"> 29520/09</w:t>
      </w:r>
      <w:r w:rsidRPr="00454682" w:rsidR="00FB7FCF">
        <w:rPr>
          <w:rFonts w:ascii="Times New Roman" w:hAnsi="Times New Roman" w:cs="Times New Roman"/>
          <w:snapToGrid w:val="0"/>
          <w:lang w:val="uk-UA"/>
        </w:rPr>
        <w:t xml:space="preserve">, § 202, </w:t>
      </w:r>
      <w:r w:rsidRPr="00454682" w:rsidR="00FB7FCF">
        <w:rPr>
          <w:rFonts w:ascii="Times New Roman" w:hAnsi="Times New Roman" w:cs="Times New Roman"/>
          <w:lang w:val="uk-UA"/>
        </w:rPr>
        <w:t>ECHR 2013</w:t>
      </w:r>
      <w:r w:rsidRPr="00454682" w:rsidR="00FB7FCF">
        <w:rPr>
          <w:rFonts w:ascii="Times New Roman" w:hAnsi="Times New Roman" w:cs="Times New Roman"/>
          <w:snapToGrid w:val="0"/>
          <w:szCs w:val="24"/>
          <w:lang w:val="uk-UA"/>
        </w:rPr>
        <w:t>).</w:t>
      </w:r>
    </w:p>
    <w:p w:rsidRPr="00454682" w:rsidR="00FB7FCF" w:rsidP="00FB7FCF" w:rsidRDefault="00FB7FCF">
      <w:pPr>
        <w:pStyle w:val="ECHRHeading3"/>
        <w:rPr>
          <w:rFonts w:ascii="Times New Roman" w:hAnsi="Times New Roman" w:cs="Times New Roman"/>
          <w:lang w:val="uk-UA"/>
        </w:rPr>
      </w:pPr>
      <w:bookmarkStart w:name="_Toc388528993" w:id="60"/>
      <w:r w:rsidRPr="00454682">
        <w:rPr>
          <w:rFonts w:ascii="Times New Roman" w:hAnsi="Times New Roman" w:cs="Times New Roman"/>
          <w:lang w:val="uk-UA"/>
        </w:rPr>
        <w:t>2.  </w:t>
      </w:r>
      <w:r w:rsidRPr="00454682" w:rsidR="006D720C">
        <w:rPr>
          <w:rFonts w:ascii="Times New Roman" w:hAnsi="Times New Roman" w:cs="Times New Roman"/>
          <w:lang w:val="uk-UA"/>
        </w:rPr>
        <w:t>Застосування цих принципів</w:t>
      </w:r>
      <w:bookmarkEnd w:id="60"/>
    </w:p>
    <w:p w:rsidR="00B6608C" w:rsidP="005C5D76" w:rsidRDefault="002168FE">
      <w:pPr>
        <w:pStyle w:val="1"/>
      </w:pPr>
      <w:r w:rsidRPr="00454682">
        <w:rPr>
          <w:lang w:val="en-US"/>
        </w:rPr>
        <w:t>  </w:t>
      </w:r>
      <w:r w:rsidRPr="00454682" w:rsidR="005C729E">
        <w:t xml:space="preserve">У цій справі Суд зазначає, що в листі від 28 червня 2010 року він попросив уряд-відповідача </w:t>
      </w:r>
      <w:r w:rsidRPr="00454682" w:rsidR="005C4B73">
        <w:t>надати йому копії</w:t>
      </w:r>
      <w:r w:rsidRPr="00454682" w:rsidR="005C729E">
        <w:t xml:space="preserve"> </w:t>
      </w:r>
      <w:r w:rsidRPr="00454682" w:rsidR="005C4B73">
        <w:t xml:space="preserve">наказів </w:t>
      </w:r>
      <w:r w:rsidRPr="00454682" w:rsidR="005C729E">
        <w:t xml:space="preserve">№№ 0215 і 849 - на які </w:t>
      </w:r>
      <w:r w:rsidRPr="00454682" w:rsidR="005C4B73">
        <w:t>посилаються інструкція</w:t>
      </w:r>
      <w:r w:rsidRPr="00454682" w:rsidR="005C729E">
        <w:t xml:space="preserve"> №</w:t>
      </w:r>
      <w:r w:rsidR="00234C81">
        <w:t> </w:t>
      </w:r>
      <w:r w:rsidRPr="00454682" w:rsidR="005C729E">
        <w:t>122721/08 від 2 жовтня 2006</w:t>
      </w:r>
      <w:r w:rsidRPr="00454682" w:rsidR="005C4B73">
        <w:t xml:space="preserve"> року, видана</w:t>
      </w:r>
      <w:r w:rsidRPr="00454682" w:rsidR="005C729E">
        <w:t xml:space="preserve"> </w:t>
      </w:r>
      <w:r w:rsidRPr="00454682" w:rsidR="00454682">
        <w:t xml:space="preserve">ГУВС </w:t>
      </w:r>
      <w:r w:rsidRPr="00454682" w:rsidR="00962882">
        <w:t>по м. Санкт-Петербургу і Ленінградській області</w:t>
      </w:r>
      <w:r w:rsidRPr="00454682" w:rsidR="005C729E">
        <w:t>, наказ від 2 жовтня 2006 року (№ 12272/11) виконуючого обов</w:t>
      </w:r>
      <w:r w:rsidR="00B6608C">
        <w:t>’</w:t>
      </w:r>
      <w:r w:rsidRPr="00454682" w:rsidR="005C729E">
        <w:t>язки начальни</w:t>
      </w:r>
      <w:r w:rsidRPr="00454682" w:rsidR="00E8678F">
        <w:t>ка мі</w:t>
      </w:r>
      <w:r w:rsidRPr="00454682" w:rsidR="005C729E">
        <w:t xml:space="preserve">ліції </w:t>
      </w:r>
      <w:r w:rsidRPr="00454682" w:rsidR="00962882">
        <w:t xml:space="preserve">м. </w:t>
      </w:r>
      <w:r w:rsidRPr="00454682" w:rsidR="005C729E">
        <w:t>Санкт-Петербур</w:t>
      </w:r>
      <w:r w:rsidRPr="00454682" w:rsidR="005C4B73">
        <w:t>га і Ленінградської області, та інформаційна записка</w:t>
      </w:r>
      <w:r w:rsidRPr="00454682" w:rsidR="005C729E">
        <w:t xml:space="preserve"> від 18 жовтня 2006</w:t>
      </w:r>
      <w:r w:rsidRPr="00454682" w:rsidR="005C4B73">
        <w:t xml:space="preserve"> року, видана</w:t>
      </w:r>
      <w:r w:rsidRPr="00454682" w:rsidR="005C729E">
        <w:t xml:space="preserve"> Федеральною міграційною службою (див. пункти 30-31 вище)</w:t>
      </w:r>
      <w:r w:rsidRPr="00454682" w:rsidR="005C4B73">
        <w:t>, - і які</w:t>
      </w:r>
      <w:r w:rsidRPr="00454682" w:rsidR="005C729E">
        <w:t xml:space="preserve"> він вважає дуже важливими документами для встановлення фактів даної справи.</w:t>
      </w:r>
    </w:p>
    <w:p w:rsidR="00B6608C" w:rsidP="005C5D76" w:rsidRDefault="002168FE">
      <w:pPr>
        <w:pStyle w:val="1"/>
      </w:pPr>
      <w:r w:rsidRPr="00454682">
        <w:rPr>
          <w:lang w:val="en-US"/>
        </w:rPr>
        <w:t>  </w:t>
      </w:r>
      <w:r w:rsidRPr="00454682" w:rsidR="005C729E">
        <w:t xml:space="preserve">На слуханні свідків делегація суддів усно повторила перед представником уряду-відповідача </w:t>
      </w:r>
      <w:r w:rsidRPr="00454682" w:rsidR="00E0520F">
        <w:t>запит</w:t>
      </w:r>
      <w:r w:rsidRPr="00454682" w:rsidR="005C729E">
        <w:t xml:space="preserve"> Суду </w:t>
      </w:r>
      <w:r w:rsidRPr="00454682" w:rsidR="005C4B73">
        <w:t>про надання копій</w:t>
      </w:r>
      <w:r w:rsidRPr="00454682" w:rsidR="005C729E">
        <w:t xml:space="preserve"> </w:t>
      </w:r>
      <w:r w:rsidRPr="00454682" w:rsidR="005C4B73">
        <w:t xml:space="preserve">цих </w:t>
      </w:r>
      <w:r w:rsidRPr="00454682" w:rsidR="005C729E">
        <w:t xml:space="preserve">двох </w:t>
      </w:r>
      <w:r w:rsidRPr="00454682" w:rsidR="005C4B73">
        <w:t>наказів</w:t>
      </w:r>
      <w:r w:rsidRPr="00454682" w:rsidR="005C729E">
        <w:t>, звернувши його увагу на правило 44 A-C (обов</w:t>
      </w:r>
      <w:r w:rsidR="00B6608C">
        <w:t>’</w:t>
      </w:r>
      <w:r w:rsidRPr="00454682" w:rsidR="005C729E">
        <w:t>язок співпрацювати з Судом) і правило 33 (публічний характер документів) Регламенту Суду.</w:t>
      </w:r>
    </w:p>
    <w:p w:rsidR="00B6608C" w:rsidP="005C5D76" w:rsidRDefault="002168FE">
      <w:pPr>
        <w:pStyle w:val="1"/>
      </w:pPr>
      <w:r w:rsidRPr="00454682">
        <w:rPr>
          <w:lang w:val="en-US"/>
        </w:rPr>
        <w:t>  </w:t>
      </w:r>
      <w:r w:rsidRPr="00454682" w:rsidR="005C729E">
        <w:t xml:space="preserve">У другому листі від 8 березня 2011 року Суд повторив свій запит у письмовому вигляді, а також послався на зазначені вище два правила, чітко вказавши, відповідно до формулювання правила 44С, що «якщо </w:t>
      </w:r>
      <w:r w:rsidRPr="00454682" w:rsidR="00E0520F">
        <w:t>одна із сторін</w:t>
      </w:r>
      <w:r w:rsidRPr="00454682" w:rsidR="005C729E">
        <w:t xml:space="preserve"> </w:t>
      </w:r>
      <w:r w:rsidRPr="00454682" w:rsidR="005C4B73">
        <w:t>не нада</w:t>
      </w:r>
      <w:r w:rsidRPr="00454682" w:rsidR="00E0520F">
        <w:t xml:space="preserve">є </w:t>
      </w:r>
      <w:r w:rsidRPr="00454682" w:rsidR="00C63052">
        <w:t>докази або</w:t>
      </w:r>
      <w:r w:rsidRPr="00454682" w:rsidR="005C729E">
        <w:t xml:space="preserve"> інформацію, запит</w:t>
      </w:r>
      <w:r w:rsidRPr="00454682" w:rsidR="005C4B73">
        <w:t>ув</w:t>
      </w:r>
      <w:r w:rsidRPr="00454682" w:rsidR="005C729E">
        <w:t>ану С</w:t>
      </w:r>
      <w:r w:rsidRPr="00454682" w:rsidR="005C4B73">
        <w:t xml:space="preserve">удом, або </w:t>
      </w:r>
      <w:r w:rsidRPr="00454682" w:rsidR="00A0167E">
        <w:t xml:space="preserve">не </w:t>
      </w:r>
      <w:r w:rsidRPr="00454682" w:rsidR="00E0520F">
        <w:t xml:space="preserve">розголошує </w:t>
      </w:r>
      <w:r w:rsidRPr="00454682" w:rsidR="005C729E">
        <w:t>відповідну інформацію за власною ініціативою</w:t>
      </w:r>
      <w:r w:rsidRPr="00454682" w:rsidR="00C63052">
        <w:t>,</w:t>
      </w:r>
      <w:r w:rsidRPr="00454682" w:rsidR="005C729E">
        <w:t xml:space="preserve"> або </w:t>
      </w:r>
      <w:r w:rsidRPr="00454682" w:rsidR="00C63052">
        <w:t xml:space="preserve">іншим чином не </w:t>
      </w:r>
      <w:r w:rsidRPr="00454682" w:rsidR="00E0520F">
        <w:t>проявляє</w:t>
      </w:r>
      <w:r w:rsidRPr="00454682" w:rsidR="005C4B73">
        <w:t xml:space="preserve"> </w:t>
      </w:r>
      <w:r w:rsidRPr="00454682" w:rsidR="00C63052">
        <w:t>ефективної участі в провадженні, С</w:t>
      </w:r>
      <w:r w:rsidRPr="00454682" w:rsidR="005C729E">
        <w:t xml:space="preserve">уд може </w:t>
      </w:r>
      <w:r w:rsidR="00234C81">
        <w:t>з</w:t>
      </w:r>
      <w:r w:rsidRPr="00454682" w:rsidR="005C729E">
        <w:t xml:space="preserve">робити такі </w:t>
      </w:r>
      <w:r w:rsidRPr="00454682" w:rsidR="00E0520F">
        <w:t>висновки</w:t>
      </w:r>
      <w:r w:rsidRPr="00454682" w:rsidR="005C729E">
        <w:t>,</w:t>
      </w:r>
      <w:r w:rsidRPr="00454682" w:rsidR="00C63052">
        <w:t xml:space="preserve"> які він вважатиме </w:t>
      </w:r>
      <w:r w:rsidRPr="00454682" w:rsidR="00A0167E">
        <w:t>за необхідне</w:t>
      </w:r>
      <w:r w:rsidRPr="00454682" w:rsidR="00C63052">
        <w:t>»</w:t>
      </w:r>
      <w:r w:rsidRPr="00454682" w:rsidR="005C729E">
        <w:t>.</w:t>
      </w:r>
    </w:p>
    <w:p w:rsidR="00B6608C" w:rsidP="005C5D76" w:rsidRDefault="002168FE">
      <w:pPr>
        <w:pStyle w:val="1"/>
      </w:pPr>
      <w:r w:rsidRPr="00454682">
        <w:rPr>
          <w:lang w:val="en-US"/>
        </w:rPr>
        <w:t>  </w:t>
      </w:r>
      <w:r w:rsidRPr="00454682" w:rsidR="00C63052">
        <w:t>У свою чергу, у</w:t>
      </w:r>
      <w:r w:rsidRPr="00454682" w:rsidR="005C729E">
        <w:t>ряд-відповідач</w:t>
      </w:r>
      <w:r w:rsidRPr="00454682" w:rsidR="00C63052">
        <w:t xml:space="preserve"> </w:t>
      </w:r>
      <w:r w:rsidRPr="00454682" w:rsidR="005C729E">
        <w:t>не заперечу</w:t>
      </w:r>
      <w:r w:rsidRPr="00454682" w:rsidR="00C63052">
        <w:t xml:space="preserve">вав існування </w:t>
      </w:r>
      <w:r w:rsidRPr="00454682" w:rsidR="005C4B73">
        <w:t>наказів</w:t>
      </w:r>
      <w:r w:rsidRPr="00454682" w:rsidR="005C729E">
        <w:t xml:space="preserve">, </w:t>
      </w:r>
      <w:r w:rsidRPr="00454682" w:rsidR="00C63052">
        <w:t>однак стверджував</w:t>
      </w:r>
      <w:r w:rsidRPr="00454682" w:rsidR="005C729E">
        <w:t>, що їх</w:t>
      </w:r>
      <w:r w:rsidRPr="00454682" w:rsidR="00C63052">
        <w:t>ній зміст не відповідав</w:t>
      </w:r>
      <w:r w:rsidRPr="00454682" w:rsidR="005C729E">
        <w:t xml:space="preserve"> </w:t>
      </w:r>
      <w:r w:rsidRPr="00454682" w:rsidR="00C63052">
        <w:t>твердженням уряду-заявника</w:t>
      </w:r>
      <w:r w:rsidRPr="00454682" w:rsidR="005C729E">
        <w:t xml:space="preserve">, </w:t>
      </w:r>
      <w:r w:rsidRPr="00454682" w:rsidR="00C63052">
        <w:t xml:space="preserve">водночас відмовившись </w:t>
      </w:r>
      <w:r w:rsidRPr="00454682" w:rsidR="005C4B73">
        <w:t>надати Судові</w:t>
      </w:r>
      <w:r w:rsidRPr="00454682" w:rsidR="005C729E">
        <w:t xml:space="preserve"> </w:t>
      </w:r>
      <w:r w:rsidRPr="00454682" w:rsidR="00C63052">
        <w:t xml:space="preserve">їхні </w:t>
      </w:r>
      <w:r w:rsidR="00234C81">
        <w:t>копії на тій підставі</w:t>
      </w:r>
      <w:r w:rsidRPr="00454682" w:rsidR="005C729E">
        <w:t xml:space="preserve">, що вони </w:t>
      </w:r>
      <w:r w:rsidRPr="00454682" w:rsidR="005C4B73">
        <w:t xml:space="preserve">містили </w:t>
      </w:r>
      <w:r w:rsidR="00234C81">
        <w:t>державну таємницю</w:t>
      </w:r>
      <w:r w:rsidRPr="00454682" w:rsidR="005C4B73">
        <w:t>,</w:t>
      </w:r>
      <w:r w:rsidRPr="00454682" w:rsidR="005C729E">
        <w:t xml:space="preserve"> </w:t>
      </w:r>
      <w:r w:rsidRPr="00454682" w:rsidR="00C63052">
        <w:t>і</w:t>
      </w:r>
      <w:r w:rsidRPr="00454682" w:rsidR="005C4B73">
        <w:t xml:space="preserve"> </w:t>
      </w:r>
      <w:r w:rsidR="00234C81">
        <w:t xml:space="preserve">що </w:t>
      </w:r>
      <w:r w:rsidRPr="00454682" w:rsidR="005C4B73">
        <w:t>їх розкриття було заборонене</w:t>
      </w:r>
      <w:r w:rsidRPr="00454682" w:rsidR="00C63052">
        <w:t xml:space="preserve"> російським законодавством</w:t>
      </w:r>
      <w:r w:rsidRPr="00454682" w:rsidR="005C729E">
        <w:t>.</w:t>
      </w:r>
    </w:p>
    <w:p w:rsidR="00B6608C" w:rsidP="005C5D76" w:rsidRDefault="00FB7FCF">
      <w:pPr>
        <w:pStyle w:val="1"/>
      </w:pPr>
      <w:r w:rsidRPr="00454682">
        <w:t>  </w:t>
      </w:r>
      <w:r w:rsidRPr="00454682" w:rsidR="00C63052">
        <w:t>Суд повторює, що «у випадках, в яких існують суперечливі викладення подій, Суд неминуче стикається при встановленні фактів з тими ж труднощами, з якими ст</w:t>
      </w:r>
      <w:r w:rsidRPr="00454682" w:rsidR="00A23BF5">
        <w:t xml:space="preserve">икається </w:t>
      </w:r>
      <w:r w:rsidRPr="00454682" w:rsidR="005C4B73">
        <w:t xml:space="preserve">і </w:t>
      </w:r>
      <w:r w:rsidRPr="00454682" w:rsidR="00A23BF5">
        <w:t>будь-який суд</w:t>
      </w:r>
      <w:r w:rsidRPr="00454682" w:rsidR="00C63052">
        <w:t xml:space="preserve"> першої інстанції. </w:t>
      </w:r>
      <w:r w:rsidRPr="00454682" w:rsidR="00A23BF5">
        <w:t xml:space="preserve">Якщо, </w:t>
      </w:r>
      <w:r w:rsidRPr="00454682" w:rsidR="00C63052">
        <w:t xml:space="preserve">як </w:t>
      </w:r>
      <w:r w:rsidRPr="00454682" w:rsidR="00A23BF5">
        <w:t xml:space="preserve">і </w:t>
      </w:r>
      <w:r w:rsidRPr="00454682" w:rsidR="00C63052">
        <w:t>в дан</w:t>
      </w:r>
      <w:r w:rsidRPr="00454682" w:rsidR="00A23BF5">
        <w:t>ій справі</w:t>
      </w:r>
      <w:r w:rsidRPr="00454682" w:rsidR="00C63052">
        <w:t xml:space="preserve">, </w:t>
      </w:r>
      <w:r w:rsidRPr="00454682" w:rsidR="00A23BF5">
        <w:t>уряд-</w:t>
      </w:r>
      <w:r w:rsidRPr="00454682" w:rsidR="00C63052">
        <w:t xml:space="preserve">відповідач має </w:t>
      </w:r>
      <w:r w:rsidRPr="00454682" w:rsidR="00A23BF5">
        <w:t>виключний д</w:t>
      </w:r>
      <w:r w:rsidRPr="00454682" w:rsidR="00C63052">
        <w:t xml:space="preserve">оступ до інформації, здатної підтвердити або спростувати </w:t>
      </w:r>
      <w:r w:rsidRPr="00454682" w:rsidR="00A23BF5">
        <w:t>твердження [уряду-] з</w:t>
      </w:r>
      <w:r w:rsidRPr="00454682" w:rsidR="00C63052">
        <w:t>аявника</w:t>
      </w:r>
      <w:r w:rsidRPr="00454682" w:rsidR="00A23BF5">
        <w:t>, будь-яка недостатня співпраця з боку уряду</w:t>
      </w:r>
      <w:r w:rsidRPr="00454682" w:rsidR="00C63052">
        <w:t xml:space="preserve"> без задовільного пояснення може призвести до </w:t>
      </w:r>
      <w:r w:rsidR="00234C81">
        <w:t xml:space="preserve">висновків </w:t>
      </w:r>
      <w:r w:rsidRPr="00454682" w:rsidR="007B7DB6">
        <w:t>про обґрунтованість</w:t>
      </w:r>
      <w:r w:rsidRPr="00454682" w:rsidR="00C63052">
        <w:t xml:space="preserve"> </w:t>
      </w:r>
      <w:r w:rsidRPr="00454682" w:rsidR="00A23BF5">
        <w:t xml:space="preserve">тверджень [уряду-] заявника» </w:t>
      </w:r>
      <w:r w:rsidRPr="00454682" w:rsidR="00C63052">
        <w:t>(див</w:t>
      </w:r>
      <w:r w:rsidRPr="00454682" w:rsidR="00A23BF5">
        <w:t>.</w:t>
      </w:r>
      <w:r w:rsidRPr="00454682" w:rsidR="00C63052">
        <w:t xml:space="preserve"> </w:t>
      </w:r>
      <w:r w:rsidRPr="00454682" w:rsidR="00A23BF5">
        <w:t>справу «</w:t>
      </w:r>
      <w:r w:rsidRPr="00AB4E24" w:rsidR="00234C81">
        <w:rPr>
          <w:i/>
          <w:szCs w:val="24"/>
          <w:lang w:val="en-GB"/>
        </w:rPr>
        <w:t>Imakayeva</w:t>
      </w:r>
      <w:r w:rsidRPr="00234C81" w:rsidR="00234C81">
        <w:rPr>
          <w:i/>
          <w:szCs w:val="24"/>
        </w:rPr>
        <w:t xml:space="preserve"> </w:t>
      </w:r>
      <w:r w:rsidRPr="00454682" w:rsidR="00A23BF5">
        <w:rPr>
          <w:i/>
        </w:rPr>
        <w:t>проти Росії</w:t>
      </w:r>
      <w:r w:rsidRPr="00454682" w:rsidR="00A23BF5">
        <w:t>»,</w:t>
      </w:r>
      <w:r w:rsidRPr="00454682" w:rsidR="00C63052">
        <w:t xml:space="preserve"> </w:t>
      </w:r>
      <w:r w:rsidRPr="00454682" w:rsidR="00A23BF5">
        <w:t xml:space="preserve">№ </w:t>
      </w:r>
      <w:r w:rsidRPr="00454682" w:rsidR="00C63052">
        <w:t xml:space="preserve">7615/02, § 111, ECHR 2006 </w:t>
      </w:r>
      <w:r w:rsidRPr="00454682" w:rsidR="00A23BF5">
        <w:t>-</w:t>
      </w:r>
      <w:r w:rsidRPr="00454682" w:rsidR="00C63052">
        <w:t>XIII (вит</w:t>
      </w:r>
      <w:r w:rsidRPr="00454682" w:rsidR="00A23BF5">
        <w:t>яги</w:t>
      </w:r>
      <w:r w:rsidRPr="00454682" w:rsidR="00C63052">
        <w:t>)).</w:t>
      </w:r>
    </w:p>
    <w:p w:rsidR="00B6608C" w:rsidP="005C5D76" w:rsidRDefault="002168FE">
      <w:pPr>
        <w:pStyle w:val="1"/>
      </w:pPr>
      <w:r w:rsidRPr="00454682">
        <w:rPr>
          <w:lang w:val="en-US"/>
        </w:rPr>
        <w:t>  </w:t>
      </w:r>
      <w:r w:rsidRPr="00454682" w:rsidR="00C63052">
        <w:t xml:space="preserve">Крім того, як </w:t>
      </w:r>
      <w:r w:rsidRPr="00454682" w:rsidR="00A23BF5">
        <w:t>він вже зазначав у справах, в яких йшлося про документи</w:t>
      </w:r>
      <w:r w:rsidRPr="00454682" w:rsidR="00C63052">
        <w:t xml:space="preserve">, що відносяться </w:t>
      </w:r>
      <w:r w:rsidR="00234C81">
        <w:t>до державної таємниці</w:t>
      </w:r>
      <w:r w:rsidRPr="00454682" w:rsidR="00C63052">
        <w:t xml:space="preserve">, </w:t>
      </w:r>
      <w:r w:rsidRPr="00454682" w:rsidR="00A23BF5">
        <w:t>уряд-</w:t>
      </w:r>
      <w:r w:rsidRPr="00454682" w:rsidR="00C63052">
        <w:t xml:space="preserve">відповідач не може </w:t>
      </w:r>
      <w:r w:rsidRPr="00454682" w:rsidR="00A23BF5">
        <w:t xml:space="preserve">посилатися </w:t>
      </w:r>
      <w:r w:rsidRPr="00454682" w:rsidR="00C63052">
        <w:t xml:space="preserve">на положення </w:t>
      </w:r>
      <w:r w:rsidRPr="00454682" w:rsidR="00A23BF5">
        <w:t>національного законодавства в якості виправдання своєї відмови</w:t>
      </w:r>
      <w:r w:rsidRPr="00454682" w:rsidR="00C63052">
        <w:t xml:space="preserve"> виконати </w:t>
      </w:r>
      <w:r w:rsidRPr="00454682" w:rsidR="007B7DB6">
        <w:t>запит</w:t>
      </w:r>
      <w:r w:rsidRPr="00454682" w:rsidR="00C63052">
        <w:t xml:space="preserve"> Суду </w:t>
      </w:r>
      <w:r w:rsidRPr="00454682" w:rsidR="00A23BF5">
        <w:t>щодо надання доказів (див.</w:t>
      </w:r>
      <w:r w:rsidRPr="00454682" w:rsidR="00C63052">
        <w:t xml:space="preserve">, з відповідними змінами, </w:t>
      </w:r>
      <w:r w:rsidRPr="00454682" w:rsidR="00A23BF5">
        <w:t>справу «</w:t>
      </w:r>
      <w:r w:rsidRPr="00454682" w:rsidR="00A23BF5">
        <w:rPr>
          <w:i/>
        </w:rPr>
        <w:t xml:space="preserve">Davydov </w:t>
      </w:r>
      <w:r w:rsidRPr="00454682" w:rsidR="00C63052">
        <w:rPr>
          <w:i/>
        </w:rPr>
        <w:t>та інші</w:t>
      </w:r>
      <w:r w:rsidRPr="00454682" w:rsidR="00A23BF5">
        <w:t>», згадану вище, §</w:t>
      </w:r>
      <w:r w:rsidRPr="00454682" w:rsidR="007B7DB6">
        <w:t> </w:t>
      </w:r>
      <w:r w:rsidRPr="00454682" w:rsidR="00A23BF5">
        <w:t>170;</w:t>
      </w:r>
      <w:r w:rsidRPr="00454682" w:rsidR="00C63052">
        <w:t xml:space="preserve"> </w:t>
      </w:r>
      <w:r w:rsidRPr="00454682" w:rsidR="00A23BF5">
        <w:t>«</w:t>
      </w:r>
      <w:r w:rsidRPr="00454682" w:rsidR="00A23BF5">
        <w:rPr>
          <w:i/>
        </w:rPr>
        <w:t xml:space="preserve">Nolan та </w:t>
      </w:r>
      <w:r w:rsidRPr="00454682" w:rsidR="00C63052">
        <w:rPr>
          <w:i/>
        </w:rPr>
        <w:t>К. проти Росії</w:t>
      </w:r>
      <w:r w:rsidRPr="00454682" w:rsidR="00A23BF5">
        <w:t>»</w:t>
      </w:r>
      <w:r w:rsidRPr="00454682" w:rsidR="00C63052">
        <w:t xml:space="preserve">, </w:t>
      </w:r>
      <w:r w:rsidRPr="00454682" w:rsidR="00A23BF5">
        <w:t xml:space="preserve">№ </w:t>
      </w:r>
      <w:r w:rsidRPr="00454682" w:rsidR="00C63052">
        <w:t xml:space="preserve">2512/04, § 56, </w:t>
      </w:r>
      <w:r w:rsidRPr="00454682" w:rsidR="00A23BF5">
        <w:t xml:space="preserve">рішення від </w:t>
      </w:r>
      <w:r w:rsidRPr="00454682" w:rsidR="00C63052">
        <w:t>12 лютого 2009</w:t>
      </w:r>
      <w:r w:rsidRPr="00454682" w:rsidR="00A23BF5">
        <w:t xml:space="preserve"> року;</w:t>
      </w:r>
      <w:r w:rsidRPr="00454682" w:rsidR="00C63052">
        <w:t xml:space="preserve"> і </w:t>
      </w:r>
      <w:r w:rsidRPr="00454682" w:rsidR="00A23BF5">
        <w:t>«</w:t>
      </w:r>
      <w:r w:rsidRPr="00454682" w:rsidR="00C63052">
        <w:rPr>
          <w:i/>
        </w:rPr>
        <w:t>Janowiec та інші</w:t>
      </w:r>
      <w:r w:rsidRPr="00454682" w:rsidR="00A23BF5">
        <w:t>», згадану</w:t>
      </w:r>
      <w:r w:rsidRPr="00454682" w:rsidR="00C63052">
        <w:t xml:space="preserve"> вище, § 206).</w:t>
      </w:r>
    </w:p>
    <w:p w:rsidR="00B6608C" w:rsidP="005C5D76" w:rsidRDefault="002168FE">
      <w:pPr>
        <w:pStyle w:val="1"/>
      </w:pPr>
      <w:r w:rsidRPr="00454682">
        <w:rPr>
          <w:lang w:val="en-US"/>
        </w:rPr>
        <w:t>  </w:t>
      </w:r>
      <w:r w:rsidRPr="00454682" w:rsidR="00C63052">
        <w:t xml:space="preserve">Нарешті, Суд зазначає, </w:t>
      </w:r>
      <w:r w:rsidRPr="00454682" w:rsidR="00A23BF5">
        <w:t>що в цій справі уряд-</w:t>
      </w:r>
      <w:r w:rsidRPr="00454682" w:rsidR="00C63052">
        <w:t xml:space="preserve">відповідач </w:t>
      </w:r>
      <w:r w:rsidRPr="00454682" w:rsidR="00A23BF5">
        <w:t xml:space="preserve">не надав конкретні пояснення, чому дані </w:t>
      </w:r>
      <w:r w:rsidRPr="00454682" w:rsidR="007B7DB6">
        <w:t xml:space="preserve">накази були </w:t>
      </w:r>
      <w:r w:rsidRPr="00454682" w:rsidR="00A23BF5">
        <w:t>класифіковані як таємні</w:t>
      </w:r>
      <w:r w:rsidRPr="00454682" w:rsidR="00C63052">
        <w:t xml:space="preserve">. </w:t>
      </w:r>
      <w:r w:rsidRPr="00454682" w:rsidR="00A23BF5">
        <w:t xml:space="preserve">Тому він має серйозні </w:t>
      </w:r>
      <w:r w:rsidRPr="00454682" w:rsidR="00C63052">
        <w:t xml:space="preserve">сумніви </w:t>
      </w:r>
      <w:r w:rsidRPr="00454682" w:rsidR="00A23BF5">
        <w:t xml:space="preserve">щодо такої </w:t>
      </w:r>
      <w:r w:rsidRPr="00454682" w:rsidR="00C63052">
        <w:t xml:space="preserve">класифікації, оскільки навіть якби вони були внутрішніми документами, для того, щоб бути </w:t>
      </w:r>
      <w:r w:rsidRPr="00454682" w:rsidR="007B7DB6">
        <w:t>виконаними</w:t>
      </w:r>
      <w:r w:rsidRPr="00454682" w:rsidR="00A23BF5">
        <w:t>,</w:t>
      </w:r>
      <w:r w:rsidRPr="00454682" w:rsidR="00C63052">
        <w:t xml:space="preserve"> </w:t>
      </w:r>
      <w:r w:rsidRPr="00454682" w:rsidR="007B7DB6">
        <w:t xml:space="preserve">накази </w:t>
      </w:r>
      <w:r w:rsidRPr="00454682" w:rsidR="00A23BF5">
        <w:t xml:space="preserve">повинні </w:t>
      </w:r>
      <w:r w:rsidRPr="00454682" w:rsidR="00C63052">
        <w:t xml:space="preserve">були </w:t>
      </w:r>
      <w:r w:rsidRPr="00454682" w:rsidR="00A23BF5">
        <w:t>б бути доведені до відома великої</w:t>
      </w:r>
      <w:r w:rsidRPr="00454682" w:rsidR="00C63052">
        <w:t xml:space="preserve"> </w:t>
      </w:r>
      <w:r w:rsidRPr="00454682" w:rsidR="00A23BF5">
        <w:t>кількості державних посадов</w:t>
      </w:r>
      <w:r w:rsidRPr="00454682" w:rsidR="007B7DB6">
        <w:t xml:space="preserve">ців </w:t>
      </w:r>
      <w:r w:rsidRPr="00454682" w:rsidR="00A23BF5">
        <w:t>на</w:t>
      </w:r>
      <w:r w:rsidRPr="00454682" w:rsidR="00C63052">
        <w:t xml:space="preserve"> різних адміністративних рівнях.</w:t>
      </w:r>
    </w:p>
    <w:p w:rsidRPr="00454682" w:rsidR="00C63052" w:rsidP="005C5D76" w:rsidRDefault="002168FE">
      <w:pPr>
        <w:pStyle w:val="1"/>
      </w:pPr>
      <w:r w:rsidRPr="00454682">
        <w:rPr>
          <w:lang w:val="en-US"/>
        </w:rPr>
        <w:t>  </w:t>
      </w:r>
      <w:r w:rsidRPr="00454682" w:rsidR="00C63052">
        <w:t>Суд повторює, що одним з критеріїв</w:t>
      </w:r>
      <w:r w:rsidRPr="00454682" w:rsidR="00A23BF5">
        <w:t>, який він прийняв</w:t>
      </w:r>
      <w:r w:rsidRPr="00454682" w:rsidR="00C63052">
        <w:t xml:space="preserve"> </w:t>
      </w:r>
      <w:r w:rsidRPr="00454682" w:rsidR="007B7DB6">
        <w:t xml:space="preserve">при оцінці таємності </w:t>
      </w:r>
      <w:r w:rsidRPr="00454682" w:rsidR="00A23BF5">
        <w:t>документу,</w:t>
      </w:r>
      <w:r w:rsidRPr="00454682" w:rsidR="00C63052">
        <w:t xml:space="preserve"> </w:t>
      </w:r>
      <w:r w:rsidRPr="00454682" w:rsidR="00A23BF5">
        <w:t>це те, чи був він відомий ще комус</w:t>
      </w:r>
      <w:r w:rsidRPr="00454682" w:rsidR="007B7DB6">
        <w:t xml:space="preserve">ь, крім </w:t>
      </w:r>
      <w:r w:rsidR="00234C81">
        <w:t xml:space="preserve">служби таємної </w:t>
      </w:r>
      <w:r w:rsidRPr="00454682" w:rsidR="007B7DB6">
        <w:t xml:space="preserve">розвідки </w:t>
      </w:r>
      <w:r w:rsidRPr="00454682" w:rsidR="00A23BF5">
        <w:t xml:space="preserve">та вищих посадовців </w:t>
      </w:r>
      <w:r w:rsidRPr="00454682" w:rsidR="00A0167E">
        <w:t xml:space="preserve">держави </w:t>
      </w:r>
      <w:r w:rsidRPr="00454682" w:rsidR="00C63052">
        <w:t>(див</w:t>
      </w:r>
      <w:r w:rsidRPr="00454682" w:rsidR="00A23BF5">
        <w:t>., з відповідними</w:t>
      </w:r>
      <w:r w:rsidRPr="00454682" w:rsidR="00C63052">
        <w:t xml:space="preserve"> змінами, </w:t>
      </w:r>
      <w:r w:rsidRPr="00454682" w:rsidR="00A23BF5">
        <w:t>згадані вище справи «</w:t>
      </w:r>
      <w:r w:rsidRPr="00454682" w:rsidR="00A23BF5">
        <w:rPr>
          <w:i/>
        </w:rPr>
        <w:t xml:space="preserve">Nolan </w:t>
      </w:r>
      <w:r w:rsidRPr="00454682" w:rsidR="00C63052">
        <w:rPr>
          <w:i/>
        </w:rPr>
        <w:t>і К.</w:t>
      </w:r>
      <w:r w:rsidRPr="00454682" w:rsidR="00A23BF5">
        <w:t>»,</w:t>
      </w:r>
      <w:r w:rsidRPr="00454682" w:rsidR="00C63052">
        <w:t xml:space="preserve"> </w:t>
      </w:r>
      <w:r w:rsidRPr="00454682" w:rsidR="00A23BF5">
        <w:t>§ 56, та</w:t>
      </w:r>
      <w:r w:rsidRPr="00454682" w:rsidR="00C63052">
        <w:t xml:space="preserve"> </w:t>
      </w:r>
      <w:r w:rsidRPr="00454682" w:rsidR="00A23BF5">
        <w:t>«</w:t>
      </w:r>
      <w:r w:rsidRPr="00454682" w:rsidR="00C63052">
        <w:rPr>
          <w:i/>
        </w:rPr>
        <w:t>Janowiec та інші</w:t>
      </w:r>
      <w:r w:rsidRPr="00454682" w:rsidR="00A23BF5">
        <w:t>»</w:t>
      </w:r>
      <w:r w:rsidRPr="00454682" w:rsidR="00C63052">
        <w:t>,</w:t>
      </w:r>
      <w:r w:rsidRPr="00454682" w:rsidR="00A23BF5">
        <w:t xml:space="preserve"> § 206).</w:t>
      </w:r>
    </w:p>
    <w:p w:rsidR="00B6608C" w:rsidP="005C5D76" w:rsidRDefault="00FB7FCF">
      <w:pPr>
        <w:pStyle w:val="1"/>
      </w:pPr>
      <w:r w:rsidRPr="00454682">
        <w:t>  </w:t>
      </w:r>
      <w:r w:rsidRPr="00454682" w:rsidR="00A23BF5">
        <w:t xml:space="preserve">Навіть якщо припустити, що уряд-відповідач мав законні інтереси безпеки в нерозкритті даних </w:t>
      </w:r>
      <w:r w:rsidRPr="00454682" w:rsidR="007B7DB6">
        <w:t xml:space="preserve">наказів, </w:t>
      </w:r>
      <w:r w:rsidRPr="00454682" w:rsidR="00A23BF5">
        <w:t xml:space="preserve">слід зазначити, що Суд звернув його увагу на можливості, </w:t>
      </w:r>
      <w:r w:rsidRPr="00454682" w:rsidR="007B7DB6">
        <w:t>передбачені</w:t>
      </w:r>
      <w:r w:rsidRPr="00454682" w:rsidR="00DB5496">
        <w:t xml:space="preserve"> п</w:t>
      </w:r>
      <w:r w:rsidRPr="00454682" w:rsidR="007B7DB6">
        <w:t>равилом</w:t>
      </w:r>
      <w:r w:rsidRPr="00454682" w:rsidR="00A23BF5">
        <w:t xml:space="preserve"> 33 § 2 Регламенту Суду</w:t>
      </w:r>
      <w:r w:rsidRPr="00454682" w:rsidR="00DB5496">
        <w:t>,</w:t>
      </w:r>
      <w:r w:rsidRPr="00454682" w:rsidR="00A23BF5">
        <w:t xml:space="preserve"> </w:t>
      </w:r>
      <w:r w:rsidRPr="00454682" w:rsidR="00DB5496">
        <w:t xml:space="preserve">щодо обмеження публічного </w:t>
      </w:r>
      <w:r w:rsidRPr="00454682" w:rsidR="00A23BF5">
        <w:t>доступ</w:t>
      </w:r>
      <w:r w:rsidRPr="00454682" w:rsidR="00DB5496">
        <w:t>у</w:t>
      </w:r>
      <w:r w:rsidRPr="00454682" w:rsidR="00A23BF5">
        <w:t xml:space="preserve"> (див</w:t>
      </w:r>
      <w:r w:rsidRPr="00454682" w:rsidR="00DB5496">
        <w:t>., з відповідними</w:t>
      </w:r>
      <w:r w:rsidRPr="00454682" w:rsidR="00A23BF5">
        <w:t xml:space="preserve"> змінами, </w:t>
      </w:r>
      <w:r w:rsidRPr="00454682" w:rsidR="00DB5496">
        <w:t>справу «</w:t>
      </w:r>
      <w:r w:rsidRPr="00454682" w:rsidR="00DB5496">
        <w:rPr>
          <w:i/>
        </w:rPr>
        <w:t>Shamayev та інші проти Грузії</w:t>
      </w:r>
      <w:r w:rsidRPr="00454682" w:rsidR="007B7DB6">
        <w:rPr>
          <w:i/>
        </w:rPr>
        <w:t xml:space="preserve"> та</w:t>
      </w:r>
      <w:r w:rsidRPr="00454682" w:rsidR="00A23BF5">
        <w:rPr>
          <w:i/>
        </w:rPr>
        <w:t xml:space="preserve"> Ро</w:t>
      </w:r>
      <w:r w:rsidRPr="00454682" w:rsidR="00DB5496">
        <w:rPr>
          <w:i/>
        </w:rPr>
        <w:t>сії</w:t>
      </w:r>
      <w:r w:rsidRPr="00454682" w:rsidR="00DB5496">
        <w:t>»</w:t>
      </w:r>
      <w:r w:rsidRPr="00454682" w:rsidR="00A23BF5">
        <w:t xml:space="preserve">, </w:t>
      </w:r>
      <w:r w:rsidRPr="00454682" w:rsidR="00DB5496">
        <w:t xml:space="preserve">№ </w:t>
      </w:r>
      <w:r w:rsidRPr="00454682" w:rsidR="00A23BF5">
        <w:t xml:space="preserve">36378/02, §§ 15-17, 246 і 362, ECHR 2005-III, </w:t>
      </w:r>
      <w:r w:rsidRPr="00454682" w:rsidR="00DB5496">
        <w:t xml:space="preserve">в якій </w:t>
      </w:r>
      <w:r w:rsidRPr="00454682" w:rsidR="00A23BF5">
        <w:t xml:space="preserve">Голова Палати </w:t>
      </w:r>
      <w:r w:rsidRPr="00454682" w:rsidR="00DB5496">
        <w:t>на</w:t>
      </w:r>
      <w:r w:rsidRPr="00454682" w:rsidR="00A23BF5">
        <w:t xml:space="preserve">дав запевнення в </w:t>
      </w:r>
      <w:r w:rsidRPr="00454682" w:rsidR="00DB5496">
        <w:t xml:space="preserve">збереженні </w:t>
      </w:r>
      <w:r w:rsidRPr="00454682" w:rsidR="00A23BF5">
        <w:t>конфіденційності деяких документів</w:t>
      </w:r>
      <w:r w:rsidR="00234C81">
        <w:t>, на</w:t>
      </w:r>
      <w:r w:rsidRPr="00454682" w:rsidR="00DB5496">
        <w:t>даних у</w:t>
      </w:r>
      <w:r w:rsidRPr="00454682" w:rsidR="00A23BF5">
        <w:t>рядом Російської Федерації).</w:t>
      </w:r>
    </w:p>
    <w:p w:rsidRPr="00454682" w:rsidR="00DB5496" w:rsidP="005C5D76" w:rsidRDefault="002168FE">
      <w:pPr>
        <w:pStyle w:val="1"/>
      </w:pPr>
      <w:r w:rsidRPr="00454682">
        <w:rPr>
          <w:lang w:val="en-US"/>
        </w:rPr>
        <w:t>  </w:t>
      </w:r>
      <w:r w:rsidRPr="00454682" w:rsidR="00A23BF5">
        <w:t xml:space="preserve">Беручи до уваги всі ці фактори, Суд вважає, що </w:t>
      </w:r>
      <w:r w:rsidRPr="00454682" w:rsidR="00DB5496">
        <w:t>уряд</w:t>
      </w:r>
      <w:r w:rsidRPr="00454682" w:rsidR="00A23BF5">
        <w:t xml:space="preserve">-відповідач не </w:t>
      </w:r>
      <w:r w:rsidRPr="00454682" w:rsidR="007B7DB6">
        <w:t>дотримався свого</w:t>
      </w:r>
      <w:r w:rsidRPr="00454682" w:rsidR="00DB5496">
        <w:t xml:space="preserve"> </w:t>
      </w:r>
      <w:r w:rsidRPr="00454682" w:rsidR="00A23BF5">
        <w:t>зобов</w:t>
      </w:r>
      <w:r w:rsidR="00B6608C">
        <w:t>’</w:t>
      </w:r>
      <w:r w:rsidRPr="00454682" w:rsidR="00A23BF5">
        <w:t xml:space="preserve">язання </w:t>
      </w:r>
      <w:r w:rsidR="00234C81">
        <w:t>щодо забезпечення Суду</w:t>
      </w:r>
      <w:r w:rsidRPr="00454682" w:rsidR="00DB5496">
        <w:t xml:space="preserve"> </w:t>
      </w:r>
      <w:r w:rsidRPr="00454682" w:rsidR="00A23BF5">
        <w:t>всі</w:t>
      </w:r>
      <w:r w:rsidRPr="00454682" w:rsidR="00DB5496">
        <w:t>х необхідних</w:t>
      </w:r>
      <w:r w:rsidRPr="00454682" w:rsidR="00A23BF5">
        <w:t xml:space="preserve"> </w:t>
      </w:r>
      <w:r w:rsidRPr="00454682" w:rsidR="007B7DB6">
        <w:t>умов для виконання</w:t>
      </w:r>
      <w:r w:rsidRPr="00454682" w:rsidR="00DB5496">
        <w:t xml:space="preserve"> його завдання щодо</w:t>
      </w:r>
      <w:r w:rsidRPr="00454682" w:rsidR="00A23BF5">
        <w:t xml:space="preserve"> встановлення фактів у справі, як це передбачено статтею 38 Конвенції. </w:t>
      </w:r>
      <w:r w:rsidRPr="00454682" w:rsidR="00DB5496">
        <w:t>Він зробить в</w:t>
      </w:r>
      <w:r w:rsidRPr="00454682" w:rsidR="00A23BF5">
        <w:t xml:space="preserve">сі </w:t>
      </w:r>
      <w:r w:rsidR="00234C81">
        <w:t>висновки</w:t>
      </w:r>
      <w:r w:rsidRPr="00454682" w:rsidR="00A23BF5">
        <w:t xml:space="preserve">, які він вважатиме </w:t>
      </w:r>
      <w:r w:rsidRPr="00454682" w:rsidR="007B7DB6">
        <w:t xml:space="preserve">за </w:t>
      </w:r>
      <w:r w:rsidR="00234C81">
        <w:t>необхідне</w:t>
      </w:r>
      <w:r w:rsidRPr="00454682" w:rsidR="00DB5496">
        <w:t>,</w:t>
      </w:r>
      <w:r w:rsidRPr="00454682" w:rsidR="00A23BF5">
        <w:t xml:space="preserve"> щодо обґрунтованості тверджень </w:t>
      </w:r>
      <w:r w:rsidRPr="00454682" w:rsidR="00DB5496">
        <w:t xml:space="preserve">уряду-заявника </w:t>
      </w:r>
      <w:r w:rsidRPr="00454682" w:rsidR="007B7DB6">
        <w:t>по суті.</w:t>
      </w:r>
    </w:p>
    <w:p w:rsidRPr="00454682" w:rsidR="00A23BF5" w:rsidP="005C5D76" w:rsidRDefault="002168FE">
      <w:pPr>
        <w:pStyle w:val="1"/>
      </w:pPr>
      <w:r w:rsidRPr="00454682">
        <w:rPr>
          <w:lang w:val="en-US"/>
        </w:rPr>
        <w:t>  </w:t>
      </w:r>
      <w:r w:rsidRPr="00454682" w:rsidR="00A23BF5">
        <w:t>Та</w:t>
      </w:r>
      <w:r w:rsidRPr="00454682" w:rsidR="007B7DB6">
        <w:t>ки</w:t>
      </w:r>
      <w:r w:rsidRPr="00454682" w:rsidR="00A23BF5">
        <w:t>м чином, мало місце порушення статті 38 Конвенції.</w:t>
      </w:r>
    </w:p>
    <w:p w:rsidRPr="00454682" w:rsidR="00FB7FCF" w:rsidP="00FB7FCF" w:rsidRDefault="00DB5496">
      <w:pPr>
        <w:pStyle w:val="ECHRHeading1"/>
        <w:rPr>
          <w:rFonts w:ascii="Times New Roman" w:hAnsi="Times New Roman" w:cs="Times New Roman"/>
          <w:lang w:val="uk-UA"/>
        </w:rPr>
      </w:pPr>
      <w:bookmarkStart w:name="_Toc388528994" w:id="61"/>
      <w:bookmarkStart w:name="_Toc388884459" w:id="62"/>
      <w:r w:rsidRPr="00454682">
        <w:rPr>
          <w:rFonts w:ascii="Times New Roman" w:hAnsi="Times New Roman" w:cs="Times New Roman"/>
          <w:lang w:val="uk-UA"/>
        </w:rPr>
        <w:t>І</w:t>
      </w:r>
      <w:r w:rsidRPr="00454682" w:rsidR="00FB7FCF">
        <w:rPr>
          <w:rFonts w:ascii="Times New Roman" w:hAnsi="Times New Roman" w:cs="Times New Roman"/>
          <w:lang w:val="uk-UA"/>
        </w:rPr>
        <w:t>II.  </w:t>
      </w:r>
      <w:r w:rsidRPr="00454682" w:rsidR="00876731">
        <w:rPr>
          <w:rFonts w:ascii="Times New Roman" w:hAnsi="Times New Roman" w:cs="Times New Roman"/>
          <w:lang w:val="uk-UA"/>
        </w:rPr>
        <w:t>СТВЕРДЖУВАНЕ ІСНУВАННЯ АДМІНІСТРАТИВНОЇ ПРАКТИКИ, ВИЧЕРПАННЯ НАЦІОНАЛ</w:t>
      </w:r>
      <w:r w:rsidR="00234C81">
        <w:rPr>
          <w:rFonts w:ascii="Times New Roman" w:hAnsi="Times New Roman" w:cs="Times New Roman"/>
          <w:lang w:val="uk-UA"/>
        </w:rPr>
        <w:t>ЬНИХ ЗАСОБІВ ПРАВОВОГО ЗАХИСТУ І</w:t>
      </w:r>
      <w:r w:rsidRPr="00454682" w:rsidR="00876731">
        <w:rPr>
          <w:rFonts w:ascii="Times New Roman" w:hAnsi="Times New Roman" w:cs="Times New Roman"/>
          <w:lang w:val="uk-UA"/>
        </w:rPr>
        <w:t xml:space="preserve"> ПРАВИЛО ШЕСТИ МІСЯЦІВ</w:t>
      </w:r>
      <w:bookmarkEnd w:id="61"/>
      <w:bookmarkEnd w:id="62"/>
    </w:p>
    <w:p w:rsidR="00B6608C" w:rsidP="005C5D76" w:rsidRDefault="00FB7FCF">
      <w:pPr>
        <w:pStyle w:val="1"/>
      </w:pPr>
      <w:r w:rsidRPr="00454682">
        <w:rPr>
          <w:rStyle w:val="JuParaCar"/>
          <w:rFonts w:ascii="Times New Roman" w:hAnsi="Times New Roman"/>
          <w:lang w:val="uk-UA"/>
        </w:rPr>
        <w:t>  </w:t>
      </w:r>
      <w:r w:rsidRPr="00F5247D" w:rsidR="007B7DB6">
        <w:t>Суд</w:t>
      </w:r>
      <w:r w:rsidRPr="00454682" w:rsidR="007B7DB6">
        <w:t xml:space="preserve"> повторює, що в</w:t>
      </w:r>
      <w:r w:rsidRPr="00454682" w:rsidR="00DB5496">
        <w:t xml:space="preserve"> своїй ухвалі щодо прийнятності Палата відзначила існування «на перший погляд достовірних доказів» адміністр</w:t>
      </w:r>
      <w:r w:rsidRPr="00454682" w:rsidR="007B7DB6">
        <w:t>ативної практики, але приєднала</w:t>
      </w:r>
      <w:r w:rsidRPr="00454682" w:rsidR="00DB5496">
        <w:t xml:space="preserve"> до суті «розгляд всіх інших питань, що стосуються існування та масштабів такої адміністративної практики, а також її сумісності з положеннями Конвенції», </w:t>
      </w:r>
      <w:r w:rsidRPr="00454682" w:rsidR="007B7DB6">
        <w:t xml:space="preserve">і </w:t>
      </w:r>
      <w:r w:rsidRPr="00454682" w:rsidR="00DB5496">
        <w:t>питання про застосування правила шес</w:t>
      </w:r>
      <w:r w:rsidRPr="00454682" w:rsidR="007B7DB6">
        <w:t>ти місяців. Вона також приєднала</w:t>
      </w:r>
      <w:r w:rsidRPr="00454682" w:rsidR="00DB5496">
        <w:t xml:space="preserve"> до суті «питання про застосування правила про вичерпання національних засобів правового захисту і дотримання його в обставинах даної справи», оскільки це питання тісно пов</w:t>
      </w:r>
      <w:r w:rsidR="00B6608C">
        <w:t>’</w:t>
      </w:r>
      <w:r w:rsidRPr="00454682" w:rsidR="00DB5496">
        <w:t>язане з існуванням адміністративної практики (див. справу «</w:t>
      </w:r>
      <w:r w:rsidRPr="00454682" w:rsidR="00DB5496">
        <w:rPr>
          <w:i/>
        </w:rPr>
        <w:t>Грузія проти Росії</w:t>
      </w:r>
      <w:r w:rsidRPr="00454682" w:rsidR="00DB5496">
        <w:t xml:space="preserve">» </w:t>
      </w:r>
      <w:r w:rsidRPr="00454682" w:rsidR="00DB5496">
        <w:rPr>
          <w:i/>
        </w:rPr>
        <w:t>(I)</w:t>
      </w:r>
      <w:r w:rsidRPr="00454682" w:rsidR="00DB5496">
        <w:t>, № 13255/07, §§ 44 46 і 50, ухвала від 30 червня 2009 року).</w:t>
      </w:r>
    </w:p>
    <w:p w:rsidRPr="00454682" w:rsidR="00FB7FCF" w:rsidP="00FB7FCF" w:rsidRDefault="00FB7FCF">
      <w:pPr>
        <w:pStyle w:val="ECHRHeading2"/>
        <w:rPr>
          <w:rFonts w:ascii="Times New Roman" w:hAnsi="Times New Roman" w:cs="Times New Roman"/>
          <w:lang w:val="uk-UA"/>
        </w:rPr>
      </w:pPr>
      <w:bookmarkStart w:name="_Toc388528995" w:id="63"/>
      <w:bookmarkStart w:name="_Toc388884460" w:id="64"/>
      <w:r w:rsidRPr="00454682">
        <w:rPr>
          <w:rFonts w:ascii="Times New Roman" w:hAnsi="Times New Roman" w:cs="Times New Roman"/>
          <w:lang w:val="uk-UA"/>
        </w:rPr>
        <w:t>A.  </w:t>
      </w:r>
      <w:r w:rsidRPr="00454682" w:rsidR="00876731">
        <w:rPr>
          <w:rFonts w:ascii="Times New Roman" w:hAnsi="Times New Roman" w:cs="Times New Roman"/>
          <w:lang w:val="uk-UA"/>
        </w:rPr>
        <w:t xml:space="preserve">Адміністративна практика </w:t>
      </w:r>
      <w:bookmarkEnd w:id="63"/>
      <w:bookmarkEnd w:id="64"/>
      <w:r w:rsidRPr="00454682" w:rsidR="00876731">
        <w:rPr>
          <w:rFonts w:ascii="Times New Roman" w:hAnsi="Times New Roman" w:cs="Times New Roman"/>
          <w:lang w:val="uk-UA"/>
        </w:rPr>
        <w:t>та вичерпання національних засобів правового захисту</w:t>
      </w:r>
    </w:p>
    <w:p w:rsidRPr="00454682" w:rsidR="00FB7FCF" w:rsidP="00FB7FCF" w:rsidRDefault="00FB7FCF">
      <w:pPr>
        <w:pStyle w:val="ECHRHeading3"/>
        <w:rPr>
          <w:rFonts w:ascii="Times New Roman" w:hAnsi="Times New Roman" w:cs="Times New Roman"/>
          <w:lang w:val="uk-UA"/>
        </w:rPr>
      </w:pPr>
      <w:bookmarkStart w:name="_Toc388528996" w:id="65"/>
      <w:r w:rsidRPr="00454682">
        <w:rPr>
          <w:rFonts w:ascii="Times New Roman" w:hAnsi="Times New Roman" w:cs="Times New Roman"/>
          <w:lang w:val="uk-UA"/>
        </w:rPr>
        <w:t>1.  </w:t>
      </w:r>
      <w:r w:rsidRPr="00454682" w:rsidR="00876731">
        <w:rPr>
          <w:rFonts w:ascii="Times New Roman" w:hAnsi="Times New Roman" w:cs="Times New Roman"/>
          <w:lang w:val="uk-UA"/>
        </w:rPr>
        <w:t>Доводи сторін</w:t>
      </w:r>
      <w:bookmarkEnd w:id="65"/>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a.  </w:t>
      </w:r>
      <w:r w:rsidRPr="00454682" w:rsidR="00876731">
        <w:rPr>
          <w:rFonts w:ascii="Times New Roman" w:hAnsi="Times New Roman" w:cs="Times New Roman"/>
          <w:lang w:val="uk-UA"/>
        </w:rPr>
        <w:t>Адміністративна практика</w:t>
      </w:r>
    </w:p>
    <w:p w:rsidRPr="00454682" w:rsidR="00FB7FCF" w:rsidP="00FB7FCF" w:rsidRDefault="00FB7FCF">
      <w:pPr>
        <w:pStyle w:val="ECHRHeading5"/>
        <w:rPr>
          <w:rFonts w:ascii="Times New Roman" w:hAnsi="Times New Roman" w:cs="Times New Roman"/>
          <w:lang w:val="uk-UA"/>
        </w:rPr>
      </w:pPr>
      <w:r w:rsidRPr="00454682">
        <w:rPr>
          <w:rFonts w:ascii="Times New Roman" w:hAnsi="Times New Roman" w:cs="Times New Roman"/>
          <w:lang w:val="uk-UA"/>
        </w:rPr>
        <w:t>i.  </w:t>
      </w:r>
      <w:r w:rsidRPr="00454682" w:rsidR="00876731">
        <w:rPr>
          <w:rFonts w:ascii="Times New Roman" w:hAnsi="Times New Roman" w:cs="Times New Roman"/>
          <w:lang w:val="uk-UA"/>
        </w:rPr>
        <w:t>Доводи уряду-заявника</w:t>
      </w:r>
    </w:p>
    <w:p w:rsidRPr="00454682" w:rsidR="00785C05" w:rsidP="005C5D76" w:rsidRDefault="00FB7FCF">
      <w:pPr>
        <w:pStyle w:val="1"/>
      </w:pPr>
      <w:r w:rsidRPr="00454682">
        <w:t>  </w:t>
      </w:r>
      <w:r w:rsidRPr="00454682" w:rsidR="00785C05">
        <w:t>В якості свого основного аргументу уряд-заявник стверджував, що в цій справі були присутні два складові елементи ад</w:t>
      </w:r>
      <w:r w:rsidRPr="00454682" w:rsidR="007B7DB6">
        <w:t>міністративної практики, а саме - повторення дій</w:t>
      </w:r>
      <w:r w:rsidRPr="00454682" w:rsidR="00785C05">
        <w:t xml:space="preserve"> та офіційне потурання.</w:t>
      </w:r>
    </w:p>
    <w:p w:rsidR="00B6608C" w:rsidP="005C5D76" w:rsidRDefault="002168FE">
      <w:pPr>
        <w:pStyle w:val="1"/>
      </w:pPr>
      <w:r w:rsidRPr="00454682">
        <w:rPr>
          <w:lang w:val="en-US"/>
        </w:rPr>
        <w:t>  </w:t>
      </w:r>
      <w:r w:rsidRPr="00454682" w:rsidR="00785C05">
        <w:t xml:space="preserve">Що стосується повторення дій, </w:t>
      </w:r>
      <w:r w:rsidR="00F5247D">
        <w:t>викликані урядом-заявником</w:t>
      </w:r>
      <w:r w:rsidRPr="00454682" w:rsidR="00785C05">
        <w:t xml:space="preserve"> </w:t>
      </w:r>
      <w:r w:rsidRPr="00454682" w:rsidR="00F5247D">
        <w:t xml:space="preserve">свідки </w:t>
      </w:r>
      <w:r w:rsidRPr="00454682" w:rsidR="00785C05">
        <w:t xml:space="preserve">підтвердили делегації суддів Великої палати, що </w:t>
      </w:r>
      <w:r w:rsidRPr="00454682" w:rsidR="00656CC9">
        <w:t>затримання</w:t>
      </w:r>
      <w:r w:rsidRPr="00454682" w:rsidR="00785C05">
        <w:t xml:space="preserve">, </w:t>
      </w:r>
      <w:r w:rsidRPr="00454682" w:rsidR="007B7DB6">
        <w:t xml:space="preserve">утримання під вартою </w:t>
      </w:r>
      <w:r w:rsidRPr="00454682" w:rsidR="00785C05">
        <w:t>та вис</w:t>
      </w:r>
      <w:r w:rsidRPr="00454682" w:rsidR="007B7DB6">
        <w:t xml:space="preserve">лання </w:t>
      </w:r>
      <w:r w:rsidRPr="00454682" w:rsidR="00785C05">
        <w:t xml:space="preserve">грузинських громадян з Російської Федерації восени 2006 року мали організований характер. Крім того, хоча раніше вони ніколи не мали жодних </w:t>
      </w:r>
      <w:r w:rsidRPr="00454682" w:rsidR="007B7DB6">
        <w:t>проблем</w:t>
      </w:r>
      <w:r w:rsidRPr="00454682" w:rsidR="00785C05">
        <w:t>, їхні документи раптом стали не в порядку. Це було ще одним свідченням того, що дії російських органів влади були досить численними і добре організованими, щоб зробити висновок</w:t>
      </w:r>
      <w:r w:rsidR="00F5247D">
        <w:t xml:space="preserve"> про те</w:t>
      </w:r>
      <w:r w:rsidRPr="00454682" w:rsidR="00785C05">
        <w:t xml:space="preserve">, що </w:t>
      </w:r>
      <w:r w:rsidRPr="00454682" w:rsidR="007B7DB6">
        <w:t>існував шаблон порушень, який</w:t>
      </w:r>
      <w:r w:rsidRPr="00454682" w:rsidR="00785C05">
        <w:t xml:space="preserve"> виключав твердження про те</w:t>
      </w:r>
      <w:r w:rsidRPr="00454682" w:rsidR="007B7DB6">
        <w:t>, що це були виняткові та</w:t>
      </w:r>
      <w:r w:rsidRPr="00454682" w:rsidR="00785C05">
        <w:t xml:space="preserve"> окремі випадки. Існування адміністративної практики стало особливо очевидним, якщо брати до уваги збільшення </w:t>
      </w:r>
      <w:r w:rsidRPr="00454682" w:rsidR="007B7DB6">
        <w:t xml:space="preserve">кількості </w:t>
      </w:r>
      <w:r w:rsidRPr="00454682" w:rsidR="00785C05">
        <w:t>громадян Грузії, висланих восени 2006 року</w:t>
      </w:r>
      <w:r w:rsidRPr="00454682" w:rsidR="007B7DB6">
        <w:t>,</w:t>
      </w:r>
      <w:r w:rsidRPr="00454682" w:rsidR="00785C05">
        <w:t xml:space="preserve"> в порівнянні з попередніми чи наступними місяцями та роками. Це також підтверджувалося тим фактом, що уряд-відповідач не оспорював, що він призупинив поштові послуги з Грузією, і що 5</w:t>
      </w:r>
      <w:r w:rsidR="00F5247D">
        <w:t> </w:t>
      </w:r>
      <w:r w:rsidRPr="00454682" w:rsidR="00785C05">
        <w:t>листопада 2006 року Федеральні</w:t>
      </w:r>
      <w:r w:rsidRPr="00454682" w:rsidR="00A04C80">
        <w:t xml:space="preserve"> з</w:t>
      </w:r>
      <w:r w:rsidRPr="00454682" w:rsidR="00785C05">
        <w:t>бори (двопалатний законодавчий орган) Російської Федерації посилили заходи, ухвалені проти порушень міграційного законодавства. Нарешті, уряд-заявник послався на доповід</w:t>
      </w:r>
      <w:r w:rsidR="00F5247D">
        <w:t>і кількох міжнародних урядових та</w:t>
      </w:r>
      <w:r w:rsidRPr="00454682" w:rsidR="00785C05">
        <w:t xml:space="preserve"> неуряд</w:t>
      </w:r>
      <w:r w:rsidR="00F5247D">
        <w:t xml:space="preserve">ових організацій (у тому числі </w:t>
      </w:r>
      <w:r w:rsidRPr="00454682" w:rsidR="00785C05">
        <w:t>на доповідь ГРВ)</w:t>
      </w:r>
      <w:r w:rsidRPr="00454682" w:rsidR="007B7DB6">
        <w:t xml:space="preserve"> і засоби</w:t>
      </w:r>
      <w:r w:rsidRPr="00454682" w:rsidR="00785C05">
        <w:t xml:space="preserve"> масової інформації з проблеми расизму та ксенофобії в Російській Ф</w:t>
      </w:r>
      <w:r w:rsidR="00F5247D">
        <w:t>едерації в цілому, а також анти</w:t>
      </w:r>
      <w:r w:rsidRPr="00454682" w:rsidR="00785C05">
        <w:t>грузинської політики, яка проявилася восени 2006 року.</w:t>
      </w:r>
    </w:p>
    <w:p w:rsidRPr="00454682" w:rsidR="00785C05" w:rsidP="005C5D76" w:rsidRDefault="002168FE">
      <w:pPr>
        <w:pStyle w:val="1"/>
      </w:pPr>
      <w:r w:rsidRPr="00454682">
        <w:rPr>
          <w:lang w:val="en-US"/>
        </w:rPr>
        <w:t>  </w:t>
      </w:r>
      <w:r w:rsidRPr="00454682" w:rsidR="00785C05">
        <w:t>Що стосується офіційного потурання</w:t>
      </w:r>
      <w:r w:rsidRPr="00454682" w:rsidR="00417216">
        <w:t xml:space="preserve">, </w:t>
      </w:r>
      <w:r w:rsidRPr="00454682" w:rsidR="007B7DB6">
        <w:t>уряд</w:t>
      </w:r>
      <w:r w:rsidRPr="00454682" w:rsidR="00417216">
        <w:t>-заявник посла</w:t>
      </w:r>
      <w:r w:rsidRPr="00454682" w:rsidR="007B7DB6">
        <w:t>вся</w:t>
      </w:r>
      <w:r w:rsidRPr="00454682" w:rsidR="00785C05">
        <w:t>, зокрема</w:t>
      </w:r>
      <w:r w:rsidRPr="00454682" w:rsidR="00417216">
        <w:t>, на доповідь</w:t>
      </w:r>
      <w:r w:rsidRPr="00454682" w:rsidR="00785C05">
        <w:t xml:space="preserve"> </w:t>
      </w:r>
      <w:r w:rsidRPr="00454682" w:rsidR="00417216">
        <w:t>ГРВ,</w:t>
      </w:r>
      <w:r w:rsidRPr="00454682" w:rsidR="00785C05">
        <w:t xml:space="preserve"> </w:t>
      </w:r>
      <w:r w:rsidRPr="00454682" w:rsidR="00417216">
        <w:t xml:space="preserve">в якій було </w:t>
      </w:r>
      <w:r w:rsidRPr="00454682" w:rsidR="00785C05">
        <w:t xml:space="preserve">зазначено, що </w:t>
      </w:r>
      <w:r w:rsidRPr="00454682" w:rsidR="00A04C80">
        <w:t xml:space="preserve">органи російської виконавчої влади </w:t>
      </w:r>
      <w:r w:rsidRPr="00454682" w:rsidR="00785C05">
        <w:t xml:space="preserve">як </w:t>
      </w:r>
      <w:r w:rsidRPr="00454682" w:rsidR="00A04C80">
        <w:t>на нижчому</w:t>
      </w:r>
      <w:r w:rsidRPr="00454682" w:rsidR="00785C05">
        <w:t xml:space="preserve">, так і </w:t>
      </w:r>
      <w:r w:rsidRPr="00454682" w:rsidR="00A04C80">
        <w:t xml:space="preserve">на </w:t>
      </w:r>
      <w:r w:rsidRPr="00454682" w:rsidR="00785C05">
        <w:t>більш</w:t>
      </w:r>
      <w:r w:rsidRPr="00454682" w:rsidR="00A04C80">
        <w:t xml:space="preserve"> високому</w:t>
      </w:r>
      <w:r w:rsidRPr="00454682" w:rsidR="007B7DB6">
        <w:t xml:space="preserve"> рівні </w:t>
      </w:r>
      <w:r w:rsidRPr="00454682" w:rsidR="00A04C80">
        <w:t>докладали спільних зусиль</w:t>
      </w:r>
      <w:r w:rsidRPr="00454682" w:rsidR="00417216">
        <w:t xml:space="preserve"> для </w:t>
      </w:r>
      <w:r w:rsidRPr="00454682" w:rsidR="00A04C80">
        <w:t>здійснення масового видворення</w:t>
      </w:r>
      <w:r w:rsidRPr="00454682" w:rsidR="007B7DB6">
        <w:t xml:space="preserve"> </w:t>
      </w:r>
      <w:r w:rsidRPr="00454682" w:rsidR="00417216">
        <w:t>грузин. Доповідь посилалася на поширені перевір</w:t>
      </w:r>
      <w:r w:rsidRPr="00454682" w:rsidR="00785C05">
        <w:t>к</w:t>
      </w:r>
      <w:r w:rsidRPr="00454682" w:rsidR="00417216">
        <w:t>и</w:t>
      </w:r>
      <w:r w:rsidRPr="00454682" w:rsidR="00785C05">
        <w:t xml:space="preserve"> доку</w:t>
      </w:r>
      <w:r w:rsidRPr="00454682" w:rsidR="007B7DB6">
        <w:t>ментів етнічних грузин з боку мі</w:t>
      </w:r>
      <w:r w:rsidRPr="00454682" w:rsidR="00785C05">
        <w:t xml:space="preserve">ліції і, насамперед, на </w:t>
      </w:r>
      <w:r w:rsidRPr="00454682" w:rsidR="007B7DB6">
        <w:t>інструкції</w:t>
      </w:r>
      <w:r w:rsidRPr="00454682" w:rsidR="00785C05">
        <w:t xml:space="preserve"> </w:t>
      </w:r>
      <w:r w:rsidRPr="00454682" w:rsidR="00454682">
        <w:t xml:space="preserve">ГУВС </w:t>
      </w:r>
      <w:r w:rsidRPr="00454682" w:rsidR="00962882">
        <w:t xml:space="preserve">по м. Санкт-Петербургу і Ленінградській області </w:t>
      </w:r>
      <w:r w:rsidRPr="00454682" w:rsidR="007B7DB6">
        <w:t>міліції</w:t>
      </w:r>
      <w:r w:rsidRPr="00454682" w:rsidR="00962882">
        <w:t>,</w:t>
      </w:r>
      <w:r w:rsidRPr="00454682" w:rsidR="00417216">
        <w:t xml:space="preserve"> Федеральній</w:t>
      </w:r>
      <w:r w:rsidRPr="00454682" w:rsidR="00785C05">
        <w:t xml:space="preserve"> м</w:t>
      </w:r>
      <w:r w:rsidRPr="00454682" w:rsidR="00417216">
        <w:t>іграційній службі і судам щодо прийняття необхідних заходів</w:t>
      </w:r>
      <w:r w:rsidRPr="00454682" w:rsidR="00785C05">
        <w:t xml:space="preserve"> для вияв</w:t>
      </w:r>
      <w:r w:rsidRPr="00454682" w:rsidR="00417216">
        <w:t>лення та ви</w:t>
      </w:r>
      <w:r w:rsidR="00F5247D">
        <w:t xml:space="preserve">дворення </w:t>
      </w:r>
      <w:r w:rsidRPr="00454682" w:rsidR="00417216">
        <w:t>г</w:t>
      </w:r>
      <w:r w:rsidRPr="00454682" w:rsidR="00785C05">
        <w:t xml:space="preserve">рузинських громадян. Крім того, свідчення потерпілих і </w:t>
      </w:r>
      <w:r w:rsidRPr="00454682" w:rsidR="00417216">
        <w:t xml:space="preserve">доповіді </w:t>
      </w:r>
      <w:r w:rsidR="00F5247D">
        <w:t>міжнародних урядових та</w:t>
      </w:r>
      <w:r w:rsidRPr="00454682" w:rsidR="00785C05">
        <w:t xml:space="preserve"> неурядових організацій та засобів масової інформації дов</w:t>
      </w:r>
      <w:r w:rsidRPr="00454682" w:rsidR="00417216">
        <w:t xml:space="preserve">одили як </w:t>
      </w:r>
      <w:r w:rsidRPr="00454682" w:rsidR="00785C05">
        <w:t xml:space="preserve">існування інструкцій на основі </w:t>
      </w:r>
      <w:r w:rsidRPr="00454682" w:rsidR="007B7DB6">
        <w:t xml:space="preserve">наказів </w:t>
      </w:r>
      <w:r w:rsidRPr="00454682" w:rsidR="00417216">
        <w:t xml:space="preserve">№№ </w:t>
      </w:r>
      <w:r w:rsidRPr="00454682" w:rsidR="00785C05">
        <w:t xml:space="preserve">0215 і 849, </w:t>
      </w:r>
      <w:r w:rsidRPr="00454682" w:rsidR="00417216">
        <w:t xml:space="preserve">так </w:t>
      </w:r>
      <w:r w:rsidRPr="00454682" w:rsidR="00785C05">
        <w:t xml:space="preserve">і зміст цих </w:t>
      </w:r>
      <w:r w:rsidRPr="00454682" w:rsidR="007B7DB6">
        <w:t>наказів</w:t>
      </w:r>
      <w:r w:rsidRPr="00454682" w:rsidR="00785C05">
        <w:t xml:space="preserve">. </w:t>
      </w:r>
      <w:r w:rsidRPr="00454682" w:rsidR="00417216">
        <w:t>Уряд</w:t>
      </w:r>
      <w:r w:rsidRPr="00454682" w:rsidR="00785C05">
        <w:t>-заявник послався, зокрема</w:t>
      </w:r>
      <w:r w:rsidRPr="00454682" w:rsidR="00417216">
        <w:t>, на щорічну доповідь</w:t>
      </w:r>
      <w:r w:rsidRPr="00454682" w:rsidR="00785C05">
        <w:t xml:space="preserve"> Уповноваженого з прав людини в Російській Федерації за 2006 рік</w:t>
      </w:r>
      <w:r w:rsidRPr="00454682" w:rsidR="00417216">
        <w:t>.</w:t>
      </w:r>
      <w:r w:rsidRPr="00454682" w:rsidR="00785C05">
        <w:t xml:space="preserve"> Нарешті, </w:t>
      </w:r>
      <w:r w:rsidRPr="00454682" w:rsidR="00417216">
        <w:t xml:space="preserve">запити про надання </w:t>
      </w:r>
      <w:r w:rsidRPr="00454682" w:rsidR="00785C05">
        <w:t>списків грузинських учнів з метою виявлення їх</w:t>
      </w:r>
      <w:r w:rsidRPr="00454682" w:rsidR="00417216">
        <w:t>ніх</w:t>
      </w:r>
      <w:r w:rsidRPr="00454682" w:rsidR="00785C05">
        <w:t xml:space="preserve"> батьків </w:t>
      </w:r>
      <w:r w:rsidRPr="00454682" w:rsidR="00417216">
        <w:t>посилалися російськими чиновниками</w:t>
      </w:r>
      <w:r w:rsidRPr="00454682" w:rsidR="00785C05">
        <w:t xml:space="preserve"> в </w:t>
      </w:r>
      <w:r w:rsidRPr="00454682" w:rsidR="00417216">
        <w:t>низку шкіл Російської Федерації</w:t>
      </w:r>
      <w:r w:rsidRPr="00454682" w:rsidR="00785C05">
        <w:t xml:space="preserve">. </w:t>
      </w:r>
      <w:r w:rsidRPr="00454682" w:rsidR="00417216">
        <w:t>То</w:t>
      </w:r>
      <w:r w:rsidRPr="00454682" w:rsidR="00010097">
        <w:t>й</w:t>
      </w:r>
      <w:r w:rsidRPr="00454682" w:rsidR="00417216">
        <w:t xml:space="preserve"> факт, що </w:t>
      </w:r>
      <w:r w:rsidRPr="00454682" w:rsidR="00785C05">
        <w:t xml:space="preserve">особи, які </w:t>
      </w:r>
      <w:r w:rsidRPr="00454682" w:rsidR="00417216">
        <w:t xml:space="preserve">робили </w:t>
      </w:r>
      <w:r w:rsidRPr="00454682" w:rsidR="00785C05">
        <w:t xml:space="preserve">такі </w:t>
      </w:r>
      <w:r w:rsidR="00F5247D">
        <w:t>явно незаконні</w:t>
      </w:r>
      <w:r w:rsidRPr="00454682" w:rsidR="00F5247D">
        <w:t xml:space="preserve"> </w:t>
      </w:r>
      <w:r w:rsidRPr="00454682" w:rsidR="00785C05">
        <w:t>запити,</w:t>
      </w:r>
      <w:r w:rsidRPr="00454682" w:rsidR="00417216">
        <w:t xml:space="preserve"> не були</w:t>
      </w:r>
      <w:r w:rsidRPr="00454682" w:rsidR="00785C05">
        <w:t xml:space="preserve"> належним чином покарані</w:t>
      </w:r>
      <w:r w:rsidRPr="00454682" w:rsidR="00417216">
        <w:t>,</w:t>
      </w:r>
      <w:r w:rsidRPr="00454682" w:rsidR="00785C05">
        <w:t xml:space="preserve"> був ще одним доказом дискримінаційної політики, що проводи</w:t>
      </w:r>
      <w:r w:rsidRPr="00454682" w:rsidR="00417216">
        <w:t xml:space="preserve">лася </w:t>
      </w:r>
      <w:r w:rsidRPr="00454682" w:rsidR="00785C05">
        <w:t>проти грузинських громадян восени 2006 року.</w:t>
      </w:r>
    </w:p>
    <w:p w:rsidRPr="00454682" w:rsidR="00FB7FCF" w:rsidP="00FB7FCF" w:rsidRDefault="00FB7FCF">
      <w:pPr>
        <w:pStyle w:val="ECHRHeading5"/>
        <w:rPr>
          <w:rFonts w:ascii="Times New Roman" w:hAnsi="Times New Roman" w:cs="Times New Roman"/>
          <w:lang w:val="uk-UA"/>
        </w:rPr>
      </w:pPr>
      <w:r w:rsidRPr="00454682">
        <w:rPr>
          <w:rFonts w:ascii="Times New Roman" w:hAnsi="Times New Roman" w:cs="Times New Roman"/>
          <w:lang w:val="uk-UA"/>
        </w:rPr>
        <w:t>ii.  </w:t>
      </w:r>
      <w:r w:rsidRPr="00454682" w:rsidR="00876731">
        <w:rPr>
          <w:rFonts w:ascii="Times New Roman" w:hAnsi="Times New Roman" w:cs="Times New Roman"/>
          <w:lang w:val="uk-UA"/>
        </w:rPr>
        <w:t>Доводи уряду-відповідача</w:t>
      </w:r>
    </w:p>
    <w:p w:rsidR="00B6608C" w:rsidP="005C5D76" w:rsidRDefault="00FB7FCF">
      <w:pPr>
        <w:pStyle w:val="1"/>
      </w:pPr>
      <w:r w:rsidRPr="00454682">
        <w:t>  </w:t>
      </w:r>
      <w:r w:rsidRPr="00454682" w:rsidR="00417216">
        <w:t>Уряд-відповідач заперечував ці твердження. На його думку, слухання свідків делегацією членів Великої палати не надало жодних доказів на підт</w:t>
      </w:r>
      <w:r w:rsidR="00F5247D">
        <w:t xml:space="preserve">римку </w:t>
      </w:r>
      <w:r w:rsidRPr="00454682" w:rsidR="00417216">
        <w:t xml:space="preserve">тверджень грузинських органів влади про те, що Росія, у відповідь на арешт російських офіцерів, звинувачених у шпигунстві, організувала та санкціонувала </w:t>
      </w:r>
      <w:r w:rsidR="00F5247D">
        <w:t>тиск на</w:t>
      </w:r>
      <w:r w:rsidRPr="00454682" w:rsidR="00417216">
        <w:t xml:space="preserve"> грузинських</w:t>
      </w:r>
      <w:r w:rsidRPr="00454682" w:rsidR="00656CC9">
        <w:t xml:space="preserve"> громадян і організувала масові незаконні</w:t>
      </w:r>
      <w:r w:rsidRPr="00454682" w:rsidR="00010097">
        <w:t xml:space="preserve"> </w:t>
      </w:r>
      <w:r w:rsidRPr="00454682" w:rsidR="00656CC9">
        <w:t>затримання і колективні</w:t>
      </w:r>
      <w:r w:rsidRPr="00454682" w:rsidR="00417216">
        <w:t xml:space="preserve"> вис</w:t>
      </w:r>
      <w:r w:rsidRPr="00454682" w:rsidR="00010097">
        <w:t>лання</w:t>
      </w:r>
      <w:r w:rsidRPr="00454682" w:rsidR="00417216">
        <w:t>.</w:t>
      </w:r>
    </w:p>
    <w:p w:rsidR="00B6608C" w:rsidP="005C5D76" w:rsidRDefault="002168FE">
      <w:pPr>
        <w:pStyle w:val="1"/>
      </w:pPr>
      <w:r w:rsidRPr="00454682">
        <w:rPr>
          <w:lang w:val="en-US"/>
        </w:rPr>
        <w:t>  </w:t>
      </w:r>
      <w:r w:rsidRPr="00454682" w:rsidR="00B82AE1">
        <w:t>Уряд-відповідач стверджував</w:t>
      </w:r>
      <w:r w:rsidRPr="00454682" w:rsidR="00417216">
        <w:t>,</w:t>
      </w:r>
      <w:r w:rsidRPr="00454682" w:rsidR="00B82AE1">
        <w:t xml:space="preserve"> що його</w:t>
      </w:r>
      <w:r w:rsidRPr="00454682" w:rsidR="00417216">
        <w:t xml:space="preserve"> дії </w:t>
      </w:r>
      <w:r w:rsidRPr="00454682" w:rsidR="00B82AE1">
        <w:t xml:space="preserve">проти </w:t>
      </w:r>
      <w:r w:rsidRPr="00454682" w:rsidR="00417216">
        <w:t>грузинських громадян щодо їхньої відповідальності за адміністративні правопорушення і заходи</w:t>
      </w:r>
      <w:r w:rsidRPr="00454682" w:rsidR="00B82AE1">
        <w:t xml:space="preserve"> з їх вис</w:t>
      </w:r>
      <w:r w:rsidRPr="00454682" w:rsidR="00010097">
        <w:t xml:space="preserve">лання </w:t>
      </w:r>
      <w:r w:rsidRPr="00454682" w:rsidR="0023559B">
        <w:t>з території Росії були</w:t>
      </w:r>
      <w:r w:rsidRPr="00454682" w:rsidR="00010097">
        <w:t xml:space="preserve"> здійснені</w:t>
      </w:r>
      <w:r w:rsidRPr="00454682" w:rsidR="00417216">
        <w:t xml:space="preserve"> відп</w:t>
      </w:r>
      <w:r w:rsidRPr="00454682" w:rsidR="00010097">
        <w:t>овідно до закону,</w:t>
      </w:r>
      <w:r w:rsidRPr="00454682" w:rsidR="0023559B">
        <w:t xml:space="preserve"> переслідували</w:t>
      </w:r>
      <w:r w:rsidRPr="00454682" w:rsidR="00417216">
        <w:t xml:space="preserve"> законну </w:t>
      </w:r>
      <w:r w:rsidRPr="00454682" w:rsidR="00010097">
        <w:t>мету</w:t>
      </w:r>
      <w:r w:rsidRPr="00454682" w:rsidR="0023559B">
        <w:t xml:space="preserve"> і ніколи не був пов</w:t>
      </w:r>
      <w:r w:rsidR="00B6608C">
        <w:t>’</w:t>
      </w:r>
      <w:r w:rsidRPr="00454682" w:rsidR="0023559B">
        <w:t>язані або мотивовані</w:t>
      </w:r>
      <w:r w:rsidRPr="00454682" w:rsidR="00417216">
        <w:t xml:space="preserve"> етніч</w:t>
      </w:r>
      <w:r w:rsidRPr="00454682" w:rsidR="0023559B">
        <w:t>ним</w:t>
      </w:r>
      <w:r w:rsidRPr="00454682" w:rsidR="00417216">
        <w:t xml:space="preserve"> статус</w:t>
      </w:r>
      <w:r w:rsidRPr="00454682" w:rsidR="0023559B">
        <w:t>ом</w:t>
      </w:r>
      <w:r w:rsidRPr="00454682" w:rsidR="00417216">
        <w:t xml:space="preserve"> грузинськи</w:t>
      </w:r>
      <w:r w:rsidRPr="00454682" w:rsidR="0023559B">
        <w:t>х громадян або їх</w:t>
      </w:r>
      <w:r w:rsidR="00F5247D">
        <w:t>нім</w:t>
      </w:r>
      <w:r w:rsidRPr="00454682" w:rsidR="0023559B">
        <w:t xml:space="preserve"> </w:t>
      </w:r>
      <w:r w:rsidRPr="00454682" w:rsidR="00010097">
        <w:t>громадянством</w:t>
      </w:r>
      <w:r w:rsidRPr="00454682" w:rsidR="0023559B">
        <w:t>. Російські</w:t>
      </w:r>
      <w:r w:rsidRPr="00454682" w:rsidR="00417216">
        <w:t xml:space="preserve"> </w:t>
      </w:r>
      <w:r w:rsidRPr="00454682" w:rsidR="0023559B">
        <w:t>органи влади</w:t>
      </w:r>
      <w:r w:rsidRPr="00454682" w:rsidR="00417216">
        <w:t xml:space="preserve"> ніколи не здійсню</w:t>
      </w:r>
      <w:r w:rsidRPr="00454682" w:rsidR="0023559B">
        <w:t xml:space="preserve">вали проти </w:t>
      </w:r>
      <w:r w:rsidRPr="00454682" w:rsidR="00417216">
        <w:t>громадян Грузії будь</w:t>
      </w:r>
      <w:r w:rsidRPr="00454682" w:rsidR="0023559B">
        <w:t>-яку адміністративну практику</w:t>
      </w:r>
      <w:r w:rsidRPr="00454682" w:rsidR="00010097">
        <w:t xml:space="preserve"> або колективне</w:t>
      </w:r>
      <w:r w:rsidRPr="00454682" w:rsidR="00417216">
        <w:t xml:space="preserve"> вис</w:t>
      </w:r>
      <w:r w:rsidR="00F5247D">
        <w:t>лання в</w:t>
      </w:r>
      <w:r w:rsidRPr="00454682" w:rsidR="00010097">
        <w:t xml:space="preserve"> розумінні К</w:t>
      </w:r>
      <w:r w:rsidRPr="00454682" w:rsidR="00417216">
        <w:t>онвенції.</w:t>
      </w:r>
    </w:p>
    <w:p w:rsidRPr="00454682" w:rsidR="0023559B" w:rsidP="005C5D76" w:rsidRDefault="00FB7FCF">
      <w:pPr>
        <w:pStyle w:val="1"/>
      </w:pPr>
      <w:r w:rsidRPr="00454682">
        <w:t>  </w:t>
      </w:r>
      <w:r w:rsidRPr="00454682" w:rsidR="0023559B">
        <w:t xml:space="preserve">Зокрема, він вважав, що уряд-заявник не надав жодних доказів автентичності інструкцій, </w:t>
      </w:r>
      <w:r w:rsidRPr="00454682" w:rsidR="00010097">
        <w:t>виданих</w:t>
      </w:r>
      <w:r w:rsidRPr="00454682" w:rsidR="0023559B">
        <w:t xml:space="preserve"> </w:t>
      </w:r>
      <w:r w:rsidRPr="00454682" w:rsidR="00454682">
        <w:t xml:space="preserve">ГУВС </w:t>
      </w:r>
      <w:r w:rsidRPr="00454682" w:rsidR="00962882">
        <w:t>по м. Санкт-Петербургу і Ленінградській області</w:t>
      </w:r>
      <w:r w:rsidRPr="00454682" w:rsidR="00010097">
        <w:t xml:space="preserve"> -</w:t>
      </w:r>
      <w:r w:rsidRPr="00454682" w:rsidR="0023559B">
        <w:t xml:space="preserve"> включаючи інструкцію </w:t>
      </w:r>
      <w:r w:rsidRPr="00454682" w:rsidR="00010097">
        <w:t xml:space="preserve">від </w:t>
      </w:r>
      <w:r w:rsidRPr="00454682" w:rsidR="0023559B">
        <w:t xml:space="preserve">2 жовтня 2006 року, підписану паном Піотровським, </w:t>
      </w:r>
      <w:r w:rsidR="00F5247D">
        <w:t xml:space="preserve">стверджувана </w:t>
      </w:r>
      <w:r w:rsidRPr="00454682" w:rsidR="0023559B">
        <w:t>копія якої з</w:t>
      </w:r>
      <w:r w:rsidR="00B6608C">
        <w:t>’</w:t>
      </w:r>
      <w:r w:rsidRPr="00454682" w:rsidR="0023559B">
        <w:t xml:space="preserve">явилася, серед іншого, у додатку до доповіді ПАРЄ, в доповіді ГРВ та в доповіді Уповноваженого з прав людини в Російській Федерації, - </w:t>
      </w:r>
      <w:r w:rsidRPr="00454682" w:rsidR="00010097">
        <w:t xml:space="preserve">які посилалися </w:t>
      </w:r>
      <w:r w:rsidRPr="00454682" w:rsidR="0023559B">
        <w:t>на координацію політики вис</w:t>
      </w:r>
      <w:r w:rsidRPr="00454682" w:rsidR="00010097">
        <w:t xml:space="preserve">лання </w:t>
      </w:r>
      <w:r w:rsidRPr="00454682" w:rsidR="0023559B">
        <w:t>між адміністративними та судовими органами, спеціально націленої на грузинських громадян. Сама згадка такої координації була особливо абсурдною, оскіль</w:t>
      </w:r>
      <w:r w:rsidRPr="00454682" w:rsidR="00010097">
        <w:t xml:space="preserve">ки російські суди </w:t>
      </w:r>
      <w:r w:rsidR="00F5247D">
        <w:t>є незалежними</w:t>
      </w:r>
      <w:r w:rsidRPr="00454682" w:rsidR="0023559B">
        <w:t xml:space="preserve"> від виконавчої влади. Крім того, в ході слу</w:t>
      </w:r>
      <w:r w:rsidR="00F5247D">
        <w:t>хань свідків російські чиновники</w:t>
      </w:r>
      <w:r w:rsidRPr="00454682" w:rsidR="0023559B">
        <w:t xml:space="preserve"> підтвердили, що такі інструкції ніколи не видавалися. Те ж саме </w:t>
      </w:r>
      <w:r w:rsidRPr="00454682" w:rsidR="00A04C80">
        <w:t>стосувалося і</w:t>
      </w:r>
      <w:r w:rsidRPr="00454682" w:rsidR="0023559B">
        <w:t xml:space="preserve"> наказу </w:t>
      </w:r>
      <w:r w:rsidRPr="00454682" w:rsidR="00F5247D">
        <w:t>ви</w:t>
      </w:r>
      <w:r w:rsidR="00F5247D">
        <w:t>конуючого</w:t>
      </w:r>
      <w:r w:rsidRPr="00454682" w:rsidR="00F5247D">
        <w:t xml:space="preserve"> обов</w:t>
      </w:r>
      <w:r w:rsidR="00B6608C">
        <w:t>’</w:t>
      </w:r>
      <w:r w:rsidRPr="00454682" w:rsidR="00F5247D">
        <w:t xml:space="preserve">язки начальника міліції м. Санкт-Петербурга і Ленінградської області </w:t>
      </w:r>
      <w:r w:rsidRPr="00454682" w:rsidR="0023559B">
        <w:t>в</w:t>
      </w:r>
      <w:r w:rsidR="00F5247D">
        <w:t>ід 2</w:t>
      </w:r>
      <w:r w:rsidR="00B6608C">
        <w:t xml:space="preserve"> </w:t>
      </w:r>
      <w:r w:rsidR="00F5247D">
        <w:t>жовтня 2006 року</w:t>
      </w:r>
      <w:r w:rsidRPr="00454682" w:rsidR="0023559B">
        <w:t xml:space="preserve"> та інформаційної записки </w:t>
      </w:r>
      <w:r w:rsidR="00F5247D">
        <w:t>Федеральної міграційної служби</w:t>
      </w:r>
      <w:r w:rsidRPr="00454682" w:rsidR="00F5247D">
        <w:t xml:space="preserve"> </w:t>
      </w:r>
      <w:r w:rsidRPr="00454682" w:rsidR="0023559B">
        <w:t>від 18</w:t>
      </w:r>
      <w:r w:rsidR="00F5247D">
        <w:t> жовтня 2006 року</w:t>
      </w:r>
      <w:r w:rsidRPr="00454682" w:rsidR="0023559B">
        <w:t xml:space="preserve">. Єдиними інструкціями, на які посилалися російські офіційні особи, були інструкції, видані заступником Генерального прокурора, який </w:t>
      </w:r>
      <w:r w:rsidRPr="00454682" w:rsidR="00010097">
        <w:t>просив усіх прокурорів посилити</w:t>
      </w:r>
      <w:r w:rsidRPr="00454682" w:rsidR="0023559B">
        <w:t xml:space="preserve"> нагляд з метою забезпечення дотримання конституційних прав і свобод громадян СНД (див. пункт 38 вище). Що стосується </w:t>
      </w:r>
      <w:r w:rsidRPr="00454682" w:rsidR="00010097">
        <w:t xml:space="preserve">наказів </w:t>
      </w:r>
      <w:r w:rsidRPr="00454682" w:rsidR="0023559B">
        <w:t>№№ 0215 і 849, на яких ці інструкції нібито базувалися, а також наказу та інформаційної записки, уряд-відповідач оспорював їхній</w:t>
      </w:r>
      <w:r w:rsidR="00F5247D">
        <w:t xml:space="preserve"> зміст, що</w:t>
      </w:r>
      <w:r w:rsidRPr="00454682" w:rsidR="0023559B">
        <w:t xml:space="preserve"> стверджувався урядом-заявником.</w:t>
      </w:r>
    </w:p>
    <w:p w:rsidR="00B6608C" w:rsidP="005C5D76" w:rsidRDefault="002168FE">
      <w:pPr>
        <w:pStyle w:val="1"/>
      </w:pPr>
      <w:r w:rsidRPr="00454682">
        <w:rPr>
          <w:lang w:val="en-US"/>
        </w:rPr>
        <w:t>  </w:t>
      </w:r>
      <w:r w:rsidRPr="00454682" w:rsidR="0023559B">
        <w:t xml:space="preserve">Крім того, </w:t>
      </w:r>
      <w:r w:rsidRPr="00454682" w:rsidR="00715138">
        <w:t>випадки</w:t>
      </w:r>
      <w:r w:rsidR="00F5247D">
        <w:t>, коли російські чиновники</w:t>
      </w:r>
      <w:r w:rsidRPr="00454682" w:rsidR="0023559B">
        <w:t xml:space="preserve"> </w:t>
      </w:r>
      <w:r w:rsidRPr="00454682" w:rsidR="00715138">
        <w:t xml:space="preserve">надсилали запити </w:t>
      </w:r>
      <w:r w:rsidRPr="00454682" w:rsidR="00010097">
        <w:t xml:space="preserve">в школи Російської Федерації </w:t>
      </w:r>
      <w:r w:rsidRPr="00454682" w:rsidR="00715138">
        <w:t xml:space="preserve">щодо підготовки списків грузинських школярів, були поодинокими </w:t>
      </w:r>
      <w:r w:rsidRPr="00454682" w:rsidR="0023559B">
        <w:t>(</w:t>
      </w:r>
      <w:r w:rsidRPr="00454682" w:rsidR="00715138">
        <w:t xml:space="preserve">усього було чотири </w:t>
      </w:r>
      <w:r w:rsidRPr="00454682" w:rsidR="00010097">
        <w:t xml:space="preserve">таких </w:t>
      </w:r>
      <w:r w:rsidRPr="00454682" w:rsidR="00715138">
        <w:t xml:space="preserve">запити щодо </w:t>
      </w:r>
      <w:r w:rsidRPr="00454682" w:rsidR="0023559B">
        <w:t>двох адміністративних одиниць)</w:t>
      </w:r>
      <w:r w:rsidRPr="00454682" w:rsidR="00715138">
        <w:t>; цих чиновників було належним чином покарано, що було підтверджено в</w:t>
      </w:r>
      <w:r w:rsidRPr="00454682" w:rsidR="0023559B">
        <w:t xml:space="preserve"> ході слухання свідків.</w:t>
      </w:r>
    </w:p>
    <w:p w:rsidRPr="00454682" w:rsidR="0023559B" w:rsidP="005C5D76" w:rsidRDefault="002168FE">
      <w:pPr>
        <w:pStyle w:val="1"/>
      </w:pPr>
      <w:r w:rsidRPr="00454682">
        <w:rPr>
          <w:lang w:val="en-US"/>
        </w:rPr>
        <w:t>  </w:t>
      </w:r>
      <w:r w:rsidRPr="00454682" w:rsidR="0023559B">
        <w:t>Уряд-відповідач також ос</w:t>
      </w:r>
      <w:r w:rsidRPr="00454682" w:rsidR="00715138">
        <w:t>порював статистичні дані</w:t>
      </w:r>
      <w:r w:rsidRPr="00454682" w:rsidR="0023559B">
        <w:t xml:space="preserve">, </w:t>
      </w:r>
      <w:r w:rsidRPr="00454682" w:rsidR="00715138">
        <w:t>надані урядом-заявником</w:t>
      </w:r>
      <w:r w:rsidRPr="00454682" w:rsidR="0023559B">
        <w:t>, в</w:t>
      </w:r>
      <w:r w:rsidRPr="00454682" w:rsidR="00715138">
        <w:t xml:space="preserve">важаючи, що посилання грузинськими органами влади на </w:t>
      </w:r>
      <w:r w:rsidRPr="00454682" w:rsidR="0023559B">
        <w:t>безпрецед</w:t>
      </w:r>
      <w:r w:rsidRPr="00454682" w:rsidR="00010097">
        <w:t>ентне масове</w:t>
      </w:r>
      <w:r w:rsidRPr="00454682" w:rsidR="0023559B">
        <w:t xml:space="preserve"> </w:t>
      </w:r>
      <w:r w:rsidRPr="00454682" w:rsidR="00715138">
        <w:t>вис</w:t>
      </w:r>
      <w:r w:rsidRPr="00454682" w:rsidR="00010097">
        <w:t xml:space="preserve">лання </w:t>
      </w:r>
      <w:r w:rsidRPr="00454682" w:rsidR="0023559B">
        <w:t xml:space="preserve">грузинських громадян під час розглянутого періоду </w:t>
      </w:r>
      <w:r w:rsidRPr="00454682" w:rsidR="00715138">
        <w:t xml:space="preserve">з метою обґрунтування свого твердження </w:t>
      </w:r>
      <w:r w:rsidRPr="00454682" w:rsidR="00A04C80">
        <w:t>про масову «анти</w:t>
      </w:r>
      <w:r w:rsidRPr="00454682" w:rsidR="00715138">
        <w:t>грузинську кампанію» н</w:t>
      </w:r>
      <w:r w:rsidRPr="00454682" w:rsidR="0023559B">
        <w:t>е підтриму</w:t>
      </w:r>
      <w:r w:rsidRPr="00454682" w:rsidR="00715138">
        <w:t>валося жодними офіційними статистичними даними. Він</w:t>
      </w:r>
      <w:r w:rsidRPr="00454682" w:rsidR="0023559B">
        <w:t xml:space="preserve"> </w:t>
      </w:r>
      <w:r w:rsidRPr="00454682" w:rsidR="00715138">
        <w:t xml:space="preserve">в цілому оспорював доречність </w:t>
      </w:r>
      <w:r w:rsidRPr="00454682" w:rsidR="0023559B">
        <w:t xml:space="preserve">інформації, </w:t>
      </w:r>
      <w:r w:rsidRPr="00454682" w:rsidR="00715138">
        <w:t xml:space="preserve">наданої в </w:t>
      </w:r>
      <w:r w:rsidRPr="00454682" w:rsidR="0023559B">
        <w:t>деяких д</w:t>
      </w:r>
      <w:r w:rsidR="00F5247D">
        <w:t>оповідях, у тому числі</w:t>
      </w:r>
      <w:r w:rsidRPr="00454682" w:rsidR="0023559B">
        <w:t xml:space="preserve"> </w:t>
      </w:r>
      <w:r w:rsidRPr="00454682" w:rsidR="00010097">
        <w:t>в</w:t>
      </w:r>
      <w:r w:rsidR="00F5247D">
        <w:t xml:space="preserve"> доповідях</w:t>
      </w:r>
      <w:r w:rsidRPr="00454682" w:rsidR="0023559B">
        <w:t xml:space="preserve"> </w:t>
      </w:r>
      <w:r w:rsidR="00F5247D">
        <w:t xml:space="preserve">ГРВ і </w:t>
      </w:r>
      <w:r w:rsidRPr="00454682" w:rsidR="00715138">
        <w:t xml:space="preserve">Моніторингового комітету </w:t>
      </w:r>
      <w:r w:rsidRPr="00454682" w:rsidR="0023559B">
        <w:t xml:space="preserve">ПАРЄ, стверджуючи, що </w:t>
      </w:r>
      <w:r w:rsidRPr="00454682" w:rsidR="00715138">
        <w:t xml:space="preserve">вона </w:t>
      </w:r>
      <w:r w:rsidRPr="00454682" w:rsidR="0023559B">
        <w:t>значною мірою базу</w:t>
      </w:r>
      <w:r w:rsidRPr="00454682" w:rsidR="00715138">
        <w:t>валася на заявах грузинських органів</w:t>
      </w:r>
      <w:r w:rsidRPr="00454682" w:rsidR="0023559B">
        <w:t xml:space="preserve"> влади або г</w:t>
      </w:r>
      <w:r w:rsidRPr="00454682" w:rsidR="00715138">
        <w:t>ромадян Грузії і не підтверджувалася документами або іншими</w:t>
      </w:r>
      <w:r w:rsidRPr="00454682" w:rsidR="0023559B">
        <w:t xml:space="preserve"> </w:t>
      </w:r>
      <w:r w:rsidRPr="00454682" w:rsidR="00715138">
        <w:t>допустимими доказами</w:t>
      </w:r>
      <w:r w:rsidRPr="00454682" w:rsidR="0023559B">
        <w:t xml:space="preserve">. </w:t>
      </w:r>
      <w:r w:rsidRPr="00454682" w:rsidR="00715138">
        <w:t>Том</w:t>
      </w:r>
      <w:r w:rsidRPr="00454682" w:rsidR="00010097">
        <w:t>у</w:t>
      </w:r>
      <w:r w:rsidRPr="00454682" w:rsidR="00715138">
        <w:t xml:space="preserve"> на ці доповіді не</w:t>
      </w:r>
      <w:r w:rsidR="00D50533">
        <w:t xml:space="preserve"> можна було покладатися</w:t>
      </w:r>
      <w:r w:rsidRPr="00454682" w:rsidR="00715138">
        <w:t>, щоб з</w:t>
      </w:r>
      <w:r w:rsidRPr="00454682" w:rsidR="0023559B">
        <w:t>робити висновок</w:t>
      </w:r>
      <w:r w:rsidRPr="00454682" w:rsidR="00715138">
        <w:t xml:space="preserve"> про те, що мали місце</w:t>
      </w:r>
      <w:r w:rsidRPr="00454682" w:rsidR="0023559B">
        <w:t xml:space="preserve"> серйозні порушення </w:t>
      </w:r>
      <w:r w:rsidRPr="00454682" w:rsidR="00715138">
        <w:t>урядом</w:t>
      </w:r>
      <w:r w:rsidRPr="00454682" w:rsidR="0023559B">
        <w:t>-відповідачем</w:t>
      </w:r>
      <w:r w:rsidRPr="00454682" w:rsidR="00715138">
        <w:t>.</w:t>
      </w:r>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b.  </w:t>
      </w:r>
      <w:r w:rsidRPr="00454682" w:rsidR="00876731">
        <w:rPr>
          <w:rFonts w:ascii="Times New Roman" w:hAnsi="Times New Roman" w:cs="Times New Roman"/>
          <w:lang w:val="uk-UA"/>
        </w:rPr>
        <w:t>Вичерпання національних засобів правового захисту</w:t>
      </w:r>
    </w:p>
    <w:p w:rsidRPr="00454682" w:rsidR="00FB7FCF" w:rsidP="00FB7FCF" w:rsidRDefault="00FB7FCF">
      <w:pPr>
        <w:pStyle w:val="ECHRHeading5"/>
        <w:rPr>
          <w:rFonts w:ascii="Times New Roman" w:hAnsi="Times New Roman" w:cs="Times New Roman"/>
          <w:lang w:val="uk-UA"/>
        </w:rPr>
      </w:pPr>
      <w:r w:rsidRPr="00454682">
        <w:rPr>
          <w:rFonts w:ascii="Times New Roman" w:hAnsi="Times New Roman" w:cs="Times New Roman"/>
          <w:lang w:val="uk-UA"/>
        </w:rPr>
        <w:t>i.  </w:t>
      </w:r>
      <w:r w:rsidRPr="00454682" w:rsidR="00876731">
        <w:rPr>
          <w:rFonts w:ascii="Times New Roman" w:hAnsi="Times New Roman" w:cs="Times New Roman"/>
          <w:lang w:val="uk-UA"/>
        </w:rPr>
        <w:t>Доводи уряду-заявника</w:t>
      </w:r>
    </w:p>
    <w:p w:rsidR="00B6608C" w:rsidP="005C5D76" w:rsidRDefault="00FB7FCF">
      <w:pPr>
        <w:pStyle w:val="1"/>
      </w:pPr>
      <w:r w:rsidRPr="00454682">
        <w:t>  </w:t>
      </w:r>
      <w:r w:rsidRPr="00454682" w:rsidR="00715138">
        <w:t>В якості альтернативи, і в тому випадку, якщо буде встановлено, що правило про вичерпання національних засобів правового захисту в даній справі</w:t>
      </w:r>
      <w:r w:rsidRPr="00D50533" w:rsidR="00D50533">
        <w:t xml:space="preserve"> </w:t>
      </w:r>
      <w:r w:rsidRPr="00454682" w:rsidR="00D50533">
        <w:t>застосовується</w:t>
      </w:r>
      <w:r w:rsidRPr="00454682" w:rsidR="00715138">
        <w:t xml:space="preserve">, уряд-заявник стверджував, що національні засоби правового захисту, на які уряд-відповідач </w:t>
      </w:r>
      <w:r w:rsidR="00D50533">
        <w:t>з</w:t>
      </w:r>
      <w:r w:rsidRPr="00454682" w:rsidR="00715138">
        <w:t>робив посилання, були неефективними і недоступними в особливому контексті справи. Крі</w:t>
      </w:r>
      <w:r w:rsidRPr="00454682" w:rsidR="00A04C80">
        <w:t xml:space="preserve">м того, загальний контекст </w:t>
      </w:r>
      <w:r w:rsidRPr="00454682" w:rsidR="00D50533">
        <w:t xml:space="preserve">проведеної російською владою </w:t>
      </w:r>
      <w:r w:rsidRPr="00454682" w:rsidR="00A04C80">
        <w:t>анти</w:t>
      </w:r>
      <w:r w:rsidR="00D50533">
        <w:t>грузинської кампанії, результатом якої стали</w:t>
      </w:r>
      <w:r w:rsidRPr="00454682" w:rsidR="00715138">
        <w:t xml:space="preserve"> масові порушення прав людини, звільнив грузинських громадян від обов</w:t>
      </w:r>
      <w:r w:rsidR="00B6608C">
        <w:t>’</w:t>
      </w:r>
      <w:r w:rsidRPr="00454682" w:rsidR="00715138">
        <w:t>язку використовувати ці засоби.</w:t>
      </w:r>
    </w:p>
    <w:p w:rsidR="00B6608C" w:rsidP="00FB7FCF" w:rsidRDefault="00715138">
      <w:pPr>
        <w:pStyle w:val="ECHRPara"/>
        <w:rPr>
          <w:rFonts w:ascii="Times New Roman" w:hAnsi="Times New Roman" w:cs="Times New Roman"/>
          <w:lang w:val="uk-UA"/>
        </w:rPr>
      </w:pPr>
      <w:r w:rsidRPr="00454682">
        <w:rPr>
          <w:rFonts w:ascii="Times New Roman" w:hAnsi="Times New Roman" w:cs="Times New Roman"/>
          <w:lang w:val="uk-UA"/>
        </w:rPr>
        <w:t xml:space="preserve">Зокрема, </w:t>
      </w:r>
      <w:r w:rsidR="00D50533">
        <w:rPr>
          <w:rFonts w:ascii="Times New Roman" w:hAnsi="Times New Roman" w:cs="Times New Roman"/>
          <w:lang w:val="uk-UA"/>
        </w:rPr>
        <w:t xml:space="preserve">коли </w:t>
      </w:r>
      <w:r w:rsidRPr="00454682">
        <w:rPr>
          <w:rFonts w:ascii="Times New Roman" w:hAnsi="Times New Roman" w:cs="Times New Roman"/>
          <w:lang w:val="uk-UA"/>
        </w:rPr>
        <w:t>громадяни Грузії</w:t>
      </w:r>
      <w:r w:rsidRPr="00454682" w:rsidR="00907CD0">
        <w:rPr>
          <w:rFonts w:ascii="Times New Roman" w:hAnsi="Times New Roman" w:cs="Times New Roman"/>
          <w:lang w:val="uk-UA"/>
        </w:rPr>
        <w:t xml:space="preserve"> </w:t>
      </w:r>
      <w:r w:rsidRPr="00454682">
        <w:rPr>
          <w:rFonts w:ascii="Times New Roman" w:hAnsi="Times New Roman" w:cs="Times New Roman"/>
          <w:lang w:val="uk-UA"/>
        </w:rPr>
        <w:t xml:space="preserve">все ще </w:t>
      </w:r>
      <w:r w:rsidR="00D50533">
        <w:rPr>
          <w:rFonts w:ascii="Times New Roman" w:hAnsi="Times New Roman" w:cs="Times New Roman"/>
          <w:lang w:val="uk-UA"/>
        </w:rPr>
        <w:t xml:space="preserve">перебували </w:t>
      </w:r>
      <w:r w:rsidRPr="00454682">
        <w:rPr>
          <w:rFonts w:ascii="Times New Roman" w:hAnsi="Times New Roman" w:cs="Times New Roman"/>
          <w:lang w:val="uk-UA"/>
        </w:rPr>
        <w:t xml:space="preserve">в Російській Федерації, вони не </w:t>
      </w:r>
      <w:r w:rsidRPr="00454682" w:rsidR="002C52BD">
        <w:rPr>
          <w:rFonts w:ascii="Times New Roman" w:hAnsi="Times New Roman" w:cs="Times New Roman"/>
          <w:lang w:val="uk-UA"/>
        </w:rPr>
        <w:t xml:space="preserve">оскаржували </w:t>
      </w:r>
      <w:r w:rsidRPr="00454682" w:rsidR="00907CD0">
        <w:rPr>
          <w:rFonts w:ascii="Times New Roman" w:hAnsi="Times New Roman" w:cs="Times New Roman"/>
          <w:lang w:val="uk-UA"/>
        </w:rPr>
        <w:t>накази</w:t>
      </w:r>
      <w:r w:rsidRPr="00454682">
        <w:rPr>
          <w:rFonts w:ascii="Times New Roman" w:hAnsi="Times New Roman" w:cs="Times New Roman"/>
          <w:lang w:val="uk-UA"/>
        </w:rPr>
        <w:t xml:space="preserve"> про вис</w:t>
      </w:r>
      <w:r w:rsidRPr="00454682" w:rsidR="00907CD0">
        <w:rPr>
          <w:rFonts w:ascii="Times New Roman" w:hAnsi="Times New Roman" w:cs="Times New Roman"/>
          <w:lang w:val="uk-UA"/>
        </w:rPr>
        <w:t>лання</w:t>
      </w:r>
      <w:r w:rsidRPr="00454682">
        <w:rPr>
          <w:rFonts w:ascii="Times New Roman" w:hAnsi="Times New Roman" w:cs="Times New Roman"/>
          <w:lang w:val="uk-UA"/>
        </w:rPr>
        <w:t xml:space="preserve">, тому що </w:t>
      </w:r>
      <w:r w:rsidRPr="00454682" w:rsidR="002C52BD">
        <w:rPr>
          <w:rFonts w:ascii="Times New Roman" w:hAnsi="Times New Roman" w:cs="Times New Roman"/>
          <w:lang w:val="uk-UA"/>
        </w:rPr>
        <w:t xml:space="preserve">їм не повідомили про таку можливість, а в </w:t>
      </w:r>
      <w:r w:rsidRPr="00454682">
        <w:rPr>
          <w:rFonts w:ascii="Times New Roman" w:hAnsi="Times New Roman" w:cs="Times New Roman"/>
          <w:lang w:val="uk-UA"/>
        </w:rPr>
        <w:t xml:space="preserve">деяких випадках </w:t>
      </w:r>
      <w:r w:rsidRPr="00454682" w:rsidR="002C52BD">
        <w:rPr>
          <w:rFonts w:ascii="Times New Roman" w:hAnsi="Times New Roman" w:cs="Times New Roman"/>
          <w:lang w:val="uk-UA"/>
        </w:rPr>
        <w:t xml:space="preserve">російські чиновники навіть змусили їх підписати </w:t>
      </w:r>
      <w:r w:rsidRPr="00454682">
        <w:rPr>
          <w:rFonts w:ascii="Times New Roman" w:hAnsi="Times New Roman" w:cs="Times New Roman"/>
          <w:lang w:val="uk-UA"/>
        </w:rPr>
        <w:t>форм</w:t>
      </w:r>
      <w:r w:rsidRPr="00454682" w:rsidR="00907CD0">
        <w:rPr>
          <w:rFonts w:ascii="Times New Roman" w:hAnsi="Times New Roman" w:cs="Times New Roman"/>
          <w:lang w:val="uk-UA"/>
        </w:rPr>
        <w:t>и, в яких вони відмовилися</w:t>
      </w:r>
      <w:r w:rsidRPr="00454682" w:rsidR="002C52BD">
        <w:rPr>
          <w:rFonts w:ascii="Times New Roman" w:hAnsi="Times New Roman" w:cs="Times New Roman"/>
          <w:lang w:val="uk-UA"/>
        </w:rPr>
        <w:t xml:space="preserve"> від с</w:t>
      </w:r>
      <w:r w:rsidRPr="00454682">
        <w:rPr>
          <w:rFonts w:ascii="Times New Roman" w:hAnsi="Times New Roman" w:cs="Times New Roman"/>
          <w:lang w:val="uk-UA"/>
        </w:rPr>
        <w:t xml:space="preserve">вого права на оскарження. Згодом, </w:t>
      </w:r>
      <w:r w:rsidRPr="00454682" w:rsidR="00907CD0">
        <w:rPr>
          <w:rFonts w:ascii="Times New Roman" w:hAnsi="Times New Roman" w:cs="Times New Roman"/>
          <w:lang w:val="uk-UA"/>
        </w:rPr>
        <w:t>після їхнього</w:t>
      </w:r>
      <w:r w:rsidRPr="00454682" w:rsidR="002C52BD">
        <w:rPr>
          <w:rFonts w:ascii="Times New Roman" w:hAnsi="Times New Roman" w:cs="Times New Roman"/>
          <w:lang w:val="uk-UA"/>
        </w:rPr>
        <w:t xml:space="preserve"> </w:t>
      </w:r>
      <w:r w:rsidRPr="00454682" w:rsidR="00907CD0">
        <w:rPr>
          <w:rFonts w:ascii="Times New Roman" w:hAnsi="Times New Roman" w:cs="Times New Roman"/>
          <w:lang w:val="uk-UA"/>
        </w:rPr>
        <w:t>вислання</w:t>
      </w:r>
      <w:r w:rsidRPr="00454682" w:rsidR="002C52BD">
        <w:rPr>
          <w:rFonts w:ascii="Times New Roman" w:hAnsi="Times New Roman" w:cs="Times New Roman"/>
          <w:lang w:val="uk-UA"/>
        </w:rPr>
        <w:t xml:space="preserve">, вони вже не могли </w:t>
      </w:r>
      <w:r w:rsidRPr="00454682">
        <w:rPr>
          <w:rFonts w:ascii="Times New Roman" w:hAnsi="Times New Roman" w:cs="Times New Roman"/>
          <w:lang w:val="uk-UA"/>
        </w:rPr>
        <w:t xml:space="preserve">подати апеляцію, </w:t>
      </w:r>
      <w:r w:rsidRPr="00454682" w:rsidR="002C52BD">
        <w:rPr>
          <w:rFonts w:ascii="Times New Roman" w:hAnsi="Times New Roman" w:cs="Times New Roman"/>
          <w:lang w:val="uk-UA"/>
        </w:rPr>
        <w:t xml:space="preserve">оскільки </w:t>
      </w:r>
      <w:r w:rsidRPr="00454682">
        <w:rPr>
          <w:rFonts w:ascii="Times New Roman" w:hAnsi="Times New Roman" w:cs="Times New Roman"/>
          <w:lang w:val="uk-UA"/>
        </w:rPr>
        <w:t>всі засоби зв</w:t>
      </w:r>
      <w:r w:rsidR="00B6608C">
        <w:rPr>
          <w:rFonts w:ascii="Times New Roman" w:hAnsi="Times New Roman" w:cs="Times New Roman"/>
          <w:lang w:val="uk-UA"/>
        </w:rPr>
        <w:t>’</w:t>
      </w:r>
      <w:r w:rsidRPr="00454682">
        <w:rPr>
          <w:rFonts w:ascii="Times New Roman" w:hAnsi="Times New Roman" w:cs="Times New Roman"/>
          <w:lang w:val="uk-UA"/>
        </w:rPr>
        <w:t>язку між д</w:t>
      </w:r>
      <w:r w:rsidRPr="00454682" w:rsidR="002C52BD">
        <w:rPr>
          <w:rFonts w:ascii="Times New Roman" w:hAnsi="Times New Roman" w:cs="Times New Roman"/>
          <w:lang w:val="uk-UA"/>
        </w:rPr>
        <w:t xml:space="preserve">вома державами були відрізані, а послугами </w:t>
      </w:r>
      <w:r w:rsidRPr="00454682">
        <w:rPr>
          <w:rFonts w:ascii="Times New Roman" w:hAnsi="Times New Roman" w:cs="Times New Roman"/>
          <w:lang w:val="uk-UA"/>
        </w:rPr>
        <w:t xml:space="preserve">консульства Грузії в Російській Федерації або </w:t>
      </w:r>
      <w:r w:rsidRPr="00454682" w:rsidR="002C52BD">
        <w:rPr>
          <w:rFonts w:ascii="Times New Roman" w:hAnsi="Times New Roman" w:cs="Times New Roman"/>
          <w:lang w:val="uk-UA"/>
        </w:rPr>
        <w:t>послугами к</w:t>
      </w:r>
      <w:r w:rsidRPr="00454682">
        <w:rPr>
          <w:rFonts w:ascii="Times New Roman" w:hAnsi="Times New Roman" w:cs="Times New Roman"/>
          <w:lang w:val="uk-UA"/>
        </w:rPr>
        <w:t>онсульства Російської Федерації в Грузії</w:t>
      </w:r>
      <w:r w:rsidRPr="00454682" w:rsidR="002C52BD">
        <w:rPr>
          <w:rFonts w:ascii="Times New Roman" w:hAnsi="Times New Roman" w:cs="Times New Roman"/>
          <w:lang w:val="uk-UA"/>
        </w:rPr>
        <w:t xml:space="preserve"> неможливо було скористатися</w:t>
      </w:r>
      <w:r w:rsidRPr="00454682">
        <w:rPr>
          <w:rFonts w:ascii="Times New Roman" w:hAnsi="Times New Roman" w:cs="Times New Roman"/>
          <w:lang w:val="uk-UA"/>
        </w:rPr>
        <w:t xml:space="preserve">. Крім того, </w:t>
      </w:r>
      <w:r w:rsidRPr="00454682" w:rsidR="00907CD0">
        <w:rPr>
          <w:rFonts w:ascii="Times New Roman" w:hAnsi="Times New Roman" w:cs="Times New Roman"/>
          <w:lang w:val="uk-UA"/>
        </w:rPr>
        <w:t xml:space="preserve">накази </w:t>
      </w:r>
      <w:r w:rsidRPr="00454682" w:rsidR="002C52BD">
        <w:rPr>
          <w:rFonts w:ascii="Times New Roman" w:hAnsi="Times New Roman" w:cs="Times New Roman"/>
          <w:lang w:val="uk-UA"/>
        </w:rPr>
        <w:t>про вис</w:t>
      </w:r>
      <w:r w:rsidRPr="00454682" w:rsidR="00907CD0">
        <w:rPr>
          <w:rFonts w:ascii="Times New Roman" w:hAnsi="Times New Roman" w:cs="Times New Roman"/>
          <w:lang w:val="uk-UA"/>
        </w:rPr>
        <w:t xml:space="preserve">лання </w:t>
      </w:r>
      <w:r w:rsidRPr="00454682" w:rsidR="002C52BD">
        <w:rPr>
          <w:rFonts w:ascii="Times New Roman" w:hAnsi="Times New Roman" w:cs="Times New Roman"/>
          <w:lang w:val="uk-UA"/>
        </w:rPr>
        <w:t>були</w:t>
      </w:r>
      <w:r w:rsidRPr="00454682">
        <w:rPr>
          <w:rFonts w:ascii="Times New Roman" w:hAnsi="Times New Roman" w:cs="Times New Roman"/>
          <w:lang w:val="uk-UA"/>
        </w:rPr>
        <w:t xml:space="preserve"> суб</w:t>
      </w:r>
      <w:r w:rsidR="00B6608C">
        <w:rPr>
          <w:rFonts w:ascii="Times New Roman" w:hAnsi="Times New Roman" w:cs="Times New Roman"/>
          <w:lang w:val="uk-UA"/>
        </w:rPr>
        <w:t>’</w:t>
      </w:r>
      <w:r w:rsidRPr="00454682">
        <w:rPr>
          <w:rFonts w:ascii="Times New Roman" w:hAnsi="Times New Roman" w:cs="Times New Roman"/>
          <w:lang w:val="uk-UA"/>
        </w:rPr>
        <w:t>єктивним</w:t>
      </w:r>
      <w:r w:rsidRPr="00454682" w:rsidR="002C52BD">
        <w:rPr>
          <w:rFonts w:ascii="Times New Roman" w:hAnsi="Times New Roman" w:cs="Times New Roman"/>
          <w:lang w:val="uk-UA"/>
        </w:rPr>
        <w:t>и і порушували</w:t>
      </w:r>
      <w:r w:rsidRPr="00454682">
        <w:rPr>
          <w:rFonts w:ascii="Times New Roman" w:hAnsi="Times New Roman" w:cs="Times New Roman"/>
          <w:lang w:val="uk-UA"/>
        </w:rPr>
        <w:t xml:space="preserve"> </w:t>
      </w:r>
      <w:r w:rsidRPr="00454682" w:rsidR="002C52BD">
        <w:rPr>
          <w:rFonts w:ascii="Times New Roman" w:hAnsi="Times New Roman" w:cs="Times New Roman"/>
          <w:lang w:val="uk-UA"/>
        </w:rPr>
        <w:t xml:space="preserve">положення </w:t>
      </w:r>
      <w:r w:rsidRPr="00454682">
        <w:rPr>
          <w:rFonts w:ascii="Times New Roman" w:hAnsi="Times New Roman" w:cs="Times New Roman"/>
          <w:lang w:val="uk-UA"/>
        </w:rPr>
        <w:t>Кодексу РФ про адміністратив</w:t>
      </w:r>
      <w:r w:rsidRPr="00454682" w:rsidR="002C52BD">
        <w:rPr>
          <w:rFonts w:ascii="Times New Roman" w:hAnsi="Times New Roman" w:cs="Times New Roman"/>
          <w:lang w:val="uk-UA"/>
        </w:rPr>
        <w:t xml:space="preserve">ні правопорушення, згідно з якими такі </w:t>
      </w:r>
      <w:r w:rsidRPr="00454682" w:rsidR="00907CD0">
        <w:rPr>
          <w:rFonts w:ascii="Times New Roman" w:hAnsi="Times New Roman" w:cs="Times New Roman"/>
          <w:lang w:val="uk-UA"/>
        </w:rPr>
        <w:t>накази не підлягал</w:t>
      </w:r>
      <w:r w:rsidRPr="00454682" w:rsidR="002C52BD">
        <w:rPr>
          <w:rFonts w:ascii="Times New Roman" w:hAnsi="Times New Roman" w:cs="Times New Roman"/>
          <w:lang w:val="uk-UA"/>
        </w:rPr>
        <w:t xml:space="preserve">и виконанню до </w:t>
      </w:r>
      <w:r w:rsidRPr="00454682" w:rsidR="00907CD0">
        <w:rPr>
          <w:rFonts w:ascii="Times New Roman" w:hAnsi="Times New Roman" w:cs="Times New Roman"/>
          <w:lang w:val="uk-UA"/>
        </w:rPr>
        <w:t xml:space="preserve">закінчення </w:t>
      </w:r>
      <w:r w:rsidRPr="00454682" w:rsidR="002C52BD">
        <w:rPr>
          <w:rFonts w:ascii="Times New Roman" w:hAnsi="Times New Roman" w:cs="Times New Roman"/>
          <w:lang w:val="uk-UA"/>
        </w:rPr>
        <w:t xml:space="preserve">максимального одинадцятиденного </w:t>
      </w:r>
      <w:r w:rsidRPr="00454682" w:rsidR="00907CD0">
        <w:rPr>
          <w:rFonts w:ascii="Times New Roman" w:hAnsi="Times New Roman" w:cs="Times New Roman"/>
          <w:lang w:val="uk-UA"/>
        </w:rPr>
        <w:t xml:space="preserve">строку </w:t>
      </w:r>
      <w:r w:rsidRPr="00454682" w:rsidR="002C52BD">
        <w:rPr>
          <w:rFonts w:ascii="Times New Roman" w:hAnsi="Times New Roman" w:cs="Times New Roman"/>
          <w:lang w:val="uk-UA"/>
        </w:rPr>
        <w:t xml:space="preserve">на подачу апеляції </w:t>
      </w:r>
      <w:r w:rsidRPr="00454682">
        <w:rPr>
          <w:rFonts w:ascii="Times New Roman" w:hAnsi="Times New Roman" w:cs="Times New Roman"/>
          <w:lang w:val="uk-UA"/>
        </w:rPr>
        <w:t>(див</w:t>
      </w:r>
      <w:r w:rsidRPr="00454682" w:rsidR="002C52BD">
        <w:rPr>
          <w:rFonts w:ascii="Times New Roman" w:hAnsi="Times New Roman" w:cs="Times New Roman"/>
          <w:lang w:val="uk-UA"/>
        </w:rPr>
        <w:t>.</w:t>
      </w:r>
      <w:r w:rsidRPr="00454682">
        <w:rPr>
          <w:rFonts w:ascii="Times New Roman" w:hAnsi="Times New Roman" w:cs="Times New Roman"/>
          <w:lang w:val="uk-UA"/>
        </w:rPr>
        <w:t xml:space="preserve"> пункт 77 вище). Нарешті, недоліки </w:t>
      </w:r>
      <w:r w:rsidRPr="00454682" w:rsidR="002C52BD">
        <w:rPr>
          <w:rFonts w:ascii="Times New Roman" w:hAnsi="Times New Roman" w:cs="Times New Roman"/>
          <w:lang w:val="uk-UA"/>
        </w:rPr>
        <w:t>наданих урядом-</w:t>
      </w:r>
      <w:r w:rsidRPr="00454682">
        <w:rPr>
          <w:rFonts w:ascii="Times New Roman" w:hAnsi="Times New Roman" w:cs="Times New Roman"/>
          <w:lang w:val="uk-UA"/>
        </w:rPr>
        <w:t xml:space="preserve">відповідачем у своєму листі від 15 квітня 2011 року </w:t>
      </w:r>
      <w:r w:rsidRPr="00454682" w:rsidR="00D50533">
        <w:rPr>
          <w:rFonts w:ascii="Times New Roman" w:hAnsi="Times New Roman" w:cs="Times New Roman"/>
          <w:lang w:val="uk-UA"/>
        </w:rPr>
        <w:t xml:space="preserve">рішень </w:t>
      </w:r>
      <w:r w:rsidRPr="00454682">
        <w:rPr>
          <w:rFonts w:ascii="Times New Roman" w:hAnsi="Times New Roman" w:cs="Times New Roman"/>
          <w:lang w:val="uk-UA"/>
        </w:rPr>
        <w:t>(див</w:t>
      </w:r>
      <w:r w:rsidRPr="00454682" w:rsidR="002C52BD">
        <w:rPr>
          <w:rFonts w:ascii="Times New Roman" w:hAnsi="Times New Roman" w:cs="Times New Roman"/>
          <w:lang w:val="uk-UA"/>
        </w:rPr>
        <w:t>.</w:t>
      </w:r>
      <w:r w:rsidRPr="00454682">
        <w:rPr>
          <w:rFonts w:ascii="Times New Roman" w:hAnsi="Times New Roman" w:cs="Times New Roman"/>
          <w:lang w:val="uk-UA"/>
        </w:rPr>
        <w:t xml:space="preserve"> </w:t>
      </w:r>
      <w:r w:rsidRPr="00454682" w:rsidR="002C52BD">
        <w:rPr>
          <w:rFonts w:ascii="Times New Roman" w:hAnsi="Times New Roman" w:cs="Times New Roman"/>
          <w:lang w:val="uk-UA"/>
        </w:rPr>
        <w:t xml:space="preserve">вище, </w:t>
      </w:r>
      <w:r w:rsidRPr="00454682">
        <w:rPr>
          <w:rFonts w:ascii="Times New Roman" w:hAnsi="Times New Roman" w:cs="Times New Roman"/>
          <w:lang w:val="uk-UA"/>
        </w:rPr>
        <w:t xml:space="preserve">пункт 85 в </w:t>
      </w:r>
      <w:r w:rsidRPr="00454682" w:rsidR="002C52BD">
        <w:rPr>
          <w:rFonts w:ascii="Times New Roman" w:hAnsi="Times New Roman" w:cs="Times New Roman"/>
          <w:lang w:val="uk-UA"/>
        </w:rPr>
        <w:t>кінці</w:t>
      </w:r>
      <w:r w:rsidRPr="00454682">
        <w:rPr>
          <w:rFonts w:ascii="Times New Roman" w:hAnsi="Times New Roman" w:cs="Times New Roman"/>
          <w:lang w:val="uk-UA"/>
        </w:rPr>
        <w:t>) підтверди</w:t>
      </w:r>
      <w:r w:rsidRPr="00454682" w:rsidR="002C52BD">
        <w:rPr>
          <w:rFonts w:ascii="Times New Roman" w:hAnsi="Times New Roman" w:cs="Times New Roman"/>
          <w:lang w:val="uk-UA"/>
        </w:rPr>
        <w:t>ли</w:t>
      </w:r>
      <w:r w:rsidRPr="00454682">
        <w:rPr>
          <w:rFonts w:ascii="Times New Roman" w:hAnsi="Times New Roman" w:cs="Times New Roman"/>
          <w:lang w:val="uk-UA"/>
        </w:rPr>
        <w:t xml:space="preserve">, що </w:t>
      </w:r>
      <w:r w:rsidRPr="00454682" w:rsidR="002C52BD">
        <w:rPr>
          <w:rFonts w:ascii="Times New Roman" w:hAnsi="Times New Roman" w:cs="Times New Roman"/>
          <w:lang w:val="uk-UA"/>
        </w:rPr>
        <w:t xml:space="preserve">національні </w:t>
      </w:r>
      <w:r w:rsidRPr="00454682">
        <w:rPr>
          <w:rFonts w:ascii="Times New Roman" w:hAnsi="Times New Roman" w:cs="Times New Roman"/>
          <w:lang w:val="uk-UA"/>
        </w:rPr>
        <w:t xml:space="preserve">засоби правового захисту були неефективними </w:t>
      </w:r>
      <w:r w:rsidRPr="00454682" w:rsidR="002C52BD">
        <w:rPr>
          <w:rFonts w:ascii="Times New Roman" w:hAnsi="Times New Roman" w:cs="Times New Roman"/>
          <w:lang w:val="uk-UA"/>
        </w:rPr>
        <w:t>у відповідний час</w:t>
      </w:r>
      <w:r w:rsidRPr="00454682">
        <w:rPr>
          <w:rFonts w:ascii="Times New Roman" w:hAnsi="Times New Roman" w:cs="Times New Roman"/>
          <w:lang w:val="uk-UA"/>
        </w:rPr>
        <w:t>.</w:t>
      </w:r>
    </w:p>
    <w:p w:rsidRPr="00454682" w:rsidR="00FB7FCF" w:rsidP="00FB7FCF" w:rsidRDefault="00FB7FCF">
      <w:pPr>
        <w:pStyle w:val="ECHRHeading5"/>
        <w:rPr>
          <w:rFonts w:ascii="Times New Roman" w:hAnsi="Times New Roman" w:cs="Times New Roman"/>
          <w:lang w:val="uk-UA"/>
        </w:rPr>
      </w:pPr>
      <w:r w:rsidRPr="00454682">
        <w:rPr>
          <w:rFonts w:ascii="Times New Roman" w:hAnsi="Times New Roman" w:cs="Times New Roman"/>
          <w:lang w:val="uk-UA"/>
        </w:rPr>
        <w:t>ii.  </w:t>
      </w:r>
      <w:r w:rsidRPr="00454682" w:rsidR="00876731">
        <w:rPr>
          <w:rFonts w:ascii="Times New Roman" w:hAnsi="Times New Roman" w:cs="Times New Roman"/>
          <w:lang w:val="uk-UA"/>
        </w:rPr>
        <w:t>Доводи уряду-відповідача</w:t>
      </w:r>
    </w:p>
    <w:p w:rsidR="00B6608C" w:rsidP="005C5D76" w:rsidRDefault="00FB7FCF">
      <w:pPr>
        <w:pStyle w:val="1"/>
      </w:pPr>
      <w:r w:rsidRPr="00454682">
        <w:t>  </w:t>
      </w:r>
      <w:r w:rsidRPr="00454682" w:rsidR="002C52BD">
        <w:t>На думку уряду-відповідача, зі слухання свідків очевидним було те, що всі грузинські громадяни, на які послався уряд-заявник, незаконно проживали на території Російської Федерації і могли б скористатися доступними та ефективними національними засобами правового захисту для оскарження вис</w:t>
      </w:r>
      <w:r w:rsidRPr="00454682" w:rsidR="00907CD0">
        <w:t>лання</w:t>
      </w:r>
      <w:r w:rsidRPr="00454682" w:rsidR="002C52BD">
        <w:t>. До їх</w:t>
      </w:r>
      <w:r w:rsidRPr="00454682" w:rsidR="00907CD0">
        <w:t>нього</w:t>
      </w:r>
      <w:r w:rsidRPr="00454682" w:rsidR="002C52BD">
        <w:t xml:space="preserve"> фак</w:t>
      </w:r>
      <w:r w:rsidRPr="00454682" w:rsidR="00907CD0">
        <w:t>тичного</w:t>
      </w:r>
      <w:r w:rsidRPr="00454682" w:rsidR="002C52BD">
        <w:t xml:space="preserve"> вис</w:t>
      </w:r>
      <w:r w:rsidRPr="00454682" w:rsidR="00907CD0">
        <w:t>лання</w:t>
      </w:r>
      <w:r w:rsidRPr="00454682" w:rsidR="002C52BD">
        <w:t xml:space="preserve"> вони могли б оскаржити </w:t>
      </w:r>
      <w:r w:rsidRPr="00454682" w:rsidR="00D50533">
        <w:t xml:space="preserve">судові рішення проти них </w:t>
      </w:r>
      <w:r w:rsidRPr="00454682" w:rsidR="002C52BD">
        <w:t>в порядку зв</w:t>
      </w:r>
      <w:r w:rsidR="00D50533">
        <w:t>ичайної апеляційної процедури, нагляду або</w:t>
      </w:r>
      <w:r w:rsidRPr="00454682" w:rsidR="00907CD0">
        <w:t xml:space="preserve"> касації</w:t>
      </w:r>
      <w:r w:rsidR="00D50533">
        <w:t xml:space="preserve">. </w:t>
      </w:r>
      <w:r w:rsidRPr="00454682" w:rsidR="002C52BD">
        <w:t xml:space="preserve">У своєму листі від 15 квітня 2011 </w:t>
      </w:r>
      <w:r w:rsidRPr="00454682" w:rsidR="00907CD0">
        <w:t>року, відправленому</w:t>
      </w:r>
      <w:r w:rsidRPr="00454682" w:rsidR="009E08AE">
        <w:t xml:space="preserve"> у відповідь на </w:t>
      </w:r>
      <w:r w:rsidRPr="00454682" w:rsidR="00907CD0">
        <w:t>запит</w:t>
      </w:r>
      <w:r w:rsidRPr="00454682" w:rsidR="009E08AE">
        <w:t xml:space="preserve"> С</w:t>
      </w:r>
      <w:r w:rsidRPr="00454682" w:rsidR="002C52BD">
        <w:t>уд</w:t>
      </w:r>
      <w:r w:rsidRPr="00454682" w:rsidR="009E08AE">
        <w:t xml:space="preserve">у, російські органи </w:t>
      </w:r>
      <w:r w:rsidR="00D50533">
        <w:t xml:space="preserve">влади </w:t>
      </w:r>
      <w:r w:rsidRPr="00454682" w:rsidR="009E08AE">
        <w:t>д</w:t>
      </w:r>
      <w:r w:rsidRPr="00454682" w:rsidR="002C52BD">
        <w:t>етально викла</w:t>
      </w:r>
      <w:r w:rsidRPr="00454682" w:rsidR="009E08AE">
        <w:t xml:space="preserve">ли юридичні </w:t>
      </w:r>
      <w:r w:rsidRPr="00454682" w:rsidR="002C52BD">
        <w:t>гарантії</w:t>
      </w:r>
      <w:r w:rsidRPr="00454682" w:rsidR="009E08AE">
        <w:t xml:space="preserve">, </w:t>
      </w:r>
      <w:r w:rsidRPr="00454682" w:rsidR="00907CD0">
        <w:t xml:space="preserve">передбачені </w:t>
      </w:r>
      <w:r w:rsidRPr="00454682" w:rsidR="002C52BD">
        <w:t>законодавством Російської Федерації</w:t>
      </w:r>
      <w:r w:rsidRPr="00454682" w:rsidR="00907CD0">
        <w:t>,</w:t>
      </w:r>
      <w:r w:rsidRPr="00454682" w:rsidR="002C52BD">
        <w:t xml:space="preserve"> </w:t>
      </w:r>
      <w:r w:rsidRPr="00454682" w:rsidR="009E08AE">
        <w:t>і які надають правовий захист</w:t>
      </w:r>
      <w:r w:rsidRPr="00454682" w:rsidR="002C52BD">
        <w:t xml:space="preserve"> у випадку таких порушень, а також с</w:t>
      </w:r>
      <w:r w:rsidRPr="00454682" w:rsidR="009E08AE">
        <w:t xml:space="preserve">писок прикладів рішень російських судів, </w:t>
      </w:r>
      <w:r w:rsidRPr="00454682" w:rsidR="00907CD0">
        <w:t xml:space="preserve">винесених </w:t>
      </w:r>
      <w:r w:rsidR="00D50533">
        <w:t>у</w:t>
      </w:r>
      <w:r w:rsidRPr="00454682" w:rsidR="009E08AE">
        <w:t xml:space="preserve"> порядку апеляції </w:t>
      </w:r>
      <w:r w:rsidR="00D50533">
        <w:t>в</w:t>
      </w:r>
      <w:r w:rsidRPr="00454682" w:rsidR="002C52BD">
        <w:t xml:space="preserve"> </w:t>
      </w:r>
      <w:r w:rsidRPr="00454682" w:rsidR="009E08AE">
        <w:t>провадженнях, порушених грузинськими</w:t>
      </w:r>
      <w:r w:rsidRPr="00454682" w:rsidR="002C52BD">
        <w:t xml:space="preserve"> громадян</w:t>
      </w:r>
      <w:r w:rsidRPr="00454682" w:rsidR="009E08AE">
        <w:t>ами</w:t>
      </w:r>
      <w:r w:rsidRPr="00454682" w:rsidR="002C52BD">
        <w:t>. Ц</w:t>
      </w:r>
      <w:r w:rsidRPr="00454682" w:rsidR="009E08AE">
        <w:t>я інформація повністю відповідала статистичним даним щодо кількості</w:t>
      </w:r>
      <w:r w:rsidRPr="00454682" w:rsidR="002C52BD">
        <w:t xml:space="preserve"> громадян Грузії, висланих з Росії</w:t>
      </w:r>
      <w:r w:rsidRPr="00454682" w:rsidR="009E08AE">
        <w:t>, і заявам російських органів</w:t>
      </w:r>
      <w:r w:rsidRPr="00454682" w:rsidR="002C52BD">
        <w:t xml:space="preserve"> влади, які стверджу</w:t>
      </w:r>
      <w:r w:rsidRPr="00454682" w:rsidR="009E08AE">
        <w:t>вали, що</w:t>
      </w:r>
      <w:r w:rsidR="00D50533">
        <w:t xml:space="preserve"> вони ніколи не проводили «анти</w:t>
      </w:r>
      <w:r w:rsidRPr="00454682" w:rsidR="009E08AE">
        <w:t>грузин</w:t>
      </w:r>
      <w:r w:rsidR="00D50533">
        <w:t>ську кампанію»</w:t>
      </w:r>
      <w:r w:rsidRPr="00454682" w:rsidR="009E08AE">
        <w:t xml:space="preserve">, як і не здійснювали </w:t>
      </w:r>
      <w:r w:rsidRPr="00454682" w:rsidR="00907CD0">
        <w:t>колективного</w:t>
      </w:r>
      <w:r w:rsidRPr="00454682" w:rsidR="002C52BD">
        <w:t xml:space="preserve"> вис</w:t>
      </w:r>
      <w:r w:rsidRPr="00454682" w:rsidR="00907CD0">
        <w:t xml:space="preserve">лання </w:t>
      </w:r>
      <w:r w:rsidRPr="00454682" w:rsidR="009E08AE">
        <w:t>грузинських громадян. Грузинські громадяни могли</w:t>
      </w:r>
      <w:r w:rsidRPr="00454682" w:rsidR="002C52BD">
        <w:t xml:space="preserve"> також </w:t>
      </w:r>
      <w:r w:rsidRPr="00454682" w:rsidR="009E08AE">
        <w:t xml:space="preserve">звернутися до </w:t>
      </w:r>
      <w:r w:rsidRPr="00454682" w:rsidR="002C52BD">
        <w:t xml:space="preserve">прокуратури, яка </w:t>
      </w:r>
      <w:r w:rsidRPr="00454682" w:rsidR="009E08AE">
        <w:t xml:space="preserve">за російським законодавством має право </w:t>
      </w:r>
      <w:r w:rsidRPr="00454682" w:rsidR="002C52BD">
        <w:t xml:space="preserve">подати </w:t>
      </w:r>
      <w:r w:rsidRPr="00454682" w:rsidR="00907CD0">
        <w:t>протест</w:t>
      </w:r>
      <w:r w:rsidR="00B6608C">
        <w:t xml:space="preserve"> </w:t>
      </w:r>
      <w:r w:rsidRPr="00454682" w:rsidR="00A04C80">
        <w:t xml:space="preserve">з питань права </w:t>
      </w:r>
      <w:r w:rsidRPr="00454682" w:rsidR="002C52BD">
        <w:t xml:space="preserve">або вимагати перегляду </w:t>
      </w:r>
      <w:r w:rsidRPr="00454682" w:rsidR="00A04C80">
        <w:t xml:space="preserve">судового </w:t>
      </w:r>
      <w:r w:rsidRPr="00454682" w:rsidR="002C52BD">
        <w:t>рішення.</w:t>
      </w:r>
    </w:p>
    <w:p w:rsidRPr="00454682" w:rsidR="00FB7FCF" w:rsidP="00FB7FCF" w:rsidRDefault="00FB7FCF">
      <w:pPr>
        <w:pStyle w:val="ECHRPara"/>
        <w:rPr>
          <w:rFonts w:ascii="Times New Roman" w:hAnsi="Times New Roman" w:cs="Times New Roman"/>
          <w:sz w:val="2"/>
          <w:szCs w:val="2"/>
          <w:lang w:val="uk-UA"/>
        </w:rPr>
      </w:pPr>
    </w:p>
    <w:p w:rsidRPr="00454682" w:rsidR="00FB7FCF" w:rsidP="00FB7FCF" w:rsidRDefault="00FB7FCF">
      <w:pPr>
        <w:pStyle w:val="ECHRHeading3"/>
        <w:rPr>
          <w:rFonts w:ascii="Times New Roman" w:hAnsi="Times New Roman" w:cs="Times New Roman"/>
          <w:lang w:val="uk-UA"/>
        </w:rPr>
      </w:pPr>
      <w:bookmarkStart w:name="_Toc388528997" w:id="66"/>
      <w:r w:rsidRPr="00454682">
        <w:rPr>
          <w:rFonts w:ascii="Times New Roman" w:hAnsi="Times New Roman" w:cs="Times New Roman"/>
          <w:lang w:val="uk-UA"/>
        </w:rPr>
        <w:t>2.  </w:t>
      </w:r>
      <w:r w:rsidRPr="00454682" w:rsidR="00876731">
        <w:rPr>
          <w:rFonts w:ascii="Times New Roman" w:hAnsi="Times New Roman" w:cs="Times New Roman"/>
          <w:lang w:val="uk-UA"/>
        </w:rPr>
        <w:t>Оцінка Суду</w:t>
      </w:r>
      <w:bookmarkEnd w:id="66"/>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a.  </w:t>
      </w:r>
      <w:r w:rsidRPr="00454682" w:rsidR="00876731">
        <w:rPr>
          <w:rFonts w:ascii="Times New Roman" w:hAnsi="Times New Roman" w:cs="Times New Roman"/>
          <w:lang w:val="uk-UA"/>
        </w:rPr>
        <w:t>Загальні принципи</w:t>
      </w:r>
    </w:p>
    <w:p w:rsidR="00B6608C" w:rsidP="005C5D76" w:rsidRDefault="00FB7FCF">
      <w:pPr>
        <w:pStyle w:val="1"/>
      </w:pPr>
      <w:r w:rsidRPr="00454682">
        <w:t>  </w:t>
      </w:r>
      <w:r w:rsidRPr="00454682" w:rsidR="009E08AE">
        <w:t>Суд повторює, що адміністративна практика включає два елементи: «повторення дій» і «офіційне потурання» (див. справи «</w:t>
      </w:r>
      <w:r w:rsidRPr="00454682" w:rsidR="009E08AE">
        <w:rPr>
          <w:i/>
        </w:rPr>
        <w:t>Франція, Норвегія, Данія, Швеція та Нідерланди проти Туреччини</w:t>
      </w:r>
      <w:r w:rsidRPr="00454682" w:rsidR="009E08AE">
        <w:t>», № 9940-9944/82, рішення Комісії від 6 грудня 1983 року</w:t>
      </w:r>
      <w:r w:rsidRPr="00454682" w:rsidR="00907CD0">
        <w:t>, § 19, DR 35, та</w:t>
      </w:r>
      <w:r w:rsidRPr="00454682" w:rsidR="009E08AE">
        <w:t xml:space="preserve"> «</w:t>
      </w:r>
      <w:r w:rsidRPr="00454682" w:rsidR="009E08AE">
        <w:rPr>
          <w:i/>
        </w:rPr>
        <w:t>Кіпр проти Туреччини</w:t>
      </w:r>
      <w:r w:rsidRPr="00454682" w:rsidR="009E08AE">
        <w:t>», згадана вище, § 99).</w:t>
      </w:r>
    </w:p>
    <w:p w:rsidRPr="00454682" w:rsidR="00B43979" w:rsidP="005C5D76" w:rsidRDefault="002168FE">
      <w:pPr>
        <w:pStyle w:val="1"/>
      </w:pPr>
      <w:r w:rsidRPr="00454682">
        <w:rPr>
          <w:lang w:val="en-US"/>
        </w:rPr>
        <w:t>  </w:t>
      </w:r>
      <w:r w:rsidRPr="00454682" w:rsidR="009E08AE">
        <w:t xml:space="preserve">Що стосується «повторення дій», Суд описує їх як «накопичення ідентичних або аналогічних порушень, які </w:t>
      </w:r>
      <w:r w:rsidRPr="00454682" w:rsidR="00907CD0">
        <w:t>є досить численними та</w:t>
      </w:r>
      <w:r w:rsidRPr="00454682" w:rsidR="009E08AE">
        <w:t xml:space="preserve"> взаємопов</w:t>
      </w:r>
      <w:r w:rsidR="00B6608C">
        <w:t>’</w:t>
      </w:r>
      <w:r w:rsidRPr="00454682" w:rsidR="009E08AE">
        <w:t>язаними</w:t>
      </w:r>
      <w:r w:rsidRPr="00454682" w:rsidR="00907CD0">
        <w:t xml:space="preserve"> і</w:t>
      </w:r>
      <w:r w:rsidR="00D50533">
        <w:t xml:space="preserve"> які </w:t>
      </w:r>
      <w:r w:rsidRPr="00454682" w:rsidR="009E08AE">
        <w:t xml:space="preserve">становлять не </w:t>
      </w:r>
      <w:r w:rsidRPr="00454682" w:rsidR="00907CD0">
        <w:t xml:space="preserve">просто </w:t>
      </w:r>
      <w:r w:rsidRPr="00454682" w:rsidR="009E08AE">
        <w:t>окремі випадки або винятки, а послідовність або систему» (див. згадані вище справи «</w:t>
      </w:r>
      <w:r w:rsidRPr="00454682" w:rsidR="009E08AE">
        <w:rPr>
          <w:i/>
        </w:rPr>
        <w:t>Ірландія проти Сполученого Королівства</w:t>
      </w:r>
      <w:r w:rsidRPr="00454682" w:rsidR="009E08AE">
        <w:t xml:space="preserve">», </w:t>
      </w:r>
      <w:r w:rsidRPr="00454682" w:rsidR="00907CD0">
        <w:t>§159, та</w:t>
      </w:r>
      <w:r w:rsidRPr="00454682" w:rsidR="009E08AE">
        <w:t xml:space="preserve"> «</w:t>
      </w:r>
      <w:r w:rsidRPr="00454682" w:rsidR="009E08AE">
        <w:rPr>
          <w:i/>
        </w:rPr>
        <w:t>Кіпр проти Туреччини</w:t>
      </w:r>
      <w:r w:rsidRPr="00454682" w:rsidR="009E08AE">
        <w:t>»</w:t>
      </w:r>
      <w:r w:rsidRPr="00454682" w:rsidR="00B43979">
        <w:t>,</w:t>
      </w:r>
      <w:r w:rsidRPr="00454682" w:rsidR="009E08AE">
        <w:t xml:space="preserve"> § 115).</w:t>
      </w:r>
    </w:p>
    <w:p w:rsidR="00B6608C" w:rsidP="005C5D76" w:rsidRDefault="002168FE">
      <w:pPr>
        <w:pStyle w:val="1"/>
      </w:pPr>
      <w:r w:rsidRPr="00454682">
        <w:rPr>
          <w:lang w:val="en-US"/>
        </w:rPr>
        <w:t>  </w:t>
      </w:r>
      <w:r w:rsidRPr="00454682" w:rsidR="00B43979">
        <w:t>«Офіційне потурання» означає, що «</w:t>
      </w:r>
      <w:r w:rsidRPr="00454682" w:rsidR="009E08AE">
        <w:t xml:space="preserve">незаконні дії допускаються в тому, що </w:t>
      </w:r>
      <w:r w:rsidRPr="00454682" w:rsidR="00907CD0">
        <w:t>керівники</w:t>
      </w:r>
      <w:r w:rsidRPr="00454682" w:rsidR="009E08AE">
        <w:t xml:space="preserve"> </w:t>
      </w:r>
      <w:r w:rsidRPr="00454682" w:rsidR="00B43979">
        <w:t>осіб</w:t>
      </w:r>
      <w:r w:rsidRPr="00454682" w:rsidR="009E08AE">
        <w:t xml:space="preserve">, </w:t>
      </w:r>
      <w:r w:rsidRPr="00454682" w:rsidR="00B43979">
        <w:t>які несуть безпосередню відповідальність</w:t>
      </w:r>
      <w:r w:rsidRPr="00454682" w:rsidR="009E08AE">
        <w:t xml:space="preserve">, хоча </w:t>
      </w:r>
      <w:r w:rsidRPr="00454682" w:rsidR="00B43979">
        <w:t xml:space="preserve">й усвідомлюють </w:t>
      </w:r>
      <w:r w:rsidRPr="00454682" w:rsidR="00A04C80">
        <w:t>суть таких дій</w:t>
      </w:r>
      <w:r w:rsidRPr="00454682" w:rsidR="00B43979">
        <w:t>,</w:t>
      </w:r>
      <w:r w:rsidRPr="00454682" w:rsidR="009E08AE">
        <w:t xml:space="preserve"> </w:t>
      </w:r>
      <w:r w:rsidR="00D50533">
        <w:t xml:space="preserve">але </w:t>
      </w:r>
      <w:r w:rsidRPr="00454682" w:rsidR="009E08AE">
        <w:t xml:space="preserve">не вживають </w:t>
      </w:r>
      <w:r w:rsidRPr="00454682" w:rsidR="000D47AC">
        <w:t>жодних дій</w:t>
      </w:r>
      <w:r w:rsidRPr="00454682" w:rsidR="009E08AE">
        <w:t xml:space="preserve">, </w:t>
      </w:r>
      <w:r w:rsidRPr="00454682" w:rsidR="000D47AC">
        <w:t>аби</w:t>
      </w:r>
      <w:r w:rsidRPr="00454682" w:rsidR="009E08AE">
        <w:t xml:space="preserve"> покарати їх а</w:t>
      </w:r>
      <w:r w:rsidRPr="00454682" w:rsidR="00B43979">
        <w:t>бо запобігти їх повторенню; або що орган</w:t>
      </w:r>
      <w:r w:rsidRPr="00454682" w:rsidR="000D47AC">
        <w:t xml:space="preserve"> більш високого рівня</w:t>
      </w:r>
      <w:r w:rsidRPr="00454682" w:rsidR="00B43979">
        <w:t xml:space="preserve"> </w:t>
      </w:r>
      <w:r w:rsidRPr="00454682" w:rsidR="000D47AC">
        <w:t xml:space="preserve">хоч і бачить </w:t>
      </w:r>
      <w:r w:rsidRPr="00454682" w:rsidR="00907CD0">
        <w:t>численні твердження</w:t>
      </w:r>
      <w:r w:rsidRPr="00454682" w:rsidR="00B43979">
        <w:t xml:space="preserve">, </w:t>
      </w:r>
      <w:r w:rsidRPr="00454682" w:rsidR="000D47AC">
        <w:t xml:space="preserve">але </w:t>
      </w:r>
      <w:r w:rsidRPr="00454682" w:rsidR="00B43979">
        <w:t>проявляє</w:t>
      </w:r>
      <w:r w:rsidRPr="00454682" w:rsidR="009E08AE">
        <w:t xml:space="preserve"> байдужість</w:t>
      </w:r>
      <w:r w:rsidRPr="00454682" w:rsidR="00B43979">
        <w:t>,</w:t>
      </w:r>
      <w:r w:rsidRPr="00454682" w:rsidR="009E08AE">
        <w:t xml:space="preserve"> відмовляючись від будь-якого </w:t>
      </w:r>
      <w:r w:rsidRPr="00454682" w:rsidR="00B43979">
        <w:t>належного розслідування їх істинності</w:t>
      </w:r>
      <w:r w:rsidRPr="00454682" w:rsidR="009E08AE">
        <w:t xml:space="preserve"> або х</w:t>
      </w:r>
      <w:r w:rsidRPr="00454682" w:rsidR="00B43979">
        <w:t>ибності</w:t>
      </w:r>
      <w:r w:rsidRPr="00454682" w:rsidR="00907CD0">
        <w:t>;</w:t>
      </w:r>
      <w:r w:rsidRPr="00454682" w:rsidR="009E08AE">
        <w:t xml:space="preserve"> або що в судовому </w:t>
      </w:r>
      <w:r w:rsidRPr="00454682" w:rsidR="00B43979">
        <w:t>провадженні відмовл</w:t>
      </w:r>
      <w:r w:rsidRPr="00454682" w:rsidR="000D47AC">
        <w:t>яється у</w:t>
      </w:r>
      <w:r w:rsidRPr="00454682" w:rsidR="00B43979">
        <w:t xml:space="preserve"> справедливому</w:t>
      </w:r>
      <w:r w:rsidRPr="00454682" w:rsidR="009E08AE">
        <w:t xml:space="preserve"> розгляд</w:t>
      </w:r>
      <w:r w:rsidRPr="00454682" w:rsidR="00B43979">
        <w:t>і</w:t>
      </w:r>
      <w:r w:rsidRPr="00454682" w:rsidR="009E08AE">
        <w:t xml:space="preserve"> таких скарг</w:t>
      </w:r>
      <w:r w:rsidRPr="00454682" w:rsidR="00B43979">
        <w:t>». До</w:t>
      </w:r>
      <w:r w:rsidRPr="00454682" w:rsidR="009E08AE">
        <w:t xml:space="preserve"> цього </w:t>
      </w:r>
      <w:r w:rsidRPr="00454682" w:rsidR="00B43979">
        <w:t>останнього елемента Комісія д</w:t>
      </w:r>
      <w:r w:rsidRPr="00454682" w:rsidR="000D47AC">
        <w:t xml:space="preserve">одала, що «будь-яка дія, вжита </w:t>
      </w:r>
      <w:r w:rsidRPr="00454682" w:rsidR="00B43979">
        <w:t>органом</w:t>
      </w:r>
      <w:r w:rsidRPr="00454682" w:rsidR="000D47AC">
        <w:t xml:space="preserve"> більш високого рівня</w:t>
      </w:r>
      <w:r w:rsidRPr="00454682" w:rsidR="00B43979">
        <w:t>, п</w:t>
      </w:r>
      <w:r w:rsidRPr="00454682" w:rsidR="00907CD0">
        <w:t>овинна бути достатньою за масштабами</w:t>
      </w:r>
      <w:r w:rsidRPr="00454682" w:rsidR="00B43979">
        <w:t>, щоб покласти край повторенню</w:t>
      </w:r>
      <w:r w:rsidRPr="00454682" w:rsidR="009E08AE">
        <w:t xml:space="preserve"> дій або перервати пос</w:t>
      </w:r>
      <w:r w:rsidRPr="00454682" w:rsidR="00B43979">
        <w:t>лідовність або систему»</w:t>
      </w:r>
      <w:r w:rsidRPr="00454682" w:rsidR="009E08AE">
        <w:t xml:space="preserve"> (див</w:t>
      </w:r>
      <w:r w:rsidRPr="00454682" w:rsidR="00B43979">
        <w:t>.</w:t>
      </w:r>
      <w:r w:rsidRPr="00454682" w:rsidR="009E08AE">
        <w:t xml:space="preserve"> </w:t>
      </w:r>
      <w:r w:rsidRPr="00454682" w:rsidR="00B43979">
        <w:t>згадану вище справу «</w:t>
      </w:r>
      <w:r w:rsidRPr="00454682" w:rsidR="00B43979">
        <w:rPr>
          <w:i/>
        </w:rPr>
        <w:t>Фр</w:t>
      </w:r>
      <w:r w:rsidR="00D50533">
        <w:rPr>
          <w:i/>
        </w:rPr>
        <w:t>анція, Норвегія, Данія, Швеція та</w:t>
      </w:r>
      <w:r w:rsidRPr="00454682" w:rsidR="00B43979">
        <w:rPr>
          <w:i/>
        </w:rPr>
        <w:t xml:space="preserve"> Нідерланди проти Туреччини</w:t>
      </w:r>
      <w:r w:rsidRPr="00454682" w:rsidR="00B43979">
        <w:t>», там само). У цьому зв</w:t>
      </w:r>
      <w:r w:rsidR="00B6608C">
        <w:t>’</w:t>
      </w:r>
      <w:r w:rsidRPr="00454682" w:rsidR="00B43979">
        <w:t xml:space="preserve">язку </w:t>
      </w:r>
      <w:r w:rsidRPr="00454682" w:rsidR="00A04C80">
        <w:t>Суд зазначив, що</w:t>
      </w:r>
      <w:r w:rsidRPr="00454682" w:rsidR="00B43979">
        <w:t xml:space="preserve"> «</w:t>
      </w:r>
      <w:r w:rsidRPr="00454682" w:rsidR="00A04C80">
        <w:t xml:space="preserve">уявляється немислимим те, </w:t>
      </w:r>
      <w:r w:rsidRPr="00454682" w:rsidR="00B43979">
        <w:t xml:space="preserve">що </w:t>
      </w:r>
      <w:r w:rsidRPr="00454682" w:rsidR="009E08AE">
        <w:t xml:space="preserve">вищі органи держави </w:t>
      </w:r>
      <w:r w:rsidRPr="00454682" w:rsidR="000D47AC">
        <w:t>не знають</w:t>
      </w:r>
      <w:r w:rsidRPr="00454682" w:rsidR="00B43979">
        <w:t xml:space="preserve"> або</w:t>
      </w:r>
      <w:r w:rsidRPr="00454682" w:rsidR="000D47AC">
        <w:t xml:space="preserve"> принаймні мають право не знати</w:t>
      </w:r>
      <w:r w:rsidRPr="00454682" w:rsidR="00B43979">
        <w:t xml:space="preserve"> про </w:t>
      </w:r>
      <w:r w:rsidRPr="00454682" w:rsidR="009E08AE">
        <w:t xml:space="preserve">існування такої практики. Крім того, </w:t>
      </w:r>
      <w:r w:rsidRPr="00454682" w:rsidR="00B43979">
        <w:t>за Конвенцією</w:t>
      </w:r>
      <w:r w:rsidRPr="00454682" w:rsidR="009E08AE">
        <w:t xml:space="preserve"> </w:t>
      </w:r>
      <w:r w:rsidRPr="00454682" w:rsidR="00B43979">
        <w:t>такі органи несуть с</w:t>
      </w:r>
      <w:r w:rsidRPr="00454682" w:rsidR="009E08AE">
        <w:t>увору відповідальність за поведінку своїх підлеглих</w:t>
      </w:r>
      <w:r w:rsidRPr="00454682" w:rsidR="00B43979">
        <w:t xml:space="preserve"> органів; вони</w:t>
      </w:r>
      <w:r w:rsidR="00D50533">
        <w:t xml:space="preserve"> зобов</w:t>
      </w:r>
      <w:r w:rsidR="00B6608C">
        <w:t>’</w:t>
      </w:r>
      <w:r w:rsidRPr="00454682" w:rsidR="009E08AE">
        <w:t xml:space="preserve">язані </w:t>
      </w:r>
      <w:r w:rsidRPr="00454682" w:rsidR="00907CD0">
        <w:t>нав</w:t>
      </w:r>
      <w:r w:rsidR="00B6608C">
        <w:t>’</w:t>
      </w:r>
      <w:r w:rsidRPr="00454682" w:rsidR="00907CD0">
        <w:t xml:space="preserve">язати </w:t>
      </w:r>
      <w:r w:rsidRPr="00454682" w:rsidR="009E08AE">
        <w:t xml:space="preserve">свою волю підлеглим </w:t>
      </w:r>
      <w:r w:rsidRPr="00454682" w:rsidR="00B43979">
        <w:t>органам і не можуть сховатися за своєю нездатністю</w:t>
      </w:r>
      <w:r w:rsidRPr="00454682" w:rsidR="009E08AE">
        <w:t xml:space="preserve"> забезпечити</w:t>
      </w:r>
      <w:r w:rsidRPr="00454682" w:rsidR="00907CD0">
        <w:t xml:space="preserve"> </w:t>
      </w:r>
      <w:r w:rsidR="00D50533">
        <w:t>повагу до неї</w:t>
      </w:r>
      <w:r w:rsidRPr="00454682" w:rsidR="00B43979">
        <w:t xml:space="preserve">» </w:t>
      </w:r>
      <w:r w:rsidRPr="00454682" w:rsidR="009E08AE">
        <w:t xml:space="preserve">(див. </w:t>
      </w:r>
      <w:r w:rsidRPr="00454682" w:rsidR="00B43979">
        <w:t>згадану вище справу «</w:t>
      </w:r>
      <w:r w:rsidRPr="00454682" w:rsidR="009E08AE">
        <w:rPr>
          <w:i/>
        </w:rPr>
        <w:t>Ірландія проти Сполученого Королівства</w:t>
      </w:r>
      <w:r w:rsidRPr="00454682" w:rsidR="00B43979">
        <w:t>»</w:t>
      </w:r>
      <w:r w:rsidRPr="00454682" w:rsidR="009E08AE">
        <w:t>, § 159).</w:t>
      </w:r>
    </w:p>
    <w:p w:rsidR="00B6608C" w:rsidP="005C5D76" w:rsidRDefault="002168FE">
      <w:pPr>
        <w:pStyle w:val="1"/>
      </w:pPr>
      <w:r w:rsidRPr="00454682">
        <w:rPr>
          <w:lang w:val="en-US"/>
        </w:rPr>
        <w:t>  </w:t>
      </w:r>
      <w:r w:rsidRPr="00454682" w:rsidR="009E08AE">
        <w:t xml:space="preserve">Що стосується правила про вичерпання </w:t>
      </w:r>
      <w:r w:rsidRPr="00454682" w:rsidR="00B43979">
        <w:t>національних</w:t>
      </w:r>
      <w:r w:rsidRPr="00454682" w:rsidR="009E08AE">
        <w:t xml:space="preserve"> засобів правового захисту, Суд повторює, що відповідно до </w:t>
      </w:r>
      <w:r w:rsidRPr="00454682" w:rsidR="00B43979">
        <w:t>його практики</w:t>
      </w:r>
      <w:r w:rsidRPr="00454682" w:rsidR="000D47AC">
        <w:t xml:space="preserve"> в</w:t>
      </w:r>
      <w:r w:rsidRPr="00454682" w:rsidR="009E08AE">
        <w:t xml:space="preserve"> міждержавних </w:t>
      </w:r>
      <w:r w:rsidR="00D50533">
        <w:t>справах</w:t>
      </w:r>
      <w:r w:rsidRPr="00454682" w:rsidR="00B43979">
        <w:t xml:space="preserve"> </w:t>
      </w:r>
      <w:r w:rsidRPr="00454682" w:rsidR="00907CD0">
        <w:t>правило в принципі не застосовує</w:t>
      </w:r>
      <w:r w:rsidRPr="00454682" w:rsidR="009E08AE">
        <w:t xml:space="preserve">ться, якщо </w:t>
      </w:r>
      <w:r w:rsidRPr="00454682" w:rsidR="000D47AC">
        <w:t>держава</w:t>
      </w:r>
      <w:r w:rsidRPr="00454682" w:rsidR="00B43979">
        <w:t>-заявник «</w:t>
      </w:r>
      <w:r w:rsidRPr="00454682" w:rsidR="003A5951">
        <w:t>скаржиться на практику як таку, з метою</w:t>
      </w:r>
      <w:r w:rsidRPr="00454682" w:rsidR="009E08AE">
        <w:t xml:space="preserve"> </w:t>
      </w:r>
      <w:r w:rsidRPr="00454682" w:rsidR="003A5951">
        <w:t>запобігання її продовженню або відновленню, а</w:t>
      </w:r>
      <w:r w:rsidRPr="00454682" w:rsidR="009E08AE">
        <w:t xml:space="preserve"> не </w:t>
      </w:r>
      <w:r w:rsidRPr="00454682" w:rsidR="003A5951">
        <w:t>просить ... Суд винести</w:t>
      </w:r>
      <w:r w:rsidRPr="00454682" w:rsidR="009E08AE">
        <w:t xml:space="preserve"> рішення по кожн</w:t>
      </w:r>
      <w:r w:rsidRPr="00454682" w:rsidR="003A5951">
        <w:t xml:space="preserve">ій зі справ, на які </w:t>
      </w:r>
      <w:r w:rsidRPr="00454682" w:rsidR="00907CD0">
        <w:t xml:space="preserve">робилися </w:t>
      </w:r>
      <w:r w:rsidRPr="00454682" w:rsidR="003A5951">
        <w:t xml:space="preserve">посилання в якості </w:t>
      </w:r>
      <w:r w:rsidRPr="00454682" w:rsidR="009E08AE">
        <w:t>доказ</w:t>
      </w:r>
      <w:r w:rsidRPr="00454682" w:rsidR="003A5951">
        <w:t xml:space="preserve">у або </w:t>
      </w:r>
      <w:r w:rsidR="00D50533">
        <w:t xml:space="preserve">прикладу </w:t>
      </w:r>
      <w:r w:rsidRPr="00454682" w:rsidR="003A5951">
        <w:t xml:space="preserve">такої практики» </w:t>
      </w:r>
      <w:r w:rsidRPr="00454682" w:rsidR="009E08AE">
        <w:t>(див.</w:t>
      </w:r>
      <w:r w:rsidRPr="00454682" w:rsidR="003A5951">
        <w:t xml:space="preserve"> згадану вище справу «</w:t>
      </w:r>
      <w:r w:rsidRPr="00454682" w:rsidR="009E08AE">
        <w:rPr>
          <w:i/>
        </w:rPr>
        <w:t>Ірландія проти Сполученого Королівства</w:t>
      </w:r>
      <w:r w:rsidRPr="00454682" w:rsidR="003A5951">
        <w:t>»</w:t>
      </w:r>
      <w:r w:rsidRPr="00454682" w:rsidR="009E08AE">
        <w:t xml:space="preserve">, § 159). У </w:t>
      </w:r>
      <w:r w:rsidRPr="00454682" w:rsidR="00907CD0">
        <w:t>будь-якому разі, це правило</w:t>
      </w:r>
      <w:r w:rsidRPr="00454682" w:rsidR="003A5951">
        <w:t xml:space="preserve"> </w:t>
      </w:r>
      <w:r w:rsidRPr="00454682" w:rsidR="009E08AE">
        <w:t xml:space="preserve">не </w:t>
      </w:r>
      <w:r w:rsidRPr="00454682" w:rsidR="003A5951">
        <w:t xml:space="preserve">застосовується, «якщо було продемонстровано існування </w:t>
      </w:r>
      <w:r w:rsidRPr="00454682" w:rsidR="009E08AE">
        <w:t>ад</w:t>
      </w:r>
      <w:r w:rsidRPr="00454682" w:rsidR="003A5951">
        <w:t xml:space="preserve">міністративної практики, а саме </w:t>
      </w:r>
      <w:r w:rsidRPr="00454682" w:rsidR="009E08AE">
        <w:t xml:space="preserve">повторення несумісних з </w:t>
      </w:r>
      <w:r w:rsidRPr="00454682" w:rsidR="003A5951">
        <w:t>Конвенцією</w:t>
      </w:r>
      <w:r w:rsidRPr="00D50533" w:rsidR="00D50533">
        <w:t xml:space="preserve"> </w:t>
      </w:r>
      <w:r w:rsidRPr="00454682" w:rsidR="00D50533">
        <w:t>дій</w:t>
      </w:r>
      <w:r w:rsidRPr="00454682" w:rsidR="009E08AE">
        <w:t xml:space="preserve"> </w:t>
      </w:r>
      <w:r w:rsidRPr="00454682" w:rsidR="000D47AC">
        <w:t>та офіційного</w:t>
      </w:r>
      <w:r w:rsidRPr="00454682" w:rsidR="003A5951">
        <w:t xml:space="preserve"> потурання </w:t>
      </w:r>
      <w:r w:rsidRPr="00454682" w:rsidR="009E08AE">
        <w:t xml:space="preserve">з боку держави, </w:t>
      </w:r>
      <w:r w:rsidRPr="00454682" w:rsidR="000D47AC">
        <w:t xml:space="preserve">характер якої </w:t>
      </w:r>
      <w:r w:rsidRPr="00454682" w:rsidR="003A5951">
        <w:t xml:space="preserve">робить судове провадження </w:t>
      </w:r>
      <w:r w:rsidRPr="00454682" w:rsidR="00277F4E">
        <w:t>безперспективним</w:t>
      </w:r>
      <w:r w:rsidRPr="00454682" w:rsidR="003A5951">
        <w:t xml:space="preserve"> або неефективним» </w:t>
      </w:r>
      <w:r w:rsidRPr="00454682" w:rsidR="009E08AE">
        <w:t>(див</w:t>
      </w:r>
      <w:r w:rsidRPr="00454682" w:rsidR="003A5951">
        <w:t>.</w:t>
      </w:r>
      <w:r w:rsidRPr="00454682" w:rsidR="009E08AE">
        <w:t xml:space="preserve"> </w:t>
      </w:r>
      <w:r w:rsidRPr="00454682" w:rsidR="003A5951">
        <w:t>справи «</w:t>
      </w:r>
      <w:r w:rsidRPr="00454682" w:rsidR="009E08AE">
        <w:rPr>
          <w:i/>
        </w:rPr>
        <w:t>Ірландія проти Сполученого Королівства</w:t>
      </w:r>
      <w:r w:rsidRPr="00454682" w:rsidR="003A5951">
        <w:t>», згадана</w:t>
      </w:r>
      <w:r w:rsidRPr="00454682" w:rsidR="009E08AE">
        <w:t xml:space="preserve"> вище, там</w:t>
      </w:r>
      <w:r w:rsidRPr="00454682" w:rsidR="00277F4E">
        <w:t xml:space="preserve"> само;</w:t>
      </w:r>
      <w:r w:rsidRPr="00454682" w:rsidR="009E08AE">
        <w:t xml:space="preserve"> </w:t>
      </w:r>
      <w:r w:rsidRPr="00454682" w:rsidR="003A5951">
        <w:t>«</w:t>
      </w:r>
      <w:r w:rsidRPr="00454682" w:rsidR="003A5951">
        <w:rPr>
          <w:i/>
        </w:rPr>
        <w:t xml:space="preserve">Akdivar </w:t>
      </w:r>
      <w:r w:rsidRPr="00454682" w:rsidR="009E08AE">
        <w:rPr>
          <w:i/>
        </w:rPr>
        <w:t>та інші проти Туреччини</w:t>
      </w:r>
      <w:r w:rsidRPr="00454682" w:rsidR="003A5951">
        <w:t>»</w:t>
      </w:r>
      <w:r w:rsidRPr="00454682" w:rsidR="009E08AE">
        <w:t xml:space="preserve">, </w:t>
      </w:r>
      <w:r w:rsidRPr="00454682" w:rsidR="003A5951">
        <w:t xml:space="preserve">рішення від </w:t>
      </w:r>
      <w:r w:rsidRPr="00454682" w:rsidR="009E08AE">
        <w:t xml:space="preserve">16 вересня 1996 року, § 67, </w:t>
      </w:r>
      <w:r w:rsidRPr="00454682" w:rsidR="003A5951">
        <w:rPr>
          <w:i/>
        </w:rPr>
        <w:t>Reports of Judgments and Decisions</w:t>
      </w:r>
      <w:r w:rsidRPr="00454682" w:rsidR="00277F4E">
        <w:t xml:space="preserve"> 1996-</w:t>
      </w:r>
      <w:r w:rsidRPr="00454682" w:rsidR="003A5951">
        <w:t>IV;</w:t>
      </w:r>
      <w:r w:rsidRPr="00454682" w:rsidR="00277F4E">
        <w:t xml:space="preserve"> та</w:t>
      </w:r>
      <w:r w:rsidRPr="00454682" w:rsidR="009E08AE">
        <w:t xml:space="preserve"> </w:t>
      </w:r>
      <w:r w:rsidRPr="00454682" w:rsidR="003A5951">
        <w:t>«</w:t>
      </w:r>
      <w:r w:rsidRPr="00454682" w:rsidR="009E08AE">
        <w:rPr>
          <w:i/>
        </w:rPr>
        <w:t>Кіпр проти Туреччини</w:t>
      </w:r>
      <w:r w:rsidRPr="00454682" w:rsidR="003A5951">
        <w:t>»</w:t>
      </w:r>
      <w:r w:rsidRPr="00454682" w:rsidR="009E08AE">
        <w:t xml:space="preserve">, </w:t>
      </w:r>
      <w:r w:rsidRPr="00454682" w:rsidR="003A5951">
        <w:t>згадана вище</w:t>
      </w:r>
      <w:r w:rsidRPr="00454682" w:rsidR="009E08AE">
        <w:t>, §99).</w:t>
      </w:r>
    </w:p>
    <w:p w:rsidR="00B6608C" w:rsidP="005C5D76" w:rsidRDefault="002168FE">
      <w:pPr>
        <w:pStyle w:val="1"/>
      </w:pPr>
      <w:r w:rsidRPr="00454682">
        <w:rPr>
          <w:lang w:val="en-US"/>
        </w:rPr>
        <w:t>  </w:t>
      </w:r>
      <w:r w:rsidRPr="00454682" w:rsidR="003A5951">
        <w:t xml:space="preserve">Втім, </w:t>
      </w:r>
      <w:r w:rsidRPr="00454682" w:rsidR="009E08AE">
        <w:t>пита</w:t>
      </w:r>
      <w:r w:rsidRPr="00454682" w:rsidR="003A5951">
        <w:t>ння про ефективність та доступність</w:t>
      </w:r>
      <w:r w:rsidRPr="00454682" w:rsidR="009E08AE">
        <w:t xml:space="preserve"> національних засобів правового захисту може розглядатися </w:t>
      </w:r>
      <w:r w:rsidRPr="00454682" w:rsidR="003A5951">
        <w:t xml:space="preserve">в </w:t>
      </w:r>
      <w:r w:rsidRPr="00454682" w:rsidR="009E08AE">
        <w:t>як</w:t>
      </w:r>
      <w:r w:rsidRPr="00454682" w:rsidR="003A5951">
        <w:t>ості</w:t>
      </w:r>
      <w:r w:rsidRPr="00454682" w:rsidR="009E08AE">
        <w:t xml:space="preserve"> додатко</w:t>
      </w:r>
      <w:r w:rsidRPr="00454682" w:rsidR="003A5951">
        <w:t>вого</w:t>
      </w:r>
      <w:r w:rsidRPr="00454682" w:rsidR="009E08AE">
        <w:t xml:space="preserve"> доказ</w:t>
      </w:r>
      <w:r w:rsidRPr="00454682" w:rsidR="003A5951">
        <w:t xml:space="preserve">у того, чи існує </w:t>
      </w:r>
      <w:r w:rsidRPr="00454682" w:rsidR="009E08AE">
        <w:t>така практика (див</w:t>
      </w:r>
      <w:r w:rsidRPr="00454682" w:rsidR="003A5951">
        <w:t>.</w:t>
      </w:r>
      <w:r w:rsidRPr="00454682" w:rsidR="009E08AE">
        <w:t xml:space="preserve">, зокрема, </w:t>
      </w:r>
      <w:r w:rsidRPr="00454682" w:rsidR="003A5951">
        <w:t>згадану вище справу «</w:t>
      </w:r>
      <w:r w:rsidRPr="00454682" w:rsidR="003A5951">
        <w:rPr>
          <w:i/>
        </w:rPr>
        <w:t xml:space="preserve">Кіпр проти </w:t>
      </w:r>
      <w:r w:rsidRPr="00454682" w:rsidR="009E08AE">
        <w:rPr>
          <w:i/>
        </w:rPr>
        <w:t>Туреччини</w:t>
      </w:r>
      <w:r w:rsidRPr="00454682" w:rsidR="003A5951">
        <w:t>»</w:t>
      </w:r>
      <w:r w:rsidRPr="00454682" w:rsidR="009E08AE">
        <w:t>, § 87).</w:t>
      </w:r>
    </w:p>
    <w:p w:rsidRPr="00454682" w:rsidR="009E08AE" w:rsidP="005C5D76" w:rsidRDefault="002168FE">
      <w:pPr>
        <w:pStyle w:val="1"/>
      </w:pPr>
      <w:r w:rsidRPr="00454682">
        <w:rPr>
          <w:lang w:val="en-US"/>
        </w:rPr>
        <w:t>  </w:t>
      </w:r>
      <w:r w:rsidRPr="00454682" w:rsidR="009E08AE">
        <w:t xml:space="preserve">Суд вважає, що розгляд цього питання спільно з питанням про існування адміністративної практики </w:t>
      </w:r>
      <w:r w:rsidRPr="00454682" w:rsidR="003A5951">
        <w:t xml:space="preserve">є </w:t>
      </w:r>
      <w:r w:rsidRPr="00454682" w:rsidR="009E08AE">
        <w:t xml:space="preserve">особливо </w:t>
      </w:r>
      <w:r w:rsidRPr="00454682" w:rsidR="003A5951">
        <w:t>доречним у цій справі</w:t>
      </w:r>
      <w:r w:rsidRPr="00454682" w:rsidR="009E08AE">
        <w:t>.</w:t>
      </w:r>
    </w:p>
    <w:p w:rsidRPr="00454682" w:rsidR="00FB7FCF" w:rsidP="00FB7FCF" w:rsidRDefault="00FB7FCF">
      <w:pPr>
        <w:pStyle w:val="ECHRHeading4"/>
        <w:rPr>
          <w:rFonts w:ascii="Times New Roman" w:hAnsi="Times New Roman" w:cs="Times New Roman"/>
          <w:lang w:val="uk-UA"/>
        </w:rPr>
      </w:pPr>
      <w:r w:rsidRPr="00454682">
        <w:rPr>
          <w:rFonts w:ascii="Times New Roman" w:hAnsi="Times New Roman" w:cs="Times New Roman"/>
          <w:lang w:val="uk-UA"/>
        </w:rPr>
        <w:t>b.  </w:t>
      </w:r>
      <w:r w:rsidRPr="00454682" w:rsidR="00876731">
        <w:rPr>
          <w:rFonts w:ascii="Times New Roman" w:hAnsi="Times New Roman" w:cs="Times New Roman"/>
          <w:lang w:val="uk-UA"/>
        </w:rPr>
        <w:t>Застосування цих принципів</w:t>
      </w:r>
    </w:p>
    <w:p w:rsidRPr="00454682" w:rsidR="00FB7FCF" w:rsidP="00FB7FCF" w:rsidRDefault="00FB7FCF">
      <w:pPr>
        <w:pStyle w:val="ECHRHeading5"/>
        <w:rPr>
          <w:rFonts w:ascii="Times New Roman" w:hAnsi="Times New Roman" w:cs="Times New Roman"/>
          <w:lang w:val="uk-UA"/>
        </w:rPr>
      </w:pPr>
      <w:r w:rsidRPr="00454682">
        <w:rPr>
          <w:rFonts w:ascii="Times New Roman" w:hAnsi="Times New Roman" w:cs="Times New Roman"/>
          <w:lang w:val="uk-UA"/>
        </w:rPr>
        <w:t>i.  </w:t>
      </w:r>
      <w:r w:rsidRPr="00454682" w:rsidR="00876731">
        <w:rPr>
          <w:rFonts w:ascii="Times New Roman" w:hAnsi="Times New Roman" w:cs="Times New Roman"/>
          <w:lang w:val="uk-UA"/>
        </w:rPr>
        <w:t>Адміністративна практика</w:t>
      </w:r>
    </w:p>
    <w:p w:rsidR="00B6608C" w:rsidP="005C5D76" w:rsidRDefault="00FB7FCF">
      <w:pPr>
        <w:pStyle w:val="1"/>
      </w:pPr>
      <w:r w:rsidRPr="00454682">
        <w:t>  </w:t>
      </w:r>
      <w:r w:rsidRPr="00454682" w:rsidR="003A5951">
        <w:t>У цій справі від Суду н</w:t>
      </w:r>
      <w:r w:rsidRPr="00454682" w:rsidR="00277F4E">
        <w:t xml:space="preserve">е </w:t>
      </w:r>
      <w:r w:rsidR="00D50533">
        <w:t>вимагається винести рішення щодо</w:t>
      </w:r>
      <w:r w:rsidRPr="00454682" w:rsidR="00277F4E">
        <w:t xml:space="preserve"> порушення</w:t>
      </w:r>
      <w:r w:rsidRPr="00454682" w:rsidR="003A5951">
        <w:t xml:space="preserve"> </w:t>
      </w:r>
      <w:r w:rsidRPr="00454682" w:rsidR="00277F4E">
        <w:t xml:space="preserve">гарантованих Конвенцією </w:t>
      </w:r>
      <w:r w:rsidRPr="00454682" w:rsidR="003A5951">
        <w:t xml:space="preserve">прав </w:t>
      </w:r>
      <w:r w:rsidR="00D50533">
        <w:t xml:space="preserve">стосовно </w:t>
      </w:r>
      <w:r w:rsidRPr="00454682" w:rsidR="00277F4E">
        <w:t>окремих осіб</w:t>
      </w:r>
      <w:r w:rsidRPr="00454682" w:rsidR="003A5951">
        <w:t>; разом з тим, справи окремих осіб, які були доведені до його уваги, можуть бути розглянуті в якості доказу можливої практики (див. згадану вище справу «</w:t>
      </w:r>
      <w:r w:rsidRPr="00454682" w:rsidR="003A5951">
        <w:rPr>
          <w:i/>
        </w:rPr>
        <w:t>Ірландія проти Сполученого Королівства</w:t>
      </w:r>
      <w:r w:rsidRPr="00454682" w:rsidR="003A5951">
        <w:t>», § 157 в кінці).</w:t>
      </w:r>
    </w:p>
    <w:p w:rsidR="00B6608C" w:rsidP="005C5D76" w:rsidRDefault="002168FE">
      <w:pPr>
        <w:pStyle w:val="1"/>
      </w:pPr>
      <w:r w:rsidRPr="00454682">
        <w:rPr>
          <w:lang w:val="en-US"/>
        </w:rPr>
        <w:t>  </w:t>
      </w:r>
      <w:r w:rsidRPr="00454682" w:rsidR="003A5951">
        <w:t>Для того, щоб визначити, чи дійсно мала місце адміністративна практика, Суд розгляне наявні в нього до</w:t>
      </w:r>
      <w:r w:rsidRPr="00454682" w:rsidR="00277F4E">
        <w:t>кази</w:t>
      </w:r>
      <w:r w:rsidRPr="00454682" w:rsidR="003A5951">
        <w:t xml:space="preserve"> у світлі </w:t>
      </w:r>
      <w:r w:rsidRPr="00454682" w:rsidR="00277F4E">
        <w:t xml:space="preserve">визначених вище критеріїв </w:t>
      </w:r>
      <w:r w:rsidRPr="00454682" w:rsidR="003A5951">
        <w:t>(див. пункти</w:t>
      </w:r>
      <w:r w:rsidRPr="00454682" w:rsidR="00277F4E">
        <w:t xml:space="preserve"> 93-</w:t>
      </w:r>
      <w:r w:rsidRPr="00454682" w:rsidR="003A5951">
        <w:t>95 вище).</w:t>
      </w:r>
    </w:p>
    <w:p w:rsidRPr="00454682" w:rsidR="00946B97" w:rsidP="005C5D76" w:rsidRDefault="002168FE">
      <w:pPr>
        <w:pStyle w:val="1"/>
      </w:pPr>
      <w:r w:rsidRPr="00454682">
        <w:rPr>
          <w:lang w:val="en-US"/>
        </w:rPr>
        <w:t>  </w:t>
      </w:r>
      <w:r w:rsidRPr="00454682" w:rsidR="003A5951">
        <w:t>У цьому зв</w:t>
      </w:r>
      <w:r w:rsidR="00B6608C">
        <w:t>’</w:t>
      </w:r>
      <w:r w:rsidRPr="00454682" w:rsidR="003A5951">
        <w:t>язку він відзначає насамперед</w:t>
      </w:r>
      <w:r w:rsidRPr="00454682" w:rsidR="00946B97">
        <w:t xml:space="preserve"> те</w:t>
      </w:r>
      <w:r w:rsidRPr="00454682" w:rsidR="003A5951">
        <w:t xml:space="preserve">, що </w:t>
      </w:r>
      <w:r w:rsidRPr="00454682" w:rsidR="000C0241">
        <w:t xml:space="preserve">надані сторонами </w:t>
      </w:r>
      <w:r w:rsidR="000C0241">
        <w:t>статистичні дані</w:t>
      </w:r>
      <w:r w:rsidRPr="00454682" w:rsidR="00277F4E">
        <w:t xml:space="preserve"> </w:t>
      </w:r>
      <w:r w:rsidRPr="00454682" w:rsidR="00946B97">
        <w:t>різня</w:t>
      </w:r>
      <w:r w:rsidRPr="00454682" w:rsidR="003A5951">
        <w:t xml:space="preserve">ться </w:t>
      </w:r>
      <w:r w:rsidRPr="00454682" w:rsidR="00946B97">
        <w:t>щодо точної</w:t>
      </w:r>
      <w:r w:rsidRPr="00454682" w:rsidR="003A5951">
        <w:t xml:space="preserve"> </w:t>
      </w:r>
      <w:r w:rsidRPr="00454682" w:rsidR="00946B97">
        <w:t xml:space="preserve">кількості </w:t>
      </w:r>
      <w:r w:rsidRPr="00454682" w:rsidR="00656CC9">
        <w:t>затриманих</w:t>
      </w:r>
      <w:r w:rsidRPr="00454682" w:rsidR="003A5951">
        <w:t xml:space="preserve">, </w:t>
      </w:r>
      <w:r w:rsidRPr="00454682" w:rsidR="00656CC9">
        <w:t xml:space="preserve">утримуваних під вартою </w:t>
      </w:r>
      <w:r w:rsidRPr="00454682" w:rsidR="00946B97">
        <w:t>і висланих</w:t>
      </w:r>
      <w:r w:rsidRPr="00454682" w:rsidR="003A5951">
        <w:t xml:space="preserve"> </w:t>
      </w:r>
      <w:r w:rsidRPr="00454682" w:rsidR="00946B97">
        <w:t xml:space="preserve">громадян Грузії </w:t>
      </w:r>
      <w:r w:rsidRPr="00454682" w:rsidR="003A5951">
        <w:t xml:space="preserve">протягом </w:t>
      </w:r>
      <w:r w:rsidRPr="00454682" w:rsidR="00277F4E">
        <w:t xml:space="preserve">розглянутого </w:t>
      </w:r>
      <w:r w:rsidRPr="00454682" w:rsidR="003A5951">
        <w:t>періоду (</w:t>
      </w:r>
      <w:r w:rsidRPr="00454682" w:rsidR="00946B97">
        <w:t>з кінця</w:t>
      </w:r>
      <w:r w:rsidRPr="00454682" w:rsidR="003A5951">
        <w:t xml:space="preserve"> вересня 2006 </w:t>
      </w:r>
      <w:r w:rsidRPr="00454682" w:rsidR="00946B97">
        <w:t xml:space="preserve">року по </w:t>
      </w:r>
      <w:r w:rsidRPr="00454682" w:rsidR="003A5951">
        <w:t>кінець січня 2007</w:t>
      </w:r>
      <w:r w:rsidRPr="00454682" w:rsidR="00946B97">
        <w:t xml:space="preserve"> року</w:t>
      </w:r>
      <w:r w:rsidRPr="00454682" w:rsidR="00277F4E">
        <w:t xml:space="preserve">; </w:t>
      </w:r>
      <w:r w:rsidRPr="00454682" w:rsidR="003A5951">
        <w:t>див</w:t>
      </w:r>
      <w:r w:rsidRPr="00454682" w:rsidR="00946B97">
        <w:t>.</w:t>
      </w:r>
      <w:r w:rsidRPr="00454682" w:rsidR="003A5951">
        <w:t xml:space="preserve"> </w:t>
      </w:r>
      <w:r w:rsidRPr="00454682" w:rsidR="00946B97">
        <w:t xml:space="preserve">пункти </w:t>
      </w:r>
      <w:r w:rsidRPr="00454682" w:rsidR="003A5951">
        <w:t>27</w:t>
      </w:r>
      <w:r w:rsidRPr="00454682" w:rsidR="00946B97">
        <w:t>-</w:t>
      </w:r>
      <w:r w:rsidRPr="00454682" w:rsidR="003A5951">
        <w:t>28</w:t>
      </w:r>
      <w:r w:rsidRPr="00454682" w:rsidR="00946B97">
        <w:t xml:space="preserve"> вище</w:t>
      </w:r>
      <w:r w:rsidRPr="00454682" w:rsidR="003A5951">
        <w:t>).</w:t>
      </w:r>
    </w:p>
    <w:p w:rsidR="00B6608C" w:rsidP="005C5D76" w:rsidRDefault="002168FE">
      <w:pPr>
        <w:pStyle w:val="1"/>
      </w:pPr>
      <w:r w:rsidRPr="00454682">
        <w:rPr>
          <w:lang w:val="en-US"/>
        </w:rPr>
        <w:t>  </w:t>
      </w:r>
      <w:r w:rsidRPr="00454682" w:rsidR="003A5951">
        <w:t xml:space="preserve">Дійсно, </w:t>
      </w:r>
      <w:r w:rsidRPr="00454682" w:rsidR="00946B97">
        <w:t>уряд</w:t>
      </w:r>
      <w:r w:rsidRPr="00454682" w:rsidR="003A5951">
        <w:t xml:space="preserve">-заявник стверджував, що </w:t>
      </w:r>
      <w:r w:rsidRPr="00454682" w:rsidR="00946B97">
        <w:t xml:space="preserve">протягом цього періоду було винесено </w:t>
      </w:r>
      <w:r w:rsidRPr="00454682" w:rsidR="003A5951">
        <w:t xml:space="preserve">4634 </w:t>
      </w:r>
      <w:r w:rsidR="000C0241">
        <w:t>накази</w:t>
      </w:r>
      <w:r w:rsidRPr="00454682" w:rsidR="00946B97">
        <w:t xml:space="preserve"> про </w:t>
      </w:r>
      <w:r w:rsidRPr="00454682" w:rsidR="003A5951">
        <w:t>вис</w:t>
      </w:r>
      <w:r w:rsidR="000C0241">
        <w:t>лання</w:t>
      </w:r>
      <w:r w:rsidRPr="00454682" w:rsidR="00946B97">
        <w:t xml:space="preserve"> грузинських громадян, з яких 2380 було затримано</w:t>
      </w:r>
      <w:r w:rsidRPr="00454682" w:rsidR="003A5951">
        <w:t xml:space="preserve"> і насильно ви</w:t>
      </w:r>
      <w:r w:rsidRPr="00454682" w:rsidR="00946B97">
        <w:t xml:space="preserve">слано, а </w:t>
      </w:r>
      <w:r w:rsidRPr="00454682" w:rsidR="00277F4E">
        <w:t xml:space="preserve">інші </w:t>
      </w:r>
      <w:r w:rsidRPr="00454682" w:rsidR="00946B97">
        <w:t xml:space="preserve">2254 </w:t>
      </w:r>
      <w:r w:rsidRPr="00454682" w:rsidR="00277F4E">
        <w:t xml:space="preserve">особи </w:t>
      </w:r>
      <w:r w:rsidRPr="00454682" w:rsidR="00410743">
        <w:t>залишили</w:t>
      </w:r>
      <w:r w:rsidRPr="00454682" w:rsidR="003A5951">
        <w:t xml:space="preserve"> країну </w:t>
      </w:r>
      <w:r w:rsidRPr="00454682" w:rsidR="00410743">
        <w:t>самостійно</w:t>
      </w:r>
      <w:r w:rsidRPr="00454682" w:rsidR="00946B97">
        <w:t>;</w:t>
      </w:r>
      <w:r w:rsidRPr="00454682" w:rsidR="003A5951">
        <w:t xml:space="preserve"> </w:t>
      </w:r>
      <w:r w:rsidRPr="00454682" w:rsidR="00946B97">
        <w:t xml:space="preserve">при цьому на початку жовтня 2006 року було зафіксовано різке </w:t>
      </w:r>
      <w:r w:rsidRPr="00454682" w:rsidR="00277F4E">
        <w:t xml:space="preserve">зростання </w:t>
      </w:r>
      <w:r w:rsidRPr="00454682" w:rsidR="00946B97">
        <w:t xml:space="preserve">кількості висланих </w:t>
      </w:r>
      <w:r w:rsidR="000C0241">
        <w:t xml:space="preserve">осіб </w:t>
      </w:r>
      <w:r w:rsidRPr="00454682" w:rsidR="003A5951">
        <w:t>порівняно з попереднім періодом.</w:t>
      </w:r>
    </w:p>
    <w:p w:rsidR="00B6608C" w:rsidP="005C5D76" w:rsidRDefault="002168FE">
      <w:pPr>
        <w:pStyle w:val="1"/>
      </w:pPr>
      <w:r w:rsidRPr="00454682">
        <w:rPr>
          <w:lang w:val="en-US"/>
        </w:rPr>
        <w:t>  </w:t>
      </w:r>
      <w:r w:rsidRPr="00454682" w:rsidR="00946B97">
        <w:t>У свою чергу, у</w:t>
      </w:r>
      <w:r w:rsidRPr="00454682" w:rsidR="003A5951">
        <w:t>ряд-відповідач</w:t>
      </w:r>
      <w:r w:rsidRPr="00454682" w:rsidR="00946B97">
        <w:t xml:space="preserve">, який з одного боку стверджував, </w:t>
      </w:r>
      <w:r w:rsidRPr="00454682" w:rsidR="003A5951">
        <w:t xml:space="preserve">що </w:t>
      </w:r>
      <w:r w:rsidRPr="00454682" w:rsidR="00946B97">
        <w:t xml:space="preserve">має лише </w:t>
      </w:r>
      <w:r w:rsidRPr="00454682" w:rsidR="003A5951">
        <w:t>щорічні або піврічні статистич</w:t>
      </w:r>
      <w:r w:rsidRPr="00454682" w:rsidR="00946B97">
        <w:t>ні дані, з іншого заявив, що в 2006 році</w:t>
      </w:r>
      <w:r w:rsidRPr="00454682" w:rsidR="003A5951">
        <w:t xml:space="preserve"> </w:t>
      </w:r>
      <w:r w:rsidRPr="00454682" w:rsidR="00946B97">
        <w:t xml:space="preserve">проти громадян Грузії було винесено </w:t>
      </w:r>
      <w:r w:rsidR="000C0241">
        <w:t>4022 адміністративні</w:t>
      </w:r>
      <w:r w:rsidRPr="00454682" w:rsidR="003A5951">
        <w:t xml:space="preserve"> </w:t>
      </w:r>
      <w:r w:rsidR="000C0241">
        <w:t>накази</w:t>
      </w:r>
      <w:r w:rsidRPr="00454682" w:rsidR="00277F4E">
        <w:t xml:space="preserve"> </w:t>
      </w:r>
      <w:r w:rsidRPr="00454682" w:rsidR="00946B97">
        <w:t>про вис</w:t>
      </w:r>
      <w:r w:rsidRPr="00454682" w:rsidR="00277F4E">
        <w:t>лання</w:t>
      </w:r>
      <w:r w:rsidRPr="00454682" w:rsidR="00946B97">
        <w:t xml:space="preserve"> </w:t>
      </w:r>
      <w:r w:rsidRPr="00454682" w:rsidR="003A5951">
        <w:t>і додав, що</w:t>
      </w:r>
      <w:r w:rsidRPr="00454682" w:rsidR="00946B97">
        <w:t xml:space="preserve"> в період з 1 жовтня 2006 року по</w:t>
      </w:r>
      <w:r w:rsidRPr="00454682" w:rsidR="003A5951">
        <w:t xml:space="preserve"> 1 квітня 2007 </w:t>
      </w:r>
      <w:r w:rsidRPr="00454682" w:rsidR="00946B97">
        <w:t xml:space="preserve">року </w:t>
      </w:r>
      <w:r w:rsidRPr="00454682" w:rsidR="003A5951">
        <w:t xml:space="preserve">2862 громадян Грузії </w:t>
      </w:r>
      <w:r w:rsidRPr="00454682" w:rsidR="00946B97">
        <w:t>підлягали вис</w:t>
      </w:r>
      <w:r w:rsidRPr="00454682" w:rsidR="00277F4E">
        <w:t xml:space="preserve">ланню </w:t>
      </w:r>
      <w:r w:rsidRPr="00454682" w:rsidR="00946B97">
        <w:t xml:space="preserve">згідно з </w:t>
      </w:r>
      <w:r w:rsidRPr="00454682" w:rsidR="00277F4E">
        <w:t>наказами</w:t>
      </w:r>
      <w:r w:rsidRPr="00454682" w:rsidR="003A5951">
        <w:t>.</w:t>
      </w:r>
    </w:p>
    <w:p w:rsidR="00B6608C" w:rsidP="005C5D76" w:rsidRDefault="002168FE">
      <w:pPr>
        <w:pStyle w:val="1"/>
      </w:pPr>
      <w:r w:rsidRPr="00454682">
        <w:rPr>
          <w:lang w:val="en-US"/>
        </w:rPr>
        <w:t>  </w:t>
      </w:r>
      <w:r w:rsidRPr="00454682" w:rsidR="003A5951">
        <w:t xml:space="preserve">Суд зазначає, що </w:t>
      </w:r>
      <w:r w:rsidRPr="00454682" w:rsidR="00946B97">
        <w:t>уряд</w:t>
      </w:r>
      <w:r w:rsidRPr="00454682" w:rsidR="003A5951">
        <w:t xml:space="preserve">-відповідач </w:t>
      </w:r>
      <w:r w:rsidRPr="00454682" w:rsidR="00946B97">
        <w:t xml:space="preserve">надав </w:t>
      </w:r>
      <w:r w:rsidRPr="00454682" w:rsidR="003A5951">
        <w:t>статистику щодо періоду</w:t>
      </w:r>
      <w:r w:rsidRPr="00454682" w:rsidR="00946B97">
        <w:t xml:space="preserve"> з </w:t>
      </w:r>
      <w:r w:rsidRPr="00454682" w:rsidR="003A5951">
        <w:t xml:space="preserve">1 жовтня 2006 року </w:t>
      </w:r>
      <w:r w:rsidRPr="00454682" w:rsidR="00946B97">
        <w:t>по 1 квітня 2007 року, який</w:t>
      </w:r>
      <w:r w:rsidRPr="00454682" w:rsidR="003A5951">
        <w:t xml:space="preserve"> не відповідає половині календарного року і </w:t>
      </w:r>
      <w:r w:rsidRPr="00454682" w:rsidR="00277F4E">
        <w:t xml:space="preserve">свідчить про </w:t>
      </w:r>
      <w:r w:rsidRPr="00454682" w:rsidR="00946B97">
        <w:t>те, що щоміся</w:t>
      </w:r>
      <w:r w:rsidRPr="00454682" w:rsidR="00277F4E">
        <w:t>чні статистичні дані</w:t>
      </w:r>
      <w:r w:rsidRPr="000C0241" w:rsidR="000C0241">
        <w:t xml:space="preserve"> </w:t>
      </w:r>
      <w:r w:rsidRPr="00454682" w:rsidR="000C0241">
        <w:t>збиралися</w:t>
      </w:r>
      <w:r w:rsidRPr="00454682" w:rsidR="003A5951">
        <w:t>.</w:t>
      </w:r>
    </w:p>
    <w:p w:rsidR="00B6608C" w:rsidP="005C5D76" w:rsidRDefault="00FB7FCF">
      <w:pPr>
        <w:pStyle w:val="1"/>
      </w:pPr>
      <w:r w:rsidRPr="00454682">
        <w:t>  </w:t>
      </w:r>
      <w:r w:rsidRPr="00454682" w:rsidR="00946B97">
        <w:t xml:space="preserve">Беручи до уваги ненадання щомісячних статистичних даних за 2006 і 2007 роки, Суд не </w:t>
      </w:r>
      <w:r w:rsidRPr="00454682" w:rsidR="00277F4E">
        <w:t>може визнати, що</w:t>
      </w:r>
      <w:r w:rsidRPr="00454682" w:rsidR="00946B97">
        <w:t xml:space="preserve"> зазначена урядом-відповідачем</w:t>
      </w:r>
      <w:r w:rsidRPr="00454682" w:rsidR="00277F4E">
        <w:t xml:space="preserve"> кількість </w:t>
      </w:r>
      <w:r w:rsidRPr="00454682" w:rsidR="00946B97">
        <w:t xml:space="preserve">відповідає точній кількості громадян Грузії, висланих протягом </w:t>
      </w:r>
      <w:r w:rsidRPr="00454682" w:rsidR="0085709B">
        <w:t xml:space="preserve">даного </w:t>
      </w:r>
      <w:r w:rsidRPr="00454682" w:rsidR="00946B97">
        <w:t>періоду.</w:t>
      </w:r>
    </w:p>
    <w:p w:rsidRPr="00454682" w:rsidR="0085709B" w:rsidP="005C5D76" w:rsidRDefault="002168FE">
      <w:pPr>
        <w:pStyle w:val="1"/>
      </w:pPr>
      <w:r w:rsidRPr="00454682">
        <w:rPr>
          <w:lang w:val="en-US"/>
        </w:rPr>
        <w:t>  </w:t>
      </w:r>
      <w:r w:rsidRPr="00454682" w:rsidR="00277F4E">
        <w:t>Відповідно,</w:t>
      </w:r>
      <w:r w:rsidRPr="00454682" w:rsidR="00946B97">
        <w:t xml:space="preserve"> він вважає, що </w:t>
      </w:r>
      <w:r w:rsidRPr="00454682" w:rsidR="0085709B">
        <w:t xml:space="preserve">немає нічого, що б могло </w:t>
      </w:r>
      <w:r w:rsidRPr="00454682" w:rsidR="00946B97">
        <w:t>дозвол</w:t>
      </w:r>
      <w:r w:rsidRPr="00454682" w:rsidR="0085709B">
        <w:t xml:space="preserve">ити </w:t>
      </w:r>
      <w:r w:rsidRPr="00454682" w:rsidR="00946B97">
        <w:t xml:space="preserve">йому встановити, що твердження </w:t>
      </w:r>
      <w:r w:rsidRPr="00454682" w:rsidR="0085709B">
        <w:t>уряду-заявника</w:t>
      </w:r>
      <w:r w:rsidRPr="00454682" w:rsidR="00946B97">
        <w:t xml:space="preserve"> щодо кількості ви</w:t>
      </w:r>
      <w:r w:rsidRPr="00454682" w:rsidR="0085709B">
        <w:t xml:space="preserve">сланих протягом </w:t>
      </w:r>
      <w:r w:rsidRPr="00454682" w:rsidR="00946B97">
        <w:t>розглянутого періоду</w:t>
      </w:r>
      <w:r w:rsidRPr="000C0241" w:rsidR="000C0241">
        <w:t xml:space="preserve"> </w:t>
      </w:r>
      <w:r w:rsidRPr="00454682" w:rsidR="000C0241">
        <w:t>громадян</w:t>
      </w:r>
      <w:r w:rsidRPr="00454682" w:rsidR="00946B97">
        <w:t xml:space="preserve"> і ї</w:t>
      </w:r>
      <w:r w:rsidRPr="00454682" w:rsidR="00277F4E">
        <w:t>ї</w:t>
      </w:r>
      <w:r w:rsidR="000C0241">
        <w:t xml:space="preserve"> різкого</w:t>
      </w:r>
      <w:r w:rsidRPr="00454682" w:rsidR="00946B97">
        <w:t xml:space="preserve"> збільшення в порівнянні з періодом</w:t>
      </w:r>
      <w:r w:rsidRPr="00454682" w:rsidR="0085709B">
        <w:t>, що передував жовтню</w:t>
      </w:r>
      <w:r w:rsidRPr="00454682" w:rsidR="00946B97">
        <w:t xml:space="preserve"> 2006 </w:t>
      </w:r>
      <w:r w:rsidRPr="00454682" w:rsidR="0085709B">
        <w:t xml:space="preserve">року, </w:t>
      </w:r>
      <w:r w:rsidRPr="00454682" w:rsidR="00946B97">
        <w:t xml:space="preserve">не </w:t>
      </w:r>
      <w:r w:rsidRPr="00454682" w:rsidR="00277F4E">
        <w:t>є достовірним</w:t>
      </w:r>
      <w:r w:rsidRPr="00454682" w:rsidR="00946B97">
        <w:t xml:space="preserve">. </w:t>
      </w:r>
      <w:r w:rsidRPr="00454682" w:rsidR="0085709B">
        <w:t>Тому п</w:t>
      </w:r>
      <w:r w:rsidRPr="00454682" w:rsidR="00946B97">
        <w:t>ри розгляді цієї справи</w:t>
      </w:r>
      <w:r w:rsidRPr="00454682" w:rsidR="0085709B">
        <w:t xml:space="preserve"> він </w:t>
      </w:r>
      <w:r w:rsidRPr="00454682" w:rsidR="00277F4E">
        <w:t xml:space="preserve">виходитиме з того, </w:t>
      </w:r>
      <w:r w:rsidRPr="00454682" w:rsidR="00946B97">
        <w:t xml:space="preserve">що за аналізований період </w:t>
      </w:r>
      <w:r w:rsidRPr="00454682" w:rsidR="0085709B">
        <w:t>проти громадян Грузії було ви</w:t>
      </w:r>
      <w:r w:rsidRPr="00454682" w:rsidR="00277F4E">
        <w:t>несено</w:t>
      </w:r>
      <w:r w:rsidRPr="00454682" w:rsidR="0085709B">
        <w:t xml:space="preserve"> понад </w:t>
      </w:r>
      <w:r w:rsidRPr="00454682" w:rsidR="00946B97">
        <w:t xml:space="preserve">4600 </w:t>
      </w:r>
      <w:r w:rsidRPr="00454682" w:rsidR="00277F4E">
        <w:t xml:space="preserve">наказів </w:t>
      </w:r>
      <w:r w:rsidRPr="00454682" w:rsidR="0085709B">
        <w:t>про вис</w:t>
      </w:r>
      <w:r w:rsidRPr="00454682" w:rsidR="00277F4E">
        <w:t>лання</w:t>
      </w:r>
      <w:r w:rsidRPr="00454682" w:rsidR="0085709B">
        <w:t>, з яких приблизно 2380 було затримано</w:t>
      </w:r>
      <w:r w:rsidRPr="00454682" w:rsidR="00946B97">
        <w:t xml:space="preserve"> і насильно ви</w:t>
      </w:r>
      <w:r w:rsidRPr="00454682" w:rsidR="0085709B">
        <w:t>слано</w:t>
      </w:r>
      <w:r w:rsidRPr="00454682" w:rsidR="00946B97">
        <w:t>.</w:t>
      </w:r>
    </w:p>
    <w:p w:rsidRPr="00454682" w:rsidR="00C821F2" w:rsidP="005C5D76" w:rsidRDefault="002168FE">
      <w:pPr>
        <w:pStyle w:val="1"/>
      </w:pPr>
      <w:r w:rsidRPr="00454682">
        <w:rPr>
          <w:lang w:val="en-US"/>
        </w:rPr>
        <w:t>  </w:t>
      </w:r>
      <w:r w:rsidRPr="00454682" w:rsidR="00946B97">
        <w:t xml:space="preserve">У світлі всіх </w:t>
      </w:r>
      <w:r w:rsidRPr="00454682" w:rsidR="00277F4E">
        <w:t>наявних в його розпорядженні матеріалів</w:t>
      </w:r>
      <w:r w:rsidRPr="00454682" w:rsidR="00946B97">
        <w:t xml:space="preserve"> Суд зазначає, </w:t>
      </w:r>
      <w:r w:rsidRPr="00454682" w:rsidR="00277F4E">
        <w:t>що розглянуті події відбулися одночасно</w:t>
      </w:r>
      <w:r w:rsidRPr="00454682" w:rsidR="00946B97">
        <w:t>, а саме, в кінці вересня або на початку жовтня 2006</w:t>
      </w:r>
      <w:r w:rsidRPr="00454682" w:rsidR="00C821F2">
        <w:t xml:space="preserve"> року</w:t>
      </w:r>
      <w:r w:rsidRPr="00454682" w:rsidR="00946B97">
        <w:t xml:space="preserve">: </w:t>
      </w:r>
      <w:r w:rsidRPr="00454682" w:rsidR="00C821F2">
        <w:t xml:space="preserve">видача </w:t>
      </w:r>
      <w:r w:rsidRPr="00454682" w:rsidR="00277F4E">
        <w:t xml:space="preserve">наказів </w:t>
      </w:r>
      <w:r w:rsidRPr="00454682" w:rsidR="00C821F2">
        <w:t>та інструкцій</w:t>
      </w:r>
      <w:r w:rsidRPr="00454682" w:rsidR="00946B97">
        <w:t xml:space="preserve">, масові </w:t>
      </w:r>
      <w:r w:rsidRPr="00454682" w:rsidR="00656CC9">
        <w:t>затримання</w:t>
      </w:r>
      <w:r w:rsidRPr="00454682" w:rsidR="00946B97">
        <w:t xml:space="preserve"> і вис</w:t>
      </w:r>
      <w:r w:rsidRPr="00454682" w:rsidR="00277F4E">
        <w:t>лання</w:t>
      </w:r>
      <w:r w:rsidRPr="00454682" w:rsidR="00946B97">
        <w:t xml:space="preserve"> громадян Грузії, </w:t>
      </w:r>
      <w:r w:rsidRPr="00454682" w:rsidR="00C821F2">
        <w:t>рейси</w:t>
      </w:r>
      <w:r w:rsidRPr="00454682" w:rsidR="00946B97">
        <w:t xml:space="preserve"> з Моск</w:t>
      </w:r>
      <w:r w:rsidRPr="00454682" w:rsidR="00277F4E">
        <w:t>ви до</w:t>
      </w:r>
      <w:r w:rsidRPr="00454682" w:rsidR="00946B97">
        <w:t xml:space="preserve"> Тбілісі і листи, направлені</w:t>
      </w:r>
      <w:r w:rsidRPr="00454682" w:rsidR="00C821F2">
        <w:t xml:space="preserve"> російськими чиновниками в школи</w:t>
      </w:r>
      <w:r w:rsidRPr="00454682" w:rsidR="00946B97">
        <w:t>. Узгодження в оп</w:t>
      </w:r>
      <w:r w:rsidRPr="00454682" w:rsidR="00C821F2">
        <w:t xml:space="preserve">исі оспорюваних подій, </w:t>
      </w:r>
      <w:r w:rsidRPr="00454682" w:rsidR="00277F4E">
        <w:t>зробленому</w:t>
      </w:r>
      <w:r w:rsidRPr="00454682" w:rsidR="00C821F2">
        <w:t xml:space="preserve"> </w:t>
      </w:r>
      <w:r w:rsidRPr="00454682" w:rsidR="00946B97">
        <w:t>міжнародними урядовими та неурядовими організаціями</w:t>
      </w:r>
      <w:r w:rsidRPr="00454682" w:rsidR="00C821F2">
        <w:t>,</w:t>
      </w:r>
      <w:r w:rsidRPr="00454682" w:rsidR="00946B97">
        <w:t xml:space="preserve"> </w:t>
      </w:r>
      <w:r w:rsidRPr="00454682" w:rsidR="00C821F2">
        <w:t xml:space="preserve">є також </w:t>
      </w:r>
      <w:r w:rsidR="000C0241">
        <w:t>суттєвим у</w:t>
      </w:r>
      <w:r w:rsidRPr="00454682" w:rsidR="00946B97">
        <w:t xml:space="preserve"> цьому відношенні (див</w:t>
      </w:r>
      <w:r w:rsidRPr="00454682" w:rsidR="00C821F2">
        <w:t>.</w:t>
      </w:r>
      <w:r w:rsidRPr="00454682" w:rsidR="00946B97">
        <w:t xml:space="preserve"> пункти 63</w:t>
      </w:r>
      <w:r w:rsidRPr="00454682" w:rsidR="00C821F2">
        <w:t>-</w:t>
      </w:r>
      <w:r w:rsidRPr="00454682" w:rsidR="00946B97">
        <w:t>74</w:t>
      </w:r>
      <w:r w:rsidRPr="00454682" w:rsidR="00C821F2">
        <w:t xml:space="preserve"> вище</w:t>
      </w:r>
      <w:r w:rsidRPr="00454682" w:rsidR="00946B97">
        <w:t>).</w:t>
      </w:r>
    </w:p>
    <w:p w:rsidR="00B6608C" w:rsidP="005C5D76" w:rsidRDefault="002168FE">
      <w:pPr>
        <w:pStyle w:val="1"/>
      </w:pPr>
      <w:r w:rsidRPr="00454682">
        <w:rPr>
          <w:lang w:val="en-US"/>
        </w:rPr>
        <w:t>  </w:t>
      </w:r>
      <w:r w:rsidRPr="00454682" w:rsidR="00C821F2">
        <w:t>Уряд-відповідач оспорював</w:t>
      </w:r>
      <w:r w:rsidRPr="00454682" w:rsidR="00946B97">
        <w:t xml:space="preserve"> доказову цінність інформації, що міститься в доповідях цих організацій.</w:t>
      </w:r>
    </w:p>
    <w:p w:rsidR="00B6608C" w:rsidP="005C5D76" w:rsidRDefault="00FB7FCF">
      <w:pPr>
        <w:pStyle w:val="1"/>
      </w:pPr>
      <w:r w:rsidRPr="00454682">
        <w:t>  </w:t>
      </w:r>
      <w:r w:rsidRPr="00454682" w:rsidR="00C821F2">
        <w:t xml:space="preserve">Однак Суд повторить, що будучи «господарем свого власного провадження та своїх власних правил, він має повну свободу в оцінці не лише прийнятності та доречності, але й доказової цінності кожного з доказів, </w:t>
      </w:r>
      <w:r w:rsidR="000C0241">
        <w:t xml:space="preserve">наявних в його </w:t>
      </w:r>
      <w:r w:rsidRPr="00454682" w:rsidR="00C821F2">
        <w:t>розпорядженні» (див. згадану вище справу «</w:t>
      </w:r>
      <w:r w:rsidRPr="00454682" w:rsidR="00C821F2">
        <w:rPr>
          <w:i/>
        </w:rPr>
        <w:t>Ірландія проти Сполученого Королівства</w:t>
      </w:r>
      <w:r w:rsidRPr="00454682" w:rsidR="00C821F2">
        <w:t xml:space="preserve">», § 210 в кінці). Він часто надавав значення інформації, що міститься в останніх доповідях незалежних міжнародних </w:t>
      </w:r>
      <w:r w:rsidR="000C0241">
        <w:t xml:space="preserve">правозахисних </w:t>
      </w:r>
      <w:r w:rsidRPr="00454682" w:rsidR="00C821F2">
        <w:t>асоціацій або урядових джерел (див., з відповідними змінами, справи «</w:t>
      </w:r>
      <w:r w:rsidRPr="00454682" w:rsidR="00C821F2">
        <w:rPr>
          <w:i/>
          <w:szCs w:val="24"/>
        </w:rPr>
        <w:t xml:space="preserve">Saadi </w:t>
      </w:r>
      <w:r w:rsidRPr="00454682" w:rsidR="00C821F2">
        <w:rPr>
          <w:i/>
        </w:rPr>
        <w:t>проти Італії</w:t>
      </w:r>
      <w:r w:rsidRPr="00454682" w:rsidR="00C821F2">
        <w:t>» [ВП], № 37201/06, § 131, ECHR 2008; «</w:t>
      </w:r>
      <w:r w:rsidRPr="00454682" w:rsidR="00C821F2">
        <w:rPr>
          <w:i/>
        </w:rPr>
        <w:t>NA. проти Сполученого Королівства</w:t>
      </w:r>
      <w:r w:rsidRPr="00454682" w:rsidR="00C821F2">
        <w:t>», №</w:t>
      </w:r>
      <w:r w:rsidRPr="00454682" w:rsidR="00277F4E">
        <w:t> </w:t>
      </w:r>
      <w:r w:rsidRPr="00454682" w:rsidR="00C821F2">
        <w:t>25904/07, § 119, рішення від 17 липня 2008 року; «</w:t>
      </w:r>
      <w:r w:rsidRPr="00454682" w:rsidR="00C821F2">
        <w:rPr>
          <w:i/>
        </w:rPr>
        <w:t>M.S.S. проти Бельгії та Греції</w:t>
      </w:r>
      <w:r w:rsidRPr="00454682" w:rsidR="00C821F2">
        <w:t>» [ВП], №</w:t>
      </w:r>
      <w:r w:rsidRPr="00454682" w:rsidR="00277F4E">
        <w:t> </w:t>
      </w:r>
      <w:r w:rsidRPr="00454682" w:rsidR="00C821F2">
        <w:t xml:space="preserve">30696/09, §§ 227 і 255, ECHR 2011; </w:t>
      </w:r>
      <w:r w:rsidRPr="00454682" w:rsidR="00277F4E">
        <w:t>та</w:t>
      </w:r>
      <w:r w:rsidRPr="00454682" w:rsidR="00C821F2">
        <w:t xml:space="preserve"> «</w:t>
      </w:r>
      <w:r w:rsidRPr="00454682" w:rsidR="00C821F2">
        <w:rPr>
          <w:i/>
        </w:rPr>
        <w:t>Hirsi Jamaa та</w:t>
      </w:r>
      <w:r w:rsidRPr="00454682" w:rsidR="00C821F2">
        <w:t xml:space="preserve"> </w:t>
      </w:r>
      <w:r w:rsidRPr="00454682" w:rsidR="00C821F2">
        <w:rPr>
          <w:i/>
        </w:rPr>
        <w:t>інші проти Італії</w:t>
      </w:r>
      <w:r w:rsidRPr="00454682" w:rsidR="00C821F2">
        <w:t>» [ВП], №</w:t>
      </w:r>
      <w:r w:rsidRPr="00454682" w:rsidR="00277F4E">
        <w:t> </w:t>
      </w:r>
      <w:r w:rsidRPr="00454682" w:rsidR="00C821F2">
        <w:t>27765/09, § 118, ECHR 2012). Для того, щоб оцінити достовірність цих доповідей</w:t>
      </w:r>
      <w:r w:rsidRPr="00454682" w:rsidR="005B5A72">
        <w:t>, відповідними критеріями</w:t>
      </w:r>
      <w:r w:rsidRPr="00454682" w:rsidR="00C821F2">
        <w:t xml:space="preserve"> </w:t>
      </w:r>
      <w:r w:rsidRPr="00454682" w:rsidR="005B5A72">
        <w:t>є авторитет та</w:t>
      </w:r>
      <w:r w:rsidRPr="00454682" w:rsidR="00C821F2">
        <w:t xml:space="preserve"> репутація їх</w:t>
      </w:r>
      <w:r w:rsidRPr="00454682" w:rsidR="005B5A72">
        <w:t>ніх</w:t>
      </w:r>
      <w:r w:rsidRPr="00454682" w:rsidR="00C821F2">
        <w:t xml:space="preserve"> авторів, серйозність розслідувань, за допомогою яких вони були </w:t>
      </w:r>
      <w:r w:rsidRPr="00454682" w:rsidR="005B5A72">
        <w:t>підготовлені</w:t>
      </w:r>
      <w:r w:rsidRPr="00454682" w:rsidR="00C821F2">
        <w:t>, послідовність їх</w:t>
      </w:r>
      <w:r w:rsidRPr="00454682" w:rsidR="005B5A72">
        <w:t>ніх висновків</w:t>
      </w:r>
      <w:r w:rsidRPr="00454682" w:rsidR="00C821F2">
        <w:t xml:space="preserve"> і чи підтверджуються </w:t>
      </w:r>
      <w:r w:rsidRPr="00454682" w:rsidR="005B5A72">
        <w:t>вони іншими джерелами (див.</w:t>
      </w:r>
      <w:r w:rsidRPr="00454682" w:rsidR="00C821F2">
        <w:t xml:space="preserve">, з відповідними змінами, </w:t>
      </w:r>
      <w:r w:rsidRPr="00454682" w:rsidR="005B5A72">
        <w:t>справи «</w:t>
      </w:r>
      <w:r w:rsidRPr="00454682" w:rsidR="005B5A72">
        <w:rPr>
          <w:i/>
        </w:rPr>
        <w:t>Saadi»</w:t>
      </w:r>
      <w:r w:rsidRPr="00454682" w:rsidR="00C821F2">
        <w:t xml:space="preserve">, </w:t>
      </w:r>
      <w:r w:rsidRPr="00454682" w:rsidR="005B5A72">
        <w:t>згадана вище, § 143;</w:t>
      </w:r>
      <w:r w:rsidRPr="00454682" w:rsidR="00C821F2">
        <w:t xml:space="preserve"> </w:t>
      </w:r>
      <w:r w:rsidRPr="00454682" w:rsidR="005B5A72">
        <w:t>«</w:t>
      </w:r>
      <w:r w:rsidRPr="00454682" w:rsidR="005B5A72">
        <w:rPr>
          <w:i/>
        </w:rPr>
        <w:t>NA</w:t>
      </w:r>
      <w:r w:rsidRPr="00454682" w:rsidR="00C821F2">
        <w:rPr>
          <w:i/>
        </w:rPr>
        <w:t>.</w:t>
      </w:r>
      <w:r w:rsidRPr="00454682" w:rsidR="005B5A72">
        <w:t>», згадана вище, § 120, та</w:t>
      </w:r>
      <w:r w:rsidRPr="00454682" w:rsidR="00C821F2">
        <w:t xml:space="preserve"> </w:t>
      </w:r>
      <w:r w:rsidRPr="00454682" w:rsidR="005B5A72">
        <w:t>«</w:t>
      </w:r>
      <w:r w:rsidRPr="00454682" w:rsidR="005B5A72">
        <w:rPr>
          <w:i/>
        </w:rPr>
        <w:t>Sufi та Elmi проти Сполученого Королівства»</w:t>
      </w:r>
      <w:r w:rsidRPr="00454682" w:rsidR="00C821F2">
        <w:t xml:space="preserve">, </w:t>
      </w:r>
      <w:r w:rsidRPr="00454682" w:rsidR="005B5A72">
        <w:t xml:space="preserve">№№ </w:t>
      </w:r>
      <w:r w:rsidRPr="00454682" w:rsidR="00C821F2">
        <w:t xml:space="preserve">8319/07 і 11449/07, § 230, </w:t>
      </w:r>
      <w:r w:rsidRPr="00454682" w:rsidR="005B5A72">
        <w:t xml:space="preserve">рішення від </w:t>
      </w:r>
      <w:r w:rsidRPr="00454682" w:rsidR="00C821F2">
        <w:t>28 червня 2011</w:t>
      </w:r>
      <w:r w:rsidRPr="00454682" w:rsidR="005B5A72">
        <w:t xml:space="preserve"> року)</w:t>
      </w:r>
      <w:r w:rsidRPr="00454682" w:rsidR="00C821F2">
        <w:t>.</w:t>
      </w:r>
    </w:p>
    <w:p w:rsidR="00B6608C" w:rsidP="005C5D76" w:rsidRDefault="002168FE">
      <w:pPr>
        <w:pStyle w:val="1"/>
      </w:pPr>
      <w:r w:rsidRPr="00454682">
        <w:rPr>
          <w:lang w:val="en-US"/>
        </w:rPr>
        <w:t>  </w:t>
      </w:r>
      <w:r w:rsidRPr="00454682" w:rsidR="005B5A72">
        <w:t>У даній справі, беручи до уваги ретельність розслідувань</w:t>
      </w:r>
      <w:r w:rsidRPr="00454682" w:rsidR="00C821F2">
        <w:t>, за допомогою як</w:t>
      </w:r>
      <w:r w:rsidRPr="00454682" w:rsidR="005B5A72">
        <w:t xml:space="preserve">их ці доповіді були підготовлені, а також той </w:t>
      </w:r>
      <w:r w:rsidRPr="00454682" w:rsidR="00C821F2">
        <w:t xml:space="preserve">факт, що стосовно </w:t>
      </w:r>
      <w:r w:rsidRPr="00454682" w:rsidR="005B5A72">
        <w:t xml:space="preserve">питань, що розглядаються, </w:t>
      </w:r>
      <w:r w:rsidRPr="00454682" w:rsidR="00C821F2">
        <w:t>їх</w:t>
      </w:r>
      <w:r w:rsidRPr="00454682" w:rsidR="005B5A72">
        <w:t>ні висновки узгоджуються і підт</w:t>
      </w:r>
      <w:r w:rsidRPr="00454682" w:rsidR="00277F4E">
        <w:t xml:space="preserve">римують </w:t>
      </w:r>
      <w:r w:rsidRPr="00454682" w:rsidR="005B5A72">
        <w:t>твердження грузинських свідків, Суд не бачить</w:t>
      </w:r>
      <w:r w:rsidRPr="00454682" w:rsidR="00C821F2">
        <w:t xml:space="preserve"> жодних причин </w:t>
      </w:r>
      <w:r w:rsidRPr="00454682" w:rsidR="00277F4E">
        <w:t xml:space="preserve">в тому, щоб </w:t>
      </w:r>
      <w:r w:rsidRPr="00454682" w:rsidR="00C821F2">
        <w:t xml:space="preserve">сумніватися в достовірності цих </w:t>
      </w:r>
      <w:r w:rsidRPr="00454682" w:rsidR="005B5A72">
        <w:t>доповідей</w:t>
      </w:r>
      <w:r w:rsidRPr="00454682" w:rsidR="00C821F2">
        <w:t>.</w:t>
      </w:r>
    </w:p>
    <w:p w:rsidR="00B6608C" w:rsidP="005C5D76" w:rsidRDefault="002168FE">
      <w:pPr>
        <w:pStyle w:val="1"/>
      </w:pPr>
      <w:r w:rsidRPr="00454682">
        <w:rPr>
          <w:lang w:val="en-US"/>
        </w:rPr>
        <w:t>  </w:t>
      </w:r>
      <w:r w:rsidRPr="00454682" w:rsidR="00C821F2">
        <w:t xml:space="preserve">Крім того, Суд вважає, що після </w:t>
      </w:r>
      <w:r w:rsidRPr="00454682" w:rsidR="005B5A72">
        <w:t>того, як він дійшов висновку про порушення статті 38 Конвенції, існують</w:t>
      </w:r>
      <w:r w:rsidRPr="00454682" w:rsidR="00C821F2">
        <w:t xml:space="preserve"> в</w:t>
      </w:r>
      <w:r w:rsidRPr="00454682" w:rsidR="005B5A72">
        <w:t>агомі підстави вважати</w:t>
      </w:r>
      <w:r w:rsidRPr="00454682" w:rsidR="00C821F2">
        <w:t xml:space="preserve">, що твердження </w:t>
      </w:r>
      <w:r w:rsidRPr="00454682" w:rsidR="005B5A72">
        <w:t>уряду-</w:t>
      </w:r>
      <w:r w:rsidRPr="00454682" w:rsidR="00C821F2">
        <w:t xml:space="preserve">заявника щодо змісту </w:t>
      </w:r>
      <w:r w:rsidRPr="00454682" w:rsidR="00277F4E">
        <w:t>наказів</w:t>
      </w:r>
      <w:r w:rsidRPr="00454682" w:rsidR="00C821F2">
        <w:t xml:space="preserve">, </w:t>
      </w:r>
      <w:r w:rsidRPr="00454682" w:rsidR="00277F4E">
        <w:t>за якими санкціонувало</w:t>
      </w:r>
      <w:r w:rsidRPr="00454682" w:rsidR="005B5A72">
        <w:t>ся вис</w:t>
      </w:r>
      <w:r w:rsidRPr="00454682" w:rsidR="00277F4E">
        <w:t>лання</w:t>
      </w:r>
      <w:r w:rsidRPr="00454682" w:rsidR="005B5A72">
        <w:t xml:space="preserve"> саме </w:t>
      </w:r>
      <w:r w:rsidRPr="00454682" w:rsidR="00C821F2">
        <w:t>грузинських громадян</w:t>
      </w:r>
      <w:r w:rsidRPr="00454682" w:rsidR="005B5A72">
        <w:t>,</w:t>
      </w:r>
      <w:r w:rsidRPr="00454682" w:rsidR="00C821F2">
        <w:t xml:space="preserve"> є достовірними.</w:t>
      </w:r>
    </w:p>
    <w:p w:rsidR="00B6608C" w:rsidP="005C5D76" w:rsidRDefault="002168FE">
      <w:pPr>
        <w:pStyle w:val="1"/>
      </w:pPr>
      <w:r w:rsidRPr="00454682">
        <w:rPr>
          <w:lang w:val="en-US"/>
        </w:rPr>
        <w:t>  </w:t>
      </w:r>
      <w:r w:rsidRPr="00454682" w:rsidR="00C821F2">
        <w:t xml:space="preserve">Те ж саме </w:t>
      </w:r>
      <w:r w:rsidRPr="00454682" w:rsidR="005B5A72">
        <w:t xml:space="preserve">стосується </w:t>
      </w:r>
      <w:r w:rsidRPr="00454682" w:rsidR="00C821F2">
        <w:t xml:space="preserve">достовірності інших документів, </w:t>
      </w:r>
      <w:r w:rsidRPr="00454682" w:rsidR="005B5A72">
        <w:t>які були надані урядом</w:t>
      </w:r>
      <w:r w:rsidRPr="00454682" w:rsidR="00C821F2">
        <w:t xml:space="preserve">-заявником і </w:t>
      </w:r>
      <w:r w:rsidRPr="00454682" w:rsidR="005B5A72">
        <w:t>які посилаються на</w:t>
      </w:r>
      <w:r w:rsidRPr="00454682" w:rsidR="00C821F2">
        <w:t xml:space="preserve"> </w:t>
      </w:r>
      <w:r w:rsidRPr="00454682" w:rsidR="005B5A72">
        <w:t xml:space="preserve">ці </w:t>
      </w:r>
      <w:r w:rsidRPr="00454682" w:rsidR="00277F4E">
        <w:t>накази</w:t>
      </w:r>
      <w:r w:rsidR="000C0241">
        <w:t>, в тому числі</w:t>
      </w:r>
      <w:r w:rsidRPr="00454682" w:rsidR="005B5A72">
        <w:t xml:space="preserve"> </w:t>
      </w:r>
      <w:r w:rsidRPr="00454682" w:rsidR="000E6BD6">
        <w:t xml:space="preserve">й </w:t>
      </w:r>
      <w:r w:rsidRPr="00454682" w:rsidR="005B5A72">
        <w:t xml:space="preserve">інструкції № </w:t>
      </w:r>
      <w:r w:rsidRPr="00454682" w:rsidR="00C821F2">
        <w:t>122721/08 від 2</w:t>
      </w:r>
      <w:r w:rsidRPr="00454682" w:rsidR="00277F4E">
        <w:t> </w:t>
      </w:r>
      <w:r w:rsidRPr="00454682" w:rsidR="00C821F2">
        <w:t>жовтня 2006</w:t>
      </w:r>
      <w:r w:rsidRPr="00454682" w:rsidR="005B5A72">
        <w:t xml:space="preserve"> року, виданої</w:t>
      </w:r>
      <w:r w:rsidRPr="00454682" w:rsidR="00C821F2">
        <w:t xml:space="preserve"> </w:t>
      </w:r>
      <w:r w:rsidRPr="00454682" w:rsidR="00454682">
        <w:t xml:space="preserve">ГУВС </w:t>
      </w:r>
      <w:r w:rsidRPr="00454682" w:rsidR="00962882">
        <w:t>по м. Санкт-Петербургу і Ленінградській області</w:t>
      </w:r>
      <w:r w:rsidRPr="00454682" w:rsidR="00C821F2">
        <w:t xml:space="preserve"> (див</w:t>
      </w:r>
      <w:r w:rsidRPr="00454682" w:rsidR="005B5A72">
        <w:t>.</w:t>
      </w:r>
      <w:r w:rsidRPr="00454682" w:rsidR="00C821F2">
        <w:t xml:space="preserve"> пункт 31 вище).</w:t>
      </w:r>
    </w:p>
    <w:p w:rsidRPr="00454682" w:rsidR="005A6D4C" w:rsidP="005C5D76" w:rsidRDefault="00FB7FCF">
      <w:pPr>
        <w:pStyle w:val="1"/>
      </w:pPr>
      <w:r w:rsidRPr="00454682">
        <w:t>  </w:t>
      </w:r>
      <w:r w:rsidRPr="00454682" w:rsidR="005B5A72">
        <w:t xml:space="preserve">Ця інструкція, </w:t>
      </w:r>
      <w:r w:rsidRPr="00454682" w:rsidR="000E6BD6">
        <w:t>видана на виконання наказу</w:t>
      </w:r>
      <w:r w:rsidRPr="00454682" w:rsidR="005B5A72">
        <w:t xml:space="preserve"> № 0215 </w:t>
      </w:r>
      <w:r w:rsidRPr="00454682" w:rsidR="00454682">
        <w:t>ГУВС</w:t>
      </w:r>
      <w:r w:rsidRPr="00454682" w:rsidR="005B5A72">
        <w:t xml:space="preserve"> </w:t>
      </w:r>
      <w:r w:rsidRPr="00454682" w:rsidR="00962882">
        <w:t xml:space="preserve">по м. Санкт-Петербургу і Ленінградській області </w:t>
      </w:r>
      <w:r w:rsidRPr="00454682" w:rsidR="005B5A72">
        <w:t>від 30 вересня 2006 року, прямо говорить про вис</w:t>
      </w:r>
      <w:r w:rsidRPr="00454682" w:rsidR="000E6BD6">
        <w:t xml:space="preserve">лання </w:t>
      </w:r>
      <w:r w:rsidRPr="00454682" w:rsidR="005B5A72">
        <w:t xml:space="preserve">«громадян Республіки Грузія», які незаконно проживають в Російській Федерації. Вона наказує висилати «лише» цих громадян, </w:t>
      </w:r>
      <w:r w:rsidR="000C0241">
        <w:t>з поміщенням їх у</w:t>
      </w:r>
      <w:r w:rsidRPr="00454682" w:rsidR="00A04C80">
        <w:t xml:space="preserve"> приймальники-розподільники </w:t>
      </w:r>
      <w:r w:rsidRPr="00454682" w:rsidR="00454682">
        <w:t>ГУВС</w:t>
      </w:r>
      <w:r w:rsidRPr="00454682" w:rsidR="005B5A72">
        <w:t xml:space="preserve">. </w:t>
      </w:r>
      <w:r w:rsidRPr="00454682" w:rsidR="000E6BD6">
        <w:t>Найбільш важливим є те</w:t>
      </w:r>
      <w:r w:rsidRPr="00454682" w:rsidR="005A6D4C">
        <w:t xml:space="preserve">, </w:t>
      </w:r>
      <w:r w:rsidRPr="00454682" w:rsidR="000E6BD6">
        <w:t xml:space="preserve">що </w:t>
      </w:r>
      <w:r w:rsidRPr="00454682" w:rsidR="005A6D4C">
        <w:t xml:space="preserve">вона </w:t>
      </w:r>
      <w:r w:rsidRPr="00454682" w:rsidR="000E6BD6">
        <w:t>зазначає</w:t>
      </w:r>
      <w:r w:rsidRPr="00454682" w:rsidR="005A6D4C">
        <w:t>, що «</w:t>
      </w:r>
      <w:r w:rsidRPr="00454682" w:rsidR="005B5A72">
        <w:t xml:space="preserve">прийняття рішень </w:t>
      </w:r>
      <w:r w:rsidRPr="00454682" w:rsidR="005A6D4C">
        <w:t>координується з Санкт-Петербурзьким міським судом та Ленінградським обласним судом</w:t>
      </w:r>
      <w:r w:rsidRPr="00454682" w:rsidR="005B5A72">
        <w:t>».</w:t>
      </w:r>
    </w:p>
    <w:p w:rsidR="00B6608C" w:rsidP="005C5D76" w:rsidRDefault="002168FE">
      <w:pPr>
        <w:pStyle w:val="1"/>
      </w:pPr>
      <w:r w:rsidRPr="00454682">
        <w:rPr>
          <w:lang w:val="en-US"/>
        </w:rPr>
        <w:t>  </w:t>
      </w:r>
      <w:r w:rsidRPr="00454682" w:rsidR="005B5A72">
        <w:t xml:space="preserve">Суд також </w:t>
      </w:r>
      <w:r w:rsidRPr="00454682" w:rsidR="005A6D4C">
        <w:t>посилається на доповіді у</w:t>
      </w:r>
      <w:r w:rsidR="000C0241">
        <w:t>рядових та</w:t>
      </w:r>
      <w:r w:rsidRPr="00454682" w:rsidR="005B5A72">
        <w:t xml:space="preserve"> неурядових організацій, </w:t>
      </w:r>
      <w:r w:rsidRPr="00454682" w:rsidR="005A6D4C">
        <w:t xml:space="preserve">які </w:t>
      </w:r>
      <w:r w:rsidR="000C0241">
        <w:t xml:space="preserve">згадують </w:t>
      </w:r>
      <w:r w:rsidRPr="00454682" w:rsidR="005A6D4C">
        <w:t xml:space="preserve">цю інструкцію </w:t>
      </w:r>
      <w:r w:rsidRPr="00454682" w:rsidR="005B5A72">
        <w:t>(див</w:t>
      </w:r>
      <w:r w:rsidRPr="00454682" w:rsidR="005A6D4C">
        <w:t>.</w:t>
      </w:r>
      <w:r w:rsidRPr="00454682" w:rsidR="005B5A72">
        <w:t xml:space="preserve"> </w:t>
      </w:r>
      <w:r w:rsidRPr="00454682" w:rsidR="005A6D4C">
        <w:t xml:space="preserve">доповіді </w:t>
      </w:r>
      <w:r w:rsidRPr="00454682" w:rsidR="005B5A72">
        <w:t xml:space="preserve">ПАРЄ і </w:t>
      </w:r>
      <w:r w:rsidRPr="00454682" w:rsidR="005A6D4C">
        <w:t>ГРВ</w:t>
      </w:r>
      <w:r w:rsidRPr="00454682" w:rsidR="005B5A72">
        <w:t>, до як</w:t>
      </w:r>
      <w:r w:rsidRPr="00454682" w:rsidR="005A6D4C">
        <w:t xml:space="preserve">их вона додається, </w:t>
      </w:r>
      <w:r w:rsidRPr="00454682" w:rsidR="005B5A72">
        <w:t xml:space="preserve">та </w:t>
      </w:r>
      <w:r w:rsidRPr="00454682" w:rsidR="005A6D4C">
        <w:t>доповідь МФПЛ, с. 26 b) в кінці</w:t>
      </w:r>
      <w:r w:rsidRPr="00454682" w:rsidR="005B5A72">
        <w:t xml:space="preserve"> </w:t>
      </w:r>
      <w:r w:rsidRPr="00454682" w:rsidR="005A6D4C">
        <w:t>–</w:t>
      </w:r>
      <w:r w:rsidRPr="00454682" w:rsidR="005B5A72">
        <w:t xml:space="preserve"> див</w:t>
      </w:r>
      <w:r w:rsidRPr="00454682" w:rsidR="005A6D4C">
        <w:t xml:space="preserve">. пункти 39-40 вище), та на висновки Уповноваженого з прав людини Російської Федерації, який згадав її в </w:t>
      </w:r>
      <w:r w:rsidRPr="00454682" w:rsidR="005B5A72">
        <w:t xml:space="preserve">своїй доповіді </w:t>
      </w:r>
      <w:r w:rsidRPr="00454682" w:rsidR="005A6D4C">
        <w:t>за 2006 рік</w:t>
      </w:r>
      <w:r w:rsidRPr="00454682" w:rsidR="005B5A72">
        <w:t>, в</w:t>
      </w:r>
      <w:r w:rsidRPr="00454682" w:rsidR="005A6D4C">
        <w:t>важаючи, що відповідь</w:t>
      </w:r>
      <w:r w:rsidRPr="00454682" w:rsidR="005B5A72">
        <w:t xml:space="preserve"> заступника Генерального прокурора на його </w:t>
      </w:r>
      <w:r w:rsidRPr="00454682" w:rsidR="005A6D4C">
        <w:t xml:space="preserve">запит </w:t>
      </w:r>
      <w:r w:rsidRPr="00454682" w:rsidR="005B5A72">
        <w:t xml:space="preserve">про надання інформації щодо </w:t>
      </w:r>
      <w:r w:rsidRPr="00454682" w:rsidR="005A6D4C">
        <w:t>справжності цієї інструкції була незадовільною</w:t>
      </w:r>
      <w:r w:rsidRPr="00454682" w:rsidR="005B5A72">
        <w:t xml:space="preserve"> (див</w:t>
      </w:r>
      <w:r w:rsidRPr="00454682" w:rsidR="005A6D4C">
        <w:t>.</w:t>
      </w:r>
      <w:r w:rsidRPr="00454682" w:rsidR="005B5A72">
        <w:t xml:space="preserve"> пункт 35 вище). </w:t>
      </w:r>
      <w:r w:rsidRPr="00454682" w:rsidR="005A6D4C">
        <w:t>У</w:t>
      </w:r>
      <w:r w:rsidRPr="00454682" w:rsidR="005B5A72">
        <w:t xml:space="preserve"> цьому зв</w:t>
      </w:r>
      <w:r w:rsidR="00B6608C">
        <w:t>’</w:t>
      </w:r>
      <w:r w:rsidRPr="00454682" w:rsidR="005B5A72">
        <w:t>язку</w:t>
      </w:r>
      <w:r w:rsidRPr="00454682" w:rsidR="005A6D4C">
        <w:t xml:space="preserve"> слід зазначити, що </w:t>
      </w:r>
      <w:r w:rsidRPr="00454682" w:rsidR="005B5A72">
        <w:t>в своїй відповіді від 8 грудня 2006 року заступник Г</w:t>
      </w:r>
      <w:r w:rsidRPr="00454682" w:rsidR="005A6D4C">
        <w:t>енерального прокурора не сказав</w:t>
      </w:r>
      <w:r w:rsidRPr="00454682" w:rsidR="005B5A72">
        <w:t xml:space="preserve">, що </w:t>
      </w:r>
      <w:r w:rsidRPr="00454682" w:rsidR="005A6D4C">
        <w:t>дана інструкція не була</w:t>
      </w:r>
      <w:r w:rsidRPr="00454682" w:rsidR="005B5A72">
        <w:t xml:space="preserve"> </w:t>
      </w:r>
      <w:r w:rsidRPr="00454682" w:rsidR="005A6D4C">
        <w:t xml:space="preserve">справжньою </w:t>
      </w:r>
      <w:r w:rsidRPr="00454682" w:rsidR="005B5A72">
        <w:t>(див</w:t>
      </w:r>
      <w:r w:rsidRPr="00454682" w:rsidR="005A6D4C">
        <w:t>.</w:t>
      </w:r>
      <w:r w:rsidRPr="00454682" w:rsidR="005B5A72">
        <w:t xml:space="preserve"> пункт 34 вище).</w:t>
      </w:r>
    </w:p>
    <w:p w:rsidR="00B6608C" w:rsidP="005C5D76" w:rsidRDefault="002168FE">
      <w:pPr>
        <w:pStyle w:val="1"/>
      </w:pPr>
      <w:r w:rsidRPr="00454682">
        <w:rPr>
          <w:lang w:val="en-US"/>
        </w:rPr>
        <w:t>  </w:t>
      </w:r>
      <w:r w:rsidRPr="00454682" w:rsidR="005B5A72">
        <w:t>Нарешті, ні</w:t>
      </w:r>
      <w:r w:rsidRPr="00454682" w:rsidR="005A6D4C">
        <w:t xml:space="preserve">ким не оспорюється той факт, що </w:t>
      </w:r>
      <w:r w:rsidRPr="00454682" w:rsidR="005B5A72">
        <w:t xml:space="preserve">на початку жовтня 2006 </w:t>
      </w:r>
      <w:r w:rsidRPr="00454682" w:rsidR="005A6D4C">
        <w:t xml:space="preserve">року </w:t>
      </w:r>
      <w:r w:rsidRPr="00454682" w:rsidR="005B5A72">
        <w:t xml:space="preserve">були </w:t>
      </w:r>
      <w:r w:rsidRPr="00454682" w:rsidR="005A6D4C">
        <w:t>надіслані листи</w:t>
      </w:r>
      <w:r w:rsidRPr="00454682" w:rsidR="005B5A72">
        <w:t xml:space="preserve"> посадовими особами управлінь вн</w:t>
      </w:r>
      <w:r w:rsidRPr="00454682" w:rsidR="005A6D4C">
        <w:t>утрішніх справ різних районів</w:t>
      </w:r>
      <w:r w:rsidRPr="00454682" w:rsidR="005B5A72">
        <w:t xml:space="preserve"> Москви і Самарської області </w:t>
      </w:r>
      <w:r w:rsidRPr="00454682" w:rsidR="005A6D4C">
        <w:t xml:space="preserve">до </w:t>
      </w:r>
      <w:r w:rsidRPr="00454682" w:rsidR="005B5A72">
        <w:t xml:space="preserve">шкіл з проханням </w:t>
      </w:r>
      <w:r w:rsidRPr="00454682" w:rsidR="005A6D4C">
        <w:t xml:space="preserve">надати </w:t>
      </w:r>
      <w:r w:rsidRPr="00454682" w:rsidR="000E6BD6">
        <w:t>спис</w:t>
      </w:r>
      <w:r w:rsidRPr="00454682" w:rsidR="005B5A72">
        <w:t>к</w:t>
      </w:r>
      <w:r w:rsidRPr="00454682" w:rsidR="000E6BD6">
        <w:t>и</w:t>
      </w:r>
      <w:r w:rsidRPr="00454682" w:rsidR="005B5A72">
        <w:t xml:space="preserve"> грузинських школярів з різних п</w:t>
      </w:r>
      <w:r w:rsidRPr="00454682" w:rsidR="005A6D4C">
        <w:t xml:space="preserve">ідстав </w:t>
      </w:r>
      <w:r w:rsidRPr="00454682" w:rsidR="005B5A72">
        <w:t>(наприклад, для підтримання громадського порядку, запобігання актів тероризму та напруженості у відносинах між дітьми, які живуть в Москві</w:t>
      </w:r>
      <w:r w:rsidRPr="00454682" w:rsidR="005A6D4C">
        <w:t>, та грузинськими</w:t>
      </w:r>
      <w:r w:rsidRPr="00454682" w:rsidR="005B5A72">
        <w:t xml:space="preserve"> діт</w:t>
      </w:r>
      <w:r w:rsidRPr="00454682" w:rsidR="005A6D4C">
        <w:t>ьми</w:t>
      </w:r>
      <w:r w:rsidRPr="00454682" w:rsidR="005B5A72">
        <w:t xml:space="preserve">, виявлення випадків </w:t>
      </w:r>
      <w:r w:rsidR="000C0241">
        <w:t>дачі хабарів у</w:t>
      </w:r>
      <w:r w:rsidRPr="00454682" w:rsidR="005A6D4C">
        <w:t xml:space="preserve"> школах нелегальними іммігрантами</w:t>
      </w:r>
      <w:r w:rsidRPr="00454682" w:rsidR="005B5A72">
        <w:t>, ви</w:t>
      </w:r>
      <w:r w:rsidRPr="00454682" w:rsidR="000E6BD6">
        <w:t xml:space="preserve">явлення </w:t>
      </w:r>
      <w:r w:rsidRPr="00454682" w:rsidR="00BC3A36">
        <w:t xml:space="preserve">випадків проживання дітей у несприятливих </w:t>
      </w:r>
      <w:r w:rsidRPr="00454682" w:rsidR="000E6BD6">
        <w:t xml:space="preserve">умовах; </w:t>
      </w:r>
      <w:r w:rsidRPr="00454682" w:rsidR="005B5A72">
        <w:t>див</w:t>
      </w:r>
      <w:r w:rsidRPr="00454682" w:rsidR="005A6D4C">
        <w:t xml:space="preserve">. пункти </w:t>
      </w:r>
      <w:r w:rsidRPr="00454682" w:rsidR="005B5A72">
        <w:t>36</w:t>
      </w:r>
      <w:r w:rsidRPr="00454682" w:rsidR="005A6D4C">
        <w:t>-</w:t>
      </w:r>
      <w:r w:rsidRPr="00454682" w:rsidR="005B5A72">
        <w:t>37 вище).</w:t>
      </w:r>
    </w:p>
    <w:p w:rsidR="00B6608C" w:rsidP="005C5D76" w:rsidRDefault="002168FE">
      <w:pPr>
        <w:pStyle w:val="1"/>
      </w:pPr>
      <w:r w:rsidRPr="00454682">
        <w:rPr>
          <w:lang w:val="en-US"/>
        </w:rPr>
        <w:t>  </w:t>
      </w:r>
      <w:r w:rsidRPr="00454682" w:rsidR="005B5A72">
        <w:t xml:space="preserve">Слід зазначити, що жоден </w:t>
      </w:r>
      <w:r w:rsidRPr="00454682" w:rsidR="005A6D4C">
        <w:t xml:space="preserve">подібний </w:t>
      </w:r>
      <w:r w:rsidRPr="00454682" w:rsidR="005B5A72">
        <w:t>запит</w:t>
      </w:r>
      <w:r w:rsidRPr="00454682" w:rsidR="005A6D4C">
        <w:t xml:space="preserve"> не було</w:t>
      </w:r>
      <w:r w:rsidRPr="00454682" w:rsidR="005B5A72">
        <w:t xml:space="preserve"> </w:t>
      </w:r>
      <w:r w:rsidRPr="00454682" w:rsidR="005A6D4C">
        <w:t xml:space="preserve">надіслано </w:t>
      </w:r>
      <w:r w:rsidRPr="00454682" w:rsidR="005B5A72">
        <w:t xml:space="preserve">до початку жовтня. </w:t>
      </w:r>
      <w:r w:rsidR="000C0241">
        <w:t xml:space="preserve">Хоча </w:t>
      </w:r>
      <w:r w:rsidRPr="00454682" w:rsidR="005A6D4C">
        <w:t xml:space="preserve">таких запитів </w:t>
      </w:r>
      <w:r w:rsidR="000C0241">
        <w:t xml:space="preserve">і </w:t>
      </w:r>
      <w:r w:rsidRPr="00454682" w:rsidR="005A6D4C">
        <w:t xml:space="preserve">було </w:t>
      </w:r>
      <w:r w:rsidR="000C0241">
        <w:t>надіслано</w:t>
      </w:r>
      <w:r w:rsidRPr="00454682" w:rsidR="005A6D4C">
        <w:t xml:space="preserve"> небагато</w:t>
      </w:r>
      <w:r w:rsidRPr="00454682" w:rsidR="000E6BD6">
        <w:t>,</w:t>
      </w:r>
      <w:r w:rsidR="000C0241">
        <w:t xml:space="preserve"> і не можна виключити того</w:t>
      </w:r>
      <w:r w:rsidRPr="00454682" w:rsidR="005A6D4C">
        <w:t xml:space="preserve">, що вони надсилалися </w:t>
      </w:r>
      <w:r w:rsidRPr="00454682" w:rsidR="0046673A">
        <w:t>занадто старанними</w:t>
      </w:r>
      <w:r w:rsidRPr="00454682" w:rsidR="005A6D4C">
        <w:t xml:space="preserve"> посадовцями</w:t>
      </w:r>
      <w:r w:rsidRPr="00454682" w:rsidR="005B5A72">
        <w:t xml:space="preserve">, </w:t>
      </w:r>
      <w:r w:rsidRPr="00454682" w:rsidR="005A6D4C">
        <w:t>які діяли за своєю вла</w:t>
      </w:r>
      <w:r w:rsidRPr="00454682" w:rsidR="00656CC9">
        <w:t>сною і</w:t>
      </w:r>
      <w:r w:rsidR="000C0241">
        <w:t>ніціативою, вражаючим є те</w:t>
      </w:r>
      <w:r w:rsidRPr="00454682" w:rsidR="005A6D4C">
        <w:t xml:space="preserve">, що </w:t>
      </w:r>
      <w:r w:rsidRPr="00454682" w:rsidR="005B5A72">
        <w:t xml:space="preserve">ці листи були відправлені </w:t>
      </w:r>
      <w:r w:rsidRPr="00454682" w:rsidR="005A6D4C">
        <w:t xml:space="preserve">одночасно з </w:t>
      </w:r>
      <w:r w:rsidRPr="00454682" w:rsidR="00AE4012">
        <w:t>датою</w:t>
      </w:r>
      <w:r w:rsidRPr="00454682" w:rsidR="005B5A72">
        <w:t xml:space="preserve"> </w:t>
      </w:r>
      <w:r w:rsidRPr="00454682" w:rsidR="000E6BD6">
        <w:t xml:space="preserve">наказів </w:t>
      </w:r>
      <w:r w:rsidRPr="00454682" w:rsidR="005B5A72">
        <w:t xml:space="preserve">та інструкцій. Крім того, на </w:t>
      </w:r>
      <w:r w:rsidRPr="00454682" w:rsidR="00AE4012">
        <w:t xml:space="preserve">слуханні </w:t>
      </w:r>
      <w:r w:rsidRPr="00454682" w:rsidR="005B5A72">
        <w:t xml:space="preserve">свідків російські чиновники підтвердили, що </w:t>
      </w:r>
      <w:r w:rsidRPr="00454682" w:rsidR="00AE4012">
        <w:t xml:space="preserve">такі дії були суворо заборонені </w:t>
      </w:r>
      <w:r w:rsidRPr="00454682" w:rsidR="005B5A72">
        <w:t>законом</w:t>
      </w:r>
      <w:r w:rsidR="000C0241">
        <w:t>, а тому дивним було те</w:t>
      </w:r>
      <w:r w:rsidRPr="00454682" w:rsidR="00AE4012">
        <w:t xml:space="preserve">, що </w:t>
      </w:r>
      <w:r w:rsidR="000C0241">
        <w:t>кіль</w:t>
      </w:r>
      <w:r w:rsidRPr="00454682" w:rsidR="005B5A72">
        <w:t xml:space="preserve">ка </w:t>
      </w:r>
      <w:r w:rsidRPr="00454682" w:rsidR="00AE4012">
        <w:t>посадовців порушили</w:t>
      </w:r>
      <w:r w:rsidRPr="00454682" w:rsidR="005B5A72">
        <w:t xml:space="preserve"> </w:t>
      </w:r>
      <w:r w:rsidRPr="00454682" w:rsidR="00AE4012">
        <w:t xml:space="preserve">чинний </w:t>
      </w:r>
      <w:r w:rsidRPr="00454682" w:rsidR="005B5A72">
        <w:t xml:space="preserve">закон одночасно </w:t>
      </w:r>
      <w:r w:rsidRPr="00454682" w:rsidR="00AE4012">
        <w:t>та з</w:t>
      </w:r>
      <w:r w:rsidRPr="00454682" w:rsidR="005B5A72">
        <w:t xml:space="preserve"> власної ініціативи. Наре</w:t>
      </w:r>
      <w:r w:rsidRPr="00454682" w:rsidR="0046673A">
        <w:t>шті, Суд зазначає, що</w:t>
      </w:r>
      <w:r w:rsidRPr="00454682" w:rsidR="005B5A72">
        <w:t xml:space="preserve"> наклад</w:t>
      </w:r>
      <w:r w:rsidRPr="00454682" w:rsidR="0046673A">
        <w:t xml:space="preserve">ені </w:t>
      </w:r>
      <w:r w:rsidRPr="00454682" w:rsidR="005B5A72">
        <w:t>на посадових осіб</w:t>
      </w:r>
      <w:r w:rsidRPr="00454682" w:rsidR="000E6BD6">
        <w:t xml:space="preserve"> штрафи</w:t>
      </w:r>
      <w:r w:rsidRPr="00454682" w:rsidR="005B5A72">
        <w:t xml:space="preserve"> </w:t>
      </w:r>
      <w:r w:rsidRPr="00454682" w:rsidR="0046673A">
        <w:t>виражалися в догані</w:t>
      </w:r>
      <w:r w:rsidRPr="00454682" w:rsidR="005B5A72">
        <w:t>,</w:t>
      </w:r>
      <w:r w:rsidRPr="00454682" w:rsidR="0046673A">
        <w:t xml:space="preserve"> </w:t>
      </w:r>
      <w:r w:rsidRPr="00454682" w:rsidR="000E6BD6">
        <w:t>по</w:t>
      </w:r>
      <w:r w:rsidRPr="00454682" w:rsidR="0046673A">
        <w:t xml:space="preserve">ниженні в посаді та </w:t>
      </w:r>
      <w:r w:rsidR="000C0241">
        <w:t xml:space="preserve">в </w:t>
      </w:r>
      <w:r w:rsidRPr="00454682" w:rsidR="0046673A">
        <w:t xml:space="preserve">дисциплінарних </w:t>
      </w:r>
      <w:r w:rsidRPr="00454682" w:rsidR="000E6BD6">
        <w:t xml:space="preserve">стягненнях </w:t>
      </w:r>
      <w:r w:rsidRPr="00454682" w:rsidR="005B5A72">
        <w:t>(див</w:t>
      </w:r>
      <w:r w:rsidRPr="00454682" w:rsidR="0046673A">
        <w:t>.</w:t>
      </w:r>
      <w:r w:rsidRPr="00454682" w:rsidR="005B5A72">
        <w:t xml:space="preserve"> пункт 37 вище).</w:t>
      </w:r>
    </w:p>
    <w:p w:rsidR="00B6608C" w:rsidP="005C5D76" w:rsidRDefault="002168FE">
      <w:pPr>
        <w:pStyle w:val="1"/>
      </w:pPr>
      <w:r w:rsidRPr="00454682">
        <w:rPr>
          <w:lang w:val="en-US"/>
        </w:rPr>
        <w:t>  </w:t>
      </w:r>
      <w:r w:rsidRPr="00454682" w:rsidR="0046673A">
        <w:t>Відповідно</w:t>
      </w:r>
      <w:r w:rsidRPr="00454682" w:rsidR="000E6BD6">
        <w:t>,</w:t>
      </w:r>
      <w:r w:rsidRPr="00454682" w:rsidR="005B5A72">
        <w:t xml:space="preserve"> Суд вважає, що </w:t>
      </w:r>
      <w:r w:rsidRPr="00454682" w:rsidR="0046673A">
        <w:t xml:space="preserve">надані урядом-відповідачем </w:t>
      </w:r>
      <w:r w:rsidRPr="00454682" w:rsidR="000C0241">
        <w:t>докази</w:t>
      </w:r>
      <w:r w:rsidR="000C0241">
        <w:t>,</w:t>
      </w:r>
      <w:r w:rsidRPr="00454682" w:rsidR="0046673A">
        <w:t xml:space="preserve"> зокрема, два листи заступника Генерального прокурора, датовані груднем</w:t>
      </w:r>
      <w:r w:rsidRPr="00454682" w:rsidR="005B5A72">
        <w:t xml:space="preserve"> 2006 року</w:t>
      </w:r>
      <w:r w:rsidRPr="00454682" w:rsidR="0046673A">
        <w:t>,</w:t>
      </w:r>
      <w:r w:rsidRPr="00454682" w:rsidR="005B5A72">
        <w:t xml:space="preserve"> та </w:t>
      </w:r>
      <w:r w:rsidRPr="00454682" w:rsidR="0046673A">
        <w:t>звіти розслідувань р</w:t>
      </w:r>
      <w:r w:rsidRPr="00454682" w:rsidR="005B5A72">
        <w:t xml:space="preserve">осійських </w:t>
      </w:r>
      <w:r w:rsidRPr="00454682" w:rsidR="000E6BD6">
        <w:t>органів</w:t>
      </w:r>
      <w:r w:rsidRPr="00454682" w:rsidR="005B5A72">
        <w:t xml:space="preserve"> </w:t>
      </w:r>
      <w:r w:rsidRPr="00454682" w:rsidR="0046673A">
        <w:t xml:space="preserve">щодо </w:t>
      </w:r>
      <w:r w:rsidRPr="00454682" w:rsidR="000C0241">
        <w:t xml:space="preserve">надісланих в різні школи </w:t>
      </w:r>
      <w:r w:rsidR="000C0241">
        <w:t>інформаційних</w:t>
      </w:r>
      <w:r w:rsidRPr="00454682" w:rsidR="000C0241">
        <w:t xml:space="preserve"> </w:t>
      </w:r>
      <w:r w:rsidRPr="00454682" w:rsidR="0046673A">
        <w:t>запитів,</w:t>
      </w:r>
      <w:r w:rsidR="000C0241">
        <w:t xml:space="preserve"> </w:t>
      </w:r>
      <w:r w:rsidRPr="00454682" w:rsidR="005B5A72">
        <w:t xml:space="preserve">не </w:t>
      </w:r>
      <w:r w:rsidRPr="00454682" w:rsidR="000E6BD6">
        <w:t>можуть</w:t>
      </w:r>
      <w:r w:rsidRPr="00454682" w:rsidR="0046673A">
        <w:t xml:space="preserve"> </w:t>
      </w:r>
      <w:r w:rsidRPr="00454682" w:rsidR="005B5A72">
        <w:t>спрост</w:t>
      </w:r>
      <w:r w:rsidR="000C0241">
        <w:t>увати твердження про</w:t>
      </w:r>
      <w:r w:rsidRPr="00454682" w:rsidR="0046673A">
        <w:t xml:space="preserve"> «офіці</w:t>
      </w:r>
      <w:r w:rsidR="000C0241">
        <w:t>йне</w:t>
      </w:r>
      <w:r w:rsidRPr="00454682" w:rsidR="0046673A">
        <w:t xml:space="preserve"> потурання</w:t>
      </w:r>
      <w:r w:rsidR="000C0241">
        <w:t>» таким</w:t>
      </w:r>
      <w:r w:rsidRPr="00454682" w:rsidR="005B5A72">
        <w:t xml:space="preserve"> </w:t>
      </w:r>
      <w:r w:rsidR="000C0241">
        <w:t>незаконним діям</w:t>
      </w:r>
      <w:r w:rsidRPr="00454682" w:rsidR="0046673A">
        <w:t xml:space="preserve"> з боку російських органів</w:t>
      </w:r>
      <w:r w:rsidRPr="00454682" w:rsidR="005B5A72">
        <w:t xml:space="preserve"> влади.</w:t>
      </w:r>
    </w:p>
    <w:p w:rsidRPr="00454682" w:rsidR="00FB7FCF" w:rsidP="00FB7FCF" w:rsidRDefault="00FB7FCF">
      <w:pPr>
        <w:pStyle w:val="ECHRHeading5"/>
        <w:rPr>
          <w:rFonts w:ascii="Times New Roman" w:hAnsi="Times New Roman" w:cs="Times New Roman"/>
          <w:lang w:val="uk-UA"/>
        </w:rPr>
      </w:pPr>
      <w:r w:rsidRPr="00454682">
        <w:rPr>
          <w:rFonts w:ascii="Times New Roman" w:hAnsi="Times New Roman" w:cs="Times New Roman"/>
          <w:lang w:val="uk-UA"/>
        </w:rPr>
        <w:t>ii.  </w:t>
      </w:r>
      <w:r w:rsidRPr="00454682" w:rsidR="00876731">
        <w:rPr>
          <w:rFonts w:ascii="Times New Roman" w:hAnsi="Times New Roman" w:cs="Times New Roman"/>
          <w:lang w:val="uk-UA"/>
        </w:rPr>
        <w:t>Національні засоби правового захисту</w:t>
      </w:r>
    </w:p>
    <w:p w:rsidR="00B6608C" w:rsidP="005C5D76" w:rsidRDefault="00FB7FCF">
      <w:pPr>
        <w:pStyle w:val="1"/>
      </w:pPr>
      <w:r w:rsidRPr="00454682">
        <w:t>  </w:t>
      </w:r>
      <w:r w:rsidRPr="00454682" w:rsidR="0046673A">
        <w:t>Що стосується ефективності та доступності національних засобів правового захисту</w:t>
      </w:r>
      <w:r w:rsidRPr="00454682" w:rsidR="007E47FF">
        <w:t>,</w:t>
      </w:r>
      <w:r w:rsidRPr="00454682" w:rsidR="0046673A">
        <w:t xml:space="preserve"> Суд насамперед </w:t>
      </w:r>
      <w:r w:rsidRPr="00454682" w:rsidR="007E47FF">
        <w:t>зазначить</w:t>
      </w:r>
      <w:r w:rsidRPr="00454682" w:rsidR="0046673A">
        <w:t xml:space="preserve">, що </w:t>
      </w:r>
      <w:r w:rsidRPr="00454682" w:rsidR="007E47FF">
        <w:t>показання</w:t>
      </w:r>
      <w:r w:rsidRPr="00454682" w:rsidR="0046673A">
        <w:t xml:space="preserve"> грузинських свідків співпадають одне з одним щодо умов їхнього </w:t>
      </w:r>
      <w:r w:rsidRPr="00454682" w:rsidR="00656CC9">
        <w:t>затримання</w:t>
      </w:r>
      <w:r w:rsidRPr="00454682" w:rsidR="0046673A">
        <w:t xml:space="preserve"> і дуже скорочених проваджень у судах Російській Федерації (див. пункти 45-46 та пункти 48-49 вище).</w:t>
      </w:r>
    </w:p>
    <w:p w:rsidR="00B6608C" w:rsidP="005C5D76" w:rsidRDefault="002168FE">
      <w:pPr>
        <w:pStyle w:val="1"/>
      </w:pPr>
      <w:r w:rsidRPr="00454682">
        <w:rPr>
          <w:lang w:val="en-US"/>
        </w:rPr>
        <w:t>  </w:t>
      </w:r>
      <w:r w:rsidR="000C0241">
        <w:t>Те ж саме стосується й</w:t>
      </w:r>
      <w:r w:rsidRPr="00454682" w:rsidR="0046673A">
        <w:t xml:space="preserve"> опису ци</w:t>
      </w:r>
      <w:r w:rsidR="000C0241">
        <w:t>х подій міжнародними урядовими та</w:t>
      </w:r>
      <w:r w:rsidRPr="00454682" w:rsidR="0046673A">
        <w:t xml:space="preserve"> неурядовими організаціями, які посилаються, зокрема, на координацію між адміністративними та судовими органами (див. пункти 39-40 і пункти 68-71 вище).</w:t>
      </w:r>
    </w:p>
    <w:p w:rsidR="00B6608C" w:rsidP="005C5D76" w:rsidRDefault="002168FE">
      <w:pPr>
        <w:pStyle w:val="1"/>
      </w:pPr>
      <w:r w:rsidRPr="00454682">
        <w:rPr>
          <w:lang w:val="en-US"/>
        </w:rPr>
        <w:t>  </w:t>
      </w:r>
      <w:r w:rsidRPr="00454682" w:rsidR="0046673A">
        <w:t xml:space="preserve">Суд зазначає, що грузинські громадяни </w:t>
      </w:r>
      <w:r w:rsidRPr="00454682" w:rsidR="00656CC9">
        <w:t>затримувалися</w:t>
      </w:r>
      <w:r w:rsidRPr="00454682" w:rsidR="0046673A">
        <w:t xml:space="preserve">, </w:t>
      </w:r>
      <w:r w:rsidRPr="00454682" w:rsidR="00656CC9">
        <w:t>у</w:t>
      </w:r>
      <w:r w:rsidRPr="00454682" w:rsidR="0046673A">
        <w:t>трим</w:t>
      </w:r>
      <w:r w:rsidRPr="00454682" w:rsidR="00656CC9">
        <w:t>ув</w:t>
      </w:r>
      <w:r w:rsidRPr="00454682" w:rsidR="0046673A">
        <w:t xml:space="preserve">алися </w:t>
      </w:r>
      <w:r w:rsidRPr="00454682" w:rsidR="00656CC9">
        <w:t xml:space="preserve">під вартою </w:t>
      </w:r>
      <w:r w:rsidRPr="00454682" w:rsidR="0046673A">
        <w:t xml:space="preserve">і висилалися за </w:t>
      </w:r>
      <w:r w:rsidRPr="00454682" w:rsidR="002F31FE">
        <w:t xml:space="preserve">стверджуване порушення </w:t>
      </w:r>
      <w:r w:rsidRPr="00454682" w:rsidR="0046673A">
        <w:t xml:space="preserve">статей 18.8, 18.10 та 18.11 Кодексу про адміністративні правопорушення (наприклад, </w:t>
      </w:r>
      <w:r w:rsidRPr="00454682" w:rsidR="002F31FE">
        <w:t>відсутність чинного дозво</w:t>
      </w:r>
      <w:r w:rsidRPr="00454682" w:rsidR="0046673A">
        <w:t>л</w:t>
      </w:r>
      <w:r w:rsidRPr="00454682" w:rsidR="002F31FE">
        <w:t xml:space="preserve">у на </w:t>
      </w:r>
      <w:r w:rsidRPr="00454682" w:rsidR="007E47FF">
        <w:t>працевлаштування</w:t>
      </w:r>
      <w:r w:rsidRPr="00454682" w:rsidR="002F31FE">
        <w:t>, візи або свідоцтва</w:t>
      </w:r>
      <w:r w:rsidRPr="00454682" w:rsidR="0046673A">
        <w:t xml:space="preserve"> про реєстрацію), і що </w:t>
      </w:r>
      <w:r w:rsidRPr="00454682" w:rsidR="002F31FE">
        <w:t xml:space="preserve">накази </w:t>
      </w:r>
      <w:r w:rsidR="000C0241">
        <w:t>виносилися</w:t>
      </w:r>
      <w:r w:rsidRPr="00454682" w:rsidR="002F31FE">
        <w:t xml:space="preserve"> судами</w:t>
      </w:r>
      <w:r w:rsidRPr="00454682" w:rsidR="0046673A">
        <w:t xml:space="preserve"> загальної юрисдикції.</w:t>
      </w:r>
    </w:p>
    <w:p w:rsidRPr="00454682" w:rsidR="002F31FE" w:rsidP="005C5D76" w:rsidRDefault="002168FE">
      <w:pPr>
        <w:pStyle w:val="1"/>
      </w:pPr>
      <w:r w:rsidRPr="00454682">
        <w:rPr>
          <w:lang w:val="en-US"/>
        </w:rPr>
        <w:t>  </w:t>
      </w:r>
      <w:r w:rsidRPr="00454682" w:rsidR="002F31FE">
        <w:t>Він не сумнівається</w:t>
      </w:r>
      <w:r w:rsidRPr="00454682" w:rsidR="0046673A">
        <w:t xml:space="preserve">, що </w:t>
      </w:r>
      <w:r w:rsidRPr="00454682" w:rsidR="002F31FE">
        <w:t>у вищестоящих</w:t>
      </w:r>
      <w:r w:rsidRPr="00454682" w:rsidR="0046673A">
        <w:t xml:space="preserve"> суда</w:t>
      </w:r>
      <w:r w:rsidRPr="00454682" w:rsidR="002F31FE">
        <w:t xml:space="preserve">х </w:t>
      </w:r>
      <w:r w:rsidRPr="00454682" w:rsidR="0046673A">
        <w:t xml:space="preserve">Російській Федерації </w:t>
      </w:r>
      <w:r w:rsidRPr="00454682" w:rsidR="002F31FE">
        <w:t xml:space="preserve">існують засоби правового захисту щодо </w:t>
      </w:r>
      <w:r w:rsidRPr="00454682" w:rsidR="00656CC9">
        <w:t>затримання</w:t>
      </w:r>
      <w:r w:rsidRPr="00454682" w:rsidR="002F31FE">
        <w:t>,</w:t>
      </w:r>
      <w:r w:rsidRPr="00454682" w:rsidR="0046673A">
        <w:t xml:space="preserve"> </w:t>
      </w:r>
      <w:r w:rsidRPr="00454682" w:rsidR="007E47FF">
        <w:t>утримання під вартою</w:t>
      </w:r>
      <w:r w:rsidRPr="00454682" w:rsidR="002F31FE">
        <w:t xml:space="preserve"> та наказів про ви</w:t>
      </w:r>
      <w:r w:rsidRPr="00454682" w:rsidR="007E47FF">
        <w:t>слання</w:t>
      </w:r>
      <w:r w:rsidRPr="00454682" w:rsidR="0046673A">
        <w:t xml:space="preserve">, як </w:t>
      </w:r>
      <w:r w:rsidRPr="00454682" w:rsidR="002F31FE">
        <w:t xml:space="preserve">це було </w:t>
      </w:r>
      <w:r w:rsidRPr="00454682" w:rsidR="0046673A">
        <w:t xml:space="preserve">зазначено </w:t>
      </w:r>
      <w:r w:rsidRPr="00454682" w:rsidR="002F31FE">
        <w:t>урядом-відповідачем в його</w:t>
      </w:r>
      <w:r w:rsidRPr="00454682" w:rsidR="0046673A">
        <w:t xml:space="preserve"> різних </w:t>
      </w:r>
      <w:r w:rsidRPr="00454682" w:rsidR="002F31FE">
        <w:t>спостереженнях</w:t>
      </w:r>
      <w:r w:rsidRPr="00454682" w:rsidR="007E47FF">
        <w:t>,</w:t>
      </w:r>
      <w:r w:rsidRPr="00454682" w:rsidR="0046673A">
        <w:t xml:space="preserve"> і як </w:t>
      </w:r>
      <w:r w:rsidRPr="00454682" w:rsidR="002F31FE">
        <w:t>вони були описані російськими чиновниками на слуханнях свідків (див.</w:t>
      </w:r>
      <w:r w:rsidRPr="00454682" w:rsidR="0046673A">
        <w:t xml:space="preserve"> також </w:t>
      </w:r>
      <w:r w:rsidRPr="00454682" w:rsidR="002F31FE">
        <w:t>справу «</w:t>
      </w:r>
      <w:r w:rsidRPr="00454682" w:rsidR="002F31FE">
        <w:rPr>
          <w:i/>
        </w:rPr>
        <w:t>Niyazov проти Росії»</w:t>
      </w:r>
      <w:r w:rsidRPr="00454682" w:rsidR="0046673A">
        <w:t xml:space="preserve">, </w:t>
      </w:r>
      <w:r w:rsidRPr="00454682" w:rsidR="002F31FE">
        <w:t>№</w:t>
      </w:r>
      <w:r w:rsidRPr="00454682" w:rsidR="007E47FF">
        <w:t> </w:t>
      </w:r>
      <w:r w:rsidRPr="00454682" w:rsidR="0046673A">
        <w:t xml:space="preserve">27843/11, §§ 87 і </w:t>
      </w:r>
      <w:r w:rsidRPr="00454682" w:rsidR="002F31FE">
        <w:t>далі</w:t>
      </w:r>
      <w:r w:rsidRPr="00454682" w:rsidR="0046673A">
        <w:t xml:space="preserve">, </w:t>
      </w:r>
      <w:r w:rsidRPr="00454682" w:rsidR="002F31FE">
        <w:t>рішення від 16 жовтня 2012 року).</w:t>
      </w:r>
    </w:p>
    <w:p w:rsidR="00B6608C" w:rsidP="005C5D76" w:rsidRDefault="002168FE">
      <w:pPr>
        <w:pStyle w:val="1"/>
      </w:pPr>
      <w:r w:rsidRPr="00454682">
        <w:rPr>
          <w:lang w:val="en-US"/>
        </w:rPr>
        <w:t>  </w:t>
      </w:r>
      <w:r w:rsidRPr="00454682" w:rsidR="007E47FF">
        <w:t>Проте</w:t>
      </w:r>
      <w:r w:rsidRPr="00454682" w:rsidR="002F31FE">
        <w:t xml:space="preserve"> </w:t>
      </w:r>
      <w:r w:rsidRPr="00454682" w:rsidR="0046673A">
        <w:t xml:space="preserve">Суд </w:t>
      </w:r>
      <w:r w:rsidRPr="00454682" w:rsidR="002F31FE">
        <w:t xml:space="preserve">повинен реалістично взяти до уваги не </w:t>
      </w:r>
      <w:r w:rsidRPr="00454682" w:rsidR="007E47FF">
        <w:t xml:space="preserve">лише </w:t>
      </w:r>
      <w:r w:rsidRPr="00454682" w:rsidR="002F31FE">
        <w:t>«</w:t>
      </w:r>
      <w:r w:rsidRPr="00454682" w:rsidR="0046673A">
        <w:t>існування формальних засобів з</w:t>
      </w:r>
      <w:r w:rsidRPr="00454682" w:rsidR="002F31FE">
        <w:t>ахисту в правовій системі відповідної Договірної держави, а</w:t>
      </w:r>
      <w:r w:rsidR="007D267E">
        <w:t>ле</w:t>
      </w:r>
      <w:r w:rsidRPr="00454682" w:rsidR="0046673A">
        <w:t xml:space="preserve"> </w:t>
      </w:r>
      <w:r w:rsidRPr="00454682" w:rsidR="002F31FE">
        <w:t xml:space="preserve">й </w:t>
      </w:r>
      <w:r w:rsidRPr="00454682" w:rsidR="0046673A">
        <w:t xml:space="preserve">також </w:t>
      </w:r>
      <w:r w:rsidRPr="00454682" w:rsidR="002F31FE">
        <w:t>загальний і політичний контекст</w:t>
      </w:r>
      <w:r w:rsidRPr="00454682" w:rsidR="0046673A">
        <w:t xml:space="preserve">, в якому вони </w:t>
      </w:r>
      <w:r w:rsidRPr="00454682" w:rsidR="002F31FE">
        <w:t>функціонують,</w:t>
      </w:r>
      <w:r w:rsidRPr="00454682" w:rsidR="0046673A">
        <w:t xml:space="preserve"> </w:t>
      </w:r>
      <w:r w:rsidR="007D267E">
        <w:t xml:space="preserve">та </w:t>
      </w:r>
      <w:r w:rsidRPr="00454682" w:rsidR="0046673A">
        <w:t>особисті о</w:t>
      </w:r>
      <w:r w:rsidRPr="00454682" w:rsidR="002F31FE">
        <w:t xml:space="preserve">бставини заявників» </w:t>
      </w:r>
      <w:r w:rsidRPr="00454682" w:rsidR="0046673A">
        <w:t>(див</w:t>
      </w:r>
      <w:r w:rsidRPr="00454682" w:rsidR="002F31FE">
        <w:t>., з відповідними змінами, згадану вище справу «</w:t>
      </w:r>
      <w:r w:rsidRPr="00454682" w:rsidR="002F31FE">
        <w:rPr>
          <w:i/>
        </w:rPr>
        <w:t>Akdivar та інші»</w:t>
      </w:r>
      <w:r w:rsidRPr="00454682" w:rsidR="0046673A">
        <w:t>, § 69).</w:t>
      </w:r>
    </w:p>
    <w:p w:rsidR="00B6608C" w:rsidP="005C5D76" w:rsidRDefault="002168FE">
      <w:pPr>
        <w:pStyle w:val="1"/>
      </w:pPr>
      <w:r w:rsidRPr="00454682">
        <w:rPr>
          <w:lang w:val="en-US"/>
        </w:rPr>
        <w:t>  </w:t>
      </w:r>
      <w:r w:rsidRPr="00454682" w:rsidR="0046673A">
        <w:t xml:space="preserve">Беручи до уваги всі </w:t>
      </w:r>
      <w:r w:rsidRPr="00454682" w:rsidR="007E47FF">
        <w:t>наявні в його розпорядженні матеріали, Суд вважає, що протягом даного періоду</w:t>
      </w:r>
      <w:r w:rsidRPr="00454682" w:rsidR="002F31FE">
        <w:t xml:space="preserve"> </w:t>
      </w:r>
      <w:r w:rsidR="007D267E">
        <w:t xml:space="preserve">для </w:t>
      </w:r>
      <w:r w:rsidRPr="00454682" w:rsidR="002F31FE">
        <w:t>грузи</w:t>
      </w:r>
      <w:r w:rsidR="007D267E">
        <w:t>нських</w:t>
      </w:r>
      <w:r w:rsidRPr="00454682" w:rsidR="002F31FE">
        <w:t xml:space="preserve"> громадян</w:t>
      </w:r>
      <w:r w:rsidR="007D267E">
        <w:t xml:space="preserve"> існували </w:t>
      </w:r>
      <w:r w:rsidRPr="00454682" w:rsidR="0046673A">
        <w:t>реальні перешкоди у використанн</w:t>
      </w:r>
      <w:r w:rsidR="007D267E">
        <w:t>і цих засобів правового захисту -</w:t>
      </w:r>
      <w:r w:rsidRPr="00454682" w:rsidR="0046673A">
        <w:t xml:space="preserve"> як в ході </w:t>
      </w:r>
      <w:r w:rsidRPr="00454682" w:rsidR="002F31FE">
        <w:t>проваджень в судах Російської</w:t>
      </w:r>
      <w:r w:rsidRPr="00454682" w:rsidR="0046673A">
        <w:t xml:space="preserve"> Федерації</w:t>
      </w:r>
      <w:r w:rsidR="007D267E">
        <w:t>, так і після їх</w:t>
      </w:r>
      <w:r w:rsidRPr="00454682" w:rsidR="002F31FE">
        <w:t xml:space="preserve"> вис</w:t>
      </w:r>
      <w:r w:rsidRPr="00454682" w:rsidR="007E47FF">
        <w:t xml:space="preserve">лання </w:t>
      </w:r>
      <w:r w:rsidRPr="00454682" w:rsidR="002F31FE">
        <w:t>до Г</w:t>
      </w:r>
      <w:r w:rsidRPr="00454682" w:rsidR="0046673A">
        <w:t>рузії.</w:t>
      </w:r>
    </w:p>
    <w:p w:rsidR="00B6608C" w:rsidP="005C5D76" w:rsidRDefault="00FB7FCF">
      <w:pPr>
        <w:pStyle w:val="1"/>
      </w:pPr>
      <w:r w:rsidRPr="00454682">
        <w:t>  </w:t>
      </w:r>
      <w:r w:rsidRPr="00454682" w:rsidR="002F31FE">
        <w:t xml:space="preserve">Він вважає, що в Російській Федерації ці перешкоди виникли в результаті проваджень, що здійснювалися в російських судах, як вони були описані грузинськими свідками, а саме, що їх </w:t>
      </w:r>
      <w:r w:rsidRPr="00454682" w:rsidR="007E47FF">
        <w:t>д</w:t>
      </w:r>
      <w:r w:rsidR="007D267E">
        <w:t>оставляли в суди</w:t>
      </w:r>
      <w:r w:rsidRPr="00454682" w:rsidR="002F31FE">
        <w:t xml:space="preserve"> </w:t>
      </w:r>
      <w:r w:rsidR="007D267E">
        <w:t xml:space="preserve">цілими </w:t>
      </w:r>
      <w:r w:rsidRPr="00454682" w:rsidR="007E47FF">
        <w:t>групами</w:t>
      </w:r>
      <w:r w:rsidRPr="00454682" w:rsidR="002F31FE">
        <w:t xml:space="preserve">. Хоча деякі </w:t>
      </w:r>
      <w:r w:rsidRPr="00454682" w:rsidR="007E47FF">
        <w:t xml:space="preserve">свідки </w:t>
      </w:r>
      <w:r w:rsidRPr="00454682" w:rsidR="002F31FE">
        <w:t>посилалися на розмову із суддею, яка в середньому тривала п</w:t>
      </w:r>
      <w:r w:rsidR="00B6608C">
        <w:t>’</w:t>
      </w:r>
      <w:r w:rsidRPr="00454682" w:rsidR="002F31FE">
        <w:t>ять хвилин і без будь-яко</w:t>
      </w:r>
      <w:r w:rsidRPr="00454682" w:rsidR="007E47FF">
        <w:t>го належного розгля</w:t>
      </w:r>
      <w:r w:rsidR="007D267E">
        <w:t>ду обставин</w:t>
      </w:r>
      <w:r w:rsidRPr="00454682" w:rsidR="007E47FF">
        <w:t xml:space="preserve"> справи</w:t>
      </w:r>
      <w:r w:rsidRPr="00454682" w:rsidR="002F31FE">
        <w:t xml:space="preserve">, інші говорили, що їх не </w:t>
      </w:r>
      <w:r w:rsidRPr="00454682" w:rsidR="007E47FF">
        <w:t xml:space="preserve">пустили </w:t>
      </w:r>
      <w:r w:rsidRPr="00454682" w:rsidR="002F31FE">
        <w:t>до зали суду</w:t>
      </w:r>
      <w:r w:rsidRPr="00454682" w:rsidR="007E47FF">
        <w:t>,</w:t>
      </w:r>
      <w:r w:rsidR="007D267E">
        <w:t xml:space="preserve"> і що вони чекали в коридорах</w:t>
      </w:r>
      <w:r w:rsidRPr="00454682" w:rsidR="002F31FE">
        <w:t xml:space="preserve"> або навіть в автобусах, які </w:t>
      </w:r>
      <w:r w:rsidRPr="00454682" w:rsidR="007E47FF">
        <w:t xml:space="preserve">привезли </w:t>
      </w:r>
      <w:r w:rsidRPr="00454682" w:rsidR="002F31FE">
        <w:t>їх до суду, разом з іншими грузинськими гром</w:t>
      </w:r>
      <w:r w:rsidRPr="00454682" w:rsidR="007E47FF">
        <w:t>адянами. Вони сказа</w:t>
      </w:r>
      <w:r w:rsidRPr="00454682" w:rsidR="00BE792D">
        <w:t>ли,</w:t>
      </w:r>
      <w:r w:rsidRPr="00454682" w:rsidR="007E47FF">
        <w:t xml:space="preserve"> що потім їм веліли </w:t>
      </w:r>
      <w:r w:rsidRPr="00454682" w:rsidR="002F31FE">
        <w:t xml:space="preserve">підписати судові рішення, </w:t>
      </w:r>
      <w:r w:rsidR="007D267E">
        <w:t>не надавши їм м</w:t>
      </w:r>
      <w:r w:rsidRPr="00454682" w:rsidR="002F31FE">
        <w:t xml:space="preserve">ожливості </w:t>
      </w:r>
      <w:r w:rsidR="007D267E">
        <w:t>ознайомитися зі</w:t>
      </w:r>
      <w:r w:rsidRPr="00454682" w:rsidR="002F31FE">
        <w:t xml:space="preserve"> зміст</w:t>
      </w:r>
      <w:r w:rsidR="007D267E">
        <w:t>ом</w:t>
      </w:r>
      <w:r w:rsidRPr="00454682" w:rsidR="002F31FE">
        <w:t xml:space="preserve"> або отримати копію рішення. Вони не мали ані переклад</w:t>
      </w:r>
      <w:r w:rsidR="007D267E">
        <w:t>ача, ані адвоката. Як правило,</w:t>
      </w:r>
      <w:r w:rsidRPr="00454682" w:rsidR="002F31FE">
        <w:t xml:space="preserve"> </w:t>
      </w:r>
      <w:r w:rsidR="007D267E">
        <w:t xml:space="preserve">і </w:t>
      </w:r>
      <w:r w:rsidRPr="00454682" w:rsidR="002F31FE">
        <w:t xml:space="preserve">судді, і міліціонери відраджували їх від подачі апеляції, говорячи </w:t>
      </w:r>
      <w:r w:rsidRPr="00454682" w:rsidR="00BE792D">
        <w:t>їм, що існував наказ про вислання</w:t>
      </w:r>
      <w:r w:rsidRPr="00454682" w:rsidR="002F31FE">
        <w:t xml:space="preserve"> громадян Грузії.</w:t>
      </w:r>
    </w:p>
    <w:p w:rsidR="00B6608C" w:rsidP="005C5D76" w:rsidRDefault="002168FE">
      <w:pPr>
        <w:pStyle w:val="1"/>
      </w:pPr>
      <w:r w:rsidRPr="00454682">
        <w:rPr>
          <w:lang w:val="en-US"/>
        </w:rPr>
        <w:t>  </w:t>
      </w:r>
      <w:r w:rsidRPr="00454682" w:rsidR="002F31FE">
        <w:t xml:space="preserve">Крім того, </w:t>
      </w:r>
      <w:r w:rsidR="007D267E">
        <w:t xml:space="preserve">той поспіх </w:t>
      </w:r>
      <w:r w:rsidRPr="00454682" w:rsidR="00BE792D">
        <w:t xml:space="preserve">та залякування, </w:t>
      </w:r>
      <w:r w:rsidR="007D267E">
        <w:t>які супроводжували ці заходи, також пояснюють</w:t>
      </w:r>
      <w:r w:rsidRPr="00454682" w:rsidR="00111527">
        <w:t xml:space="preserve"> </w:t>
      </w:r>
      <w:r w:rsidRPr="00454682" w:rsidR="002F31FE">
        <w:t>н</w:t>
      </w:r>
      <w:r w:rsidRPr="00454682" w:rsidR="00111527">
        <w:t>ебажання грузинських громадян</w:t>
      </w:r>
      <w:r w:rsidRPr="00454682" w:rsidR="002F31FE">
        <w:t xml:space="preserve"> використ</w:t>
      </w:r>
      <w:r w:rsidRPr="00454682" w:rsidR="00111527">
        <w:t>овувати ці засоби</w:t>
      </w:r>
      <w:r w:rsidRPr="00454682" w:rsidR="002F31FE">
        <w:t xml:space="preserve"> правового захисту.</w:t>
      </w:r>
    </w:p>
    <w:p w:rsidR="00B6608C" w:rsidP="005C5D76" w:rsidRDefault="002168FE">
      <w:pPr>
        <w:pStyle w:val="1"/>
      </w:pPr>
      <w:r w:rsidRPr="00454682">
        <w:rPr>
          <w:lang w:val="en-US"/>
        </w:rPr>
        <w:t>  </w:t>
      </w:r>
      <w:r w:rsidRPr="00454682" w:rsidR="002F31FE">
        <w:t>У цьому зв</w:t>
      </w:r>
      <w:r w:rsidR="00B6608C">
        <w:t>’</w:t>
      </w:r>
      <w:r w:rsidRPr="00454682" w:rsidR="00111527">
        <w:t>язку Суд надає більше довіри описові</w:t>
      </w:r>
      <w:r w:rsidRPr="00454682" w:rsidR="002F31FE">
        <w:t xml:space="preserve"> цих про</w:t>
      </w:r>
      <w:r w:rsidRPr="00454682" w:rsidR="00111527">
        <w:t xml:space="preserve">ваджень грузинськими свідками, який узгоджується </w:t>
      </w:r>
      <w:r w:rsidRPr="00454682" w:rsidR="002F31FE">
        <w:t xml:space="preserve">з </w:t>
      </w:r>
      <w:r w:rsidRPr="00454682" w:rsidR="00111527">
        <w:t xml:space="preserve">описом </w:t>
      </w:r>
      <w:r w:rsidRPr="00454682" w:rsidR="002F31FE">
        <w:t>міжнародних урядови</w:t>
      </w:r>
      <w:r w:rsidR="007D267E">
        <w:t>х та</w:t>
      </w:r>
      <w:r w:rsidRPr="00454682" w:rsidR="00111527">
        <w:t xml:space="preserve"> неурядових організацій, а не описові російських чиновників, який</w:t>
      </w:r>
      <w:r w:rsidRPr="00454682" w:rsidR="002F31FE">
        <w:t xml:space="preserve"> </w:t>
      </w:r>
      <w:r w:rsidRPr="00454682" w:rsidR="00111527">
        <w:t xml:space="preserve">вбачається </w:t>
      </w:r>
      <w:r w:rsidR="007D267E">
        <w:t>нереалістичним</w:t>
      </w:r>
      <w:r w:rsidRPr="00454682" w:rsidR="00111527">
        <w:t xml:space="preserve">, </w:t>
      </w:r>
      <w:r w:rsidRPr="00454682" w:rsidR="002F31FE">
        <w:t xml:space="preserve">беручи до уваги </w:t>
      </w:r>
      <w:r w:rsidRPr="00454682" w:rsidR="00111527">
        <w:t xml:space="preserve">кількість висланих </w:t>
      </w:r>
      <w:r w:rsidRPr="00454682" w:rsidR="002F31FE">
        <w:t>у розглянутий період</w:t>
      </w:r>
      <w:r w:rsidRPr="007D267E" w:rsidR="007D267E">
        <w:t xml:space="preserve"> </w:t>
      </w:r>
      <w:r w:rsidRPr="00454682" w:rsidR="007D267E">
        <w:t>громадян Грузії</w:t>
      </w:r>
      <w:r w:rsidRPr="00454682" w:rsidR="002F31FE">
        <w:t>.</w:t>
      </w:r>
    </w:p>
    <w:p w:rsidR="00B6608C" w:rsidP="005C5D76" w:rsidRDefault="002168FE">
      <w:pPr>
        <w:pStyle w:val="1"/>
      </w:pPr>
      <w:r w:rsidRPr="00454682">
        <w:rPr>
          <w:lang w:val="en-US"/>
        </w:rPr>
        <w:t>  </w:t>
      </w:r>
      <w:r w:rsidRPr="00454682" w:rsidR="00111527">
        <w:t>Він вважає, що в</w:t>
      </w:r>
      <w:r w:rsidRPr="00454682" w:rsidR="002F31FE">
        <w:t xml:space="preserve"> Грузії, </w:t>
      </w:r>
      <w:r w:rsidRPr="00454682" w:rsidR="00111527">
        <w:t xml:space="preserve">не говорячи вже про психологічний фактор, існували </w:t>
      </w:r>
      <w:r w:rsidRPr="00454682" w:rsidR="002F31FE">
        <w:t>практичні перешкоди у використанні цих засобів правового захисту внаслідок закриття транспортних зв</w:t>
      </w:r>
      <w:r w:rsidR="00B6608C">
        <w:t>’</w:t>
      </w:r>
      <w:r w:rsidRPr="00454682" w:rsidR="002F31FE">
        <w:t>язків між двома країнами. Крім того, було дуже важко зв</w:t>
      </w:r>
      <w:r w:rsidR="00B6608C">
        <w:t>’</w:t>
      </w:r>
      <w:r w:rsidRPr="00454682" w:rsidR="002F31FE">
        <w:t xml:space="preserve">язатися з консульством Російської Федерації в Грузії, </w:t>
      </w:r>
      <w:r w:rsidRPr="00454682" w:rsidR="00BE792D">
        <w:t xml:space="preserve">в якому було дуже мало </w:t>
      </w:r>
      <w:r w:rsidRPr="00454682" w:rsidR="00111527">
        <w:t xml:space="preserve">співробітників у відповідний час – усього три </w:t>
      </w:r>
      <w:r w:rsidRPr="00454682" w:rsidR="002F31FE">
        <w:t>д</w:t>
      </w:r>
      <w:r w:rsidRPr="00454682" w:rsidR="00111527">
        <w:t>ипломати</w:t>
      </w:r>
      <w:r w:rsidRPr="00454682" w:rsidR="002F31FE">
        <w:t>.</w:t>
      </w:r>
    </w:p>
    <w:p w:rsidR="00B6608C" w:rsidP="005C5D76" w:rsidRDefault="002168FE">
      <w:pPr>
        <w:pStyle w:val="1"/>
      </w:pPr>
      <w:r w:rsidRPr="00454682">
        <w:rPr>
          <w:lang w:val="en-US"/>
        </w:rPr>
        <w:t>  </w:t>
      </w:r>
      <w:r w:rsidRPr="00454682" w:rsidR="002F31FE">
        <w:t xml:space="preserve">Суд </w:t>
      </w:r>
      <w:r w:rsidRPr="00454682" w:rsidR="00111527">
        <w:t>далі вважає</w:t>
      </w:r>
      <w:r w:rsidRPr="00454682" w:rsidR="002F31FE">
        <w:t xml:space="preserve">, що </w:t>
      </w:r>
      <w:r w:rsidRPr="00454682" w:rsidR="00111527">
        <w:t>о</w:t>
      </w:r>
      <w:r w:rsidRPr="00454682" w:rsidR="00BE792D">
        <w:t>скільки не було надано щомісячних статистичних даних</w:t>
      </w:r>
      <w:r w:rsidRPr="00454682" w:rsidR="002F31FE">
        <w:t xml:space="preserve"> </w:t>
      </w:r>
      <w:r w:rsidRPr="00454682" w:rsidR="00111527">
        <w:t xml:space="preserve">щодо </w:t>
      </w:r>
      <w:r w:rsidRPr="00454682" w:rsidR="002F31FE">
        <w:t xml:space="preserve">кількості </w:t>
      </w:r>
      <w:r w:rsidRPr="00454682" w:rsidR="007D267E">
        <w:t xml:space="preserve">винесених російськими судами </w:t>
      </w:r>
      <w:r w:rsidRPr="00454682" w:rsidR="00111527">
        <w:t xml:space="preserve">наказів про </w:t>
      </w:r>
      <w:r w:rsidRPr="00454682" w:rsidR="002F31FE">
        <w:t>вис</w:t>
      </w:r>
      <w:r w:rsidRPr="00454682" w:rsidR="00BE792D">
        <w:t>лання</w:t>
      </w:r>
      <w:r w:rsidR="007D267E">
        <w:t xml:space="preserve"> </w:t>
      </w:r>
      <w:r w:rsidRPr="00454682" w:rsidR="002F31FE">
        <w:t>грузинських громадян</w:t>
      </w:r>
      <w:r w:rsidRPr="00454682" w:rsidR="00111527">
        <w:t>,</w:t>
      </w:r>
      <w:r w:rsidRPr="00454682" w:rsidR="002F31FE">
        <w:t xml:space="preserve"> </w:t>
      </w:r>
      <w:r w:rsidRPr="00454682" w:rsidR="00111527">
        <w:t>особливо під час розглянутого періоду, документи</w:t>
      </w:r>
      <w:r w:rsidRPr="00454682" w:rsidR="002F31FE">
        <w:t xml:space="preserve">, </w:t>
      </w:r>
      <w:r w:rsidRPr="00454682" w:rsidR="00111527">
        <w:t>надані урядом-</w:t>
      </w:r>
      <w:r w:rsidRPr="00454682" w:rsidR="002F31FE">
        <w:t xml:space="preserve">відповідачем у </w:t>
      </w:r>
      <w:r w:rsidRPr="00454682" w:rsidR="00111527">
        <w:t>його</w:t>
      </w:r>
      <w:r w:rsidRPr="00454682" w:rsidR="002F31FE">
        <w:t xml:space="preserve"> листі від 15 квітня 2011 </w:t>
      </w:r>
      <w:r w:rsidRPr="00454682" w:rsidR="00111527">
        <w:t xml:space="preserve">року </w:t>
      </w:r>
      <w:r w:rsidRPr="00454682" w:rsidR="002F31FE">
        <w:t>(див</w:t>
      </w:r>
      <w:r w:rsidRPr="00454682" w:rsidR="00111527">
        <w:t>.</w:t>
      </w:r>
      <w:r w:rsidRPr="00454682" w:rsidR="002F31FE">
        <w:t xml:space="preserve"> </w:t>
      </w:r>
      <w:r w:rsidRPr="00454682" w:rsidR="00111527">
        <w:t xml:space="preserve">вище, </w:t>
      </w:r>
      <w:r w:rsidRPr="00454682" w:rsidR="002F31FE">
        <w:t xml:space="preserve">пункт 85 в </w:t>
      </w:r>
      <w:r w:rsidRPr="00454682" w:rsidR="00111527">
        <w:t>кінці</w:t>
      </w:r>
      <w:r w:rsidRPr="00454682" w:rsidR="002F31FE">
        <w:t>)</w:t>
      </w:r>
      <w:r w:rsidRPr="00454682" w:rsidR="00111527">
        <w:t>,</w:t>
      </w:r>
      <w:r w:rsidRPr="00454682" w:rsidR="002F31FE">
        <w:t xml:space="preserve"> не </w:t>
      </w:r>
      <w:r w:rsidR="007D267E">
        <w:t>є</w:t>
      </w:r>
      <w:r w:rsidRPr="00454682" w:rsidR="00111527">
        <w:t xml:space="preserve"> </w:t>
      </w:r>
      <w:r w:rsidR="007D267E">
        <w:t>належними доказами</w:t>
      </w:r>
      <w:r w:rsidRPr="00454682" w:rsidR="00111527">
        <w:t xml:space="preserve"> того</w:t>
      </w:r>
      <w:r w:rsidRPr="00454682" w:rsidR="002F31FE">
        <w:t xml:space="preserve">, що ці </w:t>
      </w:r>
      <w:r w:rsidRPr="00454682" w:rsidR="00111527">
        <w:t>засоби правового захисту були ефективними і доступними</w:t>
      </w:r>
      <w:r w:rsidRPr="00454682" w:rsidR="002F31FE">
        <w:t xml:space="preserve"> </w:t>
      </w:r>
      <w:r w:rsidRPr="00454682" w:rsidR="00111527">
        <w:t>у відповідний момент і мали</w:t>
      </w:r>
      <w:r w:rsidRPr="00454682" w:rsidR="002F31FE">
        <w:t xml:space="preserve"> розумну перспективу успіху.</w:t>
      </w:r>
    </w:p>
    <w:p w:rsidR="00B6608C" w:rsidP="005C5D76" w:rsidRDefault="002168FE">
      <w:pPr>
        <w:pStyle w:val="1"/>
      </w:pPr>
      <w:r w:rsidRPr="00454682">
        <w:rPr>
          <w:lang w:val="en-US"/>
        </w:rPr>
        <w:t>  </w:t>
      </w:r>
      <w:r w:rsidRPr="00454682" w:rsidR="002F31FE">
        <w:t xml:space="preserve">Зокрема, кількість </w:t>
      </w:r>
      <w:r w:rsidRPr="00454682" w:rsidR="00111527">
        <w:t xml:space="preserve">наданих апеляційних рішень (42) </w:t>
      </w:r>
      <w:r w:rsidR="007D267E">
        <w:t>здається</w:t>
      </w:r>
      <w:r w:rsidRPr="00454682" w:rsidR="00BE792D">
        <w:t xml:space="preserve"> </w:t>
      </w:r>
      <w:r w:rsidRPr="00454682" w:rsidR="00111527">
        <w:t xml:space="preserve">мінімальною, </w:t>
      </w:r>
      <w:r w:rsidRPr="00454682" w:rsidR="002F31FE">
        <w:t xml:space="preserve">беручи до уваги </w:t>
      </w:r>
      <w:r w:rsidRPr="00454682" w:rsidR="00111527">
        <w:t xml:space="preserve">кількість </w:t>
      </w:r>
      <w:r w:rsidRPr="00454682" w:rsidR="002F31FE">
        <w:t xml:space="preserve">територіальних утворень, </w:t>
      </w:r>
      <w:r w:rsidRPr="00454682" w:rsidR="00111527">
        <w:t>існуючих в Російській Федерації, а також кількість наказів про вис</w:t>
      </w:r>
      <w:r w:rsidRPr="00454682" w:rsidR="00BE792D">
        <w:t>лання</w:t>
      </w:r>
      <w:r w:rsidRPr="00454682" w:rsidR="00111527">
        <w:t xml:space="preserve">, винесених проти </w:t>
      </w:r>
      <w:r w:rsidRPr="00454682" w:rsidR="002F31FE">
        <w:t>грузинських громадян протягом цього періоду (див</w:t>
      </w:r>
      <w:r w:rsidRPr="00454682" w:rsidR="00111527">
        <w:t>.</w:t>
      </w:r>
      <w:r w:rsidRPr="00454682" w:rsidR="002F31FE">
        <w:t xml:space="preserve"> пункт 135 вище). </w:t>
      </w:r>
      <w:r w:rsidRPr="00454682" w:rsidR="00111527">
        <w:t xml:space="preserve">Кількість наданих апеляційних рішень </w:t>
      </w:r>
      <w:r w:rsidRPr="00454682" w:rsidR="002F31FE">
        <w:t xml:space="preserve">також </w:t>
      </w:r>
      <w:r w:rsidRPr="00454682" w:rsidR="00111527">
        <w:t xml:space="preserve">здається </w:t>
      </w:r>
      <w:r w:rsidRPr="00454682" w:rsidR="002F31FE">
        <w:t>сміхо</w:t>
      </w:r>
      <w:r w:rsidRPr="00454682" w:rsidR="00111527">
        <w:t>творною д</w:t>
      </w:r>
      <w:r w:rsidRPr="00454682" w:rsidR="002F31FE">
        <w:t>ля міст Москви (8) і Санкт-Петербург</w:t>
      </w:r>
      <w:r w:rsidRPr="00454682" w:rsidR="00111527">
        <w:t xml:space="preserve">у (17), беручи до уваги те, </w:t>
      </w:r>
      <w:r w:rsidRPr="00454682" w:rsidR="002F31FE">
        <w:t xml:space="preserve">що більшість </w:t>
      </w:r>
      <w:r w:rsidRPr="00454682" w:rsidR="00111527">
        <w:t>епізодів вис</w:t>
      </w:r>
      <w:r w:rsidRPr="00454682" w:rsidR="00BE792D">
        <w:t xml:space="preserve">лання </w:t>
      </w:r>
      <w:r w:rsidRPr="00454682" w:rsidR="00111527">
        <w:t>г</w:t>
      </w:r>
      <w:r w:rsidRPr="00454682" w:rsidR="002F31FE">
        <w:t>рузинських громадян п</w:t>
      </w:r>
      <w:r w:rsidRPr="00454682" w:rsidR="00111527">
        <w:t xml:space="preserve">ротягом </w:t>
      </w:r>
      <w:r w:rsidRPr="00454682" w:rsidR="002F31FE">
        <w:t>розг</w:t>
      </w:r>
      <w:r w:rsidRPr="00454682" w:rsidR="00111527">
        <w:t>лянутого періоду проводилися в ц</w:t>
      </w:r>
      <w:r w:rsidRPr="00454682" w:rsidR="002F31FE">
        <w:t xml:space="preserve">их містах, </w:t>
      </w:r>
      <w:r w:rsidRPr="00454682" w:rsidR="00111527">
        <w:t xml:space="preserve">в яких більшість з них також </w:t>
      </w:r>
      <w:r w:rsidRPr="00454682" w:rsidR="00BE792D">
        <w:t xml:space="preserve">і </w:t>
      </w:r>
      <w:r w:rsidRPr="00454682" w:rsidR="00111527">
        <w:t>проживає</w:t>
      </w:r>
      <w:r w:rsidRPr="00454682" w:rsidR="002F31FE">
        <w:t>.</w:t>
      </w:r>
    </w:p>
    <w:p w:rsidRPr="00454682" w:rsidR="00FB7FCF" w:rsidP="00FB7FCF" w:rsidRDefault="00FB7FCF">
      <w:pPr>
        <w:pStyle w:val="ECHRHeading5"/>
        <w:rPr>
          <w:rFonts w:ascii="Times New Roman" w:hAnsi="Times New Roman" w:cs="Times New Roman"/>
          <w:lang w:val="uk-UA"/>
        </w:rPr>
      </w:pPr>
      <w:r w:rsidRPr="00454682">
        <w:rPr>
          <w:rFonts w:ascii="Times New Roman" w:hAnsi="Times New Roman" w:cs="Times New Roman"/>
          <w:lang w:val="uk-UA"/>
        </w:rPr>
        <w:t>iii.  </w:t>
      </w:r>
      <w:r w:rsidRPr="00454682" w:rsidR="00876731">
        <w:rPr>
          <w:rFonts w:ascii="Times New Roman" w:hAnsi="Times New Roman" w:cs="Times New Roman"/>
          <w:lang w:val="uk-UA"/>
        </w:rPr>
        <w:t>Висновок</w:t>
      </w:r>
    </w:p>
    <w:p w:rsidR="00B6608C" w:rsidP="005C5D76" w:rsidRDefault="00FB7FCF">
      <w:pPr>
        <w:pStyle w:val="1"/>
      </w:pPr>
      <w:r w:rsidRPr="00454682">
        <w:t>  </w:t>
      </w:r>
      <w:r w:rsidRPr="00454682" w:rsidR="00111527">
        <w:t xml:space="preserve">Беручи до уваги всі ці фактори, Суд дійшов висновку, що з жовтня 2006 року </w:t>
      </w:r>
      <w:r w:rsidRPr="00454682" w:rsidR="003722CB">
        <w:t xml:space="preserve">в Російській Федерації було запроваджено скоординовану політику </w:t>
      </w:r>
      <w:r w:rsidRPr="00454682" w:rsidR="00656CC9">
        <w:t>затримання</w:t>
      </w:r>
      <w:r w:rsidRPr="00454682" w:rsidR="003722CB">
        <w:t xml:space="preserve">, </w:t>
      </w:r>
      <w:r w:rsidRPr="00454682" w:rsidR="00656CC9">
        <w:t>утримання під вартою та</w:t>
      </w:r>
      <w:r w:rsidRPr="00454682" w:rsidR="003722CB">
        <w:t xml:space="preserve"> вис</w:t>
      </w:r>
      <w:r w:rsidRPr="00454682" w:rsidR="00BE792D">
        <w:t xml:space="preserve">лання </w:t>
      </w:r>
      <w:r w:rsidRPr="00454682" w:rsidR="003722CB">
        <w:t>грузинських громадян</w:t>
      </w:r>
      <w:r w:rsidRPr="00454682" w:rsidR="00111527">
        <w:t xml:space="preserve">, </w:t>
      </w:r>
      <w:r w:rsidRPr="00454682" w:rsidR="003722CB">
        <w:t>що становило адміністративну практику</w:t>
      </w:r>
      <w:r w:rsidRPr="00454682" w:rsidR="00111527">
        <w:t xml:space="preserve"> для цілей прецедентного права </w:t>
      </w:r>
      <w:r w:rsidR="007D267E">
        <w:t>за Конвенцією</w:t>
      </w:r>
      <w:r w:rsidRPr="00454682" w:rsidR="00111527">
        <w:t xml:space="preserve">. Відповідно, заперечення </w:t>
      </w:r>
      <w:r w:rsidRPr="00454682" w:rsidR="003722CB">
        <w:t>уряду</w:t>
      </w:r>
      <w:r w:rsidRPr="00454682" w:rsidR="00111527">
        <w:t xml:space="preserve">-відповідача </w:t>
      </w:r>
      <w:r w:rsidRPr="00454682" w:rsidR="003722CB">
        <w:t>щодо невичерпання</w:t>
      </w:r>
      <w:r w:rsidRPr="00454682" w:rsidR="00111527">
        <w:t xml:space="preserve"> </w:t>
      </w:r>
      <w:r w:rsidRPr="00454682" w:rsidR="003722CB">
        <w:t xml:space="preserve">національних </w:t>
      </w:r>
      <w:r w:rsidRPr="00454682" w:rsidR="00111527">
        <w:t>засобів правового захисту має бути відхилене</w:t>
      </w:r>
      <w:r w:rsidRPr="00454682" w:rsidR="003722CB">
        <w:t>.</w:t>
      </w:r>
    </w:p>
    <w:p w:rsidRPr="00454682" w:rsidR="00FB7FCF" w:rsidP="00FB7FCF" w:rsidRDefault="00FB7FCF">
      <w:pPr>
        <w:pStyle w:val="ECHRHeading2"/>
        <w:rPr>
          <w:rFonts w:ascii="Times New Roman" w:hAnsi="Times New Roman" w:cs="Times New Roman"/>
          <w:lang w:val="uk-UA"/>
        </w:rPr>
      </w:pPr>
      <w:bookmarkStart w:name="_Toc388528998" w:id="67"/>
      <w:bookmarkStart w:name="_Toc388884461" w:id="68"/>
      <w:r w:rsidRPr="00454682">
        <w:rPr>
          <w:rFonts w:ascii="Times New Roman" w:hAnsi="Times New Roman" w:cs="Times New Roman"/>
          <w:lang w:val="uk-UA"/>
        </w:rPr>
        <w:t>B.  </w:t>
      </w:r>
      <w:r w:rsidRPr="00454682" w:rsidR="00876731">
        <w:rPr>
          <w:rFonts w:ascii="Times New Roman" w:hAnsi="Times New Roman" w:cs="Times New Roman"/>
          <w:lang w:val="uk-UA"/>
        </w:rPr>
        <w:t>Правило шести місяців</w:t>
      </w:r>
      <w:bookmarkEnd w:id="67"/>
      <w:bookmarkEnd w:id="68"/>
    </w:p>
    <w:p w:rsidR="00B6608C" w:rsidP="005C5D76" w:rsidRDefault="00FB7FCF">
      <w:pPr>
        <w:pStyle w:val="1"/>
      </w:pPr>
      <w:r w:rsidRPr="00454682">
        <w:t>  </w:t>
      </w:r>
      <w:r w:rsidRPr="00454682" w:rsidR="003722CB">
        <w:t>Суд повторює, «що за відсутності засобів правового з</w:t>
      </w:r>
      <w:r w:rsidRPr="00454682" w:rsidR="00BE792D">
        <w:t>ахисту</w:t>
      </w:r>
      <w:r w:rsidRPr="00454682" w:rsidR="003722CB">
        <w:t xml:space="preserve"> цей термін повинен рахуватися з дати дії або рішення, яке, як стверджується, не </w:t>
      </w:r>
      <w:r w:rsidR="007D267E">
        <w:t>відповідає</w:t>
      </w:r>
      <w:r w:rsidRPr="00454682" w:rsidR="003722CB">
        <w:t xml:space="preserve"> </w:t>
      </w:r>
      <w:r w:rsidR="007D267E">
        <w:t>положенням</w:t>
      </w:r>
      <w:r w:rsidRPr="00454682" w:rsidR="00BE792D">
        <w:t xml:space="preserve"> </w:t>
      </w:r>
      <w:r w:rsidRPr="00454682" w:rsidR="003722CB">
        <w:t>Конвенції» (див., зокрема, згадану вище справу «</w:t>
      </w:r>
      <w:r w:rsidRPr="00454682" w:rsidR="003722CB">
        <w:rPr>
          <w:i/>
        </w:rPr>
        <w:t>Грузія проти Росії</w:t>
      </w:r>
      <w:r w:rsidRPr="00454682" w:rsidR="003722CB">
        <w:t>» (</w:t>
      </w:r>
      <w:r w:rsidRPr="00454682" w:rsidR="003722CB">
        <w:rPr>
          <w:i/>
        </w:rPr>
        <w:t>І</w:t>
      </w:r>
      <w:r w:rsidRPr="00454682" w:rsidR="003722CB">
        <w:t>), § 47).</w:t>
      </w:r>
    </w:p>
    <w:p w:rsidR="00B6608C" w:rsidP="005C5D76" w:rsidRDefault="002168FE">
      <w:pPr>
        <w:pStyle w:val="1"/>
      </w:pPr>
      <w:r w:rsidRPr="00454682">
        <w:rPr>
          <w:lang w:val="en-US"/>
        </w:rPr>
        <w:t>  </w:t>
      </w:r>
      <w:r w:rsidRPr="00454682" w:rsidR="003722CB">
        <w:t xml:space="preserve">Хоча Палата залишила це питання для того, щоб приєднати його до суті, жоден з двох урядів не надав будь-яких зауважень </w:t>
      </w:r>
      <w:r w:rsidRPr="00454682" w:rsidR="00BE792D">
        <w:t>у цьому зв</w:t>
      </w:r>
      <w:r w:rsidR="00B6608C">
        <w:t>’</w:t>
      </w:r>
      <w:r w:rsidRPr="00454682" w:rsidR="00BE792D">
        <w:t>язку</w:t>
      </w:r>
      <w:r w:rsidRPr="00454682" w:rsidR="003722CB">
        <w:t>. Уряд</w:t>
      </w:r>
      <w:r w:rsidRPr="00454682" w:rsidR="00BE792D">
        <w:t>-заявник лише просив</w:t>
      </w:r>
      <w:r w:rsidRPr="00454682" w:rsidR="003722CB">
        <w:t xml:space="preserve"> Суд визнати, що заяву було подано протягом </w:t>
      </w:r>
      <w:r w:rsidRPr="00454682" w:rsidR="00BE792D">
        <w:t>передбаченого Конвенцією шестимісячного строку</w:t>
      </w:r>
      <w:r w:rsidRPr="00454682" w:rsidR="003722CB">
        <w:t>.</w:t>
      </w:r>
    </w:p>
    <w:p w:rsidR="00B6608C" w:rsidP="005C5D76" w:rsidRDefault="002168FE">
      <w:pPr>
        <w:pStyle w:val="1"/>
      </w:pPr>
      <w:r w:rsidRPr="00454682">
        <w:rPr>
          <w:lang w:val="en-US"/>
        </w:rPr>
        <w:t>  </w:t>
      </w:r>
      <w:r w:rsidRPr="00454682" w:rsidR="00BE792D">
        <w:t>У</w:t>
      </w:r>
      <w:r w:rsidRPr="00454682" w:rsidR="003722CB">
        <w:t xml:space="preserve"> даній справі заяву було подано до Суду 26 березня 2007 року, тоді як накази, за якими громадяни Грузії підлягали вис</w:t>
      </w:r>
      <w:r w:rsidRPr="00454682" w:rsidR="00BE792D">
        <w:t>ланню</w:t>
      </w:r>
      <w:r w:rsidRPr="00454682" w:rsidR="003722CB">
        <w:t xml:space="preserve">, і на які </w:t>
      </w:r>
      <w:r w:rsidRPr="00454682" w:rsidR="007D267E">
        <w:t xml:space="preserve">скаржився </w:t>
      </w:r>
      <w:r w:rsidRPr="00454682" w:rsidR="003722CB">
        <w:t>уряд-заявник, були винесені після 27 вересня 2006 року.</w:t>
      </w:r>
    </w:p>
    <w:p w:rsidRPr="00454682" w:rsidR="003722CB" w:rsidP="005C5D76" w:rsidRDefault="002168FE">
      <w:pPr>
        <w:pStyle w:val="1"/>
      </w:pPr>
      <w:r w:rsidRPr="00454682">
        <w:rPr>
          <w:lang w:val="en-US"/>
        </w:rPr>
        <w:t>  </w:t>
      </w:r>
      <w:r w:rsidRPr="00454682" w:rsidR="003722CB">
        <w:t xml:space="preserve">Відповідно, Суд вважає, що </w:t>
      </w:r>
      <w:r w:rsidRPr="00454682" w:rsidR="00BE792D">
        <w:t xml:space="preserve">передбачений Конвенцією </w:t>
      </w:r>
      <w:r w:rsidRPr="00454682" w:rsidR="003722CB">
        <w:t>шес</w:t>
      </w:r>
      <w:r w:rsidRPr="00454682" w:rsidR="00BE792D">
        <w:t>тимісячний строк</w:t>
      </w:r>
      <w:r w:rsidRPr="00454682" w:rsidR="003722CB">
        <w:t xml:space="preserve"> було дотримано.</w:t>
      </w:r>
    </w:p>
    <w:p w:rsidRPr="00454682" w:rsidR="00FB7FCF" w:rsidP="00FB7FCF" w:rsidRDefault="00FB7FCF">
      <w:pPr>
        <w:pStyle w:val="ECHRHeading1"/>
        <w:rPr>
          <w:rFonts w:ascii="Times New Roman" w:hAnsi="Times New Roman" w:cs="Times New Roman"/>
          <w:lang w:val="uk-UA"/>
        </w:rPr>
      </w:pPr>
      <w:bookmarkStart w:name="_Toc388528999" w:id="69"/>
      <w:bookmarkStart w:name="_Toc388884462" w:id="70"/>
      <w:r w:rsidRPr="00454682">
        <w:rPr>
          <w:rFonts w:ascii="Times New Roman" w:hAnsi="Times New Roman" w:cs="Times New Roman"/>
          <w:lang w:val="uk-UA"/>
        </w:rPr>
        <w:t>IV.  </w:t>
      </w:r>
      <w:r w:rsidRPr="00454682" w:rsidR="00876731">
        <w:rPr>
          <w:rFonts w:ascii="Times New Roman" w:hAnsi="Times New Roman" w:cs="Times New Roman"/>
          <w:lang w:val="uk-UA"/>
        </w:rPr>
        <w:t xml:space="preserve">СТВЕРДЖУВАНЕ ПОРУШЕННЯ СТАТТІ 4 ПРОТОКОЛУ № </w:t>
      </w:r>
      <w:r w:rsidRPr="00454682">
        <w:rPr>
          <w:rFonts w:ascii="Times New Roman" w:hAnsi="Times New Roman" w:cs="Times New Roman"/>
          <w:lang w:val="uk-UA"/>
        </w:rPr>
        <w:t>4</w:t>
      </w:r>
      <w:bookmarkEnd w:id="69"/>
      <w:bookmarkEnd w:id="70"/>
    </w:p>
    <w:p w:rsidRPr="00454682" w:rsidR="00FB7FCF" w:rsidP="005C5D76" w:rsidRDefault="007D267E">
      <w:pPr>
        <w:pStyle w:val="1"/>
      </w:pPr>
      <w:r>
        <w:t>  </w:t>
      </w:r>
      <w:r w:rsidRPr="00454682" w:rsidR="00876731">
        <w:t>Уряд-заявник посилався на статтю 4 Протоколу № 4, яка передбачає наступне</w:t>
      </w:r>
      <w:r w:rsidRPr="00454682" w:rsidR="00FB7FCF">
        <w:t>:</w:t>
      </w:r>
    </w:p>
    <w:p w:rsidRPr="00454682" w:rsidR="00FB7FCF" w:rsidP="00FB7FCF" w:rsidRDefault="00876731">
      <w:pPr>
        <w:pStyle w:val="ECHRParaQuote"/>
        <w:rPr>
          <w:rFonts w:ascii="Times New Roman" w:hAnsi="Times New Roman" w:cs="Times New Roman"/>
          <w:lang w:val="uk-UA"/>
        </w:rPr>
      </w:pPr>
      <w:r w:rsidRPr="00454682">
        <w:rPr>
          <w:rFonts w:ascii="Times New Roman" w:hAnsi="Times New Roman" w:cs="Times New Roman"/>
          <w:lang w:val="uk-UA"/>
        </w:rPr>
        <w:t>«Колективне вислання іноземців заборонено».</w:t>
      </w:r>
    </w:p>
    <w:p w:rsidRPr="00454682" w:rsidR="00FB7FCF" w:rsidP="00FB7FCF" w:rsidRDefault="00FB7FCF">
      <w:pPr>
        <w:pStyle w:val="ECHRHeading2"/>
        <w:rPr>
          <w:rFonts w:ascii="Times New Roman" w:hAnsi="Times New Roman" w:cs="Times New Roman"/>
          <w:lang w:val="uk-UA"/>
        </w:rPr>
      </w:pPr>
      <w:bookmarkStart w:name="_Toc388529000" w:id="71"/>
      <w:bookmarkStart w:name="_Toc388884463" w:id="72"/>
      <w:r w:rsidRPr="00454682">
        <w:rPr>
          <w:rFonts w:ascii="Times New Roman" w:hAnsi="Times New Roman" w:cs="Times New Roman"/>
          <w:lang w:val="uk-UA"/>
        </w:rPr>
        <w:t>A.  </w:t>
      </w:r>
      <w:r w:rsidRPr="00454682" w:rsidR="00876731">
        <w:rPr>
          <w:rFonts w:ascii="Times New Roman" w:hAnsi="Times New Roman" w:cs="Times New Roman"/>
          <w:lang w:val="uk-UA"/>
        </w:rPr>
        <w:t>Доводи сторін</w:t>
      </w:r>
      <w:bookmarkEnd w:id="71"/>
      <w:bookmarkEnd w:id="72"/>
    </w:p>
    <w:p w:rsidRPr="00454682" w:rsidR="00FB7FCF" w:rsidP="00FB7FCF" w:rsidRDefault="00FB7FCF">
      <w:pPr>
        <w:pStyle w:val="ECHRHeading3"/>
        <w:rPr>
          <w:rFonts w:ascii="Times New Roman" w:hAnsi="Times New Roman" w:cs="Times New Roman"/>
          <w:lang w:val="uk-UA"/>
        </w:rPr>
      </w:pPr>
      <w:bookmarkStart w:name="_Toc388529001" w:id="73"/>
      <w:r w:rsidRPr="00454682">
        <w:rPr>
          <w:rFonts w:ascii="Times New Roman" w:hAnsi="Times New Roman" w:cs="Times New Roman"/>
          <w:lang w:val="uk-UA"/>
        </w:rPr>
        <w:t>1.  </w:t>
      </w:r>
      <w:r w:rsidRPr="00454682" w:rsidR="00876731">
        <w:rPr>
          <w:rFonts w:ascii="Times New Roman" w:hAnsi="Times New Roman" w:cs="Times New Roman"/>
          <w:lang w:val="uk-UA"/>
        </w:rPr>
        <w:t>Уряд-заявник</w:t>
      </w:r>
      <w:bookmarkEnd w:id="73"/>
    </w:p>
    <w:p w:rsidR="00B6608C" w:rsidP="005C5D76" w:rsidRDefault="00FB7FCF">
      <w:pPr>
        <w:pStyle w:val="1"/>
      </w:pPr>
      <w:r w:rsidRPr="00454682">
        <w:t>  </w:t>
      </w:r>
      <w:r w:rsidRPr="00454682" w:rsidR="005D259E">
        <w:t xml:space="preserve">Уряд-заявник стверджував, що уряд-відповідач колективно вислав грузин з території Російської Федерації і позбавив їх права на розгляд їхніх справ судом. На </w:t>
      </w:r>
      <w:r w:rsidRPr="00454682" w:rsidR="00BE792D">
        <w:t xml:space="preserve">його </w:t>
      </w:r>
      <w:r w:rsidRPr="00454682" w:rsidR="005D259E">
        <w:t xml:space="preserve">думку, питанням серйозної </w:t>
      </w:r>
      <w:r w:rsidRPr="00454682" w:rsidR="00BE792D">
        <w:t xml:space="preserve">занепокоєності </w:t>
      </w:r>
      <w:r w:rsidRPr="00454682" w:rsidR="005D259E">
        <w:t>був той факт, що в ході судових проваджень справи осіб, які підлягали вис</w:t>
      </w:r>
      <w:r w:rsidRPr="00454682" w:rsidR="00BE792D">
        <w:t>ланню</w:t>
      </w:r>
      <w:r w:rsidRPr="00454682" w:rsidR="005D259E">
        <w:t xml:space="preserve">, ніколи не розглядалися по суті. Як можна </w:t>
      </w:r>
      <w:r w:rsidR="00FE1C32">
        <w:t>було пере</w:t>
      </w:r>
      <w:r w:rsidRPr="00454682" w:rsidR="00BE792D">
        <w:t xml:space="preserve">свідчитися </w:t>
      </w:r>
      <w:r w:rsidRPr="00454682" w:rsidR="005D259E">
        <w:t>з показ</w:t>
      </w:r>
      <w:r w:rsidRPr="00454682" w:rsidR="00BE792D">
        <w:t xml:space="preserve">ань </w:t>
      </w:r>
      <w:r w:rsidRPr="00454682" w:rsidR="005D259E">
        <w:t xml:space="preserve">свідків та </w:t>
      </w:r>
      <w:r w:rsidR="00FE1C32">
        <w:t>доповідей міжнародних урядових та</w:t>
      </w:r>
      <w:r w:rsidRPr="00454682" w:rsidR="005D259E">
        <w:t xml:space="preserve"> неурядових організацій, суди не бажали слухати доводи грузинських громадян, і останні не мали можливості представити свої доводи в </w:t>
      </w:r>
      <w:r w:rsidRPr="00454682" w:rsidR="00BE792D">
        <w:t>апеляції проти свого вислання</w:t>
      </w:r>
      <w:r w:rsidRPr="00454682" w:rsidR="005D259E">
        <w:t xml:space="preserve">. Судді використовували </w:t>
      </w:r>
      <w:r w:rsidRPr="00454682" w:rsidR="00BE792D">
        <w:t xml:space="preserve">однакову </w:t>
      </w:r>
      <w:r w:rsidR="00FE1C32">
        <w:t>шаблонну</w:t>
      </w:r>
      <w:r w:rsidRPr="00454682" w:rsidR="005D259E">
        <w:t xml:space="preserve"> форму для всіх своїх наказів про вис</w:t>
      </w:r>
      <w:r w:rsidRPr="00454682" w:rsidR="00BE792D">
        <w:t xml:space="preserve">лання </w:t>
      </w:r>
      <w:r w:rsidRPr="00454682" w:rsidR="005D259E">
        <w:t>і просто вводили відповідні</w:t>
      </w:r>
      <w:r w:rsidRPr="00454682" w:rsidR="00BE792D">
        <w:t xml:space="preserve"> прізвища та</w:t>
      </w:r>
      <w:r w:rsidRPr="00454682" w:rsidR="005D259E">
        <w:t xml:space="preserve"> дати, без </w:t>
      </w:r>
      <w:r w:rsidR="00FE1C32">
        <w:t>дослідження</w:t>
      </w:r>
      <w:r w:rsidRPr="00454682" w:rsidR="005D259E">
        <w:t xml:space="preserve"> фактичних обставин кожної конкретної справи. Деякі жертви навіть не мали можливості </w:t>
      </w:r>
      <w:r w:rsidR="00FE1C32">
        <w:t>бути присутніми в суді</w:t>
      </w:r>
      <w:r w:rsidRPr="00454682" w:rsidR="005D259E">
        <w:t>.</w:t>
      </w:r>
    </w:p>
    <w:p w:rsidRPr="00454682" w:rsidR="00FB7FCF" w:rsidP="00FB7FCF" w:rsidRDefault="00FB7FCF">
      <w:pPr>
        <w:pStyle w:val="ECHRHeading3"/>
        <w:rPr>
          <w:rFonts w:ascii="Times New Roman" w:hAnsi="Times New Roman" w:cs="Times New Roman"/>
          <w:lang w:val="uk-UA"/>
        </w:rPr>
      </w:pPr>
      <w:bookmarkStart w:name="_Toc388529002" w:id="74"/>
      <w:r w:rsidRPr="00454682">
        <w:rPr>
          <w:rFonts w:ascii="Times New Roman" w:hAnsi="Times New Roman" w:cs="Times New Roman"/>
          <w:lang w:val="uk-UA"/>
        </w:rPr>
        <w:t>2.  </w:t>
      </w:r>
      <w:r w:rsidRPr="00454682" w:rsidR="00876731">
        <w:rPr>
          <w:rFonts w:ascii="Times New Roman" w:hAnsi="Times New Roman" w:cs="Times New Roman"/>
          <w:lang w:val="uk-UA"/>
        </w:rPr>
        <w:t>Уряд-відповідач</w:t>
      </w:r>
      <w:bookmarkEnd w:id="74"/>
    </w:p>
    <w:p w:rsidR="00B6608C" w:rsidP="005C5D76" w:rsidRDefault="00FB7FCF">
      <w:pPr>
        <w:pStyle w:val="1"/>
      </w:pPr>
      <w:r w:rsidRPr="00454682">
        <w:t>  </w:t>
      </w:r>
      <w:r w:rsidRPr="00454682" w:rsidR="005D259E">
        <w:t>Уряд-відповідач оспорював ці твердження і стверджував, що дана справа суттєво відрізня</w:t>
      </w:r>
      <w:r w:rsidRPr="00454682" w:rsidR="00BE792D">
        <w:t xml:space="preserve">лася </w:t>
      </w:r>
      <w:r w:rsidRPr="00454682" w:rsidR="005D259E">
        <w:t>від справи «</w:t>
      </w:r>
      <w:r w:rsidRPr="00454682" w:rsidR="005D259E">
        <w:rPr>
          <w:i/>
        </w:rPr>
        <w:t>Čonka проти Бельгії</w:t>
      </w:r>
      <w:r w:rsidRPr="00454682" w:rsidR="005D259E">
        <w:t>» (№ 51564/99, ECHR 2002-I), тому що органи влади Російської Федерації ніколи не стверджували, що вони колективно висилали грузинських громадян, і не видавали жодних інструкцій відповідним посадовим особам. Крім того, грузинські громадяни не викликалися до відповідних органів Міністерства внутрішніх справ</w:t>
      </w:r>
      <w:r w:rsidRPr="00454682" w:rsidR="00BE792D">
        <w:t>,</w:t>
      </w:r>
      <w:r w:rsidRPr="00454682" w:rsidR="005D259E">
        <w:t xml:space="preserve"> і багато з них </w:t>
      </w:r>
      <w:r w:rsidRPr="00454682" w:rsidR="00BE792D">
        <w:t xml:space="preserve">могли </w:t>
      </w:r>
      <w:r w:rsidRPr="00454682" w:rsidR="005D259E">
        <w:t xml:space="preserve">виїхати з Російської Федерації </w:t>
      </w:r>
      <w:r w:rsidRPr="00454682" w:rsidR="00410743">
        <w:t>самостійно</w:t>
      </w:r>
      <w:r w:rsidRPr="00454682" w:rsidR="005D259E">
        <w:t>. Нарешті, справа кожного грузинського громадянина, проти якого було порушено провадження за адміністративне правопорушення, і який підлягав наказу про адміністративне вислання, була індивідуально розглянута відповідно до законодавства Російської Федерації. Уряд-відповідач оспорював достовірність тверджень грузинських свідків у цьому зв</w:t>
      </w:r>
      <w:r w:rsidR="00B6608C">
        <w:t>’</w:t>
      </w:r>
      <w:r w:rsidRPr="00454682" w:rsidR="005D259E">
        <w:t xml:space="preserve">язку і посилався на свідчення російських чиновників. Згідно з урядом-відповідачем, дана справа </w:t>
      </w:r>
      <w:r w:rsidR="00FE1C32">
        <w:t>радше</w:t>
      </w:r>
      <w:r w:rsidRPr="00454682" w:rsidR="005D259E">
        <w:t xml:space="preserve"> нагадувала справу «</w:t>
      </w:r>
      <w:r w:rsidRPr="00454682" w:rsidR="005D259E">
        <w:rPr>
          <w:i/>
        </w:rPr>
        <w:t>Sultani проти Франції</w:t>
      </w:r>
      <w:r w:rsidRPr="00454682" w:rsidR="005D259E">
        <w:t>» (№ 45223/05, ECHR 2007-IV (витяги)), оскільки, як і в тій справі, уряд-відповідач організував у жовтні 2006 року спеціальні прямі рейси для перевезення гр</w:t>
      </w:r>
      <w:r w:rsidR="00FE1C32">
        <w:t>узинських громадян між Москвою та</w:t>
      </w:r>
      <w:r w:rsidRPr="00454682" w:rsidR="005D259E">
        <w:t xml:space="preserve"> Тбілісі на основі угод з посольством Грузії в Російській Федерації, у зв</w:t>
      </w:r>
      <w:r w:rsidR="00B6608C">
        <w:t>’</w:t>
      </w:r>
      <w:r w:rsidRPr="00454682" w:rsidR="005D259E">
        <w:t>язку з тим, що повітряне сполучення між Російською Федерацією та Грузією було призупинено. Вислання нелегальних іммігрантів та осіб, які іншим чином порушили законодавчі положення щодо перебування на території Російської Федерації, було суверенним правом і обов</w:t>
      </w:r>
      <w:r w:rsidR="00B6608C">
        <w:t>’</w:t>
      </w:r>
      <w:r w:rsidRPr="00454682" w:rsidR="005D259E">
        <w:t>язком Російської держави з метою забезпечення національної та міжнародної безпеки.</w:t>
      </w:r>
    </w:p>
    <w:p w:rsidRPr="00454682" w:rsidR="00FB7FCF" w:rsidP="00FB7FCF" w:rsidRDefault="00FB7FCF">
      <w:pPr>
        <w:pStyle w:val="ECHRHeading2"/>
        <w:rPr>
          <w:rFonts w:ascii="Times New Roman" w:hAnsi="Times New Roman" w:cs="Times New Roman"/>
          <w:lang w:val="uk-UA"/>
        </w:rPr>
      </w:pPr>
      <w:bookmarkStart w:name="_Toc388529003" w:id="75"/>
      <w:bookmarkStart w:name="_Toc388884464" w:id="76"/>
      <w:r w:rsidRPr="00454682">
        <w:rPr>
          <w:rFonts w:ascii="Times New Roman" w:hAnsi="Times New Roman" w:cs="Times New Roman"/>
          <w:lang w:val="uk-UA"/>
        </w:rPr>
        <w:t>B.  </w:t>
      </w:r>
      <w:r w:rsidRPr="00454682" w:rsidR="00876731">
        <w:rPr>
          <w:rFonts w:ascii="Times New Roman" w:hAnsi="Times New Roman" w:cs="Times New Roman"/>
          <w:lang w:val="uk-UA"/>
        </w:rPr>
        <w:t>Оцінка Суду</w:t>
      </w:r>
      <w:bookmarkEnd w:id="75"/>
      <w:bookmarkEnd w:id="76"/>
    </w:p>
    <w:p w:rsidRPr="00454682" w:rsidR="00FB7FCF" w:rsidP="00FB7FCF" w:rsidRDefault="00FB7FCF">
      <w:pPr>
        <w:pStyle w:val="ECHRHeading3"/>
        <w:rPr>
          <w:rFonts w:ascii="Times New Roman" w:hAnsi="Times New Roman" w:cs="Times New Roman"/>
          <w:lang w:val="uk-UA"/>
        </w:rPr>
      </w:pPr>
      <w:bookmarkStart w:name="_Toc388529004" w:id="77"/>
      <w:r w:rsidRPr="00454682">
        <w:rPr>
          <w:rFonts w:ascii="Times New Roman" w:hAnsi="Times New Roman" w:cs="Times New Roman"/>
          <w:lang w:val="uk-UA"/>
        </w:rPr>
        <w:t>1.  </w:t>
      </w:r>
      <w:r w:rsidRPr="00454682" w:rsidR="00876731">
        <w:rPr>
          <w:rFonts w:ascii="Times New Roman" w:hAnsi="Times New Roman" w:cs="Times New Roman"/>
          <w:lang w:val="uk-UA"/>
        </w:rPr>
        <w:t>Загальні принципи</w:t>
      </w:r>
      <w:bookmarkEnd w:id="77"/>
    </w:p>
    <w:p w:rsidR="00B6608C" w:rsidP="005C5D76" w:rsidRDefault="00FB7FCF">
      <w:pPr>
        <w:pStyle w:val="1"/>
      </w:pPr>
      <w:r w:rsidRPr="00454682">
        <w:t>  </w:t>
      </w:r>
      <w:r w:rsidRPr="00454682" w:rsidR="006D62B0">
        <w:t xml:space="preserve">Суд повторює свою практику, відповідно до якої «під колективним висланням за змістом статті 4 Протоколу № 4 повинен </w:t>
      </w:r>
      <w:r w:rsidRPr="00454682" w:rsidR="00BE792D">
        <w:t>розумітися будь-який захід, що змушує групу іноземців</w:t>
      </w:r>
      <w:r w:rsidRPr="00454682" w:rsidR="006D62B0">
        <w:t xml:space="preserve"> залишити країну, крім випадків, коли такий захід </w:t>
      </w:r>
      <w:r w:rsidR="00FE1C32">
        <w:t>здійснюється після і на основі розумного та</w:t>
      </w:r>
      <w:r w:rsidRPr="00454682" w:rsidR="006D62B0">
        <w:t xml:space="preserve"> об</w:t>
      </w:r>
      <w:r w:rsidR="00B6608C">
        <w:t>’</w:t>
      </w:r>
      <w:r w:rsidRPr="00454682" w:rsidR="006D62B0">
        <w:t>єктивного розгляду конкретної справи кожного окремого іноземця в групі» (див. згадану вище справу «</w:t>
      </w:r>
      <w:r w:rsidRPr="00454682" w:rsidR="006D62B0">
        <w:rPr>
          <w:i/>
        </w:rPr>
        <w:t>Čonka</w:t>
      </w:r>
      <w:r w:rsidRPr="00454682" w:rsidR="006D62B0">
        <w:t xml:space="preserve">», § 59). Згодом Суд уточнив, що «той факт, що багато іноземців підлягають подібним рішенням, сам по собі не призводить до висновку про те, що існує колективне вислання, якщо кожній окремій особі було надано можливість </w:t>
      </w:r>
      <w:r w:rsidRPr="00454682" w:rsidR="00BE792D">
        <w:t>висунути аргументи проти свого</w:t>
      </w:r>
      <w:r w:rsidRPr="00454682" w:rsidR="006D62B0">
        <w:t xml:space="preserve"> вислання в компетентних органах </w:t>
      </w:r>
      <w:r w:rsidR="00FE1C32">
        <w:t xml:space="preserve">та </w:t>
      </w:r>
      <w:r w:rsidRPr="00454682" w:rsidR="006D62B0">
        <w:t>на індивідуальній основі» (див., серед іншого, згадані вище справи «</w:t>
      </w:r>
      <w:r w:rsidRPr="00454682" w:rsidR="006D62B0">
        <w:rPr>
          <w:i/>
        </w:rPr>
        <w:t>Sultani</w:t>
      </w:r>
      <w:r w:rsidRPr="00454682" w:rsidR="006D62B0">
        <w:t xml:space="preserve">», § 81, </w:t>
      </w:r>
      <w:r w:rsidR="00FE1C32">
        <w:t>і</w:t>
      </w:r>
      <w:r w:rsidRPr="00454682" w:rsidR="006D62B0">
        <w:t xml:space="preserve"> «</w:t>
      </w:r>
      <w:r w:rsidRPr="00454682" w:rsidR="006D62B0">
        <w:rPr>
          <w:i/>
        </w:rPr>
        <w:t>Hirsi Jamaa та інші</w:t>
      </w:r>
      <w:r w:rsidRPr="00454682" w:rsidR="006D62B0">
        <w:t xml:space="preserve">», § 184). </w:t>
      </w:r>
      <w:r w:rsidRPr="00454682" w:rsidR="00495C44">
        <w:t>Втім, це не означ</w:t>
      </w:r>
      <w:r w:rsidR="00FE1C32">
        <w:t>ає, що якщо мав місце розумний та</w:t>
      </w:r>
      <w:r w:rsidRPr="00454682" w:rsidR="00495C44">
        <w:t xml:space="preserve"> об</w:t>
      </w:r>
      <w:r w:rsidR="00B6608C">
        <w:t>’</w:t>
      </w:r>
      <w:r w:rsidRPr="00454682" w:rsidR="00495C44">
        <w:t>єктивний</w:t>
      </w:r>
      <w:r w:rsidRPr="00454682" w:rsidR="006D62B0">
        <w:t xml:space="preserve"> </w:t>
      </w:r>
      <w:r w:rsidRPr="00454682" w:rsidR="00495C44">
        <w:t xml:space="preserve">розгляд справи </w:t>
      </w:r>
      <w:r w:rsidRPr="00454682" w:rsidR="00BE792D">
        <w:t>кожної окремої</w:t>
      </w:r>
      <w:r w:rsidRPr="00454682" w:rsidR="006D62B0">
        <w:t xml:space="preserve"> </w:t>
      </w:r>
      <w:r w:rsidRPr="00454682" w:rsidR="00BE792D">
        <w:t>особи</w:t>
      </w:r>
      <w:r w:rsidRPr="00454682" w:rsidR="009335C3">
        <w:t xml:space="preserve">, «загальний контекст </w:t>
      </w:r>
      <w:r w:rsidRPr="00454682" w:rsidR="00495C44">
        <w:t xml:space="preserve">щодо виконання наказів про вислання </w:t>
      </w:r>
      <w:r w:rsidRPr="00454682" w:rsidR="006D62B0">
        <w:t xml:space="preserve">не грає </w:t>
      </w:r>
      <w:r w:rsidRPr="00454682" w:rsidR="00495C44">
        <w:t xml:space="preserve">жодної </w:t>
      </w:r>
      <w:r w:rsidRPr="00454682" w:rsidR="006D62B0">
        <w:t xml:space="preserve">ролі у визначенні того, чи </w:t>
      </w:r>
      <w:r w:rsidRPr="00454682" w:rsidR="00495C44">
        <w:t>було дотримано статті 4 Протоколу № 4»</w:t>
      </w:r>
      <w:r w:rsidRPr="00454682" w:rsidR="006D62B0">
        <w:t xml:space="preserve"> (див</w:t>
      </w:r>
      <w:r w:rsidRPr="00454682" w:rsidR="00495C44">
        <w:t>.</w:t>
      </w:r>
      <w:r w:rsidRPr="00454682" w:rsidR="006D62B0">
        <w:t xml:space="preserve"> </w:t>
      </w:r>
      <w:r w:rsidRPr="00454682" w:rsidR="00495C44">
        <w:t>згадану вище справу «</w:t>
      </w:r>
      <w:r w:rsidRPr="00454682" w:rsidR="006D62B0">
        <w:rPr>
          <w:i/>
        </w:rPr>
        <w:t>Čonka</w:t>
      </w:r>
      <w:r w:rsidRPr="00454682" w:rsidR="00495C44">
        <w:t>», там само)</w:t>
      </w:r>
      <w:r w:rsidRPr="00454682" w:rsidR="006D62B0">
        <w:t>.</w:t>
      </w:r>
    </w:p>
    <w:p w:rsidR="00B6608C" w:rsidP="005C5D76" w:rsidRDefault="002168FE">
      <w:pPr>
        <w:pStyle w:val="1"/>
      </w:pPr>
      <w:r w:rsidRPr="00454682">
        <w:rPr>
          <w:lang w:val="en-US"/>
        </w:rPr>
        <w:t>  </w:t>
      </w:r>
      <w:r w:rsidRPr="00454682" w:rsidR="006D62B0">
        <w:t>Що стосується сфери застосування стат</w:t>
      </w:r>
      <w:r w:rsidRPr="00454682" w:rsidR="009335C3">
        <w:t>ті 4 Протоколу № 4, Суд зазначить</w:t>
      </w:r>
      <w:r w:rsidRPr="00454682" w:rsidR="006D62B0">
        <w:t xml:space="preserve">, що формулювання цього положення не </w:t>
      </w:r>
      <w:r w:rsidRPr="00454682" w:rsidR="00495C44">
        <w:t>посилається на правову</w:t>
      </w:r>
      <w:r w:rsidRPr="00454682" w:rsidR="006D62B0">
        <w:t xml:space="preserve"> ситуац</w:t>
      </w:r>
      <w:r w:rsidRPr="00454682" w:rsidR="00495C44">
        <w:t>ію</w:t>
      </w:r>
      <w:r w:rsidRPr="00454682" w:rsidR="006D62B0">
        <w:t xml:space="preserve"> </w:t>
      </w:r>
      <w:r w:rsidRPr="00454682" w:rsidR="00495C44">
        <w:t>відповідних о</w:t>
      </w:r>
      <w:r w:rsidRPr="00454682" w:rsidR="006D62B0">
        <w:t>сіб, на відміну</w:t>
      </w:r>
      <w:r w:rsidRPr="00454682" w:rsidR="00495C44">
        <w:t xml:space="preserve"> від статті 1 Протоколу № 7, яку С</w:t>
      </w:r>
      <w:r w:rsidRPr="00454682" w:rsidR="006D62B0">
        <w:t xml:space="preserve">уду </w:t>
      </w:r>
      <w:r w:rsidRPr="00454682" w:rsidR="00495C44">
        <w:t xml:space="preserve">розгляне нижче </w:t>
      </w:r>
      <w:r w:rsidRPr="00454682" w:rsidR="006D62B0">
        <w:t>(див</w:t>
      </w:r>
      <w:r w:rsidRPr="00454682" w:rsidR="00495C44">
        <w:t>. пункти 228-</w:t>
      </w:r>
      <w:r w:rsidRPr="00454682" w:rsidR="006D62B0">
        <w:t>231 нижче). Крім того, з коментаря щодо проекту Протоколу № 4</w:t>
      </w:r>
      <w:r w:rsidRPr="00454682" w:rsidR="00495C44">
        <w:t xml:space="preserve"> вбачається</w:t>
      </w:r>
      <w:r w:rsidRPr="00454682" w:rsidR="006D62B0">
        <w:t>, що</w:t>
      </w:r>
      <w:r w:rsidRPr="00454682" w:rsidR="009335C3">
        <w:t>,</w:t>
      </w:r>
      <w:r w:rsidRPr="00454682" w:rsidR="00495C44">
        <w:t xml:space="preserve"> згідно з Комітетом експертів, іноземцями</w:t>
      </w:r>
      <w:r w:rsidRPr="00454682" w:rsidR="006D62B0">
        <w:t xml:space="preserve">, </w:t>
      </w:r>
      <w:r w:rsidRPr="00454682" w:rsidR="00495C44">
        <w:t>на які посилається с</w:t>
      </w:r>
      <w:r w:rsidRPr="00454682" w:rsidR="006D62B0">
        <w:t>таття 4</w:t>
      </w:r>
      <w:r w:rsidRPr="00454682" w:rsidR="00495C44">
        <w:t>,</w:t>
      </w:r>
      <w:r w:rsidRPr="00454682" w:rsidR="006D62B0">
        <w:t xml:space="preserve"> </w:t>
      </w:r>
      <w:r w:rsidRPr="00454682" w:rsidR="00495C44">
        <w:t>є не лише ті</w:t>
      </w:r>
      <w:r w:rsidRPr="00454682" w:rsidR="009335C3">
        <w:t xml:space="preserve"> особи, які</w:t>
      </w:r>
      <w:r w:rsidRPr="00454682" w:rsidR="00495C44">
        <w:t xml:space="preserve"> законно </w:t>
      </w:r>
      <w:r w:rsidRPr="00454682" w:rsidR="009335C3">
        <w:t>проживають</w:t>
      </w:r>
      <w:r w:rsidRPr="00454682" w:rsidR="006D62B0">
        <w:t xml:space="preserve"> на території, але </w:t>
      </w:r>
      <w:r w:rsidRPr="00454682" w:rsidR="00495C44">
        <w:t>й «</w:t>
      </w:r>
      <w:r w:rsidRPr="00454682" w:rsidR="006D62B0">
        <w:t>всі</w:t>
      </w:r>
      <w:r w:rsidRPr="00454682" w:rsidR="00495C44">
        <w:t xml:space="preserve"> ті</w:t>
      </w:r>
      <w:r w:rsidRPr="00454682" w:rsidR="009335C3">
        <w:t xml:space="preserve"> особи, які не мають</w:t>
      </w:r>
      <w:r w:rsidRPr="00454682" w:rsidR="006D62B0">
        <w:t xml:space="preserve"> фактичного права на громадянство в державі, </w:t>
      </w:r>
      <w:r w:rsidRPr="00454682" w:rsidR="00495C44">
        <w:t xml:space="preserve">незалежно від того, чи вони просто перетинають </w:t>
      </w:r>
      <w:r w:rsidRPr="00454682" w:rsidR="006D62B0">
        <w:t>країну</w:t>
      </w:r>
      <w:r w:rsidRPr="00454682" w:rsidR="00495C44">
        <w:t>, проживають в ній</w:t>
      </w:r>
      <w:r w:rsidRPr="00454682" w:rsidR="006D62B0">
        <w:t xml:space="preserve"> </w:t>
      </w:r>
      <w:r w:rsidRPr="00454682" w:rsidR="00495C44">
        <w:t>тимчасово чи п</w:t>
      </w:r>
      <w:r w:rsidR="00FE1C32">
        <w:t>остійно, є</w:t>
      </w:r>
      <w:r w:rsidRPr="00454682" w:rsidR="00495C44">
        <w:t xml:space="preserve"> </w:t>
      </w:r>
      <w:r w:rsidRPr="00454682" w:rsidR="006D62B0">
        <w:t>біженцями або в</w:t>
      </w:r>
      <w:r w:rsidR="00B6608C">
        <w:t>’</w:t>
      </w:r>
      <w:r w:rsidRPr="00454682" w:rsidR="006D62B0">
        <w:t xml:space="preserve">їхали в країну за власною ініціативою, </w:t>
      </w:r>
      <w:r w:rsidRPr="00454682" w:rsidR="009335C3">
        <w:t>т</w:t>
      </w:r>
      <w:r w:rsidR="00FE1C32">
        <w:t>а</w:t>
      </w:r>
      <w:r w:rsidRPr="00454682" w:rsidR="009335C3">
        <w:t xml:space="preserve"> чи </w:t>
      </w:r>
      <w:r w:rsidRPr="00454682" w:rsidR="006D62B0">
        <w:t>є особами без громадянства або ма</w:t>
      </w:r>
      <w:r w:rsidRPr="00454682" w:rsidR="00495C44">
        <w:t xml:space="preserve">ють інше громадянство» </w:t>
      </w:r>
      <w:r w:rsidRPr="00454682" w:rsidR="006D62B0">
        <w:t>(стаття 4 ос</w:t>
      </w:r>
      <w:r w:rsidRPr="00454682" w:rsidR="00495C44">
        <w:t>таточного проекту Комітету, с</w:t>
      </w:r>
      <w:r w:rsidRPr="00454682" w:rsidR="006D62B0">
        <w:t>. 505, § 34).</w:t>
      </w:r>
    </w:p>
    <w:p w:rsidR="00B6608C" w:rsidP="005C5D76" w:rsidRDefault="002168FE">
      <w:pPr>
        <w:pStyle w:val="1"/>
      </w:pPr>
      <w:r w:rsidRPr="00454682">
        <w:rPr>
          <w:lang w:val="en-US"/>
        </w:rPr>
        <w:t>  </w:t>
      </w:r>
      <w:r w:rsidRPr="00454682" w:rsidR="00495C44">
        <w:t>Відповідно до цього тлумачення</w:t>
      </w:r>
      <w:r w:rsidRPr="00454682" w:rsidR="006D62B0">
        <w:t xml:space="preserve">, в </w:t>
      </w:r>
      <w:r w:rsidRPr="00454682" w:rsidR="00495C44">
        <w:t xml:space="preserve">справах, які були передані йому на розгляд, Суд </w:t>
      </w:r>
      <w:r w:rsidRPr="00454682" w:rsidR="006D62B0">
        <w:t>застосував статтю 4 Протоколу № 4 до осіб, які з різних причин прожива</w:t>
      </w:r>
      <w:r w:rsidRPr="00454682" w:rsidR="00495C44">
        <w:t xml:space="preserve">ли на території </w:t>
      </w:r>
      <w:r w:rsidRPr="00454682" w:rsidR="006D62B0">
        <w:t xml:space="preserve">держави або були перехоплені </w:t>
      </w:r>
      <w:r w:rsidRPr="00454682" w:rsidR="00495C44">
        <w:t>у відкритому морі суднами</w:t>
      </w:r>
      <w:r w:rsidRPr="00454682" w:rsidR="006D62B0">
        <w:t>, що плава</w:t>
      </w:r>
      <w:r w:rsidRPr="00454682" w:rsidR="009335C3">
        <w:t xml:space="preserve">ли </w:t>
      </w:r>
      <w:r w:rsidRPr="00454682" w:rsidR="006D62B0">
        <w:t>під прапором держави-відповідача</w:t>
      </w:r>
      <w:r w:rsidRPr="00454682" w:rsidR="00495C44">
        <w:t>,</w:t>
      </w:r>
      <w:r w:rsidRPr="00454682" w:rsidR="006D62B0">
        <w:t xml:space="preserve"> і </w:t>
      </w:r>
      <w:r w:rsidRPr="00454682" w:rsidR="00495C44">
        <w:t xml:space="preserve">були </w:t>
      </w:r>
      <w:r w:rsidRPr="00454682" w:rsidR="006D62B0">
        <w:t>поверну</w:t>
      </w:r>
      <w:r w:rsidRPr="00454682" w:rsidR="00495C44">
        <w:t xml:space="preserve">ті до держави походження </w:t>
      </w:r>
      <w:r w:rsidRPr="00454682" w:rsidR="006D62B0">
        <w:t>(див</w:t>
      </w:r>
      <w:r w:rsidRPr="00454682" w:rsidR="00495C44">
        <w:t>.</w:t>
      </w:r>
      <w:r w:rsidRPr="00454682" w:rsidR="006D62B0">
        <w:t xml:space="preserve">, зокрема, </w:t>
      </w:r>
      <w:r w:rsidRPr="00454682" w:rsidR="00495C44">
        <w:t>згадані вище справи «</w:t>
      </w:r>
      <w:r w:rsidRPr="00454682" w:rsidR="00495C44">
        <w:rPr>
          <w:i/>
        </w:rPr>
        <w:t>Čonka»</w:t>
      </w:r>
      <w:r w:rsidRPr="00454682" w:rsidR="00495C44">
        <w:t>; «</w:t>
      </w:r>
      <w:r w:rsidRPr="00454682" w:rsidR="00495C44">
        <w:rPr>
          <w:i/>
        </w:rPr>
        <w:t>Sultani»</w:t>
      </w:r>
      <w:r w:rsidRPr="00454682" w:rsidR="00495C44">
        <w:t>; та «</w:t>
      </w:r>
      <w:r w:rsidRPr="00454682" w:rsidR="00495C44">
        <w:rPr>
          <w:i/>
        </w:rPr>
        <w:t>Hirsi Jamaa та інші»</w:t>
      </w:r>
      <w:r w:rsidRPr="00454682" w:rsidR="006D62B0">
        <w:t>).</w:t>
      </w:r>
    </w:p>
    <w:p w:rsidRPr="00454682" w:rsidR="00FB7FCF" w:rsidP="00FB7FCF" w:rsidRDefault="00FB7FCF">
      <w:pPr>
        <w:pStyle w:val="ECHRHeading3"/>
        <w:rPr>
          <w:rFonts w:ascii="Times New Roman" w:hAnsi="Times New Roman" w:cs="Times New Roman"/>
          <w:lang w:val="uk-UA"/>
        </w:rPr>
      </w:pPr>
      <w:bookmarkStart w:name="_Toc388529005" w:id="78"/>
      <w:r w:rsidRPr="00454682">
        <w:rPr>
          <w:rFonts w:ascii="Times New Roman" w:hAnsi="Times New Roman" w:cs="Times New Roman"/>
          <w:lang w:val="uk-UA"/>
        </w:rPr>
        <w:t>2.  </w:t>
      </w:r>
      <w:r w:rsidRPr="00454682" w:rsidR="00876731">
        <w:rPr>
          <w:rFonts w:ascii="Times New Roman" w:hAnsi="Times New Roman" w:cs="Times New Roman"/>
          <w:lang w:val="uk-UA"/>
        </w:rPr>
        <w:t>Застосування цих принципів</w:t>
      </w:r>
      <w:bookmarkEnd w:id="78"/>
    </w:p>
    <w:p w:rsidRPr="00454682" w:rsidR="00B1711E" w:rsidP="005C5D76" w:rsidRDefault="00FB7FCF">
      <w:pPr>
        <w:pStyle w:val="1"/>
      </w:pPr>
      <w:r w:rsidRPr="00454682">
        <w:rPr>
          <w:rStyle w:val="ju-005fpara--char"/>
          <w:iCs/>
        </w:rPr>
        <w:t>  </w:t>
      </w:r>
      <w:r w:rsidRPr="00454682" w:rsidR="004C0A83">
        <w:rPr>
          <w:rStyle w:val="ju-005fpara--char"/>
          <w:iCs/>
        </w:rPr>
        <w:t>Таким чином, у</w:t>
      </w:r>
      <w:r w:rsidRPr="00454682" w:rsidR="004C0A83">
        <w:t xml:space="preserve"> цій справі стаття 4 Протоколу № 4 застосовується незалежно від питання про те, чи </w:t>
      </w:r>
      <w:r w:rsidRPr="00454682" w:rsidR="00B1711E">
        <w:t xml:space="preserve">законно проживали </w:t>
      </w:r>
      <w:r w:rsidRPr="00454682" w:rsidR="004C0A83">
        <w:t>громадян</w:t>
      </w:r>
      <w:r w:rsidRPr="00454682" w:rsidR="00B1711E">
        <w:t>и</w:t>
      </w:r>
      <w:r w:rsidRPr="00454682" w:rsidR="004C0A83">
        <w:t xml:space="preserve"> Грузії на території Російської Федерації.</w:t>
      </w:r>
    </w:p>
    <w:p w:rsidR="00B6608C" w:rsidP="005C5D76" w:rsidRDefault="002168FE">
      <w:pPr>
        <w:pStyle w:val="1"/>
      </w:pPr>
      <w:r w:rsidRPr="00454682">
        <w:rPr>
          <w:lang w:val="en-US"/>
        </w:rPr>
        <w:t>  </w:t>
      </w:r>
      <w:r w:rsidRPr="00454682" w:rsidR="00B1711E">
        <w:t xml:space="preserve">Щодо суті, Суд </w:t>
      </w:r>
      <w:r w:rsidRPr="00454682" w:rsidR="004C0A83">
        <w:t>повинен визначити, чи були вжиті заходи щодо вис</w:t>
      </w:r>
      <w:r w:rsidRPr="00454682" w:rsidR="00B1711E">
        <w:t>лання після і на основі</w:t>
      </w:r>
      <w:r w:rsidR="00FE1C32">
        <w:t xml:space="preserve"> розумного та</w:t>
      </w:r>
      <w:r w:rsidRPr="00454682" w:rsidR="004C0A83">
        <w:t xml:space="preserve"> об</w:t>
      </w:r>
      <w:r w:rsidR="00B6608C">
        <w:t>’</w:t>
      </w:r>
      <w:r w:rsidRPr="00454682" w:rsidR="004C0A83">
        <w:t xml:space="preserve">єктивного </w:t>
      </w:r>
      <w:r w:rsidRPr="00454682" w:rsidR="009335C3">
        <w:t>вивчення конкретної ситуації кожного</w:t>
      </w:r>
      <w:r w:rsidRPr="00454682" w:rsidR="004C0A83">
        <w:t xml:space="preserve"> громадян</w:t>
      </w:r>
      <w:r w:rsidRPr="00454682" w:rsidR="009335C3">
        <w:t>ина</w:t>
      </w:r>
      <w:r w:rsidRPr="00454682" w:rsidR="004C0A83">
        <w:t xml:space="preserve"> Грузії</w:t>
      </w:r>
      <w:r w:rsidRPr="00454682" w:rsidR="00B1711E">
        <w:t>, беручи водночас до уваги загальний контекст, що існував</w:t>
      </w:r>
      <w:r w:rsidRPr="00454682" w:rsidR="004C0A83">
        <w:t xml:space="preserve"> н</w:t>
      </w:r>
      <w:r w:rsidRPr="00454682" w:rsidR="00B1711E">
        <w:t>а той момент.</w:t>
      </w:r>
    </w:p>
    <w:p w:rsidR="00B6608C" w:rsidP="005C5D76" w:rsidRDefault="002168FE">
      <w:pPr>
        <w:pStyle w:val="1"/>
      </w:pPr>
      <w:r w:rsidRPr="00454682">
        <w:rPr>
          <w:lang w:val="en-US"/>
        </w:rPr>
        <w:t>  </w:t>
      </w:r>
      <w:r w:rsidRPr="00454682" w:rsidR="004C0A83">
        <w:t>У цьому зв</w:t>
      </w:r>
      <w:r w:rsidR="00B6608C">
        <w:t>’</w:t>
      </w:r>
      <w:r w:rsidRPr="00454682" w:rsidR="004C0A83">
        <w:t xml:space="preserve">язку він </w:t>
      </w:r>
      <w:r w:rsidRPr="00454682" w:rsidR="009335C3">
        <w:t>знову зробить посилання на узгоджений опис дуже скорочених проваджень у російських судах, наданий грузинськими свідками та</w:t>
      </w:r>
      <w:r w:rsidRPr="00454682" w:rsidR="00B1711E">
        <w:t xml:space="preserve"> міжнародними урядов</w:t>
      </w:r>
      <w:r w:rsidRPr="00454682" w:rsidR="009335C3">
        <w:t>ими і неурядовими організаціями</w:t>
      </w:r>
      <w:r w:rsidRPr="00454682" w:rsidR="004C0A83">
        <w:t xml:space="preserve"> (див</w:t>
      </w:r>
      <w:r w:rsidRPr="00454682" w:rsidR="00B1711E">
        <w:t>. пункти 48-49 і пункти 68-71 вище).</w:t>
      </w:r>
    </w:p>
    <w:p w:rsidRPr="00454682" w:rsidR="00B1711E" w:rsidP="00FE1C32" w:rsidRDefault="00B1711E">
      <w:pPr>
        <w:ind w:firstLine="284"/>
        <w:rPr>
          <w:rFonts w:ascii="Times New Roman" w:hAnsi="Times New Roman" w:cs="Times New Roman"/>
          <w:lang w:val="uk-UA"/>
        </w:rPr>
      </w:pPr>
      <w:r w:rsidRPr="00FE1C32">
        <w:rPr>
          <w:rFonts w:ascii="Times New Roman" w:hAnsi="Times New Roman" w:cs="Times New Roman"/>
          <w:lang w:val="uk-UA"/>
        </w:rPr>
        <w:t>Так</w:t>
      </w:r>
      <w:r w:rsidRPr="00FE1C32" w:rsidR="004C0A83">
        <w:rPr>
          <w:rFonts w:ascii="Times New Roman" w:hAnsi="Times New Roman" w:cs="Times New Roman"/>
          <w:lang w:val="uk-UA"/>
        </w:rPr>
        <w:t xml:space="preserve">, </w:t>
      </w:r>
      <w:r w:rsidRPr="00FE1C32">
        <w:rPr>
          <w:rFonts w:ascii="Times New Roman" w:hAnsi="Times New Roman" w:cs="Times New Roman"/>
          <w:lang w:val="uk-UA"/>
        </w:rPr>
        <w:t>Моніторинговий к</w:t>
      </w:r>
      <w:r w:rsidRPr="00FE1C32" w:rsidR="004C0A83">
        <w:rPr>
          <w:rFonts w:ascii="Times New Roman" w:hAnsi="Times New Roman" w:cs="Times New Roman"/>
          <w:lang w:val="uk-UA"/>
        </w:rPr>
        <w:t xml:space="preserve">омітет ПАРЄ </w:t>
      </w:r>
      <w:r w:rsidRPr="00FE1C32">
        <w:rPr>
          <w:rFonts w:ascii="Times New Roman" w:hAnsi="Times New Roman" w:cs="Times New Roman"/>
          <w:lang w:val="uk-UA"/>
        </w:rPr>
        <w:t xml:space="preserve">зазначив, що </w:t>
      </w:r>
      <w:r w:rsidRPr="00FE1C32" w:rsidR="00FE1C32">
        <w:rPr>
          <w:rFonts w:ascii="Times New Roman" w:hAnsi="Times New Roman" w:cs="Times New Roman"/>
          <w:lang w:val="uk-UA"/>
        </w:rPr>
        <w:t>по всій країні встановився «режим видворення»: «Грузинів, зупинених на вулиці під приводом перевірки їхніх документів, затримували незалежно від того, чи були їхні документи в порядку, і доставляли до відділень міліції, де їх збирали у великі групи та відвозили до судів, в яких виносилися рішення про накладення адміністративного штрафу з висланням з території Росії відповідно до попередньої домовленості з судами. Процедура здійснювалася без адвокатів та без вивчення судами окремих обставин справи; вся процедура тривала від 2 до 10 хвилин. Часто осіб, які зазнали цих заходів, не допускали до зали судового засідання, затримані трималися в коридорах або навіть в автотранспорті, в якому їх туди привезли» (доповідь ПАРЄ, § 59).</w:t>
      </w:r>
    </w:p>
    <w:p w:rsidR="00B6608C" w:rsidP="005C5D76" w:rsidRDefault="002168FE">
      <w:pPr>
        <w:pStyle w:val="1"/>
      </w:pPr>
      <w:r w:rsidRPr="00454682">
        <w:rPr>
          <w:lang w:val="en-US"/>
        </w:rPr>
        <w:t>  </w:t>
      </w:r>
      <w:r w:rsidRPr="00454682" w:rsidR="004C0A83">
        <w:t xml:space="preserve">Крім того, міжнародні організації </w:t>
      </w:r>
      <w:r w:rsidRPr="00454682" w:rsidR="00B1711E">
        <w:t xml:space="preserve">зазначили, </w:t>
      </w:r>
      <w:r w:rsidRPr="00454682" w:rsidR="004C0A83">
        <w:t xml:space="preserve">що масові </w:t>
      </w:r>
      <w:r w:rsidRPr="00454682" w:rsidR="00656CC9">
        <w:t>затримання</w:t>
      </w:r>
      <w:r w:rsidRPr="00454682" w:rsidR="004C0A83">
        <w:t xml:space="preserve"> і вис</w:t>
      </w:r>
      <w:r w:rsidRPr="00454682" w:rsidR="00B1711E">
        <w:t xml:space="preserve">лання </w:t>
      </w:r>
      <w:r w:rsidRPr="00454682" w:rsidR="004C0A83">
        <w:t xml:space="preserve">громадян Грузії </w:t>
      </w:r>
      <w:r w:rsidRPr="00454682" w:rsidR="00B1711E">
        <w:t>розпочалися н</w:t>
      </w:r>
      <w:r w:rsidRPr="00454682" w:rsidR="004C0A83">
        <w:t>а п</w:t>
      </w:r>
      <w:r w:rsidRPr="00454682" w:rsidR="00B1711E">
        <w:t>очатку жовтня 2006 року, і послалися на координацію</w:t>
      </w:r>
      <w:r w:rsidRPr="00454682" w:rsidR="004C0A83">
        <w:t xml:space="preserve"> між адміністративними та судовими органами (</w:t>
      </w:r>
      <w:r w:rsidRPr="00454682" w:rsidR="00B1711E">
        <w:t xml:space="preserve">див. </w:t>
      </w:r>
      <w:r w:rsidRPr="00454682" w:rsidR="004C0A83">
        <w:t>п</w:t>
      </w:r>
      <w:r w:rsidRPr="00454682" w:rsidR="00B1711E">
        <w:t xml:space="preserve">ункти </w:t>
      </w:r>
      <w:r w:rsidRPr="00454682" w:rsidR="004C0A83">
        <w:t>39</w:t>
      </w:r>
      <w:r w:rsidRPr="00454682" w:rsidR="00B1711E">
        <w:t>-</w:t>
      </w:r>
      <w:r w:rsidRPr="00454682" w:rsidR="004C0A83">
        <w:t>40 і 68</w:t>
      </w:r>
      <w:r w:rsidRPr="00454682" w:rsidR="00B1711E">
        <w:t>-</w:t>
      </w:r>
      <w:r w:rsidRPr="00454682" w:rsidR="004C0A83">
        <w:t>71 вище).</w:t>
      </w:r>
    </w:p>
    <w:p w:rsidR="00B6608C" w:rsidP="005C5D76" w:rsidRDefault="002168FE">
      <w:pPr>
        <w:pStyle w:val="1"/>
      </w:pPr>
      <w:r w:rsidRPr="00454682">
        <w:rPr>
          <w:lang w:val="en-US"/>
        </w:rPr>
        <w:t>  </w:t>
      </w:r>
      <w:r w:rsidRPr="00454682" w:rsidR="004C0A83">
        <w:t xml:space="preserve">На думку Суду, </w:t>
      </w:r>
      <w:r w:rsidRPr="00454682" w:rsidR="00B1711E">
        <w:t>дана справа більше нагадує згадану вище</w:t>
      </w:r>
      <w:r w:rsidRPr="00454682" w:rsidR="004C0A83">
        <w:t xml:space="preserve"> </w:t>
      </w:r>
      <w:r w:rsidRPr="00454682" w:rsidR="00B1711E">
        <w:t>справу «</w:t>
      </w:r>
      <w:r w:rsidRPr="00454682" w:rsidR="00B1711E">
        <w:rPr>
          <w:i/>
        </w:rPr>
        <w:t>Čonka»</w:t>
      </w:r>
      <w:r w:rsidRPr="00454682" w:rsidR="004C0A83">
        <w:t>, в як</w:t>
      </w:r>
      <w:r w:rsidRPr="00454682" w:rsidR="00B1711E">
        <w:t>ій він дійшов висновку про те, мало місце колективне вислання, враховуючи в</w:t>
      </w:r>
      <w:r w:rsidRPr="00454682" w:rsidR="004C0A83">
        <w:t>сі обставин</w:t>
      </w:r>
      <w:r w:rsidRPr="00454682" w:rsidR="00B1711E">
        <w:t>и, пов</w:t>
      </w:r>
      <w:r w:rsidR="00B6608C">
        <w:t>’</w:t>
      </w:r>
      <w:r w:rsidRPr="00454682" w:rsidR="00B1711E">
        <w:t xml:space="preserve">язані </w:t>
      </w:r>
      <w:r w:rsidRPr="00454682" w:rsidR="004C0A83">
        <w:t xml:space="preserve">з </w:t>
      </w:r>
      <w:r w:rsidRPr="00454682" w:rsidR="00B1711E">
        <w:t>виконанням наказів про вислання</w:t>
      </w:r>
      <w:r w:rsidRPr="00454682" w:rsidR="004C0A83">
        <w:t xml:space="preserve">, ніж </w:t>
      </w:r>
      <w:r w:rsidRPr="00454682" w:rsidR="00B1711E">
        <w:t>справу «</w:t>
      </w:r>
      <w:r w:rsidRPr="00454682" w:rsidR="00B1711E">
        <w:rPr>
          <w:i/>
        </w:rPr>
        <w:t>Sultani»</w:t>
      </w:r>
      <w:r w:rsidRPr="00454682" w:rsidR="004C0A83">
        <w:t>, в як</w:t>
      </w:r>
      <w:r w:rsidRPr="00454682" w:rsidR="00B1711E">
        <w:t>ій</w:t>
      </w:r>
      <w:r w:rsidRPr="00454682" w:rsidR="004C0A83">
        <w:t xml:space="preserve"> він постановив, що відповідний орган </w:t>
      </w:r>
      <w:r w:rsidRPr="00454682" w:rsidR="009335C3">
        <w:t>взяв</w:t>
      </w:r>
      <w:r w:rsidRPr="00454682" w:rsidR="004C0A83">
        <w:t xml:space="preserve"> до</w:t>
      </w:r>
      <w:r w:rsidRPr="00454682" w:rsidR="00B1711E">
        <w:t xml:space="preserve"> уваги особисту ситуацію</w:t>
      </w:r>
      <w:r w:rsidRPr="00454682" w:rsidR="004C0A83">
        <w:t xml:space="preserve"> заявника </w:t>
      </w:r>
      <w:r w:rsidRPr="00454682" w:rsidR="009335C3">
        <w:t>-</w:t>
      </w:r>
      <w:r w:rsidRPr="00454682" w:rsidR="004C0A83">
        <w:t xml:space="preserve"> </w:t>
      </w:r>
      <w:r w:rsidRPr="00454682" w:rsidR="00B1711E">
        <w:t>громадянина Афганістану, який шукав прит</w:t>
      </w:r>
      <w:r w:rsidRPr="00454682" w:rsidR="009335C3">
        <w:t>улку, - і передбачувані ризики в</w:t>
      </w:r>
      <w:r w:rsidRPr="00454682" w:rsidR="00B1711E">
        <w:t xml:space="preserve"> разі його повернення до країни </w:t>
      </w:r>
      <w:r w:rsidRPr="00454682" w:rsidR="004C0A83">
        <w:t>походження.</w:t>
      </w:r>
    </w:p>
    <w:p w:rsidR="00B6608C" w:rsidP="005C5D76" w:rsidRDefault="00FB7FCF">
      <w:pPr>
        <w:pStyle w:val="1"/>
      </w:pPr>
      <w:r w:rsidRPr="00454682">
        <w:t>  </w:t>
      </w:r>
      <w:r w:rsidRPr="00454682" w:rsidR="00B1711E">
        <w:t xml:space="preserve">Особливість даної справи полягає в тому, що під час розглянутого періоду російські суди </w:t>
      </w:r>
      <w:r w:rsidRPr="00454682" w:rsidR="00115B75">
        <w:t xml:space="preserve">винесли </w:t>
      </w:r>
      <w:r w:rsidRPr="00454682" w:rsidR="00B1711E">
        <w:t xml:space="preserve">тисячі </w:t>
      </w:r>
      <w:r w:rsidRPr="00454682" w:rsidR="00115B75">
        <w:t xml:space="preserve">наказів про вислання </w:t>
      </w:r>
      <w:r w:rsidRPr="00454682" w:rsidR="00B1711E">
        <w:t>грузинських громадян (див</w:t>
      </w:r>
      <w:r w:rsidRPr="00454682" w:rsidR="00115B75">
        <w:t>.</w:t>
      </w:r>
      <w:r w:rsidRPr="00454682" w:rsidR="00B1711E">
        <w:t xml:space="preserve"> пункт 135 вище). </w:t>
      </w:r>
      <w:r w:rsidRPr="00454682" w:rsidR="00115B75">
        <w:t>Хоча</w:t>
      </w:r>
      <w:r w:rsidRPr="00454682" w:rsidR="00B1711E">
        <w:t xml:space="preserve">, формально кажучи, </w:t>
      </w:r>
      <w:r w:rsidR="00FE1C32">
        <w:t>судові рішення</w:t>
      </w:r>
      <w:r w:rsidRPr="00454682" w:rsidR="00B1711E">
        <w:t xml:space="preserve"> </w:t>
      </w:r>
      <w:r w:rsidR="00FE1C32">
        <w:t>приймали</w:t>
      </w:r>
      <w:r w:rsidRPr="00454682" w:rsidR="00115B75">
        <w:t>ся щодо кожного окремого громадянина Грузії, С</w:t>
      </w:r>
      <w:r w:rsidRPr="00454682" w:rsidR="00B1711E">
        <w:t xml:space="preserve">уд вважає, що </w:t>
      </w:r>
      <w:r w:rsidRPr="00454682" w:rsidR="00115B75">
        <w:t>здійснення процедур вислання протягом цього періоду</w:t>
      </w:r>
      <w:r w:rsidRPr="00454682" w:rsidR="00B1711E">
        <w:t xml:space="preserve"> </w:t>
      </w:r>
      <w:r w:rsidRPr="00454682" w:rsidR="00115B75">
        <w:t xml:space="preserve">- </w:t>
      </w:r>
      <w:r w:rsidRPr="00454682" w:rsidR="00B1711E">
        <w:t xml:space="preserve">після того, як </w:t>
      </w:r>
      <w:r w:rsidRPr="00454682" w:rsidR="00115B75">
        <w:t xml:space="preserve">було видано </w:t>
      </w:r>
      <w:r w:rsidRPr="00454682" w:rsidR="009335C3">
        <w:t xml:space="preserve">накази </w:t>
      </w:r>
      <w:r w:rsidRPr="00454682" w:rsidR="00115B75">
        <w:t>та інструкції, -</w:t>
      </w:r>
      <w:r w:rsidRPr="00454682" w:rsidR="00B1711E">
        <w:t xml:space="preserve"> а </w:t>
      </w:r>
      <w:r w:rsidRPr="00454682" w:rsidR="00115B75">
        <w:t xml:space="preserve">також кількість висланих </w:t>
      </w:r>
      <w:r w:rsidRPr="00454682" w:rsidR="00B1711E">
        <w:t xml:space="preserve">громадян </w:t>
      </w:r>
      <w:r w:rsidRPr="00454682" w:rsidR="00115B75">
        <w:t xml:space="preserve">Грузії (з жовтня </w:t>
      </w:r>
      <w:r w:rsidRPr="00454682" w:rsidR="00B1711E">
        <w:t xml:space="preserve">2006 </w:t>
      </w:r>
      <w:r w:rsidRPr="00454682" w:rsidR="00115B75">
        <w:t>року), унеможливили проведення розумного та об</w:t>
      </w:r>
      <w:r w:rsidR="00B6608C">
        <w:t>’</w:t>
      </w:r>
      <w:r w:rsidRPr="00454682" w:rsidR="00115B75">
        <w:t>єктивного</w:t>
      </w:r>
      <w:r w:rsidRPr="00454682" w:rsidR="00B1711E">
        <w:t xml:space="preserve"> </w:t>
      </w:r>
      <w:r w:rsidRPr="00454682" w:rsidR="00115B75">
        <w:t>розгляду особлив</w:t>
      </w:r>
      <w:r w:rsidRPr="00454682" w:rsidR="009335C3">
        <w:t>их обставин с</w:t>
      </w:r>
      <w:r w:rsidRPr="00454682" w:rsidR="00115B75">
        <w:t>прави кожної особи</w:t>
      </w:r>
      <w:r w:rsidRPr="00454682" w:rsidR="00B1711E">
        <w:t>.</w:t>
      </w:r>
    </w:p>
    <w:p w:rsidR="00B6608C" w:rsidP="005C5D76" w:rsidRDefault="002168FE">
      <w:pPr>
        <w:pStyle w:val="1"/>
      </w:pPr>
      <w:r w:rsidRPr="00454682">
        <w:rPr>
          <w:lang w:val="en-US"/>
        </w:rPr>
        <w:t>  </w:t>
      </w:r>
      <w:r w:rsidRPr="00454682" w:rsidR="009335C3">
        <w:t>Крім того,</w:t>
      </w:r>
      <w:r w:rsidRPr="00454682" w:rsidR="00115B75">
        <w:t xml:space="preserve"> зроблений С</w:t>
      </w:r>
      <w:r w:rsidRPr="00454682" w:rsidR="00B1711E">
        <w:t xml:space="preserve">удом </w:t>
      </w:r>
      <w:r w:rsidRPr="00454682" w:rsidR="009335C3">
        <w:t>висновок про</w:t>
      </w:r>
      <w:r w:rsidRPr="00454682" w:rsidR="00115B75">
        <w:t xml:space="preserve"> проведення</w:t>
      </w:r>
      <w:r w:rsidRPr="00454682" w:rsidR="00B1711E">
        <w:t xml:space="preserve"> в Російській Федераці</w:t>
      </w:r>
      <w:r w:rsidRPr="00454682" w:rsidR="00115B75">
        <w:t xml:space="preserve">ї скоординованої політики </w:t>
      </w:r>
      <w:r w:rsidRPr="00454682" w:rsidR="00656CC9">
        <w:t>затримання</w:t>
      </w:r>
      <w:r w:rsidRPr="00454682" w:rsidR="00B1711E">
        <w:t xml:space="preserve">, </w:t>
      </w:r>
      <w:r w:rsidRPr="00454682" w:rsidR="009335C3">
        <w:t>утримання під вартою та</w:t>
      </w:r>
      <w:r w:rsidRPr="00454682" w:rsidR="00B1711E">
        <w:t xml:space="preserve"> вис</w:t>
      </w:r>
      <w:r w:rsidRPr="00454682" w:rsidR="00115B75">
        <w:t xml:space="preserve">лання </w:t>
      </w:r>
      <w:r w:rsidRPr="00454682" w:rsidR="00B1711E">
        <w:t>грузинських громадян з жовтня 2006 року (див</w:t>
      </w:r>
      <w:r w:rsidRPr="00454682" w:rsidR="00115B75">
        <w:t>. пункт 1</w:t>
      </w:r>
      <w:r w:rsidRPr="00454682" w:rsidR="00B1711E">
        <w:t xml:space="preserve">59 вище) також </w:t>
      </w:r>
      <w:r w:rsidRPr="00454682" w:rsidR="00115B75">
        <w:t>свідч</w:t>
      </w:r>
      <w:r w:rsidRPr="00454682" w:rsidR="009335C3">
        <w:t xml:space="preserve">ить </w:t>
      </w:r>
      <w:r w:rsidR="00EF0D4F">
        <w:t>про колективний характер вислання</w:t>
      </w:r>
      <w:r w:rsidRPr="00454682" w:rsidR="00B1711E">
        <w:t>.</w:t>
      </w:r>
    </w:p>
    <w:p w:rsidR="00B6608C" w:rsidP="005C5D76" w:rsidRDefault="002168FE">
      <w:pPr>
        <w:pStyle w:val="1"/>
      </w:pPr>
      <w:r w:rsidRPr="00454682">
        <w:rPr>
          <w:lang w:val="en-US"/>
        </w:rPr>
        <w:t>  </w:t>
      </w:r>
      <w:r w:rsidRPr="00454682" w:rsidR="00B1711E">
        <w:t>Цей висновок не ставить під сумнів право держав встановлю</w:t>
      </w:r>
      <w:r w:rsidRPr="00454682" w:rsidR="00115B75">
        <w:t>вати свою власну</w:t>
      </w:r>
      <w:r w:rsidRPr="00454682" w:rsidR="00B1711E">
        <w:t xml:space="preserve"> імміграційну політику. </w:t>
      </w:r>
      <w:r w:rsidR="00EF0D4F">
        <w:t>Разом з тим,</w:t>
      </w:r>
      <w:r w:rsidRPr="00454682" w:rsidR="00115B75">
        <w:t xml:space="preserve"> с</w:t>
      </w:r>
      <w:r w:rsidRPr="00454682" w:rsidR="00B1711E">
        <w:t>лід зазначити</w:t>
      </w:r>
      <w:r w:rsidRPr="00454682" w:rsidR="00115B75">
        <w:t>,</w:t>
      </w:r>
      <w:r w:rsidRPr="00454682" w:rsidR="00B1711E">
        <w:t xml:space="preserve"> що проблеми з управлінн</w:t>
      </w:r>
      <w:r w:rsidRPr="00454682" w:rsidR="00115B75">
        <w:t>ям міграційними потоками не можуть</w:t>
      </w:r>
      <w:r w:rsidRPr="00454682" w:rsidR="00B1711E">
        <w:t xml:space="preserve"> виправдати </w:t>
      </w:r>
      <w:r w:rsidRPr="00454682" w:rsidR="009335C3">
        <w:t>звернення</w:t>
      </w:r>
      <w:r w:rsidRPr="00454682" w:rsidR="00115B75">
        <w:t xml:space="preserve"> </w:t>
      </w:r>
      <w:r w:rsidRPr="00454682" w:rsidR="00B1711E">
        <w:t xml:space="preserve">держави до практики, яка </w:t>
      </w:r>
      <w:r w:rsidRPr="00454682" w:rsidR="00115B75">
        <w:t>є несумісною</w:t>
      </w:r>
      <w:r w:rsidRPr="00454682" w:rsidR="00B1711E">
        <w:t xml:space="preserve"> з </w:t>
      </w:r>
      <w:r w:rsidRPr="00454682" w:rsidR="00115B75">
        <w:t xml:space="preserve">її </w:t>
      </w:r>
      <w:r w:rsidRPr="00454682" w:rsidR="00B1711E">
        <w:t>зобов</w:t>
      </w:r>
      <w:r w:rsidR="00B6608C">
        <w:t>’</w:t>
      </w:r>
      <w:r w:rsidRPr="00454682" w:rsidR="00B1711E">
        <w:t>язаннями за Конвенцією (див</w:t>
      </w:r>
      <w:r w:rsidRPr="00454682" w:rsidR="00115B75">
        <w:t>.</w:t>
      </w:r>
      <w:r w:rsidRPr="00454682" w:rsidR="00B1711E">
        <w:t xml:space="preserve">, з відповідними змінами, </w:t>
      </w:r>
      <w:r w:rsidRPr="00454682" w:rsidR="00115B75">
        <w:t>згадану вище справу «</w:t>
      </w:r>
      <w:r w:rsidRPr="00454682" w:rsidR="00115B75">
        <w:rPr>
          <w:i/>
        </w:rPr>
        <w:t>Hirsi Jamaa</w:t>
      </w:r>
      <w:r w:rsidRPr="00454682" w:rsidR="00B1711E">
        <w:t xml:space="preserve"> </w:t>
      </w:r>
      <w:r w:rsidRPr="00454682" w:rsidR="00B1711E">
        <w:rPr>
          <w:i/>
        </w:rPr>
        <w:t>та інші</w:t>
      </w:r>
      <w:r w:rsidRPr="00454682" w:rsidR="00115B75">
        <w:t>»</w:t>
      </w:r>
      <w:r w:rsidRPr="00454682" w:rsidR="00B1711E">
        <w:t>, § 179).</w:t>
      </w:r>
    </w:p>
    <w:p w:rsidRPr="00454682" w:rsidR="00B1711E" w:rsidP="005C5D76" w:rsidRDefault="002168FE">
      <w:pPr>
        <w:pStyle w:val="1"/>
      </w:pPr>
      <w:r w:rsidRPr="00454682">
        <w:rPr>
          <w:lang w:val="en-US"/>
        </w:rPr>
        <w:t>  </w:t>
      </w:r>
      <w:r w:rsidR="00EF0D4F">
        <w:t>Беручи до уваги в</w:t>
      </w:r>
      <w:r w:rsidRPr="00454682" w:rsidR="00B1711E">
        <w:t>сі вищевказані фактори, Суд вважає, що вис</w:t>
      </w:r>
      <w:r w:rsidRPr="00454682" w:rsidR="00115B75">
        <w:t xml:space="preserve">лання </w:t>
      </w:r>
      <w:r w:rsidRPr="00454682" w:rsidR="00B1711E">
        <w:t>громадян Грузії під час р</w:t>
      </w:r>
      <w:r w:rsidR="00EF0D4F">
        <w:t>озглянутого періоду не проводило</w:t>
      </w:r>
      <w:r w:rsidRPr="00454682" w:rsidR="00B1711E">
        <w:t xml:space="preserve">ся </w:t>
      </w:r>
      <w:r w:rsidRPr="00454682" w:rsidR="00115B75">
        <w:t xml:space="preserve">після і на основі </w:t>
      </w:r>
      <w:r w:rsidR="00EF0D4F">
        <w:t>розумного та</w:t>
      </w:r>
      <w:r w:rsidRPr="00454682" w:rsidR="00B1711E">
        <w:t xml:space="preserve"> об</w:t>
      </w:r>
      <w:r w:rsidR="00B6608C">
        <w:t>’</w:t>
      </w:r>
      <w:r w:rsidRPr="00454682" w:rsidR="00B1711E">
        <w:t xml:space="preserve">єктивного розгляду конкретної справи кожної </w:t>
      </w:r>
      <w:r w:rsidRPr="00454682" w:rsidR="00115B75">
        <w:t xml:space="preserve">особи, </w:t>
      </w:r>
      <w:r w:rsidRPr="00454682" w:rsidR="00B1711E">
        <w:t xml:space="preserve">і що це </w:t>
      </w:r>
      <w:r w:rsidRPr="00454682" w:rsidR="00115B75">
        <w:t>становило адміністративну практику</w:t>
      </w:r>
      <w:r w:rsidRPr="00454682" w:rsidR="00B1711E">
        <w:t xml:space="preserve"> в порушення статті 4 Протоколу № 4.</w:t>
      </w:r>
    </w:p>
    <w:p w:rsidRPr="00454682" w:rsidR="00FB7FCF" w:rsidP="00FB7FCF" w:rsidRDefault="00FB7FCF">
      <w:pPr>
        <w:pStyle w:val="ECHRHeading1"/>
        <w:rPr>
          <w:rFonts w:ascii="Times New Roman" w:hAnsi="Times New Roman" w:cs="Times New Roman"/>
          <w:lang w:val="uk-UA"/>
        </w:rPr>
      </w:pPr>
      <w:bookmarkStart w:name="_Toc388529006" w:id="79"/>
      <w:bookmarkStart w:name="_Toc388884465" w:id="80"/>
      <w:r w:rsidRPr="00454682">
        <w:rPr>
          <w:rFonts w:ascii="Times New Roman" w:hAnsi="Times New Roman" w:cs="Times New Roman"/>
          <w:lang w:val="uk-UA"/>
        </w:rPr>
        <w:t>V.  </w:t>
      </w:r>
      <w:r w:rsidRPr="00454682" w:rsidR="00876731">
        <w:rPr>
          <w:rFonts w:ascii="Times New Roman" w:hAnsi="Times New Roman" w:cs="Times New Roman"/>
          <w:lang w:val="uk-UA"/>
        </w:rPr>
        <w:t>СТВЕРДЖУВАНЕ ПОРУШЕННЯ СТАТТІ 5</w:t>
      </w:r>
      <w:r w:rsidRPr="00454682">
        <w:rPr>
          <w:rFonts w:ascii="Times New Roman" w:hAnsi="Times New Roman" w:cs="Times New Roman"/>
          <w:lang w:val="uk-UA"/>
        </w:rPr>
        <w:t xml:space="preserve"> §§ 1 </w:t>
      </w:r>
      <w:r w:rsidR="00F23580">
        <w:rPr>
          <w:rFonts w:ascii="Times New Roman" w:hAnsi="Times New Roman" w:cs="Times New Roman"/>
          <w:lang w:val="uk-UA"/>
        </w:rPr>
        <w:t>і</w:t>
      </w:r>
      <w:r w:rsidRPr="00454682" w:rsidR="00876731">
        <w:rPr>
          <w:rFonts w:ascii="Times New Roman" w:hAnsi="Times New Roman" w:cs="Times New Roman"/>
          <w:lang w:val="uk-UA"/>
        </w:rPr>
        <w:t xml:space="preserve"> </w:t>
      </w:r>
      <w:r w:rsidRPr="00454682">
        <w:rPr>
          <w:rFonts w:ascii="Times New Roman" w:hAnsi="Times New Roman" w:cs="Times New Roman"/>
          <w:lang w:val="uk-UA"/>
        </w:rPr>
        <w:t xml:space="preserve">4 </w:t>
      </w:r>
      <w:r w:rsidRPr="00454682" w:rsidR="00876731">
        <w:rPr>
          <w:rFonts w:ascii="Times New Roman" w:hAnsi="Times New Roman" w:cs="Times New Roman"/>
          <w:lang w:val="uk-UA"/>
        </w:rPr>
        <w:t>КОНВЕНЦІЇ</w:t>
      </w:r>
      <w:bookmarkEnd w:id="79"/>
      <w:bookmarkEnd w:id="80"/>
    </w:p>
    <w:p w:rsidRPr="00454682" w:rsidR="00FB7FCF" w:rsidP="005C5D76" w:rsidRDefault="002168FE">
      <w:pPr>
        <w:pStyle w:val="1"/>
        <w:spacing w:after="120"/>
      </w:pPr>
      <w:r w:rsidRPr="00454682">
        <w:rPr>
          <w:lang w:val="en-US"/>
        </w:rPr>
        <w:t>  </w:t>
      </w:r>
      <w:r w:rsidRPr="00454682" w:rsidR="00876731">
        <w:t>Уряд-заявн</w:t>
      </w:r>
      <w:r w:rsidR="0041524B">
        <w:t>ик посилався на статтю 5 §§ 1 і</w:t>
      </w:r>
      <w:r w:rsidRPr="00454682" w:rsidR="00FB7FCF">
        <w:t xml:space="preserve"> 4 </w:t>
      </w:r>
      <w:r w:rsidRPr="00454682" w:rsidR="00876731">
        <w:t>Конвенції, відповідні частини якої передбачають наступне</w:t>
      </w:r>
      <w:r w:rsidRPr="00454682" w:rsidR="00FB7FCF">
        <w:t>:</w:t>
      </w:r>
    </w:p>
    <w:p w:rsidR="00B6608C" w:rsidP="00876731" w:rsidRDefault="00876731">
      <w:pPr>
        <w:ind w:firstLine="284"/>
        <w:rPr>
          <w:rFonts w:ascii="Times New Roman" w:hAnsi="Times New Roman" w:cs="Times New Roman"/>
          <w:sz w:val="20"/>
          <w:szCs w:val="20"/>
          <w:lang w:val="uk-UA"/>
        </w:rPr>
      </w:pPr>
      <w:r w:rsidRPr="00454682">
        <w:rPr>
          <w:rFonts w:ascii="Times New Roman" w:hAnsi="Times New Roman" w:cs="Times New Roman"/>
          <w:sz w:val="20"/>
          <w:szCs w:val="20"/>
          <w:lang w:val="uk-UA"/>
        </w:rPr>
        <w:t>«1. Кожен має</w:t>
      </w:r>
      <w:r w:rsidR="00B6608C">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право на свободу та особисту недоторканність. Нікого не може бути позбавлено</w:t>
      </w:r>
      <w:r w:rsidR="00B6608C">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свободи,</w:t>
      </w:r>
      <w:r w:rsidR="00B6608C">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крім</w:t>
      </w:r>
      <w:r w:rsidR="00B6608C">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таких</w:t>
      </w:r>
      <w:r w:rsidR="00B6608C">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випадків</w:t>
      </w:r>
      <w:r w:rsidR="00B6608C">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і відповідно до процедури, встановленої законом:</w:t>
      </w:r>
    </w:p>
    <w:p w:rsidRPr="00454682" w:rsidR="00876731" w:rsidP="009335C3" w:rsidRDefault="00B6608C">
      <w:pPr>
        <w:spacing w:after="120"/>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B6608C" w:rsidP="00876731" w:rsidRDefault="00B6608C">
      <w:pP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 xml:space="preserve"> f) законний арешт або затримання особи з метою запобігання її недозволеному в</w:t>
      </w:r>
      <w:r>
        <w:rPr>
          <w:rFonts w:ascii="Times New Roman" w:hAnsi="Times New Roman" w:cs="Times New Roman"/>
          <w:sz w:val="20"/>
          <w:szCs w:val="20"/>
          <w:lang w:val="uk-UA"/>
        </w:rPr>
        <w:t>’</w:t>
      </w:r>
      <w:r w:rsidRPr="00454682" w:rsidR="00876731">
        <w:rPr>
          <w:rFonts w:ascii="Times New Roman" w:hAnsi="Times New Roman" w:cs="Times New Roman"/>
          <w:sz w:val="20"/>
          <w:szCs w:val="20"/>
          <w:lang w:val="uk-UA"/>
        </w:rPr>
        <w:t>їзду в країну</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чи</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особи,</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щодо</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якої</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провадиться процедура депортації або екстрадиції.</w:t>
      </w:r>
    </w:p>
    <w:p w:rsidRPr="00454682" w:rsidR="00876731" w:rsidP="009335C3" w:rsidRDefault="00B6608C">
      <w:pPr>
        <w:spacing w:before="120" w:after="120"/>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B6608C" w:rsidP="00876731" w:rsidRDefault="00B6608C">
      <w:pP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 xml:space="preserve"> 4. Кожен, кого позбавлено свободи</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внаслідок</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арешту</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або тримання під вартою,</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має право</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ініціювати</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провадження, в</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ході якого</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суд</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без</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зволікання</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встановлює</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законність</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затримання</w:t>
      </w:r>
      <w:r>
        <w:rPr>
          <w:rFonts w:ascii="Times New Roman" w:hAnsi="Times New Roman" w:cs="Times New Roman"/>
          <w:sz w:val="20"/>
          <w:szCs w:val="20"/>
          <w:lang w:val="uk-UA"/>
        </w:rPr>
        <w:t xml:space="preserve"> </w:t>
      </w:r>
      <w:r w:rsidRPr="00454682" w:rsidR="00876731">
        <w:rPr>
          <w:rFonts w:ascii="Times New Roman" w:hAnsi="Times New Roman" w:cs="Times New Roman"/>
          <w:sz w:val="20"/>
          <w:szCs w:val="20"/>
          <w:lang w:val="uk-UA"/>
        </w:rPr>
        <w:t>і приймає рішення про звільнення, якщо затримання є незаконним».</w:t>
      </w:r>
    </w:p>
    <w:p w:rsidRPr="00454682" w:rsidR="00FB7FCF" w:rsidP="00FB7FCF" w:rsidRDefault="00876731">
      <w:pPr>
        <w:pStyle w:val="ECHRHeading2"/>
        <w:rPr>
          <w:rFonts w:ascii="Times New Roman" w:hAnsi="Times New Roman" w:cs="Times New Roman"/>
          <w:lang w:val="uk-UA"/>
        </w:rPr>
      </w:pPr>
      <w:bookmarkStart w:name="_Toc388529007" w:id="81"/>
      <w:bookmarkStart w:name="_Toc388884466" w:id="82"/>
      <w:r w:rsidRPr="00454682">
        <w:rPr>
          <w:rFonts w:ascii="Times New Roman" w:hAnsi="Times New Roman" w:cs="Times New Roman"/>
          <w:lang w:val="uk-UA"/>
        </w:rPr>
        <w:t>А</w:t>
      </w:r>
      <w:r w:rsidRPr="00454682" w:rsidR="00FB7FCF">
        <w:rPr>
          <w:rFonts w:ascii="Times New Roman" w:hAnsi="Times New Roman" w:cs="Times New Roman"/>
          <w:lang w:val="uk-UA"/>
        </w:rPr>
        <w:t>.  </w:t>
      </w:r>
      <w:r w:rsidRPr="00454682">
        <w:rPr>
          <w:rFonts w:ascii="Times New Roman" w:hAnsi="Times New Roman" w:cs="Times New Roman"/>
          <w:lang w:val="uk-UA"/>
        </w:rPr>
        <w:t>Доводи сторін</w:t>
      </w:r>
      <w:bookmarkEnd w:id="81"/>
      <w:bookmarkEnd w:id="82"/>
    </w:p>
    <w:p w:rsidRPr="00454682" w:rsidR="00FB7FCF" w:rsidP="00FB7FCF" w:rsidRDefault="00FB7FCF">
      <w:pPr>
        <w:pStyle w:val="ECHRHeading3"/>
        <w:rPr>
          <w:rFonts w:ascii="Times New Roman" w:hAnsi="Times New Roman" w:cs="Times New Roman"/>
          <w:lang w:val="uk-UA"/>
        </w:rPr>
      </w:pPr>
      <w:bookmarkStart w:name="_Toc388529008" w:id="83"/>
      <w:r w:rsidRPr="00454682">
        <w:rPr>
          <w:rFonts w:ascii="Times New Roman" w:hAnsi="Times New Roman" w:cs="Times New Roman"/>
          <w:lang w:val="uk-UA"/>
        </w:rPr>
        <w:t>1.  </w:t>
      </w:r>
      <w:r w:rsidRPr="00454682" w:rsidR="00876731">
        <w:rPr>
          <w:rFonts w:ascii="Times New Roman" w:hAnsi="Times New Roman" w:cs="Times New Roman"/>
          <w:lang w:val="uk-UA"/>
        </w:rPr>
        <w:t>Уряд-заявник</w:t>
      </w:r>
      <w:bookmarkEnd w:id="83"/>
    </w:p>
    <w:p w:rsidR="00B6608C" w:rsidP="005C5D76" w:rsidRDefault="00FB7FCF">
      <w:pPr>
        <w:pStyle w:val="1"/>
      </w:pPr>
      <w:r w:rsidRPr="00454682">
        <w:t>  </w:t>
      </w:r>
      <w:r w:rsidRPr="00454682" w:rsidR="003842F8">
        <w:t xml:space="preserve">За твердженням уряду-заявника, з усіх записів слухання свідків очевидним було те, що свавільний спосіб, в який громадяни Грузії затримувалися і </w:t>
      </w:r>
      <w:r w:rsidRPr="00454682" w:rsidR="00656CC9">
        <w:t>утримувалися під вартою</w:t>
      </w:r>
      <w:r w:rsidRPr="00454682" w:rsidR="003842F8">
        <w:t xml:space="preserve">, робив їх </w:t>
      </w:r>
      <w:r w:rsidRPr="00454682" w:rsidR="00656CC9">
        <w:t>затримання</w:t>
      </w:r>
      <w:r w:rsidRPr="00454682" w:rsidR="003842F8">
        <w:t xml:space="preserve"> і </w:t>
      </w:r>
      <w:r w:rsidRPr="00454682" w:rsidR="009335C3">
        <w:t xml:space="preserve">утримання під вартою </w:t>
      </w:r>
      <w:r w:rsidRPr="00454682" w:rsidR="003842F8">
        <w:t xml:space="preserve">незаконними для цілей статті 5 § 1 Конвенції. Крім того, нездатність грузинських громадян оскаржити законність свого </w:t>
      </w:r>
      <w:r w:rsidRPr="00454682" w:rsidR="00656CC9">
        <w:t>затримання</w:t>
      </w:r>
      <w:r w:rsidRPr="00454682" w:rsidR="003842F8">
        <w:t xml:space="preserve"> і </w:t>
      </w:r>
      <w:r w:rsidRPr="00454682" w:rsidR="009335C3">
        <w:t>утримання під вартою призвела до п</w:t>
      </w:r>
      <w:r w:rsidRPr="00454682" w:rsidR="003842F8">
        <w:t>оруш</w:t>
      </w:r>
      <w:r w:rsidRPr="00454682" w:rsidR="009335C3">
        <w:t>ення статті</w:t>
      </w:r>
      <w:r w:rsidRPr="00454682" w:rsidR="003842F8">
        <w:t xml:space="preserve"> 5 § 4 Конвенції. </w:t>
      </w:r>
      <w:r w:rsidRPr="00454682" w:rsidR="00656CC9">
        <w:t>Затримання</w:t>
      </w:r>
      <w:r w:rsidRPr="00454682" w:rsidR="003842F8">
        <w:t xml:space="preserve"> грузин з метою їх вислання прийняли форму масови</w:t>
      </w:r>
      <w:r w:rsidRPr="00454682" w:rsidR="009435C3">
        <w:t>х операцій, які включал</w:t>
      </w:r>
      <w:r w:rsidR="00EF0D4F">
        <w:t>и їх пошук біля</w:t>
      </w:r>
      <w:r w:rsidRPr="00454682" w:rsidR="009435C3">
        <w:t xml:space="preserve"> церков, на ринках, на вулицях і в школах, а також </w:t>
      </w:r>
      <w:r w:rsidR="00EF0D4F">
        <w:t>за місцем проживання</w:t>
      </w:r>
      <w:r w:rsidRPr="00454682" w:rsidR="009435C3">
        <w:t xml:space="preserve"> та на роботі.</w:t>
      </w:r>
    </w:p>
    <w:p w:rsidRPr="00454682" w:rsidR="00FB7FCF" w:rsidP="00FB7FCF" w:rsidRDefault="00FB7FCF">
      <w:pPr>
        <w:pStyle w:val="ECHRHeading3"/>
        <w:rPr>
          <w:rFonts w:ascii="Times New Roman" w:hAnsi="Times New Roman" w:cs="Times New Roman"/>
          <w:lang w:val="uk-UA"/>
        </w:rPr>
      </w:pPr>
      <w:bookmarkStart w:name="_Toc388529009" w:id="84"/>
      <w:r w:rsidRPr="00454682">
        <w:rPr>
          <w:rFonts w:ascii="Times New Roman" w:hAnsi="Times New Roman" w:cs="Times New Roman"/>
          <w:lang w:val="uk-UA"/>
        </w:rPr>
        <w:t>2.  </w:t>
      </w:r>
      <w:r w:rsidRPr="00454682" w:rsidR="00876731">
        <w:rPr>
          <w:rFonts w:ascii="Times New Roman" w:hAnsi="Times New Roman" w:cs="Times New Roman"/>
          <w:lang w:val="uk-UA"/>
        </w:rPr>
        <w:t>Уряд-відповідач</w:t>
      </w:r>
      <w:bookmarkEnd w:id="84"/>
    </w:p>
    <w:p w:rsidR="00B6608C" w:rsidP="005C5D76" w:rsidRDefault="00FB7FCF">
      <w:pPr>
        <w:pStyle w:val="1"/>
      </w:pPr>
      <w:r w:rsidRPr="00454682">
        <w:t>  </w:t>
      </w:r>
      <w:r w:rsidRPr="00454682" w:rsidR="009435C3">
        <w:t xml:space="preserve">Уряд-відповідач оспорював твердження уряду-заявника і стверджував, що </w:t>
      </w:r>
      <w:r w:rsidRPr="00454682" w:rsidR="00656CC9">
        <w:t>затримання</w:t>
      </w:r>
      <w:r w:rsidRPr="00454682" w:rsidR="009435C3">
        <w:t xml:space="preserve"> громадян Грузії з метою їх вислання проводилися відповідно до законодавства Російської Федерації з метою боротьби з нелегальною імміграцією. У цьому зв</w:t>
      </w:r>
      <w:r w:rsidR="00B6608C">
        <w:t>’</w:t>
      </w:r>
      <w:r w:rsidRPr="00454682" w:rsidR="009435C3">
        <w:t xml:space="preserve">язку він </w:t>
      </w:r>
      <w:r w:rsidR="00EF0D4F">
        <w:t>висунув</w:t>
      </w:r>
      <w:r w:rsidRPr="00454682" w:rsidR="00AD12AC">
        <w:t xml:space="preserve"> </w:t>
      </w:r>
      <w:r w:rsidRPr="00454682" w:rsidR="009435C3">
        <w:t xml:space="preserve">ті ж </w:t>
      </w:r>
      <w:r w:rsidR="00EF0D4F">
        <w:t xml:space="preserve">самі </w:t>
      </w:r>
      <w:r w:rsidRPr="00454682" w:rsidR="009435C3">
        <w:t>доводи, що й за статтею 4 Протоколу № 4 (див. пункт 166 вище).</w:t>
      </w:r>
    </w:p>
    <w:p w:rsidRPr="00454682" w:rsidR="00FB7FCF" w:rsidP="00FB7FCF" w:rsidRDefault="00FB7FCF">
      <w:pPr>
        <w:pStyle w:val="ECHRHeading2"/>
        <w:rPr>
          <w:rFonts w:ascii="Times New Roman" w:hAnsi="Times New Roman" w:cs="Times New Roman"/>
          <w:lang w:val="uk-UA"/>
        </w:rPr>
      </w:pPr>
      <w:bookmarkStart w:name="_Toc388529010" w:id="85"/>
      <w:bookmarkStart w:name="_Toc388884467" w:id="86"/>
      <w:r w:rsidRPr="00454682">
        <w:rPr>
          <w:rFonts w:ascii="Times New Roman" w:hAnsi="Times New Roman" w:cs="Times New Roman"/>
          <w:lang w:val="uk-UA"/>
        </w:rPr>
        <w:t>B.  </w:t>
      </w:r>
      <w:r w:rsidRPr="00454682" w:rsidR="00876731">
        <w:rPr>
          <w:rFonts w:ascii="Times New Roman" w:hAnsi="Times New Roman" w:cs="Times New Roman"/>
          <w:lang w:val="uk-UA"/>
        </w:rPr>
        <w:t>Оцінка Суду</w:t>
      </w:r>
      <w:bookmarkEnd w:id="85"/>
      <w:bookmarkEnd w:id="86"/>
    </w:p>
    <w:p w:rsidR="00B6608C" w:rsidP="005C5D76" w:rsidRDefault="002168FE">
      <w:pPr>
        <w:pStyle w:val="1"/>
      </w:pPr>
      <w:r w:rsidRPr="00454682">
        <w:rPr>
          <w:lang w:val="en-US"/>
        </w:rPr>
        <w:t> </w:t>
      </w:r>
      <w:r w:rsidRPr="00454682" w:rsidR="00FB7FCF">
        <w:t> </w:t>
      </w:r>
      <w:r w:rsidRPr="00454682" w:rsidR="009435C3">
        <w:t xml:space="preserve">Насамперед Суд зазначить, що сторони не оспорюють, що дані </w:t>
      </w:r>
      <w:r w:rsidRPr="00454682" w:rsidR="00656CC9">
        <w:t>затримання</w:t>
      </w:r>
      <w:r w:rsidRPr="00454682" w:rsidR="009435C3">
        <w:t xml:space="preserve"> </w:t>
      </w:r>
      <w:r w:rsidRPr="00454682" w:rsidR="00656CC9">
        <w:t xml:space="preserve">здійснювалися </w:t>
      </w:r>
      <w:r w:rsidRPr="00454682" w:rsidR="009435C3">
        <w:t>з метою вислання грузинських громадян з території Російської Федерації. Тому стаття 5 § 1 (f) Конвенції застосовна в цій справі. «Якщо постає питання про «законність» затримання, включаючи питання про те, чи було дотримано «</w:t>
      </w:r>
      <w:r w:rsidR="00EF0D4F">
        <w:t>процедури</w:t>
      </w:r>
      <w:r w:rsidRPr="00454682" w:rsidR="009435C3">
        <w:t xml:space="preserve">, </w:t>
      </w:r>
      <w:r w:rsidR="00EF0D4F">
        <w:t>встановленої</w:t>
      </w:r>
      <w:r w:rsidRPr="00454682" w:rsidR="009435C3">
        <w:t xml:space="preserve"> законом», Конвенція посилається головним чином на зобов</w:t>
      </w:r>
      <w:r w:rsidR="00B6608C">
        <w:t>’</w:t>
      </w:r>
      <w:r w:rsidRPr="00454682" w:rsidR="009435C3">
        <w:t xml:space="preserve">язання щодо дотримання матеріальних та процесуальних норм національного законодавства, однак вона також вимагає, щоб будь-яке позбавлення свободи </w:t>
      </w:r>
      <w:r w:rsidRPr="00454682" w:rsidR="00AD12AC">
        <w:t>відповідало меті статті 5, а саме захисту</w:t>
      </w:r>
      <w:r w:rsidRPr="00454682" w:rsidR="009435C3">
        <w:t xml:space="preserve"> особи від свавілля» (див., серед іншого, згадані вище справи «</w:t>
      </w:r>
      <w:r w:rsidRPr="00454682" w:rsidR="009435C3">
        <w:rPr>
          <w:i/>
        </w:rPr>
        <w:t>Čonka»</w:t>
      </w:r>
      <w:r w:rsidRPr="00454682" w:rsidR="009435C3">
        <w:t>, § 39, та «</w:t>
      </w:r>
      <w:r w:rsidRPr="00454682" w:rsidR="009435C3">
        <w:rPr>
          <w:i/>
        </w:rPr>
        <w:t>Shamayev</w:t>
      </w:r>
      <w:r w:rsidRPr="00454682" w:rsidR="009435C3">
        <w:t xml:space="preserve"> </w:t>
      </w:r>
      <w:r w:rsidRPr="00454682" w:rsidR="009435C3">
        <w:rPr>
          <w:i/>
        </w:rPr>
        <w:t>та інші</w:t>
      </w:r>
      <w:r w:rsidRPr="00454682" w:rsidR="009435C3">
        <w:t>», § 397).</w:t>
      </w:r>
    </w:p>
    <w:p w:rsidR="00B6608C" w:rsidP="005C5D76" w:rsidRDefault="002168FE">
      <w:pPr>
        <w:pStyle w:val="1"/>
        <w:rPr>
          <w:snapToGrid w:val="0"/>
          <w:szCs w:val="24"/>
        </w:rPr>
      </w:pPr>
      <w:r w:rsidRPr="00454682">
        <w:rPr>
          <w:lang w:val="en-US"/>
        </w:rPr>
        <w:t>  </w:t>
      </w:r>
      <w:r w:rsidRPr="00454682" w:rsidR="00AD12AC">
        <w:t>У</w:t>
      </w:r>
      <w:r w:rsidRPr="00454682" w:rsidR="009435C3">
        <w:t xml:space="preserve"> силу пункту 4 статті 5, </w:t>
      </w:r>
      <w:r w:rsidRPr="00454682" w:rsidR="00656CC9">
        <w:t xml:space="preserve">затримані чи утримувані під вартою </w:t>
      </w:r>
      <w:r w:rsidRPr="00454682" w:rsidR="009435C3">
        <w:t>особи мають право на перевірку процесуальних та матеріальних умов</w:t>
      </w:r>
      <w:r w:rsidRPr="00454682" w:rsidR="00AD12AC">
        <w:t xml:space="preserve"> позбавлення свободи</w:t>
      </w:r>
      <w:r w:rsidRPr="00454682" w:rsidR="009435C3">
        <w:t xml:space="preserve">, суттєвих для «законності» в розумінні </w:t>
      </w:r>
      <w:r w:rsidRPr="00454682" w:rsidR="00AD12AC">
        <w:t>Конвенції</w:t>
      </w:r>
      <w:r w:rsidRPr="00454682" w:rsidR="009435C3">
        <w:t>. Поняття «законності» повинне мати таке ж значення в пункті 4 статті 5</w:t>
      </w:r>
      <w:r w:rsidRPr="00454682" w:rsidR="00AD12AC">
        <w:t>, що й</w:t>
      </w:r>
      <w:r w:rsidRPr="00454682" w:rsidR="009435C3">
        <w:t xml:space="preserve"> в пункті 1, </w:t>
      </w:r>
      <w:r w:rsidRPr="00454682" w:rsidR="00AD12AC">
        <w:t>з тим</w:t>
      </w:r>
      <w:r w:rsidRPr="00454682" w:rsidR="009435C3">
        <w:t xml:space="preserve"> щоб затримана особа мала право на перегляд «законності» свого затримання не лише в світі національного законодавства, а й тексту Конвенції, </w:t>
      </w:r>
      <w:r w:rsidRPr="00454682" w:rsidR="00AD12AC">
        <w:t>викладених в ній загальних принципів</w:t>
      </w:r>
      <w:r w:rsidRPr="00454682" w:rsidR="00557675">
        <w:t xml:space="preserve"> і мети обмежень, що</w:t>
      </w:r>
      <w:r w:rsidRPr="00454682" w:rsidR="009435C3">
        <w:t xml:space="preserve"> допускаються </w:t>
      </w:r>
      <w:r w:rsidRPr="00454682" w:rsidR="00557675">
        <w:t xml:space="preserve">статтею 5 </w:t>
      </w:r>
      <w:r w:rsidRPr="00454682" w:rsidR="009435C3">
        <w:t>§ 1 (див</w:t>
      </w:r>
      <w:r w:rsidRPr="00454682" w:rsidR="00557675">
        <w:t>.</w:t>
      </w:r>
      <w:r w:rsidRPr="00454682" w:rsidR="009435C3">
        <w:t xml:space="preserve"> </w:t>
      </w:r>
      <w:r w:rsidRPr="00454682" w:rsidR="00557675">
        <w:t>справи «</w:t>
      </w:r>
      <w:r w:rsidRPr="00454682" w:rsidR="00557675">
        <w:rPr>
          <w:i/>
        </w:rPr>
        <w:t>Chahal проти Сполученого Королівства»</w:t>
      </w:r>
      <w:r w:rsidRPr="00454682" w:rsidR="00557675">
        <w:t xml:space="preserve">, рішення від 15 листопада 1996 року, § 127, </w:t>
      </w:r>
      <w:r w:rsidRPr="00454682" w:rsidR="00557675">
        <w:rPr>
          <w:i/>
        </w:rPr>
        <w:t>Reports of Judgments and Decisions</w:t>
      </w:r>
      <w:r w:rsidRPr="00454682" w:rsidR="00557675">
        <w:t xml:space="preserve"> 1996</w:t>
      </w:r>
      <w:r w:rsidRPr="00454682" w:rsidR="00557675">
        <w:noBreakHyphen/>
        <w:t>V; з відповідними змінами «</w:t>
      </w:r>
      <w:r w:rsidRPr="00454682" w:rsidR="00557675">
        <w:rPr>
          <w:i/>
        </w:rPr>
        <w:t xml:space="preserve">Stanev проти Болгарії» </w:t>
      </w:r>
      <w:r w:rsidRPr="00454682" w:rsidR="00557675">
        <w:t>[ВП], № 36760/06</w:t>
      </w:r>
      <w:r w:rsidRPr="00454682" w:rsidR="00557675">
        <w:rPr>
          <w:snapToGrid w:val="0"/>
          <w:szCs w:val="24"/>
        </w:rPr>
        <w:t xml:space="preserve">, § 168, </w:t>
      </w:r>
      <w:r w:rsidRPr="00454682" w:rsidR="00557675">
        <w:rPr>
          <w:snapToGrid w:val="0"/>
        </w:rPr>
        <w:t>ECHR 2012; та «</w:t>
      </w:r>
      <w:r w:rsidRPr="00454682" w:rsidR="00557675">
        <w:rPr>
          <w:i/>
        </w:rPr>
        <w:t>Idalov проти Росії»</w:t>
      </w:r>
      <w:r w:rsidRPr="00454682" w:rsidR="00557675">
        <w:t xml:space="preserve"> [ВП], №</w:t>
      </w:r>
      <w:r w:rsidR="00EF0D4F">
        <w:t> </w:t>
      </w:r>
      <w:r w:rsidRPr="00454682" w:rsidR="00557675">
        <w:t>5826/03</w:t>
      </w:r>
      <w:r w:rsidRPr="00454682" w:rsidR="00557675">
        <w:rPr>
          <w:snapToGrid w:val="0"/>
          <w:szCs w:val="24"/>
        </w:rPr>
        <w:t xml:space="preserve">, § 160, рішення від </w:t>
      </w:r>
      <w:r w:rsidRPr="00454682" w:rsidR="00557675">
        <w:rPr>
          <w:szCs w:val="24"/>
        </w:rPr>
        <w:t>22</w:t>
      </w:r>
      <w:r w:rsidRPr="00454682" w:rsidR="00557675">
        <w:rPr>
          <w:snapToGrid w:val="0"/>
          <w:szCs w:val="24"/>
        </w:rPr>
        <w:t xml:space="preserve"> травня 2012 року).</w:t>
      </w:r>
    </w:p>
    <w:p w:rsidR="00B6608C" w:rsidP="005C5D76" w:rsidRDefault="002168FE">
      <w:pPr>
        <w:pStyle w:val="1"/>
      </w:pPr>
      <w:r w:rsidRPr="00454682">
        <w:rPr>
          <w:lang w:val="en-US"/>
        </w:rPr>
        <w:t>  </w:t>
      </w:r>
      <w:r w:rsidRPr="00454682" w:rsidR="009435C3">
        <w:t>Суд вважає, що в дан</w:t>
      </w:r>
      <w:r w:rsidRPr="00454682" w:rsidR="00557675">
        <w:t xml:space="preserve">ій справі </w:t>
      </w:r>
      <w:r w:rsidRPr="00454682" w:rsidR="009435C3">
        <w:t>скарг</w:t>
      </w:r>
      <w:r w:rsidRPr="00454682" w:rsidR="00557675">
        <w:t>и</w:t>
      </w:r>
      <w:r w:rsidRPr="00454682" w:rsidR="009435C3">
        <w:t xml:space="preserve">, </w:t>
      </w:r>
      <w:r w:rsidRPr="00454682" w:rsidR="00557675">
        <w:t>порушені за статтею</w:t>
      </w:r>
      <w:r w:rsidRPr="00454682" w:rsidR="009435C3">
        <w:t xml:space="preserve"> 5 §§ 1 і 4 Конвенції</w:t>
      </w:r>
      <w:r w:rsidRPr="00454682" w:rsidR="00557675">
        <w:t>,</w:t>
      </w:r>
      <w:r w:rsidRPr="00454682" w:rsidR="009435C3">
        <w:t xml:space="preserve"> тісно пов</w:t>
      </w:r>
      <w:r w:rsidR="00B6608C">
        <w:t>’</w:t>
      </w:r>
      <w:r w:rsidRPr="00454682" w:rsidR="009435C3">
        <w:t>язані з питаннями, п</w:t>
      </w:r>
      <w:r w:rsidRPr="00454682" w:rsidR="00557675">
        <w:t>орушеними за статтею</w:t>
      </w:r>
      <w:r w:rsidRPr="00454682" w:rsidR="009435C3">
        <w:t xml:space="preserve"> 4 Протоколу № 4.</w:t>
      </w:r>
    </w:p>
    <w:p w:rsidR="00B6608C" w:rsidP="005C5D76" w:rsidRDefault="002168FE">
      <w:pPr>
        <w:pStyle w:val="1"/>
      </w:pPr>
      <w:r w:rsidRPr="00454682">
        <w:rPr>
          <w:lang w:val="en-US"/>
        </w:rPr>
        <w:t>  </w:t>
      </w:r>
      <w:r w:rsidRPr="00454682" w:rsidR="00557675">
        <w:t>В</w:t>
      </w:r>
      <w:r w:rsidRPr="00454682" w:rsidR="009435C3">
        <w:t>ис</w:t>
      </w:r>
      <w:r w:rsidRPr="00454682" w:rsidR="00557675">
        <w:t xml:space="preserve">ланням </w:t>
      </w:r>
      <w:r w:rsidRPr="00454682" w:rsidR="009435C3">
        <w:t>грузинських громадян передували масо</w:t>
      </w:r>
      <w:r w:rsidRPr="00454682" w:rsidR="00557675">
        <w:t xml:space="preserve">ві </w:t>
      </w:r>
      <w:r w:rsidRPr="00454682" w:rsidR="00656CC9">
        <w:t>затримання</w:t>
      </w:r>
      <w:r w:rsidRPr="00454682" w:rsidR="00557675">
        <w:t xml:space="preserve"> - на вулиці, на</w:t>
      </w:r>
      <w:r w:rsidRPr="00454682" w:rsidR="009435C3">
        <w:t xml:space="preserve"> робо</w:t>
      </w:r>
      <w:r w:rsidR="00EF0D4F">
        <w:t>ті або за місцем проживання</w:t>
      </w:r>
      <w:r w:rsidRPr="00454682" w:rsidR="009435C3">
        <w:t xml:space="preserve">. </w:t>
      </w:r>
      <w:r w:rsidRPr="00454682" w:rsidR="00557675">
        <w:t>У цьому зв</w:t>
      </w:r>
      <w:r w:rsidR="00B6608C">
        <w:t>’</w:t>
      </w:r>
      <w:r w:rsidRPr="00454682" w:rsidR="00557675">
        <w:t>язку Суд посилається на узгоджений</w:t>
      </w:r>
      <w:r w:rsidRPr="00454682" w:rsidR="009435C3">
        <w:t xml:space="preserve"> опис умов </w:t>
      </w:r>
      <w:r w:rsidRPr="00454682" w:rsidR="00656CC9">
        <w:t>затримання</w:t>
      </w:r>
      <w:r w:rsidRPr="00454682" w:rsidR="00557675">
        <w:t>, зроблений</w:t>
      </w:r>
      <w:r w:rsidRPr="00454682" w:rsidR="009435C3">
        <w:t xml:space="preserve"> гр</w:t>
      </w:r>
      <w:r w:rsidRPr="00454682" w:rsidR="00AD12AC">
        <w:t>узинськими свідками і міжнародними урядовими та</w:t>
      </w:r>
      <w:r w:rsidRPr="00454682" w:rsidR="00557675">
        <w:t xml:space="preserve"> неурядовими організаціями</w:t>
      </w:r>
      <w:r w:rsidRPr="00454682" w:rsidR="009435C3">
        <w:t xml:space="preserve"> (</w:t>
      </w:r>
      <w:r w:rsidRPr="00454682" w:rsidR="00557675">
        <w:t xml:space="preserve">пункти </w:t>
      </w:r>
      <w:r w:rsidRPr="00454682" w:rsidR="009435C3">
        <w:t>45</w:t>
      </w:r>
      <w:r w:rsidRPr="00454682" w:rsidR="00557675">
        <w:t>-</w:t>
      </w:r>
      <w:r w:rsidRPr="00454682" w:rsidR="009435C3">
        <w:t>46 і пункт</w:t>
      </w:r>
      <w:r w:rsidRPr="00454682" w:rsidR="00557675">
        <w:t xml:space="preserve">и </w:t>
      </w:r>
      <w:r w:rsidRPr="00454682" w:rsidR="009435C3">
        <w:t>68</w:t>
      </w:r>
      <w:r w:rsidRPr="00454682" w:rsidR="00557675">
        <w:t>-71 вище). Крім того, він дійшов</w:t>
      </w:r>
      <w:r w:rsidRPr="00454682" w:rsidR="009435C3">
        <w:t xml:space="preserve"> висновку, що </w:t>
      </w:r>
      <w:r w:rsidRPr="00454682" w:rsidR="00557675">
        <w:t>з жовтня 2006 рок</w:t>
      </w:r>
      <w:r w:rsidR="00EF0D4F">
        <w:t>у в Російській Федерації було в</w:t>
      </w:r>
      <w:r w:rsidRPr="00454682" w:rsidR="00557675">
        <w:t>проваджено скоординовану політику</w:t>
      </w:r>
      <w:r w:rsidRPr="00454682" w:rsidR="009435C3">
        <w:t xml:space="preserve"> </w:t>
      </w:r>
      <w:r w:rsidRPr="00454682" w:rsidR="00656CC9">
        <w:t>затримання</w:t>
      </w:r>
      <w:r w:rsidRPr="00454682" w:rsidR="009435C3">
        <w:t xml:space="preserve">, </w:t>
      </w:r>
      <w:r w:rsidRPr="00454682" w:rsidR="00AD12AC">
        <w:t>утримання під вартою та</w:t>
      </w:r>
      <w:r w:rsidRPr="00454682" w:rsidR="00557675">
        <w:t xml:space="preserve"> вислання грузинських громадян </w:t>
      </w:r>
      <w:r w:rsidRPr="00454682" w:rsidR="009435C3">
        <w:t>(див</w:t>
      </w:r>
      <w:r w:rsidRPr="00454682" w:rsidR="00557675">
        <w:t>.</w:t>
      </w:r>
      <w:r w:rsidRPr="00454682" w:rsidR="009435C3">
        <w:t xml:space="preserve"> пункт 159 вище).</w:t>
      </w:r>
    </w:p>
    <w:p w:rsidRPr="00454682" w:rsidR="00557675" w:rsidP="005C5D76" w:rsidRDefault="002168FE">
      <w:pPr>
        <w:pStyle w:val="1"/>
      </w:pPr>
      <w:r w:rsidRPr="00454682">
        <w:rPr>
          <w:lang w:val="en-US"/>
        </w:rPr>
        <w:t>  </w:t>
      </w:r>
      <w:r w:rsidRPr="00454682" w:rsidR="009435C3">
        <w:t>Відповідно, той факт, що ці вис</w:t>
      </w:r>
      <w:r w:rsidRPr="00454682" w:rsidR="00557675">
        <w:t>лання були описані Судом як «колективні»,</w:t>
      </w:r>
      <w:r w:rsidRPr="00454682" w:rsidR="009435C3">
        <w:t xml:space="preserve"> означає, </w:t>
      </w:r>
      <w:r w:rsidRPr="00454682" w:rsidR="00557675">
        <w:t xml:space="preserve">в обставинах цієї справи, </w:t>
      </w:r>
      <w:r w:rsidRPr="00454682" w:rsidR="009435C3">
        <w:t xml:space="preserve">що </w:t>
      </w:r>
      <w:r w:rsidRPr="00454682" w:rsidR="00656CC9">
        <w:t>затримання</w:t>
      </w:r>
      <w:r w:rsidRPr="00454682" w:rsidR="009435C3">
        <w:t>, які пер</w:t>
      </w:r>
      <w:r w:rsidRPr="00454682" w:rsidR="00557675">
        <w:t>едували їм,</w:t>
      </w:r>
      <w:r w:rsidRPr="00454682" w:rsidR="009435C3">
        <w:t xml:space="preserve"> були </w:t>
      </w:r>
      <w:r w:rsidRPr="00454682" w:rsidR="00557675">
        <w:t>свавільними</w:t>
      </w:r>
      <w:r w:rsidRPr="00454682" w:rsidR="00AD12AC">
        <w:t>.</w:t>
      </w:r>
    </w:p>
    <w:p w:rsidR="00B6608C" w:rsidP="005C5D76" w:rsidRDefault="002168FE">
      <w:pPr>
        <w:pStyle w:val="1"/>
      </w:pPr>
      <w:r w:rsidRPr="00454682">
        <w:rPr>
          <w:lang w:val="en-US"/>
        </w:rPr>
        <w:t>  </w:t>
      </w:r>
      <w:r w:rsidRPr="00454682" w:rsidR="009435C3">
        <w:t xml:space="preserve">Беручи до уваги вищевикладені висновки, Суд вважає, що </w:t>
      </w:r>
      <w:r w:rsidRPr="00454682" w:rsidR="00656CC9">
        <w:t>затримання</w:t>
      </w:r>
      <w:r w:rsidRPr="00454682" w:rsidR="009435C3">
        <w:t xml:space="preserve"> і </w:t>
      </w:r>
      <w:r w:rsidRPr="00454682" w:rsidR="00AD12AC">
        <w:t xml:space="preserve">утримання </w:t>
      </w:r>
      <w:r w:rsidRPr="00454682" w:rsidR="00EF0D4F">
        <w:t xml:space="preserve">під вартою </w:t>
      </w:r>
      <w:r w:rsidRPr="00454682" w:rsidR="009435C3">
        <w:t xml:space="preserve">громадян Грузії </w:t>
      </w:r>
      <w:r w:rsidRPr="00454682" w:rsidR="00AD12AC">
        <w:t xml:space="preserve">протягом </w:t>
      </w:r>
      <w:r w:rsidRPr="00454682" w:rsidR="00557675">
        <w:t>розглянутого періоду складали адміністративну практику</w:t>
      </w:r>
      <w:r w:rsidRPr="00454682" w:rsidR="009435C3">
        <w:t xml:space="preserve"> в порушення </w:t>
      </w:r>
      <w:r w:rsidRPr="00454682" w:rsidR="00557675">
        <w:t xml:space="preserve">статті 5 </w:t>
      </w:r>
      <w:r w:rsidRPr="00454682" w:rsidR="009435C3">
        <w:t>§ 1 Конвенції.</w:t>
      </w:r>
    </w:p>
    <w:p w:rsidRPr="00454682" w:rsidR="009435C3" w:rsidP="005C5D76" w:rsidRDefault="002168FE">
      <w:pPr>
        <w:pStyle w:val="1"/>
      </w:pPr>
      <w:r w:rsidRPr="00454682">
        <w:rPr>
          <w:lang w:val="en-US"/>
        </w:rPr>
        <w:t>  </w:t>
      </w:r>
      <w:r w:rsidRPr="00454682" w:rsidR="00AD12AC">
        <w:t>За відсутності</w:t>
      </w:r>
      <w:r w:rsidRPr="00454682" w:rsidR="009435C3">
        <w:t xml:space="preserve"> </w:t>
      </w:r>
      <w:r w:rsidR="00EF0D4F">
        <w:t>в</w:t>
      </w:r>
      <w:r w:rsidRPr="00454682" w:rsidR="00557675">
        <w:t xml:space="preserve"> громадян Грузії </w:t>
      </w:r>
      <w:r w:rsidRPr="00454682" w:rsidR="009435C3">
        <w:t>ефективних і досту</w:t>
      </w:r>
      <w:r w:rsidRPr="00454682" w:rsidR="00557675">
        <w:t xml:space="preserve">пних засобів правового захисту від </w:t>
      </w:r>
      <w:r w:rsidRPr="00454682" w:rsidR="00656CC9">
        <w:t>затримання</w:t>
      </w:r>
      <w:r w:rsidRPr="00454682" w:rsidR="009435C3">
        <w:t xml:space="preserve">, </w:t>
      </w:r>
      <w:r w:rsidRPr="00454682" w:rsidR="00AD12AC">
        <w:t xml:space="preserve">утримання під вартою та </w:t>
      </w:r>
      <w:r w:rsidRPr="00454682" w:rsidR="009435C3">
        <w:t>вис</w:t>
      </w:r>
      <w:r w:rsidRPr="00454682" w:rsidR="00557675">
        <w:t xml:space="preserve">лання </w:t>
      </w:r>
      <w:r w:rsidRPr="00454682" w:rsidR="009435C3">
        <w:t xml:space="preserve">протягом </w:t>
      </w:r>
      <w:r w:rsidRPr="00454682" w:rsidR="00557675">
        <w:t>розглянутого</w:t>
      </w:r>
      <w:r w:rsidRPr="00454682" w:rsidR="009435C3">
        <w:t xml:space="preserve"> періоду (див</w:t>
      </w:r>
      <w:r w:rsidRPr="00454682" w:rsidR="00557675">
        <w:t>. пункти 151-</w:t>
      </w:r>
      <w:r w:rsidRPr="00454682" w:rsidR="00AD12AC">
        <w:t>158 вище)</w:t>
      </w:r>
      <w:r w:rsidRPr="00454682" w:rsidR="009435C3">
        <w:t xml:space="preserve"> </w:t>
      </w:r>
      <w:r w:rsidRPr="00454682" w:rsidR="00AD12AC">
        <w:t xml:space="preserve">Суд вважає, що мало місце також </w:t>
      </w:r>
      <w:r w:rsidR="00EF0D4F">
        <w:t>і порушення</w:t>
      </w:r>
      <w:r w:rsidRPr="00454682" w:rsidR="00557675">
        <w:t xml:space="preserve"> статті 5 § 4 К</w:t>
      </w:r>
      <w:r w:rsidRPr="00454682" w:rsidR="009435C3">
        <w:t>онвенції.</w:t>
      </w:r>
    </w:p>
    <w:p w:rsidRPr="00454682" w:rsidR="00FB7FCF" w:rsidP="00FB7FCF" w:rsidRDefault="00FB7FCF">
      <w:pPr>
        <w:pStyle w:val="ECHRHeading1"/>
        <w:rPr>
          <w:rFonts w:ascii="Times New Roman" w:hAnsi="Times New Roman" w:cs="Times New Roman"/>
          <w:lang w:val="uk-UA"/>
        </w:rPr>
      </w:pPr>
      <w:bookmarkStart w:name="_Toc388529011" w:id="87"/>
      <w:bookmarkStart w:name="_Toc388884468" w:id="88"/>
      <w:r w:rsidRPr="00454682">
        <w:rPr>
          <w:rFonts w:ascii="Times New Roman" w:hAnsi="Times New Roman" w:cs="Times New Roman"/>
          <w:lang w:val="uk-UA"/>
        </w:rPr>
        <w:t>VI.  </w:t>
      </w:r>
      <w:r w:rsidRPr="00454682" w:rsidR="00876731">
        <w:rPr>
          <w:rFonts w:ascii="Times New Roman" w:hAnsi="Times New Roman" w:cs="Times New Roman"/>
          <w:lang w:val="uk-UA"/>
        </w:rPr>
        <w:t xml:space="preserve">СТВЕРДЖУВАНЕ ПОРУШЕННЯ СТАТТІ </w:t>
      </w:r>
      <w:bookmarkEnd w:id="87"/>
      <w:bookmarkEnd w:id="88"/>
      <w:r w:rsidRPr="00454682" w:rsidR="00876731">
        <w:rPr>
          <w:rFonts w:ascii="Times New Roman" w:hAnsi="Times New Roman" w:cs="Times New Roman"/>
          <w:lang w:val="uk-UA"/>
        </w:rPr>
        <w:t>3 КОНВЕНЦІЇ</w:t>
      </w:r>
    </w:p>
    <w:p w:rsidRPr="00454682" w:rsidR="00FB7FCF" w:rsidP="005C5D76" w:rsidRDefault="00FB7FCF">
      <w:pPr>
        <w:pStyle w:val="1"/>
      </w:pPr>
      <w:r w:rsidRPr="00454682">
        <w:t>  </w:t>
      </w:r>
      <w:r w:rsidRPr="00454682" w:rsidR="00876731">
        <w:t>Уряд-заявник посилався на статтю 3 Конвенції, яка передбачає наступне</w:t>
      </w:r>
      <w:r w:rsidRPr="00454682">
        <w:t>:</w:t>
      </w:r>
    </w:p>
    <w:p w:rsidR="00B6608C" w:rsidP="00FB7FCF" w:rsidRDefault="00876731">
      <w:pPr>
        <w:pStyle w:val="ECHRParaQuote"/>
        <w:rPr>
          <w:rFonts w:ascii="Times New Roman" w:hAnsi="Times New Roman" w:cs="Times New Roman"/>
          <w:lang w:val="uk-UA"/>
        </w:rPr>
      </w:pPr>
      <w:r w:rsidRPr="00454682">
        <w:rPr>
          <w:rFonts w:ascii="Times New Roman" w:hAnsi="Times New Roman" w:cs="Times New Roman"/>
          <w:lang w:val="uk-UA"/>
        </w:rPr>
        <w:t>«</w:t>
      </w:r>
      <w:r w:rsidRPr="00454682">
        <w:rPr>
          <w:rFonts w:ascii="Times New Roman" w:hAnsi="Times New Roman" w:cs="Times New Roman"/>
          <w:szCs w:val="20"/>
          <w:lang w:val="uk-UA"/>
        </w:rPr>
        <w:t>Нікого не може бути піддано катуванню або нелюдськом</w:t>
      </w:r>
      <w:r w:rsidRPr="00454682" w:rsidR="00557675">
        <w:rPr>
          <w:rFonts w:ascii="Times New Roman" w:hAnsi="Times New Roman" w:cs="Times New Roman"/>
          <w:szCs w:val="20"/>
          <w:lang w:val="uk-UA"/>
        </w:rPr>
        <w:t>у</w:t>
      </w:r>
      <w:r w:rsidRPr="00454682">
        <w:rPr>
          <w:rFonts w:ascii="Times New Roman" w:hAnsi="Times New Roman" w:cs="Times New Roman"/>
          <w:szCs w:val="20"/>
          <w:lang w:val="uk-UA"/>
        </w:rPr>
        <w:t xml:space="preserve"> чи такому, що принижує гідність, поводженню або покаранню».</w:t>
      </w:r>
    </w:p>
    <w:p w:rsidRPr="00454682" w:rsidR="00FB7FCF" w:rsidP="00FB7FCF" w:rsidRDefault="00FB7FCF">
      <w:pPr>
        <w:pStyle w:val="ECHRHeading2"/>
        <w:rPr>
          <w:rFonts w:ascii="Times New Roman" w:hAnsi="Times New Roman" w:cs="Times New Roman"/>
          <w:lang w:val="uk-UA"/>
        </w:rPr>
      </w:pPr>
      <w:bookmarkStart w:name="_Toc388529012" w:id="89"/>
      <w:bookmarkStart w:name="_Toc388884469" w:id="90"/>
      <w:r w:rsidRPr="00454682">
        <w:rPr>
          <w:rFonts w:ascii="Times New Roman" w:hAnsi="Times New Roman" w:cs="Times New Roman"/>
          <w:lang w:val="uk-UA"/>
        </w:rPr>
        <w:t>A.  </w:t>
      </w:r>
      <w:r w:rsidRPr="00454682" w:rsidR="00876731">
        <w:rPr>
          <w:rFonts w:ascii="Times New Roman" w:hAnsi="Times New Roman" w:cs="Times New Roman"/>
          <w:lang w:val="uk-UA"/>
        </w:rPr>
        <w:t>Доводи сторін</w:t>
      </w:r>
      <w:bookmarkEnd w:id="89"/>
      <w:bookmarkEnd w:id="90"/>
    </w:p>
    <w:p w:rsidRPr="00454682" w:rsidR="00FB7FCF" w:rsidP="00FB7FCF" w:rsidRDefault="00FB7FCF">
      <w:pPr>
        <w:pStyle w:val="ECHRHeading3"/>
        <w:rPr>
          <w:rFonts w:ascii="Times New Roman" w:hAnsi="Times New Roman" w:cs="Times New Roman"/>
          <w:lang w:val="uk-UA"/>
        </w:rPr>
      </w:pPr>
      <w:bookmarkStart w:name="_Toc388529013" w:id="91"/>
      <w:r w:rsidRPr="00454682">
        <w:rPr>
          <w:rFonts w:ascii="Times New Roman" w:hAnsi="Times New Roman" w:cs="Times New Roman"/>
          <w:lang w:val="uk-UA"/>
        </w:rPr>
        <w:t>1. </w:t>
      </w:r>
      <w:r w:rsidRPr="00454682" w:rsidR="00876731">
        <w:rPr>
          <w:rFonts w:ascii="Times New Roman" w:hAnsi="Times New Roman" w:cs="Times New Roman"/>
          <w:lang w:val="uk-UA"/>
        </w:rPr>
        <w:t>Уряд-заявник</w:t>
      </w:r>
      <w:bookmarkEnd w:id="91"/>
    </w:p>
    <w:p w:rsidRPr="00454682" w:rsidR="009A01D9" w:rsidP="005C5D76" w:rsidRDefault="00FB7FCF">
      <w:pPr>
        <w:pStyle w:val="1"/>
      </w:pPr>
      <w:r w:rsidRPr="00454682">
        <w:t>  </w:t>
      </w:r>
      <w:r w:rsidRPr="00454682" w:rsidR="009A01D9">
        <w:t xml:space="preserve">Уряд-заявник стверджував, що значна переповненість камер, </w:t>
      </w:r>
      <w:r w:rsidR="00F23580">
        <w:t>брак</w:t>
      </w:r>
      <w:r w:rsidRPr="00454682" w:rsidR="009A01D9">
        <w:t xml:space="preserve"> </w:t>
      </w:r>
      <w:r w:rsidRPr="00454682" w:rsidR="00AD12AC">
        <w:t>спальних місць</w:t>
      </w:r>
      <w:r w:rsidRPr="00454682" w:rsidR="009A01D9">
        <w:t xml:space="preserve">, відсутність </w:t>
      </w:r>
      <w:r w:rsidRPr="00454682" w:rsidR="00AD12AC">
        <w:t xml:space="preserve">гігієнічних умов та </w:t>
      </w:r>
      <w:r w:rsidRPr="00454682" w:rsidR="009A01D9">
        <w:t>приватності санітарних вузлів, той факт, що затримані жили, спали і використовували туалети в тій самій кімнаті, приклади смертей і серйозних захворювань серед затриманих</w:t>
      </w:r>
      <w:r w:rsidRPr="00454682" w:rsidR="00AD12AC">
        <w:t>, а також</w:t>
      </w:r>
      <w:r w:rsidRPr="00454682" w:rsidR="009A01D9">
        <w:t xml:space="preserve"> всі інші </w:t>
      </w:r>
      <w:r w:rsidRPr="00454682" w:rsidR="00EF0D4F">
        <w:t xml:space="preserve">описані вище </w:t>
      </w:r>
      <w:r w:rsidR="00EF0D4F">
        <w:t>обставини,</w:t>
      </w:r>
      <w:r w:rsidRPr="00454682" w:rsidR="009A01D9">
        <w:t xml:space="preserve"> чітко свідчили про те, що Російська Федерація не </w:t>
      </w:r>
      <w:r w:rsidRPr="00454682" w:rsidR="00AD12AC">
        <w:t>дотрималася</w:t>
      </w:r>
      <w:r w:rsidRPr="00454682" w:rsidR="009A01D9">
        <w:t xml:space="preserve"> зобов</w:t>
      </w:r>
      <w:r w:rsidR="00B6608C">
        <w:t>’</w:t>
      </w:r>
      <w:r w:rsidRPr="00454682" w:rsidR="009A01D9">
        <w:t>язання, покладеного на неї Конвенцією. Він додав, що умови транспортування, зокрема, в автобусах і у вантажному літаку, були особливо принизливими, і в цьому зв</w:t>
      </w:r>
      <w:r w:rsidR="00B6608C">
        <w:t>’</w:t>
      </w:r>
      <w:r w:rsidRPr="00454682" w:rsidR="009A01D9">
        <w:t>язку послався н</w:t>
      </w:r>
      <w:r w:rsidRPr="00454682" w:rsidR="00AD12AC">
        <w:t>а показання</w:t>
      </w:r>
      <w:r w:rsidRPr="00454682" w:rsidR="009A01D9">
        <w:t xml:space="preserve"> грузинських свідків. Відповідно, уряд-заявник просив Суд дійти висновку</w:t>
      </w:r>
      <w:r w:rsidRPr="00454682" w:rsidR="00AD12AC">
        <w:t xml:space="preserve"> про те</w:t>
      </w:r>
      <w:r w:rsidRPr="00454682" w:rsidR="009A01D9">
        <w:t>, що мало місце порушення статті 3 Конвенції.</w:t>
      </w:r>
    </w:p>
    <w:p w:rsidRPr="00454682" w:rsidR="00FB7FCF" w:rsidP="00FB7FCF" w:rsidRDefault="00FB7FCF">
      <w:pPr>
        <w:pStyle w:val="ECHRHeading3"/>
        <w:rPr>
          <w:rFonts w:ascii="Times New Roman" w:hAnsi="Times New Roman" w:cs="Times New Roman"/>
          <w:lang w:val="uk-UA"/>
        </w:rPr>
      </w:pPr>
      <w:bookmarkStart w:name="_Toc388529014" w:id="92"/>
      <w:r w:rsidRPr="00454682">
        <w:rPr>
          <w:rFonts w:ascii="Times New Roman" w:hAnsi="Times New Roman" w:cs="Times New Roman"/>
          <w:lang w:val="uk-UA"/>
        </w:rPr>
        <w:t>2.  </w:t>
      </w:r>
      <w:r w:rsidRPr="00454682" w:rsidR="00876731">
        <w:rPr>
          <w:rFonts w:ascii="Times New Roman" w:hAnsi="Times New Roman" w:cs="Times New Roman"/>
          <w:lang w:val="uk-UA"/>
        </w:rPr>
        <w:t>Уряд-відпов</w:t>
      </w:r>
      <w:r w:rsidRPr="00454682" w:rsidR="009A01D9">
        <w:rPr>
          <w:rFonts w:ascii="Times New Roman" w:hAnsi="Times New Roman" w:cs="Times New Roman"/>
          <w:lang w:val="uk-UA"/>
        </w:rPr>
        <w:t>ід</w:t>
      </w:r>
      <w:r w:rsidRPr="00454682" w:rsidR="00876731">
        <w:rPr>
          <w:rFonts w:ascii="Times New Roman" w:hAnsi="Times New Roman" w:cs="Times New Roman"/>
          <w:lang w:val="uk-UA"/>
        </w:rPr>
        <w:t>ач</w:t>
      </w:r>
      <w:bookmarkEnd w:id="92"/>
    </w:p>
    <w:p w:rsidRPr="00454682" w:rsidR="009A01D9" w:rsidP="005C5D76" w:rsidRDefault="00FB7FCF">
      <w:pPr>
        <w:pStyle w:val="1"/>
      </w:pPr>
      <w:r w:rsidRPr="00454682">
        <w:t>  </w:t>
      </w:r>
      <w:r w:rsidRPr="00454682" w:rsidR="009A01D9">
        <w:t xml:space="preserve">Уряд-відповідач оспорював ці твердження і зазначив, що </w:t>
      </w:r>
      <w:r w:rsidRPr="00454682" w:rsidR="00331431">
        <w:t xml:space="preserve">грузинські свідки надали </w:t>
      </w:r>
      <w:r w:rsidRPr="00454682" w:rsidR="009A01D9">
        <w:t xml:space="preserve">суперечливі </w:t>
      </w:r>
      <w:r w:rsidRPr="00454682" w:rsidR="00AD12AC">
        <w:t>показання</w:t>
      </w:r>
      <w:r w:rsidRPr="00454682" w:rsidR="00331431">
        <w:t xml:space="preserve"> при </w:t>
      </w:r>
      <w:r w:rsidRPr="00454682" w:rsidR="009A01D9">
        <w:t>описі</w:t>
      </w:r>
      <w:r w:rsidRPr="00454682" w:rsidR="00331431">
        <w:t>, зокрема,</w:t>
      </w:r>
      <w:r w:rsidRPr="00454682" w:rsidR="009A01D9">
        <w:t xml:space="preserve"> умов в центрах ти</w:t>
      </w:r>
      <w:r w:rsidRPr="00454682" w:rsidR="00331431">
        <w:t xml:space="preserve">мчасового утримання </w:t>
      </w:r>
      <w:r w:rsidRPr="00454682" w:rsidR="009913DD">
        <w:t>іноземних громадян</w:t>
      </w:r>
      <w:r w:rsidRPr="00454682" w:rsidR="00331431">
        <w:t>,</w:t>
      </w:r>
      <w:r w:rsidRPr="00454682" w:rsidR="009A01D9">
        <w:t xml:space="preserve"> і що вони також </w:t>
      </w:r>
      <w:r w:rsidRPr="00454682" w:rsidR="00331431">
        <w:t>суперечили</w:t>
      </w:r>
      <w:r w:rsidRPr="00454682" w:rsidR="009A01D9">
        <w:t xml:space="preserve"> </w:t>
      </w:r>
      <w:r w:rsidRPr="00454682" w:rsidR="00331431">
        <w:t xml:space="preserve">наданим </w:t>
      </w:r>
      <w:r w:rsidRPr="00454682" w:rsidR="009A01D9">
        <w:t xml:space="preserve">російськими </w:t>
      </w:r>
      <w:r w:rsidRPr="00454682" w:rsidR="00331431">
        <w:t>органами</w:t>
      </w:r>
      <w:r w:rsidRPr="00EF0D4F" w:rsidR="00EF0D4F">
        <w:t xml:space="preserve"> </w:t>
      </w:r>
      <w:r w:rsidRPr="00454682" w:rsidR="00EF0D4F">
        <w:t>документам</w:t>
      </w:r>
      <w:r w:rsidRPr="00454682" w:rsidR="00331431">
        <w:t xml:space="preserve"> </w:t>
      </w:r>
      <w:r w:rsidR="00EF0D4F">
        <w:t xml:space="preserve">та </w:t>
      </w:r>
      <w:r w:rsidRPr="00454682" w:rsidR="00AD12AC">
        <w:t>показанням</w:t>
      </w:r>
      <w:r w:rsidRPr="00454682" w:rsidR="00331431">
        <w:t xml:space="preserve"> </w:t>
      </w:r>
      <w:r w:rsidRPr="00454682" w:rsidR="009A01D9">
        <w:t xml:space="preserve">інших свідків. Відповідно, </w:t>
      </w:r>
      <w:r w:rsidRPr="00454682" w:rsidR="00AD12AC">
        <w:t>такі показання</w:t>
      </w:r>
      <w:r w:rsidRPr="00454682" w:rsidR="00331431">
        <w:t xml:space="preserve"> </w:t>
      </w:r>
      <w:r w:rsidRPr="00454682" w:rsidR="009A01D9">
        <w:t>не мо</w:t>
      </w:r>
      <w:r w:rsidRPr="00454682" w:rsidR="00331431">
        <w:t xml:space="preserve">гли становити докази </w:t>
      </w:r>
      <w:r w:rsidRPr="00454682" w:rsidR="009A01D9">
        <w:t xml:space="preserve">«поза розумним </w:t>
      </w:r>
      <w:r w:rsidRPr="00454682" w:rsidR="00331431">
        <w:t>сумнівом»</w:t>
      </w:r>
      <w:r w:rsidRPr="00454682" w:rsidR="009A01D9">
        <w:t>. В</w:t>
      </w:r>
      <w:r w:rsidRPr="00454682" w:rsidR="00331431">
        <w:t>ін додав,</w:t>
      </w:r>
      <w:r w:rsidRPr="00454682" w:rsidR="009A01D9">
        <w:t xml:space="preserve"> що </w:t>
      </w:r>
      <w:r w:rsidR="00EF0D4F">
        <w:t xml:space="preserve">ніхто </w:t>
      </w:r>
      <w:r w:rsidRPr="00454682" w:rsidR="00331431">
        <w:t xml:space="preserve">із заслуханих осіб, яких було затримано в таких центрах, не </w:t>
      </w:r>
      <w:r w:rsidR="00EF0D4F">
        <w:t>заявив</w:t>
      </w:r>
      <w:r w:rsidRPr="00454682" w:rsidR="00331431">
        <w:t xml:space="preserve"> </w:t>
      </w:r>
      <w:r w:rsidR="00EF0D4F">
        <w:t>в Суд</w:t>
      </w:r>
      <w:r w:rsidRPr="00454682" w:rsidR="00331431">
        <w:t>і,</w:t>
      </w:r>
      <w:r w:rsidRPr="00454682" w:rsidR="009A01D9">
        <w:t xml:space="preserve"> що </w:t>
      </w:r>
      <w:r w:rsidR="00EF0D4F">
        <w:t xml:space="preserve">їхні умови утримання </w:t>
      </w:r>
      <w:r w:rsidRPr="00454682" w:rsidR="00331431">
        <w:t>яким</w:t>
      </w:r>
      <w:r w:rsidR="00EF0D4F">
        <w:t>ось</w:t>
      </w:r>
      <w:r w:rsidRPr="00454682" w:rsidR="00331431">
        <w:t xml:space="preserve"> чином відрізнялися </w:t>
      </w:r>
      <w:r w:rsidRPr="00454682" w:rsidR="009A01D9">
        <w:t xml:space="preserve">від </w:t>
      </w:r>
      <w:r w:rsidR="00EF0D4F">
        <w:t>умов у</w:t>
      </w:r>
      <w:r w:rsidRPr="00454682" w:rsidR="00331431">
        <w:t xml:space="preserve">тримання </w:t>
      </w:r>
      <w:r w:rsidRPr="00454682" w:rsidR="009A01D9">
        <w:t>громадян інших країн</w:t>
      </w:r>
      <w:r w:rsidRPr="00454682" w:rsidR="00331431">
        <w:t>,</w:t>
      </w:r>
      <w:r w:rsidRPr="00454682" w:rsidR="009A01D9">
        <w:t xml:space="preserve"> </w:t>
      </w:r>
      <w:r w:rsidRPr="00454682" w:rsidR="00331431">
        <w:t xml:space="preserve">які </w:t>
      </w:r>
      <w:r w:rsidR="00EF0D4F">
        <w:t xml:space="preserve">знаходилися </w:t>
      </w:r>
      <w:r w:rsidRPr="00454682" w:rsidR="00331431">
        <w:t>в тих самих центрах</w:t>
      </w:r>
      <w:r w:rsidRPr="00454682" w:rsidR="009A01D9">
        <w:t xml:space="preserve"> </w:t>
      </w:r>
      <w:r w:rsidRPr="00454682" w:rsidR="009913DD">
        <w:t xml:space="preserve">тимчасового </w:t>
      </w:r>
      <w:r w:rsidRPr="00454682" w:rsidR="009A01D9">
        <w:t xml:space="preserve">утримання </w:t>
      </w:r>
      <w:r w:rsidRPr="00454682" w:rsidR="009913DD">
        <w:t>іноземних громадян</w:t>
      </w:r>
      <w:r w:rsidR="00EF0D4F">
        <w:t xml:space="preserve"> або одній </w:t>
      </w:r>
      <w:r w:rsidRPr="00454682" w:rsidR="00331431">
        <w:t>камері з ними</w:t>
      </w:r>
      <w:r w:rsidRPr="00454682" w:rsidR="009A01D9">
        <w:t>. Посилаючись на заяви російських чиновників, в</w:t>
      </w:r>
      <w:r w:rsidRPr="00454682" w:rsidR="00331431">
        <w:t xml:space="preserve">ін насамкінець зазначив, </w:t>
      </w:r>
      <w:r w:rsidRPr="00454682" w:rsidR="009A01D9">
        <w:t xml:space="preserve">що </w:t>
      </w:r>
      <w:r w:rsidRPr="00454682" w:rsidR="00AD12AC">
        <w:t xml:space="preserve">повітряні </w:t>
      </w:r>
      <w:r w:rsidRPr="00454682" w:rsidR="009A01D9">
        <w:t xml:space="preserve">перевезення </w:t>
      </w:r>
      <w:r w:rsidR="00EF0D4F">
        <w:t>були здійснені</w:t>
      </w:r>
      <w:r w:rsidRPr="00454682" w:rsidR="009A01D9">
        <w:t xml:space="preserve"> </w:t>
      </w:r>
      <w:r w:rsidRPr="00454682" w:rsidR="00331431">
        <w:t xml:space="preserve">в </w:t>
      </w:r>
      <w:r w:rsidRPr="00454682" w:rsidR="009A01D9">
        <w:t>гідних умовах</w:t>
      </w:r>
      <w:r w:rsidRPr="00454682" w:rsidR="00331431">
        <w:t>,</w:t>
      </w:r>
      <w:r w:rsidRPr="00454682" w:rsidR="009A01D9">
        <w:t xml:space="preserve"> і</w:t>
      </w:r>
      <w:r w:rsidRPr="00454682" w:rsidR="00331431">
        <w:t xml:space="preserve"> що ті ж самі літаки використовувалися для вислання інших іноземних громадян.</w:t>
      </w:r>
    </w:p>
    <w:p w:rsidRPr="00454682" w:rsidR="00FB7FCF" w:rsidP="00FB7FCF" w:rsidRDefault="00FB7FCF">
      <w:pPr>
        <w:pStyle w:val="ECHRHeading2"/>
        <w:rPr>
          <w:rFonts w:ascii="Times New Roman" w:hAnsi="Times New Roman" w:cs="Times New Roman"/>
          <w:lang w:val="uk-UA"/>
        </w:rPr>
      </w:pPr>
      <w:bookmarkStart w:name="_Toc388529015" w:id="93"/>
      <w:bookmarkStart w:name="_Toc388884470" w:id="94"/>
      <w:r w:rsidRPr="00454682">
        <w:rPr>
          <w:rFonts w:ascii="Times New Roman" w:hAnsi="Times New Roman" w:cs="Times New Roman"/>
          <w:lang w:val="uk-UA"/>
        </w:rPr>
        <w:t>B.  </w:t>
      </w:r>
      <w:r w:rsidRPr="00454682" w:rsidR="00876731">
        <w:rPr>
          <w:rFonts w:ascii="Times New Roman" w:hAnsi="Times New Roman" w:cs="Times New Roman"/>
          <w:lang w:val="uk-UA"/>
        </w:rPr>
        <w:t>Оцінка Суду</w:t>
      </w:r>
      <w:bookmarkEnd w:id="93"/>
      <w:bookmarkEnd w:id="94"/>
    </w:p>
    <w:p w:rsidRPr="00454682" w:rsidR="00FB7FCF" w:rsidP="00FB7FCF" w:rsidRDefault="00FB7FCF">
      <w:pPr>
        <w:pStyle w:val="ECHRHeading3"/>
        <w:rPr>
          <w:rFonts w:ascii="Times New Roman" w:hAnsi="Times New Roman" w:cs="Times New Roman"/>
          <w:lang w:val="uk-UA"/>
        </w:rPr>
      </w:pPr>
      <w:bookmarkStart w:name="_Toc388529016" w:id="95"/>
      <w:r w:rsidRPr="00454682">
        <w:rPr>
          <w:rFonts w:ascii="Times New Roman" w:hAnsi="Times New Roman" w:cs="Times New Roman"/>
          <w:lang w:val="uk-UA"/>
        </w:rPr>
        <w:t>1.  </w:t>
      </w:r>
      <w:r w:rsidRPr="00454682" w:rsidR="00876731">
        <w:rPr>
          <w:rFonts w:ascii="Times New Roman" w:hAnsi="Times New Roman" w:cs="Times New Roman"/>
          <w:lang w:val="uk-UA"/>
        </w:rPr>
        <w:t>Загальні принципи</w:t>
      </w:r>
      <w:bookmarkEnd w:id="95"/>
    </w:p>
    <w:p w:rsidRPr="00454682" w:rsidR="00FB7FCF" w:rsidP="005C5D76" w:rsidRDefault="00FB7FCF">
      <w:pPr>
        <w:pStyle w:val="1"/>
        <w:spacing w:after="120"/>
        <w:rPr>
          <w:i/>
          <w:szCs w:val="24"/>
        </w:rPr>
      </w:pPr>
      <w:r w:rsidRPr="00454682">
        <w:t>  </w:t>
      </w:r>
      <w:r w:rsidRPr="00454682" w:rsidR="00E3707B">
        <w:t>Суд п</w:t>
      </w:r>
      <w:r w:rsidR="007A212C">
        <w:t>овторює свою недавню практику за статтею</w:t>
      </w:r>
      <w:r w:rsidRPr="00454682" w:rsidR="00E3707B">
        <w:t xml:space="preserve"> 3 Конвенції, яку він </w:t>
      </w:r>
      <w:r w:rsidR="007A212C">
        <w:t>узагальнив у</w:t>
      </w:r>
      <w:r w:rsidRPr="00454682" w:rsidR="00AD12AC">
        <w:t xml:space="preserve"> пілотному рішенні по</w:t>
      </w:r>
      <w:r w:rsidRPr="00454682" w:rsidR="00E3707B">
        <w:t xml:space="preserve"> справі «</w:t>
      </w:r>
      <w:r w:rsidRPr="00454682">
        <w:rPr>
          <w:i/>
        </w:rPr>
        <w:t xml:space="preserve">Ananyev </w:t>
      </w:r>
      <w:r w:rsidRPr="00454682" w:rsidR="00E3707B">
        <w:rPr>
          <w:i/>
        </w:rPr>
        <w:t>та інші проти Росії»</w:t>
      </w:r>
      <w:r w:rsidRPr="00454682">
        <w:t xml:space="preserve">, </w:t>
      </w:r>
      <w:r w:rsidRPr="00454682" w:rsidR="00E3707B">
        <w:t>і відтворив у рішенні по справі «</w:t>
      </w:r>
      <w:r w:rsidRPr="00454682">
        <w:rPr>
          <w:i/>
        </w:rPr>
        <w:t xml:space="preserve">Idalov </w:t>
      </w:r>
      <w:r w:rsidRPr="00454682" w:rsidR="00E3707B">
        <w:rPr>
          <w:i/>
        </w:rPr>
        <w:t>проти Росії»</w:t>
      </w:r>
      <w:r w:rsidRPr="00454682">
        <w:t>:</w:t>
      </w:r>
    </w:p>
    <w:p w:rsidRPr="00454682" w:rsidR="00A67E71" w:rsidP="00A67E71" w:rsidRDefault="00A67E71">
      <w:pPr>
        <w:spacing w:after="120"/>
        <w:ind w:left="425" w:firstLine="142"/>
        <w:rPr>
          <w:rFonts w:ascii="Times New Roman" w:hAnsi="Times New Roman" w:cs="Times New Roman"/>
          <w:sz w:val="20"/>
          <w:szCs w:val="20"/>
          <w:lang w:val="uk-UA"/>
        </w:rPr>
      </w:pPr>
      <w:r w:rsidRPr="00454682">
        <w:rPr>
          <w:rFonts w:ascii="Times New Roman" w:hAnsi="Times New Roman" w:cs="Times New Roman"/>
          <w:sz w:val="20"/>
          <w:szCs w:val="20"/>
          <w:lang w:val="uk-UA"/>
        </w:rPr>
        <w:t>«...стаття 3 Конвенції закріплює одну з найбільш фундаментальних цінностей демократичного суспільства. Конвенція забороняє в абсолютних термінах катування і нелюдське або таке, що принижує гідність, поводження або покарання, незалежно від поведінки жертви (див., наприклад, справу «</w:t>
      </w:r>
      <w:r w:rsidRPr="00454682">
        <w:rPr>
          <w:rFonts w:ascii="Times New Roman" w:hAnsi="Times New Roman" w:cs="Times New Roman"/>
          <w:i/>
          <w:sz w:val="20"/>
          <w:szCs w:val="20"/>
          <w:lang w:val="uk-UA"/>
        </w:rPr>
        <w:t>Labita проти Італії</w:t>
      </w:r>
      <w:r w:rsidRPr="00454682">
        <w:rPr>
          <w:rFonts w:ascii="Times New Roman" w:hAnsi="Times New Roman" w:cs="Times New Roman"/>
          <w:sz w:val="20"/>
          <w:szCs w:val="20"/>
          <w:lang w:val="uk-UA"/>
        </w:rPr>
        <w:t>» [ВП], № 26772/95, § 119, ECHR 2000-IV). Для того, щоб підпадати під дію статті 3, погане поводження повинне досягти мінімального рівня жорстокості. Оцінка такого мінімуму є відносною: вона залежить від усіх обставин справи, зокрема, тривалості поводження, його фізичних та психологічних наслідків і, в деяких випадках, статі, віку і стану здоров</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я жертви (див., серед інших джерел, справу «</w:t>
      </w:r>
      <w:r w:rsidRPr="00454682">
        <w:rPr>
          <w:rFonts w:ascii="Times New Roman" w:hAnsi="Times New Roman" w:cs="Times New Roman"/>
          <w:i/>
          <w:sz w:val="20"/>
          <w:szCs w:val="20"/>
          <w:lang w:val="uk-UA"/>
        </w:rPr>
        <w:t>Ірландія проти Сполученого Королівства</w:t>
      </w:r>
      <w:r w:rsidRPr="00454682">
        <w:rPr>
          <w:rFonts w:ascii="Times New Roman" w:hAnsi="Times New Roman" w:cs="Times New Roman"/>
          <w:sz w:val="20"/>
          <w:szCs w:val="20"/>
          <w:lang w:val="uk-UA"/>
        </w:rPr>
        <w:t xml:space="preserve">», рішення від 18 січня 1978 року, § 162, Series А </w:t>
      </w:r>
      <w:r w:rsidRPr="00454682">
        <w:rPr>
          <w:rFonts w:ascii="Times New Roman" w:hAnsi="Times New Roman" w:cs="Times New Roman"/>
          <w:sz w:val="20"/>
          <w:szCs w:val="20"/>
        </w:rPr>
        <w:t>no</w:t>
      </w:r>
      <w:r w:rsidRPr="00454682">
        <w:rPr>
          <w:rFonts w:ascii="Times New Roman" w:hAnsi="Times New Roman" w:cs="Times New Roman"/>
          <w:sz w:val="20"/>
          <w:szCs w:val="20"/>
          <w:lang w:val="uk-UA"/>
        </w:rPr>
        <w:t>. 25).</w:t>
      </w:r>
    </w:p>
    <w:p w:rsidRPr="00454682" w:rsidR="009B7C0E" w:rsidP="009B7C0E" w:rsidRDefault="00A67E71">
      <w:pPr>
        <w:spacing w:after="120"/>
        <w:ind w:left="425" w:firstLine="142"/>
        <w:rPr>
          <w:rFonts w:ascii="Times New Roman" w:hAnsi="Times New Roman" w:cs="Times New Roman"/>
          <w:sz w:val="20"/>
          <w:szCs w:val="20"/>
          <w:lang w:val="uk-UA"/>
        </w:rPr>
      </w:pPr>
      <w:r w:rsidRPr="00454682">
        <w:rPr>
          <w:rFonts w:ascii="Times New Roman" w:hAnsi="Times New Roman" w:cs="Times New Roman"/>
          <w:sz w:val="20"/>
          <w:szCs w:val="20"/>
          <w:lang w:val="uk-UA"/>
        </w:rPr>
        <w:t xml:space="preserve">Погане поводження, яке досягає такого мінімального рівня жорстокості, як правило, включає тілесні ушкодження або сильні фізичні чи психологічні страждання. </w:t>
      </w:r>
      <w:r w:rsidRPr="00454682" w:rsidR="00AD12AC">
        <w:rPr>
          <w:rFonts w:ascii="Times New Roman" w:hAnsi="Times New Roman" w:cs="Times New Roman"/>
          <w:sz w:val="20"/>
          <w:szCs w:val="20"/>
          <w:lang w:val="uk-UA"/>
        </w:rPr>
        <w:t>Однак навіть за</w:t>
      </w:r>
      <w:r w:rsidRPr="00454682">
        <w:rPr>
          <w:rFonts w:ascii="Times New Roman" w:hAnsi="Times New Roman" w:cs="Times New Roman"/>
          <w:sz w:val="20"/>
          <w:szCs w:val="20"/>
          <w:lang w:val="uk-UA"/>
        </w:rPr>
        <w:t xml:space="preserve"> їх відсутності, як</w:t>
      </w:r>
      <w:r w:rsidR="007A212C">
        <w:rPr>
          <w:rFonts w:ascii="Times New Roman" w:hAnsi="Times New Roman" w:cs="Times New Roman"/>
          <w:sz w:val="20"/>
          <w:szCs w:val="20"/>
          <w:lang w:val="uk-UA"/>
        </w:rPr>
        <w:t>що поводження принижує індивіда і тим самим</w:t>
      </w:r>
      <w:r w:rsidRPr="00454682">
        <w:rPr>
          <w:rFonts w:ascii="Times New Roman" w:hAnsi="Times New Roman" w:cs="Times New Roman"/>
          <w:sz w:val="20"/>
          <w:szCs w:val="20"/>
          <w:lang w:val="uk-UA"/>
        </w:rPr>
        <w:t xml:space="preserve"> демонстру</w:t>
      </w:r>
      <w:r w:rsidR="007A212C">
        <w:rPr>
          <w:rFonts w:ascii="Times New Roman" w:hAnsi="Times New Roman" w:cs="Times New Roman"/>
          <w:sz w:val="20"/>
          <w:szCs w:val="20"/>
          <w:lang w:val="uk-UA"/>
        </w:rPr>
        <w:t xml:space="preserve">є </w:t>
      </w:r>
      <w:r w:rsidRPr="00454682" w:rsidR="00AD12AC">
        <w:rPr>
          <w:rFonts w:ascii="Times New Roman" w:hAnsi="Times New Roman" w:cs="Times New Roman"/>
          <w:sz w:val="20"/>
          <w:szCs w:val="20"/>
          <w:lang w:val="uk-UA"/>
        </w:rPr>
        <w:t>неповагу</w:t>
      </w:r>
      <w:r w:rsidRPr="00454682">
        <w:rPr>
          <w:rFonts w:ascii="Times New Roman" w:hAnsi="Times New Roman" w:cs="Times New Roman"/>
          <w:sz w:val="20"/>
          <w:szCs w:val="20"/>
          <w:lang w:val="uk-UA"/>
        </w:rPr>
        <w:t xml:space="preserve"> </w:t>
      </w:r>
      <w:r w:rsidR="007A212C">
        <w:rPr>
          <w:rFonts w:ascii="Times New Roman" w:hAnsi="Times New Roman" w:cs="Times New Roman"/>
          <w:sz w:val="20"/>
          <w:szCs w:val="20"/>
          <w:lang w:val="uk-UA"/>
        </w:rPr>
        <w:t xml:space="preserve">чи применшення </w:t>
      </w:r>
      <w:r w:rsidRPr="00454682" w:rsidR="00AD12AC">
        <w:rPr>
          <w:rFonts w:ascii="Times New Roman" w:hAnsi="Times New Roman" w:cs="Times New Roman"/>
          <w:sz w:val="20"/>
          <w:szCs w:val="20"/>
          <w:lang w:val="uk-UA"/>
        </w:rPr>
        <w:t>його</w:t>
      </w:r>
      <w:r w:rsidR="007A212C">
        <w:rPr>
          <w:rFonts w:ascii="Times New Roman" w:hAnsi="Times New Roman" w:cs="Times New Roman"/>
          <w:sz w:val="20"/>
          <w:szCs w:val="20"/>
          <w:lang w:val="uk-UA"/>
        </w:rPr>
        <w:t xml:space="preserve"> людської гідності</w:t>
      </w:r>
      <w:r w:rsidRPr="00454682">
        <w:rPr>
          <w:rFonts w:ascii="Times New Roman" w:hAnsi="Times New Roman" w:cs="Times New Roman"/>
          <w:sz w:val="20"/>
          <w:szCs w:val="20"/>
          <w:lang w:val="uk-UA"/>
        </w:rPr>
        <w:t xml:space="preserve">, </w:t>
      </w:r>
      <w:r w:rsidRPr="00454682" w:rsidR="00AD12AC">
        <w:rPr>
          <w:rFonts w:ascii="Times New Roman" w:hAnsi="Times New Roman" w:cs="Times New Roman"/>
          <w:sz w:val="20"/>
          <w:szCs w:val="20"/>
          <w:lang w:val="uk-UA"/>
        </w:rPr>
        <w:t xml:space="preserve">або </w:t>
      </w:r>
      <w:r w:rsidRPr="00454682">
        <w:rPr>
          <w:rFonts w:ascii="Times New Roman" w:hAnsi="Times New Roman" w:cs="Times New Roman"/>
          <w:sz w:val="20"/>
          <w:szCs w:val="20"/>
          <w:lang w:val="uk-UA"/>
        </w:rPr>
        <w:t>викликає почуття страху, мук</w:t>
      </w:r>
      <w:r w:rsidR="007A212C">
        <w:rPr>
          <w:rFonts w:ascii="Times New Roman" w:hAnsi="Times New Roman" w:cs="Times New Roman"/>
          <w:sz w:val="20"/>
          <w:szCs w:val="20"/>
          <w:lang w:val="uk-UA"/>
        </w:rPr>
        <w:t xml:space="preserve"> чи</w:t>
      </w:r>
      <w:r w:rsidRPr="00454682" w:rsidR="00AD12AC">
        <w:rPr>
          <w:rFonts w:ascii="Times New Roman" w:hAnsi="Times New Roman" w:cs="Times New Roman"/>
          <w:sz w:val="20"/>
          <w:szCs w:val="20"/>
          <w:lang w:val="uk-UA"/>
        </w:rPr>
        <w:t xml:space="preserve"> неповноцінності, здатне </w:t>
      </w:r>
      <w:r w:rsidRPr="00454682">
        <w:rPr>
          <w:rFonts w:ascii="Times New Roman" w:hAnsi="Times New Roman" w:cs="Times New Roman"/>
          <w:sz w:val="20"/>
          <w:szCs w:val="20"/>
          <w:lang w:val="uk-UA"/>
        </w:rPr>
        <w:t xml:space="preserve">зламати моральний і фізичний опір індивіда, воно може бути охарактеризоване як </w:t>
      </w:r>
      <w:r w:rsidRPr="00454682" w:rsidR="00AD12AC">
        <w:rPr>
          <w:rFonts w:ascii="Times New Roman" w:hAnsi="Times New Roman" w:cs="Times New Roman"/>
          <w:sz w:val="20"/>
          <w:szCs w:val="20"/>
          <w:lang w:val="uk-UA"/>
        </w:rPr>
        <w:t>таке, що принижує</w:t>
      </w:r>
      <w:r w:rsidRPr="00454682">
        <w:rPr>
          <w:rFonts w:ascii="Times New Roman" w:hAnsi="Times New Roman" w:cs="Times New Roman"/>
          <w:sz w:val="20"/>
          <w:szCs w:val="20"/>
          <w:lang w:val="uk-UA"/>
        </w:rPr>
        <w:t xml:space="preserve"> гідність, і також підпадати під заборону статті 3 (див., серед інших, справу </w:t>
      </w:r>
      <w:r w:rsidRPr="00454682" w:rsidR="009B7C0E">
        <w:rPr>
          <w:rFonts w:ascii="Times New Roman" w:hAnsi="Times New Roman" w:cs="Times New Roman"/>
          <w:sz w:val="20"/>
          <w:szCs w:val="20"/>
          <w:lang w:val="uk-UA"/>
        </w:rPr>
        <w:t>«</w:t>
      </w:r>
      <w:r w:rsidRPr="00454682" w:rsidR="009B7C0E">
        <w:rPr>
          <w:rFonts w:ascii="Times New Roman" w:hAnsi="Times New Roman" w:cs="Times New Roman"/>
          <w:i/>
          <w:sz w:val="20"/>
          <w:szCs w:val="20"/>
          <w:lang w:val="uk-UA"/>
        </w:rPr>
        <w:t>Vasyukov</w:t>
      </w:r>
      <w:r w:rsidRPr="00454682" w:rsidR="009B7C0E">
        <w:rPr>
          <w:rFonts w:ascii="Times New Roman" w:hAnsi="Times New Roman" w:cs="Times New Roman"/>
          <w:i/>
          <w:lang w:val="uk-UA"/>
        </w:rPr>
        <w:t xml:space="preserve"> </w:t>
      </w:r>
      <w:r w:rsidRPr="00454682" w:rsidR="009B7C0E">
        <w:rPr>
          <w:rFonts w:ascii="Times New Roman" w:hAnsi="Times New Roman" w:cs="Times New Roman"/>
          <w:i/>
          <w:sz w:val="20"/>
          <w:szCs w:val="20"/>
          <w:lang w:val="uk-UA"/>
        </w:rPr>
        <w:t>проти Росії»</w:t>
      </w:r>
      <w:r w:rsidRPr="00454682">
        <w:rPr>
          <w:rFonts w:ascii="Times New Roman" w:hAnsi="Times New Roman" w:cs="Times New Roman"/>
          <w:sz w:val="20"/>
          <w:szCs w:val="20"/>
          <w:lang w:val="uk-UA"/>
        </w:rPr>
        <w:t xml:space="preserve">, </w:t>
      </w:r>
      <w:r w:rsidRPr="00454682" w:rsidR="009B7C0E">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 xml:space="preserve">2974/05, § 59, </w:t>
      </w:r>
      <w:r w:rsidRPr="00454682" w:rsidR="009B7C0E">
        <w:rPr>
          <w:rFonts w:ascii="Times New Roman" w:hAnsi="Times New Roman" w:cs="Times New Roman"/>
          <w:sz w:val="20"/>
          <w:szCs w:val="20"/>
          <w:lang w:val="uk-UA"/>
        </w:rPr>
        <w:t xml:space="preserve">рішення від </w:t>
      </w:r>
      <w:r w:rsidRPr="00454682">
        <w:rPr>
          <w:rFonts w:ascii="Times New Roman" w:hAnsi="Times New Roman" w:cs="Times New Roman"/>
          <w:sz w:val="20"/>
          <w:szCs w:val="20"/>
          <w:lang w:val="uk-UA"/>
        </w:rPr>
        <w:t>5</w:t>
      </w:r>
      <w:r w:rsidRPr="00454682" w:rsidR="009B7C0E">
        <w:rPr>
          <w:rFonts w:ascii="Times New Roman" w:hAnsi="Times New Roman" w:cs="Times New Roman"/>
          <w:sz w:val="20"/>
          <w:szCs w:val="20"/>
          <w:lang w:val="uk-UA"/>
        </w:rPr>
        <w:t> квітня 2011 року</w:t>
      </w:r>
      <w:r w:rsidRPr="00454682">
        <w:rPr>
          <w:rFonts w:ascii="Times New Roman" w:hAnsi="Times New Roman" w:cs="Times New Roman"/>
          <w:sz w:val="20"/>
          <w:szCs w:val="20"/>
          <w:lang w:val="uk-UA"/>
        </w:rPr>
        <w:t>).</w:t>
      </w:r>
    </w:p>
    <w:p w:rsidR="00B6608C" w:rsidP="000B51C1" w:rsidRDefault="00A67E71">
      <w:pPr>
        <w:spacing w:after="120"/>
        <w:ind w:left="425" w:firstLine="142"/>
        <w:rPr>
          <w:rFonts w:ascii="Times New Roman" w:hAnsi="Times New Roman" w:cs="Times New Roman"/>
          <w:sz w:val="20"/>
          <w:szCs w:val="20"/>
          <w:lang w:val="uk-UA"/>
        </w:rPr>
      </w:pPr>
      <w:r w:rsidRPr="00454682">
        <w:rPr>
          <w:rFonts w:ascii="Times New Roman" w:hAnsi="Times New Roman" w:cs="Times New Roman"/>
          <w:sz w:val="20"/>
          <w:szCs w:val="20"/>
          <w:lang w:val="uk-UA"/>
        </w:rPr>
        <w:t xml:space="preserve">У контексті позбавлення </w:t>
      </w:r>
      <w:r w:rsidRPr="00454682" w:rsidR="009B7C0E">
        <w:rPr>
          <w:rFonts w:ascii="Times New Roman" w:hAnsi="Times New Roman" w:cs="Times New Roman"/>
          <w:sz w:val="20"/>
          <w:szCs w:val="20"/>
          <w:lang w:val="uk-UA"/>
        </w:rPr>
        <w:t xml:space="preserve">свободи </w:t>
      </w:r>
      <w:r w:rsidRPr="00454682">
        <w:rPr>
          <w:rFonts w:ascii="Times New Roman" w:hAnsi="Times New Roman" w:cs="Times New Roman"/>
          <w:sz w:val="20"/>
          <w:szCs w:val="20"/>
          <w:lang w:val="uk-UA"/>
        </w:rPr>
        <w:t xml:space="preserve">Суд неодноразово підкреслював, що для </w:t>
      </w:r>
      <w:r w:rsidRPr="00454682" w:rsidR="009B7C0E">
        <w:rPr>
          <w:rFonts w:ascii="Times New Roman" w:hAnsi="Times New Roman" w:cs="Times New Roman"/>
          <w:sz w:val="20"/>
          <w:szCs w:val="20"/>
          <w:lang w:val="uk-UA"/>
        </w:rPr>
        <w:t xml:space="preserve">того, щоб </w:t>
      </w:r>
      <w:r w:rsidRPr="00454682">
        <w:rPr>
          <w:rFonts w:ascii="Times New Roman" w:hAnsi="Times New Roman" w:cs="Times New Roman"/>
          <w:sz w:val="20"/>
          <w:szCs w:val="20"/>
          <w:lang w:val="uk-UA"/>
        </w:rPr>
        <w:t>підпадати під дію статті 3, страждання і приниження повинні в будь-якому випадку виходити за межі неминучого елементу страждання і приниження, пов</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язаного із затриманням. Держава повинна гарантувати</w:t>
      </w:r>
      <w:r w:rsidRPr="00454682" w:rsidR="000B51C1">
        <w:rPr>
          <w:rFonts w:ascii="Times New Roman" w:hAnsi="Times New Roman" w:cs="Times New Roman"/>
          <w:sz w:val="20"/>
          <w:szCs w:val="20"/>
          <w:lang w:val="uk-UA"/>
        </w:rPr>
        <w:t>, щоб особа утримувалася під вартою в умовах,</w:t>
      </w:r>
      <w:r w:rsidRPr="00454682">
        <w:rPr>
          <w:rFonts w:ascii="Times New Roman" w:hAnsi="Times New Roman" w:cs="Times New Roman"/>
          <w:sz w:val="20"/>
          <w:szCs w:val="20"/>
          <w:lang w:val="uk-UA"/>
        </w:rPr>
        <w:t xml:space="preserve"> які </w:t>
      </w:r>
      <w:r w:rsidRPr="00454682" w:rsidR="000B51C1">
        <w:rPr>
          <w:rFonts w:ascii="Times New Roman" w:hAnsi="Times New Roman" w:cs="Times New Roman"/>
          <w:sz w:val="20"/>
          <w:szCs w:val="20"/>
          <w:lang w:val="uk-UA"/>
        </w:rPr>
        <w:t>є сумісними</w:t>
      </w:r>
      <w:r w:rsidRPr="00454682">
        <w:rPr>
          <w:rFonts w:ascii="Times New Roman" w:hAnsi="Times New Roman" w:cs="Times New Roman"/>
          <w:sz w:val="20"/>
          <w:szCs w:val="20"/>
          <w:lang w:val="uk-UA"/>
        </w:rPr>
        <w:t xml:space="preserve"> з повагою до людської гідності, що</w:t>
      </w:r>
      <w:r w:rsidRPr="00454682" w:rsidR="000B51C1">
        <w:rPr>
          <w:rFonts w:ascii="Times New Roman" w:hAnsi="Times New Roman" w:cs="Times New Roman"/>
          <w:sz w:val="20"/>
          <w:szCs w:val="20"/>
          <w:lang w:val="uk-UA"/>
        </w:rPr>
        <w:t>б спосіб і метод виконання заходу не піддавав її</w:t>
      </w:r>
      <w:r w:rsidRPr="00454682">
        <w:rPr>
          <w:rFonts w:ascii="Times New Roman" w:hAnsi="Times New Roman" w:cs="Times New Roman"/>
          <w:sz w:val="20"/>
          <w:szCs w:val="20"/>
          <w:lang w:val="uk-UA"/>
        </w:rPr>
        <w:t xml:space="preserve"> стражданням і труднощам, інтенсивність яких перевищує неминучий рівень с</w:t>
      </w:r>
      <w:r w:rsidRPr="00454682" w:rsidR="000B51C1">
        <w:rPr>
          <w:rFonts w:ascii="Times New Roman" w:hAnsi="Times New Roman" w:cs="Times New Roman"/>
          <w:sz w:val="20"/>
          <w:szCs w:val="20"/>
          <w:lang w:val="uk-UA"/>
        </w:rPr>
        <w:t>траждань, притаманний затриманню,</w:t>
      </w:r>
      <w:r w:rsidRPr="00454682">
        <w:rPr>
          <w:rFonts w:ascii="Times New Roman" w:hAnsi="Times New Roman" w:cs="Times New Roman"/>
          <w:sz w:val="20"/>
          <w:szCs w:val="20"/>
          <w:lang w:val="uk-UA"/>
        </w:rPr>
        <w:t xml:space="preserve"> і що</w:t>
      </w:r>
      <w:r w:rsidRPr="00454682" w:rsidR="000B51C1">
        <w:rPr>
          <w:rFonts w:ascii="Times New Roman" w:hAnsi="Times New Roman" w:cs="Times New Roman"/>
          <w:sz w:val="20"/>
          <w:szCs w:val="20"/>
          <w:lang w:val="uk-UA"/>
        </w:rPr>
        <w:t>б</w:t>
      </w:r>
      <w:r w:rsidRPr="00454682">
        <w:rPr>
          <w:rFonts w:ascii="Times New Roman" w:hAnsi="Times New Roman" w:cs="Times New Roman"/>
          <w:sz w:val="20"/>
          <w:szCs w:val="20"/>
          <w:lang w:val="uk-UA"/>
        </w:rPr>
        <w:t xml:space="preserve">, враховуючи практичні вимоги позбавлення </w:t>
      </w:r>
      <w:r w:rsidRPr="00454682" w:rsidR="000B51C1">
        <w:rPr>
          <w:rFonts w:ascii="Times New Roman" w:hAnsi="Times New Roman" w:cs="Times New Roman"/>
          <w:sz w:val="20"/>
          <w:szCs w:val="20"/>
          <w:lang w:val="uk-UA"/>
        </w:rPr>
        <w:t>свободи, її</w:t>
      </w:r>
      <w:r w:rsidRPr="00454682">
        <w:rPr>
          <w:rFonts w:ascii="Times New Roman" w:hAnsi="Times New Roman" w:cs="Times New Roman"/>
          <w:sz w:val="20"/>
          <w:szCs w:val="20"/>
          <w:lang w:val="uk-UA"/>
        </w:rPr>
        <w:t xml:space="preserve"> здоров</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 xml:space="preserve">я і благополуччя </w:t>
      </w:r>
      <w:r w:rsidRPr="00454682" w:rsidR="000B51C1">
        <w:rPr>
          <w:rFonts w:ascii="Times New Roman" w:hAnsi="Times New Roman" w:cs="Times New Roman"/>
          <w:sz w:val="20"/>
          <w:szCs w:val="20"/>
          <w:lang w:val="uk-UA"/>
        </w:rPr>
        <w:t xml:space="preserve">були </w:t>
      </w:r>
      <w:r w:rsidRPr="00454682">
        <w:rPr>
          <w:rFonts w:ascii="Times New Roman" w:hAnsi="Times New Roman" w:cs="Times New Roman"/>
          <w:sz w:val="20"/>
          <w:szCs w:val="20"/>
          <w:lang w:val="uk-UA"/>
        </w:rPr>
        <w:t>належним чином захищені (див</w:t>
      </w:r>
      <w:r w:rsidRPr="00454682" w:rsidR="000B51C1">
        <w:rPr>
          <w:rFonts w:ascii="Times New Roman" w:hAnsi="Times New Roman" w:cs="Times New Roman"/>
          <w:sz w:val="20"/>
          <w:szCs w:val="20"/>
          <w:lang w:val="uk-UA"/>
        </w:rPr>
        <w:t>.</w:t>
      </w:r>
      <w:r w:rsidRPr="00454682">
        <w:rPr>
          <w:rFonts w:ascii="Times New Roman" w:hAnsi="Times New Roman" w:cs="Times New Roman"/>
          <w:sz w:val="20"/>
          <w:szCs w:val="20"/>
          <w:lang w:val="uk-UA"/>
        </w:rPr>
        <w:t xml:space="preserve"> </w:t>
      </w:r>
      <w:r w:rsidRPr="00454682" w:rsidR="000B51C1">
        <w:rPr>
          <w:rFonts w:ascii="Times New Roman" w:hAnsi="Times New Roman" w:cs="Times New Roman"/>
          <w:sz w:val="20"/>
          <w:szCs w:val="20"/>
          <w:lang w:val="uk-UA"/>
        </w:rPr>
        <w:t>справу «</w:t>
      </w:r>
      <w:r w:rsidRPr="00454682" w:rsidR="000B51C1">
        <w:rPr>
          <w:rFonts w:ascii="Times New Roman" w:hAnsi="Times New Roman" w:cs="Times New Roman"/>
          <w:i/>
          <w:sz w:val="20"/>
          <w:szCs w:val="20"/>
          <w:lang w:val="uk-UA"/>
        </w:rPr>
        <w:t xml:space="preserve">Kudła </w:t>
      </w:r>
      <w:r w:rsidRPr="00454682">
        <w:rPr>
          <w:rFonts w:ascii="Times New Roman" w:hAnsi="Times New Roman" w:cs="Times New Roman"/>
          <w:i/>
          <w:sz w:val="20"/>
          <w:szCs w:val="20"/>
          <w:lang w:val="uk-UA"/>
        </w:rPr>
        <w:t>проти Польщі</w:t>
      </w:r>
      <w:r w:rsidRPr="00454682" w:rsidR="000B51C1">
        <w:rPr>
          <w:rFonts w:ascii="Times New Roman" w:hAnsi="Times New Roman" w:cs="Times New Roman"/>
          <w:sz w:val="20"/>
          <w:szCs w:val="20"/>
          <w:lang w:val="uk-UA"/>
        </w:rPr>
        <w:t>» [ВП], №</w:t>
      </w:r>
      <w:r w:rsidRPr="00454682" w:rsidR="00AD12AC">
        <w:rPr>
          <w:rFonts w:ascii="Times New Roman" w:hAnsi="Times New Roman" w:cs="Times New Roman"/>
          <w:sz w:val="20"/>
          <w:szCs w:val="20"/>
          <w:lang w:val="uk-UA"/>
        </w:rPr>
        <w:t> </w:t>
      </w:r>
      <w:r w:rsidRPr="00454682" w:rsidR="000B51C1">
        <w:rPr>
          <w:rFonts w:ascii="Times New Roman" w:hAnsi="Times New Roman" w:cs="Times New Roman"/>
          <w:sz w:val="20"/>
          <w:szCs w:val="20"/>
          <w:lang w:val="uk-UA"/>
        </w:rPr>
        <w:t>30210/96</w:t>
      </w:r>
      <w:r w:rsidRPr="00454682">
        <w:rPr>
          <w:rFonts w:ascii="Times New Roman" w:hAnsi="Times New Roman" w:cs="Times New Roman"/>
          <w:sz w:val="20"/>
          <w:szCs w:val="20"/>
          <w:lang w:val="uk-UA"/>
        </w:rPr>
        <w:t xml:space="preserve">, §§ 92-94, ECHR 2000-XI, </w:t>
      </w:r>
      <w:r w:rsidRPr="00454682" w:rsidR="000B51C1">
        <w:rPr>
          <w:rFonts w:ascii="Times New Roman" w:hAnsi="Times New Roman" w:cs="Times New Roman"/>
          <w:sz w:val="20"/>
          <w:szCs w:val="20"/>
          <w:lang w:val="uk-UA"/>
        </w:rPr>
        <w:t>та «</w:t>
      </w:r>
      <w:r w:rsidRPr="00454682" w:rsidR="000B51C1">
        <w:rPr>
          <w:rFonts w:ascii="Times New Roman" w:hAnsi="Times New Roman" w:cs="Times New Roman"/>
          <w:i/>
          <w:sz w:val="20"/>
          <w:szCs w:val="20"/>
          <w:lang w:val="uk-UA"/>
        </w:rPr>
        <w:t>Popov проти Росії</w:t>
      </w:r>
      <w:r w:rsidRPr="00454682" w:rsidR="000B51C1">
        <w:rPr>
          <w:rFonts w:ascii="Times New Roman" w:hAnsi="Times New Roman" w:cs="Times New Roman"/>
          <w:sz w:val="20"/>
          <w:szCs w:val="20"/>
          <w:lang w:val="uk-UA"/>
        </w:rPr>
        <w:t>», №</w:t>
      </w:r>
      <w:r w:rsidRPr="00454682">
        <w:rPr>
          <w:rFonts w:ascii="Times New Roman" w:hAnsi="Times New Roman" w:cs="Times New Roman"/>
          <w:sz w:val="20"/>
          <w:szCs w:val="20"/>
          <w:lang w:val="uk-UA"/>
        </w:rPr>
        <w:t xml:space="preserve"> 26853/04, § 208, </w:t>
      </w:r>
      <w:r w:rsidRPr="00454682" w:rsidR="000B51C1">
        <w:rPr>
          <w:rFonts w:ascii="Times New Roman" w:hAnsi="Times New Roman" w:cs="Times New Roman"/>
          <w:sz w:val="20"/>
          <w:szCs w:val="20"/>
          <w:lang w:val="uk-UA"/>
        </w:rPr>
        <w:t xml:space="preserve">рішення від </w:t>
      </w:r>
      <w:r w:rsidRPr="00454682">
        <w:rPr>
          <w:rFonts w:ascii="Times New Roman" w:hAnsi="Times New Roman" w:cs="Times New Roman"/>
          <w:sz w:val="20"/>
          <w:szCs w:val="20"/>
          <w:lang w:val="uk-UA"/>
        </w:rPr>
        <w:t>13 липня 2006 року).</w:t>
      </w:r>
    </w:p>
    <w:p w:rsidR="00B6608C" w:rsidP="000B51C1" w:rsidRDefault="00A67E71">
      <w:pPr>
        <w:spacing w:after="120"/>
        <w:ind w:left="425" w:firstLine="142"/>
        <w:rPr>
          <w:rFonts w:ascii="Times New Roman" w:hAnsi="Times New Roman" w:cs="Times New Roman"/>
          <w:sz w:val="20"/>
          <w:szCs w:val="20"/>
          <w:lang w:val="uk-UA"/>
        </w:rPr>
      </w:pPr>
      <w:r w:rsidRPr="00454682">
        <w:rPr>
          <w:rFonts w:ascii="Times New Roman" w:hAnsi="Times New Roman" w:cs="Times New Roman"/>
          <w:sz w:val="20"/>
          <w:szCs w:val="20"/>
          <w:lang w:val="uk-UA"/>
        </w:rPr>
        <w:t>При о</w:t>
      </w:r>
      <w:r w:rsidRPr="00454682" w:rsidR="000B51C1">
        <w:rPr>
          <w:rFonts w:ascii="Times New Roman" w:hAnsi="Times New Roman" w:cs="Times New Roman"/>
          <w:sz w:val="20"/>
          <w:szCs w:val="20"/>
          <w:lang w:val="uk-UA"/>
        </w:rPr>
        <w:t>цінці умов утримання під вартою необхідно брати до уваги сукупні</w:t>
      </w:r>
      <w:r w:rsidRPr="00454682">
        <w:rPr>
          <w:rFonts w:ascii="Times New Roman" w:hAnsi="Times New Roman" w:cs="Times New Roman"/>
          <w:sz w:val="20"/>
          <w:szCs w:val="20"/>
          <w:lang w:val="uk-UA"/>
        </w:rPr>
        <w:t xml:space="preserve"> </w:t>
      </w:r>
      <w:r w:rsidRPr="00454682" w:rsidR="000B51C1">
        <w:rPr>
          <w:rFonts w:ascii="Times New Roman" w:hAnsi="Times New Roman" w:cs="Times New Roman"/>
          <w:sz w:val="20"/>
          <w:szCs w:val="20"/>
          <w:lang w:val="uk-UA"/>
        </w:rPr>
        <w:t xml:space="preserve">наслідки </w:t>
      </w:r>
      <w:r w:rsidRPr="00454682">
        <w:rPr>
          <w:rFonts w:ascii="Times New Roman" w:hAnsi="Times New Roman" w:cs="Times New Roman"/>
          <w:sz w:val="20"/>
          <w:szCs w:val="20"/>
          <w:lang w:val="uk-UA"/>
        </w:rPr>
        <w:t>цих у</w:t>
      </w:r>
      <w:r w:rsidRPr="00454682" w:rsidR="000B51C1">
        <w:rPr>
          <w:rFonts w:ascii="Times New Roman" w:hAnsi="Times New Roman" w:cs="Times New Roman"/>
          <w:sz w:val="20"/>
          <w:szCs w:val="20"/>
          <w:lang w:val="uk-UA"/>
        </w:rPr>
        <w:t>мов</w:t>
      </w:r>
      <w:r w:rsidRPr="00454682">
        <w:rPr>
          <w:rFonts w:ascii="Times New Roman" w:hAnsi="Times New Roman" w:cs="Times New Roman"/>
          <w:sz w:val="20"/>
          <w:szCs w:val="20"/>
          <w:lang w:val="uk-UA"/>
        </w:rPr>
        <w:t>, а також конкретні твердження заявника (див</w:t>
      </w:r>
      <w:r w:rsidRPr="00454682" w:rsidR="000B51C1">
        <w:rPr>
          <w:rFonts w:ascii="Times New Roman" w:hAnsi="Times New Roman" w:cs="Times New Roman"/>
          <w:sz w:val="20"/>
          <w:szCs w:val="20"/>
          <w:lang w:val="uk-UA"/>
        </w:rPr>
        <w:t>.</w:t>
      </w:r>
      <w:r w:rsidRPr="00454682">
        <w:rPr>
          <w:rFonts w:ascii="Times New Roman" w:hAnsi="Times New Roman" w:cs="Times New Roman"/>
          <w:sz w:val="20"/>
          <w:szCs w:val="20"/>
          <w:lang w:val="uk-UA"/>
        </w:rPr>
        <w:t xml:space="preserve"> </w:t>
      </w:r>
      <w:r w:rsidRPr="00454682" w:rsidR="000B51C1">
        <w:rPr>
          <w:rFonts w:ascii="Times New Roman" w:hAnsi="Times New Roman" w:cs="Times New Roman"/>
          <w:sz w:val="20"/>
          <w:szCs w:val="20"/>
          <w:lang w:val="uk-UA"/>
        </w:rPr>
        <w:t>справу «</w:t>
      </w:r>
      <w:r w:rsidRPr="00454682" w:rsidR="000B51C1">
        <w:rPr>
          <w:rFonts w:ascii="Times New Roman" w:hAnsi="Times New Roman" w:cs="Times New Roman"/>
          <w:i/>
          <w:sz w:val="20"/>
          <w:szCs w:val="20"/>
          <w:lang w:val="uk-UA"/>
        </w:rPr>
        <w:t>Dougoz проти Греції</w:t>
      </w:r>
      <w:r w:rsidRPr="00454682" w:rsidR="000B51C1">
        <w:rPr>
          <w:rFonts w:ascii="Times New Roman" w:hAnsi="Times New Roman" w:cs="Times New Roman"/>
          <w:sz w:val="20"/>
          <w:szCs w:val="20"/>
          <w:lang w:val="uk-UA"/>
        </w:rPr>
        <w:t>»</w:t>
      </w:r>
      <w:r w:rsidRPr="00454682">
        <w:rPr>
          <w:rFonts w:ascii="Times New Roman" w:hAnsi="Times New Roman" w:cs="Times New Roman"/>
          <w:sz w:val="20"/>
          <w:szCs w:val="20"/>
          <w:lang w:val="uk-UA"/>
        </w:rPr>
        <w:t xml:space="preserve">, </w:t>
      </w:r>
      <w:r w:rsidRPr="00454682" w:rsidR="000B51C1">
        <w:rPr>
          <w:rFonts w:ascii="Times New Roman" w:hAnsi="Times New Roman" w:cs="Times New Roman"/>
          <w:sz w:val="20"/>
          <w:szCs w:val="20"/>
          <w:lang w:val="uk-UA"/>
        </w:rPr>
        <w:t>№ 40907/98, § 46, ECHR 2001-II).</w:t>
      </w:r>
      <w:r w:rsidRPr="00454682">
        <w:rPr>
          <w:rFonts w:ascii="Times New Roman" w:hAnsi="Times New Roman" w:cs="Times New Roman"/>
          <w:sz w:val="20"/>
          <w:szCs w:val="20"/>
          <w:lang w:val="uk-UA"/>
        </w:rPr>
        <w:t xml:space="preserve"> Тривалість періоду, протягом якого особа </w:t>
      </w:r>
      <w:r w:rsidRPr="00454682" w:rsidR="000B51C1">
        <w:rPr>
          <w:rFonts w:ascii="Times New Roman" w:hAnsi="Times New Roman" w:cs="Times New Roman"/>
          <w:sz w:val="20"/>
          <w:szCs w:val="20"/>
          <w:lang w:val="uk-UA"/>
        </w:rPr>
        <w:t xml:space="preserve">утримувалася </w:t>
      </w:r>
      <w:r w:rsidRPr="00454682">
        <w:rPr>
          <w:rFonts w:ascii="Times New Roman" w:hAnsi="Times New Roman" w:cs="Times New Roman"/>
          <w:sz w:val="20"/>
          <w:szCs w:val="20"/>
          <w:lang w:val="uk-UA"/>
        </w:rPr>
        <w:t>під вартою в конкретних умовах</w:t>
      </w:r>
      <w:r w:rsidRPr="00454682" w:rsidR="000B51C1">
        <w:rPr>
          <w:rFonts w:ascii="Times New Roman" w:hAnsi="Times New Roman" w:cs="Times New Roman"/>
          <w:sz w:val="20"/>
          <w:szCs w:val="20"/>
          <w:lang w:val="uk-UA"/>
        </w:rPr>
        <w:t>,</w:t>
      </w:r>
      <w:r w:rsidRPr="00454682">
        <w:rPr>
          <w:rFonts w:ascii="Times New Roman" w:hAnsi="Times New Roman" w:cs="Times New Roman"/>
          <w:sz w:val="20"/>
          <w:szCs w:val="20"/>
          <w:lang w:val="uk-UA"/>
        </w:rPr>
        <w:t xml:space="preserve"> також має </w:t>
      </w:r>
      <w:r w:rsidRPr="00454682" w:rsidR="000B51C1">
        <w:rPr>
          <w:rFonts w:ascii="Times New Roman" w:hAnsi="Times New Roman" w:cs="Times New Roman"/>
          <w:sz w:val="20"/>
          <w:szCs w:val="20"/>
          <w:lang w:val="uk-UA"/>
        </w:rPr>
        <w:t>братися до уваги (див, серед інших</w:t>
      </w:r>
      <w:r w:rsidRPr="00454682">
        <w:rPr>
          <w:rFonts w:ascii="Times New Roman" w:hAnsi="Times New Roman" w:cs="Times New Roman"/>
          <w:sz w:val="20"/>
          <w:szCs w:val="20"/>
          <w:lang w:val="uk-UA"/>
        </w:rPr>
        <w:t xml:space="preserve">, </w:t>
      </w:r>
      <w:r w:rsidRPr="00454682" w:rsidR="000B51C1">
        <w:rPr>
          <w:rFonts w:ascii="Times New Roman" w:hAnsi="Times New Roman" w:cs="Times New Roman"/>
          <w:sz w:val="20"/>
          <w:szCs w:val="20"/>
          <w:lang w:val="uk-UA"/>
        </w:rPr>
        <w:t>справу «</w:t>
      </w:r>
      <w:r w:rsidRPr="00454682">
        <w:rPr>
          <w:rFonts w:ascii="Times New Roman" w:hAnsi="Times New Roman" w:cs="Times New Roman"/>
          <w:i/>
          <w:sz w:val="20"/>
          <w:szCs w:val="20"/>
          <w:lang w:val="uk-UA"/>
        </w:rPr>
        <w:t xml:space="preserve">Alver </w:t>
      </w:r>
      <w:r w:rsidRPr="00454682" w:rsidR="000B51C1">
        <w:rPr>
          <w:rFonts w:ascii="Times New Roman" w:hAnsi="Times New Roman" w:cs="Times New Roman"/>
          <w:i/>
          <w:sz w:val="20"/>
          <w:szCs w:val="20"/>
          <w:lang w:val="uk-UA"/>
        </w:rPr>
        <w:t>проти Естонії</w:t>
      </w:r>
      <w:r w:rsidRPr="00454682" w:rsidR="000B51C1">
        <w:rPr>
          <w:rFonts w:ascii="Times New Roman" w:hAnsi="Times New Roman" w:cs="Times New Roman"/>
          <w:sz w:val="20"/>
          <w:szCs w:val="20"/>
          <w:lang w:val="uk-UA"/>
        </w:rPr>
        <w:t>»</w:t>
      </w:r>
      <w:r w:rsidRPr="00454682">
        <w:rPr>
          <w:rFonts w:ascii="Times New Roman" w:hAnsi="Times New Roman" w:cs="Times New Roman"/>
          <w:sz w:val="20"/>
          <w:szCs w:val="20"/>
          <w:lang w:val="uk-UA"/>
        </w:rPr>
        <w:t xml:space="preserve">, </w:t>
      </w:r>
      <w:r w:rsidRPr="00454682" w:rsidR="000B51C1">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 xml:space="preserve">64812/01, § 50, </w:t>
      </w:r>
      <w:r w:rsidRPr="00454682" w:rsidR="000B51C1">
        <w:rPr>
          <w:rFonts w:ascii="Times New Roman" w:hAnsi="Times New Roman" w:cs="Times New Roman"/>
          <w:sz w:val="20"/>
          <w:szCs w:val="20"/>
          <w:lang w:val="uk-UA"/>
        </w:rPr>
        <w:t xml:space="preserve">рішення від </w:t>
      </w:r>
      <w:r w:rsidRPr="00454682">
        <w:rPr>
          <w:rFonts w:ascii="Times New Roman" w:hAnsi="Times New Roman" w:cs="Times New Roman"/>
          <w:sz w:val="20"/>
          <w:szCs w:val="20"/>
          <w:lang w:val="uk-UA"/>
        </w:rPr>
        <w:t>8</w:t>
      </w:r>
      <w:r w:rsidRPr="00454682" w:rsidR="000B51C1">
        <w:rPr>
          <w:rFonts w:ascii="Times New Roman" w:hAnsi="Times New Roman" w:cs="Times New Roman"/>
          <w:sz w:val="20"/>
          <w:szCs w:val="20"/>
          <w:lang w:val="uk-UA"/>
        </w:rPr>
        <w:t> </w:t>
      </w:r>
      <w:r w:rsidRPr="00454682">
        <w:rPr>
          <w:rFonts w:ascii="Times New Roman" w:hAnsi="Times New Roman" w:cs="Times New Roman"/>
          <w:sz w:val="20"/>
          <w:szCs w:val="20"/>
          <w:lang w:val="uk-UA"/>
        </w:rPr>
        <w:t>листопада 2005 року)</w:t>
      </w:r>
      <w:r w:rsidRPr="00454682" w:rsidR="00AD12AC">
        <w:rPr>
          <w:rFonts w:ascii="Times New Roman" w:hAnsi="Times New Roman" w:cs="Times New Roman"/>
          <w:sz w:val="20"/>
          <w:szCs w:val="20"/>
          <w:lang w:val="uk-UA"/>
        </w:rPr>
        <w:t>»</w:t>
      </w:r>
      <w:r w:rsidRPr="00454682">
        <w:rPr>
          <w:rFonts w:ascii="Times New Roman" w:hAnsi="Times New Roman" w:cs="Times New Roman"/>
          <w:sz w:val="20"/>
          <w:szCs w:val="20"/>
          <w:lang w:val="uk-UA"/>
        </w:rPr>
        <w:t>.</w:t>
      </w:r>
    </w:p>
    <w:p w:rsidRPr="00454682" w:rsidR="00FB7FCF" w:rsidP="00FB7FCF" w:rsidRDefault="00B6608C">
      <w:pPr>
        <w:pStyle w:val="ECHRPara"/>
        <w:rPr>
          <w:rFonts w:ascii="Times New Roman" w:hAnsi="Times New Roman" w:cs="Times New Roman"/>
          <w:lang w:val="uk-UA"/>
        </w:rPr>
      </w:pPr>
      <w:r>
        <w:rPr>
          <w:rFonts w:ascii="Times New Roman" w:hAnsi="Times New Roman" w:cs="Times New Roman"/>
          <w:lang w:val="uk-UA"/>
        </w:rPr>
        <w:t xml:space="preserve"> </w:t>
      </w:r>
      <w:r w:rsidRPr="00454682" w:rsidR="00FB7FCF">
        <w:rPr>
          <w:rFonts w:ascii="Times New Roman" w:hAnsi="Times New Roman" w:cs="Times New Roman"/>
          <w:lang w:val="uk-UA"/>
        </w:rPr>
        <w:t>(</w:t>
      </w:r>
      <w:r w:rsidRPr="00454682" w:rsidR="00331431">
        <w:rPr>
          <w:rFonts w:ascii="Times New Roman" w:hAnsi="Times New Roman" w:cs="Times New Roman"/>
          <w:lang w:val="uk-UA"/>
        </w:rPr>
        <w:t>див.</w:t>
      </w:r>
      <w:r w:rsidRPr="00454682" w:rsidR="00FB7FCF">
        <w:rPr>
          <w:rFonts w:ascii="Times New Roman" w:hAnsi="Times New Roman" w:cs="Times New Roman"/>
          <w:lang w:val="uk-UA"/>
        </w:rPr>
        <w:t xml:space="preserve"> </w:t>
      </w:r>
      <w:r w:rsidRPr="00454682" w:rsidR="00331431">
        <w:rPr>
          <w:rFonts w:ascii="Times New Roman" w:hAnsi="Times New Roman" w:cs="Times New Roman"/>
          <w:lang w:val="uk-UA"/>
        </w:rPr>
        <w:t>справи «</w:t>
      </w:r>
      <w:r w:rsidRPr="00454682" w:rsidR="00FB7FCF">
        <w:rPr>
          <w:rFonts w:ascii="Times New Roman" w:hAnsi="Times New Roman" w:cs="Times New Roman"/>
          <w:i/>
          <w:lang w:val="uk-UA"/>
        </w:rPr>
        <w:t xml:space="preserve">Ananyev </w:t>
      </w:r>
      <w:r w:rsidRPr="00454682" w:rsidR="00331431">
        <w:rPr>
          <w:rFonts w:ascii="Times New Roman" w:hAnsi="Times New Roman" w:cs="Times New Roman"/>
          <w:i/>
          <w:lang w:val="uk-UA"/>
        </w:rPr>
        <w:t>та інші проти Росії»</w:t>
      </w:r>
      <w:r w:rsidRPr="00454682" w:rsidR="00FB7FCF">
        <w:rPr>
          <w:rFonts w:ascii="Times New Roman" w:hAnsi="Times New Roman" w:cs="Times New Roman"/>
          <w:lang w:val="uk-UA"/>
        </w:rPr>
        <w:t xml:space="preserve">, </w:t>
      </w:r>
      <w:r w:rsidRPr="00454682" w:rsidR="00331431">
        <w:rPr>
          <w:rFonts w:ascii="Times New Roman" w:hAnsi="Times New Roman" w:cs="Times New Roman"/>
          <w:lang w:val="uk-UA"/>
        </w:rPr>
        <w:t>№№ 42525/07 та</w:t>
      </w:r>
      <w:r w:rsidRPr="00454682" w:rsidR="00FB7FCF">
        <w:rPr>
          <w:rFonts w:ascii="Times New Roman" w:hAnsi="Times New Roman" w:cs="Times New Roman"/>
          <w:lang w:val="uk-UA"/>
        </w:rPr>
        <w:t xml:space="preserve"> 60800/08</w:t>
      </w:r>
      <w:r w:rsidRPr="00454682" w:rsidR="00FB7FCF">
        <w:rPr>
          <w:rFonts w:ascii="Times New Roman" w:hAnsi="Times New Roman" w:cs="Times New Roman"/>
          <w:snapToGrid w:val="0"/>
          <w:szCs w:val="24"/>
          <w:lang w:val="uk-UA"/>
        </w:rPr>
        <w:t>, § 139</w:t>
      </w:r>
      <w:r w:rsidRPr="00454682" w:rsidR="00FB7FCF">
        <w:rPr>
          <w:rFonts w:ascii="Times New Roman" w:hAnsi="Times New Roman" w:cs="Times New Roman"/>
          <w:snapToGrid w:val="0"/>
          <w:szCs w:val="24"/>
          <w:lang w:val="uk-UA"/>
        </w:rPr>
        <w:noBreakHyphen/>
        <w:t xml:space="preserve">42, </w:t>
      </w:r>
      <w:r w:rsidRPr="00454682" w:rsidR="00331431">
        <w:rPr>
          <w:rFonts w:ascii="Times New Roman" w:hAnsi="Times New Roman" w:cs="Times New Roman"/>
          <w:snapToGrid w:val="0"/>
          <w:szCs w:val="24"/>
          <w:lang w:val="uk-UA"/>
        </w:rPr>
        <w:t xml:space="preserve">рішення від </w:t>
      </w:r>
      <w:r w:rsidRPr="00454682" w:rsidR="00FB7FCF">
        <w:rPr>
          <w:rFonts w:ascii="Times New Roman" w:hAnsi="Times New Roman" w:cs="Times New Roman"/>
          <w:snapToGrid w:val="0"/>
          <w:szCs w:val="24"/>
          <w:lang w:val="uk-UA"/>
        </w:rPr>
        <w:t xml:space="preserve">10 </w:t>
      </w:r>
      <w:r w:rsidRPr="00454682" w:rsidR="00331431">
        <w:rPr>
          <w:rFonts w:ascii="Times New Roman" w:hAnsi="Times New Roman" w:cs="Times New Roman"/>
          <w:snapToGrid w:val="0"/>
          <w:szCs w:val="24"/>
          <w:lang w:val="uk-UA"/>
        </w:rPr>
        <w:t>січня 2</w:t>
      </w:r>
      <w:r w:rsidRPr="00454682" w:rsidR="00FB7FCF">
        <w:rPr>
          <w:rFonts w:ascii="Times New Roman" w:hAnsi="Times New Roman" w:cs="Times New Roman"/>
          <w:snapToGrid w:val="0"/>
          <w:szCs w:val="24"/>
          <w:lang w:val="uk-UA"/>
        </w:rPr>
        <w:t>012</w:t>
      </w:r>
      <w:r w:rsidRPr="00454682" w:rsidR="00331431">
        <w:rPr>
          <w:rFonts w:ascii="Times New Roman" w:hAnsi="Times New Roman" w:cs="Times New Roman"/>
          <w:snapToGrid w:val="0"/>
          <w:szCs w:val="24"/>
          <w:lang w:val="uk-UA"/>
        </w:rPr>
        <w:t xml:space="preserve"> року, та</w:t>
      </w:r>
      <w:r w:rsidRPr="00454682" w:rsidR="00FB7FCF">
        <w:rPr>
          <w:rFonts w:ascii="Times New Roman" w:hAnsi="Times New Roman" w:cs="Times New Roman"/>
          <w:snapToGrid w:val="0"/>
          <w:szCs w:val="24"/>
          <w:lang w:val="uk-UA"/>
        </w:rPr>
        <w:t xml:space="preserve"> </w:t>
      </w:r>
      <w:r w:rsidRPr="00454682" w:rsidR="00331431">
        <w:rPr>
          <w:rFonts w:ascii="Times New Roman" w:hAnsi="Times New Roman" w:cs="Times New Roman"/>
          <w:snapToGrid w:val="0"/>
          <w:szCs w:val="24"/>
          <w:lang w:val="uk-UA"/>
        </w:rPr>
        <w:t>«</w:t>
      </w:r>
      <w:r w:rsidRPr="00454682" w:rsidR="00FB7FCF">
        <w:rPr>
          <w:rFonts w:ascii="Times New Roman" w:hAnsi="Times New Roman" w:cs="Times New Roman"/>
          <w:i/>
          <w:lang w:val="uk-UA"/>
        </w:rPr>
        <w:t>Idalov</w:t>
      </w:r>
      <w:r w:rsidRPr="00454682" w:rsidR="00331431">
        <w:rPr>
          <w:rFonts w:ascii="Times New Roman" w:hAnsi="Times New Roman" w:cs="Times New Roman"/>
          <w:i/>
          <w:lang w:val="uk-UA"/>
        </w:rPr>
        <w:t>»</w:t>
      </w:r>
      <w:r w:rsidRPr="00454682" w:rsidR="00FB7FCF">
        <w:rPr>
          <w:rFonts w:ascii="Times New Roman" w:hAnsi="Times New Roman" w:cs="Times New Roman"/>
          <w:snapToGrid w:val="0"/>
          <w:szCs w:val="24"/>
          <w:lang w:val="uk-UA"/>
        </w:rPr>
        <w:t xml:space="preserve">, </w:t>
      </w:r>
      <w:r w:rsidRPr="00454682" w:rsidR="00331431">
        <w:rPr>
          <w:rFonts w:ascii="Times New Roman" w:hAnsi="Times New Roman" w:cs="Times New Roman"/>
          <w:snapToGrid w:val="0"/>
          <w:szCs w:val="24"/>
          <w:lang w:val="uk-UA"/>
        </w:rPr>
        <w:t>згадану вище</w:t>
      </w:r>
      <w:r w:rsidRPr="00454682" w:rsidR="00FB7FCF">
        <w:rPr>
          <w:rFonts w:ascii="Times New Roman" w:hAnsi="Times New Roman" w:cs="Times New Roman"/>
          <w:snapToGrid w:val="0"/>
          <w:szCs w:val="24"/>
          <w:lang w:val="uk-UA"/>
        </w:rPr>
        <w:t>, §§</w:t>
      </w:r>
      <w:r w:rsidRPr="00454682" w:rsidR="00FB7FCF">
        <w:rPr>
          <w:rFonts w:ascii="Times New Roman" w:hAnsi="Times New Roman" w:cs="Times New Roman"/>
          <w:lang w:val="uk-UA"/>
        </w:rPr>
        <w:t> </w:t>
      </w:r>
      <w:r w:rsidRPr="00454682" w:rsidR="00FB7FCF">
        <w:rPr>
          <w:rFonts w:ascii="Times New Roman" w:hAnsi="Times New Roman" w:cs="Times New Roman"/>
          <w:snapToGrid w:val="0"/>
          <w:szCs w:val="24"/>
          <w:lang w:val="uk-UA"/>
        </w:rPr>
        <w:t>91</w:t>
      </w:r>
      <w:r w:rsidRPr="00454682" w:rsidR="00FB7FCF">
        <w:rPr>
          <w:rFonts w:ascii="Times New Roman" w:hAnsi="Times New Roman" w:cs="Times New Roman"/>
          <w:snapToGrid w:val="0"/>
          <w:szCs w:val="24"/>
          <w:lang w:val="uk-UA"/>
        </w:rPr>
        <w:noBreakHyphen/>
        <w:t xml:space="preserve">94; </w:t>
      </w:r>
      <w:r w:rsidRPr="00454682" w:rsidR="00331431">
        <w:rPr>
          <w:rFonts w:ascii="Times New Roman" w:hAnsi="Times New Roman" w:cs="Times New Roman"/>
          <w:snapToGrid w:val="0"/>
          <w:szCs w:val="24"/>
          <w:lang w:val="uk-UA"/>
        </w:rPr>
        <w:t>щодо умов транспортування див. також</w:t>
      </w:r>
      <w:r w:rsidRPr="00454682" w:rsidR="00FB7FCF">
        <w:rPr>
          <w:rFonts w:ascii="Times New Roman" w:hAnsi="Times New Roman" w:cs="Times New Roman"/>
          <w:snapToGrid w:val="0"/>
          <w:szCs w:val="24"/>
          <w:lang w:val="uk-UA"/>
        </w:rPr>
        <w:t xml:space="preserve">, </w:t>
      </w:r>
      <w:r w:rsidRPr="00454682" w:rsidR="00331431">
        <w:rPr>
          <w:rFonts w:ascii="Times New Roman" w:hAnsi="Times New Roman" w:cs="Times New Roman"/>
          <w:snapToGrid w:val="0"/>
          <w:szCs w:val="24"/>
          <w:lang w:val="uk-UA"/>
        </w:rPr>
        <w:t>з відповідними змінами</w:t>
      </w:r>
      <w:r w:rsidRPr="00454682" w:rsidR="00FB7FCF">
        <w:rPr>
          <w:rFonts w:ascii="Times New Roman" w:hAnsi="Times New Roman" w:cs="Times New Roman"/>
          <w:snapToGrid w:val="0"/>
          <w:szCs w:val="24"/>
          <w:lang w:val="uk-UA"/>
        </w:rPr>
        <w:t>,</w:t>
      </w:r>
      <w:r w:rsidRPr="00454682" w:rsidR="00FB7FCF">
        <w:rPr>
          <w:rFonts w:ascii="Times New Roman" w:hAnsi="Times New Roman" w:cs="Times New Roman"/>
          <w:i/>
          <w:lang w:val="uk-UA"/>
        </w:rPr>
        <w:t xml:space="preserve"> </w:t>
      </w:r>
      <w:r w:rsidRPr="007A212C" w:rsidR="00331431">
        <w:rPr>
          <w:rFonts w:ascii="Times New Roman" w:hAnsi="Times New Roman" w:cs="Times New Roman"/>
          <w:lang w:val="uk-UA"/>
        </w:rPr>
        <w:t>справу</w:t>
      </w:r>
      <w:r w:rsidRPr="00454682" w:rsidR="00331431">
        <w:rPr>
          <w:rFonts w:ascii="Times New Roman" w:hAnsi="Times New Roman" w:cs="Times New Roman"/>
          <w:i/>
          <w:lang w:val="uk-UA"/>
        </w:rPr>
        <w:t xml:space="preserve"> </w:t>
      </w:r>
      <w:r w:rsidRPr="007A212C" w:rsidR="00331431">
        <w:rPr>
          <w:rFonts w:ascii="Times New Roman" w:hAnsi="Times New Roman" w:cs="Times New Roman"/>
          <w:lang w:val="uk-UA"/>
        </w:rPr>
        <w:t>«</w:t>
      </w:r>
      <w:r w:rsidRPr="00454682" w:rsidR="00FB7FCF">
        <w:rPr>
          <w:rFonts w:ascii="Times New Roman" w:hAnsi="Times New Roman" w:cs="Times New Roman"/>
          <w:i/>
          <w:lang w:val="uk-UA"/>
        </w:rPr>
        <w:t xml:space="preserve">Khudoyorov </w:t>
      </w:r>
      <w:r w:rsidRPr="00454682" w:rsidR="00331431">
        <w:rPr>
          <w:rFonts w:ascii="Times New Roman" w:hAnsi="Times New Roman" w:cs="Times New Roman"/>
          <w:i/>
          <w:lang w:val="uk-UA"/>
        </w:rPr>
        <w:t>проти Росії»</w:t>
      </w:r>
      <w:r w:rsidRPr="00454682" w:rsidR="00FB7FCF">
        <w:rPr>
          <w:rFonts w:ascii="Times New Roman" w:hAnsi="Times New Roman" w:cs="Times New Roman"/>
          <w:lang w:val="uk-UA"/>
        </w:rPr>
        <w:t xml:space="preserve">, </w:t>
      </w:r>
      <w:r w:rsidRPr="00454682" w:rsidR="00331431">
        <w:rPr>
          <w:rFonts w:ascii="Times New Roman" w:hAnsi="Times New Roman" w:cs="Times New Roman"/>
          <w:lang w:val="uk-UA"/>
        </w:rPr>
        <w:t>№</w:t>
      </w:r>
      <w:r w:rsidRPr="00454682" w:rsidR="00AD12AC">
        <w:rPr>
          <w:rFonts w:ascii="Times New Roman" w:hAnsi="Times New Roman" w:cs="Times New Roman"/>
          <w:lang w:val="uk-UA"/>
        </w:rPr>
        <w:t> </w:t>
      </w:r>
      <w:r w:rsidRPr="00454682" w:rsidR="00FB7FCF">
        <w:rPr>
          <w:rFonts w:ascii="Times New Roman" w:hAnsi="Times New Roman" w:cs="Times New Roman"/>
          <w:lang w:val="uk-UA"/>
        </w:rPr>
        <w:t xml:space="preserve">6847/02, §§ 116 </w:t>
      </w:r>
      <w:r w:rsidRPr="00454682" w:rsidR="00331431">
        <w:rPr>
          <w:rFonts w:ascii="Times New Roman" w:hAnsi="Times New Roman" w:cs="Times New Roman"/>
          <w:lang w:val="uk-UA"/>
        </w:rPr>
        <w:t xml:space="preserve">і далі, </w:t>
      </w:r>
      <w:r w:rsidRPr="00454682" w:rsidR="00FB7FCF">
        <w:rPr>
          <w:rFonts w:ascii="Times New Roman" w:hAnsi="Times New Roman" w:cs="Times New Roman"/>
          <w:lang w:val="uk-UA"/>
        </w:rPr>
        <w:t>ECHR 2005</w:t>
      </w:r>
      <w:r w:rsidRPr="00454682" w:rsidR="00FB7FCF">
        <w:rPr>
          <w:rFonts w:ascii="Times New Roman" w:hAnsi="Times New Roman" w:cs="Times New Roman"/>
          <w:lang w:val="uk-UA"/>
        </w:rPr>
        <w:noBreakHyphen/>
        <w:t>X (</w:t>
      </w:r>
      <w:r w:rsidRPr="00454682" w:rsidR="00331431">
        <w:rPr>
          <w:rFonts w:ascii="Times New Roman" w:hAnsi="Times New Roman" w:cs="Times New Roman"/>
          <w:lang w:val="uk-UA"/>
        </w:rPr>
        <w:t>витяги</w:t>
      </w:r>
      <w:r w:rsidRPr="00454682" w:rsidR="00FB7FCF">
        <w:rPr>
          <w:rFonts w:ascii="Times New Roman" w:hAnsi="Times New Roman" w:cs="Times New Roman"/>
          <w:lang w:val="uk-UA"/>
        </w:rPr>
        <w:t>)</w:t>
      </w:r>
      <w:r w:rsidRPr="00454682" w:rsidR="00FB7FCF">
        <w:rPr>
          <w:rFonts w:ascii="Times New Roman" w:hAnsi="Times New Roman" w:cs="Times New Roman"/>
          <w:snapToGrid w:val="0"/>
          <w:szCs w:val="24"/>
          <w:lang w:val="uk-UA"/>
        </w:rPr>
        <w:t>).</w:t>
      </w:r>
    </w:p>
    <w:p w:rsidRPr="00454682" w:rsidR="00FB7FCF" w:rsidP="00FB7FCF" w:rsidRDefault="00FB7FCF">
      <w:pPr>
        <w:pStyle w:val="ECHRHeading3"/>
        <w:rPr>
          <w:rFonts w:ascii="Times New Roman" w:hAnsi="Times New Roman" w:cs="Times New Roman"/>
          <w:lang w:val="uk-UA"/>
        </w:rPr>
      </w:pPr>
      <w:bookmarkStart w:name="_Toc388529017" w:id="96"/>
      <w:r w:rsidRPr="00454682">
        <w:rPr>
          <w:rFonts w:ascii="Times New Roman" w:hAnsi="Times New Roman" w:cs="Times New Roman"/>
          <w:lang w:val="uk-UA"/>
        </w:rPr>
        <w:t>2.  </w:t>
      </w:r>
      <w:r w:rsidRPr="00454682" w:rsidR="00E3707B">
        <w:rPr>
          <w:rFonts w:ascii="Times New Roman" w:hAnsi="Times New Roman" w:cs="Times New Roman"/>
          <w:lang w:val="uk-UA"/>
        </w:rPr>
        <w:t>Застосування цих принципів</w:t>
      </w:r>
      <w:bookmarkEnd w:id="96"/>
    </w:p>
    <w:p w:rsidR="00B6608C" w:rsidP="005C5D76" w:rsidRDefault="00FB7FCF">
      <w:pPr>
        <w:pStyle w:val="1"/>
      </w:pPr>
      <w:r w:rsidRPr="00454682">
        <w:t>  </w:t>
      </w:r>
      <w:r w:rsidRPr="00454682" w:rsidR="00F965C5">
        <w:t xml:space="preserve">Суд зазначає, що грузинські громадяни спочатку трималися </w:t>
      </w:r>
      <w:r w:rsidRPr="00454682" w:rsidR="00A24B75">
        <w:t xml:space="preserve">у </w:t>
      </w:r>
      <w:r w:rsidRPr="00454682" w:rsidR="00F965C5">
        <w:t>відділ</w:t>
      </w:r>
      <w:r w:rsidR="007A212C">
        <w:t>еннях</w:t>
      </w:r>
      <w:r w:rsidRPr="00454682" w:rsidR="00A24B75">
        <w:t xml:space="preserve"> міліції </w:t>
      </w:r>
      <w:r w:rsidRPr="00454682" w:rsidR="00AD12AC">
        <w:t>(</w:t>
      </w:r>
      <w:r w:rsidRPr="00454682" w:rsidR="00265B34">
        <w:t xml:space="preserve">згідно з показаннями свідків, від </w:t>
      </w:r>
      <w:r w:rsidR="007A212C">
        <w:t>кількох годин до одного-</w:t>
      </w:r>
      <w:r w:rsidRPr="00454682" w:rsidR="00F965C5">
        <w:t xml:space="preserve">двох </w:t>
      </w:r>
      <w:r w:rsidRPr="00454682" w:rsidR="00265B34">
        <w:t>днів</w:t>
      </w:r>
      <w:r w:rsidRPr="00454682" w:rsidR="009C6F50">
        <w:t xml:space="preserve">), </w:t>
      </w:r>
      <w:r w:rsidRPr="00454682" w:rsidR="00F965C5">
        <w:t xml:space="preserve">потім у центрах </w:t>
      </w:r>
      <w:r w:rsidRPr="00454682" w:rsidR="009913DD">
        <w:t xml:space="preserve">тимчасового </w:t>
      </w:r>
      <w:r w:rsidRPr="00454682" w:rsidR="00F965C5">
        <w:t>у</w:t>
      </w:r>
      <w:r w:rsidRPr="00454682" w:rsidR="009913DD">
        <w:t>тримання іноземних громадян</w:t>
      </w:r>
      <w:r w:rsidRPr="00454682" w:rsidR="00F965C5">
        <w:t xml:space="preserve"> (</w:t>
      </w:r>
      <w:r w:rsidRPr="00454682" w:rsidR="00265B34">
        <w:t xml:space="preserve">згідно з показаннями свідків, </w:t>
      </w:r>
      <w:r w:rsidRPr="00454682" w:rsidR="00F965C5">
        <w:t xml:space="preserve">від двох до чотирнадцять днів), а </w:t>
      </w:r>
      <w:r w:rsidRPr="00454682" w:rsidR="009C6F50">
        <w:t>далі вивозилися на автобусах в різні аеропорти Москви</w:t>
      </w:r>
      <w:r w:rsidRPr="00454682" w:rsidR="00F965C5">
        <w:t xml:space="preserve"> і ви</w:t>
      </w:r>
      <w:r w:rsidRPr="00454682" w:rsidR="00A24B75">
        <w:t>дворялися в Грузію на літаку</w:t>
      </w:r>
      <w:r w:rsidRPr="00454682" w:rsidR="009C6F50">
        <w:t xml:space="preserve"> </w:t>
      </w:r>
      <w:r w:rsidRPr="00454682" w:rsidR="00F965C5">
        <w:t>(див</w:t>
      </w:r>
      <w:r w:rsidRPr="00454682" w:rsidR="009C6F50">
        <w:t>.</w:t>
      </w:r>
      <w:r w:rsidRPr="00454682" w:rsidR="00F965C5">
        <w:t xml:space="preserve"> пу</w:t>
      </w:r>
      <w:r w:rsidRPr="00454682" w:rsidR="009C6F50">
        <w:t>нкт 45 вище)</w:t>
      </w:r>
      <w:r w:rsidRPr="00454682" w:rsidR="00F965C5">
        <w:t>.</w:t>
      </w:r>
      <w:r w:rsidRPr="00454682" w:rsidR="009C6F50">
        <w:t xml:space="preserve"> Деякі грузинські</w:t>
      </w:r>
      <w:r w:rsidRPr="00454682" w:rsidR="00F965C5">
        <w:t xml:space="preserve"> громадян</w:t>
      </w:r>
      <w:r w:rsidRPr="00454682" w:rsidR="009C6F50">
        <w:t>и</w:t>
      </w:r>
      <w:r w:rsidRPr="00454682" w:rsidR="00F965C5">
        <w:t xml:space="preserve">, </w:t>
      </w:r>
      <w:r w:rsidRPr="00454682" w:rsidR="009C6F50">
        <w:t>проти яких виносилися накази про вислання,</w:t>
      </w:r>
      <w:r w:rsidRPr="00454682" w:rsidR="00F965C5">
        <w:t xml:space="preserve"> залиш</w:t>
      </w:r>
      <w:r w:rsidRPr="00454682" w:rsidR="009C6F50">
        <w:t xml:space="preserve">али </w:t>
      </w:r>
      <w:r w:rsidRPr="00454682" w:rsidR="00F965C5">
        <w:t>Російс</w:t>
      </w:r>
      <w:r w:rsidRPr="00454682" w:rsidR="009C6F50">
        <w:t xml:space="preserve">ьку Федерацію </w:t>
      </w:r>
      <w:r w:rsidRPr="00454682" w:rsidR="00410743">
        <w:t>самостійно</w:t>
      </w:r>
      <w:r w:rsidRPr="00454682" w:rsidR="00F965C5">
        <w:t>.</w:t>
      </w:r>
    </w:p>
    <w:p w:rsidR="00B6608C" w:rsidP="005C5D76" w:rsidRDefault="002168FE">
      <w:pPr>
        <w:pStyle w:val="1"/>
      </w:pPr>
      <w:r w:rsidRPr="00454682">
        <w:rPr>
          <w:lang w:val="en-US"/>
        </w:rPr>
        <w:t>  </w:t>
      </w:r>
      <w:r w:rsidRPr="00454682" w:rsidR="00F965C5">
        <w:t xml:space="preserve">Сторони не </w:t>
      </w:r>
      <w:r w:rsidRPr="00454682" w:rsidR="00265B34">
        <w:t>погодилися</w:t>
      </w:r>
      <w:r w:rsidRPr="00454682" w:rsidR="009C6F50">
        <w:t xml:space="preserve"> щодо </w:t>
      </w:r>
      <w:r w:rsidRPr="00454682" w:rsidR="00F965C5">
        <w:t xml:space="preserve">більшості аспектів умов </w:t>
      </w:r>
      <w:r w:rsidR="007A212C">
        <w:t>у</w:t>
      </w:r>
      <w:r w:rsidRPr="00454682" w:rsidR="00265B34">
        <w:t>тримання гру</w:t>
      </w:r>
      <w:r w:rsidRPr="00454682" w:rsidR="00F965C5">
        <w:t xml:space="preserve">зинських громадян. Однак там, де умови </w:t>
      </w:r>
      <w:r w:rsidR="007A212C">
        <w:t>у</w:t>
      </w:r>
      <w:r w:rsidRPr="00454682" w:rsidR="009C6F50">
        <w:t xml:space="preserve">тримання оспорюються, Суд не має необхідності </w:t>
      </w:r>
      <w:r w:rsidRPr="00454682" w:rsidR="00F965C5">
        <w:t>встановл</w:t>
      </w:r>
      <w:r w:rsidRPr="00454682" w:rsidR="009C6F50">
        <w:t>ювати достовірність</w:t>
      </w:r>
      <w:r w:rsidRPr="00454682" w:rsidR="00F965C5">
        <w:t xml:space="preserve"> кожного спірного </w:t>
      </w:r>
      <w:r w:rsidRPr="00454682" w:rsidR="009C6F50">
        <w:t>аспекту</w:t>
      </w:r>
      <w:r w:rsidRPr="00454682" w:rsidR="00F965C5">
        <w:t xml:space="preserve">. </w:t>
      </w:r>
      <w:r w:rsidRPr="00454682" w:rsidR="009C6F50">
        <w:t>Він може зр</w:t>
      </w:r>
      <w:r w:rsidRPr="00454682" w:rsidR="00F965C5">
        <w:t>обити висновок, що мало місце порушення статті 3</w:t>
      </w:r>
      <w:r w:rsidRPr="00454682" w:rsidR="009C6F50">
        <w:t>,</w:t>
      </w:r>
      <w:r w:rsidRPr="00454682" w:rsidR="00F965C5">
        <w:t xml:space="preserve"> на підставі </w:t>
      </w:r>
      <w:r w:rsidRPr="00454682" w:rsidR="009C6F50">
        <w:t xml:space="preserve">будь-якого </w:t>
      </w:r>
      <w:r w:rsidRPr="00454682" w:rsidR="00F965C5">
        <w:t>серйозн</w:t>
      </w:r>
      <w:r w:rsidRPr="00454682" w:rsidR="009C6F50">
        <w:t>ого твердження, яке</w:t>
      </w:r>
      <w:r w:rsidRPr="00454682" w:rsidR="00F965C5">
        <w:t xml:space="preserve"> відповідач не</w:t>
      </w:r>
      <w:r w:rsidRPr="00454682" w:rsidR="009C6F50">
        <w:t xml:space="preserve"> заперечує</w:t>
      </w:r>
      <w:r w:rsidRPr="00454682" w:rsidR="00F965C5">
        <w:t xml:space="preserve"> (див</w:t>
      </w:r>
      <w:r w:rsidRPr="00454682" w:rsidR="009C6F50">
        <w:t>., з відповідними змінами, згадану вище справу «</w:t>
      </w:r>
      <w:r w:rsidRPr="00454682" w:rsidR="009C6F50">
        <w:rPr>
          <w:i/>
        </w:rPr>
        <w:t>Idalov»</w:t>
      </w:r>
      <w:r w:rsidRPr="00454682" w:rsidR="009C6F50">
        <w:t>,</w:t>
      </w:r>
      <w:r w:rsidRPr="00454682" w:rsidR="00F965C5">
        <w:t xml:space="preserve"> § 96).</w:t>
      </w:r>
    </w:p>
    <w:p w:rsidR="00B6608C" w:rsidP="005C5D76" w:rsidRDefault="002168FE">
      <w:pPr>
        <w:pStyle w:val="1"/>
      </w:pPr>
      <w:r w:rsidRPr="00454682">
        <w:rPr>
          <w:lang w:val="en-US"/>
        </w:rPr>
        <w:t>  </w:t>
      </w:r>
      <w:r w:rsidRPr="00454682" w:rsidR="00F965C5">
        <w:t>У цьому зв</w:t>
      </w:r>
      <w:r w:rsidR="00B6608C">
        <w:t>’</w:t>
      </w:r>
      <w:r w:rsidRPr="00454682" w:rsidR="00FB78F6">
        <w:t>язку Суд також розгляне наявні в нього докази</w:t>
      </w:r>
      <w:r w:rsidRPr="00454682" w:rsidR="00F965C5">
        <w:t>.</w:t>
      </w:r>
    </w:p>
    <w:p w:rsidR="00B6608C" w:rsidP="005C5D76" w:rsidRDefault="002168FE">
      <w:pPr>
        <w:pStyle w:val="1"/>
      </w:pPr>
      <w:r w:rsidRPr="00454682">
        <w:rPr>
          <w:lang w:val="en-US"/>
        </w:rPr>
        <w:t>  </w:t>
      </w:r>
      <w:r w:rsidRPr="00454682" w:rsidR="00FB78F6">
        <w:t>По-перше, в</w:t>
      </w:r>
      <w:r w:rsidRPr="00454682" w:rsidR="00265B34">
        <w:t>ін зазначить</w:t>
      </w:r>
      <w:r w:rsidRPr="00454682" w:rsidR="00F965C5">
        <w:t xml:space="preserve">, </w:t>
      </w:r>
      <w:r w:rsidRPr="00454682" w:rsidR="00FB78F6">
        <w:t>що</w:t>
      </w:r>
      <w:r w:rsidRPr="00454682" w:rsidR="00F965C5">
        <w:t xml:space="preserve"> </w:t>
      </w:r>
      <w:r w:rsidRPr="00454682" w:rsidR="00FB78F6">
        <w:t>навіть якщо в ході слухань свід</w:t>
      </w:r>
      <w:r w:rsidRPr="00454682" w:rsidR="00F965C5">
        <w:t>к</w:t>
      </w:r>
      <w:r w:rsidRPr="00454682" w:rsidR="00FB78F6">
        <w:t xml:space="preserve">ів деякі грузинські свідки дали </w:t>
      </w:r>
      <w:r w:rsidRPr="00454682" w:rsidR="00F965C5">
        <w:t xml:space="preserve">суперечливі </w:t>
      </w:r>
      <w:r w:rsidRPr="00454682" w:rsidR="00265B34">
        <w:t>показання</w:t>
      </w:r>
      <w:r w:rsidRPr="00454682" w:rsidR="00FB78F6">
        <w:t xml:space="preserve"> щодо певних моментів</w:t>
      </w:r>
      <w:r w:rsidRPr="00454682" w:rsidR="00F965C5">
        <w:t xml:space="preserve"> (зокрема, щодо розміру к</w:t>
      </w:r>
      <w:r w:rsidRPr="00454682" w:rsidR="00FB78F6">
        <w:t>амер</w:t>
      </w:r>
      <w:r w:rsidRPr="00454682" w:rsidR="00F965C5">
        <w:t>), їх</w:t>
      </w:r>
      <w:r w:rsidRPr="00454682" w:rsidR="00FB78F6">
        <w:t>ній</w:t>
      </w:r>
      <w:r w:rsidRPr="00454682" w:rsidR="00F965C5">
        <w:t xml:space="preserve"> опис умов утримання під варто</w:t>
      </w:r>
      <w:r w:rsidR="007A212C">
        <w:t xml:space="preserve">ю у </w:t>
      </w:r>
      <w:r w:rsidRPr="00454682" w:rsidR="00FB78F6">
        <w:t>відділ</w:t>
      </w:r>
      <w:r w:rsidRPr="00454682" w:rsidR="00265B34">
        <w:t>еннях</w:t>
      </w:r>
      <w:r w:rsidRPr="00454682" w:rsidR="00FB78F6">
        <w:t xml:space="preserve"> </w:t>
      </w:r>
      <w:r w:rsidR="007A212C">
        <w:t xml:space="preserve">міліції </w:t>
      </w:r>
      <w:r w:rsidRPr="00454682" w:rsidR="00F965C5">
        <w:t xml:space="preserve">і центрах </w:t>
      </w:r>
      <w:r w:rsidRPr="00454682" w:rsidR="009913DD">
        <w:t xml:space="preserve">тимчасового </w:t>
      </w:r>
      <w:r w:rsidRPr="00454682" w:rsidR="00F965C5">
        <w:t>утримання інозем</w:t>
      </w:r>
      <w:r w:rsidRPr="00454682" w:rsidR="009913DD">
        <w:t>них громадян</w:t>
      </w:r>
      <w:r w:rsidRPr="00454682" w:rsidR="00F965C5">
        <w:t xml:space="preserve"> та умови вис</w:t>
      </w:r>
      <w:r w:rsidRPr="00454682" w:rsidR="00FB78F6">
        <w:t>лання в Грузію</w:t>
      </w:r>
      <w:r w:rsidRPr="00454682" w:rsidR="00F965C5">
        <w:t xml:space="preserve"> в цілому узгоджуються і відповідають </w:t>
      </w:r>
      <w:r w:rsidRPr="00454682" w:rsidR="00FB78F6">
        <w:t xml:space="preserve">описові </w:t>
      </w:r>
      <w:r w:rsidR="007A212C">
        <w:t>міжнародних урядових та</w:t>
      </w:r>
      <w:r w:rsidRPr="00454682" w:rsidR="00F965C5">
        <w:t xml:space="preserve"> неурядових організацій (</w:t>
      </w:r>
      <w:r w:rsidRPr="00454682" w:rsidR="00FB78F6">
        <w:t>див. пункти 52-55 і 72-</w:t>
      </w:r>
      <w:r w:rsidRPr="00454682" w:rsidR="00F965C5">
        <w:t xml:space="preserve">74 вище). Ці організації </w:t>
      </w:r>
      <w:r w:rsidRPr="00454682" w:rsidR="00FB78F6">
        <w:t xml:space="preserve">дійсно зазначили, що </w:t>
      </w:r>
      <w:r w:rsidRPr="00454682" w:rsidR="00F965C5">
        <w:t>б</w:t>
      </w:r>
      <w:r w:rsidRPr="00454682" w:rsidR="00265B34">
        <w:t>агато грузинських громадян</w:t>
      </w:r>
      <w:r w:rsidRPr="00454682" w:rsidR="00FB78F6">
        <w:t xml:space="preserve"> були</w:t>
      </w:r>
      <w:r w:rsidRPr="00454682" w:rsidR="00F965C5">
        <w:t xml:space="preserve"> піддані нелюдському і такому, що принижує гідність, поводженню </w:t>
      </w:r>
      <w:r w:rsidRPr="00454682" w:rsidR="00FB78F6">
        <w:t>через погані</w:t>
      </w:r>
      <w:r w:rsidRPr="00454682" w:rsidR="00F965C5">
        <w:t xml:space="preserve"> умов</w:t>
      </w:r>
      <w:r w:rsidRPr="00454682" w:rsidR="00FB78F6">
        <w:t>и</w:t>
      </w:r>
      <w:r w:rsidRPr="00454682" w:rsidR="00F965C5">
        <w:t xml:space="preserve"> утримання під вартою і вис</w:t>
      </w:r>
      <w:r w:rsidRPr="00454682" w:rsidR="00FB78F6">
        <w:t xml:space="preserve">лання </w:t>
      </w:r>
      <w:r w:rsidRPr="00454682" w:rsidR="00F965C5">
        <w:t xml:space="preserve">(наприклад, </w:t>
      </w:r>
      <w:r w:rsidRPr="00454682" w:rsidR="00FB78F6">
        <w:t xml:space="preserve">переповнені камери, </w:t>
      </w:r>
      <w:r w:rsidR="007A212C">
        <w:t>відсутність харчування, води та гігієнічних умов, а</w:t>
      </w:r>
      <w:r w:rsidRPr="00454682" w:rsidR="00F965C5">
        <w:t xml:space="preserve"> та</w:t>
      </w:r>
      <w:r w:rsidR="007A212C">
        <w:t>кож</w:t>
      </w:r>
      <w:r w:rsidRPr="00454682" w:rsidR="00F965C5">
        <w:t xml:space="preserve"> </w:t>
      </w:r>
      <w:r w:rsidRPr="00454682" w:rsidR="00FB78F6">
        <w:t xml:space="preserve">перевезення </w:t>
      </w:r>
      <w:r w:rsidRPr="00454682" w:rsidR="00F965C5">
        <w:t>більш</w:t>
      </w:r>
      <w:r w:rsidRPr="00454682" w:rsidR="00FB78F6">
        <w:t>е</w:t>
      </w:r>
      <w:r w:rsidR="007A212C">
        <w:t xml:space="preserve"> сотні</w:t>
      </w:r>
      <w:r w:rsidRPr="00454682" w:rsidR="00FB78F6">
        <w:t xml:space="preserve"> громадян Грузії вантажним</w:t>
      </w:r>
      <w:r w:rsidRPr="00454682" w:rsidR="00F965C5">
        <w:t xml:space="preserve"> літак</w:t>
      </w:r>
      <w:r w:rsidRPr="00454682" w:rsidR="00FB78F6">
        <w:t>ом</w:t>
      </w:r>
      <w:r w:rsidRPr="00454682" w:rsidR="00F965C5">
        <w:t>).</w:t>
      </w:r>
    </w:p>
    <w:p w:rsidR="00B6608C" w:rsidP="005C5D76" w:rsidRDefault="002168FE">
      <w:pPr>
        <w:pStyle w:val="1"/>
      </w:pPr>
      <w:r w:rsidRPr="00454682">
        <w:rPr>
          <w:lang w:val="en-US"/>
        </w:rPr>
        <w:t> </w:t>
      </w:r>
      <w:r w:rsidRPr="00454682" w:rsidR="00FB7FCF">
        <w:t> </w:t>
      </w:r>
      <w:r w:rsidRPr="00454682" w:rsidR="00FB78F6">
        <w:t xml:space="preserve">Крім того, пан Патарідзе, у відповідний час консул Грузії в Російській Федерації, зазначив, що він та його </w:t>
      </w:r>
      <w:r w:rsidR="007A212C">
        <w:t>команда відвідали більше десяти</w:t>
      </w:r>
      <w:r w:rsidRPr="00454682" w:rsidR="00FB78F6">
        <w:t xml:space="preserve"> центрів </w:t>
      </w:r>
      <w:r w:rsidRPr="00454682" w:rsidR="009913DD">
        <w:t xml:space="preserve">тимчасового </w:t>
      </w:r>
      <w:r w:rsidRPr="00454682" w:rsidR="00FB78F6">
        <w:t>утримання в різних регіонах Російської Федерації, в тому числі в Санкт-Петербурзі та Москві. Він підтвердив, що в цих центрах утримувалися головним чином грузинські грома</w:t>
      </w:r>
      <w:r w:rsidRPr="00454682" w:rsidR="00265B34">
        <w:t>дяни, що камери були переповненими</w:t>
      </w:r>
      <w:r w:rsidRPr="00454682" w:rsidR="00FB78F6">
        <w:t>, умови утримання під вартою дуже складними, умови гігієни жахливими, а кількість ліжок та матраців замалою.</w:t>
      </w:r>
    </w:p>
    <w:p w:rsidRPr="00454682" w:rsidR="00FB78F6" w:rsidP="005C5D76" w:rsidRDefault="002168FE">
      <w:pPr>
        <w:pStyle w:val="1"/>
      </w:pPr>
      <w:r w:rsidRPr="00454682">
        <w:rPr>
          <w:lang w:val="en-US"/>
        </w:rPr>
        <w:t>  </w:t>
      </w:r>
      <w:r w:rsidRPr="00454682" w:rsidR="00FB78F6">
        <w:t xml:space="preserve">Суд не </w:t>
      </w:r>
      <w:r w:rsidR="00F23580">
        <w:t xml:space="preserve">має </w:t>
      </w:r>
      <w:r w:rsidRPr="00454682" w:rsidR="00FB78F6">
        <w:t>сумнів</w:t>
      </w:r>
      <w:r w:rsidR="00F23580">
        <w:t>ів</w:t>
      </w:r>
      <w:r w:rsidRPr="00454682" w:rsidR="00FB78F6">
        <w:t xml:space="preserve"> </w:t>
      </w:r>
      <w:r w:rsidR="00F23580">
        <w:t xml:space="preserve">у </w:t>
      </w:r>
      <w:r w:rsidRPr="00454682" w:rsidR="00FB78F6">
        <w:t>тому, що умови утримання під вартою були вкрай складними, враховуючи велику кі</w:t>
      </w:r>
      <w:r w:rsidR="00F23580">
        <w:t>лькість грузинських громадян, у</w:t>
      </w:r>
      <w:r w:rsidRPr="00454682" w:rsidR="00FB78F6">
        <w:t>трим</w:t>
      </w:r>
      <w:r w:rsidR="00F23580">
        <w:t>ув</w:t>
      </w:r>
      <w:r w:rsidRPr="00454682" w:rsidR="00FB78F6">
        <w:t xml:space="preserve">аних </w:t>
      </w:r>
      <w:r w:rsidR="00F23580">
        <w:t xml:space="preserve">під вартою </w:t>
      </w:r>
      <w:r w:rsidRPr="00454682" w:rsidR="00FB78F6">
        <w:t>з метою їх вислання протягом такого короткого проміжку часу. У цьому зв</w:t>
      </w:r>
      <w:r w:rsidR="00B6608C">
        <w:t>’</w:t>
      </w:r>
      <w:r w:rsidRPr="00454682" w:rsidR="00FB78F6">
        <w:t xml:space="preserve">язку він вважає </w:t>
      </w:r>
      <w:r w:rsidRPr="00454682" w:rsidR="00265B34">
        <w:t>показання</w:t>
      </w:r>
      <w:r w:rsidRPr="00454682" w:rsidR="00FB78F6">
        <w:t xml:space="preserve"> грузинських сві</w:t>
      </w:r>
      <w:r w:rsidRPr="00454682" w:rsidR="00265B34">
        <w:t>дків на слуханнях свідків більш</w:t>
      </w:r>
      <w:r w:rsidRPr="00454682" w:rsidR="00FB78F6">
        <w:t xml:space="preserve"> до</w:t>
      </w:r>
      <w:r w:rsidRPr="00454682" w:rsidR="00265B34">
        <w:t xml:space="preserve">стовірними, </w:t>
      </w:r>
      <w:r w:rsidR="00F23580">
        <w:t>а</w:t>
      </w:r>
      <w:r w:rsidRPr="00454682" w:rsidR="00265B34">
        <w:t>ніж показання</w:t>
      </w:r>
      <w:r w:rsidRPr="00454682" w:rsidR="00FB78F6">
        <w:t xml:space="preserve"> російських чиновників, які описали умов</w:t>
      </w:r>
      <w:r w:rsidRPr="00454682" w:rsidR="00265B34">
        <w:t>и утримання під вартою</w:t>
      </w:r>
      <w:r w:rsidRPr="00F23580" w:rsidR="00F23580">
        <w:t xml:space="preserve"> </w:t>
      </w:r>
      <w:r w:rsidR="00F23580">
        <w:t>як дуже гарні</w:t>
      </w:r>
      <w:r w:rsidRPr="00454682" w:rsidR="00265B34">
        <w:t>.</w:t>
      </w:r>
    </w:p>
    <w:p w:rsidR="00B6608C" w:rsidP="005C5D76" w:rsidRDefault="002168FE">
      <w:pPr>
        <w:pStyle w:val="1"/>
      </w:pPr>
      <w:r w:rsidRPr="00454682">
        <w:rPr>
          <w:lang w:val="en-US"/>
        </w:rPr>
        <w:t>  </w:t>
      </w:r>
      <w:r w:rsidRPr="00454682" w:rsidR="00FB78F6">
        <w:t xml:space="preserve">Беручи до уваги всі </w:t>
      </w:r>
      <w:r w:rsidRPr="00454682" w:rsidR="00F23580">
        <w:t xml:space="preserve">надані до Суду </w:t>
      </w:r>
      <w:r w:rsidR="00F23580">
        <w:t>матеріали,</w:t>
      </w:r>
      <w:r w:rsidRPr="00454682" w:rsidR="00FB78F6">
        <w:t xml:space="preserve"> </w:t>
      </w:r>
      <w:r w:rsidRPr="00454682" w:rsidR="00265B34">
        <w:t xml:space="preserve">незаперечливим </w:t>
      </w:r>
      <w:r w:rsidRPr="00454682" w:rsidR="00FB78F6">
        <w:t>в першу чергу вбачається те, що грузинські громадяни утрим</w:t>
      </w:r>
      <w:r w:rsidR="00F23580">
        <w:t>увалися в камерах у</w:t>
      </w:r>
      <w:r w:rsidRPr="00454682" w:rsidR="00FB78F6">
        <w:t xml:space="preserve"> відділ</w:t>
      </w:r>
      <w:r w:rsidRPr="00454682" w:rsidR="00265B34">
        <w:t xml:space="preserve">еннях </w:t>
      </w:r>
      <w:r w:rsidR="00F23580">
        <w:t xml:space="preserve">міліції </w:t>
      </w:r>
      <w:r w:rsidRPr="00454682" w:rsidR="00FB78F6">
        <w:t xml:space="preserve">або у вкрай переповнених центрах </w:t>
      </w:r>
      <w:r w:rsidRPr="00454682" w:rsidR="009913DD">
        <w:t>тимчасового утримання іноземних громадян</w:t>
      </w:r>
      <w:r w:rsidRPr="00454682" w:rsidR="00FB78F6">
        <w:t xml:space="preserve">. У будь-якому випадку, доступний </w:t>
      </w:r>
      <w:r w:rsidR="00F23580">
        <w:t>їм о</w:t>
      </w:r>
      <w:r w:rsidRPr="00454682" w:rsidR="00FB78F6">
        <w:t>собистий простір не відповідав мінімальним стандартам, закладеним у практиці Суду (див., серед багатьох інших справ, згадану вище справу «</w:t>
      </w:r>
      <w:r w:rsidRPr="00454682" w:rsidR="00FB78F6">
        <w:rPr>
          <w:i/>
        </w:rPr>
        <w:t>Idalov»</w:t>
      </w:r>
      <w:r w:rsidRPr="00454682" w:rsidR="00FB78F6">
        <w:t xml:space="preserve">, § 101). Крім того, грузинські громадяни </w:t>
      </w:r>
      <w:r w:rsidRPr="00454682" w:rsidR="0041204E">
        <w:t xml:space="preserve">були змушені спати по черзі </w:t>
      </w:r>
      <w:r w:rsidRPr="00454682" w:rsidR="00FB78F6">
        <w:t xml:space="preserve">через </w:t>
      </w:r>
      <w:r w:rsidR="00F23580">
        <w:t>брак</w:t>
      </w:r>
      <w:r w:rsidRPr="00454682" w:rsidR="00FB78F6">
        <w:t xml:space="preserve"> окремих спальних місць.</w:t>
      </w:r>
    </w:p>
    <w:p w:rsidR="00B6608C" w:rsidP="005C5D76" w:rsidRDefault="002168FE">
      <w:pPr>
        <w:pStyle w:val="1"/>
      </w:pPr>
      <w:r w:rsidRPr="00454682">
        <w:rPr>
          <w:lang w:val="en-US"/>
        </w:rPr>
        <w:t>  </w:t>
      </w:r>
      <w:r w:rsidRPr="00454682" w:rsidR="0041204E">
        <w:t>К</w:t>
      </w:r>
      <w:r w:rsidR="00F23580">
        <w:t>райній брак</w:t>
      </w:r>
      <w:r w:rsidRPr="00454682" w:rsidR="00FB78F6">
        <w:t xml:space="preserve"> </w:t>
      </w:r>
      <w:r w:rsidRPr="00454682" w:rsidR="0041204E">
        <w:t xml:space="preserve">простору </w:t>
      </w:r>
      <w:r w:rsidRPr="00454682" w:rsidR="00FB78F6">
        <w:t xml:space="preserve">в тюремній камері </w:t>
      </w:r>
      <w:r w:rsidRPr="00454682" w:rsidR="0041204E">
        <w:t xml:space="preserve">має велику вагу, яку </w:t>
      </w:r>
      <w:r w:rsidR="00F23580">
        <w:t xml:space="preserve">треба </w:t>
      </w:r>
      <w:r w:rsidRPr="00454682" w:rsidR="0041204E">
        <w:t xml:space="preserve">взяти до уваги </w:t>
      </w:r>
      <w:r w:rsidR="00F23580">
        <w:t>при встановленні</w:t>
      </w:r>
      <w:r w:rsidRPr="00454682" w:rsidR="00FB78F6">
        <w:t xml:space="preserve"> того, чи були оспорювані умови утримання під </w:t>
      </w:r>
      <w:r w:rsidRPr="00454682" w:rsidR="0041204E">
        <w:t>вартою такими, що «принижують гідність»,</w:t>
      </w:r>
      <w:r w:rsidRPr="00454682" w:rsidR="00FB78F6">
        <w:t xml:space="preserve"> за змістом статті 3 Конвенції (див</w:t>
      </w:r>
      <w:r w:rsidRPr="00454682" w:rsidR="0041204E">
        <w:t>.</w:t>
      </w:r>
      <w:r w:rsidRPr="00454682" w:rsidR="00FB78F6">
        <w:t xml:space="preserve"> </w:t>
      </w:r>
      <w:r w:rsidRPr="00454682" w:rsidR="0041204E">
        <w:t>згадану вище справу «</w:t>
      </w:r>
      <w:r w:rsidRPr="00454682" w:rsidR="0041204E">
        <w:rPr>
          <w:i/>
          <w:szCs w:val="24"/>
        </w:rPr>
        <w:t>Ananyev та інші»</w:t>
      </w:r>
      <w:r w:rsidRPr="00454682" w:rsidR="00FB78F6">
        <w:t>, § 143).</w:t>
      </w:r>
    </w:p>
    <w:p w:rsidRPr="00454682" w:rsidR="0041204E" w:rsidP="005C5D76" w:rsidRDefault="002168FE">
      <w:pPr>
        <w:pStyle w:val="1"/>
      </w:pPr>
      <w:r w:rsidRPr="00454682">
        <w:rPr>
          <w:szCs w:val="24"/>
          <w:lang w:val="en-US"/>
        </w:rPr>
        <w:t> </w:t>
      </w:r>
      <w:r w:rsidRPr="00454682" w:rsidR="00FB7FCF">
        <w:rPr>
          <w:szCs w:val="24"/>
        </w:rPr>
        <w:t> </w:t>
      </w:r>
      <w:r w:rsidRPr="00454682" w:rsidR="0041204E">
        <w:t xml:space="preserve">Взагалі, Суд </w:t>
      </w:r>
      <w:r w:rsidRPr="00454682" w:rsidR="00265B34">
        <w:t xml:space="preserve">вже </w:t>
      </w:r>
      <w:r w:rsidRPr="00454682" w:rsidR="0041204E">
        <w:t>кілька разів зазначав, що переповненість в російських в</w:t>
      </w:r>
      <w:r w:rsidR="00B6608C">
        <w:t>’</w:t>
      </w:r>
      <w:r w:rsidRPr="00454682" w:rsidR="0041204E">
        <w:t xml:space="preserve">язницях є для нього справою особливої </w:t>
      </w:r>
      <w:r w:rsidRPr="00454682" w:rsidR="00265B34">
        <w:t>занепокоєності</w:t>
      </w:r>
      <w:r w:rsidRPr="00454682" w:rsidR="0041204E">
        <w:t xml:space="preserve">. У великій кількості справ він послідовно встановлював порушення прав заявників через </w:t>
      </w:r>
      <w:r w:rsidR="00F23580">
        <w:t>брак</w:t>
      </w:r>
      <w:r w:rsidRPr="00454682" w:rsidR="0041204E">
        <w:t xml:space="preserve"> достатнього особистого простору під час їх утримання під вартою (див., зокрема, справи «</w:t>
      </w:r>
      <w:r w:rsidRPr="00454682" w:rsidR="0041204E">
        <w:rPr>
          <w:i/>
          <w:snapToGrid w:val="0"/>
        </w:rPr>
        <w:t>Idalov»</w:t>
      </w:r>
      <w:r w:rsidRPr="00454682" w:rsidR="0041204E">
        <w:t>, згадана вище, § 97, і «</w:t>
      </w:r>
      <w:r w:rsidRPr="00454682" w:rsidR="0041204E">
        <w:rPr>
          <w:i/>
        </w:rPr>
        <w:t>Solovyevy проти Росії</w:t>
      </w:r>
      <w:r w:rsidRPr="00454682" w:rsidR="0041204E">
        <w:t xml:space="preserve">», № 918/02, § 123, рішення від 24 квітня 2012 року). Дана справа, яка стосується центрів </w:t>
      </w:r>
      <w:r w:rsidRPr="00454682" w:rsidR="009913DD">
        <w:t xml:space="preserve">тимчасового </w:t>
      </w:r>
      <w:r w:rsidRPr="00454682" w:rsidR="0041204E">
        <w:t xml:space="preserve">утримання </w:t>
      </w:r>
      <w:r w:rsidRPr="00454682" w:rsidR="009913DD">
        <w:t>іноземних громадян</w:t>
      </w:r>
      <w:r w:rsidRPr="00454682" w:rsidR="0041204E">
        <w:t>, не є винятком у цьому відношенні.</w:t>
      </w:r>
    </w:p>
    <w:p w:rsidR="00B6608C" w:rsidP="005C5D76" w:rsidRDefault="002168FE">
      <w:pPr>
        <w:pStyle w:val="1"/>
      </w:pPr>
      <w:r w:rsidRPr="00454682">
        <w:rPr>
          <w:lang w:val="en-US"/>
        </w:rPr>
        <w:t>  </w:t>
      </w:r>
      <w:r w:rsidRPr="00454682" w:rsidR="0041204E">
        <w:t>Суд також посилається на звіт Європейського комітету з попередження катувань (ЄКПК) по Російської Федерації, датований груднем 2001 ро</w:t>
      </w:r>
      <w:r w:rsidR="00F23580">
        <w:t>ку, в якому він зазначив, що</w:t>
      </w:r>
      <w:r w:rsidRPr="00454682" w:rsidR="0041204E">
        <w:t xml:space="preserve"> був дуже </w:t>
      </w:r>
      <w:r w:rsidR="00F23580">
        <w:t>занепокоєний</w:t>
      </w:r>
      <w:r w:rsidRPr="00454682" w:rsidR="0041204E">
        <w:t xml:space="preserve"> умовами утримання під вартою іноземних громадян в цих центрах, </w:t>
      </w:r>
      <w:r w:rsidR="00F23580">
        <w:t>наголосивши на переповненості камер</w:t>
      </w:r>
      <w:r w:rsidRPr="00454682" w:rsidR="0041204E">
        <w:t xml:space="preserve"> (звіт уряду Російської Федерації про візит ЄКПК</w:t>
      </w:r>
      <w:r w:rsidRPr="00454682" w:rsidR="00265B34">
        <w:t xml:space="preserve"> до Російської Федерації</w:t>
      </w:r>
      <w:r w:rsidRPr="00454682" w:rsidR="0041204E">
        <w:t xml:space="preserve"> з 2 по 7 грудня 2001 року, § 32, CPT/Inf (2003) 30).</w:t>
      </w:r>
    </w:p>
    <w:p w:rsidRPr="00454682" w:rsidR="0041204E" w:rsidP="005C5D76" w:rsidRDefault="002168FE">
      <w:pPr>
        <w:pStyle w:val="1"/>
      </w:pPr>
      <w:r w:rsidRPr="00454682">
        <w:rPr>
          <w:lang w:val="en-US"/>
        </w:rPr>
        <w:t>  </w:t>
      </w:r>
      <w:r w:rsidRPr="00454682" w:rsidR="0041204E">
        <w:t>Крім того, в даній справі Суд не може не відзначити, що подані йому докази також свідчать</w:t>
      </w:r>
      <w:r w:rsidR="00F23580">
        <w:t xml:space="preserve"> про те, що основні санітарно-гігієнічні умови були відсутні</w:t>
      </w:r>
      <w:r w:rsidRPr="00454682" w:rsidR="00265B34">
        <w:t>,</w:t>
      </w:r>
      <w:r w:rsidRPr="00454682" w:rsidR="0041204E">
        <w:t xml:space="preserve"> і що затримані потерпали від </w:t>
      </w:r>
      <w:r w:rsidR="00F23580">
        <w:t xml:space="preserve">браку </w:t>
      </w:r>
      <w:r w:rsidRPr="00454682" w:rsidR="0041204E">
        <w:t>приватності</w:t>
      </w:r>
      <w:r w:rsidR="00F23580">
        <w:t xml:space="preserve">, оскільки </w:t>
      </w:r>
      <w:r w:rsidRPr="00454682" w:rsidR="0041204E">
        <w:t>туалети не були від</w:t>
      </w:r>
      <w:r w:rsidR="00F23580">
        <w:t xml:space="preserve">городжені </w:t>
      </w:r>
      <w:r w:rsidRPr="00454682" w:rsidR="0041204E">
        <w:t xml:space="preserve">від </w:t>
      </w:r>
      <w:r w:rsidR="00F23580">
        <w:t xml:space="preserve">іншої </w:t>
      </w:r>
      <w:r w:rsidRPr="00454682" w:rsidR="0041204E">
        <w:t>частини камери.</w:t>
      </w:r>
    </w:p>
    <w:p w:rsidR="00B6608C" w:rsidP="005C5D76" w:rsidRDefault="002168FE">
      <w:pPr>
        <w:pStyle w:val="1"/>
      </w:pPr>
      <w:r w:rsidRPr="00454682">
        <w:rPr>
          <w:lang w:val="en-US"/>
        </w:rPr>
        <w:t>  </w:t>
      </w:r>
      <w:r w:rsidRPr="00454682" w:rsidR="00265B34">
        <w:t>У цьому зв</w:t>
      </w:r>
      <w:r w:rsidR="00B6608C">
        <w:t>’</w:t>
      </w:r>
      <w:r w:rsidRPr="00454682" w:rsidR="00265B34">
        <w:t>язку Суд ще раз повторить</w:t>
      </w:r>
      <w:r w:rsidRPr="00454682" w:rsidR="0041204E">
        <w:t>, що неналежність умов утримання під вартою становить повторювану структурну проблему в Російській Федераці</w:t>
      </w:r>
      <w:r w:rsidRPr="00454682" w:rsidR="00265B34">
        <w:t xml:space="preserve">ї, яка є результатом </w:t>
      </w:r>
      <w:r w:rsidRPr="00454682" w:rsidR="00A24B75">
        <w:t>неправильного функціонування</w:t>
      </w:r>
      <w:r w:rsidRPr="00454682" w:rsidR="0041204E">
        <w:t xml:space="preserve"> російської пенітенціарної системи, і яка призвела Суд до висновку</w:t>
      </w:r>
      <w:r w:rsidRPr="00454682" w:rsidR="00265B34">
        <w:t xml:space="preserve"> про </w:t>
      </w:r>
      <w:r w:rsidRPr="00454682" w:rsidR="0041204E">
        <w:t>порушення статті 3 у великій кількості рішень, починаючи з першого факту порушення в 2002 році у справі «</w:t>
      </w:r>
      <w:r w:rsidRPr="00454682" w:rsidR="0041204E">
        <w:rPr>
          <w:i/>
        </w:rPr>
        <w:t>Kalashnikov проти Росії</w:t>
      </w:r>
      <w:r w:rsidRPr="00454682" w:rsidR="0041204E">
        <w:t xml:space="preserve">» (№ 47095/99, ECHR 2002-VI) і </w:t>
      </w:r>
      <w:r w:rsidRPr="00454682" w:rsidR="00A87772">
        <w:t>до прийняття пілотного</w:t>
      </w:r>
      <w:r w:rsidRPr="00454682" w:rsidR="0041204E">
        <w:t xml:space="preserve"> </w:t>
      </w:r>
      <w:r w:rsidRPr="00454682" w:rsidR="00A87772">
        <w:t xml:space="preserve">рішення </w:t>
      </w:r>
      <w:r w:rsidRPr="00454682" w:rsidR="00265B34">
        <w:t>по</w:t>
      </w:r>
      <w:r w:rsidRPr="00454682" w:rsidR="0041204E">
        <w:t xml:space="preserve"> </w:t>
      </w:r>
      <w:r w:rsidRPr="00454682" w:rsidR="00A87772">
        <w:t xml:space="preserve">згаданій </w:t>
      </w:r>
      <w:r w:rsidRPr="00454682" w:rsidR="0041204E">
        <w:t xml:space="preserve">вище </w:t>
      </w:r>
      <w:r w:rsidRPr="00454682" w:rsidR="00A87772">
        <w:t>справі «</w:t>
      </w:r>
      <w:r w:rsidRPr="00454682" w:rsidR="00A87772">
        <w:rPr>
          <w:i/>
        </w:rPr>
        <w:t>Ananyev та інші»</w:t>
      </w:r>
      <w:r w:rsidRPr="00454682" w:rsidR="0041204E">
        <w:t xml:space="preserve">. Тому </w:t>
      </w:r>
      <w:r w:rsidRPr="00454682" w:rsidR="00F23580">
        <w:t xml:space="preserve">причин відступати від цього висновку в даній справі </w:t>
      </w:r>
      <w:r w:rsidRPr="00454682" w:rsidR="0041204E">
        <w:t>Суд не бачить.</w:t>
      </w:r>
    </w:p>
    <w:p w:rsidR="00B6608C" w:rsidP="005C5D76" w:rsidRDefault="002168FE">
      <w:pPr>
        <w:pStyle w:val="1"/>
      </w:pPr>
      <w:r w:rsidRPr="00454682">
        <w:rPr>
          <w:lang w:val="en-US"/>
        </w:rPr>
        <w:t>  </w:t>
      </w:r>
      <w:r w:rsidRPr="00454682" w:rsidR="0041204E">
        <w:t>Беручи до уваги всі вищевказані фактори, Суд дійшов висновку</w:t>
      </w:r>
      <w:r w:rsidRPr="00454682" w:rsidR="00265B34">
        <w:t xml:space="preserve"> про те</w:t>
      </w:r>
      <w:r w:rsidRPr="00454682" w:rsidR="0041204E">
        <w:t xml:space="preserve">, що умови утримання </w:t>
      </w:r>
      <w:r w:rsidRPr="00454682" w:rsidR="00A87772">
        <w:t>під вартою призвели до безсумнівних страждань</w:t>
      </w:r>
      <w:r w:rsidRPr="00454682" w:rsidR="0041204E">
        <w:t xml:space="preserve"> грузинських г</w:t>
      </w:r>
      <w:r w:rsidRPr="00454682" w:rsidR="00A87772">
        <w:t>ромадян і повинні розглядатися</w:t>
      </w:r>
      <w:r w:rsidRPr="00454682" w:rsidR="0041204E">
        <w:t xml:space="preserve"> </w:t>
      </w:r>
      <w:r w:rsidRPr="00454682" w:rsidR="00A87772">
        <w:t xml:space="preserve">і </w:t>
      </w:r>
      <w:r w:rsidRPr="00454682" w:rsidR="0041204E">
        <w:t>як нелюдське</w:t>
      </w:r>
      <w:r w:rsidRPr="00454682" w:rsidR="00A87772">
        <w:t>,</w:t>
      </w:r>
      <w:r w:rsidRPr="00454682" w:rsidR="0041204E">
        <w:t xml:space="preserve"> і </w:t>
      </w:r>
      <w:r w:rsidRPr="00454682" w:rsidR="00A87772">
        <w:t xml:space="preserve">як таке, що </w:t>
      </w:r>
      <w:r w:rsidRPr="00454682" w:rsidR="0041204E">
        <w:t>принижу</w:t>
      </w:r>
      <w:r w:rsidRPr="00454682" w:rsidR="00A87772">
        <w:t xml:space="preserve">є </w:t>
      </w:r>
      <w:r w:rsidRPr="00454682" w:rsidR="0041204E">
        <w:t>гідність</w:t>
      </w:r>
      <w:r w:rsidRPr="00454682" w:rsidR="00A87772">
        <w:t>, поводження, яке становило адміністративну практику</w:t>
      </w:r>
      <w:r w:rsidRPr="00454682" w:rsidR="0041204E">
        <w:t xml:space="preserve"> в порушення статті 3 Конвенції.</w:t>
      </w:r>
    </w:p>
    <w:p w:rsidRPr="00454682" w:rsidR="00FB7FCF" w:rsidP="005C5D76" w:rsidRDefault="002168FE">
      <w:pPr>
        <w:pStyle w:val="1"/>
        <w:rPr>
          <w:i/>
        </w:rPr>
      </w:pPr>
      <w:r w:rsidRPr="00454682">
        <w:rPr>
          <w:lang w:val="en-US"/>
        </w:rPr>
        <w:t>  </w:t>
      </w:r>
      <w:r w:rsidRPr="00454682" w:rsidR="0041204E">
        <w:t xml:space="preserve">Відповідно, Суд не вважає за необхідне розглядати решту </w:t>
      </w:r>
      <w:r w:rsidRPr="00454682" w:rsidR="00265B34">
        <w:t xml:space="preserve">доводів </w:t>
      </w:r>
      <w:r w:rsidRPr="00454682" w:rsidR="0041204E">
        <w:t>сторін про умови ви</w:t>
      </w:r>
      <w:r w:rsidRPr="00454682" w:rsidR="00A87772">
        <w:t xml:space="preserve">слання </w:t>
      </w:r>
      <w:r w:rsidRPr="00454682" w:rsidR="0041204E">
        <w:t>грузинських громадян під час розглянутого періоду</w:t>
      </w:r>
      <w:r w:rsidRPr="00454682" w:rsidR="00A87772">
        <w:t>.</w:t>
      </w:r>
    </w:p>
    <w:p w:rsidRPr="00454682" w:rsidR="00FB7FCF" w:rsidP="00FB7FCF" w:rsidRDefault="00FB7FCF">
      <w:pPr>
        <w:pStyle w:val="ECHRHeading1"/>
        <w:rPr>
          <w:rFonts w:ascii="Times New Roman" w:hAnsi="Times New Roman" w:cs="Times New Roman"/>
          <w:lang w:val="uk-UA"/>
        </w:rPr>
      </w:pPr>
      <w:bookmarkStart w:name="_Toc388529018" w:id="97"/>
      <w:bookmarkStart w:name="_Toc388884471" w:id="98"/>
      <w:r w:rsidRPr="00454682">
        <w:rPr>
          <w:rFonts w:ascii="Times New Roman" w:hAnsi="Times New Roman" w:cs="Times New Roman"/>
          <w:lang w:val="uk-UA"/>
        </w:rPr>
        <w:t>VII.  </w:t>
      </w:r>
      <w:r w:rsidRPr="00454682" w:rsidR="00E3707B">
        <w:rPr>
          <w:rFonts w:ascii="Times New Roman" w:hAnsi="Times New Roman" w:cs="Times New Roman"/>
          <w:lang w:val="uk-UA"/>
        </w:rPr>
        <w:t>СТВЕРДЖУВАНЕ ПОРУШЕННЯ СТАТТІ 13 КОНВЕНЦІЇ, ВЗЯТОЇ РАЗОМ ЗІ СТАТТЕЮ 4</w:t>
      </w:r>
      <w:r w:rsidRPr="00454682">
        <w:rPr>
          <w:rFonts w:ascii="Times New Roman" w:hAnsi="Times New Roman" w:cs="Times New Roman"/>
          <w:lang w:val="uk-UA"/>
        </w:rPr>
        <w:t xml:space="preserve"> </w:t>
      </w:r>
      <w:r w:rsidRPr="00454682" w:rsidR="00E3707B">
        <w:rPr>
          <w:rFonts w:ascii="Times New Roman" w:hAnsi="Times New Roman" w:cs="Times New Roman"/>
          <w:lang w:val="uk-UA"/>
        </w:rPr>
        <w:t>ПРОТОКОЛУ № 4, СТАТТЕЮ 5 §§ 1 і</w:t>
      </w:r>
      <w:r w:rsidRPr="00454682">
        <w:rPr>
          <w:rFonts w:ascii="Times New Roman" w:hAnsi="Times New Roman" w:cs="Times New Roman"/>
          <w:lang w:val="uk-UA"/>
        </w:rPr>
        <w:t xml:space="preserve"> 4 </w:t>
      </w:r>
      <w:r w:rsidRPr="00454682" w:rsidR="00E3707B">
        <w:rPr>
          <w:rFonts w:ascii="Times New Roman" w:hAnsi="Times New Roman" w:cs="Times New Roman"/>
          <w:lang w:val="uk-UA"/>
        </w:rPr>
        <w:t xml:space="preserve">ТА СТАТТЕЮ </w:t>
      </w:r>
      <w:r w:rsidRPr="00454682">
        <w:rPr>
          <w:rFonts w:ascii="Times New Roman" w:hAnsi="Times New Roman" w:cs="Times New Roman"/>
          <w:lang w:val="uk-UA"/>
        </w:rPr>
        <w:t xml:space="preserve">3 </w:t>
      </w:r>
      <w:r w:rsidRPr="00454682" w:rsidR="00E3707B">
        <w:rPr>
          <w:rFonts w:ascii="Times New Roman" w:hAnsi="Times New Roman" w:cs="Times New Roman"/>
          <w:lang w:val="uk-UA"/>
        </w:rPr>
        <w:t>КОНВЕНЦІЇ</w:t>
      </w:r>
      <w:bookmarkEnd w:id="97"/>
      <w:bookmarkEnd w:id="98"/>
    </w:p>
    <w:p w:rsidRPr="00454682" w:rsidR="00E3707B" w:rsidP="005C5D76" w:rsidRDefault="00FB7FCF">
      <w:pPr>
        <w:pStyle w:val="1"/>
      </w:pPr>
      <w:r w:rsidRPr="00454682">
        <w:t>  </w:t>
      </w:r>
      <w:r w:rsidRPr="00454682" w:rsidR="00E3707B">
        <w:t>Уряд-заявник стверджував, що мало місце порушення статті 13 Конвенції, взятої в поєднанні зі статтею 4 Протоколу №</w:t>
      </w:r>
      <w:r w:rsidRPr="00454682" w:rsidR="00A87772">
        <w:t xml:space="preserve"> 4, статтею 5 §§ 1 і 4 та статт</w:t>
      </w:r>
      <w:r w:rsidRPr="00454682" w:rsidR="00E3707B">
        <w:t>ею 3 Конвенції. Стаття 13 викладена наступним чином:</w:t>
      </w:r>
    </w:p>
    <w:p w:rsidRPr="00454682" w:rsidR="00E3707B" w:rsidP="00FB7FCF" w:rsidRDefault="00E3707B">
      <w:pPr>
        <w:pStyle w:val="ECHRParaQuote"/>
        <w:rPr>
          <w:rFonts w:ascii="Times New Roman" w:hAnsi="Times New Roman" w:cs="Times New Roman"/>
          <w:szCs w:val="20"/>
          <w:lang w:val="uk-UA"/>
        </w:rPr>
      </w:pPr>
      <w:r w:rsidRPr="00454682">
        <w:rPr>
          <w:rFonts w:ascii="Times New Roman" w:hAnsi="Times New Roman" w:cs="Times New Roman"/>
          <w:lang w:val="uk-UA"/>
        </w:rPr>
        <w:t xml:space="preserve"> «</w:t>
      </w:r>
      <w:r w:rsidRPr="00454682" w:rsidR="00A87772">
        <w:rPr>
          <w:rFonts w:ascii="Times New Roman" w:hAnsi="Times New Roman" w:cs="Times New Roman"/>
          <w:szCs w:val="20"/>
          <w:lang w:val="uk-UA"/>
        </w:rPr>
        <w:t>Кожен, чиї</w:t>
      </w:r>
      <w:r w:rsidR="00B6608C">
        <w:rPr>
          <w:rFonts w:ascii="Times New Roman" w:hAnsi="Times New Roman" w:cs="Times New Roman"/>
          <w:szCs w:val="20"/>
          <w:lang w:val="uk-UA"/>
        </w:rPr>
        <w:t xml:space="preserve"> </w:t>
      </w:r>
      <w:r w:rsidRPr="00454682" w:rsidR="00A87772">
        <w:rPr>
          <w:rFonts w:ascii="Times New Roman" w:hAnsi="Times New Roman" w:cs="Times New Roman"/>
          <w:szCs w:val="20"/>
          <w:lang w:val="uk-UA"/>
        </w:rPr>
        <w:t>права та свободи,</w:t>
      </w:r>
      <w:r w:rsidRPr="00454682">
        <w:rPr>
          <w:rFonts w:ascii="Times New Roman" w:hAnsi="Times New Roman" w:cs="Times New Roman"/>
          <w:szCs w:val="20"/>
          <w:lang w:val="uk-UA"/>
        </w:rPr>
        <w:t xml:space="preserve"> визнані в цій Ко</w:t>
      </w:r>
      <w:r w:rsidRPr="00454682" w:rsidR="00A87772">
        <w:rPr>
          <w:rFonts w:ascii="Times New Roman" w:hAnsi="Times New Roman" w:cs="Times New Roman"/>
          <w:szCs w:val="20"/>
          <w:lang w:val="uk-UA"/>
        </w:rPr>
        <w:t>нвенції,</w:t>
      </w:r>
      <w:r w:rsidR="00B6608C">
        <w:rPr>
          <w:rFonts w:ascii="Times New Roman" w:hAnsi="Times New Roman" w:cs="Times New Roman"/>
          <w:szCs w:val="20"/>
          <w:lang w:val="uk-UA"/>
        </w:rPr>
        <w:t xml:space="preserve"> </w:t>
      </w:r>
      <w:r w:rsidRPr="00454682" w:rsidR="00A87772">
        <w:rPr>
          <w:rFonts w:ascii="Times New Roman" w:hAnsi="Times New Roman" w:cs="Times New Roman"/>
          <w:szCs w:val="20"/>
          <w:lang w:val="uk-UA"/>
        </w:rPr>
        <w:t>було порушено,</w:t>
      </w:r>
      <w:r w:rsidRPr="00454682">
        <w:rPr>
          <w:rFonts w:ascii="Times New Roman" w:hAnsi="Times New Roman" w:cs="Times New Roman"/>
          <w:szCs w:val="20"/>
          <w:lang w:val="uk-UA"/>
        </w:rPr>
        <w:t xml:space="preserve"> має право на</w:t>
      </w:r>
      <w:r w:rsidR="00B6608C">
        <w:rPr>
          <w:rFonts w:ascii="Times New Roman" w:hAnsi="Times New Roman" w:cs="Times New Roman"/>
          <w:szCs w:val="20"/>
          <w:lang w:val="uk-UA"/>
        </w:rPr>
        <w:t xml:space="preserve"> </w:t>
      </w:r>
      <w:r w:rsidRPr="00454682">
        <w:rPr>
          <w:rFonts w:ascii="Times New Roman" w:hAnsi="Times New Roman" w:cs="Times New Roman"/>
          <w:szCs w:val="20"/>
          <w:lang w:val="uk-UA"/>
        </w:rPr>
        <w:t>ефектив</w:t>
      </w:r>
      <w:r w:rsidRPr="00454682" w:rsidR="00A87772">
        <w:rPr>
          <w:rFonts w:ascii="Times New Roman" w:hAnsi="Times New Roman" w:cs="Times New Roman"/>
          <w:szCs w:val="20"/>
          <w:lang w:val="uk-UA"/>
        </w:rPr>
        <w:t>ний</w:t>
      </w:r>
      <w:r w:rsidR="00B6608C">
        <w:rPr>
          <w:rFonts w:ascii="Times New Roman" w:hAnsi="Times New Roman" w:cs="Times New Roman"/>
          <w:szCs w:val="20"/>
          <w:lang w:val="uk-UA"/>
        </w:rPr>
        <w:t xml:space="preserve"> </w:t>
      </w:r>
      <w:r w:rsidRPr="00454682" w:rsidR="00A87772">
        <w:rPr>
          <w:rFonts w:ascii="Times New Roman" w:hAnsi="Times New Roman" w:cs="Times New Roman"/>
          <w:szCs w:val="20"/>
          <w:lang w:val="uk-UA"/>
        </w:rPr>
        <w:t>засіб</w:t>
      </w:r>
      <w:r w:rsidR="00B6608C">
        <w:rPr>
          <w:rFonts w:ascii="Times New Roman" w:hAnsi="Times New Roman" w:cs="Times New Roman"/>
          <w:szCs w:val="20"/>
          <w:lang w:val="uk-UA"/>
        </w:rPr>
        <w:t xml:space="preserve"> </w:t>
      </w:r>
      <w:r w:rsidRPr="00454682" w:rsidR="00A87772">
        <w:rPr>
          <w:rFonts w:ascii="Times New Roman" w:hAnsi="Times New Roman" w:cs="Times New Roman"/>
          <w:szCs w:val="20"/>
          <w:lang w:val="uk-UA"/>
        </w:rPr>
        <w:t>юридичного</w:t>
      </w:r>
      <w:r w:rsidR="00B6608C">
        <w:rPr>
          <w:rFonts w:ascii="Times New Roman" w:hAnsi="Times New Roman" w:cs="Times New Roman"/>
          <w:szCs w:val="20"/>
          <w:lang w:val="uk-UA"/>
        </w:rPr>
        <w:t xml:space="preserve"> </w:t>
      </w:r>
      <w:r w:rsidRPr="00454682" w:rsidR="00A87772">
        <w:rPr>
          <w:rFonts w:ascii="Times New Roman" w:hAnsi="Times New Roman" w:cs="Times New Roman"/>
          <w:szCs w:val="20"/>
          <w:lang w:val="uk-UA"/>
        </w:rPr>
        <w:t>захисту</w:t>
      </w:r>
      <w:r w:rsidRPr="00454682">
        <w:rPr>
          <w:rFonts w:ascii="Times New Roman" w:hAnsi="Times New Roman" w:cs="Times New Roman"/>
          <w:szCs w:val="20"/>
          <w:lang w:val="uk-UA"/>
        </w:rPr>
        <w:t xml:space="preserve"> в</w:t>
      </w:r>
      <w:r w:rsidRPr="00454682" w:rsidR="00265B34">
        <w:rPr>
          <w:rFonts w:ascii="Times New Roman" w:hAnsi="Times New Roman" w:cs="Times New Roman"/>
          <w:szCs w:val="20"/>
          <w:lang w:val="uk-UA"/>
        </w:rPr>
        <w:t xml:space="preserve"> національному органі, </w:t>
      </w:r>
      <w:r w:rsidRPr="00454682" w:rsidR="00A87772">
        <w:rPr>
          <w:rFonts w:ascii="Times New Roman" w:hAnsi="Times New Roman" w:cs="Times New Roman"/>
          <w:szCs w:val="20"/>
          <w:lang w:val="uk-UA"/>
        </w:rPr>
        <w:t xml:space="preserve">навіть якщо таке </w:t>
      </w:r>
      <w:r w:rsidRPr="00454682">
        <w:rPr>
          <w:rFonts w:ascii="Times New Roman" w:hAnsi="Times New Roman" w:cs="Times New Roman"/>
          <w:szCs w:val="20"/>
          <w:lang w:val="uk-UA"/>
        </w:rPr>
        <w:t>порушення було вчинене особами, які здійснювали свої офіційні повноваження».</w:t>
      </w:r>
    </w:p>
    <w:p w:rsidRPr="00454682" w:rsidR="00FB7FCF" w:rsidP="00FB7FCF" w:rsidRDefault="00FB7FCF">
      <w:pPr>
        <w:pStyle w:val="ECHRHeading2"/>
        <w:rPr>
          <w:rFonts w:ascii="Times New Roman" w:hAnsi="Times New Roman" w:cs="Times New Roman"/>
          <w:lang w:val="uk-UA"/>
        </w:rPr>
      </w:pPr>
      <w:bookmarkStart w:name="_Toc388529019" w:id="99"/>
      <w:bookmarkStart w:name="_Toc388884472" w:id="100"/>
      <w:r w:rsidRPr="00454682">
        <w:rPr>
          <w:rFonts w:ascii="Times New Roman" w:hAnsi="Times New Roman" w:cs="Times New Roman"/>
          <w:lang w:val="uk-UA"/>
        </w:rPr>
        <w:t>A.  </w:t>
      </w:r>
      <w:r w:rsidRPr="00454682" w:rsidR="00E3707B">
        <w:rPr>
          <w:rFonts w:ascii="Times New Roman" w:hAnsi="Times New Roman" w:cs="Times New Roman"/>
          <w:lang w:val="uk-UA"/>
        </w:rPr>
        <w:t>Доводи сторін</w:t>
      </w:r>
      <w:bookmarkEnd w:id="99"/>
      <w:bookmarkEnd w:id="100"/>
    </w:p>
    <w:p w:rsidR="00B6608C" w:rsidP="005C5D76" w:rsidRDefault="00FB7FCF">
      <w:pPr>
        <w:pStyle w:val="1"/>
      </w:pPr>
      <w:r w:rsidRPr="00454682">
        <w:t>  </w:t>
      </w:r>
      <w:r w:rsidRPr="00454682" w:rsidR="00A87772">
        <w:t xml:space="preserve">Як </w:t>
      </w:r>
      <w:r w:rsidRPr="00454682" w:rsidR="00265B34">
        <w:t xml:space="preserve">і в </w:t>
      </w:r>
      <w:r w:rsidRPr="00454682" w:rsidR="00A87772">
        <w:t>своїх попередніх спостереженнях, уряд-заявник стверджував, що грузинськ</w:t>
      </w:r>
      <w:r w:rsidR="0041524B">
        <w:t>і громадяни не мали ефективних та</w:t>
      </w:r>
      <w:r w:rsidRPr="00454682" w:rsidR="00A87772">
        <w:t xml:space="preserve"> доступних засобів правового захисту проти </w:t>
      </w:r>
      <w:r w:rsidRPr="00454682" w:rsidR="00656CC9">
        <w:t>затримання</w:t>
      </w:r>
      <w:r w:rsidRPr="00454682" w:rsidR="00A87772">
        <w:t xml:space="preserve"> і вислання протягом розглянутого періоду (див. пункт 120 вище).</w:t>
      </w:r>
    </w:p>
    <w:p w:rsidR="00B6608C" w:rsidP="005C5D76" w:rsidRDefault="002168FE">
      <w:pPr>
        <w:pStyle w:val="1"/>
      </w:pPr>
      <w:r w:rsidRPr="00454682">
        <w:rPr>
          <w:lang w:val="en-US"/>
        </w:rPr>
        <w:t>  </w:t>
      </w:r>
      <w:r w:rsidRPr="00454682" w:rsidR="00A87772">
        <w:t>Уряд-відповідач ос</w:t>
      </w:r>
      <w:r w:rsidRPr="00454682" w:rsidR="00265B34">
        <w:t>порював</w:t>
      </w:r>
      <w:r w:rsidRPr="00454682" w:rsidR="00A87772">
        <w:t xml:space="preserve"> ці твердження (див. пункт 121 вище).</w:t>
      </w:r>
    </w:p>
    <w:p w:rsidRPr="00454682" w:rsidR="00FB7FCF" w:rsidP="00FB7FCF" w:rsidRDefault="00FB7FCF">
      <w:pPr>
        <w:pStyle w:val="ECHRHeading2"/>
        <w:rPr>
          <w:rFonts w:ascii="Times New Roman" w:hAnsi="Times New Roman" w:cs="Times New Roman"/>
          <w:lang w:val="uk-UA"/>
        </w:rPr>
      </w:pPr>
      <w:bookmarkStart w:name="_Toc388529020" w:id="101"/>
      <w:bookmarkStart w:name="_Toc388884473" w:id="102"/>
      <w:r w:rsidRPr="00454682">
        <w:rPr>
          <w:rFonts w:ascii="Times New Roman" w:hAnsi="Times New Roman" w:cs="Times New Roman"/>
          <w:lang w:val="uk-UA"/>
        </w:rPr>
        <w:t>B.  </w:t>
      </w:r>
      <w:r w:rsidRPr="00454682" w:rsidR="00E3707B">
        <w:rPr>
          <w:rFonts w:ascii="Times New Roman" w:hAnsi="Times New Roman" w:cs="Times New Roman"/>
          <w:lang w:val="uk-UA"/>
        </w:rPr>
        <w:t>Оцінка Суду</w:t>
      </w:r>
      <w:bookmarkEnd w:id="101"/>
      <w:bookmarkEnd w:id="102"/>
    </w:p>
    <w:p w:rsidR="00B6608C" w:rsidP="005C5D76" w:rsidRDefault="002168FE">
      <w:pPr>
        <w:pStyle w:val="1"/>
      </w:pPr>
      <w:r w:rsidRPr="00454682">
        <w:rPr>
          <w:lang w:val="en-US"/>
        </w:rPr>
        <w:t>  </w:t>
      </w:r>
      <w:r w:rsidRPr="00454682" w:rsidR="00A87772">
        <w:t>Суд повторює, що стаття 13 Конвенції вимагає «</w:t>
      </w:r>
      <w:r w:rsidR="0041524B">
        <w:t>забезпечення</w:t>
      </w:r>
      <w:r w:rsidRPr="00454682" w:rsidR="00A87772">
        <w:t xml:space="preserve"> національних засобів правового захисту для розгляду суті «небезпідставної скарги» за Конвенцією та надання відповідного відшкодування» (див., зокрема, згадану вище справу «</w:t>
      </w:r>
      <w:r w:rsidRPr="00454682" w:rsidR="00A87772">
        <w:rPr>
          <w:i/>
        </w:rPr>
        <w:t>Čonka</w:t>
      </w:r>
      <w:r w:rsidRPr="00454682" w:rsidR="00A87772">
        <w:t>», § 75).</w:t>
      </w:r>
    </w:p>
    <w:p w:rsidR="00B6608C" w:rsidP="005C5D76" w:rsidRDefault="002168FE">
      <w:pPr>
        <w:pStyle w:val="1"/>
      </w:pPr>
      <w:r w:rsidRPr="00454682">
        <w:rPr>
          <w:lang w:val="en-US"/>
        </w:rPr>
        <w:t>  </w:t>
      </w:r>
      <w:r w:rsidRPr="00454682" w:rsidR="00265B34">
        <w:t>Беручи до уваги свій</w:t>
      </w:r>
      <w:r w:rsidRPr="00454682" w:rsidR="00A87772">
        <w:t xml:space="preserve"> висновок про порушення статті 4 Протоколу № 4, статті 5 §§ 1 і 4 та статт</w:t>
      </w:r>
      <w:r w:rsidR="0041524B">
        <w:t xml:space="preserve">і 3 Конвенції, Суд не може не дійти </w:t>
      </w:r>
      <w:r w:rsidRPr="00454682" w:rsidR="00A87772">
        <w:t>висновку</w:t>
      </w:r>
      <w:r w:rsidRPr="00454682" w:rsidR="00265B34">
        <w:t xml:space="preserve"> про те</w:t>
      </w:r>
      <w:r w:rsidRPr="00454682" w:rsidR="00A87772">
        <w:t>, що подані урядом-заявником</w:t>
      </w:r>
      <w:r w:rsidRPr="00454682" w:rsidR="00C214A0">
        <w:t xml:space="preserve"> скарги</w:t>
      </w:r>
      <w:r w:rsidRPr="00454682" w:rsidR="00A87772">
        <w:t xml:space="preserve"> є «небезпідставними» для цілей статті 13.</w:t>
      </w:r>
    </w:p>
    <w:p w:rsidR="00B6608C" w:rsidP="005C5D76" w:rsidRDefault="002168FE">
      <w:pPr>
        <w:pStyle w:val="1"/>
      </w:pPr>
      <w:r w:rsidRPr="00454682">
        <w:rPr>
          <w:lang w:val="en-US"/>
        </w:rPr>
        <w:t>  </w:t>
      </w:r>
      <w:r w:rsidRPr="00454682" w:rsidR="00A87772">
        <w:t>Дійсно, визнання порушення статті 4 Протоколу № 4 та статті 5 § 4 Конвенції саме по собі означає</w:t>
      </w:r>
      <w:r w:rsidR="0041524B">
        <w:t xml:space="preserve"> відсутність ефективних та</w:t>
      </w:r>
      <w:r w:rsidRPr="00454682" w:rsidR="00A87772">
        <w:t xml:space="preserve"> доступних засобів правового захисту. Відповідно, необхідності </w:t>
      </w:r>
      <w:r w:rsidRPr="00454682" w:rsidR="0041524B">
        <w:t xml:space="preserve">окремо </w:t>
      </w:r>
      <w:r w:rsidRPr="00454682" w:rsidR="00A87772">
        <w:t>розглядати скаргу уряду-заявника про порушення статті 13 Конвенції, в</w:t>
      </w:r>
      <w:r w:rsidRPr="00454682" w:rsidR="00C214A0">
        <w:t>зятої в</w:t>
      </w:r>
      <w:r w:rsidRPr="00454682" w:rsidR="00A87772">
        <w:t xml:space="preserve"> поєднанні з цими статтями</w:t>
      </w:r>
      <w:r w:rsidR="0041524B">
        <w:t>, немає</w:t>
      </w:r>
      <w:r w:rsidRPr="00454682" w:rsidR="00A87772">
        <w:t>.</w:t>
      </w:r>
    </w:p>
    <w:p w:rsidR="00B6608C" w:rsidP="005C5D76" w:rsidRDefault="002168FE">
      <w:pPr>
        <w:pStyle w:val="1"/>
      </w:pPr>
      <w:r w:rsidRPr="00454682">
        <w:rPr>
          <w:lang w:val="en-US"/>
        </w:rPr>
        <w:t>  </w:t>
      </w:r>
      <w:r w:rsidRPr="00454682" w:rsidR="00A87772">
        <w:t>Крім того, Суд уже встановив, що громадян</w:t>
      </w:r>
      <w:r w:rsidRPr="00454682" w:rsidR="00C214A0">
        <w:t>и Грузії не мали</w:t>
      </w:r>
      <w:r w:rsidR="0041524B">
        <w:t xml:space="preserve"> ефективних та</w:t>
      </w:r>
      <w:r w:rsidRPr="00454682" w:rsidR="00A87772">
        <w:t xml:space="preserve"> доступних засобів правового </w:t>
      </w:r>
      <w:r w:rsidRPr="00454682" w:rsidR="00C214A0">
        <w:t xml:space="preserve">захисту проти </w:t>
      </w:r>
      <w:r w:rsidRPr="00454682" w:rsidR="00656CC9">
        <w:t>затримання</w:t>
      </w:r>
      <w:r w:rsidRPr="00454682" w:rsidR="00C214A0">
        <w:t>, утримання під вартою та</w:t>
      </w:r>
      <w:r w:rsidRPr="00454682" w:rsidR="00A87772">
        <w:t xml:space="preserve"> вислання протягом </w:t>
      </w:r>
      <w:r w:rsidRPr="00454682" w:rsidR="00C214A0">
        <w:t xml:space="preserve">розглянутого </w:t>
      </w:r>
      <w:r w:rsidRPr="00454682" w:rsidR="00A87772">
        <w:t>періоду (див. пункти 151-158 вище).</w:t>
      </w:r>
    </w:p>
    <w:p w:rsidR="00B6608C" w:rsidP="005C5D76" w:rsidRDefault="002168FE">
      <w:pPr>
        <w:pStyle w:val="1"/>
      </w:pPr>
      <w:r w:rsidRPr="00454682">
        <w:rPr>
          <w:lang w:val="en-US"/>
        </w:rPr>
        <w:t>  </w:t>
      </w:r>
      <w:r w:rsidRPr="00454682" w:rsidR="00A87772">
        <w:t>Тому він приходить до висновку, що мало місце порушення статті 13 Конвенції, взятої в поєднанні зі статтею 5 § 1.</w:t>
      </w:r>
    </w:p>
    <w:p w:rsidR="00B6608C" w:rsidP="005C5D76" w:rsidRDefault="002168FE">
      <w:pPr>
        <w:pStyle w:val="1"/>
      </w:pPr>
      <w:r w:rsidRPr="00454682">
        <w:rPr>
          <w:lang w:val="en-US"/>
        </w:rPr>
        <w:t>  </w:t>
      </w:r>
      <w:r w:rsidRPr="00454682" w:rsidR="00A87772">
        <w:t>Що стосується скарги за статтею 13 Конвенції, взятої в поєднанні зі статтею 3, Суд зазначає, що у згаданому вище пілотному рішенні по справі «</w:t>
      </w:r>
      <w:r w:rsidRPr="00454682" w:rsidR="00A87772">
        <w:rPr>
          <w:i/>
          <w:szCs w:val="24"/>
        </w:rPr>
        <w:t>Ananyev</w:t>
      </w:r>
      <w:r w:rsidRPr="00454682" w:rsidR="00A87772">
        <w:t xml:space="preserve"> </w:t>
      </w:r>
      <w:r w:rsidRPr="00454682" w:rsidR="00A87772">
        <w:rPr>
          <w:i/>
        </w:rPr>
        <w:t>та інші</w:t>
      </w:r>
      <w:r w:rsidRPr="00454682" w:rsidR="00A87772">
        <w:t xml:space="preserve">» він встановив, що у відповідний момент часу </w:t>
      </w:r>
      <w:r w:rsidRPr="00454682" w:rsidR="00C214A0">
        <w:t xml:space="preserve">в російській правовій системі </w:t>
      </w:r>
      <w:r w:rsidRPr="00454682" w:rsidR="00A87772">
        <w:t xml:space="preserve">не було ефективних засобів правового захисту, які можна було б використати для того, щоб покласти край умовам нелюдського і такого, що принижує гідність, </w:t>
      </w:r>
      <w:r w:rsidRPr="00454682" w:rsidR="00C214A0">
        <w:t>утримання під вартою</w:t>
      </w:r>
      <w:r w:rsidRPr="00454682" w:rsidR="000B40C3">
        <w:t xml:space="preserve"> або отримати належне</w:t>
      </w:r>
      <w:r w:rsidRPr="00454682" w:rsidR="00A87772">
        <w:t xml:space="preserve"> та достатнє відшкодування у зв</w:t>
      </w:r>
      <w:r w:rsidR="00B6608C">
        <w:t>’</w:t>
      </w:r>
      <w:r w:rsidRPr="00454682" w:rsidR="00A87772">
        <w:t xml:space="preserve">язку зі скаргою </w:t>
      </w:r>
      <w:r w:rsidRPr="00454682" w:rsidR="000B40C3">
        <w:t xml:space="preserve">на неналежні </w:t>
      </w:r>
      <w:r w:rsidRPr="00454682" w:rsidR="00A87772">
        <w:t>умо</w:t>
      </w:r>
      <w:r w:rsidRPr="00454682" w:rsidR="000B40C3">
        <w:t>ви</w:t>
      </w:r>
      <w:r w:rsidRPr="00454682" w:rsidR="00A87772">
        <w:t xml:space="preserve"> утримання під вартою (див</w:t>
      </w:r>
      <w:r w:rsidRPr="00454682" w:rsidR="000B40C3">
        <w:t>.</w:t>
      </w:r>
      <w:r w:rsidRPr="00454682" w:rsidR="00A87772">
        <w:t xml:space="preserve"> </w:t>
      </w:r>
      <w:r w:rsidRPr="00454682" w:rsidR="000B40C3">
        <w:t>згадану вище справу «</w:t>
      </w:r>
      <w:r w:rsidRPr="00454682" w:rsidR="000B40C3">
        <w:rPr>
          <w:i/>
          <w:szCs w:val="24"/>
        </w:rPr>
        <w:t xml:space="preserve">Ananyev </w:t>
      </w:r>
      <w:r w:rsidRPr="00454682" w:rsidR="00A87772">
        <w:rPr>
          <w:i/>
        </w:rPr>
        <w:t>та інші</w:t>
      </w:r>
      <w:r w:rsidRPr="00454682" w:rsidR="000B40C3">
        <w:t>»</w:t>
      </w:r>
      <w:r w:rsidRPr="00454682" w:rsidR="00A87772">
        <w:t>, § 119).</w:t>
      </w:r>
    </w:p>
    <w:p w:rsidRPr="00454682" w:rsidR="00A87772" w:rsidP="005C5D76" w:rsidRDefault="002168FE">
      <w:pPr>
        <w:pStyle w:val="1"/>
      </w:pPr>
      <w:r w:rsidRPr="00454682">
        <w:rPr>
          <w:lang w:val="en-US"/>
        </w:rPr>
        <w:t>  </w:t>
      </w:r>
      <w:r w:rsidRPr="00454682" w:rsidR="000B40C3">
        <w:t>Відповідно, він вважає, що ця справа нічим не відрізняється</w:t>
      </w:r>
      <w:r w:rsidRPr="00454682" w:rsidR="00A87772">
        <w:t xml:space="preserve">, </w:t>
      </w:r>
      <w:r w:rsidRPr="00454682" w:rsidR="000B40C3">
        <w:t xml:space="preserve">а тому приходить до висновку, </w:t>
      </w:r>
      <w:r w:rsidRPr="00454682" w:rsidR="00A87772">
        <w:t xml:space="preserve">що мало місце порушення статті 13 Конвенції, взятої в </w:t>
      </w:r>
      <w:r w:rsidRPr="00454682" w:rsidR="000B40C3">
        <w:t xml:space="preserve">поєднанні </w:t>
      </w:r>
      <w:r w:rsidRPr="00454682" w:rsidR="00A87772">
        <w:t>зі статтею 3.</w:t>
      </w:r>
    </w:p>
    <w:p w:rsidRPr="00454682" w:rsidR="00FB7FCF" w:rsidP="00FB7FCF" w:rsidRDefault="00FB7FCF">
      <w:pPr>
        <w:pStyle w:val="ECHRHeading1"/>
        <w:rPr>
          <w:rFonts w:ascii="Times New Roman" w:hAnsi="Times New Roman" w:cs="Times New Roman"/>
          <w:lang w:val="uk-UA"/>
        </w:rPr>
      </w:pPr>
      <w:bookmarkStart w:name="_Toc388529021" w:id="103"/>
      <w:bookmarkStart w:name="_Toc388884474" w:id="104"/>
      <w:r w:rsidRPr="00454682">
        <w:rPr>
          <w:rFonts w:ascii="Times New Roman" w:hAnsi="Times New Roman" w:cs="Times New Roman"/>
          <w:lang w:val="uk-UA"/>
        </w:rPr>
        <w:t>VIII.  </w:t>
      </w:r>
      <w:r w:rsidRPr="00454682" w:rsidR="00E3707B">
        <w:rPr>
          <w:rFonts w:ascii="Times New Roman" w:hAnsi="Times New Roman" w:cs="Times New Roman"/>
          <w:lang w:val="uk-UA"/>
        </w:rPr>
        <w:t xml:space="preserve">СТВЕРДЖУВАНЕ ПОРУШЕННЯ СТАТТІ 14 КОНВЕНЦІЇ, ВЗЯТОЇ В ПОЄДНАННІ ЗІ СТАТТЕЮ 4 ПРОТОКОЛУ № 4, СТАТТЕЮ </w:t>
      </w:r>
      <w:r w:rsidRPr="00454682">
        <w:rPr>
          <w:rFonts w:ascii="Times New Roman" w:hAnsi="Times New Roman" w:cs="Times New Roman"/>
          <w:lang w:val="uk-UA"/>
        </w:rPr>
        <w:t xml:space="preserve">5 §§ 1 </w:t>
      </w:r>
      <w:r w:rsidRPr="00454682" w:rsidR="00E3707B">
        <w:rPr>
          <w:rFonts w:ascii="Times New Roman" w:hAnsi="Times New Roman" w:cs="Times New Roman"/>
          <w:lang w:val="uk-UA"/>
        </w:rPr>
        <w:t xml:space="preserve">і </w:t>
      </w:r>
      <w:r w:rsidRPr="00454682">
        <w:rPr>
          <w:rFonts w:ascii="Times New Roman" w:hAnsi="Times New Roman" w:cs="Times New Roman"/>
          <w:lang w:val="uk-UA"/>
        </w:rPr>
        <w:t xml:space="preserve">4 </w:t>
      </w:r>
      <w:r w:rsidRPr="00454682" w:rsidR="00E3707B">
        <w:rPr>
          <w:rFonts w:ascii="Times New Roman" w:hAnsi="Times New Roman" w:cs="Times New Roman"/>
          <w:lang w:val="uk-UA"/>
        </w:rPr>
        <w:t xml:space="preserve">ТА СТАТТЕЮ 3 </w:t>
      </w:r>
      <w:bookmarkEnd w:id="103"/>
      <w:bookmarkEnd w:id="104"/>
      <w:r w:rsidRPr="00454682" w:rsidR="00E3707B">
        <w:rPr>
          <w:rFonts w:ascii="Times New Roman" w:hAnsi="Times New Roman" w:cs="Times New Roman"/>
          <w:lang w:val="uk-UA"/>
        </w:rPr>
        <w:t>КОНВЕНЦІЇ</w:t>
      </w:r>
    </w:p>
    <w:p w:rsidRPr="00454682" w:rsidR="00E3707B" w:rsidP="005C5D76" w:rsidRDefault="00FB7FCF">
      <w:pPr>
        <w:pStyle w:val="1"/>
      </w:pPr>
      <w:r w:rsidRPr="00454682">
        <w:t>  </w:t>
      </w:r>
      <w:r w:rsidRPr="00454682" w:rsidR="00E3707B">
        <w:t>Уряд-заявник скаржився на порушення статті 14 Конвенції, взятої в поєднанні зі статтею 4 Протоколу № 4, статтею 5 §§ 1 і 4 та статтею 3 Конвенції. Стаття 14 викладена наступним чином:</w:t>
      </w:r>
    </w:p>
    <w:p w:rsidR="00B6608C" w:rsidP="00FB7FCF" w:rsidRDefault="000B40C3">
      <w:pPr>
        <w:pStyle w:val="ECHRParaQuote"/>
        <w:rPr>
          <w:rFonts w:ascii="Times New Roman" w:hAnsi="Times New Roman" w:cs="Times New Roman"/>
          <w:szCs w:val="20"/>
          <w:lang w:val="uk-UA"/>
        </w:rPr>
      </w:pPr>
      <w:r w:rsidRPr="00454682">
        <w:rPr>
          <w:rFonts w:ascii="Times New Roman" w:hAnsi="Times New Roman" w:cs="Times New Roman"/>
          <w:lang w:val="uk-UA"/>
        </w:rPr>
        <w:t>«</w:t>
      </w:r>
      <w:r w:rsidRPr="00454682" w:rsidR="00E3707B">
        <w:rPr>
          <w:rFonts w:ascii="Times New Roman" w:hAnsi="Times New Roman" w:cs="Times New Roman"/>
          <w:szCs w:val="20"/>
          <w:lang w:val="uk-UA"/>
        </w:rPr>
        <w:t>Користування правами та свободами, визнаними в цій Конвенції, має бути забезпечене без</w:t>
      </w:r>
      <w:r w:rsidR="00B6608C">
        <w:rPr>
          <w:rFonts w:ascii="Times New Roman" w:hAnsi="Times New Roman" w:cs="Times New Roman"/>
          <w:szCs w:val="20"/>
          <w:lang w:val="uk-UA"/>
        </w:rPr>
        <w:t xml:space="preserve"> </w:t>
      </w:r>
      <w:r w:rsidRPr="00454682" w:rsidR="00E3707B">
        <w:rPr>
          <w:rFonts w:ascii="Times New Roman" w:hAnsi="Times New Roman" w:cs="Times New Roman"/>
          <w:szCs w:val="20"/>
          <w:lang w:val="uk-UA"/>
        </w:rPr>
        <w:t>дискримінації за будь-якою ознакою - статі, раси, кольору шкіри, мови, релігії, політичних чи інших переконань, національного чи соціального походження, належності до національних меншин, майнового стану, народження, або за іншою ознакою».</w:t>
      </w:r>
    </w:p>
    <w:p w:rsidRPr="00454682" w:rsidR="00FB7FCF" w:rsidP="00FB7FCF" w:rsidRDefault="00FB7FCF">
      <w:pPr>
        <w:pStyle w:val="ECHRHeading2"/>
        <w:rPr>
          <w:rFonts w:ascii="Times New Roman" w:hAnsi="Times New Roman" w:cs="Times New Roman"/>
          <w:lang w:val="uk-UA"/>
        </w:rPr>
      </w:pPr>
      <w:bookmarkStart w:name="_Toc388529022" w:id="105"/>
      <w:bookmarkStart w:name="_Toc388884475" w:id="106"/>
      <w:r w:rsidRPr="00454682">
        <w:rPr>
          <w:rFonts w:ascii="Times New Roman" w:hAnsi="Times New Roman" w:cs="Times New Roman"/>
          <w:lang w:val="uk-UA"/>
        </w:rPr>
        <w:t>A.  </w:t>
      </w:r>
      <w:r w:rsidRPr="00454682" w:rsidR="00E3707B">
        <w:rPr>
          <w:rFonts w:ascii="Times New Roman" w:hAnsi="Times New Roman" w:cs="Times New Roman"/>
          <w:lang w:val="uk-UA"/>
        </w:rPr>
        <w:t>Доводи сторін</w:t>
      </w:r>
      <w:bookmarkEnd w:id="105"/>
      <w:bookmarkEnd w:id="106"/>
    </w:p>
    <w:p w:rsidRPr="00454682" w:rsidR="002B61C8" w:rsidP="005C5D76" w:rsidRDefault="00FB7FCF">
      <w:pPr>
        <w:pStyle w:val="1"/>
      </w:pPr>
      <w:r w:rsidRPr="00454682">
        <w:t>  </w:t>
      </w:r>
      <w:r w:rsidRPr="00454682" w:rsidR="002B61C8">
        <w:t xml:space="preserve">Уряд-заявник стверджував, що </w:t>
      </w:r>
      <w:r w:rsidRPr="00454682" w:rsidR="00656CC9">
        <w:t>затримання</w:t>
      </w:r>
      <w:r w:rsidRPr="00454682" w:rsidR="002B61C8">
        <w:t xml:space="preserve">, </w:t>
      </w:r>
      <w:r w:rsidRPr="00454682" w:rsidR="00C214A0">
        <w:t>утримання під вартою та</w:t>
      </w:r>
      <w:r w:rsidRPr="00454682" w:rsidR="002B61C8">
        <w:t xml:space="preserve"> вислання громадян Грузії були </w:t>
      </w:r>
      <w:r w:rsidR="0041524B">
        <w:t>пов</w:t>
      </w:r>
      <w:r w:rsidR="00B6608C">
        <w:t>’</w:t>
      </w:r>
      <w:r w:rsidR="0041524B">
        <w:t>язані з</w:t>
      </w:r>
      <w:r w:rsidRPr="00454682" w:rsidR="002B61C8">
        <w:t xml:space="preserve"> їхн</w:t>
      </w:r>
      <w:r w:rsidR="0041524B">
        <w:t>ім громадянством та етнічним походженням</w:t>
      </w:r>
      <w:r w:rsidRPr="00454682" w:rsidR="002B61C8">
        <w:t xml:space="preserve">, а не </w:t>
      </w:r>
      <w:r w:rsidR="0041524B">
        <w:t xml:space="preserve">з </w:t>
      </w:r>
      <w:r w:rsidRPr="00454682" w:rsidR="002B61C8">
        <w:t>їх</w:t>
      </w:r>
      <w:r w:rsidRPr="00454682" w:rsidR="00C214A0">
        <w:t>н</w:t>
      </w:r>
      <w:r w:rsidR="0041524B">
        <w:t>ім статусом</w:t>
      </w:r>
      <w:r w:rsidRPr="00454682" w:rsidR="00C214A0">
        <w:t xml:space="preserve"> за імміграційним законодавством </w:t>
      </w:r>
      <w:r w:rsidRPr="00454682" w:rsidR="002B61C8">
        <w:t xml:space="preserve">Російської Федерації. На його думку, </w:t>
      </w:r>
      <w:r w:rsidRPr="00454682" w:rsidR="00656CC9">
        <w:t>затримання</w:t>
      </w:r>
      <w:r w:rsidRPr="00454682" w:rsidR="002B61C8">
        <w:t xml:space="preserve"> </w:t>
      </w:r>
      <w:r w:rsidR="0041524B">
        <w:t>становили заходи</w:t>
      </w:r>
      <w:r w:rsidRPr="00454682" w:rsidR="002B61C8">
        <w:t xml:space="preserve"> помсти проти Грузії і не ґрунтувалися на окремих діях жертв. Більше того, це твердження підтримувалося доповіддю ГРВ, відповідно до якої серед </w:t>
      </w:r>
      <w:r w:rsidRPr="00454682" w:rsidR="00C214A0">
        <w:t>висланих осіб були й</w:t>
      </w:r>
      <w:r w:rsidRPr="00454682" w:rsidR="002B61C8">
        <w:t xml:space="preserve"> грузини, які законно проживали на території Російської Федерації, наприклад, особи грузинського походження з російським громадянством, </w:t>
      </w:r>
      <w:r w:rsidRPr="00454682" w:rsidR="00C214A0">
        <w:t>власники посвідок на проживання чи</w:t>
      </w:r>
      <w:r w:rsidRPr="00454682" w:rsidR="002B61C8">
        <w:t xml:space="preserve"> працевлаштування</w:t>
      </w:r>
      <w:r w:rsidRPr="00454682" w:rsidR="00C214A0">
        <w:t xml:space="preserve"> та</w:t>
      </w:r>
      <w:r w:rsidRPr="00454682" w:rsidR="002B61C8">
        <w:t xml:space="preserve"> </w:t>
      </w:r>
      <w:r w:rsidRPr="00454682" w:rsidR="00C214A0">
        <w:t>цілком чинних в</w:t>
      </w:r>
      <w:r w:rsidRPr="00454682" w:rsidR="002B61C8">
        <w:t>із</w:t>
      </w:r>
      <w:r w:rsidRPr="00454682" w:rsidR="00C214A0">
        <w:t xml:space="preserve">, особи, </w:t>
      </w:r>
      <w:r w:rsidRPr="00454682" w:rsidR="002B61C8">
        <w:t>чиє проживання було з</w:t>
      </w:r>
      <w:r w:rsidR="0041524B">
        <w:t>ареєстроване, етнічні грузини (</w:t>
      </w:r>
      <w:r w:rsidRPr="00454682" w:rsidR="002B61C8">
        <w:t>деякі з яких чекали на поновлення свого паспорта або візи</w:t>
      </w:r>
      <w:r w:rsidR="0041524B">
        <w:t>)</w:t>
      </w:r>
      <w:r w:rsidRPr="00454682" w:rsidR="002B61C8">
        <w:t xml:space="preserve"> або зареєстровані в російських вузах</w:t>
      </w:r>
      <w:r w:rsidRPr="0041524B" w:rsidR="0041524B">
        <w:t xml:space="preserve"> </w:t>
      </w:r>
      <w:r w:rsidRPr="00454682" w:rsidR="0041524B">
        <w:t>студенти</w:t>
      </w:r>
      <w:r w:rsidR="0041524B">
        <w:t>.</w:t>
      </w:r>
    </w:p>
    <w:p w:rsidR="00B6608C" w:rsidP="005C5D76" w:rsidRDefault="002168FE">
      <w:pPr>
        <w:pStyle w:val="1"/>
      </w:pPr>
      <w:r w:rsidRPr="00454682">
        <w:rPr>
          <w:lang w:val="en-US"/>
        </w:rPr>
        <w:t>  </w:t>
      </w:r>
      <w:r w:rsidRPr="00454682" w:rsidR="002B61C8">
        <w:t>У свою чергу, уряд-відповідач заперечував всі твердження, пов</w:t>
      </w:r>
      <w:r w:rsidR="00B6608C">
        <w:t>’</w:t>
      </w:r>
      <w:r w:rsidRPr="00454682" w:rsidR="002B61C8">
        <w:t xml:space="preserve">язані </w:t>
      </w:r>
      <w:r w:rsidRPr="00454682" w:rsidR="00656CC9">
        <w:t>і</w:t>
      </w:r>
      <w:r w:rsidRPr="00454682" w:rsidR="002B61C8">
        <w:t xml:space="preserve">з </w:t>
      </w:r>
      <w:r w:rsidRPr="00454682" w:rsidR="00656CC9">
        <w:t>затриманням</w:t>
      </w:r>
      <w:r w:rsidRPr="00454682" w:rsidR="002B61C8">
        <w:t xml:space="preserve"> і висланням грузинських громадян на основі їхнього громадянства або етнічного походження. Він повторив твердження, які він зробив в своїх більш ранніх спостереженнях, а саме, що грузинські громадяни </w:t>
      </w:r>
      <w:r w:rsidRPr="00454682" w:rsidR="00656CC9">
        <w:t>затримувалися</w:t>
      </w:r>
      <w:r w:rsidRPr="00454682" w:rsidR="002B61C8">
        <w:t xml:space="preserve">, </w:t>
      </w:r>
      <w:r w:rsidRPr="00454682" w:rsidR="00C214A0">
        <w:t xml:space="preserve">утримувалися під вартою </w:t>
      </w:r>
      <w:r w:rsidRPr="00454682" w:rsidR="002B61C8">
        <w:t xml:space="preserve">і висилалися в рамках загальної політики боротьби з нелегальною імміграцією на тій підставі, що вони перебували на території Російської Федерації не на законних підставах (без </w:t>
      </w:r>
      <w:r w:rsidRPr="00454682" w:rsidR="00C214A0">
        <w:t xml:space="preserve">чинної </w:t>
      </w:r>
      <w:r w:rsidRPr="00454682" w:rsidR="002B61C8">
        <w:t xml:space="preserve">візи, </w:t>
      </w:r>
      <w:r w:rsidRPr="00454682" w:rsidR="00C214A0">
        <w:t>посвідки на проживання,</w:t>
      </w:r>
      <w:r w:rsidRPr="00454682" w:rsidR="002B61C8">
        <w:t xml:space="preserve"> </w:t>
      </w:r>
      <w:r w:rsidRPr="00454682" w:rsidR="00C214A0">
        <w:t xml:space="preserve">дозволу на </w:t>
      </w:r>
      <w:r w:rsidRPr="00454682" w:rsidR="002B61C8">
        <w:t>працевлаштування або свідоцтва про реєстрацію – див. пункт 25 і пункти 115-116 вище). У цьому зв</w:t>
      </w:r>
      <w:r w:rsidR="00B6608C">
        <w:t>’</w:t>
      </w:r>
      <w:r w:rsidRPr="00454682" w:rsidR="002B61C8">
        <w:t xml:space="preserve">язку </w:t>
      </w:r>
      <w:r w:rsidRPr="00454682" w:rsidR="00E3593F">
        <w:t xml:space="preserve">слухання свідків </w:t>
      </w:r>
      <w:r w:rsidR="0041524B">
        <w:t>показало</w:t>
      </w:r>
      <w:r w:rsidRPr="00454682" w:rsidR="002B61C8">
        <w:t>, що застосов</w:t>
      </w:r>
      <w:r w:rsidRPr="00454682" w:rsidR="00E3593F">
        <w:t xml:space="preserve">ана </w:t>
      </w:r>
      <w:r w:rsidRPr="00454682" w:rsidR="002B61C8">
        <w:t>до громадян Грузії</w:t>
      </w:r>
      <w:r w:rsidRPr="00454682" w:rsidR="00C214A0">
        <w:t xml:space="preserve"> процедура</w:t>
      </w:r>
      <w:r w:rsidRPr="00454682" w:rsidR="00E3593F">
        <w:t xml:space="preserve"> була</w:t>
      </w:r>
      <w:r w:rsidRPr="00454682" w:rsidR="002B61C8">
        <w:t xml:space="preserve"> точно так</w:t>
      </w:r>
      <w:r w:rsidR="0041524B">
        <w:t>ою ж</w:t>
      </w:r>
      <w:r w:rsidRPr="00454682" w:rsidR="00C214A0">
        <w:t>, що й</w:t>
      </w:r>
      <w:r w:rsidRPr="00454682" w:rsidR="002B61C8">
        <w:t xml:space="preserve"> </w:t>
      </w:r>
      <w:r w:rsidRPr="00454682" w:rsidR="00C214A0">
        <w:t>процедура,</w:t>
      </w:r>
      <w:r w:rsidRPr="00454682" w:rsidR="00E3593F">
        <w:t xml:space="preserve"> застосов</w:t>
      </w:r>
      <w:r w:rsidRPr="00454682" w:rsidR="00C214A0">
        <w:t xml:space="preserve">ана до </w:t>
      </w:r>
      <w:r w:rsidRPr="00454682" w:rsidR="00E3593F">
        <w:t>і</w:t>
      </w:r>
      <w:r w:rsidRPr="00454682" w:rsidR="002B61C8">
        <w:t>нших інозем</w:t>
      </w:r>
      <w:r w:rsidRPr="00454682" w:rsidR="00C214A0">
        <w:t>них громадян, які вчинили той самий</w:t>
      </w:r>
      <w:r w:rsidRPr="00454682" w:rsidR="002B61C8">
        <w:t xml:space="preserve"> </w:t>
      </w:r>
      <w:r w:rsidRPr="00454682" w:rsidR="00E3593F">
        <w:t>вид</w:t>
      </w:r>
      <w:r w:rsidRPr="00454682" w:rsidR="002B61C8">
        <w:t xml:space="preserve"> </w:t>
      </w:r>
      <w:r w:rsidRPr="00454682" w:rsidR="00E3593F">
        <w:t>правопорушення</w:t>
      </w:r>
      <w:r w:rsidRPr="00454682" w:rsidR="002B61C8">
        <w:t>. В</w:t>
      </w:r>
      <w:r w:rsidRPr="00454682" w:rsidR="00E3593F">
        <w:t xml:space="preserve">ін також </w:t>
      </w:r>
      <w:r w:rsidRPr="00454682" w:rsidR="00C214A0">
        <w:t>зазначив</w:t>
      </w:r>
      <w:r w:rsidRPr="00454682" w:rsidR="002B61C8">
        <w:t xml:space="preserve">, що твердження </w:t>
      </w:r>
      <w:r w:rsidRPr="00454682" w:rsidR="00E3593F">
        <w:t xml:space="preserve">уряду-заявника </w:t>
      </w:r>
      <w:r w:rsidRPr="00454682" w:rsidR="002B61C8">
        <w:t>про вис</w:t>
      </w:r>
      <w:r w:rsidRPr="00454682" w:rsidR="00E3593F">
        <w:t xml:space="preserve">лання </w:t>
      </w:r>
      <w:r w:rsidRPr="00454682" w:rsidR="002B61C8">
        <w:t>російських громадян грузинського походженн</w:t>
      </w:r>
      <w:r w:rsidRPr="00454682" w:rsidR="00E3593F">
        <w:t>я протягом відповідного періоду</w:t>
      </w:r>
      <w:r w:rsidRPr="00454682" w:rsidR="002B61C8">
        <w:t xml:space="preserve"> є необґрунтованими</w:t>
      </w:r>
      <w:r w:rsidRPr="00454682" w:rsidR="00E3593F">
        <w:t>.</w:t>
      </w:r>
    </w:p>
    <w:p w:rsidRPr="00454682" w:rsidR="00FB7FCF" w:rsidP="00FB7FCF" w:rsidRDefault="00FB7FCF">
      <w:pPr>
        <w:pStyle w:val="ECHRHeading2"/>
        <w:rPr>
          <w:rFonts w:ascii="Times New Roman" w:hAnsi="Times New Roman" w:cs="Times New Roman"/>
          <w:lang w:val="uk-UA"/>
        </w:rPr>
      </w:pPr>
      <w:bookmarkStart w:name="_Toc388529023" w:id="107"/>
      <w:bookmarkStart w:name="_Toc388884476" w:id="108"/>
      <w:r w:rsidRPr="00454682">
        <w:rPr>
          <w:rFonts w:ascii="Times New Roman" w:hAnsi="Times New Roman" w:cs="Times New Roman"/>
          <w:lang w:val="uk-UA"/>
        </w:rPr>
        <w:t>B.  </w:t>
      </w:r>
      <w:r w:rsidRPr="00454682" w:rsidR="00E3707B">
        <w:rPr>
          <w:rFonts w:ascii="Times New Roman" w:hAnsi="Times New Roman" w:cs="Times New Roman"/>
          <w:lang w:val="uk-UA"/>
        </w:rPr>
        <w:t>Оцінка Суду</w:t>
      </w:r>
      <w:bookmarkEnd w:id="107"/>
      <w:bookmarkEnd w:id="108"/>
    </w:p>
    <w:p w:rsidR="00B6608C" w:rsidP="005C5D76" w:rsidRDefault="00FB7FCF">
      <w:pPr>
        <w:pStyle w:val="1"/>
      </w:pPr>
      <w:r w:rsidRPr="00454682">
        <w:t>  </w:t>
      </w:r>
      <w:r w:rsidRPr="00454682" w:rsidR="00F849ED">
        <w:t xml:space="preserve">Суд вважає, що </w:t>
      </w:r>
      <w:r w:rsidR="0041524B">
        <w:t>в обставинах цієї справи скарги,</w:t>
      </w:r>
      <w:r w:rsidRPr="00454682" w:rsidR="00F849ED">
        <w:t xml:space="preserve"> подані урядом-заявником за статтею</w:t>
      </w:r>
      <w:r w:rsidRPr="00454682" w:rsidR="00C214A0">
        <w:t xml:space="preserve"> 14 Конвенції, взятою</w:t>
      </w:r>
      <w:r w:rsidRPr="00454682" w:rsidR="00F849ED">
        <w:t xml:space="preserve"> в поєднанні зі статтею 4 Протоколу № 4 та статтею 5 §§ 1 і 4 Конвенції</w:t>
      </w:r>
      <w:r w:rsidRPr="00454682" w:rsidR="00C214A0">
        <w:t>,</w:t>
      </w:r>
      <w:r w:rsidR="0041524B">
        <w:t xml:space="preserve"> є такими ж</w:t>
      </w:r>
      <w:r w:rsidRPr="00454682" w:rsidR="00F849ED">
        <w:t xml:space="preserve"> </w:t>
      </w:r>
      <w:r w:rsidR="0041524B">
        <w:t xml:space="preserve">самими </w:t>
      </w:r>
      <w:r w:rsidRPr="00454682" w:rsidR="00F849ED">
        <w:t>- хоча і пре</w:t>
      </w:r>
      <w:r w:rsidR="0041524B">
        <w:t>дставленими під іншим кутом - що й</w:t>
      </w:r>
      <w:r w:rsidRPr="00454682" w:rsidR="00F849ED">
        <w:t xml:space="preserve"> </w:t>
      </w:r>
      <w:r w:rsidRPr="00454682" w:rsidR="00C214A0">
        <w:t>скарги</w:t>
      </w:r>
      <w:r w:rsidR="0041524B">
        <w:t xml:space="preserve">, які </w:t>
      </w:r>
      <w:r w:rsidRPr="00454682" w:rsidR="00F849ED">
        <w:t>вже були розглянуті за двома останніми статтями, і щодо яких він встановив порушення. Відповідно, він вважає, що необхідності визначати, чи мало місце в даній справі порушення статті 14 Конвенції, взятої в поєднанні з цими положеннями, у зв</w:t>
      </w:r>
      <w:r w:rsidR="00B6608C">
        <w:t>’</w:t>
      </w:r>
      <w:r w:rsidRPr="00454682" w:rsidR="00F849ED">
        <w:t>язку з дискримінаційним поводженням з грузинськими громадянами, немає.</w:t>
      </w:r>
    </w:p>
    <w:p w:rsidRPr="00454682" w:rsidR="00F849ED" w:rsidP="005C5D76" w:rsidRDefault="002168FE">
      <w:pPr>
        <w:pStyle w:val="1"/>
      </w:pPr>
      <w:r w:rsidRPr="00454682">
        <w:rPr>
          <w:lang w:val="en-US"/>
        </w:rPr>
        <w:t>  </w:t>
      </w:r>
      <w:r w:rsidRPr="00454682" w:rsidR="00F849ED">
        <w:t xml:space="preserve">Він також не вважає за необхідне визначати, чи мало місце порушення статті 14 Конвенції, взятої в поєднанні зі статтею 3, враховуючи, що неналежність умов утримання в російських </w:t>
      </w:r>
      <w:r w:rsidR="0041524B">
        <w:t>пенітенціарних закладах</w:t>
      </w:r>
      <w:r w:rsidRPr="00454682" w:rsidR="00F849ED">
        <w:t xml:space="preserve"> стосувалася всіх затриманих, незалежно від їхнього громадянства.</w:t>
      </w:r>
    </w:p>
    <w:p w:rsidRPr="00454682" w:rsidR="00FB7FCF" w:rsidP="00FB7FCF" w:rsidRDefault="00FB7FCF">
      <w:pPr>
        <w:pStyle w:val="ECHRHeading1"/>
        <w:rPr>
          <w:rFonts w:ascii="Times New Roman" w:hAnsi="Times New Roman" w:cs="Times New Roman"/>
          <w:lang w:val="uk-UA"/>
        </w:rPr>
      </w:pPr>
      <w:bookmarkStart w:name="_Toc388529024" w:id="109"/>
      <w:bookmarkStart w:name="_Toc388884477" w:id="110"/>
      <w:r w:rsidRPr="00454682">
        <w:rPr>
          <w:rFonts w:ascii="Times New Roman" w:hAnsi="Times New Roman" w:cs="Times New Roman"/>
          <w:lang w:val="uk-UA"/>
        </w:rPr>
        <w:t>IX.  </w:t>
      </w:r>
      <w:r w:rsidRPr="00454682" w:rsidR="00E3707B">
        <w:rPr>
          <w:rFonts w:ascii="Times New Roman" w:hAnsi="Times New Roman" w:cs="Times New Roman"/>
          <w:lang w:val="uk-UA"/>
        </w:rPr>
        <w:t>СТВЕРДЖУВАНЕ ПОРУШЕННЯ СТАТТІ 18 КОНВЕНЦІЇ, ВЗЯТОЇ В ПОЄДНАННІ ЗІ СТАТТЕЮ 4 ПРОТОКОЛУ № 4, СТАТТЕЮ 5 §§ 1 і</w:t>
      </w:r>
      <w:r w:rsidRPr="00454682">
        <w:rPr>
          <w:rFonts w:ascii="Times New Roman" w:hAnsi="Times New Roman" w:cs="Times New Roman"/>
          <w:lang w:val="uk-UA"/>
        </w:rPr>
        <w:t xml:space="preserve"> 4 </w:t>
      </w:r>
      <w:r w:rsidRPr="00454682" w:rsidR="00E3707B">
        <w:rPr>
          <w:rFonts w:ascii="Times New Roman" w:hAnsi="Times New Roman" w:cs="Times New Roman"/>
          <w:lang w:val="uk-UA"/>
        </w:rPr>
        <w:t>ТА СТАТТЕЮ 3 КОНВЕНЦІЇ</w:t>
      </w:r>
      <w:bookmarkEnd w:id="109"/>
      <w:bookmarkEnd w:id="110"/>
    </w:p>
    <w:p w:rsidRPr="00454682" w:rsidR="00FB7FCF" w:rsidP="005C5D76" w:rsidRDefault="00FB7FCF">
      <w:pPr>
        <w:pStyle w:val="1"/>
      </w:pPr>
      <w:r w:rsidRPr="00454682">
        <w:t>  </w:t>
      </w:r>
      <w:r w:rsidRPr="00454682" w:rsidR="00E3707B">
        <w:t xml:space="preserve">Уряд-заявник посилався на статтю </w:t>
      </w:r>
      <w:r w:rsidRPr="00454682">
        <w:t xml:space="preserve">18 </w:t>
      </w:r>
      <w:r w:rsidRPr="00454682" w:rsidR="00E3707B">
        <w:t>Конвенції, яку викладено наступним чином</w:t>
      </w:r>
      <w:r w:rsidRPr="00454682">
        <w:t>:</w:t>
      </w:r>
    </w:p>
    <w:p w:rsidRPr="00454682" w:rsidR="00E3707B" w:rsidP="00FB7FCF" w:rsidRDefault="00E3707B">
      <w:pPr>
        <w:pStyle w:val="ECHRParaQuote"/>
        <w:rPr>
          <w:rFonts w:ascii="Times New Roman" w:hAnsi="Times New Roman" w:cs="Times New Roman"/>
          <w:lang w:val="uk-UA"/>
        </w:rPr>
      </w:pPr>
      <w:r w:rsidRPr="00454682">
        <w:rPr>
          <w:rFonts w:ascii="Times New Roman" w:hAnsi="Times New Roman" w:cs="Times New Roman"/>
          <w:lang w:val="uk-UA"/>
        </w:rPr>
        <w:t>«</w:t>
      </w:r>
      <w:r w:rsidRPr="00454682">
        <w:rPr>
          <w:rFonts w:ascii="Times New Roman" w:hAnsi="Times New Roman" w:cs="Times New Roman"/>
          <w:szCs w:val="20"/>
          <w:lang w:val="uk-UA"/>
        </w:rPr>
        <w:t>Обмеження, дозволені згідно з цією Конвенцією щодо зазначених прав і свобод,</w:t>
      </w:r>
      <w:r w:rsidR="00B6608C">
        <w:rPr>
          <w:rFonts w:ascii="Times New Roman" w:hAnsi="Times New Roman" w:cs="Times New Roman"/>
          <w:szCs w:val="20"/>
          <w:lang w:val="uk-UA"/>
        </w:rPr>
        <w:t xml:space="preserve"> </w:t>
      </w:r>
      <w:r w:rsidRPr="00454682">
        <w:rPr>
          <w:rFonts w:ascii="Times New Roman" w:hAnsi="Times New Roman" w:cs="Times New Roman"/>
          <w:szCs w:val="20"/>
          <w:lang w:val="uk-UA"/>
        </w:rPr>
        <w:t>не застосовуються для інших цілей ніж ті, для яких вони встановлені».</w:t>
      </w:r>
    </w:p>
    <w:p w:rsidR="00B6608C" w:rsidP="005C5D76" w:rsidRDefault="00FB7FCF">
      <w:pPr>
        <w:pStyle w:val="1"/>
      </w:pPr>
      <w:r w:rsidRPr="00454682">
        <w:t>  </w:t>
      </w:r>
      <w:r w:rsidRPr="00454682" w:rsidR="00F849ED">
        <w:t xml:space="preserve">Суд повторює, що стаття 18 не </w:t>
      </w:r>
      <w:r w:rsidR="0041524B">
        <w:t>застосовується автономно</w:t>
      </w:r>
      <w:r w:rsidRPr="00454682" w:rsidR="00F849ED">
        <w:t>. Вона може бути застосована лише в поєднанні з іншими статтями Конвенції (див., зокрема, справу «</w:t>
      </w:r>
      <w:r w:rsidRPr="00454682" w:rsidR="00F849ED">
        <w:rPr>
          <w:i/>
        </w:rPr>
        <w:t>Gusinskiy проти Росії</w:t>
      </w:r>
      <w:r w:rsidRPr="00454682" w:rsidR="00F849ED">
        <w:t>», № 70276/01, § 73, ECHR 2004-IV; «</w:t>
      </w:r>
      <w:r w:rsidRPr="00454682" w:rsidR="00F849ED">
        <w:rPr>
          <w:i/>
        </w:rPr>
        <w:t>Mudayevy проти Росії</w:t>
      </w:r>
      <w:r w:rsidRPr="00454682" w:rsidR="00F849ED">
        <w:t>», № 33105/05, § 127, рішення від 8 квітня 2010 року; «</w:t>
      </w:r>
      <w:r w:rsidRPr="00454682" w:rsidR="00F849ED">
        <w:rPr>
          <w:i/>
        </w:rPr>
        <w:t>Lutsenko проти України</w:t>
      </w:r>
      <w:r w:rsidRPr="00454682" w:rsidR="00F849ED">
        <w:t>», № 6492/11, § 105, рішення від 3</w:t>
      </w:r>
      <w:r w:rsidRPr="00454682" w:rsidR="00C214A0">
        <w:t> </w:t>
      </w:r>
      <w:r w:rsidRPr="00454682" w:rsidR="00F849ED">
        <w:t xml:space="preserve">липня 2012 року; </w:t>
      </w:r>
      <w:r w:rsidRPr="00454682" w:rsidR="00C214A0">
        <w:t>та</w:t>
      </w:r>
      <w:r w:rsidRPr="00454682" w:rsidR="00F849ED">
        <w:t xml:space="preserve"> «</w:t>
      </w:r>
      <w:r w:rsidRPr="00454682" w:rsidR="00F849ED">
        <w:rPr>
          <w:i/>
        </w:rPr>
        <w:t>Tymoshenko проти України</w:t>
      </w:r>
      <w:r w:rsidRPr="00454682" w:rsidR="00F849ED">
        <w:t>», № 49872/11, § 294, рішення від 30 квітня 2013 року).</w:t>
      </w:r>
    </w:p>
    <w:p w:rsidRPr="00454682" w:rsidR="00F849ED" w:rsidP="005C5D76" w:rsidRDefault="002168FE">
      <w:pPr>
        <w:pStyle w:val="1"/>
      </w:pPr>
      <w:r w:rsidRPr="00454682">
        <w:rPr>
          <w:lang w:val="en-US"/>
        </w:rPr>
        <w:t>  </w:t>
      </w:r>
      <w:r w:rsidRPr="00454682" w:rsidR="00C214A0">
        <w:t>Суд уже відзначи</w:t>
      </w:r>
      <w:r w:rsidRPr="00454682" w:rsidR="00F849ED">
        <w:t>в існування адміністративної практики в порушення статті 4 Протоколу № 4, статті 5 § 1 та ста</w:t>
      </w:r>
      <w:r w:rsidRPr="00454682" w:rsidR="00C214A0">
        <w:t>тті 3 Конвенції, взятих окремо,</w:t>
      </w:r>
      <w:r w:rsidRPr="00454682" w:rsidR="00F849ED">
        <w:t xml:space="preserve"> </w:t>
      </w:r>
      <w:r w:rsidRPr="00454682" w:rsidR="00C51DD2">
        <w:t>і встановив порушення статті 5 § 4. В</w:t>
      </w:r>
      <w:r w:rsidRPr="00454682" w:rsidR="00F849ED">
        <w:t>ідповідно, в</w:t>
      </w:r>
      <w:r w:rsidRPr="00454682" w:rsidR="00C51DD2">
        <w:t xml:space="preserve">ін не </w:t>
      </w:r>
      <w:r w:rsidRPr="00454682" w:rsidR="00F849ED">
        <w:t xml:space="preserve">вважає за необхідне розглядати </w:t>
      </w:r>
      <w:r w:rsidRPr="00454682" w:rsidR="00C51DD2">
        <w:t>ці самі питання і за статтею</w:t>
      </w:r>
      <w:r w:rsidRPr="00454682" w:rsidR="00F849ED">
        <w:t xml:space="preserve"> 18 Конвенції.</w:t>
      </w:r>
    </w:p>
    <w:p w:rsidRPr="00454682" w:rsidR="00FB7FCF" w:rsidP="00FB7FCF" w:rsidRDefault="00FB7FCF">
      <w:pPr>
        <w:pStyle w:val="ECHRHeading1"/>
        <w:rPr>
          <w:rFonts w:ascii="Times New Roman" w:hAnsi="Times New Roman" w:cs="Times New Roman"/>
          <w:lang w:val="uk-UA"/>
        </w:rPr>
      </w:pPr>
      <w:bookmarkStart w:name="_Toc388529025" w:id="111"/>
      <w:bookmarkStart w:name="_Toc388884478" w:id="112"/>
      <w:r w:rsidRPr="00454682">
        <w:rPr>
          <w:rFonts w:ascii="Times New Roman" w:hAnsi="Times New Roman" w:cs="Times New Roman"/>
          <w:lang w:val="uk-UA"/>
        </w:rPr>
        <w:t>X.  </w:t>
      </w:r>
      <w:r w:rsidRPr="00454682" w:rsidR="00E3707B">
        <w:rPr>
          <w:rFonts w:ascii="Times New Roman" w:hAnsi="Times New Roman" w:cs="Times New Roman"/>
          <w:lang w:val="uk-UA"/>
        </w:rPr>
        <w:t xml:space="preserve">СТВЕРДЖУВАНЕ ПОРУШЕННЯ </w:t>
      </w:r>
      <w:bookmarkEnd w:id="111"/>
      <w:bookmarkEnd w:id="112"/>
      <w:r w:rsidRPr="00454682" w:rsidR="00E3707B">
        <w:rPr>
          <w:rFonts w:ascii="Times New Roman" w:hAnsi="Times New Roman" w:cs="Times New Roman"/>
          <w:lang w:val="uk-UA"/>
        </w:rPr>
        <w:t>СТАТТІ 1 ПРОТО</w:t>
      </w:r>
      <w:r w:rsidRPr="00454682" w:rsidR="00230BC7">
        <w:rPr>
          <w:rFonts w:ascii="Times New Roman" w:hAnsi="Times New Roman" w:cs="Times New Roman"/>
          <w:lang w:val="uk-UA"/>
        </w:rPr>
        <w:t>К</w:t>
      </w:r>
      <w:r w:rsidRPr="00454682" w:rsidR="00E3707B">
        <w:rPr>
          <w:rFonts w:ascii="Times New Roman" w:hAnsi="Times New Roman" w:cs="Times New Roman"/>
          <w:lang w:val="uk-UA"/>
        </w:rPr>
        <w:t>ОЛУ № 7</w:t>
      </w:r>
    </w:p>
    <w:p w:rsidRPr="00454682" w:rsidR="00FB7FCF" w:rsidP="005C5D76" w:rsidRDefault="00FB7FCF">
      <w:pPr>
        <w:pStyle w:val="1"/>
      </w:pPr>
      <w:r w:rsidRPr="00454682">
        <w:t>  </w:t>
      </w:r>
      <w:r w:rsidRPr="00454682" w:rsidR="00E3707B">
        <w:t>Уряд-заявник посилався на статтю 1 Протоколу № 7, яка передбачає</w:t>
      </w:r>
      <w:r w:rsidRPr="00454682">
        <w:t>:</w:t>
      </w:r>
    </w:p>
    <w:p w:rsidR="00B6608C" w:rsidP="00E3707B" w:rsidRDefault="00C51DD2">
      <w:pPr>
        <w:pStyle w:val="ECHRParaQuote"/>
        <w:rPr>
          <w:rFonts w:ascii="Times New Roman" w:hAnsi="Times New Roman" w:cs="Times New Roman"/>
          <w:lang w:val="uk-UA"/>
        </w:rPr>
      </w:pPr>
      <w:r w:rsidRPr="00454682">
        <w:rPr>
          <w:rFonts w:ascii="Times New Roman" w:hAnsi="Times New Roman" w:cs="Times New Roman"/>
          <w:lang w:val="uk-UA"/>
        </w:rPr>
        <w:t xml:space="preserve">«1. Іноземець, який законно </w:t>
      </w:r>
      <w:r w:rsidRPr="00454682" w:rsidR="00E3707B">
        <w:rPr>
          <w:rFonts w:ascii="Times New Roman" w:hAnsi="Times New Roman" w:cs="Times New Roman"/>
          <w:lang w:val="uk-UA"/>
        </w:rPr>
        <w:t>проживає на території держави, не може бути в</w:t>
      </w:r>
      <w:r w:rsidRPr="00454682">
        <w:rPr>
          <w:rFonts w:ascii="Times New Roman" w:hAnsi="Times New Roman" w:cs="Times New Roman"/>
          <w:lang w:val="uk-UA"/>
        </w:rPr>
        <w:t>исланий за її межі інакше</w:t>
      </w:r>
      <w:r w:rsidR="00B6608C">
        <w:rPr>
          <w:rFonts w:ascii="Times New Roman" w:hAnsi="Times New Roman" w:cs="Times New Roman"/>
          <w:lang w:val="uk-UA"/>
        </w:rPr>
        <w:t xml:space="preserve"> </w:t>
      </w:r>
      <w:r w:rsidRPr="00454682">
        <w:rPr>
          <w:rFonts w:ascii="Times New Roman" w:hAnsi="Times New Roman" w:cs="Times New Roman"/>
          <w:lang w:val="uk-UA"/>
        </w:rPr>
        <w:t xml:space="preserve">ніж на </w:t>
      </w:r>
      <w:r w:rsidRPr="00454682" w:rsidR="00E3707B">
        <w:rPr>
          <w:rFonts w:ascii="Times New Roman" w:hAnsi="Times New Roman" w:cs="Times New Roman"/>
          <w:lang w:val="uk-UA"/>
        </w:rPr>
        <w:t>виконання</w:t>
      </w:r>
      <w:r w:rsidR="00B6608C">
        <w:rPr>
          <w:rFonts w:ascii="Times New Roman" w:hAnsi="Times New Roman" w:cs="Times New Roman"/>
          <w:lang w:val="uk-UA"/>
        </w:rPr>
        <w:t xml:space="preserve"> </w:t>
      </w:r>
      <w:r w:rsidRPr="00454682" w:rsidR="00E3707B">
        <w:rPr>
          <w:rFonts w:ascii="Times New Roman" w:hAnsi="Times New Roman" w:cs="Times New Roman"/>
          <w:lang w:val="uk-UA"/>
        </w:rPr>
        <w:t>рішення, прийнятого відповідно до закону, і повинен мати можливість:</w:t>
      </w:r>
    </w:p>
    <w:p w:rsidR="00B6608C" w:rsidP="00E3707B" w:rsidRDefault="00B6608C">
      <w:pPr>
        <w:pStyle w:val="ECHRParaQuote"/>
        <w:rPr>
          <w:rFonts w:ascii="Times New Roman" w:hAnsi="Times New Roman" w:cs="Times New Roman"/>
          <w:lang w:val="uk-UA"/>
        </w:rPr>
      </w:pPr>
      <w:r>
        <w:rPr>
          <w:rFonts w:ascii="Times New Roman" w:hAnsi="Times New Roman" w:cs="Times New Roman"/>
          <w:lang w:val="uk-UA"/>
        </w:rPr>
        <w:t xml:space="preserve">  </w:t>
      </w:r>
      <w:r w:rsidRPr="00454682" w:rsidR="00E3707B">
        <w:rPr>
          <w:rFonts w:ascii="Times New Roman" w:hAnsi="Times New Roman" w:cs="Times New Roman"/>
          <w:lang w:val="uk-UA"/>
        </w:rPr>
        <w:t xml:space="preserve"> a) наведення доводів проти свого вислання;</w:t>
      </w:r>
    </w:p>
    <w:p w:rsidR="00B6608C" w:rsidP="00E3707B" w:rsidRDefault="00B6608C">
      <w:pPr>
        <w:pStyle w:val="ECHRParaQuote"/>
        <w:rPr>
          <w:rFonts w:ascii="Times New Roman" w:hAnsi="Times New Roman" w:cs="Times New Roman"/>
          <w:lang w:val="uk-UA"/>
        </w:rPr>
      </w:pPr>
      <w:r>
        <w:rPr>
          <w:rFonts w:ascii="Times New Roman" w:hAnsi="Times New Roman" w:cs="Times New Roman"/>
          <w:lang w:val="uk-UA"/>
        </w:rPr>
        <w:t xml:space="preserve">  </w:t>
      </w:r>
      <w:r w:rsidRPr="00454682" w:rsidR="00E3707B">
        <w:rPr>
          <w:rFonts w:ascii="Times New Roman" w:hAnsi="Times New Roman" w:cs="Times New Roman"/>
          <w:lang w:val="uk-UA"/>
        </w:rPr>
        <w:t xml:space="preserve"> b) перегляду своєї справи; і</w:t>
      </w:r>
    </w:p>
    <w:p w:rsidR="00B6608C" w:rsidP="00E3707B" w:rsidRDefault="00B6608C">
      <w:pPr>
        <w:pStyle w:val="ECHRParaQuote"/>
        <w:rPr>
          <w:rFonts w:ascii="Times New Roman" w:hAnsi="Times New Roman" w:cs="Times New Roman"/>
          <w:lang w:val="uk-UA"/>
        </w:rPr>
      </w:pPr>
      <w:r>
        <w:rPr>
          <w:rFonts w:ascii="Times New Roman" w:hAnsi="Times New Roman" w:cs="Times New Roman"/>
          <w:lang w:val="uk-UA"/>
        </w:rPr>
        <w:t xml:space="preserve">  </w:t>
      </w:r>
      <w:r w:rsidRPr="00454682" w:rsidR="00C51DD2">
        <w:rPr>
          <w:rFonts w:ascii="Times New Roman" w:hAnsi="Times New Roman" w:cs="Times New Roman"/>
          <w:lang w:val="uk-UA"/>
        </w:rPr>
        <w:t xml:space="preserve"> c) представлення </w:t>
      </w:r>
      <w:r w:rsidRPr="00454682" w:rsidR="00E3707B">
        <w:rPr>
          <w:rFonts w:ascii="Times New Roman" w:hAnsi="Times New Roman" w:cs="Times New Roman"/>
          <w:lang w:val="uk-UA"/>
        </w:rPr>
        <w:t>з цією метою перед компетентним органом або перед особою чи особами, призначеними цим органом.</w:t>
      </w:r>
    </w:p>
    <w:p w:rsidR="00B6608C" w:rsidP="00E3707B" w:rsidRDefault="00B6608C">
      <w:pPr>
        <w:pStyle w:val="ECHRParaQuote"/>
        <w:rPr>
          <w:rFonts w:ascii="Times New Roman" w:hAnsi="Times New Roman" w:cs="Times New Roman"/>
          <w:lang w:val="uk-UA"/>
        </w:rPr>
      </w:pPr>
      <w:r>
        <w:rPr>
          <w:rFonts w:ascii="Times New Roman" w:hAnsi="Times New Roman" w:cs="Times New Roman"/>
          <w:lang w:val="uk-UA"/>
        </w:rPr>
        <w:t xml:space="preserve">  </w:t>
      </w:r>
      <w:r w:rsidRPr="00454682" w:rsidR="00E3707B">
        <w:rPr>
          <w:rFonts w:ascii="Times New Roman" w:hAnsi="Times New Roman" w:cs="Times New Roman"/>
          <w:lang w:val="uk-UA"/>
        </w:rPr>
        <w:t xml:space="preserve"> 2. Іноземець </w:t>
      </w:r>
      <w:r w:rsidRPr="00454682" w:rsidR="00C51DD2">
        <w:rPr>
          <w:rFonts w:ascii="Times New Roman" w:hAnsi="Times New Roman" w:cs="Times New Roman"/>
          <w:lang w:val="uk-UA"/>
        </w:rPr>
        <w:t xml:space="preserve">може бути висланий ще до того, </w:t>
      </w:r>
      <w:r w:rsidRPr="00454682" w:rsidR="00C214A0">
        <w:rPr>
          <w:rFonts w:ascii="Times New Roman" w:hAnsi="Times New Roman" w:cs="Times New Roman"/>
          <w:lang w:val="uk-UA"/>
        </w:rPr>
        <w:t xml:space="preserve">як він </w:t>
      </w:r>
      <w:r w:rsidRPr="00454682" w:rsidR="00E3707B">
        <w:rPr>
          <w:rFonts w:ascii="Times New Roman" w:hAnsi="Times New Roman" w:cs="Times New Roman"/>
          <w:lang w:val="uk-UA"/>
        </w:rPr>
        <w:t>здійснив свої п</w:t>
      </w:r>
      <w:r w:rsidRPr="00454682" w:rsidR="00C51DD2">
        <w:rPr>
          <w:rFonts w:ascii="Times New Roman" w:hAnsi="Times New Roman" w:cs="Times New Roman"/>
          <w:lang w:val="uk-UA"/>
        </w:rPr>
        <w:t>рава, передбачені в підпунктах «a», «b» та «c»</w:t>
      </w:r>
      <w:r w:rsidRPr="00454682" w:rsidR="00E3707B">
        <w:rPr>
          <w:rFonts w:ascii="Times New Roman" w:hAnsi="Times New Roman" w:cs="Times New Roman"/>
          <w:lang w:val="uk-UA"/>
        </w:rPr>
        <w:t xml:space="preserve"> пункту 1 цієї статті,</w:t>
      </w:r>
      <w:r>
        <w:rPr>
          <w:rFonts w:ascii="Times New Roman" w:hAnsi="Times New Roman" w:cs="Times New Roman"/>
          <w:lang w:val="uk-UA"/>
        </w:rPr>
        <w:t xml:space="preserve"> </w:t>
      </w:r>
      <w:r w:rsidRPr="00454682" w:rsidR="00E3707B">
        <w:rPr>
          <w:rFonts w:ascii="Times New Roman" w:hAnsi="Times New Roman" w:cs="Times New Roman"/>
          <w:lang w:val="uk-UA"/>
        </w:rPr>
        <w:t>коли таке вислання є необхідним</w:t>
      </w:r>
      <w:r>
        <w:rPr>
          <w:rFonts w:ascii="Times New Roman" w:hAnsi="Times New Roman" w:cs="Times New Roman"/>
          <w:lang w:val="uk-UA"/>
        </w:rPr>
        <w:t xml:space="preserve"> </w:t>
      </w:r>
      <w:r w:rsidRPr="00454682" w:rsidR="00E3707B">
        <w:rPr>
          <w:rFonts w:ascii="Times New Roman" w:hAnsi="Times New Roman" w:cs="Times New Roman"/>
          <w:lang w:val="uk-UA"/>
        </w:rPr>
        <w:t>в</w:t>
      </w:r>
      <w:r>
        <w:rPr>
          <w:rFonts w:ascii="Times New Roman" w:hAnsi="Times New Roman" w:cs="Times New Roman"/>
          <w:lang w:val="uk-UA"/>
        </w:rPr>
        <w:t xml:space="preserve"> </w:t>
      </w:r>
      <w:r w:rsidRPr="00454682" w:rsidR="00E3707B">
        <w:rPr>
          <w:rFonts w:ascii="Times New Roman" w:hAnsi="Times New Roman" w:cs="Times New Roman"/>
          <w:lang w:val="uk-UA"/>
        </w:rPr>
        <w:t>інтересах</w:t>
      </w:r>
      <w:r>
        <w:rPr>
          <w:rFonts w:ascii="Times New Roman" w:hAnsi="Times New Roman" w:cs="Times New Roman"/>
          <w:lang w:val="uk-UA"/>
        </w:rPr>
        <w:t xml:space="preserve"> </w:t>
      </w:r>
      <w:r w:rsidRPr="00454682" w:rsidR="00E3707B">
        <w:rPr>
          <w:rFonts w:ascii="Times New Roman" w:hAnsi="Times New Roman" w:cs="Times New Roman"/>
          <w:lang w:val="uk-UA"/>
        </w:rPr>
        <w:t>публічного порядку або ґрунтується на міркуваннях національної безпеки».</w:t>
      </w:r>
    </w:p>
    <w:p w:rsidRPr="00454682" w:rsidR="00FB7FCF" w:rsidP="00FB7FCF" w:rsidRDefault="00FB7FCF">
      <w:pPr>
        <w:pStyle w:val="ECHRHeading2"/>
        <w:rPr>
          <w:rFonts w:ascii="Times New Roman" w:hAnsi="Times New Roman" w:cs="Times New Roman"/>
          <w:lang w:val="uk-UA"/>
        </w:rPr>
      </w:pPr>
      <w:bookmarkStart w:name="_Toc388529026" w:id="113"/>
      <w:bookmarkStart w:name="_Toc388884479" w:id="114"/>
      <w:r w:rsidRPr="00454682">
        <w:rPr>
          <w:rFonts w:ascii="Times New Roman" w:hAnsi="Times New Roman" w:cs="Times New Roman"/>
          <w:lang w:val="uk-UA"/>
        </w:rPr>
        <w:t>A.  </w:t>
      </w:r>
      <w:r w:rsidRPr="00454682" w:rsidR="00E3707B">
        <w:rPr>
          <w:rFonts w:ascii="Times New Roman" w:hAnsi="Times New Roman" w:cs="Times New Roman"/>
          <w:lang w:val="uk-UA"/>
        </w:rPr>
        <w:t>Доводи сторі</w:t>
      </w:r>
      <w:bookmarkEnd w:id="113"/>
      <w:bookmarkEnd w:id="114"/>
      <w:r w:rsidRPr="00454682" w:rsidR="00E3707B">
        <w:rPr>
          <w:rFonts w:ascii="Times New Roman" w:hAnsi="Times New Roman" w:cs="Times New Roman"/>
          <w:lang w:val="uk-UA"/>
        </w:rPr>
        <w:t>н</w:t>
      </w:r>
    </w:p>
    <w:p w:rsidR="00B6608C" w:rsidP="005C5D76" w:rsidRDefault="00FB7FCF">
      <w:pPr>
        <w:pStyle w:val="1"/>
      </w:pPr>
      <w:r w:rsidRPr="00454682">
        <w:t>  </w:t>
      </w:r>
      <w:r w:rsidRPr="00454682" w:rsidR="00C51DD2">
        <w:t>Уряд-заявник стверджував, що багато висланих громадян Грузії законно проживали на території Російської Федерації, і в цьому зв</w:t>
      </w:r>
      <w:r w:rsidR="00B6608C">
        <w:t>’</w:t>
      </w:r>
      <w:r w:rsidRPr="00454682" w:rsidR="00C51DD2">
        <w:t>язку послався на доповідь ГРВ.</w:t>
      </w:r>
    </w:p>
    <w:p w:rsidR="00B6608C" w:rsidP="005C5D76" w:rsidRDefault="002168FE">
      <w:pPr>
        <w:pStyle w:val="1"/>
      </w:pPr>
      <w:r w:rsidRPr="00454682">
        <w:rPr>
          <w:lang w:val="en-US"/>
        </w:rPr>
        <w:t>  </w:t>
      </w:r>
      <w:r w:rsidRPr="00454682" w:rsidR="00C51DD2">
        <w:t>Згідно з урядом-відповідачем, за винятком дуже небагатьох винятків, всі грузинські громадяни, вислані в адміністративному порядку після судового розгляду, незаконно проживали на території Росії, оскільки їхні документи були не в порядку. Відповідно, стаття 1 Протоколу № 7, яка застосовується лише до осіб, які законно проживають на території держави, не може бути застосована в цій справі.</w:t>
      </w:r>
    </w:p>
    <w:p w:rsidRPr="00454682" w:rsidR="00FB7FCF" w:rsidP="00FB7FCF" w:rsidRDefault="00FB7FCF">
      <w:pPr>
        <w:pStyle w:val="ECHRHeading2"/>
        <w:rPr>
          <w:rFonts w:ascii="Times New Roman" w:hAnsi="Times New Roman" w:cs="Times New Roman"/>
          <w:lang w:val="uk-UA"/>
        </w:rPr>
      </w:pPr>
      <w:bookmarkStart w:name="_Toc388529027" w:id="115"/>
      <w:bookmarkStart w:name="_Toc388884480" w:id="116"/>
      <w:r w:rsidRPr="00454682">
        <w:rPr>
          <w:rFonts w:ascii="Times New Roman" w:hAnsi="Times New Roman" w:cs="Times New Roman"/>
          <w:lang w:val="uk-UA"/>
        </w:rPr>
        <w:t>B.  </w:t>
      </w:r>
      <w:r w:rsidRPr="00454682" w:rsidR="00E3707B">
        <w:rPr>
          <w:rFonts w:ascii="Times New Roman" w:hAnsi="Times New Roman" w:cs="Times New Roman"/>
          <w:lang w:val="uk-UA"/>
        </w:rPr>
        <w:t>Оцінка Суду</w:t>
      </w:r>
      <w:bookmarkEnd w:id="115"/>
      <w:bookmarkEnd w:id="116"/>
    </w:p>
    <w:p w:rsidR="00B6608C" w:rsidP="005C5D76" w:rsidRDefault="00FB7FCF">
      <w:pPr>
        <w:pStyle w:val="1"/>
      </w:pPr>
      <w:r w:rsidRPr="00454682">
        <w:t>  </w:t>
      </w:r>
      <w:r w:rsidRPr="00454682" w:rsidR="0014220C">
        <w:t>Суд зазначає, що стаття 1 Протоколу № 7 прямо посилається на іноземців, які «законно проживають на території держави».</w:t>
      </w:r>
    </w:p>
    <w:p w:rsidR="00B6608C" w:rsidP="005C5D76" w:rsidRDefault="002168FE">
      <w:pPr>
        <w:pStyle w:val="1"/>
      </w:pPr>
      <w:r w:rsidRPr="00454682">
        <w:rPr>
          <w:lang w:val="en-US"/>
        </w:rPr>
        <w:t>  </w:t>
      </w:r>
      <w:r w:rsidRPr="00454682" w:rsidR="0014220C">
        <w:t xml:space="preserve">Беручи до уваги всі матеріали в його розпорядженні, Суд вважає, що </w:t>
      </w:r>
      <w:r w:rsidR="00A600DD">
        <w:t>те, що п</w:t>
      </w:r>
      <w:r w:rsidRPr="00454682" w:rsidR="00C214A0">
        <w:t>ротягом розглянутого</w:t>
      </w:r>
      <w:r w:rsidRPr="00454682" w:rsidR="0014220C">
        <w:t xml:space="preserve"> періоду мали місце також </w:t>
      </w:r>
      <w:r w:rsidR="00A600DD">
        <w:t xml:space="preserve">і </w:t>
      </w:r>
      <w:r w:rsidRPr="00454682" w:rsidR="00656CC9">
        <w:t>затримання</w:t>
      </w:r>
      <w:r w:rsidR="00A600DD">
        <w:t xml:space="preserve"> та</w:t>
      </w:r>
      <w:r w:rsidRPr="00454682" w:rsidR="0014220C">
        <w:t xml:space="preserve"> </w:t>
      </w:r>
      <w:r w:rsidR="00A600DD">
        <w:t>вислання громадян Грузії, які</w:t>
      </w:r>
      <w:r w:rsidRPr="00454682" w:rsidR="0014220C">
        <w:t xml:space="preserve"> проживали на території Російської Федерації</w:t>
      </w:r>
      <w:r w:rsidRPr="00A600DD" w:rsidR="00A600DD">
        <w:t xml:space="preserve"> </w:t>
      </w:r>
      <w:r w:rsidR="00A600DD">
        <w:t xml:space="preserve">на </w:t>
      </w:r>
      <w:r w:rsidRPr="00454682" w:rsidR="00A600DD">
        <w:t>законних підставах</w:t>
      </w:r>
      <w:r w:rsidR="00A600DD">
        <w:t>, встановлено не було</w:t>
      </w:r>
      <w:r w:rsidRPr="00454682" w:rsidR="0014220C">
        <w:t>.</w:t>
      </w:r>
    </w:p>
    <w:p w:rsidR="00B6608C" w:rsidP="005C5D76" w:rsidRDefault="002168FE">
      <w:pPr>
        <w:pStyle w:val="1"/>
      </w:pPr>
      <w:r w:rsidRPr="00454682">
        <w:rPr>
          <w:lang w:val="en-US"/>
        </w:rPr>
        <w:t>  </w:t>
      </w:r>
      <w:r w:rsidRPr="00454682" w:rsidR="0014220C">
        <w:t>Відповідно, Суд вважає, що скарга, порушена урядом-заявником за цією статтею, є недостатньо обґрунтованою, і що наявні в нього докази не є достатніми, щоб зробити висновок про те, що мало місце порушення.</w:t>
      </w:r>
    </w:p>
    <w:p w:rsidRPr="00454682" w:rsidR="0014220C" w:rsidP="005C5D76" w:rsidRDefault="002168FE">
      <w:pPr>
        <w:pStyle w:val="1"/>
      </w:pPr>
      <w:r w:rsidRPr="00454682">
        <w:rPr>
          <w:lang w:val="en-US"/>
        </w:rPr>
        <w:t>  </w:t>
      </w:r>
      <w:r w:rsidRPr="00454682" w:rsidR="0014220C">
        <w:t>Таким чином, порушення статті 1 Протоколу № 7 не було.</w:t>
      </w:r>
    </w:p>
    <w:p w:rsidRPr="00454682" w:rsidR="00FB7FCF" w:rsidP="00FB7FCF" w:rsidRDefault="00FB7FCF">
      <w:pPr>
        <w:pStyle w:val="ECHRHeading1"/>
        <w:rPr>
          <w:rFonts w:ascii="Times New Roman" w:hAnsi="Times New Roman" w:cs="Times New Roman"/>
          <w:lang w:val="uk-UA"/>
        </w:rPr>
      </w:pPr>
      <w:bookmarkStart w:name="_Toc388529028" w:id="117"/>
      <w:bookmarkStart w:name="_Toc388884481" w:id="118"/>
      <w:r w:rsidRPr="00454682">
        <w:rPr>
          <w:rFonts w:ascii="Times New Roman" w:hAnsi="Times New Roman" w:cs="Times New Roman"/>
          <w:lang w:val="uk-UA"/>
        </w:rPr>
        <w:t>XI.  </w:t>
      </w:r>
      <w:r w:rsidRPr="00454682" w:rsidR="00E3707B">
        <w:rPr>
          <w:rFonts w:ascii="Times New Roman" w:hAnsi="Times New Roman" w:cs="Times New Roman"/>
          <w:lang w:val="uk-UA"/>
        </w:rPr>
        <w:t>СТВЕРДЖУВАНЕ ПОРУШЕННЯ СТАТТІ 8 КОНВЕНЦІ</w:t>
      </w:r>
      <w:r w:rsidRPr="00454682" w:rsidR="00C51DD2">
        <w:rPr>
          <w:rFonts w:ascii="Times New Roman" w:hAnsi="Times New Roman" w:cs="Times New Roman"/>
          <w:lang w:val="uk-UA"/>
        </w:rPr>
        <w:t>Ї</w:t>
      </w:r>
      <w:r w:rsidR="00A600DD">
        <w:rPr>
          <w:rFonts w:ascii="Times New Roman" w:hAnsi="Times New Roman" w:cs="Times New Roman"/>
          <w:lang w:val="uk-UA"/>
        </w:rPr>
        <w:t xml:space="preserve"> ТА СТАТТЕЙ 1 і</w:t>
      </w:r>
      <w:r w:rsidRPr="00454682" w:rsidR="00E3707B">
        <w:rPr>
          <w:rFonts w:ascii="Times New Roman" w:hAnsi="Times New Roman" w:cs="Times New Roman"/>
          <w:lang w:val="uk-UA"/>
        </w:rPr>
        <w:t xml:space="preserve"> 2 ПРОТОКОЛУ № 1</w:t>
      </w:r>
      <w:bookmarkEnd w:id="117"/>
      <w:bookmarkEnd w:id="118"/>
    </w:p>
    <w:p w:rsidRPr="00454682" w:rsidR="00FB7FCF" w:rsidP="005C5D76" w:rsidRDefault="00FB7FCF">
      <w:pPr>
        <w:pStyle w:val="1"/>
        <w:rPr>
          <w:rStyle w:val="JuParaCar"/>
          <w:rFonts w:ascii="Times New Roman" w:hAnsi="Times New Roman"/>
          <w:lang w:val="uk-UA"/>
        </w:rPr>
      </w:pPr>
      <w:r w:rsidRPr="00454682">
        <w:t>  </w:t>
      </w:r>
      <w:r w:rsidRPr="00454682" w:rsidR="00E3707B">
        <w:t>Уряд-заявник посилався на статтю 8 Конвенції, яка передбачає</w:t>
      </w:r>
      <w:r w:rsidRPr="00454682">
        <w:rPr>
          <w:rStyle w:val="JuParaCar"/>
          <w:rFonts w:ascii="Times New Roman" w:hAnsi="Times New Roman"/>
          <w:lang w:val="uk-UA"/>
        </w:rPr>
        <w:t>:</w:t>
      </w:r>
    </w:p>
    <w:p w:rsidR="00B6608C" w:rsidP="00E3707B" w:rsidRDefault="00B6608C">
      <w:pPr>
        <w:spacing w:after="120"/>
        <w:rPr>
          <w:rFonts w:ascii="Times New Roman" w:hAnsi="Times New Roman" w:cs="Times New Roman"/>
          <w:sz w:val="20"/>
          <w:szCs w:val="20"/>
          <w:lang w:val="uk-UA"/>
        </w:rPr>
      </w:pPr>
      <w:r>
        <w:rPr>
          <w:rFonts w:ascii="Times New Roman" w:hAnsi="Times New Roman" w:cs="Times New Roman"/>
          <w:lang w:val="uk-UA"/>
        </w:rPr>
        <w:t xml:space="preserve">  </w:t>
      </w:r>
      <w:r w:rsidRPr="00454682" w:rsidR="00E3707B">
        <w:rPr>
          <w:rFonts w:ascii="Times New Roman" w:hAnsi="Times New Roman" w:cs="Times New Roman"/>
          <w:lang w:val="uk-UA"/>
        </w:rPr>
        <w:t>«</w:t>
      </w:r>
      <w:r w:rsidRPr="00454682" w:rsidR="00E3707B">
        <w:rPr>
          <w:rFonts w:ascii="Times New Roman" w:hAnsi="Times New Roman" w:cs="Times New Roman"/>
          <w:sz w:val="20"/>
          <w:szCs w:val="20"/>
          <w:lang w:val="uk-UA"/>
        </w:rPr>
        <w:t>1. Кожен</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має право на повагу до свого приватного і сімейного життя, до свого житла і кореспонденції.</w:t>
      </w:r>
    </w:p>
    <w:p w:rsidR="00B6608C" w:rsidP="00E3707B" w:rsidRDefault="00B6608C">
      <w:pP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 xml:space="preserve"> 2. Органи державної влади не можуть втручатись</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у</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здійснення цього</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права,</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за</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винятком випадків,</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коли втручання зді</w:t>
      </w:r>
      <w:r w:rsidRPr="00454682" w:rsidR="0014220C">
        <w:rPr>
          <w:rFonts w:ascii="Times New Roman" w:hAnsi="Times New Roman" w:cs="Times New Roman"/>
          <w:sz w:val="20"/>
          <w:szCs w:val="20"/>
          <w:lang w:val="uk-UA"/>
        </w:rPr>
        <w:t xml:space="preserve">йснюється згідно із законом і є </w:t>
      </w:r>
      <w:r w:rsidRPr="00454682" w:rsidR="00E3707B">
        <w:rPr>
          <w:rFonts w:ascii="Times New Roman" w:hAnsi="Times New Roman" w:cs="Times New Roman"/>
          <w:sz w:val="20"/>
          <w:szCs w:val="20"/>
          <w:lang w:val="uk-UA"/>
        </w:rPr>
        <w:t xml:space="preserve">необхідним </w:t>
      </w:r>
      <w:r w:rsidRPr="00454682" w:rsidR="0014220C">
        <w:rPr>
          <w:rFonts w:ascii="Times New Roman" w:hAnsi="Times New Roman" w:cs="Times New Roman"/>
          <w:sz w:val="20"/>
          <w:szCs w:val="20"/>
          <w:lang w:val="uk-UA"/>
        </w:rPr>
        <w:t xml:space="preserve">у демократичному суспільстві </w:t>
      </w:r>
      <w:r w:rsidRPr="00454682" w:rsidR="00E3707B">
        <w:rPr>
          <w:rFonts w:ascii="Times New Roman" w:hAnsi="Times New Roman" w:cs="Times New Roman"/>
          <w:sz w:val="20"/>
          <w:szCs w:val="20"/>
          <w:lang w:val="uk-UA"/>
        </w:rPr>
        <w:t>в інтересах</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національної</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та</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громадської</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безпеки</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чи економічного добробуту країни,</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для запобігання заворушенням чи</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злочинам,</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для захисту</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здоров</w:t>
      </w:r>
      <w:r>
        <w:rPr>
          <w:rFonts w:ascii="Times New Roman" w:hAnsi="Times New Roman" w:cs="Times New Roman"/>
          <w:sz w:val="20"/>
          <w:szCs w:val="20"/>
          <w:lang w:val="uk-UA"/>
        </w:rPr>
        <w:t>’</w:t>
      </w:r>
      <w:r w:rsidRPr="00454682" w:rsidR="00E3707B">
        <w:rPr>
          <w:rFonts w:ascii="Times New Roman" w:hAnsi="Times New Roman" w:cs="Times New Roman"/>
          <w:sz w:val="20"/>
          <w:szCs w:val="20"/>
          <w:lang w:val="uk-UA"/>
        </w:rPr>
        <w:t>я</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чи</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моралі</w:t>
      </w:r>
      <w:r>
        <w:rPr>
          <w:rFonts w:ascii="Times New Roman" w:hAnsi="Times New Roman" w:cs="Times New Roman"/>
          <w:sz w:val="20"/>
          <w:szCs w:val="20"/>
          <w:lang w:val="uk-UA"/>
        </w:rPr>
        <w:t xml:space="preserve"> </w:t>
      </w:r>
      <w:r w:rsidRPr="00454682" w:rsidR="00E3707B">
        <w:rPr>
          <w:rFonts w:ascii="Times New Roman" w:hAnsi="Times New Roman" w:cs="Times New Roman"/>
          <w:sz w:val="20"/>
          <w:szCs w:val="20"/>
          <w:lang w:val="uk-UA"/>
        </w:rPr>
        <w:t>або для захисту прав і свобод інших осіб</w:t>
      </w:r>
      <w:r w:rsidRPr="00454682" w:rsidR="009D28FE">
        <w:rPr>
          <w:rFonts w:ascii="Times New Roman" w:hAnsi="Times New Roman" w:cs="Times New Roman"/>
          <w:sz w:val="20"/>
          <w:szCs w:val="20"/>
          <w:lang w:val="uk-UA"/>
        </w:rPr>
        <w:t>»</w:t>
      </w:r>
      <w:r w:rsidRPr="00454682" w:rsidR="00E3707B">
        <w:rPr>
          <w:rFonts w:ascii="Times New Roman" w:hAnsi="Times New Roman" w:cs="Times New Roman"/>
          <w:sz w:val="20"/>
          <w:szCs w:val="20"/>
          <w:lang w:val="uk-UA"/>
        </w:rPr>
        <w:t>.</w:t>
      </w:r>
    </w:p>
    <w:p w:rsidRPr="00454682" w:rsidR="00E3707B" w:rsidP="00E3707B" w:rsidRDefault="00E3707B">
      <w:pPr>
        <w:rPr>
          <w:rFonts w:ascii="Times New Roman" w:hAnsi="Times New Roman" w:cs="Times New Roman"/>
          <w:b/>
          <w:sz w:val="20"/>
          <w:szCs w:val="20"/>
          <w:lang w:val="uk-UA"/>
        </w:rPr>
      </w:pPr>
    </w:p>
    <w:p w:rsidRPr="00454682" w:rsidR="00FB7FCF" w:rsidP="005C5D76" w:rsidRDefault="00FB7FCF">
      <w:pPr>
        <w:pStyle w:val="1"/>
      </w:pPr>
      <w:r w:rsidRPr="00454682">
        <w:t>  </w:t>
      </w:r>
      <w:r w:rsidRPr="00454682" w:rsidR="009D28FE">
        <w:t>Він також посилався на Протокол № 1, статті 1 і 2 якого передбачають:</w:t>
      </w:r>
    </w:p>
    <w:p w:rsidR="00B6608C" w:rsidP="009D28FE" w:rsidRDefault="0014220C">
      <w:pPr>
        <w:pStyle w:val="ECHRParaQuote"/>
        <w:rPr>
          <w:rFonts w:ascii="Times New Roman" w:hAnsi="Times New Roman" w:cs="Times New Roman"/>
          <w:lang w:val="uk-UA"/>
        </w:rPr>
      </w:pPr>
      <w:r w:rsidRPr="00454682">
        <w:rPr>
          <w:rFonts w:ascii="Times New Roman" w:hAnsi="Times New Roman" w:cs="Times New Roman"/>
          <w:lang w:val="uk-UA"/>
        </w:rPr>
        <w:t xml:space="preserve">«Кожна фізична або юридична особа </w:t>
      </w:r>
      <w:r w:rsidRPr="00454682" w:rsidR="009D28FE">
        <w:rPr>
          <w:rFonts w:ascii="Times New Roman" w:hAnsi="Times New Roman" w:cs="Times New Roman"/>
          <w:lang w:val="uk-UA"/>
        </w:rPr>
        <w:t>має право мирно володіти сво</w:t>
      </w:r>
      <w:r w:rsidRPr="00454682">
        <w:rPr>
          <w:rFonts w:ascii="Times New Roman" w:hAnsi="Times New Roman" w:cs="Times New Roman"/>
          <w:lang w:val="uk-UA"/>
        </w:rPr>
        <w:t xml:space="preserve">їм майном. </w:t>
      </w:r>
      <w:r w:rsidRPr="00454682" w:rsidR="009D28FE">
        <w:rPr>
          <w:rFonts w:ascii="Times New Roman" w:hAnsi="Times New Roman" w:cs="Times New Roman"/>
          <w:lang w:val="uk-UA"/>
        </w:rPr>
        <w:t>Ніх</w:t>
      </w:r>
      <w:r w:rsidRPr="00454682">
        <w:rPr>
          <w:rFonts w:ascii="Times New Roman" w:hAnsi="Times New Roman" w:cs="Times New Roman"/>
          <w:lang w:val="uk-UA"/>
        </w:rPr>
        <w:t>то не може бути</w:t>
      </w:r>
      <w:r w:rsidR="00B6608C">
        <w:rPr>
          <w:rFonts w:ascii="Times New Roman" w:hAnsi="Times New Roman" w:cs="Times New Roman"/>
          <w:lang w:val="uk-UA"/>
        </w:rPr>
        <w:t xml:space="preserve"> </w:t>
      </w:r>
      <w:r w:rsidRPr="00454682">
        <w:rPr>
          <w:rFonts w:ascii="Times New Roman" w:hAnsi="Times New Roman" w:cs="Times New Roman"/>
          <w:lang w:val="uk-UA"/>
        </w:rPr>
        <w:t>позбавлений своєї власності інакше</w:t>
      </w:r>
      <w:r w:rsidRPr="00454682" w:rsidR="009D28FE">
        <w:rPr>
          <w:rFonts w:ascii="Times New Roman" w:hAnsi="Times New Roman" w:cs="Times New Roman"/>
          <w:lang w:val="uk-UA"/>
        </w:rPr>
        <w:t xml:space="preserve"> як</w:t>
      </w:r>
      <w:r w:rsidR="00B6608C">
        <w:rPr>
          <w:rFonts w:ascii="Times New Roman" w:hAnsi="Times New Roman" w:cs="Times New Roman"/>
          <w:lang w:val="uk-UA"/>
        </w:rPr>
        <w:t xml:space="preserve"> </w:t>
      </w:r>
      <w:r w:rsidRPr="00454682" w:rsidR="009D28FE">
        <w:rPr>
          <w:rFonts w:ascii="Times New Roman" w:hAnsi="Times New Roman" w:cs="Times New Roman"/>
          <w:lang w:val="uk-UA"/>
        </w:rPr>
        <w:t>в</w:t>
      </w:r>
      <w:r w:rsidR="00B6608C">
        <w:rPr>
          <w:rFonts w:ascii="Times New Roman" w:hAnsi="Times New Roman" w:cs="Times New Roman"/>
          <w:lang w:val="uk-UA"/>
        </w:rPr>
        <w:t xml:space="preserve"> </w:t>
      </w:r>
      <w:r w:rsidRPr="00454682" w:rsidR="009D28FE">
        <w:rPr>
          <w:rFonts w:ascii="Times New Roman" w:hAnsi="Times New Roman" w:cs="Times New Roman"/>
          <w:lang w:val="uk-UA"/>
        </w:rPr>
        <w:t>інтересах</w:t>
      </w:r>
      <w:r w:rsidR="00B6608C">
        <w:rPr>
          <w:rFonts w:ascii="Times New Roman" w:hAnsi="Times New Roman" w:cs="Times New Roman"/>
          <w:lang w:val="uk-UA"/>
        </w:rPr>
        <w:t xml:space="preserve"> </w:t>
      </w:r>
      <w:r w:rsidRPr="00454682" w:rsidR="009D28FE">
        <w:rPr>
          <w:rFonts w:ascii="Times New Roman" w:hAnsi="Times New Roman" w:cs="Times New Roman"/>
          <w:lang w:val="uk-UA"/>
        </w:rPr>
        <w:t>суспільства</w:t>
      </w:r>
      <w:r w:rsidR="00B6608C">
        <w:rPr>
          <w:rFonts w:ascii="Times New Roman" w:hAnsi="Times New Roman" w:cs="Times New Roman"/>
          <w:lang w:val="uk-UA"/>
        </w:rPr>
        <w:t xml:space="preserve"> </w:t>
      </w:r>
      <w:r w:rsidRPr="00454682" w:rsidR="009D28FE">
        <w:rPr>
          <w:rFonts w:ascii="Times New Roman" w:hAnsi="Times New Roman" w:cs="Times New Roman"/>
          <w:lang w:val="uk-UA"/>
        </w:rPr>
        <w:t>і</w:t>
      </w:r>
      <w:r w:rsidR="00B6608C">
        <w:rPr>
          <w:rFonts w:ascii="Times New Roman" w:hAnsi="Times New Roman" w:cs="Times New Roman"/>
          <w:lang w:val="uk-UA"/>
        </w:rPr>
        <w:t xml:space="preserve"> </w:t>
      </w:r>
      <w:r w:rsidRPr="00454682" w:rsidR="009D28FE">
        <w:rPr>
          <w:rFonts w:ascii="Times New Roman" w:hAnsi="Times New Roman" w:cs="Times New Roman"/>
          <w:lang w:val="uk-UA"/>
        </w:rPr>
        <w:t>на умовах,</w:t>
      </w:r>
      <w:r w:rsidR="00B6608C">
        <w:rPr>
          <w:rFonts w:ascii="Times New Roman" w:hAnsi="Times New Roman" w:cs="Times New Roman"/>
          <w:lang w:val="uk-UA"/>
        </w:rPr>
        <w:t xml:space="preserve"> </w:t>
      </w:r>
      <w:r w:rsidRPr="00454682" w:rsidR="009D28FE">
        <w:rPr>
          <w:rFonts w:ascii="Times New Roman" w:hAnsi="Times New Roman" w:cs="Times New Roman"/>
          <w:lang w:val="uk-UA"/>
        </w:rPr>
        <w:t>передбачених законом і загальними принципами міжнародного права.</w:t>
      </w:r>
    </w:p>
    <w:p w:rsidR="00B6608C" w:rsidP="009D28FE" w:rsidRDefault="009D28FE">
      <w:pPr>
        <w:pStyle w:val="ECHRParaQuote"/>
        <w:rPr>
          <w:rFonts w:ascii="Times New Roman" w:hAnsi="Times New Roman" w:cs="Times New Roman"/>
          <w:lang w:val="uk-UA"/>
        </w:rPr>
      </w:pPr>
      <w:r w:rsidRPr="00454682">
        <w:rPr>
          <w:rFonts w:ascii="Times New Roman" w:hAnsi="Times New Roman" w:cs="Times New Roman"/>
          <w:lang w:val="uk-UA"/>
        </w:rPr>
        <w:t xml:space="preserve"> Проте попередні положен</w:t>
      </w:r>
      <w:r w:rsidRPr="00454682" w:rsidR="0014220C">
        <w:rPr>
          <w:rFonts w:ascii="Times New Roman" w:hAnsi="Times New Roman" w:cs="Times New Roman"/>
          <w:lang w:val="uk-UA"/>
        </w:rPr>
        <w:t>ня жодним</w:t>
      </w:r>
      <w:r w:rsidR="00B6608C">
        <w:rPr>
          <w:rFonts w:ascii="Times New Roman" w:hAnsi="Times New Roman" w:cs="Times New Roman"/>
          <w:lang w:val="uk-UA"/>
        </w:rPr>
        <w:t xml:space="preserve"> </w:t>
      </w:r>
      <w:r w:rsidRPr="00454682" w:rsidR="0014220C">
        <w:rPr>
          <w:rFonts w:ascii="Times New Roman" w:hAnsi="Times New Roman" w:cs="Times New Roman"/>
          <w:lang w:val="uk-UA"/>
        </w:rPr>
        <w:t>чином</w:t>
      </w:r>
      <w:r w:rsidR="00B6608C">
        <w:rPr>
          <w:rFonts w:ascii="Times New Roman" w:hAnsi="Times New Roman" w:cs="Times New Roman"/>
          <w:lang w:val="uk-UA"/>
        </w:rPr>
        <w:t xml:space="preserve"> </w:t>
      </w:r>
      <w:r w:rsidRPr="00454682" w:rsidR="0014220C">
        <w:rPr>
          <w:rFonts w:ascii="Times New Roman" w:hAnsi="Times New Roman" w:cs="Times New Roman"/>
          <w:lang w:val="uk-UA"/>
        </w:rPr>
        <w:t>не</w:t>
      </w:r>
      <w:r w:rsidR="00B6608C">
        <w:rPr>
          <w:rFonts w:ascii="Times New Roman" w:hAnsi="Times New Roman" w:cs="Times New Roman"/>
          <w:lang w:val="uk-UA"/>
        </w:rPr>
        <w:t xml:space="preserve"> </w:t>
      </w:r>
      <w:r w:rsidRPr="00454682" w:rsidR="0014220C">
        <w:rPr>
          <w:rFonts w:ascii="Times New Roman" w:hAnsi="Times New Roman" w:cs="Times New Roman"/>
          <w:lang w:val="uk-UA"/>
        </w:rPr>
        <w:t>обмежують</w:t>
      </w:r>
      <w:r w:rsidRPr="00454682">
        <w:rPr>
          <w:rFonts w:ascii="Times New Roman" w:hAnsi="Times New Roman" w:cs="Times New Roman"/>
          <w:lang w:val="uk-UA"/>
        </w:rPr>
        <w:t xml:space="preserve"> право держави</w:t>
      </w:r>
      <w:r w:rsidR="00B6608C">
        <w:rPr>
          <w:rFonts w:ascii="Times New Roman" w:hAnsi="Times New Roman" w:cs="Times New Roman"/>
          <w:lang w:val="uk-UA"/>
        </w:rPr>
        <w:t xml:space="preserve"> </w:t>
      </w:r>
      <w:r w:rsidRPr="00454682">
        <w:rPr>
          <w:rFonts w:ascii="Times New Roman" w:hAnsi="Times New Roman" w:cs="Times New Roman"/>
          <w:lang w:val="uk-UA"/>
        </w:rPr>
        <w:t>вводити в дію такі закони,</w:t>
      </w:r>
      <w:r w:rsidR="00B6608C">
        <w:rPr>
          <w:rFonts w:ascii="Times New Roman" w:hAnsi="Times New Roman" w:cs="Times New Roman"/>
          <w:lang w:val="uk-UA"/>
        </w:rPr>
        <w:t xml:space="preserve"> </w:t>
      </w:r>
      <w:r w:rsidRPr="00454682">
        <w:rPr>
          <w:rFonts w:ascii="Times New Roman" w:hAnsi="Times New Roman" w:cs="Times New Roman"/>
          <w:lang w:val="uk-UA"/>
        </w:rPr>
        <w:t>які вона вважає за необхід</w:t>
      </w:r>
      <w:r w:rsidRPr="00454682" w:rsidR="0014220C">
        <w:rPr>
          <w:rFonts w:ascii="Times New Roman" w:hAnsi="Times New Roman" w:cs="Times New Roman"/>
          <w:lang w:val="uk-UA"/>
        </w:rPr>
        <w:t xml:space="preserve">не, щоб здійснювати контроль за користуванням майном відповідно </w:t>
      </w:r>
      <w:r w:rsidRPr="00454682">
        <w:rPr>
          <w:rFonts w:ascii="Times New Roman" w:hAnsi="Times New Roman" w:cs="Times New Roman"/>
          <w:lang w:val="uk-UA"/>
        </w:rPr>
        <w:t>до загальних</w:t>
      </w:r>
      <w:r w:rsidR="00B6608C">
        <w:rPr>
          <w:rFonts w:ascii="Times New Roman" w:hAnsi="Times New Roman" w:cs="Times New Roman"/>
          <w:lang w:val="uk-UA"/>
        </w:rPr>
        <w:t xml:space="preserve"> </w:t>
      </w:r>
      <w:r w:rsidRPr="00454682">
        <w:rPr>
          <w:rFonts w:ascii="Times New Roman" w:hAnsi="Times New Roman" w:cs="Times New Roman"/>
          <w:lang w:val="uk-UA"/>
        </w:rPr>
        <w:t>інтересів або для забезпечення сплати податків чи інших зборів або штрафів</w:t>
      </w:r>
      <w:r w:rsidRPr="00454682" w:rsidR="003C3A76">
        <w:rPr>
          <w:rFonts w:ascii="Times New Roman" w:hAnsi="Times New Roman" w:cs="Times New Roman"/>
          <w:lang w:val="uk-UA"/>
        </w:rPr>
        <w:t>»</w:t>
      </w:r>
      <w:r w:rsidRPr="00454682">
        <w:rPr>
          <w:rFonts w:ascii="Times New Roman" w:hAnsi="Times New Roman" w:cs="Times New Roman"/>
          <w:lang w:val="uk-UA"/>
        </w:rPr>
        <w:t>.</w:t>
      </w:r>
    </w:p>
    <w:p w:rsidRPr="00454682" w:rsidR="009D28FE" w:rsidP="009D28FE" w:rsidRDefault="003C3A76">
      <w:pPr>
        <w:pStyle w:val="ECHRParaQuote"/>
        <w:rPr>
          <w:rFonts w:ascii="Times New Roman" w:hAnsi="Times New Roman" w:cs="Times New Roman"/>
          <w:lang w:val="uk-UA"/>
        </w:rPr>
      </w:pPr>
      <w:r w:rsidRPr="00454682">
        <w:rPr>
          <w:rFonts w:ascii="Times New Roman" w:hAnsi="Times New Roman" w:cs="Times New Roman"/>
          <w:lang w:val="uk-UA"/>
        </w:rPr>
        <w:t>«</w:t>
      </w:r>
      <w:r w:rsidRPr="00454682" w:rsidR="009D28FE">
        <w:rPr>
          <w:rFonts w:ascii="Times New Roman" w:hAnsi="Times New Roman" w:cs="Times New Roman"/>
          <w:lang w:val="uk-UA"/>
        </w:rPr>
        <w:t>Нікому не може бути відмовлено у праві на освіту. Держава при виконанні будь-яких функцій,</w:t>
      </w:r>
      <w:r w:rsidR="00B6608C">
        <w:rPr>
          <w:rFonts w:ascii="Times New Roman" w:hAnsi="Times New Roman" w:cs="Times New Roman"/>
          <w:lang w:val="uk-UA"/>
        </w:rPr>
        <w:t xml:space="preserve"> </w:t>
      </w:r>
      <w:r w:rsidRPr="00454682" w:rsidR="009D28FE">
        <w:rPr>
          <w:rFonts w:ascii="Times New Roman" w:hAnsi="Times New Roman" w:cs="Times New Roman"/>
          <w:lang w:val="uk-UA"/>
        </w:rPr>
        <w:t>узятих нею на с</w:t>
      </w:r>
      <w:r w:rsidRPr="00454682" w:rsidR="0014220C">
        <w:rPr>
          <w:rFonts w:ascii="Times New Roman" w:hAnsi="Times New Roman" w:cs="Times New Roman"/>
          <w:lang w:val="uk-UA"/>
        </w:rPr>
        <w:t>ебе в галузі освіти і навчання,</w:t>
      </w:r>
      <w:r w:rsidRPr="00454682" w:rsidR="009D28FE">
        <w:rPr>
          <w:rFonts w:ascii="Times New Roman" w:hAnsi="Times New Roman" w:cs="Times New Roman"/>
          <w:lang w:val="uk-UA"/>
        </w:rPr>
        <w:t xml:space="preserve"> поважає</w:t>
      </w:r>
      <w:r w:rsidR="00B6608C">
        <w:rPr>
          <w:rFonts w:ascii="Times New Roman" w:hAnsi="Times New Roman" w:cs="Times New Roman"/>
          <w:lang w:val="uk-UA"/>
        </w:rPr>
        <w:t xml:space="preserve"> </w:t>
      </w:r>
      <w:r w:rsidRPr="00454682" w:rsidR="009D28FE">
        <w:rPr>
          <w:rFonts w:ascii="Times New Roman" w:hAnsi="Times New Roman" w:cs="Times New Roman"/>
          <w:lang w:val="uk-UA"/>
        </w:rPr>
        <w:t>право</w:t>
      </w:r>
      <w:r w:rsidR="00B6608C">
        <w:rPr>
          <w:rFonts w:ascii="Times New Roman" w:hAnsi="Times New Roman" w:cs="Times New Roman"/>
          <w:lang w:val="uk-UA"/>
        </w:rPr>
        <w:t xml:space="preserve"> </w:t>
      </w:r>
      <w:r w:rsidRPr="00454682" w:rsidR="009D28FE">
        <w:rPr>
          <w:rFonts w:ascii="Times New Roman" w:hAnsi="Times New Roman" w:cs="Times New Roman"/>
          <w:lang w:val="uk-UA"/>
        </w:rPr>
        <w:t>батьків</w:t>
      </w:r>
      <w:r w:rsidR="00B6608C">
        <w:rPr>
          <w:rFonts w:ascii="Times New Roman" w:hAnsi="Times New Roman" w:cs="Times New Roman"/>
          <w:lang w:val="uk-UA"/>
        </w:rPr>
        <w:t xml:space="preserve"> </w:t>
      </w:r>
      <w:r w:rsidRPr="00454682" w:rsidR="009D28FE">
        <w:rPr>
          <w:rFonts w:ascii="Times New Roman" w:hAnsi="Times New Roman" w:cs="Times New Roman"/>
          <w:lang w:val="uk-UA"/>
        </w:rPr>
        <w:t>забезпечувати</w:t>
      </w:r>
      <w:r w:rsidR="00B6608C">
        <w:rPr>
          <w:rFonts w:ascii="Times New Roman" w:hAnsi="Times New Roman" w:cs="Times New Roman"/>
          <w:lang w:val="uk-UA"/>
        </w:rPr>
        <w:t xml:space="preserve"> </w:t>
      </w:r>
      <w:r w:rsidRPr="00454682" w:rsidR="009D28FE">
        <w:rPr>
          <w:rFonts w:ascii="Times New Roman" w:hAnsi="Times New Roman" w:cs="Times New Roman"/>
          <w:lang w:val="uk-UA"/>
        </w:rPr>
        <w:t>таку</w:t>
      </w:r>
      <w:r w:rsidR="00B6608C">
        <w:rPr>
          <w:rFonts w:ascii="Times New Roman" w:hAnsi="Times New Roman" w:cs="Times New Roman"/>
          <w:lang w:val="uk-UA"/>
        </w:rPr>
        <w:t xml:space="preserve"> </w:t>
      </w:r>
      <w:r w:rsidRPr="00454682" w:rsidR="009D28FE">
        <w:rPr>
          <w:rFonts w:ascii="Times New Roman" w:hAnsi="Times New Roman" w:cs="Times New Roman"/>
          <w:lang w:val="uk-UA"/>
        </w:rPr>
        <w:t>освіту</w:t>
      </w:r>
      <w:r w:rsidR="00B6608C">
        <w:rPr>
          <w:rFonts w:ascii="Times New Roman" w:hAnsi="Times New Roman" w:cs="Times New Roman"/>
          <w:lang w:val="uk-UA"/>
        </w:rPr>
        <w:t xml:space="preserve"> </w:t>
      </w:r>
      <w:r w:rsidRPr="00454682" w:rsidR="009D28FE">
        <w:rPr>
          <w:rFonts w:ascii="Times New Roman" w:hAnsi="Times New Roman" w:cs="Times New Roman"/>
          <w:lang w:val="uk-UA"/>
        </w:rPr>
        <w:t xml:space="preserve">і </w:t>
      </w:r>
      <w:r w:rsidRPr="00454682">
        <w:rPr>
          <w:rFonts w:ascii="Times New Roman" w:hAnsi="Times New Roman" w:cs="Times New Roman"/>
          <w:lang w:val="uk-UA"/>
        </w:rPr>
        <w:t xml:space="preserve">навчання </w:t>
      </w:r>
      <w:r w:rsidRPr="00454682" w:rsidR="009D28FE">
        <w:rPr>
          <w:rFonts w:ascii="Times New Roman" w:hAnsi="Times New Roman" w:cs="Times New Roman"/>
          <w:lang w:val="uk-UA"/>
        </w:rPr>
        <w:t>відповідно до їхніх релігійних і світоглядних переконань</w:t>
      </w:r>
      <w:r w:rsidRPr="00454682">
        <w:rPr>
          <w:rFonts w:ascii="Times New Roman" w:hAnsi="Times New Roman" w:cs="Times New Roman"/>
          <w:lang w:val="uk-UA"/>
        </w:rPr>
        <w:t>»</w:t>
      </w:r>
      <w:r w:rsidRPr="00454682" w:rsidR="009D28FE">
        <w:rPr>
          <w:rFonts w:ascii="Times New Roman" w:hAnsi="Times New Roman" w:cs="Times New Roman"/>
          <w:lang w:val="uk-UA"/>
        </w:rPr>
        <w:t>.</w:t>
      </w:r>
    </w:p>
    <w:p w:rsidRPr="00454682" w:rsidR="00FB7FCF" w:rsidP="00FB7FCF" w:rsidRDefault="00FB7FCF">
      <w:pPr>
        <w:pStyle w:val="ECHRHeading2"/>
        <w:rPr>
          <w:rFonts w:ascii="Times New Roman" w:hAnsi="Times New Roman" w:cs="Times New Roman"/>
          <w:lang w:val="uk-UA"/>
        </w:rPr>
      </w:pPr>
      <w:bookmarkStart w:name="_Toc388529029" w:id="119"/>
      <w:bookmarkStart w:name="_Toc388884482" w:id="120"/>
      <w:r w:rsidRPr="00454682">
        <w:rPr>
          <w:rFonts w:ascii="Times New Roman" w:hAnsi="Times New Roman" w:cs="Times New Roman"/>
          <w:lang w:val="uk-UA"/>
        </w:rPr>
        <w:t>A.  </w:t>
      </w:r>
      <w:r w:rsidRPr="00454682" w:rsidR="003C3A76">
        <w:rPr>
          <w:rFonts w:ascii="Times New Roman" w:hAnsi="Times New Roman" w:cs="Times New Roman"/>
          <w:lang w:val="uk-UA"/>
        </w:rPr>
        <w:t>Доводи сторін</w:t>
      </w:r>
      <w:bookmarkEnd w:id="119"/>
      <w:bookmarkEnd w:id="120"/>
    </w:p>
    <w:p w:rsidR="00B6608C" w:rsidP="005C5D76" w:rsidRDefault="00FB7FCF">
      <w:pPr>
        <w:pStyle w:val="1"/>
      </w:pPr>
      <w:r w:rsidRPr="00454682">
        <w:t>  </w:t>
      </w:r>
      <w:r w:rsidRPr="00454682" w:rsidR="0014220C">
        <w:t>Уряд-заявник послався на свої попередні зауваження в Палаті щодо стверджуваного порушення статті 8 Конвенції та статті 1 Протоколу № 1.</w:t>
      </w:r>
    </w:p>
    <w:p w:rsidRPr="00454682" w:rsidR="00F037AB" w:rsidP="00FB7FCF" w:rsidRDefault="0014220C">
      <w:pPr>
        <w:pStyle w:val="ECHRPara"/>
        <w:rPr>
          <w:rFonts w:ascii="Times New Roman" w:hAnsi="Times New Roman" w:cs="Times New Roman"/>
          <w:lang w:val="uk-UA"/>
        </w:rPr>
      </w:pPr>
      <w:r w:rsidRPr="00454682">
        <w:rPr>
          <w:rFonts w:ascii="Times New Roman" w:hAnsi="Times New Roman" w:cs="Times New Roman"/>
          <w:lang w:val="uk-UA"/>
        </w:rPr>
        <w:t>Зокрема, він стверджував, що індивідуальні накази про вислання не брали до уваги сімейні обставини відповідних осіб</w:t>
      </w:r>
      <w:r w:rsidRPr="00454682" w:rsidR="00EE1886">
        <w:rPr>
          <w:rFonts w:ascii="Times New Roman" w:hAnsi="Times New Roman" w:cs="Times New Roman"/>
          <w:lang w:val="uk-UA"/>
        </w:rPr>
        <w:t>,</w:t>
      </w:r>
      <w:r w:rsidRPr="00454682">
        <w:rPr>
          <w:rFonts w:ascii="Times New Roman" w:hAnsi="Times New Roman" w:cs="Times New Roman"/>
          <w:lang w:val="uk-UA"/>
        </w:rPr>
        <w:t xml:space="preserve"> і </w:t>
      </w:r>
      <w:r w:rsidRPr="00454682" w:rsidR="00EE1886">
        <w:rPr>
          <w:rFonts w:ascii="Times New Roman" w:hAnsi="Times New Roman" w:cs="Times New Roman"/>
          <w:lang w:val="uk-UA"/>
        </w:rPr>
        <w:t>їхнім наслідком було роз</w:t>
      </w:r>
      <w:r w:rsidR="00B6608C">
        <w:rPr>
          <w:rFonts w:ascii="Times New Roman" w:hAnsi="Times New Roman" w:cs="Times New Roman"/>
          <w:lang w:val="uk-UA"/>
        </w:rPr>
        <w:t>’</w:t>
      </w:r>
      <w:r w:rsidRPr="00454682" w:rsidR="00EE1886">
        <w:rPr>
          <w:rFonts w:ascii="Times New Roman" w:hAnsi="Times New Roman" w:cs="Times New Roman"/>
          <w:lang w:val="uk-UA"/>
        </w:rPr>
        <w:t>єднання сімей (іноді дуже маленькі діти</w:t>
      </w:r>
      <w:r w:rsidRPr="00454682">
        <w:rPr>
          <w:rFonts w:ascii="Times New Roman" w:hAnsi="Times New Roman" w:cs="Times New Roman"/>
          <w:lang w:val="uk-UA"/>
        </w:rPr>
        <w:t xml:space="preserve"> </w:t>
      </w:r>
      <w:r w:rsidRPr="00454682" w:rsidR="00EE1886">
        <w:rPr>
          <w:rFonts w:ascii="Times New Roman" w:hAnsi="Times New Roman" w:cs="Times New Roman"/>
          <w:lang w:val="uk-UA"/>
        </w:rPr>
        <w:t xml:space="preserve">були </w:t>
      </w:r>
      <w:r w:rsidRPr="00454682" w:rsidR="00F037AB">
        <w:rPr>
          <w:rFonts w:ascii="Times New Roman" w:hAnsi="Times New Roman" w:cs="Times New Roman"/>
          <w:lang w:val="uk-UA"/>
        </w:rPr>
        <w:t xml:space="preserve">таким чином залишені </w:t>
      </w:r>
      <w:r w:rsidRPr="00454682">
        <w:rPr>
          <w:rFonts w:ascii="Times New Roman" w:hAnsi="Times New Roman" w:cs="Times New Roman"/>
          <w:lang w:val="uk-UA"/>
        </w:rPr>
        <w:t>напризволяще) всупереч вимогам статті 8 Конвен</w:t>
      </w:r>
      <w:r w:rsidRPr="00454682" w:rsidR="00F037AB">
        <w:rPr>
          <w:rFonts w:ascii="Times New Roman" w:hAnsi="Times New Roman" w:cs="Times New Roman"/>
          <w:lang w:val="uk-UA"/>
        </w:rPr>
        <w:t>ції. Крім того, розкриття школами і університетами інформації</w:t>
      </w:r>
      <w:r w:rsidRPr="00454682">
        <w:rPr>
          <w:rFonts w:ascii="Times New Roman" w:hAnsi="Times New Roman" w:cs="Times New Roman"/>
          <w:lang w:val="uk-UA"/>
        </w:rPr>
        <w:t xml:space="preserve"> про походження, сімейний стан та адресу грузинських школярів не було пере</w:t>
      </w:r>
      <w:r w:rsidR="00A600DD">
        <w:rPr>
          <w:rFonts w:ascii="Times New Roman" w:hAnsi="Times New Roman" w:cs="Times New Roman"/>
          <w:lang w:val="uk-UA"/>
        </w:rPr>
        <w:t>дбачене</w:t>
      </w:r>
      <w:r w:rsidRPr="00454682" w:rsidR="00F037AB">
        <w:rPr>
          <w:rFonts w:ascii="Times New Roman" w:hAnsi="Times New Roman" w:cs="Times New Roman"/>
          <w:lang w:val="uk-UA"/>
        </w:rPr>
        <w:t xml:space="preserve"> законом і також порушувало</w:t>
      </w:r>
      <w:r w:rsidRPr="00454682">
        <w:rPr>
          <w:rFonts w:ascii="Times New Roman" w:hAnsi="Times New Roman" w:cs="Times New Roman"/>
          <w:lang w:val="uk-UA"/>
        </w:rPr>
        <w:t xml:space="preserve"> цю статтю.</w:t>
      </w:r>
    </w:p>
    <w:p w:rsidR="00B6608C" w:rsidP="00FB7FCF" w:rsidRDefault="0014220C">
      <w:pPr>
        <w:pStyle w:val="ECHRPara"/>
        <w:rPr>
          <w:rFonts w:ascii="Times New Roman" w:hAnsi="Times New Roman" w:cs="Times New Roman"/>
          <w:lang w:val="uk-UA"/>
        </w:rPr>
      </w:pPr>
      <w:r w:rsidRPr="00454682">
        <w:rPr>
          <w:rFonts w:ascii="Times New Roman" w:hAnsi="Times New Roman" w:cs="Times New Roman"/>
          <w:lang w:val="uk-UA"/>
        </w:rPr>
        <w:t xml:space="preserve">Крім того, умови </w:t>
      </w:r>
      <w:r w:rsidRPr="00454682" w:rsidR="00656CC9">
        <w:rPr>
          <w:rFonts w:ascii="Times New Roman" w:hAnsi="Times New Roman" w:cs="Times New Roman"/>
          <w:lang w:val="uk-UA"/>
        </w:rPr>
        <w:t>затримання і</w:t>
      </w:r>
      <w:r w:rsidRPr="00454682">
        <w:rPr>
          <w:rFonts w:ascii="Times New Roman" w:hAnsi="Times New Roman" w:cs="Times New Roman"/>
          <w:lang w:val="uk-UA"/>
        </w:rPr>
        <w:t xml:space="preserve"> утримання під вартою грузинських громадян часто </w:t>
      </w:r>
      <w:r w:rsidRPr="00454682" w:rsidR="00F037AB">
        <w:rPr>
          <w:rFonts w:ascii="Times New Roman" w:hAnsi="Times New Roman" w:cs="Times New Roman"/>
          <w:lang w:val="uk-UA"/>
        </w:rPr>
        <w:t>призводили до того, що вони залишали сво</w:t>
      </w:r>
      <w:r w:rsidR="00A600DD">
        <w:rPr>
          <w:rFonts w:ascii="Times New Roman" w:hAnsi="Times New Roman" w:cs="Times New Roman"/>
          <w:lang w:val="uk-UA"/>
        </w:rPr>
        <w:t>є майно.</w:t>
      </w:r>
      <w:r w:rsidRPr="00454682">
        <w:rPr>
          <w:rFonts w:ascii="Times New Roman" w:hAnsi="Times New Roman" w:cs="Times New Roman"/>
          <w:lang w:val="uk-UA"/>
        </w:rPr>
        <w:t xml:space="preserve"> </w:t>
      </w:r>
      <w:r w:rsidR="00A600DD">
        <w:rPr>
          <w:rFonts w:ascii="Times New Roman" w:hAnsi="Times New Roman" w:cs="Times New Roman"/>
          <w:lang w:val="uk-UA"/>
        </w:rPr>
        <w:t>З</w:t>
      </w:r>
      <w:r w:rsidRPr="00454682">
        <w:rPr>
          <w:rFonts w:ascii="Times New Roman" w:hAnsi="Times New Roman" w:cs="Times New Roman"/>
          <w:lang w:val="uk-UA"/>
        </w:rPr>
        <w:t>аходи з ви</w:t>
      </w:r>
      <w:r w:rsidRPr="00454682" w:rsidR="00F037AB">
        <w:rPr>
          <w:rFonts w:ascii="Times New Roman" w:hAnsi="Times New Roman" w:cs="Times New Roman"/>
          <w:lang w:val="uk-UA"/>
        </w:rPr>
        <w:t xml:space="preserve">слання </w:t>
      </w:r>
      <w:r w:rsidRPr="00454682">
        <w:rPr>
          <w:rFonts w:ascii="Times New Roman" w:hAnsi="Times New Roman" w:cs="Times New Roman"/>
          <w:lang w:val="uk-UA"/>
        </w:rPr>
        <w:t>і призупинення зв</w:t>
      </w:r>
      <w:r w:rsidR="00B6608C">
        <w:rPr>
          <w:rFonts w:ascii="Times New Roman" w:hAnsi="Times New Roman" w:cs="Times New Roman"/>
          <w:lang w:val="uk-UA"/>
        </w:rPr>
        <w:t>’</w:t>
      </w:r>
      <w:r w:rsidRPr="00454682">
        <w:rPr>
          <w:rFonts w:ascii="Times New Roman" w:hAnsi="Times New Roman" w:cs="Times New Roman"/>
          <w:lang w:val="uk-UA"/>
        </w:rPr>
        <w:t xml:space="preserve">язку між Російською Федерацією та Грузією не дозволили їм </w:t>
      </w:r>
      <w:r w:rsidRPr="00454682" w:rsidR="00F037AB">
        <w:rPr>
          <w:rFonts w:ascii="Times New Roman" w:hAnsi="Times New Roman" w:cs="Times New Roman"/>
          <w:lang w:val="uk-UA"/>
        </w:rPr>
        <w:t xml:space="preserve">в подальшому </w:t>
      </w:r>
      <w:r w:rsidRPr="00454682">
        <w:rPr>
          <w:rFonts w:ascii="Times New Roman" w:hAnsi="Times New Roman" w:cs="Times New Roman"/>
          <w:lang w:val="uk-UA"/>
        </w:rPr>
        <w:t>вжи</w:t>
      </w:r>
      <w:r w:rsidRPr="00454682" w:rsidR="00F037AB">
        <w:rPr>
          <w:rFonts w:ascii="Times New Roman" w:hAnsi="Times New Roman" w:cs="Times New Roman"/>
          <w:lang w:val="uk-UA"/>
        </w:rPr>
        <w:t xml:space="preserve">ти </w:t>
      </w:r>
      <w:r w:rsidRPr="00454682">
        <w:rPr>
          <w:rFonts w:ascii="Times New Roman" w:hAnsi="Times New Roman" w:cs="Times New Roman"/>
          <w:lang w:val="uk-UA"/>
        </w:rPr>
        <w:t xml:space="preserve">необхідних </w:t>
      </w:r>
      <w:r w:rsidRPr="00454682" w:rsidR="00EE1886">
        <w:rPr>
          <w:rFonts w:ascii="Times New Roman" w:hAnsi="Times New Roman" w:cs="Times New Roman"/>
          <w:lang w:val="uk-UA"/>
        </w:rPr>
        <w:t xml:space="preserve">кроків </w:t>
      </w:r>
      <w:r w:rsidRPr="00454682">
        <w:rPr>
          <w:rFonts w:ascii="Times New Roman" w:hAnsi="Times New Roman" w:cs="Times New Roman"/>
          <w:lang w:val="uk-UA"/>
        </w:rPr>
        <w:t xml:space="preserve">для захисту свого майна, </w:t>
      </w:r>
      <w:r w:rsidRPr="00454682" w:rsidR="00F037AB">
        <w:rPr>
          <w:rFonts w:ascii="Times New Roman" w:hAnsi="Times New Roman" w:cs="Times New Roman"/>
          <w:lang w:val="uk-UA"/>
        </w:rPr>
        <w:t xml:space="preserve">що призвело до </w:t>
      </w:r>
      <w:r w:rsidRPr="00454682">
        <w:rPr>
          <w:rFonts w:ascii="Times New Roman" w:hAnsi="Times New Roman" w:cs="Times New Roman"/>
          <w:lang w:val="uk-UA"/>
        </w:rPr>
        <w:t>порушення статті 1 Протоколу № 1.</w:t>
      </w:r>
    </w:p>
    <w:p w:rsidR="00B6608C" w:rsidP="00FB7FCF" w:rsidRDefault="0014220C">
      <w:pPr>
        <w:pStyle w:val="ECHRPara"/>
        <w:rPr>
          <w:rFonts w:ascii="Times New Roman" w:hAnsi="Times New Roman" w:cs="Times New Roman"/>
          <w:lang w:val="uk-UA"/>
        </w:rPr>
      </w:pPr>
      <w:r w:rsidRPr="00454682">
        <w:rPr>
          <w:rFonts w:ascii="Times New Roman" w:hAnsi="Times New Roman" w:cs="Times New Roman"/>
          <w:lang w:val="uk-UA"/>
        </w:rPr>
        <w:t xml:space="preserve">Нарешті, закриття російських шкіл в Грузії </w:t>
      </w:r>
      <w:r w:rsidRPr="00454682" w:rsidR="00F037AB">
        <w:rPr>
          <w:rFonts w:ascii="Times New Roman" w:hAnsi="Times New Roman" w:cs="Times New Roman"/>
          <w:lang w:val="uk-UA"/>
        </w:rPr>
        <w:t xml:space="preserve">закрило доступ </w:t>
      </w:r>
      <w:r w:rsidRPr="00454682">
        <w:rPr>
          <w:rFonts w:ascii="Times New Roman" w:hAnsi="Times New Roman" w:cs="Times New Roman"/>
          <w:lang w:val="uk-UA"/>
        </w:rPr>
        <w:t>грузинських уч</w:t>
      </w:r>
      <w:r w:rsidRPr="00454682" w:rsidR="00F037AB">
        <w:rPr>
          <w:rFonts w:ascii="Times New Roman" w:hAnsi="Times New Roman" w:cs="Times New Roman"/>
          <w:lang w:val="uk-UA"/>
        </w:rPr>
        <w:t xml:space="preserve">нів до освіти російською мовою, </w:t>
      </w:r>
      <w:r w:rsidR="00A600DD">
        <w:rPr>
          <w:rFonts w:ascii="Times New Roman" w:hAnsi="Times New Roman" w:cs="Times New Roman"/>
          <w:lang w:val="uk-UA"/>
        </w:rPr>
        <w:t xml:space="preserve">в </w:t>
      </w:r>
      <w:r w:rsidRPr="00454682">
        <w:rPr>
          <w:rFonts w:ascii="Times New Roman" w:hAnsi="Times New Roman" w:cs="Times New Roman"/>
          <w:lang w:val="uk-UA"/>
        </w:rPr>
        <w:t>порушення статті 2 Протоколу № 1.</w:t>
      </w:r>
    </w:p>
    <w:p w:rsidR="00B6608C" w:rsidP="005C5D76" w:rsidRDefault="002168FE">
      <w:pPr>
        <w:pStyle w:val="1"/>
      </w:pPr>
      <w:r w:rsidRPr="00454682">
        <w:rPr>
          <w:lang w:val="en-US"/>
        </w:rPr>
        <w:t>  </w:t>
      </w:r>
      <w:r w:rsidRPr="00454682" w:rsidR="0014220C">
        <w:t xml:space="preserve">Уряд-відповідач </w:t>
      </w:r>
      <w:r w:rsidRPr="00454682" w:rsidR="00F037AB">
        <w:t>у цьому зв</w:t>
      </w:r>
      <w:r w:rsidR="00B6608C">
        <w:t>’</w:t>
      </w:r>
      <w:r w:rsidRPr="00454682" w:rsidR="00F037AB">
        <w:t xml:space="preserve">язку </w:t>
      </w:r>
      <w:r w:rsidR="00A600DD">
        <w:t xml:space="preserve">також </w:t>
      </w:r>
      <w:r w:rsidRPr="00454682" w:rsidR="00F037AB">
        <w:t>підкреслив</w:t>
      </w:r>
      <w:r w:rsidRPr="00454682" w:rsidR="0014220C">
        <w:t xml:space="preserve">, що </w:t>
      </w:r>
      <w:r w:rsidRPr="00454682" w:rsidR="00F037AB">
        <w:t>уряд</w:t>
      </w:r>
      <w:r w:rsidRPr="00454682" w:rsidR="0014220C">
        <w:t xml:space="preserve">-заявник не </w:t>
      </w:r>
      <w:r w:rsidRPr="00454682" w:rsidR="00F037AB">
        <w:t xml:space="preserve">надав </w:t>
      </w:r>
      <w:r w:rsidRPr="00454682" w:rsidR="0014220C">
        <w:t>жодних доказів на підтримку своїх тверджень. Що стосується статті 8 Конвенції, в</w:t>
      </w:r>
      <w:r w:rsidRPr="00454682" w:rsidR="00F037AB">
        <w:t xml:space="preserve">ін </w:t>
      </w:r>
      <w:r w:rsidRPr="00454682" w:rsidR="0014220C">
        <w:t>за</w:t>
      </w:r>
      <w:r w:rsidRPr="00454682" w:rsidR="00F037AB">
        <w:t xml:space="preserve">значив, </w:t>
      </w:r>
      <w:r w:rsidRPr="00454682" w:rsidR="0014220C">
        <w:t xml:space="preserve">по першому </w:t>
      </w:r>
      <w:r w:rsidRPr="00454682" w:rsidR="00F037AB">
        <w:t>аспекту</w:t>
      </w:r>
      <w:r w:rsidRPr="00454682" w:rsidR="0014220C">
        <w:t xml:space="preserve">, що </w:t>
      </w:r>
      <w:r w:rsidRPr="00454682" w:rsidR="00F037AB">
        <w:t>російським судам було дуже важко о</w:t>
      </w:r>
      <w:r w:rsidRPr="00454682" w:rsidR="0014220C">
        <w:t>тримати</w:t>
      </w:r>
      <w:r w:rsidRPr="00454682" w:rsidR="00F037AB">
        <w:t xml:space="preserve"> інформацію про точний сімейний стан</w:t>
      </w:r>
      <w:r w:rsidRPr="00454682" w:rsidR="0014220C">
        <w:t xml:space="preserve"> грузинських громадян, і </w:t>
      </w:r>
      <w:r w:rsidR="00A600DD">
        <w:t>нагадав</w:t>
      </w:r>
      <w:r w:rsidRPr="00454682" w:rsidR="0014220C">
        <w:t xml:space="preserve">, що, строго кажучи, </w:t>
      </w:r>
      <w:r w:rsidRPr="00454682" w:rsidR="00F037AB">
        <w:t xml:space="preserve">права на </w:t>
      </w:r>
      <w:r w:rsidRPr="00454682" w:rsidR="0014220C">
        <w:t>возз</w:t>
      </w:r>
      <w:r w:rsidR="00B6608C">
        <w:t>’</w:t>
      </w:r>
      <w:r w:rsidRPr="00454682" w:rsidR="0014220C">
        <w:t>єднання сім</w:t>
      </w:r>
      <w:r w:rsidR="00B6608C">
        <w:t>’</w:t>
      </w:r>
      <w:r w:rsidRPr="00454682" w:rsidR="0014220C">
        <w:t>ї</w:t>
      </w:r>
      <w:r w:rsidRPr="00454682" w:rsidR="00F037AB">
        <w:t xml:space="preserve"> не </w:t>
      </w:r>
      <w:r w:rsidR="00A600DD">
        <w:t>існує</w:t>
      </w:r>
      <w:r w:rsidRPr="00454682" w:rsidR="00EE1886">
        <w:t>. По другому</w:t>
      </w:r>
      <w:r w:rsidRPr="00454682" w:rsidR="0014220C">
        <w:t xml:space="preserve"> </w:t>
      </w:r>
      <w:r w:rsidRPr="00454682" w:rsidR="00EE1886">
        <w:t>аспекту</w:t>
      </w:r>
      <w:r w:rsidRPr="00454682" w:rsidR="0014220C">
        <w:t xml:space="preserve"> в</w:t>
      </w:r>
      <w:r w:rsidRPr="00454682" w:rsidR="00F037AB">
        <w:t xml:space="preserve">ін </w:t>
      </w:r>
      <w:r w:rsidRPr="00454682" w:rsidR="0014220C">
        <w:t>стверджува</w:t>
      </w:r>
      <w:r w:rsidRPr="00454682" w:rsidR="00F037AB">
        <w:t>в, що</w:t>
      </w:r>
      <w:r w:rsidRPr="00454682" w:rsidR="0014220C">
        <w:t xml:space="preserve"> якщо такі запити про надання інформації </w:t>
      </w:r>
      <w:r w:rsidRPr="00454682" w:rsidR="00EE1886">
        <w:t xml:space="preserve">і </w:t>
      </w:r>
      <w:r w:rsidRPr="00454682" w:rsidR="00F037AB">
        <w:t>роб</w:t>
      </w:r>
      <w:r w:rsidRPr="00454682" w:rsidR="00EE1886">
        <w:t xml:space="preserve">илися </w:t>
      </w:r>
      <w:r w:rsidRPr="00454682" w:rsidR="00F037AB">
        <w:t xml:space="preserve">російськими органами, відповідні чиновники </w:t>
      </w:r>
      <w:r w:rsidRPr="00454682" w:rsidR="0014220C">
        <w:t>згодом були належним чином покарані.</w:t>
      </w:r>
    </w:p>
    <w:p w:rsidR="00B6608C" w:rsidP="00FB7FCF" w:rsidRDefault="0014220C">
      <w:pPr>
        <w:pStyle w:val="ECHRPara"/>
        <w:rPr>
          <w:rFonts w:ascii="Times New Roman" w:hAnsi="Times New Roman" w:cs="Times New Roman"/>
          <w:lang w:val="uk-UA"/>
        </w:rPr>
      </w:pPr>
      <w:r w:rsidRPr="00454682">
        <w:rPr>
          <w:rFonts w:ascii="Times New Roman" w:hAnsi="Times New Roman" w:cs="Times New Roman"/>
          <w:lang w:val="uk-UA"/>
        </w:rPr>
        <w:t xml:space="preserve">Що стосується статті 1 Протоколу № 1, грузинські громадяни не були позбавлені </w:t>
      </w:r>
      <w:r w:rsidRPr="00454682" w:rsidR="00F037AB">
        <w:rPr>
          <w:rFonts w:ascii="Times New Roman" w:hAnsi="Times New Roman" w:cs="Times New Roman"/>
          <w:lang w:val="uk-UA"/>
        </w:rPr>
        <w:t>свого права власності і могли</w:t>
      </w:r>
      <w:r w:rsidRPr="00454682">
        <w:rPr>
          <w:rFonts w:ascii="Times New Roman" w:hAnsi="Times New Roman" w:cs="Times New Roman"/>
          <w:lang w:val="uk-UA"/>
        </w:rPr>
        <w:t xml:space="preserve"> </w:t>
      </w:r>
      <w:r w:rsidR="00A600DD">
        <w:rPr>
          <w:rFonts w:ascii="Times New Roman" w:hAnsi="Times New Roman" w:cs="Times New Roman"/>
          <w:lang w:val="uk-UA"/>
        </w:rPr>
        <w:t>подати будь-який позов щодо володіння та користування своїм майном</w:t>
      </w:r>
      <w:r w:rsidRPr="00454682">
        <w:rPr>
          <w:rFonts w:ascii="Times New Roman" w:hAnsi="Times New Roman" w:cs="Times New Roman"/>
          <w:lang w:val="uk-UA"/>
        </w:rPr>
        <w:t>.</w:t>
      </w:r>
    </w:p>
    <w:p w:rsidR="00B6608C" w:rsidP="00FB7FCF" w:rsidRDefault="0014220C">
      <w:pPr>
        <w:pStyle w:val="ECHRPara"/>
        <w:rPr>
          <w:rFonts w:ascii="Times New Roman" w:hAnsi="Times New Roman" w:cs="Times New Roman"/>
          <w:lang w:val="uk-UA"/>
        </w:rPr>
      </w:pPr>
      <w:r w:rsidRPr="00454682">
        <w:rPr>
          <w:rFonts w:ascii="Times New Roman" w:hAnsi="Times New Roman" w:cs="Times New Roman"/>
          <w:lang w:val="uk-UA"/>
        </w:rPr>
        <w:t>Нарешті, що стосується ст</w:t>
      </w:r>
      <w:r w:rsidRPr="00454682" w:rsidR="00F037AB">
        <w:rPr>
          <w:rFonts w:ascii="Times New Roman" w:hAnsi="Times New Roman" w:cs="Times New Roman"/>
          <w:lang w:val="uk-UA"/>
        </w:rPr>
        <w:t>атті 2 Протоколу № 1, російські шко</w:t>
      </w:r>
      <w:r w:rsidRPr="00454682">
        <w:rPr>
          <w:rFonts w:ascii="Times New Roman" w:hAnsi="Times New Roman" w:cs="Times New Roman"/>
          <w:lang w:val="uk-UA"/>
        </w:rPr>
        <w:t>л</w:t>
      </w:r>
      <w:r w:rsidRPr="00454682" w:rsidR="00F037AB">
        <w:rPr>
          <w:rFonts w:ascii="Times New Roman" w:hAnsi="Times New Roman" w:cs="Times New Roman"/>
          <w:lang w:val="uk-UA"/>
        </w:rPr>
        <w:t>и</w:t>
      </w:r>
      <w:r w:rsidRPr="00454682">
        <w:rPr>
          <w:rFonts w:ascii="Times New Roman" w:hAnsi="Times New Roman" w:cs="Times New Roman"/>
          <w:lang w:val="uk-UA"/>
        </w:rPr>
        <w:t xml:space="preserve"> в Грузії </w:t>
      </w:r>
      <w:r w:rsidR="00A600DD">
        <w:rPr>
          <w:rFonts w:ascii="Times New Roman" w:hAnsi="Times New Roman" w:cs="Times New Roman"/>
          <w:lang w:val="uk-UA"/>
        </w:rPr>
        <w:t>знаходилися під управлінням</w:t>
      </w:r>
      <w:r w:rsidRPr="00454682">
        <w:rPr>
          <w:rFonts w:ascii="Times New Roman" w:hAnsi="Times New Roman" w:cs="Times New Roman"/>
          <w:lang w:val="uk-UA"/>
        </w:rPr>
        <w:t xml:space="preserve"> Міністерства об</w:t>
      </w:r>
      <w:r w:rsidRPr="00454682" w:rsidR="00F037AB">
        <w:rPr>
          <w:rFonts w:ascii="Times New Roman" w:hAnsi="Times New Roman" w:cs="Times New Roman"/>
          <w:lang w:val="uk-UA"/>
        </w:rPr>
        <w:t>орони Російської Федерації і були закриті</w:t>
      </w:r>
      <w:r w:rsidRPr="00454682">
        <w:rPr>
          <w:rFonts w:ascii="Times New Roman" w:hAnsi="Times New Roman" w:cs="Times New Roman"/>
          <w:lang w:val="uk-UA"/>
        </w:rPr>
        <w:t xml:space="preserve"> після відходу російських солдатів з Грузії.</w:t>
      </w:r>
    </w:p>
    <w:p w:rsidRPr="00454682" w:rsidR="00FB7FCF" w:rsidP="00FB7FCF" w:rsidRDefault="00FB7FCF">
      <w:pPr>
        <w:pStyle w:val="ECHRHeading2"/>
        <w:rPr>
          <w:rFonts w:ascii="Times New Roman" w:hAnsi="Times New Roman" w:cs="Times New Roman"/>
          <w:lang w:val="uk-UA"/>
        </w:rPr>
      </w:pPr>
      <w:bookmarkStart w:name="_Toc388529030" w:id="121"/>
      <w:bookmarkStart w:name="_Toc388884483" w:id="122"/>
      <w:r w:rsidRPr="00454682">
        <w:rPr>
          <w:rFonts w:ascii="Times New Roman" w:hAnsi="Times New Roman" w:cs="Times New Roman"/>
          <w:lang w:val="uk-UA"/>
        </w:rPr>
        <w:t>B.  </w:t>
      </w:r>
      <w:r w:rsidRPr="00454682" w:rsidR="003C3A76">
        <w:rPr>
          <w:rFonts w:ascii="Times New Roman" w:hAnsi="Times New Roman" w:cs="Times New Roman"/>
          <w:lang w:val="uk-UA"/>
        </w:rPr>
        <w:t>Оцінка Суду</w:t>
      </w:r>
      <w:bookmarkEnd w:id="121"/>
      <w:bookmarkEnd w:id="122"/>
    </w:p>
    <w:p w:rsidR="00B6608C" w:rsidP="005C5D76" w:rsidRDefault="00FB7FCF">
      <w:pPr>
        <w:pStyle w:val="1"/>
      </w:pPr>
      <w:r w:rsidRPr="00454682">
        <w:t>  </w:t>
      </w:r>
      <w:r w:rsidRPr="00454682" w:rsidR="00F037AB">
        <w:t>Суд вважає, що скарги, порушені урядом-заявником за цими статтями, не є достатньо обґрунтованими, і що наявні в нього докази не є достатніми для того, щоб зробити висновок про порушення.</w:t>
      </w:r>
    </w:p>
    <w:p w:rsidRPr="00454682" w:rsidR="00F037AB" w:rsidP="005C5D76" w:rsidRDefault="002168FE">
      <w:pPr>
        <w:pStyle w:val="1"/>
      </w:pPr>
      <w:r w:rsidRPr="00454682">
        <w:rPr>
          <w:lang w:val="en-US"/>
        </w:rPr>
        <w:t>  </w:t>
      </w:r>
      <w:r w:rsidRPr="00454682" w:rsidR="00F037AB">
        <w:t>Відповідно, порушення статті 8 Конвенції та статті 1 і 2 Протоколу № 1 не було.</w:t>
      </w:r>
    </w:p>
    <w:p w:rsidRPr="00454682" w:rsidR="00FB7FCF" w:rsidP="00FB7FCF" w:rsidRDefault="00FB7FCF">
      <w:pPr>
        <w:pStyle w:val="ECHRHeading1"/>
        <w:rPr>
          <w:rFonts w:ascii="Times New Roman" w:hAnsi="Times New Roman" w:cs="Times New Roman"/>
          <w:lang w:val="uk-UA"/>
        </w:rPr>
      </w:pPr>
      <w:bookmarkStart w:name="_Toc388529031" w:id="123"/>
      <w:bookmarkStart w:name="_Toc388884484" w:id="124"/>
      <w:r w:rsidRPr="00454682">
        <w:rPr>
          <w:rFonts w:ascii="Times New Roman" w:hAnsi="Times New Roman" w:cs="Times New Roman"/>
          <w:lang w:val="uk-UA"/>
        </w:rPr>
        <w:t>XII.  </w:t>
      </w:r>
      <w:r w:rsidRPr="00454682" w:rsidR="003C3A76">
        <w:rPr>
          <w:rFonts w:ascii="Times New Roman" w:hAnsi="Times New Roman" w:cs="Times New Roman"/>
          <w:lang w:val="uk-UA"/>
        </w:rPr>
        <w:t>СТАТТЯ</w:t>
      </w:r>
      <w:r w:rsidRPr="00454682">
        <w:rPr>
          <w:rFonts w:ascii="Times New Roman" w:hAnsi="Times New Roman" w:cs="Times New Roman"/>
          <w:lang w:val="uk-UA"/>
        </w:rPr>
        <w:t xml:space="preserve"> 41 </w:t>
      </w:r>
      <w:r w:rsidRPr="00454682" w:rsidR="003C3A76">
        <w:rPr>
          <w:rFonts w:ascii="Times New Roman" w:hAnsi="Times New Roman" w:cs="Times New Roman"/>
          <w:lang w:val="uk-UA"/>
        </w:rPr>
        <w:t>КОНВЕНЦІЇ</w:t>
      </w:r>
      <w:bookmarkEnd w:id="123"/>
      <w:bookmarkEnd w:id="124"/>
    </w:p>
    <w:p w:rsidRPr="00454682" w:rsidR="00FB7FCF" w:rsidP="005C5D76" w:rsidRDefault="00FB7FCF">
      <w:pPr>
        <w:pStyle w:val="1"/>
        <w:spacing w:after="120"/>
      </w:pPr>
      <w:r w:rsidRPr="00454682">
        <w:t>  </w:t>
      </w:r>
      <w:r w:rsidRPr="00454682" w:rsidR="003C3A76">
        <w:t>Стаття</w:t>
      </w:r>
      <w:r w:rsidRPr="00454682">
        <w:t xml:space="preserve"> 41 </w:t>
      </w:r>
      <w:r w:rsidRPr="00454682" w:rsidR="003C3A76">
        <w:t>Конвенції передбачає</w:t>
      </w:r>
      <w:r w:rsidRPr="00454682">
        <w:t>:</w:t>
      </w:r>
    </w:p>
    <w:p w:rsidR="00B6608C" w:rsidP="003C3A76" w:rsidRDefault="003C3A76">
      <w:pPr>
        <w:spacing w:after="120"/>
        <w:ind w:firstLine="425"/>
        <w:rPr>
          <w:rFonts w:ascii="Times New Roman" w:hAnsi="Times New Roman" w:cs="Times New Roman"/>
          <w:b/>
          <w:sz w:val="20"/>
          <w:szCs w:val="20"/>
          <w:lang w:val="uk-UA"/>
        </w:rPr>
      </w:pPr>
      <w:r w:rsidRPr="00454682">
        <w:rPr>
          <w:rFonts w:ascii="Times New Roman" w:hAnsi="Times New Roman" w:cs="Times New Roman"/>
          <w:lang w:val="uk-UA"/>
        </w:rPr>
        <w:t>«</w:t>
      </w:r>
      <w:r w:rsidRPr="00454682">
        <w:rPr>
          <w:rFonts w:ascii="Times New Roman" w:hAnsi="Times New Roman" w:cs="Times New Roman"/>
          <w:sz w:val="20"/>
          <w:szCs w:val="20"/>
          <w:lang w:val="uk-UA"/>
        </w:rPr>
        <w:t>Якщо Суд</w:t>
      </w:r>
      <w:r w:rsidR="00B6608C">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визнає</w:t>
      </w:r>
      <w:r w:rsidR="00B6608C">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факт</w:t>
      </w:r>
      <w:r w:rsidR="00B6608C">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порушення Конвенції або протоколів до неї і якщо внутрішнє право відповідної Високої Договірної Сторони передбачає лише часткове відшкодування,</w:t>
      </w:r>
      <w:r w:rsidR="00B6608C">
        <w:rPr>
          <w:rFonts w:ascii="Times New Roman" w:hAnsi="Times New Roman" w:cs="Times New Roman"/>
          <w:sz w:val="20"/>
          <w:szCs w:val="20"/>
          <w:lang w:val="uk-UA"/>
        </w:rPr>
        <w:t xml:space="preserve"> </w:t>
      </w:r>
      <w:r w:rsidRPr="00454682">
        <w:rPr>
          <w:rFonts w:ascii="Times New Roman" w:hAnsi="Times New Roman" w:cs="Times New Roman"/>
          <w:sz w:val="20"/>
          <w:szCs w:val="20"/>
          <w:lang w:val="uk-UA"/>
        </w:rPr>
        <w:t>Суд, у разі необхідності, надає потерпілій стороні справедливу сатисфакцію.</w:t>
      </w:r>
    </w:p>
    <w:p w:rsidR="00B6608C" w:rsidP="005C5D76" w:rsidRDefault="00FB7FCF">
      <w:pPr>
        <w:pStyle w:val="1"/>
      </w:pPr>
      <w:r w:rsidRPr="00454682">
        <w:t>  </w:t>
      </w:r>
      <w:r w:rsidRPr="00454682" w:rsidR="000701CA">
        <w:t>Уряд-заявник просив Суд «</w:t>
      </w:r>
      <w:r w:rsidRPr="00454682" w:rsidR="00EE1886">
        <w:t xml:space="preserve">присудити справедливу сатисфакцію за статтею 41, зокрема, компенсацію, репарацію, </w:t>
      </w:r>
      <w:r w:rsidRPr="00454682" w:rsidR="00EE1886">
        <w:rPr>
          <w:i/>
        </w:rPr>
        <w:t>restitutio in integrum</w:t>
      </w:r>
      <w:r w:rsidRPr="00454682" w:rsidR="00EE1886">
        <w:t>, судові та інші витрати, а також іншу компенсацію, яка підлягає уточненню, за будь-яку матеріальну та моральну шкоду, заподіяну або понесену потерпілими сторонами в результаті порушень і участі в цьому провадженні»</w:t>
      </w:r>
      <w:r w:rsidRPr="00454682" w:rsidR="00FA7B15">
        <w:t xml:space="preserve"> </w:t>
      </w:r>
      <w:r w:rsidRPr="00454682" w:rsidR="000701CA">
        <w:t>(див</w:t>
      </w:r>
      <w:r w:rsidRPr="00454682" w:rsidR="00FA7B15">
        <w:t>.</w:t>
      </w:r>
      <w:r w:rsidRPr="00454682" w:rsidR="000701CA">
        <w:t xml:space="preserve"> пункт 79 вище).</w:t>
      </w:r>
    </w:p>
    <w:p w:rsidR="00B6608C" w:rsidP="005C5D76" w:rsidRDefault="002168FE">
      <w:pPr>
        <w:pStyle w:val="1"/>
      </w:pPr>
      <w:r w:rsidRPr="00454682">
        <w:rPr>
          <w:lang w:val="en-US"/>
        </w:rPr>
        <w:t>  </w:t>
      </w:r>
      <w:r w:rsidRPr="00454682" w:rsidR="000701CA">
        <w:t>Суд вважає, що питання про застосуванн</w:t>
      </w:r>
      <w:r w:rsidRPr="00454682" w:rsidR="00FA7B15">
        <w:t>я статті 41 Конвенції не готове</w:t>
      </w:r>
      <w:r w:rsidRPr="00454682" w:rsidR="000701CA">
        <w:t xml:space="preserve"> до розгляду</w:t>
      </w:r>
      <w:r w:rsidRPr="00454682" w:rsidR="00FA7B15">
        <w:t>.</w:t>
      </w:r>
    </w:p>
    <w:p w:rsidRPr="00454682" w:rsidR="00FB7FCF" w:rsidP="00FB7FCF" w:rsidRDefault="00FA7B15">
      <w:pPr>
        <w:pStyle w:val="ECHRTitle1"/>
        <w:keepNext w:val="0"/>
        <w:keepLines w:val="0"/>
        <w:rPr>
          <w:rFonts w:ascii="Times New Roman" w:hAnsi="Times New Roman" w:cs="Times New Roman"/>
          <w:lang w:val="uk-UA"/>
        </w:rPr>
      </w:pPr>
      <w:bookmarkStart w:name="_Toc388529032" w:id="125"/>
      <w:bookmarkStart w:name="_Toc388535138" w:id="126"/>
      <w:bookmarkStart w:name="_Toc388535769" w:id="127"/>
      <w:bookmarkStart w:name="_Toc388537638" w:id="128"/>
      <w:bookmarkStart w:name="_Toc388867361" w:id="129"/>
      <w:bookmarkStart w:name="_Toc388867466" w:id="130"/>
      <w:bookmarkStart w:name="_Toc388884485" w:id="131"/>
      <w:r w:rsidRPr="00454682">
        <w:rPr>
          <w:rFonts w:ascii="Times New Roman" w:hAnsi="Times New Roman" w:cs="Times New Roman"/>
          <w:lang w:val="uk-UA"/>
        </w:rPr>
        <w:t>З ЦИХ ПІДСТАВ</w:t>
      </w:r>
      <w:bookmarkEnd w:id="125"/>
      <w:bookmarkEnd w:id="126"/>
      <w:bookmarkEnd w:id="127"/>
      <w:bookmarkEnd w:id="128"/>
      <w:bookmarkEnd w:id="129"/>
      <w:bookmarkEnd w:id="130"/>
      <w:bookmarkEnd w:id="131"/>
      <w:r w:rsidRPr="00454682">
        <w:rPr>
          <w:rFonts w:ascii="Times New Roman" w:hAnsi="Times New Roman" w:cs="Times New Roman"/>
          <w:lang w:val="uk-UA"/>
        </w:rPr>
        <w:t xml:space="preserve"> СУД</w:t>
      </w:r>
      <w:r w:rsidRPr="00454682" w:rsidR="00EE1886">
        <w:rPr>
          <w:rFonts w:ascii="Times New Roman" w:hAnsi="Times New Roman" w:cs="Times New Roman"/>
          <w:lang w:val="uk-UA"/>
        </w:rPr>
        <w:t>:</w:t>
      </w:r>
    </w:p>
    <w:p w:rsidR="00B6608C" w:rsidP="00A015E5" w:rsidRDefault="00FA7B15">
      <w:pPr>
        <w:spacing w:after="120"/>
        <w:ind w:left="284" w:hanging="284"/>
        <w:rPr>
          <w:rFonts w:ascii="Times New Roman" w:hAnsi="Times New Roman" w:cs="Times New Roman"/>
          <w:lang w:val="uk-UA"/>
        </w:rPr>
      </w:pPr>
      <w:r w:rsidRPr="00454682">
        <w:rPr>
          <w:rFonts w:ascii="Times New Roman" w:hAnsi="Times New Roman" w:cs="Times New Roman"/>
          <w:lang w:val="uk-UA"/>
        </w:rPr>
        <w:t xml:space="preserve">1.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мало місце порушення статті 38 Конвенції;</w:t>
      </w:r>
    </w:p>
    <w:p w:rsidR="00B6608C" w:rsidP="00A015E5" w:rsidRDefault="00FA7B15">
      <w:pPr>
        <w:spacing w:after="120"/>
        <w:ind w:left="284" w:hanging="284"/>
        <w:rPr>
          <w:rFonts w:ascii="Times New Roman" w:hAnsi="Times New Roman" w:cs="Times New Roman"/>
          <w:lang w:val="uk-UA"/>
        </w:rPr>
      </w:pPr>
      <w:r w:rsidRPr="00454682">
        <w:rPr>
          <w:rFonts w:ascii="Times New Roman" w:hAnsi="Times New Roman" w:cs="Times New Roman"/>
          <w:lang w:val="uk-UA"/>
        </w:rPr>
        <w:t xml:space="preserve">2.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в Російській Федерації восени 2006 року було впроваджено скоординовану політику </w:t>
      </w:r>
      <w:r w:rsidRPr="00454682" w:rsidR="00656CC9">
        <w:rPr>
          <w:rFonts w:ascii="Times New Roman" w:hAnsi="Times New Roman" w:cs="Times New Roman"/>
          <w:lang w:val="uk-UA"/>
        </w:rPr>
        <w:t>затримання</w:t>
      </w:r>
      <w:r w:rsidRPr="00454682">
        <w:rPr>
          <w:rFonts w:ascii="Times New Roman" w:hAnsi="Times New Roman" w:cs="Times New Roman"/>
          <w:lang w:val="uk-UA"/>
        </w:rPr>
        <w:t xml:space="preserve">, </w:t>
      </w:r>
      <w:r w:rsidRPr="00454682" w:rsidR="00EE1886">
        <w:rPr>
          <w:rFonts w:ascii="Times New Roman" w:hAnsi="Times New Roman" w:cs="Times New Roman"/>
          <w:lang w:val="uk-UA"/>
        </w:rPr>
        <w:t xml:space="preserve">утримання під вартою та </w:t>
      </w:r>
      <w:r w:rsidRPr="00454682">
        <w:rPr>
          <w:rFonts w:ascii="Times New Roman" w:hAnsi="Times New Roman" w:cs="Times New Roman"/>
          <w:lang w:val="uk-UA"/>
        </w:rPr>
        <w:t>вислання грузинських громадян, яка становила адміністративну практику для цілей прецедентного права за Конвенцією;</w:t>
      </w:r>
    </w:p>
    <w:p w:rsidR="00B6608C" w:rsidP="00A015E5" w:rsidRDefault="00FA7B15">
      <w:pPr>
        <w:spacing w:after="120"/>
        <w:ind w:left="284" w:hanging="284"/>
        <w:rPr>
          <w:rFonts w:ascii="Times New Roman" w:hAnsi="Times New Roman" w:cs="Times New Roman"/>
          <w:lang w:val="uk-UA"/>
        </w:rPr>
      </w:pPr>
      <w:r w:rsidRPr="00454682">
        <w:rPr>
          <w:rFonts w:ascii="Times New Roman" w:hAnsi="Times New Roman" w:cs="Times New Roman"/>
          <w:lang w:val="uk-UA"/>
        </w:rPr>
        <w:t xml:space="preserve">3. </w:t>
      </w:r>
      <w:r w:rsidRPr="00454682">
        <w:rPr>
          <w:rFonts w:ascii="Times New Roman" w:hAnsi="Times New Roman" w:cs="Times New Roman"/>
          <w:i/>
          <w:lang w:val="uk-UA"/>
        </w:rPr>
        <w:t>Відхиляє</w:t>
      </w:r>
      <w:r w:rsidRPr="00454682">
        <w:rPr>
          <w:rFonts w:ascii="Times New Roman" w:hAnsi="Times New Roman" w:cs="Times New Roman"/>
          <w:lang w:val="uk-UA"/>
        </w:rPr>
        <w:t xml:space="preserve"> шістнадцятьма голосами проти одного попереднє заперечення уряду-відповідача щодо невичерпання національних засобів правового захисту в цьому відношенні;</w:t>
      </w:r>
    </w:p>
    <w:p w:rsidR="00B6608C" w:rsidP="00A015E5" w:rsidRDefault="00FA7B15">
      <w:pPr>
        <w:spacing w:after="120"/>
        <w:ind w:left="284" w:hanging="284"/>
        <w:rPr>
          <w:rFonts w:ascii="Times New Roman" w:hAnsi="Times New Roman" w:cs="Times New Roman"/>
          <w:lang w:val="uk-UA"/>
        </w:rPr>
      </w:pPr>
      <w:r w:rsidRPr="00454682">
        <w:rPr>
          <w:rFonts w:ascii="Times New Roman" w:hAnsi="Times New Roman" w:cs="Times New Roman"/>
          <w:lang w:val="uk-UA"/>
        </w:rPr>
        <w:t xml:space="preserve">4.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одностайно, що заява уряду-заявника була подана протягом шестимісячного </w:t>
      </w:r>
      <w:r w:rsidRPr="00454682" w:rsidR="00EE1886">
        <w:rPr>
          <w:rFonts w:ascii="Times New Roman" w:hAnsi="Times New Roman" w:cs="Times New Roman"/>
          <w:lang w:val="uk-UA"/>
        </w:rPr>
        <w:t>строку, передбаченого статтею</w:t>
      </w:r>
      <w:r w:rsidRPr="00454682">
        <w:rPr>
          <w:rFonts w:ascii="Times New Roman" w:hAnsi="Times New Roman" w:cs="Times New Roman"/>
          <w:lang w:val="uk-UA"/>
        </w:rPr>
        <w:t xml:space="preserve"> 35 § 1 Конвенції;</w:t>
      </w:r>
    </w:p>
    <w:p w:rsidR="00B6608C" w:rsidP="00A015E5" w:rsidRDefault="00FA7B15">
      <w:pPr>
        <w:spacing w:after="120"/>
        <w:ind w:left="284" w:hanging="284"/>
        <w:rPr>
          <w:rFonts w:ascii="Times New Roman" w:hAnsi="Times New Roman" w:cs="Times New Roman"/>
          <w:lang w:val="uk-UA"/>
        </w:rPr>
      </w:pPr>
      <w:r w:rsidRPr="00454682">
        <w:rPr>
          <w:rFonts w:ascii="Times New Roman" w:hAnsi="Times New Roman" w:cs="Times New Roman"/>
          <w:lang w:val="uk-UA"/>
        </w:rPr>
        <w:t xml:space="preserve">5.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вислання грузинських громадян під час розглянутого періоду становило адміністративну практ</w:t>
      </w:r>
      <w:r w:rsidRPr="00454682" w:rsidR="00EE1886">
        <w:rPr>
          <w:rFonts w:ascii="Times New Roman" w:hAnsi="Times New Roman" w:cs="Times New Roman"/>
          <w:lang w:val="uk-UA"/>
        </w:rPr>
        <w:t>ику</w:t>
      </w:r>
      <w:r w:rsidRPr="00454682">
        <w:rPr>
          <w:rFonts w:ascii="Times New Roman" w:hAnsi="Times New Roman" w:cs="Times New Roman"/>
          <w:lang w:val="uk-UA"/>
        </w:rPr>
        <w:t xml:space="preserve"> в порушення статті 4 Протоколу № 4;</w:t>
      </w:r>
    </w:p>
    <w:p w:rsidR="00B6608C" w:rsidP="00A015E5" w:rsidRDefault="00FA7B15">
      <w:pPr>
        <w:spacing w:after="120"/>
        <w:ind w:left="284" w:hanging="284"/>
        <w:rPr>
          <w:rFonts w:ascii="Times New Roman" w:hAnsi="Times New Roman" w:cs="Times New Roman"/>
          <w:lang w:val="uk-UA"/>
        </w:rPr>
      </w:pPr>
      <w:r w:rsidRPr="00454682">
        <w:rPr>
          <w:rFonts w:ascii="Times New Roman" w:hAnsi="Times New Roman" w:cs="Times New Roman"/>
          <w:lang w:val="uk-UA"/>
        </w:rPr>
        <w:t xml:space="preserve">6.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w:t>
      </w:r>
      <w:r w:rsidRPr="00454682" w:rsidR="00656CC9">
        <w:rPr>
          <w:rFonts w:ascii="Times New Roman" w:hAnsi="Times New Roman" w:cs="Times New Roman"/>
          <w:lang w:val="uk-UA"/>
        </w:rPr>
        <w:t>затримання</w:t>
      </w:r>
      <w:r w:rsidRPr="00454682">
        <w:rPr>
          <w:rFonts w:ascii="Times New Roman" w:hAnsi="Times New Roman" w:cs="Times New Roman"/>
          <w:lang w:val="uk-UA"/>
        </w:rPr>
        <w:t xml:space="preserve"> і </w:t>
      </w:r>
      <w:r w:rsidRPr="00454682" w:rsidR="00656CC9">
        <w:rPr>
          <w:rFonts w:ascii="Times New Roman" w:hAnsi="Times New Roman" w:cs="Times New Roman"/>
          <w:lang w:val="uk-UA"/>
        </w:rPr>
        <w:t xml:space="preserve">утримання під вартою </w:t>
      </w:r>
      <w:r w:rsidRPr="00454682">
        <w:rPr>
          <w:rFonts w:ascii="Times New Roman" w:hAnsi="Times New Roman" w:cs="Times New Roman"/>
          <w:lang w:val="uk-UA"/>
        </w:rPr>
        <w:t>громадян Грузії під ча</w:t>
      </w:r>
      <w:r w:rsidR="00A600DD">
        <w:rPr>
          <w:rFonts w:ascii="Times New Roman" w:hAnsi="Times New Roman" w:cs="Times New Roman"/>
          <w:lang w:val="uk-UA"/>
        </w:rPr>
        <w:t>с розглянутого періоду становило</w:t>
      </w:r>
      <w:r w:rsidRPr="00454682">
        <w:rPr>
          <w:rFonts w:ascii="Times New Roman" w:hAnsi="Times New Roman" w:cs="Times New Roman"/>
          <w:lang w:val="uk-UA"/>
        </w:rPr>
        <w:t xml:space="preserve"> адміністративну практику в порушення статті 5 § 1 Конвенції;</w:t>
      </w:r>
    </w:p>
    <w:p w:rsidR="00B6608C" w:rsidP="00A015E5" w:rsidRDefault="00FA7B15">
      <w:pPr>
        <w:spacing w:after="120"/>
        <w:ind w:left="284" w:hanging="284"/>
        <w:rPr>
          <w:rFonts w:ascii="Times New Roman" w:hAnsi="Times New Roman" w:cs="Times New Roman"/>
          <w:lang w:val="uk-UA"/>
        </w:rPr>
      </w:pPr>
      <w:r w:rsidRPr="00454682">
        <w:rPr>
          <w:rFonts w:ascii="Times New Roman" w:hAnsi="Times New Roman" w:cs="Times New Roman"/>
          <w:lang w:val="uk-UA"/>
        </w:rPr>
        <w:t xml:space="preserve">7.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відсутність </w:t>
      </w:r>
      <w:r w:rsidR="00A600DD">
        <w:rPr>
          <w:rFonts w:ascii="Times New Roman" w:hAnsi="Times New Roman" w:cs="Times New Roman"/>
          <w:lang w:val="uk-UA"/>
        </w:rPr>
        <w:t>у</w:t>
      </w:r>
      <w:r w:rsidRPr="00454682" w:rsidR="00EE1886">
        <w:rPr>
          <w:rFonts w:ascii="Times New Roman" w:hAnsi="Times New Roman" w:cs="Times New Roman"/>
          <w:lang w:val="uk-UA"/>
        </w:rPr>
        <w:t xml:space="preserve"> громадян Грузії засобів правового захисту </w:t>
      </w:r>
      <w:r w:rsidRPr="00454682">
        <w:rPr>
          <w:rFonts w:ascii="Times New Roman" w:hAnsi="Times New Roman" w:cs="Times New Roman"/>
          <w:lang w:val="uk-UA"/>
        </w:rPr>
        <w:t xml:space="preserve">проти </w:t>
      </w:r>
      <w:r w:rsidRPr="00454682" w:rsidR="00656CC9">
        <w:rPr>
          <w:rFonts w:ascii="Times New Roman" w:hAnsi="Times New Roman" w:cs="Times New Roman"/>
          <w:lang w:val="uk-UA"/>
        </w:rPr>
        <w:t>затримання</w:t>
      </w:r>
      <w:r w:rsidRPr="00454682">
        <w:rPr>
          <w:rFonts w:ascii="Times New Roman" w:hAnsi="Times New Roman" w:cs="Times New Roman"/>
          <w:lang w:val="uk-UA"/>
        </w:rPr>
        <w:t xml:space="preserve">, </w:t>
      </w:r>
      <w:r w:rsidRPr="00454682" w:rsidR="00656CC9">
        <w:rPr>
          <w:rFonts w:ascii="Times New Roman" w:hAnsi="Times New Roman" w:cs="Times New Roman"/>
          <w:lang w:val="uk-UA"/>
        </w:rPr>
        <w:t>утримання</w:t>
      </w:r>
      <w:r w:rsidRPr="00454682" w:rsidR="00EE1886">
        <w:rPr>
          <w:rFonts w:ascii="Times New Roman" w:hAnsi="Times New Roman" w:cs="Times New Roman"/>
          <w:lang w:val="uk-UA"/>
        </w:rPr>
        <w:t xml:space="preserve"> під вартою та</w:t>
      </w:r>
      <w:r w:rsidRPr="00454682">
        <w:rPr>
          <w:rFonts w:ascii="Times New Roman" w:hAnsi="Times New Roman" w:cs="Times New Roman"/>
          <w:lang w:val="uk-UA"/>
        </w:rPr>
        <w:t xml:space="preserve"> вислання протягом розглянутого періоду становила порушення статті 5 § 4 Конвенції;</w:t>
      </w:r>
    </w:p>
    <w:p w:rsidR="00B6608C" w:rsidP="00A015E5" w:rsidRDefault="00FA7B15">
      <w:pPr>
        <w:spacing w:after="120"/>
        <w:ind w:left="284" w:hanging="284"/>
        <w:rPr>
          <w:rFonts w:ascii="Times New Roman" w:hAnsi="Times New Roman" w:cs="Times New Roman"/>
          <w:lang w:val="uk-UA"/>
        </w:rPr>
      </w:pPr>
      <w:r w:rsidRPr="00454682">
        <w:rPr>
          <w:rFonts w:ascii="Times New Roman" w:hAnsi="Times New Roman" w:cs="Times New Roman"/>
          <w:lang w:val="uk-UA"/>
        </w:rPr>
        <w:t xml:space="preserve">8.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умови утримання </w:t>
      </w:r>
      <w:r w:rsidRPr="00454682" w:rsidR="00A600DD">
        <w:rPr>
          <w:rFonts w:ascii="Times New Roman" w:hAnsi="Times New Roman" w:cs="Times New Roman"/>
          <w:lang w:val="uk-UA"/>
        </w:rPr>
        <w:t xml:space="preserve">під вартою </w:t>
      </w:r>
      <w:r w:rsidRPr="00454682">
        <w:rPr>
          <w:rFonts w:ascii="Times New Roman" w:hAnsi="Times New Roman" w:cs="Times New Roman"/>
          <w:lang w:val="uk-UA"/>
        </w:rPr>
        <w:t>громадян Грузії протягом розглянутого періоду с</w:t>
      </w:r>
      <w:r w:rsidRPr="00454682" w:rsidR="00EE1886">
        <w:rPr>
          <w:rFonts w:ascii="Times New Roman" w:hAnsi="Times New Roman" w:cs="Times New Roman"/>
          <w:lang w:val="uk-UA"/>
        </w:rPr>
        <w:t>тановили</w:t>
      </w:r>
      <w:r w:rsidRPr="00454682">
        <w:rPr>
          <w:rFonts w:ascii="Times New Roman" w:hAnsi="Times New Roman" w:cs="Times New Roman"/>
          <w:lang w:val="uk-UA"/>
        </w:rPr>
        <w:t xml:space="preserve"> адміністративну практику в порушення статті 3 Конвенції;</w:t>
      </w:r>
    </w:p>
    <w:p w:rsidR="00B6608C" w:rsidP="00A015E5" w:rsidRDefault="00FA7B15">
      <w:pPr>
        <w:spacing w:after="120"/>
        <w:ind w:left="284" w:hanging="284"/>
        <w:rPr>
          <w:rFonts w:ascii="Times New Roman" w:hAnsi="Times New Roman" w:cs="Times New Roman"/>
          <w:lang w:val="uk-UA"/>
        </w:rPr>
      </w:pPr>
      <w:r w:rsidRPr="00454682">
        <w:rPr>
          <w:rFonts w:ascii="Times New Roman" w:hAnsi="Times New Roman" w:cs="Times New Roman"/>
          <w:lang w:val="uk-UA"/>
        </w:rPr>
        <w:t xml:space="preserve">9.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необхідності розглядати за статтею 3 Конвенції решту </w:t>
      </w:r>
      <w:r w:rsidRPr="00454682" w:rsidR="00EE1886">
        <w:rPr>
          <w:rFonts w:ascii="Times New Roman" w:hAnsi="Times New Roman" w:cs="Times New Roman"/>
          <w:lang w:val="uk-UA"/>
        </w:rPr>
        <w:t xml:space="preserve">доводів </w:t>
      </w:r>
      <w:r w:rsidRPr="00454682">
        <w:rPr>
          <w:rFonts w:ascii="Times New Roman" w:hAnsi="Times New Roman" w:cs="Times New Roman"/>
          <w:lang w:val="uk-UA"/>
        </w:rPr>
        <w:t>сторін про умови вислання грузинських громадян протягом розглянутого періоду немає;</w:t>
      </w:r>
    </w:p>
    <w:p w:rsidR="00B6608C" w:rsidP="00A600DD" w:rsidRDefault="00FA7B15">
      <w:pPr>
        <w:spacing w:after="120"/>
        <w:ind w:left="426" w:hanging="426"/>
        <w:rPr>
          <w:rFonts w:ascii="Times New Roman" w:hAnsi="Times New Roman" w:cs="Times New Roman"/>
          <w:lang w:val="uk-UA"/>
        </w:rPr>
      </w:pPr>
      <w:r w:rsidRPr="00454682">
        <w:rPr>
          <w:rFonts w:ascii="Times New Roman" w:hAnsi="Times New Roman" w:cs="Times New Roman"/>
          <w:lang w:val="uk-UA"/>
        </w:rPr>
        <w:t xml:space="preserve">10.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тринадцятьма голосами проти чотирьох, що мало місце порушення статті</w:t>
      </w:r>
      <w:r w:rsidR="00B6608C">
        <w:rPr>
          <w:rFonts w:ascii="Times New Roman" w:hAnsi="Times New Roman" w:cs="Times New Roman"/>
          <w:lang w:val="uk-UA"/>
        </w:rPr>
        <w:t xml:space="preserve"> </w:t>
      </w:r>
      <w:r w:rsidRPr="00454682">
        <w:rPr>
          <w:rFonts w:ascii="Times New Roman" w:hAnsi="Times New Roman" w:cs="Times New Roman"/>
          <w:lang w:val="uk-UA"/>
        </w:rPr>
        <w:t>13 Конвенції, взятої в поєднанні зі статтею 5 § 1 Конвенції;</w:t>
      </w:r>
    </w:p>
    <w:p w:rsidR="00B6608C" w:rsidP="00A600DD" w:rsidRDefault="00FA7B15">
      <w:pPr>
        <w:spacing w:after="120"/>
        <w:ind w:left="426" w:hanging="426"/>
        <w:rPr>
          <w:rFonts w:ascii="Times New Roman" w:hAnsi="Times New Roman" w:cs="Times New Roman"/>
          <w:lang w:val="uk-UA"/>
        </w:rPr>
      </w:pPr>
      <w:r w:rsidRPr="00454682">
        <w:rPr>
          <w:rFonts w:ascii="Times New Roman" w:hAnsi="Times New Roman" w:cs="Times New Roman"/>
          <w:lang w:val="uk-UA"/>
        </w:rPr>
        <w:t xml:space="preserve">11.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мало місце порушення статті 13 Конвенції, взятої в поєднанні зі статтею 3 Конвенції;</w:t>
      </w:r>
    </w:p>
    <w:p w:rsidR="00B6608C" w:rsidP="00A600DD" w:rsidRDefault="00FA7B15">
      <w:pPr>
        <w:spacing w:after="120"/>
        <w:ind w:left="426" w:hanging="426"/>
        <w:rPr>
          <w:rFonts w:ascii="Times New Roman" w:hAnsi="Times New Roman" w:cs="Times New Roman"/>
          <w:lang w:val="uk-UA"/>
        </w:rPr>
      </w:pPr>
      <w:r w:rsidRPr="00454682">
        <w:rPr>
          <w:rFonts w:ascii="Times New Roman" w:hAnsi="Times New Roman" w:cs="Times New Roman"/>
          <w:lang w:val="uk-UA"/>
        </w:rPr>
        <w:t xml:space="preserve">12.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одностайно, що необхідності розглядати скарги, порушені урядом-заявником за статтею</w:t>
      </w:r>
      <w:r w:rsidRPr="00454682" w:rsidR="00EE1886">
        <w:rPr>
          <w:rFonts w:ascii="Times New Roman" w:hAnsi="Times New Roman" w:cs="Times New Roman"/>
          <w:lang w:val="uk-UA"/>
        </w:rPr>
        <w:t xml:space="preserve"> 13 Конвенції, взятою</w:t>
      </w:r>
      <w:r w:rsidRPr="00454682">
        <w:rPr>
          <w:rFonts w:ascii="Times New Roman" w:hAnsi="Times New Roman" w:cs="Times New Roman"/>
          <w:lang w:val="uk-UA"/>
        </w:rPr>
        <w:t xml:space="preserve"> в поєднанні зі статтею 4 Протоколу № 4 та статтею 5 § 4 Конвенції, немає;</w:t>
      </w:r>
    </w:p>
    <w:p w:rsidR="00B6608C" w:rsidP="00A600DD" w:rsidRDefault="00FA7B15">
      <w:pPr>
        <w:spacing w:after="120"/>
        <w:ind w:left="426" w:hanging="426"/>
        <w:rPr>
          <w:rFonts w:ascii="Times New Roman" w:hAnsi="Times New Roman" w:cs="Times New Roman"/>
          <w:lang w:val="uk-UA"/>
        </w:rPr>
      </w:pPr>
      <w:r w:rsidRPr="00454682">
        <w:rPr>
          <w:rFonts w:ascii="Times New Roman" w:hAnsi="Times New Roman" w:cs="Times New Roman"/>
          <w:lang w:val="uk-UA"/>
        </w:rPr>
        <w:t xml:space="preserve">13.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необхідності розглядати скарги, порушені урядом-заявником за статтею 14 Конвенції, взятою в поєднанні зі статтею 4 Протоколу № 4 та статтею 5 §§ 1 і 4 і статтею 3 Конвенції, немає;</w:t>
      </w:r>
    </w:p>
    <w:p w:rsidR="00B6608C" w:rsidP="00A600DD" w:rsidRDefault="00FA7B15">
      <w:pPr>
        <w:spacing w:after="120"/>
        <w:ind w:left="426" w:hanging="426"/>
        <w:rPr>
          <w:rFonts w:ascii="Times New Roman" w:hAnsi="Times New Roman" w:cs="Times New Roman"/>
          <w:lang w:val="uk-UA"/>
        </w:rPr>
      </w:pPr>
      <w:r w:rsidRPr="00454682">
        <w:rPr>
          <w:rFonts w:ascii="Times New Roman" w:hAnsi="Times New Roman" w:cs="Times New Roman"/>
          <w:lang w:val="uk-UA"/>
        </w:rPr>
        <w:t xml:space="preserve">14.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необхідності розглядати скарги, п</w:t>
      </w:r>
      <w:r w:rsidRPr="00454682" w:rsidR="00A015E5">
        <w:rPr>
          <w:rFonts w:ascii="Times New Roman" w:hAnsi="Times New Roman" w:cs="Times New Roman"/>
          <w:lang w:val="uk-UA"/>
        </w:rPr>
        <w:t>орушені урядом</w:t>
      </w:r>
      <w:r w:rsidRPr="00454682">
        <w:rPr>
          <w:rFonts w:ascii="Times New Roman" w:hAnsi="Times New Roman" w:cs="Times New Roman"/>
          <w:lang w:val="uk-UA"/>
        </w:rPr>
        <w:t xml:space="preserve">-заявником </w:t>
      </w:r>
      <w:r w:rsidRPr="00454682" w:rsidR="00A015E5">
        <w:rPr>
          <w:rFonts w:ascii="Times New Roman" w:hAnsi="Times New Roman" w:cs="Times New Roman"/>
          <w:lang w:val="uk-UA"/>
        </w:rPr>
        <w:t>за статтею 18 Конвенції, взятою</w:t>
      </w:r>
      <w:r w:rsidRPr="00454682">
        <w:rPr>
          <w:rFonts w:ascii="Times New Roman" w:hAnsi="Times New Roman" w:cs="Times New Roman"/>
          <w:lang w:val="uk-UA"/>
        </w:rPr>
        <w:t xml:space="preserve"> в </w:t>
      </w:r>
      <w:r w:rsidRPr="00454682" w:rsidR="00A015E5">
        <w:rPr>
          <w:rFonts w:ascii="Times New Roman" w:hAnsi="Times New Roman" w:cs="Times New Roman"/>
          <w:lang w:val="uk-UA"/>
        </w:rPr>
        <w:t xml:space="preserve">поєднанні </w:t>
      </w:r>
      <w:r w:rsidRPr="00454682">
        <w:rPr>
          <w:rFonts w:ascii="Times New Roman" w:hAnsi="Times New Roman" w:cs="Times New Roman"/>
          <w:lang w:val="uk-UA"/>
        </w:rPr>
        <w:t>зі статтею 4 Протоко</w:t>
      </w:r>
      <w:r w:rsidRPr="00454682" w:rsidR="00A015E5">
        <w:rPr>
          <w:rFonts w:ascii="Times New Roman" w:hAnsi="Times New Roman" w:cs="Times New Roman"/>
          <w:lang w:val="uk-UA"/>
        </w:rPr>
        <w:t>лу № 4 та статтею 5 §§ 1 і 4 і статтею</w:t>
      </w:r>
      <w:r w:rsidRPr="00454682">
        <w:rPr>
          <w:rFonts w:ascii="Times New Roman" w:hAnsi="Times New Roman" w:cs="Times New Roman"/>
          <w:lang w:val="uk-UA"/>
        </w:rPr>
        <w:t xml:space="preserve"> 3 Конвенції</w:t>
      </w:r>
      <w:r w:rsidRPr="00454682" w:rsidR="00A015E5">
        <w:rPr>
          <w:rFonts w:ascii="Times New Roman" w:hAnsi="Times New Roman" w:cs="Times New Roman"/>
          <w:lang w:val="uk-UA"/>
        </w:rPr>
        <w:t>, немає</w:t>
      </w:r>
      <w:r w:rsidRPr="00454682">
        <w:rPr>
          <w:rFonts w:ascii="Times New Roman" w:hAnsi="Times New Roman" w:cs="Times New Roman"/>
          <w:lang w:val="uk-UA"/>
        </w:rPr>
        <w:t>;</w:t>
      </w:r>
    </w:p>
    <w:p w:rsidR="00B6608C" w:rsidP="00A600DD" w:rsidRDefault="00FA7B15">
      <w:pPr>
        <w:spacing w:after="120"/>
        <w:ind w:left="426" w:hanging="426"/>
        <w:rPr>
          <w:rFonts w:ascii="Times New Roman" w:hAnsi="Times New Roman" w:cs="Times New Roman"/>
          <w:lang w:val="uk-UA"/>
        </w:rPr>
      </w:pPr>
      <w:r w:rsidRPr="00454682">
        <w:rPr>
          <w:rFonts w:ascii="Times New Roman" w:hAnsi="Times New Roman" w:cs="Times New Roman"/>
          <w:lang w:val="uk-UA"/>
        </w:rPr>
        <w:t xml:space="preserve">15.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шістнадцятьма голосами проти одного, що порушення статті 1 Протоколу № 7</w:t>
      </w:r>
      <w:r w:rsidRPr="00454682" w:rsidR="00A015E5">
        <w:rPr>
          <w:rFonts w:ascii="Times New Roman" w:hAnsi="Times New Roman" w:cs="Times New Roman"/>
          <w:lang w:val="uk-UA"/>
        </w:rPr>
        <w:t xml:space="preserve"> не було</w:t>
      </w:r>
      <w:r w:rsidRPr="00454682">
        <w:rPr>
          <w:rFonts w:ascii="Times New Roman" w:hAnsi="Times New Roman" w:cs="Times New Roman"/>
          <w:lang w:val="uk-UA"/>
        </w:rPr>
        <w:t>;</w:t>
      </w:r>
    </w:p>
    <w:p w:rsidR="00B6608C" w:rsidP="00E0571B" w:rsidRDefault="00FA7B15">
      <w:pPr>
        <w:spacing w:after="120"/>
        <w:ind w:left="426" w:hanging="426"/>
        <w:rPr>
          <w:rFonts w:ascii="Times New Roman" w:hAnsi="Times New Roman" w:cs="Times New Roman"/>
          <w:lang w:val="uk-UA"/>
        </w:rPr>
      </w:pPr>
      <w:r w:rsidRPr="00454682">
        <w:rPr>
          <w:rFonts w:ascii="Times New Roman" w:hAnsi="Times New Roman" w:cs="Times New Roman"/>
          <w:lang w:val="uk-UA"/>
        </w:rPr>
        <w:t xml:space="preserve">16.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одно</w:t>
      </w:r>
      <w:r w:rsidRPr="00454682" w:rsidR="00A015E5">
        <w:rPr>
          <w:rFonts w:ascii="Times New Roman" w:hAnsi="Times New Roman" w:cs="Times New Roman"/>
          <w:lang w:val="uk-UA"/>
        </w:rPr>
        <w:t>стайно</w:t>
      </w:r>
      <w:r w:rsidRPr="00454682">
        <w:rPr>
          <w:rFonts w:ascii="Times New Roman" w:hAnsi="Times New Roman" w:cs="Times New Roman"/>
          <w:lang w:val="uk-UA"/>
        </w:rPr>
        <w:t>, що поруше</w:t>
      </w:r>
      <w:r w:rsidRPr="00454682" w:rsidR="00A015E5">
        <w:rPr>
          <w:rFonts w:ascii="Times New Roman" w:hAnsi="Times New Roman" w:cs="Times New Roman"/>
          <w:lang w:val="uk-UA"/>
        </w:rPr>
        <w:t>ння статті 8 Конвенції та статей</w:t>
      </w:r>
      <w:r w:rsidRPr="00454682">
        <w:rPr>
          <w:rFonts w:ascii="Times New Roman" w:hAnsi="Times New Roman" w:cs="Times New Roman"/>
          <w:lang w:val="uk-UA"/>
        </w:rPr>
        <w:t xml:space="preserve"> 1 і 2 Протоколу № 1</w:t>
      </w:r>
      <w:r w:rsidRPr="00454682" w:rsidR="00A015E5">
        <w:rPr>
          <w:rFonts w:ascii="Times New Roman" w:hAnsi="Times New Roman" w:cs="Times New Roman"/>
          <w:lang w:val="uk-UA"/>
        </w:rPr>
        <w:t xml:space="preserve"> не було</w:t>
      </w:r>
      <w:r w:rsidRPr="00454682">
        <w:rPr>
          <w:rFonts w:ascii="Times New Roman" w:hAnsi="Times New Roman" w:cs="Times New Roman"/>
          <w:lang w:val="uk-UA"/>
        </w:rPr>
        <w:t>;</w:t>
      </w:r>
    </w:p>
    <w:p w:rsidR="00B6608C" w:rsidP="00E0571B" w:rsidRDefault="00FA7B15">
      <w:pPr>
        <w:ind w:left="284" w:hanging="284"/>
        <w:rPr>
          <w:rFonts w:ascii="Times New Roman" w:hAnsi="Times New Roman" w:cs="Times New Roman"/>
          <w:lang w:val="uk-UA"/>
        </w:rPr>
      </w:pPr>
      <w:r w:rsidRPr="00454682">
        <w:rPr>
          <w:rFonts w:ascii="Times New Roman" w:hAnsi="Times New Roman" w:cs="Times New Roman"/>
          <w:lang w:val="uk-UA"/>
        </w:rPr>
        <w:t xml:space="preserve">17. </w:t>
      </w:r>
      <w:r w:rsidRPr="00454682">
        <w:rPr>
          <w:rFonts w:ascii="Times New Roman" w:hAnsi="Times New Roman" w:cs="Times New Roman"/>
          <w:i/>
          <w:lang w:val="uk-UA"/>
        </w:rPr>
        <w:t>Постановляє</w:t>
      </w:r>
      <w:r w:rsidRPr="00454682">
        <w:rPr>
          <w:rFonts w:ascii="Times New Roman" w:hAnsi="Times New Roman" w:cs="Times New Roman"/>
          <w:lang w:val="uk-UA"/>
        </w:rPr>
        <w:t xml:space="preserve"> одно</w:t>
      </w:r>
      <w:r w:rsidRPr="00454682" w:rsidR="00A015E5">
        <w:rPr>
          <w:rFonts w:ascii="Times New Roman" w:hAnsi="Times New Roman" w:cs="Times New Roman"/>
          <w:lang w:val="uk-UA"/>
        </w:rPr>
        <w:t>стайно</w:t>
      </w:r>
      <w:r w:rsidRPr="00454682">
        <w:rPr>
          <w:rFonts w:ascii="Times New Roman" w:hAnsi="Times New Roman" w:cs="Times New Roman"/>
          <w:lang w:val="uk-UA"/>
        </w:rPr>
        <w:t>, що питання про застосуванн</w:t>
      </w:r>
      <w:r w:rsidRPr="00454682" w:rsidR="00A015E5">
        <w:rPr>
          <w:rFonts w:ascii="Times New Roman" w:hAnsi="Times New Roman" w:cs="Times New Roman"/>
          <w:lang w:val="uk-UA"/>
        </w:rPr>
        <w:t>я статті 41 Конвенції не готове</w:t>
      </w:r>
      <w:r w:rsidRPr="00454682">
        <w:rPr>
          <w:rFonts w:ascii="Times New Roman" w:hAnsi="Times New Roman" w:cs="Times New Roman"/>
          <w:lang w:val="uk-UA"/>
        </w:rPr>
        <w:t xml:space="preserve"> для</w:t>
      </w:r>
      <w:r w:rsidR="00B6608C">
        <w:rPr>
          <w:rFonts w:ascii="Times New Roman" w:hAnsi="Times New Roman" w:cs="Times New Roman"/>
          <w:lang w:val="uk-UA"/>
        </w:rPr>
        <w:t xml:space="preserve"> </w:t>
      </w:r>
      <w:r w:rsidRPr="00454682">
        <w:rPr>
          <w:rFonts w:ascii="Times New Roman" w:hAnsi="Times New Roman" w:cs="Times New Roman"/>
          <w:lang w:val="uk-UA"/>
        </w:rPr>
        <w:t>вирішення;</w:t>
      </w:r>
    </w:p>
    <w:p w:rsidRPr="00454682" w:rsidR="00A015E5" w:rsidP="00E02336" w:rsidRDefault="00E02336">
      <w:pPr>
        <w:ind w:firstLine="340"/>
        <w:rPr>
          <w:rFonts w:ascii="Times New Roman" w:hAnsi="Times New Roman" w:cs="Times New Roman"/>
          <w:lang w:val="uk-UA"/>
        </w:rPr>
      </w:pPr>
      <w:r w:rsidRPr="00454682">
        <w:rPr>
          <w:rFonts w:ascii="Times New Roman" w:hAnsi="Times New Roman" w:cs="Times New Roman"/>
          <w:lang w:val="uk-UA"/>
        </w:rPr>
        <w:t>в</w:t>
      </w:r>
      <w:r w:rsidRPr="00454682" w:rsidR="00FA7B15">
        <w:rPr>
          <w:rFonts w:ascii="Times New Roman" w:hAnsi="Times New Roman" w:cs="Times New Roman"/>
          <w:lang w:val="uk-UA"/>
        </w:rPr>
        <w:t>ідп</w:t>
      </w:r>
      <w:r w:rsidRPr="00454682">
        <w:rPr>
          <w:rFonts w:ascii="Times New Roman" w:hAnsi="Times New Roman" w:cs="Times New Roman"/>
          <w:lang w:val="uk-UA"/>
        </w:rPr>
        <w:t>овідно:</w:t>
      </w:r>
    </w:p>
    <w:p w:rsidR="00B6608C" w:rsidP="00A015E5" w:rsidRDefault="00A015E5">
      <w:pPr>
        <w:ind w:firstLine="340"/>
        <w:rPr>
          <w:rFonts w:ascii="Times New Roman" w:hAnsi="Times New Roman" w:cs="Times New Roman"/>
          <w:lang w:val="uk-UA"/>
        </w:rPr>
      </w:pPr>
      <w:r w:rsidRPr="00454682">
        <w:rPr>
          <w:rFonts w:ascii="Times New Roman" w:hAnsi="Times New Roman" w:cs="Times New Roman"/>
          <w:lang w:val="uk-UA"/>
        </w:rPr>
        <w:t>а) відкладає</w:t>
      </w:r>
      <w:r w:rsidRPr="00454682" w:rsidR="00FA7B15">
        <w:rPr>
          <w:rFonts w:ascii="Times New Roman" w:hAnsi="Times New Roman" w:cs="Times New Roman"/>
          <w:lang w:val="uk-UA"/>
        </w:rPr>
        <w:t xml:space="preserve"> зазначене питання в цілому;</w:t>
      </w:r>
    </w:p>
    <w:p w:rsidR="00B6608C" w:rsidP="00A015E5" w:rsidRDefault="00A015E5">
      <w:pPr>
        <w:ind w:firstLine="340"/>
        <w:rPr>
          <w:rFonts w:ascii="Times New Roman" w:hAnsi="Times New Roman" w:cs="Times New Roman"/>
          <w:lang w:val="uk-UA"/>
        </w:rPr>
      </w:pPr>
      <w:r w:rsidRPr="00454682">
        <w:rPr>
          <w:rFonts w:ascii="Times New Roman" w:hAnsi="Times New Roman" w:cs="Times New Roman"/>
        </w:rPr>
        <w:t>b</w:t>
      </w:r>
      <w:r w:rsidRPr="00454682">
        <w:rPr>
          <w:rFonts w:ascii="Times New Roman" w:hAnsi="Times New Roman" w:cs="Times New Roman"/>
          <w:lang w:val="uk-UA"/>
        </w:rPr>
        <w:t xml:space="preserve">) </w:t>
      </w:r>
      <w:r w:rsidRPr="00454682" w:rsidR="006B42C7">
        <w:rPr>
          <w:rFonts w:ascii="Times New Roman" w:hAnsi="Times New Roman" w:cs="Times New Roman"/>
          <w:lang w:val="uk-UA"/>
        </w:rPr>
        <w:t>пропонує</w:t>
      </w:r>
      <w:r w:rsidRPr="00454682">
        <w:rPr>
          <w:rFonts w:ascii="Times New Roman" w:hAnsi="Times New Roman" w:cs="Times New Roman"/>
          <w:lang w:val="uk-UA"/>
        </w:rPr>
        <w:t xml:space="preserve"> у</w:t>
      </w:r>
      <w:r w:rsidRPr="00454682" w:rsidR="00FA7B15">
        <w:rPr>
          <w:rFonts w:ascii="Times New Roman" w:hAnsi="Times New Roman" w:cs="Times New Roman"/>
          <w:lang w:val="uk-UA"/>
        </w:rPr>
        <w:t>ряд</w:t>
      </w:r>
      <w:r w:rsidRPr="00454682" w:rsidR="006B42C7">
        <w:rPr>
          <w:rFonts w:ascii="Times New Roman" w:hAnsi="Times New Roman" w:cs="Times New Roman"/>
          <w:lang w:val="uk-UA"/>
        </w:rPr>
        <w:t>у</w:t>
      </w:r>
      <w:r w:rsidRPr="00454682">
        <w:rPr>
          <w:rFonts w:ascii="Times New Roman" w:hAnsi="Times New Roman" w:cs="Times New Roman"/>
          <w:lang w:val="uk-UA"/>
        </w:rPr>
        <w:t>-</w:t>
      </w:r>
      <w:r w:rsidRPr="00454682" w:rsidR="00FA7B15">
        <w:rPr>
          <w:rFonts w:ascii="Times New Roman" w:hAnsi="Times New Roman" w:cs="Times New Roman"/>
          <w:lang w:val="uk-UA"/>
        </w:rPr>
        <w:t>заявник</w:t>
      </w:r>
      <w:r w:rsidRPr="00454682" w:rsidR="006B42C7">
        <w:rPr>
          <w:rFonts w:ascii="Times New Roman" w:hAnsi="Times New Roman" w:cs="Times New Roman"/>
          <w:lang w:val="uk-UA"/>
        </w:rPr>
        <w:t>у</w:t>
      </w:r>
      <w:r w:rsidRPr="00454682" w:rsidR="00FA7B15">
        <w:rPr>
          <w:rFonts w:ascii="Times New Roman" w:hAnsi="Times New Roman" w:cs="Times New Roman"/>
          <w:lang w:val="uk-UA"/>
        </w:rPr>
        <w:t xml:space="preserve"> і </w:t>
      </w:r>
      <w:r w:rsidRPr="00454682">
        <w:rPr>
          <w:rFonts w:ascii="Times New Roman" w:hAnsi="Times New Roman" w:cs="Times New Roman"/>
          <w:lang w:val="uk-UA"/>
        </w:rPr>
        <w:t>уряд</w:t>
      </w:r>
      <w:r w:rsidRPr="00454682" w:rsidR="006B42C7">
        <w:rPr>
          <w:rFonts w:ascii="Times New Roman" w:hAnsi="Times New Roman" w:cs="Times New Roman"/>
          <w:lang w:val="uk-UA"/>
        </w:rPr>
        <w:t>у</w:t>
      </w:r>
      <w:r w:rsidRPr="00454682">
        <w:rPr>
          <w:rFonts w:ascii="Times New Roman" w:hAnsi="Times New Roman" w:cs="Times New Roman"/>
          <w:lang w:val="uk-UA"/>
        </w:rPr>
        <w:t>-</w:t>
      </w:r>
      <w:r w:rsidRPr="00454682" w:rsidR="00FA7B15">
        <w:rPr>
          <w:rFonts w:ascii="Times New Roman" w:hAnsi="Times New Roman" w:cs="Times New Roman"/>
          <w:lang w:val="uk-UA"/>
        </w:rPr>
        <w:t>відповідач</w:t>
      </w:r>
      <w:r w:rsidRPr="00454682" w:rsidR="006B42C7">
        <w:rPr>
          <w:rFonts w:ascii="Times New Roman" w:hAnsi="Times New Roman" w:cs="Times New Roman"/>
          <w:lang w:val="uk-UA"/>
        </w:rPr>
        <w:t>у</w:t>
      </w:r>
      <w:r w:rsidRPr="00454682" w:rsidR="00FA7B15">
        <w:rPr>
          <w:rFonts w:ascii="Times New Roman" w:hAnsi="Times New Roman" w:cs="Times New Roman"/>
          <w:lang w:val="uk-UA"/>
        </w:rPr>
        <w:t xml:space="preserve"> </w:t>
      </w:r>
      <w:r w:rsidRPr="00454682">
        <w:rPr>
          <w:rFonts w:ascii="Times New Roman" w:hAnsi="Times New Roman" w:cs="Times New Roman"/>
          <w:lang w:val="uk-UA"/>
        </w:rPr>
        <w:t xml:space="preserve">надати </w:t>
      </w:r>
      <w:r w:rsidRPr="00454682" w:rsidR="00FA7B15">
        <w:rPr>
          <w:rFonts w:ascii="Times New Roman" w:hAnsi="Times New Roman" w:cs="Times New Roman"/>
          <w:lang w:val="uk-UA"/>
        </w:rPr>
        <w:t>протягом дванадцяти місяців з дати повідомле</w:t>
      </w:r>
      <w:r w:rsidRPr="00454682" w:rsidR="00EE1886">
        <w:rPr>
          <w:rFonts w:ascii="Times New Roman" w:hAnsi="Times New Roman" w:cs="Times New Roman"/>
          <w:lang w:val="uk-UA"/>
        </w:rPr>
        <w:t>ння цього рішення</w:t>
      </w:r>
      <w:r w:rsidRPr="00454682" w:rsidR="00FA7B15">
        <w:rPr>
          <w:rFonts w:ascii="Times New Roman" w:hAnsi="Times New Roman" w:cs="Times New Roman"/>
          <w:lang w:val="uk-UA"/>
        </w:rPr>
        <w:t xml:space="preserve"> свої </w:t>
      </w:r>
      <w:r w:rsidR="00E0571B">
        <w:rPr>
          <w:rFonts w:ascii="Times New Roman" w:hAnsi="Times New Roman" w:cs="Times New Roman"/>
          <w:lang w:val="uk-UA"/>
        </w:rPr>
        <w:t xml:space="preserve">письмові </w:t>
      </w:r>
      <w:r w:rsidRPr="00454682" w:rsidR="00FA7B15">
        <w:rPr>
          <w:rFonts w:ascii="Times New Roman" w:hAnsi="Times New Roman" w:cs="Times New Roman"/>
          <w:lang w:val="uk-UA"/>
        </w:rPr>
        <w:t>зауваження з даного питання і, зокрема,</w:t>
      </w:r>
      <w:r w:rsidRPr="00454682">
        <w:rPr>
          <w:rFonts w:ascii="Times New Roman" w:hAnsi="Times New Roman" w:cs="Times New Roman"/>
          <w:lang w:val="uk-UA"/>
        </w:rPr>
        <w:t xml:space="preserve"> повідомити Суд про будь-яку </w:t>
      </w:r>
      <w:r w:rsidR="00E0571B">
        <w:rPr>
          <w:rFonts w:ascii="Times New Roman" w:hAnsi="Times New Roman" w:cs="Times New Roman"/>
          <w:lang w:val="uk-UA"/>
        </w:rPr>
        <w:t>домовленість, якої</w:t>
      </w:r>
      <w:r w:rsidRPr="00454682">
        <w:rPr>
          <w:rFonts w:ascii="Times New Roman" w:hAnsi="Times New Roman" w:cs="Times New Roman"/>
          <w:lang w:val="uk-UA"/>
        </w:rPr>
        <w:t xml:space="preserve"> вони можуть </w:t>
      </w:r>
      <w:r w:rsidR="00E0571B">
        <w:rPr>
          <w:rFonts w:ascii="Times New Roman" w:hAnsi="Times New Roman" w:cs="Times New Roman"/>
          <w:lang w:val="uk-UA"/>
        </w:rPr>
        <w:t>досягти</w:t>
      </w:r>
      <w:r w:rsidRPr="00454682" w:rsidR="00FA7B15">
        <w:rPr>
          <w:rFonts w:ascii="Times New Roman" w:hAnsi="Times New Roman" w:cs="Times New Roman"/>
          <w:lang w:val="uk-UA"/>
        </w:rPr>
        <w:t>;</w:t>
      </w:r>
    </w:p>
    <w:p w:rsidR="00B6608C" w:rsidP="00A015E5" w:rsidRDefault="00A015E5">
      <w:pPr>
        <w:spacing w:after="120"/>
        <w:ind w:firstLine="340"/>
        <w:rPr>
          <w:rFonts w:ascii="Times New Roman" w:hAnsi="Times New Roman" w:cs="Times New Roman"/>
          <w:lang w:val="uk-UA"/>
        </w:rPr>
      </w:pPr>
      <w:r w:rsidRPr="00454682">
        <w:rPr>
          <w:rFonts w:ascii="Times New Roman" w:hAnsi="Times New Roman" w:cs="Times New Roman"/>
          <w:lang w:val="uk-UA"/>
        </w:rPr>
        <w:t>с</w:t>
      </w:r>
      <w:r w:rsidRPr="00454682" w:rsidR="00FA7B15">
        <w:rPr>
          <w:rFonts w:ascii="Times New Roman" w:hAnsi="Times New Roman" w:cs="Times New Roman"/>
          <w:lang w:val="uk-UA"/>
        </w:rPr>
        <w:t xml:space="preserve">) </w:t>
      </w:r>
      <w:r w:rsidRPr="00454682">
        <w:rPr>
          <w:rFonts w:ascii="Times New Roman" w:hAnsi="Times New Roman" w:cs="Times New Roman"/>
          <w:lang w:val="uk-UA"/>
        </w:rPr>
        <w:t>відкладає</w:t>
      </w:r>
      <w:r w:rsidRPr="00454682" w:rsidR="00FA7B15">
        <w:rPr>
          <w:rFonts w:ascii="Times New Roman" w:hAnsi="Times New Roman" w:cs="Times New Roman"/>
          <w:lang w:val="uk-UA"/>
        </w:rPr>
        <w:t xml:space="preserve"> </w:t>
      </w:r>
      <w:r w:rsidRPr="00454682">
        <w:rPr>
          <w:rFonts w:ascii="Times New Roman" w:hAnsi="Times New Roman" w:cs="Times New Roman"/>
          <w:lang w:val="uk-UA"/>
        </w:rPr>
        <w:t>питання подальшої процедури</w:t>
      </w:r>
      <w:r w:rsidRPr="00454682" w:rsidR="00FA7B15">
        <w:rPr>
          <w:rFonts w:ascii="Times New Roman" w:hAnsi="Times New Roman" w:cs="Times New Roman"/>
          <w:lang w:val="uk-UA"/>
        </w:rPr>
        <w:t xml:space="preserve"> і </w:t>
      </w:r>
      <w:r w:rsidRPr="00454682">
        <w:rPr>
          <w:rFonts w:ascii="Times New Roman" w:hAnsi="Times New Roman" w:cs="Times New Roman"/>
          <w:lang w:val="uk-UA"/>
        </w:rPr>
        <w:t xml:space="preserve">уповноважує Голову </w:t>
      </w:r>
      <w:r w:rsidRPr="00454682" w:rsidR="00FA7B15">
        <w:rPr>
          <w:rFonts w:ascii="Times New Roman" w:hAnsi="Times New Roman" w:cs="Times New Roman"/>
          <w:lang w:val="uk-UA"/>
        </w:rPr>
        <w:t xml:space="preserve">Суду </w:t>
      </w:r>
      <w:r w:rsidRPr="00454682">
        <w:rPr>
          <w:rFonts w:ascii="Times New Roman" w:hAnsi="Times New Roman" w:cs="Times New Roman"/>
          <w:lang w:val="uk-UA"/>
        </w:rPr>
        <w:t>встановити її в разі необхідності</w:t>
      </w:r>
      <w:r w:rsidRPr="00454682" w:rsidR="00FA7B15">
        <w:rPr>
          <w:rFonts w:ascii="Times New Roman" w:hAnsi="Times New Roman" w:cs="Times New Roman"/>
          <w:lang w:val="uk-UA"/>
        </w:rPr>
        <w:t>.</w:t>
      </w:r>
    </w:p>
    <w:p w:rsidR="00B6608C" w:rsidP="00A015E5" w:rsidRDefault="00FA7B15">
      <w:pPr>
        <w:spacing w:after="120"/>
        <w:ind w:firstLine="340"/>
        <w:rPr>
          <w:rFonts w:ascii="Times New Roman" w:hAnsi="Times New Roman" w:cs="Times New Roman"/>
          <w:lang w:val="uk-UA"/>
        </w:rPr>
      </w:pPr>
      <w:r w:rsidRPr="00454682">
        <w:rPr>
          <w:rFonts w:ascii="Times New Roman" w:hAnsi="Times New Roman" w:cs="Times New Roman"/>
          <w:lang w:val="uk-UA"/>
        </w:rPr>
        <w:t xml:space="preserve">Вчинено англійською та французькою мовами й оголошено на публічному слуханні в </w:t>
      </w:r>
      <w:r w:rsidR="00E0571B">
        <w:rPr>
          <w:rFonts w:ascii="Times New Roman" w:hAnsi="Times New Roman" w:cs="Times New Roman"/>
          <w:lang w:val="uk-UA"/>
        </w:rPr>
        <w:t>Палаці прав людини в</w:t>
      </w:r>
      <w:r w:rsidRPr="00454682" w:rsidR="00A015E5">
        <w:rPr>
          <w:rFonts w:ascii="Times New Roman" w:hAnsi="Times New Roman" w:cs="Times New Roman"/>
          <w:lang w:val="uk-UA"/>
        </w:rPr>
        <w:t xml:space="preserve"> Страсбурзі</w:t>
      </w:r>
      <w:r w:rsidRPr="00454682">
        <w:rPr>
          <w:rFonts w:ascii="Times New Roman" w:hAnsi="Times New Roman" w:cs="Times New Roman"/>
          <w:lang w:val="uk-UA"/>
        </w:rPr>
        <w:t xml:space="preserve"> 3 липня 2014 року.</w:t>
      </w:r>
    </w:p>
    <w:p w:rsidRPr="00454682" w:rsidR="00FB7FCF" w:rsidP="00FB7FCF" w:rsidRDefault="00A015E5">
      <w:pPr>
        <w:pStyle w:val="JuSigned"/>
        <w:keepNext/>
        <w:keepLines/>
        <w:rPr>
          <w:rFonts w:ascii="Times New Roman" w:hAnsi="Times New Roman" w:cs="Times New Roman"/>
          <w:lang w:val="uk-UA"/>
        </w:rPr>
      </w:pPr>
      <w:r w:rsidRPr="00454682">
        <w:rPr>
          <w:rFonts w:ascii="Times New Roman" w:hAnsi="Times New Roman" w:cs="Times New Roman"/>
          <w:lang w:val="uk-UA"/>
        </w:rPr>
        <w:t>Майкл</w:t>
      </w:r>
      <w:r w:rsidRPr="00454682" w:rsidR="00FB7FCF">
        <w:rPr>
          <w:rFonts w:ascii="Times New Roman" w:hAnsi="Times New Roman" w:cs="Times New Roman"/>
          <w:lang w:val="uk-UA"/>
        </w:rPr>
        <w:t xml:space="preserve"> O</w:t>
      </w:r>
      <w:r w:rsidR="00B6608C">
        <w:rPr>
          <w:rFonts w:ascii="Times New Roman" w:hAnsi="Times New Roman" w:cs="Times New Roman"/>
          <w:lang w:val="uk-UA"/>
        </w:rPr>
        <w:t>’</w:t>
      </w:r>
      <w:r w:rsidRPr="00454682">
        <w:rPr>
          <w:rFonts w:ascii="Times New Roman" w:hAnsi="Times New Roman" w:cs="Times New Roman"/>
          <w:lang w:val="uk-UA"/>
        </w:rPr>
        <w:t>Бойл</w:t>
      </w:r>
      <w:r w:rsidRPr="00454682" w:rsidR="00FB7FCF">
        <w:rPr>
          <w:rFonts w:ascii="Times New Roman" w:hAnsi="Times New Roman" w:cs="Times New Roman"/>
          <w:lang w:val="uk-UA"/>
        </w:rPr>
        <w:tab/>
      </w:r>
      <w:r w:rsidRPr="00454682">
        <w:rPr>
          <w:rFonts w:ascii="Times New Roman" w:hAnsi="Times New Roman" w:cs="Times New Roman"/>
          <w:lang w:val="uk-UA"/>
        </w:rPr>
        <w:t>Жозеп</w:t>
      </w:r>
      <w:r w:rsidRPr="00454682" w:rsidR="00FB7FCF">
        <w:rPr>
          <w:rFonts w:ascii="Times New Roman" w:hAnsi="Times New Roman" w:cs="Times New Roman"/>
          <w:lang w:val="uk-UA"/>
        </w:rPr>
        <w:t xml:space="preserve"> </w:t>
      </w:r>
      <w:r w:rsidRPr="00454682">
        <w:rPr>
          <w:rFonts w:ascii="Times New Roman" w:hAnsi="Times New Roman" w:cs="Times New Roman"/>
          <w:lang w:val="uk-UA"/>
        </w:rPr>
        <w:t>Касадеваль</w:t>
      </w:r>
      <w:r w:rsidRPr="00454682" w:rsidR="00FB7FCF">
        <w:rPr>
          <w:rFonts w:ascii="Times New Roman" w:hAnsi="Times New Roman" w:cs="Times New Roman"/>
          <w:lang w:val="uk-UA"/>
        </w:rPr>
        <w:br/>
      </w:r>
      <w:r w:rsidRPr="00454682" w:rsidR="00FB7FCF">
        <w:rPr>
          <w:rFonts w:ascii="Times New Roman" w:hAnsi="Times New Roman" w:cs="Times New Roman"/>
          <w:lang w:val="uk-UA"/>
        </w:rPr>
        <w:tab/>
      </w:r>
      <w:r w:rsidRPr="00454682">
        <w:rPr>
          <w:rFonts w:ascii="Times New Roman" w:hAnsi="Times New Roman" w:cs="Times New Roman"/>
          <w:lang w:val="uk-UA"/>
        </w:rPr>
        <w:t>Заступник Секретаря</w:t>
      </w:r>
      <w:r w:rsidRPr="00454682" w:rsidR="00FB7FCF">
        <w:rPr>
          <w:rFonts w:ascii="Times New Roman" w:hAnsi="Times New Roman" w:cs="Times New Roman"/>
          <w:lang w:val="uk-UA"/>
        </w:rPr>
        <w:tab/>
      </w:r>
      <w:r w:rsidRPr="00454682">
        <w:rPr>
          <w:rFonts w:ascii="Times New Roman" w:hAnsi="Times New Roman" w:cs="Times New Roman"/>
          <w:lang w:val="uk-UA"/>
        </w:rPr>
        <w:t>Голова</w:t>
      </w:r>
    </w:p>
    <w:p w:rsidRPr="00454682" w:rsidR="00A015E5" w:rsidP="00A015E5" w:rsidRDefault="00A015E5">
      <w:pPr>
        <w:spacing w:after="120"/>
        <w:ind w:firstLine="340"/>
        <w:rPr>
          <w:rFonts w:ascii="Times New Roman" w:hAnsi="Times New Roman" w:cs="Times New Roman"/>
          <w:lang w:val="uk-UA"/>
        </w:rPr>
      </w:pPr>
    </w:p>
    <w:p w:rsidR="00B6608C" w:rsidP="00A015E5" w:rsidRDefault="00A015E5">
      <w:pPr>
        <w:ind w:firstLine="340"/>
        <w:rPr>
          <w:rFonts w:ascii="Times New Roman" w:hAnsi="Times New Roman" w:cs="Times New Roman"/>
          <w:lang w:val="uk-UA"/>
        </w:rPr>
      </w:pPr>
      <w:r w:rsidRPr="00454682">
        <w:rPr>
          <w:rFonts w:ascii="Times New Roman" w:hAnsi="Times New Roman" w:cs="Times New Roman"/>
          <w:lang w:val="uk-UA"/>
        </w:rPr>
        <w:t>Відповідно до статті 45 § 2 Конвенції і правила</w:t>
      </w:r>
      <w:r w:rsidRPr="00454682" w:rsidR="00EE1886">
        <w:rPr>
          <w:rFonts w:ascii="Times New Roman" w:hAnsi="Times New Roman" w:cs="Times New Roman"/>
          <w:lang w:val="uk-UA"/>
        </w:rPr>
        <w:t xml:space="preserve"> 74 § 2 Регламенту Суду</w:t>
      </w:r>
      <w:r w:rsidRPr="00454682">
        <w:rPr>
          <w:rFonts w:ascii="Times New Roman" w:hAnsi="Times New Roman" w:cs="Times New Roman"/>
          <w:lang w:val="uk-UA"/>
        </w:rPr>
        <w:t xml:space="preserve"> до цього рішення додаються наступні окремі думки:</w:t>
      </w:r>
    </w:p>
    <w:p w:rsidR="00B6608C" w:rsidP="00A015E5" w:rsidRDefault="00A015E5">
      <w:pPr>
        <w:ind w:firstLine="340"/>
        <w:rPr>
          <w:rFonts w:ascii="Times New Roman" w:hAnsi="Times New Roman" w:cs="Times New Roman"/>
          <w:lang w:val="uk-UA"/>
        </w:rPr>
      </w:pPr>
      <w:r w:rsidRPr="00454682">
        <w:rPr>
          <w:rFonts w:ascii="Times New Roman" w:hAnsi="Times New Roman" w:cs="Times New Roman"/>
          <w:lang w:val="uk-UA"/>
        </w:rPr>
        <w:t>(а) частково неспівпадаюча думка судді Лопес Герри, до</w:t>
      </w:r>
      <w:r w:rsidR="00E0571B">
        <w:rPr>
          <w:rFonts w:ascii="Times New Roman" w:hAnsi="Times New Roman" w:cs="Times New Roman"/>
          <w:lang w:val="uk-UA"/>
        </w:rPr>
        <w:t xml:space="preserve"> якої приєдналися судді Братца та</w:t>
      </w:r>
      <w:r w:rsidRPr="00454682">
        <w:rPr>
          <w:rFonts w:ascii="Times New Roman" w:hAnsi="Times New Roman" w:cs="Times New Roman"/>
          <w:lang w:val="uk-UA"/>
        </w:rPr>
        <w:t xml:space="preserve"> Калайджиєва;</w:t>
      </w:r>
    </w:p>
    <w:p w:rsidR="00B6608C" w:rsidP="00A015E5" w:rsidRDefault="00A015E5">
      <w:pPr>
        <w:ind w:firstLine="340"/>
        <w:rPr>
          <w:rFonts w:ascii="Times New Roman" w:hAnsi="Times New Roman" w:cs="Times New Roman"/>
          <w:lang w:val="uk-UA"/>
        </w:rPr>
      </w:pPr>
      <w:r w:rsidRPr="00454682">
        <w:rPr>
          <w:rFonts w:ascii="Times New Roman" w:hAnsi="Times New Roman" w:cs="Times New Roman"/>
          <w:lang w:val="uk-UA"/>
        </w:rPr>
        <w:t>(</w:t>
      </w:r>
      <w:r w:rsidRPr="00454682">
        <w:rPr>
          <w:rFonts w:ascii="Times New Roman" w:hAnsi="Times New Roman" w:cs="Times New Roman"/>
        </w:rPr>
        <w:t>b</w:t>
      </w:r>
      <w:r w:rsidRPr="00454682">
        <w:rPr>
          <w:rFonts w:ascii="Times New Roman" w:hAnsi="Times New Roman" w:cs="Times New Roman"/>
          <w:lang w:val="uk-UA"/>
        </w:rPr>
        <w:t>) частково неспівпадаюча думка судді Цоцорії;</w:t>
      </w:r>
    </w:p>
    <w:p w:rsidRPr="00454682" w:rsidR="00A015E5" w:rsidP="00A015E5" w:rsidRDefault="00A015E5">
      <w:pPr>
        <w:ind w:firstLine="340"/>
        <w:rPr>
          <w:rFonts w:ascii="Times New Roman" w:hAnsi="Times New Roman" w:cs="Times New Roman"/>
          <w:lang w:val="uk-UA"/>
        </w:rPr>
      </w:pPr>
      <w:r w:rsidRPr="00454682">
        <w:rPr>
          <w:rFonts w:ascii="Times New Roman" w:hAnsi="Times New Roman" w:cs="Times New Roman"/>
          <w:lang w:val="uk-UA"/>
        </w:rPr>
        <w:t>(с) неспівпадаюча думка судді Дєдова.</w:t>
      </w:r>
    </w:p>
    <w:p w:rsidRPr="00454682" w:rsidR="00FB7FCF" w:rsidP="00FB7FCF" w:rsidRDefault="003721D3">
      <w:pPr>
        <w:pStyle w:val="JuInitialled"/>
        <w:rPr>
          <w:rFonts w:ascii="Times New Roman" w:hAnsi="Times New Roman" w:cs="Times New Roman"/>
          <w:u w:val="single"/>
          <w:lang w:val="uk-UA"/>
        </w:rPr>
      </w:pPr>
      <w:r w:rsidRPr="00454682">
        <w:rPr>
          <w:rFonts w:ascii="Times New Roman" w:hAnsi="Times New Roman" w:cs="Times New Roman"/>
          <w:lang w:val="uk-UA"/>
        </w:rPr>
        <w:t>Ж.К</w:t>
      </w:r>
      <w:r w:rsidRPr="00454682" w:rsidR="00FB7FCF">
        <w:rPr>
          <w:rFonts w:ascii="Times New Roman" w:hAnsi="Times New Roman" w:cs="Times New Roman"/>
          <w:lang w:val="uk-UA"/>
        </w:rPr>
        <w:t>.M.</w:t>
      </w:r>
      <w:r w:rsidRPr="00454682" w:rsidR="00FB7FCF">
        <w:rPr>
          <w:rFonts w:ascii="Times New Roman" w:hAnsi="Times New Roman" w:cs="Times New Roman"/>
          <w:lang w:val="uk-UA"/>
        </w:rPr>
        <w:br/>
        <w:t>M.O</w:t>
      </w:r>
      <w:r w:rsidR="00B6608C">
        <w:rPr>
          <w:rFonts w:ascii="Times New Roman" w:hAnsi="Times New Roman" w:cs="Times New Roman"/>
          <w:lang w:val="uk-UA"/>
        </w:rPr>
        <w:t>’</w:t>
      </w:r>
      <w:r w:rsidRPr="00454682" w:rsidR="00627144">
        <w:rPr>
          <w:rFonts w:ascii="Times New Roman" w:hAnsi="Times New Roman" w:cs="Times New Roman"/>
          <w:lang w:val="uk-UA"/>
        </w:rPr>
        <w:t>Б</w:t>
      </w:r>
      <w:r w:rsidRPr="00454682" w:rsidR="00FB7FCF">
        <w:rPr>
          <w:rFonts w:ascii="Times New Roman" w:hAnsi="Times New Roman" w:cs="Times New Roman"/>
          <w:lang w:val="uk-UA"/>
        </w:rPr>
        <w:t>.</w:t>
      </w:r>
    </w:p>
    <w:p w:rsidRPr="00454682" w:rsidR="00627144" w:rsidP="00627144" w:rsidRDefault="00627144">
      <w:pPr>
        <w:rPr>
          <w:rFonts w:ascii="Times New Roman" w:hAnsi="Times New Roman" w:cs="Times New Roman"/>
          <w:szCs w:val="24"/>
          <w:lang w:val="uk-UA"/>
        </w:rPr>
      </w:pPr>
    </w:p>
    <w:p w:rsidRPr="00454682" w:rsidR="00627144" w:rsidP="00627144" w:rsidRDefault="00627144">
      <w:pPr>
        <w:rPr>
          <w:rFonts w:ascii="Times New Roman" w:hAnsi="Times New Roman" w:cs="Times New Roman"/>
          <w:szCs w:val="24"/>
          <w:lang w:val="uk-UA"/>
        </w:rPr>
      </w:pPr>
      <w:r w:rsidRPr="00454682">
        <w:rPr>
          <w:rFonts w:ascii="Times New Roman" w:hAnsi="Times New Roman" w:cs="Times New Roman"/>
          <w:szCs w:val="24"/>
          <w:lang w:val="uk-UA"/>
        </w:rPr>
        <w:t>Окремі думки не перекладалася, однак їх викладено англійською та французькою мовами в офіційних мовних версіях рішення, яке можна знайти в базі рішень Суду HUDOC.</w:t>
      </w:r>
    </w:p>
    <w:p w:rsidRPr="00454682" w:rsidR="00627144" w:rsidP="00627144" w:rsidRDefault="00627144">
      <w:pPr>
        <w:rPr>
          <w:rFonts w:ascii="Times New Roman" w:hAnsi="Times New Roman" w:cs="Times New Roman"/>
          <w:b/>
          <w:sz w:val="20"/>
          <w:lang w:val="uk-UA"/>
        </w:rPr>
      </w:pPr>
    </w:p>
    <w:p w:rsidRPr="00454682" w:rsidR="00627144" w:rsidP="00627144" w:rsidRDefault="00627144">
      <w:pPr>
        <w:rPr>
          <w:rFonts w:ascii="Times New Roman" w:hAnsi="Times New Roman" w:cs="Times New Roman"/>
          <w:b/>
          <w:sz w:val="20"/>
          <w:lang w:val="uk-UA"/>
        </w:rPr>
      </w:pPr>
    </w:p>
    <w:p w:rsidRPr="00454682" w:rsidR="00627144" w:rsidP="00627144" w:rsidRDefault="00627144">
      <w:pPr>
        <w:rPr>
          <w:rFonts w:ascii="Times New Roman" w:hAnsi="Times New Roman" w:cs="Times New Roman"/>
          <w:b/>
          <w:sz w:val="20"/>
          <w:lang w:val="uk-UA"/>
        </w:rPr>
      </w:pPr>
    </w:p>
    <w:p w:rsidRPr="00454682" w:rsidR="00627144" w:rsidP="00627144" w:rsidRDefault="00627144">
      <w:pPr>
        <w:rPr>
          <w:rFonts w:ascii="Times New Roman" w:hAnsi="Times New Roman" w:cs="Times New Roman"/>
          <w:b/>
          <w:sz w:val="20"/>
          <w:lang w:val="uk-UA"/>
        </w:rPr>
      </w:pPr>
      <w:r w:rsidRPr="00454682">
        <w:rPr>
          <w:rFonts w:ascii="Times New Roman" w:hAnsi="Times New Roman" w:cs="Times New Roman"/>
          <w:b/>
          <w:sz w:val="20"/>
          <w:lang w:val="uk-UA"/>
        </w:rPr>
        <w:t>©</w:t>
      </w:r>
      <w:r w:rsidRPr="00454682">
        <w:rPr>
          <w:rFonts w:ascii="Times New Roman" w:hAnsi="Times New Roman" w:cs="Times New Roman"/>
          <w:sz w:val="20"/>
          <w:lang w:val="uk-UA"/>
        </w:rPr>
        <w:t xml:space="preserve"> </w:t>
      </w:r>
      <w:r w:rsidRPr="00454682">
        <w:rPr>
          <w:rFonts w:ascii="Times New Roman" w:hAnsi="Times New Roman" w:cs="Times New Roman"/>
          <w:b/>
          <w:sz w:val="20"/>
          <w:lang w:val="uk-UA"/>
        </w:rPr>
        <w:t>Рада Європи/Євро</w:t>
      </w:r>
      <w:r w:rsidRPr="00454682" w:rsidR="00ED043D">
        <w:rPr>
          <w:rFonts w:ascii="Times New Roman" w:hAnsi="Times New Roman" w:cs="Times New Roman"/>
          <w:b/>
          <w:sz w:val="20"/>
          <w:lang w:val="uk-UA"/>
        </w:rPr>
        <w:t>пейський суд з прав людини, 2015</w:t>
      </w:r>
      <w:r w:rsidRPr="00454682">
        <w:rPr>
          <w:rFonts w:ascii="Times New Roman" w:hAnsi="Times New Roman" w:cs="Times New Roman"/>
          <w:b/>
          <w:sz w:val="20"/>
          <w:lang w:val="uk-UA"/>
        </w:rPr>
        <w:t>.</w:t>
      </w:r>
    </w:p>
    <w:p w:rsidRPr="00454682" w:rsidR="00627144" w:rsidP="00627144" w:rsidRDefault="00627144">
      <w:pPr>
        <w:pStyle w:val="NormalWeb"/>
        <w:ind w:right="-1"/>
        <w:rPr>
          <w:rFonts w:ascii="Times New Roman" w:hAnsi="Times New Roman" w:cs="Times New Roman"/>
          <w:sz w:val="20"/>
          <w:szCs w:val="20"/>
          <w:lang w:val="uk-UA"/>
        </w:rPr>
      </w:pPr>
      <w:r w:rsidRPr="00454682">
        <w:rPr>
          <w:rFonts w:ascii="Times New Roman" w:hAnsi="Times New Roman" w:cs="Times New Roman"/>
          <w:sz w:val="20"/>
          <w:szCs w:val="20"/>
          <w:lang w:val="uk-UA"/>
        </w:rPr>
        <w:t>Офіційними мовами Європейського суду з прав людини є англійська та французька мови. Цей переклад було замовлено за підтримки Цільового фонду «Права людини» Ради Європи (</w:t>
      </w:r>
      <w:hyperlink w:history="1" r:id="rId12">
        <w:r w:rsidRPr="00454682">
          <w:rPr>
            <w:rStyle w:val="Hyperlink"/>
            <w:sz w:val="20"/>
            <w:szCs w:val="20"/>
            <w:lang w:val="uk-UA"/>
          </w:rPr>
          <w:t>www.coe.int/humanrightstrustfund</w:t>
        </w:r>
      </w:hyperlink>
      <w:r w:rsidRPr="00454682">
        <w:rPr>
          <w:rFonts w:ascii="Times New Roman" w:hAnsi="Times New Roman" w:cs="Times New Roman"/>
          <w:sz w:val="20"/>
          <w:szCs w:val="20"/>
          <w:lang w:val="uk-UA"/>
        </w:rPr>
        <w:t>). Він не є зобов</w:t>
      </w:r>
      <w:r w:rsidR="00B6608C">
        <w:rPr>
          <w:rFonts w:ascii="Times New Roman" w:hAnsi="Times New Roman" w:cs="Times New Roman"/>
          <w:sz w:val="20"/>
          <w:szCs w:val="20"/>
          <w:lang w:val="uk-UA"/>
        </w:rPr>
        <w:t>’</w:t>
      </w:r>
      <w:r w:rsidRPr="00454682">
        <w:rPr>
          <w:rFonts w:ascii="Times New Roman" w:hAnsi="Times New Roman" w:cs="Times New Roman"/>
          <w:sz w:val="20"/>
          <w:szCs w:val="20"/>
          <w:lang w:val="uk-UA"/>
        </w:rPr>
        <w:t>язальним для Суду; також Суд не несе жодної відповідальності за його якість. Його можна завантажити з бази рішень Європейського суду з прав людини HUDOC (</w:t>
      </w:r>
      <w:hyperlink w:history="1" r:id="rId13">
        <w:r w:rsidRPr="00454682">
          <w:rPr>
            <w:rStyle w:val="Hyperlink"/>
            <w:sz w:val="20"/>
            <w:szCs w:val="20"/>
            <w:lang w:val="uk-UA"/>
          </w:rPr>
          <w:t>http://hudoc.echr.coe.int</w:t>
        </w:r>
      </w:hyperlink>
      <w:r w:rsidRPr="00454682">
        <w:rPr>
          <w:rFonts w:ascii="Times New Roman" w:hAnsi="Times New Roman" w:cs="Times New Roman"/>
          <w:sz w:val="20"/>
          <w:szCs w:val="20"/>
          <w:lang w:val="uk-UA"/>
        </w:rPr>
        <w:t xml:space="preserve">) або з будь-яких інших баз даних, в яких Суд його також розмістив. Його можна відтворювати в некомерційних цілях за умови, що будуть зазначені повна назва справи та посилання на авторське право і Цільовий фонд «Права людини». Для використання будь-якої частини цього перекладу в комерційних цілях слід звертатися за наступною адресою: </w:t>
      </w:r>
      <w:hyperlink w:history="1" r:id="rId14">
        <w:r w:rsidRPr="00454682">
          <w:rPr>
            <w:rStyle w:val="Hyperlink"/>
            <w:sz w:val="20"/>
            <w:szCs w:val="20"/>
            <w:lang w:val="uk-UA"/>
          </w:rPr>
          <w:t>publishing@echr.coe.int</w:t>
        </w:r>
      </w:hyperlink>
      <w:r w:rsidRPr="00454682">
        <w:rPr>
          <w:rFonts w:ascii="Times New Roman" w:hAnsi="Times New Roman" w:cs="Times New Roman"/>
          <w:sz w:val="20"/>
          <w:szCs w:val="20"/>
          <w:lang w:val="uk-UA"/>
        </w:rPr>
        <w:t>.</w:t>
      </w:r>
    </w:p>
    <w:p w:rsidRPr="00454682" w:rsidR="00627144" w:rsidP="00627144" w:rsidRDefault="00627144">
      <w:pPr>
        <w:pStyle w:val="NormalWeb"/>
        <w:ind w:right="403" w:firstLine="709"/>
        <w:rPr>
          <w:rFonts w:ascii="Times New Roman" w:hAnsi="Times New Roman" w:cs="Times New Roman"/>
          <w:b/>
          <w:sz w:val="20"/>
          <w:szCs w:val="20"/>
          <w:lang w:val="uk-UA"/>
        </w:rPr>
      </w:pPr>
    </w:p>
    <w:p w:rsidRPr="00454682" w:rsidR="00627144" w:rsidP="00627144" w:rsidRDefault="00627144">
      <w:pPr>
        <w:pStyle w:val="NormalWeb"/>
        <w:ind w:right="403"/>
        <w:rPr>
          <w:rFonts w:ascii="Times New Roman" w:hAnsi="Times New Roman" w:cs="Times New Roman"/>
          <w:b/>
          <w:sz w:val="20"/>
          <w:szCs w:val="20"/>
          <w:lang w:val="uk-UA"/>
        </w:rPr>
      </w:pPr>
      <w:r w:rsidRPr="00454682">
        <w:rPr>
          <w:rFonts w:ascii="Times New Roman" w:hAnsi="Times New Roman" w:cs="Times New Roman"/>
          <w:b/>
          <w:sz w:val="20"/>
          <w:szCs w:val="20"/>
          <w:lang w:val="uk-UA"/>
        </w:rPr>
        <w:t>© Council of Europe/Euro</w:t>
      </w:r>
      <w:r w:rsidRPr="00454682" w:rsidR="00ED043D">
        <w:rPr>
          <w:rFonts w:ascii="Times New Roman" w:hAnsi="Times New Roman" w:cs="Times New Roman"/>
          <w:b/>
          <w:sz w:val="20"/>
          <w:szCs w:val="20"/>
          <w:lang w:val="uk-UA"/>
        </w:rPr>
        <w:t>pean Court of Human Rights, 2015</w:t>
      </w:r>
      <w:r w:rsidRPr="00454682">
        <w:rPr>
          <w:rFonts w:ascii="Times New Roman" w:hAnsi="Times New Roman" w:cs="Times New Roman"/>
          <w:b/>
          <w:sz w:val="20"/>
          <w:szCs w:val="20"/>
          <w:lang w:val="uk-UA"/>
        </w:rPr>
        <w:t>.</w:t>
      </w:r>
    </w:p>
    <w:p w:rsidRPr="00454682" w:rsidR="00627144" w:rsidP="00627144" w:rsidRDefault="00627144">
      <w:pPr>
        <w:pStyle w:val="NormalWeb"/>
        <w:ind w:right="-1"/>
        <w:rPr>
          <w:rFonts w:ascii="Times New Roman" w:hAnsi="Times New Roman" w:cs="Times New Roman"/>
          <w:sz w:val="20"/>
          <w:szCs w:val="20"/>
          <w:lang w:val="uk-UA"/>
        </w:rPr>
      </w:pPr>
      <w:r w:rsidRPr="00454682">
        <w:rPr>
          <w:rFonts w:ascii="Times New Roman" w:hAnsi="Times New Roman" w:cs="Times New Roman"/>
          <w:sz w:val="20"/>
          <w:szCs w:val="20"/>
          <w:lang w:val="uk-UA"/>
        </w:rPr>
        <w:t>The official languages of the European Court of Human Rights are English and French. This translation was commissioned with the support of the Human Rights Trust Fund of the Council of Europe (</w:t>
      </w:r>
      <w:hyperlink w:history="1" r:id="rId15">
        <w:r w:rsidRPr="00454682">
          <w:rPr>
            <w:rStyle w:val="Hyperlink"/>
            <w:bCs/>
            <w:sz w:val="20"/>
            <w:szCs w:val="20"/>
            <w:lang w:val="uk-UA"/>
          </w:rPr>
          <w:t>www.coe.int/humanrightstrustfund</w:t>
        </w:r>
      </w:hyperlink>
      <w:r w:rsidRPr="00454682">
        <w:rPr>
          <w:rFonts w:ascii="Times New Roman" w:hAnsi="Times New Roman" w:cs="Times New Roman"/>
          <w:sz w:val="20"/>
          <w:szCs w:val="20"/>
          <w:lang w:val="uk-UA"/>
        </w:rPr>
        <w:t>). It does not bind the Court, nor does the Court take any responsibility for the quality thereof. It may be downloaded from the HUDOC case-law database of the European Court of Human Rights (</w:t>
      </w:r>
      <w:hyperlink w:history="1" r:id="rId16">
        <w:r w:rsidRPr="00454682">
          <w:rPr>
            <w:rStyle w:val="Hyperlink"/>
            <w:sz w:val="20"/>
            <w:szCs w:val="20"/>
            <w:lang w:val="uk-UA"/>
          </w:rPr>
          <w:t>http://hudoc.echr.coe.int</w:t>
        </w:r>
      </w:hyperlink>
      <w:r w:rsidRPr="00454682">
        <w:rPr>
          <w:rFonts w:ascii="Times New Roman" w:hAnsi="Times New Roman" w:cs="Times New Roman"/>
          <w:sz w:val="20"/>
          <w:szCs w:val="20"/>
          <w:lang w:val="uk-UA"/>
        </w:rPr>
        <w:t xml:space="preserve">) or from any other database with which the Court has shared it. It may be reproduced for non-commercial purposes on condition that the full title of the case is cited, together with the above copyright indication and reference to the Human Rights Trust Fund. If it is intended to use any part of this translation for commercial purposes, please contact </w:t>
      </w:r>
      <w:hyperlink w:history="1" r:id="rId17">
        <w:r w:rsidRPr="00454682">
          <w:rPr>
            <w:rStyle w:val="Hyperlink"/>
            <w:sz w:val="20"/>
            <w:szCs w:val="20"/>
            <w:lang w:val="uk-UA"/>
          </w:rPr>
          <w:t>publishing@echr.coe.int</w:t>
        </w:r>
      </w:hyperlink>
      <w:r w:rsidRPr="00454682">
        <w:rPr>
          <w:rFonts w:ascii="Times New Roman" w:hAnsi="Times New Roman" w:cs="Times New Roman"/>
          <w:sz w:val="20"/>
          <w:szCs w:val="20"/>
          <w:lang w:val="uk-UA"/>
        </w:rPr>
        <w:t>.</w:t>
      </w:r>
    </w:p>
    <w:p w:rsidRPr="00454682" w:rsidR="00627144" w:rsidP="00627144" w:rsidRDefault="00627144">
      <w:pPr>
        <w:ind w:left="709" w:right="403"/>
        <w:rPr>
          <w:rFonts w:ascii="Times New Roman" w:hAnsi="Times New Roman" w:cs="Times New Roman"/>
          <w:b/>
          <w:sz w:val="20"/>
          <w:lang w:val="uk-UA"/>
        </w:rPr>
      </w:pPr>
    </w:p>
    <w:p w:rsidRPr="00454682" w:rsidR="00627144" w:rsidP="00627144" w:rsidRDefault="00627144">
      <w:pPr>
        <w:ind w:right="403"/>
        <w:rPr>
          <w:rFonts w:ascii="Times New Roman" w:hAnsi="Times New Roman" w:cs="Times New Roman"/>
          <w:b/>
          <w:sz w:val="20"/>
          <w:lang w:val="uk-UA"/>
        </w:rPr>
      </w:pPr>
      <w:r w:rsidRPr="00454682">
        <w:rPr>
          <w:rFonts w:ascii="Times New Roman" w:hAnsi="Times New Roman" w:cs="Times New Roman"/>
          <w:b/>
          <w:sz w:val="20"/>
          <w:lang w:val="uk-UA"/>
        </w:rPr>
        <w:t>© Conseil de l</w:t>
      </w:r>
      <w:r w:rsidR="00B6608C">
        <w:rPr>
          <w:rFonts w:ascii="Times New Roman" w:hAnsi="Times New Roman" w:cs="Times New Roman"/>
          <w:b/>
          <w:sz w:val="20"/>
          <w:lang w:val="uk-UA"/>
        </w:rPr>
        <w:t>’</w:t>
      </w:r>
      <w:r w:rsidRPr="00454682">
        <w:rPr>
          <w:rFonts w:ascii="Times New Roman" w:hAnsi="Times New Roman" w:cs="Times New Roman"/>
          <w:b/>
          <w:sz w:val="20"/>
          <w:lang w:val="uk-UA"/>
        </w:rPr>
        <w:t>Europe/Cour europé</w:t>
      </w:r>
      <w:r w:rsidRPr="00454682" w:rsidR="00ED043D">
        <w:rPr>
          <w:rFonts w:ascii="Times New Roman" w:hAnsi="Times New Roman" w:cs="Times New Roman"/>
          <w:b/>
          <w:sz w:val="20"/>
          <w:lang w:val="uk-UA"/>
        </w:rPr>
        <w:t>enne des droits de l</w:t>
      </w:r>
      <w:r w:rsidR="00B6608C">
        <w:rPr>
          <w:rFonts w:ascii="Times New Roman" w:hAnsi="Times New Roman" w:cs="Times New Roman"/>
          <w:b/>
          <w:sz w:val="20"/>
          <w:lang w:val="uk-UA"/>
        </w:rPr>
        <w:t>’</w:t>
      </w:r>
      <w:r w:rsidRPr="00454682" w:rsidR="00ED043D">
        <w:rPr>
          <w:rFonts w:ascii="Times New Roman" w:hAnsi="Times New Roman" w:cs="Times New Roman"/>
          <w:b/>
          <w:sz w:val="20"/>
          <w:lang w:val="uk-UA"/>
        </w:rPr>
        <w:t>homme, 2015</w:t>
      </w:r>
      <w:r w:rsidRPr="00454682">
        <w:rPr>
          <w:rFonts w:ascii="Times New Roman" w:hAnsi="Times New Roman" w:cs="Times New Roman"/>
          <w:b/>
          <w:sz w:val="20"/>
          <w:lang w:val="uk-UA"/>
        </w:rPr>
        <w:t>.</w:t>
      </w:r>
    </w:p>
    <w:p w:rsidRPr="00454682" w:rsidR="00627144" w:rsidP="00627144" w:rsidRDefault="00627144">
      <w:pPr>
        <w:ind w:right="-1"/>
        <w:rPr>
          <w:rFonts w:ascii="Times New Roman" w:hAnsi="Times New Roman" w:cs="Times New Roman"/>
          <w:lang w:val="uk-UA"/>
        </w:rPr>
      </w:pPr>
      <w:r w:rsidRPr="00454682">
        <w:rPr>
          <w:rFonts w:ascii="Times New Roman" w:hAnsi="Times New Roman" w:cs="Times New Roman"/>
          <w:sz w:val="20"/>
          <w:lang w:val="uk-UA"/>
        </w:rPr>
        <w:t>Les langues officielles de la Cour européenne des droits de l</w:t>
      </w:r>
      <w:r w:rsidR="00B6608C">
        <w:rPr>
          <w:rFonts w:ascii="Times New Roman" w:hAnsi="Times New Roman" w:cs="Times New Roman"/>
          <w:sz w:val="20"/>
          <w:lang w:val="uk-UA"/>
        </w:rPr>
        <w:t>’</w:t>
      </w:r>
      <w:r w:rsidRPr="00454682">
        <w:rPr>
          <w:rFonts w:ascii="Times New Roman" w:hAnsi="Times New Roman" w:cs="Times New Roman"/>
          <w:sz w:val="20"/>
          <w:lang w:val="uk-UA"/>
        </w:rPr>
        <w:t>homme sont le français et l</w:t>
      </w:r>
      <w:r w:rsidR="00B6608C">
        <w:rPr>
          <w:rFonts w:ascii="Times New Roman" w:hAnsi="Times New Roman" w:cs="Times New Roman"/>
          <w:sz w:val="20"/>
          <w:lang w:val="uk-UA"/>
        </w:rPr>
        <w:t>’</w:t>
      </w:r>
      <w:r w:rsidRPr="00454682">
        <w:rPr>
          <w:rFonts w:ascii="Times New Roman" w:hAnsi="Times New Roman" w:cs="Times New Roman"/>
          <w:sz w:val="20"/>
          <w:lang w:val="uk-UA"/>
        </w:rPr>
        <w:t>anglais. La présente traduction a été effectuée avec le soutien du Fonds fiduciaire pour les droits de l</w:t>
      </w:r>
      <w:r w:rsidR="00B6608C">
        <w:rPr>
          <w:rFonts w:ascii="Times New Roman" w:hAnsi="Times New Roman" w:cs="Times New Roman"/>
          <w:sz w:val="20"/>
          <w:lang w:val="uk-UA"/>
        </w:rPr>
        <w:t>’</w:t>
      </w:r>
      <w:r w:rsidRPr="00454682">
        <w:rPr>
          <w:rFonts w:ascii="Times New Roman" w:hAnsi="Times New Roman" w:cs="Times New Roman"/>
          <w:sz w:val="20"/>
          <w:lang w:val="uk-UA"/>
        </w:rPr>
        <w:t>homme du Conseil de l</w:t>
      </w:r>
      <w:r w:rsidR="00B6608C">
        <w:rPr>
          <w:rFonts w:ascii="Times New Roman" w:hAnsi="Times New Roman" w:cs="Times New Roman"/>
          <w:sz w:val="20"/>
          <w:lang w:val="uk-UA"/>
        </w:rPr>
        <w:t>’</w:t>
      </w:r>
      <w:r w:rsidRPr="00454682">
        <w:rPr>
          <w:rFonts w:ascii="Times New Roman" w:hAnsi="Times New Roman" w:cs="Times New Roman"/>
          <w:sz w:val="20"/>
          <w:lang w:val="uk-UA"/>
        </w:rPr>
        <w:t>Europe (</w:t>
      </w:r>
      <w:hyperlink w:tooltip="http://www.coe.int/humanrightstrustfund" w:history="1" r:id="rId18">
        <w:r w:rsidRPr="00454682">
          <w:rPr>
            <w:rStyle w:val="Hyperlink"/>
            <w:bCs/>
            <w:sz w:val="20"/>
            <w:lang w:val="uk-UA"/>
          </w:rPr>
          <w:t>www.coe.int/humanrightstrustfund</w:t>
        </w:r>
      </w:hyperlink>
      <w:r w:rsidRPr="00454682">
        <w:rPr>
          <w:rFonts w:ascii="Times New Roman" w:hAnsi="Times New Roman" w:cs="Times New Roman"/>
          <w:sz w:val="20"/>
          <w:lang w:val="uk-UA"/>
        </w:rPr>
        <w:t>). Elle ne lie pas la Cour, et celle-ci décline toute responsabilité quant à sa qualité. Elle peut être téléchargée à partir de HUDOC, la base de jurisprudence de la Cour européenne des droits de l</w:t>
      </w:r>
      <w:r w:rsidR="00B6608C">
        <w:rPr>
          <w:rFonts w:ascii="Times New Roman" w:hAnsi="Times New Roman" w:cs="Times New Roman"/>
          <w:sz w:val="20"/>
          <w:lang w:val="uk-UA"/>
        </w:rPr>
        <w:t>’</w:t>
      </w:r>
      <w:r w:rsidRPr="00454682">
        <w:rPr>
          <w:rFonts w:ascii="Times New Roman" w:hAnsi="Times New Roman" w:cs="Times New Roman"/>
          <w:sz w:val="20"/>
          <w:lang w:val="uk-UA"/>
        </w:rPr>
        <w:t>homme (</w:t>
      </w:r>
      <w:hyperlink w:tooltip="http://hudoc.echr.coe.int/" w:history="1" r:id="rId19">
        <w:r w:rsidRPr="00454682">
          <w:rPr>
            <w:rStyle w:val="Hyperlink"/>
            <w:sz w:val="20"/>
            <w:lang w:val="uk-UA"/>
          </w:rPr>
          <w:t>http://hudoc.echr.coe.int</w:t>
        </w:r>
      </w:hyperlink>
      <w:r w:rsidRPr="00454682">
        <w:rPr>
          <w:rFonts w:ascii="Times New Roman" w:hAnsi="Times New Roman" w:cs="Times New Roman"/>
          <w:sz w:val="20"/>
          <w:lang w:val="uk-UA"/>
        </w:rPr>
        <w:t>), ou de toute autre base de données à laquelle HUDOC l</w:t>
      </w:r>
      <w:r w:rsidR="00B6608C">
        <w:rPr>
          <w:rFonts w:ascii="Times New Roman" w:hAnsi="Times New Roman" w:cs="Times New Roman"/>
          <w:sz w:val="20"/>
          <w:lang w:val="uk-UA"/>
        </w:rPr>
        <w:t>’</w:t>
      </w:r>
      <w:r w:rsidRPr="00454682">
        <w:rPr>
          <w:rFonts w:ascii="Times New Roman" w:hAnsi="Times New Roman" w:cs="Times New Roman"/>
          <w:sz w:val="20"/>
          <w:lang w:val="uk-UA"/>
        </w:rPr>
        <w:t>a communiquée. Elle peut être reproduite à des fins non commerciales, sous réserve que le titre de l</w:t>
      </w:r>
      <w:r w:rsidR="00B6608C">
        <w:rPr>
          <w:rFonts w:ascii="Times New Roman" w:hAnsi="Times New Roman" w:cs="Times New Roman"/>
          <w:sz w:val="20"/>
          <w:lang w:val="uk-UA"/>
        </w:rPr>
        <w:t>’</w:t>
      </w:r>
      <w:r w:rsidRPr="00454682">
        <w:rPr>
          <w:rFonts w:ascii="Times New Roman" w:hAnsi="Times New Roman" w:cs="Times New Roman"/>
          <w:sz w:val="20"/>
          <w:lang w:val="uk-UA"/>
        </w:rPr>
        <w:t>affaire soit cité en entier et s</w:t>
      </w:r>
      <w:r w:rsidR="00B6608C">
        <w:rPr>
          <w:rFonts w:ascii="Times New Roman" w:hAnsi="Times New Roman" w:cs="Times New Roman"/>
          <w:sz w:val="20"/>
          <w:lang w:val="uk-UA"/>
        </w:rPr>
        <w:t>’</w:t>
      </w:r>
      <w:r w:rsidRPr="00454682">
        <w:rPr>
          <w:rFonts w:ascii="Times New Roman" w:hAnsi="Times New Roman" w:cs="Times New Roman"/>
          <w:sz w:val="20"/>
          <w:lang w:val="uk-UA"/>
        </w:rPr>
        <w:t>accompagne de l</w:t>
      </w:r>
      <w:r w:rsidR="00B6608C">
        <w:rPr>
          <w:rFonts w:ascii="Times New Roman" w:hAnsi="Times New Roman" w:cs="Times New Roman"/>
          <w:sz w:val="20"/>
          <w:lang w:val="uk-UA"/>
        </w:rPr>
        <w:t>’</w:t>
      </w:r>
      <w:r w:rsidRPr="00454682">
        <w:rPr>
          <w:rFonts w:ascii="Times New Roman" w:hAnsi="Times New Roman" w:cs="Times New Roman"/>
          <w:sz w:val="20"/>
          <w:lang w:val="uk-UA"/>
        </w:rPr>
        <w:t>indication de copyright ci-dessus ainsi que de la référence au Fonds fiduciaire pour les droits de l</w:t>
      </w:r>
      <w:r w:rsidR="00B6608C">
        <w:rPr>
          <w:rFonts w:ascii="Times New Roman" w:hAnsi="Times New Roman" w:cs="Times New Roman"/>
          <w:sz w:val="20"/>
          <w:lang w:val="uk-UA"/>
        </w:rPr>
        <w:t>’</w:t>
      </w:r>
      <w:r w:rsidRPr="00454682">
        <w:rPr>
          <w:rFonts w:ascii="Times New Roman" w:hAnsi="Times New Roman" w:cs="Times New Roman"/>
          <w:sz w:val="20"/>
          <w:lang w:val="uk-UA"/>
        </w:rPr>
        <w:t>homme. Toute personne souhaitant se servir de tout ou partie de la présente traduction à des fins commerciales est invitée à le signaler à l</w:t>
      </w:r>
      <w:r w:rsidR="00B6608C">
        <w:rPr>
          <w:rFonts w:ascii="Times New Roman" w:hAnsi="Times New Roman" w:cs="Times New Roman"/>
          <w:sz w:val="20"/>
          <w:lang w:val="uk-UA"/>
        </w:rPr>
        <w:t>’</w:t>
      </w:r>
      <w:r w:rsidRPr="00454682">
        <w:rPr>
          <w:rFonts w:ascii="Times New Roman" w:hAnsi="Times New Roman" w:cs="Times New Roman"/>
          <w:sz w:val="20"/>
          <w:lang w:val="uk-UA"/>
        </w:rPr>
        <w:t xml:space="preserve">adresse suivante : </w:t>
      </w:r>
      <w:hyperlink w:tooltip="mailto:publishing@echr.coe.int" w:history="1" r:id="rId20">
        <w:r w:rsidRPr="00454682">
          <w:rPr>
            <w:rStyle w:val="Hyperlink"/>
            <w:sz w:val="20"/>
            <w:lang w:val="uk-UA"/>
          </w:rPr>
          <w:t>publishing@echr.coe.int</w:t>
        </w:r>
      </w:hyperlink>
      <w:r w:rsidRPr="00454682">
        <w:rPr>
          <w:rFonts w:ascii="Times New Roman" w:hAnsi="Times New Roman" w:cs="Times New Roman"/>
          <w:sz w:val="20"/>
          <w:lang w:val="uk-UA"/>
        </w:rPr>
        <w:t>.</w:t>
      </w:r>
    </w:p>
    <w:p w:rsidRPr="00454682" w:rsidR="00BB7A5D" w:rsidRDefault="00BB7A5D">
      <w:pPr>
        <w:rPr>
          <w:rFonts w:ascii="Times New Roman" w:hAnsi="Times New Roman" w:cs="Times New Roman"/>
          <w:lang w:val="uk-UA"/>
        </w:rPr>
      </w:pPr>
    </w:p>
    <w:sectPr w:rsidRPr="00454682" w:rsidR="00BB7A5D" w:rsidSect="0035339C">
      <w:headerReference w:type="even" r:id="rId21"/>
      <w:headerReference w:type="default" r:id="rId22"/>
      <w:footnotePr>
        <w:numRestart w:val="eachSect"/>
      </w:footnotePr>
      <w:pgSz w:w="11906" w:h="16838" w:code="9"/>
      <w:pgMar w:top="1134" w:right="1700" w:bottom="1134" w:left="1701" w:header="1701"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6C9" w:rsidRDefault="00A746C9" w:rsidP="00627144">
      <w:r>
        <w:separator/>
      </w:r>
    </w:p>
  </w:endnote>
  <w:endnote w:type="continuationSeparator" w:id="0">
    <w:p w:rsidR="00A746C9" w:rsidRDefault="00A746C9" w:rsidP="0062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6C9" w:rsidRDefault="00A746C9" w:rsidP="00627144">
      <w:r>
        <w:separator/>
      </w:r>
    </w:p>
  </w:footnote>
  <w:footnote w:type="continuationSeparator" w:id="0">
    <w:p w:rsidR="00A746C9" w:rsidRDefault="00A746C9" w:rsidP="00627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41" w:rsidRPr="00A45145" w:rsidRDefault="000C0241" w:rsidP="00627144">
    <w:pPr>
      <w:jc w:val="center"/>
    </w:pPr>
    <w:r>
      <w:rPr>
        <w:noProof/>
        <w:lang w:eastAsia="ja-JP"/>
      </w:rPr>
      <w:drawing>
        <wp:inline distT="0" distB="0" distL="0" distR="0" wp14:anchorId="3821FA2B" wp14:editId="0A872601">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41" w:rsidRPr="007753F0" w:rsidRDefault="000C0241" w:rsidP="00627144">
    <w:pPr>
      <w:pStyle w:val="Header"/>
      <w:rPr>
        <w:lang w:val="en-GB"/>
      </w:rPr>
    </w:pPr>
    <w:r w:rsidRPr="007753F0">
      <w:rPr>
        <w:lang w:val="en-GB"/>
      </w:rPr>
      <w:fldChar w:fldCharType="begin"/>
    </w:r>
    <w:r w:rsidRPr="007753F0">
      <w:rPr>
        <w:lang w:val="en-GB"/>
      </w:rPr>
      <w:instrText xml:space="preserve"> PAGE </w:instrText>
    </w:r>
    <w:r w:rsidRPr="007753F0">
      <w:rPr>
        <w:lang w:val="en-GB"/>
      </w:rPr>
      <w:fldChar w:fldCharType="separate"/>
    </w:r>
    <w:r>
      <w:rPr>
        <w:noProof/>
        <w:lang w:val="en-GB"/>
      </w:rPr>
      <w:t>54</w:t>
    </w:r>
    <w:r w:rsidRPr="007753F0">
      <w:rPr>
        <w:lang w:val="en-GB"/>
      </w:rPr>
      <w:fldChar w:fldCharType="end"/>
    </w:r>
    <w:r w:rsidRPr="007753F0">
      <w:rPr>
        <w:lang w:val="en-GB"/>
      </w:rPr>
      <w:tab/>
      <w:t xml:space="preserve">GEORGIA v. RUSSIA (I) JUDGMENT (MERITS) </w:t>
    </w:r>
    <w:r w:rsidRPr="004B69D6">
      <w:t xml:space="preserve">– </w:t>
    </w: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41" w:rsidRPr="00627144" w:rsidRDefault="000C0241" w:rsidP="00627144">
    <w:pPr>
      <w:pStyle w:val="Header"/>
      <w:jc w:val="center"/>
      <w:rPr>
        <w:rFonts w:ascii="Times New Roman" w:hAnsi="Times New Roman" w:cs="Times New Roman"/>
        <w:lang w:val="ru-RU"/>
      </w:rPr>
    </w:pPr>
    <w:r>
      <w:rPr>
        <w:rFonts w:ascii="Times New Roman" w:hAnsi="Times New Roman" w:cs="Times New Roman"/>
        <w:lang w:val="uk-UA"/>
      </w:rPr>
      <w:tab/>
      <w:t xml:space="preserve">СПРАВА «ГРУЗІЯ ПРОТИ РОСІЇ» </w:t>
    </w:r>
    <w:r w:rsidRPr="00627144">
      <w:rPr>
        <w:rFonts w:ascii="Times New Roman" w:hAnsi="Times New Roman" w:cs="Times New Roman"/>
        <w:lang w:val="ru-RU"/>
      </w:rPr>
      <w:t>(</w:t>
    </w:r>
    <w:r w:rsidRPr="00627144">
      <w:rPr>
        <w:rFonts w:ascii="Times New Roman" w:hAnsi="Times New Roman" w:cs="Times New Roman"/>
      </w:rPr>
      <w:t>I</w:t>
    </w:r>
    <w:r w:rsidRPr="00627144">
      <w:rPr>
        <w:rFonts w:ascii="Times New Roman" w:hAnsi="Times New Roman" w:cs="Times New Roman"/>
        <w:lang w:val="ru-RU"/>
      </w:rPr>
      <w:t xml:space="preserve">) </w:t>
    </w:r>
    <w:r>
      <w:rPr>
        <w:rFonts w:ascii="Times New Roman" w:hAnsi="Times New Roman" w:cs="Times New Roman"/>
        <w:lang w:val="uk-UA"/>
      </w:rPr>
      <w:t>- РІШЕННЯ (СУТЬ</w:t>
    </w:r>
    <w:r w:rsidRPr="00627144">
      <w:rPr>
        <w:rFonts w:ascii="Times New Roman" w:hAnsi="Times New Roman" w:cs="Times New Roman"/>
        <w:lang w:val="ru-RU"/>
      </w:rPr>
      <w:t>)</w:t>
    </w:r>
    <w:r>
      <w:rPr>
        <w:rFonts w:ascii="Times New Roman" w:hAnsi="Times New Roman" w:cs="Times New Roman"/>
        <w:lang w:val="ru-RU"/>
      </w:rPr>
      <w:tab/>
    </w:r>
    <w:r w:rsidRPr="00627144">
      <w:rPr>
        <w:lang w:val="ru-RU"/>
      </w:rPr>
      <w:tab/>
    </w:r>
    <w:r w:rsidRPr="00627144">
      <w:rPr>
        <w:rFonts w:ascii="Times New Roman" w:hAnsi="Times New Roman" w:cs="Times New Roman"/>
        <w:lang w:val="fr-FR"/>
      </w:rPr>
      <w:fldChar w:fldCharType="begin"/>
    </w:r>
    <w:r w:rsidRPr="00627144">
      <w:rPr>
        <w:rFonts w:ascii="Times New Roman" w:hAnsi="Times New Roman" w:cs="Times New Roman"/>
        <w:lang w:val="ru-RU"/>
      </w:rPr>
      <w:instrText xml:space="preserve"> </w:instrText>
    </w:r>
    <w:r w:rsidRPr="00627144">
      <w:rPr>
        <w:rFonts w:ascii="Times New Roman" w:hAnsi="Times New Roman" w:cs="Times New Roman"/>
      </w:rPr>
      <w:instrText>PAGE</w:instrText>
    </w:r>
    <w:r w:rsidRPr="00627144">
      <w:rPr>
        <w:rFonts w:ascii="Times New Roman" w:hAnsi="Times New Roman" w:cs="Times New Roman"/>
        <w:lang w:val="ru-RU"/>
      </w:rPr>
      <w:instrText xml:space="preserve"> </w:instrText>
    </w:r>
    <w:r w:rsidRPr="00627144">
      <w:rPr>
        <w:rFonts w:ascii="Times New Roman" w:hAnsi="Times New Roman" w:cs="Times New Roman"/>
        <w:lang w:val="fr-FR"/>
      </w:rPr>
      <w:fldChar w:fldCharType="separate"/>
    </w:r>
    <w:r w:rsidR="00B6608C">
      <w:rPr>
        <w:rFonts w:ascii="Times New Roman" w:hAnsi="Times New Roman" w:cs="Times New Roman"/>
        <w:noProof/>
      </w:rPr>
      <w:t>48</w:t>
    </w:r>
    <w:r w:rsidRPr="00627144">
      <w:rPr>
        <w:rFonts w:ascii="Times New Roman" w:hAnsi="Times New Roman" w:cs="Times New Roman"/>
        <w:lang w:val="en-GB"/>
      </w:rPr>
      <w:fldChar w:fldCharType="end"/>
    </w:r>
  </w:p>
  <w:p w:rsidR="000C0241" w:rsidRPr="00627144" w:rsidRDefault="000C0241" w:rsidP="00627144">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6C2734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EDCD3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1B44A14"/>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6CC6A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7B26C5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49265A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E98D21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76A4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E8C5388"/>
    <w:lvl w:ilvl="0">
      <w:start w:val="1"/>
      <w:numFmt w:val="decimal"/>
      <w:pStyle w:val="ListNumber"/>
      <w:lvlText w:val="%1."/>
      <w:lvlJc w:val="left"/>
      <w:pPr>
        <w:tabs>
          <w:tab w:val="num" w:pos="360"/>
        </w:tabs>
        <w:ind w:left="360" w:hanging="360"/>
      </w:pPr>
    </w:lvl>
  </w:abstractNum>
  <w:abstractNum w:abstractNumId="9">
    <w:nsid w:val="2974745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2DA0802"/>
    <w:multiLevelType w:val="hybridMultilevel"/>
    <w:tmpl w:val="7AEEA288"/>
    <w:lvl w:ilvl="0" w:tplc="E66C606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768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A6A403A"/>
    <w:multiLevelType w:val="multilevel"/>
    <w:tmpl w:val="94D40CD0"/>
    <w:lvl w:ilvl="0">
      <w:start w:val="1"/>
      <w:numFmt w:val="upperRoman"/>
      <w:pStyle w:val="AppQuestio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51236754"/>
    <w:multiLevelType w:val="hybridMultilevel"/>
    <w:tmpl w:val="97A2CB52"/>
    <w:lvl w:ilvl="0" w:tplc="858A8B96">
      <w:start w:val="1"/>
      <w:numFmt w:val="decimal"/>
      <w:pStyle w:val="1"/>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nsid w:val="6F4445CA"/>
    <w:multiLevelType w:val="multilevel"/>
    <w:tmpl w:val="08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7BBE6CBD"/>
    <w:multiLevelType w:val="hybridMultilevel"/>
    <w:tmpl w:val="5B122094"/>
    <w:lvl w:ilvl="0" w:tplc="4FDAD2AA">
      <w:start w:val="1"/>
      <w:numFmt w:val="decimal"/>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2"/>
  </w:num>
  <w:num w:numId="11">
    <w:abstractNumId w:val="11"/>
  </w:num>
  <w:num w:numId="12">
    <w:abstractNumId w:val="9"/>
  </w:num>
  <w:num w:numId="13">
    <w:abstractNumId w:val="15"/>
  </w:num>
  <w:num w:numId="14">
    <w:abstractNumId w:val="14"/>
  </w:num>
  <w:num w:numId="15">
    <w:abstractNumId w:val="16"/>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activeWritingStyle w:appName="MSWord" w:lang="ru-RU" w:vendorID="1" w:dllVersion="512" w:checkStyle="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CF"/>
    <w:rsid w:val="0000783F"/>
    <w:rsid w:val="00010097"/>
    <w:rsid w:val="000701CA"/>
    <w:rsid w:val="000935C6"/>
    <w:rsid w:val="000A0349"/>
    <w:rsid w:val="000A32ED"/>
    <w:rsid w:val="000B40C3"/>
    <w:rsid w:val="000B51C1"/>
    <w:rsid w:val="000C0241"/>
    <w:rsid w:val="000D47AC"/>
    <w:rsid w:val="000E3472"/>
    <w:rsid w:val="000E6BD6"/>
    <w:rsid w:val="00111527"/>
    <w:rsid w:val="001129EC"/>
    <w:rsid w:val="00115B75"/>
    <w:rsid w:val="00116F91"/>
    <w:rsid w:val="00127BA7"/>
    <w:rsid w:val="001301A8"/>
    <w:rsid w:val="00132D0D"/>
    <w:rsid w:val="0014220C"/>
    <w:rsid w:val="0014763E"/>
    <w:rsid w:val="0018116A"/>
    <w:rsid w:val="001B492A"/>
    <w:rsid w:val="001C29BD"/>
    <w:rsid w:val="001D6236"/>
    <w:rsid w:val="001E50E2"/>
    <w:rsid w:val="00200694"/>
    <w:rsid w:val="002136A7"/>
    <w:rsid w:val="002160CF"/>
    <w:rsid w:val="002168FE"/>
    <w:rsid w:val="002201E5"/>
    <w:rsid w:val="00230BC7"/>
    <w:rsid w:val="00234C81"/>
    <w:rsid w:val="0023559B"/>
    <w:rsid w:val="00235EBC"/>
    <w:rsid w:val="002525C0"/>
    <w:rsid w:val="00260862"/>
    <w:rsid w:val="00265B34"/>
    <w:rsid w:val="00276F65"/>
    <w:rsid w:val="00277F4E"/>
    <w:rsid w:val="0029100A"/>
    <w:rsid w:val="002A13F1"/>
    <w:rsid w:val="002B61C8"/>
    <w:rsid w:val="002C444C"/>
    <w:rsid w:val="002C52BD"/>
    <w:rsid w:val="002E0422"/>
    <w:rsid w:val="002E509D"/>
    <w:rsid w:val="002F12E1"/>
    <w:rsid w:val="002F31FE"/>
    <w:rsid w:val="00303908"/>
    <w:rsid w:val="003067E6"/>
    <w:rsid w:val="00331431"/>
    <w:rsid w:val="00331700"/>
    <w:rsid w:val="003443F4"/>
    <w:rsid w:val="00346344"/>
    <w:rsid w:val="0035339C"/>
    <w:rsid w:val="003721D3"/>
    <w:rsid w:val="003722CB"/>
    <w:rsid w:val="00373609"/>
    <w:rsid w:val="003842F8"/>
    <w:rsid w:val="0039051A"/>
    <w:rsid w:val="003A4F7F"/>
    <w:rsid w:val="003A5951"/>
    <w:rsid w:val="003B4D64"/>
    <w:rsid w:val="003C3A76"/>
    <w:rsid w:val="003D3983"/>
    <w:rsid w:val="003F6965"/>
    <w:rsid w:val="003F7006"/>
    <w:rsid w:val="00410743"/>
    <w:rsid w:val="0041204E"/>
    <w:rsid w:val="0041524B"/>
    <w:rsid w:val="00417216"/>
    <w:rsid w:val="00426CE1"/>
    <w:rsid w:val="00454682"/>
    <w:rsid w:val="0046673A"/>
    <w:rsid w:val="00470BCB"/>
    <w:rsid w:val="00481775"/>
    <w:rsid w:val="00495C44"/>
    <w:rsid w:val="004C0A83"/>
    <w:rsid w:val="004C5549"/>
    <w:rsid w:val="004D6647"/>
    <w:rsid w:val="00527FD2"/>
    <w:rsid w:val="00557675"/>
    <w:rsid w:val="00583140"/>
    <w:rsid w:val="00590B32"/>
    <w:rsid w:val="0059184D"/>
    <w:rsid w:val="005A48AE"/>
    <w:rsid w:val="005A59BB"/>
    <w:rsid w:val="005A6D4C"/>
    <w:rsid w:val="005B3593"/>
    <w:rsid w:val="005B5A72"/>
    <w:rsid w:val="005C2D4D"/>
    <w:rsid w:val="005C4B73"/>
    <w:rsid w:val="005C5D76"/>
    <w:rsid w:val="005C729E"/>
    <w:rsid w:val="005D1BE7"/>
    <w:rsid w:val="005D259E"/>
    <w:rsid w:val="005D570C"/>
    <w:rsid w:val="005F605E"/>
    <w:rsid w:val="00600389"/>
    <w:rsid w:val="00604586"/>
    <w:rsid w:val="00626DD1"/>
    <w:rsid w:val="00627144"/>
    <w:rsid w:val="00646DDA"/>
    <w:rsid w:val="00656CC9"/>
    <w:rsid w:val="00660F4E"/>
    <w:rsid w:val="00680DC0"/>
    <w:rsid w:val="0068439B"/>
    <w:rsid w:val="006B2B46"/>
    <w:rsid w:val="006B42C7"/>
    <w:rsid w:val="006C747C"/>
    <w:rsid w:val="006C78BF"/>
    <w:rsid w:val="006D62B0"/>
    <w:rsid w:val="006D720C"/>
    <w:rsid w:val="0070583E"/>
    <w:rsid w:val="007136EA"/>
    <w:rsid w:val="00715138"/>
    <w:rsid w:val="007305B2"/>
    <w:rsid w:val="00785C05"/>
    <w:rsid w:val="00792794"/>
    <w:rsid w:val="00793A21"/>
    <w:rsid w:val="007A212C"/>
    <w:rsid w:val="007A2C8E"/>
    <w:rsid w:val="007B7DB6"/>
    <w:rsid w:val="007D267E"/>
    <w:rsid w:val="007E47FF"/>
    <w:rsid w:val="007F4FFD"/>
    <w:rsid w:val="00810D0F"/>
    <w:rsid w:val="0084182B"/>
    <w:rsid w:val="0085709B"/>
    <w:rsid w:val="00860D0B"/>
    <w:rsid w:val="00873459"/>
    <w:rsid w:val="00876731"/>
    <w:rsid w:val="008A528E"/>
    <w:rsid w:val="008A5F25"/>
    <w:rsid w:val="008C75C7"/>
    <w:rsid w:val="008E7458"/>
    <w:rsid w:val="008E7B9B"/>
    <w:rsid w:val="00907CD0"/>
    <w:rsid w:val="00916A0B"/>
    <w:rsid w:val="00932C31"/>
    <w:rsid w:val="009335C3"/>
    <w:rsid w:val="009435C3"/>
    <w:rsid w:val="009447E7"/>
    <w:rsid w:val="00946B97"/>
    <w:rsid w:val="00953CA7"/>
    <w:rsid w:val="00962882"/>
    <w:rsid w:val="009846CD"/>
    <w:rsid w:val="00984D5B"/>
    <w:rsid w:val="00990186"/>
    <w:rsid w:val="009913DD"/>
    <w:rsid w:val="009A01D9"/>
    <w:rsid w:val="009A1F38"/>
    <w:rsid w:val="009A399E"/>
    <w:rsid w:val="009B117C"/>
    <w:rsid w:val="009B7C0E"/>
    <w:rsid w:val="009C6F50"/>
    <w:rsid w:val="009D28FE"/>
    <w:rsid w:val="009E08AE"/>
    <w:rsid w:val="009F3A1E"/>
    <w:rsid w:val="009F4496"/>
    <w:rsid w:val="00A015E5"/>
    <w:rsid w:val="00A0167E"/>
    <w:rsid w:val="00A04C80"/>
    <w:rsid w:val="00A23BF5"/>
    <w:rsid w:val="00A24B75"/>
    <w:rsid w:val="00A27B6A"/>
    <w:rsid w:val="00A44978"/>
    <w:rsid w:val="00A47CA8"/>
    <w:rsid w:val="00A600DD"/>
    <w:rsid w:val="00A61697"/>
    <w:rsid w:val="00A67E71"/>
    <w:rsid w:val="00A74667"/>
    <w:rsid w:val="00A746C9"/>
    <w:rsid w:val="00A8086B"/>
    <w:rsid w:val="00A853AA"/>
    <w:rsid w:val="00A87772"/>
    <w:rsid w:val="00AA3A0A"/>
    <w:rsid w:val="00AD12AC"/>
    <w:rsid w:val="00AE4012"/>
    <w:rsid w:val="00AE5A20"/>
    <w:rsid w:val="00B004DD"/>
    <w:rsid w:val="00B15FE8"/>
    <w:rsid w:val="00B1711E"/>
    <w:rsid w:val="00B33564"/>
    <w:rsid w:val="00B415B7"/>
    <w:rsid w:val="00B43979"/>
    <w:rsid w:val="00B6608C"/>
    <w:rsid w:val="00B82AE1"/>
    <w:rsid w:val="00BA381C"/>
    <w:rsid w:val="00BB3671"/>
    <w:rsid w:val="00BB6CEE"/>
    <w:rsid w:val="00BB7A5D"/>
    <w:rsid w:val="00BC3A36"/>
    <w:rsid w:val="00BE6A6F"/>
    <w:rsid w:val="00BE792D"/>
    <w:rsid w:val="00BF4375"/>
    <w:rsid w:val="00C009ED"/>
    <w:rsid w:val="00C214A0"/>
    <w:rsid w:val="00C44818"/>
    <w:rsid w:val="00C51DD2"/>
    <w:rsid w:val="00C526F8"/>
    <w:rsid w:val="00C63052"/>
    <w:rsid w:val="00C821F2"/>
    <w:rsid w:val="00C8798F"/>
    <w:rsid w:val="00C97F93"/>
    <w:rsid w:val="00CD1FC8"/>
    <w:rsid w:val="00D0390D"/>
    <w:rsid w:val="00D17B6D"/>
    <w:rsid w:val="00D2062D"/>
    <w:rsid w:val="00D33995"/>
    <w:rsid w:val="00D33D35"/>
    <w:rsid w:val="00D404AF"/>
    <w:rsid w:val="00D444AE"/>
    <w:rsid w:val="00D45BCE"/>
    <w:rsid w:val="00D46E38"/>
    <w:rsid w:val="00D50533"/>
    <w:rsid w:val="00D54C6D"/>
    <w:rsid w:val="00D61836"/>
    <w:rsid w:val="00D65558"/>
    <w:rsid w:val="00D90400"/>
    <w:rsid w:val="00DB235E"/>
    <w:rsid w:val="00DB31CB"/>
    <w:rsid w:val="00DB5496"/>
    <w:rsid w:val="00DE0ABD"/>
    <w:rsid w:val="00DE4881"/>
    <w:rsid w:val="00E02336"/>
    <w:rsid w:val="00E0520F"/>
    <w:rsid w:val="00E0571B"/>
    <w:rsid w:val="00E3593F"/>
    <w:rsid w:val="00E3707B"/>
    <w:rsid w:val="00E47871"/>
    <w:rsid w:val="00E8552A"/>
    <w:rsid w:val="00E8678F"/>
    <w:rsid w:val="00E936E4"/>
    <w:rsid w:val="00EB7FF0"/>
    <w:rsid w:val="00EC3CD2"/>
    <w:rsid w:val="00EC53F1"/>
    <w:rsid w:val="00ED043D"/>
    <w:rsid w:val="00EE1886"/>
    <w:rsid w:val="00EF0D4F"/>
    <w:rsid w:val="00F037AB"/>
    <w:rsid w:val="00F0426E"/>
    <w:rsid w:val="00F14F2F"/>
    <w:rsid w:val="00F17F0D"/>
    <w:rsid w:val="00F2199D"/>
    <w:rsid w:val="00F23580"/>
    <w:rsid w:val="00F267A4"/>
    <w:rsid w:val="00F33705"/>
    <w:rsid w:val="00F5247D"/>
    <w:rsid w:val="00F53BC9"/>
    <w:rsid w:val="00F675C2"/>
    <w:rsid w:val="00F849ED"/>
    <w:rsid w:val="00F91BBA"/>
    <w:rsid w:val="00F965C5"/>
    <w:rsid w:val="00FA7B15"/>
    <w:rsid w:val="00FB78F6"/>
    <w:rsid w:val="00FB7FCF"/>
    <w:rsid w:val="00FD5F74"/>
    <w:rsid w:val="00FE1C3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ind w:firstLine="284"/>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7FCF"/>
    <w:pPr>
      <w:ind w:firstLine="0"/>
    </w:pPr>
    <w:rPr>
      <w:rFonts w:asciiTheme="minorHAnsi" w:eastAsiaTheme="minorEastAsia" w:hAnsiTheme="minorHAnsi"/>
      <w:lang w:val="en-US"/>
    </w:rPr>
  </w:style>
  <w:style w:type="paragraph" w:styleId="Heading1">
    <w:name w:val="heading 1"/>
    <w:basedOn w:val="Normal"/>
    <w:next w:val="Normal"/>
    <w:link w:val="Heading1Char"/>
    <w:qFormat/>
    <w:rsid w:val="00FB7FCF"/>
    <w:pPr>
      <w:keepNext/>
      <w:numPr>
        <w:numId w:val="13"/>
      </w:numPr>
      <w:spacing w:before="360" w:after="240"/>
      <w:jc w:val="center"/>
      <w:outlineLvl w:val="0"/>
    </w:pPr>
    <w:rPr>
      <w:b/>
      <w:sz w:val="28"/>
    </w:rPr>
  </w:style>
  <w:style w:type="paragraph" w:styleId="Heading2">
    <w:name w:val="heading 2"/>
    <w:basedOn w:val="Normal"/>
    <w:next w:val="Normal"/>
    <w:link w:val="Heading2Char"/>
    <w:semiHidden/>
    <w:rsid w:val="00FB7FCF"/>
    <w:pPr>
      <w:keepNext/>
      <w:numPr>
        <w:ilvl w:val="1"/>
        <w:numId w:val="13"/>
      </w:numPr>
      <w:spacing w:before="240" w:after="120"/>
      <w:outlineLvl w:val="1"/>
    </w:pPr>
    <w:rPr>
      <w:b/>
    </w:rPr>
  </w:style>
  <w:style w:type="paragraph" w:styleId="Heading3">
    <w:name w:val="heading 3"/>
    <w:basedOn w:val="Normal"/>
    <w:next w:val="Normal"/>
    <w:link w:val="Heading3Char"/>
    <w:qFormat/>
    <w:rsid w:val="00FB7FCF"/>
    <w:pPr>
      <w:keepNext/>
      <w:numPr>
        <w:ilvl w:val="2"/>
        <w:numId w:val="13"/>
      </w:numPr>
      <w:spacing w:before="120" w:after="60"/>
      <w:outlineLvl w:val="2"/>
    </w:pPr>
    <w:rPr>
      <w:i/>
    </w:rPr>
  </w:style>
  <w:style w:type="paragraph" w:styleId="Heading4">
    <w:name w:val="heading 4"/>
    <w:basedOn w:val="Normal"/>
    <w:next w:val="Normal"/>
    <w:link w:val="Heading4Char"/>
    <w:semiHidden/>
    <w:rsid w:val="00FB7FCF"/>
    <w:pPr>
      <w:keepNext/>
      <w:numPr>
        <w:ilvl w:val="3"/>
        <w:numId w:val="13"/>
      </w:numPr>
      <w:spacing w:before="240" w:after="60"/>
      <w:outlineLvl w:val="3"/>
    </w:pPr>
    <w:rPr>
      <w:b/>
      <w:bCs/>
      <w:sz w:val="28"/>
      <w:szCs w:val="28"/>
    </w:rPr>
  </w:style>
  <w:style w:type="paragraph" w:styleId="Heading5">
    <w:name w:val="heading 5"/>
    <w:basedOn w:val="Normal"/>
    <w:next w:val="Normal"/>
    <w:link w:val="Heading5Char"/>
    <w:uiPriority w:val="99"/>
    <w:semiHidden/>
    <w:qFormat/>
    <w:rsid w:val="00FB7FCF"/>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semiHidden/>
    <w:rsid w:val="00FB7FCF"/>
    <w:pPr>
      <w:numPr>
        <w:ilvl w:val="5"/>
        <w:numId w:val="13"/>
      </w:numPr>
      <w:spacing w:before="240" w:after="60"/>
      <w:outlineLvl w:val="5"/>
    </w:pPr>
    <w:rPr>
      <w:b/>
      <w:bCs/>
      <w:sz w:val="22"/>
    </w:rPr>
  </w:style>
  <w:style w:type="paragraph" w:styleId="Heading7">
    <w:name w:val="heading 7"/>
    <w:basedOn w:val="Normal"/>
    <w:next w:val="Normal"/>
    <w:link w:val="Heading7Char"/>
    <w:uiPriority w:val="99"/>
    <w:semiHidden/>
    <w:qFormat/>
    <w:rsid w:val="00FB7FCF"/>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FB7FC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FB7FC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7FCF"/>
    <w:rPr>
      <w:rFonts w:asciiTheme="minorHAnsi" w:eastAsiaTheme="minorEastAsia" w:hAnsiTheme="minorHAnsi"/>
      <w:b/>
      <w:sz w:val="28"/>
      <w:lang w:val="en-US"/>
    </w:rPr>
  </w:style>
  <w:style w:type="character" w:customStyle="1" w:styleId="Heading2Char">
    <w:name w:val="Heading 2 Char"/>
    <w:basedOn w:val="DefaultParagraphFont"/>
    <w:link w:val="Heading2"/>
    <w:semiHidden/>
    <w:rsid w:val="00FB7FCF"/>
    <w:rPr>
      <w:rFonts w:asciiTheme="minorHAnsi" w:eastAsiaTheme="minorEastAsia" w:hAnsiTheme="minorHAnsi"/>
      <w:b/>
      <w:lang w:val="en-US"/>
    </w:rPr>
  </w:style>
  <w:style w:type="character" w:customStyle="1" w:styleId="Heading3Char">
    <w:name w:val="Heading 3 Char"/>
    <w:basedOn w:val="DefaultParagraphFont"/>
    <w:link w:val="Heading3"/>
    <w:rsid w:val="00FB7FCF"/>
    <w:rPr>
      <w:rFonts w:asciiTheme="minorHAnsi" w:eastAsiaTheme="minorEastAsia" w:hAnsiTheme="minorHAnsi"/>
      <w:i/>
      <w:lang w:val="en-US"/>
    </w:rPr>
  </w:style>
  <w:style w:type="character" w:customStyle="1" w:styleId="Heading4Char">
    <w:name w:val="Heading 4 Char"/>
    <w:basedOn w:val="DefaultParagraphFont"/>
    <w:link w:val="Heading4"/>
    <w:semiHidden/>
    <w:rsid w:val="00FB7FCF"/>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9"/>
    <w:semiHidden/>
    <w:rsid w:val="00FB7FCF"/>
    <w:rPr>
      <w:rFonts w:asciiTheme="majorHAnsi" w:eastAsiaTheme="majorEastAsia" w:hAnsiTheme="majorHAnsi" w:cstheme="majorBidi"/>
      <w:b/>
      <w:bCs/>
      <w:color w:val="808080"/>
      <w:sz w:val="22"/>
      <w:lang w:val="en-US"/>
    </w:rPr>
  </w:style>
  <w:style w:type="character" w:customStyle="1" w:styleId="Heading6Char">
    <w:name w:val="Heading 6 Char"/>
    <w:basedOn w:val="DefaultParagraphFont"/>
    <w:link w:val="Heading6"/>
    <w:semiHidden/>
    <w:rsid w:val="00FB7FCF"/>
    <w:rPr>
      <w:rFonts w:asciiTheme="minorHAnsi" w:eastAsiaTheme="minorEastAsia" w:hAnsiTheme="minorHAnsi"/>
      <w:b/>
      <w:bCs/>
      <w:sz w:val="22"/>
      <w:lang w:val="en-US"/>
    </w:rPr>
  </w:style>
  <w:style w:type="character" w:customStyle="1" w:styleId="Heading7Char">
    <w:name w:val="Heading 7 Char"/>
    <w:basedOn w:val="DefaultParagraphFont"/>
    <w:link w:val="Heading7"/>
    <w:uiPriority w:val="99"/>
    <w:semiHidden/>
    <w:rsid w:val="00FB7FCF"/>
    <w:rPr>
      <w:rFonts w:asciiTheme="majorHAnsi" w:eastAsiaTheme="majorEastAsia" w:hAnsiTheme="majorHAnsi" w:cstheme="majorBidi"/>
      <w:i/>
      <w:iCs/>
      <w:sz w:val="22"/>
      <w:lang w:val="en-US" w:bidi="en-US"/>
    </w:rPr>
  </w:style>
  <w:style w:type="character" w:customStyle="1" w:styleId="Heading8Char">
    <w:name w:val="Heading 8 Char"/>
    <w:basedOn w:val="DefaultParagraphFont"/>
    <w:link w:val="Heading8"/>
    <w:uiPriority w:val="99"/>
    <w:semiHidden/>
    <w:rsid w:val="00FB7FCF"/>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9"/>
    <w:semiHidden/>
    <w:rsid w:val="00FB7FCF"/>
    <w:rPr>
      <w:rFonts w:asciiTheme="majorHAnsi" w:eastAsiaTheme="majorEastAsia" w:hAnsiTheme="majorHAnsi" w:cstheme="majorBidi"/>
      <w:i/>
      <w:iCs/>
      <w:spacing w:val="5"/>
      <w:sz w:val="20"/>
      <w:szCs w:val="20"/>
      <w:lang w:val="en-US" w:bidi="en-US"/>
    </w:rPr>
  </w:style>
  <w:style w:type="paragraph" w:customStyle="1" w:styleId="ECHRPara">
    <w:name w:val="ECHR_Para"/>
    <w:aliases w:val="Ju_Para,Left,First line:  0 cm,Para"/>
    <w:basedOn w:val="Normal"/>
    <w:link w:val="JuParaCar"/>
    <w:qFormat/>
    <w:rsid w:val="00FB7FCF"/>
    <w:pPr>
      <w:ind w:firstLine="284"/>
    </w:pPr>
  </w:style>
  <w:style w:type="character" w:customStyle="1" w:styleId="JuParaCar">
    <w:name w:val="Ju_Para Car"/>
    <w:link w:val="ECHRPara"/>
    <w:uiPriority w:val="12"/>
    <w:rsid w:val="00FB7FCF"/>
    <w:rPr>
      <w:rFonts w:asciiTheme="minorHAnsi" w:eastAsiaTheme="minorEastAsia" w:hAnsiTheme="minorHAnsi"/>
      <w:lang w:val="en-US"/>
    </w:rPr>
  </w:style>
  <w:style w:type="paragraph" w:customStyle="1" w:styleId="ECHRHeading1">
    <w:name w:val="ECHR_Heading_1"/>
    <w:aliases w:val="Ju_H_I_Roman"/>
    <w:basedOn w:val="Heading1"/>
    <w:next w:val="ECHRPara"/>
    <w:link w:val="JuHIRomanChar"/>
    <w:uiPriority w:val="19"/>
    <w:qFormat/>
    <w:rsid w:val="00FB7FCF"/>
    <w:pPr>
      <w:keepLines/>
      <w:numPr>
        <w:numId w:val="0"/>
      </w:numPr>
      <w:tabs>
        <w:tab w:val="left" w:pos="357"/>
      </w:tabs>
      <w:ind w:left="357" w:hanging="357"/>
      <w:jc w:val="both"/>
    </w:pPr>
    <w:rPr>
      <w:rFonts w:asciiTheme="majorHAnsi" w:eastAsiaTheme="majorEastAsia" w:hAnsiTheme="majorHAnsi" w:cstheme="majorBidi"/>
      <w:b w:val="0"/>
      <w:bCs/>
      <w:sz w:val="24"/>
      <w:szCs w:val="28"/>
    </w:rPr>
  </w:style>
  <w:style w:type="paragraph" w:customStyle="1" w:styleId="ECHRTitle1">
    <w:name w:val="ECHR_Title_1"/>
    <w:aliases w:val="Ju_H_Head"/>
    <w:basedOn w:val="Normal"/>
    <w:next w:val="ECHRPara"/>
    <w:link w:val="JuHHeadChar"/>
    <w:uiPriority w:val="18"/>
    <w:qFormat/>
    <w:rsid w:val="00FB7FCF"/>
    <w:pPr>
      <w:keepNext/>
      <w:keepLines/>
      <w:spacing w:before="720" w:after="240"/>
      <w:outlineLvl w:val="0"/>
    </w:pPr>
    <w:rPr>
      <w:rFonts w:asciiTheme="majorHAnsi" w:hAnsiTheme="majorHAnsi"/>
      <w:sz w:val="28"/>
    </w:rPr>
  </w:style>
  <w:style w:type="paragraph" w:styleId="Footer">
    <w:name w:val="footer"/>
    <w:basedOn w:val="Normal"/>
    <w:link w:val="FooterChar"/>
    <w:rsid w:val="00FB7FCF"/>
    <w:pPr>
      <w:tabs>
        <w:tab w:val="center" w:pos="3686"/>
        <w:tab w:val="right" w:pos="7371"/>
      </w:tabs>
    </w:pPr>
    <w:rPr>
      <w:sz w:val="18"/>
    </w:rPr>
  </w:style>
  <w:style w:type="character" w:customStyle="1" w:styleId="FooterChar">
    <w:name w:val="Footer Char"/>
    <w:basedOn w:val="DefaultParagraphFont"/>
    <w:link w:val="Footer"/>
    <w:rsid w:val="00FB7FCF"/>
    <w:rPr>
      <w:rFonts w:asciiTheme="minorHAnsi" w:eastAsiaTheme="minorEastAsia" w:hAnsiTheme="minorHAnsi"/>
      <w:sz w:val="18"/>
      <w:lang w:val="en-US"/>
    </w:rPr>
  </w:style>
  <w:style w:type="paragraph" w:customStyle="1" w:styleId="NormalLetters">
    <w:name w:val="Normal_Letters"/>
    <w:rsid w:val="00FB7FCF"/>
    <w:pPr>
      <w:ind w:firstLine="0"/>
      <w:jc w:val="left"/>
    </w:pPr>
    <w:rPr>
      <w:rFonts w:asciiTheme="minorHAnsi" w:hAnsiTheme="minorHAnsi"/>
      <w:szCs w:val="24"/>
      <w:lang w:val="fr-FR" w:eastAsia="en-GB"/>
    </w:rPr>
  </w:style>
  <w:style w:type="paragraph" w:customStyle="1" w:styleId="ECHRDecisionBody">
    <w:name w:val="ECHR_Decision_Body"/>
    <w:aliases w:val="Ju_Judges"/>
    <w:basedOn w:val="Normal"/>
    <w:link w:val="JuJudgesChar"/>
    <w:uiPriority w:val="11"/>
    <w:qFormat/>
    <w:rsid w:val="00FB7FCF"/>
    <w:pPr>
      <w:tabs>
        <w:tab w:val="left" w:pos="567"/>
        <w:tab w:val="left" w:pos="1134"/>
      </w:tabs>
      <w:jc w:val="left"/>
    </w:pPr>
  </w:style>
  <w:style w:type="character" w:customStyle="1" w:styleId="JuJudgesChar">
    <w:name w:val="Ju_Judges Char"/>
    <w:link w:val="ECHRDecisionBody"/>
    <w:uiPriority w:val="11"/>
    <w:rsid w:val="00FB7FCF"/>
    <w:rPr>
      <w:rFonts w:asciiTheme="minorHAnsi" w:eastAsiaTheme="minorEastAsia" w:hAnsiTheme="minorHAnsi"/>
      <w:lang w:val="en-US"/>
    </w:rPr>
  </w:style>
  <w:style w:type="character" w:customStyle="1" w:styleId="JuNames">
    <w:name w:val="Ju_Names"/>
    <w:rsid w:val="00FB7FCF"/>
    <w:rPr>
      <w:rFonts w:ascii="Times New Roman" w:hAnsi="Times New Roman" w:cs="Times New Roman"/>
      <w:smallCaps/>
    </w:rPr>
  </w:style>
  <w:style w:type="paragraph" w:customStyle="1" w:styleId="ECHRHeading2">
    <w:name w:val="ECHR_Heading_2"/>
    <w:aliases w:val="Ju_H_A"/>
    <w:basedOn w:val="Heading2"/>
    <w:next w:val="ECHRPara"/>
    <w:link w:val="JuHAChar"/>
    <w:uiPriority w:val="20"/>
    <w:qFormat/>
    <w:rsid w:val="00FB7FCF"/>
    <w:pPr>
      <w:keepLines/>
      <w:numPr>
        <w:ilvl w:val="0"/>
        <w:numId w:val="0"/>
      </w:numPr>
      <w:tabs>
        <w:tab w:val="left" w:pos="584"/>
      </w:tabs>
      <w:spacing w:before="360" w:after="240"/>
      <w:ind w:left="584" w:hanging="352"/>
    </w:pPr>
    <w:rPr>
      <w:rFonts w:asciiTheme="majorHAnsi" w:eastAsiaTheme="majorEastAsia" w:hAnsiTheme="majorHAnsi" w:cstheme="majorBidi"/>
      <w:bCs/>
      <w:szCs w:val="26"/>
    </w:rPr>
  </w:style>
  <w:style w:type="paragraph" w:customStyle="1" w:styleId="ECHRParaQuote">
    <w:name w:val="ECHR_Para_Quote"/>
    <w:aliases w:val="Ju_Quot"/>
    <w:basedOn w:val="Normal"/>
    <w:link w:val="JuQuotChar"/>
    <w:uiPriority w:val="14"/>
    <w:qFormat/>
    <w:rsid w:val="00FB7FCF"/>
    <w:pPr>
      <w:spacing w:before="120" w:after="120"/>
      <w:ind w:left="425" w:firstLine="142"/>
    </w:pPr>
    <w:rPr>
      <w:sz w:val="20"/>
    </w:rPr>
  </w:style>
  <w:style w:type="paragraph" w:customStyle="1" w:styleId="JuSigned">
    <w:name w:val="Ju_Signed"/>
    <w:basedOn w:val="Normal"/>
    <w:next w:val="JuParaLast"/>
    <w:link w:val="JuSignedChar"/>
    <w:uiPriority w:val="32"/>
    <w:qFormat/>
    <w:rsid w:val="00FB7FCF"/>
    <w:pPr>
      <w:tabs>
        <w:tab w:val="center" w:pos="851"/>
        <w:tab w:val="center" w:pos="6407"/>
      </w:tabs>
      <w:spacing w:before="720"/>
      <w:jc w:val="left"/>
    </w:pPr>
  </w:style>
  <w:style w:type="paragraph" w:customStyle="1" w:styleId="JuParaLast">
    <w:name w:val="Ju_Para_Last"/>
    <w:basedOn w:val="Normal"/>
    <w:next w:val="ECHRPara"/>
    <w:uiPriority w:val="30"/>
    <w:qFormat/>
    <w:rsid w:val="00FB7FCF"/>
    <w:pPr>
      <w:keepNext/>
      <w:keepLines/>
      <w:spacing w:before="240"/>
      <w:ind w:firstLine="284"/>
    </w:pPr>
  </w:style>
  <w:style w:type="paragraph" w:customStyle="1" w:styleId="JuCase">
    <w:name w:val="Ju_Case"/>
    <w:basedOn w:val="ECHRPara"/>
    <w:next w:val="ECHRPara"/>
    <w:rsid w:val="00FB7FCF"/>
    <w:rPr>
      <w:b/>
    </w:rPr>
  </w:style>
  <w:style w:type="paragraph" w:customStyle="1" w:styleId="JuList">
    <w:name w:val="Ju_List"/>
    <w:basedOn w:val="Normal"/>
    <w:link w:val="JuListChar"/>
    <w:uiPriority w:val="28"/>
    <w:qFormat/>
    <w:rsid w:val="00FB7FCF"/>
    <w:pPr>
      <w:ind w:left="340" w:hanging="340"/>
    </w:pPr>
  </w:style>
  <w:style w:type="paragraph" w:customStyle="1" w:styleId="ECHRTitleCentre3">
    <w:name w:val="ECHR_Title_Centre_3"/>
    <w:aliases w:val="Ju_H_Article"/>
    <w:basedOn w:val="Normal"/>
    <w:next w:val="ECHRParaQuote"/>
    <w:uiPriority w:val="27"/>
    <w:qFormat/>
    <w:rsid w:val="00FB7FCF"/>
    <w:pPr>
      <w:keepNext/>
      <w:keepLines/>
      <w:spacing w:before="240" w:after="120"/>
      <w:jc w:val="center"/>
      <w:outlineLvl w:val="3"/>
    </w:pPr>
    <w:rPr>
      <w:rFonts w:asciiTheme="majorHAnsi" w:hAnsiTheme="majorHAnsi"/>
      <w:b/>
      <w:sz w:val="20"/>
      <w:lang w:bidi="en-US"/>
    </w:rPr>
  </w:style>
  <w:style w:type="paragraph" w:customStyle="1" w:styleId="ECHRHeading4">
    <w:name w:val="ECHR_Heading_4"/>
    <w:aliases w:val="Ju_H_a"/>
    <w:basedOn w:val="Heading4"/>
    <w:next w:val="ECHRPara"/>
    <w:link w:val="JuHaChar0"/>
    <w:uiPriority w:val="22"/>
    <w:qFormat/>
    <w:rsid w:val="00FB7FCF"/>
    <w:pPr>
      <w:keepLines/>
      <w:numPr>
        <w:ilvl w:val="0"/>
        <w:numId w:val="0"/>
      </w:numPr>
      <w:tabs>
        <w:tab w:val="left" w:pos="975"/>
      </w:tabs>
      <w:spacing w:after="120"/>
      <w:ind w:left="975" w:hanging="340"/>
    </w:pPr>
    <w:rPr>
      <w:rFonts w:asciiTheme="majorHAnsi" w:eastAsiaTheme="majorEastAsia" w:hAnsiTheme="majorHAnsi" w:cstheme="majorBidi"/>
      <w:iCs/>
      <w:sz w:val="20"/>
      <w:szCs w:val="22"/>
    </w:rPr>
  </w:style>
  <w:style w:type="paragraph" w:customStyle="1" w:styleId="ECHRHeading3">
    <w:name w:val="ECHR_Heading_3"/>
    <w:aliases w:val="Ju_H_1."/>
    <w:basedOn w:val="Heading3"/>
    <w:next w:val="ECHRPara"/>
    <w:link w:val="JuH1Char"/>
    <w:uiPriority w:val="21"/>
    <w:qFormat/>
    <w:rsid w:val="00FB7FCF"/>
    <w:pPr>
      <w:keepLines/>
      <w:numPr>
        <w:ilvl w:val="0"/>
        <w:numId w:val="0"/>
      </w:numPr>
      <w:tabs>
        <w:tab w:val="left" w:pos="731"/>
      </w:tabs>
      <w:spacing w:before="240" w:after="120"/>
      <w:ind w:left="732" w:hanging="301"/>
    </w:pPr>
    <w:rPr>
      <w:rFonts w:asciiTheme="majorHAnsi" w:eastAsiaTheme="majorEastAsia" w:hAnsiTheme="majorHAnsi" w:cstheme="majorBidi"/>
      <w:bCs/>
    </w:rPr>
  </w:style>
  <w:style w:type="paragraph" w:styleId="CommentText">
    <w:name w:val="annotation text"/>
    <w:basedOn w:val="Normal"/>
    <w:link w:val="CommentTextChar1"/>
    <w:unhideWhenUsed/>
    <w:rsid w:val="00FB7FCF"/>
    <w:rPr>
      <w:sz w:val="20"/>
      <w:szCs w:val="20"/>
    </w:rPr>
  </w:style>
  <w:style w:type="character" w:customStyle="1" w:styleId="CommentTextChar1">
    <w:name w:val="Comment Text Char1"/>
    <w:basedOn w:val="DefaultParagraphFont"/>
    <w:link w:val="CommentText"/>
    <w:uiPriority w:val="99"/>
    <w:rsid w:val="00FB7FCF"/>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rsid w:val="00FB7FCF"/>
    <w:rPr>
      <w:b/>
      <w:bCs/>
      <w:szCs w:val="22"/>
    </w:rPr>
  </w:style>
  <w:style w:type="character" w:customStyle="1" w:styleId="CommentSubjectChar">
    <w:name w:val="Comment Subject Char"/>
    <w:basedOn w:val="CommentTextChar1"/>
    <w:link w:val="CommentSubject"/>
    <w:uiPriority w:val="99"/>
    <w:semiHidden/>
    <w:rsid w:val="00FB7FCF"/>
    <w:rPr>
      <w:rFonts w:asciiTheme="minorHAnsi" w:eastAsiaTheme="minorEastAsia" w:hAnsiTheme="minorHAnsi"/>
      <w:b/>
      <w:bCs/>
      <w:sz w:val="20"/>
      <w:szCs w:val="20"/>
      <w:lang w:val="en-US"/>
    </w:rPr>
  </w:style>
  <w:style w:type="paragraph" w:customStyle="1" w:styleId="JuCourt">
    <w:name w:val="Ju_Court"/>
    <w:basedOn w:val="Normal"/>
    <w:next w:val="Normal"/>
    <w:uiPriority w:val="16"/>
    <w:qFormat/>
    <w:rsid w:val="00FB7FCF"/>
    <w:pPr>
      <w:tabs>
        <w:tab w:val="left" w:pos="907"/>
        <w:tab w:val="left" w:pos="1701"/>
        <w:tab w:val="right" w:pos="7371"/>
      </w:tabs>
      <w:spacing w:before="240"/>
      <w:ind w:left="397" w:hanging="397"/>
      <w:jc w:val="left"/>
    </w:pPr>
    <w:rPr>
      <w:lang w:bidi="en-US"/>
    </w:rPr>
  </w:style>
  <w:style w:type="paragraph" w:customStyle="1" w:styleId="ECHRTitleCentre1">
    <w:name w:val="ECHR_Title_Centre_1"/>
    <w:aliases w:val="Opi_H_Head"/>
    <w:basedOn w:val="Normal"/>
    <w:next w:val="OpiPara"/>
    <w:uiPriority w:val="39"/>
    <w:qFormat/>
    <w:rsid w:val="00FB7FCF"/>
    <w:pPr>
      <w:keepNext/>
      <w:keepLines/>
      <w:spacing w:after="240"/>
      <w:jc w:val="center"/>
      <w:outlineLvl w:val="0"/>
    </w:pPr>
    <w:rPr>
      <w:rFonts w:asciiTheme="majorHAnsi" w:hAnsiTheme="majorHAnsi"/>
      <w:sz w:val="28"/>
    </w:rPr>
  </w:style>
  <w:style w:type="paragraph" w:customStyle="1" w:styleId="OpiPara">
    <w:name w:val="Opi_Para"/>
    <w:basedOn w:val="ECHRPara"/>
    <w:uiPriority w:val="46"/>
    <w:qFormat/>
    <w:rsid w:val="00FB7FCF"/>
  </w:style>
  <w:style w:type="paragraph" w:customStyle="1" w:styleId="OpiTranslation">
    <w:name w:val="Opi_Translation"/>
    <w:basedOn w:val="Normal"/>
    <w:next w:val="OpiPara"/>
    <w:uiPriority w:val="40"/>
    <w:qFormat/>
    <w:rsid w:val="00FB7FCF"/>
    <w:pPr>
      <w:jc w:val="center"/>
      <w:outlineLvl w:val="0"/>
    </w:pPr>
    <w:rPr>
      <w:i/>
    </w:rPr>
  </w:style>
  <w:style w:type="paragraph" w:customStyle="1" w:styleId="OpiQuot">
    <w:name w:val="Opi_Quot"/>
    <w:basedOn w:val="ECHRParaQuote"/>
    <w:uiPriority w:val="48"/>
    <w:qFormat/>
    <w:rsid w:val="00FB7FCF"/>
  </w:style>
  <w:style w:type="paragraph" w:customStyle="1" w:styleId="OpiHA">
    <w:name w:val="Opi_H_A"/>
    <w:basedOn w:val="ECHRHeading1"/>
    <w:next w:val="OpiPara"/>
    <w:uiPriority w:val="41"/>
    <w:qFormat/>
    <w:rsid w:val="00FB7FCF"/>
    <w:pPr>
      <w:tabs>
        <w:tab w:val="clear" w:pos="357"/>
      </w:tabs>
      <w:outlineLvl w:val="1"/>
    </w:pPr>
    <w:rPr>
      <w:b/>
    </w:rPr>
  </w:style>
  <w:style w:type="paragraph" w:customStyle="1" w:styleId="OpiH1">
    <w:name w:val="Opi_H_1."/>
    <w:basedOn w:val="OpiHA"/>
    <w:next w:val="OpiPara"/>
    <w:rsid w:val="00FB7FCF"/>
    <w:pPr>
      <w:spacing w:before="240" w:after="120"/>
      <w:ind w:left="635"/>
      <w:outlineLvl w:val="2"/>
    </w:pPr>
    <w:rPr>
      <w:b w:val="0"/>
      <w:i/>
    </w:rPr>
  </w:style>
  <w:style w:type="paragraph" w:styleId="FootnoteText">
    <w:name w:val="footnote text"/>
    <w:aliases w:val=" Char Char Char, Char Char Char Char Char,Footnote Text Char Char,Footnote Text Char Char Char Char Char,Footnote Text1,Footnote Text Char Char1 Char Char, Char Char Char Char Char Char Char,Footnote Text Char Char Char Char,FA Fu,FA"/>
    <w:basedOn w:val="Normal"/>
    <w:link w:val="FootnoteTextChar"/>
    <w:rsid w:val="00FB7FCF"/>
    <w:rPr>
      <w:sz w:val="20"/>
    </w:rPr>
  </w:style>
  <w:style w:type="character" w:customStyle="1" w:styleId="FootnoteTextChar">
    <w:name w:val="Footnote Text Char"/>
    <w:aliases w:val=" Char Char Char Char, Char Char Char Char Char Char,Footnote Text Char Char Char,Footnote Text Char Char Char Char Char Char,Footnote Text1 Char,Footnote Text Char Char1 Char Char Char, Char Char Char Char Char Char Char Char,FA Char"/>
    <w:basedOn w:val="DefaultParagraphFont"/>
    <w:link w:val="FootnoteText"/>
    <w:rsid w:val="00FB7FCF"/>
    <w:rPr>
      <w:rFonts w:asciiTheme="minorHAnsi" w:eastAsiaTheme="minorEastAsia" w:hAnsiTheme="minorHAnsi"/>
      <w:sz w:val="20"/>
      <w:lang w:val="en-US"/>
    </w:rPr>
  </w:style>
  <w:style w:type="character" w:styleId="FootnoteReference">
    <w:name w:val="footnote reference"/>
    <w:aliases w:val="a Footnote Reference,FZ"/>
    <w:rsid w:val="00FB7FCF"/>
    <w:rPr>
      <w:rFonts w:ascii="Times New Roman" w:hAnsi="Times New Roman" w:cs="Times New Roman"/>
      <w:vertAlign w:val="superscript"/>
    </w:rPr>
  </w:style>
  <w:style w:type="character" w:customStyle="1" w:styleId="DefaultLetters">
    <w:name w:val="Default_Letters"/>
    <w:basedOn w:val="DefaultParagraphFont"/>
    <w:rsid w:val="00FB7FCF"/>
  </w:style>
  <w:style w:type="paragraph" w:customStyle="1" w:styleId="ECHRHeading5">
    <w:name w:val="ECHR_Heading_5"/>
    <w:aliases w:val="Ju_H_i"/>
    <w:basedOn w:val="Heading5"/>
    <w:next w:val="ECHRPara"/>
    <w:link w:val="JuHiChar"/>
    <w:uiPriority w:val="23"/>
    <w:qFormat/>
    <w:rsid w:val="00FB7FCF"/>
    <w:pPr>
      <w:keepNext/>
      <w:keepLines/>
      <w:tabs>
        <w:tab w:val="left" w:pos="1191"/>
      </w:tabs>
      <w:spacing w:before="240" w:after="120"/>
      <w:ind w:left="1190" w:hanging="357"/>
    </w:pPr>
    <w:rPr>
      <w:b w:val="0"/>
      <w:i/>
      <w:color w:val="auto"/>
      <w:sz w:val="20"/>
    </w:rPr>
  </w:style>
  <w:style w:type="paragraph" w:styleId="Header">
    <w:name w:val="header"/>
    <w:basedOn w:val="Normal"/>
    <w:link w:val="HeaderChar"/>
    <w:rsid w:val="00FB7FCF"/>
    <w:pPr>
      <w:tabs>
        <w:tab w:val="center" w:pos="3686"/>
        <w:tab w:val="right" w:pos="7371"/>
      </w:tabs>
    </w:pPr>
    <w:rPr>
      <w:sz w:val="18"/>
    </w:rPr>
  </w:style>
  <w:style w:type="character" w:customStyle="1" w:styleId="HeaderChar">
    <w:name w:val="Header Char"/>
    <w:basedOn w:val="DefaultParagraphFont"/>
    <w:link w:val="Header"/>
    <w:rsid w:val="00FB7FCF"/>
    <w:rPr>
      <w:rFonts w:asciiTheme="minorHAnsi" w:eastAsiaTheme="minorEastAsia" w:hAnsiTheme="minorHAnsi"/>
      <w:sz w:val="18"/>
      <w:lang w:val="en-US"/>
    </w:rPr>
  </w:style>
  <w:style w:type="character" w:styleId="PageNumber">
    <w:name w:val="page number"/>
    <w:semiHidden/>
    <w:rsid w:val="00FB7FCF"/>
    <w:rPr>
      <w:rFonts w:ascii="Times New Roman" w:hAnsi="Times New Roman" w:cs="Times New Roman"/>
      <w:sz w:val="18"/>
    </w:rPr>
  </w:style>
  <w:style w:type="paragraph" w:customStyle="1" w:styleId="JuLista">
    <w:name w:val="Ju_List_a"/>
    <w:basedOn w:val="JuList"/>
    <w:uiPriority w:val="28"/>
    <w:qFormat/>
    <w:rsid w:val="00FB7FCF"/>
    <w:pPr>
      <w:ind w:left="346" w:firstLine="0"/>
    </w:pPr>
  </w:style>
  <w:style w:type="paragraph" w:customStyle="1" w:styleId="ECHRHeading6">
    <w:name w:val="ECHR_Heading_6"/>
    <w:aliases w:val="Ju_H_alpha"/>
    <w:basedOn w:val="Heading6"/>
    <w:next w:val="ECHRPara"/>
    <w:link w:val="JuHalphaChar"/>
    <w:uiPriority w:val="24"/>
    <w:qFormat/>
    <w:rsid w:val="00FB7FCF"/>
    <w:pPr>
      <w:keepNext/>
      <w:keepLines/>
      <w:numPr>
        <w:ilvl w:val="0"/>
        <w:numId w:val="0"/>
      </w:numPr>
      <w:tabs>
        <w:tab w:val="left" w:pos="1372"/>
      </w:tabs>
      <w:spacing w:after="120"/>
      <w:ind w:left="1373" w:hanging="335"/>
    </w:pPr>
    <w:rPr>
      <w:rFonts w:asciiTheme="majorHAnsi" w:eastAsiaTheme="majorEastAsia" w:hAnsiTheme="majorHAnsi" w:cstheme="majorBidi"/>
      <w:b w:val="0"/>
      <w:i/>
      <w:iCs/>
      <w:sz w:val="20"/>
      <w:lang w:bidi="en-US"/>
    </w:rPr>
  </w:style>
  <w:style w:type="paragraph" w:customStyle="1" w:styleId="JuListi">
    <w:name w:val="Ju_List_i"/>
    <w:basedOn w:val="Normal"/>
    <w:next w:val="JuLista"/>
    <w:uiPriority w:val="28"/>
    <w:qFormat/>
    <w:rsid w:val="00FB7FCF"/>
    <w:pPr>
      <w:ind w:left="794"/>
    </w:pPr>
  </w:style>
  <w:style w:type="paragraph" w:customStyle="1" w:styleId="OpiHa0">
    <w:name w:val="Opi_H_a"/>
    <w:basedOn w:val="ECHRHeading3"/>
    <w:uiPriority w:val="43"/>
    <w:qFormat/>
    <w:rsid w:val="00FB7FCF"/>
    <w:pPr>
      <w:ind w:left="833" w:hanging="357"/>
      <w:outlineLvl w:val="3"/>
    </w:pPr>
    <w:rPr>
      <w:b/>
      <w:i w:val="0"/>
      <w:sz w:val="20"/>
    </w:rPr>
  </w:style>
  <w:style w:type="paragraph" w:customStyle="1" w:styleId="OpiHi">
    <w:name w:val="Opi_H_i"/>
    <w:basedOn w:val="ECHRHeading4"/>
    <w:uiPriority w:val="44"/>
    <w:qFormat/>
    <w:rsid w:val="00FB7FCF"/>
    <w:pPr>
      <w:ind w:left="1037" w:hanging="357"/>
      <w:outlineLvl w:val="4"/>
    </w:pPr>
    <w:rPr>
      <w:b w:val="0"/>
      <w:i/>
    </w:rPr>
  </w:style>
  <w:style w:type="paragraph" w:customStyle="1" w:styleId="ECHRHeading7">
    <w:name w:val="ECHR_Heading_7"/>
    <w:aliases w:val="Ju_H_–"/>
    <w:basedOn w:val="Heading7"/>
    <w:next w:val="ECHRPara"/>
    <w:uiPriority w:val="25"/>
    <w:qFormat/>
    <w:rsid w:val="00FB7FCF"/>
    <w:pPr>
      <w:keepNext/>
      <w:keepLines/>
      <w:spacing w:before="240" w:after="120"/>
      <w:ind w:left="1236"/>
    </w:pPr>
    <w:rPr>
      <w:sz w:val="20"/>
    </w:rPr>
  </w:style>
  <w:style w:type="character" w:styleId="CommentReference">
    <w:name w:val="annotation reference"/>
    <w:semiHidden/>
    <w:rsid w:val="00FB7FCF"/>
    <w:rPr>
      <w:sz w:val="16"/>
      <w:szCs w:val="16"/>
    </w:rPr>
  </w:style>
  <w:style w:type="paragraph" w:customStyle="1" w:styleId="JuInitialled">
    <w:name w:val="Ju_Initialled"/>
    <w:basedOn w:val="Normal"/>
    <w:uiPriority w:val="31"/>
    <w:qFormat/>
    <w:rsid w:val="00FB7FCF"/>
    <w:pPr>
      <w:tabs>
        <w:tab w:val="center" w:pos="6407"/>
      </w:tabs>
      <w:spacing w:before="720"/>
      <w:jc w:val="right"/>
    </w:pPr>
  </w:style>
  <w:style w:type="paragraph" w:customStyle="1" w:styleId="ECHRHeader">
    <w:name w:val="ECHR_Header"/>
    <w:aliases w:val="Ju_Header"/>
    <w:basedOn w:val="Header"/>
    <w:uiPriority w:val="4"/>
    <w:qFormat/>
    <w:rsid w:val="00FB7FCF"/>
    <w:pPr>
      <w:jc w:val="left"/>
    </w:pPr>
    <w:rPr>
      <w:rFonts w:eastAsiaTheme="minorHAnsi"/>
    </w:rPr>
  </w:style>
  <w:style w:type="paragraph" w:customStyle="1" w:styleId="DecHTitle">
    <w:name w:val="Dec_H_Title"/>
    <w:basedOn w:val="NormalTimesNewRoman"/>
    <w:rsid w:val="00FB7FCF"/>
    <w:pPr>
      <w:spacing w:after="240"/>
      <w:jc w:val="center"/>
      <w:outlineLvl w:val="0"/>
    </w:pPr>
    <w:rPr>
      <w:sz w:val="28"/>
    </w:rPr>
  </w:style>
  <w:style w:type="paragraph" w:customStyle="1" w:styleId="DecHCase">
    <w:name w:val="Dec_H_Case"/>
    <w:basedOn w:val="DecHTitle"/>
    <w:next w:val="ECHRPara"/>
    <w:rsid w:val="00FB7FCF"/>
    <w:rPr>
      <w:sz w:val="24"/>
    </w:rPr>
  </w:style>
  <w:style w:type="paragraph" w:customStyle="1" w:styleId="DecList">
    <w:name w:val="Dec_List"/>
    <w:basedOn w:val="NormalTimesNewRoman"/>
    <w:rsid w:val="00FB7FCF"/>
    <w:pPr>
      <w:spacing w:before="240"/>
      <w:ind w:left="284"/>
      <w:jc w:val="both"/>
    </w:pPr>
  </w:style>
  <w:style w:type="paragraph" w:customStyle="1" w:styleId="SuCoverTitle1">
    <w:name w:val="Su_Cover_Title1"/>
    <w:basedOn w:val="NormalTimesNewRoman"/>
    <w:next w:val="SuCoverTitle2"/>
    <w:rsid w:val="00FB7FCF"/>
    <w:pPr>
      <w:spacing w:before="2500"/>
      <w:jc w:val="center"/>
    </w:pPr>
    <w:rPr>
      <w:sz w:val="22"/>
    </w:rPr>
  </w:style>
  <w:style w:type="paragraph" w:customStyle="1" w:styleId="SuCoverTitle2">
    <w:name w:val="Su_Cover_Title2"/>
    <w:basedOn w:val="SuCoverTitle1"/>
    <w:next w:val="Normal"/>
    <w:rsid w:val="00FB7FCF"/>
    <w:pPr>
      <w:spacing w:before="240"/>
    </w:pPr>
    <w:rPr>
      <w:sz w:val="18"/>
    </w:rPr>
  </w:style>
  <w:style w:type="paragraph" w:customStyle="1" w:styleId="JuQuotSub">
    <w:name w:val="Ju_Quot_Sub"/>
    <w:basedOn w:val="ECHRParaQuote"/>
    <w:uiPriority w:val="15"/>
    <w:qFormat/>
    <w:rsid w:val="00FB7FCF"/>
    <w:pPr>
      <w:ind w:left="567"/>
    </w:pPr>
  </w:style>
  <w:style w:type="paragraph" w:customStyle="1" w:styleId="JuParaSub">
    <w:name w:val="Ju_Para_Sub"/>
    <w:basedOn w:val="ECHRPara"/>
    <w:uiPriority w:val="13"/>
    <w:qFormat/>
    <w:rsid w:val="00FB7FCF"/>
    <w:pPr>
      <w:ind w:left="284"/>
    </w:pPr>
  </w:style>
  <w:style w:type="paragraph" w:customStyle="1" w:styleId="SuPara">
    <w:name w:val="Su_Para"/>
    <w:basedOn w:val="SuKeywords"/>
    <w:rsid w:val="00FB7FCF"/>
    <w:pPr>
      <w:spacing w:before="0" w:after="0"/>
    </w:pPr>
    <w:rPr>
      <w:i w:val="0"/>
    </w:rPr>
  </w:style>
  <w:style w:type="paragraph" w:customStyle="1" w:styleId="SuKeywords">
    <w:name w:val="Su_Keywords"/>
    <w:basedOn w:val="SuHHead"/>
    <w:rsid w:val="00FB7FCF"/>
    <w:pPr>
      <w:spacing w:before="120"/>
    </w:pPr>
    <w:rPr>
      <w:b w:val="0"/>
      <w:i/>
    </w:rPr>
  </w:style>
  <w:style w:type="paragraph" w:customStyle="1" w:styleId="SuHHead">
    <w:name w:val="Su_H_Head"/>
    <w:basedOn w:val="SuSubject"/>
    <w:rsid w:val="00FB7FCF"/>
    <w:pPr>
      <w:spacing w:after="120"/>
    </w:pPr>
  </w:style>
  <w:style w:type="paragraph" w:customStyle="1" w:styleId="SuSubject">
    <w:name w:val="Su_Subject"/>
    <w:basedOn w:val="SuSummary"/>
    <w:rsid w:val="00FB7FCF"/>
    <w:pPr>
      <w:spacing w:before="360"/>
      <w:jc w:val="both"/>
    </w:pPr>
    <w:rPr>
      <w:b/>
      <w:sz w:val="22"/>
    </w:rPr>
  </w:style>
  <w:style w:type="paragraph" w:customStyle="1" w:styleId="SuSummary">
    <w:name w:val="Su_Summary"/>
    <w:basedOn w:val="NormalTimesNewRoman"/>
    <w:next w:val="SuSubject"/>
    <w:rsid w:val="00FB7FCF"/>
    <w:pPr>
      <w:spacing w:after="240"/>
      <w:jc w:val="center"/>
    </w:pPr>
  </w:style>
  <w:style w:type="paragraph" w:styleId="BalloonText">
    <w:name w:val="Balloon Text"/>
    <w:basedOn w:val="Normal"/>
    <w:link w:val="BalloonTextChar"/>
    <w:semiHidden/>
    <w:rsid w:val="00FB7FCF"/>
    <w:rPr>
      <w:rFonts w:ascii="Tahoma" w:hAnsi="Tahoma" w:cs="Tahoma"/>
      <w:sz w:val="16"/>
      <w:szCs w:val="16"/>
    </w:rPr>
  </w:style>
  <w:style w:type="character" w:customStyle="1" w:styleId="BalloonTextChar">
    <w:name w:val="Balloon Text Char"/>
    <w:basedOn w:val="DefaultParagraphFont"/>
    <w:link w:val="BalloonText"/>
    <w:semiHidden/>
    <w:rsid w:val="00FB7FCF"/>
    <w:rPr>
      <w:rFonts w:ascii="Tahoma" w:eastAsiaTheme="minorEastAsia" w:hAnsi="Tahoma" w:cs="Tahoma"/>
      <w:sz w:val="16"/>
      <w:szCs w:val="16"/>
      <w:lang w:val="en-US"/>
    </w:rPr>
  </w:style>
  <w:style w:type="character" w:styleId="EndnoteReference">
    <w:name w:val="endnote reference"/>
    <w:semiHidden/>
    <w:rsid w:val="00FB7FCF"/>
    <w:rPr>
      <w:rFonts w:ascii="Times New Roman" w:hAnsi="Times New Roman" w:cs="Times New Roman"/>
      <w:vertAlign w:val="superscript"/>
    </w:rPr>
  </w:style>
  <w:style w:type="paragraph" w:styleId="EndnoteText">
    <w:name w:val="endnote text"/>
    <w:basedOn w:val="Normal"/>
    <w:link w:val="EndnoteTextChar"/>
    <w:semiHidden/>
    <w:rsid w:val="00FB7FCF"/>
    <w:rPr>
      <w:sz w:val="20"/>
    </w:rPr>
  </w:style>
  <w:style w:type="character" w:customStyle="1" w:styleId="EndnoteTextChar">
    <w:name w:val="Endnote Text Char"/>
    <w:basedOn w:val="DefaultParagraphFont"/>
    <w:link w:val="EndnoteText"/>
    <w:semiHidden/>
    <w:rsid w:val="00FB7FCF"/>
    <w:rPr>
      <w:rFonts w:asciiTheme="minorHAnsi" w:eastAsiaTheme="minorEastAsia" w:hAnsiTheme="minorHAnsi"/>
      <w:sz w:val="20"/>
      <w:lang w:val="en-US"/>
    </w:rPr>
  </w:style>
  <w:style w:type="character" w:styleId="FollowedHyperlink">
    <w:name w:val="FollowedHyperlink"/>
    <w:semiHidden/>
    <w:rsid w:val="00FB7FCF"/>
    <w:rPr>
      <w:rFonts w:ascii="Times New Roman" w:hAnsi="Times New Roman" w:cs="Times New Roman"/>
      <w:color w:val="800080"/>
      <w:u w:val="single"/>
    </w:rPr>
  </w:style>
  <w:style w:type="character" w:styleId="Hyperlink">
    <w:name w:val="Hyperlink"/>
    <w:uiPriority w:val="99"/>
    <w:rsid w:val="00FB7FCF"/>
    <w:rPr>
      <w:rFonts w:ascii="Times New Roman" w:hAnsi="Times New Roman" w:cs="Times New Roman"/>
      <w:color w:val="0000FF"/>
      <w:u w:val="single"/>
    </w:rPr>
  </w:style>
  <w:style w:type="paragraph" w:customStyle="1" w:styleId="OpiParaSub">
    <w:name w:val="Opi_Para_Sub"/>
    <w:basedOn w:val="JuParaSub"/>
    <w:uiPriority w:val="47"/>
    <w:qFormat/>
    <w:rsid w:val="00FB7FCF"/>
  </w:style>
  <w:style w:type="paragraph" w:customStyle="1" w:styleId="OpiQuotSub">
    <w:name w:val="Opi_Quot_Sub"/>
    <w:basedOn w:val="JuQuotSub"/>
    <w:uiPriority w:val="49"/>
    <w:qFormat/>
    <w:rsid w:val="00FB7FCF"/>
  </w:style>
  <w:style w:type="character" w:styleId="Strong">
    <w:name w:val="Strong"/>
    <w:uiPriority w:val="99"/>
    <w:qFormat/>
    <w:rsid w:val="00FB7FCF"/>
    <w:rPr>
      <w:b/>
      <w:bCs/>
    </w:rPr>
  </w:style>
  <w:style w:type="paragraph" w:styleId="DocumentMap">
    <w:name w:val="Document Map"/>
    <w:basedOn w:val="Normal"/>
    <w:link w:val="DocumentMapChar"/>
    <w:semiHidden/>
    <w:rsid w:val="00FB7FC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FB7FCF"/>
    <w:rPr>
      <w:rFonts w:ascii="Tahoma" w:eastAsiaTheme="minorEastAsia" w:hAnsi="Tahoma" w:cs="Tahoma"/>
      <w:sz w:val="20"/>
      <w:shd w:val="clear" w:color="auto" w:fill="000080"/>
      <w:lang w:val="en-US"/>
    </w:rPr>
  </w:style>
  <w:style w:type="paragraph" w:customStyle="1" w:styleId="JuAppQuestion">
    <w:name w:val="Ju_App_Question"/>
    <w:basedOn w:val="ListBullet"/>
    <w:rsid w:val="00FB7FCF"/>
    <w:pPr>
      <w:tabs>
        <w:tab w:val="num" w:pos="720"/>
      </w:tabs>
      <w:ind w:left="720" w:hanging="360"/>
    </w:pPr>
    <w:rPr>
      <w:b/>
      <w:color w:val="333333"/>
      <w:lang w:val="en-GB"/>
    </w:rPr>
  </w:style>
  <w:style w:type="paragraph" w:styleId="ListBullet">
    <w:name w:val="List Bullet"/>
    <w:basedOn w:val="NormalTimesNewRoman"/>
    <w:semiHidden/>
    <w:rsid w:val="00FB7FCF"/>
    <w:pPr>
      <w:numPr>
        <w:numId w:val="14"/>
      </w:numPr>
      <w:tabs>
        <w:tab w:val="clear" w:pos="851"/>
        <w:tab w:val="num" w:pos="360"/>
      </w:tabs>
      <w:ind w:left="0"/>
    </w:pPr>
  </w:style>
  <w:style w:type="character" w:customStyle="1" w:styleId="DefaultTimesNewRoman">
    <w:name w:val="Default_TimesNewRoman"/>
    <w:rsid w:val="00FB7FCF"/>
    <w:rPr>
      <w:rFonts w:ascii="Times New Roman" w:hAnsi="Times New Roman" w:cs="Times New Roman"/>
    </w:rPr>
  </w:style>
  <w:style w:type="paragraph" w:customStyle="1" w:styleId="NormalTimesNewRoman">
    <w:name w:val="Normal_TimesNewRoman"/>
    <w:link w:val="NormalTimesNewRomanChar"/>
    <w:rsid w:val="00FB7FCF"/>
    <w:pPr>
      <w:ind w:firstLine="0"/>
      <w:jc w:val="left"/>
    </w:pPr>
    <w:rPr>
      <w:rFonts w:asciiTheme="minorHAnsi" w:hAnsiTheme="minorHAnsi"/>
      <w:lang w:val="fr-FR" w:eastAsia="fr-FR"/>
    </w:rPr>
  </w:style>
  <w:style w:type="character" w:customStyle="1" w:styleId="JuITMark">
    <w:name w:val="Ju_ITMark"/>
    <w:basedOn w:val="DefaultParagraphFont"/>
    <w:uiPriority w:val="38"/>
    <w:qFormat/>
    <w:rsid w:val="00FB7FCF"/>
    <w:rPr>
      <w:vanish w:val="0"/>
      <w:color w:val="auto"/>
      <w:sz w:val="14"/>
    </w:rPr>
  </w:style>
  <w:style w:type="paragraph" w:customStyle="1" w:styleId="JuTitle">
    <w:name w:val="Ju_Title"/>
    <w:basedOn w:val="ECHRTitle1"/>
    <w:next w:val="ECHRPara"/>
    <w:rsid w:val="00FB7FCF"/>
    <w:pPr>
      <w:jc w:val="center"/>
    </w:pPr>
    <w:rPr>
      <w:b/>
      <w:caps/>
      <w:sz w:val="24"/>
      <w:szCs w:val="24"/>
      <w:u w:val="single"/>
    </w:rPr>
  </w:style>
  <w:style w:type="character" w:customStyle="1" w:styleId="JuQuotChar">
    <w:name w:val="Ju_Quot Char"/>
    <w:link w:val="ECHRParaQuote"/>
    <w:uiPriority w:val="14"/>
    <w:rsid w:val="00FB7FCF"/>
    <w:rPr>
      <w:rFonts w:asciiTheme="minorHAnsi" w:eastAsiaTheme="minorEastAsia" w:hAnsiTheme="minorHAnsi"/>
      <w:sz w:val="20"/>
      <w:lang w:val="en-US"/>
    </w:rPr>
  </w:style>
  <w:style w:type="paragraph" w:styleId="NormalWeb">
    <w:name w:val="Normal (Web)"/>
    <w:basedOn w:val="Normal"/>
    <w:uiPriority w:val="99"/>
    <w:rsid w:val="00FB7FCF"/>
    <w:rPr>
      <w:szCs w:val="24"/>
    </w:rPr>
  </w:style>
  <w:style w:type="character" w:customStyle="1" w:styleId="s6b621b36">
    <w:name w:val="s6b621b36"/>
    <w:basedOn w:val="DefaultParagraphFont"/>
    <w:rsid w:val="00FB7FCF"/>
  </w:style>
  <w:style w:type="character" w:customStyle="1" w:styleId="sb8d990e2">
    <w:name w:val="sb8d990e2"/>
    <w:basedOn w:val="DefaultParagraphFont"/>
    <w:rsid w:val="00FB7FCF"/>
  </w:style>
  <w:style w:type="character" w:customStyle="1" w:styleId="sea881cdf">
    <w:name w:val="sea881cdf"/>
    <w:basedOn w:val="DefaultParagraphFont"/>
    <w:rsid w:val="00FB7FCF"/>
  </w:style>
  <w:style w:type="paragraph" w:customStyle="1" w:styleId="PJuPara">
    <w:name w:val="P_Ju_Para"/>
    <w:basedOn w:val="Normal"/>
    <w:rsid w:val="00FB7FCF"/>
    <w:pPr>
      <w:ind w:firstLine="284"/>
    </w:pPr>
    <w:rPr>
      <w:lang w:val="en-GB"/>
    </w:rPr>
  </w:style>
  <w:style w:type="paragraph" w:customStyle="1" w:styleId="PJuQuot">
    <w:name w:val="P_Ju_Quot"/>
    <w:basedOn w:val="Normal"/>
    <w:rsid w:val="00FB7FCF"/>
    <w:pPr>
      <w:spacing w:before="120" w:after="120"/>
      <w:ind w:left="403" w:firstLine="176"/>
    </w:pPr>
    <w:rPr>
      <w:sz w:val="20"/>
      <w:lang w:val="en-GB"/>
    </w:rPr>
  </w:style>
  <w:style w:type="paragraph" w:customStyle="1" w:styleId="PListArticleSubject">
    <w:name w:val="P_List_ArticleSubject"/>
    <w:basedOn w:val="Normal"/>
    <w:rsid w:val="00FB7FCF"/>
    <w:pPr>
      <w:tabs>
        <w:tab w:val="left" w:pos="2977"/>
      </w:tabs>
      <w:ind w:left="2977" w:hanging="2977"/>
    </w:pPr>
    <w:rPr>
      <w:lang w:val="en-GB"/>
    </w:rPr>
  </w:style>
  <w:style w:type="paragraph" w:customStyle="1" w:styleId="PListCaseNo">
    <w:name w:val="P_List_CaseNo"/>
    <w:basedOn w:val="Normal"/>
    <w:rsid w:val="00FB7FCF"/>
    <w:pPr>
      <w:tabs>
        <w:tab w:val="left" w:pos="1276"/>
      </w:tabs>
      <w:spacing w:line="288" w:lineRule="auto"/>
      <w:ind w:left="1276" w:hanging="1276"/>
    </w:pPr>
    <w:rPr>
      <w:lang w:val="en-GB"/>
    </w:rPr>
  </w:style>
  <w:style w:type="paragraph" w:customStyle="1" w:styleId="PListCases">
    <w:name w:val="P_List_Cases"/>
    <w:basedOn w:val="Normal"/>
    <w:rsid w:val="00FB7FCF"/>
    <w:pPr>
      <w:spacing w:line="288" w:lineRule="auto"/>
    </w:pPr>
    <w:rPr>
      <w:lang w:val="en-GB"/>
    </w:rPr>
  </w:style>
  <w:style w:type="paragraph" w:customStyle="1" w:styleId="PTextIntro">
    <w:name w:val="P_Text_Intro"/>
    <w:basedOn w:val="Normal"/>
    <w:rsid w:val="00FB7FCF"/>
    <w:rPr>
      <w:i/>
      <w:sz w:val="20"/>
      <w:lang w:val="en-GB"/>
    </w:rPr>
  </w:style>
  <w:style w:type="paragraph" w:customStyle="1" w:styleId="PTitleCover">
    <w:name w:val="P_Title_Cover"/>
    <w:basedOn w:val="Normal"/>
    <w:rsid w:val="00FB7FCF"/>
    <w:pPr>
      <w:spacing w:before="2500"/>
      <w:jc w:val="center"/>
    </w:pPr>
    <w:rPr>
      <w:b/>
      <w:smallCaps/>
      <w:sz w:val="30"/>
      <w:lang w:val="en-GB"/>
    </w:rPr>
  </w:style>
  <w:style w:type="paragraph" w:customStyle="1" w:styleId="PTitle1Alpha">
    <w:name w:val="P_Title1_Alpha"/>
    <w:basedOn w:val="Normal"/>
    <w:next w:val="Normal"/>
    <w:rsid w:val="00FB7FCF"/>
    <w:pPr>
      <w:spacing w:after="120"/>
      <w:jc w:val="center"/>
    </w:pPr>
    <w:rPr>
      <w:b/>
      <w:smallCaps/>
      <w:sz w:val="30"/>
      <w:lang w:val="en-GB"/>
    </w:rPr>
  </w:style>
  <w:style w:type="paragraph" w:customStyle="1" w:styleId="PTitle1IndexArticle">
    <w:name w:val="P_Title1_IndexArticle"/>
    <w:basedOn w:val="Normal"/>
    <w:rsid w:val="00FB7FCF"/>
    <w:pPr>
      <w:spacing w:after="120"/>
      <w:jc w:val="center"/>
    </w:pPr>
    <w:rPr>
      <w:b/>
      <w:smallCaps/>
      <w:sz w:val="30"/>
      <w:lang w:val="en-GB"/>
    </w:rPr>
  </w:style>
  <w:style w:type="paragraph" w:customStyle="1" w:styleId="PTitle1IndexKey">
    <w:name w:val="P_Title1_IndexKey"/>
    <w:basedOn w:val="Normal"/>
    <w:rsid w:val="00FB7FCF"/>
    <w:pPr>
      <w:spacing w:after="600"/>
      <w:jc w:val="center"/>
    </w:pPr>
    <w:rPr>
      <w:b/>
      <w:smallCaps/>
      <w:sz w:val="30"/>
      <w:lang w:val="en-GB"/>
    </w:rPr>
  </w:style>
  <w:style w:type="paragraph" w:customStyle="1" w:styleId="PTitle1Num">
    <w:name w:val="P_Title1_Num"/>
    <w:basedOn w:val="Normal"/>
    <w:next w:val="PListCaseNo"/>
    <w:rsid w:val="00FB7FCF"/>
    <w:pPr>
      <w:spacing w:after="720"/>
      <w:jc w:val="center"/>
    </w:pPr>
    <w:rPr>
      <w:b/>
      <w:smallCaps/>
      <w:sz w:val="30"/>
      <w:lang w:val="en-GB"/>
    </w:rPr>
  </w:style>
  <w:style w:type="paragraph" w:customStyle="1" w:styleId="PTitle2Country">
    <w:name w:val="P_Title2_Country"/>
    <w:basedOn w:val="Normal"/>
    <w:next w:val="PListCases"/>
    <w:rsid w:val="00FB7FCF"/>
    <w:pPr>
      <w:keepNext/>
      <w:keepLines/>
      <w:spacing w:before="600" w:after="360"/>
    </w:pPr>
    <w:rPr>
      <w:b/>
      <w:lang w:val="en-GB"/>
    </w:rPr>
  </w:style>
  <w:style w:type="paragraph" w:customStyle="1" w:styleId="PTitle2Letters">
    <w:name w:val="P_Title2_Letters"/>
    <w:basedOn w:val="Normal"/>
    <w:next w:val="PListCases"/>
    <w:rsid w:val="00FB7FCF"/>
    <w:pPr>
      <w:keepNext/>
      <w:keepLines/>
      <w:spacing w:before="600" w:after="360"/>
    </w:pPr>
    <w:rPr>
      <w:b/>
      <w:sz w:val="28"/>
      <w:lang w:val="en-GB"/>
    </w:rPr>
  </w:style>
  <w:style w:type="paragraph" w:customStyle="1" w:styleId="PTitle2Part">
    <w:name w:val="P_Title2_Part"/>
    <w:basedOn w:val="Normal"/>
    <w:rsid w:val="00FB7FCF"/>
    <w:pPr>
      <w:keepNext/>
      <w:keepLines/>
      <w:spacing w:before="600" w:after="240"/>
      <w:jc w:val="center"/>
    </w:pPr>
    <w:rPr>
      <w:b/>
      <w:caps/>
      <w:lang w:val="en-GB"/>
    </w:rPr>
  </w:style>
  <w:style w:type="paragraph" w:customStyle="1" w:styleId="PTitle3Article">
    <w:name w:val="P_Title3_Article"/>
    <w:basedOn w:val="Normal"/>
    <w:rsid w:val="00FB7FCF"/>
    <w:pPr>
      <w:keepNext/>
      <w:keepLines/>
      <w:spacing w:before="360" w:after="120"/>
      <w:jc w:val="center"/>
    </w:pPr>
    <w:rPr>
      <w:b/>
      <w:smallCaps/>
      <w:sz w:val="22"/>
      <w:lang w:val="en-GB"/>
    </w:rPr>
  </w:style>
  <w:style w:type="paragraph" w:customStyle="1" w:styleId="PTitle4ArticleSub">
    <w:name w:val="P_Title4_Article_Sub"/>
    <w:basedOn w:val="PTitle3Article"/>
    <w:rsid w:val="00FB7FCF"/>
    <w:pPr>
      <w:spacing w:before="240"/>
    </w:pPr>
    <w:rPr>
      <w:smallCaps w:val="0"/>
      <w:sz w:val="20"/>
    </w:rPr>
  </w:style>
  <w:style w:type="paragraph" w:customStyle="1" w:styleId="PTitle5Subject">
    <w:name w:val="P_Title5_Subject"/>
    <w:basedOn w:val="Normal"/>
    <w:rsid w:val="00FB7FCF"/>
    <w:pPr>
      <w:keepNext/>
      <w:keepLines/>
      <w:spacing w:before="240" w:after="120"/>
    </w:pPr>
    <w:rPr>
      <w:b/>
      <w:i/>
      <w:lang w:val="en-GB"/>
    </w:rPr>
  </w:style>
  <w:style w:type="paragraph" w:customStyle="1" w:styleId="PTitle6SubjectSub">
    <w:name w:val="P_Title6_Subject_Sub"/>
    <w:basedOn w:val="Normal"/>
    <w:rsid w:val="00FB7FCF"/>
    <w:pPr>
      <w:keepNext/>
      <w:keepLines/>
      <w:spacing w:before="240" w:after="120"/>
      <w:ind w:left="284"/>
    </w:pPr>
    <w:rPr>
      <w:b/>
      <w:sz w:val="20"/>
      <w:lang w:val="en-GB"/>
    </w:rPr>
  </w:style>
  <w:style w:type="paragraph" w:customStyle="1" w:styleId="PTitle7CaseName">
    <w:name w:val="P_Title7_CaseName"/>
    <w:basedOn w:val="Normal"/>
    <w:rsid w:val="00FB7FCF"/>
    <w:pPr>
      <w:keepLines/>
      <w:spacing w:after="240"/>
      <w:jc w:val="right"/>
    </w:pPr>
    <w:rPr>
      <w:sz w:val="22"/>
      <w:lang w:val="en-GB"/>
    </w:rPr>
  </w:style>
  <w:style w:type="paragraph" w:customStyle="1" w:styleId="AppQuestion">
    <w:name w:val="App_Question"/>
    <w:basedOn w:val="ListBullet"/>
    <w:rsid w:val="00FB7FCF"/>
    <w:pPr>
      <w:numPr>
        <w:numId w:val="10"/>
      </w:numPr>
    </w:pPr>
    <w:rPr>
      <w:b/>
      <w:color w:val="333333"/>
      <w:lang w:val="en-GB"/>
    </w:rPr>
  </w:style>
  <w:style w:type="character" w:customStyle="1" w:styleId="JuParaChar">
    <w:name w:val="Ju_Para Char"/>
    <w:rsid w:val="00FB7FCF"/>
    <w:rPr>
      <w:sz w:val="24"/>
      <w:lang w:val="en-GB" w:eastAsia="fr-FR" w:bidi="ar-SA"/>
    </w:rPr>
  </w:style>
  <w:style w:type="character" w:customStyle="1" w:styleId="ju-005fpara--char">
    <w:name w:val="ju-005fpara--char"/>
    <w:basedOn w:val="DefaultParagraphFont"/>
    <w:rsid w:val="00FB7FCF"/>
  </w:style>
  <w:style w:type="character" w:customStyle="1" w:styleId="normal--char">
    <w:name w:val="normal--char"/>
    <w:basedOn w:val="DefaultParagraphFont"/>
    <w:rsid w:val="00FB7FCF"/>
  </w:style>
  <w:style w:type="character" w:customStyle="1" w:styleId="JuParaChar1">
    <w:name w:val="Ju_Para Char1"/>
    <w:rsid w:val="00FB7FCF"/>
    <w:rPr>
      <w:sz w:val="24"/>
      <w:lang w:val="fr-FR" w:eastAsia="fr-FR" w:bidi="ar-SA"/>
    </w:rPr>
  </w:style>
  <w:style w:type="character" w:customStyle="1" w:styleId="ju-005fpara-0020char3--char">
    <w:name w:val="ju-005fpara-0020char3--char"/>
    <w:basedOn w:val="DefaultParagraphFont"/>
    <w:rsid w:val="00FB7FCF"/>
  </w:style>
  <w:style w:type="paragraph" w:styleId="ListParagraph">
    <w:name w:val="List Paragraph"/>
    <w:basedOn w:val="Normal"/>
    <w:uiPriority w:val="99"/>
    <w:qFormat/>
    <w:rsid w:val="00FB7FCF"/>
    <w:pPr>
      <w:ind w:left="720"/>
      <w:contextualSpacing/>
    </w:pPr>
  </w:style>
  <w:style w:type="paragraph" w:customStyle="1" w:styleId="PubJuPara">
    <w:name w:val="Pub_Ju_Para"/>
    <w:basedOn w:val="NormalTimesNewRoman"/>
    <w:rsid w:val="00FB7FCF"/>
    <w:pPr>
      <w:ind w:firstLine="284"/>
      <w:jc w:val="both"/>
    </w:pPr>
  </w:style>
  <w:style w:type="paragraph" w:customStyle="1" w:styleId="PubJuQuot">
    <w:name w:val="Pub_Ju_Quot"/>
    <w:basedOn w:val="NormalTimesNewRoman"/>
    <w:rsid w:val="00FB7FCF"/>
    <w:pPr>
      <w:spacing w:before="120" w:after="120"/>
      <w:ind w:left="403" w:firstLine="176"/>
      <w:jc w:val="both"/>
    </w:pPr>
    <w:rPr>
      <w:sz w:val="20"/>
    </w:rPr>
  </w:style>
  <w:style w:type="paragraph" w:customStyle="1" w:styleId="PubListArticleSubject">
    <w:name w:val="Pub_List_ArticleSubject"/>
    <w:basedOn w:val="NormalTimesNewRoman"/>
    <w:rsid w:val="00FB7FCF"/>
    <w:pPr>
      <w:tabs>
        <w:tab w:val="left" w:pos="2977"/>
      </w:tabs>
      <w:ind w:left="2977" w:hanging="2977"/>
    </w:pPr>
  </w:style>
  <w:style w:type="paragraph" w:customStyle="1" w:styleId="PubListCaseNo">
    <w:name w:val="Pub_List_CaseNo"/>
    <w:basedOn w:val="NormalTimesNewRoman"/>
    <w:rsid w:val="00FB7FCF"/>
    <w:pPr>
      <w:tabs>
        <w:tab w:val="left" w:pos="1276"/>
      </w:tabs>
      <w:spacing w:line="288" w:lineRule="auto"/>
      <w:ind w:left="1276" w:hanging="1276"/>
    </w:pPr>
  </w:style>
  <w:style w:type="paragraph" w:customStyle="1" w:styleId="PubListCases">
    <w:name w:val="Pub_List_Cases"/>
    <w:basedOn w:val="NormalTimesNewRoman"/>
    <w:rsid w:val="00FB7FCF"/>
    <w:pPr>
      <w:spacing w:line="288" w:lineRule="auto"/>
    </w:pPr>
  </w:style>
  <w:style w:type="paragraph" w:customStyle="1" w:styleId="PubTextIntro">
    <w:name w:val="Pub_Text_Intro"/>
    <w:basedOn w:val="NormalTimesNewRoman"/>
    <w:rsid w:val="00FB7FCF"/>
    <w:pPr>
      <w:jc w:val="both"/>
    </w:pPr>
    <w:rPr>
      <w:i/>
      <w:sz w:val="20"/>
    </w:rPr>
  </w:style>
  <w:style w:type="paragraph" w:customStyle="1" w:styleId="PubTitleCover">
    <w:name w:val="Pub_Title_Cover"/>
    <w:basedOn w:val="NormalTimesNewRoman"/>
    <w:rsid w:val="00FB7FCF"/>
    <w:pPr>
      <w:spacing w:before="2500"/>
      <w:jc w:val="center"/>
    </w:pPr>
    <w:rPr>
      <w:b/>
      <w:smallCaps/>
      <w:sz w:val="30"/>
    </w:rPr>
  </w:style>
  <w:style w:type="paragraph" w:customStyle="1" w:styleId="PubTitle1Alpha">
    <w:name w:val="Pub_Title1_Alpha"/>
    <w:basedOn w:val="NormalTimesNewRoman"/>
    <w:next w:val="Normal"/>
    <w:rsid w:val="00FB7FCF"/>
    <w:pPr>
      <w:spacing w:after="120"/>
      <w:jc w:val="center"/>
    </w:pPr>
    <w:rPr>
      <w:b/>
      <w:smallCaps/>
      <w:sz w:val="30"/>
    </w:rPr>
  </w:style>
  <w:style w:type="paragraph" w:customStyle="1" w:styleId="PubTitle1IndexArticle">
    <w:name w:val="Pub_Title1_IndexArticle"/>
    <w:basedOn w:val="NormalTimesNewRoman"/>
    <w:rsid w:val="00FB7FCF"/>
    <w:pPr>
      <w:spacing w:after="120"/>
      <w:jc w:val="center"/>
    </w:pPr>
    <w:rPr>
      <w:b/>
      <w:smallCaps/>
      <w:sz w:val="30"/>
    </w:rPr>
  </w:style>
  <w:style w:type="paragraph" w:customStyle="1" w:styleId="PubTitle1IndexKey">
    <w:name w:val="Pub_Title1_IndexKey"/>
    <w:basedOn w:val="NormalTimesNewRoman"/>
    <w:rsid w:val="00FB7FCF"/>
    <w:pPr>
      <w:spacing w:after="600"/>
      <w:jc w:val="center"/>
    </w:pPr>
    <w:rPr>
      <w:b/>
      <w:smallCaps/>
      <w:sz w:val="30"/>
    </w:rPr>
  </w:style>
  <w:style w:type="paragraph" w:customStyle="1" w:styleId="PubTitle1Num">
    <w:name w:val="Pub_Title1_Num"/>
    <w:basedOn w:val="NormalTimesNewRoman"/>
    <w:next w:val="PubListCaseNo"/>
    <w:rsid w:val="00FB7FCF"/>
    <w:pPr>
      <w:spacing w:after="720"/>
      <w:jc w:val="center"/>
    </w:pPr>
    <w:rPr>
      <w:b/>
      <w:smallCaps/>
      <w:sz w:val="30"/>
    </w:rPr>
  </w:style>
  <w:style w:type="paragraph" w:customStyle="1" w:styleId="PubTitle2Country">
    <w:name w:val="Pub_Title2_Country"/>
    <w:basedOn w:val="NormalTimesNewRoman"/>
    <w:next w:val="PubListCases"/>
    <w:rsid w:val="00FB7FCF"/>
    <w:pPr>
      <w:keepNext/>
      <w:keepLines/>
      <w:spacing w:before="600" w:after="360"/>
    </w:pPr>
    <w:rPr>
      <w:b/>
    </w:rPr>
  </w:style>
  <w:style w:type="paragraph" w:customStyle="1" w:styleId="PubTitle2Letters">
    <w:name w:val="Pub_Title2_Letters"/>
    <w:basedOn w:val="NormalTimesNewRoman"/>
    <w:next w:val="PubListCases"/>
    <w:rsid w:val="00FB7FCF"/>
    <w:pPr>
      <w:keepNext/>
      <w:keepLines/>
      <w:spacing w:before="600" w:after="360"/>
    </w:pPr>
    <w:rPr>
      <w:b/>
      <w:sz w:val="28"/>
    </w:rPr>
  </w:style>
  <w:style w:type="paragraph" w:customStyle="1" w:styleId="PubTitle2Part">
    <w:name w:val="Pub_Title2_Part"/>
    <w:basedOn w:val="NormalTimesNewRoman"/>
    <w:rsid w:val="00FB7FCF"/>
    <w:pPr>
      <w:keepNext/>
      <w:keepLines/>
      <w:spacing w:before="600" w:after="240"/>
      <w:jc w:val="center"/>
    </w:pPr>
    <w:rPr>
      <w:b/>
      <w:caps/>
    </w:rPr>
  </w:style>
  <w:style w:type="paragraph" w:customStyle="1" w:styleId="PubTitle3Article">
    <w:name w:val="Pub_Title3_Article"/>
    <w:basedOn w:val="NormalTimesNewRoman"/>
    <w:rsid w:val="00FB7FCF"/>
    <w:pPr>
      <w:keepNext/>
      <w:keepLines/>
      <w:spacing w:before="360" w:after="120"/>
      <w:jc w:val="center"/>
    </w:pPr>
    <w:rPr>
      <w:b/>
      <w:smallCaps/>
      <w:sz w:val="22"/>
    </w:rPr>
  </w:style>
  <w:style w:type="paragraph" w:customStyle="1" w:styleId="PubTitle4ArticleSub">
    <w:name w:val="Pub_Title4_Article_Sub"/>
    <w:basedOn w:val="PubTitle3Article"/>
    <w:rsid w:val="00FB7FCF"/>
    <w:pPr>
      <w:spacing w:before="240"/>
    </w:pPr>
    <w:rPr>
      <w:smallCaps w:val="0"/>
      <w:sz w:val="20"/>
    </w:rPr>
  </w:style>
  <w:style w:type="paragraph" w:customStyle="1" w:styleId="PubTitle5Subject">
    <w:name w:val="Pub_Title5_Subject"/>
    <w:basedOn w:val="NormalTimesNewRoman"/>
    <w:rsid w:val="00FB7FCF"/>
    <w:pPr>
      <w:keepNext/>
      <w:keepLines/>
      <w:spacing w:before="240" w:after="120"/>
      <w:jc w:val="both"/>
    </w:pPr>
    <w:rPr>
      <w:b/>
      <w:i/>
    </w:rPr>
  </w:style>
  <w:style w:type="paragraph" w:customStyle="1" w:styleId="PubTitle6SubjectSub">
    <w:name w:val="Pub_Title6_Subject_Sub"/>
    <w:basedOn w:val="NormalTimesNewRoman"/>
    <w:rsid w:val="00FB7FCF"/>
    <w:pPr>
      <w:keepNext/>
      <w:keepLines/>
      <w:spacing w:before="240" w:after="120"/>
      <w:ind w:left="284"/>
      <w:jc w:val="both"/>
    </w:pPr>
    <w:rPr>
      <w:b/>
      <w:sz w:val="20"/>
    </w:rPr>
  </w:style>
  <w:style w:type="paragraph" w:customStyle="1" w:styleId="PubTitle7CaseName">
    <w:name w:val="Pub_Title7_CaseName"/>
    <w:basedOn w:val="NormalTimesNewRoman"/>
    <w:rsid w:val="00FB7FCF"/>
    <w:pPr>
      <w:keepLines/>
      <w:spacing w:after="240"/>
      <w:jc w:val="right"/>
    </w:pPr>
    <w:rPr>
      <w:sz w:val="22"/>
    </w:rPr>
  </w:style>
  <w:style w:type="paragraph" w:customStyle="1" w:styleId="NormalJustified">
    <w:name w:val="Normal_Justified"/>
    <w:basedOn w:val="NormalTimesNewRoman"/>
    <w:rsid w:val="00FB7FCF"/>
    <w:pPr>
      <w:jc w:val="both"/>
    </w:pPr>
  </w:style>
  <w:style w:type="numbering" w:styleId="111111">
    <w:name w:val="Outline List 2"/>
    <w:basedOn w:val="NoList"/>
    <w:semiHidden/>
    <w:rsid w:val="00FB7FCF"/>
    <w:pPr>
      <w:numPr>
        <w:numId w:val="11"/>
      </w:numPr>
    </w:pPr>
  </w:style>
  <w:style w:type="numbering" w:styleId="1ai">
    <w:name w:val="Outline List 1"/>
    <w:basedOn w:val="NoList"/>
    <w:semiHidden/>
    <w:rsid w:val="00FB7FCF"/>
    <w:pPr>
      <w:numPr>
        <w:numId w:val="12"/>
      </w:numPr>
    </w:pPr>
  </w:style>
  <w:style w:type="numbering" w:styleId="ArticleSection">
    <w:name w:val="Outline List 3"/>
    <w:basedOn w:val="NoList"/>
    <w:semiHidden/>
    <w:rsid w:val="00FB7FCF"/>
    <w:pPr>
      <w:numPr>
        <w:numId w:val="13"/>
      </w:numPr>
    </w:pPr>
  </w:style>
  <w:style w:type="paragraph" w:styleId="BlockText">
    <w:name w:val="Block Text"/>
    <w:basedOn w:val="Normal"/>
    <w:semiHidden/>
    <w:rsid w:val="00FB7FCF"/>
    <w:pPr>
      <w:spacing w:after="120"/>
      <w:ind w:left="1440" w:right="1440"/>
    </w:pPr>
  </w:style>
  <w:style w:type="paragraph" w:styleId="BodyText">
    <w:name w:val="Body Text"/>
    <w:basedOn w:val="Normal"/>
    <w:link w:val="BodyTextChar1"/>
    <w:semiHidden/>
    <w:rsid w:val="00FB7FCF"/>
    <w:pPr>
      <w:spacing w:after="120"/>
    </w:pPr>
  </w:style>
  <w:style w:type="character" w:customStyle="1" w:styleId="BodyTextChar1">
    <w:name w:val="Body Text Char1"/>
    <w:basedOn w:val="DefaultParagraphFont"/>
    <w:link w:val="BodyText"/>
    <w:semiHidden/>
    <w:rsid w:val="00FB7FCF"/>
    <w:rPr>
      <w:rFonts w:asciiTheme="minorHAnsi" w:eastAsiaTheme="minorEastAsia" w:hAnsiTheme="minorHAnsi"/>
      <w:lang w:val="en-US"/>
    </w:rPr>
  </w:style>
  <w:style w:type="paragraph" w:styleId="BodyText2">
    <w:name w:val="Body Text 2"/>
    <w:basedOn w:val="Normal"/>
    <w:link w:val="BodyText2Char"/>
    <w:semiHidden/>
    <w:rsid w:val="00FB7FCF"/>
    <w:pPr>
      <w:spacing w:after="120" w:line="480" w:lineRule="auto"/>
    </w:pPr>
  </w:style>
  <w:style w:type="character" w:customStyle="1" w:styleId="BodyText2Char">
    <w:name w:val="Body Text 2 Char"/>
    <w:basedOn w:val="DefaultParagraphFont"/>
    <w:link w:val="BodyText2"/>
    <w:semiHidden/>
    <w:rsid w:val="00FB7FCF"/>
    <w:rPr>
      <w:rFonts w:asciiTheme="minorHAnsi" w:eastAsiaTheme="minorEastAsia" w:hAnsiTheme="minorHAnsi"/>
      <w:lang w:val="en-US"/>
    </w:rPr>
  </w:style>
  <w:style w:type="paragraph" w:styleId="BodyText3">
    <w:name w:val="Body Text 3"/>
    <w:basedOn w:val="Normal"/>
    <w:link w:val="BodyText3Char"/>
    <w:semiHidden/>
    <w:rsid w:val="00FB7FCF"/>
    <w:pPr>
      <w:spacing w:after="120"/>
    </w:pPr>
    <w:rPr>
      <w:sz w:val="16"/>
      <w:szCs w:val="16"/>
    </w:rPr>
  </w:style>
  <w:style w:type="character" w:customStyle="1" w:styleId="BodyText3Char">
    <w:name w:val="Body Text 3 Char"/>
    <w:basedOn w:val="DefaultParagraphFont"/>
    <w:link w:val="BodyText3"/>
    <w:semiHidden/>
    <w:rsid w:val="00FB7FCF"/>
    <w:rPr>
      <w:rFonts w:asciiTheme="minorHAnsi" w:eastAsiaTheme="minorEastAsia" w:hAnsiTheme="minorHAnsi"/>
      <w:sz w:val="16"/>
      <w:szCs w:val="16"/>
      <w:lang w:val="en-US"/>
    </w:rPr>
  </w:style>
  <w:style w:type="paragraph" w:styleId="BodyTextFirstIndent">
    <w:name w:val="Body Text First Indent"/>
    <w:basedOn w:val="BodyText"/>
    <w:link w:val="BodyTextFirstIndentChar"/>
    <w:semiHidden/>
    <w:rsid w:val="00FB7FCF"/>
    <w:pPr>
      <w:ind w:firstLine="210"/>
    </w:pPr>
  </w:style>
  <w:style w:type="character" w:customStyle="1" w:styleId="BodyTextFirstIndentChar">
    <w:name w:val="Body Text First Indent Char"/>
    <w:basedOn w:val="BodyTextChar1"/>
    <w:link w:val="BodyTextFirstIndent"/>
    <w:semiHidden/>
    <w:rsid w:val="00FB7FCF"/>
    <w:rPr>
      <w:rFonts w:asciiTheme="minorHAnsi" w:eastAsiaTheme="minorEastAsia" w:hAnsiTheme="minorHAnsi"/>
      <w:lang w:val="en-US"/>
    </w:rPr>
  </w:style>
  <w:style w:type="paragraph" w:styleId="BodyTextIndent">
    <w:name w:val="Body Text Indent"/>
    <w:basedOn w:val="Normal"/>
    <w:link w:val="BodyTextIndentChar"/>
    <w:semiHidden/>
    <w:rsid w:val="00FB7FCF"/>
    <w:pPr>
      <w:spacing w:after="120"/>
      <w:ind w:left="283"/>
    </w:pPr>
  </w:style>
  <w:style w:type="character" w:customStyle="1" w:styleId="BodyTextIndentChar">
    <w:name w:val="Body Text Indent Char"/>
    <w:basedOn w:val="DefaultParagraphFont"/>
    <w:link w:val="BodyTextIndent"/>
    <w:semiHidden/>
    <w:rsid w:val="00FB7FCF"/>
    <w:rPr>
      <w:rFonts w:asciiTheme="minorHAnsi" w:eastAsiaTheme="minorEastAsia" w:hAnsiTheme="minorHAnsi"/>
      <w:lang w:val="en-US"/>
    </w:rPr>
  </w:style>
  <w:style w:type="paragraph" w:styleId="BodyTextFirstIndent2">
    <w:name w:val="Body Text First Indent 2"/>
    <w:basedOn w:val="BodyTextIndent"/>
    <w:link w:val="BodyTextFirstIndent2Char"/>
    <w:semiHidden/>
    <w:rsid w:val="00FB7FCF"/>
    <w:pPr>
      <w:ind w:firstLine="210"/>
    </w:pPr>
  </w:style>
  <w:style w:type="character" w:customStyle="1" w:styleId="BodyTextFirstIndent2Char">
    <w:name w:val="Body Text First Indent 2 Char"/>
    <w:basedOn w:val="BodyTextIndentChar"/>
    <w:link w:val="BodyTextFirstIndent2"/>
    <w:semiHidden/>
    <w:rsid w:val="00FB7FCF"/>
    <w:rPr>
      <w:rFonts w:asciiTheme="minorHAnsi" w:eastAsiaTheme="minorEastAsia" w:hAnsiTheme="minorHAnsi"/>
      <w:lang w:val="en-US"/>
    </w:rPr>
  </w:style>
  <w:style w:type="paragraph" w:styleId="BodyTextIndent2">
    <w:name w:val="Body Text Indent 2"/>
    <w:basedOn w:val="Normal"/>
    <w:link w:val="BodyTextIndent2Char"/>
    <w:semiHidden/>
    <w:rsid w:val="00FB7FCF"/>
    <w:pPr>
      <w:spacing w:after="120" w:line="480" w:lineRule="auto"/>
      <w:ind w:left="283"/>
    </w:pPr>
  </w:style>
  <w:style w:type="character" w:customStyle="1" w:styleId="BodyTextIndent2Char">
    <w:name w:val="Body Text Indent 2 Char"/>
    <w:basedOn w:val="DefaultParagraphFont"/>
    <w:link w:val="BodyTextIndent2"/>
    <w:semiHidden/>
    <w:rsid w:val="00FB7FCF"/>
    <w:rPr>
      <w:rFonts w:asciiTheme="minorHAnsi" w:eastAsiaTheme="minorEastAsia" w:hAnsiTheme="minorHAnsi"/>
      <w:lang w:val="en-US"/>
    </w:rPr>
  </w:style>
  <w:style w:type="paragraph" w:styleId="BodyTextIndent3">
    <w:name w:val="Body Text Indent 3"/>
    <w:basedOn w:val="Normal"/>
    <w:link w:val="BodyTextIndent3Char"/>
    <w:semiHidden/>
    <w:rsid w:val="00FB7FCF"/>
    <w:pPr>
      <w:spacing w:after="120"/>
      <w:ind w:left="283"/>
    </w:pPr>
    <w:rPr>
      <w:sz w:val="16"/>
      <w:szCs w:val="16"/>
    </w:rPr>
  </w:style>
  <w:style w:type="character" w:customStyle="1" w:styleId="BodyTextIndent3Char">
    <w:name w:val="Body Text Indent 3 Char"/>
    <w:basedOn w:val="DefaultParagraphFont"/>
    <w:link w:val="BodyTextIndent3"/>
    <w:semiHidden/>
    <w:rsid w:val="00FB7FCF"/>
    <w:rPr>
      <w:rFonts w:asciiTheme="minorHAnsi" w:eastAsiaTheme="minorEastAsia" w:hAnsiTheme="minorHAnsi"/>
      <w:sz w:val="16"/>
      <w:szCs w:val="16"/>
      <w:lang w:val="en-US"/>
    </w:rPr>
  </w:style>
  <w:style w:type="paragraph" w:styleId="Caption">
    <w:name w:val="caption"/>
    <w:basedOn w:val="Normal"/>
    <w:next w:val="Normal"/>
    <w:uiPriority w:val="99"/>
    <w:semiHidden/>
    <w:qFormat/>
    <w:rsid w:val="00FB7FCF"/>
    <w:pPr>
      <w:spacing w:after="200"/>
    </w:pPr>
    <w:rPr>
      <w:b/>
      <w:bCs/>
      <w:color w:val="4F81BD" w:themeColor="accent1"/>
      <w:sz w:val="18"/>
      <w:szCs w:val="18"/>
    </w:rPr>
  </w:style>
  <w:style w:type="paragraph" w:styleId="Closing">
    <w:name w:val="Closing"/>
    <w:basedOn w:val="Normal"/>
    <w:link w:val="ClosingChar"/>
    <w:semiHidden/>
    <w:rsid w:val="00FB7FCF"/>
    <w:pPr>
      <w:ind w:left="4252"/>
    </w:pPr>
  </w:style>
  <w:style w:type="character" w:customStyle="1" w:styleId="ClosingChar">
    <w:name w:val="Closing Char"/>
    <w:basedOn w:val="DefaultParagraphFont"/>
    <w:link w:val="Closing"/>
    <w:semiHidden/>
    <w:rsid w:val="00FB7FCF"/>
    <w:rPr>
      <w:rFonts w:asciiTheme="minorHAnsi" w:eastAsiaTheme="minorEastAsia" w:hAnsiTheme="minorHAnsi"/>
      <w:lang w:val="en-US"/>
    </w:rPr>
  </w:style>
  <w:style w:type="paragraph" w:styleId="Date">
    <w:name w:val="Date"/>
    <w:basedOn w:val="Normal"/>
    <w:next w:val="Normal"/>
    <w:link w:val="DateChar"/>
    <w:semiHidden/>
    <w:rsid w:val="00FB7FCF"/>
  </w:style>
  <w:style w:type="character" w:customStyle="1" w:styleId="DateChar">
    <w:name w:val="Date Char"/>
    <w:basedOn w:val="DefaultParagraphFont"/>
    <w:link w:val="Date"/>
    <w:semiHidden/>
    <w:rsid w:val="00FB7FCF"/>
    <w:rPr>
      <w:rFonts w:asciiTheme="minorHAnsi" w:eastAsiaTheme="minorEastAsia" w:hAnsiTheme="minorHAnsi"/>
      <w:lang w:val="en-US"/>
    </w:rPr>
  </w:style>
  <w:style w:type="paragraph" w:styleId="E-mailSignature">
    <w:name w:val="E-mail Signature"/>
    <w:basedOn w:val="Normal"/>
    <w:link w:val="E-mailSignatureChar"/>
    <w:semiHidden/>
    <w:rsid w:val="00FB7FCF"/>
  </w:style>
  <w:style w:type="character" w:customStyle="1" w:styleId="E-mailSignatureChar">
    <w:name w:val="E-mail Signature Char"/>
    <w:basedOn w:val="DefaultParagraphFont"/>
    <w:link w:val="E-mailSignature"/>
    <w:semiHidden/>
    <w:rsid w:val="00FB7FCF"/>
    <w:rPr>
      <w:rFonts w:asciiTheme="minorHAnsi" w:eastAsiaTheme="minorEastAsia" w:hAnsiTheme="minorHAnsi"/>
      <w:lang w:val="en-US"/>
    </w:rPr>
  </w:style>
  <w:style w:type="character" w:styleId="Emphasis">
    <w:name w:val="Emphasis"/>
    <w:uiPriority w:val="99"/>
    <w:qFormat/>
    <w:rsid w:val="00FB7FCF"/>
    <w:rPr>
      <w:b/>
      <w:bCs/>
      <w:i/>
      <w:iCs/>
      <w:spacing w:val="10"/>
      <w:bdr w:val="none" w:sz="0" w:space="0" w:color="auto"/>
      <w:shd w:val="clear" w:color="auto" w:fill="auto"/>
    </w:rPr>
  </w:style>
  <w:style w:type="paragraph" w:styleId="EnvelopeAddress">
    <w:name w:val="envelope address"/>
    <w:basedOn w:val="Normal"/>
    <w:semiHidden/>
    <w:rsid w:val="00FB7FC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B7FCF"/>
    <w:rPr>
      <w:rFonts w:ascii="Arial" w:hAnsi="Arial" w:cs="Arial"/>
      <w:sz w:val="20"/>
    </w:rPr>
  </w:style>
  <w:style w:type="character" w:styleId="HTMLAcronym">
    <w:name w:val="HTML Acronym"/>
    <w:basedOn w:val="DefaultParagraphFont"/>
    <w:semiHidden/>
    <w:rsid w:val="00FB7FCF"/>
  </w:style>
  <w:style w:type="paragraph" w:styleId="HTMLAddress">
    <w:name w:val="HTML Address"/>
    <w:basedOn w:val="Normal"/>
    <w:link w:val="HTMLAddressChar"/>
    <w:semiHidden/>
    <w:rsid w:val="00FB7FCF"/>
    <w:rPr>
      <w:i/>
      <w:iCs/>
    </w:rPr>
  </w:style>
  <w:style w:type="character" w:customStyle="1" w:styleId="HTMLAddressChar">
    <w:name w:val="HTML Address Char"/>
    <w:basedOn w:val="DefaultParagraphFont"/>
    <w:link w:val="HTMLAddress"/>
    <w:semiHidden/>
    <w:rsid w:val="00FB7FCF"/>
    <w:rPr>
      <w:rFonts w:asciiTheme="minorHAnsi" w:eastAsiaTheme="minorEastAsia" w:hAnsiTheme="minorHAnsi"/>
      <w:i/>
      <w:iCs/>
      <w:lang w:val="en-US"/>
    </w:rPr>
  </w:style>
  <w:style w:type="character" w:styleId="HTMLCite">
    <w:name w:val="HTML Cite"/>
    <w:uiPriority w:val="99"/>
    <w:semiHidden/>
    <w:rsid w:val="00FB7FCF"/>
    <w:rPr>
      <w:i/>
      <w:iCs/>
    </w:rPr>
  </w:style>
  <w:style w:type="character" w:styleId="HTMLCode">
    <w:name w:val="HTML Code"/>
    <w:semiHidden/>
    <w:rsid w:val="00FB7FCF"/>
    <w:rPr>
      <w:rFonts w:ascii="Courier New" w:hAnsi="Courier New" w:cs="Courier New"/>
      <w:sz w:val="20"/>
      <w:szCs w:val="20"/>
    </w:rPr>
  </w:style>
  <w:style w:type="character" w:styleId="HTMLDefinition">
    <w:name w:val="HTML Definition"/>
    <w:semiHidden/>
    <w:rsid w:val="00FB7FCF"/>
    <w:rPr>
      <w:i/>
      <w:iCs/>
    </w:rPr>
  </w:style>
  <w:style w:type="character" w:styleId="HTMLKeyboard">
    <w:name w:val="HTML Keyboard"/>
    <w:semiHidden/>
    <w:rsid w:val="00FB7FCF"/>
    <w:rPr>
      <w:rFonts w:ascii="Courier New" w:hAnsi="Courier New" w:cs="Courier New"/>
      <w:sz w:val="20"/>
      <w:szCs w:val="20"/>
    </w:rPr>
  </w:style>
  <w:style w:type="paragraph" w:styleId="HTMLPreformatted">
    <w:name w:val="HTML Preformatted"/>
    <w:basedOn w:val="Normal"/>
    <w:link w:val="HTMLPreformattedChar"/>
    <w:semiHidden/>
    <w:rsid w:val="00FB7FCF"/>
    <w:rPr>
      <w:rFonts w:ascii="Courier New" w:hAnsi="Courier New" w:cs="Courier New"/>
      <w:sz w:val="20"/>
    </w:rPr>
  </w:style>
  <w:style w:type="character" w:customStyle="1" w:styleId="HTMLPreformattedChar">
    <w:name w:val="HTML Preformatted Char"/>
    <w:basedOn w:val="DefaultParagraphFont"/>
    <w:link w:val="HTMLPreformatted"/>
    <w:semiHidden/>
    <w:rsid w:val="00FB7FCF"/>
    <w:rPr>
      <w:rFonts w:ascii="Courier New" w:eastAsiaTheme="minorEastAsia" w:hAnsi="Courier New" w:cs="Courier New"/>
      <w:sz w:val="20"/>
      <w:lang w:val="en-US"/>
    </w:rPr>
  </w:style>
  <w:style w:type="character" w:styleId="HTMLSample">
    <w:name w:val="HTML Sample"/>
    <w:semiHidden/>
    <w:rsid w:val="00FB7FCF"/>
    <w:rPr>
      <w:rFonts w:ascii="Courier New" w:hAnsi="Courier New" w:cs="Courier New"/>
    </w:rPr>
  </w:style>
  <w:style w:type="character" w:styleId="HTMLTypewriter">
    <w:name w:val="HTML Typewriter"/>
    <w:semiHidden/>
    <w:rsid w:val="00FB7FCF"/>
    <w:rPr>
      <w:rFonts w:ascii="Courier New" w:hAnsi="Courier New" w:cs="Courier New"/>
      <w:sz w:val="20"/>
      <w:szCs w:val="20"/>
    </w:rPr>
  </w:style>
  <w:style w:type="character" w:styleId="HTMLVariable">
    <w:name w:val="HTML Variable"/>
    <w:semiHidden/>
    <w:rsid w:val="00FB7FCF"/>
    <w:rPr>
      <w:i/>
      <w:iCs/>
    </w:rPr>
  </w:style>
  <w:style w:type="paragraph" w:styleId="Index1">
    <w:name w:val="index 1"/>
    <w:basedOn w:val="Normal"/>
    <w:next w:val="Normal"/>
    <w:autoRedefine/>
    <w:semiHidden/>
    <w:rsid w:val="00FB7FCF"/>
    <w:pPr>
      <w:ind w:left="240" w:hanging="240"/>
    </w:pPr>
  </w:style>
  <w:style w:type="paragraph" w:styleId="Index2">
    <w:name w:val="index 2"/>
    <w:basedOn w:val="Normal"/>
    <w:next w:val="Normal"/>
    <w:autoRedefine/>
    <w:semiHidden/>
    <w:rsid w:val="00FB7FCF"/>
    <w:pPr>
      <w:ind w:left="480" w:hanging="240"/>
    </w:pPr>
  </w:style>
  <w:style w:type="paragraph" w:styleId="Index3">
    <w:name w:val="index 3"/>
    <w:basedOn w:val="Normal"/>
    <w:next w:val="Normal"/>
    <w:autoRedefine/>
    <w:semiHidden/>
    <w:rsid w:val="00FB7FCF"/>
    <w:pPr>
      <w:ind w:left="720" w:hanging="240"/>
    </w:pPr>
  </w:style>
  <w:style w:type="paragraph" w:styleId="Index4">
    <w:name w:val="index 4"/>
    <w:basedOn w:val="Normal"/>
    <w:next w:val="Normal"/>
    <w:autoRedefine/>
    <w:semiHidden/>
    <w:rsid w:val="00FB7FCF"/>
    <w:pPr>
      <w:ind w:left="960" w:hanging="240"/>
    </w:pPr>
  </w:style>
  <w:style w:type="paragraph" w:styleId="Index5">
    <w:name w:val="index 5"/>
    <w:basedOn w:val="Normal"/>
    <w:next w:val="Normal"/>
    <w:autoRedefine/>
    <w:semiHidden/>
    <w:rsid w:val="00FB7FCF"/>
    <w:pPr>
      <w:ind w:left="1200" w:hanging="240"/>
    </w:pPr>
  </w:style>
  <w:style w:type="paragraph" w:styleId="Index6">
    <w:name w:val="index 6"/>
    <w:basedOn w:val="Normal"/>
    <w:next w:val="Normal"/>
    <w:autoRedefine/>
    <w:semiHidden/>
    <w:rsid w:val="00FB7FCF"/>
    <w:pPr>
      <w:ind w:left="1440" w:hanging="240"/>
    </w:pPr>
  </w:style>
  <w:style w:type="paragraph" w:styleId="Index7">
    <w:name w:val="index 7"/>
    <w:basedOn w:val="Normal"/>
    <w:next w:val="Normal"/>
    <w:autoRedefine/>
    <w:semiHidden/>
    <w:rsid w:val="00FB7FCF"/>
    <w:pPr>
      <w:ind w:left="1680" w:hanging="240"/>
    </w:pPr>
  </w:style>
  <w:style w:type="paragraph" w:styleId="Index8">
    <w:name w:val="index 8"/>
    <w:basedOn w:val="Normal"/>
    <w:next w:val="Normal"/>
    <w:autoRedefine/>
    <w:semiHidden/>
    <w:rsid w:val="00FB7FCF"/>
    <w:pPr>
      <w:ind w:left="1920" w:hanging="240"/>
    </w:pPr>
  </w:style>
  <w:style w:type="paragraph" w:styleId="Index9">
    <w:name w:val="index 9"/>
    <w:basedOn w:val="Normal"/>
    <w:next w:val="Normal"/>
    <w:autoRedefine/>
    <w:semiHidden/>
    <w:rsid w:val="00FB7FCF"/>
    <w:pPr>
      <w:ind w:left="2160" w:hanging="240"/>
    </w:pPr>
  </w:style>
  <w:style w:type="paragraph" w:styleId="IndexHeading">
    <w:name w:val="index heading"/>
    <w:basedOn w:val="Normal"/>
    <w:next w:val="Index1"/>
    <w:semiHidden/>
    <w:rsid w:val="00FB7FCF"/>
    <w:rPr>
      <w:rFonts w:ascii="Arial" w:hAnsi="Arial" w:cs="Arial"/>
      <w:b/>
      <w:bCs/>
    </w:rPr>
  </w:style>
  <w:style w:type="character" w:styleId="LineNumber">
    <w:name w:val="line number"/>
    <w:basedOn w:val="DefaultParagraphFont"/>
    <w:semiHidden/>
    <w:rsid w:val="00FB7FCF"/>
  </w:style>
  <w:style w:type="paragraph" w:styleId="List">
    <w:name w:val="List"/>
    <w:basedOn w:val="Normal"/>
    <w:semiHidden/>
    <w:rsid w:val="00FB7FCF"/>
    <w:pPr>
      <w:ind w:left="283" w:hanging="283"/>
    </w:pPr>
  </w:style>
  <w:style w:type="paragraph" w:styleId="List2">
    <w:name w:val="List 2"/>
    <w:basedOn w:val="Normal"/>
    <w:semiHidden/>
    <w:rsid w:val="00FB7FCF"/>
    <w:pPr>
      <w:ind w:left="566" w:hanging="283"/>
    </w:pPr>
  </w:style>
  <w:style w:type="paragraph" w:styleId="List3">
    <w:name w:val="List 3"/>
    <w:basedOn w:val="Normal"/>
    <w:semiHidden/>
    <w:rsid w:val="00FB7FCF"/>
    <w:pPr>
      <w:ind w:left="849" w:hanging="283"/>
    </w:pPr>
  </w:style>
  <w:style w:type="paragraph" w:styleId="List4">
    <w:name w:val="List 4"/>
    <w:basedOn w:val="Normal"/>
    <w:semiHidden/>
    <w:rsid w:val="00FB7FCF"/>
    <w:pPr>
      <w:ind w:left="1132" w:hanging="283"/>
    </w:pPr>
  </w:style>
  <w:style w:type="paragraph" w:styleId="List5">
    <w:name w:val="List 5"/>
    <w:basedOn w:val="Normal"/>
    <w:semiHidden/>
    <w:rsid w:val="00FB7FCF"/>
    <w:pPr>
      <w:ind w:left="1415" w:hanging="283"/>
    </w:pPr>
  </w:style>
  <w:style w:type="paragraph" w:styleId="ListBullet2">
    <w:name w:val="List Bullet 2"/>
    <w:basedOn w:val="Normal"/>
    <w:semiHidden/>
    <w:rsid w:val="00FB7FCF"/>
    <w:pPr>
      <w:numPr>
        <w:numId w:val="1"/>
      </w:numPr>
    </w:pPr>
  </w:style>
  <w:style w:type="paragraph" w:styleId="ListBullet3">
    <w:name w:val="List Bullet 3"/>
    <w:basedOn w:val="Normal"/>
    <w:semiHidden/>
    <w:rsid w:val="00FB7FCF"/>
    <w:pPr>
      <w:numPr>
        <w:numId w:val="2"/>
      </w:numPr>
    </w:pPr>
  </w:style>
  <w:style w:type="paragraph" w:styleId="ListBullet4">
    <w:name w:val="List Bullet 4"/>
    <w:basedOn w:val="Normal"/>
    <w:semiHidden/>
    <w:rsid w:val="00FB7FCF"/>
    <w:pPr>
      <w:numPr>
        <w:numId w:val="3"/>
      </w:numPr>
    </w:pPr>
  </w:style>
  <w:style w:type="paragraph" w:styleId="ListBullet5">
    <w:name w:val="List Bullet 5"/>
    <w:basedOn w:val="Normal"/>
    <w:semiHidden/>
    <w:rsid w:val="00FB7FCF"/>
    <w:pPr>
      <w:numPr>
        <w:numId w:val="4"/>
      </w:numPr>
    </w:pPr>
  </w:style>
  <w:style w:type="paragraph" w:styleId="ListContinue">
    <w:name w:val="List Continue"/>
    <w:basedOn w:val="Normal"/>
    <w:semiHidden/>
    <w:rsid w:val="00FB7FCF"/>
    <w:pPr>
      <w:spacing w:after="120"/>
      <w:ind w:left="283"/>
    </w:pPr>
  </w:style>
  <w:style w:type="paragraph" w:styleId="ListContinue2">
    <w:name w:val="List Continue 2"/>
    <w:basedOn w:val="Normal"/>
    <w:semiHidden/>
    <w:rsid w:val="00FB7FCF"/>
    <w:pPr>
      <w:spacing w:after="120"/>
      <w:ind w:left="566"/>
    </w:pPr>
  </w:style>
  <w:style w:type="paragraph" w:styleId="ListContinue3">
    <w:name w:val="List Continue 3"/>
    <w:basedOn w:val="Normal"/>
    <w:semiHidden/>
    <w:rsid w:val="00FB7FCF"/>
    <w:pPr>
      <w:spacing w:after="120"/>
      <w:ind w:left="849"/>
    </w:pPr>
  </w:style>
  <w:style w:type="paragraph" w:styleId="ListContinue4">
    <w:name w:val="List Continue 4"/>
    <w:basedOn w:val="Normal"/>
    <w:semiHidden/>
    <w:rsid w:val="00FB7FCF"/>
    <w:pPr>
      <w:spacing w:after="120"/>
      <w:ind w:left="1132"/>
    </w:pPr>
  </w:style>
  <w:style w:type="paragraph" w:styleId="ListContinue5">
    <w:name w:val="List Continue 5"/>
    <w:basedOn w:val="Normal"/>
    <w:semiHidden/>
    <w:rsid w:val="00FB7FCF"/>
    <w:pPr>
      <w:spacing w:after="120"/>
      <w:ind w:left="1415"/>
    </w:pPr>
  </w:style>
  <w:style w:type="paragraph" w:styleId="ListNumber">
    <w:name w:val="List Number"/>
    <w:basedOn w:val="Normal"/>
    <w:semiHidden/>
    <w:rsid w:val="00FB7FCF"/>
    <w:pPr>
      <w:numPr>
        <w:numId w:val="5"/>
      </w:numPr>
    </w:pPr>
  </w:style>
  <w:style w:type="paragraph" w:styleId="ListNumber2">
    <w:name w:val="List Number 2"/>
    <w:basedOn w:val="Normal"/>
    <w:semiHidden/>
    <w:rsid w:val="00FB7FCF"/>
    <w:pPr>
      <w:numPr>
        <w:numId w:val="6"/>
      </w:numPr>
    </w:pPr>
  </w:style>
  <w:style w:type="paragraph" w:styleId="ListNumber3">
    <w:name w:val="List Number 3"/>
    <w:basedOn w:val="Normal"/>
    <w:semiHidden/>
    <w:rsid w:val="00FB7FCF"/>
    <w:pPr>
      <w:numPr>
        <w:numId w:val="7"/>
      </w:numPr>
    </w:pPr>
  </w:style>
  <w:style w:type="paragraph" w:styleId="ListNumber4">
    <w:name w:val="List Number 4"/>
    <w:basedOn w:val="Normal"/>
    <w:semiHidden/>
    <w:rsid w:val="00FB7FCF"/>
    <w:pPr>
      <w:numPr>
        <w:numId w:val="8"/>
      </w:numPr>
    </w:pPr>
  </w:style>
  <w:style w:type="paragraph" w:styleId="ListNumber5">
    <w:name w:val="List Number 5"/>
    <w:basedOn w:val="Normal"/>
    <w:semiHidden/>
    <w:rsid w:val="00FB7FCF"/>
    <w:pPr>
      <w:numPr>
        <w:numId w:val="9"/>
      </w:numPr>
    </w:pPr>
  </w:style>
  <w:style w:type="paragraph" w:styleId="MacroText">
    <w:name w:val="macro"/>
    <w:link w:val="MacroTextChar"/>
    <w:semiHidden/>
    <w:rsid w:val="00FB7FCF"/>
    <w:pPr>
      <w:tabs>
        <w:tab w:val="left" w:pos="480"/>
        <w:tab w:val="left" w:pos="960"/>
        <w:tab w:val="left" w:pos="1440"/>
        <w:tab w:val="left" w:pos="1920"/>
        <w:tab w:val="left" w:pos="2400"/>
        <w:tab w:val="left" w:pos="2880"/>
        <w:tab w:val="left" w:pos="3360"/>
        <w:tab w:val="left" w:pos="3840"/>
        <w:tab w:val="left" w:pos="4320"/>
      </w:tabs>
      <w:suppressAutoHyphens/>
      <w:ind w:firstLine="0"/>
      <w:jc w:val="left"/>
    </w:pPr>
    <w:rPr>
      <w:rFonts w:ascii="Courier New" w:hAnsi="Courier New" w:cs="Courier New"/>
      <w:sz w:val="22"/>
      <w:lang w:val="en-GB" w:eastAsia="fr-FR"/>
    </w:rPr>
  </w:style>
  <w:style w:type="character" w:customStyle="1" w:styleId="MacroTextChar">
    <w:name w:val="Macro Text Char"/>
    <w:basedOn w:val="DefaultParagraphFont"/>
    <w:link w:val="MacroText"/>
    <w:semiHidden/>
    <w:rsid w:val="00FB7FCF"/>
    <w:rPr>
      <w:rFonts w:ascii="Courier New" w:hAnsi="Courier New" w:cs="Courier New"/>
      <w:sz w:val="22"/>
      <w:lang w:val="en-GB" w:eastAsia="fr-FR"/>
    </w:rPr>
  </w:style>
  <w:style w:type="paragraph" w:styleId="MessageHeader">
    <w:name w:val="Message Header"/>
    <w:basedOn w:val="Normal"/>
    <w:link w:val="MessageHeaderChar"/>
    <w:semiHidden/>
    <w:rsid w:val="00FB7FC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rsid w:val="00FB7FCF"/>
    <w:rPr>
      <w:rFonts w:ascii="Arial" w:eastAsiaTheme="minorEastAsia" w:hAnsi="Arial" w:cs="Arial"/>
      <w:szCs w:val="24"/>
      <w:shd w:val="pct20" w:color="auto" w:fill="auto"/>
      <w:lang w:val="en-US"/>
    </w:rPr>
  </w:style>
  <w:style w:type="paragraph" w:styleId="NormalIndent">
    <w:name w:val="Normal Indent"/>
    <w:basedOn w:val="Normal"/>
    <w:semiHidden/>
    <w:rsid w:val="00FB7FCF"/>
    <w:pPr>
      <w:ind w:left="720"/>
    </w:pPr>
  </w:style>
  <w:style w:type="paragraph" w:styleId="NoteHeading">
    <w:name w:val="Note Heading"/>
    <w:basedOn w:val="Normal"/>
    <w:next w:val="Normal"/>
    <w:link w:val="NoteHeadingChar"/>
    <w:semiHidden/>
    <w:rsid w:val="00FB7FCF"/>
  </w:style>
  <w:style w:type="character" w:customStyle="1" w:styleId="NoteHeadingChar">
    <w:name w:val="Note Heading Char"/>
    <w:basedOn w:val="DefaultParagraphFont"/>
    <w:link w:val="NoteHeading"/>
    <w:semiHidden/>
    <w:rsid w:val="00FB7FCF"/>
    <w:rPr>
      <w:rFonts w:asciiTheme="minorHAnsi" w:eastAsiaTheme="minorEastAsia" w:hAnsiTheme="minorHAnsi"/>
      <w:lang w:val="en-US"/>
    </w:rPr>
  </w:style>
  <w:style w:type="paragraph" w:styleId="PlainText">
    <w:name w:val="Plain Text"/>
    <w:basedOn w:val="Normal"/>
    <w:link w:val="PlainTextChar"/>
    <w:uiPriority w:val="99"/>
    <w:rsid w:val="00FB7FCF"/>
    <w:rPr>
      <w:rFonts w:ascii="Courier New" w:hAnsi="Courier New" w:cs="Courier New"/>
      <w:sz w:val="20"/>
    </w:rPr>
  </w:style>
  <w:style w:type="character" w:customStyle="1" w:styleId="PlainTextChar">
    <w:name w:val="Plain Text Char"/>
    <w:basedOn w:val="DefaultParagraphFont"/>
    <w:link w:val="PlainText"/>
    <w:uiPriority w:val="99"/>
    <w:rsid w:val="00FB7FCF"/>
    <w:rPr>
      <w:rFonts w:ascii="Courier New" w:eastAsiaTheme="minorEastAsia" w:hAnsi="Courier New" w:cs="Courier New"/>
      <w:sz w:val="20"/>
      <w:lang w:val="en-US"/>
    </w:rPr>
  </w:style>
  <w:style w:type="paragraph" w:styleId="Salutation">
    <w:name w:val="Salutation"/>
    <w:basedOn w:val="Normal"/>
    <w:next w:val="Normal"/>
    <w:link w:val="SalutationChar"/>
    <w:semiHidden/>
    <w:rsid w:val="00FB7FCF"/>
  </w:style>
  <w:style w:type="character" w:customStyle="1" w:styleId="SalutationChar">
    <w:name w:val="Salutation Char"/>
    <w:basedOn w:val="DefaultParagraphFont"/>
    <w:link w:val="Salutation"/>
    <w:semiHidden/>
    <w:rsid w:val="00FB7FCF"/>
    <w:rPr>
      <w:rFonts w:asciiTheme="minorHAnsi" w:eastAsiaTheme="minorEastAsia" w:hAnsiTheme="minorHAnsi"/>
      <w:lang w:val="en-US"/>
    </w:rPr>
  </w:style>
  <w:style w:type="paragraph" w:styleId="Signature">
    <w:name w:val="Signature"/>
    <w:basedOn w:val="Normal"/>
    <w:link w:val="SignatureChar"/>
    <w:semiHidden/>
    <w:rsid w:val="00FB7FCF"/>
    <w:pPr>
      <w:ind w:left="4252"/>
    </w:pPr>
  </w:style>
  <w:style w:type="character" w:customStyle="1" w:styleId="SignatureChar">
    <w:name w:val="Signature Char"/>
    <w:basedOn w:val="DefaultParagraphFont"/>
    <w:link w:val="Signature"/>
    <w:semiHidden/>
    <w:rsid w:val="00FB7FCF"/>
    <w:rPr>
      <w:rFonts w:asciiTheme="minorHAnsi" w:eastAsiaTheme="minorEastAsia" w:hAnsiTheme="minorHAnsi"/>
      <w:lang w:val="en-US"/>
    </w:rPr>
  </w:style>
  <w:style w:type="paragraph" w:styleId="Subtitle">
    <w:name w:val="Subtitle"/>
    <w:basedOn w:val="Normal"/>
    <w:next w:val="Normal"/>
    <w:link w:val="SubtitleChar"/>
    <w:uiPriority w:val="99"/>
    <w:qFormat/>
    <w:rsid w:val="00FB7FCF"/>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rsid w:val="00FB7FCF"/>
    <w:rPr>
      <w:rFonts w:asciiTheme="majorHAnsi" w:eastAsiaTheme="majorEastAsia" w:hAnsiTheme="majorHAnsi" w:cstheme="majorBidi"/>
      <w:i/>
      <w:iCs/>
      <w:spacing w:val="13"/>
      <w:szCs w:val="24"/>
      <w:lang w:val="en-US" w:bidi="en-US"/>
    </w:rPr>
  </w:style>
  <w:style w:type="table" w:styleId="Table3Deffects1">
    <w:name w:val="Table 3D effects 1"/>
    <w:basedOn w:val="TableNormal"/>
    <w:semiHidden/>
    <w:rsid w:val="00FB7FCF"/>
    <w:pPr>
      <w:suppressAutoHyphens/>
      <w:ind w:firstLine="0"/>
      <w:jc w:val="left"/>
    </w:pPr>
    <w:rPr>
      <w:rFonts w:asciiTheme="minorHAnsi" w:hAnsiTheme="minorHAnsi"/>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B7FCF"/>
    <w:pPr>
      <w:suppressAutoHyphens/>
      <w:ind w:firstLine="0"/>
      <w:jc w:val="left"/>
    </w:pPr>
    <w:rPr>
      <w:rFonts w:asciiTheme="minorHAnsi" w:hAnsiTheme="minorHAnsi"/>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B7FCF"/>
    <w:pPr>
      <w:suppressAutoHyphens/>
      <w:ind w:firstLine="0"/>
      <w:jc w:val="left"/>
    </w:pPr>
    <w:rPr>
      <w:rFonts w:asciiTheme="minorHAnsi" w:hAnsiTheme="minorHAnsi"/>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B7FCF"/>
    <w:pPr>
      <w:suppressAutoHyphens/>
      <w:ind w:firstLine="0"/>
      <w:jc w:val="left"/>
    </w:pPr>
    <w:rPr>
      <w:rFonts w:asciiTheme="minorHAnsi" w:hAnsiTheme="minorHAnsi"/>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B7FCF"/>
    <w:pPr>
      <w:suppressAutoHyphens/>
      <w:ind w:firstLine="0"/>
      <w:jc w:val="left"/>
    </w:pPr>
    <w:rPr>
      <w:rFonts w:asciiTheme="minorHAnsi" w:hAnsiTheme="minorHAnsi"/>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B7FCF"/>
    <w:pPr>
      <w:suppressAutoHyphens/>
      <w:ind w:firstLine="0"/>
      <w:jc w:val="left"/>
    </w:pPr>
    <w:rPr>
      <w:rFonts w:asciiTheme="minorHAnsi" w:hAnsiTheme="minorHAnsi"/>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B7FCF"/>
    <w:pPr>
      <w:suppressAutoHyphens/>
      <w:ind w:firstLine="0"/>
      <w:jc w:val="left"/>
    </w:pPr>
    <w:rPr>
      <w:rFonts w:asciiTheme="minorHAnsi" w:hAnsiTheme="minorHAnsi"/>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B7FCF"/>
    <w:pPr>
      <w:suppressAutoHyphens/>
      <w:ind w:firstLine="0"/>
      <w:jc w:val="left"/>
    </w:pPr>
    <w:rPr>
      <w:rFonts w:asciiTheme="minorHAnsi" w:hAnsiTheme="minorHAnsi"/>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B7FCF"/>
    <w:pPr>
      <w:suppressAutoHyphens/>
      <w:ind w:firstLine="0"/>
      <w:jc w:val="left"/>
    </w:pPr>
    <w:rPr>
      <w:rFonts w:asciiTheme="minorHAnsi" w:hAnsiTheme="minorHAnsi"/>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B7FCF"/>
    <w:pPr>
      <w:suppressAutoHyphens/>
      <w:ind w:firstLine="0"/>
      <w:jc w:val="left"/>
    </w:pPr>
    <w:rPr>
      <w:rFonts w:asciiTheme="minorHAnsi" w:hAnsiTheme="minorHAnsi"/>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B7FCF"/>
    <w:pPr>
      <w:suppressAutoHyphens/>
      <w:ind w:firstLine="0"/>
      <w:jc w:val="left"/>
    </w:pPr>
    <w:rPr>
      <w:rFonts w:asciiTheme="minorHAnsi" w:hAnsiTheme="minorHAnsi"/>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B7FCF"/>
    <w:pPr>
      <w:suppressAutoHyphens/>
      <w:ind w:firstLine="0"/>
      <w:jc w:val="left"/>
    </w:pPr>
    <w:rPr>
      <w:rFonts w:asciiTheme="minorHAnsi" w:hAnsiTheme="minorHAnsi"/>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B7FCF"/>
    <w:pPr>
      <w:suppressAutoHyphens/>
      <w:ind w:firstLine="0"/>
      <w:jc w:val="left"/>
    </w:pPr>
    <w:rPr>
      <w:rFonts w:asciiTheme="minorHAnsi" w:hAnsiTheme="minorHAnsi"/>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B7FCF"/>
    <w:pPr>
      <w:suppressAutoHyphens/>
      <w:ind w:firstLine="0"/>
      <w:jc w:val="left"/>
    </w:pPr>
    <w:rPr>
      <w:rFonts w:asciiTheme="minorHAnsi" w:hAnsiTheme="minorHAnsi"/>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B7FCF"/>
    <w:pPr>
      <w:suppressAutoHyphens/>
      <w:ind w:firstLine="0"/>
      <w:jc w:val="left"/>
    </w:pPr>
    <w:rPr>
      <w:rFonts w:asciiTheme="minorHAnsi" w:hAnsiTheme="minorHAnsi"/>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B7FCF"/>
    <w:pPr>
      <w:suppressAutoHyphens/>
      <w:ind w:firstLine="0"/>
      <w:jc w:val="left"/>
    </w:pPr>
    <w:rPr>
      <w:rFonts w:asciiTheme="minorHAnsi" w:hAnsiTheme="minorHAnsi"/>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B7FCF"/>
    <w:pPr>
      <w:suppressAutoHyphens/>
      <w:ind w:firstLine="0"/>
      <w:jc w:val="left"/>
    </w:pPr>
    <w:rPr>
      <w:rFonts w:asciiTheme="minorHAnsi" w:hAnsiTheme="minorHAnsi"/>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B7FCF"/>
    <w:pPr>
      <w:suppressAutoHyphens/>
      <w:ind w:firstLine="0"/>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B7FCF"/>
    <w:pPr>
      <w:suppressAutoHyphens/>
      <w:ind w:firstLine="0"/>
      <w:jc w:val="left"/>
    </w:pPr>
    <w:rPr>
      <w:rFonts w:asciiTheme="minorHAnsi" w:hAnsiTheme="minorHAnsi"/>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B7FCF"/>
    <w:pPr>
      <w:suppressAutoHyphens/>
      <w:ind w:firstLine="0"/>
      <w:jc w:val="left"/>
    </w:pPr>
    <w:rPr>
      <w:rFonts w:asciiTheme="minorHAnsi" w:hAnsiTheme="minorHAnsi"/>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B7FCF"/>
    <w:pPr>
      <w:suppressAutoHyphens/>
      <w:ind w:firstLine="0"/>
      <w:jc w:val="left"/>
    </w:pPr>
    <w:rPr>
      <w:rFonts w:asciiTheme="minorHAnsi" w:hAnsiTheme="minorHAnsi"/>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B7FCF"/>
    <w:pPr>
      <w:suppressAutoHyphens/>
      <w:ind w:firstLine="0"/>
      <w:jc w:val="left"/>
    </w:pPr>
    <w:rPr>
      <w:rFonts w:asciiTheme="minorHAnsi" w:hAnsiTheme="minorHAnsi"/>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B7FCF"/>
    <w:pPr>
      <w:suppressAutoHyphens/>
      <w:ind w:firstLine="0"/>
      <w:jc w:val="left"/>
    </w:pPr>
    <w:rPr>
      <w:rFonts w:asciiTheme="minorHAnsi" w:hAnsiTheme="minorHAnsi"/>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B7FCF"/>
    <w:pPr>
      <w:suppressAutoHyphens/>
      <w:ind w:firstLine="0"/>
      <w:jc w:val="left"/>
    </w:pPr>
    <w:rPr>
      <w:rFonts w:asciiTheme="minorHAnsi" w:hAnsiTheme="minorHAnsi"/>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B7FCF"/>
    <w:pPr>
      <w:suppressAutoHyphens/>
      <w:ind w:firstLine="0"/>
      <w:jc w:val="left"/>
    </w:pPr>
    <w:rPr>
      <w:rFonts w:asciiTheme="minorHAnsi" w:hAnsiTheme="minorHAnsi"/>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B7FCF"/>
    <w:pPr>
      <w:suppressAutoHyphens/>
      <w:ind w:firstLine="0"/>
      <w:jc w:val="left"/>
    </w:pPr>
    <w:rPr>
      <w:rFonts w:asciiTheme="minorHAnsi" w:hAnsiTheme="minorHAnsi"/>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B7FCF"/>
    <w:pPr>
      <w:suppressAutoHyphens/>
      <w:ind w:firstLine="0"/>
      <w:jc w:val="left"/>
    </w:pPr>
    <w:rPr>
      <w:rFonts w:asciiTheme="minorHAnsi" w:hAnsiTheme="minorHAnsi"/>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B7FCF"/>
    <w:pPr>
      <w:suppressAutoHyphens/>
      <w:ind w:firstLine="0"/>
      <w:jc w:val="left"/>
    </w:pPr>
    <w:rPr>
      <w:rFonts w:asciiTheme="minorHAnsi" w:hAnsiTheme="minorHAnsi"/>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B7FCF"/>
    <w:pPr>
      <w:suppressAutoHyphens/>
      <w:ind w:firstLine="0"/>
      <w:jc w:val="left"/>
    </w:pPr>
    <w:rPr>
      <w:rFonts w:asciiTheme="minorHAnsi" w:hAnsiTheme="minorHAnsi"/>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B7FCF"/>
    <w:pPr>
      <w:suppressAutoHyphens/>
      <w:ind w:firstLine="0"/>
      <w:jc w:val="left"/>
    </w:pPr>
    <w:rPr>
      <w:rFonts w:asciiTheme="minorHAnsi" w:hAnsiTheme="minorHAnsi"/>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B7FCF"/>
    <w:pPr>
      <w:suppressAutoHyphens/>
      <w:ind w:firstLine="0"/>
      <w:jc w:val="left"/>
    </w:pPr>
    <w:rPr>
      <w:rFonts w:asciiTheme="minorHAnsi" w:hAnsiTheme="minorHAnsi"/>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B7FCF"/>
    <w:pPr>
      <w:suppressAutoHyphens/>
      <w:ind w:firstLine="0"/>
      <w:jc w:val="left"/>
    </w:pPr>
    <w:rPr>
      <w:rFonts w:asciiTheme="minorHAnsi" w:hAnsiTheme="minorHAnsi"/>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B7FCF"/>
    <w:pPr>
      <w:suppressAutoHyphens/>
      <w:ind w:firstLine="0"/>
      <w:jc w:val="left"/>
    </w:pPr>
    <w:rPr>
      <w:rFonts w:asciiTheme="minorHAnsi" w:hAnsiTheme="minorHAnsi"/>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B7FCF"/>
    <w:pPr>
      <w:suppressAutoHyphens/>
      <w:ind w:firstLine="0"/>
      <w:jc w:val="left"/>
    </w:pPr>
    <w:rPr>
      <w:rFonts w:asciiTheme="minorHAnsi" w:hAnsiTheme="minorHAnsi"/>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B7FCF"/>
    <w:pPr>
      <w:ind w:left="240" w:hanging="240"/>
    </w:pPr>
  </w:style>
  <w:style w:type="paragraph" w:styleId="TableofFigures">
    <w:name w:val="table of figures"/>
    <w:basedOn w:val="Normal"/>
    <w:next w:val="Normal"/>
    <w:semiHidden/>
    <w:rsid w:val="00FB7FCF"/>
  </w:style>
  <w:style w:type="table" w:styleId="TableProfessional">
    <w:name w:val="Table Professional"/>
    <w:basedOn w:val="TableNormal"/>
    <w:semiHidden/>
    <w:rsid w:val="00FB7FCF"/>
    <w:pPr>
      <w:suppressAutoHyphens/>
      <w:ind w:firstLine="0"/>
      <w:jc w:val="left"/>
    </w:pPr>
    <w:rPr>
      <w:rFonts w:asciiTheme="minorHAnsi" w:hAnsiTheme="minorHAnsi"/>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B7FCF"/>
    <w:pPr>
      <w:suppressAutoHyphens/>
      <w:ind w:firstLine="0"/>
      <w:jc w:val="left"/>
    </w:pPr>
    <w:rPr>
      <w:rFonts w:asciiTheme="minorHAnsi" w:hAnsiTheme="minorHAnsi"/>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B7FCF"/>
    <w:pPr>
      <w:suppressAutoHyphens/>
      <w:ind w:firstLine="0"/>
      <w:jc w:val="left"/>
    </w:pPr>
    <w:rPr>
      <w:rFonts w:asciiTheme="minorHAnsi" w:hAnsiTheme="minorHAnsi"/>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B7FCF"/>
    <w:pPr>
      <w:suppressAutoHyphens/>
      <w:ind w:firstLine="0"/>
      <w:jc w:val="left"/>
    </w:pPr>
    <w:rPr>
      <w:rFonts w:asciiTheme="minorHAnsi" w:hAnsiTheme="minorHAnsi"/>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B7FCF"/>
    <w:pPr>
      <w:suppressAutoHyphens/>
      <w:ind w:firstLine="0"/>
      <w:jc w:val="left"/>
    </w:pPr>
    <w:rPr>
      <w:rFonts w:asciiTheme="minorHAnsi" w:hAnsiTheme="minorHAnsi"/>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B7FCF"/>
    <w:pPr>
      <w:suppressAutoHyphens/>
      <w:ind w:firstLine="0"/>
      <w:jc w:val="left"/>
    </w:pPr>
    <w:rPr>
      <w:rFonts w:asciiTheme="minorHAnsi" w:hAnsiTheme="minorHAnsi"/>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B7FCF"/>
    <w:pPr>
      <w:suppressAutoHyphens/>
      <w:ind w:firstLine="0"/>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B7FCF"/>
    <w:pPr>
      <w:suppressAutoHyphens/>
      <w:ind w:firstLine="0"/>
      <w:jc w:val="left"/>
    </w:pPr>
    <w:rPr>
      <w:rFonts w:asciiTheme="minorHAnsi" w:hAnsiTheme="minorHAnsi"/>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B7FCF"/>
    <w:pPr>
      <w:suppressAutoHyphens/>
      <w:ind w:firstLine="0"/>
      <w:jc w:val="left"/>
    </w:pPr>
    <w:rPr>
      <w:rFonts w:asciiTheme="minorHAnsi" w:hAnsiTheme="minorHAnsi"/>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B7FCF"/>
    <w:pPr>
      <w:suppressAutoHyphens/>
      <w:ind w:firstLine="0"/>
      <w:jc w:val="left"/>
    </w:pPr>
    <w:rPr>
      <w:rFonts w:asciiTheme="minorHAnsi" w:hAnsiTheme="minorHAnsi"/>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FB7FC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rsid w:val="00FB7FCF"/>
    <w:rPr>
      <w:rFonts w:asciiTheme="majorHAnsi" w:eastAsiaTheme="majorEastAsia" w:hAnsiTheme="majorHAnsi" w:cstheme="majorBidi"/>
      <w:spacing w:val="5"/>
      <w:sz w:val="52"/>
      <w:szCs w:val="52"/>
      <w:lang w:val="en-US" w:bidi="en-US"/>
    </w:rPr>
  </w:style>
  <w:style w:type="paragraph" w:styleId="TOAHeading">
    <w:name w:val="toa heading"/>
    <w:basedOn w:val="Normal"/>
    <w:next w:val="Normal"/>
    <w:semiHidden/>
    <w:rsid w:val="00FB7FCF"/>
    <w:pPr>
      <w:spacing w:before="120"/>
    </w:pPr>
    <w:rPr>
      <w:rFonts w:ascii="Arial" w:hAnsi="Arial" w:cs="Arial"/>
      <w:b/>
      <w:bCs/>
      <w:szCs w:val="24"/>
    </w:rPr>
  </w:style>
  <w:style w:type="paragraph" w:styleId="TOC1">
    <w:name w:val="toc 1"/>
    <w:basedOn w:val="Normal"/>
    <w:next w:val="Normal"/>
    <w:autoRedefine/>
    <w:uiPriority w:val="39"/>
    <w:rsid w:val="00FB7FCF"/>
  </w:style>
  <w:style w:type="paragraph" w:styleId="TOC2">
    <w:name w:val="toc 2"/>
    <w:basedOn w:val="Normal"/>
    <w:next w:val="Normal"/>
    <w:autoRedefine/>
    <w:uiPriority w:val="39"/>
    <w:rsid w:val="00FB7FCF"/>
    <w:pPr>
      <w:tabs>
        <w:tab w:val="left" w:pos="567"/>
        <w:tab w:val="right" w:leader="dot" w:pos="7348"/>
      </w:tabs>
      <w:ind w:left="426" w:hanging="426"/>
    </w:pPr>
  </w:style>
  <w:style w:type="paragraph" w:styleId="TOC3">
    <w:name w:val="toc 3"/>
    <w:basedOn w:val="Normal"/>
    <w:next w:val="Normal"/>
    <w:autoRedefine/>
    <w:uiPriority w:val="39"/>
    <w:rsid w:val="00FB7FCF"/>
    <w:pPr>
      <w:tabs>
        <w:tab w:val="right" w:leader="dot" w:pos="7348"/>
      </w:tabs>
      <w:ind w:left="284"/>
    </w:pPr>
  </w:style>
  <w:style w:type="paragraph" w:styleId="TOC4">
    <w:name w:val="toc 4"/>
    <w:basedOn w:val="Normal"/>
    <w:next w:val="Normal"/>
    <w:autoRedefine/>
    <w:uiPriority w:val="39"/>
    <w:rsid w:val="00FB7FCF"/>
    <w:pPr>
      <w:tabs>
        <w:tab w:val="right" w:leader="dot" w:pos="7348"/>
      </w:tabs>
      <w:ind w:left="284"/>
    </w:pPr>
  </w:style>
  <w:style w:type="paragraph" w:styleId="TOC5">
    <w:name w:val="toc 5"/>
    <w:basedOn w:val="Normal"/>
    <w:next w:val="Normal"/>
    <w:autoRedefine/>
    <w:uiPriority w:val="39"/>
    <w:rsid w:val="00FB7FCF"/>
    <w:pPr>
      <w:ind w:left="960"/>
    </w:pPr>
  </w:style>
  <w:style w:type="paragraph" w:styleId="TOC6">
    <w:name w:val="toc 6"/>
    <w:basedOn w:val="Normal"/>
    <w:next w:val="Normal"/>
    <w:autoRedefine/>
    <w:uiPriority w:val="39"/>
    <w:rsid w:val="00FB7FCF"/>
    <w:pPr>
      <w:ind w:left="1200"/>
    </w:pPr>
  </w:style>
  <w:style w:type="paragraph" w:styleId="TOC7">
    <w:name w:val="toc 7"/>
    <w:basedOn w:val="Normal"/>
    <w:next w:val="Normal"/>
    <w:autoRedefine/>
    <w:uiPriority w:val="39"/>
    <w:rsid w:val="00FB7FCF"/>
    <w:pPr>
      <w:ind w:left="1440"/>
    </w:pPr>
  </w:style>
  <w:style w:type="paragraph" w:styleId="TOC8">
    <w:name w:val="toc 8"/>
    <w:basedOn w:val="Normal"/>
    <w:next w:val="Normal"/>
    <w:autoRedefine/>
    <w:uiPriority w:val="39"/>
    <w:rsid w:val="00FB7FCF"/>
    <w:pPr>
      <w:ind w:left="1680"/>
    </w:pPr>
  </w:style>
  <w:style w:type="paragraph" w:styleId="TOC9">
    <w:name w:val="toc 9"/>
    <w:basedOn w:val="Normal"/>
    <w:next w:val="Normal"/>
    <w:autoRedefine/>
    <w:uiPriority w:val="39"/>
    <w:rsid w:val="00FB7FCF"/>
    <w:pPr>
      <w:ind w:left="1920"/>
    </w:pPr>
  </w:style>
  <w:style w:type="table" w:customStyle="1" w:styleId="ECHRHeaderTable">
    <w:name w:val="ECHR_Header_Table"/>
    <w:basedOn w:val="TableGrid"/>
    <w:rsid w:val="00FB7FCF"/>
    <w:pPr>
      <w:suppressAutoHyphens w:val="0"/>
    </w:pPr>
    <w:rPr>
      <w:rFonts w:ascii="Verdana" w:hAnsi="Verdana"/>
    </w:rPr>
    <w:tblPr>
      <w:tblInd w:w="-624" w:type="dxa"/>
      <w:tblBorders>
        <w:top w:val="single" w:sz="8" w:space="0" w:color="FFFFFF"/>
        <w:left w:val="single" w:sz="8" w:space="0" w:color="FFFFFF"/>
        <w:bottom w:val="single" w:sz="8" w:space="0" w:color="808080"/>
        <w:right w:val="single" w:sz="8" w:space="0" w:color="FFFFFF"/>
        <w:insideH w:val="single" w:sz="8" w:space="0" w:color="FFFFFF"/>
        <w:insideV w:val="single" w:sz="8" w:space="0" w:color="FFFFFF"/>
      </w:tblBorders>
      <w:tblCellMar>
        <w:left w:w="0" w:type="dxa"/>
        <w:bottom w:w="28" w:type="dxa"/>
        <w:right w:w="0" w:type="dxa"/>
      </w:tblCellMar>
    </w:tblPr>
    <w:tcPr>
      <w:noWrap/>
      <w:vAlign w:val="bottom"/>
    </w:tcPr>
  </w:style>
  <w:style w:type="character" w:customStyle="1" w:styleId="NormalTimesNewRomanChar">
    <w:name w:val="Normal_TimesNewRoman Char"/>
    <w:link w:val="NormalTimesNewRoman"/>
    <w:rsid w:val="00FB7FCF"/>
    <w:rPr>
      <w:rFonts w:asciiTheme="minorHAnsi" w:hAnsiTheme="minorHAnsi"/>
      <w:lang w:val="fr-FR" w:eastAsia="fr-FR"/>
    </w:rPr>
  </w:style>
  <w:style w:type="character" w:customStyle="1" w:styleId="JuHHeadChar">
    <w:name w:val="Ju_H_Head Char"/>
    <w:link w:val="ECHRTitle1"/>
    <w:uiPriority w:val="18"/>
    <w:rsid w:val="00FB7FCF"/>
    <w:rPr>
      <w:rFonts w:asciiTheme="majorHAnsi" w:eastAsiaTheme="minorEastAsia" w:hAnsiTheme="majorHAnsi"/>
      <w:sz w:val="28"/>
      <w:lang w:val="en-US"/>
    </w:rPr>
  </w:style>
  <w:style w:type="character" w:customStyle="1" w:styleId="JuHIRomanChar">
    <w:name w:val="Ju_H_I_Roman Char"/>
    <w:link w:val="ECHRHeading1"/>
    <w:uiPriority w:val="19"/>
    <w:rsid w:val="00FB7FCF"/>
    <w:rPr>
      <w:rFonts w:asciiTheme="majorHAnsi" w:eastAsiaTheme="majorEastAsia" w:hAnsiTheme="majorHAnsi" w:cstheme="majorBidi"/>
      <w:bCs/>
      <w:szCs w:val="28"/>
      <w:lang w:val="en-US"/>
    </w:rPr>
  </w:style>
  <w:style w:type="character" w:customStyle="1" w:styleId="JuHAChar">
    <w:name w:val="Ju_H_A Char"/>
    <w:link w:val="ECHRHeading2"/>
    <w:uiPriority w:val="20"/>
    <w:rsid w:val="00FB7FCF"/>
    <w:rPr>
      <w:rFonts w:asciiTheme="majorHAnsi" w:eastAsiaTheme="majorEastAsia" w:hAnsiTheme="majorHAnsi" w:cstheme="majorBidi"/>
      <w:b/>
      <w:bCs/>
      <w:szCs w:val="26"/>
      <w:lang w:val="en-US"/>
    </w:rPr>
  </w:style>
  <w:style w:type="character" w:customStyle="1" w:styleId="JuH1Char">
    <w:name w:val="Ju_H_1. Char"/>
    <w:link w:val="ECHRHeading3"/>
    <w:uiPriority w:val="21"/>
    <w:rsid w:val="00FB7FCF"/>
    <w:rPr>
      <w:rFonts w:asciiTheme="majorHAnsi" w:eastAsiaTheme="majorEastAsia" w:hAnsiTheme="majorHAnsi" w:cstheme="majorBidi"/>
      <w:bCs/>
      <w:i/>
      <w:lang w:val="en-US"/>
    </w:rPr>
  </w:style>
  <w:style w:type="character" w:customStyle="1" w:styleId="JuHaChar0">
    <w:name w:val="Ju_H_a Char"/>
    <w:link w:val="ECHRHeading4"/>
    <w:uiPriority w:val="22"/>
    <w:rsid w:val="00FB7FCF"/>
    <w:rPr>
      <w:rFonts w:asciiTheme="majorHAnsi" w:eastAsiaTheme="majorEastAsia" w:hAnsiTheme="majorHAnsi" w:cstheme="majorBidi"/>
      <w:b/>
      <w:bCs/>
      <w:iCs/>
      <w:sz w:val="20"/>
      <w:lang w:val="en-US"/>
    </w:rPr>
  </w:style>
  <w:style w:type="character" w:customStyle="1" w:styleId="JuHiChar">
    <w:name w:val="Ju_H_i Char"/>
    <w:link w:val="ECHRHeading5"/>
    <w:uiPriority w:val="23"/>
    <w:rsid w:val="00FB7FCF"/>
    <w:rPr>
      <w:rFonts w:asciiTheme="majorHAnsi" w:eastAsiaTheme="majorEastAsia" w:hAnsiTheme="majorHAnsi" w:cstheme="majorBidi"/>
      <w:bCs/>
      <w:i/>
      <w:sz w:val="20"/>
      <w:lang w:val="en-US"/>
    </w:rPr>
  </w:style>
  <w:style w:type="character" w:customStyle="1" w:styleId="JuHalphaChar">
    <w:name w:val="Ju_H_alpha Char"/>
    <w:basedOn w:val="JuHiChar"/>
    <w:link w:val="ECHRHeading6"/>
    <w:uiPriority w:val="24"/>
    <w:rsid w:val="00FB7FCF"/>
    <w:rPr>
      <w:rFonts w:asciiTheme="majorHAnsi" w:eastAsiaTheme="majorEastAsia" w:hAnsiTheme="majorHAnsi" w:cstheme="majorBidi"/>
      <w:bCs/>
      <w:i/>
      <w:iCs/>
      <w:sz w:val="20"/>
      <w:lang w:val="en-US" w:bidi="en-US"/>
    </w:rPr>
  </w:style>
  <w:style w:type="character" w:customStyle="1" w:styleId="ju-005fpara-0020car1-002cleft-0020car-002cfirst-0020line-003a-0020-00200-0020cm-0020car--char">
    <w:name w:val="ju-005fpara-0020car1-002cleft-0020car-002cfirst-0020line-003a-0020-00200-0020cm-0020car--char"/>
    <w:rsid w:val="00FB7FCF"/>
    <w:rPr>
      <w:rFonts w:cs="Times New Roman"/>
    </w:rPr>
  </w:style>
  <w:style w:type="character" w:customStyle="1" w:styleId="PBodyTextCharChar">
    <w:name w:val="P_Body Text Char Char"/>
    <w:link w:val="PBodyText"/>
    <w:rsid w:val="00FB7FCF"/>
    <w:rPr>
      <w:rFonts w:ascii="Verdana" w:hAnsi="Verdana" w:cs="Arial"/>
      <w:lang w:val="fr-FR" w:eastAsia="en-GB"/>
    </w:rPr>
  </w:style>
  <w:style w:type="paragraph" w:customStyle="1" w:styleId="PBodyText">
    <w:name w:val="P_Body Text"/>
    <w:basedOn w:val="Normal"/>
    <w:link w:val="PBodyTextCharChar"/>
    <w:rsid w:val="00FB7FCF"/>
    <w:pPr>
      <w:spacing w:before="120" w:after="120"/>
    </w:pPr>
    <w:rPr>
      <w:rFonts w:ascii="Verdana" w:eastAsiaTheme="minorHAnsi" w:hAnsi="Verdana" w:cs="Arial"/>
      <w:lang w:val="fr-FR" w:eastAsia="en-GB"/>
    </w:rPr>
  </w:style>
  <w:style w:type="paragraph" w:customStyle="1" w:styleId="jupara">
    <w:name w:val="jupara"/>
    <w:basedOn w:val="Normal"/>
    <w:rsid w:val="00FB7FCF"/>
    <w:pPr>
      <w:spacing w:before="100" w:beforeAutospacing="1" w:after="100" w:afterAutospacing="1"/>
    </w:pPr>
    <w:rPr>
      <w:szCs w:val="24"/>
      <w:lang w:val="en-GB" w:eastAsia="en-GB"/>
    </w:rPr>
  </w:style>
  <w:style w:type="paragraph" w:customStyle="1" w:styleId="juquot">
    <w:name w:val="juquot"/>
    <w:basedOn w:val="Normal"/>
    <w:rsid w:val="00FB7FCF"/>
    <w:pPr>
      <w:spacing w:before="100" w:beforeAutospacing="1" w:after="100" w:afterAutospacing="1"/>
    </w:pPr>
    <w:rPr>
      <w:szCs w:val="24"/>
      <w:lang w:val="en-GB" w:eastAsia="en-GB"/>
    </w:rPr>
  </w:style>
  <w:style w:type="character" w:customStyle="1" w:styleId="lang-ru">
    <w:name w:val="lang-ru"/>
    <w:basedOn w:val="DefaultParagraphFont"/>
    <w:rsid w:val="00FB7FCF"/>
  </w:style>
  <w:style w:type="character" w:customStyle="1" w:styleId="JuSignedChar">
    <w:name w:val="Ju_Signed Char"/>
    <w:link w:val="JuSigned"/>
    <w:uiPriority w:val="32"/>
    <w:rsid w:val="00FB7FCF"/>
    <w:rPr>
      <w:rFonts w:asciiTheme="minorHAnsi" w:eastAsiaTheme="minorEastAsia" w:hAnsiTheme="minorHAnsi"/>
      <w:lang w:val="en-US"/>
    </w:rPr>
  </w:style>
  <w:style w:type="character" w:customStyle="1" w:styleId="JuListChar">
    <w:name w:val="Ju_List Char"/>
    <w:basedOn w:val="JuParaCar"/>
    <w:link w:val="JuList"/>
    <w:uiPriority w:val="28"/>
    <w:rsid w:val="00FB7FCF"/>
    <w:rPr>
      <w:rFonts w:asciiTheme="minorHAnsi" w:eastAsiaTheme="minorEastAsia" w:hAnsiTheme="minorHAnsi"/>
      <w:lang w:val="en-US"/>
    </w:rPr>
  </w:style>
  <w:style w:type="paragraph" w:styleId="Revision">
    <w:name w:val="Revision"/>
    <w:hidden/>
    <w:uiPriority w:val="99"/>
    <w:semiHidden/>
    <w:rsid w:val="00FB7FCF"/>
    <w:pPr>
      <w:ind w:firstLine="0"/>
      <w:jc w:val="left"/>
    </w:pPr>
    <w:rPr>
      <w:rFonts w:asciiTheme="minorHAnsi" w:hAnsiTheme="minorHAnsi"/>
      <w:lang w:val="fr-FR" w:eastAsia="fr-FR"/>
    </w:rPr>
  </w:style>
  <w:style w:type="character" w:customStyle="1" w:styleId="JUNAMES0">
    <w:name w:val="JU_NAMES"/>
    <w:uiPriority w:val="17"/>
    <w:qFormat/>
    <w:rsid w:val="00FB7FCF"/>
    <w:rPr>
      <w:caps w:val="0"/>
      <w:smallCaps/>
    </w:rPr>
  </w:style>
  <w:style w:type="paragraph" w:customStyle="1" w:styleId="OpiH10">
    <w:name w:val="Opi_H_1"/>
    <w:basedOn w:val="ECHRHeading2"/>
    <w:uiPriority w:val="42"/>
    <w:qFormat/>
    <w:rsid w:val="00FB7FCF"/>
    <w:pPr>
      <w:ind w:left="635" w:hanging="357"/>
      <w:outlineLvl w:val="2"/>
    </w:pPr>
  </w:style>
  <w:style w:type="paragraph" w:customStyle="1" w:styleId="DummyStyle">
    <w:name w:val="Dummy_Style"/>
    <w:basedOn w:val="Normal"/>
    <w:semiHidden/>
    <w:qFormat/>
    <w:rsid w:val="00FB7FCF"/>
    <w:rPr>
      <w:color w:val="00B050"/>
    </w:rPr>
  </w:style>
  <w:style w:type="paragraph" w:styleId="NoSpacing">
    <w:name w:val="No Spacing"/>
    <w:basedOn w:val="Normal"/>
    <w:link w:val="NoSpacingChar"/>
    <w:qFormat/>
    <w:rsid w:val="00FB7FCF"/>
    <w:rPr>
      <w:sz w:val="22"/>
    </w:rPr>
  </w:style>
  <w:style w:type="character" w:customStyle="1" w:styleId="NoSpacingChar">
    <w:name w:val="No Spacing Char"/>
    <w:basedOn w:val="DefaultParagraphFont"/>
    <w:link w:val="NoSpacing"/>
    <w:rsid w:val="00FB7FCF"/>
    <w:rPr>
      <w:rFonts w:asciiTheme="minorHAnsi" w:eastAsiaTheme="minorEastAsia" w:hAnsiTheme="minorHAnsi"/>
      <w:sz w:val="22"/>
      <w:lang w:val="en-US"/>
    </w:rPr>
  </w:style>
  <w:style w:type="paragraph" w:styleId="Quote">
    <w:name w:val="Quote"/>
    <w:basedOn w:val="Normal"/>
    <w:next w:val="Normal"/>
    <w:link w:val="QuoteChar"/>
    <w:uiPriority w:val="99"/>
    <w:qFormat/>
    <w:rsid w:val="00FB7FCF"/>
    <w:pPr>
      <w:spacing w:before="200"/>
      <w:ind w:left="360" w:right="360"/>
    </w:pPr>
    <w:rPr>
      <w:i/>
      <w:iCs/>
      <w:sz w:val="22"/>
      <w:lang w:bidi="en-US"/>
    </w:rPr>
  </w:style>
  <w:style w:type="character" w:customStyle="1" w:styleId="QuoteChar">
    <w:name w:val="Quote Char"/>
    <w:basedOn w:val="DefaultParagraphFont"/>
    <w:link w:val="Quote"/>
    <w:uiPriority w:val="99"/>
    <w:rsid w:val="00FB7FCF"/>
    <w:rPr>
      <w:rFonts w:asciiTheme="minorHAnsi" w:eastAsiaTheme="minorEastAsia" w:hAnsiTheme="minorHAnsi"/>
      <w:i/>
      <w:iCs/>
      <w:sz w:val="22"/>
      <w:lang w:val="en-US" w:bidi="en-US"/>
    </w:rPr>
  </w:style>
  <w:style w:type="paragraph" w:styleId="IntenseQuote">
    <w:name w:val="Intense Quote"/>
    <w:basedOn w:val="Normal"/>
    <w:next w:val="Normal"/>
    <w:link w:val="IntenseQuoteChar"/>
    <w:uiPriority w:val="99"/>
    <w:qFormat/>
    <w:rsid w:val="00FB7FCF"/>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rsid w:val="00FB7FCF"/>
    <w:rPr>
      <w:rFonts w:asciiTheme="minorHAnsi" w:eastAsiaTheme="minorEastAsia" w:hAnsiTheme="minorHAnsi"/>
      <w:b/>
      <w:bCs/>
      <w:i/>
      <w:iCs/>
      <w:sz w:val="22"/>
      <w:lang w:val="en-US" w:bidi="en-US"/>
    </w:rPr>
  </w:style>
  <w:style w:type="character" w:styleId="SubtleEmphasis">
    <w:name w:val="Subtle Emphasis"/>
    <w:uiPriority w:val="99"/>
    <w:qFormat/>
    <w:rsid w:val="00FB7FCF"/>
    <w:rPr>
      <w:i/>
      <w:iCs/>
    </w:rPr>
  </w:style>
  <w:style w:type="character" w:styleId="IntenseEmphasis">
    <w:name w:val="Intense Emphasis"/>
    <w:uiPriority w:val="99"/>
    <w:qFormat/>
    <w:rsid w:val="00FB7FCF"/>
    <w:rPr>
      <w:b/>
      <w:bCs/>
    </w:rPr>
  </w:style>
  <w:style w:type="character" w:styleId="SubtleReference">
    <w:name w:val="Subtle Reference"/>
    <w:uiPriority w:val="99"/>
    <w:qFormat/>
    <w:rsid w:val="00FB7FCF"/>
    <w:rPr>
      <w:smallCaps/>
    </w:rPr>
  </w:style>
  <w:style w:type="character" w:styleId="IntenseReference">
    <w:name w:val="Intense Reference"/>
    <w:uiPriority w:val="99"/>
    <w:qFormat/>
    <w:rsid w:val="00FB7FCF"/>
    <w:rPr>
      <w:smallCaps/>
      <w:spacing w:val="5"/>
      <w:u w:val="single"/>
    </w:rPr>
  </w:style>
  <w:style w:type="character" w:styleId="BookTitle">
    <w:name w:val="Book Title"/>
    <w:uiPriority w:val="99"/>
    <w:qFormat/>
    <w:rsid w:val="00FB7FCF"/>
    <w:rPr>
      <w:i/>
      <w:iCs/>
      <w:smallCaps/>
      <w:spacing w:val="5"/>
    </w:rPr>
  </w:style>
  <w:style w:type="paragraph" w:styleId="TOCHeading">
    <w:name w:val="TOC Heading"/>
    <w:basedOn w:val="Heading1"/>
    <w:next w:val="Normal"/>
    <w:uiPriority w:val="99"/>
    <w:semiHidden/>
    <w:qFormat/>
    <w:rsid w:val="00FB7FCF"/>
    <w:pPr>
      <w:keepNext w:val="0"/>
      <w:numPr>
        <w:numId w:val="0"/>
      </w:numPr>
      <w:spacing w:before="480" w:after="0"/>
      <w:contextualSpacing/>
      <w:jc w:val="both"/>
      <w:outlineLvl w:val="9"/>
    </w:pPr>
    <w:rPr>
      <w:rFonts w:asciiTheme="majorHAnsi" w:eastAsiaTheme="majorEastAsia" w:hAnsiTheme="majorHAnsi" w:cstheme="majorBidi"/>
      <w:bCs/>
      <w:color w:val="76923C" w:themeColor="accent3" w:themeShade="BF"/>
      <w:szCs w:val="28"/>
    </w:rPr>
  </w:style>
  <w:style w:type="paragraph" w:styleId="Bibliography">
    <w:name w:val="Bibliography"/>
    <w:basedOn w:val="Normal"/>
    <w:next w:val="Normal"/>
    <w:uiPriority w:val="37"/>
    <w:semiHidden/>
    <w:unhideWhenUsed/>
    <w:rsid w:val="00FB7FCF"/>
  </w:style>
  <w:style w:type="table" w:customStyle="1" w:styleId="10">
    <w:name w:val="Цветная сетка1"/>
    <w:basedOn w:val="TableNormal"/>
    <w:uiPriority w:val="73"/>
    <w:rsid w:val="00FB7FCF"/>
    <w:pPr>
      <w:ind w:firstLine="0"/>
      <w:jc w:val="left"/>
    </w:pPr>
    <w:rPr>
      <w:rFonts w:asciiTheme="minorHAnsi" w:hAnsiTheme="minorHAnsi"/>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B7FCF"/>
    <w:pPr>
      <w:ind w:firstLine="0"/>
      <w:jc w:val="left"/>
    </w:pPr>
    <w:rPr>
      <w:rFonts w:asciiTheme="minorHAnsi" w:hAnsiTheme="minorHAnsi"/>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B7FCF"/>
    <w:pPr>
      <w:ind w:firstLine="0"/>
      <w:jc w:val="left"/>
    </w:pPr>
    <w:rPr>
      <w:rFonts w:asciiTheme="minorHAnsi" w:hAnsiTheme="minorHAnsi"/>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B7FCF"/>
    <w:pPr>
      <w:ind w:firstLine="0"/>
      <w:jc w:val="left"/>
    </w:pPr>
    <w:rPr>
      <w:rFonts w:asciiTheme="minorHAnsi" w:hAnsiTheme="minorHAnsi"/>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B7FCF"/>
    <w:pPr>
      <w:ind w:firstLine="0"/>
      <w:jc w:val="left"/>
    </w:pPr>
    <w:rPr>
      <w:rFonts w:asciiTheme="minorHAnsi" w:hAnsiTheme="minorHAnsi"/>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B7FCF"/>
    <w:pPr>
      <w:ind w:firstLine="0"/>
      <w:jc w:val="left"/>
    </w:pPr>
    <w:rPr>
      <w:rFonts w:asciiTheme="minorHAnsi" w:hAnsiTheme="minorHAnsi"/>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B7FCF"/>
    <w:pPr>
      <w:ind w:firstLine="0"/>
      <w:jc w:val="left"/>
    </w:pPr>
    <w:rPr>
      <w:rFonts w:asciiTheme="minorHAnsi" w:hAnsiTheme="minorHAnsi"/>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11">
    <w:name w:val="Цветной список1"/>
    <w:basedOn w:val="TableNormal"/>
    <w:uiPriority w:val="72"/>
    <w:rsid w:val="00FB7FCF"/>
    <w:pPr>
      <w:ind w:firstLine="0"/>
      <w:jc w:val="left"/>
    </w:pPr>
    <w:rPr>
      <w:rFonts w:asciiTheme="minorHAnsi" w:hAnsiTheme="minorHAnsi"/>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B7FCF"/>
    <w:pPr>
      <w:ind w:firstLine="0"/>
      <w:jc w:val="left"/>
    </w:pPr>
    <w:rPr>
      <w:rFonts w:asciiTheme="minorHAnsi" w:hAnsiTheme="minorHAnsi"/>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B7FCF"/>
    <w:pPr>
      <w:ind w:firstLine="0"/>
      <w:jc w:val="left"/>
    </w:pPr>
    <w:rPr>
      <w:rFonts w:asciiTheme="minorHAnsi" w:hAnsiTheme="minorHAnsi"/>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B7FCF"/>
    <w:pPr>
      <w:ind w:firstLine="0"/>
      <w:jc w:val="left"/>
    </w:pPr>
    <w:rPr>
      <w:rFonts w:asciiTheme="minorHAnsi" w:hAnsiTheme="minorHAnsi"/>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B7FCF"/>
    <w:pPr>
      <w:ind w:firstLine="0"/>
      <w:jc w:val="left"/>
    </w:pPr>
    <w:rPr>
      <w:rFonts w:asciiTheme="minorHAnsi" w:hAnsiTheme="minorHAnsi"/>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B7FCF"/>
    <w:pPr>
      <w:ind w:firstLine="0"/>
      <w:jc w:val="left"/>
    </w:pPr>
    <w:rPr>
      <w:rFonts w:asciiTheme="minorHAnsi" w:hAnsiTheme="minorHAnsi"/>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B7FCF"/>
    <w:pPr>
      <w:ind w:firstLine="0"/>
      <w:jc w:val="left"/>
    </w:pPr>
    <w:rPr>
      <w:rFonts w:asciiTheme="minorHAnsi" w:hAnsiTheme="minorHAnsi"/>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2">
    <w:name w:val="Цветная заливка1"/>
    <w:basedOn w:val="TableNormal"/>
    <w:uiPriority w:val="71"/>
    <w:rsid w:val="00FB7FCF"/>
    <w:pPr>
      <w:ind w:firstLine="0"/>
      <w:jc w:val="left"/>
    </w:pPr>
    <w:rPr>
      <w:rFonts w:asciiTheme="minorHAnsi" w:hAnsiTheme="minorHAnsi"/>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B7FCF"/>
    <w:pPr>
      <w:ind w:firstLine="0"/>
      <w:jc w:val="left"/>
    </w:pPr>
    <w:rPr>
      <w:rFonts w:asciiTheme="minorHAnsi" w:hAnsiTheme="minorHAnsi"/>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B7FCF"/>
    <w:pPr>
      <w:ind w:firstLine="0"/>
      <w:jc w:val="left"/>
    </w:pPr>
    <w:rPr>
      <w:rFonts w:asciiTheme="minorHAnsi" w:hAnsiTheme="minorHAnsi"/>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B7FCF"/>
    <w:pPr>
      <w:ind w:firstLine="0"/>
      <w:jc w:val="left"/>
    </w:pPr>
    <w:rPr>
      <w:rFonts w:asciiTheme="minorHAnsi" w:hAnsiTheme="minorHAnsi"/>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B7FCF"/>
    <w:pPr>
      <w:ind w:firstLine="0"/>
      <w:jc w:val="left"/>
    </w:pPr>
    <w:rPr>
      <w:rFonts w:asciiTheme="minorHAnsi" w:hAnsiTheme="minorHAnsi"/>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B7FCF"/>
    <w:pPr>
      <w:ind w:firstLine="0"/>
      <w:jc w:val="left"/>
    </w:pPr>
    <w:rPr>
      <w:rFonts w:asciiTheme="minorHAnsi" w:hAnsiTheme="minorHAnsi"/>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B7FCF"/>
    <w:pPr>
      <w:ind w:firstLine="0"/>
      <w:jc w:val="left"/>
    </w:pPr>
    <w:rPr>
      <w:rFonts w:asciiTheme="minorHAnsi" w:hAnsiTheme="minorHAnsi"/>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3">
    <w:name w:val="Темный список1"/>
    <w:basedOn w:val="TableNormal"/>
    <w:uiPriority w:val="70"/>
    <w:rsid w:val="00FB7FCF"/>
    <w:pPr>
      <w:ind w:firstLine="0"/>
      <w:jc w:val="left"/>
    </w:pPr>
    <w:rPr>
      <w:rFonts w:asciiTheme="minorHAnsi" w:hAnsiTheme="minorHAnsi"/>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B7FCF"/>
    <w:pPr>
      <w:ind w:firstLine="0"/>
      <w:jc w:val="left"/>
    </w:pPr>
    <w:rPr>
      <w:rFonts w:asciiTheme="minorHAnsi" w:hAnsiTheme="minorHAnsi"/>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B7FCF"/>
    <w:pPr>
      <w:ind w:firstLine="0"/>
      <w:jc w:val="left"/>
    </w:pPr>
    <w:rPr>
      <w:rFonts w:asciiTheme="minorHAnsi" w:hAnsiTheme="minorHAnsi"/>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B7FCF"/>
    <w:pPr>
      <w:ind w:firstLine="0"/>
      <w:jc w:val="left"/>
    </w:pPr>
    <w:rPr>
      <w:rFonts w:asciiTheme="minorHAnsi" w:hAnsiTheme="minorHAnsi"/>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B7FCF"/>
    <w:pPr>
      <w:ind w:firstLine="0"/>
      <w:jc w:val="left"/>
    </w:pPr>
    <w:rPr>
      <w:rFonts w:asciiTheme="minorHAnsi" w:hAnsiTheme="minorHAnsi"/>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B7FCF"/>
    <w:pPr>
      <w:ind w:firstLine="0"/>
      <w:jc w:val="left"/>
    </w:pPr>
    <w:rPr>
      <w:rFonts w:asciiTheme="minorHAnsi" w:hAnsiTheme="minorHAnsi"/>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B7FCF"/>
    <w:pPr>
      <w:ind w:firstLine="0"/>
      <w:jc w:val="left"/>
    </w:pPr>
    <w:rPr>
      <w:rFonts w:asciiTheme="minorHAnsi" w:hAnsiTheme="minorHAnsi"/>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4">
    <w:name w:val="Светлая сетка1"/>
    <w:basedOn w:val="TableNormal"/>
    <w:uiPriority w:val="62"/>
    <w:rsid w:val="00FB7FCF"/>
    <w:pPr>
      <w:ind w:firstLine="0"/>
      <w:jc w:val="left"/>
    </w:pPr>
    <w:rPr>
      <w:rFonts w:asciiTheme="minorHAnsi" w:hAnsiTheme="minorHAnsi"/>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
    <w:name w:val="Светлая сетка - Акцент 11"/>
    <w:basedOn w:val="TableNormal"/>
    <w:uiPriority w:val="62"/>
    <w:rsid w:val="00FB7FCF"/>
    <w:pPr>
      <w:ind w:firstLine="0"/>
      <w:jc w:val="left"/>
    </w:pPr>
    <w:rPr>
      <w:rFonts w:asciiTheme="minorHAnsi" w:hAnsiTheme="minorHAnsi"/>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B7FCF"/>
    <w:pPr>
      <w:ind w:firstLine="0"/>
      <w:jc w:val="left"/>
    </w:pPr>
    <w:rPr>
      <w:rFonts w:asciiTheme="minorHAnsi" w:hAnsiTheme="minorHAnsi"/>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B7FCF"/>
    <w:pPr>
      <w:ind w:firstLine="0"/>
      <w:jc w:val="left"/>
    </w:pPr>
    <w:rPr>
      <w:rFonts w:asciiTheme="minorHAnsi" w:hAnsiTheme="minorHAnsi"/>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B7FCF"/>
    <w:pPr>
      <w:ind w:firstLine="0"/>
      <w:jc w:val="left"/>
    </w:pPr>
    <w:rPr>
      <w:rFonts w:asciiTheme="minorHAnsi" w:hAnsiTheme="minorHAnsi"/>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B7FCF"/>
    <w:pPr>
      <w:ind w:firstLine="0"/>
      <w:jc w:val="left"/>
    </w:pPr>
    <w:rPr>
      <w:rFonts w:asciiTheme="minorHAnsi" w:hAnsiTheme="minorHAnsi"/>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B7FCF"/>
    <w:pPr>
      <w:ind w:firstLine="0"/>
      <w:jc w:val="left"/>
    </w:pPr>
    <w:rPr>
      <w:rFonts w:asciiTheme="minorHAnsi" w:hAnsiTheme="minorHAnsi"/>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5">
    <w:name w:val="Светлый список1"/>
    <w:basedOn w:val="TableNormal"/>
    <w:uiPriority w:val="61"/>
    <w:rsid w:val="00FB7FCF"/>
    <w:pPr>
      <w:ind w:firstLine="0"/>
      <w:jc w:val="left"/>
    </w:pPr>
    <w:rPr>
      <w:rFonts w:asciiTheme="minorHAnsi" w:hAnsiTheme="minorHAnsi"/>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TableNormal"/>
    <w:uiPriority w:val="61"/>
    <w:rsid w:val="00FB7FCF"/>
    <w:pPr>
      <w:ind w:firstLine="0"/>
      <w:jc w:val="left"/>
    </w:pPr>
    <w:rPr>
      <w:rFonts w:asciiTheme="minorHAnsi" w:hAnsiTheme="minorHAnsi"/>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B7FCF"/>
    <w:pPr>
      <w:ind w:firstLine="0"/>
      <w:jc w:val="left"/>
    </w:pPr>
    <w:rPr>
      <w:rFonts w:asciiTheme="minorHAnsi" w:hAnsiTheme="minorHAnsi"/>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B7FCF"/>
    <w:pPr>
      <w:ind w:firstLine="0"/>
      <w:jc w:val="left"/>
    </w:pPr>
    <w:rPr>
      <w:rFonts w:asciiTheme="minorHAnsi" w:hAnsiTheme="minorHAnsi"/>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B7FCF"/>
    <w:pPr>
      <w:ind w:firstLine="0"/>
      <w:jc w:val="left"/>
    </w:pPr>
    <w:rPr>
      <w:rFonts w:asciiTheme="minorHAnsi" w:hAnsiTheme="minorHAnsi"/>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B7FCF"/>
    <w:pPr>
      <w:ind w:firstLine="0"/>
      <w:jc w:val="left"/>
    </w:pPr>
    <w:rPr>
      <w:rFonts w:asciiTheme="minorHAnsi" w:hAnsiTheme="minorHAnsi"/>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B7FCF"/>
    <w:pPr>
      <w:ind w:firstLine="0"/>
      <w:jc w:val="left"/>
    </w:pPr>
    <w:rPr>
      <w:rFonts w:asciiTheme="minorHAnsi" w:hAnsiTheme="minorHAnsi"/>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6">
    <w:name w:val="Светлая заливка1"/>
    <w:basedOn w:val="TableNormal"/>
    <w:uiPriority w:val="60"/>
    <w:rsid w:val="00FB7FCF"/>
    <w:pPr>
      <w:ind w:firstLine="0"/>
      <w:jc w:val="left"/>
    </w:pPr>
    <w:rPr>
      <w:rFonts w:asciiTheme="minorHAnsi" w:hAnsiTheme="minorHAnsi"/>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Светлая заливка - Акцент 11"/>
    <w:basedOn w:val="TableNormal"/>
    <w:uiPriority w:val="60"/>
    <w:rsid w:val="00FB7FCF"/>
    <w:pPr>
      <w:ind w:firstLine="0"/>
      <w:jc w:val="left"/>
    </w:pPr>
    <w:rPr>
      <w:rFonts w:asciiTheme="minorHAnsi" w:hAnsiTheme="minorHAnsi"/>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B7FCF"/>
    <w:pPr>
      <w:ind w:firstLine="0"/>
      <w:jc w:val="left"/>
    </w:pPr>
    <w:rPr>
      <w:rFonts w:asciiTheme="minorHAnsi" w:hAnsiTheme="minorHAnsi"/>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B7FCF"/>
    <w:pPr>
      <w:ind w:firstLine="0"/>
      <w:jc w:val="left"/>
    </w:pPr>
    <w:rPr>
      <w:rFonts w:asciiTheme="minorHAnsi" w:hAnsiTheme="minorHAnsi"/>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B7FCF"/>
    <w:pPr>
      <w:ind w:firstLine="0"/>
      <w:jc w:val="left"/>
    </w:pPr>
    <w:rPr>
      <w:rFonts w:asciiTheme="minorHAnsi" w:hAnsiTheme="minorHAnsi"/>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B7FCF"/>
    <w:pPr>
      <w:ind w:firstLine="0"/>
      <w:jc w:val="left"/>
    </w:pPr>
    <w:rPr>
      <w:rFonts w:asciiTheme="minorHAnsi" w:hAnsiTheme="minorHAnsi"/>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B7FCF"/>
    <w:pPr>
      <w:ind w:firstLine="0"/>
      <w:jc w:val="left"/>
    </w:pPr>
    <w:rPr>
      <w:rFonts w:asciiTheme="minorHAnsi" w:hAnsiTheme="minorHAnsi"/>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0">
    <w:name w:val="Средняя сетка 11"/>
    <w:basedOn w:val="TableNormal"/>
    <w:uiPriority w:val="67"/>
    <w:rsid w:val="00FB7FCF"/>
    <w:pPr>
      <w:ind w:firstLine="0"/>
      <w:jc w:val="left"/>
    </w:pPr>
    <w:rPr>
      <w:rFonts w:asciiTheme="minorHAnsi" w:hAnsiTheme="minorHAnsi"/>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B7FCF"/>
    <w:pPr>
      <w:ind w:firstLine="0"/>
      <w:jc w:val="left"/>
    </w:pPr>
    <w:rPr>
      <w:rFonts w:asciiTheme="minorHAnsi" w:hAnsiTheme="minorHAnsi"/>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B7FCF"/>
    <w:pPr>
      <w:ind w:firstLine="0"/>
      <w:jc w:val="left"/>
    </w:pPr>
    <w:rPr>
      <w:rFonts w:asciiTheme="minorHAnsi" w:hAnsiTheme="minorHAnsi"/>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B7FCF"/>
    <w:pPr>
      <w:ind w:firstLine="0"/>
      <w:jc w:val="left"/>
    </w:pPr>
    <w:rPr>
      <w:rFonts w:asciiTheme="minorHAnsi" w:hAnsiTheme="minorHAnsi"/>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B7FCF"/>
    <w:pPr>
      <w:ind w:firstLine="0"/>
      <w:jc w:val="left"/>
    </w:pPr>
    <w:rPr>
      <w:rFonts w:asciiTheme="minorHAnsi" w:hAnsiTheme="minorHAnsi"/>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B7FCF"/>
    <w:pPr>
      <w:ind w:firstLine="0"/>
      <w:jc w:val="left"/>
    </w:pPr>
    <w:rPr>
      <w:rFonts w:asciiTheme="minorHAnsi" w:hAnsiTheme="minorHAnsi"/>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B7FCF"/>
    <w:pPr>
      <w:ind w:firstLine="0"/>
      <w:jc w:val="left"/>
    </w:pPr>
    <w:rPr>
      <w:rFonts w:asciiTheme="minorHAnsi" w:hAnsiTheme="minorHAnsi"/>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
    <w:name w:val="Средняя сетка 21"/>
    <w:basedOn w:val="TableNormal"/>
    <w:uiPriority w:val="68"/>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
    <w:name w:val="Средняя сетка 31"/>
    <w:basedOn w:val="TableNormal"/>
    <w:uiPriority w:val="69"/>
    <w:rsid w:val="00FB7FCF"/>
    <w:pPr>
      <w:ind w:firstLine="0"/>
      <w:jc w:val="left"/>
    </w:pPr>
    <w:rPr>
      <w:rFonts w:asciiTheme="minorHAnsi" w:hAnsiTheme="minorHAnsi"/>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B7FCF"/>
    <w:pPr>
      <w:ind w:firstLine="0"/>
      <w:jc w:val="left"/>
    </w:pPr>
    <w:rPr>
      <w:rFonts w:asciiTheme="minorHAnsi" w:hAnsiTheme="minorHAnsi"/>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B7FCF"/>
    <w:pPr>
      <w:ind w:firstLine="0"/>
      <w:jc w:val="left"/>
    </w:pPr>
    <w:rPr>
      <w:rFonts w:asciiTheme="minorHAnsi" w:hAnsiTheme="minorHAnsi"/>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B7FCF"/>
    <w:pPr>
      <w:ind w:firstLine="0"/>
      <w:jc w:val="left"/>
    </w:pPr>
    <w:rPr>
      <w:rFonts w:asciiTheme="minorHAnsi" w:hAnsiTheme="minorHAnsi"/>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B7FCF"/>
    <w:pPr>
      <w:ind w:firstLine="0"/>
      <w:jc w:val="left"/>
    </w:pPr>
    <w:rPr>
      <w:rFonts w:asciiTheme="minorHAnsi" w:hAnsiTheme="minorHAnsi"/>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B7FCF"/>
    <w:pPr>
      <w:ind w:firstLine="0"/>
      <w:jc w:val="left"/>
    </w:pPr>
    <w:rPr>
      <w:rFonts w:asciiTheme="minorHAnsi" w:hAnsiTheme="minorHAnsi"/>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B7FCF"/>
    <w:pPr>
      <w:ind w:firstLine="0"/>
      <w:jc w:val="left"/>
    </w:pPr>
    <w:rPr>
      <w:rFonts w:asciiTheme="minorHAnsi" w:hAnsiTheme="minorHAnsi"/>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11">
    <w:name w:val="Средний список 11"/>
    <w:basedOn w:val="TableNormal"/>
    <w:uiPriority w:val="65"/>
    <w:rsid w:val="00FB7FCF"/>
    <w:pPr>
      <w:ind w:firstLine="0"/>
      <w:jc w:val="left"/>
    </w:pPr>
    <w:rPr>
      <w:rFonts w:asciiTheme="minorHAnsi" w:hAnsiTheme="minorHAnsi"/>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
    <w:name w:val="Средний список 1 - Акцент 11"/>
    <w:basedOn w:val="TableNormal"/>
    <w:uiPriority w:val="65"/>
    <w:rsid w:val="00FB7FCF"/>
    <w:pPr>
      <w:ind w:firstLine="0"/>
      <w:jc w:val="left"/>
    </w:pPr>
    <w:rPr>
      <w:rFonts w:asciiTheme="minorHAnsi" w:hAnsiTheme="minorHAnsi"/>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B7FCF"/>
    <w:pPr>
      <w:ind w:firstLine="0"/>
      <w:jc w:val="left"/>
    </w:pPr>
    <w:rPr>
      <w:rFonts w:asciiTheme="minorHAnsi" w:hAnsiTheme="minorHAnsi"/>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B7FCF"/>
    <w:pPr>
      <w:ind w:firstLine="0"/>
      <w:jc w:val="left"/>
    </w:pPr>
    <w:rPr>
      <w:rFonts w:asciiTheme="minorHAnsi" w:hAnsiTheme="minorHAnsi"/>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B7FCF"/>
    <w:pPr>
      <w:ind w:firstLine="0"/>
      <w:jc w:val="left"/>
    </w:pPr>
    <w:rPr>
      <w:rFonts w:asciiTheme="minorHAnsi" w:hAnsiTheme="minorHAnsi"/>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B7FCF"/>
    <w:pPr>
      <w:ind w:firstLine="0"/>
      <w:jc w:val="left"/>
    </w:pPr>
    <w:rPr>
      <w:rFonts w:asciiTheme="minorHAnsi" w:hAnsiTheme="minorHAnsi"/>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B7FCF"/>
    <w:pPr>
      <w:ind w:firstLine="0"/>
      <w:jc w:val="left"/>
    </w:pPr>
    <w:rPr>
      <w:rFonts w:asciiTheme="minorHAnsi" w:hAnsiTheme="minorHAnsi"/>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0">
    <w:name w:val="Средний список 21"/>
    <w:basedOn w:val="TableNormal"/>
    <w:uiPriority w:val="66"/>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B7FCF"/>
    <w:pPr>
      <w:ind w:firstLine="0"/>
      <w:jc w:val="left"/>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заливка 11"/>
    <w:basedOn w:val="TableNormal"/>
    <w:uiPriority w:val="63"/>
    <w:rsid w:val="00FB7FCF"/>
    <w:pPr>
      <w:ind w:firstLine="0"/>
      <w:jc w:val="left"/>
    </w:pPr>
    <w:rPr>
      <w:rFonts w:asciiTheme="minorHAnsi" w:hAnsiTheme="minorHAnsi"/>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0">
    <w:name w:val="Средняя заливка 1 - Акцент 11"/>
    <w:basedOn w:val="TableNormal"/>
    <w:uiPriority w:val="63"/>
    <w:rsid w:val="00FB7FCF"/>
    <w:pPr>
      <w:ind w:firstLine="0"/>
      <w:jc w:val="left"/>
    </w:pPr>
    <w:rPr>
      <w:rFonts w:asciiTheme="minorHAnsi" w:hAnsiTheme="minorHAnsi"/>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B7FCF"/>
    <w:pPr>
      <w:ind w:firstLine="0"/>
      <w:jc w:val="left"/>
    </w:pPr>
    <w:rPr>
      <w:rFonts w:asciiTheme="minorHAnsi" w:hAnsiTheme="minorHAnsi"/>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B7FCF"/>
    <w:pPr>
      <w:ind w:firstLine="0"/>
      <w:jc w:val="left"/>
    </w:pPr>
    <w:rPr>
      <w:rFonts w:asciiTheme="minorHAnsi" w:hAnsiTheme="minorHAnsi"/>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B7FCF"/>
    <w:pPr>
      <w:ind w:firstLine="0"/>
      <w:jc w:val="left"/>
    </w:pPr>
    <w:rPr>
      <w:rFonts w:asciiTheme="minorHAnsi" w:hAnsiTheme="minorHAnsi"/>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B7FCF"/>
    <w:pPr>
      <w:ind w:firstLine="0"/>
      <w:jc w:val="left"/>
    </w:pPr>
    <w:rPr>
      <w:rFonts w:asciiTheme="minorHAnsi" w:hAnsiTheme="minorHAnsi"/>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B7FCF"/>
    <w:pPr>
      <w:ind w:firstLine="0"/>
      <w:jc w:val="left"/>
    </w:pPr>
    <w:rPr>
      <w:rFonts w:asciiTheme="minorHAnsi" w:hAnsiTheme="minorHAnsi"/>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
    <w:name w:val="Средняя заливка 21"/>
    <w:basedOn w:val="TableNormal"/>
    <w:uiPriority w:val="64"/>
    <w:rsid w:val="00FB7FCF"/>
    <w:pPr>
      <w:ind w:firstLine="0"/>
      <w:jc w:val="left"/>
    </w:pPr>
    <w:rPr>
      <w:rFonts w:asciiTheme="minorHAnsi" w:hAnsiTheme="minorHAnsi"/>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TableNormal"/>
    <w:uiPriority w:val="64"/>
    <w:rsid w:val="00FB7FCF"/>
    <w:pPr>
      <w:ind w:firstLine="0"/>
      <w:jc w:val="left"/>
    </w:pPr>
    <w:rPr>
      <w:rFonts w:asciiTheme="minorHAnsi" w:hAnsiTheme="minorHAnsi"/>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B7FCF"/>
    <w:pPr>
      <w:ind w:firstLine="0"/>
      <w:jc w:val="left"/>
    </w:pPr>
    <w:rPr>
      <w:rFonts w:asciiTheme="minorHAnsi" w:hAnsiTheme="minorHAnsi"/>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B7FCF"/>
    <w:pPr>
      <w:ind w:firstLine="0"/>
      <w:jc w:val="left"/>
    </w:pPr>
    <w:rPr>
      <w:rFonts w:asciiTheme="minorHAnsi" w:hAnsiTheme="minorHAnsi"/>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B7FCF"/>
    <w:pPr>
      <w:ind w:firstLine="0"/>
      <w:jc w:val="left"/>
    </w:pPr>
    <w:rPr>
      <w:rFonts w:asciiTheme="minorHAnsi" w:hAnsiTheme="minorHAnsi"/>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B7FCF"/>
    <w:pPr>
      <w:ind w:firstLine="0"/>
      <w:jc w:val="left"/>
    </w:pPr>
    <w:rPr>
      <w:rFonts w:asciiTheme="minorHAnsi" w:hAnsiTheme="minorHAnsi"/>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B7FCF"/>
    <w:pPr>
      <w:ind w:firstLine="0"/>
      <w:jc w:val="left"/>
    </w:pPr>
    <w:rPr>
      <w:rFonts w:asciiTheme="minorHAnsi" w:hAnsiTheme="minorHAnsi"/>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B7FCF"/>
    <w:rPr>
      <w:color w:val="808080"/>
    </w:rPr>
  </w:style>
  <w:style w:type="numbering" w:customStyle="1" w:styleId="NoList1">
    <w:name w:val="No List1"/>
    <w:next w:val="NoList"/>
    <w:uiPriority w:val="99"/>
    <w:semiHidden/>
    <w:unhideWhenUsed/>
    <w:rsid w:val="00FB7FCF"/>
  </w:style>
  <w:style w:type="character" w:customStyle="1" w:styleId="CommentTextChar">
    <w:name w:val="Comment Text Char"/>
    <w:basedOn w:val="DefaultParagraphFont"/>
    <w:uiPriority w:val="99"/>
    <w:rsid w:val="00FB7FCF"/>
    <w:rPr>
      <w:sz w:val="20"/>
      <w:szCs w:val="20"/>
      <w:lang w:val="en-GB"/>
    </w:rPr>
  </w:style>
  <w:style w:type="character" w:customStyle="1" w:styleId="BodyTextChar">
    <w:name w:val="Body Text Char"/>
    <w:basedOn w:val="DefaultParagraphFont"/>
    <w:uiPriority w:val="99"/>
    <w:semiHidden/>
    <w:rsid w:val="00FB7FCF"/>
  </w:style>
  <w:style w:type="character" w:customStyle="1" w:styleId="remarkable-pre-marked">
    <w:name w:val="remarkable-pre-marked"/>
    <w:basedOn w:val="DefaultParagraphFont"/>
    <w:rsid w:val="00FB7FCF"/>
  </w:style>
  <w:style w:type="paragraph" w:customStyle="1" w:styleId="Default">
    <w:name w:val="Default"/>
    <w:rsid w:val="00FB7FCF"/>
    <w:pPr>
      <w:autoSpaceDE w:val="0"/>
      <w:autoSpaceDN w:val="0"/>
      <w:adjustRightInd w:val="0"/>
      <w:ind w:firstLine="0"/>
      <w:jc w:val="left"/>
    </w:pPr>
    <w:rPr>
      <w:rFonts w:ascii="Arial" w:hAnsi="Arial" w:cs="Arial"/>
      <w:color w:val="000000"/>
      <w:szCs w:val="24"/>
      <w:lang w:val="en-GB"/>
    </w:rPr>
  </w:style>
  <w:style w:type="paragraph" w:customStyle="1" w:styleId="s86e29719">
    <w:name w:val="s86e29719"/>
    <w:basedOn w:val="Normal"/>
    <w:rsid w:val="00FB7FCF"/>
    <w:pPr>
      <w:spacing w:before="100" w:beforeAutospacing="1" w:after="100" w:afterAutospacing="1"/>
      <w:jc w:val="left"/>
    </w:pPr>
    <w:rPr>
      <w:rFonts w:ascii="Times New Roman" w:eastAsia="Times New Roman" w:hAnsi="Times New Roman" w:cs="Times New Roman"/>
      <w:szCs w:val="24"/>
      <w:lang w:val="en-GB" w:eastAsia="en-GB"/>
    </w:rPr>
  </w:style>
  <w:style w:type="character" w:customStyle="1" w:styleId="sfbbfee58">
    <w:name w:val="sfbbfee58"/>
    <w:basedOn w:val="DefaultParagraphFont"/>
    <w:rsid w:val="00FB7FCF"/>
  </w:style>
  <w:style w:type="paragraph" w:customStyle="1" w:styleId="s32b251d">
    <w:name w:val="s32b251d"/>
    <w:basedOn w:val="Normal"/>
    <w:rsid w:val="00FB7FCF"/>
    <w:pPr>
      <w:spacing w:before="100" w:beforeAutospacing="1" w:after="100" w:afterAutospacing="1"/>
      <w:jc w:val="left"/>
    </w:pPr>
    <w:rPr>
      <w:rFonts w:ascii="Times New Roman" w:eastAsia="Times New Roman" w:hAnsi="Times New Roman" w:cs="Times New Roman"/>
      <w:szCs w:val="24"/>
      <w:lang w:val="en-GB" w:eastAsia="en-GB"/>
    </w:rPr>
  </w:style>
  <w:style w:type="character" w:customStyle="1" w:styleId="sf1c7242d">
    <w:name w:val="sf1c7242d"/>
    <w:basedOn w:val="DefaultParagraphFont"/>
    <w:rsid w:val="00FB7FCF"/>
  </w:style>
  <w:style w:type="character" w:customStyle="1" w:styleId="st">
    <w:name w:val="st"/>
    <w:basedOn w:val="DefaultParagraphFont"/>
    <w:rsid w:val="00FB7FCF"/>
  </w:style>
  <w:style w:type="character" w:customStyle="1" w:styleId="blk">
    <w:name w:val="blk"/>
    <w:basedOn w:val="DefaultParagraphFont"/>
    <w:rsid w:val="00FB7FCF"/>
  </w:style>
  <w:style w:type="character" w:customStyle="1" w:styleId="name">
    <w:name w:val="name"/>
    <w:basedOn w:val="DefaultParagraphFont"/>
    <w:rsid w:val="00FB7FCF"/>
  </w:style>
  <w:style w:type="character" w:customStyle="1" w:styleId="slug-pub-date">
    <w:name w:val="slug-pub-date"/>
    <w:basedOn w:val="DefaultParagraphFont"/>
    <w:rsid w:val="00FB7FCF"/>
  </w:style>
  <w:style w:type="character" w:customStyle="1" w:styleId="slug-vol">
    <w:name w:val="slug-vol"/>
    <w:basedOn w:val="DefaultParagraphFont"/>
    <w:rsid w:val="00FB7FCF"/>
  </w:style>
  <w:style w:type="character" w:customStyle="1" w:styleId="slug-issue">
    <w:name w:val="slug-issue"/>
    <w:basedOn w:val="DefaultParagraphFont"/>
    <w:rsid w:val="00FB7FCF"/>
  </w:style>
  <w:style w:type="character" w:customStyle="1" w:styleId="slug-pages">
    <w:name w:val="slug-pages"/>
    <w:basedOn w:val="DefaultParagraphFont"/>
    <w:rsid w:val="00FB7FCF"/>
  </w:style>
  <w:style w:type="character" w:customStyle="1" w:styleId="hps">
    <w:name w:val="hps"/>
    <w:basedOn w:val="DefaultParagraphFont"/>
    <w:rsid w:val="00FB7FCF"/>
  </w:style>
  <w:style w:type="numbering" w:customStyle="1" w:styleId="NoList2">
    <w:name w:val="No List2"/>
    <w:next w:val="NoList"/>
    <w:uiPriority w:val="99"/>
    <w:semiHidden/>
    <w:unhideWhenUsed/>
    <w:rsid w:val="00FB7FCF"/>
  </w:style>
  <w:style w:type="character" w:customStyle="1" w:styleId="wordhighlighted">
    <w:name w:val="wordhighlighted"/>
    <w:rsid w:val="00FB7FCF"/>
  </w:style>
  <w:style w:type="character" w:customStyle="1" w:styleId="sf8bfa2bc">
    <w:name w:val="sf8bfa2bc"/>
    <w:rsid w:val="00FB7FCF"/>
  </w:style>
  <w:style w:type="character" w:customStyle="1" w:styleId="s7d2086b4">
    <w:name w:val="s7d2086b4"/>
    <w:rsid w:val="00FB7FCF"/>
  </w:style>
  <w:style w:type="paragraph" w:customStyle="1" w:styleId="1">
    <w:name w:val="Стиль1"/>
    <w:basedOn w:val="ECHRPara"/>
    <w:link w:val="17"/>
    <w:qFormat/>
    <w:rsid w:val="005C5D76"/>
    <w:pPr>
      <w:numPr>
        <w:numId w:val="17"/>
      </w:numPr>
      <w:ind w:left="0" w:firstLine="284"/>
    </w:pPr>
    <w:rPr>
      <w:rFonts w:ascii="Times New Roman" w:hAnsi="Times New Roman" w:cs="Times New Roman"/>
      <w:lang w:val="uk-UA"/>
    </w:rPr>
  </w:style>
  <w:style w:type="character" w:customStyle="1" w:styleId="17">
    <w:name w:val="Стиль1 Знак"/>
    <w:basedOn w:val="JuParaCar"/>
    <w:link w:val="1"/>
    <w:rsid w:val="005C5D76"/>
    <w:rPr>
      <w:rFonts w:asciiTheme="minorHAnsi" w:eastAsiaTheme="minorEastAsia" w:hAnsiTheme="minorHAns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humanrightstrustfund" TargetMode="External"/><Relationship Id="rId13" Type="http://schemas.openxmlformats.org/officeDocument/2006/relationships/hyperlink" Target="http://hudoc.echr.coe.int" TargetMode="External"/><Relationship Id="rId18" Type="http://schemas.openxmlformats.org/officeDocument/2006/relationships/hyperlink" Target="http://www.coe.int/humanrightstrustfund"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e.int/humanrightstrustfund" TargetMode="External"/><Relationship Id="rId17" Type="http://schemas.openxmlformats.org/officeDocument/2006/relationships/hyperlink" Target="mailto:publishing@echr.coe.int"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hudoc.echr.coe.int/" TargetMode="External"/><Relationship Id="rId20" Type="http://schemas.openxmlformats.org/officeDocument/2006/relationships/hyperlink" Target="mailto:publishing@echr.coe.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e.int/humanrightstrustfund" TargetMode="External"/><Relationship Id="rId23" Type="http://schemas.openxmlformats.org/officeDocument/2006/relationships/fontTable" Target="fontTable.xml"/><Relationship Id="rId10" Type="http://schemas.openxmlformats.org/officeDocument/2006/relationships/hyperlink" Target="http://www.coe.int/humanrightstrustfund" TargetMode="External"/><Relationship Id="rId19" Type="http://schemas.openxmlformats.org/officeDocument/2006/relationships/hyperlink" Target="http://hudoc.echr.coe.int/" TargetMode="External"/><Relationship Id="rId4" Type="http://schemas.openxmlformats.org/officeDocument/2006/relationships/settings" Target="settings.xml"/><Relationship Id="rId9" Type="http://schemas.openxmlformats.org/officeDocument/2006/relationships/hyperlink" Target="http://www.coe.int/humanrightstrustfund" TargetMode="External"/><Relationship Id="rId14" Type="http://schemas.openxmlformats.org/officeDocument/2006/relationships/hyperlink" Target="mailto:publishing@echr.coe.int" TargetMode="External"/><Relationship Id="rId22" Type="http://schemas.openxmlformats.org/officeDocument/2006/relationships/header" Target="header3.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FA683-AE5E-4725-AAB5-5C56107B95A4}"/>
</file>

<file path=customXml/itemProps2.xml><?xml version="1.0" encoding="utf-8"?>
<ds:datastoreItem xmlns:ds="http://schemas.openxmlformats.org/officeDocument/2006/customXml" ds:itemID="{DF54DD8A-83AB-401D-A143-0B560AA99260}"/>
</file>

<file path=customXml/itemProps3.xml><?xml version="1.0" encoding="utf-8"?>
<ds:datastoreItem xmlns:ds="http://schemas.openxmlformats.org/officeDocument/2006/customXml" ds:itemID="{6D23876E-4619-4DE0-BA35-64CB2B2DFE34}"/>
</file>

<file path=customXml/itemProps4.xml><?xml version="1.0" encoding="utf-8"?>
<ds:datastoreItem xmlns:ds="http://schemas.openxmlformats.org/officeDocument/2006/customXml" ds:itemID="{5BE69FAE-07FF-4753-9539-D05DE9083F63}"/>
</file>

<file path=docProps/app.xml><?xml version="1.0" encoding="utf-8"?>
<Properties xmlns="http://schemas.openxmlformats.org/officeDocument/2006/extended-properties" xmlns:vt="http://schemas.openxmlformats.org/officeDocument/2006/docPropsVTypes">
  <Template>Normal.dotm</Template>
  <TotalTime>2</TotalTime>
  <Pages>1</Pages>
  <Words>21771</Words>
  <Characters>124101</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dcterms:created xsi:type="dcterms:W3CDTF">2019-01-31T14:33:00Z</dcterms:created>
  <dcterms:modified xsi:type="dcterms:W3CDTF">2019-01-31T14:33:00Z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