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41B46" w:rsidR="00246C8D" w:rsidRDefault="00246C8D" w14:paraId="376CAA5A" w14:textId="77777777">
      <w:pPr>
        <w:pStyle w:val="Body"/>
        <w:jc w:val="center"/>
        <w:rPr>
          <w:rFonts w:hAnsi="Times New Roman" w:cs="Times New Roman"/>
          <w:lang w:val="tr-TR"/>
        </w:rPr>
      </w:pPr>
      <w:bookmarkStart w:name="_GoBack" w:id="0"/>
      <w:bookmarkEnd w:id="0"/>
    </w:p>
    <w:p w:rsidRPr="005F2119" w:rsidR="005F2119" w:rsidP="005F2119" w:rsidRDefault="005F2119" w14:paraId="40575CAC" w14:textId="37F17291">
      <w:pPr>
        <w:pBdr>
          <w:top w:val="none" w:color="auto" w:sz="0" w:space="0"/>
          <w:left w:val="none" w:color="auto" w:sz="0" w:space="0"/>
          <w:bottom w:val="none" w:color="auto" w:sz="0" w:space="0"/>
          <w:right w:val="none" w:color="auto" w:sz="0" w:space="0"/>
          <w:between w:val="none" w:color="auto" w:sz="0" w:space="0"/>
          <w:bar w:val="none" w:color="auto" w:sz="0"/>
        </w:pBdr>
        <w:tabs>
          <w:tab w:val="center" w:pos="3686"/>
          <w:tab w:val="right" w:pos="7371"/>
        </w:tabs>
        <w:jc w:val="both"/>
        <w:rPr>
          <w:rFonts w:eastAsia="Times New Roman"/>
          <w:sz w:val="20"/>
          <w:szCs w:val="20"/>
          <w:bdr w:val="none" w:color="auto" w:sz="0" w:space="0"/>
          <w:lang w:eastAsia="fr-FR"/>
        </w:rPr>
      </w:pPr>
      <w:r w:rsidRPr="005F2119">
        <w:rPr>
          <w:rFonts w:eastAsia="Times New Roman"/>
          <w:sz w:val="20"/>
          <w:szCs w:val="20"/>
          <w:bdr w:val="none" w:color="auto" w:sz="0" w:space="0"/>
          <w:lang w:eastAsia="fr-FR"/>
        </w:rPr>
        <w:t>© Avrupa Konseyi/Avrupa İnsan Hakları Mahkemesi, 2015. Bu çeviri, Avrupa Konseyi</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nin insan haklarına destek Fonu</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nun desteğiyle hazırlanmıştır (</w:t>
      </w:r>
      <w:hyperlink w:history="1" r:id="rId7">
        <w:r w:rsidRPr="005F2119">
          <w:rPr>
            <w:rFonts w:eastAsia="Times New Roman"/>
            <w:color w:val="0000FF"/>
            <w:sz w:val="20"/>
            <w:szCs w:val="20"/>
            <w:u w:val="single"/>
            <w:bdr w:val="none" w:color="auto" w:sz="0" w:space="0"/>
            <w:lang w:eastAsia="fr-FR"/>
          </w:rPr>
          <w:t>www.coe.int/humanrightstrustfund</w:t>
        </w:r>
      </w:hyperlink>
      <w:r w:rsidRPr="005F2119">
        <w:rPr>
          <w:rFonts w:eastAsia="Times New Roman"/>
          <w:sz w:val="20"/>
          <w:szCs w:val="20"/>
          <w:bdr w:val="none" w:color="auto" w:sz="0" w:space="0"/>
          <w:lang w:eastAsia="fr-FR"/>
        </w:rPr>
        <w:t>). Mahkeme</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yi bağlamamaktadır. Daha fazla bilgi için, bu belgenin sonunda bulunan yazarın telif hakkı ile ilgili kısmı okuyabilirsiniz.</w:t>
      </w:r>
    </w:p>
    <w:p w:rsidRPr="005F2119" w:rsidR="005F2119" w:rsidP="005F2119" w:rsidRDefault="005F2119" w14:paraId="728B1024"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center" w:pos="3686"/>
          <w:tab w:val="right" w:pos="7371"/>
        </w:tabs>
        <w:jc w:val="both"/>
        <w:rPr>
          <w:rFonts w:eastAsia="Times New Roman"/>
          <w:sz w:val="20"/>
          <w:szCs w:val="20"/>
          <w:bdr w:val="none" w:color="auto" w:sz="0" w:space="0"/>
          <w:lang w:eastAsia="fr-FR"/>
        </w:rPr>
      </w:pPr>
    </w:p>
    <w:p w:rsidRPr="005F2119" w:rsidR="005F2119" w:rsidP="005F2119" w:rsidRDefault="005F2119" w14:paraId="5BF7373A"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center" w:pos="3686"/>
          <w:tab w:val="right" w:pos="7371"/>
        </w:tabs>
        <w:jc w:val="both"/>
        <w:rPr>
          <w:rFonts w:eastAsia="Times New Roman"/>
          <w:sz w:val="20"/>
          <w:szCs w:val="20"/>
          <w:bdr w:val="none" w:color="auto" w:sz="0" w:space="0"/>
          <w:lang w:val="en-US" w:eastAsia="fr-FR"/>
        </w:rPr>
      </w:pPr>
      <w:r w:rsidRPr="005F2119">
        <w:rPr>
          <w:rFonts w:eastAsia="Times New Roman"/>
          <w:sz w:val="20"/>
          <w:szCs w:val="20"/>
          <w:bdr w:val="none" w:color="auto" w:sz="0" w:space="0"/>
          <w:lang w:val="en-US" w:eastAsia="fr-FR"/>
        </w:rPr>
        <w:t xml:space="preserve">© Council of Europe/European Court of Human Rights, </w:t>
      </w:r>
      <w:r w:rsidRPr="005F2119">
        <w:rPr>
          <w:rFonts w:eastAsia="Times New Roman"/>
          <w:sz w:val="20"/>
          <w:szCs w:val="20"/>
          <w:bdr w:val="none" w:color="auto" w:sz="0" w:space="0"/>
          <w:lang w:val="en-GB" w:eastAsia="fr-FR"/>
        </w:rPr>
        <w:t>2015</w:t>
      </w:r>
      <w:r w:rsidRPr="005F2119">
        <w:rPr>
          <w:rFonts w:eastAsia="Times New Roman"/>
          <w:sz w:val="20"/>
          <w:szCs w:val="20"/>
          <w:bdr w:val="none" w:color="auto" w:sz="0" w:space="0"/>
          <w:lang w:val="en-US" w:eastAsia="fr-FR"/>
        </w:rPr>
        <w:t>. This translation was commissionned with the support of the Human Rights Trust Fund of the Council of Europe (</w:t>
      </w:r>
      <w:hyperlink w:history="1" r:id="rId8">
        <w:r w:rsidRPr="005F2119">
          <w:rPr>
            <w:rFonts w:eastAsia="Times New Roman"/>
            <w:color w:val="0000FF"/>
            <w:sz w:val="20"/>
            <w:szCs w:val="20"/>
            <w:u w:val="single"/>
            <w:bdr w:val="none" w:color="auto" w:sz="0" w:space="0"/>
            <w:lang w:val="en-US" w:eastAsia="fr-FR"/>
          </w:rPr>
          <w:t>www.coe.int/humanrightstrustfund</w:t>
        </w:r>
      </w:hyperlink>
      <w:r w:rsidRPr="005F2119">
        <w:rPr>
          <w:rFonts w:eastAsia="Times New Roman"/>
          <w:sz w:val="20"/>
          <w:szCs w:val="20"/>
          <w:bdr w:val="none" w:color="auto" w:sz="0" w:space="0"/>
          <w:lang w:val="en-US" w:eastAsia="fr-FR"/>
        </w:rPr>
        <w:t>). It does not bind the Court. For further information see the full copyright at the end of this document.</w:t>
      </w:r>
    </w:p>
    <w:p w:rsidRPr="005F2119" w:rsidR="005F2119" w:rsidP="005F2119" w:rsidRDefault="005F2119" w14:paraId="360E998B"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5664"/>
        </w:tabs>
        <w:jc w:val="both"/>
        <w:rPr>
          <w:rFonts w:eastAsia="Times New Roman"/>
          <w:sz w:val="20"/>
          <w:szCs w:val="20"/>
          <w:bdr w:val="none" w:color="auto" w:sz="0" w:space="0"/>
          <w:lang w:val="en-US" w:eastAsia="fr-FR"/>
        </w:rPr>
      </w:pPr>
      <w:r w:rsidRPr="005F2119">
        <w:rPr>
          <w:rFonts w:eastAsia="Times New Roman"/>
          <w:sz w:val="20"/>
          <w:szCs w:val="20"/>
          <w:bdr w:val="none" w:color="auto" w:sz="0" w:space="0"/>
          <w:lang w:val="en-US" w:eastAsia="fr-FR"/>
        </w:rPr>
        <w:tab/>
      </w:r>
    </w:p>
    <w:p w:rsidRPr="005F2119" w:rsidR="005F2119" w:rsidP="005F2119" w:rsidRDefault="005F2119" w14:paraId="69252B6E" w14:textId="1EAAE2F9">
      <w:pPr>
        <w:pBdr>
          <w:top w:val="none" w:color="auto" w:sz="0" w:space="0"/>
          <w:left w:val="none" w:color="auto" w:sz="0" w:space="0"/>
          <w:bottom w:val="none" w:color="auto" w:sz="0" w:space="0"/>
          <w:right w:val="none" w:color="auto" w:sz="0" w:space="0"/>
          <w:between w:val="none" w:color="auto" w:sz="0" w:space="0"/>
          <w:bar w:val="none" w:color="auto" w:sz="0"/>
        </w:pBdr>
        <w:tabs>
          <w:tab w:val="center" w:pos="3686"/>
          <w:tab w:val="right" w:pos="7371"/>
        </w:tabs>
        <w:jc w:val="both"/>
        <w:rPr>
          <w:rFonts w:eastAsia="Times New Roman"/>
          <w:sz w:val="20"/>
          <w:szCs w:val="20"/>
          <w:bdr w:val="none" w:color="auto" w:sz="0" w:space="0"/>
          <w:lang w:val="fr-FR" w:eastAsia="fr-FR"/>
        </w:rPr>
      </w:pPr>
      <w:r w:rsidRPr="005F2119">
        <w:rPr>
          <w:rFonts w:eastAsia="Times New Roman"/>
          <w:sz w:val="20"/>
          <w:szCs w:val="20"/>
          <w:bdr w:val="none" w:color="auto" w:sz="0" w:space="0"/>
          <w:lang w:val="fr-FR" w:eastAsia="fr-FR"/>
        </w:rPr>
        <w:t>© Conseil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Europe/Cour européenne des droits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homme, 2015. La présente traduction a été effectuée avec le soutien du Fonds fiduciaire pour les droits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homme du Conseil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Europe (</w:t>
      </w:r>
      <w:hyperlink w:history="1" r:id="rId9">
        <w:r w:rsidRPr="005F2119">
          <w:rPr>
            <w:rFonts w:eastAsia="Times New Roman"/>
            <w:color w:val="0000FF"/>
            <w:sz w:val="20"/>
            <w:szCs w:val="20"/>
            <w:u w:val="single"/>
            <w:bdr w:val="none" w:color="auto" w:sz="0" w:space="0"/>
            <w:lang w:val="fr-FR" w:eastAsia="fr-FR"/>
          </w:rPr>
          <w:t>www.coe.int/humanrightstrustfund</w:t>
        </w:r>
      </w:hyperlink>
      <w:r w:rsidRPr="005F2119">
        <w:rPr>
          <w:rFonts w:eastAsia="Times New Roman"/>
          <w:sz w:val="20"/>
          <w:szCs w:val="20"/>
          <w:bdr w:val="none" w:color="auto" w:sz="0" w:space="0"/>
          <w:lang w:val="fr-FR" w:eastAsia="fr-FR"/>
        </w:rPr>
        <w:t>). Elle ne lie pas la Cour. Pour plus de renseignements veuillez lire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indication de copyright/droits d</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auteur à la fin du présent document.</w:t>
      </w:r>
    </w:p>
    <w:p w:rsidRPr="005F2119" w:rsidR="00246C8D" w:rsidRDefault="00246C8D" w14:paraId="5ED0013B" w14:textId="77777777">
      <w:pPr>
        <w:pStyle w:val="Body"/>
        <w:jc w:val="center"/>
        <w:rPr>
          <w:rFonts w:hAnsi="Times New Roman" w:cs="Times New Roman"/>
          <w:lang w:val="fr-FR"/>
        </w:rPr>
      </w:pPr>
    </w:p>
    <w:p w:rsidRPr="00841B46" w:rsidR="00246C8D" w:rsidRDefault="00FE73E1" w14:paraId="6CCC19A9" w14:textId="77777777">
      <w:pPr>
        <w:pStyle w:val="Body"/>
        <w:jc w:val="center"/>
        <w:rPr>
          <w:rFonts w:hAnsi="Times New Roman" w:cs="Times New Roman"/>
          <w:lang w:val="tr-TR"/>
        </w:rPr>
      </w:pPr>
      <w:r w:rsidRPr="00841B46">
        <w:rPr>
          <w:rFonts w:hAnsi="Times New Roman" w:cs="Times New Roman"/>
          <w:lang w:val="tr-TR"/>
        </w:rPr>
        <w:t>BÜYÜK DAİRE</w:t>
      </w:r>
    </w:p>
    <w:p w:rsidRPr="00841B46" w:rsidR="00246C8D" w:rsidRDefault="00246C8D" w14:paraId="6D015171" w14:textId="77777777">
      <w:pPr>
        <w:pStyle w:val="Body"/>
        <w:tabs>
          <w:tab w:val="left" w:pos="4536"/>
        </w:tabs>
        <w:jc w:val="center"/>
        <w:rPr>
          <w:rFonts w:hAnsi="Times New Roman" w:cs="Times New Roman"/>
          <w:lang w:val="tr-TR"/>
        </w:rPr>
      </w:pPr>
    </w:p>
    <w:p w:rsidRPr="00841B46" w:rsidR="00246C8D" w:rsidRDefault="00246C8D" w14:paraId="40D0FCA4" w14:textId="77777777">
      <w:pPr>
        <w:pStyle w:val="Body"/>
        <w:jc w:val="center"/>
        <w:rPr>
          <w:rFonts w:hAnsi="Times New Roman" w:cs="Times New Roman"/>
          <w:lang w:val="tr-TR"/>
        </w:rPr>
      </w:pPr>
    </w:p>
    <w:p w:rsidRPr="00841B46" w:rsidR="00246C8D" w:rsidRDefault="00246C8D" w14:paraId="2C790302" w14:textId="77777777">
      <w:pPr>
        <w:pStyle w:val="Body"/>
        <w:jc w:val="center"/>
        <w:rPr>
          <w:rFonts w:hAnsi="Times New Roman" w:cs="Times New Roman"/>
          <w:lang w:val="tr-TR"/>
        </w:rPr>
      </w:pPr>
    </w:p>
    <w:p w:rsidRPr="00841B46" w:rsidR="00246C8D" w:rsidRDefault="00FE73E1" w14:paraId="39753EFD" w14:textId="5200152B">
      <w:pPr>
        <w:pStyle w:val="Body"/>
        <w:jc w:val="center"/>
        <w:rPr>
          <w:rFonts w:hAnsi="Times New Roman" w:eastAsia="Times New Roman Bold" w:cs="Times New Roman"/>
          <w:lang w:val="tr-TR"/>
        </w:rPr>
      </w:pPr>
      <w:r w:rsidRPr="00841B46">
        <w:rPr>
          <w:rFonts w:hAnsi="Times New Roman" w:cs="Times New Roman"/>
          <w:lang w:val="tr-TR"/>
        </w:rPr>
        <w:t>GÜRCİSTAN - RUSYA (I)</w:t>
      </w:r>
    </w:p>
    <w:p w:rsidRPr="00841B46" w:rsidR="00246C8D" w:rsidRDefault="00246C8D" w14:paraId="61FE52E4" w14:textId="77777777">
      <w:pPr>
        <w:pStyle w:val="Body"/>
        <w:jc w:val="center"/>
        <w:rPr>
          <w:rFonts w:hAnsi="Times New Roman" w:cs="Times New Roman"/>
          <w:lang w:val="tr-TR"/>
        </w:rPr>
      </w:pPr>
    </w:p>
    <w:p w:rsidRPr="00841B46" w:rsidR="00246C8D" w:rsidRDefault="00FE73E1" w14:paraId="74BECCA4" w14:textId="77777777">
      <w:pPr>
        <w:pStyle w:val="Body"/>
        <w:jc w:val="center"/>
        <w:rPr>
          <w:rFonts w:hAnsi="Times New Roman" w:cs="Times New Roman"/>
          <w:i/>
          <w:iCs/>
          <w:lang w:val="tr-TR"/>
        </w:rPr>
      </w:pPr>
      <w:r w:rsidRPr="00841B46">
        <w:rPr>
          <w:rFonts w:hAnsi="Times New Roman" w:cs="Times New Roman"/>
          <w:i/>
          <w:iCs/>
          <w:lang w:val="tr-TR"/>
        </w:rPr>
        <w:t>(Başvuru no. 13255/07)</w:t>
      </w:r>
    </w:p>
    <w:p w:rsidRPr="00841B46" w:rsidR="00246C8D" w:rsidRDefault="00246C8D" w14:paraId="56BDAB49" w14:textId="77777777">
      <w:pPr>
        <w:pStyle w:val="Body"/>
        <w:jc w:val="center"/>
        <w:rPr>
          <w:rFonts w:hAnsi="Times New Roman" w:cs="Times New Roman"/>
          <w:lang w:val="tr-TR"/>
        </w:rPr>
      </w:pPr>
    </w:p>
    <w:p w:rsidRPr="00841B46" w:rsidR="00246C8D" w:rsidRDefault="00246C8D" w14:paraId="55841F0B" w14:textId="77777777">
      <w:pPr>
        <w:pStyle w:val="Body"/>
        <w:jc w:val="center"/>
        <w:rPr>
          <w:rFonts w:hAnsi="Times New Roman" w:cs="Times New Roman"/>
          <w:u w:val="single"/>
          <w:lang w:val="tr-TR"/>
        </w:rPr>
      </w:pPr>
    </w:p>
    <w:p w:rsidR="00246C8D" w:rsidRDefault="00246C8D" w14:paraId="48A7BA25" w14:textId="77777777">
      <w:pPr>
        <w:pStyle w:val="Body"/>
        <w:jc w:val="center"/>
        <w:rPr>
          <w:rFonts w:hAnsi="Times New Roman" w:cs="Times New Roman"/>
          <w:u w:val="single"/>
          <w:lang w:val="tr-TR"/>
        </w:rPr>
      </w:pPr>
    </w:p>
    <w:p w:rsidR="005F2119" w:rsidRDefault="005F2119" w14:paraId="6838F646" w14:textId="77777777">
      <w:pPr>
        <w:pStyle w:val="Body"/>
        <w:jc w:val="center"/>
        <w:rPr>
          <w:rFonts w:hAnsi="Times New Roman" w:cs="Times New Roman"/>
          <w:u w:val="single"/>
          <w:lang w:val="tr-TR"/>
        </w:rPr>
      </w:pPr>
    </w:p>
    <w:p w:rsidRPr="00841B46" w:rsidR="005F2119" w:rsidRDefault="005F2119" w14:paraId="6C4CCB98" w14:textId="77777777">
      <w:pPr>
        <w:pStyle w:val="Body"/>
        <w:jc w:val="center"/>
        <w:rPr>
          <w:rFonts w:hAnsi="Times New Roman" w:cs="Times New Roman"/>
          <w:u w:val="single"/>
          <w:lang w:val="tr-TR"/>
        </w:rPr>
      </w:pPr>
    </w:p>
    <w:p w:rsidRPr="00841B46" w:rsidR="00246C8D" w:rsidRDefault="00246C8D" w14:paraId="659CEC6A" w14:textId="77777777">
      <w:pPr>
        <w:pStyle w:val="Body"/>
        <w:jc w:val="center"/>
        <w:rPr>
          <w:rFonts w:hAnsi="Times New Roman" w:cs="Times New Roman"/>
          <w:u w:val="single"/>
          <w:lang w:val="tr-TR"/>
        </w:rPr>
      </w:pPr>
    </w:p>
    <w:p w:rsidRPr="00841B46" w:rsidR="00246C8D" w:rsidRDefault="00FE73E1" w14:paraId="50268994" w14:textId="77777777">
      <w:pPr>
        <w:pStyle w:val="Body"/>
        <w:jc w:val="center"/>
        <w:rPr>
          <w:rFonts w:hAnsi="Times New Roman" w:cs="Times New Roman"/>
          <w:lang w:val="tr-TR"/>
        </w:rPr>
      </w:pPr>
      <w:r w:rsidRPr="00841B46">
        <w:rPr>
          <w:rFonts w:hAnsi="Times New Roman" w:cs="Times New Roman"/>
          <w:lang w:val="tr-TR"/>
        </w:rPr>
        <w:t>KARAR</w:t>
      </w:r>
    </w:p>
    <w:p w:rsidRPr="00841B46" w:rsidR="00246C8D" w:rsidRDefault="00FE73E1" w14:paraId="7178E242" w14:textId="77777777">
      <w:pPr>
        <w:pStyle w:val="Body"/>
        <w:jc w:val="center"/>
        <w:rPr>
          <w:rFonts w:hAnsi="Times New Roman" w:cs="Times New Roman"/>
          <w:lang w:val="tr-TR"/>
        </w:rPr>
      </w:pPr>
      <w:r w:rsidRPr="00841B46">
        <w:rPr>
          <w:rFonts w:hAnsi="Times New Roman" w:cs="Times New Roman"/>
          <w:lang w:val="tr-TR"/>
        </w:rPr>
        <w:t>(Esas)</w:t>
      </w:r>
    </w:p>
    <w:p w:rsidRPr="00ED01B7" w:rsidR="00246C8D" w:rsidRDefault="005F2119" w14:paraId="458CE29B" w14:textId="5BA8E402">
      <w:pPr>
        <w:pStyle w:val="ECHRPara"/>
        <w:ind w:firstLine="0"/>
        <w:jc w:val="center"/>
        <w:rPr>
          <w:rFonts w:hAnsi="Times New Roman" w:cs="Times New Roman"/>
          <w:lang w:val="tr-TR"/>
        </w:rPr>
      </w:pPr>
      <w:r w:rsidRPr="00ED01B7">
        <w:rPr>
          <w:rFonts w:hAnsi="Times New Roman" w:cs="Times New Roman"/>
          <w:lang w:val="tr-TR"/>
        </w:rPr>
        <w:t>[Alıntılar]</w:t>
      </w:r>
    </w:p>
    <w:p w:rsidRPr="00841B46" w:rsidR="00246C8D" w:rsidRDefault="00246C8D" w14:paraId="48DE2C0D" w14:textId="77777777">
      <w:pPr>
        <w:pStyle w:val="ECHRPara"/>
        <w:ind w:firstLine="0"/>
        <w:jc w:val="center"/>
        <w:rPr>
          <w:rFonts w:hAnsi="Times New Roman" w:cs="Times New Roman"/>
          <w:lang w:val="tr-TR"/>
        </w:rPr>
      </w:pPr>
    </w:p>
    <w:p w:rsidRPr="00841B46" w:rsidR="00246C8D" w:rsidRDefault="00246C8D" w14:paraId="0E4CBD1A" w14:textId="77777777">
      <w:pPr>
        <w:pStyle w:val="ECHRPara"/>
        <w:ind w:firstLine="0"/>
        <w:jc w:val="center"/>
        <w:rPr>
          <w:rFonts w:hAnsi="Times New Roman" w:cs="Times New Roman"/>
          <w:lang w:val="tr-TR"/>
        </w:rPr>
      </w:pPr>
    </w:p>
    <w:p w:rsidRPr="00841B46" w:rsidR="00246C8D" w:rsidRDefault="00D70323" w14:paraId="30FF41C6" w14:textId="18C348D9">
      <w:pPr>
        <w:pStyle w:val="ECHRPara"/>
        <w:ind w:firstLine="0"/>
        <w:jc w:val="center"/>
        <w:rPr>
          <w:rFonts w:hAnsi="Times New Roman" w:cs="Times New Roman"/>
          <w:lang w:val="tr-TR"/>
        </w:rPr>
      </w:pPr>
      <w:r w:rsidRPr="00841B46">
        <w:rPr>
          <w:rFonts w:hAnsi="Times New Roman" w:cs="Times New Roman"/>
          <w:lang w:val="tr-TR"/>
        </w:rPr>
        <w:t>STRAZB</w:t>
      </w:r>
      <w:r w:rsidRPr="00841B46" w:rsidR="00FE73E1">
        <w:rPr>
          <w:rFonts w:hAnsi="Times New Roman" w:cs="Times New Roman"/>
          <w:lang w:val="tr-TR"/>
        </w:rPr>
        <w:t>URG</w:t>
      </w:r>
    </w:p>
    <w:p w:rsidRPr="00841B46" w:rsidR="00246C8D" w:rsidRDefault="00246C8D" w14:paraId="4B8B0CAA" w14:textId="77777777">
      <w:pPr>
        <w:pStyle w:val="ECHRPara"/>
        <w:ind w:firstLine="0"/>
        <w:jc w:val="center"/>
        <w:rPr>
          <w:rFonts w:hAnsi="Times New Roman" w:cs="Times New Roman"/>
          <w:lang w:val="tr-TR"/>
        </w:rPr>
      </w:pPr>
    </w:p>
    <w:p w:rsidRPr="00841B46" w:rsidR="00246C8D" w:rsidRDefault="00FE73E1" w14:paraId="3071B764" w14:textId="77777777">
      <w:pPr>
        <w:pStyle w:val="ECHRPara"/>
        <w:ind w:firstLine="0"/>
        <w:jc w:val="center"/>
        <w:rPr>
          <w:rFonts w:hAnsi="Times New Roman" w:cs="Times New Roman"/>
          <w:lang w:val="tr-TR"/>
        </w:rPr>
      </w:pPr>
      <w:r w:rsidRPr="00841B46">
        <w:rPr>
          <w:rFonts w:hAnsi="Times New Roman" w:cs="Times New Roman"/>
          <w:lang w:val="tr-TR"/>
        </w:rPr>
        <w:t>3 Temmuz 2014</w:t>
      </w:r>
    </w:p>
    <w:p w:rsidR="005F2119" w:rsidP="00841B46" w:rsidRDefault="005F2119" w14:paraId="32432A23" w14:textId="77777777">
      <w:pPr>
        <w:ind w:firstLine="284"/>
        <w:jc w:val="center"/>
        <w:rPr>
          <w:i/>
          <w:sz w:val="22"/>
        </w:rPr>
      </w:pPr>
    </w:p>
    <w:p w:rsidRPr="00841B46" w:rsidR="00246C8D" w:rsidP="005F2119" w:rsidRDefault="00841B46" w14:paraId="34520BF6" w14:textId="29320C3D">
      <w:pPr>
        <w:ind w:firstLine="284"/>
        <w:jc w:val="center"/>
      </w:pPr>
      <w:r w:rsidRPr="00841B46">
        <w:rPr>
          <w:i/>
          <w:sz w:val="22"/>
        </w:rPr>
        <w:t>Bu karar kesindir. Şekli düzeltmelere tabi olabilir.</w:t>
      </w:r>
    </w:p>
    <w:p w:rsidRPr="00841B46" w:rsidR="00246C8D" w:rsidRDefault="00246C8D" w14:paraId="4AA1A69F" w14:textId="77777777">
      <w:pPr>
        <w:pStyle w:val="ECHRPara"/>
        <w:ind w:firstLine="0"/>
        <w:rPr>
          <w:rFonts w:hAnsi="Times New Roman" w:cs="Times New Roman"/>
          <w:lang w:val="tr-TR"/>
        </w:rPr>
        <w:sectPr w:rsidRPr="00841B46" w:rsidR="00246C8D">
          <w:headerReference w:type="even" r:id="rId10"/>
          <w:headerReference w:type="default" r:id="rId11"/>
          <w:footerReference w:type="even" r:id="rId12"/>
          <w:footerReference w:type="default" r:id="rId13"/>
          <w:headerReference w:type="first" r:id="rId14"/>
          <w:footerReference w:type="first" r:id="rId15"/>
          <w:pgSz w:w="11900" w:h="16840"/>
          <w:pgMar w:top="2274" w:right="2274" w:bottom="2274" w:left="2274" w:header="1701" w:footer="720" w:gutter="0"/>
          <w:pgNumType w:start="1"/>
          <w:cols w:space="720"/>
        </w:sectPr>
      </w:pPr>
    </w:p>
    <w:p w:rsidRPr="00841B46" w:rsidR="00246C8D" w:rsidRDefault="00FE73E1" w14:paraId="3681FBD4" w14:textId="77777777">
      <w:pPr>
        <w:pStyle w:val="ECHRPara"/>
        <w:rPr>
          <w:rFonts w:hAnsi="Times New Roman" w:eastAsia="Times New Roman Bold" w:cs="Times New Roman"/>
          <w:lang w:val="tr-TR"/>
        </w:rPr>
      </w:pPr>
      <w:r w:rsidRPr="00841B46">
        <w:rPr>
          <w:rFonts w:hAnsi="Times New Roman" w:cs="Times New Roman"/>
          <w:lang w:val="tr-TR"/>
        </w:rPr>
        <w:t>...</w:t>
      </w:r>
    </w:p>
    <w:p w:rsidRPr="00841B46" w:rsidR="00246C8D" w:rsidRDefault="00FE73E1" w14:paraId="33A6B43B" w14:textId="68624F79">
      <w:pPr>
        <w:pStyle w:val="JuCase"/>
        <w:rPr>
          <w:rFonts w:ascii="Times New Roman" w:hAnsi="Times New Roman" w:cs="Times New Roman"/>
          <w:lang w:val="tr-TR"/>
        </w:rPr>
      </w:pPr>
      <w:r w:rsidRPr="005F2119">
        <w:rPr>
          <w:rFonts w:ascii="Times New Roman" w:hAnsi="Times New Roman" w:cs="Times New Roman"/>
          <w:b/>
          <w:lang w:val="tr-TR"/>
        </w:rPr>
        <w:t>Gürcistan – Rusya davasında (I)</w:t>
      </w:r>
      <w:r w:rsidRPr="00841B46">
        <w:rPr>
          <w:rFonts w:ascii="Times New Roman" w:hAnsi="Times New Roman" w:cs="Times New Roman"/>
          <w:lang w:val="tr-TR"/>
        </w:rPr>
        <w:t>,</w:t>
      </w:r>
    </w:p>
    <w:p w:rsidRPr="00841B46" w:rsidR="00246C8D" w:rsidRDefault="00FE73E1" w14:paraId="1D5D0876" w14:textId="26DC670A">
      <w:pPr>
        <w:pStyle w:val="ECHRPara"/>
        <w:rPr>
          <w:rFonts w:hAnsi="Times New Roman" w:cs="Times New Roman"/>
          <w:lang w:val="tr-TR"/>
        </w:rPr>
      </w:pPr>
      <w:r w:rsidRPr="00841B46">
        <w:rPr>
          <w:rFonts w:hAnsi="Times New Roman" w:cs="Times New Roman"/>
          <w:lang w:val="tr-TR"/>
        </w:rPr>
        <w:t xml:space="preserve">Aşağıdaki yargıçlardan oluşan Büyük Daire olarak </w:t>
      </w:r>
      <w:r w:rsidRPr="00841B46" w:rsidR="005D4731">
        <w:rPr>
          <w:rFonts w:hAnsi="Times New Roman" w:cs="Times New Roman"/>
          <w:lang w:val="tr-TR"/>
        </w:rPr>
        <w:t>toplanan</w:t>
      </w:r>
      <w:r w:rsidRPr="00841B46">
        <w:rPr>
          <w:rFonts w:hAnsi="Times New Roman" w:cs="Times New Roman"/>
          <w:lang w:val="tr-TR"/>
        </w:rPr>
        <w:t xml:space="preserve"> Avrupa İnsan Hakları Mahkemesi:</w:t>
      </w:r>
    </w:p>
    <w:p w:rsidRPr="00841B46" w:rsidR="00246C8D" w:rsidRDefault="00FE73E1" w14:paraId="151A6638" w14:textId="20D4F61C">
      <w:pPr>
        <w:pStyle w:val="ECHRDecisionBody"/>
        <w:rPr>
          <w:lang w:val="tr-TR"/>
        </w:rPr>
      </w:pPr>
      <w:r w:rsidRPr="00841B46">
        <w:rPr>
          <w:rFonts w:eastAsia="Arial Unicode MS"/>
          <w:lang w:val="tr-TR"/>
        </w:rPr>
        <w:tab/>
      </w:r>
      <w:r w:rsidRPr="00841B46" w:rsidR="00841B46">
        <w:rPr>
          <w:rFonts w:eastAsia="Arial Unicode MS"/>
          <w:i/>
          <w:iCs/>
          <w:lang w:val="tr-TR"/>
        </w:rPr>
        <w:t>Başkan</w:t>
      </w:r>
      <w:r w:rsidRPr="00841B46" w:rsidR="00841B46">
        <w:rPr>
          <w:rFonts w:eastAsia="Arial Unicode MS"/>
          <w:lang w:val="tr-TR"/>
        </w:rPr>
        <w:t>,</w:t>
      </w:r>
      <w:r w:rsidR="00841B46">
        <w:rPr>
          <w:rFonts w:eastAsia="Arial Unicode MS"/>
          <w:lang w:val="tr-TR"/>
        </w:rPr>
        <w:t xml:space="preserve"> </w:t>
      </w:r>
      <w:r w:rsidRPr="00841B46">
        <w:rPr>
          <w:rFonts w:eastAsia="Arial Unicode MS"/>
          <w:lang w:val="tr-TR"/>
        </w:rPr>
        <w:t xml:space="preserve">Josep Casadevall, </w:t>
      </w:r>
      <w:r w:rsidRPr="00841B46">
        <w:rPr>
          <w:lang w:val="tr-TR"/>
        </w:rPr>
        <w:br/>
      </w:r>
      <w:r w:rsidRPr="00841B46">
        <w:rPr>
          <w:lang w:val="tr-TR"/>
        </w:rPr>
        <w:tab/>
      </w:r>
      <w:r w:rsidR="00841B46">
        <w:rPr>
          <w:i/>
          <w:lang w:val="tr-TR"/>
        </w:rPr>
        <w:t xml:space="preserve">Üyeler, </w:t>
      </w:r>
      <w:r w:rsidRPr="00841B46">
        <w:rPr>
          <w:rFonts w:eastAsia="Arial Unicode MS"/>
          <w:lang w:val="tr-TR"/>
        </w:rPr>
        <w:t>Nicolas Bratza,</w:t>
      </w:r>
      <w:r w:rsidRPr="00841B46">
        <w:rPr>
          <w:lang w:val="tr-TR"/>
        </w:rPr>
        <w:br/>
      </w:r>
      <w:r w:rsidRPr="00841B46">
        <w:rPr>
          <w:lang w:val="tr-TR"/>
        </w:rPr>
        <w:tab/>
      </w:r>
      <w:r w:rsidRPr="00841B46">
        <w:rPr>
          <w:rFonts w:eastAsia="Arial Unicode MS"/>
          <w:lang w:val="tr-TR"/>
        </w:rPr>
        <w:t>Mark Villiger,</w:t>
      </w:r>
      <w:r w:rsidRPr="00841B46">
        <w:rPr>
          <w:lang w:val="tr-TR"/>
        </w:rPr>
        <w:br/>
      </w:r>
      <w:r w:rsidRPr="00841B46">
        <w:rPr>
          <w:lang w:val="tr-TR"/>
        </w:rPr>
        <w:tab/>
      </w:r>
      <w:r w:rsidRPr="00841B46">
        <w:rPr>
          <w:rFonts w:eastAsia="Arial Unicode MS"/>
          <w:lang w:val="tr-TR"/>
        </w:rPr>
        <w:t>Isabelle Berro-Lefèvre,</w:t>
      </w:r>
      <w:r w:rsidRPr="00841B46">
        <w:rPr>
          <w:lang w:val="tr-TR"/>
        </w:rPr>
        <w:br/>
      </w:r>
      <w:r w:rsidRPr="00841B46">
        <w:rPr>
          <w:lang w:val="tr-TR"/>
        </w:rPr>
        <w:tab/>
      </w:r>
      <w:r w:rsidRPr="00841B46">
        <w:rPr>
          <w:rFonts w:eastAsia="Arial Unicode MS"/>
          <w:lang w:val="tr-TR"/>
        </w:rPr>
        <w:t>Corneliu Bîrsan,</w:t>
      </w:r>
      <w:r w:rsidRPr="00841B46">
        <w:rPr>
          <w:lang w:val="tr-TR"/>
        </w:rPr>
        <w:br/>
      </w:r>
      <w:r w:rsidRPr="00841B46">
        <w:rPr>
          <w:lang w:val="tr-TR"/>
        </w:rPr>
        <w:tab/>
      </w:r>
      <w:r w:rsidRPr="00841B46">
        <w:rPr>
          <w:rFonts w:eastAsia="Arial Unicode MS"/>
          <w:lang w:val="tr-TR"/>
        </w:rPr>
        <w:t>Peer Lorenzen,</w:t>
      </w:r>
      <w:r w:rsidRPr="00841B46">
        <w:rPr>
          <w:lang w:val="tr-TR"/>
        </w:rPr>
        <w:br/>
      </w:r>
      <w:r w:rsidRPr="00841B46">
        <w:rPr>
          <w:lang w:val="tr-TR"/>
        </w:rPr>
        <w:tab/>
      </w:r>
      <w:r w:rsidRPr="00841B46">
        <w:rPr>
          <w:rFonts w:eastAsia="Arial Unicode MS"/>
          <w:lang w:val="tr-TR"/>
        </w:rPr>
        <w:t>Elisabeth Steiner,</w:t>
      </w:r>
      <w:r w:rsidRPr="00841B46">
        <w:rPr>
          <w:lang w:val="tr-TR"/>
        </w:rPr>
        <w:br/>
      </w:r>
      <w:r w:rsidRPr="00841B46">
        <w:rPr>
          <w:lang w:val="tr-TR"/>
        </w:rPr>
        <w:tab/>
      </w:r>
      <w:r w:rsidRPr="00841B46">
        <w:rPr>
          <w:rFonts w:eastAsia="Arial Unicode MS"/>
          <w:lang w:val="tr-TR"/>
        </w:rPr>
        <w:t>Khanlar Hajiyev,</w:t>
      </w:r>
      <w:r w:rsidRPr="00841B46">
        <w:rPr>
          <w:lang w:val="tr-TR"/>
        </w:rPr>
        <w:br/>
      </w:r>
      <w:r w:rsidRPr="00841B46">
        <w:rPr>
          <w:lang w:val="tr-TR"/>
        </w:rPr>
        <w:tab/>
      </w:r>
      <w:r w:rsidRPr="00841B46">
        <w:rPr>
          <w:rFonts w:eastAsia="Arial Unicode MS"/>
          <w:lang w:val="tr-TR"/>
        </w:rPr>
        <w:t>Päivi Hirvelä,</w:t>
      </w:r>
      <w:r w:rsidRPr="00841B46">
        <w:rPr>
          <w:lang w:val="tr-TR"/>
        </w:rPr>
        <w:br/>
      </w:r>
      <w:r w:rsidRPr="00841B46">
        <w:rPr>
          <w:lang w:val="tr-TR"/>
        </w:rPr>
        <w:tab/>
      </w:r>
      <w:r w:rsidRPr="00841B46">
        <w:rPr>
          <w:rFonts w:eastAsia="Arial Unicode MS"/>
          <w:lang w:val="tr-TR"/>
        </w:rPr>
        <w:t>Luis López Guerra,</w:t>
      </w:r>
      <w:r w:rsidRPr="00841B46">
        <w:rPr>
          <w:lang w:val="tr-TR"/>
        </w:rPr>
        <w:br/>
      </w:r>
      <w:r w:rsidRPr="00841B46">
        <w:rPr>
          <w:lang w:val="tr-TR"/>
        </w:rPr>
        <w:tab/>
      </w:r>
      <w:r w:rsidRPr="00841B46">
        <w:rPr>
          <w:rFonts w:eastAsia="Arial Unicode MS"/>
          <w:lang w:val="tr-TR"/>
        </w:rPr>
        <w:t>Mirjana Lazarova Trajkovska,</w:t>
      </w:r>
      <w:r w:rsidRPr="00841B46">
        <w:rPr>
          <w:lang w:val="tr-TR"/>
        </w:rPr>
        <w:br/>
      </w:r>
      <w:r w:rsidRPr="00841B46">
        <w:rPr>
          <w:lang w:val="tr-TR"/>
        </w:rPr>
        <w:tab/>
      </w:r>
      <w:r w:rsidRPr="00841B46">
        <w:rPr>
          <w:rFonts w:eastAsia="Arial Unicode MS"/>
          <w:lang w:val="tr-TR"/>
        </w:rPr>
        <w:t>Nona Tsotsoria,</w:t>
      </w:r>
      <w:r w:rsidRPr="00841B46">
        <w:rPr>
          <w:lang w:val="tr-TR"/>
        </w:rPr>
        <w:br/>
      </w:r>
      <w:r w:rsidRPr="00841B46">
        <w:rPr>
          <w:lang w:val="tr-TR"/>
        </w:rPr>
        <w:tab/>
      </w:r>
      <w:r w:rsidRPr="00841B46">
        <w:rPr>
          <w:rFonts w:eastAsia="Arial Unicode MS"/>
          <w:lang w:val="tr-TR"/>
        </w:rPr>
        <w:t>Ann Power-Forde,</w:t>
      </w:r>
    </w:p>
    <w:p w:rsidR="00EE51E0" w:rsidRDefault="00FE73E1" w14:paraId="2CFC7072" w14:textId="77777777">
      <w:pPr>
        <w:pStyle w:val="ECHRDecisionBody"/>
        <w:rPr>
          <w:rFonts w:eastAsia="Arial Unicode MS"/>
          <w:lang w:val="tr-TR"/>
        </w:rPr>
      </w:pPr>
      <w:r w:rsidRPr="00841B46">
        <w:rPr>
          <w:rFonts w:eastAsia="Arial Unicode MS"/>
          <w:lang w:val="tr-TR"/>
        </w:rPr>
        <w:tab/>
        <w:t>Zdravka Kalaydjieva</w:t>
      </w:r>
      <w:r w:rsidRPr="00841B46">
        <w:rPr>
          <w:lang w:val="tr-TR"/>
        </w:rPr>
        <w:br/>
      </w:r>
      <w:r w:rsidRPr="00841B46">
        <w:rPr>
          <w:lang w:val="tr-TR"/>
        </w:rPr>
        <w:tab/>
      </w:r>
      <w:r w:rsidRPr="00841B46">
        <w:rPr>
          <w:rFonts w:eastAsia="Arial Unicode MS"/>
          <w:lang w:val="tr-TR"/>
        </w:rPr>
        <w:t>Vincent A. De Gaetano,</w:t>
      </w:r>
      <w:r w:rsidRPr="00841B46">
        <w:rPr>
          <w:lang w:val="tr-TR"/>
        </w:rPr>
        <w:br/>
      </w:r>
      <w:r w:rsidRPr="00841B46">
        <w:rPr>
          <w:lang w:val="tr-TR"/>
        </w:rPr>
        <w:tab/>
      </w:r>
      <w:r w:rsidRPr="00841B46">
        <w:rPr>
          <w:rFonts w:eastAsia="Arial Unicode MS"/>
          <w:lang w:val="tr-TR"/>
        </w:rPr>
        <w:t>André Potocki,</w:t>
      </w:r>
      <w:r w:rsidRPr="00841B46">
        <w:rPr>
          <w:lang w:val="tr-TR"/>
        </w:rPr>
        <w:br/>
      </w:r>
      <w:r w:rsidRPr="00841B46">
        <w:rPr>
          <w:lang w:val="tr-TR"/>
        </w:rPr>
        <w:tab/>
      </w:r>
      <w:r w:rsidRPr="00841B46">
        <w:rPr>
          <w:rFonts w:eastAsia="Arial Unicode MS"/>
          <w:lang w:val="tr-TR"/>
        </w:rPr>
        <w:t>Dmitry Dedov,</w:t>
      </w:r>
    </w:p>
    <w:p w:rsidRPr="00841B46" w:rsidR="00246C8D" w:rsidRDefault="00FE73E1" w14:paraId="3E55C34B" w14:textId="444D3E2C">
      <w:pPr>
        <w:pStyle w:val="ECHRDecisionBody"/>
        <w:rPr>
          <w:i/>
          <w:iCs/>
          <w:lang w:val="tr-TR"/>
        </w:rPr>
      </w:pPr>
      <w:r w:rsidRPr="00841B46">
        <w:rPr>
          <w:rFonts w:eastAsia="Arial Unicode MS"/>
          <w:lang w:val="tr-TR"/>
        </w:rPr>
        <w:t>ve Michael O</w:t>
      </w:r>
      <w:r w:rsidR="00ED01B7">
        <w:rPr>
          <w:rFonts w:eastAsia="Arial Unicode MS"/>
          <w:lang w:val="tr-TR"/>
        </w:rPr>
        <w:t>’</w:t>
      </w:r>
      <w:r w:rsidRPr="00841B46">
        <w:rPr>
          <w:rFonts w:eastAsia="Arial Unicode MS"/>
          <w:lang w:val="tr-TR"/>
        </w:rPr>
        <w:t xml:space="preserve">Boyle, </w:t>
      </w:r>
      <w:r w:rsidRPr="00841B46">
        <w:rPr>
          <w:rFonts w:eastAsia="Arial Unicode MS"/>
          <w:i/>
          <w:iCs/>
          <w:lang w:val="tr-TR"/>
        </w:rPr>
        <w:t xml:space="preserve">Yazı İşleri </w:t>
      </w:r>
      <w:r w:rsidR="00841B46">
        <w:rPr>
          <w:rFonts w:eastAsia="Arial Unicode MS"/>
          <w:i/>
          <w:iCs/>
          <w:lang w:val="tr-TR"/>
        </w:rPr>
        <w:t xml:space="preserve">Müdür </w:t>
      </w:r>
      <w:r w:rsidRPr="00841B46">
        <w:rPr>
          <w:rFonts w:eastAsia="Arial Unicode MS"/>
          <w:i/>
          <w:iCs/>
          <w:lang w:val="tr-TR"/>
        </w:rPr>
        <w:t>Yardımcısı,</w:t>
      </w:r>
    </w:p>
    <w:p w:rsidRPr="00841B46" w:rsidR="00246C8D" w:rsidRDefault="00FE73E1" w14:paraId="7B31FABF" w14:textId="3C48F884">
      <w:pPr>
        <w:pStyle w:val="ECHRPara"/>
        <w:rPr>
          <w:rFonts w:hAnsi="Times New Roman" w:cs="Times New Roman"/>
          <w:lang w:val="tr-TR"/>
        </w:rPr>
      </w:pPr>
      <w:r w:rsidRPr="00841B46">
        <w:rPr>
          <w:rFonts w:hAnsi="Times New Roman" w:cs="Times New Roman"/>
          <w:lang w:val="tr-TR"/>
        </w:rPr>
        <w:t>13 ve 14 Haziran 2012 ve 26 Mart 2014</w:t>
      </w:r>
      <w:r w:rsidR="00ED01B7">
        <w:rPr>
          <w:rFonts w:hAnsi="Times New Roman" w:cs="Times New Roman"/>
          <w:lang w:val="tr-TR"/>
        </w:rPr>
        <w:t>’</w:t>
      </w:r>
      <w:r w:rsidRPr="00841B46">
        <w:rPr>
          <w:rFonts w:hAnsi="Times New Roman" w:cs="Times New Roman"/>
          <w:lang w:val="tr-TR"/>
        </w:rPr>
        <w:t>te özel oturumda toplanarak,</w:t>
      </w:r>
    </w:p>
    <w:p w:rsidRPr="00841B46" w:rsidR="00246C8D" w:rsidRDefault="00FE73E1" w14:paraId="476D5DCF" w14:textId="77777777">
      <w:pPr>
        <w:pStyle w:val="ECHRPara"/>
        <w:rPr>
          <w:rFonts w:hAnsi="Times New Roman" w:cs="Times New Roman"/>
          <w:lang w:val="tr-TR"/>
        </w:rPr>
      </w:pPr>
      <w:r w:rsidRPr="00841B46">
        <w:rPr>
          <w:rFonts w:hAnsi="Times New Roman" w:cs="Times New Roman"/>
          <w:lang w:val="tr-TR"/>
        </w:rPr>
        <w:t>Yukarıda son belirtilen tarihte, aşağıdaki kararı vermiştir:</w:t>
      </w:r>
    </w:p>
    <w:p w:rsidRPr="00841B46" w:rsidR="00246C8D" w:rsidRDefault="00FE73E1" w14:paraId="49B4A1BE" w14:textId="77777777">
      <w:pPr>
        <w:pStyle w:val="ECHRTitle1"/>
        <w:rPr>
          <w:rFonts w:hAnsi="Times New Roman" w:cs="Times New Roman"/>
          <w:lang w:val="tr-TR"/>
        </w:rPr>
      </w:pPr>
      <w:r w:rsidRPr="00841B46">
        <w:rPr>
          <w:rFonts w:hAnsi="Times New Roman" w:cs="Times New Roman"/>
          <w:lang w:val="tr-TR"/>
        </w:rPr>
        <w:t>USUL</w:t>
      </w:r>
    </w:p>
    <w:p w:rsidRPr="00841B46" w:rsidR="00246C8D" w:rsidRDefault="00E3171A" w14:paraId="31ADE42B" w14:textId="4F9C53AD">
      <w:pPr>
        <w:pStyle w:val="ECHRHeading1"/>
        <w:rPr>
          <w:rFonts w:hAnsi="Times New Roman" w:cs="Times New Roman"/>
          <w:lang w:val="tr-TR"/>
        </w:rPr>
      </w:pPr>
      <w:r w:rsidRPr="00841B46">
        <w:rPr>
          <w:rFonts w:hAnsi="Times New Roman" w:cs="Times New Roman"/>
          <w:lang w:val="tr-TR"/>
        </w:rPr>
        <w:t xml:space="preserve">I. </w:t>
      </w:r>
      <w:r w:rsidRPr="00841B46" w:rsidR="00FE73E1">
        <w:rPr>
          <w:rFonts w:hAnsi="Times New Roman" w:cs="Times New Roman"/>
          <w:lang w:val="tr-TR"/>
        </w:rPr>
        <w:t>GİRİŞ</w:t>
      </w:r>
    </w:p>
    <w:p w:rsidRPr="00841B46" w:rsidR="00246C8D" w:rsidRDefault="00E3171A" w14:paraId="77171FE8" w14:textId="0DCDB8A3">
      <w:pPr>
        <w:pStyle w:val="ECHRPara"/>
        <w:rPr>
          <w:rFonts w:hAnsi="Times New Roman" w:cs="Times New Roman"/>
          <w:lang w:val="tr-TR"/>
        </w:rPr>
      </w:pPr>
      <w:r w:rsidRPr="00841B46">
        <w:rPr>
          <w:rFonts w:hAnsi="Times New Roman" w:cs="Times New Roman"/>
          <w:lang w:val="tr-TR"/>
        </w:rPr>
        <w:t xml:space="preserve">1. </w:t>
      </w:r>
      <w:r w:rsidRPr="00841B46" w:rsidR="00FE73E1">
        <w:rPr>
          <w:rFonts w:hAnsi="Times New Roman" w:cs="Times New Roman"/>
          <w:lang w:val="tr-TR"/>
        </w:rPr>
        <w:t>Dava Gürcistan tarafından Rusya Federasyonu</w:t>
      </w:r>
      <w:r w:rsidR="00ED01B7">
        <w:rPr>
          <w:rFonts w:hAnsi="Times New Roman" w:cs="Times New Roman"/>
          <w:lang w:val="tr-TR"/>
        </w:rPr>
        <w:t>’</w:t>
      </w:r>
      <w:r w:rsidRPr="00841B46" w:rsidR="00BE379E">
        <w:rPr>
          <w:rFonts w:hAnsi="Times New Roman" w:cs="Times New Roman"/>
          <w:lang w:val="tr-TR"/>
        </w:rPr>
        <w:t>na karşı İnsan Hakları ve T</w:t>
      </w:r>
      <w:r w:rsidRPr="00841B46" w:rsidR="00FE73E1">
        <w:rPr>
          <w:rFonts w:hAnsi="Times New Roman" w:cs="Times New Roman"/>
          <w:lang w:val="tr-TR"/>
        </w:rPr>
        <w:t>emel Ö</w:t>
      </w:r>
      <w:r w:rsidRPr="00841B46" w:rsidR="00BE379E">
        <w:rPr>
          <w:rFonts w:hAnsi="Times New Roman" w:cs="Times New Roman"/>
          <w:lang w:val="tr-TR"/>
        </w:rPr>
        <w:t>zgürlüklerin Korunmasına D</w:t>
      </w:r>
      <w:r w:rsidRPr="00841B46" w:rsidR="00FE73E1">
        <w:rPr>
          <w:rFonts w:hAnsi="Times New Roman" w:cs="Times New Roman"/>
          <w:lang w:val="tr-TR"/>
        </w:rPr>
        <w:t>air Sözleşme</w:t>
      </w:r>
      <w:r w:rsidR="00ED01B7">
        <w:rPr>
          <w:rFonts w:hAnsi="Times New Roman" w:cs="Times New Roman"/>
          <w:lang w:val="tr-TR"/>
        </w:rPr>
        <w:t>’</w:t>
      </w:r>
      <w:r w:rsidRPr="00841B46" w:rsidR="005D4731">
        <w:rPr>
          <w:rFonts w:hAnsi="Times New Roman" w:cs="Times New Roman"/>
          <w:lang w:val="tr-TR"/>
        </w:rPr>
        <w:t>nin (“Sözleşme”) 33. m</w:t>
      </w:r>
      <w:r w:rsidRPr="00841B46" w:rsidR="00FE73E1">
        <w:rPr>
          <w:rFonts w:hAnsi="Times New Roman" w:cs="Times New Roman"/>
          <w:lang w:val="tr-TR"/>
        </w:rPr>
        <w:t>addesi uyarınca 26 Mart 2007</w:t>
      </w:r>
      <w:r w:rsidR="00ED01B7">
        <w:rPr>
          <w:rFonts w:hAnsi="Times New Roman" w:cs="Times New Roman"/>
          <w:lang w:val="tr-TR"/>
        </w:rPr>
        <w:t>’</w:t>
      </w:r>
      <w:r w:rsidRPr="00841B46" w:rsidR="00FE73E1">
        <w:rPr>
          <w:rFonts w:hAnsi="Times New Roman" w:cs="Times New Roman"/>
          <w:lang w:val="tr-TR"/>
        </w:rPr>
        <w:t>de yapılan bir başvurudan (no. 13255/07) kaynaklanmıştır. Gürcistan Hükümeti</w:t>
      </w:r>
      <w:r w:rsidRPr="00841B46" w:rsidR="009C12B3">
        <w:rPr>
          <w:rFonts w:hAnsi="Times New Roman" w:cs="Times New Roman"/>
          <w:lang w:val="tr-TR"/>
        </w:rPr>
        <w:t xml:space="preserve"> (“başvurucu Hükümet”)</w:t>
      </w:r>
      <w:r w:rsidRPr="00841B46" w:rsidR="00FE73E1">
        <w:rPr>
          <w:rFonts w:hAnsi="Times New Roman" w:cs="Times New Roman"/>
          <w:lang w:val="tr-TR"/>
        </w:rPr>
        <w:t xml:space="preserve"> Mahkeme önünde, kendi görevlisi Bay Levan Meskhoradze tarafından</w:t>
      </w:r>
      <w:r w:rsidRPr="00841B46" w:rsidR="005D4731">
        <w:rPr>
          <w:rFonts w:hAnsi="Times New Roman" w:cs="Times New Roman"/>
          <w:lang w:val="tr-TR"/>
        </w:rPr>
        <w:t xml:space="preserve"> temsil edilmiştir. Daha önce</w:t>
      </w:r>
      <w:r w:rsidRPr="00841B46" w:rsidR="00FE73E1">
        <w:rPr>
          <w:rFonts w:hAnsi="Times New Roman" w:cs="Times New Roman"/>
          <w:lang w:val="tr-TR"/>
        </w:rPr>
        <w:t xml:space="preserve"> sırasıyla kendi sabık görevlileri Bay Besarion Bokhashvili ve Bay David Tomadze tarafından temsil edilmişlerdir.</w:t>
      </w:r>
    </w:p>
    <w:p w:rsidRPr="00841B46" w:rsidR="00246C8D" w:rsidRDefault="00E3171A" w14:paraId="4D3002C3" w14:textId="586FE07D">
      <w:pPr>
        <w:pStyle w:val="ECHRPara"/>
        <w:rPr>
          <w:rFonts w:hAnsi="Times New Roman" w:cs="Times New Roman"/>
          <w:lang w:val="tr-TR"/>
        </w:rPr>
      </w:pPr>
      <w:r w:rsidRPr="00841B46">
        <w:rPr>
          <w:rFonts w:hAnsi="Times New Roman" w:cs="Times New Roman"/>
          <w:lang w:val="tr-TR"/>
        </w:rPr>
        <w:t xml:space="preserve">2. </w:t>
      </w:r>
      <w:r w:rsidRPr="00841B46" w:rsidR="00981D1C">
        <w:rPr>
          <w:rFonts w:hAnsi="Times New Roman" w:cs="Times New Roman"/>
          <w:lang w:val="tr-TR"/>
        </w:rPr>
        <w:t>Rus Hükümeti (“davalı H</w:t>
      </w:r>
      <w:r w:rsidRPr="00841B46" w:rsidR="00FE73E1">
        <w:rPr>
          <w:rFonts w:hAnsi="Times New Roman" w:cs="Times New Roman"/>
          <w:lang w:val="tr-TR"/>
        </w:rPr>
        <w:t>ükümet”)</w:t>
      </w:r>
      <w:r w:rsidRPr="00841B46" w:rsidR="009C12B3">
        <w:rPr>
          <w:rFonts w:hAnsi="Times New Roman" w:cs="Times New Roman"/>
          <w:lang w:val="tr-TR"/>
        </w:rPr>
        <w:t>, temsilcisi</w:t>
      </w:r>
      <w:r w:rsidRPr="00841B46" w:rsidR="00FE73E1">
        <w:rPr>
          <w:rFonts w:hAnsi="Times New Roman" w:cs="Times New Roman"/>
          <w:lang w:val="tr-TR"/>
        </w:rPr>
        <w:t xml:space="preserve"> Bay Georgie Matyushkin tarafından temsil edilmiştir. Daha önce, sabık temsilcileri Bayan Veronika Milinchuk tarafından temsil edilmişlerdir.</w:t>
      </w:r>
    </w:p>
    <w:p w:rsidR="00EE51E0" w:rsidRDefault="00E3171A" w14:paraId="22D0C647" w14:textId="512EEF5B">
      <w:pPr>
        <w:pStyle w:val="ECHRPara"/>
        <w:rPr>
          <w:rFonts w:hAnsi="Times New Roman" w:cs="Times New Roman"/>
          <w:lang w:val="tr-TR"/>
        </w:rPr>
      </w:pPr>
      <w:r w:rsidRPr="00841B46">
        <w:rPr>
          <w:rFonts w:hAnsi="Times New Roman" w:cs="Times New Roman"/>
          <w:lang w:val="tr-TR"/>
        </w:rPr>
        <w:t xml:space="preserve">3 </w:t>
      </w:r>
      <w:r w:rsidRPr="00841B46" w:rsidR="005D4731">
        <w:rPr>
          <w:rFonts w:hAnsi="Times New Roman" w:cs="Times New Roman"/>
          <w:lang w:val="tr-TR"/>
        </w:rPr>
        <w:t xml:space="preserve">Başvurucu </w:t>
      </w:r>
      <w:r w:rsidRPr="00841B46" w:rsidR="00FE73E1">
        <w:rPr>
          <w:rFonts w:hAnsi="Times New Roman" w:cs="Times New Roman"/>
          <w:lang w:val="tr-TR"/>
        </w:rPr>
        <w:t>Hükümet davalı devletin</w:t>
      </w:r>
      <w:r w:rsidRPr="00841B46" w:rsidR="005D4731">
        <w:rPr>
          <w:rFonts w:hAnsi="Times New Roman" w:cs="Times New Roman"/>
          <w:lang w:val="tr-TR"/>
        </w:rPr>
        <w:t>,</w:t>
      </w:r>
      <w:r w:rsidRPr="00841B46" w:rsidR="00FE73E1">
        <w:rPr>
          <w:rFonts w:hAnsi="Times New Roman" w:cs="Times New Roman"/>
          <w:lang w:val="tr-TR"/>
        </w:rPr>
        <w:t xml:space="preserve"> Gürcistan </w:t>
      </w:r>
      <w:r w:rsidRPr="00841B46" w:rsidR="005D4731">
        <w:rPr>
          <w:rFonts w:hAnsi="Times New Roman" w:cs="Times New Roman"/>
          <w:lang w:val="tr-TR"/>
        </w:rPr>
        <w:t>vatandaşlarının</w:t>
      </w:r>
      <w:r w:rsidRPr="00841B46" w:rsidR="00FE73E1">
        <w:rPr>
          <w:rFonts w:hAnsi="Times New Roman" w:cs="Times New Roman"/>
          <w:lang w:val="tr-TR"/>
        </w:rPr>
        <w:t xml:space="preserve"> 2006 sonbaharında </w:t>
      </w:r>
      <w:r w:rsidRPr="00841B46" w:rsidR="005D4731">
        <w:rPr>
          <w:rFonts w:hAnsi="Times New Roman" w:cs="Times New Roman"/>
          <w:lang w:val="tr-TR"/>
        </w:rPr>
        <w:t>yakalandığı</w:t>
      </w:r>
      <w:r w:rsidRPr="00841B46" w:rsidR="00FE73E1">
        <w:rPr>
          <w:rFonts w:hAnsi="Times New Roman" w:cs="Times New Roman"/>
          <w:lang w:val="tr-TR"/>
        </w:rPr>
        <w:t>, alıkonulduğu ve Rusya Federasyonu</w:t>
      </w:r>
      <w:r w:rsidR="00ED01B7">
        <w:rPr>
          <w:rFonts w:hAnsi="Times New Roman" w:cs="Times New Roman"/>
          <w:lang w:val="tr-TR"/>
        </w:rPr>
        <w:t>’</w:t>
      </w:r>
      <w:r w:rsidRPr="00841B46" w:rsidR="009C12B3">
        <w:rPr>
          <w:rFonts w:hAnsi="Times New Roman" w:cs="Times New Roman"/>
          <w:lang w:val="tr-TR"/>
        </w:rPr>
        <w:t>ndan toplu</w:t>
      </w:r>
      <w:r w:rsidRPr="00841B46" w:rsidR="00FE73E1">
        <w:rPr>
          <w:rFonts w:hAnsi="Times New Roman" w:cs="Times New Roman"/>
          <w:lang w:val="tr-TR"/>
        </w:rPr>
        <w:t xml:space="preserve"> olarak sınır dışı edildiği bir idari pratiğin oluşmasına </w:t>
      </w:r>
      <w:r w:rsidRPr="00841B46" w:rsidR="00841B46">
        <w:rPr>
          <w:rFonts w:hAnsi="Times New Roman" w:cs="Times New Roman"/>
          <w:lang w:val="tr-TR"/>
        </w:rPr>
        <w:t>müsaade</w:t>
      </w:r>
      <w:r w:rsidRPr="00841B46" w:rsidR="00FE73E1">
        <w:rPr>
          <w:rFonts w:hAnsi="Times New Roman" w:cs="Times New Roman"/>
          <w:lang w:val="tr-TR"/>
        </w:rPr>
        <w:t xml:space="preserve"> ettiği veya sebep olduğu için Sözleşme</w:t>
      </w:r>
      <w:r w:rsidR="00ED01B7">
        <w:rPr>
          <w:rFonts w:hAnsi="Times New Roman" w:cs="Times New Roman"/>
          <w:lang w:val="tr-TR"/>
        </w:rPr>
        <w:t>’</w:t>
      </w:r>
      <w:r w:rsidRPr="00841B46" w:rsidR="00BE379E">
        <w:rPr>
          <w:rFonts w:hAnsi="Times New Roman" w:cs="Times New Roman"/>
          <w:lang w:val="tr-TR"/>
        </w:rPr>
        <w:t>nin</w:t>
      </w:r>
      <w:r w:rsidR="00EE51E0">
        <w:rPr>
          <w:rFonts w:hAnsi="Times New Roman" w:cs="Times New Roman"/>
          <w:lang w:val="tr-TR"/>
        </w:rPr>
        <w:t xml:space="preserve"> </w:t>
      </w:r>
      <w:r w:rsidRPr="00841B46" w:rsidR="00BE379E">
        <w:rPr>
          <w:rFonts w:hAnsi="Times New Roman" w:cs="Times New Roman"/>
          <w:lang w:val="tr-TR"/>
        </w:rPr>
        <w:t>3, 5, 8, 13, 14 ve 18. m</w:t>
      </w:r>
      <w:r w:rsidRPr="00841B46" w:rsidR="005D4731">
        <w:rPr>
          <w:rFonts w:hAnsi="Times New Roman" w:cs="Times New Roman"/>
          <w:lang w:val="tr-TR"/>
        </w:rPr>
        <w:t>addeleri ile 1 N</w:t>
      </w:r>
      <w:r w:rsidRPr="00841B46" w:rsidR="00FE73E1">
        <w:rPr>
          <w:rFonts w:hAnsi="Times New Roman" w:cs="Times New Roman"/>
          <w:lang w:val="tr-TR"/>
        </w:rPr>
        <w:t>o.</w:t>
      </w:r>
      <w:r w:rsidR="00ED01B7">
        <w:rPr>
          <w:rFonts w:hAnsi="Times New Roman" w:cs="Times New Roman"/>
          <w:lang w:val="tr-TR"/>
        </w:rPr>
        <w:t>’</w:t>
      </w:r>
      <w:r w:rsidRPr="00841B46" w:rsidR="005D4731">
        <w:rPr>
          <w:rFonts w:hAnsi="Times New Roman" w:cs="Times New Roman"/>
          <w:lang w:val="tr-TR"/>
        </w:rPr>
        <w:t>lu Protokol</w:t>
      </w:r>
      <w:r w:rsidR="00ED01B7">
        <w:rPr>
          <w:rFonts w:hAnsi="Times New Roman" w:cs="Times New Roman"/>
          <w:lang w:val="tr-TR"/>
        </w:rPr>
        <w:t>’</w:t>
      </w:r>
      <w:r w:rsidRPr="00841B46" w:rsidR="005D4731">
        <w:rPr>
          <w:rFonts w:hAnsi="Times New Roman" w:cs="Times New Roman"/>
          <w:lang w:val="tr-TR"/>
        </w:rPr>
        <w:t>ün 1 ve 2., 4 N</w:t>
      </w:r>
      <w:r w:rsidRPr="00841B46" w:rsidR="00FE73E1">
        <w:rPr>
          <w:rFonts w:hAnsi="Times New Roman" w:cs="Times New Roman"/>
          <w:lang w:val="tr-TR"/>
        </w:rPr>
        <w:t>o.</w:t>
      </w:r>
      <w:r w:rsidR="00ED01B7">
        <w:rPr>
          <w:rFonts w:hAnsi="Times New Roman" w:cs="Times New Roman"/>
          <w:lang w:val="tr-TR"/>
        </w:rPr>
        <w:t>’</w:t>
      </w:r>
      <w:r w:rsidRPr="00841B46" w:rsidR="005D4731">
        <w:rPr>
          <w:rFonts w:hAnsi="Times New Roman" w:cs="Times New Roman"/>
          <w:lang w:val="tr-TR"/>
        </w:rPr>
        <w:t>lu Protokol</w:t>
      </w:r>
      <w:r w:rsidR="00ED01B7">
        <w:rPr>
          <w:rFonts w:hAnsi="Times New Roman" w:cs="Times New Roman"/>
          <w:lang w:val="tr-TR"/>
        </w:rPr>
        <w:t>’</w:t>
      </w:r>
      <w:r w:rsidRPr="00841B46" w:rsidR="005D4731">
        <w:rPr>
          <w:rFonts w:hAnsi="Times New Roman" w:cs="Times New Roman"/>
          <w:lang w:val="tr-TR"/>
        </w:rPr>
        <w:t>ün 4. v</w:t>
      </w:r>
      <w:r w:rsidRPr="00841B46" w:rsidR="00FE73E1">
        <w:rPr>
          <w:rFonts w:hAnsi="Times New Roman" w:cs="Times New Roman"/>
          <w:lang w:val="tr-TR"/>
        </w:rPr>
        <w:t>e 7 No</w:t>
      </w:r>
      <w:r w:rsidR="00ED01B7">
        <w:rPr>
          <w:rFonts w:hAnsi="Times New Roman" w:cs="Times New Roman"/>
          <w:lang w:val="tr-TR"/>
        </w:rPr>
        <w:t>’</w:t>
      </w:r>
      <w:r w:rsidRPr="00841B46" w:rsidR="00BE379E">
        <w:rPr>
          <w:rFonts w:hAnsi="Times New Roman" w:cs="Times New Roman"/>
          <w:lang w:val="tr-TR"/>
        </w:rPr>
        <w:t>lu Protokol</w:t>
      </w:r>
      <w:r w:rsidR="00ED01B7">
        <w:rPr>
          <w:rFonts w:hAnsi="Times New Roman" w:cs="Times New Roman"/>
          <w:lang w:val="tr-TR"/>
        </w:rPr>
        <w:t>’</w:t>
      </w:r>
      <w:r w:rsidRPr="00841B46" w:rsidR="00BE379E">
        <w:rPr>
          <w:rFonts w:hAnsi="Times New Roman" w:cs="Times New Roman"/>
          <w:lang w:val="tr-TR"/>
        </w:rPr>
        <w:t>ün 1. m</w:t>
      </w:r>
      <w:r w:rsidRPr="00841B46" w:rsidR="00FE73E1">
        <w:rPr>
          <w:rFonts w:hAnsi="Times New Roman" w:cs="Times New Roman"/>
          <w:lang w:val="tr-TR"/>
        </w:rPr>
        <w:t>addesini ihlal ettiğini ileri sürmüştür.</w:t>
      </w:r>
    </w:p>
    <w:p w:rsidR="00EE51E0" w:rsidRDefault="00E3171A" w14:paraId="1C922E5C" w14:textId="77777777">
      <w:pPr>
        <w:pStyle w:val="ECHRHeading1"/>
        <w:rPr>
          <w:rFonts w:hAnsi="Times New Roman" w:cs="Times New Roman"/>
          <w:lang w:val="tr-TR"/>
        </w:rPr>
      </w:pPr>
      <w:r w:rsidRPr="00841B46">
        <w:rPr>
          <w:rFonts w:hAnsi="Times New Roman" w:cs="Times New Roman"/>
          <w:lang w:val="tr-TR"/>
        </w:rPr>
        <w:t xml:space="preserve">II. </w:t>
      </w:r>
      <w:r w:rsidRPr="00841B46" w:rsidR="00FE73E1">
        <w:rPr>
          <w:rFonts w:hAnsi="Times New Roman" w:cs="Times New Roman"/>
          <w:lang w:val="tr-TR"/>
        </w:rPr>
        <w:t>DAİRE ÖNÜNDEKİ KABULEDİLEBİLİRLİK USULÜ</w:t>
      </w:r>
    </w:p>
    <w:p w:rsidRPr="00841B46" w:rsidR="00246C8D" w:rsidRDefault="00E3171A" w14:paraId="09628440" w14:textId="73EBA57F">
      <w:pPr>
        <w:pStyle w:val="ECHRPara"/>
        <w:rPr>
          <w:rFonts w:hAnsi="Times New Roman" w:cs="Times New Roman"/>
          <w:lang w:val="tr-TR"/>
        </w:rPr>
      </w:pPr>
      <w:r w:rsidRPr="00841B46">
        <w:rPr>
          <w:rFonts w:hAnsi="Times New Roman" w:cs="Times New Roman"/>
          <w:lang w:val="tr-TR"/>
        </w:rPr>
        <w:t xml:space="preserve">4. </w:t>
      </w:r>
      <w:r w:rsidRPr="00841B46" w:rsidR="00FE73E1">
        <w:rPr>
          <w:rFonts w:hAnsi="Times New Roman" w:cs="Times New Roman"/>
          <w:lang w:val="tr-TR"/>
        </w:rPr>
        <w:t>Başvuru Mahkeme</w:t>
      </w:r>
      <w:r w:rsidR="00ED01B7">
        <w:rPr>
          <w:rFonts w:hAnsi="Times New Roman" w:cs="Times New Roman"/>
          <w:lang w:val="tr-TR"/>
        </w:rPr>
        <w:t>’</w:t>
      </w:r>
      <w:r w:rsidRPr="00841B46" w:rsidR="00FE73E1">
        <w:rPr>
          <w:rFonts w:hAnsi="Times New Roman" w:cs="Times New Roman"/>
          <w:lang w:val="tr-TR"/>
        </w:rPr>
        <w:t>n</w:t>
      </w:r>
      <w:r w:rsidR="00110EFA">
        <w:rPr>
          <w:rFonts w:hAnsi="Times New Roman" w:cs="Times New Roman"/>
          <w:lang w:val="tr-TR"/>
        </w:rPr>
        <w:t>in 5. Dairesi</w:t>
      </w:r>
      <w:r w:rsidR="00ED01B7">
        <w:rPr>
          <w:rFonts w:hAnsi="Times New Roman" w:cs="Times New Roman"/>
          <w:lang w:val="tr-TR"/>
        </w:rPr>
        <w:t>’</w:t>
      </w:r>
      <w:r w:rsidR="00110EFA">
        <w:rPr>
          <w:rFonts w:hAnsi="Times New Roman" w:cs="Times New Roman"/>
          <w:lang w:val="tr-TR"/>
        </w:rPr>
        <w:t>ne gönderilmiştir</w:t>
      </w:r>
      <w:r w:rsidRPr="00841B46" w:rsidR="00FE73E1">
        <w:rPr>
          <w:rFonts w:hAnsi="Times New Roman" w:cs="Times New Roman"/>
          <w:lang w:val="tr-TR"/>
        </w:rPr>
        <w:t xml:space="preserve"> (Mahkeme Tüzüğü</w:t>
      </w:r>
      <w:r w:rsidR="00ED01B7">
        <w:rPr>
          <w:rFonts w:hAnsi="Times New Roman" w:cs="Times New Roman"/>
          <w:lang w:val="tr-TR"/>
        </w:rPr>
        <w:t>’</w:t>
      </w:r>
      <w:r w:rsidRPr="00841B46" w:rsidR="00FE73E1">
        <w:rPr>
          <w:rFonts w:hAnsi="Times New Roman" w:cs="Times New Roman"/>
          <w:lang w:val="tr-TR"/>
        </w:rPr>
        <w:t>nün 52 § 1 maddesi).</w:t>
      </w:r>
    </w:p>
    <w:p w:rsidR="00EE51E0" w:rsidRDefault="00E3171A" w14:paraId="12060FCB" w14:textId="77777777">
      <w:pPr>
        <w:pStyle w:val="ECHRPara"/>
        <w:rPr>
          <w:rFonts w:hAnsi="Times New Roman" w:cs="Times New Roman"/>
          <w:lang w:val="tr-TR"/>
        </w:rPr>
      </w:pPr>
      <w:r w:rsidRPr="00841B46">
        <w:rPr>
          <w:rFonts w:hAnsi="Times New Roman" w:cs="Times New Roman"/>
          <w:lang w:val="tr-TR"/>
        </w:rPr>
        <w:t xml:space="preserve">5. </w:t>
      </w:r>
      <w:r w:rsidRPr="00841B46" w:rsidR="00FE73E1">
        <w:rPr>
          <w:rFonts w:hAnsi="Times New Roman" w:cs="Times New Roman"/>
          <w:lang w:val="tr-TR"/>
        </w:rPr>
        <w:t>13 Nisan 2007 tarihinde Daire Başkanı başvuruyu davalı devlete bildirmiş ve</w:t>
      </w:r>
      <w:r w:rsidR="00EE51E0">
        <w:rPr>
          <w:rFonts w:hAnsi="Times New Roman" w:cs="Times New Roman"/>
          <w:lang w:val="tr-TR"/>
        </w:rPr>
        <w:t xml:space="preserve"> </w:t>
      </w:r>
      <w:r w:rsidRPr="00841B46" w:rsidR="00FE73E1">
        <w:rPr>
          <w:rFonts w:hAnsi="Times New Roman" w:cs="Times New Roman"/>
          <w:lang w:val="tr-TR"/>
        </w:rPr>
        <w:t>kendilerini şikayetlerin kabul edilebilirliğine ilişkin görüşlerini sunmaya davet etmişt</w:t>
      </w:r>
      <w:r w:rsidRPr="00841B46" w:rsidR="005D4731">
        <w:rPr>
          <w:rFonts w:hAnsi="Times New Roman" w:cs="Times New Roman"/>
          <w:lang w:val="tr-TR"/>
        </w:rPr>
        <w:t xml:space="preserve">ir. Bu amaçla belirlenen sürenin </w:t>
      </w:r>
      <w:r w:rsidRPr="00841B46" w:rsidR="00FE73E1">
        <w:rPr>
          <w:rFonts w:hAnsi="Times New Roman" w:cs="Times New Roman"/>
          <w:lang w:val="tr-TR"/>
        </w:rPr>
        <w:t>uzatılmasından sonra davalı Hükümet 26 ara</w:t>
      </w:r>
      <w:r w:rsidRPr="00841B46" w:rsidR="005D4731">
        <w:rPr>
          <w:rFonts w:hAnsi="Times New Roman" w:cs="Times New Roman"/>
          <w:lang w:val="tr-TR"/>
        </w:rPr>
        <w:t>lık 2007 tarihinde görüşlerini e</w:t>
      </w:r>
      <w:r w:rsidRPr="00841B46" w:rsidR="00FE73E1">
        <w:rPr>
          <w:rFonts w:hAnsi="Times New Roman" w:cs="Times New Roman"/>
          <w:lang w:val="tr-TR"/>
        </w:rPr>
        <w:t>klerle birlikte sunmuştur.</w:t>
      </w:r>
    </w:p>
    <w:p w:rsidR="00EE51E0" w:rsidRDefault="00FE73E1" w14:paraId="345EC1A7" w14:textId="4C66AB83">
      <w:pPr>
        <w:pStyle w:val="ECHRPara"/>
        <w:rPr>
          <w:rFonts w:hAnsi="Times New Roman" w:cs="Times New Roman"/>
          <w:lang w:val="tr-TR"/>
        </w:rPr>
      </w:pPr>
      <w:r w:rsidRPr="00841B46">
        <w:rPr>
          <w:rFonts w:hAnsi="Times New Roman" w:cs="Times New Roman"/>
          <w:lang w:val="tr-TR"/>
        </w:rPr>
        <w:t>6. 4 Ocak 2008</w:t>
      </w:r>
      <w:r w:rsidR="00ED01B7">
        <w:rPr>
          <w:rFonts w:hAnsi="Times New Roman" w:cs="Times New Roman"/>
          <w:lang w:val="tr-TR"/>
        </w:rPr>
        <w:t>’</w:t>
      </w:r>
      <w:r w:rsidRPr="00841B46">
        <w:rPr>
          <w:rFonts w:hAnsi="Times New Roman" w:cs="Times New Roman"/>
          <w:lang w:val="tr-TR"/>
        </w:rPr>
        <w:t xml:space="preserve">de başvurucu Hükümet cevaben görüşlerini sunmaya davet edilmiştir. Bu amaçla belirlenen </w:t>
      </w:r>
      <w:r w:rsidRPr="00841B46" w:rsidR="005D4731">
        <w:rPr>
          <w:rFonts w:hAnsi="Times New Roman" w:cs="Times New Roman"/>
          <w:lang w:val="tr-TR"/>
        </w:rPr>
        <w:t>sürenin</w:t>
      </w:r>
      <w:r w:rsidRPr="00841B46">
        <w:rPr>
          <w:rFonts w:hAnsi="Times New Roman" w:cs="Times New Roman"/>
          <w:lang w:val="tr-TR"/>
        </w:rPr>
        <w:t xml:space="preserve"> uzatılmasından sonra</w:t>
      </w:r>
      <w:r w:rsidR="00EE51E0">
        <w:rPr>
          <w:rFonts w:hAnsi="Times New Roman" w:cs="Times New Roman"/>
          <w:lang w:val="tr-TR"/>
        </w:rPr>
        <w:t xml:space="preserve"> </w:t>
      </w:r>
      <w:r w:rsidRPr="00841B46">
        <w:rPr>
          <w:rFonts w:hAnsi="Times New Roman" w:cs="Times New Roman"/>
          <w:lang w:val="tr-TR"/>
        </w:rPr>
        <w:t>başvurucu Hükümet 5 Ma</w:t>
      </w:r>
      <w:r w:rsidRPr="00841B46" w:rsidR="005D4731">
        <w:rPr>
          <w:rFonts w:hAnsi="Times New Roman" w:cs="Times New Roman"/>
          <w:lang w:val="tr-TR"/>
        </w:rPr>
        <w:t>yıs 2008 tarihinde görüşlerini e</w:t>
      </w:r>
      <w:r w:rsidRPr="00841B46">
        <w:rPr>
          <w:rFonts w:hAnsi="Times New Roman" w:cs="Times New Roman"/>
          <w:lang w:val="tr-TR"/>
        </w:rPr>
        <w:t>klerle birlikte sunmuştur.</w:t>
      </w:r>
    </w:p>
    <w:p w:rsidRPr="00841B46" w:rsidR="00246C8D" w:rsidRDefault="00E3171A" w14:paraId="24E939A0" w14:textId="2477B19C">
      <w:pPr>
        <w:pStyle w:val="ECHRPara"/>
        <w:rPr>
          <w:rFonts w:hAnsi="Times New Roman" w:cs="Times New Roman"/>
          <w:lang w:val="tr-TR"/>
        </w:rPr>
      </w:pPr>
      <w:r w:rsidRPr="00841B46">
        <w:rPr>
          <w:rFonts w:hAnsi="Times New Roman" w:cs="Times New Roman"/>
          <w:lang w:val="tr-TR"/>
        </w:rPr>
        <w:t xml:space="preserve">7. </w:t>
      </w:r>
      <w:r w:rsidRPr="00841B46" w:rsidR="00FE73E1">
        <w:rPr>
          <w:rFonts w:hAnsi="Times New Roman" w:cs="Times New Roman"/>
          <w:lang w:val="tr-TR"/>
        </w:rPr>
        <w:t>Davalı Hükümet 23 Eylül 2008</w:t>
      </w:r>
      <w:r w:rsidR="00ED01B7">
        <w:rPr>
          <w:rFonts w:hAnsi="Times New Roman" w:cs="Times New Roman"/>
          <w:lang w:val="tr-TR"/>
        </w:rPr>
        <w:t>’</w:t>
      </w:r>
      <w:r w:rsidRPr="00841B46" w:rsidR="00FE73E1">
        <w:rPr>
          <w:rFonts w:hAnsi="Times New Roman" w:cs="Times New Roman"/>
          <w:lang w:val="tr-TR"/>
        </w:rPr>
        <w:t>de ek görüşlerini sunmuştur.</w:t>
      </w:r>
    </w:p>
    <w:p w:rsidR="00EE51E0" w:rsidRDefault="00E3171A" w14:paraId="2608984D" w14:textId="6616A390">
      <w:pPr>
        <w:pStyle w:val="ECHRPara"/>
        <w:rPr>
          <w:rFonts w:hAnsi="Times New Roman" w:cs="Times New Roman"/>
          <w:lang w:val="tr-TR"/>
        </w:rPr>
      </w:pPr>
      <w:r w:rsidRPr="00841B46">
        <w:rPr>
          <w:rFonts w:hAnsi="Times New Roman" w:cs="Times New Roman"/>
          <w:lang w:val="tr-TR"/>
        </w:rPr>
        <w:t xml:space="preserve">8. </w:t>
      </w:r>
      <w:r w:rsidRPr="00841B46" w:rsidR="00FE73E1">
        <w:rPr>
          <w:rFonts w:hAnsi="Times New Roman" w:cs="Times New Roman"/>
          <w:lang w:val="tr-TR"/>
        </w:rPr>
        <w:t>Mahkeme 25 Kasım 2008</w:t>
      </w:r>
      <w:r w:rsidR="00ED01B7">
        <w:rPr>
          <w:rFonts w:hAnsi="Times New Roman" w:cs="Times New Roman"/>
          <w:lang w:val="tr-TR"/>
        </w:rPr>
        <w:t>’</w:t>
      </w:r>
      <w:r w:rsidRPr="00841B46" w:rsidR="00FE73E1">
        <w:rPr>
          <w:rFonts w:hAnsi="Times New Roman" w:cs="Times New Roman"/>
          <w:lang w:val="tr-TR"/>
        </w:rPr>
        <w:t>de yargılamanın durumunu gözden geçirmiş ve tarafların başvurunun kabul edilebilirliğine ilişkin sözlü beyanlarını almaya karar vermiştir. Mahkeme ayrıca duruşma gününden önce tarafları bir dizi soruya yazılı olarak cevap vermek üzere davet etmeye karar vermiştir.</w:t>
      </w:r>
    </w:p>
    <w:p w:rsidR="00EE51E0" w:rsidRDefault="00E3171A" w14:paraId="2C2D6934" w14:textId="4D07E61E">
      <w:pPr>
        <w:pStyle w:val="ECHRPara"/>
        <w:rPr>
          <w:rFonts w:hAnsi="Times New Roman" w:cs="Times New Roman"/>
          <w:lang w:val="tr-TR"/>
        </w:rPr>
      </w:pPr>
      <w:r w:rsidRPr="00841B46">
        <w:rPr>
          <w:rFonts w:hAnsi="Times New Roman" w:cs="Times New Roman"/>
          <w:lang w:val="tr-TR"/>
        </w:rPr>
        <w:t xml:space="preserve">9. </w:t>
      </w:r>
      <w:r w:rsidRPr="00841B46" w:rsidR="00FE73E1">
        <w:rPr>
          <w:rFonts w:hAnsi="Times New Roman" w:cs="Times New Roman"/>
          <w:lang w:val="tr-TR"/>
        </w:rPr>
        <w:t>18 Mart 2009</w:t>
      </w:r>
      <w:r w:rsidR="00ED01B7">
        <w:rPr>
          <w:rFonts w:hAnsi="Times New Roman" w:cs="Times New Roman"/>
          <w:lang w:val="tr-TR"/>
        </w:rPr>
        <w:t>’</w:t>
      </w:r>
      <w:r w:rsidRPr="00841B46" w:rsidR="00FE73E1">
        <w:rPr>
          <w:rFonts w:hAnsi="Times New Roman" w:cs="Times New Roman"/>
          <w:lang w:val="tr-TR"/>
        </w:rPr>
        <w:t>da taraflar Mahkeme</w:t>
      </w:r>
      <w:r w:rsidR="00ED01B7">
        <w:rPr>
          <w:rFonts w:hAnsi="Times New Roman" w:cs="Times New Roman"/>
          <w:lang w:val="tr-TR"/>
        </w:rPr>
        <w:t>’</w:t>
      </w:r>
      <w:r w:rsidRPr="00841B46" w:rsidR="00FE73E1">
        <w:rPr>
          <w:rFonts w:hAnsi="Times New Roman" w:cs="Times New Roman"/>
          <w:lang w:val="tr-TR"/>
        </w:rPr>
        <w:t>nin belirlediği sorulara ilişkin yazılı görüşlerini bildirmişlerdir.</w:t>
      </w:r>
    </w:p>
    <w:p w:rsidR="00EE51E0" w:rsidRDefault="00E3171A" w14:paraId="0F77993F" w14:textId="66F83FC2">
      <w:pPr>
        <w:pStyle w:val="ECHRPara"/>
        <w:rPr>
          <w:rFonts w:hAnsi="Times New Roman" w:cs="Times New Roman"/>
          <w:lang w:val="tr-TR"/>
        </w:rPr>
      </w:pPr>
      <w:r w:rsidRPr="00841B46">
        <w:rPr>
          <w:rFonts w:hAnsi="Times New Roman" w:cs="Times New Roman"/>
          <w:lang w:val="tr-TR"/>
        </w:rPr>
        <w:t xml:space="preserve">10. </w:t>
      </w:r>
      <w:r w:rsidRPr="00841B46" w:rsidR="00FE73E1">
        <w:rPr>
          <w:rFonts w:hAnsi="Times New Roman" w:cs="Times New Roman"/>
          <w:lang w:val="tr-TR"/>
        </w:rPr>
        <w:t>30 Haziran 2009</w:t>
      </w:r>
      <w:r w:rsidR="00ED01B7">
        <w:rPr>
          <w:rFonts w:hAnsi="Times New Roman" w:cs="Times New Roman"/>
          <w:lang w:val="tr-TR"/>
        </w:rPr>
        <w:t>’</w:t>
      </w:r>
      <w:r w:rsidRPr="00841B46" w:rsidR="00FE73E1">
        <w:rPr>
          <w:rFonts w:hAnsi="Times New Roman" w:cs="Times New Roman"/>
          <w:lang w:val="tr-TR"/>
        </w:rPr>
        <w:t>da</w:t>
      </w:r>
      <w:r w:rsidRPr="00841B46" w:rsidR="005D4731">
        <w:rPr>
          <w:rFonts w:hAnsi="Times New Roman" w:cs="Times New Roman"/>
          <w:lang w:val="tr-TR"/>
        </w:rPr>
        <w:t>,</w:t>
      </w:r>
      <w:r w:rsidRPr="00841B46" w:rsidR="00FE73E1">
        <w:rPr>
          <w:rFonts w:hAnsi="Times New Roman" w:cs="Times New Roman"/>
          <w:lang w:val="tr-TR"/>
        </w:rPr>
        <w:t xml:space="preserve"> 16 Nisan 2009 tarihli kabul edilebilirlik </w:t>
      </w:r>
      <w:r w:rsidRPr="00841B46" w:rsidR="005D4731">
        <w:rPr>
          <w:rFonts w:hAnsi="Times New Roman" w:cs="Times New Roman"/>
          <w:lang w:val="tr-TR"/>
        </w:rPr>
        <w:t>meselesine</w:t>
      </w:r>
      <w:r w:rsidRPr="00841B46" w:rsidR="00FE73E1">
        <w:rPr>
          <w:rFonts w:hAnsi="Times New Roman" w:cs="Times New Roman"/>
          <w:lang w:val="tr-TR"/>
        </w:rPr>
        <w:t xml:space="preserve"> ilişkin yapılan duruşmayı (54 § 3 kuralı) takiben bu </w:t>
      </w:r>
      <w:r w:rsidR="00841B46">
        <w:rPr>
          <w:rFonts w:hAnsi="Times New Roman" w:cs="Times New Roman"/>
          <w:lang w:val="tr-TR"/>
        </w:rPr>
        <w:t>Daire</w:t>
      </w:r>
      <w:r w:rsidR="00ED01B7">
        <w:rPr>
          <w:rFonts w:hAnsi="Times New Roman" w:cs="Times New Roman"/>
          <w:lang w:val="tr-TR"/>
        </w:rPr>
        <w:t>’</w:t>
      </w:r>
      <w:r w:rsidR="00841B46">
        <w:rPr>
          <w:rFonts w:hAnsi="Times New Roman" w:cs="Times New Roman"/>
          <w:lang w:val="tr-TR"/>
        </w:rPr>
        <w:t>nin</w:t>
      </w:r>
      <w:r w:rsidRPr="00841B46" w:rsidR="005D4731">
        <w:rPr>
          <w:rFonts w:hAnsi="Times New Roman" w:cs="Times New Roman"/>
          <w:lang w:val="tr-TR"/>
        </w:rPr>
        <w:t xml:space="preserve"> içinden,</w:t>
      </w:r>
      <w:r w:rsidRPr="00841B46" w:rsidR="00FE73E1">
        <w:rPr>
          <w:rFonts w:hAnsi="Times New Roman" w:cs="Times New Roman"/>
          <w:lang w:val="tr-TR"/>
        </w:rPr>
        <w:t xml:space="preserve"> yargıçlar Peer Lorenzen, </w:t>
      </w:r>
      <w:r w:rsidRPr="00841B46" w:rsidR="005D4731">
        <w:rPr>
          <w:rFonts w:hAnsi="Times New Roman" w:cs="Times New Roman"/>
          <w:lang w:val="tr-TR"/>
        </w:rPr>
        <w:t>Daire Başkanı</w:t>
      </w:r>
      <w:r w:rsidRPr="00841B46" w:rsidR="00FE73E1">
        <w:rPr>
          <w:rFonts w:hAnsi="Times New Roman" w:cs="Times New Roman"/>
          <w:lang w:val="tr-TR"/>
        </w:rPr>
        <w:t>, Rait Maruste, Karel Jungwiert, Anatoly Kovler, Renate Jaeger, Mark Villiger, Nona Tsotsoria,</w:t>
      </w:r>
      <w:r w:rsidRPr="00841B46" w:rsidR="005D4731">
        <w:rPr>
          <w:rFonts w:hAnsi="Times New Roman" w:cs="Times New Roman"/>
          <w:lang w:val="tr-TR"/>
        </w:rPr>
        <w:t xml:space="preserve"> ve</w:t>
      </w:r>
      <w:r w:rsidRPr="00841B46" w:rsidR="00FE73E1">
        <w:rPr>
          <w:rFonts w:hAnsi="Times New Roman" w:cs="Times New Roman"/>
          <w:lang w:val="tr-TR"/>
        </w:rPr>
        <w:t xml:space="preserve"> </w:t>
      </w:r>
      <w:r w:rsidR="00841B46">
        <w:rPr>
          <w:rFonts w:hAnsi="Times New Roman" w:cs="Times New Roman"/>
          <w:lang w:val="tr-TR"/>
        </w:rPr>
        <w:t>Daire</w:t>
      </w:r>
      <w:r w:rsidR="00ED01B7">
        <w:rPr>
          <w:rFonts w:hAnsi="Times New Roman" w:cs="Times New Roman"/>
          <w:lang w:val="tr-TR"/>
        </w:rPr>
        <w:t>’</w:t>
      </w:r>
      <w:r w:rsidR="00841B46">
        <w:rPr>
          <w:rFonts w:hAnsi="Times New Roman" w:cs="Times New Roman"/>
          <w:lang w:val="tr-TR"/>
        </w:rPr>
        <w:t xml:space="preserve">nin </w:t>
      </w:r>
      <w:r w:rsidRPr="00841B46" w:rsidR="00FE73E1">
        <w:rPr>
          <w:rFonts w:hAnsi="Times New Roman" w:cs="Times New Roman"/>
          <w:lang w:val="tr-TR"/>
        </w:rPr>
        <w:t>Yazı İşleri Müdürü Claudia Westerdiek</w:t>
      </w:r>
      <w:r w:rsidR="00ED01B7">
        <w:rPr>
          <w:rFonts w:hAnsi="Times New Roman" w:cs="Times New Roman"/>
          <w:lang w:val="tr-TR"/>
        </w:rPr>
        <w:t>’</w:t>
      </w:r>
      <w:r w:rsidRPr="00841B46" w:rsidR="00FE73E1">
        <w:rPr>
          <w:rFonts w:hAnsi="Times New Roman" w:cs="Times New Roman"/>
          <w:lang w:val="tr-TR"/>
        </w:rPr>
        <w:t>ten olu</w:t>
      </w:r>
      <w:r w:rsidRPr="00841B46" w:rsidR="005D4731">
        <w:rPr>
          <w:rFonts w:hAnsi="Times New Roman" w:cs="Times New Roman"/>
          <w:lang w:val="tr-TR"/>
        </w:rPr>
        <w:t xml:space="preserve">şan bir </w:t>
      </w:r>
      <w:r w:rsidR="00841B46">
        <w:rPr>
          <w:rFonts w:hAnsi="Times New Roman" w:cs="Times New Roman"/>
          <w:lang w:val="tr-TR"/>
        </w:rPr>
        <w:t>heyet</w:t>
      </w:r>
      <w:r w:rsidRPr="00841B46" w:rsidR="005D4731">
        <w:rPr>
          <w:rFonts w:hAnsi="Times New Roman" w:cs="Times New Roman"/>
          <w:lang w:val="tr-TR"/>
        </w:rPr>
        <w:t xml:space="preserve"> başvurunun kabul edilebilir olduğuna karar</w:t>
      </w:r>
      <w:r w:rsidRPr="00841B46" w:rsidR="00FE73E1">
        <w:rPr>
          <w:rFonts w:hAnsi="Times New Roman" w:cs="Times New Roman"/>
          <w:lang w:val="tr-TR"/>
        </w:rPr>
        <w:t xml:space="preserve"> vermiştir.</w:t>
      </w:r>
    </w:p>
    <w:p w:rsidR="00EE51E0" w:rsidRDefault="00FE73E1" w14:paraId="54796986" w14:textId="77777777">
      <w:pPr>
        <w:pStyle w:val="ECHRHeading1"/>
        <w:tabs>
          <w:tab w:val="clear" w:pos="357"/>
        </w:tabs>
        <w:ind w:left="0" w:firstLine="0"/>
        <w:rPr>
          <w:rFonts w:hAnsi="Times New Roman" w:cs="Times New Roman"/>
          <w:lang w:val="tr-TR"/>
        </w:rPr>
      </w:pPr>
      <w:r w:rsidRPr="00841B46">
        <w:rPr>
          <w:rFonts w:hAnsi="Times New Roman" w:cs="Times New Roman"/>
          <w:lang w:val="tr-TR"/>
        </w:rPr>
        <w:t>III. BÜYÜK DAİRE ÖNÜNDE DAVANIN ESASINA İLİŞKİN YARGILAMA</w:t>
      </w:r>
    </w:p>
    <w:p w:rsidRPr="00841B46" w:rsidR="00246C8D" w:rsidRDefault="00E3171A" w14:paraId="79339948" w14:textId="7CC36789">
      <w:pPr>
        <w:pStyle w:val="ECHRPara"/>
        <w:rPr>
          <w:rFonts w:hAnsi="Times New Roman" w:cs="Times New Roman"/>
          <w:lang w:val="tr-TR"/>
        </w:rPr>
      </w:pPr>
      <w:r w:rsidRPr="00841B46">
        <w:rPr>
          <w:rFonts w:hAnsi="Times New Roman" w:cs="Times New Roman"/>
          <w:lang w:val="tr-TR"/>
        </w:rPr>
        <w:t xml:space="preserve">11. </w:t>
      </w:r>
      <w:r w:rsidRPr="00841B46" w:rsidR="00FE73E1">
        <w:rPr>
          <w:rFonts w:hAnsi="Times New Roman" w:cs="Times New Roman"/>
          <w:lang w:val="tr-TR"/>
        </w:rPr>
        <w:t>15 Aralık 2009</w:t>
      </w:r>
      <w:r w:rsidR="00ED01B7">
        <w:rPr>
          <w:rFonts w:hAnsi="Times New Roman" w:cs="Times New Roman"/>
          <w:lang w:val="tr-TR"/>
        </w:rPr>
        <w:t>’</w:t>
      </w:r>
      <w:r w:rsidRPr="00841B46" w:rsidR="009F350E">
        <w:rPr>
          <w:rFonts w:hAnsi="Times New Roman" w:cs="Times New Roman"/>
          <w:lang w:val="tr-TR"/>
        </w:rPr>
        <w:t>da Daire, yargılama yetkisini Büyük Daire</w:t>
      </w:r>
      <w:r w:rsidR="00ED01B7">
        <w:rPr>
          <w:rFonts w:hAnsi="Times New Roman" w:cs="Times New Roman"/>
          <w:lang w:val="tr-TR"/>
        </w:rPr>
        <w:t>’</w:t>
      </w:r>
      <w:r w:rsidRPr="00841B46" w:rsidR="009F350E">
        <w:rPr>
          <w:rFonts w:hAnsi="Times New Roman" w:cs="Times New Roman"/>
          <w:lang w:val="tr-TR"/>
        </w:rPr>
        <w:t>ye bırakmış;</w:t>
      </w:r>
      <w:r w:rsidRPr="00841B46" w:rsidR="00FE73E1">
        <w:rPr>
          <w:rFonts w:hAnsi="Times New Roman" w:cs="Times New Roman"/>
          <w:lang w:val="tr-TR"/>
        </w:rPr>
        <w:t xml:space="preserve"> taraflardan hiç biri </w:t>
      </w:r>
      <w:r w:rsidRPr="00841B46" w:rsidR="009F350E">
        <w:rPr>
          <w:rFonts w:hAnsi="Times New Roman" w:cs="Times New Roman"/>
          <w:lang w:val="tr-TR"/>
        </w:rPr>
        <w:t xml:space="preserve">buna </w:t>
      </w:r>
      <w:r w:rsidR="00110EFA">
        <w:rPr>
          <w:rFonts w:hAnsi="Times New Roman" w:cs="Times New Roman"/>
          <w:lang w:val="tr-TR"/>
        </w:rPr>
        <w:t>itiraz etmemiştir</w:t>
      </w:r>
      <w:r w:rsidRPr="00841B46" w:rsidR="00FE73E1">
        <w:rPr>
          <w:rFonts w:hAnsi="Times New Roman" w:cs="Times New Roman"/>
          <w:lang w:val="tr-TR"/>
        </w:rPr>
        <w:t xml:space="preserve"> (Sözleşme</w:t>
      </w:r>
      <w:r w:rsidR="00ED01B7">
        <w:rPr>
          <w:rFonts w:hAnsi="Times New Roman" w:cs="Times New Roman"/>
          <w:lang w:val="tr-TR"/>
        </w:rPr>
        <w:t>’</w:t>
      </w:r>
      <w:r w:rsidRPr="00841B46" w:rsidR="009F350E">
        <w:rPr>
          <w:rFonts w:hAnsi="Times New Roman" w:cs="Times New Roman"/>
          <w:lang w:val="tr-TR"/>
        </w:rPr>
        <w:t>nin 30. maddesi ve İç Tüzüğün 72. maddesi</w:t>
      </w:r>
      <w:r w:rsidRPr="00841B46" w:rsidR="00FE73E1">
        <w:rPr>
          <w:rFonts w:hAnsi="Times New Roman" w:cs="Times New Roman"/>
          <w:lang w:val="tr-TR"/>
        </w:rPr>
        <w:t>).</w:t>
      </w:r>
    </w:p>
    <w:p w:rsidR="00EE51E0" w:rsidRDefault="00E3171A" w14:paraId="27ADD6B2" w14:textId="2BE0A44D">
      <w:pPr>
        <w:pStyle w:val="ECHRPara"/>
        <w:rPr>
          <w:rFonts w:hAnsi="Times New Roman" w:cs="Times New Roman"/>
          <w:lang w:val="tr-TR"/>
        </w:rPr>
      </w:pPr>
      <w:r w:rsidRPr="00841B46">
        <w:rPr>
          <w:rFonts w:hAnsi="Times New Roman" w:cs="Times New Roman"/>
          <w:lang w:val="tr-TR"/>
        </w:rPr>
        <w:t xml:space="preserve">12. </w:t>
      </w:r>
      <w:r w:rsidRPr="00841B46" w:rsidR="00FE73E1">
        <w:rPr>
          <w:rFonts w:hAnsi="Times New Roman" w:cs="Times New Roman"/>
          <w:lang w:val="tr-TR"/>
        </w:rPr>
        <w:t>8 Ocak 2010</w:t>
      </w:r>
      <w:r w:rsidR="00ED01B7">
        <w:rPr>
          <w:rFonts w:hAnsi="Times New Roman" w:cs="Times New Roman"/>
          <w:lang w:val="tr-TR"/>
        </w:rPr>
        <w:t>’</w:t>
      </w:r>
      <w:r w:rsidRPr="00841B46" w:rsidR="00FE73E1">
        <w:rPr>
          <w:rFonts w:hAnsi="Times New Roman" w:cs="Times New Roman"/>
          <w:lang w:val="tr-TR"/>
        </w:rPr>
        <w:t>da Büyük Daire</w:t>
      </w:r>
      <w:r w:rsidR="00ED01B7">
        <w:rPr>
          <w:rFonts w:hAnsi="Times New Roman" w:cs="Times New Roman"/>
          <w:lang w:val="tr-TR"/>
        </w:rPr>
        <w:t>’</w:t>
      </w:r>
      <w:r w:rsidRPr="00841B46" w:rsidR="00FE73E1">
        <w:rPr>
          <w:rFonts w:hAnsi="Times New Roman" w:cs="Times New Roman"/>
          <w:lang w:val="tr-TR"/>
        </w:rPr>
        <w:t>nin oluşumu Sözleşme</w:t>
      </w:r>
      <w:r w:rsidR="00ED01B7">
        <w:rPr>
          <w:rFonts w:hAnsi="Times New Roman" w:cs="Times New Roman"/>
          <w:lang w:val="tr-TR"/>
        </w:rPr>
        <w:t>’</w:t>
      </w:r>
      <w:r w:rsidRPr="00841B46" w:rsidR="00D70323">
        <w:rPr>
          <w:rFonts w:hAnsi="Times New Roman" w:cs="Times New Roman"/>
          <w:lang w:val="tr-TR"/>
        </w:rPr>
        <w:t>nin</w:t>
      </w:r>
      <w:r w:rsidRPr="00841B46" w:rsidR="009F350E">
        <w:rPr>
          <w:rFonts w:hAnsi="Times New Roman" w:cs="Times New Roman"/>
          <w:lang w:val="tr-TR"/>
        </w:rPr>
        <w:t> </w:t>
      </w:r>
      <w:r w:rsidRPr="00841B46" w:rsidR="00FE73E1">
        <w:rPr>
          <w:rFonts w:hAnsi="Times New Roman" w:cs="Times New Roman"/>
          <w:lang w:val="tr-TR"/>
        </w:rPr>
        <w:t>26 §§ 4 ve 5 mad</w:t>
      </w:r>
      <w:r w:rsidRPr="00841B46" w:rsidR="009F350E">
        <w:rPr>
          <w:rFonts w:hAnsi="Times New Roman" w:cs="Times New Roman"/>
          <w:lang w:val="tr-TR"/>
        </w:rPr>
        <w:t>desi ve Mahkeme İç Tüzüğü</w:t>
      </w:r>
      <w:r w:rsidR="00ED01B7">
        <w:rPr>
          <w:rFonts w:hAnsi="Times New Roman" w:cs="Times New Roman"/>
          <w:lang w:val="tr-TR"/>
        </w:rPr>
        <w:t>’</w:t>
      </w:r>
      <w:r w:rsidRPr="00841B46" w:rsidR="009F350E">
        <w:rPr>
          <w:rFonts w:hAnsi="Times New Roman" w:cs="Times New Roman"/>
          <w:lang w:val="tr-TR"/>
        </w:rPr>
        <w:t>nün 24. m</w:t>
      </w:r>
      <w:r w:rsidRPr="00841B46" w:rsidR="00FE73E1">
        <w:rPr>
          <w:rFonts w:hAnsi="Times New Roman" w:cs="Times New Roman"/>
          <w:lang w:val="tr-TR"/>
        </w:rPr>
        <w:t>addesi hükümleri uyarınca şu şekilde belirlenmişti</w:t>
      </w:r>
      <w:r w:rsidRPr="00841B46" w:rsidR="009F350E">
        <w:rPr>
          <w:rFonts w:hAnsi="Times New Roman" w:cs="Times New Roman"/>
          <w:lang w:val="tr-TR"/>
        </w:rPr>
        <w:t>r</w:t>
      </w:r>
      <w:r w:rsidRPr="00841B46" w:rsidR="00FE73E1">
        <w:rPr>
          <w:rFonts w:hAnsi="Times New Roman" w:cs="Times New Roman"/>
          <w:lang w:val="tr-TR"/>
        </w:rPr>
        <w:t>: Başkan Jean-Paul Costa</w:t>
      </w:r>
      <w:r w:rsidRPr="00841B46" w:rsidR="00FE73E1">
        <w:rPr>
          <w:rFonts w:hAnsi="Times New Roman" w:cs="Times New Roman"/>
          <w:i/>
          <w:iCs/>
          <w:lang w:val="tr-TR"/>
        </w:rPr>
        <w:t>,</w:t>
      </w:r>
      <w:r w:rsidRPr="00841B46" w:rsidR="00FE73E1">
        <w:rPr>
          <w:rFonts w:hAnsi="Times New Roman" w:cs="Times New Roman"/>
          <w:lang w:val="tr-TR"/>
        </w:rPr>
        <w:t xml:space="preserve"> Yargıçlar Christos Rozakis, Nicolas Bratza, Peer Lorenzen, Françoise Tulkens, Josep Casadevall, Karel Jungwiert, Rait Maruste, Anatoly Kovler, Renate Jaeger, Mark Villiger, Isabelle Berro-Lefèvre, Luis López Guerra, Mirjana Lazarova Trajkovska, Nona Tsotsoria, Ann Power and Zdravka Kalaydjieva,</w:t>
      </w:r>
      <w:r w:rsidRPr="00841B46" w:rsidR="00FE73E1">
        <w:rPr>
          <w:rFonts w:hAnsi="Times New Roman" w:cs="Times New Roman"/>
          <w:i/>
          <w:iCs/>
          <w:lang w:val="tr-TR"/>
        </w:rPr>
        <w:t xml:space="preserve"> </w:t>
      </w:r>
      <w:r w:rsidRPr="00841B46" w:rsidR="00EF6411">
        <w:rPr>
          <w:rFonts w:hAnsi="Times New Roman" w:cs="Times New Roman"/>
          <w:lang w:val="tr-TR"/>
        </w:rPr>
        <w:t>Mahkeme Yazı İşleri Müdür</w:t>
      </w:r>
      <w:r w:rsidRPr="00841B46" w:rsidR="00FE73E1">
        <w:rPr>
          <w:rFonts w:hAnsi="Times New Roman" w:cs="Times New Roman"/>
          <w:lang w:val="tr-TR"/>
        </w:rPr>
        <w:t xml:space="preserve"> Yardımcısı Michael O</w:t>
      </w:r>
      <w:r w:rsidR="00ED01B7">
        <w:rPr>
          <w:rFonts w:hAnsi="Times New Roman" w:cs="Times New Roman"/>
          <w:lang w:val="tr-TR"/>
        </w:rPr>
        <w:t>’</w:t>
      </w:r>
      <w:r w:rsidRPr="00841B46" w:rsidR="00FE73E1">
        <w:rPr>
          <w:rFonts w:hAnsi="Times New Roman" w:cs="Times New Roman"/>
          <w:lang w:val="tr-TR"/>
        </w:rPr>
        <w:t>Boyle</w:t>
      </w:r>
      <w:r w:rsidRPr="00841B46" w:rsidR="009F350E">
        <w:rPr>
          <w:rFonts w:hAnsi="Times New Roman" w:cs="Times New Roman"/>
          <w:lang w:val="tr-TR"/>
        </w:rPr>
        <w:t xml:space="preserve">. </w:t>
      </w:r>
      <w:r w:rsidRPr="00841B46" w:rsidR="00FE73E1">
        <w:rPr>
          <w:rFonts w:hAnsi="Times New Roman" w:cs="Times New Roman"/>
          <w:lang w:val="tr-TR"/>
        </w:rPr>
        <w:t>3 Kasım 2011</w:t>
      </w:r>
      <w:r w:rsidR="00ED01B7">
        <w:rPr>
          <w:rFonts w:hAnsi="Times New Roman" w:cs="Times New Roman"/>
          <w:lang w:val="tr-TR"/>
        </w:rPr>
        <w:t>’</w:t>
      </w:r>
      <w:r w:rsidRPr="00841B46" w:rsidR="00FE73E1">
        <w:rPr>
          <w:rFonts w:hAnsi="Times New Roman" w:cs="Times New Roman"/>
          <w:lang w:val="tr-TR"/>
        </w:rPr>
        <w:t>de Jean-Paul Costa</w:t>
      </w:r>
      <w:r w:rsidR="00ED01B7">
        <w:rPr>
          <w:rFonts w:hAnsi="Times New Roman" w:cs="Times New Roman"/>
          <w:lang w:val="tr-TR"/>
        </w:rPr>
        <w:t>’</w:t>
      </w:r>
      <w:r w:rsidRPr="00841B46" w:rsidR="00FE73E1">
        <w:rPr>
          <w:rFonts w:hAnsi="Times New Roman" w:cs="Times New Roman"/>
          <w:lang w:val="tr-TR"/>
        </w:rPr>
        <w:t xml:space="preserve">nın Mahkeme Başkanı olarak görev süresi sona ermiştir. Bu görevde </w:t>
      </w:r>
      <w:r w:rsidRPr="00841B46" w:rsidR="009F350E">
        <w:rPr>
          <w:rFonts w:hAnsi="Times New Roman" w:cs="Times New Roman"/>
          <w:lang w:val="tr-TR"/>
        </w:rPr>
        <w:t xml:space="preserve">yerini </w:t>
      </w:r>
      <w:r w:rsidRPr="00841B46" w:rsidR="00FE73E1">
        <w:rPr>
          <w:rFonts w:hAnsi="Times New Roman" w:cs="Times New Roman"/>
          <w:lang w:val="tr-TR"/>
        </w:rPr>
        <w:t xml:space="preserve">Nicolas Bratza almış ve </w:t>
      </w:r>
      <w:r w:rsidRPr="00841B46" w:rsidR="009F350E">
        <w:rPr>
          <w:rFonts w:hAnsi="Times New Roman" w:cs="Times New Roman"/>
          <w:lang w:val="tr-TR"/>
        </w:rPr>
        <w:t xml:space="preserve">kendisi </w:t>
      </w:r>
      <w:r w:rsidRPr="00841B46" w:rsidR="00FE73E1">
        <w:rPr>
          <w:rFonts w:hAnsi="Times New Roman" w:cs="Times New Roman"/>
          <w:lang w:val="tr-TR"/>
        </w:rPr>
        <w:t>bu tarihten itibaren mevcut davada Büyük Daire</w:t>
      </w:r>
      <w:r w:rsidR="00ED01B7">
        <w:rPr>
          <w:rFonts w:hAnsi="Times New Roman" w:cs="Times New Roman"/>
          <w:lang w:val="tr-TR"/>
        </w:rPr>
        <w:t>’</w:t>
      </w:r>
      <w:r w:rsidRPr="00841B46" w:rsidR="00FE73E1">
        <w:rPr>
          <w:rFonts w:hAnsi="Times New Roman" w:cs="Times New Roman"/>
          <w:lang w:val="tr-TR"/>
        </w:rPr>
        <w:t>nin</w:t>
      </w:r>
      <w:r w:rsidR="00110EFA">
        <w:rPr>
          <w:rFonts w:hAnsi="Times New Roman" w:cs="Times New Roman"/>
          <w:lang w:val="tr-TR"/>
        </w:rPr>
        <w:t xml:space="preserve"> başkanı sıfatıyla yer almıştır</w:t>
      </w:r>
      <w:r w:rsidRPr="00841B46" w:rsidR="00FE73E1">
        <w:rPr>
          <w:rFonts w:hAnsi="Times New Roman" w:cs="Times New Roman"/>
          <w:lang w:val="tr-TR"/>
        </w:rPr>
        <w:t xml:space="preserve"> (9 § 2</w:t>
      </w:r>
      <w:r w:rsidRPr="00841B46" w:rsidR="009F350E">
        <w:rPr>
          <w:rFonts w:hAnsi="Times New Roman" w:cs="Times New Roman"/>
          <w:lang w:val="tr-TR"/>
        </w:rPr>
        <w:t>. madde</w:t>
      </w:r>
      <w:r w:rsidRPr="00841B46" w:rsidR="00FE73E1">
        <w:rPr>
          <w:rFonts w:hAnsi="Times New Roman" w:cs="Times New Roman"/>
          <w:lang w:val="tr-TR"/>
        </w:rPr>
        <w:t>). 31 Ekim 2012</w:t>
      </w:r>
      <w:r w:rsidR="00ED01B7">
        <w:rPr>
          <w:rFonts w:hAnsi="Times New Roman" w:cs="Times New Roman"/>
          <w:lang w:val="tr-TR"/>
        </w:rPr>
        <w:t>’</w:t>
      </w:r>
      <w:r w:rsidRPr="00841B46" w:rsidR="00FE73E1">
        <w:rPr>
          <w:rFonts w:hAnsi="Times New Roman" w:cs="Times New Roman"/>
          <w:lang w:val="tr-TR"/>
        </w:rPr>
        <w:t>de Nicolas Bratza</w:t>
      </w:r>
      <w:r w:rsidR="00ED01B7">
        <w:rPr>
          <w:rFonts w:hAnsi="Times New Roman" w:cs="Times New Roman"/>
          <w:lang w:val="tr-TR"/>
        </w:rPr>
        <w:t>’</w:t>
      </w:r>
      <w:r w:rsidRPr="00841B46" w:rsidR="00FE73E1">
        <w:rPr>
          <w:rFonts w:hAnsi="Times New Roman" w:cs="Times New Roman"/>
          <w:lang w:val="tr-TR"/>
        </w:rPr>
        <w:t>nı</w:t>
      </w:r>
      <w:r w:rsidRPr="00841B46" w:rsidR="009F350E">
        <w:rPr>
          <w:rFonts w:hAnsi="Times New Roman" w:cs="Times New Roman"/>
          <w:lang w:val="tr-TR"/>
        </w:rPr>
        <w:t>n Mahkeme B</w:t>
      </w:r>
      <w:r w:rsidRPr="00841B46" w:rsidR="00FE73E1">
        <w:rPr>
          <w:rFonts w:hAnsi="Times New Roman" w:cs="Times New Roman"/>
          <w:lang w:val="tr-TR"/>
        </w:rPr>
        <w:t>aşkanı olarak görev süresi sona ermiştir. Bu tarihten itibaren Mahkeme</w:t>
      </w:r>
      <w:r w:rsidR="00ED01B7">
        <w:rPr>
          <w:rFonts w:hAnsi="Times New Roman" w:cs="Times New Roman"/>
          <w:lang w:val="tr-TR"/>
        </w:rPr>
        <w:t>’</w:t>
      </w:r>
      <w:r w:rsidRPr="00841B46" w:rsidR="00FE73E1">
        <w:rPr>
          <w:rFonts w:hAnsi="Times New Roman" w:cs="Times New Roman"/>
          <w:lang w:val="tr-TR"/>
        </w:rPr>
        <w:t xml:space="preserve">nin </w:t>
      </w:r>
      <w:r w:rsidRPr="00841B46" w:rsidR="009F350E">
        <w:rPr>
          <w:rFonts w:hAnsi="Times New Roman" w:cs="Times New Roman"/>
          <w:lang w:val="tr-TR"/>
        </w:rPr>
        <w:t>B</w:t>
      </w:r>
      <w:r w:rsidRPr="00841B46" w:rsidR="00FE73E1">
        <w:rPr>
          <w:rFonts w:hAnsi="Times New Roman" w:cs="Times New Roman"/>
          <w:lang w:val="tr-TR"/>
        </w:rPr>
        <w:t>aşkan Yardımcısı Josep Casadevall mevcut davada Büyük Daire başkanı sıfatıyla yer almıştır. Nicolas Bratza Sözleşme</w:t>
      </w:r>
      <w:r w:rsidR="00ED01B7">
        <w:rPr>
          <w:rFonts w:hAnsi="Times New Roman" w:cs="Times New Roman"/>
          <w:lang w:val="tr-TR"/>
        </w:rPr>
        <w:t>’</w:t>
      </w:r>
      <w:r w:rsidRPr="00841B46" w:rsidR="00FE73E1">
        <w:rPr>
          <w:rFonts w:hAnsi="Times New Roman" w:cs="Times New Roman"/>
          <w:lang w:val="tr-TR"/>
        </w:rPr>
        <w:t>nin 23 § 3 maddesi ve Mahkeme Tüzüğü</w:t>
      </w:r>
      <w:r w:rsidR="00ED01B7">
        <w:rPr>
          <w:rFonts w:hAnsi="Times New Roman" w:cs="Times New Roman"/>
          <w:lang w:val="tr-TR"/>
        </w:rPr>
        <w:t>’</w:t>
      </w:r>
      <w:r w:rsidRPr="00841B46" w:rsidR="00FE73E1">
        <w:rPr>
          <w:rFonts w:hAnsi="Times New Roman" w:cs="Times New Roman"/>
          <w:lang w:val="tr-TR"/>
        </w:rPr>
        <w:t>nün 24 § 4 maddesi uyarınca görev s</w:t>
      </w:r>
      <w:r w:rsidRPr="00841B46" w:rsidR="009F350E">
        <w:rPr>
          <w:rFonts w:hAnsi="Times New Roman" w:cs="Times New Roman"/>
          <w:lang w:val="tr-TR"/>
        </w:rPr>
        <w:t xml:space="preserve">üresinin </w:t>
      </w:r>
      <w:r w:rsidRPr="00841B46" w:rsidR="00FE73E1">
        <w:rPr>
          <w:rFonts w:hAnsi="Times New Roman" w:cs="Times New Roman"/>
          <w:lang w:val="tr-TR"/>
        </w:rPr>
        <w:t>s</w:t>
      </w:r>
      <w:r w:rsidRPr="00841B46" w:rsidR="009F350E">
        <w:rPr>
          <w:rFonts w:hAnsi="Times New Roman" w:cs="Times New Roman"/>
          <w:lang w:val="tr-TR"/>
        </w:rPr>
        <w:t>o</w:t>
      </w:r>
      <w:r w:rsidRPr="00841B46" w:rsidR="00FE73E1">
        <w:rPr>
          <w:rFonts w:hAnsi="Times New Roman" w:cs="Times New Roman"/>
          <w:lang w:val="tr-TR"/>
        </w:rPr>
        <w:t>na ermesinden sonra da heyette yer almıştır. Büyük Daire</w:t>
      </w:r>
      <w:r w:rsidR="00ED01B7">
        <w:rPr>
          <w:rFonts w:hAnsi="Times New Roman" w:cs="Times New Roman"/>
          <w:lang w:val="tr-TR"/>
        </w:rPr>
        <w:t>’</w:t>
      </w:r>
      <w:r w:rsidRPr="00841B46" w:rsidR="00FE73E1">
        <w:rPr>
          <w:rFonts w:hAnsi="Times New Roman" w:cs="Times New Roman"/>
          <w:lang w:val="tr-TR"/>
        </w:rPr>
        <w:t>nin 26 Mart 2014</w:t>
      </w:r>
      <w:r w:rsidR="00ED01B7">
        <w:rPr>
          <w:rFonts w:hAnsi="Times New Roman" w:cs="Times New Roman"/>
          <w:lang w:val="tr-TR"/>
        </w:rPr>
        <w:t>’</w:t>
      </w:r>
      <w:r w:rsidRPr="00841B46" w:rsidR="00FE73E1">
        <w:rPr>
          <w:rFonts w:hAnsi="Times New Roman" w:cs="Times New Roman"/>
          <w:lang w:val="tr-TR"/>
        </w:rPr>
        <w:t xml:space="preserve">te, mevcut kararın </w:t>
      </w:r>
      <w:r w:rsidRPr="00841B46" w:rsidR="009F350E">
        <w:rPr>
          <w:rFonts w:hAnsi="Times New Roman" w:cs="Times New Roman"/>
          <w:lang w:val="tr-TR"/>
        </w:rPr>
        <w:t>verildiği tarihteki oluşumuna aşağ</w:t>
      </w:r>
      <w:r w:rsidRPr="00841B46" w:rsidR="00FE73E1">
        <w:rPr>
          <w:rFonts w:hAnsi="Times New Roman" w:cs="Times New Roman"/>
          <w:lang w:val="tr-TR"/>
        </w:rPr>
        <w:t>ıda</w:t>
      </w:r>
      <w:r w:rsidRPr="00841B46" w:rsidR="009F350E">
        <w:rPr>
          <w:rFonts w:hAnsi="Times New Roman" w:cs="Times New Roman"/>
          <w:lang w:val="tr-TR"/>
        </w:rPr>
        <w:t>,</w:t>
      </w:r>
      <w:r w:rsidRPr="00841B46" w:rsidR="00FE73E1">
        <w:rPr>
          <w:rFonts w:hAnsi="Times New Roman" w:cs="Times New Roman"/>
          <w:lang w:val="tr-TR"/>
        </w:rPr>
        <w:t xml:space="preserve"> metnin </w:t>
      </w:r>
      <w:r w:rsidRPr="00841B46" w:rsidR="009F350E">
        <w:rPr>
          <w:rFonts w:hAnsi="Times New Roman" w:cs="Times New Roman"/>
          <w:lang w:val="tr-TR"/>
        </w:rPr>
        <w:t>başında</w:t>
      </w:r>
      <w:r w:rsidRPr="00841B46" w:rsidR="00FE73E1">
        <w:rPr>
          <w:rFonts w:hAnsi="Times New Roman" w:cs="Times New Roman"/>
          <w:lang w:val="tr-TR"/>
        </w:rPr>
        <w:t xml:space="preserve"> yer </w:t>
      </w:r>
      <w:r w:rsidRPr="00841B46" w:rsidR="009F350E">
        <w:rPr>
          <w:rFonts w:hAnsi="Times New Roman" w:cs="Times New Roman"/>
          <w:lang w:val="tr-TR"/>
        </w:rPr>
        <w:t>verilmiştir</w:t>
      </w:r>
      <w:r w:rsidRPr="00841B46" w:rsidR="00FE73E1">
        <w:rPr>
          <w:rFonts w:hAnsi="Times New Roman" w:cs="Times New Roman"/>
          <w:lang w:val="tr-TR"/>
        </w:rPr>
        <w:t>.</w:t>
      </w:r>
    </w:p>
    <w:p w:rsidR="00EE51E0" w:rsidRDefault="00FE73E1" w14:paraId="7BB5FEBE" w14:textId="72448DC3">
      <w:pPr>
        <w:pStyle w:val="ECHRPara"/>
        <w:rPr>
          <w:rFonts w:hAnsi="Times New Roman" w:cs="Times New Roman"/>
          <w:lang w:val="tr-TR"/>
        </w:rPr>
      </w:pPr>
      <w:r w:rsidRPr="00841B46">
        <w:rPr>
          <w:rFonts w:hAnsi="Times New Roman" w:cs="Times New Roman"/>
          <w:lang w:val="tr-TR"/>
        </w:rPr>
        <w:t>13.</w:t>
      </w:r>
      <w:r w:rsidRPr="00841B46" w:rsidR="00E3171A">
        <w:rPr>
          <w:rFonts w:hAnsi="Times New Roman" w:cs="Times New Roman"/>
          <w:lang w:val="tr-TR"/>
        </w:rPr>
        <w:t xml:space="preserve"> </w:t>
      </w:r>
      <w:r w:rsidRPr="00841B46">
        <w:rPr>
          <w:rFonts w:hAnsi="Times New Roman" w:cs="Times New Roman"/>
          <w:lang w:val="tr-TR"/>
        </w:rPr>
        <w:t xml:space="preserve">Özellikle Gürcistan </w:t>
      </w:r>
      <w:r w:rsidRPr="00841B46" w:rsidR="009F350E">
        <w:rPr>
          <w:rFonts w:hAnsi="Times New Roman" w:cs="Times New Roman"/>
          <w:lang w:val="tr-TR"/>
        </w:rPr>
        <w:t>vatandaşlarının</w:t>
      </w:r>
      <w:r w:rsidRPr="00841B46" w:rsidR="0024379D">
        <w:rPr>
          <w:rFonts w:hAnsi="Times New Roman" w:cs="Times New Roman"/>
          <w:lang w:val="tr-TR"/>
        </w:rPr>
        <w:t xml:space="preserve"> </w:t>
      </w:r>
      <w:r w:rsidRPr="00841B46" w:rsidR="009F350E">
        <w:rPr>
          <w:rFonts w:hAnsi="Times New Roman" w:cs="Times New Roman"/>
          <w:lang w:val="tr-TR"/>
        </w:rPr>
        <w:t>yakalanma</w:t>
      </w:r>
      <w:r w:rsidRPr="00841B46" w:rsidR="0024379D">
        <w:rPr>
          <w:rFonts w:hAnsi="Times New Roman" w:cs="Times New Roman"/>
          <w:lang w:val="tr-TR"/>
        </w:rPr>
        <w:t>, alı</w:t>
      </w:r>
      <w:r w:rsidRPr="00841B46" w:rsidR="009F350E">
        <w:rPr>
          <w:rFonts w:hAnsi="Times New Roman" w:cs="Times New Roman"/>
          <w:lang w:val="tr-TR"/>
        </w:rPr>
        <w:t>konma</w:t>
      </w:r>
      <w:r w:rsidRPr="00841B46">
        <w:rPr>
          <w:rFonts w:hAnsi="Times New Roman" w:cs="Times New Roman"/>
          <w:lang w:val="tr-TR"/>
        </w:rPr>
        <w:t xml:space="preserve"> ve </w:t>
      </w:r>
      <w:r w:rsidRPr="00841B46" w:rsidR="0024379D">
        <w:rPr>
          <w:rFonts w:hAnsi="Times New Roman" w:cs="Times New Roman"/>
          <w:lang w:val="tr-TR"/>
        </w:rPr>
        <w:t>sınır</w:t>
      </w:r>
      <w:r w:rsidR="00CB0700">
        <w:rPr>
          <w:rFonts w:hAnsi="Times New Roman" w:cs="Times New Roman"/>
          <w:lang w:val="tr-TR"/>
        </w:rPr>
        <w:t xml:space="preserve"> </w:t>
      </w:r>
      <w:r w:rsidRPr="00841B46" w:rsidR="0024379D">
        <w:rPr>
          <w:rFonts w:hAnsi="Times New Roman" w:cs="Times New Roman"/>
          <w:lang w:val="tr-TR"/>
        </w:rPr>
        <w:t>dışı edil</w:t>
      </w:r>
      <w:r w:rsidRPr="00841B46" w:rsidR="009F350E">
        <w:rPr>
          <w:rFonts w:hAnsi="Times New Roman" w:cs="Times New Roman"/>
          <w:lang w:val="tr-TR"/>
        </w:rPr>
        <w:t>mesine</w:t>
      </w:r>
      <w:r w:rsidRPr="00841B46">
        <w:rPr>
          <w:rFonts w:hAnsi="Times New Roman" w:cs="Times New Roman"/>
          <w:lang w:val="tr-TR"/>
        </w:rPr>
        <w:t xml:space="preserve"> ilişkin bazı konuları aydın</w:t>
      </w:r>
      <w:r w:rsidRPr="00841B46" w:rsidR="0024379D">
        <w:rPr>
          <w:rFonts w:hAnsi="Times New Roman" w:cs="Times New Roman"/>
          <w:lang w:val="tr-TR"/>
        </w:rPr>
        <w:t>l</w:t>
      </w:r>
      <w:r w:rsidRPr="00841B46">
        <w:rPr>
          <w:rFonts w:hAnsi="Times New Roman" w:cs="Times New Roman"/>
          <w:lang w:val="tr-TR"/>
        </w:rPr>
        <w:t>atmak amacıyla Mahkeme</w:t>
      </w:r>
      <w:r w:rsidRPr="00841B46" w:rsidR="009F350E">
        <w:rPr>
          <w:rFonts w:hAnsi="Times New Roman" w:cs="Times New Roman"/>
          <w:lang w:val="tr-TR"/>
        </w:rPr>
        <w:t>,</w:t>
      </w:r>
      <w:r w:rsidRPr="00841B46">
        <w:rPr>
          <w:rFonts w:hAnsi="Times New Roman" w:cs="Times New Roman"/>
          <w:lang w:val="tr-TR"/>
        </w:rPr>
        <w:t xml:space="preserve"> Sözleşme</w:t>
      </w:r>
      <w:r w:rsidR="00ED01B7">
        <w:rPr>
          <w:rFonts w:hAnsi="Times New Roman" w:cs="Times New Roman"/>
          <w:lang w:val="tr-TR"/>
        </w:rPr>
        <w:t>’</w:t>
      </w:r>
      <w:r w:rsidRPr="00841B46">
        <w:rPr>
          <w:rFonts w:hAnsi="Times New Roman" w:cs="Times New Roman"/>
          <w:lang w:val="tr-TR"/>
        </w:rPr>
        <w:t xml:space="preserve">nin 38. maddesi ve Mahkeme </w:t>
      </w:r>
      <w:r w:rsidRPr="00841B46" w:rsidR="009F350E">
        <w:rPr>
          <w:rFonts w:hAnsi="Times New Roman" w:cs="Times New Roman"/>
          <w:lang w:val="tr-TR"/>
        </w:rPr>
        <w:t>İç Tüzüğü</w:t>
      </w:r>
      <w:r w:rsidR="00ED01B7">
        <w:rPr>
          <w:rFonts w:hAnsi="Times New Roman" w:cs="Times New Roman"/>
          <w:lang w:val="tr-TR"/>
        </w:rPr>
        <w:t>’</w:t>
      </w:r>
      <w:r w:rsidRPr="00841B46" w:rsidR="009F350E">
        <w:rPr>
          <w:rFonts w:hAnsi="Times New Roman" w:cs="Times New Roman"/>
          <w:lang w:val="tr-TR"/>
        </w:rPr>
        <w:t>nün</w:t>
      </w:r>
      <w:r w:rsidRPr="00841B46">
        <w:rPr>
          <w:rFonts w:hAnsi="Times New Roman" w:cs="Times New Roman"/>
          <w:lang w:val="tr-TR"/>
        </w:rPr>
        <w:t xml:space="preserve"> Ek</w:t>
      </w:r>
      <w:r w:rsidRPr="00841B46" w:rsidR="009F350E">
        <w:rPr>
          <w:rFonts w:hAnsi="Times New Roman" w:cs="Times New Roman"/>
          <w:lang w:val="tr-TR"/>
        </w:rPr>
        <w:t>inde</w:t>
      </w:r>
      <w:r w:rsidRPr="00841B46">
        <w:rPr>
          <w:rFonts w:hAnsi="Times New Roman" w:cs="Times New Roman"/>
          <w:lang w:val="tr-TR"/>
        </w:rPr>
        <w:t xml:space="preserve"> yer alan A1 kuralı uyarınca daha ayrıntılı sözlü tanıklık dinlemeye karar vermiştir. Bu amaçla Josep Casadevall, Anatoly Kovler, Mark Villiger, Isabelle Berro-Lefèvre ve Nona Tsotsoria</w:t>
      </w:r>
      <w:r w:rsidR="00ED01B7">
        <w:rPr>
          <w:rFonts w:hAnsi="Times New Roman" w:cs="Times New Roman"/>
          <w:lang w:val="tr-TR"/>
        </w:rPr>
        <w:t>’</w:t>
      </w:r>
      <w:r w:rsidRPr="00841B46">
        <w:rPr>
          <w:rFonts w:hAnsi="Times New Roman" w:cs="Times New Roman"/>
          <w:lang w:val="tr-TR"/>
        </w:rPr>
        <w:t>nın yer aldığı Büyük Daire</w:t>
      </w:r>
      <w:r w:rsidR="00ED01B7">
        <w:rPr>
          <w:rFonts w:hAnsi="Times New Roman" w:cs="Times New Roman"/>
          <w:lang w:val="tr-TR"/>
        </w:rPr>
        <w:t>’</w:t>
      </w:r>
      <w:r w:rsidRPr="00841B46">
        <w:rPr>
          <w:rFonts w:hAnsi="Times New Roman" w:cs="Times New Roman"/>
          <w:lang w:val="tr-TR"/>
        </w:rPr>
        <w:t>nin 5 yargıcından oluşan bir heyet tayin etmiştir.</w:t>
      </w:r>
    </w:p>
    <w:p w:rsidR="00EE51E0" w:rsidRDefault="00E3171A" w14:paraId="21E8A16C" w14:textId="44C12200">
      <w:pPr>
        <w:pStyle w:val="ECHRPara"/>
        <w:rPr>
          <w:rFonts w:hAnsi="Times New Roman" w:cs="Times New Roman"/>
          <w:lang w:val="tr-TR"/>
        </w:rPr>
      </w:pPr>
      <w:r w:rsidRPr="00841B46">
        <w:rPr>
          <w:rFonts w:hAnsi="Times New Roman" w:cs="Times New Roman"/>
          <w:lang w:val="tr-TR"/>
        </w:rPr>
        <w:t xml:space="preserve">14. </w:t>
      </w:r>
      <w:r w:rsidRPr="00841B46" w:rsidR="00FE73E1">
        <w:rPr>
          <w:rFonts w:hAnsi="Times New Roman" w:cs="Times New Roman"/>
          <w:lang w:val="tr-TR"/>
        </w:rPr>
        <w:t>28 Haziran 2010</w:t>
      </w:r>
      <w:r w:rsidR="00ED01B7">
        <w:rPr>
          <w:rFonts w:hAnsi="Times New Roman" w:cs="Times New Roman"/>
          <w:lang w:val="tr-TR"/>
        </w:rPr>
        <w:t>’</w:t>
      </w:r>
      <w:r w:rsidRPr="00841B46" w:rsidR="00FE73E1">
        <w:rPr>
          <w:rFonts w:hAnsi="Times New Roman" w:cs="Times New Roman"/>
          <w:lang w:val="tr-TR"/>
        </w:rPr>
        <w:t>da Büyük Daire Başkanı tarafların her birini heyetteki yargıçlarca dinlenmesini istedikleri tanıklardan oluşan bir liste (en fazla on tanık) sunmaya davet etmiştir. Ayrıca Mahkeme</w:t>
      </w:r>
      <w:r w:rsidRPr="00841B46" w:rsidR="009F350E">
        <w:rPr>
          <w:rFonts w:hAnsi="Times New Roman" w:cs="Times New Roman"/>
          <w:lang w:val="tr-TR"/>
        </w:rPr>
        <w:t xml:space="preserve"> tarafından seçilen beş ek tanık çağ</w:t>
      </w:r>
      <w:r w:rsidRPr="00841B46" w:rsidR="00FE73E1">
        <w:rPr>
          <w:rFonts w:hAnsi="Times New Roman" w:cs="Times New Roman"/>
          <w:lang w:val="tr-TR"/>
        </w:rPr>
        <w:t>r</w:t>
      </w:r>
      <w:r w:rsidRPr="00841B46" w:rsidR="009F350E">
        <w:rPr>
          <w:rFonts w:hAnsi="Times New Roman" w:cs="Times New Roman"/>
          <w:lang w:val="tr-TR"/>
        </w:rPr>
        <w:t>ıl</w:t>
      </w:r>
      <w:r w:rsidRPr="00841B46" w:rsidR="00FE73E1">
        <w:rPr>
          <w:rFonts w:hAnsi="Times New Roman" w:cs="Times New Roman"/>
          <w:lang w:val="tr-TR"/>
        </w:rPr>
        <w:t>mıştır. Başvurucu Hükümet seçtiği tanık listes</w:t>
      </w:r>
      <w:r w:rsidRPr="00841B46" w:rsidR="009F350E">
        <w:rPr>
          <w:rFonts w:hAnsi="Times New Roman" w:cs="Times New Roman"/>
          <w:lang w:val="tr-TR"/>
        </w:rPr>
        <w:t>ini 11 Ağustos 2010 tarihinde,</w:t>
      </w:r>
      <w:r w:rsidRPr="00841B46" w:rsidR="00FE73E1">
        <w:rPr>
          <w:rFonts w:hAnsi="Times New Roman" w:cs="Times New Roman"/>
          <w:lang w:val="tr-TR"/>
        </w:rPr>
        <w:t xml:space="preserve"> davalı Hükümet de kendi listesini 14 ağustos 2010 tarihinde sunmuştur.</w:t>
      </w:r>
    </w:p>
    <w:p w:rsidRPr="00841B46" w:rsidR="00010756" w:rsidP="00010756" w:rsidRDefault="00E3171A" w14:paraId="3E18CD77" w14:textId="028B539F">
      <w:pPr>
        <w:pStyle w:val="ECHRPara"/>
        <w:ind w:left="90"/>
        <w:rPr>
          <w:rFonts w:hAnsi="Times New Roman" w:cs="Times New Roman"/>
          <w:lang w:val="tr-TR"/>
        </w:rPr>
      </w:pPr>
      <w:r w:rsidRPr="00841B46">
        <w:rPr>
          <w:rFonts w:hAnsi="Times New Roman" w:cs="Times New Roman"/>
          <w:lang w:val="tr-TR"/>
        </w:rPr>
        <w:t xml:space="preserve">15. </w:t>
      </w:r>
      <w:r w:rsidRPr="00841B46" w:rsidR="00FE73E1">
        <w:rPr>
          <w:rFonts w:hAnsi="Times New Roman" w:cs="Times New Roman"/>
          <w:lang w:val="tr-TR"/>
        </w:rPr>
        <w:t>31 Ocak</w:t>
      </w:r>
      <w:r w:rsidR="00ED01B7">
        <w:rPr>
          <w:rFonts w:hAnsi="Times New Roman" w:cs="Times New Roman"/>
          <w:lang w:val="tr-TR"/>
        </w:rPr>
        <w:t>’</w:t>
      </w:r>
      <w:r w:rsidRPr="00841B46" w:rsidR="00FE73E1">
        <w:rPr>
          <w:rFonts w:hAnsi="Times New Roman" w:cs="Times New Roman"/>
          <w:lang w:val="tr-TR"/>
        </w:rPr>
        <w:t>tan 4 Şubat 2011 tarihine kadar Büyük Daire yargıçlarından oluşan heyet, tarafların temsilcilerinin Strazburg</w:t>
      </w:r>
      <w:r w:rsidR="00ED01B7">
        <w:rPr>
          <w:rFonts w:hAnsi="Times New Roman" w:cs="Times New Roman"/>
          <w:lang w:val="tr-TR"/>
        </w:rPr>
        <w:t>’</w:t>
      </w:r>
      <w:r w:rsidRPr="00841B46" w:rsidR="00FE73E1">
        <w:rPr>
          <w:rFonts w:hAnsi="Times New Roman" w:cs="Times New Roman"/>
          <w:lang w:val="tr-TR"/>
        </w:rPr>
        <w:t>ta İnsan Hakları Binası</w:t>
      </w:r>
      <w:r w:rsidR="00ED01B7">
        <w:rPr>
          <w:rFonts w:hAnsi="Times New Roman" w:cs="Times New Roman"/>
          <w:lang w:val="tr-TR"/>
        </w:rPr>
        <w:t>’</w:t>
      </w:r>
      <w:r w:rsidRPr="00841B46" w:rsidR="00FE73E1">
        <w:rPr>
          <w:rFonts w:hAnsi="Times New Roman" w:cs="Times New Roman"/>
          <w:lang w:val="tr-TR"/>
        </w:rPr>
        <w:t>nda hazır bulundukları sırada</w:t>
      </w:r>
      <w:r w:rsidRPr="00841B46" w:rsidR="009F350E">
        <w:rPr>
          <w:rFonts w:hAnsi="Times New Roman" w:cs="Times New Roman"/>
          <w:lang w:val="tr-TR"/>
        </w:rPr>
        <w:t>,</w:t>
      </w:r>
      <w:r w:rsidRPr="00841B46" w:rsidR="00FE73E1">
        <w:rPr>
          <w:rFonts w:hAnsi="Times New Roman" w:cs="Times New Roman"/>
          <w:lang w:val="tr-TR"/>
        </w:rPr>
        <w:t xml:space="preserve"> kame</w:t>
      </w:r>
      <w:r w:rsidRPr="00841B46" w:rsidR="009F350E">
        <w:rPr>
          <w:rFonts w:hAnsi="Times New Roman" w:cs="Times New Roman"/>
          <w:lang w:val="tr-TR"/>
        </w:rPr>
        <w:t>ra aracılığıyla</w:t>
      </w:r>
      <w:r w:rsidRPr="00841B46" w:rsidR="00010756">
        <w:rPr>
          <w:rFonts w:hAnsi="Times New Roman" w:cs="Times New Roman"/>
          <w:lang w:val="tr-TR"/>
        </w:rPr>
        <w:t xml:space="preserve"> tanıklıkları dinlemiştir.</w:t>
      </w:r>
    </w:p>
    <w:p w:rsidR="00EE51E0" w:rsidP="00010756" w:rsidRDefault="00FE73E1" w14:paraId="3EAF5885" w14:textId="77777777">
      <w:pPr>
        <w:pStyle w:val="ECHRPara"/>
        <w:ind w:left="90"/>
        <w:rPr>
          <w:rFonts w:hAnsi="Times New Roman" w:cs="Times New Roman"/>
          <w:lang w:val="tr-TR"/>
        </w:rPr>
      </w:pPr>
      <w:r w:rsidRPr="00841B46">
        <w:rPr>
          <w:rFonts w:hAnsi="Times New Roman" w:cs="Times New Roman"/>
          <w:lang w:val="tr-TR"/>
        </w:rPr>
        <w:t>16.</w:t>
      </w:r>
      <w:r w:rsidRPr="00841B46" w:rsidR="00E3171A">
        <w:rPr>
          <w:rFonts w:hAnsi="Times New Roman" w:cs="Times New Roman"/>
          <w:lang w:val="tr-TR"/>
        </w:rPr>
        <w:t xml:space="preserve"> </w:t>
      </w:r>
      <w:r w:rsidRPr="00841B46" w:rsidR="0024379D">
        <w:rPr>
          <w:rFonts w:hAnsi="Times New Roman" w:cs="Times New Roman"/>
          <w:lang w:val="tr-TR"/>
        </w:rPr>
        <w:t>Heyet, dokuzu başvurucu Hükümet, onu davalı Hükümet tarafından önerilen ve ikisi Mahkeme tarafından seçilen toplam yirmi bir tanığı dinlemiştir.</w:t>
      </w:r>
    </w:p>
    <w:p w:rsidR="00EE51E0" w:rsidRDefault="00E3171A" w14:paraId="24922FC3" w14:textId="77777777">
      <w:pPr>
        <w:pStyle w:val="ECHRPara"/>
        <w:rPr>
          <w:rFonts w:hAnsi="Times New Roman" w:cs="Times New Roman"/>
          <w:lang w:val="tr-TR"/>
        </w:rPr>
      </w:pPr>
      <w:r w:rsidRPr="00841B46">
        <w:rPr>
          <w:rFonts w:hAnsi="Times New Roman" w:cs="Times New Roman"/>
          <w:lang w:val="tr-TR"/>
        </w:rPr>
        <w:t xml:space="preserve">17. </w:t>
      </w:r>
      <w:r w:rsidRPr="00841B46" w:rsidR="009F350E">
        <w:rPr>
          <w:rFonts w:hAnsi="Times New Roman" w:cs="Times New Roman"/>
          <w:lang w:val="tr-TR"/>
        </w:rPr>
        <w:t>Heyet önünde dinlen</w:t>
      </w:r>
      <w:r w:rsidRPr="00841B46" w:rsidR="00FE73E1">
        <w:rPr>
          <w:rFonts w:hAnsi="Times New Roman" w:cs="Times New Roman"/>
          <w:lang w:val="tr-TR"/>
        </w:rPr>
        <w:t>en tanıkların listesi ve sözlü tanıklıklarının bir özeti bu kararın ekinde yer almaktadır. Tanıklar tarafından heyet önünde verilen sözlü tanıklıkların kelimesi kelimesine kaydı ayrıca Mahkeme Yazı İşleri tarafından da tutulmuş ve dava dosyasına dahil edilmiştir.</w:t>
      </w:r>
    </w:p>
    <w:p w:rsidR="00EE51E0" w:rsidRDefault="00E3171A" w14:paraId="67FACAE7" w14:textId="2AEDD8E6">
      <w:pPr>
        <w:pStyle w:val="ECHRPara"/>
        <w:rPr>
          <w:rFonts w:hAnsi="Times New Roman" w:cs="Times New Roman"/>
          <w:lang w:val="tr-TR"/>
        </w:rPr>
      </w:pPr>
      <w:r w:rsidRPr="00841B46">
        <w:rPr>
          <w:rFonts w:hAnsi="Times New Roman" w:cs="Times New Roman"/>
          <w:lang w:val="tr-TR"/>
        </w:rPr>
        <w:t xml:space="preserve">18. </w:t>
      </w:r>
      <w:r w:rsidRPr="00841B46" w:rsidR="00FE73E1">
        <w:rPr>
          <w:rFonts w:hAnsi="Times New Roman" w:cs="Times New Roman"/>
          <w:lang w:val="tr-TR"/>
        </w:rPr>
        <w:t>Başkan 28 Haziran 2010 ve 8 Mart 2011 tarihli mektuplarla davalı Hükümeti diğer belgeleri Mahkeme</w:t>
      </w:r>
      <w:r w:rsidR="00ED01B7">
        <w:rPr>
          <w:rFonts w:hAnsi="Times New Roman" w:cs="Times New Roman"/>
          <w:lang w:val="tr-TR"/>
        </w:rPr>
        <w:t>’</w:t>
      </w:r>
      <w:r w:rsidRPr="00841B46" w:rsidR="00FE73E1">
        <w:rPr>
          <w:rFonts w:hAnsi="Times New Roman" w:cs="Times New Roman"/>
          <w:lang w:val="tr-TR"/>
        </w:rPr>
        <w:t>ye sunmaya davet etmiştir. Davalı Hükümet bu mektuplara sırasıyla 14 Ağustos 2010 ve 15 Nisan 2011 tarihlerinde cevap vermiştir.</w:t>
      </w:r>
    </w:p>
    <w:p w:rsidR="00EE51E0" w:rsidRDefault="00E3171A" w14:paraId="0E0A74DE" w14:textId="734D1E9B">
      <w:pPr>
        <w:pStyle w:val="ECHRPara"/>
        <w:rPr>
          <w:rFonts w:hAnsi="Times New Roman" w:cs="Times New Roman"/>
          <w:lang w:val="tr-TR"/>
        </w:rPr>
      </w:pPr>
      <w:r w:rsidRPr="00841B46">
        <w:rPr>
          <w:rFonts w:hAnsi="Times New Roman" w:cs="Times New Roman"/>
          <w:lang w:val="tr-TR"/>
        </w:rPr>
        <w:t xml:space="preserve">19. </w:t>
      </w:r>
      <w:r w:rsidRPr="00841B46" w:rsidR="00FE73E1">
        <w:rPr>
          <w:rFonts w:hAnsi="Times New Roman" w:cs="Times New Roman"/>
          <w:lang w:val="tr-TR"/>
        </w:rPr>
        <w:t>18 Temmuz 2011 tarihinde Başkan tarafları</w:t>
      </w:r>
      <w:r w:rsidRPr="00841B46" w:rsidR="009F350E">
        <w:rPr>
          <w:rFonts w:hAnsi="Times New Roman" w:cs="Times New Roman"/>
          <w:lang w:val="tr-TR"/>
        </w:rPr>
        <w:t>,</w:t>
      </w:r>
      <w:r w:rsidRPr="00841B46" w:rsidR="00FE73E1">
        <w:rPr>
          <w:rFonts w:hAnsi="Times New Roman" w:cs="Times New Roman"/>
          <w:lang w:val="tr-TR"/>
        </w:rPr>
        <w:t xml:space="preserve"> davanın esası ve kendilerine daha önce gönderilen tanıkların sözlü tanıklıklarının tıpatıp kaydı hakkındaki görüşlerini en geç 30 Kasım 2011 tarihinde sunmaya davet </w:t>
      </w:r>
      <w:r w:rsidR="00110EFA">
        <w:rPr>
          <w:rFonts w:hAnsi="Times New Roman" w:cs="Times New Roman"/>
          <w:lang w:val="tr-TR"/>
        </w:rPr>
        <w:t>etmiştir</w:t>
      </w:r>
      <w:r w:rsidRPr="00841B46" w:rsidR="00FE73E1">
        <w:rPr>
          <w:rFonts w:hAnsi="Times New Roman" w:cs="Times New Roman"/>
          <w:lang w:val="tr-TR"/>
        </w:rPr>
        <w:t xml:space="preserve"> (Mahkeme İç</w:t>
      </w:r>
      <w:r w:rsidRPr="00841B46" w:rsidR="009F350E">
        <w:rPr>
          <w:rFonts w:hAnsi="Times New Roman" w:cs="Times New Roman"/>
          <w:lang w:val="tr-TR"/>
        </w:rPr>
        <w:t xml:space="preserve"> T</w:t>
      </w:r>
      <w:r w:rsidRPr="00841B46" w:rsidR="00D70323">
        <w:rPr>
          <w:rFonts w:hAnsi="Times New Roman" w:cs="Times New Roman"/>
          <w:lang w:val="tr-TR"/>
        </w:rPr>
        <w:t>üzüğü Eki</w:t>
      </w:r>
      <w:r w:rsidRPr="00841B46" w:rsidR="00FE73E1">
        <w:rPr>
          <w:rFonts w:hAnsi="Times New Roman" w:cs="Times New Roman"/>
          <w:lang w:val="tr-TR"/>
        </w:rPr>
        <w:t xml:space="preserve"> 58 § 1 </w:t>
      </w:r>
      <w:r w:rsidRPr="00841B46" w:rsidR="009F350E">
        <w:rPr>
          <w:rFonts w:hAnsi="Times New Roman" w:cs="Times New Roman"/>
          <w:lang w:val="tr-TR"/>
        </w:rPr>
        <w:t xml:space="preserve">ve </w:t>
      </w:r>
      <w:r w:rsidRPr="00841B46" w:rsidR="00FE73E1">
        <w:rPr>
          <w:rFonts w:hAnsi="Times New Roman" w:cs="Times New Roman"/>
          <w:lang w:val="tr-TR"/>
        </w:rPr>
        <w:t>A8 § </w:t>
      </w:r>
      <w:r w:rsidRPr="00841B46" w:rsidR="009F350E">
        <w:rPr>
          <w:rFonts w:hAnsi="Times New Roman" w:cs="Times New Roman"/>
          <w:lang w:val="tr-TR"/>
        </w:rPr>
        <w:t>3 maddeleri</w:t>
      </w:r>
      <w:r w:rsidRPr="00841B46" w:rsidR="00FE73E1">
        <w:rPr>
          <w:rFonts w:hAnsi="Times New Roman" w:cs="Times New Roman"/>
          <w:lang w:val="tr-TR"/>
        </w:rPr>
        <w:t>)</w:t>
      </w:r>
      <w:r w:rsidR="00110EFA">
        <w:rPr>
          <w:rFonts w:hAnsi="Times New Roman" w:cs="Times New Roman"/>
          <w:lang w:val="tr-TR"/>
        </w:rPr>
        <w:t>.</w:t>
      </w:r>
      <w:r w:rsidRPr="00841B46" w:rsidR="00FE73E1">
        <w:rPr>
          <w:rFonts w:hAnsi="Times New Roman" w:cs="Times New Roman"/>
          <w:lang w:val="tr-TR"/>
        </w:rPr>
        <w:t xml:space="preserve"> Tarafların görüşleri Mahkeme</w:t>
      </w:r>
      <w:r w:rsidR="00ED01B7">
        <w:rPr>
          <w:rFonts w:hAnsi="Times New Roman" w:cs="Times New Roman"/>
          <w:lang w:val="tr-TR"/>
        </w:rPr>
        <w:t>’</w:t>
      </w:r>
      <w:r w:rsidRPr="00841B46" w:rsidR="00FE73E1">
        <w:rPr>
          <w:rFonts w:hAnsi="Times New Roman" w:cs="Times New Roman"/>
          <w:lang w:val="tr-TR"/>
        </w:rPr>
        <w:t>ye bu tarihte ulaşmıştır.</w:t>
      </w:r>
    </w:p>
    <w:p w:rsidRPr="00841B46" w:rsidR="00246C8D" w:rsidRDefault="00010756" w14:paraId="22C7221B" w14:textId="5D5D7798">
      <w:pPr>
        <w:pStyle w:val="ECHRPara"/>
        <w:rPr>
          <w:rFonts w:hAnsi="Times New Roman" w:cs="Times New Roman"/>
          <w:lang w:val="tr-TR"/>
        </w:rPr>
      </w:pPr>
      <w:r w:rsidRPr="00841B46">
        <w:rPr>
          <w:rFonts w:hAnsi="Times New Roman" w:cs="Times New Roman"/>
          <w:lang w:val="tr-TR"/>
        </w:rPr>
        <w:t xml:space="preserve">20.  Esasa ilişkin </w:t>
      </w:r>
      <w:r w:rsidRPr="00841B46" w:rsidR="00FE73E1">
        <w:rPr>
          <w:rFonts w:hAnsi="Times New Roman" w:cs="Times New Roman"/>
          <w:lang w:val="tr-TR"/>
        </w:rPr>
        <w:t>duruşma 13 Haziran 2012 tarihinde Strazburg</w:t>
      </w:r>
      <w:r w:rsidR="00ED01B7">
        <w:rPr>
          <w:rFonts w:hAnsi="Times New Roman" w:cs="Times New Roman"/>
          <w:lang w:val="tr-TR"/>
        </w:rPr>
        <w:t>’</w:t>
      </w:r>
      <w:r w:rsidRPr="00841B46" w:rsidR="00FE73E1">
        <w:rPr>
          <w:rFonts w:hAnsi="Times New Roman" w:cs="Times New Roman"/>
          <w:lang w:val="tr-TR"/>
        </w:rPr>
        <w:t>ta İnsan Hak</w:t>
      </w:r>
      <w:r w:rsidR="00110EFA">
        <w:rPr>
          <w:rFonts w:hAnsi="Times New Roman" w:cs="Times New Roman"/>
          <w:lang w:val="tr-TR"/>
        </w:rPr>
        <w:t>ları Binası</w:t>
      </w:r>
      <w:r w:rsidR="00ED01B7">
        <w:rPr>
          <w:rFonts w:hAnsi="Times New Roman" w:cs="Times New Roman"/>
          <w:lang w:val="tr-TR"/>
        </w:rPr>
        <w:t>’</w:t>
      </w:r>
      <w:r w:rsidR="00110EFA">
        <w:rPr>
          <w:rFonts w:hAnsi="Times New Roman" w:cs="Times New Roman"/>
          <w:lang w:val="tr-TR"/>
        </w:rPr>
        <w:t>nda gerçekleşmiştir</w:t>
      </w:r>
      <w:r w:rsidRPr="00841B46" w:rsidR="00FE73E1">
        <w:rPr>
          <w:rFonts w:hAnsi="Times New Roman" w:cs="Times New Roman"/>
          <w:lang w:val="tr-TR"/>
        </w:rPr>
        <w:t xml:space="preserve"> (58 § 2</w:t>
      </w:r>
      <w:r w:rsidRPr="00841B46" w:rsidR="008278A5">
        <w:rPr>
          <w:rFonts w:hAnsi="Times New Roman" w:cs="Times New Roman"/>
          <w:lang w:val="tr-TR"/>
        </w:rPr>
        <w:t xml:space="preserve"> maddesi</w:t>
      </w:r>
      <w:r w:rsidRPr="00841B46" w:rsidR="00FE73E1">
        <w:rPr>
          <w:rFonts w:hAnsi="Times New Roman" w:cs="Times New Roman"/>
          <w:lang w:val="tr-TR"/>
        </w:rPr>
        <w:t>).</w:t>
      </w:r>
    </w:p>
    <w:p w:rsidRPr="00841B46" w:rsidR="00246C8D" w:rsidRDefault="0024379D" w14:paraId="4C7438D4" w14:textId="7989B37D">
      <w:pPr>
        <w:pStyle w:val="ECHRPara"/>
        <w:keepNext/>
        <w:keepLines/>
        <w:rPr>
          <w:rFonts w:hAnsi="Times New Roman" w:cs="Times New Roman"/>
          <w:lang w:val="tr-TR"/>
        </w:rPr>
      </w:pPr>
      <w:r w:rsidRPr="00841B46">
        <w:rPr>
          <w:rFonts w:hAnsi="Times New Roman" w:cs="Times New Roman"/>
          <w:lang w:val="tr-TR"/>
        </w:rPr>
        <w:t xml:space="preserve">Bu duruşmada aşağıdaki kişiler Mahkeme önünde </w:t>
      </w:r>
      <w:r w:rsidRPr="00841B46" w:rsidR="008278A5">
        <w:rPr>
          <w:rFonts w:hAnsi="Times New Roman" w:cs="Times New Roman"/>
          <w:lang w:val="tr-TR"/>
        </w:rPr>
        <w:t xml:space="preserve">hazır </w:t>
      </w:r>
      <w:r w:rsidRPr="00841B46">
        <w:rPr>
          <w:rFonts w:hAnsi="Times New Roman" w:cs="Times New Roman"/>
          <w:lang w:val="tr-TR"/>
        </w:rPr>
        <w:t>bulunmuştur</w:t>
      </w:r>
      <w:r w:rsidRPr="00841B46" w:rsidR="00FE73E1">
        <w:rPr>
          <w:rFonts w:hAnsi="Times New Roman" w:cs="Times New Roman"/>
          <w:lang w:val="tr-TR"/>
        </w:rPr>
        <w:t>:</w:t>
      </w:r>
    </w:p>
    <w:p w:rsidRPr="00841B46" w:rsidR="00246C8D" w:rsidRDefault="00FE73E1" w14:paraId="21B500BF" w14:textId="77777777">
      <w:pPr>
        <w:pStyle w:val="JuCourt"/>
        <w:keepLines/>
        <w:tabs>
          <w:tab w:val="clear" w:pos="7371"/>
          <w:tab w:val="right" w:pos="7332"/>
        </w:tabs>
        <w:rPr>
          <w:rFonts w:hAnsi="Times New Roman" w:cs="Times New Roman"/>
          <w:i/>
          <w:iCs/>
          <w:lang w:val="tr-TR"/>
        </w:rPr>
      </w:pPr>
      <w:r w:rsidRPr="00841B46">
        <w:rPr>
          <w:rFonts w:hAnsi="Times New Roman" w:cs="Times New Roman"/>
          <w:lang w:val="tr-TR"/>
        </w:rPr>
        <w:t>(a)  </w:t>
      </w:r>
      <w:r w:rsidRPr="00841B46">
        <w:rPr>
          <w:rFonts w:hAnsi="Times New Roman" w:cs="Times New Roman"/>
          <w:i/>
          <w:iCs/>
          <w:lang w:val="tr-TR"/>
        </w:rPr>
        <w:t>Başvurucu Hükümet için</w:t>
      </w:r>
      <w:r w:rsidRPr="00841B46">
        <w:rPr>
          <w:rFonts w:hAnsi="Times New Roman" w:cs="Times New Roman"/>
          <w:lang w:val="tr-TR"/>
        </w:rPr>
        <w:br/>
        <w:t>Mrs</w:t>
      </w:r>
      <w:r w:rsidRPr="00841B46">
        <w:rPr>
          <w:rFonts w:hAnsi="Times New Roman" w:cs="Times New Roman"/>
          <w:lang w:val="tr-TR"/>
        </w:rPr>
        <w:tab/>
      </w:r>
      <w:r w:rsidRPr="00841B46">
        <w:rPr>
          <w:rFonts w:hAnsi="Times New Roman" w:cs="Times New Roman"/>
          <w:smallCaps/>
          <w:lang w:val="tr-TR"/>
        </w:rPr>
        <w:t>T. Burjaliani</w:t>
      </w:r>
      <w:r w:rsidRPr="00841B46">
        <w:rPr>
          <w:rFonts w:hAnsi="Times New Roman" w:cs="Times New Roman"/>
          <w:lang w:val="tr-TR"/>
        </w:rPr>
        <w:t>, Adalet Bakanı Birinci Müsteşarı,</w:t>
      </w:r>
      <w:r w:rsidRPr="00841B46">
        <w:rPr>
          <w:rFonts w:hAnsi="Times New Roman" w:cs="Times New Roman"/>
          <w:lang w:val="tr-TR"/>
        </w:rPr>
        <w:tab/>
      </w:r>
      <w:r w:rsidRPr="00841B46">
        <w:rPr>
          <w:rFonts w:hAnsi="Times New Roman" w:cs="Times New Roman"/>
          <w:lang w:val="tr-TR"/>
        </w:rPr>
        <w:br/>
        <w:t>Mr</w:t>
      </w:r>
      <w:r w:rsidRPr="00841B46">
        <w:rPr>
          <w:rFonts w:hAnsi="Times New Roman" w:cs="Times New Roman"/>
          <w:lang w:val="tr-TR"/>
        </w:rPr>
        <w:tab/>
      </w:r>
      <w:r w:rsidRPr="00841B46">
        <w:rPr>
          <w:rFonts w:hAnsi="Times New Roman" w:cs="Times New Roman"/>
          <w:smallCaps/>
          <w:lang w:val="tr-TR"/>
        </w:rPr>
        <w:t>L. Meskhoradze</w:t>
      </w:r>
      <w:r w:rsidRPr="00841B46">
        <w:rPr>
          <w:rFonts w:hAnsi="Times New Roman" w:cs="Times New Roman"/>
          <w:lang w:val="tr-TR"/>
        </w:rPr>
        <w:t xml:space="preserve">, </w:t>
      </w:r>
      <w:r w:rsidRPr="00841B46">
        <w:rPr>
          <w:rFonts w:hAnsi="Times New Roman" w:cs="Times New Roman"/>
          <w:lang w:val="tr-TR"/>
        </w:rPr>
        <w:tab/>
      </w:r>
      <w:r w:rsidRPr="00841B46">
        <w:rPr>
          <w:rFonts w:hAnsi="Times New Roman" w:cs="Times New Roman"/>
          <w:i/>
          <w:iCs/>
          <w:lang w:val="tr-TR"/>
        </w:rPr>
        <w:t>Görevli</w:t>
      </w:r>
      <w:r w:rsidRPr="00841B46">
        <w:rPr>
          <w:rFonts w:hAnsi="Times New Roman" w:cs="Times New Roman"/>
          <w:lang w:val="tr-TR"/>
        </w:rPr>
        <w:t>,</w:t>
      </w:r>
      <w:r w:rsidRPr="00841B46">
        <w:rPr>
          <w:rFonts w:hAnsi="Times New Roman" w:cs="Times New Roman"/>
          <w:lang w:val="tr-TR"/>
        </w:rPr>
        <w:br/>
        <w:t>Mrs</w:t>
      </w:r>
      <w:r w:rsidRPr="00841B46">
        <w:rPr>
          <w:rFonts w:hAnsi="Times New Roman" w:cs="Times New Roman"/>
          <w:lang w:val="tr-TR"/>
        </w:rPr>
        <w:tab/>
      </w:r>
      <w:r w:rsidRPr="00841B46">
        <w:rPr>
          <w:rFonts w:hAnsi="Times New Roman" w:cs="Times New Roman"/>
          <w:smallCaps/>
          <w:lang w:val="tr-TR"/>
        </w:rPr>
        <w:t>K. tskhomelidze</w:t>
      </w:r>
      <w:r w:rsidRPr="00841B46">
        <w:rPr>
          <w:rFonts w:hAnsi="Times New Roman" w:cs="Times New Roman"/>
          <w:lang w:val="tr-TR"/>
        </w:rPr>
        <w:t>,</w:t>
      </w:r>
      <w:r w:rsidRPr="00841B46">
        <w:rPr>
          <w:rFonts w:hAnsi="Times New Roman" w:cs="Times New Roman"/>
          <w:lang w:val="tr-TR"/>
        </w:rPr>
        <w:br/>
        <w:t>Mrs</w:t>
      </w:r>
      <w:r w:rsidRPr="00841B46">
        <w:rPr>
          <w:rFonts w:hAnsi="Times New Roman" w:cs="Times New Roman"/>
          <w:lang w:val="tr-TR"/>
        </w:rPr>
        <w:tab/>
      </w:r>
      <w:r w:rsidRPr="00841B46">
        <w:rPr>
          <w:rFonts w:hAnsi="Times New Roman" w:cs="Times New Roman"/>
          <w:smallCaps/>
          <w:lang w:val="tr-TR"/>
        </w:rPr>
        <w:t>M. Vashakidze</w:t>
      </w:r>
      <w:r w:rsidRPr="00841B46">
        <w:rPr>
          <w:rFonts w:hAnsi="Times New Roman" w:cs="Times New Roman"/>
          <w:smallCaps/>
          <w:lang w:val="tr-TR"/>
        </w:rPr>
        <w:br/>
      </w:r>
      <w:r w:rsidRPr="00841B46">
        <w:rPr>
          <w:rFonts w:hAnsi="Times New Roman" w:cs="Times New Roman"/>
          <w:lang w:val="tr-TR"/>
        </w:rPr>
        <w:t>Mrs</w:t>
      </w:r>
      <w:r w:rsidRPr="00841B46">
        <w:rPr>
          <w:rFonts w:hAnsi="Times New Roman" w:cs="Times New Roman"/>
          <w:lang w:val="tr-TR"/>
        </w:rPr>
        <w:tab/>
      </w:r>
      <w:r w:rsidRPr="00841B46">
        <w:rPr>
          <w:rFonts w:hAnsi="Times New Roman" w:cs="Times New Roman"/>
          <w:smallCaps/>
          <w:lang w:val="tr-TR"/>
        </w:rPr>
        <w:t>N. Abramishvili</w:t>
      </w:r>
      <w:r w:rsidRPr="00841B46">
        <w:rPr>
          <w:rFonts w:hAnsi="Times New Roman" w:cs="Times New Roman"/>
          <w:lang w:val="tr-TR"/>
        </w:rPr>
        <w:t xml:space="preserve">, </w:t>
      </w:r>
      <w:r w:rsidRPr="00841B46">
        <w:rPr>
          <w:rFonts w:hAnsi="Times New Roman" w:cs="Times New Roman"/>
          <w:lang w:val="tr-TR"/>
        </w:rPr>
        <w:tab/>
      </w:r>
      <w:r w:rsidRPr="00841B46">
        <w:rPr>
          <w:rFonts w:hAnsi="Times New Roman" w:cs="Times New Roman"/>
          <w:i/>
          <w:iCs/>
          <w:lang w:val="tr-TR"/>
        </w:rPr>
        <w:t>Danışmanlar;</w:t>
      </w:r>
    </w:p>
    <w:p w:rsidRPr="00841B46" w:rsidR="00246C8D" w:rsidRDefault="00FE73E1" w14:paraId="37EA7029" w14:textId="77777777">
      <w:pPr>
        <w:pStyle w:val="JuCourt"/>
        <w:keepLines/>
        <w:tabs>
          <w:tab w:val="clear" w:pos="7371"/>
          <w:tab w:val="right" w:pos="7332"/>
        </w:tabs>
        <w:rPr>
          <w:rFonts w:hAnsi="Times New Roman" w:cs="Times New Roman"/>
          <w:lang w:val="tr-TR"/>
        </w:rPr>
      </w:pPr>
      <w:r w:rsidRPr="00841B46">
        <w:rPr>
          <w:rFonts w:hAnsi="Times New Roman" w:cs="Times New Roman"/>
          <w:lang w:val="tr-TR"/>
        </w:rPr>
        <w:t>(b)  </w:t>
      </w:r>
      <w:r w:rsidRPr="00841B46">
        <w:rPr>
          <w:rFonts w:hAnsi="Times New Roman" w:cs="Times New Roman"/>
          <w:i/>
          <w:iCs/>
          <w:lang w:val="tr-TR"/>
        </w:rPr>
        <w:t>Davalı Hükümet için</w:t>
      </w:r>
      <w:r w:rsidRPr="00841B46">
        <w:rPr>
          <w:rFonts w:hAnsi="Times New Roman" w:cs="Times New Roman"/>
          <w:lang w:val="tr-TR"/>
        </w:rPr>
        <w:br/>
        <w:t>Mr</w:t>
      </w:r>
      <w:r w:rsidRPr="00841B46">
        <w:rPr>
          <w:rFonts w:hAnsi="Times New Roman" w:cs="Times New Roman"/>
          <w:lang w:val="tr-TR"/>
        </w:rPr>
        <w:tab/>
      </w:r>
      <w:r w:rsidRPr="00841B46">
        <w:rPr>
          <w:rFonts w:hAnsi="Times New Roman" w:cs="Times New Roman"/>
          <w:smallCaps/>
          <w:lang w:val="tr-TR"/>
        </w:rPr>
        <w:t>G. Matyushkin</w:t>
      </w:r>
      <w:r w:rsidRPr="00841B46">
        <w:rPr>
          <w:rFonts w:hAnsi="Times New Roman" w:cs="Times New Roman"/>
          <w:lang w:val="tr-TR"/>
        </w:rPr>
        <w:t>, Adalet Bakanı Müsteşarı,</w:t>
      </w:r>
      <w:r w:rsidRPr="00841B46">
        <w:rPr>
          <w:rFonts w:hAnsi="Times New Roman" w:cs="Times New Roman"/>
          <w:lang w:val="tr-TR"/>
        </w:rPr>
        <w:tab/>
      </w:r>
      <w:r w:rsidRPr="00841B46">
        <w:rPr>
          <w:rFonts w:hAnsi="Times New Roman" w:cs="Times New Roman"/>
          <w:i/>
          <w:iCs/>
          <w:lang w:val="tr-TR"/>
        </w:rPr>
        <w:t>Vekil,</w:t>
      </w:r>
      <w:r w:rsidRPr="00841B46">
        <w:rPr>
          <w:rFonts w:hAnsi="Times New Roman" w:cs="Times New Roman"/>
          <w:lang w:val="tr-TR"/>
        </w:rPr>
        <w:br/>
        <w:t>Mrs</w:t>
      </w:r>
      <w:r w:rsidRPr="00841B46">
        <w:rPr>
          <w:rFonts w:hAnsi="Times New Roman" w:cs="Times New Roman"/>
          <w:lang w:val="tr-TR"/>
        </w:rPr>
        <w:tab/>
      </w:r>
      <w:r w:rsidRPr="00841B46">
        <w:rPr>
          <w:rFonts w:hAnsi="Times New Roman" w:cs="Times New Roman"/>
          <w:smallCaps/>
          <w:lang w:val="tr-TR"/>
        </w:rPr>
        <w:t>N. Zyabkina</w:t>
      </w:r>
      <w:r w:rsidRPr="00841B46">
        <w:rPr>
          <w:rFonts w:hAnsi="Times New Roman" w:cs="Times New Roman"/>
          <w:lang w:val="tr-TR"/>
        </w:rPr>
        <w:t xml:space="preserve">, </w:t>
      </w:r>
      <w:r w:rsidRPr="00841B46">
        <w:rPr>
          <w:rFonts w:hAnsi="Times New Roman" w:cs="Times New Roman"/>
          <w:lang w:val="tr-TR"/>
        </w:rPr>
        <w:tab/>
      </w:r>
      <w:r w:rsidRPr="00841B46">
        <w:rPr>
          <w:rFonts w:hAnsi="Times New Roman" w:cs="Times New Roman"/>
          <w:i/>
          <w:iCs/>
          <w:lang w:val="tr-TR"/>
        </w:rPr>
        <w:t>Vekil Yardımcısı</w:t>
      </w:r>
      <w:r w:rsidRPr="00841B46">
        <w:rPr>
          <w:rFonts w:hAnsi="Times New Roman" w:cs="Times New Roman"/>
          <w:lang w:val="tr-TR"/>
        </w:rPr>
        <w:t>,</w:t>
      </w:r>
      <w:r w:rsidRPr="00841B46">
        <w:rPr>
          <w:rFonts w:hAnsi="Times New Roman" w:cs="Times New Roman"/>
          <w:lang w:val="tr-TR"/>
        </w:rPr>
        <w:br/>
        <w:t>Mrs</w:t>
      </w:r>
      <w:r w:rsidRPr="00841B46">
        <w:rPr>
          <w:rFonts w:hAnsi="Times New Roman" w:cs="Times New Roman"/>
          <w:lang w:val="tr-TR"/>
        </w:rPr>
        <w:tab/>
      </w:r>
      <w:r w:rsidRPr="00841B46">
        <w:rPr>
          <w:rFonts w:hAnsi="Times New Roman" w:cs="Times New Roman"/>
          <w:smallCaps/>
          <w:lang w:val="tr-TR"/>
        </w:rPr>
        <w:t>A. Zemskova,</w:t>
      </w:r>
      <w:r w:rsidRPr="00841B46">
        <w:rPr>
          <w:rFonts w:hAnsi="Times New Roman" w:cs="Times New Roman"/>
          <w:smallCaps/>
          <w:lang w:val="tr-TR"/>
        </w:rPr>
        <w:br/>
      </w:r>
      <w:r w:rsidRPr="00841B46">
        <w:rPr>
          <w:rFonts w:hAnsi="Times New Roman" w:cs="Times New Roman"/>
          <w:lang w:val="tr-TR"/>
        </w:rPr>
        <w:t>Mrs</w:t>
      </w:r>
      <w:r w:rsidRPr="00841B46">
        <w:rPr>
          <w:rFonts w:hAnsi="Times New Roman" w:cs="Times New Roman"/>
          <w:smallCaps/>
          <w:lang w:val="tr-TR"/>
        </w:rPr>
        <w:tab/>
        <w:t>I. Korieva</w:t>
      </w:r>
      <w:r w:rsidRPr="00841B46">
        <w:rPr>
          <w:rFonts w:hAnsi="Times New Roman" w:cs="Times New Roman"/>
          <w:smallCaps/>
          <w:lang w:val="tr-TR"/>
        </w:rPr>
        <w:br/>
      </w:r>
      <w:r w:rsidRPr="00841B46">
        <w:rPr>
          <w:rFonts w:hAnsi="Times New Roman" w:cs="Times New Roman"/>
          <w:lang w:val="tr-TR"/>
        </w:rPr>
        <w:t>Mr</w:t>
      </w:r>
      <w:r w:rsidRPr="00841B46">
        <w:rPr>
          <w:rFonts w:hAnsi="Times New Roman" w:cs="Times New Roman"/>
          <w:smallCaps/>
          <w:lang w:val="tr-TR"/>
        </w:rPr>
        <w:tab/>
        <w:t>Y. Petukhov</w:t>
      </w:r>
      <w:r w:rsidRPr="00841B46">
        <w:rPr>
          <w:rFonts w:hAnsi="Times New Roman" w:cs="Times New Roman"/>
          <w:smallCaps/>
          <w:lang w:val="tr-TR"/>
        </w:rPr>
        <w:br/>
      </w:r>
      <w:r w:rsidRPr="00841B46">
        <w:rPr>
          <w:rFonts w:hAnsi="Times New Roman" w:cs="Times New Roman"/>
          <w:lang w:val="tr-TR"/>
        </w:rPr>
        <w:t>Mrs</w:t>
      </w:r>
      <w:r w:rsidRPr="00841B46">
        <w:rPr>
          <w:rFonts w:hAnsi="Times New Roman" w:cs="Times New Roman"/>
          <w:vertAlign w:val="superscript"/>
          <w:lang w:val="tr-TR"/>
        </w:rPr>
        <w:tab/>
      </w:r>
      <w:r w:rsidRPr="00841B46">
        <w:rPr>
          <w:rFonts w:hAnsi="Times New Roman" w:cs="Times New Roman"/>
          <w:smallCaps/>
          <w:lang w:val="tr-TR"/>
        </w:rPr>
        <w:t>G. Khokhrina</w:t>
      </w:r>
      <w:r w:rsidRPr="00841B46">
        <w:rPr>
          <w:rFonts w:hAnsi="Times New Roman" w:cs="Times New Roman"/>
          <w:smallCaps/>
          <w:lang w:val="tr-TR"/>
        </w:rPr>
        <w:br/>
      </w:r>
      <w:r w:rsidRPr="00841B46">
        <w:rPr>
          <w:rFonts w:hAnsi="Times New Roman" w:cs="Times New Roman"/>
          <w:lang w:val="tr-TR"/>
        </w:rPr>
        <w:t>Mrs</w:t>
      </w:r>
      <w:r w:rsidRPr="00841B46">
        <w:rPr>
          <w:rFonts w:hAnsi="Times New Roman" w:cs="Times New Roman"/>
          <w:smallCaps/>
          <w:lang w:val="tr-TR"/>
        </w:rPr>
        <w:tab/>
        <w:t>Y. Tsimbalova,</w:t>
      </w:r>
      <w:r w:rsidRPr="00841B46">
        <w:rPr>
          <w:rFonts w:hAnsi="Times New Roman" w:cs="Times New Roman"/>
          <w:smallCaps/>
          <w:lang w:val="tr-TR"/>
        </w:rPr>
        <w:br/>
      </w:r>
      <w:r w:rsidRPr="00841B46">
        <w:rPr>
          <w:rFonts w:hAnsi="Times New Roman" w:cs="Times New Roman"/>
          <w:lang w:val="tr-TR"/>
        </w:rPr>
        <w:t>Mr</w:t>
      </w:r>
      <w:r w:rsidRPr="00841B46">
        <w:rPr>
          <w:rFonts w:hAnsi="Times New Roman" w:cs="Times New Roman"/>
          <w:lang w:val="tr-TR"/>
        </w:rPr>
        <w:tab/>
      </w:r>
      <w:r w:rsidRPr="00841B46">
        <w:rPr>
          <w:rFonts w:hAnsi="Times New Roman" w:cs="Times New Roman"/>
          <w:smallCaps/>
          <w:lang w:val="tr-TR"/>
        </w:rPr>
        <w:t>E. Shipitsyn,</w:t>
      </w:r>
      <w:r w:rsidRPr="00841B46">
        <w:rPr>
          <w:rFonts w:hAnsi="Times New Roman" w:cs="Times New Roman"/>
          <w:smallCaps/>
          <w:lang w:val="tr-TR"/>
        </w:rPr>
        <w:tab/>
      </w:r>
      <w:r w:rsidRPr="00841B46">
        <w:rPr>
          <w:rFonts w:hAnsi="Times New Roman" w:cs="Times New Roman"/>
          <w:i/>
          <w:iCs/>
          <w:lang w:val="tr-TR"/>
        </w:rPr>
        <w:t>Danışmanlar</w:t>
      </w:r>
      <w:r w:rsidRPr="00841B46">
        <w:rPr>
          <w:rFonts w:hAnsi="Times New Roman" w:cs="Times New Roman"/>
          <w:lang w:val="tr-TR"/>
        </w:rPr>
        <w:t>.</w:t>
      </w:r>
    </w:p>
    <w:p w:rsidRPr="00841B46" w:rsidR="00246C8D" w:rsidRDefault="00246C8D" w14:paraId="37DDA764" w14:textId="77777777">
      <w:pPr>
        <w:pStyle w:val="ECHRPara"/>
        <w:rPr>
          <w:rFonts w:hAnsi="Times New Roman" w:cs="Times New Roman"/>
          <w:lang w:val="tr-TR"/>
        </w:rPr>
      </w:pPr>
    </w:p>
    <w:p w:rsidRPr="00841B46" w:rsidR="00246C8D" w:rsidRDefault="00FE73E1" w14:paraId="4D6B80A4" w14:textId="5C0F5B7F">
      <w:pPr>
        <w:pStyle w:val="ECHRPara"/>
        <w:rPr>
          <w:rFonts w:hAnsi="Times New Roman" w:cs="Times New Roman"/>
          <w:lang w:val="tr-TR"/>
        </w:rPr>
      </w:pPr>
      <w:r w:rsidRPr="00841B46">
        <w:rPr>
          <w:rFonts w:hAnsi="Times New Roman" w:cs="Times New Roman"/>
          <w:lang w:val="tr-TR"/>
        </w:rPr>
        <w:t>Mahkeme Bayan Burjaliani ve Bay Matyushkin</w:t>
      </w:r>
      <w:r w:rsidR="00ED01B7">
        <w:rPr>
          <w:rFonts w:hAnsi="Times New Roman" w:cs="Times New Roman"/>
          <w:lang w:val="tr-TR"/>
        </w:rPr>
        <w:t>’</w:t>
      </w:r>
      <w:r w:rsidRPr="00841B46">
        <w:rPr>
          <w:rFonts w:hAnsi="Times New Roman" w:cs="Times New Roman"/>
          <w:lang w:val="tr-TR"/>
        </w:rPr>
        <w:t>in beyanlarını dinlemiştir.</w:t>
      </w:r>
    </w:p>
    <w:p w:rsidRPr="00841B46" w:rsidR="00246C8D" w:rsidRDefault="00FE73E1" w14:paraId="30330133" w14:textId="77777777">
      <w:pPr>
        <w:pStyle w:val="ECHRTitle1"/>
        <w:rPr>
          <w:rFonts w:hAnsi="Times New Roman" w:cs="Times New Roman"/>
          <w:lang w:val="tr-TR"/>
        </w:rPr>
      </w:pPr>
      <w:r w:rsidRPr="00841B46">
        <w:rPr>
          <w:rFonts w:hAnsi="Times New Roman" w:cs="Times New Roman"/>
          <w:lang w:val="tr-TR"/>
        </w:rPr>
        <w:t>OLAYLAR</w:t>
      </w:r>
    </w:p>
    <w:p w:rsidRPr="00841B46" w:rsidR="00246C8D" w:rsidRDefault="00E3171A" w14:paraId="2FC1D167" w14:textId="28D3C00E">
      <w:pPr>
        <w:pStyle w:val="ECHRHeading1"/>
        <w:rPr>
          <w:rFonts w:hAnsi="Times New Roman" w:cs="Times New Roman"/>
          <w:lang w:val="tr-TR"/>
        </w:rPr>
      </w:pPr>
      <w:r w:rsidRPr="00841B46">
        <w:rPr>
          <w:rFonts w:hAnsi="Times New Roman" w:cs="Times New Roman"/>
          <w:lang w:val="tr-TR"/>
        </w:rPr>
        <w:t>I. </w:t>
      </w:r>
      <w:r w:rsidRPr="00841B46" w:rsidR="00FE73E1">
        <w:rPr>
          <w:rFonts w:hAnsi="Times New Roman" w:cs="Times New Roman"/>
          <w:lang w:val="tr-TR"/>
        </w:rPr>
        <w:t>DAVANIN KOŞULLARI</w:t>
      </w:r>
    </w:p>
    <w:p w:rsidRPr="00841B46" w:rsidR="00246C8D" w:rsidRDefault="00E3171A" w14:paraId="398B2805" w14:textId="308767F1">
      <w:pPr>
        <w:pStyle w:val="ECHRPara"/>
        <w:keepNext/>
        <w:keepLines/>
        <w:rPr>
          <w:rFonts w:hAnsi="Times New Roman" w:cs="Times New Roman"/>
          <w:lang w:val="tr-TR"/>
        </w:rPr>
      </w:pPr>
      <w:r w:rsidRPr="00841B46">
        <w:rPr>
          <w:rFonts w:hAnsi="Times New Roman" w:cs="Times New Roman"/>
          <w:lang w:val="tr-TR"/>
        </w:rPr>
        <w:t xml:space="preserve">21. </w:t>
      </w:r>
      <w:r w:rsidRPr="00841B46" w:rsidR="008278A5">
        <w:rPr>
          <w:rFonts w:hAnsi="Times New Roman" w:cs="Times New Roman"/>
          <w:lang w:val="tr-TR"/>
        </w:rPr>
        <w:t>Davaya konu olaylar</w:t>
      </w:r>
      <w:r w:rsidRPr="00841B46" w:rsidR="00FE73E1">
        <w:rPr>
          <w:rFonts w:hAnsi="Times New Roman" w:cs="Times New Roman"/>
          <w:lang w:val="tr-TR"/>
        </w:rPr>
        <w:t xml:space="preserve"> aşağıdaki gibi özetlenebilir.</w:t>
      </w:r>
    </w:p>
    <w:p w:rsidRPr="00841B46" w:rsidR="00246C8D" w:rsidRDefault="00FE73E1" w14:paraId="2A8B2C39" w14:textId="77777777">
      <w:pPr>
        <w:pStyle w:val="ECHRHeading2"/>
        <w:outlineLvl w:val="0"/>
        <w:rPr>
          <w:rFonts w:ascii="Times New Roman" w:hAnsi="Times New Roman" w:cs="Times New Roman"/>
          <w:b/>
          <w:lang w:val="tr-TR"/>
        </w:rPr>
      </w:pPr>
      <w:r w:rsidRPr="00841B46">
        <w:rPr>
          <w:rFonts w:ascii="Times New Roman" w:hAnsi="Times New Roman" w:cs="Times New Roman"/>
          <w:b/>
          <w:lang w:val="tr-TR"/>
        </w:rPr>
        <w:t>A. Genel Bakış</w:t>
      </w:r>
    </w:p>
    <w:p w:rsidRPr="00841B46" w:rsidR="00246C8D" w:rsidRDefault="00E3171A" w14:paraId="382C4978" w14:textId="7F549482">
      <w:pPr>
        <w:pStyle w:val="ECHRPara"/>
        <w:rPr>
          <w:rFonts w:hAnsi="Times New Roman" w:cs="Times New Roman"/>
          <w:lang w:val="tr-TR"/>
        </w:rPr>
      </w:pPr>
      <w:r w:rsidRPr="00841B46">
        <w:rPr>
          <w:rFonts w:hAnsi="Times New Roman" w:cs="Times New Roman"/>
          <w:lang w:val="tr-TR"/>
        </w:rPr>
        <w:t xml:space="preserve">22. </w:t>
      </w:r>
      <w:r w:rsidRPr="00841B46" w:rsidR="00FE73E1">
        <w:rPr>
          <w:rFonts w:hAnsi="Times New Roman" w:cs="Times New Roman"/>
          <w:lang w:val="tr-TR"/>
        </w:rPr>
        <w:t>Mahkeme</w:t>
      </w:r>
      <w:r w:rsidR="00ED01B7">
        <w:rPr>
          <w:rFonts w:hAnsi="Times New Roman" w:cs="Times New Roman"/>
          <w:lang w:val="tr-TR"/>
        </w:rPr>
        <w:t>’</w:t>
      </w:r>
      <w:r w:rsidRPr="00841B46" w:rsidR="00FE73E1">
        <w:rPr>
          <w:rFonts w:hAnsi="Times New Roman" w:cs="Times New Roman"/>
          <w:lang w:val="tr-TR"/>
        </w:rPr>
        <w:t>ye sunulan tüm delil</w:t>
      </w:r>
      <w:r w:rsidRPr="00841B46" w:rsidR="008278A5">
        <w:rPr>
          <w:rFonts w:hAnsi="Times New Roman" w:cs="Times New Roman"/>
          <w:lang w:val="tr-TR"/>
        </w:rPr>
        <w:t>ler</w:t>
      </w:r>
      <w:r w:rsidRPr="00841B46" w:rsidR="00FE73E1">
        <w:rPr>
          <w:rFonts w:hAnsi="Times New Roman" w:cs="Times New Roman"/>
          <w:lang w:val="tr-TR"/>
        </w:rPr>
        <w:t xml:space="preserve"> incelendiğinde</w:t>
      </w:r>
      <w:r w:rsidRPr="00841B46" w:rsidR="008278A5">
        <w:rPr>
          <w:rFonts w:hAnsi="Times New Roman" w:cs="Times New Roman"/>
          <w:lang w:val="tr-TR"/>
        </w:rPr>
        <w:t>,</w:t>
      </w:r>
      <w:r w:rsidRPr="00841B46" w:rsidR="00FE73E1">
        <w:rPr>
          <w:rFonts w:hAnsi="Times New Roman" w:cs="Times New Roman"/>
          <w:lang w:val="tr-TR"/>
        </w:rPr>
        <w:t xml:space="preserve"> 2006 yazı sonunda Rusya Federasyonu ile Gürcistan </w:t>
      </w:r>
      <w:r w:rsidRPr="00841B46" w:rsidR="008278A5">
        <w:rPr>
          <w:rFonts w:hAnsi="Times New Roman" w:cs="Times New Roman"/>
          <w:lang w:val="tr-TR"/>
        </w:rPr>
        <w:t xml:space="preserve">arasındaki </w:t>
      </w:r>
      <w:r w:rsidRPr="00841B46" w:rsidR="00FE73E1">
        <w:rPr>
          <w:rFonts w:hAnsi="Times New Roman" w:cs="Times New Roman"/>
          <w:lang w:val="tr-TR"/>
        </w:rPr>
        <w:t>politik gerginliğin</w:t>
      </w:r>
      <w:r w:rsidRPr="00841B46" w:rsidR="008278A5">
        <w:rPr>
          <w:rFonts w:hAnsi="Times New Roman" w:cs="Times New Roman"/>
          <w:lang w:val="tr-TR"/>
        </w:rPr>
        <w:t>, 27 Ey</w:t>
      </w:r>
      <w:r w:rsidRPr="00841B46" w:rsidR="00FE73E1">
        <w:rPr>
          <w:rFonts w:hAnsi="Times New Roman" w:cs="Times New Roman"/>
          <w:lang w:val="tr-TR"/>
        </w:rPr>
        <w:t>lül 2006</w:t>
      </w:r>
      <w:r w:rsidR="00ED01B7">
        <w:rPr>
          <w:rFonts w:hAnsi="Times New Roman" w:cs="Times New Roman"/>
          <w:lang w:val="tr-TR"/>
        </w:rPr>
        <w:t>’</w:t>
      </w:r>
      <w:r w:rsidRPr="00841B46" w:rsidR="00FE73E1">
        <w:rPr>
          <w:rFonts w:hAnsi="Times New Roman" w:cs="Times New Roman"/>
          <w:lang w:val="tr-TR"/>
        </w:rPr>
        <w:t xml:space="preserve">da </w:t>
      </w:r>
      <w:r w:rsidRPr="00841B46" w:rsidR="008278A5">
        <w:rPr>
          <w:rFonts w:hAnsi="Times New Roman" w:cs="Times New Roman"/>
          <w:lang w:val="tr-TR"/>
        </w:rPr>
        <w:t>Tiflis</w:t>
      </w:r>
      <w:r w:rsidR="00ED01B7">
        <w:rPr>
          <w:rFonts w:hAnsi="Times New Roman" w:cs="Times New Roman"/>
          <w:lang w:val="tr-TR"/>
        </w:rPr>
        <w:t>’</w:t>
      </w:r>
      <w:r w:rsidRPr="00841B46" w:rsidR="008278A5">
        <w:rPr>
          <w:rFonts w:hAnsi="Times New Roman" w:cs="Times New Roman"/>
          <w:lang w:val="tr-TR"/>
        </w:rPr>
        <w:t>t</w:t>
      </w:r>
      <w:r w:rsidRPr="00841B46" w:rsidR="00FE73E1">
        <w:rPr>
          <w:rFonts w:hAnsi="Times New Roman" w:cs="Times New Roman"/>
          <w:lang w:val="tr-TR"/>
        </w:rPr>
        <w:t>e dört Rus memurunun tutuklanması ve 3 Ekim 2006</w:t>
      </w:r>
      <w:r w:rsidR="00ED01B7">
        <w:rPr>
          <w:rFonts w:hAnsi="Times New Roman" w:cs="Times New Roman"/>
          <w:lang w:val="tr-TR"/>
        </w:rPr>
        <w:t>’</w:t>
      </w:r>
      <w:r w:rsidRPr="00841B46" w:rsidR="00FE73E1">
        <w:rPr>
          <w:rFonts w:hAnsi="Times New Roman" w:cs="Times New Roman"/>
          <w:lang w:val="tr-TR"/>
        </w:rPr>
        <w:t>da Rus</w:t>
      </w:r>
      <w:r w:rsidRPr="00841B46" w:rsidR="008278A5">
        <w:rPr>
          <w:rFonts w:hAnsi="Times New Roman" w:cs="Times New Roman"/>
          <w:lang w:val="tr-TR"/>
        </w:rPr>
        <w:t>ya</w:t>
      </w:r>
      <w:r w:rsidRPr="00841B46" w:rsidR="00FE73E1">
        <w:rPr>
          <w:rFonts w:hAnsi="Times New Roman" w:cs="Times New Roman"/>
          <w:lang w:val="tr-TR"/>
        </w:rPr>
        <w:t xml:space="preserve"> Federasyonu tarafından Gürcistan</w:t>
      </w:r>
      <w:r w:rsidR="00ED01B7">
        <w:rPr>
          <w:rFonts w:hAnsi="Times New Roman" w:cs="Times New Roman"/>
          <w:lang w:val="tr-TR"/>
        </w:rPr>
        <w:t>’</w:t>
      </w:r>
      <w:r w:rsidRPr="00841B46" w:rsidR="00FE73E1">
        <w:rPr>
          <w:rFonts w:hAnsi="Times New Roman" w:cs="Times New Roman"/>
          <w:lang w:val="tr-TR"/>
        </w:rPr>
        <w:t>a tüm hava, kara, deniz ve demir y</w:t>
      </w:r>
      <w:r w:rsidRPr="00841B46" w:rsidR="008278A5">
        <w:rPr>
          <w:rFonts w:hAnsi="Times New Roman" w:cs="Times New Roman"/>
          <w:lang w:val="tr-TR"/>
        </w:rPr>
        <w:t>olu ulaşımının, posta hizmetlerinin</w:t>
      </w:r>
      <w:r w:rsidRPr="00841B46" w:rsidR="00FE73E1">
        <w:rPr>
          <w:rFonts w:hAnsi="Times New Roman" w:cs="Times New Roman"/>
          <w:lang w:val="tr-TR"/>
        </w:rPr>
        <w:t xml:space="preserve"> ve ekonomik bağların </w:t>
      </w:r>
      <w:r w:rsidRPr="00841B46" w:rsidR="008278A5">
        <w:rPr>
          <w:rFonts w:hAnsi="Times New Roman" w:cs="Times New Roman"/>
          <w:lang w:val="tr-TR"/>
        </w:rPr>
        <w:t>askıya alınmasıyla birlikte doruğa ulaştığı açığa çıkmaktadır</w:t>
      </w:r>
      <w:r w:rsidRPr="00841B46" w:rsidR="00FE73E1">
        <w:rPr>
          <w:rFonts w:hAnsi="Times New Roman" w:cs="Times New Roman"/>
          <w:lang w:val="tr-TR"/>
        </w:rPr>
        <w:t xml:space="preserve">. Gürcistan </w:t>
      </w:r>
      <w:r w:rsidRPr="00841B46" w:rsidR="008278A5">
        <w:rPr>
          <w:rFonts w:hAnsi="Times New Roman" w:cs="Times New Roman"/>
          <w:lang w:val="tr-TR"/>
        </w:rPr>
        <w:t>vatandaşlarının</w:t>
      </w:r>
      <w:r w:rsidRPr="00841B46" w:rsidR="00FE73E1">
        <w:rPr>
          <w:rFonts w:hAnsi="Times New Roman" w:cs="Times New Roman"/>
          <w:lang w:val="tr-TR"/>
        </w:rPr>
        <w:t xml:space="preserve"> Rusya Federasyonu tarafından sınır dışı edilmesi </w:t>
      </w:r>
      <w:r w:rsidRPr="00841B46" w:rsidR="008278A5">
        <w:rPr>
          <w:rFonts w:hAnsi="Times New Roman" w:cs="Times New Roman"/>
          <w:lang w:val="tr-TR"/>
        </w:rPr>
        <w:t xml:space="preserve">Eylül </w:t>
      </w:r>
      <w:r w:rsidRPr="00841B46" w:rsidR="00FE73E1">
        <w:rPr>
          <w:rFonts w:hAnsi="Times New Roman" w:cs="Times New Roman"/>
          <w:lang w:val="tr-TR"/>
        </w:rPr>
        <w:t>2006</w:t>
      </w:r>
      <w:r w:rsidR="00EE51E0">
        <w:rPr>
          <w:rFonts w:hAnsi="Times New Roman" w:cs="Times New Roman"/>
          <w:lang w:val="tr-TR"/>
        </w:rPr>
        <w:t xml:space="preserve"> </w:t>
      </w:r>
      <w:r w:rsidRPr="00841B46" w:rsidR="00FE73E1">
        <w:rPr>
          <w:rFonts w:hAnsi="Times New Roman" w:cs="Times New Roman"/>
          <w:lang w:val="tr-TR"/>
        </w:rPr>
        <w:t>sonunda uluslararas</w:t>
      </w:r>
      <w:r w:rsidRPr="00841B46" w:rsidR="008278A5">
        <w:rPr>
          <w:rFonts w:hAnsi="Times New Roman" w:cs="Times New Roman"/>
          <w:lang w:val="tr-TR"/>
        </w:rPr>
        <w:t>ı medyada yer almaya başlamış</w:t>
      </w:r>
      <w:r w:rsidRPr="00841B46" w:rsidR="00FE73E1">
        <w:rPr>
          <w:rFonts w:hAnsi="Times New Roman" w:cs="Times New Roman"/>
          <w:lang w:val="tr-TR"/>
        </w:rPr>
        <w:t xml:space="preserve"> ve bu haberler daha sonrasında pek çok uluslararası hükümet</w:t>
      </w:r>
      <w:r w:rsidRPr="00841B46" w:rsidR="008278A5">
        <w:rPr>
          <w:rFonts w:hAnsi="Times New Roman" w:cs="Times New Roman"/>
          <w:lang w:val="tr-TR"/>
        </w:rPr>
        <w:t>e bağlı</w:t>
      </w:r>
      <w:r w:rsidRPr="00841B46" w:rsidR="00FE73E1">
        <w:rPr>
          <w:rFonts w:hAnsi="Times New Roman" w:cs="Times New Roman"/>
          <w:lang w:val="tr-TR"/>
        </w:rPr>
        <w:t xml:space="preserve"> ve hüküm</w:t>
      </w:r>
      <w:r w:rsidRPr="00841B46" w:rsidR="008278A5">
        <w:rPr>
          <w:rFonts w:hAnsi="Times New Roman" w:cs="Times New Roman"/>
          <w:lang w:val="tr-TR"/>
        </w:rPr>
        <w:t>et</w:t>
      </w:r>
      <w:r w:rsidRPr="00841B46" w:rsidR="00FE73E1">
        <w:rPr>
          <w:rFonts w:hAnsi="Times New Roman" w:cs="Times New Roman"/>
          <w:lang w:val="tr-TR"/>
        </w:rPr>
        <w:t>-dışı kuruluş</w:t>
      </w:r>
      <w:r w:rsidRPr="00841B46" w:rsidR="008278A5">
        <w:rPr>
          <w:rFonts w:hAnsi="Times New Roman" w:cs="Times New Roman"/>
          <w:lang w:val="tr-TR"/>
        </w:rPr>
        <w:t xml:space="preserve"> tarafından</w:t>
      </w:r>
      <w:r w:rsidRPr="00841B46" w:rsidR="00FE73E1">
        <w:rPr>
          <w:rFonts w:hAnsi="Times New Roman" w:cs="Times New Roman"/>
          <w:lang w:val="tr-TR"/>
        </w:rPr>
        <w:t xml:space="preserve"> do</w:t>
      </w:r>
      <w:r w:rsidR="00110EFA">
        <w:rPr>
          <w:rFonts w:hAnsi="Times New Roman" w:cs="Times New Roman"/>
          <w:lang w:val="tr-TR"/>
        </w:rPr>
        <w:t>ğrulanmıştır</w:t>
      </w:r>
      <w:r w:rsidRPr="00841B46" w:rsidR="00FE73E1">
        <w:rPr>
          <w:rFonts w:hAnsi="Times New Roman" w:cs="Times New Roman"/>
          <w:lang w:val="tr-TR"/>
        </w:rPr>
        <w:t xml:space="preserve"> (bakınız, </w:t>
      </w:r>
      <w:r w:rsidRPr="00841B46" w:rsidR="008278A5">
        <w:rPr>
          <w:rFonts w:hAnsi="Times New Roman" w:cs="Times New Roman"/>
          <w:i/>
          <w:iCs/>
          <w:lang w:val="tr-TR"/>
        </w:rPr>
        <w:t>inter alia</w:t>
      </w:r>
      <w:r w:rsidRPr="00841B46" w:rsidR="00FE73E1">
        <w:rPr>
          <w:rFonts w:hAnsi="Times New Roman" w:cs="Times New Roman"/>
          <w:lang w:val="tr-TR"/>
        </w:rPr>
        <w:t>, Avrupa Konseyi Parlamenter Meclisi İzleme Komitesi</w:t>
      </w:r>
      <w:r w:rsidR="00ED01B7">
        <w:rPr>
          <w:rFonts w:hAnsi="Times New Roman" w:cs="Times New Roman"/>
          <w:lang w:val="tr-TR"/>
        </w:rPr>
        <w:t>’</w:t>
      </w:r>
      <w:r w:rsidRPr="00841B46" w:rsidR="00FE73E1">
        <w:rPr>
          <w:rFonts w:hAnsi="Times New Roman" w:cs="Times New Roman"/>
          <w:lang w:val="tr-TR"/>
        </w:rPr>
        <w:t>nin</w:t>
      </w:r>
      <w:r w:rsidRPr="00841B46" w:rsidR="00EF6411">
        <w:rPr>
          <w:rFonts w:hAnsi="Times New Roman" w:cs="Times New Roman"/>
          <w:lang w:val="tr-TR"/>
        </w:rPr>
        <w:t xml:space="preserve"> (Parliamentary Assembly of the Council of Europe- </w:t>
      </w:r>
      <w:r w:rsidRPr="00841B46" w:rsidR="00FE73E1">
        <w:rPr>
          <w:rFonts w:hAnsi="Times New Roman" w:cs="Times New Roman"/>
          <w:lang w:val="tr-TR"/>
        </w:rPr>
        <w:t>PACE) 22 Ocak 2207 tarihli raporu “Gürcistan ve Rusya arasındaki güncel g</w:t>
      </w:r>
      <w:r w:rsidRPr="00841B46" w:rsidR="00EF6411">
        <w:rPr>
          <w:rFonts w:hAnsi="Times New Roman" w:cs="Times New Roman"/>
          <w:lang w:val="tr-TR"/>
        </w:rPr>
        <w:t>erilimler”, AS/Mon(2006)40</w:t>
      </w:r>
      <w:r w:rsidRPr="00841B46" w:rsidR="00FE73E1">
        <w:rPr>
          <w:rFonts w:hAnsi="Times New Roman" w:cs="Times New Roman"/>
          <w:lang w:val="tr-TR"/>
        </w:rPr>
        <w:t xml:space="preserve">; </w:t>
      </w:r>
      <w:r w:rsidRPr="00841B46" w:rsidR="00EF6411">
        <w:rPr>
          <w:rFonts w:hAnsi="Times New Roman" w:cs="Times New Roman"/>
          <w:lang w:val="tr-TR"/>
        </w:rPr>
        <w:t>İnsan Hakları İzleme Örgütü</w:t>
      </w:r>
      <w:r w:rsidR="00ED01B7">
        <w:rPr>
          <w:rFonts w:hAnsi="Times New Roman" w:cs="Times New Roman"/>
          <w:lang w:val="tr-TR"/>
        </w:rPr>
        <w:t>’</w:t>
      </w:r>
      <w:r w:rsidRPr="00841B46" w:rsidR="00EF6411">
        <w:rPr>
          <w:rFonts w:hAnsi="Times New Roman" w:cs="Times New Roman"/>
          <w:lang w:val="tr-TR"/>
        </w:rPr>
        <w:t>nün</w:t>
      </w:r>
      <w:r w:rsidRPr="00841B46" w:rsidR="00FE73E1">
        <w:rPr>
          <w:rFonts w:hAnsi="Times New Roman" w:cs="Times New Roman"/>
          <w:lang w:val="tr-TR"/>
        </w:rPr>
        <w:t xml:space="preserve"> </w:t>
      </w:r>
      <w:r w:rsidRPr="00841B46" w:rsidR="00EF6411">
        <w:rPr>
          <w:rFonts w:hAnsi="Times New Roman" w:cs="Times New Roman"/>
          <w:lang w:val="tr-TR"/>
        </w:rPr>
        <w:t xml:space="preserve">(Human Rights Watch- </w:t>
      </w:r>
      <w:r w:rsidRPr="00841B46" w:rsidR="00FE73E1">
        <w:rPr>
          <w:rFonts w:hAnsi="Times New Roman" w:cs="Times New Roman"/>
          <w:lang w:val="tr-TR"/>
        </w:rPr>
        <w:t>HRW)</w:t>
      </w:r>
      <w:r w:rsidRPr="00841B46" w:rsidR="00EF6411">
        <w:rPr>
          <w:rFonts w:hAnsi="Times New Roman" w:cs="Times New Roman"/>
          <w:lang w:val="tr-TR"/>
        </w:rPr>
        <w:t xml:space="preserve"> E</w:t>
      </w:r>
      <w:r w:rsidRPr="00841B46" w:rsidR="00FE73E1">
        <w:rPr>
          <w:rFonts w:hAnsi="Times New Roman" w:cs="Times New Roman"/>
          <w:lang w:val="tr-TR"/>
        </w:rPr>
        <w:t>kim 2007 tarihli raporu “</w:t>
      </w:r>
      <w:r w:rsidRPr="00841B46" w:rsidR="008278A5">
        <w:rPr>
          <w:rFonts w:hAnsi="Times New Roman" w:cs="Times New Roman"/>
          <w:lang w:val="tr-TR"/>
        </w:rPr>
        <w:t>Singled out.</w:t>
      </w:r>
      <w:r w:rsidRPr="00841B46" w:rsidR="00FE73E1">
        <w:rPr>
          <w:rFonts w:hAnsi="Times New Roman" w:cs="Times New Roman"/>
          <w:lang w:val="tr-TR"/>
        </w:rPr>
        <w:t xml:space="preserve"> Rusya</w:t>
      </w:r>
      <w:r w:rsidR="00ED01B7">
        <w:rPr>
          <w:rFonts w:hAnsi="Times New Roman" w:cs="Times New Roman"/>
          <w:lang w:val="tr-TR"/>
        </w:rPr>
        <w:t>’</w:t>
      </w:r>
      <w:r w:rsidRPr="00841B46" w:rsidR="00FE73E1">
        <w:rPr>
          <w:rFonts w:hAnsi="Times New Roman" w:cs="Times New Roman"/>
          <w:lang w:val="tr-TR"/>
        </w:rPr>
        <w:t>dan Gürcülere yönelik tutuklama ve sınır</w:t>
      </w:r>
      <w:r w:rsidR="00841B46">
        <w:rPr>
          <w:rFonts w:hAnsi="Times New Roman" w:cs="Times New Roman"/>
          <w:lang w:val="tr-TR"/>
        </w:rPr>
        <w:t xml:space="preserve"> </w:t>
      </w:r>
      <w:r w:rsidRPr="00841B46" w:rsidR="00FE73E1">
        <w:rPr>
          <w:rFonts w:hAnsi="Times New Roman" w:cs="Times New Roman"/>
          <w:lang w:val="tr-TR"/>
        </w:rPr>
        <w:t>dışı</w:t>
      </w:r>
      <w:r w:rsidR="00841B46">
        <w:rPr>
          <w:rFonts w:hAnsi="Times New Roman" w:cs="Times New Roman"/>
          <w:lang w:val="tr-TR"/>
        </w:rPr>
        <w:t xml:space="preserve"> etmeler</w:t>
      </w:r>
      <w:r w:rsidRPr="00841B46" w:rsidR="00FE73E1">
        <w:rPr>
          <w:rFonts w:hAnsi="Times New Roman" w:cs="Times New Roman"/>
          <w:lang w:val="tr-TR"/>
        </w:rPr>
        <w:t xml:space="preserve">”, </w:t>
      </w:r>
      <w:r w:rsidRPr="00841B46" w:rsidR="008278A5">
        <w:rPr>
          <w:rFonts w:hAnsi="Times New Roman" w:cs="Times New Roman"/>
          <w:lang w:val="tr-TR"/>
        </w:rPr>
        <w:t>Cilt</w:t>
      </w:r>
      <w:r w:rsidRPr="00841B46" w:rsidR="00FE73E1">
        <w:rPr>
          <w:rFonts w:hAnsi="Times New Roman" w:cs="Times New Roman"/>
          <w:lang w:val="tr-TR"/>
        </w:rPr>
        <w:t xml:space="preserve"> 19 No. 5(D); Uluslararası İnsan Hakları Federasyonu</w:t>
      </w:r>
      <w:r w:rsidR="00ED01B7">
        <w:rPr>
          <w:rFonts w:hAnsi="Times New Roman" w:cs="Times New Roman"/>
          <w:lang w:val="tr-TR"/>
        </w:rPr>
        <w:t>’</w:t>
      </w:r>
      <w:r w:rsidRPr="00841B46" w:rsidR="00FE73E1">
        <w:rPr>
          <w:rFonts w:hAnsi="Times New Roman" w:cs="Times New Roman"/>
          <w:lang w:val="tr-TR"/>
        </w:rPr>
        <w:t>nun (</w:t>
      </w:r>
      <w:r w:rsidRPr="00841B46" w:rsidR="00EF6411">
        <w:rPr>
          <w:rFonts w:hAnsi="Times New Roman" w:cs="Times New Roman"/>
          <w:lang w:val="tr-TR"/>
        </w:rPr>
        <w:t>International Federation for Human Rights</w:t>
      </w:r>
      <w:r w:rsidR="00841B46">
        <w:rPr>
          <w:rFonts w:hAnsi="Times New Roman" w:cs="Times New Roman"/>
          <w:lang w:val="tr-TR"/>
        </w:rPr>
        <w:t xml:space="preserve"> </w:t>
      </w:r>
      <w:r w:rsidRPr="00841B46" w:rsidR="00EF6411">
        <w:rPr>
          <w:rFonts w:hAnsi="Times New Roman" w:cs="Times New Roman"/>
          <w:lang w:val="tr-TR"/>
        </w:rPr>
        <w:t xml:space="preserve">- </w:t>
      </w:r>
      <w:r w:rsidRPr="00841B46" w:rsidR="00FE73E1">
        <w:rPr>
          <w:rFonts w:hAnsi="Times New Roman" w:cs="Times New Roman"/>
          <w:lang w:val="tr-TR"/>
        </w:rPr>
        <w:t>FIDH) Nisan 2007 tarihli raporu “Rusya</w:t>
      </w:r>
      <w:r w:rsidR="00ED01B7">
        <w:rPr>
          <w:rFonts w:hAnsi="Times New Roman" w:cs="Times New Roman"/>
          <w:lang w:val="tr-TR"/>
        </w:rPr>
        <w:t>’</w:t>
      </w:r>
      <w:r w:rsidRPr="00841B46" w:rsidR="00FE73E1">
        <w:rPr>
          <w:rFonts w:hAnsi="Times New Roman" w:cs="Times New Roman"/>
          <w:lang w:val="tr-TR"/>
        </w:rPr>
        <w:t xml:space="preserve">da </w:t>
      </w:r>
      <w:r w:rsidRPr="00841B46" w:rsidR="008278A5">
        <w:rPr>
          <w:rFonts w:hAnsi="Times New Roman" w:cs="Times New Roman"/>
          <w:lang w:val="tr-TR"/>
        </w:rPr>
        <w:t>Göçmenler</w:t>
      </w:r>
      <w:r w:rsidRPr="00841B46" w:rsidR="00FE73E1">
        <w:rPr>
          <w:rFonts w:hAnsi="Times New Roman" w:cs="Times New Roman"/>
          <w:lang w:val="tr-TR"/>
        </w:rPr>
        <w:t>”, no. 472).</w:t>
      </w:r>
    </w:p>
    <w:p w:rsidR="00EE51E0" w:rsidRDefault="00E3171A" w14:paraId="18FA7774" w14:textId="27C31547">
      <w:pPr>
        <w:pStyle w:val="ECHRPara"/>
        <w:rPr>
          <w:rFonts w:hAnsi="Times New Roman" w:cs="Times New Roman"/>
          <w:lang w:val="tr-TR"/>
        </w:rPr>
      </w:pPr>
      <w:r w:rsidRPr="00841B46">
        <w:rPr>
          <w:rFonts w:hAnsi="Times New Roman" w:cs="Times New Roman"/>
          <w:lang w:val="tr-TR"/>
        </w:rPr>
        <w:t xml:space="preserve">23. </w:t>
      </w:r>
      <w:r w:rsidRPr="00841B46" w:rsidR="00FE73E1">
        <w:rPr>
          <w:rFonts w:hAnsi="Times New Roman" w:cs="Times New Roman"/>
          <w:lang w:val="tr-TR"/>
        </w:rPr>
        <w:t>Söz konusu dönem boyunca (Eylül 2006</w:t>
      </w:r>
      <w:r w:rsidR="00ED01B7">
        <w:rPr>
          <w:rFonts w:hAnsi="Times New Roman" w:cs="Times New Roman"/>
          <w:lang w:val="tr-TR"/>
        </w:rPr>
        <w:t>’</w:t>
      </w:r>
      <w:r w:rsidRPr="00841B46" w:rsidR="00FE73E1">
        <w:rPr>
          <w:rFonts w:hAnsi="Times New Roman" w:cs="Times New Roman"/>
          <w:lang w:val="tr-TR"/>
        </w:rPr>
        <w:t>dan Ocak 2007</w:t>
      </w:r>
      <w:r w:rsidR="00ED01B7">
        <w:rPr>
          <w:rFonts w:hAnsi="Times New Roman" w:cs="Times New Roman"/>
          <w:lang w:val="tr-TR"/>
        </w:rPr>
        <w:t>’</w:t>
      </w:r>
      <w:r w:rsidRPr="00841B46" w:rsidR="00FE73E1">
        <w:rPr>
          <w:rFonts w:hAnsi="Times New Roman" w:cs="Times New Roman"/>
          <w:lang w:val="tr-TR"/>
        </w:rPr>
        <w:t xml:space="preserve">nin sonuna dek) Gürcistan </w:t>
      </w:r>
      <w:r w:rsidRPr="00841B46" w:rsidR="008278A5">
        <w:rPr>
          <w:rFonts w:hAnsi="Times New Roman" w:cs="Times New Roman"/>
          <w:lang w:val="tr-TR"/>
        </w:rPr>
        <w:t>vatandaşlarının</w:t>
      </w:r>
      <w:r w:rsidRPr="00841B46" w:rsidR="00FE73E1">
        <w:rPr>
          <w:rFonts w:hAnsi="Times New Roman" w:cs="Times New Roman"/>
          <w:lang w:val="tr-TR"/>
        </w:rPr>
        <w:t xml:space="preserve"> </w:t>
      </w:r>
      <w:r w:rsidRPr="00841B46" w:rsidR="008278A5">
        <w:rPr>
          <w:rFonts w:hAnsi="Times New Roman" w:cs="Times New Roman"/>
          <w:lang w:val="tr-TR"/>
        </w:rPr>
        <w:t>yakalandıkları</w:t>
      </w:r>
      <w:r w:rsidRPr="00841B46" w:rsidR="00FE73E1">
        <w:rPr>
          <w:rFonts w:hAnsi="Times New Roman" w:cs="Times New Roman"/>
          <w:lang w:val="tr-TR"/>
        </w:rPr>
        <w:t>, tutuklandıkları ve Rusya Federasyonu topraklarından sınır dışı edildikleri ortaya koyulmuştur.</w:t>
      </w:r>
    </w:p>
    <w:p w:rsidR="00ED01B7" w:rsidRDefault="00FE73E1" w14:paraId="2EEC9DF0" w14:textId="77777777">
      <w:pPr>
        <w:pStyle w:val="ECHRPara"/>
        <w:rPr>
          <w:rFonts w:hAnsi="Times New Roman" w:cs="Times New Roman"/>
          <w:lang w:val="tr-TR"/>
        </w:rPr>
      </w:pPr>
      <w:r w:rsidRPr="00841B46">
        <w:rPr>
          <w:rFonts w:hAnsi="Times New Roman" w:cs="Times New Roman"/>
          <w:lang w:val="tr-TR"/>
        </w:rPr>
        <w:t>24.  Başvurucu Hükümete göre bunlar</w:t>
      </w:r>
      <w:r w:rsidRPr="00841B46" w:rsidR="00650965">
        <w:rPr>
          <w:rFonts w:hAnsi="Times New Roman" w:cs="Times New Roman"/>
          <w:lang w:val="tr-TR"/>
        </w:rPr>
        <w:t>,</w:t>
      </w:r>
      <w:r w:rsidRPr="00841B46">
        <w:rPr>
          <w:rFonts w:hAnsi="Times New Roman" w:cs="Times New Roman"/>
          <w:lang w:val="tr-TR"/>
        </w:rPr>
        <w:t xml:space="preserve"> Rus görevlilerinin Tiflis</w:t>
      </w:r>
      <w:r w:rsidR="00ED01B7">
        <w:rPr>
          <w:rFonts w:hAnsi="Times New Roman" w:cs="Times New Roman"/>
          <w:lang w:val="tr-TR"/>
        </w:rPr>
        <w:t>’</w:t>
      </w:r>
      <w:r w:rsidRPr="00841B46">
        <w:rPr>
          <w:rFonts w:hAnsi="Times New Roman" w:cs="Times New Roman"/>
          <w:lang w:val="tr-TR"/>
        </w:rPr>
        <w:t>te tutuklanmalarını takiben</w:t>
      </w:r>
      <w:r w:rsidRPr="00841B46" w:rsidR="00650965">
        <w:rPr>
          <w:rFonts w:hAnsi="Times New Roman" w:cs="Times New Roman"/>
          <w:lang w:val="tr-TR"/>
        </w:rPr>
        <w:t xml:space="preserve"> yaşanan</w:t>
      </w:r>
      <w:r w:rsidRPr="00841B46">
        <w:rPr>
          <w:rFonts w:hAnsi="Times New Roman" w:cs="Times New Roman"/>
          <w:lang w:val="tr-TR"/>
        </w:rPr>
        <w:t xml:space="preserve"> misillemelerdir ve Gürcistan </w:t>
      </w:r>
      <w:r w:rsidRPr="00841B46" w:rsidR="00650965">
        <w:rPr>
          <w:rFonts w:hAnsi="Times New Roman" w:cs="Times New Roman"/>
          <w:lang w:val="tr-TR"/>
        </w:rPr>
        <w:t xml:space="preserve">vatandaşları </w:t>
      </w:r>
      <w:r w:rsidRPr="00841B46">
        <w:rPr>
          <w:rFonts w:hAnsi="Times New Roman" w:cs="Times New Roman"/>
          <w:lang w:val="tr-TR"/>
        </w:rPr>
        <w:t>Rusya Federasyonu</w:t>
      </w:r>
      <w:r w:rsidR="00ED01B7">
        <w:rPr>
          <w:rFonts w:hAnsi="Times New Roman" w:cs="Times New Roman"/>
          <w:lang w:val="tr-TR"/>
        </w:rPr>
        <w:t>’</w:t>
      </w:r>
      <w:r w:rsidRPr="00841B46">
        <w:rPr>
          <w:rFonts w:hAnsi="Times New Roman" w:cs="Times New Roman"/>
          <w:lang w:val="tr-TR"/>
        </w:rPr>
        <w:t>nda yasal ya da yasadışı olarak ikamet edip etmediklerine bakılmaksızın</w:t>
      </w:r>
      <w:r w:rsidRPr="00841B46" w:rsidR="00650965">
        <w:rPr>
          <w:rFonts w:hAnsi="Times New Roman" w:cs="Times New Roman"/>
          <w:lang w:val="tr-TR"/>
        </w:rPr>
        <w:t>,</w:t>
      </w:r>
      <w:r w:rsidRPr="00841B46">
        <w:rPr>
          <w:rFonts w:hAnsi="Times New Roman" w:cs="Times New Roman"/>
          <w:lang w:val="tr-TR"/>
        </w:rPr>
        <w:t xml:space="preserve"> sadece Gürcü oldukları için sınır</w:t>
      </w:r>
      <w:r w:rsidR="00841B46">
        <w:rPr>
          <w:rFonts w:hAnsi="Times New Roman" w:cs="Times New Roman"/>
          <w:lang w:val="tr-TR"/>
        </w:rPr>
        <w:t xml:space="preserve"> </w:t>
      </w:r>
      <w:r w:rsidRPr="00841B46">
        <w:rPr>
          <w:rFonts w:hAnsi="Times New Roman" w:cs="Times New Roman"/>
          <w:lang w:val="tr-TR"/>
        </w:rPr>
        <w:t>dışı edilmişlerdir.</w:t>
      </w:r>
    </w:p>
    <w:p w:rsidR="00EE51E0" w:rsidRDefault="00E3171A" w14:paraId="37478FB8" w14:textId="42B4D8C4">
      <w:pPr>
        <w:pStyle w:val="ECHRPara"/>
        <w:rPr>
          <w:rFonts w:hAnsi="Times New Roman" w:cs="Times New Roman"/>
          <w:lang w:val="tr-TR"/>
        </w:rPr>
      </w:pPr>
      <w:r w:rsidRPr="00841B46">
        <w:rPr>
          <w:rFonts w:hAnsi="Times New Roman" w:cs="Times New Roman"/>
          <w:lang w:val="tr-TR"/>
        </w:rPr>
        <w:t xml:space="preserve">25. </w:t>
      </w:r>
      <w:r w:rsidRPr="00841B46" w:rsidR="00FE73E1">
        <w:rPr>
          <w:rFonts w:hAnsi="Times New Roman" w:cs="Times New Roman"/>
          <w:lang w:val="tr-TR"/>
        </w:rPr>
        <w:t>Davalı Hükümete göre</w:t>
      </w:r>
      <w:r w:rsidRPr="00841B46" w:rsidR="00650965">
        <w:rPr>
          <w:rFonts w:hAnsi="Times New Roman" w:cs="Times New Roman"/>
          <w:lang w:val="tr-TR"/>
        </w:rPr>
        <w:t>,</w:t>
      </w:r>
      <w:r w:rsidRPr="00841B46" w:rsidR="00FE73E1">
        <w:rPr>
          <w:rFonts w:hAnsi="Times New Roman" w:cs="Times New Roman"/>
          <w:lang w:val="tr-TR"/>
        </w:rPr>
        <w:t xml:space="preserve"> dört Rus görevlisinin Tiflis</w:t>
      </w:r>
      <w:r w:rsidR="00ED01B7">
        <w:rPr>
          <w:rFonts w:hAnsi="Times New Roman" w:cs="Times New Roman"/>
          <w:lang w:val="tr-TR"/>
        </w:rPr>
        <w:t>’</w:t>
      </w:r>
      <w:r w:rsidRPr="00841B46" w:rsidR="00FE73E1">
        <w:rPr>
          <w:rFonts w:hAnsi="Times New Roman" w:cs="Times New Roman"/>
          <w:lang w:val="tr-TR"/>
        </w:rPr>
        <w:t>te tutuklanmalarıyla ilgili olaylar, ba</w:t>
      </w:r>
      <w:r w:rsidRPr="00841B46" w:rsidR="00650965">
        <w:rPr>
          <w:rFonts w:hAnsi="Times New Roman" w:cs="Times New Roman"/>
          <w:lang w:val="tr-TR"/>
        </w:rPr>
        <w:t>şvurucu Hükümet</w:t>
      </w:r>
      <w:r w:rsidR="00ED01B7">
        <w:rPr>
          <w:rFonts w:hAnsi="Times New Roman" w:cs="Times New Roman"/>
          <w:lang w:val="tr-TR"/>
        </w:rPr>
        <w:t>’</w:t>
      </w:r>
      <w:r w:rsidRPr="00841B46" w:rsidR="00650965">
        <w:rPr>
          <w:rFonts w:hAnsi="Times New Roman" w:cs="Times New Roman"/>
          <w:lang w:val="tr-TR"/>
        </w:rPr>
        <w:t>in başvurusunda</w:t>
      </w:r>
      <w:r w:rsidRPr="00841B46" w:rsidR="00FE73E1">
        <w:rPr>
          <w:rFonts w:hAnsi="Times New Roman" w:cs="Times New Roman"/>
          <w:lang w:val="tr-TR"/>
        </w:rPr>
        <w:t xml:space="preserve"> </w:t>
      </w:r>
      <w:r w:rsidRPr="00841B46" w:rsidR="00650965">
        <w:rPr>
          <w:rFonts w:hAnsi="Times New Roman" w:cs="Times New Roman"/>
          <w:lang w:val="tr-TR"/>
        </w:rPr>
        <w:t xml:space="preserve">ortaya koyulan olgularla </w:t>
      </w:r>
      <w:r w:rsidRPr="00841B46" w:rsidR="00FE73E1">
        <w:rPr>
          <w:rFonts w:hAnsi="Times New Roman" w:cs="Times New Roman"/>
          <w:lang w:val="tr-TR"/>
        </w:rPr>
        <w:t>tüm</w:t>
      </w:r>
      <w:r w:rsidRPr="00841B46" w:rsidR="00650965">
        <w:rPr>
          <w:rFonts w:hAnsi="Times New Roman" w:cs="Times New Roman"/>
          <w:lang w:val="tr-TR"/>
        </w:rPr>
        <w:t>üyle ilgisizdir. Rus yetkililer,</w:t>
      </w:r>
      <w:r w:rsidRPr="00841B46" w:rsidR="00FE73E1">
        <w:rPr>
          <w:rFonts w:hAnsi="Times New Roman" w:cs="Times New Roman"/>
          <w:lang w:val="tr-TR"/>
        </w:rPr>
        <w:t xml:space="preserve"> Gürcistan </w:t>
      </w:r>
      <w:r w:rsidRPr="00841B46" w:rsidR="00650965">
        <w:rPr>
          <w:rFonts w:hAnsi="Times New Roman" w:cs="Times New Roman"/>
          <w:lang w:val="tr-TR"/>
        </w:rPr>
        <w:t>vatandaşlarına</w:t>
      </w:r>
      <w:r w:rsidRPr="00841B46" w:rsidR="00FE73E1">
        <w:rPr>
          <w:rFonts w:hAnsi="Times New Roman" w:cs="Times New Roman"/>
          <w:lang w:val="tr-TR"/>
        </w:rPr>
        <w:t xml:space="preserve"> karşı herhangi b</w:t>
      </w:r>
      <w:r w:rsidRPr="00841B46" w:rsidR="00650965">
        <w:rPr>
          <w:rFonts w:hAnsi="Times New Roman" w:cs="Times New Roman"/>
          <w:lang w:val="tr-TR"/>
        </w:rPr>
        <w:t xml:space="preserve">ir misilleme tedbiri almamışlar; </w:t>
      </w:r>
      <w:r w:rsidRPr="00841B46" w:rsidR="00FE73E1">
        <w:rPr>
          <w:rFonts w:hAnsi="Times New Roman" w:cs="Times New Roman"/>
          <w:lang w:val="tr-TR"/>
        </w:rPr>
        <w:t>sadece Sözleşme</w:t>
      </w:r>
      <w:r w:rsidR="00ED01B7">
        <w:rPr>
          <w:rFonts w:hAnsi="Times New Roman" w:cs="Times New Roman"/>
          <w:lang w:val="tr-TR"/>
        </w:rPr>
        <w:t>’</w:t>
      </w:r>
      <w:r w:rsidRPr="00841B46" w:rsidR="00FE73E1">
        <w:rPr>
          <w:rFonts w:hAnsi="Times New Roman" w:cs="Times New Roman"/>
          <w:lang w:val="tr-TR"/>
        </w:rPr>
        <w:t>nin gereklilikleri ve Rusya Federasyonu</w:t>
      </w:r>
      <w:r w:rsidR="00ED01B7">
        <w:rPr>
          <w:rFonts w:hAnsi="Times New Roman" w:cs="Times New Roman"/>
          <w:lang w:val="tr-TR"/>
        </w:rPr>
        <w:t>’</w:t>
      </w:r>
      <w:r w:rsidRPr="00841B46" w:rsidR="00FE73E1">
        <w:rPr>
          <w:rFonts w:hAnsi="Times New Roman" w:cs="Times New Roman"/>
          <w:lang w:val="tr-TR"/>
        </w:rPr>
        <w:t>nun uluslararası yükümlülükleriyle uyum içinde</w:t>
      </w:r>
      <w:r w:rsidRPr="00841B46" w:rsidR="00650965">
        <w:rPr>
          <w:rFonts w:hAnsi="Times New Roman" w:cs="Times New Roman"/>
          <w:lang w:val="tr-TR"/>
        </w:rPr>
        <w:t>,</w:t>
      </w:r>
      <w:r w:rsidRPr="00841B46" w:rsidR="00FE73E1">
        <w:rPr>
          <w:rFonts w:hAnsi="Times New Roman" w:cs="Times New Roman"/>
          <w:lang w:val="tr-TR"/>
        </w:rPr>
        <w:t xml:space="preserve"> yasadışı göçü önlemeye yönelik olarak yasal hük</w:t>
      </w:r>
      <w:r w:rsidRPr="00841B46" w:rsidR="00650965">
        <w:rPr>
          <w:rFonts w:hAnsi="Times New Roman" w:cs="Times New Roman"/>
          <w:lang w:val="tr-TR"/>
        </w:rPr>
        <w:t>ümleri uygulamaya devam etmişlerdir</w:t>
      </w:r>
      <w:r w:rsidRPr="00841B46" w:rsidR="00FE73E1">
        <w:rPr>
          <w:rFonts w:hAnsi="Times New Roman" w:cs="Times New Roman"/>
          <w:lang w:val="tr-TR"/>
        </w:rPr>
        <w:t>.</w:t>
      </w:r>
    </w:p>
    <w:p w:rsidR="00EE51E0" w:rsidRDefault="00E3171A" w14:paraId="652D936B" w14:textId="77777777">
      <w:pPr>
        <w:pStyle w:val="ECHRPara"/>
        <w:rPr>
          <w:rFonts w:hAnsi="Times New Roman" w:cs="Times New Roman"/>
          <w:lang w:val="tr-TR"/>
        </w:rPr>
      </w:pPr>
      <w:r w:rsidRPr="00841B46">
        <w:rPr>
          <w:rFonts w:hAnsi="Times New Roman" w:cs="Times New Roman"/>
          <w:lang w:val="tr-TR"/>
        </w:rPr>
        <w:t xml:space="preserve">26. </w:t>
      </w:r>
      <w:r w:rsidRPr="00841B46" w:rsidR="00FE73E1">
        <w:rPr>
          <w:rFonts w:hAnsi="Times New Roman" w:cs="Times New Roman"/>
          <w:lang w:val="tr-TR"/>
        </w:rPr>
        <w:t>Taraflar bu dönemde sınır</w:t>
      </w:r>
      <w:r w:rsidR="00841B46">
        <w:rPr>
          <w:rFonts w:hAnsi="Times New Roman" w:cs="Times New Roman"/>
          <w:lang w:val="tr-TR"/>
        </w:rPr>
        <w:t xml:space="preserve"> </w:t>
      </w:r>
      <w:r w:rsidRPr="00841B46" w:rsidR="00FE73E1">
        <w:rPr>
          <w:rFonts w:hAnsi="Times New Roman" w:cs="Times New Roman"/>
          <w:lang w:val="tr-TR"/>
        </w:rPr>
        <w:t xml:space="preserve">dışı edilen Gürcistan </w:t>
      </w:r>
      <w:r w:rsidRPr="00841B46" w:rsidR="00650965">
        <w:rPr>
          <w:rFonts w:hAnsi="Times New Roman" w:cs="Times New Roman"/>
          <w:lang w:val="tr-TR"/>
        </w:rPr>
        <w:t>vatandaşlarının</w:t>
      </w:r>
      <w:r w:rsidRPr="00841B46" w:rsidR="00FE73E1">
        <w:rPr>
          <w:rFonts w:hAnsi="Times New Roman" w:cs="Times New Roman"/>
          <w:lang w:val="tr-TR"/>
        </w:rPr>
        <w:t xml:space="preserve"> sayısına ilişkin birbiriyle çelişen istatistiksel deliller sunmuştur.</w:t>
      </w:r>
    </w:p>
    <w:p w:rsidR="00EE51E0" w:rsidRDefault="00E3171A" w14:paraId="032549E9" w14:textId="3910633D">
      <w:pPr>
        <w:pStyle w:val="ECHRPara"/>
        <w:rPr>
          <w:rFonts w:hAnsi="Times New Roman" w:cs="Times New Roman"/>
          <w:lang w:val="tr-TR"/>
        </w:rPr>
      </w:pPr>
      <w:r w:rsidRPr="00841B46">
        <w:rPr>
          <w:rFonts w:hAnsi="Times New Roman" w:cs="Times New Roman"/>
          <w:lang w:val="tr-TR"/>
        </w:rPr>
        <w:t xml:space="preserve">27. </w:t>
      </w:r>
      <w:r w:rsidRPr="00841B46" w:rsidR="00FE73E1">
        <w:rPr>
          <w:rFonts w:hAnsi="Times New Roman" w:cs="Times New Roman"/>
          <w:lang w:val="tr-TR"/>
        </w:rPr>
        <w:t xml:space="preserve">Başvurucu Hükümet özellikle Eylül 2006 sonu ile Ocak 2007 sonu arasında Gürcistan </w:t>
      </w:r>
      <w:r w:rsidRPr="00841B46" w:rsidR="00310B92">
        <w:rPr>
          <w:rFonts w:hAnsi="Times New Roman" w:cs="Times New Roman"/>
          <w:lang w:val="tr-TR"/>
        </w:rPr>
        <w:t>vatandaşları aleyhine</w:t>
      </w:r>
      <w:r w:rsidRPr="00841B46" w:rsidR="00FE73E1">
        <w:rPr>
          <w:rFonts w:hAnsi="Times New Roman" w:cs="Times New Roman"/>
          <w:lang w:val="tr-TR"/>
        </w:rPr>
        <w:t xml:space="preserve"> 4,634 sınır</w:t>
      </w:r>
      <w:r w:rsidR="00841B46">
        <w:rPr>
          <w:rFonts w:hAnsi="Times New Roman" w:cs="Times New Roman"/>
          <w:lang w:val="tr-TR"/>
        </w:rPr>
        <w:t xml:space="preserve"> </w:t>
      </w:r>
      <w:r w:rsidRPr="00841B46" w:rsidR="00FE73E1">
        <w:rPr>
          <w:rFonts w:hAnsi="Times New Roman" w:cs="Times New Roman"/>
          <w:lang w:val="tr-TR"/>
        </w:rPr>
        <w:t xml:space="preserve">dışı </w:t>
      </w:r>
      <w:r w:rsidRPr="00841B46" w:rsidR="00310B92">
        <w:rPr>
          <w:rFonts w:hAnsi="Times New Roman" w:cs="Times New Roman"/>
          <w:lang w:val="tr-TR"/>
        </w:rPr>
        <w:t>kararının</w:t>
      </w:r>
      <w:r w:rsidRPr="00841B46" w:rsidR="00FE73E1">
        <w:rPr>
          <w:rFonts w:hAnsi="Times New Roman" w:cs="Times New Roman"/>
          <w:lang w:val="tr-TR"/>
        </w:rPr>
        <w:t xml:space="preserve"> verildiğini; bunlardan 2,380</w:t>
      </w:r>
      <w:r w:rsidR="00ED01B7">
        <w:rPr>
          <w:rFonts w:hAnsi="Times New Roman" w:cs="Times New Roman"/>
          <w:lang w:val="tr-TR"/>
        </w:rPr>
        <w:t>’</w:t>
      </w:r>
      <w:r w:rsidRPr="00841B46" w:rsidR="00FE73E1">
        <w:rPr>
          <w:rFonts w:hAnsi="Times New Roman" w:cs="Times New Roman"/>
          <w:lang w:val="tr-TR"/>
        </w:rPr>
        <w:t>inin alıkonulduğunu ve zorla sın</w:t>
      </w:r>
      <w:r w:rsidRPr="00841B46" w:rsidR="00310B92">
        <w:rPr>
          <w:rFonts w:hAnsi="Times New Roman" w:cs="Times New Roman"/>
          <w:lang w:val="tr-TR"/>
        </w:rPr>
        <w:t>ır</w:t>
      </w:r>
      <w:r w:rsidR="00841B46">
        <w:rPr>
          <w:rFonts w:hAnsi="Times New Roman" w:cs="Times New Roman"/>
          <w:lang w:val="tr-TR"/>
        </w:rPr>
        <w:t xml:space="preserve"> </w:t>
      </w:r>
      <w:r w:rsidRPr="00841B46" w:rsidR="00310B92">
        <w:rPr>
          <w:rFonts w:hAnsi="Times New Roman" w:cs="Times New Roman"/>
          <w:lang w:val="tr-TR"/>
        </w:rPr>
        <w:t xml:space="preserve">dışı edildiğini; geriye kalan </w:t>
      </w:r>
      <w:r w:rsidRPr="00841B46" w:rsidR="00FE73E1">
        <w:rPr>
          <w:rFonts w:hAnsi="Times New Roman" w:cs="Times New Roman"/>
          <w:lang w:val="tr-TR"/>
        </w:rPr>
        <w:t xml:space="preserve">2,254 kişinin de ülkeyi kendi imkanlarıyla terk ettiğini ortaya koymuştur. Ekim 2006 ile Ocak 2007 arasında Gürcistan </w:t>
      </w:r>
      <w:r w:rsidRPr="00841B46" w:rsidR="00DA1009">
        <w:rPr>
          <w:rFonts w:hAnsi="Times New Roman" w:cs="Times New Roman"/>
          <w:lang w:val="tr-TR"/>
        </w:rPr>
        <w:t>vatandaşlarının</w:t>
      </w:r>
      <w:r w:rsidRPr="00841B46" w:rsidR="00FE73E1">
        <w:rPr>
          <w:rFonts w:hAnsi="Times New Roman" w:cs="Times New Roman"/>
          <w:lang w:val="tr-TR"/>
        </w:rPr>
        <w:t xml:space="preserve"> sınır</w:t>
      </w:r>
      <w:r w:rsidR="00841B46">
        <w:rPr>
          <w:rFonts w:hAnsi="Times New Roman" w:cs="Times New Roman"/>
          <w:lang w:val="tr-TR"/>
        </w:rPr>
        <w:t xml:space="preserve"> </w:t>
      </w:r>
      <w:r w:rsidRPr="00841B46" w:rsidR="00FE73E1">
        <w:rPr>
          <w:rFonts w:hAnsi="Times New Roman" w:cs="Times New Roman"/>
          <w:lang w:val="tr-TR"/>
        </w:rPr>
        <w:t>dışı sayısında keskin bir artı</w:t>
      </w:r>
      <w:r w:rsidRPr="00841B46" w:rsidR="00DA1009">
        <w:rPr>
          <w:rFonts w:hAnsi="Times New Roman" w:cs="Times New Roman"/>
          <w:lang w:val="tr-TR"/>
        </w:rPr>
        <w:t>ş olduğunu, bu rakamın Temmuz ve</w:t>
      </w:r>
      <w:r w:rsidRPr="00841B46" w:rsidR="00FE73E1">
        <w:rPr>
          <w:rFonts w:hAnsi="Times New Roman" w:cs="Times New Roman"/>
          <w:lang w:val="tr-TR"/>
        </w:rPr>
        <w:t xml:space="preserve"> Eylül 2006 arasında aylık 80 ila 100</w:t>
      </w:r>
      <w:r w:rsidR="00ED01B7">
        <w:rPr>
          <w:rFonts w:hAnsi="Times New Roman" w:cs="Times New Roman"/>
          <w:lang w:val="tr-TR"/>
        </w:rPr>
        <w:t>’</w:t>
      </w:r>
      <w:r w:rsidRPr="00841B46" w:rsidR="00FE73E1">
        <w:rPr>
          <w:rFonts w:hAnsi="Times New Roman" w:cs="Times New Roman"/>
          <w:lang w:val="tr-TR"/>
        </w:rPr>
        <w:t>den</w:t>
      </w:r>
      <w:r w:rsidRPr="00841B46" w:rsidR="00DA1009">
        <w:rPr>
          <w:rFonts w:hAnsi="Times New Roman" w:cs="Times New Roman"/>
          <w:lang w:val="tr-TR"/>
        </w:rPr>
        <w:t>,</w:t>
      </w:r>
      <w:r w:rsidRPr="00841B46" w:rsidR="00FE73E1">
        <w:rPr>
          <w:rFonts w:hAnsi="Times New Roman" w:cs="Times New Roman"/>
          <w:lang w:val="tr-TR"/>
        </w:rPr>
        <w:t xml:space="preserve"> Ekim 2006 ve Ocak 2007 arasında aylık ortalama 700 ila 800</w:t>
      </w:r>
      <w:r w:rsidR="00ED01B7">
        <w:rPr>
          <w:rFonts w:hAnsi="Times New Roman" w:cs="Times New Roman"/>
          <w:lang w:val="tr-TR"/>
        </w:rPr>
        <w:t>’</w:t>
      </w:r>
      <w:r w:rsidRPr="00841B46" w:rsidR="00FE73E1">
        <w:rPr>
          <w:rFonts w:hAnsi="Times New Roman" w:cs="Times New Roman"/>
          <w:lang w:val="tr-TR"/>
        </w:rPr>
        <w:t>e çıktığını vurgulamışlardır. Tanık beyanlarında, söz konusu tarihte Rusya Federasyonu</w:t>
      </w:r>
      <w:r w:rsidR="00ED01B7">
        <w:rPr>
          <w:rFonts w:hAnsi="Times New Roman" w:cs="Times New Roman"/>
          <w:lang w:val="tr-TR"/>
        </w:rPr>
        <w:t>’</w:t>
      </w:r>
      <w:r w:rsidRPr="00841B46" w:rsidR="00FE73E1">
        <w:rPr>
          <w:rFonts w:hAnsi="Times New Roman" w:cs="Times New Roman"/>
          <w:lang w:val="tr-TR"/>
        </w:rPr>
        <w:t xml:space="preserve">nda Gürcistan Konsolosu olan Bay </w:t>
      </w:r>
      <w:r w:rsidRPr="00841B46" w:rsidR="00DA1009">
        <w:rPr>
          <w:rFonts w:hAnsi="Times New Roman" w:cs="Times New Roman"/>
          <w:lang w:val="tr-TR"/>
        </w:rPr>
        <w:t>Pataridze, Eylül 2006</w:t>
      </w:r>
      <w:r w:rsidR="00ED01B7">
        <w:rPr>
          <w:rFonts w:hAnsi="Times New Roman" w:cs="Times New Roman"/>
          <w:lang w:val="tr-TR"/>
        </w:rPr>
        <w:t>’</w:t>
      </w:r>
      <w:r w:rsidRPr="00841B46" w:rsidR="00FE73E1">
        <w:rPr>
          <w:rFonts w:hAnsi="Times New Roman" w:cs="Times New Roman"/>
          <w:lang w:val="tr-TR"/>
        </w:rPr>
        <w:t>nın sonundan itibaren Moskova</w:t>
      </w:r>
      <w:r w:rsidR="00ED01B7">
        <w:rPr>
          <w:rFonts w:hAnsi="Times New Roman" w:cs="Times New Roman"/>
          <w:lang w:val="tr-TR"/>
        </w:rPr>
        <w:t>’</w:t>
      </w:r>
      <w:r w:rsidRPr="00841B46" w:rsidR="00FE73E1">
        <w:rPr>
          <w:rFonts w:hAnsi="Times New Roman" w:cs="Times New Roman"/>
          <w:lang w:val="tr-TR"/>
        </w:rPr>
        <w:t>daki Gürcistan Konsolosluğu</w:t>
      </w:r>
      <w:r w:rsidR="00ED01B7">
        <w:rPr>
          <w:rFonts w:hAnsi="Times New Roman" w:cs="Times New Roman"/>
          <w:lang w:val="tr-TR"/>
        </w:rPr>
        <w:t>’</w:t>
      </w:r>
      <w:r w:rsidRPr="00841B46" w:rsidR="00DA1009">
        <w:rPr>
          <w:rFonts w:hAnsi="Times New Roman" w:cs="Times New Roman"/>
          <w:lang w:val="tr-TR"/>
        </w:rPr>
        <w:t>nun, alı</w:t>
      </w:r>
      <w:r w:rsidRPr="00841B46" w:rsidR="00FE73E1">
        <w:rPr>
          <w:rFonts w:hAnsi="Times New Roman" w:cs="Times New Roman"/>
          <w:lang w:val="tr-TR"/>
        </w:rPr>
        <w:t>konulan kişilerin yakınlarının telefonları ve yardım talepleri ile kilitlendiğini ve her gün 200 ila 300 Gürcistan vatandaşının konsolosluğa geldiğini belirtmiştir. Kendisi ayrıca</w:t>
      </w:r>
      <w:r w:rsidRPr="00841B46" w:rsidR="00DA1009">
        <w:rPr>
          <w:rFonts w:hAnsi="Times New Roman" w:cs="Times New Roman"/>
          <w:lang w:val="tr-TR"/>
        </w:rPr>
        <w:t>,</w:t>
      </w:r>
      <w:r w:rsidRPr="00841B46" w:rsidR="00FE73E1">
        <w:rPr>
          <w:rFonts w:hAnsi="Times New Roman" w:cs="Times New Roman"/>
          <w:lang w:val="tr-TR"/>
        </w:rPr>
        <w:t xml:space="preserve"> bu dönemde çıkarılan seyahat belgelerinin sayısında da (Gürcistan vatandaşlarını sınır dışı etmek için gerekli olan), günde ortalama 10 ila 15 belgeden günde 150</w:t>
      </w:r>
      <w:r w:rsidR="00ED01B7">
        <w:rPr>
          <w:rFonts w:hAnsi="Times New Roman" w:cs="Times New Roman"/>
          <w:lang w:val="tr-TR"/>
        </w:rPr>
        <w:t>’</w:t>
      </w:r>
      <w:r w:rsidRPr="00841B46" w:rsidR="00D70323">
        <w:rPr>
          <w:rFonts w:hAnsi="Times New Roman" w:cs="Times New Roman"/>
          <w:lang w:val="tr-TR"/>
        </w:rPr>
        <w:t xml:space="preserve">ye ulaşan bir </w:t>
      </w:r>
      <w:r w:rsidRPr="00841B46" w:rsidR="00FE73E1">
        <w:rPr>
          <w:rFonts w:hAnsi="Times New Roman" w:cs="Times New Roman"/>
          <w:lang w:val="tr-TR"/>
        </w:rPr>
        <w:t>artış olduğunu söylemiştir.</w:t>
      </w:r>
    </w:p>
    <w:p w:rsidRPr="00841B46" w:rsidR="00246C8D" w:rsidRDefault="00E3171A" w14:paraId="0577A76F" w14:textId="5B48AABF">
      <w:pPr>
        <w:pStyle w:val="ECHRPara"/>
        <w:rPr>
          <w:rFonts w:hAnsi="Times New Roman" w:cs="Times New Roman"/>
          <w:lang w:val="tr-TR"/>
        </w:rPr>
      </w:pPr>
      <w:r w:rsidRPr="00841B46">
        <w:rPr>
          <w:rFonts w:hAnsi="Times New Roman" w:cs="Times New Roman"/>
          <w:lang w:val="tr-TR"/>
        </w:rPr>
        <w:t xml:space="preserve">28. </w:t>
      </w:r>
      <w:r w:rsidRPr="00841B46" w:rsidR="00FE73E1">
        <w:rPr>
          <w:rFonts w:hAnsi="Times New Roman" w:cs="Times New Roman"/>
          <w:lang w:val="tr-TR"/>
        </w:rPr>
        <w:t xml:space="preserve">Ellerinde sadece yıllık ya da </w:t>
      </w:r>
      <w:r w:rsidRPr="00841B46" w:rsidR="0080180B">
        <w:rPr>
          <w:rFonts w:hAnsi="Times New Roman" w:cs="Times New Roman"/>
          <w:lang w:val="tr-TR"/>
        </w:rPr>
        <w:t>yarı yıllık</w:t>
      </w:r>
      <w:r w:rsidRPr="00841B46" w:rsidR="00FE73E1">
        <w:rPr>
          <w:rFonts w:hAnsi="Times New Roman" w:cs="Times New Roman"/>
          <w:lang w:val="tr-TR"/>
        </w:rPr>
        <w:t xml:space="preserve"> istatistikler bulunduğunu belirten davalı Hükümet 2006</w:t>
      </w:r>
      <w:r w:rsidR="00ED01B7">
        <w:rPr>
          <w:rFonts w:hAnsi="Times New Roman" w:cs="Times New Roman"/>
          <w:lang w:val="tr-TR"/>
        </w:rPr>
        <w:t>’</w:t>
      </w:r>
      <w:r w:rsidRPr="00841B46" w:rsidR="00FE73E1">
        <w:rPr>
          <w:rFonts w:hAnsi="Times New Roman" w:cs="Times New Roman"/>
          <w:lang w:val="tr-TR"/>
        </w:rPr>
        <w:t xml:space="preserve">da Gürcistan </w:t>
      </w:r>
      <w:r w:rsidRPr="00841B46" w:rsidR="0080180B">
        <w:rPr>
          <w:rFonts w:hAnsi="Times New Roman" w:cs="Times New Roman"/>
          <w:lang w:val="tr-TR"/>
        </w:rPr>
        <w:t>vatandaşlarına</w:t>
      </w:r>
      <w:r w:rsidRPr="00841B46" w:rsidR="00FE73E1">
        <w:rPr>
          <w:rFonts w:hAnsi="Times New Roman" w:cs="Times New Roman"/>
          <w:lang w:val="tr-TR"/>
        </w:rPr>
        <w:t xml:space="preserve"> karşı 4.022 idari sınır dışı </w:t>
      </w:r>
      <w:r w:rsidRPr="00841B46" w:rsidR="0080180B">
        <w:rPr>
          <w:rFonts w:hAnsi="Times New Roman" w:cs="Times New Roman"/>
          <w:lang w:val="tr-TR"/>
        </w:rPr>
        <w:t>kararının</w:t>
      </w:r>
      <w:r w:rsidRPr="00841B46" w:rsidR="00FE73E1">
        <w:rPr>
          <w:rFonts w:hAnsi="Times New Roman" w:cs="Times New Roman"/>
          <w:lang w:val="tr-TR"/>
        </w:rPr>
        <w:t xml:space="preserve"> çıkarıldığını; bunun ise 2005</w:t>
      </w:r>
      <w:r w:rsidR="00ED01B7">
        <w:rPr>
          <w:rFonts w:hAnsi="Times New Roman" w:cs="Times New Roman"/>
          <w:lang w:val="tr-TR"/>
        </w:rPr>
        <w:t>’</w:t>
      </w:r>
      <w:r w:rsidRPr="00841B46" w:rsidR="00FE73E1">
        <w:rPr>
          <w:rFonts w:hAnsi="Times New Roman" w:cs="Times New Roman"/>
          <w:lang w:val="tr-TR"/>
        </w:rPr>
        <w:t>le kıyaslandığında % 39.7</w:t>
      </w:r>
      <w:r w:rsidR="00ED01B7">
        <w:rPr>
          <w:rFonts w:hAnsi="Times New Roman" w:cs="Times New Roman"/>
          <w:lang w:val="tr-TR"/>
        </w:rPr>
        <w:t>’</w:t>
      </w:r>
      <w:r w:rsidRPr="00841B46" w:rsidR="00FE73E1">
        <w:rPr>
          <w:rFonts w:hAnsi="Times New Roman" w:cs="Times New Roman"/>
          <w:lang w:val="tr-TR"/>
        </w:rPr>
        <w:t>lik bir artışa tekabül ettiğini ifade etmiştir. Bununla birlikte</w:t>
      </w:r>
      <w:r w:rsidRPr="00841B46" w:rsidR="0080180B">
        <w:rPr>
          <w:rFonts w:hAnsi="Times New Roman" w:cs="Times New Roman"/>
          <w:lang w:val="tr-TR"/>
        </w:rPr>
        <w:t>,</w:t>
      </w:r>
      <w:r w:rsidRPr="00841B46" w:rsidR="00FE73E1">
        <w:rPr>
          <w:rFonts w:hAnsi="Times New Roman" w:cs="Times New Roman"/>
          <w:lang w:val="tr-TR"/>
        </w:rPr>
        <w:t xml:space="preserve"> aynı sene en yüksek sayıda idari sınır</w:t>
      </w:r>
      <w:r w:rsidR="00841B46">
        <w:rPr>
          <w:rFonts w:hAnsi="Times New Roman" w:cs="Times New Roman"/>
          <w:lang w:val="tr-TR"/>
        </w:rPr>
        <w:t xml:space="preserve"> </w:t>
      </w:r>
      <w:r w:rsidRPr="00841B46" w:rsidR="00FE73E1">
        <w:rPr>
          <w:rFonts w:hAnsi="Times New Roman" w:cs="Times New Roman"/>
          <w:lang w:val="tr-TR"/>
        </w:rPr>
        <w:t xml:space="preserve">dışı </w:t>
      </w:r>
      <w:r w:rsidRPr="00841B46" w:rsidR="0080180B">
        <w:rPr>
          <w:rFonts w:hAnsi="Times New Roman" w:cs="Times New Roman"/>
          <w:lang w:val="tr-TR"/>
        </w:rPr>
        <w:t>kararı</w:t>
      </w:r>
      <w:r w:rsidRPr="00841B46" w:rsidR="00FE73E1">
        <w:rPr>
          <w:rFonts w:hAnsi="Times New Roman" w:cs="Times New Roman"/>
          <w:lang w:val="tr-TR"/>
        </w:rPr>
        <w:t xml:space="preserve"> Özbekistan </w:t>
      </w:r>
      <w:r w:rsidRPr="00841B46" w:rsidR="0080180B">
        <w:rPr>
          <w:rFonts w:hAnsi="Times New Roman" w:cs="Times New Roman"/>
          <w:lang w:val="tr-TR"/>
        </w:rPr>
        <w:t>vatandaşlarına</w:t>
      </w:r>
      <w:r w:rsidRPr="00841B46" w:rsidR="00FE73E1">
        <w:rPr>
          <w:rFonts w:hAnsi="Times New Roman" w:cs="Times New Roman"/>
          <w:lang w:val="tr-TR"/>
        </w:rPr>
        <w:t xml:space="preserve"> (6,</w:t>
      </w:r>
      <w:r w:rsidRPr="00841B46" w:rsidR="0080180B">
        <w:rPr>
          <w:rFonts w:hAnsi="Times New Roman" w:cs="Times New Roman"/>
          <w:lang w:val="tr-TR"/>
        </w:rPr>
        <w:t xml:space="preserve">089) karşı verilmiş; bunu Tacikistan vatandaşları </w:t>
      </w:r>
      <w:r w:rsidRPr="00841B46" w:rsidR="00FE73E1">
        <w:rPr>
          <w:rFonts w:hAnsi="Times New Roman" w:cs="Times New Roman"/>
          <w:lang w:val="tr-TR"/>
        </w:rPr>
        <w:t xml:space="preserve">(4,960) ve esasen sadece üçüncü sırada olan Gürcistan </w:t>
      </w:r>
      <w:r w:rsidRPr="00841B46" w:rsidR="0080180B">
        <w:rPr>
          <w:rFonts w:hAnsi="Times New Roman" w:cs="Times New Roman"/>
          <w:lang w:val="tr-TR"/>
        </w:rPr>
        <w:t>vatandaşları (4,022) izlemiştir. 1 Ekim 2006 ile 1 N</w:t>
      </w:r>
      <w:r w:rsidRPr="00841B46" w:rsidR="00FE73E1">
        <w:rPr>
          <w:rFonts w:hAnsi="Times New Roman" w:cs="Times New Roman"/>
          <w:lang w:val="tr-TR"/>
        </w:rPr>
        <w:t xml:space="preserve">isan 2007 arasında 2,862 Gürcistan </w:t>
      </w:r>
      <w:r w:rsidRPr="00841B46" w:rsidR="0080180B">
        <w:rPr>
          <w:rFonts w:hAnsi="Times New Roman" w:cs="Times New Roman"/>
          <w:lang w:val="tr-TR"/>
        </w:rPr>
        <w:t>vatandaşı</w:t>
      </w:r>
      <w:r w:rsidRPr="00841B46" w:rsidR="00FE73E1">
        <w:rPr>
          <w:rFonts w:hAnsi="Times New Roman" w:cs="Times New Roman"/>
          <w:lang w:val="tr-TR"/>
        </w:rPr>
        <w:t xml:space="preserve"> sınır</w:t>
      </w:r>
      <w:r w:rsidR="00841B46">
        <w:rPr>
          <w:rFonts w:hAnsi="Times New Roman" w:cs="Times New Roman"/>
          <w:lang w:val="tr-TR"/>
        </w:rPr>
        <w:t xml:space="preserve"> </w:t>
      </w:r>
      <w:r w:rsidRPr="00841B46" w:rsidR="00FE73E1">
        <w:rPr>
          <w:rFonts w:hAnsi="Times New Roman" w:cs="Times New Roman"/>
          <w:lang w:val="tr-TR"/>
        </w:rPr>
        <w:t xml:space="preserve">dışı </w:t>
      </w:r>
      <w:r w:rsidRPr="00841B46" w:rsidR="0080180B">
        <w:rPr>
          <w:rFonts w:hAnsi="Times New Roman" w:cs="Times New Roman"/>
          <w:lang w:val="tr-TR"/>
        </w:rPr>
        <w:t>kararına</w:t>
      </w:r>
      <w:r w:rsidRPr="00841B46" w:rsidR="00FE73E1">
        <w:rPr>
          <w:rFonts w:hAnsi="Times New Roman" w:cs="Times New Roman"/>
          <w:lang w:val="tr-TR"/>
        </w:rPr>
        <w:t xml:space="preserve"> tabi kılınmıştır. Hükümet ayrıca Ekim 2006 boyunca Rusya Federasyonu</w:t>
      </w:r>
      <w:r w:rsidR="00ED01B7">
        <w:rPr>
          <w:rFonts w:hAnsi="Times New Roman" w:cs="Times New Roman"/>
          <w:lang w:val="tr-TR"/>
        </w:rPr>
        <w:t>’</w:t>
      </w:r>
      <w:r w:rsidRPr="00841B46" w:rsidR="00FE73E1">
        <w:rPr>
          <w:rFonts w:hAnsi="Times New Roman" w:cs="Times New Roman"/>
          <w:lang w:val="tr-TR"/>
        </w:rPr>
        <w:t>na ait 4 çarter uçağının toplam 445 Gürcistan vatandaşını Moskova</w:t>
      </w:r>
      <w:r w:rsidR="00ED01B7">
        <w:rPr>
          <w:rFonts w:hAnsi="Times New Roman" w:cs="Times New Roman"/>
          <w:lang w:val="tr-TR"/>
        </w:rPr>
        <w:t>’</w:t>
      </w:r>
      <w:r w:rsidRPr="00841B46" w:rsidR="00FE73E1">
        <w:rPr>
          <w:rFonts w:hAnsi="Times New Roman" w:cs="Times New Roman"/>
          <w:lang w:val="tr-TR"/>
        </w:rPr>
        <w:t>dan Tiflis</w:t>
      </w:r>
      <w:r w:rsidR="00ED01B7">
        <w:rPr>
          <w:rFonts w:hAnsi="Times New Roman" w:cs="Times New Roman"/>
          <w:lang w:val="tr-TR"/>
        </w:rPr>
        <w:t>’</w:t>
      </w:r>
      <w:r w:rsidRPr="00841B46" w:rsidR="00FE73E1">
        <w:rPr>
          <w:rFonts w:hAnsi="Times New Roman" w:cs="Times New Roman"/>
          <w:lang w:val="tr-TR"/>
        </w:rPr>
        <w:t>e taşıdığını ve 2006 yılının Ekim ayının sonu ile Aralık ayının başı arasında Gürcistan</w:t>
      </w:r>
      <w:r w:rsidR="00ED01B7">
        <w:rPr>
          <w:rFonts w:hAnsi="Times New Roman" w:cs="Times New Roman"/>
          <w:lang w:val="tr-TR"/>
        </w:rPr>
        <w:t>’</w:t>
      </w:r>
      <w:r w:rsidRPr="00841B46" w:rsidR="00FE73E1">
        <w:rPr>
          <w:rFonts w:hAnsi="Times New Roman" w:cs="Times New Roman"/>
          <w:lang w:val="tr-TR"/>
        </w:rPr>
        <w:t>a ait iki uç</w:t>
      </w:r>
      <w:r w:rsidRPr="00841B46" w:rsidR="00D70323">
        <w:rPr>
          <w:rFonts w:hAnsi="Times New Roman" w:cs="Times New Roman"/>
          <w:lang w:val="tr-TR"/>
        </w:rPr>
        <w:t xml:space="preserve">ağın 220 Gürcistan vatandaşını </w:t>
      </w:r>
      <w:r w:rsidRPr="00841B46" w:rsidR="00FE73E1">
        <w:rPr>
          <w:rFonts w:hAnsi="Times New Roman" w:cs="Times New Roman"/>
          <w:lang w:val="tr-TR"/>
        </w:rPr>
        <w:t>Moskova</w:t>
      </w:r>
      <w:r w:rsidR="00ED01B7">
        <w:rPr>
          <w:rFonts w:hAnsi="Times New Roman" w:cs="Times New Roman"/>
          <w:lang w:val="tr-TR"/>
        </w:rPr>
        <w:t>’</w:t>
      </w:r>
      <w:r w:rsidRPr="00841B46" w:rsidR="00FE73E1">
        <w:rPr>
          <w:rFonts w:hAnsi="Times New Roman" w:cs="Times New Roman"/>
          <w:lang w:val="tr-TR"/>
        </w:rPr>
        <w:t>dan Tiflis</w:t>
      </w:r>
      <w:r w:rsidR="00ED01B7">
        <w:rPr>
          <w:rFonts w:hAnsi="Times New Roman" w:cs="Times New Roman"/>
          <w:lang w:val="tr-TR"/>
        </w:rPr>
        <w:t>’</w:t>
      </w:r>
      <w:r w:rsidRPr="00841B46" w:rsidR="00FE73E1">
        <w:rPr>
          <w:rFonts w:hAnsi="Times New Roman" w:cs="Times New Roman"/>
          <w:lang w:val="tr-TR"/>
        </w:rPr>
        <w:t>e taşıdığını belirtmiştir. Tanık oturumunda, söz konusu tarihte Federal Göçmenlik H</w:t>
      </w:r>
      <w:r w:rsidRPr="00841B46" w:rsidR="0024379D">
        <w:rPr>
          <w:rFonts w:hAnsi="Times New Roman" w:cs="Times New Roman"/>
          <w:lang w:val="tr-TR"/>
        </w:rPr>
        <w:t>i</w:t>
      </w:r>
      <w:r w:rsidRPr="00841B46" w:rsidR="00FE73E1">
        <w:rPr>
          <w:rFonts w:hAnsi="Times New Roman" w:cs="Times New Roman"/>
          <w:lang w:val="tr-TR"/>
        </w:rPr>
        <w:t>zme</w:t>
      </w:r>
      <w:r w:rsidRPr="00841B46" w:rsidR="0024379D">
        <w:rPr>
          <w:rFonts w:hAnsi="Times New Roman" w:cs="Times New Roman"/>
          <w:lang w:val="tr-TR"/>
        </w:rPr>
        <w:t>tleri Göç Kontrol D</w:t>
      </w:r>
      <w:r w:rsidRPr="00841B46" w:rsidR="00FE73E1">
        <w:rPr>
          <w:rFonts w:hAnsi="Times New Roman" w:cs="Times New Roman"/>
          <w:lang w:val="tr-TR"/>
        </w:rPr>
        <w:t>epartmanı</w:t>
      </w:r>
      <w:r w:rsidR="00ED01B7">
        <w:rPr>
          <w:rFonts w:hAnsi="Times New Roman" w:cs="Times New Roman"/>
          <w:lang w:val="tr-TR"/>
        </w:rPr>
        <w:t>’</w:t>
      </w:r>
      <w:r w:rsidRPr="00841B46" w:rsidR="00FE73E1">
        <w:rPr>
          <w:rFonts w:hAnsi="Times New Roman" w:cs="Times New Roman"/>
          <w:lang w:val="tr-TR"/>
        </w:rPr>
        <w:t>nın başkan yar</w:t>
      </w:r>
      <w:r w:rsidRPr="00841B46" w:rsidR="0080180B">
        <w:rPr>
          <w:rFonts w:hAnsi="Times New Roman" w:cs="Times New Roman"/>
          <w:lang w:val="tr-TR"/>
        </w:rPr>
        <w:t>dımcısı olan Bay Shevchenko, 6 E</w:t>
      </w:r>
      <w:r w:rsidRPr="00841B46" w:rsidR="00FE73E1">
        <w:rPr>
          <w:rFonts w:hAnsi="Times New Roman" w:cs="Times New Roman"/>
          <w:lang w:val="tr-TR"/>
        </w:rPr>
        <w:t>kim 2006</w:t>
      </w:r>
      <w:r w:rsidR="00ED01B7">
        <w:rPr>
          <w:rFonts w:hAnsi="Times New Roman" w:cs="Times New Roman"/>
          <w:lang w:val="tr-TR"/>
        </w:rPr>
        <w:t>’</w:t>
      </w:r>
      <w:r w:rsidRPr="00841B46" w:rsidR="00FE73E1">
        <w:rPr>
          <w:rFonts w:hAnsi="Times New Roman" w:cs="Times New Roman"/>
          <w:lang w:val="tr-TR"/>
        </w:rPr>
        <w:t>daki uçuşun Acil Durumlar Bakanlığı</w:t>
      </w:r>
      <w:r w:rsidR="00ED01B7">
        <w:rPr>
          <w:rFonts w:hAnsi="Times New Roman" w:cs="Times New Roman"/>
          <w:lang w:val="tr-TR"/>
        </w:rPr>
        <w:t>’</w:t>
      </w:r>
      <w:r w:rsidRPr="00841B46" w:rsidR="00FE73E1">
        <w:rPr>
          <w:rFonts w:hAnsi="Times New Roman" w:cs="Times New Roman"/>
          <w:lang w:val="tr-TR"/>
        </w:rPr>
        <w:t xml:space="preserve">na ait bir kargo </w:t>
      </w:r>
      <w:r w:rsidRPr="00841B46" w:rsidR="0080180B">
        <w:rPr>
          <w:rFonts w:hAnsi="Times New Roman" w:cs="Times New Roman"/>
          <w:lang w:val="tr-TR"/>
        </w:rPr>
        <w:t>uçağıyla (IL 76), 10, 11 ve 17 E</w:t>
      </w:r>
      <w:r w:rsidRPr="00841B46" w:rsidR="00FE73E1">
        <w:rPr>
          <w:rFonts w:hAnsi="Times New Roman" w:cs="Times New Roman"/>
          <w:lang w:val="tr-TR"/>
        </w:rPr>
        <w:t>kim 2006</w:t>
      </w:r>
      <w:r w:rsidR="00ED01B7">
        <w:rPr>
          <w:rFonts w:hAnsi="Times New Roman" w:cs="Times New Roman"/>
          <w:lang w:val="tr-TR"/>
        </w:rPr>
        <w:t>’</w:t>
      </w:r>
      <w:r w:rsidRPr="00841B46" w:rsidR="00FE73E1">
        <w:rPr>
          <w:rFonts w:hAnsi="Times New Roman" w:cs="Times New Roman"/>
          <w:lang w:val="tr-TR"/>
        </w:rPr>
        <w:t>daki uçuşların Rus Havayolları</w:t>
      </w:r>
      <w:r w:rsidR="00ED01B7">
        <w:rPr>
          <w:rFonts w:hAnsi="Times New Roman" w:cs="Times New Roman"/>
          <w:lang w:val="tr-TR"/>
        </w:rPr>
        <w:t>’</w:t>
      </w:r>
      <w:r w:rsidRPr="00841B46" w:rsidR="00FE73E1">
        <w:rPr>
          <w:rFonts w:hAnsi="Times New Roman" w:cs="Times New Roman"/>
          <w:lang w:val="tr-TR"/>
        </w:rPr>
        <w:t>na ait bir uçakla ve 28 Ekim ve 6 Aralık</w:t>
      </w:r>
      <w:r w:rsidR="00ED01B7">
        <w:rPr>
          <w:rFonts w:hAnsi="Times New Roman" w:cs="Times New Roman"/>
          <w:lang w:val="tr-TR"/>
        </w:rPr>
        <w:t>’</w:t>
      </w:r>
      <w:r w:rsidRPr="00841B46" w:rsidR="00FE73E1">
        <w:rPr>
          <w:rFonts w:hAnsi="Times New Roman" w:cs="Times New Roman"/>
          <w:lang w:val="tr-TR"/>
        </w:rPr>
        <w:t>taki uçuşların Gürcistan Havayolları ile (IL 62 M) yapıldığını söylemiştir.</w:t>
      </w:r>
    </w:p>
    <w:p w:rsidRPr="00841B46" w:rsidR="00246C8D" w:rsidRDefault="00E3171A" w14:paraId="5A5F0658" w14:textId="1783689C">
      <w:pPr>
        <w:pStyle w:val="ECHRPara"/>
        <w:rPr>
          <w:rFonts w:hAnsi="Times New Roman" w:cs="Times New Roman"/>
          <w:lang w:val="tr-TR"/>
        </w:rPr>
      </w:pPr>
      <w:r w:rsidRPr="00841B46">
        <w:rPr>
          <w:rFonts w:hAnsi="Times New Roman" w:cs="Times New Roman"/>
          <w:lang w:val="tr-TR"/>
        </w:rPr>
        <w:t xml:space="preserve">29. </w:t>
      </w:r>
      <w:r w:rsidRPr="00841B46" w:rsidR="00FE73E1">
        <w:rPr>
          <w:rFonts w:hAnsi="Times New Roman" w:cs="Times New Roman"/>
          <w:lang w:val="tr-TR"/>
        </w:rPr>
        <w:t>Uluslararası hükümete bağlı ve hükümet-dışı kuruluşlar kısmen başvurucu Hükümet</w:t>
      </w:r>
      <w:r w:rsidR="00ED01B7">
        <w:rPr>
          <w:rFonts w:hAnsi="Times New Roman" w:cs="Times New Roman"/>
          <w:lang w:val="tr-TR"/>
        </w:rPr>
        <w:t>’</w:t>
      </w:r>
      <w:r w:rsidRPr="00841B46" w:rsidR="00FE73E1">
        <w:rPr>
          <w:rFonts w:hAnsi="Times New Roman" w:cs="Times New Roman"/>
          <w:lang w:val="tr-TR"/>
        </w:rPr>
        <w:t>in sunduğu belgel</w:t>
      </w:r>
      <w:r w:rsidR="00110EFA">
        <w:rPr>
          <w:rFonts w:hAnsi="Times New Roman" w:cs="Times New Roman"/>
          <w:lang w:val="tr-TR"/>
        </w:rPr>
        <w:t>erin bir kopyasını sunmuşlardır</w:t>
      </w:r>
      <w:r w:rsidRPr="00841B46" w:rsidR="00FE73E1">
        <w:rPr>
          <w:rFonts w:hAnsi="Times New Roman" w:cs="Times New Roman"/>
          <w:lang w:val="tr-TR"/>
        </w:rPr>
        <w:t xml:space="preserve"> (bkz.</w:t>
      </w:r>
      <w:r w:rsidRPr="00841B46" w:rsidR="00FE73E1">
        <w:rPr>
          <w:rFonts w:hAnsi="Times New Roman" w:cs="Times New Roman"/>
          <w:i/>
          <w:iCs/>
          <w:lang w:val="tr-TR"/>
        </w:rPr>
        <w:t xml:space="preserve"> </w:t>
      </w:r>
      <w:r w:rsidRPr="00841B46" w:rsidR="0080180B">
        <w:rPr>
          <w:rFonts w:hAnsi="Times New Roman" w:cs="Times New Roman"/>
          <w:i/>
          <w:iCs/>
          <w:lang w:val="tr-TR"/>
        </w:rPr>
        <w:t>inter alia</w:t>
      </w:r>
      <w:r w:rsidRPr="00841B46" w:rsidR="00FE73E1">
        <w:rPr>
          <w:rFonts w:hAnsi="Times New Roman" w:cs="Times New Roman"/>
          <w:lang w:val="tr-TR"/>
        </w:rPr>
        <w:t>, Avrupa Konseyi Parlamenterler Meclisi İzleme Komitesi Raporu– PACE re</w:t>
      </w:r>
      <w:r w:rsidRPr="00841B46" w:rsidR="00EF6411">
        <w:rPr>
          <w:rFonts w:hAnsi="Times New Roman" w:cs="Times New Roman"/>
          <w:lang w:val="tr-TR"/>
        </w:rPr>
        <w:t>port, § 56). İnsan Hakları İzleme Örgütü de</w:t>
      </w:r>
      <w:r w:rsidRPr="00841B46" w:rsidR="00FE73E1">
        <w:rPr>
          <w:rFonts w:hAnsi="Times New Roman" w:cs="Times New Roman"/>
          <w:lang w:val="tr-TR"/>
        </w:rPr>
        <w:t xml:space="preserve"> raporunda Rusya Federasyonu Federal Göçmenlik Hizmetleri</w:t>
      </w:r>
      <w:r w:rsidR="00ED01B7">
        <w:rPr>
          <w:rFonts w:hAnsi="Times New Roman" w:cs="Times New Roman"/>
          <w:lang w:val="tr-TR"/>
        </w:rPr>
        <w:t>’</w:t>
      </w:r>
      <w:r w:rsidRPr="00841B46" w:rsidR="00FE73E1">
        <w:rPr>
          <w:rFonts w:hAnsi="Times New Roman" w:cs="Times New Roman"/>
          <w:lang w:val="tr-TR"/>
        </w:rPr>
        <w:t>nin 1 Kasım 2006 tari</w:t>
      </w:r>
      <w:r w:rsidR="00841B46">
        <w:rPr>
          <w:rFonts w:hAnsi="Times New Roman" w:cs="Times New Roman"/>
          <w:lang w:val="tr-TR"/>
        </w:rPr>
        <w:t>hli raporuna atıfta bulunmuştur</w:t>
      </w:r>
      <w:r w:rsidRPr="00841B46" w:rsidR="00FE73E1">
        <w:rPr>
          <w:rFonts w:hAnsi="Times New Roman" w:cs="Times New Roman"/>
          <w:lang w:val="tr-TR"/>
        </w:rPr>
        <w:t xml:space="preserve"> (HRW raporu, s. 37). HRW</w:t>
      </w:r>
      <w:r w:rsidR="00ED01B7">
        <w:rPr>
          <w:rFonts w:hAnsi="Times New Roman" w:cs="Times New Roman"/>
          <w:lang w:val="tr-TR"/>
        </w:rPr>
        <w:t>’</w:t>
      </w:r>
      <w:r w:rsidRPr="00841B46" w:rsidR="00FE73E1">
        <w:rPr>
          <w:rFonts w:hAnsi="Times New Roman" w:cs="Times New Roman"/>
          <w:lang w:val="tr-TR"/>
        </w:rPr>
        <w:t xml:space="preserve">ye göre bu not 29 Eylül ve 1 Kasım 2006 tarihleri arasında Gürcistan </w:t>
      </w:r>
      <w:r w:rsidRPr="00841B46" w:rsidR="0080180B">
        <w:rPr>
          <w:rFonts w:hAnsi="Times New Roman" w:cs="Times New Roman"/>
          <w:lang w:val="tr-TR"/>
        </w:rPr>
        <w:t>vatandaşlarına</w:t>
      </w:r>
      <w:r w:rsidRPr="00841B46" w:rsidR="00FE73E1">
        <w:rPr>
          <w:rFonts w:hAnsi="Times New Roman" w:cs="Times New Roman"/>
          <w:lang w:val="tr-TR"/>
        </w:rPr>
        <w:t xml:space="preserve"> karşı 2.681 idari sınır</w:t>
      </w:r>
      <w:r w:rsidR="00841B46">
        <w:rPr>
          <w:rFonts w:hAnsi="Times New Roman" w:cs="Times New Roman"/>
          <w:lang w:val="tr-TR"/>
        </w:rPr>
        <w:t xml:space="preserve"> </w:t>
      </w:r>
      <w:r w:rsidRPr="00841B46" w:rsidR="00FE73E1">
        <w:rPr>
          <w:rFonts w:hAnsi="Times New Roman" w:cs="Times New Roman"/>
          <w:lang w:val="tr-TR"/>
        </w:rPr>
        <w:t xml:space="preserve">dışı </w:t>
      </w:r>
      <w:r w:rsidRPr="00841B46" w:rsidR="0080180B">
        <w:rPr>
          <w:rFonts w:hAnsi="Times New Roman" w:cs="Times New Roman"/>
          <w:lang w:val="tr-TR"/>
        </w:rPr>
        <w:t>kararının</w:t>
      </w:r>
      <w:r w:rsidRPr="00841B46" w:rsidR="00FE73E1">
        <w:rPr>
          <w:rFonts w:hAnsi="Times New Roman" w:cs="Times New Roman"/>
          <w:lang w:val="tr-TR"/>
        </w:rPr>
        <w:t xml:space="preserve"> çıkarıldığını ve 1.194 Gürcistan vatandaşının sınır dışı edildiğini belirtmektedir. </w:t>
      </w:r>
      <w:r w:rsidRPr="00841B46" w:rsidR="00EF6411">
        <w:rPr>
          <w:rFonts w:hAnsi="Times New Roman" w:cs="Times New Roman"/>
          <w:lang w:val="tr-TR"/>
        </w:rPr>
        <w:t xml:space="preserve">Uluslararası </w:t>
      </w:r>
      <w:r w:rsidRPr="00841B46" w:rsidR="00FE73E1">
        <w:rPr>
          <w:rFonts w:hAnsi="Times New Roman" w:cs="Times New Roman"/>
          <w:lang w:val="tr-TR"/>
        </w:rPr>
        <w:t xml:space="preserve">İnsan Hakları Federasyonu </w:t>
      </w:r>
      <w:r w:rsidRPr="00841B46" w:rsidR="00EF6411">
        <w:rPr>
          <w:rFonts w:hAnsi="Times New Roman" w:cs="Times New Roman"/>
          <w:lang w:val="tr-TR"/>
        </w:rPr>
        <w:t>(</w:t>
      </w:r>
      <w:r w:rsidRPr="00841B46" w:rsidR="00FE73E1">
        <w:rPr>
          <w:rFonts w:hAnsi="Times New Roman" w:cs="Times New Roman"/>
          <w:lang w:val="tr-TR"/>
        </w:rPr>
        <w:t xml:space="preserve">FIDH) raporunda, 27 Ekim 2006 tarihinde gerçekleşen olaylardan sonra “binlerce [Gürcistan vatandaşının] </w:t>
      </w:r>
      <w:r w:rsidRPr="00841B46" w:rsidR="0080180B">
        <w:rPr>
          <w:rFonts w:hAnsi="Times New Roman" w:cs="Times New Roman"/>
          <w:lang w:val="tr-TR"/>
        </w:rPr>
        <w:t>yakalanmasına</w:t>
      </w:r>
      <w:r w:rsidRPr="00841B46" w:rsidR="00FE73E1">
        <w:rPr>
          <w:rFonts w:hAnsi="Times New Roman" w:cs="Times New Roman"/>
          <w:lang w:val="tr-TR"/>
        </w:rPr>
        <w:t>; yüzlerc</w:t>
      </w:r>
      <w:r w:rsidRPr="00841B46" w:rsidR="0080180B">
        <w:rPr>
          <w:rFonts w:hAnsi="Times New Roman" w:cs="Times New Roman"/>
          <w:lang w:val="tr-TR"/>
        </w:rPr>
        <w:t xml:space="preserve">e kişinin alıkonulmasına </w:t>
      </w:r>
      <w:r w:rsidRPr="00841B46" w:rsidR="00FE73E1">
        <w:rPr>
          <w:rFonts w:hAnsi="Times New Roman" w:cs="Times New Roman"/>
          <w:lang w:val="tr-TR"/>
        </w:rPr>
        <w:t>ve Gürcistan</w:t>
      </w:r>
      <w:r w:rsidR="00ED01B7">
        <w:rPr>
          <w:rFonts w:hAnsi="Times New Roman" w:cs="Times New Roman"/>
          <w:lang w:val="tr-TR"/>
        </w:rPr>
        <w:t>’</w:t>
      </w:r>
      <w:r w:rsidRPr="00841B46" w:rsidR="0080180B">
        <w:rPr>
          <w:rFonts w:hAnsi="Times New Roman" w:cs="Times New Roman"/>
          <w:lang w:val="tr-TR"/>
        </w:rPr>
        <w:t>a sınır dışı edilmesine</w:t>
      </w:r>
      <w:r w:rsidR="00110EFA">
        <w:rPr>
          <w:rFonts w:hAnsi="Times New Roman" w:cs="Times New Roman"/>
          <w:lang w:val="tr-TR"/>
        </w:rPr>
        <w:t xml:space="preserve"> atıfta bulunmuştur</w:t>
      </w:r>
      <w:r w:rsidRPr="00841B46" w:rsidR="00FE73E1">
        <w:rPr>
          <w:rFonts w:hAnsi="Times New Roman" w:cs="Times New Roman"/>
          <w:lang w:val="tr-TR"/>
        </w:rPr>
        <w:t xml:space="preserve"> (FIDH raporu, s.23).</w:t>
      </w:r>
    </w:p>
    <w:p w:rsidR="00ED01B7" w:rsidRDefault="00FE73E1" w14:paraId="62723364" w14:textId="77777777">
      <w:pPr>
        <w:pStyle w:val="ECHRHeading2"/>
        <w:rPr>
          <w:rFonts w:ascii="Times New Roman" w:hAnsi="Times New Roman" w:cs="Times New Roman"/>
          <w:b/>
          <w:lang w:val="tr-TR"/>
        </w:rPr>
      </w:pPr>
      <w:r w:rsidRPr="00841B46">
        <w:rPr>
          <w:rFonts w:ascii="Times New Roman" w:hAnsi="Times New Roman" w:cs="Times New Roman"/>
          <w:b/>
          <w:lang w:val="tr-TR"/>
        </w:rPr>
        <w:t>B</w:t>
      </w:r>
      <w:r w:rsidRPr="00841B46">
        <w:rPr>
          <w:rFonts w:ascii="Times New Roman" w:hAnsi="Times New Roman" w:cs="Times New Roman"/>
          <w:lang w:val="tr-TR"/>
        </w:rPr>
        <w:t xml:space="preserve">.  </w:t>
      </w:r>
      <w:r w:rsidRPr="00841B46">
        <w:rPr>
          <w:rFonts w:ascii="Times New Roman" w:hAnsi="Times New Roman" w:cs="Times New Roman"/>
          <w:b/>
          <w:lang w:val="tr-TR"/>
        </w:rPr>
        <w:t>Özel olarak Gürcistan vatandaşlarını hedef alan bir sınır dışı politikasının varlığı iddiası</w:t>
      </w:r>
    </w:p>
    <w:p w:rsidRPr="00841B46" w:rsidR="00246C8D" w:rsidRDefault="00E3171A" w14:paraId="685122BD" w14:textId="4673C5A5">
      <w:pPr>
        <w:pStyle w:val="ECHRHeading3"/>
        <w:outlineLvl w:val="0"/>
        <w:rPr>
          <w:rFonts w:hAnsi="Times New Roman" w:cs="Times New Roman"/>
          <w:lang w:val="tr-TR"/>
        </w:rPr>
      </w:pPr>
      <w:r w:rsidRPr="00841B46">
        <w:rPr>
          <w:rFonts w:hAnsi="Times New Roman" w:cs="Times New Roman"/>
          <w:lang w:val="tr-TR"/>
        </w:rPr>
        <w:t xml:space="preserve">1. </w:t>
      </w:r>
      <w:r w:rsidRPr="00841B46" w:rsidR="00FE73E1">
        <w:rPr>
          <w:rFonts w:hAnsi="Times New Roman" w:cs="Times New Roman"/>
          <w:lang w:val="tr-TR"/>
        </w:rPr>
        <w:t>Talimat ve sirkülerler</w:t>
      </w:r>
    </w:p>
    <w:p w:rsidRPr="00841B46" w:rsidR="00246C8D" w:rsidRDefault="00E3171A" w14:paraId="0BAE969D" w14:textId="62E3FD71">
      <w:pPr>
        <w:pStyle w:val="ECHRPara"/>
        <w:rPr>
          <w:rFonts w:hAnsi="Times New Roman" w:cs="Times New Roman"/>
          <w:lang w:val="tr-TR"/>
        </w:rPr>
      </w:pPr>
      <w:r w:rsidRPr="00841B46">
        <w:rPr>
          <w:rFonts w:hAnsi="Times New Roman" w:cs="Times New Roman"/>
          <w:lang w:val="tr-TR"/>
        </w:rPr>
        <w:t xml:space="preserve">30. </w:t>
      </w:r>
      <w:r w:rsidRPr="00841B46" w:rsidR="00333DE4">
        <w:rPr>
          <w:rFonts w:hAnsi="Times New Roman" w:cs="Times New Roman"/>
          <w:lang w:val="tr-TR"/>
        </w:rPr>
        <w:t>Başvurucu Hükümet</w:t>
      </w:r>
      <w:r w:rsidRPr="00841B46" w:rsidR="00FE73E1">
        <w:rPr>
          <w:rFonts w:hAnsi="Times New Roman" w:cs="Times New Roman"/>
          <w:lang w:val="tr-TR"/>
        </w:rPr>
        <w:t xml:space="preserve"> iddialarını desteklemek amacıyla</w:t>
      </w:r>
      <w:r w:rsidRPr="00841B46" w:rsidR="00333DE4">
        <w:rPr>
          <w:rFonts w:hAnsi="Times New Roman" w:cs="Times New Roman"/>
          <w:lang w:val="tr-TR"/>
        </w:rPr>
        <w:t>,</w:t>
      </w:r>
      <w:r w:rsidRPr="00841B46" w:rsidR="00FE73E1">
        <w:rPr>
          <w:rFonts w:hAnsi="Times New Roman" w:cs="Times New Roman"/>
          <w:lang w:val="tr-TR"/>
        </w:rPr>
        <w:t xml:space="preserve"> </w:t>
      </w:r>
      <w:r w:rsidRPr="00841B46" w:rsidR="00333DE4">
        <w:rPr>
          <w:rFonts w:hAnsi="Times New Roman" w:cs="Times New Roman"/>
          <w:lang w:val="tr-TR"/>
        </w:rPr>
        <w:t>St Petersburg</w:t>
      </w:r>
      <w:r w:rsidR="00EE51E0">
        <w:rPr>
          <w:rFonts w:hAnsi="Times New Roman" w:cs="Times New Roman"/>
          <w:lang w:val="tr-TR"/>
        </w:rPr>
        <w:t xml:space="preserve"> </w:t>
      </w:r>
      <w:r w:rsidRPr="00841B46" w:rsidR="00333DE4">
        <w:rPr>
          <w:rFonts w:hAnsi="Times New Roman" w:cs="Times New Roman"/>
          <w:lang w:val="tr-TR"/>
        </w:rPr>
        <w:t>ve Leningrad İçişleri</w:t>
      </w:r>
      <w:r w:rsidRPr="00841B46" w:rsidR="00FE73E1">
        <w:rPr>
          <w:rFonts w:hAnsi="Times New Roman" w:cs="Times New Roman"/>
          <w:lang w:val="tr-TR"/>
        </w:rPr>
        <w:t xml:space="preserve"> Genel Müdürlüğü (GUVD) ile Rusya Federasyonu Federal Göçmenlik Hizmetlerince çıkarılan bir dizi belge sunmuştur. Bunlar iki sirkülere atıf yapmaktadırlar:</w:t>
      </w:r>
      <w:r w:rsidRPr="00841B46" w:rsidR="00333DE4">
        <w:rPr>
          <w:rFonts w:hAnsi="Times New Roman" w:cs="Times New Roman"/>
          <w:lang w:val="tr-TR"/>
        </w:rPr>
        <w:t xml:space="preserve"> St Petersburg ve Leningrad İçişleri</w:t>
      </w:r>
      <w:r w:rsidRPr="00841B46" w:rsidR="00FE73E1">
        <w:rPr>
          <w:rFonts w:hAnsi="Times New Roman" w:cs="Times New Roman"/>
          <w:lang w:val="tr-TR"/>
        </w:rPr>
        <w:t xml:space="preserve"> Genel Müdürlüğünce 30 Eylül 2006 tarihinde çıkarılan 0215 sayılı – </w:t>
      </w:r>
      <w:r w:rsidRPr="00841B46" w:rsidR="00FE73E1">
        <w:rPr>
          <w:rFonts w:hAnsi="Times New Roman" w:cs="Times New Roman"/>
          <w:i/>
          <w:iCs/>
          <w:lang w:val="tr-TR"/>
        </w:rPr>
        <w:t>приказ</w:t>
      </w:r>
      <w:r w:rsidRPr="00841B46" w:rsidR="00333DE4">
        <w:rPr>
          <w:rFonts w:hAnsi="Times New Roman" w:cs="Times New Roman"/>
          <w:lang w:val="tr-TR"/>
        </w:rPr>
        <w:t xml:space="preserve"> – sirküleri</w:t>
      </w:r>
      <w:r w:rsidRPr="00841B46" w:rsidR="00FE73E1">
        <w:rPr>
          <w:rFonts w:hAnsi="Times New Roman" w:cs="Times New Roman"/>
          <w:lang w:val="tr-TR"/>
        </w:rPr>
        <w:t xml:space="preserve"> ile Rusya Federasyonu İçişleri Bakanlığınca 29 Eylül 2006</w:t>
      </w:r>
      <w:r w:rsidR="00ED01B7">
        <w:rPr>
          <w:rFonts w:hAnsi="Times New Roman" w:cs="Times New Roman"/>
          <w:lang w:val="tr-TR"/>
        </w:rPr>
        <w:t>’</w:t>
      </w:r>
      <w:r w:rsidRPr="00841B46" w:rsidR="00FE73E1">
        <w:rPr>
          <w:rFonts w:hAnsi="Times New Roman" w:cs="Times New Roman"/>
          <w:lang w:val="tr-TR"/>
        </w:rPr>
        <w:t>da çıkarılan</w:t>
      </w:r>
      <w:r w:rsidR="00EE51E0">
        <w:rPr>
          <w:rFonts w:hAnsi="Times New Roman" w:cs="Times New Roman"/>
          <w:lang w:val="tr-TR"/>
        </w:rPr>
        <w:t xml:space="preserve"> </w:t>
      </w:r>
      <w:r w:rsidRPr="00841B46" w:rsidR="00FE73E1">
        <w:rPr>
          <w:rFonts w:hAnsi="Times New Roman" w:cs="Times New Roman"/>
          <w:lang w:val="tr-TR"/>
        </w:rPr>
        <w:t xml:space="preserve">– </w:t>
      </w:r>
      <w:r w:rsidRPr="00841B46" w:rsidR="00FE73E1">
        <w:rPr>
          <w:rFonts w:hAnsi="Times New Roman" w:cs="Times New Roman"/>
          <w:i/>
          <w:iCs/>
          <w:lang w:val="tr-TR"/>
        </w:rPr>
        <w:t>указание</w:t>
      </w:r>
      <w:r w:rsidRPr="00841B46" w:rsidR="00FE73E1">
        <w:rPr>
          <w:rFonts w:hAnsi="Times New Roman" w:cs="Times New Roman"/>
          <w:lang w:val="tr-TR"/>
        </w:rPr>
        <w:t xml:space="preserve"> – sirküleri.</w:t>
      </w:r>
    </w:p>
    <w:p w:rsidRPr="00841B46" w:rsidR="00246C8D" w:rsidRDefault="00FE73E1" w14:paraId="43D4B25E" w14:textId="77777777">
      <w:pPr>
        <w:pStyle w:val="ECHRPara"/>
        <w:rPr>
          <w:rFonts w:hAnsi="Times New Roman" w:cs="Times New Roman"/>
          <w:lang w:val="tr-TR"/>
        </w:rPr>
      </w:pPr>
      <w:r w:rsidRPr="00841B46">
        <w:rPr>
          <w:rFonts w:hAnsi="Times New Roman" w:cs="Times New Roman"/>
          <w:lang w:val="tr-TR"/>
        </w:rPr>
        <w:t>31.  Bu belgeler şunlardır:</w:t>
      </w:r>
    </w:p>
    <w:p w:rsidRPr="00841B46" w:rsidR="00246C8D" w:rsidRDefault="00FE73E1" w14:paraId="51CB95DE" w14:textId="0B52A795">
      <w:pPr>
        <w:pStyle w:val="ECHRPara"/>
        <w:rPr>
          <w:rFonts w:hAnsi="Times New Roman" w:cs="Times New Roman"/>
          <w:lang w:val="tr-TR"/>
        </w:rPr>
      </w:pPr>
      <w:r w:rsidRPr="00841B46">
        <w:rPr>
          <w:rFonts w:hAnsi="Times New Roman" w:cs="Times New Roman"/>
          <w:lang w:val="tr-TR"/>
        </w:rPr>
        <w:t xml:space="preserve">i.  St Petersburg ve Leningrad </w:t>
      </w:r>
      <w:r w:rsidRPr="00841B46" w:rsidR="00333DE4">
        <w:rPr>
          <w:rFonts w:hAnsi="Times New Roman" w:cs="Times New Roman"/>
          <w:lang w:val="tr-TR"/>
        </w:rPr>
        <w:t>İçişleri</w:t>
      </w:r>
      <w:r w:rsidRPr="00841B46">
        <w:rPr>
          <w:rFonts w:hAnsi="Times New Roman" w:cs="Times New Roman"/>
          <w:lang w:val="tr-TR"/>
        </w:rPr>
        <w:t xml:space="preserve"> Genel Müdürlüğünce çıkarılan 2 ve 3 Ekim 2006 tarihli iki talimat :</w:t>
      </w:r>
    </w:p>
    <w:p w:rsidRPr="00841B46" w:rsidR="00246C8D" w:rsidRDefault="00E3171A" w14:paraId="0A4137B3" w14:textId="1569A960">
      <w:pPr>
        <w:pStyle w:val="ECHRPara"/>
        <w:rPr>
          <w:rFonts w:hAnsi="Times New Roman" w:cs="Times New Roman"/>
          <w:lang w:val="tr-TR"/>
        </w:rPr>
      </w:pPr>
      <w:r w:rsidRPr="00841B46">
        <w:rPr>
          <w:rFonts w:hAnsi="Times New Roman" w:cs="Times New Roman"/>
          <w:lang w:val="tr-TR"/>
        </w:rPr>
        <w:t>(a) </w:t>
      </w:r>
      <w:r w:rsidRPr="00841B46" w:rsidR="00333DE4">
        <w:rPr>
          <w:rFonts w:hAnsi="Times New Roman" w:cs="Times New Roman"/>
          <w:lang w:val="tr-TR"/>
        </w:rPr>
        <w:t xml:space="preserve">Söz konusu tarihte </w:t>
      </w:r>
      <w:r w:rsidRPr="00841B46" w:rsidR="00FE73E1">
        <w:rPr>
          <w:rFonts w:hAnsi="Times New Roman" w:cs="Times New Roman"/>
          <w:lang w:val="tr-TR"/>
        </w:rPr>
        <w:t xml:space="preserve">St Petersburg ve Leningrad </w:t>
      </w:r>
      <w:r w:rsidRPr="00841B46" w:rsidR="00333DE4">
        <w:rPr>
          <w:rFonts w:hAnsi="Times New Roman" w:cs="Times New Roman"/>
          <w:lang w:val="tr-TR"/>
        </w:rPr>
        <w:t>İçişleri</w:t>
      </w:r>
      <w:r w:rsidRPr="00841B46" w:rsidR="00FE73E1">
        <w:rPr>
          <w:rFonts w:hAnsi="Times New Roman" w:cs="Times New Roman"/>
          <w:lang w:val="tr-TR"/>
        </w:rPr>
        <w:t xml:space="preserve"> Genel Müdürlüğü Daire Başkanı </w:t>
      </w:r>
      <w:r w:rsidRPr="00841B46" w:rsidR="00333DE4">
        <w:rPr>
          <w:rFonts w:hAnsi="Times New Roman" w:cs="Times New Roman"/>
          <w:lang w:val="tr-TR"/>
        </w:rPr>
        <w:t xml:space="preserve">olan inzibat tümgenerali </w:t>
      </w:r>
      <w:r w:rsidRPr="00841B46" w:rsidR="0024379D">
        <w:rPr>
          <w:rFonts w:hAnsi="Times New Roman" w:cs="Times New Roman"/>
          <w:lang w:val="tr-TR"/>
        </w:rPr>
        <w:t>Bay</w:t>
      </w:r>
      <w:r w:rsidRPr="00841B46" w:rsidR="00FE73E1">
        <w:rPr>
          <w:rFonts w:hAnsi="Times New Roman" w:cs="Times New Roman"/>
          <w:lang w:val="tr-TR"/>
        </w:rPr>
        <w:t> -J. Piotrovskiy tarafından Müdürlüğün bölüm başkanlarına gönderilen 2 Ekim 2006 tarihli ilk talimat (no. 122721∕08), “30.09.2006 tarihli 0215 sayılı GUVD sirkülerinin uygulanma etkinliğinin arttırılması”</w:t>
      </w:r>
      <w:r w:rsidR="00EE51E0">
        <w:rPr>
          <w:rFonts w:hAnsi="Times New Roman" w:cs="Times New Roman"/>
          <w:lang w:val="tr-TR"/>
        </w:rPr>
        <w:t xml:space="preserve"> </w:t>
      </w:r>
      <w:r w:rsidRPr="00841B46" w:rsidR="00FE73E1">
        <w:rPr>
          <w:rFonts w:hAnsi="Times New Roman" w:cs="Times New Roman"/>
          <w:lang w:val="tr-TR"/>
        </w:rPr>
        <w:t xml:space="preserve">(§§ 6.1, 6.2 </w:t>
      </w:r>
      <w:r w:rsidR="00841B46">
        <w:rPr>
          <w:rFonts w:hAnsi="Times New Roman" w:cs="Times New Roman"/>
          <w:lang w:val="tr-TR"/>
        </w:rPr>
        <w:t>ve</w:t>
      </w:r>
      <w:r w:rsidRPr="00841B46" w:rsidR="00FE73E1">
        <w:rPr>
          <w:rFonts w:hAnsi="Times New Roman" w:cs="Times New Roman"/>
          <w:lang w:val="tr-TR"/>
        </w:rPr>
        <w:t xml:space="preserve"> 7)” başlığını taşımakta ve şu emirleri içermektedir:</w:t>
      </w:r>
    </w:p>
    <w:p w:rsidRPr="00841B46" w:rsidR="00246C8D" w:rsidRDefault="004D6209" w14:paraId="03027D89" w14:textId="1DDF6272">
      <w:pPr>
        <w:pStyle w:val="ECHRPara"/>
        <w:rPr>
          <w:rFonts w:hAnsi="Times New Roman" w:cs="Times New Roman"/>
          <w:lang w:val="tr-TR"/>
        </w:rPr>
      </w:pPr>
      <w:r w:rsidRPr="00841B46">
        <w:rPr>
          <w:rFonts w:hAnsi="Times New Roman" w:cs="Times New Roman"/>
          <w:lang w:val="tr-TR"/>
        </w:rPr>
        <w:t xml:space="preserve">“1.  2.10. </w:t>
      </w:r>
      <w:r w:rsidRPr="00841B46" w:rsidR="00FE73E1">
        <w:rPr>
          <w:rFonts w:hAnsi="Times New Roman" w:cs="Times New Roman"/>
          <w:lang w:val="tr-TR"/>
        </w:rPr>
        <w:t>- 4.10.2006 tarihinden itibaren ve tüm birimlerin çalışanları dahil olmak üzere, Federal Göçmenlik Hizmetleri</w:t>
      </w:r>
      <w:r w:rsidR="00ED01B7">
        <w:rPr>
          <w:rFonts w:hAnsi="Times New Roman" w:cs="Times New Roman"/>
          <w:lang w:val="tr-TR"/>
        </w:rPr>
        <w:t>’</w:t>
      </w:r>
      <w:r w:rsidRPr="00841B46" w:rsidR="00FE73E1">
        <w:rPr>
          <w:rFonts w:hAnsi="Times New Roman" w:cs="Times New Roman"/>
          <w:lang w:val="tr-TR"/>
        </w:rPr>
        <w:t>nin St Petersburg ve Leningrad Bölgesi bölge mü</w:t>
      </w:r>
      <w:r w:rsidRPr="00841B46">
        <w:rPr>
          <w:rFonts w:hAnsi="Times New Roman" w:cs="Times New Roman"/>
          <w:lang w:val="tr-TR"/>
        </w:rPr>
        <w:t xml:space="preserve">dürlükleriyle işbirliği içinde, </w:t>
      </w:r>
      <w:r w:rsidRPr="00841B46" w:rsidR="00FE73E1">
        <w:rPr>
          <w:rFonts w:hAnsi="Times New Roman" w:cs="Times New Roman"/>
          <w:lang w:val="tr-TR"/>
        </w:rPr>
        <w:t>Rusya topraklarında yasadışı olarak ikamet eden mümkün olduğu kadar çok Gürcistan Cumhuriyeti vatandaşının (</w:t>
      </w:r>
      <w:r w:rsidRPr="00841B46" w:rsidR="00FE73E1">
        <w:rPr>
          <w:rFonts w:hAnsi="Times New Roman" w:cs="Times New Roman"/>
          <w:i/>
          <w:iCs/>
          <w:lang w:val="tr-TR"/>
        </w:rPr>
        <w:t>граждане</w:t>
      </w:r>
      <w:r w:rsidRPr="00841B46" w:rsidR="00FE73E1">
        <w:rPr>
          <w:rFonts w:hAnsi="Times New Roman" w:cs="Times New Roman"/>
          <w:lang w:val="tr-TR"/>
        </w:rPr>
        <w:t>) tespit edilmesi ve sınır</w:t>
      </w:r>
      <w:r w:rsidR="00841B46">
        <w:rPr>
          <w:rFonts w:hAnsi="Times New Roman" w:cs="Times New Roman"/>
          <w:lang w:val="tr-TR"/>
        </w:rPr>
        <w:t xml:space="preserve"> </w:t>
      </w:r>
      <w:r w:rsidRPr="00841B46" w:rsidR="00FE73E1">
        <w:rPr>
          <w:rFonts w:hAnsi="Times New Roman" w:cs="Times New Roman"/>
          <w:lang w:val="tr-TR"/>
        </w:rPr>
        <w:t>dışı edilmesi için geniş çaplı önlemler alınacaktır”;</w:t>
      </w:r>
    </w:p>
    <w:p w:rsidRPr="00841B46" w:rsidR="00246C8D" w:rsidRDefault="00FE73E1" w14:paraId="1196AA64" w14:textId="05E502D5">
      <w:pPr>
        <w:pStyle w:val="ECHRPara"/>
        <w:rPr>
          <w:rFonts w:hAnsi="Times New Roman" w:cs="Times New Roman"/>
          <w:i/>
          <w:iCs/>
          <w:lang w:val="tr-TR"/>
        </w:rPr>
      </w:pPr>
      <w:r w:rsidRPr="00841B46">
        <w:rPr>
          <w:rFonts w:hAnsi="Times New Roman" w:cs="Times New Roman"/>
          <w:lang w:val="tr-TR"/>
        </w:rPr>
        <w:t>“2. Sadece yukarıda belirtil</w:t>
      </w:r>
      <w:r w:rsidRPr="00841B46" w:rsidR="004D6209">
        <w:rPr>
          <w:rFonts w:hAnsi="Times New Roman" w:cs="Times New Roman"/>
          <w:lang w:val="tr-TR"/>
        </w:rPr>
        <w:t>en kategoriye giren vatandaşlar</w:t>
      </w:r>
      <w:r w:rsidRPr="00841B46">
        <w:rPr>
          <w:rFonts w:hAnsi="Times New Roman" w:cs="Times New Roman"/>
          <w:lang w:val="tr-TR"/>
        </w:rPr>
        <w:t xml:space="preserve"> İçişleri Genel Müdürlüğü</w:t>
      </w:r>
      <w:r w:rsidR="00ED01B7">
        <w:rPr>
          <w:rFonts w:hAnsi="Times New Roman" w:cs="Times New Roman"/>
          <w:lang w:val="tr-TR"/>
        </w:rPr>
        <w:t>’</w:t>
      </w:r>
      <w:r w:rsidRPr="00841B46">
        <w:rPr>
          <w:rFonts w:hAnsi="Times New Roman" w:cs="Times New Roman"/>
          <w:lang w:val="tr-TR"/>
        </w:rPr>
        <w:t>ne ait bir kabul ve alıkoyma merkezinde alıkonularak</w:t>
      </w:r>
      <w:r w:rsidRPr="00841B46" w:rsidR="004D6209">
        <w:rPr>
          <w:rFonts w:hAnsi="Times New Roman" w:cs="Times New Roman"/>
          <w:lang w:val="tr-TR"/>
        </w:rPr>
        <w:t>,</w:t>
      </w:r>
      <w:r w:rsidRPr="00841B46">
        <w:rPr>
          <w:rFonts w:hAnsi="Times New Roman" w:cs="Times New Roman"/>
          <w:lang w:val="tr-TR"/>
        </w:rPr>
        <w:t xml:space="preserve"> yabancı vatandaşların ikametine ilişkin ku</w:t>
      </w:r>
      <w:r w:rsidRPr="00841B46" w:rsidR="004D6209">
        <w:rPr>
          <w:rFonts w:hAnsi="Times New Roman" w:cs="Times New Roman"/>
          <w:lang w:val="tr-TR"/>
        </w:rPr>
        <w:t>ralların ihlali halinde mahkeme</w:t>
      </w:r>
      <w:r w:rsidRPr="00841B46">
        <w:rPr>
          <w:rFonts w:hAnsi="Times New Roman" w:cs="Times New Roman"/>
          <w:lang w:val="tr-TR"/>
        </w:rPr>
        <w:t xml:space="preserve"> karar</w:t>
      </w:r>
      <w:r w:rsidRPr="00841B46" w:rsidR="004D6209">
        <w:rPr>
          <w:rFonts w:hAnsi="Times New Roman" w:cs="Times New Roman"/>
          <w:lang w:val="tr-TR"/>
        </w:rPr>
        <w:t>ı alınmasını sağlayacak usuller</w:t>
      </w:r>
      <w:r w:rsidR="00841B46">
        <w:rPr>
          <w:rFonts w:hAnsi="Times New Roman" w:cs="Times New Roman"/>
          <w:lang w:val="tr-TR"/>
        </w:rPr>
        <w:t xml:space="preserve"> “başlatılacak”tır</w:t>
      </w:r>
      <w:r w:rsidRPr="00841B46">
        <w:rPr>
          <w:rFonts w:hAnsi="Times New Roman" w:cs="Times New Roman"/>
          <w:lang w:val="tr-TR"/>
        </w:rPr>
        <w:t xml:space="preserve"> (</w:t>
      </w:r>
      <w:r w:rsidRPr="00841B46">
        <w:rPr>
          <w:rFonts w:hAnsi="Times New Roman" w:cs="Times New Roman"/>
          <w:i/>
          <w:iCs/>
          <w:lang w:val="tr-TR"/>
        </w:rPr>
        <w:t>Инициировать</w:t>
      </w:r>
      <w:r w:rsidRPr="00841B46">
        <w:rPr>
          <w:rFonts w:hAnsi="Times New Roman" w:cs="Times New Roman"/>
          <w:lang w:val="tr-TR"/>
        </w:rPr>
        <w:t>)</w:t>
      </w:r>
      <w:r w:rsidRPr="00841B46">
        <w:rPr>
          <w:rFonts w:hAnsi="Times New Roman" w:cs="Times New Roman"/>
          <w:i/>
          <w:iCs/>
          <w:lang w:val="tr-TR"/>
        </w:rPr>
        <w:t xml:space="preserve">. </w:t>
      </w:r>
      <w:r w:rsidRPr="00841B46">
        <w:rPr>
          <w:rFonts w:hAnsi="Times New Roman" w:cs="Times New Roman"/>
          <w:lang w:val="tr-TR"/>
        </w:rPr>
        <w:t>Bu tedbirlerin uygulanması St Petersburg ve Leningrad Federal Göçmenlik Hizmetleri Müdürlüğünce (UFMS) onaylanmış olup kararların alınması St Petersburg Şehir Mahkemesi ve Leningrad Bölge Mahkemesi ile işbirliği içinde olacaktır ;” (söz konusu talimat ayrıca PACE Raporu ekinde ve HRW Raporu</w:t>
      </w:r>
      <w:r w:rsidR="00ED01B7">
        <w:rPr>
          <w:rFonts w:hAnsi="Times New Roman" w:cs="Times New Roman"/>
          <w:lang w:val="tr-TR"/>
        </w:rPr>
        <w:t>’</w:t>
      </w:r>
      <w:r w:rsidRPr="00841B46">
        <w:rPr>
          <w:rFonts w:hAnsi="Times New Roman" w:cs="Times New Roman"/>
          <w:lang w:val="tr-TR"/>
        </w:rPr>
        <w:t xml:space="preserve">nda da yer almakta ve talimata FIDH raporunda da atıf yapılmaktadır, s. 26 (b) </w:t>
      </w:r>
      <w:r w:rsidRPr="00841B46">
        <w:rPr>
          <w:rFonts w:hAnsi="Times New Roman" w:cs="Times New Roman"/>
          <w:i/>
          <w:iCs/>
          <w:lang w:val="tr-TR"/>
        </w:rPr>
        <w:t>in fine</w:t>
      </w:r>
      <w:r w:rsidRPr="00841B46">
        <w:rPr>
          <w:rFonts w:hAnsi="Times New Roman" w:cs="Times New Roman"/>
          <w:lang w:val="tr-TR"/>
        </w:rPr>
        <w:t>)</w:t>
      </w:r>
      <w:r w:rsidRPr="00841B46">
        <w:rPr>
          <w:rFonts w:hAnsi="Times New Roman" w:cs="Times New Roman"/>
          <w:i/>
          <w:iCs/>
          <w:lang w:val="tr-TR"/>
        </w:rPr>
        <w:t>.</w:t>
      </w:r>
    </w:p>
    <w:p w:rsidRPr="00841B46" w:rsidR="00246C8D" w:rsidRDefault="00FE73E1" w14:paraId="5C138BF4" w14:textId="0763CAC9">
      <w:pPr>
        <w:pStyle w:val="ECHRPara"/>
        <w:rPr>
          <w:rFonts w:hAnsi="Times New Roman" w:cs="Times New Roman"/>
          <w:lang w:val="tr-TR"/>
        </w:rPr>
      </w:pPr>
      <w:r w:rsidRPr="00841B46">
        <w:rPr>
          <w:rFonts w:hAnsi="Times New Roman" w:cs="Times New Roman"/>
          <w:lang w:val="tr-TR"/>
        </w:rPr>
        <w:t>(b)  2 Ekim 2006 tarihli ikinci talimat (no. 122721∕17) ile 3 Ekim 2006 tarihli üçüncü talimat (no. 122721∕13) ilk talimatı</w:t>
      </w:r>
      <w:r w:rsidRPr="00841B46" w:rsidR="004D6209">
        <w:rPr>
          <w:rFonts w:hAnsi="Times New Roman" w:cs="Times New Roman"/>
          <w:lang w:val="tr-TR"/>
        </w:rPr>
        <w:t>n eksiklerini</w:t>
      </w:r>
      <w:r w:rsidRPr="00841B46">
        <w:rPr>
          <w:rFonts w:hAnsi="Times New Roman" w:cs="Times New Roman"/>
          <w:lang w:val="tr-TR"/>
        </w:rPr>
        <w:t xml:space="preserve"> tamamlamaktadır. Söz konusu tarihte St Petersburg ve Leni</w:t>
      </w:r>
      <w:r w:rsidRPr="00841B46" w:rsidR="004D6209">
        <w:rPr>
          <w:rFonts w:hAnsi="Times New Roman" w:cs="Times New Roman"/>
          <w:lang w:val="tr-TR"/>
        </w:rPr>
        <w:t>ngrad İçişleri Genel Müdürlüğü Bölüm B</w:t>
      </w:r>
      <w:r w:rsidRPr="00841B46">
        <w:rPr>
          <w:rFonts w:hAnsi="Times New Roman" w:cs="Times New Roman"/>
          <w:lang w:val="tr-TR"/>
        </w:rPr>
        <w:t>aşkanı olan Bay S.N. Storozhenko tarafından ekonomik suçla mücadele bölge polis amirliklerine ve St</w:t>
      </w:r>
      <w:r w:rsidRPr="00841B46" w:rsidR="004D6209">
        <w:rPr>
          <w:rFonts w:hAnsi="Times New Roman" w:cs="Times New Roman"/>
          <w:lang w:val="tr-TR"/>
        </w:rPr>
        <w:t xml:space="preserve"> Petersburg Ulaşım departmanına </w:t>
      </w:r>
      <w:r w:rsidRPr="00841B46">
        <w:rPr>
          <w:rFonts w:hAnsi="Times New Roman" w:cs="Times New Roman"/>
          <w:lang w:val="tr-TR"/>
        </w:rPr>
        <w:t>gönderilen ikinci talimat da 0215 sayılı talimata atıfta bulunmaktadır. Söz konusu tarihte St Petersburg ve Leningrad Polis Amiri olan Bay -D. Kudriavtsev tarafından bölge polis biriml</w:t>
      </w:r>
      <w:r w:rsidRPr="00841B46" w:rsidR="004D6209">
        <w:rPr>
          <w:rFonts w:hAnsi="Times New Roman" w:cs="Times New Roman"/>
          <w:lang w:val="tr-TR"/>
        </w:rPr>
        <w:t>erine gönderilen üçüncü talimat</w:t>
      </w:r>
      <w:r w:rsidRPr="00841B46">
        <w:rPr>
          <w:rFonts w:hAnsi="Times New Roman" w:cs="Times New Roman"/>
          <w:lang w:val="tr-TR"/>
        </w:rPr>
        <w:t xml:space="preserve"> ilgili mercilere</w:t>
      </w:r>
      <w:r w:rsidRPr="00841B46" w:rsidR="004D6209">
        <w:rPr>
          <w:rFonts w:hAnsi="Times New Roman" w:cs="Times New Roman"/>
          <w:lang w:val="tr-TR"/>
        </w:rPr>
        <w:t>,</w:t>
      </w:r>
      <w:r w:rsidRPr="00841B46">
        <w:rPr>
          <w:rFonts w:hAnsi="Times New Roman" w:cs="Times New Roman"/>
          <w:lang w:val="tr-TR"/>
        </w:rPr>
        <w:t xml:space="preserve"> “idari suçlar ve ...ev adresi kayıt düzenlemelerine yönelik ihlaller nedeniyle göz altına alınan Gü</w:t>
      </w:r>
      <w:r w:rsidRPr="00841B46" w:rsidR="004D6209">
        <w:rPr>
          <w:rFonts w:hAnsi="Times New Roman" w:cs="Times New Roman"/>
          <w:lang w:val="tr-TR"/>
        </w:rPr>
        <w:t>rcistan vatandaşlarının sayısın</w:t>
      </w:r>
      <w:r w:rsidRPr="00841B46">
        <w:rPr>
          <w:rFonts w:hAnsi="Times New Roman" w:cs="Times New Roman"/>
          <w:lang w:val="tr-TR"/>
        </w:rPr>
        <w:t>a ilişkin günlük raporlar sunmaları</w:t>
      </w:r>
      <w:r w:rsidRPr="00841B46" w:rsidR="004D6209">
        <w:rPr>
          <w:rFonts w:hAnsi="Times New Roman" w:cs="Times New Roman"/>
          <w:lang w:val="tr-TR"/>
        </w:rPr>
        <w:t>nı</w:t>
      </w:r>
      <w:r w:rsidRPr="00841B46">
        <w:rPr>
          <w:rFonts w:hAnsi="Times New Roman" w:cs="Times New Roman"/>
          <w:lang w:val="tr-TR"/>
        </w:rPr>
        <w:t xml:space="preserve"> emretmektedir.”;</w:t>
      </w:r>
    </w:p>
    <w:p w:rsidRPr="00841B46" w:rsidR="00246C8D" w:rsidRDefault="00FE73E1" w14:paraId="74ED0760" w14:textId="4AB81FE3">
      <w:pPr>
        <w:pStyle w:val="ECHRPara"/>
        <w:rPr>
          <w:rFonts w:hAnsi="Times New Roman" w:cs="Times New Roman"/>
          <w:lang w:val="tr-TR"/>
        </w:rPr>
      </w:pPr>
      <w:r w:rsidRPr="00841B46">
        <w:rPr>
          <w:rFonts w:hAnsi="Times New Roman" w:cs="Times New Roman"/>
          <w:lang w:val="tr-TR"/>
        </w:rPr>
        <w:t>ii.  Olay sırasında St Petersburg ve Leningrad Polis Amiri olan Bay -D. Kudriavtsev tarafından 2 Ekim 2006</w:t>
      </w:r>
      <w:r w:rsidR="00ED01B7">
        <w:rPr>
          <w:rFonts w:hAnsi="Times New Roman" w:cs="Times New Roman"/>
          <w:lang w:val="tr-TR"/>
        </w:rPr>
        <w:t>’</w:t>
      </w:r>
      <w:r w:rsidRPr="00841B46">
        <w:rPr>
          <w:rFonts w:hAnsi="Times New Roman" w:cs="Times New Roman"/>
          <w:lang w:val="tr-TR"/>
        </w:rPr>
        <w:t>da çıkarılan (no. 122721∕11) bir emir</w:t>
      </w:r>
      <w:r w:rsidRPr="00841B46" w:rsidR="004D6209">
        <w:rPr>
          <w:rFonts w:hAnsi="Times New Roman" w:cs="Times New Roman"/>
          <w:lang w:val="tr-TR"/>
        </w:rPr>
        <w:t>,</w:t>
      </w:r>
      <w:r w:rsidRPr="00841B46">
        <w:rPr>
          <w:rFonts w:hAnsi="Times New Roman" w:cs="Times New Roman"/>
          <w:lang w:val="tr-TR"/>
        </w:rPr>
        <w:t xml:space="preserve"> 0215 sayılı sirkülerin 3. paragrafının uygulanmasına atıfta bulunmaktadır;</w:t>
      </w:r>
    </w:p>
    <w:p w:rsidRPr="00841B46" w:rsidR="00246C8D" w:rsidRDefault="00FE73E1" w14:paraId="4440D1C1" w14:textId="1CCDFE92">
      <w:pPr>
        <w:pStyle w:val="ECHRPara"/>
        <w:rPr>
          <w:rFonts w:hAnsi="Times New Roman" w:cs="Times New Roman"/>
          <w:lang w:val="tr-TR"/>
        </w:rPr>
      </w:pPr>
      <w:r w:rsidRPr="00841B46">
        <w:rPr>
          <w:rFonts w:hAnsi="Times New Roman" w:cs="Times New Roman"/>
          <w:lang w:val="tr-TR"/>
        </w:rPr>
        <w:t>iii.  Rusya Federasyonu İçişleri Bakanlığı</w:t>
      </w:r>
      <w:r w:rsidR="00ED01B7">
        <w:rPr>
          <w:rFonts w:hAnsi="Times New Roman" w:cs="Times New Roman"/>
          <w:lang w:val="tr-TR"/>
        </w:rPr>
        <w:t>’</w:t>
      </w:r>
      <w:r w:rsidRPr="00841B46">
        <w:rPr>
          <w:rFonts w:hAnsi="Times New Roman" w:cs="Times New Roman"/>
          <w:lang w:val="tr-TR"/>
        </w:rPr>
        <w:t>nın 29 Eylül 2006 tarihli</w:t>
      </w:r>
      <w:r w:rsidRPr="00841B46" w:rsidR="004D6209">
        <w:rPr>
          <w:rFonts w:hAnsi="Times New Roman" w:cs="Times New Roman"/>
          <w:lang w:val="tr-TR"/>
        </w:rPr>
        <w:t>,</w:t>
      </w:r>
      <w:r w:rsidRPr="00841B46">
        <w:rPr>
          <w:rFonts w:hAnsi="Times New Roman" w:cs="Times New Roman"/>
          <w:lang w:val="tr-TR"/>
        </w:rPr>
        <w:t xml:space="preserve"> 849 sayılı sirkülerin</w:t>
      </w:r>
      <w:r w:rsidRPr="00841B46" w:rsidR="004D6209">
        <w:rPr>
          <w:rFonts w:hAnsi="Times New Roman" w:cs="Times New Roman"/>
          <w:lang w:val="tr-TR"/>
        </w:rPr>
        <w:t>in</w:t>
      </w:r>
      <w:r w:rsidRPr="00841B46">
        <w:rPr>
          <w:rFonts w:hAnsi="Times New Roman" w:cs="Times New Roman"/>
          <w:lang w:val="tr-TR"/>
        </w:rPr>
        <w:t xml:space="preserve"> uygula</w:t>
      </w:r>
      <w:r w:rsidRPr="00841B46" w:rsidR="004D6209">
        <w:rPr>
          <w:rFonts w:hAnsi="Times New Roman" w:cs="Times New Roman"/>
          <w:lang w:val="tr-TR"/>
        </w:rPr>
        <w:t>n</w:t>
      </w:r>
      <w:r w:rsidRPr="00841B46">
        <w:rPr>
          <w:rFonts w:hAnsi="Times New Roman" w:cs="Times New Roman"/>
          <w:lang w:val="tr-TR"/>
        </w:rPr>
        <w:t xml:space="preserve">masına yönelik </w:t>
      </w:r>
      <w:r w:rsidRPr="00841B46" w:rsidR="004D6209">
        <w:rPr>
          <w:rFonts w:hAnsi="Times New Roman" w:cs="Times New Roman"/>
          <w:lang w:val="tr-TR"/>
        </w:rPr>
        <w:t xml:space="preserve">olarak </w:t>
      </w:r>
      <w:r w:rsidRPr="00841B46">
        <w:rPr>
          <w:rFonts w:hAnsi="Times New Roman" w:cs="Times New Roman"/>
          <w:lang w:val="tr-TR"/>
        </w:rPr>
        <w:t>Federal Göçmenlik Hizmetlerince 18 Ekim 2006</w:t>
      </w:r>
      <w:r w:rsidR="00ED01B7">
        <w:rPr>
          <w:rFonts w:hAnsi="Times New Roman" w:cs="Times New Roman"/>
          <w:lang w:val="tr-TR"/>
        </w:rPr>
        <w:t>’</w:t>
      </w:r>
      <w:r w:rsidRPr="00841B46">
        <w:rPr>
          <w:rFonts w:hAnsi="Times New Roman" w:cs="Times New Roman"/>
          <w:lang w:val="tr-TR"/>
        </w:rPr>
        <w:t>da çıkarılan bir bilgi notu</w:t>
      </w:r>
      <w:r w:rsidRPr="00841B46" w:rsidR="004D6209">
        <w:rPr>
          <w:rFonts w:hAnsi="Times New Roman" w:cs="Times New Roman"/>
          <w:lang w:val="tr-TR"/>
        </w:rPr>
        <w:t>,</w:t>
      </w:r>
      <w:r w:rsidRPr="00841B46">
        <w:rPr>
          <w:rFonts w:hAnsi="Times New Roman" w:cs="Times New Roman"/>
          <w:lang w:val="tr-TR"/>
        </w:rPr>
        <w:t xml:space="preserve"> </w:t>
      </w:r>
      <w:r w:rsidRPr="00841B46" w:rsidR="004D6209">
        <w:rPr>
          <w:rFonts w:hAnsi="Times New Roman" w:cs="Times New Roman"/>
          <w:lang w:val="tr-TR"/>
        </w:rPr>
        <w:t xml:space="preserve">Gürcistan vatandaşlarının Rusya </w:t>
      </w:r>
      <w:r w:rsidRPr="00841B46">
        <w:rPr>
          <w:rFonts w:hAnsi="Times New Roman" w:cs="Times New Roman"/>
          <w:lang w:val="tr-TR"/>
        </w:rPr>
        <w:t>Federasyonu</w:t>
      </w:r>
      <w:r w:rsidR="00ED01B7">
        <w:rPr>
          <w:rFonts w:hAnsi="Times New Roman" w:cs="Times New Roman"/>
          <w:lang w:val="tr-TR"/>
        </w:rPr>
        <w:t>’</w:t>
      </w:r>
      <w:r w:rsidRPr="00841B46" w:rsidR="004D6209">
        <w:rPr>
          <w:rFonts w:hAnsi="Times New Roman" w:cs="Times New Roman"/>
          <w:lang w:val="tr-TR"/>
        </w:rPr>
        <w:t>ndaki ikametlerine ilişkin yasal</w:t>
      </w:r>
      <w:r w:rsidRPr="00841B46">
        <w:rPr>
          <w:rFonts w:hAnsi="Times New Roman" w:cs="Times New Roman"/>
          <w:lang w:val="tr-TR"/>
        </w:rPr>
        <w:t xml:space="preserve"> </w:t>
      </w:r>
      <w:r w:rsidRPr="00841B46" w:rsidR="004D6209">
        <w:rPr>
          <w:rFonts w:hAnsi="Times New Roman" w:cs="Times New Roman"/>
          <w:lang w:val="tr-TR"/>
        </w:rPr>
        <w:t>denetimi</w:t>
      </w:r>
      <w:r w:rsidRPr="00841B46">
        <w:rPr>
          <w:rFonts w:hAnsi="Times New Roman" w:cs="Times New Roman"/>
          <w:lang w:val="tr-TR"/>
        </w:rPr>
        <w:t xml:space="preserve"> güçlendirmek için alınan tedbirlere yer vermektedir: İdari Suçlar Yasası</w:t>
      </w:r>
      <w:r w:rsidR="00ED01B7">
        <w:rPr>
          <w:rFonts w:hAnsi="Times New Roman" w:cs="Times New Roman"/>
          <w:lang w:val="tr-TR"/>
        </w:rPr>
        <w:t>’</w:t>
      </w:r>
      <w:r w:rsidRPr="00841B46" w:rsidR="004D6209">
        <w:rPr>
          <w:rFonts w:hAnsi="Times New Roman" w:cs="Times New Roman"/>
          <w:lang w:val="tr-TR"/>
        </w:rPr>
        <w:t>nın</w:t>
      </w:r>
      <w:r w:rsidRPr="00841B46">
        <w:rPr>
          <w:rFonts w:hAnsi="Times New Roman" w:cs="Times New Roman"/>
          <w:lang w:val="tr-TR"/>
        </w:rPr>
        <w:t xml:space="preserve"> 18.8-18.11 maddelerinde belirtilen suçları işlemiş Gürcistan vatandaşlarını işe alan işverenlerin denetimi, Gürcistan vatandaşlarına bazı belgelerin verilme</w:t>
      </w:r>
      <w:r w:rsidRPr="00841B46" w:rsidR="00D70323">
        <w:rPr>
          <w:rFonts w:hAnsi="Times New Roman" w:cs="Times New Roman"/>
          <w:lang w:val="tr-TR"/>
        </w:rPr>
        <w:t xml:space="preserve">sinin askıya alınması </w:t>
      </w:r>
      <w:r w:rsidRPr="00841B46">
        <w:rPr>
          <w:rFonts w:hAnsi="Times New Roman" w:cs="Times New Roman"/>
          <w:lang w:val="tr-TR"/>
        </w:rPr>
        <w:t>(Rus vatandaşlığının elde edilmesi, kütük kayıt belgeleri</w:t>
      </w:r>
      <w:r w:rsidRPr="00841B46" w:rsidR="004D6209">
        <w:rPr>
          <w:rFonts w:hAnsi="Times New Roman" w:cs="Times New Roman"/>
          <w:lang w:val="tr-TR"/>
        </w:rPr>
        <w:t>,</w:t>
      </w:r>
      <w:r w:rsidRPr="00841B46">
        <w:rPr>
          <w:rFonts w:hAnsi="Times New Roman" w:cs="Times New Roman"/>
          <w:lang w:val="tr-TR"/>
        </w:rPr>
        <w:t xml:space="preserve"> geçici ve kalıcı oturma izinleri) ve bu belgelerin verilmesin</w:t>
      </w:r>
      <w:r w:rsidRPr="00841B46" w:rsidR="004D6209">
        <w:rPr>
          <w:rFonts w:hAnsi="Times New Roman" w:cs="Times New Roman"/>
          <w:lang w:val="tr-TR"/>
        </w:rPr>
        <w:t>in yasaya uygunluğunun denetimi</w:t>
      </w:r>
      <w:r w:rsidRPr="00841B46">
        <w:rPr>
          <w:rFonts w:hAnsi="Times New Roman" w:cs="Times New Roman"/>
          <w:lang w:val="tr-TR"/>
        </w:rPr>
        <w:t xml:space="preserve"> (bilgi notu aynı zamanda HRW raporunun ekinde de yer almaktadır).</w:t>
      </w:r>
    </w:p>
    <w:p w:rsidRPr="00841B46" w:rsidR="00246C8D" w:rsidRDefault="00E3171A" w14:paraId="05BBB7E7" w14:textId="0039DEBE">
      <w:pPr>
        <w:pStyle w:val="ECHRPara"/>
        <w:rPr>
          <w:rFonts w:hAnsi="Times New Roman" w:cs="Times New Roman"/>
          <w:lang w:val="tr-TR"/>
        </w:rPr>
      </w:pPr>
      <w:r w:rsidRPr="00841B46">
        <w:rPr>
          <w:rFonts w:hAnsi="Times New Roman" w:cs="Times New Roman"/>
          <w:lang w:val="tr-TR"/>
        </w:rPr>
        <w:t xml:space="preserve">32. </w:t>
      </w:r>
      <w:r w:rsidRPr="00841B46" w:rsidR="00FE73E1">
        <w:rPr>
          <w:rFonts w:hAnsi="Times New Roman" w:cs="Times New Roman"/>
          <w:lang w:val="tr-TR"/>
        </w:rPr>
        <w:t>Davalı Hükümet tüm bu talimatların, emir ve bilgi notunun tahrif edildiğini ileri sürmüş ve başvurucunun ileri sürdüğü, bu belgelere atıfta bulunan 0215 ve 849 sayılı sirkülerlerin içeriğine karşı çıkmıştır. Bununla birlikte</w:t>
      </w:r>
      <w:r w:rsidRPr="00841B46" w:rsidR="004D6209">
        <w:rPr>
          <w:rFonts w:hAnsi="Times New Roman" w:cs="Times New Roman"/>
          <w:lang w:val="tr-TR"/>
        </w:rPr>
        <w:t xml:space="preserve"> Hükümet</w:t>
      </w:r>
      <w:r w:rsidR="00841B46">
        <w:rPr>
          <w:rFonts w:hAnsi="Times New Roman" w:cs="Times New Roman"/>
          <w:lang w:val="tr-TR"/>
        </w:rPr>
        <w:t xml:space="preserve"> iki si</w:t>
      </w:r>
      <w:r w:rsidRPr="00841B46" w:rsidR="00FE73E1">
        <w:rPr>
          <w:rFonts w:hAnsi="Times New Roman" w:cs="Times New Roman"/>
          <w:lang w:val="tr-TR"/>
        </w:rPr>
        <w:t>rkülerin varlığını kabul etmiş fakat “devlet sırrı” olarak sınıflandırılmış olmaları nedeniyle</w:t>
      </w:r>
      <w:r w:rsidRPr="00841B46" w:rsidR="004D6209">
        <w:rPr>
          <w:rFonts w:hAnsi="Times New Roman" w:cs="Times New Roman"/>
          <w:lang w:val="tr-TR"/>
        </w:rPr>
        <w:t>,</w:t>
      </w:r>
      <w:r w:rsidRPr="00841B46" w:rsidR="00FE73E1">
        <w:rPr>
          <w:rFonts w:hAnsi="Times New Roman" w:cs="Times New Roman"/>
          <w:lang w:val="tr-TR"/>
        </w:rPr>
        <w:t xml:space="preserve"> bunların Mahkeme</w:t>
      </w:r>
      <w:r w:rsidR="00ED01B7">
        <w:rPr>
          <w:rFonts w:hAnsi="Times New Roman" w:cs="Times New Roman"/>
          <w:lang w:val="tr-TR"/>
        </w:rPr>
        <w:t>’</w:t>
      </w:r>
      <w:r w:rsidRPr="00841B46" w:rsidR="00FE73E1">
        <w:rPr>
          <w:rFonts w:hAnsi="Times New Roman" w:cs="Times New Roman"/>
          <w:lang w:val="tr-TR"/>
        </w:rPr>
        <w:t>ye sunulamayacağını söylemiştir. Tanık duruşmasında, duruşma tarihinde Moskova</w:t>
      </w:r>
      <w:r w:rsidR="00ED01B7">
        <w:rPr>
          <w:rFonts w:hAnsi="Times New Roman" w:cs="Times New Roman"/>
          <w:lang w:val="tr-TR"/>
        </w:rPr>
        <w:t>’</w:t>
      </w:r>
      <w:r w:rsidRPr="00841B46" w:rsidR="00FE73E1">
        <w:rPr>
          <w:rFonts w:hAnsi="Times New Roman" w:cs="Times New Roman"/>
          <w:lang w:val="tr-TR"/>
        </w:rPr>
        <w:t>da İçiş</w:t>
      </w:r>
      <w:r w:rsidRPr="00841B46" w:rsidR="004D6209">
        <w:rPr>
          <w:rFonts w:hAnsi="Times New Roman" w:cs="Times New Roman"/>
          <w:lang w:val="tr-TR"/>
        </w:rPr>
        <w:t>leri Bakanlığı Hukuk Departmanı</w:t>
      </w:r>
      <w:r w:rsidR="00ED01B7">
        <w:rPr>
          <w:rFonts w:hAnsi="Times New Roman" w:cs="Times New Roman"/>
          <w:lang w:val="tr-TR"/>
        </w:rPr>
        <w:t>’</w:t>
      </w:r>
      <w:r w:rsidRPr="00841B46" w:rsidR="004D6209">
        <w:rPr>
          <w:rFonts w:hAnsi="Times New Roman" w:cs="Times New Roman"/>
          <w:lang w:val="tr-TR"/>
        </w:rPr>
        <w:t xml:space="preserve">nın başında olan </w:t>
      </w:r>
      <w:r w:rsidRPr="00841B46" w:rsidR="00FE73E1">
        <w:rPr>
          <w:rFonts w:hAnsi="Times New Roman" w:cs="Times New Roman"/>
          <w:lang w:val="tr-TR"/>
        </w:rPr>
        <w:t>Bay Nikishkin, varsayıldığı üzere St Petersburg ve Leningrad Bölgesi İçişleri Genel Müdürlüğünce 2 Ekim 2006 tarihinde çıkarılan t</w:t>
      </w:r>
      <w:r w:rsidRPr="00841B46" w:rsidR="004D6209">
        <w:rPr>
          <w:rFonts w:hAnsi="Times New Roman" w:cs="Times New Roman"/>
          <w:lang w:val="tr-TR"/>
        </w:rPr>
        <w:t>alimatın (no. 122721∕08) (bkz. y</w:t>
      </w:r>
      <w:r w:rsidRPr="00841B46" w:rsidR="00FE73E1">
        <w:rPr>
          <w:rFonts w:hAnsi="Times New Roman" w:cs="Times New Roman"/>
          <w:lang w:val="tr-TR"/>
        </w:rPr>
        <w:t>ukarıda paragraf 31) d</w:t>
      </w:r>
      <w:r w:rsidRPr="00841B46" w:rsidR="004D6209">
        <w:rPr>
          <w:rFonts w:hAnsi="Times New Roman" w:cs="Times New Roman"/>
          <w:lang w:val="tr-TR"/>
        </w:rPr>
        <w:t>üzmece olduğunu ve 0215 ile</w:t>
      </w:r>
      <w:r w:rsidRPr="00841B46" w:rsidR="00FE73E1">
        <w:rPr>
          <w:rFonts w:hAnsi="Times New Roman" w:cs="Times New Roman"/>
          <w:lang w:val="tr-TR"/>
        </w:rPr>
        <w:t xml:space="preserve"> 849 sayılı iki sirkülerin (sonuncusu esasen bir telegram olan) “devlet sırrı” olarak sınıflandırıldığını; bu sirkülerlerin farklı uyruklardan suçlu gruplarına ili</w:t>
      </w:r>
      <w:r w:rsidRPr="00841B46" w:rsidR="004D6209">
        <w:rPr>
          <w:rFonts w:hAnsi="Times New Roman" w:cs="Times New Roman"/>
          <w:lang w:val="tr-TR"/>
        </w:rPr>
        <w:t>şkin olduğunu;</w:t>
      </w:r>
      <w:r w:rsidRPr="00841B46" w:rsidR="00FE73E1">
        <w:rPr>
          <w:rFonts w:hAnsi="Times New Roman" w:cs="Times New Roman"/>
          <w:lang w:val="tr-TR"/>
        </w:rPr>
        <w:t xml:space="preserve"> seçici biçimde</w:t>
      </w:r>
      <w:r w:rsidRPr="00841B46" w:rsidR="004D6209">
        <w:rPr>
          <w:rFonts w:hAnsi="Times New Roman" w:cs="Times New Roman"/>
          <w:lang w:val="tr-TR"/>
        </w:rPr>
        <w:t>,</w:t>
      </w:r>
      <w:r w:rsidRPr="00841B46" w:rsidR="00FE73E1">
        <w:rPr>
          <w:rFonts w:hAnsi="Times New Roman" w:cs="Times New Roman"/>
          <w:lang w:val="tr-TR"/>
        </w:rPr>
        <w:t xml:space="preserve"> özellikle Gürcistan vatandaşlarına y</w:t>
      </w:r>
      <w:r w:rsidRPr="00841B46" w:rsidR="004D6209">
        <w:rPr>
          <w:rFonts w:hAnsi="Times New Roman" w:cs="Times New Roman"/>
          <w:lang w:val="tr-TR"/>
        </w:rPr>
        <w:t>önelik bir göndermede bulunmadığını teyit etmiştir</w:t>
      </w:r>
      <w:r w:rsidRPr="00841B46" w:rsidR="00D70323">
        <w:rPr>
          <w:rFonts w:hAnsi="Times New Roman" w:cs="Times New Roman"/>
          <w:lang w:val="tr-TR"/>
        </w:rPr>
        <w:t xml:space="preserve">. </w:t>
      </w:r>
      <w:r w:rsidRPr="00841B46" w:rsidR="00FE73E1">
        <w:rPr>
          <w:rFonts w:hAnsi="Times New Roman" w:cs="Times New Roman"/>
          <w:lang w:val="tr-TR"/>
        </w:rPr>
        <w:t>Rus hukukuna göre yasak olması nedeniyle söz konusu belgelerin ifşa edilmesi mümkün olmamıştır...</w:t>
      </w:r>
    </w:p>
    <w:p w:rsidRPr="00841B46" w:rsidR="00246C8D" w:rsidRDefault="00E3171A" w14:paraId="0D8AC3C8" w14:textId="658FBA3A">
      <w:pPr>
        <w:pStyle w:val="ECHRPara"/>
        <w:rPr>
          <w:rFonts w:hAnsi="Times New Roman" w:cs="Times New Roman"/>
          <w:lang w:val="tr-TR"/>
        </w:rPr>
      </w:pPr>
      <w:r w:rsidRPr="00841B46">
        <w:rPr>
          <w:rFonts w:hAnsi="Times New Roman" w:cs="Times New Roman"/>
          <w:lang w:val="tr-TR"/>
        </w:rPr>
        <w:t xml:space="preserve">33. </w:t>
      </w:r>
      <w:r w:rsidRPr="00841B46" w:rsidR="00FE73E1">
        <w:rPr>
          <w:rFonts w:hAnsi="Times New Roman" w:cs="Times New Roman"/>
          <w:lang w:val="tr-TR"/>
        </w:rPr>
        <w:t>Olay tarihinde Rusya Federasyonu İnsan Hakları Komis</w:t>
      </w:r>
      <w:r w:rsidRPr="00841B46" w:rsidR="002D7334">
        <w:rPr>
          <w:rFonts w:hAnsi="Times New Roman" w:cs="Times New Roman"/>
          <w:lang w:val="tr-TR"/>
        </w:rPr>
        <w:t xml:space="preserve">eri (Rus Ombudsmanı) olan Bay </w:t>
      </w:r>
      <w:r w:rsidRPr="00841B46" w:rsidR="00FE73E1">
        <w:rPr>
          <w:rFonts w:hAnsi="Times New Roman" w:cs="Times New Roman"/>
          <w:lang w:val="tr-TR"/>
        </w:rPr>
        <w:t>P. Lukin 2006 yılına ilişkin yıllık raporunda</w:t>
      </w:r>
      <w:r w:rsidRPr="00841B46" w:rsidR="002D7334">
        <w:rPr>
          <w:rFonts w:hAnsi="Times New Roman" w:cs="Times New Roman"/>
          <w:lang w:val="tr-TR"/>
        </w:rPr>
        <w:t>, 2 E</w:t>
      </w:r>
      <w:r w:rsidRPr="00841B46" w:rsidR="00D70323">
        <w:rPr>
          <w:rFonts w:hAnsi="Times New Roman" w:cs="Times New Roman"/>
          <w:lang w:val="tr-TR"/>
        </w:rPr>
        <w:t>kim 2006 tarihli talimatın</w:t>
      </w:r>
      <w:r w:rsidRPr="00841B46" w:rsidR="00FE73E1">
        <w:rPr>
          <w:rFonts w:hAnsi="Times New Roman" w:cs="Times New Roman"/>
          <w:lang w:val="tr-TR"/>
        </w:rPr>
        <w:t xml:space="preserve"> (no. 122721∕08) tam metnini yayınlamıştır; bu metinde Bay M. J. Piotrovskiy</w:t>
      </w:r>
      <w:r w:rsidR="00ED01B7">
        <w:rPr>
          <w:rFonts w:hAnsi="Times New Roman" w:cs="Times New Roman"/>
          <w:lang w:val="tr-TR"/>
        </w:rPr>
        <w:t>’</w:t>
      </w:r>
      <w:r w:rsidRPr="00841B46" w:rsidR="00FE73E1">
        <w:rPr>
          <w:rFonts w:hAnsi="Times New Roman" w:cs="Times New Roman"/>
          <w:lang w:val="tr-TR"/>
        </w:rPr>
        <w:t>nin ism</w:t>
      </w:r>
      <w:r w:rsidRPr="00841B46" w:rsidR="002D7334">
        <w:rPr>
          <w:rFonts w:hAnsi="Times New Roman" w:cs="Times New Roman"/>
          <w:lang w:val="tr-TR"/>
        </w:rPr>
        <w:t>i imzasız bir biçimde görül</w:t>
      </w:r>
      <w:r w:rsidRPr="00841B46" w:rsidR="00FE73E1">
        <w:rPr>
          <w:rFonts w:hAnsi="Times New Roman" w:cs="Times New Roman"/>
          <w:lang w:val="tr-TR"/>
        </w:rPr>
        <w:t>mektedir. Komiser talimatın kendisine St Petersburg</w:t>
      </w:r>
      <w:r w:rsidR="00ED01B7">
        <w:rPr>
          <w:rFonts w:hAnsi="Times New Roman" w:cs="Times New Roman"/>
          <w:lang w:val="tr-TR"/>
        </w:rPr>
        <w:t>’</w:t>
      </w:r>
      <w:r w:rsidRPr="00841B46" w:rsidR="002D7334">
        <w:rPr>
          <w:rFonts w:hAnsi="Times New Roman" w:cs="Times New Roman"/>
          <w:lang w:val="tr-TR"/>
        </w:rPr>
        <w:t>taki</w:t>
      </w:r>
      <w:r w:rsidRPr="00841B46" w:rsidR="00FE73E1">
        <w:rPr>
          <w:rFonts w:hAnsi="Times New Roman" w:cs="Times New Roman"/>
          <w:lang w:val="tr-TR"/>
        </w:rPr>
        <w:t xml:space="preserve"> insan hakları </w:t>
      </w:r>
      <w:r w:rsidRPr="00841B46" w:rsidR="002D7334">
        <w:rPr>
          <w:rFonts w:hAnsi="Times New Roman" w:cs="Times New Roman"/>
          <w:lang w:val="tr-TR"/>
        </w:rPr>
        <w:t xml:space="preserve">savunucuları tarafından </w:t>
      </w:r>
      <w:r w:rsidRPr="00841B46" w:rsidR="00FE73E1">
        <w:rPr>
          <w:rFonts w:hAnsi="Times New Roman" w:cs="Times New Roman"/>
          <w:lang w:val="tr-TR"/>
        </w:rPr>
        <w:t xml:space="preserve">gönderildiğini ve yerel medya tarafından yayınlandığını söylemiştir. </w:t>
      </w:r>
      <w:r w:rsidRPr="00841B46" w:rsidR="002D7334">
        <w:rPr>
          <w:rFonts w:hAnsi="Times New Roman" w:cs="Times New Roman"/>
          <w:lang w:val="tr-TR"/>
        </w:rPr>
        <w:t>Komiser ş</w:t>
      </w:r>
      <w:r w:rsidRPr="00841B46" w:rsidR="00FE73E1">
        <w:rPr>
          <w:rFonts w:hAnsi="Times New Roman" w:cs="Times New Roman"/>
          <w:lang w:val="tr-TR"/>
        </w:rPr>
        <w:t>u yorumda bulunmuştur: “olduğu gibi adlandırmak gerekirse, bu benzeri görülmemiş belge, ...en yüksek rütbeli polis memurunun, her birinin şahsi koşullarını dikkate almaksızın ve sadece Gürcistan vatandaşı olmaları temelinde, geçici ikamet usulünü ihlal eden –hen</w:t>
      </w:r>
      <w:r w:rsidRPr="00841B46" w:rsidR="002D7334">
        <w:rPr>
          <w:rFonts w:hAnsi="Times New Roman" w:cs="Times New Roman"/>
          <w:lang w:val="tr-TR"/>
        </w:rPr>
        <w:t>üz tespit edilmemiş</w:t>
      </w:r>
      <w:r w:rsidRPr="00841B46" w:rsidR="00FE73E1">
        <w:rPr>
          <w:rFonts w:hAnsi="Times New Roman" w:cs="Times New Roman"/>
          <w:lang w:val="tr-TR"/>
        </w:rPr>
        <w:t>- kişiler hakkında</w:t>
      </w:r>
      <w:r w:rsidRPr="00841B46" w:rsidR="002D7334">
        <w:rPr>
          <w:rFonts w:hAnsi="Times New Roman" w:cs="Times New Roman"/>
          <w:lang w:val="tr-TR"/>
        </w:rPr>
        <w:t>,</w:t>
      </w:r>
      <w:r w:rsidRPr="00841B46" w:rsidR="00FE73E1">
        <w:rPr>
          <w:rFonts w:hAnsi="Times New Roman" w:cs="Times New Roman"/>
          <w:lang w:val="tr-TR"/>
        </w:rPr>
        <w:t xml:space="preserve"> gerekçelendirilmemiş yargı kararları elde etme amacıyla yargısal mercilerle </w:t>
      </w:r>
      <w:r w:rsidRPr="00841B46" w:rsidR="002D7334">
        <w:rPr>
          <w:rFonts w:hAnsi="Times New Roman" w:cs="Times New Roman"/>
          <w:lang w:val="tr-TR"/>
        </w:rPr>
        <w:t>anlaşma yaptığının kanıtıdır.”</w:t>
      </w:r>
      <w:r w:rsidR="00841B46">
        <w:rPr>
          <w:rFonts w:hAnsi="Times New Roman" w:cs="Times New Roman"/>
          <w:lang w:val="tr-TR"/>
        </w:rPr>
        <w:t xml:space="preserve"> </w:t>
      </w:r>
      <w:r w:rsidRPr="00841B46" w:rsidR="002D7334">
        <w:rPr>
          <w:rFonts w:hAnsi="Times New Roman" w:cs="Times New Roman"/>
          <w:lang w:val="tr-TR"/>
        </w:rPr>
        <w:t xml:space="preserve">Ayrıca Komiser devamında </w:t>
      </w:r>
      <w:r w:rsidRPr="00841B46" w:rsidR="00FE73E1">
        <w:rPr>
          <w:rFonts w:hAnsi="Times New Roman" w:cs="Times New Roman"/>
          <w:lang w:val="tr-TR"/>
        </w:rPr>
        <w:t>Rusya Federasyonu Başsavcısı</w:t>
      </w:r>
      <w:r w:rsidR="00ED01B7">
        <w:rPr>
          <w:rFonts w:hAnsi="Times New Roman" w:cs="Times New Roman"/>
          <w:lang w:val="tr-TR"/>
        </w:rPr>
        <w:t>’</w:t>
      </w:r>
      <w:r w:rsidRPr="00841B46" w:rsidR="00FE73E1">
        <w:rPr>
          <w:rFonts w:hAnsi="Times New Roman" w:cs="Times New Roman"/>
          <w:lang w:val="tr-TR"/>
        </w:rPr>
        <w:t>ndan, belgenin aslına uygun olup olmadığını kontrol etmesini ve eğer öyleyse “suçu adalet önüne çıkarmak ve belgede yer alan açıkça yasadışı talimatları geri çekmek için gereken önlemleri alma</w:t>
      </w:r>
      <w:r w:rsidR="00841B46">
        <w:rPr>
          <w:rFonts w:hAnsi="Times New Roman" w:cs="Times New Roman"/>
          <w:lang w:val="tr-TR"/>
        </w:rPr>
        <w:t>sını” talep ettiğini eklemiştir</w:t>
      </w:r>
      <w:r w:rsidRPr="00841B46" w:rsidR="00FE73E1">
        <w:rPr>
          <w:rFonts w:hAnsi="Times New Roman" w:cs="Times New Roman"/>
          <w:lang w:val="tr-TR"/>
        </w:rPr>
        <w:t xml:space="preserve"> (Rusya Federasyonu İn</w:t>
      </w:r>
      <w:r w:rsidRPr="00841B46" w:rsidR="002D7334">
        <w:rPr>
          <w:rFonts w:hAnsi="Times New Roman" w:cs="Times New Roman"/>
          <w:lang w:val="tr-TR"/>
        </w:rPr>
        <w:t>san Hakları Komiseri 2006 yılı raporu, 7. Başlık “E</w:t>
      </w:r>
      <w:r w:rsidRPr="00841B46" w:rsidR="00FE73E1">
        <w:rPr>
          <w:rFonts w:hAnsi="Times New Roman" w:cs="Times New Roman"/>
          <w:lang w:val="tr-TR"/>
        </w:rPr>
        <w:t>tnik gruplar arası ilişkiler ve insan hakları”).</w:t>
      </w:r>
    </w:p>
    <w:p w:rsidRPr="00841B46" w:rsidR="00246C8D" w:rsidRDefault="00E3171A" w14:paraId="1F857F3D" w14:textId="2FD6246E">
      <w:pPr>
        <w:pStyle w:val="ECHRPara"/>
        <w:rPr>
          <w:rFonts w:hAnsi="Times New Roman" w:cs="Times New Roman"/>
          <w:lang w:val="tr-TR"/>
        </w:rPr>
      </w:pPr>
      <w:r w:rsidRPr="00841B46">
        <w:rPr>
          <w:rFonts w:hAnsi="Times New Roman" w:cs="Times New Roman"/>
          <w:lang w:val="tr-TR"/>
        </w:rPr>
        <w:t xml:space="preserve">34. </w:t>
      </w:r>
      <w:r w:rsidRPr="00841B46" w:rsidR="002D7334">
        <w:rPr>
          <w:rFonts w:hAnsi="Times New Roman" w:cs="Times New Roman"/>
          <w:lang w:val="tr-TR"/>
        </w:rPr>
        <w:t>O</w:t>
      </w:r>
      <w:r w:rsidRPr="00841B46" w:rsidR="00FE73E1">
        <w:rPr>
          <w:rFonts w:hAnsi="Times New Roman" w:cs="Times New Roman"/>
          <w:lang w:val="tr-TR"/>
        </w:rPr>
        <w:t>lay t</w:t>
      </w:r>
      <w:r w:rsidRPr="00841B46" w:rsidR="002D7334">
        <w:rPr>
          <w:rFonts w:hAnsi="Times New Roman" w:cs="Times New Roman"/>
          <w:lang w:val="tr-TR"/>
        </w:rPr>
        <w:t>arihinde Rusya F</w:t>
      </w:r>
      <w:r w:rsidRPr="00841B46" w:rsidR="00FE73E1">
        <w:rPr>
          <w:rFonts w:hAnsi="Times New Roman" w:cs="Times New Roman"/>
          <w:lang w:val="tr-TR"/>
        </w:rPr>
        <w:t>ederasyonu Başsavcı Yardımcısı olan Bay</w:t>
      </w:r>
      <w:r w:rsidRPr="00841B46" w:rsidR="002D7334">
        <w:rPr>
          <w:rFonts w:hAnsi="Times New Roman" w:cs="Times New Roman"/>
          <w:lang w:val="tr-TR"/>
        </w:rPr>
        <w:t xml:space="preserve"> A. E. Buksman</w:t>
      </w:r>
      <w:r w:rsidRPr="00841B46" w:rsidR="00FE73E1">
        <w:rPr>
          <w:rFonts w:hAnsi="Times New Roman" w:cs="Times New Roman"/>
          <w:lang w:val="tr-TR"/>
        </w:rPr>
        <w:t xml:space="preserve"> 8 Aralık 2006 tarihli cevap mektubunda şunu belirtmiştir: “St Petersburg ve Leningrad Bölgesi kolluk güçlerinin</w:t>
      </w:r>
      <w:r w:rsidRPr="00841B46" w:rsidR="002D7334">
        <w:rPr>
          <w:rFonts w:hAnsi="Times New Roman" w:cs="Times New Roman"/>
          <w:lang w:val="tr-TR"/>
        </w:rPr>
        <w:t>,</w:t>
      </w:r>
      <w:r w:rsidRPr="00841B46" w:rsidR="00FE73E1">
        <w:rPr>
          <w:rFonts w:hAnsi="Times New Roman" w:cs="Times New Roman"/>
          <w:lang w:val="tr-TR"/>
        </w:rPr>
        <w:t xml:space="preserve"> St Petesburg ve Leningrad bölgesinde yasadışı olarak ikamet eden yabancı uyrukluların te</w:t>
      </w:r>
      <w:r w:rsidRPr="00841B46" w:rsidR="002D7334">
        <w:rPr>
          <w:rFonts w:hAnsi="Times New Roman" w:cs="Times New Roman"/>
          <w:lang w:val="tr-TR"/>
        </w:rPr>
        <w:t xml:space="preserve">spitine yönelik </w:t>
      </w:r>
      <w:r w:rsidRPr="00841B46" w:rsidR="00FE73E1">
        <w:rPr>
          <w:rFonts w:hAnsi="Times New Roman" w:cs="Times New Roman"/>
          <w:lang w:val="tr-TR"/>
        </w:rPr>
        <w:t>düzenli olarak tedbirler alması karara bağlanmıştır. Bu tedbirler Rus Ceza Usul Yasası, Rus “Operasyo</w:t>
      </w:r>
      <w:r w:rsidRPr="00841B46" w:rsidR="002D7334">
        <w:rPr>
          <w:rFonts w:hAnsi="Times New Roman" w:cs="Times New Roman"/>
          <w:lang w:val="tr-TR"/>
        </w:rPr>
        <w:t xml:space="preserve">nel Arama Faaliyetleri” Yasası </w:t>
      </w:r>
      <w:r w:rsidRPr="00841B46" w:rsidR="00FE73E1">
        <w:rPr>
          <w:rFonts w:hAnsi="Times New Roman" w:cs="Times New Roman"/>
          <w:lang w:val="tr-TR"/>
        </w:rPr>
        <w:t>(</w:t>
      </w:r>
      <w:r w:rsidRPr="00841B46" w:rsidR="00FE73E1">
        <w:rPr>
          <w:rFonts w:hAnsi="Times New Roman" w:cs="Times New Roman"/>
          <w:i/>
          <w:iCs/>
          <w:lang w:val="tr-TR"/>
        </w:rPr>
        <w:t>Об оперативно-розыскной деятельности РФ</w:t>
      </w:r>
      <w:r w:rsidRPr="00841B46" w:rsidR="002D7334">
        <w:rPr>
          <w:rFonts w:hAnsi="Times New Roman" w:cs="Times New Roman"/>
          <w:lang w:val="tr-TR"/>
        </w:rPr>
        <w:t xml:space="preserve">) </w:t>
      </w:r>
      <w:r w:rsidRPr="00841B46" w:rsidR="00FE73E1">
        <w:rPr>
          <w:rFonts w:hAnsi="Times New Roman" w:cs="Times New Roman"/>
          <w:lang w:val="tr-TR"/>
        </w:rPr>
        <w:t>ve devlet sırrı ni</w:t>
      </w:r>
      <w:r w:rsidRPr="00841B46" w:rsidR="002D7334">
        <w:rPr>
          <w:rFonts w:hAnsi="Times New Roman" w:cs="Times New Roman"/>
          <w:lang w:val="tr-TR"/>
        </w:rPr>
        <w:t>teliğindekiler de dahil olmak üze</w:t>
      </w:r>
      <w:r w:rsidRPr="00841B46" w:rsidR="00FE73E1">
        <w:rPr>
          <w:rFonts w:hAnsi="Times New Roman" w:cs="Times New Roman"/>
          <w:lang w:val="tr-TR"/>
        </w:rPr>
        <w:t xml:space="preserve">re bölgesel talimatlara uygun yürütülecektir. Bu yıl içinde 1.069 yabancı </w:t>
      </w:r>
      <w:r w:rsidRPr="00841B46" w:rsidR="002D7334">
        <w:rPr>
          <w:rFonts w:hAnsi="Times New Roman" w:cs="Times New Roman"/>
          <w:lang w:val="tr-TR"/>
        </w:rPr>
        <w:t>ülke vatandaşı</w:t>
      </w:r>
      <w:r w:rsidRPr="00841B46" w:rsidR="00FE73E1">
        <w:rPr>
          <w:rFonts w:hAnsi="Times New Roman" w:cs="Times New Roman"/>
          <w:lang w:val="tr-TR"/>
        </w:rPr>
        <w:t xml:space="preserve"> St Petersburg</w:t>
      </w:r>
      <w:r w:rsidR="00ED01B7">
        <w:rPr>
          <w:rFonts w:hAnsi="Times New Roman" w:cs="Times New Roman"/>
          <w:lang w:val="tr-TR"/>
        </w:rPr>
        <w:t>’</w:t>
      </w:r>
      <w:r w:rsidRPr="00841B46" w:rsidR="00FE73E1">
        <w:rPr>
          <w:rFonts w:hAnsi="Times New Roman" w:cs="Times New Roman"/>
          <w:lang w:val="tr-TR"/>
        </w:rPr>
        <w:t xml:space="preserve">tan </w:t>
      </w:r>
      <w:r w:rsidRPr="00841B46" w:rsidR="002D7334">
        <w:rPr>
          <w:rFonts w:hAnsi="Times New Roman" w:cs="Times New Roman"/>
          <w:lang w:val="tr-TR"/>
        </w:rPr>
        <w:t>ülkelerine geri gönderilmiştir;</w:t>
      </w:r>
      <w:r w:rsidRPr="00841B46" w:rsidR="00FE73E1">
        <w:rPr>
          <w:rFonts w:hAnsi="Times New Roman" w:cs="Times New Roman"/>
          <w:lang w:val="tr-TR"/>
        </w:rPr>
        <w:t xml:space="preserve"> bunlardan 131</w:t>
      </w:r>
      <w:r w:rsidR="00ED01B7">
        <w:rPr>
          <w:rFonts w:hAnsi="Times New Roman" w:cs="Times New Roman"/>
          <w:lang w:val="tr-TR"/>
        </w:rPr>
        <w:t>’</w:t>
      </w:r>
      <w:r w:rsidRPr="00841B46" w:rsidR="00FE73E1">
        <w:rPr>
          <w:rFonts w:hAnsi="Times New Roman" w:cs="Times New Roman"/>
          <w:lang w:val="tr-TR"/>
        </w:rPr>
        <w:t>i Gürcistan vatandaşıdır. Milis departmanındaki memurlara yönelik hiç bir görevi suistimal vakası bildirilmemiştir.”</w:t>
      </w:r>
    </w:p>
    <w:p w:rsidRPr="00841B46" w:rsidR="00246C8D" w:rsidRDefault="00E3171A" w14:paraId="5F6F07BF" w14:textId="3ECF9425">
      <w:pPr>
        <w:pStyle w:val="ECHRPara"/>
        <w:rPr>
          <w:rFonts w:hAnsi="Times New Roman" w:cs="Times New Roman"/>
          <w:lang w:val="tr-TR"/>
        </w:rPr>
      </w:pPr>
      <w:r w:rsidRPr="00841B46">
        <w:rPr>
          <w:rFonts w:hAnsi="Times New Roman" w:cs="Times New Roman"/>
          <w:lang w:val="tr-TR"/>
        </w:rPr>
        <w:t xml:space="preserve">35. </w:t>
      </w:r>
      <w:r w:rsidRPr="00841B46" w:rsidR="00FE73E1">
        <w:rPr>
          <w:rFonts w:hAnsi="Times New Roman" w:cs="Times New Roman"/>
          <w:lang w:val="tr-TR"/>
        </w:rPr>
        <w:t>Komiser raporunda Başsavcı Yardımcısı</w:t>
      </w:r>
      <w:r w:rsidR="00ED01B7">
        <w:rPr>
          <w:rFonts w:hAnsi="Times New Roman" w:cs="Times New Roman"/>
          <w:lang w:val="tr-TR"/>
        </w:rPr>
        <w:t>’</w:t>
      </w:r>
      <w:r w:rsidRPr="00841B46" w:rsidR="00FE73E1">
        <w:rPr>
          <w:rFonts w:hAnsi="Times New Roman" w:cs="Times New Roman"/>
          <w:lang w:val="tr-TR"/>
        </w:rPr>
        <w:t>nın cevabı</w:t>
      </w:r>
      <w:r w:rsidRPr="00841B46" w:rsidR="002D7334">
        <w:rPr>
          <w:rFonts w:hAnsi="Times New Roman" w:cs="Times New Roman"/>
          <w:lang w:val="tr-TR"/>
        </w:rPr>
        <w:t xml:space="preserve">nı şu şekilde tasvir etmiştir: “En uygun bürokratik geleneklerde dahi </w:t>
      </w:r>
      <w:r w:rsidRPr="00841B46" w:rsidR="00FE73E1">
        <w:rPr>
          <w:rFonts w:hAnsi="Times New Roman" w:cs="Times New Roman"/>
          <w:lang w:val="tr-TR"/>
        </w:rPr>
        <w:t>belge Komiser tarafından</w:t>
      </w:r>
      <w:r w:rsidRPr="00841B46" w:rsidR="002D7334">
        <w:rPr>
          <w:rFonts w:hAnsi="Times New Roman" w:cs="Times New Roman"/>
          <w:lang w:val="tr-TR"/>
        </w:rPr>
        <w:t xml:space="preserve"> sorulan</w:t>
      </w:r>
      <w:r w:rsidRPr="00841B46" w:rsidR="00FE73E1">
        <w:rPr>
          <w:rFonts w:hAnsi="Times New Roman" w:cs="Times New Roman"/>
          <w:lang w:val="tr-TR"/>
        </w:rPr>
        <w:t xml:space="preserve"> hiç bir soruya cevap vermemektedir. Bunun yerine Başsavcı Yardımcısı</w:t>
      </w:r>
      <w:r w:rsidR="00ED01B7">
        <w:rPr>
          <w:rFonts w:hAnsi="Times New Roman" w:cs="Times New Roman"/>
          <w:lang w:val="tr-TR"/>
        </w:rPr>
        <w:t>’</w:t>
      </w:r>
      <w:r w:rsidRPr="00841B46" w:rsidR="00FE73E1">
        <w:rPr>
          <w:rFonts w:hAnsi="Times New Roman" w:cs="Times New Roman"/>
          <w:lang w:val="tr-TR"/>
        </w:rPr>
        <w:t>ndan gelen “cevap”</w:t>
      </w:r>
      <w:r w:rsidRPr="00841B46" w:rsidR="002F5933">
        <w:rPr>
          <w:rFonts w:hAnsi="Times New Roman" w:cs="Times New Roman"/>
          <w:lang w:val="tr-TR"/>
        </w:rPr>
        <w:t>,</w:t>
      </w:r>
      <w:r w:rsidRPr="00841B46" w:rsidR="00FE73E1">
        <w:rPr>
          <w:rFonts w:hAnsi="Times New Roman" w:cs="Times New Roman"/>
          <w:lang w:val="tr-TR"/>
        </w:rPr>
        <w:t xml:space="preserve"> St Pete</w:t>
      </w:r>
      <w:r w:rsidRPr="00841B46" w:rsidR="002F5933">
        <w:rPr>
          <w:rFonts w:hAnsi="Times New Roman" w:cs="Times New Roman"/>
          <w:lang w:val="tr-TR"/>
        </w:rPr>
        <w:t xml:space="preserve">rsburg kolluk </w:t>
      </w:r>
      <w:r w:rsidRPr="00841B46" w:rsidR="00FE73E1">
        <w:rPr>
          <w:rFonts w:hAnsi="Times New Roman" w:cs="Times New Roman"/>
          <w:lang w:val="tr-TR"/>
        </w:rPr>
        <w:t xml:space="preserve">güçlerinin başarılarına dair kısa bir rapora yer vermiş ve “gizli” olarak sınıflandırılan bölgesel yönetmeliklere </w:t>
      </w:r>
      <w:r w:rsidRPr="00841B46" w:rsidR="002F5933">
        <w:rPr>
          <w:rFonts w:hAnsi="Times New Roman" w:cs="Times New Roman"/>
          <w:lang w:val="tr-TR"/>
        </w:rPr>
        <w:t>yapılan</w:t>
      </w:r>
      <w:r w:rsidRPr="00841B46" w:rsidR="00FE73E1">
        <w:rPr>
          <w:rFonts w:hAnsi="Times New Roman" w:cs="Times New Roman"/>
          <w:lang w:val="tr-TR"/>
        </w:rPr>
        <w:t xml:space="preserve"> bir atı</w:t>
      </w:r>
      <w:r w:rsidRPr="00841B46" w:rsidR="00D70323">
        <w:rPr>
          <w:rFonts w:hAnsi="Times New Roman" w:cs="Times New Roman"/>
          <w:lang w:val="tr-TR"/>
        </w:rPr>
        <w:t>fta,</w:t>
      </w:r>
      <w:r w:rsidRPr="00841B46" w:rsidR="00FE73E1">
        <w:rPr>
          <w:rFonts w:hAnsi="Times New Roman" w:cs="Times New Roman"/>
          <w:lang w:val="tr-TR"/>
        </w:rPr>
        <w:t xml:space="preserve"> görevlilerin yetkilerini aştığına dair bir kanıt ol</w:t>
      </w:r>
      <w:r w:rsidRPr="00841B46" w:rsidR="00D70323">
        <w:rPr>
          <w:rFonts w:hAnsi="Times New Roman" w:cs="Times New Roman"/>
          <w:lang w:val="tr-TR"/>
        </w:rPr>
        <w:t xml:space="preserve">madığını teyit etmiştir. </w:t>
      </w:r>
      <w:r w:rsidRPr="00841B46" w:rsidR="002F5933">
        <w:rPr>
          <w:rFonts w:hAnsi="Times New Roman" w:cs="Times New Roman"/>
          <w:lang w:val="tr-TR"/>
        </w:rPr>
        <w:t>Bunun</w:t>
      </w:r>
      <w:r w:rsidRPr="00841B46" w:rsidR="00FE73E1">
        <w:rPr>
          <w:rFonts w:hAnsi="Times New Roman" w:cs="Times New Roman"/>
          <w:lang w:val="tr-TR"/>
        </w:rPr>
        <w:t xml:space="preserve"> sonuç olarak</w:t>
      </w:r>
      <w:r w:rsidRPr="00841B46" w:rsidR="002F5933">
        <w:rPr>
          <w:rFonts w:hAnsi="Times New Roman" w:cs="Times New Roman"/>
          <w:lang w:val="tr-TR"/>
        </w:rPr>
        <w:t>,</w:t>
      </w:r>
      <w:r w:rsidRPr="00841B46" w:rsidR="00FE73E1">
        <w:rPr>
          <w:rFonts w:hAnsi="Times New Roman" w:cs="Times New Roman"/>
          <w:lang w:val="tr-TR"/>
        </w:rPr>
        <w:t xml:space="preserve"> St Petersburg ve Leningrad Bölgesi İçişler</w:t>
      </w:r>
      <w:r w:rsidRPr="00841B46" w:rsidR="002F5933">
        <w:rPr>
          <w:rFonts w:hAnsi="Times New Roman" w:cs="Times New Roman"/>
          <w:lang w:val="tr-TR"/>
        </w:rPr>
        <w:t>i</w:t>
      </w:r>
      <w:r w:rsidRPr="00841B46" w:rsidR="00FE73E1">
        <w:rPr>
          <w:rFonts w:hAnsi="Times New Roman" w:cs="Times New Roman"/>
          <w:lang w:val="tr-TR"/>
        </w:rPr>
        <w:t xml:space="preserve"> Müdürlüğ</w:t>
      </w:r>
      <w:r w:rsidRPr="00841B46" w:rsidR="002F5933">
        <w:rPr>
          <w:rFonts w:hAnsi="Times New Roman" w:cs="Times New Roman"/>
          <w:lang w:val="tr-TR"/>
        </w:rPr>
        <w:t>ü alt birimlerinin, üstlerinin aç</w:t>
      </w:r>
      <w:r w:rsidRPr="00841B46" w:rsidR="00FE73E1">
        <w:rPr>
          <w:rFonts w:hAnsi="Times New Roman" w:cs="Times New Roman"/>
          <w:lang w:val="tr-TR"/>
        </w:rPr>
        <w:t xml:space="preserve">ıkça yasadışı </w:t>
      </w:r>
      <w:r w:rsidRPr="00841B46" w:rsidR="002F5933">
        <w:rPr>
          <w:rFonts w:hAnsi="Times New Roman" w:cs="Times New Roman"/>
          <w:lang w:val="tr-TR"/>
        </w:rPr>
        <w:t>talimatlarını yerine getirmedikleri</w:t>
      </w:r>
      <w:r w:rsidRPr="00841B46" w:rsidR="00FE73E1">
        <w:rPr>
          <w:rFonts w:hAnsi="Times New Roman" w:cs="Times New Roman"/>
          <w:lang w:val="tr-TR"/>
        </w:rPr>
        <w:t xml:space="preserve"> anlamına gelip gelmediği belirsizliğini korumaktadır.”</w:t>
      </w:r>
    </w:p>
    <w:p w:rsidR="00EE51E0" w:rsidRDefault="002F5933" w14:paraId="10F37B23" w14:textId="77777777">
      <w:pPr>
        <w:pStyle w:val="ECHRHeading3"/>
        <w:rPr>
          <w:rFonts w:hAnsi="Times New Roman" w:cs="Times New Roman"/>
          <w:lang w:val="tr-TR"/>
        </w:rPr>
      </w:pPr>
      <w:r w:rsidRPr="00841B46">
        <w:rPr>
          <w:rFonts w:hAnsi="Times New Roman" w:cs="Times New Roman"/>
          <w:lang w:val="tr-TR"/>
        </w:rPr>
        <w:t>2. </w:t>
      </w:r>
      <w:r w:rsidRPr="00841B46" w:rsidR="00FE73E1">
        <w:rPr>
          <w:rFonts w:hAnsi="Times New Roman" w:cs="Times New Roman"/>
          <w:lang w:val="tr-TR"/>
        </w:rPr>
        <w:t>Çeşitli okullara gönderilen tahkikatlar ve Rus yetkililerin cevapları</w:t>
      </w:r>
    </w:p>
    <w:p w:rsidRPr="00841B46" w:rsidR="00246C8D" w:rsidRDefault="002F5933" w14:paraId="43C110B8" w14:textId="4EB6DA27">
      <w:pPr>
        <w:pStyle w:val="ECHRPara"/>
        <w:rPr>
          <w:rFonts w:hAnsi="Times New Roman" w:cs="Times New Roman"/>
          <w:lang w:val="tr-TR"/>
        </w:rPr>
      </w:pPr>
      <w:r w:rsidRPr="00841B46">
        <w:rPr>
          <w:rFonts w:hAnsi="Times New Roman" w:cs="Times New Roman"/>
          <w:lang w:val="tr-TR"/>
        </w:rPr>
        <w:t>3</w:t>
      </w:r>
      <w:r w:rsidRPr="00841B46" w:rsidR="00E3171A">
        <w:rPr>
          <w:rFonts w:hAnsi="Times New Roman" w:cs="Times New Roman"/>
          <w:lang w:val="tr-TR"/>
        </w:rPr>
        <w:t xml:space="preserve">6. </w:t>
      </w:r>
      <w:r w:rsidRPr="00841B46" w:rsidR="00FE73E1">
        <w:rPr>
          <w:rFonts w:hAnsi="Times New Roman" w:cs="Times New Roman"/>
          <w:lang w:val="tr-TR"/>
        </w:rPr>
        <w:t>Başvurucu Hükümet ayrıca Moskova</w:t>
      </w:r>
      <w:r w:rsidR="00ED01B7">
        <w:rPr>
          <w:rFonts w:hAnsi="Times New Roman" w:cs="Times New Roman"/>
          <w:lang w:val="tr-TR"/>
        </w:rPr>
        <w:t>’</w:t>
      </w:r>
      <w:r w:rsidRPr="00841B46" w:rsidR="00FE73E1">
        <w:rPr>
          <w:rFonts w:hAnsi="Times New Roman" w:cs="Times New Roman"/>
          <w:lang w:val="tr-TR"/>
        </w:rPr>
        <w:t>daki iki bölgenin</w:t>
      </w:r>
      <w:r w:rsidRPr="00841B46">
        <w:rPr>
          <w:rFonts w:hAnsi="Times New Roman" w:cs="Times New Roman"/>
          <w:lang w:val="tr-TR"/>
        </w:rPr>
        <w:t xml:space="preserve"> – Taganskiy (olay tarihindeki B</w:t>
      </w:r>
      <w:r w:rsidRPr="00841B46" w:rsidR="00FE73E1">
        <w:rPr>
          <w:rFonts w:hAnsi="Times New Roman" w:cs="Times New Roman"/>
          <w:lang w:val="tr-TR"/>
        </w:rPr>
        <w:t>aşkanı: Bay G.S. Zakharov) ve Zapadniy (Olay tarihi</w:t>
      </w:r>
      <w:r w:rsidRPr="00841B46">
        <w:rPr>
          <w:rFonts w:hAnsi="Times New Roman" w:cs="Times New Roman"/>
          <w:lang w:val="tr-TR"/>
        </w:rPr>
        <w:t xml:space="preserve">ndeki Başkan Yardımcısı: Bay A. </w:t>
      </w:r>
      <w:r w:rsidRPr="00841B46" w:rsidR="00FE73E1">
        <w:rPr>
          <w:rFonts w:hAnsi="Times New Roman" w:cs="Times New Roman"/>
          <w:lang w:val="tr-TR"/>
        </w:rPr>
        <w:t>Komarov) – İçişleri Müdürlüklerince 2 ve 3 Ekim 2006 tarihlerinde, başkaca sebeplerin yanı sıra “terörist eylemleri ve Moskova</w:t>
      </w:r>
      <w:r w:rsidR="00ED01B7">
        <w:rPr>
          <w:rFonts w:hAnsi="Times New Roman" w:cs="Times New Roman"/>
          <w:lang w:val="tr-TR"/>
        </w:rPr>
        <w:t>’</w:t>
      </w:r>
      <w:r w:rsidRPr="00841B46" w:rsidR="00FE73E1">
        <w:rPr>
          <w:rFonts w:hAnsi="Times New Roman" w:cs="Times New Roman"/>
          <w:lang w:val="tr-TR"/>
        </w:rPr>
        <w:t xml:space="preserve">da yaşayan çocuklar ile Gürcistan </w:t>
      </w:r>
      <w:r w:rsidRPr="00841B46">
        <w:rPr>
          <w:rFonts w:hAnsi="Times New Roman" w:cs="Times New Roman"/>
          <w:lang w:val="tr-TR"/>
        </w:rPr>
        <w:t>vatandaşı</w:t>
      </w:r>
      <w:r w:rsidRPr="00841B46" w:rsidR="00FE73E1">
        <w:rPr>
          <w:rFonts w:hAnsi="Times New Roman" w:cs="Times New Roman"/>
          <w:lang w:val="tr-TR"/>
        </w:rPr>
        <w:t xml:space="preserve"> çocuklar arasındaki gerilimi önleyerek kamu düzenini ve yasaya saygıyı sağlamak amacıyla” Gürcü öğrencilerin (</w:t>
      </w:r>
      <w:r w:rsidRPr="00841B46" w:rsidR="00FE73E1">
        <w:rPr>
          <w:rFonts w:hAnsi="Times New Roman" w:cs="Times New Roman"/>
          <w:i/>
          <w:iCs/>
          <w:lang w:val="tr-TR"/>
        </w:rPr>
        <w:t>национальность</w:t>
      </w:r>
      <w:r w:rsidRPr="00841B46" w:rsidR="00FE73E1">
        <w:rPr>
          <w:rFonts w:hAnsi="Times New Roman" w:cs="Times New Roman"/>
          <w:lang w:val="tr-TR"/>
        </w:rPr>
        <w:t>) tespit edilmesine yönelik okullara gönderilen iki m</w:t>
      </w:r>
      <w:r w:rsidRPr="00841B46">
        <w:rPr>
          <w:rFonts w:hAnsi="Times New Roman" w:cs="Times New Roman"/>
          <w:lang w:val="tr-TR"/>
        </w:rPr>
        <w:t xml:space="preserve">ektup sunmuştur </w:t>
      </w:r>
      <w:r w:rsidRPr="00841B46" w:rsidR="00D70323">
        <w:rPr>
          <w:rFonts w:hAnsi="Times New Roman" w:cs="Times New Roman"/>
          <w:lang w:val="tr-TR"/>
        </w:rPr>
        <w:t xml:space="preserve">(Bay </w:t>
      </w:r>
      <w:r w:rsidRPr="00841B46" w:rsidR="00FE73E1">
        <w:rPr>
          <w:rFonts w:hAnsi="Times New Roman" w:cs="Times New Roman"/>
          <w:lang w:val="tr-TR"/>
        </w:rPr>
        <w:t>Zakharov</w:t>
      </w:r>
      <w:r w:rsidR="00ED01B7">
        <w:rPr>
          <w:rFonts w:hAnsi="Times New Roman" w:cs="Times New Roman"/>
          <w:lang w:val="tr-TR"/>
        </w:rPr>
        <w:t>’</w:t>
      </w:r>
      <w:r w:rsidRPr="00841B46" w:rsidR="00FE73E1">
        <w:rPr>
          <w:rFonts w:hAnsi="Times New Roman" w:cs="Times New Roman"/>
          <w:lang w:val="tr-TR"/>
        </w:rPr>
        <w:t>un mektubu). O tarihte bu kurumlardan birinin müdür</w:t>
      </w:r>
      <w:r w:rsidRPr="00841B46">
        <w:rPr>
          <w:rFonts w:hAnsi="Times New Roman" w:cs="Times New Roman"/>
          <w:lang w:val="tr-TR"/>
        </w:rPr>
        <w:t>ü olan Bay Engels tarafından 4 E</w:t>
      </w:r>
      <w:r w:rsidRPr="00841B46" w:rsidR="00FE73E1">
        <w:rPr>
          <w:rFonts w:hAnsi="Times New Roman" w:cs="Times New Roman"/>
          <w:lang w:val="tr-TR"/>
        </w:rPr>
        <w:t>kim 2006</w:t>
      </w:r>
      <w:r w:rsidR="00ED01B7">
        <w:rPr>
          <w:rFonts w:hAnsi="Times New Roman" w:cs="Times New Roman"/>
          <w:lang w:val="tr-TR"/>
        </w:rPr>
        <w:t>’</w:t>
      </w:r>
      <w:r w:rsidRPr="00841B46" w:rsidR="00FE73E1">
        <w:rPr>
          <w:rFonts w:hAnsi="Times New Roman" w:cs="Times New Roman"/>
          <w:lang w:val="tr-TR"/>
        </w:rPr>
        <w:t>da gönderilen bir mektupta</w:t>
      </w:r>
      <w:r w:rsidRPr="00841B46">
        <w:rPr>
          <w:rFonts w:hAnsi="Times New Roman" w:cs="Times New Roman"/>
          <w:lang w:val="tr-TR"/>
        </w:rPr>
        <w:t>,</w:t>
      </w:r>
      <w:r w:rsidRPr="00841B46" w:rsidR="00FE73E1">
        <w:rPr>
          <w:rFonts w:hAnsi="Times New Roman" w:cs="Times New Roman"/>
          <w:lang w:val="tr-TR"/>
        </w:rPr>
        <w:t xml:space="preserve"> öğrencileri uyrukları temelinde kaydeden bir kütüğün </w:t>
      </w:r>
      <w:r w:rsidR="00841B46">
        <w:rPr>
          <w:rFonts w:hAnsi="Times New Roman" w:cs="Times New Roman"/>
          <w:lang w:val="tr-TR"/>
        </w:rPr>
        <w:t>olmadığı ifade edilmiştir</w:t>
      </w:r>
      <w:r w:rsidRPr="00841B46">
        <w:rPr>
          <w:rFonts w:hAnsi="Times New Roman" w:cs="Times New Roman"/>
          <w:lang w:val="tr-TR"/>
        </w:rPr>
        <w:t xml:space="preserve"> (Bay </w:t>
      </w:r>
      <w:r w:rsidRPr="00841B46" w:rsidR="00FE73E1">
        <w:rPr>
          <w:rFonts w:hAnsi="Times New Roman" w:cs="Times New Roman"/>
          <w:lang w:val="tr-TR"/>
        </w:rPr>
        <w:t>Zakharov ve Bay Engels tarafından kaleme alınan mektuplar ayrıca PACE ve HRW raporlar</w:t>
      </w:r>
      <w:r w:rsidRPr="00841B46">
        <w:rPr>
          <w:rFonts w:hAnsi="Times New Roman" w:cs="Times New Roman"/>
          <w:lang w:val="tr-TR"/>
        </w:rPr>
        <w:t>ının ekinde de yer almıştır). B</w:t>
      </w:r>
      <w:r w:rsidRPr="00841B46" w:rsidR="00FE73E1">
        <w:rPr>
          <w:rFonts w:hAnsi="Times New Roman" w:cs="Times New Roman"/>
          <w:lang w:val="tr-TR"/>
        </w:rPr>
        <w:t>ilgi toplamaya yönelik bu taleplerin gönderilmesi Rus medyasında geniş bir biçimde yorum konusu olmuştur.</w:t>
      </w:r>
    </w:p>
    <w:p w:rsidR="00EE51E0" w:rsidRDefault="00E3171A" w14:paraId="726E103A" w14:textId="08205247">
      <w:pPr>
        <w:pStyle w:val="ECHRPara"/>
        <w:rPr>
          <w:rFonts w:hAnsi="Times New Roman" w:cs="Times New Roman"/>
          <w:lang w:val="tr-TR"/>
        </w:rPr>
      </w:pPr>
      <w:r w:rsidRPr="00841B46">
        <w:rPr>
          <w:rFonts w:hAnsi="Times New Roman" w:cs="Times New Roman"/>
          <w:lang w:val="tr-TR"/>
        </w:rPr>
        <w:t xml:space="preserve">37. </w:t>
      </w:r>
      <w:r w:rsidRPr="00841B46" w:rsidR="00FE73E1">
        <w:rPr>
          <w:rFonts w:hAnsi="Times New Roman" w:cs="Times New Roman"/>
          <w:lang w:val="tr-TR"/>
        </w:rPr>
        <w:t xml:space="preserve">Davalı Hükümet mektupların varlığına karşı çıkmamış; ayrıca Ekim 2006 başında Moskova Butyrskiy Bölgesi İçişleri Müdürlüğü Başkanlığınca </w:t>
      </w:r>
      <w:r w:rsidRPr="00841B46" w:rsidR="001327C6">
        <w:rPr>
          <w:rFonts w:hAnsi="Times New Roman" w:cs="Times New Roman"/>
          <w:lang w:val="tr-TR"/>
        </w:rPr>
        <w:t xml:space="preserve">(O tarihte Bayan N. Markova tarafından) </w:t>
      </w:r>
      <w:r w:rsidRPr="00841B46" w:rsidR="00FE73E1">
        <w:rPr>
          <w:rFonts w:hAnsi="Times New Roman" w:cs="Times New Roman"/>
          <w:lang w:val="tr-TR"/>
        </w:rPr>
        <w:t>aynı türden ba</w:t>
      </w:r>
      <w:r w:rsidRPr="00841B46" w:rsidR="002F5933">
        <w:rPr>
          <w:rFonts w:hAnsi="Times New Roman" w:cs="Times New Roman"/>
          <w:lang w:val="tr-TR"/>
        </w:rPr>
        <w:t xml:space="preserve">şka taleplerin </w:t>
      </w:r>
      <w:r w:rsidRPr="00841B46" w:rsidR="00FE73E1">
        <w:rPr>
          <w:rFonts w:hAnsi="Times New Roman" w:cs="Times New Roman"/>
          <w:lang w:val="tr-TR"/>
        </w:rPr>
        <w:t>çeşitli okullara gönderildiğini de kab</w:t>
      </w:r>
      <w:r w:rsidRPr="00841B46" w:rsidR="001327C6">
        <w:rPr>
          <w:rFonts w:hAnsi="Times New Roman" w:cs="Times New Roman"/>
          <w:lang w:val="tr-TR"/>
        </w:rPr>
        <w:t>ul etmiştir. Bu yolla Bayan N.</w:t>
      </w:r>
      <w:r w:rsidRPr="00841B46" w:rsidR="00FE73E1">
        <w:rPr>
          <w:rFonts w:hAnsi="Times New Roman" w:cs="Times New Roman"/>
          <w:lang w:val="tr-TR"/>
        </w:rPr>
        <w:t xml:space="preserve"> Markova</w:t>
      </w:r>
      <w:r w:rsidR="00ED01B7">
        <w:rPr>
          <w:rFonts w:hAnsi="Times New Roman" w:cs="Times New Roman"/>
          <w:lang w:val="tr-TR"/>
        </w:rPr>
        <w:t>’</w:t>
      </w:r>
      <w:r w:rsidRPr="00841B46" w:rsidR="00FE73E1">
        <w:rPr>
          <w:rFonts w:hAnsi="Times New Roman" w:cs="Times New Roman"/>
          <w:lang w:val="tr-TR"/>
        </w:rPr>
        <w:t>nın yasadışı göçmenlerce okullara ödenen rüşveti tespit etmek istediği</w:t>
      </w:r>
      <w:r w:rsidRPr="00841B46" w:rsidR="001327C6">
        <w:rPr>
          <w:rFonts w:hAnsi="Times New Roman" w:cs="Times New Roman"/>
          <w:lang w:val="tr-TR"/>
        </w:rPr>
        <w:t xml:space="preserve"> ve Samara Bölgesi Togliatti S</w:t>
      </w:r>
      <w:r w:rsidRPr="00841B46" w:rsidR="00FE73E1">
        <w:rPr>
          <w:rFonts w:hAnsi="Times New Roman" w:cs="Times New Roman"/>
          <w:lang w:val="tr-TR"/>
        </w:rPr>
        <w:t>emti Gençlik Birimi B</w:t>
      </w:r>
      <w:r w:rsidRPr="00841B46" w:rsidR="001327C6">
        <w:rPr>
          <w:rFonts w:hAnsi="Times New Roman" w:cs="Times New Roman"/>
          <w:lang w:val="tr-TR"/>
        </w:rPr>
        <w:t>aşkanı</w:t>
      </w:r>
      <w:r w:rsidR="00ED01B7">
        <w:rPr>
          <w:rFonts w:hAnsi="Times New Roman" w:cs="Times New Roman"/>
          <w:lang w:val="tr-TR"/>
        </w:rPr>
        <w:t>’</w:t>
      </w:r>
      <w:r w:rsidRPr="00841B46" w:rsidR="001327C6">
        <w:rPr>
          <w:rFonts w:hAnsi="Times New Roman" w:cs="Times New Roman"/>
          <w:lang w:val="tr-TR"/>
        </w:rPr>
        <w:t xml:space="preserve">nın (o tarihte Bayan S. </w:t>
      </w:r>
      <w:r w:rsidRPr="00841B46" w:rsidR="00FE73E1">
        <w:rPr>
          <w:rFonts w:hAnsi="Times New Roman" w:cs="Times New Roman"/>
          <w:lang w:val="tr-TR"/>
        </w:rPr>
        <w:t xml:space="preserve">Volkova) sağlığa aykırı koşullarda yaşayan çocukları tespit etmek amacı taşıdığı ileri sürülmüştür. Davalı Hükümet sonrasında yapılan soruşturmalar neticesinde, görevlilerin </w:t>
      </w:r>
      <w:r w:rsidRPr="00841B46" w:rsidR="0063568E">
        <w:rPr>
          <w:rFonts w:hAnsi="Times New Roman" w:cs="Times New Roman"/>
          <w:lang w:val="tr-TR"/>
        </w:rPr>
        <w:t>işgüzar</w:t>
      </w:r>
      <w:r w:rsidRPr="00841B46" w:rsidR="001327C6">
        <w:rPr>
          <w:rFonts w:hAnsi="Times New Roman" w:cs="Times New Roman"/>
          <w:lang w:val="tr-TR"/>
        </w:rPr>
        <w:t>ca davrandığı</w:t>
      </w:r>
      <w:r w:rsidRPr="00841B46" w:rsidR="00FE73E1">
        <w:rPr>
          <w:rFonts w:hAnsi="Times New Roman" w:cs="Times New Roman"/>
          <w:lang w:val="tr-TR"/>
        </w:rPr>
        <w:t xml:space="preserve"> ve yasadışı fiilleri nedeniyle</w:t>
      </w:r>
      <w:r w:rsidRPr="00841B46" w:rsidR="001327C6">
        <w:rPr>
          <w:rFonts w:hAnsi="Times New Roman" w:cs="Times New Roman"/>
          <w:lang w:val="tr-TR"/>
        </w:rPr>
        <w:t xml:space="preserve"> akabinde cezalandırıldıkları -</w:t>
      </w:r>
      <w:r w:rsidRPr="00841B46" w:rsidR="00FE73E1">
        <w:rPr>
          <w:rFonts w:hAnsi="Times New Roman" w:cs="Times New Roman"/>
          <w:lang w:val="tr-TR"/>
        </w:rPr>
        <w:t>münferit- vakalar dışında</w:t>
      </w:r>
      <w:r w:rsidRPr="00841B46" w:rsidR="001327C6">
        <w:rPr>
          <w:rFonts w:hAnsi="Times New Roman" w:cs="Times New Roman"/>
          <w:lang w:val="tr-TR"/>
        </w:rPr>
        <w:t>,</w:t>
      </w:r>
      <w:r w:rsidRPr="00841B46" w:rsidR="00FE73E1">
        <w:rPr>
          <w:rFonts w:hAnsi="Times New Roman" w:cs="Times New Roman"/>
          <w:lang w:val="tr-TR"/>
        </w:rPr>
        <w:t xml:space="preserve"> İçişleri Bakanlığınca bu yönde hiç bir resmi talimat verilmediğinin açığa çıktığını ileri sürmüştür.</w:t>
      </w:r>
      <w:r w:rsidR="00EE51E0">
        <w:rPr>
          <w:rFonts w:hAnsi="Times New Roman" w:cs="Times New Roman"/>
          <w:lang w:val="tr-TR"/>
        </w:rPr>
        <w:t xml:space="preserve"> </w:t>
      </w:r>
      <w:r w:rsidRPr="00841B46" w:rsidR="00FE73E1">
        <w:rPr>
          <w:rFonts w:hAnsi="Times New Roman" w:cs="Times New Roman"/>
          <w:lang w:val="tr-TR"/>
        </w:rPr>
        <w:t>Davalı Hükümet tarafından sunulan belgeler söz konusu görevlilerin sırasıyla</w:t>
      </w:r>
      <w:r w:rsidRPr="00841B46" w:rsidR="001327C6">
        <w:rPr>
          <w:rFonts w:hAnsi="Times New Roman" w:cs="Times New Roman"/>
          <w:lang w:val="tr-TR"/>
        </w:rPr>
        <w:t>,</w:t>
      </w:r>
      <w:r w:rsidRPr="00841B46" w:rsidR="00FE73E1">
        <w:rPr>
          <w:rFonts w:hAnsi="Times New Roman" w:cs="Times New Roman"/>
          <w:lang w:val="tr-TR"/>
        </w:rPr>
        <w:t xml:space="preserve"> sözlü olarak </w:t>
      </w:r>
      <w:r w:rsidRPr="00841B46" w:rsidR="00010756">
        <w:rPr>
          <w:rFonts w:hAnsi="Times New Roman" w:cs="Times New Roman"/>
          <w:lang w:val="tr-TR"/>
        </w:rPr>
        <w:t>kınandıklarını</w:t>
      </w:r>
      <w:r w:rsidRPr="00841B46" w:rsidR="001327C6">
        <w:rPr>
          <w:rFonts w:hAnsi="Times New Roman" w:cs="Times New Roman"/>
          <w:lang w:val="tr-TR"/>
        </w:rPr>
        <w:t xml:space="preserve"> </w:t>
      </w:r>
      <w:r w:rsidRPr="00841B46" w:rsidR="00FE73E1">
        <w:rPr>
          <w:rFonts w:hAnsi="Times New Roman" w:cs="Times New Roman"/>
          <w:lang w:val="tr-TR"/>
        </w:rPr>
        <w:t>(</w:t>
      </w:r>
      <w:r w:rsidRPr="00841B46" w:rsidR="00FE73E1">
        <w:rPr>
          <w:rFonts w:hAnsi="Times New Roman" w:cs="Times New Roman"/>
          <w:i/>
          <w:iCs/>
          <w:lang w:val="tr-TR"/>
        </w:rPr>
        <w:t>выговор</w:t>
      </w:r>
      <w:r w:rsidRPr="00841B46" w:rsidR="001327C6">
        <w:rPr>
          <w:rFonts w:hAnsi="Times New Roman" w:cs="Times New Roman"/>
          <w:lang w:val="tr-TR"/>
        </w:rPr>
        <w:t xml:space="preserve">), kademe ilerlemelerinin durdurulduğunu </w:t>
      </w:r>
      <w:r w:rsidRPr="00841B46" w:rsidR="00FE73E1">
        <w:rPr>
          <w:rFonts w:hAnsi="Times New Roman" w:cs="Times New Roman"/>
          <w:lang w:val="tr-TR"/>
        </w:rPr>
        <w:t>ve disiplin cezasıyla cezalandırıldıklarını göstermektedir.</w:t>
      </w:r>
    </w:p>
    <w:p w:rsidR="00EE51E0" w:rsidRDefault="001327C6" w14:paraId="31AA8C82" w14:textId="57ECE8A4">
      <w:pPr>
        <w:pStyle w:val="ECHRPara"/>
        <w:rPr>
          <w:rFonts w:hAnsi="Times New Roman" w:cs="Times New Roman"/>
          <w:lang w:val="tr-TR"/>
        </w:rPr>
      </w:pPr>
      <w:r w:rsidRPr="00841B46">
        <w:rPr>
          <w:rFonts w:hAnsi="Times New Roman" w:cs="Times New Roman"/>
          <w:lang w:val="tr-TR"/>
        </w:rPr>
        <w:t>Tanık duruşması sırasında,</w:t>
      </w:r>
      <w:r w:rsidRPr="00841B46" w:rsidR="00FE73E1">
        <w:rPr>
          <w:rFonts w:hAnsi="Times New Roman" w:cs="Times New Roman"/>
          <w:lang w:val="tr-TR"/>
        </w:rPr>
        <w:t xml:space="preserve"> olay tarihinde İçişleri Ana Bölüm Samara Bölgesi Bölge Polis Görevlileri Departmanı ve Çocuklara İlişkin Bölge Teftiş Görevlileri Faaliyet Organizasyon Departmanı Müfettişi</w:t>
      </w:r>
      <w:r w:rsidRPr="00841B46">
        <w:rPr>
          <w:rFonts w:hAnsi="Times New Roman" w:cs="Times New Roman"/>
          <w:lang w:val="tr-TR"/>
        </w:rPr>
        <w:t xml:space="preserve"> olan Bayan Kulagina</w:t>
      </w:r>
      <w:r w:rsidRPr="00841B46" w:rsidR="00FE73E1">
        <w:rPr>
          <w:rFonts w:hAnsi="Times New Roman" w:cs="Times New Roman"/>
          <w:lang w:val="tr-TR"/>
        </w:rPr>
        <w:t xml:space="preserve"> ve olay tarihinde Moskova Kuzey Doğu İda</w:t>
      </w:r>
      <w:r w:rsidRPr="00841B46">
        <w:rPr>
          <w:rFonts w:hAnsi="Times New Roman" w:cs="Times New Roman"/>
          <w:lang w:val="tr-TR"/>
        </w:rPr>
        <w:t xml:space="preserve">ri Bölgesi İçişleri Departmanı </w:t>
      </w:r>
      <w:r w:rsidRPr="00841B46" w:rsidR="00FE73E1">
        <w:rPr>
          <w:rFonts w:hAnsi="Times New Roman" w:cs="Times New Roman"/>
          <w:lang w:val="tr-TR"/>
        </w:rPr>
        <w:t xml:space="preserve">Başkan Yardımcısı </w:t>
      </w:r>
      <w:r w:rsidRPr="00841B46">
        <w:rPr>
          <w:rFonts w:hAnsi="Times New Roman" w:cs="Times New Roman"/>
          <w:lang w:val="tr-TR"/>
        </w:rPr>
        <w:t xml:space="preserve">olan </w:t>
      </w:r>
      <w:r w:rsidRPr="00841B46" w:rsidR="00FE73E1">
        <w:rPr>
          <w:rFonts w:hAnsi="Times New Roman" w:cs="Times New Roman"/>
          <w:lang w:val="tr-TR"/>
        </w:rPr>
        <w:t>Bay Shabas bu bilgiyi doğrulamış ve görevlilere yönelik soruşturmaların nasıl y</w:t>
      </w:r>
      <w:r w:rsidRPr="00841B46">
        <w:rPr>
          <w:rFonts w:hAnsi="Times New Roman" w:cs="Times New Roman"/>
          <w:lang w:val="tr-TR"/>
        </w:rPr>
        <w:t xml:space="preserve">ürütüldüğünü; </w:t>
      </w:r>
      <w:r w:rsidRPr="00841B46">
        <w:rPr>
          <w:rFonts w:hAnsi="Times New Roman" w:cs="Times New Roman"/>
          <w:i/>
          <w:lang w:val="tr-TR"/>
        </w:rPr>
        <w:t>inter alia</w:t>
      </w:r>
      <w:r w:rsidRPr="00841B46">
        <w:rPr>
          <w:rFonts w:hAnsi="Times New Roman" w:cs="Times New Roman"/>
          <w:lang w:val="tr-TR"/>
        </w:rPr>
        <w:t xml:space="preserve"> </w:t>
      </w:r>
      <w:r w:rsidRPr="00841B46" w:rsidR="00FE73E1">
        <w:rPr>
          <w:rFonts w:hAnsi="Times New Roman" w:cs="Times New Roman"/>
          <w:lang w:val="tr-TR"/>
        </w:rPr>
        <w:t>Bayan Volkova ve Bayan Markova</w:t>
      </w:r>
      <w:r w:rsidR="00ED01B7">
        <w:rPr>
          <w:rFonts w:hAnsi="Times New Roman" w:cs="Times New Roman"/>
          <w:lang w:val="tr-TR"/>
        </w:rPr>
        <w:t>’</w:t>
      </w:r>
      <w:r w:rsidRPr="00841B46" w:rsidR="00FE73E1">
        <w:rPr>
          <w:rFonts w:hAnsi="Times New Roman" w:cs="Times New Roman"/>
          <w:lang w:val="tr-TR"/>
        </w:rPr>
        <w:t>ya nasıl yaptırımlar uygulandığını anlatmışlardır.</w:t>
      </w:r>
    </w:p>
    <w:p w:rsidR="00EE51E0" w:rsidRDefault="00FE73E1" w14:paraId="1ED5892B" w14:textId="0D224793">
      <w:pPr>
        <w:pStyle w:val="ECHRPara"/>
        <w:rPr>
          <w:rFonts w:hAnsi="Times New Roman" w:cs="Times New Roman"/>
          <w:lang w:val="tr-TR"/>
        </w:rPr>
      </w:pPr>
      <w:r w:rsidRPr="00841B46">
        <w:rPr>
          <w:rFonts w:hAnsi="Times New Roman" w:cs="Times New Roman"/>
          <w:lang w:val="tr-TR"/>
        </w:rPr>
        <w:t>3</w:t>
      </w:r>
      <w:r w:rsidRPr="00841B46" w:rsidR="001327C6">
        <w:rPr>
          <w:rFonts w:hAnsi="Times New Roman" w:cs="Times New Roman"/>
          <w:lang w:val="tr-TR"/>
        </w:rPr>
        <w:t>8. Davalı Hükümet ayrıca Rusya F</w:t>
      </w:r>
      <w:r w:rsidRPr="00841B46">
        <w:rPr>
          <w:rFonts w:hAnsi="Times New Roman" w:cs="Times New Roman"/>
          <w:lang w:val="tr-TR"/>
        </w:rPr>
        <w:t>e</w:t>
      </w:r>
      <w:r w:rsidRPr="00841B46" w:rsidR="001327C6">
        <w:rPr>
          <w:rFonts w:hAnsi="Times New Roman" w:cs="Times New Roman"/>
          <w:lang w:val="tr-TR"/>
        </w:rPr>
        <w:t>derasyo</w:t>
      </w:r>
      <w:r w:rsidRPr="00841B46">
        <w:rPr>
          <w:rFonts w:hAnsi="Times New Roman" w:cs="Times New Roman"/>
          <w:lang w:val="tr-TR"/>
        </w:rPr>
        <w:t>n</w:t>
      </w:r>
      <w:r w:rsidRPr="00841B46" w:rsidR="001327C6">
        <w:rPr>
          <w:rFonts w:hAnsi="Times New Roman" w:cs="Times New Roman"/>
          <w:lang w:val="tr-TR"/>
        </w:rPr>
        <w:t>u</w:t>
      </w:r>
      <w:r w:rsidRPr="00841B46">
        <w:rPr>
          <w:rFonts w:hAnsi="Times New Roman" w:cs="Times New Roman"/>
          <w:lang w:val="tr-TR"/>
        </w:rPr>
        <w:t xml:space="preserve"> Başsavcı Yardımcısı</w:t>
      </w:r>
      <w:r w:rsidR="00ED01B7">
        <w:rPr>
          <w:rFonts w:hAnsi="Times New Roman" w:cs="Times New Roman"/>
          <w:lang w:val="tr-TR"/>
        </w:rPr>
        <w:t>’</w:t>
      </w:r>
      <w:r w:rsidRPr="00841B46">
        <w:rPr>
          <w:rFonts w:hAnsi="Times New Roman" w:cs="Times New Roman"/>
          <w:lang w:val="tr-TR"/>
        </w:rPr>
        <w:t>nın tüm savcılara gö</w:t>
      </w:r>
      <w:r w:rsidRPr="00841B46" w:rsidR="001327C6">
        <w:rPr>
          <w:rFonts w:hAnsi="Times New Roman" w:cs="Times New Roman"/>
          <w:lang w:val="tr-TR"/>
        </w:rPr>
        <w:t>ndermiş olduğu, çeşitli İ</w:t>
      </w:r>
      <w:r w:rsidRPr="00841B46">
        <w:rPr>
          <w:rFonts w:hAnsi="Times New Roman" w:cs="Times New Roman"/>
          <w:lang w:val="tr-TR"/>
        </w:rPr>
        <w:t>çişleri birimlerinin Bağımsız Devletler Topluluğu (Commonwe</w:t>
      </w:r>
      <w:r w:rsidRPr="00841B46" w:rsidR="005D74E0">
        <w:rPr>
          <w:rFonts w:hAnsi="Times New Roman" w:cs="Times New Roman"/>
          <w:lang w:val="tr-TR"/>
        </w:rPr>
        <w:t>alth of Independent States- CIS</w:t>
      </w:r>
      <w:r w:rsidRPr="00841B46">
        <w:rPr>
          <w:rFonts w:hAnsi="Times New Roman" w:cs="Times New Roman"/>
          <w:lang w:val="tr-TR"/>
        </w:rPr>
        <w:t xml:space="preserve">) vatandaşlarıyla ilgili </w:t>
      </w:r>
      <w:r w:rsidRPr="00841B46" w:rsidR="001327C6">
        <w:rPr>
          <w:rFonts w:hAnsi="Times New Roman" w:cs="Times New Roman"/>
          <w:lang w:val="tr-TR"/>
        </w:rPr>
        <w:t>hukuka aykırı davranışlarda bulunduklarını</w:t>
      </w:r>
      <w:r w:rsidRPr="00841B46">
        <w:rPr>
          <w:rFonts w:hAnsi="Times New Roman" w:cs="Times New Roman"/>
          <w:lang w:val="tr-TR"/>
        </w:rPr>
        <w:t xml:space="preserve"> vurgulayan 5 Aralık 2006 tarihli bi</w:t>
      </w:r>
      <w:r w:rsidRPr="00841B46" w:rsidR="001327C6">
        <w:rPr>
          <w:rFonts w:hAnsi="Times New Roman" w:cs="Times New Roman"/>
          <w:lang w:val="tr-TR"/>
        </w:rPr>
        <w:t xml:space="preserve">r mektup sunmuştur. </w:t>
      </w:r>
      <w:r w:rsidRPr="00841B46">
        <w:rPr>
          <w:rFonts w:hAnsi="Times New Roman" w:cs="Times New Roman"/>
          <w:lang w:val="tr-TR"/>
        </w:rPr>
        <w:t>Başsavcılık özellikle Gürcistan vatandaşı olan öğrencilerin tespit edilmesine yönel</w:t>
      </w:r>
      <w:r w:rsidRPr="00841B46" w:rsidR="001327C6">
        <w:rPr>
          <w:rFonts w:hAnsi="Times New Roman" w:cs="Times New Roman"/>
          <w:lang w:val="tr-TR"/>
        </w:rPr>
        <w:t>ik okullara gönderilen gerekçelendirilmemiş</w:t>
      </w:r>
      <w:r w:rsidRPr="00841B46">
        <w:rPr>
          <w:rFonts w:hAnsi="Times New Roman" w:cs="Times New Roman"/>
          <w:lang w:val="tr-TR"/>
        </w:rPr>
        <w:t xml:space="preserve"> mektuplara işaret etmiş ve mektubun</w:t>
      </w:r>
      <w:r w:rsidRPr="00841B46" w:rsidR="001327C6">
        <w:rPr>
          <w:rFonts w:hAnsi="Times New Roman" w:cs="Times New Roman"/>
          <w:lang w:val="tr-TR"/>
        </w:rPr>
        <w:t>un</w:t>
      </w:r>
      <w:r w:rsidRPr="00841B46">
        <w:rPr>
          <w:rFonts w:hAnsi="Times New Roman" w:cs="Times New Roman"/>
          <w:lang w:val="tr-TR"/>
        </w:rPr>
        <w:t xml:space="preserve"> sonunda tüm savcılara</w:t>
      </w:r>
      <w:r w:rsidRPr="00841B46" w:rsidR="001327C6">
        <w:rPr>
          <w:rFonts w:hAnsi="Times New Roman" w:cs="Times New Roman"/>
          <w:lang w:val="tr-TR"/>
        </w:rPr>
        <w:t>,</w:t>
      </w:r>
      <w:r w:rsidRPr="00841B46">
        <w:rPr>
          <w:rFonts w:hAnsi="Times New Roman" w:cs="Times New Roman"/>
          <w:lang w:val="tr-TR"/>
        </w:rPr>
        <w:t xml:space="preserve"> </w:t>
      </w:r>
      <w:r w:rsidRPr="00841B46" w:rsidR="005D74E0">
        <w:rPr>
          <w:rFonts w:hAnsi="Times New Roman" w:cs="Times New Roman"/>
          <w:lang w:val="tr-TR"/>
        </w:rPr>
        <w:t>CIS</w:t>
      </w:r>
      <w:r w:rsidRPr="00841B46">
        <w:rPr>
          <w:rFonts w:hAnsi="Times New Roman" w:cs="Times New Roman"/>
          <w:lang w:val="tr-TR"/>
        </w:rPr>
        <w:t xml:space="preserve"> vatandaşlarının hak ve özgürlüklerine saygıy</w:t>
      </w:r>
      <w:r w:rsidRPr="00841B46" w:rsidR="001327C6">
        <w:rPr>
          <w:rFonts w:hAnsi="Times New Roman" w:cs="Times New Roman"/>
          <w:lang w:val="tr-TR"/>
        </w:rPr>
        <w:t>ı gü</w:t>
      </w:r>
      <w:r w:rsidRPr="00841B46">
        <w:rPr>
          <w:rFonts w:hAnsi="Times New Roman" w:cs="Times New Roman"/>
          <w:lang w:val="tr-TR"/>
        </w:rPr>
        <w:t>venceye almak amacıyla bu birimler üzerindeki denetimlerini yoğunlaştırma çağrısı yapmıştır.</w:t>
      </w:r>
    </w:p>
    <w:p w:rsidR="00EE51E0" w:rsidRDefault="001327C6" w14:paraId="5EBA6B70" w14:textId="77777777">
      <w:pPr>
        <w:pStyle w:val="ECHRHeading3"/>
        <w:rPr>
          <w:rFonts w:hAnsi="Times New Roman" w:cs="Times New Roman"/>
          <w:lang w:val="tr-TR"/>
        </w:rPr>
      </w:pPr>
      <w:r w:rsidRPr="00841B46">
        <w:rPr>
          <w:rFonts w:hAnsi="Times New Roman" w:cs="Times New Roman"/>
          <w:lang w:val="tr-TR"/>
        </w:rPr>
        <w:t>3. </w:t>
      </w:r>
      <w:r w:rsidRPr="00841B46" w:rsidR="00FE73E1">
        <w:rPr>
          <w:rFonts w:hAnsi="Times New Roman" w:cs="Times New Roman"/>
          <w:lang w:val="tr-TR"/>
        </w:rPr>
        <w:t>Çeşitli uluslararası hükümet</w:t>
      </w:r>
      <w:r w:rsidRPr="00841B46" w:rsidR="00010756">
        <w:rPr>
          <w:rFonts w:hAnsi="Times New Roman" w:cs="Times New Roman"/>
          <w:lang w:val="tr-TR"/>
        </w:rPr>
        <w:t>e</w:t>
      </w:r>
      <w:r w:rsidRPr="00841B46" w:rsidR="00FE73E1">
        <w:rPr>
          <w:rFonts w:hAnsi="Times New Roman" w:cs="Times New Roman"/>
          <w:lang w:val="tr-TR"/>
        </w:rPr>
        <w:t xml:space="preserve"> bağlı ve hükümet-dışı kuruluşları</w:t>
      </w:r>
      <w:r w:rsidRPr="00841B46" w:rsidR="002B12D9">
        <w:rPr>
          <w:rFonts w:hAnsi="Times New Roman" w:cs="Times New Roman"/>
          <w:lang w:val="tr-TR"/>
        </w:rPr>
        <w:t>n k</w:t>
      </w:r>
      <w:r w:rsidRPr="00841B46" w:rsidR="00FE73E1">
        <w:rPr>
          <w:rFonts w:hAnsi="Times New Roman" w:cs="Times New Roman"/>
          <w:lang w:val="tr-TR"/>
        </w:rPr>
        <w:t>onumu</w:t>
      </w:r>
    </w:p>
    <w:p w:rsidRPr="00841B46" w:rsidR="00246C8D" w:rsidRDefault="00E3171A" w14:paraId="299A3F52" w14:textId="359D3BD5">
      <w:pPr>
        <w:pStyle w:val="ECHRPara"/>
        <w:rPr>
          <w:rFonts w:hAnsi="Times New Roman" w:cs="Times New Roman"/>
          <w:lang w:val="tr-TR"/>
        </w:rPr>
      </w:pPr>
      <w:r w:rsidRPr="00841B46">
        <w:rPr>
          <w:rFonts w:hAnsi="Times New Roman" w:cs="Times New Roman"/>
          <w:lang w:val="tr-TR"/>
        </w:rPr>
        <w:t xml:space="preserve">39. </w:t>
      </w:r>
      <w:r w:rsidRPr="00841B46" w:rsidR="00FE73E1">
        <w:rPr>
          <w:rFonts w:hAnsi="Times New Roman" w:cs="Times New Roman"/>
          <w:lang w:val="tr-TR"/>
        </w:rPr>
        <w:t>Uluslararası hükümete bağlı ve</w:t>
      </w:r>
      <w:r w:rsidRPr="00841B46" w:rsidR="001327C6">
        <w:rPr>
          <w:rFonts w:hAnsi="Times New Roman" w:cs="Times New Roman"/>
          <w:lang w:val="tr-TR"/>
        </w:rPr>
        <w:t xml:space="preserve"> hükümet-dışı kuruluşlar ise, </w:t>
      </w:r>
      <w:r w:rsidRPr="00841B46" w:rsidR="00FE73E1">
        <w:rPr>
          <w:rFonts w:hAnsi="Times New Roman" w:cs="Times New Roman"/>
          <w:lang w:val="tr-TR"/>
        </w:rPr>
        <w:t xml:space="preserve">2 </w:t>
      </w:r>
      <w:r w:rsidRPr="00841B46" w:rsidR="001327C6">
        <w:rPr>
          <w:rFonts w:hAnsi="Times New Roman" w:cs="Times New Roman"/>
          <w:lang w:val="tr-TR"/>
        </w:rPr>
        <w:t xml:space="preserve">Ekim 2006 tarihli talimata </w:t>
      </w:r>
      <w:r w:rsidRPr="00841B46" w:rsidR="00FE73E1">
        <w:rPr>
          <w:rFonts w:hAnsi="Times New Roman" w:cs="Times New Roman"/>
          <w:lang w:val="tr-TR"/>
        </w:rPr>
        <w:t>(no. 122721∕08) ve St Petersburg ve Leningrad Böl</w:t>
      </w:r>
      <w:r w:rsidR="00841B46">
        <w:rPr>
          <w:rFonts w:hAnsi="Times New Roman" w:cs="Times New Roman"/>
          <w:lang w:val="tr-TR"/>
        </w:rPr>
        <w:t>gesi İçişleri Genel Müdürlüğü</w:t>
      </w:r>
      <w:r w:rsidR="00ED01B7">
        <w:rPr>
          <w:rFonts w:hAnsi="Times New Roman" w:cs="Times New Roman"/>
          <w:lang w:val="tr-TR"/>
        </w:rPr>
        <w:t>’</w:t>
      </w:r>
      <w:r w:rsidR="00841B46">
        <w:rPr>
          <w:rFonts w:hAnsi="Times New Roman" w:cs="Times New Roman"/>
          <w:lang w:val="tr-TR"/>
        </w:rPr>
        <w:t>nü</w:t>
      </w:r>
      <w:r w:rsidRPr="00841B46" w:rsidR="00FE73E1">
        <w:rPr>
          <w:rFonts w:hAnsi="Times New Roman" w:cs="Times New Roman"/>
          <w:lang w:val="tr-TR"/>
        </w:rPr>
        <w:t>n 30 Eylül 2006 tarihli</w:t>
      </w:r>
      <w:r w:rsidRPr="00841B46" w:rsidR="001327C6">
        <w:rPr>
          <w:rFonts w:hAnsi="Times New Roman" w:cs="Times New Roman"/>
          <w:lang w:val="tr-TR"/>
        </w:rPr>
        <w:t>,</w:t>
      </w:r>
      <w:r w:rsidRPr="00841B46" w:rsidR="00FE73E1">
        <w:rPr>
          <w:rFonts w:hAnsi="Times New Roman" w:cs="Times New Roman"/>
          <w:lang w:val="tr-TR"/>
        </w:rPr>
        <w:t xml:space="preserve"> 0215 sayılı sirkülerine </w:t>
      </w:r>
      <w:r w:rsidRPr="00841B46" w:rsidR="005D74E0">
        <w:rPr>
          <w:rFonts w:hAnsi="Times New Roman" w:cs="Times New Roman"/>
          <w:lang w:val="tr-TR"/>
        </w:rPr>
        <w:t xml:space="preserve">(PACE </w:t>
      </w:r>
      <w:r w:rsidRPr="00841B46" w:rsidR="00FE73E1">
        <w:rPr>
          <w:rFonts w:hAnsi="Times New Roman" w:cs="Times New Roman"/>
          <w:lang w:val="tr-TR"/>
        </w:rPr>
        <w:t>raporu</w:t>
      </w:r>
      <w:r w:rsidRPr="00841B46" w:rsidR="005D74E0">
        <w:rPr>
          <w:rFonts w:hAnsi="Times New Roman" w:cs="Times New Roman"/>
          <w:lang w:val="tr-TR"/>
        </w:rPr>
        <w:t>, §§ 55 ve 71, HRW raporu, § 37</w:t>
      </w:r>
      <w:r w:rsidRPr="00841B46" w:rsidR="00FE73E1">
        <w:rPr>
          <w:rFonts w:hAnsi="Times New Roman" w:cs="Times New Roman"/>
          <w:lang w:val="tr-TR"/>
        </w:rPr>
        <w:t xml:space="preserve"> ve</w:t>
      </w:r>
      <w:r w:rsidRPr="00841B46" w:rsidR="005D74E0">
        <w:rPr>
          <w:rFonts w:hAnsi="Times New Roman" w:cs="Times New Roman"/>
          <w:lang w:val="tr-TR"/>
        </w:rPr>
        <w:t xml:space="preserve"> FIDH </w:t>
      </w:r>
      <w:r w:rsidR="00841B46">
        <w:rPr>
          <w:rFonts w:hAnsi="Times New Roman" w:cs="Times New Roman"/>
          <w:lang w:val="tr-TR"/>
        </w:rPr>
        <w:t xml:space="preserve">raporu, </w:t>
      </w:r>
      <w:r w:rsidRPr="00841B46" w:rsidR="00FE73E1">
        <w:rPr>
          <w:rFonts w:hAnsi="Times New Roman" w:cs="Times New Roman"/>
          <w:lang w:val="tr-TR"/>
        </w:rPr>
        <w:t>s. 26 ve 27) açık atıfla, idari ve yargısal makamla</w:t>
      </w:r>
      <w:r w:rsidRPr="00841B46" w:rsidR="00FF43BE">
        <w:rPr>
          <w:rFonts w:hAnsi="Times New Roman" w:cs="Times New Roman"/>
          <w:lang w:val="tr-TR"/>
        </w:rPr>
        <w:t>rın işbirliği içinde oldukları</w:t>
      </w:r>
      <w:r w:rsidRPr="00841B46" w:rsidR="00FE73E1">
        <w:rPr>
          <w:rFonts w:hAnsi="Times New Roman" w:cs="Times New Roman"/>
          <w:lang w:val="tr-TR"/>
        </w:rPr>
        <w:t xml:space="preserve"> faaliyete işaret etmişlerdir. Tanık ifadesinde</w:t>
      </w:r>
      <w:r w:rsidRPr="00841B46" w:rsidR="00FF43BE">
        <w:rPr>
          <w:rFonts w:hAnsi="Times New Roman" w:cs="Times New Roman"/>
          <w:lang w:val="tr-TR"/>
        </w:rPr>
        <w:t>,</w:t>
      </w:r>
      <w:r w:rsidRPr="00841B46" w:rsidR="00FE73E1">
        <w:rPr>
          <w:rFonts w:hAnsi="Times New Roman" w:cs="Times New Roman"/>
          <w:lang w:val="tr-TR"/>
        </w:rPr>
        <w:t xml:space="preserve"> söz konusu tarihte PACE İzleme Komitesi Raportörü olan Bay Eörsi</w:t>
      </w:r>
      <w:r w:rsidRPr="00841B46" w:rsidR="00FF43BE">
        <w:rPr>
          <w:rFonts w:hAnsi="Times New Roman" w:cs="Times New Roman"/>
          <w:lang w:val="tr-TR"/>
        </w:rPr>
        <w:t>,</w:t>
      </w:r>
      <w:r w:rsidRPr="00841B46" w:rsidR="00FE73E1">
        <w:rPr>
          <w:rFonts w:hAnsi="Times New Roman" w:cs="Times New Roman"/>
          <w:lang w:val="tr-TR"/>
        </w:rPr>
        <w:t xml:space="preserve"> bu kadar kısa bir zaman zarfı içinde bu kadar </w:t>
      </w:r>
      <w:r w:rsidRPr="00841B46" w:rsidR="00FF43BE">
        <w:rPr>
          <w:rFonts w:hAnsi="Times New Roman" w:cs="Times New Roman"/>
          <w:lang w:val="tr-TR"/>
        </w:rPr>
        <w:t>çok</w:t>
      </w:r>
      <w:r w:rsidRPr="00841B46" w:rsidR="00FE73E1">
        <w:rPr>
          <w:rFonts w:hAnsi="Times New Roman" w:cs="Times New Roman"/>
          <w:lang w:val="tr-TR"/>
        </w:rPr>
        <w:t xml:space="preserve"> sayıda Gürcistan vatandaşının sınır dışı edilmesinin Rus yetkilileri arasında</w:t>
      </w:r>
      <w:r w:rsidRPr="00841B46" w:rsidR="00010756">
        <w:rPr>
          <w:rFonts w:hAnsi="Times New Roman" w:cs="Times New Roman"/>
          <w:lang w:val="tr-TR"/>
        </w:rPr>
        <w:t xml:space="preserve"> oldukça</w:t>
      </w:r>
      <w:r w:rsidRPr="00841B46" w:rsidR="00FE73E1">
        <w:rPr>
          <w:rFonts w:hAnsi="Times New Roman" w:cs="Times New Roman"/>
          <w:lang w:val="tr-TR"/>
        </w:rPr>
        <w:t xml:space="preserve"> yüksek rütbeli kişilerin bilgi</w:t>
      </w:r>
      <w:r w:rsidRPr="00841B46" w:rsidR="00FF43BE">
        <w:rPr>
          <w:rFonts w:hAnsi="Times New Roman" w:cs="Times New Roman"/>
          <w:lang w:val="tr-TR"/>
        </w:rPr>
        <w:t>si ve talimatı</w:t>
      </w:r>
      <w:r w:rsidRPr="00841B46" w:rsidR="00D70323">
        <w:rPr>
          <w:rFonts w:hAnsi="Times New Roman" w:cs="Times New Roman"/>
          <w:lang w:val="tr-TR"/>
        </w:rPr>
        <w:t xml:space="preserve"> olmaksızın</w:t>
      </w:r>
      <w:r w:rsidRPr="00841B46" w:rsidR="00FE73E1">
        <w:rPr>
          <w:rFonts w:hAnsi="Times New Roman" w:cs="Times New Roman"/>
          <w:lang w:val="tr-TR"/>
        </w:rPr>
        <w:t xml:space="preserve"> mümkün olmadığını söylemiştir</w:t>
      </w:r>
    </w:p>
    <w:p w:rsidRPr="00841B46" w:rsidR="00246C8D" w:rsidRDefault="00E3171A" w14:paraId="1D7C038F" w14:textId="7B885DDA">
      <w:pPr>
        <w:pStyle w:val="ECHRPara"/>
        <w:rPr>
          <w:rFonts w:hAnsi="Times New Roman" w:cs="Times New Roman"/>
          <w:lang w:val="tr-TR"/>
        </w:rPr>
      </w:pPr>
      <w:r w:rsidRPr="00841B46">
        <w:rPr>
          <w:rFonts w:hAnsi="Times New Roman" w:cs="Times New Roman"/>
          <w:lang w:val="tr-TR"/>
        </w:rPr>
        <w:t xml:space="preserve">40. </w:t>
      </w:r>
      <w:r w:rsidRPr="00841B46" w:rsidR="00FE73E1">
        <w:rPr>
          <w:rFonts w:hAnsi="Times New Roman" w:cs="Times New Roman"/>
          <w:lang w:val="tr-TR"/>
        </w:rPr>
        <w:t>FIDH ayrıca “Rusya</w:t>
      </w:r>
      <w:r w:rsidR="00ED01B7">
        <w:rPr>
          <w:rFonts w:hAnsi="Times New Roman" w:cs="Times New Roman"/>
          <w:lang w:val="tr-TR"/>
        </w:rPr>
        <w:t>’</w:t>
      </w:r>
      <w:r w:rsidRPr="00841B46" w:rsidR="00FE73E1">
        <w:rPr>
          <w:rFonts w:hAnsi="Times New Roman" w:cs="Times New Roman"/>
          <w:lang w:val="tr-TR"/>
        </w:rPr>
        <w:t>da faaliyet gösteren insan hakları</w:t>
      </w:r>
      <w:r w:rsidRPr="00841B46" w:rsidR="00FF43BE">
        <w:rPr>
          <w:rFonts w:hAnsi="Times New Roman" w:cs="Times New Roman"/>
          <w:lang w:val="tr-TR"/>
        </w:rPr>
        <w:t xml:space="preserve"> örgütlerinin</w:t>
      </w:r>
      <w:r w:rsidRPr="00841B46" w:rsidR="00FE73E1">
        <w:rPr>
          <w:rFonts w:hAnsi="Times New Roman" w:cs="Times New Roman"/>
          <w:lang w:val="tr-TR"/>
        </w:rPr>
        <w:t xml:space="preserve"> ve sığınmacıları korumaya yönelik örgütlerin</w:t>
      </w:r>
      <w:r w:rsidRPr="00841B46" w:rsidR="00FF43BE">
        <w:rPr>
          <w:rFonts w:hAnsi="Times New Roman" w:cs="Times New Roman"/>
          <w:lang w:val="tr-TR"/>
        </w:rPr>
        <w:t>,</w:t>
      </w:r>
      <w:r w:rsidRPr="00841B46" w:rsidR="00FE73E1">
        <w:rPr>
          <w:rFonts w:hAnsi="Times New Roman" w:cs="Times New Roman"/>
          <w:lang w:val="tr-TR"/>
        </w:rPr>
        <w:t xml:space="preserve"> Rusya topraklarının her yerinde bu denli gözle görülür bir biçimde yürütülen bir kampanyanın ancak İçişleri Bakanlığı</w:t>
      </w:r>
      <w:r w:rsidR="00ED01B7">
        <w:rPr>
          <w:rFonts w:hAnsi="Times New Roman" w:cs="Times New Roman"/>
          <w:lang w:val="tr-TR"/>
        </w:rPr>
        <w:t>’</w:t>
      </w:r>
      <w:r w:rsidRPr="00841B46" w:rsidR="00FE73E1">
        <w:rPr>
          <w:rFonts w:hAnsi="Times New Roman" w:cs="Times New Roman"/>
          <w:lang w:val="tr-TR"/>
        </w:rPr>
        <w:t>nın yazılı bir emri üzerine başlatılmış olabileceği kanaatinde olduğunu belirtmiştir. Ayrıca Federal Göçmenlik Hizmetleri</w:t>
      </w:r>
      <w:r w:rsidR="00ED01B7">
        <w:rPr>
          <w:rFonts w:hAnsi="Times New Roman" w:cs="Times New Roman"/>
          <w:lang w:val="tr-TR"/>
        </w:rPr>
        <w:t>’</w:t>
      </w:r>
      <w:r w:rsidRPr="00841B46" w:rsidR="00FF43BE">
        <w:rPr>
          <w:rFonts w:hAnsi="Times New Roman" w:cs="Times New Roman"/>
          <w:lang w:val="tr-TR"/>
        </w:rPr>
        <w:t>nin</w:t>
      </w:r>
      <w:r w:rsidRPr="00841B46" w:rsidR="00FE73E1">
        <w:rPr>
          <w:rFonts w:hAnsi="Times New Roman" w:cs="Times New Roman"/>
          <w:lang w:val="tr-TR"/>
        </w:rPr>
        <w:t xml:space="preserve"> ve İçişleri Bakanlığı</w:t>
      </w:r>
      <w:r w:rsidR="00ED01B7">
        <w:rPr>
          <w:rFonts w:hAnsi="Times New Roman" w:cs="Times New Roman"/>
          <w:lang w:val="tr-TR"/>
        </w:rPr>
        <w:t>’</w:t>
      </w:r>
      <w:r w:rsidRPr="00841B46" w:rsidR="00FE73E1">
        <w:rPr>
          <w:rFonts w:hAnsi="Times New Roman" w:cs="Times New Roman"/>
          <w:lang w:val="tr-TR"/>
        </w:rPr>
        <w:t>nın en üst rütbeli görevlileri Gürcüleri hedef alan açık cezai emirler verdiklerini inkar ederken</w:t>
      </w:r>
      <w:r w:rsidRPr="00841B46" w:rsidR="00FF43BE">
        <w:rPr>
          <w:rFonts w:hAnsi="Times New Roman" w:cs="Times New Roman"/>
          <w:lang w:val="tr-TR"/>
        </w:rPr>
        <w:t>,</w:t>
      </w:r>
      <w:r w:rsidRPr="00841B46" w:rsidR="00FE73E1">
        <w:rPr>
          <w:rFonts w:hAnsi="Times New Roman" w:cs="Times New Roman"/>
          <w:lang w:val="tr-TR"/>
        </w:rPr>
        <w:t xml:space="preserve"> “Memorial” bünyesindeki [Rus hükümet-dışı insan hakları kuruluşu] “Göç ve Hukuk” ağı üyelerinin pek çoğu bölge departmanlarında veya polis merkezlerinde kampanyanın tüm unsurlarını içeren yazılı [tali</w:t>
      </w:r>
      <w:r w:rsidRPr="00841B46" w:rsidR="00FF43BE">
        <w:rPr>
          <w:rFonts w:hAnsi="Times New Roman" w:cs="Times New Roman"/>
          <w:lang w:val="tr-TR"/>
        </w:rPr>
        <w:t xml:space="preserve">matlar] görmüşlerdir. </w:t>
      </w:r>
      <w:r w:rsidRPr="00841B46" w:rsidR="00FE73E1">
        <w:rPr>
          <w:rFonts w:hAnsi="Times New Roman" w:cs="Times New Roman"/>
          <w:lang w:val="tr-TR"/>
        </w:rPr>
        <w:t>St Petersburg ve Leningrad Bölgesi İçişleri Genel Müdürl</w:t>
      </w:r>
      <w:r w:rsidRPr="00841B46" w:rsidR="00FF43BE">
        <w:rPr>
          <w:rFonts w:hAnsi="Times New Roman" w:cs="Times New Roman"/>
          <w:lang w:val="tr-TR"/>
        </w:rPr>
        <w:t>üğünce çıkarılan gizli sirküler olayına</w:t>
      </w:r>
      <w:r w:rsidRPr="00841B46" w:rsidR="00FE73E1">
        <w:rPr>
          <w:rFonts w:hAnsi="Times New Roman" w:cs="Times New Roman"/>
          <w:lang w:val="tr-TR"/>
        </w:rPr>
        <w:t xml:space="preserve"> ve Moskova</w:t>
      </w:r>
      <w:r w:rsidR="00ED01B7">
        <w:rPr>
          <w:rFonts w:hAnsi="Times New Roman" w:cs="Times New Roman"/>
          <w:lang w:val="tr-TR"/>
        </w:rPr>
        <w:t>’</w:t>
      </w:r>
      <w:r w:rsidRPr="00841B46" w:rsidR="00FE73E1">
        <w:rPr>
          <w:rFonts w:hAnsi="Times New Roman" w:cs="Times New Roman"/>
          <w:lang w:val="tr-TR"/>
        </w:rPr>
        <w:t>daki okulla</w:t>
      </w:r>
      <w:r w:rsidRPr="00841B46" w:rsidR="00FF43BE">
        <w:rPr>
          <w:rFonts w:hAnsi="Times New Roman" w:cs="Times New Roman"/>
          <w:lang w:val="tr-TR"/>
        </w:rPr>
        <w:t xml:space="preserve">ra gönderilen mektuplara (bkz. yukarıda 36. ve </w:t>
      </w:r>
      <w:r w:rsidRPr="00841B46" w:rsidR="00FE73E1">
        <w:rPr>
          <w:rFonts w:hAnsi="Times New Roman" w:cs="Times New Roman"/>
          <w:lang w:val="tr-TR"/>
        </w:rPr>
        <w:t>37. parag</w:t>
      </w:r>
      <w:r w:rsidRPr="00841B46" w:rsidR="009A0C43">
        <w:rPr>
          <w:rFonts w:hAnsi="Times New Roman" w:cs="Times New Roman"/>
          <w:lang w:val="tr-TR"/>
        </w:rPr>
        <w:t>raf</w:t>
      </w:r>
      <w:r w:rsidRPr="00841B46" w:rsidR="00FF43BE">
        <w:rPr>
          <w:rFonts w:hAnsi="Times New Roman" w:cs="Times New Roman"/>
          <w:lang w:val="tr-TR"/>
        </w:rPr>
        <w:t>) münferit vakalar olarak</w:t>
      </w:r>
      <w:r w:rsidRPr="00841B46" w:rsidR="009A0C43">
        <w:rPr>
          <w:rFonts w:hAnsi="Times New Roman" w:cs="Times New Roman"/>
          <w:lang w:val="tr-TR"/>
        </w:rPr>
        <w:t xml:space="preserve"> bakılamaz</w:t>
      </w:r>
      <w:r w:rsidRPr="00841B46" w:rsidR="00FE73E1">
        <w:rPr>
          <w:rFonts w:hAnsi="Times New Roman" w:cs="Times New Roman"/>
          <w:lang w:val="tr-TR"/>
        </w:rPr>
        <w:t>.” (</w:t>
      </w:r>
      <w:r w:rsidRPr="00841B46" w:rsidR="00FF43BE">
        <w:rPr>
          <w:rFonts w:hAnsi="Times New Roman" w:cs="Times New Roman"/>
          <w:lang w:val="tr-TR"/>
        </w:rPr>
        <w:t xml:space="preserve">FIDH raporu, ss. 28-29; </w:t>
      </w:r>
      <w:r w:rsidRPr="00841B46" w:rsidR="00FE73E1">
        <w:rPr>
          <w:rFonts w:hAnsi="Times New Roman" w:cs="Times New Roman"/>
          <w:lang w:val="tr-TR"/>
        </w:rPr>
        <w:t>okullara gönderilen bilgilendirme talepleri için bkz. ayrıca PACE raporu, Ek V, ve HRW raporu, s. 37).</w:t>
      </w:r>
    </w:p>
    <w:p w:rsidR="00EE51E0" w:rsidRDefault="009A0C43" w14:paraId="33369F32" w14:textId="77777777">
      <w:pPr>
        <w:pStyle w:val="ECHRHeading2"/>
        <w:outlineLvl w:val="0"/>
        <w:rPr>
          <w:rFonts w:ascii="Times New Roman" w:hAnsi="Times New Roman" w:cs="Times New Roman"/>
          <w:b/>
          <w:lang w:val="tr-TR"/>
        </w:rPr>
      </w:pPr>
      <w:r w:rsidRPr="00841B46">
        <w:rPr>
          <w:rFonts w:ascii="Times New Roman" w:hAnsi="Times New Roman" w:cs="Times New Roman"/>
          <w:b/>
          <w:lang w:val="tr-TR"/>
        </w:rPr>
        <w:t>C. </w:t>
      </w:r>
      <w:r w:rsidRPr="00841B46" w:rsidR="00FE73E1">
        <w:rPr>
          <w:rFonts w:ascii="Times New Roman" w:hAnsi="Times New Roman" w:cs="Times New Roman"/>
          <w:b/>
          <w:lang w:val="tr-TR"/>
        </w:rPr>
        <w:t>Tanık ifadelerine göre suçlama konusu olaylar</w:t>
      </w:r>
    </w:p>
    <w:p w:rsidRPr="00841B46" w:rsidR="00246C8D" w:rsidRDefault="009A0C43" w14:paraId="7AF2A8C3" w14:textId="5019FB70">
      <w:pPr>
        <w:pStyle w:val="ECHRHeading3"/>
        <w:outlineLvl w:val="0"/>
        <w:rPr>
          <w:rFonts w:hAnsi="Times New Roman" w:cs="Times New Roman"/>
          <w:lang w:val="tr-TR"/>
        </w:rPr>
      </w:pPr>
      <w:r w:rsidRPr="00841B46">
        <w:rPr>
          <w:rFonts w:hAnsi="Times New Roman" w:cs="Times New Roman"/>
          <w:lang w:val="tr-TR"/>
        </w:rPr>
        <w:t>1. </w:t>
      </w:r>
      <w:r w:rsidRPr="00841B46" w:rsidR="00FE73E1">
        <w:rPr>
          <w:rFonts w:hAnsi="Times New Roman" w:cs="Times New Roman"/>
          <w:lang w:val="tr-TR"/>
        </w:rPr>
        <w:t>Rusya Federasyonu</w:t>
      </w:r>
      <w:r w:rsidR="00ED01B7">
        <w:rPr>
          <w:rFonts w:hAnsi="Times New Roman" w:cs="Times New Roman"/>
          <w:lang w:val="tr-TR"/>
        </w:rPr>
        <w:t>’</w:t>
      </w:r>
      <w:r w:rsidRPr="00841B46" w:rsidR="00FE73E1">
        <w:rPr>
          <w:rFonts w:hAnsi="Times New Roman" w:cs="Times New Roman"/>
          <w:lang w:val="tr-TR"/>
        </w:rPr>
        <w:t>ndaki göç kuralları çerçevesinde Gürcistan vatandaşlarının durumu</w:t>
      </w:r>
    </w:p>
    <w:p w:rsidRPr="00841B46" w:rsidR="00246C8D" w:rsidRDefault="005B1E6A" w14:paraId="4A414C6E" w14:textId="34D0C0C2">
      <w:pPr>
        <w:pStyle w:val="ECHRPara"/>
        <w:rPr>
          <w:rFonts w:hAnsi="Times New Roman" w:cs="Times New Roman"/>
          <w:lang w:val="tr-TR"/>
        </w:rPr>
      </w:pPr>
      <w:r w:rsidRPr="00841B46">
        <w:rPr>
          <w:rFonts w:hAnsi="Times New Roman" w:cs="Times New Roman"/>
          <w:lang w:val="tr-TR"/>
        </w:rPr>
        <w:t xml:space="preserve">41. </w:t>
      </w:r>
      <w:r w:rsidRPr="00841B46" w:rsidR="00FE73E1">
        <w:rPr>
          <w:rFonts w:hAnsi="Times New Roman" w:cs="Times New Roman"/>
          <w:lang w:val="tr-TR"/>
        </w:rPr>
        <w:t>Sınır</w:t>
      </w:r>
      <w:r w:rsidR="00841B46">
        <w:rPr>
          <w:rFonts w:hAnsi="Times New Roman" w:cs="Times New Roman"/>
          <w:lang w:val="tr-TR"/>
        </w:rPr>
        <w:t xml:space="preserve"> </w:t>
      </w:r>
      <w:r w:rsidRPr="00841B46" w:rsidR="00FE73E1">
        <w:rPr>
          <w:rFonts w:hAnsi="Times New Roman" w:cs="Times New Roman"/>
          <w:lang w:val="tr-TR"/>
        </w:rPr>
        <w:t>dışı edilen Gürcistan vatandaşlarının söz konusu dönem içinde Rusya Federasyonu</w:t>
      </w:r>
      <w:r w:rsidR="00ED01B7">
        <w:rPr>
          <w:rFonts w:hAnsi="Times New Roman" w:cs="Times New Roman"/>
          <w:lang w:val="tr-TR"/>
        </w:rPr>
        <w:t>’</w:t>
      </w:r>
      <w:r w:rsidRPr="00841B46" w:rsidR="00FE73E1">
        <w:rPr>
          <w:rFonts w:hAnsi="Times New Roman" w:cs="Times New Roman"/>
          <w:lang w:val="tr-TR"/>
        </w:rPr>
        <w:t>ndaki göç kurallarını ihlal edip etmedikleri taraflar arasında ihtilaf konusudur. Çok sayıda uluslararası hükümete bağlı ve hükümet-dışı kuruluş bu kuralların</w:t>
      </w:r>
      <w:r w:rsidR="00110EFA">
        <w:rPr>
          <w:rFonts w:hAnsi="Times New Roman" w:cs="Times New Roman"/>
          <w:lang w:val="tr-TR"/>
        </w:rPr>
        <w:t xml:space="preserve"> karmaşıklığını vurgulamıştır</w:t>
      </w:r>
      <w:r w:rsidRPr="00841B46" w:rsidR="00FE73E1">
        <w:rPr>
          <w:rFonts w:hAnsi="Times New Roman" w:cs="Times New Roman"/>
          <w:lang w:val="tr-TR"/>
        </w:rPr>
        <w:t xml:space="preserve"> (bkz. aşağı</w:t>
      </w:r>
      <w:r w:rsidRPr="00841B46">
        <w:rPr>
          <w:rFonts w:hAnsi="Times New Roman" w:cs="Times New Roman"/>
          <w:lang w:val="tr-TR"/>
        </w:rPr>
        <w:t xml:space="preserve">da </w:t>
      </w:r>
      <w:r w:rsidRPr="00841B46" w:rsidR="00FE73E1">
        <w:rPr>
          <w:rFonts w:hAnsi="Times New Roman" w:cs="Times New Roman"/>
          <w:lang w:val="tr-TR"/>
        </w:rPr>
        <w:t>76</w:t>
      </w:r>
      <w:r w:rsidRPr="00841B46">
        <w:rPr>
          <w:rFonts w:hAnsi="Times New Roman" w:cs="Times New Roman"/>
          <w:lang w:val="tr-TR"/>
        </w:rPr>
        <w:t>. paragraf</w:t>
      </w:r>
      <w:r w:rsidRPr="00841B46" w:rsidR="00FE73E1">
        <w:rPr>
          <w:rFonts w:hAnsi="Times New Roman" w:cs="Times New Roman"/>
          <w:lang w:val="tr-TR"/>
        </w:rPr>
        <w:t>).</w:t>
      </w:r>
    </w:p>
    <w:p w:rsidRPr="00841B46" w:rsidR="00246C8D" w:rsidRDefault="00E3171A" w14:paraId="461E0116" w14:textId="40F664A4">
      <w:pPr>
        <w:pStyle w:val="ECHRPara"/>
        <w:rPr>
          <w:rFonts w:hAnsi="Times New Roman" w:cs="Times New Roman"/>
          <w:lang w:val="tr-TR"/>
        </w:rPr>
      </w:pPr>
      <w:r w:rsidRPr="00841B46">
        <w:rPr>
          <w:rFonts w:hAnsi="Times New Roman" w:cs="Times New Roman"/>
          <w:lang w:val="tr-TR"/>
        </w:rPr>
        <w:t xml:space="preserve">42. </w:t>
      </w:r>
      <w:r w:rsidRPr="00841B46" w:rsidR="00FE73E1">
        <w:rPr>
          <w:rFonts w:hAnsi="Times New Roman" w:cs="Times New Roman"/>
          <w:lang w:val="tr-TR"/>
        </w:rPr>
        <w:t>Tanık olarak</w:t>
      </w:r>
      <w:r w:rsidRPr="00841B46" w:rsidR="00D842D8">
        <w:rPr>
          <w:rFonts w:hAnsi="Times New Roman" w:cs="Times New Roman"/>
          <w:lang w:val="tr-TR"/>
        </w:rPr>
        <w:t xml:space="preserve"> ifadesine başvurulan Gürcülerle ilgili olarak Mahkeme, her ne </w:t>
      </w:r>
      <w:r w:rsidRPr="00841B46" w:rsidR="00FE73E1">
        <w:rPr>
          <w:rFonts w:hAnsi="Times New Roman" w:cs="Times New Roman"/>
          <w:lang w:val="tr-TR"/>
        </w:rPr>
        <w:t>kadar Rusya Federasyonu</w:t>
      </w:r>
      <w:r w:rsidR="00ED01B7">
        <w:rPr>
          <w:rFonts w:hAnsi="Times New Roman" w:cs="Times New Roman"/>
          <w:lang w:val="tr-TR"/>
        </w:rPr>
        <w:t>’</w:t>
      </w:r>
      <w:r w:rsidRPr="00841B46" w:rsidR="00FE73E1">
        <w:rPr>
          <w:rFonts w:hAnsi="Times New Roman" w:cs="Times New Roman"/>
          <w:lang w:val="tr-TR"/>
        </w:rPr>
        <w:t>ndaki yasal durumları çoğu</w:t>
      </w:r>
      <w:r w:rsidRPr="00841B46" w:rsidR="00D842D8">
        <w:rPr>
          <w:rFonts w:hAnsi="Times New Roman" w:cs="Times New Roman"/>
          <w:lang w:val="tr-TR"/>
        </w:rPr>
        <w:t>nlukla karmaşık gibi görünse de,</w:t>
      </w:r>
      <w:r w:rsidRPr="00841B46" w:rsidR="00FE73E1">
        <w:rPr>
          <w:rFonts w:hAnsi="Times New Roman" w:cs="Times New Roman"/>
          <w:lang w:val="tr-TR"/>
        </w:rPr>
        <w:t xml:space="preserve"> </w:t>
      </w:r>
      <w:r w:rsidRPr="00841B46" w:rsidR="00D842D8">
        <w:rPr>
          <w:rFonts w:hAnsi="Times New Roman" w:cs="Times New Roman"/>
          <w:lang w:val="tr-TR"/>
        </w:rPr>
        <w:t>bu kişilerin</w:t>
      </w:r>
      <w:r w:rsidRPr="00841B46" w:rsidR="00FE73E1">
        <w:rPr>
          <w:rFonts w:hAnsi="Times New Roman" w:cs="Times New Roman"/>
          <w:lang w:val="tr-TR"/>
        </w:rPr>
        <w:t xml:space="preserve"> </w:t>
      </w:r>
      <w:r w:rsidRPr="00841B46" w:rsidR="00A7171A">
        <w:rPr>
          <w:rFonts w:hAnsi="Times New Roman" w:cs="Times New Roman"/>
          <w:lang w:val="tr-TR"/>
        </w:rPr>
        <w:t xml:space="preserve">büyük </w:t>
      </w:r>
      <w:r w:rsidRPr="00841B46" w:rsidR="00FE73E1">
        <w:rPr>
          <w:rFonts w:hAnsi="Times New Roman" w:cs="Times New Roman"/>
          <w:lang w:val="tr-TR"/>
        </w:rPr>
        <w:t>kısmının çeşitli sebeplerle (örneğin Rusya Federasyonu</w:t>
      </w:r>
      <w:r w:rsidR="00ED01B7">
        <w:rPr>
          <w:rFonts w:hAnsi="Times New Roman" w:cs="Times New Roman"/>
          <w:lang w:val="tr-TR"/>
        </w:rPr>
        <w:t>’</w:t>
      </w:r>
      <w:r w:rsidRPr="00841B46" w:rsidR="00FE73E1">
        <w:rPr>
          <w:rFonts w:hAnsi="Times New Roman" w:cs="Times New Roman"/>
          <w:lang w:val="tr-TR"/>
        </w:rPr>
        <w:t>nun hemen her yerinde yaygın olarak faaliyet gösteren özel acenteler tarafından –kendileri bilmeksizin- ço</w:t>
      </w:r>
      <w:r w:rsidRPr="00841B46" w:rsidR="00A7171A">
        <w:rPr>
          <w:rFonts w:hAnsi="Times New Roman" w:cs="Times New Roman"/>
          <w:lang w:val="tr-TR"/>
        </w:rPr>
        <w:t>ğunlukla sahte olarak çıkarılan,</w:t>
      </w:r>
      <w:r w:rsidRPr="00841B46" w:rsidR="00FE73E1">
        <w:rPr>
          <w:rFonts w:hAnsi="Times New Roman" w:cs="Times New Roman"/>
          <w:lang w:val="tr-TR"/>
        </w:rPr>
        <w:t xml:space="preserve"> geçerli çalışma izni, vize ya da tescil belgesinin olmaması</w:t>
      </w:r>
      <w:r w:rsidRPr="00841B46" w:rsidR="00D842D8">
        <w:rPr>
          <w:rFonts w:hAnsi="Times New Roman" w:cs="Times New Roman"/>
          <w:lang w:val="tr-TR"/>
        </w:rPr>
        <w:t xml:space="preserve"> gibi</w:t>
      </w:r>
      <w:r w:rsidRPr="00841B46" w:rsidR="00FE73E1">
        <w:rPr>
          <w:rFonts w:hAnsi="Times New Roman" w:cs="Times New Roman"/>
          <w:lang w:val="tr-TR"/>
        </w:rPr>
        <w:t>)</w:t>
      </w:r>
      <w:r w:rsidRPr="00841B46" w:rsidR="00A7171A">
        <w:rPr>
          <w:rFonts w:hAnsi="Times New Roman" w:cs="Times New Roman"/>
          <w:lang w:val="tr-TR"/>
        </w:rPr>
        <w:t>,</w:t>
      </w:r>
      <w:r w:rsidRPr="00841B46" w:rsidR="00FE73E1">
        <w:rPr>
          <w:rFonts w:hAnsi="Times New Roman" w:cs="Times New Roman"/>
          <w:lang w:val="tr-TR"/>
        </w:rPr>
        <w:t xml:space="preserve"> </w:t>
      </w:r>
      <w:r w:rsidRPr="00841B46" w:rsidR="00A7171A">
        <w:rPr>
          <w:rFonts w:hAnsi="Times New Roman" w:cs="Times New Roman"/>
          <w:lang w:val="tr-TR"/>
        </w:rPr>
        <w:t xml:space="preserve">bazıları birkaç yıldır olmak üzere </w:t>
      </w:r>
      <w:r w:rsidRPr="00841B46" w:rsidR="00FE73E1">
        <w:rPr>
          <w:rFonts w:hAnsi="Times New Roman" w:cs="Times New Roman"/>
          <w:lang w:val="tr-TR"/>
        </w:rPr>
        <w:t>Rusya Federasyonu</w:t>
      </w:r>
      <w:r w:rsidR="00ED01B7">
        <w:rPr>
          <w:rFonts w:hAnsi="Times New Roman" w:cs="Times New Roman"/>
          <w:lang w:val="tr-TR"/>
        </w:rPr>
        <w:t>’</w:t>
      </w:r>
      <w:r w:rsidRPr="00841B46" w:rsidR="00FE73E1">
        <w:rPr>
          <w:rFonts w:hAnsi="Times New Roman" w:cs="Times New Roman"/>
          <w:lang w:val="tr-TR"/>
        </w:rPr>
        <w:t>nda resmi bakımdan yasadışı olarak ikamet ettiklerini kaydeder. Tanıklar</w:t>
      </w:r>
      <w:r w:rsidRPr="00841B46" w:rsidR="00A7171A">
        <w:rPr>
          <w:rFonts w:hAnsi="Times New Roman" w:cs="Times New Roman"/>
          <w:lang w:val="tr-TR"/>
        </w:rPr>
        <w:t>,</w:t>
      </w:r>
      <w:r w:rsidRPr="00841B46" w:rsidR="00FE73E1">
        <w:rPr>
          <w:rFonts w:hAnsi="Times New Roman" w:cs="Times New Roman"/>
          <w:lang w:val="tr-TR"/>
        </w:rPr>
        <w:t xml:space="preserve"> belgelerinin şüphesiz geçmişte çeşitli vesilelerle kontrol edildiğini, bazen bunun sonucunda belirli miktarda para ödemek zorunda kaldıklarını fakat ilk kez göz altına alındıklarını ve zorla Rus topraklarından sınır</w:t>
      </w:r>
      <w:r w:rsidR="00CB0700">
        <w:rPr>
          <w:rFonts w:hAnsi="Times New Roman" w:cs="Times New Roman"/>
          <w:lang w:val="tr-TR"/>
        </w:rPr>
        <w:t xml:space="preserve"> </w:t>
      </w:r>
      <w:r w:rsidRPr="00841B46" w:rsidR="00FE73E1">
        <w:rPr>
          <w:rFonts w:hAnsi="Times New Roman" w:cs="Times New Roman"/>
          <w:lang w:val="tr-TR"/>
        </w:rPr>
        <w:t>dışı edildiklerini belirtmişlerdir.</w:t>
      </w:r>
    </w:p>
    <w:p w:rsidR="00EE51E0" w:rsidRDefault="00E3171A" w14:paraId="1E00C6FB" w14:textId="34E13F19">
      <w:pPr>
        <w:pStyle w:val="ECHRPara"/>
        <w:rPr>
          <w:rFonts w:hAnsi="Times New Roman" w:cs="Times New Roman"/>
          <w:lang w:val="tr-TR"/>
        </w:rPr>
      </w:pPr>
      <w:r w:rsidRPr="00841B46">
        <w:rPr>
          <w:rFonts w:hAnsi="Times New Roman" w:cs="Times New Roman"/>
          <w:lang w:val="tr-TR"/>
        </w:rPr>
        <w:t xml:space="preserve">43. </w:t>
      </w:r>
      <w:r w:rsidRPr="00841B46" w:rsidR="00FE73E1">
        <w:rPr>
          <w:rFonts w:hAnsi="Times New Roman" w:cs="Times New Roman"/>
          <w:lang w:val="tr-TR"/>
        </w:rPr>
        <w:t>Söz konusu tarihte Rusya Federasyonu</w:t>
      </w:r>
      <w:r w:rsidR="00ED01B7">
        <w:rPr>
          <w:rFonts w:hAnsi="Times New Roman" w:cs="Times New Roman"/>
          <w:lang w:val="tr-TR"/>
        </w:rPr>
        <w:t>’</w:t>
      </w:r>
      <w:r w:rsidRPr="00841B46" w:rsidR="00FE73E1">
        <w:rPr>
          <w:rFonts w:hAnsi="Times New Roman" w:cs="Times New Roman"/>
          <w:lang w:val="tr-TR"/>
        </w:rPr>
        <w:t>nda Gürcistan konsolosu olarak görev yapan Bay Pataridze uygulamada resmi usulleri yerine getirmenin zor olduğunu ve Gürcüler de dahil olmak üzere pek çok yabancı uyruklu kişinin özel acentelerce kandırıldığını; bunların pek çoğunun da yasadışı olarak faaliyet yürüttüğünü ve hatta sahte tescil belgel</w:t>
      </w:r>
      <w:r w:rsidRPr="00841B46" w:rsidR="00A7171A">
        <w:rPr>
          <w:rFonts w:hAnsi="Times New Roman" w:cs="Times New Roman"/>
          <w:lang w:val="tr-TR"/>
        </w:rPr>
        <w:t>eri düzenlediğini belirtmiştir.</w:t>
      </w:r>
      <w:r w:rsidRPr="00841B46" w:rsidR="00FE73E1">
        <w:rPr>
          <w:rFonts w:hAnsi="Times New Roman" w:cs="Times New Roman"/>
          <w:lang w:val="tr-TR"/>
        </w:rPr>
        <w:t xml:space="preserve"> Ayrıca kendisi</w:t>
      </w:r>
      <w:r w:rsidRPr="00841B46" w:rsidR="00A7171A">
        <w:rPr>
          <w:rFonts w:hAnsi="Times New Roman" w:cs="Times New Roman"/>
          <w:lang w:val="tr-TR"/>
        </w:rPr>
        <w:t>,</w:t>
      </w:r>
      <w:r w:rsidRPr="00841B46" w:rsidR="00FE73E1">
        <w:rPr>
          <w:rFonts w:hAnsi="Times New Roman" w:cs="Times New Roman"/>
          <w:lang w:val="tr-TR"/>
        </w:rPr>
        <w:t xml:space="preserve"> büyük şehirlerde tüm kamuya a</w:t>
      </w:r>
      <w:r w:rsidRPr="00841B46" w:rsidR="00A7171A">
        <w:rPr>
          <w:rFonts w:hAnsi="Times New Roman" w:cs="Times New Roman"/>
          <w:lang w:val="tr-TR"/>
        </w:rPr>
        <w:t>çık yerlerde reklamları bulunan</w:t>
      </w:r>
      <w:r w:rsidRPr="00841B46" w:rsidR="00FE73E1">
        <w:rPr>
          <w:rFonts w:hAnsi="Times New Roman" w:cs="Times New Roman"/>
          <w:lang w:val="tr-TR"/>
        </w:rPr>
        <w:t xml:space="preserve"> bu özel acentelere Rusya Federasyonu</w:t>
      </w:r>
      <w:r w:rsidR="00ED01B7">
        <w:rPr>
          <w:rFonts w:hAnsi="Times New Roman" w:cs="Times New Roman"/>
          <w:lang w:val="tr-TR"/>
        </w:rPr>
        <w:t>’</w:t>
      </w:r>
      <w:r w:rsidRPr="00841B46" w:rsidR="00FE73E1">
        <w:rPr>
          <w:rFonts w:hAnsi="Times New Roman" w:cs="Times New Roman"/>
          <w:lang w:val="tr-TR"/>
        </w:rPr>
        <w:t>nda ekseriyetle başvurulduğunu eklemiştir.</w:t>
      </w:r>
    </w:p>
    <w:p w:rsidRPr="00841B46" w:rsidR="00246C8D" w:rsidRDefault="00E3171A" w14:paraId="47EB2187" w14:textId="7270D5B7">
      <w:pPr>
        <w:pStyle w:val="ECHRPara"/>
        <w:rPr>
          <w:rFonts w:hAnsi="Times New Roman" w:cs="Times New Roman"/>
          <w:lang w:val="tr-TR"/>
        </w:rPr>
      </w:pPr>
      <w:r w:rsidRPr="00841B46">
        <w:rPr>
          <w:rFonts w:hAnsi="Times New Roman" w:cs="Times New Roman"/>
          <w:lang w:val="tr-TR"/>
        </w:rPr>
        <w:t xml:space="preserve">44. </w:t>
      </w:r>
      <w:r w:rsidRPr="00841B46" w:rsidR="00FE73E1">
        <w:rPr>
          <w:rFonts w:hAnsi="Times New Roman" w:cs="Times New Roman"/>
          <w:lang w:val="tr-TR"/>
        </w:rPr>
        <w:t>Söz konusu tarihte Moskova Federal Göçmenlik Hizmetleri Göç Kontrolü Departmanı Başkan Yardımcısı olan Bay Azarov ve söz konusu tarihte 2 No</w:t>
      </w:r>
      <w:r w:rsidR="00ED01B7">
        <w:rPr>
          <w:rFonts w:hAnsi="Times New Roman" w:cs="Times New Roman"/>
          <w:lang w:val="tr-TR"/>
        </w:rPr>
        <w:t>’</w:t>
      </w:r>
      <w:r w:rsidRPr="00841B46" w:rsidR="00FE73E1">
        <w:rPr>
          <w:rFonts w:hAnsi="Times New Roman" w:cs="Times New Roman"/>
          <w:lang w:val="tr-TR"/>
        </w:rPr>
        <w:t>lu Çıkış Tedbirleri Bölümü</w:t>
      </w:r>
      <w:r w:rsidR="00ED01B7">
        <w:rPr>
          <w:rFonts w:hAnsi="Times New Roman" w:cs="Times New Roman"/>
          <w:lang w:val="tr-TR"/>
        </w:rPr>
        <w:t>’</w:t>
      </w:r>
      <w:r w:rsidRPr="00841B46" w:rsidR="00FE73E1">
        <w:rPr>
          <w:rFonts w:hAnsi="Times New Roman" w:cs="Times New Roman"/>
          <w:lang w:val="tr-TR"/>
        </w:rPr>
        <w:t>nde müfettiş olan Bay Kondratyev bu tür belgeleri düzenlemeye sadece resmi mercilerin yetkisinin bulunduğuna ve k</w:t>
      </w:r>
      <w:r w:rsidRPr="00841B46" w:rsidR="00A7171A">
        <w:rPr>
          <w:rFonts w:hAnsi="Times New Roman" w:cs="Times New Roman"/>
          <w:lang w:val="tr-TR"/>
        </w:rPr>
        <w:t>endilerinin yabancı ülke vatandaşlarının dikkatine sunmak üzere</w:t>
      </w:r>
      <w:r w:rsidRPr="00841B46" w:rsidR="00FE73E1">
        <w:rPr>
          <w:rFonts w:hAnsi="Times New Roman" w:cs="Times New Roman"/>
          <w:lang w:val="tr-TR"/>
        </w:rPr>
        <w:t xml:space="preserve"> ilgili belgeleri düzenli olarak yayınladıklarına işaret etmişlerdir. Bu tür özel acentelerin</w:t>
      </w:r>
      <w:r w:rsidRPr="00841B46" w:rsidR="00A7171A">
        <w:rPr>
          <w:rFonts w:hAnsi="Times New Roman" w:cs="Times New Roman"/>
          <w:lang w:val="tr-TR"/>
        </w:rPr>
        <w:t xml:space="preserve"> varlığını doğrulamışlar; bununla birlikte, -belirli</w:t>
      </w:r>
      <w:r w:rsidRPr="00841B46" w:rsidR="00FE73E1">
        <w:rPr>
          <w:rFonts w:hAnsi="Times New Roman" w:cs="Times New Roman"/>
          <w:lang w:val="tr-TR"/>
        </w:rPr>
        <w:t xml:space="preserve"> örnekler vermeksizin- bunların faaliyetlerinin çoğunlukla yasadışı olduğunu ve haklarında ceza davaları açıldığını belirtmişlerdir...</w:t>
      </w:r>
    </w:p>
    <w:p w:rsidR="00EE51E0" w:rsidRDefault="00A7171A" w14:paraId="52162889" w14:textId="77777777">
      <w:pPr>
        <w:pStyle w:val="ECHRHeading3"/>
        <w:rPr>
          <w:rFonts w:hAnsi="Times New Roman" w:cs="Times New Roman"/>
          <w:lang w:val="tr-TR"/>
        </w:rPr>
      </w:pPr>
      <w:r w:rsidRPr="00841B46">
        <w:rPr>
          <w:rFonts w:hAnsi="Times New Roman" w:cs="Times New Roman"/>
          <w:lang w:val="tr-TR"/>
        </w:rPr>
        <w:t>2.</w:t>
      </w:r>
      <w:r w:rsidRPr="00841B46" w:rsidR="00FE73E1">
        <w:rPr>
          <w:rFonts w:hAnsi="Times New Roman" w:cs="Times New Roman"/>
          <w:lang w:val="tr-TR"/>
        </w:rPr>
        <w:t> Gürcistan vatandaşlarını</w:t>
      </w:r>
      <w:r w:rsidRPr="00841B46">
        <w:rPr>
          <w:rFonts w:hAnsi="Times New Roman" w:cs="Times New Roman"/>
          <w:lang w:val="tr-TR"/>
        </w:rPr>
        <w:t>n yakalanması,</w:t>
      </w:r>
      <w:r w:rsidRPr="00841B46" w:rsidR="00FE73E1">
        <w:rPr>
          <w:rFonts w:hAnsi="Times New Roman" w:cs="Times New Roman"/>
          <w:lang w:val="tr-TR"/>
        </w:rPr>
        <w:t xml:space="preserve"> alıkonulması ve sınır</w:t>
      </w:r>
      <w:r w:rsidR="00CB0700">
        <w:rPr>
          <w:rFonts w:hAnsi="Times New Roman" w:cs="Times New Roman"/>
          <w:lang w:val="tr-TR"/>
        </w:rPr>
        <w:t xml:space="preserve"> </w:t>
      </w:r>
      <w:r w:rsidRPr="00841B46" w:rsidR="00FE73E1">
        <w:rPr>
          <w:rFonts w:hAnsi="Times New Roman" w:cs="Times New Roman"/>
          <w:lang w:val="tr-TR"/>
        </w:rPr>
        <w:t>dışı edilmesi</w:t>
      </w:r>
    </w:p>
    <w:p w:rsidR="00EE51E0" w:rsidRDefault="00E3171A" w14:paraId="135B230B" w14:textId="6346E8D4">
      <w:pPr>
        <w:pStyle w:val="ECHRPara"/>
        <w:rPr>
          <w:rFonts w:hAnsi="Times New Roman" w:cs="Times New Roman"/>
          <w:lang w:val="tr-TR"/>
        </w:rPr>
      </w:pPr>
      <w:r w:rsidRPr="00841B46">
        <w:rPr>
          <w:rFonts w:hAnsi="Times New Roman" w:cs="Times New Roman"/>
          <w:lang w:val="tr-TR"/>
        </w:rPr>
        <w:t xml:space="preserve">45. </w:t>
      </w:r>
      <w:r w:rsidRPr="00841B46" w:rsidR="00FE73E1">
        <w:rPr>
          <w:rFonts w:hAnsi="Times New Roman" w:cs="Times New Roman"/>
          <w:lang w:val="tr-TR"/>
        </w:rPr>
        <w:t>Tanık ifadelerine göre suçlama konus</w:t>
      </w:r>
      <w:r w:rsidRPr="00841B46" w:rsidR="00A7171A">
        <w:rPr>
          <w:rFonts w:hAnsi="Times New Roman" w:cs="Times New Roman"/>
          <w:lang w:val="tr-TR"/>
        </w:rPr>
        <w:t>u olaylar şöyle özetlenebilir: S</w:t>
      </w:r>
      <w:r w:rsidRPr="00841B46" w:rsidR="00FE73E1">
        <w:rPr>
          <w:rFonts w:hAnsi="Times New Roman" w:cs="Times New Roman"/>
          <w:lang w:val="tr-TR"/>
        </w:rPr>
        <w:t xml:space="preserve">okaklarda, marketlerde, diğer işyerlerinde ve evlerinde Gürcistan </w:t>
      </w:r>
      <w:r w:rsidRPr="00841B46" w:rsidR="00A7171A">
        <w:rPr>
          <w:rFonts w:hAnsi="Times New Roman" w:cs="Times New Roman"/>
          <w:lang w:val="tr-TR"/>
        </w:rPr>
        <w:t>vatandaşları</w:t>
      </w:r>
      <w:r w:rsidRPr="00841B46" w:rsidR="00FE73E1">
        <w:rPr>
          <w:rFonts w:hAnsi="Times New Roman" w:cs="Times New Roman"/>
          <w:lang w:val="tr-TR"/>
        </w:rPr>
        <w:t xml:space="preserve"> kimlik kontrolüne tabi tutulmuşlar ve ardından yakalanarak polis merkezlerine götürülmüşlerdir. Polis merkezlerinde bir süre göz altında tutulduktan sonra (tanık beyanlarına göre birkaç saatten bir-iki güne uzayan süreler boyunca) gruplar halinde bir araya getirilmişler ve otobüsle mahkemelere götürülmüşlerdir. Mahkemeler yargılama yapmaksızın kendileri aleyhine idari para cezalarına hükmetmişler ve Rusya topraklarından sınır</w:t>
      </w:r>
      <w:r w:rsidR="00841B46">
        <w:rPr>
          <w:rFonts w:hAnsi="Times New Roman" w:cs="Times New Roman"/>
          <w:lang w:val="tr-TR"/>
        </w:rPr>
        <w:t xml:space="preserve"> </w:t>
      </w:r>
      <w:r w:rsidRPr="00841B46" w:rsidR="00FE73E1">
        <w:rPr>
          <w:rFonts w:hAnsi="Times New Roman" w:cs="Times New Roman"/>
          <w:lang w:val="tr-TR"/>
        </w:rPr>
        <w:t>dışı edilmeleri yönünde kararlar vermişlerdir.</w:t>
      </w:r>
      <w:r w:rsidR="00ED01B7">
        <w:rPr>
          <w:rFonts w:hAnsi="Times New Roman" w:cs="Times New Roman"/>
          <w:lang w:val="tr-TR"/>
        </w:rPr>
        <w:t xml:space="preserve"> </w:t>
      </w:r>
      <w:r w:rsidR="00EE51E0">
        <w:rPr>
          <w:rFonts w:hAnsi="Times New Roman" w:cs="Times New Roman"/>
          <w:lang w:val="tr-TR"/>
        </w:rPr>
        <w:t xml:space="preserve"> </w:t>
      </w:r>
      <w:r w:rsidRPr="00841B46" w:rsidR="00FE73E1">
        <w:rPr>
          <w:rFonts w:hAnsi="Times New Roman" w:cs="Times New Roman"/>
          <w:lang w:val="tr-TR"/>
        </w:rPr>
        <w:t>Ardından bazı seferler bir doktor muayenesinden ve kan testinden geçirildikten sonra</w:t>
      </w:r>
      <w:r w:rsidRPr="00841B46" w:rsidR="00A7171A">
        <w:rPr>
          <w:rFonts w:hAnsi="Times New Roman" w:cs="Times New Roman"/>
          <w:lang w:val="tr-TR"/>
        </w:rPr>
        <w:t>,</w:t>
      </w:r>
      <w:r w:rsidRPr="00841B46" w:rsidR="00FE73E1">
        <w:rPr>
          <w:rFonts w:hAnsi="Times New Roman" w:cs="Times New Roman"/>
          <w:lang w:val="tr-TR"/>
        </w:rPr>
        <w:t xml:space="preserve"> değişen zaman ara</w:t>
      </w:r>
      <w:r w:rsidRPr="00841B46" w:rsidR="00A7171A">
        <w:rPr>
          <w:rFonts w:hAnsi="Times New Roman" w:cs="Times New Roman"/>
          <w:lang w:val="tr-TR"/>
        </w:rPr>
        <w:t>lıkları boyunca tutulacakları (</w:t>
      </w:r>
      <w:r w:rsidRPr="00841B46" w:rsidR="00FE73E1">
        <w:rPr>
          <w:rFonts w:hAnsi="Times New Roman" w:cs="Times New Roman"/>
          <w:lang w:val="tr-TR"/>
        </w:rPr>
        <w:t>tanık beyanlarına göre iki ila on dört saat arasında değişen süreler boyunca) yabancılar için alıkoyma merkezlerine taşınmışlardır. Bunun ardından otobüsle Moskova</w:t>
      </w:r>
      <w:r w:rsidR="00ED01B7">
        <w:rPr>
          <w:rFonts w:hAnsi="Times New Roman" w:cs="Times New Roman"/>
          <w:lang w:val="tr-TR"/>
        </w:rPr>
        <w:t>’</w:t>
      </w:r>
      <w:r w:rsidRPr="00841B46" w:rsidR="00FE73E1">
        <w:rPr>
          <w:rFonts w:hAnsi="Times New Roman" w:cs="Times New Roman"/>
          <w:lang w:val="tr-TR"/>
        </w:rPr>
        <w:t>daki farklı havaalanlarına götürülmüşler ve uçakla Gürcistan</w:t>
      </w:r>
      <w:r w:rsidR="00ED01B7">
        <w:rPr>
          <w:rFonts w:hAnsi="Times New Roman" w:cs="Times New Roman"/>
          <w:lang w:val="tr-TR"/>
        </w:rPr>
        <w:t>’</w:t>
      </w:r>
      <w:r w:rsidRPr="00841B46" w:rsidR="00A7171A">
        <w:rPr>
          <w:rFonts w:hAnsi="Times New Roman" w:cs="Times New Roman"/>
          <w:lang w:val="tr-TR"/>
        </w:rPr>
        <w:t>a sınır</w:t>
      </w:r>
      <w:r w:rsidR="00CB0700">
        <w:rPr>
          <w:rFonts w:hAnsi="Times New Roman" w:cs="Times New Roman"/>
          <w:lang w:val="tr-TR"/>
        </w:rPr>
        <w:t xml:space="preserve"> </w:t>
      </w:r>
      <w:r w:rsidRPr="00841B46" w:rsidR="00FE73E1">
        <w:rPr>
          <w:rFonts w:hAnsi="Times New Roman" w:cs="Times New Roman"/>
          <w:lang w:val="tr-TR"/>
        </w:rPr>
        <w:t>dışı edilmişlerdir. Aleyhine sınır</w:t>
      </w:r>
      <w:r w:rsidR="00CB0700">
        <w:rPr>
          <w:rFonts w:hAnsi="Times New Roman" w:cs="Times New Roman"/>
          <w:lang w:val="tr-TR"/>
        </w:rPr>
        <w:t xml:space="preserve"> </w:t>
      </w:r>
      <w:r w:rsidRPr="00841B46" w:rsidR="00FE73E1">
        <w:rPr>
          <w:rFonts w:hAnsi="Times New Roman" w:cs="Times New Roman"/>
          <w:lang w:val="tr-TR"/>
        </w:rPr>
        <w:t xml:space="preserve">dışı </w:t>
      </w:r>
      <w:r w:rsidRPr="00841B46" w:rsidR="00A7171A">
        <w:rPr>
          <w:rFonts w:hAnsi="Times New Roman" w:cs="Times New Roman"/>
          <w:lang w:val="tr-TR"/>
        </w:rPr>
        <w:t>kararı</w:t>
      </w:r>
      <w:r w:rsidRPr="00841B46" w:rsidR="00FE73E1">
        <w:rPr>
          <w:rFonts w:hAnsi="Times New Roman" w:cs="Times New Roman"/>
          <w:lang w:val="tr-TR"/>
        </w:rPr>
        <w:t xml:space="preserve"> verilen bazı Gürcistan vatandaşlarının Rusya Federasyonu topraklarını kendi imkanlarıyla terk ettiklerini belirtmek gerekir.</w:t>
      </w:r>
    </w:p>
    <w:p w:rsidRPr="00841B46" w:rsidR="00246C8D" w:rsidRDefault="00A7171A" w14:paraId="5C7AACB4" w14:textId="371DF560">
      <w:pPr>
        <w:pStyle w:val="ECHRHeading4"/>
        <w:rPr>
          <w:rFonts w:ascii="Times New Roman" w:hAnsi="Times New Roman" w:cs="Times New Roman"/>
          <w:lang w:val="tr-TR"/>
        </w:rPr>
      </w:pPr>
      <w:r w:rsidRPr="00841B46">
        <w:rPr>
          <w:rFonts w:ascii="Times New Roman" w:hAnsi="Times New Roman" w:cs="Times New Roman"/>
          <w:b/>
          <w:lang w:val="tr-TR"/>
        </w:rPr>
        <w:t>a. Yakala</w:t>
      </w:r>
      <w:r w:rsidRPr="00841B46" w:rsidR="00F11676">
        <w:rPr>
          <w:rFonts w:ascii="Times New Roman" w:hAnsi="Times New Roman" w:cs="Times New Roman"/>
          <w:b/>
          <w:lang w:val="tr-TR"/>
        </w:rPr>
        <w:t>ma</w:t>
      </w:r>
      <w:r w:rsidRPr="00841B46" w:rsidR="00FE73E1">
        <w:rPr>
          <w:rFonts w:ascii="Times New Roman" w:hAnsi="Times New Roman" w:cs="Times New Roman"/>
          <w:b/>
          <w:lang w:val="tr-TR"/>
        </w:rPr>
        <w:t xml:space="preserve"> koşulları</w:t>
      </w:r>
    </w:p>
    <w:p w:rsidRPr="00841B46" w:rsidR="00246C8D" w:rsidRDefault="00E3171A" w14:paraId="694054C6" w14:textId="79145CB8">
      <w:pPr>
        <w:pStyle w:val="ECHRPara"/>
        <w:rPr>
          <w:rFonts w:hAnsi="Times New Roman" w:cs="Times New Roman"/>
          <w:lang w:val="tr-TR"/>
        </w:rPr>
      </w:pPr>
      <w:r w:rsidRPr="00841B46">
        <w:rPr>
          <w:rFonts w:hAnsi="Times New Roman" w:cs="Times New Roman"/>
          <w:lang w:val="tr-TR"/>
        </w:rPr>
        <w:t xml:space="preserve">46. </w:t>
      </w:r>
      <w:r w:rsidRPr="00841B46" w:rsidR="00A7171A">
        <w:rPr>
          <w:rFonts w:hAnsi="Times New Roman" w:cs="Times New Roman"/>
          <w:lang w:val="tr-TR"/>
        </w:rPr>
        <w:t xml:space="preserve">Gürcü tanıklar, </w:t>
      </w:r>
      <w:r w:rsidRPr="00841B46" w:rsidR="00FE73E1">
        <w:rPr>
          <w:rFonts w:hAnsi="Times New Roman" w:cs="Times New Roman"/>
          <w:lang w:val="tr-TR"/>
        </w:rPr>
        <w:t xml:space="preserve">kimlik belgelerinin usulüne uygun olmadığı gerekçesiyle Rus polis memurları tarafından </w:t>
      </w:r>
      <w:r w:rsidRPr="00841B46" w:rsidR="00F11676">
        <w:rPr>
          <w:rFonts w:hAnsi="Times New Roman" w:cs="Times New Roman"/>
          <w:lang w:val="tr-TR"/>
        </w:rPr>
        <w:t>yakalandıklarını</w:t>
      </w:r>
      <w:r w:rsidRPr="00841B46" w:rsidR="00FE73E1">
        <w:rPr>
          <w:rFonts w:hAnsi="Times New Roman" w:cs="Times New Roman"/>
          <w:lang w:val="tr-TR"/>
        </w:rPr>
        <w:t xml:space="preserve"> söylemişlerdir. Ç</w:t>
      </w:r>
      <w:r w:rsidRPr="00841B46" w:rsidR="00A7171A">
        <w:rPr>
          <w:rFonts w:hAnsi="Times New Roman" w:cs="Times New Roman"/>
          <w:lang w:val="tr-TR"/>
        </w:rPr>
        <w:t>o</w:t>
      </w:r>
      <w:r w:rsidRPr="00841B46" w:rsidR="00FE73E1">
        <w:rPr>
          <w:rFonts w:hAnsi="Times New Roman" w:cs="Times New Roman"/>
          <w:lang w:val="tr-TR"/>
        </w:rPr>
        <w:t>ğunlukla kişisel eş</w:t>
      </w:r>
      <w:r w:rsidRPr="00841B46" w:rsidR="00A7171A">
        <w:rPr>
          <w:rFonts w:hAnsi="Times New Roman" w:cs="Times New Roman"/>
          <w:lang w:val="tr-TR"/>
        </w:rPr>
        <w:t>yalarını yanlarına alamamışlar ya da</w:t>
      </w:r>
      <w:r w:rsidRPr="00841B46" w:rsidR="00FE73E1">
        <w:rPr>
          <w:rFonts w:hAnsi="Times New Roman" w:cs="Times New Roman"/>
          <w:lang w:val="tr-TR"/>
        </w:rPr>
        <w:t xml:space="preserve"> yakınlarını haberdar edememişlerdir. Neden </w:t>
      </w:r>
      <w:r w:rsidRPr="00841B46" w:rsidR="00F11676">
        <w:rPr>
          <w:rFonts w:hAnsi="Times New Roman" w:cs="Times New Roman"/>
          <w:lang w:val="tr-TR"/>
        </w:rPr>
        <w:t xml:space="preserve">yakalandıklarını </w:t>
      </w:r>
      <w:r w:rsidRPr="00841B46" w:rsidR="00FE73E1">
        <w:rPr>
          <w:rFonts w:hAnsi="Times New Roman" w:cs="Times New Roman"/>
          <w:lang w:val="tr-TR"/>
        </w:rPr>
        <w:t>sorduklarında kendilerine Gürcü olmaları ned</w:t>
      </w:r>
      <w:r w:rsidRPr="00841B46" w:rsidR="00A7171A">
        <w:rPr>
          <w:rFonts w:hAnsi="Times New Roman" w:cs="Times New Roman"/>
          <w:lang w:val="tr-TR"/>
        </w:rPr>
        <w:t>eniyle yakalandıkları</w:t>
      </w:r>
      <w:r w:rsidRPr="00841B46" w:rsidR="00FE73E1">
        <w:rPr>
          <w:rFonts w:hAnsi="Times New Roman" w:cs="Times New Roman"/>
          <w:lang w:val="tr-TR"/>
        </w:rPr>
        <w:t xml:space="preserve"> ve Gürcistan vatandaşlarının sınır</w:t>
      </w:r>
      <w:r w:rsidR="00841B46">
        <w:rPr>
          <w:rFonts w:hAnsi="Times New Roman" w:cs="Times New Roman"/>
          <w:lang w:val="tr-TR"/>
        </w:rPr>
        <w:t xml:space="preserve"> </w:t>
      </w:r>
      <w:r w:rsidRPr="00841B46" w:rsidR="00FE73E1">
        <w:rPr>
          <w:rFonts w:hAnsi="Times New Roman" w:cs="Times New Roman"/>
          <w:lang w:val="tr-TR"/>
        </w:rPr>
        <w:t xml:space="preserve">dışı edilmesi yönünde </w:t>
      </w:r>
      <w:r w:rsidRPr="00841B46" w:rsidR="00A7171A">
        <w:rPr>
          <w:rFonts w:hAnsi="Times New Roman" w:cs="Times New Roman"/>
          <w:lang w:val="tr-TR"/>
        </w:rPr>
        <w:t xml:space="preserve">yukarıdan </w:t>
      </w:r>
      <w:r w:rsidRPr="00841B46" w:rsidR="00FE73E1">
        <w:rPr>
          <w:rFonts w:hAnsi="Times New Roman" w:cs="Times New Roman"/>
          <w:lang w:val="tr-TR"/>
        </w:rPr>
        <w:t xml:space="preserve">bir emir </w:t>
      </w:r>
      <w:r w:rsidRPr="00841B46" w:rsidR="0056352D">
        <w:rPr>
          <w:rFonts w:hAnsi="Times New Roman" w:cs="Times New Roman"/>
          <w:lang w:val="tr-TR"/>
        </w:rPr>
        <w:t>bulunduğu</w:t>
      </w:r>
      <w:r w:rsidRPr="00841B46" w:rsidR="00FE73E1">
        <w:rPr>
          <w:rFonts w:hAnsi="Times New Roman" w:cs="Times New Roman"/>
          <w:lang w:val="tr-TR"/>
        </w:rPr>
        <w:t xml:space="preserve"> söylenmiştir...</w:t>
      </w:r>
    </w:p>
    <w:p w:rsidR="00EE51E0" w:rsidRDefault="00FE73E1" w14:paraId="29A5DB7C" w14:textId="412CD3C8">
      <w:pPr>
        <w:pStyle w:val="ECHRPara"/>
        <w:rPr>
          <w:rFonts w:hAnsi="Times New Roman" w:cs="Times New Roman"/>
          <w:lang w:val="tr-TR"/>
        </w:rPr>
      </w:pPr>
      <w:r w:rsidRPr="00841B46">
        <w:rPr>
          <w:rFonts w:hAnsi="Times New Roman" w:cs="Times New Roman"/>
          <w:lang w:val="tr-TR"/>
        </w:rPr>
        <w:t>47. Söz konusu tarihte Moskova Federal Göçmenlik Hizmetleri Göç Kontrol Departmanı Başkan Yardımcısı olan Bay Azarov ve söz konusu tarihte 2 No</w:t>
      </w:r>
      <w:r w:rsidR="00ED01B7">
        <w:rPr>
          <w:rFonts w:hAnsi="Times New Roman" w:cs="Times New Roman"/>
          <w:lang w:val="tr-TR"/>
        </w:rPr>
        <w:t>’</w:t>
      </w:r>
      <w:r w:rsidRPr="00841B46">
        <w:rPr>
          <w:rFonts w:hAnsi="Times New Roman" w:cs="Times New Roman"/>
          <w:lang w:val="tr-TR"/>
        </w:rPr>
        <w:t>lu Çıkış Tedbirleri Bölümü</w:t>
      </w:r>
      <w:r w:rsidR="00ED01B7">
        <w:rPr>
          <w:rFonts w:hAnsi="Times New Roman" w:cs="Times New Roman"/>
          <w:lang w:val="tr-TR"/>
        </w:rPr>
        <w:t>’</w:t>
      </w:r>
      <w:r w:rsidRPr="00841B46">
        <w:rPr>
          <w:rFonts w:hAnsi="Times New Roman" w:cs="Times New Roman"/>
          <w:lang w:val="tr-TR"/>
        </w:rPr>
        <w:t xml:space="preserve">nde müfettiş olan Bay Kondratyev, </w:t>
      </w:r>
      <w:r w:rsidRPr="00841B46" w:rsidR="0056352D">
        <w:rPr>
          <w:rFonts w:hAnsi="Times New Roman" w:cs="Times New Roman"/>
          <w:lang w:val="tr-TR"/>
        </w:rPr>
        <w:t>alınan bilgi doğrultusunda</w:t>
      </w:r>
      <w:r w:rsidRPr="00841B46">
        <w:rPr>
          <w:rFonts w:hAnsi="Times New Roman" w:cs="Times New Roman"/>
          <w:lang w:val="tr-TR"/>
        </w:rPr>
        <w:t xml:space="preserve"> </w:t>
      </w:r>
      <w:r w:rsidRPr="00841B46" w:rsidR="0056352D">
        <w:rPr>
          <w:rFonts w:hAnsi="Times New Roman" w:cs="Times New Roman"/>
          <w:lang w:val="tr-TR"/>
        </w:rPr>
        <w:t xml:space="preserve">kendi departmanlarınca, </w:t>
      </w:r>
      <w:r w:rsidRPr="00841B46">
        <w:rPr>
          <w:rFonts w:hAnsi="Times New Roman" w:cs="Times New Roman"/>
          <w:lang w:val="tr-TR"/>
        </w:rPr>
        <w:t>Rusya Federasyonu göç yasalarını ihlal ettikleri şüphesi bulunan yabancı uyrukluların ve çalışanların kimlik kontrollerini</w:t>
      </w:r>
      <w:r w:rsidRPr="00841B46" w:rsidR="0056352D">
        <w:rPr>
          <w:rFonts w:hAnsi="Times New Roman" w:cs="Times New Roman"/>
          <w:lang w:val="tr-TR"/>
        </w:rPr>
        <w:t>n gerçekleştirildiğini</w:t>
      </w:r>
      <w:r w:rsidRPr="00841B46">
        <w:rPr>
          <w:rFonts w:hAnsi="Times New Roman" w:cs="Times New Roman"/>
          <w:lang w:val="tr-TR"/>
        </w:rPr>
        <w:t xml:space="preserve"> söylemişlerdir.</w:t>
      </w:r>
    </w:p>
    <w:p w:rsidRPr="00841B46" w:rsidR="00246C8D" w:rsidRDefault="0056352D" w14:paraId="1830ED1C" w14:textId="2A5C1532">
      <w:pPr>
        <w:pStyle w:val="ECHRHeading4"/>
        <w:rPr>
          <w:rFonts w:ascii="Times New Roman" w:hAnsi="Times New Roman" w:cs="Times New Roman"/>
          <w:b/>
          <w:lang w:val="tr-TR"/>
        </w:rPr>
      </w:pPr>
      <w:r w:rsidRPr="00841B46">
        <w:rPr>
          <w:rFonts w:ascii="Times New Roman" w:hAnsi="Times New Roman" w:cs="Times New Roman"/>
          <w:b/>
          <w:lang w:val="tr-TR"/>
        </w:rPr>
        <w:t>b. </w:t>
      </w:r>
      <w:r w:rsidRPr="00841B46" w:rsidR="00FE73E1">
        <w:rPr>
          <w:rFonts w:ascii="Times New Roman" w:hAnsi="Times New Roman" w:cs="Times New Roman"/>
          <w:b/>
          <w:lang w:val="tr-TR"/>
        </w:rPr>
        <w:t>Mahkemeler önündeki yargılamalar</w:t>
      </w:r>
    </w:p>
    <w:p w:rsidR="00EE51E0" w:rsidRDefault="00E3171A" w14:paraId="265AD2BD" w14:textId="632EB3B5">
      <w:pPr>
        <w:pStyle w:val="ECHRPara"/>
        <w:rPr>
          <w:rFonts w:hAnsi="Times New Roman" w:cs="Times New Roman"/>
          <w:lang w:val="tr-TR"/>
        </w:rPr>
      </w:pPr>
      <w:r w:rsidRPr="00841B46">
        <w:rPr>
          <w:rFonts w:hAnsi="Times New Roman" w:cs="Times New Roman"/>
          <w:lang w:val="tr-TR"/>
        </w:rPr>
        <w:t xml:space="preserve">48. </w:t>
      </w:r>
      <w:r w:rsidRPr="00841B46" w:rsidR="00FE73E1">
        <w:rPr>
          <w:rFonts w:hAnsi="Times New Roman" w:cs="Times New Roman"/>
          <w:lang w:val="tr-TR"/>
        </w:rPr>
        <w:t>Gürcü tanıkların tamamı, mahkemeler önünde çok hızlı bir yargılama yapıldığını belirtmişlerdir. Çoğunlukla bir mahkeme önüne çıkarıldıklarını dahi fark etmemişlerdir... Bazıları bir yargıçla ortalama olarak beş dakika süren ve davanın olgularına ilişkin gerçek bir inceleme içermeyen bir görüşmeyi zikrederken,</w:t>
      </w:r>
      <w:r w:rsidRPr="00841B46" w:rsidR="0056352D">
        <w:rPr>
          <w:rFonts w:hAnsi="Times New Roman" w:cs="Times New Roman"/>
          <w:lang w:val="tr-TR"/>
        </w:rPr>
        <w:t xml:space="preserve"> </w:t>
      </w:r>
      <w:r w:rsidRPr="00841B46" w:rsidR="00FE73E1">
        <w:rPr>
          <w:rFonts w:hAnsi="Times New Roman" w:cs="Times New Roman"/>
          <w:lang w:val="tr-TR"/>
        </w:rPr>
        <w:t>... diğerleri mahkeme salonuna alınmadıklarını ve koridorda, hatta diğer Gürcülerle birlikte kendilerini mahkemeye getiren otobüslerde bek</w:t>
      </w:r>
      <w:r w:rsidRPr="00841B46" w:rsidR="005D74E0">
        <w:rPr>
          <w:rFonts w:hAnsi="Times New Roman" w:cs="Times New Roman"/>
          <w:lang w:val="tr-TR"/>
        </w:rPr>
        <w:t>letildiklerini söylemişlerdir</w:t>
      </w:r>
      <w:r w:rsidRPr="00841B46" w:rsidR="00FE73E1">
        <w:rPr>
          <w:rFonts w:hAnsi="Times New Roman" w:cs="Times New Roman"/>
          <w:lang w:val="tr-TR"/>
        </w:rPr>
        <w:t xml:space="preserve"> (sayıları 15 ila 15</w:t>
      </w:r>
      <w:r w:rsidRPr="00841B46" w:rsidR="0056352D">
        <w:rPr>
          <w:rFonts w:hAnsi="Times New Roman" w:cs="Times New Roman"/>
          <w:lang w:val="tr-TR"/>
        </w:rPr>
        <w:t>0</w:t>
      </w:r>
      <w:r w:rsidRPr="00841B46" w:rsidR="00FE73E1">
        <w:rPr>
          <w:rFonts w:hAnsi="Times New Roman" w:cs="Times New Roman"/>
          <w:lang w:val="tr-TR"/>
        </w:rPr>
        <w:t xml:space="preserve"> arasında değişmektedir). İçeriğini okuma veya</w:t>
      </w:r>
      <w:r w:rsidRPr="00841B46" w:rsidR="0056352D">
        <w:rPr>
          <w:rFonts w:hAnsi="Times New Roman" w:cs="Times New Roman"/>
          <w:lang w:val="tr-TR"/>
        </w:rPr>
        <w:t xml:space="preserve"> </w:t>
      </w:r>
      <w:r w:rsidRPr="00841B46" w:rsidR="00FE73E1">
        <w:rPr>
          <w:rFonts w:hAnsi="Times New Roman" w:cs="Times New Roman"/>
          <w:lang w:val="tr-TR"/>
        </w:rPr>
        <w:t>bir örneğini alma imkanı verilmeksizin mahkeme kararlarını imzalamalarının emredildiğini söylemişlerdir. Ne bir tercümana n</w:t>
      </w:r>
      <w:r w:rsidRPr="00841B46" w:rsidR="0056352D">
        <w:rPr>
          <w:rFonts w:hAnsi="Times New Roman" w:cs="Times New Roman"/>
          <w:lang w:val="tr-TR"/>
        </w:rPr>
        <w:t>e de</w:t>
      </w:r>
      <w:r w:rsidRPr="00841B46" w:rsidR="00FE73E1">
        <w:rPr>
          <w:rFonts w:hAnsi="Times New Roman" w:cs="Times New Roman"/>
          <w:lang w:val="tr-TR"/>
        </w:rPr>
        <w:t xml:space="preserve"> avukata erişebilmişlerdir</w:t>
      </w:r>
      <w:r w:rsidRPr="00841B46" w:rsidR="0056352D">
        <w:rPr>
          <w:rFonts w:hAnsi="Times New Roman" w:cs="Times New Roman"/>
          <w:lang w:val="tr-TR"/>
        </w:rPr>
        <w:t xml:space="preserve"> </w:t>
      </w:r>
      <w:r w:rsidRPr="00841B46" w:rsidR="00FE73E1">
        <w:rPr>
          <w:rFonts w:hAnsi="Times New Roman" w:cs="Times New Roman"/>
          <w:lang w:val="tr-TR"/>
        </w:rPr>
        <w:t xml:space="preserve">... Genel </w:t>
      </w:r>
      <w:r w:rsidRPr="00841B46" w:rsidR="0056352D">
        <w:rPr>
          <w:rFonts w:hAnsi="Times New Roman" w:cs="Times New Roman"/>
          <w:lang w:val="tr-TR"/>
        </w:rPr>
        <w:t>olarak</w:t>
      </w:r>
      <w:r w:rsidRPr="00841B46" w:rsidR="00FE73E1">
        <w:rPr>
          <w:rFonts w:hAnsi="Times New Roman" w:cs="Times New Roman"/>
          <w:lang w:val="tr-TR"/>
        </w:rPr>
        <w:t xml:space="preserve"> hem yargıçlar hem de polis memurları Gürcüle</w:t>
      </w:r>
      <w:r w:rsidRPr="00841B46" w:rsidR="0056352D">
        <w:rPr>
          <w:rFonts w:hAnsi="Times New Roman" w:cs="Times New Roman"/>
          <w:lang w:val="tr-TR"/>
        </w:rPr>
        <w:t>rin sınır</w:t>
      </w:r>
      <w:r w:rsidR="00841B46">
        <w:rPr>
          <w:rFonts w:hAnsi="Times New Roman" w:cs="Times New Roman"/>
          <w:lang w:val="tr-TR"/>
        </w:rPr>
        <w:t xml:space="preserve"> </w:t>
      </w:r>
      <w:r w:rsidRPr="00841B46" w:rsidR="0056352D">
        <w:rPr>
          <w:rFonts w:hAnsi="Times New Roman" w:cs="Times New Roman"/>
          <w:lang w:val="tr-TR"/>
        </w:rPr>
        <w:t>dışı edilmesi yönünde</w:t>
      </w:r>
      <w:r w:rsidRPr="00841B46" w:rsidR="00FE73E1">
        <w:rPr>
          <w:rFonts w:hAnsi="Times New Roman" w:cs="Times New Roman"/>
          <w:lang w:val="tr-TR"/>
        </w:rPr>
        <w:t xml:space="preserve"> bir emir olduğunu söyleyerek </w:t>
      </w:r>
      <w:r w:rsidRPr="00841B46" w:rsidR="0056352D">
        <w:rPr>
          <w:rFonts w:hAnsi="Times New Roman" w:cs="Times New Roman"/>
          <w:lang w:val="tr-TR"/>
        </w:rPr>
        <w:t>onları</w:t>
      </w:r>
      <w:r w:rsidRPr="00841B46" w:rsidR="00FE73E1">
        <w:rPr>
          <w:rFonts w:hAnsi="Times New Roman" w:cs="Times New Roman"/>
          <w:lang w:val="tr-TR"/>
        </w:rPr>
        <w:t xml:space="preserve"> itiraz etmekten vazgeçirmişler</w:t>
      </w:r>
      <w:r w:rsidRPr="00841B46" w:rsidR="0056352D">
        <w:rPr>
          <w:rFonts w:hAnsi="Times New Roman" w:cs="Times New Roman"/>
          <w:lang w:val="tr-TR"/>
        </w:rPr>
        <w:t>dir</w:t>
      </w:r>
      <w:r w:rsidRPr="00841B46" w:rsidR="00FE73E1">
        <w:rPr>
          <w:rFonts w:hAnsi="Times New Roman" w:cs="Times New Roman"/>
          <w:lang w:val="tr-TR"/>
        </w:rPr>
        <w:t xml:space="preserve"> ve </w:t>
      </w:r>
      <w:r w:rsidRPr="00841B46" w:rsidR="0056352D">
        <w:rPr>
          <w:rFonts w:hAnsi="Times New Roman" w:cs="Times New Roman"/>
          <w:lang w:val="tr-TR"/>
        </w:rPr>
        <w:t xml:space="preserve">kendileri </w:t>
      </w:r>
      <w:r w:rsidRPr="00841B46" w:rsidR="00FE73E1">
        <w:rPr>
          <w:rFonts w:hAnsi="Times New Roman" w:cs="Times New Roman"/>
          <w:lang w:val="tr-TR"/>
        </w:rPr>
        <w:t>her halükarda daha fazla alıkonulma düşüncesi nedeniyle o denli stres yaşamışlar ve Gürcistan</w:t>
      </w:r>
      <w:r w:rsidR="00ED01B7">
        <w:rPr>
          <w:rFonts w:hAnsi="Times New Roman" w:cs="Times New Roman"/>
          <w:lang w:val="tr-TR"/>
        </w:rPr>
        <w:t>’</w:t>
      </w:r>
      <w:r w:rsidRPr="00841B46" w:rsidR="00FE73E1">
        <w:rPr>
          <w:rFonts w:hAnsi="Times New Roman" w:cs="Times New Roman"/>
          <w:lang w:val="tr-TR"/>
        </w:rPr>
        <w:t xml:space="preserve">a dönmek için o </w:t>
      </w:r>
      <w:r w:rsidRPr="00841B46" w:rsidR="0056352D">
        <w:rPr>
          <w:rFonts w:hAnsi="Times New Roman" w:cs="Times New Roman"/>
          <w:lang w:val="tr-TR"/>
        </w:rPr>
        <w:t>denli</w:t>
      </w:r>
      <w:r w:rsidRPr="00841B46" w:rsidR="00FE73E1">
        <w:rPr>
          <w:rFonts w:hAnsi="Times New Roman" w:cs="Times New Roman"/>
          <w:lang w:val="tr-TR"/>
        </w:rPr>
        <w:t xml:space="preserve"> sabırsızlanmışlardır ki “ne olursa” imzalayacaklarını söylemişlerdir. Neden sınır</w:t>
      </w:r>
      <w:r w:rsidR="00841B46">
        <w:rPr>
          <w:rFonts w:hAnsi="Times New Roman" w:cs="Times New Roman"/>
          <w:lang w:val="tr-TR"/>
        </w:rPr>
        <w:t xml:space="preserve"> </w:t>
      </w:r>
      <w:r w:rsidRPr="00841B46" w:rsidR="00FE73E1">
        <w:rPr>
          <w:rFonts w:hAnsi="Times New Roman" w:cs="Times New Roman"/>
          <w:lang w:val="tr-TR"/>
        </w:rPr>
        <w:t>dışı edildiklerini sorduklarında</w:t>
      </w:r>
      <w:r w:rsidRPr="00841B46" w:rsidR="0056352D">
        <w:rPr>
          <w:rFonts w:hAnsi="Times New Roman" w:cs="Times New Roman"/>
          <w:lang w:val="tr-TR"/>
        </w:rPr>
        <w:t>,</w:t>
      </w:r>
      <w:r w:rsidRPr="00841B46" w:rsidR="00FE73E1">
        <w:rPr>
          <w:rFonts w:hAnsi="Times New Roman" w:cs="Times New Roman"/>
          <w:lang w:val="tr-TR"/>
        </w:rPr>
        <w:t xml:space="preserve"> </w:t>
      </w:r>
      <w:r w:rsidRPr="00841B46" w:rsidR="0070776F">
        <w:rPr>
          <w:rFonts w:hAnsi="Times New Roman" w:cs="Times New Roman"/>
          <w:lang w:val="tr-TR"/>
        </w:rPr>
        <w:t xml:space="preserve">kendilerine </w:t>
      </w:r>
      <w:r w:rsidRPr="00841B46" w:rsidR="00FE73E1">
        <w:rPr>
          <w:rFonts w:hAnsi="Times New Roman" w:cs="Times New Roman"/>
          <w:lang w:val="tr-TR"/>
        </w:rPr>
        <w:t>Gürcü olmaları nedeniyle olduğu ve sebebini kendi Başkanları Saakashvili</w:t>
      </w:r>
      <w:r w:rsidR="00ED01B7">
        <w:rPr>
          <w:rFonts w:hAnsi="Times New Roman" w:cs="Times New Roman"/>
          <w:lang w:val="tr-TR"/>
        </w:rPr>
        <w:t>’</w:t>
      </w:r>
      <w:r w:rsidRPr="00841B46" w:rsidR="00FE73E1">
        <w:rPr>
          <w:rFonts w:hAnsi="Times New Roman" w:cs="Times New Roman"/>
          <w:lang w:val="tr-TR"/>
        </w:rPr>
        <w:t>ye sormaları gerektiği söylenmiştir.</w:t>
      </w:r>
    </w:p>
    <w:p w:rsidRPr="00841B46" w:rsidR="00246C8D" w:rsidRDefault="00E3171A" w14:paraId="6513FC2B" w14:textId="1B07DE1F">
      <w:pPr>
        <w:pStyle w:val="ECHRPara"/>
        <w:rPr>
          <w:rFonts w:hAnsi="Times New Roman" w:cs="Times New Roman"/>
          <w:lang w:val="tr-TR"/>
        </w:rPr>
      </w:pPr>
      <w:r w:rsidRPr="00841B46">
        <w:rPr>
          <w:rFonts w:hAnsi="Times New Roman" w:cs="Times New Roman"/>
          <w:lang w:val="tr-TR"/>
        </w:rPr>
        <w:t xml:space="preserve">49. </w:t>
      </w:r>
      <w:r w:rsidRPr="00841B46" w:rsidR="00FE73E1">
        <w:rPr>
          <w:rFonts w:hAnsi="Times New Roman" w:cs="Times New Roman"/>
          <w:lang w:val="tr-TR"/>
        </w:rPr>
        <w:t>Söz konusu tarihte Gürcistan</w:t>
      </w:r>
      <w:r w:rsidR="00ED01B7">
        <w:rPr>
          <w:rFonts w:hAnsi="Times New Roman" w:cs="Times New Roman"/>
          <w:lang w:val="tr-TR"/>
        </w:rPr>
        <w:t>’</w:t>
      </w:r>
      <w:r w:rsidRPr="00841B46" w:rsidR="00FE73E1">
        <w:rPr>
          <w:rFonts w:hAnsi="Times New Roman" w:cs="Times New Roman"/>
          <w:lang w:val="tr-TR"/>
        </w:rPr>
        <w:t>ın Rusya Federasyonu</w:t>
      </w:r>
      <w:r w:rsidR="00ED01B7">
        <w:rPr>
          <w:rFonts w:hAnsi="Times New Roman" w:cs="Times New Roman"/>
          <w:lang w:val="tr-TR"/>
        </w:rPr>
        <w:t>’</w:t>
      </w:r>
      <w:r w:rsidRPr="00841B46" w:rsidR="00FE73E1">
        <w:rPr>
          <w:rFonts w:hAnsi="Times New Roman" w:cs="Times New Roman"/>
          <w:lang w:val="tr-TR"/>
        </w:rPr>
        <w:t>ndaki konsolosu olan Bay Pataridze, Rus yetkililerin kendisine özel olarak</w:t>
      </w:r>
      <w:r w:rsidRPr="00841B46" w:rsidR="0070776F">
        <w:rPr>
          <w:rFonts w:hAnsi="Times New Roman" w:cs="Times New Roman"/>
          <w:lang w:val="tr-TR"/>
        </w:rPr>
        <w:t>,</w:t>
      </w:r>
      <w:r w:rsidRPr="00841B46" w:rsidR="00FE73E1">
        <w:rPr>
          <w:rFonts w:hAnsi="Times New Roman" w:cs="Times New Roman"/>
          <w:lang w:val="tr-TR"/>
        </w:rPr>
        <w:t xml:space="preserve"> bu tür itirazların anlamsız olduğunu çünkü Gürcülerin Rusya Federasyonu</w:t>
      </w:r>
      <w:r w:rsidR="00ED01B7">
        <w:rPr>
          <w:rFonts w:hAnsi="Times New Roman" w:cs="Times New Roman"/>
          <w:lang w:val="tr-TR"/>
        </w:rPr>
        <w:t>’</w:t>
      </w:r>
      <w:r w:rsidRPr="00841B46" w:rsidR="00FE73E1">
        <w:rPr>
          <w:rFonts w:hAnsi="Times New Roman" w:cs="Times New Roman"/>
          <w:lang w:val="tr-TR"/>
        </w:rPr>
        <w:t>ndan sınır</w:t>
      </w:r>
      <w:r w:rsidR="00841B46">
        <w:rPr>
          <w:rFonts w:hAnsi="Times New Roman" w:cs="Times New Roman"/>
          <w:lang w:val="tr-TR"/>
        </w:rPr>
        <w:t xml:space="preserve"> </w:t>
      </w:r>
      <w:r w:rsidRPr="00841B46" w:rsidR="00FE73E1">
        <w:rPr>
          <w:rFonts w:hAnsi="Times New Roman" w:cs="Times New Roman"/>
          <w:lang w:val="tr-TR"/>
        </w:rPr>
        <w:t>dışı edilmeleri kararının siyasi bir karar olduğunu söylediklerini iletmiştir...</w:t>
      </w:r>
    </w:p>
    <w:p w:rsidRPr="00841B46" w:rsidR="00246C8D" w:rsidRDefault="00E3171A" w14:paraId="4ABDF9B4" w14:textId="0261FBC4">
      <w:pPr>
        <w:pStyle w:val="ECHRPara"/>
        <w:rPr>
          <w:rFonts w:hAnsi="Times New Roman" w:cs="Times New Roman"/>
          <w:lang w:val="tr-TR"/>
        </w:rPr>
      </w:pPr>
      <w:r w:rsidRPr="00841B46">
        <w:rPr>
          <w:rFonts w:hAnsi="Times New Roman" w:cs="Times New Roman"/>
          <w:lang w:val="tr-TR"/>
        </w:rPr>
        <w:t xml:space="preserve">50. </w:t>
      </w:r>
      <w:r w:rsidRPr="00841B46" w:rsidR="00FE73E1">
        <w:rPr>
          <w:rFonts w:hAnsi="Times New Roman" w:cs="Times New Roman"/>
          <w:lang w:val="tr-TR"/>
        </w:rPr>
        <w:t>Söz konusu tarihte 2 No</w:t>
      </w:r>
      <w:r w:rsidR="00ED01B7">
        <w:rPr>
          <w:rFonts w:hAnsi="Times New Roman" w:cs="Times New Roman"/>
          <w:lang w:val="tr-TR"/>
        </w:rPr>
        <w:t>’</w:t>
      </w:r>
      <w:r w:rsidRPr="00841B46" w:rsidR="00FE73E1">
        <w:rPr>
          <w:rFonts w:hAnsi="Times New Roman" w:cs="Times New Roman"/>
          <w:lang w:val="tr-TR"/>
        </w:rPr>
        <w:t>lu Çıkış Tedbirleri Bölümü</w:t>
      </w:r>
      <w:r w:rsidR="00ED01B7">
        <w:rPr>
          <w:rFonts w:hAnsi="Times New Roman" w:cs="Times New Roman"/>
          <w:lang w:val="tr-TR"/>
        </w:rPr>
        <w:t>’</w:t>
      </w:r>
      <w:r w:rsidRPr="00841B46" w:rsidR="00FE73E1">
        <w:rPr>
          <w:rFonts w:hAnsi="Times New Roman" w:cs="Times New Roman"/>
          <w:lang w:val="tr-TR"/>
        </w:rPr>
        <w:t>nde müfettiş olan Bay Kondratyev mahkeme önündeki yargılamaları şöyle tarif etmiştir:</w:t>
      </w:r>
      <w:r w:rsidR="00EE51E0">
        <w:rPr>
          <w:rFonts w:hAnsi="Times New Roman" w:cs="Times New Roman"/>
          <w:lang w:val="tr-TR"/>
        </w:rPr>
        <w:t xml:space="preserve"> </w:t>
      </w:r>
      <w:r w:rsidRPr="00841B46" w:rsidR="00FE73E1">
        <w:rPr>
          <w:rFonts w:hAnsi="Times New Roman" w:cs="Times New Roman"/>
          <w:lang w:val="tr-TR"/>
        </w:rPr>
        <w:t>davalı kendisini hak ve özgürlükleri hakkında bilgilendiren bir yargıç önüne çıkarılmış; yargıç kendisine bir tercüman ya da avukat isteyip istemediğini sormuş; istemesi halinde talebi dikkate alınmış; yargıç sonrasında davalıya kendi durumuna özgü sorular sormuş, salondan ayrılmış ve kararla birlikte geri dönmüştür. B</w:t>
      </w:r>
      <w:r w:rsidRPr="00841B46" w:rsidR="008E12A7">
        <w:rPr>
          <w:rFonts w:hAnsi="Times New Roman" w:cs="Times New Roman"/>
          <w:lang w:val="tr-TR"/>
        </w:rPr>
        <w:t>unun bir sınır</w:t>
      </w:r>
      <w:r w:rsidR="00841B46">
        <w:rPr>
          <w:rFonts w:hAnsi="Times New Roman" w:cs="Times New Roman"/>
          <w:lang w:val="tr-TR"/>
        </w:rPr>
        <w:t xml:space="preserve"> </w:t>
      </w:r>
      <w:r w:rsidRPr="00841B46" w:rsidR="008E12A7">
        <w:rPr>
          <w:rFonts w:hAnsi="Times New Roman" w:cs="Times New Roman"/>
          <w:lang w:val="tr-TR"/>
        </w:rPr>
        <w:t>dışı kararı olduğu durumlarda</w:t>
      </w:r>
      <w:r w:rsidRPr="00841B46" w:rsidR="00FE73E1">
        <w:rPr>
          <w:rFonts w:hAnsi="Times New Roman" w:cs="Times New Roman"/>
          <w:lang w:val="tr-TR"/>
        </w:rPr>
        <w:t xml:space="preserve"> davalıya kararın bir n</w:t>
      </w:r>
      <w:r w:rsidRPr="00841B46" w:rsidR="008E12A7">
        <w:rPr>
          <w:rFonts w:hAnsi="Times New Roman" w:cs="Times New Roman"/>
          <w:lang w:val="tr-TR"/>
        </w:rPr>
        <w:t>üshası verilmiş ve davalı sınır</w:t>
      </w:r>
      <w:r w:rsidR="00841B46">
        <w:rPr>
          <w:rFonts w:hAnsi="Times New Roman" w:cs="Times New Roman"/>
          <w:lang w:val="tr-TR"/>
        </w:rPr>
        <w:t xml:space="preserve"> </w:t>
      </w:r>
      <w:r w:rsidRPr="00841B46" w:rsidR="00FE73E1">
        <w:rPr>
          <w:rFonts w:hAnsi="Times New Roman" w:cs="Times New Roman"/>
          <w:lang w:val="tr-TR"/>
        </w:rPr>
        <w:t>dışı edilmek üzere yabancılar için alıko</w:t>
      </w:r>
      <w:r w:rsidRPr="00841B46" w:rsidR="008E12A7">
        <w:rPr>
          <w:rFonts w:hAnsi="Times New Roman" w:cs="Times New Roman"/>
          <w:lang w:val="tr-TR"/>
        </w:rPr>
        <w:t xml:space="preserve">nulma merkezine götürülmüştür. </w:t>
      </w:r>
      <w:r w:rsidRPr="00841B46" w:rsidR="00FE73E1">
        <w:rPr>
          <w:rFonts w:hAnsi="Times New Roman" w:cs="Times New Roman"/>
          <w:lang w:val="tr-TR"/>
        </w:rPr>
        <w:t>Davalının, Rusya Federasyonu</w:t>
      </w:r>
      <w:r w:rsidR="00ED01B7">
        <w:rPr>
          <w:rFonts w:hAnsi="Times New Roman" w:cs="Times New Roman"/>
          <w:lang w:val="tr-TR"/>
        </w:rPr>
        <w:t>’</w:t>
      </w:r>
      <w:r w:rsidRPr="00841B46" w:rsidR="008E12A7">
        <w:rPr>
          <w:rFonts w:hAnsi="Times New Roman" w:cs="Times New Roman"/>
          <w:lang w:val="tr-TR"/>
        </w:rPr>
        <w:t>ndan sınır</w:t>
      </w:r>
      <w:r w:rsidR="00841B46">
        <w:rPr>
          <w:rFonts w:hAnsi="Times New Roman" w:cs="Times New Roman"/>
          <w:lang w:val="tr-TR"/>
        </w:rPr>
        <w:t xml:space="preserve"> </w:t>
      </w:r>
      <w:r w:rsidRPr="00841B46" w:rsidR="00FE73E1">
        <w:rPr>
          <w:rFonts w:hAnsi="Times New Roman" w:cs="Times New Roman"/>
          <w:lang w:val="tr-TR"/>
        </w:rPr>
        <w:t>dışı edildikte</w:t>
      </w:r>
      <w:r w:rsidRPr="00841B46" w:rsidR="008E12A7">
        <w:rPr>
          <w:rFonts w:hAnsi="Times New Roman" w:cs="Times New Roman"/>
          <w:lang w:val="tr-TR"/>
        </w:rPr>
        <w:t>n sonra dahi itiraz için on günlük süresi</w:t>
      </w:r>
      <w:r w:rsidRPr="00841B46" w:rsidR="00FE73E1">
        <w:rPr>
          <w:rFonts w:hAnsi="Times New Roman" w:cs="Times New Roman"/>
          <w:lang w:val="tr-TR"/>
        </w:rPr>
        <w:t xml:space="preserve"> bulunmakta ve bu süre uzatılabilmektedir...</w:t>
      </w:r>
    </w:p>
    <w:p w:rsidR="00EE51E0" w:rsidRDefault="00E3171A" w14:paraId="6D188821" w14:textId="3248722D">
      <w:pPr>
        <w:pStyle w:val="ECHRPara"/>
        <w:rPr>
          <w:rFonts w:hAnsi="Times New Roman" w:cs="Times New Roman"/>
          <w:lang w:val="tr-TR"/>
        </w:rPr>
      </w:pPr>
      <w:r w:rsidRPr="00841B46">
        <w:rPr>
          <w:rFonts w:hAnsi="Times New Roman" w:cs="Times New Roman"/>
          <w:lang w:val="tr-TR"/>
        </w:rPr>
        <w:t xml:space="preserve">51. </w:t>
      </w:r>
      <w:r w:rsidRPr="00841B46" w:rsidR="00FE73E1">
        <w:rPr>
          <w:rFonts w:hAnsi="Times New Roman" w:cs="Times New Roman"/>
          <w:lang w:val="tr-TR"/>
        </w:rPr>
        <w:t>Söz konusu tarihte Moskova Savcılık Ofisi Federal Yasama İcra Teftiş Birimi</w:t>
      </w:r>
      <w:r w:rsidR="00ED01B7">
        <w:rPr>
          <w:rFonts w:hAnsi="Times New Roman" w:cs="Times New Roman"/>
          <w:lang w:val="tr-TR"/>
        </w:rPr>
        <w:t>’</w:t>
      </w:r>
      <w:r w:rsidRPr="00841B46" w:rsidR="008E12A7">
        <w:rPr>
          <w:rFonts w:hAnsi="Times New Roman" w:cs="Times New Roman"/>
          <w:lang w:val="tr-TR"/>
        </w:rPr>
        <w:t>nin başında olan Bay Manerkin</w:t>
      </w:r>
      <w:r w:rsidRPr="00841B46" w:rsidR="00FE73E1">
        <w:rPr>
          <w:rFonts w:hAnsi="Times New Roman" w:cs="Times New Roman"/>
          <w:lang w:val="tr-TR"/>
        </w:rPr>
        <w:t xml:space="preserve"> ilgili tarihte kendi biriminin</w:t>
      </w:r>
      <w:r w:rsidRPr="00841B46" w:rsidR="008E12A7">
        <w:rPr>
          <w:rFonts w:hAnsi="Times New Roman" w:cs="Times New Roman"/>
          <w:lang w:val="tr-TR"/>
        </w:rPr>
        <w:t>,</w:t>
      </w:r>
      <w:r w:rsidRPr="00841B46" w:rsidR="00FE73E1">
        <w:rPr>
          <w:rFonts w:hAnsi="Times New Roman" w:cs="Times New Roman"/>
          <w:lang w:val="tr-TR"/>
        </w:rPr>
        <w:t xml:space="preserve"> özellikle Federal Göçmenlik Hizmetleri</w:t>
      </w:r>
      <w:r w:rsidR="00ED01B7">
        <w:rPr>
          <w:rFonts w:hAnsi="Times New Roman" w:cs="Times New Roman"/>
          <w:lang w:val="tr-TR"/>
        </w:rPr>
        <w:t>’</w:t>
      </w:r>
      <w:r w:rsidRPr="00841B46" w:rsidR="00FE73E1">
        <w:rPr>
          <w:rFonts w:hAnsi="Times New Roman" w:cs="Times New Roman"/>
          <w:lang w:val="tr-TR"/>
        </w:rPr>
        <w:t>nin belli sayıda ülkeden yabancılar hakkında rapor düzenleme biçimine dair usul aykırılıklarını tespit ettiğini açıklamıştır. 22 vakada bu bulgular mevzu bahis sınır</w:t>
      </w:r>
      <w:r w:rsidR="00841B46">
        <w:rPr>
          <w:rFonts w:hAnsi="Times New Roman" w:cs="Times New Roman"/>
          <w:lang w:val="tr-TR"/>
        </w:rPr>
        <w:t xml:space="preserve"> </w:t>
      </w:r>
      <w:r w:rsidRPr="00841B46" w:rsidR="00FE73E1">
        <w:rPr>
          <w:rFonts w:hAnsi="Times New Roman" w:cs="Times New Roman"/>
          <w:lang w:val="tr-TR"/>
        </w:rPr>
        <w:t>dışı kararlarının iptal edilmesine yol açmıştır. Ayrıca Moskova Bölgesi</w:t>
      </w:r>
      <w:r w:rsidR="00ED01B7">
        <w:rPr>
          <w:rFonts w:hAnsi="Times New Roman" w:cs="Times New Roman"/>
          <w:lang w:val="tr-TR"/>
        </w:rPr>
        <w:t>’</w:t>
      </w:r>
      <w:r w:rsidRPr="00841B46" w:rsidR="00FE73E1">
        <w:rPr>
          <w:rFonts w:hAnsi="Times New Roman" w:cs="Times New Roman"/>
          <w:lang w:val="tr-TR"/>
        </w:rPr>
        <w:t>nden sorumlu Başsavcının, tüm birimlerinden yabancı uyrukluların haklarına saygı duyulmasını sağla</w:t>
      </w:r>
      <w:r w:rsidRPr="00841B46" w:rsidR="00D70323">
        <w:rPr>
          <w:rFonts w:hAnsi="Times New Roman" w:cs="Times New Roman"/>
          <w:lang w:val="tr-TR"/>
        </w:rPr>
        <w:t>malarını istediğini eklemiştir.</w:t>
      </w:r>
      <w:r w:rsidRPr="00841B46" w:rsidR="00FE73E1">
        <w:rPr>
          <w:rFonts w:hAnsi="Times New Roman" w:cs="Times New Roman"/>
          <w:lang w:val="tr-TR"/>
        </w:rPr>
        <w:t xml:space="preserve"> Bay Manerkin hiç bir zaman Gürcistan vatandaşlarının haklarını sınırlayan talimatlar verilmediğini çünkü bunun yasaya aykırı ve hatta Rus hukukuna göre bir suç olacağını söylemiştir.</w:t>
      </w:r>
    </w:p>
    <w:p w:rsidRPr="00841B46" w:rsidR="00246C8D" w:rsidRDefault="00246C8D" w14:paraId="17B1DE8F" w14:textId="055370BC">
      <w:pPr>
        <w:pStyle w:val="ECHRPara"/>
        <w:rPr>
          <w:rFonts w:hAnsi="Times New Roman" w:cs="Times New Roman"/>
          <w:sz w:val="2"/>
          <w:szCs w:val="2"/>
          <w:lang w:val="tr-TR"/>
        </w:rPr>
      </w:pPr>
    </w:p>
    <w:p w:rsidRPr="00841B46" w:rsidR="00246C8D" w:rsidRDefault="008E12A7" w14:paraId="1DB3CDB9" w14:textId="4155127D">
      <w:pPr>
        <w:pStyle w:val="ECHRHeading4"/>
        <w:rPr>
          <w:rFonts w:ascii="Times New Roman" w:hAnsi="Times New Roman" w:cs="Times New Roman"/>
          <w:b/>
          <w:color w:val="auto"/>
          <w:lang w:val="tr-TR"/>
        </w:rPr>
      </w:pPr>
      <w:r w:rsidRPr="00841B46">
        <w:rPr>
          <w:rFonts w:ascii="Times New Roman" w:hAnsi="Times New Roman" w:cs="Times New Roman"/>
          <w:b/>
          <w:color w:val="auto"/>
          <w:lang w:val="tr-TR"/>
        </w:rPr>
        <w:t>c. </w:t>
      </w:r>
      <w:r w:rsidRPr="00841B46" w:rsidR="00D70323">
        <w:rPr>
          <w:rFonts w:ascii="Times New Roman" w:hAnsi="Times New Roman" w:cs="Times New Roman"/>
          <w:b/>
          <w:color w:val="auto"/>
          <w:lang w:val="tr-TR"/>
        </w:rPr>
        <w:t>Alıkoy</w:t>
      </w:r>
      <w:r w:rsidRPr="00841B46" w:rsidR="00FE73E1">
        <w:rPr>
          <w:rFonts w:ascii="Times New Roman" w:hAnsi="Times New Roman" w:cs="Times New Roman"/>
          <w:b/>
          <w:color w:val="auto"/>
          <w:lang w:val="tr-TR"/>
        </w:rPr>
        <w:t>ma şartları</w:t>
      </w:r>
    </w:p>
    <w:p w:rsidR="00EE51E0" w:rsidRDefault="00E3171A" w14:paraId="52EE6C7C" w14:textId="77777777">
      <w:pPr>
        <w:pStyle w:val="ECHRPara"/>
        <w:rPr>
          <w:rFonts w:hAnsi="Times New Roman" w:cs="Times New Roman"/>
          <w:lang w:val="tr-TR"/>
        </w:rPr>
      </w:pPr>
      <w:r w:rsidRPr="00841B46">
        <w:rPr>
          <w:rFonts w:hAnsi="Times New Roman" w:cs="Times New Roman"/>
          <w:lang w:val="tr-TR"/>
        </w:rPr>
        <w:t xml:space="preserve">52. </w:t>
      </w:r>
      <w:r w:rsidRPr="00841B46" w:rsidR="00FE73E1">
        <w:rPr>
          <w:rFonts w:hAnsi="Times New Roman" w:cs="Times New Roman"/>
          <w:lang w:val="tr-TR"/>
        </w:rPr>
        <w:t>Gürcü tanıklar “çok kalabalık”, “katlanılmaz”, “insanlık</w:t>
      </w:r>
      <w:r w:rsidR="00841B46">
        <w:rPr>
          <w:rFonts w:hAnsi="Times New Roman" w:cs="Times New Roman"/>
          <w:lang w:val="tr-TR"/>
        </w:rPr>
        <w:t xml:space="preserve"> </w:t>
      </w:r>
      <w:r w:rsidRPr="00841B46" w:rsidR="00FE73E1">
        <w:rPr>
          <w:rFonts w:hAnsi="Times New Roman" w:cs="Times New Roman"/>
          <w:lang w:val="tr-TR"/>
        </w:rPr>
        <w:t>dışı” alıkoyma koşulları ile korkunç hijyen ko</w:t>
      </w:r>
      <w:r w:rsidRPr="00841B46" w:rsidR="008E12A7">
        <w:rPr>
          <w:rFonts w:hAnsi="Times New Roman" w:cs="Times New Roman"/>
          <w:lang w:val="tr-TR"/>
        </w:rPr>
        <w:t xml:space="preserve">şullarından bahsetmişler ve </w:t>
      </w:r>
      <w:r w:rsidRPr="00841B46" w:rsidR="00FE73E1">
        <w:rPr>
          <w:rFonts w:hAnsi="Times New Roman" w:cs="Times New Roman"/>
          <w:lang w:val="tr-TR"/>
        </w:rPr>
        <w:t>farklı uyruklu bir ya da iki tutuklu olmasına rağmen</w:t>
      </w:r>
      <w:r w:rsidRPr="00841B46" w:rsidR="008E12A7">
        <w:rPr>
          <w:rFonts w:hAnsi="Times New Roman" w:cs="Times New Roman"/>
          <w:lang w:val="tr-TR"/>
        </w:rPr>
        <w:t>,</w:t>
      </w:r>
      <w:r w:rsidRPr="00841B46" w:rsidR="00FE73E1">
        <w:rPr>
          <w:rFonts w:hAnsi="Times New Roman" w:cs="Times New Roman"/>
          <w:lang w:val="tr-TR"/>
        </w:rPr>
        <w:t xml:space="preserve"> beraber alıkonuldukları kişilerin esas olarak Gürcü vatandaşları olduklarını söylemişlerdir</w:t>
      </w:r>
    </w:p>
    <w:p w:rsidRPr="00841B46" w:rsidR="00246C8D" w:rsidRDefault="00E3171A" w14:paraId="7CA55945" w14:textId="612B3DCB">
      <w:pPr>
        <w:pStyle w:val="ECHRPara"/>
        <w:rPr>
          <w:rFonts w:hAnsi="Times New Roman" w:cs="Times New Roman"/>
          <w:lang w:val="tr-TR"/>
        </w:rPr>
      </w:pPr>
      <w:r w:rsidRPr="00841B46">
        <w:rPr>
          <w:rFonts w:hAnsi="Times New Roman" w:cs="Times New Roman"/>
          <w:lang w:val="tr-TR"/>
        </w:rPr>
        <w:t xml:space="preserve">53. </w:t>
      </w:r>
      <w:r w:rsidRPr="00841B46" w:rsidR="00FE73E1">
        <w:rPr>
          <w:rFonts w:hAnsi="Times New Roman" w:cs="Times New Roman"/>
          <w:lang w:val="tr-TR"/>
        </w:rPr>
        <w:t>Polis merkezlerindeki göz altı sırasında “maymun kafesleri” denilen hücrelerin küçücük ve çok kalabalık olduğunu, kadın ve erkeklerin bazen birlikte tutulduklarını ve oturmanın mümkün olmadığını söylemişlerdir...</w:t>
      </w:r>
    </w:p>
    <w:p w:rsidRPr="00841B46" w:rsidR="00246C8D" w:rsidRDefault="00E3171A" w14:paraId="6E5E99C2" w14:textId="60B5F90A">
      <w:pPr>
        <w:pStyle w:val="ECHRPara"/>
        <w:rPr>
          <w:rFonts w:hAnsi="Times New Roman" w:cs="Times New Roman"/>
          <w:lang w:val="tr-TR"/>
        </w:rPr>
      </w:pPr>
      <w:r w:rsidRPr="00841B46">
        <w:rPr>
          <w:rFonts w:hAnsi="Times New Roman" w:cs="Times New Roman"/>
          <w:lang w:val="tr-TR"/>
        </w:rPr>
        <w:t xml:space="preserve">54. </w:t>
      </w:r>
      <w:r w:rsidRPr="00841B46" w:rsidR="00FE73E1">
        <w:rPr>
          <w:rFonts w:hAnsi="Times New Roman" w:cs="Times New Roman"/>
          <w:lang w:val="tr-TR"/>
        </w:rPr>
        <w:t>Tanıklar yabancılar için alıkoyma merkezlerindeki hücrelerin de çok kala</w:t>
      </w:r>
      <w:r w:rsidRPr="00841B46" w:rsidR="008E12A7">
        <w:rPr>
          <w:rFonts w:hAnsi="Times New Roman" w:cs="Times New Roman"/>
          <w:lang w:val="tr-TR"/>
        </w:rPr>
        <w:t>balık olduğunu söylemişlerdir: H</w:t>
      </w:r>
      <w:r w:rsidRPr="00841B46" w:rsidR="00FE73E1">
        <w:rPr>
          <w:rFonts w:hAnsi="Times New Roman" w:cs="Times New Roman"/>
          <w:lang w:val="tr-TR"/>
        </w:rPr>
        <w:t>ücrelerin boyutu, tariflerine göre, 100 tutuklu için 40 ila 50 m</w:t>
      </w:r>
      <w:r w:rsidRPr="00841B46" w:rsidR="00FE73E1">
        <w:rPr>
          <w:rFonts w:hAnsi="Times New Roman" w:cs="Times New Roman"/>
          <w:vertAlign w:val="superscript"/>
          <w:lang w:val="tr-TR"/>
        </w:rPr>
        <w:t xml:space="preserve">2 </w:t>
      </w:r>
      <w:r w:rsidRPr="00841B46" w:rsidR="00FE73E1">
        <w:rPr>
          <w:rFonts w:hAnsi="Times New Roman" w:cs="Times New Roman"/>
          <w:lang w:val="tr-TR"/>
        </w:rPr>
        <w:t>ile 23 tutuklu için 10 yata</w:t>
      </w:r>
      <w:r w:rsidRPr="00841B46" w:rsidR="008E12A7">
        <w:rPr>
          <w:rFonts w:hAnsi="Times New Roman" w:cs="Times New Roman"/>
          <w:lang w:val="tr-TR"/>
        </w:rPr>
        <w:t>k ila</w:t>
      </w:r>
      <w:r w:rsidRPr="00841B46" w:rsidR="00FE73E1">
        <w:rPr>
          <w:rFonts w:hAnsi="Times New Roman" w:cs="Times New Roman"/>
          <w:lang w:val="tr-TR"/>
        </w:rPr>
        <w:t xml:space="preserve"> 22 ila 25 m</w:t>
      </w:r>
      <w:r w:rsidRPr="00841B46" w:rsidR="00FE73E1">
        <w:rPr>
          <w:rFonts w:hAnsi="Times New Roman" w:cs="Times New Roman"/>
          <w:vertAlign w:val="superscript"/>
          <w:lang w:val="tr-TR"/>
        </w:rPr>
        <w:t xml:space="preserve">2 </w:t>
      </w:r>
      <w:r w:rsidRPr="00841B46" w:rsidR="008E12A7">
        <w:rPr>
          <w:rFonts w:hAnsi="Times New Roman" w:cs="Times New Roman"/>
          <w:lang w:val="tr-TR"/>
        </w:rPr>
        <w:t>..., 30 tutuklu için 6 yatak ile</w:t>
      </w:r>
      <w:r w:rsidRPr="00841B46" w:rsidR="00FE73E1">
        <w:rPr>
          <w:rFonts w:hAnsi="Times New Roman" w:cs="Times New Roman"/>
          <w:lang w:val="tr-TR"/>
        </w:rPr>
        <w:t xml:space="preserve"> 6 x 8 adım ve 40 tutuklu için 15 yatak ile 25 m</w:t>
      </w:r>
      <w:r w:rsidRPr="00841B46" w:rsidR="00FE73E1">
        <w:rPr>
          <w:rFonts w:hAnsi="Times New Roman" w:cs="Times New Roman"/>
          <w:vertAlign w:val="superscript"/>
          <w:lang w:val="tr-TR"/>
        </w:rPr>
        <w:t xml:space="preserve">2 </w:t>
      </w:r>
      <w:r w:rsidRPr="00841B46" w:rsidR="00FE73E1">
        <w:rPr>
          <w:rFonts w:hAnsi="Times New Roman" w:cs="Times New Roman"/>
          <w:lang w:val="tr-TR"/>
        </w:rPr>
        <w:t>arasında değişmektedir...</w:t>
      </w:r>
      <w:r w:rsidRPr="00841B46" w:rsidR="008E12A7">
        <w:rPr>
          <w:rFonts w:hAnsi="Times New Roman" w:cs="Times New Roman"/>
          <w:lang w:val="tr-TR"/>
        </w:rPr>
        <w:t xml:space="preserve"> </w:t>
      </w:r>
      <w:r w:rsidRPr="00841B46" w:rsidR="00FE73E1">
        <w:rPr>
          <w:rFonts w:hAnsi="Times New Roman" w:cs="Times New Roman"/>
          <w:lang w:val="tr-TR"/>
        </w:rPr>
        <w:t>Diğer tanıklar 7 ya da 8 tutuklunun kaldığı dar hücrelerden...</w:t>
      </w:r>
      <w:r w:rsidRPr="00841B46" w:rsidR="008E12A7">
        <w:rPr>
          <w:rFonts w:hAnsi="Times New Roman" w:cs="Times New Roman"/>
          <w:lang w:val="tr-TR"/>
        </w:rPr>
        <w:t xml:space="preserve"> </w:t>
      </w:r>
      <w:r w:rsidRPr="00841B46" w:rsidR="00FE73E1">
        <w:rPr>
          <w:rFonts w:hAnsi="Times New Roman" w:cs="Times New Roman"/>
          <w:lang w:val="tr-TR"/>
        </w:rPr>
        <w:t>ya da 45 tutuklunun kaldığı 6 yataklı hücrelerden bahsetmişlerdir. Yataklar neredeyse sadece demir çubuklardan veya çok ince döşeklerden ibaret olup çarşafsızdır; tutuklular nöbetleşe uyumuşlardır; tuvalet olarak bir kova kullanılmış</w:t>
      </w:r>
      <w:r w:rsidRPr="00841B46" w:rsidR="008E12A7">
        <w:rPr>
          <w:rFonts w:hAnsi="Times New Roman" w:cs="Times New Roman"/>
          <w:lang w:val="tr-TR"/>
        </w:rPr>
        <w:t>tır</w:t>
      </w:r>
      <w:r w:rsidRPr="00841B46" w:rsidR="00FE73E1">
        <w:rPr>
          <w:rFonts w:hAnsi="Times New Roman" w:cs="Times New Roman"/>
          <w:lang w:val="tr-TR"/>
        </w:rPr>
        <w:t xml:space="preserve"> ve tuvalet</w:t>
      </w:r>
      <w:r w:rsidRPr="00841B46" w:rsidR="008E12A7">
        <w:rPr>
          <w:rFonts w:hAnsi="Times New Roman" w:cs="Times New Roman"/>
          <w:lang w:val="tr-TR"/>
        </w:rPr>
        <w:t xml:space="preserve"> bölümü</w:t>
      </w:r>
      <w:r w:rsidRPr="00841B46" w:rsidR="00FE73E1">
        <w:rPr>
          <w:rFonts w:hAnsi="Times New Roman" w:cs="Times New Roman"/>
          <w:lang w:val="tr-TR"/>
        </w:rPr>
        <w:t xml:space="preserve"> h</w:t>
      </w:r>
      <w:r w:rsidRPr="00841B46" w:rsidR="008E12A7">
        <w:rPr>
          <w:rFonts w:hAnsi="Times New Roman" w:cs="Times New Roman"/>
          <w:lang w:val="tr-TR"/>
        </w:rPr>
        <w:t>ücrelerden ayrılmış değildir;</w:t>
      </w:r>
      <w:r w:rsidRPr="00841B46" w:rsidR="00FE73E1">
        <w:rPr>
          <w:rFonts w:hAnsi="Times New Roman" w:cs="Times New Roman"/>
          <w:lang w:val="tr-TR"/>
        </w:rPr>
        <w:t xml:space="preserve"> tem</w:t>
      </w:r>
      <w:r w:rsidRPr="00841B46" w:rsidR="008E12A7">
        <w:rPr>
          <w:rFonts w:hAnsi="Times New Roman" w:cs="Times New Roman"/>
          <w:lang w:val="tr-TR"/>
        </w:rPr>
        <w:t>iz su ve yemek verilmemiştir.</w:t>
      </w:r>
    </w:p>
    <w:p w:rsidRPr="00841B46" w:rsidR="00246C8D" w:rsidRDefault="00E3171A" w14:paraId="3E3DA4AF" w14:textId="080E75BF">
      <w:pPr>
        <w:pStyle w:val="ECHRPara"/>
        <w:rPr>
          <w:rFonts w:hAnsi="Times New Roman" w:cs="Times New Roman"/>
          <w:lang w:val="tr-TR"/>
        </w:rPr>
      </w:pPr>
      <w:r w:rsidRPr="00841B46">
        <w:rPr>
          <w:rFonts w:hAnsi="Times New Roman" w:cs="Times New Roman"/>
          <w:lang w:val="tr-TR"/>
        </w:rPr>
        <w:t xml:space="preserve">55. </w:t>
      </w:r>
      <w:r w:rsidRPr="00841B46" w:rsidR="00FE73E1">
        <w:rPr>
          <w:rFonts w:hAnsi="Times New Roman" w:cs="Times New Roman"/>
          <w:lang w:val="tr-TR"/>
        </w:rPr>
        <w:t>Söz konusu tarihte Gürcistan</w:t>
      </w:r>
      <w:r w:rsidR="00ED01B7">
        <w:rPr>
          <w:rFonts w:hAnsi="Times New Roman" w:cs="Times New Roman"/>
          <w:lang w:val="tr-TR"/>
        </w:rPr>
        <w:t>’</w:t>
      </w:r>
      <w:r w:rsidRPr="00841B46" w:rsidR="00FE73E1">
        <w:rPr>
          <w:rFonts w:hAnsi="Times New Roman" w:cs="Times New Roman"/>
          <w:lang w:val="tr-TR"/>
        </w:rPr>
        <w:t>ın Rusya Federasyonu</w:t>
      </w:r>
      <w:r w:rsidR="00ED01B7">
        <w:rPr>
          <w:rFonts w:hAnsi="Times New Roman" w:cs="Times New Roman"/>
          <w:lang w:val="tr-TR"/>
        </w:rPr>
        <w:t>’</w:t>
      </w:r>
      <w:r w:rsidRPr="00841B46" w:rsidR="00FE73E1">
        <w:rPr>
          <w:rFonts w:hAnsi="Times New Roman" w:cs="Times New Roman"/>
          <w:lang w:val="tr-TR"/>
        </w:rPr>
        <w:t>ndaki konsolosu olan Bay Pataridze kendisi ve ekibinin, St Petersburg ve Moskova dahil olmak üzere, Rusya Federasyonu</w:t>
      </w:r>
      <w:r w:rsidR="00ED01B7">
        <w:rPr>
          <w:rFonts w:hAnsi="Times New Roman" w:cs="Times New Roman"/>
          <w:lang w:val="tr-TR"/>
        </w:rPr>
        <w:t>’</w:t>
      </w:r>
      <w:r w:rsidRPr="00841B46" w:rsidR="00FE73E1">
        <w:rPr>
          <w:rFonts w:hAnsi="Times New Roman" w:cs="Times New Roman"/>
          <w:lang w:val="tr-TR"/>
        </w:rPr>
        <w:t>nun değişik bölgelerinde ondan fazla alıkoyma merkezini ziyaret ettiklerini söylemiştir. Tüm merkezlerde esas olarak Gürcistan vatandaşlarının tutulduğunu, hücrelerin çok kalabalık, alıkoyma koşullarının çok zorlu, hijyenin korkunç olduğunu ve çok az sayıda yatak ve d</w:t>
      </w:r>
      <w:r w:rsidRPr="00841B46" w:rsidR="008E12A7">
        <w:rPr>
          <w:rFonts w:hAnsi="Times New Roman" w:cs="Times New Roman"/>
          <w:lang w:val="tr-TR"/>
        </w:rPr>
        <w:t>öşek bulunduğunu doğrulamıştır.</w:t>
      </w:r>
      <w:r w:rsidRPr="00841B46" w:rsidR="00FE73E1">
        <w:rPr>
          <w:rFonts w:hAnsi="Times New Roman" w:cs="Times New Roman"/>
          <w:lang w:val="tr-TR"/>
        </w:rPr>
        <w:t xml:space="preserve"> Sadece Moskova</w:t>
      </w:r>
      <w:r w:rsidR="00ED01B7">
        <w:rPr>
          <w:rFonts w:hAnsi="Times New Roman" w:cs="Times New Roman"/>
          <w:lang w:val="tr-TR"/>
        </w:rPr>
        <w:t>’</w:t>
      </w:r>
      <w:r w:rsidRPr="00841B46" w:rsidR="008E12A7">
        <w:rPr>
          <w:rFonts w:hAnsi="Times New Roman" w:cs="Times New Roman"/>
          <w:lang w:val="tr-TR"/>
        </w:rPr>
        <w:t>daki 1 N</w:t>
      </w:r>
      <w:r w:rsidRPr="00841B46" w:rsidR="00FE73E1">
        <w:rPr>
          <w:rFonts w:hAnsi="Times New Roman" w:cs="Times New Roman"/>
          <w:lang w:val="tr-TR"/>
        </w:rPr>
        <w:t>o</w:t>
      </w:r>
      <w:r w:rsidR="00ED01B7">
        <w:rPr>
          <w:rFonts w:hAnsi="Times New Roman" w:cs="Times New Roman"/>
          <w:lang w:val="tr-TR"/>
        </w:rPr>
        <w:t>’</w:t>
      </w:r>
      <w:r w:rsidRPr="00841B46" w:rsidR="00FE73E1">
        <w:rPr>
          <w:rFonts w:hAnsi="Times New Roman" w:cs="Times New Roman"/>
          <w:lang w:val="tr-TR"/>
        </w:rPr>
        <w:t>lu alıkoyma merkezi (gazetecilere gösterilen model merkez) daha iyi alıkoyma şartları sunmaktadır fakat o da kalabalıktır...</w:t>
      </w:r>
    </w:p>
    <w:p w:rsidR="00EE51E0" w:rsidRDefault="00E3171A" w14:paraId="5AE489B5" w14:textId="279F8477">
      <w:pPr>
        <w:pStyle w:val="ECHRPara"/>
        <w:rPr>
          <w:rFonts w:hAnsi="Times New Roman" w:cs="Times New Roman"/>
          <w:lang w:val="tr-TR"/>
        </w:rPr>
      </w:pPr>
      <w:r w:rsidRPr="00841B46">
        <w:rPr>
          <w:rFonts w:hAnsi="Times New Roman" w:cs="Times New Roman"/>
          <w:lang w:val="tr-TR"/>
        </w:rPr>
        <w:t xml:space="preserve">56. Söz konusu tarihte </w:t>
      </w:r>
      <w:r w:rsidRPr="00841B46" w:rsidR="00FE73E1">
        <w:rPr>
          <w:rFonts w:hAnsi="Times New Roman" w:cs="Times New Roman"/>
          <w:lang w:val="tr-TR"/>
        </w:rPr>
        <w:t>Federal Göçmenlik Hizmetleri Göç Kontrol Departmanı Başkan Yardımcısı olan Bay Azarov, Moskova</w:t>
      </w:r>
      <w:r w:rsidR="00ED01B7">
        <w:rPr>
          <w:rFonts w:hAnsi="Times New Roman" w:cs="Times New Roman"/>
          <w:lang w:val="tr-TR"/>
        </w:rPr>
        <w:t>’</w:t>
      </w:r>
      <w:r w:rsidRPr="00841B46" w:rsidR="00FE73E1">
        <w:rPr>
          <w:rFonts w:hAnsi="Times New Roman" w:cs="Times New Roman"/>
          <w:lang w:val="tr-TR"/>
        </w:rPr>
        <w:t>da bulunan sekiz alıkoyma merkezinden kendisinin yetkili olduğunu ve bunların hepsini</w:t>
      </w:r>
      <w:r w:rsidRPr="00841B46" w:rsidR="008E12A7">
        <w:rPr>
          <w:rFonts w:hAnsi="Times New Roman" w:cs="Times New Roman"/>
          <w:lang w:val="tr-TR"/>
        </w:rPr>
        <w:t xml:space="preserve"> ziyaret ettiğini söylemiştir: A</w:t>
      </w:r>
      <w:r w:rsidRPr="00841B46" w:rsidR="00FE73E1">
        <w:rPr>
          <w:rFonts w:hAnsi="Times New Roman" w:cs="Times New Roman"/>
          <w:lang w:val="tr-TR"/>
        </w:rPr>
        <w:t>lıkoyma koşull</w:t>
      </w:r>
      <w:r w:rsidRPr="00841B46" w:rsidR="008E12A7">
        <w:rPr>
          <w:rFonts w:hAnsi="Times New Roman" w:cs="Times New Roman"/>
          <w:lang w:val="tr-TR"/>
        </w:rPr>
        <w:t>arı tüm yabancılar için aynıdır;</w:t>
      </w:r>
      <w:r w:rsidRPr="00841B46" w:rsidR="00FE73E1">
        <w:rPr>
          <w:rFonts w:hAnsi="Times New Roman" w:cs="Times New Roman"/>
          <w:lang w:val="tr-TR"/>
        </w:rPr>
        <w:t xml:space="preserve"> diğer bir deyişle ortalama 50 m</w:t>
      </w:r>
      <w:r w:rsidRPr="00841B46" w:rsidR="00FE73E1">
        <w:rPr>
          <w:rFonts w:hAnsi="Times New Roman" w:cs="Times New Roman"/>
          <w:vertAlign w:val="superscript"/>
          <w:lang w:val="tr-TR"/>
        </w:rPr>
        <w:t>2</w:t>
      </w:r>
      <w:r w:rsidRPr="00841B46" w:rsidR="00FE73E1">
        <w:rPr>
          <w:rFonts w:hAnsi="Times New Roman" w:cs="Times New Roman"/>
          <w:lang w:val="tr-TR"/>
        </w:rPr>
        <w:t>lik yataklı geniş hücreler, ayrı tuvaletler, akan su ve günde üç kez dağıtılan sıcak yemek...</w:t>
      </w:r>
      <w:r w:rsidRPr="00841B46" w:rsidR="008E12A7">
        <w:rPr>
          <w:rFonts w:hAnsi="Times New Roman" w:cs="Times New Roman"/>
          <w:lang w:val="tr-TR"/>
        </w:rPr>
        <w:t xml:space="preserve"> </w:t>
      </w:r>
      <w:r w:rsidRPr="00841B46" w:rsidR="00FE73E1">
        <w:rPr>
          <w:rFonts w:hAnsi="Times New Roman" w:cs="Times New Roman"/>
          <w:lang w:val="tr-TR"/>
        </w:rPr>
        <w:t>Diğer Rus tanıklar da, alıkoyma koşullarına ilişkin Gürcistan Konsolosluğu</w:t>
      </w:r>
      <w:r w:rsidR="00ED01B7">
        <w:rPr>
          <w:rFonts w:hAnsi="Times New Roman" w:cs="Times New Roman"/>
          <w:lang w:val="tr-TR"/>
        </w:rPr>
        <w:t>’</w:t>
      </w:r>
      <w:r w:rsidRPr="00841B46" w:rsidR="00FE73E1">
        <w:rPr>
          <w:rFonts w:hAnsi="Times New Roman" w:cs="Times New Roman"/>
          <w:lang w:val="tr-TR"/>
        </w:rPr>
        <w:t>ndan ya da Gürcistan vatandaşlarından hiç bir zaman herhangi bir şikayet gelmediğini söylemişlerdir.</w:t>
      </w:r>
    </w:p>
    <w:p w:rsidRPr="00841B46" w:rsidR="00246C8D" w:rsidRDefault="00FE73E1" w14:paraId="7EDCFEBB" w14:textId="1FC4C5CA">
      <w:pPr>
        <w:pStyle w:val="ECHRHeading4"/>
        <w:rPr>
          <w:rFonts w:ascii="Times New Roman" w:hAnsi="Times New Roman" w:cs="Times New Roman"/>
          <w:b/>
          <w:lang w:val="tr-TR"/>
        </w:rPr>
      </w:pPr>
      <w:r w:rsidRPr="00841B46">
        <w:rPr>
          <w:rFonts w:ascii="Times New Roman" w:hAnsi="Times New Roman" w:cs="Times New Roman"/>
          <w:b/>
          <w:lang w:val="tr-TR"/>
        </w:rPr>
        <w:t>d.</w:t>
      </w:r>
      <w:r w:rsidRPr="00841B46" w:rsidR="008E12A7">
        <w:rPr>
          <w:rFonts w:ascii="Times New Roman" w:hAnsi="Times New Roman" w:cs="Times New Roman"/>
          <w:b/>
          <w:lang w:val="tr-TR"/>
        </w:rPr>
        <w:t> </w:t>
      </w:r>
      <w:r w:rsidRPr="00841B46" w:rsidR="002B12D9">
        <w:rPr>
          <w:rFonts w:ascii="Times New Roman" w:hAnsi="Times New Roman" w:cs="Times New Roman"/>
          <w:b/>
          <w:lang w:val="tr-TR"/>
        </w:rPr>
        <w:t>Sınır</w:t>
      </w:r>
      <w:r w:rsidR="00841B46">
        <w:rPr>
          <w:rFonts w:ascii="Times New Roman" w:hAnsi="Times New Roman" w:cs="Times New Roman"/>
          <w:b/>
          <w:lang w:val="tr-TR"/>
        </w:rPr>
        <w:t xml:space="preserve"> </w:t>
      </w:r>
      <w:r w:rsidRPr="00841B46" w:rsidR="002B12D9">
        <w:rPr>
          <w:rFonts w:ascii="Times New Roman" w:hAnsi="Times New Roman" w:cs="Times New Roman"/>
          <w:b/>
          <w:lang w:val="tr-TR"/>
        </w:rPr>
        <w:t>dışı k</w:t>
      </w:r>
      <w:r w:rsidRPr="00841B46">
        <w:rPr>
          <w:rFonts w:ascii="Times New Roman" w:hAnsi="Times New Roman" w:cs="Times New Roman"/>
          <w:b/>
          <w:lang w:val="tr-TR"/>
        </w:rPr>
        <w:t>oşulları</w:t>
      </w:r>
    </w:p>
    <w:p w:rsidR="00EE51E0" w:rsidRDefault="00E3171A" w14:paraId="37A362D4" w14:textId="6DEF99BC">
      <w:pPr>
        <w:pStyle w:val="ECHRPara"/>
        <w:rPr>
          <w:rFonts w:hAnsi="Times New Roman" w:cs="Times New Roman"/>
          <w:lang w:val="tr-TR"/>
        </w:rPr>
      </w:pPr>
      <w:r w:rsidRPr="00841B46">
        <w:rPr>
          <w:rFonts w:hAnsi="Times New Roman" w:cs="Times New Roman"/>
          <w:lang w:val="tr-TR"/>
        </w:rPr>
        <w:t xml:space="preserve">57. </w:t>
      </w:r>
      <w:r w:rsidRPr="00841B46" w:rsidR="00FE73E1">
        <w:rPr>
          <w:rFonts w:hAnsi="Times New Roman" w:cs="Times New Roman"/>
          <w:lang w:val="tr-TR"/>
        </w:rPr>
        <w:t xml:space="preserve">Gürcü tanıklar, kendilerinin ve diğer Gürcistan </w:t>
      </w:r>
      <w:r w:rsidRPr="00841B46" w:rsidR="00BD6119">
        <w:rPr>
          <w:rFonts w:hAnsi="Times New Roman" w:cs="Times New Roman"/>
          <w:lang w:val="tr-TR"/>
        </w:rPr>
        <w:t>vatandaşlarının Rus özel polis gücüne (OMON)</w:t>
      </w:r>
      <w:r w:rsidRPr="00841B46" w:rsidR="00FE73E1">
        <w:rPr>
          <w:rFonts w:hAnsi="Times New Roman" w:cs="Times New Roman"/>
          <w:lang w:val="tr-TR"/>
        </w:rPr>
        <w:t xml:space="preserve"> </w:t>
      </w:r>
      <w:r w:rsidRPr="00841B46" w:rsidR="00BD6119">
        <w:rPr>
          <w:rFonts w:hAnsi="Times New Roman" w:cs="Times New Roman"/>
          <w:lang w:val="tr-TR"/>
        </w:rPr>
        <w:t>mensup görevliler</w:t>
      </w:r>
      <w:r w:rsidRPr="00841B46" w:rsidR="00FE73E1">
        <w:rPr>
          <w:rFonts w:hAnsi="Times New Roman" w:cs="Times New Roman"/>
          <w:lang w:val="tr-TR"/>
        </w:rPr>
        <w:t xml:space="preserve"> eşliğinde otobüslerle Moskova</w:t>
      </w:r>
      <w:r w:rsidR="00ED01B7">
        <w:rPr>
          <w:rFonts w:hAnsi="Times New Roman" w:cs="Times New Roman"/>
          <w:lang w:val="tr-TR"/>
        </w:rPr>
        <w:t>’</w:t>
      </w:r>
      <w:r w:rsidRPr="00841B46" w:rsidR="00BD6119">
        <w:rPr>
          <w:rFonts w:hAnsi="Times New Roman" w:cs="Times New Roman"/>
          <w:lang w:val="tr-TR"/>
        </w:rPr>
        <w:t xml:space="preserve">daki farklı </w:t>
      </w:r>
      <w:r w:rsidRPr="00841B46" w:rsidR="00FE73E1">
        <w:rPr>
          <w:rFonts w:hAnsi="Times New Roman" w:cs="Times New Roman"/>
          <w:lang w:val="tr-TR"/>
        </w:rPr>
        <w:t>havaalanlarına götürüldüklerini ve buradan uçakla Tiflis</w:t>
      </w:r>
      <w:r w:rsidR="00ED01B7">
        <w:rPr>
          <w:rFonts w:hAnsi="Times New Roman" w:cs="Times New Roman"/>
          <w:lang w:val="tr-TR"/>
        </w:rPr>
        <w:t>’</w:t>
      </w:r>
      <w:r w:rsidRPr="00841B46" w:rsidR="00FE73E1">
        <w:rPr>
          <w:rFonts w:hAnsi="Times New Roman" w:cs="Times New Roman"/>
          <w:lang w:val="tr-TR"/>
        </w:rPr>
        <w:t>e sınır</w:t>
      </w:r>
      <w:r w:rsidR="00841B46">
        <w:rPr>
          <w:rFonts w:hAnsi="Times New Roman" w:cs="Times New Roman"/>
          <w:lang w:val="tr-TR"/>
        </w:rPr>
        <w:t xml:space="preserve"> </w:t>
      </w:r>
      <w:r w:rsidRPr="00841B46" w:rsidR="00FE73E1">
        <w:rPr>
          <w:rFonts w:hAnsi="Times New Roman" w:cs="Times New Roman"/>
          <w:lang w:val="tr-TR"/>
        </w:rPr>
        <w:t>dışı edildiklerini belirtmişlerdir. OMON memurları tarafından aşağılandıklarını; tuvalete gitme, sigara içme ya da</w:t>
      </w:r>
      <w:r w:rsidRPr="00841B46" w:rsidR="00BD6119">
        <w:rPr>
          <w:rFonts w:hAnsi="Times New Roman" w:cs="Times New Roman"/>
          <w:lang w:val="tr-TR"/>
        </w:rPr>
        <w:t xml:space="preserve"> </w:t>
      </w:r>
      <w:r w:rsidRPr="00841B46" w:rsidR="00FE73E1">
        <w:rPr>
          <w:rFonts w:hAnsi="Times New Roman" w:cs="Times New Roman"/>
          <w:lang w:val="tr-TR"/>
        </w:rPr>
        <w:t xml:space="preserve">kişisel eşyalarını alma izni almadan önce otobüste para </w:t>
      </w:r>
      <w:r w:rsidRPr="00841B46" w:rsidR="00BD6119">
        <w:rPr>
          <w:rFonts w:hAnsi="Times New Roman" w:cs="Times New Roman"/>
          <w:lang w:val="tr-TR"/>
        </w:rPr>
        <w:t xml:space="preserve">ödemeye zorlandıklarını </w:t>
      </w:r>
      <w:r w:rsidRPr="00841B46" w:rsidR="00FE73E1">
        <w:rPr>
          <w:rFonts w:hAnsi="Times New Roman" w:cs="Times New Roman"/>
          <w:lang w:val="tr-TR"/>
        </w:rPr>
        <w:t>...</w:t>
      </w:r>
      <w:r w:rsidRPr="00841B46" w:rsidR="00BD6119">
        <w:rPr>
          <w:rFonts w:hAnsi="Times New Roman" w:cs="Times New Roman"/>
          <w:lang w:val="tr-TR"/>
        </w:rPr>
        <w:t xml:space="preserve">, </w:t>
      </w:r>
      <w:r w:rsidRPr="00841B46" w:rsidR="00FE73E1">
        <w:rPr>
          <w:rFonts w:hAnsi="Times New Roman" w:cs="Times New Roman"/>
          <w:lang w:val="tr-TR"/>
        </w:rPr>
        <w:t>ardından OMON memurlarınca yapılan insan koridorlarından elleri arkalarında uçağa doğru yürümek</w:t>
      </w:r>
      <w:r w:rsidRPr="00841B46" w:rsidR="00BD6119">
        <w:rPr>
          <w:rFonts w:hAnsi="Times New Roman" w:cs="Times New Roman"/>
          <w:lang w:val="tr-TR"/>
        </w:rPr>
        <w:t>,</w:t>
      </w:r>
      <w:r w:rsidRPr="00841B46" w:rsidR="00FE73E1">
        <w:rPr>
          <w:rFonts w:hAnsi="Times New Roman" w:cs="Times New Roman"/>
          <w:lang w:val="tr-TR"/>
        </w:rPr>
        <w:t xml:space="preserve"> hatta koşmak zorunda kaldıklarını söylemişlerdir. Sınır</w:t>
      </w:r>
      <w:r w:rsidR="00841B46">
        <w:rPr>
          <w:rFonts w:hAnsi="Times New Roman" w:cs="Times New Roman"/>
          <w:lang w:val="tr-TR"/>
        </w:rPr>
        <w:t xml:space="preserve"> </w:t>
      </w:r>
      <w:r w:rsidRPr="00841B46" w:rsidR="00FE73E1">
        <w:rPr>
          <w:rFonts w:hAnsi="Times New Roman" w:cs="Times New Roman"/>
          <w:lang w:val="tr-TR"/>
        </w:rPr>
        <w:t>dışı edilen ilk Gürcistan vatandaşları bi</w:t>
      </w:r>
      <w:r w:rsidRPr="00841B46" w:rsidR="00BD6119">
        <w:rPr>
          <w:rFonts w:hAnsi="Times New Roman" w:cs="Times New Roman"/>
          <w:lang w:val="tr-TR"/>
        </w:rPr>
        <w:t xml:space="preserve">r kargo uçağına bindirilmişler </w:t>
      </w:r>
      <w:r w:rsidRPr="00841B46" w:rsidR="00FE73E1">
        <w:rPr>
          <w:rFonts w:hAnsi="Times New Roman" w:cs="Times New Roman"/>
          <w:lang w:val="tr-TR"/>
        </w:rPr>
        <w:t xml:space="preserve">(6 Ekim </w:t>
      </w:r>
      <w:r w:rsidR="00841B46">
        <w:rPr>
          <w:rFonts w:hAnsi="Times New Roman" w:cs="Times New Roman"/>
          <w:lang w:val="tr-TR"/>
        </w:rPr>
        <w:t>2006 tarihinde)</w:t>
      </w:r>
      <w:r w:rsidRPr="00841B46" w:rsidR="00FE73E1">
        <w:rPr>
          <w:rFonts w:hAnsi="Times New Roman" w:cs="Times New Roman"/>
          <w:lang w:val="tr-TR"/>
        </w:rPr>
        <w:t xml:space="preserve"> ve sonrakiler</w:t>
      </w:r>
      <w:r w:rsidRPr="00841B46" w:rsidR="00BD6119">
        <w:rPr>
          <w:rFonts w:hAnsi="Times New Roman" w:cs="Times New Roman"/>
          <w:lang w:val="tr-TR"/>
        </w:rPr>
        <w:t xml:space="preserve"> (10, 11 ve 17 Ekim 2006 tarihlerinde)</w:t>
      </w:r>
      <w:r w:rsidRPr="00841B46" w:rsidR="00FE73E1">
        <w:rPr>
          <w:rFonts w:hAnsi="Times New Roman" w:cs="Times New Roman"/>
          <w:lang w:val="tr-TR"/>
        </w:rPr>
        <w:t xml:space="preserve"> yolcu </w:t>
      </w:r>
      <w:r w:rsidRPr="00841B46" w:rsidR="00BD6119">
        <w:rPr>
          <w:rFonts w:hAnsi="Times New Roman" w:cs="Times New Roman"/>
          <w:lang w:val="tr-TR"/>
        </w:rPr>
        <w:t>uçaklarıyla gönderilmişlerdir.</w:t>
      </w:r>
      <w:r w:rsidRPr="00841B46" w:rsidR="00FE73E1">
        <w:rPr>
          <w:rFonts w:hAnsi="Times New Roman" w:cs="Times New Roman"/>
          <w:lang w:val="tr-TR"/>
        </w:rPr>
        <w:t xml:space="preserve">. Her ne kadar yolcu uçağındaki </w:t>
      </w:r>
      <w:r w:rsidRPr="00841B46" w:rsidR="00BD6119">
        <w:rPr>
          <w:rFonts w:hAnsi="Times New Roman" w:cs="Times New Roman"/>
          <w:lang w:val="tr-TR"/>
        </w:rPr>
        <w:t>seyahat</w:t>
      </w:r>
      <w:r w:rsidRPr="00841B46" w:rsidR="00FE73E1">
        <w:rPr>
          <w:rFonts w:hAnsi="Times New Roman" w:cs="Times New Roman"/>
          <w:lang w:val="tr-TR"/>
        </w:rPr>
        <w:t xml:space="preserve"> koşulları kabul edilebilir</w:t>
      </w:r>
      <w:r w:rsidRPr="00841B46" w:rsidR="00BD6119">
        <w:rPr>
          <w:rFonts w:hAnsi="Times New Roman" w:cs="Times New Roman"/>
          <w:lang w:val="tr-TR"/>
        </w:rPr>
        <w:t xml:space="preserve"> nitelikte</w:t>
      </w:r>
      <w:r w:rsidRPr="00841B46" w:rsidR="00FE73E1">
        <w:rPr>
          <w:rFonts w:hAnsi="Times New Roman" w:cs="Times New Roman"/>
          <w:lang w:val="tr-TR"/>
        </w:rPr>
        <w:t xml:space="preserve"> olsa da</w:t>
      </w:r>
      <w:r w:rsidRPr="00841B46" w:rsidR="00BD6119">
        <w:rPr>
          <w:rFonts w:hAnsi="Times New Roman" w:cs="Times New Roman"/>
          <w:lang w:val="tr-TR"/>
        </w:rPr>
        <w:t>,</w:t>
      </w:r>
      <w:r w:rsidRPr="00841B46" w:rsidR="00FE73E1">
        <w:rPr>
          <w:rFonts w:hAnsi="Times New Roman" w:cs="Times New Roman"/>
          <w:lang w:val="tr-TR"/>
        </w:rPr>
        <w:t xml:space="preserve"> kargo uçağınd</w:t>
      </w:r>
      <w:r w:rsidRPr="00841B46" w:rsidR="00BD6119">
        <w:rPr>
          <w:rFonts w:hAnsi="Times New Roman" w:cs="Times New Roman"/>
          <w:lang w:val="tr-TR"/>
        </w:rPr>
        <w:t>aki koşullar çok ilkeldir: Gürcü</w:t>
      </w:r>
      <w:r w:rsidRPr="00841B46" w:rsidR="00FE73E1">
        <w:rPr>
          <w:rFonts w:hAnsi="Times New Roman" w:cs="Times New Roman"/>
          <w:lang w:val="tr-TR"/>
        </w:rPr>
        <w:t xml:space="preserve"> tanıklar</w:t>
      </w:r>
      <w:r w:rsidRPr="00841B46" w:rsidR="00BD6119">
        <w:rPr>
          <w:rFonts w:hAnsi="Times New Roman" w:cs="Times New Roman"/>
          <w:lang w:val="tr-TR"/>
        </w:rPr>
        <w:t>,</w:t>
      </w:r>
      <w:r w:rsidRPr="00841B46" w:rsidR="00FE73E1">
        <w:rPr>
          <w:rFonts w:hAnsi="Times New Roman" w:cs="Times New Roman"/>
          <w:lang w:val="tr-TR"/>
        </w:rPr>
        <w:t xml:space="preserve"> </w:t>
      </w:r>
      <w:r w:rsidRPr="00841B46" w:rsidR="00BD6119">
        <w:rPr>
          <w:rFonts w:hAnsi="Times New Roman" w:cs="Times New Roman"/>
          <w:lang w:val="tr-TR"/>
        </w:rPr>
        <w:t>[yaklaşık 20 kadar] kadın ve çocuğun</w:t>
      </w:r>
      <w:r w:rsidRPr="00841B46" w:rsidR="00FE73E1">
        <w:rPr>
          <w:rFonts w:hAnsi="Times New Roman" w:cs="Times New Roman"/>
          <w:lang w:val="tr-TR"/>
        </w:rPr>
        <w:t xml:space="preserve"> oturduğu iki sıra bank</w:t>
      </w:r>
      <w:r w:rsidRPr="00841B46" w:rsidR="00BD6119">
        <w:rPr>
          <w:rFonts w:hAnsi="Times New Roman" w:cs="Times New Roman"/>
          <w:lang w:val="tr-TR"/>
        </w:rPr>
        <w:t>ın</w:t>
      </w:r>
      <w:r w:rsidRPr="00841B46" w:rsidR="00FE73E1">
        <w:rPr>
          <w:rFonts w:hAnsi="Times New Roman" w:cs="Times New Roman"/>
          <w:lang w:val="tr-TR"/>
        </w:rPr>
        <w:t xml:space="preserve"> bulunduğunu, erkeklerin ise yere oturmak ya da ayakta durmak zoru</w:t>
      </w:r>
      <w:r w:rsidR="005E0042">
        <w:rPr>
          <w:rFonts w:hAnsi="Times New Roman" w:cs="Times New Roman"/>
          <w:lang w:val="tr-TR"/>
        </w:rPr>
        <w:t>nda kaldığını; bir çeşit tüp</w:t>
      </w:r>
      <w:r w:rsidRPr="00841B46" w:rsidR="00BD6119">
        <w:rPr>
          <w:rFonts w:hAnsi="Times New Roman" w:cs="Times New Roman"/>
          <w:lang w:val="tr-TR"/>
        </w:rPr>
        <w:t>ü tuvalet olarak kullandıklarını</w:t>
      </w:r>
      <w:r w:rsidRPr="00841B46" w:rsidR="00FE73E1">
        <w:rPr>
          <w:rFonts w:hAnsi="Times New Roman" w:cs="Times New Roman"/>
          <w:lang w:val="tr-TR"/>
        </w:rPr>
        <w:t xml:space="preserve"> ve </w:t>
      </w:r>
      <w:r w:rsidR="005E0042">
        <w:rPr>
          <w:rFonts w:hAnsi="Times New Roman" w:cs="Times New Roman"/>
          <w:lang w:val="tr-TR"/>
        </w:rPr>
        <w:t>bu tüp</w:t>
      </w:r>
      <w:r w:rsidRPr="00841B46" w:rsidR="00BD6119">
        <w:rPr>
          <w:rFonts w:hAnsi="Times New Roman" w:cs="Times New Roman"/>
          <w:lang w:val="tr-TR"/>
        </w:rPr>
        <w:t xml:space="preserve">ün </w:t>
      </w:r>
      <w:r w:rsidRPr="00841B46" w:rsidR="00FE73E1">
        <w:rPr>
          <w:rFonts w:hAnsi="Times New Roman" w:cs="Times New Roman"/>
          <w:lang w:val="tr-TR"/>
        </w:rPr>
        <w:t>sıralar arasında dol</w:t>
      </w:r>
      <w:r w:rsidRPr="00841B46" w:rsidR="00BD6119">
        <w:rPr>
          <w:rFonts w:hAnsi="Times New Roman" w:cs="Times New Roman"/>
          <w:lang w:val="tr-TR"/>
        </w:rPr>
        <w:t xml:space="preserve">aştırıldığını anlatmışlardır. </w:t>
      </w:r>
      <w:r w:rsidRPr="00841B46" w:rsidR="00FE73E1">
        <w:rPr>
          <w:rFonts w:hAnsi="Times New Roman" w:cs="Times New Roman"/>
          <w:lang w:val="tr-TR"/>
        </w:rPr>
        <w:t>Uçaklardaki tahmin edilen Gürcü yolcu sayısı 80 ila 150 arasında değişmektedir.</w:t>
      </w:r>
    </w:p>
    <w:p w:rsidR="00EE51E0" w:rsidRDefault="00E3171A" w14:paraId="049EB093" w14:textId="55F46B9B">
      <w:pPr>
        <w:pStyle w:val="ECHRPara"/>
        <w:rPr>
          <w:rFonts w:hAnsi="Times New Roman" w:cs="Times New Roman"/>
          <w:lang w:val="tr-TR"/>
        </w:rPr>
      </w:pPr>
      <w:r w:rsidRPr="00841B46">
        <w:rPr>
          <w:rFonts w:hAnsi="Times New Roman" w:cs="Times New Roman"/>
          <w:lang w:val="tr-TR"/>
        </w:rPr>
        <w:t xml:space="preserve">58. </w:t>
      </w:r>
      <w:r w:rsidRPr="00841B46" w:rsidR="00FE73E1">
        <w:rPr>
          <w:rFonts w:hAnsi="Times New Roman" w:cs="Times New Roman"/>
          <w:lang w:val="tr-TR"/>
        </w:rPr>
        <w:t>Söz konusu tarihte Moskova Federal Göçmenlik Hizmetleri Göç Kontrol Departmanı 2 No</w:t>
      </w:r>
      <w:r w:rsidR="00ED01B7">
        <w:rPr>
          <w:rFonts w:hAnsi="Times New Roman" w:cs="Times New Roman"/>
          <w:lang w:val="tr-TR"/>
        </w:rPr>
        <w:t>’</w:t>
      </w:r>
      <w:r w:rsidRPr="00841B46" w:rsidR="00FE73E1">
        <w:rPr>
          <w:rFonts w:hAnsi="Times New Roman" w:cs="Times New Roman"/>
          <w:lang w:val="tr-TR"/>
        </w:rPr>
        <w:t>lu Çıkış Tedbirleri Bölümü</w:t>
      </w:r>
      <w:r w:rsidR="00ED01B7">
        <w:rPr>
          <w:rFonts w:hAnsi="Times New Roman" w:cs="Times New Roman"/>
          <w:lang w:val="tr-TR"/>
        </w:rPr>
        <w:t>’</w:t>
      </w:r>
      <w:r w:rsidRPr="00841B46" w:rsidR="00FE73E1">
        <w:rPr>
          <w:rFonts w:hAnsi="Times New Roman" w:cs="Times New Roman"/>
          <w:lang w:val="tr-TR"/>
        </w:rPr>
        <w:t xml:space="preserve">nde müfettiş olan Bay Kondratyev kargo uçaklarının </w:t>
      </w:r>
      <w:r w:rsidRPr="00841B46" w:rsidR="00BD6119">
        <w:rPr>
          <w:rFonts w:hAnsi="Times New Roman" w:cs="Times New Roman"/>
          <w:lang w:val="tr-TR"/>
        </w:rPr>
        <w:t xml:space="preserve">bir miktar </w:t>
      </w:r>
      <w:r w:rsidRPr="00841B46" w:rsidR="00FE73E1">
        <w:rPr>
          <w:rFonts w:hAnsi="Times New Roman" w:cs="Times New Roman"/>
          <w:lang w:val="tr-TR"/>
        </w:rPr>
        <w:t>daha</w:t>
      </w:r>
      <w:r w:rsidRPr="00841B46" w:rsidR="00BD6119">
        <w:rPr>
          <w:rFonts w:hAnsi="Times New Roman" w:cs="Times New Roman"/>
          <w:lang w:val="tr-TR"/>
        </w:rPr>
        <w:t xml:space="preserve"> az</w:t>
      </w:r>
      <w:r w:rsidRPr="00841B46" w:rsidR="00FE73E1">
        <w:rPr>
          <w:rFonts w:hAnsi="Times New Roman" w:cs="Times New Roman"/>
          <w:lang w:val="tr-TR"/>
        </w:rPr>
        <w:t xml:space="preserve"> konforlu olmakla birlikte yolcu uçaklarına benzediğini; her halükarda koltuk, bank ve emniyet kemerleriyle donatıldığını ve uçuş sırasınd</w:t>
      </w:r>
      <w:r w:rsidRPr="00841B46" w:rsidR="00BD6119">
        <w:rPr>
          <w:rFonts w:hAnsi="Times New Roman" w:cs="Times New Roman"/>
          <w:lang w:val="tr-TR"/>
        </w:rPr>
        <w:t>a su ve içecek temin edildiğini;</w:t>
      </w:r>
      <w:r w:rsidRPr="00841B46" w:rsidR="00FE73E1">
        <w:rPr>
          <w:rFonts w:hAnsi="Times New Roman" w:cs="Times New Roman"/>
          <w:lang w:val="tr-TR"/>
        </w:rPr>
        <w:t xml:space="preserve"> ayrıca zemine sabitlenmiş tuvaletler olduğunu söylemiştir. </w:t>
      </w:r>
      <w:r w:rsidRPr="00841B46" w:rsidR="00BD6119">
        <w:rPr>
          <w:rFonts w:hAnsi="Times New Roman" w:cs="Times New Roman"/>
          <w:lang w:val="tr-TR"/>
        </w:rPr>
        <w:t>K</w:t>
      </w:r>
      <w:r w:rsidRPr="00841B46" w:rsidR="00FE73E1">
        <w:rPr>
          <w:rFonts w:hAnsi="Times New Roman" w:cs="Times New Roman"/>
          <w:lang w:val="tr-TR"/>
        </w:rPr>
        <w:t>endisi 6 Ekim 2006</w:t>
      </w:r>
      <w:r w:rsidR="00ED01B7">
        <w:rPr>
          <w:rFonts w:hAnsi="Times New Roman" w:cs="Times New Roman"/>
          <w:lang w:val="tr-TR"/>
        </w:rPr>
        <w:t>’</w:t>
      </w:r>
      <w:r w:rsidRPr="00841B46" w:rsidR="00FE73E1">
        <w:rPr>
          <w:rFonts w:hAnsi="Times New Roman" w:cs="Times New Roman"/>
          <w:lang w:val="tr-TR"/>
        </w:rPr>
        <w:t>daki uçuş</w:t>
      </w:r>
      <w:r w:rsidRPr="00841B46" w:rsidR="00BD6119">
        <w:rPr>
          <w:rFonts w:hAnsi="Times New Roman" w:cs="Times New Roman"/>
          <w:lang w:val="tr-TR"/>
        </w:rPr>
        <w:t>a bizzat eşlik etmiştir ve uçuşun yaklaşık üç saat sürdüğünü,</w:t>
      </w:r>
      <w:r w:rsidRPr="00841B46" w:rsidR="00FE73E1">
        <w:rPr>
          <w:rFonts w:hAnsi="Times New Roman" w:cs="Times New Roman"/>
          <w:lang w:val="tr-TR"/>
        </w:rPr>
        <w:t xml:space="preserve"> yakl</w:t>
      </w:r>
      <w:r w:rsidRPr="00841B46" w:rsidR="00BD6119">
        <w:rPr>
          <w:rFonts w:hAnsi="Times New Roman" w:cs="Times New Roman"/>
          <w:lang w:val="tr-TR"/>
        </w:rPr>
        <w:t>aşık 150 yolcunun bulunduğunu, yolcuların seyahat</w:t>
      </w:r>
      <w:r w:rsidRPr="00841B46" w:rsidR="00FE73E1">
        <w:rPr>
          <w:rFonts w:hAnsi="Times New Roman" w:cs="Times New Roman"/>
          <w:lang w:val="tr-TR"/>
        </w:rPr>
        <w:t xml:space="preserve"> koşulları</w:t>
      </w:r>
      <w:r w:rsidRPr="00841B46" w:rsidR="00BD6119">
        <w:rPr>
          <w:rFonts w:hAnsi="Times New Roman" w:cs="Times New Roman"/>
          <w:lang w:val="tr-TR"/>
        </w:rPr>
        <w:t>ndan şikayet etmediklerini, bilakis</w:t>
      </w:r>
      <w:r w:rsidRPr="00841B46" w:rsidR="00FE73E1">
        <w:rPr>
          <w:rFonts w:hAnsi="Times New Roman" w:cs="Times New Roman"/>
          <w:lang w:val="tr-TR"/>
        </w:rPr>
        <w:t xml:space="preserve"> Tiflis</w:t>
      </w:r>
      <w:r w:rsidR="00ED01B7">
        <w:rPr>
          <w:rFonts w:hAnsi="Times New Roman" w:cs="Times New Roman"/>
          <w:lang w:val="tr-TR"/>
        </w:rPr>
        <w:t>’</w:t>
      </w:r>
      <w:r w:rsidRPr="00841B46" w:rsidR="00FE73E1">
        <w:rPr>
          <w:rFonts w:hAnsi="Times New Roman" w:cs="Times New Roman"/>
          <w:lang w:val="tr-TR"/>
        </w:rPr>
        <w:t>e ulaştıklarında departman mensuplarına teşekkür e</w:t>
      </w:r>
      <w:r w:rsidRPr="00841B46" w:rsidR="00BD6119">
        <w:rPr>
          <w:rFonts w:hAnsi="Times New Roman" w:cs="Times New Roman"/>
          <w:lang w:val="tr-TR"/>
        </w:rPr>
        <w:t xml:space="preserve">ttiklerini söylemiştir. </w:t>
      </w:r>
      <w:r w:rsidRPr="00841B46" w:rsidR="00FE73E1">
        <w:rPr>
          <w:rFonts w:hAnsi="Times New Roman" w:cs="Times New Roman"/>
          <w:lang w:val="tr-TR"/>
        </w:rPr>
        <w:t>Aynı uçak Gürcistan</w:t>
      </w:r>
      <w:r w:rsidR="00ED01B7">
        <w:rPr>
          <w:rFonts w:hAnsi="Times New Roman" w:cs="Times New Roman"/>
          <w:lang w:val="tr-TR"/>
        </w:rPr>
        <w:t>’</w:t>
      </w:r>
      <w:r w:rsidRPr="00841B46" w:rsidR="00FE73E1">
        <w:rPr>
          <w:rFonts w:hAnsi="Times New Roman" w:cs="Times New Roman"/>
          <w:lang w:val="tr-TR"/>
        </w:rPr>
        <w:t>dan Rusya Federasyonu</w:t>
      </w:r>
      <w:r w:rsidR="00ED01B7">
        <w:rPr>
          <w:rFonts w:hAnsi="Times New Roman" w:cs="Times New Roman"/>
          <w:lang w:val="tr-TR"/>
        </w:rPr>
        <w:t>’</w:t>
      </w:r>
      <w:r w:rsidRPr="00841B46" w:rsidR="00FE73E1">
        <w:rPr>
          <w:rFonts w:hAnsi="Times New Roman" w:cs="Times New Roman"/>
          <w:lang w:val="tr-TR"/>
        </w:rPr>
        <w:t>na dönerken Rus vatandaşlarını taşımıştır.</w:t>
      </w:r>
    </w:p>
    <w:p w:rsidR="00EE51E0" w:rsidRDefault="00E3171A" w14:paraId="3549BE6C" w14:textId="76C53D2F">
      <w:pPr>
        <w:pStyle w:val="ECHRPara"/>
        <w:rPr>
          <w:rFonts w:hAnsi="Times New Roman" w:cs="Times New Roman"/>
          <w:lang w:val="tr-TR"/>
        </w:rPr>
      </w:pPr>
      <w:r w:rsidRPr="00841B46">
        <w:rPr>
          <w:rFonts w:hAnsi="Times New Roman" w:cs="Times New Roman"/>
          <w:lang w:val="tr-TR"/>
        </w:rPr>
        <w:t xml:space="preserve">59. </w:t>
      </w:r>
      <w:r w:rsidRPr="00841B46" w:rsidR="00FE73E1">
        <w:rPr>
          <w:rFonts w:hAnsi="Times New Roman" w:cs="Times New Roman"/>
          <w:lang w:val="tr-TR"/>
        </w:rPr>
        <w:t>Söz konusu tarihte Moskova Federal Göçmenlik Hizmetleri Göç Kontrolü Departmanı Baş</w:t>
      </w:r>
      <w:r w:rsidRPr="00841B46" w:rsidR="00BD6119">
        <w:rPr>
          <w:rFonts w:hAnsi="Times New Roman" w:cs="Times New Roman"/>
          <w:lang w:val="tr-TR"/>
        </w:rPr>
        <w:t xml:space="preserve">kan Yardımcısı olan Bay Azarov </w:t>
      </w:r>
      <w:r w:rsidRPr="00841B46" w:rsidR="00FE73E1">
        <w:rPr>
          <w:rFonts w:hAnsi="Times New Roman" w:cs="Times New Roman"/>
          <w:lang w:val="tr-TR"/>
        </w:rPr>
        <w:t>Zhukovskoe ve Domodedovo Havaalanları</w:t>
      </w:r>
      <w:r w:rsidR="00ED01B7">
        <w:rPr>
          <w:rFonts w:hAnsi="Times New Roman" w:cs="Times New Roman"/>
          <w:lang w:val="tr-TR"/>
        </w:rPr>
        <w:t>’</w:t>
      </w:r>
      <w:r w:rsidRPr="00841B46" w:rsidR="00FE73E1">
        <w:rPr>
          <w:rFonts w:hAnsi="Times New Roman" w:cs="Times New Roman"/>
          <w:lang w:val="tr-TR"/>
        </w:rPr>
        <w:t>nda bulunmuş ve Gürcistan</w:t>
      </w:r>
      <w:r w:rsidR="00ED01B7">
        <w:rPr>
          <w:rFonts w:hAnsi="Times New Roman" w:cs="Times New Roman"/>
          <w:lang w:val="tr-TR"/>
        </w:rPr>
        <w:t>’</w:t>
      </w:r>
      <w:r w:rsidRPr="00841B46" w:rsidR="00FE73E1">
        <w:rPr>
          <w:rFonts w:hAnsi="Times New Roman" w:cs="Times New Roman"/>
          <w:lang w:val="tr-TR"/>
        </w:rPr>
        <w:t>a sınır</w:t>
      </w:r>
      <w:r w:rsidR="005E0042">
        <w:rPr>
          <w:rFonts w:hAnsi="Times New Roman" w:cs="Times New Roman"/>
          <w:lang w:val="tr-TR"/>
        </w:rPr>
        <w:t xml:space="preserve"> </w:t>
      </w:r>
      <w:r w:rsidRPr="00841B46" w:rsidR="00FE73E1">
        <w:rPr>
          <w:rFonts w:hAnsi="Times New Roman" w:cs="Times New Roman"/>
          <w:lang w:val="tr-TR"/>
        </w:rPr>
        <w:t>dışı edilen Gürcü vatandaşlarını taşıyan iki uçağa binmiştir. Kendisi uçakların koltuk ve banklarla donatılmış olduğunu ve uçakta su ve kuru bisküvi verildiğini söylemiştir.</w:t>
      </w:r>
    </w:p>
    <w:p w:rsidRPr="00841B46" w:rsidR="00246C8D" w:rsidRDefault="00E3171A" w14:paraId="18ED4EBB" w14:textId="4A57F707">
      <w:pPr>
        <w:pStyle w:val="ECHRPara"/>
        <w:rPr>
          <w:rFonts w:hAnsi="Times New Roman" w:cs="Times New Roman"/>
          <w:lang w:val="tr-TR"/>
        </w:rPr>
      </w:pPr>
      <w:r w:rsidRPr="00841B46">
        <w:rPr>
          <w:rFonts w:hAnsi="Times New Roman" w:cs="Times New Roman"/>
          <w:lang w:val="tr-TR"/>
        </w:rPr>
        <w:t xml:space="preserve">60. </w:t>
      </w:r>
      <w:r w:rsidRPr="00841B46" w:rsidR="00FE73E1">
        <w:rPr>
          <w:rFonts w:hAnsi="Times New Roman" w:cs="Times New Roman"/>
          <w:lang w:val="tr-TR"/>
        </w:rPr>
        <w:t>Söz konusu tarihte Federal Göçmenlik Hizmetleri Göç Kontrolü De</w:t>
      </w:r>
      <w:r w:rsidRPr="00841B46" w:rsidR="00BD6119">
        <w:rPr>
          <w:rFonts w:hAnsi="Times New Roman" w:cs="Times New Roman"/>
          <w:lang w:val="tr-TR"/>
        </w:rPr>
        <w:t xml:space="preserve">partmanı Başkan Yardımcısı olan </w:t>
      </w:r>
      <w:r w:rsidRPr="00841B46" w:rsidR="00FE73E1">
        <w:rPr>
          <w:rFonts w:hAnsi="Times New Roman" w:cs="Times New Roman"/>
          <w:lang w:val="tr-TR"/>
        </w:rPr>
        <w:t>Bay Shevchenko</w:t>
      </w:r>
      <w:r w:rsidRPr="00841B46" w:rsidR="00BD6119">
        <w:rPr>
          <w:rFonts w:hAnsi="Times New Roman" w:cs="Times New Roman"/>
          <w:lang w:val="tr-TR"/>
        </w:rPr>
        <w:t>,</w:t>
      </w:r>
      <w:r w:rsidRPr="00841B46" w:rsidR="00FE73E1">
        <w:rPr>
          <w:rFonts w:hAnsi="Times New Roman" w:cs="Times New Roman"/>
          <w:lang w:val="tr-TR"/>
        </w:rPr>
        <w:t xml:space="preserve"> G</w:t>
      </w:r>
      <w:r w:rsidRPr="00841B46" w:rsidR="00BD6119">
        <w:rPr>
          <w:rFonts w:hAnsi="Times New Roman" w:cs="Times New Roman"/>
          <w:lang w:val="tr-TR"/>
        </w:rPr>
        <w:t>ürcistan vatandaşları sınır</w:t>
      </w:r>
      <w:r w:rsidR="005E0042">
        <w:rPr>
          <w:rFonts w:hAnsi="Times New Roman" w:cs="Times New Roman"/>
          <w:lang w:val="tr-TR"/>
        </w:rPr>
        <w:t xml:space="preserve"> </w:t>
      </w:r>
      <w:r w:rsidRPr="00841B46" w:rsidR="00BD6119">
        <w:rPr>
          <w:rFonts w:hAnsi="Times New Roman" w:cs="Times New Roman"/>
          <w:lang w:val="tr-TR"/>
        </w:rPr>
        <w:t>dış</w:t>
      </w:r>
      <w:r w:rsidRPr="00841B46" w:rsidR="00FE73E1">
        <w:rPr>
          <w:rFonts w:hAnsi="Times New Roman" w:cs="Times New Roman"/>
          <w:lang w:val="tr-TR"/>
        </w:rPr>
        <w:t xml:space="preserve">ı edilirken havaalanında </w:t>
      </w:r>
      <w:r w:rsidRPr="00841B46" w:rsidR="00BD6119">
        <w:rPr>
          <w:rFonts w:hAnsi="Times New Roman" w:cs="Times New Roman"/>
          <w:lang w:val="tr-TR"/>
        </w:rPr>
        <w:t>bulunduğunu</w:t>
      </w:r>
      <w:r w:rsidRPr="00841B46" w:rsidR="00FE73E1">
        <w:rPr>
          <w:rFonts w:hAnsi="Times New Roman" w:cs="Times New Roman"/>
          <w:lang w:val="tr-TR"/>
        </w:rPr>
        <w:t xml:space="preserve"> ve bagaj kısıtlaması olmadığını belirtmiştir; tam tersine</w:t>
      </w:r>
      <w:r w:rsidRPr="00841B46" w:rsidR="00BD6119">
        <w:rPr>
          <w:rFonts w:hAnsi="Times New Roman" w:cs="Times New Roman"/>
          <w:lang w:val="tr-TR"/>
        </w:rPr>
        <w:t>,</w:t>
      </w:r>
      <w:r w:rsidRPr="00841B46" w:rsidR="00FE73E1">
        <w:rPr>
          <w:rFonts w:hAnsi="Times New Roman" w:cs="Times New Roman"/>
          <w:lang w:val="tr-TR"/>
        </w:rPr>
        <w:t xml:space="preserve"> yolcular kişisel eşyalarını alabilmişler</w:t>
      </w:r>
      <w:r w:rsidRPr="00841B46">
        <w:rPr>
          <w:rFonts w:hAnsi="Times New Roman" w:cs="Times New Roman"/>
          <w:lang w:val="tr-TR"/>
        </w:rPr>
        <w:t>dir</w:t>
      </w:r>
      <w:r w:rsidRPr="00841B46" w:rsidR="00FE73E1">
        <w:rPr>
          <w:rFonts w:hAnsi="Times New Roman" w:cs="Times New Roman"/>
          <w:lang w:val="tr-TR"/>
        </w:rPr>
        <w:t xml:space="preserve"> ve bu sırada basın mensupları da hazır bulunmuştur. Bunun ardından</w:t>
      </w:r>
      <w:r w:rsidRPr="00841B46">
        <w:rPr>
          <w:rFonts w:hAnsi="Times New Roman" w:cs="Times New Roman"/>
          <w:lang w:val="tr-TR"/>
        </w:rPr>
        <w:t xml:space="preserve"> </w:t>
      </w:r>
      <w:r w:rsidRPr="00841B46" w:rsidR="00FE73E1">
        <w:rPr>
          <w:rFonts w:hAnsi="Times New Roman" w:cs="Times New Roman"/>
          <w:lang w:val="tr-TR"/>
        </w:rPr>
        <w:t xml:space="preserve">Derbent şehri </w:t>
      </w:r>
      <w:r w:rsidRPr="00841B46" w:rsidR="005D74E0">
        <w:rPr>
          <w:rFonts w:hAnsi="Times New Roman" w:cs="Times New Roman"/>
          <w:lang w:val="tr-TR"/>
        </w:rPr>
        <w:t>(Dağıstan</w:t>
      </w:r>
      <w:r w:rsidRPr="00841B46" w:rsidR="00FE73E1">
        <w:rPr>
          <w:rFonts w:hAnsi="Times New Roman" w:cs="Times New Roman"/>
          <w:lang w:val="tr-TR"/>
        </w:rPr>
        <w:t>)</w:t>
      </w:r>
      <w:r w:rsidRPr="00841B46">
        <w:rPr>
          <w:rFonts w:hAnsi="Times New Roman" w:cs="Times New Roman"/>
          <w:lang w:val="tr-TR"/>
        </w:rPr>
        <w:t xml:space="preserve"> Göçmenlik Hizmetleri B</w:t>
      </w:r>
      <w:r w:rsidRPr="00841B46" w:rsidR="00FE73E1">
        <w:rPr>
          <w:rFonts w:hAnsi="Times New Roman" w:cs="Times New Roman"/>
          <w:lang w:val="tr-TR"/>
        </w:rPr>
        <w:t>aşkanı</w:t>
      </w:r>
      <w:r w:rsidR="00ED01B7">
        <w:rPr>
          <w:rFonts w:hAnsi="Times New Roman" w:cs="Times New Roman"/>
          <w:lang w:val="tr-TR"/>
        </w:rPr>
        <w:t>’</w:t>
      </w:r>
      <w:r w:rsidRPr="00841B46">
        <w:rPr>
          <w:rFonts w:hAnsi="Times New Roman" w:cs="Times New Roman"/>
          <w:lang w:val="tr-TR"/>
        </w:rPr>
        <w:t>na gönderdiği</w:t>
      </w:r>
      <w:r w:rsidRPr="00841B46" w:rsidR="00FE73E1">
        <w:rPr>
          <w:rFonts w:hAnsi="Times New Roman" w:cs="Times New Roman"/>
          <w:lang w:val="tr-TR"/>
        </w:rPr>
        <w:t xml:space="preserve"> mektupta </w:t>
      </w:r>
      <w:r w:rsidRPr="00841B46">
        <w:rPr>
          <w:rFonts w:hAnsi="Times New Roman" w:cs="Times New Roman"/>
          <w:lang w:val="tr-TR"/>
        </w:rPr>
        <w:t>Gürcistan Konsolosu Rus yetkilerini</w:t>
      </w:r>
      <w:r w:rsidRPr="00841B46" w:rsidR="00FE73E1">
        <w:rPr>
          <w:rFonts w:hAnsi="Times New Roman" w:cs="Times New Roman"/>
          <w:lang w:val="tr-TR"/>
        </w:rPr>
        <w:t xml:space="preserve"> sınır</w:t>
      </w:r>
      <w:r w:rsidR="005E0042">
        <w:rPr>
          <w:rFonts w:hAnsi="Times New Roman" w:cs="Times New Roman"/>
          <w:lang w:val="tr-TR"/>
        </w:rPr>
        <w:t xml:space="preserve"> </w:t>
      </w:r>
      <w:r w:rsidRPr="00841B46" w:rsidR="00FE73E1">
        <w:rPr>
          <w:rFonts w:hAnsi="Times New Roman" w:cs="Times New Roman"/>
          <w:lang w:val="tr-TR"/>
        </w:rPr>
        <w:t>dışı prosedürleri sırasında gösterdikleri işbirliği için tebrik etmiş ve herhangi bir şikayet bildiriminde bulunmamıştır.</w:t>
      </w:r>
    </w:p>
    <w:p w:rsidRPr="00841B46" w:rsidR="00246C8D" w:rsidRDefault="00352FFC" w14:paraId="62F21600" w14:textId="16C6B4A6">
      <w:pPr>
        <w:pStyle w:val="ECHRHeading4"/>
        <w:rPr>
          <w:rFonts w:ascii="Times New Roman" w:hAnsi="Times New Roman" w:cs="Times New Roman"/>
          <w:b/>
          <w:lang w:val="tr-TR"/>
        </w:rPr>
      </w:pPr>
      <w:r w:rsidRPr="00841B46">
        <w:rPr>
          <w:rFonts w:ascii="Times New Roman" w:hAnsi="Times New Roman" w:cs="Times New Roman"/>
          <w:b/>
          <w:lang w:val="tr-TR"/>
        </w:rPr>
        <w:t xml:space="preserve">e. </w:t>
      </w:r>
      <w:r w:rsidRPr="00841B46" w:rsidR="00E3171A">
        <w:rPr>
          <w:rFonts w:ascii="Times New Roman" w:hAnsi="Times New Roman" w:cs="Times New Roman"/>
          <w:b/>
          <w:lang w:val="tr-TR"/>
        </w:rPr>
        <w:t>Sınır</w:t>
      </w:r>
      <w:r w:rsidR="005E0042">
        <w:rPr>
          <w:rFonts w:ascii="Times New Roman" w:hAnsi="Times New Roman" w:cs="Times New Roman"/>
          <w:b/>
          <w:lang w:val="tr-TR"/>
        </w:rPr>
        <w:t xml:space="preserve"> </w:t>
      </w:r>
      <w:r w:rsidRPr="00841B46" w:rsidR="00E3171A">
        <w:rPr>
          <w:rFonts w:ascii="Times New Roman" w:hAnsi="Times New Roman" w:cs="Times New Roman"/>
          <w:b/>
          <w:lang w:val="tr-TR"/>
        </w:rPr>
        <w:t>dışı edildikten</w:t>
      </w:r>
      <w:r w:rsidRPr="00841B46" w:rsidR="00FE73E1">
        <w:rPr>
          <w:rFonts w:ascii="Times New Roman" w:hAnsi="Times New Roman" w:cs="Times New Roman"/>
          <w:b/>
          <w:lang w:val="tr-TR"/>
        </w:rPr>
        <w:t xml:space="preserve"> sonra Gürcistan</w:t>
      </w:r>
      <w:r w:rsidR="00ED01B7">
        <w:rPr>
          <w:rFonts w:ascii="Times New Roman" w:hAnsi="Times New Roman" w:cs="Times New Roman"/>
          <w:b/>
          <w:lang w:val="tr-TR"/>
        </w:rPr>
        <w:t>’</w:t>
      </w:r>
      <w:r w:rsidRPr="00841B46" w:rsidR="00FE73E1">
        <w:rPr>
          <w:rFonts w:ascii="Times New Roman" w:hAnsi="Times New Roman" w:cs="Times New Roman"/>
          <w:b/>
          <w:lang w:val="tr-TR"/>
        </w:rPr>
        <w:t>daki durum</w:t>
      </w:r>
    </w:p>
    <w:p w:rsidR="00EE51E0" w:rsidRDefault="00E3171A" w14:paraId="4CD94C30" w14:textId="134F9020">
      <w:pPr>
        <w:pStyle w:val="ECHRPara"/>
        <w:rPr>
          <w:rFonts w:hAnsi="Times New Roman" w:cs="Times New Roman"/>
          <w:lang w:val="tr-TR"/>
        </w:rPr>
      </w:pPr>
      <w:r w:rsidRPr="00841B46">
        <w:rPr>
          <w:rFonts w:hAnsi="Times New Roman" w:cs="Times New Roman"/>
          <w:lang w:val="tr-TR"/>
        </w:rPr>
        <w:t xml:space="preserve">61. </w:t>
      </w:r>
      <w:r w:rsidRPr="00841B46" w:rsidR="00FE73E1">
        <w:rPr>
          <w:rFonts w:hAnsi="Times New Roman" w:cs="Times New Roman"/>
          <w:lang w:val="tr-TR"/>
        </w:rPr>
        <w:t>Gürcü tanıklar Gürcistan</w:t>
      </w:r>
      <w:r w:rsidR="00ED01B7">
        <w:rPr>
          <w:rFonts w:hAnsi="Times New Roman" w:cs="Times New Roman"/>
          <w:lang w:val="tr-TR"/>
        </w:rPr>
        <w:t>’</w:t>
      </w:r>
      <w:r w:rsidRPr="00841B46" w:rsidR="00FE73E1">
        <w:rPr>
          <w:rFonts w:hAnsi="Times New Roman" w:cs="Times New Roman"/>
          <w:lang w:val="tr-TR"/>
        </w:rPr>
        <w:t>a dön</w:t>
      </w:r>
      <w:r w:rsidRPr="00841B46">
        <w:rPr>
          <w:rFonts w:hAnsi="Times New Roman" w:cs="Times New Roman"/>
          <w:lang w:val="tr-TR"/>
        </w:rPr>
        <w:t>m</w:t>
      </w:r>
      <w:r w:rsidRPr="00841B46" w:rsidR="00FE73E1">
        <w:rPr>
          <w:rFonts w:hAnsi="Times New Roman" w:cs="Times New Roman"/>
          <w:lang w:val="tr-TR"/>
        </w:rPr>
        <w:t>üş olmaktan dolayı rahatladıklarını ve sınır</w:t>
      </w:r>
      <w:r w:rsidR="005E0042">
        <w:rPr>
          <w:rFonts w:hAnsi="Times New Roman" w:cs="Times New Roman"/>
          <w:lang w:val="tr-TR"/>
        </w:rPr>
        <w:t xml:space="preserve"> </w:t>
      </w:r>
      <w:r w:rsidRPr="00841B46" w:rsidR="00FE73E1">
        <w:rPr>
          <w:rFonts w:hAnsi="Times New Roman" w:cs="Times New Roman"/>
          <w:lang w:val="tr-TR"/>
        </w:rPr>
        <w:t xml:space="preserve">dışı kararlarına karşı </w:t>
      </w:r>
      <w:r w:rsidRPr="00841B46">
        <w:rPr>
          <w:rFonts w:hAnsi="Times New Roman" w:cs="Times New Roman"/>
          <w:lang w:val="tr-TR"/>
        </w:rPr>
        <w:t>K</w:t>
      </w:r>
      <w:r w:rsidRPr="00841B46" w:rsidR="00FE73E1">
        <w:rPr>
          <w:rFonts w:hAnsi="Times New Roman" w:cs="Times New Roman"/>
          <w:lang w:val="tr-TR"/>
        </w:rPr>
        <w:t>onsolosluğa ya da Tiflis</w:t>
      </w:r>
      <w:r w:rsidR="00ED01B7">
        <w:rPr>
          <w:rFonts w:hAnsi="Times New Roman" w:cs="Times New Roman"/>
          <w:lang w:val="tr-TR"/>
        </w:rPr>
        <w:t>’</w:t>
      </w:r>
      <w:r w:rsidRPr="00841B46">
        <w:rPr>
          <w:rFonts w:hAnsi="Times New Roman" w:cs="Times New Roman"/>
          <w:lang w:val="tr-TR"/>
        </w:rPr>
        <w:t>teki Rusya Federasyonu B</w:t>
      </w:r>
      <w:r w:rsidRPr="00841B46" w:rsidR="00FE73E1">
        <w:rPr>
          <w:rFonts w:hAnsi="Times New Roman" w:cs="Times New Roman"/>
          <w:lang w:val="tr-TR"/>
        </w:rPr>
        <w:t>üyükelçiliği</w:t>
      </w:r>
      <w:r w:rsidR="00ED01B7">
        <w:rPr>
          <w:rFonts w:hAnsi="Times New Roman" w:cs="Times New Roman"/>
          <w:lang w:val="tr-TR"/>
        </w:rPr>
        <w:t>’</w:t>
      </w:r>
      <w:r w:rsidRPr="00841B46" w:rsidR="00FE73E1">
        <w:rPr>
          <w:rFonts w:hAnsi="Times New Roman" w:cs="Times New Roman"/>
          <w:lang w:val="tr-TR"/>
        </w:rPr>
        <w:t>ne başvuruda bulunmayı düşünmediklerini belirtmişlerdir. Her halükarda Rusya Federasyonu</w:t>
      </w:r>
      <w:r w:rsidR="00ED01B7">
        <w:rPr>
          <w:rFonts w:hAnsi="Times New Roman" w:cs="Times New Roman"/>
          <w:lang w:val="tr-TR"/>
        </w:rPr>
        <w:t>’</w:t>
      </w:r>
      <w:r w:rsidRPr="00841B46" w:rsidR="00FE73E1">
        <w:rPr>
          <w:rFonts w:hAnsi="Times New Roman" w:cs="Times New Roman"/>
          <w:lang w:val="tr-TR"/>
        </w:rPr>
        <w:t>ndaki mahkemeler önündeki yargılamalar sırasında hem yargıçlar hem de polis görevlileri kendilerine birçok kez itiraz etmenin anlamsız olduğunu çünkü Gürcüleri sınır</w:t>
      </w:r>
      <w:r w:rsidR="005E0042">
        <w:rPr>
          <w:rFonts w:hAnsi="Times New Roman" w:cs="Times New Roman"/>
          <w:lang w:val="tr-TR"/>
        </w:rPr>
        <w:t xml:space="preserve"> </w:t>
      </w:r>
      <w:r w:rsidRPr="00841B46" w:rsidR="00FE73E1">
        <w:rPr>
          <w:rFonts w:hAnsi="Times New Roman" w:cs="Times New Roman"/>
          <w:lang w:val="tr-TR"/>
        </w:rPr>
        <w:t xml:space="preserve">dışı etmeye yönelik yukarıdan </w:t>
      </w:r>
      <w:r w:rsidRPr="00841B46">
        <w:rPr>
          <w:rFonts w:hAnsi="Times New Roman" w:cs="Times New Roman"/>
          <w:lang w:val="tr-TR"/>
        </w:rPr>
        <w:t xml:space="preserve">gelen </w:t>
      </w:r>
      <w:r w:rsidRPr="00841B46" w:rsidR="00FE73E1">
        <w:rPr>
          <w:rFonts w:hAnsi="Times New Roman" w:cs="Times New Roman"/>
          <w:lang w:val="tr-TR"/>
        </w:rPr>
        <w:t xml:space="preserve">bir emir </w:t>
      </w:r>
      <w:r w:rsidRPr="00841B46">
        <w:rPr>
          <w:rFonts w:hAnsi="Times New Roman" w:cs="Times New Roman"/>
          <w:lang w:val="tr-TR"/>
        </w:rPr>
        <w:t xml:space="preserve">bulunduğunu söylemişlerdir. </w:t>
      </w:r>
      <w:r w:rsidRPr="00841B46" w:rsidR="00FE73E1">
        <w:rPr>
          <w:rFonts w:hAnsi="Times New Roman" w:cs="Times New Roman"/>
          <w:lang w:val="tr-TR"/>
        </w:rPr>
        <w:t>Bazı tanıklar ayrıca Tiflis</w:t>
      </w:r>
      <w:r w:rsidR="00ED01B7">
        <w:rPr>
          <w:rFonts w:hAnsi="Times New Roman" w:cs="Times New Roman"/>
          <w:lang w:val="tr-TR"/>
        </w:rPr>
        <w:t>’</w:t>
      </w:r>
      <w:r w:rsidRPr="00841B46">
        <w:rPr>
          <w:rFonts w:hAnsi="Times New Roman" w:cs="Times New Roman"/>
          <w:lang w:val="tr-TR"/>
        </w:rPr>
        <w:t>teki Rus K</w:t>
      </w:r>
      <w:r w:rsidRPr="00841B46" w:rsidR="00FE73E1">
        <w:rPr>
          <w:rFonts w:hAnsi="Times New Roman" w:cs="Times New Roman"/>
          <w:lang w:val="tr-TR"/>
        </w:rPr>
        <w:t>onsolosluğu</w:t>
      </w:r>
      <w:r w:rsidR="00ED01B7">
        <w:rPr>
          <w:rFonts w:hAnsi="Times New Roman" w:cs="Times New Roman"/>
          <w:lang w:val="tr-TR"/>
        </w:rPr>
        <w:t>’</w:t>
      </w:r>
      <w:r w:rsidRPr="00841B46" w:rsidR="00FE73E1">
        <w:rPr>
          <w:rFonts w:hAnsi="Times New Roman" w:cs="Times New Roman"/>
          <w:lang w:val="tr-TR"/>
        </w:rPr>
        <w:t>nun k</w:t>
      </w:r>
      <w:r w:rsidRPr="00841B46" w:rsidR="00352FFC">
        <w:rPr>
          <w:rFonts w:hAnsi="Times New Roman" w:cs="Times New Roman"/>
          <w:lang w:val="tr-TR"/>
        </w:rPr>
        <w:t>apatılması gibi engellere işaret etmişler</w:t>
      </w:r>
      <w:r w:rsidRPr="00841B46" w:rsidR="00FE73E1">
        <w:rPr>
          <w:rFonts w:hAnsi="Times New Roman" w:cs="Times New Roman"/>
          <w:lang w:val="tr-TR"/>
        </w:rPr>
        <w:t>; diğerleri ise konsolosluk dışındaki uzun kuyruklardan bahsetmişlerdir.</w:t>
      </w:r>
    </w:p>
    <w:p w:rsidR="00EE51E0" w:rsidRDefault="00E3171A" w14:paraId="6374F80F" w14:textId="67AEA3FB">
      <w:pPr>
        <w:pStyle w:val="ECHRPara"/>
        <w:rPr>
          <w:rFonts w:hAnsi="Times New Roman" w:cs="Times New Roman"/>
          <w:lang w:val="tr-TR"/>
        </w:rPr>
      </w:pPr>
      <w:r w:rsidRPr="00841B46">
        <w:rPr>
          <w:rFonts w:hAnsi="Times New Roman" w:cs="Times New Roman"/>
          <w:lang w:val="tr-TR"/>
        </w:rPr>
        <w:t xml:space="preserve">62. </w:t>
      </w:r>
      <w:r w:rsidRPr="00841B46" w:rsidR="00D70323">
        <w:rPr>
          <w:rFonts w:hAnsi="Times New Roman" w:cs="Times New Roman"/>
          <w:lang w:val="tr-TR"/>
        </w:rPr>
        <w:t>Söz konusu tarihte </w:t>
      </w:r>
      <w:r w:rsidRPr="00841B46" w:rsidR="00FE73E1">
        <w:rPr>
          <w:rFonts w:hAnsi="Times New Roman" w:cs="Times New Roman"/>
          <w:lang w:val="tr-TR"/>
        </w:rPr>
        <w:t>Rusya Federasyonu</w:t>
      </w:r>
      <w:r w:rsidR="00ED01B7">
        <w:rPr>
          <w:rFonts w:hAnsi="Times New Roman" w:cs="Times New Roman"/>
          <w:lang w:val="tr-TR"/>
        </w:rPr>
        <w:t>’</w:t>
      </w:r>
      <w:r w:rsidRPr="00841B46" w:rsidR="00FE73E1">
        <w:rPr>
          <w:rFonts w:hAnsi="Times New Roman" w:cs="Times New Roman"/>
          <w:lang w:val="tr-TR"/>
        </w:rPr>
        <w:t>nun Gürcistan</w:t>
      </w:r>
      <w:r w:rsidR="00ED01B7">
        <w:rPr>
          <w:rFonts w:hAnsi="Times New Roman" w:cs="Times New Roman"/>
          <w:lang w:val="tr-TR"/>
        </w:rPr>
        <w:t>’</w:t>
      </w:r>
      <w:r w:rsidRPr="00841B46" w:rsidR="00FE73E1">
        <w:rPr>
          <w:rFonts w:hAnsi="Times New Roman" w:cs="Times New Roman"/>
          <w:lang w:val="tr-TR"/>
        </w:rPr>
        <w:t>daki konsolosu olan Bay Vasilyev, Rusya Federasyonu</w:t>
      </w:r>
      <w:r w:rsidR="00ED01B7">
        <w:rPr>
          <w:rFonts w:hAnsi="Times New Roman" w:cs="Times New Roman"/>
          <w:lang w:val="tr-TR"/>
        </w:rPr>
        <w:t>’</w:t>
      </w:r>
      <w:r w:rsidRPr="00841B46" w:rsidR="00FE73E1">
        <w:rPr>
          <w:rFonts w:hAnsi="Times New Roman" w:cs="Times New Roman"/>
          <w:lang w:val="tr-TR"/>
        </w:rPr>
        <w:t>nun Tiflis</w:t>
      </w:r>
      <w:r w:rsidR="00ED01B7">
        <w:rPr>
          <w:rFonts w:hAnsi="Times New Roman" w:cs="Times New Roman"/>
          <w:lang w:val="tr-TR"/>
        </w:rPr>
        <w:t>’</w:t>
      </w:r>
      <w:r w:rsidRPr="00841B46" w:rsidR="00FE73E1">
        <w:rPr>
          <w:rFonts w:hAnsi="Times New Roman" w:cs="Times New Roman"/>
          <w:lang w:val="tr-TR"/>
        </w:rPr>
        <w:t>teki konsolosluğunda ve büyükelçiliğinde çalışan diplomatik görevlilerinin bir kısmının Eylül 2006 sonunda ülkelerine geri gönderilmelerinden s</w:t>
      </w:r>
      <w:r w:rsidRPr="00841B46" w:rsidR="00D70323">
        <w:rPr>
          <w:rFonts w:hAnsi="Times New Roman" w:cs="Times New Roman"/>
          <w:lang w:val="tr-TR"/>
        </w:rPr>
        <w:t>onra, konsolosluğun</w:t>
      </w:r>
      <w:r w:rsidRPr="00841B46" w:rsidR="00352FFC">
        <w:rPr>
          <w:rFonts w:hAnsi="Times New Roman" w:cs="Times New Roman"/>
          <w:lang w:val="tr-TR"/>
        </w:rPr>
        <w:t xml:space="preserve"> iş gücünde</w:t>
      </w:r>
      <w:r w:rsidRPr="00841B46" w:rsidR="00FE73E1">
        <w:rPr>
          <w:rFonts w:hAnsi="Times New Roman" w:cs="Times New Roman"/>
          <w:lang w:val="tr-TR"/>
        </w:rPr>
        <w:t xml:space="preserve"> on beş kişilik (diplomatlar ve idari g</w:t>
      </w:r>
      <w:r w:rsidRPr="00841B46" w:rsidR="00352FFC">
        <w:rPr>
          <w:rFonts w:hAnsi="Times New Roman" w:cs="Times New Roman"/>
          <w:lang w:val="tr-TR"/>
        </w:rPr>
        <w:t>örevliler), büyükelçiliğinkinde</w:t>
      </w:r>
      <w:r w:rsidRPr="00841B46" w:rsidR="00FE73E1">
        <w:rPr>
          <w:rFonts w:hAnsi="Times New Roman" w:cs="Times New Roman"/>
          <w:lang w:val="tr-TR"/>
        </w:rPr>
        <w:t xml:space="preserve"> ise üç kişilik (diplomatlar) bir azalmayla</w:t>
      </w:r>
      <w:r w:rsidRPr="00841B46" w:rsidR="00352FFC">
        <w:rPr>
          <w:rFonts w:hAnsi="Times New Roman" w:cs="Times New Roman"/>
          <w:lang w:val="tr-TR"/>
        </w:rPr>
        <w:t>,</w:t>
      </w:r>
      <w:r w:rsidRPr="00841B46" w:rsidR="00FE73E1">
        <w:rPr>
          <w:rFonts w:hAnsi="Times New Roman" w:cs="Times New Roman"/>
          <w:lang w:val="tr-TR"/>
        </w:rPr>
        <w:t xml:space="preserve"> normal çalışma saatleri içinde</w:t>
      </w:r>
      <w:r w:rsidRPr="00841B46" w:rsidR="00352FFC">
        <w:rPr>
          <w:rFonts w:hAnsi="Times New Roman" w:cs="Times New Roman"/>
          <w:lang w:val="tr-TR"/>
        </w:rPr>
        <w:t xml:space="preserve"> (9.00-16.00) faaliyet göstermeye devam ettiklerini</w:t>
      </w:r>
      <w:r w:rsidRPr="00841B46" w:rsidR="00FE73E1">
        <w:rPr>
          <w:rFonts w:hAnsi="Times New Roman" w:cs="Times New Roman"/>
          <w:lang w:val="tr-TR"/>
        </w:rPr>
        <w:t xml:space="preserve"> söylemiştir. Bu </w:t>
      </w:r>
      <w:r w:rsidRPr="00841B46" w:rsidR="00352FFC">
        <w:rPr>
          <w:rFonts w:hAnsi="Times New Roman" w:cs="Times New Roman"/>
          <w:lang w:val="tr-TR"/>
        </w:rPr>
        <w:t>sebeple Gürcistan vatandaşları -</w:t>
      </w:r>
      <w:r w:rsidRPr="00841B46" w:rsidR="00FE73E1">
        <w:rPr>
          <w:rFonts w:hAnsi="Times New Roman" w:cs="Times New Roman"/>
          <w:lang w:val="tr-TR"/>
        </w:rPr>
        <w:t>kişisel olarak ya da Gürcistan Dışişleri kanalıyla- başvuru</w:t>
      </w:r>
      <w:r w:rsidRPr="00841B46" w:rsidR="00352FFC">
        <w:rPr>
          <w:rFonts w:hAnsi="Times New Roman" w:cs="Times New Roman"/>
          <w:lang w:val="tr-TR"/>
        </w:rPr>
        <w:t>da</w:t>
      </w:r>
      <w:r w:rsidRPr="00841B46" w:rsidR="00FE73E1">
        <w:rPr>
          <w:rFonts w:hAnsi="Times New Roman" w:cs="Times New Roman"/>
          <w:lang w:val="tr-TR"/>
        </w:rPr>
        <w:t xml:space="preserve"> ya da şikayette bulunabilirler ve bunlar da Rusya Federasyonu</w:t>
      </w:r>
      <w:r w:rsidR="00ED01B7">
        <w:rPr>
          <w:rFonts w:hAnsi="Times New Roman" w:cs="Times New Roman"/>
          <w:lang w:val="tr-TR"/>
        </w:rPr>
        <w:t>’</w:t>
      </w:r>
      <w:r w:rsidRPr="00841B46" w:rsidR="00FE73E1">
        <w:rPr>
          <w:rFonts w:hAnsi="Times New Roman" w:cs="Times New Roman"/>
          <w:lang w:val="tr-TR"/>
        </w:rPr>
        <w:t>ndaki ilgili mercilere iletilebilirdi fakat hiç bir başvuru</w:t>
      </w:r>
      <w:r w:rsidRPr="00841B46" w:rsidR="00352FFC">
        <w:rPr>
          <w:rFonts w:hAnsi="Times New Roman" w:cs="Times New Roman"/>
          <w:lang w:val="tr-TR"/>
        </w:rPr>
        <w:t xml:space="preserve"> veya şikayet kaydedilmemiştir.</w:t>
      </w:r>
      <w:r w:rsidRPr="00841B46" w:rsidR="00FE73E1">
        <w:rPr>
          <w:rFonts w:hAnsi="Times New Roman" w:cs="Times New Roman"/>
          <w:lang w:val="tr-TR"/>
        </w:rPr>
        <w:t xml:space="preserve"> İki ülke arasındaki diplomatik ilişkilerin bozulduğu Mart 2009</w:t>
      </w:r>
      <w:r w:rsidR="00ED01B7">
        <w:rPr>
          <w:rFonts w:hAnsi="Times New Roman" w:cs="Times New Roman"/>
          <w:lang w:val="tr-TR"/>
        </w:rPr>
        <w:t>’</w:t>
      </w:r>
      <w:r w:rsidRPr="00841B46" w:rsidR="00FE73E1">
        <w:rPr>
          <w:rFonts w:hAnsi="Times New Roman" w:cs="Times New Roman"/>
          <w:lang w:val="tr-TR"/>
        </w:rPr>
        <w:t>dan sonra Rusya Federasyonu, Gürcistan</w:t>
      </w:r>
      <w:r w:rsidR="00ED01B7">
        <w:rPr>
          <w:rFonts w:hAnsi="Times New Roman" w:cs="Times New Roman"/>
          <w:lang w:val="tr-TR"/>
        </w:rPr>
        <w:t>’</w:t>
      </w:r>
      <w:r w:rsidRPr="00841B46" w:rsidR="00FE73E1">
        <w:rPr>
          <w:rFonts w:hAnsi="Times New Roman" w:cs="Times New Roman"/>
          <w:lang w:val="tr-TR"/>
        </w:rPr>
        <w:t>daki İsviçre Büyükelçiliği</w:t>
      </w:r>
      <w:r w:rsidR="00ED01B7">
        <w:rPr>
          <w:rFonts w:hAnsi="Times New Roman" w:cs="Times New Roman"/>
          <w:lang w:val="tr-TR"/>
        </w:rPr>
        <w:t>’</w:t>
      </w:r>
      <w:r w:rsidRPr="00841B46" w:rsidR="00FE73E1">
        <w:rPr>
          <w:rFonts w:hAnsi="Times New Roman" w:cs="Times New Roman"/>
          <w:lang w:val="tr-TR"/>
        </w:rPr>
        <w:t>nde bir ofisini açık tutmaya devam etmiş ve Gürcistan da aynı şekilde</w:t>
      </w:r>
      <w:r w:rsidRPr="00841B46" w:rsidR="00352FFC">
        <w:rPr>
          <w:rFonts w:hAnsi="Times New Roman" w:cs="Times New Roman"/>
          <w:lang w:val="tr-TR"/>
        </w:rPr>
        <w:t>,</w:t>
      </w:r>
      <w:r w:rsidRPr="00841B46" w:rsidR="00FE73E1">
        <w:rPr>
          <w:rFonts w:hAnsi="Times New Roman" w:cs="Times New Roman"/>
          <w:lang w:val="tr-TR"/>
        </w:rPr>
        <w:t xml:space="preserve"> Rusya Federasyonu</w:t>
      </w:r>
      <w:r w:rsidR="00ED01B7">
        <w:rPr>
          <w:rFonts w:hAnsi="Times New Roman" w:cs="Times New Roman"/>
          <w:lang w:val="tr-TR"/>
        </w:rPr>
        <w:t>’</w:t>
      </w:r>
      <w:r w:rsidRPr="00841B46" w:rsidR="00FE73E1">
        <w:rPr>
          <w:rFonts w:hAnsi="Times New Roman" w:cs="Times New Roman"/>
          <w:lang w:val="tr-TR"/>
        </w:rPr>
        <w:t>ndaki İsviçre Büyükelçiliği</w:t>
      </w:r>
      <w:r w:rsidR="00ED01B7">
        <w:rPr>
          <w:rFonts w:hAnsi="Times New Roman" w:cs="Times New Roman"/>
          <w:lang w:val="tr-TR"/>
        </w:rPr>
        <w:t>’</w:t>
      </w:r>
      <w:r w:rsidRPr="00841B46" w:rsidR="00FE73E1">
        <w:rPr>
          <w:rFonts w:hAnsi="Times New Roman" w:cs="Times New Roman"/>
          <w:lang w:val="tr-TR"/>
        </w:rPr>
        <w:t>nde bir ofis</w:t>
      </w:r>
      <w:r w:rsidRPr="00841B46" w:rsidR="00352FFC">
        <w:rPr>
          <w:rFonts w:hAnsi="Times New Roman" w:cs="Times New Roman"/>
          <w:lang w:val="tr-TR"/>
        </w:rPr>
        <w:t>i</w:t>
      </w:r>
      <w:r w:rsidRPr="00841B46" w:rsidR="00FE73E1">
        <w:rPr>
          <w:rFonts w:hAnsi="Times New Roman" w:cs="Times New Roman"/>
          <w:lang w:val="tr-TR"/>
        </w:rPr>
        <w:t xml:space="preserve"> açık tutmu</w:t>
      </w:r>
      <w:r w:rsidRPr="00841B46" w:rsidR="00352FFC">
        <w:rPr>
          <w:rFonts w:hAnsi="Times New Roman" w:cs="Times New Roman"/>
          <w:lang w:val="tr-TR"/>
        </w:rPr>
        <w:t>ştur.</w:t>
      </w:r>
      <w:r w:rsidRPr="00841B46" w:rsidR="00FE73E1">
        <w:rPr>
          <w:rFonts w:hAnsi="Times New Roman" w:cs="Times New Roman"/>
          <w:lang w:val="tr-TR"/>
        </w:rPr>
        <w:t xml:space="preserve"> İki ülkenin de buradaki diplomatlarıyla iletişime geçilebilirdi...</w:t>
      </w:r>
      <w:r w:rsidRPr="00841B46" w:rsidR="00352FFC">
        <w:rPr>
          <w:rFonts w:hAnsi="Times New Roman" w:cs="Times New Roman"/>
          <w:lang w:val="tr-TR"/>
        </w:rPr>
        <w:t xml:space="preserve"> </w:t>
      </w:r>
      <w:r w:rsidRPr="00841B46" w:rsidR="00FE73E1">
        <w:rPr>
          <w:rFonts w:hAnsi="Times New Roman" w:cs="Times New Roman"/>
          <w:lang w:val="tr-TR"/>
        </w:rPr>
        <w:t>Davalı Hükümet 15 Nisan 2011 tarihli mektubunda, Eylül 2006 sonunda</w:t>
      </w:r>
      <w:r w:rsidRPr="00841B46" w:rsidR="00352FFC">
        <w:rPr>
          <w:rFonts w:hAnsi="Times New Roman" w:cs="Times New Roman"/>
          <w:lang w:val="tr-TR"/>
        </w:rPr>
        <w:t>,</w:t>
      </w:r>
      <w:r w:rsidRPr="00841B46" w:rsidR="00FE73E1">
        <w:rPr>
          <w:rFonts w:hAnsi="Times New Roman" w:cs="Times New Roman"/>
          <w:lang w:val="tr-TR"/>
        </w:rPr>
        <w:t xml:space="preserve"> kendi diplomatlarının bir kısmının ülkeden çıkarılmasının ardından</w:t>
      </w:r>
      <w:r w:rsidRPr="00841B46" w:rsidR="00352FFC">
        <w:rPr>
          <w:rFonts w:hAnsi="Times New Roman" w:cs="Times New Roman"/>
          <w:lang w:val="tr-TR"/>
        </w:rPr>
        <w:t>,</w:t>
      </w:r>
      <w:r w:rsidRPr="00841B46" w:rsidR="00FE73E1">
        <w:rPr>
          <w:rFonts w:hAnsi="Times New Roman" w:cs="Times New Roman"/>
          <w:lang w:val="tr-TR"/>
        </w:rPr>
        <w:t xml:space="preserve"> diploma</w:t>
      </w:r>
      <w:r w:rsidR="005E0042">
        <w:rPr>
          <w:rFonts w:hAnsi="Times New Roman" w:cs="Times New Roman"/>
          <w:lang w:val="tr-TR"/>
        </w:rPr>
        <w:t>tik kadrodan on kişinin Tiflis</w:t>
      </w:r>
      <w:r w:rsidR="00ED01B7">
        <w:rPr>
          <w:rFonts w:hAnsi="Times New Roman" w:cs="Times New Roman"/>
          <w:lang w:val="tr-TR"/>
        </w:rPr>
        <w:t>’</w:t>
      </w:r>
      <w:r w:rsidR="005E0042">
        <w:rPr>
          <w:rFonts w:hAnsi="Times New Roman" w:cs="Times New Roman"/>
          <w:lang w:val="tr-TR"/>
        </w:rPr>
        <w:t>t</w:t>
      </w:r>
      <w:r w:rsidRPr="00841B46" w:rsidR="00FE73E1">
        <w:rPr>
          <w:rFonts w:hAnsi="Times New Roman" w:cs="Times New Roman"/>
          <w:lang w:val="tr-TR"/>
        </w:rPr>
        <w:t>eki Rusya Büyükelçiliği</w:t>
      </w:r>
      <w:r w:rsidR="00ED01B7">
        <w:rPr>
          <w:rFonts w:hAnsi="Times New Roman" w:cs="Times New Roman"/>
          <w:lang w:val="tr-TR"/>
        </w:rPr>
        <w:t>’</w:t>
      </w:r>
      <w:r w:rsidRPr="00841B46" w:rsidR="00352FFC">
        <w:rPr>
          <w:rFonts w:hAnsi="Times New Roman" w:cs="Times New Roman"/>
          <w:lang w:val="tr-TR"/>
        </w:rPr>
        <w:t>nde; üç kişinin de K</w:t>
      </w:r>
      <w:r w:rsidRPr="00841B46" w:rsidR="00FE73E1">
        <w:rPr>
          <w:rFonts w:hAnsi="Times New Roman" w:cs="Times New Roman"/>
          <w:lang w:val="tr-TR"/>
        </w:rPr>
        <w:t>onsolosluk</w:t>
      </w:r>
      <w:r w:rsidR="00ED01B7">
        <w:rPr>
          <w:rFonts w:hAnsi="Times New Roman" w:cs="Times New Roman"/>
          <w:lang w:val="tr-TR"/>
        </w:rPr>
        <w:t>’</w:t>
      </w:r>
      <w:r w:rsidRPr="00841B46" w:rsidR="00FE73E1">
        <w:rPr>
          <w:rFonts w:hAnsi="Times New Roman" w:cs="Times New Roman"/>
          <w:lang w:val="tr-TR"/>
        </w:rPr>
        <w:t>ta çalışmaya devam ettiğini onaylamıştır.</w:t>
      </w:r>
    </w:p>
    <w:p w:rsidR="00EE51E0" w:rsidRDefault="00A41C34" w14:paraId="2741552B" w14:textId="77777777">
      <w:pPr>
        <w:pStyle w:val="ECHRHeading2"/>
        <w:widowControl w:val="0"/>
        <w:rPr>
          <w:rFonts w:ascii="Times New Roman" w:hAnsi="Times New Roman" w:cs="Times New Roman"/>
          <w:lang w:val="tr-TR"/>
        </w:rPr>
      </w:pPr>
      <w:r w:rsidRPr="00841B46">
        <w:rPr>
          <w:rFonts w:ascii="Times New Roman" w:hAnsi="Times New Roman" w:cs="Times New Roman"/>
          <w:b/>
          <w:lang w:val="tr-TR"/>
        </w:rPr>
        <w:t>D.</w:t>
      </w:r>
      <w:r w:rsidRPr="00841B46">
        <w:rPr>
          <w:rFonts w:ascii="Times New Roman" w:hAnsi="Times New Roman" w:cs="Times New Roman"/>
          <w:lang w:val="tr-TR"/>
        </w:rPr>
        <w:t xml:space="preserve"> </w:t>
      </w:r>
      <w:r w:rsidRPr="00841B46" w:rsidR="00FE73E1">
        <w:rPr>
          <w:rFonts w:ascii="Times New Roman" w:hAnsi="Times New Roman" w:cs="Times New Roman"/>
          <w:b/>
          <w:lang w:val="tr-TR"/>
        </w:rPr>
        <w:t>Çeşitli uluslararası hükümete bağlı ya da hükümet-dışı kuruluşlara göre suçlama konusu olaylar</w:t>
      </w:r>
    </w:p>
    <w:p w:rsidRPr="00841B46" w:rsidR="00246C8D" w:rsidRDefault="00A41C34" w14:paraId="0D130AC4" w14:textId="195D3184">
      <w:pPr>
        <w:pStyle w:val="ECHRHeading3"/>
        <w:widowControl w:val="0"/>
        <w:outlineLvl w:val="0"/>
        <w:rPr>
          <w:rFonts w:hAnsi="Times New Roman" w:cs="Times New Roman"/>
          <w:lang w:val="tr-TR"/>
        </w:rPr>
      </w:pPr>
      <w:r w:rsidRPr="00841B46">
        <w:rPr>
          <w:rFonts w:hAnsi="Times New Roman" w:cs="Times New Roman"/>
          <w:lang w:val="tr-TR"/>
        </w:rPr>
        <w:t xml:space="preserve">1. </w:t>
      </w:r>
      <w:r w:rsidRPr="00841B46" w:rsidR="00FE73E1">
        <w:rPr>
          <w:rFonts w:hAnsi="Times New Roman" w:cs="Times New Roman"/>
          <w:lang w:val="tr-TR"/>
        </w:rPr>
        <w:t>Genel Bakış</w:t>
      </w:r>
    </w:p>
    <w:p w:rsidRPr="00841B46" w:rsidR="00246C8D" w:rsidRDefault="00A41C34" w14:paraId="2E90BEDF" w14:textId="2C8DD681">
      <w:pPr>
        <w:pStyle w:val="ECHRPara"/>
        <w:keepNext/>
        <w:keepLines/>
        <w:widowControl w:val="0"/>
        <w:rPr>
          <w:rFonts w:hAnsi="Times New Roman" w:cs="Times New Roman"/>
          <w:lang w:val="tr-TR"/>
        </w:rPr>
      </w:pPr>
      <w:r w:rsidRPr="00841B46">
        <w:rPr>
          <w:rFonts w:hAnsi="Times New Roman" w:cs="Times New Roman"/>
          <w:lang w:val="tr-TR"/>
        </w:rPr>
        <w:t xml:space="preserve">63. </w:t>
      </w:r>
      <w:r w:rsidRPr="00841B46" w:rsidR="005D74E0">
        <w:rPr>
          <w:rFonts w:hAnsi="Times New Roman" w:cs="Times New Roman"/>
          <w:lang w:val="tr-TR"/>
        </w:rPr>
        <w:t xml:space="preserve">PACE </w:t>
      </w:r>
      <w:r w:rsidRPr="00841B46" w:rsidR="00FE73E1">
        <w:rPr>
          <w:rFonts w:hAnsi="Times New Roman" w:cs="Times New Roman"/>
          <w:lang w:val="tr-TR"/>
        </w:rPr>
        <w:t>İzleme Komitesi</w:t>
      </w:r>
      <w:r w:rsidRPr="00841B46">
        <w:rPr>
          <w:rFonts w:hAnsi="Times New Roman" w:cs="Times New Roman"/>
          <w:lang w:val="tr-TR"/>
        </w:rPr>
        <w:t>,</w:t>
      </w:r>
      <w:r w:rsidRPr="00841B46" w:rsidR="00FE73E1">
        <w:rPr>
          <w:rFonts w:hAnsi="Times New Roman" w:cs="Times New Roman"/>
          <w:lang w:val="tr-TR"/>
        </w:rPr>
        <w:t xml:space="preserve"> “etnik temele dayalı, İnsan Hakları ve Temel Özgürlüklerin Korunmasına dair Avrupa Sözleşmesi</w:t>
      </w:r>
      <w:r w:rsidR="00ED01B7">
        <w:rPr>
          <w:rFonts w:hAnsi="Times New Roman" w:cs="Times New Roman"/>
          <w:lang w:val="tr-TR"/>
        </w:rPr>
        <w:t>’</w:t>
      </w:r>
      <w:r w:rsidRPr="00841B46" w:rsidR="00FE73E1">
        <w:rPr>
          <w:rFonts w:hAnsi="Times New Roman" w:cs="Times New Roman"/>
          <w:lang w:val="tr-TR"/>
        </w:rPr>
        <w:t>nin (AİHS) 14. maddesinin ve 12 No</w:t>
      </w:r>
      <w:r w:rsidR="00ED01B7">
        <w:rPr>
          <w:rFonts w:hAnsi="Times New Roman" w:cs="Times New Roman"/>
          <w:lang w:val="tr-TR"/>
        </w:rPr>
        <w:t>’</w:t>
      </w:r>
      <w:r w:rsidRPr="00841B46" w:rsidR="00FE73E1">
        <w:rPr>
          <w:rFonts w:hAnsi="Times New Roman" w:cs="Times New Roman"/>
          <w:lang w:val="tr-TR"/>
        </w:rPr>
        <w:t>lu Protokol</w:t>
      </w:r>
      <w:r w:rsidR="00ED01B7">
        <w:rPr>
          <w:rFonts w:hAnsi="Times New Roman" w:cs="Times New Roman"/>
          <w:lang w:val="tr-TR"/>
        </w:rPr>
        <w:t>’</w:t>
      </w:r>
      <w:r w:rsidRPr="00841B46" w:rsidR="002B12D9">
        <w:rPr>
          <w:rFonts w:hAnsi="Times New Roman" w:cs="Times New Roman"/>
          <w:lang w:val="tr-TR"/>
        </w:rPr>
        <w:t>ün ruhuna aykırı</w:t>
      </w:r>
      <w:r w:rsidRPr="00841B46">
        <w:rPr>
          <w:rFonts w:hAnsi="Times New Roman" w:cs="Times New Roman"/>
          <w:lang w:val="tr-TR"/>
        </w:rPr>
        <w:t>,</w:t>
      </w:r>
      <w:r w:rsidRPr="00841B46" w:rsidR="002B12D9">
        <w:rPr>
          <w:rFonts w:hAnsi="Times New Roman" w:cs="Times New Roman"/>
          <w:lang w:val="tr-TR"/>
        </w:rPr>
        <w:t xml:space="preserve"> seçici ve kast</w:t>
      </w:r>
      <w:r w:rsidRPr="00841B46">
        <w:rPr>
          <w:rFonts w:hAnsi="Times New Roman" w:cs="Times New Roman"/>
          <w:lang w:val="tr-TR"/>
        </w:rPr>
        <w:t xml:space="preserve">i bir </w:t>
      </w:r>
      <w:r w:rsidRPr="00841B46" w:rsidR="00FE73E1">
        <w:rPr>
          <w:rFonts w:hAnsi="Times New Roman" w:cs="Times New Roman"/>
          <w:lang w:val="tr-TR"/>
        </w:rPr>
        <w:t>eziyet kampanyasına” işaret ederek... “bu kampanyada</w:t>
      </w:r>
      <w:r w:rsidRPr="00841B46">
        <w:rPr>
          <w:rFonts w:hAnsi="Times New Roman" w:cs="Times New Roman"/>
          <w:lang w:val="tr-TR"/>
        </w:rPr>
        <w:t>, söz konusu</w:t>
      </w:r>
      <w:r w:rsidRPr="00841B46" w:rsidR="00FE73E1">
        <w:rPr>
          <w:rFonts w:hAnsi="Times New Roman" w:cs="Times New Roman"/>
          <w:lang w:val="tr-TR"/>
        </w:rPr>
        <w:t xml:space="preserve"> gruba ait nüfusun sokaklarda, marketlerde ya da stratejik mekanların önünde (Moskova</w:t>
      </w:r>
      <w:r w:rsidR="00ED01B7">
        <w:rPr>
          <w:rFonts w:hAnsi="Times New Roman" w:cs="Times New Roman"/>
          <w:lang w:val="tr-TR"/>
        </w:rPr>
        <w:t>’</w:t>
      </w:r>
      <w:r w:rsidRPr="00841B46" w:rsidR="00FE73E1">
        <w:rPr>
          <w:rFonts w:hAnsi="Times New Roman" w:cs="Times New Roman"/>
          <w:lang w:val="tr-TR"/>
        </w:rPr>
        <w:t>daki Gü</w:t>
      </w:r>
      <w:r w:rsidRPr="00841B46">
        <w:rPr>
          <w:rFonts w:hAnsi="Times New Roman" w:cs="Times New Roman"/>
          <w:lang w:val="tr-TR"/>
        </w:rPr>
        <w:t>rcistan K</w:t>
      </w:r>
      <w:r w:rsidRPr="00841B46" w:rsidR="00FE73E1">
        <w:rPr>
          <w:rFonts w:hAnsi="Times New Roman" w:cs="Times New Roman"/>
          <w:lang w:val="tr-TR"/>
        </w:rPr>
        <w:t xml:space="preserve">onsolosluğu, Gürcistan Ortodoks Kilisesi) </w:t>
      </w:r>
      <w:r w:rsidRPr="00841B46">
        <w:rPr>
          <w:rFonts w:hAnsi="Times New Roman" w:cs="Times New Roman"/>
          <w:lang w:val="tr-TR"/>
        </w:rPr>
        <w:t xml:space="preserve">milis operasyonlarıyla açıkça </w:t>
      </w:r>
      <w:r w:rsidRPr="00841B46" w:rsidR="00FE73E1">
        <w:rPr>
          <w:rFonts w:hAnsi="Times New Roman" w:cs="Times New Roman"/>
          <w:lang w:val="tr-TR"/>
        </w:rPr>
        <w:t>avla</w:t>
      </w:r>
      <w:r w:rsidRPr="00841B46">
        <w:rPr>
          <w:rFonts w:hAnsi="Times New Roman" w:cs="Times New Roman"/>
          <w:lang w:val="tr-TR"/>
        </w:rPr>
        <w:t xml:space="preserve">nmak üzere hedef alındığını” </w:t>
      </w:r>
      <w:r w:rsidRPr="00841B46" w:rsidR="00FE73E1">
        <w:rPr>
          <w:rFonts w:hAnsi="Times New Roman" w:cs="Times New Roman"/>
          <w:lang w:val="tr-TR"/>
        </w:rPr>
        <w:t>belirtmiştir....” (PACE raporu, §§ 52-53).</w:t>
      </w:r>
    </w:p>
    <w:p w:rsidRPr="00841B46" w:rsidR="00246C8D" w:rsidRDefault="00A41C34" w14:paraId="01F7374C" w14:textId="604CCE2D">
      <w:pPr>
        <w:pStyle w:val="ECHRPara"/>
        <w:widowControl w:val="0"/>
        <w:rPr>
          <w:rFonts w:hAnsi="Times New Roman" w:cs="Times New Roman"/>
          <w:lang w:val="tr-TR"/>
        </w:rPr>
      </w:pPr>
      <w:r w:rsidRPr="00841B46">
        <w:rPr>
          <w:rFonts w:hAnsi="Times New Roman" w:cs="Times New Roman"/>
          <w:lang w:val="tr-TR"/>
        </w:rPr>
        <w:t xml:space="preserve">64. </w:t>
      </w:r>
      <w:r w:rsidRPr="00841B46" w:rsidR="00FE73E1">
        <w:rPr>
          <w:rFonts w:hAnsi="Times New Roman" w:cs="Times New Roman"/>
          <w:lang w:val="tr-TR"/>
        </w:rPr>
        <w:t xml:space="preserve">Hükümet-dışı kuruluşlar “Moskova ve diğer Rus </w:t>
      </w:r>
      <w:r w:rsidRPr="00841B46">
        <w:rPr>
          <w:rFonts w:hAnsi="Times New Roman" w:cs="Times New Roman"/>
          <w:lang w:val="tr-TR"/>
        </w:rPr>
        <w:t>şehirlerinde Gürcüleri hedef alan</w:t>
      </w:r>
      <w:r w:rsidRPr="00841B46" w:rsidR="00FE73E1">
        <w:rPr>
          <w:rFonts w:hAnsi="Times New Roman" w:cs="Times New Roman"/>
          <w:lang w:val="tr-TR"/>
        </w:rPr>
        <w:t xml:space="preserve"> kitlesel kontrol ve bastırma </w:t>
      </w:r>
      <w:r w:rsidRPr="00841B46">
        <w:rPr>
          <w:rFonts w:hAnsi="Times New Roman" w:cs="Times New Roman"/>
          <w:lang w:val="tr-TR"/>
        </w:rPr>
        <w:t>operasyonları”na işaret etmişlerdir</w:t>
      </w:r>
      <w:r w:rsidRPr="00841B46" w:rsidR="00FE73E1">
        <w:rPr>
          <w:rFonts w:hAnsi="Times New Roman" w:cs="Times New Roman"/>
          <w:lang w:val="tr-TR"/>
        </w:rPr>
        <w:t xml:space="preserve"> (FIDH raporu, II. Nokta “2006 sonbaharı anti-Gürcü kampanyası)”, s. 20). İddiaya göre Gürcistan vatandaşları v</w:t>
      </w:r>
      <w:r w:rsidRPr="00841B46">
        <w:rPr>
          <w:rFonts w:hAnsi="Times New Roman" w:cs="Times New Roman"/>
          <w:lang w:val="tr-TR"/>
        </w:rPr>
        <w:t xml:space="preserve">e “etnik kökeni Gürcü olanlar” </w:t>
      </w:r>
      <w:r w:rsidRPr="00841B46" w:rsidR="00FE73E1">
        <w:rPr>
          <w:rFonts w:hAnsi="Times New Roman" w:cs="Times New Roman"/>
          <w:lang w:val="tr-TR"/>
        </w:rPr>
        <w:t>bilinçli bir alıkoyma ve sınır</w:t>
      </w:r>
      <w:r w:rsidR="005E0042">
        <w:rPr>
          <w:rFonts w:hAnsi="Times New Roman" w:cs="Times New Roman"/>
          <w:lang w:val="tr-TR"/>
        </w:rPr>
        <w:t xml:space="preserve"> </w:t>
      </w:r>
      <w:r w:rsidRPr="00841B46" w:rsidR="00FE73E1">
        <w:rPr>
          <w:rFonts w:hAnsi="Times New Roman" w:cs="Times New Roman"/>
          <w:lang w:val="tr-TR"/>
        </w:rPr>
        <w:t>dışı po</w:t>
      </w:r>
      <w:r w:rsidR="00110EFA">
        <w:rPr>
          <w:rFonts w:hAnsi="Times New Roman" w:cs="Times New Roman"/>
          <w:lang w:val="tr-TR"/>
        </w:rPr>
        <w:t>litikasının mağduru olmuşlardır</w:t>
      </w:r>
      <w:r w:rsidRPr="00841B46" w:rsidR="00FE73E1">
        <w:rPr>
          <w:rFonts w:hAnsi="Times New Roman" w:cs="Times New Roman"/>
          <w:lang w:val="tr-TR"/>
        </w:rPr>
        <w:t xml:space="preserve"> (HRW raporu, s. 1).</w:t>
      </w:r>
    </w:p>
    <w:p w:rsidRPr="00841B46" w:rsidR="00246C8D" w:rsidRDefault="00A41C34" w14:paraId="041120A0" w14:textId="0501D386">
      <w:pPr>
        <w:pStyle w:val="ECHRPara"/>
        <w:widowControl w:val="0"/>
        <w:rPr>
          <w:rFonts w:hAnsi="Times New Roman" w:cs="Times New Roman"/>
          <w:lang w:val="tr-TR"/>
        </w:rPr>
      </w:pPr>
      <w:r w:rsidRPr="00841B46">
        <w:rPr>
          <w:rFonts w:hAnsi="Times New Roman" w:cs="Times New Roman"/>
          <w:lang w:val="tr-TR"/>
        </w:rPr>
        <w:t xml:space="preserve">65. </w:t>
      </w:r>
      <w:r w:rsidRPr="00841B46" w:rsidR="00FE73E1">
        <w:rPr>
          <w:rFonts w:hAnsi="Times New Roman" w:cs="Times New Roman"/>
          <w:lang w:val="tr-TR"/>
        </w:rPr>
        <w:t>HRW o dönemde Rusya Federasyonu İnsan Hakları ve Sivil Toplum Danışma Konseyi (Rus Başkanı</w:t>
      </w:r>
      <w:r w:rsidR="00ED01B7">
        <w:rPr>
          <w:rFonts w:hAnsi="Times New Roman" w:cs="Times New Roman"/>
          <w:lang w:val="tr-TR"/>
        </w:rPr>
        <w:t>’</w:t>
      </w:r>
      <w:r w:rsidRPr="00841B46" w:rsidR="00FE73E1">
        <w:rPr>
          <w:rFonts w:hAnsi="Times New Roman" w:cs="Times New Roman"/>
          <w:lang w:val="tr-TR"/>
        </w:rPr>
        <w:t>na sivil toplum ve insan haklarına ilişkin tüm konularda danışmanlık yapan devlet kuruluşu) Başkanı olan Bayan</w:t>
      </w:r>
      <w:r w:rsidRPr="00841B46" w:rsidR="00FE73E1">
        <w:rPr>
          <w:rFonts w:hAnsi="Times New Roman" w:cs="Times New Roman"/>
          <w:vertAlign w:val="superscript"/>
          <w:lang w:val="tr-TR"/>
        </w:rPr>
        <w:t xml:space="preserve"> </w:t>
      </w:r>
      <w:r w:rsidRPr="00841B46" w:rsidR="00FE73E1">
        <w:rPr>
          <w:rFonts w:hAnsi="Times New Roman" w:cs="Times New Roman"/>
          <w:lang w:val="tr-TR"/>
        </w:rPr>
        <w:t>Ella Pamfilova</w:t>
      </w:r>
      <w:r w:rsidR="00ED01B7">
        <w:rPr>
          <w:rFonts w:hAnsi="Times New Roman" w:cs="Times New Roman"/>
          <w:lang w:val="tr-TR"/>
        </w:rPr>
        <w:t>’</w:t>
      </w:r>
      <w:r w:rsidRPr="00841B46" w:rsidR="00FE73E1">
        <w:rPr>
          <w:rFonts w:hAnsi="Times New Roman" w:cs="Times New Roman"/>
          <w:lang w:val="tr-TR"/>
        </w:rPr>
        <w:t>nın yorumlarına yer vermiştir. Baya</w:t>
      </w:r>
      <w:r w:rsidRPr="00841B46" w:rsidR="009122D7">
        <w:rPr>
          <w:rFonts w:hAnsi="Times New Roman" w:cs="Times New Roman"/>
          <w:lang w:val="tr-TR"/>
        </w:rPr>
        <w:t xml:space="preserve">n Pamfilova, [Gürcülere karşı] </w:t>
      </w:r>
      <w:r w:rsidRPr="00841B46" w:rsidR="00FE73E1">
        <w:rPr>
          <w:rFonts w:hAnsi="Times New Roman" w:cs="Times New Roman"/>
          <w:lang w:val="tr-TR"/>
        </w:rPr>
        <w:t>“uygulanan idari ve yasa</w:t>
      </w:r>
      <w:r w:rsidRPr="00841B46" w:rsidR="009122D7">
        <w:rPr>
          <w:rFonts w:hAnsi="Times New Roman" w:cs="Times New Roman"/>
          <w:lang w:val="tr-TR"/>
        </w:rPr>
        <w:t>l tedbirlerin temelsiz olduğunu;</w:t>
      </w:r>
      <w:r w:rsidRPr="00841B46" w:rsidR="00FE73E1">
        <w:rPr>
          <w:rFonts w:hAnsi="Times New Roman" w:cs="Times New Roman"/>
          <w:lang w:val="tr-TR"/>
        </w:rPr>
        <w:t xml:space="preserve"> etnik kökeni Gürcü olanları istihdam eden işyerlerinin kapatıldığını, Gürcistan vatandaşları tarafından yasal olarak alınmış vize ve tescil belgelerinin iptal edildiğini, insanl</w:t>
      </w:r>
      <w:r w:rsidRPr="00841B46" w:rsidR="009122D7">
        <w:rPr>
          <w:rFonts w:hAnsi="Times New Roman" w:cs="Times New Roman"/>
          <w:lang w:val="tr-TR"/>
        </w:rPr>
        <w:t>arın yasaya aykırı olarak alıkon</w:t>
      </w:r>
      <w:r w:rsidRPr="00841B46" w:rsidR="00FE73E1">
        <w:rPr>
          <w:rFonts w:hAnsi="Times New Roman" w:cs="Times New Roman"/>
          <w:lang w:val="tr-TR"/>
        </w:rPr>
        <w:t>ulduğunu ve Rusya</w:t>
      </w:r>
      <w:r w:rsidR="00ED01B7">
        <w:rPr>
          <w:rFonts w:hAnsi="Times New Roman" w:cs="Times New Roman"/>
          <w:lang w:val="tr-TR"/>
        </w:rPr>
        <w:t>’</w:t>
      </w:r>
      <w:r w:rsidRPr="00841B46" w:rsidR="009122D7">
        <w:rPr>
          <w:rFonts w:hAnsi="Times New Roman" w:cs="Times New Roman"/>
          <w:lang w:val="tr-TR"/>
        </w:rPr>
        <w:t>dan sınır</w:t>
      </w:r>
      <w:r w:rsidR="005E0042">
        <w:rPr>
          <w:rFonts w:hAnsi="Times New Roman" w:cs="Times New Roman"/>
          <w:lang w:val="tr-TR"/>
        </w:rPr>
        <w:t xml:space="preserve"> </w:t>
      </w:r>
      <w:r w:rsidRPr="00841B46" w:rsidR="00FE73E1">
        <w:rPr>
          <w:rFonts w:hAnsi="Times New Roman" w:cs="Times New Roman"/>
          <w:lang w:val="tr-TR"/>
        </w:rPr>
        <w:t>dışı edildiğini söylemiştir.” (8 Kasım 2006 tarihli açıklama, s. 30).</w:t>
      </w:r>
    </w:p>
    <w:p w:rsidRPr="00841B46" w:rsidR="00246C8D" w:rsidRDefault="009122D7" w14:paraId="201D4E94" w14:textId="098A9011">
      <w:pPr>
        <w:pStyle w:val="ECHRPara"/>
        <w:widowControl w:val="0"/>
        <w:rPr>
          <w:rFonts w:hAnsi="Times New Roman" w:cs="Times New Roman"/>
          <w:lang w:val="tr-TR"/>
        </w:rPr>
      </w:pPr>
      <w:r w:rsidRPr="00841B46">
        <w:rPr>
          <w:rFonts w:hAnsi="Times New Roman" w:cs="Times New Roman"/>
          <w:lang w:val="tr-TR"/>
        </w:rPr>
        <w:t>66. Söz konusu tarihte a</w:t>
      </w:r>
      <w:r w:rsidRPr="00841B46" w:rsidR="00FE73E1">
        <w:rPr>
          <w:rFonts w:hAnsi="Times New Roman" w:cs="Times New Roman"/>
          <w:lang w:val="tr-TR"/>
        </w:rPr>
        <w:t>ynı danışma kurulunun üyesi ve “</w:t>
      </w:r>
      <w:r w:rsidRPr="00841B46" w:rsidR="00C62D1D">
        <w:rPr>
          <w:rFonts w:hAnsi="Times New Roman" w:cs="Times New Roman"/>
          <w:lang w:val="tr-TR"/>
        </w:rPr>
        <w:t>Göç ve Hukuk” Ağı Başkanı;</w:t>
      </w:r>
      <w:r w:rsidRPr="00841B46">
        <w:rPr>
          <w:rFonts w:hAnsi="Times New Roman" w:cs="Times New Roman"/>
          <w:lang w:val="tr-TR"/>
        </w:rPr>
        <w:t xml:space="preserve"> </w:t>
      </w:r>
      <w:r w:rsidRPr="00841B46" w:rsidR="00C62D1D">
        <w:rPr>
          <w:rFonts w:hAnsi="Times New Roman" w:cs="Times New Roman"/>
          <w:lang w:val="tr-TR"/>
        </w:rPr>
        <w:t>Sivil Yardım Komitesi</w:t>
      </w:r>
      <w:r w:rsidRPr="00841B46" w:rsidR="00FE73E1">
        <w:rPr>
          <w:rFonts w:hAnsi="Times New Roman" w:cs="Times New Roman"/>
          <w:lang w:val="tr-TR"/>
        </w:rPr>
        <w:t xml:space="preserve"> yöneticisi ve “M</w:t>
      </w:r>
      <w:r w:rsidRPr="00841B46" w:rsidR="00C62D1D">
        <w:rPr>
          <w:rFonts w:hAnsi="Times New Roman" w:cs="Times New Roman"/>
          <w:lang w:val="tr-TR"/>
        </w:rPr>
        <w:t>emorial” İnsan Hakları Merkezi Yönetim K</w:t>
      </w:r>
      <w:r w:rsidRPr="00841B46" w:rsidR="00FE73E1">
        <w:rPr>
          <w:rFonts w:hAnsi="Times New Roman" w:cs="Times New Roman"/>
          <w:lang w:val="tr-TR"/>
        </w:rPr>
        <w:t>urulu üyesi olan Bayan Svetlana Gannushkina 2006 yılında</w:t>
      </w:r>
      <w:r w:rsidRPr="00841B46">
        <w:rPr>
          <w:rFonts w:hAnsi="Times New Roman" w:cs="Times New Roman"/>
          <w:lang w:val="tr-TR"/>
        </w:rPr>
        <w:t>,</w:t>
      </w:r>
      <w:r w:rsidRPr="00841B46" w:rsidR="00FE73E1">
        <w:rPr>
          <w:rFonts w:hAnsi="Times New Roman" w:cs="Times New Roman"/>
          <w:lang w:val="tr-TR"/>
        </w:rPr>
        <w:t xml:space="preserve"> “Gürcülere yönelik örgütlü bir eziyet” gerçekleştirildiğini söylemiştir. Kendisi, “Belirli bir grup insana karşı bu türde bir tacizin, hiç bir şekilde yasadışı göçle mücadeleye yönelik yasal</w:t>
      </w:r>
      <w:r w:rsidRPr="00841B46">
        <w:rPr>
          <w:rFonts w:hAnsi="Times New Roman" w:cs="Times New Roman"/>
          <w:lang w:val="tr-TR"/>
        </w:rPr>
        <w:t xml:space="preserve"> bir yöntem olarak görülmesi mümkün olmayan</w:t>
      </w:r>
      <w:r w:rsidRPr="00841B46" w:rsidR="00C62D1D">
        <w:rPr>
          <w:rFonts w:hAnsi="Times New Roman" w:cs="Times New Roman"/>
          <w:lang w:val="tr-TR"/>
        </w:rPr>
        <w:t>,</w:t>
      </w:r>
      <w:r w:rsidRPr="00841B46" w:rsidR="00FE73E1">
        <w:rPr>
          <w:rFonts w:hAnsi="Times New Roman" w:cs="Times New Roman"/>
          <w:lang w:val="tr-TR"/>
        </w:rPr>
        <w:t xml:space="preserve"> kabul edil</w:t>
      </w:r>
      <w:r w:rsidRPr="00841B46" w:rsidR="00C62D1D">
        <w:rPr>
          <w:rFonts w:hAnsi="Times New Roman" w:cs="Times New Roman"/>
          <w:lang w:val="tr-TR"/>
        </w:rPr>
        <w:t>e</w:t>
      </w:r>
      <w:r w:rsidRPr="00841B46" w:rsidR="00FE73E1">
        <w:rPr>
          <w:rFonts w:hAnsi="Times New Roman" w:cs="Times New Roman"/>
          <w:lang w:val="tr-TR"/>
        </w:rPr>
        <w:t xml:space="preserve">mez bir ayrımcılık </w:t>
      </w:r>
      <w:r w:rsidRPr="00841B46" w:rsidR="00C62D1D">
        <w:rPr>
          <w:rFonts w:hAnsi="Times New Roman" w:cs="Times New Roman"/>
          <w:lang w:val="tr-TR"/>
        </w:rPr>
        <w:t>türü”</w:t>
      </w:r>
      <w:r w:rsidR="00110EFA">
        <w:rPr>
          <w:rFonts w:hAnsi="Times New Roman" w:cs="Times New Roman"/>
          <w:lang w:val="tr-TR"/>
        </w:rPr>
        <w:t xml:space="preserve"> olduğu görüşünü ifade etmiştir</w:t>
      </w:r>
      <w:r w:rsidRPr="00841B46" w:rsidR="00C62D1D">
        <w:rPr>
          <w:rFonts w:hAnsi="Times New Roman" w:cs="Times New Roman"/>
          <w:lang w:val="tr-TR"/>
        </w:rPr>
        <w:t xml:space="preserve"> (</w:t>
      </w:r>
      <w:r w:rsidRPr="00841B46" w:rsidR="00FE73E1">
        <w:rPr>
          <w:rFonts w:hAnsi="Times New Roman" w:cs="Times New Roman"/>
          <w:lang w:val="tr-TR"/>
        </w:rPr>
        <w:t>Avrupa Parlamentosu</w:t>
      </w:r>
      <w:r w:rsidR="00ED01B7">
        <w:rPr>
          <w:rFonts w:hAnsi="Times New Roman" w:cs="Times New Roman"/>
          <w:lang w:val="tr-TR"/>
        </w:rPr>
        <w:t>’</w:t>
      </w:r>
      <w:r w:rsidRPr="00841B46" w:rsidR="00FE73E1">
        <w:rPr>
          <w:rFonts w:hAnsi="Times New Roman" w:cs="Times New Roman"/>
          <w:lang w:val="tr-TR"/>
        </w:rPr>
        <w:t>nda 21 Kasım 2006 tarihli konuşma).</w:t>
      </w:r>
    </w:p>
    <w:p w:rsidR="00EE51E0" w:rsidRDefault="00C62D1D" w14:paraId="4563F2A7" w14:textId="566E48CE">
      <w:pPr>
        <w:pStyle w:val="ECHRPara"/>
        <w:rPr>
          <w:rFonts w:hAnsi="Times New Roman" w:cs="Times New Roman"/>
          <w:lang w:val="tr-TR"/>
        </w:rPr>
      </w:pPr>
      <w:r w:rsidRPr="00841B46">
        <w:rPr>
          <w:rFonts w:hAnsi="Times New Roman" w:cs="Times New Roman"/>
          <w:lang w:val="tr-TR"/>
        </w:rPr>
        <w:t xml:space="preserve">67. </w:t>
      </w:r>
      <w:r w:rsidRPr="00841B46" w:rsidR="0076097F">
        <w:rPr>
          <w:rFonts w:hAnsi="Times New Roman" w:cs="Times New Roman"/>
          <w:lang w:val="tr-TR"/>
        </w:rPr>
        <w:t>B</w:t>
      </w:r>
      <w:r w:rsidRPr="00841B46" w:rsidR="00FE73E1">
        <w:rPr>
          <w:rFonts w:hAnsi="Times New Roman" w:cs="Times New Roman"/>
          <w:lang w:val="tr-TR"/>
        </w:rPr>
        <w:t>aşka Avrupa kuruluşları da sınır dışı edilen kişi sayısının yüksekliği hakkında</w:t>
      </w:r>
      <w:r w:rsidRPr="00841B46">
        <w:rPr>
          <w:rFonts w:hAnsi="Times New Roman" w:cs="Times New Roman"/>
          <w:lang w:val="tr-TR"/>
        </w:rPr>
        <w:t>ki</w:t>
      </w:r>
      <w:r w:rsidRPr="00841B46" w:rsidR="00FE73E1">
        <w:rPr>
          <w:rFonts w:hAnsi="Times New Roman" w:cs="Times New Roman"/>
          <w:lang w:val="tr-TR"/>
        </w:rPr>
        <w:t xml:space="preserve"> endişelerini d</w:t>
      </w:r>
      <w:r w:rsidRPr="00841B46">
        <w:rPr>
          <w:rFonts w:hAnsi="Times New Roman" w:cs="Times New Roman"/>
          <w:lang w:val="tr-TR"/>
        </w:rPr>
        <w:t>ile getirmiş ve Rus yetkililer</w:t>
      </w:r>
      <w:r w:rsidRPr="00841B46" w:rsidR="00FE73E1">
        <w:rPr>
          <w:rFonts w:hAnsi="Times New Roman" w:cs="Times New Roman"/>
          <w:lang w:val="tr-TR"/>
        </w:rPr>
        <w:t>den, kendi topraklarında ikamet eden Gürci</w:t>
      </w:r>
      <w:r w:rsidRPr="00841B46">
        <w:rPr>
          <w:rFonts w:hAnsi="Times New Roman" w:cs="Times New Roman"/>
          <w:lang w:val="tr-TR"/>
        </w:rPr>
        <w:t>stan vatandaşlarına karşı aldıkları</w:t>
      </w:r>
      <w:r w:rsidRPr="00841B46" w:rsidR="00FE73E1">
        <w:rPr>
          <w:rFonts w:hAnsi="Times New Roman" w:cs="Times New Roman"/>
          <w:lang w:val="tr-TR"/>
        </w:rPr>
        <w:t xml:space="preserve"> tüm tedbirler</w:t>
      </w:r>
      <w:r w:rsidRPr="00841B46">
        <w:rPr>
          <w:rFonts w:hAnsi="Times New Roman" w:cs="Times New Roman"/>
          <w:lang w:val="tr-TR"/>
        </w:rPr>
        <w:t>i kaldırmalarını</w:t>
      </w:r>
      <w:r w:rsidR="00110EFA">
        <w:rPr>
          <w:rFonts w:hAnsi="Times New Roman" w:cs="Times New Roman"/>
          <w:lang w:val="tr-TR"/>
        </w:rPr>
        <w:t xml:space="preserve"> talep etmiştir</w:t>
      </w:r>
      <w:r w:rsidRPr="00841B46" w:rsidR="00FE73E1">
        <w:rPr>
          <w:rFonts w:hAnsi="Times New Roman" w:cs="Times New Roman"/>
          <w:lang w:val="tr-TR"/>
        </w:rPr>
        <w:t xml:space="preserve"> (Dış ilişkiler ve Avrupa Komşuluk Politikas</w:t>
      </w:r>
      <w:r w:rsidRPr="00841B46">
        <w:rPr>
          <w:rFonts w:hAnsi="Times New Roman" w:cs="Times New Roman"/>
          <w:lang w:val="tr-TR"/>
        </w:rPr>
        <w:t xml:space="preserve">ı Avrupa Komisyonu üyesi Bayan </w:t>
      </w:r>
      <w:r w:rsidRPr="00841B46" w:rsidR="00FE73E1">
        <w:rPr>
          <w:rFonts w:hAnsi="Times New Roman" w:cs="Times New Roman"/>
          <w:lang w:val="tr-TR"/>
        </w:rPr>
        <w:t>Ferrero-Waldner</w:t>
      </w:r>
      <w:r w:rsidR="00ED01B7">
        <w:rPr>
          <w:rFonts w:hAnsi="Times New Roman" w:cs="Times New Roman"/>
          <w:lang w:val="tr-TR"/>
        </w:rPr>
        <w:t>’</w:t>
      </w:r>
      <w:r w:rsidRPr="00841B46" w:rsidR="00FE73E1">
        <w:rPr>
          <w:rFonts w:hAnsi="Times New Roman" w:cs="Times New Roman"/>
          <w:lang w:val="tr-TR"/>
        </w:rPr>
        <w:t>in 25 Ekim 2006 tarihli konuşması; Güney Osetya</w:t>
      </w:r>
      <w:r w:rsidR="00ED01B7">
        <w:rPr>
          <w:rFonts w:hAnsi="Times New Roman" w:cs="Times New Roman"/>
          <w:lang w:val="tr-TR"/>
        </w:rPr>
        <w:t>’</w:t>
      </w:r>
      <w:r w:rsidRPr="00841B46" w:rsidR="00FE73E1">
        <w:rPr>
          <w:rFonts w:hAnsi="Times New Roman" w:cs="Times New Roman"/>
          <w:lang w:val="tr-TR"/>
        </w:rPr>
        <w:t>daki durumla ilgili Avrupa Parlamentosu</w:t>
      </w:r>
      <w:r w:rsidR="00ED01B7">
        <w:rPr>
          <w:rFonts w:hAnsi="Times New Roman" w:cs="Times New Roman"/>
          <w:lang w:val="tr-TR"/>
        </w:rPr>
        <w:t>’</w:t>
      </w:r>
      <w:r w:rsidRPr="00841B46" w:rsidR="00FE73E1">
        <w:rPr>
          <w:rFonts w:hAnsi="Times New Roman" w:cs="Times New Roman"/>
          <w:lang w:val="tr-TR"/>
        </w:rPr>
        <w:t>nun tavsiye karar</w:t>
      </w:r>
      <w:r w:rsidRPr="00841B46">
        <w:rPr>
          <w:rFonts w:hAnsi="Times New Roman" w:cs="Times New Roman"/>
          <w:lang w:val="tr-TR"/>
        </w:rPr>
        <w:t>ı</w:t>
      </w:r>
      <w:r w:rsidRPr="00841B46" w:rsidR="00FE73E1">
        <w:rPr>
          <w:rFonts w:hAnsi="Times New Roman" w:cs="Times New Roman"/>
          <w:lang w:val="tr-TR"/>
        </w:rPr>
        <w:t xml:space="preserve"> için 6 Mart 2007 tarihli ortak önergesi, I.</w:t>
      </w:r>
      <w:r w:rsidRPr="00841B46">
        <w:rPr>
          <w:rFonts w:hAnsi="Times New Roman" w:cs="Times New Roman"/>
          <w:lang w:val="tr-TR"/>
        </w:rPr>
        <w:t xml:space="preserve"> Başlık</w:t>
      </w:r>
      <w:r w:rsidRPr="00841B46" w:rsidR="00FE73E1">
        <w:rPr>
          <w:rFonts w:hAnsi="Times New Roman" w:cs="Times New Roman"/>
          <w:lang w:val="tr-TR"/>
        </w:rPr>
        <w:t xml:space="preserve"> ve 11 ve 12. hususlar; Irkçılık ve Hoşgörüsüzlüğe Karşı Avrupa Komisyonu</w:t>
      </w:r>
      <w:r w:rsidR="00ED01B7">
        <w:rPr>
          <w:rFonts w:hAnsi="Times New Roman" w:cs="Times New Roman"/>
          <w:lang w:val="tr-TR"/>
        </w:rPr>
        <w:t>’</w:t>
      </w:r>
      <w:r w:rsidRPr="00841B46" w:rsidR="00FE73E1">
        <w:rPr>
          <w:rFonts w:hAnsi="Times New Roman" w:cs="Times New Roman"/>
          <w:lang w:val="tr-TR"/>
        </w:rPr>
        <w:t>nun</w:t>
      </w:r>
      <w:r w:rsidRPr="00841B46">
        <w:rPr>
          <w:rFonts w:hAnsi="Times New Roman" w:cs="Times New Roman"/>
          <w:lang w:val="tr-TR"/>
        </w:rPr>
        <w:t xml:space="preserve"> (European Commission against Racism and Intolerance-ECRI)</w:t>
      </w:r>
      <w:r w:rsidRPr="00841B46" w:rsidR="00FE73E1">
        <w:rPr>
          <w:rFonts w:hAnsi="Times New Roman" w:cs="Times New Roman"/>
          <w:lang w:val="tr-TR"/>
        </w:rPr>
        <w:t>15 Aralık 2006 tarihli açıklaması</w:t>
      </w:r>
    </w:p>
    <w:p w:rsidRPr="00841B46" w:rsidR="00246C8D" w:rsidRDefault="00C62D1D" w14:paraId="340CA9B1" w14:textId="106D1FA7">
      <w:pPr>
        <w:pStyle w:val="ECHRHeading3"/>
        <w:rPr>
          <w:rFonts w:hAnsi="Times New Roman" w:cs="Times New Roman"/>
          <w:lang w:val="tr-TR"/>
        </w:rPr>
      </w:pPr>
      <w:r w:rsidRPr="00841B46">
        <w:rPr>
          <w:rFonts w:hAnsi="Times New Roman" w:cs="Times New Roman"/>
          <w:lang w:val="tr-TR"/>
        </w:rPr>
        <w:t xml:space="preserve">2. </w:t>
      </w:r>
      <w:r w:rsidRPr="00841B46" w:rsidR="00FE73E1">
        <w:rPr>
          <w:rFonts w:hAnsi="Times New Roman" w:cs="Times New Roman"/>
          <w:lang w:val="tr-TR"/>
        </w:rPr>
        <w:t xml:space="preserve">Gürcistan vatandaşlarının </w:t>
      </w:r>
      <w:r w:rsidRPr="00841B46" w:rsidR="00F11676">
        <w:rPr>
          <w:rFonts w:hAnsi="Times New Roman" w:cs="Times New Roman"/>
          <w:lang w:val="tr-TR"/>
        </w:rPr>
        <w:t>yakalanması</w:t>
      </w:r>
      <w:r w:rsidRPr="00841B46" w:rsidR="00FE73E1">
        <w:rPr>
          <w:rFonts w:hAnsi="Times New Roman" w:cs="Times New Roman"/>
          <w:lang w:val="tr-TR"/>
        </w:rPr>
        <w:t>, alıkonulması ve sınır</w:t>
      </w:r>
      <w:r w:rsidR="00CB0700">
        <w:rPr>
          <w:rFonts w:hAnsi="Times New Roman" w:cs="Times New Roman"/>
          <w:lang w:val="tr-TR"/>
        </w:rPr>
        <w:t xml:space="preserve"> </w:t>
      </w:r>
      <w:r w:rsidRPr="00841B46" w:rsidR="00FE73E1">
        <w:rPr>
          <w:rFonts w:hAnsi="Times New Roman" w:cs="Times New Roman"/>
          <w:lang w:val="tr-TR"/>
        </w:rPr>
        <w:t>dışı edilmesi</w:t>
      </w:r>
    </w:p>
    <w:p w:rsidRPr="00841B46" w:rsidR="00246C8D" w:rsidRDefault="00C62D1D" w14:paraId="64D6AD6C" w14:textId="1BE80731">
      <w:pPr>
        <w:pStyle w:val="ECHRHeading4"/>
        <w:rPr>
          <w:rFonts w:ascii="Times New Roman" w:hAnsi="Times New Roman" w:cs="Times New Roman"/>
          <w:b/>
          <w:lang w:val="tr-TR"/>
        </w:rPr>
      </w:pPr>
      <w:r w:rsidRPr="00841B46">
        <w:rPr>
          <w:rFonts w:ascii="Times New Roman" w:hAnsi="Times New Roman" w:cs="Times New Roman"/>
          <w:b/>
          <w:lang w:val="tr-TR"/>
        </w:rPr>
        <w:t>a. </w:t>
      </w:r>
      <w:r w:rsidRPr="00841B46" w:rsidR="00F11676">
        <w:rPr>
          <w:rFonts w:ascii="Times New Roman" w:hAnsi="Times New Roman" w:cs="Times New Roman"/>
          <w:b/>
          <w:lang w:val="tr-TR"/>
        </w:rPr>
        <w:t>Yakalama</w:t>
      </w:r>
      <w:r w:rsidRPr="00841B46" w:rsidR="00FE73E1">
        <w:rPr>
          <w:rFonts w:ascii="Times New Roman" w:hAnsi="Times New Roman" w:cs="Times New Roman"/>
          <w:b/>
          <w:lang w:val="tr-TR"/>
        </w:rPr>
        <w:t xml:space="preserve"> koşulları ve mahkemeler önündeki yargılamalar</w:t>
      </w:r>
    </w:p>
    <w:p w:rsidRPr="00841B46" w:rsidR="00246C8D" w:rsidRDefault="00C62D1D" w14:paraId="1AC800AF" w14:textId="311AAB56">
      <w:pPr>
        <w:pStyle w:val="ECHRPara"/>
        <w:rPr>
          <w:rFonts w:hAnsi="Times New Roman" w:cs="Times New Roman"/>
          <w:lang w:val="tr-TR"/>
        </w:rPr>
      </w:pPr>
      <w:r w:rsidRPr="00841B46">
        <w:rPr>
          <w:rFonts w:hAnsi="Times New Roman" w:cs="Times New Roman"/>
          <w:lang w:val="tr-TR"/>
        </w:rPr>
        <w:t xml:space="preserve">68. </w:t>
      </w:r>
      <w:r w:rsidRPr="00841B46" w:rsidR="00FE73E1">
        <w:rPr>
          <w:rFonts w:hAnsi="Times New Roman" w:cs="Times New Roman"/>
          <w:lang w:val="tr-TR"/>
        </w:rPr>
        <w:t>PACE İzleme Komitesi</w:t>
      </w:r>
      <w:r w:rsidRPr="00841B46">
        <w:rPr>
          <w:rFonts w:hAnsi="Times New Roman" w:cs="Times New Roman"/>
          <w:lang w:val="tr-TR"/>
        </w:rPr>
        <w:t>,</w:t>
      </w:r>
      <w:r w:rsidRPr="00841B46" w:rsidR="00FE73E1">
        <w:rPr>
          <w:rFonts w:hAnsi="Times New Roman" w:cs="Times New Roman"/>
          <w:lang w:val="tr-TR"/>
        </w:rPr>
        <w:t xml:space="preserve"> “sınır</w:t>
      </w:r>
      <w:r w:rsidR="005E0042">
        <w:rPr>
          <w:rFonts w:hAnsi="Times New Roman" w:cs="Times New Roman"/>
          <w:lang w:val="tr-TR"/>
        </w:rPr>
        <w:t xml:space="preserve"> </w:t>
      </w:r>
      <w:r w:rsidRPr="00841B46" w:rsidR="00FE73E1">
        <w:rPr>
          <w:rFonts w:hAnsi="Times New Roman" w:cs="Times New Roman"/>
          <w:lang w:val="tr-TR"/>
        </w:rPr>
        <w:t>dışı rutini”nin tüm ülkelerde kendini yineleyen bir örnek sunduğunu söylemiştir: “Gürcüler belgelerinin incelen</w:t>
      </w:r>
      <w:r w:rsidRPr="00841B46" w:rsidR="00F11676">
        <w:rPr>
          <w:rFonts w:hAnsi="Times New Roman" w:cs="Times New Roman"/>
          <w:lang w:val="tr-TR"/>
        </w:rPr>
        <w:t>mesi bahanesiyle sokakta durdurul</w:t>
      </w:r>
      <w:r w:rsidRPr="00841B46" w:rsidR="00FE73E1">
        <w:rPr>
          <w:rFonts w:hAnsi="Times New Roman" w:cs="Times New Roman"/>
          <w:lang w:val="tr-TR"/>
        </w:rPr>
        <w:t>muş;</w:t>
      </w:r>
      <w:r w:rsidRPr="00841B46" w:rsidR="001F3FD5">
        <w:rPr>
          <w:rFonts w:hAnsi="Times New Roman" w:cs="Times New Roman"/>
          <w:lang w:val="tr-TR"/>
        </w:rPr>
        <w:t xml:space="preserve"> belgeleri düzgün olup olmadığı </w:t>
      </w:r>
      <w:r w:rsidRPr="00841B46" w:rsidR="00FE73E1">
        <w:rPr>
          <w:rFonts w:hAnsi="Times New Roman" w:cs="Times New Roman"/>
          <w:lang w:val="tr-TR"/>
        </w:rPr>
        <w:t xml:space="preserve">önemsenmeksizin alıkonulmuş ve milis merkezlerine götürülmüşlerdir; burada kalabalık gruplar halinde toplanmış ve mahkeme önüne çıkarılmışlar; </w:t>
      </w:r>
      <w:r w:rsidRPr="00841B46" w:rsidR="001F3FD5">
        <w:rPr>
          <w:rFonts w:hAnsi="Times New Roman" w:cs="Times New Roman"/>
          <w:lang w:val="tr-TR"/>
        </w:rPr>
        <w:t>mahkemelerde,</w:t>
      </w:r>
      <w:r w:rsidRPr="00841B46" w:rsidR="00FE73E1">
        <w:rPr>
          <w:rFonts w:hAnsi="Times New Roman" w:cs="Times New Roman"/>
          <w:lang w:val="tr-TR"/>
        </w:rPr>
        <w:t xml:space="preserve"> daha önce yapılan anlaşmaya uygun olarak Rusya toprakları</w:t>
      </w:r>
      <w:r w:rsidRPr="00841B46" w:rsidR="001F3FD5">
        <w:rPr>
          <w:rFonts w:hAnsi="Times New Roman" w:cs="Times New Roman"/>
          <w:lang w:val="tr-TR"/>
        </w:rPr>
        <w:t>ndan sınır</w:t>
      </w:r>
      <w:r w:rsidR="005E0042">
        <w:rPr>
          <w:rFonts w:hAnsi="Times New Roman" w:cs="Times New Roman"/>
          <w:lang w:val="tr-TR"/>
        </w:rPr>
        <w:t xml:space="preserve"> </w:t>
      </w:r>
      <w:r w:rsidRPr="00841B46" w:rsidR="00FE73E1">
        <w:rPr>
          <w:rFonts w:hAnsi="Times New Roman" w:cs="Times New Roman"/>
          <w:lang w:val="tr-TR"/>
        </w:rPr>
        <w:t>dışı</w:t>
      </w:r>
      <w:r w:rsidRPr="00841B46" w:rsidR="001F3FD5">
        <w:rPr>
          <w:rFonts w:hAnsi="Times New Roman" w:cs="Times New Roman"/>
          <w:lang w:val="tr-TR"/>
        </w:rPr>
        <w:t xml:space="preserve"> edilme</w:t>
      </w:r>
      <w:r w:rsidRPr="00841B46" w:rsidR="00FE73E1">
        <w:rPr>
          <w:rFonts w:hAnsi="Times New Roman" w:cs="Times New Roman"/>
          <w:lang w:val="tr-TR"/>
        </w:rPr>
        <w:t xml:space="preserve"> ile birlikte idari para cezası kararları verilmiş; bu süreçte avukat sa</w:t>
      </w:r>
      <w:r w:rsidRPr="00841B46" w:rsidR="001F3FD5">
        <w:rPr>
          <w:rFonts w:hAnsi="Times New Roman" w:cs="Times New Roman"/>
          <w:lang w:val="tr-TR"/>
        </w:rPr>
        <w:t>ğlanmamış;</w:t>
      </w:r>
      <w:r w:rsidRPr="00841B46" w:rsidR="00FE73E1">
        <w:rPr>
          <w:rFonts w:hAnsi="Times New Roman" w:cs="Times New Roman"/>
          <w:lang w:val="tr-TR"/>
        </w:rPr>
        <w:t xml:space="preserve"> mahkemeler bireysel </w:t>
      </w:r>
      <w:r w:rsidRPr="00841B46" w:rsidR="001F3FD5">
        <w:rPr>
          <w:rFonts w:hAnsi="Times New Roman" w:cs="Times New Roman"/>
          <w:lang w:val="tr-TR"/>
        </w:rPr>
        <w:t>koşullara</w:t>
      </w:r>
      <w:r w:rsidRPr="00841B46" w:rsidR="00FE73E1">
        <w:rPr>
          <w:rFonts w:hAnsi="Times New Roman" w:cs="Times New Roman"/>
          <w:lang w:val="tr-TR"/>
        </w:rPr>
        <w:t xml:space="preserve"> bakmamış ve tüm yargılama iki ila on dakika sürmüştür. Bu tedbirlere maruz kalan ki</w:t>
      </w:r>
      <w:r w:rsidRPr="00841B46" w:rsidR="001F3FD5">
        <w:rPr>
          <w:rFonts w:hAnsi="Times New Roman" w:cs="Times New Roman"/>
          <w:lang w:val="tr-TR"/>
        </w:rPr>
        <w:t>ş</w:t>
      </w:r>
      <w:r w:rsidRPr="00841B46" w:rsidR="00FE73E1">
        <w:rPr>
          <w:rFonts w:hAnsi="Times New Roman" w:cs="Times New Roman"/>
          <w:lang w:val="tr-TR"/>
        </w:rPr>
        <w:t>iler çoğunlukla mahkeme salonuna kabul edilmemiş</w:t>
      </w:r>
      <w:r w:rsidRPr="00841B46" w:rsidR="001F3FD5">
        <w:rPr>
          <w:rFonts w:hAnsi="Times New Roman" w:cs="Times New Roman"/>
          <w:lang w:val="tr-TR"/>
        </w:rPr>
        <w:t>ler</w:t>
      </w:r>
      <w:r w:rsidRPr="00841B46" w:rsidR="00FE73E1">
        <w:rPr>
          <w:rFonts w:hAnsi="Times New Roman" w:cs="Times New Roman"/>
          <w:lang w:val="tr-TR"/>
        </w:rPr>
        <w:t>; alıkonulanlar koridorlarda hatt</w:t>
      </w:r>
      <w:r w:rsidRPr="00841B46" w:rsidR="001F3FD5">
        <w:rPr>
          <w:rFonts w:hAnsi="Times New Roman" w:cs="Times New Roman"/>
          <w:lang w:val="tr-TR"/>
        </w:rPr>
        <w:t>a mahkemeye getirildikleri araçl</w:t>
      </w:r>
      <w:r w:rsidR="005E0042">
        <w:rPr>
          <w:rFonts w:hAnsi="Times New Roman" w:cs="Times New Roman"/>
          <w:lang w:val="tr-TR"/>
        </w:rPr>
        <w:t>arda tutulmuşlardır</w:t>
      </w:r>
      <w:r w:rsidRPr="00841B46" w:rsidR="00FE73E1">
        <w:rPr>
          <w:rFonts w:hAnsi="Times New Roman" w:cs="Times New Roman"/>
          <w:lang w:val="tr-TR"/>
        </w:rPr>
        <w:t>” (PACE raporu, § 59).</w:t>
      </w:r>
    </w:p>
    <w:p w:rsidRPr="00841B46" w:rsidR="00246C8D" w:rsidRDefault="001F3FD5" w14:paraId="05CEFFB6" w14:textId="7B2D6F71">
      <w:pPr>
        <w:pStyle w:val="ECHRPara"/>
        <w:rPr>
          <w:rFonts w:hAnsi="Times New Roman" w:cs="Times New Roman"/>
          <w:lang w:val="tr-TR"/>
        </w:rPr>
      </w:pPr>
      <w:r w:rsidRPr="00841B46">
        <w:rPr>
          <w:rFonts w:hAnsi="Times New Roman" w:cs="Times New Roman"/>
          <w:lang w:val="tr-TR"/>
        </w:rPr>
        <w:t xml:space="preserve">69. </w:t>
      </w:r>
      <w:r w:rsidRPr="00841B46" w:rsidR="00FE73E1">
        <w:rPr>
          <w:rFonts w:hAnsi="Times New Roman" w:cs="Times New Roman"/>
          <w:lang w:val="tr-TR"/>
        </w:rPr>
        <w:t>Bu tarif, FIDH ve HRW</w:t>
      </w:r>
      <w:r w:rsidR="00ED01B7">
        <w:rPr>
          <w:rFonts w:hAnsi="Times New Roman" w:cs="Times New Roman"/>
          <w:lang w:val="tr-TR"/>
        </w:rPr>
        <w:t>’</w:t>
      </w:r>
      <w:r w:rsidRPr="00841B46" w:rsidR="00FE73E1">
        <w:rPr>
          <w:rFonts w:hAnsi="Times New Roman" w:cs="Times New Roman"/>
          <w:lang w:val="tr-TR"/>
        </w:rPr>
        <w:t>nin olay anlatı</w:t>
      </w:r>
      <w:r w:rsidR="00110EFA">
        <w:rPr>
          <w:rFonts w:hAnsi="Times New Roman" w:cs="Times New Roman"/>
          <w:lang w:val="tr-TR"/>
        </w:rPr>
        <w:t>mına uymaktadır</w:t>
      </w:r>
      <w:r w:rsidR="005E0042">
        <w:rPr>
          <w:rFonts w:hAnsi="Times New Roman" w:cs="Times New Roman"/>
          <w:lang w:val="tr-TR"/>
        </w:rPr>
        <w:t xml:space="preserve"> (FIDH raporu, </w:t>
      </w:r>
      <w:r w:rsidRPr="00841B46" w:rsidR="00FE73E1">
        <w:rPr>
          <w:rFonts w:hAnsi="Times New Roman" w:cs="Times New Roman"/>
          <w:lang w:val="tr-TR"/>
        </w:rPr>
        <w:t xml:space="preserve">s. 23-26, II-2 “Krizin gelişimi ve eziyet biçimleri” başlığı </w:t>
      </w:r>
      <w:r w:rsidRPr="00841B46" w:rsidR="00F11676">
        <w:rPr>
          <w:rFonts w:hAnsi="Times New Roman" w:cs="Times New Roman"/>
          <w:lang w:val="tr-TR"/>
        </w:rPr>
        <w:t>a</w:t>
      </w:r>
      <w:r w:rsidRPr="00841B46">
        <w:rPr>
          <w:rFonts w:hAnsi="Times New Roman" w:cs="Times New Roman"/>
          <w:lang w:val="tr-TR"/>
        </w:rPr>
        <w:t>ltında a</w:t>
      </w:r>
      <w:r w:rsidRPr="00841B46" w:rsidR="00F11676">
        <w:rPr>
          <w:rFonts w:hAnsi="Times New Roman" w:cs="Times New Roman"/>
          <w:lang w:val="tr-TR"/>
        </w:rPr>
        <w:t>) “Denetim ve yakalama</w:t>
      </w:r>
      <w:r w:rsidRPr="00841B46" w:rsidR="00FE73E1">
        <w:rPr>
          <w:rFonts w:hAnsi="Times New Roman" w:cs="Times New Roman"/>
          <w:lang w:val="tr-TR"/>
        </w:rPr>
        <w:t xml:space="preserve"> operasyonları”, b) “Adalete erişimin açık reddi ve u</w:t>
      </w:r>
      <w:r w:rsidR="005E0042">
        <w:rPr>
          <w:rFonts w:hAnsi="Times New Roman" w:cs="Times New Roman"/>
          <w:lang w:val="tr-TR"/>
        </w:rPr>
        <w:t>sulsüzlükler”, ve HRW raporu, s</w:t>
      </w:r>
      <w:r w:rsidRPr="00841B46" w:rsidR="00FE73E1">
        <w:rPr>
          <w:rFonts w:hAnsi="Times New Roman" w:cs="Times New Roman"/>
          <w:lang w:val="tr-TR"/>
        </w:rPr>
        <w:t>. 40-53, “Gürcülerin keyfi ve hukuka aykırı olarak alıkonulması ve sınır dışı edilmesi” başlığı altında).</w:t>
      </w:r>
    </w:p>
    <w:p w:rsidRPr="00841B46" w:rsidR="00246C8D" w:rsidRDefault="001F3FD5" w14:paraId="71349D31" w14:textId="4F09B5FA">
      <w:pPr>
        <w:pStyle w:val="ECHRPara"/>
        <w:rPr>
          <w:rFonts w:hAnsi="Times New Roman" w:cs="Times New Roman"/>
          <w:lang w:val="tr-TR"/>
        </w:rPr>
      </w:pPr>
      <w:r w:rsidRPr="00841B46">
        <w:rPr>
          <w:rFonts w:hAnsi="Times New Roman" w:cs="Times New Roman"/>
          <w:lang w:val="tr-TR"/>
        </w:rPr>
        <w:t xml:space="preserve">70. </w:t>
      </w:r>
      <w:r w:rsidRPr="00841B46" w:rsidR="00FE73E1">
        <w:rPr>
          <w:rFonts w:hAnsi="Times New Roman" w:cs="Times New Roman"/>
          <w:lang w:val="tr-TR"/>
        </w:rPr>
        <w:t>HRW</w:t>
      </w:r>
      <w:r w:rsidR="00ED01B7">
        <w:rPr>
          <w:rFonts w:hAnsi="Times New Roman" w:cs="Times New Roman"/>
          <w:lang w:val="tr-TR"/>
        </w:rPr>
        <w:t>’</w:t>
      </w:r>
      <w:r w:rsidRPr="00841B46" w:rsidR="00FE73E1">
        <w:rPr>
          <w:rFonts w:hAnsi="Times New Roman" w:cs="Times New Roman"/>
          <w:lang w:val="tr-TR"/>
        </w:rPr>
        <w:t>ye göre, “her ne kadar çoğu sınır</w:t>
      </w:r>
      <w:r w:rsidR="005E0042">
        <w:rPr>
          <w:rFonts w:hAnsi="Times New Roman" w:cs="Times New Roman"/>
          <w:lang w:val="tr-TR"/>
        </w:rPr>
        <w:t xml:space="preserve"> </w:t>
      </w:r>
      <w:r w:rsidRPr="00841B46" w:rsidR="00FE73E1">
        <w:rPr>
          <w:rFonts w:hAnsi="Times New Roman" w:cs="Times New Roman"/>
          <w:lang w:val="tr-TR"/>
        </w:rPr>
        <w:t>dışı edilen [Gürcistan vatandaşı] hakkında teknik olarak yargısal bir sınır</w:t>
      </w:r>
      <w:r w:rsidR="005E0042">
        <w:rPr>
          <w:rFonts w:hAnsi="Times New Roman" w:cs="Times New Roman"/>
          <w:lang w:val="tr-TR"/>
        </w:rPr>
        <w:t xml:space="preserve"> </w:t>
      </w:r>
      <w:r w:rsidRPr="00841B46" w:rsidR="00FE73E1">
        <w:rPr>
          <w:rFonts w:hAnsi="Times New Roman" w:cs="Times New Roman"/>
          <w:lang w:val="tr-TR"/>
        </w:rPr>
        <w:t xml:space="preserve">dışı kararı verilmiş olsa da, bu kararların alınma biçimi (bazıları grup halinde yargılamalar sonucunda), </w:t>
      </w:r>
      <w:r w:rsidRPr="00841B46">
        <w:rPr>
          <w:rFonts w:hAnsi="Times New Roman" w:cs="Times New Roman"/>
          <w:lang w:val="tr-TR"/>
        </w:rPr>
        <w:t>avukatla temsilin ve sınır</w:t>
      </w:r>
      <w:r w:rsidR="005E0042">
        <w:rPr>
          <w:rFonts w:hAnsi="Times New Roman" w:cs="Times New Roman"/>
          <w:lang w:val="tr-TR"/>
        </w:rPr>
        <w:t xml:space="preserve"> </w:t>
      </w:r>
      <w:r w:rsidRPr="00841B46">
        <w:rPr>
          <w:rFonts w:hAnsi="Times New Roman" w:cs="Times New Roman"/>
          <w:lang w:val="tr-TR"/>
        </w:rPr>
        <w:t>dışı kararına</w:t>
      </w:r>
      <w:r w:rsidRPr="00841B46" w:rsidR="00FE73E1">
        <w:rPr>
          <w:rFonts w:hAnsi="Times New Roman" w:cs="Times New Roman"/>
          <w:lang w:val="tr-TR"/>
        </w:rPr>
        <w:t xml:space="preserve"> karşı usulüne uygun bir dava açma imka</w:t>
      </w:r>
      <w:r w:rsidRPr="00841B46">
        <w:rPr>
          <w:rFonts w:hAnsi="Times New Roman" w:cs="Times New Roman"/>
          <w:lang w:val="tr-TR"/>
        </w:rPr>
        <w:t>nının olmayışı ve sınır</w:t>
      </w:r>
      <w:r w:rsidR="005E0042">
        <w:rPr>
          <w:rFonts w:hAnsi="Times New Roman" w:cs="Times New Roman"/>
          <w:lang w:val="tr-TR"/>
        </w:rPr>
        <w:t xml:space="preserve"> </w:t>
      </w:r>
      <w:r w:rsidRPr="00841B46" w:rsidR="00FE73E1">
        <w:rPr>
          <w:rFonts w:hAnsi="Times New Roman" w:cs="Times New Roman"/>
          <w:lang w:val="tr-TR"/>
        </w:rPr>
        <w:t xml:space="preserve">dışı edilen </w:t>
      </w:r>
      <w:r w:rsidRPr="00841B46">
        <w:rPr>
          <w:rFonts w:hAnsi="Times New Roman" w:cs="Times New Roman"/>
          <w:lang w:val="tr-TR"/>
        </w:rPr>
        <w:t xml:space="preserve">pek çok </w:t>
      </w:r>
      <w:r w:rsidRPr="00841B46" w:rsidR="00FE73E1">
        <w:rPr>
          <w:rFonts w:hAnsi="Times New Roman" w:cs="Times New Roman"/>
          <w:lang w:val="tr-TR"/>
        </w:rPr>
        <w:t>kişinin gerçekte itiraz hakkından yoksun bırakılmış olması Rusya</w:t>
      </w:r>
      <w:r w:rsidR="00ED01B7">
        <w:rPr>
          <w:rFonts w:hAnsi="Times New Roman" w:cs="Times New Roman"/>
          <w:lang w:val="tr-TR"/>
        </w:rPr>
        <w:t>’</w:t>
      </w:r>
      <w:r w:rsidRPr="00841B46" w:rsidR="00FE73E1">
        <w:rPr>
          <w:rFonts w:hAnsi="Times New Roman" w:cs="Times New Roman"/>
          <w:lang w:val="tr-TR"/>
        </w:rPr>
        <w:t>nın AİHS</w:t>
      </w:r>
      <w:r w:rsidR="00ED01B7">
        <w:rPr>
          <w:rFonts w:hAnsi="Times New Roman" w:cs="Times New Roman"/>
          <w:lang w:val="tr-TR"/>
        </w:rPr>
        <w:t>’</w:t>
      </w:r>
      <w:r w:rsidRPr="00841B46" w:rsidR="00FE73E1">
        <w:rPr>
          <w:rFonts w:hAnsi="Times New Roman" w:cs="Times New Roman"/>
          <w:lang w:val="tr-TR"/>
        </w:rPr>
        <w:t>den doğan yükümlülükler</w:t>
      </w:r>
      <w:r w:rsidRPr="00841B46">
        <w:rPr>
          <w:rFonts w:hAnsi="Times New Roman" w:cs="Times New Roman"/>
          <w:lang w:val="tr-TR"/>
        </w:rPr>
        <w:t>ine aykırı davrandığını göstermektedir</w:t>
      </w:r>
      <w:r w:rsidRPr="00841B46" w:rsidR="00FE73E1">
        <w:rPr>
          <w:rFonts w:hAnsi="Times New Roman" w:cs="Times New Roman"/>
          <w:lang w:val="tr-TR"/>
        </w:rPr>
        <w:t>.” (HRW raporu, s. 13).</w:t>
      </w:r>
    </w:p>
    <w:p w:rsidRPr="00841B46" w:rsidR="00246C8D" w:rsidRDefault="001F3FD5" w14:paraId="0A7F43DC" w14:textId="0106C86A">
      <w:pPr>
        <w:pStyle w:val="ECHRPara"/>
        <w:rPr>
          <w:rFonts w:hAnsi="Times New Roman" w:cs="Times New Roman"/>
          <w:lang w:val="tr-TR"/>
        </w:rPr>
      </w:pPr>
      <w:r w:rsidRPr="00841B46">
        <w:rPr>
          <w:rFonts w:hAnsi="Times New Roman" w:cs="Times New Roman"/>
          <w:lang w:val="tr-TR"/>
        </w:rPr>
        <w:t xml:space="preserve">71. </w:t>
      </w:r>
      <w:r w:rsidRPr="00841B46" w:rsidR="00FE73E1">
        <w:rPr>
          <w:rFonts w:hAnsi="Times New Roman" w:cs="Times New Roman"/>
          <w:lang w:val="tr-TR"/>
        </w:rPr>
        <w:t>F</w:t>
      </w:r>
      <w:r w:rsidRPr="00841B46">
        <w:rPr>
          <w:rFonts w:hAnsi="Times New Roman" w:cs="Times New Roman"/>
          <w:lang w:val="tr-TR"/>
        </w:rPr>
        <w:t>IDH</w:t>
      </w:r>
      <w:r w:rsidRPr="00841B46" w:rsidR="00F11676">
        <w:rPr>
          <w:rFonts w:hAnsi="Times New Roman" w:cs="Times New Roman"/>
          <w:lang w:val="tr-TR"/>
        </w:rPr>
        <w:t xml:space="preserve"> kendi raporunda</w:t>
      </w:r>
      <w:r w:rsidRPr="00841B46">
        <w:rPr>
          <w:rFonts w:hAnsi="Times New Roman" w:cs="Times New Roman"/>
          <w:lang w:val="tr-TR"/>
        </w:rPr>
        <w:t>,</w:t>
      </w:r>
      <w:r w:rsidRPr="00841B46" w:rsidR="00F11676">
        <w:rPr>
          <w:rFonts w:hAnsi="Times New Roman" w:cs="Times New Roman"/>
          <w:lang w:val="tr-TR"/>
        </w:rPr>
        <w:t xml:space="preserve"> “yakalanan</w:t>
      </w:r>
      <w:r w:rsidRPr="00841B46" w:rsidR="00FE73E1">
        <w:rPr>
          <w:rFonts w:hAnsi="Times New Roman" w:cs="Times New Roman"/>
          <w:lang w:val="tr-TR"/>
        </w:rPr>
        <w:t xml:space="preserve"> kişilerin gruplar halinde mahkemeye götürüldüğünü, bu mahkemelerin bu kişiler hakkında birka</w:t>
      </w:r>
      <w:r w:rsidRPr="00841B46">
        <w:rPr>
          <w:rFonts w:hAnsi="Times New Roman" w:cs="Times New Roman"/>
          <w:lang w:val="tr-TR"/>
        </w:rPr>
        <w:t>ç dakika içinde sınır</w:t>
      </w:r>
      <w:r w:rsidR="005E0042">
        <w:rPr>
          <w:rFonts w:hAnsi="Times New Roman" w:cs="Times New Roman"/>
          <w:lang w:val="tr-TR"/>
        </w:rPr>
        <w:t xml:space="preserve"> </w:t>
      </w:r>
      <w:r w:rsidRPr="00841B46">
        <w:rPr>
          <w:rFonts w:hAnsi="Times New Roman" w:cs="Times New Roman"/>
          <w:lang w:val="tr-TR"/>
        </w:rPr>
        <w:t>dışı kararları</w:t>
      </w:r>
      <w:r w:rsidRPr="00841B46" w:rsidR="00FE73E1">
        <w:rPr>
          <w:rFonts w:hAnsi="Times New Roman" w:cs="Times New Roman"/>
          <w:lang w:val="tr-TR"/>
        </w:rPr>
        <w:t xml:space="preserve"> verdiğini, </w:t>
      </w:r>
      <w:r w:rsidRPr="00841B46">
        <w:rPr>
          <w:rFonts w:hAnsi="Times New Roman" w:cs="Times New Roman"/>
          <w:lang w:val="tr-TR"/>
        </w:rPr>
        <w:t xml:space="preserve">bu kişilerin </w:t>
      </w:r>
      <w:r w:rsidRPr="00841B46" w:rsidR="00FE73E1">
        <w:rPr>
          <w:rFonts w:hAnsi="Times New Roman" w:cs="Times New Roman"/>
          <w:lang w:val="tr-TR"/>
        </w:rPr>
        <w:t>sınır</w:t>
      </w:r>
      <w:r w:rsidR="005E0042">
        <w:rPr>
          <w:rFonts w:hAnsi="Times New Roman" w:cs="Times New Roman"/>
          <w:lang w:val="tr-TR"/>
        </w:rPr>
        <w:t xml:space="preserve"> </w:t>
      </w:r>
      <w:r w:rsidRPr="00841B46" w:rsidR="00FE73E1">
        <w:rPr>
          <w:rFonts w:hAnsi="Times New Roman" w:cs="Times New Roman"/>
          <w:lang w:val="tr-TR"/>
        </w:rPr>
        <w:t xml:space="preserve">dışı işleminden önce tek tek </w:t>
      </w:r>
      <w:r w:rsidRPr="00841B46">
        <w:rPr>
          <w:rFonts w:hAnsi="Times New Roman" w:cs="Times New Roman"/>
          <w:lang w:val="tr-TR"/>
        </w:rPr>
        <w:t>bireysel koşullarına</w:t>
      </w:r>
      <w:r w:rsidRPr="00841B46" w:rsidR="00FE73E1">
        <w:rPr>
          <w:rFonts w:hAnsi="Times New Roman" w:cs="Times New Roman"/>
          <w:lang w:val="tr-TR"/>
        </w:rPr>
        <w:t xml:space="preserve"> veya aile durumu</w:t>
      </w:r>
      <w:r w:rsidRPr="00841B46">
        <w:rPr>
          <w:rFonts w:hAnsi="Times New Roman" w:cs="Times New Roman"/>
          <w:lang w:val="tr-TR"/>
        </w:rPr>
        <w:t>na</w:t>
      </w:r>
      <w:r w:rsidRPr="00841B46" w:rsidR="00FE73E1">
        <w:rPr>
          <w:rFonts w:hAnsi="Times New Roman" w:cs="Times New Roman"/>
          <w:lang w:val="tr-TR"/>
        </w:rPr>
        <w:t xml:space="preserve"> </w:t>
      </w:r>
      <w:r w:rsidRPr="00841B46">
        <w:rPr>
          <w:rFonts w:hAnsi="Times New Roman" w:cs="Times New Roman"/>
          <w:lang w:val="tr-TR"/>
        </w:rPr>
        <w:t>bakılmaksızın</w:t>
      </w:r>
      <w:r w:rsidRPr="00841B46" w:rsidR="00FE73E1">
        <w:rPr>
          <w:rFonts w:hAnsi="Times New Roman" w:cs="Times New Roman"/>
          <w:lang w:val="tr-TR"/>
        </w:rPr>
        <w:t xml:space="preserve"> yabancı ülke vatandaşları için geçici alıkoyma merkez</w:t>
      </w:r>
      <w:r w:rsidRPr="00841B46">
        <w:rPr>
          <w:rFonts w:hAnsi="Times New Roman" w:cs="Times New Roman"/>
          <w:lang w:val="tr-TR"/>
        </w:rPr>
        <w:t>lerinde (TsVSIG) bir süre alıkon</w:t>
      </w:r>
      <w:r w:rsidR="00110EFA">
        <w:rPr>
          <w:rFonts w:hAnsi="Times New Roman" w:cs="Times New Roman"/>
          <w:lang w:val="tr-TR"/>
        </w:rPr>
        <w:t>ulduğunu” belirtmiştir</w:t>
      </w:r>
      <w:r w:rsidRPr="00841B46" w:rsidR="00FE73E1">
        <w:rPr>
          <w:rFonts w:hAnsi="Times New Roman" w:cs="Times New Roman"/>
          <w:lang w:val="tr-TR"/>
        </w:rPr>
        <w:t xml:space="preserve"> (FIDH raporu, s. 25).</w:t>
      </w:r>
    </w:p>
    <w:p w:rsidRPr="00841B46" w:rsidR="00246C8D" w:rsidRDefault="00FE73E1" w14:paraId="4F5B077E" w14:textId="377C3E5A">
      <w:pPr>
        <w:pStyle w:val="ECHRPara"/>
        <w:rPr>
          <w:rFonts w:hAnsi="Times New Roman" w:cs="Times New Roman"/>
          <w:lang w:val="tr-TR"/>
        </w:rPr>
      </w:pPr>
      <w:r w:rsidRPr="00841B46">
        <w:rPr>
          <w:rFonts w:hAnsi="Times New Roman" w:cs="Times New Roman"/>
          <w:lang w:val="tr-TR"/>
        </w:rPr>
        <w:t>Ayrıca FIDH “Sivil Yardım” isimli bir Rus derneğinden bir avukatın “kampanya sırasında hukuka aykırılıklar gözlemlediğini” eklemiştir: “alıkonulanlar sadece avukata ulaşma hakkından mahrum kalmamış aynı zamanda çoğu kez mahkemeye gruplar halinde</w:t>
      </w:r>
      <w:r w:rsidRPr="00841B46" w:rsidR="001F3FD5">
        <w:rPr>
          <w:rFonts w:hAnsi="Times New Roman" w:cs="Times New Roman"/>
          <w:lang w:val="tr-TR"/>
        </w:rPr>
        <w:t>,</w:t>
      </w:r>
      <w:r w:rsidRPr="00841B46">
        <w:rPr>
          <w:rFonts w:hAnsi="Times New Roman" w:cs="Times New Roman"/>
          <w:lang w:val="tr-TR"/>
        </w:rPr>
        <w:t xml:space="preserve"> polis görevlilerince getirilmişlerdir. Mahkeme</w:t>
      </w:r>
      <w:r w:rsidR="00ED01B7">
        <w:rPr>
          <w:rFonts w:hAnsi="Times New Roman" w:cs="Times New Roman"/>
          <w:lang w:val="tr-TR"/>
        </w:rPr>
        <w:t>’</w:t>
      </w:r>
      <w:r w:rsidRPr="00841B46" w:rsidR="001F3FD5">
        <w:rPr>
          <w:rFonts w:hAnsi="Times New Roman" w:cs="Times New Roman"/>
          <w:lang w:val="tr-TR"/>
        </w:rPr>
        <w:t>ye geldiklerinde</w:t>
      </w:r>
      <w:r w:rsidRPr="00841B46">
        <w:rPr>
          <w:rFonts w:hAnsi="Times New Roman" w:cs="Times New Roman"/>
          <w:lang w:val="tr-TR"/>
        </w:rPr>
        <w:t xml:space="preserve"> yargıçların davaları sanki </w:t>
      </w:r>
      <w:r w:rsidRPr="00841B46" w:rsidR="001F3FD5">
        <w:rPr>
          <w:rFonts w:hAnsi="Times New Roman" w:cs="Times New Roman"/>
          <w:lang w:val="tr-TR"/>
        </w:rPr>
        <w:t xml:space="preserve">seri üretim gibi ve çoğunlukla </w:t>
      </w:r>
      <w:r w:rsidRPr="00841B46">
        <w:rPr>
          <w:rFonts w:hAnsi="Times New Roman" w:cs="Times New Roman"/>
          <w:lang w:val="tr-TR"/>
        </w:rPr>
        <w:t>sınır</w:t>
      </w:r>
      <w:r w:rsidR="005E0042">
        <w:rPr>
          <w:rFonts w:hAnsi="Times New Roman" w:cs="Times New Roman"/>
          <w:lang w:val="tr-TR"/>
        </w:rPr>
        <w:t xml:space="preserve"> </w:t>
      </w:r>
      <w:r w:rsidRPr="00841B46">
        <w:rPr>
          <w:rFonts w:hAnsi="Times New Roman" w:cs="Times New Roman"/>
          <w:lang w:val="tr-TR"/>
        </w:rPr>
        <w:t>dışı kararından etkilen</w:t>
      </w:r>
      <w:r w:rsidRPr="00841B46" w:rsidR="001F3FD5">
        <w:rPr>
          <w:rFonts w:hAnsi="Times New Roman" w:cs="Times New Roman"/>
          <w:lang w:val="tr-TR"/>
        </w:rPr>
        <w:t>ecek kişi hazır bulunmaksızın;</w:t>
      </w:r>
      <w:r w:rsidRPr="00841B46">
        <w:rPr>
          <w:rFonts w:hAnsi="Times New Roman" w:cs="Times New Roman"/>
          <w:lang w:val="tr-TR"/>
        </w:rPr>
        <w:t xml:space="preserve"> hatta her bir davanın koşull</w:t>
      </w:r>
      <w:r w:rsidRPr="00841B46" w:rsidR="001F3FD5">
        <w:rPr>
          <w:rFonts w:hAnsi="Times New Roman" w:cs="Times New Roman"/>
          <w:lang w:val="tr-TR"/>
        </w:rPr>
        <w:t xml:space="preserve">arını göz önüne almaksızın ele </w:t>
      </w:r>
      <w:r w:rsidRPr="00841B46">
        <w:rPr>
          <w:rFonts w:hAnsi="Times New Roman" w:cs="Times New Roman"/>
          <w:lang w:val="tr-TR"/>
        </w:rPr>
        <w:t>a</w:t>
      </w:r>
      <w:r w:rsidRPr="00841B46" w:rsidR="001F3FD5">
        <w:rPr>
          <w:rFonts w:hAnsi="Times New Roman" w:cs="Times New Roman"/>
          <w:lang w:val="tr-TR"/>
        </w:rPr>
        <w:t>l</w:t>
      </w:r>
      <w:r w:rsidRPr="00841B46">
        <w:rPr>
          <w:rFonts w:hAnsi="Times New Roman" w:cs="Times New Roman"/>
          <w:lang w:val="tr-TR"/>
        </w:rPr>
        <w:t>dıklarına tanık olmuştur. Bu sınır</w:t>
      </w:r>
      <w:r w:rsidR="005E0042">
        <w:rPr>
          <w:rFonts w:hAnsi="Times New Roman" w:cs="Times New Roman"/>
          <w:lang w:val="tr-TR"/>
        </w:rPr>
        <w:t xml:space="preserve"> </w:t>
      </w:r>
      <w:r w:rsidRPr="00841B46">
        <w:rPr>
          <w:rFonts w:hAnsi="Times New Roman" w:cs="Times New Roman"/>
          <w:lang w:val="tr-TR"/>
        </w:rPr>
        <w:t>dışı ilamları alıkonulanlara gösterilmiş; pek çoğu</w:t>
      </w:r>
      <w:r w:rsidRPr="00841B46" w:rsidR="001F3FD5">
        <w:rPr>
          <w:rFonts w:hAnsi="Times New Roman" w:cs="Times New Roman"/>
          <w:lang w:val="tr-TR"/>
        </w:rPr>
        <w:t>,</w:t>
      </w:r>
      <w:r w:rsidRPr="00841B46">
        <w:rPr>
          <w:rFonts w:hAnsi="Times New Roman" w:cs="Times New Roman"/>
          <w:lang w:val="tr-TR"/>
        </w:rPr>
        <w:t xml:space="preserve"> göç yasalarına muhalefet nedeniyle verilebilecek muhtemel idari para cezalar</w:t>
      </w:r>
      <w:r w:rsidRPr="00841B46" w:rsidR="001F3FD5">
        <w:rPr>
          <w:rFonts w:hAnsi="Times New Roman" w:cs="Times New Roman"/>
          <w:lang w:val="tr-TR"/>
        </w:rPr>
        <w:t>ından biri olduğu düşüncesiyle</w:t>
      </w:r>
      <w:r w:rsidRPr="00841B46">
        <w:rPr>
          <w:rFonts w:hAnsi="Times New Roman" w:cs="Times New Roman"/>
          <w:lang w:val="tr-TR"/>
        </w:rPr>
        <w:t xml:space="preserve"> ilamları imzalamışlardır. </w:t>
      </w:r>
      <w:r w:rsidRPr="00841B46" w:rsidR="001F3FD5">
        <w:rPr>
          <w:rFonts w:hAnsi="Times New Roman" w:cs="Times New Roman"/>
          <w:lang w:val="tr-TR"/>
        </w:rPr>
        <w:t xml:space="preserve">Bahsi geçen </w:t>
      </w:r>
      <w:r w:rsidRPr="00841B46">
        <w:rPr>
          <w:rFonts w:hAnsi="Times New Roman" w:cs="Times New Roman"/>
          <w:lang w:val="tr-TR"/>
        </w:rPr>
        <w:t>kişiler birden fazla vesileyle</w:t>
      </w:r>
      <w:r w:rsidRPr="00841B46" w:rsidR="001F3FD5">
        <w:rPr>
          <w:rFonts w:hAnsi="Times New Roman" w:cs="Times New Roman"/>
          <w:lang w:val="tr-TR"/>
        </w:rPr>
        <w:t>,</w:t>
      </w:r>
      <w:r w:rsidRPr="00841B46">
        <w:rPr>
          <w:rFonts w:hAnsi="Times New Roman" w:cs="Times New Roman"/>
          <w:lang w:val="tr-TR"/>
        </w:rPr>
        <w:t xml:space="preserve"> “durumu daha kötü hale getireceği” </w:t>
      </w:r>
      <w:r w:rsidRPr="00841B46" w:rsidR="001F3FD5">
        <w:rPr>
          <w:rFonts w:hAnsi="Times New Roman" w:cs="Times New Roman"/>
          <w:lang w:val="tr-TR"/>
        </w:rPr>
        <w:t>için</w:t>
      </w:r>
      <w:r w:rsidRPr="00841B46">
        <w:rPr>
          <w:rFonts w:hAnsi="Times New Roman" w:cs="Times New Roman"/>
          <w:lang w:val="tr-TR"/>
        </w:rPr>
        <w:t xml:space="preserve"> daha baştan ilama karşı itiraz etmekten caydırılmışlardır.” Bazı vakalarda “anlaşmalar” sınır</w:t>
      </w:r>
      <w:r w:rsidR="005E0042">
        <w:rPr>
          <w:rFonts w:hAnsi="Times New Roman" w:cs="Times New Roman"/>
          <w:lang w:val="tr-TR"/>
        </w:rPr>
        <w:t xml:space="preserve"> </w:t>
      </w:r>
      <w:r w:rsidRPr="00841B46">
        <w:rPr>
          <w:rFonts w:hAnsi="Times New Roman" w:cs="Times New Roman"/>
          <w:lang w:val="tr-TR"/>
        </w:rPr>
        <w:t>dışı edilenlerin bulunduğu yerde imzalanmıştır.” (FIDH raporu, s. 26).</w:t>
      </w:r>
    </w:p>
    <w:p w:rsidRPr="00841B46" w:rsidR="00246C8D" w:rsidRDefault="00FE73E1" w14:paraId="723B4BEE" w14:textId="79769B93">
      <w:pPr>
        <w:pStyle w:val="ECHRPara"/>
        <w:rPr>
          <w:rFonts w:hAnsi="Times New Roman" w:cs="Times New Roman"/>
          <w:lang w:val="tr-TR"/>
        </w:rPr>
      </w:pPr>
      <w:r w:rsidRPr="00841B46">
        <w:rPr>
          <w:rFonts w:hAnsi="Times New Roman" w:cs="Times New Roman"/>
          <w:lang w:val="tr-TR"/>
        </w:rPr>
        <w:t>FIDH aynı zamanda “belli sayıda faktörün, polis ile yargısal merciler arasında, bu polit</w:t>
      </w:r>
      <w:r w:rsidR="005E0042">
        <w:rPr>
          <w:rFonts w:hAnsi="Times New Roman" w:cs="Times New Roman"/>
          <w:lang w:val="tr-TR"/>
        </w:rPr>
        <w:t>i</w:t>
      </w:r>
      <w:r w:rsidRPr="00841B46">
        <w:rPr>
          <w:rFonts w:hAnsi="Times New Roman" w:cs="Times New Roman"/>
          <w:lang w:val="tr-TR"/>
        </w:rPr>
        <w:t>kanın önceden planlanmış olduğunu gösteren</w:t>
      </w:r>
      <w:r w:rsidRPr="00841B46" w:rsidR="001F3FD5">
        <w:rPr>
          <w:rFonts w:hAnsi="Times New Roman" w:cs="Times New Roman"/>
          <w:lang w:val="tr-TR"/>
        </w:rPr>
        <w:t>,</w:t>
      </w:r>
      <w:r w:rsidRPr="00841B46">
        <w:rPr>
          <w:rFonts w:hAnsi="Times New Roman" w:cs="Times New Roman"/>
          <w:lang w:val="tr-TR"/>
        </w:rPr>
        <w:t xml:space="preserve"> gizli bir anlaşmaya işaret ettiğini belirtmiştir: Moskova</w:t>
      </w:r>
      <w:r w:rsidR="00ED01B7">
        <w:rPr>
          <w:rFonts w:hAnsi="Times New Roman" w:cs="Times New Roman"/>
          <w:lang w:val="tr-TR"/>
        </w:rPr>
        <w:t>’</w:t>
      </w:r>
      <w:r w:rsidRPr="00841B46">
        <w:rPr>
          <w:rFonts w:hAnsi="Times New Roman" w:cs="Times New Roman"/>
          <w:lang w:val="tr-TR"/>
        </w:rPr>
        <w:t>da polis ve mahkemeler arasındaki gizli a</w:t>
      </w:r>
      <w:r w:rsidR="005E0042">
        <w:rPr>
          <w:rFonts w:hAnsi="Times New Roman" w:cs="Times New Roman"/>
          <w:lang w:val="tr-TR"/>
        </w:rPr>
        <w:t>nlaşmanın kanıt</w:t>
      </w:r>
      <w:r w:rsidRPr="00841B46">
        <w:rPr>
          <w:rFonts w:hAnsi="Times New Roman" w:cs="Times New Roman"/>
          <w:lang w:val="tr-TR"/>
        </w:rPr>
        <w:t>ı, mahkemelerin polisin Gürcüleri mahkemeye getirdiği süre boyunca başka herhangi bir dava kaydetmemiş olmasıdır. Gürcüler saat 9.00</w:t>
      </w:r>
      <w:r w:rsidR="00ED01B7">
        <w:rPr>
          <w:rFonts w:hAnsi="Times New Roman" w:cs="Times New Roman"/>
          <w:lang w:val="tr-TR"/>
        </w:rPr>
        <w:t>’</w:t>
      </w:r>
      <w:r w:rsidRPr="00841B46" w:rsidR="00F11676">
        <w:rPr>
          <w:rFonts w:hAnsi="Times New Roman" w:cs="Times New Roman"/>
          <w:lang w:val="tr-TR"/>
        </w:rPr>
        <w:t>da yakalanmışlar</w:t>
      </w:r>
      <w:r w:rsidRPr="00841B46">
        <w:rPr>
          <w:rFonts w:hAnsi="Times New Roman" w:cs="Times New Roman"/>
          <w:lang w:val="tr-TR"/>
        </w:rPr>
        <w:t xml:space="preserve"> ve mahkeme önüne bir grup olarak saat 10</w:t>
      </w:r>
      <w:r w:rsidR="00ED01B7">
        <w:rPr>
          <w:rFonts w:hAnsi="Times New Roman" w:cs="Times New Roman"/>
          <w:lang w:val="tr-TR"/>
        </w:rPr>
        <w:t>’</w:t>
      </w:r>
      <w:r w:rsidRPr="00841B46">
        <w:rPr>
          <w:rFonts w:hAnsi="Times New Roman" w:cs="Times New Roman"/>
          <w:lang w:val="tr-TR"/>
        </w:rPr>
        <w:t>da getirilmişlerdir. Yargıçlar birkaç gün içinde</w:t>
      </w:r>
      <w:r w:rsidRPr="00841B46" w:rsidR="006D071A">
        <w:rPr>
          <w:rFonts w:hAnsi="Times New Roman" w:cs="Times New Roman"/>
          <w:lang w:val="tr-TR"/>
        </w:rPr>
        <w:t>,</w:t>
      </w:r>
      <w:r w:rsidRPr="00841B46">
        <w:rPr>
          <w:rFonts w:hAnsi="Times New Roman" w:cs="Times New Roman"/>
          <w:lang w:val="tr-TR"/>
        </w:rPr>
        <w:t xml:space="preserve"> normalde altı ayda verdiklerinden çok daha fazla sayıda karar vermişlerdir.” (FIDH raporu, s. 26).</w:t>
      </w:r>
    </w:p>
    <w:p w:rsidRPr="00841B46" w:rsidR="00246C8D" w:rsidRDefault="00FE73E1" w14:paraId="67DCDD86" w14:textId="0E3B0730">
      <w:pPr>
        <w:pStyle w:val="ECHRHeading4"/>
        <w:rPr>
          <w:rFonts w:ascii="Times New Roman" w:hAnsi="Times New Roman" w:cs="Times New Roman"/>
          <w:b/>
          <w:lang w:val="tr-TR"/>
        </w:rPr>
      </w:pPr>
      <w:r w:rsidRPr="00841B46">
        <w:rPr>
          <w:rFonts w:ascii="Times New Roman" w:hAnsi="Times New Roman" w:cs="Times New Roman"/>
          <w:b/>
          <w:lang w:val="tr-TR"/>
        </w:rPr>
        <w:t>b.  Alıkoyma ve sınır</w:t>
      </w:r>
      <w:r w:rsidR="005E0042">
        <w:rPr>
          <w:rFonts w:ascii="Times New Roman" w:hAnsi="Times New Roman" w:cs="Times New Roman"/>
          <w:b/>
          <w:lang w:val="tr-TR"/>
        </w:rPr>
        <w:t xml:space="preserve"> </w:t>
      </w:r>
      <w:r w:rsidRPr="00841B46">
        <w:rPr>
          <w:rFonts w:ascii="Times New Roman" w:hAnsi="Times New Roman" w:cs="Times New Roman"/>
          <w:b/>
          <w:lang w:val="tr-TR"/>
        </w:rPr>
        <w:t>dışı koşulları</w:t>
      </w:r>
    </w:p>
    <w:p w:rsidRPr="00841B46" w:rsidR="00246C8D" w:rsidRDefault="00E65B8F" w14:paraId="1F2B4575" w14:textId="5CC86C92">
      <w:pPr>
        <w:pStyle w:val="ECHRPara"/>
        <w:rPr>
          <w:rFonts w:hAnsi="Times New Roman" w:cs="Times New Roman"/>
          <w:lang w:val="tr-TR"/>
        </w:rPr>
      </w:pPr>
      <w:r w:rsidRPr="00841B46">
        <w:rPr>
          <w:rFonts w:hAnsi="Times New Roman" w:cs="Times New Roman"/>
          <w:lang w:val="tr-TR"/>
        </w:rPr>
        <w:t xml:space="preserve">72. </w:t>
      </w:r>
      <w:r w:rsidRPr="00841B46" w:rsidR="00FE73E1">
        <w:rPr>
          <w:rFonts w:hAnsi="Times New Roman" w:cs="Times New Roman"/>
          <w:lang w:val="tr-TR"/>
        </w:rPr>
        <w:t>PACE İzleme Komitesi, alıkoyma ve sınır</w:t>
      </w:r>
      <w:r w:rsidR="005E0042">
        <w:rPr>
          <w:rFonts w:hAnsi="Times New Roman" w:cs="Times New Roman"/>
          <w:lang w:val="tr-TR"/>
        </w:rPr>
        <w:t xml:space="preserve"> </w:t>
      </w:r>
      <w:r w:rsidRPr="00841B46" w:rsidR="00FE73E1">
        <w:rPr>
          <w:rFonts w:hAnsi="Times New Roman" w:cs="Times New Roman"/>
          <w:lang w:val="tr-TR"/>
        </w:rPr>
        <w:t>dışı koşullarıyla ilgili olarak</w:t>
      </w:r>
      <w:r w:rsidRPr="00841B46" w:rsidR="00010756">
        <w:rPr>
          <w:rFonts w:hAnsi="Times New Roman" w:cs="Times New Roman"/>
          <w:lang w:val="tr-TR"/>
        </w:rPr>
        <w:t xml:space="preserve">, ortak </w:t>
      </w:r>
      <w:r w:rsidRPr="00841B46" w:rsidR="00FE73E1">
        <w:rPr>
          <w:rFonts w:hAnsi="Times New Roman" w:cs="Times New Roman"/>
          <w:lang w:val="tr-TR"/>
        </w:rPr>
        <w:t>raportörlerin yürüttükleri görev sırasında bahsettikleri “çok kalabalık”, “katlanılmaz”, ve “insanlık</w:t>
      </w:r>
      <w:r w:rsidR="005E0042">
        <w:rPr>
          <w:rFonts w:hAnsi="Times New Roman" w:cs="Times New Roman"/>
          <w:lang w:val="tr-TR"/>
        </w:rPr>
        <w:t xml:space="preserve"> </w:t>
      </w:r>
      <w:r w:rsidRPr="00841B46" w:rsidR="00FE73E1">
        <w:rPr>
          <w:rFonts w:hAnsi="Times New Roman" w:cs="Times New Roman"/>
          <w:lang w:val="tr-TR"/>
        </w:rPr>
        <w:t>dışı” koşullardan haberdar oldukları tanıklığa atıfta bulunmuşlardır. İddialara göre alıkonulanlar sadece sağlık yardımından mahrum kalmamışlar aynı zamanda tüm temel ihtiyaçlarını giderme imkanından da mahrum bırakılmışlardır.</w:t>
      </w:r>
    </w:p>
    <w:p w:rsidRPr="00841B46" w:rsidR="00246C8D" w:rsidRDefault="00FE73E1" w14:paraId="5A1462EF" w14:textId="6135DEF7">
      <w:pPr>
        <w:pStyle w:val="ECHRPara"/>
        <w:rPr>
          <w:rFonts w:hAnsi="Times New Roman" w:cs="Times New Roman"/>
          <w:lang w:val="tr-TR"/>
        </w:rPr>
      </w:pPr>
      <w:r w:rsidRPr="00841B46">
        <w:rPr>
          <w:rFonts w:hAnsi="Times New Roman" w:cs="Times New Roman"/>
          <w:lang w:val="tr-TR"/>
        </w:rPr>
        <w:t>Bu durum, tanık ifadelerine göre astım rahatsızlığı olan 48 yaşındaki Gürcistan vatandaşı Tengiz Togonidze</w:t>
      </w:r>
      <w:r w:rsidR="00ED01B7">
        <w:rPr>
          <w:rFonts w:hAnsi="Times New Roman" w:cs="Times New Roman"/>
          <w:lang w:val="tr-TR"/>
        </w:rPr>
        <w:t>’</w:t>
      </w:r>
      <w:r w:rsidRPr="00841B46">
        <w:rPr>
          <w:rFonts w:hAnsi="Times New Roman" w:cs="Times New Roman"/>
          <w:lang w:val="tr-TR"/>
        </w:rPr>
        <w:t xml:space="preserve">nin ölümüne sebep olmuştur. </w:t>
      </w:r>
      <w:r w:rsidRPr="00841B46" w:rsidR="00E65B8F">
        <w:rPr>
          <w:rFonts w:hAnsi="Times New Roman" w:cs="Times New Roman"/>
          <w:lang w:val="tr-TR"/>
        </w:rPr>
        <w:t>Togonidze s</w:t>
      </w:r>
      <w:r w:rsidRPr="00841B46">
        <w:rPr>
          <w:rFonts w:hAnsi="Times New Roman" w:cs="Times New Roman"/>
          <w:lang w:val="tr-TR"/>
        </w:rPr>
        <w:t>ağlık desteği olmaksızın ve temiz hava almak için dışarı çıkama</w:t>
      </w:r>
      <w:r w:rsidRPr="00841B46" w:rsidR="00E65B8F">
        <w:rPr>
          <w:rFonts w:hAnsi="Times New Roman" w:cs="Times New Roman"/>
          <w:lang w:val="tr-TR"/>
        </w:rPr>
        <w:t>dan</w:t>
      </w:r>
      <w:r w:rsidRPr="00841B46">
        <w:rPr>
          <w:rFonts w:hAnsi="Times New Roman" w:cs="Times New Roman"/>
          <w:lang w:val="tr-TR"/>
        </w:rPr>
        <w:t xml:space="preserve"> iki hafta alıkonulduktan sonra, 17 Ekim 2006 tarihinde, St Petersburg alıkoyma merkezi ile Moskova Domodedovo Uluslararası Havaalanı arasında birkaç saat süren bir yolculuk sonrasında ölmüştür. Söz konusu tarihte Federal Göç Hizmetleri Başkan Yardımcısı olan Bay Turkin, </w:t>
      </w:r>
      <w:r w:rsidRPr="00841B46" w:rsidR="00E65B8F">
        <w:rPr>
          <w:rFonts w:hAnsi="Times New Roman" w:cs="Times New Roman"/>
          <w:lang w:val="tr-TR"/>
        </w:rPr>
        <w:t>ilgili</w:t>
      </w:r>
      <w:r w:rsidRPr="00841B46">
        <w:rPr>
          <w:rFonts w:hAnsi="Times New Roman" w:cs="Times New Roman"/>
          <w:lang w:val="tr-TR"/>
        </w:rPr>
        <w:t xml:space="preserve"> alıkoyma merkezinin kapatılmakta olduğunu sö</w:t>
      </w:r>
      <w:r w:rsidRPr="00841B46" w:rsidR="00E65B8F">
        <w:rPr>
          <w:rFonts w:hAnsi="Times New Roman" w:cs="Times New Roman"/>
          <w:lang w:val="tr-TR"/>
        </w:rPr>
        <w:t>ylemiştir. İzleme Komitesi de, Moskova 2 N</w:t>
      </w:r>
      <w:r w:rsidRPr="00841B46">
        <w:rPr>
          <w:rFonts w:hAnsi="Times New Roman" w:cs="Times New Roman"/>
          <w:lang w:val="tr-TR"/>
        </w:rPr>
        <w:t>o</w:t>
      </w:r>
      <w:r w:rsidR="00ED01B7">
        <w:rPr>
          <w:rFonts w:hAnsi="Times New Roman" w:cs="Times New Roman"/>
          <w:lang w:val="tr-TR"/>
        </w:rPr>
        <w:t>’</w:t>
      </w:r>
      <w:r w:rsidRPr="00841B46">
        <w:rPr>
          <w:rFonts w:hAnsi="Times New Roman" w:cs="Times New Roman"/>
          <w:lang w:val="tr-TR"/>
        </w:rPr>
        <w:t>lu alıkoyma merkezinde iki ay boyunca yetersiz sağlık desteği ile kalmak zorunda kalan ve acil sağlık yardımı</w:t>
      </w:r>
      <w:r w:rsidRPr="00841B46" w:rsidR="00E65B8F">
        <w:rPr>
          <w:rFonts w:hAnsi="Times New Roman" w:cs="Times New Roman"/>
          <w:lang w:val="tr-TR"/>
        </w:rPr>
        <w:t>nın</w:t>
      </w:r>
      <w:r w:rsidRPr="00841B46">
        <w:rPr>
          <w:rFonts w:hAnsi="Times New Roman" w:cs="Times New Roman"/>
          <w:lang w:val="tr-TR"/>
        </w:rPr>
        <w:t xml:space="preserve"> reddedilmesi sonrasında 2 Aralık 2006</w:t>
      </w:r>
      <w:r w:rsidR="00ED01B7">
        <w:rPr>
          <w:rFonts w:hAnsi="Times New Roman" w:cs="Times New Roman"/>
          <w:lang w:val="tr-TR"/>
        </w:rPr>
        <w:t>’</w:t>
      </w:r>
      <w:r w:rsidRPr="00841B46">
        <w:rPr>
          <w:rFonts w:hAnsi="Times New Roman" w:cs="Times New Roman"/>
          <w:lang w:val="tr-TR"/>
        </w:rPr>
        <w:t>da ölen 52 yaşındaki Gürcistan vatandaşı Bayan Manana Jabeli</w:t>
      </w:r>
      <w:r w:rsidR="005E0042">
        <w:rPr>
          <w:rFonts w:hAnsi="Times New Roman" w:cs="Times New Roman"/>
          <w:lang w:val="tr-TR"/>
        </w:rPr>
        <w:t>a</w:t>
      </w:r>
      <w:r w:rsidR="00ED01B7">
        <w:rPr>
          <w:rFonts w:hAnsi="Times New Roman" w:cs="Times New Roman"/>
          <w:lang w:val="tr-TR"/>
        </w:rPr>
        <w:t>’</w:t>
      </w:r>
      <w:r w:rsidR="005E0042">
        <w:rPr>
          <w:rFonts w:hAnsi="Times New Roman" w:cs="Times New Roman"/>
          <w:lang w:val="tr-TR"/>
        </w:rPr>
        <w:t>nın durumuna dikkat çekmiştir</w:t>
      </w:r>
      <w:r w:rsidRPr="00841B46">
        <w:rPr>
          <w:rFonts w:hAnsi="Times New Roman" w:cs="Times New Roman"/>
          <w:lang w:val="tr-TR"/>
        </w:rPr>
        <w:t xml:space="preserve"> (PACE raporu, § 60).</w:t>
      </w:r>
    </w:p>
    <w:p w:rsidRPr="00841B46" w:rsidR="00246C8D" w:rsidRDefault="00FE73E1" w14:paraId="5B2444F6" w14:textId="79AE2632">
      <w:pPr>
        <w:pStyle w:val="ECHRPara"/>
        <w:rPr>
          <w:rFonts w:hAnsi="Times New Roman" w:cs="Times New Roman"/>
          <w:lang w:val="tr-TR"/>
        </w:rPr>
      </w:pPr>
      <w:r w:rsidRPr="00841B46">
        <w:rPr>
          <w:rFonts w:hAnsi="Times New Roman" w:cs="Times New Roman"/>
          <w:lang w:val="tr-TR"/>
        </w:rPr>
        <w:t>Son olarak İzleme Komitesi Gürcistan vatandaşlarının Ekim 2006 başında kargo uçaklarıyla taşınma koşullarına işaret etmiştir. Bu tür bir taşıma</w:t>
      </w:r>
      <w:r w:rsidRPr="00841B46" w:rsidR="00E65B8F">
        <w:rPr>
          <w:rFonts w:hAnsi="Times New Roman" w:cs="Times New Roman"/>
          <w:lang w:val="tr-TR"/>
        </w:rPr>
        <w:t>,</w:t>
      </w:r>
      <w:r w:rsidRPr="00841B46">
        <w:rPr>
          <w:rFonts w:hAnsi="Times New Roman" w:cs="Times New Roman"/>
          <w:lang w:val="tr-TR"/>
        </w:rPr>
        <w:t xml:space="preserve"> yolcuların yaşamını tehlikeye attığı için Uluslararası Sivil Havacılık Ö</w:t>
      </w:r>
      <w:r w:rsidR="005E0042">
        <w:rPr>
          <w:rFonts w:hAnsi="Times New Roman" w:cs="Times New Roman"/>
          <w:lang w:val="tr-TR"/>
        </w:rPr>
        <w:t>rgütü normlarını ihlal etmiştir</w:t>
      </w:r>
      <w:r w:rsidRPr="00841B46">
        <w:rPr>
          <w:rFonts w:hAnsi="Times New Roman" w:cs="Times New Roman"/>
          <w:lang w:val="tr-TR"/>
        </w:rPr>
        <w:t xml:space="preserve"> (PACE raporu, § 57).</w:t>
      </w:r>
    </w:p>
    <w:p w:rsidRPr="00841B46" w:rsidR="00246C8D" w:rsidRDefault="00E65B8F" w14:paraId="19767EEA" w14:textId="71D11948">
      <w:pPr>
        <w:pStyle w:val="ECHRPara"/>
        <w:rPr>
          <w:rFonts w:hAnsi="Times New Roman" w:cs="Times New Roman"/>
          <w:lang w:val="tr-TR"/>
        </w:rPr>
      </w:pPr>
      <w:r w:rsidRPr="00841B46">
        <w:rPr>
          <w:rFonts w:hAnsi="Times New Roman" w:cs="Times New Roman"/>
          <w:lang w:val="tr-TR"/>
        </w:rPr>
        <w:t xml:space="preserve">73. </w:t>
      </w:r>
      <w:r w:rsidRPr="00841B46" w:rsidR="00FE73E1">
        <w:rPr>
          <w:rFonts w:hAnsi="Times New Roman" w:cs="Times New Roman"/>
          <w:lang w:val="tr-TR"/>
        </w:rPr>
        <w:t>FIDH “Moskova ve civarındaki bölgelerde yabancılar için, esas olarak eski</w:t>
      </w:r>
      <w:r w:rsidRPr="00841B46" w:rsidR="00010756">
        <w:rPr>
          <w:rFonts w:hAnsi="Times New Roman" w:cs="Times New Roman"/>
          <w:lang w:val="tr-TR"/>
        </w:rPr>
        <w:t>den sarhoşlar için tahsis edilmiş hücreler</w:t>
      </w:r>
      <w:r w:rsidRPr="00841B46" w:rsidR="00FE73E1">
        <w:rPr>
          <w:rFonts w:hAnsi="Times New Roman" w:cs="Times New Roman"/>
          <w:lang w:val="tr-TR"/>
        </w:rPr>
        <w:t>den dönüşt</w:t>
      </w:r>
      <w:r w:rsidRPr="00841B46">
        <w:rPr>
          <w:rFonts w:hAnsi="Times New Roman" w:cs="Times New Roman"/>
          <w:lang w:val="tr-TR"/>
        </w:rPr>
        <w:t>ürülmüş</w:t>
      </w:r>
      <w:r w:rsidRPr="00841B46" w:rsidR="00FE73E1">
        <w:rPr>
          <w:rFonts w:hAnsi="Times New Roman" w:cs="Times New Roman"/>
          <w:lang w:val="tr-TR"/>
        </w:rPr>
        <w:t xml:space="preserve"> sekiz alıkoyma merkezi </w:t>
      </w:r>
      <w:r w:rsidRPr="00841B46">
        <w:rPr>
          <w:rFonts w:hAnsi="Times New Roman" w:cs="Times New Roman"/>
          <w:lang w:val="tr-TR"/>
        </w:rPr>
        <w:t>bulunduğunu (TsVSIG) belirtmiştir. 1 N</w:t>
      </w:r>
      <w:r w:rsidRPr="00841B46" w:rsidR="00FE73E1">
        <w:rPr>
          <w:rFonts w:hAnsi="Times New Roman" w:cs="Times New Roman"/>
          <w:lang w:val="tr-TR"/>
        </w:rPr>
        <w:t>o.</w:t>
      </w:r>
      <w:r w:rsidR="00ED01B7">
        <w:rPr>
          <w:rFonts w:hAnsi="Times New Roman" w:cs="Times New Roman"/>
          <w:lang w:val="tr-TR"/>
        </w:rPr>
        <w:t>’</w:t>
      </w:r>
      <w:r w:rsidRPr="00841B46" w:rsidR="00FE73E1">
        <w:rPr>
          <w:rFonts w:hAnsi="Times New Roman" w:cs="Times New Roman"/>
          <w:lang w:val="tr-TR"/>
        </w:rPr>
        <w:t>lu merkezler (Novoslobodskaya bölgesi</w:t>
      </w:r>
      <w:r w:rsidRPr="00841B46" w:rsidR="00010756">
        <w:rPr>
          <w:rFonts w:hAnsi="Times New Roman" w:cs="Times New Roman"/>
          <w:lang w:val="tr-TR"/>
        </w:rPr>
        <w:t>nde</w:t>
      </w:r>
      <w:r w:rsidRPr="00841B46">
        <w:rPr>
          <w:rFonts w:hAnsi="Times New Roman" w:cs="Times New Roman"/>
          <w:lang w:val="tr-TR"/>
        </w:rPr>
        <w:t>), 2 N</w:t>
      </w:r>
      <w:r w:rsidRPr="00841B46" w:rsidR="00FE73E1">
        <w:rPr>
          <w:rFonts w:hAnsi="Times New Roman" w:cs="Times New Roman"/>
          <w:lang w:val="tr-TR"/>
        </w:rPr>
        <w:t>o.</w:t>
      </w:r>
      <w:r w:rsidR="00ED01B7">
        <w:rPr>
          <w:rFonts w:hAnsi="Times New Roman" w:cs="Times New Roman"/>
          <w:lang w:val="tr-TR"/>
        </w:rPr>
        <w:t>’</w:t>
      </w:r>
      <w:r w:rsidRPr="00841B46" w:rsidR="00FE73E1">
        <w:rPr>
          <w:rFonts w:hAnsi="Times New Roman" w:cs="Times New Roman"/>
          <w:lang w:val="tr-TR"/>
        </w:rPr>
        <w:t>lu (Peredelkino</w:t>
      </w:r>
      <w:r w:rsidR="00ED01B7">
        <w:rPr>
          <w:rFonts w:hAnsi="Times New Roman" w:cs="Times New Roman"/>
          <w:lang w:val="tr-TR"/>
        </w:rPr>
        <w:t>’</w:t>
      </w:r>
      <w:r w:rsidRPr="00841B46">
        <w:rPr>
          <w:rFonts w:hAnsi="Times New Roman" w:cs="Times New Roman"/>
          <w:lang w:val="tr-TR"/>
        </w:rPr>
        <w:t>da) ve 8 N</w:t>
      </w:r>
      <w:r w:rsidRPr="00841B46" w:rsidR="00FE73E1">
        <w:rPr>
          <w:rFonts w:hAnsi="Times New Roman" w:cs="Times New Roman"/>
          <w:lang w:val="tr-TR"/>
        </w:rPr>
        <w:t>o.</w:t>
      </w:r>
      <w:r w:rsidR="00ED01B7">
        <w:rPr>
          <w:rFonts w:hAnsi="Times New Roman" w:cs="Times New Roman"/>
          <w:lang w:val="tr-TR"/>
        </w:rPr>
        <w:t>’</w:t>
      </w:r>
      <w:r w:rsidRPr="00841B46" w:rsidR="00D70323">
        <w:rPr>
          <w:rFonts w:hAnsi="Times New Roman" w:cs="Times New Roman"/>
          <w:lang w:val="tr-TR"/>
        </w:rPr>
        <w:t xml:space="preserve">lu </w:t>
      </w:r>
      <w:r w:rsidRPr="00841B46" w:rsidR="00FE73E1">
        <w:rPr>
          <w:rFonts w:hAnsi="Times New Roman" w:cs="Times New Roman"/>
          <w:lang w:val="tr-TR"/>
        </w:rPr>
        <w:t>(Mnevniki</w:t>
      </w:r>
      <w:r w:rsidR="00ED01B7">
        <w:rPr>
          <w:rFonts w:hAnsi="Times New Roman" w:cs="Times New Roman"/>
          <w:lang w:val="tr-TR"/>
        </w:rPr>
        <w:t>’</w:t>
      </w:r>
      <w:r w:rsidRPr="00841B46" w:rsidR="00FE73E1">
        <w:rPr>
          <w:rFonts w:hAnsi="Times New Roman" w:cs="Times New Roman"/>
          <w:lang w:val="tr-TR"/>
        </w:rPr>
        <w:t>de) merkezler “Sivil Destek” Komitesince ziyaret edilmiştir. Dimitrovskoe Chaussée Sokağı</w:t>
      </w:r>
      <w:r w:rsidR="00ED01B7">
        <w:rPr>
          <w:rFonts w:hAnsi="Times New Roman" w:cs="Times New Roman"/>
          <w:lang w:val="tr-TR"/>
        </w:rPr>
        <w:t>’</w:t>
      </w:r>
      <w:r w:rsidRPr="00841B46" w:rsidR="00FE73E1">
        <w:rPr>
          <w:rFonts w:hAnsi="Times New Roman" w:cs="Times New Roman"/>
          <w:lang w:val="tr-TR"/>
        </w:rPr>
        <w:t>nda b</w:t>
      </w:r>
      <w:r w:rsidRPr="00841B46">
        <w:rPr>
          <w:rFonts w:hAnsi="Times New Roman" w:cs="Times New Roman"/>
          <w:lang w:val="tr-TR"/>
        </w:rPr>
        <w:t>ulunan birinin önünde, alıkon</w:t>
      </w:r>
      <w:r w:rsidRPr="00841B46" w:rsidR="00FE73E1">
        <w:rPr>
          <w:rFonts w:hAnsi="Times New Roman" w:cs="Times New Roman"/>
          <w:lang w:val="tr-TR"/>
        </w:rPr>
        <w:t>ulan kişileri yaklaşık 320 kişilik alana sahip bir merkeze bırakmak üzere</w:t>
      </w:r>
      <w:r w:rsidRPr="00841B46">
        <w:rPr>
          <w:rFonts w:hAnsi="Times New Roman" w:cs="Times New Roman"/>
          <w:lang w:val="tr-TR"/>
        </w:rPr>
        <w:t>,</w:t>
      </w:r>
      <w:r w:rsidRPr="00841B46" w:rsidR="00FE73E1">
        <w:rPr>
          <w:rFonts w:hAnsi="Times New Roman" w:cs="Times New Roman"/>
          <w:lang w:val="tr-TR"/>
        </w:rPr>
        <w:t xml:space="preserve"> polis araçlarından oluşan yaklaşık 2 km</w:t>
      </w:r>
      <w:r w:rsidR="00ED01B7">
        <w:rPr>
          <w:rFonts w:hAnsi="Times New Roman" w:cs="Times New Roman"/>
          <w:lang w:val="tr-TR"/>
        </w:rPr>
        <w:t>’</w:t>
      </w:r>
      <w:r w:rsidRPr="00841B46" w:rsidR="00D70323">
        <w:rPr>
          <w:rFonts w:hAnsi="Times New Roman" w:cs="Times New Roman"/>
          <w:lang w:val="tr-TR"/>
        </w:rPr>
        <w:t xml:space="preserve">lik bir kuyruk bulunmaktadır. </w:t>
      </w:r>
      <w:r w:rsidRPr="00841B46">
        <w:rPr>
          <w:rFonts w:hAnsi="Times New Roman" w:cs="Times New Roman"/>
          <w:lang w:val="tr-TR"/>
        </w:rPr>
        <w:t>Alıkon</w:t>
      </w:r>
      <w:r w:rsidRPr="00841B46" w:rsidR="00FE73E1">
        <w:rPr>
          <w:rFonts w:hAnsi="Times New Roman" w:cs="Times New Roman"/>
          <w:lang w:val="tr-TR"/>
        </w:rPr>
        <w:t>ulanlar, hücre başına sekiz yerine on altı kişi olduğunu ve yiyecek miktarının arttırılmadığını söylemişlerdir. Ayrıca o kadar çok kişi getirilmiştir ki TsVSIG</w:t>
      </w:r>
      <w:r w:rsidR="00ED01B7">
        <w:rPr>
          <w:rFonts w:hAnsi="Times New Roman" w:cs="Times New Roman"/>
          <w:lang w:val="tr-TR"/>
        </w:rPr>
        <w:t>’</w:t>
      </w:r>
      <w:r w:rsidRPr="00841B46">
        <w:rPr>
          <w:rFonts w:hAnsi="Times New Roman" w:cs="Times New Roman"/>
          <w:lang w:val="tr-TR"/>
        </w:rPr>
        <w:t>nin alıkon</w:t>
      </w:r>
      <w:r w:rsidRPr="00841B46" w:rsidR="00FE73E1">
        <w:rPr>
          <w:rFonts w:hAnsi="Times New Roman" w:cs="Times New Roman"/>
          <w:lang w:val="tr-TR"/>
        </w:rPr>
        <w:t>ulanların tahliye belgelerini hazırlamak için bile yeterince süresi olmamıştır.” FIDH ayrıca alıkoyma sırasında ya da sınır</w:t>
      </w:r>
      <w:r w:rsidR="00CB0700">
        <w:rPr>
          <w:rFonts w:hAnsi="Times New Roman" w:cs="Times New Roman"/>
          <w:lang w:val="tr-TR"/>
        </w:rPr>
        <w:t xml:space="preserve"> </w:t>
      </w:r>
      <w:r w:rsidRPr="00841B46" w:rsidR="00FE73E1">
        <w:rPr>
          <w:rFonts w:hAnsi="Times New Roman" w:cs="Times New Roman"/>
          <w:lang w:val="tr-TR"/>
        </w:rPr>
        <w:t>dışı öncesindeki seyahat sırasında gerçekleşen dört ölüm vakası</w:t>
      </w:r>
      <w:r w:rsidR="005E0042">
        <w:rPr>
          <w:rFonts w:hAnsi="Times New Roman" w:cs="Times New Roman"/>
          <w:lang w:val="tr-TR"/>
        </w:rPr>
        <w:t xml:space="preserve">nı vurgulamıştır (FIDH raporu, </w:t>
      </w:r>
      <w:r w:rsidRPr="00841B46" w:rsidR="00FE73E1">
        <w:rPr>
          <w:rFonts w:hAnsi="Times New Roman" w:cs="Times New Roman"/>
          <w:lang w:val="tr-TR"/>
        </w:rPr>
        <w:t>s. 26-27 (c) “Alıkonma koşulları ve alıkonma sırasında ölümler” başlığı altında).</w:t>
      </w:r>
    </w:p>
    <w:p w:rsidRPr="00841B46" w:rsidR="00246C8D" w:rsidRDefault="00CE36DD" w14:paraId="71EF9FE9" w14:textId="7CE45D11">
      <w:pPr>
        <w:pStyle w:val="ECHRPara"/>
        <w:rPr>
          <w:rFonts w:hAnsi="Times New Roman" w:cs="Times New Roman"/>
          <w:lang w:val="tr-TR"/>
        </w:rPr>
      </w:pPr>
      <w:r w:rsidRPr="00841B46">
        <w:rPr>
          <w:rFonts w:hAnsi="Times New Roman" w:cs="Times New Roman"/>
          <w:lang w:val="tr-TR"/>
        </w:rPr>
        <w:t xml:space="preserve">74. </w:t>
      </w:r>
      <w:r w:rsidRPr="00841B46" w:rsidR="00FE73E1">
        <w:rPr>
          <w:rFonts w:hAnsi="Times New Roman" w:cs="Times New Roman"/>
          <w:lang w:val="tr-TR"/>
        </w:rPr>
        <w:t>HRW de benzer olaylar aktarmış ve ayrıca alıkonma sırasında gerçekleşen dört ölüm vakasına işaret</w:t>
      </w:r>
      <w:r w:rsidR="00110EFA">
        <w:rPr>
          <w:rFonts w:hAnsi="Times New Roman" w:cs="Times New Roman"/>
          <w:lang w:val="tr-TR"/>
        </w:rPr>
        <w:t xml:space="preserve"> etmiştir</w:t>
      </w:r>
      <w:r w:rsidRPr="00841B46" w:rsidR="00FE73E1">
        <w:rPr>
          <w:rFonts w:hAnsi="Times New Roman" w:cs="Times New Roman"/>
          <w:lang w:val="tr-TR"/>
        </w:rPr>
        <w:t xml:space="preserve"> (HRW r</w:t>
      </w:r>
      <w:r w:rsidR="005E0042">
        <w:rPr>
          <w:rFonts w:hAnsi="Times New Roman" w:cs="Times New Roman"/>
          <w:lang w:val="tr-TR"/>
        </w:rPr>
        <w:t xml:space="preserve">aporu, </w:t>
      </w:r>
      <w:r w:rsidRPr="00841B46" w:rsidR="00FE73E1">
        <w:rPr>
          <w:rFonts w:hAnsi="Times New Roman" w:cs="Times New Roman"/>
          <w:lang w:val="tr-TR"/>
        </w:rPr>
        <w:t>s. 53-57</w:t>
      </w:r>
      <w:r w:rsidR="00EE51E0">
        <w:rPr>
          <w:rFonts w:hAnsi="Times New Roman" w:cs="Times New Roman"/>
          <w:lang w:val="tr-TR"/>
        </w:rPr>
        <w:t xml:space="preserve"> </w:t>
      </w:r>
      <w:r w:rsidRPr="00841B46" w:rsidR="00FE73E1">
        <w:rPr>
          <w:rFonts w:hAnsi="Times New Roman" w:cs="Times New Roman"/>
          <w:lang w:val="tr-TR"/>
        </w:rPr>
        <w:t>“Gözaltında Gürc</w:t>
      </w:r>
      <w:r w:rsidR="005E0042">
        <w:rPr>
          <w:rFonts w:hAnsi="Times New Roman" w:cs="Times New Roman"/>
          <w:lang w:val="tr-TR"/>
        </w:rPr>
        <w:t xml:space="preserve">ü ölümleri” başlığı altında ve </w:t>
      </w:r>
      <w:r w:rsidRPr="00841B46" w:rsidR="00FE73E1">
        <w:rPr>
          <w:rFonts w:hAnsi="Times New Roman" w:cs="Times New Roman"/>
          <w:lang w:val="tr-TR"/>
        </w:rPr>
        <w:t>s. 57-63, “İnsanlık</w:t>
      </w:r>
      <w:r w:rsidR="005E0042">
        <w:rPr>
          <w:rFonts w:hAnsi="Times New Roman" w:cs="Times New Roman"/>
          <w:lang w:val="tr-TR"/>
        </w:rPr>
        <w:t xml:space="preserve"> </w:t>
      </w:r>
      <w:r w:rsidRPr="00841B46" w:rsidR="00FE73E1">
        <w:rPr>
          <w:rFonts w:hAnsi="Times New Roman" w:cs="Times New Roman"/>
          <w:lang w:val="tr-TR"/>
        </w:rPr>
        <w:t>dışı ve kötü muamele” başlığı altında).</w:t>
      </w:r>
    </w:p>
    <w:p w:rsidR="00EE51E0" w:rsidRDefault="00FE73E1" w14:paraId="6C53B73B" w14:textId="4440B399">
      <w:pPr>
        <w:pStyle w:val="ECHRPara"/>
        <w:rPr>
          <w:rFonts w:hAnsi="Times New Roman" w:cs="Times New Roman"/>
          <w:lang w:val="tr-TR"/>
        </w:rPr>
      </w:pPr>
      <w:r w:rsidRPr="00841B46">
        <w:rPr>
          <w:rFonts w:hAnsi="Times New Roman" w:cs="Times New Roman"/>
          <w:lang w:val="tr-TR"/>
        </w:rPr>
        <w:t>İlk hususla ilgili olarak HRW ayrıca</w:t>
      </w:r>
      <w:r w:rsidRPr="00841B46" w:rsidR="00CE36DD">
        <w:rPr>
          <w:rFonts w:hAnsi="Times New Roman" w:cs="Times New Roman"/>
          <w:lang w:val="tr-TR"/>
        </w:rPr>
        <w:t>,</w:t>
      </w:r>
      <w:r w:rsidRPr="00841B46">
        <w:rPr>
          <w:rFonts w:hAnsi="Times New Roman" w:cs="Times New Roman"/>
          <w:lang w:val="tr-TR"/>
        </w:rPr>
        <w:t xml:space="preserve"> iddialara göre çok zor alıkoyma koşullarına tabi tutulan ve </w:t>
      </w:r>
      <w:r w:rsidRPr="00841B46" w:rsidR="00CE36DD">
        <w:rPr>
          <w:rFonts w:hAnsi="Times New Roman" w:cs="Times New Roman"/>
          <w:lang w:val="tr-TR"/>
        </w:rPr>
        <w:t>ihtiyaç duydukları</w:t>
      </w:r>
      <w:r w:rsidRPr="00841B46">
        <w:rPr>
          <w:rFonts w:hAnsi="Times New Roman" w:cs="Times New Roman"/>
          <w:lang w:val="tr-TR"/>
        </w:rPr>
        <w:t xml:space="preserve"> sağlık desteğinden </w:t>
      </w:r>
      <w:r w:rsidRPr="00841B46" w:rsidR="00CE36DD">
        <w:rPr>
          <w:rFonts w:hAnsi="Times New Roman" w:cs="Times New Roman"/>
          <w:lang w:val="tr-TR"/>
        </w:rPr>
        <w:t xml:space="preserve">ölümlerine sebebiyet verecek şekilde </w:t>
      </w:r>
      <w:r w:rsidRPr="00841B46">
        <w:rPr>
          <w:rFonts w:hAnsi="Times New Roman" w:cs="Times New Roman"/>
          <w:lang w:val="tr-TR"/>
        </w:rPr>
        <w:t>yoksun bırakılan Bay Togonidze ve Bayan</w:t>
      </w:r>
      <w:r w:rsidRPr="00841B46">
        <w:rPr>
          <w:rFonts w:hAnsi="Times New Roman" w:cs="Times New Roman"/>
          <w:vertAlign w:val="superscript"/>
          <w:lang w:val="tr-TR"/>
        </w:rPr>
        <w:t xml:space="preserve"> </w:t>
      </w:r>
      <w:r w:rsidRPr="00841B46">
        <w:rPr>
          <w:rFonts w:hAnsi="Times New Roman" w:cs="Times New Roman"/>
          <w:lang w:val="tr-TR"/>
        </w:rPr>
        <w:t>Jabelia</w:t>
      </w:r>
      <w:r w:rsidR="00ED01B7">
        <w:rPr>
          <w:rFonts w:hAnsi="Times New Roman" w:cs="Times New Roman"/>
          <w:lang w:val="tr-TR"/>
        </w:rPr>
        <w:t>’</w:t>
      </w:r>
      <w:r w:rsidRPr="00841B46">
        <w:rPr>
          <w:rFonts w:hAnsi="Times New Roman" w:cs="Times New Roman"/>
          <w:lang w:val="tr-TR"/>
        </w:rPr>
        <w:t>nın durumuna dikkat çekmiştir. Göz altında ölen diğer iki Gürcistan vatandaşının durumu da zikredilmiştir. Bunun yanı sıra, iddialara göre Rus mercileri bu ölümlerin ardından, Avrupa İnsan Hakları Sözleşmesi</w:t>
      </w:r>
      <w:r w:rsidR="00ED01B7">
        <w:rPr>
          <w:rFonts w:hAnsi="Times New Roman" w:cs="Times New Roman"/>
          <w:lang w:val="tr-TR"/>
        </w:rPr>
        <w:t>’</w:t>
      </w:r>
      <w:r w:rsidRPr="00841B46">
        <w:rPr>
          <w:rFonts w:hAnsi="Times New Roman" w:cs="Times New Roman"/>
          <w:lang w:val="tr-TR"/>
        </w:rPr>
        <w:t>nin 2. maddesine göre yeterli bir soruşturma yürütme yükümlülüğü altında olmalarına rağmen</w:t>
      </w:r>
      <w:r w:rsidRPr="00841B46" w:rsidR="00CE36DD">
        <w:rPr>
          <w:rFonts w:hAnsi="Times New Roman" w:cs="Times New Roman"/>
          <w:lang w:val="tr-TR"/>
        </w:rPr>
        <w:t>,</w:t>
      </w:r>
      <w:r w:rsidRPr="00841B46">
        <w:rPr>
          <w:rFonts w:hAnsi="Times New Roman" w:cs="Times New Roman"/>
          <w:lang w:val="tr-TR"/>
        </w:rPr>
        <w:t xml:space="preserve"> bu yükümlülüklerini yerine getirmemişlerdir.</w:t>
      </w:r>
    </w:p>
    <w:p w:rsidR="00EE51E0" w:rsidRDefault="00FE73E1" w14:paraId="10FA1540" w14:textId="77777777">
      <w:pPr>
        <w:pStyle w:val="ECHRPara"/>
        <w:rPr>
          <w:rFonts w:hAnsi="Times New Roman" w:cs="Times New Roman"/>
          <w:lang w:val="tr-TR"/>
        </w:rPr>
      </w:pPr>
      <w:r w:rsidRPr="00841B46">
        <w:rPr>
          <w:rFonts w:hAnsi="Times New Roman" w:cs="Times New Roman"/>
          <w:lang w:val="tr-TR"/>
        </w:rPr>
        <w:t>HRW ikinci hususa ilişkin olarak, çok sayıda Gürcistan vatandaşının yetersiz alıkoyma ve sınır</w:t>
      </w:r>
      <w:r w:rsidR="005E0042">
        <w:rPr>
          <w:rFonts w:hAnsi="Times New Roman" w:cs="Times New Roman"/>
          <w:lang w:val="tr-TR"/>
        </w:rPr>
        <w:t xml:space="preserve"> </w:t>
      </w:r>
      <w:r w:rsidRPr="00841B46">
        <w:rPr>
          <w:rFonts w:hAnsi="Times New Roman" w:cs="Times New Roman"/>
          <w:lang w:val="tr-TR"/>
        </w:rPr>
        <w:t>dışı koşulları dolayısıyla (fazla kalabalık hücreler, su ve yiyecek yokluğu ve yüzden fazla sayıda Gürcistan vatandaşının kargo u</w:t>
      </w:r>
      <w:r w:rsidRPr="00841B46" w:rsidR="00010756">
        <w:rPr>
          <w:rFonts w:hAnsi="Times New Roman" w:cs="Times New Roman"/>
          <w:lang w:val="tr-TR"/>
        </w:rPr>
        <w:t xml:space="preserve">çağıyla taşınması), </w:t>
      </w:r>
      <w:r w:rsidRPr="00841B46">
        <w:rPr>
          <w:rFonts w:hAnsi="Times New Roman" w:cs="Times New Roman"/>
          <w:lang w:val="tr-TR"/>
        </w:rPr>
        <w:t>insanlık</w:t>
      </w:r>
      <w:r w:rsidR="005E0042">
        <w:rPr>
          <w:rFonts w:hAnsi="Times New Roman" w:cs="Times New Roman"/>
          <w:lang w:val="tr-TR"/>
        </w:rPr>
        <w:t xml:space="preserve"> </w:t>
      </w:r>
      <w:r w:rsidRPr="00841B46">
        <w:rPr>
          <w:rFonts w:hAnsi="Times New Roman" w:cs="Times New Roman"/>
          <w:lang w:val="tr-TR"/>
        </w:rPr>
        <w:t xml:space="preserve">dışı ve kötü muameleye tabi </w:t>
      </w:r>
      <w:r w:rsidRPr="00841B46" w:rsidR="00CE36DD">
        <w:rPr>
          <w:rFonts w:hAnsi="Times New Roman" w:cs="Times New Roman"/>
          <w:lang w:val="tr-TR"/>
        </w:rPr>
        <w:t xml:space="preserve">tutulduğunu </w:t>
      </w:r>
      <w:r w:rsidRPr="00841B46">
        <w:rPr>
          <w:rFonts w:hAnsi="Times New Roman" w:cs="Times New Roman"/>
          <w:lang w:val="tr-TR"/>
        </w:rPr>
        <w:t>belirtmiştir.</w:t>
      </w:r>
    </w:p>
    <w:p w:rsidRPr="00841B46" w:rsidR="00246C8D" w:rsidRDefault="00CE36DD" w14:paraId="57816A03" w14:textId="62A938EF">
      <w:pPr>
        <w:pStyle w:val="ECHRHeading1"/>
        <w:rPr>
          <w:rFonts w:hAnsi="Times New Roman" w:cs="Times New Roman"/>
          <w:lang w:val="tr-TR"/>
        </w:rPr>
      </w:pPr>
      <w:r w:rsidRPr="00841B46">
        <w:rPr>
          <w:rFonts w:hAnsi="Times New Roman" w:cs="Times New Roman"/>
          <w:lang w:val="tr-TR"/>
        </w:rPr>
        <w:t xml:space="preserve">II. </w:t>
      </w:r>
      <w:r w:rsidRPr="00841B46" w:rsidR="00FE73E1">
        <w:rPr>
          <w:rFonts w:hAnsi="Times New Roman" w:cs="Times New Roman"/>
          <w:lang w:val="tr-TR"/>
        </w:rPr>
        <w:t>İLGİLİ İÇ HUKUK VE UYGULAMA</w:t>
      </w:r>
    </w:p>
    <w:p w:rsidR="00EE51E0" w:rsidRDefault="00FE73E1" w14:paraId="6124BB3C" w14:textId="77777777">
      <w:pPr>
        <w:pStyle w:val="ECHRHeading2"/>
        <w:outlineLvl w:val="0"/>
        <w:rPr>
          <w:rFonts w:ascii="Times New Roman" w:hAnsi="Times New Roman" w:cs="Times New Roman"/>
          <w:lang w:val="tr-TR"/>
        </w:rPr>
      </w:pPr>
      <w:r w:rsidRPr="00841B46">
        <w:rPr>
          <w:rFonts w:ascii="Times New Roman" w:hAnsi="Times New Roman" w:cs="Times New Roman"/>
          <w:b/>
          <w:lang w:val="tr-TR"/>
        </w:rPr>
        <w:t>A</w:t>
      </w:r>
      <w:r w:rsidRPr="00841B46" w:rsidR="00CE36DD">
        <w:rPr>
          <w:rFonts w:ascii="Times New Roman" w:hAnsi="Times New Roman" w:cs="Times New Roman"/>
          <w:lang w:val="tr-TR"/>
        </w:rPr>
        <w:t xml:space="preserve">. </w:t>
      </w:r>
      <w:r w:rsidRPr="00841B46">
        <w:rPr>
          <w:rFonts w:ascii="Times New Roman" w:hAnsi="Times New Roman" w:cs="Times New Roman"/>
          <w:b/>
          <w:lang w:val="tr-TR"/>
        </w:rPr>
        <w:t>Göç yasaları ve Gürcistan vatandaşlarının özel durumu</w:t>
      </w:r>
    </w:p>
    <w:p w:rsidR="00EE51E0" w:rsidRDefault="008316E4" w14:paraId="19938500" w14:textId="01AE09E8">
      <w:pPr>
        <w:pStyle w:val="ECHRPara"/>
        <w:rPr>
          <w:rFonts w:hAnsi="Times New Roman" w:cs="Times New Roman"/>
          <w:lang w:val="tr-TR"/>
        </w:rPr>
      </w:pPr>
      <w:r w:rsidRPr="00841B46">
        <w:rPr>
          <w:rFonts w:hAnsi="Times New Roman" w:cs="Times New Roman"/>
          <w:lang w:val="tr-TR"/>
        </w:rPr>
        <w:t xml:space="preserve">75. </w:t>
      </w:r>
      <w:r w:rsidRPr="00841B46" w:rsidR="00FE73E1">
        <w:rPr>
          <w:rFonts w:hAnsi="Times New Roman" w:cs="Times New Roman"/>
          <w:lang w:val="tr-TR"/>
        </w:rPr>
        <w:t>Göçmenlerin ülkeye girişi ve ülkede ikamet etmesini düzenleyen iki yasa mevcuttur: Yabancı Uyrukluların Rusya Federasyonu</w:t>
      </w:r>
      <w:r w:rsidR="00ED01B7">
        <w:rPr>
          <w:rFonts w:hAnsi="Times New Roman" w:cs="Times New Roman"/>
          <w:lang w:val="tr-TR"/>
        </w:rPr>
        <w:t>’</w:t>
      </w:r>
      <w:r w:rsidRPr="00841B46" w:rsidR="00FE73E1">
        <w:rPr>
          <w:rFonts w:hAnsi="Times New Roman" w:cs="Times New Roman"/>
          <w:lang w:val="tr-TR"/>
        </w:rPr>
        <w:t xml:space="preserve">ndaki </w:t>
      </w:r>
      <w:r w:rsidRPr="00841B46">
        <w:rPr>
          <w:rFonts w:hAnsi="Times New Roman" w:cs="Times New Roman"/>
          <w:lang w:val="tr-TR"/>
        </w:rPr>
        <w:t>Hukuki</w:t>
      </w:r>
      <w:r w:rsidRPr="00841B46" w:rsidR="00FE73E1">
        <w:rPr>
          <w:rFonts w:hAnsi="Times New Roman" w:cs="Times New Roman"/>
          <w:lang w:val="tr-TR"/>
        </w:rPr>
        <w:t xml:space="preserve"> Statüsü</w:t>
      </w:r>
      <w:r w:rsidR="00ED01B7">
        <w:rPr>
          <w:rFonts w:hAnsi="Times New Roman" w:cs="Times New Roman"/>
          <w:lang w:val="tr-TR"/>
        </w:rPr>
        <w:t>’</w:t>
      </w:r>
      <w:r w:rsidRPr="00841B46" w:rsidR="00FE73E1">
        <w:rPr>
          <w:rFonts w:hAnsi="Times New Roman" w:cs="Times New Roman"/>
          <w:lang w:val="tr-TR"/>
        </w:rPr>
        <w:t>ne dair 25 Temmuz 2002 tarihli 115</w:t>
      </w:r>
      <w:r w:rsidRPr="00841B46">
        <w:rPr>
          <w:rFonts w:hAnsi="Times New Roman" w:cs="Times New Roman"/>
          <w:lang w:val="tr-TR"/>
        </w:rPr>
        <w:t>-FZ sayılı Federal Y</w:t>
      </w:r>
      <w:r w:rsidRPr="00841B46" w:rsidR="00FE73E1">
        <w:rPr>
          <w:rFonts w:hAnsi="Times New Roman" w:cs="Times New Roman"/>
          <w:lang w:val="tr-TR"/>
        </w:rPr>
        <w:t>asa ve Yabancı Uyruklu veya Vat</w:t>
      </w:r>
      <w:r w:rsidRPr="00841B46">
        <w:rPr>
          <w:rFonts w:hAnsi="Times New Roman" w:cs="Times New Roman"/>
          <w:lang w:val="tr-TR"/>
        </w:rPr>
        <w:t>ansız Göçmenlerin Kayıt Altına Alınmasına D</w:t>
      </w:r>
      <w:r w:rsidRPr="00841B46" w:rsidR="00FE73E1">
        <w:rPr>
          <w:rFonts w:hAnsi="Times New Roman" w:cs="Times New Roman"/>
          <w:lang w:val="tr-TR"/>
        </w:rPr>
        <w:t>air 18 Tem</w:t>
      </w:r>
      <w:r w:rsidRPr="00841B46">
        <w:rPr>
          <w:rFonts w:hAnsi="Times New Roman" w:cs="Times New Roman"/>
          <w:lang w:val="tr-TR"/>
        </w:rPr>
        <w:t>muz 2006 tarihli 109-FZ sayılı Y</w:t>
      </w:r>
      <w:r w:rsidRPr="00841B46" w:rsidR="00FE73E1">
        <w:rPr>
          <w:rFonts w:hAnsi="Times New Roman" w:cs="Times New Roman"/>
          <w:lang w:val="tr-TR"/>
        </w:rPr>
        <w:t>asa.</w:t>
      </w:r>
    </w:p>
    <w:p w:rsidR="00EE51E0" w:rsidRDefault="00FE73E1" w14:paraId="0CD39128" w14:textId="6621350C">
      <w:pPr>
        <w:pStyle w:val="ECHRPara"/>
        <w:rPr>
          <w:rFonts w:hAnsi="Times New Roman" w:cs="Times New Roman"/>
          <w:lang w:val="tr-TR"/>
        </w:rPr>
      </w:pPr>
      <w:r w:rsidRPr="00841B46">
        <w:rPr>
          <w:rFonts w:hAnsi="Times New Roman" w:cs="Times New Roman"/>
          <w:lang w:val="tr-TR"/>
        </w:rPr>
        <w:t>Yabancı Uyrukluların Hukuki Statüsü</w:t>
      </w:r>
      <w:r w:rsidR="00ED01B7">
        <w:rPr>
          <w:rFonts w:hAnsi="Times New Roman" w:cs="Times New Roman"/>
          <w:lang w:val="tr-TR"/>
        </w:rPr>
        <w:t>’</w:t>
      </w:r>
      <w:r w:rsidRPr="00841B46">
        <w:rPr>
          <w:rFonts w:hAnsi="Times New Roman" w:cs="Times New Roman"/>
          <w:lang w:val="tr-TR"/>
        </w:rPr>
        <w:t>ne ilişkin Yasa</w:t>
      </w:r>
      <w:r w:rsidR="00ED01B7">
        <w:rPr>
          <w:rFonts w:hAnsi="Times New Roman" w:cs="Times New Roman"/>
          <w:lang w:val="tr-TR"/>
        </w:rPr>
        <w:t>’</w:t>
      </w:r>
      <w:r w:rsidRPr="00841B46">
        <w:rPr>
          <w:rFonts w:hAnsi="Times New Roman" w:cs="Times New Roman"/>
          <w:lang w:val="tr-TR"/>
        </w:rPr>
        <w:t>nın 29 Ekim 2002</w:t>
      </w:r>
      <w:r w:rsidR="00ED01B7">
        <w:rPr>
          <w:rFonts w:hAnsi="Times New Roman" w:cs="Times New Roman"/>
          <w:lang w:val="tr-TR"/>
        </w:rPr>
        <w:t>’</w:t>
      </w:r>
      <w:r w:rsidRPr="00841B46">
        <w:rPr>
          <w:rFonts w:hAnsi="Times New Roman" w:cs="Times New Roman"/>
          <w:lang w:val="tr-TR"/>
        </w:rPr>
        <w:t>de yürürlüğe girmesinden itibaren</w:t>
      </w:r>
      <w:r w:rsidRPr="00841B46" w:rsidR="008316E4">
        <w:rPr>
          <w:rFonts w:hAnsi="Times New Roman" w:cs="Times New Roman"/>
          <w:lang w:val="tr-TR"/>
        </w:rPr>
        <w:t>,</w:t>
      </w:r>
      <w:r w:rsidRPr="00841B46">
        <w:rPr>
          <w:rFonts w:hAnsi="Times New Roman" w:cs="Times New Roman"/>
          <w:lang w:val="tr-TR"/>
        </w:rPr>
        <w:t xml:space="preserve"> </w:t>
      </w:r>
      <w:r w:rsidRPr="00841B46" w:rsidR="008316E4">
        <w:rPr>
          <w:rFonts w:hAnsi="Times New Roman" w:cs="Times New Roman"/>
          <w:lang w:val="tr-TR"/>
        </w:rPr>
        <w:t xml:space="preserve">-Gürcistan vatandaşları da dahil olmak üzere- </w:t>
      </w:r>
      <w:r w:rsidRPr="00841B46">
        <w:rPr>
          <w:rFonts w:hAnsi="Times New Roman" w:cs="Times New Roman"/>
          <w:lang w:val="tr-TR"/>
        </w:rPr>
        <w:t xml:space="preserve">tüm </w:t>
      </w:r>
      <w:r w:rsidRPr="00841B46" w:rsidR="005D74E0">
        <w:rPr>
          <w:rFonts w:hAnsi="Times New Roman" w:cs="Times New Roman"/>
          <w:lang w:val="tr-TR"/>
        </w:rPr>
        <w:t>CIS</w:t>
      </w:r>
      <w:r w:rsidRPr="00841B46">
        <w:rPr>
          <w:rFonts w:hAnsi="Times New Roman" w:cs="Times New Roman"/>
          <w:lang w:val="tr-TR"/>
        </w:rPr>
        <w:t xml:space="preserve"> v</w:t>
      </w:r>
      <w:r w:rsidRPr="00841B46" w:rsidR="008316E4">
        <w:rPr>
          <w:rFonts w:hAnsi="Times New Roman" w:cs="Times New Roman"/>
          <w:lang w:val="tr-TR"/>
        </w:rPr>
        <w:t>atandaşlarından</w:t>
      </w:r>
      <w:r w:rsidRPr="00841B46">
        <w:rPr>
          <w:rFonts w:hAnsi="Times New Roman" w:cs="Times New Roman"/>
          <w:lang w:val="tr-TR"/>
        </w:rPr>
        <w:t>, daha önce Rus topraklarında yasal oturma iznine sahip olsalar dahi, oturma iznine başvurarak durumlarını yasallaştırmaları istenmiştir. Yasa</w:t>
      </w:r>
      <w:r w:rsidR="00ED01B7">
        <w:rPr>
          <w:rFonts w:hAnsi="Times New Roman" w:cs="Times New Roman"/>
          <w:lang w:val="tr-TR"/>
        </w:rPr>
        <w:t>’</w:t>
      </w:r>
      <w:r w:rsidRPr="00841B46" w:rsidR="00970270">
        <w:rPr>
          <w:rFonts w:hAnsi="Times New Roman" w:cs="Times New Roman"/>
          <w:lang w:val="tr-TR"/>
        </w:rPr>
        <w:t>nın 20 ve 21. kısımları</w:t>
      </w:r>
      <w:r w:rsidRPr="00841B46">
        <w:rPr>
          <w:rFonts w:hAnsi="Times New Roman" w:cs="Times New Roman"/>
          <w:lang w:val="tr-TR"/>
        </w:rPr>
        <w:t xml:space="preserve"> altında, bu kategoriye giren kişilerin ayrıca, ikamet ettikleri adresi gösteren bir</w:t>
      </w:r>
      <w:r w:rsidRPr="00841B46" w:rsidR="008316E4">
        <w:rPr>
          <w:rFonts w:hAnsi="Times New Roman" w:cs="Times New Roman"/>
          <w:lang w:val="tr-TR"/>
        </w:rPr>
        <w:t xml:space="preserve"> tescil belgesi alabilmek için </w:t>
      </w:r>
      <w:r w:rsidRPr="00841B46">
        <w:rPr>
          <w:rFonts w:hAnsi="Times New Roman" w:cs="Times New Roman"/>
          <w:lang w:val="tr-TR"/>
        </w:rPr>
        <w:t>Rus Federal Göçmenlik Hizmetleri</w:t>
      </w:r>
      <w:r w:rsidR="00ED01B7">
        <w:rPr>
          <w:rFonts w:hAnsi="Times New Roman" w:cs="Times New Roman"/>
          <w:lang w:val="tr-TR"/>
        </w:rPr>
        <w:t>’</w:t>
      </w:r>
      <w:r w:rsidRPr="00841B46">
        <w:rPr>
          <w:rFonts w:hAnsi="Times New Roman" w:cs="Times New Roman"/>
          <w:lang w:val="tr-TR"/>
        </w:rPr>
        <w:t xml:space="preserve">nin yerel ofislerine bir tescil başvurusu yapmaları gerektiği belirtilmiştir. Eğer mesleki bir faaliyet gerçekleştirmek isterlerse </w:t>
      </w:r>
      <w:r w:rsidRPr="00841B46" w:rsidR="008316E4">
        <w:rPr>
          <w:rFonts w:hAnsi="Times New Roman" w:cs="Times New Roman"/>
          <w:lang w:val="tr-TR"/>
        </w:rPr>
        <w:t xml:space="preserve">bu kişilerin, </w:t>
      </w:r>
      <w:r w:rsidRPr="00841B46" w:rsidR="00970270">
        <w:rPr>
          <w:rFonts w:hAnsi="Times New Roman" w:cs="Times New Roman"/>
          <w:lang w:val="tr-TR"/>
        </w:rPr>
        <w:t>13. kısım</w:t>
      </w:r>
      <w:r w:rsidRPr="00841B46">
        <w:rPr>
          <w:rFonts w:hAnsi="Times New Roman" w:cs="Times New Roman"/>
          <w:lang w:val="tr-TR"/>
        </w:rPr>
        <w:t xml:space="preserve"> uyarınca bir çalışma izni ve göçmen çalışma kartı almaları gerekmektedir. Bir seminere katılmak ya da Rusya Federasyonu</w:t>
      </w:r>
      <w:r w:rsidR="00ED01B7">
        <w:rPr>
          <w:rFonts w:hAnsi="Times New Roman" w:cs="Times New Roman"/>
          <w:lang w:val="tr-TR"/>
        </w:rPr>
        <w:t>’</w:t>
      </w:r>
      <w:r w:rsidRPr="00841B46">
        <w:rPr>
          <w:rFonts w:hAnsi="Times New Roman" w:cs="Times New Roman"/>
          <w:lang w:val="tr-TR"/>
        </w:rPr>
        <w:t>nda iş ilişkilerine sahip olmak isteyen yabancı uyruklular için değişken süreli bir iş vizesi (</w:t>
      </w:r>
      <w:r w:rsidRPr="00841B46">
        <w:rPr>
          <w:rFonts w:hAnsi="Times New Roman" w:cs="Times New Roman"/>
          <w:i/>
          <w:iCs/>
          <w:lang w:val="tr-TR"/>
        </w:rPr>
        <w:t>деловая</w:t>
      </w:r>
      <w:r w:rsidRPr="00841B46">
        <w:rPr>
          <w:rFonts w:hAnsi="Times New Roman" w:cs="Times New Roman"/>
          <w:lang w:val="tr-TR"/>
        </w:rPr>
        <w:t xml:space="preserve">) çıkarılmaktadır fakat bu vize </w:t>
      </w:r>
      <w:r w:rsidRPr="00841B46" w:rsidR="00970270">
        <w:rPr>
          <w:rFonts w:hAnsi="Times New Roman" w:cs="Times New Roman"/>
          <w:lang w:val="tr-TR"/>
        </w:rPr>
        <w:t xml:space="preserve">onlara </w:t>
      </w:r>
      <w:r w:rsidRPr="00841B46">
        <w:rPr>
          <w:rFonts w:hAnsi="Times New Roman" w:cs="Times New Roman"/>
          <w:lang w:val="tr-TR"/>
        </w:rPr>
        <w:t>yasal olarak Rusya topraklarınd</w:t>
      </w:r>
      <w:r w:rsidRPr="00841B46" w:rsidR="00970270">
        <w:rPr>
          <w:rFonts w:hAnsi="Times New Roman" w:cs="Times New Roman"/>
          <w:lang w:val="tr-TR"/>
        </w:rPr>
        <w:t>a çalışma izni sağlamamaktadır.</w:t>
      </w:r>
    </w:p>
    <w:p w:rsidRPr="00841B46" w:rsidR="00246C8D" w:rsidRDefault="00FE73E1" w14:paraId="13D5FD97" w14:textId="5C60B423">
      <w:pPr>
        <w:pStyle w:val="ECHRPara"/>
        <w:rPr>
          <w:rFonts w:hAnsi="Times New Roman" w:cs="Times New Roman"/>
          <w:lang w:val="tr-TR"/>
        </w:rPr>
      </w:pPr>
      <w:r w:rsidRPr="00841B46">
        <w:rPr>
          <w:rFonts w:hAnsi="Times New Roman" w:cs="Times New Roman"/>
          <w:lang w:val="tr-TR"/>
        </w:rPr>
        <w:t>Buna</w:t>
      </w:r>
      <w:r w:rsidRPr="00841B46" w:rsidR="00970270">
        <w:rPr>
          <w:rFonts w:hAnsi="Times New Roman" w:cs="Times New Roman"/>
          <w:lang w:val="tr-TR"/>
        </w:rPr>
        <w:t xml:space="preserve"> ek olarak, </w:t>
      </w:r>
      <w:r w:rsidRPr="00841B46">
        <w:rPr>
          <w:rFonts w:hAnsi="Times New Roman" w:cs="Times New Roman"/>
          <w:lang w:val="tr-TR"/>
        </w:rPr>
        <w:t>Gürcistan da dahil olmak üzere bazı</w:t>
      </w:r>
      <w:r w:rsidRPr="00841B46" w:rsidR="00DF0FF4">
        <w:rPr>
          <w:rFonts w:hAnsi="Times New Roman" w:cs="Times New Roman"/>
          <w:lang w:val="tr-TR"/>
        </w:rPr>
        <w:t xml:space="preserve"> CIS</w:t>
      </w:r>
      <w:r w:rsidRPr="00841B46">
        <w:rPr>
          <w:rFonts w:hAnsi="Times New Roman" w:cs="Times New Roman"/>
          <w:lang w:val="tr-TR"/>
        </w:rPr>
        <w:t xml:space="preserve"> üyesi devletlerin vatandaşları için vizesiz seyahat hakkını düzenleyen </w:t>
      </w:r>
      <w:r w:rsidRPr="00841B46" w:rsidR="00970270">
        <w:rPr>
          <w:rFonts w:hAnsi="Times New Roman" w:cs="Times New Roman"/>
          <w:lang w:val="tr-TR"/>
        </w:rPr>
        <w:t xml:space="preserve">9 Ekim 1992 tarihli </w:t>
      </w:r>
      <w:r w:rsidRPr="00841B46">
        <w:rPr>
          <w:rFonts w:hAnsi="Times New Roman" w:cs="Times New Roman"/>
          <w:lang w:val="tr-TR"/>
        </w:rPr>
        <w:t>Bişkek Anlaşması</w:t>
      </w:r>
      <w:r w:rsidR="00ED01B7">
        <w:rPr>
          <w:rFonts w:hAnsi="Times New Roman" w:cs="Times New Roman"/>
          <w:lang w:val="tr-TR"/>
        </w:rPr>
        <w:t>’</w:t>
      </w:r>
      <w:r w:rsidRPr="00841B46">
        <w:rPr>
          <w:rFonts w:hAnsi="Times New Roman" w:cs="Times New Roman"/>
          <w:lang w:val="tr-TR"/>
        </w:rPr>
        <w:t>nın kaldırıldığı 5 Aralık 2000 tarihinden itibaren</w:t>
      </w:r>
      <w:r w:rsidRPr="00841B46" w:rsidR="00970270">
        <w:rPr>
          <w:rFonts w:hAnsi="Times New Roman" w:cs="Times New Roman"/>
          <w:lang w:val="tr-TR"/>
        </w:rPr>
        <w:t>,</w:t>
      </w:r>
      <w:r w:rsidRPr="00841B46">
        <w:rPr>
          <w:rFonts w:hAnsi="Times New Roman" w:cs="Times New Roman"/>
          <w:lang w:val="tr-TR"/>
        </w:rPr>
        <w:t xml:space="preserve"> tüm Gürcistan vatandaşları Rusya topraklarına girmek için vizeye başvurmak zorundadır.</w:t>
      </w:r>
    </w:p>
    <w:p w:rsidR="00EE51E0" w:rsidRDefault="00FE73E1" w14:paraId="2A9E7F34" w14:textId="77777777">
      <w:pPr>
        <w:pStyle w:val="ECHRHeading2"/>
        <w:rPr>
          <w:rFonts w:ascii="Times New Roman" w:hAnsi="Times New Roman" w:cs="Times New Roman"/>
          <w:lang w:val="tr-TR"/>
        </w:rPr>
      </w:pPr>
      <w:r w:rsidRPr="00841B46">
        <w:rPr>
          <w:rFonts w:ascii="Times New Roman" w:hAnsi="Times New Roman" w:cs="Times New Roman"/>
          <w:b/>
          <w:lang w:val="tr-TR"/>
        </w:rPr>
        <w:t>B.  Çeşitli uluslararası hükümete bağlı ve hükümet dışı kuruluşların konumu</w:t>
      </w:r>
    </w:p>
    <w:p w:rsidRPr="00841B46" w:rsidR="00246C8D" w:rsidRDefault="00FE73E1" w14:paraId="06310332" w14:textId="430A2C98">
      <w:pPr>
        <w:pStyle w:val="ECHRPara"/>
        <w:rPr>
          <w:rFonts w:hAnsi="Times New Roman" w:cs="Times New Roman"/>
          <w:lang w:val="tr-TR"/>
        </w:rPr>
      </w:pPr>
      <w:r w:rsidRPr="00841B46">
        <w:rPr>
          <w:rFonts w:hAnsi="Times New Roman" w:cs="Times New Roman"/>
          <w:lang w:val="tr-TR"/>
        </w:rPr>
        <w:t xml:space="preserve">76.  PACE İzleme Komitesi, FIDH ve </w:t>
      </w:r>
      <w:r w:rsidRPr="00841B46" w:rsidR="00970270">
        <w:rPr>
          <w:rFonts w:hAnsi="Times New Roman" w:cs="Times New Roman"/>
          <w:lang w:val="tr-TR"/>
        </w:rPr>
        <w:t>ECRI,</w:t>
      </w:r>
      <w:r w:rsidRPr="00841B46">
        <w:rPr>
          <w:rFonts w:hAnsi="Times New Roman" w:cs="Times New Roman"/>
          <w:lang w:val="tr-TR"/>
        </w:rPr>
        <w:t xml:space="preserve"> 25 Temmuz 2002 tarihli Yabancı Uyrukluların Rusya Federasyonu</w:t>
      </w:r>
      <w:r w:rsidR="00ED01B7">
        <w:rPr>
          <w:rFonts w:hAnsi="Times New Roman" w:cs="Times New Roman"/>
          <w:lang w:val="tr-TR"/>
        </w:rPr>
        <w:t>’</w:t>
      </w:r>
      <w:r w:rsidRPr="00841B46">
        <w:rPr>
          <w:rFonts w:hAnsi="Times New Roman" w:cs="Times New Roman"/>
          <w:lang w:val="tr-TR"/>
        </w:rPr>
        <w:t>ndaki Yasal Statüsüne ilişkin Yasa</w:t>
      </w:r>
      <w:r w:rsidR="00ED01B7">
        <w:rPr>
          <w:rFonts w:hAnsi="Times New Roman" w:cs="Times New Roman"/>
          <w:lang w:val="tr-TR"/>
        </w:rPr>
        <w:t>’</w:t>
      </w:r>
      <w:r w:rsidRPr="00841B46" w:rsidR="00970270">
        <w:rPr>
          <w:rFonts w:hAnsi="Times New Roman" w:cs="Times New Roman"/>
          <w:lang w:val="tr-TR"/>
        </w:rPr>
        <w:t>da</w:t>
      </w:r>
      <w:r w:rsidRPr="00841B46">
        <w:rPr>
          <w:rFonts w:hAnsi="Times New Roman" w:cs="Times New Roman"/>
          <w:lang w:val="tr-TR"/>
        </w:rPr>
        <w:t xml:space="preserve"> göçmenl</w:t>
      </w:r>
      <w:r w:rsidRPr="00841B46" w:rsidR="00970270">
        <w:rPr>
          <w:rFonts w:hAnsi="Times New Roman" w:cs="Times New Roman"/>
          <w:lang w:val="tr-TR"/>
        </w:rPr>
        <w:t>eri güvencesiz bir konuma sokan</w:t>
      </w:r>
      <w:r w:rsidRPr="00841B46">
        <w:rPr>
          <w:rFonts w:hAnsi="Times New Roman" w:cs="Times New Roman"/>
          <w:lang w:val="tr-TR"/>
        </w:rPr>
        <w:t xml:space="preserve"> geçiş hükümlerinin eksikliğini ve oturma izni, tescil sertifikası ya da çalışma izni elde etme usulü</w:t>
      </w:r>
      <w:r w:rsidRPr="00841B46" w:rsidR="00970270">
        <w:rPr>
          <w:rFonts w:hAnsi="Times New Roman" w:cs="Times New Roman"/>
          <w:lang w:val="tr-TR"/>
        </w:rPr>
        <w:t>nün karmaşıklığını vurgulamışlardır</w:t>
      </w:r>
      <w:r w:rsidRPr="00841B46">
        <w:rPr>
          <w:rFonts w:hAnsi="Times New Roman" w:cs="Times New Roman"/>
          <w:lang w:val="tr-TR"/>
        </w:rPr>
        <w:t xml:space="preserve"> (bkz. PACE raporu, § 54, aynı zamanda BM Irk Ayrımcı</w:t>
      </w:r>
      <w:r w:rsidRPr="00841B46" w:rsidR="00970270">
        <w:rPr>
          <w:rFonts w:hAnsi="Times New Roman" w:cs="Times New Roman"/>
          <w:lang w:val="tr-TR"/>
        </w:rPr>
        <w:t>lığının Ortadan Kaldırılmasına D</w:t>
      </w:r>
      <w:r w:rsidRPr="00841B46">
        <w:rPr>
          <w:rFonts w:hAnsi="Times New Roman" w:cs="Times New Roman"/>
          <w:lang w:val="tr-TR"/>
        </w:rPr>
        <w:t>air Komite</w:t>
      </w:r>
      <w:r w:rsidR="00ED01B7">
        <w:rPr>
          <w:rFonts w:hAnsi="Times New Roman" w:cs="Times New Roman"/>
          <w:lang w:val="tr-TR"/>
        </w:rPr>
        <w:t>’</w:t>
      </w:r>
      <w:r w:rsidRPr="00841B46">
        <w:rPr>
          <w:rFonts w:hAnsi="Times New Roman" w:cs="Times New Roman"/>
          <w:lang w:val="tr-TR"/>
        </w:rPr>
        <w:t>nin (CERD) 2 Haziran 2003 tarihli sonuçlar</w:t>
      </w:r>
      <w:r w:rsidR="005E0042">
        <w:rPr>
          <w:rFonts w:hAnsi="Times New Roman" w:cs="Times New Roman"/>
          <w:lang w:val="tr-TR"/>
        </w:rPr>
        <w:t>ına da atıf yapan FIDH raporu s</w:t>
      </w:r>
      <w:r w:rsidRPr="00841B46">
        <w:rPr>
          <w:rFonts w:hAnsi="Times New Roman" w:cs="Times New Roman"/>
          <w:lang w:val="tr-TR"/>
        </w:rPr>
        <w:t>. 12-</w:t>
      </w:r>
      <w:r w:rsidRPr="00841B46" w:rsidR="00970270">
        <w:rPr>
          <w:rFonts w:hAnsi="Times New Roman" w:cs="Times New Roman"/>
          <w:lang w:val="tr-TR"/>
        </w:rPr>
        <w:t>13, CERD/C/62C0/7</w:t>
      </w:r>
      <w:r w:rsidRPr="00841B46">
        <w:rPr>
          <w:rFonts w:hAnsi="Times New Roman" w:cs="Times New Roman"/>
          <w:lang w:val="tr-TR"/>
        </w:rPr>
        <w:t xml:space="preserve"> ve ECRI</w:t>
      </w:r>
      <w:r w:rsidR="00ED01B7">
        <w:rPr>
          <w:rFonts w:hAnsi="Times New Roman" w:cs="Times New Roman"/>
          <w:lang w:val="tr-TR"/>
        </w:rPr>
        <w:t>’</w:t>
      </w:r>
      <w:r w:rsidRPr="00841B46">
        <w:rPr>
          <w:rFonts w:hAnsi="Times New Roman" w:cs="Times New Roman"/>
          <w:lang w:val="tr-TR"/>
        </w:rPr>
        <w:t>nin 16 Aralık 2005 tarihli Rusya Federasyonu hakkındaki üçüncü raporu, ECRI (2006) 21).</w:t>
      </w:r>
    </w:p>
    <w:p w:rsidRPr="00841B46" w:rsidR="00246C8D" w:rsidRDefault="00FE73E1" w14:paraId="21543B74" w14:textId="0581B7FC">
      <w:pPr>
        <w:pStyle w:val="ECHRHeading2"/>
        <w:rPr>
          <w:rFonts w:ascii="Times New Roman" w:hAnsi="Times New Roman" w:cs="Times New Roman"/>
          <w:b/>
          <w:lang w:val="tr-TR"/>
        </w:rPr>
      </w:pPr>
      <w:r w:rsidRPr="00841B46">
        <w:rPr>
          <w:rFonts w:ascii="Times New Roman" w:hAnsi="Times New Roman" w:cs="Times New Roman"/>
          <w:b/>
          <w:lang w:val="tr-TR"/>
        </w:rPr>
        <w:t>C.  İdari sınır</w:t>
      </w:r>
      <w:r w:rsidR="005E0042">
        <w:rPr>
          <w:rFonts w:ascii="Times New Roman" w:hAnsi="Times New Roman" w:cs="Times New Roman"/>
          <w:b/>
          <w:lang w:val="tr-TR"/>
        </w:rPr>
        <w:t xml:space="preserve"> </w:t>
      </w:r>
      <w:r w:rsidRPr="00841B46">
        <w:rPr>
          <w:rFonts w:ascii="Times New Roman" w:hAnsi="Times New Roman" w:cs="Times New Roman"/>
          <w:b/>
          <w:lang w:val="tr-TR"/>
        </w:rPr>
        <w:t>dışı usulü</w:t>
      </w:r>
    </w:p>
    <w:p w:rsidRPr="00841B46" w:rsidR="00246C8D" w:rsidRDefault="00970270" w14:paraId="3779A403" w14:textId="50B7C1EA">
      <w:pPr>
        <w:pStyle w:val="ECHRPara"/>
        <w:rPr>
          <w:rFonts w:hAnsi="Times New Roman" w:cs="Times New Roman"/>
          <w:lang w:val="tr-TR"/>
        </w:rPr>
      </w:pPr>
      <w:r w:rsidRPr="00841B46">
        <w:rPr>
          <w:rFonts w:hAnsi="Times New Roman" w:cs="Times New Roman"/>
          <w:lang w:val="tr-TR"/>
        </w:rPr>
        <w:t xml:space="preserve">77. </w:t>
      </w:r>
      <w:r w:rsidRPr="00841B46" w:rsidR="00FE73E1">
        <w:rPr>
          <w:rFonts w:hAnsi="Times New Roman" w:cs="Times New Roman"/>
          <w:lang w:val="tr-TR"/>
        </w:rPr>
        <w:t>Rusya Federasyonu</w:t>
      </w:r>
      <w:r w:rsidR="00ED01B7">
        <w:rPr>
          <w:rFonts w:hAnsi="Times New Roman" w:cs="Times New Roman"/>
          <w:lang w:val="tr-TR"/>
        </w:rPr>
        <w:t>’</w:t>
      </w:r>
      <w:r w:rsidRPr="00841B46" w:rsidR="00FE73E1">
        <w:rPr>
          <w:rFonts w:hAnsi="Times New Roman" w:cs="Times New Roman"/>
          <w:lang w:val="tr-TR"/>
        </w:rPr>
        <w:t>nun göç düzenlemelerini (Kabahatler Kanunu 18.8, 18.10 ve 18.11 maddeleri) ihlal eden her yabancı ülke vatandaşı idari para cezas</w:t>
      </w:r>
      <w:r w:rsidRPr="00841B46">
        <w:rPr>
          <w:rFonts w:hAnsi="Times New Roman" w:cs="Times New Roman"/>
          <w:lang w:val="tr-TR"/>
        </w:rPr>
        <w:t>ıyla cezalandırılır ve s</w:t>
      </w:r>
      <w:r w:rsidRPr="00841B46" w:rsidR="00FE73E1">
        <w:rPr>
          <w:rFonts w:hAnsi="Times New Roman" w:cs="Times New Roman"/>
          <w:lang w:val="tr-TR"/>
        </w:rPr>
        <w:t>ınır</w:t>
      </w:r>
      <w:r w:rsidR="005E0042">
        <w:rPr>
          <w:rFonts w:hAnsi="Times New Roman" w:cs="Times New Roman"/>
          <w:lang w:val="tr-TR"/>
        </w:rPr>
        <w:t xml:space="preserve"> </w:t>
      </w:r>
      <w:r w:rsidRPr="00841B46" w:rsidR="00FE73E1">
        <w:rPr>
          <w:rFonts w:hAnsi="Times New Roman" w:cs="Times New Roman"/>
          <w:lang w:val="tr-TR"/>
        </w:rPr>
        <w:t>dışı edilme tehdidiyle karşılaşır. Rusya Federasyonu</w:t>
      </w:r>
      <w:r w:rsidR="00ED01B7">
        <w:rPr>
          <w:rFonts w:hAnsi="Times New Roman" w:cs="Times New Roman"/>
          <w:lang w:val="tr-TR"/>
        </w:rPr>
        <w:t>’</w:t>
      </w:r>
      <w:r w:rsidRPr="00841B46">
        <w:rPr>
          <w:rFonts w:hAnsi="Times New Roman" w:cs="Times New Roman"/>
          <w:lang w:val="tr-TR"/>
        </w:rPr>
        <w:t>ndan sınır</w:t>
      </w:r>
      <w:r w:rsidR="005E0042">
        <w:rPr>
          <w:rFonts w:hAnsi="Times New Roman" w:cs="Times New Roman"/>
          <w:lang w:val="tr-TR"/>
        </w:rPr>
        <w:t xml:space="preserve"> </w:t>
      </w:r>
      <w:r w:rsidRPr="00841B46" w:rsidR="00FE73E1">
        <w:rPr>
          <w:rFonts w:hAnsi="Times New Roman" w:cs="Times New Roman"/>
          <w:lang w:val="tr-TR"/>
        </w:rPr>
        <w:t>dışı edilme ile sonuçlanabilecek idari nitelikli her tür suçlamaya (3.2</w:t>
      </w:r>
      <w:r w:rsidRPr="00841B46">
        <w:rPr>
          <w:rFonts w:hAnsi="Times New Roman" w:cs="Times New Roman"/>
          <w:lang w:val="tr-TR"/>
        </w:rPr>
        <w:t xml:space="preserve"> maddesi</w:t>
      </w:r>
      <w:r w:rsidRPr="00841B46" w:rsidR="00FE73E1">
        <w:rPr>
          <w:rFonts w:hAnsi="Times New Roman" w:cs="Times New Roman"/>
          <w:lang w:val="tr-TR"/>
        </w:rPr>
        <w:t>) ilişkin karar bir ilk derece mahkemesi yargıcı tarafından verilmelidi</w:t>
      </w:r>
      <w:r w:rsidRPr="00841B46">
        <w:rPr>
          <w:rFonts w:hAnsi="Times New Roman" w:cs="Times New Roman"/>
          <w:lang w:val="tr-TR"/>
        </w:rPr>
        <w:t>r</w:t>
      </w:r>
      <w:r w:rsidRPr="00841B46" w:rsidR="00FE73E1">
        <w:rPr>
          <w:rFonts w:hAnsi="Times New Roman" w:cs="Times New Roman"/>
          <w:lang w:val="tr-TR"/>
        </w:rPr>
        <w:t xml:space="preserve"> (23.1 § 3</w:t>
      </w:r>
      <w:r w:rsidRPr="00841B46">
        <w:rPr>
          <w:rFonts w:hAnsi="Times New Roman" w:cs="Times New Roman"/>
          <w:lang w:val="tr-TR"/>
        </w:rPr>
        <w:t xml:space="preserve"> maddesi</w:t>
      </w:r>
      <w:r w:rsidRPr="00841B46" w:rsidR="00FE73E1">
        <w:rPr>
          <w:rFonts w:hAnsi="Times New Roman" w:cs="Times New Roman"/>
          <w:lang w:val="tr-TR"/>
        </w:rPr>
        <w:t>). On gün içinde bir mahkemeye veya üst m</w:t>
      </w:r>
      <w:r w:rsidRPr="00841B46">
        <w:rPr>
          <w:rFonts w:hAnsi="Times New Roman" w:cs="Times New Roman"/>
          <w:lang w:val="tr-TR"/>
        </w:rPr>
        <w:t>ahkemeye itirazda bulunulabilir</w:t>
      </w:r>
      <w:r w:rsidRPr="00841B46" w:rsidR="00FE73E1">
        <w:rPr>
          <w:rFonts w:hAnsi="Times New Roman" w:cs="Times New Roman"/>
          <w:lang w:val="tr-TR"/>
        </w:rPr>
        <w:t xml:space="preserve"> (30.1 § 1, 30.2 § 2 ve 30. 3 § 1</w:t>
      </w:r>
      <w:r w:rsidRPr="00841B46">
        <w:rPr>
          <w:rFonts w:hAnsi="Times New Roman" w:cs="Times New Roman"/>
          <w:lang w:val="tr-TR"/>
        </w:rPr>
        <w:t xml:space="preserve"> maddeleri</w:t>
      </w:r>
      <w:r w:rsidRPr="00841B46" w:rsidR="00FE73E1">
        <w:rPr>
          <w:rFonts w:hAnsi="Times New Roman" w:cs="Times New Roman"/>
          <w:lang w:val="tr-TR"/>
        </w:rPr>
        <w:t>). Bu itiraz süresi itirazda buluna</w:t>
      </w:r>
      <w:r w:rsidRPr="00841B46">
        <w:rPr>
          <w:rFonts w:hAnsi="Times New Roman" w:cs="Times New Roman"/>
          <w:lang w:val="tr-TR"/>
        </w:rPr>
        <w:t>nın talebi üzerine uzatılabilir</w:t>
      </w:r>
      <w:r w:rsidRPr="00841B46" w:rsidR="00FE73E1">
        <w:rPr>
          <w:rFonts w:hAnsi="Times New Roman" w:cs="Times New Roman"/>
          <w:lang w:val="tr-TR"/>
        </w:rPr>
        <w:t xml:space="preserve"> (30.3 § 2</w:t>
      </w:r>
      <w:r w:rsidRPr="00841B46">
        <w:rPr>
          <w:rFonts w:hAnsi="Times New Roman" w:cs="Times New Roman"/>
          <w:lang w:val="tr-TR"/>
        </w:rPr>
        <w:t xml:space="preserve"> maddesi</w:t>
      </w:r>
      <w:r w:rsidRPr="00841B46" w:rsidR="00FE73E1">
        <w:rPr>
          <w:rFonts w:hAnsi="Times New Roman" w:cs="Times New Roman"/>
          <w:lang w:val="tr-TR"/>
        </w:rPr>
        <w:t>). İdari bir sınır</w:t>
      </w:r>
      <w:r w:rsidR="005E0042">
        <w:rPr>
          <w:rFonts w:hAnsi="Times New Roman" w:cs="Times New Roman"/>
          <w:lang w:val="tr-TR"/>
        </w:rPr>
        <w:t xml:space="preserve"> </w:t>
      </w:r>
      <w:r w:rsidRPr="00841B46" w:rsidR="00FE73E1">
        <w:rPr>
          <w:rFonts w:hAnsi="Times New Roman" w:cs="Times New Roman"/>
          <w:lang w:val="tr-TR"/>
        </w:rPr>
        <w:t>dışı kararına karşı yapılan itiraz</w:t>
      </w:r>
      <w:r w:rsidRPr="00841B46">
        <w:rPr>
          <w:rFonts w:hAnsi="Times New Roman" w:cs="Times New Roman"/>
          <w:lang w:val="tr-TR"/>
        </w:rPr>
        <w:t>,</w:t>
      </w:r>
      <w:r w:rsidRPr="00841B46" w:rsidR="00FE73E1">
        <w:rPr>
          <w:rFonts w:hAnsi="Times New Roman" w:cs="Times New Roman"/>
          <w:lang w:val="tr-TR"/>
        </w:rPr>
        <w:t xml:space="preserve"> itiraz</w:t>
      </w:r>
      <w:r w:rsidRPr="00841B46">
        <w:rPr>
          <w:rFonts w:hAnsi="Times New Roman" w:cs="Times New Roman"/>
          <w:lang w:val="tr-TR"/>
        </w:rPr>
        <w:t>ı içeren belgelerin</w:t>
      </w:r>
      <w:r w:rsidRPr="00841B46" w:rsidR="00FE73E1">
        <w:rPr>
          <w:rFonts w:hAnsi="Times New Roman" w:cs="Times New Roman"/>
          <w:lang w:val="tr-TR"/>
        </w:rPr>
        <w:t xml:space="preserve"> sunulmasını i</w:t>
      </w:r>
      <w:r w:rsidRPr="00841B46">
        <w:rPr>
          <w:rFonts w:hAnsi="Times New Roman" w:cs="Times New Roman"/>
          <w:lang w:val="tr-TR"/>
        </w:rPr>
        <w:t>zleyen bir gün içinde incelenir</w:t>
      </w:r>
      <w:r w:rsidRPr="00841B46" w:rsidR="00FE73E1">
        <w:rPr>
          <w:rFonts w:hAnsi="Times New Roman" w:cs="Times New Roman"/>
          <w:lang w:val="tr-TR"/>
        </w:rPr>
        <w:t xml:space="preserve"> (30.5 § 3</w:t>
      </w:r>
      <w:r w:rsidRPr="00841B46">
        <w:rPr>
          <w:rFonts w:hAnsi="Times New Roman" w:cs="Times New Roman"/>
          <w:lang w:val="tr-TR"/>
        </w:rPr>
        <w:t xml:space="preserve"> maddesi</w:t>
      </w:r>
      <w:r w:rsidRPr="00841B46" w:rsidR="00FE73E1">
        <w:rPr>
          <w:rFonts w:hAnsi="Times New Roman" w:cs="Times New Roman"/>
          <w:lang w:val="tr-TR"/>
        </w:rPr>
        <w:t>)</w:t>
      </w:r>
      <w:r w:rsidRPr="00841B46">
        <w:rPr>
          <w:rFonts w:hAnsi="Times New Roman" w:cs="Times New Roman"/>
          <w:lang w:val="tr-TR"/>
        </w:rPr>
        <w:t>. B</w:t>
      </w:r>
      <w:r w:rsidRPr="00841B46" w:rsidR="00FE73E1">
        <w:rPr>
          <w:rFonts w:hAnsi="Times New Roman" w:cs="Times New Roman"/>
          <w:lang w:val="tr-TR"/>
        </w:rPr>
        <w:t xml:space="preserve">u başvuru mahkeme </w:t>
      </w:r>
      <w:r w:rsidRPr="00841B46" w:rsidR="00945E63">
        <w:rPr>
          <w:rFonts w:hAnsi="Times New Roman" w:cs="Times New Roman"/>
          <w:lang w:val="tr-TR"/>
        </w:rPr>
        <w:t>masraflarından muaftır ve sınır</w:t>
      </w:r>
      <w:r w:rsidR="005E0042">
        <w:rPr>
          <w:rFonts w:hAnsi="Times New Roman" w:cs="Times New Roman"/>
          <w:lang w:val="tr-TR"/>
        </w:rPr>
        <w:t xml:space="preserve"> </w:t>
      </w:r>
      <w:r w:rsidRPr="00841B46" w:rsidR="00FE73E1">
        <w:rPr>
          <w:rFonts w:hAnsi="Times New Roman" w:cs="Times New Roman"/>
          <w:lang w:val="tr-TR"/>
        </w:rPr>
        <w:t>dışı kar</w:t>
      </w:r>
      <w:r w:rsidR="00110EFA">
        <w:rPr>
          <w:rFonts w:hAnsi="Times New Roman" w:cs="Times New Roman"/>
          <w:lang w:val="tr-TR"/>
        </w:rPr>
        <w:t>arını durdurucu etkiye sahiptir</w:t>
      </w:r>
      <w:r w:rsidRPr="00841B46" w:rsidR="00FE73E1">
        <w:rPr>
          <w:rFonts w:hAnsi="Times New Roman" w:cs="Times New Roman"/>
          <w:lang w:val="tr-TR"/>
        </w:rPr>
        <w:t xml:space="preserve"> (</w:t>
      </w:r>
      <w:r w:rsidRPr="00841B46" w:rsidR="00945E63">
        <w:rPr>
          <w:rFonts w:hAnsi="Times New Roman" w:cs="Times New Roman"/>
          <w:lang w:val="tr-TR"/>
        </w:rPr>
        <w:t>31.1, 31.2 § 2,</w:t>
      </w:r>
      <w:r w:rsidRPr="00841B46" w:rsidR="00FE73E1">
        <w:rPr>
          <w:rFonts w:hAnsi="Times New Roman" w:cs="Times New Roman"/>
          <w:lang w:val="tr-TR"/>
        </w:rPr>
        <w:t xml:space="preserve"> 31.3 §§ 1, 2 ve 3</w:t>
      </w:r>
      <w:r w:rsidRPr="00841B46" w:rsidR="00945E63">
        <w:rPr>
          <w:rFonts w:hAnsi="Times New Roman" w:cs="Times New Roman"/>
          <w:lang w:val="tr-TR"/>
        </w:rPr>
        <w:t xml:space="preserve"> maddeleri). Son olarak</w:t>
      </w:r>
      <w:r w:rsidRPr="00841B46" w:rsidR="00FE73E1">
        <w:rPr>
          <w:rFonts w:hAnsi="Times New Roman" w:cs="Times New Roman"/>
          <w:lang w:val="tr-TR"/>
        </w:rPr>
        <w:t xml:space="preserve"> bir yabancı ülke vatandaşı</w:t>
      </w:r>
      <w:r w:rsidRPr="00841B46" w:rsidR="00945E63">
        <w:rPr>
          <w:rFonts w:hAnsi="Times New Roman" w:cs="Times New Roman"/>
          <w:lang w:val="tr-TR"/>
        </w:rPr>
        <w:t>,</w:t>
      </w:r>
      <w:r w:rsidRPr="00841B46" w:rsidR="00FE73E1">
        <w:rPr>
          <w:rFonts w:hAnsi="Times New Roman" w:cs="Times New Roman"/>
          <w:lang w:val="tr-TR"/>
        </w:rPr>
        <w:t xml:space="preserve"> icra edilebilir hale gelmiş bir idari sınır</w:t>
      </w:r>
      <w:r w:rsidR="005E0042">
        <w:rPr>
          <w:rFonts w:hAnsi="Times New Roman" w:cs="Times New Roman"/>
          <w:lang w:val="tr-TR"/>
        </w:rPr>
        <w:t xml:space="preserve"> </w:t>
      </w:r>
      <w:r w:rsidRPr="00841B46" w:rsidR="00FE73E1">
        <w:rPr>
          <w:rFonts w:hAnsi="Times New Roman" w:cs="Times New Roman"/>
          <w:lang w:val="tr-TR"/>
        </w:rPr>
        <w:t>dışı kararına karşı da temyiz m</w:t>
      </w:r>
      <w:r w:rsidR="00110EFA">
        <w:rPr>
          <w:rFonts w:hAnsi="Times New Roman" w:cs="Times New Roman"/>
          <w:lang w:val="tr-TR"/>
        </w:rPr>
        <w:t>ahkemesine itirazda bulunabilir</w:t>
      </w:r>
      <w:r w:rsidRPr="00841B46" w:rsidR="00FE73E1">
        <w:rPr>
          <w:rFonts w:hAnsi="Times New Roman" w:cs="Times New Roman"/>
          <w:lang w:val="tr-TR"/>
        </w:rPr>
        <w:t xml:space="preserve"> (Anayasa Mahkemesi</w:t>
      </w:r>
      <w:r w:rsidR="00ED01B7">
        <w:rPr>
          <w:rFonts w:hAnsi="Times New Roman" w:cs="Times New Roman"/>
          <w:lang w:val="tr-TR"/>
        </w:rPr>
        <w:t>’</w:t>
      </w:r>
      <w:r w:rsidRPr="00841B46" w:rsidR="00FE73E1">
        <w:rPr>
          <w:rFonts w:hAnsi="Times New Roman" w:cs="Times New Roman"/>
          <w:lang w:val="tr-TR"/>
        </w:rPr>
        <w:t>nin 22 Nisan 2004 ve 12 Nisan 2005 tarihli, Kabahatler Kanunu</w:t>
      </w:r>
      <w:r w:rsidR="00ED01B7">
        <w:rPr>
          <w:rFonts w:hAnsi="Times New Roman" w:cs="Times New Roman"/>
          <w:lang w:val="tr-TR"/>
        </w:rPr>
        <w:t>’</w:t>
      </w:r>
      <w:r w:rsidRPr="00841B46" w:rsidR="00945E63">
        <w:rPr>
          <w:rFonts w:hAnsi="Times New Roman" w:cs="Times New Roman"/>
          <w:lang w:val="tr-TR"/>
        </w:rPr>
        <w:t>nun 30.11 §§ 1, 2 ve 3. maddelerinin A</w:t>
      </w:r>
      <w:r w:rsidRPr="00841B46" w:rsidR="00FE73E1">
        <w:rPr>
          <w:rFonts w:hAnsi="Times New Roman" w:cs="Times New Roman"/>
          <w:lang w:val="tr-TR"/>
        </w:rPr>
        <w:t>nayasaya uygunluğu hakkındaki kararı).</w:t>
      </w:r>
    </w:p>
    <w:p w:rsidRPr="00841B46" w:rsidR="00246C8D" w:rsidRDefault="00FE73E1" w14:paraId="5095DCE2" w14:textId="77777777">
      <w:pPr>
        <w:pStyle w:val="ECHRHeading1"/>
        <w:rPr>
          <w:rFonts w:hAnsi="Times New Roman" w:cs="Times New Roman"/>
          <w:lang w:val="tr-TR"/>
        </w:rPr>
      </w:pPr>
      <w:r w:rsidRPr="00841B46">
        <w:rPr>
          <w:rFonts w:hAnsi="Times New Roman" w:cs="Times New Roman"/>
          <w:lang w:val="tr-TR"/>
        </w:rPr>
        <w:t>III.  TARAFLARIN TALEPLERİ</w:t>
      </w:r>
    </w:p>
    <w:p w:rsidRPr="00841B46" w:rsidR="00246C8D" w:rsidRDefault="00FE73E1" w14:paraId="2047A31E" w14:textId="77777777">
      <w:pPr>
        <w:pStyle w:val="ECHRHeading2"/>
        <w:rPr>
          <w:rFonts w:ascii="Times New Roman" w:hAnsi="Times New Roman" w:cs="Times New Roman"/>
          <w:b/>
          <w:lang w:val="tr-TR"/>
        </w:rPr>
      </w:pPr>
      <w:r w:rsidRPr="00841B46">
        <w:rPr>
          <w:rFonts w:ascii="Times New Roman" w:hAnsi="Times New Roman" w:cs="Times New Roman"/>
          <w:b/>
          <w:lang w:val="tr-TR"/>
        </w:rPr>
        <w:t>A.  Başvurucu Hükümet</w:t>
      </w:r>
    </w:p>
    <w:p w:rsidRPr="00841B46" w:rsidR="00246C8D" w:rsidRDefault="00FE73E1" w14:paraId="774987A4" w14:textId="21C4399E">
      <w:pPr>
        <w:pStyle w:val="ECHRPara"/>
        <w:rPr>
          <w:rFonts w:hAnsi="Times New Roman" w:cs="Times New Roman"/>
          <w:lang w:val="tr-TR"/>
        </w:rPr>
      </w:pPr>
      <w:r w:rsidRPr="00841B46">
        <w:rPr>
          <w:rFonts w:hAnsi="Times New Roman" w:cs="Times New Roman"/>
          <w:lang w:val="tr-TR"/>
        </w:rPr>
        <w:t>78.  Başvurucu Hükümet Mahkeme</w:t>
      </w:r>
      <w:r w:rsidR="00ED01B7">
        <w:rPr>
          <w:rFonts w:hAnsi="Times New Roman" w:cs="Times New Roman"/>
          <w:lang w:val="tr-TR"/>
        </w:rPr>
        <w:t>’</w:t>
      </w:r>
      <w:r w:rsidRPr="00841B46">
        <w:rPr>
          <w:rFonts w:hAnsi="Times New Roman" w:cs="Times New Roman"/>
          <w:lang w:val="tr-TR"/>
        </w:rPr>
        <w:t>den aşağıdaki talepleri kabul etmesini istemiştir:</w:t>
      </w:r>
    </w:p>
    <w:p w:rsidRPr="00841B46" w:rsidR="00246C8D" w:rsidRDefault="00FE73E1" w14:paraId="5AE5A54C" w14:textId="77777777">
      <w:pPr>
        <w:pStyle w:val="ECHRParaQuote"/>
        <w:rPr>
          <w:rFonts w:ascii="Times New Roman" w:cs="Times New Roman"/>
          <w:lang w:val="tr-TR"/>
        </w:rPr>
      </w:pPr>
      <w:r w:rsidRPr="00841B46">
        <w:rPr>
          <w:rFonts w:ascii="Times New Roman" w:cs="Times New Roman"/>
          <w:lang w:val="tr-TR"/>
        </w:rPr>
        <w:t>“I.  Kabul edilebilirliğe ilişkin olarak:</w:t>
      </w:r>
    </w:p>
    <w:p w:rsidR="00EE51E0" w:rsidRDefault="00FE73E1" w14:paraId="3863FA16" w14:textId="484C0735">
      <w:pPr>
        <w:pStyle w:val="ECHRParaQuote"/>
        <w:rPr>
          <w:rFonts w:ascii="Times New Roman" w:cs="Times New Roman"/>
          <w:lang w:val="tr-TR"/>
        </w:rPr>
      </w:pPr>
      <w:r w:rsidRPr="00841B46">
        <w:rPr>
          <w:rFonts w:ascii="Times New Roman" w:cs="Times New Roman"/>
          <w:lang w:val="tr-TR"/>
        </w:rPr>
        <w:t>a.  iç hukuk yollarının tüketilmesi kuralı bu yargılamalara uygulanmadığı için</w:t>
      </w:r>
      <w:r w:rsidRPr="00841B46" w:rsidR="00945E63">
        <w:rPr>
          <w:rFonts w:ascii="Times New Roman" w:cs="Times New Roman"/>
          <w:lang w:val="tr-TR"/>
        </w:rPr>
        <w:t>,</w:t>
      </w:r>
      <w:r w:rsidRPr="00841B46">
        <w:rPr>
          <w:rFonts w:ascii="Times New Roman" w:cs="Times New Roman"/>
          <w:lang w:val="tr-TR"/>
        </w:rPr>
        <w:t xml:space="preserve"> başvurucunun</w:t>
      </w:r>
      <w:r w:rsidRPr="00841B46" w:rsidR="00945E63">
        <w:rPr>
          <w:rFonts w:ascii="Times New Roman" w:cs="Times New Roman"/>
          <w:lang w:val="tr-TR"/>
        </w:rPr>
        <w:t xml:space="preserve"> şikayetleri</w:t>
      </w:r>
      <w:r w:rsidRPr="00841B46">
        <w:rPr>
          <w:rFonts w:ascii="Times New Roman" w:cs="Times New Roman"/>
          <w:lang w:val="tr-TR"/>
        </w:rPr>
        <w:t xml:space="preserve"> kabul edilebilir </w:t>
      </w:r>
      <w:r w:rsidRPr="00841B46" w:rsidR="00945E63">
        <w:rPr>
          <w:rFonts w:ascii="Times New Roman" w:cs="Times New Roman"/>
          <w:lang w:val="tr-TR"/>
        </w:rPr>
        <w:t>bulunmalıdır</w:t>
      </w:r>
      <w:r w:rsidRPr="00841B46">
        <w:rPr>
          <w:rFonts w:ascii="Times New Roman" w:cs="Times New Roman"/>
          <w:lang w:val="tr-TR"/>
        </w:rPr>
        <w:t xml:space="preserve"> zira iddia edilen ihlaller Rus yetkililerce resmi olarak hoşgörüyle karşılanan, Sözleşme</w:t>
      </w:r>
      <w:r w:rsidR="00ED01B7">
        <w:rPr>
          <w:rFonts w:ascii="Times New Roman" w:cs="Times New Roman"/>
          <w:lang w:val="tr-TR"/>
        </w:rPr>
        <w:t>’</w:t>
      </w:r>
      <w:r w:rsidRPr="00841B46">
        <w:rPr>
          <w:rFonts w:ascii="Times New Roman" w:cs="Times New Roman"/>
          <w:lang w:val="tr-TR"/>
        </w:rPr>
        <w:t>ye aykırı nitelikli</w:t>
      </w:r>
      <w:r w:rsidRPr="00841B46" w:rsidR="00945E63">
        <w:rPr>
          <w:rFonts w:ascii="Times New Roman" w:cs="Times New Roman"/>
          <w:lang w:val="tr-TR"/>
        </w:rPr>
        <w:t>,</w:t>
      </w:r>
      <w:r w:rsidRPr="00841B46">
        <w:rPr>
          <w:rFonts w:ascii="Times New Roman" w:cs="Times New Roman"/>
          <w:lang w:val="tr-TR"/>
        </w:rPr>
        <w:t xml:space="preserve"> t</w:t>
      </w:r>
      <w:r w:rsidRPr="00841B46" w:rsidR="00945E63">
        <w:rPr>
          <w:rFonts w:ascii="Times New Roman" w:cs="Times New Roman"/>
          <w:lang w:val="tr-TR"/>
        </w:rPr>
        <w:t>ekrar eden bir eylem zincirinin</w:t>
      </w:r>
      <w:r w:rsidRPr="00841B46">
        <w:rPr>
          <w:rFonts w:ascii="Times New Roman" w:cs="Times New Roman"/>
          <w:lang w:val="tr-TR"/>
        </w:rPr>
        <w:t xml:space="preserve"> bir parçasıdır ve dolayısıyla idari bir uygulamayla ilgilidir.</w:t>
      </w:r>
    </w:p>
    <w:p w:rsidRPr="00841B46" w:rsidR="00246C8D" w:rsidRDefault="00FE73E1" w14:paraId="13839C23" w14:textId="59484DB8">
      <w:pPr>
        <w:pStyle w:val="ECHRParaQuote"/>
        <w:rPr>
          <w:rFonts w:ascii="Times New Roman" w:cs="Times New Roman"/>
          <w:lang w:val="tr-TR"/>
        </w:rPr>
      </w:pPr>
      <w:r w:rsidRPr="00841B46">
        <w:rPr>
          <w:rFonts w:ascii="Times New Roman" w:cs="Times New Roman"/>
          <w:lang w:val="tr-TR"/>
        </w:rPr>
        <w:t>b. Buna alternatif olarak, başvurucunun şikayetleri kabul edilebilirdir zira Rusya Federasyonu</w:t>
      </w:r>
      <w:r w:rsidR="00ED01B7">
        <w:rPr>
          <w:rFonts w:ascii="Times New Roman" w:cs="Times New Roman"/>
          <w:lang w:val="tr-TR"/>
        </w:rPr>
        <w:t>’</w:t>
      </w:r>
      <w:r w:rsidRPr="00841B46">
        <w:rPr>
          <w:rFonts w:ascii="Times New Roman" w:cs="Times New Roman"/>
          <w:lang w:val="tr-TR"/>
        </w:rPr>
        <w:t>ndaki iç hukuk yolları Sözleşme</w:t>
      </w:r>
      <w:r w:rsidR="00ED01B7">
        <w:rPr>
          <w:rFonts w:ascii="Times New Roman" w:cs="Times New Roman"/>
          <w:lang w:val="tr-TR"/>
        </w:rPr>
        <w:t>’</w:t>
      </w:r>
      <w:r w:rsidRPr="00841B46">
        <w:rPr>
          <w:rFonts w:ascii="Times New Roman" w:cs="Times New Roman"/>
          <w:lang w:val="tr-TR"/>
        </w:rPr>
        <w:t>deki anlamıyla etkili ve erişilebilir olmadığından ve Gürcistan vatandaşları ile Gürcü etnik kökene sahip bireyleri bu yolları tüketmekten muaf tutan özel koşullar bulunduğundan</w:t>
      </w:r>
      <w:r w:rsidRPr="00841B46" w:rsidR="00945E63">
        <w:rPr>
          <w:rFonts w:ascii="Times New Roman" w:cs="Times New Roman"/>
          <w:lang w:val="tr-TR"/>
        </w:rPr>
        <w:t>,</w:t>
      </w:r>
      <w:r w:rsidRPr="00841B46">
        <w:rPr>
          <w:rFonts w:ascii="Times New Roman" w:cs="Times New Roman"/>
          <w:lang w:val="tr-TR"/>
        </w:rPr>
        <w:t xml:space="preserve"> iç hukuk yollarının tüketilmesi kuralı uygulanmaz.</w:t>
      </w:r>
    </w:p>
    <w:p w:rsidR="00EE51E0" w:rsidRDefault="00FE73E1" w14:paraId="7203D343" w14:textId="77777777">
      <w:pPr>
        <w:pStyle w:val="ECHRParaQuote"/>
        <w:rPr>
          <w:rFonts w:ascii="Times New Roman" w:cs="Times New Roman"/>
          <w:lang w:val="tr-TR"/>
        </w:rPr>
      </w:pPr>
      <w:r w:rsidRPr="00841B46">
        <w:rPr>
          <w:rFonts w:ascii="Times New Roman" w:cs="Times New Roman"/>
          <w:lang w:val="tr-TR"/>
        </w:rPr>
        <w:t>c.  Başvuru altı aylık süre içinde sunulmuştur.</w:t>
      </w:r>
    </w:p>
    <w:p w:rsidR="00EE51E0" w:rsidRDefault="00FE73E1" w14:paraId="22DAF236" w14:textId="2850E65F">
      <w:pPr>
        <w:pStyle w:val="ECHRParaQuote"/>
        <w:rPr>
          <w:rFonts w:ascii="Times New Roman" w:cs="Times New Roman"/>
          <w:lang w:val="tr-TR"/>
        </w:rPr>
      </w:pPr>
      <w:r w:rsidRPr="00841B46">
        <w:rPr>
          <w:rFonts w:ascii="Times New Roman" w:cs="Times New Roman"/>
          <w:lang w:val="tr-TR"/>
        </w:rPr>
        <w:t>II.  Esasa ilişkin inceleme: Rusya Federasyonu Sözleşme</w:t>
      </w:r>
      <w:r w:rsidR="00ED01B7">
        <w:rPr>
          <w:rFonts w:ascii="Times New Roman" w:cs="Times New Roman"/>
          <w:lang w:val="tr-TR"/>
        </w:rPr>
        <w:t>’</w:t>
      </w:r>
      <w:r w:rsidRPr="00841B46" w:rsidR="00945E63">
        <w:rPr>
          <w:rFonts w:ascii="Times New Roman" w:cs="Times New Roman"/>
          <w:lang w:val="tr-TR"/>
        </w:rPr>
        <w:t>nin 3, 5, 8, 13, 14 ve 18. m</w:t>
      </w:r>
      <w:r w:rsidRPr="00841B46">
        <w:rPr>
          <w:rFonts w:ascii="Times New Roman" w:cs="Times New Roman"/>
          <w:lang w:val="tr-TR"/>
        </w:rPr>
        <w:t>addeleri il</w:t>
      </w:r>
      <w:r w:rsidRPr="00841B46" w:rsidR="00945E63">
        <w:rPr>
          <w:rFonts w:ascii="Times New Roman" w:cs="Times New Roman"/>
          <w:lang w:val="tr-TR"/>
        </w:rPr>
        <w:t>e 1 N</w:t>
      </w:r>
      <w:r w:rsidRPr="00841B46">
        <w:rPr>
          <w:rFonts w:ascii="Times New Roman" w:cs="Times New Roman"/>
          <w:lang w:val="tr-TR"/>
        </w:rPr>
        <w:t>o</w:t>
      </w:r>
      <w:r w:rsidR="00ED01B7">
        <w:rPr>
          <w:rFonts w:ascii="Times New Roman" w:cs="Times New Roman"/>
          <w:lang w:val="tr-TR"/>
        </w:rPr>
        <w:t>’</w:t>
      </w:r>
      <w:r w:rsidRPr="00841B46">
        <w:rPr>
          <w:rFonts w:ascii="Times New Roman" w:cs="Times New Roman"/>
          <w:lang w:val="tr-TR"/>
        </w:rPr>
        <w:t>lu Protok</w:t>
      </w:r>
      <w:r w:rsidRPr="00841B46" w:rsidR="00945E63">
        <w:rPr>
          <w:rFonts w:ascii="Times New Roman" w:cs="Times New Roman"/>
          <w:lang w:val="tr-TR"/>
        </w:rPr>
        <w:t>ol</w:t>
      </w:r>
      <w:r w:rsidR="00ED01B7">
        <w:rPr>
          <w:rFonts w:ascii="Times New Roman" w:cs="Times New Roman"/>
          <w:lang w:val="tr-TR"/>
        </w:rPr>
        <w:t>’</w:t>
      </w:r>
      <w:r w:rsidRPr="00841B46" w:rsidR="00945E63">
        <w:rPr>
          <w:rFonts w:ascii="Times New Roman" w:cs="Times New Roman"/>
          <w:lang w:val="tr-TR"/>
        </w:rPr>
        <w:t>ün 1 ve 2. maddelerini ve 7 N</w:t>
      </w:r>
      <w:r w:rsidRPr="00841B46">
        <w:rPr>
          <w:rFonts w:ascii="Times New Roman" w:cs="Times New Roman"/>
          <w:lang w:val="tr-TR"/>
        </w:rPr>
        <w:t>o</w:t>
      </w:r>
      <w:r w:rsidR="00ED01B7">
        <w:rPr>
          <w:rFonts w:ascii="Times New Roman" w:cs="Times New Roman"/>
          <w:lang w:val="tr-TR"/>
        </w:rPr>
        <w:t>’</w:t>
      </w:r>
      <w:r w:rsidRPr="00841B46">
        <w:rPr>
          <w:rFonts w:ascii="Times New Roman" w:cs="Times New Roman"/>
          <w:lang w:val="tr-TR"/>
        </w:rPr>
        <w:t>lu Protokol</w:t>
      </w:r>
      <w:r w:rsidR="00ED01B7">
        <w:rPr>
          <w:rFonts w:ascii="Times New Roman" w:cs="Times New Roman"/>
          <w:lang w:val="tr-TR"/>
        </w:rPr>
        <w:t>’</w:t>
      </w:r>
      <w:r w:rsidRPr="00841B46">
        <w:rPr>
          <w:rFonts w:ascii="Times New Roman" w:cs="Times New Roman"/>
          <w:lang w:val="tr-TR"/>
        </w:rPr>
        <w:t>ün 1. maddesini ihlal etmiştir.</w:t>
      </w:r>
    </w:p>
    <w:p w:rsidR="00EE51E0" w:rsidRDefault="00FE73E1" w14:paraId="1A1B36D5" w14:textId="77777777">
      <w:pPr>
        <w:pStyle w:val="ECHRParaQuote"/>
        <w:rPr>
          <w:rFonts w:ascii="Times New Roman" w:cs="Times New Roman"/>
          <w:lang w:val="tr-TR"/>
        </w:rPr>
      </w:pPr>
      <w:r w:rsidRPr="00841B46">
        <w:rPr>
          <w:rFonts w:ascii="Times New Roman" w:cs="Times New Roman"/>
          <w:lang w:val="tr-TR"/>
        </w:rPr>
        <w:t>III.  Giderim: Başvurucu Devlet bu ihlaller nedeniyle, zarar gören tarafa tazminat ödenmesini ve</w:t>
      </w:r>
      <w:r w:rsidRPr="00841B46" w:rsidR="00945E63">
        <w:rPr>
          <w:rFonts w:ascii="Times New Roman" w:cs="Times New Roman"/>
          <w:lang w:val="tr-TR"/>
        </w:rPr>
        <w:t xml:space="preserve"> giderim tedbirlerine hükmedilmesini</w:t>
      </w:r>
      <w:r w:rsidR="005E0042">
        <w:rPr>
          <w:rFonts w:ascii="Times New Roman" w:cs="Times New Roman"/>
          <w:lang w:val="tr-TR"/>
        </w:rPr>
        <w:t xml:space="preserve"> gerektiren bir adil tazminat</w:t>
      </w:r>
      <w:r w:rsidRPr="00841B46">
        <w:rPr>
          <w:rFonts w:ascii="Times New Roman" w:cs="Times New Roman"/>
          <w:lang w:val="tr-TR"/>
        </w:rPr>
        <w:t xml:space="preserve"> hakkına sahiptir.”</w:t>
      </w:r>
    </w:p>
    <w:p w:rsidR="00EE51E0" w:rsidRDefault="00FE73E1" w14:paraId="798B554E" w14:textId="7442E578">
      <w:pPr>
        <w:pStyle w:val="ECHRPara"/>
        <w:rPr>
          <w:rFonts w:hAnsi="Times New Roman" w:cs="Times New Roman"/>
          <w:lang w:val="tr-TR"/>
        </w:rPr>
      </w:pPr>
      <w:r w:rsidRPr="00841B46">
        <w:rPr>
          <w:rFonts w:hAnsi="Times New Roman" w:cs="Times New Roman"/>
          <w:lang w:val="tr-TR"/>
        </w:rPr>
        <w:t>79.  Yukarıdaki hususa ilişkin olarak Başvurucu Hükümet Mahkeme</w:t>
      </w:r>
      <w:r w:rsidR="00ED01B7">
        <w:rPr>
          <w:rFonts w:hAnsi="Times New Roman" w:cs="Times New Roman"/>
          <w:lang w:val="tr-TR"/>
        </w:rPr>
        <w:t>’</w:t>
      </w:r>
      <w:r w:rsidRPr="00841B46">
        <w:rPr>
          <w:rFonts w:hAnsi="Times New Roman" w:cs="Times New Roman"/>
          <w:lang w:val="tr-TR"/>
        </w:rPr>
        <w:t>den</w:t>
      </w:r>
      <w:r w:rsidR="005E0042">
        <w:rPr>
          <w:rFonts w:hAnsi="Times New Roman" w:cs="Times New Roman"/>
          <w:lang w:val="tr-TR"/>
        </w:rPr>
        <w:t xml:space="preserve"> 41. madde uyarınca “adil tazminat”a</w:t>
      </w:r>
      <w:r w:rsidRPr="00841B46">
        <w:rPr>
          <w:rFonts w:hAnsi="Times New Roman" w:cs="Times New Roman"/>
          <w:lang w:val="tr-TR"/>
        </w:rPr>
        <w:t xml:space="preserve"> hükmetmesini, di</w:t>
      </w:r>
      <w:r w:rsidRPr="00841B46" w:rsidR="00945E63">
        <w:rPr>
          <w:rFonts w:hAnsi="Times New Roman" w:cs="Times New Roman"/>
          <w:lang w:val="tr-TR"/>
        </w:rPr>
        <w:t>ğer bir deyişle tazminat, giderim</w:t>
      </w:r>
      <w:r w:rsidRPr="00841B46">
        <w:rPr>
          <w:rFonts w:hAnsi="Times New Roman" w:cs="Times New Roman"/>
          <w:lang w:val="tr-TR"/>
        </w:rPr>
        <w:t>, eski hale iade (</w:t>
      </w:r>
      <w:r w:rsidRPr="00841B46">
        <w:rPr>
          <w:rFonts w:hAnsi="Times New Roman" w:cs="Times New Roman"/>
          <w:i/>
          <w:iCs/>
          <w:lang w:val="tr-TR"/>
        </w:rPr>
        <w:t xml:space="preserve">restitutio in integrum), </w:t>
      </w:r>
      <w:r w:rsidRPr="00841B46">
        <w:rPr>
          <w:rFonts w:hAnsi="Times New Roman" w:cs="Times New Roman"/>
          <w:lang w:val="tr-TR"/>
        </w:rPr>
        <w:t>giderler ve masraflar ile, ihlaller ve bu yargılamaların bir sonucu olarak mağdur olan tarafların tüm maddi ve manevi zararı için belirlenecek olan telafinin ödenmesini” istemiştir.</w:t>
      </w:r>
    </w:p>
    <w:p w:rsidR="00ED01B7" w:rsidRDefault="00FE73E1" w14:paraId="3F75BE96" w14:textId="77777777">
      <w:pPr>
        <w:pStyle w:val="ECHRPara"/>
        <w:rPr>
          <w:rFonts w:hAnsi="Times New Roman" w:cs="Times New Roman"/>
          <w:lang w:val="tr-TR"/>
        </w:rPr>
      </w:pPr>
      <w:r w:rsidRPr="00841B46">
        <w:rPr>
          <w:rFonts w:hAnsi="Times New Roman" w:cs="Times New Roman"/>
          <w:lang w:val="tr-TR"/>
        </w:rPr>
        <w:t>80.  Kabul</w:t>
      </w:r>
      <w:r w:rsidRPr="00841B46" w:rsidR="00EB7881">
        <w:rPr>
          <w:rFonts w:hAnsi="Times New Roman" w:cs="Times New Roman"/>
          <w:lang w:val="tr-TR"/>
        </w:rPr>
        <w:t xml:space="preserve"> </w:t>
      </w:r>
      <w:r w:rsidRPr="00841B46">
        <w:rPr>
          <w:rFonts w:hAnsi="Times New Roman" w:cs="Times New Roman"/>
          <w:lang w:val="tr-TR"/>
        </w:rPr>
        <w:t>edilebilirliğe ilişkin duruşmada başvurucu Hükümet</w:t>
      </w:r>
      <w:r w:rsidRPr="00841B46" w:rsidR="00EB7881">
        <w:rPr>
          <w:rFonts w:hAnsi="Times New Roman" w:cs="Times New Roman"/>
          <w:lang w:val="tr-TR"/>
        </w:rPr>
        <w:t>,</w:t>
      </w:r>
      <w:r w:rsidRPr="00841B46">
        <w:rPr>
          <w:rFonts w:hAnsi="Times New Roman" w:cs="Times New Roman"/>
          <w:lang w:val="tr-TR"/>
        </w:rPr>
        <w:t xml:space="preserve"> ba</w:t>
      </w:r>
      <w:r w:rsidRPr="00841B46" w:rsidR="00EB7881">
        <w:rPr>
          <w:rFonts w:hAnsi="Times New Roman" w:cs="Times New Roman"/>
          <w:lang w:val="tr-TR"/>
        </w:rPr>
        <w:t xml:space="preserve">şvurularında anlatılan </w:t>
      </w:r>
      <w:r w:rsidRPr="00841B46">
        <w:rPr>
          <w:rFonts w:hAnsi="Times New Roman" w:cs="Times New Roman"/>
          <w:lang w:val="tr-TR"/>
        </w:rPr>
        <w:t>ve dinlenen Gürcü tanıklarca da işaret ed</w:t>
      </w:r>
      <w:r w:rsidRPr="00841B46" w:rsidR="00EB7881">
        <w:rPr>
          <w:rFonts w:hAnsi="Times New Roman" w:cs="Times New Roman"/>
          <w:lang w:val="tr-TR"/>
        </w:rPr>
        <w:t>ilen bireysel vakalara</w:t>
      </w:r>
      <w:r w:rsidRPr="00841B46">
        <w:rPr>
          <w:rFonts w:hAnsi="Times New Roman" w:cs="Times New Roman"/>
          <w:lang w:val="tr-TR"/>
        </w:rPr>
        <w:t xml:space="preserve"> sadece idari bir uygulamanın varlığını ortaya koymak için yer verildiğini belirtmiştir. </w:t>
      </w:r>
      <w:r w:rsidRPr="00841B46" w:rsidR="00EB7881">
        <w:rPr>
          <w:rFonts w:hAnsi="Times New Roman" w:cs="Times New Roman"/>
          <w:lang w:val="tr-TR"/>
        </w:rPr>
        <w:t>Y</w:t>
      </w:r>
      <w:r w:rsidRPr="00841B46">
        <w:rPr>
          <w:rFonts w:hAnsi="Times New Roman" w:cs="Times New Roman"/>
          <w:lang w:val="tr-TR"/>
        </w:rPr>
        <w:t>irmi üç Gürcü başvurucu (bunlarda</w:t>
      </w:r>
      <w:r w:rsidR="00CB0700">
        <w:rPr>
          <w:rFonts w:hAnsi="Times New Roman" w:cs="Times New Roman"/>
          <w:lang w:val="tr-TR"/>
        </w:rPr>
        <w:t>n üçü tanık olarak dinlenmiştir</w:t>
      </w:r>
      <w:r w:rsidRPr="00841B46">
        <w:rPr>
          <w:rFonts w:hAnsi="Times New Roman" w:cs="Times New Roman"/>
          <w:lang w:val="tr-TR"/>
        </w:rPr>
        <w:t>) ayrıca Mahkeme</w:t>
      </w:r>
      <w:r w:rsidR="00ED01B7">
        <w:rPr>
          <w:rFonts w:hAnsi="Times New Roman" w:cs="Times New Roman"/>
          <w:lang w:val="tr-TR"/>
        </w:rPr>
        <w:t>’</w:t>
      </w:r>
      <w:r w:rsidRPr="00841B46">
        <w:rPr>
          <w:rFonts w:hAnsi="Times New Roman" w:cs="Times New Roman"/>
          <w:lang w:val="tr-TR"/>
        </w:rPr>
        <w:t>ye bireysel başvuruda bulunmuştur.</w:t>
      </w:r>
    </w:p>
    <w:p w:rsidRPr="00841B46" w:rsidR="00246C8D" w:rsidRDefault="00FE73E1" w14:paraId="0DEC47D2" w14:textId="522A651C">
      <w:pPr>
        <w:pStyle w:val="ECHRHeading2"/>
        <w:rPr>
          <w:rFonts w:ascii="Times New Roman" w:hAnsi="Times New Roman" w:cs="Times New Roman"/>
          <w:b/>
          <w:lang w:val="tr-TR"/>
        </w:rPr>
      </w:pPr>
      <w:r w:rsidRPr="00841B46">
        <w:rPr>
          <w:rFonts w:ascii="Times New Roman" w:hAnsi="Times New Roman" w:cs="Times New Roman"/>
          <w:b/>
          <w:lang w:val="tr-TR"/>
        </w:rPr>
        <w:t>B.  Davalı Hükümet</w:t>
      </w:r>
    </w:p>
    <w:p w:rsidR="00EE51E0" w:rsidRDefault="00FE73E1" w14:paraId="49F2B705" w14:textId="77777777">
      <w:pPr>
        <w:pStyle w:val="ECHRPara"/>
        <w:keepNext/>
        <w:keepLines/>
        <w:rPr>
          <w:rFonts w:hAnsi="Times New Roman" w:cs="Times New Roman"/>
          <w:lang w:val="tr-TR"/>
        </w:rPr>
      </w:pPr>
      <w:r w:rsidRPr="00841B46">
        <w:rPr>
          <w:rFonts w:hAnsi="Times New Roman" w:cs="Times New Roman"/>
          <w:lang w:val="tr-TR"/>
        </w:rPr>
        <w:t>81.  Davalı Hükümet ise aşağıdaki hususları belirtmiştir:</w:t>
      </w:r>
    </w:p>
    <w:p w:rsidRPr="00841B46" w:rsidR="00246C8D" w:rsidRDefault="00FE73E1" w14:paraId="622A3BFE" w14:textId="6EDFFA6B">
      <w:pPr>
        <w:pStyle w:val="ECHRParaQuote"/>
        <w:keepNext/>
        <w:keepLines/>
        <w:rPr>
          <w:rFonts w:ascii="Times New Roman" w:cs="Times New Roman"/>
          <w:u w:val="single"/>
          <w:lang w:val="tr-TR"/>
        </w:rPr>
      </w:pPr>
      <w:r w:rsidRPr="00841B46">
        <w:rPr>
          <w:rFonts w:ascii="Times New Roman" w:cs="Times New Roman"/>
          <w:lang w:val="tr-TR"/>
        </w:rPr>
        <w:t>“Mahkeme</w:t>
      </w:r>
      <w:r w:rsidR="00ED01B7">
        <w:rPr>
          <w:rFonts w:ascii="Times New Roman" w:cs="Times New Roman"/>
          <w:lang w:val="tr-TR"/>
        </w:rPr>
        <w:t>’</w:t>
      </w:r>
      <w:r w:rsidRPr="00841B46" w:rsidR="00EB7881">
        <w:rPr>
          <w:rFonts w:ascii="Times New Roman" w:cs="Times New Roman"/>
          <w:lang w:val="tr-TR"/>
        </w:rPr>
        <w:t>nin</w:t>
      </w:r>
      <w:r w:rsidRPr="00841B46">
        <w:rPr>
          <w:rFonts w:ascii="Times New Roman" w:cs="Times New Roman"/>
          <w:lang w:val="tr-TR"/>
        </w:rPr>
        <w:t xml:space="preserve"> B</w:t>
      </w:r>
      <w:r w:rsidRPr="00841B46" w:rsidR="00EB7881">
        <w:rPr>
          <w:rFonts w:ascii="Times New Roman" w:cs="Times New Roman"/>
          <w:lang w:val="tr-TR"/>
        </w:rPr>
        <w:t>üyük Daire</w:t>
      </w:r>
      <w:r w:rsidRPr="00841B46">
        <w:rPr>
          <w:rFonts w:ascii="Times New Roman" w:cs="Times New Roman"/>
          <w:lang w:val="tr-TR"/>
        </w:rPr>
        <w:t xml:space="preserve"> yargıç heyeti tarafından yapılan tanık duruşması, Sözleşme</w:t>
      </w:r>
      <w:r w:rsidR="00ED01B7">
        <w:rPr>
          <w:rFonts w:ascii="Times New Roman" w:cs="Times New Roman"/>
          <w:lang w:val="tr-TR"/>
        </w:rPr>
        <w:t>’</w:t>
      </w:r>
      <w:r w:rsidRPr="00841B46">
        <w:rPr>
          <w:rFonts w:ascii="Times New Roman" w:cs="Times New Roman"/>
          <w:lang w:val="tr-TR"/>
        </w:rPr>
        <w:t>nin 3, 5, 8,</w:t>
      </w:r>
      <w:r w:rsidRPr="00841B46" w:rsidR="00EB7881">
        <w:rPr>
          <w:rFonts w:ascii="Times New Roman" w:cs="Times New Roman"/>
          <w:lang w:val="tr-TR"/>
        </w:rPr>
        <w:t xml:space="preserve"> 13, 14 ve 18. maddeleri ile 1 N</w:t>
      </w:r>
      <w:r w:rsidRPr="00841B46">
        <w:rPr>
          <w:rFonts w:ascii="Times New Roman" w:cs="Times New Roman"/>
          <w:lang w:val="tr-TR"/>
        </w:rPr>
        <w:t>o</w:t>
      </w:r>
      <w:r w:rsidR="00ED01B7">
        <w:rPr>
          <w:rFonts w:ascii="Times New Roman" w:cs="Times New Roman"/>
          <w:lang w:val="tr-TR"/>
        </w:rPr>
        <w:t>’</w:t>
      </w:r>
      <w:r w:rsidRPr="00841B46">
        <w:rPr>
          <w:rFonts w:ascii="Times New Roman" w:cs="Times New Roman"/>
          <w:lang w:val="tr-TR"/>
        </w:rPr>
        <w:t>lu Prot</w:t>
      </w:r>
      <w:r w:rsidRPr="00841B46" w:rsidR="00EB7881">
        <w:rPr>
          <w:rFonts w:ascii="Times New Roman" w:cs="Times New Roman"/>
          <w:lang w:val="tr-TR"/>
        </w:rPr>
        <w:t>okol</w:t>
      </w:r>
      <w:r w:rsidR="00ED01B7">
        <w:rPr>
          <w:rFonts w:ascii="Times New Roman" w:cs="Times New Roman"/>
          <w:lang w:val="tr-TR"/>
        </w:rPr>
        <w:t>’</w:t>
      </w:r>
      <w:r w:rsidRPr="00841B46" w:rsidR="00EB7881">
        <w:rPr>
          <w:rFonts w:ascii="Times New Roman" w:cs="Times New Roman"/>
          <w:lang w:val="tr-TR"/>
        </w:rPr>
        <w:t>ün 1 ve 2. maddeleri ve 7 N</w:t>
      </w:r>
      <w:r w:rsidRPr="00841B46">
        <w:rPr>
          <w:rFonts w:ascii="Times New Roman" w:cs="Times New Roman"/>
          <w:lang w:val="tr-TR"/>
        </w:rPr>
        <w:t>o</w:t>
      </w:r>
      <w:r w:rsidR="00ED01B7">
        <w:rPr>
          <w:rFonts w:ascii="Times New Roman" w:cs="Times New Roman"/>
          <w:lang w:val="tr-TR"/>
        </w:rPr>
        <w:t>’</w:t>
      </w:r>
      <w:r w:rsidRPr="00841B46">
        <w:rPr>
          <w:rFonts w:ascii="Times New Roman" w:cs="Times New Roman"/>
          <w:lang w:val="tr-TR"/>
        </w:rPr>
        <w:t>lu Protokol</w:t>
      </w:r>
      <w:r w:rsidR="00ED01B7">
        <w:rPr>
          <w:rFonts w:ascii="Times New Roman" w:cs="Times New Roman"/>
          <w:lang w:val="tr-TR"/>
        </w:rPr>
        <w:t>’</w:t>
      </w:r>
      <w:r w:rsidRPr="00841B46">
        <w:rPr>
          <w:rFonts w:ascii="Times New Roman" w:cs="Times New Roman"/>
          <w:lang w:val="tr-TR"/>
        </w:rPr>
        <w:t>ün 1. maddesinin ihlal edildiği iddias</w:t>
      </w:r>
      <w:r w:rsidRPr="00841B46" w:rsidR="00EB7881">
        <w:rPr>
          <w:rFonts w:ascii="Times New Roman" w:cs="Times New Roman"/>
          <w:lang w:val="tr-TR"/>
        </w:rPr>
        <w:t>ını taşıyan Gürcistan -</w:t>
      </w:r>
      <w:r w:rsidRPr="00841B46">
        <w:rPr>
          <w:rFonts w:ascii="Times New Roman" w:cs="Times New Roman"/>
          <w:lang w:val="tr-TR"/>
        </w:rPr>
        <w:t xml:space="preserve"> Rusya (1) başvurusunun açıkça temelden yoksun olduğu </w:t>
      </w:r>
      <w:r w:rsidRPr="00841B46" w:rsidR="00EB7881">
        <w:rPr>
          <w:rFonts w:ascii="Times New Roman" w:cs="Times New Roman"/>
          <w:lang w:val="tr-TR"/>
        </w:rPr>
        <w:t>yönündeki Rusya F</w:t>
      </w:r>
      <w:r w:rsidRPr="00841B46">
        <w:rPr>
          <w:rFonts w:ascii="Times New Roman" w:cs="Times New Roman"/>
          <w:lang w:val="tr-TR"/>
        </w:rPr>
        <w:t xml:space="preserve">ederasyonu </w:t>
      </w:r>
      <w:r w:rsidRPr="00841B46" w:rsidR="00EB7881">
        <w:rPr>
          <w:rFonts w:ascii="Times New Roman" w:cs="Times New Roman"/>
          <w:lang w:val="tr-TR"/>
        </w:rPr>
        <w:t xml:space="preserve">yetkililerinin tavrını tümüyle </w:t>
      </w:r>
      <w:r w:rsidRPr="00841B46">
        <w:rPr>
          <w:rFonts w:ascii="Times New Roman" w:cs="Times New Roman"/>
          <w:lang w:val="tr-TR"/>
        </w:rPr>
        <w:t>desteklemektedir. Tanık duruşması sırasında</w:t>
      </w:r>
      <w:r w:rsidRPr="00841B46" w:rsidR="00EB7881">
        <w:rPr>
          <w:rFonts w:ascii="Times New Roman" w:cs="Times New Roman"/>
          <w:lang w:val="tr-TR"/>
        </w:rPr>
        <w:t>,</w:t>
      </w:r>
      <w:r w:rsidRPr="00841B46">
        <w:rPr>
          <w:rFonts w:ascii="Times New Roman" w:cs="Times New Roman"/>
          <w:lang w:val="tr-TR"/>
        </w:rPr>
        <w:t xml:space="preserve"> söz konusu tarihte Rusya Federasyonu yetkililerinin</w:t>
      </w:r>
      <w:r w:rsidRPr="00841B46" w:rsidR="00EB7881">
        <w:rPr>
          <w:rFonts w:ascii="Times New Roman" w:cs="Times New Roman"/>
          <w:lang w:val="tr-TR"/>
        </w:rPr>
        <w:t xml:space="preserve"> Gürcistan vatandaşlarını toplu olarak sınır</w:t>
      </w:r>
      <w:r w:rsidR="005E0042">
        <w:rPr>
          <w:rFonts w:ascii="Times New Roman" w:cs="Times New Roman"/>
          <w:lang w:val="tr-TR"/>
        </w:rPr>
        <w:t xml:space="preserve"> </w:t>
      </w:r>
      <w:r w:rsidRPr="00841B46" w:rsidR="00EB7881">
        <w:rPr>
          <w:rFonts w:ascii="Times New Roman" w:cs="Times New Roman"/>
          <w:lang w:val="tr-TR"/>
        </w:rPr>
        <w:t>dışı etmek şeklinde idari bir pratiğe başvurdukları</w:t>
      </w:r>
      <w:r w:rsidRPr="00841B46">
        <w:rPr>
          <w:rFonts w:ascii="Times New Roman" w:cs="Times New Roman"/>
          <w:lang w:val="tr-TR"/>
        </w:rPr>
        <w:t xml:space="preserve"> yönünde hiç bir delil ortaya koyulmamıştır. Tanık duruşması sırasında</w:t>
      </w:r>
      <w:r w:rsidRPr="00841B46" w:rsidR="00EB7881">
        <w:rPr>
          <w:rFonts w:ascii="Times New Roman" w:cs="Times New Roman"/>
          <w:lang w:val="tr-TR"/>
        </w:rPr>
        <w:t>,</w:t>
      </w:r>
      <w:r w:rsidRPr="00841B46">
        <w:rPr>
          <w:rFonts w:ascii="Times New Roman" w:cs="Times New Roman"/>
          <w:lang w:val="tr-TR"/>
        </w:rPr>
        <w:t xml:space="preserve"> Rusya</w:t>
      </w:r>
      <w:r w:rsidRPr="00841B46" w:rsidR="00EB7881">
        <w:rPr>
          <w:rFonts w:ascii="Times New Roman" w:cs="Times New Roman"/>
          <w:lang w:val="tr-TR"/>
        </w:rPr>
        <w:t xml:space="preserve"> topraklarından idari sınır</w:t>
      </w:r>
      <w:r w:rsidR="005E0042">
        <w:rPr>
          <w:rFonts w:ascii="Times New Roman" w:cs="Times New Roman"/>
          <w:lang w:val="tr-TR"/>
        </w:rPr>
        <w:t xml:space="preserve"> </w:t>
      </w:r>
      <w:r w:rsidRPr="00841B46" w:rsidR="00EB7881">
        <w:rPr>
          <w:rFonts w:ascii="Times New Roman" w:cs="Times New Roman"/>
          <w:lang w:val="tr-TR"/>
        </w:rPr>
        <w:t>dışı</w:t>
      </w:r>
      <w:r w:rsidR="005E0042">
        <w:rPr>
          <w:rFonts w:ascii="Times New Roman" w:cs="Times New Roman"/>
          <w:lang w:val="tr-TR"/>
        </w:rPr>
        <w:t>na</w:t>
      </w:r>
      <w:r w:rsidRPr="00841B46" w:rsidR="00EB7881">
        <w:rPr>
          <w:rFonts w:ascii="Times New Roman" w:cs="Times New Roman"/>
          <w:lang w:val="tr-TR"/>
        </w:rPr>
        <w:t xml:space="preserve"> </w:t>
      </w:r>
      <w:r w:rsidRPr="00841B46">
        <w:rPr>
          <w:rFonts w:ascii="Times New Roman" w:cs="Times New Roman"/>
          <w:lang w:val="tr-TR"/>
        </w:rPr>
        <w:t xml:space="preserve">maruz kalan tanıkların, haklarının </w:t>
      </w:r>
      <w:r w:rsidRPr="00841B46" w:rsidR="00EB7881">
        <w:rPr>
          <w:rFonts w:ascii="Times New Roman" w:cs="Times New Roman"/>
          <w:lang w:val="tr-TR"/>
        </w:rPr>
        <w:t xml:space="preserve">söz konusu tarihte </w:t>
      </w:r>
      <w:r w:rsidRPr="00841B46">
        <w:rPr>
          <w:rFonts w:ascii="Times New Roman" w:cs="Times New Roman"/>
          <w:lang w:val="tr-TR"/>
        </w:rPr>
        <w:t xml:space="preserve">Rus </w:t>
      </w:r>
      <w:r w:rsidRPr="00841B46" w:rsidR="00EB7881">
        <w:rPr>
          <w:rFonts w:ascii="Times New Roman" w:cs="Times New Roman"/>
          <w:lang w:val="tr-TR"/>
        </w:rPr>
        <w:t>mercileri tarafından</w:t>
      </w:r>
      <w:r w:rsidRPr="00841B46">
        <w:rPr>
          <w:rFonts w:ascii="Times New Roman" w:cs="Times New Roman"/>
          <w:lang w:val="tr-TR"/>
        </w:rPr>
        <w:t xml:space="preserve"> ihlal edildiğine inanan diğer Gürcistan vatandaşları gibi</w:t>
      </w:r>
      <w:r w:rsidRPr="00841B46" w:rsidR="00EB7881">
        <w:rPr>
          <w:rFonts w:ascii="Times New Roman" w:cs="Times New Roman"/>
          <w:lang w:val="tr-TR"/>
        </w:rPr>
        <w:t>,</w:t>
      </w:r>
      <w:r w:rsidRPr="00841B46">
        <w:rPr>
          <w:rFonts w:ascii="Times New Roman" w:cs="Times New Roman"/>
          <w:lang w:val="tr-TR"/>
        </w:rPr>
        <w:t xml:space="preserve"> Mahkeme</w:t>
      </w:r>
      <w:r w:rsidR="00ED01B7">
        <w:rPr>
          <w:rFonts w:ascii="Times New Roman" w:cs="Times New Roman"/>
          <w:lang w:val="tr-TR"/>
        </w:rPr>
        <w:t>’</w:t>
      </w:r>
      <w:r w:rsidRPr="00841B46" w:rsidR="00EB7881">
        <w:rPr>
          <w:rFonts w:ascii="Times New Roman" w:cs="Times New Roman"/>
          <w:lang w:val="tr-TR"/>
        </w:rPr>
        <w:t>ye başvurmadan önce tüketmeleri</w:t>
      </w:r>
      <w:r w:rsidRPr="00841B46">
        <w:rPr>
          <w:rFonts w:ascii="Times New Roman" w:cs="Times New Roman"/>
          <w:lang w:val="tr-TR"/>
        </w:rPr>
        <w:t xml:space="preserve"> gereken etkili iç h</w:t>
      </w:r>
      <w:r w:rsidRPr="00841B46" w:rsidR="00EB7881">
        <w:rPr>
          <w:rFonts w:ascii="Times New Roman" w:cs="Times New Roman"/>
          <w:lang w:val="tr-TR"/>
        </w:rPr>
        <w:t>ukuk yollarının bulunduğuna ilişkin</w:t>
      </w:r>
      <w:r w:rsidRPr="00841B46">
        <w:rPr>
          <w:rFonts w:ascii="Times New Roman" w:cs="Times New Roman"/>
          <w:lang w:val="tr-TR"/>
        </w:rPr>
        <w:t xml:space="preserve"> Rus </w:t>
      </w:r>
      <w:r w:rsidRPr="00841B46" w:rsidR="00EB7881">
        <w:rPr>
          <w:rFonts w:ascii="Times New Roman" w:cs="Times New Roman"/>
          <w:lang w:val="tr-TR"/>
        </w:rPr>
        <w:t xml:space="preserve">mercilerinin </w:t>
      </w:r>
      <w:r w:rsidRPr="00841B46">
        <w:rPr>
          <w:rFonts w:ascii="Times New Roman" w:cs="Times New Roman"/>
          <w:lang w:val="tr-TR"/>
        </w:rPr>
        <w:t xml:space="preserve">argümanları objektif olarak kanıtlanmıştır. Buna bağlı </w:t>
      </w:r>
      <w:r w:rsidRPr="00841B46" w:rsidR="004F003A">
        <w:rPr>
          <w:rFonts w:ascii="Times New Roman" w:cs="Times New Roman"/>
          <w:lang w:val="tr-TR"/>
        </w:rPr>
        <w:t>olarak Rusya Federasyonu, esasa ilişkin taleplerle</w:t>
      </w:r>
      <w:r w:rsidRPr="00841B46">
        <w:rPr>
          <w:rFonts w:ascii="Times New Roman" w:cs="Times New Roman"/>
          <w:lang w:val="tr-TR"/>
        </w:rPr>
        <w:t xml:space="preserve"> altı ay ve iç hukuk</w:t>
      </w:r>
      <w:r w:rsidRPr="00841B46" w:rsidR="00EB7881">
        <w:rPr>
          <w:rFonts w:ascii="Times New Roman" w:cs="Times New Roman"/>
          <w:lang w:val="tr-TR"/>
        </w:rPr>
        <w:t xml:space="preserve"> yol</w:t>
      </w:r>
      <w:r w:rsidRPr="00841B46" w:rsidR="004F003A">
        <w:rPr>
          <w:rFonts w:ascii="Times New Roman" w:cs="Times New Roman"/>
          <w:lang w:val="tr-TR"/>
        </w:rPr>
        <w:t xml:space="preserve">larının tüketilmesi kurallarına dair </w:t>
      </w:r>
      <w:r w:rsidRPr="00841B46" w:rsidR="00EB7881">
        <w:rPr>
          <w:rFonts w:ascii="Times New Roman" w:cs="Times New Roman"/>
          <w:lang w:val="tr-TR"/>
        </w:rPr>
        <w:t xml:space="preserve">şikayetleri </w:t>
      </w:r>
      <w:r w:rsidRPr="00841B46">
        <w:rPr>
          <w:rFonts w:ascii="Times New Roman" w:cs="Times New Roman"/>
          <w:lang w:val="tr-TR"/>
        </w:rPr>
        <w:t xml:space="preserve">birleştiren </w:t>
      </w:r>
      <w:r w:rsidRPr="00841B46" w:rsidR="004F003A">
        <w:rPr>
          <w:rFonts w:ascii="Times New Roman" w:cs="Times New Roman"/>
          <w:i/>
          <w:lang w:val="tr-TR"/>
        </w:rPr>
        <w:t>Gürcistan-Rusya</w:t>
      </w:r>
      <w:r w:rsidRPr="00841B46">
        <w:rPr>
          <w:rFonts w:ascii="Times New Roman" w:cs="Times New Roman"/>
          <w:i/>
          <w:lang w:val="tr-TR"/>
        </w:rPr>
        <w:t>(1)</w:t>
      </w:r>
      <w:r w:rsidRPr="00841B46">
        <w:rPr>
          <w:rFonts w:ascii="Times New Roman" w:cs="Times New Roman"/>
          <w:lang w:val="tr-TR"/>
        </w:rPr>
        <w:t xml:space="preserve"> </w:t>
      </w:r>
      <w:r w:rsidRPr="00841B46" w:rsidR="004F003A">
        <w:rPr>
          <w:rFonts w:ascii="Times New Roman" w:cs="Times New Roman"/>
          <w:lang w:val="tr-TR"/>
        </w:rPr>
        <w:t xml:space="preserve">başlıklı </w:t>
      </w:r>
      <w:r w:rsidRPr="00841B46">
        <w:rPr>
          <w:rFonts w:ascii="Times New Roman" w:cs="Times New Roman"/>
          <w:lang w:val="tr-TR"/>
        </w:rPr>
        <w:t xml:space="preserve">devletlerarası </w:t>
      </w:r>
      <w:r w:rsidRPr="00841B46" w:rsidR="004F003A">
        <w:rPr>
          <w:rFonts w:ascii="Times New Roman" w:cs="Times New Roman"/>
          <w:lang w:val="tr-TR"/>
        </w:rPr>
        <w:t>başvurunun kabul edilebilirliğine ilişkin 30 Haziran 2009 tarihli karar göz önünde tutularak</w:t>
      </w:r>
      <w:r w:rsidRPr="00841B46">
        <w:rPr>
          <w:rFonts w:ascii="Times New Roman" w:cs="Times New Roman"/>
          <w:lang w:val="tr-TR"/>
        </w:rPr>
        <w:t xml:space="preserve">, </w:t>
      </w:r>
      <w:r w:rsidRPr="00841B46" w:rsidR="004F003A">
        <w:rPr>
          <w:rFonts w:ascii="Times New Roman" w:cs="Times New Roman"/>
          <w:lang w:val="tr-TR"/>
        </w:rPr>
        <w:t>işbu başvurunun esastan incelenmemesi gerektiğine inanmaktadır</w:t>
      </w:r>
      <w:r w:rsidRPr="00841B46">
        <w:rPr>
          <w:rFonts w:ascii="Times New Roman" w:cs="Times New Roman"/>
          <w:lang w:val="tr-TR"/>
        </w:rPr>
        <w:t xml:space="preserve"> (bkz. Mahkeme</w:t>
      </w:r>
      <w:r w:rsidR="00ED01B7">
        <w:rPr>
          <w:rFonts w:ascii="Times New Roman" w:cs="Times New Roman"/>
          <w:lang w:val="tr-TR"/>
        </w:rPr>
        <w:t>’</w:t>
      </w:r>
      <w:r w:rsidRPr="00841B46">
        <w:rPr>
          <w:rFonts w:ascii="Times New Roman" w:cs="Times New Roman"/>
          <w:lang w:val="tr-TR"/>
        </w:rPr>
        <w:t xml:space="preserve">nin </w:t>
      </w:r>
      <w:r w:rsidRPr="00841B46" w:rsidR="004F003A">
        <w:rPr>
          <w:rFonts w:ascii="Times New Roman" w:cs="Times New Roman"/>
          <w:i/>
          <w:iCs/>
          <w:lang w:val="tr-TR"/>
        </w:rPr>
        <w:t>Markin-</w:t>
      </w:r>
      <w:r w:rsidRPr="00841B46">
        <w:rPr>
          <w:rFonts w:ascii="Times New Roman" w:cs="Times New Roman"/>
          <w:i/>
          <w:iCs/>
          <w:lang w:val="tr-TR"/>
        </w:rPr>
        <w:t>Rusya</w:t>
      </w:r>
      <w:r w:rsidRPr="00841B46">
        <w:rPr>
          <w:rFonts w:ascii="Times New Roman" w:cs="Times New Roman"/>
          <w:iCs/>
          <w:lang w:val="tr-TR"/>
        </w:rPr>
        <w:t xml:space="preserve"> kararı</w:t>
      </w:r>
      <w:r w:rsidRPr="00841B46">
        <w:rPr>
          <w:rFonts w:ascii="Times New Roman" w:cs="Times New Roman"/>
          <w:lang w:val="tr-TR"/>
        </w:rPr>
        <w:t>, başvuru no. 59502/00, 30 Mart 2006)”.</w:t>
      </w:r>
    </w:p>
    <w:p w:rsidRPr="00841B46" w:rsidR="00246C8D" w:rsidRDefault="00FE73E1" w14:paraId="094C64CE" w14:textId="368214EF">
      <w:pPr>
        <w:pStyle w:val="ECHRTitle1"/>
        <w:rPr>
          <w:rFonts w:hAnsi="Times New Roman" w:cs="Times New Roman"/>
          <w:lang w:val="tr-TR"/>
        </w:rPr>
      </w:pPr>
      <w:r w:rsidRPr="00841B46">
        <w:rPr>
          <w:rFonts w:hAnsi="Times New Roman" w:cs="Times New Roman"/>
          <w:lang w:val="tr-TR"/>
        </w:rPr>
        <w:t>HUKUK</w:t>
      </w:r>
      <w:r w:rsidR="00C85DA0">
        <w:rPr>
          <w:rFonts w:hAnsi="Times New Roman" w:cs="Times New Roman"/>
          <w:lang w:val="tr-TR"/>
        </w:rPr>
        <w:t>İ DEĞERLENDİRME</w:t>
      </w:r>
    </w:p>
    <w:p w:rsidR="00EE51E0" w:rsidRDefault="00FE73E1" w14:paraId="3C375130" w14:textId="77777777">
      <w:pPr>
        <w:pStyle w:val="ECHRHeading1"/>
        <w:rPr>
          <w:rFonts w:hAnsi="Times New Roman" w:cs="Times New Roman"/>
          <w:lang w:val="tr-TR"/>
        </w:rPr>
      </w:pPr>
      <w:r w:rsidRPr="00841B46">
        <w:rPr>
          <w:rFonts w:hAnsi="Times New Roman" w:cs="Times New Roman"/>
          <w:lang w:val="tr-TR"/>
        </w:rPr>
        <w:t>I.  OLGULARIN TESPİTİ VE DELİL</w:t>
      </w:r>
      <w:r w:rsidR="005E0042">
        <w:rPr>
          <w:rFonts w:hAnsi="Times New Roman" w:cs="Times New Roman"/>
          <w:lang w:val="tr-TR"/>
        </w:rPr>
        <w:t>LERİN</w:t>
      </w:r>
      <w:r w:rsidRPr="00841B46">
        <w:rPr>
          <w:rFonts w:hAnsi="Times New Roman" w:cs="Times New Roman"/>
          <w:lang w:val="tr-TR"/>
        </w:rPr>
        <w:t xml:space="preserve"> DEĞERLENDİR</w:t>
      </w:r>
      <w:r w:rsidR="005E0042">
        <w:rPr>
          <w:rFonts w:hAnsi="Times New Roman" w:cs="Times New Roman"/>
          <w:lang w:val="tr-TR"/>
        </w:rPr>
        <w:t>İL</w:t>
      </w:r>
      <w:r w:rsidRPr="00841B46">
        <w:rPr>
          <w:rFonts w:hAnsi="Times New Roman" w:cs="Times New Roman"/>
          <w:lang w:val="tr-TR"/>
        </w:rPr>
        <w:t>MESİNE İLİŞKİN İLKELER</w:t>
      </w:r>
    </w:p>
    <w:p w:rsidRPr="00841B46" w:rsidR="00246C8D" w:rsidRDefault="00FE73E1" w14:paraId="411C7496" w14:textId="7F640C43">
      <w:pPr>
        <w:pStyle w:val="ECHRPara"/>
        <w:rPr>
          <w:rFonts w:hAnsi="Times New Roman" w:cs="Times New Roman"/>
          <w:lang w:val="tr-TR"/>
        </w:rPr>
      </w:pPr>
      <w:r w:rsidRPr="00841B46">
        <w:rPr>
          <w:rFonts w:hAnsi="Times New Roman" w:cs="Times New Roman"/>
          <w:lang w:val="tr-TR"/>
        </w:rPr>
        <w:t>82.  Esasa ilişkin incelemeye ve her bir şikayet temelinde delillerin değerlendirmesine geçmeden önce Mahkeme</w:t>
      </w:r>
      <w:r w:rsidRPr="00841B46" w:rsidR="004F003A">
        <w:rPr>
          <w:rFonts w:hAnsi="Times New Roman" w:cs="Times New Roman"/>
          <w:lang w:val="tr-TR"/>
        </w:rPr>
        <w:t>,</w:t>
      </w:r>
      <w:r w:rsidRPr="00841B46">
        <w:rPr>
          <w:rFonts w:hAnsi="Times New Roman" w:cs="Times New Roman"/>
          <w:lang w:val="tr-TR"/>
        </w:rPr>
        <w:t xml:space="preserve"> kendisine sunulan yazılı ve </w:t>
      </w:r>
      <w:r w:rsidRPr="00841B46" w:rsidR="004F003A">
        <w:rPr>
          <w:rFonts w:hAnsi="Times New Roman" w:cs="Times New Roman"/>
          <w:lang w:val="tr-TR"/>
        </w:rPr>
        <w:t>sözlü tüm deliller ile</w:t>
      </w:r>
      <w:r w:rsidRPr="00841B46">
        <w:rPr>
          <w:rFonts w:hAnsi="Times New Roman" w:cs="Times New Roman"/>
          <w:lang w:val="tr-TR"/>
        </w:rPr>
        <w:t xml:space="preserve"> yapacağı değerlendirmenin ilkelerini ortaya koyacaktır.</w:t>
      </w:r>
    </w:p>
    <w:p w:rsidR="00EE51E0" w:rsidRDefault="00FE73E1" w14:paraId="7859CC2B" w14:textId="77777777">
      <w:pPr>
        <w:pStyle w:val="ECHRHeading2"/>
        <w:outlineLvl w:val="0"/>
        <w:rPr>
          <w:rFonts w:ascii="Times New Roman" w:hAnsi="Times New Roman" w:cs="Times New Roman"/>
          <w:b/>
          <w:lang w:val="tr-TR"/>
        </w:rPr>
      </w:pPr>
      <w:r w:rsidRPr="00841B46">
        <w:rPr>
          <w:rFonts w:ascii="Times New Roman" w:hAnsi="Times New Roman" w:cs="Times New Roman"/>
          <w:b/>
          <w:lang w:val="tr-TR"/>
        </w:rPr>
        <w:t>A.  Olguların tespiti</w:t>
      </w:r>
    </w:p>
    <w:p w:rsidR="00EE51E0" w:rsidRDefault="00FE73E1" w14:paraId="51A12F17" w14:textId="2F2F09D0">
      <w:pPr>
        <w:pStyle w:val="ECHRPara"/>
        <w:rPr>
          <w:rFonts w:hAnsi="Times New Roman" w:cs="Times New Roman"/>
          <w:lang w:val="tr-TR"/>
        </w:rPr>
      </w:pPr>
      <w:r w:rsidRPr="00841B46">
        <w:rPr>
          <w:rFonts w:hAnsi="Times New Roman" w:cs="Times New Roman"/>
          <w:lang w:val="tr-TR"/>
        </w:rPr>
        <w:t>83.  Mahkeme olguları tespit edebilmek amacıyla</w:t>
      </w:r>
      <w:r w:rsidRPr="00841B46" w:rsidR="004F003A">
        <w:rPr>
          <w:rFonts w:hAnsi="Times New Roman" w:cs="Times New Roman"/>
          <w:lang w:val="tr-TR"/>
        </w:rPr>
        <w:t>,</w:t>
      </w:r>
      <w:r w:rsidRPr="00841B46">
        <w:rPr>
          <w:rFonts w:hAnsi="Times New Roman" w:cs="Times New Roman"/>
          <w:lang w:val="tr-TR"/>
        </w:rPr>
        <w:t xml:space="preserve"> tarafların görüşlerini ve taraf</w:t>
      </w:r>
      <w:r w:rsidRPr="00841B46" w:rsidR="004F003A">
        <w:rPr>
          <w:rFonts w:hAnsi="Times New Roman" w:cs="Times New Roman"/>
          <w:lang w:val="tr-TR"/>
        </w:rPr>
        <w:t>larca sunulan belgeler ile Straz</w:t>
      </w:r>
      <w:r w:rsidRPr="00841B46">
        <w:rPr>
          <w:rFonts w:hAnsi="Times New Roman" w:cs="Times New Roman"/>
          <w:lang w:val="tr-TR"/>
        </w:rPr>
        <w:t>burg</w:t>
      </w:r>
      <w:r w:rsidR="00ED01B7">
        <w:rPr>
          <w:rFonts w:hAnsi="Times New Roman" w:cs="Times New Roman"/>
          <w:lang w:val="tr-TR"/>
        </w:rPr>
        <w:t>’</w:t>
      </w:r>
      <w:r w:rsidRPr="00841B46">
        <w:rPr>
          <w:rFonts w:hAnsi="Times New Roman" w:cs="Times New Roman"/>
          <w:lang w:val="tr-TR"/>
        </w:rPr>
        <w:t>da dinlenen tanıkların beyanlarını esas alacaktır.</w:t>
      </w:r>
    </w:p>
    <w:p w:rsidR="00EE51E0" w:rsidRDefault="004F003A" w14:paraId="02F079B2" w14:textId="7FBE7F56">
      <w:pPr>
        <w:pStyle w:val="ECHRPara"/>
        <w:rPr>
          <w:rFonts w:hAnsi="Times New Roman" w:cs="Times New Roman"/>
          <w:lang w:val="tr-TR"/>
        </w:rPr>
      </w:pPr>
      <w:r w:rsidRPr="00841B46">
        <w:rPr>
          <w:rFonts w:hAnsi="Times New Roman" w:cs="Times New Roman"/>
          <w:lang w:val="tr-TR"/>
        </w:rPr>
        <w:t xml:space="preserve">84. </w:t>
      </w:r>
      <w:r w:rsidRPr="00841B46" w:rsidR="00FE73E1">
        <w:rPr>
          <w:rFonts w:hAnsi="Times New Roman" w:cs="Times New Roman"/>
          <w:lang w:val="tr-TR"/>
        </w:rPr>
        <w:t>Mahkeme aynı zamanda PACE İzleme Komitesi, HRW, FIDH ve Rusya Federasyonu İnsan Hakları Komiseri</w:t>
      </w:r>
      <w:r w:rsidR="00ED01B7">
        <w:rPr>
          <w:rFonts w:hAnsi="Times New Roman" w:cs="Times New Roman"/>
          <w:lang w:val="tr-TR"/>
        </w:rPr>
        <w:t>’</w:t>
      </w:r>
      <w:r w:rsidRPr="00841B46" w:rsidR="00FE73E1">
        <w:rPr>
          <w:rFonts w:hAnsi="Times New Roman" w:cs="Times New Roman"/>
          <w:lang w:val="tr-TR"/>
        </w:rPr>
        <w:t>nin (Rus ombudsmanı) 2006 yılı raporu gibi</w:t>
      </w:r>
      <w:r w:rsidRPr="00841B46">
        <w:rPr>
          <w:rFonts w:hAnsi="Times New Roman" w:cs="Times New Roman"/>
          <w:lang w:val="tr-TR"/>
        </w:rPr>
        <w:t>,</w:t>
      </w:r>
      <w:r w:rsidRPr="00841B46" w:rsidR="00FE73E1">
        <w:rPr>
          <w:rFonts w:hAnsi="Times New Roman" w:cs="Times New Roman"/>
          <w:lang w:val="tr-TR"/>
        </w:rPr>
        <w:t xml:space="preserve"> uluslararası hükümete bağlı ve hükü</w:t>
      </w:r>
      <w:r w:rsidRPr="00841B46" w:rsidR="00696BCB">
        <w:rPr>
          <w:rFonts w:hAnsi="Times New Roman" w:cs="Times New Roman"/>
          <w:lang w:val="tr-TR"/>
        </w:rPr>
        <w:t>met-</w:t>
      </w:r>
      <w:r w:rsidRPr="00841B46" w:rsidR="00FE73E1">
        <w:rPr>
          <w:rFonts w:hAnsi="Times New Roman" w:cs="Times New Roman"/>
          <w:lang w:val="tr-TR"/>
        </w:rPr>
        <w:t>dışı kuruluşların raporlarını da göz önüne almıştır. Başvurucu Hükümet tarafından sunulan bazı belgeler de bu raporlarda yer almaktadır.</w:t>
      </w:r>
    </w:p>
    <w:p w:rsidRPr="00841B46" w:rsidR="00246C8D" w:rsidRDefault="00FE73E1" w14:paraId="0568440C" w14:textId="2F985B3A">
      <w:pPr>
        <w:pStyle w:val="ECHRHeading3"/>
        <w:rPr>
          <w:rFonts w:hAnsi="Times New Roman" w:cs="Times New Roman"/>
          <w:lang w:val="tr-TR"/>
        </w:rPr>
      </w:pPr>
      <w:r w:rsidRPr="00841B46">
        <w:rPr>
          <w:rFonts w:hAnsi="Times New Roman" w:cs="Times New Roman"/>
          <w:lang w:val="tr-TR"/>
        </w:rPr>
        <w:t>1.  Diğer belgesel deliller</w:t>
      </w:r>
    </w:p>
    <w:p w:rsidR="00EE51E0" w:rsidRDefault="00FE73E1" w14:paraId="6DEF8CD4" w14:textId="77777777">
      <w:pPr>
        <w:pStyle w:val="ECHRPara"/>
        <w:rPr>
          <w:rFonts w:hAnsi="Times New Roman" w:cs="Times New Roman"/>
          <w:lang w:val="tr-TR"/>
        </w:rPr>
      </w:pPr>
      <w:r w:rsidRPr="00841B46">
        <w:rPr>
          <w:rFonts w:hAnsi="Times New Roman" w:cs="Times New Roman"/>
          <w:lang w:val="tr-TR"/>
        </w:rPr>
        <w:t xml:space="preserve">85.  Bunun yanı sıra Mahkeme 28 Haziran 2010 ve 8 </w:t>
      </w:r>
      <w:r w:rsidRPr="00841B46" w:rsidR="00696BCB">
        <w:rPr>
          <w:rFonts w:hAnsi="Times New Roman" w:cs="Times New Roman"/>
          <w:lang w:val="tr-TR"/>
        </w:rPr>
        <w:t>Mart 2011 tarihli mektuplarla</w:t>
      </w:r>
      <w:r w:rsidRPr="00841B46">
        <w:rPr>
          <w:rFonts w:hAnsi="Times New Roman" w:cs="Times New Roman"/>
          <w:lang w:val="tr-TR"/>
        </w:rPr>
        <w:t xml:space="preserve"> ve</w:t>
      </w:r>
      <w:r w:rsidRPr="00841B46" w:rsidR="00696BCB">
        <w:rPr>
          <w:rFonts w:hAnsi="Times New Roman" w:cs="Times New Roman"/>
          <w:lang w:val="tr-TR"/>
        </w:rPr>
        <w:t xml:space="preserve"> 8 Mart 2011 tarihli tanık duruş</w:t>
      </w:r>
      <w:r w:rsidRPr="00841B46">
        <w:rPr>
          <w:rFonts w:hAnsi="Times New Roman" w:cs="Times New Roman"/>
          <w:lang w:val="tr-TR"/>
        </w:rPr>
        <w:t>masında davalı Hükümetten aşağıdaki ek belgeleri sunmasını istemiştir:</w:t>
      </w:r>
    </w:p>
    <w:p w:rsidR="00EE51E0" w:rsidRDefault="00F11676" w14:paraId="3F976CA0" w14:textId="77777777">
      <w:pPr>
        <w:pStyle w:val="ECHRPara"/>
        <w:rPr>
          <w:rFonts w:hAnsi="Times New Roman" w:cs="Times New Roman"/>
          <w:lang w:val="tr-TR"/>
        </w:rPr>
      </w:pPr>
      <w:r w:rsidRPr="00841B46">
        <w:rPr>
          <w:rFonts w:hAnsi="Times New Roman" w:cs="Times New Roman"/>
          <w:lang w:val="tr-TR"/>
        </w:rPr>
        <w:t>i)  Kitlesel yakalama</w:t>
      </w:r>
      <w:r w:rsidR="00CB0700">
        <w:rPr>
          <w:rFonts w:hAnsi="Times New Roman" w:cs="Times New Roman"/>
          <w:lang w:val="tr-TR"/>
        </w:rPr>
        <w:t xml:space="preserve"> ve sınır dışı etmelerin</w:t>
      </w:r>
      <w:r w:rsidRPr="00841B46" w:rsidR="00FE73E1">
        <w:rPr>
          <w:rFonts w:hAnsi="Times New Roman" w:cs="Times New Roman"/>
          <w:lang w:val="tr-TR"/>
        </w:rPr>
        <w:t xml:space="preserve"> başladığı Ekim 2006 ayı öncesi ve sonrasındaki sınır</w:t>
      </w:r>
      <w:r w:rsidR="005E0042">
        <w:rPr>
          <w:rFonts w:hAnsi="Times New Roman" w:cs="Times New Roman"/>
          <w:lang w:val="tr-TR"/>
        </w:rPr>
        <w:t xml:space="preserve"> </w:t>
      </w:r>
      <w:r w:rsidRPr="00841B46" w:rsidR="00FE73E1">
        <w:rPr>
          <w:rFonts w:hAnsi="Times New Roman" w:cs="Times New Roman"/>
          <w:lang w:val="tr-TR"/>
        </w:rPr>
        <w:t>dışılar arasında bir karşılaştırma yapabilmek amacıyla Gürcistan vatandaşlarının 2006 ve 2007 yılları boyunca sınır dışı edilme durumlarına ilişkin</w:t>
      </w:r>
      <w:r w:rsidRPr="00841B46" w:rsidR="00696BCB">
        <w:rPr>
          <w:rFonts w:hAnsi="Times New Roman" w:cs="Times New Roman"/>
          <w:lang w:val="tr-TR"/>
        </w:rPr>
        <w:t xml:space="preserve"> aylık</w:t>
      </w:r>
      <w:r w:rsidRPr="00841B46" w:rsidR="00FE73E1">
        <w:rPr>
          <w:rFonts w:hAnsi="Times New Roman" w:cs="Times New Roman"/>
          <w:lang w:val="tr-TR"/>
        </w:rPr>
        <w:t xml:space="preserve"> istatistikler;</w:t>
      </w:r>
    </w:p>
    <w:p w:rsidRPr="00841B46" w:rsidR="00246C8D" w:rsidRDefault="00FE73E1" w14:paraId="0CDF815F" w14:textId="7BD13D7D">
      <w:pPr>
        <w:pStyle w:val="ECHRPara"/>
        <w:rPr>
          <w:rFonts w:hAnsi="Times New Roman" w:cs="Times New Roman"/>
          <w:lang w:val="tr-TR"/>
        </w:rPr>
      </w:pPr>
      <w:r w:rsidRPr="00841B46">
        <w:rPr>
          <w:rFonts w:hAnsi="Times New Roman" w:cs="Times New Roman"/>
          <w:lang w:val="tr-TR"/>
        </w:rPr>
        <w:t xml:space="preserve">ii)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 ile Rusya Federasyonu İçişleri Bakanlığı tarafından çıkarılan ve başvurucu Hükümet</w:t>
      </w:r>
      <w:r w:rsidR="00ED01B7">
        <w:rPr>
          <w:rFonts w:hAnsi="Times New Roman" w:cs="Times New Roman"/>
          <w:lang w:val="tr-TR"/>
        </w:rPr>
        <w:t>’</w:t>
      </w:r>
      <w:r w:rsidRPr="00841B46">
        <w:rPr>
          <w:rFonts w:hAnsi="Times New Roman" w:cs="Times New Roman"/>
          <w:lang w:val="tr-TR"/>
        </w:rPr>
        <w:t xml:space="preserve">in atıfta bulunduğu 0215 ve 849 sayılı iki sirküler; -davalı Hükümet bu belgelerin gerçekliğine karşı çıkmış ve söz konusu sirkülerleri </w:t>
      </w:r>
      <w:r w:rsidRPr="00841B46" w:rsidR="00696BCB">
        <w:rPr>
          <w:rFonts w:hAnsi="Times New Roman" w:cs="Times New Roman"/>
          <w:lang w:val="tr-TR"/>
        </w:rPr>
        <w:t xml:space="preserve">“devlet sırrı” olarak sınıflandırılmış olmaları nedeniyle </w:t>
      </w:r>
      <w:r w:rsidRPr="00841B46">
        <w:rPr>
          <w:rFonts w:hAnsi="Times New Roman" w:cs="Times New Roman"/>
          <w:lang w:val="tr-TR"/>
        </w:rPr>
        <w:t>sunamayacaklarını söylemiştir.- (bkz. yukarıda 32</w:t>
      </w:r>
      <w:r w:rsidRPr="00841B46" w:rsidR="00696BCB">
        <w:rPr>
          <w:rFonts w:hAnsi="Times New Roman" w:cs="Times New Roman"/>
          <w:lang w:val="tr-TR"/>
        </w:rPr>
        <w:t>. paragraf</w:t>
      </w:r>
      <w:r w:rsidRPr="00841B46">
        <w:rPr>
          <w:rFonts w:hAnsi="Times New Roman" w:cs="Times New Roman"/>
          <w:lang w:val="tr-TR"/>
        </w:rPr>
        <w:t>);</w:t>
      </w:r>
    </w:p>
    <w:p w:rsidRPr="00841B46" w:rsidR="00246C8D" w:rsidRDefault="00FE73E1" w14:paraId="7572DE98" w14:textId="4206AE3A">
      <w:pPr>
        <w:pStyle w:val="ECHRPara"/>
        <w:rPr>
          <w:rFonts w:hAnsi="Times New Roman" w:cs="Times New Roman"/>
          <w:lang w:val="tr-TR"/>
        </w:rPr>
      </w:pPr>
      <w:r w:rsidRPr="00841B46">
        <w:rPr>
          <w:rFonts w:hAnsi="Times New Roman" w:cs="Times New Roman"/>
          <w:lang w:val="tr-TR"/>
        </w:rPr>
        <w:t xml:space="preserve">iii)  Gürcü öğrencilerin listesini sormak amacıyla çeşitli Rus okullarına bilgi talebi gönderen Rus memurlar hakkında başlatılan disiplin soruşturmalarına ilişkin belgeler; -davalı Hükümet söz konusu memurlar hakkında disiplin yaptırımları uygulandığını belirten </w:t>
      </w:r>
      <w:r w:rsidRPr="00841B46" w:rsidR="00696BCB">
        <w:rPr>
          <w:rFonts w:hAnsi="Times New Roman" w:cs="Times New Roman"/>
          <w:lang w:val="tr-TR"/>
        </w:rPr>
        <w:t>b</w:t>
      </w:r>
      <w:r w:rsidRPr="00841B46">
        <w:rPr>
          <w:rFonts w:hAnsi="Times New Roman" w:cs="Times New Roman"/>
          <w:lang w:val="tr-TR"/>
        </w:rPr>
        <w:t>irtakım belgelerin bir kopyasını sunmuştur.-;</w:t>
      </w:r>
    </w:p>
    <w:p w:rsidR="00EE51E0" w:rsidRDefault="00696BCB" w14:paraId="3A5C35B9" w14:textId="7AAC8AC2">
      <w:pPr>
        <w:pStyle w:val="ECHRPara"/>
        <w:rPr>
          <w:rFonts w:hAnsi="Times New Roman" w:cs="Times New Roman"/>
          <w:lang w:val="tr-TR"/>
        </w:rPr>
      </w:pPr>
      <w:r w:rsidRPr="00841B46">
        <w:rPr>
          <w:rFonts w:hAnsi="Times New Roman" w:cs="Times New Roman"/>
          <w:lang w:val="tr-TR"/>
        </w:rPr>
        <w:t>iv)  S</w:t>
      </w:r>
      <w:r w:rsidRPr="00841B46" w:rsidR="00FE73E1">
        <w:rPr>
          <w:rFonts w:hAnsi="Times New Roman" w:cs="Times New Roman"/>
          <w:lang w:val="tr-TR"/>
        </w:rPr>
        <w:t>öz konusu dönem boyunca (Ekim 2006</w:t>
      </w:r>
      <w:r w:rsidR="00ED01B7">
        <w:rPr>
          <w:rFonts w:hAnsi="Times New Roman" w:cs="Times New Roman"/>
          <w:lang w:val="tr-TR"/>
        </w:rPr>
        <w:t>’</w:t>
      </w:r>
      <w:r w:rsidRPr="00841B46" w:rsidR="00FE73E1">
        <w:rPr>
          <w:rFonts w:hAnsi="Times New Roman" w:cs="Times New Roman"/>
          <w:lang w:val="tr-TR"/>
        </w:rPr>
        <w:t>dan Ocak 2007</w:t>
      </w:r>
      <w:r w:rsidR="00ED01B7">
        <w:rPr>
          <w:rFonts w:hAnsi="Times New Roman" w:cs="Times New Roman"/>
          <w:lang w:val="tr-TR"/>
        </w:rPr>
        <w:t>’</w:t>
      </w:r>
      <w:r w:rsidRPr="00841B46" w:rsidR="00FE73E1">
        <w:rPr>
          <w:rFonts w:hAnsi="Times New Roman" w:cs="Times New Roman"/>
          <w:lang w:val="tr-TR"/>
        </w:rPr>
        <w:t>ye</w:t>
      </w:r>
      <w:r w:rsidRPr="00841B46">
        <w:rPr>
          <w:rFonts w:hAnsi="Times New Roman" w:cs="Times New Roman"/>
          <w:lang w:val="tr-TR"/>
        </w:rPr>
        <w:t xml:space="preserve"> kadar) Gürcistan vatandaşlarına yönelik</w:t>
      </w:r>
      <w:r w:rsidRPr="00841B46" w:rsidR="00FE73E1">
        <w:rPr>
          <w:rFonts w:hAnsi="Times New Roman" w:cs="Times New Roman"/>
          <w:lang w:val="tr-TR"/>
        </w:rPr>
        <w:t xml:space="preserve"> sınır dışı kararlarına karşı yapılan itirazlarda Rus mahkemelerinin verdiği karar sayısına ilişkin istatistikler –davalı Hükümet 15 Nisan 2011 tarihli mektubunda bir kez daha </w:t>
      </w:r>
      <w:r w:rsidRPr="00841B46">
        <w:rPr>
          <w:rFonts w:hAnsi="Times New Roman" w:cs="Times New Roman"/>
          <w:lang w:val="tr-TR"/>
        </w:rPr>
        <w:t>Gürcistan vatandaşlarının sınır</w:t>
      </w:r>
      <w:r w:rsidR="005E0042">
        <w:rPr>
          <w:rFonts w:hAnsi="Times New Roman" w:cs="Times New Roman"/>
          <w:lang w:val="tr-TR"/>
        </w:rPr>
        <w:t xml:space="preserve"> </w:t>
      </w:r>
      <w:r w:rsidRPr="00841B46" w:rsidR="00FE73E1">
        <w:rPr>
          <w:rFonts w:hAnsi="Times New Roman" w:cs="Times New Roman"/>
          <w:lang w:val="tr-TR"/>
        </w:rPr>
        <w:t>dışı edilişine dair aylık istatistiklere sahip ol</w:t>
      </w:r>
      <w:r w:rsidR="005E0042">
        <w:rPr>
          <w:rFonts w:hAnsi="Times New Roman" w:cs="Times New Roman"/>
          <w:lang w:val="tr-TR"/>
        </w:rPr>
        <w:t>madıklarını söylemiştir</w:t>
      </w:r>
      <w:r w:rsidRPr="00841B46" w:rsidR="002B12D9">
        <w:rPr>
          <w:rFonts w:hAnsi="Times New Roman" w:cs="Times New Roman"/>
          <w:lang w:val="tr-TR"/>
        </w:rPr>
        <w:t xml:space="preserve"> (idari </w:t>
      </w:r>
      <w:r w:rsidRPr="00841B46" w:rsidR="00FE73E1">
        <w:rPr>
          <w:rFonts w:hAnsi="Times New Roman" w:cs="Times New Roman"/>
          <w:lang w:val="tr-TR"/>
        </w:rPr>
        <w:t>kabahat işleyenlerin uyruğu ilk derece mahkemelerinin istatistiklerinde görülmemektedir; tüm Rusya Federasyonu için elektronik veri tabanı ise 210 yılından itibaren mevcuttur). Buna karşın Hükümet</w:t>
      </w:r>
      <w:r w:rsidRPr="00841B46">
        <w:rPr>
          <w:rFonts w:hAnsi="Times New Roman" w:cs="Times New Roman"/>
          <w:lang w:val="tr-TR"/>
        </w:rPr>
        <w:t>,</w:t>
      </w:r>
      <w:r w:rsidRPr="00841B46" w:rsidR="00FE73E1">
        <w:rPr>
          <w:rFonts w:hAnsi="Times New Roman" w:cs="Times New Roman"/>
          <w:lang w:val="tr-TR"/>
        </w:rPr>
        <w:t xml:space="preserve"> ilgili dönem için elle tutulan kayıtlardan elde edilen, Rusya Federasyonu</w:t>
      </w:r>
      <w:r w:rsidR="00ED01B7">
        <w:rPr>
          <w:rFonts w:hAnsi="Times New Roman" w:cs="Times New Roman"/>
          <w:lang w:val="tr-TR"/>
        </w:rPr>
        <w:t>’</w:t>
      </w:r>
      <w:r w:rsidRPr="00841B46" w:rsidR="00FE73E1">
        <w:rPr>
          <w:rFonts w:hAnsi="Times New Roman" w:cs="Times New Roman"/>
          <w:lang w:val="tr-TR"/>
        </w:rPr>
        <w:t>nun on sekiz bölgesinden mahkemelerin verdiği 86 temyiz kararının kopyalarını sunmuştur. Bu kararlardan sadece 42</w:t>
      </w:r>
      <w:r w:rsidR="00ED01B7">
        <w:rPr>
          <w:rFonts w:hAnsi="Times New Roman" w:cs="Times New Roman"/>
          <w:lang w:val="tr-TR"/>
        </w:rPr>
        <w:t>’</w:t>
      </w:r>
      <w:r w:rsidRPr="00841B46" w:rsidR="00FE73E1">
        <w:rPr>
          <w:rFonts w:hAnsi="Times New Roman" w:cs="Times New Roman"/>
          <w:lang w:val="tr-TR"/>
        </w:rPr>
        <w:t>sinin söz konusu dönemde sınır</w:t>
      </w:r>
      <w:r w:rsidR="005E0042">
        <w:rPr>
          <w:rFonts w:hAnsi="Times New Roman" w:cs="Times New Roman"/>
          <w:lang w:val="tr-TR"/>
        </w:rPr>
        <w:t xml:space="preserve"> </w:t>
      </w:r>
      <w:r w:rsidRPr="00841B46" w:rsidR="00FE73E1">
        <w:rPr>
          <w:rFonts w:hAnsi="Times New Roman" w:cs="Times New Roman"/>
          <w:lang w:val="tr-TR"/>
        </w:rPr>
        <w:t>dışı edilen Gürcü vatandaşlarına ilişkin olduğunu; bunlardan 21</w:t>
      </w:r>
      <w:r w:rsidR="00ED01B7">
        <w:rPr>
          <w:rFonts w:hAnsi="Times New Roman" w:cs="Times New Roman"/>
          <w:lang w:val="tr-TR"/>
        </w:rPr>
        <w:t>’</w:t>
      </w:r>
      <w:r w:rsidRPr="00841B46" w:rsidR="00FE73E1">
        <w:rPr>
          <w:rFonts w:hAnsi="Times New Roman" w:cs="Times New Roman"/>
          <w:lang w:val="tr-TR"/>
        </w:rPr>
        <w:t>inin ilk derece</w:t>
      </w:r>
      <w:r w:rsidRPr="00841B46">
        <w:rPr>
          <w:rFonts w:hAnsi="Times New Roman" w:cs="Times New Roman"/>
          <w:lang w:val="tr-TR"/>
        </w:rPr>
        <w:t xml:space="preserve"> mahkemesi kararını</w:t>
      </w:r>
      <w:r w:rsidRPr="00841B46" w:rsidR="00FE73E1">
        <w:rPr>
          <w:rFonts w:hAnsi="Times New Roman" w:cs="Times New Roman"/>
          <w:lang w:val="tr-TR"/>
        </w:rPr>
        <w:t xml:space="preserve"> ipt</w:t>
      </w:r>
      <w:r w:rsidRPr="00841B46">
        <w:rPr>
          <w:rFonts w:hAnsi="Times New Roman" w:cs="Times New Roman"/>
          <w:lang w:val="tr-TR"/>
        </w:rPr>
        <w:t xml:space="preserve">al ettiğini belirtmek gerekir. </w:t>
      </w:r>
      <w:r w:rsidRPr="00841B46" w:rsidR="00FE73E1">
        <w:rPr>
          <w:rFonts w:hAnsi="Times New Roman" w:cs="Times New Roman"/>
          <w:lang w:val="tr-TR"/>
        </w:rPr>
        <w:t>Ayrıca Mahkeme</w:t>
      </w:r>
      <w:r w:rsidR="00ED01B7">
        <w:rPr>
          <w:rFonts w:hAnsi="Times New Roman" w:cs="Times New Roman"/>
          <w:lang w:val="tr-TR"/>
        </w:rPr>
        <w:t>’</w:t>
      </w:r>
      <w:r w:rsidRPr="00841B46" w:rsidR="00FE73E1">
        <w:rPr>
          <w:rFonts w:hAnsi="Times New Roman" w:cs="Times New Roman"/>
          <w:lang w:val="tr-TR"/>
        </w:rPr>
        <w:t xml:space="preserve">ye sunulan 86 </w:t>
      </w:r>
      <w:r w:rsidRPr="00841B46">
        <w:rPr>
          <w:rFonts w:hAnsi="Times New Roman" w:cs="Times New Roman"/>
          <w:lang w:val="tr-TR"/>
        </w:rPr>
        <w:t xml:space="preserve">temyiz </w:t>
      </w:r>
      <w:r w:rsidRPr="00841B46" w:rsidR="00FE73E1">
        <w:rPr>
          <w:rFonts w:hAnsi="Times New Roman" w:cs="Times New Roman"/>
          <w:lang w:val="tr-TR"/>
        </w:rPr>
        <w:t>kararından sadece 8</w:t>
      </w:r>
      <w:r w:rsidR="00ED01B7">
        <w:rPr>
          <w:rFonts w:hAnsi="Times New Roman" w:cs="Times New Roman"/>
          <w:lang w:val="tr-TR"/>
        </w:rPr>
        <w:t>’</w:t>
      </w:r>
      <w:r w:rsidRPr="00841B46" w:rsidR="00FE73E1">
        <w:rPr>
          <w:rFonts w:hAnsi="Times New Roman" w:cs="Times New Roman"/>
          <w:lang w:val="tr-TR"/>
        </w:rPr>
        <w:t>i Moskova şehriyle; 17</w:t>
      </w:r>
      <w:r w:rsidR="00ED01B7">
        <w:rPr>
          <w:rFonts w:hAnsi="Times New Roman" w:cs="Times New Roman"/>
          <w:lang w:val="tr-TR"/>
        </w:rPr>
        <w:t>’</w:t>
      </w:r>
      <w:r w:rsidRPr="00841B46" w:rsidR="00FE73E1">
        <w:rPr>
          <w:rFonts w:hAnsi="Times New Roman" w:cs="Times New Roman"/>
          <w:lang w:val="tr-TR"/>
        </w:rPr>
        <w:t>si de St Petersburg şehriyle ilgilidir. Oysa Gürcistan vatandaşlarına yönelik sınır</w:t>
      </w:r>
      <w:r w:rsidR="005E0042">
        <w:rPr>
          <w:rFonts w:hAnsi="Times New Roman" w:cs="Times New Roman"/>
          <w:lang w:val="tr-TR"/>
        </w:rPr>
        <w:t xml:space="preserve"> </w:t>
      </w:r>
      <w:r w:rsidRPr="00841B46" w:rsidR="00FE73E1">
        <w:rPr>
          <w:rFonts w:hAnsi="Times New Roman" w:cs="Times New Roman"/>
          <w:lang w:val="tr-TR"/>
        </w:rPr>
        <w:t>dışı işlemlerinin çoğunluğu bu şehir</w:t>
      </w:r>
      <w:r w:rsidRPr="00841B46">
        <w:rPr>
          <w:rFonts w:hAnsi="Times New Roman" w:cs="Times New Roman"/>
          <w:lang w:val="tr-TR"/>
        </w:rPr>
        <w:t>ler</w:t>
      </w:r>
      <w:r w:rsidRPr="00841B46" w:rsidR="00FE73E1">
        <w:rPr>
          <w:rFonts w:hAnsi="Times New Roman" w:cs="Times New Roman"/>
          <w:lang w:val="tr-TR"/>
        </w:rPr>
        <w:t>de gerçekleşmiştir. Son olarak Moskova</w:t>
      </w:r>
      <w:r w:rsidR="00ED01B7">
        <w:rPr>
          <w:rFonts w:hAnsi="Times New Roman" w:cs="Times New Roman"/>
          <w:lang w:val="tr-TR"/>
        </w:rPr>
        <w:t>’</w:t>
      </w:r>
      <w:r w:rsidRPr="00841B46" w:rsidR="00FE73E1">
        <w:rPr>
          <w:rFonts w:hAnsi="Times New Roman" w:cs="Times New Roman"/>
          <w:lang w:val="tr-TR"/>
        </w:rPr>
        <w:t>ya ilişkin 8 temyiz kararından biri ve St Petersburg</w:t>
      </w:r>
      <w:r w:rsidR="00ED01B7">
        <w:rPr>
          <w:rFonts w:hAnsi="Times New Roman" w:cs="Times New Roman"/>
          <w:lang w:val="tr-TR"/>
        </w:rPr>
        <w:t>’</w:t>
      </w:r>
      <w:r w:rsidRPr="00841B46" w:rsidR="00FE73E1">
        <w:rPr>
          <w:rFonts w:hAnsi="Times New Roman" w:cs="Times New Roman"/>
          <w:lang w:val="tr-TR"/>
        </w:rPr>
        <w:t>a ilişkin 17 temyiz kararından 12</w:t>
      </w:r>
      <w:r w:rsidR="00ED01B7">
        <w:rPr>
          <w:rFonts w:hAnsi="Times New Roman" w:cs="Times New Roman"/>
          <w:lang w:val="tr-TR"/>
        </w:rPr>
        <w:t>’</w:t>
      </w:r>
      <w:r w:rsidRPr="00841B46" w:rsidR="00FE73E1">
        <w:rPr>
          <w:rFonts w:hAnsi="Times New Roman" w:cs="Times New Roman"/>
          <w:lang w:val="tr-TR"/>
        </w:rPr>
        <w:t>si polis memurlarının Gürcistan vatandaşlarını</w:t>
      </w:r>
      <w:r w:rsidRPr="00841B46">
        <w:rPr>
          <w:rFonts w:hAnsi="Times New Roman" w:cs="Times New Roman"/>
          <w:lang w:val="tr-TR"/>
        </w:rPr>
        <w:t>,</w:t>
      </w:r>
      <w:r w:rsidRPr="00841B46" w:rsidR="00FE73E1">
        <w:rPr>
          <w:rFonts w:hAnsi="Times New Roman" w:cs="Times New Roman"/>
          <w:lang w:val="tr-TR"/>
        </w:rPr>
        <w:t xml:space="preserve"> yasada öngörüldüğü gibi önce Federal Göçmenlik Hizmetleri</w:t>
      </w:r>
      <w:r w:rsidR="00ED01B7">
        <w:rPr>
          <w:rFonts w:hAnsi="Times New Roman" w:cs="Times New Roman"/>
          <w:lang w:val="tr-TR"/>
        </w:rPr>
        <w:t>’</w:t>
      </w:r>
      <w:r w:rsidRPr="00841B46" w:rsidR="00FE73E1">
        <w:rPr>
          <w:rFonts w:hAnsi="Times New Roman" w:cs="Times New Roman"/>
          <w:lang w:val="tr-TR"/>
        </w:rPr>
        <w:t>ne değil doğrudan mahkemeye götürmüş olmaları gerekçesiyle verilen, idari mercilere sevk kararlarıdır.</w:t>
      </w:r>
    </w:p>
    <w:p w:rsidRPr="00841B46" w:rsidR="00246C8D" w:rsidRDefault="00FE73E1" w14:paraId="6AB47CE6" w14:textId="2F2F083F">
      <w:pPr>
        <w:pStyle w:val="ECHRHeading3"/>
        <w:rPr>
          <w:rFonts w:hAnsi="Times New Roman" w:cs="Times New Roman"/>
          <w:lang w:val="tr-TR"/>
        </w:rPr>
      </w:pPr>
      <w:r w:rsidRPr="00841B46">
        <w:rPr>
          <w:rFonts w:hAnsi="Times New Roman" w:cs="Times New Roman"/>
          <w:lang w:val="tr-TR"/>
        </w:rPr>
        <w:t>2.  Tanık beyanları</w:t>
      </w:r>
    </w:p>
    <w:p w:rsidR="00EE51E0" w:rsidRDefault="00FE73E1" w14:paraId="6F723E89" w14:textId="77777777">
      <w:pPr>
        <w:pStyle w:val="ECHRPara"/>
        <w:rPr>
          <w:rFonts w:hAnsi="Times New Roman" w:cs="Times New Roman"/>
          <w:lang w:val="tr-TR"/>
        </w:rPr>
      </w:pPr>
      <w:r w:rsidRPr="00841B46">
        <w:rPr>
          <w:rFonts w:hAnsi="Times New Roman" w:cs="Times New Roman"/>
          <w:lang w:val="tr-TR"/>
        </w:rPr>
        <w:t>86.  31 Ocak ve 4 Şubat 2011 arasındaki hafta boyunca Büy</w:t>
      </w:r>
      <w:r w:rsidRPr="00841B46" w:rsidR="00696BCB">
        <w:rPr>
          <w:rFonts w:hAnsi="Times New Roman" w:cs="Times New Roman"/>
          <w:lang w:val="tr-TR"/>
        </w:rPr>
        <w:t>ük Daire yargıç heyeti toplam</w:t>
      </w:r>
      <w:r w:rsidRPr="00841B46">
        <w:rPr>
          <w:rFonts w:hAnsi="Times New Roman" w:cs="Times New Roman"/>
          <w:lang w:val="tr-TR"/>
        </w:rPr>
        <w:t xml:space="preserve"> yirmi bir tanık dinlemiştir. Bunlardan dokuzu başvurucu Hükümet, onu davalı Hükümet tarafından sunulmuş; ikisi heyet tarafından seçilmiştir.</w:t>
      </w:r>
    </w:p>
    <w:p w:rsidR="00EE51E0" w:rsidRDefault="00FE73E1" w14:paraId="0B671542" w14:textId="692ED704">
      <w:pPr>
        <w:pStyle w:val="ECHRPara"/>
        <w:rPr>
          <w:rFonts w:hAnsi="Times New Roman" w:cs="Times New Roman"/>
          <w:lang w:val="tr-TR"/>
        </w:rPr>
      </w:pPr>
      <w:r w:rsidRPr="00841B46">
        <w:rPr>
          <w:rFonts w:hAnsi="Times New Roman" w:cs="Times New Roman"/>
          <w:lang w:val="tr-TR"/>
        </w:rPr>
        <w:t>87.  Başvurucu Hükümet tarafından önerilen dokuz tanık (Bay Togonizde</w:t>
      </w:r>
      <w:r w:rsidR="00ED01B7">
        <w:rPr>
          <w:rFonts w:hAnsi="Times New Roman" w:cs="Times New Roman"/>
          <w:lang w:val="tr-TR"/>
        </w:rPr>
        <w:t>’</w:t>
      </w:r>
      <w:r w:rsidRPr="00841B46">
        <w:rPr>
          <w:rFonts w:hAnsi="Times New Roman" w:cs="Times New Roman"/>
          <w:lang w:val="tr-TR"/>
        </w:rPr>
        <w:t xml:space="preserve">nin eşi olan ve olaylara dolaylı olarak tanıklık eden 8 numaralı tanık ile söz </w:t>
      </w:r>
      <w:r w:rsidRPr="00841B46" w:rsidR="00696BCB">
        <w:rPr>
          <w:rFonts w:hAnsi="Times New Roman" w:cs="Times New Roman"/>
          <w:lang w:val="tr-TR"/>
        </w:rPr>
        <w:t>konusu tarihte Gürcistan</w:t>
      </w:r>
      <w:r w:rsidR="00ED01B7">
        <w:rPr>
          <w:rFonts w:hAnsi="Times New Roman" w:cs="Times New Roman"/>
          <w:lang w:val="tr-TR"/>
        </w:rPr>
        <w:t>’</w:t>
      </w:r>
      <w:r w:rsidRPr="00841B46" w:rsidR="00696BCB">
        <w:rPr>
          <w:rFonts w:hAnsi="Times New Roman" w:cs="Times New Roman"/>
          <w:lang w:val="tr-TR"/>
        </w:rPr>
        <w:t>ın Rus</w:t>
      </w:r>
      <w:r w:rsidRPr="00841B46">
        <w:rPr>
          <w:rFonts w:hAnsi="Times New Roman" w:cs="Times New Roman"/>
          <w:lang w:val="tr-TR"/>
        </w:rPr>
        <w:t>y</w:t>
      </w:r>
      <w:r w:rsidRPr="00841B46" w:rsidR="00696BCB">
        <w:rPr>
          <w:rFonts w:hAnsi="Times New Roman" w:cs="Times New Roman"/>
          <w:lang w:val="tr-TR"/>
        </w:rPr>
        <w:t>a</w:t>
      </w:r>
      <w:r w:rsidRPr="00841B46">
        <w:rPr>
          <w:rFonts w:hAnsi="Times New Roman" w:cs="Times New Roman"/>
          <w:lang w:val="tr-TR"/>
        </w:rPr>
        <w:t xml:space="preserve"> Federasyonu</w:t>
      </w:r>
      <w:r w:rsidR="00ED01B7">
        <w:rPr>
          <w:rFonts w:hAnsi="Times New Roman" w:cs="Times New Roman"/>
          <w:lang w:val="tr-TR"/>
        </w:rPr>
        <w:t>’</w:t>
      </w:r>
      <w:r w:rsidRPr="00841B46">
        <w:rPr>
          <w:rFonts w:hAnsi="Times New Roman" w:cs="Times New Roman"/>
          <w:lang w:val="tr-TR"/>
        </w:rPr>
        <w:t>ndaki konsolosu olarak görev yapan Bay Pataridze ha</w:t>
      </w:r>
      <w:r w:rsidRPr="00841B46" w:rsidR="00F11676">
        <w:rPr>
          <w:rFonts w:hAnsi="Times New Roman" w:cs="Times New Roman"/>
          <w:lang w:val="tr-TR"/>
        </w:rPr>
        <w:t>riç) Rus yetkililerce yakalanan</w:t>
      </w:r>
      <w:r w:rsidRPr="00841B46" w:rsidR="00696BCB">
        <w:rPr>
          <w:rFonts w:hAnsi="Times New Roman" w:cs="Times New Roman"/>
          <w:lang w:val="tr-TR"/>
        </w:rPr>
        <w:t>, alıkon</w:t>
      </w:r>
      <w:r w:rsidRPr="00841B46">
        <w:rPr>
          <w:rFonts w:hAnsi="Times New Roman" w:cs="Times New Roman"/>
          <w:lang w:val="tr-TR"/>
        </w:rPr>
        <w:t>ulan ve sınır</w:t>
      </w:r>
      <w:r w:rsidR="005E0042">
        <w:rPr>
          <w:rFonts w:hAnsi="Times New Roman" w:cs="Times New Roman"/>
          <w:lang w:val="tr-TR"/>
        </w:rPr>
        <w:t xml:space="preserve"> </w:t>
      </w:r>
      <w:r w:rsidRPr="00841B46">
        <w:rPr>
          <w:rFonts w:hAnsi="Times New Roman" w:cs="Times New Roman"/>
          <w:lang w:val="tr-TR"/>
        </w:rPr>
        <w:t>dışı edilen Gürcistan vatandaşlarıdır. Tanıklıkları</w:t>
      </w:r>
      <w:r w:rsidRPr="00841B46" w:rsidR="00696BCB">
        <w:rPr>
          <w:rFonts w:hAnsi="Times New Roman" w:cs="Times New Roman"/>
          <w:lang w:val="tr-TR"/>
        </w:rPr>
        <w:t>,</w:t>
      </w:r>
      <w:r w:rsidRPr="00841B46">
        <w:rPr>
          <w:rFonts w:hAnsi="Times New Roman" w:cs="Times New Roman"/>
          <w:lang w:val="tr-TR"/>
        </w:rPr>
        <w:t xml:space="preserve"> 2006 s</w:t>
      </w:r>
      <w:r w:rsidRPr="00841B46" w:rsidR="00F11676">
        <w:rPr>
          <w:rFonts w:hAnsi="Times New Roman" w:cs="Times New Roman"/>
          <w:lang w:val="tr-TR"/>
        </w:rPr>
        <w:t>onbaharında gerçekleşen yakalama</w:t>
      </w:r>
      <w:r w:rsidRPr="00841B46">
        <w:rPr>
          <w:rFonts w:hAnsi="Times New Roman" w:cs="Times New Roman"/>
          <w:lang w:val="tr-TR"/>
        </w:rPr>
        <w:t>, alıkoyma ve sınır</w:t>
      </w:r>
      <w:r w:rsidR="00CB0700">
        <w:rPr>
          <w:rFonts w:hAnsi="Times New Roman" w:cs="Times New Roman"/>
          <w:lang w:val="tr-TR"/>
        </w:rPr>
        <w:t xml:space="preserve"> </w:t>
      </w:r>
      <w:r w:rsidRPr="00841B46">
        <w:rPr>
          <w:rFonts w:hAnsi="Times New Roman" w:cs="Times New Roman"/>
          <w:lang w:val="tr-TR"/>
        </w:rPr>
        <w:t>dışı koşullarına ilişkin olmuştur.</w:t>
      </w:r>
    </w:p>
    <w:p w:rsidR="00EE51E0" w:rsidRDefault="00FE73E1" w14:paraId="077DDCAF" w14:textId="20E691EC">
      <w:pPr>
        <w:pStyle w:val="ECHRPara"/>
        <w:ind w:firstLine="0"/>
        <w:rPr>
          <w:rFonts w:hAnsi="Times New Roman" w:cs="Times New Roman"/>
          <w:lang w:val="tr-TR"/>
        </w:rPr>
      </w:pPr>
      <w:r w:rsidRPr="00841B46">
        <w:rPr>
          <w:rFonts w:hAnsi="Times New Roman" w:cs="Times New Roman"/>
          <w:lang w:val="tr-TR"/>
        </w:rPr>
        <w:t>88.  Davalı Hükümet tarafından önerilen on tanık kamu görevlileridir. Bu tanıkların beyanları özellikle Gürc</w:t>
      </w:r>
      <w:r w:rsidRPr="00841B46" w:rsidR="00F11676">
        <w:rPr>
          <w:rFonts w:hAnsi="Times New Roman" w:cs="Times New Roman"/>
          <w:lang w:val="tr-TR"/>
        </w:rPr>
        <w:t>istan vatandaşlarının yakalanma</w:t>
      </w:r>
      <w:r w:rsidRPr="00841B46" w:rsidR="00696BCB">
        <w:rPr>
          <w:rFonts w:hAnsi="Times New Roman" w:cs="Times New Roman"/>
          <w:lang w:val="tr-TR"/>
        </w:rPr>
        <w:t>, alıkon</w:t>
      </w:r>
      <w:r w:rsidRPr="00841B46">
        <w:rPr>
          <w:rFonts w:hAnsi="Times New Roman" w:cs="Times New Roman"/>
          <w:lang w:val="tr-TR"/>
        </w:rPr>
        <w:t>ulma ve sınır dışı edilme koşullarına, istatistik verilere</w:t>
      </w:r>
      <w:r w:rsidRPr="00841B46" w:rsidR="00696BCB">
        <w:rPr>
          <w:rFonts w:hAnsi="Times New Roman" w:cs="Times New Roman"/>
          <w:lang w:val="tr-TR"/>
        </w:rPr>
        <w:t xml:space="preserve"> ilişkin</w:t>
      </w:r>
      <w:r w:rsidRPr="00841B46">
        <w:rPr>
          <w:rFonts w:hAnsi="Times New Roman" w:cs="Times New Roman"/>
          <w:lang w:val="tr-TR"/>
        </w:rPr>
        <w:t xml:space="preserve"> ve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Müdürlüğünce çıkarılan talimatlar ve bu talimatların atıf yaptığı sirküler hakkında olmuştur.</w:t>
      </w:r>
      <w:r w:rsidR="00EE51E0">
        <w:rPr>
          <w:rFonts w:hAnsi="Times New Roman" w:cs="Times New Roman"/>
          <w:lang w:val="tr-TR"/>
        </w:rPr>
        <w:t xml:space="preserve"> </w:t>
      </w:r>
      <w:r w:rsidRPr="00841B46">
        <w:rPr>
          <w:rFonts w:hAnsi="Times New Roman" w:cs="Times New Roman"/>
          <w:lang w:val="tr-TR"/>
        </w:rPr>
        <w:t>89.  Mahkeme tarafından seçilen iki tanık, PACE İzleme Komitesi</w:t>
      </w:r>
      <w:r w:rsidR="00ED01B7">
        <w:rPr>
          <w:rFonts w:hAnsi="Times New Roman" w:cs="Times New Roman"/>
          <w:lang w:val="tr-TR"/>
        </w:rPr>
        <w:t>’</w:t>
      </w:r>
      <w:r w:rsidRPr="00841B46">
        <w:rPr>
          <w:rFonts w:hAnsi="Times New Roman" w:cs="Times New Roman"/>
          <w:lang w:val="tr-TR"/>
        </w:rPr>
        <w:t>nin söz konusu tarihteki raportörü Bay Eörsi ve söz konusu tarihte Gürcistan</w:t>
      </w:r>
      <w:r w:rsidR="00ED01B7">
        <w:rPr>
          <w:rFonts w:hAnsi="Times New Roman" w:cs="Times New Roman"/>
          <w:lang w:val="tr-TR"/>
        </w:rPr>
        <w:t>’</w:t>
      </w:r>
      <w:r w:rsidRPr="00841B46">
        <w:rPr>
          <w:rFonts w:hAnsi="Times New Roman" w:cs="Times New Roman"/>
          <w:lang w:val="tr-TR"/>
        </w:rPr>
        <w:t>da OSCE misyonuyla bulunan insan hakları görevlisi Bay Tugushi</w:t>
      </w:r>
      <w:r w:rsidR="00ED01B7">
        <w:rPr>
          <w:rFonts w:hAnsi="Times New Roman" w:cs="Times New Roman"/>
          <w:lang w:val="tr-TR"/>
        </w:rPr>
        <w:t>’</w:t>
      </w:r>
      <w:r w:rsidRPr="00841B46">
        <w:rPr>
          <w:rFonts w:hAnsi="Times New Roman" w:cs="Times New Roman"/>
          <w:lang w:val="tr-TR"/>
        </w:rPr>
        <w:t>dir.</w:t>
      </w:r>
    </w:p>
    <w:p w:rsidR="00EE51E0" w:rsidRDefault="00FE73E1" w14:paraId="33089D97" w14:textId="5F89E839">
      <w:pPr>
        <w:pStyle w:val="ECHRPara"/>
        <w:rPr>
          <w:rFonts w:hAnsi="Times New Roman" w:cs="Times New Roman"/>
          <w:lang w:val="tr-TR"/>
        </w:rPr>
      </w:pPr>
      <w:r w:rsidRPr="00841B46">
        <w:rPr>
          <w:rFonts w:hAnsi="Times New Roman" w:cs="Times New Roman"/>
          <w:lang w:val="tr-TR"/>
        </w:rPr>
        <w:t xml:space="preserve">90. Heyet aynı zamanda, aralarında söz konusu tarihte St Petersburg ve Leningrad </w:t>
      </w:r>
      <w:r w:rsidRPr="00841B46" w:rsidR="00333DE4">
        <w:rPr>
          <w:rFonts w:hAnsi="Times New Roman" w:cs="Times New Roman"/>
          <w:lang w:val="tr-TR"/>
        </w:rPr>
        <w:t>İçişleri</w:t>
      </w:r>
      <w:r w:rsidRPr="00841B46">
        <w:rPr>
          <w:rFonts w:hAnsi="Times New Roman" w:cs="Times New Roman"/>
          <w:lang w:val="tr-TR"/>
        </w:rPr>
        <w:t xml:space="preserve"> Genel Müdürlüğü İcra Müdürü olan ve 30.09.2006 </w:t>
      </w:r>
      <w:r w:rsidRPr="00841B46" w:rsidR="00696BCB">
        <w:rPr>
          <w:rFonts w:hAnsi="Times New Roman" w:cs="Times New Roman"/>
          <w:lang w:val="tr-TR"/>
        </w:rPr>
        <w:t xml:space="preserve">tarihli 0215 sayılı sirkülerin </w:t>
      </w:r>
      <w:r w:rsidRPr="00841B46">
        <w:rPr>
          <w:rFonts w:hAnsi="Times New Roman" w:cs="Times New Roman"/>
          <w:lang w:val="tr-TR"/>
        </w:rPr>
        <w:t>(bkz. yukarıda 31</w:t>
      </w:r>
      <w:r w:rsidRPr="00841B46" w:rsidR="00696BCB">
        <w:rPr>
          <w:rFonts w:hAnsi="Times New Roman" w:cs="Times New Roman"/>
          <w:lang w:val="tr-TR"/>
        </w:rPr>
        <w:t>. paragraf</w:t>
      </w:r>
      <w:r w:rsidRPr="00841B46">
        <w:rPr>
          <w:rFonts w:hAnsi="Times New Roman" w:cs="Times New Roman"/>
          <w:lang w:val="tr-TR"/>
        </w:rPr>
        <w:t>) uygulanmasının etkililiğini arttırmayı amaçlayan 2 Ekim 2006 tarihli talimatı imzaladığı varsayılan Bay Piotrovskiy de olmak üzere, başka tanıklar da dinlemek istemiştir.  Dinlenileceği günden önceki gün davalı Hükümet</w:t>
      </w:r>
      <w:r w:rsidRPr="00841B46" w:rsidR="00696BCB">
        <w:rPr>
          <w:rFonts w:hAnsi="Times New Roman" w:cs="Times New Roman"/>
          <w:lang w:val="tr-TR"/>
        </w:rPr>
        <w:t>,</w:t>
      </w:r>
      <w:r w:rsidRPr="00841B46">
        <w:rPr>
          <w:rFonts w:hAnsi="Times New Roman" w:cs="Times New Roman"/>
          <w:lang w:val="tr-TR"/>
        </w:rPr>
        <w:t xml:space="preserve"> temsilcisi Bay Piotrovskiy</w:t>
      </w:r>
      <w:r w:rsidR="00ED01B7">
        <w:rPr>
          <w:rFonts w:hAnsi="Times New Roman" w:cs="Times New Roman"/>
          <w:lang w:val="tr-TR"/>
        </w:rPr>
        <w:t>’</w:t>
      </w:r>
      <w:r w:rsidRPr="00841B46">
        <w:rPr>
          <w:rFonts w:hAnsi="Times New Roman" w:cs="Times New Roman"/>
          <w:lang w:val="tr-TR"/>
        </w:rPr>
        <w:t>in acilen hastaneye kaldırıldığını bildirmiş ve bu doğrultuda bir hastane kaydı sunmuştur.</w:t>
      </w:r>
    </w:p>
    <w:p w:rsidRPr="00841B46" w:rsidR="00246C8D" w:rsidRDefault="00FE73E1" w14:paraId="1CE71113" w14:textId="6ECF30A8">
      <w:pPr>
        <w:pStyle w:val="ECHRPara"/>
        <w:rPr>
          <w:rFonts w:hAnsi="Times New Roman" w:cs="Times New Roman"/>
          <w:lang w:val="tr-TR"/>
        </w:rPr>
      </w:pPr>
      <w:r w:rsidRPr="00841B46">
        <w:rPr>
          <w:rFonts w:hAnsi="Times New Roman" w:cs="Times New Roman"/>
          <w:lang w:val="tr-TR"/>
        </w:rPr>
        <w:t>91. Heyet aynı zamanda söz konusu tarihte Rusya Federasyonu İnsan Hakları Komiseri olan Bay Lukin</w:t>
      </w:r>
      <w:r w:rsidR="00ED01B7">
        <w:rPr>
          <w:rFonts w:hAnsi="Times New Roman" w:cs="Times New Roman"/>
          <w:lang w:val="tr-TR"/>
        </w:rPr>
        <w:t>’</w:t>
      </w:r>
      <w:r w:rsidRPr="00841B46">
        <w:rPr>
          <w:rFonts w:hAnsi="Times New Roman" w:cs="Times New Roman"/>
          <w:lang w:val="tr-TR"/>
        </w:rPr>
        <w:t>i de dinlemek istemiş fakat kendisi Mahkeme</w:t>
      </w:r>
      <w:r w:rsidR="00ED01B7">
        <w:rPr>
          <w:rFonts w:hAnsi="Times New Roman" w:cs="Times New Roman"/>
          <w:lang w:val="tr-TR"/>
        </w:rPr>
        <w:t>’</w:t>
      </w:r>
      <w:r w:rsidRPr="00841B46">
        <w:rPr>
          <w:rFonts w:hAnsi="Times New Roman" w:cs="Times New Roman"/>
          <w:lang w:val="tr-TR"/>
        </w:rPr>
        <w:t>nin celbine cevap vermemiştir.</w:t>
      </w:r>
    </w:p>
    <w:p w:rsidRPr="00841B46" w:rsidR="00246C8D" w:rsidRDefault="00FE73E1" w14:paraId="6786BA0D" w14:textId="7E72CD74">
      <w:pPr>
        <w:pStyle w:val="ECHRPara"/>
        <w:rPr>
          <w:rFonts w:hAnsi="Times New Roman" w:cs="Times New Roman"/>
          <w:lang w:val="tr-TR"/>
        </w:rPr>
      </w:pPr>
      <w:r w:rsidRPr="00841B46">
        <w:rPr>
          <w:rFonts w:hAnsi="Times New Roman" w:cs="Times New Roman"/>
          <w:lang w:val="tr-TR"/>
        </w:rPr>
        <w:t>92.  Son olarak heyet</w:t>
      </w:r>
      <w:r w:rsidRPr="00841B46" w:rsidR="007C70C2">
        <w:rPr>
          <w:rFonts w:hAnsi="Times New Roman" w:cs="Times New Roman"/>
          <w:lang w:val="tr-TR"/>
        </w:rPr>
        <w:t>,</w:t>
      </w:r>
      <w:r w:rsidRPr="00841B46">
        <w:rPr>
          <w:rFonts w:hAnsi="Times New Roman" w:cs="Times New Roman"/>
          <w:lang w:val="tr-TR"/>
        </w:rPr>
        <w:t xml:space="preserve"> söz konusu tarihte Rusya Federasyonu Başkan</w:t>
      </w:r>
      <w:r w:rsidRPr="00841B46" w:rsidR="007C70C2">
        <w:rPr>
          <w:rFonts w:hAnsi="Times New Roman" w:cs="Times New Roman"/>
          <w:lang w:val="tr-TR"/>
        </w:rPr>
        <w:t>ı</w:t>
      </w:r>
      <w:r w:rsidR="00ED01B7">
        <w:rPr>
          <w:rFonts w:hAnsi="Times New Roman" w:cs="Times New Roman"/>
          <w:lang w:val="tr-TR"/>
        </w:rPr>
        <w:t>’</w:t>
      </w:r>
      <w:r w:rsidRPr="00841B46" w:rsidR="007C70C2">
        <w:rPr>
          <w:rFonts w:hAnsi="Times New Roman" w:cs="Times New Roman"/>
          <w:lang w:val="tr-TR"/>
        </w:rPr>
        <w:t>n</w:t>
      </w:r>
      <w:r w:rsidRPr="00841B46">
        <w:rPr>
          <w:rFonts w:hAnsi="Times New Roman" w:cs="Times New Roman"/>
          <w:lang w:val="tr-TR"/>
        </w:rPr>
        <w:t>ın İnsan Hakl</w:t>
      </w:r>
      <w:r w:rsidRPr="00841B46" w:rsidR="007C70C2">
        <w:rPr>
          <w:rFonts w:hAnsi="Times New Roman" w:cs="Times New Roman"/>
          <w:lang w:val="tr-TR"/>
        </w:rPr>
        <w:t>arı ve Sivil Toplum alanındaki Danışma K</w:t>
      </w:r>
      <w:r w:rsidRPr="00841B46">
        <w:rPr>
          <w:rFonts w:hAnsi="Times New Roman" w:cs="Times New Roman"/>
          <w:lang w:val="tr-TR"/>
        </w:rPr>
        <w:t>onseyi</w:t>
      </w:r>
      <w:r w:rsidR="00ED01B7">
        <w:rPr>
          <w:rFonts w:hAnsi="Times New Roman" w:cs="Times New Roman"/>
          <w:lang w:val="tr-TR"/>
        </w:rPr>
        <w:t>’</w:t>
      </w:r>
      <w:r w:rsidRPr="00841B46">
        <w:rPr>
          <w:rFonts w:hAnsi="Times New Roman" w:cs="Times New Roman"/>
          <w:lang w:val="tr-TR"/>
        </w:rPr>
        <w:t>nin başkanı olan Bayan Pamfilova</w:t>
      </w:r>
      <w:r w:rsidR="00ED01B7">
        <w:rPr>
          <w:rFonts w:hAnsi="Times New Roman" w:cs="Times New Roman"/>
          <w:lang w:val="tr-TR"/>
        </w:rPr>
        <w:t>’</w:t>
      </w:r>
      <w:r w:rsidRPr="00841B46">
        <w:rPr>
          <w:rFonts w:hAnsi="Times New Roman" w:cs="Times New Roman"/>
          <w:lang w:val="tr-TR"/>
        </w:rPr>
        <w:t>yı dinlemek istemiştir. Ancak kendisini tanık olarak dinlemek mümkün olmamıştır zira davalı Hükümet, 15 Ekim 2010 tarihli mektubuyla Bayan Pamfilova</w:t>
      </w:r>
      <w:r w:rsidR="00ED01B7">
        <w:rPr>
          <w:rFonts w:hAnsi="Times New Roman" w:cs="Times New Roman"/>
          <w:lang w:val="tr-TR"/>
        </w:rPr>
        <w:t>’</w:t>
      </w:r>
      <w:r w:rsidRPr="00841B46">
        <w:rPr>
          <w:rFonts w:hAnsi="Times New Roman" w:cs="Times New Roman"/>
          <w:lang w:val="tr-TR"/>
        </w:rPr>
        <w:t>nın artık bir kamu görevlisi değil</w:t>
      </w:r>
      <w:r w:rsidRPr="00841B46" w:rsidR="007C70C2">
        <w:rPr>
          <w:rFonts w:hAnsi="Times New Roman" w:cs="Times New Roman"/>
          <w:lang w:val="tr-TR"/>
        </w:rPr>
        <w:t>,</w:t>
      </w:r>
      <w:r w:rsidRPr="00841B46">
        <w:rPr>
          <w:rFonts w:hAnsi="Times New Roman" w:cs="Times New Roman"/>
          <w:lang w:val="tr-TR"/>
        </w:rPr>
        <w:t xml:space="preserve"> özel kişi olduğunu ve bu sebeple kendisinin adresini Mahkeme</w:t>
      </w:r>
      <w:r w:rsidR="00ED01B7">
        <w:rPr>
          <w:rFonts w:hAnsi="Times New Roman" w:cs="Times New Roman"/>
          <w:lang w:val="tr-TR"/>
        </w:rPr>
        <w:t>’</w:t>
      </w:r>
      <w:r w:rsidRPr="00841B46">
        <w:rPr>
          <w:rFonts w:hAnsi="Times New Roman" w:cs="Times New Roman"/>
          <w:lang w:val="tr-TR"/>
        </w:rPr>
        <w:t>ye sunmalarının mümkün olmadığını belirtmiştir. Bu noktada tekrar etmek gerekir ki</w:t>
      </w:r>
      <w:r w:rsidRPr="00841B46" w:rsidR="007C70C2">
        <w:rPr>
          <w:rFonts w:hAnsi="Times New Roman" w:cs="Times New Roman"/>
          <w:lang w:val="tr-TR"/>
        </w:rPr>
        <w:t>,</w:t>
      </w:r>
      <w:r w:rsidRPr="00841B46">
        <w:rPr>
          <w:rFonts w:hAnsi="Times New Roman" w:cs="Times New Roman"/>
          <w:lang w:val="tr-TR"/>
        </w:rPr>
        <w:t xml:space="preserve"> Sözleşmeci Taraflar kendi topraklarında ikamet eden bir tanıkla ilgili her tür celpnameyi tebliğ</w:t>
      </w:r>
      <w:r w:rsidR="005E0042">
        <w:rPr>
          <w:rFonts w:hAnsi="Times New Roman" w:cs="Times New Roman"/>
          <w:lang w:val="tr-TR"/>
        </w:rPr>
        <w:t xml:space="preserve"> etme yükümlülüğü altındadırlar</w:t>
      </w:r>
      <w:r w:rsidRPr="00841B46">
        <w:rPr>
          <w:rFonts w:hAnsi="Times New Roman" w:cs="Times New Roman"/>
          <w:lang w:val="tr-TR"/>
        </w:rPr>
        <w:t xml:space="preserve"> (bkz. Mahkeme </w:t>
      </w:r>
      <w:r w:rsidRPr="00841B46" w:rsidR="007C70C2">
        <w:rPr>
          <w:rFonts w:hAnsi="Times New Roman" w:cs="Times New Roman"/>
          <w:lang w:val="tr-TR"/>
        </w:rPr>
        <w:t xml:space="preserve">İç </w:t>
      </w:r>
      <w:r w:rsidRPr="00841B46" w:rsidR="00D70323">
        <w:rPr>
          <w:rFonts w:hAnsi="Times New Roman" w:cs="Times New Roman"/>
          <w:lang w:val="tr-TR"/>
        </w:rPr>
        <w:t>Tüzüğü</w:t>
      </w:r>
      <w:r w:rsidRPr="00841B46">
        <w:rPr>
          <w:rFonts w:hAnsi="Times New Roman" w:cs="Times New Roman"/>
          <w:lang w:val="tr-TR"/>
        </w:rPr>
        <w:t xml:space="preserve"> Ek</w:t>
      </w:r>
      <w:r w:rsidRPr="00841B46" w:rsidR="00D70323">
        <w:rPr>
          <w:rFonts w:hAnsi="Times New Roman" w:cs="Times New Roman"/>
          <w:lang w:val="tr-TR"/>
        </w:rPr>
        <w:t>i</w:t>
      </w:r>
      <w:r w:rsidR="00ED01B7">
        <w:rPr>
          <w:rFonts w:hAnsi="Times New Roman" w:cs="Times New Roman"/>
          <w:lang w:val="tr-TR"/>
        </w:rPr>
        <w:t>’</w:t>
      </w:r>
      <w:r w:rsidRPr="00841B46" w:rsidR="00D70323">
        <w:rPr>
          <w:rFonts w:hAnsi="Times New Roman" w:cs="Times New Roman"/>
          <w:lang w:val="tr-TR"/>
        </w:rPr>
        <w:t xml:space="preserve">nin </w:t>
      </w:r>
      <w:r w:rsidRPr="00841B46" w:rsidR="007C70C2">
        <w:rPr>
          <w:rFonts w:hAnsi="Times New Roman" w:cs="Times New Roman"/>
          <w:lang w:val="tr-TR"/>
        </w:rPr>
        <w:t>A5 § 4 maddesinin</w:t>
      </w:r>
      <w:r w:rsidRPr="00841B46">
        <w:rPr>
          <w:rFonts w:hAnsi="Times New Roman" w:cs="Times New Roman"/>
          <w:lang w:val="tr-TR"/>
        </w:rPr>
        <w:t xml:space="preserve"> ilk cümlesi).</w:t>
      </w:r>
    </w:p>
    <w:p w:rsidRPr="00841B46" w:rsidR="00246C8D" w:rsidRDefault="0008361F" w14:paraId="369C6EBF" w14:textId="638C7CBE">
      <w:pPr>
        <w:pStyle w:val="ECHRHeading2"/>
        <w:rPr>
          <w:rFonts w:ascii="Times New Roman" w:hAnsi="Times New Roman" w:cs="Times New Roman"/>
          <w:b/>
          <w:lang w:val="tr-TR"/>
        </w:rPr>
      </w:pPr>
      <w:r>
        <w:rPr>
          <w:rFonts w:ascii="Times New Roman" w:hAnsi="Times New Roman" w:cs="Times New Roman"/>
          <w:b/>
          <w:lang w:val="tr-TR"/>
        </w:rPr>
        <w:t>B.  Delillerin</w:t>
      </w:r>
      <w:r w:rsidRPr="00841B46" w:rsidR="00FE73E1">
        <w:rPr>
          <w:rFonts w:ascii="Times New Roman" w:hAnsi="Times New Roman" w:cs="Times New Roman"/>
          <w:b/>
          <w:lang w:val="tr-TR"/>
        </w:rPr>
        <w:t xml:space="preserve"> değerlendir</w:t>
      </w:r>
      <w:r>
        <w:rPr>
          <w:rFonts w:ascii="Times New Roman" w:hAnsi="Times New Roman" w:cs="Times New Roman"/>
          <w:b/>
          <w:lang w:val="tr-TR"/>
        </w:rPr>
        <w:t>il</w:t>
      </w:r>
      <w:r w:rsidRPr="00841B46" w:rsidR="00FE73E1">
        <w:rPr>
          <w:rFonts w:ascii="Times New Roman" w:hAnsi="Times New Roman" w:cs="Times New Roman"/>
          <w:b/>
          <w:lang w:val="tr-TR"/>
        </w:rPr>
        <w:t>mesine ilişkin ilkeler</w:t>
      </w:r>
    </w:p>
    <w:p w:rsidRPr="00841B46" w:rsidR="00246C8D" w:rsidRDefault="00FE73E1" w14:paraId="2A51700D" w14:textId="28D1C950">
      <w:pPr>
        <w:pStyle w:val="ECHRPara"/>
        <w:rPr>
          <w:rFonts w:hAnsi="Times New Roman" w:cs="Times New Roman"/>
          <w:lang w:val="tr-TR"/>
        </w:rPr>
      </w:pPr>
      <w:r w:rsidRPr="00841B46">
        <w:rPr>
          <w:rFonts w:hAnsi="Times New Roman" w:cs="Times New Roman"/>
          <w:lang w:val="tr-TR"/>
        </w:rPr>
        <w:t>93. Mahkeme delill</w:t>
      </w:r>
      <w:r w:rsidRPr="00841B46" w:rsidR="007C70C2">
        <w:rPr>
          <w:rFonts w:hAnsi="Times New Roman" w:cs="Times New Roman"/>
          <w:lang w:val="tr-TR"/>
        </w:rPr>
        <w:t>eri değerlendirirken, devletler</w:t>
      </w:r>
      <w:r w:rsidRPr="00841B46">
        <w:rPr>
          <w:rFonts w:hAnsi="Times New Roman" w:cs="Times New Roman"/>
          <w:lang w:val="tr-TR"/>
        </w:rPr>
        <w:t>arası iki başvuruda belirlemiş olduğu (</w:t>
      </w:r>
      <w:bookmarkStart w:name="File10" w:id="1"/>
      <w:r w:rsidRPr="00841B46">
        <w:rPr>
          <w:rFonts w:hAnsi="Times New Roman" w:cs="Times New Roman"/>
          <w:lang w:val="tr-TR"/>
        </w:rPr>
        <w:t xml:space="preserve">bkz. </w:t>
      </w:r>
      <w:bookmarkEnd w:id="1"/>
      <w:r w:rsidRPr="00841B46" w:rsidR="007C70C2">
        <w:rPr>
          <w:rFonts w:hAnsi="Times New Roman" w:cs="Times New Roman"/>
          <w:i/>
          <w:iCs/>
          <w:lang w:val="tr-TR"/>
        </w:rPr>
        <w:t>İrlanda -</w:t>
      </w:r>
      <w:r w:rsidRPr="00841B46">
        <w:rPr>
          <w:rFonts w:hAnsi="Times New Roman" w:cs="Times New Roman"/>
          <w:i/>
          <w:iCs/>
          <w:lang w:val="tr-TR"/>
        </w:rPr>
        <w:t xml:space="preserve"> Birleşik Krallık</w:t>
      </w:r>
      <w:r w:rsidRPr="00841B46">
        <w:rPr>
          <w:rFonts w:hAnsi="Times New Roman" w:cs="Times New Roman"/>
          <w:lang w:val="tr-TR"/>
        </w:rPr>
        <w:t xml:space="preserve">, 18 Ocak 1978, § 161, A Serisi no. 25, ve </w:t>
      </w:r>
      <w:r w:rsidRPr="00841B46">
        <w:rPr>
          <w:rFonts w:hAnsi="Times New Roman" w:cs="Times New Roman"/>
          <w:i/>
          <w:iCs/>
          <w:lang w:val="tr-TR"/>
        </w:rPr>
        <w:t xml:space="preserve">Kıbrıs - Türkiye </w:t>
      </w:r>
      <w:r w:rsidRPr="00841B46">
        <w:rPr>
          <w:rFonts w:hAnsi="Times New Roman" w:cs="Times New Roman"/>
          <w:lang w:val="tr-TR"/>
        </w:rPr>
        <w:t>[BD], no. 25781/94, § 113, ECHR 2001</w:t>
      </w:r>
      <w:r w:rsidRPr="00841B46" w:rsidR="007C70C2">
        <w:rPr>
          <w:rFonts w:hAnsi="Times New Roman" w:cs="Times New Roman"/>
          <w:lang w:val="tr-TR"/>
        </w:rPr>
        <w:t xml:space="preserve"> </w:t>
      </w:r>
      <w:r w:rsidRPr="00841B46">
        <w:rPr>
          <w:rFonts w:hAnsi="Times New Roman" w:cs="Times New Roman"/>
          <w:lang w:val="tr-TR"/>
        </w:rPr>
        <w:t>IV) ve o andan itibaren yerleşik içtih</w:t>
      </w:r>
      <w:r w:rsidRPr="00841B46" w:rsidR="007C70C2">
        <w:rPr>
          <w:rFonts w:hAnsi="Times New Roman" w:cs="Times New Roman"/>
          <w:lang w:val="tr-TR"/>
        </w:rPr>
        <w:t>adının bir parçası haline gelen</w:t>
      </w:r>
      <w:r w:rsidRPr="00841B46">
        <w:rPr>
          <w:rFonts w:hAnsi="Times New Roman" w:cs="Times New Roman"/>
          <w:lang w:val="tr-TR"/>
        </w:rPr>
        <w:t xml:space="preserve"> “makul şüphenin ötesinde” d</w:t>
      </w:r>
      <w:r w:rsidR="00110EFA">
        <w:rPr>
          <w:rFonts w:hAnsi="Times New Roman" w:cs="Times New Roman"/>
          <w:lang w:val="tr-TR"/>
        </w:rPr>
        <w:t>elil standardını benimsemiştir</w:t>
      </w:r>
      <w:r w:rsidRPr="00841B46">
        <w:rPr>
          <w:rFonts w:hAnsi="Times New Roman" w:cs="Times New Roman"/>
          <w:lang w:val="tr-TR"/>
        </w:rPr>
        <w:t xml:space="preserve"> (b</w:t>
      </w:r>
      <w:r w:rsidR="005E0042">
        <w:rPr>
          <w:rFonts w:hAnsi="Times New Roman" w:cs="Times New Roman"/>
          <w:lang w:val="tr-TR"/>
        </w:rPr>
        <w:t>kz.</w:t>
      </w:r>
      <w:r w:rsidRPr="00841B46">
        <w:rPr>
          <w:rFonts w:hAnsi="Times New Roman" w:cs="Times New Roman"/>
          <w:lang w:val="tr-TR"/>
        </w:rPr>
        <w:t xml:space="preserve"> </w:t>
      </w:r>
      <w:r w:rsidRPr="00841B46" w:rsidR="007C70C2">
        <w:rPr>
          <w:rFonts w:hAnsi="Times New Roman" w:cs="Times New Roman"/>
          <w:i/>
          <w:lang w:val="tr-TR"/>
        </w:rPr>
        <w:t>inter alia</w:t>
      </w:r>
      <w:r w:rsidRPr="00841B46">
        <w:rPr>
          <w:rFonts w:hAnsi="Times New Roman" w:cs="Times New Roman"/>
          <w:lang w:val="tr-TR"/>
        </w:rPr>
        <w:t xml:space="preserve">, </w:t>
      </w:r>
      <w:r w:rsidRPr="00841B46">
        <w:rPr>
          <w:rFonts w:hAnsi="Times New Roman" w:cs="Times New Roman"/>
          <w:i/>
          <w:iCs/>
          <w:lang w:val="tr-TR"/>
        </w:rPr>
        <w:t xml:space="preserve">Ilaşcu ve Diğerleri - Moldova ve Rusya </w:t>
      </w:r>
      <w:r w:rsidRPr="00841B46">
        <w:rPr>
          <w:rFonts w:hAnsi="Times New Roman" w:cs="Times New Roman"/>
          <w:lang w:val="tr-TR"/>
        </w:rPr>
        <w:t xml:space="preserve">[BD], no. 48787/99, § 26, ECHR 2004VII, ve </w:t>
      </w:r>
      <w:r w:rsidRPr="00841B46">
        <w:rPr>
          <w:rFonts w:hAnsi="Times New Roman" w:cs="Times New Roman"/>
          <w:i/>
          <w:iCs/>
          <w:lang w:val="tr-TR"/>
        </w:rPr>
        <w:t>Davydov</w:t>
      </w:r>
      <w:r w:rsidRPr="00841B46" w:rsidR="007C70C2">
        <w:rPr>
          <w:rFonts w:hAnsi="Times New Roman" w:cs="Times New Roman"/>
          <w:i/>
          <w:iCs/>
          <w:lang w:val="tr-TR"/>
        </w:rPr>
        <w:t xml:space="preserve"> </w:t>
      </w:r>
      <w:r w:rsidRPr="00841B46">
        <w:rPr>
          <w:rFonts w:hAnsi="Times New Roman" w:cs="Times New Roman"/>
          <w:i/>
          <w:iCs/>
          <w:lang w:val="tr-TR"/>
        </w:rPr>
        <w:t>ve Diğerleri - Ukrayna</w:t>
      </w:r>
      <w:r w:rsidR="005E0042">
        <w:rPr>
          <w:rFonts w:hAnsi="Times New Roman" w:cs="Times New Roman"/>
          <w:lang w:val="tr-TR"/>
        </w:rPr>
        <w:t>, no</w:t>
      </w:r>
      <w:r w:rsidRPr="00841B46">
        <w:rPr>
          <w:rFonts w:hAnsi="Times New Roman" w:cs="Times New Roman"/>
          <w:lang w:val="tr-TR"/>
        </w:rPr>
        <w:t>. 17674/02 ve 39081/02, § 158, 1 Temmuz 2010).</w:t>
      </w:r>
    </w:p>
    <w:p w:rsidRPr="00841B46" w:rsidR="00246C8D" w:rsidRDefault="00FE73E1" w14:paraId="11447453" w14:textId="029E3EDB">
      <w:pPr>
        <w:pStyle w:val="ECHRPara"/>
        <w:rPr>
          <w:rFonts w:hAnsi="Times New Roman" w:cs="Times New Roman"/>
          <w:lang w:val="tr-TR"/>
        </w:rPr>
      </w:pPr>
      <w:r w:rsidRPr="00841B46">
        <w:rPr>
          <w:rFonts w:hAnsi="Times New Roman" w:cs="Times New Roman"/>
          <w:lang w:val="tr-TR"/>
        </w:rPr>
        <w:t>94. Bununla birlikte</w:t>
      </w:r>
      <w:r w:rsidRPr="00841B46" w:rsidR="007C70C2">
        <w:rPr>
          <w:rFonts w:hAnsi="Times New Roman" w:cs="Times New Roman"/>
          <w:lang w:val="tr-TR"/>
        </w:rPr>
        <w:t>,</w:t>
      </w:r>
      <w:r w:rsidRPr="00841B46">
        <w:rPr>
          <w:rFonts w:hAnsi="Times New Roman" w:cs="Times New Roman"/>
          <w:lang w:val="tr-TR"/>
        </w:rPr>
        <w:t xml:space="preserve"> hiç bir zaman bu standardı ceza davalarında kullanan ulusal hukuk sistemlerinin yaklaşımını benimseme amacı olmamıştı</w:t>
      </w:r>
      <w:r w:rsidRPr="00841B46" w:rsidR="007C70C2">
        <w:rPr>
          <w:rFonts w:hAnsi="Times New Roman" w:cs="Times New Roman"/>
          <w:lang w:val="tr-TR"/>
        </w:rPr>
        <w:t xml:space="preserve">r. </w:t>
      </w:r>
      <w:r w:rsidRPr="00841B46">
        <w:rPr>
          <w:rFonts w:hAnsi="Times New Roman" w:cs="Times New Roman"/>
          <w:lang w:val="tr-TR"/>
        </w:rPr>
        <w:t>Mahkeme</w:t>
      </w:r>
      <w:r w:rsidR="00ED01B7">
        <w:rPr>
          <w:rFonts w:hAnsi="Times New Roman" w:cs="Times New Roman"/>
          <w:lang w:val="tr-TR"/>
        </w:rPr>
        <w:t>’</w:t>
      </w:r>
      <w:r w:rsidRPr="00841B46">
        <w:rPr>
          <w:rFonts w:hAnsi="Times New Roman" w:cs="Times New Roman"/>
          <w:lang w:val="tr-TR"/>
        </w:rPr>
        <w:t>nin rolü, ceza hukukunda suça ya da hukuki sorumluluğa ilişkin hüküm vermek değil</w:t>
      </w:r>
      <w:r w:rsidRPr="00841B46" w:rsidR="007C70C2">
        <w:rPr>
          <w:rFonts w:hAnsi="Times New Roman" w:cs="Times New Roman"/>
          <w:lang w:val="tr-TR"/>
        </w:rPr>
        <w:t>,</w:t>
      </w:r>
      <w:r w:rsidRPr="00841B46">
        <w:rPr>
          <w:rFonts w:hAnsi="Times New Roman" w:cs="Times New Roman"/>
          <w:lang w:val="tr-TR"/>
        </w:rPr>
        <w:t xml:space="preserve"> Sözleşmeci Devletlerin Sözleşme kapsamındaki sorumluluklarına karar vermektir. Sözleşme</w:t>
      </w:r>
      <w:r w:rsidR="00ED01B7">
        <w:rPr>
          <w:rFonts w:hAnsi="Times New Roman" w:cs="Times New Roman"/>
          <w:lang w:val="tr-TR"/>
        </w:rPr>
        <w:t>’</w:t>
      </w:r>
      <w:r w:rsidRPr="00841B46" w:rsidR="007C70C2">
        <w:rPr>
          <w:rFonts w:hAnsi="Times New Roman" w:cs="Times New Roman"/>
          <w:lang w:val="tr-TR"/>
        </w:rPr>
        <w:t>nin 19. m</w:t>
      </w:r>
      <w:r w:rsidRPr="00841B46">
        <w:rPr>
          <w:rFonts w:hAnsi="Times New Roman" w:cs="Times New Roman"/>
          <w:lang w:val="tr-TR"/>
        </w:rPr>
        <w:t>addesi ka</w:t>
      </w:r>
      <w:r w:rsidRPr="00841B46" w:rsidR="007C70C2">
        <w:rPr>
          <w:rFonts w:hAnsi="Times New Roman" w:cs="Times New Roman"/>
          <w:lang w:val="tr-TR"/>
        </w:rPr>
        <w:t>psamındaki görevinin özelliği -</w:t>
      </w:r>
      <w:r w:rsidRPr="00841B46">
        <w:rPr>
          <w:rFonts w:hAnsi="Times New Roman" w:cs="Times New Roman"/>
          <w:lang w:val="tr-TR"/>
        </w:rPr>
        <w:t>Yüksek Sözleşmeci Tarafların Sözleşme</w:t>
      </w:r>
      <w:r w:rsidR="00ED01B7">
        <w:rPr>
          <w:rFonts w:hAnsi="Times New Roman" w:cs="Times New Roman"/>
          <w:lang w:val="tr-TR"/>
        </w:rPr>
        <w:t>’</w:t>
      </w:r>
      <w:r w:rsidRPr="00841B46">
        <w:rPr>
          <w:rFonts w:hAnsi="Times New Roman" w:cs="Times New Roman"/>
          <w:lang w:val="tr-TR"/>
        </w:rPr>
        <w:t>de korunan temel hakları güvenceye almak amacıyla yükümlülüklerini yerine getirmelerini sağlamak-</w:t>
      </w:r>
      <w:r w:rsidRPr="00841B46" w:rsidR="007C70C2">
        <w:rPr>
          <w:rFonts w:hAnsi="Times New Roman" w:cs="Times New Roman"/>
          <w:lang w:val="tr-TR"/>
        </w:rPr>
        <w:t>, Mahkeme</w:t>
      </w:r>
      <w:r w:rsidR="00ED01B7">
        <w:rPr>
          <w:rFonts w:hAnsi="Times New Roman" w:cs="Times New Roman"/>
          <w:lang w:val="tr-TR"/>
        </w:rPr>
        <w:t>’</w:t>
      </w:r>
      <w:r w:rsidRPr="00841B46" w:rsidR="007C70C2">
        <w:rPr>
          <w:rFonts w:hAnsi="Times New Roman" w:cs="Times New Roman"/>
          <w:lang w:val="tr-TR"/>
        </w:rPr>
        <w:t>nin</w:t>
      </w:r>
      <w:r w:rsidRPr="00841B46">
        <w:rPr>
          <w:rFonts w:hAnsi="Times New Roman" w:cs="Times New Roman"/>
          <w:lang w:val="tr-TR"/>
        </w:rPr>
        <w:t xml:space="preserve"> kanıt ve ispat konularına yaklaşımını belirlemektedir. Mahkeme önündeki yargılamada, delillerin kabul edilebilirliğine ilişkin usuli engeller veya bu delillerin değerlendirilmesinde önceden belirlenm</w:t>
      </w:r>
      <w:r w:rsidRPr="00841B46" w:rsidR="007C70C2">
        <w:rPr>
          <w:rFonts w:hAnsi="Times New Roman" w:cs="Times New Roman"/>
          <w:lang w:val="tr-TR"/>
        </w:rPr>
        <w:t xml:space="preserve">iş bir formül mevcut değildir. </w:t>
      </w:r>
      <w:r w:rsidRPr="00841B46">
        <w:rPr>
          <w:rFonts w:hAnsi="Times New Roman" w:cs="Times New Roman"/>
          <w:lang w:val="tr-TR"/>
        </w:rPr>
        <w:t>Mahkeme, kendi kanaatine göre, olgulardan ve tarafların sunduğu görüşlerden açığa çıkabilecek çıkarımlar da dahil olmak üzere</w:t>
      </w:r>
      <w:r w:rsidRPr="00841B46" w:rsidR="007C70C2">
        <w:rPr>
          <w:rFonts w:hAnsi="Times New Roman" w:cs="Times New Roman"/>
          <w:lang w:val="tr-TR"/>
        </w:rPr>
        <w:t>,</w:t>
      </w:r>
      <w:r w:rsidRPr="00841B46">
        <w:rPr>
          <w:rFonts w:hAnsi="Times New Roman" w:cs="Times New Roman"/>
          <w:lang w:val="tr-TR"/>
        </w:rPr>
        <w:t xml:space="preserve"> tüm delillerin serbest değerlendir</w:t>
      </w:r>
      <w:r w:rsidRPr="00841B46" w:rsidR="007C70C2">
        <w:rPr>
          <w:rFonts w:hAnsi="Times New Roman" w:cs="Times New Roman"/>
          <w:lang w:val="tr-TR"/>
        </w:rPr>
        <w:t>il</w:t>
      </w:r>
      <w:r w:rsidRPr="00841B46">
        <w:rPr>
          <w:rFonts w:hAnsi="Times New Roman" w:cs="Times New Roman"/>
          <w:lang w:val="tr-TR"/>
        </w:rPr>
        <w:t>mesi yoluyla desteklenen sonuçları ben</w:t>
      </w:r>
      <w:r w:rsidRPr="00841B46" w:rsidR="007C70C2">
        <w:rPr>
          <w:rFonts w:hAnsi="Times New Roman" w:cs="Times New Roman"/>
          <w:lang w:val="tr-TR"/>
        </w:rPr>
        <w:t>imser. Yerleşik içtihadına göre</w:t>
      </w:r>
      <w:r w:rsidRPr="00841B46">
        <w:rPr>
          <w:rFonts w:hAnsi="Times New Roman" w:cs="Times New Roman"/>
          <w:lang w:val="tr-TR"/>
        </w:rPr>
        <w:t xml:space="preserve"> delil, yeterince güçlü, açık ve birbiriyle uyumlu çıkarımlardan veya aksi ispat edilmemiş fiili karinelerden de oluşabilir. Ayrıca belirli bir sonuca ulaşılması ve buna bağlı olarak </w:t>
      </w:r>
      <w:r w:rsidRPr="00841B46" w:rsidR="00010756">
        <w:rPr>
          <w:rFonts w:hAnsi="Times New Roman" w:cs="Times New Roman"/>
          <w:lang w:val="tr-TR"/>
        </w:rPr>
        <w:t>ispat</w:t>
      </w:r>
      <w:r w:rsidRPr="00841B46">
        <w:rPr>
          <w:rFonts w:hAnsi="Times New Roman" w:cs="Times New Roman"/>
          <w:lang w:val="tr-TR"/>
        </w:rPr>
        <w:t xml:space="preserve"> yükünün dağıtılması için gerekli olan ikna düzeyi, olguların özgünlüğü, ileri sürülen iddianın niteliği ve tehlikede olan Sözleşme hakkıyla</w:t>
      </w:r>
      <w:r w:rsidRPr="00841B46" w:rsidR="007C70C2">
        <w:rPr>
          <w:rFonts w:hAnsi="Times New Roman" w:cs="Times New Roman"/>
          <w:lang w:val="tr-TR"/>
        </w:rPr>
        <w:t xml:space="preserve"> içsel olarak </w:t>
      </w:r>
      <w:r w:rsidRPr="00841B46">
        <w:rPr>
          <w:rFonts w:hAnsi="Times New Roman" w:cs="Times New Roman"/>
          <w:lang w:val="tr-TR"/>
        </w:rPr>
        <w:t>bağlantılıdır.</w:t>
      </w:r>
      <w:r w:rsidRPr="00841B46" w:rsidR="007C70C2">
        <w:rPr>
          <w:rFonts w:hAnsi="Times New Roman" w:cs="Times New Roman"/>
          <w:lang w:val="tr-TR"/>
        </w:rPr>
        <w:t xml:space="preserve"> Mahkeme aynı zamanda, Sözleşmeci bir devletin temel hakları ihlal ettiğini tespit ettiği bir karara bizzat atfe</w:t>
      </w:r>
      <w:r w:rsidR="00110EFA">
        <w:rPr>
          <w:rFonts w:hAnsi="Times New Roman" w:cs="Times New Roman"/>
          <w:lang w:val="tr-TR"/>
        </w:rPr>
        <w:t>ttiği ciddiyeti de dikkate alır</w:t>
      </w:r>
      <w:r w:rsidRPr="00841B46">
        <w:rPr>
          <w:rFonts w:hAnsi="Times New Roman" w:cs="Times New Roman"/>
          <w:lang w:val="tr-TR"/>
        </w:rPr>
        <w:t xml:space="preserve"> </w:t>
      </w:r>
      <w:r w:rsidRPr="00841B46" w:rsidR="00505F87">
        <w:rPr>
          <w:rFonts w:hAnsi="Times New Roman" w:cs="Times New Roman"/>
          <w:lang w:val="tr-TR"/>
        </w:rPr>
        <w:t>(</w:t>
      </w:r>
      <w:r w:rsidRPr="00841B46" w:rsidR="007C70C2">
        <w:rPr>
          <w:rFonts w:hAnsi="Times New Roman" w:cs="Times New Roman"/>
          <w:i/>
          <w:iCs/>
          <w:lang w:val="tr-TR"/>
        </w:rPr>
        <w:t>inter alia</w:t>
      </w:r>
      <w:r w:rsidRPr="00841B46">
        <w:rPr>
          <w:rFonts w:hAnsi="Times New Roman" w:cs="Times New Roman"/>
          <w:lang w:val="tr-TR"/>
        </w:rPr>
        <w:t xml:space="preserve">, </w:t>
      </w:r>
      <w:r w:rsidRPr="00841B46">
        <w:rPr>
          <w:rFonts w:hAnsi="Times New Roman" w:cs="Times New Roman"/>
          <w:i/>
          <w:iCs/>
          <w:lang w:val="tr-TR"/>
        </w:rPr>
        <w:t>Nachova ve Diğerleri - Bulgaristan</w:t>
      </w:r>
      <w:r w:rsidR="005E0042">
        <w:rPr>
          <w:rFonts w:hAnsi="Times New Roman" w:cs="Times New Roman"/>
          <w:lang w:val="tr-TR"/>
        </w:rPr>
        <w:t xml:space="preserve"> [BD], no</w:t>
      </w:r>
      <w:r w:rsidRPr="00841B46">
        <w:rPr>
          <w:rFonts w:hAnsi="Times New Roman" w:cs="Times New Roman"/>
          <w:lang w:val="tr-TR"/>
        </w:rPr>
        <w:t xml:space="preserve">. 43577/98 ve 43579/98, § 147, ECHR 2005-VII, ve </w:t>
      </w:r>
      <w:r w:rsidRPr="00841B46">
        <w:rPr>
          <w:rFonts w:hAnsi="Times New Roman" w:cs="Times New Roman"/>
          <w:i/>
          <w:iCs/>
          <w:lang w:val="tr-TR"/>
        </w:rPr>
        <w:t>Mathew -Hollanda</w:t>
      </w:r>
      <w:r w:rsidRPr="00841B46">
        <w:rPr>
          <w:rFonts w:hAnsi="Times New Roman" w:cs="Times New Roman"/>
          <w:lang w:val="tr-TR"/>
        </w:rPr>
        <w:t>, no. 24919/03, § 156, ECHR 2005IX).</w:t>
      </w:r>
    </w:p>
    <w:p w:rsidRPr="00841B46" w:rsidR="00246C8D" w:rsidRDefault="00FE73E1" w14:paraId="0A2F4037" w14:textId="6034CBA0">
      <w:pPr>
        <w:pStyle w:val="ECHRPara"/>
        <w:rPr>
          <w:rFonts w:hAnsi="Times New Roman" w:cs="Times New Roman"/>
          <w:lang w:val="tr-TR"/>
        </w:rPr>
      </w:pPr>
      <w:r w:rsidRPr="00841B46">
        <w:rPr>
          <w:rFonts w:hAnsi="Times New Roman" w:cs="Times New Roman"/>
          <w:lang w:val="tr-TR"/>
        </w:rPr>
        <w:t>95. Mahkeme idari bir uygulamanın varlığının kanıtlanmasında, ispat yükünün ilgili Hükümetlerden biri veya d</w:t>
      </w:r>
      <w:r w:rsidRPr="00841B46" w:rsidR="00505F87">
        <w:rPr>
          <w:rFonts w:hAnsi="Times New Roman" w:cs="Times New Roman"/>
          <w:lang w:val="tr-TR"/>
        </w:rPr>
        <w:t>iğeriyle sınırlı olduğu görüşünü temel almayacak</w:t>
      </w:r>
      <w:r w:rsidRPr="00841B46" w:rsidR="00D70323">
        <w:rPr>
          <w:rFonts w:hAnsi="Times New Roman" w:cs="Times New Roman"/>
          <w:lang w:val="tr-TR"/>
        </w:rPr>
        <w:t>; daha ziyade hangi kaynaktan</w:t>
      </w:r>
      <w:r w:rsidRPr="00841B46">
        <w:rPr>
          <w:rFonts w:hAnsi="Times New Roman" w:cs="Times New Roman"/>
          <w:lang w:val="tr-TR"/>
        </w:rPr>
        <w:t xml:space="preserve"> gelmiş olursa olsun önündeki</w:t>
      </w:r>
      <w:r w:rsidR="00EE51E0">
        <w:rPr>
          <w:rFonts w:hAnsi="Times New Roman" w:cs="Times New Roman"/>
          <w:lang w:val="tr-TR"/>
        </w:rPr>
        <w:t xml:space="preserve"> </w:t>
      </w:r>
      <w:r w:rsidRPr="00841B46">
        <w:rPr>
          <w:rFonts w:hAnsi="Times New Roman" w:cs="Times New Roman"/>
          <w:lang w:val="tr-TR"/>
        </w:rPr>
        <w:t>tüm mat</w:t>
      </w:r>
      <w:r w:rsidRPr="00841B46" w:rsidR="00D70323">
        <w:rPr>
          <w:rFonts w:hAnsi="Times New Roman" w:cs="Times New Roman"/>
          <w:lang w:val="tr-TR"/>
        </w:rPr>
        <w:t>ery</w:t>
      </w:r>
      <w:r w:rsidR="005E0042">
        <w:rPr>
          <w:rFonts w:hAnsi="Times New Roman" w:cs="Times New Roman"/>
          <w:lang w:val="tr-TR"/>
        </w:rPr>
        <w:t>ali inceleyecektir</w:t>
      </w:r>
      <w:r w:rsidRPr="00841B46" w:rsidR="00010756">
        <w:rPr>
          <w:rFonts w:hAnsi="Times New Roman" w:cs="Times New Roman"/>
          <w:lang w:val="tr-TR"/>
        </w:rPr>
        <w:t xml:space="preserve"> (bkz. yukarıda atıf yapılan</w:t>
      </w:r>
      <w:r w:rsidRPr="00841B46">
        <w:rPr>
          <w:rFonts w:hAnsi="Times New Roman" w:cs="Times New Roman"/>
          <w:lang w:val="tr-TR"/>
        </w:rPr>
        <w:t xml:space="preserve"> </w:t>
      </w:r>
      <w:r w:rsidRPr="00841B46">
        <w:rPr>
          <w:rFonts w:hAnsi="Times New Roman" w:cs="Times New Roman"/>
          <w:i/>
          <w:iCs/>
          <w:lang w:val="tr-TR"/>
        </w:rPr>
        <w:t xml:space="preserve">İrlanda - Birleşik Krallık </w:t>
      </w:r>
      <w:r w:rsidRPr="00841B46" w:rsidR="00010756">
        <w:rPr>
          <w:rFonts w:hAnsi="Times New Roman" w:cs="Times New Roman"/>
          <w:lang w:val="tr-TR"/>
        </w:rPr>
        <w:t xml:space="preserve">ve </w:t>
      </w:r>
      <w:r w:rsidRPr="00841B46">
        <w:rPr>
          <w:rFonts w:hAnsi="Times New Roman" w:cs="Times New Roman"/>
          <w:i/>
          <w:iCs/>
          <w:lang w:val="tr-TR"/>
        </w:rPr>
        <w:t>Kıbrıs - Türkiye</w:t>
      </w:r>
      <w:r w:rsidRPr="00841B46">
        <w:rPr>
          <w:rFonts w:hAnsi="Times New Roman" w:cs="Times New Roman"/>
          <w:lang w:val="tr-TR"/>
        </w:rPr>
        <w:t>, ibid</w:t>
      </w:r>
      <w:r w:rsidRPr="00841B46">
        <w:rPr>
          <w:rFonts w:hAnsi="Times New Roman" w:cs="Times New Roman"/>
          <w:i/>
          <w:iCs/>
          <w:lang w:val="tr-TR"/>
        </w:rPr>
        <w:t>.</w:t>
      </w:r>
      <w:r w:rsidRPr="00841B46">
        <w:rPr>
          <w:rFonts w:hAnsi="Times New Roman" w:cs="Times New Roman"/>
          <w:lang w:val="tr-TR"/>
        </w:rPr>
        <w:t>). Buna ek olarak, tarafların Mahkeme</w:t>
      </w:r>
      <w:r w:rsidR="00ED01B7">
        <w:rPr>
          <w:rFonts w:hAnsi="Times New Roman" w:cs="Times New Roman"/>
          <w:lang w:val="tr-TR"/>
        </w:rPr>
        <w:t>’</w:t>
      </w:r>
      <w:r w:rsidRPr="00841B46">
        <w:rPr>
          <w:rFonts w:hAnsi="Times New Roman" w:cs="Times New Roman"/>
          <w:lang w:val="tr-TR"/>
        </w:rPr>
        <w:t>nin de</w:t>
      </w:r>
      <w:r w:rsidRPr="00841B46" w:rsidR="00505F87">
        <w:rPr>
          <w:rFonts w:hAnsi="Times New Roman" w:cs="Times New Roman"/>
          <w:lang w:val="tr-TR"/>
        </w:rPr>
        <w:t>lil elde etme çabalarına ilişkin</w:t>
      </w:r>
      <w:r w:rsidRPr="00841B46">
        <w:rPr>
          <w:rFonts w:hAnsi="Times New Roman" w:cs="Times New Roman"/>
          <w:lang w:val="tr-TR"/>
        </w:rPr>
        <w:t xml:space="preserve"> davranışları dikkate alın</w:t>
      </w:r>
      <w:r w:rsidRPr="00841B46" w:rsidR="00505F87">
        <w:rPr>
          <w:rFonts w:hAnsi="Times New Roman" w:cs="Times New Roman"/>
          <w:lang w:val="tr-TR"/>
        </w:rPr>
        <w:t>a</w:t>
      </w:r>
      <w:r w:rsidRPr="00841B46">
        <w:rPr>
          <w:rFonts w:hAnsi="Times New Roman" w:cs="Times New Roman"/>
          <w:lang w:val="tr-TR"/>
        </w:rPr>
        <w:t>cak bir hu</w:t>
      </w:r>
      <w:r w:rsidR="00110EFA">
        <w:rPr>
          <w:rFonts w:hAnsi="Times New Roman" w:cs="Times New Roman"/>
          <w:lang w:val="tr-TR"/>
        </w:rPr>
        <w:t>sus teşkil edebilir</w:t>
      </w:r>
      <w:r w:rsidRPr="00841B46">
        <w:rPr>
          <w:rFonts w:hAnsi="Times New Roman" w:cs="Times New Roman"/>
          <w:lang w:val="tr-TR"/>
        </w:rPr>
        <w:t xml:space="preserve"> (bkz. </w:t>
      </w:r>
      <w:r w:rsidRPr="00841B46">
        <w:rPr>
          <w:rFonts w:hAnsi="Times New Roman" w:cs="Times New Roman"/>
          <w:i/>
          <w:iCs/>
          <w:lang w:val="tr-TR"/>
        </w:rPr>
        <w:t>İrlanda – Birleşik Krallık</w:t>
      </w:r>
      <w:r w:rsidRPr="00841B46">
        <w:rPr>
          <w:rFonts w:hAnsi="Times New Roman" w:cs="Times New Roman"/>
          <w:lang w:val="tr-TR"/>
        </w:rPr>
        <w:t xml:space="preserve">; </w:t>
      </w:r>
      <w:r w:rsidRPr="00841B46">
        <w:rPr>
          <w:rFonts w:hAnsi="Times New Roman" w:cs="Times New Roman"/>
          <w:i/>
          <w:iCs/>
          <w:lang w:val="tr-TR"/>
        </w:rPr>
        <w:t xml:space="preserve">Ilaşcu ve Diğerleri </w:t>
      </w:r>
      <w:r w:rsidRPr="00841B46">
        <w:rPr>
          <w:rFonts w:hAnsi="Times New Roman" w:cs="Times New Roman"/>
          <w:lang w:val="tr-TR"/>
        </w:rPr>
        <w:t>ve yukarıda atıf yapılan</w:t>
      </w:r>
      <w:r w:rsidRPr="00841B46">
        <w:rPr>
          <w:rFonts w:hAnsi="Times New Roman" w:cs="Times New Roman"/>
          <w:i/>
          <w:iCs/>
          <w:lang w:val="tr-TR"/>
        </w:rPr>
        <w:t xml:space="preserve"> Davydov ve Diğerleri</w:t>
      </w:r>
      <w:r w:rsidRPr="00841B46">
        <w:rPr>
          <w:rFonts w:hAnsi="Times New Roman" w:cs="Times New Roman"/>
          <w:lang w:val="tr-TR"/>
        </w:rPr>
        <w:t>, ibid</w:t>
      </w:r>
      <w:r w:rsidRPr="00841B46">
        <w:rPr>
          <w:rFonts w:hAnsi="Times New Roman" w:cs="Times New Roman"/>
          <w:i/>
          <w:iCs/>
          <w:lang w:val="tr-TR"/>
        </w:rPr>
        <w:t>.</w:t>
      </w:r>
      <w:r w:rsidRPr="00841B46">
        <w:rPr>
          <w:rFonts w:hAnsi="Times New Roman" w:cs="Times New Roman"/>
          <w:lang w:val="tr-TR"/>
        </w:rPr>
        <w:t>).</w:t>
      </w:r>
    </w:p>
    <w:p w:rsidRPr="00841B46" w:rsidR="00246C8D" w:rsidRDefault="00FE73E1" w14:paraId="51BF29F6" w14:textId="671F846C">
      <w:pPr>
        <w:pStyle w:val="ECHRHeading1"/>
        <w:rPr>
          <w:rFonts w:hAnsi="Times New Roman" w:cs="Times New Roman"/>
          <w:lang w:val="tr-TR"/>
        </w:rPr>
      </w:pPr>
      <w:r w:rsidRPr="00841B46">
        <w:rPr>
          <w:rFonts w:hAnsi="Times New Roman" w:cs="Times New Roman"/>
          <w:lang w:val="tr-TR"/>
        </w:rPr>
        <w:t>II.  SÖZLEŞME</w:t>
      </w:r>
      <w:r w:rsidR="00ED01B7">
        <w:rPr>
          <w:rFonts w:hAnsi="Times New Roman" w:cs="Times New Roman"/>
          <w:lang w:val="tr-TR"/>
        </w:rPr>
        <w:t>’</w:t>
      </w:r>
      <w:r w:rsidRPr="00841B46">
        <w:rPr>
          <w:rFonts w:hAnsi="Times New Roman" w:cs="Times New Roman"/>
          <w:lang w:val="tr-TR"/>
        </w:rPr>
        <w:t xml:space="preserve">NİN 38. MADDESİNİN İHLAL EDİLDİĞİ İDDİASI </w:t>
      </w:r>
      <w:r w:rsidR="0008361F">
        <w:rPr>
          <w:rFonts w:hAnsi="Times New Roman" w:cs="Times New Roman"/>
          <w:lang w:val="tr-TR"/>
        </w:rPr>
        <w:t>HAKKINDA</w:t>
      </w:r>
    </w:p>
    <w:p w:rsidR="00EE51E0" w:rsidRDefault="00FE73E1" w14:paraId="4B351374" w14:textId="38F092CE">
      <w:pPr>
        <w:pStyle w:val="ECHRPara"/>
        <w:keepNext/>
        <w:keepLines/>
        <w:rPr>
          <w:rFonts w:hAnsi="Times New Roman" w:cs="Times New Roman"/>
          <w:lang w:val="tr-TR"/>
        </w:rPr>
      </w:pPr>
      <w:r w:rsidRPr="00841B46">
        <w:rPr>
          <w:rFonts w:hAnsi="Times New Roman" w:cs="Times New Roman"/>
          <w:lang w:val="tr-TR"/>
        </w:rPr>
        <w:t>96.  Davalı Hükümet</w:t>
      </w:r>
      <w:r w:rsidR="00ED01B7">
        <w:rPr>
          <w:rFonts w:hAnsi="Times New Roman" w:cs="Times New Roman"/>
          <w:lang w:val="tr-TR"/>
        </w:rPr>
        <w:t>’</w:t>
      </w:r>
      <w:r w:rsidRPr="00841B46">
        <w:rPr>
          <w:rFonts w:hAnsi="Times New Roman" w:cs="Times New Roman"/>
          <w:lang w:val="tr-TR"/>
        </w:rPr>
        <w:t xml:space="preserve">in sırasıyla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 ve Rusya F</w:t>
      </w:r>
      <w:r w:rsidRPr="00841B46" w:rsidR="00505F87">
        <w:rPr>
          <w:rFonts w:hAnsi="Times New Roman" w:cs="Times New Roman"/>
          <w:lang w:val="tr-TR"/>
        </w:rPr>
        <w:t>ederasyonu İçişleri B</w:t>
      </w:r>
      <w:r w:rsidRPr="00841B46">
        <w:rPr>
          <w:rFonts w:hAnsi="Times New Roman" w:cs="Times New Roman"/>
          <w:lang w:val="tr-TR"/>
        </w:rPr>
        <w:t>akanlığınca çıkarılan 0215 ve 849 sayılı sirkülerleri (bkz. yukarıda 30</w:t>
      </w:r>
      <w:r w:rsidRPr="00841B46" w:rsidR="00505F87">
        <w:rPr>
          <w:rFonts w:hAnsi="Times New Roman" w:cs="Times New Roman"/>
          <w:lang w:val="tr-TR"/>
        </w:rPr>
        <w:t>. paragraf</w:t>
      </w:r>
      <w:r w:rsidRPr="00841B46">
        <w:rPr>
          <w:rFonts w:hAnsi="Times New Roman" w:cs="Times New Roman"/>
          <w:lang w:val="tr-TR"/>
        </w:rPr>
        <w:t>) Mahkeme</w:t>
      </w:r>
      <w:r w:rsidR="00ED01B7">
        <w:rPr>
          <w:rFonts w:hAnsi="Times New Roman" w:cs="Times New Roman"/>
          <w:lang w:val="tr-TR"/>
        </w:rPr>
        <w:t>’</w:t>
      </w:r>
      <w:r w:rsidRPr="00841B46">
        <w:rPr>
          <w:rFonts w:hAnsi="Times New Roman" w:cs="Times New Roman"/>
          <w:lang w:val="tr-TR"/>
        </w:rPr>
        <w:t>ye sunmayı ısra</w:t>
      </w:r>
      <w:r w:rsidRPr="00841B46" w:rsidR="00505F87">
        <w:rPr>
          <w:rFonts w:hAnsi="Times New Roman" w:cs="Times New Roman"/>
          <w:lang w:val="tr-TR"/>
        </w:rPr>
        <w:t>rla reddetmesine ilişkin olarak</w:t>
      </w:r>
      <w:r w:rsidRPr="00841B46">
        <w:rPr>
          <w:rFonts w:hAnsi="Times New Roman" w:cs="Times New Roman"/>
          <w:lang w:val="tr-TR"/>
        </w:rPr>
        <w:t xml:space="preserve"> Mahkeme mevcut davadaki incelemesine</w:t>
      </w:r>
      <w:r w:rsidRPr="00841B46" w:rsidR="00505F87">
        <w:rPr>
          <w:rFonts w:hAnsi="Times New Roman" w:cs="Times New Roman"/>
          <w:lang w:val="tr-TR"/>
        </w:rPr>
        <w:t>,</w:t>
      </w:r>
      <w:r w:rsidRPr="00841B46">
        <w:rPr>
          <w:rFonts w:hAnsi="Times New Roman" w:cs="Times New Roman"/>
          <w:lang w:val="tr-TR"/>
        </w:rPr>
        <w:t xml:space="preserve"> davalı Hükümet</w:t>
      </w:r>
      <w:r w:rsidR="00ED01B7">
        <w:rPr>
          <w:rFonts w:hAnsi="Times New Roman" w:cs="Times New Roman"/>
          <w:lang w:val="tr-TR"/>
        </w:rPr>
        <w:t>’</w:t>
      </w:r>
      <w:r w:rsidRPr="00841B46">
        <w:rPr>
          <w:rFonts w:hAnsi="Times New Roman" w:cs="Times New Roman"/>
          <w:lang w:val="tr-TR"/>
        </w:rPr>
        <w:t>in Sözleşme</w:t>
      </w:r>
      <w:r w:rsidR="00ED01B7">
        <w:rPr>
          <w:rFonts w:hAnsi="Times New Roman" w:cs="Times New Roman"/>
          <w:lang w:val="tr-TR"/>
        </w:rPr>
        <w:t>’</w:t>
      </w:r>
      <w:r w:rsidRPr="00841B46">
        <w:rPr>
          <w:rFonts w:hAnsi="Times New Roman" w:cs="Times New Roman"/>
          <w:lang w:val="tr-TR"/>
        </w:rPr>
        <w:t>nin 38. maddesinde düzenlenen usuli yükümlülüğünü yerine getirip getirmediğini irdeleyerek başlamayı uygun görmüştür. 38. madde şu şekildedir:</w:t>
      </w:r>
    </w:p>
    <w:p w:rsidR="00EE51E0" w:rsidRDefault="00FE73E1" w14:paraId="58AE9F5B" w14:textId="77777777">
      <w:pPr>
        <w:pStyle w:val="ECHRParaQuote"/>
        <w:rPr>
          <w:rFonts w:ascii="Times New Roman" w:cs="Times New Roman"/>
          <w:lang w:val="tr-TR"/>
        </w:rPr>
      </w:pPr>
      <w:r w:rsidRPr="00841B46">
        <w:rPr>
          <w:rFonts w:ascii="Times New Roman" w:cs="Times New Roman"/>
          <w:lang w:val="tr-TR"/>
        </w:rPr>
        <w:t>“Mahkeme başvuruyu tarafların temsilcileriyl</w:t>
      </w:r>
      <w:r w:rsidRPr="00841B46" w:rsidR="00505F87">
        <w:rPr>
          <w:rFonts w:ascii="Times New Roman" w:cs="Times New Roman"/>
          <w:lang w:val="tr-TR"/>
        </w:rPr>
        <w:t>e birlikte inceler ve gerekirse</w:t>
      </w:r>
      <w:r w:rsidRPr="00841B46">
        <w:rPr>
          <w:rFonts w:ascii="Times New Roman" w:cs="Times New Roman"/>
          <w:lang w:val="tr-TR"/>
        </w:rPr>
        <w:t xml:space="preserve"> ilgili Yüksek Sözleşmeci Tarafların</w:t>
      </w:r>
      <w:r w:rsidRPr="00841B46" w:rsidR="00505F87">
        <w:rPr>
          <w:rFonts w:ascii="Times New Roman" w:cs="Times New Roman"/>
          <w:lang w:val="tr-TR"/>
        </w:rPr>
        <w:t>,</w:t>
      </w:r>
      <w:r w:rsidRPr="00841B46">
        <w:rPr>
          <w:rFonts w:ascii="Times New Roman" w:cs="Times New Roman"/>
          <w:lang w:val="tr-TR"/>
        </w:rPr>
        <w:t xml:space="preserve"> etkin olarak yürütülmesi için gerekli tüm kolaylıkları sağlayacağı bir soruşturma yürütür.”</w:t>
      </w:r>
    </w:p>
    <w:p w:rsidRPr="00841B46" w:rsidR="00246C8D" w:rsidRDefault="00FE73E1" w14:paraId="432C469C" w14:textId="4E3815F1">
      <w:pPr>
        <w:pStyle w:val="ECHRHeading2"/>
        <w:rPr>
          <w:rFonts w:ascii="Times New Roman" w:hAnsi="Times New Roman" w:cs="Times New Roman"/>
          <w:b/>
          <w:lang w:val="tr-TR"/>
        </w:rPr>
      </w:pPr>
      <w:r w:rsidRPr="00841B46">
        <w:rPr>
          <w:rFonts w:ascii="Times New Roman" w:hAnsi="Times New Roman" w:cs="Times New Roman"/>
          <w:b/>
          <w:lang w:val="tr-TR"/>
        </w:rPr>
        <w:t>A.  Tarafların görüşleri</w:t>
      </w:r>
    </w:p>
    <w:p w:rsidRPr="00841B46" w:rsidR="00246C8D" w:rsidRDefault="00FE73E1" w14:paraId="149DA152" w14:textId="77777777">
      <w:pPr>
        <w:pStyle w:val="ECHRHeading3"/>
        <w:rPr>
          <w:rFonts w:hAnsi="Times New Roman" w:cs="Times New Roman"/>
          <w:lang w:val="tr-TR"/>
        </w:rPr>
      </w:pPr>
      <w:r w:rsidRPr="00841B46">
        <w:rPr>
          <w:rFonts w:hAnsi="Times New Roman" w:cs="Times New Roman"/>
          <w:lang w:val="tr-TR"/>
        </w:rPr>
        <w:t>1.  Başvurucu Hükümet</w:t>
      </w:r>
    </w:p>
    <w:p w:rsidR="00EE51E0" w:rsidRDefault="00FE73E1" w14:paraId="139C7F39" w14:textId="695813E2">
      <w:pPr>
        <w:pStyle w:val="ECHRPara"/>
        <w:rPr>
          <w:rFonts w:hAnsi="Times New Roman" w:cs="Times New Roman"/>
          <w:lang w:val="tr-TR"/>
        </w:rPr>
      </w:pPr>
      <w:r w:rsidRPr="00841B46">
        <w:rPr>
          <w:rFonts w:hAnsi="Times New Roman" w:cs="Times New Roman"/>
          <w:lang w:val="tr-TR"/>
        </w:rPr>
        <w:t>97. Başvurucu Hükümet daval</w:t>
      </w:r>
      <w:r w:rsidRPr="00841B46" w:rsidR="00D70323">
        <w:rPr>
          <w:rFonts w:hAnsi="Times New Roman" w:cs="Times New Roman"/>
          <w:lang w:val="tr-TR"/>
        </w:rPr>
        <w:t>ı Hükümet</w:t>
      </w:r>
      <w:r w:rsidR="00ED01B7">
        <w:rPr>
          <w:rFonts w:hAnsi="Times New Roman" w:cs="Times New Roman"/>
          <w:lang w:val="tr-TR"/>
        </w:rPr>
        <w:t>’</w:t>
      </w:r>
      <w:r w:rsidRPr="00841B46" w:rsidR="00D70323">
        <w:rPr>
          <w:rFonts w:hAnsi="Times New Roman" w:cs="Times New Roman"/>
          <w:lang w:val="tr-TR"/>
        </w:rPr>
        <w:t>i</w:t>
      </w:r>
      <w:r w:rsidRPr="00841B46">
        <w:rPr>
          <w:rFonts w:hAnsi="Times New Roman" w:cs="Times New Roman"/>
          <w:lang w:val="tr-TR"/>
        </w:rPr>
        <w:t>n Mahkeme</w:t>
      </w:r>
      <w:r w:rsidR="00ED01B7">
        <w:rPr>
          <w:rFonts w:hAnsi="Times New Roman" w:cs="Times New Roman"/>
          <w:lang w:val="tr-TR"/>
        </w:rPr>
        <w:t>’</w:t>
      </w:r>
      <w:r w:rsidRPr="00841B46">
        <w:rPr>
          <w:rFonts w:hAnsi="Times New Roman" w:cs="Times New Roman"/>
          <w:lang w:val="tr-TR"/>
        </w:rPr>
        <w:t>ye 02</w:t>
      </w:r>
      <w:r w:rsidRPr="00841B46" w:rsidR="00B3769C">
        <w:rPr>
          <w:rFonts w:hAnsi="Times New Roman" w:cs="Times New Roman"/>
          <w:lang w:val="tr-TR"/>
        </w:rPr>
        <w:t>1</w:t>
      </w:r>
      <w:r w:rsidRPr="00841B46">
        <w:rPr>
          <w:rFonts w:hAnsi="Times New Roman" w:cs="Times New Roman"/>
          <w:lang w:val="tr-TR"/>
        </w:rPr>
        <w:t>5 ve 849 sayılı sirkülerleri sunmayı reddetmesine ilişkin yeterli bir açıklama vermediğini öne sürmüştür. Hükümet Mahkeme</w:t>
      </w:r>
      <w:r w:rsidR="00ED01B7">
        <w:rPr>
          <w:rFonts w:hAnsi="Times New Roman" w:cs="Times New Roman"/>
          <w:lang w:val="tr-TR"/>
        </w:rPr>
        <w:t>’</w:t>
      </w:r>
      <w:r w:rsidRPr="00841B46">
        <w:rPr>
          <w:rFonts w:hAnsi="Times New Roman" w:cs="Times New Roman"/>
          <w:lang w:val="tr-TR"/>
        </w:rPr>
        <w:t>nin ilgili içtihadına atıfta bulunarak, Mahkeme</w:t>
      </w:r>
      <w:r w:rsidR="00ED01B7">
        <w:rPr>
          <w:rFonts w:hAnsi="Times New Roman" w:cs="Times New Roman"/>
          <w:lang w:val="tr-TR"/>
        </w:rPr>
        <w:t>’</w:t>
      </w:r>
      <w:r w:rsidRPr="00841B46">
        <w:rPr>
          <w:rFonts w:hAnsi="Times New Roman" w:cs="Times New Roman"/>
          <w:lang w:val="tr-TR"/>
        </w:rPr>
        <w:t>den kendi iddialarını</w:t>
      </w:r>
      <w:r w:rsidRPr="00841B46" w:rsidR="00B3769C">
        <w:rPr>
          <w:rFonts w:hAnsi="Times New Roman" w:cs="Times New Roman"/>
          <w:lang w:val="tr-TR"/>
        </w:rPr>
        <w:t>n</w:t>
      </w:r>
      <w:r w:rsidRPr="00841B46">
        <w:rPr>
          <w:rFonts w:hAnsi="Times New Roman" w:cs="Times New Roman"/>
          <w:lang w:val="tr-TR"/>
        </w:rPr>
        <w:t xml:space="preserve"> haklılığ</w:t>
      </w:r>
      <w:r w:rsidR="005E0042">
        <w:rPr>
          <w:rFonts w:hAnsi="Times New Roman" w:cs="Times New Roman"/>
          <w:lang w:val="tr-TR"/>
        </w:rPr>
        <w:t>ı</w:t>
      </w:r>
      <w:r w:rsidRPr="00841B46">
        <w:rPr>
          <w:rFonts w:hAnsi="Times New Roman" w:cs="Times New Roman"/>
          <w:lang w:val="tr-TR"/>
        </w:rPr>
        <w:t>na ilişkin lehe çıkarımda bulunmasını ve Sözleşme</w:t>
      </w:r>
      <w:r w:rsidR="00ED01B7">
        <w:rPr>
          <w:rFonts w:hAnsi="Times New Roman" w:cs="Times New Roman"/>
          <w:lang w:val="tr-TR"/>
        </w:rPr>
        <w:t>’</w:t>
      </w:r>
      <w:r w:rsidRPr="00841B46" w:rsidR="00B3769C">
        <w:rPr>
          <w:rFonts w:hAnsi="Times New Roman" w:cs="Times New Roman"/>
          <w:lang w:val="tr-TR"/>
        </w:rPr>
        <w:t>nin 38. m</w:t>
      </w:r>
      <w:r w:rsidRPr="00841B46">
        <w:rPr>
          <w:rFonts w:hAnsi="Times New Roman" w:cs="Times New Roman"/>
          <w:lang w:val="tr-TR"/>
        </w:rPr>
        <w:t>addesinin ihlal edildiğine karar vermesini talep etmiştir.</w:t>
      </w:r>
    </w:p>
    <w:p w:rsidRPr="00841B46" w:rsidR="00246C8D" w:rsidRDefault="00FE73E1" w14:paraId="595BDD39" w14:textId="3E2459F9">
      <w:pPr>
        <w:pStyle w:val="ECHRHeading3"/>
        <w:outlineLvl w:val="0"/>
        <w:rPr>
          <w:rFonts w:hAnsi="Times New Roman" w:cs="Times New Roman"/>
          <w:lang w:val="tr-TR"/>
        </w:rPr>
      </w:pPr>
      <w:r w:rsidRPr="00841B46">
        <w:rPr>
          <w:rFonts w:hAnsi="Times New Roman" w:cs="Times New Roman"/>
          <w:lang w:val="tr-TR"/>
        </w:rPr>
        <w:t>2.  Davalı Hükümet</w:t>
      </w:r>
    </w:p>
    <w:p w:rsidRPr="00841B46" w:rsidR="00246C8D" w:rsidRDefault="00B3769C" w14:paraId="3442CAC5" w14:textId="3A8BD71F">
      <w:pPr>
        <w:pStyle w:val="ECHRPara"/>
        <w:rPr>
          <w:rFonts w:hAnsi="Times New Roman" w:cs="Times New Roman"/>
          <w:lang w:val="tr-TR"/>
        </w:rPr>
      </w:pPr>
      <w:r w:rsidRPr="00841B46">
        <w:rPr>
          <w:rFonts w:hAnsi="Times New Roman" w:cs="Times New Roman"/>
          <w:lang w:val="tr-TR"/>
        </w:rPr>
        <w:t>98. </w:t>
      </w:r>
      <w:r w:rsidRPr="00841B46" w:rsidR="00FE73E1">
        <w:rPr>
          <w:rFonts w:hAnsi="Times New Roman" w:cs="Times New Roman"/>
          <w:lang w:val="tr-TR"/>
        </w:rPr>
        <w:t>Davalı Hükümet kendi payına, “devlet sırrı” olarak sınıflandırılmış ve ifşa edilemeyecek olmaları nedeniyle sirkülerleri Mahkeme</w:t>
      </w:r>
      <w:r w:rsidR="00ED01B7">
        <w:rPr>
          <w:rFonts w:hAnsi="Times New Roman" w:cs="Times New Roman"/>
          <w:lang w:val="tr-TR"/>
        </w:rPr>
        <w:t>’</w:t>
      </w:r>
      <w:r w:rsidRPr="00841B46" w:rsidR="00FE73E1">
        <w:rPr>
          <w:rFonts w:hAnsi="Times New Roman" w:cs="Times New Roman"/>
          <w:lang w:val="tr-TR"/>
        </w:rPr>
        <w:t>ye sunabilecek konumda olmadıklarını belirtmiştir. Rusya Federas</w:t>
      </w:r>
      <w:r w:rsidRPr="00841B46">
        <w:rPr>
          <w:rFonts w:hAnsi="Times New Roman" w:cs="Times New Roman"/>
          <w:lang w:val="tr-TR"/>
        </w:rPr>
        <w:t>yonu İçişleri Bakanlığı</w:t>
      </w:r>
      <w:r w:rsidR="00ED01B7">
        <w:rPr>
          <w:rFonts w:hAnsi="Times New Roman" w:cs="Times New Roman"/>
          <w:lang w:val="tr-TR"/>
        </w:rPr>
        <w:t>’</w:t>
      </w:r>
      <w:r w:rsidRPr="00841B46">
        <w:rPr>
          <w:rFonts w:hAnsi="Times New Roman" w:cs="Times New Roman"/>
          <w:lang w:val="tr-TR"/>
        </w:rPr>
        <w:t>na göre</w:t>
      </w:r>
      <w:r w:rsidRPr="00841B46" w:rsidR="00FE73E1">
        <w:rPr>
          <w:rFonts w:hAnsi="Times New Roman" w:cs="Times New Roman"/>
          <w:lang w:val="tr-TR"/>
        </w:rPr>
        <w:t xml:space="preserve"> sirkülerler</w:t>
      </w:r>
      <w:r w:rsidRPr="00841B46">
        <w:rPr>
          <w:rFonts w:hAnsi="Times New Roman" w:cs="Times New Roman"/>
          <w:lang w:val="tr-TR"/>
        </w:rPr>
        <w:t>,</w:t>
      </w:r>
      <w:r w:rsidRPr="00841B46" w:rsidR="00FE73E1">
        <w:rPr>
          <w:rFonts w:hAnsi="Times New Roman" w:cs="Times New Roman"/>
          <w:lang w:val="tr-TR"/>
        </w:rPr>
        <w:t xml:space="preserve"> Rusya Federasyonu idari birimlerinin Gürcistan vatandaşlarının haklarını kasten ihlal eden tedbirler almalarına yönelik hiç bir emir içermemektedir. Tanık duruşmasında, duruşma tarihinde Moskova İçişleri Bakanlığı Hukuk Departmanı Başkan Yardımcısı olan Bay Nikishin, sözde 2 Ekim 2006 tarihinde St Petersburg ve Leningrad Bölgesi İçişleri Genel Müdürlüğünce çıkarılan talimatın sahte olduğun</w:t>
      </w:r>
      <w:r w:rsidRPr="00841B46" w:rsidR="00D70323">
        <w:rPr>
          <w:rFonts w:hAnsi="Times New Roman" w:cs="Times New Roman"/>
          <w:lang w:val="tr-TR"/>
        </w:rPr>
        <w:t>u ve</w:t>
      </w:r>
      <w:r w:rsidRPr="00841B46" w:rsidR="00010756">
        <w:rPr>
          <w:rFonts w:hAnsi="Times New Roman" w:cs="Times New Roman"/>
          <w:lang w:val="tr-TR"/>
        </w:rPr>
        <w:t xml:space="preserve"> 0215 ve 849 sayılı (ikinc</w:t>
      </w:r>
      <w:r w:rsidRPr="00841B46" w:rsidR="00FE73E1">
        <w:rPr>
          <w:rFonts w:hAnsi="Times New Roman" w:cs="Times New Roman"/>
          <w:lang w:val="tr-TR"/>
        </w:rPr>
        <w:t xml:space="preserve">isi bir telegram olan) sirkülerlerin “devlet sırrı” </w:t>
      </w:r>
      <w:r w:rsidRPr="00841B46">
        <w:rPr>
          <w:rFonts w:hAnsi="Times New Roman" w:cs="Times New Roman"/>
          <w:lang w:val="tr-TR"/>
        </w:rPr>
        <w:t>olarak sınıflandırıldıklarını;</w:t>
      </w:r>
      <w:r w:rsidRPr="00841B46" w:rsidR="00FE73E1">
        <w:rPr>
          <w:rFonts w:hAnsi="Times New Roman" w:cs="Times New Roman"/>
          <w:lang w:val="tr-TR"/>
        </w:rPr>
        <w:t xml:space="preserve"> çeşitli ulusal suç örgütlerine ilişkin bir ibare içerdi</w:t>
      </w:r>
      <w:r w:rsidRPr="00841B46">
        <w:rPr>
          <w:rFonts w:hAnsi="Times New Roman" w:cs="Times New Roman"/>
          <w:lang w:val="tr-TR"/>
        </w:rPr>
        <w:t>klerini</w:t>
      </w:r>
      <w:r w:rsidRPr="00841B46" w:rsidR="00FE73E1">
        <w:rPr>
          <w:rFonts w:hAnsi="Times New Roman" w:cs="Times New Roman"/>
          <w:lang w:val="tr-TR"/>
        </w:rPr>
        <w:t xml:space="preserve"> fakat özellikle seçici </w:t>
      </w:r>
      <w:r w:rsidRPr="00841B46">
        <w:rPr>
          <w:rFonts w:hAnsi="Times New Roman" w:cs="Times New Roman"/>
          <w:lang w:val="tr-TR"/>
        </w:rPr>
        <w:t>biçimde G</w:t>
      </w:r>
      <w:r w:rsidRPr="00841B46" w:rsidR="00FE73E1">
        <w:rPr>
          <w:rFonts w:hAnsi="Times New Roman" w:cs="Times New Roman"/>
          <w:lang w:val="tr-TR"/>
        </w:rPr>
        <w:t xml:space="preserve">ürcistan </w:t>
      </w:r>
      <w:r w:rsidRPr="00841B46">
        <w:rPr>
          <w:rFonts w:hAnsi="Times New Roman" w:cs="Times New Roman"/>
          <w:lang w:val="tr-TR"/>
        </w:rPr>
        <w:t xml:space="preserve">vatandaşlarını işaret etmediklerini teyit etmiştir. </w:t>
      </w:r>
      <w:r w:rsidRPr="00841B46" w:rsidR="00FE73E1">
        <w:rPr>
          <w:rFonts w:hAnsi="Times New Roman" w:cs="Times New Roman"/>
          <w:lang w:val="tr-TR"/>
        </w:rPr>
        <w:t>Bu sirkülerlerin ifşa edilmesi Rus hukukuna göre yasaklanmıştır ...</w:t>
      </w:r>
    </w:p>
    <w:p w:rsidRPr="00841B46" w:rsidR="00246C8D" w:rsidRDefault="00FE73E1" w14:paraId="0169B319" w14:textId="247F8F24">
      <w:pPr>
        <w:pStyle w:val="ECHRHeading2"/>
        <w:outlineLvl w:val="0"/>
        <w:rPr>
          <w:rFonts w:ascii="Times New Roman" w:hAnsi="Times New Roman" w:cs="Times New Roman"/>
          <w:b/>
          <w:lang w:val="tr-TR"/>
        </w:rPr>
      </w:pPr>
      <w:r w:rsidRPr="00841B46">
        <w:rPr>
          <w:rFonts w:ascii="Times New Roman" w:hAnsi="Times New Roman" w:cs="Times New Roman"/>
          <w:b/>
          <w:lang w:val="tr-TR"/>
        </w:rPr>
        <w:t>B.  Mahkeme</w:t>
      </w:r>
      <w:r w:rsidR="00ED01B7">
        <w:rPr>
          <w:rFonts w:ascii="Times New Roman" w:hAnsi="Times New Roman" w:cs="Times New Roman"/>
          <w:b/>
          <w:lang w:val="tr-TR"/>
        </w:rPr>
        <w:t>’</w:t>
      </w:r>
      <w:r w:rsidRPr="00841B46">
        <w:rPr>
          <w:rFonts w:ascii="Times New Roman" w:hAnsi="Times New Roman" w:cs="Times New Roman"/>
          <w:b/>
          <w:lang w:val="tr-TR"/>
        </w:rPr>
        <w:t>nin değerlendirmesi</w:t>
      </w:r>
    </w:p>
    <w:p w:rsidRPr="00841B46" w:rsidR="00246C8D" w:rsidRDefault="00FE73E1" w14:paraId="4F087D27" w14:textId="77777777">
      <w:pPr>
        <w:pStyle w:val="ECHRHeading3"/>
        <w:outlineLvl w:val="0"/>
        <w:rPr>
          <w:rFonts w:hAnsi="Times New Roman" w:cs="Times New Roman"/>
          <w:lang w:val="tr-TR"/>
        </w:rPr>
      </w:pPr>
      <w:r w:rsidRPr="00841B46">
        <w:rPr>
          <w:rFonts w:hAnsi="Times New Roman" w:cs="Times New Roman"/>
          <w:lang w:val="tr-TR"/>
        </w:rPr>
        <w:t>1.  Genel ilkeler</w:t>
      </w:r>
    </w:p>
    <w:p w:rsidR="00ED01B7" w:rsidRDefault="00FE73E1" w14:paraId="35D4DAEF" w14:textId="77777777">
      <w:pPr>
        <w:pStyle w:val="ECHRPara"/>
        <w:rPr>
          <w:rFonts w:hAnsi="Times New Roman" w:cs="Times New Roman"/>
          <w:lang w:val="tr-TR"/>
        </w:rPr>
      </w:pPr>
      <w:r w:rsidRPr="00841B46">
        <w:rPr>
          <w:rFonts w:hAnsi="Times New Roman" w:cs="Times New Roman"/>
          <w:lang w:val="tr-TR"/>
        </w:rPr>
        <w:t>99. Mahkeme bireysel başvurularla ilgili olarak geliştirdiği ve devletler arası başvurulara da uygulanması gereken aşağıdaki genel ilkeleri yineler:</w:t>
      </w:r>
    </w:p>
    <w:p w:rsidRPr="00841B46" w:rsidR="00246C8D" w:rsidRDefault="00B3769C" w14:paraId="4F1F775E" w14:textId="231D4B0C">
      <w:pPr>
        <w:pStyle w:val="ECHRParaQuote"/>
        <w:rPr>
          <w:rFonts w:ascii="Times New Roman" w:cs="Times New Roman"/>
          <w:lang w:val="tr-TR"/>
        </w:rPr>
      </w:pPr>
      <w:r w:rsidRPr="00841B46">
        <w:rPr>
          <w:rFonts w:ascii="Times New Roman" w:cs="Times New Roman"/>
          <w:lang w:val="tr-TR"/>
        </w:rPr>
        <w:t>“... S</w:t>
      </w:r>
      <w:r w:rsidRPr="00841B46" w:rsidR="00FE73E1">
        <w:rPr>
          <w:rFonts w:ascii="Times New Roman" w:cs="Times New Roman"/>
          <w:lang w:val="tr-TR"/>
        </w:rPr>
        <w:t>özleşme</w:t>
      </w:r>
      <w:r w:rsidR="00ED01B7">
        <w:rPr>
          <w:rFonts w:ascii="Times New Roman" w:cs="Times New Roman"/>
          <w:lang w:val="tr-TR"/>
        </w:rPr>
        <w:t>’</w:t>
      </w:r>
      <w:r w:rsidRPr="00841B46">
        <w:rPr>
          <w:rFonts w:ascii="Times New Roman" w:cs="Times New Roman"/>
          <w:lang w:val="tr-TR"/>
        </w:rPr>
        <w:t>nin 34. m</w:t>
      </w:r>
      <w:r w:rsidRPr="00841B46" w:rsidR="00FE73E1">
        <w:rPr>
          <w:rFonts w:ascii="Times New Roman" w:cs="Times New Roman"/>
          <w:lang w:val="tr-TR"/>
        </w:rPr>
        <w:t>addesinde düzenlenen bireysel başvuru sisteminin etkili işlemesi için devletlerin</w:t>
      </w:r>
      <w:r w:rsidRPr="00841B46">
        <w:rPr>
          <w:rFonts w:ascii="Times New Roman" w:cs="Times New Roman"/>
          <w:lang w:val="tr-TR"/>
        </w:rPr>
        <w:t>,</w:t>
      </w:r>
      <w:r w:rsidRPr="00841B46" w:rsidR="00FE73E1">
        <w:rPr>
          <w:rFonts w:ascii="Times New Roman" w:cs="Times New Roman"/>
          <w:lang w:val="tr-TR"/>
        </w:rPr>
        <w:t xml:space="preserve"> başvuruların düzgün ve etkili bir biçimde incelenmesini mümkün kılacak gerekli tüm kolaylıkları sağlamaları son derece önemlidir. Bu yükümlülük Sözleşmeci Devletlerin, gerek</w:t>
      </w:r>
      <w:r w:rsidRPr="00841B46">
        <w:rPr>
          <w:rFonts w:ascii="Times New Roman" w:cs="Times New Roman"/>
          <w:lang w:val="tr-TR"/>
        </w:rPr>
        <w:t xml:space="preserve"> soruşturmaların</w:t>
      </w:r>
      <w:r w:rsidRPr="00841B46" w:rsidR="00FE73E1">
        <w:rPr>
          <w:rFonts w:ascii="Times New Roman" w:cs="Times New Roman"/>
          <w:lang w:val="tr-TR"/>
        </w:rPr>
        <w:t xml:space="preserve"> yürütülmesinde gerekse başvuruların incelenmesine yönelik genel görevlerinin ifasında Mahkeme</w:t>
      </w:r>
      <w:r w:rsidR="00ED01B7">
        <w:rPr>
          <w:rFonts w:ascii="Times New Roman" w:cs="Times New Roman"/>
          <w:lang w:val="tr-TR"/>
        </w:rPr>
        <w:t>’</w:t>
      </w:r>
      <w:r w:rsidRPr="00841B46" w:rsidR="00FE73E1">
        <w:rPr>
          <w:rFonts w:ascii="Times New Roman" w:cs="Times New Roman"/>
          <w:lang w:val="tr-TR"/>
        </w:rPr>
        <w:t>ye gerekli tüm kolaylı</w:t>
      </w:r>
      <w:r w:rsidRPr="00841B46">
        <w:rPr>
          <w:rFonts w:ascii="Times New Roman" w:cs="Times New Roman"/>
          <w:lang w:val="tr-TR"/>
        </w:rPr>
        <w:t xml:space="preserve">kları sağlamasını gerektirir. </w:t>
      </w:r>
      <w:r w:rsidRPr="00841B46" w:rsidR="00FE73E1">
        <w:rPr>
          <w:rFonts w:ascii="Times New Roman" w:cs="Times New Roman"/>
          <w:lang w:val="tr-TR"/>
        </w:rPr>
        <w:t>Hük</w:t>
      </w:r>
      <w:r w:rsidRPr="00841B46">
        <w:rPr>
          <w:rFonts w:ascii="Times New Roman" w:cs="Times New Roman"/>
          <w:lang w:val="tr-TR"/>
        </w:rPr>
        <w:t xml:space="preserve">ümet tarafından elinde bulunan </w:t>
      </w:r>
      <w:r w:rsidRPr="00841B46" w:rsidR="00FE73E1">
        <w:rPr>
          <w:rFonts w:ascii="Times New Roman" w:cs="Times New Roman"/>
          <w:lang w:val="tr-TR"/>
        </w:rPr>
        <w:t>bu tür bilginin tatmin edici bir açıklama olmaksızın sunulmaması</w:t>
      </w:r>
      <w:r w:rsidRPr="00841B46" w:rsidR="002E2286">
        <w:rPr>
          <w:rFonts w:ascii="Times New Roman" w:cs="Times New Roman"/>
          <w:lang w:val="tr-TR"/>
        </w:rPr>
        <w:t>,</w:t>
      </w:r>
      <w:r w:rsidRPr="00841B46" w:rsidR="00FE73E1">
        <w:rPr>
          <w:rFonts w:ascii="Times New Roman" w:cs="Times New Roman"/>
          <w:lang w:val="tr-TR"/>
        </w:rPr>
        <w:t xml:space="preserve"> sadece başvurucunu</w:t>
      </w:r>
      <w:r w:rsidRPr="00841B46" w:rsidR="002E2286">
        <w:rPr>
          <w:rFonts w:ascii="Times New Roman" w:cs="Times New Roman"/>
          <w:lang w:val="tr-TR"/>
        </w:rPr>
        <w:t>n iddialarının haklı bir temeli olduğu yönünde</w:t>
      </w:r>
      <w:r w:rsidRPr="00841B46" w:rsidR="00FE73E1">
        <w:rPr>
          <w:rFonts w:ascii="Times New Roman" w:cs="Times New Roman"/>
          <w:lang w:val="tr-TR"/>
        </w:rPr>
        <w:t xml:space="preserve"> çıkarımlarda bulunabilmeye yol aç</w:t>
      </w:r>
      <w:r w:rsidRPr="00841B46" w:rsidR="002E2286">
        <w:rPr>
          <w:rFonts w:ascii="Times New Roman" w:cs="Times New Roman"/>
          <w:lang w:val="tr-TR"/>
        </w:rPr>
        <w:t>maz fakat aynı zamanda davalı De</w:t>
      </w:r>
      <w:r w:rsidRPr="00841B46" w:rsidR="00FE73E1">
        <w:rPr>
          <w:rFonts w:ascii="Times New Roman" w:cs="Times New Roman"/>
          <w:lang w:val="tr-TR"/>
        </w:rPr>
        <w:t>vletin Sözleşme</w:t>
      </w:r>
      <w:r w:rsidR="00ED01B7">
        <w:rPr>
          <w:rFonts w:ascii="Times New Roman" w:cs="Times New Roman"/>
          <w:lang w:val="tr-TR"/>
        </w:rPr>
        <w:t>’</w:t>
      </w:r>
      <w:r w:rsidRPr="00841B46" w:rsidR="00FE73E1">
        <w:rPr>
          <w:rFonts w:ascii="Times New Roman" w:cs="Times New Roman"/>
          <w:lang w:val="tr-TR"/>
        </w:rPr>
        <w:t>nin 38. maddesinden kaynaklanan yükümlülükler</w:t>
      </w:r>
      <w:r w:rsidRPr="00841B46" w:rsidR="002E2286">
        <w:rPr>
          <w:rFonts w:ascii="Times New Roman" w:cs="Times New Roman"/>
          <w:lang w:val="tr-TR"/>
        </w:rPr>
        <w:t>ine ne ölçüde uygun davrandığına ilişkin kararı</w:t>
      </w:r>
      <w:r w:rsidRPr="00841B46" w:rsidR="00FE73E1">
        <w:rPr>
          <w:rFonts w:ascii="Times New Roman" w:cs="Times New Roman"/>
          <w:lang w:val="tr-TR"/>
        </w:rPr>
        <w:t xml:space="preserve"> da olumsuz etkileyebilir (bkz. </w:t>
      </w:r>
      <w:r w:rsidRPr="00841B46" w:rsidR="00FE73E1">
        <w:rPr>
          <w:rFonts w:ascii="Times New Roman" w:cs="Times New Roman"/>
          <w:i/>
          <w:iCs/>
          <w:lang w:val="tr-TR"/>
        </w:rPr>
        <w:t>Tahsin Acar - Türkiye</w:t>
      </w:r>
      <w:r w:rsidRPr="00841B46" w:rsidR="00FE73E1">
        <w:rPr>
          <w:rFonts w:ascii="Times New Roman" w:cs="Times New Roman"/>
          <w:lang w:val="tr-TR"/>
        </w:rPr>
        <w:t xml:space="preserve"> [BD], no. 26307/95, §§ 253-54, ECHR 2004</w:t>
      </w:r>
      <w:r w:rsidRPr="00841B46" w:rsidR="002E2286">
        <w:rPr>
          <w:rFonts w:ascii="Times New Roman" w:cs="Times New Roman"/>
          <w:lang w:val="tr-TR"/>
        </w:rPr>
        <w:t xml:space="preserve"> </w:t>
      </w:r>
      <w:r w:rsidRPr="00841B46" w:rsidR="00FE73E1">
        <w:rPr>
          <w:rFonts w:ascii="Times New Roman" w:cs="Times New Roman"/>
          <w:lang w:val="tr-TR"/>
        </w:rPr>
        <w:t xml:space="preserve">III; </w:t>
      </w:r>
      <w:r w:rsidRPr="00841B46" w:rsidR="00FE73E1">
        <w:rPr>
          <w:rFonts w:ascii="Times New Roman" w:cs="Times New Roman"/>
          <w:i/>
          <w:iCs/>
          <w:lang w:val="tr-TR"/>
        </w:rPr>
        <w:t>Timurtaş - Türkiye</w:t>
      </w:r>
      <w:r w:rsidRPr="00841B46" w:rsidR="00FE73E1">
        <w:rPr>
          <w:rFonts w:ascii="Times New Roman" w:cs="Times New Roman"/>
          <w:lang w:val="tr-TR"/>
        </w:rPr>
        <w:t>, no. 23531/94</w:t>
      </w:r>
      <w:r w:rsidRPr="00841B46" w:rsidR="002E2286">
        <w:rPr>
          <w:rFonts w:ascii="Times New Roman" w:cs="Times New Roman"/>
          <w:lang w:val="tr-TR"/>
        </w:rPr>
        <w:t>, §§ 66 and 70, ECHR 2000VI; ve</w:t>
      </w:r>
      <w:r w:rsidRPr="00841B46" w:rsidR="00FE73E1">
        <w:rPr>
          <w:rFonts w:ascii="Times New Roman" w:cs="Times New Roman"/>
          <w:lang w:val="tr-TR"/>
        </w:rPr>
        <w:t xml:space="preserve"> </w:t>
      </w:r>
      <w:r w:rsidRPr="00841B46" w:rsidR="00FE73E1">
        <w:rPr>
          <w:rFonts w:ascii="Times New Roman" w:cs="Times New Roman"/>
          <w:i/>
          <w:iCs/>
          <w:lang w:val="tr-TR"/>
        </w:rPr>
        <w:t>Tanrıkulu - Türkiye</w:t>
      </w:r>
      <w:r w:rsidRPr="00841B46" w:rsidR="00FE73E1">
        <w:rPr>
          <w:rFonts w:ascii="Times New Roman" w:cs="Times New Roman"/>
          <w:lang w:val="tr-TR"/>
        </w:rPr>
        <w:t xml:space="preserve"> [BD], no. 23763/94, § 70, ECHR 1999IV).”</w:t>
      </w:r>
    </w:p>
    <w:p w:rsidRPr="00841B46" w:rsidR="00246C8D" w:rsidRDefault="00FE73E1" w14:paraId="05332958" w14:textId="6BAA987A">
      <w:pPr>
        <w:pStyle w:val="ECHRPara"/>
        <w:rPr>
          <w:rFonts w:hAnsi="Times New Roman" w:cs="Times New Roman"/>
          <w:i/>
          <w:iCs/>
          <w:lang w:val="tr-TR"/>
        </w:rPr>
      </w:pPr>
      <w:r w:rsidRPr="00841B46">
        <w:rPr>
          <w:rFonts w:hAnsi="Times New Roman" w:cs="Times New Roman"/>
          <w:lang w:val="tr-TR"/>
        </w:rPr>
        <w:t xml:space="preserve">(bkz. </w:t>
      </w:r>
      <w:r w:rsidRPr="00841B46">
        <w:rPr>
          <w:rFonts w:hAnsi="Times New Roman" w:cs="Times New Roman"/>
          <w:i/>
          <w:iCs/>
          <w:lang w:val="tr-TR"/>
        </w:rPr>
        <w:t xml:space="preserve">Janowiec ve Diğerleri - Rusya </w:t>
      </w:r>
      <w:r w:rsidR="005E0042">
        <w:rPr>
          <w:rFonts w:hAnsi="Times New Roman" w:cs="Times New Roman"/>
          <w:lang w:val="tr-TR"/>
        </w:rPr>
        <w:t>[BD], no</w:t>
      </w:r>
      <w:r w:rsidRPr="00841B46">
        <w:rPr>
          <w:rFonts w:hAnsi="Times New Roman" w:cs="Times New Roman"/>
          <w:lang w:val="tr-TR"/>
        </w:rPr>
        <w:t>. 55508/07 ve 29520/09, § 202, ECHR 2013).</w:t>
      </w:r>
    </w:p>
    <w:p w:rsidRPr="00841B46" w:rsidR="00246C8D" w:rsidRDefault="00FE73E1" w14:paraId="16C5C06E" w14:textId="77777777">
      <w:pPr>
        <w:pStyle w:val="ECHRHeading3"/>
        <w:rPr>
          <w:rFonts w:hAnsi="Times New Roman" w:cs="Times New Roman"/>
          <w:lang w:val="tr-TR"/>
        </w:rPr>
      </w:pPr>
      <w:r w:rsidRPr="00841B46">
        <w:rPr>
          <w:rFonts w:hAnsi="Times New Roman" w:cs="Times New Roman"/>
          <w:lang w:val="tr-TR"/>
        </w:rPr>
        <w:t>2.  Bu ilkelerin uygulanması</w:t>
      </w:r>
    </w:p>
    <w:p w:rsidRPr="00841B46" w:rsidR="00246C8D" w:rsidRDefault="00FE73E1" w14:paraId="3B73FCED" w14:textId="16E683D6">
      <w:pPr>
        <w:pStyle w:val="ECHRPara"/>
        <w:rPr>
          <w:rFonts w:hAnsi="Times New Roman" w:cs="Times New Roman"/>
          <w:lang w:val="tr-TR"/>
        </w:rPr>
      </w:pPr>
      <w:r w:rsidRPr="00841B46">
        <w:rPr>
          <w:rFonts w:hAnsi="Times New Roman" w:cs="Times New Roman"/>
          <w:lang w:val="tr-TR"/>
        </w:rPr>
        <w:t xml:space="preserve">100.  Mahkeme mevcut davada, 28 Haziran 2010 tarihli bir mektupla davalı Hükümetten,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Müdürlüğünce çıkarılan 122721/0</w:t>
      </w:r>
      <w:r w:rsidRPr="00841B46" w:rsidR="00D70323">
        <w:rPr>
          <w:rFonts w:hAnsi="Times New Roman" w:cs="Times New Roman"/>
          <w:lang w:val="tr-TR"/>
        </w:rPr>
        <w:t>8 sayılı ve 2 Ekim 2006 tarihli</w:t>
      </w:r>
      <w:r w:rsidRPr="00841B46">
        <w:rPr>
          <w:rFonts w:hAnsi="Times New Roman" w:cs="Times New Roman"/>
          <w:lang w:val="tr-TR"/>
        </w:rPr>
        <w:t xml:space="preserve"> talimat ile Federal Göç Hizmetlerince 18 Ekim 2006</w:t>
      </w:r>
      <w:r w:rsidR="00ED01B7">
        <w:rPr>
          <w:rFonts w:hAnsi="Times New Roman" w:cs="Times New Roman"/>
          <w:lang w:val="tr-TR"/>
        </w:rPr>
        <w:t>’</w:t>
      </w:r>
      <w:r w:rsidRPr="00841B46">
        <w:rPr>
          <w:rFonts w:hAnsi="Times New Roman" w:cs="Times New Roman"/>
          <w:lang w:val="tr-TR"/>
        </w:rPr>
        <w:t>da çıkarılan bilgi notunun (bkz. yukarı</w:t>
      </w:r>
      <w:r w:rsidRPr="00841B46" w:rsidR="002E2286">
        <w:rPr>
          <w:rFonts w:hAnsi="Times New Roman" w:cs="Times New Roman"/>
          <w:lang w:val="tr-TR"/>
        </w:rPr>
        <w:t xml:space="preserve">da </w:t>
      </w:r>
      <w:r w:rsidRPr="00841B46">
        <w:rPr>
          <w:rFonts w:hAnsi="Times New Roman" w:cs="Times New Roman"/>
          <w:lang w:val="tr-TR"/>
        </w:rPr>
        <w:t>30-31</w:t>
      </w:r>
      <w:r w:rsidRPr="00841B46" w:rsidR="002E2286">
        <w:rPr>
          <w:rFonts w:hAnsi="Times New Roman" w:cs="Times New Roman"/>
          <w:lang w:val="tr-TR"/>
        </w:rPr>
        <w:t>. paragraf</w:t>
      </w:r>
      <w:r w:rsidRPr="00841B46">
        <w:rPr>
          <w:rFonts w:hAnsi="Times New Roman" w:cs="Times New Roman"/>
          <w:lang w:val="tr-TR"/>
        </w:rPr>
        <w:t>) atıfta bulunduğu ve Mahkeme</w:t>
      </w:r>
      <w:r w:rsidR="00ED01B7">
        <w:rPr>
          <w:rFonts w:hAnsi="Times New Roman" w:cs="Times New Roman"/>
          <w:lang w:val="tr-TR"/>
        </w:rPr>
        <w:t>’</w:t>
      </w:r>
      <w:r w:rsidRPr="00841B46">
        <w:rPr>
          <w:rFonts w:hAnsi="Times New Roman" w:cs="Times New Roman"/>
          <w:lang w:val="tr-TR"/>
        </w:rPr>
        <w:t>nin mevcut davada gerçeklerin açığa çıkarılması için asli belgeler olarak gördüğü 0215 ve 849 sayılı sirkülerlerin bir kopyasını sunmasını istemiştir .</w:t>
      </w:r>
    </w:p>
    <w:p w:rsidR="00EE51E0" w:rsidRDefault="00FE73E1" w14:paraId="432EF860" w14:textId="597B4C46">
      <w:pPr>
        <w:pStyle w:val="ECHRPara"/>
        <w:rPr>
          <w:rFonts w:hAnsi="Times New Roman" w:cs="Times New Roman"/>
          <w:lang w:val="tr-TR"/>
        </w:rPr>
      </w:pPr>
      <w:r w:rsidRPr="00841B46">
        <w:rPr>
          <w:rFonts w:hAnsi="Times New Roman" w:cs="Times New Roman"/>
          <w:lang w:val="tr-TR"/>
        </w:rPr>
        <w:t>101.  Tanık duruşmasında yargıç heyet</w:t>
      </w:r>
      <w:r w:rsidRPr="00841B46" w:rsidR="002E2286">
        <w:rPr>
          <w:rFonts w:hAnsi="Times New Roman" w:cs="Times New Roman"/>
          <w:lang w:val="tr-TR"/>
        </w:rPr>
        <w:t>i davalı Hükümet</w:t>
      </w:r>
      <w:r w:rsidRPr="00841B46">
        <w:rPr>
          <w:rFonts w:hAnsi="Times New Roman" w:cs="Times New Roman"/>
          <w:lang w:val="tr-TR"/>
        </w:rPr>
        <w:t xml:space="preserve"> temsilcisinin dikkatini</w:t>
      </w:r>
      <w:r w:rsidRPr="00841B46" w:rsidR="002E2286">
        <w:rPr>
          <w:rFonts w:hAnsi="Times New Roman" w:cs="Times New Roman"/>
          <w:lang w:val="tr-TR"/>
        </w:rPr>
        <w:t>,</w:t>
      </w:r>
      <w:r w:rsidRPr="00841B46">
        <w:rPr>
          <w:rFonts w:hAnsi="Times New Roman" w:cs="Times New Roman"/>
          <w:lang w:val="tr-TR"/>
        </w:rPr>
        <w:t xml:space="preserve"> Mahkeme </w:t>
      </w:r>
      <w:r w:rsidRPr="00841B46" w:rsidR="002E2286">
        <w:rPr>
          <w:rFonts w:hAnsi="Times New Roman" w:cs="Times New Roman"/>
          <w:lang w:val="tr-TR"/>
        </w:rPr>
        <w:t xml:space="preserve">İç </w:t>
      </w:r>
      <w:r w:rsidRPr="00841B46">
        <w:rPr>
          <w:rFonts w:hAnsi="Times New Roman" w:cs="Times New Roman"/>
          <w:lang w:val="tr-TR"/>
        </w:rPr>
        <w:t>Tüzüğü</w:t>
      </w:r>
      <w:r w:rsidR="00ED01B7">
        <w:rPr>
          <w:rFonts w:hAnsi="Times New Roman" w:cs="Times New Roman"/>
          <w:lang w:val="tr-TR"/>
        </w:rPr>
        <w:t>’</w:t>
      </w:r>
      <w:r w:rsidRPr="00841B46">
        <w:rPr>
          <w:rFonts w:hAnsi="Times New Roman" w:cs="Times New Roman"/>
          <w:lang w:val="tr-TR"/>
        </w:rPr>
        <w:t>nü</w:t>
      </w:r>
      <w:r w:rsidRPr="00841B46" w:rsidR="002E2286">
        <w:rPr>
          <w:rFonts w:hAnsi="Times New Roman" w:cs="Times New Roman"/>
          <w:lang w:val="tr-TR"/>
        </w:rPr>
        <w:t xml:space="preserve">n </w:t>
      </w:r>
      <w:r w:rsidRPr="00841B46">
        <w:rPr>
          <w:rFonts w:hAnsi="Times New Roman" w:cs="Times New Roman"/>
          <w:lang w:val="tr-TR"/>
        </w:rPr>
        <w:t>44 A-C (Mahkeme</w:t>
      </w:r>
      <w:r w:rsidR="00ED01B7">
        <w:rPr>
          <w:rFonts w:hAnsi="Times New Roman" w:cs="Times New Roman"/>
          <w:lang w:val="tr-TR"/>
        </w:rPr>
        <w:t>’</w:t>
      </w:r>
      <w:r w:rsidRPr="00841B46">
        <w:rPr>
          <w:rFonts w:hAnsi="Times New Roman" w:cs="Times New Roman"/>
          <w:lang w:val="tr-TR"/>
        </w:rPr>
        <w:t xml:space="preserve">yle işbirliği yapma görevi) ve 33. </w:t>
      </w:r>
      <w:r w:rsidRPr="00841B46" w:rsidR="002E2286">
        <w:rPr>
          <w:rFonts w:hAnsi="Times New Roman" w:cs="Times New Roman"/>
          <w:lang w:val="tr-TR"/>
        </w:rPr>
        <w:t xml:space="preserve">maddelerine </w:t>
      </w:r>
      <w:r w:rsidRPr="00841B46">
        <w:rPr>
          <w:rFonts w:hAnsi="Times New Roman" w:cs="Times New Roman"/>
          <w:lang w:val="tr-TR"/>
        </w:rPr>
        <w:t>(belgelerin aleni niteliği) çekerek, Mahkeme</w:t>
      </w:r>
      <w:r w:rsidR="00ED01B7">
        <w:rPr>
          <w:rFonts w:hAnsi="Times New Roman" w:cs="Times New Roman"/>
          <w:lang w:val="tr-TR"/>
        </w:rPr>
        <w:t>’</w:t>
      </w:r>
      <w:r w:rsidRPr="00841B46">
        <w:rPr>
          <w:rFonts w:hAnsi="Times New Roman" w:cs="Times New Roman"/>
          <w:lang w:val="tr-TR"/>
        </w:rPr>
        <w:t>nin iki sirkülerin birer kopyasının sunulması talebini tekrar sözlü olarak yinelemiştir.</w:t>
      </w:r>
    </w:p>
    <w:p w:rsidR="00EE51E0" w:rsidRDefault="00FE73E1" w14:paraId="74F07683" w14:textId="686BD875">
      <w:pPr>
        <w:pStyle w:val="ECHRPara"/>
        <w:rPr>
          <w:rFonts w:hAnsi="Times New Roman" w:cs="Times New Roman"/>
          <w:lang w:val="tr-TR"/>
        </w:rPr>
      </w:pPr>
      <w:r w:rsidRPr="00841B46">
        <w:rPr>
          <w:rFonts w:hAnsi="Times New Roman" w:cs="Times New Roman"/>
          <w:lang w:val="tr-TR"/>
        </w:rPr>
        <w:t>102. </w:t>
      </w:r>
      <w:r w:rsidRPr="00841B46" w:rsidR="002E2286">
        <w:rPr>
          <w:rFonts w:hAnsi="Times New Roman" w:cs="Times New Roman"/>
          <w:lang w:val="tr-TR"/>
        </w:rPr>
        <w:t xml:space="preserve"> </w:t>
      </w:r>
      <w:r w:rsidRPr="00841B46">
        <w:rPr>
          <w:rFonts w:hAnsi="Times New Roman" w:cs="Times New Roman"/>
          <w:lang w:val="tr-TR"/>
        </w:rPr>
        <w:t>Mahkeme 8 Mart 2011 tarihli ikinci bir mektupla talebini yazılı olarak yinelemiş ve ayrıca yukarıda sözü edilen i</w:t>
      </w:r>
      <w:r w:rsidRPr="00841B46" w:rsidR="002E2286">
        <w:rPr>
          <w:rFonts w:hAnsi="Times New Roman" w:cs="Times New Roman"/>
          <w:lang w:val="tr-TR"/>
        </w:rPr>
        <w:t>ki kurala da atıfta bulunmuştur.</w:t>
      </w:r>
      <w:r w:rsidRPr="00841B46">
        <w:rPr>
          <w:rFonts w:hAnsi="Times New Roman" w:cs="Times New Roman"/>
          <w:lang w:val="tr-TR"/>
        </w:rPr>
        <w:t xml:space="preserve"> Mahkeme 44C </w:t>
      </w:r>
      <w:r w:rsidRPr="00841B46" w:rsidR="002E2286">
        <w:rPr>
          <w:rFonts w:hAnsi="Times New Roman" w:cs="Times New Roman"/>
          <w:lang w:val="tr-TR"/>
        </w:rPr>
        <w:t>maddesinin</w:t>
      </w:r>
      <w:r w:rsidRPr="00841B46">
        <w:rPr>
          <w:rFonts w:hAnsi="Times New Roman" w:cs="Times New Roman"/>
          <w:lang w:val="tr-TR"/>
        </w:rPr>
        <w:t xml:space="preserve"> lafzına uygun olarak, “bir tarafın Mahkemece talep edilen delili ibraz etmekten veya bilgiyi sunmaktan imtina etmesi  yahut da ilgili bilgiyi kendiliğinden ifşa etmekten ya da yargılamaya etkin bir biçimde katılmaktan kaçınması durumunda Mahkeme</w:t>
      </w:r>
      <w:r w:rsidR="00ED01B7">
        <w:rPr>
          <w:rFonts w:hAnsi="Times New Roman" w:cs="Times New Roman"/>
          <w:lang w:val="tr-TR"/>
        </w:rPr>
        <w:t>’</w:t>
      </w:r>
      <w:r w:rsidRPr="00841B46" w:rsidR="002E2286">
        <w:rPr>
          <w:rFonts w:hAnsi="Times New Roman" w:cs="Times New Roman"/>
          <w:lang w:val="tr-TR"/>
        </w:rPr>
        <w:t>nin,</w:t>
      </w:r>
      <w:r w:rsidRPr="00841B46">
        <w:rPr>
          <w:rFonts w:hAnsi="Times New Roman" w:cs="Times New Roman"/>
          <w:lang w:val="tr-TR"/>
        </w:rPr>
        <w:t xml:space="preserve"> uygun gördüğü çıkarımlarda bulunabileceğini” ifade etmiştir.</w:t>
      </w:r>
    </w:p>
    <w:p w:rsidRPr="00841B46" w:rsidR="00246C8D" w:rsidRDefault="00FE73E1" w14:paraId="7D78CD5B" w14:textId="3AA5E30B">
      <w:pPr>
        <w:pStyle w:val="ECHRPara"/>
        <w:rPr>
          <w:rFonts w:hAnsi="Times New Roman" w:cs="Times New Roman"/>
          <w:lang w:val="tr-TR"/>
        </w:rPr>
      </w:pPr>
      <w:r w:rsidRPr="00841B46">
        <w:rPr>
          <w:rFonts w:hAnsi="Times New Roman" w:cs="Times New Roman"/>
          <w:lang w:val="tr-TR"/>
        </w:rPr>
        <w:t xml:space="preserve">103.  Davalı Hükümet sirkülerlerin varlığına karşı çıkmamış fakat “devlet sırrı” olarak sınıflandırılmış olmaları ve ifşasının Rus hukukuna göre yasak olması nedeniyle </w:t>
      </w:r>
      <w:r w:rsidRPr="00841B46" w:rsidR="002E2286">
        <w:rPr>
          <w:rFonts w:hAnsi="Times New Roman" w:cs="Times New Roman"/>
          <w:lang w:val="tr-TR"/>
        </w:rPr>
        <w:t xml:space="preserve">bunların </w:t>
      </w:r>
      <w:r w:rsidRPr="00841B46">
        <w:rPr>
          <w:rFonts w:hAnsi="Times New Roman" w:cs="Times New Roman"/>
          <w:lang w:val="tr-TR"/>
        </w:rPr>
        <w:t>bir kopyasını Mahkeme</w:t>
      </w:r>
      <w:r w:rsidR="00ED01B7">
        <w:rPr>
          <w:rFonts w:hAnsi="Times New Roman" w:cs="Times New Roman"/>
          <w:lang w:val="tr-TR"/>
        </w:rPr>
        <w:t>’</w:t>
      </w:r>
      <w:r w:rsidRPr="00841B46">
        <w:rPr>
          <w:rFonts w:hAnsi="Times New Roman" w:cs="Times New Roman"/>
          <w:lang w:val="tr-TR"/>
        </w:rPr>
        <w:t>ye sunmayı reddetmekle birlikte, içeriğinin başvurucu Hükümet</w:t>
      </w:r>
      <w:r w:rsidR="00ED01B7">
        <w:rPr>
          <w:rFonts w:hAnsi="Times New Roman" w:cs="Times New Roman"/>
          <w:lang w:val="tr-TR"/>
        </w:rPr>
        <w:t>’</w:t>
      </w:r>
      <w:r w:rsidRPr="00841B46">
        <w:rPr>
          <w:rFonts w:hAnsi="Times New Roman" w:cs="Times New Roman"/>
          <w:lang w:val="tr-TR"/>
        </w:rPr>
        <w:t>in iddialarıyla uyuşmadığını ileri sürmüştür.</w:t>
      </w:r>
    </w:p>
    <w:p w:rsidRPr="00841B46" w:rsidR="00246C8D" w:rsidRDefault="00FE73E1" w14:paraId="1E6B2781" w14:textId="025D1C99">
      <w:pPr>
        <w:pStyle w:val="ECHRPara"/>
        <w:rPr>
          <w:rFonts w:hAnsi="Times New Roman" w:cs="Times New Roman"/>
          <w:lang w:val="tr-TR"/>
        </w:rPr>
      </w:pPr>
      <w:r w:rsidRPr="00841B46">
        <w:rPr>
          <w:rFonts w:hAnsi="Times New Roman" w:cs="Times New Roman"/>
          <w:lang w:val="tr-TR"/>
        </w:rPr>
        <w:t>104.  Mahkeme olaylara ilişkin birbiriyle çelişen anlatımların bulunması halinde</w:t>
      </w:r>
      <w:r w:rsidRPr="00841B46" w:rsidR="002E2286">
        <w:rPr>
          <w:rFonts w:hAnsi="Times New Roman" w:cs="Times New Roman"/>
          <w:lang w:val="tr-TR"/>
        </w:rPr>
        <w:t>,</w:t>
      </w:r>
      <w:r w:rsidRPr="00841B46">
        <w:rPr>
          <w:rFonts w:hAnsi="Times New Roman" w:cs="Times New Roman"/>
          <w:lang w:val="tr-TR"/>
        </w:rPr>
        <w:t xml:space="preserve"> kendisinin gerçekleri açığa çıkarırken kaçınılmaz biçimde</w:t>
      </w:r>
      <w:r w:rsidRPr="00841B46" w:rsidR="002E2286">
        <w:rPr>
          <w:rFonts w:hAnsi="Times New Roman" w:cs="Times New Roman"/>
          <w:lang w:val="tr-TR"/>
        </w:rPr>
        <w:t>,</w:t>
      </w:r>
      <w:r w:rsidRPr="00841B46">
        <w:rPr>
          <w:rFonts w:hAnsi="Times New Roman" w:cs="Times New Roman"/>
          <w:lang w:val="tr-TR"/>
        </w:rPr>
        <w:t xml:space="preserve"> tıpkı</w:t>
      </w:r>
      <w:r w:rsidR="00ED01B7">
        <w:rPr>
          <w:rFonts w:hAnsi="Times New Roman" w:cs="Times New Roman"/>
          <w:lang w:val="tr-TR"/>
        </w:rPr>
        <w:t xml:space="preserve"> </w:t>
      </w:r>
      <w:r w:rsidRPr="00841B46">
        <w:rPr>
          <w:rFonts w:hAnsi="Times New Roman" w:cs="Times New Roman"/>
          <w:lang w:val="tr-TR"/>
        </w:rPr>
        <w:t>herhangi bir ilk derece mahkemesinin karşılaştı</w:t>
      </w:r>
      <w:r w:rsidRPr="00841B46" w:rsidR="002E2286">
        <w:rPr>
          <w:rFonts w:hAnsi="Times New Roman" w:cs="Times New Roman"/>
          <w:lang w:val="tr-TR"/>
        </w:rPr>
        <w:t>ğına</w:t>
      </w:r>
      <w:r w:rsidRPr="00841B46">
        <w:rPr>
          <w:rFonts w:hAnsi="Times New Roman" w:cs="Times New Roman"/>
          <w:lang w:val="tr-TR"/>
        </w:rPr>
        <w:t xml:space="preserve"> benzer zorluklarla yüz y</w:t>
      </w:r>
      <w:r w:rsidRPr="00841B46" w:rsidR="002E2286">
        <w:rPr>
          <w:rFonts w:hAnsi="Times New Roman" w:cs="Times New Roman"/>
          <w:lang w:val="tr-TR"/>
        </w:rPr>
        <w:t xml:space="preserve">üze geldiğini yinelemiştir. </w:t>
      </w:r>
      <w:r w:rsidRPr="00841B46">
        <w:rPr>
          <w:rFonts w:hAnsi="Times New Roman" w:cs="Times New Roman"/>
          <w:lang w:val="tr-TR"/>
        </w:rPr>
        <w:t>Bu davada olduğu gibi, davalı Hükümet</w:t>
      </w:r>
      <w:r w:rsidR="00ED01B7">
        <w:rPr>
          <w:rFonts w:hAnsi="Times New Roman" w:cs="Times New Roman"/>
          <w:lang w:val="tr-TR"/>
        </w:rPr>
        <w:t>’</w:t>
      </w:r>
      <w:r w:rsidRPr="00841B46">
        <w:rPr>
          <w:rFonts w:hAnsi="Times New Roman" w:cs="Times New Roman"/>
          <w:lang w:val="tr-TR"/>
        </w:rPr>
        <w:t>in başvurucu Hükümet</w:t>
      </w:r>
      <w:r w:rsidR="00ED01B7">
        <w:rPr>
          <w:rFonts w:hAnsi="Times New Roman" w:cs="Times New Roman"/>
          <w:lang w:val="tr-TR"/>
        </w:rPr>
        <w:t>’</w:t>
      </w:r>
      <w:r w:rsidRPr="00841B46">
        <w:rPr>
          <w:rFonts w:hAnsi="Times New Roman" w:cs="Times New Roman"/>
          <w:lang w:val="tr-TR"/>
        </w:rPr>
        <w:t>in iddialarını doğrulayabilecek ya da yalanlayabilecek bilgiye münhasır</w:t>
      </w:r>
      <w:r w:rsidRPr="00841B46" w:rsidR="002E2286">
        <w:rPr>
          <w:rFonts w:hAnsi="Times New Roman" w:cs="Times New Roman"/>
          <w:lang w:val="tr-TR"/>
        </w:rPr>
        <w:t>an</w:t>
      </w:r>
      <w:r w:rsidRPr="00841B46">
        <w:rPr>
          <w:rFonts w:hAnsi="Times New Roman" w:cs="Times New Roman"/>
          <w:lang w:val="tr-TR"/>
        </w:rPr>
        <w:t xml:space="preserve"> erişiminin olduğu durumlarda, Hükümet tarafından tatmin edici bir açıklama yapmaksızın işbirliğinin reddedilmesi başvurucu Hükümet</w:t>
      </w:r>
      <w:r w:rsidR="00ED01B7">
        <w:rPr>
          <w:rFonts w:hAnsi="Times New Roman" w:cs="Times New Roman"/>
          <w:lang w:val="tr-TR"/>
        </w:rPr>
        <w:t>’</w:t>
      </w:r>
      <w:r w:rsidRPr="00841B46" w:rsidR="002E2286">
        <w:rPr>
          <w:rFonts w:hAnsi="Times New Roman" w:cs="Times New Roman"/>
          <w:lang w:val="tr-TR"/>
        </w:rPr>
        <w:t>in iddialarının haklı</w:t>
      </w:r>
      <w:r w:rsidRPr="00841B46">
        <w:rPr>
          <w:rFonts w:hAnsi="Times New Roman" w:cs="Times New Roman"/>
          <w:lang w:val="tr-TR"/>
        </w:rPr>
        <w:t xml:space="preserve"> bir temele sahip olduğu yönünde sonuçlar</w:t>
      </w:r>
      <w:r w:rsidR="005E0042">
        <w:rPr>
          <w:rFonts w:hAnsi="Times New Roman" w:cs="Times New Roman"/>
          <w:lang w:val="tr-TR"/>
        </w:rPr>
        <w:t xml:space="preserve"> çıkarılmasına sebep olabilir</w:t>
      </w:r>
      <w:r w:rsidRPr="00841B46" w:rsidR="002E2286">
        <w:rPr>
          <w:rFonts w:hAnsi="Times New Roman" w:cs="Times New Roman"/>
          <w:lang w:val="tr-TR"/>
        </w:rPr>
        <w:t xml:space="preserve"> </w:t>
      </w:r>
      <w:r w:rsidRPr="00841B46">
        <w:rPr>
          <w:rFonts w:hAnsi="Times New Roman" w:cs="Times New Roman"/>
          <w:lang w:val="tr-TR"/>
        </w:rPr>
        <w:t xml:space="preserve">(bkz. </w:t>
      </w:r>
      <w:r w:rsidRPr="00841B46">
        <w:rPr>
          <w:rFonts w:hAnsi="Times New Roman" w:cs="Times New Roman"/>
          <w:i/>
          <w:iCs/>
          <w:lang w:val="tr-TR"/>
        </w:rPr>
        <w:t>Imakayeva - Rusya</w:t>
      </w:r>
      <w:r w:rsidRPr="00841B46">
        <w:rPr>
          <w:rFonts w:hAnsi="Times New Roman" w:cs="Times New Roman"/>
          <w:lang w:val="tr-TR"/>
        </w:rPr>
        <w:t xml:space="preserve">, no. 7615/02, § 111, ECHR 2006XIII </w:t>
      </w:r>
      <w:r w:rsidRPr="00841B46" w:rsidR="00010756">
        <w:rPr>
          <w:rFonts w:hAnsi="Times New Roman" w:cs="Times New Roman"/>
          <w:lang w:val="tr-TR"/>
        </w:rPr>
        <w:t>(extracts</w:t>
      </w:r>
      <w:r w:rsidRPr="00841B46">
        <w:rPr>
          <w:rFonts w:hAnsi="Times New Roman" w:cs="Times New Roman"/>
          <w:lang w:val="tr-TR"/>
        </w:rPr>
        <w:t>)).</w:t>
      </w:r>
    </w:p>
    <w:p w:rsidRPr="00841B46" w:rsidR="00246C8D" w:rsidRDefault="00FE73E1" w14:paraId="0FD734B1" w14:textId="6D34D967">
      <w:pPr>
        <w:pStyle w:val="ECHRPara"/>
        <w:rPr>
          <w:rFonts w:hAnsi="Times New Roman" w:cs="Times New Roman"/>
          <w:i/>
          <w:iCs/>
          <w:lang w:val="tr-TR"/>
        </w:rPr>
      </w:pPr>
      <w:r w:rsidRPr="00841B46">
        <w:rPr>
          <w:rFonts w:hAnsi="Times New Roman" w:cs="Times New Roman"/>
          <w:lang w:val="tr-TR"/>
        </w:rPr>
        <w:t>105.  Buna ek olarak, daha önce “devlet sırrı” olarak sınıflandırılmış belgelere ilişkin davalarda da belirtildiği gibi, davalı Hükümet Mahkeme</w:t>
      </w:r>
      <w:r w:rsidR="00ED01B7">
        <w:rPr>
          <w:rFonts w:hAnsi="Times New Roman" w:cs="Times New Roman"/>
          <w:lang w:val="tr-TR"/>
        </w:rPr>
        <w:t>’</w:t>
      </w:r>
      <w:r w:rsidRPr="00841B46">
        <w:rPr>
          <w:rFonts w:hAnsi="Times New Roman" w:cs="Times New Roman"/>
          <w:lang w:val="tr-TR"/>
        </w:rPr>
        <w:t xml:space="preserve">nin delil ibrazına ilişkin talebinin reddini </w:t>
      </w:r>
      <w:r w:rsidRPr="00841B46" w:rsidR="00010756">
        <w:rPr>
          <w:rFonts w:hAnsi="Times New Roman" w:cs="Times New Roman"/>
          <w:lang w:val="tr-TR"/>
        </w:rPr>
        <w:t>gerekçelendirmek</w:t>
      </w:r>
      <w:r w:rsidRPr="00841B46">
        <w:rPr>
          <w:rFonts w:hAnsi="Times New Roman" w:cs="Times New Roman"/>
          <w:lang w:val="tr-TR"/>
        </w:rPr>
        <w:t xml:space="preserve"> için</w:t>
      </w:r>
      <w:r w:rsidR="005E0042">
        <w:rPr>
          <w:rFonts w:hAnsi="Times New Roman" w:cs="Times New Roman"/>
          <w:lang w:val="tr-TR"/>
        </w:rPr>
        <w:t xml:space="preserve"> iç hukuk hükümlerine dayanamaz</w:t>
      </w:r>
      <w:r w:rsidR="00110EFA">
        <w:rPr>
          <w:rFonts w:hAnsi="Times New Roman" w:cs="Times New Roman"/>
          <w:lang w:val="tr-TR"/>
        </w:rPr>
        <w:t xml:space="preserve"> (bkz.</w:t>
      </w:r>
      <w:r w:rsidRPr="00841B46">
        <w:rPr>
          <w:rFonts w:hAnsi="Times New Roman" w:cs="Times New Roman"/>
          <w:lang w:val="tr-TR"/>
        </w:rPr>
        <w:t xml:space="preserve"> </w:t>
      </w:r>
      <w:r w:rsidRPr="00841B46">
        <w:rPr>
          <w:rFonts w:hAnsi="Times New Roman" w:cs="Times New Roman"/>
          <w:i/>
          <w:iCs/>
          <w:lang w:val="tr-TR"/>
        </w:rPr>
        <w:t>mutatis mutandis</w:t>
      </w:r>
      <w:r w:rsidRPr="00841B46">
        <w:rPr>
          <w:rFonts w:hAnsi="Times New Roman" w:cs="Times New Roman"/>
          <w:lang w:val="tr-TR"/>
        </w:rPr>
        <w:t xml:space="preserve">, yukarıda atıf yapılan </w:t>
      </w:r>
      <w:r w:rsidRPr="00841B46">
        <w:rPr>
          <w:rFonts w:hAnsi="Times New Roman" w:cs="Times New Roman"/>
          <w:i/>
          <w:iCs/>
          <w:lang w:val="tr-TR"/>
        </w:rPr>
        <w:t>Davydov ve Diğerleri</w:t>
      </w:r>
      <w:r w:rsidRPr="00841B46">
        <w:rPr>
          <w:rFonts w:hAnsi="Times New Roman" w:cs="Times New Roman"/>
          <w:lang w:val="tr-TR"/>
        </w:rPr>
        <w:t xml:space="preserve">, § 170; </w:t>
      </w:r>
      <w:r w:rsidRPr="00841B46">
        <w:rPr>
          <w:rFonts w:hAnsi="Times New Roman" w:cs="Times New Roman"/>
          <w:i/>
          <w:iCs/>
          <w:lang w:val="tr-TR"/>
        </w:rPr>
        <w:t>Nolan ve K. - Rusya</w:t>
      </w:r>
      <w:r w:rsidRPr="00841B46">
        <w:rPr>
          <w:rFonts w:hAnsi="Times New Roman" w:cs="Times New Roman"/>
          <w:lang w:val="tr-TR"/>
        </w:rPr>
        <w:t xml:space="preserve">, no. 2512/04, § 56, 12 Şubat 2009; ve yukarıda atıf yapılan </w:t>
      </w:r>
      <w:r w:rsidRPr="00841B46">
        <w:rPr>
          <w:rFonts w:hAnsi="Times New Roman" w:cs="Times New Roman"/>
          <w:i/>
          <w:iCs/>
          <w:lang w:val="tr-TR"/>
        </w:rPr>
        <w:t>Janowiec ve Diğerleri</w:t>
      </w:r>
      <w:r w:rsidRPr="00841B46">
        <w:rPr>
          <w:rFonts w:hAnsi="Times New Roman" w:cs="Times New Roman"/>
          <w:lang w:val="tr-TR"/>
        </w:rPr>
        <w:t>, § 206).</w:t>
      </w:r>
    </w:p>
    <w:p w:rsidR="00EE51E0" w:rsidRDefault="00FE73E1" w14:paraId="2BEE0D80" w14:textId="565E7CAA">
      <w:pPr>
        <w:pStyle w:val="ECHRPara"/>
        <w:rPr>
          <w:rFonts w:hAnsi="Times New Roman" w:cs="Times New Roman"/>
          <w:lang w:val="tr-TR"/>
        </w:rPr>
      </w:pPr>
      <w:r w:rsidRPr="00841B46">
        <w:rPr>
          <w:rFonts w:hAnsi="Times New Roman" w:cs="Times New Roman"/>
          <w:lang w:val="tr-TR"/>
        </w:rPr>
        <w:t>106.  Son olarak Mahkeme mevcut davada, davalı Hükümet</w:t>
      </w:r>
      <w:r w:rsidR="00ED01B7">
        <w:rPr>
          <w:rFonts w:hAnsi="Times New Roman" w:cs="Times New Roman"/>
          <w:lang w:val="tr-TR"/>
        </w:rPr>
        <w:t>’</w:t>
      </w:r>
      <w:r w:rsidRPr="00841B46">
        <w:rPr>
          <w:rFonts w:hAnsi="Times New Roman" w:cs="Times New Roman"/>
          <w:lang w:val="tr-TR"/>
        </w:rPr>
        <w:t>in söz konusu sirkülerlerin gizliliği için belirli bir açıklama yapmakta başarısız</w:t>
      </w:r>
      <w:r w:rsidRPr="00841B46" w:rsidR="0072444A">
        <w:rPr>
          <w:rFonts w:hAnsi="Times New Roman" w:cs="Times New Roman"/>
          <w:lang w:val="tr-TR"/>
        </w:rPr>
        <w:t xml:space="preserve"> olduğunu kaydeder. Dolayısıyla</w:t>
      </w:r>
      <w:r w:rsidRPr="00841B46">
        <w:rPr>
          <w:rFonts w:hAnsi="Times New Roman" w:cs="Times New Roman"/>
          <w:lang w:val="tr-TR"/>
        </w:rPr>
        <w:t xml:space="preserve"> iç işleyişe dair belgeler olsa dahi</w:t>
      </w:r>
      <w:r w:rsidRPr="00841B46" w:rsidR="0072444A">
        <w:rPr>
          <w:rFonts w:hAnsi="Times New Roman" w:cs="Times New Roman"/>
          <w:lang w:val="tr-TR"/>
        </w:rPr>
        <w:t>,</w:t>
      </w:r>
      <w:r w:rsidRPr="00841B46">
        <w:rPr>
          <w:rFonts w:hAnsi="Times New Roman" w:cs="Times New Roman"/>
          <w:lang w:val="tr-TR"/>
        </w:rPr>
        <w:t xml:space="preserve"> bu sirkülerlerin uygulanabilmeleri için farklı idari kademelerdeki çok sayıda kamu görevlisinin dikkatine sunulmuş olmaları gerekeceğinden Mahkeme</w:t>
      </w:r>
      <w:r w:rsidRPr="00841B46" w:rsidR="0072444A">
        <w:rPr>
          <w:rFonts w:hAnsi="Times New Roman" w:cs="Times New Roman"/>
          <w:lang w:val="tr-TR"/>
        </w:rPr>
        <w:t>,</w:t>
      </w:r>
      <w:r w:rsidRPr="00841B46">
        <w:rPr>
          <w:rFonts w:hAnsi="Times New Roman" w:cs="Times New Roman"/>
          <w:lang w:val="tr-TR"/>
        </w:rPr>
        <w:t xml:space="preserve"> bu sınıflandırma bakımından ciddi şüpheler taşımaktadır.</w:t>
      </w:r>
    </w:p>
    <w:p w:rsidRPr="00841B46" w:rsidR="00246C8D" w:rsidRDefault="00FE73E1" w14:paraId="688F8936" w14:textId="47FF65B8">
      <w:pPr>
        <w:pStyle w:val="ECHRPara"/>
        <w:rPr>
          <w:rFonts w:hAnsi="Times New Roman" w:cs="Times New Roman"/>
          <w:lang w:val="tr-TR"/>
        </w:rPr>
      </w:pPr>
      <w:r w:rsidRPr="00841B46">
        <w:rPr>
          <w:rFonts w:hAnsi="Times New Roman" w:cs="Times New Roman"/>
          <w:lang w:val="tr-TR"/>
        </w:rPr>
        <w:t>107.  Mahkeme bir belgenin gizliliğini değerlendirirken benimsediği kriterlerden birinin, gizli istihbarat ve en yüksek kademedeki devlet görevlileri dışında bu belgenin başka herhangi biri tarafından bilinip bilinmediğine bak</w:t>
      </w:r>
      <w:r w:rsidR="00E354AA">
        <w:rPr>
          <w:rFonts w:hAnsi="Times New Roman" w:cs="Times New Roman"/>
          <w:lang w:val="tr-TR"/>
        </w:rPr>
        <w:t>ılması olduğunu tekrar belirtir</w:t>
      </w:r>
      <w:r w:rsidR="00110EFA">
        <w:rPr>
          <w:rFonts w:hAnsi="Times New Roman" w:cs="Times New Roman"/>
          <w:lang w:val="tr-TR"/>
        </w:rPr>
        <w:t xml:space="preserve"> (bkz.</w:t>
      </w:r>
      <w:r w:rsidRPr="00841B46">
        <w:rPr>
          <w:rFonts w:hAnsi="Times New Roman" w:cs="Times New Roman"/>
          <w:lang w:val="tr-TR"/>
        </w:rPr>
        <w:t xml:space="preserve"> </w:t>
      </w:r>
      <w:r w:rsidRPr="00841B46">
        <w:rPr>
          <w:rFonts w:hAnsi="Times New Roman" w:cs="Times New Roman"/>
          <w:i/>
          <w:iCs/>
          <w:lang w:val="tr-TR"/>
        </w:rPr>
        <w:t>mutatis mutandis</w:t>
      </w:r>
      <w:r w:rsidRPr="00841B46">
        <w:rPr>
          <w:rFonts w:hAnsi="Times New Roman" w:cs="Times New Roman"/>
          <w:lang w:val="tr-TR"/>
        </w:rPr>
        <w:t xml:space="preserve">, yukarıda atıf yapılan </w:t>
      </w:r>
      <w:r w:rsidRPr="00841B46">
        <w:rPr>
          <w:rFonts w:hAnsi="Times New Roman" w:cs="Times New Roman"/>
          <w:i/>
          <w:iCs/>
          <w:lang w:val="tr-TR"/>
        </w:rPr>
        <w:t>Nolan ve K.</w:t>
      </w:r>
      <w:r w:rsidRPr="00841B46">
        <w:rPr>
          <w:rFonts w:hAnsi="Times New Roman" w:cs="Times New Roman"/>
          <w:lang w:val="tr-TR"/>
        </w:rPr>
        <w:t>,</w:t>
      </w:r>
      <w:r w:rsidRPr="00841B46" w:rsidR="00D70323">
        <w:rPr>
          <w:rFonts w:hAnsi="Times New Roman" w:cs="Times New Roman"/>
          <w:lang w:val="tr-TR"/>
        </w:rPr>
        <w:t xml:space="preserve"> § 56, ve yukarıda atıf yapılan</w:t>
      </w:r>
      <w:r w:rsidRPr="00841B46">
        <w:rPr>
          <w:rFonts w:hAnsi="Times New Roman" w:cs="Times New Roman"/>
          <w:lang w:val="tr-TR"/>
        </w:rPr>
        <w:t xml:space="preserve"> </w:t>
      </w:r>
      <w:r w:rsidRPr="00841B46">
        <w:rPr>
          <w:rFonts w:hAnsi="Times New Roman" w:cs="Times New Roman"/>
          <w:i/>
          <w:iCs/>
          <w:lang w:val="tr-TR"/>
        </w:rPr>
        <w:t>Janowiec ve Diğerleri</w:t>
      </w:r>
      <w:r w:rsidRPr="00841B46">
        <w:rPr>
          <w:rFonts w:hAnsi="Times New Roman" w:cs="Times New Roman"/>
          <w:lang w:val="tr-TR"/>
        </w:rPr>
        <w:t>, § 206).</w:t>
      </w:r>
    </w:p>
    <w:p w:rsidRPr="00841B46" w:rsidR="00246C8D" w:rsidRDefault="00FE73E1" w14:paraId="658FD7F2" w14:textId="3658D9E5">
      <w:pPr>
        <w:pStyle w:val="ECHRPara"/>
        <w:rPr>
          <w:rFonts w:hAnsi="Times New Roman" w:cs="Times New Roman"/>
          <w:lang w:val="tr-TR"/>
        </w:rPr>
      </w:pPr>
      <w:r w:rsidRPr="00841B46">
        <w:rPr>
          <w:rFonts w:hAnsi="Times New Roman" w:cs="Times New Roman"/>
          <w:lang w:val="tr-TR"/>
        </w:rPr>
        <w:t>108.  Davalı Hükümet</w:t>
      </w:r>
      <w:r w:rsidR="00ED01B7">
        <w:rPr>
          <w:rFonts w:hAnsi="Times New Roman" w:cs="Times New Roman"/>
          <w:lang w:val="tr-TR"/>
        </w:rPr>
        <w:t>’</w:t>
      </w:r>
      <w:r w:rsidRPr="00841B46">
        <w:rPr>
          <w:rFonts w:hAnsi="Times New Roman" w:cs="Times New Roman"/>
          <w:lang w:val="tr-TR"/>
        </w:rPr>
        <w:t>in söz konusu sirkülerleri ifşa etmemek için güvenlikle ilgili meşru menfaatlerinin olduğu kabul edilse bile, Mahkeme</w:t>
      </w:r>
      <w:r w:rsidR="00ED01B7">
        <w:rPr>
          <w:rFonts w:hAnsi="Times New Roman" w:cs="Times New Roman"/>
          <w:lang w:val="tr-TR"/>
        </w:rPr>
        <w:t>’</w:t>
      </w:r>
      <w:r w:rsidRPr="00841B46">
        <w:rPr>
          <w:rFonts w:hAnsi="Times New Roman" w:cs="Times New Roman"/>
          <w:lang w:val="tr-TR"/>
        </w:rPr>
        <w:t xml:space="preserve">nin </w:t>
      </w:r>
      <w:r w:rsidRPr="00841B46" w:rsidR="0072444A">
        <w:rPr>
          <w:rFonts w:hAnsi="Times New Roman" w:cs="Times New Roman"/>
          <w:lang w:val="tr-TR"/>
        </w:rPr>
        <w:t>Hükümet</w:t>
      </w:r>
      <w:r w:rsidR="00ED01B7">
        <w:rPr>
          <w:rFonts w:hAnsi="Times New Roman" w:cs="Times New Roman"/>
          <w:lang w:val="tr-TR"/>
        </w:rPr>
        <w:t>’</w:t>
      </w:r>
      <w:r w:rsidRPr="00841B46" w:rsidR="0072444A">
        <w:rPr>
          <w:rFonts w:hAnsi="Times New Roman" w:cs="Times New Roman"/>
          <w:lang w:val="tr-TR"/>
        </w:rPr>
        <w:t>in</w:t>
      </w:r>
      <w:r w:rsidRPr="00841B46">
        <w:rPr>
          <w:rFonts w:hAnsi="Times New Roman" w:cs="Times New Roman"/>
          <w:lang w:val="tr-TR"/>
        </w:rPr>
        <w:t xml:space="preserve"> dikkatini</w:t>
      </w:r>
      <w:r w:rsidRPr="00841B46" w:rsidR="0072444A">
        <w:rPr>
          <w:rFonts w:hAnsi="Times New Roman" w:cs="Times New Roman"/>
          <w:lang w:val="tr-TR"/>
        </w:rPr>
        <w:t>,</w:t>
      </w:r>
      <w:r w:rsidRPr="00841B46">
        <w:rPr>
          <w:rFonts w:hAnsi="Times New Roman" w:cs="Times New Roman"/>
          <w:lang w:val="tr-TR"/>
        </w:rPr>
        <w:t xml:space="preserve"> Mahkeme </w:t>
      </w:r>
      <w:r w:rsidRPr="00841B46" w:rsidR="0072444A">
        <w:rPr>
          <w:rFonts w:hAnsi="Times New Roman" w:cs="Times New Roman"/>
          <w:lang w:val="tr-TR"/>
        </w:rPr>
        <w:t xml:space="preserve">İç </w:t>
      </w:r>
      <w:r w:rsidRPr="00841B46">
        <w:rPr>
          <w:rFonts w:hAnsi="Times New Roman" w:cs="Times New Roman"/>
          <w:lang w:val="tr-TR"/>
        </w:rPr>
        <w:t>Tüzüğü</w:t>
      </w:r>
      <w:r w:rsidR="00ED01B7">
        <w:rPr>
          <w:rFonts w:hAnsi="Times New Roman" w:cs="Times New Roman"/>
          <w:lang w:val="tr-TR"/>
        </w:rPr>
        <w:t>’</w:t>
      </w:r>
      <w:r w:rsidRPr="00841B46">
        <w:rPr>
          <w:rFonts w:hAnsi="Times New Roman" w:cs="Times New Roman"/>
          <w:lang w:val="tr-TR"/>
        </w:rPr>
        <w:t>nün, kamunun erişimini sınırlandırma imkanlarını içeren 33 § 2. maddesi</w:t>
      </w:r>
      <w:r w:rsidR="00110EFA">
        <w:rPr>
          <w:rFonts w:hAnsi="Times New Roman" w:cs="Times New Roman"/>
          <w:lang w:val="tr-TR"/>
        </w:rPr>
        <w:t>ne çektiğini vurgulamak gerekir (bkz.</w:t>
      </w:r>
      <w:r w:rsidRPr="00841B46">
        <w:rPr>
          <w:rFonts w:hAnsi="Times New Roman" w:cs="Times New Roman"/>
          <w:lang w:val="tr-TR"/>
        </w:rPr>
        <w:t xml:space="preserve"> </w:t>
      </w:r>
      <w:r w:rsidRPr="00841B46">
        <w:rPr>
          <w:rFonts w:hAnsi="Times New Roman" w:cs="Times New Roman"/>
          <w:i/>
          <w:iCs/>
          <w:lang w:val="tr-TR"/>
        </w:rPr>
        <w:t>mutatis mutandis</w:t>
      </w:r>
      <w:r w:rsidRPr="00841B46">
        <w:rPr>
          <w:rFonts w:hAnsi="Times New Roman" w:cs="Times New Roman"/>
          <w:lang w:val="tr-TR"/>
        </w:rPr>
        <w:t>, Mahkeme Başkanı</w:t>
      </w:r>
      <w:r w:rsidR="00ED01B7">
        <w:rPr>
          <w:rFonts w:hAnsi="Times New Roman" w:cs="Times New Roman"/>
          <w:lang w:val="tr-TR"/>
        </w:rPr>
        <w:t>’</w:t>
      </w:r>
      <w:r w:rsidRPr="00841B46">
        <w:rPr>
          <w:rFonts w:hAnsi="Times New Roman" w:cs="Times New Roman"/>
          <w:lang w:val="tr-TR"/>
        </w:rPr>
        <w:t xml:space="preserve">nın Rus Hükümetince sunulan bazı belgelerin gizliliğine dair güvenceler verdiği </w:t>
      </w:r>
      <w:r w:rsidRPr="00841B46" w:rsidR="0072444A">
        <w:rPr>
          <w:rFonts w:hAnsi="Times New Roman" w:cs="Times New Roman"/>
          <w:i/>
          <w:iCs/>
          <w:lang w:val="tr-TR"/>
        </w:rPr>
        <w:t>Shamayev ve Diğerleri -</w:t>
      </w:r>
      <w:r w:rsidRPr="00841B46">
        <w:rPr>
          <w:rFonts w:hAnsi="Times New Roman" w:cs="Times New Roman"/>
          <w:i/>
          <w:iCs/>
          <w:lang w:val="tr-TR"/>
        </w:rPr>
        <w:t xml:space="preserve"> Gürcistan ve Rusya</w:t>
      </w:r>
      <w:r w:rsidRPr="00841B46">
        <w:rPr>
          <w:rFonts w:hAnsi="Times New Roman" w:cs="Times New Roman"/>
          <w:lang w:val="tr-TR"/>
        </w:rPr>
        <w:t>, no. 36378/02, §§ 15-17, 246 ve 362, ECHR 2005III).</w:t>
      </w:r>
    </w:p>
    <w:p w:rsidR="00EE51E0" w:rsidRDefault="00FE73E1" w14:paraId="24DBB5E5" w14:textId="5B4CDB98">
      <w:pPr>
        <w:pStyle w:val="ECHRPara"/>
        <w:rPr>
          <w:rFonts w:hAnsi="Times New Roman" w:cs="Times New Roman"/>
          <w:lang w:val="tr-TR"/>
        </w:rPr>
      </w:pPr>
      <w:r w:rsidRPr="00841B46">
        <w:rPr>
          <w:rFonts w:hAnsi="Times New Roman" w:cs="Times New Roman"/>
          <w:lang w:val="tr-TR"/>
        </w:rPr>
        <w:t>109.  Tüm bu etkenler dikkate alındığında Mahkeme davalı Hükümet</w:t>
      </w:r>
      <w:r w:rsidR="00ED01B7">
        <w:rPr>
          <w:rFonts w:hAnsi="Times New Roman" w:cs="Times New Roman"/>
          <w:lang w:val="tr-TR"/>
        </w:rPr>
        <w:t>’</w:t>
      </w:r>
      <w:r w:rsidRPr="00841B46">
        <w:rPr>
          <w:rFonts w:hAnsi="Times New Roman" w:cs="Times New Roman"/>
          <w:lang w:val="tr-TR"/>
        </w:rPr>
        <w:t>in, Sözleşme</w:t>
      </w:r>
      <w:r w:rsidR="00ED01B7">
        <w:rPr>
          <w:rFonts w:hAnsi="Times New Roman" w:cs="Times New Roman"/>
          <w:lang w:val="tr-TR"/>
        </w:rPr>
        <w:t>’</w:t>
      </w:r>
      <w:r w:rsidRPr="00841B46">
        <w:rPr>
          <w:rFonts w:hAnsi="Times New Roman" w:cs="Times New Roman"/>
          <w:lang w:val="tr-TR"/>
        </w:rPr>
        <w:t>nin 38. maddesi uyarı</w:t>
      </w:r>
      <w:r w:rsidRPr="00841B46" w:rsidR="0072444A">
        <w:rPr>
          <w:rFonts w:hAnsi="Times New Roman" w:cs="Times New Roman"/>
          <w:lang w:val="tr-TR"/>
        </w:rPr>
        <w:t>nca</w:t>
      </w:r>
      <w:r w:rsidRPr="00841B46">
        <w:rPr>
          <w:rFonts w:hAnsi="Times New Roman" w:cs="Times New Roman"/>
          <w:lang w:val="tr-TR"/>
        </w:rPr>
        <w:t xml:space="preserve"> Mahkeme</w:t>
      </w:r>
      <w:r w:rsidR="00ED01B7">
        <w:rPr>
          <w:rFonts w:hAnsi="Times New Roman" w:cs="Times New Roman"/>
          <w:lang w:val="tr-TR"/>
        </w:rPr>
        <w:t>’</w:t>
      </w:r>
      <w:r w:rsidRPr="00841B46">
        <w:rPr>
          <w:rFonts w:hAnsi="Times New Roman" w:cs="Times New Roman"/>
          <w:lang w:val="tr-TR"/>
        </w:rPr>
        <w:t>nin gerçekleri açığa çıkarma görevi sırasında gerekli tüm kolaylıkları sağlama yükümlülüğüne aykırı davrandığı kanaatindedir. Dolayısıyla başvurucu Hükümet</w:t>
      </w:r>
      <w:r w:rsidR="00ED01B7">
        <w:rPr>
          <w:rFonts w:hAnsi="Times New Roman" w:cs="Times New Roman"/>
          <w:lang w:val="tr-TR"/>
        </w:rPr>
        <w:t>’</w:t>
      </w:r>
      <w:r w:rsidRPr="00841B46">
        <w:rPr>
          <w:rFonts w:hAnsi="Times New Roman" w:cs="Times New Roman"/>
          <w:lang w:val="tr-TR"/>
        </w:rPr>
        <w:t>in esasa ilişkin iddialarının haklılığına ilişkin olarak</w:t>
      </w:r>
      <w:r w:rsidRPr="00841B46" w:rsidR="0072444A">
        <w:rPr>
          <w:rFonts w:hAnsi="Times New Roman" w:cs="Times New Roman"/>
          <w:lang w:val="tr-TR"/>
        </w:rPr>
        <w:t>, konuyla</w:t>
      </w:r>
      <w:r w:rsidRPr="00841B46">
        <w:rPr>
          <w:rFonts w:hAnsi="Times New Roman" w:cs="Times New Roman"/>
          <w:lang w:val="tr-TR"/>
        </w:rPr>
        <w:t xml:space="preserve"> ilgili gördüğü tüm sonuçları çıkaracaktır.</w:t>
      </w:r>
    </w:p>
    <w:p w:rsidR="00EE51E0" w:rsidRDefault="00FE73E1" w14:paraId="29563BDE" w14:textId="138B9A03">
      <w:pPr>
        <w:pStyle w:val="ECHRPara"/>
        <w:rPr>
          <w:rFonts w:hAnsi="Times New Roman" w:cs="Times New Roman"/>
          <w:lang w:val="tr-TR"/>
        </w:rPr>
      </w:pPr>
      <w:r w:rsidRPr="00841B46">
        <w:rPr>
          <w:rFonts w:hAnsi="Times New Roman" w:cs="Times New Roman"/>
          <w:lang w:val="tr-TR"/>
        </w:rPr>
        <w:t>110.  Buna bağlı olarak Sözleşme</w:t>
      </w:r>
      <w:r w:rsidR="00ED01B7">
        <w:rPr>
          <w:rFonts w:hAnsi="Times New Roman" w:cs="Times New Roman"/>
          <w:lang w:val="tr-TR"/>
        </w:rPr>
        <w:t>’</w:t>
      </w:r>
      <w:r w:rsidRPr="00841B46">
        <w:rPr>
          <w:rFonts w:hAnsi="Times New Roman" w:cs="Times New Roman"/>
          <w:lang w:val="tr-TR"/>
        </w:rPr>
        <w:t>nin 38. maddesi ihlal edilmiştir.</w:t>
      </w:r>
    </w:p>
    <w:p w:rsidRPr="00841B46" w:rsidR="00246C8D" w:rsidRDefault="00A82FFC" w14:paraId="39363E86" w14:textId="1BDDDC39">
      <w:pPr>
        <w:pStyle w:val="ECHRHeading1"/>
        <w:rPr>
          <w:rFonts w:hAnsi="Times New Roman" w:cs="Times New Roman"/>
          <w:lang w:val="tr-TR"/>
        </w:rPr>
      </w:pPr>
      <w:r w:rsidRPr="00841B46">
        <w:rPr>
          <w:rFonts w:hAnsi="Times New Roman" w:cs="Times New Roman"/>
          <w:lang w:val="tr-TR"/>
        </w:rPr>
        <w:t>III.  İDARİ BİR PRATİĞİN</w:t>
      </w:r>
      <w:r w:rsidRPr="00841B46" w:rsidR="00FE73E1">
        <w:rPr>
          <w:rFonts w:hAnsi="Times New Roman" w:cs="Times New Roman"/>
          <w:lang w:val="tr-TR"/>
        </w:rPr>
        <w:t xml:space="preserve"> VARLIĞI İDDİASI, İÇ HUKUK YOLLARININ TÜKETİLMESİ VE ALTI AY KURALI</w:t>
      </w:r>
      <w:r w:rsidR="0008361F">
        <w:rPr>
          <w:rFonts w:hAnsi="Times New Roman" w:cs="Times New Roman"/>
          <w:lang w:val="tr-TR"/>
        </w:rPr>
        <w:t xml:space="preserve"> HAKKINDA</w:t>
      </w:r>
    </w:p>
    <w:p w:rsidRPr="00841B46" w:rsidR="00246C8D" w:rsidRDefault="00A82FFC" w14:paraId="71096528" w14:textId="32511F0C">
      <w:pPr>
        <w:pStyle w:val="ECHRPara"/>
        <w:rPr>
          <w:rFonts w:hAnsi="Times New Roman" w:cs="Times New Roman"/>
          <w:sz w:val="2"/>
          <w:szCs w:val="2"/>
          <w:lang w:val="tr-TR"/>
        </w:rPr>
      </w:pPr>
      <w:r w:rsidRPr="00841B46">
        <w:rPr>
          <w:rFonts w:hAnsi="Times New Roman" w:cs="Times New Roman"/>
          <w:lang w:val="tr-TR"/>
        </w:rPr>
        <w:t xml:space="preserve">111. </w:t>
      </w:r>
      <w:r w:rsidRPr="00841B46" w:rsidR="00FE73E1">
        <w:rPr>
          <w:rFonts w:hAnsi="Times New Roman" w:cs="Times New Roman"/>
          <w:lang w:val="tr-TR"/>
        </w:rPr>
        <w:t>Mahkeme, Daire</w:t>
      </w:r>
      <w:r w:rsidR="00ED01B7">
        <w:rPr>
          <w:rFonts w:hAnsi="Times New Roman" w:cs="Times New Roman"/>
          <w:lang w:val="tr-TR"/>
        </w:rPr>
        <w:t>’</w:t>
      </w:r>
      <w:r w:rsidRPr="00841B46" w:rsidR="00FE73E1">
        <w:rPr>
          <w:rFonts w:hAnsi="Times New Roman" w:cs="Times New Roman"/>
          <w:lang w:val="tr-TR"/>
        </w:rPr>
        <w:t xml:space="preserve">nin kabul edilebilirlik </w:t>
      </w:r>
      <w:r w:rsidRPr="00841B46">
        <w:rPr>
          <w:rFonts w:hAnsi="Times New Roman" w:cs="Times New Roman"/>
          <w:lang w:val="tr-TR"/>
        </w:rPr>
        <w:t>kararında idari bir pratiğe ilişkin</w:t>
      </w:r>
      <w:r w:rsidRPr="00841B46" w:rsidR="00FE73E1">
        <w:rPr>
          <w:rFonts w:hAnsi="Times New Roman" w:cs="Times New Roman"/>
          <w:lang w:val="tr-TR"/>
        </w:rPr>
        <w:t xml:space="preserve"> “ilk bakışta delil</w:t>
      </w:r>
      <w:r w:rsidRPr="00841B46">
        <w:rPr>
          <w:rFonts w:hAnsi="Times New Roman" w:cs="Times New Roman"/>
          <w:lang w:val="tr-TR"/>
        </w:rPr>
        <w:t>in (</w:t>
      </w:r>
      <w:r w:rsidRPr="00E354AA">
        <w:rPr>
          <w:rFonts w:hAnsi="Times New Roman" w:cs="Times New Roman"/>
          <w:lang w:val="tr-TR"/>
        </w:rPr>
        <w:t>prima facie</w:t>
      </w:r>
      <w:r w:rsidRPr="00841B46">
        <w:rPr>
          <w:rFonts w:hAnsi="Times New Roman" w:cs="Times New Roman"/>
          <w:lang w:val="tr-TR"/>
        </w:rPr>
        <w:t xml:space="preserve"> evidence)”</w:t>
      </w:r>
      <w:r w:rsidRPr="00841B46" w:rsidR="00FE73E1">
        <w:rPr>
          <w:rFonts w:hAnsi="Times New Roman" w:cs="Times New Roman"/>
          <w:lang w:val="tr-TR"/>
        </w:rPr>
        <w:t xml:space="preserve"> bulunduğunu kaydettiğini fakat “bu yönde idari bir </w:t>
      </w:r>
      <w:r w:rsidRPr="00841B46">
        <w:rPr>
          <w:rFonts w:hAnsi="Times New Roman" w:cs="Times New Roman"/>
          <w:lang w:val="tr-TR"/>
        </w:rPr>
        <w:t>pratiğin</w:t>
      </w:r>
      <w:r w:rsidRPr="00841B46" w:rsidR="00FE73E1">
        <w:rPr>
          <w:rFonts w:hAnsi="Times New Roman" w:cs="Times New Roman"/>
          <w:lang w:val="tr-TR"/>
        </w:rPr>
        <w:t xml:space="preserve"> varlığı ve kapsa</w:t>
      </w:r>
      <w:r w:rsidRPr="00841B46">
        <w:rPr>
          <w:rFonts w:hAnsi="Times New Roman" w:cs="Times New Roman"/>
          <w:lang w:val="tr-TR"/>
        </w:rPr>
        <w:t xml:space="preserve">mına ilişkin diğer sorular ile </w:t>
      </w:r>
      <w:r w:rsidRPr="00841B46" w:rsidR="00FE73E1">
        <w:rPr>
          <w:rFonts w:hAnsi="Times New Roman" w:cs="Times New Roman"/>
          <w:lang w:val="tr-TR"/>
        </w:rPr>
        <w:t>bu</w:t>
      </w:r>
      <w:r w:rsidRPr="00841B46">
        <w:rPr>
          <w:rFonts w:hAnsi="Times New Roman" w:cs="Times New Roman"/>
          <w:lang w:val="tr-TR"/>
        </w:rPr>
        <w:t xml:space="preserve"> pratiğin S</w:t>
      </w:r>
      <w:r w:rsidRPr="00841B46" w:rsidR="00FE73E1">
        <w:rPr>
          <w:rFonts w:hAnsi="Times New Roman" w:cs="Times New Roman"/>
          <w:lang w:val="tr-TR"/>
        </w:rPr>
        <w:t>özleşme hükümlerine uygunluğu incelemesini” ve altı ay kuralı uygulamasını esas incelemesiyle birleştirdiğini yin</w:t>
      </w:r>
      <w:r w:rsidRPr="00841B46">
        <w:rPr>
          <w:rFonts w:hAnsi="Times New Roman" w:cs="Times New Roman"/>
          <w:lang w:val="tr-TR"/>
        </w:rPr>
        <w:t xml:space="preserve">eler. Aynı zamanda idari bir pratiğin </w:t>
      </w:r>
      <w:r w:rsidRPr="00841B46" w:rsidR="00FE73E1">
        <w:rPr>
          <w:rFonts w:hAnsi="Times New Roman" w:cs="Times New Roman"/>
          <w:lang w:val="tr-TR"/>
        </w:rPr>
        <w:t xml:space="preserve">varlığına ilişkin incelemeyle yakından ilgili olması nedeniyle, “iç hukuk yollarının tüketilmesi kuralının uygulanması meselesini ve mevcut davanın koşullarında bu kurala </w:t>
      </w:r>
      <w:r w:rsidRPr="00841B46">
        <w:rPr>
          <w:rFonts w:hAnsi="Times New Roman" w:cs="Times New Roman"/>
          <w:lang w:val="tr-TR"/>
        </w:rPr>
        <w:t>uygunluk incelemesini” de esas incelemesiyle</w:t>
      </w:r>
      <w:r w:rsidRPr="00841B46" w:rsidR="00FE73E1">
        <w:rPr>
          <w:rFonts w:hAnsi="Times New Roman" w:cs="Times New Roman"/>
          <w:lang w:val="tr-TR"/>
        </w:rPr>
        <w:t xml:space="preserve"> birleştirmi</w:t>
      </w:r>
      <w:r w:rsidR="00110EFA">
        <w:rPr>
          <w:rFonts w:hAnsi="Times New Roman" w:cs="Times New Roman"/>
          <w:lang w:val="tr-TR"/>
        </w:rPr>
        <w:t>ştir</w:t>
      </w:r>
      <w:r w:rsidRPr="00841B46">
        <w:rPr>
          <w:rFonts w:hAnsi="Times New Roman" w:cs="Times New Roman"/>
          <w:lang w:val="tr-TR"/>
        </w:rPr>
        <w:t xml:space="preserve"> </w:t>
      </w:r>
      <w:r w:rsidRPr="00841B46" w:rsidR="00FE73E1">
        <w:rPr>
          <w:rFonts w:hAnsi="Times New Roman" w:cs="Times New Roman"/>
          <w:lang w:val="tr-TR"/>
        </w:rPr>
        <w:t xml:space="preserve">(bkz. </w:t>
      </w:r>
      <w:r w:rsidRPr="00841B46" w:rsidR="00FE73E1">
        <w:rPr>
          <w:rFonts w:hAnsi="Times New Roman" w:cs="Times New Roman"/>
          <w:i/>
          <w:iCs/>
          <w:lang w:val="tr-TR"/>
        </w:rPr>
        <w:t>Gürcistan - Rusya</w:t>
      </w:r>
      <w:r w:rsidRPr="00841B46" w:rsidR="00FE73E1">
        <w:rPr>
          <w:rFonts w:hAnsi="Times New Roman" w:cs="Times New Roman"/>
          <w:lang w:val="tr-TR"/>
        </w:rPr>
        <w:t xml:space="preserve"> </w:t>
      </w:r>
      <w:r w:rsidRPr="00841B46" w:rsidR="00FE73E1">
        <w:rPr>
          <w:rFonts w:hAnsi="Times New Roman" w:cs="Times New Roman"/>
          <w:i/>
          <w:iCs/>
          <w:lang w:val="tr-TR"/>
        </w:rPr>
        <w:t>(I)</w:t>
      </w:r>
      <w:r w:rsidRPr="00841B46" w:rsidR="005B1E6A">
        <w:rPr>
          <w:rFonts w:hAnsi="Times New Roman" w:cs="Times New Roman"/>
          <w:lang w:val="tr-TR"/>
        </w:rPr>
        <w:t xml:space="preserve"> (k.k.) </w:t>
      </w:r>
      <w:r w:rsidRPr="00841B46" w:rsidR="00FE73E1">
        <w:rPr>
          <w:rFonts w:hAnsi="Times New Roman" w:cs="Times New Roman"/>
          <w:lang w:val="tr-TR"/>
        </w:rPr>
        <w:t>no. 13255/07, §§ 4446 ve 50, 30 Haziran 2009).</w:t>
      </w:r>
    </w:p>
    <w:p w:rsidR="00EE51E0" w:rsidRDefault="00A82FFC" w14:paraId="749AFCF8" w14:textId="77777777">
      <w:pPr>
        <w:pStyle w:val="ECHRHeading2"/>
        <w:rPr>
          <w:rFonts w:ascii="Times New Roman" w:hAnsi="Times New Roman" w:cs="Times New Roman"/>
          <w:b/>
          <w:lang w:val="tr-TR"/>
        </w:rPr>
      </w:pPr>
      <w:r w:rsidRPr="00841B46">
        <w:rPr>
          <w:rFonts w:ascii="Times New Roman" w:hAnsi="Times New Roman" w:cs="Times New Roman"/>
          <w:b/>
          <w:lang w:val="tr-TR"/>
        </w:rPr>
        <w:t>A.  İdari pratik</w:t>
      </w:r>
      <w:r w:rsidRPr="00841B46" w:rsidR="00FE73E1">
        <w:rPr>
          <w:rFonts w:ascii="Times New Roman" w:hAnsi="Times New Roman" w:cs="Times New Roman"/>
          <w:b/>
          <w:lang w:val="tr-TR"/>
        </w:rPr>
        <w:t xml:space="preserve"> ve iç hukuk yollarının tüketilmesi</w:t>
      </w:r>
    </w:p>
    <w:p w:rsidRPr="00841B46" w:rsidR="00246C8D" w:rsidRDefault="00FE73E1" w14:paraId="4B1F6ECA" w14:textId="6C438039">
      <w:pPr>
        <w:pStyle w:val="ECHRHeading3"/>
        <w:rPr>
          <w:rFonts w:hAnsi="Times New Roman" w:cs="Times New Roman"/>
          <w:lang w:val="tr-TR"/>
        </w:rPr>
      </w:pPr>
      <w:r w:rsidRPr="00841B46">
        <w:rPr>
          <w:rFonts w:hAnsi="Times New Roman" w:cs="Times New Roman"/>
          <w:lang w:val="tr-TR"/>
        </w:rPr>
        <w:t>1.  Tarafların görüşleri</w:t>
      </w:r>
    </w:p>
    <w:p w:rsidRPr="00841B46" w:rsidR="00246C8D" w:rsidRDefault="00A82FFC" w14:paraId="0FEA1081" w14:textId="03B17108">
      <w:pPr>
        <w:pStyle w:val="ECHRHeading4"/>
        <w:rPr>
          <w:rFonts w:ascii="Times New Roman" w:hAnsi="Times New Roman" w:cs="Times New Roman"/>
          <w:b/>
          <w:lang w:val="tr-TR"/>
        </w:rPr>
      </w:pPr>
      <w:r w:rsidRPr="00841B46">
        <w:rPr>
          <w:rFonts w:ascii="Times New Roman" w:hAnsi="Times New Roman" w:cs="Times New Roman"/>
          <w:b/>
          <w:lang w:val="tr-TR"/>
        </w:rPr>
        <w:t>a.  İdari pratik</w:t>
      </w:r>
    </w:p>
    <w:p w:rsidRPr="00841B46" w:rsidR="00246C8D" w:rsidRDefault="00FE73E1" w14:paraId="2187E587" w14:textId="203DB69E">
      <w:pPr>
        <w:pStyle w:val="ECHRHeading5"/>
        <w:rPr>
          <w:rFonts w:hAnsi="Times New Roman" w:cs="Times New Roman"/>
          <w:lang w:val="tr-TR"/>
        </w:rPr>
      </w:pPr>
      <w:r w:rsidRPr="00841B46">
        <w:rPr>
          <w:rFonts w:hAnsi="Times New Roman" w:cs="Times New Roman"/>
          <w:lang w:val="tr-TR"/>
        </w:rPr>
        <w:t>i.  Başvurucu Hükümet</w:t>
      </w:r>
      <w:r w:rsidR="00ED01B7">
        <w:rPr>
          <w:rFonts w:hAnsi="Times New Roman" w:cs="Times New Roman"/>
          <w:lang w:val="tr-TR"/>
        </w:rPr>
        <w:t>’</w:t>
      </w:r>
      <w:r w:rsidRPr="00841B46">
        <w:rPr>
          <w:rFonts w:hAnsi="Times New Roman" w:cs="Times New Roman"/>
          <w:lang w:val="tr-TR"/>
        </w:rPr>
        <w:t>in görüşleri</w:t>
      </w:r>
    </w:p>
    <w:p w:rsidRPr="00841B46" w:rsidR="00246C8D" w:rsidRDefault="00FE73E1" w14:paraId="757D3C83" w14:textId="6B203FD6">
      <w:pPr>
        <w:pStyle w:val="ECHRPara"/>
        <w:rPr>
          <w:rFonts w:hAnsi="Times New Roman" w:cs="Times New Roman"/>
          <w:lang w:val="tr-TR"/>
        </w:rPr>
      </w:pPr>
      <w:r w:rsidRPr="00841B46">
        <w:rPr>
          <w:rFonts w:hAnsi="Times New Roman" w:cs="Times New Roman"/>
          <w:lang w:val="tr-TR"/>
        </w:rPr>
        <w:t>112.  Başvurucu Hükümet, ilk sundu</w:t>
      </w:r>
      <w:r w:rsidRPr="00841B46" w:rsidR="00A82FFC">
        <w:rPr>
          <w:rFonts w:hAnsi="Times New Roman" w:cs="Times New Roman"/>
          <w:lang w:val="tr-TR"/>
        </w:rPr>
        <w:t>ğu görüşte olduğu gibi bir idari</w:t>
      </w:r>
      <w:r w:rsidRPr="00841B46">
        <w:rPr>
          <w:rFonts w:hAnsi="Times New Roman" w:cs="Times New Roman"/>
          <w:lang w:val="tr-TR"/>
        </w:rPr>
        <w:t xml:space="preserve"> </w:t>
      </w:r>
      <w:r w:rsidRPr="00841B46" w:rsidR="00A82FFC">
        <w:rPr>
          <w:rFonts w:hAnsi="Times New Roman" w:cs="Times New Roman"/>
          <w:lang w:val="tr-TR"/>
        </w:rPr>
        <w:t>pratiğin</w:t>
      </w:r>
      <w:r w:rsidRPr="00841B46">
        <w:rPr>
          <w:rFonts w:hAnsi="Times New Roman" w:cs="Times New Roman"/>
          <w:lang w:val="tr-TR"/>
        </w:rPr>
        <w:t xml:space="preserve"> iki temel unsurunun, diğer bir deyişle fiillerin tekrarının ve resmi bir hoşgörünün bu davada mevcut olduğunu ileri sürmüştür.</w:t>
      </w:r>
    </w:p>
    <w:p w:rsidR="00EE51E0" w:rsidRDefault="00FE73E1" w14:paraId="6C4F1318" w14:textId="730914B3">
      <w:pPr>
        <w:pStyle w:val="ECHRPara"/>
        <w:rPr>
          <w:rFonts w:hAnsi="Times New Roman" w:cs="Times New Roman"/>
          <w:lang w:val="tr-TR"/>
        </w:rPr>
      </w:pPr>
      <w:r w:rsidRPr="00841B46">
        <w:rPr>
          <w:rFonts w:hAnsi="Times New Roman" w:cs="Times New Roman"/>
          <w:lang w:val="tr-TR"/>
        </w:rPr>
        <w:t>113.  Fiillerin tekrarına ilişkin olarak başvurucu Hükümet</w:t>
      </w:r>
      <w:r w:rsidR="00ED01B7">
        <w:rPr>
          <w:rFonts w:hAnsi="Times New Roman" w:cs="Times New Roman"/>
          <w:lang w:val="tr-TR"/>
        </w:rPr>
        <w:t>’</w:t>
      </w:r>
      <w:r w:rsidRPr="00841B46">
        <w:rPr>
          <w:rFonts w:hAnsi="Times New Roman" w:cs="Times New Roman"/>
          <w:lang w:val="tr-TR"/>
        </w:rPr>
        <w:t>in çağırdığı tanıklar Büyük Daire yargıç heyetine Gürcistan vatandaşlarının Rusya Federasyo</w:t>
      </w:r>
      <w:r w:rsidRPr="00841B46" w:rsidR="00F11676">
        <w:rPr>
          <w:rFonts w:hAnsi="Times New Roman" w:cs="Times New Roman"/>
          <w:lang w:val="tr-TR"/>
        </w:rPr>
        <w:t>nu tarafından 2006 sonbaharında yakalanması</w:t>
      </w:r>
      <w:r w:rsidRPr="00841B46">
        <w:rPr>
          <w:rFonts w:hAnsi="Times New Roman" w:cs="Times New Roman"/>
          <w:lang w:val="tr-TR"/>
        </w:rPr>
        <w:t>, alıkonulması ve sınır</w:t>
      </w:r>
      <w:r w:rsidR="00E354AA">
        <w:rPr>
          <w:rFonts w:hAnsi="Times New Roman" w:cs="Times New Roman"/>
          <w:lang w:val="tr-TR"/>
        </w:rPr>
        <w:t xml:space="preserve"> </w:t>
      </w:r>
      <w:r w:rsidRPr="00841B46">
        <w:rPr>
          <w:rFonts w:hAnsi="Times New Roman" w:cs="Times New Roman"/>
          <w:lang w:val="tr-TR"/>
        </w:rPr>
        <w:t>dışı edilmesinin planlı bir nitelik taşıdığını doğrulamışlardır. Öte yandan, daha önce hiç bir zorlukla karşılaşmamışken ev</w:t>
      </w:r>
      <w:r w:rsidRPr="00841B46" w:rsidR="00A82FFC">
        <w:rPr>
          <w:rFonts w:hAnsi="Times New Roman" w:cs="Times New Roman"/>
          <w:lang w:val="tr-TR"/>
        </w:rPr>
        <w:t>rakları</w:t>
      </w:r>
      <w:r w:rsidRPr="00841B46">
        <w:rPr>
          <w:rFonts w:hAnsi="Times New Roman" w:cs="Times New Roman"/>
          <w:lang w:val="tr-TR"/>
        </w:rPr>
        <w:t xml:space="preserve"> birde</w:t>
      </w:r>
      <w:r w:rsidRPr="00841B46" w:rsidR="00A82FFC">
        <w:rPr>
          <w:rFonts w:hAnsi="Times New Roman" w:cs="Times New Roman"/>
          <w:lang w:val="tr-TR"/>
        </w:rPr>
        <w:t>nbire usulsüz hale gelmiştir.</w:t>
      </w:r>
      <w:r w:rsidRPr="00841B46">
        <w:rPr>
          <w:rFonts w:hAnsi="Times New Roman" w:cs="Times New Roman"/>
          <w:lang w:val="tr-TR"/>
        </w:rPr>
        <w:t xml:space="preserve"> Rus yetkililerinin eylemlerinin yeterli sayıya ulaşmış ve iyice planlanmış olması, bunların istisnai ve münferit vakalar olduğu savını saf dışı bırakacak şekilde, tekrar eden bir ihlal dizisinin bulunduğu sonucuna ulaşmak için bir diğer delildir. Önceki veya sonraki yıllara ve aylara kıyasla</w:t>
      </w:r>
      <w:r w:rsidRPr="00841B46" w:rsidR="00A82FFC">
        <w:rPr>
          <w:rFonts w:hAnsi="Times New Roman" w:cs="Times New Roman"/>
          <w:lang w:val="tr-TR"/>
        </w:rPr>
        <w:t>,</w:t>
      </w:r>
      <w:r w:rsidRPr="00841B46">
        <w:rPr>
          <w:rFonts w:hAnsi="Times New Roman" w:cs="Times New Roman"/>
          <w:lang w:val="tr-TR"/>
        </w:rPr>
        <w:t xml:space="preserve"> 2006 sonbaharında sınır</w:t>
      </w:r>
      <w:r w:rsidR="00E354AA">
        <w:rPr>
          <w:rFonts w:hAnsi="Times New Roman" w:cs="Times New Roman"/>
          <w:lang w:val="tr-TR"/>
        </w:rPr>
        <w:t xml:space="preserve"> </w:t>
      </w:r>
      <w:r w:rsidRPr="00841B46">
        <w:rPr>
          <w:rFonts w:hAnsi="Times New Roman" w:cs="Times New Roman"/>
          <w:lang w:val="tr-TR"/>
        </w:rPr>
        <w:t xml:space="preserve">dışı edilen Gürcistan vatandaşlarının sayısındaki artışa bakıldığında idari </w:t>
      </w:r>
      <w:r w:rsidRPr="00841B46" w:rsidR="00A82FFC">
        <w:rPr>
          <w:rFonts w:hAnsi="Times New Roman" w:cs="Times New Roman"/>
          <w:lang w:val="tr-TR"/>
        </w:rPr>
        <w:t>bir pratiğin</w:t>
      </w:r>
      <w:r w:rsidRPr="00841B46">
        <w:rPr>
          <w:rFonts w:hAnsi="Times New Roman" w:cs="Times New Roman"/>
          <w:lang w:val="tr-TR"/>
        </w:rPr>
        <w:t xml:space="preserve"> </w:t>
      </w:r>
      <w:r w:rsidRPr="00841B46" w:rsidR="00A82FFC">
        <w:rPr>
          <w:rFonts w:hAnsi="Times New Roman" w:cs="Times New Roman"/>
          <w:lang w:val="tr-TR"/>
        </w:rPr>
        <w:t xml:space="preserve">varlığı özellikle daha bariz hale gelmektedir. </w:t>
      </w:r>
      <w:r w:rsidRPr="00841B46">
        <w:rPr>
          <w:rFonts w:hAnsi="Times New Roman" w:cs="Times New Roman"/>
          <w:lang w:val="tr-TR"/>
        </w:rPr>
        <w:t>Bu aynı zamanda, davalı Hükümet</w:t>
      </w:r>
      <w:r w:rsidR="00ED01B7">
        <w:rPr>
          <w:rFonts w:hAnsi="Times New Roman" w:cs="Times New Roman"/>
          <w:lang w:val="tr-TR"/>
        </w:rPr>
        <w:t>’</w:t>
      </w:r>
      <w:r w:rsidRPr="00841B46">
        <w:rPr>
          <w:rFonts w:hAnsi="Times New Roman" w:cs="Times New Roman"/>
          <w:lang w:val="tr-TR"/>
        </w:rPr>
        <w:t>in Gürcistan ile posta hizmetlerini askıya aldıklarını ve 5 Kasım 2006</w:t>
      </w:r>
      <w:r w:rsidR="00ED01B7">
        <w:rPr>
          <w:rFonts w:hAnsi="Times New Roman" w:cs="Times New Roman"/>
          <w:lang w:val="tr-TR"/>
        </w:rPr>
        <w:t>’</w:t>
      </w:r>
      <w:r w:rsidRPr="00841B46">
        <w:rPr>
          <w:rFonts w:hAnsi="Times New Roman" w:cs="Times New Roman"/>
          <w:lang w:val="tr-TR"/>
        </w:rPr>
        <w:t>da Rusya Federasyonu Federal Kongresi</w:t>
      </w:r>
      <w:r w:rsidR="00ED01B7">
        <w:rPr>
          <w:rFonts w:hAnsi="Times New Roman" w:cs="Times New Roman"/>
          <w:lang w:val="tr-TR"/>
        </w:rPr>
        <w:t>’</w:t>
      </w:r>
      <w:r w:rsidRPr="00841B46" w:rsidR="00A82FFC">
        <w:rPr>
          <w:rFonts w:hAnsi="Times New Roman" w:cs="Times New Roman"/>
          <w:lang w:val="tr-TR"/>
        </w:rPr>
        <w:t>nin (çift meclisli yasama)</w:t>
      </w:r>
      <w:r w:rsidRPr="00841B46">
        <w:rPr>
          <w:rFonts w:hAnsi="Times New Roman" w:cs="Times New Roman"/>
          <w:lang w:val="tr-TR"/>
        </w:rPr>
        <w:t xml:space="preserve"> göç yasası ihlallerine karşı yürürlüğe koyulan tedbirler</w:t>
      </w:r>
      <w:r w:rsidRPr="00841B46" w:rsidR="00010756">
        <w:rPr>
          <w:rFonts w:hAnsi="Times New Roman" w:cs="Times New Roman"/>
          <w:lang w:val="tr-TR"/>
        </w:rPr>
        <w:t xml:space="preserve">i sıkılaştırdıklarını </w:t>
      </w:r>
      <w:r w:rsidRPr="00841B46">
        <w:rPr>
          <w:rFonts w:hAnsi="Times New Roman" w:cs="Times New Roman"/>
          <w:lang w:val="tr-TR"/>
        </w:rPr>
        <w:t xml:space="preserve">yalanlamamış olması ile de desteklenmektedir. Son olarak başvurucu Hükümet </w:t>
      </w:r>
      <w:r w:rsidRPr="00841B46" w:rsidR="00A82FFC">
        <w:rPr>
          <w:rFonts w:hAnsi="Times New Roman" w:cs="Times New Roman"/>
          <w:lang w:val="tr-TR"/>
        </w:rPr>
        <w:t xml:space="preserve">(özellikle HRW de dahil olmak üzere) </w:t>
      </w:r>
      <w:r w:rsidRPr="00841B46">
        <w:rPr>
          <w:rFonts w:hAnsi="Times New Roman" w:cs="Times New Roman"/>
          <w:lang w:val="tr-TR"/>
        </w:rPr>
        <w:t>çeşitli uluslararası hükümete bağlı ve hüküme</w:t>
      </w:r>
      <w:r w:rsidRPr="00841B46" w:rsidR="00A82FFC">
        <w:rPr>
          <w:rFonts w:hAnsi="Times New Roman" w:cs="Times New Roman"/>
          <w:lang w:val="tr-TR"/>
        </w:rPr>
        <w:t>t-dışı kuruluşların raporlarına</w:t>
      </w:r>
      <w:r w:rsidRPr="00841B46">
        <w:rPr>
          <w:rFonts w:hAnsi="Times New Roman" w:cs="Times New Roman"/>
          <w:lang w:val="tr-TR"/>
        </w:rPr>
        <w:t xml:space="preserve"> ve genel olarak Rusya Federasyonu</w:t>
      </w:r>
      <w:r w:rsidR="00ED01B7">
        <w:rPr>
          <w:rFonts w:hAnsi="Times New Roman" w:cs="Times New Roman"/>
          <w:lang w:val="tr-TR"/>
        </w:rPr>
        <w:t>’</w:t>
      </w:r>
      <w:r w:rsidRPr="00841B46">
        <w:rPr>
          <w:rFonts w:hAnsi="Times New Roman" w:cs="Times New Roman"/>
          <w:lang w:val="tr-TR"/>
        </w:rPr>
        <w:t>ndaki ırkçılık ve yabancı düşmanlığı sorunu ile birlikte 2006 sonbaharında açığa çıkan anti-Gürcü politikaya ilişkin basında çıkan haberlere gönderme yapmıştır.</w:t>
      </w:r>
    </w:p>
    <w:p w:rsidR="00EE51E0" w:rsidRDefault="00FE73E1" w14:paraId="7EA51553" w14:textId="6E676861">
      <w:pPr>
        <w:pStyle w:val="ECHRPara"/>
        <w:rPr>
          <w:rFonts w:hAnsi="Times New Roman" w:cs="Times New Roman"/>
          <w:lang w:val="tr-TR"/>
        </w:rPr>
      </w:pPr>
      <w:r w:rsidRPr="00841B46">
        <w:rPr>
          <w:rFonts w:hAnsi="Times New Roman" w:cs="Times New Roman"/>
          <w:lang w:val="tr-TR"/>
        </w:rPr>
        <w:t>114.  Resmi hoşgörüye ilişkin olarak başvurucu Hükümet</w:t>
      </w:r>
      <w:r w:rsidRPr="00841B46" w:rsidR="00D16470">
        <w:rPr>
          <w:rFonts w:hAnsi="Times New Roman" w:cs="Times New Roman"/>
          <w:lang w:val="tr-TR"/>
        </w:rPr>
        <w:t>,</w:t>
      </w:r>
      <w:r w:rsidRPr="00841B46">
        <w:rPr>
          <w:rFonts w:hAnsi="Times New Roman" w:cs="Times New Roman"/>
          <w:lang w:val="tr-TR"/>
        </w:rPr>
        <w:t xml:space="preserve"> özellikle Rus Hükümeti</w:t>
      </w:r>
      <w:r w:rsidR="00ED01B7">
        <w:rPr>
          <w:rFonts w:hAnsi="Times New Roman" w:cs="Times New Roman"/>
          <w:lang w:val="tr-TR"/>
        </w:rPr>
        <w:t>’</w:t>
      </w:r>
      <w:r w:rsidRPr="00841B46" w:rsidR="00D16470">
        <w:rPr>
          <w:rFonts w:hAnsi="Times New Roman" w:cs="Times New Roman"/>
          <w:lang w:val="tr-TR"/>
        </w:rPr>
        <w:t>nin hem alt</w:t>
      </w:r>
      <w:r w:rsidRPr="00841B46">
        <w:rPr>
          <w:rFonts w:hAnsi="Times New Roman" w:cs="Times New Roman"/>
          <w:lang w:val="tr-TR"/>
        </w:rPr>
        <w:t xml:space="preserve"> hem de </w:t>
      </w:r>
      <w:r w:rsidRPr="00841B46" w:rsidR="00D16470">
        <w:rPr>
          <w:rFonts w:hAnsi="Times New Roman" w:cs="Times New Roman"/>
          <w:lang w:val="tr-TR"/>
        </w:rPr>
        <w:t>üst</w:t>
      </w:r>
      <w:r w:rsidRPr="00841B46">
        <w:rPr>
          <w:rFonts w:hAnsi="Times New Roman" w:cs="Times New Roman"/>
          <w:lang w:val="tr-TR"/>
        </w:rPr>
        <w:t xml:space="preserve"> kademelerinin Gürcülerin kitlesel </w:t>
      </w:r>
      <w:r w:rsidRPr="00841B46" w:rsidR="00D16470">
        <w:rPr>
          <w:rFonts w:hAnsi="Times New Roman" w:cs="Times New Roman"/>
          <w:lang w:val="tr-TR"/>
        </w:rPr>
        <w:t>olarak sınır</w:t>
      </w:r>
      <w:r w:rsidR="00E354AA">
        <w:rPr>
          <w:rFonts w:hAnsi="Times New Roman" w:cs="Times New Roman"/>
          <w:lang w:val="tr-TR"/>
        </w:rPr>
        <w:t xml:space="preserve"> </w:t>
      </w:r>
      <w:r w:rsidRPr="00841B46">
        <w:rPr>
          <w:rFonts w:hAnsi="Times New Roman" w:cs="Times New Roman"/>
          <w:lang w:val="tr-TR"/>
        </w:rPr>
        <w:t>d</w:t>
      </w:r>
      <w:r w:rsidRPr="00841B46" w:rsidR="00D16470">
        <w:rPr>
          <w:rFonts w:hAnsi="Times New Roman" w:cs="Times New Roman"/>
          <w:lang w:val="tr-TR"/>
        </w:rPr>
        <w:t>ı</w:t>
      </w:r>
      <w:r w:rsidRPr="00841B46">
        <w:rPr>
          <w:rFonts w:hAnsi="Times New Roman" w:cs="Times New Roman"/>
          <w:lang w:val="tr-TR"/>
        </w:rPr>
        <w:t xml:space="preserve">şı edilmesi için birlikte çalıştığını belirten HRW raporuna göndermede bulunmuştur. Rapor etnik olarak Gürcü kökenlilerin polis tarafından yaygın olarak maruz </w:t>
      </w:r>
      <w:r w:rsidRPr="00841B46" w:rsidR="00D16470">
        <w:rPr>
          <w:rFonts w:hAnsi="Times New Roman" w:cs="Times New Roman"/>
          <w:lang w:val="tr-TR"/>
        </w:rPr>
        <w:t>bırakıldıkları</w:t>
      </w:r>
      <w:r w:rsidRPr="00841B46">
        <w:rPr>
          <w:rFonts w:hAnsi="Times New Roman" w:cs="Times New Roman"/>
          <w:lang w:val="tr-TR"/>
        </w:rPr>
        <w:t xml:space="preserve"> belge denetimine ve her</w:t>
      </w:r>
      <w:r w:rsidR="00E354AA">
        <w:rPr>
          <w:rFonts w:hAnsi="Times New Roman" w:cs="Times New Roman"/>
          <w:lang w:val="tr-TR"/>
        </w:rPr>
        <w:t xml:space="preserve"> </w:t>
      </w:r>
      <w:r w:rsidRPr="00841B46">
        <w:rPr>
          <w:rFonts w:hAnsi="Times New Roman" w:cs="Times New Roman"/>
          <w:lang w:val="tr-TR"/>
        </w:rPr>
        <w:t xml:space="preserve">şeyden öte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w:t>
      </w:r>
      <w:r w:rsidR="00ED01B7">
        <w:rPr>
          <w:rFonts w:hAnsi="Times New Roman" w:cs="Times New Roman"/>
          <w:lang w:val="tr-TR"/>
        </w:rPr>
        <w:t>’</w:t>
      </w:r>
      <w:r w:rsidRPr="00841B46">
        <w:rPr>
          <w:rFonts w:hAnsi="Times New Roman" w:cs="Times New Roman"/>
          <w:lang w:val="tr-TR"/>
        </w:rPr>
        <w:t>nün polise, Federal Göçmenlik Hizmetleri</w:t>
      </w:r>
      <w:r w:rsidR="00ED01B7">
        <w:rPr>
          <w:rFonts w:hAnsi="Times New Roman" w:cs="Times New Roman"/>
          <w:lang w:val="tr-TR"/>
        </w:rPr>
        <w:t>’</w:t>
      </w:r>
      <w:r w:rsidRPr="00841B46">
        <w:rPr>
          <w:rFonts w:hAnsi="Times New Roman" w:cs="Times New Roman"/>
          <w:lang w:val="tr-TR"/>
        </w:rPr>
        <w:t>ne ve mahkemelere gönderdiği, Gürcistan vatandaşlarını tespit etmek ve ülke dışına göndermek için gerekli adımları atmaya yönelik</w:t>
      </w:r>
      <w:r w:rsidRPr="00841B46" w:rsidR="00D16470">
        <w:rPr>
          <w:rFonts w:hAnsi="Times New Roman" w:cs="Times New Roman"/>
          <w:lang w:val="tr-TR"/>
        </w:rPr>
        <w:t xml:space="preserve"> talimatlara işaret etmektedir.</w:t>
      </w:r>
      <w:r w:rsidRPr="00841B46">
        <w:rPr>
          <w:rFonts w:hAnsi="Times New Roman" w:cs="Times New Roman"/>
          <w:lang w:val="tr-TR"/>
        </w:rPr>
        <w:t xml:space="preserve"> Ayrıca mağdurların ve uluslararası hükümete bağlı ve hüküme</w:t>
      </w:r>
      <w:r w:rsidRPr="00841B46" w:rsidR="00D16470">
        <w:rPr>
          <w:rFonts w:hAnsi="Times New Roman" w:cs="Times New Roman"/>
          <w:lang w:val="tr-TR"/>
        </w:rPr>
        <w:t xml:space="preserve">t-dışı kuruluşların beyanları ile basın, </w:t>
      </w:r>
      <w:r w:rsidRPr="00841B46">
        <w:rPr>
          <w:rFonts w:hAnsi="Times New Roman" w:cs="Times New Roman"/>
          <w:lang w:val="tr-TR"/>
        </w:rPr>
        <w:t>hem 0215 ve 849 sayılı sirkülerlerin varlığını hem de bu sirkülerlerin içeriğini kanıtlamıştır. Başvurucu Hükümet özellikle Rusya Federasyonu İnsan Hakları Komiseri</w:t>
      </w:r>
      <w:r w:rsidR="00ED01B7">
        <w:rPr>
          <w:rFonts w:hAnsi="Times New Roman" w:cs="Times New Roman"/>
          <w:lang w:val="tr-TR"/>
        </w:rPr>
        <w:t>’</w:t>
      </w:r>
      <w:r w:rsidRPr="00841B46">
        <w:rPr>
          <w:rFonts w:hAnsi="Times New Roman" w:cs="Times New Roman"/>
          <w:lang w:val="tr-TR"/>
        </w:rPr>
        <w:t>nin 2006 senesine ilişkin yıllı</w:t>
      </w:r>
      <w:r w:rsidRPr="00841B46" w:rsidR="00D16470">
        <w:rPr>
          <w:rFonts w:hAnsi="Times New Roman" w:cs="Times New Roman"/>
          <w:lang w:val="tr-TR"/>
        </w:rPr>
        <w:t xml:space="preserve">k raporuna atıfta bulunmuştur. </w:t>
      </w:r>
      <w:r w:rsidRPr="00841B46">
        <w:rPr>
          <w:rFonts w:hAnsi="Times New Roman" w:cs="Times New Roman"/>
          <w:lang w:val="tr-TR"/>
        </w:rPr>
        <w:t>Son olarak Rus yetkilileri tarafından Rusya Federasyonu</w:t>
      </w:r>
      <w:r w:rsidR="00ED01B7">
        <w:rPr>
          <w:rFonts w:hAnsi="Times New Roman" w:cs="Times New Roman"/>
          <w:lang w:val="tr-TR"/>
        </w:rPr>
        <w:t>’</w:t>
      </w:r>
      <w:r w:rsidRPr="00841B46">
        <w:rPr>
          <w:rFonts w:hAnsi="Times New Roman" w:cs="Times New Roman"/>
          <w:lang w:val="tr-TR"/>
        </w:rPr>
        <w:t>ndaki çeşitli okullara, ebeveynlerini tespit etmek amacıyla Gürcü öğrencilerin listesinin talep edildiği mektuplar gönderilmiştir. Açıkça yasadışı olan bu talepleri gönderen kişilerin gerektiği gibi cezalandırılmaması da 2006 sonbaharında Gürcistan vatandaşlarına karşı yürütülen ayrımcı politikanın bir diğer kanıtıdır.</w:t>
      </w:r>
    </w:p>
    <w:p w:rsidRPr="00841B46" w:rsidR="00246C8D" w:rsidRDefault="00FE73E1" w14:paraId="153DDF8B" w14:textId="2622F39E">
      <w:pPr>
        <w:pStyle w:val="ECHRHeading5"/>
        <w:rPr>
          <w:rFonts w:hAnsi="Times New Roman" w:cs="Times New Roman"/>
          <w:lang w:val="tr-TR"/>
        </w:rPr>
      </w:pPr>
      <w:r w:rsidRPr="00841B46">
        <w:rPr>
          <w:rFonts w:hAnsi="Times New Roman" w:cs="Times New Roman"/>
          <w:lang w:val="tr-TR"/>
        </w:rPr>
        <w:t>ii.  Davalı Hükümet</w:t>
      </w:r>
      <w:r w:rsidR="00ED01B7">
        <w:rPr>
          <w:rFonts w:hAnsi="Times New Roman" w:cs="Times New Roman"/>
          <w:lang w:val="tr-TR"/>
        </w:rPr>
        <w:t>’</w:t>
      </w:r>
      <w:r w:rsidRPr="00841B46">
        <w:rPr>
          <w:rFonts w:hAnsi="Times New Roman" w:cs="Times New Roman"/>
          <w:lang w:val="tr-TR"/>
        </w:rPr>
        <w:t>in görüşleri</w:t>
      </w:r>
    </w:p>
    <w:p w:rsidRPr="00841B46" w:rsidR="00246C8D" w:rsidRDefault="00FE73E1" w14:paraId="01B58AFA" w14:textId="4225C308">
      <w:pPr>
        <w:pStyle w:val="ECHRPara"/>
        <w:rPr>
          <w:rFonts w:hAnsi="Times New Roman" w:cs="Times New Roman"/>
          <w:lang w:val="tr-TR"/>
        </w:rPr>
      </w:pPr>
      <w:r w:rsidRPr="00841B46">
        <w:rPr>
          <w:rFonts w:hAnsi="Times New Roman" w:cs="Times New Roman"/>
          <w:lang w:val="tr-TR"/>
        </w:rPr>
        <w:t>115.  Davalı Hükümet bu iddiaları yalanlamıştır. Büyük Daire</w:t>
      </w:r>
      <w:r w:rsidR="00ED01B7">
        <w:rPr>
          <w:rFonts w:hAnsi="Times New Roman" w:cs="Times New Roman"/>
          <w:lang w:val="tr-TR"/>
        </w:rPr>
        <w:t>’</w:t>
      </w:r>
      <w:r w:rsidRPr="00841B46">
        <w:rPr>
          <w:rFonts w:hAnsi="Times New Roman" w:cs="Times New Roman"/>
          <w:lang w:val="tr-TR"/>
        </w:rPr>
        <w:t>nin yargıç heyeti tarafından yapılan tanık duruşması, Gürcistan yetkililerince ileri sürülen, Rusya Federasyonu</w:t>
      </w:r>
      <w:r w:rsidR="00ED01B7">
        <w:rPr>
          <w:rFonts w:hAnsi="Times New Roman" w:cs="Times New Roman"/>
          <w:lang w:val="tr-TR"/>
        </w:rPr>
        <w:t>’</w:t>
      </w:r>
      <w:r w:rsidRPr="00841B46">
        <w:rPr>
          <w:rFonts w:hAnsi="Times New Roman" w:cs="Times New Roman"/>
          <w:lang w:val="tr-TR"/>
        </w:rPr>
        <w:t>nun casuslukla suçlanan Rus görevlilerin tutuklanmasına karşılık olarak Gürcistan vatandaşlarına baskı uygulanması yönünde yetki verdiği ve onlar</w:t>
      </w:r>
      <w:r w:rsidRPr="00841B46" w:rsidR="00F11676">
        <w:rPr>
          <w:rFonts w:hAnsi="Times New Roman" w:cs="Times New Roman"/>
          <w:lang w:val="tr-TR"/>
        </w:rPr>
        <w:t>ın yasadışı biçimde yakalanarak</w:t>
      </w:r>
      <w:r w:rsidRPr="00841B46">
        <w:rPr>
          <w:rFonts w:hAnsi="Times New Roman" w:cs="Times New Roman"/>
          <w:lang w:val="tr-TR"/>
        </w:rPr>
        <w:t xml:space="preserve"> kitlesel olara</w:t>
      </w:r>
      <w:r w:rsidRPr="00841B46" w:rsidR="00AB01D7">
        <w:rPr>
          <w:rFonts w:hAnsi="Times New Roman" w:cs="Times New Roman"/>
          <w:lang w:val="tr-TR"/>
        </w:rPr>
        <w:t>k sınır</w:t>
      </w:r>
      <w:r w:rsidR="00E354AA">
        <w:rPr>
          <w:rFonts w:hAnsi="Times New Roman" w:cs="Times New Roman"/>
          <w:lang w:val="tr-TR"/>
        </w:rPr>
        <w:t xml:space="preserve"> </w:t>
      </w:r>
      <w:r w:rsidRPr="00841B46" w:rsidR="00AB01D7">
        <w:rPr>
          <w:rFonts w:hAnsi="Times New Roman" w:cs="Times New Roman"/>
          <w:lang w:val="tr-TR"/>
        </w:rPr>
        <w:t>dışı edilmelerini planla</w:t>
      </w:r>
      <w:r w:rsidRPr="00841B46">
        <w:rPr>
          <w:rFonts w:hAnsi="Times New Roman" w:cs="Times New Roman"/>
          <w:lang w:val="tr-TR"/>
        </w:rPr>
        <w:t>dığı yönündeki iddiaları teyit edecek hiç bir delil sağlamamıştır.</w:t>
      </w:r>
    </w:p>
    <w:p w:rsidR="00EE51E0" w:rsidRDefault="00FE73E1" w14:paraId="3267A0A4" w14:textId="51F3D035">
      <w:pPr>
        <w:pStyle w:val="ECHRPara"/>
        <w:rPr>
          <w:rFonts w:hAnsi="Times New Roman" w:cs="Times New Roman"/>
          <w:lang w:val="tr-TR"/>
        </w:rPr>
      </w:pPr>
      <w:r w:rsidRPr="00841B46">
        <w:rPr>
          <w:rFonts w:hAnsi="Times New Roman" w:cs="Times New Roman"/>
          <w:lang w:val="tr-TR"/>
        </w:rPr>
        <w:t>116.  Davalı Hükümet, Gürcistan vatandaşlarına karşı, işledikleri kabahatler nedeniyle sorumluluklarına ilişkin olarak attıkları adımların ve onları Rus topraklarından göndermeye yönelik aldıkları tedbirlerin hukuka uygun olduğunu</w:t>
      </w:r>
      <w:r w:rsidRPr="00841B46" w:rsidR="00AB01D7">
        <w:rPr>
          <w:rFonts w:hAnsi="Times New Roman" w:cs="Times New Roman"/>
          <w:lang w:val="tr-TR"/>
        </w:rPr>
        <w:t xml:space="preserve"> ve meşru bir amaç izlediğini;</w:t>
      </w:r>
      <w:r w:rsidRPr="00841B46">
        <w:rPr>
          <w:rFonts w:hAnsi="Times New Roman" w:cs="Times New Roman"/>
          <w:lang w:val="tr-TR"/>
        </w:rPr>
        <w:t xml:space="preserve"> bu tedbirlerin hiç bir zaman Gürcistan vatandaşlarının etnik kökenleriyle veya uyruklarıyla ilgi</w:t>
      </w:r>
      <w:r w:rsidRPr="00841B46" w:rsidR="00AB01D7">
        <w:rPr>
          <w:rFonts w:hAnsi="Times New Roman" w:cs="Times New Roman"/>
          <w:lang w:val="tr-TR"/>
        </w:rPr>
        <w:t>li olmadığını ileri sürmüştür.</w:t>
      </w:r>
      <w:r w:rsidRPr="00841B46">
        <w:rPr>
          <w:rFonts w:hAnsi="Times New Roman" w:cs="Times New Roman"/>
          <w:lang w:val="tr-TR"/>
        </w:rPr>
        <w:t xml:space="preserve"> Rus yetkilileri Gürcistan vatandaşlarına karşı hiç bir zaman Sözleşme</w:t>
      </w:r>
      <w:r w:rsidR="00ED01B7">
        <w:rPr>
          <w:rFonts w:hAnsi="Times New Roman" w:cs="Times New Roman"/>
          <w:lang w:val="tr-TR"/>
        </w:rPr>
        <w:t>’</w:t>
      </w:r>
      <w:r w:rsidRPr="00841B46">
        <w:rPr>
          <w:rFonts w:hAnsi="Times New Roman" w:cs="Times New Roman"/>
          <w:lang w:val="tr-TR"/>
        </w:rPr>
        <w:t xml:space="preserve">deki anlamıyla idari bir pratik veya </w:t>
      </w:r>
      <w:r w:rsidRPr="00841B46" w:rsidR="00AB01D7">
        <w:rPr>
          <w:rFonts w:hAnsi="Times New Roman" w:cs="Times New Roman"/>
          <w:lang w:val="tr-TR"/>
        </w:rPr>
        <w:t>toplu</w:t>
      </w:r>
      <w:r w:rsidRPr="00841B46">
        <w:rPr>
          <w:rFonts w:hAnsi="Times New Roman" w:cs="Times New Roman"/>
          <w:lang w:val="tr-TR"/>
        </w:rPr>
        <w:t xml:space="preserve"> sınır</w:t>
      </w:r>
      <w:r w:rsidR="00CB0700">
        <w:rPr>
          <w:rFonts w:hAnsi="Times New Roman" w:cs="Times New Roman"/>
          <w:lang w:val="tr-TR"/>
        </w:rPr>
        <w:t xml:space="preserve"> </w:t>
      </w:r>
      <w:r w:rsidRPr="00841B46">
        <w:rPr>
          <w:rFonts w:hAnsi="Times New Roman" w:cs="Times New Roman"/>
          <w:lang w:val="tr-TR"/>
        </w:rPr>
        <w:t>dışı uygulamamışlardır.</w:t>
      </w:r>
    </w:p>
    <w:p w:rsidR="00EE51E0" w:rsidRDefault="00FE73E1" w14:paraId="786EC9EA" w14:textId="2C9C512A">
      <w:pPr>
        <w:pStyle w:val="ECHRPara"/>
        <w:rPr>
          <w:rFonts w:hAnsi="Times New Roman" w:cs="Times New Roman"/>
          <w:lang w:val="tr-TR"/>
        </w:rPr>
      </w:pPr>
      <w:r w:rsidRPr="00841B46">
        <w:rPr>
          <w:rFonts w:hAnsi="Times New Roman" w:cs="Times New Roman"/>
          <w:lang w:val="tr-TR"/>
        </w:rPr>
        <w:t>117.  Davalı Hükümet özellikle, başvurucu Hükümet</w:t>
      </w:r>
      <w:r w:rsidR="00ED01B7">
        <w:rPr>
          <w:rFonts w:hAnsi="Times New Roman" w:cs="Times New Roman"/>
          <w:lang w:val="tr-TR"/>
        </w:rPr>
        <w:t>’</w:t>
      </w:r>
      <w:r w:rsidRPr="00841B46">
        <w:rPr>
          <w:rFonts w:hAnsi="Times New Roman" w:cs="Times New Roman"/>
          <w:lang w:val="tr-TR"/>
        </w:rPr>
        <w:t xml:space="preserve">in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w:t>
      </w:r>
      <w:r w:rsidR="00ED01B7">
        <w:rPr>
          <w:rFonts w:hAnsi="Times New Roman" w:cs="Times New Roman"/>
          <w:lang w:val="tr-TR"/>
        </w:rPr>
        <w:t>’</w:t>
      </w:r>
      <w:r w:rsidRPr="00841B46">
        <w:rPr>
          <w:rFonts w:hAnsi="Times New Roman" w:cs="Times New Roman"/>
          <w:lang w:val="tr-TR"/>
        </w:rPr>
        <w:t xml:space="preserve">nün çıkardığı talimatların gerçekliğine ilişkin hiç bir delil sunmadığı değerlendirmesinde bulunmuştur. </w:t>
      </w:r>
      <w:r w:rsidRPr="00841B46" w:rsidR="00AB01D7">
        <w:rPr>
          <w:rFonts w:hAnsi="Times New Roman" w:cs="Times New Roman"/>
          <w:lang w:val="tr-TR"/>
        </w:rPr>
        <w:t>B</w:t>
      </w:r>
      <w:r w:rsidRPr="00841B46">
        <w:rPr>
          <w:rFonts w:hAnsi="Times New Roman" w:cs="Times New Roman"/>
          <w:lang w:val="tr-TR"/>
        </w:rPr>
        <w:t>aşvurucu Hükümet</w:t>
      </w:r>
      <w:r w:rsidRPr="00841B46" w:rsidR="00AF5A31">
        <w:rPr>
          <w:rFonts w:hAnsi="Times New Roman" w:cs="Times New Roman"/>
          <w:lang w:val="tr-TR"/>
        </w:rPr>
        <w:t xml:space="preserve"> özellikle</w:t>
      </w:r>
      <w:r w:rsidRPr="00841B46">
        <w:rPr>
          <w:rFonts w:hAnsi="Times New Roman" w:cs="Times New Roman"/>
          <w:lang w:val="tr-TR"/>
        </w:rPr>
        <w:t xml:space="preserve">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 tarafından ç</w:t>
      </w:r>
      <w:r w:rsidRPr="00841B46" w:rsidR="00AB01D7">
        <w:rPr>
          <w:rFonts w:hAnsi="Times New Roman" w:cs="Times New Roman"/>
          <w:lang w:val="tr-TR"/>
        </w:rPr>
        <w:t>ıkarılan talimatların -</w:t>
      </w:r>
      <w:r w:rsidRPr="00841B46">
        <w:rPr>
          <w:rFonts w:hAnsi="Times New Roman" w:cs="Times New Roman"/>
          <w:lang w:val="tr-TR"/>
        </w:rPr>
        <w:t>Bay Piotrovskiy tarafından imzalanmış olan, “sözde” bir kopyası diğerlerinin yanı sıra PACE raporunun Ek</w:t>
      </w:r>
      <w:r w:rsidR="00ED01B7">
        <w:rPr>
          <w:rFonts w:hAnsi="Times New Roman" w:cs="Times New Roman"/>
          <w:lang w:val="tr-TR"/>
        </w:rPr>
        <w:t>’</w:t>
      </w:r>
      <w:r w:rsidRPr="00841B46" w:rsidR="00AB01D7">
        <w:rPr>
          <w:rFonts w:hAnsi="Times New Roman" w:cs="Times New Roman"/>
          <w:lang w:val="tr-TR"/>
        </w:rPr>
        <w:t xml:space="preserve">inde, </w:t>
      </w:r>
      <w:r w:rsidRPr="00841B46">
        <w:rPr>
          <w:rFonts w:hAnsi="Times New Roman" w:cs="Times New Roman"/>
          <w:lang w:val="tr-TR"/>
        </w:rPr>
        <w:t>HRW raporunda ve Rusya Federasyonu İnsan Hakları Komiseri</w:t>
      </w:r>
      <w:r w:rsidR="00ED01B7">
        <w:rPr>
          <w:rFonts w:hAnsi="Times New Roman" w:cs="Times New Roman"/>
          <w:lang w:val="tr-TR"/>
        </w:rPr>
        <w:t>’</w:t>
      </w:r>
      <w:r w:rsidRPr="00841B46">
        <w:rPr>
          <w:rFonts w:hAnsi="Times New Roman" w:cs="Times New Roman"/>
          <w:lang w:val="tr-TR"/>
        </w:rPr>
        <w:t>nin raporunda da yer alan 2 Ekim 2006 tarihli, özellikle Gürcistan vatandaşlarını hedef alan bir sınır</w:t>
      </w:r>
      <w:r w:rsidR="00E354AA">
        <w:rPr>
          <w:rFonts w:hAnsi="Times New Roman" w:cs="Times New Roman"/>
          <w:lang w:val="tr-TR"/>
        </w:rPr>
        <w:t xml:space="preserve"> </w:t>
      </w:r>
      <w:r w:rsidRPr="00841B46">
        <w:rPr>
          <w:rFonts w:hAnsi="Times New Roman" w:cs="Times New Roman"/>
          <w:lang w:val="tr-TR"/>
        </w:rPr>
        <w:t>dışı politikasının idari ve yargısal merciler arasında koordine edildiğine dair talimat da dahil olmak üzere- gerçekliğine da</w:t>
      </w:r>
      <w:r w:rsidRPr="00841B46" w:rsidR="00AF5A31">
        <w:rPr>
          <w:rFonts w:hAnsi="Times New Roman" w:cs="Times New Roman"/>
          <w:lang w:val="tr-TR"/>
        </w:rPr>
        <w:t xml:space="preserve">ir hiç bir delil sunmamıştır. </w:t>
      </w:r>
      <w:r w:rsidRPr="00841B46">
        <w:rPr>
          <w:rFonts w:hAnsi="Times New Roman" w:cs="Times New Roman"/>
          <w:lang w:val="tr-TR"/>
        </w:rPr>
        <w:t>Rus mahkemeleri yürütmeden bağımsız nitelikte olduğundan</w:t>
      </w:r>
      <w:r w:rsidRPr="00841B46" w:rsidR="00AF5A31">
        <w:rPr>
          <w:rFonts w:hAnsi="Times New Roman" w:cs="Times New Roman"/>
          <w:lang w:val="tr-TR"/>
        </w:rPr>
        <w:t>,</w:t>
      </w:r>
      <w:r w:rsidRPr="00841B46">
        <w:rPr>
          <w:rFonts w:hAnsi="Times New Roman" w:cs="Times New Roman"/>
          <w:lang w:val="tr-TR"/>
        </w:rPr>
        <w:t xml:space="preserve"> bu yönde bir işbirliğinden bahsetmek dahi saçmadır. Ayrıca ta</w:t>
      </w:r>
      <w:r w:rsidRPr="00841B46" w:rsidR="00AF5A31">
        <w:rPr>
          <w:rFonts w:hAnsi="Times New Roman" w:cs="Times New Roman"/>
          <w:lang w:val="tr-TR"/>
        </w:rPr>
        <w:t>nık duruşması sırasında Rus yetk</w:t>
      </w:r>
      <w:r w:rsidRPr="00841B46">
        <w:rPr>
          <w:rFonts w:hAnsi="Times New Roman" w:cs="Times New Roman"/>
          <w:lang w:val="tr-TR"/>
        </w:rPr>
        <w:t>ilileri bu tür talimatların asla çıkarılmadığı</w:t>
      </w:r>
      <w:r w:rsidRPr="00841B46" w:rsidR="00D70323">
        <w:rPr>
          <w:rFonts w:hAnsi="Times New Roman" w:cs="Times New Roman"/>
          <w:lang w:val="tr-TR"/>
        </w:rPr>
        <w:t>nı teyit etmişlerdir. Aynı şey,</w:t>
      </w:r>
      <w:r w:rsidRPr="00841B46">
        <w:rPr>
          <w:rFonts w:hAnsi="Times New Roman" w:cs="Times New Roman"/>
          <w:lang w:val="tr-TR"/>
        </w:rPr>
        <w:t xml:space="preserve"> 2 Ekim 2006 tarihli, St Petersb</w:t>
      </w:r>
      <w:r w:rsidRPr="00841B46" w:rsidR="00AF5A31">
        <w:rPr>
          <w:rFonts w:hAnsi="Times New Roman" w:cs="Times New Roman"/>
          <w:lang w:val="tr-TR"/>
        </w:rPr>
        <w:t>urg ve Leningrad Bölgesi Polis A</w:t>
      </w:r>
      <w:r w:rsidRPr="00841B46">
        <w:rPr>
          <w:rFonts w:hAnsi="Times New Roman" w:cs="Times New Roman"/>
          <w:lang w:val="tr-TR"/>
        </w:rPr>
        <w:t>miri tarafından çıkarıldığı iddia edilen talimat ve 18 Ekim 2006 tarihli Federal Göçmenlik Hizmetleri</w:t>
      </w:r>
      <w:r w:rsidR="00ED01B7">
        <w:rPr>
          <w:rFonts w:hAnsi="Times New Roman" w:cs="Times New Roman"/>
          <w:lang w:val="tr-TR"/>
        </w:rPr>
        <w:t>’</w:t>
      </w:r>
      <w:r w:rsidRPr="00841B46">
        <w:rPr>
          <w:rFonts w:hAnsi="Times New Roman" w:cs="Times New Roman"/>
          <w:lang w:val="tr-TR"/>
        </w:rPr>
        <w:t>nin bilgi notu için de geçerlidir. Rus yetkililerin atıfta bulunduğu tek talimatlar</w:t>
      </w:r>
      <w:r w:rsidRPr="00841B46" w:rsidR="00AF5A31">
        <w:rPr>
          <w:rFonts w:hAnsi="Times New Roman" w:cs="Times New Roman"/>
          <w:lang w:val="tr-TR"/>
        </w:rPr>
        <w:t>,</w:t>
      </w:r>
      <w:r w:rsidRPr="00841B46">
        <w:rPr>
          <w:rFonts w:hAnsi="Times New Roman" w:cs="Times New Roman"/>
          <w:lang w:val="tr-TR"/>
        </w:rPr>
        <w:t xml:space="preserve"> Başsavcı Yardımcısı</w:t>
      </w:r>
      <w:r w:rsidR="00ED01B7">
        <w:rPr>
          <w:rFonts w:hAnsi="Times New Roman" w:cs="Times New Roman"/>
          <w:lang w:val="tr-TR"/>
        </w:rPr>
        <w:t>’</w:t>
      </w:r>
      <w:r w:rsidRPr="00841B46">
        <w:rPr>
          <w:rFonts w:hAnsi="Times New Roman" w:cs="Times New Roman"/>
          <w:lang w:val="tr-TR"/>
        </w:rPr>
        <w:t>nın tüm savcılara</w:t>
      </w:r>
      <w:r w:rsidRPr="00841B46" w:rsidR="00AF5A31">
        <w:rPr>
          <w:rFonts w:hAnsi="Times New Roman" w:cs="Times New Roman"/>
          <w:lang w:val="tr-TR"/>
        </w:rPr>
        <w:t>,</w:t>
      </w:r>
      <w:r w:rsidRPr="00841B46">
        <w:rPr>
          <w:rFonts w:hAnsi="Times New Roman" w:cs="Times New Roman"/>
          <w:lang w:val="tr-TR"/>
        </w:rPr>
        <w:t xml:space="preserve"> </w:t>
      </w:r>
      <w:r w:rsidRPr="00841B46" w:rsidR="00DF0FF4">
        <w:rPr>
          <w:rFonts w:hAnsi="Times New Roman" w:cs="Times New Roman"/>
          <w:lang w:val="tr-TR"/>
        </w:rPr>
        <w:t>CIS</w:t>
      </w:r>
      <w:r w:rsidRPr="00841B46">
        <w:rPr>
          <w:rFonts w:hAnsi="Times New Roman" w:cs="Times New Roman"/>
          <w:lang w:val="tr-TR"/>
        </w:rPr>
        <w:t xml:space="preserve"> vatandaşlarının hak ve özgürlüklerinin güvenceye alınması için denetimle</w:t>
      </w:r>
      <w:r w:rsidRPr="00841B46" w:rsidR="00AF5A31">
        <w:rPr>
          <w:rFonts w:hAnsi="Times New Roman" w:cs="Times New Roman"/>
          <w:lang w:val="tr-TR"/>
        </w:rPr>
        <w:t xml:space="preserve">rini sıklaştırmaları isteğiyle gönderdiği talimatlardır </w:t>
      </w:r>
      <w:r w:rsidRPr="00841B46">
        <w:rPr>
          <w:rFonts w:hAnsi="Times New Roman" w:cs="Times New Roman"/>
          <w:lang w:val="tr-TR"/>
        </w:rPr>
        <w:t>(bkz. yukarıda 38</w:t>
      </w:r>
      <w:r w:rsidRPr="00841B46" w:rsidR="00AF5A31">
        <w:rPr>
          <w:rFonts w:hAnsi="Times New Roman" w:cs="Times New Roman"/>
          <w:lang w:val="tr-TR"/>
        </w:rPr>
        <w:t>. paragraf</w:t>
      </w:r>
      <w:r w:rsidRPr="00841B46">
        <w:rPr>
          <w:rFonts w:hAnsi="Times New Roman" w:cs="Times New Roman"/>
          <w:lang w:val="tr-TR"/>
        </w:rPr>
        <w:t>). Bu talimatların dayanağı olduğu iddia edilen 0215 ve 849 sayılı sirkülerler ile emir ve bilgi notunun başvurucu Hükümet tarafından ileri sürülen içeriğine davalı Hükümet tarafından karşı çıkılmıştır.</w:t>
      </w:r>
    </w:p>
    <w:p w:rsidR="00EE51E0" w:rsidRDefault="00FE73E1" w14:paraId="6BFC639C" w14:textId="215CF0AF">
      <w:pPr>
        <w:pStyle w:val="ECHRPara"/>
        <w:rPr>
          <w:rFonts w:hAnsi="Times New Roman" w:cs="Times New Roman"/>
          <w:lang w:val="tr-TR"/>
        </w:rPr>
      </w:pPr>
      <w:r w:rsidRPr="00841B46">
        <w:rPr>
          <w:rFonts w:hAnsi="Times New Roman" w:cs="Times New Roman"/>
          <w:lang w:val="tr-TR"/>
        </w:rPr>
        <w:t>118.  Bunun yanı sıra Rusya Federasyonu</w:t>
      </w:r>
      <w:r w:rsidR="00ED01B7">
        <w:rPr>
          <w:rFonts w:hAnsi="Times New Roman" w:cs="Times New Roman"/>
          <w:lang w:val="tr-TR"/>
        </w:rPr>
        <w:t>’</w:t>
      </w:r>
      <w:r w:rsidRPr="00841B46">
        <w:rPr>
          <w:rFonts w:hAnsi="Times New Roman" w:cs="Times New Roman"/>
          <w:lang w:val="tr-TR"/>
        </w:rPr>
        <w:t>ndaki okullarda eğitim gören Gürcü öğrencilerin listelerinin verilmesini talep eden Rus yetkililer münferit vakaları oluşturmaktadır (iki idari kurumla alakalı olarak sadece dört istek yapılmıştır.) ve bu kişiler, tanık ifadeleriyle teyit edildiği üzere, gereken yaptırımla karşılaşmışlardır.</w:t>
      </w:r>
    </w:p>
    <w:p w:rsidR="00EE51E0" w:rsidRDefault="00FE73E1" w14:paraId="561A3E3F" w14:textId="2309F989">
      <w:pPr>
        <w:pStyle w:val="ECHRPara"/>
        <w:rPr>
          <w:rFonts w:hAnsi="Times New Roman" w:cs="Times New Roman"/>
          <w:lang w:val="tr-TR"/>
        </w:rPr>
      </w:pPr>
      <w:r w:rsidRPr="00841B46">
        <w:rPr>
          <w:rFonts w:hAnsi="Times New Roman" w:cs="Times New Roman"/>
          <w:lang w:val="tr-TR"/>
        </w:rPr>
        <w:t>119.  Davalı Hükümet aynı zamanda</w:t>
      </w:r>
      <w:r w:rsidRPr="00841B46" w:rsidR="00AF5A31">
        <w:rPr>
          <w:rFonts w:hAnsi="Times New Roman" w:cs="Times New Roman"/>
          <w:lang w:val="tr-TR"/>
        </w:rPr>
        <w:t>,</w:t>
      </w:r>
      <w:r w:rsidRPr="00841B46">
        <w:rPr>
          <w:rFonts w:hAnsi="Times New Roman" w:cs="Times New Roman"/>
          <w:lang w:val="tr-TR"/>
        </w:rPr>
        <w:t xml:space="preserve"> G</w:t>
      </w:r>
      <w:r w:rsidRPr="00841B46" w:rsidR="00AF5A31">
        <w:rPr>
          <w:rFonts w:hAnsi="Times New Roman" w:cs="Times New Roman"/>
          <w:lang w:val="tr-TR"/>
        </w:rPr>
        <w:t>ürcü yetkililerce işaret edilen</w:t>
      </w:r>
      <w:r w:rsidRPr="00841B46">
        <w:rPr>
          <w:rFonts w:hAnsi="Times New Roman" w:cs="Times New Roman"/>
          <w:lang w:val="tr-TR"/>
        </w:rPr>
        <w:t xml:space="preserve"> kitlesel bir “anti-Gürcü kampanyası” iddialarını destekleyecek biçimde, inceleme konusu dönemde Gürcistan vatandaşlarına yönelik daha önce eşi görülmemiş kitlesel bir sınır</w:t>
      </w:r>
      <w:r w:rsidR="00E354AA">
        <w:rPr>
          <w:rFonts w:hAnsi="Times New Roman" w:cs="Times New Roman"/>
          <w:lang w:val="tr-TR"/>
        </w:rPr>
        <w:t xml:space="preserve"> </w:t>
      </w:r>
      <w:r w:rsidRPr="00841B46">
        <w:rPr>
          <w:rFonts w:hAnsi="Times New Roman" w:cs="Times New Roman"/>
          <w:lang w:val="tr-TR"/>
        </w:rPr>
        <w:t>dışı uygulamasının hiç bir resmi istatistiksel veriyle de</w:t>
      </w:r>
      <w:r w:rsidRPr="00841B46" w:rsidR="00AF5A31">
        <w:rPr>
          <w:rFonts w:hAnsi="Times New Roman" w:cs="Times New Roman"/>
          <w:lang w:val="tr-TR"/>
        </w:rPr>
        <w:t xml:space="preserve">steklenmediğine dikkat çekerek, </w:t>
      </w:r>
      <w:r w:rsidRPr="00841B46">
        <w:rPr>
          <w:rFonts w:hAnsi="Times New Roman" w:cs="Times New Roman"/>
          <w:lang w:val="tr-TR"/>
        </w:rPr>
        <w:t>başvurucu Hükümet tarafından öne sürülen istatistiksel delile de karşı çıkmıştır. Hükümet özellikle</w:t>
      </w:r>
      <w:r w:rsidRPr="00841B46" w:rsidR="00AF5A31">
        <w:rPr>
          <w:rFonts w:hAnsi="Times New Roman" w:cs="Times New Roman"/>
          <w:lang w:val="tr-TR"/>
        </w:rPr>
        <w:t xml:space="preserve"> HRW raporu ve PACE İzleme Komi</w:t>
      </w:r>
      <w:r w:rsidRPr="00841B46">
        <w:rPr>
          <w:rFonts w:hAnsi="Times New Roman" w:cs="Times New Roman"/>
          <w:lang w:val="tr-TR"/>
        </w:rPr>
        <w:t xml:space="preserve">tesi raporu da dahil olmak üzere, bazı raporlarda yer verilen bilginin geçerliliğine de </w:t>
      </w:r>
      <w:r w:rsidRPr="00841B46" w:rsidR="00AF5A31">
        <w:rPr>
          <w:rFonts w:hAnsi="Times New Roman" w:cs="Times New Roman"/>
          <w:lang w:val="tr-TR"/>
        </w:rPr>
        <w:t xml:space="preserve">genel olarak </w:t>
      </w:r>
      <w:r w:rsidRPr="00841B46">
        <w:rPr>
          <w:rFonts w:hAnsi="Times New Roman" w:cs="Times New Roman"/>
          <w:lang w:val="tr-TR"/>
        </w:rPr>
        <w:t>itiraz etmiş ve bu bilginin büyük ölçüde Gürcü yetkililer</w:t>
      </w:r>
      <w:r w:rsidRPr="00841B46" w:rsidR="00AF5A31">
        <w:rPr>
          <w:rFonts w:hAnsi="Times New Roman" w:cs="Times New Roman"/>
          <w:lang w:val="tr-TR"/>
        </w:rPr>
        <w:t>in</w:t>
      </w:r>
      <w:r w:rsidRPr="00841B46">
        <w:rPr>
          <w:rFonts w:hAnsi="Times New Roman" w:cs="Times New Roman"/>
          <w:lang w:val="tr-TR"/>
        </w:rPr>
        <w:t xml:space="preserve"> ya da Gürcistan vatandaşlarının beyanlarına daya</w:t>
      </w:r>
      <w:r w:rsidRPr="00841B46" w:rsidR="00AF5A31">
        <w:rPr>
          <w:rFonts w:hAnsi="Times New Roman" w:cs="Times New Roman"/>
          <w:lang w:val="tr-TR"/>
        </w:rPr>
        <w:t xml:space="preserve">ndığını; </w:t>
      </w:r>
      <w:r w:rsidRPr="00841B46">
        <w:rPr>
          <w:rFonts w:hAnsi="Times New Roman" w:cs="Times New Roman"/>
          <w:lang w:val="tr-TR"/>
        </w:rPr>
        <w:t>belgeler</w:t>
      </w:r>
      <w:r w:rsidRPr="00841B46" w:rsidR="00AF5A31">
        <w:rPr>
          <w:rFonts w:hAnsi="Times New Roman" w:cs="Times New Roman"/>
          <w:lang w:val="tr-TR"/>
        </w:rPr>
        <w:t>le</w:t>
      </w:r>
      <w:r w:rsidRPr="00841B46">
        <w:rPr>
          <w:rFonts w:hAnsi="Times New Roman" w:cs="Times New Roman"/>
          <w:lang w:val="tr-TR"/>
        </w:rPr>
        <w:t xml:space="preserve"> ya da başkaca kabul edilebilir delille teyit edilmediğini ileri sürmüştür. Dolayısıyla davalı Hükümet</w:t>
      </w:r>
      <w:r w:rsidR="00ED01B7">
        <w:rPr>
          <w:rFonts w:hAnsi="Times New Roman" w:cs="Times New Roman"/>
          <w:lang w:val="tr-TR"/>
        </w:rPr>
        <w:t>’</w:t>
      </w:r>
      <w:r w:rsidRPr="00841B46">
        <w:rPr>
          <w:rFonts w:hAnsi="Times New Roman" w:cs="Times New Roman"/>
          <w:lang w:val="tr-TR"/>
        </w:rPr>
        <w:t>in ağır ihlallerde bulunduğu sonucuna ulaşmak için bu raporların temel alınması mümkün değildir.</w:t>
      </w:r>
    </w:p>
    <w:p w:rsidRPr="00841B46" w:rsidR="00246C8D" w:rsidRDefault="00FE73E1" w14:paraId="312B75F5" w14:textId="4C864537">
      <w:pPr>
        <w:pStyle w:val="ECHRHeading4"/>
        <w:rPr>
          <w:rFonts w:ascii="Times New Roman" w:hAnsi="Times New Roman" w:cs="Times New Roman"/>
          <w:b/>
          <w:lang w:val="tr-TR"/>
        </w:rPr>
      </w:pPr>
      <w:r w:rsidRPr="00841B46">
        <w:rPr>
          <w:rFonts w:ascii="Times New Roman" w:hAnsi="Times New Roman" w:cs="Times New Roman"/>
          <w:b/>
          <w:lang w:val="tr-TR"/>
        </w:rPr>
        <w:t>b.  İç hukuk yollarının tüketilmesi</w:t>
      </w:r>
    </w:p>
    <w:p w:rsidRPr="00841B46" w:rsidR="00246C8D" w:rsidRDefault="00FE73E1" w14:paraId="6B5918CF" w14:textId="10D2962B">
      <w:pPr>
        <w:pStyle w:val="ECHRHeading5"/>
        <w:rPr>
          <w:rFonts w:hAnsi="Times New Roman" w:cs="Times New Roman"/>
          <w:lang w:val="tr-TR"/>
        </w:rPr>
      </w:pPr>
      <w:r w:rsidRPr="00841B46">
        <w:rPr>
          <w:rFonts w:hAnsi="Times New Roman" w:cs="Times New Roman"/>
          <w:lang w:val="tr-TR"/>
        </w:rPr>
        <w:t>i.  Başvurucu Hükümet</w:t>
      </w:r>
      <w:r w:rsidR="00ED01B7">
        <w:rPr>
          <w:rFonts w:hAnsi="Times New Roman" w:cs="Times New Roman"/>
          <w:lang w:val="tr-TR"/>
        </w:rPr>
        <w:t>’</w:t>
      </w:r>
      <w:r w:rsidRPr="00841B46">
        <w:rPr>
          <w:rFonts w:hAnsi="Times New Roman" w:cs="Times New Roman"/>
          <w:lang w:val="tr-TR"/>
        </w:rPr>
        <w:t>in görüşleri</w:t>
      </w:r>
    </w:p>
    <w:p w:rsidRPr="00841B46" w:rsidR="00246C8D" w:rsidRDefault="00FE73E1" w14:paraId="5419B11D" w14:textId="5F933385">
      <w:pPr>
        <w:pStyle w:val="ECHRPara"/>
        <w:rPr>
          <w:rFonts w:hAnsi="Times New Roman" w:cs="Times New Roman"/>
          <w:lang w:val="tr-TR"/>
        </w:rPr>
      </w:pPr>
      <w:r w:rsidRPr="00841B46">
        <w:rPr>
          <w:rFonts w:hAnsi="Times New Roman" w:cs="Times New Roman"/>
          <w:lang w:val="tr-TR"/>
        </w:rPr>
        <w:t>120.  Diğer yandan iç hukuk yollarının tüketilmesi kur</w:t>
      </w:r>
      <w:r w:rsidRPr="00841B46" w:rsidR="00AF5A31">
        <w:rPr>
          <w:rFonts w:hAnsi="Times New Roman" w:cs="Times New Roman"/>
          <w:lang w:val="tr-TR"/>
        </w:rPr>
        <w:t xml:space="preserve">alının mevcut davada uygulanması halinde </w:t>
      </w:r>
      <w:r w:rsidRPr="00841B46">
        <w:rPr>
          <w:rFonts w:hAnsi="Times New Roman" w:cs="Times New Roman"/>
          <w:lang w:val="tr-TR"/>
        </w:rPr>
        <w:t>başvurucu Hükümet</w:t>
      </w:r>
      <w:r w:rsidRPr="00841B46" w:rsidR="00AF5A31">
        <w:rPr>
          <w:rFonts w:hAnsi="Times New Roman" w:cs="Times New Roman"/>
          <w:lang w:val="tr-TR"/>
        </w:rPr>
        <w:t>,</w:t>
      </w:r>
      <w:r w:rsidRPr="00841B46">
        <w:rPr>
          <w:rFonts w:hAnsi="Times New Roman" w:cs="Times New Roman"/>
          <w:lang w:val="tr-TR"/>
        </w:rPr>
        <w:t xml:space="preserve"> davalı Hükümet</w:t>
      </w:r>
      <w:r w:rsidR="00ED01B7">
        <w:rPr>
          <w:rFonts w:hAnsi="Times New Roman" w:cs="Times New Roman"/>
          <w:lang w:val="tr-TR"/>
        </w:rPr>
        <w:t>’</w:t>
      </w:r>
      <w:r w:rsidRPr="00841B46">
        <w:rPr>
          <w:rFonts w:hAnsi="Times New Roman" w:cs="Times New Roman"/>
          <w:lang w:val="tr-TR"/>
        </w:rPr>
        <w:t>in işaret ettiği hukuk yollarının davanın özgün koşullarında etkisiz ve erişime kapalı olduğunu öne sürmüştür. Ayrıca Rus yetkililerce yürütülen ve kitlesel insan hakları ihlallerine yol açan anti-Gürcü kampanyanın genel bağlamı Gürcistan vatandaşlarını bu hukuk yollarını kullanma yükümlülüğünden muaf kılmıştır</w:t>
      </w:r>
      <w:r w:rsidRPr="00841B46" w:rsidR="00AF5A31">
        <w:rPr>
          <w:rFonts w:hAnsi="Times New Roman" w:cs="Times New Roman"/>
          <w:lang w:val="tr-TR"/>
        </w:rPr>
        <w:t>.</w:t>
      </w:r>
    </w:p>
    <w:p w:rsidR="00EE51E0" w:rsidRDefault="00FE73E1" w14:paraId="01D9F07E" w14:textId="28BA09B2">
      <w:pPr>
        <w:pStyle w:val="ECHRPara"/>
        <w:rPr>
          <w:rFonts w:hAnsi="Times New Roman" w:cs="Times New Roman"/>
          <w:lang w:val="tr-TR"/>
        </w:rPr>
      </w:pPr>
      <w:r w:rsidRPr="00841B46">
        <w:rPr>
          <w:rFonts w:hAnsi="Times New Roman" w:cs="Times New Roman"/>
          <w:lang w:val="tr-TR"/>
        </w:rPr>
        <w:t>Gürcistan vatandaşları henüz Rusya Federasyonu</w:t>
      </w:r>
      <w:r w:rsidR="00ED01B7">
        <w:rPr>
          <w:rFonts w:hAnsi="Times New Roman" w:cs="Times New Roman"/>
          <w:lang w:val="tr-TR"/>
        </w:rPr>
        <w:t>’</w:t>
      </w:r>
      <w:r w:rsidRPr="00841B46">
        <w:rPr>
          <w:rFonts w:hAnsi="Times New Roman" w:cs="Times New Roman"/>
          <w:lang w:val="tr-TR"/>
        </w:rPr>
        <w:t>nda oldukları sırada, sınır</w:t>
      </w:r>
      <w:r w:rsidR="00E354AA">
        <w:rPr>
          <w:rFonts w:hAnsi="Times New Roman" w:cs="Times New Roman"/>
          <w:lang w:val="tr-TR"/>
        </w:rPr>
        <w:t xml:space="preserve"> </w:t>
      </w:r>
      <w:r w:rsidRPr="00841B46">
        <w:rPr>
          <w:rFonts w:hAnsi="Times New Roman" w:cs="Times New Roman"/>
          <w:lang w:val="tr-TR"/>
        </w:rPr>
        <w:t>dışı kararlarına karşı itiraz etmemişlerdir zira kendileri böyle bir imkanın varlığı hakkında bilgilendirilmemişler ve hatta bazı durumlarda Rus yetkililer tarafından bu haklarından feragat ettikleri şeklinde formlar</w:t>
      </w:r>
      <w:r w:rsidRPr="00841B46" w:rsidR="00F75AAC">
        <w:rPr>
          <w:rFonts w:hAnsi="Times New Roman" w:cs="Times New Roman"/>
          <w:lang w:val="tr-TR"/>
        </w:rPr>
        <w:t xml:space="preserve"> imzalamaya zorlanmışlardır. </w:t>
      </w:r>
      <w:r w:rsidRPr="00841B46">
        <w:rPr>
          <w:rFonts w:hAnsi="Times New Roman" w:cs="Times New Roman"/>
          <w:lang w:val="tr-TR"/>
        </w:rPr>
        <w:t>Bunu takiben, sınır</w:t>
      </w:r>
      <w:r w:rsidR="00E354AA">
        <w:rPr>
          <w:rFonts w:hAnsi="Times New Roman" w:cs="Times New Roman"/>
          <w:lang w:val="tr-TR"/>
        </w:rPr>
        <w:t xml:space="preserve"> </w:t>
      </w:r>
      <w:r w:rsidRPr="00841B46">
        <w:rPr>
          <w:rFonts w:hAnsi="Times New Roman" w:cs="Times New Roman"/>
          <w:lang w:val="tr-TR"/>
        </w:rPr>
        <w:t>dışı edildikten sonra iki ülke arasındaki tüm iletişim araçlarının kesintiye uğratılması</w:t>
      </w:r>
      <w:r w:rsidRPr="00841B46" w:rsidR="00F75AAC">
        <w:rPr>
          <w:rFonts w:hAnsi="Times New Roman" w:cs="Times New Roman"/>
          <w:lang w:val="tr-TR"/>
        </w:rPr>
        <w:t xml:space="preserve"> nedeniyle</w:t>
      </w:r>
      <w:r w:rsidRPr="00841B46">
        <w:rPr>
          <w:rFonts w:hAnsi="Times New Roman" w:cs="Times New Roman"/>
          <w:lang w:val="tr-TR"/>
        </w:rPr>
        <w:t xml:space="preserve"> ve Rusya Federasyonu</w:t>
      </w:r>
      <w:r w:rsidR="00ED01B7">
        <w:rPr>
          <w:rFonts w:hAnsi="Times New Roman" w:cs="Times New Roman"/>
          <w:lang w:val="tr-TR"/>
        </w:rPr>
        <w:t>’</w:t>
      </w:r>
      <w:r w:rsidRPr="00841B46">
        <w:rPr>
          <w:rFonts w:hAnsi="Times New Roman" w:cs="Times New Roman"/>
          <w:lang w:val="tr-TR"/>
        </w:rPr>
        <w:t>ndaki Gürcistan Konsolosluğu ile Gürcistan</w:t>
      </w:r>
      <w:r w:rsidR="00ED01B7">
        <w:rPr>
          <w:rFonts w:hAnsi="Times New Roman" w:cs="Times New Roman"/>
          <w:lang w:val="tr-TR"/>
        </w:rPr>
        <w:t>’</w:t>
      </w:r>
      <w:r w:rsidRPr="00841B46">
        <w:rPr>
          <w:rFonts w:hAnsi="Times New Roman" w:cs="Times New Roman"/>
          <w:lang w:val="tr-TR"/>
        </w:rPr>
        <w:t>daki Rusya Konsolosluğu hizmetlerini kullanmaları müm</w:t>
      </w:r>
      <w:r w:rsidRPr="00841B46" w:rsidR="00F75AAC">
        <w:rPr>
          <w:rFonts w:hAnsi="Times New Roman" w:cs="Times New Roman"/>
          <w:lang w:val="tr-TR"/>
        </w:rPr>
        <w:t>kün olmadığından bundan sonra</w:t>
      </w:r>
      <w:r w:rsidRPr="00841B46">
        <w:rPr>
          <w:rFonts w:hAnsi="Times New Roman" w:cs="Times New Roman"/>
          <w:lang w:val="tr-TR"/>
        </w:rPr>
        <w:t xml:space="preserve"> itirazda bulunamamışlardır. Öte yandan sınır</w:t>
      </w:r>
      <w:r w:rsidR="00E354AA">
        <w:rPr>
          <w:rFonts w:hAnsi="Times New Roman" w:cs="Times New Roman"/>
          <w:lang w:val="tr-TR"/>
        </w:rPr>
        <w:t xml:space="preserve"> </w:t>
      </w:r>
      <w:r w:rsidRPr="00841B46">
        <w:rPr>
          <w:rFonts w:hAnsi="Times New Roman" w:cs="Times New Roman"/>
          <w:lang w:val="tr-TR"/>
        </w:rPr>
        <w:t>dışı kararları</w:t>
      </w:r>
      <w:r w:rsidRPr="00841B46" w:rsidR="00F75AAC">
        <w:rPr>
          <w:rFonts w:hAnsi="Times New Roman" w:cs="Times New Roman"/>
          <w:lang w:val="tr-TR"/>
        </w:rPr>
        <w:t>,</w:t>
      </w:r>
      <w:r w:rsidRPr="00841B46">
        <w:rPr>
          <w:rFonts w:hAnsi="Times New Roman" w:cs="Times New Roman"/>
          <w:lang w:val="tr-TR"/>
        </w:rPr>
        <w:t xml:space="preserve"> sübjektif olup bu tür kararların azami on bir günlük itiraz süresi sona ermeden icra edilemeyeceğini düzenleyen Ru</w:t>
      </w:r>
      <w:r w:rsidRPr="00841B46" w:rsidR="00F75AAC">
        <w:rPr>
          <w:rFonts w:hAnsi="Times New Roman" w:cs="Times New Roman"/>
          <w:lang w:val="tr-TR"/>
        </w:rPr>
        <w:t xml:space="preserve">s Kabahatler Kanunu kurallarına da aykırıdır </w:t>
      </w:r>
      <w:r w:rsidRPr="00841B46">
        <w:rPr>
          <w:rFonts w:hAnsi="Times New Roman" w:cs="Times New Roman"/>
          <w:lang w:val="tr-TR"/>
        </w:rPr>
        <w:t>(bkz. yukarıda 77</w:t>
      </w:r>
      <w:r w:rsidRPr="00841B46" w:rsidR="00F75AAC">
        <w:rPr>
          <w:rFonts w:hAnsi="Times New Roman" w:cs="Times New Roman"/>
          <w:lang w:val="tr-TR"/>
        </w:rPr>
        <w:t>. paragraf</w:t>
      </w:r>
      <w:r w:rsidRPr="00841B46">
        <w:rPr>
          <w:rFonts w:hAnsi="Times New Roman" w:cs="Times New Roman"/>
          <w:lang w:val="tr-TR"/>
        </w:rPr>
        <w:t>). Son olarak davalı Hükümet</w:t>
      </w:r>
      <w:r w:rsidR="00ED01B7">
        <w:rPr>
          <w:rFonts w:hAnsi="Times New Roman" w:cs="Times New Roman"/>
          <w:lang w:val="tr-TR"/>
        </w:rPr>
        <w:t>’</w:t>
      </w:r>
      <w:r w:rsidRPr="00841B46">
        <w:rPr>
          <w:rFonts w:hAnsi="Times New Roman" w:cs="Times New Roman"/>
          <w:lang w:val="tr-TR"/>
        </w:rPr>
        <w:t xml:space="preserve">in 15 Nisan 2011 tarihinde sunduğu mektubundaki eksiklikler (bkz. </w:t>
      </w:r>
      <w:r w:rsidRPr="00841B46">
        <w:rPr>
          <w:rFonts w:hAnsi="Times New Roman" w:cs="Times New Roman"/>
          <w:i/>
          <w:iCs/>
          <w:lang w:val="tr-TR"/>
        </w:rPr>
        <w:t>in fine</w:t>
      </w:r>
      <w:r w:rsidRPr="00841B46">
        <w:rPr>
          <w:rFonts w:hAnsi="Times New Roman" w:cs="Times New Roman"/>
          <w:lang w:val="tr-TR"/>
        </w:rPr>
        <w:t xml:space="preserve"> yukarıda 85</w:t>
      </w:r>
      <w:r w:rsidRPr="00841B46" w:rsidR="00F75AAC">
        <w:rPr>
          <w:rFonts w:hAnsi="Times New Roman" w:cs="Times New Roman"/>
          <w:lang w:val="tr-TR"/>
        </w:rPr>
        <w:t>. paragraf</w:t>
      </w:r>
      <w:r w:rsidRPr="00841B46">
        <w:rPr>
          <w:rFonts w:hAnsi="Times New Roman" w:cs="Times New Roman"/>
          <w:lang w:val="tr-TR"/>
        </w:rPr>
        <w:t>) iç hukuk yollarının söz konusu tarihte etkili olmadığını teyit etmiştir.</w:t>
      </w:r>
    </w:p>
    <w:p w:rsidRPr="00841B46" w:rsidR="00246C8D" w:rsidRDefault="00FE73E1" w14:paraId="0C9F578D" w14:textId="5B4BECB1">
      <w:pPr>
        <w:pStyle w:val="ECHRHeading5"/>
        <w:rPr>
          <w:rFonts w:hAnsi="Times New Roman" w:cs="Times New Roman"/>
          <w:lang w:val="tr-TR"/>
        </w:rPr>
      </w:pPr>
      <w:r w:rsidRPr="00841B46">
        <w:rPr>
          <w:rFonts w:hAnsi="Times New Roman" w:cs="Times New Roman"/>
          <w:lang w:val="tr-TR"/>
        </w:rPr>
        <w:t>ii.  Davalı Hükümet</w:t>
      </w:r>
      <w:r w:rsidR="00ED01B7">
        <w:rPr>
          <w:rFonts w:hAnsi="Times New Roman" w:cs="Times New Roman"/>
          <w:lang w:val="tr-TR"/>
        </w:rPr>
        <w:t>’</w:t>
      </w:r>
      <w:r w:rsidRPr="00841B46">
        <w:rPr>
          <w:rFonts w:hAnsi="Times New Roman" w:cs="Times New Roman"/>
          <w:lang w:val="tr-TR"/>
        </w:rPr>
        <w:t>in görüşleri</w:t>
      </w:r>
    </w:p>
    <w:p w:rsidRPr="00841B46" w:rsidR="00246C8D" w:rsidRDefault="00FE73E1" w14:paraId="57EE6F66" w14:textId="2C4581FB">
      <w:pPr>
        <w:pStyle w:val="ECHRPara"/>
        <w:rPr>
          <w:rFonts w:hAnsi="Times New Roman" w:cs="Times New Roman"/>
          <w:sz w:val="2"/>
          <w:szCs w:val="2"/>
          <w:lang w:val="tr-TR"/>
        </w:rPr>
      </w:pPr>
      <w:r w:rsidRPr="00841B46">
        <w:rPr>
          <w:rFonts w:hAnsi="Times New Roman" w:cs="Times New Roman"/>
          <w:lang w:val="tr-TR"/>
        </w:rPr>
        <w:t>121.  Davalı Hükümet</w:t>
      </w:r>
      <w:r w:rsidR="00ED01B7">
        <w:rPr>
          <w:rFonts w:hAnsi="Times New Roman" w:cs="Times New Roman"/>
          <w:lang w:val="tr-TR"/>
        </w:rPr>
        <w:t>’</w:t>
      </w:r>
      <w:r w:rsidRPr="00841B46">
        <w:rPr>
          <w:rFonts w:hAnsi="Times New Roman" w:cs="Times New Roman"/>
          <w:lang w:val="tr-TR"/>
        </w:rPr>
        <w:t>in görüş</w:t>
      </w:r>
      <w:r w:rsidRPr="00841B46" w:rsidR="00F75AAC">
        <w:rPr>
          <w:rFonts w:hAnsi="Times New Roman" w:cs="Times New Roman"/>
          <w:lang w:val="tr-TR"/>
        </w:rPr>
        <w:t>üne</w:t>
      </w:r>
      <w:r w:rsidRPr="00841B46">
        <w:rPr>
          <w:rFonts w:hAnsi="Times New Roman" w:cs="Times New Roman"/>
          <w:lang w:val="tr-TR"/>
        </w:rPr>
        <w:t xml:space="preserve"> göre, tanık beyanlarına </w:t>
      </w:r>
      <w:r w:rsidRPr="00841B46" w:rsidR="00F75AAC">
        <w:rPr>
          <w:rFonts w:hAnsi="Times New Roman" w:cs="Times New Roman"/>
          <w:lang w:val="tr-TR"/>
        </w:rPr>
        <w:t>bakıldığında başvurucu Hükümet tarafından</w:t>
      </w:r>
      <w:r w:rsidRPr="00841B46">
        <w:rPr>
          <w:rFonts w:hAnsi="Times New Roman" w:cs="Times New Roman"/>
          <w:lang w:val="tr-TR"/>
        </w:rPr>
        <w:t xml:space="preserve"> davet edilen tüm Gürcistan vatandaşlarının Rusya Federasyonu</w:t>
      </w:r>
      <w:r w:rsidR="00ED01B7">
        <w:rPr>
          <w:rFonts w:hAnsi="Times New Roman" w:cs="Times New Roman"/>
          <w:lang w:val="tr-TR"/>
        </w:rPr>
        <w:t>’</w:t>
      </w:r>
      <w:r w:rsidRPr="00841B46">
        <w:rPr>
          <w:rFonts w:hAnsi="Times New Roman" w:cs="Times New Roman"/>
          <w:lang w:val="tr-TR"/>
        </w:rPr>
        <w:t>nda yasadışı olarak ikamet ettikleri ve sınır</w:t>
      </w:r>
      <w:r w:rsidR="00E354AA">
        <w:rPr>
          <w:rFonts w:hAnsi="Times New Roman" w:cs="Times New Roman"/>
          <w:lang w:val="tr-TR"/>
        </w:rPr>
        <w:t xml:space="preserve"> </w:t>
      </w:r>
      <w:r w:rsidRPr="00841B46">
        <w:rPr>
          <w:rFonts w:hAnsi="Times New Roman" w:cs="Times New Roman"/>
          <w:lang w:val="tr-TR"/>
        </w:rPr>
        <w:t>dışı kararlarına itiraz etmek için erişilebilir ve etkili iç hukuk yollarını kullanabilecekleri açıktır. Sınır</w:t>
      </w:r>
      <w:r w:rsidR="00E354AA">
        <w:rPr>
          <w:rFonts w:hAnsi="Times New Roman" w:cs="Times New Roman"/>
          <w:lang w:val="tr-TR"/>
        </w:rPr>
        <w:t xml:space="preserve"> </w:t>
      </w:r>
      <w:r w:rsidRPr="00841B46">
        <w:rPr>
          <w:rFonts w:hAnsi="Times New Roman" w:cs="Times New Roman"/>
          <w:lang w:val="tr-TR"/>
        </w:rPr>
        <w:t xml:space="preserve">dışı edilmeden önce aleyhlerine verilen mahkeme kararlarına karşı temyize gidebilir veya yeniden yargısal inceleme isteyebilir ya </w:t>
      </w:r>
      <w:r w:rsidRPr="00841B46" w:rsidR="00F75AAC">
        <w:rPr>
          <w:rFonts w:hAnsi="Times New Roman" w:cs="Times New Roman"/>
          <w:lang w:val="tr-TR"/>
        </w:rPr>
        <w:t>da esastan itiraz edebilirlerdi</w:t>
      </w:r>
      <w:r w:rsidRPr="00841B46">
        <w:rPr>
          <w:rFonts w:hAnsi="Times New Roman" w:cs="Times New Roman"/>
          <w:lang w:val="tr-TR"/>
        </w:rPr>
        <w:t>. Mahkeme</w:t>
      </w:r>
      <w:r w:rsidR="00ED01B7">
        <w:rPr>
          <w:rFonts w:hAnsi="Times New Roman" w:cs="Times New Roman"/>
          <w:lang w:val="tr-TR"/>
        </w:rPr>
        <w:t>’</w:t>
      </w:r>
      <w:r w:rsidRPr="00841B46">
        <w:rPr>
          <w:rFonts w:hAnsi="Times New Roman" w:cs="Times New Roman"/>
          <w:lang w:val="tr-TR"/>
        </w:rPr>
        <w:t>nin mektubuna cevaben yazdıkları 15 Nisan 2011 tarihli mektupta Rus yetkililer, Rus hukukunda bu tür ihlallerin yaşanması halinde erişilebilecek olan yasal korumaları ayrıntılı olarak ortaya koymuşlar ve Rus mahkemelerinin, Gürcistan vatandaşlarının açtığı davalarda verdikleri kararlardan örnekler içe</w:t>
      </w:r>
      <w:r w:rsidRPr="00841B46" w:rsidR="00F75AAC">
        <w:rPr>
          <w:rFonts w:hAnsi="Times New Roman" w:cs="Times New Roman"/>
          <w:lang w:val="tr-TR"/>
        </w:rPr>
        <w:t xml:space="preserve">ren bir listeyi sunmuşlardır. </w:t>
      </w:r>
      <w:r w:rsidRPr="00841B46">
        <w:rPr>
          <w:rFonts w:hAnsi="Times New Roman" w:cs="Times New Roman"/>
          <w:lang w:val="tr-TR"/>
        </w:rPr>
        <w:t>Bu bilgi Rusya</w:t>
      </w:r>
      <w:r w:rsidR="00ED01B7">
        <w:rPr>
          <w:rFonts w:hAnsi="Times New Roman" w:cs="Times New Roman"/>
          <w:lang w:val="tr-TR"/>
        </w:rPr>
        <w:t>’</w:t>
      </w:r>
      <w:r w:rsidRPr="00841B46">
        <w:rPr>
          <w:rFonts w:hAnsi="Times New Roman" w:cs="Times New Roman"/>
          <w:lang w:val="tr-TR"/>
        </w:rPr>
        <w:t>dan sınır</w:t>
      </w:r>
      <w:r w:rsidR="00E354AA">
        <w:rPr>
          <w:rFonts w:hAnsi="Times New Roman" w:cs="Times New Roman"/>
          <w:lang w:val="tr-TR"/>
        </w:rPr>
        <w:t xml:space="preserve"> </w:t>
      </w:r>
      <w:r w:rsidRPr="00841B46">
        <w:rPr>
          <w:rFonts w:hAnsi="Times New Roman" w:cs="Times New Roman"/>
          <w:lang w:val="tr-TR"/>
        </w:rPr>
        <w:t>dışı edilen Gürcistan vatandaşlarının sayısına ilişkin istatistiklerle ve söz konusu tarihte</w:t>
      </w:r>
      <w:r w:rsidRPr="00841B46" w:rsidR="00F75AAC">
        <w:rPr>
          <w:rFonts w:hAnsi="Times New Roman" w:cs="Times New Roman"/>
          <w:lang w:val="tr-TR"/>
        </w:rPr>
        <w:t xml:space="preserve"> hiç bir biçimde “anti-Gürcü</w:t>
      </w:r>
      <w:r w:rsidRPr="00841B46">
        <w:rPr>
          <w:rFonts w:hAnsi="Times New Roman" w:cs="Times New Roman"/>
          <w:lang w:val="tr-TR"/>
        </w:rPr>
        <w:t xml:space="preserve"> kampanya” veya toplu sınır</w:t>
      </w:r>
      <w:r w:rsidR="00E354AA">
        <w:rPr>
          <w:rFonts w:hAnsi="Times New Roman" w:cs="Times New Roman"/>
          <w:lang w:val="tr-TR"/>
        </w:rPr>
        <w:t xml:space="preserve"> </w:t>
      </w:r>
      <w:r w:rsidRPr="00841B46">
        <w:rPr>
          <w:rFonts w:hAnsi="Times New Roman" w:cs="Times New Roman"/>
          <w:lang w:val="tr-TR"/>
        </w:rPr>
        <w:t xml:space="preserve">dışı politikası yürütmediklerini </w:t>
      </w:r>
      <w:r w:rsidRPr="00841B46" w:rsidR="00F75AAC">
        <w:rPr>
          <w:rFonts w:hAnsi="Times New Roman" w:cs="Times New Roman"/>
          <w:lang w:val="tr-TR"/>
        </w:rPr>
        <w:t>savunan</w:t>
      </w:r>
      <w:r w:rsidRPr="00841B46">
        <w:rPr>
          <w:rFonts w:hAnsi="Times New Roman" w:cs="Times New Roman"/>
          <w:lang w:val="tr-TR"/>
        </w:rPr>
        <w:t xml:space="preserve"> Rus yetkililerinin ifadeleriyle tam olarak uyuşmaktadır. Gürcistan vatandaşları aynı zamanda Rus hukukuna göre es</w:t>
      </w:r>
      <w:r w:rsidRPr="00841B46" w:rsidR="00F75AAC">
        <w:rPr>
          <w:rFonts w:hAnsi="Times New Roman" w:cs="Times New Roman"/>
          <w:lang w:val="tr-TR"/>
        </w:rPr>
        <w:t>asa ilişkin temyiz başvurusunda</w:t>
      </w:r>
      <w:r w:rsidRPr="00841B46">
        <w:rPr>
          <w:rFonts w:hAnsi="Times New Roman" w:cs="Times New Roman"/>
          <w:lang w:val="tr-TR"/>
        </w:rPr>
        <w:t xml:space="preserve"> (</w:t>
      </w:r>
      <w:r w:rsidRPr="00841B46">
        <w:rPr>
          <w:rFonts w:hAnsi="Times New Roman" w:cs="Times New Roman"/>
          <w:i/>
          <w:iCs/>
          <w:lang w:val="tr-TR"/>
        </w:rPr>
        <w:t>протест</w:t>
      </w:r>
      <w:r w:rsidRPr="00841B46">
        <w:rPr>
          <w:rFonts w:hAnsi="Times New Roman" w:cs="Times New Roman"/>
          <w:lang w:val="tr-TR"/>
        </w:rPr>
        <w:t>) veya kararın yeniden incelenmesi ta</w:t>
      </w:r>
      <w:r w:rsidRPr="00841B46" w:rsidR="00F75AAC">
        <w:rPr>
          <w:rFonts w:hAnsi="Times New Roman" w:cs="Times New Roman"/>
          <w:lang w:val="tr-TR"/>
        </w:rPr>
        <w:t xml:space="preserve">lebinde bulunmaya yetkili olan </w:t>
      </w:r>
      <w:r w:rsidRPr="00841B46">
        <w:rPr>
          <w:rFonts w:hAnsi="Times New Roman" w:cs="Times New Roman"/>
          <w:lang w:val="tr-TR"/>
        </w:rPr>
        <w:t>savcılığa da başvurabilirlerdi.</w:t>
      </w:r>
    </w:p>
    <w:p w:rsidRPr="00841B46" w:rsidR="00246C8D" w:rsidRDefault="00FE73E1" w14:paraId="71347837" w14:textId="49529914">
      <w:pPr>
        <w:pStyle w:val="ECHRHeading3"/>
        <w:rPr>
          <w:rFonts w:hAnsi="Times New Roman" w:cs="Times New Roman"/>
          <w:lang w:val="tr-TR"/>
        </w:rPr>
      </w:pPr>
      <w:r w:rsidRPr="00841B46">
        <w:rPr>
          <w:rFonts w:hAnsi="Times New Roman" w:cs="Times New Roman"/>
          <w:lang w:val="tr-TR"/>
        </w:rPr>
        <w:t>2.  Mahkeme</w:t>
      </w:r>
      <w:r w:rsidR="00ED01B7">
        <w:rPr>
          <w:rFonts w:hAnsi="Times New Roman" w:cs="Times New Roman"/>
          <w:lang w:val="tr-TR"/>
        </w:rPr>
        <w:t>’</w:t>
      </w:r>
      <w:r w:rsidRPr="00841B46">
        <w:rPr>
          <w:rFonts w:hAnsi="Times New Roman" w:cs="Times New Roman"/>
          <w:lang w:val="tr-TR"/>
        </w:rPr>
        <w:t>nin değerlendirmesi</w:t>
      </w:r>
    </w:p>
    <w:p w:rsidRPr="00841B46" w:rsidR="00246C8D" w:rsidRDefault="00FE73E1" w14:paraId="04F4BFDC" w14:textId="77777777">
      <w:pPr>
        <w:pStyle w:val="ECHRHeading4"/>
        <w:rPr>
          <w:rFonts w:ascii="Times New Roman" w:hAnsi="Times New Roman" w:cs="Times New Roman"/>
          <w:b/>
          <w:lang w:val="tr-TR"/>
        </w:rPr>
      </w:pPr>
      <w:r w:rsidRPr="00841B46">
        <w:rPr>
          <w:rFonts w:ascii="Times New Roman" w:hAnsi="Times New Roman" w:cs="Times New Roman"/>
          <w:b/>
          <w:lang w:val="tr-TR"/>
        </w:rPr>
        <w:t>a.  Genel ilkeler</w:t>
      </w:r>
    </w:p>
    <w:p w:rsidRPr="00841B46" w:rsidR="00246C8D" w:rsidRDefault="00FE73E1" w14:paraId="3C71015C" w14:textId="7F5ECD5A">
      <w:pPr>
        <w:pStyle w:val="ECHRPara"/>
        <w:rPr>
          <w:rFonts w:hAnsi="Times New Roman" w:cs="Times New Roman"/>
          <w:lang w:val="tr-TR"/>
        </w:rPr>
      </w:pPr>
      <w:r w:rsidRPr="00841B46">
        <w:rPr>
          <w:rFonts w:hAnsi="Times New Roman" w:cs="Times New Roman"/>
          <w:lang w:val="tr-TR"/>
        </w:rPr>
        <w:t xml:space="preserve">122.  Mahkeme idari bir pratiğin iki unsuru taşıdığını hatırlatır: “fiillerin tekrarı” ve “resmi hoşgörü (bkz. </w:t>
      </w:r>
      <w:r w:rsidRPr="00841B46">
        <w:rPr>
          <w:rFonts w:hAnsi="Times New Roman" w:cs="Times New Roman"/>
          <w:i/>
          <w:iCs/>
          <w:lang w:val="tr-TR"/>
        </w:rPr>
        <w:t>Fransa, Norveç, Danimarka, İsveç ve Hollanda - Türkiye</w:t>
      </w:r>
      <w:r w:rsidR="00E354AA">
        <w:rPr>
          <w:rFonts w:hAnsi="Times New Roman" w:cs="Times New Roman"/>
          <w:lang w:val="tr-TR"/>
        </w:rPr>
        <w:t>, no</w:t>
      </w:r>
      <w:r w:rsidRPr="00841B46">
        <w:rPr>
          <w:rFonts w:hAnsi="Times New Roman" w:cs="Times New Roman"/>
          <w:lang w:val="tr-TR"/>
        </w:rPr>
        <w:t>. 99409944/82, Komisyon</w:t>
      </w:r>
      <w:r w:rsidR="00ED01B7">
        <w:rPr>
          <w:rFonts w:hAnsi="Times New Roman" w:cs="Times New Roman"/>
          <w:lang w:val="tr-TR"/>
        </w:rPr>
        <w:t>’</w:t>
      </w:r>
      <w:r w:rsidRPr="00841B46">
        <w:rPr>
          <w:rFonts w:hAnsi="Times New Roman" w:cs="Times New Roman"/>
          <w:lang w:val="tr-TR"/>
        </w:rPr>
        <w:t xml:space="preserve">un 6 Aralık 1983 tarihli kararı, § 19, DR 35, ve yukarıda atıf yapılan </w:t>
      </w:r>
      <w:r w:rsidRPr="00841B46">
        <w:rPr>
          <w:rFonts w:hAnsi="Times New Roman" w:cs="Times New Roman"/>
          <w:i/>
          <w:iCs/>
          <w:lang w:val="tr-TR"/>
        </w:rPr>
        <w:t>Kıbrıs - Türkiye</w:t>
      </w:r>
      <w:r w:rsidRPr="00841B46">
        <w:rPr>
          <w:rFonts w:hAnsi="Times New Roman" w:cs="Times New Roman"/>
          <w:lang w:val="tr-TR"/>
        </w:rPr>
        <w:t>, § 99).</w:t>
      </w:r>
    </w:p>
    <w:p w:rsidRPr="00841B46" w:rsidR="00246C8D" w:rsidRDefault="00AA3A22" w14:paraId="564E073A" w14:textId="5A2634DE">
      <w:pPr>
        <w:pStyle w:val="ECHRPara"/>
        <w:rPr>
          <w:rFonts w:hAnsi="Times New Roman" w:cs="Times New Roman"/>
          <w:lang w:val="tr-TR"/>
        </w:rPr>
      </w:pPr>
      <w:r w:rsidRPr="00841B46">
        <w:rPr>
          <w:rFonts w:hAnsi="Times New Roman" w:cs="Times New Roman"/>
          <w:lang w:val="tr-TR"/>
        </w:rPr>
        <w:t>123.  Mahk</w:t>
      </w:r>
      <w:r w:rsidRPr="00841B46" w:rsidR="00FE73E1">
        <w:rPr>
          <w:rFonts w:hAnsi="Times New Roman" w:cs="Times New Roman"/>
          <w:lang w:val="tr-TR"/>
        </w:rPr>
        <w:t>eme “</w:t>
      </w:r>
      <w:r w:rsidRPr="00841B46" w:rsidR="008F7904">
        <w:rPr>
          <w:rFonts w:hAnsi="Times New Roman" w:cs="Times New Roman"/>
          <w:lang w:val="tr-TR"/>
        </w:rPr>
        <w:t>fiillerin tekrarı”nı, “yeterli sayıya ulaşmış, birbiriyle bağlantılı, aynı veya benzer nitelikli olan; salt münferit olaylar veya istisnalar değil, bir alışkanlık veya sisteme dönüşmüş ihlallerin b</w:t>
      </w:r>
      <w:r w:rsidR="00E354AA">
        <w:rPr>
          <w:rFonts w:hAnsi="Times New Roman" w:cs="Times New Roman"/>
          <w:lang w:val="tr-TR"/>
        </w:rPr>
        <w:t>irikmesi” olarak tarif etmiştir</w:t>
      </w:r>
      <w:r w:rsidRPr="00841B46" w:rsidR="008F7904">
        <w:rPr>
          <w:rFonts w:hAnsi="Times New Roman" w:cs="Times New Roman"/>
          <w:lang w:val="tr-TR"/>
        </w:rPr>
        <w:t xml:space="preserve"> </w:t>
      </w:r>
      <w:r w:rsidRPr="00841B46" w:rsidR="00FE73E1">
        <w:rPr>
          <w:rFonts w:hAnsi="Times New Roman" w:cs="Times New Roman"/>
          <w:lang w:val="tr-TR"/>
        </w:rPr>
        <w:t xml:space="preserve">(bkz. yukarıda atıf yapılan </w:t>
      </w:r>
      <w:r w:rsidRPr="00841B46" w:rsidR="008F7904">
        <w:rPr>
          <w:rFonts w:hAnsi="Times New Roman" w:cs="Times New Roman"/>
          <w:i/>
          <w:iCs/>
          <w:lang w:val="tr-TR"/>
        </w:rPr>
        <w:t>İrlanda -</w:t>
      </w:r>
      <w:r w:rsidRPr="00841B46" w:rsidR="00FE73E1">
        <w:rPr>
          <w:rFonts w:hAnsi="Times New Roman" w:cs="Times New Roman"/>
          <w:i/>
          <w:iCs/>
          <w:lang w:val="tr-TR"/>
        </w:rPr>
        <w:t xml:space="preserve"> Birleşik Krallık</w:t>
      </w:r>
      <w:r w:rsidRPr="00841B46" w:rsidR="00FE73E1">
        <w:rPr>
          <w:rFonts w:hAnsi="Times New Roman" w:cs="Times New Roman"/>
          <w:lang w:val="tr-TR"/>
        </w:rPr>
        <w:t xml:space="preserve"> § 159, ve yukarıda atıf yapılan </w:t>
      </w:r>
      <w:r w:rsidRPr="00841B46" w:rsidR="00FE73E1">
        <w:rPr>
          <w:rFonts w:hAnsi="Times New Roman" w:cs="Times New Roman"/>
          <w:i/>
          <w:iCs/>
          <w:lang w:val="tr-TR"/>
        </w:rPr>
        <w:t>Kıbrıs - Türkiye</w:t>
      </w:r>
      <w:r w:rsidRPr="00841B46" w:rsidR="00FE73E1">
        <w:rPr>
          <w:rFonts w:hAnsi="Times New Roman" w:cs="Times New Roman"/>
          <w:lang w:val="tr-TR"/>
        </w:rPr>
        <w:t>, § 115).</w:t>
      </w:r>
    </w:p>
    <w:p w:rsidRPr="00841B46" w:rsidR="00246C8D" w:rsidP="00AA5543" w:rsidRDefault="00FE73E1" w14:paraId="3FD5B050" w14:textId="54F86A83">
      <w:pPr>
        <w:pStyle w:val="ECHRPara"/>
        <w:rPr>
          <w:rFonts w:hAnsi="Times New Roman" w:cs="Times New Roman"/>
          <w:shd w:val="clear" w:color="auto" w:fill="FFFF00"/>
          <w:lang w:val="tr-TR"/>
        </w:rPr>
      </w:pPr>
      <w:r w:rsidRPr="00841B46">
        <w:rPr>
          <w:rFonts w:hAnsi="Times New Roman" w:cs="Times New Roman"/>
          <w:lang w:val="tr-TR"/>
        </w:rPr>
        <w:t>124.  “Resmi hoşgörü” ise</w:t>
      </w:r>
      <w:r w:rsidRPr="00841B46" w:rsidR="008F7904">
        <w:rPr>
          <w:rFonts w:hAnsi="Times New Roman" w:cs="Times New Roman"/>
          <w:lang w:val="tr-TR"/>
        </w:rPr>
        <w:t>,</w:t>
      </w:r>
      <w:r w:rsidRPr="00841B46">
        <w:rPr>
          <w:rFonts w:hAnsi="Times New Roman" w:cs="Times New Roman"/>
          <w:lang w:val="tr-TR"/>
        </w:rPr>
        <w:t xml:space="preserve"> “doğrudan sorumlu olan kişilerin amirlerinin, fiillerden haberdar olmalarına rağmen sorumluları cezalandırmak veya ihlalin tekrarını engellemek üzere harekete geçmemesi; ya da üst düzey bir yetkilinin</w:t>
      </w:r>
      <w:r w:rsidRPr="00841B46" w:rsidR="008F7904">
        <w:rPr>
          <w:rFonts w:hAnsi="Times New Roman" w:cs="Times New Roman"/>
          <w:lang w:val="tr-TR"/>
        </w:rPr>
        <w:t>,</w:t>
      </w:r>
      <w:r w:rsidRPr="00841B46">
        <w:rPr>
          <w:rFonts w:hAnsi="Times New Roman" w:cs="Times New Roman"/>
          <w:lang w:val="tr-TR"/>
        </w:rPr>
        <w:t xml:space="preserve"> birden fazla sayıda iddia karşısında</w:t>
      </w:r>
      <w:r w:rsidRPr="00841B46" w:rsidR="008F7904">
        <w:rPr>
          <w:rFonts w:hAnsi="Times New Roman" w:cs="Times New Roman"/>
          <w:lang w:val="tr-TR"/>
        </w:rPr>
        <w:t>,</w:t>
      </w:r>
      <w:r w:rsidRPr="00841B46">
        <w:rPr>
          <w:rFonts w:hAnsi="Times New Roman" w:cs="Times New Roman"/>
          <w:lang w:val="tr-TR"/>
        </w:rPr>
        <w:t xml:space="preserve"> bunların doğruluğu veya yanlışlığına ilişkin uygun bir soruşturma yapmayı reddederek kayıtsı</w:t>
      </w:r>
      <w:r w:rsidRPr="00841B46" w:rsidR="008F7904">
        <w:rPr>
          <w:rFonts w:hAnsi="Times New Roman" w:cs="Times New Roman"/>
          <w:lang w:val="tr-TR"/>
        </w:rPr>
        <w:t xml:space="preserve">zlık sergilemesi </w:t>
      </w:r>
      <w:r w:rsidRPr="00841B46">
        <w:rPr>
          <w:rFonts w:hAnsi="Times New Roman" w:cs="Times New Roman"/>
          <w:lang w:val="tr-TR"/>
        </w:rPr>
        <w:t xml:space="preserve">yahut </w:t>
      </w:r>
      <w:r w:rsidRPr="00841B46" w:rsidR="008F7904">
        <w:rPr>
          <w:rFonts w:hAnsi="Times New Roman" w:cs="Times New Roman"/>
          <w:lang w:val="tr-TR"/>
        </w:rPr>
        <w:t xml:space="preserve">da </w:t>
      </w:r>
      <w:r w:rsidRPr="00841B46">
        <w:rPr>
          <w:rFonts w:hAnsi="Times New Roman" w:cs="Times New Roman"/>
          <w:lang w:val="tr-TR"/>
        </w:rPr>
        <w:t>yargısal yollar sırasında bu şikayetlere ilişkin adil bir muhakeme yürütülmemesi yoluyla yasadışı fiillerin</w:t>
      </w:r>
      <w:r w:rsidRPr="00841B46" w:rsidR="008F7904">
        <w:rPr>
          <w:rFonts w:hAnsi="Times New Roman" w:cs="Times New Roman"/>
          <w:lang w:val="tr-TR"/>
        </w:rPr>
        <w:t xml:space="preserve"> hoş</w:t>
      </w:r>
      <w:r w:rsidR="00E354AA">
        <w:rPr>
          <w:rFonts w:hAnsi="Times New Roman" w:cs="Times New Roman"/>
          <w:lang w:val="tr-TR"/>
        </w:rPr>
        <w:t xml:space="preserve"> </w:t>
      </w:r>
      <w:r w:rsidRPr="00841B46" w:rsidR="008F7904">
        <w:rPr>
          <w:rFonts w:hAnsi="Times New Roman" w:cs="Times New Roman"/>
          <w:lang w:val="tr-TR"/>
        </w:rPr>
        <w:t xml:space="preserve">görülmesi” anlamına gelir. </w:t>
      </w:r>
      <w:r w:rsidRPr="00841B46">
        <w:rPr>
          <w:rFonts w:hAnsi="Times New Roman" w:cs="Times New Roman"/>
          <w:lang w:val="tr-TR"/>
        </w:rPr>
        <w:t>Bu sonuncu unsura ilişkin olarak Komisyon</w:t>
      </w:r>
      <w:r w:rsidRPr="00841B46" w:rsidR="008F7904">
        <w:rPr>
          <w:rFonts w:hAnsi="Times New Roman" w:cs="Times New Roman"/>
          <w:lang w:val="tr-TR"/>
        </w:rPr>
        <w:t>,</w:t>
      </w:r>
      <w:r w:rsidRPr="00841B46">
        <w:rPr>
          <w:rFonts w:hAnsi="Times New Roman" w:cs="Times New Roman"/>
          <w:lang w:val="tr-TR"/>
        </w:rPr>
        <w:t xml:space="preserve"> “bir üst yetkili tarafından atılan her adım fiillerin tekrarına bir son vermeye ya da alışkanlığı veya sistemi kesintiye uğratmaya yeterli düzeyde olmak zorundadır.”</w:t>
      </w:r>
      <w:r w:rsidR="00110EFA">
        <w:rPr>
          <w:rFonts w:hAnsi="Times New Roman" w:cs="Times New Roman"/>
          <w:lang w:val="tr-TR"/>
        </w:rPr>
        <w:t xml:space="preserve"> demiştir</w:t>
      </w:r>
      <w:r w:rsidRPr="00841B46">
        <w:rPr>
          <w:rFonts w:hAnsi="Times New Roman" w:cs="Times New Roman"/>
          <w:lang w:val="tr-TR"/>
        </w:rPr>
        <w:t xml:space="preserve"> (bkz. yukarıda atıf yapılan </w:t>
      </w:r>
      <w:r w:rsidRPr="00841B46">
        <w:rPr>
          <w:rFonts w:hAnsi="Times New Roman" w:cs="Times New Roman"/>
          <w:i/>
          <w:iCs/>
          <w:lang w:val="tr-TR"/>
        </w:rPr>
        <w:t>Fransa, Norveç, Danimarka, İsveç ve Hollanda - Türkiye</w:t>
      </w:r>
      <w:r w:rsidRPr="00841B46">
        <w:rPr>
          <w:rFonts w:hAnsi="Times New Roman" w:cs="Times New Roman"/>
          <w:lang w:val="tr-TR"/>
        </w:rPr>
        <w:t>, ibid</w:t>
      </w:r>
      <w:r w:rsidRPr="00841B46">
        <w:rPr>
          <w:rFonts w:hAnsi="Times New Roman" w:cs="Times New Roman"/>
          <w:i/>
          <w:iCs/>
          <w:lang w:val="tr-TR"/>
        </w:rPr>
        <w:t>.</w:t>
      </w:r>
      <w:r w:rsidRPr="00841B46">
        <w:rPr>
          <w:rFonts w:hAnsi="Times New Roman" w:cs="Times New Roman"/>
          <w:lang w:val="tr-TR"/>
        </w:rPr>
        <w:t>). Mahkeme bununla bağlantılı olarak</w:t>
      </w:r>
      <w:r w:rsidRPr="00841B46" w:rsidR="008F7904">
        <w:rPr>
          <w:rFonts w:hAnsi="Times New Roman" w:cs="Times New Roman"/>
          <w:lang w:val="tr-TR"/>
        </w:rPr>
        <w:t>,</w:t>
      </w:r>
      <w:r w:rsidRPr="00841B46">
        <w:rPr>
          <w:rFonts w:hAnsi="Times New Roman" w:cs="Times New Roman"/>
          <w:lang w:val="tr-TR"/>
        </w:rPr>
        <w:t xml:space="preserve"> “</w:t>
      </w:r>
      <w:r w:rsidRPr="00841B46" w:rsidR="008F7904">
        <w:rPr>
          <w:rFonts w:hAnsi="Times New Roman" w:cs="Times New Roman"/>
          <w:lang w:val="tr-TR"/>
        </w:rPr>
        <w:t>bir devletin üst düzey yetkililerinin bu tür bir pratiğin varlığından habersiz olduklarının veya en azından habersiz kalma yetkilerinin olduğunun düşünülemez olduğunu</w:t>
      </w:r>
      <w:r w:rsidRPr="00841B46" w:rsidR="00AA5543">
        <w:rPr>
          <w:rFonts w:hAnsi="Times New Roman" w:cs="Times New Roman"/>
          <w:lang w:val="tr-TR"/>
        </w:rPr>
        <w:t xml:space="preserve">” belirtmiştir. </w:t>
      </w:r>
      <w:r w:rsidRPr="00841B46">
        <w:rPr>
          <w:rFonts w:hAnsi="Times New Roman" w:cs="Times New Roman"/>
          <w:lang w:val="tr-TR"/>
        </w:rPr>
        <w:t>Bunun yanı sıra Sözleşme</w:t>
      </w:r>
      <w:r w:rsidR="00ED01B7">
        <w:rPr>
          <w:rFonts w:hAnsi="Times New Roman" w:cs="Times New Roman"/>
          <w:lang w:val="tr-TR"/>
        </w:rPr>
        <w:t>’</w:t>
      </w:r>
      <w:r w:rsidRPr="00841B46">
        <w:rPr>
          <w:rFonts w:hAnsi="Times New Roman" w:cs="Times New Roman"/>
          <w:lang w:val="tr-TR"/>
        </w:rPr>
        <w:t>ye göre bu yetkililer astlarının</w:t>
      </w:r>
      <w:r w:rsidRPr="00841B46" w:rsidR="00AA5543">
        <w:rPr>
          <w:rFonts w:hAnsi="Times New Roman" w:cs="Times New Roman"/>
          <w:lang w:val="tr-TR"/>
        </w:rPr>
        <w:t xml:space="preserve"> fiilleriyle </w:t>
      </w:r>
      <w:r w:rsidRPr="00841B46">
        <w:rPr>
          <w:rFonts w:hAnsi="Times New Roman" w:cs="Times New Roman"/>
          <w:lang w:val="tr-TR"/>
        </w:rPr>
        <w:t>sıkı sıkıya bağlıdırlar; iradelerini astlarına</w:t>
      </w:r>
      <w:r w:rsidRPr="00841B46" w:rsidR="00010756">
        <w:rPr>
          <w:rFonts w:hAnsi="Times New Roman" w:cs="Times New Roman"/>
          <w:lang w:val="tr-TR"/>
        </w:rPr>
        <w:t xml:space="preserve"> buyurma</w:t>
      </w:r>
      <w:r w:rsidRPr="00841B46">
        <w:rPr>
          <w:rFonts w:hAnsi="Times New Roman" w:cs="Times New Roman"/>
          <w:lang w:val="tr-TR"/>
        </w:rPr>
        <w:t xml:space="preserve"> görevi altındadırlar ve buna uyulmasını sağlama konusundaki </w:t>
      </w:r>
      <w:r w:rsidR="00E354AA">
        <w:rPr>
          <w:rFonts w:hAnsi="Times New Roman" w:cs="Times New Roman"/>
          <w:lang w:val="tr-TR"/>
        </w:rPr>
        <w:t>güçsüzlüklerinin</w:t>
      </w:r>
      <w:r w:rsidRPr="00841B46">
        <w:rPr>
          <w:rFonts w:hAnsi="Times New Roman" w:cs="Times New Roman"/>
          <w:lang w:val="tr-TR"/>
        </w:rPr>
        <w:t xml:space="preserve"> arkasına sığınamazlar” (bkz. yukarıda atıf yapılan </w:t>
      </w:r>
      <w:r w:rsidRPr="00841B46" w:rsidR="00AA5543">
        <w:rPr>
          <w:rFonts w:hAnsi="Times New Roman" w:cs="Times New Roman"/>
          <w:i/>
          <w:iCs/>
          <w:lang w:val="tr-TR"/>
        </w:rPr>
        <w:t>İrlanda -</w:t>
      </w:r>
      <w:r w:rsidRPr="00841B46">
        <w:rPr>
          <w:rFonts w:hAnsi="Times New Roman" w:cs="Times New Roman"/>
          <w:i/>
          <w:iCs/>
          <w:lang w:val="tr-TR"/>
        </w:rPr>
        <w:t xml:space="preserve"> Birleşik Krallık</w:t>
      </w:r>
      <w:r w:rsidRPr="00841B46">
        <w:rPr>
          <w:rFonts w:hAnsi="Times New Roman" w:cs="Times New Roman"/>
          <w:lang w:val="tr-TR"/>
        </w:rPr>
        <w:t>, § 159).</w:t>
      </w:r>
    </w:p>
    <w:p w:rsidRPr="00841B46" w:rsidR="00246C8D" w:rsidRDefault="00FE73E1" w14:paraId="03D9B7C5" w14:textId="28BA5C2B">
      <w:pPr>
        <w:pStyle w:val="ECHRPara"/>
        <w:rPr>
          <w:rFonts w:hAnsi="Times New Roman" w:cs="Times New Roman"/>
          <w:lang w:val="tr-TR"/>
        </w:rPr>
      </w:pPr>
      <w:r w:rsidRPr="00841B46">
        <w:rPr>
          <w:rFonts w:hAnsi="Times New Roman" w:cs="Times New Roman"/>
          <w:lang w:val="tr-TR"/>
        </w:rPr>
        <w:t>125.  İç hukuk yollarının tüketilmesi kuralına i</w:t>
      </w:r>
      <w:r w:rsidRPr="00841B46" w:rsidR="00AA5543">
        <w:rPr>
          <w:rFonts w:hAnsi="Times New Roman" w:cs="Times New Roman"/>
          <w:lang w:val="tr-TR"/>
        </w:rPr>
        <w:t>lişkin olarak Mahkeme, devletler</w:t>
      </w:r>
      <w:r w:rsidRPr="00841B46">
        <w:rPr>
          <w:rFonts w:hAnsi="Times New Roman" w:cs="Times New Roman"/>
          <w:lang w:val="tr-TR"/>
        </w:rPr>
        <w:t>arası başvurulara ilişkin içtihadı uyarınca</w:t>
      </w:r>
      <w:r w:rsidRPr="00841B46" w:rsidR="00AA5543">
        <w:rPr>
          <w:rFonts w:hAnsi="Times New Roman" w:cs="Times New Roman"/>
          <w:lang w:val="tr-TR"/>
        </w:rPr>
        <w:t xml:space="preserve"> bu</w:t>
      </w:r>
      <w:r w:rsidRPr="00841B46">
        <w:rPr>
          <w:rFonts w:hAnsi="Times New Roman" w:cs="Times New Roman"/>
          <w:lang w:val="tr-TR"/>
        </w:rPr>
        <w:t xml:space="preserve"> kuralın</w:t>
      </w:r>
      <w:r w:rsidRPr="00841B46" w:rsidR="00AA5543">
        <w:rPr>
          <w:rFonts w:hAnsi="Times New Roman" w:cs="Times New Roman"/>
          <w:lang w:val="tr-TR"/>
        </w:rPr>
        <w:t>,</w:t>
      </w:r>
      <w:r w:rsidRPr="00841B46">
        <w:rPr>
          <w:rFonts w:hAnsi="Times New Roman" w:cs="Times New Roman"/>
          <w:lang w:val="tr-TR"/>
        </w:rPr>
        <w:t xml:space="preserve"> başvurucu Hükümet</w:t>
      </w:r>
      <w:r w:rsidR="00ED01B7">
        <w:rPr>
          <w:rFonts w:hAnsi="Times New Roman" w:cs="Times New Roman"/>
          <w:lang w:val="tr-TR"/>
        </w:rPr>
        <w:t>’</w:t>
      </w:r>
      <w:r w:rsidRPr="00841B46">
        <w:rPr>
          <w:rFonts w:hAnsi="Times New Roman" w:cs="Times New Roman"/>
          <w:lang w:val="tr-TR"/>
        </w:rPr>
        <w:t xml:space="preserve">in “bir pratikten, bu pratiğin sürmesinin veya tekrarının engellenmesi amacıyla şikayet </w:t>
      </w:r>
      <w:r w:rsidRPr="00841B46" w:rsidR="00AA5543">
        <w:rPr>
          <w:rFonts w:hAnsi="Times New Roman" w:cs="Times New Roman"/>
          <w:lang w:val="tr-TR"/>
        </w:rPr>
        <w:t>etmekle birlikte</w:t>
      </w:r>
      <w:r w:rsidRPr="00841B46">
        <w:rPr>
          <w:rFonts w:hAnsi="Times New Roman" w:cs="Times New Roman"/>
          <w:lang w:val="tr-TR"/>
        </w:rPr>
        <w:t xml:space="preserve"> ...</w:t>
      </w:r>
      <w:r w:rsidRPr="00841B46" w:rsidR="00AA5543">
        <w:rPr>
          <w:rFonts w:hAnsi="Times New Roman" w:cs="Times New Roman"/>
          <w:lang w:val="tr-TR"/>
        </w:rPr>
        <w:t xml:space="preserve"> </w:t>
      </w:r>
      <w:r w:rsidRPr="00841B46">
        <w:rPr>
          <w:rFonts w:hAnsi="Times New Roman" w:cs="Times New Roman"/>
          <w:lang w:val="tr-TR"/>
        </w:rPr>
        <w:t>Mahkeme</w:t>
      </w:r>
      <w:r w:rsidR="00ED01B7">
        <w:rPr>
          <w:rFonts w:hAnsi="Times New Roman" w:cs="Times New Roman"/>
          <w:lang w:val="tr-TR"/>
        </w:rPr>
        <w:t>’</w:t>
      </w:r>
      <w:r w:rsidRPr="00841B46">
        <w:rPr>
          <w:rFonts w:hAnsi="Times New Roman" w:cs="Times New Roman"/>
          <w:lang w:val="tr-TR"/>
        </w:rPr>
        <w:t xml:space="preserve">den söz konusu pratiğin delili ya da örnekleri olarak ileri sürdüğü vakalardan her biri hakkında </w:t>
      </w:r>
      <w:r w:rsidRPr="00841B46" w:rsidR="00AA5543">
        <w:rPr>
          <w:rFonts w:hAnsi="Times New Roman" w:cs="Times New Roman"/>
          <w:lang w:val="tr-TR"/>
        </w:rPr>
        <w:t xml:space="preserve">tek tek </w:t>
      </w:r>
      <w:r w:rsidRPr="00841B46">
        <w:rPr>
          <w:rFonts w:hAnsi="Times New Roman" w:cs="Times New Roman"/>
          <w:lang w:val="tr-TR"/>
        </w:rPr>
        <w:t xml:space="preserve">karar vermesini istemediği” durumlarda </w:t>
      </w:r>
      <w:r w:rsidRPr="00841B46" w:rsidR="00AA5543">
        <w:rPr>
          <w:rFonts w:hAnsi="Times New Roman" w:cs="Times New Roman"/>
          <w:lang w:val="tr-TR"/>
        </w:rPr>
        <w:t>ilkesel</w:t>
      </w:r>
      <w:r w:rsidR="00110EFA">
        <w:rPr>
          <w:rFonts w:hAnsi="Times New Roman" w:cs="Times New Roman"/>
          <w:lang w:val="tr-TR"/>
        </w:rPr>
        <w:t xml:space="preserve"> olarak uygulanmadığını yineler</w:t>
      </w:r>
      <w:r w:rsidRPr="00841B46" w:rsidR="00AA5543">
        <w:rPr>
          <w:rFonts w:hAnsi="Times New Roman" w:cs="Times New Roman"/>
          <w:lang w:val="tr-TR"/>
        </w:rPr>
        <w:t xml:space="preserve"> </w:t>
      </w:r>
      <w:r w:rsidRPr="00841B46">
        <w:rPr>
          <w:rFonts w:hAnsi="Times New Roman" w:cs="Times New Roman"/>
          <w:lang w:val="tr-TR"/>
        </w:rPr>
        <w:t>(bkz. yukarıda atıf yapılan</w:t>
      </w:r>
      <w:r w:rsidRPr="00841B46" w:rsidR="00AA5543">
        <w:rPr>
          <w:rFonts w:hAnsi="Times New Roman" w:cs="Times New Roman"/>
          <w:i/>
          <w:iCs/>
          <w:lang w:val="tr-TR"/>
        </w:rPr>
        <w:t xml:space="preserve"> İrlanda -</w:t>
      </w:r>
      <w:r w:rsidRPr="00841B46">
        <w:rPr>
          <w:rFonts w:hAnsi="Times New Roman" w:cs="Times New Roman"/>
          <w:i/>
          <w:iCs/>
          <w:lang w:val="tr-TR"/>
        </w:rPr>
        <w:t xml:space="preserve"> Birleşik Krallık</w:t>
      </w:r>
      <w:r w:rsidRPr="00841B46">
        <w:rPr>
          <w:rFonts w:hAnsi="Times New Roman" w:cs="Times New Roman"/>
          <w:lang w:val="tr-TR"/>
        </w:rPr>
        <w:t xml:space="preserve">, § 159). </w:t>
      </w:r>
      <w:r w:rsidRPr="00841B46" w:rsidR="00AA5543">
        <w:rPr>
          <w:rFonts w:hAnsi="Times New Roman" w:cs="Times New Roman"/>
          <w:lang w:val="tr-TR"/>
        </w:rPr>
        <w:t>Her halükarda</w:t>
      </w:r>
      <w:r w:rsidRPr="00841B46" w:rsidR="003B0E47">
        <w:rPr>
          <w:rFonts w:hAnsi="Times New Roman" w:cs="Times New Roman"/>
          <w:lang w:val="tr-TR"/>
        </w:rPr>
        <w:t>, “idari bir pratiğin,</w:t>
      </w:r>
      <w:r w:rsidRPr="00841B46" w:rsidR="00AA5543">
        <w:rPr>
          <w:rFonts w:hAnsi="Times New Roman" w:cs="Times New Roman"/>
          <w:lang w:val="tr-TR"/>
        </w:rPr>
        <w:t xml:space="preserve"> diğer bir deyişle Sözleşme</w:t>
      </w:r>
      <w:r w:rsidR="00ED01B7">
        <w:rPr>
          <w:rFonts w:hAnsi="Times New Roman" w:cs="Times New Roman"/>
          <w:lang w:val="tr-TR"/>
        </w:rPr>
        <w:t>’</w:t>
      </w:r>
      <w:r w:rsidRPr="00841B46" w:rsidR="00AA5543">
        <w:rPr>
          <w:rFonts w:hAnsi="Times New Roman" w:cs="Times New Roman"/>
          <w:lang w:val="tr-TR"/>
        </w:rPr>
        <w:t>ye aykırı fiillerin tekrarının</w:t>
      </w:r>
      <w:r w:rsidRPr="00841B46" w:rsidR="003B0E47">
        <w:rPr>
          <w:rFonts w:hAnsi="Times New Roman" w:cs="Times New Roman"/>
          <w:lang w:val="tr-TR"/>
        </w:rPr>
        <w:t xml:space="preserve"> bulunduğunun</w:t>
      </w:r>
      <w:r w:rsidRPr="00841B46" w:rsidR="00AA5543">
        <w:rPr>
          <w:rFonts w:hAnsi="Times New Roman" w:cs="Times New Roman"/>
          <w:lang w:val="tr-TR"/>
        </w:rPr>
        <w:t xml:space="preserve"> ve bu fiillere devletin resmi </w:t>
      </w:r>
      <w:r w:rsidRPr="00841B46" w:rsidR="003B0E47">
        <w:rPr>
          <w:rFonts w:hAnsi="Times New Roman" w:cs="Times New Roman"/>
          <w:lang w:val="tr-TR"/>
        </w:rPr>
        <w:t>olarak hoşgörü gösterdiğinin ortaya koyulduğu ve bu durumun</w:t>
      </w:r>
      <w:r w:rsidRPr="00841B46" w:rsidR="00AA5543">
        <w:rPr>
          <w:rFonts w:hAnsi="Times New Roman" w:cs="Times New Roman"/>
          <w:lang w:val="tr-TR"/>
        </w:rPr>
        <w:t xml:space="preserve"> yasal usulleri yararsız veya etkisiz hale getir</w:t>
      </w:r>
      <w:r w:rsidRPr="00841B46" w:rsidR="003B0E47">
        <w:rPr>
          <w:rFonts w:hAnsi="Times New Roman" w:cs="Times New Roman"/>
          <w:lang w:val="tr-TR"/>
        </w:rPr>
        <w:t>diği</w:t>
      </w:r>
      <w:r w:rsidRPr="00841B46" w:rsidR="00AA5543">
        <w:rPr>
          <w:rFonts w:hAnsi="Times New Roman" w:cs="Times New Roman"/>
          <w:lang w:val="tr-TR"/>
        </w:rPr>
        <w:t xml:space="preserve"> </w:t>
      </w:r>
      <w:r w:rsidRPr="00841B46" w:rsidR="003B0E47">
        <w:rPr>
          <w:rFonts w:hAnsi="Times New Roman" w:cs="Times New Roman"/>
          <w:lang w:val="tr-TR"/>
        </w:rPr>
        <w:t xml:space="preserve">hallerde” iç hukuk yollarının tüketilmesi kuralı </w:t>
      </w:r>
      <w:r w:rsidRPr="00841B46" w:rsidR="00AA5543">
        <w:rPr>
          <w:rFonts w:hAnsi="Times New Roman" w:cs="Times New Roman"/>
          <w:lang w:val="tr-TR"/>
        </w:rPr>
        <w:t>uygulanmaz</w:t>
      </w:r>
      <w:r w:rsidRPr="00841B46" w:rsidR="003B0E47">
        <w:rPr>
          <w:rFonts w:hAnsi="Times New Roman" w:cs="Times New Roman"/>
          <w:lang w:val="tr-TR"/>
        </w:rPr>
        <w:t>.</w:t>
      </w:r>
      <w:r w:rsidRPr="00841B46">
        <w:rPr>
          <w:rFonts w:hAnsi="Times New Roman" w:cs="Times New Roman"/>
          <w:lang w:val="tr-TR"/>
        </w:rPr>
        <w:t xml:space="preserve">” (bkz. yukarıda atıf yapılan </w:t>
      </w:r>
      <w:r w:rsidRPr="00841B46">
        <w:rPr>
          <w:rFonts w:hAnsi="Times New Roman" w:cs="Times New Roman"/>
          <w:i/>
          <w:iCs/>
          <w:lang w:val="tr-TR"/>
        </w:rPr>
        <w:t xml:space="preserve">İrlanda - Birleşik Krallık, </w:t>
      </w:r>
      <w:r w:rsidRPr="00841B46">
        <w:rPr>
          <w:rFonts w:hAnsi="Times New Roman" w:cs="Times New Roman"/>
          <w:lang w:val="tr-TR"/>
        </w:rPr>
        <w:t xml:space="preserve">ibid; </w:t>
      </w:r>
      <w:r w:rsidRPr="00841B46" w:rsidR="003B0E47">
        <w:rPr>
          <w:rFonts w:hAnsi="Times New Roman" w:cs="Times New Roman"/>
          <w:i/>
          <w:iCs/>
          <w:lang w:val="tr-TR"/>
        </w:rPr>
        <w:t>Akdı</w:t>
      </w:r>
      <w:r w:rsidRPr="00841B46">
        <w:rPr>
          <w:rFonts w:hAnsi="Times New Roman" w:cs="Times New Roman"/>
          <w:i/>
          <w:iCs/>
          <w:lang w:val="tr-TR"/>
        </w:rPr>
        <w:t>var ve Diğerleri - Türkiye</w:t>
      </w:r>
      <w:r w:rsidRPr="00841B46">
        <w:rPr>
          <w:rFonts w:hAnsi="Times New Roman" w:cs="Times New Roman"/>
          <w:lang w:val="tr-TR"/>
        </w:rPr>
        <w:t>, 16 Eylül 1996, § 67,</w:t>
      </w:r>
      <w:r w:rsidR="00EE51E0">
        <w:rPr>
          <w:rFonts w:hAnsi="Times New Roman" w:cs="Times New Roman"/>
          <w:lang w:val="tr-TR"/>
        </w:rPr>
        <w:t xml:space="preserve"> </w:t>
      </w:r>
      <w:r w:rsidRPr="00841B46" w:rsidR="003B0E47">
        <w:rPr>
          <w:rFonts w:hAnsi="Times New Roman" w:cs="Times New Roman"/>
          <w:i/>
          <w:lang w:val="tr-TR"/>
        </w:rPr>
        <w:t xml:space="preserve">Reports of Judgments and Decisions </w:t>
      </w:r>
      <w:r w:rsidRPr="00841B46">
        <w:rPr>
          <w:rFonts w:hAnsi="Times New Roman" w:cs="Times New Roman"/>
          <w:lang w:val="tr-TR"/>
        </w:rPr>
        <w:t>1996</w:t>
      </w:r>
      <w:r w:rsidRPr="00841B46" w:rsidR="003B0E47">
        <w:rPr>
          <w:rFonts w:hAnsi="Times New Roman" w:cs="Times New Roman"/>
          <w:lang w:val="tr-TR"/>
        </w:rPr>
        <w:t xml:space="preserve"> </w:t>
      </w:r>
      <w:r w:rsidRPr="00841B46">
        <w:rPr>
          <w:rFonts w:hAnsi="Times New Roman" w:cs="Times New Roman"/>
          <w:lang w:val="tr-TR"/>
        </w:rPr>
        <w:t xml:space="preserve">IV; ve yukarıda atıf yapılan </w:t>
      </w:r>
      <w:r w:rsidRPr="00841B46">
        <w:rPr>
          <w:rFonts w:hAnsi="Times New Roman" w:cs="Times New Roman"/>
          <w:i/>
          <w:iCs/>
          <w:lang w:val="tr-TR"/>
        </w:rPr>
        <w:t>Kıbrıs - Türkiye</w:t>
      </w:r>
      <w:r w:rsidRPr="00841B46">
        <w:rPr>
          <w:rFonts w:hAnsi="Times New Roman" w:cs="Times New Roman"/>
          <w:lang w:val="tr-TR"/>
        </w:rPr>
        <w:t>, § 99).</w:t>
      </w:r>
    </w:p>
    <w:p w:rsidRPr="00841B46" w:rsidR="00246C8D" w:rsidRDefault="00FE73E1" w14:paraId="526BB7B6" w14:textId="77F804FE">
      <w:pPr>
        <w:pStyle w:val="ECHRPara"/>
        <w:rPr>
          <w:rFonts w:hAnsi="Times New Roman" w:cs="Times New Roman"/>
          <w:lang w:val="tr-TR"/>
        </w:rPr>
      </w:pPr>
      <w:r w:rsidRPr="00841B46">
        <w:rPr>
          <w:rFonts w:hAnsi="Times New Roman" w:cs="Times New Roman"/>
          <w:lang w:val="tr-TR"/>
        </w:rPr>
        <w:t>126.  Bununla birlikte</w:t>
      </w:r>
      <w:r w:rsidRPr="00841B46" w:rsidR="003B0E47">
        <w:rPr>
          <w:rFonts w:hAnsi="Times New Roman" w:cs="Times New Roman"/>
          <w:lang w:val="tr-TR"/>
        </w:rPr>
        <w:t>,</w:t>
      </w:r>
      <w:r w:rsidRPr="00841B46">
        <w:rPr>
          <w:rFonts w:hAnsi="Times New Roman" w:cs="Times New Roman"/>
          <w:lang w:val="tr-TR"/>
        </w:rPr>
        <w:t xml:space="preserve"> iç hukuk yollarının etkililiği ve erişilebilirliği sorunu, bu tür bir pratiğin var olup olmadığına ilişkin değerlendirmede ek </w:t>
      </w:r>
      <w:r w:rsidR="00110EFA">
        <w:rPr>
          <w:rFonts w:hAnsi="Times New Roman" w:cs="Times New Roman"/>
          <w:lang w:val="tr-TR"/>
        </w:rPr>
        <w:t>bir delil sayılabilir</w:t>
      </w:r>
      <w:r w:rsidRPr="00841B46">
        <w:rPr>
          <w:rFonts w:hAnsi="Times New Roman" w:cs="Times New Roman"/>
          <w:lang w:val="tr-TR"/>
        </w:rPr>
        <w:t xml:space="preserve"> (bkz. özellikle yukarıda atıf yapılan </w:t>
      </w:r>
      <w:r w:rsidRPr="00841B46">
        <w:rPr>
          <w:rFonts w:hAnsi="Times New Roman" w:cs="Times New Roman"/>
          <w:i/>
          <w:iCs/>
          <w:lang w:val="tr-TR"/>
        </w:rPr>
        <w:t>Kıbrıs - Türkiye</w:t>
      </w:r>
      <w:r w:rsidRPr="00841B46">
        <w:rPr>
          <w:rFonts w:hAnsi="Times New Roman" w:cs="Times New Roman"/>
          <w:lang w:val="tr-TR"/>
        </w:rPr>
        <w:t>, § 87).</w:t>
      </w:r>
    </w:p>
    <w:p w:rsidR="00ED01B7" w:rsidRDefault="00FE73E1" w14:paraId="43917DE5" w14:textId="77777777">
      <w:pPr>
        <w:pStyle w:val="ECHRPara"/>
        <w:rPr>
          <w:rFonts w:hAnsi="Times New Roman" w:cs="Times New Roman"/>
          <w:lang w:val="tr-TR"/>
        </w:rPr>
      </w:pPr>
      <w:r w:rsidRPr="00841B46">
        <w:rPr>
          <w:rFonts w:hAnsi="Times New Roman" w:cs="Times New Roman"/>
          <w:lang w:val="tr-TR"/>
        </w:rPr>
        <w:t>127. Mahkeme, mevcut davada bu sorunun</w:t>
      </w:r>
      <w:r w:rsidRPr="00841B46" w:rsidR="003B0E47">
        <w:rPr>
          <w:rFonts w:hAnsi="Times New Roman" w:cs="Times New Roman"/>
          <w:lang w:val="tr-TR"/>
        </w:rPr>
        <w:t>,</w:t>
      </w:r>
      <w:r w:rsidRPr="00841B46">
        <w:rPr>
          <w:rFonts w:hAnsi="Times New Roman" w:cs="Times New Roman"/>
          <w:lang w:val="tr-TR"/>
        </w:rPr>
        <w:t xml:space="preserve"> idari bir pratiğin bulunup bulunmadığı sorusuyla birlikte incelenmesinin özellikle uygun olduğu kanaatindedir.</w:t>
      </w:r>
    </w:p>
    <w:p w:rsidRPr="00841B46" w:rsidR="00246C8D" w:rsidRDefault="00FE73E1" w14:paraId="37004D27" w14:textId="41DFD8EB">
      <w:pPr>
        <w:pStyle w:val="ECHRHeading4"/>
        <w:rPr>
          <w:rFonts w:ascii="Times New Roman" w:hAnsi="Times New Roman" w:cs="Times New Roman"/>
          <w:b/>
          <w:lang w:val="tr-TR"/>
        </w:rPr>
      </w:pPr>
      <w:r w:rsidRPr="00841B46">
        <w:rPr>
          <w:rFonts w:ascii="Times New Roman" w:hAnsi="Times New Roman" w:cs="Times New Roman"/>
          <w:b/>
          <w:lang w:val="tr-TR"/>
        </w:rPr>
        <w:t>b.  Bu ilkelerin uygulanması</w:t>
      </w:r>
    </w:p>
    <w:p w:rsidRPr="00841B46" w:rsidR="00246C8D" w:rsidRDefault="00FE73E1" w14:paraId="219CB1C1" w14:textId="77777777">
      <w:pPr>
        <w:pStyle w:val="ECHRHeading5"/>
        <w:rPr>
          <w:rFonts w:hAnsi="Times New Roman" w:cs="Times New Roman"/>
          <w:lang w:val="tr-TR"/>
        </w:rPr>
      </w:pPr>
      <w:r w:rsidRPr="00841B46">
        <w:rPr>
          <w:rFonts w:hAnsi="Times New Roman" w:cs="Times New Roman"/>
          <w:lang w:val="tr-TR"/>
        </w:rPr>
        <w:t>i.  İdari pratik</w:t>
      </w:r>
    </w:p>
    <w:p w:rsidRPr="00841B46" w:rsidR="00246C8D" w:rsidRDefault="00FE73E1" w14:paraId="135BF1C3" w14:textId="696489C5">
      <w:pPr>
        <w:pStyle w:val="ECHRPara"/>
        <w:rPr>
          <w:rFonts w:hAnsi="Times New Roman" w:cs="Times New Roman"/>
          <w:lang w:val="tr-TR"/>
        </w:rPr>
      </w:pPr>
      <w:r w:rsidRPr="00841B46">
        <w:rPr>
          <w:rFonts w:hAnsi="Times New Roman" w:cs="Times New Roman"/>
          <w:lang w:val="tr-TR"/>
        </w:rPr>
        <w:t>128.  Mevcut davada Mahkeme</w:t>
      </w:r>
      <w:r w:rsidR="00ED01B7">
        <w:rPr>
          <w:rFonts w:hAnsi="Times New Roman" w:cs="Times New Roman"/>
          <w:lang w:val="tr-TR"/>
        </w:rPr>
        <w:t>’</w:t>
      </w:r>
      <w:r w:rsidRPr="00841B46">
        <w:rPr>
          <w:rFonts w:hAnsi="Times New Roman" w:cs="Times New Roman"/>
          <w:lang w:val="tr-TR"/>
        </w:rPr>
        <w:t>nin</w:t>
      </w:r>
      <w:r w:rsidRPr="00841B46" w:rsidR="003B0E47">
        <w:rPr>
          <w:rFonts w:hAnsi="Times New Roman" w:cs="Times New Roman"/>
          <w:lang w:val="tr-TR"/>
        </w:rPr>
        <w:t>,</w:t>
      </w:r>
      <w:r w:rsidRPr="00841B46">
        <w:rPr>
          <w:rFonts w:hAnsi="Times New Roman" w:cs="Times New Roman"/>
          <w:lang w:val="tr-TR"/>
        </w:rPr>
        <w:t xml:space="preserve"> Sözleşme</w:t>
      </w:r>
      <w:r w:rsidR="00ED01B7">
        <w:rPr>
          <w:rFonts w:hAnsi="Times New Roman" w:cs="Times New Roman"/>
          <w:lang w:val="tr-TR"/>
        </w:rPr>
        <w:t>’</w:t>
      </w:r>
      <w:r w:rsidRPr="00841B46">
        <w:rPr>
          <w:rFonts w:hAnsi="Times New Roman" w:cs="Times New Roman"/>
          <w:lang w:val="tr-TR"/>
        </w:rPr>
        <w:t>yle güvenceye alınan haklara yönelik bireysel ihlaller hakkında bir karar vermesi gerekmemektedir; ancak dikkatine sunulan bireysel vakalar muhtemel bir pratiğin varlığın</w:t>
      </w:r>
      <w:r w:rsidR="00110EFA">
        <w:rPr>
          <w:rFonts w:hAnsi="Times New Roman" w:cs="Times New Roman"/>
          <w:lang w:val="tr-TR"/>
        </w:rPr>
        <w:t>ın delili olarak incelenebilir</w:t>
      </w:r>
      <w:r w:rsidRPr="00841B46">
        <w:rPr>
          <w:rFonts w:hAnsi="Times New Roman" w:cs="Times New Roman"/>
          <w:lang w:val="tr-TR"/>
        </w:rPr>
        <w:t xml:space="preserve"> (bkz. yukarıda atıf yapılan </w:t>
      </w:r>
      <w:r w:rsidRPr="00841B46">
        <w:rPr>
          <w:rFonts w:hAnsi="Times New Roman" w:cs="Times New Roman"/>
          <w:i/>
          <w:iCs/>
          <w:lang w:val="tr-TR"/>
        </w:rPr>
        <w:t>İrlanda - Birleşik Krallık</w:t>
      </w:r>
      <w:r w:rsidRPr="00841B46">
        <w:rPr>
          <w:rFonts w:hAnsi="Times New Roman" w:cs="Times New Roman"/>
          <w:lang w:val="tr-TR"/>
        </w:rPr>
        <w:t>, § 157</w:t>
      </w:r>
      <w:r w:rsidRPr="00841B46" w:rsidR="003B0E47">
        <w:rPr>
          <w:rFonts w:hAnsi="Times New Roman" w:cs="Times New Roman"/>
          <w:lang w:val="tr-TR"/>
        </w:rPr>
        <w:t xml:space="preserve"> </w:t>
      </w:r>
      <w:r w:rsidRPr="00841B46" w:rsidR="003B0E47">
        <w:rPr>
          <w:rFonts w:hAnsi="Times New Roman" w:cs="Times New Roman"/>
          <w:i/>
          <w:lang w:val="tr-TR"/>
        </w:rPr>
        <w:t>in fine</w:t>
      </w:r>
      <w:r w:rsidRPr="00841B46">
        <w:rPr>
          <w:rFonts w:hAnsi="Times New Roman" w:cs="Times New Roman"/>
          <w:lang w:val="tr-TR"/>
        </w:rPr>
        <w:t>).</w:t>
      </w:r>
    </w:p>
    <w:p w:rsidRPr="00841B46" w:rsidR="00246C8D" w:rsidRDefault="00FE73E1" w14:paraId="4956859B" w14:textId="433F2A21">
      <w:pPr>
        <w:pStyle w:val="ECHRPara"/>
        <w:rPr>
          <w:rFonts w:hAnsi="Times New Roman" w:cs="Times New Roman"/>
          <w:lang w:val="tr-TR"/>
        </w:rPr>
      </w:pPr>
      <w:r w:rsidRPr="00841B46">
        <w:rPr>
          <w:rFonts w:hAnsi="Times New Roman" w:cs="Times New Roman"/>
          <w:lang w:val="tr-TR"/>
        </w:rPr>
        <w:t>129. Mahkeme idari bir pratiğin bulunup bulunmadığına karar vermek amacıyla</w:t>
      </w:r>
      <w:r w:rsidRPr="00841B46" w:rsidR="003B0E47">
        <w:rPr>
          <w:rFonts w:hAnsi="Times New Roman" w:cs="Times New Roman"/>
          <w:lang w:val="tr-TR"/>
        </w:rPr>
        <w:t>,</w:t>
      </w:r>
      <w:r w:rsidRPr="00841B46">
        <w:rPr>
          <w:rFonts w:hAnsi="Times New Roman" w:cs="Times New Roman"/>
          <w:lang w:val="tr-TR"/>
        </w:rPr>
        <w:t xml:space="preserve"> yukarıda tanımlanan kriterler ışığında önüne </w:t>
      </w:r>
      <w:r w:rsidR="00110EFA">
        <w:rPr>
          <w:rFonts w:hAnsi="Times New Roman" w:cs="Times New Roman"/>
          <w:lang w:val="tr-TR"/>
        </w:rPr>
        <w:t>gelen delili değerlendirecektir</w:t>
      </w:r>
      <w:r w:rsidRPr="00841B46">
        <w:rPr>
          <w:rFonts w:hAnsi="Times New Roman" w:cs="Times New Roman"/>
          <w:lang w:val="tr-TR"/>
        </w:rPr>
        <w:t xml:space="preserve"> (bkz. yukarıda 93 ila 95. paragraflar).</w:t>
      </w:r>
    </w:p>
    <w:p w:rsidRPr="00841B46" w:rsidR="00246C8D" w:rsidRDefault="00FE73E1" w14:paraId="175054E4" w14:textId="5B509950">
      <w:pPr>
        <w:pStyle w:val="ECHRPara"/>
        <w:rPr>
          <w:rFonts w:hAnsi="Times New Roman" w:cs="Times New Roman"/>
          <w:lang w:val="tr-TR"/>
        </w:rPr>
      </w:pPr>
      <w:r w:rsidRPr="00841B46">
        <w:rPr>
          <w:rFonts w:hAnsi="Times New Roman" w:cs="Times New Roman"/>
          <w:lang w:val="tr-TR"/>
        </w:rPr>
        <w:t>130. Bununla bağlantılı olarak Mahkeme her</w:t>
      </w:r>
      <w:r w:rsidR="00E354AA">
        <w:rPr>
          <w:rFonts w:hAnsi="Times New Roman" w:cs="Times New Roman"/>
          <w:lang w:val="tr-TR"/>
        </w:rPr>
        <w:t xml:space="preserve"> </w:t>
      </w:r>
      <w:r w:rsidRPr="00841B46">
        <w:rPr>
          <w:rFonts w:hAnsi="Times New Roman" w:cs="Times New Roman"/>
          <w:lang w:val="tr-TR"/>
        </w:rPr>
        <w:t>şeyden önce</w:t>
      </w:r>
      <w:r w:rsidRPr="00841B46" w:rsidR="003B0E47">
        <w:rPr>
          <w:rFonts w:hAnsi="Times New Roman" w:cs="Times New Roman"/>
          <w:lang w:val="tr-TR"/>
        </w:rPr>
        <w:t>,</w:t>
      </w:r>
      <w:r w:rsidRPr="00841B46">
        <w:rPr>
          <w:rFonts w:hAnsi="Times New Roman" w:cs="Times New Roman"/>
          <w:lang w:val="tr-TR"/>
        </w:rPr>
        <w:t xml:space="preserve"> taraflarca ileri sürülen istatistiksel verilerin söz konusu dönemde (2006 Eylül so</w:t>
      </w:r>
      <w:r w:rsidRPr="00841B46" w:rsidR="00F11676">
        <w:rPr>
          <w:rFonts w:hAnsi="Times New Roman" w:cs="Times New Roman"/>
          <w:lang w:val="tr-TR"/>
        </w:rPr>
        <w:t>nu ve 2007 Ocak başı) yakalanan</w:t>
      </w:r>
      <w:r w:rsidRPr="00841B46">
        <w:rPr>
          <w:rFonts w:hAnsi="Times New Roman" w:cs="Times New Roman"/>
          <w:lang w:val="tr-TR"/>
        </w:rPr>
        <w:t>, alı</w:t>
      </w:r>
      <w:r w:rsidR="00E354AA">
        <w:rPr>
          <w:rFonts w:hAnsi="Times New Roman" w:cs="Times New Roman"/>
          <w:lang w:val="tr-TR"/>
        </w:rPr>
        <w:t>k</w:t>
      </w:r>
      <w:r w:rsidRPr="00841B46">
        <w:rPr>
          <w:rFonts w:hAnsi="Times New Roman" w:cs="Times New Roman"/>
          <w:lang w:val="tr-TR"/>
        </w:rPr>
        <w:t>oyulan ve sınır</w:t>
      </w:r>
      <w:r w:rsidR="00E354AA">
        <w:rPr>
          <w:rFonts w:hAnsi="Times New Roman" w:cs="Times New Roman"/>
          <w:lang w:val="tr-TR"/>
        </w:rPr>
        <w:t xml:space="preserve"> </w:t>
      </w:r>
      <w:r w:rsidRPr="00841B46">
        <w:rPr>
          <w:rFonts w:hAnsi="Times New Roman" w:cs="Times New Roman"/>
          <w:lang w:val="tr-TR"/>
        </w:rPr>
        <w:t>dışı edilen Gürcistan vatandaşlarının gerçek sayısına dair birbirinden farklılık gösterdi</w:t>
      </w:r>
      <w:r w:rsidR="00110EFA">
        <w:rPr>
          <w:rFonts w:hAnsi="Times New Roman" w:cs="Times New Roman"/>
          <w:lang w:val="tr-TR"/>
        </w:rPr>
        <w:t>ğini kaydeder</w:t>
      </w:r>
      <w:r w:rsidRPr="00841B46" w:rsidR="003B0E47">
        <w:rPr>
          <w:rFonts w:hAnsi="Times New Roman" w:cs="Times New Roman"/>
          <w:lang w:val="tr-TR"/>
        </w:rPr>
        <w:t xml:space="preserve"> </w:t>
      </w:r>
      <w:r w:rsidRPr="00841B46">
        <w:rPr>
          <w:rFonts w:hAnsi="Times New Roman" w:cs="Times New Roman"/>
          <w:lang w:val="tr-TR"/>
        </w:rPr>
        <w:t>(bkz. 27 ila 28. paragraflar).</w:t>
      </w:r>
    </w:p>
    <w:p w:rsidRPr="00841B46" w:rsidR="00246C8D" w:rsidRDefault="00FE73E1" w14:paraId="7FD57089" w14:textId="58ADEC38">
      <w:pPr>
        <w:pStyle w:val="ECHRPara"/>
        <w:rPr>
          <w:rFonts w:hAnsi="Times New Roman" w:cs="Times New Roman"/>
          <w:lang w:val="tr-TR"/>
        </w:rPr>
      </w:pPr>
      <w:r w:rsidRPr="00841B46">
        <w:rPr>
          <w:rFonts w:hAnsi="Times New Roman" w:cs="Times New Roman"/>
          <w:lang w:val="tr-TR"/>
        </w:rPr>
        <w:t>131.  Şüphesiz başvurucu Hükümet</w:t>
      </w:r>
      <w:r w:rsidRPr="00841B46" w:rsidR="003B0E47">
        <w:rPr>
          <w:rFonts w:hAnsi="Times New Roman" w:cs="Times New Roman"/>
          <w:lang w:val="tr-TR"/>
        </w:rPr>
        <w:t>,</w:t>
      </w:r>
      <w:r w:rsidRPr="00841B46">
        <w:rPr>
          <w:rFonts w:hAnsi="Times New Roman" w:cs="Times New Roman"/>
          <w:lang w:val="tr-TR"/>
        </w:rPr>
        <w:t xml:space="preserve"> bu dönemde Gürcistan vatandaşlarına karşı 4.634 sınır dışı kararının verildiğini, bunlara tabi olanlardan 2380</w:t>
      </w:r>
      <w:r w:rsidR="00ED01B7">
        <w:rPr>
          <w:rFonts w:hAnsi="Times New Roman" w:cs="Times New Roman"/>
          <w:lang w:val="tr-TR"/>
        </w:rPr>
        <w:t>’</w:t>
      </w:r>
      <w:r w:rsidRPr="00841B46">
        <w:rPr>
          <w:rFonts w:hAnsi="Times New Roman" w:cs="Times New Roman"/>
          <w:lang w:val="tr-TR"/>
        </w:rPr>
        <w:t>inin alıkonulduğunu ve zorla sın</w:t>
      </w:r>
      <w:r w:rsidR="00E354AA">
        <w:rPr>
          <w:rFonts w:hAnsi="Times New Roman" w:cs="Times New Roman"/>
          <w:lang w:val="tr-TR"/>
        </w:rPr>
        <w:t>ı</w:t>
      </w:r>
      <w:r w:rsidRPr="00841B46">
        <w:rPr>
          <w:rFonts w:hAnsi="Times New Roman" w:cs="Times New Roman"/>
          <w:lang w:val="tr-TR"/>
        </w:rPr>
        <w:t>r</w:t>
      </w:r>
      <w:r w:rsidR="00E354AA">
        <w:rPr>
          <w:rFonts w:hAnsi="Times New Roman" w:cs="Times New Roman"/>
          <w:lang w:val="tr-TR"/>
        </w:rPr>
        <w:t xml:space="preserve"> </w:t>
      </w:r>
      <w:r w:rsidRPr="00841B46">
        <w:rPr>
          <w:rFonts w:hAnsi="Times New Roman" w:cs="Times New Roman"/>
          <w:lang w:val="tr-TR"/>
        </w:rPr>
        <w:t>dışı edildiğini, geriye kalan 2254</w:t>
      </w:r>
      <w:r w:rsidR="00ED01B7">
        <w:rPr>
          <w:rFonts w:hAnsi="Times New Roman" w:cs="Times New Roman"/>
          <w:lang w:val="tr-TR"/>
        </w:rPr>
        <w:t>’</w:t>
      </w:r>
      <w:r w:rsidRPr="00841B46">
        <w:rPr>
          <w:rFonts w:hAnsi="Times New Roman" w:cs="Times New Roman"/>
          <w:lang w:val="tr-TR"/>
        </w:rPr>
        <w:t>ünün ise ülkeyi kendi imkanlarıyla terk ettiğini ve daha önceki dönemle karşılaştırıldığında 2006 Ekim başından itibaren kaydedilen sınır</w:t>
      </w:r>
      <w:r w:rsidR="00E354AA">
        <w:rPr>
          <w:rFonts w:hAnsi="Times New Roman" w:cs="Times New Roman"/>
          <w:lang w:val="tr-TR"/>
        </w:rPr>
        <w:t xml:space="preserve"> </w:t>
      </w:r>
      <w:r w:rsidRPr="00841B46">
        <w:rPr>
          <w:rFonts w:hAnsi="Times New Roman" w:cs="Times New Roman"/>
          <w:lang w:val="tr-TR"/>
        </w:rPr>
        <w:t>dışılarda keskin bir artış olduğunu ileri sürmüştür.</w:t>
      </w:r>
    </w:p>
    <w:p w:rsidRPr="00841B46" w:rsidR="00246C8D" w:rsidRDefault="00FE73E1" w14:paraId="3A4B4370" w14:textId="6E76704E">
      <w:pPr>
        <w:pStyle w:val="ECHRPara"/>
        <w:rPr>
          <w:rFonts w:hAnsi="Times New Roman" w:cs="Times New Roman"/>
          <w:lang w:val="tr-TR"/>
        </w:rPr>
      </w:pPr>
      <w:r w:rsidRPr="00841B46">
        <w:rPr>
          <w:rFonts w:hAnsi="Times New Roman" w:cs="Times New Roman"/>
          <w:lang w:val="tr-TR"/>
        </w:rPr>
        <w:t>132.  Davalı Hükümet ise</w:t>
      </w:r>
      <w:r w:rsidRPr="00841B46" w:rsidR="003B0E47">
        <w:rPr>
          <w:rFonts w:hAnsi="Times New Roman" w:cs="Times New Roman"/>
          <w:lang w:val="tr-TR"/>
        </w:rPr>
        <w:t>,</w:t>
      </w:r>
      <w:r w:rsidRPr="00841B46">
        <w:rPr>
          <w:rFonts w:hAnsi="Times New Roman" w:cs="Times New Roman"/>
          <w:lang w:val="tr-TR"/>
        </w:rPr>
        <w:t xml:space="preserve"> bir yandan ellerinde sadece yıllık ya da yarı-yıllık istatistikler bulunduğunu savunurken, 2006 yılında Gürcis</w:t>
      </w:r>
      <w:r w:rsidR="00E354AA">
        <w:rPr>
          <w:rFonts w:hAnsi="Times New Roman" w:cs="Times New Roman"/>
          <w:lang w:val="tr-TR"/>
        </w:rPr>
        <w:t>t</w:t>
      </w:r>
      <w:r w:rsidRPr="00841B46">
        <w:rPr>
          <w:rFonts w:hAnsi="Times New Roman" w:cs="Times New Roman"/>
          <w:lang w:val="tr-TR"/>
        </w:rPr>
        <w:t>an vatandaşlarına karşı 4022 idari sınır</w:t>
      </w:r>
      <w:r w:rsidR="00E354AA">
        <w:rPr>
          <w:rFonts w:hAnsi="Times New Roman" w:cs="Times New Roman"/>
          <w:lang w:val="tr-TR"/>
        </w:rPr>
        <w:t xml:space="preserve"> </w:t>
      </w:r>
      <w:r w:rsidRPr="00841B46">
        <w:rPr>
          <w:rFonts w:hAnsi="Times New Roman" w:cs="Times New Roman"/>
          <w:lang w:val="tr-TR"/>
        </w:rPr>
        <w:t>dışı kar</w:t>
      </w:r>
      <w:r w:rsidRPr="00841B46" w:rsidR="003B0E47">
        <w:rPr>
          <w:rFonts w:hAnsi="Times New Roman" w:cs="Times New Roman"/>
          <w:lang w:val="tr-TR"/>
        </w:rPr>
        <w:t>arı verildiğini belirtmiş ve 1 E</w:t>
      </w:r>
      <w:r w:rsidRPr="00841B46">
        <w:rPr>
          <w:rFonts w:hAnsi="Times New Roman" w:cs="Times New Roman"/>
          <w:lang w:val="tr-TR"/>
        </w:rPr>
        <w:t>kim 2006 ile 1 Nisan 2007 arasında 2.862 Gürcistan vatandaşının sınır</w:t>
      </w:r>
      <w:r w:rsidR="00E354AA">
        <w:rPr>
          <w:rFonts w:hAnsi="Times New Roman" w:cs="Times New Roman"/>
          <w:lang w:val="tr-TR"/>
        </w:rPr>
        <w:t xml:space="preserve"> </w:t>
      </w:r>
      <w:r w:rsidRPr="00841B46">
        <w:rPr>
          <w:rFonts w:hAnsi="Times New Roman" w:cs="Times New Roman"/>
          <w:lang w:val="tr-TR"/>
        </w:rPr>
        <w:t xml:space="preserve">dışı kararına </w:t>
      </w:r>
      <w:r w:rsidRPr="00841B46" w:rsidR="00C82587">
        <w:rPr>
          <w:rFonts w:hAnsi="Times New Roman" w:cs="Times New Roman"/>
          <w:lang w:val="tr-TR"/>
        </w:rPr>
        <w:t xml:space="preserve">konu olduğunu </w:t>
      </w:r>
      <w:r w:rsidRPr="00841B46">
        <w:rPr>
          <w:rFonts w:hAnsi="Times New Roman" w:cs="Times New Roman"/>
          <w:lang w:val="tr-TR"/>
        </w:rPr>
        <w:t>eklemiştir.</w:t>
      </w:r>
    </w:p>
    <w:p w:rsidRPr="00841B46" w:rsidR="00246C8D" w:rsidRDefault="00FE73E1" w14:paraId="7466E957" w14:textId="28C15E30">
      <w:pPr>
        <w:pStyle w:val="ECHRPara"/>
        <w:rPr>
          <w:rFonts w:hAnsi="Times New Roman" w:cs="Times New Roman"/>
          <w:lang w:val="tr-TR"/>
        </w:rPr>
      </w:pPr>
      <w:r w:rsidRPr="00841B46">
        <w:rPr>
          <w:rFonts w:hAnsi="Times New Roman" w:cs="Times New Roman"/>
          <w:lang w:val="tr-TR"/>
        </w:rPr>
        <w:t>133.  Mahkeme, davalı Hükümet</w:t>
      </w:r>
      <w:r w:rsidR="00ED01B7">
        <w:rPr>
          <w:rFonts w:hAnsi="Times New Roman" w:cs="Times New Roman"/>
          <w:lang w:val="tr-TR"/>
        </w:rPr>
        <w:t>’</w:t>
      </w:r>
      <w:r w:rsidRPr="00841B46">
        <w:rPr>
          <w:rFonts w:hAnsi="Times New Roman" w:cs="Times New Roman"/>
          <w:lang w:val="tr-TR"/>
        </w:rPr>
        <w:t>in 1 Ekim 2006</w:t>
      </w:r>
      <w:r w:rsidR="00ED01B7">
        <w:rPr>
          <w:rFonts w:hAnsi="Times New Roman" w:cs="Times New Roman"/>
          <w:lang w:val="tr-TR"/>
        </w:rPr>
        <w:t>’</w:t>
      </w:r>
      <w:r w:rsidRPr="00841B46">
        <w:rPr>
          <w:rFonts w:hAnsi="Times New Roman" w:cs="Times New Roman"/>
          <w:lang w:val="tr-TR"/>
        </w:rPr>
        <w:t>dan 1 Nisan 2007</w:t>
      </w:r>
      <w:r w:rsidR="00ED01B7">
        <w:rPr>
          <w:rFonts w:hAnsi="Times New Roman" w:cs="Times New Roman"/>
          <w:lang w:val="tr-TR"/>
        </w:rPr>
        <w:t>’</w:t>
      </w:r>
      <w:r w:rsidRPr="00841B46">
        <w:rPr>
          <w:rFonts w:hAnsi="Times New Roman" w:cs="Times New Roman"/>
          <w:lang w:val="tr-TR"/>
        </w:rPr>
        <w:t>ye kadar olan dönem için istatistikler sunduğunu; bunların ise bir takvim yılının yarısına tekabül etmediğine dikkat çeker ve aylık istatistiklerin toplanmasını önerir.</w:t>
      </w:r>
    </w:p>
    <w:p w:rsidR="00EE51E0" w:rsidRDefault="00C82587" w14:paraId="6746C939" w14:textId="449C1750">
      <w:pPr>
        <w:pStyle w:val="ECHRPara"/>
        <w:rPr>
          <w:rFonts w:hAnsi="Times New Roman" w:cs="Times New Roman"/>
          <w:lang w:val="tr-TR"/>
        </w:rPr>
      </w:pPr>
      <w:r w:rsidRPr="00841B46">
        <w:rPr>
          <w:rFonts w:hAnsi="Times New Roman" w:cs="Times New Roman"/>
          <w:lang w:val="tr-TR"/>
        </w:rPr>
        <w:t>134.  </w:t>
      </w:r>
      <w:r w:rsidRPr="00841B46" w:rsidR="00FE73E1">
        <w:rPr>
          <w:rFonts w:hAnsi="Times New Roman" w:cs="Times New Roman"/>
          <w:lang w:val="tr-TR"/>
        </w:rPr>
        <w:t>2006 ve 2007 yıllarına ilişkin aylık istatistiklerin sunulmamış olması dikkate alındığında</w:t>
      </w:r>
      <w:r w:rsidRPr="00841B46">
        <w:rPr>
          <w:rFonts w:hAnsi="Times New Roman" w:cs="Times New Roman"/>
          <w:lang w:val="tr-TR"/>
        </w:rPr>
        <w:t>,</w:t>
      </w:r>
      <w:r w:rsidRPr="00841B46" w:rsidR="00FE73E1">
        <w:rPr>
          <w:rFonts w:hAnsi="Times New Roman" w:cs="Times New Roman"/>
          <w:lang w:val="tr-TR"/>
        </w:rPr>
        <w:t xml:space="preserve"> Mahkeme</w:t>
      </w:r>
      <w:r w:rsidR="00ED01B7">
        <w:rPr>
          <w:rFonts w:hAnsi="Times New Roman" w:cs="Times New Roman"/>
          <w:lang w:val="tr-TR"/>
        </w:rPr>
        <w:t>’</w:t>
      </w:r>
      <w:r w:rsidRPr="00841B46" w:rsidR="00FE73E1">
        <w:rPr>
          <w:rFonts w:hAnsi="Times New Roman" w:cs="Times New Roman"/>
          <w:lang w:val="tr-TR"/>
        </w:rPr>
        <w:t>nin davalı Hükümet</w:t>
      </w:r>
      <w:r w:rsidR="00ED01B7">
        <w:rPr>
          <w:rFonts w:hAnsi="Times New Roman" w:cs="Times New Roman"/>
          <w:lang w:val="tr-TR"/>
        </w:rPr>
        <w:t>’</w:t>
      </w:r>
      <w:r w:rsidRPr="00841B46" w:rsidR="00FE73E1">
        <w:rPr>
          <w:rFonts w:hAnsi="Times New Roman" w:cs="Times New Roman"/>
          <w:lang w:val="tr-TR"/>
        </w:rPr>
        <w:t>in belirttiği sayını</w:t>
      </w:r>
      <w:r w:rsidRPr="00841B46">
        <w:rPr>
          <w:rFonts w:hAnsi="Times New Roman" w:cs="Times New Roman"/>
          <w:lang w:val="tr-TR"/>
        </w:rPr>
        <w:t>n söz konusu dönem içinde sınır</w:t>
      </w:r>
      <w:r w:rsidR="00E354AA">
        <w:rPr>
          <w:rFonts w:hAnsi="Times New Roman" w:cs="Times New Roman"/>
          <w:lang w:val="tr-TR"/>
        </w:rPr>
        <w:t xml:space="preserve"> </w:t>
      </w:r>
      <w:r w:rsidRPr="00841B46" w:rsidR="00FE73E1">
        <w:rPr>
          <w:rFonts w:hAnsi="Times New Roman" w:cs="Times New Roman"/>
          <w:lang w:val="tr-TR"/>
        </w:rPr>
        <w:t>dışı edilen Gürcistan vatandaşlarının gerçek sayısını yansıttığını kabul etmesi mümkün değildir.</w:t>
      </w:r>
    </w:p>
    <w:p w:rsidRPr="00841B46" w:rsidR="00246C8D" w:rsidRDefault="00FE73E1" w14:paraId="0436CAA4" w14:textId="18039F62">
      <w:pPr>
        <w:pStyle w:val="ECHRPara"/>
        <w:rPr>
          <w:rFonts w:hAnsi="Times New Roman" w:cs="Times New Roman"/>
          <w:lang w:val="tr-TR"/>
        </w:rPr>
      </w:pPr>
      <w:r w:rsidRPr="00841B46">
        <w:rPr>
          <w:rFonts w:hAnsi="Times New Roman" w:cs="Times New Roman"/>
          <w:lang w:val="tr-TR"/>
        </w:rPr>
        <w:t>135.  Buna bağlı olarak Mahkeme, başvurucu Hükümet</w:t>
      </w:r>
      <w:r w:rsidR="00ED01B7">
        <w:rPr>
          <w:rFonts w:hAnsi="Times New Roman" w:cs="Times New Roman"/>
          <w:lang w:val="tr-TR"/>
        </w:rPr>
        <w:t>’</w:t>
      </w:r>
      <w:r w:rsidRPr="00841B46">
        <w:rPr>
          <w:rFonts w:hAnsi="Times New Roman" w:cs="Times New Roman"/>
          <w:lang w:val="tr-TR"/>
        </w:rPr>
        <w:t>in söz konusu dönem içinde sınır</w:t>
      </w:r>
      <w:r w:rsidR="00E354AA">
        <w:rPr>
          <w:rFonts w:hAnsi="Times New Roman" w:cs="Times New Roman"/>
          <w:lang w:val="tr-TR"/>
        </w:rPr>
        <w:t xml:space="preserve"> </w:t>
      </w:r>
      <w:r w:rsidRPr="00841B46">
        <w:rPr>
          <w:rFonts w:hAnsi="Times New Roman" w:cs="Times New Roman"/>
          <w:lang w:val="tr-TR"/>
        </w:rPr>
        <w:t>dışı edilen vatandaşların sayısına ilişkin iddialarının ve Ekim 2006 öncesindeki dönemle kıyaslandığında</w:t>
      </w:r>
      <w:r w:rsidRPr="00841B46" w:rsidR="00C82587">
        <w:rPr>
          <w:rFonts w:hAnsi="Times New Roman" w:cs="Times New Roman"/>
          <w:lang w:val="tr-TR"/>
        </w:rPr>
        <w:t>,</w:t>
      </w:r>
      <w:r w:rsidRPr="00841B46">
        <w:rPr>
          <w:rFonts w:hAnsi="Times New Roman" w:cs="Times New Roman"/>
          <w:lang w:val="tr-TR"/>
        </w:rPr>
        <w:t xml:space="preserve"> bu sayıdaki keskin artışın güvenilir olmadığını kabul etmek için hiç bir sebebi olmadığı görüşündedir. Bu sebeple Mahkeme</w:t>
      </w:r>
      <w:r w:rsidRPr="00841B46" w:rsidR="00C82587">
        <w:rPr>
          <w:rFonts w:hAnsi="Times New Roman" w:cs="Times New Roman"/>
          <w:lang w:val="tr-TR"/>
        </w:rPr>
        <w:t xml:space="preserve"> mevcut davaya ilişkin yaptığı</w:t>
      </w:r>
      <w:r w:rsidRPr="00841B46">
        <w:rPr>
          <w:rFonts w:hAnsi="Times New Roman" w:cs="Times New Roman"/>
          <w:lang w:val="tr-TR"/>
        </w:rPr>
        <w:t xml:space="preserve"> incele</w:t>
      </w:r>
      <w:r w:rsidRPr="00841B46" w:rsidR="00C82587">
        <w:rPr>
          <w:rFonts w:hAnsi="Times New Roman" w:cs="Times New Roman"/>
          <w:lang w:val="tr-TR"/>
        </w:rPr>
        <w:t>mesinde,</w:t>
      </w:r>
      <w:r w:rsidRPr="00841B46">
        <w:rPr>
          <w:rFonts w:hAnsi="Times New Roman" w:cs="Times New Roman"/>
          <w:lang w:val="tr-TR"/>
        </w:rPr>
        <w:t xml:space="preserve"> söz konusu dönem içinde Gürcistan vatandaşlarına karşı 4.600 sınır</w:t>
      </w:r>
      <w:r w:rsidR="00E354AA">
        <w:rPr>
          <w:rFonts w:hAnsi="Times New Roman" w:cs="Times New Roman"/>
          <w:lang w:val="tr-TR"/>
        </w:rPr>
        <w:t xml:space="preserve"> </w:t>
      </w:r>
      <w:r w:rsidRPr="00841B46">
        <w:rPr>
          <w:rFonts w:hAnsi="Times New Roman" w:cs="Times New Roman"/>
          <w:lang w:val="tr-TR"/>
        </w:rPr>
        <w:t>dışı kararı verildiğini; bunlardan yaklaşık olarak 2380</w:t>
      </w:r>
      <w:r w:rsidR="00ED01B7">
        <w:rPr>
          <w:rFonts w:hAnsi="Times New Roman" w:cs="Times New Roman"/>
          <w:lang w:val="tr-TR"/>
        </w:rPr>
        <w:t>’</w:t>
      </w:r>
      <w:r w:rsidRPr="00841B46">
        <w:rPr>
          <w:rFonts w:hAnsi="Times New Roman" w:cs="Times New Roman"/>
          <w:lang w:val="tr-TR"/>
        </w:rPr>
        <w:t>inin alıkonulduğunu ve zorla sınır</w:t>
      </w:r>
      <w:r w:rsidR="00E354AA">
        <w:rPr>
          <w:rFonts w:hAnsi="Times New Roman" w:cs="Times New Roman"/>
          <w:lang w:val="tr-TR"/>
        </w:rPr>
        <w:t xml:space="preserve"> </w:t>
      </w:r>
      <w:r w:rsidRPr="00841B46">
        <w:rPr>
          <w:rFonts w:hAnsi="Times New Roman" w:cs="Times New Roman"/>
          <w:lang w:val="tr-TR"/>
        </w:rPr>
        <w:t>dışı edildiğini</w:t>
      </w:r>
      <w:r w:rsidRPr="00841B46" w:rsidR="00C82587">
        <w:rPr>
          <w:rFonts w:hAnsi="Times New Roman" w:cs="Times New Roman"/>
          <w:lang w:val="tr-TR"/>
        </w:rPr>
        <w:t xml:space="preserve"> farz eder.</w:t>
      </w:r>
    </w:p>
    <w:p w:rsidRPr="00841B46" w:rsidR="00246C8D" w:rsidRDefault="00FE73E1" w14:paraId="4508A72E" w14:textId="15B6B65D">
      <w:pPr>
        <w:pStyle w:val="ECHRPara"/>
        <w:rPr>
          <w:rFonts w:hAnsi="Times New Roman" w:cs="Times New Roman"/>
          <w:lang w:val="tr-TR"/>
        </w:rPr>
      </w:pPr>
      <w:r w:rsidRPr="00841B46">
        <w:rPr>
          <w:rFonts w:hAnsi="Times New Roman" w:cs="Times New Roman"/>
          <w:lang w:val="tr-TR"/>
        </w:rPr>
        <w:t>136.  Mahkeme</w:t>
      </w:r>
      <w:r w:rsidRPr="00841B46" w:rsidR="00C82587">
        <w:rPr>
          <w:rFonts w:hAnsi="Times New Roman" w:cs="Times New Roman"/>
          <w:lang w:val="tr-TR"/>
        </w:rPr>
        <w:t>,</w:t>
      </w:r>
      <w:r w:rsidRPr="00841B46">
        <w:rPr>
          <w:rFonts w:hAnsi="Times New Roman" w:cs="Times New Roman"/>
          <w:lang w:val="tr-TR"/>
        </w:rPr>
        <w:t xml:space="preserve"> elinde bulunan tüm veriler ışığında, söz konusu ola</w:t>
      </w:r>
      <w:r w:rsidRPr="00841B46" w:rsidR="00C82587">
        <w:rPr>
          <w:rFonts w:hAnsi="Times New Roman" w:cs="Times New Roman"/>
          <w:lang w:val="tr-TR"/>
        </w:rPr>
        <w:t>yların aynı tarihte, yani 2006 Eylül sonunda ya da E</w:t>
      </w:r>
      <w:r w:rsidRPr="00841B46">
        <w:rPr>
          <w:rFonts w:hAnsi="Times New Roman" w:cs="Times New Roman"/>
          <w:lang w:val="tr-TR"/>
        </w:rPr>
        <w:t>kim başı</w:t>
      </w:r>
      <w:r w:rsidRPr="00841B46" w:rsidR="00C82587">
        <w:rPr>
          <w:rFonts w:hAnsi="Times New Roman" w:cs="Times New Roman"/>
          <w:lang w:val="tr-TR"/>
        </w:rPr>
        <w:t>nda gerçekleştiğini gözlemler: S</w:t>
      </w:r>
      <w:r w:rsidRPr="00841B46">
        <w:rPr>
          <w:rFonts w:hAnsi="Times New Roman" w:cs="Times New Roman"/>
          <w:lang w:val="tr-TR"/>
        </w:rPr>
        <w:t>irkülerlerin ve talimatların çıkarılması, Gürcistan vatandaşların</w:t>
      </w:r>
      <w:r w:rsidRPr="00841B46" w:rsidR="00F11676">
        <w:rPr>
          <w:rFonts w:hAnsi="Times New Roman" w:cs="Times New Roman"/>
          <w:lang w:val="tr-TR"/>
        </w:rPr>
        <w:t>ın kitlesel biçimde yakalanması</w:t>
      </w:r>
      <w:r w:rsidRPr="00841B46">
        <w:rPr>
          <w:rFonts w:hAnsi="Times New Roman" w:cs="Times New Roman"/>
          <w:lang w:val="tr-TR"/>
        </w:rPr>
        <w:t xml:space="preserve"> ve sınır</w:t>
      </w:r>
      <w:r w:rsidR="00E354AA">
        <w:rPr>
          <w:rFonts w:hAnsi="Times New Roman" w:cs="Times New Roman"/>
          <w:lang w:val="tr-TR"/>
        </w:rPr>
        <w:t xml:space="preserve"> </w:t>
      </w:r>
      <w:r w:rsidRPr="00841B46">
        <w:rPr>
          <w:rFonts w:hAnsi="Times New Roman" w:cs="Times New Roman"/>
          <w:lang w:val="tr-TR"/>
        </w:rPr>
        <w:t>dışı edilmesi, Moskova</w:t>
      </w:r>
      <w:r w:rsidR="00ED01B7">
        <w:rPr>
          <w:rFonts w:hAnsi="Times New Roman" w:cs="Times New Roman"/>
          <w:lang w:val="tr-TR"/>
        </w:rPr>
        <w:t>’</w:t>
      </w:r>
      <w:r w:rsidRPr="00841B46">
        <w:rPr>
          <w:rFonts w:hAnsi="Times New Roman" w:cs="Times New Roman"/>
          <w:lang w:val="tr-TR"/>
        </w:rPr>
        <w:t>dan Tiflis</w:t>
      </w:r>
      <w:r w:rsidR="00ED01B7">
        <w:rPr>
          <w:rFonts w:hAnsi="Times New Roman" w:cs="Times New Roman"/>
          <w:lang w:val="tr-TR"/>
        </w:rPr>
        <w:t>’</w:t>
      </w:r>
      <w:r w:rsidRPr="00841B46">
        <w:rPr>
          <w:rFonts w:hAnsi="Times New Roman" w:cs="Times New Roman"/>
          <w:lang w:val="tr-TR"/>
        </w:rPr>
        <w:t>e uçuşlar ve Rus yetkililerce okullara gönderilen mektuplar. Suçlama konusu olayların</w:t>
      </w:r>
      <w:r w:rsidRPr="00841B46" w:rsidR="00C82587">
        <w:rPr>
          <w:rFonts w:hAnsi="Times New Roman" w:cs="Times New Roman"/>
          <w:lang w:val="tr-TR"/>
        </w:rPr>
        <w:t>,</w:t>
      </w:r>
      <w:r w:rsidRPr="00841B46">
        <w:rPr>
          <w:rFonts w:hAnsi="Times New Roman" w:cs="Times New Roman"/>
          <w:lang w:val="tr-TR"/>
        </w:rPr>
        <w:t xml:space="preserve"> uluslararası hükümete bağlı ve hükümet-dı</w:t>
      </w:r>
      <w:r w:rsidRPr="00841B46" w:rsidR="00C82587">
        <w:rPr>
          <w:rFonts w:hAnsi="Times New Roman" w:cs="Times New Roman"/>
          <w:lang w:val="tr-TR"/>
        </w:rPr>
        <w:t>şı kuruluşlarca sunulan anlatıma uyması</w:t>
      </w:r>
      <w:r w:rsidRPr="00841B46">
        <w:rPr>
          <w:rFonts w:hAnsi="Times New Roman" w:cs="Times New Roman"/>
          <w:lang w:val="tr-TR"/>
        </w:rPr>
        <w:t xml:space="preserve"> </w:t>
      </w:r>
      <w:r w:rsidR="00E354AA">
        <w:rPr>
          <w:rFonts w:hAnsi="Times New Roman" w:cs="Times New Roman"/>
          <w:lang w:val="tr-TR"/>
        </w:rPr>
        <w:t xml:space="preserve">da bu açıdan önem taşımaktadır </w:t>
      </w:r>
      <w:r w:rsidRPr="00841B46">
        <w:rPr>
          <w:rFonts w:hAnsi="Times New Roman" w:cs="Times New Roman"/>
          <w:lang w:val="tr-TR"/>
        </w:rPr>
        <w:t>(bkz. yukarıda 63 ila 74. paragraflar).</w:t>
      </w:r>
    </w:p>
    <w:p w:rsidR="00EE51E0" w:rsidRDefault="00FE73E1" w14:paraId="723E88EC" w14:textId="77777777">
      <w:pPr>
        <w:pStyle w:val="ECHRPara"/>
        <w:rPr>
          <w:rFonts w:hAnsi="Times New Roman" w:cs="Times New Roman"/>
          <w:lang w:val="tr-TR"/>
        </w:rPr>
      </w:pPr>
      <w:r w:rsidRPr="00841B46">
        <w:rPr>
          <w:rFonts w:hAnsi="Times New Roman" w:cs="Times New Roman"/>
          <w:lang w:val="tr-TR"/>
        </w:rPr>
        <w:t>137.  Davalı Hükümet bu kuruluşların raporlarında yer alan bilginin ispat yeteneğine karşı çıkmıştır.</w:t>
      </w:r>
    </w:p>
    <w:p w:rsidRPr="00841B46" w:rsidR="00246C8D" w:rsidRDefault="00FE73E1" w14:paraId="1102479A" w14:textId="21A28113">
      <w:pPr>
        <w:pStyle w:val="ECHRPara"/>
        <w:rPr>
          <w:rFonts w:hAnsi="Times New Roman" w:cs="Times New Roman"/>
          <w:lang w:val="tr-TR"/>
        </w:rPr>
      </w:pPr>
      <w:r w:rsidRPr="00841B46">
        <w:rPr>
          <w:rFonts w:hAnsi="Times New Roman" w:cs="Times New Roman"/>
          <w:lang w:val="tr-TR"/>
        </w:rPr>
        <w:t>138.  Bununla birlikte Mahkeme</w:t>
      </w:r>
      <w:r w:rsidRPr="00841B46" w:rsidR="00C82587">
        <w:rPr>
          <w:rFonts w:hAnsi="Times New Roman" w:cs="Times New Roman"/>
          <w:lang w:val="tr-TR"/>
        </w:rPr>
        <w:t>,</w:t>
      </w:r>
      <w:r w:rsidRPr="00841B46">
        <w:rPr>
          <w:rFonts w:hAnsi="Times New Roman" w:cs="Times New Roman"/>
          <w:lang w:val="tr-TR"/>
        </w:rPr>
        <w:t xml:space="preserve"> “kendi tabi olduğu usulün ve kendi kurallarının</w:t>
      </w:r>
      <w:r w:rsidRPr="00841B46" w:rsidR="00C82587">
        <w:rPr>
          <w:rFonts w:hAnsi="Times New Roman" w:cs="Times New Roman"/>
          <w:lang w:val="tr-TR"/>
        </w:rPr>
        <w:t xml:space="preserve"> hakimi </w:t>
      </w:r>
      <w:r w:rsidRPr="00841B46">
        <w:rPr>
          <w:rFonts w:hAnsi="Times New Roman" w:cs="Times New Roman"/>
          <w:lang w:val="tr-TR"/>
        </w:rPr>
        <w:t>olarak, önündeki her bir delil unsurunun sadece kab</w:t>
      </w:r>
      <w:r w:rsidRPr="00841B46" w:rsidR="00C82587">
        <w:rPr>
          <w:rFonts w:hAnsi="Times New Roman" w:cs="Times New Roman"/>
          <w:lang w:val="tr-TR"/>
        </w:rPr>
        <w:t>ul edilebilirliğini</w:t>
      </w:r>
      <w:r w:rsidRPr="00841B46">
        <w:rPr>
          <w:rFonts w:hAnsi="Times New Roman" w:cs="Times New Roman"/>
          <w:lang w:val="tr-TR"/>
        </w:rPr>
        <w:t xml:space="preserve"> ve </w:t>
      </w:r>
      <w:r w:rsidRPr="00841B46" w:rsidR="00C82587">
        <w:rPr>
          <w:rFonts w:hAnsi="Times New Roman" w:cs="Times New Roman"/>
          <w:lang w:val="tr-TR"/>
        </w:rPr>
        <w:t>konuyla ilgisini</w:t>
      </w:r>
      <w:r w:rsidRPr="00841B46">
        <w:rPr>
          <w:rFonts w:hAnsi="Times New Roman" w:cs="Times New Roman"/>
          <w:lang w:val="tr-TR"/>
        </w:rPr>
        <w:t xml:space="preserve"> değil</w:t>
      </w:r>
      <w:r w:rsidRPr="00841B46" w:rsidR="00C82587">
        <w:rPr>
          <w:rFonts w:hAnsi="Times New Roman" w:cs="Times New Roman"/>
          <w:lang w:val="tr-TR"/>
        </w:rPr>
        <w:t>,</w:t>
      </w:r>
      <w:r w:rsidRPr="00841B46">
        <w:rPr>
          <w:rFonts w:hAnsi="Times New Roman" w:cs="Times New Roman"/>
          <w:lang w:val="tr-TR"/>
        </w:rPr>
        <w:t xml:space="preserve"> aynı zamanda ispat yeteneğini değerlendirirken de tam bir özgürlüğe</w:t>
      </w:r>
      <w:r w:rsidR="00E354AA">
        <w:rPr>
          <w:rFonts w:hAnsi="Times New Roman" w:cs="Times New Roman"/>
          <w:lang w:val="tr-TR"/>
        </w:rPr>
        <w:t xml:space="preserve"> sahip olduğunu” yineleyecektir</w:t>
      </w:r>
      <w:r w:rsidRPr="00841B46">
        <w:rPr>
          <w:rFonts w:hAnsi="Times New Roman" w:cs="Times New Roman"/>
          <w:lang w:val="tr-TR"/>
        </w:rPr>
        <w:t xml:space="preserve"> (bkz. yukarıda atıf yapılan </w:t>
      </w:r>
      <w:r w:rsidRPr="00841B46">
        <w:rPr>
          <w:rFonts w:hAnsi="Times New Roman" w:cs="Times New Roman"/>
          <w:i/>
          <w:iCs/>
          <w:lang w:val="tr-TR"/>
        </w:rPr>
        <w:t>İrlanda - Birleşik Krallık</w:t>
      </w:r>
      <w:r w:rsidRPr="00841B46">
        <w:rPr>
          <w:rFonts w:hAnsi="Times New Roman" w:cs="Times New Roman"/>
          <w:lang w:val="tr-TR"/>
        </w:rPr>
        <w:t xml:space="preserve">, § 210 </w:t>
      </w:r>
      <w:r w:rsidRPr="00841B46">
        <w:rPr>
          <w:rFonts w:hAnsi="Times New Roman" w:cs="Times New Roman"/>
          <w:i/>
          <w:iCs/>
          <w:lang w:val="tr-TR"/>
        </w:rPr>
        <w:t>in fine</w:t>
      </w:r>
      <w:r w:rsidRPr="00841B46">
        <w:rPr>
          <w:rFonts w:hAnsi="Times New Roman" w:cs="Times New Roman"/>
          <w:lang w:val="tr-TR"/>
        </w:rPr>
        <w:t>). Mahkeme sıklıkla uluslararası bağımsız insan hakları örgütlerinin ve hükümete bağlı kuruluşların güncel raporlar</w:t>
      </w:r>
      <w:r w:rsidR="00E354AA">
        <w:rPr>
          <w:rFonts w:hAnsi="Times New Roman" w:cs="Times New Roman"/>
          <w:lang w:val="tr-TR"/>
        </w:rPr>
        <w:t>ında yer alan bilgiye önem atfet</w:t>
      </w:r>
      <w:r w:rsidRPr="00841B46">
        <w:rPr>
          <w:rFonts w:hAnsi="Times New Roman" w:cs="Times New Roman"/>
          <w:lang w:val="tr-TR"/>
        </w:rPr>
        <w:t>mi</w:t>
      </w:r>
      <w:r w:rsidR="00E354AA">
        <w:rPr>
          <w:rFonts w:hAnsi="Times New Roman" w:cs="Times New Roman"/>
          <w:lang w:val="tr-TR"/>
        </w:rPr>
        <w:t>ştir</w:t>
      </w:r>
      <w:r w:rsidRPr="00841B46">
        <w:rPr>
          <w:rFonts w:hAnsi="Times New Roman" w:cs="Times New Roman"/>
          <w:lang w:val="tr-TR"/>
        </w:rPr>
        <w:t xml:space="preserve"> (</w:t>
      </w:r>
      <w:r w:rsidRPr="00841B46" w:rsidR="00C82587">
        <w:rPr>
          <w:rFonts w:hAnsi="Times New Roman" w:cs="Times New Roman"/>
          <w:lang w:val="tr-TR"/>
        </w:rPr>
        <w:t>bkz.</w:t>
      </w:r>
      <w:r w:rsidRPr="00841B46">
        <w:rPr>
          <w:rFonts w:hAnsi="Times New Roman" w:cs="Times New Roman"/>
          <w:lang w:val="tr-TR"/>
        </w:rPr>
        <w:t xml:space="preserve"> </w:t>
      </w:r>
      <w:r w:rsidRPr="00841B46">
        <w:rPr>
          <w:rFonts w:hAnsi="Times New Roman" w:cs="Times New Roman"/>
          <w:i/>
          <w:iCs/>
          <w:lang w:val="tr-TR"/>
        </w:rPr>
        <w:t>mutatis mutandis</w:t>
      </w:r>
      <w:r w:rsidRPr="00841B46">
        <w:rPr>
          <w:rFonts w:hAnsi="Times New Roman" w:cs="Times New Roman"/>
          <w:lang w:val="tr-TR"/>
        </w:rPr>
        <w:t>,</w:t>
      </w:r>
      <w:r w:rsidRPr="00841B46">
        <w:rPr>
          <w:rFonts w:hAnsi="Times New Roman" w:cs="Times New Roman"/>
          <w:i/>
          <w:iCs/>
          <w:lang w:val="tr-TR"/>
        </w:rPr>
        <w:t xml:space="preserve"> Saadi - İtalya</w:t>
      </w:r>
      <w:r w:rsidRPr="00841B46">
        <w:rPr>
          <w:rFonts w:hAnsi="Times New Roman" w:cs="Times New Roman"/>
          <w:lang w:val="tr-TR"/>
        </w:rPr>
        <w:t xml:space="preserve"> [BD], no. 37201/06, § 131, ECHR 2008;</w:t>
      </w:r>
      <w:r w:rsidRPr="00841B46">
        <w:rPr>
          <w:rFonts w:hAnsi="Times New Roman" w:cs="Times New Roman"/>
          <w:i/>
          <w:iCs/>
          <w:lang w:val="tr-TR"/>
        </w:rPr>
        <w:t xml:space="preserve"> NA. - Birleşik Krallık</w:t>
      </w:r>
      <w:r w:rsidRPr="00841B46">
        <w:rPr>
          <w:rFonts w:hAnsi="Times New Roman" w:cs="Times New Roman"/>
          <w:lang w:val="tr-TR"/>
        </w:rPr>
        <w:t xml:space="preserve">, no. 25904/07, § 119, 17 Temmuz 2008; </w:t>
      </w:r>
      <w:r w:rsidRPr="00841B46">
        <w:rPr>
          <w:rFonts w:hAnsi="Times New Roman" w:cs="Times New Roman"/>
          <w:i/>
          <w:iCs/>
          <w:lang w:val="tr-TR"/>
        </w:rPr>
        <w:t>M.S</w:t>
      </w:r>
      <w:r w:rsidRPr="00841B46" w:rsidR="00C82587">
        <w:rPr>
          <w:rFonts w:hAnsi="Times New Roman" w:cs="Times New Roman"/>
          <w:i/>
          <w:iCs/>
          <w:lang w:val="tr-TR"/>
        </w:rPr>
        <w:t>.S. -</w:t>
      </w:r>
      <w:r w:rsidRPr="00841B46">
        <w:rPr>
          <w:rFonts w:hAnsi="Times New Roman" w:cs="Times New Roman"/>
          <w:i/>
          <w:iCs/>
          <w:lang w:val="tr-TR"/>
        </w:rPr>
        <w:t xml:space="preserve"> Belçika ve Yunanistan </w:t>
      </w:r>
      <w:r w:rsidRPr="00841B46" w:rsidR="00C82587">
        <w:rPr>
          <w:rFonts w:hAnsi="Times New Roman" w:cs="Times New Roman"/>
          <w:lang w:val="tr-TR"/>
        </w:rPr>
        <w:t xml:space="preserve">[BD], no. 30696/09, §§ 227 ve </w:t>
      </w:r>
      <w:r w:rsidRPr="00841B46">
        <w:rPr>
          <w:rFonts w:hAnsi="Times New Roman" w:cs="Times New Roman"/>
          <w:lang w:val="tr-TR"/>
        </w:rPr>
        <w:t xml:space="preserve">255, ECHR 2011; ve </w:t>
      </w:r>
      <w:r w:rsidRPr="00841B46">
        <w:rPr>
          <w:rFonts w:hAnsi="Times New Roman" w:cs="Times New Roman"/>
          <w:i/>
          <w:iCs/>
          <w:lang w:val="tr-TR"/>
        </w:rPr>
        <w:t xml:space="preserve">Hirsi Jamaa ve Diğerleri - İtalya </w:t>
      </w:r>
      <w:r w:rsidRPr="00841B46">
        <w:rPr>
          <w:rFonts w:hAnsi="Times New Roman" w:cs="Times New Roman"/>
          <w:lang w:val="tr-TR"/>
        </w:rPr>
        <w:t>[BD], no. 27765/09, § 118, ECHR 2012). Bu raporların güvenilirliğini değerlendirmek için dikkate alınması gereken kriter</w:t>
      </w:r>
      <w:r w:rsidRPr="00841B46" w:rsidR="00C82587">
        <w:rPr>
          <w:rFonts w:hAnsi="Times New Roman" w:cs="Times New Roman"/>
          <w:lang w:val="tr-TR"/>
        </w:rPr>
        <w:t>, raporları ka</w:t>
      </w:r>
      <w:r w:rsidRPr="00841B46">
        <w:rPr>
          <w:rFonts w:hAnsi="Times New Roman" w:cs="Times New Roman"/>
          <w:lang w:val="tr-TR"/>
        </w:rPr>
        <w:t xml:space="preserve">leme alanların yetkisi ve tanınırlığı, raporun derlendiği araştırmaların ciddiyeti, ulaştığı sonuçların tutarlılığı ve diğer kaynaklar tarafından </w:t>
      </w:r>
      <w:r w:rsidR="00E354AA">
        <w:rPr>
          <w:rFonts w:hAnsi="Times New Roman" w:cs="Times New Roman"/>
          <w:lang w:val="tr-TR"/>
        </w:rPr>
        <w:t>doğrulanıp doğrulanmadıklarıdır</w:t>
      </w:r>
      <w:r w:rsidRPr="00841B46">
        <w:rPr>
          <w:rFonts w:hAnsi="Times New Roman" w:cs="Times New Roman"/>
          <w:lang w:val="tr-TR"/>
        </w:rPr>
        <w:t xml:space="preserve"> (bkz</w:t>
      </w:r>
      <w:r w:rsidR="00110EFA">
        <w:rPr>
          <w:rFonts w:hAnsi="Times New Roman" w:cs="Times New Roman"/>
          <w:i/>
          <w:iCs/>
          <w:lang w:val="tr-TR"/>
        </w:rPr>
        <w:t>.</w:t>
      </w:r>
      <w:r w:rsidRPr="00841B46">
        <w:rPr>
          <w:rFonts w:hAnsi="Times New Roman" w:cs="Times New Roman"/>
          <w:i/>
          <w:iCs/>
          <w:lang w:val="tr-TR"/>
        </w:rPr>
        <w:t xml:space="preserve"> mutatis mutandis</w:t>
      </w:r>
      <w:r w:rsidRPr="00841B46">
        <w:rPr>
          <w:rFonts w:hAnsi="Times New Roman" w:cs="Times New Roman"/>
          <w:lang w:val="tr-TR"/>
        </w:rPr>
        <w:t xml:space="preserve">, yukarıda atıf yapılan </w:t>
      </w:r>
      <w:r w:rsidRPr="00841B46">
        <w:rPr>
          <w:rFonts w:hAnsi="Times New Roman" w:cs="Times New Roman"/>
          <w:i/>
          <w:iCs/>
          <w:lang w:val="tr-TR"/>
        </w:rPr>
        <w:t>Saadi</w:t>
      </w:r>
      <w:r w:rsidRPr="00841B46">
        <w:rPr>
          <w:rFonts w:hAnsi="Times New Roman" w:cs="Times New Roman"/>
          <w:lang w:val="tr-TR"/>
        </w:rPr>
        <w:t xml:space="preserve">, § 143; yukarıda atıf yapılan </w:t>
      </w:r>
      <w:r w:rsidRPr="00841B46">
        <w:rPr>
          <w:rFonts w:hAnsi="Times New Roman" w:cs="Times New Roman"/>
          <w:i/>
          <w:iCs/>
          <w:lang w:val="tr-TR"/>
        </w:rPr>
        <w:t>NA.</w:t>
      </w:r>
      <w:r w:rsidRPr="00841B46">
        <w:rPr>
          <w:rFonts w:hAnsi="Times New Roman" w:cs="Times New Roman"/>
          <w:lang w:val="tr-TR"/>
        </w:rPr>
        <w:t xml:space="preserve">, § 120; ve </w:t>
      </w:r>
      <w:r w:rsidRPr="00841B46">
        <w:rPr>
          <w:rFonts w:hAnsi="Times New Roman" w:cs="Times New Roman"/>
          <w:i/>
          <w:iCs/>
          <w:lang w:val="tr-TR"/>
        </w:rPr>
        <w:t>Sufi ve Elmi - Birleşik Krallık</w:t>
      </w:r>
      <w:r w:rsidRPr="00841B46">
        <w:rPr>
          <w:rFonts w:hAnsi="Times New Roman" w:cs="Times New Roman"/>
          <w:lang w:val="tr-TR"/>
        </w:rPr>
        <w:t>, nos. 8319/07 ve 11449/07, § 230, 28 Haziran 2011).</w:t>
      </w:r>
    </w:p>
    <w:p w:rsidRPr="00841B46" w:rsidR="00246C8D" w:rsidRDefault="00FE73E1" w14:paraId="1F81A3CF" w14:textId="6B2885E1">
      <w:pPr>
        <w:pStyle w:val="ECHRPara"/>
        <w:rPr>
          <w:rFonts w:hAnsi="Times New Roman" w:cs="Times New Roman"/>
          <w:lang w:val="tr-TR"/>
        </w:rPr>
      </w:pPr>
      <w:r w:rsidRPr="00841B46">
        <w:rPr>
          <w:rFonts w:hAnsi="Times New Roman" w:cs="Times New Roman"/>
          <w:lang w:val="tr-TR"/>
        </w:rPr>
        <w:t>139.  Mevcut davada, raporların yazımını mümkün kılan soruşturmaların titizliği ve dava konusu hususlarla ilgili olarak vardıkları sonuçların Gürcü tanıkların beyanlarını yansıtması ve doğrulaması karşısında Mahkeme</w:t>
      </w:r>
      <w:r w:rsidRPr="00841B46" w:rsidR="00C82587">
        <w:rPr>
          <w:rFonts w:hAnsi="Times New Roman" w:cs="Times New Roman"/>
          <w:lang w:val="tr-TR"/>
        </w:rPr>
        <w:t xml:space="preserve"> bu raporların g</w:t>
      </w:r>
      <w:r w:rsidRPr="00841B46">
        <w:rPr>
          <w:rFonts w:hAnsi="Times New Roman" w:cs="Times New Roman"/>
          <w:lang w:val="tr-TR"/>
        </w:rPr>
        <w:t>üvenilirliğini sorgulamak için bir sebep görmemektedir</w:t>
      </w:r>
    </w:p>
    <w:p w:rsidR="00EE51E0" w:rsidRDefault="00FE73E1" w14:paraId="7ACD0B13" w14:textId="16EDAD5C">
      <w:pPr>
        <w:pStyle w:val="ECHRPara"/>
        <w:rPr>
          <w:rFonts w:hAnsi="Times New Roman" w:cs="Times New Roman"/>
          <w:lang w:val="tr-TR"/>
        </w:rPr>
      </w:pPr>
      <w:r w:rsidRPr="00841B46">
        <w:rPr>
          <w:rFonts w:hAnsi="Times New Roman" w:cs="Times New Roman"/>
          <w:lang w:val="tr-TR"/>
        </w:rPr>
        <w:t>140.  Ayrıca Mahkeme, Sözleşme</w:t>
      </w:r>
      <w:r w:rsidR="00ED01B7">
        <w:rPr>
          <w:rFonts w:hAnsi="Times New Roman" w:cs="Times New Roman"/>
          <w:lang w:val="tr-TR"/>
        </w:rPr>
        <w:t>’</w:t>
      </w:r>
      <w:r w:rsidRPr="00841B46" w:rsidR="00C82587">
        <w:rPr>
          <w:rFonts w:hAnsi="Times New Roman" w:cs="Times New Roman"/>
          <w:lang w:val="tr-TR"/>
        </w:rPr>
        <w:t>nin 38. m</w:t>
      </w:r>
      <w:r w:rsidRPr="00841B46">
        <w:rPr>
          <w:rFonts w:hAnsi="Times New Roman" w:cs="Times New Roman"/>
          <w:lang w:val="tr-TR"/>
        </w:rPr>
        <w:t>addesinin</w:t>
      </w:r>
      <w:r w:rsidRPr="00841B46" w:rsidR="00C82587">
        <w:rPr>
          <w:rFonts w:hAnsi="Times New Roman" w:cs="Times New Roman"/>
          <w:lang w:val="tr-TR"/>
        </w:rPr>
        <w:t xml:space="preserve"> ihlal edildiğini tespit etmesinden sonra,</w:t>
      </w:r>
      <w:r w:rsidRPr="00841B46">
        <w:rPr>
          <w:rFonts w:hAnsi="Times New Roman" w:cs="Times New Roman"/>
          <w:lang w:val="tr-TR"/>
        </w:rPr>
        <w:t xml:space="preserve"> başvurucu Hükümet</w:t>
      </w:r>
      <w:r w:rsidR="00ED01B7">
        <w:rPr>
          <w:rFonts w:hAnsi="Times New Roman" w:cs="Times New Roman"/>
          <w:lang w:val="tr-TR"/>
        </w:rPr>
        <w:t>’</w:t>
      </w:r>
      <w:r w:rsidRPr="00841B46">
        <w:rPr>
          <w:rFonts w:hAnsi="Times New Roman" w:cs="Times New Roman"/>
          <w:lang w:val="tr-TR"/>
        </w:rPr>
        <w:t>in</w:t>
      </w:r>
      <w:r w:rsidRPr="00841B46" w:rsidR="00C82587">
        <w:rPr>
          <w:rFonts w:hAnsi="Times New Roman" w:cs="Times New Roman"/>
          <w:lang w:val="tr-TR"/>
        </w:rPr>
        <w:t>,</w:t>
      </w:r>
      <w:r w:rsidRPr="00841B46">
        <w:rPr>
          <w:rFonts w:hAnsi="Times New Roman" w:cs="Times New Roman"/>
          <w:lang w:val="tr-TR"/>
        </w:rPr>
        <w:t xml:space="preserve"> özellikle Gürcistan vatandaş</w:t>
      </w:r>
      <w:r w:rsidRPr="00841B46" w:rsidR="00C82587">
        <w:rPr>
          <w:rFonts w:hAnsi="Times New Roman" w:cs="Times New Roman"/>
          <w:lang w:val="tr-TR"/>
        </w:rPr>
        <w:t>larının sınır</w:t>
      </w:r>
      <w:r w:rsidR="00E354AA">
        <w:rPr>
          <w:rFonts w:hAnsi="Times New Roman" w:cs="Times New Roman"/>
          <w:lang w:val="tr-TR"/>
        </w:rPr>
        <w:t xml:space="preserve"> </w:t>
      </w:r>
      <w:r w:rsidRPr="00841B46" w:rsidR="00C82587">
        <w:rPr>
          <w:rFonts w:hAnsi="Times New Roman" w:cs="Times New Roman"/>
          <w:lang w:val="tr-TR"/>
        </w:rPr>
        <w:t>dış</w:t>
      </w:r>
      <w:r w:rsidRPr="00841B46">
        <w:rPr>
          <w:rFonts w:hAnsi="Times New Roman" w:cs="Times New Roman"/>
          <w:lang w:val="tr-TR"/>
        </w:rPr>
        <w:t xml:space="preserve">ı edilmesini emreden sirkülerlerin içeriğine dair </w:t>
      </w:r>
      <w:r w:rsidRPr="00841B46" w:rsidR="0088736E">
        <w:rPr>
          <w:rFonts w:hAnsi="Times New Roman" w:cs="Times New Roman"/>
          <w:lang w:val="tr-TR"/>
        </w:rPr>
        <w:t>ileri sürdüğü iddiaların</w:t>
      </w:r>
      <w:r w:rsidRPr="00841B46">
        <w:rPr>
          <w:rFonts w:hAnsi="Times New Roman" w:cs="Times New Roman"/>
          <w:lang w:val="tr-TR"/>
        </w:rPr>
        <w:t xml:space="preserve"> güvenilir olduğu yö</w:t>
      </w:r>
      <w:r w:rsidRPr="00841B46" w:rsidR="00C82587">
        <w:rPr>
          <w:rFonts w:hAnsi="Times New Roman" w:cs="Times New Roman"/>
          <w:lang w:val="tr-TR"/>
        </w:rPr>
        <w:t>nünde güçlü bir karine bulunduğu kanaatindedir</w:t>
      </w:r>
      <w:r w:rsidRPr="00841B46">
        <w:rPr>
          <w:rFonts w:hAnsi="Times New Roman" w:cs="Times New Roman"/>
          <w:lang w:val="tr-TR"/>
        </w:rPr>
        <w:t>.</w:t>
      </w:r>
    </w:p>
    <w:p w:rsidR="00EE51E0" w:rsidRDefault="00FE73E1" w14:paraId="4B16F620" w14:textId="77777777">
      <w:pPr>
        <w:pStyle w:val="ECHRPara"/>
        <w:rPr>
          <w:rFonts w:hAnsi="Times New Roman" w:cs="Times New Roman"/>
          <w:lang w:val="tr-TR"/>
        </w:rPr>
      </w:pPr>
      <w:r w:rsidRPr="00841B46">
        <w:rPr>
          <w:rFonts w:hAnsi="Times New Roman" w:cs="Times New Roman"/>
          <w:lang w:val="tr-TR"/>
        </w:rPr>
        <w:t>141.</w:t>
      </w:r>
      <w:r w:rsidRPr="00841B46" w:rsidR="0088736E">
        <w:rPr>
          <w:rFonts w:hAnsi="Times New Roman" w:cs="Times New Roman"/>
          <w:lang w:val="tr-TR"/>
        </w:rPr>
        <w:t> Aynı husus, başvurucu Hükümet</w:t>
      </w:r>
      <w:r w:rsidR="00E354AA">
        <w:rPr>
          <w:rFonts w:hAnsi="Times New Roman" w:cs="Times New Roman"/>
          <w:lang w:val="tr-TR"/>
        </w:rPr>
        <w:t xml:space="preserve"> tarafından</w:t>
      </w:r>
      <w:r w:rsidRPr="00841B46">
        <w:rPr>
          <w:rFonts w:hAnsi="Times New Roman" w:cs="Times New Roman"/>
          <w:lang w:val="tr-TR"/>
        </w:rPr>
        <w:t xml:space="preserve"> sunulan ve özellikle St Petersburg ve Leningrad Bölgesi </w:t>
      </w:r>
      <w:r w:rsidRPr="00841B46" w:rsidR="00333DE4">
        <w:rPr>
          <w:rFonts w:hAnsi="Times New Roman" w:cs="Times New Roman"/>
          <w:lang w:val="tr-TR"/>
        </w:rPr>
        <w:t>İçişleri</w:t>
      </w:r>
      <w:r w:rsidRPr="00841B46">
        <w:rPr>
          <w:rFonts w:hAnsi="Times New Roman" w:cs="Times New Roman"/>
          <w:lang w:val="tr-TR"/>
        </w:rPr>
        <w:t xml:space="preserve"> Genel Müdürlüğünce çıkarılan 122721/08 sayılı, 2 Ekim 2006 tarihli (bkz. yukarıda 31</w:t>
      </w:r>
      <w:r w:rsidRPr="00841B46" w:rsidR="0088736E">
        <w:rPr>
          <w:rFonts w:hAnsi="Times New Roman" w:cs="Times New Roman"/>
          <w:lang w:val="tr-TR"/>
        </w:rPr>
        <w:t>. paragraf</w:t>
      </w:r>
      <w:r w:rsidRPr="00841B46">
        <w:rPr>
          <w:rFonts w:hAnsi="Times New Roman" w:cs="Times New Roman"/>
          <w:lang w:val="tr-TR"/>
        </w:rPr>
        <w:t xml:space="preserve">) </w:t>
      </w:r>
      <w:r w:rsidRPr="00841B46" w:rsidR="0088736E">
        <w:rPr>
          <w:rFonts w:hAnsi="Times New Roman" w:cs="Times New Roman"/>
          <w:lang w:val="tr-TR"/>
        </w:rPr>
        <w:t>Talimat da</w:t>
      </w:r>
      <w:r w:rsidRPr="00841B46">
        <w:rPr>
          <w:rFonts w:hAnsi="Times New Roman" w:cs="Times New Roman"/>
          <w:lang w:val="tr-TR"/>
        </w:rPr>
        <w:t xml:space="preserve"> dahi</w:t>
      </w:r>
      <w:r w:rsidRPr="00841B46" w:rsidR="0088736E">
        <w:rPr>
          <w:rFonts w:hAnsi="Times New Roman" w:cs="Times New Roman"/>
          <w:lang w:val="tr-TR"/>
        </w:rPr>
        <w:t>l olmak üzere, bu sirkülerlere atıfta</w:t>
      </w:r>
      <w:r w:rsidRPr="00841B46">
        <w:rPr>
          <w:rFonts w:hAnsi="Times New Roman" w:cs="Times New Roman"/>
          <w:lang w:val="tr-TR"/>
        </w:rPr>
        <w:t xml:space="preserve"> bulunan diğer belgelerin gerçekliği için de geçerlidir.</w:t>
      </w:r>
    </w:p>
    <w:p w:rsidRPr="00841B46" w:rsidR="00246C8D" w:rsidRDefault="0088736E" w14:paraId="6A4626C0" w14:textId="3ACE2DDD">
      <w:pPr>
        <w:pStyle w:val="ECHRPara"/>
        <w:rPr>
          <w:rFonts w:hAnsi="Times New Roman" w:cs="Times New Roman"/>
          <w:lang w:val="tr-TR"/>
        </w:rPr>
      </w:pPr>
      <w:r w:rsidRPr="00841B46">
        <w:rPr>
          <w:rFonts w:hAnsi="Times New Roman" w:cs="Times New Roman"/>
          <w:lang w:val="tr-TR"/>
        </w:rPr>
        <w:t>142.  </w:t>
      </w:r>
      <w:r w:rsidRPr="00841B46" w:rsidR="00FE73E1">
        <w:rPr>
          <w:rFonts w:hAnsi="Times New Roman" w:cs="Times New Roman"/>
          <w:lang w:val="tr-TR"/>
        </w:rPr>
        <w:t xml:space="preserve">St Petersburg ve Leningrad Bölgesi </w:t>
      </w:r>
      <w:r w:rsidRPr="00841B46" w:rsidR="00333DE4">
        <w:rPr>
          <w:rFonts w:hAnsi="Times New Roman" w:cs="Times New Roman"/>
          <w:lang w:val="tr-TR"/>
        </w:rPr>
        <w:t>İçişleri</w:t>
      </w:r>
      <w:r w:rsidRPr="00841B46" w:rsidR="00FE73E1">
        <w:rPr>
          <w:rFonts w:hAnsi="Times New Roman" w:cs="Times New Roman"/>
          <w:lang w:val="tr-TR"/>
        </w:rPr>
        <w:t xml:space="preserve"> Genel Müdürlüğü</w:t>
      </w:r>
      <w:r w:rsidR="00ED01B7">
        <w:rPr>
          <w:rFonts w:hAnsi="Times New Roman" w:cs="Times New Roman"/>
          <w:lang w:val="tr-TR"/>
        </w:rPr>
        <w:t>’</w:t>
      </w:r>
      <w:r w:rsidRPr="00841B46" w:rsidR="00FE73E1">
        <w:rPr>
          <w:rFonts w:hAnsi="Times New Roman" w:cs="Times New Roman"/>
          <w:lang w:val="tr-TR"/>
        </w:rPr>
        <w:t>nün 0215 sayılı, 30 Eylül 2006 tarihli s</w:t>
      </w:r>
      <w:r w:rsidRPr="00841B46">
        <w:rPr>
          <w:rFonts w:hAnsi="Times New Roman" w:cs="Times New Roman"/>
          <w:lang w:val="tr-TR"/>
        </w:rPr>
        <w:t>irkülerini uygulamaya koyan bu t</w:t>
      </w:r>
      <w:r w:rsidRPr="00841B46" w:rsidR="00FE73E1">
        <w:rPr>
          <w:rFonts w:hAnsi="Times New Roman" w:cs="Times New Roman"/>
          <w:lang w:val="tr-TR"/>
        </w:rPr>
        <w:t>alimat Rusya Federasyonu</w:t>
      </w:r>
      <w:r w:rsidR="00ED01B7">
        <w:rPr>
          <w:rFonts w:hAnsi="Times New Roman" w:cs="Times New Roman"/>
          <w:lang w:val="tr-TR"/>
        </w:rPr>
        <w:t>’</w:t>
      </w:r>
      <w:r w:rsidRPr="00841B46" w:rsidR="00FE73E1">
        <w:rPr>
          <w:rFonts w:hAnsi="Times New Roman" w:cs="Times New Roman"/>
          <w:lang w:val="tr-TR"/>
        </w:rPr>
        <w:t>nda yasadışı olarak ikamet eden “Gürcistan Cum</w:t>
      </w:r>
      <w:r w:rsidRPr="00841B46">
        <w:rPr>
          <w:rFonts w:hAnsi="Times New Roman" w:cs="Times New Roman"/>
          <w:lang w:val="tr-TR"/>
        </w:rPr>
        <w:t>huriyeti vatandaşlarının” sınır</w:t>
      </w:r>
      <w:r w:rsidR="00E354AA">
        <w:rPr>
          <w:rFonts w:hAnsi="Times New Roman" w:cs="Times New Roman"/>
          <w:lang w:val="tr-TR"/>
        </w:rPr>
        <w:t xml:space="preserve"> </w:t>
      </w:r>
      <w:r w:rsidRPr="00841B46" w:rsidR="00FE73E1">
        <w:rPr>
          <w:rFonts w:hAnsi="Times New Roman" w:cs="Times New Roman"/>
          <w:lang w:val="tr-TR"/>
        </w:rPr>
        <w:t>dışı edilmesini açıkça zikretmektedir. “Sadece” bu vatandaşları</w:t>
      </w:r>
      <w:r w:rsidRPr="00841B46" w:rsidR="00AA3A22">
        <w:rPr>
          <w:rFonts w:hAnsi="Times New Roman" w:cs="Times New Roman"/>
          <w:lang w:val="tr-TR"/>
        </w:rPr>
        <w:t>n</w:t>
      </w:r>
      <w:r w:rsidRPr="00841B46">
        <w:rPr>
          <w:rFonts w:hAnsi="Times New Roman" w:cs="Times New Roman"/>
          <w:lang w:val="tr-TR"/>
        </w:rPr>
        <w:t>,</w:t>
      </w:r>
      <w:r w:rsidRPr="00841B46" w:rsidR="00FE73E1">
        <w:rPr>
          <w:rFonts w:hAnsi="Times New Roman" w:cs="Times New Roman"/>
          <w:lang w:val="tr-TR"/>
        </w:rPr>
        <w:t xml:space="preserve"> </w:t>
      </w:r>
      <w:r w:rsidRPr="00841B46" w:rsidR="00333DE4">
        <w:rPr>
          <w:rFonts w:hAnsi="Times New Roman" w:cs="Times New Roman"/>
          <w:lang w:val="tr-TR"/>
        </w:rPr>
        <w:t>İçişleri</w:t>
      </w:r>
      <w:r w:rsidRPr="00841B46" w:rsidR="00FE73E1">
        <w:rPr>
          <w:rFonts w:hAnsi="Times New Roman" w:cs="Times New Roman"/>
          <w:lang w:val="tr-TR"/>
        </w:rPr>
        <w:t xml:space="preserve"> Genel Müdürlüğü</w:t>
      </w:r>
      <w:r w:rsidR="00ED01B7">
        <w:rPr>
          <w:rFonts w:hAnsi="Times New Roman" w:cs="Times New Roman"/>
          <w:lang w:val="tr-TR"/>
        </w:rPr>
        <w:t>’</w:t>
      </w:r>
      <w:r w:rsidRPr="00841B46" w:rsidR="00FE73E1">
        <w:rPr>
          <w:rFonts w:hAnsi="Times New Roman" w:cs="Times New Roman"/>
          <w:lang w:val="tr-TR"/>
        </w:rPr>
        <w:t>nün bi</w:t>
      </w:r>
      <w:r w:rsidRPr="00841B46">
        <w:rPr>
          <w:rFonts w:hAnsi="Times New Roman" w:cs="Times New Roman"/>
          <w:lang w:val="tr-TR"/>
        </w:rPr>
        <w:t xml:space="preserve">r kabul ve alıkoyma merkezinde </w:t>
      </w:r>
      <w:r w:rsidRPr="00841B46" w:rsidR="00FE73E1">
        <w:rPr>
          <w:rFonts w:hAnsi="Times New Roman" w:cs="Times New Roman"/>
          <w:lang w:val="tr-TR"/>
        </w:rPr>
        <w:t>göz altında tutularak sınır</w:t>
      </w:r>
      <w:r w:rsidR="00E354AA">
        <w:rPr>
          <w:rFonts w:hAnsi="Times New Roman" w:cs="Times New Roman"/>
          <w:lang w:val="tr-TR"/>
        </w:rPr>
        <w:t xml:space="preserve"> </w:t>
      </w:r>
      <w:r w:rsidRPr="00841B46" w:rsidR="00FE73E1">
        <w:rPr>
          <w:rFonts w:hAnsi="Times New Roman" w:cs="Times New Roman"/>
          <w:lang w:val="tr-TR"/>
        </w:rPr>
        <w:t>dışı edilmesini buyurmaktadır. Her</w:t>
      </w:r>
      <w:r w:rsidR="00E354AA">
        <w:rPr>
          <w:rFonts w:hAnsi="Times New Roman" w:cs="Times New Roman"/>
          <w:lang w:val="tr-TR"/>
        </w:rPr>
        <w:t xml:space="preserve"> </w:t>
      </w:r>
      <w:r w:rsidRPr="00841B46" w:rsidR="00FE73E1">
        <w:rPr>
          <w:rFonts w:hAnsi="Times New Roman" w:cs="Times New Roman"/>
          <w:lang w:val="tr-TR"/>
        </w:rPr>
        <w:t>şeyin ötesinde, “kararların St Petersburg Şehir Mahkemesi ve Leningrad Bölge Mahkemesi</w:t>
      </w:r>
      <w:r w:rsidR="00ED01B7">
        <w:rPr>
          <w:rFonts w:hAnsi="Times New Roman" w:cs="Times New Roman"/>
          <w:lang w:val="tr-TR"/>
        </w:rPr>
        <w:t>’</w:t>
      </w:r>
      <w:r w:rsidRPr="00841B46" w:rsidR="00FE73E1">
        <w:rPr>
          <w:rFonts w:hAnsi="Times New Roman" w:cs="Times New Roman"/>
          <w:lang w:val="tr-TR"/>
        </w:rPr>
        <w:t>yle işbirliği içinde alındığını” belirtmektedir.</w:t>
      </w:r>
    </w:p>
    <w:p w:rsidRPr="00841B46" w:rsidR="00246C8D" w:rsidRDefault="00AA3A22" w14:paraId="20497A7B" w14:textId="3BFD5FC0">
      <w:pPr>
        <w:pStyle w:val="ECHRPara"/>
        <w:rPr>
          <w:rFonts w:hAnsi="Times New Roman" w:cs="Times New Roman"/>
          <w:lang w:val="tr-TR"/>
        </w:rPr>
      </w:pPr>
      <w:r w:rsidRPr="00841B46">
        <w:rPr>
          <w:rFonts w:hAnsi="Times New Roman" w:cs="Times New Roman"/>
          <w:lang w:val="tr-TR"/>
        </w:rPr>
        <w:t>143.  Mahkeme ayrıca bu t</w:t>
      </w:r>
      <w:r w:rsidRPr="00841B46" w:rsidR="00FE73E1">
        <w:rPr>
          <w:rFonts w:hAnsi="Times New Roman" w:cs="Times New Roman"/>
          <w:lang w:val="tr-TR"/>
        </w:rPr>
        <w:t xml:space="preserve">alimata atıfta bulunan uluslararası hükümete bağlı ve hükümet-dışı </w:t>
      </w:r>
      <w:r w:rsidRPr="00841B46" w:rsidR="0088736E">
        <w:rPr>
          <w:rFonts w:hAnsi="Times New Roman" w:cs="Times New Roman"/>
          <w:lang w:val="tr-TR"/>
        </w:rPr>
        <w:t>kuruluşların raporlarına (bkz. bu talimatın</w:t>
      </w:r>
      <w:r w:rsidRPr="00841B46" w:rsidR="00FE73E1">
        <w:rPr>
          <w:rFonts w:hAnsi="Times New Roman" w:cs="Times New Roman"/>
          <w:lang w:val="tr-TR"/>
        </w:rPr>
        <w:t xml:space="preserve"> ekli olduğu PACE ve HRW raporları ve FIDH raporu, s. 26 b)</w:t>
      </w:r>
      <w:r w:rsidRPr="00841B46" w:rsidR="00FE73E1">
        <w:rPr>
          <w:rFonts w:hAnsi="Times New Roman" w:cs="Times New Roman"/>
          <w:i/>
          <w:iCs/>
          <w:lang w:val="tr-TR"/>
        </w:rPr>
        <w:t xml:space="preserve"> in fine</w:t>
      </w:r>
      <w:r w:rsidRPr="00841B46" w:rsidR="00FE73E1">
        <w:rPr>
          <w:rFonts w:hAnsi="Times New Roman" w:cs="Times New Roman"/>
          <w:lang w:val="tr-TR"/>
        </w:rPr>
        <w:t xml:space="preserve"> – bkz. yukarıda 39 ila 40. para</w:t>
      </w:r>
      <w:r w:rsidRPr="00841B46" w:rsidR="0088736E">
        <w:rPr>
          <w:rFonts w:hAnsi="Times New Roman" w:cs="Times New Roman"/>
          <w:lang w:val="tr-TR"/>
        </w:rPr>
        <w:t>g</w:t>
      </w:r>
      <w:r w:rsidRPr="00841B46" w:rsidR="00FE73E1">
        <w:rPr>
          <w:rFonts w:hAnsi="Times New Roman" w:cs="Times New Roman"/>
          <w:lang w:val="tr-TR"/>
        </w:rPr>
        <w:t>raflar) ve 2006 yılı rapo</w:t>
      </w:r>
      <w:r w:rsidRPr="00841B46" w:rsidR="0088736E">
        <w:rPr>
          <w:rFonts w:hAnsi="Times New Roman" w:cs="Times New Roman"/>
          <w:lang w:val="tr-TR"/>
        </w:rPr>
        <w:t>runda Başsavcı</w:t>
      </w:r>
      <w:r w:rsidRPr="00841B46" w:rsidR="00FE73E1">
        <w:rPr>
          <w:rFonts w:hAnsi="Times New Roman" w:cs="Times New Roman"/>
          <w:lang w:val="tr-TR"/>
        </w:rPr>
        <w:t xml:space="preserve"> Yardımcısı</w:t>
      </w:r>
      <w:r w:rsidR="00ED01B7">
        <w:rPr>
          <w:rFonts w:hAnsi="Times New Roman" w:cs="Times New Roman"/>
          <w:lang w:val="tr-TR"/>
        </w:rPr>
        <w:t>’</w:t>
      </w:r>
      <w:r w:rsidRPr="00841B46" w:rsidR="00FE73E1">
        <w:rPr>
          <w:rFonts w:hAnsi="Times New Roman" w:cs="Times New Roman"/>
          <w:lang w:val="tr-TR"/>
        </w:rPr>
        <w:t>nın bu talimatın gerçekliğine ilişkin bilgi talebine verdiği cevabın yetersiz olduğunu belirten Rusya Federasyonu İnsan Hakları Komiseri</w:t>
      </w:r>
      <w:r w:rsidR="00ED01B7">
        <w:rPr>
          <w:rFonts w:hAnsi="Times New Roman" w:cs="Times New Roman"/>
          <w:lang w:val="tr-TR"/>
        </w:rPr>
        <w:t>’</w:t>
      </w:r>
      <w:r w:rsidRPr="00841B46" w:rsidR="00FE73E1">
        <w:rPr>
          <w:rFonts w:hAnsi="Times New Roman" w:cs="Times New Roman"/>
          <w:lang w:val="tr-TR"/>
        </w:rPr>
        <w:t>nin tespitine (bkz. yukarıda 35. paragraf) gönderme yapmaktadır. Bununla bağlantılı olarak kaydetmek gerekir ki</w:t>
      </w:r>
      <w:r w:rsidRPr="00841B46" w:rsidR="0088736E">
        <w:rPr>
          <w:rFonts w:hAnsi="Times New Roman" w:cs="Times New Roman"/>
          <w:lang w:val="tr-TR"/>
        </w:rPr>
        <w:t>,</w:t>
      </w:r>
      <w:r w:rsidRPr="00841B46" w:rsidR="00FE73E1">
        <w:rPr>
          <w:rFonts w:hAnsi="Times New Roman" w:cs="Times New Roman"/>
          <w:lang w:val="tr-TR"/>
        </w:rPr>
        <w:t xml:space="preserve"> 8 Aralık 2006 tarihli cevabında Başsavcı Yardımcısı söz konusu talimatın </w:t>
      </w:r>
      <w:r w:rsidR="00E354AA">
        <w:rPr>
          <w:rFonts w:hAnsi="Times New Roman" w:cs="Times New Roman"/>
          <w:lang w:val="tr-TR"/>
        </w:rPr>
        <w:t>gerçek olmadığını söylememiştir</w:t>
      </w:r>
      <w:r w:rsidRPr="00841B46" w:rsidR="00FE73E1">
        <w:rPr>
          <w:rFonts w:hAnsi="Times New Roman" w:cs="Times New Roman"/>
          <w:lang w:val="tr-TR"/>
        </w:rPr>
        <w:t xml:space="preserve"> (bkz. yukarıda 34. paragraf).</w:t>
      </w:r>
    </w:p>
    <w:p w:rsidRPr="00841B46" w:rsidR="00246C8D" w:rsidRDefault="00FE73E1" w14:paraId="3DEC7549" w14:textId="311CCA76">
      <w:pPr>
        <w:pStyle w:val="ECHRPara"/>
        <w:rPr>
          <w:rFonts w:hAnsi="Times New Roman" w:cs="Times New Roman"/>
          <w:lang w:val="tr-TR"/>
        </w:rPr>
      </w:pPr>
      <w:r w:rsidRPr="00841B46">
        <w:rPr>
          <w:rFonts w:hAnsi="Times New Roman" w:cs="Times New Roman"/>
          <w:lang w:val="tr-TR"/>
        </w:rPr>
        <w:t xml:space="preserve">144.  Son olarak </w:t>
      </w:r>
      <w:r w:rsidRPr="00841B46" w:rsidR="0088736E">
        <w:rPr>
          <w:rFonts w:hAnsi="Times New Roman" w:cs="Times New Roman"/>
          <w:lang w:val="tr-TR"/>
        </w:rPr>
        <w:t xml:space="preserve">Ekim </w:t>
      </w:r>
      <w:r w:rsidRPr="00841B46">
        <w:rPr>
          <w:rFonts w:hAnsi="Times New Roman" w:cs="Times New Roman"/>
          <w:lang w:val="tr-TR"/>
        </w:rPr>
        <w:t xml:space="preserve">2006 başında Moskova ve Samara bölgelerindeki çeşitli </w:t>
      </w:r>
      <w:r w:rsidRPr="00841B46" w:rsidR="00333DE4">
        <w:rPr>
          <w:rFonts w:hAnsi="Times New Roman" w:cs="Times New Roman"/>
          <w:lang w:val="tr-TR"/>
        </w:rPr>
        <w:t>İçişleri</w:t>
      </w:r>
      <w:r w:rsidRPr="00841B46">
        <w:rPr>
          <w:rFonts w:hAnsi="Times New Roman" w:cs="Times New Roman"/>
          <w:lang w:val="tr-TR"/>
        </w:rPr>
        <w:t xml:space="preserve"> müdürlükleri görevlilerince okul müdürlerine, çeşitli sebeplerle (kamu düzeninin korunması, terör eylemlerinin ve Moskova</w:t>
      </w:r>
      <w:r w:rsidR="00ED01B7">
        <w:rPr>
          <w:rFonts w:hAnsi="Times New Roman" w:cs="Times New Roman"/>
          <w:lang w:val="tr-TR"/>
        </w:rPr>
        <w:t>’</w:t>
      </w:r>
      <w:r w:rsidRPr="00841B46">
        <w:rPr>
          <w:rFonts w:hAnsi="Times New Roman" w:cs="Times New Roman"/>
          <w:lang w:val="tr-TR"/>
        </w:rPr>
        <w:t xml:space="preserve">da yaşayan çocuklarla Gürcü çocuklar arasındaki gerginliklerin önlenmesi, yasadışı göçmenlerce okullara ödenen rüşvet vakalarının tespit edilmesi, sağlığa aykırı koşullarda yaşayan çocukların tespit edilmesi gibi) Gürcü öğrencilerin birer listesinin gönderilmesinin talep edildiğine ilişkin </w:t>
      </w:r>
      <w:r w:rsidRPr="00841B46" w:rsidR="0088736E">
        <w:rPr>
          <w:rFonts w:hAnsi="Times New Roman" w:cs="Times New Roman"/>
          <w:lang w:val="tr-TR"/>
        </w:rPr>
        <w:t>ihtilaf</w:t>
      </w:r>
      <w:r w:rsidR="00E354AA">
        <w:rPr>
          <w:rFonts w:hAnsi="Times New Roman" w:cs="Times New Roman"/>
          <w:lang w:val="tr-TR"/>
        </w:rPr>
        <w:t xml:space="preserve"> yoktur</w:t>
      </w:r>
      <w:r w:rsidRPr="00841B46">
        <w:rPr>
          <w:rFonts w:hAnsi="Times New Roman" w:cs="Times New Roman"/>
          <w:lang w:val="tr-TR"/>
        </w:rPr>
        <w:t xml:space="preserve"> (bkz. yukarıda 36 ve 37. paragraflar).</w:t>
      </w:r>
    </w:p>
    <w:p w:rsidRPr="00841B46" w:rsidR="00246C8D" w:rsidRDefault="00FE73E1" w14:paraId="335C38A1" w14:textId="70636CF0">
      <w:pPr>
        <w:pStyle w:val="ECHRPara"/>
        <w:rPr>
          <w:rFonts w:hAnsi="Times New Roman" w:cs="Times New Roman"/>
          <w:lang w:val="tr-TR"/>
        </w:rPr>
      </w:pPr>
      <w:r w:rsidRPr="00841B46">
        <w:rPr>
          <w:rFonts w:hAnsi="Times New Roman" w:cs="Times New Roman"/>
          <w:lang w:val="tr-TR"/>
        </w:rPr>
        <w:t xml:space="preserve">145.  Bu tür herhangi bir talebin Ekim ayının başından önce gönderilmemiş olduğunu kaydetmek gerekir. Gönderilen bu taleplerin sayısı fazla olmasa da ve bunların kendi inisiyatifiyle hareket eden </w:t>
      </w:r>
      <w:r w:rsidRPr="00841B46" w:rsidR="0088736E">
        <w:rPr>
          <w:rFonts w:hAnsi="Times New Roman" w:cs="Times New Roman"/>
          <w:lang w:val="tr-TR"/>
        </w:rPr>
        <w:t>işgüzar</w:t>
      </w:r>
      <w:r w:rsidRPr="00841B46">
        <w:rPr>
          <w:rFonts w:hAnsi="Times New Roman" w:cs="Times New Roman"/>
          <w:lang w:val="tr-TR"/>
        </w:rPr>
        <w:t xml:space="preserve"> görevlilerce gönderilmiş olması ihtimali göz ardı edilemeyecek olsa da, </w:t>
      </w:r>
      <w:r w:rsidRPr="00841B46" w:rsidR="0088736E">
        <w:rPr>
          <w:rFonts w:hAnsi="Times New Roman" w:cs="Times New Roman"/>
          <w:lang w:val="tr-TR"/>
        </w:rPr>
        <w:t xml:space="preserve">söz konusu </w:t>
      </w:r>
      <w:r w:rsidRPr="00841B46">
        <w:rPr>
          <w:rFonts w:hAnsi="Times New Roman" w:cs="Times New Roman"/>
          <w:lang w:val="tr-TR"/>
        </w:rPr>
        <w:t>mektupların sirkülerlerin ve talimatların çıkarıldığı aynı tarihlerde gönderi</w:t>
      </w:r>
      <w:r w:rsidRPr="00841B46" w:rsidR="0088736E">
        <w:rPr>
          <w:rFonts w:hAnsi="Times New Roman" w:cs="Times New Roman"/>
          <w:lang w:val="tr-TR"/>
        </w:rPr>
        <w:t>l</w:t>
      </w:r>
      <w:r w:rsidRPr="00841B46">
        <w:rPr>
          <w:rFonts w:hAnsi="Times New Roman" w:cs="Times New Roman"/>
          <w:lang w:val="tr-TR"/>
        </w:rPr>
        <w:t>miş ol</w:t>
      </w:r>
      <w:r w:rsidRPr="00841B46" w:rsidR="0088736E">
        <w:rPr>
          <w:rFonts w:hAnsi="Times New Roman" w:cs="Times New Roman"/>
          <w:lang w:val="tr-TR"/>
        </w:rPr>
        <w:t xml:space="preserve">ması çarpıcı bir olgudur. </w:t>
      </w:r>
      <w:r w:rsidRPr="00841B46">
        <w:rPr>
          <w:rFonts w:hAnsi="Times New Roman" w:cs="Times New Roman"/>
          <w:lang w:val="tr-TR"/>
        </w:rPr>
        <w:t>Ayrıca tanık duruşmasında Rus görevliler</w:t>
      </w:r>
      <w:r w:rsidRPr="00841B46" w:rsidR="0088736E">
        <w:rPr>
          <w:rFonts w:hAnsi="Times New Roman" w:cs="Times New Roman"/>
          <w:lang w:val="tr-TR"/>
        </w:rPr>
        <w:t>,</w:t>
      </w:r>
      <w:r w:rsidRPr="00841B46">
        <w:rPr>
          <w:rFonts w:hAnsi="Times New Roman" w:cs="Times New Roman"/>
          <w:lang w:val="tr-TR"/>
        </w:rPr>
        <w:t xml:space="preserve"> bu tür eylemlerin yasayla katı bir biçimde yasaklandığını teyit etmişlerdir. </w:t>
      </w:r>
      <w:r w:rsidRPr="00841B46" w:rsidR="0088736E">
        <w:rPr>
          <w:rFonts w:hAnsi="Times New Roman" w:cs="Times New Roman"/>
          <w:lang w:val="tr-TR"/>
        </w:rPr>
        <w:t>Öyleyse</w:t>
      </w:r>
      <w:r w:rsidRPr="00841B46">
        <w:rPr>
          <w:rFonts w:hAnsi="Times New Roman" w:cs="Times New Roman"/>
          <w:lang w:val="tr-TR"/>
        </w:rPr>
        <w:t xml:space="preserve"> birtakım görevlilerin yasayı eş zamanlı olarak ve kendi inisiyatifleriyle ihlal etmiş olmaları şaşırtıcıdır. Son olarak Mahkeme görevlilere yönelik yaptırımların kınama, kademe </w:t>
      </w:r>
      <w:r w:rsidRPr="00841B46" w:rsidR="0088736E">
        <w:rPr>
          <w:rFonts w:hAnsi="Times New Roman" w:cs="Times New Roman"/>
          <w:lang w:val="tr-TR"/>
        </w:rPr>
        <w:t>ilerlemesinin durdurulması</w:t>
      </w:r>
      <w:r w:rsidRPr="00841B46">
        <w:rPr>
          <w:rFonts w:hAnsi="Times New Roman" w:cs="Times New Roman"/>
          <w:lang w:val="tr-TR"/>
        </w:rPr>
        <w:t xml:space="preserve"> ve disiplin tedbirleri şe</w:t>
      </w:r>
      <w:r w:rsidR="00E354AA">
        <w:rPr>
          <w:rFonts w:hAnsi="Times New Roman" w:cs="Times New Roman"/>
          <w:lang w:val="tr-TR"/>
        </w:rPr>
        <w:t>klinde uygulandığını kaydeder</w:t>
      </w:r>
      <w:r w:rsidRPr="00841B46" w:rsidR="0088736E">
        <w:rPr>
          <w:rFonts w:hAnsi="Times New Roman" w:cs="Times New Roman"/>
          <w:lang w:val="tr-TR"/>
        </w:rPr>
        <w:t xml:space="preserve"> </w:t>
      </w:r>
      <w:r w:rsidRPr="00841B46">
        <w:rPr>
          <w:rFonts w:hAnsi="Times New Roman" w:cs="Times New Roman"/>
          <w:lang w:val="tr-TR"/>
        </w:rPr>
        <w:t>(bkz. yukarıda 37</w:t>
      </w:r>
      <w:r w:rsidRPr="00841B46" w:rsidR="0088736E">
        <w:rPr>
          <w:rFonts w:hAnsi="Times New Roman" w:cs="Times New Roman"/>
          <w:lang w:val="tr-TR"/>
        </w:rPr>
        <w:t>. paragraf</w:t>
      </w:r>
      <w:r w:rsidRPr="00841B46">
        <w:rPr>
          <w:rFonts w:hAnsi="Times New Roman" w:cs="Times New Roman"/>
          <w:lang w:val="tr-TR"/>
        </w:rPr>
        <w:t>).</w:t>
      </w:r>
    </w:p>
    <w:p w:rsidR="00EE51E0" w:rsidRDefault="00FE73E1" w14:paraId="04AFFB1E" w14:textId="7FF8FACB">
      <w:pPr>
        <w:pStyle w:val="ECHRPara"/>
        <w:rPr>
          <w:rFonts w:hAnsi="Times New Roman" w:cs="Times New Roman"/>
          <w:lang w:val="tr-TR"/>
        </w:rPr>
      </w:pPr>
      <w:r w:rsidRPr="00841B46">
        <w:rPr>
          <w:rFonts w:hAnsi="Times New Roman" w:cs="Times New Roman"/>
          <w:lang w:val="tr-TR"/>
        </w:rPr>
        <w:t>146.  Buna bağlı olarak Mahkeme davalı Hükü</w:t>
      </w:r>
      <w:r w:rsidRPr="00841B46" w:rsidR="0088736E">
        <w:rPr>
          <w:rFonts w:hAnsi="Times New Roman" w:cs="Times New Roman"/>
          <w:lang w:val="tr-TR"/>
        </w:rPr>
        <w:t>m</w:t>
      </w:r>
      <w:r w:rsidRPr="00841B46" w:rsidR="00900309">
        <w:rPr>
          <w:rFonts w:hAnsi="Times New Roman" w:cs="Times New Roman"/>
          <w:lang w:val="tr-TR"/>
        </w:rPr>
        <w:t>et tarafından sunulan delilin -</w:t>
      </w:r>
      <w:r w:rsidRPr="00841B46">
        <w:rPr>
          <w:rFonts w:hAnsi="Times New Roman" w:cs="Times New Roman"/>
          <w:lang w:val="tr-TR"/>
        </w:rPr>
        <w:t>bilhassa Başsavcı Yardımcısı</w:t>
      </w:r>
      <w:r w:rsidR="00ED01B7">
        <w:rPr>
          <w:rFonts w:hAnsi="Times New Roman" w:cs="Times New Roman"/>
          <w:lang w:val="tr-TR"/>
        </w:rPr>
        <w:t>’</w:t>
      </w:r>
      <w:r w:rsidRPr="00841B46">
        <w:rPr>
          <w:rFonts w:hAnsi="Times New Roman" w:cs="Times New Roman"/>
          <w:lang w:val="tr-TR"/>
        </w:rPr>
        <w:t xml:space="preserve">nın Aralık 2006 tarihli iki mektubu ve çeşitli okullara gönderilen bilgi taleplerinin ardından Rus yetkililerin açtığı soruşturmalara ilişkin raporların-, </w:t>
      </w:r>
      <w:r w:rsidRPr="00841B46" w:rsidR="0088736E">
        <w:rPr>
          <w:rFonts w:hAnsi="Times New Roman" w:cs="Times New Roman"/>
          <w:lang w:val="tr-TR"/>
        </w:rPr>
        <w:t xml:space="preserve">Rus yetkililerin bu tür </w:t>
      </w:r>
      <w:r w:rsidRPr="00841B46">
        <w:rPr>
          <w:rFonts w:hAnsi="Times New Roman" w:cs="Times New Roman"/>
          <w:lang w:val="tr-TR"/>
        </w:rPr>
        <w:t xml:space="preserve">fiillere “resmi hoşgörü” </w:t>
      </w:r>
      <w:r w:rsidRPr="00841B46" w:rsidR="0088736E">
        <w:rPr>
          <w:rFonts w:hAnsi="Times New Roman" w:cs="Times New Roman"/>
          <w:lang w:val="tr-TR"/>
        </w:rPr>
        <w:t xml:space="preserve">gösterdiği </w:t>
      </w:r>
      <w:r w:rsidRPr="00841B46">
        <w:rPr>
          <w:rFonts w:hAnsi="Times New Roman" w:cs="Times New Roman"/>
          <w:lang w:val="tr-TR"/>
        </w:rPr>
        <w:t>iddialarını çürütmeye yeterli olmadığı kanaatindedir.</w:t>
      </w:r>
    </w:p>
    <w:p w:rsidRPr="00841B46" w:rsidR="00246C8D" w:rsidRDefault="00FE73E1" w14:paraId="21CF3B72" w14:textId="4AED179F">
      <w:pPr>
        <w:pStyle w:val="ECHRHeading5"/>
        <w:rPr>
          <w:rFonts w:hAnsi="Times New Roman" w:cs="Times New Roman"/>
          <w:lang w:val="tr-TR"/>
        </w:rPr>
      </w:pPr>
      <w:r w:rsidRPr="00841B46">
        <w:rPr>
          <w:rFonts w:hAnsi="Times New Roman" w:cs="Times New Roman"/>
          <w:lang w:val="tr-TR"/>
        </w:rPr>
        <w:t>ii.  İç hukuk yolları</w:t>
      </w:r>
    </w:p>
    <w:p w:rsidRPr="00841B46" w:rsidR="00246C8D" w:rsidRDefault="00FE73E1" w14:paraId="262841C8" w14:textId="3C7D09BC">
      <w:pPr>
        <w:pStyle w:val="ECHRPara"/>
        <w:rPr>
          <w:rFonts w:hAnsi="Times New Roman" w:cs="Times New Roman"/>
          <w:lang w:val="tr-TR"/>
        </w:rPr>
      </w:pPr>
      <w:r w:rsidRPr="00841B46">
        <w:rPr>
          <w:rFonts w:hAnsi="Times New Roman" w:cs="Times New Roman"/>
          <w:lang w:val="tr-TR"/>
        </w:rPr>
        <w:t>147.  İç hukuk yollarının etkililiği ve erişilebilirliğine ilişkin olarak Ma</w:t>
      </w:r>
      <w:r w:rsidRPr="00841B46" w:rsidR="00F11676">
        <w:rPr>
          <w:rFonts w:hAnsi="Times New Roman" w:cs="Times New Roman"/>
          <w:lang w:val="tr-TR"/>
        </w:rPr>
        <w:t>hkeme her</w:t>
      </w:r>
      <w:r w:rsidR="00E354AA">
        <w:rPr>
          <w:rFonts w:hAnsi="Times New Roman" w:cs="Times New Roman"/>
          <w:lang w:val="tr-TR"/>
        </w:rPr>
        <w:t xml:space="preserve"> </w:t>
      </w:r>
      <w:r w:rsidRPr="00841B46" w:rsidR="00F11676">
        <w:rPr>
          <w:rFonts w:hAnsi="Times New Roman" w:cs="Times New Roman"/>
          <w:lang w:val="tr-TR"/>
        </w:rPr>
        <w:t>şeyden önce, yakalanma</w:t>
      </w:r>
      <w:r w:rsidRPr="00841B46">
        <w:rPr>
          <w:rFonts w:hAnsi="Times New Roman" w:cs="Times New Roman"/>
          <w:lang w:val="tr-TR"/>
        </w:rPr>
        <w:t xml:space="preserve"> koşullarına ve Rusya Federasyonu</w:t>
      </w:r>
      <w:r w:rsidR="00ED01B7">
        <w:rPr>
          <w:rFonts w:hAnsi="Times New Roman" w:cs="Times New Roman"/>
          <w:lang w:val="tr-TR"/>
        </w:rPr>
        <w:t>’</w:t>
      </w:r>
      <w:r w:rsidRPr="00841B46">
        <w:rPr>
          <w:rFonts w:hAnsi="Times New Roman" w:cs="Times New Roman"/>
          <w:lang w:val="tr-TR"/>
        </w:rPr>
        <w:t>ndaki mahkemeler önündeki acele yargılamalara dair Gürcü tanıkların beyanlarının birbiriyle uyuştuğ</w:t>
      </w:r>
      <w:r w:rsidR="00110EFA">
        <w:rPr>
          <w:rFonts w:hAnsi="Times New Roman" w:cs="Times New Roman"/>
          <w:lang w:val="tr-TR"/>
        </w:rPr>
        <w:t>unu kaydeder</w:t>
      </w:r>
      <w:r w:rsidRPr="00841B46" w:rsidR="00900309">
        <w:rPr>
          <w:rFonts w:hAnsi="Times New Roman" w:cs="Times New Roman"/>
          <w:lang w:val="tr-TR"/>
        </w:rPr>
        <w:t xml:space="preserve"> (bkz. yukarıda 45-</w:t>
      </w:r>
      <w:r w:rsidRPr="00841B46">
        <w:rPr>
          <w:rFonts w:hAnsi="Times New Roman" w:cs="Times New Roman"/>
          <w:lang w:val="tr-TR"/>
        </w:rPr>
        <w:t>46. ve 48-49. paragraflar).</w:t>
      </w:r>
    </w:p>
    <w:p w:rsidRPr="00841B46" w:rsidR="00246C8D" w:rsidRDefault="00FE73E1" w14:paraId="7170666D" w14:textId="7F03A915">
      <w:pPr>
        <w:pStyle w:val="ECHRPara"/>
        <w:rPr>
          <w:rFonts w:hAnsi="Times New Roman" w:cs="Times New Roman"/>
          <w:lang w:val="tr-TR"/>
        </w:rPr>
      </w:pPr>
      <w:r w:rsidRPr="00841B46">
        <w:rPr>
          <w:rFonts w:hAnsi="Times New Roman" w:cs="Times New Roman"/>
          <w:lang w:val="tr-TR"/>
        </w:rPr>
        <w:t>148.  Aynı şey bu olayların, özellikle idari ve yargısal merciler arasındaki işbirliğine dikkat çeken uluslararası hükümete bağlı ve hükümet-dışı kuruluşlarca tasviri için de doğrud</w:t>
      </w:r>
      <w:r w:rsidR="00110EFA">
        <w:rPr>
          <w:rFonts w:hAnsi="Times New Roman" w:cs="Times New Roman"/>
          <w:lang w:val="tr-TR"/>
        </w:rPr>
        <w:t>ur</w:t>
      </w:r>
      <w:r w:rsidRPr="00841B46" w:rsidR="00900309">
        <w:rPr>
          <w:rFonts w:hAnsi="Times New Roman" w:cs="Times New Roman"/>
          <w:lang w:val="tr-TR"/>
        </w:rPr>
        <w:t xml:space="preserve"> (bkz. yukarıda 39-40. ve 68 ila </w:t>
      </w:r>
      <w:r w:rsidRPr="00841B46">
        <w:rPr>
          <w:rFonts w:hAnsi="Times New Roman" w:cs="Times New Roman"/>
          <w:lang w:val="tr-TR"/>
        </w:rPr>
        <w:t>71. paragraflar).</w:t>
      </w:r>
    </w:p>
    <w:p w:rsidR="00EE51E0" w:rsidRDefault="00FE73E1" w14:paraId="5DC88B78" w14:textId="1477B1D9">
      <w:pPr>
        <w:pStyle w:val="ECHRPara"/>
        <w:rPr>
          <w:rFonts w:hAnsi="Times New Roman" w:cs="Times New Roman"/>
          <w:lang w:val="tr-TR"/>
        </w:rPr>
      </w:pPr>
      <w:r w:rsidRPr="00841B46">
        <w:rPr>
          <w:rFonts w:hAnsi="Times New Roman" w:cs="Times New Roman"/>
          <w:lang w:val="tr-TR"/>
        </w:rPr>
        <w:t>149. Mahkeme, Gürcistan vatandaşlarının Kabahatler Kanunu</w:t>
      </w:r>
      <w:r w:rsidR="00ED01B7">
        <w:rPr>
          <w:rFonts w:hAnsi="Times New Roman" w:cs="Times New Roman"/>
          <w:lang w:val="tr-TR"/>
        </w:rPr>
        <w:t>’</w:t>
      </w:r>
      <w:r w:rsidRPr="00841B46" w:rsidR="00D70323">
        <w:rPr>
          <w:rFonts w:hAnsi="Times New Roman" w:cs="Times New Roman"/>
          <w:lang w:val="tr-TR"/>
        </w:rPr>
        <w:t>nun</w:t>
      </w:r>
      <w:r w:rsidRPr="00841B46">
        <w:rPr>
          <w:rFonts w:hAnsi="Times New Roman" w:cs="Times New Roman"/>
          <w:lang w:val="tr-TR"/>
        </w:rPr>
        <w:t> 18.8, 18.10 ve 18.11 maddelerinin ihlali iddiasıyla (örneğin geçersiz çalışma izni, vize ya d</w:t>
      </w:r>
      <w:r w:rsidRPr="00841B46" w:rsidR="00F11676">
        <w:rPr>
          <w:rFonts w:hAnsi="Times New Roman" w:cs="Times New Roman"/>
          <w:lang w:val="tr-TR"/>
        </w:rPr>
        <w:t>a tescil belgesi) yakalandığını</w:t>
      </w:r>
      <w:r w:rsidRPr="00841B46">
        <w:rPr>
          <w:rFonts w:hAnsi="Times New Roman" w:cs="Times New Roman"/>
          <w:lang w:val="tr-TR"/>
        </w:rPr>
        <w:t>, alıkonulduğunu ve sınır</w:t>
      </w:r>
      <w:r w:rsidR="00E354AA">
        <w:rPr>
          <w:rFonts w:hAnsi="Times New Roman" w:cs="Times New Roman"/>
          <w:lang w:val="tr-TR"/>
        </w:rPr>
        <w:t xml:space="preserve"> </w:t>
      </w:r>
      <w:r w:rsidRPr="00841B46">
        <w:rPr>
          <w:rFonts w:hAnsi="Times New Roman" w:cs="Times New Roman"/>
          <w:lang w:val="tr-TR"/>
        </w:rPr>
        <w:t>dışı edildiğini ve sınır</w:t>
      </w:r>
      <w:r w:rsidR="00CB0700">
        <w:rPr>
          <w:rFonts w:hAnsi="Times New Roman" w:cs="Times New Roman"/>
          <w:lang w:val="tr-TR"/>
        </w:rPr>
        <w:t xml:space="preserve"> </w:t>
      </w:r>
      <w:r w:rsidRPr="00841B46">
        <w:rPr>
          <w:rFonts w:hAnsi="Times New Roman" w:cs="Times New Roman"/>
          <w:lang w:val="tr-TR"/>
        </w:rPr>
        <w:t>dışı kararlarının ilk derece mahkemeler</w:t>
      </w:r>
      <w:r w:rsidRPr="00841B46" w:rsidR="00900309">
        <w:rPr>
          <w:rFonts w:hAnsi="Times New Roman" w:cs="Times New Roman"/>
          <w:lang w:val="tr-TR"/>
        </w:rPr>
        <w:t>i</w:t>
      </w:r>
      <w:r w:rsidRPr="00841B46">
        <w:rPr>
          <w:rFonts w:hAnsi="Times New Roman" w:cs="Times New Roman"/>
          <w:lang w:val="tr-TR"/>
        </w:rPr>
        <w:t xml:space="preserve"> tarafından verildiğini kaydeder.</w:t>
      </w:r>
    </w:p>
    <w:p w:rsidRPr="00841B46" w:rsidR="00246C8D" w:rsidRDefault="00FE73E1" w14:paraId="74E5CDE4" w14:textId="7E91412E">
      <w:pPr>
        <w:pStyle w:val="ECHRPara"/>
        <w:rPr>
          <w:rFonts w:hAnsi="Times New Roman" w:cs="Times New Roman"/>
          <w:lang w:val="tr-TR"/>
        </w:rPr>
      </w:pPr>
      <w:r w:rsidRPr="00841B46">
        <w:rPr>
          <w:rFonts w:hAnsi="Times New Roman" w:cs="Times New Roman"/>
          <w:lang w:val="tr-TR"/>
        </w:rPr>
        <w:t>150.  Mahkeme, davalı Hükümet</w:t>
      </w:r>
      <w:r w:rsidR="00ED01B7">
        <w:rPr>
          <w:rFonts w:hAnsi="Times New Roman" w:cs="Times New Roman"/>
          <w:lang w:val="tr-TR"/>
        </w:rPr>
        <w:t>’</w:t>
      </w:r>
      <w:r w:rsidRPr="00841B46">
        <w:rPr>
          <w:rFonts w:hAnsi="Times New Roman" w:cs="Times New Roman"/>
          <w:lang w:val="tr-TR"/>
        </w:rPr>
        <w:t>in çeşitli görüşlerinde belirttiği ve Rus yetkililerin tanık duruşmasında tarif ettiği gibi, Rusya Federasyonu</w:t>
      </w:r>
      <w:r w:rsidR="00ED01B7">
        <w:rPr>
          <w:rFonts w:hAnsi="Times New Roman" w:cs="Times New Roman"/>
          <w:lang w:val="tr-TR"/>
        </w:rPr>
        <w:t>’</w:t>
      </w:r>
      <w:r w:rsidRPr="00841B46">
        <w:rPr>
          <w:rFonts w:hAnsi="Times New Roman" w:cs="Times New Roman"/>
          <w:lang w:val="tr-TR"/>
        </w:rPr>
        <w:t>ndaki</w:t>
      </w:r>
      <w:r w:rsidR="00EE51E0">
        <w:rPr>
          <w:rFonts w:hAnsi="Times New Roman" w:cs="Times New Roman"/>
          <w:lang w:val="tr-TR"/>
        </w:rPr>
        <w:t xml:space="preserve"> </w:t>
      </w:r>
      <w:r w:rsidRPr="00841B46">
        <w:rPr>
          <w:rFonts w:hAnsi="Times New Roman" w:cs="Times New Roman"/>
          <w:lang w:val="tr-TR"/>
        </w:rPr>
        <w:t xml:space="preserve">yüksek mahkemeler önünde hukuk yollarının </w:t>
      </w:r>
      <w:r w:rsidR="00E354AA">
        <w:rPr>
          <w:rFonts w:hAnsi="Times New Roman" w:cs="Times New Roman"/>
          <w:lang w:val="tr-TR"/>
        </w:rPr>
        <w:t>varlığından şüphe duymamaktadır</w:t>
      </w:r>
      <w:r w:rsidRPr="00841B46">
        <w:rPr>
          <w:rFonts w:hAnsi="Times New Roman" w:cs="Times New Roman"/>
          <w:lang w:val="tr-TR"/>
        </w:rPr>
        <w:t xml:space="preserve"> (bkz. ayrıca </w:t>
      </w:r>
      <w:r w:rsidRPr="00841B46">
        <w:rPr>
          <w:rFonts w:hAnsi="Times New Roman" w:cs="Times New Roman"/>
          <w:i/>
          <w:iCs/>
          <w:lang w:val="tr-TR"/>
        </w:rPr>
        <w:t>Niyazov - Rusya</w:t>
      </w:r>
      <w:r w:rsidRPr="00841B46">
        <w:rPr>
          <w:rFonts w:hAnsi="Times New Roman" w:cs="Times New Roman"/>
          <w:lang w:val="tr-TR"/>
        </w:rPr>
        <w:t>, no. 27843/11, §§</w:t>
      </w:r>
      <w:r w:rsidRPr="00841B46" w:rsidR="00900309">
        <w:rPr>
          <w:rFonts w:hAnsi="Times New Roman" w:cs="Times New Roman"/>
          <w:lang w:val="tr-TR"/>
        </w:rPr>
        <w:t xml:space="preserve"> 87 vd.,</w:t>
      </w:r>
      <w:r w:rsidRPr="00841B46">
        <w:rPr>
          <w:rFonts w:hAnsi="Times New Roman" w:cs="Times New Roman"/>
          <w:lang w:val="tr-TR"/>
        </w:rPr>
        <w:t xml:space="preserve"> 16 Ekim 2012).</w:t>
      </w:r>
    </w:p>
    <w:p w:rsidRPr="00841B46" w:rsidR="00246C8D" w:rsidRDefault="00FE73E1" w14:paraId="5D9C1A69" w14:textId="4881CD6E">
      <w:pPr>
        <w:pStyle w:val="ECHRPara"/>
        <w:rPr>
          <w:rFonts w:hAnsi="Times New Roman" w:cs="Times New Roman"/>
          <w:lang w:val="tr-TR"/>
        </w:rPr>
      </w:pPr>
      <w:r w:rsidRPr="00841B46">
        <w:rPr>
          <w:rFonts w:hAnsi="Times New Roman" w:cs="Times New Roman"/>
          <w:lang w:val="tr-TR"/>
        </w:rPr>
        <w:t>151.  Bununla birlikte Mahkeme</w:t>
      </w:r>
      <w:r w:rsidRPr="00841B46" w:rsidR="00900309">
        <w:rPr>
          <w:rFonts w:hAnsi="Times New Roman" w:cs="Times New Roman"/>
          <w:lang w:val="tr-TR"/>
        </w:rPr>
        <w:t>,</w:t>
      </w:r>
      <w:r w:rsidRPr="00841B46">
        <w:rPr>
          <w:rFonts w:hAnsi="Times New Roman" w:cs="Times New Roman"/>
          <w:lang w:val="tr-TR"/>
        </w:rPr>
        <w:t xml:space="preserve"> “ilgili Sözleşmeci Devletin hukuk sisteminde hukuk yollarının </w:t>
      </w:r>
      <w:r w:rsidRPr="00841B46" w:rsidR="00900309">
        <w:rPr>
          <w:rFonts w:hAnsi="Times New Roman" w:cs="Times New Roman"/>
          <w:lang w:val="tr-TR"/>
        </w:rPr>
        <w:t xml:space="preserve">sadece şekli olarak </w:t>
      </w:r>
      <w:r w:rsidRPr="00841B46">
        <w:rPr>
          <w:rFonts w:hAnsi="Times New Roman" w:cs="Times New Roman"/>
          <w:lang w:val="tr-TR"/>
        </w:rPr>
        <w:t>var olmasını değil</w:t>
      </w:r>
      <w:r w:rsidRPr="00841B46" w:rsidR="00900309">
        <w:rPr>
          <w:rFonts w:hAnsi="Times New Roman" w:cs="Times New Roman"/>
          <w:lang w:val="tr-TR"/>
        </w:rPr>
        <w:t>,</w:t>
      </w:r>
      <w:r w:rsidRPr="00841B46">
        <w:rPr>
          <w:rFonts w:hAnsi="Times New Roman" w:cs="Times New Roman"/>
          <w:lang w:val="tr-TR"/>
        </w:rPr>
        <w:t xml:space="preserve"> aynı zamanda bu yolların işletildiği genel ve politik bağlamla birlikte</w:t>
      </w:r>
      <w:r w:rsidRPr="00841B46" w:rsidR="00900309">
        <w:rPr>
          <w:rFonts w:hAnsi="Times New Roman" w:cs="Times New Roman"/>
          <w:lang w:val="tr-TR"/>
        </w:rPr>
        <w:t>,</w:t>
      </w:r>
      <w:r w:rsidRPr="00841B46">
        <w:rPr>
          <w:rFonts w:hAnsi="Times New Roman" w:cs="Times New Roman"/>
          <w:lang w:val="tr-TR"/>
        </w:rPr>
        <w:t xml:space="preserve"> başvurucuların içinde bulundukları şahsi koşulları da” ge</w:t>
      </w:r>
      <w:r w:rsidR="00E354AA">
        <w:rPr>
          <w:rFonts w:hAnsi="Times New Roman" w:cs="Times New Roman"/>
          <w:lang w:val="tr-TR"/>
        </w:rPr>
        <w:t>rçekçi bir biçimde dikkate alır</w:t>
      </w:r>
      <w:r w:rsidRPr="00841B46">
        <w:rPr>
          <w:rFonts w:hAnsi="Times New Roman" w:cs="Times New Roman"/>
          <w:lang w:val="tr-TR"/>
        </w:rPr>
        <w:t xml:space="preserve"> (bkz. yukarıda atıf yapılan, </w:t>
      </w:r>
      <w:r w:rsidRPr="00841B46">
        <w:rPr>
          <w:rFonts w:hAnsi="Times New Roman" w:cs="Times New Roman"/>
          <w:i/>
          <w:iCs/>
          <w:lang w:val="tr-TR"/>
        </w:rPr>
        <w:t>mutatis mutandis</w:t>
      </w:r>
      <w:r w:rsidRPr="00841B46">
        <w:rPr>
          <w:rFonts w:hAnsi="Times New Roman" w:cs="Times New Roman"/>
          <w:lang w:val="tr-TR"/>
        </w:rPr>
        <w:t xml:space="preserve">, </w:t>
      </w:r>
      <w:r w:rsidRPr="00841B46">
        <w:rPr>
          <w:rFonts w:hAnsi="Times New Roman" w:cs="Times New Roman"/>
          <w:i/>
          <w:iCs/>
          <w:lang w:val="tr-TR"/>
        </w:rPr>
        <w:t>Akdivar ve Diğerleri</w:t>
      </w:r>
      <w:r w:rsidRPr="00841B46">
        <w:rPr>
          <w:rFonts w:hAnsi="Times New Roman" w:cs="Times New Roman"/>
          <w:lang w:val="tr-TR"/>
        </w:rPr>
        <w:t>, § 69).</w:t>
      </w:r>
    </w:p>
    <w:p w:rsidR="00EE51E0" w:rsidRDefault="00900309" w14:paraId="6EACBBE0" w14:textId="230F9FBD">
      <w:pPr>
        <w:pStyle w:val="ECHRPara"/>
        <w:rPr>
          <w:rFonts w:hAnsi="Times New Roman" w:cs="Times New Roman"/>
          <w:lang w:val="tr-TR"/>
        </w:rPr>
      </w:pPr>
      <w:r w:rsidRPr="00841B46">
        <w:rPr>
          <w:rFonts w:hAnsi="Times New Roman" w:cs="Times New Roman"/>
          <w:lang w:val="tr-TR"/>
        </w:rPr>
        <w:t>152.  Mahkeme</w:t>
      </w:r>
      <w:r w:rsidRPr="00841B46" w:rsidR="00FE73E1">
        <w:rPr>
          <w:rFonts w:hAnsi="Times New Roman" w:cs="Times New Roman"/>
          <w:lang w:val="tr-TR"/>
        </w:rPr>
        <w:t xml:space="preserve"> elindeki tüm</w:t>
      </w:r>
      <w:r w:rsidRPr="00841B46" w:rsidR="00D70323">
        <w:rPr>
          <w:rFonts w:hAnsi="Times New Roman" w:cs="Times New Roman"/>
          <w:lang w:val="tr-TR"/>
        </w:rPr>
        <w:t xml:space="preserve"> verileri göz önüne aldığında, </w:t>
      </w:r>
      <w:r w:rsidRPr="00841B46" w:rsidR="00FE73E1">
        <w:rPr>
          <w:rFonts w:hAnsi="Times New Roman" w:cs="Times New Roman"/>
          <w:lang w:val="tr-TR"/>
        </w:rPr>
        <w:t>söz konusu dönemde Gürcistan vatandaşları içi</w:t>
      </w:r>
      <w:r w:rsidRPr="00841B46">
        <w:rPr>
          <w:rFonts w:hAnsi="Times New Roman" w:cs="Times New Roman"/>
          <w:lang w:val="tr-TR"/>
        </w:rPr>
        <w:t>n bu yolları kullanmanın önünde</w:t>
      </w:r>
      <w:r w:rsidRPr="00841B46" w:rsidR="00FE73E1">
        <w:rPr>
          <w:rFonts w:hAnsi="Times New Roman" w:cs="Times New Roman"/>
          <w:lang w:val="tr-TR"/>
        </w:rPr>
        <w:t xml:space="preserve"> hem Rusya Federasyonu</w:t>
      </w:r>
      <w:r w:rsidR="00ED01B7">
        <w:rPr>
          <w:rFonts w:hAnsi="Times New Roman" w:cs="Times New Roman"/>
          <w:lang w:val="tr-TR"/>
        </w:rPr>
        <w:t>’</w:t>
      </w:r>
      <w:r w:rsidRPr="00841B46" w:rsidR="00FE73E1">
        <w:rPr>
          <w:rFonts w:hAnsi="Times New Roman" w:cs="Times New Roman"/>
          <w:lang w:val="tr-TR"/>
        </w:rPr>
        <w:t>ndaki mahkemeler önündeki yargılamalar sırasında hem de Gürcistan</w:t>
      </w:r>
      <w:r w:rsidR="00ED01B7">
        <w:rPr>
          <w:rFonts w:hAnsi="Times New Roman" w:cs="Times New Roman"/>
          <w:lang w:val="tr-TR"/>
        </w:rPr>
        <w:t>’</w:t>
      </w:r>
      <w:r w:rsidRPr="00841B46" w:rsidR="00FE73E1">
        <w:rPr>
          <w:rFonts w:hAnsi="Times New Roman" w:cs="Times New Roman"/>
          <w:lang w:val="tr-TR"/>
        </w:rPr>
        <w:t>a sınır</w:t>
      </w:r>
      <w:r w:rsidR="00E354AA">
        <w:rPr>
          <w:rFonts w:hAnsi="Times New Roman" w:cs="Times New Roman"/>
          <w:lang w:val="tr-TR"/>
        </w:rPr>
        <w:t xml:space="preserve"> </w:t>
      </w:r>
      <w:r w:rsidRPr="00841B46" w:rsidR="00FE73E1">
        <w:rPr>
          <w:rFonts w:hAnsi="Times New Roman" w:cs="Times New Roman"/>
          <w:lang w:val="tr-TR"/>
        </w:rPr>
        <w:t xml:space="preserve">dışı edildikten sonrası için gerçek engeller </w:t>
      </w:r>
      <w:r w:rsidRPr="00841B46">
        <w:rPr>
          <w:rFonts w:hAnsi="Times New Roman" w:cs="Times New Roman"/>
          <w:lang w:val="tr-TR"/>
        </w:rPr>
        <w:t>bulunduğu sonucuna ulaşmıştır.</w:t>
      </w:r>
    </w:p>
    <w:p w:rsidRPr="00841B46" w:rsidR="00246C8D" w:rsidRDefault="00900309" w14:paraId="57CE3C35" w14:textId="41B4C7AE">
      <w:pPr>
        <w:pStyle w:val="ECHRPara"/>
        <w:rPr>
          <w:rFonts w:hAnsi="Times New Roman" w:cs="Times New Roman"/>
          <w:lang w:val="tr-TR"/>
        </w:rPr>
      </w:pPr>
      <w:r w:rsidRPr="00841B46">
        <w:rPr>
          <w:rFonts w:hAnsi="Times New Roman" w:cs="Times New Roman"/>
          <w:lang w:val="tr-TR"/>
        </w:rPr>
        <w:t xml:space="preserve">153. </w:t>
      </w:r>
      <w:r w:rsidRPr="00841B46" w:rsidR="00FE73E1">
        <w:rPr>
          <w:rFonts w:hAnsi="Times New Roman" w:cs="Times New Roman"/>
          <w:lang w:val="tr-TR"/>
        </w:rPr>
        <w:t>Rusya Federasyonu</w:t>
      </w:r>
      <w:r w:rsidR="00ED01B7">
        <w:rPr>
          <w:rFonts w:hAnsi="Times New Roman" w:cs="Times New Roman"/>
          <w:lang w:val="tr-TR"/>
        </w:rPr>
        <w:t>’</w:t>
      </w:r>
      <w:r w:rsidRPr="00841B46">
        <w:rPr>
          <w:rFonts w:hAnsi="Times New Roman" w:cs="Times New Roman"/>
          <w:lang w:val="tr-TR"/>
        </w:rPr>
        <w:t>nda bu engeller,</w:t>
      </w:r>
      <w:r w:rsidRPr="00841B46" w:rsidR="00FE73E1">
        <w:rPr>
          <w:rFonts w:hAnsi="Times New Roman" w:cs="Times New Roman"/>
          <w:lang w:val="tr-TR"/>
        </w:rPr>
        <w:t xml:space="preserve"> Gürcü</w:t>
      </w:r>
      <w:r w:rsidRPr="00841B46">
        <w:rPr>
          <w:rFonts w:hAnsi="Times New Roman" w:cs="Times New Roman"/>
          <w:lang w:val="tr-TR"/>
        </w:rPr>
        <w:t xml:space="preserve"> tanıkların tarif ettiği üzere, </w:t>
      </w:r>
      <w:r w:rsidRPr="00841B46" w:rsidR="00FE73E1">
        <w:rPr>
          <w:rFonts w:hAnsi="Times New Roman" w:cs="Times New Roman"/>
          <w:lang w:val="tr-TR"/>
        </w:rPr>
        <w:t>gruplar halinde getirildikleri Rus mahkemeler</w:t>
      </w:r>
      <w:r w:rsidRPr="00841B46">
        <w:rPr>
          <w:rFonts w:hAnsi="Times New Roman" w:cs="Times New Roman"/>
          <w:lang w:val="tr-TR"/>
        </w:rPr>
        <w:t>i</w:t>
      </w:r>
      <w:r w:rsidRPr="00841B46" w:rsidR="00FE73E1">
        <w:rPr>
          <w:rFonts w:hAnsi="Times New Roman" w:cs="Times New Roman"/>
          <w:lang w:val="tr-TR"/>
        </w:rPr>
        <w:t xml:space="preserve"> önündeki yargılamaların bir sonucu olarak doğmuştur. Tanıklardan bazıları, davanın olgularına dair düzgün bir inceleme olmaksızın yaklaşık beş dakika boyunca bir yargıçla aralarında geçen konuşmadan bahsetmişler</w:t>
      </w:r>
      <w:r w:rsidRPr="00841B46">
        <w:rPr>
          <w:rFonts w:hAnsi="Times New Roman" w:cs="Times New Roman"/>
          <w:lang w:val="tr-TR"/>
        </w:rPr>
        <w:t>;</w:t>
      </w:r>
      <w:r w:rsidRPr="00841B46" w:rsidR="00FE73E1">
        <w:rPr>
          <w:rFonts w:hAnsi="Times New Roman" w:cs="Times New Roman"/>
          <w:lang w:val="tr-TR"/>
        </w:rPr>
        <w:t xml:space="preserve"> diğerleri ise mahkeme salonuna dahi kabul edilmediklerini ve koridorlarda, hatta kendilerini diğer Gürcistan vatandaşlarıyla birlikte mahkemeye getiren otobüslerde beklediklerini söylemişlerdir. Tanıklar sonrasında</w:t>
      </w:r>
      <w:r w:rsidRPr="00841B46">
        <w:rPr>
          <w:rFonts w:hAnsi="Times New Roman" w:cs="Times New Roman"/>
          <w:lang w:val="tr-TR"/>
        </w:rPr>
        <w:t>,</w:t>
      </w:r>
      <w:r w:rsidRPr="00841B46" w:rsidR="00FE73E1">
        <w:rPr>
          <w:rFonts w:hAnsi="Times New Roman" w:cs="Times New Roman"/>
          <w:lang w:val="tr-TR"/>
        </w:rPr>
        <w:t xml:space="preserve"> içeriğini okumaya veya bir örneğini almaya imkan bulamadan mahkeme kararlarını</w:t>
      </w:r>
      <w:r w:rsidRPr="00841B46">
        <w:rPr>
          <w:rFonts w:hAnsi="Times New Roman" w:cs="Times New Roman"/>
          <w:lang w:val="tr-TR"/>
        </w:rPr>
        <w:t xml:space="preserve"> imzalamalarının emredildiğini anlatmışlardır</w:t>
      </w:r>
      <w:r w:rsidRPr="00841B46" w:rsidR="00FE73E1">
        <w:rPr>
          <w:rFonts w:hAnsi="Times New Roman" w:cs="Times New Roman"/>
          <w:lang w:val="tr-TR"/>
        </w:rPr>
        <w:t xml:space="preserve">. Ne bir çevirmene ne de </w:t>
      </w:r>
      <w:r w:rsidRPr="00841B46">
        <w:rPr>
          <w:rFonts w:hAnsi="Times New Roman" w:cs="Times New Roman"/>
          <w:lang w:val="tr-TR"/>
        </w:rPr>
        <w:t>avukata erişebilmişlerdir. H</w:t>
      </w:r>
      <w:r w:rsidRPr="00841B46" w:rsidR="00FE73E1">
        <w:rPr>
          <w:rFonts w:hAnsi="Times New Roman" w:cs="Times New Roman"/>
          <w:lang w:val="tr-TR"/>
        </w:rPr>
        <w:t>em yargıçlar hem de polis görevlileri, Gürcista</w:t>
      </w:r>
      <w:r w:rsidRPr="00841B46">
        <w:rPr>
          <w:rFonts w:hAnsi="Times New Roman" w:cs="Times New Roman"/>
          <w:lang w:val="tr-TR"/>
        </w:rPr>
        <w:t>n vatandaşlarını sınır</w:t>
      </w:r>
      <w:r w:rsidR="00E354AA">
        <w:rPr>
          <w:rFonts w:hAnsi="Times New Roman" w:cs="Times New Roman"/>
          <w:lang w:val="tr-TR"/>
        </w:rPr>
        <w:t xml:space="preserve"> </w:t>
      </w:r>
      <w:r w:rsidRPr="00841B46">
        <w:rPr>
          <w:rFonts w:hAnsi="Times New Roman" w:cs="Times New Roman"/>
          <w:lang w:val="tr-TR"/>
        </w:rPr>
        <w:t xml:space="preserve">dışı etmeye yönelik </w:t>
      </w:r>
      <w:r w:rsidRPr="00841B46" w:rsidR="00FE73E1">
        <w:rPr>
          <w:rFonts w:hAnsi="Times New Roman" w:cs="Times New Roman"/>
          <w:lang w:val="tr-TR"/>
        </w:rPr>
        <w:t>bir emir bulunduğunu söyleyerek</w:t>
      </w:r>
      <w:r w:rsidRPr="00841B46">
        <w:rPr>
          <w:rFonts w:hAnsi="Times New Roman" w:cs="Times New Roman"/>
          <w:lang w:val="tr-TR"/>
        </w:rPr>
        <w:t xml:space="preserve"> genelde</w:t>
      </w:r>
      <w:r w:rsidRPr="00841B46" w:rsidR="00FE73E1">
        <w:rPr>
          <w:rFonts w:hAnsi="Times New Roman" w:cs="Times New Roman"/>
          <w:lang w:val="tr-TR"/>
        </w:rPr>
        <w:t xml:space="preserve"> onları itirazda bulunmaktan caydırmışlardır.</w:t>
      </w:r>
    </w:p>
    <w:p w:rsidR="00EE51E0" w:rsidRDefault="00FE73E1" w14:paraId="50B833C2" w14:textId="77777777">
      <w:pPr>
        <w:pStyle w:val="ECHRPara"/>
        <w:rPr>
          <w:rFonts w:hAnsi="Times New Roman" w:cs="Times New Roman"/>
          <w:lang w:val="tr-TR"/>
        </w:rPr>
      </w:pPr>
      <w:r w:rsidRPr="00841B46">
        <w:rPr>
          <w:rFonts w:hAnsi="Times New Roman" w:cs="Times New Roman"/>
          <w:lang w:val="tr-TR"/>
        </w:rPr>
        <w:t>154.  Bunun yanı sıra bu te</w:t>
      </w:r>
      <w:r w:rsidRPr="00841B46" w:rsidR="00900309">
        <w:rPr>
          <w:rFonts w:hAnsi="Times New Roman" w:cs="Times New Roman"/>
          <w:lang w:val="tr-TR"/>
        </w:rPr>
        <w:t>dbirlerin uygulandığı aceleci</w:t>
      </w:r>
      <w:r w:rsidRPr="00841B46">
        <w:rPr>
          <w:rFonts w:hAnsi="Times New Roman" w:cs="Times New Roman"/>
          <w:lang w:val="tr-TR"/>
        </w:rPr>
        <w:t xml:space="preserve"> ve tehditkar iklim</w:t>
      </w:r>
      <w:r w:rsidRPr="00841B46" w:rsidR="00900309">
        <w:rPr>
          <w:rFonts w:hAnsi="Times New Roman" w:cs="Times New Roman"/>
          <w:lang w:val="tr-TR"/>
        </w:rPr>
        <w:t>,</w:t>
      </w:r>
      <w:r w:rsidRPr="00841B46">
        <w:rPr>
          <w:rFonts w:hAnsi="Times New Roman" w:cs="Times New Roman"/>
          <w:lang w:val="tr-TR"/>
        </w:rPr>
        <w:t xml:space="preserve"> Gürcistan vatandaşlarının söz konusu yolları kullanmaktan neden imtina ettiklerini de açıklamaktadır.</w:t>
      </w:r>
    </w:p>
    <w:p w:rsidR="00EE51E0" w:rsidRDefault="00FE73E1" w14:paraId="20EA1656" w14:textId="77777777">
      <w:pPr>
        <w:pStyle w:val="ECHRPara"/>
        <w:rPr>
          <w:rFonts w:hAnsi="Times New Roman" w:cs="Times New Roman"/>
          <w:lang w:val="tr-TR"/>
        </w:rPr>
      </w:pPr>
      <w:r w:rsidRPr="00841B46">
        <w:rPr>
          <w:rFonts w:hAnsi="Times New Roman" w:cs="Times New Roman"/>
          <w:lang w:val="tr-TR"/>
        </w:rPr>
        <w:t>155.  Bununla bağlantılı biçimde Mahkeme bahsi geçen yargılamalara dair, Gürcü tanıkların uluslararası hükümete bağlı ve hükümet-dışı kuruluşlarınki ile örtüşen anlatımına, söz konusu dönem içinde sınır</w:t>
      </w:r>
      <w:r w:rsidR="00CB0700">
        <w:rPr>
          <w:rFonts w:hAnsi="Times New Roman" w:cs="Times New Roman"/>
          <w:lang w:val="tr-TR"/>
        </w:rPr>
        <w:t xml:space="preserve"> </w:t>
      </w:r>
      <w:r w:rsidRPr="00841B46">
        <w:rPr>
          <w:rFonts w:hAnsi="Times New Roman" w:cs="Times New Roman"/>
          <w:lang w:val="tr-TR"/>
        </w:rPr>
        <w:t>dışı</w:t>
      </w:r>
      <w:r w:rsidRPr="00841B46" w:rsidR="00900309">
        <w:rPr>
          <w:rFonts w:hAnsi="Times New Roman" w:cs="Times New Roman"/>
          <w:lang w:val="tr-TR"/>
        </w:rPr>
        <w:t xml:space="preserve"> edilen Gürcistan vatandaşlarını</w:t>
      </w:r>
      <w:r w:rsidRPr="00841B46">
        <w:rPr>
          <w:rFonts w:hAnsi="Times New Roman" w:cs="Times New Roman"/>
          <w:lang w:val="tr-TR"/>
        </w:rPr>
        <w:t>n sayısı dikkate alındığında ihtimal dışı görünen Rus yetkililerin beyanlarından daha fazla itibar etmektedir.</w:t>
      </w:r>
    </w:p>
    <w:p w:rsidRPr="00841B46" w:rsidR="00246C8D" w:rsidRDefault="00900309" w14:paraId="66994BDE" w14:textId="002B1421">
      <w:pPr>
        <w:pStyle w:val="ECHRPara"/>
        <w:rPr>
          <w:rFonts w:hAnsi="Times New Roman" w:cs="Times New Roman"/>
          <w:lang w:val="tr-TR"/>
        </w:rPr>
      </w:pPr>
      <w:r w:rsidRPr="00841B46">
        <w:rPr>
          <w:rFonts w:hAnsi="Times New Roman" w:cs="Times New Roman"/>
          <w:lang w:val="tr-TR"/>
        </w:rPr>
        <w:t>156. B</w:t>
      </w:r>
      <w:r w:rsidRPr="00841B46" w:rsidR="00FE73E1">
        <w:rPr>
          <w:rFonts w:hAnsi="Times New Roman" w:cs="Times New Roman"/>
          <w:lang w:val="tr-TR"/>
        </w:rPr>
        <w:t xml:space="preserve">una </w:t>
      </w:r>
      <w:r w:rsidRPr="00841B46">
        <w:rPr>
          <w:rFonts w:hAnsi="Times New Roman" w:cs="Times New Roman"/>
          <w:lang w:val="tr-TR"/>
        </w:rPr>
        <w:t>ek olarak</w:t>
      </w:r>
      <w:r w:rsidRPr="00841B46" w:rsidR="00FE73E1">
        <w:rPr>
          <w:rFonts w:hAnsi="Times New Roman" w:cs="Times New Roman"/>
          <w:lang w:val="tr-TR"/>
        </w:rPr>
        <w:t xml:space="preserve"> </w:t>
      </w:r>
      <w:r w:rsidRPr="00841B46">
        <w:rPr>
          <w:rFonts w:hAnsi="Times New Roman" w:cs="Times New Roman"/>
          <w:lang w:val="tr-TR"/>
        </w:rPr>
        <w:t>Gürcistan</w:t>
      </w:r>
      <w:r w:rsidR="00ED01B7">
        <w:rPr>
          <w:rFonts w:hAnsi="Times New Roman" w:cs="Times New Roman"/>
          <w:lang w:val="tr-TR"/>
        </w:rPr>
        <w:t>’</w:t>
      </w:r>
      <w:r w:rsidRPr="00841B46">
        <w:rPr>
          <w:rFonts w:hAnsi="Times New Roman" w:cs="Times New Roman"/>
          <w:lang w:val="tr-TR"/>
        </w:rPr>
        <w:t xml:space="preserve">daki </w:t>
      </w:r>
      <w:r w:rsidRPr="00841B46" w:rsidR="00FE73E1">
        <w:rPr>
          <w:rFonts w:hAnsi="Times New Roman" w:cs="Times New Roman"/>
          <w:lang w:val="tr-TR"/>
        </w:rPr>
        <w:t xml:space="preserve">psikolojik faktör hesaba katıldığında, Mahkeme iki ülke arasındaki ulaşım bağlantılarının kapatılması nedeniyle söz konusu yolları kullanmanın önünde pratik engeller bulunduğu kanaatindedir. </w:t>
      </w:r>
      <w:r w:rsidRPr="00841B46">
        <w:rPr>
          <w:rFonts w:hAnsi="Times New Roman" w:cs="Times New Roman"/>
          <w:lang w:val="tr-TR"/>
        </w:rPr>
        <w:t>Ayrıca</w:t>
      </w:r>
      <w:r w:rsidRPr="00841B46" w:rsidR="00FE73E1">
        <w:rPr>
          <w:rFonts w:hAnsi="Times New Roman" w:cs="Times New Roman"/>
          <w:lang w:val="tr-TR"/>
        </w:rPr>
        <w:t xml:space="preserve"> söz konusu tarihte Gürcistan</w:t>
      </w:r>
      <w:r w:rsidR="00ED01B7">
        <w:rPr>
          <w:rFonts w:hAnsi="Times New Roman" w:cs="Times New Roman"/>
          <w:lang w:val="tr-TR"/>
        </w:rPr>
        <w:t>’</w:t>
      </w:r>
      <w:r w:rsidRPr="00841B46" w:rsidR="00FE73E1">
        <w:rPr>
          <w:rFonts w:hAnsi="Times New Roman" w:cs="Times New Roman"/>
          <w:lang w:val="tr-TR"/>
        </w:rPr>
        <w:t>da sadece üç diplomatı bulunan, personeli sa</w:t>
      </w:r>
      <w:r w:rsidRPr="00841B46">
        <w:rPr>
          <w:rFonts w:hAnsi="Times New Roman" w:cs="Times New Roman"/>
          <w:lang w:val="tr-TR"/>
        </w:rPr>
        <w:t>yıca azalmış Rusya Federasyonu K</w:t>
      </w:r>
      <w:r w:rsidRPr="00841B46" w:rsidR="00FE73E1">
        <w:rPr>
          <w:rFonts w:hAnsi="Times New Roman" w:cs="Times New Roman"/>
          <w:lang w:val="tr-TR"/>
        </w:rPr>
        <w:t>onsolosluğu</w:t>
      </w:r>
      <w:r w:rsidR="00ED01B7">
        <w:rPr>
          <w:rFonts w:hAnsi="Times New Roman" w:cs="Times New Roman"/>
          <w:lang w:val="tr-TR"/>
        </w:rPr>
        <w:t>’</w:t>
      </w:r>
      <w:r w:rsidRPr="00841B46" w:rsidR="00FE73E1">
        <w:rPr>
          <w:rFonts w:hAnsi="Times New Roman" w:cs="Times New Roman"/>
          <w:lang w:val="tr-TR"/>
        </w:rPr>
        <w:t>na ulaşmak da çok zor bir hale gelmiştir.</w:t>
      </w:r>
    </w:p>
    <w:p w:rsidR="00EE51E0" w:rsidRDefault="00FE73E1" w14:paraId="57533F64" w14:textId="77777777">
      <w:pPr>
        <w:pStyle w:val="ECHRPara"/>
        <w:rPr>
          <w:rFonts w:hAnsi="Times New Roman" w:cs="Times New Roman"/>
          <w:lang w:val="tr-TR"/>
        </w:rPr>
      </w:pPr>
      <w:r w:rsidRPr="00841B46">
        <w:rPr>
          <w:rFonts w:hAnsi="Times New Roman" w:cs="Times New Roman"/>
          <w:lang w:val="tr-TR"/>
        </w:rPr>
        <w:t>157.  Mah</w:t>
      </w:r>
      <w:r w:rsidRPr="00841B46" w:rsidR="00D70323">
        <w:rPr>
          <w:rFonts w:hAnsi="Times New Roman" w:cs="Times New Roman"/>
          <w:lang w:val="tr-TR"/>
        </w:rPr>
        <w:t>keme ayrıca, Rus mahkemelerinin</w:t>
      </w:r>
      <w:r w:rsidRPr="00841B46">
        <w:rPr>
          <w:rFonts w:hAnsi="Times New Roman" w:cs="Times New Roman"/>
          <w:lang w:val="tr-TR"/>
        </w:rPr>
        <w:t xml:space="preserve"> özellikle söz konusu dönem boyunca Gürcistan vatandaşları aleyhine verdikleri sınır</w:t>
      </w:r>
      <w:r w:rsidR="00E354AA">
        <w:rPr>
          <w:rFonts w:hAnsi="Times New Roman" w:cs="Times New Roman"/>
          <w:lang w:val="tr-TR"/>
        </w:rPr>
        <w:t xml:space="preserve"> </w:t>
      </w:r>
      <w:r w:rsidRPr="00841B46">
        <w:rPr>
          <w:rFonts w:hAnsi="Times New Roman" w:cs="Times New Roman"/>
          <w:lang w:val="tr-TR"/>
        </w:rPr>
        <w:t xml:space="preserve">dışı kararlarına dair aylık istatistiklerin sunulmamış olması karşısında, davalı Hükümet tarafından 15 Nisan 2011 tarihli mektupta (bkz. </w:t>
      </w:r>
      <w:r w:rsidRPr="00841B46">
        <w:rPr>
          <w:rFonts w:hAnsi="Times New Roman" w:cs="Times New Roman"/>
          <w:i/>
          <w:iCs/>
          <w:lang w:val="tr-TR"/>
        </w:rPr>
        <w:t>in fine</w:t>
      </w:r>
      <w:r w:rsidRPr="00841B46">
        <w:rPr>
          <w:rFonts w:hAnsi="Times New Roman" w:cs="Times New Roman"/>
          <w:lang w:val="tr-TR"/>
        </w:rPr>
        <w:t xml:space="preserve"> yukarıda 85</w:t>
      </w:r>
      <w:r w:rsidRPr="00841B46" w:rsidR="00900309">
        <w:rPr>
          <w:rFonts w:hAnsi="Times New Roman" w:cs="Times New Roman"/>
          <w:lang w:val="tr-TR"/>
        </w:rPr>
        <w:t>. paragraf</w:t>
      </w:r>
      <w:r w:rsidRPr="00841B46">
        <w:rPr>
          <w:rFonts w:hAnsi="Times New Roman" w:cs="Times New Roman"/>
          <w:lang w:val="tr-TR"/>
        </w:rPr>
        <w:t>) öne sürülen belgelerin, söz konusu hukuk yollarının ilgili tarihte etkili ve erişilebilir olduğuna ve makul bir başarı umudu taşıdığına dair yeterli delil sunmadığına hükmetmiştir.</w:t>
      </w:r>
    </w:p>
    <w:p w:rsidR="00EE51E0" w:rsidRDefault="00FE73E1" w14:paraId="1BD683AD" w14:textId="6BE3FD29">
      <w:pPr>
        <w:pStyle w:val="ECHRPara"/>
        <w:rPr>
          <w:rFonts w:hAnsi="Times New Roman" w:cs="Times New Roman"/>
          <w:lang w:val="tr-TR"/>
        </w:rPr>
      </w:pPr>
      <w:r w:rsidRPr="00841B46">
        <w:rPr>
          <w:rFonts w:hAnsi="Times New Roman" w:cs="Times New Roman"/>
          <w:lang w:val="tr-TR"/>
        </w:rPr>
        <w:t>158. Bilhassa Rusya Federasyonu</w:t>
      </w:r>
      <w:r w:rsidR="00ED01B7">
        <w:rPr>
          <w:rFonts w:hAnsi="Times New Roman" w:cs="Times New Roman"/>
          <w:lang w:val="tr-TR"/>
        </w:rPr>
        <w:t>’</w:t>
      </w:r>
      <w:r w:rsidRPr="00841B46">
        <w:rPr>
          <w:rFonts w:hAnsi="Times New Roman" w:cs="Times New Roman"/>
          <w:lang w:val="tr-TR"/>
        </w:rPr>
        <w:t>ndaki bölgesel birimlerin sayısı ve o dönem içinde Gürcistan vatandaşlarına karşı verilen sınır</w:t>
      </w:r>
      <w:r w:rsidR="00E354AA">
        <w:rPr>
          <w:rFonts w:hAnsi="Times New Roman" w:cs="Times New Roman"/>
          <w:lang w:val="tr-TR"/>
        </w:rPr>
        <w:t xml:space="preserve"> </w:t>
      </w:r>
      <w:r w:rsidRPr="00841B46">
        <w:rPr>
          <w:rFonts w:hAnsi="Times New Roman" w:cs="Times New Roman"/>
          <w:lang w:val="tr-TR"/>
        </w:rPr>
        <w:t>dışı kararlarının sayısı dikkate alındığında</w:t>
      </w:r>
      <w:r w:rsidRPr="00841B46" w:rsidR="00900309">
        <w:rPr>
          <w:rFonts w:hAnsi="Times New Roman" w:cs="Times New Roman"/>
          <w:lang w:val="tr-TR"/>
        </w:rPr>
        <w:t>,</w:t>
      </w:r>
      <w:r w:rsidRPr="00841B46">
        <w:rPr>
          <w:rFonts w:hAnsi="Times New Roman" w:cs="Times New Roman"/>
          <w:lang w:val="tr-TR"/>
        </w:rPr>
        <w:t xml:space="preserve"> sunulan temyiz kararlarının sa</w:t>
      </w:r>
      <w:r w:rsidR="00110EFA">
        <w:rPr>
          <w:rFonts w:hAnsi="Times New Roman" w:cs="Times New Roman"/>
          <w:lang w:val="tr-TR"/>
        </w:rPr>
        <w:t>yısı (42) çok az görünmektedir</w:t>
      </w:r>
      <w:r w:rsidRPr="00841B46">
        <w:rPr>
          <w:rFonts w:hAnsi="Times New Roman" w:cs="Times New Roman"/>
          <w:lang w:val="tr-TR"/>
        </w:rPr>
        <w:t xml:space="preserve"> (</w:t>
      </w:r>
      <w:r w:rsidRPr="00841B46" w:rsidR="00900309">
        <w:rPr>
          <w:rFonts w:hAnsi="Times New Roman" w:cs="Times New Roman"/>
          <w:lang w:val="tr-TR"/>
        </w:rPr>
        <w:t>bkz. yukarıda 135. paragraf</w:t>
      </w:r>
      <w:r w:rsidRPr="00841B46">
        <w:rPr>
          <w:rFonts w:hAnsi="Times New Roman" w:cs="Times New Roman"/>
          <w:lang w:val="tr-TR"/>
        </w:rPr>
        <w:t>). Ayrıca Moskova (8) ve St Petersburg (17) için sunulan temyiz kararlarının sayısı, söz konusu dönemde Gürcistan vatandaşları aleyhine verilen sınır</w:t>
      </w:r>
      <w:r w:rsidR="00E354AA">
        <w:rPr>
          <w:rFonts w:hAnsi="Times New Roman" w:cs="Times New Roman"/>
          <w:lang w:val="tr-TR"/>
        </w:rPr>
        <w:t xml:space="preserve"> </w:t>
      </w:r>
      <w:r w:rsidRPr="00841B46">
        <w:rPr>
          <w:rFonts w:hAnsi="Times New Roman" w:cs="Times New Roman"/>
          <w:lang w:val="tr-TR"/>
        </w:rPr>
        <w:t>dışı kararlarının çoğunun, yine Gürcülerin en çok yaşadığı bu şehirlerde uygulandığı dikkate alındığında</w:t>
      </w:r>
      <w:r w:rsidRPr="00841B46" w:rsidR="00153572">
        <w:rPr>
          <w:rFonts w:hAnsi="Times New Roman" w:cs="Times New Roman"/>
          <w:lang w:val="tr-TR"/>
        </w:rPr>
        <w:t xml:space="preserve"> devede kulak</w:t>
      </w:r>
      <w:r w:rsidRPr="00841B46">
        <w:rPr>
          <w:rFonts w:hAnsi="Times New Roman" w:cs="Times New Roman"/>
          <w:lang w:val="tr-TR"/>
        </w:rPr>
        <w:t xml:space="preserve"> kalmaktadır.</w:t>
      </w:r>
    </w:p>
    <w:p w:rsidRPr="00841B46" w:rsidR="00246C8D" w:rsidRDefault="00FE73E1" w14:paraId="790601FD" w14:textId="2FB3B293">
      <w:pPr>
        <w:pStyle w:val="ECHRHeading5"/>
        <w:rPr>
          <w:rFonts w:hAnsi="Times New Roman" w:cs="Times New Roman"/>
          <w:lang w:val="tr-TR"/>
        </w:rPr>
      </w:pPr>
      <w:r w:rsidRPr="00841B46">
        <w:rPr>
          <w:rFonts w:hAnsi="Times New Roman" w:cs="Times New Roman"/>
          <w:lang w:val="tr-TR"/>
        </w:rPr>
        <w:t>iii.  Sonuç</w:t>
      </w:r>
    </w:p>
    <w:p w:rsidR="00EE51E0" w:rsidRDefault="00FE73E1" w14:paraId="2D8EDF99" w14:textId="2A10F4DD">
      <w:pPr>
        <w:pStyle w:val="ECHRPara"/>
        <w:rPr>
          <w:rFonts w:hAnsi="Times New Roman" w:cs="Times New Roman"/>
          <w:lang w:val="tr-TR"/>
        </w:rPr>
      </w:pPr>
      <w:r w:rsidRPr="00841B46">
        <w:rPr>
          <w:rFonts w:hAnsi="Times New Roman" w:cs="Times New Roman"/>
          <w:lang w:val="tr-TR"/>
        </w:rPr>
        <w:t>159.  Mahkeme tüm bu unsurlar dikkate alındığında, Ekim 2006</w:t>
      </w:r>
      <w:r w:rsidR="00ED01B7">
        <w:rPr>
          <w:rFonts w:hAnsi="Times New Roman" w:cs="Times New Roman"/>
          <w:lang w:val="tr-TR"/>
        </w:rPr>
        <w:t>’</w:t>
      </w:r>
      <w:r w:rsidRPr="00841B46">
        <w:rPr>
          <w:rFonts w:hAnsi="Times New Roman" w:cs="Times New Roman"/>
          <w:lang w:val="tr-TR"/>
        </w:rPr>
        <w:t>dan itibaren Rusya Federasyonu</w:t>
      </w:r>
      <w:r w:rsidR="00ED01B7">
        <w:rPr>
          <w:rFonts w:hAnsi="Times New Roman" w:cs="Times New Roman"/>
          <w:lang w:val="tr-TR"/>
        </w:rPr>
        <w:t>’</w:t>
      </w:r>
      <w:r w:rsidRPr="00841B46">
        <w:rPr>
          <w:rFonts w:hAnsi="Times New Roman" w:cs="Times New Roman"/>
          <w:lang w:val="tr-TR"/>
        </w:rPr>
        <w:t>nda Gürcistan vatandaşları aleyhi</w:t>
      </w:r>
      <w:r w:rsidRPr="00841B46" w:rsidR="00F11676">
        <w:rPr>
          <w:rFonts w:hAnsi="Times New Roman" w:cs="Times New Roman"/>
          <w:lang w:val="tr-TR"/>
        </w:rPr>
        <w:t xml:space="preserve">ne </w:t>
      </w:r>
      <w:r w:rsidRPr="00841B46" w:rsidR="00153572">
        <w:rPr>
          <w:rFonts w:hAnsi="Times New Roman" w:cs="Times New Roman"/>
          <w:lang w:val="tr-TR"/>
        </w:rPr>
        <w:t>işbirliği içinde hayata geçirilmiş</w:t>
      </w:r>
      <w:r w:rsidRPr="00841B46" w:rsidR="00F11676">
        <w:rPr>
          <w:rFonts w:hAnsi="Times New Roman" w:cs="Times New Roman"/>
          <w:lang w:val="tr-TR"/>
        </w:rPr>
        <w:t xml:space="preserve"> bir yakalama</w:t>
      </w:r>
      <w:r w:rsidRPr="00841B46">
        <w:rPr>
          <w:rFonts w:hAnsi="Times New Roman" w:cs="Times New Roman"/>
          <w:lang w:val="tr-TR"/>
        </w:rPr>
        <w:t>, alıkoyma ve sınır</w:t>
      </w:r>
      <w:r w:rsidR="00E354AA">
        <w:rPr>
          <w:rFonts w:hAnsi="Times New Roman" w:cs="Times New Roman"/>
          <w:lang w:val="tr-TR"/>
        </w:rPr>
        <w:t xml:space="preserve"> </w:t>
      </w:r>
      <w:r w:rsidRPr="00841B46">
        <w:rPr>
          <w:rFonts w:hAnsi="Times New Roman" w:cs="Times New Roman"/>
          <w:lang w:val="tr-TR"/>
        </w:rPr>
        <w:t>dışı</w:t>
      </w:r>
      <w:r w:rsidRPr="00841B46" w:rsidR="00153572">
        <w:rPr>
          <w:rFonts w:hAnsi="Times New Roman" w:cs="Times New Roman"/>
          <w:lang w:val="tr-TR"/>
        </w:rPr>
        <w:t xml:space="preserve"> etme</w:t>
      </w:r>
      <w:r w:rsidRPr="00841B46">
        <w:rPr>
          <w:rFonts w:hAnsi="Times New Roman" w:cs="Times New Roman"/>
          <w:lang w:val="tr-TR"/>
        </w:rPr>
        <w:t xml:space="preserve"> politikasının </w:t>
      </w:r>
      <w:r w:rsidRPr="00841B46" w:rsidR="00153572">
        <w:rPr>
          <w:rFonts w:hAnsi="Times New Roman" w:cs="Times New Roman"/>
          <w:lang w:val="tr-TR"/>
        </w:rPr>
        <w:t>uygulandığı</w:t>
      </w:r>
      <w:r w:rsidRPr="00841B46">
        <w:rPr>
          <w:rFonts w:hAnsi="Times New Roman" w:cs="Times New Roman"/>
          <w:lang w:val="tr-TR"/>
        </w:rPr>
        <w:t xml:space="preserve"> ve bu politikanın </w:t>
      </w:r>
      <w:r w:rsidRPr="00841B46" w:rsidR="00D70323">
        <w:rPr>
          <w:rFonts w:hAnsi="Times New Roman" w:cs="Times New Roman"/>
          <w:lang w:val="tr-TR"/>
        </w:rPr>
        <w:t>Sözleşme içtihadı</w:t>
      </w:r>
      <w:r w:rsidRPr="00841B46">
        <w:rPr>
          <w:rFonts w:hAnsi="Times New Roman" w:cs="Times New Roman"/>
          <w:lang w:val="tr-TR"/>
        </w:rPr>
        <w:t xml:space="preserve"> doğrultusunda idari bir pratik oluşturduğu sonucuna varır. Buna ba</w:t>
      </w:r>
      <w:r w:rsidRPr="00841B46" w:rsidR="00153572">
        <w:rPr>
          <w:rFonts w:hAnsi="Times New Roman" w:cs="Times New Roman"/>
          <w:lang w:val="tr-TR"/>
        </w:rPr>
        <w:t>ğlı olarak, davalı Hükümet tarafından</w:t>
      </w:r>
      <w:r w:rsidRPr="00841B46">
        <w:rPr>
          <w:rFonts w:hAnsi="Times New Roman" w:cs="Times New Roman"/>
          <w:lang w:val="tr-TR"/>
        </w:rPr>
        <w:t xml:space="preserve"> iç hukuk yollarının tüketilmediği temelinde ileri sürülen itiraz reddedilmelidir.</w:t>
      </w:r>
    </w:p>
    <w:p w:rsidRPr="00841B46" w:rsidR="00246C8D" w:rsidRDefault="00FE73E1" w14:paraId="3CCBCBC9" w14:textId="0F864843">
      <w:pPr>
        <w:pStyle w:val="ECHRHeading2"/>
        <w:rPr>
          <w:rFonts w:ascii="Times New Roman" w:hAnsi="Times New Roman" w:cs="Times New Roman"/>
          <w:b/>
          <w:lang w:val="tr-TR"/>
        </w:rPr>
      </w:pPr>
      <w:r w:rsidRPr="00841B46">
        <w:rPr>
          <w:rFonts w:ascii="Times New Roman" w:hAnsi="Times New Roman" w:cs="Times New Roman"/>
          <w:b/>
          <w:lang w:val="tr-TR"/>
        </w:rPr>
        <w:t>B.  Altı ay kuralı</w:t>
      </w:r>
    </w:p>
    <w:p w:rsidRPr="00841B46" w:rsidR="00246C8D" w:rsidRDefault="00FE73E1" w14:paraId="7155B29C" w14:textId="6025E18D">
      <w:pPr>
        <w:pStyle w:val="ECHRPara"/>
        <w:rPr>
          <w:rFonts w:hAnsi="Times New Roman" w:cs="Times New Roman"/>
          <w:lang w:val="tr-TR"/>
        </w:rPr>
      </w:pPr>
      <w:r w:rsidRPr="00841B46">
        <w:rPr>
          <w:rFonts w:hAnsi="Times New Roman" w:cs="Times New Roman"/>
          <w:lang w:val="tr-TR"/>
        </w:rPr>
        <w:t>160.  Mahkeme, “huk</w:t>
      </w:r>
      <w:r w:rsidRPr="00841B46" w:rsidR="00153572">
        <w:rPr>
          <w:rFonts w:hAnsi="Times New Roman" w:cs="Times New Roman"/>
          <w:lang w:val="tr-TR"/>
        </w:rPr>
        <w:t>uk yolları bulunmadığı takdirde</w:t>
      </w:r>
      <w:r w:rsidRPr="00841B46">
        <w:rPr>
          <w:rFonts w:hAnsi="Times New Roman" w:cs="Times New Roman"/>
          <w:lang w:val="tr-TR"/>
        </w:rPr>
        <w:t xml:space="preserve"> bu süre sınırının Sözleşme</w:t>
      </w:r>
      <w:r w:rsidR="00ED01B7">
        <w:rPr>
          <w:rFonts w:hAnsi="Times New Roman" w:cs="Times New Roman"/>
          <w:lang w:val="tr-TR"/>
        </w:rPr>
        <w:t>’</w:t>
      </w:r>
      <w:r w:rsidRPr="00841B46">
        <w:rPr>
          <w:rFonts w:hAnsi="Times New Roman" w:cs="Times New Roman"/>
          <w:lang w:val="tr-TR"/>
        </w:rPr>
        <w:t>yi ihlal ettiği söylenen eylem veya karar tarihinden itiba</w:t>
      </w:r>
      <w:r w:rsidR="00E354AA">
        <w:rPr>
          <w:rFonts w:hAnsi="Times New Roman" w:cs="Times New Roman"/>
          <w:lang w:val="tr-TR"/>
        </w:rPr>
        <w:t>ren hesaplanacağını” hatırlatır</w:t>
      </w:r>
      <w:r w:rsidRPr="00841B46">
        <w:rPr>
          <w:rFonts w:hAnsi="Times New Roman" w:cs="Times New Roman"/>
          <w:lang w:val="tr-TR"/>
        </w:rPr>
        <w:t xml:space="preserve"> (bkz.</w:t>
      </w:r>
      <w:r w:rsidRPr="00841B46">
        <w:rPr>
          <w:rFonts w:hAnsi="Times New Roman" w:cs="Times New Roman"/>
          <w:i/>
          <w:iCs/>
          <w:lang w:val="tr-TR"/>
        </w:rPr>
        <w:t xml:space="preserve"> </w:t>
      </w:r>
      <w:r w:rsidRPr="00841B46" w:rsidR="00153572">
        <w:rPr>
          <w:rFonts w:hAnsi="Times New Roman" w:cs="Times New Roman"/>
          <w:i/>
          <w:iCs/>
          <w:lang w:val="tr-TR"/>
        </w:rPr>
        <w:t>inter alia</w:t>
      </w:r>
      <w:r w:rsidRPr="00841B46">
        <w:rPr>
          <w:rFonts w:hAnsi="Times New Roman" w:cs="Times New Roman"/>
          <w:lang w:val="tr-TR"/>
        </w:rPr>
        <w:t xml:space="preserve">, yukarıda atıf yapılan </w:t>
      </w:r>
      <w:r w:rsidRPr="00841B46">
        <w:rPr>
          <w:rFonts w:hAnsi="Times New Roman" w:cs="Times New Roman"/>
          <w:i/>
          <w:iCs/>
          <w:lang w:val="tr-TR"/>
        </w:rPr>
        <w:t>Gürcistan - Rusya</w:t>
      </w:r>
      <w:r w:rsidRPr="00841B46">
        <w:rPr>
          <w:rFonts w:hAnsi="Times New Roman" w:cs="Times New Roman"/>
          <w:lang w:val="tr-TR"/>
        </w:rPr>
        <w:t> </w:t>
      </w:r>
      <w:r w:rsidRPr="00841B46">
        <w:rPr>
          <w:rFonts w:hAnsi="Times New Roman" w:cs="Times New Roman"/>
          <w:i/>
          <w:iCs/>
          <w:lang w:val="tr-TR"/>
        </w:rPr>
        <w:t>(I)</w:t>
      </w:r>
      <w:r w:rsidRPr="00841B46">
        <w:rPr>
          <w:rFonts w:hAnsi="Times New Roman" w:cs="Times New Roman"/>
          <w:lang w:val="tr-TR"/>
        </w:rPr>
        <w:t>, § 47).</w:t>
      </w:r>
    </w:p>
    <w:p w:rsidR="00EE51E0" w:rsidP="00134634" w:rsidRDefault="00FE73E1" w14:paraId="65CCF60B" w14:textId="2F064E54">
      <w:pPr>
        <w:pStyle w:val="ECHRPara"/>
        <w:rPr>
          <w:rFonts w:hAnsi="Times New Roman" w:cs="Times New Roman"/>
          <w:lang w:val="tr-TR"/>
        </w:rPr>
      </w:pPr>
      <w:r w:rsidRPr="00841B46">
        <w:rPr>
          <w:rFonts w:hAnsi="Times New Roman" w:cs="Times New Roman"/>
          <w:lang w:val="tr-TR"/>
        </w:rPr>
        <w:t>161.  Her ne kadar Daire bu konuyu esasla birlikte ele almak üzere saklı tutmuşsa da</w:t>
      </w:r>
      <w:r w:rsidRPr="00841B46" w:rsidR="00153572">
        <w:rPr>
          <w:rFonts w:hAnsi="Times New Roman" w:cs="Times New Roman"/>
          <w:lang w:val="tr-TR"/>
        </w:rPr>
        <w:t>,</w:t>
      </w:r>
      <w:r w:rsidRPr="00841B46">
        <w:rPr>
          <w:rFonts w:hAnsi="Times New Roman" w:cs="Times New Roman"/>
          <w:lang w:val="tr-TR"/>
        </w:rPr>
        <w:t xml:space="preserve"> iki Hükümet de bu konuda hiç bir görüş sunmamıştır. Başvurucu Hükümet sadece Mahkeme</w:t>
      </w:r>
      <w:r w:rsidR="00ED01B7">
        <w:rPr>
          <w:rFonts w:hAnsi="Times New Roman" w:cs="Times New Roman"/>
          <w:lang w:val="tr-TR"/>
        </w:rPr>
        <w:t>’</w:t>
      </w:r>
      <w:r w:rsidRPr="00841B46" w:rsidR="00153572">
        <w:rPr>
          <w:rFonts w:hAnsi="Times New Roman" w:cs="Times New Roman"/>
          <w:lang w:val="tr-TR"/>
        </w:rPr>
        <w:t>den,</w:t>
      </w:r>
      <w:r w:rsidRPr="00841B46">
        <w:rPr>
          <w:rFonts w:hAnsi="Times New Roman" w:cs="Times New Roman"/>
          <w:lang w:val="tr-TR"/>
        </w:rPr>
        <w:t xml:space="preserve"> başvurunun Sözleşme</w:t>
      </w:r>
      <w:r w:rsidR="00ED01B7">
        <w:rPr>
          <w:rFonts w:hAnsi="Times New Roman" w:cs="Times New Roman"/>
          <w:lang w:val="tr-TR"/>
        </w:rPr>
        <w:t>’</w:t>
      </w:r>
      <w:r w:rsidRPr="00841B46">
        <w:rPr>
          <w:rFonts w:hAnsi="Times New Roman" w:cs="Times New Roman"/>
          <w:lang w:val="tr-TR"/>
        </w:rPr>
        <w:t>yle getirilen altı aylık süre sınırı içinde yapıldığı yönünde karar vermesini istemiştir.</w:t>
      </w:r>
    </w:p>
    <w:p w:rsidRPr="00841B46" w:rsidR="00134634" w:rsidP="00134634" w:rsidRDefault="00FE73E1" w14:paraId="54F45489" w14:textId="24ADD6F7">
      <w:pPr>
        <w:pStyle w:val="ECHRPara"/>
        <w:rPr>
          <w:rFonts w:hAnsi="Times New Roman" w:cs="Times New Roman"/>
          <w:lang w:val="tr-TR"/>
        </w:rPr>
      </w:pPr>
      <w:r w:rsidRPr="00841B46">
        <w:rPr>
          <w:rFonts w:hAnsi="Times New Roman" w:cs="Times New Roman"/>
          <w:lang w:val="tr-TR"/>
        </w:rPr>
        <w:t>162.  Mevcut davada başvuru Mahkeme</w:t>
      </w:r>
      <w:r w:rsidR="00ED01B7">
        <w:rPr>
          <w:rFonts w:hAnsi="Times New Roman" w:cs="Times New Roman"/>
          <w:lang w:val="tr-TR"/>
        </w:rPr>
        <w:t>’</w:t>
      </w:r>
      <w:r w:rsidRPr="00841B46">
        <w:rPr>
          <w:rFonts w:hAnsi="Times New Roman" w:cs="Times New Roman"/>
          <w:lang w:val="tr-TR"/>
        </w:rPr>
        <w:t>ye 26 Mart 2007</w:t>
      </w:r>
      <w:r w:rsidR="00ED01B7">
        <w:rPr>
          <w:rFonts w:hAnsi="Times New Roman" w:cs="Times New Roman"/>
          <w:lang w:val="tr-TR"/>
        </w:rPr>
        <w:t>’</w:t>
      </w:r>
      <w:r w:rsidRPr="00841B46">
        <w:rPr>
          <w:rFonts w:hAnsi="Times New Roman" w:cs="Times New Roman"/>
          <w:lang w:val="tr-TR"/>
        </w:rPr>
        <w:t>de yapılmış; başvurucu Hükümet</w:t>
      </w:r>
      <w:r w:rsidR="00ED01B7">
        <w:rPr>
          <w:rFonts w:hAnsi="Times New Roman" w:cs="Times New Roman"/>
          <w:lang w:val="tr-TR"/>
        </w:rPr>
        <w:t>’</w:t>
      </w:r>
      <w:r w:rsidRPr="00841B46">
        <w:rPr>
          <w:rFonts w:hAnsi="Times New Roman" w:cs="Times New Roman"/>
          <w:lang w:val="tr-TR"/>
        </w:rPr>
        <w:t>in şikayetçi olduğu Gürcistan vatandaşlarının sınır dışı edilmesine yönelik kararlar ise 27 Ey</w:t>
      </w:r>
      <w:r w:rsidRPr="00841B46" w:rsidR="00134634">
        <w:rPr>
          <w:rFonts w:hAnsi="Times New Roman" w:cs="Times New Roman"/>
          <w:lang w:val="tr-TR"/>
        </w:rPr>
        <w:t>lül 2007 tarihinde verilmiştir.</w:t>
      </w:r>
    </w:p>
    <w:p w:rsidR="00EE51E0" w:rsidP="00134634" w:rsidRDefault="00DF0FF4" w14:paraId="64EF31B3" w14:textId="2F32F11A">
      <w:pPr>
        <w:pStyle w:val="ECHRPara"/>
        <w:rPr>
          <w:rFonts w:hAnsi="Times New Roman" w:cs="Times New Roman"/>
          <w:lang w:val="tr-TR"/>
        </w:rPr>
      </w:pPr>
      <w:r w:rsidRPr="00841B46">
        <w:rPr>
          <w:rFonts w:hAnsi="Times New Roman" w:cs="Times New Roman"/>
          <w:lang w:val="tr-TR"/>
        </w:rPr>
        <w:t>1</w:t>
      </w:r>
      <w:r w:rsidRPr="00841B46" w:rsidR="00FE73E1">
        <w:rPr>
          <w:rFonts w:hAnsi="Times New Roman" w:cs="Times New Roman"/>
          <w:lang w:val="tr-TR"/>
        </w:rPr>
        <w:t>63.  Buna bağlı olarak Mahkeme Sözleşme</w:t>
      </w:r>
      <w:r w:rsidR="00ED01B7">
        <w:rPr>
          <w:rFonts w:hAnsi="Times New Roman" w:cs="Times New Roman"/>
          <w:lang w:val="tr-TR"/>
        </w:rPr>
        <w:t>’</w:t>
      </w:r>
      <w:r w:rsidRPr="00841B46" w:rsidR="00FE73E1">
        <w:rPr>
          <w:rFonts w:hAnsi="Times New Roman" w:cs="Times New Roman"/>
          <w:lang w:val="tr-TR"/>
        </w:rPr>
        <w:t>yle getirilen altı ay</w:t>
      </w:r>
      <w:r w:rsidRPr="00841B46" w:rsidR="00153572">
        <w:rPr>
          <w:rFonts w:hAnsi="Times New Roman" w:cs="Times New Roman"/>
          <w:lang w:val="tr-TR"/>
        </w:rPr>
        <w:t>lık</w:t>
      </w:r>
      <w:r w:rsidRPr="00841B46" w:rsidR="00FE73E1">
        <w:rPr>
          <w:rFonts w:hAnsi="Times New Roman" w:cs="Times New Roman"/>
          <w:lang w:val="tr-TR"/>
        </w:rPr>
        <w:t xml:space="preserve"> süre sınırına uyulduğu </w:t>
      </w:r>
      <w:r w:rsidRPr="00841B46" w:rsidR="00153572">
        <w:rPr>
          <w:rFonts w:hAnsi="Times New Roman" w:cs="Times New Roman"/>
          <w:lang w:val="tr-TR"/>
        </w:rPr>
        <w:t>sonucuna varmıştır</w:t>
      </w:r>
      <w:r w:rsidRPr="00841B46" w:rsidR="00FE73E1">
        <w:rPr>
          <w:rFonts w:hAnsi="Times New Roman" w:cs="Times New Roman"/>
          <w:lang w:val="tr-TR"/>
        </w:rPr>
        <w:t>.</w:t>
      </w:r>
    </w:p>
    <w:p w:rsidRPr="00841B46" w:rsidR="00246C8D" w:rsidRDefault="00FE73E1" w14:paraId="77F3C4C6" w14:textId="65230D52">
      <w:pPr>
        <w:pStyle w:val="ECHRHeading1"/>
        <w:rPr>
          <w:rFonts w:hAnsi="Times New Roman" w:cs="Times New Roman"/>
          <w:lang w:val="tr-TR"/>
        </w:rPr>
      </w:pPr>
      <w:r w:rsidRPr="00841B46">
        <w:rPr>
          <w:rFonts w:hAnsi="Times New Roman" w:cs="Times New Roman"/>
          <w:lang w:val="tr-TR"/>
        </w:rPr>
        <w:t>I-  4 NO</w:t>
      </w:r>
      <w:r w:rsidR="00ED01B7">
        <w:rPr>
          <w:rFonts w:hAnsi="Times New Roman" w:cs="Times New Roman"/>
          <w:lang w:val="tr-TR"/>
        </w:rPr>
        <w:t>’</w:t>
      </w:r>
      <w:r w:rsidRPr="00841B46">
        <w:rPr>
          <w:rFonts w:hAnsi="Times New Roman" w:cs="Times New Roman"/>
          <w:lang w:val="tr-TR"/>
        </w:rPr>
        <w:t>LU PROTOKOLÜN 4. MADDESİNİN İHLAL EDİLDİĞİ İDDİASI</w:t>
      </w:r>
      <w:r w:rsidR="0008361F">
        <w:rPr>
          <w:rFonts w:hAnsi="Times New Roman" w:cs="Times New Roman"/>
          <w:lang w:val="tr-TR"/>
        </w:rPr>
        <w:t xml:space="preserve"> HAKKINDA</w:t>
      </w:r>
    </w:p>
    <w:p w:rsidRPr="00841B46" w:rsidR="00246C8D" w:rsidRDefault="00FE73E1" w14:paraId="5DD0E96C" w14:textId="63019C88">
      <w:pPr>
        <w:pStyle w:val="ECHRPara"/>
        <w:rPr>
          <w:rFonts w:hAnsi="Times New Roman" w:cs="Times New Roman"/>
          <w:lang w:val="tr-TR"/>
        </w:rPr>
      </w:pPr>
      <w:r w:rsidRPr="00841B46">
        <w:rPr>
          <w:rFonts w:hAnsi="Times New Roman" w:cs="Times New Roman"/>
          <w:lang w:val="tr-TR"/>
        </w:rPr>
        <w:t>164.  Başvurucu Hükümet aşağıda yer verilen 4 No</w:t>
      </w:r>
      <w:r w:rsidR="00ED01B7">
        <w:rPr>
          <w:rFonts w:hAnsi="Times New Roman" w:cs="Times New Roman"/>
          <w:lang w:val="tr-TR"/>
        </w:rPr>
        <w:t>’</w:t>
      </w:r>
      <w:r w:rsidRPr="00841B46" w:rsidR="00153572">
        <w:rPr>
          <w:rFonts w:hAnsi="Times New Roman" w:cs="Times New Roman"/>
          <w:lang w:val="tr-TR"/>
        </w:rPr>
        <w:t>lu Protokol</w:t>
      </w:r>
      <w:r w:rsidR="00ED01B7">
        <w:rPr>
          <w:rFonts w:hAnsi="Times New Roman" w:cs="Times New Roman"/>
          <w:lang w:val="tr-TR"/>
        </w:rPr>
        <w:t>’</w:t>
      </w:r>
      <w:r w:rsidRPr="00841B46" w:rsidR="00153572">
        <w:rPr>
          <w:rFonts w:hAnsi="Times New Roman" w:cs="Times New Roman"/>
          <w:lang w:val="tr-TR"/>
        </w:rPr>
        <w:t>ün 4. Maddesini ileri sürmüştür:</w:t>
      </w:r>
    </w:p>
    <w:p w:rsidRPr="00841B46" w:rsidR="00246C8D" w:rsidRDefault="00FE73E1" w14:paraId="3297BA10" w14:textId="7E4B236D">
      <w:pPr>
        <w:pStyle w:val="ECHRParaQuote"/>
        <w:rPr>
          <w:rFonts w:ascii="Times New Roman" w:cs="Times New Roman"/>
          <w:lang w:val="tr-TR"/>
        </w:rPr>
      </w:pPr>
      <w:r w:rsidRPr="00841B46">
        <w:rPr>
          <w:rFonts w:ascii="Times New Roman" w:cs="Times New Roman"/>
          <w:lang w:val="tr-TR"/>
        </w:rPr>
        <w:t xml:space="preserve">“Yabancıların </w:t>
      </w:r>
      <w:r w:rsidRPr="00841B46" w:rsidR="00153572">
        <w:rPr>
          <w:rFonts w:ascii="Times New Roman" w:cs="Times New Roman"/>
          <w:lang w:val="tr-TR"/>
        </w:rPr>
        <w:t>toplu</w:t>
      </w:r>
      <w:r w:rsidRPr="00841B46">
        <w:rPr>
          <w:rFonts w:ascii="Times New Roman" w:cs="Times New Roman"/>
          <w:lang w:val="tr-TR"/>
        </w:rPr>
        <w:t xml:space="preserve"> olarak sınır dışı edilmesi yasaktır.”</w:t>
      </w:r>
    </w:p>
    <w:p w:rsidRPr="00841B46" w:rsidR="00246C8D" w:rsidRDefault="00FE73E1" w14:paraId="01C9CBE3" w14:textId="77777777">
      <w:pPr>
        <w:pStyle w:val="ECHRHeading2"/>
        <w:rPr>
          <w:rFonts w:ascii="Times New Roman" w:hAnsi="Times New Roman" w:cs="Times New Roman"/>
          <w:b/>
          <w:lang w:val="tr-TR"/>
        </w:rPr>
      </w:pPr>
      <w:r w:rsidRPr="00841B46">
        <w:rPr>
          <w:rFonts w:ascii="Times New Roman" w:hAnsi="Times New Roman" w:cs="Times New Roman"/>
          <w:b/>
          <w:lang w:val="tr-TR"/>
        </w:rPr>
        <w:t>A.  Tarafların görüşleri</w:t>
      </w:r>
    </w:p>
    <w:p w:rsidRPr="00841B46" w:rsidR="00246C8D" w:rsidRDefault="00FE73E1" w14:paraId="359F6F4D" w14:textId="77777777">
      <w:pPr>
        <w:pStyle w:val="ECHRHeading3"/>
        <w:rPr>
          <w:rFonts w:hAnsi="Times New Roman" w:cs="Times New Roman"/>
          <w:lang w:val="tr-TR"/>
        </w:rPr>
      </w:pPr>
      <w:r w:rsidRPr="00841B46">
        <w:rPr>
          <w:rFonts w:hAnsi="Times New Roman" w:cs="Times New Roman"/>
          <w:lang w:val="tr-TR"/>
        </w:rPr>
        <w:t>1.  Başvurucu Hükümet</w:t>
      </w:r>
    </w:p>
    <w:p w:rsidRPr="00841B46" w:rsidR="00246C8D" w:rsidRDefault="00FE73E1" w14:paraId="407D9A6B" w14:textId="55EAB784">
      <w:pPr>
        <w:pStyle w:val="ECHRPara"/>
        <w:rPr>
          <w:rFonts w:hAnsi="Times New Roman" w:cs="Times New Roman"/>
          <w:lang w:val="tr-TR"/>
        </w:rPr>
      </w:pPr>
      <w:r w:rsidRPr="00841B46">
        <w:rPr>
          <w:rFonts w:hAnsi="Times New Roman" w:cs="Times New Roman"/>
          <w:lang w:val="tr-TR"/>
        </w:rPr>
        <w:t>165.  Başvurucu Hükümet</w:t>
      </w:r>
      <w:r w:rsidRPr="00841B46" w:rsidR="009A0E10">
        <w:rPr>
          <w:rFonts w:hAnsi="Times New Roman" w:cs="Times New Roman"/>
          <w:lang w:val="tr-TR"/>
        </w:rPr>
        <w:t>,</w:t>
      </w:r>
      <w:r w:rsidRPr="00841B46">
        <w:rPr>
          <w:rFonts w:hAnsi="Times New Roman" w:cs="Times New Roman"/>
          <w:lang w:val="tr-TR"/>
        </w:rPr>
        <w:t xml:space="preserve"> davalı devletin Gürcüleri Rusya Federasyonu topraklarından </w:t>
      </w:r>
      <w:r w:rsidRPr="00841B46" w:rsidR="009A0E10">
        <w:rPr>
          <w:rFonts w:hAnsi="Times New Roman" w:cs="Times New Roman"/>
          <w:lang w:val="tr-TR"/>
        </w:rPr>
        <w:t>toplu</w:t>
      </w:r>
      <w:r w:rsidRPr="00841B46">
        <w:rPr>
          <w:rFonts w:hAnsi="Times New Roman" w:cs="Times New Roman"/>
          <w:lang w:val="tr-TR"/>
        </w:rPr>
        <w:t xml:space="preserve"> ola</w:t>
      </w:r>
      <w:r w:rsidRPr="00841B46" w:rsidR="009A0E10">
        <w:rPr>
          <w:rFonts w:hAnsi="Times New Roman" w:cs="Times New Roman"/>
          <w:lang w:val="tr-TR"/>
        </w:rPr>
        <w:t>rak sınır</w:t>
      </w:r>
      <w:r w:rsidR="00E354AA">
        <w:rPr>
          <w:rFonts w:hAnsi="Times New Roman" w:cs="Times New Roman"/>
          <w:lang w:val="tr-TR"/>
        </w:rPr>
        <w:t xml:space="preserve"> </w:t>
      </w:r>
      <w:r w:rsidRPr="00841B46" w:rsidR="009A0E10">
        <w:rPr>
          <w:rFonts w:hAnsi="Times New Roman" w:cs="Times New Roman"/>
          <w:lang w:val="tr-TR"/>
        </w:rPr>
        <w:t>dışı ettiğini ve onlara,</w:t>
      </w:r>
      <w:r w:rsidRPr="00841B46">
        <w:rPr>
          <w:rFonts w:hAnsi="Times New Roman" w:cs="Times New Roman"/>
          <w:lang w:val="tr-TR"/>
        </w:rPr>
        <w:t xml:space="preserve"> durumlarının bir mahkeme tarafından incelenmesi hakkını reddettiğini ileri sürmüştür. Kendilerine göre ciddi kaygı verici bir husus da, yargılamalar sırasında hakkında sınır</w:t>
      </w:r>
      <w:r w:rsidR="00E354AA">
        <w:rPr>
          <w:rFonts w:hAnsi="Times New Roman" w:cs="Times New Roman"/>
          <w:lang w:val="tr-TR"/>
        </w:rPr>
        <w:t xml:space="preserve"> </w:t>
      </w:r>
      <w:r w:rsidRPr="00841B46">
        <w:rPr>
          <w:rFonts w:hAnsi="Times New Roman" w:cs="Times New Roman"/>
          <w:lang w:val="tr-TR"/>
        </w:rPr>
        <w:t>dışı kararı verilen kişilerin durumlarının hiç bir zaman mahkeme tarafından esas</w:t>
      </w:r>
      <w:r w:rsidRPr="00841B46" w:rsidR="009A0E10">
        <w:rPr>
          <w:rFonts w:hAnsi="Times New Roman" w:cs="Times New Roman"/>
          <w:lang w:val="tr-TR"/>
        </w:rPr>
        <w:t>tan incelenmemiş olmasıdır. Tanı</w:t>
      </w:r>
      <w:r w:rsidRPr="00841B46">
        <w:rPr>
          <w:rFonts w:hAnsi="Times New Roman" w:cs="Times New Roman"/>
          <w:lang w:val="tr-TR"/>
        </w:rPr>
        <w:t>k ifadelerinin ve uluslararası hükümete bağlı ve hükümet-dışı kuruluşların raporlarının doğruladığı gibi, mahkemeler Gürcistan vatandaşlarının görüşlerini dinlemek istememişler ve Gürcistan vatandaşları sınır</w:t>
      </w:r>
      <w:r w:rsidR="00E354AA">
        <w:rPr>
          <w:rFonts w:hAnsi="Times New Roman" w:cs="Times New Roman"/>
          <w:lang w:val="tr-TR"/>
        </w:rPr>
        <w:t xml:space="preserve"> </w:t>
      </w:r>
      <w:r w:rsidRPr="00841B46">
        <w:rPr>
          <w:rFonts w:hAnsi="Times New Roman" w:cs="Times New Roman"/>
          <w:lang w:val="tr-TR"/>
        </w:rPr>
        <w:t>dışı edilmelerine karşı itiraz gerekçelerini sunamamışlardır. Yargıçlar, sadece ilgili isim ve tarihleri girmek suretiyle, her bir vakanın olgusal koşullarını incelemeksizin tüm sınır</w:t>
      </w:r>
      <w:r w:rsidR="00E354AA">
        <w:rPr>
          <w:rFonts w:hAnsi="Times New Roman" w:cs="Times New Roman"/>
          <w:lang w:val="tr-TR"/>
        </w:rPr>
        <w:t xml:space="preserve"> </w:t>
      </w:r>
      <w:r w:rsidRPr="00841B46">
        <w:rPr>
          <w:rFonts w:hAnsi="Times New Roman" w:cs="Times New Roman"/>
          <w:lang w:val="tr-TR"/>
        </w:rPr>
        <w:t>dışı kararları için aynı standart formları kullanmışlardır. Mağdurlardan bazıları mahkeme önüne çıkma imkanı dahi bulamamışlardır.</w:t>
      </w:r>
    </w:p>
    <w:p w:rsidRPr="00841B46" w:rsidR="00246C8D" w:rsidRDefault="00FE73E1" w14:paraId="2D99C341" w14:textId="77777777">
      <w:pPr>
        <w:pStyle w:val="ECHRHeading3"/>
        <w:rPr>
          <w:rFonts w:hAnsi="Times New Roman" w:cs="Times New Roman"/>
          <w:lang w:val="tr-TR"/>
        </w:rPr>
      </w:pPr>
      <w:r w:rsidRPr="00841B46">
        <w:rPr>
          <w:rFonts w:hAnsi="Times New Roman" w:cs="Times New Roman"/>
          <w:lang w:val="tr-TR"/>
        </w:rPr>
        <w:t>2.  Davalı Hükümet</w:t>
      </w:r>
    </w:p>
    <w:p w:rsidR="00EE51E0" w:rsidRDefault="00FE73E1" w14:paraId="435C13D7" w14:textId="77CBC9EA">
      <w:pPr>
        <w:pStyle w:val="ECHRPara"/>
        <w:rPr>
          <w:rFonts w:hAnsi="Times New Roman" w:cs="Times New Roman"/>
          <w:lang w:val="tr-TR"/>
        </w:rPr>
      </w:pPr>
      <w:r w:rsidRPr="00841B46">
        <w:rPr>
          <w:rFonts w:hAnsi="Times New Roman" w:cs="Times New Roman"/>
          <w:lang w:val="tr-TR"/>
        </w:rPr>
        <w:t xml:space="preserve">166. Davalı Hükümet bu iddialara karşı çıkmış ve mevcut davanın </w:t>
      </w:r>
      <w:r w:rsidRPr="00841B46">
        <w:rPr>
          <w:rFonts w:hAnsi="Times New Roman" w:cs="Times New Roman"/>
          <w:i/>
          <w:iCs/>
          <w:lang w:val="tr-TR"/>
        </w:rPr>
        <w:t xml:space="preserve">Čonka - Belçika </w:t>
      </w:r>
      <w:r w:rsidRPr="00841B46">
        <w:rPr>
          <w:rFonts w:hAnsi="Times New Roman" w:cs="Times New Roman"/>
          <w:lang w:val="tr-TR"/>
        </w:rPr>
        <w:t>davasından (no. 51564/99, ECHR 2002-I)</w:t>
      </w:r>
      <w:r w:rsidRPr="00841B46">
        <w:rPr>
          <w:rFonts w:hAnsi="Times New Roman" w:cs="Times New Roman"/>
          <w:i/>
          <w:iCs/>
          <w:lang w:val="tr-TR"/>
        </w:rPr>
        <w:t xml:space="preserve"> </w:t>
      </w:r>
      <w:r w:rsidRPr="00841B46">
        <w:rPr>
          <w:rFonts w:hAnsi="Times New Roman" w:cs="Times New Roman"/>
          <w:lang w:val="tr-TR"/>
        </w:rPr>
        <w:t xml:space="preserve">büyük ölçüde farklılaştığını zira Rusya Federasyonu yetkililerinin Gürcistan vatandaşlarını </w:t>
      </w:r>
      <w:r w:rsidRPr="00841B46" w:rsidR="009A0E10">
        <w:rPr>
          <w:rFonts w:hAnsi="Times New Roman" w:cs="Times New Roman"/>
          <w:lang w:val="tr-TR"/>
        </w:rPr>
        <w:t>toplu</w:t>
      </w:r>
      <w:r w:rsidRPr="00841B46">
        <w:rPr>
          <w:rFonts w:hAnsi="Times New Roman" w:cs="Times New Roman"/>
          <w:lang w:val="tr-TR"/>
        </w:rPr>
        <w:t xml:space="preserve"> olarak sınır</w:t>
      </w:r>
      <w:r w:rsidR="00E354AA">
        <w:rPr>
          <w:rFonts w:hAnsi="Times New Roman" w:cs="Times New Roman"/>
          <w:lang w:val="tr-TR"/>
        </w:rPr>
        <w:t xml:space="preserve"> </w:t>
      </w:r>
      <w:r w:rsidRPr="00841B46">
        <w:rPr>
          <w:rFonts w:hAnsi="Times New Roman" w:cs="Times New Roman"/>
          <w:lang w:val="tr-TR"/>
        </w:rPr>
        <w:t>dışı ettiklerini ve ilgili görevlilere bu yönde talimatlar verdiklerini hiç bir zaman beyan et</w:t>
      </w:r>
      <w:r w:rsidRPr="00841B46" w:rsidR="009A0E10">
        <w:rPr>
          <w:rFonts w:hAnsi="Times New Roman" w:cs="Times New Roman"/>
          <w:lang w:val="tr-TR"/>
        </w:rPr>
        <w:t>mediklerini ileri</w:t>
      </w:r>
      <w:r w:rsidRPr="00841B46">
        <w:rPr>
          <w:rFonts w:hAnsi="Times New Roman" w:cs="Times New Roman"/>
          <w:lang w:val="tr-TR"/>
        </w:rPr>
        <w:t xml:space="preserve"> sürmüş</w:t>
      </w:r>
      <w:r w:rsidRPr="00841B46" w:rsidR="009A0E10">
        <w:rPr>
          <w:rFonts w:hAnsi="Times New Roman" w:cs="Times New Roman"/>
          <w:lang w:val="tr-TR"/>
        </w:rPr>
        <w:t>tür</w:t>
      </w:r>
      <w:r w:rsidRPr="00841B46">
        <w:rPr>
          <w:rFonts w:hAnsi="Times New Roman" w:cs="Times New Roman"/>
          <w:lang w:val="tr-TR"/>
        </w:rPr>
        <w:t>. Ayrıca Gürcistan vatandaşları İçişleri Bakanlığı</w:t>
      </w:r>
      <w:r w:rsidR="00ED01B7">
        <w:rPr>
          <w:rFonts w:hAnsi="Times New Roman" w:cs="Times New Roman"/>
          <w:lang w:val="tr-TR"/>
        </w:rPr>
        <w:t>’</w:t>
      </w:r>
      <w:r w:rsidRPr="00841B46">
        <w:rPr>
          <w:rFonts w:hAnsi="Times New Roman" w:cs="Times New Roman"/>
          <w:lang w:val="tr-TR"/>
        </w:rPr>
        <w:t>nın ilgili yetkilileri önüne çağrılmamışlar</w:t>
      </w:r>
      <w:r w:rsidRPr="00841B46" w:rsidR="009A0E10">
        <w:rPr>
          <w:rFonts w:hAnsi="Times New Roman" w:cs="Times New Roman"/>
          <w:lang w:val="tr-TR"/>
        </w:rPr>
        <w:t>dır</w:t>
      </w:r>
      <w:r w:rsidRPr="00841B46">
        <w:rPr>
          <w:rFonts w:hAnsi="Times New Roman" w:cs="Times New Roman"/>
          <w:lang w:val="tr-TR"/>
        </w:rPr>
        <w:t xml:space="preserve"> ve bunların pek çoğu Rusya Federasyonu</w:t>
      </w:r>
      <w:r w:rsidR="00ED01B7">
        <w:rPr>
          <w:rFonts w:hAnsi="Times New Roman" w:cs="Times New Roman"/>
          <w:lang w:val="tr-TR"/>
        </w:rPr>
        <w:t>’</w:t>
      </w:r>
      <w:r w:rsidRPr="00841B46">
        <w:rPr>
          <w:rFonts w:hAnsi="Times New Roman" w:cs="Times New Roman"/>
          <w:lang w:val="tr-TR"/>
        </w:rPr>
        <w:t>nu kendi imkanlarıyla terk edebilmişlerdir. Son olarak</w:t>
      </w:r>
      <w:r w:rsidRPr="00841B46" w:rsidR="009A0E10">
        <w:rPr>
          <w:rFonts w:hAnsi="Times New Roman" w:cs="Times New Roman"/>
          <w:lang w:val="tr-TR"/>
        </w:rPr>
        <w:t>,</w:t>
      </w:r>
      <w:r w:rsidRPr="00841B46">
        <w:rPr>
          <w:rFonts w:hAnsi="Times New Roman" w:cs="Times New Roman"/>
          <w:lang w:val="tr-TR"/>
        </w:rPr>
        <w:t xml:space="preserve"> idari bir kabahat nedeniyle aleyhine da</w:t>
      </w:r>
      <w:r w:rsidRPr="00841B46" w:rsidR="009A0E10">
        <w:rPr>
          <w:rFonts w:hAnsi="Times New Roman" w:cs="Times New Roman"/>
          <w:lang w:val="tr-TR"/>
        </w:rPr>
        <w:t>va açılan ve idari bir sınır</w:t>
      </w:r>
      <w:r w:rsidR="00E354AA">
        <w:rPr>
          <w:rFonts w:hAnsi="Times New Roman" w:cs="Times New Roman"/>
          <w:lang w:val="tr-TR"/>
        </w:rPr>
        <w:t xml:space="preserve"> </w:t>
      </w:r>
      <w:r w:rsidRPr="00841B46">
        <w:rPr>
          <w:rFonts w:hAnsi="Times New Roman" w:cs="Times New Roman"/>
          <w:lang w:val="tr-TR"/>
        </w:rPr>
        <w:t>dışı kararına konu olan her bir Gürcistan vatandaşının du</w:t>
      </w:r>
      <w:r w:rsidRPr="00841B46" w:rsidR="009A0E10">
        <w:rPr>
          <w:rFonts w:hAnsi="Times New Roman" w:cs="Times New Roman"/>
          <w:lang w:val="tr-TR"/>
        </w:rPr>
        <w:t xml:space="preserve">rumu Rus hukukuna uygun biçimde, </w:t>
      </w:r>
      <w:r w:rsidRPr="00841B46">
        <w:rPr>
          <w:rFonts w:hAnsi="Times New Roman" w:cs="Times New Roman"/>
          <w:lang w:val="tr-TR"/>
        </w:rPr>
        <w:t>bireysel olarak incelenmiştir. Dava</w:t>
      </w:r>
      <w:r w:rsidRPr="00841B46" w:rsidR="009A0E10">
        <w:rPr>
          <w:rFonts w:hAnsi="Times New Roman" w:cs="Times New Roman"/>
          <w:lang w:val="tr-TR"/>
        </w:rPr>
        <w:t>lı Hükümet, bununla bağlantılı o</w:t>
      </w:r>
      <w:r w:rsidRPr="00841B46">
        <w:rPr>
          <w:rFonts w:hAnsi="Times New Roman" w:cs="Times New Roman"/>
          <w:lang w:val="tr-TR"/>
        </w:rPr>
        <w:t>l</w:t>
      </w:r>
      <w:r w:rsidRPr="00841B46" w:rsidR="009A0E10">
        <w:rPr>
          <w:rFonts w:hAnsi="Times New Roman" w:cs="Times New Roman"/>
          <w:lang w:val="tr-TR"/>
        </w:rPr>
        <w:t>a</w:t>
      </w:r>
      <w:r w:rsidRPr="00841B46">
        <w:rPr>
          <w:rFonts w:hAnsi="Times New Roman" w:cs="Times New Roman"/>
          <w:lang w:val="tr-TR"/>
        </w:rPr>
        <w:t>rak Gürcü tanıkların ifadelerine karşı çıkmış ve Rus görevlilerinin beyanlarına göndermede bulunmuştur. Davalı Hükümet</w:t>
      </w:r>
      <w:r w:rsidR="00ED01B7">
        <w:rPr>
          <w:rFonts w:hAnsi="Times New Roman" w:cs="Times New Roman"/>
          <w:lang w:val="tr-TR"/>
        </w:rPr>
        <w:t>’</w:t>
      </w:r>
      <w:r w:rsidRPr="00841B46">
        <w:rPr>
          <w:rFonts w:hAnsi="Times New Roman" w:cs="Times New Roman"/>
          <w:lang w:val="tr-TR"/>
        </w:rPr>
        <w:t>e göre mevcut dava S</w:t>
      </w:r>
      <w:r w:rsidRPr="00841B46">
        <w:rPr>
          <w:rFonts w:hAnsi="Times New Roman" w:cs="Times New Roman"/>
          <w:i/>
          <w:iCs/>
          <w:lang w:val="tr-TR"/>
        </w:rPr>
        <w:t>ultani - Fransa</w:t>
      </w:r>
      <w:r w:rsidRPr="00841B46">
        <w:rPr>
          <w:rFonts w:hAnsi="Times New Roman" w:cs="Times New Roman"/>
          <w:lang w:val="tr-TR"/>
        </w:rPr>
        <w:t xml:space="preserve"> (no. 45223/05, ECHR 2007IV </w:t>
      </w:r>
      <w:r w:rsidRPr="00841B46">
        <w:rPr>
          <w:rFonts w:hAnsi="Times New Roman" w:cs="Times New Roman"/>
          <w:color w:val="auto"/>
          <w:lang w:val="tr-TR"/>
        </w:rPr>
        <w:t>(extracts))</w:t>
      </w:r>
      <w:r w:rsidRPr="00841B46">
        <w:rPr>
          <w:rFonts w:hAnsi="Times New Roman" w:cs="Times New Roman"/>
          <w:color w:val="FF2600"/>
          <w:lang w:val="tr-TR"/>
        </w:rPr>
        <w:t xml:space="preserve"> </w:t>
      </w:r>
      <w:r w:rsidRPr="00841B46">
        <w:rPr>
          <w:rFonts w:hAnsi="Times New Roman" w:cs="Times New Roman"/>
          <w:lang w:val="tr-TR"/>
        </w:rPr>
        <w:t>davasına daha çok benzemektedir zira söz konusu davada olduğu gibi davalı Hükümet</w:t>
      </w:r>
      <w:r w:rsidRPr="00841B46" w:rsidR="009A0E10">
        <w:rPr>
          <w:rFonts w:hAnsi="Times New Roman" w:cs="Times New Roman"/>
          <w:lang w:val="tr-TR"/>
        </w:rPr>
        <w:t>,</w:t>
      </w:r>
      <w:r w:rsidRPr="00841B46">
        <w:rPr>
          <w:rFonts w:hAnsi="Times New Roman" w:cs="Times New Roman"/>
          <w:lang w:val="tr-TR"/>
        </w:rPr>
        <w:t xml:space="preserve"> Ekim 2006</w:t>
      </w:r>
      <w:r w:rsidR="00ED01B7">
        <w:rPr>
          <w:rFonts w:hAnsi="Times New Roman" w:cs="Times New Roman"/>
          <w:lang w:val="tr-TR"/>
        </w:rPr>
        <w:t>’</w:t>
      </w:r>
      <w:r w:rsidRPr="00841B46">
        <w:rPr>
          <w:rFonts w:hAnsi="Times New Roman" w:cs="Times New Roman"/>
          <w:lang w:val="tr-TR"/>
        </w:rPr>
        <w:t>da, Rusya Federasyonu ve Gürcistan arasın</w:t>
      </w:r>
      <w:r w:rsidRPr="00841B46" w:rsidR="009A0E10">
        <w:rPr>
          <w:rFonts w:hAnsi="Times New Roman" w:cs="Times New Roman"/>
          <w:lang w:val="tr-TR"/>
        </w:rPr>
        <w:t xml:space="preserve">daki uçuş bağlantılarının </w:t>
      </w:r>
      <w:r w:rsidRPr="00841B46">
        <w:rPr>
          <w:rFonts w:hAnsi="Times New Roman" w:cs="Times New Roman"/>
          <w:lang w:val="tr-TR"/>
        </w:rPr>
        <w:t>askıya alınmış olması sebebiyle Gürcistan vatandaşlarını</w:t>
      </w:r>
      <w:r w:rsidRPr="00841B46" w:rsidR="009A0E10">
        <w:rPr>
          <w:rFonts w:hAnsi="Times New Roman" w:cs="Times New Roman"/>
          <w:lang w:val="tr-TR"/>
        </w:rPr>
        <w:t>,</w:t>
      </w:r>
      <w:r w:rsidRPr="00841B46">
        <w:rPr>
          <w:rFonts w:hAnsi="Times New Roman" w:cs="Times New Roman"/>
          <w:lang w:val="tr-TR"/>
        </w:rPr>
        <w:t xml:space="preserve"> Rus</w:t>
      </w:r>
      <w:r w:rsidRPr="00841B46" w:rsidR="009A0E10">
        <w:rPr>
          <w:rFonts w:hAnsi="Times New Roman" w:cs="Times New Roman"/>
          <w:lang w:val="tr-TR"/>
        </w:rPr>
        <w:t>ya Federasyonu</w:t>
      </w:r>
      <w:r w:rsidR="00ED01B7">
        <w:rPr>
          <w:rFonts w:hAnsi="Times New Roman" w:cs="Times New Roman"/>
          <w:lang w:val="tr-TR"/>
        </w:rPr>
        <w:t>’</w:t>
      </w:r>
      <w:r w:rsidRPr="00841B46" w:rsidR="009A0E10">
        <w:rPr>
          <w:rFonts w:hAnsi="Times New Roman" w:cs="Times New Roman"/>
          <w:lang w:val="tr-TR"/>
        </w:rPr>
        <w:t>ndaki Gürcistan K</w:t>
      </w:r>
      <w:r w:rsidRPr="00841B46">
        <w:rPr>
          <w:rFonts w:hAnsi="Times New Roman" w:cs="Times New Roman"/>
          <w:lang w:val="tr-TR"/>
        </w:rPr>
        <w:t>onsolosluğu</w:t>
      </w:r>
      <w:r w:rsidR="00ED01B7">
        <w:rPr>
          <w:rFonts w:hAnsi="Times New Roman" w:cs="Times New Roman"/>
          <w:lang w:val="tr-TR"/>
        </w:rPr>
        <w:t>’</w:t>
      </w:r>
      <w:r w:rsidRPr="00841B46">
        <w:rPr>
          <w:rFonts w:hAnsi="Times New Roman" w:cs="Times New Roman"/>
          <w:lang w:val="tr-TR"/>
        </w:rPr>
        <w:t xml:space="preserve">yla yapılan anlaşma temelinde Moskova ile Tiflis arasında </w:t>
      </w:r>
      <w:r w:rsidRPr="00841B46" w:rsidR="009A0E10">
        <w:rPr>
          <w:rFonts w:hAnsi="Times New Roman" w:cs="Times New Roman"/>
          <w:lang w:val="tr-TR"/>
        </w:rPr>
        <w:t xml:space="preserve">doğrudan </w:t>
      </w:r>
      <w:r w:rsidRPr="00841B46">
        <w:rPr>
          <w:rFonts w:hAnsi="Times New Roman" w:cs="Times New Roman"/>
          <w:lang w:val="tr-TR"/>
        </w:rPr>
        <w:t>taşıyacak özel uçuşlar organize etmiştir. Bunun dışında</w:t>
      </w:r>
      <w:r w:rsidRPr="00841B46" w:rsidR="009A0E10">
        <w:rPr>
          <w:rFonts w:hAnsi="Times New Roman" w:cs="Times New Roman"/>
          <w:lang w:val="tr-TR"/>
        </w:rPr>
        <w:t>,</w:t>
      </w:r>
      <w:r w:rsidRPr="00841B46">
        <w:rPr>
          <w:rFonts w:hAnsi="Times New Roman" w:cs="Times New Roman"/>
          <w:lang w:val="tr-TR"/>
        </w:rPr>
        <w:t xml:space="preserve"> yasadışı göçmenlerin ve Rusya topraklarında ikamete ilişkin yasal hükümleri ihlal eden kişilerin sınır</w:t>
      </w:r>
      <w:r w:rsidR="00E354AA">
        <w:rPr>
          <w:rFonts w:hAnsi="Times New Roman" w:cs="Times New Roman"/>
          <w:lang w:val="tr-TR"/>
        </w:rPr>
        <w:t xml:space="preserve"> </w:t>
      </w:r>
      <w:r w:rsidRPr="00841B46">
        <w:rPr>
          <w:rFonts w:hAnsi="Times New Roman" w:cs="Times New Roman"/>
          <w:lang w:val="tr-TR"/>
        </w:rPr>
        <w:t>dışı edilmesi Rusya devletinin, ulusal ve uluslararası güvenliği sağlamaya yönelik bir egemenlik hakkı ve yükümlülüğüdür.</w:t>
      </w:r>
    </w:p>
    <w:p w:rsidR="00EE51E0" w:rsidRDefault="00FE73E1" w14:paraId="33CD2015" w14:textId="174329B2">
      <w:pPr>
        <w:pStyle w:val="ECHRHeading2"/>
        <w:rPr>
          <w:rFonts w:ascii="Times New Roman" w:hAnsi="Times New Roman" w:cs="Times New Roman"/>
          <w:b/>
          <w:lang w:val="tr-TR"/>
        </w:rPr>
      </w:pPr>
      <w:r w:rsidRPr="00841B46">
        <w:rPr>
          <w:rFonts w:ascii="Times New Roman" w:hAnsi="Times New Roman" w:cs="Times New Roman"/>
          <w:b/>
          <w:lang w:val="tr-TR"/>
        </w:rPr>
        <w:t>B.  Mahkeme</w:t>
      </w:r>
      <w:r w:rsidR="00ED01B7">
        <w:rPr>
          <w:rFonts w:ascii="Times New Roman" w:hAnsi="Times New Roman" w:cs="Times New Roman"/>
          <w:b/>
          <w:lang w:val="tr-TR"/>
        </w:rPr>
        <w:t>’</w:t>
      </w:r>
      <w:r w:rsidRPr="00841B46">
        <w:rPr>
          <w:rFonts w:ascii="Times New Roman" w:hAnsi="Times New Roman" w:cs="Times New Roman"/>
          <w:b/>
          <w:lang w:val="tr-TR"/>
        </w:rPr>
        <w:t>nin değerlendirmesi</w:t>
      </w:r>
    </w:p>
    <w:p w:rsidRPr="00841B46" w:rsidR="00246C8D" w:rsidRDefault="00FE73E1" w14:paraId="41E993E9" w14:textId="3E71EE3B">
      <w:pPr>
        <w:pStyle w:val="ECHRHeading3"/>
        <w:rPr>
          <w:rFonts w:hAnsi="Times New Roman" w:cs="Times New Roman"/>
          <w:lang w:val="tr-TR"/>
        </w:rPr>
      </w:pPr>
      <w:r w:rsidRPr="00841B46">
        <w:rPr>
          <w:rFonts w:hAnsi="Times New Roman" w:cs="Times New Roman"/>
          <w:lang w:val="tr-TR"/>
        </w:rPr>
        <w:t>1.  Genel ilkeler</w:t>
      </w:r>
    </w:p>
    <w:p w:rsidRPr="00841B46" w:rsidR="00246C8D" w:rsidRDefault="00FE73E1" w14:paraId="38DC2C4F" w14:textId="27E9C249">
      <w:pPr>
        <w:pStyle w:val="ECHRPara"/>
        <w:rPr>
          <w:rFonts w:hAnsi="Times New Roman" w:cs="Times New Roman"/>
          <w:lang w:val="tr-TR"/>
        </w:rPr>
      </w:pPr>
      <w:r w:rsidRPr="00841B46">
        <w:rPr>
          <w:rFonts w:hAnsi="Times New Roman" w:cs="Times New Roman"/>
          <w:lang w:val="tr-TR"/>
        </w:rPr>
        <w:t>167.  Mahkeme, “4 No.</w:t>
      </w:r>
      <w:r w:rsidR="00ED01B7">
        <w:rPr>
          <w:rFonts w:hAnsi="Times New Roman" w:cs="Times New Roman"/>
          <w:lang w:val="tr-TR"/>
        </w:rPr>
        <w:t>’</w:t>
      </w:r>
      <w:r w:rsidRPr="00841B46" w:rsidR="009A0E10">
        <w:rPr>
          <w:rFonts w:hAnsi="Times New Roman" w:cs="Times New Roman"/>
          <w:lang w:val="tr-TR"/>
        </w:rPr>
        <w:t>lu Protokol</w:t>
      </w:r>
      <w:r w:rsidR="00ED01B7">
        <w:rPr>
          <w:rFonts w:hAnsi="Times New Roman" w:cs="Times New Roman"/>
          <w:lang w:val="tr-TR"/>
        </w:rPr>
        <w:t>’</w:t>
      </w:r>
      <w:r w:rsidRPr="00841B46" w:rsidR="009A0E10">
        <w:rPr>
          <w:rFonts w:hAnsi="Times New Roman" w:cs="Times New Roman"/>
          <w:lang w:val="tr-TR"/>
        </w:rPr>
        <w:t>ün 4. maddesi uyarınca</w:t>
      </w:r>
      <w:r w:rsidRPr="00841B46">
        <w:rPr>
          <w:rFonts w:hAnsi="Times New Roman" w:cs="Times New Roman"/>
          <w:lang w:val="tr-TR"/>
        </w:rPr>
        <w:t xml:space="preserve"> </w:t>
      </w:r>
      <w:r w:rsidRPr="00841B46" w:rsidR="009A0E10">
        <w:rPr>
          <w:rFonts w:hAnsi="Times New Roman" w:cs="Times New Roman"/>
          <w:lang w:val="tr-TR"/>
        </w:rPr>
        <w:t>toplu</w:t>
      </w:r>
      <w:r w:rsidRPr="00841B46">
        <w:rPr>
          <w:rFonts w:hAnsi="Times New Roman" w:cs="Times New Roman"/>
          <w:lang w:val="tr-TR"/>
        </w:rPr>
        <w:t xml:space="preserve"> sınır</w:t>
      </w:r>
      <w:r w:rsidR="00E354AA">
        <w:rPr>
          <w:rFonts w:hAnsi="Times New Roman" w:cs="Times New Roman"/>
          <w:lang w:val="tr-TR"/>
        </w:rPr>
        <w:t xml:space="preserve"> </w:t>
      </w:r>
      <w:r w:rsidRPr="00841B46">
        <w:rPr>
          <w:rFonts w:hAnsi="Times New Roman" w:cs="Times New Roman"/>
          <w:lang w:val="tr-TR"/>
        </w:rPr>
        <w:t>dışının, yabancıları bir grup olarak ülkeyi terk etmeye zorlayan her tür tedbir</w:t>
      </w:r>
      <w:r w:rsidRPr="00841B46" w:rsidR="009A0E10">
        <w:rPr>
          <w:rFonts w:hAnsi="Times New Roman" w:cs="Times New Roman"/>
          <w:lang w:val="tr-TR"/>
        </w:rPr>
        <w:t xml:space="preserve"> olarak</w:t>
      </w:r>
      <w:r w:rsidRPr="00841B46">
        <w:rPr>
          <w:rFonts w:hAnsi="Times New Roman" w:cs="Times New Roman"/>
          <w:lang w:val="tr-TR"/>
        </w:rPr>
        <w:t xml:space="preserve"> -söz konusu tedbirin</w:t>
      </w:r>
      <w:r w:rsidRPr="00841B46" w:rsidR="009A0E10">
        <w:rPr>
          <w:rFonts w:hAnsi="Times New Roman" w:cs="Times New Roman"/>
          <w:lang w:val="tr-TR"/>
        </w:rPr>
        <w:t>,</w:t>
      </w:r>
      <w:r w:rsidRPr="00841B46">
        <w:rPr>
          <w:rFonts w:hAnsi="Times New Roman" w:cs="Times New Roman"/>
          <w:lang w:val="tr-TR"/>
        </w:rPr>
        <w:t xml:space="preserve"> gruptaki her bir yabancının özel durumu makul ve objektif olarak değerlendirildikten sonra alındığı durumlar dışında- anlaşılması gerektiği” </w:t>
      </w:r>
      <w:r w:rsidRPr="00841B46" w:rsidR="009A0E10">
        <w:rPr>
          <w:rFonts w:hAnsi="Times New Roman" w:cs="Times New Roman"/>
          <w:lang w:val="tr-TR"/>
        </w:rPr>
        <w:t>şeklindeki</w:t>
      </w:r>
      <w:r w:rsidR="00110EFA">
        <w:rPr>
          <w:rFonts w:hAnsi="Times New Roman" w:cs="Times New Roman"/>
          <w:lang w:val="tr-TR"/>
        </w:rPr>
        <w:t xml:space="preserve"> içtihadını yineler</w:t>
      </w:r>
      <w:r w:rsidRPr="00841B46">
        <w:rPr>
          <w:rFonts w:hAnsi="Times New Roman" w:cs="Times New Roman"/>
          <w:lang w:val="tr-TR"/>
        </w:rPr>
        <w:t xml:space="preserve"> (bkz. yukarıda atıf yapılan </w:t>
      </w:r>
      <w:r w:rsidRPr="00841B46">
        <w:rPr>
          <w:rFonts w:hAnsi="Times New Roman" w:cs="Times New Roman"/>
          <w:i/>
          <w:iCs/>
          <w:lang w:val="tr-TR"/>
        </w:rPr>
        <w:t>Čonka</w:t>
      </w:r>
      <w:r w:rsidRPr="00841B46" w:rsidR="009A0E10">
        <w:rPr>
          <w:rFonts w:hAnsi="Times New Roman" w:cs="Times New Roman"/>
          <w:lang w:val="tr-TR"/>
        </w:rPr>
        <w:t xml:space="preserve"> § 59). </w:t>
      </w:r>
      <w:r w:rsidRPr="00841B46">
        <w:rPr>
          <w:rFonts w:hAnsi="Times New Roman" w:cs="Times New Roman"/>
          <w:lang w:val="tr-TR"/>
        </w:rPr>
        <w:t>Mahkeme bunu takiben</w:t>
      </w:r>
      <w:r w:rsidRPr="00841B46" w:rsidR="009A0E10">
        <w:rPr>
          <w:rFonts w:hAnsi="Times New Roman" w:cs="Times New Roman"/>
          <w:lang w:val="tr-TR"/>
        </w:rPr>
        <w:t>,</w:t>
      </w:r>
      <w:r w:rsidRPr="00841B46">
        <w:rPr>
          <w:rFonts w:hAnsi="Times New Roman" w:cs="Times New Roman"/>
          <w:lang w:val="tr-TR"/>
        </w:rPr>
        <w:t xml:space="preserve"> “eğer ilgili her</w:t>
      </w:r>
      <w:r w:rsidRPr="00841B46" w:rsidR="00BA276B">
        <w:rPr>
          <w:rFonts w:hAnsi="Times New Roman" w:cs="Times New Roman"/>
          <w:lang w:val="tr-TR"/>
        </w:rPr>
        <w:t xml:space="preserve"> bir</w:t>
      </w:r>
      <w:r w:rsidRPr="00841B46">
        <w:rPr>
          <w:rFonts w:hAnsi="Times New Roman" w:cs="Times New Roman"/>
          <w:lang w:val="tr-TR"/>
        </w:rPr>
        <w:t xml:space="preserve"> kişiye sınır</w:t>
      </w:r>
      <w:r w:rsidR="00E354AA">
        <w:rPr>
          <w:rFonts w:hAnsi="Times New Roman" w:cs="Times New Roman"/>
          <w:lang w:val="tr-TR"/>
        </w:rPr>
        <w:t xml:space="preserve"> </w:t>
      </w:r>
      <w:r w:rsidRPr="00841B46">
        <w:rPr>
          <w:rFonts w:hAnsi="Times New Roman" w:cs="Times New Roman"/>
          <w:lang w:val="tr-TR"/>
        </w:rPr>
        <w:t xml:space="preserve">dışı edilmesine karşı bireysel temelde argümanlarını </w:t>
      </w:r>
      <w:r w:rsidRPr="00841B46" w:rsidR="00BA276B">
        <w:rPr>
          <w:rFonts w:hAnsi="Times New Roman" w:cs="Times New Roman"/>
          <w:lang w:val="tr-TR"/>
        </w:rPr>
        <w:t xml:space="preserve">yetkili merciler önünde </w:t>
      </w:r>
      <w:r w:rsidRPr="00841B46">
        <w:rPr>
          <w:rFonts w:hAnsi="Times New Roman" w:cs="Times New Roman"/>
          <w:lang w:val="tr-TR"/>
        </w:rPr>
        <w:t xml:space="preserve">ileri sürme imkanı tanınmış ise, </w:t>
      </w:r>
      <w:r w:rsidRPr="00841B46" w:rsidR="00BA276B">
        <w:rPr>
          <w:rFonts w:hAnsi="Times New Roman" w:cs="Times New Roman"/>
          <w:lang w:val="tr-TR"/>
        </w:rPr>
        <w:t xml:space="preserve">belli sayıda yabancının benzer kararlara konu olmasının </w:t>
      </w:r>
      <w:r w:rsidRPr="00841B46">
        <w:rPr>
          <w:rFonts w:hAnsi="Times New Roman" w:cs="Times New Roman"/>
          <w:lang w:val="tr-TR"/>
        </w:rPr>
        <w:t>kendiliğinden</w:t>
      </w:r>
      <w:r w:rsidRPr="00841B46" w:rsidR="009A0E10">
        <w:rPr>
          <w:rFonts w:hAnsi="Times New Roman" w:cs="Times New Roman"/>
          <w:lang w:val="tr-TR"/>
        </w:rPr>
        <w:t xml:space="preserve"> toplu</w:t>
      </w:r>
      <w:r w:rsidRPr="00841B46">
        <w:rPr>
          <w:rFonts w:hAnsi="Times New Roman" w:cs="Times New Roman"/>
          <w:lang w:val="tr-TR"/>
        </w:rPr>
        <w:t xml:space="preserve"> sınır</w:t>
      </w:r>
      <w:r w:rsidR="00E354AA">
        <w:rPr>
          <w:rFonts w:hAnsi="Times New Roman" w:cs="Times New Roman"/>
          <w:lang w:val="tr-TR"/>
        </w:rPr>
        <w:t xml:space="preserve"> </w:t>
      </w:r>
      <w:r w:rsidRPr="00841B46">
        <w:rPr>
          <w:rFonts w:hAnsi="Times New Roman" w:cs="Times New Roman"/>
          <w:lang w:val="tr-TR"/>
        </w:rPr>
        <w:t>dışı</w:t>
      </w:r>
      <w:r w:rsidRPr="00841B46" w:rsidR="00BA276B">
        <w:rPr>
          <w:rFonts w:hAnsi="Times New Roman" w:cs="Times New Roman"/>
          <w:lang w:val="tr-TR"/>
        </w:rPr>
        <w:t xml:space="preserve"> olduğu sonucuna ulaşmayı mümkün kılmayacağını</w:t>
      </w:r>
      <w:r w:rsidR="00110EFA">
        <w:rPr>
          <w:rFonts w:hAnsi="Times New Roman" w:cs="Times New Roman"/>
          <w:lang w:val="tr-TR"/>
        </w:rPr>
        <w:t>” belirtmiştir (bkz.</w:t>
      </w:r>
      <w:r w:rsidRPr="00841B46">
        <w:rPr>
          <w:rFonts w:hAnsi="Times New Roman" w:cs="Times New Roman"/>
          <w:lang w:val="tr-TR"/>
        </w:rPr>
        <w:t xml:space="preserve"> diğer kararların yanı sıra yukarıda atıf yapılan </w:t>
      </w:r>
      <w:r w:rsidRPr="00841B46">
        <w:rPr>
          <w:rFonts w:hAnsi="Times New Roman" w:cs="Times New Roman"/>
          <w:i/>
          <w:iCs/>
          <w:lang w:val="tr-TR"/>
        </w:rPr>
        <w:t>Sultani</w:t>
      </w:r>
      <w:r w:rsidRPr="00841B46">
        <w:rPr>
          <w:rFonts w:hAnsi="Times New Roman" w:cs="Times New Roman"/>
          <w:lang w:val="tr-TR"/>
        </w:rPr>
        <w:t xml:space="preserve">, § 81, ve yukarıda atıf yapılan </w:t>
      </w:r>
      <w:r w:rsidRPr="00841B46">
        <w:rPr>
          <w:rFonts w:hAnsi="Times New Roman" w:cs="Times New Roman"/>
          <w:i/>
          <w:iCs/>
          <w:lang w:val="tr-TR"/>
        </w:rPr>
        <w:t>Hirsi Jamaa ve Diğerleri</w:t>
      </w:r>
      <w:r w:rsidRPr="00841B46">
        <w:rPr>
          <w:rFonts w:hAnsi="Times New Roman" w:cs="Times New Roman"/>
          <w:lang w:val="tr-TR"/>
        </w:rPr>
        <w:t xml:space="preserve">, § 184). Bununla birlikte yukarıdaki tespit, her bir bireyin özel durumunun makul ve objektif bir </w:t>
      </w:r>
      <w:r w:rsidRPr="00841B46" w:rsidR="00BA276B">
        <w:rPr>
          <w:rFonts w:hAnsi="Times New Roman" w:cs="Times New Roman"/>
          <w:lang w:val="tr-TR"/>
        </w:rPr>
        <w:t xml:space="preserve">biçimde incelendiği durumlarda </w:t>
      </w:r>
      <w:r w:rsidRPr="00841B46">
        <w:rPr>
          <w:rFonts w:hAnsi="Times New Roman" w:cs="Times New Roman"/>
          <w:lang w:val="tr-TR"/>
        </w:rPr>
        <w:t>“sınır</w:t>
      </w:r>
      <w:r w:rsidR="00E354AA">
        <w:rPr>
          <w:rFonts w:hAnsi="Times New Roman" w:cs="Times New Roman"/>
          <w:lang w:val="tr-TR"/>
        </w:rPr>
        <w:t xml:space="preserve"> </w:t>
      </w:r>
      <w:r w:rsidRPr="00841B46">
        <w:rPr>
          <w:rFonts w:hAnsi="Times New Roman" w:cs="Times New Roman"/>
          <w:lang w:val="tr-TR"/>
        </w:rPr>
        <w:t>dışı emirlerinin uygulanmasına ilişkin arka</w:t>
      </w:r>
      <w:r w:rsidRPr="00841B46" w:rsidR="00BA276B">
        <w:rPr>
          <w:rFonts w:hAnsi="Times New Roman" w:cs="Times New Roman"/>
          <w:lang w:val="tr-TR"/>
        </w:rPr>
        <w:t xml:space="preserve"> </w:t>
      </w:r>
      <w:r w:rsidRPr="00841B46">
        <w:rPr>
          <w:rFonts w:hAnsi="Times New Roman" w:cs="Times New Roman"/>
          <w:lang w:val="tr-TR"/>
        </w:rPr>
        <w:t>planın, sürecin 4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4. maddesiyle uyumlu yürütülüp yürütülmediğinin tespitinde başkaca</w:t>
      </w:r>
      <w:r w:rsidR="0008361F">
        <w:rPr>
          <w:rFonts w:hAnsi="Times New Roman" w:cs="Times New Roman"/>
          <w:lang w:val="tr-TR"/>
        </w:rPr>
        <w:t xml:space="preserve"> rol oynamadığı anlamına gelmez</w:t>
      </w:r>
      <w:r w:rsidRPr="00841B46">
        <w:rPr>
          <w:rFonts w:hAnsi="Times New Roman" w:cs="Times New Roman"/>
          <w:lang w:val="tr-TR"/>
        </w:rPr>
        <w:t xml:space="preserve">” (bkz. yukarıda atıf yapılan </w:t>
      </w:r>
      <w:r w:rsidRPr="00841B46">
        <w:rPr>
          <w:rFonts w:hAnsi="Times New Roman" w:cs="Times New Roman"/>
          <w:i/>
          <w:iCs/>
          <w:lang w:val="tr-TR"/>
        </w:rPr>
        <w:t>Čonka</w:t>
      </w:r>
      <w:r w:rsidRPr="00841B46">
        <w:rPr>
          <w:rFonts w:hAnsi="Times New Roman" w:cs="Times New Roman"/>
          <w:lang w:val="tr-TR"/>
        </w:rPr>
        <w:t>, ibid.).</w:t>
      </w:r>
    </w:p>
    <w:p w:rsidRPr="00841B46" w:rsidR="00246C8D" w:rsidRDefault="00FE73E1" w14:paraId="719CA44B" w14:textId="63C69B74">
      <w:pPr>
        <w:pStyle w:val="ECHRPara"/>
        <w:rPr>
          <w:rFonts w:hAnsi="Times New Roman" w:cs="Times New Roman"/>
          <w:lang w:val="tr-TR"/>
        </w:rPr>
      </w:pPr>
      <w:r w:rsidRPr="00841B46">
        <w:rPr>
          <w:rFonts w:hAnsi="Times New Roman" w:cs="Times New Roman"/>
          <w:lang w:val="tr-TR"/>
        </w:rPr>
        <w:t>168.  4 No.</w:t>
      </w:r>
      <w:r w:rsidR="00ED01B7">
        <w:rPr>
          <w:rFonts w:hAnsi="Times New Roman" w:cs="Times New Roman"/>
          <w:lang w:val="tr-TR"/>
        </w:rPr>
        <w:t>’</w:t>
      </w:r>
      <w:r w:rsidRPr="00841B46">
        <w:rPr>
          <w:rFonts w:hAnsi="Times New Roman" w:cs="Times New Roman"/>
          <w:lang w:val="tr-TR"/>
        </w:rPr>
        <w:t>lu P</w:t>
      </w:r>
      <w:r w:rsidRPr="00841B46" w:rsidR="00BA276B">
        <w:rPr>
          <w:rFonts w:hAnsi="Times New Roman" w:cs="Times New Roman"/>
          <w:lang w:val="tr-TR"/>
        </w:rPr>
        <w:t>rotokol</w:t>
      </w:r>
      <w:r w:rsidR="00ED01B7">
        <w:rPr>
          <w:rFonts w:hAnsi="Times New Roman" w:cs="Times New Roman"/>
          <w:lang w:val="tr-TR"/>
        </w:rPr>
        <w:t>’</w:t>
      </w:r>
      <w:r w:rsidRPr="00841B46" w:rsidR="00BA276B">
        <w:rPr>
          <w:rFonts w:hAnsi="Times New Roman" w:cs="Times New Roman"/>
          <w:lang w:val="tr-TR"/>
        </w:rPr>
        <w:t>ün 4. maddesinin uygula</w:t>
      </w:r>
      <w:r w:rsidRPr="00841B46">
        <w:rPr>
          <w:rFonts w:hAnsi="Times New Roman" w:cs="Times New Roman"/>
          <w:lang w:val="tr-TR"/>
        </w:rPr>
        <w:t>ma kapsamına ilişkin olarak Mahkeme</w:t>
      </w:r>
      <w:r w:rsidRPr="00841B46" w:rsidR="00BA276B">
        <w:rPr>
          <w:rFonts w:hAnsi="Times New Roman" w:cs="Times New Roman"/>
          <w:lang w:val="tr-TR"/>
        </w:rPr>
        <w:t>,</w:t>
      </w:r>
      <w:r w:rsidRPr="00841B46">
        <w:rPr>
          <w:rFonts w:hAnsi="Times New Roman" w:cs="Times New Roman"/>
          <w:lang w:val="tr-TR"/>
        </w:rPr>
        <w:t xml:space="preserve"> hükmün lafzının Mahkeme</w:t>
      </w:r>
      <w:r w:rsidR="00ED01B7">
        <w:rPr>
          <w:rFonts w:hAnsi="Times New Roman" w:cs="Times New Roman"/>
          <w:lang w:val="tr-TR"/>
        </w:rPr>
        <w:t>’</w:t>
      </w:r>
      <w:r w:rsidRPr="00841B46">
        <w:rPr>
          <w:rFonts w:hAnsi="Times New Roman" w:cs="Times New Roman"/>
          <w:lang w:val="tr-TR"/>
        </w:rPr>
        <w:t>nin aşağıda inceleyeceği (bkz. aşağıda 228 ila 231. paragraf</w:t>
      </w:r>
      <w:r w:rsidRPr="00841B46" w:rsidR="00BA276B">
        <w:rPr>
          <w:rFonts w:hAnsi="Times New Roman" w:cs="Times New Roman"/>
          <w:lang w:val="tr-TR"/>
        </w:rPr>
        <w:t>lar</w:t>
      </w:r>
      <w:r w:rsidRPr="00841B46">
        <w:rPr>
          <w:rFonts w:hAnsi="Times New Roman" w:cs="Times New Roman"/>
          <w:lang w:val="tr-TR"/>
        </w:rPr>
        <w:t>) 7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1. maddesinin aksine ilgili kişilerin yasal durumuna atıfta bulunmadığını kaydeder. Ayrıca 4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taslağına ilişkin yorumlardan yola çıkıldığında, Uzmanlar Komitesi</w:t>
      </w:r>
      <w:r w:rsidR="00ED01B7">
        <w:rPr>
          <w:rFonts w:hAnsi="Times New Roman" w:cs="Times New Roman"/>
          <w:lang w:val="tr-TR"/>
        </w:rPr>
        <w:t>’</w:t>
      </w:r>
      <w:r w:rsidRPr="00841B46">
        <w:rPr>
          <w:rFonts w:hAnsi="Times New Roman" w:cs="Times New Roman"/>
          <w:lang w:val="tr-TR"/>
        </w:rPr>
        <w:t>ne göre 4. maddenin işaret ettiği yabancıların sadece ülke topraklarında yasal olarak ikamet edenler değil, aynı zamanda “sadece bir ülkeden geçmekte olan veya bu ülkede oturan ya da ikamet eden, sığınmacı olan veya ülkeye kendi inisiyatifiyle girmiş olan yahut da devletsiz ya da başka bir uyruğa sahip olanlar da dahil olmak üzere, halihazırda bir devlet içinde vatandaşlık hakkı bulunmayanl</w:t>
      </w:r>
      <w:r w:rsidRPr="00841B46" w:rsidR="00BA276B">
        <w:rPr>
          <w:rFonts w:hAnsi="Times New Roman" w:cs="Times New Roman"/>
          <w:lang w:val="tr-TR"/>
        </w:rPr>
        <w:t>arın tümü” olduğ</w:t>
      </w:r>
      <w:r w:rsidR="0008361F">
        <w:rPr>
          <w:rFonts w:hAnsi="Times New Roman" w:cs="Times New Roman"/>
          <w:lang w:val="tr-TR"/>
        </w:rPr>
        <w:t>u görülebilir</w:t>
      </w:r>
      <w:r w:rsidRPr="00841B46" w:rsidR="00BA276B">
        <w:rPr>
          <w:rFonts w:hAnsi="Times New Roman" w:cs="Times New Roman"/>
          <w:lang w:val="tr-TR"/>
        </w:rPr>
        <w:t xml:space="preserve"> </w:t>
      </w:r>
      <w:r w:rsidRPr="00841B46">
        <w:rPr>
          <w:rFonts w:hAnsi="Times New Roman" w:cs="Times New Roman"/>
          <w:lang w:val="tr-TR"/>
        </w:rPr>
        <w:t>(Komite</w:t>
      </w:r>
      <w:r w:rsidR="00ED01B7">
        <w:rPr>
          <w:rFonts w:hAnsi="Times New Roman" w:cs="Times New Roman"/>
          <w:lang w:val="tr-TR"/>
        </w:rPr>
        <w:t>’</w:t>
      </w:r>
      <w:r w:rsidRPr="00841B46">
        <w:rPr>
          <w:rFonts w:hAnsi="Times New Roman" w:cs="Times New Roman"/>
          <w:lang w:val="tr-TR"/>
        </w:rPr>
        <w:t>nin son taslağının 4. maddesi, s. 505, § 34).</w:t>
      </w:r>
    </w:p>
    <w:p w:rsidRPr="00841B46" w:rsidR="00246C8D" w:rsidRDefault="00FE73E1" w14:paraId="2157CA08" w14:textId="680AA201">
      <w:pPr>
        <w:pStyle w:val="ECHRPara"/>
        <w:rPr>
          <w:rFonts w:hAnsi="Times New Roman" w:cs="Times New Roman"/>
          <w:lang w:val="tr-TR"/>
        </w:rPr>
      </w:pPr>
      <w:r w:rsidRPr="00841B46">
        <w:rPr>
          <w:rFonts w:hAnsi="Times New Roman" w:cs="Times New Roman"/>
          <w:lang w:val="tr-TR"/>
        </w:rPr>
        <w:t>169.  Bu yoruma uygun olarak Mahkeme önüne getirilen davalarda 4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4. maddesini, farklı sebeplerle bir devletin topraklarında ikamet etmekte olan veya açık denizlerde davalı devletin bayrağını taşıyan gemilerde ele geçirilen ve çıkış ülkesine geri gönd</w:t>
      </w:r>
      <w:r w:rsidR="0008361F">
        <w:rPr>
          <w:rFonts w:hAnsi="Times New Roman" w:cs="Times New Roman"/>
          <w:lang w:val="tr-TR"/>
        </w:rPr>
        <w:t>erilen kişilere de uygulamıştır</w:t>
      </w:r>
      <w:r w:rsidRPr="00841B46">
        <w:rPr>
          <w:rFonts w:hAnsi="Times New Roman" w:cs="Times New Roman"/>
          <w:lang w:val="tr-TR"/>
        </w:rPr>
        <w:t xml:space="preserve"> (bkz.</w:t>
      </w:r>
      <w:r w:rsidRPr="00841B46">
        <w:rPr>
          <w:rFonts w:hAnsi="Times New Roman" w:cs="Times New Roman"/>
          <w:i/>
          <w:iCs/>
          <w:lang w:val="tr-TR"/>
        </w:rPr>
        <w:t xml:space="preserve"> </w:t>
      </w:r>
      <w:r w:rsidRPr="00841B46" w:rsidR="00BA276B">
        <w:rPr>
          <w:rFonts w:hAnsi="Times New Roman" w:cs="Times New Roman"/>
          <w:i/>
          <w:iCs/>
          <w:lang w:val="tr-TR"/>
        </w:rPr>
        <w:t>inter alia</w:t>
      </w:r>
      <w:r w:rsidRPr="00841B46">
        <w:rPr>
          <w:rFonts w:hAnsi="Times New Roman" w:cs="Times New Roman"/>
          <w:lang w:val="tr-TR"/>
        </w:rPr>
        <w:t xml:space="preserve">, yukarıda atıf yapılan </w:t>
      </w:r>
      <w:r w:rsidRPr="00841B46">
        <w:rPr>
          <w:rFonts w:hAnsi="Times New Roman" w:cs="Times New Roman"/>
          <w:i/>
          <w:iCs/>
          <w:lang w:val="tr-TR"/>
        </w:rPr>
        <w:t>Čonka</w:t>
      </w:r>
      <w:r w:rsidRPr="00841B46">
        <w:rPr>
          <w:rFonts w:hAnsi="Times New Roman" w:cs="Times New Roman"/>
          <w:lang w:val="tr-TR"/>
        </w:rPr>
        <w:t xml:space="preserve">; </w:t>
      </w:r>
      <w:r w:rsidRPr="00841B46">
        <w:rPr>
          <w:rFonts w:hAnsi="Times New Roman" w:cs="Times New Roman"/>
          <w:i/>
          <w:iCs/>
          <w:lang w:val="tr-TR"/>
        </w:rPr>
        <w:t>Sultani</w:t>
      </w:r>
      <w:r w:rsidRPr="00841B46">
        <w:rPr>
          <w:rFonts w:hAnsi="Times New Roman" w:cs="Times New Roman"/>
          <w:lang w:val="tr-TR"/>
        </w:rPr>
        <w:t>; ve</w:t>
      </w:r>
      <w:r w:rsidR="00EE51E0">
        <w:rPr>
          <w:rFonts w:hAnsi="Times New Roman" w:cs="Times New Roman"/>
          <w:lang w:val="tr-TR"/>
        </w:rPr>
        <w:t xml:space="preserve"> </w:t>
      </w:r>
      <w:r w:rsidRPr="00841B46">
        <w:rPr>
          <w:rFonts w:hAnsi="Times New Roman" w:cs="Times New Roman"/>
          <w:i/>
          <w:iCs/>
          <w:lang w:val="tr-TR"/>
        </w:rPr>
        <w:t>Hirsi Jamaa ve Diğerleri</w:t>
      </w:r>
      <w:r w:rsidRPr="00841B46">
        <w:rPr>
          <w:rFonts w:hAnsi="Times New Roman" w:cs="Times New Roman"/>
          <w:lang w:val="tr-TR"/>
        </w:rPr>
        <w:t>).</w:t>
      </w:r>
    </w:p>
    <w:p w:rsidRPr="00841B46" w:rsidR="00246C8D" w:rsidRDefault="00FE73E1" w14:paraId="3FEE6741" w14:textId="77777777">
      <w:pPr>
        <w:pStyle w:val="ECHRHeading3"/>
        <w:rPr>
          <w:rFonts w:hAnsi="Times New Roman" w:cs="Times New Roman"/>
          <w:lang w:val="tr-TR"/>
        </w:rPr>
      </w:pPr>
      <w:r w:rsidRPr="00841B46">
        <w:rPr>
          <w:rFonts w:hAnsi="Times New Roman" w:cs="Times New Roman"/>
          <w:lang w:val="tr-TR"/>
        </w:rPr>
        <w:t>2.  Bu ilkelerin uygulanması</w:t>
      </w:r>
    </w:p>
    <w:p w:rsidRPr="00841B46" w:rsidR="00BA276B" w:rsidRDefault="00FE73E1" w14:paraId="137ECD78" w14:textId="2763E706">
      <w:pPr>
        <w:pStyle w:val="ECHRPara"/>
        <w:tabs>
          <w:tab w:val="left" w:pos="952"/>
        </w:tabs>
        <w:rPr>
          <w:rFonts w:hAnsi="Times New Roman" w:cs="Times New Roman"/>
          <w:lang w:val="tr-TR"/>
        </w:rPr>
      </w:pPr>
      <w:r w:rsidRPr="00841B46">
        <w:rPr>
          <w:rFonts w:hAnsi="Times New Roman" w:cs="Times New Roman"/>
          <w:lang w:val="tr-TR"/>
        </w:rPr>
        <w:t>170.  Bu sebeple, mevcut davada 4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4. maddesi Gürcistan vatandaşlarının Rusya Federasyonu topraklarında yasal olarak ikamet edip etmedikleri sorusundan ba</w:t>
      </w:r>
      <w:r w:rsidRPr="00841B46" w:rsidR="00BA276B">
        <w:rPr>
          <w:rFonts w:hAnsi="Times New Roman" w:cs="Times New Roman"/>
          <w:lang w:val="tr-TR"/>
        </w:rPr>
        <w:t>ğımsız olarak uygulanabilirdir.</w:t>
      </w:r>
    </w:p>
    <w:p w:rsidR="00EE51E0" w:rsidRDefault="00FE73E1" w14:paraId="48B95B55" w14:textId="77777777">
      <w:pPr>
        <w:pStyle w:val="ECHRPara"/>
        <w:tabs>
          <w:tab w:val="left" w:pos="952"/>
        </w:tabs>
        <w:rPr>
          <w:rFonts w:hAnsi="Times New Roman" w:cs="Times New Roman"/>
          <w:lang w:val="tr-TR"/>
        </w:rPr>
      </w:pPr>
      <w:r w:rsidRPr="00841B46">
        <w:rPr>
          <w:rFonts w:hAnsi="Times New Roman" w:cs="Times New Roman"/>
          <w:lang w:val="tr-TR"/>
        </w:rPr>
        <w:t xml:space="preserve">171.  Mahkeme esasa </w:t>
      </w:r>
      <w:r w:rsidRPr="00841B46" w:rsidR="00BA276B">
        <w:rPr>
          <w:rFonts w:hAnsi="Times New Roman" w:cs="Times New Roman"/>
          <w:lang w:val="tr-TR"/>
        </w:rPr>
        <w:t>bakımından</w:t>
      </w:r>
      <w:r w:rsidRPr="00841B46">
        <w:rPr>
          <w:rFonts w:hAnsi="Times New Roman" w:cs="Times New Roman"/>
          <w:lang w:val="tr-TR"/>
        </w:rPr>
        <w:t xml:space="preserve"> söz konusu tarihteki genel bağlamı göz önüne alarak, sınır</w:t>
      </w:r>
      <w:r w:rsidR="0008361F">
        <w:rPr>
          <w:rFonts w:hAnsi="Times New Roman" w:cs="Times New Roman"/>
          <w:lang w:val="tr-TR"/>
        </w:rPr>
        <w:t xml:space="preserve"> </w:t>
      </w:r>
      <w:r w:rsidRPr="00841B46">
        <w:rPr>
          <w:rFonts w:hAnsi="Times New Roman" w:cs="Times New Roman"/>
          <w:lang w:val="tr-TR"/>
        </w:rPr>
        <w:t>dışı tedbirlerinin Gürcistan vatandaşlarının her birinin özel durumuna ilişkin makul ve objektif bir incelemeyi takiben ve bu inceleme temelinde alınıp alınmadığını belirlemek zorundadır.</w:t>
      </w:r>
    </w:p>
    <w:p w:rsidRPr="00841B46" w:rsidR="00246C8D" w:rsidRDefault="00FE73E1" w14:paraId="57CC26C5" w14:textId="5F548684">
      <w:pPr>
        <w:pStyle w:val="ECHRPara"/>
        <w:tabs>
          <w:tab w:val="left" w:pos="952"/>
        </w:tabs>
        <w:rPr>
          <w:rFonts w:hAnsi="Times New Roman" w:cs="Times New Roman"/>
          <w:lang w:val="tr-TR"/>
        </w:rPr>
      </w:pPr>
      <w:r w:rsidRPr="00841B46">
        <w:rPr>
          <w:rFonts w:hAnsi="Times New Roman" w:cs="Times New Roman"/>
          <w:lang w:val="tr-TR"/>
        </w:rPr>
        <w:t>172.  Mahkeme bununla bağlantılı olarak aynı zamanda Gürcü tanıklar ile uluslararası hükümete bağlı ve hükümet</w:t>
      </w:r>
      <w:r w:rsidRPr="00841B46" w:rsidR="00BA276B">
        <w:rPr>
          <w:rFonts w:hAnsi="Times New Roman" w:cs="Times New Roman"/>
          <w:lang w:val="tr-TR"/>
        </w:rPr>
        <w:t>-</w:t>
      </w:r>
      <w:r w:rsidRPr="00841B46">
        <w:rPr>
          <w:rFonts w:hAnsi="Times New Roman" w:cs="Times New Roman"/>
          <w:lang w:val="tr-TR"/>
        </w:rPr>
        <w:t>dışı kuruluşlarca verilen, Rus mahkemeleri önünde yürütülen çok ivedi yargılamalara ilişkin birbiriy</w:t>
      </w:r>
      <w:r w:rsidR="00110EFA">
        <w:rPr>
          <w:rFonts w:hAnsi="Times New Roman" w:cs="Times New Roman"/>
          <w:lang w:val="tr-TR"/>
        </w:rPr>
        <w:t>le uyuşan tarife de işaret eder</w:t>
      </w:r>
      <w:r w:rsidRPr="00841B46">
        <w:rPr>
          <w:rFonts w:hAnsi="Times New Roman" w:cs="Times New Roman"/>
          <w:lang w:val="tr-TR"/>
        </w:rPr>
        <w:t xml:space="preserve"> (bkz. 48 ila 49. paragraf ve yukarıda 68 ila 71. paragraf</w:t>
      </w:r>
      <w:r w:rsidRPr="00841B46" w:rsidR="00BA276B">
        <w:rPr>
          <w:rFonts w:hAnsi="Times New Roman" w:cs="Times New Roman"/>
          <w:lang w:val="tr-TR"/>
        </w:rPr>
        <w:t>lar</w:t>
      </w:r>
      <w:r w:rsidRPr="00841B46">
        <w:rPr>
          <w:rFonts w:hAnsi="Times New Roman" w:cs="Times New Roman"/>
          <w:lang w:val="tr-TR"/>
        </w:rPr>
        <w:t>).</w:t>
      </w:r>
    </w:p>
    <w:p w:rsidRPr="00841B46" w:rsidR="00246C8D" w:rsidRDefault="00FE73E1" w14:paraId="4DF8490E" w14:textId="45F9B9DC">
      <w:pPr>
        <w:pStyle w:val="ECHRPara"/>
        <w:tabs>
          <w:tab w:val="left" w:pos="952"/>
        </w:tabs>
        <w:rPr>
          <w:rFonts w:hAnsi="Times New Roman" w:cs="Times New Roman"/>
          <w:lang w:val="tr-TR"/>
        </w:rPr>
      </w:pPr>
      <w:r w:rsidRPr="00841B46">
        <w:rPr>
          <w:rFonts w:hAnsi="Times New Roman" w:cs="Times New Roman"/>
          <w:lang w:val="tr-TR"/>
        </w:rPr>
        <w:t>Buna göre PACE İzleme Komitesi “sınır</w:t>
      </w:r>
      <w:r w:rsidR="0008361F">
        <w:rPr>
          <w:rFonts w:hAnsi="Times New Roman" w:cs="Times New Roman"/>
          <w:lang w:val="tr-TR"/>
        </w:rPr>
        <w:t xml:space="preserve"> </w:t>
      </w:r>
      <w:r w:rsidRPr="00841B46">
        <w:rPr>
          <w:rFonts w:hAnsi="Times New Roman" w:cs="Times New Roman"/>
          <w:lang w:val="tr-TR"/>
        </w:rPr>
        <w:t>dışı rutininin” tüm ülkede te</w:t>
      </w:r>
      <w:r w:rsidRPr="00841B46" w:rsidR="006E7FEB">
        <w:rPr>
          <w:rFonts w:hAnsi="Times New Roman" w:cs="Times New Roman"/>
          <w:lang w:val="tr-TR"/>
        </w:rPr>
        <w:t>krar eden</w:t>
      </w:r>
      <w:r w:rsidRPr="00841B46">
        <w:rPr>
          <w:rFonts w:hAnsi="Times New Roman" w:cs="Times New Roman"/>
          <w:lang w:val="tr-TR"/>
        </w:rPr>
        <w:t xml:space="preserve"> </w:t>
      </w:r>
      <w:r w:rsidRPr="0008361F" w:rsidR="0008361F">
        <w:rPr>
          <w:rFonts w:hAnsi="Times New Roman" w:cs="Times New Roman"/>
          <w:bCs/>
          <w:lang w:val="tr-TR"/>
        </w:rPr>
        <w:t>örüntü modeli</w:t>
      </w:r>
      <w:r w:rsidRPr="00841B46">
        <w:rPr>
          <w:rFonts w:hAnsi="Times New Roman" w:cs="Times New Roman"/>
          <w:lang w:val="tr-TR"/>
        </w:rPr>
        <w:t xml:space="preserve"> izlediğini belirtmiştir: “sokakta belgelerinin in</w:t>
      </w:r>
      <w:r w:rsidRPr="00841B46" w:rsidR="00F11676">
        <w:rPr>
          <w:rFonts w:hAnsi="Times New Roman" w:cs="Times New Roman"/>
          <w:lang w:val="tr-TR"/>
        </w:rPr>
        <w:t>celenmesi bahanesiyle yakalanan</w:t>
      </w:r>
      <w:r w:rsidRPr="00841B46">
        <w:rPr>
          <w:rFonts w:hAnsi="Times New Roman" w:cs="Times New Roman"/>
          <w:lang w:val="tr-TR"/>
        </w:rPr>
        <w:t xml:space="preserve"> Gürcüler, belgelerinin usule uygun olup olmadığına bakılmaksızın alıkonulmuş ve </w:t>
      </w:r>
      <w:r w:rsidRPr="00841B46" w:rsidR="006E7FEB">
        <w:rPr>
          <w:rFonts w:hAnsi="Times New Roman" w:cs="Times New Roman"/>
          <w:lang w:val="tr-TR"/>
        </w:rPr>
        <w:t>milis</w:t>
      </w:r>
      <w:r w:rsidRPr="00841B46">
        <w:rPr>
          <w:rFonts w:hAnsi="Times New Roman" w:cs="Times New Roman"/>
          <w:lang w:val="tr-TR"/>
        </w:rPr>
        <w:t xml:space="preserve"> noktalarına götürülmüş; burada gruplar halinde toplanmış ve mahkem</w:t>
      </w:r>
      <w:r w:rsidRPr="00841B46" w:rsidR="006E7FEB">
        <w:rPr>
          <w:rFonts w:hAnsi="Times New Roman" w:cs="Times New Roman"/>
          <w:lang w:val="tr-TR"/>
        </w:rPr>
        <w:t>eye gönderilmişlerdir. Burada avukat bulundur</w:t>
      </w:r>
      <w:r w:rsidRPr="00841B46">
        <w:rPr>
          <w:rFonts w:hAnsi="Times New Roman" w:cs="Times New Roman"/>
          <w:lang w:val="tr-TR"/>
        </w:rPr>
        <w:t>maksızın ve bireysel koşullar mahkemelerce incelenmeksizin, beş ila on dakika</w:t>
      </w:r>
      <w:r w:rsidRPr="00841B46" w:rsidR="006E7FEB">
        <w:rPr>
          <w:rFonts w:hAnsi="Times New Roman" w:cs="Times New Roman"/>
          <w:lang w:val="tr-TR"/>
        </w:rPr>
        <w:t xml:space="preserve"> süren yargılamalar sonucunda, </w:t>
      </w:r>
      <w:r w:rsidRPr="00841B46">
        <w:rPr>
          <w:rFonts w:hAnsi="Times New Roman" w:cs="Times New Roman"/>
          <w:lang w:val="tr-TR"/>
        </w:rPr>
        <w:t>daha önceden mahkemelerle yapılan anlaşmaya uygun olarak Rusya topraklarından sınır</w:t>
      </w:r>
      <w:r w:rsidR="0008361F">
        <w:rPr>
          <w:rFonts w:hAnsi="Times New Roman" w:cs="Times New Roman"/>
          <w:lang w:val="tr-TR"/>
        </w:rPr>
        <w:t xml:space="preserve"> </w:t>
      </w:r>
      <w:r w:rsidRPr="00841B46">
        <w:rPr>
          <w:rFonts w:hAnsi="Times New Roman" w:cs="Times New Roman"/>
          <w:lang w:val="tr-TR"/>
        </w:rPr>
        <w:t xml:space="preserve">dışı </w:t>
      </w:r>
      <w:r w:rsidRPr="00841B46" w:rsidR="006E7FEB">
        <w:rPr>
          <w:rFonts w:hAnsi="Times New Roman" w:cs="Times New Roman"/>
          <w:lang w:val="tr-TR"/>
        </w:rPr>
        <w:t>etme</w:t>
      </w:r>
      <w:r w:rsidRPr="00841B46">
        <w:rPr>
          <w:rFonts w:hAnsi="Times New Roman" w:cs="Times New Roman"/>
          <w:lang w:val="tr-TR"/>
        </w:rPr>
        <w:t xml:space="preserve"> kararı içeren idar</w:t>
      </w:r>
      <w:r w:rsidRPr="00841B46" w:rsidR="006E7FEB">
        <w:rPr>
          <w:rFonts w:hAnsi="Times New Roman" w:cs="Times New Roman"/>
          <w:lang w:val="tr-TR"/>
        </w:rPr>
        <w:t>i yaptırımlara hükmedilmiştir. Söz konusu</w:t>
      </w:r>
      <w:r w:rsidRPr="00841B46">
        <w:rPr>
          <w:rFonts w:hAnsi="Times New Roman" w:cs="Times New Roman"/>
          <w:lang w:val="tr-TR"/>
        </w:rPr>
        <w:t xml:space="preserve"> tedbirlere maruz kalan kişiler çoğunlukla mahk</w:t>
      </w:r>
      <w:r w:rsidRPr="00841B46" w:rsidR="006E7FEB">
        <w:rPr>
          <w:rFonts w:hAnsi="Times New Roman" w:cs="Times New Roman"/>
          <w:lang w:val="tr-TR"/>
        </w:rPr>
        <w:t>eme salonlarına kabul edilmemiş; alıkonulanlar koridorlarda</w:t>
      </w:r>
      <w:r w:rsidRPr="00841B46">
        <w:rPr>
          <w:rFonts w:hAnsi="Times New Roman" w:cs="Times New Roman"/>
          <w:lang w:val="tr-TR"/>
        </w:rPr>
        <w:t xml:space="preserve"> ve hatta mahkemeye getirildi</w:t>
      </w:r>
      <w:r w:rsidR="0008361F">
        <w:rPr>
          <w:rFonts w:hAnsi="Times New Roman" w:cs="Times New Roman"/>
          <w:lang w:val="tr-TR"/>
        </w:rPr>
        <w:t>kleri arabalarda tutulmuşlardır</w:t>
      </w:r>
      <w:r w:rsidRPr="00841B46">
        <w:rPr>
          <w:rFonts w:hAnsi="Times New Roman" w:cs="Times New Roman"/>
          <w:lang w:val="tr-TR"/>
        </w:rPr>
        <w:t>” (PACE raporu, § 59).</w:t>
      </w:r>
    </w:p>
    <w:p w:rsidRPr="00841B46" w:rsidR="00246C8D" w:rsidRDefault="00FE73E1" w14:paraId="491770BB" w14:textId="745E74A5">
      <w:pPr>
        <w:pStyle w:val="ECHRPara"/>
        <w:tabs>
          <w:tab w:val="left" w:pos="952"/>
        </w:tabs>
        <w:rPr>
          <w:rFonts w:hAnsi="Times New Roman" w:cs="Times New Roman"/>
          <w:lang w:val="tr-TR"/>
        </w:rPr>
      </w:pPr>
      <w:r w:rsidRPr="00841B46">
        <w:rPr>
          <w:rFonts w:hAnsi="Times New Roman" w:cs="Times New Roman"/>
          <w:lang w:val="tr-TR"/>
        </w:rPr>
        <w:t>173.  Buna ek olarak, uluslararası örgütler Gürcistan vatandaş</w:t>
      </w:r>
      <w:r w:rsidRPr="00841B46" w:rsidR="00F11676">
        <w:rPr>
          <w:rFonts w:hAnsi="Times New Roman" w:cs="Times New Roman"/>
          <w:lang w:val="tr-TR"/>
        </w:rPr>
        <w:t>larına yönelik kitlesel yakalama</w:t>
      </w:r>
      <w:r w:rsidRPr="00841B46">
        <w:rPr>
          <w:rFonts w:hAnsi="Times New Roman" w:cs="Times New Roman"/>
          <w:lang w:val="tr-TR"/>
        </w:rPr>
        <w:t xml:space="preserve"> ve sınır</w:t>
      </w:r>
      <w:r w:rsidR="0008361F">
        <w:rPr>
          <w:rFonts w:hAnsi="Times New Roman" w:cs="Times New Roman"/>
          <w:lang w:val="tr-TR"/>
        </w:rPr>
        <w:t xml:space="preserve"> </w:t>
      </w:r>
      <w:r w:rsidRPr="00841B46">
        <w:rPr>
          <w:rFonts w:hAnsi="Times New Roman" w:cs="Times New Roman"/>
          <w:lang w:val="tr-TR"/>
        </w:rPr>
        <w:t>dışıların Ekim 2006 başında başladığını</w:t>
      </w:r>
      <w:r w:rsidR="00EE51E0">
        <w:rPr>
          <w:rFonts w:hAnsi="Times New Roman" w:cs="Times New Roman"/>
          <w:lang w:val="tr-TR"/>
        </w:rPr>
        <w:t xml:space="preserve"> </w:t>
      </w:r>
      <w:r w:rsidRPr="00841B46">
        <w:rPr>
          <w:rFonts w:hAnsi="Times New Roman" w:cs="Times New Roman"/>
          <w:lang w:val="tr-TR"/>
        </w:rPr>
        <w:t>belirtmişler ve idari ve yargısal makamlar arasındaki işbirliğine işaret et</w:t>
      </w:r>
      <w:r w:rsidR="0008361F">
        <w:rPr>
          <w:rFonts w:hAnsi="Times New Roman" w:cs="Times New Roman"/>
          <w:lang w:val="tr-TR"/>
        </w:rPr>
        <w:t>mişlerdir</w:t>
      </w:r>
      <w:r w:rsidRPr="00841B46" w:rsidR="006E7FEB">
        <w:rPr>
          <w:rFonts w:hAnsi="Times New Roman" w:cs="Times New Roman"/>
          <w:lang w:val="tr-TR"/>
        </w:rPr>
        <w:t xml:space="preserve"> (bkz. yukarıda 39 ve</w:t>
      </w:r>
      <w:r w:rsidRPr="00841B46">
        <w:rPr>
          <w:rFonts w:hAnsi="Times New Roman" w:cs="Times New Roman"/>
          <w:lang w:val="tr-TR"/>
        </w:rPr>
        <w:t xml:space="preserve"> 40. paragraf ve 68 ila 71. paragraflar).</w:t>
      </w:r>
    </w:p>
    <w:p w:rsidR="00EE51E0" w:rsidRDefault="006E7FEB" w14:paraId="150DC56D" w14:textId="7E2F1706">
      <w:pPr>
        <w:pStyle w:val="ECHRPara"/>
        <w:tabs>
          <w:tab w:val="left" w:pos="952"/>
        </w:tabs>
        <w:rPr>
          <w:rFonts w:hAnsi="Times New Roman" w:cs="Times New Roman"/>
          <w:lang w:val="tr-TR"/>
        </w:rPr>
      </w:pPr>
      <w:r w:rsidRPr="00841B46">
        <w:rPr>
          <w:rFonts w:hAnsi="Times New Roman" w:cs="Times New Roman"/>
          <w:lang w:val="tr-TR"/>
        </w:rPr>
        <w:t>174.  Mahkeme</w:t>
      </w:r>
      <w:r w:rsidR="00ED01B7">
        <w:rPr>
          <w:rFonts w:hAnsi="Times New Roman" w:cs="Times New Roman"/>
          <w:lang w:val="tr-TR"/>
        </w:rPr>
        <w:t>’</w:t>
      </w:r>
      <w:r w:rsidRPr="00841B46">
        <w:rPr>
          <w:rFonts w:hAnsi="Times New Roman" w:cs="Times New Roman"/>
          <w:lang w:val="tr-TR"/>
        </w:rPr>
        <w:t>ye</w:t>
      </w:r>
      <w:r w:rsidRPr="00841B46" w:rsidR="00FE73E1">
        <w:rPr>
          <w:rFonts w:hAnsi="Times New Roman" w:cs="Times New Roman"/>
          <w:lang w:val="tr-TR"/>
        </w:rPr>
        <w:t xml:space="preserve"> gö</w:t>
      </w:r>
      <w:r w:rsidRPr="00841B46">
        <w:rPr>
          <w:rFonts w:hAnsi="Times New Roman" w:cs="Times New Roman"/>
          <w:lang w:val="tr-TR"/>
        </w:rPr>
        <w:t xml:space="preserve">re mevcut dava, ilgili merci tarafından Afgan uyruklu bir sığınmacı olan başvurucunun </w:t>
      </w:r>
      <w:r w:rsidRPr="00841B46" w:rsidR="00FE73E1">
        <w:rPr>
          <w:rFonts w:hAnsi="Times New Roman" w:cs="Times New Roman"/>
          <w:lang w:val="tr-TR"/>
        </w:rPr>
        <w:t>kişisel durumunu</w:t>
      </w:r>
      <w:r w:rsidRPr="00841B46">
        <w:rPr>
          <w:rFonts w:hAnsi="Times New Roman" w:cs="Times New Roman"/>
          <w:lang w:val="tr-TR"/>
        </w:rPr>
        <w:t>n</w:t>
      </w:r>
      <w:r w:rsidRPr="00841B46" w:rsidR="00FE73E1">
        <w:rPr>
          <w:rFonts w:hAnsi="Times New Roman" w:cs="Times New Roman"/>
          <w:lang w:val="tr-TR"/>
        </w:rPr>
        <w:t xml:space="preserve"> ve kendi ülkesine gönderilmesi durumunda karşılaşacağı iddia edilen </w:t>
      </w:r>
      <w:r w:rsidRPr="00841B46">
        <w:rPr>
          <w:rFonts w:hAnsi="Times New Roman" w:cs="Times New Roman"/>
          <w:lang w:val="tr-TR"/>
        </w:rPr>
        <w:t>tehlikelerin dikkate alındığına hükmettiği</w:t>
      </w:r>
      <w:r w:rsidRPr="00841B46" w:rsidR="00FE73E1">
        <w:rPr>
          <w:rFonts w:hAnsi="Times New Roman" w:cs="Times New Roman"/>
          <w:lang w:val="tr-TR"/>
        </w:rPr>
        <w:t xml:space="preserve"> </w:t>
      </w:r>
      <w:r w:rsidRPr="00841B46" w:rsidR="00FE73E1">
        <w:rPr>
          <w:rFonts w:hAnsi="Times New Roman" w:cs="Times New Roman"/>
          <w:i/>
          <w:iCs/>
          <w:lang w:val="tr-TR"/>
        </w:rPr>
        <w:t xml:space="preserve">Sultani </w:t>
      </w:r>
      <w:r w:rsidRPr="00841B46">
        <w:rPr>
          <w:rFonts w:hAnsi="Times New Roman" w:cs="Times New Roman"/>
          <w:lang w:val="tr-TR"/>
        </w:rPr>
        <w:t xml:space="preserve">davasından ziyade, </w:t>
      </w:r>
      <w:r w:rsidRPr="00841B46" w:rsidR="00FE73E1">
        <w:rPr>
          <w:rFonts w:hAnsi="Times New Roman" w:cs="Times New Roman"/>
          <w:lang w:val="tr-TR"/>
        </w:rPr>
        <w:t>yukarıda adı geçen, sınır</w:t>
      </w:r>
      <w:r w:rsidR="0008361F">
        <w:rPr>
          <w:rFonts w:hAnsi="Times New Roman" w:cs="Times New Roman"/>
          <w:lang w:val="tr-TR"/>
        </w:rPr>
        <w:t xml:space="preserve"> </w:t>
      </w:r>
      <w:r w:rsidRPr="00841B46" w:rsidR="00FE73E1">
        <w:rPr>
          <w:rFonts w:hAnsi="Times New Roman" w:cs="Times New Roman"/>
          <w:lang w:val="tr-TR"/>
        </w:rPr>
        <w:t xml:space="preserve">dışı emirlerinin uygulanmasını çevreleyen tüm koşullar dikkate alındığında </w:t>
      </w:r>
      <w:r w:rsidRPr="00841B46">
        <w:rPr>
          <w:rFonts w:hAnsi="Times New Roman" w:cs="Times New Roman"/>
          <w:lang w:val="tr-TR"/>
        </w:rPr>
        <w:t>toplu</w:t>
      </w:r>
      <w:r w:rsidRPr="00841B46" w:rsidR="00FE73E1">
        <w:rPr>
          <w:rFonts w:hAnsi="Times New Roman" w:cs="Times New Roman"/>
          <w:lang w:val="tr-TR"/>
        </w:rPr>
        <w:t xml:space="preserve"> bir sınır</w:t>
      </w:r>
      <w:r w:rsidR="0008361F">
        <w:rPr>
          <w:rFonts w:hAnsi="Times New Roman" w:cs="Times New Roman"/>
          <w:lang w:val="tr-TR"/>
        </w:rPr>
        <w:t xml:space="preserve"> </w:t>
      </w:r>
      <w:r w:rsidRPr="00841B46" w:rsidR="00FE73E1">
        <w:rPr>
          <w:rFonts w:hAnsi="Times New Roman" w:cs="Times New Roman"/>
          <w:lang w:val="tr-TR"/>
        </w:rPr>
        <w:t xml:space="preserve">dışı işleminin bulunduğu sonucuna vardığı </w:t>
      </w:r>
      <w:r w:rsidRPr="00841B46" w:rsidR="00FE73E1">
        <w:rPr>
          <w:rFonts w:hAnsi="Times New Roman" w:cs="Times New Roman"/>
          <w:i/>
          <w:iCs/>
          <w:lang w:val="tr-TR"/>
        </w:rPr>
        <w:t>Čonka</w:t>
      </w:r>
      <w:r w:rsidRPr="00841B46" w:rsidR="00FE73E1">
        <w:rPr>
          <w:rFonts w:hAnsi="Times New Roman" w:cs="Times New Roman"/>
          <w:lang w:val="tr-TR"/>
        </w:rPr>
        <w:t xml:space="preserve"> davasıyla daha yakın bir benzerlik taşımaktadır.</w:t>
      </w:r>
    </w:p>
    <w:p w:rsidR="00ED01B7" w:rsidRDefault="00FE73E1" w14:paraId="3727B0C8" w14:textId="77777777">
      <w:pPr>
        <w:pStyle w:val="ECHRPara"/>
        <w:tabs>
          <w:tab w:val="left" w:pos="952"/>
        </w:tabs>
        <w:rPr>
          <w:rFonts w:hAnsi="Times New Roman" w:cs="Times New Roman"/>
          <w:lang w:val="tr-TR"/>
        </w:rPr>
      </w:pPr>
      <w:r w:rsidRPr="00841B46">
        <w:rPr>
          <w:rFonts w:hAnsi="Times New Roman" w:cs="Times New Roman"/>
          <w:lang w:val="tr-TR"/>
        </w:rPr>
        <w:t>175.</w:t>
      </w:r>
      <w:r w:rsidRPr="00841B46" w:rsidR="006E7FEB">
        <w:rPr>
          <w:rFonts w:hAnsi="Times New Roman" w:cs="Times New Roman"/>
          <w:lang w:val="tr-TR"/>
        </w:rPr>
        <w:t xml:space="preserve"> </w:t>
      </w:r>
      <w:r w:rsidRPr="00841B46" w:rsidR="00CA4267">
        <w:rPr>
          <w:rFonts w:hAnsi="Times New Roman" w:cs="Times New Roman"/>
          <w:lang w:val="tr-TR"/>
        </w:rPr>
        <w:t>Mevcut davanın özelliği, söz konusu dönem boyunca Rus mahkemelerinin Gürcistan vatandaşlarının ülke dışına çıkarılmasıyla sonuçlanan binlerce sınır</w:t>
      </w:r>
      <w:r w:rsidR="0008361F">
        <w:rPr>
          <w:rFonts w:hAnsi="Times New Roman" w:cs="Times New Roman"/>
          <w:lang w:val="tr-TR"/>
        </w:rPr>
        <w:t xml:space="preserve"> dışı kararı vermiş olmasıdır</w:t>
      </w:r>
      <w:r w:rsidRPr="00841B46" w:rsidR="00CA4267">
        <w:rPr>
          <w:rFonts w:hAnsi="Times New Roman" w:cs="Times New Roman"/>
          <w:lang w:val="tr-TR"/>
        </w:rPr>
        <w:t xml:space="preserve"> (bkz. yukarıda 135. paragraf) Her ne kadar usulen her bir Gürcistan vatandaşı</w:t>
      </w:r>
      <w:r w:rsidRPr="00841B46" w:rsidR="00CC14B3">
        <w:rPr>
          <w:rFonts w:hAnsi="Times New Roman" w:cs="Times New Roman"/>
          <w:lang w:val="tr-TR"/>
        </w:rPr>
        <w:t xml:space="preserve"> </w:t>
      </w:r>
      <w:r w:rsidRPr="00841B46" w:rsidR="00CA4267">
        <w:rPr>
          <w:rFonts w:hAnsi="Times New Roman" w:cs="Times New Roman"/>
          <w:lang w:val="tr-TR"/>
        </w:rPr>
        <w:t>hakkında</w:t>
      </w:r>
      <w:r w:rsidRPr="00841B46" w:rsidR="00CC14B3">
        <w:rPr>
          <w:rFonts w:hAnsi="Times New Roman" w:cs="Times New Roman"/>
          <w:lang w:val="tr-TR"/>
        </w:rPr>
        <w:t xml:space="preserve"> verilmiş</w:t>
      </w:r>
      <w:r w:rsidRPr="00841B46" w:rsidR="00CA4267">
        <w:rPr>
          <w:rFonts w:hAnsi="Times New Roman" w:cs="Times New Roman"/>
          <w:lang w:val="tr-TR"/>
        </w:rPr>
        <w:t xml:space="preserve"> bir mahkeme </w:t>
      </w:r>
      <w:r w:rsidRPr="00841B46" w:rsidR="00CC14B3">
        <w:rPr>
          <w:rFonts w:hAnsi="Times New Roman" w:cs="Times New Roman"/>
          <w:lang w:val="tr-TR"/>
        </w:rPr>
        <w:t>kararı bulunsa da Mahkeme, sirkülerler</w:t>
      </w:r>
      <w:r w:rsidRPr="00841B46" w:rsidR="006E7FEB">
        <w:rPr>
          <w:rFonts w:hAnsi="Times New Roman" w:cs="Times New Roman"/>
          <w:lang w:val="tr-TR"/>
        </w:rPr>
        <w:t>in</w:t>
      </w:r>
      <w:r w:rsidRPr="00841B46" w:rsidR="00CC14B3">
        <w:rPr>
          <w:rFonts w:hAnsi="Times New Roman" w:cs="Times New Roman"/>
          <w:lang w:val="tr-TR"/>
        </w:rPr>
        <w:t xml:space="preserve"> ve talimatların çıkarılmasının ardından</w:t>
      </w:r>
      <w:r w:rsidRPr="00841B46" w:rsidR="006E7FEB">
        <w:rPr>
          <w:rFonts w:hAnsi="Times New Roman" w:cs="Times New Roman"/>
          <w:lang w:val="tr-TR"/>
        </w:rPr>
        <w:t>,</w:t>
      </w:r>
      <w:r w:rsidRPr="00841B46" w:rsidR="00CC14B3">
        <w:rPr>
          <w:rFonts w:hAnsi="Times New Roman" w:cs="Times New Roman"/>
          <w:lang w:val="tr-TR"/>
        </w:rPr>
        <w:t xml:space="preserve"> bu dönemde sınır</w:t>
      </w:r>
      <w:r w:rsidR="0008361F">
        <w:rPr>
          <w:rFonts w:hAnsi="Times New Roman" w:cs="Times New Roman"/>
          <w:lang w:val="tr-TR"/>
        </w:rPr>
        <w:t xml:space="preserve"> </w:t>
      </w:r>
      <w:r w:rsidRPr="00841B46" w:rsidR="00CC14B3">
        <w:rPr>
          <w:rFonts w:hAnsi="Times New Roman" w:cs="Times New Roman"/>
          <w:lang w:val="tr-TR"/>
        </w:rPr>
        <w:t>dışı pr</w:t>
      </w:r>
      <w:r w:rsidRPr="00841B46" w:rsidR="006E7FEB">
        <w:rPr>
          <w:rFonts w:hAnsi="Times New Roman" w:cs="Times New Roman"/>
          <w:lang w:val="tr-TR"/>
        </w:rPr>
        <w:t>osedürlerinin yürütülüş biçiminin ve -</w:t>
      </w:r>
      <w:r w:rsidRPr="00841B46" w:rsidR="00CC14B3">
        <w:rPr>
          <w:rFonts w:hAnsi="Times New Roman" w:cs="Times New Roman"/>
          <w:lang w:val="tr-TR"/>
        </w:rPr>
        <w:t>Ekim 2006</w:t>
      </w:r>
      <w:r w:rsidR="00ED01B7">
        <w:rPr>
          <w:rFonts w:hAnsi="Times New Roman" w:cs="Times New Roman"/>
          <w:lang w:val="tr-TR"/>
        </w:rPr>
        <w:t>’</w:t>
      </w:r>
      <w:r w:rsidRPr="00841B46" w:rsidR="00CC14B3">
        <w:rPr>
          <w:rFonts w:hAnsi="Times New Roman" w:cs="Times New Roman"/>
          <w:lang w:val="tr-TR"/>
        </w:rPr>
        <w:t>dan itibaren- sınır</w:t>
      </w:r>
      <w:r w:rsidR="0008361F">
        <w:rPr>
          <w:rFonts w:hAnsi="Times New Roman" w:cs="Times New Roman"/>
          <w:lang w:val="tr-TR"/>
        </w:rPr>
        <w:t xml:space="preserve"> </w:t>
      </w:r>
      <w:r w:rsidRPr="00841B46" w:rsidR="00CC14B3">
        <w:rPr>
          <w:rFonts w:hAnsi="Times New Roman" w:cs="Times New Roman"/>
          <w:lang w:val="tr-TR"/>
        </w:rPr>
        <w:t>dışı edilen Gürcistan vatandaşlarının sayısının, her bir bireyin özel durumunun makul ve objektif bir biçimde incelenmesini imkansız kıldığı görüşündedir.</w:t>
      </w:r>
    </w:p>
    <w:p w:rsidR="00EE51E0" w:rsidRDefault="00FE73E1" w14:paraId="19B35ADC" w14:textId="3F97A1D1">
      <w:pPr>
        <w:pStyle w:val="ECHRPara"/>
        <w:tabs>
          <w:tab w:val="left" w:pos="952"/>
        </w:tabs>
        <w:rPr>
          <w:rFonts w:hAnsi="Times New Roman" w:cs="Times New Roman"/>
          <w:lang w:val="tr-TR"/>
        </w:rPr>
      </w:pPr>
      <w:r w:rsidRPr="00841B46">
        <w:rPr>
          <w:rFonts w:hAnsi="Times New Roman" w:cs="Times New Roman"/>
          <w:lang w:val="tr-TR"/>
        </w:rPr>
        <w:t>176.  </w:t>
      </w:r>
      <w:r w:rsidRPr="00841B46" w:rsidR="00CC14B3">
        <w:rPr>
          <w:rFonts w:hAnsi="Times New Roman" w:cs="Times New Roman"/>
          <w:lang w:val="tr-TR"/>
        </w:rPr>
        <w:t>Buna ek olarak</w:t>
      </w:r>
      <w:r w:rsidRPr="00841B46" w:rsidR="006E7FEB">
        <w:rPr>
          <w:rFonts w:hAnsi="Times New Roman" w:cs="Times New Roman"/>
          <w:lang w:val="tr-TR"/>
        </w:rPr>
        <w:t>,</w:t>
      </w:r>
      <w:r w:rsidRPr="00841B46" w:rsidR="00CC14B3">
        <w:rPr>
          <w:rFonts w:hAnsi="Times New Roman" w:cs="Times New Roman"/>
          <w:lang w:val="tr-TR"/>
        </w:rPr>
        <w:t xml:space="preserve"> Mahkeme</w:t>
      </w:r>
      <w:r w:rsidR="00ED01B7">
        <w:rPr>
          <w:rFonts w:hAnsi="Times New Roman" w:cs="Times New Roman"/>
          <w:lang w:val="tr-TR"/>
        </w:rPr>
        <w:t>’</w:t>
      </w:r>
      <w:r w:rsidRPr="00841B46" w:rsidR="00CC14B3">
        <w:rPr>
          <w:rFonts w:hAnsi="Times New Roman" w:cs="Times New Roman"/>
          <w:lang w:val="tr-TR"/>
        </w:rPr>
        <w:t>nin Rusya Federasyonu</w:t>
      </w:r>
      <w:r w:rsidR="00ED01B7">
        <w:rPr>
          <w:rFonts w:hAnsi="Times New Roman" w:cs="Times New Roman"/>
          <w:lang w:val="tr-TR"/>
        </w:rPr>
        <w:t>’</w:t>
      </w:r>
      <w:r w:rsidRPr="00841B46" w:rsidR="00CC14B3">
        <w:rPr>
          <w:rFonts w:hAnsi="Times New Roman" w:cs="Times New Roman"/>
          <w:lang w:val="tr-TR"/>
        </w:rPr>
        <w:t>nda Ekim 2006</w:t>
      </w:r>
      <w:r w:rsidR="00ED01B7">
        <w:rPr>
          <w:rFonts w:hAnsi="Times New Roman" w:cs="Times New Roman"/>
          <w:lang w:val="tr-TR"/>
        </w:rPr>
        <w:t>’</w:t>
      </w:r>
      <w:r w:rsidRPr="00841B46" w:rsidR="00CC14B3">
        <w:rPr>
          <w:rFonts w:hAnsi="Times New Roman" w:cs="Times New Roman"/>
          <w:lang w:val="tr-TR"/>
        </w:rPr>
        <w:t>dan itibaren Gürcis</w:t>
      </w:r>
      <w:r w:rsidRPr="00841B46" w:rsidR="00F11676">
        <w:rPr>
          <w:rFonts w:hAnsi="Times New Roman" w:cs="Times New Roman"/>
          <w:lang w:val="tr-TR"/>
        </w:rPr>
        <w:t>tan vatandaşlarının yakalanması</w:t>
      </w:r>
      <w:r w:rsidRPr="00841B46" w:rsidR="00CC14B3">
        <w:rPr>
          <w:rFonts w:hAnsi="Times New Roman" w:cs="Times New Roman"/>
          <w:lang w:val="tr-TR"/>
        </w:rPr>
        <w:t>, alıkonulması ve sınır</w:t>
      </w:r>
      <w:r w:rsidR="0008361F">
        <w:rPr>
          <w:rFonts w:hAnsi="Times New Roman" w:cs="Times New Roman"/>
          <w:lang w:val="tr-TR"/>
        </w:rPr>
        <w:t xml:space="preserve"> </w:t>
      </w:r>
      <w:r w:rsidRPr="00841B46" w:rsidR="00CC14B3">
        <w:rPr>
          <w:rFonts w:hAnsi="Times New Roman" w:cs="Times New Roman"/>
          <w:lang w:val="tr-TR"/>
        </w:rPr>
        <w:t>dışı edilmesine yönelik eşgüdümlü bir politikanın hayata geçir</w:t>
      </w:r>
      <w:r w:rsidRPr="00841B46" w:rsidR="006E7FEB">
        <w:rPr>
          <w:rFonts w:hAnsi="Times New Roman" w:cs="Times New Roman"/>
          <w:lang w:val="tr-TR"/>
        </w:rPr>
        <w:t>ildiği</w:t>
      </w:r>
      <w:r w:rsidRPr="00841B46" w:rsidR="0063568E">
        <w:rPr>
          <w:rFonts w:hAnsi="Times New Roman" w:cs="Times New Roman"/>
          <w:lang w:val="tr-TR"/>
        </w:rPr>
        <w:t xml:space="preserve"> </w:t>
      </w:r>
      <w:r w:rsidRPr="00841B46" w:rsidR="006E7FEB">
        <w:rPr>
          <w:rFonts w:hAnsi="Times New Roman" w:cs="Times New Roman"/>
          <w:lang w:val="tr-TR"/>
        </w:rPr>
        <w:t>yönünde</w:t>
      </w:r>
      <w:r w:rsidRPr="00841B46" w:rsidR="0063568E">
        <w:rPr>
          <w:rFonts w:hAnsi="Times New Roman" w:cs="Times New Roman"/>
          <w:lang w:val="tr-TR"/>
        </w:rPr>
        <w:t xml:space="preserve"> ulaştığı sonuç </w:t>
      </w:r>
      <w:r w:rsidRPr="00841B46" w:rsidR="006E7FEB">
        <w:rPr>
          <w:rFonts w:hAnsi="Times New Roman" w:cs="Times New Roman"/>
          <w:lang w:val="tr-TR"/>
        </w:rPr>
        <w:t>da</w:t>
      </w:r>
      <w:r w:rsidRPr="00841B46" w:rsidR="008A77D2">
        <w:rPr>
          <w:rFonts w:hAnsi="Times New Roman" w:cs="Times New Roman"/>
          <w:lang w:val="tr-TR"/>
        </w:rPr>
        <w:t xml:space="preserve"> (bkz. yukarıda 159. paragraf)</w:t>
      </w:r>
      <w:r w:rsidRPr="00841B46" w:rsidR="006E7FEB">
        <w:rPr>
          <w:rFonts w:hAnsi="Times New Roman" w:cs="Times New Roman"/>
          <w:lang w:val="tr-TR"/>
        </w:rPr>
        <w:t xml:space="preserve"> sınır</w:t>
      </w:r>
      <w:r w:rsidR="0008361F">
        <w:rPr>
          <w:rFonts w:hAnsi="Times New Roman" w:cs="Times New Roman"/>
          <w:lang w:val="tr-TR"/>
        </w:rPr>
        <w:t xml:space="preserve"> </w:t>
      </w:r>
      <w:r w:rsidRPr="00841B46" w:rsidR="006E7FEB">
        <w:rPr>
          <w:rFonts w:hAnsi="Times New Roman" w:cs="Times New Roman"/>
          <w:lang w:val="tr-TR"/>
        </w:rPr>
        <w:t>dışıların</w:t>
      </w:r>
      <w:r w:rsidRPr="00841B46" w:rsidR="00CC14B3">
        <w:rPr>
          <w:rFonts w:hAnsi="Times New Roman" w:cs="Times New Roman"/>
          <w:lang w:val="tr-TR"/>
        </w:rPr>
        <w:t xml:space="preserve"> </w:t>
      </w:r>
      <w:r w:rsidRPr="00841B46" w:rsidR="006E7FEB">
        <w:rPr>
          <w:rFonts w:hAnsi="Times New Roman" w:cs="Times New Roman"/>
          <w:lang w:val="tr-TR"/>
        </w:rPr>
        <w:t>toplu</w:t>
      </w:r>
      <w:r w:rsidRPr="00841B46" w:rsidR="00CC14B3">
        <w:rPr>
          <w:rFonts w:hAnsi="Times New Roman" w:cs="Times New Roman"/>
          <w:lang w:val="tr-TR"/>
        </w:rPr>
        <w:t xml:space="preserve"> nitelikte olduğunu göstermektedir.</w:t>
      </w:r>
    </w:p>
    <w:p w:rsidRPr="00841B46" w:rsidR="00246C8D" w:rsidRDefault="008A77D2" w14:paraId="6D8CCEC3" w14:textId="245B149C">
      <w:pPr>
        <w:pStyle w:val="ECHRPara"/>
        <w:tabs>
          <w:tab w:val="left" w:pos="952"/>
        </w:tabs>
        <w:rPr>
          <w:rFonts w:hAnsi="Times New Roman" w:cs="Times New Roman"/>
          <w:lang w:val="tr-TR"/>
        </w:rPr>
      </w:pPr>
      <w:r w:rsidRPr="00841B46">
        <w:rPr>
          <w:rFonts w:hAnsi="Times New Roman" w:cs="Times New Roman"/>
          <w:lang w:val="tr-TR"/>
        </w:rPr>
        <w:t xml:space="preserve">177. </w:t>
      </w:r>
      <w:r w:rsidRPr="00841B46" w:rsidR="0063568E">
        <w:rPr>
          <w:rFonts w:hAnsi="Times New Roman" w:cs="Times New Roman"/>
          <w:lang w:val="tr-TR"/>
        </w:rPr>
        <w:t>Söz konusu saptama devletlerin kendi göç politikalarını oluşturma haklarını sorgulamaya açmamaktadır. Bununla birlikte göç akışlarını düzenlemeye ilişkin sorunlar, bir devletin Sözleşme</w:t>
      </w:r>
      <w:r w:rsidR="00ED01B7">
        <w:rPr>
          <w:rFonts w:hAnsi="Times New Roman" w:cs="Times New Roman"/>
          <w:lang w:val="tr-TR"/>
        </w:rPr>
        <w:t>’</w:t>
      </w:r>
      <w:r w:rsidRPr="00841B46" w:rsidR="0063568E">
        <w:rPr>
          <w:rFonts w:hAnsi="Times New Roman" w:cs="Times New Roman"/>
          <w:lang w:val="tr-TR"/>
        </w:rPr>
        <w:t xml:space="preserve">deki yükümlülükleriyle uyuşmayan uygulamalara başvurmasını meşru </w:t>
      </w:r>
      <w:r w:rsidR="00110EFA">
        <w:rPr>
          <w:rFonts w:hAnsi="Times New Roman" w:cs="Times New Roman"/>
          <w:lang w:val="tr-TR"/>
        </w:rPr>
        <w:t>kılamaz</w:t>
      </w:r>
      <w:r w:rsidRPr="00841B46" w:rsidR="0063568E">
        <w:rPr>
          <w:rFonts w:hAnsi="Times New Roman" w:cs="Times New Roman"/>
          <w:lang w:val="tr-TR"/>
        </w:rPr>
        <w:t xml:space="preserve"> (bkz.</w:t>
      </w:r>
      <w:r w:rsidRPr="00841B46" w:rsidR="00FE73E1">
        <w:rPr>
          <w:rFonts w:hAnsi="Times New Roman" w:cs="Times New Roman"/>
          <w:lang w:val="tr-TR"/>
        </w:rPr>
        <w:t xml:space="preserve"> </w:t>
      </w:r>
      <w:r w:rsidRPr="00841B46">
        <w:rPr>
          <w:rFonts w:hAnsi="Times New Roman" w:cs="Times New Roman"/>
          <w:i/>
          <w:lang w:val="tr-TR"/>
        </w:rPr>
        <w:t>mutatis mutandis</w:t>
      </w:r>
      <w:r w:rsidRPr="00841B46" w:rsidR="00FE73E1">
        <w:rPr>
          <w:rFonts w:hAnsi="Times New Roman" w:cs="Times New Roman"/>
          <w:lang w:val="tr-TR"/>
        </w:rPr>
        <w:t>,</w:t>
      </w:r>
      <w:r w:rsidRPr="00841B46" w:rsidR="0063568E">
        <w:rPr>
          <w:rFonts w:hAnsi="Times New Roman" w:cs="Times New Roman"/>
          <w:lang w:val="tr-TR"/>
        </w:rPr>
        <w:t xml:space="preserve"> yukarıda atıf yapılan</w:t>
      </w:r>
      <w:r w:rsidRPr="00841B46" w:rsidR="00FE73E1">
        <w:rPr>
          <w:rFonts w:hAnsi="Times New Roman" w:cs="Times New Roman"/>
          <w:lang w:val="tr-TR"/>
        </w:rPr>
        <w:t xml:space="preserve"> </w:t>
      </w:r>
      <w:r w:rsidRPr="00841B46" w:rsidR="00FE73E1">
        <w:rPr>
          <w:rFonts w:hAnsi="Times New Roman" w:cs="Times New Roman"/>
          <w:i/>
          <w:iCs/>
          <w:lang w:val="tr-TR"/>
        </w:rPr>
        <w:t>Hirsi Jamaa ve Diğerleri</w:t>
      </w:r>
      <w:r w:rsidRPr="00841B46" w:rsidR="00FE73E1">
        <w:rPr>
          <w:rFonts w:hAnsi="Times New Roman" w:cs="Times New Roman"/>
          <w:lang w:val="tr-TR"/>
        </w:rPr>
        <w:t>, § 179).</w:t>
      </w:r>
    </w:p>
    <w:p w:rsidR="00EE51E0" w:rsidRDefault="008A77D2" w14:paraId="005E77F6" w14:textId="5822858F">
      <w:pPr>
        <w:pStyle w:val="ECHRPara"/>
        <w:tabs>
          <w:tab w:val="left" w:pos="952"/>
        </w:tabs>
        <w:rPr>
          <w:rFonts w:hAnsi="Times New Roman" w:cs="Times New Roman"/>
          <w:lang w:val="tr-TR"/>
        </w:rPr>
      </w:pPr>
      <w:r w:rsidRPr="00841B46">
        <w:rPr>
          <w:rFonts w:hAnsi="Times New Roman" w:cs="Times New Roman"/>
          <w:lang w:val="tr-TR"/>
        </w:rPr>
        <w:t xml:space="preserve">178. </w:t>
      </w:r>
      <w:r w:rsidRPr="00841B46" w:rsidR="0063568E">
        <w:rPr>
          <w:rFonts w:hAnsi="Times New Roman" w:cs="Times New Roman"/>
          <w:lang w:val="tr-TR"/>
        </w:rPr>
        <w:t>Tüm bu belirtilen etkenler dikkate alındığında Mahkeme</w:t>
      </w:r>
      <w:r w:rsidRPr="00841B46">
        <w:rPr>
          <w:rFonts w:hAnsi="Times New Roman" w:cs="Times New Roman"/>
          <w:lang w:val="tr-TR"/>
        </w:rPr>
        <w:t>,</w:t>
      </w:r>
      <w:r w:rsidRPr="00841B46" w:rsidR="0063568E">
        <w:rPr>
          <w:rFonts w:hAnsi="Times New Roman" w:cs="Times New Roman"/>
          <w:lang w:val="tr-TR"/>
        </w:rPr>
        <w:t xml:space="preserve"> söz konusu dönem boyunca Gürcistan vatandaşlarının sınır</w:t>
      </w:r>
      <w:r w:rsidR="0008361F">
        <w:rPr>
          <w:rFonts w:hAnsi="Times New Roman" w:cs="Times New Roman"/>
          <w:lang w:val="tr-TR"/>
        </w:rPr>
        <w:t xml:space="preserve"> </w:t>
      </w:r>
      <w:r w:rsidRPr="00841B46" w:rsidR="0063568E">
        <w:rPr>
          <w:rFonts w:hAnsi="Times New Roman" w:cs="Times New Roman"/>
          <w:lang w:val="tr-TR"/>
        </w:rPr>
        <w:t>dışı edilmesinin her bir bireyin özel durumunun makul ve objektif bir biçimde incelenmesinin ardından ve bu inceleme temelinde yürütülmediği</w:t>
      </w:r>
      <w:r w:rsidRPr="00841B46" w:rsidR="002266F4">
        <w:rPr>
          <w:rFonts w:hAnsi="Times New Roman" w:cs="Times New Roman"/>
          <w:lang w:val="tr-TR"/>
        </w:rPr>
        <w:t xml:space="preserve"> ve 4 No</w:t>
      </w:r>
      <w:r w:rsidR="00ED01B7">
        <w:rPr>
          <w:rFonts w:hAnsi="Times New Roman" w:cs="Times New Roman"/>
          <w:lang w:val="tr-TR"/>
        </w:rPr>
        <w:t>’</w:t>
      </w:r>
      <w:r w:rsidRPr="00841B46" w:rsidR="002266F4">
        <w:rPr>
          <w:rFonts w:hAnsi="Times New Roman" w:cs="Times New Roman"/>
          <w:lang w:val="tr-TR"/>
        </w:rPr>
        <w:t>lu Protokol</w:t>
      </w:r>
      <w:r w:rsidR="00ED01B7">
        <w:rPr>
          <w:rFonts w:hAnsi="Times New Roman" w:cs="Times New Roman"/>
          <w:lang w:val="tr-TR"/>
        </w:rPr>
        <w:t>’</w:t>
      </w:r>
      <w:r w:rsidRPr="00841B46" w:rsidR="002266F4">
        <w:rPr>
          <w:rFonts w:hAnsi="Times New Roman" w:cs="Times New Roman"/>
          <w:lang w:val="tr-TR"/>
        </w:rPr>
        <w:t>ün 4. maddesini ihlal eden idari bir pratiğe tekabül ettiği kanaatindedir.</w:t>
      </w:r>
    </w:p>
    <w:p w:rsidRPr="00841B46" w:rsidR="00246C8D" w:rsidRDefault="003C2CB2" w14:paraId="62E73FB6" w14:textId="77ED099F">
      <w:pPr>
        <w:pStyle w:val="ECHRHeading1"/>
        <w:rPr>
          <w:rFonts w:hAnsi="Times New Roman" w:cs="Times New Roman"/>
          <w:lang w:val="tr-TR"/>
        </w:rPr>
      </w:pPr>
      <w:r w:rsidRPr="00841B46">
        <w:rPr>
          <w:rFonts w:hAnsi="Times New Roman" w:cs="Times New Roman"/>
          <w:lang w:val="tr-TR"/>
        </w:rPr>
        <w:t xml:space="preserve">V. </w:t>
      </w:r>
      <w:r w:rsidRPr="00841B46" w:rsidR="00FE73E1">
        <w:rPr>
          <w:rFonts w:hAnsi="Times New Roman" w:cs="Times New Roman"/>
          <w:lang w:val="tr-TR"/>
        </w:rPr>
        <w:t>  </w:t>
      </w:r>
      <w:r w:rsidRPr="00841B46" w:rsidR="00175CAB">
        <w:rPr>
          <w:rFonts w:hAnsi="Times New Roman" w:cs="Times New Roman"/>
          <w:lang w:val="tr-TR"/>
        </w:rPr>
        <w:t>SÖZLEŞME</w:t>
      </w:r>
      <w:r w:rsidR="00ED01B7">
        <w:rPr>
          <w:rFonts w:hAnsi="Times New Roman" w:cs="Times New Roman"/>
          <w:lang w:val="tr-TR"/>
        </w:rPr>
        <w:t>’</w:t>
      </w:r>
      <w:r w:rsidRPr="00841B46" w:rsidR="00175CAB">
        <w:rPr>
          <w:rFonts w:hAnsi="Times New Roman" w:cs="Times New Roman"/>
          <w:lang w:val="tr-TR"/>
        </w:rPr>
        <w:t>NİN 5§§ 1 VE 4 MADDE</w:t>
      </w:r>
      <w:r w:rsidR="0008361F">
        <w:rPr>
          <w:rFonts w:hAnsi="Times New Roman" w:cs="Times New Roman"/>
          <w:lang w:val="tr-TR"/>
        </w:rPr>
        <w:t>SİNİN</w:t>
      </w:r>
      <w:r w:rsidRPr="00841B46" w:rsidR="00175CAB">
        <w:rPr>
          <w:rFonts w:hAnsi="Times New Roman" w:cs="Times New Roman"/>
          <w:lang w:val="tr-TR"/>
        </w:rPr>
        <w:t xml:space="preserve"> İHLAL EDİLDİĞİ İDDİASI</w:t>
      </w:r>
      <w:r w:rsidR="0008361F">
        <w:rPr>
          <w:rFonts w:hAnsi="Times New Roman" w:cs="Times New Roman"/>
          <w:lang w:val="tr-TR"/>
        </w:rPr>
        <w:t xml:space="preserve"> HAKKINDA</w:t>
      </w:r>
    </w:p>
    <w:p w:rsidRPr="00841B46" w:rsidR="00246C8D" w:rsidRDefault="00FE73E1" w14:paraId="5C840DF8" w14:textId="4BA33023">
      <w:pPr>
        <w:pStyle w:val="ECHRPara"/>
        <w:rPr>
          <w:rFonts w:hAnsi="Times New Roman" w:cs="Times New Roman"/>
          <w:lang w:val="tr-TR"/>
        </w:rPr>
      </w:pPr>
      <w:r w:rsidRPr="00841B46">
        <w:rPr>
          <w:rFonts w:hAnsi="Times New Roman" w:cs="Times New Roman"/>
          <w:lang w:val="tr-TR"/>
        </w:rPr>
        <w:t>179.  </w:t>
      </w:r>
      <w:r w:rsidRPr="00841B46" w:rsidR="00175CAB">
        <w:rPr>
          <w:rFonts w:hAnsi="Times New Roman" w:cs="Times New Roman"/>
          <w:lang w:val="tr-TR"/>
        </w:rPr>
        <w:t>Başvurucu Hükümet</w:t>
      </w:r>
      <w:r w:rsidR="0008361F">
        <w:rPr>
          <w:rFonts w:hAnsi="Times New Roman" w:cs="Times New Roman"/>
          <w:lang w:val="tr-TR"/>
        </w:rPr>
        <w:t>,</w:t>
      </w:r>
      <w:r w:rsidRPr="00841B46" w:rsidR="00175CAB">
        <w:rPr>
          <w:rFonts w:hAnsi="Times New Roman" w:cs="Times New Roman"/>
          <w:lang w:val="tr-TR"/>
        </w:rPr>
        <w:t xml:space="preserve"> Sözleşme</w:t>
      </w:r>
      <w:r w:rsidR="00ED01B7">
        <w:rPr>
          <w:rFonts w:hAnsi="Times New Roman" w:cs="Times New Roman"/>
          <w:lang w:val="tr-TR"/>
        </w:rPr>
        <w:t>’</w:t>
      </w:r>
      <w:r w:rsidRPr="00841B46" w:rsidR="00175CAB">
        <w:rPr>
          <w:rFonts w:hAnsi="Times New Roman" w:cs="Times New Roman"/>
          <w:lang w:val="tr-TR"/>
        </w:rPr>
        <w:t>nin 5 §§ 1 ve 4 maddelerinin ihlal edildiğini iddia etmiştir.</w:t>
      </w:r>
      <w:r w:rsidRPr="00841B46">
        <w:rPr>
          <w:rFonts w:hAnsi="Times New Roman" w:cs="Times New Roman"/>
          <w:lang w:val="tr-TR"/>
        </w:rPr>
        <w:t xml:space="preserve"> </w:t>
      </w:r>
      <w:r w:rsidRPr="00841B46" w:rsidR="00175CAB">
        <w:rPr>
          <w:rFonts w:hAnsi="Times New Roman" w:cs="Times New Roman"/>
          <w:lang w:val="tr-TR"/>
        </w:rPr>
        <w:t>Maddenin ilgili hükümlerine göre</w:t>
      </w:r>
      <w:r w:rsidRPr="00841B46">
        <w:rPr>
          <w:rFonts w:hAnsi="Times New Roman" w:cs="Times New Roman"/>
          <w:lang w:val="tr-TR"/>
        </w:rPr>
        <w:t>:</w:t>
      </w:r>
    </w:p>
    <w:p w:rsidRPr="00841B46" w:rsidR="00246C8D" w:rsidP="0008361F" w:rsidRDefault="00FE73E1" w14:paraId="5118CFAA" w14:textId="3DF89722">
      <w:pPr>
        <w:pStyle w:val="ECHRParaQuote"/>
        <w:ind w:left="360" w:firstLine="207"/>
        <w:rPr>
          <w:rFonts w:ascii="Times New Roman" w:cs="Times New Roman"/>
          <w:lang w:val="tr-TR"/>
        </w:rPr>
      </w:pPr>
      <w:r w:rsidRPr="00841B46">
        <w:rPr>
          <w:rFonts w:ascii="Times New Roman" w:cs="Times New Roman"/>
          <w:lang w:val="tr-TR"/>
        </w:rPr>
        <w:t>“1.  </w:t>
      </w:r>
      <w:r w:rsidRPr="0008361F" w:rsidR="0008361F">
        <w:rPr>
          <w:rFonts w:ascii="Times New Roman" w:cs="Times New Roman"/>
          <w:lang w:val="tr-TR"/>
        </w:rPr>
        <w:t>Herkes kişi özgürlüğü ve güvenliği hakkına sahiptir. Aşağıdaki haller dışında ve hukukun öngördüğü bir usule uyulmadıkça, hiç kimse özgürlüğünden yoksun bırakılamaz:</w:t>
      </w:r>
    </w:p>
    <w:p w:rsidRPr="00841B46" w:rsidR="00246C8D" w:rsidRDefault="00FE73E1" w14:paraId="3FE38E2A" w14:textId="77777777">
      <w:pPr>
        <w:pStyle w:val="ECHRParaQuote"/>
        <w:rPr>
          <w:rFonts w:ascii="Times New Roman" w:cs="Times New Roman"/>
          <w:lang w:val="tr-TR"/>
        </w:rPr>
      </w:pPr>
      <w:r w:rsidRPr="00841B46">
        <w:rPr>
          <w:rFonts w:ascii="Times New Roman" w:cs="Times New Roman"/>
          <w:lang w:val="tr-TR"/>
        </w:rPr>
        <w:t>...</w:t>
      </w:r>
    </w:p>
    <w:p w:rsidR="00EE51E0" w:rsidP="00175CAB" w:rsidRDefault="00FE73E1" w14:paraId="29CE410C" w14:textId="77777777">
      <w:pPr>
        <w:pStyle w:val="ECHRParaQuote"/>
        <w:ind w:left="360" w:firstLine="207"/>
        <w:rPr>
          <w:rFonts w:ascii="Times New Roman" w:cs="Times New Roman"/>
          <w:lang w:val="tr-TR"/>
        </w:rPr>
      </w:pPr>
      <w:r w:rsidRPr="00841B46">
        <w:rPr>
          <w:rFonts w:ascii="Times New Roman" w:cs="Times New Roman"/>
          <w:lang w:val="tr-TR"/>
        </w:rPr>
        <w:t>(f)  </w:t>
      </w:r>
      <w:r w:rsidRPr="00841B46" w:rsidR="00175CAB">
        <w:rPr>
          <w:rFonts w:ascii="Times New Roman" w:cs="Times New Roman"/>
          <w:lang w:val="tr-TR"/>
        </w:rPr>
        <w:t xml:space="preserve">Kişinin, usulüne aykırı surette ülke topraklarına girmekten alıkonması </w:t>
      </w:r>
      <w:r w:rsidRPr="00841B46" w:rsidR="008A77D2">
        <w:rPr>
          <w:rFonts w:ascii="Times New Roman" w:cs="Times New Roman"/>
          <w:lang w:val="tr-TR"/>
        </w:rPr>
        <w:t>veya hakkında derdest bir sınır</w:t>
      </w:r>
      <w:r w:rsidR="0008361F">
        <w:rPr>
          <w:rFonts w:ascii="Times New Roman" w:cs="Times New Roman"/>
          <w:lang w:val="tr-TR"/>
        </w:rPr>
        <w:t xml:space="preserve"> </w:t>
      </w:r>
      <w:r w:rsidRPr="00841B46" w:rsidR="00175CAB">
        <w:rPr>
          <w:rFonts w:ascii="Times New Roman" w:cs="Times New Roman"/>
          <w:lang w:val="tr-TR"/>
        </w:rPr>
        <w:t>dışı ya da iade işleminin olması nedeniyle yasaya uygun olarak yakalanması veya tutulması;</w:t>
      </w:r>
    </w:p>
    <w:p w:rsidRPr="00841B46" w:rsidR="00246C8D" w:rsidRDefault="00FE73E1" w14:paraId="64C6F6F5" w14:textId="432CD403">
      <w:pPr>
        <w:pStyle w:val="ECHRParaQuote"/>
        <w:rPr>
          <w:rFonts w:ascii="Times New Roman" w:cs="Times New Roman"/>
          <w:lang w:val="tr-TR"/>
        </w:rPr>
      </w:pPr>
      <w:r w:rsidRPr="00841B46">
        <w:rPr>
          <w:rFonts w:ascii="Times New Roman" w:cs="Times New Roman"/>
          <w:lang w:val="tr-TR"/>
        </w:rPr>
        <w:t>...</w:t>
      </w:r>
    </w:p>
    <w:p w:rsidRPr="00841B46" w:rsidR="00246C8D" w:rsidP="00175CAB" w:rsidRDefault="00175CAB" w14:paraId="3FFD0911" w14:textId="3CC81480">
      <w:pPr>
        <w:pStyle w:val="ECHRParaQuote"/>
        <w:rPr>
          <w:rFonts w:ascii="Times New Roman" w:cs="Times New Roman"/>
          <w:lang w:val="tr-TR"/>
        </w:rPr>
      </w:pPr>
      <w:r w:rsidRPr="00841B46">
        <w:rPr>
          <w:rFonts w:ascii="Times New Roman" w:cs="Times New Roman"/>
          <w:lang w:val="tr-TR"/>
        </w:rPr>
        <w:t>4.</w:t>
      </w:r>
      <w:r w:rsidRPr="00841B46" w:rsidR="00FE73E1">
        <w:rPr>
          <w:rFonts w:ascii="Times New Roman" w:cs="Times New Roman"/>
          <w:lang w:val="tr-TR"/>
        </w:rPr>
        <w:t>  </w:t>
      </w:r>
      <w:r w:rsidRPr="00EC4406" w:rsidR="00EC4406">
        <w:rPr>
          <w:rFonts w:ascii="Times New Roman" w:cs="Times New Roman"/>
          <w:lang w:val="tr-TR"/>
        </w:rPr>
        <w:t>Gözaltına alınma veya tutulma nedeniyle özgürlüğünden yoksun bırakılan herkes, tutulmasının hukukiliği hakkında süratle karar verebilecek ve tutulması hukuki değilse salıverilmesine hükmedebilecek bir mahkemeye başvurma hakkına sahiptir.</w:t>
      </w:r>
      <w:r w:rsidRPr="00841B46" w:rsidR="00FE73E1">
        <w:rPr>
          <w:rFonts w:ascii="Times New Roman" w:cs="Times New Roman"/>
          <w:lang w:val="tr-TR"/>
        </w:rPr>
        <w:t>”</w:t>
      </w:r>
    </w:p>
    <w:p w:rsidRPr="00841B46" w:rsidR="00246C8D" w:rsidRDefault="00FE73E1" w14:paraId="6951B8E0" w14:textId="297B1F05">
      <w:pPr>
        <w:pStyle w:val="ECHRHeading2"/>
        <w:rPr>
          <w:rFonts w:ascii="Times New Roman" w:hAnsi="Times New Roman" w:cs="Times New Roman"/>
          <w:b/>
          <w:lang w:val="tr-TR"/>
        </w:rPr>
      </w:pPr>
      <w:r w:rsidRPr="00841B46">
        <w:rPr>
          <w:rFonts w:ascii="Times New Roman" w:hAnsi="Times New Roman" w:cs="Times New Roman"/>
          <w:b/>
          <w:lang w:val="tr-TR"/>
        </w:rPr>
        <w:t>A.  </w:t>
      </w:r>
      <w:r w:rsidRPr="00841B46" w:rsidR="00175CAB">
        <w:rPr>
          <w:rFonts w:ascii="Times New Roman" w:hAnsi="Times New Roman" w:cs="Times New Roman"/>
          <w:b/>
          <w:lang w:val="tr-TR"/>
        </w:rPr>
        <w:t>Tarafların görüşleri</w:t>
      </w:r>
    </w:p>
    <w:p w:rsidRPr="00841B46" w:rsidR="00246C8D" w:rsidRDefault="00175CAB" w14:paraId="7F2E5232" w14:textId="0BD9A787">
      <w:pPr>
        <w:pStyle w:val="ECHRHeading3"/>
        <w:rPr>
          <w:rFonts w:hAnsi="Times New Roman" w:cs="Times New Roman"/>
          <w:lang w:val="tr-TR"/>
        </w:rPr>
      </w:pPr>
      <w:r w:rsidRPr="00841B46">
        <w:rPr>
          <w:rFonts w:hAnsi="Times New Roman" w:cs="Times New Roman"/>
          <w:lang w:val="tr-TR"/>
        </w:rPr>
        <w:t>1.  Başvurucu Hükümet</w:t>
      </w:r>
    </w:p>
    <w:p w:rsidR="00EE51E0" w:rsidRDefault="00FE73E1" w14:paraId="31FC0417" w14:textId="6F352B6E">
      <w:pPr>
        <w:pStyle w:val="ECHRPara"/>
        <w:rPr>
          <w:rFonts w:hAnsi="Times New Roman" w:cs="Times New Roman"/>
          <w:lang w:val="tr-TR"/>
        </w:rPr>
      </w:pPr>
      <w:r w:rsidRPr="00841B46">
        <w:rPr>
          <w:rFonts w:hAnsi="Times New Roman" w:cs="Times New Roman"/>
          <w:lang w:val="tr-TR"/>
        </w:rPr>
        <w:t>180.  </w:t>
      </w:r>
      <w:r w:rsidRPr="00841B46" w:rsidR="00175CAB">
        <w:rPr>
          <w:rFonts w:hAnsi="Times New Roman" w:cs="Times New Roman"/>
          <w:lang w:val="tr-TR"/>
        </w:rPr>
        <w:t>Başvu</w:t>
      </w:r>
      <w:r w:rsidRPr="00841B46" w:rsidR="002B1075">
        <w:rPr>
          <w:rFonts w:hAnsi="Times New Roman" w:cs="Times New Roman"/>
          <w:lang w:val="tr-TR"/>
        </w:rPr>
        <w:t>rucu Hükümet</w:t>
      </w:r>
      <w:r w:rsidR="00ED01B7">
        <w:rPr>
          <w:rFonts w:hAnsi="Times New Roman" w:cs="Times New Roman"/>
          <w:lang w:val="tr-TR"/>
        </w:rPr>
        <w:t>’</w:t>
      </w:r>
      <w:r w:rsidRPr="00841B46" w:rsidR="002B1075">
        <w:rPr>
          <w:rFonts w:hAnsi="Times New Roman" w:cs="Times New Roman"/>
          <w:lang w:val="tr-TR"/>
        </w:rPr>
        <w:t>in görüşüne göre</w:t>
      </w:r>
      <w:r w:rsidRPr="00841B46" w:rsidR="00175CAB">
        <w:rPr>
          <w:rFonts w:hAnsi="Times New Roman" w:cs="Times New Roman"/>
          <w:lang w:val="tr-TR"/>
        </w:rPr>
        <w:t xml:space="preserve"> tanık d</w:t>
      </w:r>
      <w:r w:rsidRPr="00841B46" w:rsidR="002B12D9">
        <w:rPr>
          <w:rFonts w:hAnsi="Times New Roman" w:cs="Times New Roman"/>
          <w:lang w:val="tr-TR"/>
        </w:rPr>
        <w:t>uruşmasındaki tüm kayıtlar</w:t>
      </w:r>
      <w:r w:rsidRPr="00841B46" w:rsidR="00F11676">
        <w:rPr>
          <w:rFonts w:hAnsi="Times New Roman" w:cs="Times New Roman"/>
          <w:lang w:val="tr-TR"/>
        </w:rPr>
        <w:t>,</w:t>
      </w:r>
      <w:r w:rsidRPr="00841B46" w:rsidR="00175CAB">
        <w:rPr>
          <w:rFonts w:hAnsi="Times New Roman" w:cs="Times New Roman"/>
          <w:lang w:val="tr-TR"/>
        </w:rPr>
        <w:t xml:space="preserve"> Gürcistan vatandaşlarının </w:t>
      </w:r>
      <w:r w:rsidRPr="00841B46" w:rsidR="002B1075">
        <w:rPr>
          <w:rFonts w:hAnsi="Times New Roman" w:cs="Times New Roman"/>
          <w:lang w:val="tr-TR"/>
        </w:rPr>
        <w:t xml:space="preserve">keyfi </w:t>
      </w:r>
      <w:r w:rsidRPr="00841B46" w:rsidR="00AA3A22">
        <w:rPr>
          <w:rFonts w:hAnsi="Times New Roman" w:cs="Times New Roman"/>
          <w:lang w:val="tr-TR"/>
        </w:rPr>
        <w:t>yakalanma ve alıkon</w:t>
      </w:r>
      <w:r w:rsidRPr="00841B46" w:rsidR="00F11676">
        <w:rPr>
          <w:rFonts w:hAnsi="Times New Roman" w:cs="Times New Roman"/>
          <w:lang w:val="tr-TR"/>
        </w:rPr>
        <w:t xml:space="preserve">ulma </w:t>
      </w:r>
      <w:r w:rsidRPr="00841B46" w:rsidR="002B1075">
        <w:rPr>
          <w:rFonts w:hAnsi="Times New Roman" w:cs="Times New Roman"/>
          <w:lang w:val="tr-TR"/>
        </w:rPr>
        <w:t>biçimlerinin</w:t>
      </w:r>
      <w:r w:rsidRPr="00841B46" w:rsidR="00F11676">
        <w:rPr>
          <w:rFonts w:hAnsi="Times New Roman" w:cs="Times New Roman"/>
          <w:lang w:val="tr-TR"/>
        </w:rPr>
        <w:t>, yakalanma ve tutulmalarını Sözleşme</w:t>
      </w:r>
      <w:r w:rsidR="00ED01B7">
        <w:rPr>
          <w:rFonts w:hAnsi="Times New Roman" w:cs="Times New Roman"/>
          <w:lang w:val="tr-TR"/>
        </w:rPr>
        <w:t>’</w:t>
      </w:r>
      <w:r w:rsidRPr="00841B46" w:rsidR="00F11676">
        <w:rPr>
          <w:rFonts w:hAnsi="Times New Roman" w:cs="Times New Roman"/>
          <w:lang w:val="tr-TR"/>
        </w:rPr>
        <w:t xml:space="preserve">nin 5 § 1 maddesi </w:t>
      </w:r>
      <w:r w:rsidRPr="00841B46" w:rsidR="002B1075">
        <w:rPr>
          <w:rFonts w:hAnsi="Times New Roman" w:cs="Times New Roman"/>
          <w:lang w:val="tr-TR"/>
        </w:rPr>
        <w:t>bakımından</w:t>
      </w:r>
      <w:r w:rsidRPr="00841B46" w:rsidR="00F11676">
        <w:rPr>
          <w:rFonts w:hAnsi="Times New Roman" w:cs="Times New Roman"/>
          <w:lang w:val="tr-TR"/>
        </w:rPr>
        <w:t xml:space="preserve"> hukuka aykırı kıldığı</w:t>
      </w:r>
      <w:r w:rsidRPr="00841B46" w:rsidR="002B12D9">
        <w:rPr>
          <w:rFonts w:hAnsi="Times New Roman" w:cs="Times New Roman"/>
          <w:lang w:val="tr-TR"/>
        </w:rPr>
        <w:t>nı göstermektedir</w:t>
      </w:r>
      <w:r w:rsidRPr="00841B46" w:rsidR="00F11676">
        <w:rPr>
          <w:rFonts w:hAnsi="Times New Roman" w:cs="Times New Roman"/>
          <w:lang w:val="tr-TR"/>
        </w:rPr>
        <w:t>. Ayrıca Gürcistan vatandaşlarının maruz kaldıkları yakalama ve alıkoymanın hukukiliğine itiraz etme imkanlarının olmayışı Sözleşme</w:t>
      </w:r>
      <w:r w:rsidR="00ED01B7">
        <w:rPr>
          <w:rFonts w:hAnsi="Times New Roman" w:cs="Times New Roman"/>
          <w:lang w:val="tr-TR"/>
        </w:rPr>
        <w:t>’</w:t>
      </w:r>
      <w:r w:rsidRPr="00841B46" w:rsidR="00F11676">
        <w:rPr>
          <w:rFonts w:hAnsi="Times New Roman" w:cs="Times New Roman"/>
          <w:lang w:val="tr-TR"/>
        </w:rPr>
        <w:t xml:space="preserve">nin 5 § 4 </w:t>
      </w:r>
      <w:r w:rsidRPr="00841B46" w:rsidR="002B1075">
        <w:rPr>
          <w:rFonts w:hAnsi="Times New Roman" w:cs="Times New Roman"/>
          <w:lang w:val="tr-TR"/>
        </w:rPr>
        <w:t>maddesini ihlal etmiştir. Gürcistan</w:t>
      </w:r>
      <w:r w:rsidRPr="00841B46" w:rsidR="00F11676">
        <w:rPr>
          <w:rFonts w:hAnsi="Times New Roman" w:cs="Times New Roman"/>
          <w:lang w:val="tr-TR"/>
        </w:rPr>
        <w:t xml:space="preserve"> vatandaşları</w:t>
      </w:r>
      <w:r w:rsidRPr="00841B46" w:rsidR="002B1075">
        <w:rPr>
          <w:rFonts w:hAnsi="Times New Roman" w:cs="Times New Roman"/>
          <w:lang w:val="tr-TR"/>
        </w:rPr>
        <w:t>nı</w:t>
      </w:r>
      <w:r w:rsidRPr="00841B46" w:rsidR="00F11676">
        <w:rPr>
          <w:rFonts w:hAnsi="Times New Roman" w:cs="Times New Roman"/>
          <w:lang w:val="tr-TR"/>
        </w:rPr>
        <w:t xml:space="preserve"> sınır</w:t>
      </w:r>
      <w:r w:rsidR="0008361F">
        <w:rPr>
          <w:rFonts w:hAnsi="Times New Roman" w:cs="Times New Roman"/>
          <w:lang w:val="tr-TR"/>
        </w:rPr>
        <w:t xml:space="preserve"> </w:t>
      </w:r>
      <w:r w:rsidRPr="00841B46" w:rsidR="00F11676">
        <w:rPr>
          <w:rFonts w:hAnsi="Times New Roman" w:cs="Times New Roman"/>
          <w:lang w:val="tr-TR"/>
        </w:rPr>
        <w:t xml:space="preserve">dışı etmek amacıyla yakalama, onları kilise kapısında, pazar alanlarında, sokaklarda ve okullarda olduğu gibi evlerinde ve işyerlerinde aramayı da </w:t>
      </w:r>
      <w:r w:rsidRPr="00841B46" w:rsidR="009345FB">
        <w:rPr>
          <w:rFonts w:hAnsi="Times New Roman" w:cs="Times New Roman"/>
          <w:lang w:val="tr-TR"/>
        </w:rPr>
        <w:t>içeren kitlesel operasyonlara dönüşmüştür.</w:t>
      </w:r>
    </w:p>
    <w:p w:rsidRPr="00841B46" w:rsidR="00246C8D" w:rsidRDefault="009345FB" w14:paraId="38D2A857" w14:textId="68A235EF">
      <w:pPr>
        <w:pStyle w:val="ECHRHeading3"/>
        <w:rPr>
          <w:rFonts w:hAnsi="Times New Roman" w:cs="Times New Roman"/>
          <w:lang w:val="tr-TR"/>
        </w:rPr>
      </w:pPr>
      <w:r w:rsidRPr="00841B46">
        <w:rPr>
          <w:rFonts w:hAnsi="Times New Roman" w:cs="Times New Roman"/>
          <w:lang w:val="tr-TR"/>
        </w:rPr>
        <w:t>2.  Davalı Hükümet</w:t>
      </w:r>
    </w:p>
    <w:p w:rsidRPr="00841B46" w:rsidR="00246C8D" w:rsidRDefault="00FE73E1" w14:paraId="0490EBF9" w14:textId="36998C07">
      <w:pPr>
        <w:pStyle w:val="ECHRPara"/>
        <w:rPr>
          <w:rFonts w:hAnsi="Times New Roman" w:cs="Times New Roman"/>
          <w:lang w:val="tr-TR"/>
        </w:rPr>
      </w:pPr>
      <w:r w:rsidRPr="00841B46">
        <w:rPr>
          <w:rFonts w:hAnsi="Times New Roman" w:cs="Times New Roman"/>
          <w:lang w:val="tr-TR"/>
        </w:rPr>
        <w:t>181.  </w:t>
      </w:r>
      <w:r w:rsidRPr="00841B46" w:rsidR="009345FB">
        <w:rPr>
          <w:rFonts w:hAnsi="Times New Roman" w:cs="Times New Roman"/>
          <w:lang w:val="tr-TR"/>
        </w:rPr>
        <w:t>Davalı Hükümet davacı devletin iddialarına karşı çıkmış ve sınır</w:t>
      </w:r>
      <w:r w:rsidR="00EC4406">
        <w:rPr>
          <w:rFonts w:hAnsi="Times New Roman" w:cs="Times New Roman"/>
          <w:lang w:val="tr-TR"/>
        </w:rPr>
        <w:t xml:space="preserve"> </w:t>
      </w:r>
      <w:r w:rsidRPr="00841B46" w:rsidR="009345FB">
        <w:rPr>
          <w:rFonts w:hAnsi="Times New Roman" w:cs="Times New Roman"/>
          <w:lang w:val="tr-TR"/>
        </w:rPr>
        <w:t>dışı etmeye yönelik olarak Gürcistan vatandaşlarının yakalanmasının yasadışı göçle mücadele amacına yönelik olarak</w:t>
      </w:r>
      <w:r w:rsidRPr="00841B46" w:rsidR="002B1075">
        <w:rPr>
          <w:rFonts w:hAnsi="Times New Roman" w:cs="Times New Roman"/>
          <w:lang w:val="tr-TR"/>
        </w:rPr>
        <w:t>,</w:t>
      </w:r>
      <w:r w:rsidRPr="00841B46" w:rsidR="009345FB">
        <w:rPr>
          <w:rFonts w:hAnsi="Times New Roman" w:cs="Times New Roman"/>
          <w:lang w:val="tr-TR"/>
        </w:rPr>
        <w:t xml:space="preserve"> Rus hukukuna uygun bir biçimde yürütüldüğünü savunmuştur. Bu doğrultuda </w:t>
      </w:r>
      <w:r w:rsidR="00EC4406">
        <w:rPr>
          <w:rFonts w:hAnsi="Times New Roman" w:cs="Times New Roman"/>
          <w:lang w:val="tr-TR"/>
        </w:rPr>
        <w:t>Hükümet yetkili</w:t>
      </w:r>
      <w:r w:rsidRPr="00841B46" w:rsidR="002B1075">
        <w:rPr>
          <w:rFonts w:hAnsi="Times New Roman" w:cs="Times New Roman"/>
          <w:lang w:val="tr-TR"/>
        </w:rPr>
        <w:t xml:space="preserve">leri </w:t>
      </w:r>
      <w:r w:rsidRPr="00841B46" w:rsidR="009345FB">
        <w:rPr>
          <w:rFonts w:hAnsi="Times New Roman" w:cs="Times New Roman"/>
          <w:lang w:val="tr-TR"/>
        </w:rPr>
        <w:t>4 No</w:t>
      </w:r>
      <w:r w:rsidR="00ED01B7">
        <w:rPr>
          <w:rFonts w:hAnsi="Times New Roman" w:cs="Times New Roman"/>
          <w:lang w:val="tr-TR"/>
        </w:rPr>
        <w:t>’</w:t>
      </w:r>
      <w:r w:rsidRPr="00841B46" w:rsidR="009345FB">
        <w:rPr>
          <w:rFonts w:hAnsi="Times New Roman" w:cs="Times New Roman"/>
          <w:lang w:val="tr-TR"/>
        </w:rPr>
        <w:t>lu Protokol</w:t>
      </w:r>
      <w:r w:rsidR="00ED01B7">
        <w:rPr>
          <w:rFonts w:hAnsi="Times New Roman" w:cs="Times New Roman"/>
          <w:lang w:val="tr-TR"/>
        </w:rPr>
        <w:t>’</w:t>
      </w:r>
      <w:r w:rsidRPr="00841B46" w:rsidR="009345FB">
        <w:rPr>
          <w:rFonts w:hAnsi="Times New Roman" w:cs="Times New Roman"/>
          <w:lang w:val="tr-TR"/>
        </w:rPr>
        <w:t>ün 4. maddesine ilişkin ileri sürdükleriyle aynı a</w:t>
      </w:r>
      <w:r w:rsidR="0008361F">
        <w:rPr>
          <w:rFonts w:hAnsi="Times New Roman" w:cs="Times New Roman"/>
          <w:lang w:val="tr-TR"/>
        </w:rPr>
        <w:t>rgümanları ileri sürmektedirler</w:t>
      </w:r>
      <w:r w:rsidRPr="00841B46" w:rsidR="009345FB">
        <w:rPr>
          <w:rFonts w:hAnsi="Times New Roman" w:cs="Times New Roman"/>
          <w:lang w:val="tr-TR"/>
        </w:rPr>
        <w:t xml:space="preserve"> </w:t>
      </w:r>
      <w:r w:rsidRPr="00841B46">
        <w:rPr>
          <w:rFonts w:hAnsi="Times New Roman" w:cs="Times New Roman"/>
          <w:lang w:val="tr-TR"/>
        </w:rPr>
        <w:t>(</w:t>
      </w:r>
      <w:r w:rsidRPr="00841B46" w:rsidR="009345FB">
        <w:rPr>
          <w:rFonts w:hAnsi="Times New Roman" w:cs="Times New Roman"/>
          <w:lang w:val="tr-TR"/>
        </w:rPr>
        <w:t>bkz. yukarıda 166. paragraf</w:t>
      </w:r>
      <w:r w:rsidRPr="00841B46">
        <w:rPr>
          <w:rFonts w:hAnsi="Times New Roman" w:cs="Times New Roman"/>
          <w:lang w:val="tr-TR"/>
        </w:rPr>
        <w:t>).</w:t>
      </w:r>
    </w:p>
    <w:p w:rsidR="00EE51E0" w:rsidRDefault="009345FB" w14:paraId="251DEFB5" w14:textId="2F594E36">
      <w:pPr>
        <w:pStyle w:val="ECHRHeading2"/>
        <w:rPr>
          <w:rFonts w:ascii="Times New Roman" w:hAnsi="Times New Roman" w:cs="Times New Roman"/>
          <w:b/>
          <w:lang w:val="tr-TR"/>
        </w:rPr>
      </w:pPr>
      <w:r w:rsidRPr="00841B46">
        <w:rPr>
          <w:rFonts w:ascii="Times New Roman" w:hAnsi="Times New Roman" w:cs="Times New Roman"/>
          <w:b/>
          <w:lang w:val="tr-TR"/>
        </w:rPr>
        <w:t>B.  Mahkeme</w:t>
      </w:r>
      <w:r w:rsidR="00ED01B7">
        <w:rPr>
          <w:rFonts w:ascii="Times New Roman" w:hAnsi="Times New Roman" w:cs="Times New Roman"/>
          <w:b/>
          <w:lang w:val="tr-TR"/>
        </w:rPr>
        <w:t>’</w:t>
      </w:r>
      <w:r w:rsidRPr="00841B46">
        <w:rPr>
          <w:rFonts w:ascii="Times New Roman" w:hAnsi="Times New Roman" w:cs="Times New Roman"/>
          <w:b/>
          <w:lang w:val="tr-TR"/>
        </w:rPr>
        <w:t>nin değerlendirmesi</w:t>
      </w:r>
    </w:p>
    <w:p w:rsidRPr="00841B46" w:rsidR="00246C8D" w:rsidRDefault="00FE73E1" w14:paraId="516B789E" w14:textId="4E1D668F">
      <w:pPr>
        <w:pStyle w:val="ECHRPara"/>
        <w:rPr>
          <w:rFonts w:hAnsi="Times New Roman" w:cs="Times New Roman"/>
          <w:sz w:val="20"/>
          <w:szCs w:val="20"/>
          <w:lang w:val="tr-TR"/>
        </w:rPr>
      </w:pPr>
      <w:r w:rsidRPr="00841B46">
        <w:rPr>
          <w:rFonts w:hAnsi="Times New Roman" w:cs="Times New Roman"/>
          <w:lang w:val="tr-TR"/>
        </w:rPr>
        <w:t>182.  </w:t>
      </w:r>
      <w:r w:rsidRPr="00841B46" w:rsidR="000222B0">
        <w:rPr>
          <w:rFonts w:hAnsi="Times New Roman" w:cs="Times New Roman"/>
          <w:lang w:val="tr-TR"/>
        </w:rPr>
        <w:t>Mahkeme öncelikli olarak</w:t>
      </w:r>
      <w:r w:rsidRPr="00841B46" w:rsidR="002B1075">
        <w:rPr>
          <w:rFonts w:hAnsi="Times New Roman" w:cs="Times New Roman"/>
          <w:lang w:val="tr-TR"/>
        </w:rPr>
        <w:t>,</w:t>
      </w:r>
      <w:r w:rsidRPr="00841B46" w:rsidR="000222B0">
        <w:rPr>
          <w:rFonts w:hAnsi="Times New Roman" w:cs="Times New Roman"/>
          <w:lang w:val="tr-TR"/>
        </w:rPr>
        <w:t xml:space="preserve"> söz konusu yakalamaların Gürcistan vatandaşla</w:t>
      </w:r>
      <w:r w:rsidRPr="00841B46" w:rsidR="002B1075">
        <w:rPr>
          <w:rFonts w:hAnsi="Times New Roman" w:cs="Times New Roman"/>
          <w:lang w:val="tr-TR"/>
        </w:rPr>
        <w:t>rını Rusya topraklarından sınır</w:t>
      </w:r>
      <w:r w:rsidR="0008361F">
        <w:rPr>
          <w:rFonts w:hAnsi="Times New Roman" w:cs="Times New Roman"/>
          <w:lang w:val="tr-TR"/>
        </w:rPr>
        <w:t xml:space="preserve"> </w:t>
      </w:r>
      <w:r w:rsidRPr="00841B46" w:rsidR="000222B0">
        <w:rPr>
          <w:rFonts w:hAnsi="Times New Roman" w:cs="Times New Roman"/>
          <w:lang w:val="tr-TR"/>
        </w:rPr>
        <w:t>dışı etmek amacıyla gerçekleştiği konusunda taraflar arasında bir ihtilaf bulunmadığını; dolayısıy</w:t>
      </w:r>
      <w:r w:rsidRPr="00841B46" w:rsidR="002B1075">
        <w:rPr>
          <w:rFonts w:hAnsi="Times New Roman" w:cs="Times New Roman"/>
          <w:lang w:val="tr-TR"/>
        </w:rPr>
        <w:t>la davada Sözleşme</w:t>
      </w:r>
      <w:r w:rsidR="00ED01B7">
        <w:rPr>
          <w:rFonts w:hAnsi="Times New Roman" w:cs="Times New Roman"/>
          <w:lang w:val="tr-TR"/>
        </w:rPr>
        <w:t>’</w:t>
      </w:r>
      <w:r w:rsidRPr="00841B46" w:rsidR="002B1075">
        <w:rPr>
          <w:rFonts w:hAnsi="Times New Roman" w:cs="Times New Roman"/>
          <w:lang w:val="tr-TR"/>
        </w:rPr>
        <w:t>nin</w:t>
      </w:r>
      <w:r w:rsidRPr="00841B46" w:rsidR="000222B0">
        <w:rPr>
          <w:rFonts w:hAnsi="Times New Roman" w:cs="Times New Roman"/>
          <w:lang w:val="tr-TR"/>
        </w:rPr>
        <w:t xml:space="preserve"> 5 § 1 (f) maddesinin uy</w:t>
      </w:r>
      <w:r w:rsidRPr="00841B46" w:rsidR="002B1075">
        <w:rPr>
          <w:rFonts w:hAnsi="Times New Roman" w:cs="Times New Roman"/>
          <w:lang w:val="tr-TR"/>
        </w:rPr>
        <w:t xml:space="preserve">gulanabilir olduğunu gözlemler. </w:t>
      </w:r>
      <w:r w:rsidRPr="00841B46" w:rsidR="000222B0">
        <w:rPr>
          <w:rFonts w:hAnsi="Times New Roman" w:cs="Times New Roman"/>
          <w:lang w:val="tr-TR"/>
        </w:rPr>
        <w:t>“</w:t>
      </w:r>
      <w:r w:rsidR="00ED01B7">
        <w:rPr>
          <w:rFonts w:hAnsi="Times New Roman" w:cs="Times New Roman"/>
          <w:lang w:val="tr-TR"/>
        </w:rPr>
        <w:t>‘</w:t>
      </w:r>
      <w:r w:rsidRPr="00841B46" w:rsidR="000222B0">
        <w:rPr>
          <w:rFonts w:hAnsi="Times New Roman" w:cs="Times New Roman"/>
          <w:lang w:val="tr-TR"/>
        </w:rPr>
        <w:t>Yasayla öngörülmüş bir usulün izlenmiş olup olmadığı</w:t>
      </w:r>
      <w:r w:rsidR="00ED01B7">
        <w:rPr>
          <w:rFonts w:hAnsi="Times New Roman" w:cs="Times New Roman"/>
          <w:lang w:val="tr-TR"/>
        </w:rPr>
        <w:t>’</w:t>
      </w:r>
      <w:r w:rsidRPr="00841B46" w:rsidR="000222B0">
        <w:rPr>
          <w:rFonts w:hAnsi="Times New Roman" w:cs="Times New Roman"/>
          <w:lang w:val="tr-TR"/>
        </w:rPr>
        <w:t xml:space="preserve"> sorusu da dahil olmak üzere</w:t>
      </w:r>
      <w:r w:rsidRPr="00841B46" w:rsidR="002B1075">
        <w:rPr>
          <w:rFonts w:hAnsi="Times New Roman" w:cs="Times New Roman"/>
          <w:lang w:val="tr-TR"/>
        </w:rPr>
        <w:t>,</w:t>
      </w:r>
      <w:r w:rsidRPr="00841B46" w:rsidR="000222B0">
        <w:rPr>
          <w:rFonts w:hAnsi="Times New Roman" w:cs="Times New Roman"/>
          <w:lang w:val="tr-TR"/>
        </w:rPr>
        <w:t xml:space="preserve"> yakalamanın </w:t>
      </w:r>
      <w:r w:rsidR="00ED01B7">
        <w:rPr>
          <w:rFonts w:hAnsi="Times New Roman" w:cs="Times New Roman"/>
          <w:lang w:val="tr-TR"/>
        </w:rPr>
        <w:t>‘</w:t>
      </w:r>
      <w:r w:rsidRPr="00841B46" w:rsidR="000222B0">
        <w:rPr>
          <w:rFonts w:hAnsi="Times New Roman" w:cs="Times New Roman"/>
          <w:lang w:val="tr-TR"/>
        </w:rPr>
        <w:t>hukukiliğinin</w:t>
      </w:r>
      <w:r w:rsidR="00ED01B7">
        <w:rPr>
          <w:rFonts w:hAnsi="Times New Roman" w:cs="Times New Roman"/>
          <w:lang w:val="tr-TR"/>
        </w:rPr>
        <w:t>’</w:t>
      </w:r>
      <w:r w:rsidRPr="00841B46" w:rsidR="000222B0">
        <w:rPr>
          <w:rFonts w:hAnsi="Times New Roman" w:cs="Times New Roman"/>
          <w:lang w:val="tr-TR"/>
        </w:rPr>
        <w:t xml:space="preserve"> mevzu bahis olduğu durumda Sözleşme esas olarak</w:t>
      </w:r>
      <w:r w:rsidRPr="00841B46" w:rsidR="002B1075">
        <w:rPr>
          <w:rFonts w:hAnsi="Times New Roman" w:cs="Times New Roman"/>
          <w:lang w:val="tr-TR"/>
        </w:rPr>
        <w:t>,</w:t>
      </w:r>
      <w:r w:rsidRPr="00841B46" w:rsidR="000222B0">
        <w:rPr>
          <w:rFonts w:hAnsi="Times New Roman" w:cs="Times New Roman"/>
          <w:lang w:val="tr-TR"/>
        </w:rPr>
        <w:t xml:space="preserve"> ulusal hukukun esasa ve usule ilişkin kurallarına uyulması yükümlülüğüne işaret eder fakat buna ek olarak</w:t>
      </w:r>
      <w:r w:rsidRPr="00841B46" w:rsidR="002B1075">
        <w:rPr>
          <w:rFonts w:hAnsi="Times New Roman" w:cs="Times New Roman"/>
          <w:lang w:val="tr-TR"/>
        </w:rPr>
        <w:t>,</w:t>
      </w:r>
      <w:r w:rsidRPr="00841B46" w:rsidR="000222B0">
        <w:rPr>
          <w:rFonts w:hAnsi="Times New Roman" w:cs="Times New Roman"/>
          <w:lang w:val="tr-TR"/>
        </w:rPr>
        <w:t xml:space="preserve"> her tür özgürl</w:t>
      </w:r>
      <w:r w:rsidRPr="00841B46" w:rsidR="002B1075">
        <w:rPr>
          <w:rFonts w:hAnsi="Times New Roman" w:cs="Times New Roman"/>
          <w:lang w:val="tr-TR"/>
        </w:rPr>
        <w:t>ükten yoksun bırakma tedbirinin</w:t>
      </w:r>
      <w:r w:rsidRPr="00841B46" w:rsidR="000222B0">
        <w:rPr>
          <w:rFonts w:hAnsi="Times New Roman" w:cs="Times New Roman"/>
          <w:lang w:val="tr-TR"/>
        </w:rPr>
        <w:t xml:space="preserve"> bireyi keyfilikten korumak amacıyla 5. maddenin am</w:t>
      </w:r>
      <w:r w:rsidR="0008361F">
        <w:rPr>
          <w:rFonts w:hAnsi="Times New Roman" w:cs="Times New Roman"/>
          <w:lang w:val="tr-TR"/>
        </w:rPr>
        <w:t>acına uygun olmasını gerektirir</w:t>
      </w:r>
      <w:r w:rsidRPr="00841B46">
        <w:rPr>
          <w:rFonts w:hAnsi="Times New Roman" w:cs="Times New Roman"/>
          <w:lang w:val="tr-TR"/>
        </w:rPr>
        <w:t>” (</w:t>
      </w:r>
      <w:r w:rsidRPr="00841B46" w:rsidR="000222B0">
        <w:rPr>
          <w:rFonts w:hAnsi="Times New Roman" w:cs="Times New Roman"/>
          <w:lang w:val="tr-TR"/>
        </w:rPr>
        <w:t>bkz. diğer kararların yan</w:t>
      </w:r>
      <w:r w:rsidRPr="00841B46" w:rsidR="002B1075">
        <w:rPr>
          <w:rFonts w:hAnsi="Times New Roman" w:cs="Times New Roman"/>
          <w:lang w:val="tr-TR"/>
        </w:rPr>
        <w:t>ı sıra</w:t>
      </w:r>
      <w:r w:rsidRPr="00841B46">
        <w:rPr>
          <w:rFonts w:hAnsi="Times New Roman" w:cs="Times New Roman"/>
          <w:lang w:val="tr-TR"/>
        </w:rPr>
        <w:t>,</w:t>
      </w:r>
      <w:r w:rsidRPr="00841B46" w:rsidR="006F6898">
        <w:rPr>
          <w:rFonts w:hAnsi="Times New Roman" w:cs="Times New Roman"/>
          <w:lang w:val="tr-TR"/>
        </w:rPr>
        <w:t xml:space="preserve"> yukarıda atıf yapılan</w:t>
      </w:r>
      <w:r w:rsidRPr="00841B46">
        <w:rPr>
          <w:rFonts w:hAnsi="Times New Roman" w:cs="Times New Roman"/>
          <w:lang w:val="tr-TR"/>
        </w:rPr>
        <w:t xml:space="preserve"> </w:t>
      </w:r>
      <w:r w:rsidRPr="00841B46">
        <w:rPr>
          <w:rFonts w:hAnsi="Times New Roman" w:cs="Times New Roman"/>
          <w:i/>
          <w:iCs/>
          <w:lang w:val="tr-TR"/>
        </w:rPr>
        <w:t>Čonka</w:t>
      </w:r>
      <w:r w:rsidRPr="00841B46" w:rsidR="006F6898">
        <w:rPr>
          <w:rFonts w:hAnsi="Times New Roman" w:cs="Times New Roman"/>
          <w:lang w:val="tr-TR"/>
        </w:rPr>
        <w:t>, § 39, ve yukarıda atıf yapılan</w:t>
      </w:r>
      <w:r w:rsidRPr="00841B46">
        <w:rPr>
          <w:rFonts w:hAnsi="Times New Roman" w:cs="Times New Roman"/>
          <w:lang w:val="tr-TR"/>
        </w:rPr>
        <w:t xml:space="preserve"> </w:t>
      </w:r>
      <w:r w:rsidRPr="00841B46">
        <w:rPr>
          <w:rFonts w:hAnsi="Times New Roman" w:cs="Times New Roman"/>
          <w:i/>
          <w:iCs/>
          <w:lang w:val="tr-TR"/>
        </w:rPr>
        <w:t>Shamayev ve Diğerleri</w:t>
      </w:r>
      <w:r w:rsidRPr="00841B46">
        <w:rPr>
          <w:rFonts w:hAnsi="Times New Roman" w:cs="Times New Roman"/>
          <w:lang w:val="tr-TR"/>
        </w:rPr>
        <w:t>, § 397)</w:t>
      </w:r>
      <w:r w:rsidRPr="00841B46">
        <w:rPr>
          <w:rFonts w:hAnsi="Times New Roman" w:cs="Times New Roman"/>
          <w:sz w:val="20"/>
          <w:szCs w:val="20"/>
          <w:lang w:val="tr-TR"/>
        </w:rPr>
        <w:t>.</w:t>
      </w:r>
    </w:p>
    <w:p w:rsidRPr="00841B46" w:rsidR="00246C8D" w:rsidRDefault="00FE73E1" w14:paraId="22FF1640" w14:textId="30EDB3A9">
      <w:pPr>
        <w:pStyle w:val="ECHRPara"/>
        <w:rPr>
          <w:rFonts w:hAnsi="Times New Roman" w:cs="Times New Roman"/>
          <w:i/>
          <w:iCs/>
          <w:lang w:val="tr-TR"/>
        </w:rPr>
      </w:pPr>
      <w:r w:rsidRPr="00841B46">
        <w:rPr>
          <w:rFonts w:hAnsi="Times New Roman" w:cs="Times New Roman"/>
          <w:lang w:val="tr-TR"/>
        </w:rPr>
        <w:t>183.  </w:t>
      </w:r>
      <w:r w:rsidRPr="00841B46" w:rsidR="006F6898">
        <w:rPr>
          <w:rFonts w:hAnsi="Times New Roman" w:cs="Times New Roman"/>
          <w:lang w:val="tr-TR"/>
        </w:rPr>
        <w:t>5. maddenin 4. fıkrası gereğince, yakalanan veya tutulan kişiler Sözleşme</w:t>
      </w:r>
      <w:r w:rsidR="00ED01B7">
        <w:rPr>
          <w:rFonts w:hAnsi="Times New Roman" w:cs="Times New Roman"/>
          <w:lang w:val="tr-TR"/>
        </w:rPr>
        <w:t>’</w:t>
      </w:r>
      <w:r w:rsidRPr="00841B46" w:rsidR="006F6898">
        <w:rPr>
          <w:rFonts w:hAnsi="Times New Roman" w:cs="Times New Roman"/>
          <w:lang w:val="tr-TR"/>
        </w:rPr>
        <w:t>ye göre, özgürlükten yoksun bırakılmalarının “hukukiliği” için asli nitelikli olan usul ve esasa ilişkin koşullar üzerinde bir inceleme yapılması hakkına sahiptirler. “Hukukilik</w:t>
      </w:r>
      <w:r w:rsidRPr="00841B46">
        <w:rPr>
          <w:rFonts w:hAnsi="Times New Roman" w:cs="Times New Roman"/>
          <w:lang w:val="tr-TR"/>
        </w:rPr>
        <w:t>”</w:t>
      </w:r>
      <w:r w:rsidR="0008361F">
        <w:rPr>
          <w:rFonts w:hAnsi="Times New Roman" w:cs="Times New Roman"/>
          <w:lang w:val="tr-TR"/>
        </w:rPr>
        <w:t xml:space="preserve"> kavramı 5. mad</w:t>
      </w:r>
      <w:r w:rsidRPr="00841B46" w:rsidR="006F6898">
        <w:rPr>
          <w:rFonts w:hAnsi="Times New Roman" w:cs="Times New Roman"/>
          <w:lang w:val="tr-TR"/>
        </w:rPr>
        <w:t>denin 4. fıkrası altında, 1. fıkrada sahip olduğu aynı anlama sahip olmalıdır; buna göre tutulan kişi, tutulmasının “hukukiliğinin” sadece iç hukuka göre değil</w:t>
      </w:r>
      <w:r w:rsidRPr="00841B46" w:rsidR="002B1075">
        <w:rPr>
          <w:rFonts w:hAnsi="Times New Roman" w:cs="Times New Roman"/>
          <w:lang w:val="tr-TR"/>
        </w:rPr>
        <w:t>,</w:t>
      </w:r>
      <w:r w:rsidRPr="00841B46" w:rsidR="006F6898">
        <w:rPr>
          <w:rFonts w:hAnsi="Times New Roman" w:cs="Times New Roman"/>
          <w:lang w:val="tr-TR"/>
        </w:rPr>
        <w:t xml:space="preserve"> aynı zamanda Sözleşme metni ve b</w:t>
      </w:r>
      <w:r w:rsidRPr="00841B46" w:rsidR="002B1075">
        <w:rPr>
          <w:rFonts w:hAnsi="Times New Roman" w:cs="Times New Roman"/>
          <w:lang w:val="tr-TR"/>
        </w:rPr>
        <w:t>u metne içkin genel ilkeler ile</w:t>
      </w:r>
      <w:r w:rsidRPr="00841B46">
        <w:rPr>
          <w:rFonts w:hAnsi="Times New Roman" w:cs="Times New Roman"/>
          <w:lang w:val="tr-TR"/>
        </w:rPr>
        <w:t xml:space="preserve"> </w:t>
      </w:r>
      <w:r w:rsidRPr="00841B46" w:rsidR="006F6898">
        <w:rPr>
          <w:rFonts w:hAnsi="Times New Roman" w:cs="Times New Roman"/>
          <w:lang w:val="tr-TR"/>
        </w:rPr>
        <w:t xml:space="preserve">5 § 1 maddesinde izin verilen kısıtlamaların amacı ışığında </w:t>
      </w:r>
      <w:r w:rsidR="0008361F">
        <w:rPr>
          <w:rFonts w:hAnsi="Times New Roman" w:cs="Times New Roman"/>
          <w:lang w:val="tr-TR"/>
        </w:rPr>
        <w:t>da incelenmesi hakkına sahiptir</w:t>
      </w:r>
      <w:r w:rsidRPr="00841B46" w:rsidR="006F6898">
        <w:rPr>
          <w:rFonts w:hAnsi="Times New Roman" w:cs="Times New Roman"/>
          <w:lang w:val="tr-TR"/>
        </w:rPr>
        <w:t xml:space="preserve"> (bkz.</w:t>
      </w:r>
      <w:r w:rsidRPr="00841B46">
        <w:rPr>
          <w:rFonts w:hAnsi="Times New Roman" w:cs="Times New Roman"/>
          <w:lang w:val="tr-TR"/>
        </w:rPr>
        <w:t xml:space="preserve"> </w:t>
      </w:r>
      <w:r w:rsidRPr="00841B46">
        <w:rPr>
          <w:rFonts w:hAnsi="Times New Roman" w:cs="Times New Roman"/>
          <w:i/>
          <w:iCs/>
          <w:lang w:val="tr-TR"/>
        </w:rPr>
        <w:t>Chahal - Birleşik Krallık</w:t>
      </w:r>
      <w:r w:rsidRPr="00841B46" w:rsidR="006F6898">
        <w:rPr>
          <w:rFonts w:hAnsi="Times New Roman" w:cs="Times New Roman"/>
          <w:lang w:val="tr-TR"/>
        </w:rPr>
        <w:t>, 15 Kasım</w:t>
      </w:r>
      <w:r w:rsidRPr="00841B46">
        <w:rPr>
          <w:rFonts w:hAnsi="Times New Roman" w:cs="Times New Roman"/>
          <w:lang w:val="tr-TR"/>
        </w:rPr>
        <w:t xml:space="preserve"> 1996, § 127, </w:t>
      </w:r>
      <w:r w:rsidRPr="00841B46">
        <w:rPr>
          <w:rFonts w:hAnsi="Times New Roman" w:cs="Times New Roman"/>
          <w:i/>
          <w:iCs/>
          <w:lang w:val="tr-TR"/>
        </w:rPr>
        <w:t>Reports of Judgments and Decisions</w:t>
      </w:r>
      <w:r w:rsidRPr="00841B46">
        <w:rPr>
          <w:rFonts w:hAnsi="Times New Roman" w:cs="Times New Roman"/>
          <w:lang w:val="tr-TR"/>
        </w:rPr>
        <w:t xml:space="preserve"> 1996V; </w:t>
      </w:r>
      <w:r w:rsidRPr="00841B46">
        <w:rPr>
          <w:rFonts w:hAnsi="Times New Roman" w:cs="Times New Roman"/>
          <w:i/>
          <w:iCs/>
          <w:lang w:val="tr-TR"/>
        </w:rPr>
        <w:t>mutatis mutandis</w:t>
      </w:r>
      <w:r w:rsidRPr="00841B46">
        <w:rPr>
          <w:rFonts w:hAnsi="Times New Roman" w:cs="Times New Roman"/>
          <w:lang w:val="tr-TR"/>
        </w:rPr>
        <w:t xml:space="preserve">, </w:t>
      </w:r>
      <w:r w:rsidRPr="00841B46" w:rsidR="006F6898">
        <w:rPr>
          <w:rFonts w:hAnsi="Times New Roman" w:cs="Times New Roman"/>
          <w:i/>
          <w:iCs/>
          <w:lang w:val="tr-TR"/>
        </w:rPr>
        <w:t>Stanev - Bulgaristan</w:t>
      </w:r>
      <w:r w:rsidRPr="00841B46">
        <w:rPr>
          <w:rFonts w:hAnsi="Times New Roman" w:cs="Times New Roman"/>
          <w:i/>
          <w:iCs/>
          <w:lang w:val="tr-TR"/>
        </w:rPr>
        <w:t xml:space="preserve"> </w:t>
      </w:r>
      <w:r w:rsidRPr="00841B46">
        <w:rPr>
          <w:rFonts w:hAnsi="Times New Roman" w:cs="Times New Roman"/>
          <w:lang w:val="tr-TR"/>
        </w:rPr>
        <w:t>[BD], no.</w:t>
      </w:r>
      <w:r w:rsidRPr="00841B46" w:rsidR="006F6898">
        <w:rPr>
          <w:rFonts w:hAnsi="Times New Roman" w:cs="Times New Roman"/>
          <w:lang w:val="tr-TR"/>
        </w:rPr>
        <w:t xml:space="preserve"> 36760/06, § 168, ECHR 2012; ve</w:t>
      </w:r>
      <w:r w:rsidRPr="00841B46">
        <w:rPr>
          <w:rFonts w:hAnsi="Times New Roman" w:cs="Times New Roman"/>
          <w:lang w:val="tr-TR"/>
        </w:rPr>
        <w:t xml:space="preserve"> </w:t>
      </w:r>
      <w:r w:rsidRPr="00841B46">
        <w:rPr>
          <w:rFonts w:hAnsi="Times New Roman" w:cs="Times New Roman"/>
          <w:i/>
          <w:iCs/>
          <w:lang w:val="tr-TR"/>
        </w:rPr>
        <w:t>Idalov - Rusya</w:t>
      </w:r>
      <w:r w:rsidRPr="00841B46">
        <w:rPr>
          <w:rFonts w:hAnsi="Times New Roman" w:cs="Times New Roman"/>
          <w:lang w:val="tr-TR"/>
        </w:rPr>
        <w:t xml:space="preserve"> </w:t>
      </w:r>
      <w:r w:rsidRPr="00841B46" w:rsidR="006F6898">
        <w:rPr>
          <w:rFonts w:hAnsi="Times New Roman" w:cs="Times New Roman"/>
          <w:lang w:val="tr-TR"/>
        </w:rPr>
        <w:t>[BD], no. 5826/03, § 160, 22 Mayıs</w:t>
      </w:r>
      <w:r w:rsidRPr="00841B46">
        <w:rPr>
          <w:rFonts w:hAnsi="Times New Roman" w:cs="Times New Roman"/>
          <w:lang w:val="tr-TR"/>
        </w:rPr>
        <w:t xml:space="preserve"> 2012).</w:t>
      </w:r>
    </w:p>
    <w:p w:rsidR="00EE51E0" w:rsidRDefault="00FE73E1" w14:paraId="75E35CC7" w14:textId="5D709BD4">
      <w:pPr>
        <w:pStyle w:val="ECHRPara"/>
        <w:rPr>
          <w:rFonts w:hAnsi="Times New Roman" w:cs="Times New Roman"/>
          <w:lang w:val="tr-TR"/>
        </w:rPr>
      </w:pPr>
      <w:r w:rsidRPr="00841B46">
        <w:rPr>
          <w:rFonts w:hAnsi="Times New Roman" w:cs="Times New Roman"/>
          <w:lang w:val="tr-TR"/>
        </w:rPr>
        <w:t>184.  </w:t>
      </w:r>
      <w:r w:rsidRPr="00841B46" w:rsidR="001F666D">
        <w:rPr>
          <w:rFonts w:hAnsi="Times New Roman" w:cs="Times New Roman"/>
          <w:lang w:val="tr-TR"/>
        </w:rPr>
        <w:t>Mahkeme mevcut davada 5 §§ 1 ve</w:t>
      </w:r>
      <w:r w:rsidRPr="00841B46" w:rsidR="002B1075">
        <w:rPr>
          <w:rFonts w:hAnsi="Times New Roman" w:cs="Times New Roman"/>
          <w:lang w:val="tr-TR"/>
        </w:rPr>
        <w:t xml:space="preserve"> 4 maddeleri</w:t>
      </w:r>
      <w:r w:rsidRPr="00841B46" w:rsidR="001F666D">
        <w:rPr>
          <w:rFonts w:hAnsi="Times New Roman" w:cs="Times New Roman"/>
          <w:lang w:val="tr-TR"/>
        </w:rPr>
        <w:t xml:space="preserve"> kapsamında ileri sürülen şikayetlerin 4 No</w:t>
      </w:r>
      <w:r w:rsidR="00ED01B7">
        <w:rPr>
          <w:rFonts w:hAnsi="Times New Roman" w:cs="Times New Roman"/>
          <w:lang w:val="tr-TR"/>
        </w:rPr>
        <w:t>’</w:t>
      </w:r>
      <w:r w:rsidRPr="00841B46" w:rsidR="001F666D">
        <w:rPr>
          <w:rFonts w:hAnsi="Times New Roman" w:cs="Times New Roman"/>
          <w:lang w:val="tr-TR"/>
        </w:rPr>
        <w:t>lu Protokol</w:t>
      </w:r>
      <w:r w:rsidR="00ED01B7">
        <w:rPr>
          <w:rFonts w:hAnsi="Times New Roman" w:cs="Times New Roman"/>
          <w:lang w:val="tr-TR"/>
        </w:rPr>
        <w:t>’</w:t>
      </w:r>
      <w:r w:rsidRPr="00841B46" w:rsidR="001F666D">
        <w:rPr>
          <w:rFonts w:hAnsi="Times New Roman" w:cs="Times New Roman"/>
          <w:lang w:val="tr-TR"/>
        </w:rPr>
        <w:t>ün 4. maddesi altında ileri sürülenlerle yakından bağlantılı olduğu kanaatindedir.</w:t>
      </w:r>
    </w:p>
    <w:p w:rsidRPr="00841B46" w:rsidR="00246C8D" w:rsidRDefault="00FE73E1" w14:paraId="78B579E3" w14:textId="74BB5078">
      <w:pPr>
        <w:pStyle w:val="ECHRPara"/>
        <w:rPr>
          <w:rFonts w:hAnsi="Times New Roman" w:cs="Times New Roman"/>
          <w:lang w:val="tr-TR"/>
        </w:rPr>
      </w:pPr>
      <w:r w:rsidRPr="00841B46">
        <w:rPr>
          <w:rFonts w:hAnsi="Times New Roman" w:cs="Times New Roman"/>
          <w:lang w:val="tr-TR"/>
        </w:rPr>
        <w:t>185.  </w:t>
      </w:r>
      <w:r w:rsidRPr="00841B46" w:rsidR="002B1075">
        <w:rPr>
          <w:rFonts w:hAnsi="Times New Roman" w:cs="Times New Roman"/>
          <w:lang w:val="tr-TR"/>
        </w:rPr>
        <w:t>Gürcistan vatandaşlarının sınır</w:t>
      </w:r>
      <w:r w:rsidR="0008361F">
        <w:rPr>
          <w:rFonts w:hAnsi="Times New Roman" w:cs="Times New Roman"/>
          <w:lang w:val="tr-TR"/>
        </w:rPr>
        <w:t xml:space="preserve"> </w:t>
      </w:r>
      <w:r w:rsidRPr="00841B46" w:rsidR="001F666D">
        <w:rPr>
          <w:rFonts w:hAnsi="Times New Roman" w:cs="Times New Roman"/>
          <w:lang w:val="tr-TR"/>
        </w:rPr>
        <w:t>dışı edilmeleri, sokakta, işyerlerinde ve evlerinde gerçekleştirilen kitlesel yakalamalardan sonra olmuştur. Mahkeme bununla bağlantılı olarak yakalama koşullarına ilişkin Gürcü tanıklar ve uluslara</w:t>
      </w:r>
      <w:r w:rsidRPr="00841B46" w:rsidR="00994AB9">
        <w:rPr>
          <w:rFonts w:hAnsi="Times New Roman" w:cs="Times New Roman"/>
          <w:lang w:val="tr-TR"/>
        </w:rPr>
        <w:t>rası hükümete bağlı kuruluşlar ile</w:t>
      </w:r>
      <w:r w:rsidRPr="00841B46" w:rsidR="001F666D">
        <w:rPr>
          <w:rFonts w:hAnsi="Times New Roman" w:cs="Times New Roman"/>
          <w:lang w:val="tr-TR"/>
        </w:rPr>
        <w:t xml:space="preserve"> hükümet-dışı kuruluşların birbiriyle uyumlu anlatımına iş</w:t>
      </w:r>
      <w:r w:rsidR="0008361F">
        <w:rPr>
          <w:rFonts w:hAnsi="Times New Roman" w:cs="Times New Roman"/>
          <w:lang w:val="tr-TR"/>
        </w:rPr>
        <w:t>aret eder</w:t>
      </w:r>
      <w:r w:rsidRPr="00841B46" w:rsidR="002B1075">
        <w:rPr>
          <w:rFonts w:hAnsi="Times New Roman" w:cs="Times New Roman"/>
          <w:lang w:val="tr-TR"/>
        </w:rPr>
        <w:t xml:space="preserve"> (bkz. yukarıda 45 ve</w:t>
      </w:r>
      <w:r w:rsidRPr="00841B46" w:rsidR="001F666D">
        <w:rPr>
          <w:rFonts w:hAnsi="Times New Roman" w:cs="Times New Roman"/>
          <w:lang w:val="tr-TR"/>
        </w:rPr>
        <w:t xml:space="preserve"> 46. paragraf ve 68 ila 71. paragraflar)</w:t>
      </w:r>
      <w:r w:rsidR="00EC4406">
        <w:rPr>
          <w:rFonts w:hAnsi="Times New Roman" w:cs="Times New Roman"/>
          <w:lang w:val="tr-TR"/>
        </w:rPr>
        <w:t>.</w:t>
      </w:r>
      <w:r w:rsidRPr="00841B46" w:rsidR="001F666D">
        <w:rPr>
          <w:rFonts w:hAnsi="Times New Roman" w:cs="Times New Roman"/>
          <w:lang w:val="tr-TR"/>
        </w:rPr>
        <w:t xml:space="preserve"> Ayrıca Mahkeme Ekim 2006</w:t>
      </w:r>
      <w:r w:rsidR="00ED01B7">
        <w:rPr>
          <w:rFonts w:hAnsi="Times New Roman" w:cs="Times New Roman"/>
          <w:lang w:val="tr-TR"/>
        </w:rPr>
        <w:t>’</w:t>
      </w:r>
      <w:r w:rsidRPr="00841B46" w:rsidR="001F666D">
        <w:rPr>
          <w:rFonts w:hAnsi="Times New Roman" w:cs="Times New Roman"/>
          <w:lang w:val="tr-TR"/>
        </w:rPr>
        <w:t>dan itibaren Rusya Federasyonu</w:t>
      </w:r>
      <w:r w:rsidR="00ED01B7">
        <w:rPr>
          <w:rFonts w:hAnsi="Times New Roman" w:cs="Times New Roman"/>
          <w:lang w:val="tr-TR"/>
        </w:rPr>
        <w:t>’</w:t>
      </w:r>
      <w:r w:rsidRPr="00841B46" w:rsidR="001F666D">
        <w:rPr>
          <w:rFonts w:hAnsi="Times New Roman" w:cs="Times New Roman"/>
          <w:lang w:val="tr-TR"/>
        </w:rPr>
        <w:t>nda Gürcistan vatandaşlarının yakalanmasına, alıkonulmasına ve sınır</w:t>
      </w:r>
      <w:r w:rsidR="0008361F">
        <w:rPr>
          <w:rFonts w:hAnsi="Times New Roman" w:cs="Times New Roman"/>
          <w:lang w:val="tr-TR"/>
        </w:rPr>
        <w:t xml:space="preserve"> </w:t>
      </w:r>
      <w:r w:rsidRPr="00841B46" w:rsidR="001F666D">
        <w:rPr>
          <w:rFonts w:hAnsi="Times New Roman" w:cs="Times New Roman"/>
          <w:lang w:val="tr-TR"/>
        </w:rPr>
        <w:t xml:space="preserve">dışı edilmesine yönelik olarak </w:t>
      </w:r>
      <w:r w:rsidRPr="00841B46" w:rsidR="002B1075">
        <w:rPr>
          <w:rFonts w:hAnsi="Times New Roman" w:cs="Times New Roman"/>
          <w:lang w:val="tr-TR"/>
        </w:rPr>
        <w:t>işbirliği içinde yürütülen</w:t>
      </w:r>
      <w:r w:rsidRPr="00841B46" w:rsidR="001F666D">
        <w:rPr>
          <w:rFonts w:hAnsi="Times New Roman" w:cs="Times New Roman"/>
          <w:lang w:val="tr-TR"/>
        </w:rPr>
        <w:t xml:space="preserve"> bir politikanın hayata geçirildiği sonucuna varmıştır</w:t>
      </w:r>
      <w:r w:rsidRPr="00841B46">
        <w:rPr>
          <w:rFonts w:hAnsi="Times New Roman" w:cs="Times New Roman"/>
          <w:lang w:val="tr-TR"/>
        </w:rPr>
        <w:t xml:space="preserve"> (</w:t>
      </w:r>
      <w:r w:rsidRPr="00841B46" w:rsidR="001F666D">
        <w:rPr>
          <w:rFonts w:hAnsi="Times New Roman" w:cs="Times New Roman"/>
          <w:lang w:val="tr-TR"/>
        </w:rPr>
        <w:t>bkz. yukarıda 159. paragraf</w:t>
      </w:r>
      <w:r w:rsidRPr="00841B46">
        <w:rPr>
          <w:rFonts w:hAnsi="Times New Roman" w:cs="Times New Roman"/>
          <w:lang w:val="tr-TR"/>
        </w:rPr>
        <w:t>).</w:t>
      </w:r>
    </w:p>
    <w:p w:rsidR="00EE51E0" w:rsidRDefault="00FE73E1" w14:paraId="60A5DE33" w14:textId="77777777">
      <w:pPr>
        <w:pStyle w:val="ECHRPara"/>
        <w:rPr>
          <w:rFonts w:hAnsi="Times New Roman" w:cs="Times New Roman"/>
          <w:lang w:val="tr-TR"/>
        </w:rPr>
      </w:pPr>
      <w:r w:rsidRPr="00841B46">
        <w:rPr>
          <w:rFonts w:hAnsi="Times New Roman" w:cs="Times New Roman"/>
          <w:lang w:val="tr-TR"/>
        </w:rPr>
        <w:t>186.  </w:t>
      </w:r>
      <w:r w:rsidRPr="00841B46" w:rsidR="001F666D">
        <w:rPr>
          <w:rFonts w:hAnsi="Times New Roman" w:cs="Times New Roman"/>
          <w:lang w:val="tr-TR"/>
        </w:rPr>
        <w:t>Buna bağlı olarak söz konusu sınır</w:t>
      </w:r>
      <w:r w:rsidR="0008361F">
        <w:rPr>
          <w:rFonts w:hAnsi="Times New Roman" w:cs="Times New Roman"/>
          <w:lang w:val="tr-TR"/>
        </w:rPr>
        <w:t xml:space="preserve"> </w:t>
      </w:r>
      <w:r w:rsidRPr="00841B46" w:rsidR="001F666D">
        <w:rPr>
          <w:rFonts w:hAnsi="Times New Roman" w:cs="Times New Roman"/>
          <w:lang w:val="tr-TR"/>
        </w:rPr>
        <w:t xml:space="preserve">dışıların Mahkeme tarafından </w:t>
      </w:r>
      <w:r w:rsidRPr="00841B46" w:rsidR="002B1075">
        <w:rPr>
          <w:rFonts w:hAnsi="Times New Roman" w:cs="Times New Roman"/>
          <w:lang w:val="tr-TR"/>
        </w:rPr>
        <w:t>toplu sınırdışı</w:t>
      </w:r>
      <w:r w:rsidRPr="00841B46" w:rsidR="001F666D">
        <w:rPr>
          <w:rFonts w:hAnsi="Times New Roman" w:cs="Times New Roman"/>
          <w:lang w:val="tr-TR"/>
        </w:rPr>
        <w:t xml:space="preserve"> olarak tanımlanmış olması, davanın koşulları içinde sınır</w:t>
      </w:r>
      <w:r w:rsidR="0008361F">
        <w:rPr>
          <w:rFonts w:hAnsi="Times New Roman" w:cs="Times New Roman"/>
          <w:lang w:val="tr-TR"/>
        </w:rPr>
        <w:t xml:space="preserve"> </w:t>
      </w:r>
      <w:r w:rsidRPr="00841B46" w:rsidR="001F666D">
        <w:rPr>
          <w:rFonts w:hAnsi="Times New Roman" w:cs="Times New Roman"/>
          <w:lang w:val="tr-TR"/>
        </w:rPr>
        <w:t>dışı öncesindeki yakalamaların da keyfi olduğu anlamına gelir.</w:t>
      </w:r>
    </w:p>
    <w:p w:rsidR="00EE51E0" w:rsidRDefault="00FE73E1" w14:paraId="76B80C6D" w14:textId="2FADE469">
      <w:pPr>
        <w:pStyle w:val="ECHRPara"/>
        <w:rPr>
          <w:rFonts w:hAnsi="Times New Roman" w:cs="Times New Roman"/>
          <w:lang w:val="tr-TR"/>
        </w:rPr>
      </w:pPr>
      <w:r w:rsidRPr="00841B46">
        <w:rPr>
          <w:rFonts w:hAnsi="Times New Roman" w:cs="Times New Roman"/>
          <w:lang w:val="tr-TR"/>
        </w:rPr>
        <w:t>187.  </w:t>
      </w:r>
      <w:r w:rsidRPr="00841B46" w:rsidR="00994AB9">
        <w:rPr>
          <w:rFonts w:hAnsi="Times New Roman" w:cs="Times New Roman"/>
          <w:lang w:val="tr-TR"/>
        </w:rPr>
        <w:t>Yukarıda belirtile</w:t>
      </w:r>
      <w:r w:rsidRPr="00841B46" w:rsidR="003C2CB2">
        <w:rPr>
          <w:rFonts w:hAnsi="Times New Roman" w:cs="Times New Roman"/>
          <w:lang w:val="tr-TR"/>
        </w:rPr>
        <w:t>n bulgular dikkate alındığında Mahkeme</w:t>
      </w:r>
      <w:r w:rsidRPr="00841B46" w:rsidR="002B1075">
        <w:rPr>
          <w:rFonts w:hAnsi="Times New Roman" w:cs="Times New Roman"/>
          <w:lang w:val="tr-TR"/>
        </w:rPr>
        <w:t>,</w:t>
      </w:r>
      <w:r w:rsidRPr="00841B46" w:rsidR="003C2CB2">
        <w:rPr>
          <w:rFonts w:hAnsi="Times New Roman" w:cs="Times New Roman"/>
          <w:lang w:val="tr-TR"/>
        </w:rPr>
        <w:t xml:space="preserve"> söz konusu dönem içinde Gürcistan vatandaşlarının yakalanması ve sınır</w:t>
      </w:r>
      <w:r w:rsidR="0008361F">
        <w:rPr>
          <w:rFonts w:hAnsi="Times New Roman" w:cs="Times New Roman"/>
          <w:lang w:val="tr-TR"/>
        </w:rPr>
        <w:t xml:space="preserve"> </w:t>
      </w:r>
      <w:r w:rsidRPr="00841B46" w:rsidR="003C2CB2">
        <w:rPr>
          <w:rFonts w:hAnsi="Times New Roman" w:cs="Times New Roman"/>
          <w:lang w:val="tr-TR"/>
        </w:rPr>
        <w:t>dışı edilmesinin Sözleşme</w:t>
      </w:r>
      <w:r w:rsidR="00ED01B7">
        <w:rPr>
          <w:rFonts w:hAnsi="Times New Roman" w:cs="Times New Roman"/>
          <w:lang w:val="tr-TR"/>
        </w:rPr>
        <w:t>’</w:t>
      </w:r>
      <w:r w:rsidRPr="00841B46" w:rsidR="003C2CB2">
        <w:rPr>
          <w:rFonts w:hAnsi="Times New Roman" w:cs="Times New Roman"/>
          <w:lang w:val="tr-TR"/>
        </w:rPr>
        <w:t>nin 5 § 1 maddesine aykırı olarak idari bir pratik oluşturduğu kanaatindedir.</w:t>
      </w:r>
    </w:p>
    <w:p w:rsidR="00EE51E0" w:rsidRDefault="00FE73E1" w14:paraId="5BFCA990" w14:textId="1C727E0B">
      <w:pPr>
        <w:pStyle w:val="ECHRPara"/>
        <w:rPr>
          <w:rFonts w:hAnsi="Times New Roman" w:cs="Times New Roman"/>
          <w:lang w:val="tr-TR"/>
        </w:rPr>
      </w:pPr>
      <w:r w:rsidRPr="00841B46">
        <w:rPr>
          <w:rFonts w:hAnsi="Times New Roman" w:cs="Times New Roman"/>
          <w:lang w:val="tr-TR"/>
        </w:rPr>
        <w:t>188.  </w:t>
      </w:r>
      <w:r w:rsidRPr="00841B46" w:rsidR="003C2CB2">
        <w:rPr>
          <w:rFonts w:hAnsi="Times New Roman" w:cs="Times New Roman"/>
          <w:lang w:val="tr-TR"/>
        </w:rPr>
        <w:t>Söz konusu dönem boyunca Gürcistan vatandaşlarının, yakalama, alıkoyma ve sınır</w:t>
      </w:r>
      <w:r w:rsidR="0008361F">
        <w:rPr>
          <w:rFonts w:hAnsi="Times New Roman" w:cs="Times New Roman"/>
          <w:lang w:val="tr-TR"/>
        </w:rPr>
        <w:t xml:space="preserve"> </w:t>
      </w:r>
      <w:r w:rsidRPr="00841B46" w:rsidR="003C2CB2">
        <w:rPr>
          <w:rFonts w:hAnsi="Times New Roman" w:cs="Times New Roman"/>
          <w:lang w:val="tr-TR"/>
        </w:rPr>
        <w:t>dışılara karşı başvurabilecekleri etkili ve erişilebilir hukuk yollarının bulunmaması karşısında (bkz. yukarıda 151 ila 158. paragraflar) Mahkeme aynı zamanda Sözleşme</w:t>
      </w:r>
      <w:r w:rsidR="00ED01B7">
        <w:rPr>
          <w:rFonts w:hAnsi="Times New Roman" w:cs="Times New Roman"/>
          <w:lang w:val="tr-TR"/>
        </w:rPr>
        <w:t>’</w:t>
      </w:r>
      <w:r w:rsidRPr="00841B46" w:rsidR="003C2CB2">
        <w:rPr>
          <w:rFonts w:hAnsi="Times New Roman" w:cs="Times New Roman"/>
          <w:lang w:val="tr-TR"/>
        </w:rPr>
        <w:t>nin 5 § 4 maddesinin de ihlal edildiği sonucuna varmıştır.</w:t>
      </w:r>
    </w:p>
    <w:p w:rsidRPr="00841B46" w:rsidR="00246C8D" w:rsidRDefault="00FE73E1" w14:paraId="051592D2" w14:textId="73BD655A">
      <w:pPr>
        <w:pStyle w:val="ECHRHeading1"/>
        <w:rPr>
          <w:rFonts w:hAnsi="Times New Roman" w:cs="Times New Roman"/>
          <w:lang w:val="tr-TR"/>
        </w:rPr>
      </w:pPr>
      <w:r w:rsidRPr="00841B46">
        <w:rPr>
          <w:rFonts w:hAnsi="Times New Roman" w:cs="Times New Roman"/>
          <w:lang w:val="tr-TR"/>
        </w:rPr>
        <w:t>VI.  </w:t>
      </w:r>
      <w:r w:rsidRPr="00841B46" w:rsidR="003C2CB2">
        <w:rPr>
          <w:rFonts w:hAnsi="Times New Roman" w:cs="Times New Roman"/>
          <w:lang w:val="tr-TR"/>
        </w:rPr>
        <w:t>SÖZLEŞME</w:t>
      </w:r>
      <w:r w:rsidR="00ED01B7">
        <w:rPr>
          <w:rFonts w:hAnsi="Times New Roman" w:cs="Times New Roman"/>
          <w:lang w:val="tr-TR"/>
        </w:rPr>
        <w:t>’</w:t>
      </w:r>
      <w:r w:rsidRPr="00841B46" w:rsidR="003C2CB2">
        <w:rPr>
          <w:rFonts w:hAnsi="Times New Roman" w:cs="Times New Roman"/>
          <w:lang w:val="tr-TR"/>
        </w:rPr>
        <w:t>NİN 3. MADDESİNİN İHLAL EDİLDİĞİ İDDİASI</w:t>
      </w:r>
    </w:p>
    <w:p w:rsidR="00EE51E0" w:rsidRDefault="00FE73E1" w14:paraId="7021C1E4" w14:textId="70D79E29">
      <w:pPr>
        <w:pStyle w:val="ECHRPara"/>
        <w:rPr>
          <w:rFonts w:hAnsi="Times New Roman" w:cs="Times New Roman"/>
          <w:lang w:val="tr-TR"/>
        </w:rPr>
      </w:pPr>
      <w:r w:rsidRPr="00841B46">
        <w:rPr>
          <w:rFonts w:hAnsi="Times New Roman" w:cs="Times New Roman"/>
          <w:lang w:val="tr-TR"/>
        </w:rPr>
        <w:t>189.  </w:t>
      </w:r>
      <w:r w:rsidRPr="00841B46" w:rsidR="003C2CB2">
        <w:rPr>
          <w:rFonts w:hAnsi="Times New Roman" w:cs="Times New Roman"/>
          <w:lang w:val="tr-TR"/>
        </w:rPr>
        <w:t>Başvurucu Hükümet Sözleşme</w:t>
      </w:r>
      <w:r w:rsidR="00ED01B7">
        <w:rPr>
          <w:rFonts w:hAnsi="Times New Roman" w:cs="Times New Roman"/>
          <w:lang w:val="tr-TR"/>
        </w:rPr>
        <w:t>’</w:t>
      </w:r>
      <w:r w:rsidRPr="00841B46" w:rsidR="003C2CB2">
        <w:rPr>
          <w:rFonts w:hAnsi="Times New Roman" w:cs="Times New Roman"/>
          <w:lang w:val="tr-TR"/>
        </w:rPr>
        <w:t>nin 3. maddesini ileri sürmüştür. Bu maddeye göre:</w:t>
      </w:r>
    </w:p>
    <w:p w:rsidRPr="00841B46" w:rsidR="003C2CB2" w:rsidP="003C2CB2" w:rsidRDefault="00FE73E1" w14:paraId="2A1F1CF5" w14:textId="0701EE5B">
      <w:pPr>
        <w:pStyle w:val="ECHRParaQuote"/>
        <w:rPr>
          <w:rFonts w:ascii="Times New Roman" w:cs="Times New Roman"/>
          <w:lang w:val="tr-TR"/>
        </w:rPr>
      </w:pPr>
      <w:r w:rsidRPr="00841B46">
        <w:rPr>
          <w:rFonts w:ascii="Times New Roman" w:cs="Times New Roman"/>
          <w:lang w:val="tr-TR"/>
        </w:rPr>
        <w:t>“</w:t>
      </w:r>
      <w:r w:rsidRPr="00841B46" w:rsidR="003C2CB2">
        <w:rPr>
          <w:rFonts w:ascii="Times New Roman" w:cs="Times New Roman"/>
          <w:lang w:val="tr-TR"/>
        </w:rPr>
        <w:t>Hiç kimse işkenceye veya insanlık dışı ya da aşağılayıcı muamele veya cezaya tabi tutulamaz.</w:t>
      </w:r>
      <w:r w:rsidRPr="00841B46" w:rsidR="003C2CB2">
        <w:rPr>
          <w:rFonts w:cs="Times New Roman"/>
          <w:lang w:val="tr-TR"/>
        </w:rPr>
        <w:t>”</w:t>
      </w:r>
    </w:p>
    <w:p w:rsidRPr="00841B46" w:rsidR="00246C8D" w:rsidRDefault="00246C8D" w14:paraId="630EFDD4" w14:textId="21753FD9">
      <w:pPr>
        <w:pStyle w:val="ECHRParaQuote"/>
        <w:rPr>
          <w:rFonts w:ascii="Times New Roman" w:cs="Times New Roman"/>
          <w:lang w:val="tr-TR"/>
        </w:rPr>
      </w:pPr>
    </w:p>
    <w:p w:rsidRPr="00841B46" w:rsidR="00246C8D" w:rsidRDefault="00FE73E1" w14:paraId="512C94D1" w14:textId="01096449">
      <w:pPr>
        <w:pStyle w:val="ECHRHeading2"/>
        <w:rPr>
          <w:rFonts w:ascii="Times New Roman" w:hAnsi="Times New Roman" w:cs="Times New Roman"/>
          <w:b/>
          <w:lang w:val="tr-TR"/>
        </w:rPr>
      </w:pPr>
      <w:r w:rsidRPr="00841B46">
        <w:rPr>
          <w:rFonts w:ascii="Times New Roman" w:hAnsi="Times New Roman" w:cs="Times New Roman"/>
          <w:b/>
          <w:lang w:val="tr-TR"/>
        </w:rPr>
        <w:t>A.  </w:t>
      </w:r>
      <w:r w:rsidRPr="00841B46" w:rsidR="003C2CB2">
        <w:rPr>
          <w:rFonts w:ascii="Times New Roman" w:hAnsi="Times New Roman" w:cs="Times New Roman"/>
          <w:b/>
          <w:lang w:val="tr-TR"/>
        </w:rPr>
        <w:t>Tarafların görüşleri</w:t>
      </w:r>
    </w:p>
    <w:p w:rsidRPr="00841B46" w:rsidR="00246C8D" w:rsidRDefault="00FE73E1" w14:paraId="3655F7DC" w14:textId="4EF85147">
      <w:pPr>
        <w:pStyle w:val="ECHRHeading3"/>
        <w:rPr>
          <w:rFonts w:hAnsi="Times New Roman" w:cs="Times New Roman"/>
          <w:lang w:val="tr-TR"/>
        </w:rPr>
      </w:pPr>
      <w:r w:rsidRPr="00841B46">
        <w:rPr>
          <w:rFonts w:hAnsi="Times New Roman" w:cs="Times New Roman"/>
          <w:lang w:val="tr-TR"/>
        </w:rPr>
        <w:t>1.  </w:t>
      </w:r>
      <w:r w:rsidRPr="00841B46" w:rsidR="003C2CB2">
        <w:rPr>
          <w:rFonts w:hAnsi="Times New Roman" w:cs="Times New Roman"/>
          <w:lang w:val="tr-TR"/>
        </w:rPr>
        <w:t>Başvurucu Hükümet</w:t>
      </w:r>
    </w:p>
    <w:p w:rsidR="00ED01B7" w:rsidRDefault="00FE73E1" w14:paraId="413B0511" w14:textId="77777777">
      <w:pPr>
        <w:pStyle w:val="ECHRPara"/>
        <w:rPr>
          <w:rFonts w:hAnsi="Times New Roman" w:cs="Times New Roman"/>
          <w:lang w:val="tr-TR"/>
        </w:rPr>
      </w:pPr>
      <w:r w:rsidRPr="00841B46">
        <w:rPr>
          <w:rFonts w:hAnsi="Times New Roman" w:cs="Times New Roman"/>
          <w:lang w:val="tr-TR"/>
        </w:rPr>
        <w:t>190.  </w:t>
      </w:r>
      <w:r w:rsidRPr="00841B46" w:rsidR="0052325B">
        <w:rPr>
          <w:rFonts w:hAnsi="Times New Roman" w:cs="Times New Roman"/>
          <w:lang w:val="tr-TR"/>
        </w:rPr>
        <w:t>Başvurucu Hükü</w:t>
      </w:r>
      <w:r w:rsidRPr="00841B46" w:rsidR="00557159">
        <w:rPr>
          <w:rFonts w:hAnsi="Times New Roman" w:cs="Times New Roman"/>
          <w:lang w:val="tr-TR"/>
        </w:rPr>
        <w:t>met hücrelerdeki aşırı kalabalıklığ</w:t>
      </w:r>
      <w:r w:rsidRPr="00841B46" w:rsidR="0052325B">
        <w:rPr>
          <w:rFonts w:hAnsi="Times New Roman" w:cs="Times New Roman"/>
          <w:lang w:val="tr-TR"/>
        </w:rPr>
        <w:t>ın, uyumak için imkanların yetersizliğinin, tuvaletlerdeki hijyen ve mahremiyet eksikliğinin, tutulanların aynı odayı yaşamak, uyumak ve tuvalet ihtiyaçları</w:t>
      </w:r>
      <w:r w:rsidRPr="00841B46" w:rsidR="00557159">
        <w:rPr>
          <w:rFonts w:hAnsi="Times New Roman" w:cs="Times New Roman"/>
          <w:lang w:val="tr-TR"/>
        </w:rPr>
        <w:t>nı gidermek</w:t>
      </w:r>
      <w:r w:rsidRPr="00841B46" w:rsidR="0052325B">
        <w:rPr>
          <w:rFonts w:hAnsi="Times New Roman" w:cs="Times New Roman"/>
          <w:lang w:val="tr-TR"/>
        </w:rPr>
        <w:t xml:space="preserve"> için kullanmasının, tutulanlar arasında ölüm ve ciddi hastalıklara r</w:t>
      </w:r>
      <w:r w:rsidRPr="00841B46" w:rsidR="00557159">
        <w:rPr>
          <w:rFonts w:hAnsi="Times New Roman" w:cs="Times New Roman"/>
          <w:lang w:val="tr-TR"/>
        </w:rPr>
        <w:t>astlanmasının ve yukarıda tasvir</w:t>
      </w:r>
      <w:r w:rsidRPr="00841B46" w:rsidR="0052325B">
        <w:rPr>
          <w:rFonts w:hAnsi="Times New Roman" w:cs="Times New Roman"/>
          <w:lang w:val="tr-TR"/>
        </w:rPr>
        <w:t xml:space="preserve"> edilen diğer tüm koşulların Rusya Federasyonu</w:t>
      </w:r>
      <w:r w:rsidR="00ED01B7">
        <w:rPr>
          <w:rFonts w:hAnsi="Times New Roman" w:cs="Times New Roman"/>
          <w:lang w:val="tr-TR"/>
        </w:rPr>
        <w:t>’</w:t>
      </w:r>
      <w:r w:rsidRPr="00841B46" w:rsidR="0052325B">
        <w:rPr>
          <w:rFonts w:hAnsi="Times New Roman" w:cs="Times New Roman"/>
          <w:lang w:val="tr-TR"/>
        </w:rPr>
        <w:t>nun Sözleşme</w:t>
      </w:r>
      <w:r w:rsidR="00ED01B7">
        <w:rPr>
          <w:rFonts w:hAnsi="Times New Roman" w:cs="Times New Roman"/>
          <w:lang w:val="tr-TR"/>
        </w:rPr>
        <w:t>’</w:t>
      </w:r>
      <w:r w:rsidRPr="00841B46" w:rsidR="0052325B">
        <w:rPr>
          <w:rFonts w:hAnsi="Times New Roman" w:cs="Times New Roman"/>
          <w:lang w:val="tr-TR"/>
        </w:rPr>
        <w:t>nin kendisine yüklediği yükümlülüklere aykırı davrandığını açıkça ortaya koyduğunu ileri sürmüştür. Ayrıca otobüslerdeki ve kargo uçağındaki ulaşım koşullarının bilhassa aşağılayıcı olduğunu eklemiş ve bununla bağlantılı olarak Gürcü tanıkların tanıklıklarına işaret etmiştir. Bu doğrultuda başvurucu Hükümet Ma</w:t>
      </w:r>
      <w:r w:rsidR="00EC4406">
        <w:rPr>
          <w:rFonts w:hAnsi="Times New Roman" w:cs="Times New Roman"/>
          <w:lang w:val="tr-TR"/>
        </w:rPr>
        <w:t>h</w:t>
      </w:r>
      <w:r w:rsidRPr="00841B46" w:rsidR="0052325B">
        <w:rPr>
          <w:rFonts w:hAnsi="Times New Roman" w:cs="Times New Roman"/>
          <w:lang w:val="tr-TR"/>
        </w:rPr>
        <w:t>keme</w:t>
      </w:r>
      <w:r w:rsidR="00ED01B7">
        <w:rPr>
          <w:rFonts w:hAnsi="Times New Roman" w:cs="Times New Roman"/>
          <w:lang w:val="tr-TR"/>
        </w:rPr>
        <w:t>’</w:t>
      </w:r>
      <w:r w:rsidRPr="00841B46" w:rsidR="0052325B">
        <w:rPr>
          <w:rFonts w:hAnsi="Times New Roman" w:cs="Times New Roman"/>
          <w:lang w:val="tr-TR"/>
        </w:rPr>
        <w:t>den Sözleşme</w:t>
      </w:r>
      <w:r w:rsidR="00ED01B7">
        <w:rPr>
          <w:rFonts w:hAnsi="Times New Roman" w:cs="Times New Roman"/>
          <w:lang w:val="tr-TR"/>
        </w:rPr>
        <w:t>’</w:t>
      </w:r>
      <w:r w:rsidRPr="00841B46" w:rsidR="0052325B">
        <w:rPr>
          <w:rFonts w:hAnsi="Times New Roman" w:cs="Times New Roman"/>
          <w:lang w:val="tr-TR"/>
        </w:rPr>
        <w:t>nin 3. maddesinin ihlal edildiğine hükmetmesini talep etmiştir.</w:t>
      </w:r>
    </w:p>
    <w:p w:rsidRPr="00841B46" w:rsidR="00246C8D" w:rsidRDefault="00FE73E1" w14:paraId="2E422DF5" w14:textId="08B5CB0A">
      <w:pPr>
        <w:pStyle w:val="ECHRHeading3"/>
        <w:rPr>
          <w:rFonts w:hAnsi="Times New Roman" w:cs="Times New Roman"/>
          <w:lang w:val="tr-TR"/>
        </w:rPr>
      </w:pPr>
      <w:r w:rsidRPr="00841B46">
        <w:rPr>
          <w:rFonts w:hAnsi="Times New Roman" w:cs="Times New Roman"/>
          <w:lang w:val="tr-TR"/>
        </w:rPr>
        <w:t>2.  </w:t>
      </w:r>
      <w:r w:rsidRPr="00841B46" w:rsidR="0052325B">
        <w:rPr>
          <w:rFonts w:hAnsi="Times New Roman" w:cs="Times New Roman"/>
          <w:lang w:val="tr-TR"/>
        </w:rPr>
        <w:t>Davalı Hükümet</w:t>
      </w:r>
    </w:p>
    <w:p w:rsidR="00EE51E0" w:rsidRDefault="00FE73E1" w14:paraId="459FF326" w14:textId="531D8A9F">
      <w:pPr>
        <w:pStyle w:val="ECHRPara"/>
        <w:rPr>
          <w:rFonts w:hAnsi="Times New Roman" w:cs="Times New Roman"/>
          <w:lang w:val="tr-TR"/>
        </w:rPr>
      </w:pPr>
      <w:r w:rsidRPr="00841B46">
        <w:rPr>
          <w:rFonts w:hAnsi="Times New Roman" w:cs="Times New Roman"/>
          <w:lang w:val="tr-TR"/>
        </w:rPr>
        <w:t>191.  </w:t>
      </w:r>
      <w:r w:rsidRPr="00841B46" w:rsidR="0052325B">
        <w:rPr>
          <w:rFonts w:hAnsi="Times New Roman" w:cs="Times New Roman"/>
          <w:lang w:val="tr-TR"/>
        </w:rPr>
        <w:t xml:space="preserve">Davalı Hükümet bu iddialara </w:t>
      </w:r>
      <w:r w:rsidRPr="00841B46" w:rsidR="0015702D">
        <w:rPr>
          <w:rFonts w:hAnsi="Times New Roman" w:cs="Times New Roman"/>
          <w:lang w:val="tr-TR"/>
        </w:rPr>
        <w:t>karşı çıkmış ve Gürcü tanıkların</w:t>
      </w:r>
      <w:r w:rsidRPr="00841B46" w:rsidR="0052325B">
        <w:rPr>
          <w:rFonts w:hAnsi="Times New Roman" w:cs="Times New Roman"/>
          <w:lang w:val="tr-TR"/>
        </w:rPr>
        <w:t>, bilhassa yabancılar için alıkoyma merkezlerindeki tutma koşullarını tarif ederken çelişkil</w:t>
      </w:r>
      <w:r w:rsidRPr="00841B46" w:rsidR="0015702D">
        <w:rPr>
          <w:rFonts w:hAnsi="Times New Roman" w:cs="Times New Roman"/>
          <w:lang w:val="tr-TR"/>
        </w:rPr>
        <w:t>i anlatımlarda bulunduklarını;</w:t>
      </w:r>
      <w:r w:rsidRPr="00841B46" w:rsidR="0052325B">
        <w:rPr>
          <w:rFonts w:hAnsi="Times New Roman" w:cs="Times New Roman"/>
          <w:lang w:val="tr-TR"/>
        </w:rPr>
        <w:t xml:space="preserve"> bu anlatımların aynı zamanda Rus yetkililerce temin edilen belgelerle ve diğer tanıkların </w:t>
      </w:r>
      <w:r w:rsidRPr="00841B46" w:rsidR="0015702D">
        <w:rPr>
          <w:rFonts w:hAnsi="Times New Roman" w:cs="Times New Roman"/>
          <w:lang w:val="tr-TR"/>
        </w:rPr>
        <w:t>anlatımlarıyla da çeliştiğini ileri sürmüştür. Dolayısıyla</w:t>
      </w:r>
      <w:r w:rsidRPr="00841B46" w:rsidR="001F1932">
        <w:rPr>
          <w:rFonts w:hAnsi="Times New Roman" w:cs="Times New Roman"/>
          <w:lang w:val="tr-TR"/>
        </w:rPr>
        <w:t xml:space="preserve"> söz konusu anlatımların</w:t>
      </w:r>
      <w:r w:rsidRPr="00841B46" w:rsidR="0015702D">
        <w:rPr>
          <w:rFonts w:hAnsi="Times New Roman" w:cs="Times New Roman"/>
          <w:lang w:val="tr-TR"/>
        </w:rPr>
        <w:t xml:space="preserve"> “makul bir şüphenin ötesinde” </w:t>
      </w:r>
      <w:r w:rsidRPr="00841B46" w:rsidR="001F1932">
        <w:rPr>
          <w:rFonts w:hAnsi="Times New Roman" w:cs="Times New Roman"/>
          <w:lang w:val="tr-TR"/>
        </w:rPr>
        <w:t>delil oluşturması mümkün değildir</w:t>
      </w:r>
      <w:r w:rsidRPr="00841B46" w:rsidR="0015702D">
        <w:rPr>
          <w:rFonts w:hAnsi="Times New Roman" w:cs="Times New Roman"/>
          <w:lang w:val="tr-TR"/>
        </w:rPr>
        <w:t xml:space="preserve">. </w:t>
      </w:r>
      <w:r w:rsidRPr="00841B46" w:rsidR="001F1932">
        <w:rPr>
          <w:rFonts w:hAnsi="Times New Roman" w:cs="Times New Roman"/>
          <w:lang w:val="tr-TR"/>
        </w:rPr>
        <w:t>Hükümet, ifadesine başvurulan, söz konusu merkezlerde tutulmuş olan kişilerden hiç birinin Mahkeme</w:t>
      </w:r>
      <w:r w:rsidR="00ED01B7">
        <w:rPr>
          <w:rFonts w:hAnsi="Times New Roman" w:cs="Times New Roman"/>
          <w:lang w:val="tr-TR"/>
        </w:rPr>
        <w:t>’</w:t>
      </w:r>
      <w:r w:rsidRPr="00841B46" w:rsidR="001F1932">
        <w:rPr>
          <w:rFonts w:hAnsi="Times New Roman" w:cs="Times New Roman"/>
          <w:lang w:val="tr-TR"/>
        </w:rPr>
        <w:t xml:space="preserve">ye, kendi alıkoyulma koşullarının herhangi bir </w:t>
      </w:r>
      <w:r w:rsidRPr="00841B46" w:rsidR="00AA3A22">
        <w:rPr>
          <w:rFonts w:hAnsi="Times New Roman" w:cs="Times New Roman"/>
          <w:lang w:val="tr-TR"/>
        </w:rPr>
        <w:t>açıdan</w:t>
      </w:r>
      <w:r w:rsidRPr="00841B46" w:rsidR="001F1932">
        <w:rPr>
          <w:rFonts w:hAnsi="Times New Roman" w:cs="Times New Roman"/>
          <w:lang w:val="tr-TR"/>
        </w:rPr>
        <w:t xml:space="preserve"> aynı yabancılar merkezinde tutulan veya aynı hücreyi paylaştıkları diğer ülke vatandaşlarınkinden farklı oldu</w:t>
      </w:r>
      <w:r w:rsidRPr="00841B46" w:rsidR="00AA3A22">
        <w:rPr>
          <w:rFonts w:hAnsi="Times New Roman" w:cs="Times New Roman"/>
          <w:lang w:val="tr-TR"/>
        </w:rPr>
        <w:t>ğunu söylemediğini eklemiştir</w:t>
      </w:r>
      <w:r w:rsidRPr="00841B46" w:rsidR="001F1932">
        <w:rPr>
          <w:rFonts w:hAnsi="Times New Roman" w:cs="Times New Roman"/>
          <w:lang w:val="tr-TR"/>
        </w:rPr>
        <w:t>. Son</w:t>
      </w:r>
      <w:r w:rsidRPr="00841B46" w:rsidR="00557159">
        <w:rPr>
          <w:rFonts w:hAnsi="Times New Roman" w:cs="Times New Roman"/>
          <w:lang w:val="tr-TR"/>
        </w:rPr>
        <w:t xml:space="preserve"> olarak kendileri</w:t>
      </w:r>
      <w:r w:rsidRPr="00841B46" w:rsidR="001F1932">
        <w:rPr>
          <w:rFonts w:hAnsi="Times New Roman" w:cs="Times New Roman"/>
          <w:lang w:val="tr-TR"/>
        </w:rPr>
        <w:t xml:space="preserve"> Rus yetkililerin ifadelerine gö</w:t>
      </w:r>
      <w:r w:rsidR="00EC4406">
        <w:rPr>
          <w:rFonts w:hAnsi="Times New Roman" w:cs="Times New Roman"/>
          <w:lang w:val="tr-TR"/>
        </w:rPr>
        <w:t>n</w:t>
      </w:r>
      <w:r w:rsidRPr="00841B46" w:rsidR="001F1932">
        <w:rPr>
          <w:rFonts w:hAnsi="Times New Roman" w:cs="Times New Roman"/>
          <w:lang w:val="tr-TR"/>
        </w:rPr>
        <w:t>dermede bulunarak</w:t>
      </w:r>
      <w:r w:rsidRPr="00841B46" w:rsidR="00557159">
        <w:rPr>
          <w:rFonts w:hAnsi="Times New Roman" w:cs="Times New Roman"/>
          <w:lang w:val="tr-TR"/>
        </w:rPr>
        <w:t>,</w:t>
      </w:r>
      <w:r w:rsidRPr="00841B46" w:rsidR="001F1932">
        <w:rPr>
          <w:rFonts w:hAnsi="Times New Roman" w:cs="Times New Roman"/>
          <w:lang w:val="tr-TR"/>
        </w:rPr>
        <w:t xml:space="preserve"> hava yoluyla ulaşımın düzgün koşullarda yapıldığını ve aynı uçakların diğer yabancı uyrukluların ülke dışına çıkarılmasında da kullanıldığını ileri sürmüşlerdir.</w:t>
      </w:r>
    </w:p>
    <w:p w:rsidRPr="00841B46" w:rsidR="00246C8D" w:rsidRDefault="00FE73E1" w14:paraId="164FC591" w14:textId="71F2C4B3">
      <w:pPr>
        <w:pStyle w:val="ECHRHeading2"/>
        <w:rPr>
          <w:rFonts w:ascii="Times New Roman" w:hAnsi="Times New Roman" w:cs="Times New Roman"/>
          <w:b/>
          <w:lang w:val="tr-TR"/>
        </w:rPr>
      </w:pPr>
      <w:r w:rsidRPr="00841B46">
        <w:rPr>
          <w:rFonts w:ascii="Times New Roman" w:hAnsi="Times New Roman" w:cs="Times New Roman"/>
          <w:b/>
          <w:lang w:val="tr-TR"/>
        </w:rPr>
        <w:t>B.  </w:t>
      </w:r>
      <w:r w:rsidRPr="00841B46" w:rsidR="001F1932">
        <w:rPr>
          <w:rFonts w:ascii="Times New Roman" w:hAnsi="Times New Roman" w:cs="Times New Roman"/>
          <w:b/>
          <w:lang w:val="tr-TR"/>
        </w:rPr>
        <w:t>Mahkeme</w:t>
      </w:r>
      <w:r w:rsidR="00ED01B7">
        <w:rPr>
          <w:rFonts w:ascii="Times New Roman" w:hAnsi="Times New Roman" w:cs="Times New Roman"/>
          <w:b/>
          <w:lang w:val="tr-TR"/>
        </w:rPr>
        <w:t>’</w:t>
      </w:r>
      <w:r w:rsidRPr="00841B46" w:rsidR="001F1932">
        <w:rPr>
          <w:rFonts w:ascii="Times New Roman" w:hAnsi="Times New Roman" w:cs="Times New Roman"/>
          <w:b/>
          <w:lang w:val="tr-TR"/>
        </w:rPr>
        <w:t>nin değerlendirmesi</w:t>
      </w:r>
    </w:p>
    <w:p w:rsidRPr="00841B46" w:rsidR="00246C8D" w:rsidRDefault="001F1932" w14:paraId="0D5B175B" w14:textId="5533299B">
      <w:pPr>
        <w:pStyle w:val="ECHRHeading3"/>
        <w:rPr>
          <w:rFonts w:hAnsi="Times New Roman" w:cs="Times New Roman"/>
          <w:lang w:val="tr-TR"/>
        </w:rPr>
      </w:pPr>
      <w:r w:rsidRPr="00841B46">
        <w:rPr>
          <w:rFonts w:hAnsi="Times New Roman" w:cs="Times New Roman"/>
          <w:lang w:val="tr-TR"/>
        </w:rPr>
        <w:t>1.  Genel ilkeler</w:t>
      </w:r>
    </w:p>
    <w:p w:rsidRPr="00841B46" w:rsidR="00246C8D" w:rsidRDefault="00FE73E1" w14:paraId="7A9BC310" w14:textId="4CFED8E9">
      <w:pPr>
        <w:pStyle w:val="ECHRPara"/>
        <w:rPr>
          <w:rFonts w:hAnsi="Times New Roman" w:cs="Times New Roman"/>
          <w:i/>
          <w:iCs/>
          <w:lang w:val="tr-TR"/>
        </w:rPr>
      </w:pPr>
      <w:r w:rsidRPr="00841B46">
        <w:rPr>
          <w:rFonts w:hAnsi="Times New Roman" w:cs="Times New Roman"/>
          <w:lang w:val="tr-TR"/>
        </w:rPr>
        <w:t>192.  </w:t>
      </w:r>
      <w:r w:rsidRPr="00841B46" w:rsidR="00CF146A">
        <w:rPr>
          <w:rFonts w:hAnsi="Times New Roman" w:cs="Times New Roman"/>
          <w:lang w:val="tr-TR"/>
        </w:rPr>
        <w:t>Mahkeme, Sözleşme</w:t>
      </w:r>
      <w:r w:rsidR="00ED01B7">
        <w:rPr>
          <w:rFonts w:hAnsi="Times New Roman" w:cs="Times New Roman"/>
          <w:lang w:val="tr-TR"/>
        </w:rPr>
        <w:t>’</w:t>
      </w:r>
      <w:r w:rsidRPr="00841B46" w:rsidR="00CF146A">
        <w:rPr>
          <w:rFonts w:hAnsi="Times New Roman" w:cs="Times New Roman"/>
          <w:lang w:val="tr-TR"/>
        </w:rPr>
        <w:t xml:space="preserve">nin 3. maddesine ilişkin, </w:t>
      </w:r>
      <w:r w:rsidRPr="00841B46" w:rsidR="00CF146A">
        <w:rPr>
          <w:rFonts w:hAnsi="Times New Roman" w:cs="Times New Roman"/>
          <w:i/>
          <w:iCs/>
          <w:lang w:val="tr-TR"/>
        </w:rPr>
        <w:t xml:space="preserve">Ananyev ve Diğerleri </w:t>
      </w:r>
      <w:r w:rsidRPr="00841B46" w:rsidR="00557159">
        <w:rPr>
          <w:rFonts w:hAnsi="Times New Roman" w:cs="Times New Roman"/>
          <w:i/>
          <w:iCs/>
          <w:lang w:val="tr-TR"/>
        </w:rPr>
        <w:t>-</w:t>
      </w:r>
      <w:r w:rsidRPr="00841B46" w:rsidR="00CF146A">
        <w:rPr>
          <w:rFonts w:hAnsi="Times New Roman" w:cs="Times New Roman"/>
          <w:i/>
          <w:iCs/>
          <w:lang w:val="tr-TR"/>
        </w:rPr>
        <w:t xml:space="preserve"> Rusya</w:t>
      </w:r>
      <w:r w:rsidRPr="00841B46" w:rsidR="00CF146A">
        <w:rPr>
          <w:rFonts w:hAnsi="Times New Roman" w:cs="Times New Roman"/>
          <w:lang w:val="tr-TR"/>
        </w:rPr>
        <w:t xml:space="preserve"> pilot kararında özetlediği ve </w:t>
      </w:r>
      <w:r w:rsidRPr="00841B46" w:rsidR="00CF146A">
        <w:rPr>
          <w:rFonts w:hAnsi="Times New Roman" w:cs="Times New Roman"/>
          <w:i/>
          <w:iCs/>
          <w:lang w:val="tr-TR"/>
        </w:rPr>
        <w:t xml:space="preserve">Idalov </w:t>
      </w:r>
      <w:r w:rsidRPr="00841B46" w:rsidR="00557159">
        <w:rPr>
          <w:rFonts w:hAnsi="Times New Roman" w:cs="Times New Roman"/>
          <w:i/>
          <w:iCs/>
          <w:lang w:val="tr-TR"/>
        </w:rPr>
        <w:t>-</w:t>
      </w:r>
      <w:r w:rsidRPr="00841B46" w:rsidR="00CF146A">
        <w:rPr>
          <w:rFonts w:hAnsi="Times New Roman" w:cs="Times New Roman"/>
          <w:i/>
          <w:iCs/>
          <w:lang w:val="tr-TR"/>
        </w:rPr>
        <w:t xml:space="preserve"> Rusya </w:t>
      </w:r>
      <w:r w:rsidRPr="00841B46" w:rsidR="00CF146A">
        <w:rPr>
          <w:rFonts w:hAnsi="Times New Roman" w:cs="Times New Roman"/>
          <w:iCs/>
          <w:lang w:val="tr-TR"/>
        </w:rPr>
        <w:t xml:space="preserve">kararında yinelediği yakın tarihli içtihadını </w:t>
      </w:r>
      <w:r w:rsidRPr="00841B46" w:rsidR="004D2279">
        <w:rPr>
          <w:rFonts w:hAnsi="Times New Roman" w:cs="Times New Roman"/>
          <w:iCs/>
          <w:lang w:val="tr-TR"/>
        </w:rPr>
        <w:t>vurgular</w:t>
      </w:r>
      <w:r w:rsidRPr="00841B46">
        <w:rPr>
          <w:rFonts w:hAnsi="Times New Roman" w:cs="Times New Roman"/>
          <w:lang w:val="tr-TR"/>
        </w:rPr>
        <w:t>:</w:t>
      </w:r>
    </w:p>
    <w:p w:rsidRPr="00841B46" w:rsidR="00246C8D" w:rsidRDefault="00FE73E1" w14:paraId="4497482E" w14:textId="5ACAE2B1">
      <w:pPr>
        <w:pStyle w:val="ECHRParaQuote"/>
        <w:rPr>
          <w:rFonts w:ascii="Times New Roman" w:cs="Times New Roman"/>
          <w:lang w:val="tr-TR"/>
        </w:rPr>
      </w:pPr>
      <w:r w:rsidRPr="00841B46">
        <w:rPr>
          <w:rFonts w:ascii="Times New Roman" w:cs="Times New Roman"/>
          <w:lang w:val="tr-TR"/>
        </w:rPr>
        <w:t xml:space="preserve">“ ... </w:t>
      </w:r>
      <w:r w:rsidRPr="00841B46" w:rsidR="004D2279">
        <w:rPr>
          <w:rFonts w:ascii="Times New Roman" w:cs="Times New Roman"/>
          <w:lang w:val="tr-TR"/>
        </w:rPr>
        <w:t>3. madde demokratik toplumların en temel değerlerinden birini içerir</w:t>
      </w:r>
      <w:r w:rsidRPr="00841B46" w:rsidR="00557159">
        <w:rPr>
          <w:rFonts w:ascii="Times New Roman" w:cs="Times New Roman"/>
          <w:lang w:val="tr-TR"/>
        </w:rPr>
        <w:t>.</w:t>
      </w:r>
      <w:r w:rsidRPr="00841B46" w:rsidR="004D2279">
        <w:rPr>
          <w:rFonts w:ascii="Times New Roman" w:cs="Times New Roman"/>
          <w:lang w:val="tr-TR"/>
        </w:rPr>
        <w:t xml:space="preserve"> Sözleşme, mağdurun davranışına bakmaksızın işkence ve insanlık</w:t>
      </w:r>
      <w:r w:rsidR="00EC4406">
        <w:rPr>
          <w:rFonts w:ascii="Times New Roman" w:cs="Times New Roman"/>
          <w:lang w:val="tr-TR"/>
        </w:rPr>
        <w:t xml:space="preserve"> </w:t>
      </w:r>
      <w:r w:rsidRPr="00841B46" w:rsidR="004D2279">
        <w:rPr>
          <w:rFonts w:ascii="Times New Roman" w:cs="Times New Roman"/>
          <w:lang w:val="tr-TR"/>
        </w:rPr>
        <w:t>dışı veya aşağılayıcı muamele ya da</w:t>
      </w:r>
      <w:r w:rsidR="00EC4406">
        <w:rPr>
          <w:rFonts w:ascii="Times New Roman" w:cs="Times New Roman"/>
          <w:lang w:val="tr-TR"/>
        </w:rPr>
        <w:t xml:space="preserve"> cezayı mutlak surette yasaklar</w:t>
      </w:r>
      <w:r w:rsidRPr="00841B46">
        <w:rPr>
          <w:rFonts w:ascii="Times New Roman" w:cs="Times New Roman"/>
          <w:lang w:val="tr-TR"/>
        </w:rPr>
        <w:t xml:space="preserve"> (</w:t>
      </w:r>
      <w:r w:rsidRPr="00841B46" w:rsidR="004D2279">
        <w:rPr>
          <w:rFonts w:ascii="Times New Roman" w:cs="Times New Roman"/>
          <w:lang w:val="tr-TR"/>
        </w:rPr>
        <w:t>bkz. örneğin</w:t>
      </w:r>
      <w:r w:rsidRPr="00841B46">
        <w:rPr>
          <w:rFonts w:ascii="Times New Roman" w:cs="Times New Roman"/>
          <w:lang w:val="tr-TR"/>
        </w:rPr>
        <w:t xml:space="preserve"> </w:t>
      </w:r>
      <w:r w:rsidRPr="00841B46" w:rsidR="00557159">
        <w:rPr>
          <w:rFonts w:ascii="Times New Roman" w:cs="Times New Roman"/>
          <w:i/>
          <w:iCs/>
          <w:lang w:val="tr-TR"/>
        </w:rPr>
        <w:t>Labita - İ</w:t>
      </w:r>
      <w:r w:rsidRPr="00841B46">
        <w:rPr>
          <w:rFonts w:ascii="Times New Roman" w:cs="Times New Roman"/>
          <w:i/>
          <w:iCs/>
          <w:lang w:val="tr-TR"/>
        </w:rPr>
        <w:t>taly</w:t>
      </w:r>
      <w:r w:rsidRPr="00841B46" w:rsidR="00557159">
        <w:rPr>
          <w:rFonts w:ascii="Times New Roman" w:cs="Times New Roman"/>
          <w:i/>
          <w:iCs/>
          <w:lang w:val="tr-TR"/>
        </w:rPr>
        <w:t>a</w:t>
      </w:r>
      <w:r w:rsidRPr="00841B46">
        <w:rPr>
          <w:rFonts w:ascii="Times New Roman" w:cs="Times New Roman"/>
          <w:lang w:val="tr-TR"/>
        </w:rPr>
        <w:t xml:space="preserve"> [BD], no. 26772/95, § 119, ECHR 2000IV). </w:t>
      </w:r>
      <w:r w:rsidRPr="00841B46" w:rsidR="004D2279">
        <w:rPr>
          <w:rFonts w:ascii="Times New Roman" w:cs="Times New Roman"/>
          <w:lang w:val="tr-TR"/>
        </w:rPr>
        <w:t>Kötü muamelenin 3. madde kapsamına girebilmesi için asgari bir ağırlık seviyesine ulaşması gerekir. Bu asgari seviyenin değerlendirmesi göreceli olup muamelenin süresi, fiziksel ve ruhsal etkileri ve bazı durumlarda mağdurun cinsiyeti, yaşı ve sağlık durumu gibi da</w:t>
      </w:r>
      <w:r w:rsidR="00EC4406">
        <w:rPr>
          <w:rFonts w:ascii="Times New Roman" w:cs="Times New Roman"/>
          <w:lang w:val="tr-TR"/>
        </w:rPr>
        <w:t xml:space="preserve">vanın tüm koşullarına bağlıdır </w:t>
      </w:r>
      <w:r w:rsidRPr="00841B46">
        <w:rPr>
          <w:rFonts w:ascii="Times New Roman" w:cs="Times New Roman"/>
          <w:lang w:val="tr-TR"/>
        </w:rPr>
        <w:t>(</w:t>
      </w:r>
      <w:r w:rsidRPr="00841B46" w:rsidR="004D2279">
        <w:rPr>
          <w:rFonts w:ascii="Times New Roman" w:cs="Times New Roman"/>
          <w:lang w:val="tr-TR"/>
        </w:rPr>
        <w:t>bkz. diğer kararların yanı sıra</w:t>
      </w:r>
      <w:r w:rsidRPr="00841B46">
        <w:rPr>
          <w:rFonts w:ascii="Times New Roman" w:cs="Times New Roman"/>
          <w:lang w:val="tr-TR"/>
        </w:rPr>
        <w:t xml:space="preserve"> </w:t>
      </w:r>
      <w:r w:rsidRPr="00841B46">
        <w:rPr>
          <w:rFonts w:ascii="Times New Roman" w:cs="Times New Roman"/>
          <w:i/>
          <w:iCs/>
          <w:lang w:val="tr-TR"/>
        </w:rPr>
        <w:t>İrlanda - Birleşik Krallık</w:t>
      </w:r>
      <w:r w:rsidRPr="00841B46" w:rsidR="004D2279">
        <w:rPr>
          <w:rFonts w:ascii="Times New Roman" w:cs="Times New Roman"/>
          <w:lang w:val="tr-TR"/>
        </w:rPr>
        <w:t>, 18 Ocak</w:t>
      </w:r>
      <w:r w:rsidRPr="00841B46">
        <w:rPr>
          <w:rFonts w:ascii="Times New Roman" w:cs="Times New Roman"/>
          <w:lang w:val="tr-TR"/>
        </w:rPr>
        <w:t xml:space="preserve"> 1978, </w:t>
      </w:r>
      <w:r w:rsidRPr="00841B46" w:rsidR="004D2279">
        <w:rPr>
          <w:rFonts w:ascii="Times New Roman" w:cs="Times New Roman"/>
          <w:lang w:val="tr-TR"/>
        </w:rPr>
        <w:t xml:space="preserve">§ 162, </w:t>
      </w:r>
      <w:r w:rsidRPr="00841B46">
        <w:rPr>
          <w:rFonts w:ascii="Times New Roman" w:cs="Times New Roman"/>
          <w:lang w:val="tr-TR"/>
        </w:rPr>
        <w:t>A</w:t>
      </w:r>
      <w:r w:rsidRPr="00841B46" w:rsidR="004D2279">
        <w:rPr>
          <w:rFonts w:ascii="Times New Roman" w:cs="Times New Roman"/>
          <w:lang w:val="tr-TR"/>
        </w:rPr>
        <w:t xml:space="preserve"> Serisi</w:t>
      </w:r>
      <w:r w:rsidRPr="00841B46">
        <w:rPr>
          <w:rFonts w:ascii="Times New Roman" w:cs="Times New Roman"/>
          <w:lang w:val="tr-TR"/>
        </w:rPr>
        <w:t xml:space="preserve"> no. 25).</w:t>
      </w:r>
    </w:p>
    <w:p w:rsidRPr="00841B46" w:rsidR="00246C8D" w:rsidRDefault="00CC6A16" w14:paraId="7AB8E0DA" w14:textId="68BC5077">
      <w:pPr>
        <w:pStyle w:val="ECHRParaQuote"/>
        <w:rPr>
          <w:rFonts w:ascii="Times New Roman" w:cs="Times New Roman"/>
          <w:lang w:val="tr-TR"/>
        </w:rPr>
      </w:pPr>
      <w:r w:rsidRPr="00841B46">
        <w:rPr>
          <w:rFonts w:ascii="Times New Roman" w:cs="Times New Roman"/>
          <w:lang w:val="tr-TR"/>
        </w:rPr>
        <w:t xml:space="preserve">Bu asgari </w:t>
      </w:r>
      <w:r w:rsidRPr="00841B46" w:rsidR="001174D2">
        <w:rPr>
          <w:rFonts w:ascii="Times New Roman" w:cs="Times New Roman"/>
          <w:lang w:val="tr-TR"/>
        </w:rPr>
        <w:t>ağırlık seviyesine ulaşan kötü muamele genellikle fiili bedense</w:t>
      </w:r>
      <w:r w:rsidRPr="00841B46" w:rsidR="00557159">
        <w:rPr>
          <w:rFonts w:ascii="Times New Roman" w:cs="Times New Roman"/>
          <w:lang w:val="tr-TR"/>
        </w:rPr>
        <w:t>l zarar veya yoğun fiziksel ya da</w:t>
      </w:r>
      <w:r w:rsidRPr="00841B46" w:rsidR="001174D2">
        <w:rPr>
          <w:rFonts w:ascii="Times New Roman" w:cs="Times New Roman"/>
          <w:lang w:val="tr-TR"/>
        </w:rPr>
        <w:t xml:space="preserve"> ruhsal acı içerir. Bununla birlikte, bunların yokluğunda dahi, bir bireyi, insan onuruna saygısızlık gösterecek veya onu alçaltacak biçimde aşağı</w:t>
      </w:r>
      <w:r w:rsidRPr="00841B46" w:rsidR="00557159">
        <w:rPr>
          <w:rFonts w:ascii="Times New Roman" w:cs="Times New Roman"/>
          <w:lang w:val="tr-TR"/>
        </w:rPr>
        <w:t>laması veya küçük düşürmesi ya da</w:t>
      </w:r>
      <w:r w:rsidRPr="00841B46" w:rsidR="001174D2">
        <w:rPr>
          <w:rFonts w:ascii="Times New Roman" w:cs="Times New Roman"/>
          <w:lang w:val="tr-TR"/>
        </w:rPr>
        <w:t xml:space="preserve"> </w:t>
      </w:r>
      <w:r w:rsidRPr="00841B46" w:rsidR="00FE438F">
        <w:rPr>
          <w:rFonts w:ascii="Times New Roman" w:cs="Times New Roman"/>
          <w:lang w:val="tr-TR"/>
        </w:rPr>
        <w:t xml:space="preserve">bir bireyin ruhsal ve fiziksel direncini kırabilecek nitelikte </w:t>
      </w:r>
      <w:r w:rsidRPr="00841B46" w:rsidR="001174D2">
        <w:rPr>
          <w:rFonts w:ascii="Times New Roman" w:cs="Times New Roman"/>
          <w:lang w:val="tr-TR"/>
        </w:rPr>
        <w:t xml:space="preserve">korku, kaygı ya da </w:t>
      </w:r>
      <w:r w:rsidRPr="00841B46" w:rsidR="00FE438F">
        <w:rPr>
          <w:rFonts w:ascii="Times New Roman" w:cs="Times New Roman"/>
          <w:lang w:val="tr-TR"/>
        </w:rPr>
        <w:t>aşağılık hisleri uyandırması durumda da söz konusu muamele aşağılayıcı olarak nitelenebilir ve 3. maddede düzenlenen yasak kapsamına girebilir (bkz. diğer kararların yanı sıra</w:t>
      </w:r>
      <w:r w:rsidRPr="00841B46" w:rsidR="00FE73E1">
        <w:rPr>
          <w:rFonts w:ascii="Times New Roman" w:cs="Times New Roman"/>
          <w:lang w:val="tr-TR"/>
        </w:rPr>
        <w:t xml:space="preserve">, </w:t>
      </w:r>
      <w:r w:rsidRPr="00841B46" w:rsidR="00FE73E1">
        <w:rPr>
          <w:rFonts w:ascii="Times New Roman" w:cs="Times New Roman"/>
          <w:i/>
          <w:iCs/>
          <w:lang w:val="tr-TR"/>
        </w:rPr>
        <w:t>Vasyukov - Rusya</w:t>
      </w:r>
      <w:r w:rsidRPr="00841B46" w:rsidR="00FE438F">
        <w:rPr>
          <w:rFonts w:ascii="Times New Roman" w:cs="Times New Roman"/>
          <w:lang w:val="tr-TR"/>
        </w:rPr>
        <w:t>, no. 2974/05, § 59, 5 Nisan</w:t>
      </w:r>
      <w:r w:rsidRPr="00841B46" w:rsidR="00FE73E1">
        <w:rPr>
          <w:rFonts w:ascii="Times New Roman" w:cs="Times New Roman"/>
          <w:lang w:val="tr-TR"/>
        </w:rPr>
        <w:t xml:space="preserve"> 2011).</w:t>
      </w:r>
    </w:p>
    <w:p w:rsidRPr="00841B46" w:rsidR="00246C8D" w:rsidRDefault="0026663E" w14:paraId="21970ABA" w14:textId="56D5D936">
      <w:pPr>
        <w:pStyle w:val="ECHRParaQuote"/>
        <w:rPr>
          <w:rFonts w:ascii="Times New Roman" w:cs="Times New Roman"/>
          <w:lang w:val="tr-TR"/>
        </w:rPr>
      </w:pPr>
      <w:r w:rsidRPr="00841B46">
        <w:rPr>
          <w:rFonts w:ascii="Times New Roman" w:cs="Times New Roman"/>
          <w:lang w:val="tr-TR"/>
        </w:rPr>
        <w:t>Özgürlükten yoksun bırakma bağlamında Mahkeme</w:t>
      </w:r>
      <w:r w:rsidRPr="00841B46" w:rsidR="00881DB1">
        <w:rPr>
          <w:rFonts w:ascii="Times New Roman" w:cs="Times New Roman"/>
          <w:lang w:val="tr-TR"/>
        </w:rPr>
        <w:t>,</w:t>
      </w:r>
      <w:r w:rsidRPr="00841B46" w:rsidR="00546B7B">
        <w:rPr>
          <w:rFonts w:ascii="Times New Roman" w:cs="Times New Roman"/>
          <w:lang w:val="tr-TR"/>
        </w:rPr>
        <w:t xml:space="preserve"> </w:t>
      </w:r>
      <w:r w:rsidRPr="00841B46" w:rsidR="00881DB1">
        <w:rPr>
          <w:rFonts w:ascii="Times New Roman" w:cs="Times New Roman"/>
          <w:lang w:val="tr-TR"/>
        </w:rPr>
        <w:t>3. madde kapsamında değerlendirilebilmesi için acı ve aşağılamanın her halükarda tutulmaya bağlı olan kaçınılmaz acı ve aşağılama unsurunun ötesine geçmesi gerektiğini tutarlı bir biçimde belirtmiştir</w:t>
      </w:r>
      <w:r w:rsidRPr="00841B46" w:rsidR="00557159">
        <w:rPr>
          <w:rFonts w:ascii="Times New Roman" w:cs="Times New Roman"/>
          <w:lang w:val="tr-TR"/>
        </w:rPr>
        <w:t xml:space="preserve">. </w:t>
      </w:r>
      <w:r w:rsidRPr="00841B46" w:rsidR="00881DB1">
        <w:rPr>
          <w:rFonts w:ascii="Times New Roman" w:cs="Times New Roman"/>
          <w:lang w:val="tr-TR"/>
        </w:rPr>
        <w:t>Devlet bir kişinin insan onuruna saygıyla uyumlu koşullarda tutulmasını, tedbirin uy</w:t>
      </w:r>
      <w:r w:rsidRPr="00841B46" w:rsidR="002120D6">
        <w:rPr>
          <w:rFonts w:ascii="Times New Roman" w:cs="Times New Roman"/>
          <w:lang w:val="tr-TR"/>
        </w:rPr>
        <w:t>gulanma biçimi ve yönteminin bu kişiyi,</w:t>
      </w:r>
      <w:r w:rsidRPr="00841B46" w:rsidR="00881DB1">
        <w:rPr>
          <w:rFonts w:ascii="Times New Roman" w:cs="Times New Roman"/>
          <w:lang w:val="tr-TR"/>
        </w:rPr>
        <w:t xml:space="preserve"> t</w:t>
      </w:r>
      <w:r w:rsidRPr="00841B46" w:rsidR="002120D6">
        <w:rPr>
          <w:rFonts w:ascii="Times New Roman" w:cs="Times New Roman"/>
          <w:lang w:val="tr-TR"/>
        </w:rPr>
        <w:t>utulmanın kendisinde mevcut bulunan</w:t>
      </w:r>
      <w:r w:rsidRPr="00841B46" w:rsidR="00881DB1">
        <w:rPr>
          <w:rFonts w:ascii="Times New Roman" w:cs="Times New Roman"/>
          <w:lang w:val="tr-TR"/>
        </w:rPr>
        <w:t xml:space="preserve"> kaçınılmaz acı seviyesini aşacak yoğunlukta </w:t>
      </w:r>
      <w:r w:rsidRPr="00841B46" w:rsidR="002120D6">
        <w:rPr>
          <w:rFonts w:ascii="Times New Roman" w:cs="Times New Roman"/>
          <w:lang w:val="tr-TR"/>
        </w:rPr>
        <w:t>sıkıntı ve güçlüğe maruz bırakmamasını ve hapsedilmenin pratik gereklilikleri karşısında kişinin sağlığının ve rahatının uygun bir şekilde emniyete alınmasını temin etmek zorundadır (bkz.</w:t>
      </w:r>
      <w:r w:rsidRPr="00841B46" w:rsidR="00FE73E1">
        <w:rPr>
          <w:rFonts w:ascii="Times New Roman" w:cs="Times New Roman"/>
          <w:lang w:val="tr-TR"/>
        </w:rPr>
        <w:t xml:space="preserve"> </w:t>
      </w:r>
      <w:r w:rsidRPr="00841B46" w:rsidR="002120D6">
        <w:rPr>
          <w:rFonts w:ascii="Times New Roman" w:cs="Times New Roman"/>
          <w:i/>
          <w:iCs/>
          <w:lang w:val="tr-TR"/>
        </w:rPr>
        <w:t>Kudła - Polonya</w:t>
      </w:r>
      <w:r w:rsidRPr="00841B46" w:rsidR="00FE73E1">
        <w:rPr>
          <w:rFonts w:ascii="Times New Roman" w:cs="Times New Roman"/>
          <w:lang w:val="tr-TR"/>
        </w:rPr>
        <w:t xml:space="preserve"> [BD], no. 30210/96, §§ 92-94, ECHR 2000</w:t>
      </w:r>
      <w:r w:rsidRPr="00841B46" w:rsidR="00FE73E1">
        <w:rPr>
          <w:rFonts w:ascii="American Typewriter" w:hAnsi="American Typewriter" w:eastAsia="MS Mincho" w:cs="American Typewriter"/>
          <w:lang w:val="tr-TR"/>
        </w:rPr>
        <w:t>‑</w:t>
      </w:r>
      <w:r w:rsidRPr="00841B46" w:rsidR="002120D6">
        <w:rPr>
          <w:rFonts w:ascii="Times New Roman" w:cs="Times New Roman"/>
          <w:lang w:val="tr-TR"/>
        </w:rPr>
        <w:t>XI, ve</w:t>
      </w:r>
      <w:r w:rsidRPr="00841B46" w:rsidR="00FE73E1">
        <w:rPr>
          <w:rFonts w:ascii="Times New Roman" w:cs="Times New Roman"/>
          <w:lang w:val="tr-TR"/>
        </w:rPr>
        <w:t xml:space="preserve"> </w:t>
      </w:r>
      <w:r w:rsidRPr="00841B46" w:rsidR="00FE73E1">
        <w:rPr>
          <w:rFonts w:ascii="Times New Roman" w:cs="Times New Roman"/>
          <w:i/>
          <w:iCs/>
          <w:lang w:val="tr-TR"/>
        </w:rPr>
        <w:t>Popov - Rusya,</w:t>
      </w:r>
      <w:r w:rsidRPr="00841B46" w:rsidR="00FE73E1">
        <w:rPr>
          <w:rFonts w:ascii="Times New Roman" w:cs="Times New Roman"/>
          <w:lang w:val="tr-TR"/>
        </w:rPr>
        <w:t xml:space="preserve"> no. 26</w:t>
      </w:r>
      <w:r w:rsidRPr="00841B46" w:rsidR="002120D6">
        <w:rPr>
          <w:rFonts w:ascii="Times New Roman" w:cs="Times New Roman"/>
          <w:lang w:val="tr-TR"/>
        </w:rPr>
        <w:t>853/04, § 208, 13 Temmuz</w:t>
      </w:r>
      <w:r w:rsidRPr="00841B46" w:rsidR="00FE73E1">
        <w:rPr>
          <w:rFonts w:ascii="Times New Roman" w:cs="Times New Roman"/>
          <w:lang w:val="tr-TR"/>
        </w:rPr>
        <w:t xml:space="preserve"> 2006).</w:t>
      </w:r>
    </w:p>
    <w:p w:rsidRPr="00841B46" w:rsidR="00246C8D" w:rsidRDefault="002120D6" w14:paraId="3A833B0A" w14:textId="45E68766">
      <w:pPr>
        <w:pStyle w:val="ECHRParaQuote"/>
        <w:rPr>
          <w:rFonts w:ascii="Times New Roman" w:cs="Times New Roman"/>
          <w:lang w:val="tr-TR"/>
        </w:rPr>
      </w:pPr>
      <w:r w:rsidRPr="00841B46">
        <w:rPr>
          <w:rFonts w:ascii="Times New Roman" w:cs="Times New Roman"/>
          <w:lang w:val="tr-TR"/>
        </w:rPr>
        <w:t>Tutulma koşulları değerlendirilirken bu koşulların kümülatif etkileriyle birlikte başvurucunun ileri sürdüğü belirli iddiala</w:t>
      </w:r>
      <w:r w:rsidR="00EC4406">
        <w:rPr>
          <w:rFonts w:ascii="Times New Roman" w:cs="Times New Roman"/>
          <w:lang w:val="tr-TR"/>
        </w:rPr>
        <w:t>rın da dikkate alınması gerekir</w:t>
      </w:r>
      <w:r w:rsidRPr="00841B46">
        <w:rPr>
          <w:rFonts w:ascii="Times New Roman" w:cs="Times New Roman"/>
          <w:lang w:val="tr-TR"/>
        </w:rPr>
        <w:t xml:space="preserve"> (bkz.</w:t>
      </w:r>
      <w:r w:rsidRPr="00841B46" w:rsidR="00FE73E1">
        <w:rPr>
          <w:rFonts w:ascii="Times New Roman" w:cs="Times New Roman"/>
          <w:lang w:val="tr-TR"/>
        </w:rPr>
        <w:t xml:space="preserve"> </w:t>
      </w:r>
      <w:r w:rsidRPr="00841B46">
        <w:rPr>
          <w:rFonts w:ascii="Times New Roman" w:cs="Times New Roman"/>
          <w:i/>
          <w:iCs/>
          <w:lang w:val="tr-TR"/>
        </w:rPr>
        <w:t>Dougoz - Yunanistan</w:t>
      </w:r>
      <w:r w:rsidRPr="00841B46" w:rsidR="00FE73E1">
        <w:rPr>
          <w:rFonts w:ascii="Times New Roman" w:cs="Times New Roman"/>
          <w:lang w:val="tr-TR"/>
        </w:rPr>
        <w:t xml:space="preserve">, no. 40907/98, § 46, ECHR 2001-II). </w:t>
      </w:r>
      <w:r w:rsidRPr="00841B46" w:rsidR="006A3AD7">
        <w:rPr>
          <w:rFonts w:ascii="Times New Roman" w:cs="Times New Roman"/>
          <w:lang w:val="tr-TR"/>
        </w:rPr>
        <w:t>Bir kişinin özel koşullarda tutulduğu sürenin uzunluğunun da değ</w:t>
      </w:r>
      <w:r w:rsidR="00EC4406">
        <w:rPr>
          <w:rFonts w:ascii="Times New Roman" w:cs="Times New Roman"/>
          <w:lang w:val="tr-TR"/>
        </w:rPr>
        <w:t>erlendirilmeye alınması gerekir</w:t>
      </w:r>
      <w:r w:rsidR="00110EFA">
        <w:rPr>
          <w:rFonts w:ascii="Times New Roman" w:cs="Times New Roman"/>
          <w:lang w:val="tr-TR"/>
        </w:rPr>
        <w:t xml:space="preserve"> (bkz.</w:t>
      </w:r>
      <w:r w:rsidRPr="00841B46" w:rsidR="006A3AD7">
        <w:rPr>
          <w:rFonts w:ascii="Times New Roman" w:cs="Times New Roman"/>
          <w:lang w:val="tr-TR"/>
        </w:rPr>
        <w:t xml:space="preserve"> diğer kararların yanı sıra</w:t>
      </w:r>
      <w:r w:rsidRPr="00841B46" w:rsidR="00FE73E1">
        <w:rPr>
          <w:rFonts w:ascii="Times New Roman" w:cs="Times New Roman"/>
          <w:lang w:val="tr-TR"/>
        </w:rPr>
        <w:t xml:space="preserve">, </w:t>
      </w:r>
      <w:r w:rsidRPr="00841B46" w:rsidR="00FE73E1">
        <w:rPr>
          <w:rFonts w:ascii="Times New Roman" w:cs="Times New Roman"/>
          <w:i/>
          <w:iCs/>
          <w:lang w:val="tr-TR"/>
        </w:rPr>
        <w:t>Alver - Eston</w:t>
      </w:r>
      <w:r w:rsidRPr="00841B46" w:rsidR="006A3AD7">
        <w:rPr>
          <w:rFonts w:ascii="Times New Roman" w:cs="Times New Roman"/>
          <w:i/>
          <w:iCs/>
          <w:lang w:val="tr-TR"/>
        </w:rPr>
        <w:t>ya</w:t>
      </w:r>
      <w:r w:rsidRPr="00841B46" w:rsidR="00FE73E1">
        <w:rPr>
          <w:rFonts w:ascii="Times New Roman" w:cs="Times New Roman"/>
          <w:lang w:val="tr-TR"/>
        </w:rPr>
        <w:t>, no. 64812/01, §</w:t>
      </w:r>
      <w:r w:rsidRPr="00841B46" w:rsidR="006A3AD7">
        <w:rPr>
          <w:rFonts w:ascii="Times New Roman" w:cs="Times New Roman"/>
          <w:lang w:val="tr-TR"/>
        </w:rPr>
        <w:t xml:space="preserve"> 50, 8 Kasım</w:t>
      </w:r>
      <w:r w:rsidRPr="00841B46" w:rsidR="00FE73E1">
        <w:rPr>
          <w:rFonts w:ascii="Times New Roman" w:cs="Times New Roman"/>
          <w:lang w:val="tr-TR"/>
        </w:rPr>
        <w:t xml:space="preserve"> 2005).</w:t>
      </w:r>
    </w:p>
    <w:p w:rsidRPr="00841B46" w:rsidR="00246C8D" w:rsidRDefault="006A3AD7" w14:paraId="577CD4AF" w14:textId="37E52C8C">
      <w:pPr>
        <w:pStyle w:val="ECHRPara"/>
        <w:rPr>
          <w:rFonts w:hAnsi="Times New Roman" w:cs="Times New Roman"/>
          <w:lang w:val="tr-TR"/>
        </w:rPr>
      </w:pPr>
      <w:r w:rsidRPr="00841B46">
        <w:rPr>
          <w:rFonts w:hAnsi="Times New Roman" w:cs="Times New Roman"/>
          <w:lang w:val="tr-TR"/>
        </w:rPr>
        <w:t>(bkz.</w:t>
      </w:r>
      <w:r w:rsidRPr="00841B46" w:rsidR="00FE73E1">
        <w:rPr>
          <w:rFonts w:hAnsi="Times New Roman" w:cs="Times New Roman"/>
          <w:lang w:val="tr-TR"/>
        </w:rPr>
        <w:t xml:space="preserve"> </w:t>
      </w:r>
      <w:r w:rsidRPr="00841B46" w:rsidR="00FE73E1">
        <w:rPr>
          <w:rFonts w:hAnsi="Times New Roman" w:cs="Times New Roman"/>
          <w:i/>
          <w:iCs/>
          <w:lang w:val="tr-TR"/>
        </w:rPr>
        <w:t>Ananyev ve Diğerleri - Rusya</w:t>
      </w:r>
      <w:r w:rsidRPr="00841B46">
        <w:rPr>
          <w:rFonts w:hAnsi="Times New Roman" w:cs="Times New Roman"/>
          <w:lang w:val="tr-TR"/>
        </w:rPr>
        <w:t>, nos. 42525/07 ve 60800/08, § 13942, 10 Ocak 2012, ve yukarıda atıf yapılan</w:t>
      </w:r>
      <w:r w:rsidRPr="00841B46" w:rsidR="00FE73E1">
        <w:rPr>
          <w:rFonts w:hAnsi="Times New Roman" w:cs="Times New Roman"/>
          <w:lang w:val="tr-TR"/>
        </w:rPr>
        <w:t xml:space="preserve"> </w:t>
      </w:r>
      <w:r w:rsidRPr="00841B46" w:rsidR="00FE73E1">
        <w:rPr>
          <w:rFonts w:hAnsi="Times New Roman" w:cs="Times New Roman"/>
          <w:i/>
          <w:iCs/>
          <w:lang w:val="tr-TR"/>
        </w:rPr>
        <w:t>Idalov</w:t>
      </w:r>
      <w:r w:rsidRPr="00841B46" w:rsidR="00FE73E1">
        <w:rPr>
          <w:rFonts w:hAnsi="Times New Roman" w:cs="Times New Roman"/>
          <w:lang w:val="tr-TR"/>
        </w:rPr>
        <w:t xml:space="preserve">, §§ 9194; </w:t>
      </w:r>
      <w:r w:rsidRPr="00841B46">
        <w:rPr>
          <w:rFonts w:hAnsi="Times New Roman" w:cs="Times New Roman"/>
          <w:lang w:val="tr-TR"/>
        </w:rPr>
        <w:t>ulaşım koşullarıyla ilgili olarak ayrıca bkz.</w:t>
      </w:r>
      <w:r w:rsidRPr="00841B46" w:rsidR="00FE73E1">
        <w:rPr>
          <w:rFonts w:hAnsi="Times New Roman" w:cs="Times New Roman"/>
          <w:lang w:val="tr-TR"/>
        </w:rPr>
        <w:t xml:space="preserve"> </w:t>
      </w:r>
      <w:r w:rsidRPr="00841B46" w:rsidR="00FE73E1">
        <w:rPr>
          <w:rFonts w:hAnsi="Times New Roman" w:cs="Times New Roman"/>
          <w:i/>
          <w:iCs/>
          <w:lang w:val="tr-TR"/>
        </w:rPr>
        <w:t>mutatis mutandis</w:t>
      </w:r>
      <w:r w:rsidRPr="00841B46" w:rsidR="00FE73E1">
        <w:rPr>
          <w:rFonts w:hAnsi="Times New Roman" w:cs="Times New Roman"/>
          <w:lang w:val="tr-TR"/>
        </w:rPr>
        <w:t>,</w:t>
      </w:r>
      <w:r w:rsidRPr="00841B46" w:rsidR="00FE73E1">
        <w:rPr>
          <w:rFonts w:hAnsi="Times New Roman" w:cs="Times New Roman"/>
          <w:i/>
          <w:iCs/>
          <w:lang w:val="tr-TR"/>
        </w:rPr>
        <w:t xml:space="preserve"> Khudoyorov - Rusya</w:t>
      </w:r>
      <w:r w:rsidRPr="00841B46" w:rsidR="00FE73E1">
        <w:rPr>
          <w:rFonts w:hAnsi="Times New Roman" w:cs="Times New Roman"/>
          <w:lang w:val="tr-TR"/>
        </w:rPr>
        <w:t>, no. 6847/02, §§ 116</w:t>
      </w:r>
      <w:r w:rsidR="00EC4406">
        <w:rPr>
          <w:rFonts w:hAnsi="Times New Roman" w:cs="Times New Roman"/>
          <w:lang w:val="tr-TR"/>
        </w:rPr>
        <w:t xml:space="preserve"> vd</w:t>
      </w:r>
      <w:r w:rsidRPr="00841B46" w:rsidR="00FE73E1">
        <w:rPr>
          <w:rFonts w:hAnsi="Times New Roman" w:cs="Times New Roman"/>
          <w:lang w:val="tr-TR"/>
        </w:rPr>
        <w:t>., ECHR 2005X (extracts)).</w:t>
      </w:r>
    </w:p>
    <w:p w:rsidRPr="00841B46" w:rsidR="00246C8D" w:rsidRDefault="00FE73E1" w14:paraId="6AF8268C" w14:textId="40DBC242">
      <w:pPr>
        <w:pStyle w:val="ECHRHeading3"/>
        <w:rPr>
          <w:rFonts w:hAnsi="Times New Roman" w:cs="Times New Roman"/>
          <w:lang w:val="tr-TR"/>
        </w:rPr>
      </w:pPr>
      <w:r w:rsidRPr="00841B46">
        <w:rPr>
          <w:rFonts w:hAnsi="Times New Roman" w:cs="Times New Roman"/>
          <w:lang w:val="tr-TR"/>
        </w:rPr>
        <w:t>2.  </w:t>
      </w:r>
      <w:r w:rsidRPr="00841B46" w:rsidR="006A3AD7">
        <w:rPr>
          <w:rFonts w:hAnsi="Times New Roman" w:cs="Times New Roman"/>
          <w:lang w:val="tr-TR"/>
        </w:rPr>
        <w:t>Bu ilkelerin uygulanması</w:t>
      </w:r>
    </w:p>
    <w:p w:rsidR="00EE51E0" w:rsidRDefault="00FE73E1" w14:paraId="3EF9BBB1" w14:textId="47A1E43D">
      <w:pPr>
        <w:pStyle w:val="ECHRPara"/>
        <w:rPr>
          <w:rFonts w:hAnsi="Times New Roman" w:cs="Times New Roman"/>
          <w:lang w:val="tr-TR"/>
        </w:rPr>
      </w:pPr>
      <w:r w:rsidRPr="00841B46">
        <w:rPr>
          <w:rFonts w:hAnsi="Times New Roman" w:cs="Times New Roman"/>
          <w:lang w:val="tr-TR"/>
        </w:rPr>
        <w:t>193.  </w:t>
      </w:r>
      <w:r w:rsidRPr="00841B46" w:rsidR="006A3AD7">
        <w:rPr>
          <w:rFonts w:hAnsi="Times New Roman" w:cs="Times New Roman"/>
          <w:lang w:val="tr-TR"/>
        </w:rPr>
        <w:t xml:space="preserve">Mahkeme Gürcistan vatandaşlarının ilk olarak polis merkezlerinde (tanık ifadelerine göre birkaç saatten bir ya da iki güne kadar </w:t>
      </w:r>
      <w:r w:rsidRPr="00841B46" w:rsidR="00DD1621">
        <w:rPr>
          <w:rFonts w:hAnsi="Times New Roman" w:cs="Times New Roman"/>
          <w:lang w:val="tr-TR"/>
        </w:rPr>
        <w:t>uzanan süreler boyunca),</w:t>
      </w:r>
      <w:r w:rsidRPr="00841B46" w:rsidR="006A3AD7">
        <w:rPr>
          <w:rFonts w:hAnsi="Times New Roman" w:cs="Times New Roman"/>
          <w:lang w:val="tr-TR"/>
        </w:rPr>
        <w:t xml:space="preserve"> daha sonra da yabancılar için alıkoyma merkezlerinde (tanık beyanlarına göre iki ila on dört güne kadar uzanan</w:t>
      </w:r>
      <w:r w:rsidRPr="00841B46" w:rsidR="00A914AF">
        <w:rPr>
          <w:rFonts w:hAnsi="Times New Roman" w:cs="Times New Roman"/>
          <w:lang w:val="tr-TR"/>
        </w:rPr>
        <w:t xml:space="preserve"> süreler boyunca) tutulduklarını;</w:t>
      </w:r>
      <w:r w:rsidRPr="00841B46" w:rsidR="006A3AD7">
        <w:rPr>
          <w:rFonts w:hAnsi="Times New Roman" w:cs="Times New Roman"/>
          <w:lang w:val="tr-TR"/>
        </w:rPr>
        <w:t xml:space="preserve"> sonrasında</w:t>
      </w:r>
      <w:r w:rsidRPr="00841B46" w:rsidR="00A914AF">
        <w:rPr>
          <w:rFonts w:hAnsi="Times New Roman" w:cs="Times New Roman"/>
          <w:lang w:val="tr-TR"/>
        </w:rPr>
        <w:t xml:space="preserve"> ise</w:t>
      </w:r>
      <w:r w:rsidRPr="00841B46" w:rsidR="006A3AD7">
        <w:rPr>
          <w:rFonts w:hAnsi="Times New Roman" w:cs="Times New Roman"/>
          <w:lang w:val="tr-TR"/>
        </w:rPr>
        <w:t xml:space="preserve"> otobüslerle Moskova</w:t>
      </w:r>
      <w:r w:rsidR="00ED01B7">
        <w:rPr>
          <w:rFonts w:hAnsi="Times New Roman" w:cs="Times New Roman"/>
          <w:lang w:val="tr-TR"/>
        </w:rPr>
        <w:t>’</w:t>
      </w:r>
      <w:r w:rsidRPr="00841B46" w:rsidR="006A3AD7">
        <w:rPr>
          <w:rFonts w:hAnsi="Times New Roman" w:cs="Times New Roman"/>
          <w:lang w:val="tr-TR"/>
        </w:rPr>
        <w:t>daki çeşi</w:t>
      </w:r>
      <w:r w:rsidRPr="00841B46" w:rsidR="00A914AF">
        <w:rPr>
          <w:rFonts w:hAnsi="Times New Roman" w:cs="Times New Roman"/>
          <w:lang w:val="tr-TR"/>
        </w:rPr>
        <w:t>tli havaalanlarına götürüldüklerini</w:t>
      </w:r>
      <w:r w:rsidRPr="00841B46" w:rsidR="006A3AD7">
        <w:rPr>
          <w:rFonts w:hAnsi="Times New Roman" w:cs="Times New Roman"/>
          <w:lang w:val="tr-TR"/>
        </w:rPr>
        <w:t xml:space="preserve"> ve uçakla Gürc</w:t>
      </w:r>
      <w:r w:rsidRPr="00841B46" w:rsidR="00A914AF">
        <w:rPr>
          <w:rFonts w:hAnsi="Times New Roman" w:cs="Times New Roman"/>
          <w:lang w:val="tr-TR"/>
        </w:rPr>
        <w:t>istan</w:t>
      </w:r>
      <w:r w:rsidR="00ED01B7">
        <w:rPr>
          <w:rFonts w:hAnsi="Times New Roman" w:cs="Times New Roman"/>
          <w:lang w:val="tr-TR"/>
        </w:rPr>
        <w:t>’</w:t>
      </w:r>
      <w:r w:rsidRPr="00841B46" w:rsidR="00A914AF">
        <w:rPr>
          <w:rFonts w:hAnsi="Times New Roman" w:cs="Times New Roman"/>
          <w:lang w:val="tr-TR"/>
        </w:rPr>
        <w:t>a sınır</w:t>
      </w:r>
      <w:r w:rsidR="00EC4406">
        <w:rPr>
          <w:rFonts w:hAnsi="Times New Roman" w:cs="Times New Roman"/>
          <w:lang w:val="tr-TR"/>
        </w:rPr>
        <w:t xml:space="preserve"> </w:t>
      </w:r>
      <w:r w:rsidR="00110EFA">
        <w:rPr>
          <w:rFonts w:hAnsi="Times New Roman" w:cs="Times New Roman"/>
          <w:lang w:val="tr-TR"/>
        </w:rPr>
        <w:t>dışı edildiklerini kaydeder</w:t>
      </w:r>
      <w:r w:rsidRPr="00841B46" w:rsidR="006A3AD7">
        <w:rPr>
          <w:rFonts w:hAnsi="Times New Roman" w:cs="Times New Roman"/>
          <w:lang w:val="tr-TR"/>
        </w:rPr>
        <w:t xml:space="preserve"> (bkz. yukarıda 45. paragraf)</w:t>
      </w:r>
      <w:r w:rsidR="00110EFA">
        <w:rPr>
          <w:rFonts w:hAnsi="Times New Roman" w:cs="Times New Roman"/>
          <w:lang w:val="tr-TR"/>
        </w:rPr>
        <w:t>.</w:t>
      </w:r>
      <w:r w:rsidRPr="00841B46" w:rsidR="006A3AD7">
        <w:rPr>
          <w:rFonts w:hAnsi="Times New Roman" w:cs="Times New Roman"/>
          <w:lang w:val="tr-TR"/>
        </w:rPr>
        <w:t xml:space="preserve"> Aleyhine sınır</w:t>
      </w:r>
      <w:r w:rsidR="00EC4406">
        <w:rPr>
          <w:rFonts w:hAnsi="Times New Roman" w:cs="Times New Roman"/>
          <w:lang w:val="tr-TR"/>
        </w:rPr>
        <w:t xml:space="preserve"> </w:t>
      </w:r>
      <w:r w:rsidRPr="00841B46" w:rsidR="006A3AD7">
        <w:rPr>
          <w:rFonts w:hAnsi="Times New Roman" w:cs="Times New Roman"/>
          <w:lang w:val="tr-TR"/>
        </w:rPr>
        <w:t>dışı kararı çıkarılan Gürcistan vatandaşlarının bazıları Rusya Federasyonu</w:t>
      </w:r>
      <w:r w:rsidR="00ED01B7">
        <w:rPr>
          <w:rFonts w:hAnsi="Times New Roman" w:cs="Times New Roman"/>
          <w:lang w:val="tr-TR"/>
        </w:rPr>
        <w:t>’</w:t>
      </w:r>
      <w:r w:rsidRPr="00841B46" w:rsidR="006A3AD7">
        <w:rPr>
          <w:rFonts w:hAnsi="Times New Roman" w:cs="Times New Roman"/>
          <w:lang w:val="tr-TR"/>
        </w:rPr>
        <w:t>nu kendi imkanlarıyla terk etmişlerdir.</w:t>
      </w:r>
    </w:p>
    <w:p w:rsidRPr="00841B46" w:rsidR="00246C8D" w:rsidRDefault="00FE73E1" w14:paraId="098DBF05" w14:textId="5D9F02FB">
      <w:pPr>
        <w:pStyle w:val="ECHRPara"/>
        <w:rPr>
          <w:rFonts w:hAnsi="Times New Roman" w:cs="Times New Roman"/>
          <w:lang w:val="tr-TR"/>
        </w:rPr>
      </w:pPr>
      <w:r w:rsidRPr="00841B46">
        <w:rPr>
          <w:rFonts w:hAnsi="Times New Roman" w:cs="Times New Roman"/>
          <w:lang w:val="tr-TR"/>
        </w:rPr>
        <w:t>194.  </w:t>
      </w:r>
      <w:r w:rsidRPr="00841B46" w:rsidR="00A914AF">
        <w:rPr>
          <w:rFonts w:hAnsi="Times New Roman" w:cs="Times New Roman"/>
          <w:lang w:val="tr-TR"/>
        </w:rPr>
        <w:t>Taraflar Gürcistan vatandaşlarının alıkonulma koşullarının pek çok yönü üzerinde ihtilafa düşmüşl</w:t>
      </w:r>
      <w:r w:rsidRPr="00841B46" w:rsidR="00DD1621">
        <w:rPr>
          <w:rFonts w:hAnsi="Times New Roman" w:cs="Times New Roman"/>
          <w:lang w:val="tr-TR"/>
        </w:rPr>
        <w:t>erdir. Bununla birlikte alıkoy</w:t>
      </w:r>
      <w:r w:rsidRPr="00841B46" w:rsidR="00A914AF">
        <w:rPr>
          <w:rFonts w:hAnsi="Times New Roman" w:cs="Times New Roman"/>
          <w:lang w:val="tr-TR"/>
        </w:rPr>
        <w:t>ma koşulları üzerine ihtilaf bulunduğu durumlarda</w:t>
      </w:r>
      <w:r w:rsidRPr="00841B46" w:rsidR="00DD1621">
        <w:rPr>
          <w:rFonts w:hAnsi="Times New Roman" w:cs="Times New Roman"/>
          <w:lang w:val="tr-TR"/>
        </w:rPr>
        <w:t>,</w:t>
      </w:r>
      <w:r w:rsidRPr="00841B46" w:rsidR="00A914AF">
        <w:rPr>
          <w:rFonts w:hAnsi="Times New Roman" w:cs="Times New Roman"/>
          <w:lang w:val="tr-TR"/>
        </w:rPr>
        <w:t xml:space="preserve"> Mahkeme</w:t>
      </w:r>
      <w:r w:rsidR="00ED01B7">
        <w:rPr>
          <w:rFonts w:hAnsi="Times New Roman" w:cs="Times New Roman"/>
          <w:lang w:val="tr-TR"/>
        </w:rPr>
        <w:t>’</w:t>
      </w:r>
      <w:r w:rsidRPr="00841B46" w:rsidR="00A914AF">
        <w:rPr>
          <w:rFonts w:hAnsi="Times New Roman" w:cs="Times New Roman"/>
          <w:lang w:val="tr-TR"/>
        </w:rPr>
        <w:t>nin ihtilaf konusu veya tartışmalı her bir noktanın doğruluğunu ortaya koyması gerekmez. Davalı Hükümet</w:t>
      </w:r>
      <w:r w:rsidR="00ED01B7">
        <w:rPr>
          <w:rFonts w:hAnsi="Times New Roman" w:cs="Times New Roman"/>
          <w:lang w:val="tr-TR"/>
        </w:rPr>
        <w:t>’</w:t>
      </w:r>
      <w:r w:rsidRPr="00841B46" w:rsidR="00A914AF">
        <w:rPr>
          <w:rFonts w:hAnsi="Times New Roman" w:cs="Times New Roman"/>
          <w:lang w:val="tr-TR"/>
        </w:rPr>
        <w:t>in itiraz etmediği her tür ağır iddia temelinde 3. maddenin ihl</w:t>
      </w:r>
      <w:r w:rsidR="00EC4406">
        <w:rPr>
          <w:rFonts w:hAnsi="Times New Roman" w:cs="Times New Roman"/>
          <w:lang w:val="tr-TR"/>
        </w:rPr>
        <w:t>al edildiği sonucuna ulaşabilir</w:t>
      </w:r>
      <w:r w:rsidRPr="00841B46" w:rsidR="00A914AF">
        <w:rPr>
          <w:rFonts w:hAnsi="Times New Roman" w:cs="Times New Roman"/>
          <w:lang w:val="tr-TR"/>
        </w:rPr>
        <w:t xml:space="preserve"> (bkz.</w:t>
      </w:r>
      <w:r w:rsidRPr="00841B46">
        <w:rPr>
          <w:rFonts w:hAnsi="Times New Roman" w:cs="Times New Roman"/>
          <w:lang w:val="tr-TR"/>
        </w:rPr>
        <w:t xml:space="preserve"> </w:t>
      </w:r>
      <w:r w:rsidRPr="00841B46">
        <w:rPr>
          <w:rFonts w:hAnsi="Times New Roman" w:cs="Times New Roman"/>
          <w:i/>
          <w:iCs/>
          <w:lang w:val="tr-TR"/>
        </w:rPr>
        <w:t>mutatis mutandis</w:t>
      </w:r>
      <w:r w:rsidRPr="00841B46">
        <w:rPr>
          <w:rFonts w:hAnsi="Times New Roman" w:cs="Times New Roman"/>
          <w:lang w:val="tr-TR"/>
        </w:rPr>
        <w:t>,</w:t>
      </w:r>
      <w:r w:rsidRPr="00841B46" w:rsidR="00A914AF">
        <w:rPr>
          <w:rFonts w:hAnsi="Times New Roman" w:cs="Times New Roman"/>
          <w:lang w:val="tr-TR"/>
        </w:rPr>
        <w:t xml:space="preserve"> yukarıda atıf yapılan </w:t>
      </w:r>
      <w:r w:rsidRPr="00841B46">
        <w:rPr>
          <w:rFonts w:hAnsi="Times New Roman" w:cs="Times New Roman"/>
          <w:i/>
          <w:iCs/>
          <w:lang w:val="tr-TR"/>
        </w:rPr>
        <w:t>Idalov</w:t>
      </w:r>
      <w:r w:rsidRPr="00841B46" w:rsidR="00A914AF">
        <w:rPr>
          <w:rFonts w:hAnsi="Times New Roman" w:cs="Times New Roman"/>
          <w:lang w:val="tr-TR"/>
        </w:rPr>
        <w:t xml:space="preserve">, </w:t>
      </w:r>
      <w:r w:rsidRPr="00841B46">
        <w:rPr>
          <w:rFonts w:hAnsi="Times New Roman" w:cs="Times New Roman"/>
          <w:lang w:val="tr-TR"/>
        </w:rPr>
        <w:t>§ 96).</w:t>
      </w:r>
    </w:p>
    <w:p w:rsidR="00ED01B7" w:rsidRDefault="00FE73E1" w14:paraId="3C55F732" w14:textId="77777777">
      <w:pPr>
        <w:pStyle w:val="ECHRPara"/>
        <w:rPr>
          <w:rFonts w:hAnsi="Times New Roman" w:cs="Times New Roman"/>
          <w:lang w:val="tr-TR"/>
        </w:rPr>
      </w:pPr>
      <w:r w:rsidRPr="00841B46">
        <w:rPr>
          <w:rFonts w:hAnsi="Times New Roman" w:cs="Times New Roman"/>
          <w:lang w:val="tr-TR"/>
        </w:rPr>
        <w:t>195. </w:t>
      </w:r>
      <w:r w:rsidRPr="00841B46" w:rsidR="00A914AF">
        <w:rPr>
          <w:rFonts w:hAnsi="Times New Roman" w:cs="Times New Roman"/>
          <w:lang w:val="tr-TR"/>
        </w:rPr>
        <w:t>Mahkeme bununla bağlantılı olarak ayrıca önündeki delili de inceleyecektir.</w:t>
      </w:r>
    </w:p>
    <w:p w:rsidR="00EE51E0" w:rsidRDefault="00FE73E1" w14:paraId="1182DB29" w14:textId="103E2D21">
      <w:pPr>
        <w:pStyle w:val="ECHRPara"/>
        <w:rPr>
          <w:rFonts w:hAnsi="Times New Roman" w:cs="Times New Roman"/>
          <w:lang w:val="tr-TR"/>
        </w:rPr>
      </w:pPr>
      <w:r w:rsidRPr="00841B46">
        <w:rPr>
          <w:rFonts w:hAnsi="Times New Roman" w:cs="Times New Roman"/>
          <w:lang w:val="tr-TR"/>
        </w:rPr>
        <w:t>196.  </w:t>
      </w:r>
      <w:r w:rsidRPr="00841B46" w:rsidR="00855CF0">
        <w:rPr>
          <w:rFonts w:hAnsi="Times New Roman" w:cs="Times New Roman"/>
          <w:lang w:val="tr-TR"/>
        </w:rPr>
        <w:t>Mahkeme ilk olarak, her ne kadar tanık duruşması sırasında Gürcü tanıklardan bazılarının bazı noktalar bakımından (özellikle hücre</w:t>
      </w:r>
      <w:r w:rsidRPr="00841B46" w:rsidR="00DD1621">
        <w:rPr>
          <w:rFonts w:hAnsi="Times New Roman" w:cs="Times New Roman"/>
          <w:lang w:val="tr-TR"/>
        </w:rPr>
        <w:t xml:space="preserve">lerin boyutuna ilişkin olarak) </w:t>
      </w:r>
      <w:r w:rsidRPr="00841B46" w:rsidR="00855CF0">
        <w:rPr>
          <w:rFonts w:hAnsi="Times New Roman" w:cs="Times New Roman"/>
          <w:lang w:val="tr-TR"/>
        </w:rPr>
        <w:t>çelişkili beyanlarda bulunmuş olduklarını kaydetse de, tanıkların polis merkezleri ile yabancılar için alıkoyma merkezlerindeki tutulma koşullarına ve Gürcistan</w:t>
      </w:r>
      <w:r w:rsidR="00ED01B7">
        <w:rPr>
          <w:rFonts w:hAnsi="Times New Roman" w:cs="Times New Roman"/>
          <w:lang w:val="tr-TR"/>
        </w:rPr>
        <w:t>’</w:t>
      </w:r>
      <w:r w:rsidRPr="00841B46" w:rsidR="00855CF0">
        <w:rPr>
          <w:rFonts w:hAnsi="Times New Roman" w:cs="Times New Roman"/>
          <w:lang w:val="tr-TR"/>
        </w:rPr>
        <w:t>a sınır</w:t>
      </w:r>
      <w:r w:rsidR="00EC4406">
        <w:rPr>
          <w:rFonts w:hAnsi="Times New Roman" w:cs="Times New Roman"/>
          <w:lang w:val="tr-TR"/>
        </w:rPr>
        <w:t xml:space="preserve"> </w:t>
      </w:r>
      <w:r w:rsidRPr="00841B46" w:rsidR="00855CF0">
        <w:rPr>
          <w:rFonts w:hAnsi="Times New Roman" w:cs="Times New Roman"/>
          <w:lang w:val="tr-TR"/>
        </w:rPr>
        <w:t>dışı edilme koşullarına dair anlatımlarının</w:t>
      </w:r>
      <w:r w:rsidRPr="00841B46" w:rsidR="00DD1621">
        <w:rPr>
          <w:rFonts w:hAnsi="Times New Roman" w:cs="Times New Roman"/>
          <w:lang w:val="tr-TR"/>
        </w:rPr>
        <w:t xml:space="preserve"> </w:t>
      </w:r>
      <w:r w:rsidRPr="00841B46" w:rsidR="00855CF0">
        <w:rPr>
          <w:rFonts w:hAnsi="Times New Roman" w:cs="Times New Roman"/>
          <w:lang w:val="tr-TR"/>
        </w:rPr>
        <w:t>genel olarak tutarlı olduğunu ve uluslar</w:t>
      </w:r>
      <w:r w:rsidRPr="00841B46" w:rsidR="00DD1621">
        <w:rPr>
          <w:rFonts w:hAnsi="Times New Roman" w:cs="Times New Roman"/>
          <w:lang w:val="tr-TR"/>
        </w:rPr>
        <w:t>arası hükümete bağlı ve hükümet-</w:t>
      </w:r>
      <w:r w:rsidRPr="00841B46" w:rsidR="00855CF0">
        <w:rPr>
          <w:rFonts w:hAnsi="Times New Roman" w:cs="Times New Roman"/>
          <w:lang w:val="tr-TR"/>
        </w:rPr>
        <w:t>dışı kuruluşların</w:t>
      </w:r>
      <w:r w:rsidR="00EC4406">
        <w:rPr>
          <w:rFonts w:hAnsi="Times New Roman" w:cs="Times New Roman"/>
          <w:lang w:val="tr-TR"/>
        </w:rPr>
        <w:t>ki ile uyumlu olduğunu belirtir</w:t>
      </w:r>
      <w:r w:rsidRPr="00841B46" w:rsidR="00855CF0">
        <w:rPr>
          <w:rFonts w:hAnsi="Times New Roman" w:cs="Times New Roman"/>
          <w:lang w:val="tr-TR"/>
        </w:rPr>
        <w:t xml:space="preserve"> </w:t>
      </w:r>
      <w:r w:rsidRPr="00841B46">
        <w:rPr>
          <w:rFonts w:hAnsi="Times New Roman" w:cs="Times New Roman"/>
          <w:lang w:val="tr-TR"/>
        </w:rPr>
        <w:t>(</w:t>
      </w:r>
      <w:r w:rsidRPr="00841B46" w:rsidR="00855CF0">
        <w:rPr>
          <w:rFonts w:hAnsi="Times New Roman" w:cs="Times New Roman"/>
          <w:lang w:val="tr-TR"/>
        </w:rPr>
        <w:t>bkz. yukarıda 52 ila 55 ve 72 ila 74. paragraflar</w:t>
      </w:r>
      <w:r w:rsidRPr="00841B46">
        <w:rPr>
          <w:rFonts w:hAnsi="Times New Roman" w:cs="Times New Roman"/>
          <w:lang w:val="tr-TR"/>
        </w:rPr>
        <w:t xml:space="preserve">). </w:t>
      </w:r>
      <w:r w:rsidRPr="00841B46" w:rsidR="00855CF0">
        <w:rPr>
          <w:rFonts w:hAnsi="Times New Roman" w:cs="Times New Roman"/>
          <w:lang w:val="tr-TR"/>
        </w:rPr>
        <w:t xml:space="preserve">Bu kuruluşlar şüphesiz pek çok Gürcistan vatandaşının </w:t>
      </w:r>
      <w:r w:rsidRPr="00841B46" w:rsidR="00D365A4">
        <w:rPr>
          <w:rFonts w:hAnsi="Times New Roman" w:cs="Times New Roman"/>
          <w:lang w:val="tr-TR"/>
        </w:rPr>
        <w:t>yetersiz</w:t>
      </w:r>
      <w:r w:rsidRPr="00841B46" w:rsidR="00855CF0">
        <w:rPr>
          <w:rFonts w:hAnsi="Times New Roman" w:cs="Times New Roman"/>
          <w:lang w:val="tr-TR"/>
        </w:rPr>
        <w:t xml:space="preserve"> alıkoyma ve sınır</w:t>
      </w:r>
      <w:r w:rsidR="00EC4406">
        <w:rPr>
          <w:rFonts w:hAnsi="Times New Roman" w:cs="Times New Roman"/>
          <w:lang w:val="tr-TR"/>
        </w:rPr>
        <w:t xml:space="preserve"> </w:t>
      </w:r>
      <w:r w:rsidRPr="00841B46" w:rsidR="00855CF0">
        <w:rPr>
          <w:rFonts w:hAnsi="Times New Roman" w:cs="Times New Roman"/>
          <w:lang w:val="tr-TR"/>
        </w:rPr>
        <w:t>dışı koşulları nedeniyle (örneğin aşırı kalabalık hücreler, yemek ve su yokluğu, hijyen eksikliği ve yüzden fazla Gürcistan vatandaşın</w:t>
      </w:r>
      <w:r w:rsidRPr="00841B46" w:rsidR="00DD1621">
        <w:rPr>
          <w:rFonts w:hAnsi="Times New Roman" w:cs="Times New Roman"/>
          <w:lang w:val="tr-TR"/>
        </w:rPr>
        <w:t xml:space="preserve">ın kargo uçağı ile taşınması) </w:t>
      </w:r>
      <w:r w:rsidRPr="00841B46" w:rsidR="00855CF0">
        <w:rPr>
          <w:rFonts w:hAnsi="Times New Roman" w:cs="Times New Roman"/>
          <w:lang w:val="tr-TR"/>
        </w:rPr>
        <w:t>insanlık</w:t>
      </w:r>
      <w:r w:rsidR="00EC4406">
        <w:rPr>
          <w:rFonts w:hAnsi="Times New Roman" w:cs="Times New Roman"/>
          <w:lang w:val="tr-TR"/>
        </w:rPr>
        <w:t xml:space="preserve"> </w:t>
      </w:r>
      <w:r w:rsidRPr="00841B46" w:rsidR="00855CF0">
        <w:rPr>
          <w:rFonts w:hAnsi="Times New Roman" w:cs="Times New Roman"/>
          <w:lang w:val="tr-TR"/>
        </w:rPr>
        <w:t>dışı ve aşağılayıcı muameleye maruz kaldıklarını belirtmişlerdir.</w:t>
      </w:r>
    </w:p>
    <w:p w:rsidR="00EE51E0" w:rsidRDefault="00FE73E1" w14:paraId="7CCCA08D" w14:textId="117FAFCC">
      <w:pPr>
        <w:pStyle w:val="ECHRPara"/>
        <w:rPr>
          <w:rFonts w:hAnsi="Times New Roman" w:cs="Times New Roman"/>
          <w:lang w:val="tr-TR"/>
        </w:rPr>
      </w:pPr>
      <w:r w:rsidRPr="00841B46">
        <w:rPr>
          <w:rFonts w:hAnsi="Times New Roman" w:cs="Times New Roman"/>
          <w:lang w:val="tr-TR"/>
        </w:rPr>
        <w:t>197.  </w:t>
      </w:r>
      <w:r w:rsidRPr="00841B46" w:rsidR="00CF7599">
        <w:rPr>
          <w:rFonts w:hAnsi="Times New Roman" w:cs="Times New Roman"/>
          <w:lang w:val="tr-TR"/>
        </w:rPr>
        <w:t>Ayrıca söz konusu tarihte Gürcistan</w:t>
      </w:r>
      <w:r w:rsidR="00ED01B7">
        <w:rPr>
          <w:rFonts w:hAnsi="Times New Roman" w:cs="Times New Roman"/>
          <w:lang w:val="tr-TR"/>
        </w:rPr>
        <w:t>’</w:t>
      </w:r>
      <w:r w:rsidRPr="00841B46" w:rsidR="00CF7599">
        <w:rPr>
          <w:rFonts w:hAnsi="Times New Roman" w:cs="Times New Roman"/>
          <w:lang w:val="tr-TR"/>
        </w:rPr>
        <w:t>ın Rusya Federasyonu</w:t>
      </w:r>
      <w:r w:rsidR="00ED01B7">
        <w:rPr>
          <w:rFonts w:hAnsi="Times New Roman" w:cs="Times New Roman"/>
          <w:lang w:val="tr-TR"/>
        </w:rPr>
        <w:t>’</w:t>
      </w:r>
      <w:r w:rsidRPr="00841B46" w:rsidR="00CF7599">
        <w:rPr>
          <w:rFonts w:hAnsi="Times New Roman" w:cs="Times New Roman"/>
          <w:lang w:val="tr-TR"/>
        </w:rPr>
        <w:t>ndaki konsolosu olan Bay Pataridze</w:t>
      </w:r>
      <w:r w:rsidRPr="00841B46" w:rsidR="00DD1621">
        <w:rPr>
          <w:rFonts w:hAnsi="Times New Roman" w:cs="Times New Roman"/>
          <w:lang w:val="tr-TR"/>
        </w:rPr>
        <w:t>,</w:t>
      </w:r>
      <w:r w:rsidRPr="00841B46" w:rsidR="00CF7599">
        <w:rPr>
          <w:rFonts w:hAnsi="Times New Roman" w:cs="Times New Roman"/>
          <w:lang w:val="tr-TR"/>
        </w:rPr>
        <w:t xml:space="preserve"> kendisinin ve ekibinin St Petersburg ve Moskova da dahil olmak üzere, Rusya Federasyonu</w:t>
      </w:r>
      <w:r w:rsidR="00ED01B7">
        <w:rPr>
          <w:rFonts w:hAnsi="Times New Roman" w:cs="Times New Roman"/>
          <w:lang w:val="tr-TR"/>
        </w:rPr>
        <w:t>’</w:t>
      </w:r>
      <w:r w:rsidRPr="00841B46" w:rsidR="00CF7599">
        <w:rPr>
          <w:rFonts w:hAnsi="Times New Roman" w:cs="Times New Roman"/>
          <w:lang w:val="tr-TR"/>
        </w:rPr>
        <w:t>nun çeşitli bölgelerindeki on ikiden fazla alıkoyma merkezini ziyaret ettiklerini söylemiştir. Tüm merkezlerde tutulanların esas olarak Gürcistan vatandaşları olduğunu, hücrelerin aşırı kalabalık, tutulma koşullarının çok zorlayıcı, hijyenin ise içler acısı olduğunu ve çok az sayıda yatak ve döşeğin bulunduğunu teyit etmiştir.</w:t>
      </w:r>
    </w:p>
    <w:p w:rsidR="00EE51E0" w:rsidRDefault="00FE73E1" w14:paraId="76D69CE5" w14:textId="77777777">
      <w:pPr>
        <w:pStyle w:val="ECHRPara"/>
        <w:rPr>
          <w:rFonts w:hAnsi="Times New Roman" w:cs="Times New Roman"/>
          <w:lang w:val="tr-TR"/>
        </w:rPr>
      </w:pPr>
      <w:r w:rsidRPr="00841B46">
        <w:rPr>
          <w:rFonts w:hAnsi="Times New Roman" w:cs="Times New Roman"/>
          <w:lang w:val="tr-TR"/>
        </w:rPr>
        <w:t>198.  </w:t>
      </w:r>
      <w:r w:rsidRPr="00841B46" w:rsidR="00CF7599">
        <w:rPr>
          <w:rFonts w:hAnsi="Times New Roman" w:cs="Times New Roman"/>
          <w:lang w:val="tr-TR"/>
        </w:rPr>
        <w:t>Mahkeme, bu kadar kısa süre içinde sınır</w:t>
      </w:r>
      <w:r w:rsidR="00EC4406">
        <w:rPr>
          <w:rFonts w:hAnsi="Times New Roman" w:cs="Times New Roman"/>
          <w:lang w:val="tr-TR"/>
        </w:rPr>
        <w:t xml:space="preserve"> </w:t>
      </w:r>
      <w:r w:rsidRPr="00841B46" w:rsidR="00CF7599">
        <w:rPr>
          <w:rFonts w:hAnsi="Times New Roman" w:cs="Times New Roman"/>
          <w:lang w:val="tr-TR"/>
        </w:rPr>
        <w:t>dışı edilmek amacıyl</w:t>
      </w:r>
      <w:r w:rsidRPr="00841B46" w:rsidR="00DD1621">
        <w:rPr>
          <w:rFonts w:hAnsi="Times New Roman" w:cs="Times New Roman"/>
          <w:lang w:val="tr-TR"/>
        </w:rPr>
        <w:t>a tutulan Gürcistan vatandaşlarının</w:t>
      </w:r>
      <w:r w:rsidRPr="00841B46" w:rsidR="00CF7599">
        <w:rPr>
          <w:rFonts w:hAnsi="Times New Roman" w:cs="Times New Roman"/>
          <w:lang w:val="tr-TR"/>
        </w:rPr>
        <w:t xml:space="preserve"> sayısı dikkate alındığında tutulma koşullarının son derece zorlayıcı olduğundan şüphe duymamaktadır. Bu doğrultuda</w:t>
      </w:r>
      <w:r w:rsidRPr="00841B46" w:rsidR="00DD1621">
        <w:rPr>
          <w:rFonts w:hAnsi="Times New Roman" w:cs="Times New Roman"/>
          <w:lang w:val="tr-TR"/>
        </w:rPr>
        <w:t>,</w:t>
      </w:r>
      <w:r w:rsidRPr="00841B46" w:rsidR="00CF7599">
        <w:rPr>
          <w:rFonts w:hAnsi="Times New Roman" w:cs="Times New Roman"/>
          <w:lang w:val="tr-TR"/>
        </w:rPr>
        <w:t xml:space="preserve"> tanık duruşması sırasındaki Gürcü tanıkların ifadelerini, tutulma koşullarını çok iyi olarak tasvir eden Rus görevlilerinin tanıklıklarından daha güvenilir bulmaktadır.</w:t>
      </w:r>
    </w:p>
    <w:p w:rsidR="00EE51E0" w:rsidRDefault="00FE73E1" w14:paraId="2438864A" w14:textId="76F32697">
      <w:pPr>
        <w:pStyle w:val="ECHRPara"/>
        <w:rPr>
          <w:rFonts w:hAnsi="Times New Roman" w:cs="Times New Roman"/>
          <w:lang w:val="tr-TR"/>
        </w:rPr>
      </w:pPr>
      <w:r w:rsidRPr="00841B46">
        <w:rPr>
          <w:rFonts w:hAnsi="Times New Roman" w:cs="Times New Roman"/>
          <w:lang w:val="tr-TR"/>
        </w:rPr>
        <w:t>199.  </w:t>
      </w:r>
      <w:r w:rsidRPr="00841B46" w:rsidR="00DD1621">
        <w:rPr>
          <w:rFonts w:hAnsi="Times New Roman" w:cs="Times New Roman"/>
          <w:lang w:val="tr-TR"/>
        </w:rPr>
        <w:t>S</w:t>
      </w:r>
      <w:r w:rsidRPr="00841B46" w:rsidR="00CF7599">
        <w:rPr>
          <w:rFonts w:hAnsi="Times New Roman" w:cs="Times New Roman"/>
          <w:lang w:val="tr-TR"/>
        </w:rPr>
        <w:t>unulan tüm veriler dikkate alındığında</w:t>
      </w:r>
      <w:r w:rsidRPr="00841B46" w:rsidR="00DD1621">
        <w:rPr>
          <w:rFonts w:hAnsi="Times New Roman" w:cs="Times New Roman"/>
          <w:lang w:val="tr-TR"/>
        </w:rPr>
        <w:t>,</w:t>
      </w:r>
      <w:r w:rsidRPr="00841B46" w:rsidR="00CF7599">
        <w:rPr>
          <w:rFonts w:hAnsi="Times New Roman" w:cs="Times New Roman"/>
          <w:lang w:val="tr-TR"/>
        </w:rPr>
        <w:t xml:space="preserve"> her şeyden önce Gürcistan vatandaşlarının polis merkezlerinde hücrelerde veya </w:t>
      </w:r>
      <w:r w:rsidRPr="00841B46" w:rsidR="008E51C0">
        <w:rPr>
          <w:rFonts w:hAnsi="Times New Roman" w:cs="Times New Roman"/>
          <w:lang w:val="tr-TR"/>
        </w:rPr>
        <w:t>ciddi biçimde kalabalık alıkoyma merkezlerinde tutuldukları inkar edilemez görünmektedir. Her halükarda erişebildikleri kişisel alan Mahkeme</w:t>
      </w:r>
      <w:r w:rsidR="00ED01B7">
        <w:rPr>
          <w:rFonts w:hAnsi="Times New Roman" w:cs="Times New Roman"/>
          <w:lang w:val="tr-TR"/>
        </w:rPr>
        <w:t>’</w:t>
      </w:r>
      <w:r w:rsidRPr="00841B46" w:rsidR="008E51C0">
        <w:rPr>
          <w:rFonts w:hAnsi="Times New Roman" w:cs="Times New Roman"/>
          <w:lang w:val="tr-TR"/>
        </w:rPr>
        <w:t>nin içtihadında belirlenmiş olan a</w:t>
      </w:r>
      <w:r w:rsidR="00110EFA">
        <w:rPr>
          <w:rFonts w:hAnsi="Times New Roman" w:cs="Times New Roman"/>
          <w:lang w:val="tr-TR"/>
        </w:rPr>
        <w:t>sgari standardı karşılamamıştır</w:t>
      </w:r>
      <w:r w:rsidRPr="00841B46" w:rsidR="008E51C0">
        <w:rPr>
          <w:rFonts w:hAnsi="Times New Roman" w:cs="Times New Roman"/>
          <w:lang w:val="tr-TR"/>
        </w:rPr>
        <w:t xml:space="preserve"> (bkz. diğer pek çok karar arasında</w:t>
      </w:r>
      <w:r w:rsidRPr="00841B46">
        <w:rPr>
          <w:rFonts w:hAnsi="Times New Roman" w:cs="Times New Roman"/>
          <w:lang w:val="tr-TR"/>
        </w:rPr>
        <w:t>,</w:t>
      </w:r>
      <w:r w:rsidRPr="00841B46" w:rsidR="008E51C0">
        <w:rPr>
          <w:rFonts w:hAnsi="Times New Roman" w:cs="Times New Roman"/>
          <w:lang w:val="tr-TR"/>
        </w:rPr>
        <w:t xml:space="preserve"> yukarıda atıf yapılan</w:t>
      </w:r>
      <w:r w:rsidRPr="00841B46">
        <w:rPr>
          <w:rFonts w:hAnsi="Times New Roman" w:cs="Times New Roman"/>
          <w:lang w:val="tr-TR"/>
        </w:rPr>
        <w:t xml:space="preserve"> </w:t>
      </w:r>
      <w:r w:rsidRPr="00841B46">
        <w:rPr>
          <w:rFonts w:hAnsi="Times New Roman" w:cs="Times New Roman"/>
          <w:i/>
          <w:iCs/>
          <w:lang w:val="tr-TR"/>
        </w:rPr>
        <w:t>Idalov</w:t>
      </w:r>
      <w:r w:rsidRPr="00841B46">
        <w:rPr>
          <w:rFonts w:hAnsi="Times New Roman" w:cs="Times New Roman"/>
          <w:lang w:val="tr-TR"/>
        </w:rPr>
        <w:t xml:space="preserve">, § 101). </w:t>
      </w:r>
      <w:r w:rsidRPr="00841B46" w:rsidR="008E51C0">
        <w:rPr>
          <w:rFonts w:hAnsi="Times New Roman" w:cs="Times New Roman"/>
          <w:lang w:val="tr-TR"/>
        </w:rPr>
        <w:t xml:space="preserve">Ayrıca Gürcistan vatandaşları </w:t>
      </w:r>
      <w:r w:rsidRPr="00841B46" w:rsidR="00D365A4">
        <w:rPr>
          <w:rFonts w:hAnsi="Times New Roman" w:cs="Times New Roman"/>
          <w:lang w:val="tr-TR"/>
        </w:rPr>
        <w:t>herkesin tek tek uyuyabileceği</w:t>
      </w:r>
      <w:r w:rsidRPr="00841B46" w:rsidR="008E51C0">
        <w:rPr>
          <w:rFonts w:hAnsi="Times New Roman" w:cs="Times New Roman"/>
          <w:lang w:val="tr-TR"/>
        </w:rPr>
        <w:t xml:space="preserve"> yer </w:t>
      </w:r>
      <w:r w:rsidRPr="00841B46" w:rsidR="00D365A4">
        <w:rPr>
          <w:rFonts w:hAnsi="Times New Roman" w:cs="Times New Roman"/>
          <w:lang w:val="tr-TR"/>
        </w:rPr>
        <w:t xml:space="preserve">olmaması </w:t>
      </w:r>
      <w:r w:rsidRPr="00841B46" w:rsidR="008E51C0">
        <w:rPr>
          <w:rFonts w:hAnsi="Times New Roman" w:cs="Times New Roman"/>
          <w:lang w:val="tr-TR"/>
        </w:rPr>
        <w:t>nedeniyle nöbetleşe uyumak zorunda kalmışlardır.</w:t>
      </w:r>
    </w:p>
    <w:p w:rsidRPr="00841B46" w:rsidR="00246C8D" w:rsidRDefault="00FE73E1" w14:paraId="3AFA4166" w14:textId="01B271A6">
      <w:pPr>
        <w:pStyle w:val="ECHRPara"/>
        <w:rPr>
          <w:rFonts w:hAnsi="Times New Roman" w:cs="Times New Roman"/>
          <w:lang w:val="tr-TR"/>
        </w:rPr>
      </w:pPr>
      <w:r w:rsidRPr="00841B46">
        <w:rPr>
          <w:rFonts w:hAnsi="Times New Roman" w:cs="Times New Roman"/>
          <w:lang w:val="tr-TR"/>
        </w:rPr>
        <w:t>200.  </w:t>
      </w:r>
      <w:r w:rsidRPr="00841B46" w:rsidR="008E51C0">
        <w:rPr>
          <w:rFonts w:hAnsi="Times New Roman" w:cs="Times New Roman"/>
          <w:lang w:val="tr-TR"/>
        </w:rPr>
        <w:t>Bir hapishane hücresinde aşırı alan eksikliği, iddia konusu tutulma koşullarının Sözleşme</w:t>
      </w:r>
      <w:r w:rsidR="00ED01B7">
        <w:rPr>
          <w:rFonts w:hAnsi="Times New Roman" w:cs="Times New Roman"/>
          <w:lang w:val="tr-TR"/>
        </w:rPr>
        <w:t>’</w:t>
      </w:r>
      <w:r w:rsidRPr="00841B46" w:rsidR="008E51C0">
        <w:rPr>
          <w:rFonts w:hAnsi="Times New Roman" w:cs="Times New Roman"/>
          <w:lang w:val="tr-TR"/>
        </w:rPr>
        <w:t>nin 3. maddesi anlamında “aşağılayıcı” olup olmadığının belirlenmesinde dikkate alınması gereken</w:t>
      </w:r>
      <w:r w:rsidR="00EC4406">
        <w:rPr>
          <w:rFonts w:hAnsi="Times New Roman" w:cs="Times New Roman"/>
          <w:lang w:val="tr-TR"/>
        </w:rPr>
        <w:t xml:space="preserve"> bir unsur olarak ağırlık taşır</w:t>
      </w:r>
      <w:r w:rsidRPr="00841B46" w:rsidR="008E51C0">
        <w:rPr>
          <w:rFonts w:hAnsi="Times New Roman" w:cs="Times New Roman"/>
          <w:lang w:val="tr-TR"/>
        </w:rPr>
        <w:t xml:space="preserve"> (bkz. yukarıda atıf yapılan </w:t>
      </w:r>
      <w:r w:rsidRPr="00841B46">
        <w:rPr>
          <w:rFonts w:hAnsi="Times New Roman" w:cs="Times New Roman"/>
          <w:i/>
          <w:iCs/>
          <w:lang w:val="tr-TR"/>
        </w:rPr>
        <w:t>Ananyev ve Diğerleri</w:t>
      </w:r>
      <w:r w:rsidRPr="00841B46">
        <w:rPr>
          <w:rFonts w:hAnsi="Times New Roman" w:cs="Times New Roman"/>
          <w:lang w:val="tr-TR"/>
        </w:rPr>
        <w:t>, § 143).</w:t>
      </w:r>
    </w:p>
    <w:p w:rsidR="00EE51E0" w:rsidRDefault="00DD1621" w14:paraId="22577896" w14:textId="77777777">
      <w:pPr>
        <w:pStyle w:val="ECHRPara"/>
        <w:rPr>
          <w:rFonts w:hAnsi="Times New Roman" w:cs="Times New Roman"/>
          <w:lang w:val="tr-TR"/>
        </w:rPr>
      </w:pPr>
      <w:r w:rsidRPr="00841B46">
        <w:rPr>
          <w:rFonts w:hAnsi="Times New Roman" w:cs="Times New Roman"/>
          <w:lang w:val="tr-TR"/>
        </w:rPr>
        <w:t xml:space="preserve">201. </w:t>
      </w:r>
      <w:r w:rsidRPr="00841B46" w:rsidR="008C31D5">
        <w:rPr>
          <w:rFonts w:hAnsi="Times New Roman" w:cs="Times New Roman"/>
          <w:lang w:val="tr-TR"/>
        </w:rPr>
        <w:t>Mahkeme çeşitli vesilelerle</w:t>
      </w:r>
      <w:r w:rsidRPr="00841B46">
        <w:rPr>
          <w:rFonts w:hAnsi="Times New Roman" w:cs="Times New Roman"/>
          <w:lang w:val="tr-TR"/>
        </w:rPr>
        <w:t>,</w:t>
      </w:r>
      <w:r w:rsidRPr="00841B46" w:rsidR="008C31D5">
        <w:rPr>
          <w:rFonts w:hAnsi="Times New Roman" w:cs="Times New Roman"/>
          <w:lang w:val="tr-TR"/>
        </w:rPr>
        <w:t xml:space="preserve"> genel olarak Rus hapishanelerindeki aşırı kalabalıklığın özel bir kaygı konusu olduğunu belirtmi</w:t>
      </w:r>
      <w:r w:rsidRPr="00841B46">
        <w:rPr>
          <w:rFonts w:hAnsi="Times New Roman" w:cs="Times New Roman"/>
          <w:lang w:val="tr-TR"/>
        </w:rPr>
        <w:t>ştir. Mahkeme</w:t>
      </w:r>
      <w:r w:rsidR="00EE51E0">
        <w:rPr>
          <w:rFonts w:hAnsi="Times New Roman" w:cs="Times New Roman"/>
          <w:lang w:val="tr-TR"/>
        </w:rPr>
        <w:t xml:space="preserve"> </w:t>
      </w:r>
      <w:r w:rsidRPr="00841B46">
        <w:rPr>
          <w:rFonts w:hAnsi="Times New Roman" w:cs="Times New Roman"/>
          <w:lang w:val="tr-TR"/>
        </w:rPr>
        <w:t>çok sayıda davada</w:t>
      </w:r>
      <w:r w:rsidRPr="00841B46" w:rsidR="008C31D5">
        <w:rPr>
          <w:rFonts w:hAnsi="Times New Roman" w:cs="Times New Roman"/>
          <w:lang w:val="tr-TR"/>
        </w:rPr>
        <w:t xml:space="preserve"> istikrarlı bir biçimde, başvurucuların tutulmaları sırasında yeterli kişisel alana sahip olmamaları nedeniyle haklarının i</w:t>
      </w:r>
      <w:r w:rsidR="00EC4406">
        <w:rPr>
          <w:rFonts w:hAnsi="Times New Roman" w:cs="Times New Roman"/>
          <w:lang w:val="tr-TR"/>
        </w:rPr>
        <w:t>hlal edildiğine karar vermiştir</w:t>
      </w:r>
      <w:r w:rsidR="00110EFA">
        <w:rPr>
          <w:rFonts w:hAnsi="Times New Roman" w:cs="Times New Roman"/>
          <w:lang w:val="tr-TR"/>
        </w:rPr>
        <w:t xml:space="preserve"> (bkz.</w:t>
      </w:r>
      <w:r w:rsidRPr="00841B46" w:rsidR="008C31D5">
        <w:rPr>
          <w:rFonts w:hAnsi="Times New Roman" w:cs="Times New Roman"/>
          <w:lang w:val="tr-TR"/>
        </w:rPr>
        <w:t xml:space="preserve"> </w:t>
      </w:r>
      <w:r w:rsidRPr="00841B46">
        <w:rPr>
          <w:rFonts w:hAnsi="Times New Roman" w:cs="Times New Roman"/>
          <w:i/>
          <w:lang w:val="tr-TR"/>
        </w:rPr>
        <w:t>inter alia</w:t>
      </w:r>
      <w:r w:rsidRPr="00841B46" w:rsidR="008C31D5">
        <w:rPr>
          <w:rFonts w:hAnsi="Times New Roman" w:cs="Times New Roman"/>
          <w:lang w:val="tr-TR"/>
        </w:rPr>
        <w:t xml:space="preserve">, yukarıda atıf yapılan, </w:t>
      </w:r>
      <w:r w:rsidRPr="00841B46" w:rsidR="00FE73E1">
        <w:rPr>
          <w:rFonts w:hAnsi="Times New Roman" w:cs="Times New Roman"/>
          <w:i/>
          <w:iCs/>
          <w:lang w:val="tr-TR"/>
        </w:rPr>
        <w:t>Idalov</w:t>
      </w:r>
      <w:r w:rsidRPr="00841B46" w:rsidR="008C31D5">
        <w:rPr>
          <w:rFonts w:hAnsi="Times New Roman" w:cs="Times New Roman"/>
          <w:lang w:val="tr-TR"/>
        </w:rPr>
        <w:t>, § 97, ve</w:t>
      </w:r>
      <w:r w:rsidRPr="00841B46" w:rsidR="00FE73E1">
        <w:rPr>
          <w:rFonts w:hAnsi="Times New Roman" w:cs="Times New Roman"/>
          <w:lang w:val="tr-TR"/>
        </w:rPr>
        <w:t xml:space="preserve"> </w:t>
      </w:r>
      <w:r w:rsidRPr="00841B46" w:rsidR="00FE73E1">
        <w:rPr>
          <w:rFonts w:hAnsi="Times New Roman" w:cs="Times New Roman"/>
          <w:i/>
          <w:iCs/>
          <w:lang w:val="tr-TR"/>
        </w:rPr>
        <w:t>Solovyevy - Rusya</w:t>
      </w:r>
      <w:r w:rsidRPr="00841B46" w:rsidR="008C31D5">
        <w:rPr>
          <w:rFonts w:hAnsi="Times New Roman" w:cs="Times New Roman"/>
          <w:lang w:val="tr-TR"/>
        </w:rPr>
        <w:t>, no. 918/02, § 123, 24 Nisan</w:t>
      </w:r>
      <w:r w:rsidRPr="00841B46" w:rsidR="00FE73E1">
        <w:rPr>
          <w:rFonts w:hAnsi="Times New Roman" w:cs="Times New Roman"/>
          <w:lang w:val="tr-TR"/>
        </w:rPr>
        <w:t xml:space="preserve"> 2012). </w:t>
      </w:r>
      <w:r w:rsidRPr="00841B46" w:rsidR="008C31D5">
        <w:rPr>
          <w:rFonts w:hAnsi="Times New Roman" w:cs="Times New Roman"/>
          <w:lang w:val="tr-TR"/>
        </w:rPr>
        <w:t>Yabancılar için alıkoyma merkezleri hakkındaki mevcut dava bu açıdan bir istisna değildir.</w:t>
      </w:r>
    </w:p>
    <w:p w:rsidRPr="00841B46" w:rsidR="00246C8D" w:rsidRDefault="00FE73E1" w14:paraId="329F9256" w14:textId="2B2B5F01">
      <w:pPr>
        <w:pStyle w:val="ECHRPara"/>
        <w:rPr>
          <w:rFonts w:hAnsi="Times New Roman" w:cs="Times New Roman"/>
          <w:lang w:val="tr-TR"/>
        </w:rPr>
      </w:pPr>
      <w:r w:rsidRPr="00841B46">
        <w:rPr>
          <w:rFonts w:hAnsi="Times New Roman" w:cs="Times New Roman"/>
          <w:lang w:val="tr-TR"/>
        </w:rPr>
        <w:t>202.  </w:t>
      </w:r>
      <w:r w:rsidRPr="00841B46" w:rsidR="008C31D5">
        <w:rPr>
          <w:rFonts w:hAnsi="Times New Roman" w:cs="Times New Roman"/>
          <w:lang w:val="tr-TR"/>
        </w:rPr>
        <w:t>Mahkeme ayrıca İşkencenin Önlenmesi için Avrupa Komitesi</w:t>
      </w:r>
      <w:r w:rsidR="00ED01B7">
        <w:rPr>
          <w:rFonts w:hAnsi="Times New Roman" w:cs="Times New Roman"/>
          <w:lang w:val="tr-TR"/>
        </w:rPr>
        <w:t>’</w:t>
      </w:r>
      <w:r w:rsidRPr="00841B46" w:rsidR="008C31D5">
        <w:rPr>
          <w:rFonts w:hAnsi="Times New Roman" w:cs="Times New Roman"/>
          <w:lang w:val="tr-TR"/>
        </w:rPr>
        <w:t>nin (CPT) Aralık 2001 tarihli Rusya Federasyonu hakkındaki raporuna da gönderme yapar. Bu raporda Komite hücrelerdeki aşırı kalabalıklığa vurgu yaparak, bu merkezlerdeki yabancı ülke vatandaşlarının tutulma koşulları hakkında çok kaygılı olduğunu belirtmiştir</w:t>
      </w:r>
      <w:r w:rsidRPr="00841B46">
        <w:rPr>
          <w:rFonts w:hAnsi="Times New Roman" w:cs="Times New Roman"/>
          <w:lang w:val="tr-TR"/>
        </w:rPr>
        <w:t xml:space="preserve"> (</w:t>
      </w:r>
      <w:r w:rsidRPr="00841B46" w:rsidR="008C31D5">
        <w:rPr>
          <w:rFonts w:hAnsi="Times New Roman" w:cs="Times New Roman"/>
          <w:lang w:val="tr-TR"/>
        </w:rPr>
        <w:t>CPT</w:t>
      </w:r>
      <w:r w:rsidR="00ED01B7">
        <w:rPr>
          <w:rFonts w:hAnsi="Times New Roman" w:cs="Times New Roman"/>
          <w:lang w:val="tr-TR"/>
        </w:rPr>
        <w:t>’</w:t>
      </w:r>
      <w:r w:rsidRPr="00841B46" w:rsidR="008C31D5">
        <w:rPr>
          <w:rFonts w:hAnsi="Times New Roman" w:cs="Times New Roman"/>
          <w:lang w:val="tr-TR"/>
        </w:rPr>
        <w:t>nin Rusya Federasyonu</w:t>
      </w:r>
      <w:r w:rsidR="00ED01B7">
        <w:rPr>
          <w:rFonts w:hAnsi="Times New Roman" w:cs="Times New Roman"/>
          <w:lang w:val="tr-TR"/>
        </w:rPr>
        <w:t>’</w:t>
      </w:r>
      <w:r w:rsidRPr="00841B46" w:rsidR="008C31D5">
        <w:rPr>
          <w:rFonts w:hAnsi="Times New Roman" w:cs="Times New Roman"/>
          <w:lang w:val="tr-TR"/>
        </w:rPr>
        <w:t>na gerçekleştirdiği ziyaret üzerine Rus Hükümeti</w:t>
      </w:r>
      <w:r w:rsidR="00ED01B7">
        <w:rPr>
          <w:rFonts w:hAnsi="Times New Roman" w:cs="Times New Roman"/>
          <w:lang w:val="tr-TR"/>
        </w:rPr>
        <w:t>’</w:t>
      </w:r>
      <w:r w:rsidRPr="00841B46" w:rsidR="008C31D5">
        <w:rPr>
          <w:rFonts w:hAnsi="Times New Roman" w:cs="Times New Roman"/>
          <w:lang w:val="tr-TR"/>
        </w:rPr>
        <w:t>ne sunduğu 7 Aralık 2001 tarihli rapor</w:t>
      </w:r>
      <w:r w:rsidRPr="00841B46">
        <w:rPr>
          <w:rFonts w:hAnsi="Times New Roman" w:cs="Times New Roman"/>
          <w:lang w:val="tr-TR"/>
        </w:rPr>
        <w:t>, § 32, CPT/Inf (2003) 30).</w:t>
      </w:r>
    </w:p>
    <w:p w:rsidRPr="00841B46" w:rsidR="00246C8D" w:rsidP="008C31D5" w:rsidRDefault="00FE73E1" w14:paraId="2EBDBE2B" w14:textId="24637D14">
      <w:pPr>
        <w:pStyle w:val="ECHRPara"/>
        <w:rPr>
          <w:rFonts w:hAnsi="Times New Roman" w:cs="Times New Roman"/>
          <w:lang w:val="tr-TR"/>
        </w:rPr>
      </w:pPr>
      <w:r w:rsidRPr="00841B46">
        <w:rPr>
          <w:rFonts w:hAnsi="Times New Roman" w:cs="Times New Roman"/>
          <w:lang w:val="tr-TR"/>
        </w:rPr>
        <w:t>203.  </w:t>
      </w:r>
      <w:r w:rsidRPr="00841B46" w:rsidR="008C31D5">
        <w:rPr>
          <w:rFonts w:hAnsi="Times New Roman" w:cs="Times New Roman"/>
          <w:lang w:val="tr-TR"/>
        </w:rPr>
        <w:t>Buna ek olarak Mahkeme</w:t>
      </w:r>
      <w:r w:rsidR="00ED01B7">
        <w:rPr>
          <w:rFonts w:hAnsi="Times New Roman" w:cs="Times New Roman"/>
          <w:lang w:val="tr-TR"/>
        </w:rPr>
        <w:t>’</w:t>
      </w:r>
      <w:r w:rsidRPr="00841B46" w:rsidR="00AF27CA">
        <w:rPr>
          <w:rFonts w:hAnsi="Times New Roman" w:cs="Times New Roman"/>
          <w:lang w:val="tr-TR"/>
        </w:rPr>
        <w:t>nin</w:t>
      </w:r>
      <w:r w:rsidRPr="00841B46" w:rsidR="008C31D5">
        <w:rPr>
          <w:rFonts w:hAnsi="Times New Roman" w:cs="Times New Roman"/>
          <w:lang w:val="tr-TR"/>
        </w:rPr>
        <w:t xml:space="preserve"> mevcut </w:t>
      </w:r>
      <w:r w:rsidRPr="00841B46" w:rsidR="00AA3A22">
        <w:rPr>
          <w:rFonts w:hAnsi="Times New Roman" w:cs="Times New Roman"/>
          <w:lang w:val="tr-TR"/>
        </w:rPr>
        <w:t>davada kendisine sunulan delillerin gösterdiği gibi,</w:t>
      </w:r>
      <w:r w:rsidRPr="00841B46" w:rsidR="008C31D5">
        <w:rPr>
          <w:rFonts w:hAnsi="Times New Roman" w:cs="Times New Roman"/>
          <w:lang w:val="tr-TR"/>
        </w:rPr>
        <w:t xml:space="preserve"> temel sağlık ve </w:t>
      </w:r>
      <w:r w:rsidRPr="00841B46" w:rsidR="00604D93">
        <w:rPr>
          <w:rFonts w:hAnsi="Times New Roman" w:cs="Times New Roman"/>
          <w:lang w:val="tr-TR"/>
        </w:rPr>
        <w:t>hijyen koşullarının karşılanmadığını ve tuvaletlerin hücrelerin geri kalanından ayrılmış olmaması nedeniyle tutulanların mahremiyet eksikliğinden muzdarip olduğunu kaydetmekten başka çaresi yoktur.</w:t>
      </w:r>
    </w:p>
    <w:p w:rsidR="00EE51E0" w:rsidRDefault="00FE73E1" w14:paraId="41BBAEF7" w14:textId="2A2DF777">
      <w:pPr>
        <w:pStyle w:val="ECHRPara"/>
        <w:rPr>
          <w:rFonts w:hAnsi="Times New Roman" w:cs="Times New Roman"/>
          <w:lang w:val="tr-TR"/>
        </w:rPr>
      </w:pPr>
      <w:r w:rsidRPr="00841B46">
        <w:rPr>
          <w:rFonts w:hAnsi="Times New Roman" w:cs="Times New Roman"/>
          <w:lang w:val="tr-TR"/>
        </w:rPr>
        <w:t>204.  </w:t>
      </w:r>
      <w:r w:rsidRPr="00841B46" w:rsidR="00AA3A22">
        <w:rPr>
          <w:rFonts w:hAnsi="Times New Roman" w:cs="Times New Roman"/>
          <w:lang w:val="tr-TR"/>
        </w:rPr>
        <w:t>Mahkeme bununla bağlantılı olarak</w:t>
      </w:r>
      <w:r w:rsidRPr="00841B46" w:rsidR="00AF27CA">
        <w:rPr>
          <w:rFonts w:hAnsi="Times New Roman" w:cs="Times New Roman"/>
          <w:lang w:val="tr-TR"/>
        </w:rPr>
        <w:t>,</w:t>
      </w:r>
      <w:r w:rsidRPr="00841B46" w:rsidR="00AA3A22">
        <w:rPr>
          <w:rFonts w:hAnsi="Times New Roman" w:cs="Times New Roman"/>
          <w:lang w:val="tr-TR"/>
        </w:rPr>
        <w:t xml:space="preserve"> tutulma koşullarının yetersizli</w:t>
      </w:r>
      <w:r w:rsidRPr="00841B46" w:rsidR="00C64827">
        <w:rPr>
          <w:rFonts w:hAnsi="Times New Roman" w:cs="Times New Roman"/>
          <w:lang w:val="tr-TR"/>
        </w:rPr>
        <w:t>ğinin Rusya Federasyonu</w:t>
      </w:r>
      <w:r w:rsidR="00ED01B7">
        <w:rPr>
          <w:rFonts w:hAnsi="Times New Roman" w:cs="Times New Roman"/>
          <w:lang w:val="tr-TR"/>
        </w:rPr>
        <w:t>’</w:t>
      </w:r>
      <w:r w:rsidRPr="00841B46" w:rsidR="00C64827">
        <w:rPr>
          <w:rFonts w:hAnsi="Times New Roman" w:cs="Times New Roman"/>
          <w:lang w:val="tr-TR"/>
        </w:rPr>
        <w:t>nda, Rus</w:t>
      </w:r>
      <w:r w:rsidRPr="00841B46" w:rsidR="00AA3A22">
        <w:rPr>
          <w:rFonts w:hAnsi="Times New Roman" w:cs="Times New Roman"/>
          <w:lang w:val="tr-TR"/>
        </w:rPr>
        <w:t xml:space="preserve"> cezaevi sistemi</w:t>
      </w:r>
      <w:r w:rsidRPr="00841B46" w:rsidR="00C64827">
        <w:rPr>
          <w:rFonts w:hAnsi="Times New Roman" w:cs="Times New Roman"/>
          <w:lang w:val="tr-TR"/>
        </w:rPr>
        <w:t>nin kötü işleyişinden kaynaklı,</w:t>
      </w:r>
      <w:r w:rsidRPr="00841B46" w:rsidR="00AA3A22">
        <w:rPr>
          <w:rFonts w:hAnsi="Times New Roman" w:cs="Times New Roman"/>
          <w:lang w:val="tr-TR"/>
        </w:rPr>
        <w:t xml:space="preserve"> tekrar eden yapısal bir sorun olduğunu ve</w:t>
      </w:r>
      <w:r w:rsidRPr="00841B46" w:rsidR="00C64827">
        <w:rPr>
          <w:rFonts w:hAnsi="Times New Roman" w:cs="Times New Roman"/>
          <w:lang w:val="tr-TR"/>
        </w:rPr>
        <w:t xml:space="preserve"> bu yetersizliğin Mahkeme</w:t>
      </w:r>
      <w:r w:rsidR="00ED01B7">
        <w:rPr>
          <w:rFonts w:hAnsi="Times New Roman" w:cs="Times New Roman"/>
          <w:lang w:val="tr-TR"/>
        </w:rPr>
        <w:t>’</w:t>
      </w:r>
      <w:r w:rsidRPr="00841B46" w:rsidR="00C64827">
        <w:rPr>
          <w:rFonts w:hAnsi="Times New Roman" w:cs="Times New Roman"/>
          <w:lang w:val="tr-TR"/>
        </w:rPr>
        <w:t>nin 2002</w:t>
      </w:r>
      <w:r w:rsidR="00ED01B7">
        <w:rPr>
          <w:rFonts w:hAnsi="Times New Roman" w:cs="Times New Roman"/>
          <w:lang w:val="tr-TR"/>
        </w:rPr>
        <w:t>’</w:t>
      </w:r>
      <w:r w:rsidRPr="00841B46" w:rsidR="00C64827">
        <w:rPr>
          <w:rFonts w:hAnsi="Times New Roman" w:cs="Times New Roman"/>
          <w:lang w:val="tr-TR"/>
        </w:rPr>
        <w:t xml:space="preserve">deki ilk ihlal kararı olan </w:t>
      </w:r>
      <w:r w:rsidRPr="00841B46" w:rsidR="00C64827">
        <w:rPr>
          <w:rFonts w:hAnsi="Times New Roman" w:cs="Times New Roman"/>
          <w:i/>
          <w:iCs/>
          <w:lang w:val="tr-TR"/>
        </w:rPr>
        <w:t>Kalashnikov – Rusya</w:t>
      </w:r>
      <w:r w:rsidR="00ED01B7">
        <w:rPr>
          <w:rFonts w:hAnsi="Times New Roman" w:cs="Times New Roman"/>
          <w:i/>
          <w:iCs/>
          <w:lang w:val="tr-TR"/>
        </w:rPr>
        <w:t>’</w:t>
      </w:r>
      <w:r w:rsidRPr="00841B46" w:rsidR="00C64827">
        <w:rPr>
          <w:rFonts w:hAnsi="Times New Roman" w:cs="Times New Roman"/>
          <w:iCs/>
          <w:lang w:val="tr-TR"/>
        </w:rPr>
        <w:t>dan</w:t>
      </w:r>
      <w:r w:rsidRPr="00841B46" w:rsidR="00C64827">
        <w:rPr>
          <w:rFonts w:hAnsi="Times New Roman" w:cs="Times New Roman"/>
          <w:lang w:val="tr-TR"/>
        </w:rPr>
        <w:t xml:space="preserve"> (no. 47095/99, ECHR 2002VI) bu yana çok sayıda kararda 3. maddenin ihlal edildiği sonucuna ulaşmasına ve yukarıda adı geçen</w:t>
      </w:r>
      <w:r w:rsidR="00EE51E0">
        <w:rPr>
          <w:rFonts w:hAnsi="Times New Roman" w:cs="Times New Roman"/>
          <w:lang w:val="tr-TR"/>
        </w:rPr>
        <w:t xml:space="preserve"> </w:t>
      </w:r>
      <w:r w:rsidRPr="00841B46" w:rsidR="00C64827">
        <w:rPr>
          <w:rFonts w:hAnsi="Times New Roman" w:cs="Times New Roman"/>
          <w:i/>
          <w:iCs/>
          <w:lang w:val="tr-TR"/>
        </w:rPr>
        <w:t xml:space="preserve">Ananyev ve Diğerleri </w:t>
      </w:r>
      <w:r w:rsidRPr="00841B46" w:rsidR="00C64827">
        <w:rPr>
          <w:rFonts w:hAnsi="Times New Roman" w:cs="Times New Roman"/>
          <w:iCs/>
          <w:lang w:val="tr-TR"/>
        </w:rPr>
        <w:t xml:space="preserve">davasında bir pilot karar almasına yol açtığını </w:t>
      </w:r>
      <w:r w:rsidRPr="00841B46" w:rsidR="00AA3A22">
        <w:rPr>
          <w:rFonts w:hAnsi="Times New Roman" w:cs="Times New Roman"/>
          <w:lang w:val="tr-TR"/>
        </w:rPr>
        <w:t>yineler</w:t>
      </w:r>
      <w:r w:rsidRPr="00841B46" w:rsidR="00C64827">
        <w:rPr>
          <w:rFonts w:hAnsi="Times New Roman" w:cs="Times New Roman"/>
          <w:lang w:val="tr-TR"/>
        </w:rPr>
        <w:t>.</w:t>
      </w:r>
      <w:r w:rsidRPr="00841B46" w:rsidR="00AA3A22">
        <w:rPr>
          <w:rFonts w:hAnsi="Times New Roman" w:cs="Times New Roman"/>
          <w:lang w:val="tr-TR"/>
        </w:rPr>
        <w:t xml:space="preserve"> </w:t>
      </w:r>
      <w:r w:rsidRPr="00841B46" w:rsidR="00C64827">
        <w:rPr>
          <w:rFonts w:hAnsi="Times New Roman" w:cs="Times New Roman"/>
          <w:lang w:val="tr-TR"/>
        </w:rPr>
        <w:t>Bu sebeple Mahkeme mevcut davada bu çıkarımdan uzaklaşmak için sebep görmemektedir.</w:t>
      </w:r>
    </w:p>
    <w:p w:rsidR="00EE51E0" w:rsidRDefault="00FE73E1" w14:paraId="5FCE85FF" w14:textId="56652B75">
      <w:pPr>
        <w:pStyle w:val="ECHRPara"/>
        <w:rPr>
          <w:rFonts w:hAnsi="Times New Roman" w:cs="Times New Roman"/>
          <w:lang w:val="tr-TR"/>
        </w:rPr>
      </w:pPr>
      <w:r w:rsidRPr="00841B46">
        <w:rPr>
          <w:rFonts w:hAnsi="Times New Roman" w:cs="Times New Roman"/>
          <w:lang w:val="tr-TR"/>
        </w:rPr>
        <w:t>205.  </w:t>
      </w:r>
      <w:r w:rsidRPr="00841B46" w:rsidR="00C64827">
        <w:rPr>
          <w:rFonts w:hAnsi="Times New Roman" w:cs="Times New Roman"/>
          <w:lang w:val="tr-TR"/>
        </w:rPr>
        <w:t>Yukarıda belirtilen etkenler dikkate alındığında Mahkeme tutulma koşullarının Gürcistan vatandaşlarında inkar edilemez bir acıya sebep olduğu ve Sözleşme</w:t>
      </w:r>
      <w:r w:rsidR="00ED01B7">
        <w:rPr>
          <w:rFonts w:hAnsi="Times New Roman" w:cs="Times New Roman"/>
          <w:lang w:val="tr-TR"/>
        </w:rPr>
        <w:t>’</w:t>
      </w:r>
      <w:r w:rsidRPr="00841B46" w:rsidR="00C64827">
        <w:rPr>
          <w:rFonts w:hAnsi="Times New Roman" w:cs="Times New Roman"/>
          <w:lang w:val="tr-TR"/>
        </w:rPr>
        <w:t>nin 3. maddesine aykırı biçimde, idari bir pratiğe tekabül eden</w:t>
      </w:r>
      <w:r w:rsidRPr="00841B46" w:rsidR="00AF27CA">
        <w:rPr>
          <w:rFonts w:hAnsi="Times New Roman" w:cs="Times New Roman"/>
          <w:lang w:val="tr-TR"/>
        </w:rPr>
        <w:t>,</w:t>
      </w:r>
      <w:r w:rsidRPr="00841B46" w:rsidR="00C64827">
        <w:rPr>
          <w:rFonts w:hAnsi="Times New Roman" w:cs="Times New Roman"/>
          <w:lang w:val="tr-TR"/>
        </w:rPr>
        <w:t xml:space="preserve"> hem insanlık</w:t>
      </w:r>
      <w:r w:rsidR="00EC4406">
        <w:rPr>
          <w:rFonts w:hAnsi="Times New Roman" w:cs="Times New Roman"/>
          <w:lang w:val="tr-TR"/>
        </w:rPr>
        <w:t xml:space="preserve"> </w:t>
      </w:r>
      <w:r w:rsidRPr="00841B46" w:rsidR="00C64827">
        <w:rPr>
          <w:rFonts w:hAnsi="Times New Roman" w:cs="Times New Roman"/>
          <w:lang w:val="tr-TR"/>
        </w:rPr>
        <w:t>dışı hem de aşağılayıcı muamele olarak görülmesi gerektiği sonucuna ulaşır.</w:t>
      </w:r>
    </w:p>
    <w:p w:rsidR="00EE51E0" w:rsidRDefault="00FE73E1" w14:paraId="7E7FEA2F" w14:textId="77777777">
      <w:pPr>
        <w:pStyle w:val="ECHRPara"/>
        <w:rPr>
          <w:rFonts w:hAnsi="Times New Roman" w:cs="Times New Roman"/>
          <w:lang w:val="tr-TR"/>
        </w:rPr>
      </w:pPr>
      <w:r w:rsidRPr="00841B46">
        <w:rPr>
          <w:rFonts w:hAnsi="Times New Roman" w:cs="Times New Roman"/>
          <w:lang w:val="tr-TR"/>
        </w:rPr>
        <w:t>206.  </w:t>
      </w:r>
      <w:r w:rsidRPr="00841B46" w:rsidR="008E52F2">
        <w:rPr>
          <w:rFonts w:hAnsi="Times New Roman" w:cs="Times New Roman"/>
          <w:lang w:val="tr-TR"/>
        </w:rPr>
        <w:t>Bu doğrultuda Mahkeme söz konusu dönem içinde Gürcistan vatandaşlarının sınır</w:t>
      </w:r>
      <w:r w:rsidR="00EC4406">
        <w:rPr>
          <w:rFonts w:hAnsi="Times New Roman" w:cs="Times New Roman"/>
          <w:lang w:val="tr-TR"/>
        </w:rPr>
        <w:t xml:space="preserve"> </w:t>
      </w:r>
      <w:r w:rsidRPr="00841B46" w:rsidR="008E52F2">
        <w:rPr>
          <w:rFonts w:hAnsi="Times New Roman" w:cs="Times New Roman"/>
          <w:lang w:val="tr-TR"/>
        </w:rPr>
        <w:t>dışı edildiği koşullar hakkındaki başkaca taraf görüşlerini incelemeyi gerekli görmemektedir.</w:t>
      </w:r>
    </w:p>
    <w:p w:rsidRPr="00841B46" w:rsidR="00246C8D" w:rsidRDefault="00FE73E1" w14:paraId="74B92CEE" w14:textId="2E8A5D1B">
      <w:pPr>
        <w:pStyle w:val="ECHRHeading1"/>
        <w:rPr>
          <w:rFonts w:hAnsi="Times New Roman" w:cs="Times New Roman"/>
          <w:lang w:val="tr-TR"/>
        </w:rPr>
      </w:pPr>
      <w:r w:rsidRPr="00841B46">
        <w:rPr>
          <w:rFonts w:hAnsi="Times New Roman" w:cs="Times New Roman"/>
          <w:lang w:val="tr-TR"/>
        </w:rPr>
        <w:t>VII.  </w:t>
      </w:r>
      <w:r w:rsidRPr="00841B46" w:rsidR="008E52F2">
        <w:rPr>
          <w:rFonts w:hAnsi="Times New Roman" w:cs="Times New Roman"/>
          <w:lang w:val="tr-TR"/>
        </w:rPr>
        <w:t>4 NO</w:t>
      </w:r>
      <w:r w:rsidR="00ED01B7">
        <w:rPr>
          <w:rFonts w:hAnsi="Times New Roman" w:cs="Times New Roman"/>
          <w:lang w:val="tr-TR"/>
        </w:rPr>
        <w:t>’</w:t>
      </w:r>
      <w:r w:rsidRPr="00841B46" w:rsidR="008E52F2">
        <w:rPr>
          <w:rFonts w:hAnsi="Times New Roman" w:cs="Times New Roman"/>
          <w:lang w:val="tr-TR"/>
        </w:rPr>
        <w:t>LU PROTOKOL</w:t>
      </w:r>
      <w:r w:rsidR="00ED01B7">
        <w:rPr>
          <w:rFonts w:hAnsi="Times New Roman" w:cs="Times New Roman"/>
          <w:lang w:val="tr-TR"/>
        </w:rPr>
        <w:t>’</w:t>
      </w:r>
      <w:r w:rsidRPr="00841B46" w:rsidR="008E52F2">
        <w:rPr>
          <w:rFonts w:hAnsi="Times New Roman" w:cs="Times New Roman"/>
          <w:lang w:val="tr-TR"/>
        </w:rPr>
        <w:t>ÜN 4. MA</w:t>
      </w:r>
      <w:r w:rsidR="00EC4406">
        <w:rPr>
          <w:rFonts w:hAnsi="Times New Roman" w:cs="Times New Roman"/>
          <w:lang w:val="tr-TR"/>
        </w:rPr>
        <w:t>DDESİ İLE SÖZLEŞME</w:t>
      </w:r>
      <w:r w:rsidR="00ED01B7">
        <w:rPr>
          <w:rFonts w:hAnsi="Times New Roman" w:cs="Times New Roman"/>
          <w:lang w:val="tr-TR"/>
        </w:rPr>
        <w:t>’</w:t>
      </w:r>
      <w:r w:rsidR="00EC4406">
        <w:rPr>
          <w:rFonts w:hAnsi="Times New Roman" w:cs="Times New Roman"/>
          <w:lang w:val="tr-TR"/>
        </w:rPr>
        <w:t xml:space="preserve">NİN 5 § 1 ve </w:t>
      </w:r>
      <w:r w:rsidRPr="00841B46" w:rsidR="008E52F2">
        <w:rPr>
          <w:rFonts w:hAnsi="Times New Roman" w:cs="Times New Roman"/>
          <w:lang w:val="tr-TR"/>
        </w:rPr>
        <w:t>4</w:t>
      </w:r>
      <w:r w:rsidRPr="00841B46" w:rsidR="00D70323">
        <w:rPr>
          <w:rFonts w:hAnsi="Times New Roman" w:cs="Times New Roman"/>
          <w:lang w:val="tr-TR"/>
        </w:rPr>
        <w:t xml:space="preserve"> MADDESİ</w:t>
      </w:r>
      <w:r w:rsidRPr="00841B46" w:rsidR="008E52F2">
        <w:rPr>
          <w:rFonts w:hAnsi="Times New Roman" w:cs="Times New Roman"/>
          <w:lang w:val="tr-TR"/>
        </w:rPr>
        <w:t xml:space="preserve"> </w:t>
      </w:r>
      <w:r w:rsidRPr="00841B46" w:rsidR="000D1C82">
        <w:rPr>
          <w:rFonts w:hAnsi="Times New Roman" w:cs="Times New Roman"/>
          <w:lang w:val="tr-TR"/>
        </w:rPr>
        <w:t>VE 3. MADDESİYLE BAĞLANTILI OLARAK</w:t>
      </w:r>
      <w:r w:rsidRPr="00841B46" w:rsidR="008E52F2">
        <w:rPr>
          <w:rFonts w:hAnsi="Times New Roman" w:cs="Times New Roman"/>
          <w:lang w:val="tr-TR"/>
        </w:rPr>
        <w:t xml:space="preserve"> SÖZLEŞME</w:t>
      </w:r>
      <w:r w:rsidR="00ED01B7">
        <w:rPr>
          <w:rFonts w:hAnsi="Times New Roman" w:cs="Times New Roman"/>
          <w:lang w:val="tr-TR"/>
        </w:rPr>
        <w:t>’</w:t>
      </w:r>
      <w:r w:rsidRPr="00841B46" w:rsidR="008E52F2">
        <w:rPr>
          <w:rFonts w:hAnsi="Times New Roman" w:cs="Times New Roman"/>
          <w:lang w:val="tr-TR"/>
        </w:rPr>
        <w:t xml:space="preserve">NİN 13. MADDESİNİN İHLAL EDİLDİĞİ İDDİASI </w:t>
      </w:r>
      <w:r w:rsidR="00EC4406">
        <w:rPr>
          <w:rFonts w:hAnsi="Times New Roman" w:cs="Times New Roman"/>
          <w:lang w:val="tr-TR"/>
        </w:rPr>
        <w:t>HAKKINDA</w:t>
      </w:r>
    </w:p>
    <w:p w:rsidRPr="00841B46" w:rsidR="00246C8D" w:rsidRDefault="00FE73E1" w14:paraId="7EFD9593" w14:textId="6DEA1B0A">
      <w:pPr>
        <w:pStyle w:val="ECHRPara"/>
        <w:rPr>
          <w:rFonts w:hAnsi="Times New Roman" w:cs="Times New Roman"/>
          <w:lang w:val="tr-TR"/>
        </w:rPr>
      </w:pPr>
      <w:r w:rsidRPr="00841B46">
        <w:rPr>
          <w:rFonts w:hAnsi="Times New Roman" w:cs="Times New Roman"/>
          <w:lang w:val="tr-TR"/>
        </w:rPr>
        <w:t>207.  </w:t>
      </w:r>
      <w:r w:rsidRPr="00841B46" w:rsidR="008E52F2">
        <w:rPr>
          <w:rFonts w:hAnsi="Times New Roman" w:cs="Times New Roman"/>
          <w:lang w:val="tr-TR"/>
        </w:rPr>
        <w:t>Başvurucu Hükümet 4 No</w:t>
      </w:r>
      <w:r w:rsidR="00ED01B7">
        <w:rPr>
          <w:rFonts w:hAnsi="Times New Roman" w:cs="Times New Roman"/>
          <w:lang w:val="tr-TR"/>
        </w:rPr>
        <w:t>’</w:t>
      </w:r>
      <w:r w:rsidRPr="00841B46" w:rsidR="008E52F2">
        <w:rPr>
          <w:rFonts w:hAnsi="Times New Roman" w:cs="Times New Roman"/>
          <w:lang w:val="tr-TR"/>
        </w:rPr>
        <w:t>lu Protokol</w:t>
      </w:r>
      <w:r w:rsidR="00ED01B7">
        <w:rPr>
          <w:rFonts w:hAnsi="Times New Roman" w:cs="Times New Roman"/>
          <w:lang w:val="tr-TR"/>
        </w:rPr>
        <w:t>’</w:t>
      </w:r>
      <w:r w:rsidRPr="00841B46" w:rsidR="008E52F2">
        <w:rPr>
          <w:rFonts w:hAnsi="Times New Roman" w:cs="Times New Roman"/>
          <w:lang w:val="tr-TR"/>
        </w:rPr>
        <w:t>ün 4. maddesi ile Sözleşme</w:t>
      </w:r>
      <w:r w:rsidR="00ED01B7">
        <w:rPr>
          <w:rFonts w:hAnsi="Times New Roman" w:cs="Times New Roman"/>
          <w:lang w:val="tr-TR"/>
        </w:rPr>
        <w:t>’</w:t>
      </w:r>
      <w:r w:rsidRPr="00841B46" w:rsidR="008E52F2">
        <w:rPr>
          <w:rFonts w:hAnsi="Times New Roman" w:cs="Times New Roman"/>
          <w:lang w:val="tr-TR"/>
        </w:rPr>
        <w:t>nin 5 §§ 1 ve 4 ve 3. maddeleriyle</w:t>
      </w:r>
      <w:r w:rsidRPr="00841B46" w:rsidR="00FB3ED8">
        <w:rPr>
          <w:rFonts w:hAnsi="Times New Roman" w:cs="Times New Roman"/>
          <w:lang w:val="tr-TR"/>
        </w:rPr>
        <w:t xml:space="preserve"> bağlantılı olarak</w:t>
      </w:r>
      <w:r w:rsidRPr="00841B46" w:rsidR="008E52F2">
        <w:rPr>
          <w:rFonts w:hAnsi="Times New Roman" w:cs="Times New Roman"/>
          <w:lang w:val="tr-TR"/>
        </w:rPr>
        <w:t xml:space="preserve"> 13. </w:t>
      </w:r>
      <w:r w:rsidRPr="00841B46" w:rsidR="00FB3ED8">
        <w:rPr>
          <w:rFonts w:hAnsi="Times New Roman" w:cs="Times New Roman"/>
          <w:lang w:val="tr-TR"/>
        </w:rPr>
        <w:t>m</w:t>
      </w:r>
      <w:r w:rsidRPr="00841B46" w:rsidR="008E52F2">
        <w:rPr>
          <w:rFonts w:hAnsi="Times New Roman" w:cs="Times New Roman"/>
          <w:lang w:val="tr-TR"/>
        </w:rPr>
        <w:t>addesinin de ihlal edildiğini ileri sürmüştür. 13. maddeye göre:</w:t>
      </w:r>
    </w:p>
    <w:p w:rsidRPr="00841B46" w:rsidR="00246C8D" w:rsidP="00052EB6" w:rsidRDefault="00FE73E1" w14:paraId="616036FD" w14:textId="5C06B090">
      <w:pPr>
        <w:pStyle w:val="ECHRParaQuote"/>
        <w:rPr>
          <w:rFonts w:ascii="Times New Roman" w:cs="Times New Roman"/>
          <w:lang w:val="tr-TR"/>
        </w:rPr>
      </w:pPr>
      <w:r w:rsidRPr="00841B46">
        <w:rPr>
          <w:rFonts w:ascii="Times New Roman" w:cs="Times New Roman"/>
          <w:lang w:val="tr-TR"/>
        </w:rPr>
        <w:t>“</w:t>
      </w:r>
      <w:r w:rsidRPr="00841B46" w:rsidR="00052EB6">
        <w:rPr>
          <w:rFonts w:ascii="Times New Roman" w:cs="Times New Roman"/>
          <w:lang w:val="tr-TR"/>
        </w:rPr>
        <w:t>Bu Sözleşme</w:t>
      </w:r>
      <w:r w:rsidR="00ED01B7">
        <w:rPr>
          <w:rFonts w:ascii="Times New Roman" w:cs="Times New Roman"/>
          <w:lang w:val="tr-TR"/>
        </w:rPr>
        <w:t>’</w:t>
      </w:r>
      <w:r w:rsidRPr="00841B46" w:rsidR="00052EB6">
        <w:rPr>
          <w:rFonts w:ascii="Times New Roman" w:cs="Times New Roman"/>
          <w:lang w:val="tr-TR"/>
        </w:rPr>
        <w:t xml:space="preserve">de tanınmış olan hak ve özgürlükleri ihlal edilen herkes, söz konusu ihlal resmi bir hizmetin ifası için </w:t>
      </w:r>
      <w:r w:rsidRPr="00841B46" w:rsidR="00AF27CA">
        <w:rPr>
          <w:rFonts w:ascii="Times New Roman" w:cs="Times New Roman"/>
          <w:lang w:val="tr-TR"/>
        </w:rPr>
        <w:t>hareket eden</w:t>
      </w:r>
      <w:r w:rsidRPr="00841B46" w:rsidR="00052EB6">
        <w:rPr>
          <w:rFonts w:ascii="Times New Roman" w:cs="Times New Roman"/>
          <w:lang w:val="tr-TR"/>
        </w:rPr>
        <w:t xml:space="preserve"> kişiler tarafından gerçekleştirilmiş olsa dahi, ulusal bir merci önünde etkili bir yola başvurma hakkına sahiptir</w:t>
      </w:r>
      <w:r w:rsidRPr="00841B46">
        <w:rPr>
          <w:rFonts w:ascii="Times New Roman" w:cs="Times New Roman"/>
          <w:lang w:val="tr-TR"/>
        </w:rPr>
        <w:t>.”</w:t>
      </w:r>
    </w:p>
    <w:p w:rsidRPr="00841B46" w:rsidR="00246C8D" w:rsidRDefault="00FE73E1" w14:paraId="432A7B3A" w14:textId="68775A82">
      <w:pPr>
        <w:pStyle w:val="ECHRHeading2"/>
        <w:rPr>
          <w:rFonts w:ascii="Times New Roman" w:hAnsi="Times New Roman" w:cs="Times New Roman"/>
          <w:b/>
          <w:lang w:val="tr-TR"/>
        </w:rPr>
      </w:pPr>
      <w:r w:rsidRPr="00841B46">
        <w:rPr>
          <w:rFonts w:ascii="Times New Roman" w:hAnsi="Times New Roman" w:cs="Times New Roman"/>
          <w:b/>
          <w:lang w:val="tr-TR"/>
        </w:rPr>
        <w:t>A.  </w:t>
      </w:r>
      <w:r w:rsidRPr="00841B46" w:rsidR="00052EB6">
        <w:rPr>
          <w:rFonts w:ascii="Times New Roman" w:hAnsi="Times New Roman" w:cs="Times New Roman"/>
          <w:b/>
          <w:lang w:val="tr-TR"/>
        </w:rPr>
        <w:t>Tarafların görüşleri</w:t>
      </w:r>
    </w:p>
    <w:p w:rsidRPr="00841B46" w:rsidR="00246C8D" w:rsidRDefault="00FE73E1" w14:paraId="4FC62873" w14:textId="3F01AE82">
      <w:pPr>
        <w:pStyle w:val="ECHRPara"/>
        <w:rPr>
          <w:rFonts w:hAnsi="Times New Roman" w:cs="Times New Roman"/>
          <w:lang w:val="tr-TR"/>
        </w:rPr>
      </w:pPr>
      <w:r w:rsidRPr="00841B46">
        <w:rPr>
          <w:rFonts w:hAnsi="Times New Roman" w:cs="Times New Roman"/>
          <w:lang w:val="tr-TR"/>
        </w:rPr>
        <w:t>208.  </w:t>
      </w:r>
      <w:r w:rsidRPr="00841B46" w:rsidR="00052EB6">
        <w:rPr>
          <w:rFonts w:hAnsi="Times New Roman" w:cs="Times New Roman"/>
          <w:lang w:val="tr-TR"/>
        </w:rPr>
        <w:t>Başvurucu Hükümet, daha önceki görüşlerinde de belirttiği gibi Gürcistan vatandaşlarının söz konusu dönem boyunca yakalamalara ve sınır</w:t>
      </w:r>
      <w:r w:rsidR="00EC4406">
        <w:rPr>
          <w:rFonts w:hAnsi="Times New Roman" w:cs="Times New Roman"/>
          <w:lang w:val="tr-TR"/>
        </w:rPr>
        <w:t xml:space="preserve"> </w:t>
      </w:r>
      <w:r w:rsidRPr="00841B46" w:rsidR="00052EB6">
        <w:rPr>
          <w:rFonts w:hAnsi="Times New Roman" w:cs="Times New Roman"/>
          <w:lang w:val="tr-TR"/>
        </w:rPr>
        <w:t>dışı kararlarına karşı etkili ve erişilebilir hukuk yollarına sa</w:t>
      </w:r>
      <w:r w:rsidR="00EC4406">
        <w:rPr>
          <w:rFonts w:hAnsi="Times New Roman" w:cs="Times New Roman"/>
          <w:lang w:val="tr-TR"/>
        </w:rPr>
        <w:t>hip olmadıklarını öne sürmüştür</w:t>
      </w:r>
      <w:r w:rsidRPr="00841B46" w:rsidR="00052EB6">
        <w:rPr>
          <w:rFonts w:hAnsi="Times New Roman" w:cs="Times New Roman"/>
          <w:lang w:val="tr-TR"/>
        </w:rPr>
        <w:t xml:space="preserve"> </w:t>
      </w:r>
      <w:r w:rsidRPr="00841B46">
        <w:rPr>
          <w:rFonts w:hAnsi="Times New Roman" w:cs="Times New Roman"/>
          <w:lang w:val="tr-TR"/>
        </w:rPr>
        <w:t>(</w:t>
      </w:r>
      <w:r w:rsidRPr="00841B46" w:rsidR="00052EB6">
        <w:rPr>
          <w:rFonts w:hAnsi="Times New Roman" w:cs="Times New Roman"/>
          <w:lang w:val="tr-TR"/>
        </w:rPr>
        <w:t>bkz. yukarıda paragraf 120</w:t>
      </w:r>
      <w:r w:rsidRPr="00841B46">
        <w:rPr>
          <w:rFonts w:hAnsi="Times New Roman" w:cs="Times New Roman"/>
          <w:lang w:val="tr-TR"/>
        </w:rPr>
        <w:t>).</w:t>
      </w:r>
    </w:p>
    <w:p w:rsidRPr="00841B46" w:rsidR="00246C8D" w:rsidRDefault="00FE73E1" w14:paraId="000AAF74" w14:textId="473CFEFD">
      <w:pPr>
        <w:pStyle w:val="ECHRPara"/>
        <w:rPr>
          <w:rFonts w:hAnsi="Times New Roman" w:cs="Times New Roman"/>
          <w:lang w:val="tr-TR"/>
        </w:rPr>
      </w:pPr>
      <w:r w:rsidRPr="00841B46">
        <w:rPr>
          <w:rFonts w:hAnsi="Times New Roman" w:cs="Times New Roman"/>
          <w:lang w:val="tr-TR"/>
        </w:rPr>
        <w:t>209.  </w:t>
      </w:r>
      <w:r w:rsidRPr="00841B46" w:rsidR="00052EB6">
        <w:rPr>
          <w:rFonts w:hAnsi="Times New Roman" w:cs="Times New Roman"/>
          <w:lang w:val="tr-TR"/>
        </w:rPr>
        <w:t>Davalı Hüküm</w:t>
      </w:r>
      <w:r w:rsidR="00EC4406">
        <w:rPr>
          <w:rFonts w:hAnsi="Times New Roman" w:cs="Times New Roman"/>
          <w:lang w:val="tr-TR"/>
        </w:rPr>
        <w:t>et bu iddialara karşı çıkmıştır</w:t>
      </w:r>
      <w:r w:rsidRPr="00841B46" w:rsidR="00052EB6">
        <w:rPr>
          <w:rFonts w:hAnsi="Times New Roman" w:cs="Times New Roman"/>
          <w:lang w:val="tr-TR"/>
        </w:rPr>
        <w:t xml:space="preserve"> </w:t>
      </w:r>
      <w:r w:rsidRPr="00841B46">
        <w:rPr>
          <w:rFonts w:hAnsi="Times New Roman" w:cs="Times New Roman"/>
          <w:lang w:val="tr-TR"/>
        </w:rPr>
        <w:t>(</w:t>
      </w:r>
      <w:r w:rsidRPr="00841B46" w:rsidR="00052EB6">
        <w:rPr>
          <w:rFonts w:hAnsi="Times New Roman" w:cs="Times New Roman"/>
          <w:lang w:val="tr-TR"/>
        </w:rPr>
        <w:t>bkz. yukarıda 121. paragraf</w:t>
      </w:r>
      <w:r w:rsidRPr="00841B46">
        <w:rPr>
          <w:rFonts w:hAnsi="Times New Roman" w:cs="Times New Roman"/>
          <w:lang w:val="tr-TR"/>
        </w:rPr>
        <w:t>).</w:t>
      </w:r>
    </w:p>
    <w:p w:rsidR="00EE51E0" w:rsidRDefault="00FE73E1" w14:paraId="453A770F" w14:textId="1557E17D">
      <w:pPr>
        <w:pStyle w:val="ECHRHeading2"/>
        <w:rPr>
          <w:rFonts w:ascii="Times New Roman" w:hAnsi="Times New Roman" w:cs="Times New Roman"/>
          <w:b/>
          <w:lang w:val="tr-TR"/>
        </w:rPr>
      </w:pPr>
      <w:r w:rsidRPr="00841B46">
        <w:rPr>
          <w:rFonts w:ascii="Times New Roman" w:hAnsi="Times New Roman" w:cs="Times New Roman"/>
          <w:b/>
          <w:lang w:val="tr-TR"/>
        </w:rPr>
        <w:t>B.  </w:t>
      </w:r>
      <w:r w:rsidRPr="00841B46" w:rsidR="00052EB6">
        <w:rPr>
          <w:rFonts w:ascii="Times New Roman" w:hAnsi="Times New Roman" w:cs="Times New Roman"/>
          <w:b/>
          <w:lang w:val="tr-TR"/>
        </w:rPr>
        <w:t>Mahkeme</w:t>
      </w:r>
      <w:r w:rsidR="00ED01B7">
        <w:rPr>
          <w:rFonts w:ascii="Times New Roman" w:hAnsi="Times New Roman" w:cs="Times New Roman"/>
          <w:b/>
          <w:lang w:val="tr-TR"/>
        </w:rPr>
        <w:t>’</w:t>
      </w:r>
      <w:r w:rsidRPr="00841B46" w:rsidR="00052EB6">
        <w:rPr>
          <w:rFonts w:ascii="Times New Roman" w:hAnsi="Times New Roman" w:cs="Times New Roman"/>
          <w:b/>
          <w:lang w:val="tr-TR"/>
        </w:rPr>
        <w:t>nin değerlendirmesi</w:t>
      </w:r>
    </w:p>
    <w:p w:rsidRPr="00841B46" w:rsidR="00246C8D" w:rsidRDefault="00FE73E1" w14:paraId="68E065E8" w14:textId="46C1EA12">
      <w:pPr>
        <w:pStyle w:val="ECHRPara"/>
        <w:rPr>
          <w:rFonts w:hAnsi="Times New Roman" w:cs="Times New Roman"/>
          <w:lang w:val="tr-TR"/>
        </w:rPr>
      </w:pPr>
      <w:r w:rsidRPr="00841B46">
        <w:rPr>
          <w:rFonts w:hAnsi="Times New Roman" w:cs="Times New Roman"/>
          <w:lang w:val="tr-TR"/>
        </w:rPr>
        <w:t>210.  </w:t>
      </w:r>
      <w:r w:rsidRPr="00841B46" w:rsidR="00052EB6">
        <w:rPr>
          <w:rFonts w:hAnsi="Times New Roman" w:cs="Times New Roman"/>
          <w:lang w:val="tr-TR"/>
        </w:rPr>
        <w:t>Mahkeme, Sözleşme</w:t>
      </w:r>
      <w:r w:rsidR="00ED01B7">
        <w:rPr>
          <w:rFonts w:hAnsi="Times New Roman" w:cs="Times New Roman"/>
          <w:lang w:val="tr-TR"/>
        </w:rPr>
        <w:t>’</w:t>
      </w:r>
      <w:r w:rsidRPr="00841B46" w:rsidR="00052EB6">
        <w:rPr>
          <w:rFonts w:hAnsi="Times New Roman" w:cs="Times New Roman"/>
          <w:lang w:val="tr-TR"/>
        </w:rPr>
        <w:t xml:space="preserve">nin 13. maddesinin </w:t>
      </w:r>
      <w:r w:rsidRPr="00841B46" w:rsidR="00E51309">
        <w:rPr>
          <w:rFonts w:hAnsi="Times New Roman" w:cs="Times New Roman"/>
          <w:lang w:val="tr-TR"/>
        </w:rPr>
        <w:t xml:space="preserve">“Sözleşme kapsamında </w:t>
      </w:r>
      <w:r w:rsidR="00ED01B7">
        <w:rPr>
          <w:rFonts w:hAnsi="Times New Roman" w:cs="Times New Roman"/>
          <w:lang w:val="tr-TR"/>
        </w:rPr>
        <w:t>‘</w:t>
      </w:r>
      <w:r w:rsidRPr="00841B46" w:rsidR="00052EB6">
        <w:rPr>
          <w:rFonts w:hAnsi="Times New Roman" w:cs="Times New Roman"/>
          <w:lang w:val="tr-TR"/>
        </w:rPr>
        <w:t>savunulabilir bir şikayetin</w:t>
      </w:r>
      <w:r w:rsidR="00ED01B7">
        <w:rPr>
          <w:rFonts w:hAnsi="Times New Roman" w:cs="Times New Roman"/>
          <w:lang w:val="tr-TR"/>
        </w:rPr>
        <w:t>’</w:t>
      </w:r>
      <w:r w:rsidRPr="00841B46" w:rsidR="00052EB6">
        <w:rPr>
          <w:rFonts w:hAnsi="Times New Roman" w:cs="Times New Roman"/>
          <w:lang w:val="tr-TR"/>
        </w:rPr>
        <w:t xml:space="preserve"> esasın</w:t>
      </w:r>
      <w:r w:rsidRPr="00841B46" w:rsidR="00E51309">
        <w:rPr>
          <w:rFonts w:hAnsi="Times New Roman" w:cs="Times New Roman"/>
          <w:lang w:val="tr-TR"/>
        </w:rPr>
        <w:t xml:space="preserve">ın ele alınması ve uygun bir telafinin sağlanması için ulusal bir başvuru yolunun tanınmasını gerektirdiğini” yineler (bkz. </w:t>
      </w:r>
      <w:r w:rsidRPr="00841B46" w:rsidR="00AF27CA">
        <w:rPr>
          <w:rFonts w:hAnsi="Times New Roman" w:cs="Times New Roman"/>
          <w:i/>
          <w:lang w:val="tr-TR"/>
        </w:rPr>
        <w:t>inter alia</w:t>
      </w:r>
      <w:r w:rsidRPr="00841B46">
        <w:rPr>
          <w:rFonts w:hAnsi="Times New Roman" w:cs="Times New Roman"/>
          <w:lang w:val="tr-TR"/>
        </w:rPr>
        <w:t xml:space="preserve">, </w:t>
      </w:r>
      <w:r w:rsidRPr="00841B46" w:rsidR="00E51309">
        <w:rPr>
          <w:rFonts w:hAnsi="Times New Roman" w:cs="Times New Roman"/>
          <w:iCs/>
          <w:lang w:val="tr-TR"/>
        </w:rPr>
        <w:t xml:space="preserve">yukarıda atıf yapılan </w:t>
      </w:r>
      <w:r w:rsidRPr="00841B46">
        <w:rPr>
          <w:rFonts w:hAnsi="Times New Roman" w:cs="Times New Roman"/>
          <w:i/>
          <w:iCs/>
          <w:lang w:val="tr-TR"/>
        </w:rPr>
        <w:t>Čonka</w:t>
      </w:r>
      <w:r w:rsidRPr="00841B46">
        <w:rPr>
          <w:rFonts w:hAnsi="Times New Roman" w:cs="Times New Roman"/>
          <w:lang w:val="tr-TR"/>
        </w:rPr>
        <w:t>, § 75).</w:t>
      </w:r>
    </w:p>
    <w:p w:rsidR="00EE51E0" w:rsidRDefault="00FE73E1" w14:paraId="786EAAAF" w14:textId="5B7A941F">
      <w:pPr>
        <w:pStyle w:val="ECHRPara"/>
        <w:rPr>
          <w:rFonts w:hAnsi="Times New Roman" w:cs="Times New Roman"/>
          <w:lang w:val="tr-TR"/>
        </w:rPr>
      </w:pPr>
      <w:r w:rsidRPr="00841B46">
        <w:rPr>
          <w:rFonts w:hAnsi="Times New Roman" w:cs="Times New Roman"/>
          <w:lang w:val="tr-TR"/>
        </w:rPr>
        <w:t>211.  </w:t>
      </w:r>
      <w:r w:rsidRPr="00841B46" w:rsidR="00E51309">
        <w:rPr>
          <w:rFonts w:hAnsi="Times New Roman" w:cs="Times New Roman"/>
          <w:lang w:val="tr-TR"/>
        </w:rPr>
        <w:t>4 No</w:t>
      </w:r>
      <w:r w:rsidR="00ED01B7">
        <w:rPr>
          <w:rFonts w:hAnsi="Times New Roman" w:cs="Times New Roman"/>
          <w:lang w:val="tr-TR"/>
        </w:rPr>
        <w:t>’</w:t>
      </w:r>
      <w:r w:rsidRPr="00841B46" w:rsidR="00E51309">
        <w:rPr>
          <w:rFonts w:hAnsi="Times New Roman" w:cs="Times New Roman"/>
          <w:lang w:val="tr-TR"/>
        </w:rPr>
        <w:t>lu Protokol</w:t>
      </w:r>
      <w:r w:rsidR="00ED01B7">
        <w:rPr>
          <w:rFonts w:hAnsi="Times New Roman" w:cs="Times New Roman"/>
          <w:lang w:val="tr-TR"/>
        </w:rPr>
        <w:t>’</w:t>
      </w:r>
      <w:r w:rsidRPr="00841B46" w:rsidR="00E51309">
        <w:rPr>
          <w:rFonts w:hAnsi="Times New Roman" w:cs="Times New Roman"/>
          <w:lang w:val="tr-TR"/>
        </w:rPr>
        <w:t>ün 4. maddesinin ve Sözleşme</w:t>
      </w:r>
      <w:r w:rsidR="00ED01B7">
        <w:rPr>
          <w:rFonts w:hAnsi="Times New Roman" w:cs="Times New Roman"/>
          <w:lang w:val="tr-TR"/>
        </w:rPr>
        <w:t>’</w:t>
      </w:r>
      <w:r w:rsidRPr="00841B46" w:rsidR="00E51309">
        <w:rPr>
          <w:rFonts w:hAnsi="Times New Roman" w:cs="Times New Roman"/>
          <w:lang w:val="tr-TR"/>
        </w:rPr>
        <w:t>nin 5 §1, §4 ve 3. maddelerinin ihlal edildiği bulgusu karşısında Mahkeme</w:t>
      </w:r>
      <w:r w:rsidR="00ED01B7">
        <w:rPr>
          <w:rFonts w:hAnsi="Times New Roman" w:cs="Times New Roman"/>
          <w:lang w:val="tr-TR"/>
        </w:rPr>
        <w:t>’</w:t>
      </w:r>
      <w:r w:rsidRPr="00841B46" w:rsidR="00B419DB">
        <w:rPr>
          <w:rFonts w:hAnsi="Times New Roman" w:cs="Times New Roman"/>
          <w:lang w:val="tr-TR"/>
        </w:rPr>
        <w:t>nin</w:t>
      </w:r>
      <w:r w:rsidRPr="00841B46" w:rsidR="00AF27CA">
        <w:rPr>
          <w:rFonts w:hAnsi="Times New Roman" w:cs="Times New Roman"/>
          <w:lang w:val="tr-TR"/>
        </w:rPr>
        <w:t>,</w:t>
      </w:r>
      <w:r w:rsidRPr="00841B46" w:rsidR="00E51309">
        <w:rPr>
          <w:rFonts w:hAnsi="Times New Roman" w:cs="Times New Roman"/>
          <w:lang w:val="tr-TR"/>
        </w:rPr>
        <w:t xml:space="preserve"> başvurucu Hükümet</w:t>
      </w:r>
      <w:r w:rsidR="00ED01B7">
        <w:rPr>
          <w:rFonts w:hAnsi="Times New Roman" w:cs="Times New Roman"/>
          <w:lang w:val="tr-TR"/>
        </w:rPr>
        <w:t>’</w:t>
      </w:r>
      <w:r w:rsidRPr="00841B46" w:rsidR="00E51309">
        <w:rPr>
          <w:rFonts w:hAnsi="Times New Roman" w:cs="Times New Roman"/>
          <w:lang w:val="tr-TR"/>
        </w:rPr>
        <w:t xml:space="preserve">in şikayetlerinin 13. maddenin taşıdığı amaçlar doğrultusunda </w:t>
      </w:r>
      <w:r w:rsidRPr="00841B46" w:rsidR="00B419DB">
        <w:rPr>
          <w:rFonts w:hAnsi="Times New Roman" w:cs="Times New Roman"/>
          <w:lang w:val="tr-TR"/>
        </w:rPr>
        <w:t>“</w:t>
      </w:r>
      <w:r w:rsidRPr="00841B46" w:rsidR="00E51309">
        <w:rPr>
          <w:rFonts w:hAnsi="Times New Roman" w:cs="Times New Roman"/>
          <w:lang w:val="tr-TR"/>
        </w:rPr>
        <w:t>savunulabilir</w:t>
      </w:r>
      <w:r w:rsidRPr="00841B46" w:rsidR="00B419DB">
        <w:rPr>
          <w:rFonts w:hAnsi="Times New Roman" w:cs="Times New Roman"/>
          <w:lang w:val="tr-TR"/>
        </w:rPr>
        <w:t>”</w:t>
      </w:r>
      <w:r w:rsidRPr="00841B46" w:rsidR="00E51309">
        <w:rPr>
          <w:rFonts w:hAnsi="Times New Roman" w:cs="Times New Roman"/>
          <w:lang w:val="tr-TR"/>
        </w:rPr>
        <w:t xml:space="preserve"> olduğu sonucuna ulaşmaktan başka çaresi yoktur.</w:t>
      </w:r>
    </w:p>
    <w:p w:rsidR="00EE51E0" w:rsidRDefault="00FE73E1" w14:paraId="636291BF" w14:textId="02A08D3E">
      <w:pPr>
        <w:pStyle w:val="ECHRPara"/>
        <w:rPr>
          <w:rFonts w:hAnsi="Times New Roman" w:cs="Times New Roman"/>
          <w:lang w:val="tr-TR"/>
        </w:rPr>
      </w:pPr>
      <w:r w:rsidRPr="00841B46">
        <w:rPr>
          <w:rFonts w:hAnsi="Times New Roman" w:cs="Times New Roman"/>
          <w:lang w:val="tr-TR"/>
        </w:rPr>
        <w:t>212.  </w:t>
      </w:r>
      <w:r w:rsidRPr="00841B46" w:rsidR="00B419DB">
        <w:rPr>
          <w:rFonts w:hAnsi="Times New Roman" w:cs="Times New Roman"/>
          <w:lang w:val="tr-TR"/>
        </w:rPr>
        <w:t>Şüphesiz 4 No</w:t>
      </w:r>
      <w:r w:rsidR="00ED01B7">
        <w:rPr>
          <w:rFonts w:hAnsi="Times New Roman" w:cs="Times New Roman"/>
          <w:lang w:val="tr-TR"/>
        </w:rPr>
        <w:t>’</w:t>
      </w:r>
      <w:r w:rsidRPr="00841B46" w:rsidR="00B419DB">
        <w:rPr>
          <w:rFonts w:hAnsi="Times New Roman" w:cs="Times New Roman"/>
          <w:lang w:val="tr-TR"/>
        </w:rPr>
        <w:t>lu Protokol</w:t>
      </w:r>
      <w:r w:rsidR="00ED01B7">
        <w:rPr>
          <w:rFonts w:hAnsi="Times New Roman" w:cs="Times New Roman"/>
          <w:lang w:val="tr-TR"/>
        </w:rPr>
        <w:t>’</w:t>
      </w:r>
      <w:r w:rsidRPr="00841B46" w:rsidR="00B419DB">
        <w:rPr>
          <w:rFonts w:hAnsi="Times New Roman" w:cs="Times New Roman"/>
          <w:lang w:val="tr-TR"/>
        </w:rPr>
        <w:t>ün 4. maddesinin ve Sözleşme</w:t>
      </w:r>
      <w:r w:rsidR="00ED01B7">
        <w:rPr>
          <w:rFonts w:hAnsi="Times New Roman" w:cs="Times New Roman"/>
          <w:lang w:val="tr-TR"/>
        </w:rPr>
        <w:t>’</w:t>
      </w:r>
      <w:r w:rsidRPr="00841B46" w:rsidR="00B419DB">
        <w:rPr>
          <w:rFonts w:hAnsi="Times New Roman" w:cs="Times New Roman"/>
          <w:lang w:val="tr-TR"/>
        </w:rPr>
        <w:t>nin 5 §4 maddesinin ihlal edildiği kararı kendiliğinden etkili ve erişilebilir hukuk yollarının bulunmadığı anlamına gelir. Dolayısıyla başvurucu Hükümet</w:t>
      </w:r>
      <w:r w:rsidR="00ED01B7">
        <w:rPr>
          <w:rFonts w:hAnsi="Times New Roman" w:cs="Times New Roman"/>
          <w:lang w:val="tr-TR"/>
        </w:rPr>
        <w:t>’</w:t>
      </w:r>
      <w:r w:rsidRPr="00841B46" w:rsidR="00B419DB">
        <w:rPr>
          <w:rFonts w:hAnsi="Times New Roman" w:cs="Times New Roman"/>
          <w:lang w:val="tr-TR"/>
        </w:rPr>
        <w:t>in bu maddelerle birlikte Sözleşme</w:t>
      </w:r>
      <w:r w:rsidR="00ED01B7">
        <w:rPr>
          <w:rFonts w:hAnsi="Times New Roman" w:cs="Times New Roman"/>
          <w:lang w:val="tr-TR"/>
        </w:rPr>
        <w:t>’</w:t>
      </w:r>
      <w:r w:rsidRPr="00841B46" w:rsidR="00B419DB">
        <w:rPr>
          <w:rFonts w:hAnsi="Times New Roman" w:cs="Times New Roman"/>
          <w:lang w:val="tr-TR"/>
        </w:rPr>
        <w:t>nin 13. maddesinin ihlal edildiği yönündeki şikayetinin bağımsız bir incelemeye konu olması gerekmez.</w:t>
      </w:r>
    </w:p>
    <w:p w:rsidRPr="00841B46" w:rsidR="00246C8D" w:rsidRDefault="00FE73E1" w14:paraId="2775641D" w14:textId="4896FC87">
      <w:pPr>
        <w:pStyle w:val="ECHRPara"/>
        <w:rPr>
          <w:rFonts w:hAnsi="Times New Roman" w:cs="Times New Roman"/>
          <w:lang w:val="tr-TR"/>
        </w:rPr>
      </w:pPr>
      <w:r w:rsidRPr="00841B46">
        <w:rPr>
          <w:rFonts w:hAnsi="Times New Roman" w:cs="Times New Roman"/>
          <w:lang w:val="tr-TR"/>
        </w:rPr>
        <w:t>213.  </w:t>
      </w:r>
      <w:r w:rsidRPr="00841B46" w:rsidR="00B419DB">
        <w:rPr>
          <w:rFonts w:hAnsi="Times New Roman" w:cs="Times New Roman"/>
          <w:lang w:val="tr-TR"/>
        </w:rPr>
        <w:t>Ayrıca Mahkeme söz konusu dönem boyunca gerçekleşen yakalama, alıkoyma ve sınır</w:t>
      </w:r>
      <w:r w:rsidR="00EC4406">
        <w:rPr>
          <w:rFonts w:hAnsi="Times New Roman" w:cs="Times New Roman"/>
          <w:lang w:val="tr-TR"/>
        </w:rPr>
        <w:t xml:space="preserve"> </w:t>
      </w:r>
      <w:r w:rsidRPr="00841B46" w:rsidR="00B419DB">
        <w:rPr>
          <w:rFonts w:hAnsi="Times New Roman" w:cs="Times New Roman"/>
          <w:lang w:val="tr-TR"/>
        </w:rPr>
        <w:t>dışılara karşı Gürcistan vatandaşları için etkili ve erişilebilir yolların bulunmadığı</w:t>
      </w:r>
      <w:r w:rsidR="00EC4406">
        <w:rPr>
          <w:rFonts w:hAnsi="Times New Roman" w:cs="Times New Roman"/>
          <w:lang w:val="tr-TR"/>
        </w:rPr>
        <w:t>nı daha önce de tespit etmiştir</w:t>
      </w:r>
      <w:r w:rsidRPr="00841B46" w:rsidR="00B419DB">
        <w:rPr>
          <w:rFonts w:hAnsi="Times New Roman" w:cs="Times New Roman"/>
          <w:lang w:val="tr-TR"/>
        </w:rPr>
        <w:t xml:space="preserve"> </w:t>
      </w:r>
      <w:r w:rsidRPr="00841B46">
        <w:rPr>
          <w:rFonts w:hAnsi="Times New Roman" w:cs="Times New Roman"/>
          <w:lang w:val="tr-TR"/>
        </w:rPr>
        <w:t>(</w:t>
      </w:r>
      <w:r w:rsidRPr="00841B46" w:rsidR="00B419DB">
        <w:rPr>
          <w:rFonts w:hAnsi="Times New Roman" w:cs="Times New Roman"/>
          <w:lang w:val="tr-TR"/>
        </w:rPr>
        <w:t>bkz. yukarıda 151 ila 158. paragraflar</w:t>
      </w:r>
      <w:r w:rsidRPr="00841B46">
        <w:rPr>
          <w:rFonts w:hAnsi="Times New Roman" w:cs="Times New Roman"/>
          <w:lang w:val="tr-TR"/>
        </w:rPr>
        <w:t>).</w:t>
      </w:r>
    </w:p>
    <w:p w:rsidR="00EE51E0" w:rsidRDefault="00FE73E1" w14:paraId="1E1A2A68" w14:textId="035E303A">
      <w:pPr>
        <w:pStyle w:val="ECHRPara"/>
        <w:rPr>
          <w:rFonts w:hAnsi="Times New Roman" w:cs="Times New Roman"/>
          <w:lang w:val="tr-TR"/>
        </w:rPr>
      </w:pPr>
      <w:r w:rsidRPr="00841B46">
        <w:rPr>
          <w:rFonts w:hAnsi="Times New Roman" w:cs="Times New Roman"/>
          <w:lang w:val="tr-TR"/>
        </w:rPr>
        <w:t>214.  </w:t>
      </w:r>
      <w:r w:rsidRPr="00841B46" w:rsidR="00B419DB">
        <w:rPr>
          <w:rFonts w:hAnsi="Times New Roman" w:cs="Times New Roman"/>
          <w:lang w:val="tr-TR"/>
        </w:rPr>
        <w:t>Bu sebeple Mahkeme 5 § 1 maddesiyle birlikte ele alındığında Sözleşme</w:t>
      </w:r>
      <w:r w:rsidR="00ED01B7">
        <w:rPr>
          <w:rFonts w:hAnsi="Times New Roman" w:cs="Times New Roman"/>
          <w:lang w:val="tr-TR"/>
        </w:rPr>
        <w:t>’</w:t>
      </w:r>
      <w:r w:rsidRPr="00841B46" w:rsidR="00B419DB">
        <w:rPr>
          <w:rFonts w:hAnsi="Times New Roman" w:cs="Times New Roman"/>
          <w:lang w:val="tr-TR"/>
        </w:rPr>
        <w:t>nin 13. maddesinin ihlal edildiği sonucuna ulaşır.</w:t>
      </w:r>
    </w:p>
    <w:p w:rsidRPr="00841B46" w:rsidR="00246C8D" w:rsidRDefault="00FE73E1" w14:paraId="3D647DF7" w14:textId="1CE0B382">
      <w:pPr>
        <w:pStyle w:val="ECHRPara"/>
        <w:rPr>
          <w:rFonts w:hAnsi="Times New Roman" w:cs="Times New Roman"/>
          <w:lang w:val="tr-TR"/>
        </w:rPr>
      </w:pPr>
      <w:r w:rsidRPr="00841B46">
        <w:rPr>
          <w:rFonts w:hAnsi="Times New Roman" w:cs="Times New Roman"/>
          <w:lang w:val="tr-TR"/>
        </w:rPr>
        <w:t>215.  </w:t>
      </w:r>
      <w:r w:rsidRPr="00841B46" w:rsidR="00AF27CA">
        <w:rPr>
          <w:rFonts w:hAnsi="Times New Roman" w:cs="Times New Roman"/>
          <w:lang w:val="tr-TR"/>
        </w:rPr>
        <w:t>Sözleşme</w:t>
      </w:r>
      <w:r w:rsidR="00ED01B7">
        <w:rPr>
          <w:rFonts w:hAnsi="Times New Roman" w:cs="Times New Roman"/>
          <w:lang w:val="tr-TR"/>
        </w:rPr>
        <w:t>’</w:t>
      </w:r>
      <w:r w:rsidRPr="00841B46" w:rsidR="00AF27CA">
        <w:rPr>
          <w:rFonts w:hAnsi="Times New Roman" w:cs="Times New Roman"/>
          <w:lang w:val="tr-TR"/>
        </w:rPr>
        <w:t>nin 3. m</w:t>
      </w:r>
      <w:r w:rsidRPr="00841B46" w:rsidR="000D1C82">
        <w:rPr>
          <w:rFonts w:hAnsi="Times New Roman" w:cs="Times New Roman"/>
          <w:lang w:val="tr-TR"/>
        </w:rPr>
        <w:t>a</w:t>
      </w:r>
      <w:r w:rsidRPr="00841B46" w:rsidR="00AF27CA">
        <w:rPr>
          <w:rFonts w:hAnsi="Times New Roman" w:cs="Times New Roman"/>
          <w:lang w:val="tr-TR"/>
        </w:rPr>
        <w:t>ddesiyle bağlantılı olarak 13. m</w:t>
      </w:r>
      <w:r w:rsidRPr="00841B46" w:rsidR="000D1C82">
        <w:rPr>
          <w:rFonts w:hAnsi="Times New Roman" w:cs="Times New Roman"/>
          <w:lang w:val="tr-TR"/>
        </w:rPr>
        <w:t>addenin ihlal edildiği şikayetine ilişkin olarak Mahkeme</w:t>
      </w:r>
      <w:r w:rsidRPr="00841B46" w:rsidR="00AF27CA">
        <w:rPr>
          <w:rFonts w:hAnsi="Times New Roman" w:cs="Times New Roman"/>
          <w:lang w:val="tr-TR"/>
        </w:rPr>
        <w:t>,</w:t>
      </w:r>
      <w:r w:rsidRPr="00841B46" w:rsidR="000D1C82">
        <w:rPr>
          <w:rFonts w:hAnsi="Times New Roman" w:cs="Times New Roman"/>
          <w:lang w:val="tr-TR"/>
        </w:rPr>
        <w:t xml:space="preserve"> yukarıda adı geçen </w:t>
      </w:r>
      <w:r w:rsidRPr="00841B46" w:rsidR="000D1C82">
        <w:rPr>
          <w:rFonts w:hAnsi="Times New Roman" w:cs="Times New Roman"/>
          <w:i/>
          <w:iCs/>
          <w:lang w:val="tr-TR"/>
        </w:rPr>
        <w:t>Ananyev ve Diğerleri</w:t>
      </w:r>
      <w:r w:rsidRPr="00841B46" w:rsidR="000D1C82">
        <w:rPr>
          <w:rFonts w:hAnsi="Times New Roman" w:cs="Times New Roman"/>
          <w:lang w:val="tr-TR"/>
        </w:rPr>
        <w:t xml:space="preserve"> pilot kararında, söz konu</w:t>
      </w:r>
      <w:r w:rsidRPr="00841B46" w:rsidR="00AF27CA">
        <w:rPr>
          <w:rFonts w:hAnsi="Times New Roman" w:cs="Times New Roman"/>
          <w:lang w:val="tr-TR"/>
        </w:rPr>
        <w:t>su tarihte Rus hukuk sisteminde</w:t>
      </w:r>
      <w:r w:rsidR="00EE51E0">
        <w:rPr>
          <w:rFonts w:hAnsi="Times New Roman" w:cs="Times New Roman"/>
          <w:lang w:val="tr-TR"/>
        </w:rPr>
        <w:t xml:space="preserve"> </w:t>
      </w:r>
      <w:r w:rsidRPr="00841B46" w:rsidR="000D1C82">
        <w:rPr>
          <w:rFonts w:hAnsi="Times New Roman" w:cs="Times New Roman"/>
          <w:lang w:val="tr-TR"/>
        </w:rPr>
        <w:t>insanlık</w:t>
      </w:r>
      <w:r w:rsidR="00EC4406">
        <w:rPr>
          <w:rFonts w:hAnsi="Times New Roman" w:cs="Times New Roman"/>
          <w:lang w:val="tr-TR"/>
        </w:rPr>
        <w:t xml:space="preserve"> </w:t>
      </w:r>
      <w:r w:rsidRPr="00841B46" w:rsidR="000D1C82">
        <w:rPr>
          <w:rFonts w:hAnsi="Times New Roman" w:cs="Times New Roman"/>
          <w:lang w:val="tr-TR"/>
        </w:rPr>
        <w:t>dışı veya aşağılayıcı tutma koşullarına bir son vermek veya yetersiz tutma koşullarıyla bağlantılı olarak uygun ve yeterli bir giderim sağlamak için kullanılabilecek etkili bir yolu</w:t>
      </w:r>
      <w:r w:rsidR="00EC4406">
        <w:rPr>
          <w:rFonts w:hAnsi="Times New Roman" w:cs="Times New Roman"/>
          <w:lang w:val="tr-TR"/>
        </w:rPr>
        <w:t>n bulunmadığına karar vermiştir</w:t>
      </w:r>
      <w:r w:rsidRPr="00841B46" w:rsidR="000D1C82">
        <w:rPr>
          <w:rFonts w:hAnsi="Times New Roman" w:cs="Times New Roman"/>
          <w:lang w:val="tr-TR"/>
        </w:rPr>
        <w:t xml:space="preserve"> (bkz. yukarıda atıf yapılan</w:t>
      </w:r>
      <w:r w:rsidRPr="00841B46">
        <w:rPr>
          <w:rFonts w:hAnsi="Times New Roman" w:cs="Times New Roman"/>
          <w:lang w:val="tr-TR"/>
        </w:rPr>
        <w:t xml:space="preserve"> </w:t>
      </w:r>
      <w:r w:rsidRPr="00841B46">
        <w:rPr>
          <w:rFonts w:hAnsi="Times New Roman" w:cs="Times New Roman"/>
          <w:i/>
          <w:iCs/>
          <w:lang w:val="tr-TR"/>
        </w:rPr>
        <w:t>Ananyev ve Diğerleri</w:t>
      </w:r>
      <w:r w:rsidRPr="00841B46">
        <w:rPr>
          <w:rFonts w:hAnsi="Times New Roman" w:cs="Times New Roman"/>
          <w:lang w:val="tr-TR"/>
        </w:rPr>
        <w:t>, § 119).</w:t>
      </w:r>
    </w:p>
    <w:p w:rsidR="00ED01B7" w:rsidRDefault="00FE73E1" w14:paraId="175213EA" w14:textId="77777777">
      <w:pPr>
        <w:pStyle w:val="ECHRPara"/>
        <w:rPr>
          <w:rFonts w:hAnsi="Times New Roman" w:cs="Times New Roman"/>
          <w:lang w:val="tr-TR"/>
        </w:rPr>
      </w:pPr>
      <w:r w:rsidRPr="00841B46">
        <w:rPr>
          <w:rFonts w:hAnsi="Times New Roman" w:cs="Times New Roman"/>
          <w:lang w:val="tr-TR"/>
        </w:rPr>
        <w:t>216.  </w:t>
      </w:r>
      <w:r w:rsidRPr="00841B46" w:rsidR="000D1C82">
        <w:rPr>
          <w:rFonts w:hAnsi="Times New Roman" w:cs="Times New Roman"/>
          <w:lang w:val="tr-TR"/>
        </w:rPr>
        <w:t>Buna bağlı olarak Mahkeme mevcut davanın farklı olmadığı kanaatindedir ve 3. maddeyle bağl</w:t>
      </w:r>
      <w:r w:rsidRPr="00841B46" w:rsidR="00AF27CA">
        <w:rPr>
          <w:rFonts w:hAnsi="Times New Roman" w:cs="Times New Roman"/>
          <w:lang w:val="tr-TR"/>
        </w:rPr>
        <w:t>antılı olarak Sözleşme</w:t>
      </w:r>
      <w:r w:rsidR="00ED01B7">
        <w:rPr>
          <w:rFonts w:hAnsi="Times New Roman" w:cs="Times New Roman"/>
          <w:lang w:val="tr-TR"/>
        </w:rPr>
        <w:t>’</w:t>
      </w:r>
      <w:r w:rsidRPr="00841B46" w:rsidR="00AF27CA">
        <w:rPr>
          <w:rFonts w:hAnsi="Times New Roman" w:cs="Times New Roman"/>
          <w:lang w:val="tr-TR"/>
        </w:rPr>
        <w:t>nin 13. m</w:t>
      </w:r>
      <w:r w:rsidRPr="00841B46" w:rsidR="000D1C82">
        <w:rPr>
          <w:rFonts w:hAnsi="Times New Roman" w:cs="Times New Roman"/>
          <w:lang w:val="tr-TR"/>
        </w:rPr>
        <w:t>addesinin ihlal edildiği sonucuna ulaşır.</w:t>
      </w:r>
    </w:p>
    <w:p w:rsidRPr="00841B46" w:rsidR="00AF27CA" w:rsidP="00AF27CA" w:rsidRDefault="00FE73E1" w14:paraId="578B93FE" w14:textId="48F91972">
      <w:pPr>
        <w:pStyle w:val="ECHRHeading1"/>
        <w:rPr>
          <w:rFonts w:hAnsi="Times New Roman" w:cs="Times New Roman"/>
          <w:lang w:val="tr-TR"/>
        </w:rPr>
      </w:pPr>
      <w:r w:rsidRPr="00841B46">
        <w:rPr>
          <w:rFonts w:hAnsi="Times New Roman" w:cs="Times New Roman"/>
          <w:lang w:val="tr-TR"/>
        </w:rPr>
        <w:t>VIII.  </w:t>
      </w:r>
      <w:r w:rsidRPr="00841B46" w:rsidR="000D1C82">
        <w:rPr>
          <w:rFonts w:hAnsi="Times New Roman" w:cs="Times New Roman"/>
          <w:lang w:val="tr-TR"/>
        </w:rPr>
        <w:t>4 NO</w:t>
      </w:r>
      <w:r w:rsidR="00ED01B7">
        <w:rPr>
          <w:rFonts w:hAnsi="Times New Roman" w:cs="Times New Roman"/>
          <w:lang w:val="tr-TR"/>
        </w:rPr>
        <w:t>’</w:t>
      </w:r>
      <w:r w:rsidRPr="00841B46" w:rsidR="000D1C82">
        <w:rPr>
          <w:rFonts w:hAnsi="Times New Roman" w:cs="Times New Roman"/>
          <w:lang w:val="tr-TR"/>
        </w:rPr>
        <w:t>LU PROTOKOL</w:t>
      </w:r>
      <w:r w:rsidR="00ED01B7">
        <w:rPr>
          <w:rFonts w:hAnsi="Times New Roman" w:cs="Times New Roman"/>
          <w:lang w:val="tr-TR"/>
        </w:rPr>
        <w:t>’</w:t>
      </w:r>
      <w:r w:rsidRPr="00841B46" w:rsidR="000D1C82">
        <w:rPr>
          <w:rFonts w:hAnsi="Times New Roman" w:cs="Times New Roman"/>
          <w:lang w:val="tr-TR"/>
        </w:rPr>
        <w:t>ÜN 4. M</w:t>
      </w:r>
      <w:r w:rsidR="00EC4406">
        <w:rPr>
          <w:rFonts w:hAnsi="Times New Roman" w:cs="Times New Roman"/>
          <w:lang w:val="tr-TR"/>
        </w:rPr>
        <w:t>ADDESİ İLE SÖZLEŞME</w:t>
      </w:r>
      <w:r w:rsidR="00ED01B7">
        <w:rPr>
          <w:rFonts w:hAnsi="Times New Roman" w:cs="Times New Roman"/>
          <w:lang w:val="tr-TR"/>
        </w:rPr>
        <w:t>’</w:t>
      </w:r>
      <w:r w:rsidR="00EC4406">
        <w:rPr>
          <w:rFonts w:hAnsi="Times New Roman" w:cs="Times New Roman"/>
          <w:lang w:val="tr-TR"/>
        </w:rPr>
        <w:t xml:space="preserve">NİN 5 § 1 ve </w:t>
      </w:r>
      <w:r w:rsidRPr="00841B46" w:rsidR="000D1C82">
        <w:rPr>
          <w:rFonts w:hAnsi="Times New Roman" w:cs="Times New Roman"/>
          <w:lang w:val="tr-TR"/>
        </w:rPr>
        <w:t>4 MADDESİ VE 3. MADDESİYLE BAĞLANTILI OLARAK SÖZLEŞME</w:t>
      </w:r>
      <w:r w:rsidR="00ED01B7">
        <w:rPr>
          <w:rFonts w:hAnsi="Times New Roman" w:cs="Times New Roman"/>
          <w:lang w:val="tr-TR"/>
        </w:rPr>
        <w:t>’</w:t>
      </w:r>
      <w:r w:rsidRPr="00841B46" w:rsidR="000D1C82">
        <w:rPr>
          <w:rFonts w:hAnsi="Times New Roman" w:cs="Times New Roman"/>
          <w:lang w:val="tr-TR"/>
        </w:rPr>
        <w:t>NİN 14. MADDESİNİN İHLAL EDİLDİĞİ İDDİASI</w:t>
      </w:r>
      <w:r w:rsidR="00EC4406">
        <w:rPr>
          <w:rFonts w:hAnsi="Times New Roman" w:cs="Times New Roman"/>
          <w:lang w:val="tr-TR"/>
        </w:rPr>
        <w:t xml:space="preserve"> HAKKINDA</w:t>
      </w:r>
    </w:p>
    <w:p w:rsidR="00EE51E0" w:rsidP="00AF27CA" w:rsidRDefault="00ED01B7" w14:paraId="12399F10" w14:textId="3F375868">
      <w:pPr>
        <w:pStyle w:val="ECHRHeading1"/>
        <w:tabs>
          <w:tab w:val="clear" w:pos="357"/>
          <w:tab w:val="left" w:pos="0"/>
        </w:tabs>
        <w:ind w:left="0" w:firstLine="0"/>
        <w:rPr>
          <w:rFonts w:hAnsi="Times New Roman" w:cs="Times New Roman"/>
          <w:lang w:val="tr-TR"/>
        </w:rPr>
      </w:pPr>
      <w:r>
        <w:rPr>
          <w:rFonts w:hAnsi="Times New Roman" w:cs="Times New Roman"/>
          <w:lang w:val="tr-TR"/>
        </w:rPr>
        <w:t xml:space="preserve"> </w:t>
      </w:r>
      <w:r w:rsidRPr="00841B46" w:rsidR="00AF27CA">
        <w:rPr>
          <w:rFonts w:hAnsi="Times New Roman" w:cs="Times New Roman"/>
          <w:lang w:val="tr-TR"/>
        </w:rPr>
        <w:t xml:space="preserve"> </w:t>
      </w:r>
      <w:r w:rsidRPr="00841B46" w:rsidR="00FE73E1">
        <w:rPr>
          <w:rFonts w:hAnsi="Times New Roman" w:cs="Times New Roman"/>
          <w:lang w:val="tr-TR"/>
        </w:rPr>
        <w:t>217.  </w:t>
      </w:r>
      <w:r w:rsidRPr="00841B46" w:rsidR="00FB3ED8">
        <w:rPr>
          <w:rFonts w:hAnsi="Times New Roman" w:cs="Times New Roman"/>
          <w:lang w:val="tr-TR"/>
        </w:rPr>
        <w:t>Başvurucu Hükümet 4 N</w:t>
      </w:r>
      <w:r w:rsidRPr="00841B46" w:rsidR="00AF27CA">
        <w:rPr>
          <w:rFonts w:hAnsi="Times New Roman" w:cs="Times New Roman"/>
          <w:lang w:val="tr-TR"/>
        </w:rPr>
        <w:t>o</w:t>
      </w:r>
      <w:r>
        <w:rPr>
          <w:rFonts w:hAnsi="Times New Roman" w:cs="Times New Roman"/>
          <w:lang w:val="tr-TR"/>
        </w:rPr>
        <w:t>’</w:t>
      </w:r>
      <w:r w:rsidRPr="00841B46" w:rsidR="00AF27CA">
        <w:rPr>
          <w:rFonts w:hAnsi="Times New Roman" w:cs="Times New Roman"/>
          <w:lang w:val="tr-TR"/>
        </w:rPr>
        <w:t>lu Protokol</w:t>
      </w:r>
      <w:r>
        <w:rPr>
          <w:rFonts w:hAnsi="Times New Roman" w:cs="Times New Roman"/>
          <w:lang w:val="tr-TR"/>
        </w:rPr>
        <w:t>’</w:t>
      </w:r>
      <w:r w:rsidRPr="00841B46" w:rsidR="00AF27CA">
        <w:rPr>
          <w:rFonts w:hAnsi="Times New Roman" w:cs="Times New Roman"/>
          <w:lang w:val="tr-TR"/>
        </w:rPr>
        <w:t>ün 4. maddesi ile Sözleşme</w:t>
      </w:r>
      <w:r>
        <w:rPr>
          <w:rFonts w:hAnsi="Times New Roman" w:cs="Times New Roman"/>
          <w:lang w:val="tr-TR"/>
        </w:rPr>
        <w:t>’</w:t>
      </w:r>
      <w:r w:rsidRPr="00841B46" w:rsidR="00AF27CA">
        <w:rPr>
          <w:rFonts w:hAnsi="Times New Roman" w:cs="Times New Roman"/>
          <w:lang w:val="tr-TR"/>
        </w:rPr>
        <w:t xml:space="preserve">nin 5 §§ 1, </w:t>
      </w:r>
      <w:r w:rsidRPr="00841B46" w:rsidR="00FB3ED8">
        <w:rPr>
          <w:rFonts w:hAnsi="Times New Roman" w:cs="Times New Roman"/>
          <w:lang w:val="tr-TR"/>
        </w:rPr>
        <w:t xml:space="preserve">4 ve 3. maddeleriyle bağlantılı </w:t>
      </w:r>
      <w:r w:rsidRPr="00841B46" w:rsidR="00AF27CA">
        <w:rPr>
          <w:rFonts w:hAnsi="Times New Roman" w:cs="Times New Roman"/>
          <w:lang w:val="tr-TR"/>
        </w:rPr>
        <w:t xml:space="preserve">olarak </w:t>
      </w:r>
      <w:r w:rsidRPr="00841B46" w:rsidR="00FB3ED8">
        <w:rPr>
          <w:rFonts w:hAnsi="Times New Roman" w:cs="Times New Roman"/>
          <w:lang w:val="tr-TR"/>
        </w:rPr>
        <w:t>Sözleşme</w:t>
      </w:r>
      <w:r>
        <w:rPr>
          <w:rFonts w:hAnsi="Times New Roman" w:cs="Times New Roman"/>
          <w:lang w:val="tr-TR"/>
        </w:rPr>
        <w:t>’</w:t>
      </w:r>
      <w:r w:rsidRPr="00841B46" w:rsidR="00FB3ED8">
        <w:rPr>
          <w:rFonts w:hAnsi="Times New Roman" w:cs="Times New Roman"/>
          <w:lang w:val="tr-TR"/>
        </w:rPr>
        <w:t>nin 14. maddesinin ihlal e</w:t>
      </w:r>
      <w:r w:rsidRPr="00841B46" w:rsidR="00AF27CA">
        <w:rPr>
          <w:rFonts w:hAnsi="Times New Roman" w:cs="Times New Roman"/>
          <w:lang w:val="tr-TR"/>
        </w:rPr>
        <w:t>dildiğini ileri sürmüştür. 14. m</w:t>
      </w:r>
      <w:r w:rsidRPr="00841B46" w:rsidR="00FB3ED8">
        <w:rPr>
          <w:rFonts w:hAnsi="Times New Roman" w:cs="Times New Roman"/>
          <w:lang w:val="tr-TR"/>
        </w:rPr>
        <w:t>addeye göre:</w:t>
      </w:r>
    </w:p>
    <w:p w:rsidRPr="00841B46" w:rsidR="00246C8D" w:rsidP="00FB3ED8" w:rsidRDefault="00FE73E1" w14:paraId="658D73B6" w14:textId="24A4D307">
      <w:pPr>
        <w:pStyle w:val="ECHRParaQuote"/>
        <w:rPr>
          <w:rFonts w:ascii="Times New Roman" w:cs="Times New Roman"/>
          <w:lang w:val="tr-TR"/>
        </w:rPr>
      </w:pPr>
      <w:r w:rsidRPr="00841B46">
        <w:rPr>
          <w:rFonts w:ascii="Times New Roman" w:cs="Times New Roman"/>
          <w:lang w:val="tr-TR"/>
        </w:rPr>
        <w:t>“</w:t>
      </w:r>
      <w:r w:rsidRPr="00841B46" w:rsidR="00FB3ED8">
        <w:rPr>
          <w:rFonts w:ascii="Times New Roman" w:cs="Times New Roman"/>
          <w:lang w:val="tr-TR"/>
        </w:rPr>
        <w:t>Bu Sözleşme</w:t>
      </w:r>
      <w:r w:rsidR="00ED01B7">
        <w:rPr>
          <w:rFonts w:ascii="Times New Roman" w:cs="Times New Roman"/>
          <w:lang w:val="tr-TR"/>
        </w:rPr>
        <w:t>’</w:t>
      </w:r>
      <w:r w:rsidRPr="00841B46" w:rsidR="00FB3ED8">
        <w:rPr>
          <w:rFonts w:ascii="Times New Roman" w:cs="Times New Roman"/>
          <w:lang w:val="tr-TR"/>
        </w:rPr>
        <w:t>de tanınan hak ve özgürlüklerden yararlanma, cinsiyet, ırk, renk, dil, din, siyasal veya diğer kanaatler, ulusal veya toplumsal köken, ulusal bir azınlığa aidiyet, servet, doğum başta olmak üzere herhangi başka bir duruma dayalı hiçbir ayrımcılık gözetilmeksizin sağlanmalıdır</w:t>
      </w:r>
      <w:r w:rsidRPr="00841B46">
        <w:rPr>
          <w:rFonts w:ascii="Times New Roman" w:cs="Times New Roman"/>
          <w:lang w:val="tr-TR"/>
        </w:rPr>
        <w:t>.”</w:t>
      </w:r>
    </w:p>
    <w:p w:rsidRPr="00841B46" w:rsidR="00246C8D" w:rsidRDefault="00FE73E1" w14:paraId="7E9D06DF" w14:textId="638F2A73">
      <w:pPr>
        <w:pStyle w:val="ECHRHeading2"/>
        <w:rPr>
          <w:rFonts w:ascii="Times New Roman" w:hAnsi="Times New Roman" w:cs="Times New Roman"/>
          <w:b/>
          <w:lang w:val="tr-TR"/>
        </w:rPr>
      </w:pPr>
      <w:r w:rsidRPr="00841B46">
        <w:rPr>
          <w:rFonts w:ascii="Times New Roman" w:hAnsi="Times New Roman" w:cs="Times New Roman"/>
          <w:b/>
          <w:lang w:val="tr-TR"/>
        </w:rPr>
        <w:t>A.  </w:t>
      </w:r>
      <w:r w:rsidRPr="00841B46" w:rsidR="00FB3ED8">
        <w:rPr>
          <w:rFonts w:ascii="Times New Roman" w:hAnsi="Times New Roman" w:cs="Times New Roman"/>
          <w:b/>
          <w:lang w:val="tr-TR"/>
        </w:rPr>
        <w:t>Tarafların görüşleri</w:t>
      </w:r>
    </w:p>
    <w:p w:rsidR="00EE51E0" w:rsidRDefault="00FE73E1" w14:paraId="2BA8097E" w14:textId="455F515D">
      <w:pPr>
        <w:pStyle w:val="ECHRPara"/>
        <w:rPr>
          <w:rFonts w:hAnsi="Times New Roman" w:cs="Times New Roman"/>
          <w:lang w:val="tr-TR"/>
        </w:rPr>
      </w:pPr>
      <w:r w:rsidRPr="00841B46">
        <w:rPr>
          <w:rFonts w:hAnsi="Times New Roman" w:cs="Times New Roman"/>
          <w:lang w:val="tr-TR"/>
        </w:rPr>
        <w:t>218.  </w:t>
      </w:r>
      <w:r w:rsidRPr="00841B46" w:rsidR="00FB3ED8">
        <w:rPr>
          <w:rFonts w:hAnsi="Times New Roman" w:cs="Times New Roman"/>
          <w:lang w:val="tr-TR"/>
        </w:rPr>
        <w:t>Başvurucu Hükümet Gürcistan vatandaşlarının yakalanması, alıkonulması ve sınır</w:t>
      </w:r>
      <w:r w:rsidR="00EC4406">
        <w:rPr>
          <w:rFonts w:hAnsi="Times New Roman" w:cs="Times New Roman"/>
          <w:lang w:val="tr-TR"/>
        </w:rPr>
        <w:t xml:space="preserve"> </w:t>
      </w:r>
      <w:r w:rsidRPr="00841B46" w:rsidR="00FB3ED8">
        <w:rPr>
          <w:rFonts w:hAnsi="Times New Roman" w:cs="Times New Roman"/>
          <w:lang w:val="tr-TR"/>
        </w:rPr>
        <w:t>dışı edilmesinin mağdurların Rusya Federasyonu</w:t>
      </w:r>
      <w:r w:rsidR="00ED01B7">
        <w:rPr>
          <w:rFonts w:hAnsi="Times New Roman" w:cs="Times New Roman"/>
          <w:lang w:val="tr-TR"/>
        </w:rPr>
        <w:t>’</w:t>
      </w:r>
      <w:r w:rsidRPr="00841B46" w:rsidR="00FB3ED8">
        <w:rPr>
          <w:rFonts w:hAnsi="Times New Roman" w:cs="Times New Roman"/>
          <w:lang w:val="tr-TR"/>
        </w:rPr>
        <w:t>nda yürürlükte olan göç yasaları karşısındaki durumları değil</w:t>
      </w:r>
      <w:r w:rsidRPr="00841B46" w:rsidR="00AF27CA">
        <w:rPr>
          <w:rFonts w:hAnsi="Times New Roman" w:cs="Times New Roman"/>
          <w:lang w:val="tr-TR"/>
        </w:rPr>
        <w:t>,</w:t>
      </w:r>
      <w:r w:rsidRPr="00841B46" w:rsidR="00FB3ED8">
        <w:rPr>
          <w:rFonts w:hAnsi="Times New Roman" w:cs="Times New Roman"/>
          <w:lang w:val="tr-TR"/>
        </w:rPr>
        <w:t xml:space="preserve"> ulusal kökenleri ve etnik kökenleri temelinde gerçekleştirildiğini savunmuştur. </w:t>
      </w:r>
      <w:r w:rsidRPr="00841B46" w:rsidR="007D3F2E">
        <w:rPr>
          <w:rFonts w:hAnsi="Times New Roman" w:cs="Times New Roman"/>
          <w:lang w:val="tr-TR"/>
        </w:rPr>
        <w:t>Hükümet</w:t>
      </w:r>
      <w:r w:rsidR="00ED01B7">
        <w:rPr>
          <w:rFonts w:hAnsi="Times New Roman" w:cs="Times New Roman"/>
          <w:lang w:val="tr-TR"/>
        </w:rPr>
        <w:t>’</w:t>
      </w:r>
      <w:r w:rsidRPr="00841B46" w:rsidR="007D3F2E">
        <w:rPr>
          <w:rFonts w:hAnsi="Times New Roman" w:cs="Times New Roman"/>
          <w:lang w:val="tr-TR"/>
        </w:rPr>
        <w:t>in görüşüne göre yakalamalar Gürcistan</w:t>
      </w:r>
      <w:r w:rsidR="00ED01B7">
        <w:rPr>
          <w:rFonts w:hAnsi="Times New Roman" w:cs="Times New Roman"/>
          <w:lang w:val="tr-TR"/>
        </w:rPr>
        <w:t>’</w:t>
      </w:r>
      <w:r w:rsidRPr="00841B46" w:rsidR="007D3F2E">
        <w:rPr>
          <w:rFonts w:hAnsi="Times New Roman" w:cs="Times New Roman"/>
          <w:lang w:val="tr-TR"/>
        </w:rPr>
        <w:t>a karşı bir misilleme tedbiri olup</w:t>
      </w:r>
      <w:r w:rsidR="00EE51E0">
        <w:rPr>
          <w:rFonts w:hAnsi="Times New Roman" w:cs="Times New Roman"/>
          <w:lang w:val="tr-TR"/>
        </w:rPr>
        <w:t xml:space="preserve"> </w:t>
      </w:r>
      <w:r w:rsidRPr="00841B46" w:rsidR="007D3F2E">
        <w:rPr>
          <w:rFonts w:hAnsi="Times New Roman" w:cs="Times New Roman"/>
          <w:lang w:val="tr-TR"/>
        </w:rPr>
        <w:t>mağdurların bireysel eylemleri temeline dayandırılmamıştır. Ayrıca bu iddia, sınır</w:t>
      </w:r>
      <w:r w:rsidR="00EC4406">
        <w:rPr>
          <w:rFonts w:hAnsi="Times New Roman" w:cs="Times New Roman"/>
          <w:lang w:val="tr-TR"/>
        </w:rPr>
        <w:t xml:space="preserve"> </w:t>
      </w:r>
      <w:r w:rsidRPr="00841B46" w:rsidR="007D3F2E">
        <w:rPr>
          <w:rFonts w:hAnsi="Times New Roman" w:cs="Times New Roman"/>
          <w:lang w:val="tr-TR"/>
        </w:rPr>
        <w:t>dışı edilenler arasında Rus vatandaşlığına sahip Gürcü asıllı kişiler, oturma ve çalışma iznine ya da tümüyle geç</w:t>
      </w:r>
      <w:r w:rsidRPr="00841B46" w:rsidR="00AF27CA">
        <w:rPr>
          <w:rFonts w:hAnsi="Times New Roman" w:cs="Times New Roman"/>
          <w:lang w:val="tr-TR"/>
        </w:rPr>
        <w:t>erli bir vizeye sahip olanlar ile</w:t>
      </w:r>
      <w:r w:rsidRPr="00841B46" w:rsidR="007D3F2E">
        <w:rPr>
          <w:rFonts w:hAnsi="Times New Roman" w:cs="Times New Roman"/>
          <w:lang w:val="tr-TR"/>
        </w:rPr>
        <w:t xml:space="preserve"> yerleşim yerleri kayı</w:t>
      </w:r>
      <w:r w:rsidRPr="00841B46" w:rsidR="00AF27CA">
        <w:rPr>
          <w:rFonts w:hAnsi="Times New Roman" w:cs="Times New Roman"/>
          <w:lang w:val="tr-TR"/>
        </w:rPr>
        <w:t>tlı olanlar ve</w:t>
      </w:r>
      <w:r w:rsidRPr="00841B46" w:rsidR="007D3F2E">
        <w:rPr>
          <w:rFonts w:hAnsi="Times New Roman" w:cs="Times New Roman"/>
          <w:lang w:val="tr-TR"/>
        </w:rPr>
        <w:t>, -bazıları pasaportlarının ya da vizelerinin yenilenmesini bekleyenler veya Rus üniversitelerine kayıtlı öğrenciler olmak üzere- etnik olarak Gürcü asıllılar gibi hukuka uygun olarak Rusya Federasyonu</w:t>
      </w:r>
      <w:r w:rsidR="00ED01B7">
        <w:rPr>
          <w:rFonts w:hAnsi="Times New Roman" w:cs="Times New Roman"/>
          <w:lang w:val="tr-TR"/>
        </w:rPr>
        <w:t>’</w:t>
      </w:r>
      <w:r w:rsidRPr="00841B46" w:rsidR="007D3F2E">
        <w:rPr>
          <w:rFonts w:hAnsi="Times New Roman" w:cs="Times New Roman"/>
          <w:lang w:val="tr-TR"/>
        </w:rPr>
        <w:t>nda ikamet edenlerin de bulunduğunu gösteren HRW raporuyla da desteklenmiştir.</w:t>
      </w:r>
    </w:p>
    <w:p w:rsidRPr="00841B46" w:rsidR="00246C8D" w:rsidRDefault="00FE73E1" w14:paraId="307FF9A9" w14:textId="14774C36">
      <w:pPr>
        <w:pStyle w:val="ECHRPara"/>
        <w:rPr>
          <w:rFonts w:hAnsi="Times New Roman" w:cs="Times New Roman"/>
          <w:lang w:val="tr-TR"/>
        </w:rPr>
      </w:pPr>
      <w:r w:rsidRPr="00841B46">
        <w:rPr>
          <w:rFonts w:hAnsi="Times New Roman" w:cs="Times New Roman"/>
          <w:lang w:val="tr-TR"/>
        </w:rPr>
        <w:t>219.  </w:t>
      </w:r>
      <w:r w:rsidRPr="00841B46" w:rsidR="007D3F2E">
        <w:rPr>
          <w:rFonts w:hAnsi="Times New Roman" w:cs="Times New Roman"/>
          <w:lang w:val="tr-TR"/>
        </w:rPr>
        <w:t>Davalı Hükümet ise, Gürcistan vatandaşlarının ulusal veya etnik kökenleri teme</w:t>
      </w:r>
      <w:r w:rsidRPr="00841B46" w:rsidR="00AF27CA">
        <w:rPr>
          <w:rFonts w:hAnsi="Times New Roman" w:cs="Times New Roman"/>
          <w:lang w:val="tr-TR"/>
        </w:rPr>
        <w:t>linde yakalandıklarına ve sınır</w:t>
      </w:r>
      <w:r w:rsidR="00EC4406">
        <w:rPr>
          <w:rFonts w:hAnsi="Times New Roman" w:cs="Times New Roman"/>
          <w:lang w:val="tr-TR"/>
        </w:rPr>
        <w:t xml:space="preserve"> </w:t>
      </w:r>
      <w:r w:rsidRPr="00841B46" w:rsidR="007D3F2E">
        <w:rPr>
          <w:rFonts w:hAnsi="Times New Roman" w:cs="Times New Roman"/>
          <w:lang w:val="tr-TR"/>
        </w:rPr>
        <w:t>dışı edildiklerine ilişkin tüm iddiaları reddetmişlerdir. Daha önce vermiş oldukları beyanları, yani Gürcistan vatandaşlarının Ru</w:t>
      </w:r>
      <w:r w:rsidRPr="00841B46" w:rsidR="008B41F7">
        <w:rPr>
          <w:rFonts w:hAnsi="Times New Roman" w:cs="Times New Roman"/>
          <w:lang w:val="tr-TR"/>
        </w:rPr>
        <w:t>sya Federasyonu</w:t>
      </w:r>
      <w:r w:rsidR="00ED01B7">
        <w:rPr>
          <w:rFonts w:hAnsi="Times New Roman" w:cs="Times New Roman"/>
          <w:lang w:val="tr-TR"/>
        </w:rPr>
        <w:t>’</w:t>
      </w:r>
      <w:r w:rsidRPr="00841B46" w:rsidR="008B41F7">
        <w:rPr>
          <w:rFonts w:hAnsi="Times New Roman" w:cs="Times New Roman"/>
          <w:lang w:val="tr-TR"/>
        </w:rPr>
        <w:t>nda yasal bir</w:t>
      </w:r>
      <w:r w:rsidRPr="00841B46" w:rsidR="007D3F2E">
        <w:rPr>
          <w:rFonts w:hAnsi="Times New Roman" w:cs="Times New Roman"/>
          <w:lang w:val="tr-TR"/>
        </w:rPr>
        <w:t xml:space="preserve"> ikamete sahip olmamaları (geçersiz vize, oturma veya çalışma izni ya da kütük kaydı- bkz. yukarıda 25. paragraf ve 115 ila 116. paragraf) sebebiyle, </w:t>
      </w:r>
      <w:r w:rsidRPr="00841B46" w:rsidR="008B41F7">
        <w:rPr>
          <w:rFonts w:hAnsi="Times New Roman" w:cs="Times New Roman"/>
          <w:lang w:val="tr-TR"/>
        </w:rPr>
        <w:t>yasadışı göçle mücadeleye ilişkin genel politikanın bir parçası olarak sınır</w:t>
      </w:r>
      <w:r w:rsidR="00EC4406">
        <w:rPr>
          <w:rFonts w:hAnsi="Times New Roman" w:cs="Times New Roman"/>
          <w:lang w:val="tr-TR"/>
        </w:rPr>
        <w:t xml:space="preserve"> </w:t>
      </w:r>
      <w:r w:rsidRPr="00841B46" w:rsidR="008B41F7">
        <w:rPr>
          <w:rFonts w:hAnsi="Times New Roman" w:cs="Times New Roman"/>
          <w:lang w:val="tr-TR"/>
        </w:rPr>
        <w:t>dışı edildiklerini yinelemişlerdir. Bununla bağlantılı biçimde tanıkların ifadeleri, Gürcistan vatandaşlarına uygulanan usulün aynı türde suçlar işlemiş olan diğer ülke vatandaşları bakımından uygulananla tam olarak aynı olduğunu göstermiştir. Buna ek olarak başvurucu Hükümet</w:t>
      </w:r>
      <w:r w:rsidR="00ED01B7">
        <w:rPr>
          <w:rFonts w:hAnsi="Times New Roman" w:cs="Times New Roman"/>
          <w:lang w:val="tr-TR"/>
        </w:rPr>
        <w:t>’</w:t>
      </w:r>
      <w:r w:rsidRPr="00841B46" w:rsidR="008B41F7">
        <w:rPr>
          <w:rFonts w:hAnsi="Times New Roman" w:cs="Times New Roman"/>
          <w:lang w:val="tr-TR"/>
        </w:rPr>
        <w:t>in davaya konu olan dönemde Gürcü asıllı Rus vatandaşlarının sınır</w:t>
      </w:r>
      <w:r w:rsidR="00EC4406">
        <w:rPr>
          <w:rFonts w:hAnsi="Times New Roman" w:cs="Times New Roman"/>
          <w:lang w:val="tr-TR"/>
        </w:rPr>
        <w:t xml:space="preserve"> </w:t>
      </w:r>
      <w:r w:rsidRPr="00841B46" w:rsidR="008B41F7">
        <w:rPr>
          <w:rFonts w:hAnsi="Times New Roman" w:cs="Times New Roman"/>
          <w:lang w:val="tr-TR"/>
        </w:rPr>
        <w:t>dışı edilmesine ilişkin iddialarının temelsiz olduğunu öne sürmüştür.</w:t>
      </w:r>
    </w:p>
    <w:p w:rsidRPr="00841B46" w:rsidR="00246C8D" w:rsidRDefault="00FE73E1" w14:paraId="38999CC4" w14:textId="63277720">
      <w:pPr>
        <w:pStyle w:val="ECHRHeading2"/>
        <w:rPr>
          <w:rFonts w:ascii="Times New Roman" w:hAnsi="Times New Roman" w:cs="Times New Roman"/>
          <w:b/>
          <w:lang w:val="tr-TR"/>
        </w:rPr>
      </w:pPr>
      <w:r w:rsidRPr="00841B46">
        <w:rPr>
          <w:rFonts w:ascii="Times New Roman" w:hAnsi="Times New Roman" w:cs="Times New Roman"/>
          <w:b/>
          <w:lang w:val="tr-TR"/>
        </w:rPr>
        <w:t>B.  </w:t>
      </w:r>
      <w:r w:rsidRPr="00841B46" w:rsidR="008B41F7">
        <w:rPr>
          <w:rFonts w:ascii="Times New Roman" w:hAnsi="Times New Roman" w:cs="Times New Roman"/>
          <w:b/>
          <w:lang w:val="tr-TR"/>
        </w:rPr>
        <w:t>Mahkeme</w:t>
      </w:r>
      <w:r w:rsidR="00ED01B7">
        <w:rPr>
          <w:rFonts w:ascii="Times New Roman" w:hAnsi="Times New Roman" w:cs="Times New Roman"/>
          <w:b/>
          <w:lang w:val="tr-TR"/>
        </w:rPr>
        <w:t>’</w:t>
      </w:r>
      <w:r w:rsidRPr="00841B46" w:rsidR="008B41F7">
        <w:rPr>
          <w:rFonts w:ascii="Times New Roman" w:hAnsi="Times New Roman" w:cs="Times New Roman"/>
          <w:b/>
          <w:lang w:val="tr-TR"/>
        </w:rPr>
        <w:t>nin değerlendirmesi</w:t>
      </w:r>
    </w:p>
    <w:p w:rsidR="00EE51E0" w:rsidRDefault="00FE73E1" w14:paraId="3380AC91" w14:textId="1B253C89">
      <w:pPr>
        <w:pStyle w:val="ECHRPara"/>
        <w:rPr>
          <w:rFonts w:hAnsi="Times New Roman" w:cs="Times New Roman"/>
          <w:lang w:val="tr-TR"/>
        </w:rPr>
      </w:pPr>
      <w:r w:rsidRPr="00841B46">
        <w:rPr>
          <w:rFonts w:hAnsi="Times New Roman" w:cs="Times New Roman"/>
          <w:lang w:val="tr-TR"/>
        </w:rPr>
        <w:t>220.  </w:t>
      </w:r>
      <w:r w:rsidRPr="00841B46" w:rsidR="00A836BF">
        <w:rPr>
          <w:rFonts w:hAnsi="Times New Roman" w:cs="Times New Roman"/>
          <w:lang w:val="tr-TR"/>
        </w:rPr>
        <w:t>Mahkeme, davanın koşulları içinde davalı Hükümet tarafından 4 No</w:t>
      </w:r>
      <w:r w:rsidR="00ED01B7">
        <w:rPr>
          <w:rFonts w:hAnsi="Times New Roman" w:cs="Times New Roman"/>
          <w:lang w:val="tr-TR"/>
        </w:rPr>
        <w:t>’</w:t>
      </w:r>
      <w:r w:rsidRPr="00841B46" w:rsidR="00A836BF">
        <w:rPr>
          <w:rFonts w:hAnsi="Times New Roman" w:cs="Times New Roman"/>
          <w:lang w:val="tr-TR"/>
        </w:rPr>
        <w:t>lu Protokol</w:t>
      </w:r>
      <w:r w:rsidR="00ED01B7">
        <w:rPr>
          <w:rFonts w:hAnsi="Times New Roman" w:cs="Times New Roman"/>
          <w:lang w:val="tr-TR"/>
        </w:rPr>
        <w:t>’</w:t>
      </w:r>
      <w:r w:rsidRPr="00841B46" w:rsidR="00A836BF">
        <w:rPr>
          <w:rFonts w:hAnsi="Times New Roman" w:cs="Times New Roman"/>
          <w:lang w:val="tr-TR"/>
        </w:rPr>
        <w:t>ün 4. maddesi ile Sözleşme</w:t>
      </w:r>
      <w:r w:rsidR="00ED01B7">
        <w:rPr>
          <w:rFonts w:hAnsi="Times New Roman" w:cs="Times New Roman"/>
          <w:lang w:val="tr-TR"/>
        </w:rPr>
        <w:t>’</w:t>
      </w:r>
      <w:r w:rsidRPr="00841B46" w:rsidR="00A836BF">
        <w:rPr>
          <w:rFonts w:hAnsi="Times New Roman" w:cs="Times New Roman"/>
          <w:lang w:val="tr-TR"/>
        </w:rPr>
        <w:t>nin 5 § 1 ve §4 maddesiyle bağlantılı olarak, Sözleşme</w:t>
      </w:r>
      <w:r w:rsidR="00ED01B7">
        <w:rPr>
          <w:rFonts w:hAnsi="Times New Roman" w:cs="Times New Roman"/>
          <w:lang w:val="tr-TR"/>
        </w:rPr>
        <w:t>’</w:t>
      </w:r>
      <w:r w:rsidRPr="00841B46" w:rsidR="00A836BF">
        <w:rPr>
          <w:rFonts w:hAnsi="Times New Roman" w:cs="Times New Roman"/>
          <w:lang w:val="tr-TR"/>
        </w:rPr>
        <w:t>nin 14. maddesi kapsamı</w:t>
      </w:r>
      <w:r w:rsidRPr="00841B46" w:rsidR="00AF27CA">
        <w:rPr>
          <w:rFonts w:hAnsi="Times New Roman" w:cs="Times New Roman"/>
          <w:lang w:val="tr-TR"/>
        </w:rPr>
        <w:t>nda ileri sürülen şikayetlerin -</w:t>
      </w:r>
      <w:r w:rsidRPr="00841B46" w:rsidR="00A836BF">
        <w:rPr>
          <w:rFonts w:hAnsi="Times New Roman" w:cs="Times New Roman"/>
          <w:lang w:val="tr-TR"/>
        </w:rPr>
        <w:t>farklı bir açıdan öne sürülmüş olsalar da-, kendisinin yukarıda incelemiş olduğu ve ihlal edildiğine hükmettiği iki madde kapsamındaki şikayetlerle aynı olduğu kanaatindedir. Bu sebeple önündeki davada söz konu</w:t>
      </w:r>
      <w:r w:rsidRPr="00841B46" w:rsidR="0097413D">
        <w:rPr>
          <w:rFonts w:hAnsi="Times New Roman" w:cs="Times New Roman"/>
          <w:lang w:val="tr-TR"/>
        </w:rPr>
        <w:t>su maddelerle bağlantılı olarak,</w:t>
      </w:r>
      <w:r w:rsidRPr="00841B46" w:rsidR="00A836BF">
        <w:rPr>
          <w:rFonts w:hAnsi="Times New Roman" w:cs="Times New Roman"/>
          <w:lang w:val="tr-TR"/>
        </w:rPr>
        <w:t xml:space="preserve"> Gürcistan vatandaşlarına karşı ayrımcı muamele nedeniyle 14. maddenin ihlal edilip edilmediğini tespit etmeye gerek olmadığı görüşündedir.</w:t>
      </w:r>
    </w:p>
    <w:p w:rsidR="00EE51E0" w:rsidRDefault="00FE73E1" w14:paraId="5C0A455B" w14:textId="77777777">
      <w:pPr>
        <w:pStyle w:val="ECHRPara"/>
        <w:rPr>
          <w:rFonts w:hAnsi="Times New Roman" w:cs="Times New Roman"/>
          <w:lang w:val="tr-TR"/>
        </w:rPr>
      </w:pPr>
      <w:r w:rsidRPr="00841B46">
        <w:rPr>
          <w:rFonts w:hAnsi="Times New Roman" w:cs="Times New Roman"/>
          <w:lang w:val="tr-TR"/>
        </w:rPr>
        <w:t>221.  </w:t>
      </w:r>
      <w:r w:rsidRPr="00841B46" w:rsidR="00767029">
        <w:rPr>
          <w:rFonts w:hAnsi="Times New Roman" w:cs="Times New Roman"/>
          <w:lang w:val="tr-TR"/>
        </w:rPr>
        <w:t>Mahkeme, tutulma koşullarındaki yetersizliğin sahip oldukları uyruktan bağımsız olarak tüm tutulanlar için geçerli olması sebebi</w:t>
      </w:r>
      <w:r w:rsidRPr="00841B46" w:rsidR="0097413D">
        <w:rPr>
          <w:rFonts w:hAnsi="Times New Roman" w:cs="Times New Roman"/>
          <w:lang w:val="tr-TR"/>
        </w:rPr>
        <w:t xml:space="preserve">yle, aynı zamanda 14. maddenin </w:t>
      </w:r>
      <w:r w:rsidRPr="00841B46" w:rsidR="00767029">
        <w:rPr>
          <w:rFonts w:hAnsi="Times New Roman" w:cs="Times New Roman"/>
          <w:lang w:val="tr-TR"/>
        </w:rPr>
        <w:t>3. maddeyle bağlantılı olarak ihlal edilip edilmediğini belirlemeye de gerek olmadığı kanaatindedir.</w:t>
      </w:r>
    </w:p>
    <w:p w:rsidRPr="00841B46" w:rsidR="00246C8D" w:rsidRDefault="00767029" w14:paraId="0E9D67F9" w14:textId="7E93FDC5">
      <w:pPr>
        <w:pStyle w:val="ECHRHeading1"/>
        <w:rPr>
          <w:rFonts w:hAnsi="Times New Roman" w:cs="Times New Roman"/>
          <w:lang w:val="tr-TR"/>
        </w:rPr>
      </w:pPr>
      <w:r w:rsidRPr="00841B46">
        <w:rPr>
          <w:rFonts w:hAnsi="Times New Roman" w:cs="Times New Roman"/>
          <w:lang w:val="tr-TR"/>
        </w:rPr>
        <w:t>IX. 4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4. MADDESİ İLE SÖZLEŞME</w:t>
      </w:r>
      <w:r w:rsidR="00ED01B7">
        <w:rPr>
          <w:rFonts w:hAnsi="Times New Roman" w:cs="Times New Roman"/>
          <w:lang w:val="tr-TR"/>
        </w:rPr>
        <w:t>’</w:t>
      </w:r>
      <w:r w:rsidRPr="00841B46">
        <w:rPr>
          <w:rFonts w:hAnsi="Times New Roman" w:cs="Times New Roman"/>
          <w:lang w:val="tr-TR"/>
        </w:rPr>
        <w:t xml:space="preserve">NİN 5 § 1, §4 </w:t>
      </w:r>
      <w:r w:rsidRPr="00841B46" w:rsidR="0097413D">
        <w:rPr>
          <w:rFonts w:hAnsi="Times New Roman" w:cs="Times New Roman"/>
          <w:lang w:val="tr-TR"/>
        </w:rPr>
        <w:t xml:space="preserve">MADDELERİ </w:t>
      </w:r>
      <w:r w:rsidRPr="00841B46">
        <w:rPr>
          <w:rFonts w:hAnsi="Times New Roman" w:cs="Times New Roman"/>
          <w:lang w:val="tr-TR"/>
        </w:rPr>
        <w:t>VE 3. MADDESİYLE BAĞLANTILI OLARAK SÖZLEŞME</w:t>
      </w:r>
      <w:r w:rsidR="00ED01B7">
        <w:rPr>
          <w:rFonts w:hAnsi="Times New Roman" w:cs="Times New Roman"/>
          <w:lang w:val="tr-TR"/>
        </w:rPr>
        <w:t>’</w:t>
      </w:r>
      <w:r w:rsidRPr="00841B46">
        <w:rPr>
          <w:rFonts w:hAnsi="Times New Roman" w:cs="Times New Roman"/>
          <w:lang w:val="tr-TR"/>
        </w:rPr>
        <w:t>NİN 18. MADDESİNİN İHLAL EDİLDİĞİ İDDİASI</w:t>
      </w:r>
      <w:r w:rsidR="00EC4406">
        <w:rPr>
          <w:rFonts w:hAnsi="Times New Roman" w:cs="Times New Roman"/>
          <w:lang w:val="tr-TR"/>
        </w:rPr>
        <w:t xml:space="preserve"> HAKKINDA</w:t>
      </w:r>
    </w:p>
    <w:p w:rsidR="00EE51E0" w:rsidRDefault="00FE73E1" w14:paraId="38C404DF" w14:textId="2EB47FFE">
      <w:pPr>
        <w:pStyle w:val="ECHRPara"/>
        <w:rPr>
          <w:rFonts w:hAnsi="Times New Roman" w:cs="Times New Roman"/>
          <w:lang w:val="tr-TR"/>
        </w:rPr>
      </w:pPr>
      <w:r w:rsidRPr="00841B46">
        <w:rPr>
          <w:rFonts w:hAnsi="Times New Roman" w:cs="Times New Roman"/>
          <w:lang w:val="tr-TR"/>
        </w:rPr>
        <w:t>222.  </w:t>
      </w:r>
      <w:r w:rsidRPr="00841B46" w:rsidR="00A32611">
        <w:rPr>
          <w:rFonts w:hAnsi="Times New Roman" w:cs="Times New Roman"/>
          <w:lang w:val="tr-TR"/>
        </w:rPr>
        <w:t>Başvurucu Hükümet Sözleşme</w:t>
      </w:r>
      <w:r w:rsidR="00ED01B7">
        <w:rPr>
          <w:rFonts w:hAnsi="Times New Roman" w:cs="Times New Roman"/>
          <w:lang w:val="tr-TR"/>
        </w:rPr>
        <w:t>’</w:t>
      </w:r>
      <w:r w:rsidRPr="00841B46" w:rsidR="00A32611">
        <w:rPr>
          <w:rFonts w:hAnsi="Times New Roman" w:cs="Times New Roman"/>
          <w:lang w:val="tr-TR"/>
        </w:rPr>
        <w:t>nin 18. maddesini ileri sürmüştür. Bu maddeye göre:</w:t>
      </w:r>
    </w:p>
    <w:p w:rsidRPr="00841B46" w:rsidR="00246C8D" w:rsidP="00A32611" w:rsidRDefault="00FE73E1" w14:paraId="725D0240" w14:textId="11139EE9">
      <w:pPr>
        <w:pStyle w:val="ECHRParaQuote"/>
        <w:rPr>
          <w:rFonts w:ascii="Times New Roman" w:cs="Times New Roman"/>
          <w:lang w:val="tr-TR"/>
        </w:rPr>
      </w:pPr>
      <w:r w:rsidRPr="00841B46">
        <w:rPr>
          <w:rFonts w:ascii="Times New Roman" w:cs="Times New Roman"/>
          <w:lang w:val="tr-TR"/>
        </w:rPr>
        <w:t>“</w:t>
      </w:r>
      <w:r w:rsidRPr="00841B46" w:rsidR="00A32611">
        <w:rPr>
          <w:rFonts w:ascii="Times New Roman" w:cs="Times New Roman"/>
          <w:lang w:val="tr-TR"/>
        </w:rPr>
        <w:t xml:space="preserve">Anılan hak ve özgürlüklere bu Sözleşme hükümleri ile izin verilen kısıtlamalar öngörüldükleri amaç dışında uygulanamaz. </w:t>
      </w:r>
      <w:r w:rsidRPr="00841B46">
        <w:rPr>
          <w:rFonts w:ascii="Times New Roman" w:cs="Times New Roman"/>
          <w:lang w:val="tr-TR"/>
        </w:rPr>
        <w:t>”</w:t>
      </w:r>
    </w:p>
    <w:p w:rsidRPr="00841B46" w:rsidR="00246C8D" w:rsidP="00A32611" w:rsidRDefault="00FE73E1" w14:paraId="752C3EB8" w14:textId="3745E00C">
      <w:pPr>
        <w:pStyle w:val="ECHRPara"/>
        <w:rPr>
          <w:rFonts w:hAnsi="Times New Roman" w:cs="Times New Roman"/>
          <w:lang w:val="tr-TR"/>
        </w:rPr>
      </w:pPr>
      <w:r w:rsidRPr="00841B46">
        <w:rPr>
          <w:rFonts w:hAnsi="Times New Roman" w:cs="Times New Roman"/>
          <w:lang w:val="tr-TR"/>
        </w:rPr>
        <w:t>223.  </w:t>
      </w:r>
      <w:r w:rsidRPr="00841B46" w:rsidR="0097413D">
        <w:rPr>
          <w:rFonts w:hAnsi="Times New Roman" w:cs="Times New Roman"/>
          <w:lang w:val="tr-TR"/>
        </w:rPr>
        <w:t>Mahkeme 18. M</w:t>
      </w:r>
      <w:r w:rsidRPr="00841B46" w:rsidR="00A32611">
        <w:rPr>
          <w:rFonts w:hAnsi="Times New Roman" w:cs="Times New Roman"/>
          <w:lang w:val="tr-TR"/>
        </w:rPr>
        <w:t>addenin özerk bir rolünün olmadığını hatırlatır. Bu madde sadece Sözleşme</w:t>
      </w:r>
      <w:r w:rsidR="00ED01B7">
        <w:rPr>
          <w:rFonts w:hAnsi="Times New Roman" w:cs="Times New Roman"/>
          <w:lang w:val="tr-TR"/>
        </w:rPr>
        <w:t>’</w:t>
      </w:r>
      <w:r w:rsidRPr="00841B46" w:rsidR="00A32611">
        <w:rPr>
          <w:rFonts w:hAnsi="Times New Roman" w:cs="Times New Roman"/>
          <w:lang w:val="tr-TR"/>
        </w:rPr>
        <w:t>nin diğer madd</w:t>
      </w:r>
      <w:r w:rsidR="00EC4406">
        <w:rPr>
          <w:rFonts w:hAnsi="Times New Roman" w:cs="Times New Roman"/>
          <w:lang w:val="tr-TR"/>
        </w:rPr>
        <w:t>eleriyle birlikte uygulanabilir</w:t>
      </w:r>
      <w:r w:rsidRPr="00841B46" w:rsidR="00A32611">
        <w:rPr>
          <w:rFonts w:hAnsi="Times New Roman" w:cs="Times New Roman"/>
          <w:lang w:val="tr-TR"/>
        </w:rPr>
        <w:t xml:space="preserve"> (bkz. </w:t>
      </w:r>
      <w:r w:rsidRPr="00841B46" w:rsidR="0097413D">
        <w:rPr>
          <w:rFonts w:hAnsi="Times New Roman" w:cs="Times New Roman"/>
          <w:i/>
          <w:lang w:val="tr-TR"/>
        </w:rPr>
        <w:t>inter alia</w:t>
      </w:r>
      <w:r w:rsidRPr="00841B46">
        <w:rPr>
          <w:rFonts w:hAnsi="Times New Roman" w:cs="Times New Roman"/>
          <w:i/>
          <w:lang w:val="tr-TR"/>
        </w:rPr>
        <w:t>,</w:t>
      </w:r>
      <w:r w:rsidRPr="00841B46">
        <w:rPr>
          <w:rFonts w:hAnsi="Times New Roman" w:cs="Times New Roman"/>
          <w:lang w:val="tr-TR"/>
        </w:rPr>
        <w:t xml:space="preserve"> </w:t>
      </w:r>
      <w:r w:rsidRPr="00841B46">
        <w:rPr>
          <w:rFonts w:hAnsi="Times New Roman" w:cs="Times New Roman"/>
          <w:i/>
          <w:iCs/>
          <w:lang w:val="tr-TR"/>
        </w:rPr>
        <w:t>Gusinskiy - Rusya</w:t>
      </w:r>
      <w:r w:rsidRPr="00841B46">
        <w:rPr>
          <w:rFonts w:hAnsi="Times New Roman" w:cs="Times New Roman"/>
          <w:lang w:val="tr-TR"/>
        </w:rPr>
        <w:t xml:space="preserve">, no. 70276/01, § 73, ECHR 2004IV; </w:t>
      </w:r>
      <w:r w:rsidRPr="00841B46">
        <w:rPr>
          <w:rFonts w:hAnsi="Times New Roman" w:cs="Times New Roman"/>
          <w:i/>
          <w:iCs/>
          <w:lang w:val="tr-TR"/>
        </w:rPr>
        <w:t>Mudayevy - Rusya</w:t>
      </w:r>
      <w:r w:rsidRPr="00841B46" w:rsidR="00A32611">
        <w:rPr>
          <w:rFonts w:hAnsi="Times New Roman" w:cs="Times New Roman"/>
          <w:lang w:val="tr-TR"/>
        </w:rPr>
        <w:t>, no. 33105/05, § 127, 8 Nisan</w:t>
      </w:r>
      <w:r w:rsidRPr="00841B46">
        <w:rPr>
          <w:rFonts w:hAnsi="Times New Roman" w:cs="Times New Roman"/>
          <w:lang w:val="tr-TR"/>
        </w:rPr>
        <w:t xml:space="preserve"> 2010;</w:t>
      </w:r>
      <w:r w:rsidRPr="00841B46" w:rsidR="00A32611">
        <w:rPr>
          <w:rFonts w:hAnsi="Times New Roman" w:cs="Times New Roman"/>
          <w:i/>
          <w:iCs/>
          <w:lang w:val="tr-TR"/>
        </w:rPr>
        <w:t xml:space="preserve"> Lutsenko - Ukrayna</w:t>
      </w:r>
      <w:r w:rsidRPr="00841B46">
        <w:rPr>
          <w:rFonts w:hAnsi="Times New Roman" w:cs="Times New Roman"/>
          <w:i/>
          <w:iCs/>
          <w:lang w:val="tr-TR"/>
        </w:rPr>
        <w:t>,</w:t>
      </w:r>
      <w:r w:rsidRPr="00841B46" w:rsidR="00A32611">
        <w:rPr>
          <w:rFonts w:hAnsi="Times New Roman" w:cs="Times New Roman"/>
          <w:lang w:val="tr-TR"/>
        </w:rPr>
        <w:t xml:space="preserve"> no. 6492/11, § 105, 3 Temmuz</w:t>
      </w:r>
      <w:r w:rsidRPr="00841B46" w:rsidR="0097413D">
        <w:rPr>
          <w:rFonts w:hAnsi="Times New Roman" w:cs="Times New Roman"/>
          <w:lang w:val="tr-TR"/>
        </w:rPr>
        <w:t xml:space="preserve"> 2012; ve</w:t>
      </w:r>
      <w:r w:rsidRPr="00841B46">
        <w:rPr>
          <w:rFonts w:hAnsi="Times New Roman" w:cs="Times New Roman"/>
          <w:lang w:val="tr-TR"/>
        </w:rPr>
        <w:t xml:space="preserve"> </w:t>
      </w:r>
      <w:r w:rsidRPr="00841B46" w:rsidR="00A32611">
        <w:rPr>
          <w:rFonts w:hAnsi="Times New Roman" w:cs="Times New Roman"/>
          <w:i/>
          <w:iCs/>
          <w:lang w:val="tr-TR"/>
        </w:rPr>
        <w:t>Tymoshenko - Ukrayna</w:t>
      </w:r>
      <w:r w:rsidRPr="00841B46">
        <w:rPr>
          <w:rFonts w:hAnsi="Times New Roman" w:cs="Times New Roman"/>
          <w:i/>
          <w:iCs/>
          <w:lang w:val="tr-TR"/>
        </w:rPr>
        <w:t>,</w:t>
      </w:r>
      <w:r w:rsidRPr="00841B46" w:rsidR="00A32611">
        <w:rPr>
          <w:rFonts w:hAnsi="Times New Roman" w:cs="Times New Roman"/>
          <w:lang w:val="tr-TR"/>
        </w:rPr>
        <w:t xml:space="preserve"> no. 49872/11, § 294, 30 Nisan</w:t>
      </w:r>
      <w:r w:rsidRPr="00841B46">
        <w:rPr>
          <w:rFonts w:hAnsi="Times New Roman" w:cs="Times New Roman"/>
          <w:lang w:val="tr-TR"/>
        </w:rPr>
        <w:t xml:space="preserve"> 2013).</w:t>
      </w:r>
    </w:p>
    <w:p w:rsidR="00EE51E0" w:rsidRDefault="00FE73E1" w14:paraId="1BA7CF1F" w14:textId="7318D5D1">
      <w:pPr>
        <w:pStyle w:val="ECHRPara"/>
        <w:rPr>
          <w:rFonts w:hAnsi="Times New Roman" w:cs="Times New Roman"/>
          <w:lang w:val="tr-TR"/>
        </w:rPr>
      </w:pPr>
      <w:r w:rsidRPr="00841B46">
        <w:rPr>
          <w:rFonts w:hAnsi="Times New Roman" w:cs="Times New Roman"/>
          <w:lang w:val="tr-TR"/>
        </w:rPr>
        <w:t>224.  </w:t>
      </w:r>
      <w:r w:rsidRPr="00841B46" w:rsidR="00A32611">
        <w:rPr>
          <w:rFonts w:hAnsi="Times New Roman" w:cs="Times New Roman"/>
          <w:lang w:val="tr-TR"/>
        </w:rPr>
        <w:t>Mahkeme 4 No</w:t>
      </w:r>
      <w:r w:rsidR="00ED01B7">
        <w:rPr>
          <w:rFonts w:hAnsi="Times New Roman" w:cs="Times New Roman"/>
          <w:lang w:val="tr-TR"/>
        </w:rPr>
        <w:t>’</w:t>
      </w:r>
      <w:r w:rsidRPr="00841B46" w:rsidR="00A32611">
        <w:rPr>
          <w:rFonts w:hAnsi="Times New Roman" w:cs="Times New Roman"/>
          <w:lang w:val="tr-TR"/>
        </w:rPr>
        <w:t>lu Protokol</w:t>
      </w:r>
      <w:r w:rsidR="00ED01B7">
        <w:rPr>
          <w:rFonts w:hAnsi="Times New Roman" w:cs="Times New Roman"/>
          <w:lang w:val="tr-TR"/>
        </w:rPr>
        <w:t>’</w:t>
      </w:r>
      <w:r w:rsidRPr="00841B46" w:rsidR="00A32611">
        <w:rPr>
          <w:rFonts w:hAnsi="Times New Roman" w:cs="Times New Roman"/>
          <w:lang w:val="tr-TR"/>
        </w:rPr>
        <w:t>ün 4. maddesini ve tek başına Sözleşme</w:t>
      </w:r>
      <w:r w:rsidR="00ED01B7">
        <w:rPr>
          <w:rFonts w:hAnsi="Times New Roman" w:cs="Times New Roman"/>
          <w:lang w:val="tr-TR"/>
        </w:rPr>
        <w:t>’</w:t>
      </w:r>
      <w:r w:rsidRPr="00841B46" w:rsidR="00A32611">
        <w:rPr>
          <w:rFonts w:hAnsi="Times New Roman" w:cs="Times New Roman"/>
          <w:lang w:val="tr-TR"/>
        </w:rPr>
        <w:t>nin 5 § 1 ve 3. maddelerini ihlal eden idari bir pratiğin varlığını tespit etmiş ve 5 § 4 maddesinin ihlal edildiğine karar vermiştir. Dolayısıyla aynı konuları Sözleşme</w:t>
      </w:r>
      <w:r w:rsidR="00ED01B7">
        <w:rPr>
          <w:rFonts w:hAnsi="Times New Roman" w:cs="Times New Roman"/>
          <w:lang w:val="tr-TR"/>
        </w:rPr>
        <w:t>’</w:t>
      </w:r>
      <w:r w:rsidRPr="00841B46" w:rsidR="00A32611">
        <w:rPr>
          <w:rFonts w:hAnsi="Times New Roman" w:cs="Times New Roman"/>
          <w:lang w:val="tr-TR"/>
        </w:rPr>
        <w:t>nin 18. maddesi altında incelemeye gerek olmadığı kanaatindedir.</w:t>
      </w:r>
    </w:p>
    <w:p w:rsidRPr="00841B46" w:rsidR="00246C8D" w:rsidRDefault="00FE73E1" w14:paraId="668E9C3B" w14:textId="4E7FDB85">
      <w:pPr>
        <w:pStyle w:val="ECHRHeading1"/>
        <w:rPr>
          <w:rFonts w:hAnsi="Times New Roman" w:cs="Times New Roman"/>
          <w:lang w:val="tr-TR"/>
        </w:rPr>
      </w:pPr>
      <w:r w:rsidRPr="00841B46">
        <w:rPr>
          <w:rFonts w:hAnsi="Times New Roman" w:cs="Times New Roman"/>
          <w:lang w:val="tr-TR"/>
        </w:rPr>
        <w:t>X.  </w:t>
      </w:r>
      <w:r w:rsidRPr="00841B46" w:rsidR="00A32611">
        <w:rPr>
          <w:rFonts w:hAnsi="Times New Roman" w:cs="Times New Roman"/>
          <w:lang w:val="tr-TR"/>
        </w:rPr>
        <w:t>7 NO</w:t>
      </w:r>
      <w:r w:rsidR="00ED01B7">
        <w:rPr>
          <w:rFonts w:hAnsi="Times New Roman" w:cs="Times New Roman"/>
          <w:lang w:val="tr-TR"/>
        </w:rPr>
        <w:t>’</w:t>
      </w:r>
      <w:r w:rsidRPr="00841B46" w:rsidR="00A32611">
        <w:rPr>
          <w:rFonts w:hAnsi="Times New Roman" w:cs="Times New Roman"/>
          <w:lang w:val="tr-TR"/>
        </w:rPr>
        <w:t>LU PROTOKOL</w:t>
      </w:r>
      <w:r w:rsidR="00ED01B7">
        <w:rPr>
          <w:rFonts w:hAnsi="Times New Roman" w:cs="Times New Roman"/>
          <w:lang w:val="tr-TR"/>
        </w:rPr>
        <w:t>’</w:t>
      </w:r>
      <w:r w:rsidRPr="00841B46" w:rsidR="00A32611">
        <w:rPr>
          <w:rFonts w:hAnsi="Times New Roman" w:cs="Times New Roman"/>
          <w:lang w:val="tr-TR"/>
        </w:rPr>
        <w:t>ÜN 1. MADDESİNİN İHLAL EDİLDİĞİ İDDİASI</w:t>
      </w:r>
      <w:r w:rsidR="00EC4406">
        <w:rPr>
          <w:rFonts w:hAnsi="Times New Roman" w:cs="Times New Roman"/>
          <w:lang w:val="tr-TR"/>
        </w:rPr>
        <w:t xml:space="preserve"> HAKKINDA</w:t>
      </w:r>
    </w:p>
    <w:p w:rsidR="00EE51E0" w:rsidRDefault="00FE73E1" w14:paraId="13AC8EB3" w14:textId="3097061C">
      <w:pPr>
        <w:pStyle w:val="ECHRPara"/>
        <w:rPr>
          <w:rFonts w:hAnsi="Times New Roman" w:cs="Times New Roman"/>
          <w:lang w:val="tr-TR"/>
        </w:rPr>
      </w:pPr>
      <w:r w:rsidRPr="00841B46">
        <w:rPr>
          <w:rFonts w:hAnsi="Times New Roman" w:cs="Times New Roman"/>
          <w:lang w:val="tr-TR"/>
        </w:rPr>
        <w:t>225.  </w:t>
      </w:r>
      <w:r w:rsidRPr="00841B46" w:rsidR="00A32611">
        <w:rPr>
          <w:rFonts w:hAnsi="Times New Roman" w:cs="Times New Roman"/>
          <w:lang w:val="tr-TR"/>
        </w:rPr>
        <w:t>Başvurucu Hükümet 7 No</w:t>
      </w:r>
      <w:r w:rsidR="00ED01B7">
        <w:rPr>
          <w:rFonts w:hAnsi="Times New Roman" w:cs="Times New Roman"/>
          <w:lang w:val="tr-TR"/>
        </w:rPr>
        <w:t>’</w:t>
      </w:r>
      <w:r w:rsidRPr="00841B46" w:rsidR="00A32611">
        <w:rPr>
          <w:rFonts w:hAnsi="Times New Roman" w:cs="Times New Roman"/>
          <w:lang w:val="tr-TR"/>
        </w:rPr>
        <w:t>lu Protokol</w:t>
      </w:r>
      <w:r w:rsidR="00ED01B7">
        <w:rPr>
          <w:rFonts w:hAnsi="Times New Roman" w:cs="Times New Roman"/>
          <w:lang w:val="tr-TR"/>
        </w:rPr>
        <w:t>’</w:t>
      </w:r>
      <w:r w:rsidRPr="00841B46" w:rsidR="00A32611">
        <w:rPr>
          <w:rFonts w:hAnsi="Times New Roman" w:cs="Times New Roman"/>
          <w:lang w:val="tr-TR"/>
        </w:rPr>
        <w:t>ün 1. maddesinin ihlal edildiğini iddia etmiştir. Bu maddeye göre:</w:t>
      </w:r>
    </w:p>
    <w:p w:rsidR="00EE51E0" w:rsidP="00A32611" w:rsidRDefault="00FE73E1" w14:paraId="213B20D2" w14:textId="77777777">
      <w:pPr>
        <w:pStyle w:val="ECHRParaQuote"/>
        <w:rPr>
          <w:rFonts w:ascii="Times New Roman" w:cs="Times New Roman"/>
          <w:lang w:val="tr-TR"/>
        </w:rPr>
      </w:pPr>
      <w:r w:rsidRPr="00841B46">
        <w:rPr>
          <w:rFonts w:ascii="Times New Roman" w:cs="Times New Roman"/>
          <w:lang w:val="tr-TR"/>
        </w:rPr>
        <w:t>“</w:t>
      </w:r>
      <w:r w:rsidRPr="00841B46" w:rsidR="00A32611">
        <w:rPr>
          <w:rFonts w:ascii="Times New Roman" w:cs="Times New Roman"/>
          <w:lang w:val="tr-TR"/>
        </w:rPr>
        <w:t xml:space="preserve">1. Bir devletin ülkesinde </w:t>
      </w:r>
      <w:r w:rsidRPr="00841B46" w:rsidR="00C7766B">
        <w:rPr>
          <w:rFonts w:ascii="Times New Roman" w:cs="Times New Roman"/>
          <w:lang w:val="tr-TR"/>
        </w:rPr>
        <w:t>hukuka</w:t>
      </w:r>
      <w:r w:rsidRPr="00841B46" w:rsidR="00A32611">
        <w:rPr>
          <w:rFonts w:ascii="Times New Roman" w:cs="Times New Roman"/>
          <w:lang w:val="tr-TR"/>
        </w:rPr>
        <w:t xml:space="preserve"> uygun olarak ikamet eden bir yabancı, yasaya uygun şekilde verilmiş bir kar</w:t>
      </w:r>
      <w:r w:rsidRPr="00841B46" w:rsidR="0097413D">
        <w:rPr>
          <w:rFonts w:ascii="Times New Roman" w:cs="Times New Roman"/>
          <w:lang w:val="tr-TR"/>
        </w:rPr>
        <w:t>arın uygulanması dışında sınır</w:t>
      </w:r>
      <w:r w:rsidR="00EC4406">
        <w:rPr>
          <w:rFonts w:ascii="Times New Roman" w:cs="Times New Roman"/>
          <w:lang w:val="tr-TR"/>
        </w:rPr>
        <w:t xml:space="preserve"> </w:t>
      </w:r>
      <w:r w:rsidRPr="00841B46" w:rsidR="00A32611">
        <w:rPr>
          <w:rFonts w:ascii="Times New Roman" w:cs="Times New Roman"/>
          <w:lang w:val="tr-TR"/>
        </w:rPr>
        <w:t>dışı edilemez ve bu durumda bir kimse,</w:t>
      </w:r>
    </w:p>
    <w:p w:rsidR="00EE51E0" w:rsidP="00A32611" w:rsidRDefault="0097413D" w14:paraId="28337DE7" w14:textId="77777777">
      <w:pPr>
        <w:pStyle w:val="ECHRParaQuote"/>
        <w:rPr>
          <w:rFonts w:ascii="Times New Roman" w:cs="Times New Roman"/>
          <w:lang w:val="tr-TR"/>
        </w:rPr>
      </w:pPr>
      <w:r w:rsidRPr="00841B46">
        <w:rPr>
          <w:rFonts w:ascii="Times New Roman" w:cs="Times New Roman"/>
          <w:lang w:val="tr-TR"/>
        </w:rPr>
        <w:t>a) sınır</w:t>
      </w:r>
      <w:r w:rsidR="00CB0700">
        <w:rPr>
          <w:rFonts w:ascii="Times New Roman" w:cs="Times New Roman"/>
          <w:lang w:val="tr-TR"/>
        </w:rPr>
        <w:t xml:space="preserve"> </w:t>
      </w:r>
      <w:r w:rsidRPr="00841B46" w:rsidR="00A32611">
        <w:rPr>
          <w:rFonts w:ascii="Times New Roman" w:cs="Times New Roman"/>
          <w:lang w:val="tr-TR"/>
        </w:rPr>
        <w:t>dışı edilmesine karşı gerekçeler öne sürebilme,</w:t>
      </w:r>
    </w:p>
    <w:p w:rsidR="00EE51E0" w:rsidP="00A32611" w:rsidRDefault="00ED01B7" w14:paraId="585EC27B" w14:textId="52A158F8">
      <w:pPr>
        <w:pStyle w:val="ECHRParaQuote"/>
        <w:ind w:left="360" w:firstLine="0"/>
        <w:rPr>
          <w:rFonts w:ascii="Times New Roman" w:cs="Times New Roman"/>
          <w:lang w:val="tr-TR"/>
        </w:rPr>
      </w:pPr>
      <w:r>
        <w:rPr>
          <w:rFonts w:ascii="Times New Roman" w:cs="Times New Roman"/>
          <w:lang w:val="tr-TR"/>
        </w:rPr>
        <w:t xml:space="preserve"> </w:t>
      </w:r>
      <w:r w:rsidRPr="00841B46" w:rsidR="00A32611">
        <w:rPr>
          <w:rFonts w:ascii="Times New Roman" w:cs="Times New Roman"/>
          <w:lang w:val="tr-TR"/>
        </w:rPr>
        <w:t>b)  durumunu yeniden inceletme,</w:t>
      </w:r>
    </w:p>
    <w:p w:rsidR="00EE51E0" w:rsidP="00A32611" w:rsidRDefault="00A32611" w14:paraId="34352DA8" w14:textId="77777777">
      <w:pPr>
        <w:pStyle w:val="ECHRParaQuote"/>
        <w:ind w:left="360" w:firstLine="207"/>
        <w:rPr>
          <w:rFonts w:ascii="Times New Roman" w:cs="Times New Roman"/>
          <w:lang w:val="tr-TR"/>
        </w:rPr>
      </w:pPr>
      <w:r w:rsidRPr="00841B46">
        <w:rPr>
          <w:rFonts w:ascii="Times New Roman" w:cs="Times New Roman"/>
          <w:lang w:val="tr-TR"/>
        </w:rPr>
        <w:t>c)  yukarıdaki amaçlarla, yetkili bir merci önünde veya bu merci tarafından tayin edilecek biri ya da birileri önünde kendini temsil ettirme hakkını haiz olacaktır.</w:t>
      </w:r>
    </w:p>
    <w:p w:rsidRPr="00841B46" w:rsidR="00246C8D" w:rsidP="00A32611" w:rsidRDefault="00A32611" w14:paraId="5C63E1FF" w14:textId="4657DFE5">
      <w:pPr>
        <w:pStyle w:val="ECHRParaQuote"/>
        <w:ind w:left="360" w:firstLine="207"/>
        <w:rPr>
          <w:rFonts w:ascii="Times New Roman" w:cs="Times New Roman"/>
          <w:lang w:val="tr-TR"/>
        </w:rPr>
      </w:pPr>
      <w:r w:rsidRPr="00841B46">
        <w:rPr>
          <w:rFonts w:ascii="Times New Roman" w:cs="Times New Roman"/>
          <w:lang w:val="tr-TR"/>
        </w:rPr>
        <w:t xml:space="preserve">2. Sınır dışı edilmenin kamu düzeni yararı ya da ulusal güvenlik nedenleri açısından gerektiği hallerde, bir yabancı yukarıdaki 1. maddenin a, b ve c bentlerinde öngörülen haklarını kullanmadan sınır dışı edilebilir. </w:t>
      </w:r>
      <w:r w:rsidRPr="00841B46" w:rsidR="00FE73E1">
        <w:rPr>
          <w:rFonts w:ascii="Times New Roman" w:cs="Times New Roman"/>
          <w:lang w:val="tr-TR"/>
        </w:rPr>
        <w:t>”</w:t>
      </w:r>
    </w:p>
    <w:p w:rsidR="00EE51E0" w:rsidRDefault="00FE73E1" w14:paraId="6F2987B3" w14:textId="77777777">
      <w:pPr>
        <w:pStyle w:val="ECHRHeading2"/>
        <w:rPr>
          <w:rFonts w:ascii="Times New Roman" w:hAnsi="Times New Roman" w:cs="Times New Roman"/>
          <w:b/>
          <w:lang w:val="tr-TR"/>
        </w:rPr>
      </w:pPr>
      <w:r w:rsidRPr="00841B46">
        <w:rPr>
          <w:rFonts w:ascii="Times New Roman" w:hAnsi="Times New Roman" w:cs="Times New Roman"/>
          <w:b/>
          <w:lang w:val="tr-TR"/>
        </w:rPr>
        <w:t>A.  </w:t>
      </w:r>
      <w:r w:rsidRPr="00841B46" w:rsidR="00A32611">
        <w:rPr>
          <w:rFonts w:ascii="Times New Roman" w:hAnsi="Times New Roman" w:cs="Times New Roman"/>
          <w:b/>
          <w:lang w:val="tr-TR"/>
        </w:rPr>
        <w:t>Tarafların görüşleri</w:t>
      </w:r>
    </w:p>
    <w:p w:rsidR="00EE51E0" w:rsidRDefault="00FE73E1" w14:paraId="091FE676" w14:textId="189AF02B">
      <w:pPr>
        <w:pStyle w:val="ECHRPara"/>
        <w:rPr>
          <w:rFonts w:hAnsi="Times New Roman" w:cs="Times New Roman"/>
          <w:lang w:val="tr-TR"/>
        </w:rPr>
      </w:pPr>
      <w:r w:rsidRPr="00841B46">
        <w:rPr>
          <w:rFonts w:hAnsi="Times New Roman" w:cs="Times New Roman"/>
          <w:lang w:val="tr-TR"/>
        </w:rPr>
        <w:t>226.  </w:t>
      </w:r>
      <w:r w:rsidRPr="00841B46" w:rsidR="00131795">
        <w:rPr>
          <w:rFonts w:hAnsi="Times New Roman" w:cs="Times New Roman"/>
          <w:lang w:val="tr-TR"/>
        </w:rPr>
        <w:t>Başvurucu Hükümet sınır</w:t>
      </w:r>
      <w:r w:rsidR="00EC4406">
        <w:rPr>
          <w:rFonts w:hAnsi="Times New Roman" w:cs="Times New Roman"/>
          <w:lang w:val="tr-TR"/>
        </w:rPr>
        <w:t xml:space="preserve"> </w:t>
      </w:r>
      <w:r w:rsidRPr="00841B46" w:rsidR="00131795">
        <w:rPr>
          <w:rFonts w:hAnsi="Times New Roman" w:cs="Times New Roman"/>
          <w:lang w:val="tr-TR"/>
        </w:rPr>
        <w:t>dışı edilen Gürcistan vatandaşlarının bir çoğunun Rusya Federasyonu</w:t>
      </w:r>
      <w:r w:rsidR="00ED01B7">
        <w:rPr>
          <w:rFonts w:hAnsi="Times New Roman" w:cs="Times New Roman"/>
          <w:lang w:val="tr-TR"/>
        </w:rPr>
        <w:t>’</w:t>
      </w:r>
      <w:r w:rsidRPr="00841B46" w:rsidR="00131795">
        <w:rPr>
          <w:rFonts w:hAnsi="Times New Roman" w:cs="Times New Roman"/>
          <w:lang w:val="tr-TR"/>
        </w:rPr>
        <w:t xml:space="preserve">nda </w:t>
      </w:r>
      <w:r w:rsidRPr="00841B46" w:rsidR="00C7766B">
        <w:rPr>
          <w:rFonts w:hAnsi="Times New Roman" w:cs="Times New Roman"/>
          <w:lang w:val="tr-TR"/>
        </w:rPr>
        <w:t>hukuka uygun olarak</w:t>
      </w:r>
      <w:r w:rsidRPr="00841B46" w:rsidR="00131795">
        <w:rPr>
          <w:rFonts w:hAnsi="Times New Roman" w:cs="Times New Roman"/>
          <w:lang w:val="tr-TR"/>
        </w:rPr>
        <w:t xml:space="preserve"> ikamet ettiklerini öne sürmüş ve bu bakımdan HRW raporuna atıfta bulunmuştur.</w:t>
      </w:r>
    </w:p>
    <w:p w:rsidR="00ED01B7" w:rsidP="00131795" w:rsidRDefault="00FE73E1" w14:paraId="2B59540F" w14:textId="77777777">
      <w:pPr>
        <w:pStyle w:val="ECHRPara"/>
        <w:rPr>
          <w:rFonts w:hAnsi="Times New Roman" w:cs="Times New Roman"/>
          <w:lang w:val="tr-TR"/>
        </w:rPr>
      </w:pPr>
      <w:r w:rsidRPr="00841B46">
        <w:rPr>
          <w:rFonts w:hAnsi="Times New Roman" w:cs="Times New Roman"/>
          <w:lang w:val="tr-TR"/>
        </w:rPr>
        <w:t>227.  </w:t>
      </w:r>
      <w:r w:rsidRPr="00841B46" w:rsidR="00131795">
        <w:rPr>
          <w:rFonts w:hAnsi="Times New Roman" w:cs="Times New Roman"/>
          <w:lang w:val="tr-TR"/>
        </w:rPr>
        <w:t>Davalı Hükümet</w:t>
      </w:r>
      <w:r w:rsidR="00ED01B7">
        <w:rPr>
          <w:rFonts w:hAnsi="Times New Roman" w:cs="Times New Roman"/>
          <w:lang w:val="tr-TR"/>
        </w:rPr>
        <w:t>’</w:t>
      </w:r>
      <w:r w:rsidRPr="00841B46" w:rsidR="00131795">
        <w:rPr>
          <w:rFonts w:hAnsi="Times New Roman" w:cs="Times New Roman"/>
          <w:lang w:val="tr-TR"/>
        </w:rPr>
        <w:t>e göre birkaç istisna dışında, yargıs</w:t>
      </w:r>
      <w:r w:rsidRPr="00841B46" w:rsidR="0097413D">
        <w:rPr>
          <w:rFonts w:hAnsi="Times New Roman" w:cs="Times New Roman"/>
          <w:lang w:val="tr-TR"/>
        </w:rPr>
        <w:t>al usulleri takiben idari kararla</w:t>
      </w:r>
      <w:r w:rsidRPr="00841B46" w:rsidR="00131795">
        <w:rPr>
          <w:rFonts w:hAnsi="Times New Roman" w:cs="Times New Roman"/>
          <w:lang w:val="tr-TR"/>
        </w:rPr>
        <w:t xml:space="preserve"> sınır</w:t>
      </w:r>
      <w:r w:rsidR="00EC4406">
        <w:rPr>
          <w:rFonts w:hAnsi="Times New Roman" w:cs="Times New Roman"/>
          <w:lang w:val="tr-TR"/>
        </w:rPr>
        <w:t xml:space="preserve"> </w:t>
      </w:r>
      <w:r w:rsidRPr="00841B46" w:rsidR="00131795">
        <w:rPr>
          <w:rFonts w:hAnsi="Times New Roman" w:cs="Times New Roman"/>
          <w:lang w:val="tr-TR"/>
        </w:rPr>
        <w:t>dışı edile</w:t>
      </w:r>
      <w:r w:rsidRPr="00841B46" w:rsidR="0097413D">
        <w:rPr>
          <w:rFonts w:hAnsi="Times New Roman" w:cs="Times New Roman"/>
          <w:lang w:val="tr-TR"/>
        </w:rPr>
        <w:t>n tüm Gürcistan vatandaşları</w:t>
      </w:r>
      <w:r w:rsidRPr="00841B46" w:rsidR="00131795">
        <w:rPr>
          <w:rFonts w:hAnsi="Times New Roman" w:cs="Times New Roman"/>
          <w:lang w:val="tr-TR"/>
        </w:rPr>
        <w:t xml:space="preserve"> belgeleri usulsüz olduğu için Rusya topraklarında </w:t>
      </w:r>
      <w:r w:rsidRPr="00841B46" w:rsidR="00C7766B">
        <w:rPr>
          <w:rFonts w:hAnsi="Times New Roman" w:cs="Times New Roman"/>
          <w:lang w:val="tr-TR"/>
        </w:rPr>
        <w:t>hukuka aykırı</w:t>
      </w:r>
      <w:r w:rsidRPr="00841B46" w:rsidR="00131795">
        <w:rPr>
          <w:rFonts w:hAnsi="Times New Roman" w:cs="Times New Roman"/>
          <w:lang w:val="tr-TR"/>
        </w:rPr>
        <w:t xml:space="preserve"> olarak ikamet etmektedirler. Buna bağlı olarak</w:t>
      </w:r>
      <w:r w:rsidRPr="00841B46" w:rsidR="0097413D">
        <w:rPr>
          <w:rFonts w:hAnsi="Times New Roman" w:cs="Times New Roman"/>
          <w:lang w:val="tr-TR"/>
        </w:rPr>
        <w:t>,</w:t>
      </w:r>
      <w:r w:rsidRPr="00841B46" w:rsidR="00131795">
        <w:rPr>
          <w:rFonts w:hAnsi="Times New Roman" w:cs="Times New Roman"/>
          <w:lang w:val="tr-TR"/>
        </w:rPr>
        <w:t xml:space="preserve"> sadece bir devletin topraklarında yasaya uygun olarak ikamet edenlere uygulanan 7 No</w:t>
      </w:r>
      <w:r w:rsidR="00ED01B7">
        <w:rPr>
          <w:rFonts w:hAnsi="Times New Roman" w:cs="Times New Roman"/>
          <w:lang w:val="tr-TR"/>
        </w:rPr>
        <w:t>’</w:t>
      </w:r>
      <w:r w:rsidRPr="00841B46" w:rsidR="00131795">
        <w:rPr>
          <w:rFonts w:hAnsi="Times New Roman" w:cs="Times New Roman"/>
          <w:lang w:val="tr-TR"/>
        </w:rPr>
        <w:t>lu Protokol</w:t>
      </w:r>
      <w:r w:rsidR="00ED01B7">
        <w:rPr>
          <w:rFonts w:hAnsi="Times New Roman" w:cs="Times New Roman"/>
          <w:lang w:val="tr-TR"/>
        </w:rPr>
        <w:t>’</w:t>
      </w:r>
      <w:r w:rsidRPr="00841B46" w:rsidR="00131795">
        <w:rPr>
          <w:rFonts w:hAnsi="Times New Roman" w:cs="Times New Roman"/>
          <w:lang w:val="tr-TR"/>
        </w:rPr>
        <w:t>ün 1. maddesi mevcut davada uygulanabilir değildir.</w:t>
      </w:r>
    </w:p>
    <w:p w:rsidRPr="00841B46" w:rsidR="00246C8D" w:rsidRDefault="00FE73E1" w14:paraId="2C284C12" w14:textId="42D2C842">
      <w:pPr>
        <w:pStyle w:val="ECHRHeading2"/>
        <w:rPr>
          <w:rFonts w:ascii="Times New Roman" w:hAnsi="Times New Roman" w:cs="Times New Roman"/>
          <w:b/>
          <w:lang w:val="tr-TR"/>
        </w:rPr>
      </w:pPr>
      <w:r w:rsidRPr="00841B46">
        <w:rPr>
          <w:rFonts w:ascii="Times New Roman" w:hAnsi="Times New Roman" w:cs="Times New Roman"/>
          <w:b/>
          <w:lang w:val="tr-TR"/>
        </w:rPr>
        <w:t>B.  </w:t>
      </w:r>
      <w:r w:rsidRPr="00841B46" w:rsidR="00131795">
        <w:rPr>
          <w:rFonts w:ascii="Times New Roman" w:hAnsi="Times New Roman" w:cs="Times New Roman"/>
          <w:b/>
          <w:lang w:val="tr-TR"/>
        </w:rPr>
        <w:t>Mahkeme</w:t>
      </w:r>
      <w:r w:rsidR="00ED01B7">
        <w:rPr>
          <w:rFonts w:ascii="Times New Roman" w:hAnsi="Times New Roman" w:cs="Times New Roman"/>
          <w:b/>
          <w:lang w:val="tr-TR"/>
        </w:rPr>
        <w:t>’</w:t>
      </w:r>
      <w:r w:rsidRPr="00841B46" w:rsidR="00131795">
        <w:rPr>
          <w:rFonts w:ascii="Times New Roman" w:hAnsi="Times New Roman" w:cs="Times New Roman"/>
          <w:b/>
          <w:lang w:val="tr-TR"/>
        </w:rPr>
        <w:t>nin değerlendirmesi</w:t>
      </w:r>
    </w:p>
    <w:p w:rsidR="00EE51E0" w:rsidRDefault="00FE73E1" w14:paraId="27EBD1D6" w14:textId="5A3992C5">
      <w:pPr>
        <w:pStyle w:val="ECHRPara"/>
        <w:rPr>
          <w:rFonts w:hAnsi="Times New Roman" w:cs="Times New Roman"/>
          <w:lang w:val="tr-TR"/>
        </w:rPr>
      </w:pPr>
      <w:r w:rsidRPr="00841B46">
        <w:rPr>
          <w:rFonts w:hAnsi="Times New Roman" w:cs="Times New Roman"/>
          <w:lang w:val="tr-TR"/>
        </w:rPr>
        <w:t>228.  </w:t>
      </w:r>
      <w:r w:rsidRPr="00841B46" w:rsidR="00C7766B">
        <w:rPr>
          <w:rFonts w:hAnsi="Times New Roman" w:cs="Times New Roman"/>
          <w:lang w:val="tr-TR"/>
        </w:rPr>
        <w:t>Mahkeme 7 No</w:t>
      </w:r>
      <w:r w:rsidR="00ED01B7">
        <w:rPr>
          <w:rFonts w:hAnsi="Times New Roman" w:cs="Times New Roman"/>
          <w:lang w:val="tr-TR"/>
        </w:rPr>
        <w:t>’</w:t>
      </w:r>
      <w:r w:rsidRPr="00841B46" w:rsidR="00C7766B">
        <w:rPr>
          <w:rFonts w:hAnsi="Times New Roman" w:cs="Times New Roman"/>
          <w:lang w:val="tr-TR"/>
        </w:rPr>
        <w:t>lu Protokol</w:t>
      </w:r>
      <w:r w:rsidR="00ED01B7">
        <w:rPr>
          <w:rFonts w:hAnsi="Times New Roman" w:cs="Times New Roman"/>
          <w:lang w:val="tr-TR"/>
        </w:rPr>
        <w:t>’</w:t>
      </w:r>
      <w:r w:rsidRPr="00841B46" w:rsidR="00C7766B">
        <w:rPr>
          <w:rFonts w:hAnsi="Times New Roman" w:cs="Times New Roman"/>
          <w:lang w:val="tr-TR"/>
        </w:rPr>
        <w:t>ün 1. maddesinin açıkça bir devletin topraklarında “hukuka uygun olarak ikamet eden” yabancılara işaret ettiğini kaydeder.</w:t>
      </w:r>
    </w:p>
    <w:p w:rsidR="00EE51E0" w:rsidRDefault="00FE73E1" w14:paraId="04F8C73F" w14:textId="77777777">
      <w:pPr>
        <w:pStyle w:val="ECHRPara"/>
        <w:rPr>
          <w:rFonts w:hAnsi="Times New Roman" w:cs="Times New Roman"/>
          <w:lang w:val="tr-TR"/>
        </w:rPr>
      </w:pPr>
      <w:r w:rsidRPr="00841B46">
        <w:rPr>
          <w:rFonts w:hAnsi="Times New Roman" w:cs="Times New Roman"/>
          <w:lang w:val="tr-TR"/>
        </w:rPr>
        <w:t>229.  </w:t>
      </w:r>
      <w:r w:rsidRPr="00841B46" w:rsidR="00C7766B">
        <w:rPr>
          <w:rFonts w:hAnsi="Times New Roman" w:cs="Times New Roman"/>
          <w:lang w:val="tr-TR"/>
        </w:rPr>
        <w:t>Mahkeme, elindeki tüm veriler dikkat</w:t>
      </w:r>
      <w:r w:rsidRPr="00841B46" w:rsidR="0097413D">
        <w:rPr>
          <w:rFonts w:hAnsi="Times New Roman" w:cs="Times New Roman"/>
          <w:lang w:val="tr-TR"/>
        </w:rPr>
        <w:t xml:space="preserve">e alındığında, söz konusu dönemde </w:t>
      </w:r>
      <w:r w:rsidRPr="00841B46" w:rsidR="00C7766B">
        <w:rPr>
          <w:rFonts w:hAnsi="Times New Roman" w:cs="Times New Roman"/>
          <w:lang w:val="tr-TR"/>
        </w:rPr>
        <w:t>aynı zamanda Rusya Federasyonu topraklarında hukuka uygun olarak ikamet eden Gürcistan vatandaşlarının da yakalandığının ve sınır</w:t>
      </w:r>
      <w:r w:rsidR="00EC4406">
        <w:rPr>
          <w:rFonts w:hAnsi="Times New Roman" w:cs="Times New Roman"/>
          <w:lang w:val="tr-TR"/>
        </w:rPr>
        <w:t xml:space="preserve"> </w:t>
      </w:r>
      <w:r w:rsidRPr="00841B46" w:rsidR="00C7766B">
        <w:rPr>
          <w:rFonts w:hAnsi="Times New Roman" w:cs="Times New Roman"/>
          <w:lang w:val="tr-TR"/>
        </w:rPr>
        <w:t>dışı edildiğinin ortaya koyulmadığı kanaatindedir.</w:t>
      </w:r>
    </w:p>
    <w:p w:rsidR="00EE51E0" w:rsidRDefault="00FE73E1" w14:paraId="45C2FFB5" w14:textId="77777777">
      <w:pPr>
        <w:pStyle w:val="ECHRPara"/>
        <w:rPr>
          <w:rFonts w:hAnsi="Times New Roman" w:cs="Times New Roman"/>
          <w:lang w:val="tr-TR"/>
        </w:rPr>
      </w:pPr>
      <w:r w:rsidRPr="00841B46">
        <w:rPr>
          <w:rFonts w:hAnsi="Times New Roman" w:cs="Times New Roman"/>
          <w:lang w:val="tr-TR"/>
        </w:rPr>
        <w:t>230.  </w:t>
      </w:r>
      <w:r w:rsidRPr="00841B46" w:rsidR="00C7766B">
        <w:rPr>
          <w:rFonts w:hAnsi="Times New Roman" w:cs="Times New Roman"/>
          <w:lang w:val="tr-TR"/>
        </w:rPr>
        <w:t>Buna bağlı olarak Mahkeme başvurucu Hükümet tarafından bu madde altında ileri sürülen şikayetin yeterince temellendirilmediği ve Mahkeme önündeki delilin maddenin ihlal edildiği sonucuna ulaşmak için yetersiz olduğu görüşündedir.</w:t>
      </w:r>
    </w:p>
    <w:p w:rsidR="00EE51E0" w:rsidRDefault="00FE73E1" w14:paraId="66E7CEC6" w14:textId="0A8BE1A4">
      <w:pPr>
        <w:pStyle w:val="ECHRPara"/>
        <w:rPr>
          <w:rFonts w:hAnsi="Times New Roman" w:cs="Times New Roman"/>
          <w:lang w:val="tr-TR"/>
        </w:rPr>
      </w:pPr>
      <w:r w:rsidRPr="00841B46">
        <w:rPr>
          <w:rFonts w:hAnsi="Times New Roman" w:cs="Times New Roman"/>
          <w:lang w:val="tr-TR"/>
        </w:rPr>
        <w:t>231.  </w:t>
      </w:r>
      <w:r w:rsidRPr="00841B46" w:rsidR="00C7766B">
        <w:rPr>
          <w:rFonts w:hAnsi="Times New Roman" w:cs="Times New Roman"/>
          <w:lang w:val="tr-TR"/>
        </w:rPr>
        <w:t>Bu sebeple 7 No</w:t>
      </w:r>
      <w:r w:rsidR="00ED01B7">
        <w:rPr>
          <w:rFonts w:hAnsi="Times New Roman" w:cs="Times New Roman"/>
          <w:lang w:val="tr-TR"/>
        </w:rPr>
        <w:t>’</w:t>
      </w:r>
      <w:r w:rsidRPr="00841B46" w:rsidR="00C7766B">
        <w:rPr>
          <w:rFonts w:hAnsi="Times New Roman" w:cs="Times New Roman"/>
          <w:lang w:val="tr-TR"/>
        </w:rPr>
        <w:t>lu Protokol</w:t>
      </w:r>
      <w:r w:rsidR="00ED01B7">
        <w:rPr>
          <w:rFonts w:hAnsi="Times New Roman" w:cs="Times New Roman"/>
          <w:lang w:val="tr-TR"/>
        </w:rPr>
        <w:t>’</w:t>
      </w:r>
      <w:r w:rsidRPr="00841B46" w:rsidR="00C7766B">
        <w:rPr>
          <w:rFonts w:hAnsi="Times New Roman" w:cs="Times New Roman"/>
          <w:lang w:val="tr-TR"/>
        </w:rPr>
        <w:t>ün 1. maddesi ihlal edilmemiştir.</w:t>
      </w:r>
    </w:p>
    <w:p w:rsidRPr="00841B46" w:rsidR="00246C8D" w:rsidRDefault="00FE73E1" w14:paraId="28D6DB39" w14:textId="032ACB07">
      <w:pPr>
        <w:pStyle w:val="ECHRHeading1"/>
        <w:rPr>
          <w:rFonts w:hAnsi="Times New Roman" w:cs="Times New Roman"/>
          <w:lang w:val="tr-TR"/>
        </w:rPr>
      </w:pPr>
      <w:r w:rsidRPr="00841B46">
        <w:rPr>
          <w:rFonts w:hAnsi="Times New Roman" w:cs="Times New Roman"/>
          <w:lang w:val="tr-TR"/>
        </w:rPr>
        <w:t>XI.  </w:t>
      </w:r>
      <w:r w:rsidRPr="00841B46" w:rsidR="00C7766B">
        <w:rPr>
          <w:rFonts w:hAnsi="Times New Roman" w:cs="Times New Roman"/>
          <w:lang w:val="tr-TR"/>
        </w:rPr>
        <w:t>SÖZLEŞME</w:t>
      </w:r>
      <w:r w:rsidR="00ED01B7">
        <w:rPr>
          <w:rFonts w:hAnsi="Times New Roman" w:cs="Times New Roman"/>
          <w:lang w:val="tr-TR"/>
        </w:rPr>
        <w:t>’</w:t>
      </w:r>
      <w:r w:rsidRPr="00841B46" w:rsidR="00C7766B">
        <w:rPr>
          <w:rFonts w:hAnsi="Times New Roman" w:cs="Times New Roman"/>
          <w:lang w:val="tr-TR"/>
        </w:rPr>
        <w:t>NİN 8. MADDESİNİN VE 1 NO</w:t>
      </w:r>
      <w:r w:rsidR="00ED01B7">
        <w:rPr>
          <w:rFonts w:hAnsi="Times New Roman" w:cs="Times New Roman"/>
          <w:lang w:val="tr-TR"/>
        </w:rPr>
        <w:t>’</w:t>
      </w:r>
      <w:r w:rsidRPr="00841B46" w:rsidR="00C7766B">
        <w:rPr>
          <w:rFonts w:hAnsi="Times New Roman" w:cs="Times New Roman"/>
          <w:lang w:val="tr-TR"/>
        </w:rPr>
        <w:t>LU PROTOKOL</w:t>
      </w:r>
      <w:r w:rsidR="00ED01B7">
        <w:rPr>
          <w:rFonts w:hAnsi="Times New Roman" w:cs="Times New Roman"/>
          <w:lang w:val="tr-TR"/>
        </w:rPr>
        <w:t>’</w:t>
      </w:r>
      <w:r w:rsidRPr="00841B46" w:rsidR="00C7766B">
        <w:rPr>
          <w:rFonts w:hAnsi="Times New Roman" w:cs="Times New Roman"/>
          <w:lang w:val="tr-TR"/>
        </w:rPr>
        <w:t xml:space="preserve">ÜN 1 VE 2. MADDELERİNİN İHLAL EDİLDİĞİ İDDİASI </w:t>
      </w:r>
      <w:r w:rsidR="00EC4406">
        <w:rPr>
          <w:rFonts w:hAnsi="Times New Roman" w:cs="Times New Roman"/>
          <w:lang w:val="tr-TR"/>
        </w:rPr>
        <w:t>HAKKINDA</w:t>
      </w:r>
    </w:p>
    <w:p w:rsidR="00EE51E0" w:rsidRDefault="00FE73E1" w14:paraId="6E009D3D" w14:textId="055D7977">
      <w:pPr>
        <w:pStyle w:val="ECHRPara"/>
        <w:rPr>
          <w:rFonts w:hAnsi="Times New Roman" w:cs="Times New Roman"/>
          <w:lang w:val="tr-TR"/>
        </w:rPr>
      </w:pPr>
      <w:r w:rsidRPr="00841B46">
        <w:rPr>
          <w:rFonts w:hAnsi="Times New Roman" w:cs="Times New Roman"/>
          <w:lang w:val="tr-TR"/>
        </w:rPr>
        <w:t>232.  </w:t>
      </w:r>
      <w:r w:rsidRPr="00841B46" w:rsidR="004B1061">
        <w:rPr>
          <w:rFonts w:hAnsi="Times New Roman" w:cs="Times New Roman"/>
          <w:lang w:val="tr-TR"/>
        </w:rPr>
        <w:t>Başvurucu Hükümet Sözleşme</w:t>
      </w:r>
      <w:r w:rsidR="00ED01B7">
        <w:rPr>
          <w:rFonts w:hAnsi="Times New Roman" w:cs="Times New Roman"/>
          <w:lang w:val="tr-TR"/>
        </w:rPr>
        <w:t>’</w:t>
      </w:r>
      <w:r w:rsidRPr="00841B46" w:rsidR="004B1061">
        <w:rPr>
          <w:rFonts w:hAnsi="Times New Roman" w:cs="Times New Roman"/>
          <w:lang w:val="tr-TR"/>
        </w:rPr>
        <w:t>nin 8. maddesini ileri sürmüştür. Bu maddeye göre:</w:t>
      </w:r>
    </w:p>
    <w:p w:rsidR="00EE51E0" w:rsidP="004B1061" w:rsidRDefault="00FE73E1" w14:paraId="30833EBA" w14:textId="77777777">
      <w:pPr>
        <w:pStyle w:val="ECHRParaQuote"/>
        <w:rPr>
          <w:rFonts w:ascii="Times New Roman" w:cs="Times New Roman"/>
          <w:lang w:val="tr-TR"/>
        </w:rPr>
      </w:pPr>
      <w:r w:rsidRPr="00841B46">
        <w:rPr>
          <w:rFonts w:ascii="Times New Roman" w:cs="Times New Roman"/>
          <w:lang w:val="tr-TR"/>
        </w:rPr>
        <w:t>“</w:t>
      </w:r>
      <w:r w:rsidRPr="00841B46" w:rsidR="004B1061">
        <w:rPr>
          <w:rFonts w:ascii="Times New Roman" w:cs="Times New Roman"/>
          <w:lang w:val="tr-TR"/>
        </w:rPr>
        <w:t>1. Herkes özel ve aile hayatına, konutuna ve yazışmasına saygı gösterilmesi hakkına sahiptir.</w:t>
      </w:r>
    </w:p>
    <w:p w:rsidRPr="00841B46" w:rsidR="00246C8D" w:rsidP="004B1061" w:rsidRDefault="004B1061" w14:paraId="7F375635" w14:textId="289D2AE4">
      <w:pPr>
        <w:pStyle w:val="ECHRParaQuote"/>
        <w:rPr>
          <w:rFonts w:ascii="Times New Roman" w:cs="Times New Roman"/>
          <w:lang w:val="tr-TR"/>
        </w:rPr>
      </w:pPr>
      <w:r w:rsidRPr="00841B46">
        <w:rPr>
          <w:rFonts w:ascii="Times New Roman" w:cs="Times New Roman"/>
          <w:lang w:val="tr-TR"/>
        </w:rPr>
        <w:t xml:space="preserve">2. Bu hakkın kullanılmasına bir kamu makamının müdahalesi, ancak müdahalenin yasayla öngörülmüş ve demokratik bir toplumda ulusal güvenlik, kamu güvenliği, ülkenin ekonomik refahı, düzenin korunması, suç işlenmesinin önlenmesi, sağlığın veya ahlakın veya başkalarının hak ve özgürlüklerinin korunması için gerekli bir tedbir olması durumunda söz konusu olabilir. </w:t>
      </w:r>
      <w:r w:rsidRPr="00841B46" w:rsidR="00FE73E1">
        <w:rPr>
          <w:rFonts w:ascii="Times New Roman" w:cs="Times New Roman"/>
          <w:lang w:val="tr-TR"/>
        </w:rPr>
        <w:t>”</w:t>
      </w:r>
    </w:p>
    <w:p w:rsidR="00EE51E0" w:rsidRDefault="00FE73E1" w14:paraId="3F806FBA" w14:textId="659F0667">
      <w:pPr>
        <w:pStyle w:val="ECHRPara"/>
        <w:rPr>
          <w:rFonts w:hAnsi="Times New Roman" w:cs="Times New Roman"/>
          <w:lang w:val="tr-TR"/>
        </w:rPr>
      </w:pPr>
      <w:r w:rsidRPr="00841B46">
        <w:rPr>
          <w:rFonts w:hAnsi="Times New Roman" w:cs="Times New Roman"/>
          <w:lang w:val="tr-TR"/>
        </w:rPr>
        <w:t>233.  </w:t>
      </w:r>
      <w:r w:rsidRPr="00841B46" w:rsidR="004B1061">
        <w:rPr>
          <w:rFonts w:hAnsi="Times New Roman" w:cs="Times New Roman"/>
          <w:lang w:val="tr-TR"/>
        </w:rPr>
        <w:t>Hükümet aynı zaman</w:t>
      </w:r>
      <w:r w:rsidRPr="00841B46" w:rsidR="0097413D">
        <w:rPr>
          <w:rFonts w:hAnsi="Times New Roman" w:cs="Times New Roman"/>
          <w:lang w:val="tr-TR"/>
        </w:rPr>
        <w:t>da 1 No</w:t>
      </w:r>
      <w:r w:rsidR="00ED01B7">
        <w:rPr>
          <w:rFonts w:hAnsi="Times New Roman" w:cs="Times New Roman"/>
          <w:lang w:val="tr-TR"/>
        </w:rPr>
        <w:t>’</w:t>
      </w:r>
      <w:r w:rsidRPr="00841B46" w:rsidR="0097413D">
        <w:rPr>
          <w:rFonts w:hAnsi="Times New Roman" w:cs="Times New Roman"/>
          <w:lang w:val="tr-TR"/>
        </w:rPr>
        <w:t>lu Protokol</w:t>
      </w:r>
      <w:r w:rsidR="00ED01B7">
        <w:rPr>
          <w:rFonts w:hAnsi="Times New Roman" w:cs="Times New Roman"/>
          <w:lang w:val="tr-TR"/>
        </w:rPr>
        <w:t>’</w:t>
      </w:r>
      <w:r w:rsidRPr="00841B46" w:rsidR="0097413D">
        <w:rPr>
          <w:rFonts w:hAnsi="Times New Roman" w:cs="Times New Roman"/>
          <w:lang w:val="tr-TR"/>
        </w:rPr>
        <w:t>ün 1 ve 2. m</w:t>
      </w:r>
      <w:r w:rsidRPr="00841B46" w:rsidR="004B1061">
        <w:rPr>
          <w:rFonts w:hAnsi="Times New Roman" w:cs="Times New Roman"/>
          <w:lang w:val="tr-TR"/>
        </w:rPr>
        <w:t>addelerini ileri sürmüştür. Buna göre:</w:t>
      </w:r>
    </w:p>
    <w:p w:rsidR="00EE51E0" w:rsidP="004B1061" w:rsidRDefault="0097413D" w14:paraId="0136A032" w14:textId="77777777">
      <w:pPr>
        <w:pStyle w:val="ECHRParaQuote"/>
        <w:rPr>
          <w:rFonts w:ascii="Times New Roman" w:cs="Times New Roman"/>
          <w:lang w:val="tr-TR"/>
        </w:rPr>
      </w:pPr>
      <w:r w:rsidRPr="00841B46">
        <w:rPr>
          <w:rFonts w:ascii="Times New Roman" w:cs="Times New Roman"/>
          <w:lang w:val="tr-TR"/>
        </w:rPr>
        <w:t xml:space="preserve"> </w:t>
      </w:r>
      <w:r w:rsidRPr="00841B46" w:rsidR="004B1061">
        <w:rPr>
          <w:rFonts w:ascii="Times New Roman" w:cs="Times New Roman"/>
          <w:lang w:val="tr-TR"/>
        </w:rPr>
        <w:t>“Her gerçek ve tüzel kişinin mal ve mülk dokunulmazlığına saygı gösterilmesini isteme hakkı vardır. Bir kimse, ancak kamu yararı sebebiyle ve yasada öngörülen koşullara ve uluslararası hukukun genel ilkelerine uygun olarak mal ve mülkünden yoksun bırakılabilir.</w:t>
      </w:r>
    </w:p>
    <w:p w:rsidRPr="00841B46" w:rsidR="004B1061" w:rsidP="004B1061" w:rsidRDefault="004B1061" w14:paraId="28AE1B43" w14:textId="3D4AFF72">
      <w:pPr>
        <w:pStyle w:val="ECHRParaQuote"/>
        <w:rPr>
          <w:rFonts w:ascii="Times New Roman" w:cs="Times New Roman"/>
          <w:lang w:val="tr-TR"/>
        </w:rPr>
      </w:pPr>
      <w:r w:rsidRPr="00841B46">
        <w:rPr>
          <w:rFonts w:ascii="Times New Roman" w:cs="Times New Roman"/>
          <w:lang w:val="tr-TR"/>
        </w:rPr>
        <w:t>Yukarıdaki hükümler, devletlerin, mülkiyetin kamu yararına uygun olarak kullanılmasını düzenlemek veya vergilerin ya da başka katkıların veya para cezalarının ödenmesini sağlamak için gerekli gördükleri yasaları uygulama konusunda sahip oldukları hakka halel getirmez. ”</w:t>
      </w:r>
    </w:p>
    <w:p w:rsidRPr="00841B46" w:rsidR="004B1061" w:rsidP="0097413D" w:rsidRDefault="0097413D" w14:paraId="50116093" w14:textId="0FE6CC54">
      <w:pPr>
        <w:pStyle w:val="ECHRHeading2"/>
        <w:tabs>
          <w:tab w:val="clear" w:pos="584"/>
          <w:tab w:val="left" w:pos="270"/>
        </w:tabs>
        <w:ind w:left="360" w:hanging="314"/>
        <w:rPr>
          <w:rFonts w:ascii="Times New Roman" w:hAnsi="Times New Roman" w:cs="Times New Roman"/>
          <w:sz w:val="20"/>
          <w:szCs w:val="20"/>
          <w:lang w:val="tr-TR"/>
        </w:rPr>
      </w:pPr>
      <w:r w:rsidRPr="00841B46">
        <w:rPr>
          <w:rFonts w:ascii="Times New Roman" w:hAnsi="Times New Roman" w:cs="Times New Roman"/>
          <w:sz w:val="20"/>
          <w:szCs w:val="20"/>
          <w:lang w:val="tr-TR"/>
        </w:rPr>
        <w:tab/>
        <w:t xml:space="preserve"> </w:t>
      </w:r>
      <w:r w:rsidRPr="00841B46">
        <w:rPr>
          <w:rFonts w:ascii="Times New Roman" w:hAnsi="Times New Roman" w:cs="Times New Roman"/>
          <w:sz w:val="20"/>
          <w:szCs w:val="20"/>
          <w:lang w:val="tr-TR"/>
        </w:rPr>
        <w:tab/>
      </w:r>
      <w:r w:rsidR="00ED01B7">
        <w:rPr>
          <w:rFonts w:ascii="Times New Roman" w:hAnsi="Times New Roman" w:cs="Times New Roman"/>
          <w:sz w:val="20"/>
          <w:szCs w:val="20"/>
          <w:lang w:val="tr-TR"/>
        </w:rPr>
        <w:t xml:space="preserve"> </w:t>
      </w:r>
      <w:r w:rsidRPr="00841B46" w:rsidR="004B1061">
        <w:rPr>
          <w:rFonts w:ascii="Times New Roman" w:hAnsi="Times New Roman" w:cs="Times New Roman"/>
          <w:lang w:val="tr-TR"/>
        </w:rPr>
        <w:t>“</w:t>
      </w:r>
      <w:r w:rsidRPr="00841B46" w:rsidR="004B1061">
        <w:rPr>
          <w:rFonts w:ascii="Times New Roman" w:hAnsi="Times New Roman" w:cs="Times New Roman"/>
          <w:sz w:val="20"/>
          <w:szCs w:val="20"/>
          <w:lang w:val="tr-TR"/>
        </w:rPr>
        <w:t>Hiç kimse eğitim hakkından yoksun bırakılamaz. Devlet, eğitim ve öğretim alanında yükleneceği görevlerin yerine getirilmesinde, ana ve babanın bu eğitim ve öğretimin kendi dini ve felsefi inançlarına göre yapılmasını sağlama haklarına saygı gösterir.</w:t>
      </w:r>
      <w:r w:rsidRPr="00841B46" w:rsidR="004B1061">
        <w:rPr>
          <w:rFonts w:ascii="Times New Roman" w:hAnsi="Times New Roman" w:cs="Times New Roman"/>
          <w:lang w:val="tr-TR"/>
        </w:rPr>
        <w:t xml:space="preserve"> ”</w:t>
      </w:r>
    </w:p>
    <w:p w:rsidRPr="00841B46" w:rsidR="00246C8D" w:rsidRDefault="00FE73E1" w14:paraId="6164F299" w14:textId="0164BEC4">
      <w:pPr>
        <w:pStyle w:val="ECHRHeading2"/>
        <w:rPr>
          <w:rFonts w:ascii="Times New Roman" w:hAnsi="Times New Roman" w:cs="Times New Roman"/>
          <w:b/>
          <w:lang w:val="tr-TR"/>
        </w:rPr>
      </w:pPr>
      <w:r w:rsidRPr="00841B46">
        <w:rPr>
          <w:rFonts w:ascii="Times New Roman" w:hAnsi="Times New Roman" w:cs="Times New Roman"/>
          <w:b/>
          <w:lang w:val="tr-TR"/>
        </w:rPr>
        <w:t>A.  </w:t>
      </w:r>
      <w:r w:rsidRPr="00841B46" w:rsidR="004B1061">
        <w:rPr>
          <w:rFonts w:ascii="Times New Roman" w:hAnsi="Times New Roman" w:cs="Times New Roman"/>
          <w:b/>
          <w:lang w:val="tr-TR"/>
        </w:rPr>
        <w:t>Tarafların görüşleri</w:t>
      </w:r>
    </w:p>
    <w:p w:rsidR="00EE51E0" w:rsidRDefault="00FE73E1" w14:paraId="164F4E94" w14:textId="5019D77D">
      <w:pPr>
        <w:pStyle w:val="ECHRPara"/>
        <w:rPr>
          <w:rFonts w:hAnsi="Times New Roman" w:cs="Times New Roman"/>
          <w:lang w:val="tr-TR"/>
        </w:rPr>
      </w:pPr>
      <w:r w:rsidRPr="00841B46">
        <w:rPr>
          <w:rFonts w:hAnsi="Times New Roman" w:cs="Times New Roman"/>
          <w:lang w:val="tr-TR"/>
        </w:rPr>
        <w:t>234.  </w:t>
      </w:r>
      <w:r w:rsidRPr="00841B46" w:rsidR="00F6721D">
        <w:rPr>
          <w:rFonts w:hAnsi="Times New Roman" w:cs="Times New Roman"/>
          <w:lang w:val="tr-TR"/>
        </w:rPr>
        <w:t>Baş</w:t>
      </w:r>
      <w:r w:rsidRPr="00841B46" w:rsidR="0097413D">
        <w:rPr>
          <w:rFonts w:hAnsi="Times New Roman" w:cs="Times New Roman"/>
          <w:lang w:val="tr-TR"/>
        </w:rPr>
        <w:t>vurucu Hükümet Sözleşme</w:t>
      </w:r>
      <w:r w:rsidR="00ED01B7">
        <w:rPr>
          <w:rFonts w:hAnsi="Times New Roman" w:cs="Times New Roman"/>
          <w:lang w:val="tr-TR"/>
        </w:rPr>
        <w:t>’</w:t>
      </w:r>
      <w:r w:rsidRPr="00841B46" w:rsidR="0097413D">
        <w:rPr>
          <w:rFonts w:hAnsi="Times New Roman" w:cs="Times New Roman"/>
          <w:lang w:val="tr-TR"/>
        </w:rPr>
        <w:t>nin 8. m</w:t>
      </w:r>
      <w:r w:rsidRPr="00841B46" w:rsidR="00F6721D">
        <w:rPr>
          <w:rFonts w:hAnsi="Times New Roman" w:cs="Times New Roman"/>
          <w:lang w:val="tr-TR"/>
        </w:rPr>
        <w:t>addesinin ve 1 No</w:t>
      </w:r>
      <w:r w:rsidR="00ED01B7">
        <w:rPr>
          <w:rFonts w:hAnsi="Times New Roman" w:cs="Times New Roman"/>
          <w:lang w:val="tr-TR"/>
        </w:rPr>
        <w:t>’</w:t>
      </w:r>
      <w:r w:rsidRPr="00841B46" w:rsidR="00F6721D">
        <w:rPr>
          <w:rFonts w:hAnsi="Times New Roman" w:cs="Times New Roman"/>
          <w:lang w:val="tr-TR"/>
        </w:rPr>
        <w:t>lu Protokol</w:t>
      </w:r>
      <w:r w:rsidR="00ED01B7">
        <w:rPr>
          <w:rFonts w:hAnsi="Times New Roman" w:cs="Times New Roman"/>
          <w:lang w:val="tr-TR"/>
        </w:rPr>
        <w:t>’</w:t>
      </w:r>
      <w:r w:rsidRPr="00841B46" w:rsidR="00F6721D">
        <w:rPr>
          <w:rFonts w:hAnsi="Times New Roman" w:cs="Times New Roman"/>
          <w:lang w:val="tr-TR"/>
        </w:rPr>
        <w:t>ün 1. maddesinin ihlali iddiasına ilişkin sundukları ilk görüşlere atıfta bulunmuştur.</w:t>
      </w:r>
    </w:p>
    <w:p w:rsidR="00EE51E0" w:rsidRDefault="00F6721D" w14:paraId="65EF938B" w14:textId="061FBF85">
      <w:pPr>
        <w:pStyle w:val="ECHRPara"/>
        <w:rPr>
          <w:rFonts w:hAnsi="Times New Roman" w:cs="Times New Roman"/>
          <w:lang w:val="tr-TR"/>
        </w:rPr>
      </w:pPr>
      <w:r w:rsidRPr="00841B46">
        <w:rPr>
          <w:rFonts w:hAnsi="Times New Roman" w:cs="Times New Roman"/>
          <w:lang w:val="tr-TR"/>
        </w:rPr>
        <w:t>Hükümet özellikle bireysel sınır</w:t>
      </w:r>
      <w:r w:rsidR="00EC4406">
        <w:rPr>
          <w:rFonts w:hAnsi="Times New Roman" w:cs="Times New Roman"/>
          <w:lang w:val="tr-TR"/>
        </w:rPr>
        <w:t xml:space="preserve"> </w:t>
      </w:r>
      <w:r w:rsidRPr="00841B46">
        <w:rPr>
          <w:rFonts w:hAnsi="Times New Roman" w:cs="Times New Roman"/>
          <w:lang w:val="tr-TR"/>
        </w:rPr>
        <w:t>dışı kararlarının ilgili kişilerin aile durumlarını dikkate alm</w:t>
      </w:r>
      <w:r w:rsidRPr="00841B46" w:rsidR="0097413D">
        <w:rPr>
          <w:rFonts w:hAnsi="Times New Roman" w:cs="Times New Roman"/>
          <w:lang w:val="tr-TR"/>
        </w:rPr>
        <w:t>adığını; bunun da Sözleşme</w:t>
      </w:r>
      <w:r w:rsidR="00ED01B7">
        <w:rPr>
          <w:rFonts w:hAnsi="Times New Roman" w:cs="Times New Roman"/>
          <w:lang w:val="tr-TR"/>
        </w:rPr>
        <w:t>’</w:t>
      </w:r>
      <w:r w:rsidRPr="00841B46" w:rsidR="0097413D">
        <w:rPr>
          <w:rFonts w:hAnsi="Times New Roman" w:cs="Times New Roman"/>
          <w:lang w:val="tr-TR"/>
        </w:rPr>
        <w:t>nin 8. m</w:t>
      </w:r>
      <w:r w:rsidRPr="00841B46">
        <w:rPr>
          <w:rFonts w:hAnsi="Times New Roman" w:cs="Times New Roman"/>
          <w:lang w:val="tr-TR"/>
        </w:rPr>
        <w:t>addesi gereklerine aykırı olarak ailelerin ayrılmasına (bazı durumlarda çok küçük çocuklar ke</w:t>
      </w:r>
      <w:r w:rsidR="00EC4406">
        <w:rPr>
          <w:rFonts w:hAnsi="Times New Roman" w:cs="Times New Roman"/>
          <w:lang w:val="tr-TR"/>
        </w:rPr>
        <w:t>ndi başlarına bırakılmışlardır)</w:t>
      </w:r>
      <w:r w:rsidRPr="00841B46">
        <w:rPr>
          <w:rFonts w:hAnsi="Times New Roman" w:cs="Times New Roman"/>
          <w:lang w:val="tr-TR"/>
        </w:rPr>
        <w:t xml:space="preserve"> sebep olduğunu ileri sürmüştür. Ayrıca Gürcü öğrencilerin kökenine, ailevi durumuna ve adresine ilişkin bilginin okullar ve üniversiteler tarafından ifşa edilmesi de hukuken öngörülmüş olmayıp bu maddeyi ihlal etmiştir.</w:t>
      </w:r>
    </w:p>
    <w:p w:rsidR="00EE51E0" w:rsidRDefault="00EC4406" w14:paraId="10156484" w14:textId="748ACC06">
      <w:pPr>
        <w:pStyle w:val="ECHRPara"/>
        <w:rPr>
          <w:rFonts w:hAnsi="Times New Roman" w:cs="Times New Roman"/>
          <w:lang w:val="tr-TR"/>
        </w:rPr>
      </w:pPr>
      <w:r>
        <w:rPr>
          <w:rFonts w:hAnsi="Times New Roman" w:cs="Times New Roman"/>
          <w:lang w:val="tr-TR"/>
        </w:rPr>
        <w:t>Bunun yanı sıra Gürcista</w:t>
      </w:r>
      <w:r w:rsidRPr="00841B46" w:rsidR="00F6721D">
        <w:rPr>
          <w:rFonts w:hAnsi="Times New Roman" w:cs="Times New Roman"/>
          <w:lang w:val="tr-TR"/>
        </w:rPr>
        <w:t>n vatandaşlarının yakalanma ve sınırdışı edilme koşulları çoğunlukla onların mülklerini arkalarında bırakmalarına sebep olmuştur; yerinden etme tedbi</w:t>
      </w:r>
      <w:r w:rsidRPr="00841B46" w:rsidR="0097413D">
        <w:rPr>
          <w:rFonts w:hAnsi="Times New Roman" w:cs="Times New Roman"/>
          <w:lang w:val="tr-TR"/>
        </w:rPr>
        <w:t>rleri ve Rusya Federasyonu ile G</w:t>
      </w:r>
      <w:r w:rsidRPr="00841B46" w:rsidR="00F6721D">
        <w:rPr>
          <w:rFonts w:hAnsi="Times New Roman" w:cs="Times New Roman"/>
          <w:lang w:val="tr-TR"/>
        </w:rPr>
        <w:t>ürcistan arasındaki iletişim kanallarının askıya alınması bu kişileri daha sonra mülklerini korumak için gerekli adımları atmaktan alıkoymuştur ve böylece 1 No</w:t>
      </w:r>
      <w:r w:rsidR="00ED01B7">
        <w:rPr>
          <w:rFonts w:hAnsi="Times New Roman" w:cs="Times New Roman"/>
          <w:lang w:val="tr-TR"/>
        </w:rPr>
        <w:t>’</w:t>
      </w:r>
      <w:r w:rsidRPr="00841B46" w:rsidR="00F6721D">
        <w:rPr>
          <w:rFonts w:hAnsi="Times New Roman" w:cs="Times New Roman"/>
          <w:lang w:val="tr-TR"/>
        </w:rPr>
        <w:t>lu Protokol</w:t>
      </w:r>
      <w:r w:rsidR="00ED01B7">
        <w:rPr>
          <w:rFonts w:hAnsi="Times New Roman" w:cs="Times New Roman"/>
          <w:lang w:val="tr-TR"/>
        </w:rPr>
        <w:t>’</w:t>
      </w:r>
      <w:r w:rsidRPr="00841B46" w:rsidR="00F6721D">
        <w:rPr>
          <w:rFonts w:hAnsi="Times New Roman" w:cs="Times New Roman"/>
          <w:lang w:val="tr-TR"/>
        </w:rPr>
        <w:t>ün 1. maddesinin ihlal edilmesine sebep olmuştur.</w:t>
      </w:r>
    </w:p>
    <w:p w:rsidR="00EE51E0" w:rsidRDefault="00F6721D" w14:paraId="4F8683BC" w14:textId="539D196B">
      <w:pPr>
        <w:pStyle w:val="ECHRPara"/>
        <w:rPr>
          <w:rFonts w:hAnsi="Times New Roman" w:cs="Times New Roman"/>
          <w:lang w:val="tr-TR"/>
        </w:rPr>
      </w:pPr>
      <w:r w:rsidRPr="00841B46">
        <w:rPr>
          <w:rFonts w:hAnsi="Times New Roman" w:cs="Times New Roman"/>
          <w:lang w:val="tr-TR"/>
        </w:rPr>
        <w:t>Son olarak Gürcistan</w:t>
      </w:r>
      <w:r w:rsidR="00ED01B7">
        <w:rPr>
          <w:rFonts w:hAnsi="Times New Roman" w:cs="Times New Roman"/>
          <w:lang w:val="tr-TR"/>
        </w:rPr>
        <w:t>’</w:t>
      </w:r>
      <w:r w:rsidRPr="00841B46">
        <w:rPr>
          <w:rFonts w:hAnsi="Times New Roman" w:cs="Times New Roman"/>
          <w:lang w:val="tr-TR"/>
        </w:rPr>
        <w:t>daki Rus okullarının kapatılması Gürcü çocukların Rusça eğitime erişimlerini engellemiş ve 1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2. maddesinin ihlal edilmesine sebep olmuştur.</w:t>
      </w:r>
    </w:p>
    <w:p w:rsidR="00EE51E0" w:rsidRDefault="00FE73E1" w14:paraId="0F72B3E3" w14:textId="09F99085">
      <w:pPr>
        <w:pStyle w:val="ECHRPara"/>
        <w:rPr>
          <w:rFonts w:hAnsi="Times New Roman" w:cs="Times New Roman"/>
          <w:lang w:val="tr-TR"/>
        </w:rPr>
      </w:pPr>
      <w:r w:rsidRPr="00841B46">
        <w:rPr>
          <w:rFonts w:hAnsi="Times New Roman" w:cs="Times New Roman"/>
          <w:lang w:val="tr-TR"/>
        </w:rPr>
        <w:t>235.  </w:t>
      </w:r>
      <w:r w:rsidRPr="00841B46" w:rsidR="00F6721D">
        <w:rPr>
          <w:rFonts w:hAnsi="Times New Roman" w:cs="Times New Roman"/>
          <w:lang w:val="tr-TR"/>
        </w:rPr>
        <w:t xml:space="preserve">Davalı Hükümet bununla bağlantılı olarak </w:t>
      </w:r>
      <w:r w:rsidRPr="00841B46" w:rsidR="00464E81">
        <w:rPr>
          <w:rFonts w:hAnsi="Times New Roman" w:cs="Times New Roman"/>
          <w:lang w:val="tr-TR"/>
        </w:rPr>
        <w:t>da başvurucu Hükümet</w:t>
      </w:r>
      <w:r w:rsidR="00ED01B7">
        <w:rPr>
          <w:rFonts w:hAnsi="Times New Roman" w:cs="Times New Roman"/>
          <w:lang w:val="tr-TR"/>
        </w:rPr>
        <w:t>’</w:t>
      </w:r>
      <w:r w:rsidRPr="00841B46" w:rsidR="00464E81">
        <w:rPr>
          <w:rFonts w:hAnsi="Times New Roman" w:cs="Times New Roman"/>
          <w:lang w:val="tr-TR"/>
        </w:rPr>
        <w:t>in iddialarını desteklemek için hiç bir delil sunmadığını belirtmiştir.</w:t>
      </w:r>
    </w:p>
    <w:p w:rsidR="00EE51E0" w:rsidRDefault="0097413D" w14:paraId="45978016" w14:textId="552D47E3">
      <w:pPr>
        <w:pStyle w:val="ECHRPara"/>
        <w:rPr>
          <w:rFonts w:hAnsi="Times New Roman" w:cs="Times New Roman"/>
          <w:lang w:val="tr-TR"/>
        </w:rPr>
      </w:pPr>
      <w:r w:rsidRPr="00841B46">
        <w:rPr>
          <w:rFonts w:hAnsi="Times New Roman" w:cs="Times New Roman"/>
          <w:lang w:val="tr-TR"/>
        </w:rPr>
        <w:t>Sözleşme</w:t>
      </w:r>
      <w:r w:rsidR="00ED01B7">
        <w:rPr>
          <w:rFonts w:hAnsi="Times New Roman" w:cs="Times New Roman"/>
          <w:lang w:val="tr-TR"/>
        </w:rPr>
        <w:t>’</w:t>
      </w:r>
      <w:r w:rsidRPr="00841B46">
        <w:rPr>
          <w:rFonts w:hAnsi="Times New Roman" w:cs="Times New Roman"/>
          <w:lang w:val="tr-TR"/>
        </w:rPr>
        <w:t>nin 8. maddesine ilişkin olarak davalı Hükümet</w:t>
      </w:r>
      <w:r w:rsidRPr="00841B46" w:rsidR="00464E81">
        <w:rPr>
          <w:rFonts w:hAnsi="Times New Roman" w:cs="Times New Roman"/>
          <w:lang w:val="tr-TR"/>
        </w:rPr>
        <w:t xml:space="preserve"> ilk hususa dair, Rus mahkemeleri için Gürcistan vatandaşlarının gerçek ailevi durumlarına dair bilgi edinmenin çok güç olduğunu belirtmiş ve dar anlamda ailenin bir araya getirilmesine yönelik bir hakk</w:t>
      </w:r>
      <w:r w:rsidRPr="00841B46">
        <w:rPr>
          <w:rFonts w:hAnsi="Times New Roman" w:cs="Times New Roman"/>
          <w:lang w:val="tr-TR"/>
        </w:rPr>
        <w:t>ın bulunmadığını yinelemiştir. İ</w:t>
      </w:r>
      <w:r w:rsidRPr="00841B46" w:rsidR="00464E81">
        <w:rPr>
          <w:rFonts w:hAnsi="Times New Roman" w:cs="Times New Roman"/>
          <w:lang w:val="tr-TR"/>
        </w:rPr>
        <w:t>kinci hususa dair ise, Rus yetkililerce bu tür</w:t>
      </w:r>
      <w:r w:rsidRPr="00841B46">
        <w:rPr>
          <w:rFonts w:hAnsi="Times New Roman" w:cs="Times New Roman"/>
          <w:lang w:val="tr-TR"/>
        </w:rPr>
        <w:t xml:space="preserve"> bir</w:t>
      </w:r>
      <w:r w:rsidRPr="00841B46" w:rsidR="00464E81">
        <w:rPr>
          <w:rFonts w:hAnsi="Times New Roman" w:cs="Times New Roman"/>
          <w:lang w:val="tr-TR"/>
        </w:rPr>
        <w:t xml:space="preserve"> bilgi talebinde bulunulmuş olması halinde bu yetkililerin sonrasında gerektiği gibi cezalandırılmış olacağını savunmuştur.</w:t>
      </w:r>
    </w:p>
    <w:p w:rsidRPr="00841B46" w:rsidR="00246C8D" w:rsidRDefault="00DF0FF4" w14:paraId="0274853E" w14:textId="0563A9F6">
      <w:pPr>
        <w:pStyle w:val="ECHRPara"/>
        <w:rPr>
          <w:rFonts w:hAnsi="Times New Roman" w:cs="Times New Roman"/>
          <w:lang w:val="tr-TR"/>
        </w:rPr>
      </w:pPr>
      <w:r w:rsidRPr="00841B46">
        <w:rPr>
          <w:rFonts w:hAnsi="Times New Roman" w:cs="Times New Roman"/>
          <w:lang w:val="tr-TR"/>
        </w:rPr>
        <w:t>1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1. m</w:t>
      </w:r>
      <w:r w:rsidRPr="00841B46" w:rsidR="00464E81">
        <w:rPr>
          <w:rFonts w:hAnsi="Times New Roman" w:cs="Times New Roman"/>
          <w:lang w:val="tr-TR"/>
        </w:rPr>
        <w:t>addesine ilişkin olarak, Gürcistan vatandaşları mülkiyet haklarından mahrum bırakılmamışlardır; kendileri mülkiyetlerine ve onlardan yararlanmaya ilişkin her tür davay</w:t>
      </w:r>
      <w:r w:rsidRPr="00841B46">
        <w:rPr>
          <w:rFonts w:hAnsi="Times New Roman" w:cs="Times New Roman"/>
          <w:lang w:val="tr-TR"/>
        </w:rPr>
        <w:t>ı açabilme kudretine sahiplerdi</w:t>
      </w:r>
      <w:r w:rsidRPr="00841B46" w:rsidR="002B12D9">
        <w:rPr>
          <w:rFonts w:hAnsi="Times New Roman" w:cs="Times New Roman"/>
          <w:lang w:val="tr-TR"/>
        </w:rPr>
        <w:t>.</w:t>
      </w:r>
    </w:p>
    <w:p w:rsidRPr="00841B46" w:rsidR="00246C8D" w:rsidRDefault="00464E81" w14:paraId="4B285A63" w14:textId="4530A4B7">
      <w:pPr>
        <w:pStyle w:val="ECHRPara"/>
        <w:rPr>
          <w:rFonts w:hAnsi="Times New Roman" w:cs="Times New Roman"/>
          <w:lang w:val="tr-TR"/>
        </w:rPr>
      </w:pPr>
      <w:r w:rsidRPr="00841B46">
        <w:rPr>
          <w:rFonts w:hAnsi="Times New Roman" w:cs="Times New Roman"/>
          <w:lang w:val="tr-TR"/>
        </w:rPr>
        <w:t>Son olarak 1 No</w:t>
      </w:r>
      <w:r w:rsidR="00ED01B7">
        <w:rPr>
          <w:rFonts w:hAnsi="Times New Roman" w:cs="Times New Roman"/>
          <w:lang w:val="tr-TR"/>
        </w:rPr>
        <w:t>’</w:t>
      </w:r>
      <w:r w:rsidRPr="00841B46">
        <w:rPr>
          <w:rFonts w:hAnsi="Times New Roman" w:cs="Times New Roman"/>
          <w:lang w:val="tr-TR"/>
        </w:rPr>
        <w:t>lu Protokol</w:t>
      </w:r>
      <w:r w:rsidR="00ED01B7">
        <w:rPr>
          <w:rFonts w:hAnsi="Times New Roman" w:cs="Times New Roman"/>
          <w:lang w:val="tr-TR"/>
        </w:rPr>
        <w:t>’</w:t>
      </w:r>
      <w:r w:rsidRPr="00841B46">
        <w:rPr>
          <w:rFonts w:hAnsi="Times New Roman" w:cs="Times New Roman"/>
          <w:lang w:val="tr-TR"/>
        </w:rPr>
        <w:t>ün 2. maddesine ilişkin olarak, Gürcistan</w:t>
      </w:r>
      <w:r w:rsidR="00ED01B7">
        <w:rPr>
          <w:rFonts w:hAnsi="Times New Roman" w:cs="Times New Roman"/>
          <w:lang w:val="tr-TR"/>
        </w:rPr>
        <w:t>’</w:t>
      </w:r>
      <w:r w:rsidRPr="00841B46">
        <w:rPr>
          <w:rFonts w:hAnsi="Times New Roman" w:cs="Times New Roman"/>
          <w:lang w:val="tr-TR"/>
        </w:rPr>
        <w:t>daki Rus okulları Rus Savunma Bakanlığı tarafından işletilmekte olup bu okullar Rus askerlerinin Gürcistan</w:t>
      </w:r>
      <w:r w:rsidR="00ED01B7">
        <w:rPr>
          <w:rFonts w:hAnsi="Times New Roman" w:cs="Times New Roman"/>
          <w:lang w:val="tr-TR"/>
        </w:rPr>
        <w:t>’</w:t>
      </w:r>
      <w:r w:rsidRPr="00841B46">
        <w:rPr>
          <w:rFonts w:hAnsi="Times New Roman" w:cs="Times New Roman"/>
          <w:lang w:val="tr-TR"/>
        </w:rPr>
        <w:t>dan ayrılmalarının ardından kapatılmışlardır.</w:t>
      </w:r>
    </w:p>
    <w:p w:rsidRPr="00841B46" w:rsidR="00246C8D" w:rsidRDefault="00FE73E1" w14:paraId="66207104" w14:textId="089A6D8A">
      <w:pPr>
        <w:pStyle w:val="ECHRHeading2"/>
        <w:rPr>
          <w:rFonts w:ascii="Times New Roman" w:hAnsi="Times New Roman" w:cs="Times New Roman"/>
          <w:b/>
          <w:lang w:val="tr-TR"/>
        </w:rPr>
      </w:pPr>
      <w:r w:rsidRPr="00841B46">
        <w:rPr>
          <w:rFonts w:ascii="Times New Roman" w:hAnsi="Times New Roman" w:cs="Times New Roman"/>
          <w:b/>
          <w:lang w:val="tr-TR"/>
        </w:rPr>
        <w:t>B.  </w:t>
      </w:r>
      <w:r w:rsidRPr="00841B46" w:rsidR="00464E81">
        <w:rPr>
          <w:rFonts w:ascii="Times New Roman" w:hAnsi="Times New Roman" w:cs="Times New Roman"/>
          <w:b/>
          <w:lang w:val="tr-TR"/>
        </w:rPr>
        <w:t>Mahkeme</w:t>
      </w:r>
      <w:r w:rsidR="00ED01B7">
        <w:rPr>
          <w:rFonts w:ascii="Times New Roman" w:hAnsi="Times New Roman" w:cs="Times New Roman"/>
          <w:b/>
          <w:lang w:val="tr-TR"/>
        </w:rPr>
        <w:t>’</w:t>
      </w:r>
      <w:r w:rsidRPr="00841B46" w:rsidR="00464E81">
        <w:rPr>
          <w:rFonts w:ascii="Times New Roman" w:hAnsi="Times New Roman" w:cs="Times New Roman"/>
          <w:b/>
          <w:lang w:val="tr-TR"/>
        </w:rPr>
        <w:t>nin değerlendirmesi</w:t>
      </w:r>
    </w:p>
    <w:p w:rsidR="00EE51E0" w:rsidRDefault="00FE73E1" w14:paraId="530CED46" w14:textId="77777777">
      <w:pPr>
        <w:pStyle w:val="ECHRPara"/>
        <w:rPr>
          <w:rFonts w:hAnsi="Times New Roman" w:cs="Times New Roman"/>
          <w:lang w:val="tr-TR"/>
        </w:rPr>
      </w:pPr>
      <w:r w:rsidRPr="00841B46">
        <w:rPr>
          <w:rFonts w:hAnsi="Times New Roman" w:cs="Times New Roman"/>
          <w:lang w:val="tr-TR"/>
        </w:rPr>
        <w:t>236.  </w:t>
      </w:r>
      <w:r w:rsidRPr="00841B46" w:rsidR="00464E81">
        <w:rPr>
          <w:rFonts w:hAnsi="Times New Roman" w:cs="Times New Roman"/>
          <w:lang w:val="tr-TR"/>
        </w:rPr>
        <w:t>Mahkeme başvurucu Hükümet tarafından bu maddeler altında ileri sürülen şikayetlerin yeterince temellendirilmediği ve kendi önündeki delilin maddenin ihlal edildiği sonucuna ulaşmak için yetersiz olduğu kanaatindedir.</w:t>
      </w:r>
    </w:p>
    <w:p w:rsidR="00EE51E0" w:rsidRDefault="00FE73E1" w14:paraId="7E94C1F9" w14:textId="160228F8">
      <w:pPr>
        <w:pStyle w:val="ECHRPara"/>
        <w:rPr>
          <w:rFonts w:hAnsi="Times New Roman" w:cs="Times New Roman"/>
          <w:lang w:val="tr-TR"/>
        </w:rPr>
      </w:pPr>
      <w:r w:rsidRPr="00841B46">
        <w:rPr>
          <w:rFonts w:hAnsi="Times New Roman" w:cs="Times New Roman"/>
          <w:lang w:val="tr-TR"/>
        </w:rPr>
        <w:t>237.  </w:t>
      </w:r>
      <w:r w:rsidRPr="00841B46" w:rsidR="00464E81">
        <w:rPr>
          <w:rFonts w:hAnsi="Times New Roman" w:cs="Times New Roman"/>
          <w:lang w:val="tr-TR"/>
        </w:rPr>
        <w:t>Bu sebeple Sözleşme</w:t>
      </w:r>
      <w:r w:rsidR="00ED01B7">
        <w:rPr>
          <w:rFonts w:hAnsi="Times New Roman" w:cs="Times New Roman"/>
          <w:lang w:val="tr-TR"/>
        </w:rPr>
        <w:t>’</w:t>
      </w:r>
      <w:r w:rsidRPr="00841B46" w:rsidR="00464E81">
        <w:rPr>
          <w:rFonts w:hAnsi="Times New Roman" w:cs="Times New Roman"/>
          <w:lang w:val="tr-TR"/>
        </w:rPr>
        <w:t>nin 8. maddesi ile 1 No</w:t>
      </w:r>
      <w:r w:rsidR="00ED01B7">
        <w:rPr>
          <w:rFonts w:hAnsi="Times New Roman" w:cs="Times New Roman"/>
          <w:lang w:val="tr-TR"/>
        </w:rPr>
        <w:t>’</w:t>
      </w:r>
      <w:r w:rsidRPr="00841B46" w:rsidR="00464E81">
        <w:rPr>
          <w:rFonts w:hAnsi="Times New Roman" w:cs="Times New Roman"/>
          <w:lang w:val="tr-TR"/>
        </w:rPr>
        <w:t>lu Protokol</w:t>
      </w:r>
      <w:r w:rsidR="00ED01B7">
        <w:rPr>
          <w:rFonts w:hAnsi="Times New Roman" w:cs="Times New Roman"/>
          <w:lang w:val="tr-TR"/>
        </w:rPr>
        <w:t>’</w:t>
      </w:r>
      <w:r w:rsidRPr="00841B46" w:rsidR="00464E81">
        <w:rPr>
          <w:rFonts w:hAnsi="Times New Roman" w:cs="Times New Roman"/>
          <w:lang w:val="tr-TR"/>
        </w:rPr>
        <w:t>ün 1 ve 2. maddeleri ihlal edilmemiştir.</w:t>
      </w:r>
    </w:p>
    <w:p w:rsidR="00EE51E0" w:rsidRDefault="00FE73E1" w14:paraId="290E78B6" w14:textId="192DB063">
      <w:pPr>
        <w:pStyle w:val="ECHRHeading1"/>
        <w:rPr>
          <w:rFonts w:hAnsi="Times New Roman" w:cs="Times New Roman"/>
          <w:lang w:val="tr-TR"/>
        </w:rPr>
      </w:pPr>
      <w:r w:rsidRPr="00841B46">
        <w:rPr>
          <w:rFonts w:hAnsi="Times New Roman" w:cs="Times New Roman"/>
          <w:lang w:val="tr-TR"/>
        </w:rPr>
        <w:t>XII.  </w:t>
      </w:r>
      <w:r w:rsidRPr="00841B46" w:rsidR="00464E81">
        <w:rPr>
          <w:rFonts w:hAnsi="Times New Roman" w:cs="Times New Roman"/>
          <w:lang w:val="tr-TR"/>
        </w:rPr>
        <w:t>SÖZLEŞME</w:t>
      </w:r>
      <w:r w:rsidR="00ED01B7">
        <w:rPr>
          <w:rFonts w:hAnsi="Times New Roman" w:cs="Times New Roman"/>
          <w:lang w:val="tr-TR"/>
        </w:rPr>
        <w:t>’</w:t>
      </w:r>
      <w:r w:rsidRPr="00841B46" w:rsidR="00464E81">
        <w:rPr>
          <w:rFonts w:hAnsi="Times New Roman" w:cs="Times New Roman"/>
          <w:lang w:val="tr-TR"/>
        </w:rPr>
        <w:t>NİN 41. MADDESİ</w:t>
      </w:r>
    </w:p>
    <w:p w:rsidR="00EE51E0" w:rsidRDefault="00FE73E1" w14:paraId="5E5BFA4E" w14:textId="5D3A9394">
      <w:pPr>
        <w:pStyle w:val="ECHRPara"/>
        <w:keepNext/>
        <w:keepLines/>
        <w:rPr>
          <w:rFonts w:hAnsi="Times New Roman" w:cs="Times New Roman"/>
          <w:lang w:val="tr-TR"/>
        </w:rPr>
      </w:pPr>
      <w:r w:rsidRPr="00841B46">
        <w:rPr>
          <w:rFonts w:hAnsi="Times New Roman" w:cs="Times New Roman"/>
          <w:lang w:val="tr-TR"/>
        </w:rPr>
        <w:t>238.  </w:t>
      </w:r>
      <w:r w:rsidRPr="00841B46" w:rsidR="00464E81">
        <w:rPr>
          <w:rFonts w:hAnsi="Times New Roman" w:cs="Times New Roman"/>
          <w:lang w:val="tr-TR"/>
        </w:rPr>
        <w:t>Sözleşme</w:t>
      </w:r>
      <w:r w:rsidR="00ED01B7">
        <w:rPr>
          <w:rFonts w:hAnsi="Times New Roman" w:cs="Times New Roman"/>
          <w:lang w:val="tr-TR"/>
        </w:rPr>
        <w:t>’</w:t>
      </w:r>
      <w:r w:rsidRPr="00841B46" w:rsidR="00464E81">
        <w:rPr>
          <w:rFonts w:hAnsi="Times New Roman" w:cs="Times New Roman"/>
          <w:lang w:val="tr-TR"/>
        </w:rPr>
        <w:t>nin 41. maddesine göre:</w:t>
      </w:r>
    </w:p>
    <w:p w:rsidRPr="00841B46" w:rsidR="00246C8D" w:rsidP="00401136" w:rsidRDefault="00FE73E1" w14:paraId="55271D01" w14:textId="4C099856">
      <w:pPr>
        <w:pStyle w:val="ECHRParaQuote"/>
        <w:keepNext/>
        <w:keepLines/>
        <w:rPr>
          <w:rFonts w:ascii="Times New Roman" w:cs="Times New Roman"/>
          <w:lang w:val="tr-TR"/>
        </w:rPr>
      </w:pPr>
      <w:r w:rsidRPr="00841B46">
        <w:rPr>
          <w:rFonts w:ascii="Times New Roman" w:cs="Times New Roman"/>
          <w:lang w:val="tr-TR"/>
        </w:rPr>
        <w:t>“</w:t>
      </w:r>
      <w:r w:rsidRPr="00841B46" w:rsidR="00401136">
        <w:rPr>
          <w:rFonts w:ascii="Times New Roman" w:cs="Times New Roman"/>
          <w:lang w:val="tr-TR"/>
        </w:rPr>
        <w:t>Eğer Mahkeme bu Sözleşme ve Protokollerinin ihlal edildiğine karar verirse ve ilgili Yüksek Sözleşmeci Taraf</w:t>
      </w:r>
      <w:r w:rsidR="00ED01B7">
        <w:rPr>
          <w:rFonts w:ascii="Times New Roman" w:cs="Times New Roman"/>
          <w:lang w:val="tr-TR"/>
        </w:rPr>
        <w:t>’</w:t>
      </w:r>
      <w:r w:rsidRPr="00841B46" w:rsidR="00401136">
        <w:rPr>
          <w:rFonts w:ascii="Times New Roman" w:cs="Times New Roman"/>
          <w:lang w:val="tr-TR"/>
        </w:rPr>
        <w:t>ın iç hukuku bu ihlalin sonuçlarını ancak kısmen ortadan kaldırabiliyorsa, Mahkeme, gerektiği takdirde, zarar gören taraf lehine adil bir tazmin verilmesine hükmeder</w:t>
      </w:r>
      <w:r w:rsidRPr="00841B46">
        <w:rPr>
          <w:rFonts w:ascii="Times New Roman" w:cs="Times New Roman"/>
          <w:lang w:val="tr-TR"/>
        </w:rPr>
        <w:t>.”</w:t>
      </w:r>
    </w:p>
    <w:p w:rsidRPr="00841B46" w:rsidR="00246C8D" w:rsidRDefault="00FE73E1" w14:paraId="589090FE" w14:textId="78825DEA">
      <w:pPr>
        <w:pStyle w:val="ECHRPara"/>
        <w:keepNext/>
        <w:keepLines/>
        <w:rPr>
          <w:rFonts w:hAnsi="Times New Roman" w:cs="Times New Roman"/>
          <w:lang w:val="tr-TR"/>
        </w:rPr>
      </w:pPr>
      <w:r w:rsidRPr="00841B46">
        <w:rPr>
          <w:rFonts w:hAnsi="Times New Roman" w:cs="Times New Roman"/>
          <w:lang w:val="tr-TR"/>
        </w:rPr>
        <w:t>239. </w:t>
      </w:r>
      <w:r w:rsidRPr="00841B46" w:rsidR="00F355F5">
        <w:rPr>
          <w:rFonts w:hAnsi="Times New Roman" w:cs="Times New Roman"/>
          <w:lang w:val="tr-TR"/>
        </w:rPr>
        <w:t>Başvurucu Hükümet Mahkeme</w:t>
      </w:r>
      <w:r w:rsidR="00ED01B7">
        <w:rPr>
          <w:rFonts w:hAnsi="Times New Roman" w:cs="Times New Roman"/>
          <w:lang w:val="tr-TR"/>
        </w:rPr>
        <w:t>’</w:t>
      </w:r>
      <w:r w:rsidRPr="00841B46" w:rsidR="00F355F5">
        <w:rPr>
          <w:rFonts w:hAnsi="Times New Roman" w:cs="Times New Roman"/>
          <w:lang w:val="tr-TR"/>
        </w:rPr>
        <w:t xml:space="preserve">den “41. madde uyarınca adil tazmine, diğer bir deyişle tazminat, onarım, </w:t>
      </w:r>
      <w:r w:rsidRPr="00841B46" w:rsidR="00F355F5">
        <w:rPr>
          <w:rFonts w:hAnsi="Times New Roman" w:cs="Times New Roman"/>
          <w:i/>
          <w:iCs/>
          <w:lang w:val="tr-TR"/>
        </w:rPr>
        <w:t xml:space="preserve">restitutio in integrum, </w:t>
      </w:r>
      <w:r w:rsidRPr="00841B46" w:rsidR="00F355F5">
        <w:rPr>
          <w:rFonts w:hAnsi="Times New Roman" w:cs="Times New Roman"/>
          <w:iCs/>
          <w:lang w:val="tr-TR"/>
        </w:rPr>
        <w:t xml:space="preserve">harcama ve masraflar ile ihlaller ve bu yargılamalar nedeniyle zarar gören tarafların maruz kaldığı maddi ve manevi tüm zararlar için </w:t>
      </w:r>
      <w:r w:rsidRPr="00841B46" w:rsidR="00D70323">
        <w:rPr>
          <w:rFonts w:hAnsi="Times New Roman" w:cs="Times New Roman"/>
          <w:iCs/>
          <w:lang w:val="tr-TR"/>
        </w:rPr>
        <w:t>belirlenecek olan diğer başkaca</w:t>
      </w:r>
      <w:r w:rsidRPr="00841B46" w:rsidR="00F355F5">
        <w:rPr>
          <w:rFonts w:hAnsi="Times New Roman" w:cs="Times New Roman"/>
          <w:iCs/>
          <w:lang w:val="tr-TR"/>
        </w:rPr>
        <w:t xml:space="preserve"> giderim yollarına hükmetmesini</w:t>
      </w:r>
      <w:r w:rsidRPr="00841B46" w:rsidR="00F355F5">
        <w:rPr>
          <w:rFonts w:hAnsi="Times New Roman" w:cs="Times New Roman"/>
          <w:lang w:val="tr-TR"/>
        </w:rPr>
        <w:t>”</w:t>
      </w:r>
      <w:r w:rsidRPr="00841B46" w:rsidR="00F355F5">
        <w:rPr>
          <w:rFonts w:hAnsi="Times New Roman" w:cs="Times New Roman"/>
          <w:iCs/>
          <w:lang w:val="tr-TR"/>
        </w:rPr>
        <w:t xml:space="preserve"> istemiştir</w:t>
      </w:r>
      <w:r w:rsidRPr="00841B46">
        <w:rPr>
          <w:rFonts w:hAnsi="Times New Roman" w:cs="Times New Roman"/>
          <w:lang w:val="tr-TR"/>
        </w:rPr>
        <w:t xml:space="preserve"> (</w:t>
      </w:r>
      <w:r w:rsidRPr="00841B46" w:rsidR="00F355F5">
        <w:rPr>
          <w:rFonts w:hAnsi="Times New Roman" w:cs="Times New Roman"/>
          <w:lang w:val="tr-TR"/>
        </w:rPr>
        <w:t>bkz. yukarıda 79. paragraf</w:t>
      </w:r>
      <w:r w:rsidRPr="00841B46">
        <w:rPr>
          <w:rFonts w:hAnsi="Times New Roman" w:cs="Times New Roman"/>
          <w:lang w:val="tr-TR"/>
        </w:rPr>
        <w:t>).</w:t>
      </w:r>
    </w:p>
    <w:p w:rsidR="00ED01B7" w:rsidRDefault="00FE73E1" w14:paraId="53EFC2E2" w14:textId="77777777">
      <w:pPr>
        <w:pStyle w:val="ECHRPara"/>
        <w:rPr>
          <w:rFonts w:hAnsi="Times New Roman" w:cs="Times New Roman"/>
          <w:lang w:val="tr-TR"/>
        </w:rPr>
      </w:pPr>
      <w:r w:rsidRPr="00841B46">
        <w:rPr>
          <w:rFonts w:hAnsi="Times New Roman" w:cs="Times New Roman"/>
          <w:lang w:val="tr-TR"/>
        </w:rPr>
        <w:t>240. </w:t>
      </w:r>
      <w:r w:rsidRPr="00841B46" w:rsidR="00F355F5">
        <w:rPr>
          <w:rFonts w:hAnsi="Times New Roman" w:cs="Times New Roman"/>
          <w:lang w:val="tr-TR"/>
        </w:rPr>
        <w:t>Mahkeme Sözleşme</w:t>
      </w:r>
      <w:r w:rsidR="00ED01B7">
        <w:rPr>
          <w:rFonts w:hAnsi="Times New Roman" w:cs="Times New Roman"/>
          <w:lang w:val="tr-TR"/>
        </w:rPr>
        <w:t>’</w:t>
      </w:r>
      <w:r w:rsidRPr="00841B46" w:rsidR="00F355F5">
        <w:rPr>
          <w:rFonts w:hAnsi="Times New Roman" w:cs="Times New Roman"/>
          <w:lang w:val="tr-TR"/>
        </w:rPr>
        <w:t>nin 41. maddesinin uygulanması konusunun henüz incelenmeye hazır olmadığı kanaatindedir.</w:t>
      </w:r>
    </w:p>
    <w:p w:rsidR="00EE51E0" w:rsidRDefault="00F355F5" w14:paraId="04817233" w14:textId="1CFA9340">
      <w:pPr>
        <w:pStyle w:val="ECHRTitle1"/>
        <w:keepNext w:val="0"/>
        <w:keepLines w:val="0"/>
        <w:rPr>
          <w:rFonts w:hAnsi="Times New Roman" w:cs="Times New Roman"/>
          <w:lang w:val="tr-TR"/>
        </w:rPr>
      </w:pPr>
      <w:r w:rsidRPr="00841B46">
        <w:rPr>
          <w:rFonts w:hAnsi="Times New Roman" w:cs="Times New Roman"/>
          <w:lang w:val="tr-TR"/>
        </w:rPr>
        <w:t>MAHKEME BU SEBEPLERLE,</w:t>
      </w:r>
    </w:p>
    <w:p w:rsidR="00EE51E0" w:rsidRDefault="00FE73E1" w14:paraId="1D39A9F6" w14:textId="04850041">
      <w:pPr>
        <w:pStyle w:val="JuList"/>
        <w:rPr>
          <w:rFonts w:hAnsi="Times New Roman" w:cs="Times New Roman"/>
          <w:lang w:val="tr-TR"/>
        </w:rPr>
      </w:pPr>
      <w:r w:rsidRPr="00841B46">
        <w:rPr>
          <w:rFonts w:hAnsi="Times New Roman" w:cs="Times New Roman"/>
          <w:lang w:val="tr-TR"/>
        </w:rPr>
        <w:t>1.  </w:t>
      </w:r>
      <w:r w:rsidRPr="00841B46" w:rsidR="00F355F5">
        <w:rPr>
          <w:rFonts w:hAnsi="Times New Roman" w:cs="Times New Roman"/>
          <w:lang w:val="tr-TR"/>
        </w:rPr>
        <w:t xml:space="preserve"> </w:t>
      </w:r>
      <w:r w:rsidRPr="00841B46" w:rsidR="00F355F5">
        <w:rPr>
          <w:rFonts w:hAnsi="Times New Roman" w:cs="Times New Roman"/>
          <w:i/>
          <w:lang w:val="tr-TR"/>
        </w:rPr>
        <w:t>Bire karşı on altı oyla</w:t>
      </w:r>
      <w:r w:rsidRPr="00841B46" w:rsidR="0097413D">
        <w:rPr>
          <w:rFonts w:hAnsi="Times New Roman" w:cs="Times New Roman"/>
          <w:i/>
          <w:lang w:val="tr-TR"/>
        </w:rPr>
        <w:t>,</w:t>
      </w:r>
      <w:r w:rsidRPr="00841B46" w:rsidR="00F355F5">
        <w:rPr>
          <w:rFonts w:hAnsi="Times New Roman" w:cs="Times New Roman"/>
          <w:lang w:val="tr-TR"/>
        </w:rPr>
        <w:t xml:space="preserve"> Sözleşme</w:t>
      </w:r>
      <w:r w:rsidR="00ED01B7">
        <w:rPr>
          <w:rFonts w:hAnsi="Times New Roman" w:cs="Times New Roman"/>
          <w:lang w:val="tr-TR"/>
        </w:rPr>
        <w:t>’</w:t>
      </w:r>
      <w:r w:rsidRPr="00841B46" w:rsidR="00F355F5">
        <w:rPr>
          <w:rFonts w:hAnsi="Times New Roman" w:cs="Times New Roman"/>
          <w:lang w:val="tr-TR"/>
        </w:rPr>
        <w:t>nin 38. maddesinin ihlal edildiğine;</w:t>
      </w:r>
    </w:p>
    <w:p w:rsidRPr="00841B46" w:rsidR="00246C8D" w:rsidRDefault="00246C8D" w14:paraId="675FBC86" w14:textId="7506B423">
      <w:pPr>
        <w:pStyle w:val="JuList"/>
        <w:rPr>
          <w:rFonts w:hAnsi="Times New Roman" w:cs="Times New Roman"/>
          <w:lang w:val="tr-TR"/>
        </w:rPr>
      </w:pPr>
    </w:p>
    <w:p w:rsidR="00EE51E0" w:rsidRDefault="00FE73E1" w14:paraId="778FB7FA" w14:textId="054D66D1">
      <w:pPr>
        <w:pStyle w:val="JuList"/>
        <w:rPr>
          <w:rFonts w:hAnsi="Times New Roman" w:cs="Times New Roman"/>
          <w:lang w:val="tr-TR"/>
        </w:rPr>
      </w:pPr>
      <w:r w:rsidRPr="00841B46">
        <w:rPr>
          <w:rFonts w:hAnsi="Times New Roman" w:cs="Times New Roman"/>
          <w:lang w:val="tr-TR"/>
        </w:rPr>
        <w:t>2.  </w:t>
      </w:r>
      <w:r w:rsidRPr="00841B46" w:rsidR="00F355F5">
        <w:rPr>
          <w:rFonts w:hAnsi="Times New Roman" w:cs="Times New Roman"/>
          <w:lang w:val="tr-TR"/>
        </w:rPr>
        <w:tab/>
      </w:r>
      <w:r w:rsidRPr="00841B46" w:rsidR="00F355F5">
        <w:rPr>
          <w:rFonts w:hAnsi="Times New Roman" w:cs="Times New Roman"/>
          <w:i/>
          <w:lang w:val="tr-TR"/>
        </w:rPr>
        <w:t>Bire karşı on altı oyla</w:t>
      </w:r>
      <w:r w:rsidRPr="00841B46" w:rsidR="00F355F5">
        <w:rPr>
          <w:rFonts w:hAnsi="Times New Roman" w:cs="Times New Roman"/>
          <w:lang w:val="tr-TR"/>
        </w:rPr>
        <w:t>, 2006 yılının son</w:t>
      </w:r>
      <w:r w:rsidRPr="00841B46" w:rsidR="0097413D">
        <w:rPr>
          <w:rFonts w:hAnsi="Times New Roman" w:cs="Times New Roman"/>
          <w:lang w:val="tr-TR"/>
        </w:rPr>
        <w:t>baharında Rusya Federasyonu</w:t>
      </w:r>
      <w:r w:rsidR="00ED01B7">
        <w:rPr>
          <w:rFonts w:hAnsi="Times New Roman" w:cs="Times New Roman"/>
          <w:lang w:val="tr-TR"/>
        </w:rPr>
        <w:t>’</w:t>
      </w:r>
      <w:r w:rsidRPr="00841B46" w:rsidR="0097413D">
        <w:rPr>
          <w:rFonts w:hAnsi="Times New Roman" w:cs="Times New Roman"/>
          <w:lang w:val="tr-TR"/>
        </w:rPr>
        <w:t xml:space="preserve">nda </w:t>
      </w:r>
      <w:r w:rsidRPr="00841B46" w:rsidR="00F355F5">
        <w:rPr>
          <w:rFonts w:hAnsi="Times New Roman" w:cs="Times New Roman"/>
          <w:lang w:val="tr-TR"/>
        </w:rPr>
        <w:t>Gürcistan vatandaşlarının yakalanmasına, alıkonulmasına ve sınır</w:t>
      </w:r>
      <w:r w:rsidR="00EC4406">
        <w:rPr>
          <w:rFonts w:hAnsi="Times New Roman" w:cs="Times New Roman"/>
          <w:lang w:val="tr-TR"/>
        </w:rPr>
        <w:t xml:space="preserve"> </w:t>
      </w:r>
      <w:r w:rsidRPr="00841B46" w:rsidR="00F355F5">
        <w:rPr>
          <w:rFonts w:hAnsi="Times New Roman" w:cs="Times New Roman"/>
          <w:lang w:val="tr-TR"/>
        </w:rPr>
        <w:t xml:space="preserve">dışı edilmesine yönelik </w:t>
      </w:r>
      <w:r w:rsidRPr="00841B46" w:rsidR="0097413D">
        <w:rPr>
          <w:rFonts w:hAnsi="Times New Roman" w:cs="Times New Roman"/>
          <w:lang w:val="tr-TR"/>
        </w:rPr>
        <w:t>işbirliği içinde yürütülen</w:t>
      </w:r>
      <w:r w:rsidRPr="00841B46" w:rsidR="00F355F5">
        <w:rPr>
          <w:rFonts w:hAnsi="Times New Roman" w:cs="Times New Roman"/>
          <w:lang w:val="tr-TR"/>
        </w:rPr>
        <w:t xml:space="preserve"> bir politikanın hayata geçirildiğine ve Sözleşme içtihadına göre bunun idari bir pratik oluşturduğuna;</w:t>
      </w:r>
    </w:p>
    <w:p w:rsidRPr="00841B46" w:rsidR="00246C8D" w:rsidRDefault="00246C8D" w14:paraId="79DCBE62" w14:textId="483A16F6">
      <w:pPr>
        <w:pStyle w:val="JuList"/>
        <w:rPr>
          <w:rFonts w:hAnsi="Times New Roman" w:cs="Times New Roman"/>
          <w:lang w:val="tr-TR"/>
        </w:rPr>
      </w:pPr>
    </w:p>
    <w:p w:rsidR="00EE51E0" w:rsidRDefault="00FE73E1" w14:paraId="7A2A4283" w14:textId="681108F0">
      <w:pPr>
        <w:pStyle w:val="JuList"/>
        <w:rPr>
          <w:rFonts w:hAnsi="Times New Roman" w:cs="Times New Roman"/>
          <w:lang w:val="tr-TR"/>
        </w:rPr>
      </w:pPr>
      <w:r w:rsidRPr="00841B46">
        <w:rPr>
          <w:rFonts w:hAnsi="Times New Roman" w:cs="Times New Roman"/>
          <w:lang w:val="tr-TR"/>
        </w:rPr>
        <w:t>3.  </w:t>
      </w:r>
      <w:r w:rsidRPr="00841B46" w:rsidR="00F355F5">
        <w:rPr>
          <w:rFonts w:hAnsi="Times New Roman" w:cs="Times New Roman"/>
          <w:i/>
          <w:lang w:val="tr-TR"/>
        </w:rPr>
        <w:t>Bire karşı on altı oyla</w:t>
      </w:r>
      <w:r w:rsidRPr="00841B46" w:rsidR="0097413D">
        <w:rPr>
          <w:rFonts w:hAnsi="Times New Roman" w:cs="Times New Roman"/>
          <w:i/>
          <w:lang w:val="tr-TR"/>
        </w:rPr>
        <w:t>,</w:t>
      </w:r>
      <w:r w:rsidRPr="00841B46" w:rsidR="00F355F5">
        <w:rPr>
          <w:rFonts w:hAnsi="Times New Roman" w:cs="Times New Roman"/>
          <w:lang w:val="tr-TR"/>
        </w:rPr>
        <w:t xml:space="preserve"> davalı Hükümet</w:t>
      </w:r>
      <w:r w:rsidR="00ED01B7">
        <w:rPr>
          <w:rFonts w:hAnsi="Times New Roman" w:cs="Times New Roman"/>
          <w:lang w:val="tr-TR"/>
        </w:rPr>
        <w:t>’</w:t>
      </w:r>
      <w:r w:rsidRPr="00841B46" w:rsidR="00F355F5">
        <w:rPr>
          <w:rFonts w:hAnsi="Times New Roman" w:cs="Times New Roman"/>
          <w:lang w:val="tr-TR"/>
        </w:rPr>
        <w:t>in iç hukuk yollarının tüketilmediği yönündeki ilk itirazının reddedilmesine;</w:t>
      </w:r>
    </w:p>
    <w:p w:rsidRPr="00841B46" w:rsidR="0097413D" w:rsidRDefault="0097413D" w14:paraId="05A7B8C1" w14:textId="5F91DF24">
      <w:pPr>
        <w:pStyle w:val="JuList"/>
        <w:rPr>
          <w:rFonts w:hAnsi="Times New Roman" w:cs="Times New Roman"/>
          <w:lang w:val="tr-TR"/>
        </w:rPr>
      </w:pPr>
    </w:p>
    <w:p w:rsidR="00EE51E0" w:rsidRDefault="00FE73E1" w14:paraId="2B351C83" w14:textId="3C0F2D33">
      <w:pPr>
        <w:pStyle w:val="JuList"/>
        <w:rPr>
          <w:rFonts w:hAnsi="Times New Roman" w:cs="Times New Roman"/>
          <w:lang w:val="tr-TR"/>
        </w:rPr>
      </w:pPr>
      <w:r w:rsidRPr="00841B46">
        <w:rPr>
          <w:rFonts w:hAnsi="Times New Roman" w:cs="Times New Roman"/>
          <w:lang w:val="tr-TR"/>
        </w:rPr>
        <w:t>4.  </w:t>
      </w:r>
      <w:r w:rsidRPr="00841B46" w:rsidR="006B799F">
        <w:rPr>
          <w:rFonts w:hAnsi="Times New Roman" w:cs="Times New Roman"/>
          <w:i/>
          <w:lang w:val="tr-TR"/>
        </w:rPr>
        <w:t>Oybirliğiyle</w:t>
      </w:r>
      <w:r w:rsidRPr="00841B46" w:rsidR="0097413D">
        <w:rPr>
          <w:rFonts w:hAnsi="Times New Roman" w:cs="Times New Roman"/>
          <w:i/>
          <w:lang w:val="tr-TR"/>
        </w:rPr>
        <w:t>,</w:t>
      </w:r>
      <w:r w:rsidRPr="00841B46" w:rsidR="006B799F">
        <w:rPr>
          <w:rFonts w:hAnsi="Times New Roman" w:cs="Times New Roman"/>
          <w:lang w:val="tr-TR"/>
        </w:rPr>
        <w:t xml:space="preserve"> başvurucu Hükümet</w:t>
      </w:r>
      <w:r w:rsidR="00ED01B7">
        <w:rPr>
          <w:rFonts w:hAnsi="Times New Roman" w:cs="Times New Roman"/>
          <w:lang w:val="tr-TR"/>
        </w:rPr>
        <w:t>’</w:t>
      </w:r>
      <w:r w:rsidRPr="00841B46" w:rsidR="006B799F">
        <w:rPr>
          <w:rFonts w:hAnsi="Times New Roman" w:cs="Times New Roman"/>
          <w:lang w:val="tr-TR"/>
        </w:rPr>
        <w:t>in başvurusunun Sözleşme</w:t>
      </w:r>
      <w:r w:rsidR="00ED01B7">
        <w:rPr>
          <w:rFonts w:hAnsi="Times New Roman" w:cs="Times New Roman"/>
          <w:lang w:val="tr-TR"/>
        </w:rPr>
        <w:t>’</w:t>
      </w:r>
      <w:r w:rsidRPr="00841B46" w:rsidR="006B799F">
        <w:rPr>
          <w:rFonts w:hAnsi="Times New Roman" w:cs="Times New Roman"/>
          <w:lang w:val="tr-TR"/>
        </w:rPr>
        <w:t>nin 35 § 1 maddesinde belirtilen altı aylık süre içinde yapıldığına;</w:t>
      </w:r>
    </w:p>
    <w:p w:rsidRPr="00841B46" w:rsidR="00246C8D" w:rsidRDefault="00246C8D" w14:paraId="71E415F3" w14:textId="4246A502">
      <w:pPr>
        <w:pStyle w:val="JuList"/>
        <w:rPr>
          <w:rFonts w:hAnsi="Times New Roman" w:cs="Times New Roman"/>
          <w:lang w:val="tr-TR"/>
        </w:rPr>
      </w:pPr>
    </w:p>
    <w:p w:rsidR="00EE51E0" w:rsidRDefault="00FE73E1" w14:paraId="4D406781" w14:textId="749BEC95">
      <w:pPr>
        <w:pStyle w:val="JuList"/>
        <w:rPr>
          <w:rFonts w:hAnsi="Times New Roman" w:cs="Times New Roman"/>
          <w:lang w:val="tr-TR"/>
        </w:rPr>
      </w:pPr>
      <w:r w:rsidRPr="00841B46">
        <w:rPr>
          <w:rFonts w:hAnsi="Times New Roman" w:cs="Times New Roman"/>
          <w:lang w:val="tr-TR"/>
        </w:rPr>
        <w:t>5.  </w:t>
      </w:r>
      <w:r w:rsidRPr="00841B46" w:rsidR="006B799F">
        <w:rPr>
          <w:rFonts w:hAnsi="Times New Roman" w:cs="Times New Roman"/>
          <w:i/>
          <w:lang w:val="tr-TR"/>
        </w:rPr>
        <w:t>Bire karşı on altı oyla</w:t>
      </w:r>
      <w:r w:rsidRPr="00841B46" w:rsidR="006B799F">
        <w:rPr>
          <w:rFonts w:hAnsi="Times New Roman" w:cs="Times New Roman"/>
          <w:lang w:val="tr-TR"/>
        </w:rPr>
        <w:t>, söz konusu dönem boyunca Gürcistan vatandaşlarının sınır</w:t>
      </w:r>
      <w:r w:rsidR="00EC4406">
        <w:rPr>
          <w:rFonts w:hAnsi="Times New Roman" w:cs="Times New Roman"/>
          <w:lang w:val="tr-TR"/>
        </w:rPr>
        <w:t xml:space="preserve"> </w:t>
      </w:r>
      <w:r w:rsidRPr="00841B46" w:rsidR="006B799F">
        <w:rPr>
          <w:rFonts w:hAnsi="Times New Roman" w:cs="Times New Roman"/>
          <w:lang w:val="tr-TR"/>
        </w:rPr>
        <w:t>dışı edilmesinin 4 No</w:t>
      </w:r>
      <w:r w:rsidR="00ED01B7">
        <w:rPr>
          <w:rFonts w:hAnsi="Times New Roman" w:cs="Times New Roman"/>
          <w:lang w:val="tr-TR"/>
        </w:rPr>
        <w:t>’</w:t>
      </w:r>
      <w:r w:rsidRPr="00841B46" w:rsidR="006B799F">
        <w:rPr>
          <w:rFonts w:hAnsi="Times New Roman" w:cs="Times New Roman"/>
          <w:lang w:val="tr-TR"/>
        </w:rPr>
        <w:t>lu Protoko</w:t>
      </w:r>
      <w:r w:rsidRPr="00841B46" w:rsidR="001517F3">
        <w:rPr>
          <w:rFonts w:hAnsi="Times New Roman" w:cs="Times New Roman"/>
          <w:lang w:val="tr-TR"/>
        </w:rPr>
        <w:t>l</w:t>
      </w:r>
      <w:r w:rsidR="00ED01B7">
        <w:rPr>
          <w:rFonts w:hAnsi="Times New Roman" w:cs="Times New Roman"/>
          <w:lang w:val="tr-TR"/>
        </w:rPr>
        <w:t>’</w:t>
      </w:r>
      <w:r w:rsidRPr="00841B46" w:rsidR="0097413D">
        <w:rPr>
          <w:rFonts w:hAnsi="Times New Roman" w:cs="Times New Roman"/>
          <w:lang w:val="tr-TR"/>
        </w:rPr>
        <w:t>ün 4. m</w:t>
      </w:r>
      <w:r w:rsidRPr="00841B46" w:rsidR="001517F3">
        <w:rPr>
          <w:rFonts w:hAnsi="Times New Roman" w:cs="Times New Roman"/>
          <w:lang w:val="tr-TR"/>
        </w:rPr>
        <w:t xml:space="preserve">addesini ihlal edecek biçimde </w:t>
      </w:r>
      <w:r w:rsidRPr="00841B46" w:rsidR="006B799F">
        <w:rPr>
          <w:rFonts w:hAnsi="Times New Roman" w:cs="Times New Roman"/>
          <w:lang w:val="tr-TR"/>
        </w:rPr>
        <w:t>idari bir pratik oluşturduğuna;</w:t>
      </w:r>
    </w:p>
    <w:p w:rsidRPr="00841B46" w:rsidR="00246C8D" w:rsidRDefault="00246C8D" w14:paraId="4C8F5D91" w14:textId="2F939ED0">
      <w:pPr>
        <w:pStyle w:val="JuList"/>
        <w:rPr>
          <w:rFonts w:hAnsi="Times New Roman" w:cs="Times New Roman"/>
          <w:lang w:val="tr-TR"/>
        </w:rPr>
      </w:pPr>
    </w:p>
    <w:p w:rsidRPr="00841B46" w:rsidR="00246C8D" w:rsidRDefault="00FE73E1" w14:paraId="3305538D" w14:textId="717A67CE">
      <w:pPr>
        <w:pStyle w:val="JuList"/>
        <w:rPr>
          <w:rFonts w:hAnsi="Times New Roman" w:cs="Times New Roman"/>
          <w:lang w:val="tr-TR"/>
        </w:rPr>
      </w:pPr>
      <w:r w:rsidRPr="00841B46">
        <w:rPr>
          <w:rFonts w:hAnsi="Times New Roman" w:cs="Times New Roman"/>
          <w:lang w:val="tr-TR"/>
        </w:rPr>
        <w:t>6.  </w:t>
      </w:r>
      <w:r w:rsidRPr="00841B46" w:rsidR="006B799F">
        <w:rPr>
          <w:rFonts w:hAnsi="Times New Roman" w:cs="Times New Roman"/>
          <w:i/>
          <w:lang w:val="tr-TR"/>
        </w:rPr>
        <w:t>Bire karşı on altı oyla</w:t>
      </w:r>
      <w:r w:rsidRPr="00841B46" w:rsidR="0097413D">
        <w:rPr>
          <w:rFonts w:hAnsi="Times New Roman" w:cs="Times New Roman"/>
          <w:i/>
          <w:lang w:val="tr-TR"/>
        </w:rPr>
        <w:t>,</w:t>
      </w:r>
      <w:r w:rsidRPr="00841B46" w:rsidR="006B799F">
        <w:rPr>
          <w:rFonts w:hAnsi="Times New Roman" w:cs="Times New Roman"/>
          <w:lang w:val="tr-TR"/>
        </w:rPr>
        <w:t xml:space="preserve"> söz konusu dönem boyunca Gürcistan vatandaşlarına yönelik yakalama ve sınır</w:t>
      </w:r>
      <w:r w:rsidR="00EC4406">
        <w:rPr>
          <w:rFonts w:hAnsi="Times New Roman" w:cs="Times New Roman"/>
          <w:lang w:val="tr-TR"/>
        </w:rPr>
        <w:t xml:space="preserve"> </w:t>
      </w:r>
      <w:r w:rsidRPr="00841B46" w:rsidR="006B799F">
        <w:rPr>
          <w:rFonts w:hAnsi="Times New Roman" w:cs="Times New Roman"/>
          <w:lang w:val="tr-TR"/>
        </w:rPr>
        <w:t>dışıların Sözleşme</w:t>
      </w:r>
      <w:r w:rsidR="00ED01B7">
        <w:rPr>
          <w:rFonts w:hAnsi="Times New Roman" w:cs="Times New Roman"/>
          <w:lang w:val="tr-TR"/>
        </w:rPr>
        <w:t>’</w:t>
      </w:r>
      <w:r w:rsidRPr="00841B46" w:rsidR="006B799F">
        <w:rPr>
          <w:rFonts w:hAnsi="Times New Roman" w:cs="Times New Roman"/>
          <w:lang w:val="tr-TR"/>
        </w:rPr>
        <w:t>nin 5 § 1</w:t>
      </w:r>
      <w:r w:rsidRPr="00841B46" w:rsidR="001517F3">
        <w:rPr>
          <w:rFonts w:hAnsi="Times New Roman" w:cs="Times New Roman"/>
          <w:lang w:val="tr-TR"/>
        </w:rPr>
        <w:t xml:space="preserve"> maddesini ihlal edecek biçimde</w:t>
      </w:r>
      <w:r w:rsidRPr="00841B46" w:rsidR="006B799F">
        <w:rPr>
          <w:rFonts w:hAnsi="Times New Roman" w:cs="Times New Roman"/>
          <w:lang w:val="tr-TR"/>
        </w:rPr>
        <w:t xml:space="preserve"> idari bir pratik oluşturduğuna;</w:t>
      </w:r>
    </w:p>
    <w:p w:rsidRPr="00841B46" w:rsidR="00246C8D" w:rsidRDefault="00246C8D" w14:paraId="6E6313D3" w14:textId="77777777">
      <w:pPr>
        <w:pStyle w:val="JuList"/>
        <w:rPr>
          <w:rFonts w:hAnsi="Times New Roman" w:cs="Times New Roman"/>
          <w:lang w:val="tr-TR"/>
        </w:rPr>
      </w:pPr>
    </w:p>
    <w:p w:rsidRPr="00841B46" w:rsidR="00246C8D" w:rsidRDefault="00FE73E1" w14:paraId="69FC6A0E" w14:textId="48F70494">
      <w:pPr>
        <w:pStyle w:val="JuList"/>
        <w:rPr>
          <w:rFonts w:hAnsi="Times New Roman" w:cs="Times New Roman"/>
          <w:lang w:val="tr-TR"/>
        </w:rPr>
      </w:pPr>
      <w:r w:rsidRPr="00841B46">
        <w:rPr>
          <w:rFonts w:hAnsi="Times New Roman" w:cs="Times New Roman"/>
          <w:lang w:val="tr-TR"/>
        </w:rPr>
        <w:t>7.  </w:t>
      </w:r>
      <w:r w:rsidRPr="00841B46" w:rsidR="001517F3">
        <w:rPr>
          <w:rFonts w:hAnsi="Times New Roman" w:cs="Times New Roman"/>
          <w:i/>
          <w:lang w:val="tr-TR"/>
        </w:rPr>
        <w:t>Bire karşı on altı oyla</w:t>
      </w:r>
      <w:r w:rsidRPr="00841B46" w:rsidR="0097413D">
        <w:rPr>
          <w:rFonts w:hAnsi="Times New Roman" w:cs="Times New Roman"/>
          <w:i/>
          <w:lang w:val="tr-TR"/>
        </w:rPr>
        <w:t>,</w:t>
      </w:r>
      <w:r w:rsidRPr="00841B46" w:rsidR="001517F3">
        <w:rPr>
          <w:rFonts w:hAnsi="Times New Roman" w:cs="Times New Roman"/>
          <w:lang w:val="tr-TR"/>
        </w:rPr>
        <w:t xml:space="preserve"> söz konusu dönem boyunca Gürcistan vatandaşlarının yakalama, alıkoyma ve sınır</w:t>
      </w:r>
      <w:r w:rsidR="00EC4406">
        <w:rPr>
          <w:rFonts w:hAnsi="Times New Roman" w:cs="Times New Roman"/>
          <w:lang w:val="tr-TR"/>
        </w:rPr>
        <w:t xml:space="preserve"> </w:t>
      </w:r>
      <w:r w:rsidRPr="00841B46" w:rsidR="001517F3">
        <w:rPr>
          <w:rFonts w:hAnsi="Times New Roman" w:cs="Times New Roman"/>
          <w:lang w:val="tr-TR"/>
        </w:rPr>
        <w:t>dışılara karşı erişebilecekleri hukuk yollarının bulunmamasının Sözleşme</w:t>
      </w:r>
      <w:r w:rsidR="00ED01B7">
        <w:rPr>
          <w:rFonts w:hAnsi="Times New Roman" w:cs="Times New Roman"/>
          <w:lang w:val="tr-TR"/>
        </w:rPr>
        <w:t>’</w:t>
      </w:r>
      <w:r w:rsidRPr="00841B46" w:rsidR="001517F3">
        <w:rPr>
          <w:rFonts w:hAnsi="Times New Roman" w:cs="Times New Roman"/>
          <w:lang w:val="tr-TR"/>
        </w:rPr>
        <w:t>nin 5 § 4 maddesini ihlal ettiğine;</w:t>
      </w:r>
    </w:p>
    <w:p w:rsidRPr="00841B46" w:rsidR="00246C8D" w:rsidRDefault="00246C8D" w14:paraId="137D8437" w14:textId="77777777">
      <w:pPr>
        <w:pStyle w:val="JuList"/>
        <w:rPr>
          <w:rFonts w:hAnsi="Times New Roman" w:cs="Times New Roman"/>
          <w:lang w:val="tr-TR"/>
        </w:rPr>
      </w:pPr>
    </w:p>
    <w:p w:rsidR="00ED01B7" w:rsidRDefault="00FE73E1" w14:paraId="140022E1" w14:textId="77777777">
      <w:pPr>
        <w:pStyle w:val="JuList"/>
        <w:keepNext/>
        <w:keepLines/>
        <w:rPr>
          <w:rFonts w:hAnsi="Times New Roman" w:cs="Times New Roman"/>
          <w:lang w:val="tr-TR"/>
        </w:rPr>
      </w:pPr>
      <w:r w:rsidRPr="00841B46">
        <w:rPr>
          <w:rFonts w:hAnsi="Times New Roman" w:cs="Times New Roman"/>
          <w:lang w:val="tr-TR"/>
        </w:rPr>
        <w:t>8.  </w:t>
      </w:r>
      <w:r w:rsidRPr="00841B46" w:rsidR="001517F3">
        <w:rPr>
          <w:rFonts w:hAnsi="Times New Roman" w:cs="Times New Roman"/>
          <w:lang w:val="tr-TR"/>
        </w:rPr>
        <w:tab/>
      </w:r>
      <w:r w:rsidRPr="00841B46" w:rsidR="001517F3">
        <w:rPr>
          <w:rFonts w:hAnsi="Times New Roman" w:cs="Times New Roman"/>
          <w:i/>
          <w:lang w:val="tr-TR"/>
        </w:rPr>
        <w:t>Bire karşı on altı oyla</w:t>
      </w:r>
      <w:r w:rsidRPr="00841B46" w:rsidR="001517F3">
        <w:rPr>
          <w:rFonts w:hAnsi="Times New Roman" w:cs="Times New Roman"/>
          <w:lang w:val="tr-TR"/>
        </w:rPr>
        <w:t>, söz konusu dönem boyunca Gürcistan vatandaşlarının alıkoyulma koşullarının Sözleşme</w:t>
      </w:r>
      <w:r w:rsidR="00ED01B7">
        <w:rPr>
          <w:rFonts w:hAnsi="Times New Roman" w:cs="Times New Roman"/>
          <w:lang w:val="tr-TR"/>
        </w:rPr>
        <w:t>’</w:t>
      </w:r>
      <w:r w:rsidRPr="00841B46" w:rsidR="001517F3">
        <w:rPr>
          <w:rFonts w:hAnsi="Times New Roman" w:cs="Times New Roman"/>
          <w:lang w:val="tr-TR"/>
        </w:rPr>
        <w:t>nin 3. maddesini ihlal edecek biçimde idari bir pratik oluşturduğuna;</w:t>
      </w:r>
    </w:p>
    <w:p w:rsidRPr="00841B46" w:rsidR="00246C8D" w:rsidRDefault="00246C8D" w14:paraId="0097B5A8" w14:textId="301440A1">
      <w:pPr>
        <w:pStyle w:val="JuList"/>
        <w:keepNext/>
        <w:keepLines/>
        <w:rPr>
          <w:rFonts w:hAnsi="Times New Roman" w:cs="Times New Roman"/>
          <w:lang w:val="tr-TR"/>
        </w:rPr>
      </w:pPr>
    </w:p>
    <w:p w:rsidR="00EE51E0" w:rsidP="00DC6896" w:rsidRDefault="00FE73E1" w14:paraId="0CD6AF9A" w14:textId="2E4F951D">
      <w:pPr>
        <w:pStyle w:val="JuList"/>
        <w:keepNext/>
        <w:keepLines/>
        <w:ind w:left="270"/>
        <w:rPr>
          <w:rFonts w:hAnsi="Times New Roman" w:cs="Times New Roman"/>
          <w:lang w:val="tr-TR"/>
        </w:rPr>
      </w:pPr>
      <w:r w:rsidRPr="00841B46">
        <w:rPr>
          <w:rFonts w:hAnsi="Times New Roman" w:cs="Times New Roman"/>
          <w:lang w:val="tr-TR"/>
        </w:rPr>
        <w:t>9.  </w:t>
      </w:r>
      <w:r w:rsidRPr="00841B46" w:rsidR="001517F3">
        <w:rPr>
          <w:rFonts w:hAnsi="Times New Roman" w:cs="Times New Roman"/>
          <w:i/>
          <w:lang w:val="tr-TR"/>
        </w:rPr>
        <w:t>Bire karşı on altı oyla</w:t>
      </w:r>
      <w:r w:rsidRPr="00841B46" w:rsidR="001517F3">
        <w:rPr>
          <w:rFonts w:hAnsi="Times New Roman" w:cs="Times New Roman"/>
          <w:lang w:val="tr-TR"/>
        </w:rPr>
        <w:t>, söz</w:t>
      </w:r>
      <w:r w:rsidRPr="00841B46" w:rsidR="00DC6896">
        <w:rPr>
          <w:rFonts w:hAnsi="Times New Roman" w:cs="Times New Roman"/>
          <w:lang w:val="tr-TR"/>
        </w:rPr>
        <w:t xml:space="preserve"> konusu dönem boyunca Gürcistan </w:t>
      </w:r>
      <w:r w:rsidRPr="00841B46" w:rsidR="001517F3">
        <w:rPr>
          <w:rFonts w:hAnsi="Times New Roman" w:cs="Times New Roman"/>
          <w:lang w:val="tr-TR"/>
        </w:rPr>
        <w:t>vatandaşlarının sınır</w:t>
      </w:r>
      <w:r w:rsidR="00EC4406">
        <w:rPr>
          <w:rFonts w:hAnsi="Times New Roman" w:cs="Times New Roman"/>
          <w:lang w:val="tr-TR"/>
        </w:rPr>
        <w:t xml:space="preserve"> </w:t>
      </w:r>
      <w:r w:rsidRPr="00841B46" w:rsidR="001517F3">
        <w:rPr>
          <w:rFonts w:hAnsi="Times New Roman" w:cs="Times New Roman"/>
          <w:lang w:val="tr-TR"/>
        </w:rPr>
        <w:t>dışı edildikleri koşullara dair başkaca taraf görüşlerinin Sözleşme</w:t>
      </w:r>
      <w:r w:rsidR="00ED01B7">
        <w:rPr>
          <w:rFonts w:hAnsi="Times New Roman" w:cs="Times New Roman"/>
          <w:lang w:val="tr-TR"/>
        </w:rPr>
        <w:t>’</w:t>
      </w:r>
      <w:r w:rsidRPr="00841B46" w:rsidR="001517F3">
        <w:rPr>
          <w:rFonts w:hAnsi="Times New Roman" w:cs="Times New Roman"/>
          <w:lang w:val="tr-TR"/>
        </w:rPr>
        <w:t>nin 3. maddesi kapsamında incelenmesine gerek olmadığına;</w:t>
      </w:r>
    </w:p>
    <w:p w:rsidRPr="00841B46" w:rsidR="00246C8D" w:rsidRDefault="00246C8D" w14:paraId="1817BE77" w14:textId="5ABC8211">
      <w:pPr>
        <w:pStyle w:val="JuList"/>
        <w:rPr>
          <w:rFonts w:hAnsi="Times New Roman" w:cs="Times New Roman"/>
          <w:i/>
          <w:iCs/>
          <w:lang w:val="tr-TR"/>
        </w:rPr>
      </w:pPr>
    </w:p>
    <w:p w:rsidR="00EE51E0" w:rsidRDefault="00DC6896" w14:paraId="6EAD2D45" w14:textId="47446761">
      <w:pPr>
        <w:pStyle w:val="JuList"/>
        <w:rPr>
          <w:rFonts w:hAnsi="Times New Roman" w:cs="Times New Roman"/>
          <w:lang w:val="tr-TR"/>
        </w:rPr>
      </w:pPr>
      <w:r w:rsidRPr="00841B46">
        <w:rPr>
          <w:rFonts w:hAnsi="Times New Roman" w:cs="Times New Roman"/>
          <w:lang w:val="tr-TR"/>
        </w:rPr>
        <w:t xml:space="preserve">10. </w:t>
      </w:r>
      <w:r w:rsidRPr="00841B46" w:rsidR="001517F3">
        <w:rPr>
          <w:rFonts w:hAnsi="Times New Roman" w:cs="Times New Roman"/>
          <w:i/>
          <w:lang w:val="tr-TR"/>
        </w:rPr>
        <w:t>Dörde karşı on üç oyla</w:t>
      </w:r>
      <w:r w:rsidRPr="00841B46" w:rsidR="001517F3">
        <w:rPr>
          <w:rFonts w:hAnsi="Times New Roman" w:cs="Times New Roman"/>
          <w:lang w:val="tr-TR"/>
        </w:rPr>
        <w:t>, Sözleşme</w:t>
      </w:r>
      <w:r w:rsidR="00ED01B7">
        <w:rPr>
          <w:rFonts w:hAnsi="Times New Roman" w:cs="Times New Roman"/>
          <w:lang w:val="tr-TR"/>
        </w:rPr>
        <w:t>’</w:t>
      </w:r>
      <w:r w:rsidRPr="00841B46" w:rsidR="001517F3">
        <w:rPr>
          <w:rFonts w:hAnsi="Times New Roman" w:cs="Times New Roman"/>
          <w:lang w:val="tr-TR"/>
        </w:rPr>
        <w:t>nin 5 § 1 maddesiyle birlikte ele</w:t>
      </w:r>
      <w:r w:rsidR="00ED01B7">
        <w:rPr>
          <w:rFonts w:hAnsi="Times New Roman" w:cs="Times New Roman"/>
          <w:lang w:val="tr-TR"/>
        </w:rPr>
        <w:t xml:space="preserve"> </w:t>
      </w:r>
      <w:r w:rsidRPr="00841B46" w:rsidR="001517F3">
        <w:rPr>
          <w:rFonts w:hAnsi="Times New Roman" w:cs="Times New Roman"/>
          <w:lang w:val="tr-TR"/>
        </w:rPr>
        <w:t>alındığında Sözleşme</w:t>
      </w:r>
      <w:r w:rsidR="00ED01B7">
        <w:rPr>
          <w:rFonts w:hAnsi="Times New Roman" w:cs="Times New Roman"/>
          <w:lang w:val="tr-TR"/>
        </w:rPr>
        <w:t>’</w:t>
      </w:r>
      <w:r w:rsidRPr="00841B46" w:rsidR="001517F3">
        <w:rPr>
          <w:rFonts w:hAnsi="Times New Roman" w:cs="Times New Roman"/>
          <w:lang w:val="tr-TR"/>
        </w:rPr>
        <w:t>nin 13. maddesinin ihlal edildiğine;</w:t>
      </w:r>
    </w:p>
    <w:p w:rsidRPr="00841B46" w:rsidR="001517F3" w:rsidRDefault="001517F3" w14:paraId="355F5536" w14:textId="231B703A">
      <w:pPr>
        <w:pStyle w:val="JuList"/>
        <w:rPr>
          <w:rFonts w:hAnsi="Times New Roman" w:cs="Times New Roman"/>
          <w:lang w:val="tr-TR"/>
        </w:rPr>
      </w:pPr>
    </w:p>
    <w:p w:rsidRPr="00841B46" w:rsidR="00246C8D" w:rsidP="001517F3" w:rsidRDefault="00DC6896" w14:paraId="46A15341" w14:textId="523B2986">
      <w:pPr>
        <w:pStyle w:val="JuList"/>
        <w:rPr>
          <w:rFonts w:hAnsi="Times New Roman" w:cs="Times New Roman"/>
          <w:i/>
          <w:iCs/>
          <w:lang w:val="tr-TR"/>
        </w:rPr>
      </w:pPr>
      <w:r w:rsidRPr="00841B46">
        <w:rPr>
          <w:rFonts w:hAnsi="Times New Roman" w:cs="Times New Roman"/>
          <w:lang w:val="tr-TR"/>
        </w:rPr>
        <w:t xml:space="preserve">11. </w:t>
      </w:r>
      <w:r w:rsidRPr="00841B46" w:rsidR="001517F3">
        <w:rPr>
          <w:rFonts w:hAnsi="Times New Roman" w:cs="Times New Roman"/>
          <w:i/>
          <w:lang w:val="tr-TR"/>
        </w:rPr>
        <w:t>Bire karşı on altı oyla</w:t>
      </w:r>
      <w:r w:rsidRPr="00841B46" w:rsidR="001517F3">
        <w:rPr>
          <w:rFonts w:hAnsi="Times New Roman" w:cs="Times New Roman"/>
          <w:lang w:val="tr-TR"/>
        </w:rPr>
        <w:t>, Sözleşme</w:t>
      </w:r>
      <w:r w:rsidR="00ED01B7">
        <w:rPr>
          <w:rFonts w:hAnsi="Times New Roman" w:cs="Times New Roman"/>
          <w:lang w:val="tr-TR"/>
        </w:rPr>
        <w:t>’</w:t>
      </w:r>
      <w:r w:rsidRPr="00841B46" w:rsidR="001517F3">
        <w:rPr>
          <w:rFonts w:hAnsi="Times New Roman" w:cs="Times New Roman"/>
          <w:lang w:val="tr-TR"/>
        </w:rPr>
        <w:t>nin 3. maddesiyle birlikte ele</w:t>
      </w:r>
      <w:r w:rsidR="00ED01B7">
        <w:rPr>
          <w:rFonts w:hAnsi="Times New Roman" w:cs="Times New Roman"/>
          <w:lang w:val="tr-TR"/>
        </w:rPr>
        <w:t xml:space="preserve"> </w:t>
      </w:r>
      <w:r w:rsidRPr="00841B46" w:rsidR="001517F3">
        <w:rPr>
          <w:rFonts w:hAnsi="Times New Roman" w:cs="Times New Roman"/>
          <w:lang w:val="tr-TR"/>
        </w:rPr>
        <w:t>alındığında Sözleşme</w:t>
      </w:r>
      <w:r w:rsidR="00ED01B7">
        <w:rPr>
          <w:rFonts w:hAnsi="Times New Roman" w:cs="Times New Roman"/>
          <w:lang w:val="tr-TR"/>
        </w:rPr>
        <w:t>’</w:t>
      </w:r>
      <w:r w:rsidRPr="00841B46" w:rsidR="001517F3">
        <w:rPr>
          <w:rFonts w:hAnsi="Times New Roman" w:cs="Times New Roman"/>
          <w:lang w:val="tr-TR"/>
        </w:rPr>
        <w:t>nin 13. maddesinin ihlal edildiğine</w:t>
      </w:r>
      <w:r w:rsidRPr="00841B46" w:rsidR="001517F3">
        <w:rPr>
          <w:rFonts w:hAnsi="Times New Roman" w:cs="Times New Roman"/>
          <w:i/>
          <w:iCs/>
          <w:lang w:val="tr-TR"/>
        </w:rPr>
        <w:t>;</w:t>
      </w:r>
    </w:p>
    <w:p w:rsidRPr="00841B46" w:rsidR="001517F3" w:rsidP="001517F3" w:rsidRDefault="001517F3" w14:paraId="19801474" w14:textId="77777777">
      <w:pPr>
        <w:pStyle w:val="JuList"/>
        <w:rPr>
          <w:rFonts w:hAnsi="Times New Roman" w:cs="Times New Roman"/>
          <w:b/>
          <w:bCs/>
          <w:i/>
          <w:iCs/>
          <w:lang w:val="tr-TR"/>
        </w:rPr>
      </w:pPr>
    </w:p>
    <w:p w:rsidRPr="00841B46" w:rsidR="00246C8D" w:rsidRDefault="00FE73E1" w14:paraId="3603CCD7" w14:textId="5CEFADED">
      <w:pPr>
        <w:pStyle w:val="JuList"/>
        <w:rPr>
          <w:rFonts w:hAnsi="Times New Roman" w:eastAsia="Times New Roman Bold" w:cs="Times New Roman"/>
          <w:lang w:val="tr-TR"/>
        </w:rPr>
      </w:pPr>
      <w:r w:rsidRPr="00841B46">
        <w:rPr>
          <w:rFonts w:hAnsi="Times New Roman" w:cs="Times New Roman"/>
          <w:lang w:val="tr-TR"/>
        </w:rPr>
        <w:t>12</w:t>
      </w:r>
      <w:r w:rsidRPr="00841B46" w:rsidR="00DC6896">
        <w:rPr>
          <w:rFonts w:hAnsi="Times New Roman" w:cs="Times New Roman"/>
          <w:i/>
          <w:iCs/>
          <w:lang w:val="tr-TR"/>
        </w:rPr>
        <w:t xml:space="preserve">. </w:t>
      </w:r>
      <w:r w:rsidRPr="00841B46" w:rsidR="001517F3">
        <w:rPr>
          <w:rFonts w:hAnsi="Times New Roman" w:cs="Times New Roman"/>
          <w:i/>
          <w:iCs/>
          <w:lang w:val="tr-TR"/>
        </w:rPr>
        <w:t>Oybirliğiyle</w:t>
      </w:r>
      <w:r w:rsidRPr="00841B46" w:rsidR="001517F3">
        <w:rPr>
          <w:rFonts w:hAnsi="Times New Roman" w:cs="Times New Roman"/>
          <w:iCs/>
          <w:lang w:val="tr-TR"/>
        </w:rPr>
        <w:t>, başvurucu Hükümet</w:t>
      </w:r>
      <w:r w:rsidR="00ED01B7">
        <w:rPr>
          <w:rFonts w:hAnsi="Times New Roman" w:cs="Times New Roman"/>
          <w:iCs/>
          <w:lang w:val="tr-TR"/>
        </w:rPr>
        <w:t>’</w:t>
      </w:r>
      <w:r w:rsidRPr="00841B46" w:rsidR="00DC6896">
        <w:rPr>
          <w:rFonts w:hAnsi="Times New Roman" w:cs="Times New Roman"/>
          <w:iCs/>
          <w:lang w:val="tr-TR"/>
        </w:rPr>
        <w:t>in, 4 N</w:t>
      </w:r>
      <w:r w:rsidRPr="00841B46" w:rsidR="001517F3">
        <w:rPr>
          <w:rFonts w:hAnsi="Times New Roman" w:cs="Times New Roman"/>
          <w:iCs/>
          <w:lang w:val="tr-TR"/>
        </w:rPr>
        <w:t>o</w:t>
      </w:r>
      <w:r w:rsidR="00ED01B7">
        <w:rPr>
          <w:rFonts w:hAnsi="Times New Roman" w:cs="Times New Roman"/>
          <w:iCs/>
          <w:lang w:val="tr-TR"/>
        </w:rPr>
        <w:t>’</w:t>
      </w:r>
      <w:r w:rsidRPr="00841B46" w:rsidR="001517F3">
        <w:rPr>
          <w:rFonts w:hAnsi="Times New Roman" w:cs="Times New Roman"/>
          <w:iCs/>
          <w:lang w:val="tr-TR"/>
        </w:rPr>
        <w:t>lu Protokol</w:t>
      </w:r>
      <w:r w:rsidR="00ED01B7">
        <w:rPr>
          <w:rFonts w:hAnsi="Times New Roman" w:cs="Times New Roman"/>
          <w:iCs/>
          <w:lang w:val="tr-TR"/>
        </w:rPr>
        <w:t>’</w:t>
      </w:r>
      <w:r w:rsidRPr="00841B46" w:rsidR="001517F3">
        <w:rPr>
          <w:rFonts w:hAnsi="Times New Roman" w:cs="Times New Roman"/>
          <w:iCs/>
          <w:lang w:val="tr-TR"/>
        </w:rPr>
        <w:t>ün 4. maddesi ile Sözleşme</w:t>
      </w:r>
      <w:r w:rsidR="00ED01B7">
        <w:rPr>
          <w:rFonts w:hAnsi="Times New Roman" w:cs="Times New Roman"/>
          <w:iCs/>
          <w:lang w:val="tr-TR"/>
        </w:rPr>
        <w:t>’</w:t>
      </w:r>
      <w:r w:rsidRPr="00841B46" w:rsidR="001517F3">
        <w:rPr>
          <w:rFonts w:hAnsi="Times New Roman" w:cs="Times New Roman"/>
          <w:iCs/>
          <w:lang w:val="tr-TR"/>
        </w:rPr>
        <w:t xml:space="preserve">nin </w:t>
      </w:r>
      <w:r w:rsidRPr="00841B46" w:rsidR="001517F3">
        <w:rPr>
          <w:rFonts w:hAnsi="Times New Roman" w:cs="Times New Roman"/>
          <w:lang w:val="tr-TR"/>
        </w:rPr>
        <w:t>5 § 4 maddesiyle birlikte el</w:t>
      </w:r>
      <w:r w:rsidRPr="00841B46" w:rsidR="00DC6896">
        <w:rPr>
          <w:rFonts w:hAnsi="Times New Roman" w:cs="Times New Roman"/>
          <w:lang w:val="tr-TR"/>
        </w:rPr>
        <w:t>e alındığında Sözleşme</w:t>
      </w:r>
      <w:r w:rsidR="00ED01B7">
        <w:rPr>
          <w:rFonts w:hAnsi="Times New Roman" w:cs="Times New Roman"/>
          <w:lang w:val="tr-TR"/>
        </w:rPr>
        <w:t>’</w:t>
      </w:r>
      <w:r w:rsidRPr="00841B46" w:rsidR="00DC6896">
        <w:rPr>
          <w:rFonts w:hAnsi="Times New Roman" w:cs="Times New Roman"/>
          <w:lang w:val="tr-TR"/>
        </w:rPr>
        <w:t>nin 13. m</w:t>
      </w:r>
      <w:r w:rsidRPr="00841B46" w:rsidR="001517F3">
        <w:rPr>
          <w:rFonts w:hAnsi="Times New Roman" w:cs="Times New Roman"/>
          <w:lang w:val="tr-TR"/>
        </w:rPr>
        <w:t>addesinin ihlal edildiği yönündeki şikayetleri</w:t>
      </w:r>
      <w:r w:rsidRPr="00841B46" w:rsidR="00DC6896">
        <w:rPr>
          <w:rFonts w:hAnsi="Times New Roman" w:cs="Times New Roman"/>
          <w:lang w:val="tr-TR"/>
        </w:rPr>
        <w:t>ni</w:t>
      </w:r>
      <w:r w:rsidRPr="00841B46" w:rsidR="001517F3">
        <w:rPr>
          <w:rFonts w:hAnsi="Times New Roman" w:cs="Times New Roman"/>
          <w:lang w:val="tr-TR"/>
        </w:rPr>
        <w:t xml:space="preserve"> incelemeye gerek olmadığına;</w:t>
      </w:r>
    </w:p>
    <w:p w:rsidRPr="00841B46" w:rsidR="00246C8D" w:rsidRDefault="00246C8D" w14:paraId="4AD620FB" w14:textId="77777777">
      <w:pPr>
        <w:pStyle w:val="JuList"/>
        <w:rPr>
          <w:rFonts w:hAnsi="Times New Roman" w:cs="Times New Roman"/>
          <w:i/>
          <w:iCs/>
          <w:lang w:val="tr-TR"/>
        </w:rPr>
      </w:pPr>
    </w:p>
    <w:p w:rsidR="00EE51E0" w:rsidRDefault="00FE73E1" w14:paraId="3B1D8AB7" w14:textId="1629D755">
      <w:pPr>
        <w:pStyle w:val="JuList"/>
        <w:rPr>
          <w:rFonts w:hAnsi="Times New Roman" w:cs="Times New Roman"/>
          <w:lang w:val="tr-TR"/>
        </w:rPr>
      </w:pPr>
      <w:r w:rsidRPr="00841B46">
        <w:rPr>
          <w:rFonts w:hAnsi="Times New Roman" w:cs="Times New Roman"/>
          <w:lang w:val="tr-TR"/>
        </w:rPr>
        <w:t>13</w:t>
      </w:r>
      <w:r w:rsidRPr="00841B46" w:rsidR="00DC6896">
        <w:rPr>
          <w:rFonts w:hAnsi="Times New Roman" w:cs="Times New Roman"/>
          <w:i/>
          <w:iCs/>
          <w:lang w:val="tr-TR"/>
        </w:rPr>
        <w:t xml:space="preserve">. </w:t>
      </w:r>
      <w:r w:rsidRPr="00841B46" w:rsidR="001517F3">
        <w:rPr>
          <w:rFonts w:hAnsi="Times New Roman" w:cs="Times New Roman"/>
          <w:i/>
          <w:iCs/>
          <w:lang w:val="tr-TR"/>
        </w:rPr>
        <w:t>Bire karşı on altı oyla</w:t>
      </w:r>
      <w:r w:rsidRPr="00841B46" w:rsidR="001517F3">
        <w:rPr>
          <w:rFonts w:hAnsi="Times New Roman" w:cs="Times New Roman"/>
          <w:iCs/>
          <w:lang w:val="tr-TR"/>
        </w:rPr>
        <w:t>, başvurucu Hükümet</w:t>
      </w:r>
      <w:r w:rsidR="00ED01B7">
        <w:rPr>
          <w:rFonts w:hAnsi="Times New Roman" w:cs="Times New Roman"/>
          <w:iCs/>
          <w:lang w:val="tr-TR"/>
        </w:rPr>
        <w:t>’</w:t>
      </w:r>
      <w:r w:rsidRPr="00841B46" w:rsidR="00DC6896">
        <w:rPr>
          <w:rFonts w:hAnsi="Times New Roman" w:cs="Times New Roman"/>
          <w:iCs/>
          <w:lang w:val="tr-TR"/>
        </w:rPr>
        <w:t>in, 4 N</w:t>
      </w:r>
      <w:r w:rsidRPr="00841B46" w:rsidR="001517F3">
        <w:rPr>
          <w:rFonts w:hAnsi="Times New Roman" w:cs="Times New Roman"/>
          <w:iCs/>
          <w:lang w:val="tr-TR"/>
        </w:rPr>
        <w:t>o</w:t>
      </w:r>
      <w:r w:rsidR="00ED01B7">
        <w:rPr>
          <w:rFonts w:hAnsi="Times New Roman" w:cs="Times New Roman"/>
          <w:iCs/>
          <w:lang w:val="tr-TR"/>
        </w:rPr>
        <w:t>’</w:t>
      </w:r>
      <w:r w:rsidRPr="00841B46" w:rsidR="001517F3">
        <w:rPr>
          <w:rFonts w:hAnsi="Times New Roman" w:cs="Times New Roman"/>
          <w:iCs/>
          <w:lang w:val="tr-TR"/>
        </w:rPr>
        <w:t>lu Protokol</w:t>
      </w:r>
      <w:r w:rsidR="00ED01B7">
        <w:rPr>
          <w:rFonts w:hAnsi="Times New Roman" w:cs="Times New Roman"/>
          <w:iCs/>
          <w:lang w:val="tr-TR"/>
        </w:rPr>
        <w:t>’</w:t>
      </w:r>
      <w:r w:rsidRPr="00841B46" w:rsidR="001517F3">
        <w:rPr>
          <w:rFonts w:hAnsi="Times New Roman" w:cs="Times New Roman"/>
          <w:iCs/>
          <w:lang w:val="tr-TR"/>
        </w:rPr>
        <w:t>ün 4. maddesi ile Sözleşme</w:t>
      </w:r>
      <w:r w:rsidR="00ED01B7">
        <w:rPr>
          <w:rFonts w:hAnsi="Times New Roman" w:cs="Times New Roman"/>
          <w:iCs/>
          <w:lang w:val="tr-TR"/>
        </w:rPr>
        <w:t>’</w:t>
      </w:r>
      <w:r w:rsidRPr="00841B46" w:rsidR="001517F3">
        <w:rPr>
          <w:rFonts w:hAnsi="Times New Roman" w:cs="Times New Roman"/>
          <w:iCs/>
          <w:lang w:val="tr-TR"/>
        </w:rPr>
        <w:t xml:space="preserve">nin </w:t>
      </w:r>
      <w:r w:rsidRPr="00841B46" w:rsidR="001517F3">
        <w:rPr>
          <w:rFonts w:hAnsi="Times New Roman" w:cs="Times New Roman"/>
          <w:lang w:val="tr-TR"/>
        </w:rPr>
        <w:t xml:space="preserve">5 </w:t>
      </w:r>
      <w:r w:rsidRPr="00841B46" w:rsidR="00453557">
        <w:rPr>
          <w:rFonts w:hAnsi="Times New Roman" w:cs="Times New Roman"/>
          <w:lang w:val="tr-TR"/>
        </w:rPr>
        <w:t xml:space="preserve">§ 1, </w:t>
      </w:r>
      <w:r w:rsidRPr="00841B46" w:rsidR="001517F3">
        <w:rPr>
          <w:rFonts w:hAnsi="Times New Roman" w:cs="Times New Roman"/>
          <w:lang w:val="tr-TR"/>
        </w:rPr>
        <w:t xml:space="preserve">§ 4 </w:t>
      </w:r>
      <w:r w:rsidRPr="00841B46" w:rsidR="00453557">
        <w:rPr>
          <w:rFonts w:hAnsi="Times New Roman" w:cs="Times New Roman"/>
          <w:lang w:val="tr-TR"/>
        </w:rPr>
        <w:t>ve 3. maddeleriyle</w:t>
      </w:r>
      <w:r w:rsidRPr="00841B46" w:rsidR="001517F3">
        <w:rPr>
          <w:rFonts w:hAnsi="Times New Roman" w:cs="Times New Roman"/>
          <w:lang w:val="tr-TR"/>
        </w:rPr>
        <w:t xml:space="preserve"> birlikte ele alındığında Sözleşme</w:t>
      </w:r>
      <w:r w:rsidR="00ED01B7">
        <w:rPr>
          <w:rFonts w:hAnsi="Times New Roman" w:cs="Times New Roman"/>
          <w:lang w:val="tr-TR"/>
        </w:rPr>
        <w:t>’</w:t>
      </w:r>
      <w:r w:rsidRPr="00841B46" w:rsidR="001517F3">
        <w:rPr>
          <w:rFonts w:hAnsi="Times New Roman" w:cs="Times New Roman"/>
          <w:lang w:val="tr-TR"/>
        </w:rPr>
        <w:t xml:space="preserve">nin </w:t>
      </w:r>
      <w:r w:rsidRPr="00841B46" w:rsidR="00DC6896">
        <w:rPr>
          <w:rFonts w:hAnsi="Times New Roman" w:cs="Times New Roman"/>
          <w:lang w:val="tr-TR"/>
        </w:rPr>
        <w:t>14. m</w:t>
      </w:r>
      <w:r w:rsidRPr="00841B46" w:rsidR="00453557">
        <w:rPr>
          <w:rFonts w:hAnsi="Times New Roman" w:cs="Times New Roman"/>
          <w:lang w:val="tr-TR"/>
        </w:rPr>
        <w:t>addesinin ihlal edildiği yönündeki şikayetlerini incelemeye gerek olmadığına;</w:t>
      </w:r>
    </w:p>
    <w:p w:rsidRPr="00841B46" w:rsidR="00246C8D" w:rsidRDefault="00246C8D" w14:paraId="33E2BACC" w14:textId="04AEA5DC">
      <w:pPr>
        <w:pStyle w:val="JuList"/>
        <w:rPr>
          <w:rFonts w:hAnsi="Times New Roman" w:cs="Times New Roman"/>
          <w:lang w:val="tr-TR"/>
        </w:rPr>
      </w:pPr>
    </w:p>
    <w:p w:rsidRPr="00841B46" w:rsidR="00246C8D" w:rsidRDefault="00FE73E1" w14:paraId="1C24FE40" w14:textId="2290B07F">
      <w:pPr>
        <w:pStyle w:val="JuList"/>
        <w:rPr>
          <w:rFonts w:hAnsi="Times New Roman" w:cs="Times New Roman"/>
          <w:lang w:val="tr-TR"/>
        </w:rPr>
      </w:pPr>
      <w:r w:rsidRPr="00841B46">
        <w:rPr>
          <w:rFonts w:hAnsi="Times New Roman" w:cs="Times New Roman"/>
          <w:lang w:val="tr-TR"/>
        </w:rPr>
        <w:t>14.</w:t>
      </w:r>
      <w:r w:rsidRPr="00841B46" w:rsidR="00D70323">
        <w:rPr>
          <w:rFonts w:hAnsi="Times New Roman" w:cs="Times New Roman"/>
          <w:lang w:val="tr-TR"/>
        </w:rPr>
        <w:t xml:space="preserve"> </w:t>
      </w:r>
      <w:r w:rsidRPr="00841B46" w:rsidR="00453557">
        <w:rPr>
          <w:rFonts w:hAnsi="Times New Roman" w:cs="Times New Roman"/>
          <w:i/>
          <w:iCs/>
          <w:lang w:val="tr-TR"/>
        </w:rPr>
        <w:t>Bire karşı on altı oyla</w:t>
      </w:r>
      <w:r w:rsidRPr="00841B46" w:rsidR="00453557">
        <w:rPr>
          <w:rFonts w:hAnsi="Times New Roman" w:cs="Times New Roman"/>
          <w:iCs/>
          <w:lang w:val="tr-TR"/>
        </w:rPr>
        <w:t>, başvurucu Hükümet</w:t>
      </w:r>
      <w:r w:rsidR="00ED01B7">
        <w:rPr>
          <w:rFonts w:hAnsi="Times New Roman" w:cs="Times New Roman"/>
          <w:iCs/>
          <w:lang w:val="tr-TR"/>
        </w:rPr>
        <w:t>’</w:t>
      </w:r>
      <w:r w:rsidRPr="00841B46" w:rsidR="00453557">
        <w:rPr>
          <w:rFonts w:hAnsi="Times New Roman" w:cs="Times New Roman"/>
          <w:iCs/>
          <w:lang w:val="tr-TR"/>
        </w:rPr>
        <w:t>in, 4 no</w:t>
      </w:r>
      <w:r w:rsidR="00ED01B7">
        <w:rPr>
          <w:rFonts w:hAnsi="Times New Roman" w:cs="Times New Roman"/>
          <w:iCs/>
          <w:lang w:val="tr-TR"/>
        </w:rPr>
        <w:t>’</w:t>
      </w:r>
      <w:r w:rsidRPr="00841B46" w:rsidR="00453557">
        <w:rPr>
          <w:rFonts w:hAnsi="Times New Roman" w:cs="Times New Roman"/>
          <w:iCs/>
          <w:lang w:val="tr-TR"/>
        </w:rPr>
        <w:t>lu Protokol</w:t>
      </w:r>
      <w:r w:rsidR="00ED01B7">
        <w:rPr>
          <w:rFonts w:hAnsi="Times New Roman" w:cs="Times New Roman"/>
          <w:iCs/>
          <w:lang w:val="tr-TR"/>
        </w:rPr>
        <w:t>’</w:t>
      </w:r>
      <w:r w:rsidRPr="00841B46" w:rsidR="00453557">
        <w:rPr>
          <w:rFonts w:hAnsi="Times New Roman" w:cs="Times New Roman"/>
          <w:iCs/>
          <w:lang w:val="tr-TR"/>
        </w:rPr>
        <w:t>ün 4. maddesi ile Sözleşme</w:t>
      </w:r>
      <w:r w:rsidR="00ED01B7">
        <w:rPr>
          <w:rFonts w:hAnsi="Times New Roman" w:cs="Times New Roman"/>
          <w:iCs/>
          <w:lang w:val="tr-TR"/>
        </w:rPr>
        <w:t>’</w:t>
      </w:r>
      <w:r w:rsidRPr="00841B46" w:rsidR="00453557">
        <w:rPr>
          <w:rFonts w:hAnsi="Times New Roman" w:cs="Times New Roman"/>
          <w:iCs/>
          <w:lang w:val="tr-TR"/>
        </w:rPr>
        <w:t xml:space="preserve">nin </w:t>
      </w:r>
      <w:r w:rsidRPr="00841B46" w:rsidR="00453557">
        <w:rPr>
          <w:rFonts w:hAnsi="Times New Roman" w:cs="Times New Roman"/>
          <w:lang w:val="tr-TR"/>
        </w:rPr>
        <w:t>5 § 1, § 4 ve 3. maddeleriyle birlikte ele alındığında Sözleşme</w:t>
      </w:r>
      <w:r w:rsidR="00ED01B7">
        <w:rPr>
          <w:rFonts w:hAnsi="Times New Roman" w:cs="Times New Roman"/>
          <w:lang w:val="tr-TR"/>
        </w:rPr>
        <w:t>’</w:t>
      </w:r>
      <w:r w:rsidRPr="00841B46" w:rsidR="00453557">
        <w:rPr>
          <w:rFonts w:hAnsi="Times New Roman" w:cs="Times New Roman"/>
          <w:lang w:val="tr-TR"/>
        </w:rPr>
        <w:t>nin 18. maddesinin ihlal edildiği yönündeki şikayetlerini incelemeye gerek olmadığına;</w:t>
      </w:r>
    </w:p>
    <w:p w:rsidRPr="00841B46" w:rsidR="00246C8D" w:rsidRDefault="00246C8D" w14:paraId="523AA46E" w14:textId="77777777">
      <w:pPr>
        <w:pStyle w:val="JuList"/>
        <w:rPr>
          <w:rFonts w:hAnsi="Times New Roman" w:cs="Times New Roman"/>
          <w:lang w:val="tr-TR"/>
        </w:rPr>
      </w:pPr>
    </w:p>
    <w:p w:rsidR="00EE51E0" w:rsidRDefault="00FE73E1" w14:paraId="21BC08C4" w14:textId="6B1EF1AF">
      <w:pPr>
        <w:pStyle w:val="JuList"/>
        <w:rPr>
          <w:rFonts w:hAnsi="Times New Roman" w:cs="Times New Roman"/>
          <w:lang w:val="tr-TR"/>
        </w:rPr>
      </w:pPr>
      <w:r w:rsidRPr="00841B46">
        <w:rPr>
          <w:rFonts w:hAnsi="Times New Roman" w:cs="Times New Roman"/>
          <w:lang w:val="tr-TR"/>
        </w:rPr>
        <w:t>15.  </w:t>
      </w:r>
      <w:r w:rsidRPr="00841B46" w:rsidR="00453557">
        <w:rPr>
          <w:rFonts w:hAnsi="Times New Roman" w:cs="Times New Roman"/>
          <w:i/>
          <w:lang w:val="tr-TR"/>
        </w:rPr>
        <w:t>Bire karşı on altı oyla</w:t>
      </w:r>
      <w:r w:rsidRPr="00841B46" w:rsidR="00453557">
        <w:rPr>
          <w:rFonts w:hAnsi="Times New Roman" w:cs="Times New Roman"/>
          <w:lang w:val="tr-TR"/>
        </w:rPr>
        <w:t>, 7 No</w:t>
      </w:r>
      <w:r w:rsidR="00ED01B7">
        <w:rPr>
          <w:rFonts w:hAnsi="Times New Roman" w:cs="Times New Roman"/>
          <w:lang w:val="tr-TR"/>
        </w:rPr>
        <w:t>’</w:t>
      </w:r>
      <w:r w:rsidRPr="00841B46" w:rsidR="00453557">
        <w:rPr>
          <w:rFonts w:hAnsi="Times New Roman" w:cs="Times New Roman"/>
          <w:lang w:val="tr-TR"/>
        </w:rPr>
        <w:t>lu Protokol</w:t>
      </w:r>
      <w:r w:rsidR="00ED01B7">
        <w:rPr>
          <w:rFonts w:hAnsi="Times New Roman" w:cs="Times New Roman"/>
          <w:lang w:val="tr-TR"/>
        </w:rPr>
        <w:t>’</w:t>
      </w:r>
      <w:r w:rsidRPr="00841B46" w:rsidR="00453557">
        <w:rPr>
          <w:rFonts w:hAnsi="Times New Roman" w:cs="Times New Roman"/>
          <w:lang w:val="tr-TR"/>
        </w:rPr>
        <w:t>ün 1. maddesinin ihlal edilmediğine;</w:t>
      </w:r>
    </w:p>
    <w:p w:rsidRPr="00841B46" w:rsidR="00246C8D" w:rsidRDefault="00246C8D" w14:paraId="09C64A29" w14:textId="775F653F">
      <w:pPr>
        <w:pStyle w:val="JuList"/>
        <w:rPr>
          <w:rFonts w:hAnsi="Times New Roman" w:cs="Times New Roman"/>
          <w:lang w:val="tr-TR"/>
        </w:rPr>
      </w:pPr>
    </w:p>
    <w:p w:rsidR="00EE51E0" w:rsidRDefault="00FE73E1" w14:paraId="00EA5CC3" w14:textId="7B72C54F">
      <w:pPr>
        <w:pStyle w:val="JuList"/>
        <w:rPr>
          <w:rFonts w:hAnsi="Times New Roman" w:cs="Times New Roman"/>
          <w:lang w:val="tr-TR"/>
        </w:rPr>
      </w:pPr>
      <w:r w:rsidRPr="00841B46">
        <w:rPr>
          <w:rFonts w:hAnsi="Times New Roman" w:cs="Times New Roman"/>
          <w:lang w:val="tr-TR"/>
        </w:rPr>
        <w:t>16.  </w:t>
      </w:r>
      <w:r w:rsidRPr="00841B46" w:rsidR="00453557">
        <w:rPr>
          <w:rFonts w:hAnsi="Times New Roman" w:cs="Times New Roman"/>
          <w:i/>
          <w:lang w:val="tr-TR"/>
        </w:rPr>
        <w:t>Oybirliğiyle</w:t>
      </w:r>
      <w:r w:rsidRPr="00841B46" w:rsidR="00453557">
        <w:rPr>
          <w:rFonts w:hAnsi="Times New Roman" w:cs="Times New Roman"/>
          <w:lang w:val="tr-TR"/>
        </w:rPr>
        <w:t>, Sözleşme</w:t>
      </w:r>
      <w:r w:rsidR="00ED01B7">
        <w:rPr>
          <w:rFonts w:hAnsi="Times New Roman" w:cs="Times New Roman"/>
          <w:lang w:val="tr-TR"/>
        </w:rPr>
        <w:t>’</w:t>
      </w:r>
      <w:r w:rsidRPr="00841B46" w:rsidR="00453557">
        <w:rPr>
          <w:rFonts w:hAnsi="Times New Roman" w:cs="Times New Roman"/>
          <w:lang w:val="tr-TR"/>
        </w:rPr>
        <w:t>nin 8. maddesinin ve 1 No</w:t>
      </w:r>
      <w:r w:rsidR="00ED01B7">
        <w:rPr>
          <w:rFonts w:hAnsi="Times New Roman" w:cs="Times New Roman"/>
          <w:lang w:val="tr-TR"/>
        </w:rPr>
        <w:t>’</w:t>
      </w:r>
      <w:r w:rsidRPr="00841B46" w:rsidR="00453557">
        <w:rPr>
          <w:rFonts w:hAnsi="Times New Roman" w:cs="Times New Roman"/>
          <w:lang w:val="tr-TR"/>
        </w:rPr>
        <w:t>lu Protokol</w:t>
      </w:r>
      <w:r w:rsidR="00ED01B7">
        <w:rPr>
          <w:rFonts w:hAnsi="Times New Roman" w:cs="Times New Roman"/>
          <w:lang w:val="tr-TR"/>
        </w:rPr>
        <w:t>’</w:t>
      </w:r>
      <w:r w:rsidRPr="00841B46" w:rsidR="00453557">
        <w:rPr>
          <w:rFonts w:hAnsi="Times New Roman" w:cs="Times New Roman"/>
          <w:lang w:val="tr-TR"/>
        </w:rPr>
        <w:t>ün 1 ve 2. maddelerinin ihlal edilmediğine;</w:t>
      </w:r>
    </w:p>
    <w:p w:rsidRPr="00841B46" w:rsidR="00246C8D" w:rsidRDefault="00246C8D" w14:paraId="05DC8E99" w14:textId="45A909D0">
      <w:pPr>
        <w:pStyle w:val="JuList"/>
        <w:rPr>
          <w:rFonts w:hAnsi="Times New Roman" w:eastAsia="Times New Roman Bold" w:cs="Times New Roman"/>
          <w:lang w:val="tr-TR"/>
        </w:rPr>
      </w:pPr>
    </w:p>
    <w:p w:rsidR="00ED01B7" w:rsidP="00453557" w:rsidRDefault="00FE73E1" w14:paraId="09A6E50E" w14:textId="77777777">
      <w:pPr>
        <w:pStyle w:val="JuList"/>
        <w:keepNext/>
        <w:rPr>
          <w:rFonts w:hAnsi="Times New Roman" w:cs="Times New Roman"/>
          <w:iCs/>
          <w:lang w:val="tr-TR"/>
        </w:rPr>
      </w:pPr>
      <w:r w:rsidRPr="00841B46">
        <w:rPr>
          <w:rFonts w:hAnsi="Times New Roman" w:cs="Times New Roman"/>
          <w:lang w:val="tr-TR"/>
        </w:rPr>
        <w:t>17</w:t>
      </w:r>
      <w:r w:rsidRPr="00841B46">
        <w:rPr>
          <w:rFonts w:hAnsi="Times New Roman" w:cs="Times New Roman"/>
          <w:i/>
          <w:iCs/>
          <w:lang w:val="tr-TR"/>
        </w:rPr>
        <w:t>.  </w:t>
      </w:r>
      <w:r w:rsidRPr="00841B46" w:rsidR="00453557">
        <w:rPr>
          <w:rFonts w:hAnsi="Times New Roman" w:cs="Times New Roman"/>
          <w:i/>
          <w:iCs/>
          <w:lang w:val="tr-TR"/>
        </w:rPr>
        <w:t>Oybirliğiyle</w:t>
      </w:r>
      <w:r w:rsidRPr="00841B46" w:rsidR="00453557">
        <w:rPr>
          <w:rFonts w:hAnsi="Times New Roman" w:cs="Times New Roman"/>
          <w:iCs/>
          <w:lang w:val="tr-TR"/>
        </w:rPr>
        <w:t>, Sözleşme</w:t>
      </w:r>
      <w:r w:rsidR="00ED01B7">
        <w:rPr>
          <w:rFonts w:hAnsi="Times New Roman" w:cs="Times New Roman"/>
          <w:iCs/>
          <w:lang w:val="tr-TR"/>
        </w:rPr>
        <w:t>’</w:t>
      </w:r>
      <w:r w:rsidRPr="00841B46" w:rsidR="00453557">
        <w:rPr>
          <w:rFonts w:hAnsi="Times New Roman" w:cs="Times New Roman"/>
          <w:iCs/>
          <w:lang w:val="tr-TR"/>
        </w:rPr>
        <w:t>nin 41. maddesinin uygulanması konusunun hüküm için hazır olmadığına ve buna göre;</w:t>
      </w:r>
    </w:p>
    <w:p w:rsidRPr="00841B46" w:rsidR="00246C8D" w:rsidRDefault="00FE73E1" w14:paraId="6F821970" w14:textId="6446C2AA">
      <w:pPr>
        <w:pStyle w:val="JuLista"/>
        <w:keepNext/>
        <w:rPr>
          <w:rFonts w:hAnsi="Times New Roman" w:cs="Times New Roman"/>
          <w:lang w:val="tr-TR"/>
        </w:rPr>
      </w:pPr>
      <w:r w:rsidRPr="00841B46">
        <w:rPr>
          <w:rFonts w:hAnsi="Times New Roman" w:cs="Times New Roman"/>
          <w:lang w:val="tr-TR"/>
        </w:rPr>
        <w:t>a)  </w:t>
      </w:r>
      <w:r w:rsidRPr="00841B46" w:rsidR="00453557">
        <w:rPr>
          <w:rFonts w:hAnsi="Times New Roman" w:cs="Times New Roman"/>
          <w:lang w:val="tr-TR"/>
        </w:rPr>
        <w:t>bu konunun kararlaştırılmasının tümüyle saklı tutulmasına;</w:t>
      </w:r>
    </w:p>
    <w:p w:rsidRPr="00841B46" w:rsidR="00246C8D" w:rsidRDefault="00FE73E1" w14:paraId="6D16CE3A" w14:textId="74431605">
      <w:pPr>
        <w:pStyle w:val="JuLista"/>
        <w:keepNext/>
        <w:rPr>
          <w:rFonts w:hAnsi="Times New Roman" w:cs="Times New Roman"/>
          <w:lang w:val="tr-TR"/>
        </w:rPr>
      </w:pPr>
      <w:r w:rsidRPr="00841B46">
        <w:rPr>
          <w:rFonts w:hAnsi="Times New Roman" w:cs="Times New Roman"/>
          <w:lang w:val="tr-TR"/>
        </w:rPr>
        <w:t>b)  </w:t>
      </w:r>
      <w:r w:rsidRPr="00841B46" w:rsidR="00453557">
        <w:rPr>
          <w:rFonts w:hAnsi="Times New Roman" w:cs="Times New Roman"/>
          <w:lang w:val="tr-TR"/>
        </w:rPr>
        <w:t>başvurucu Hükümet</w:t>
      </w:r>
      <w:r w:rsidR="00ED01B7">
        <w:rPr>
          <w:rFonts w:hAnsi="Times New Roman" w:cs="Times New Roman"/>
          <w:lang w:val="tr-TR"/>
        </w:rPr>
        <w:t>’</w:t>
      </w:r>
      <w:r w:rsidRPr="00841B46" w:rsidR="00453557">
        <w:rPr>
          <w:rFonts w:hAnsi="Times New Roman" w:cs="Times New Roman"/>
          <w:lang w:val="tr-TR"/>
        </w:rPr>
        <w:t>in ve davalı Hükümet</w:t>
      </w:r>
      <w:r w:rsidR="00ED01B7">
        <w:rPr>
          <w:rFonts w:hAnsi="Times New Roman" w:cs="Times New Roman"/>
          <w:lang w:val="tr-TR"/>
        </w:rPr>
        <w:t>’</w:t>
      </w:r>
      <w:r w:rsidRPr="00841B46" w:rsidR="00453557">
        <w:rPr>
          <w:rFonts w:hAnsi="Times New Roman" w:cs="Times New Roman"/>
          <w:lang w:val="tr-TR"/>
        </w:rPr>
        <w:t>in bu kararın tebliğ tarihinden itibaren on iki ay içinde konuya ilişkin görüşlerini bildirmelerine ve bilhassa varabilecekleri her tür uzlaşmadan Mahkeme</w:t>
      </w:r>
      <w:r w:rsidR="00ED01B7">
        <w:rPr>
          <w:rFonts w:hAnsi="Times New Roman" w:cs="Times New Roman"/>
          <w:lang w:val="tr-TR"/>
        </w:rPr>
        <w:t>’</w:t>
      </w:r>
      <w:r w:rsidRPr="00841B46" w:rsidR="00453557">
        <w:rPr>
          <w:rFonts w:hAnsi="Times New Roman" w:cs="Times New Roman"/>
          <w:lang w:val="tr-TR"/>
        </w:rPr>
        <w:t>yi haberdar etmelerine;</w:t>
      </w:r>
    </w:p>
    <w:p w:rsidR="00EE51E0" w:rsidRDefault="00FE73E1" w14:paraId="25906768" w14:textId="77777777">
      <w:pPr>
        <w:pStyle w:val="JuLista"/>
        <w:keepNext/>
        <w:rPr>
          <w:rFonts w:hAnsi="Times New Roman" w:cs="Times New Roman"/>
          <w:lang w:val="tr-TR"/>
        </w:rPr>
      </w:pPr>
      <w:r w:rsidRPr="00841B46">
        <w:rPr>
          <w:rFonts w:hAnsi="Times New Roman" w:cs="Times New Roman"/>
          <w:lang w:val="tr-TR"/>
        </w:rPr>
        <w:t>c)  </w:t>
      </w:r>
      <w:r w:rsidRPr="00841B46" w:rsidR="00453557">
        <w:rPr>
          <w:rFonts w:hAnsi="Times New Roman" w:cs="Times New Roman"/>
          <w:lang w:val="tr-TR"/>
        </w:rPr>
        <w:t>bundan sonra izlenecek usulün saklı tutulmasına ve gerektiği takdirde bunu belirleme yetkisinin Mahkeme Başkanına verilmesine</w:t>
      </w:r>
    </w:p>
    <w:p w:rsidRPr="00841B46" w:rsidR="00453557" w:rsidRDefault="00453557" w14:paraId="25882516" w14:textId="33CEF4C1">
      <w:pPr>
        <w:pStyle w:val="JuLista"/>
        <w:keepNext/>
        <w:rPr>
          <w:rFonts w:hAnsi="Times New Roman" w:cs="Times New Roman"/>
          <w:lang w:val="tr-TR"/>
        </w:rPr>
      </w:pPr>
    </w:p>
    <w:p w:rsidR="00EE51E0" w:rsidRDefault="00453557" w14:paraId="1E22D12C" w14:textId="77777777">
      <w:pPr>
        <w:pStyle w:val="JuLista"/>
        <w:keepNext/>
        <w:rPr>
          <w:rFonts w:hAnsi="Times New Roman" w:cs="Times New Roman"/>
          <w:lang w:val="tr-TR"/>
        </w:rPr>
      </w:pPr>
      <w:r w:rsidRPr="00841B46">
        <w:rPr>
          <w:rFonts w:hAnsi="Times New Roman" w:cs="Times New Roman"/>
          <w:lang w:val="tr-TR"/>
        </w:rPr>
        <w:t>Karar vermiştir.</w:t>
      </w:r>
    </w:p>
    <w:p w:rsidRPr="00841B46" w:rsidR="00246C8D" w:rsidRDefault="00453557" w14:paraId="583F658E" w14:textId="5CBA1E51">
      <w:pPr>
        <w:pStyle w:val="JuParaLast"/>
        <w:rPr>
          <w:rFonts w:hAnsi="Times New Roman" w:cs="Times New Roman"/>
          <w:lang w:val="tr-TR"/>
        </w:rPr>
      </w:pPr>
      <w:r w:rsidRPr="00841B46">
        <w:rPr>
          <w:rFonts w:hAnsi="Times New Roman" w:cs="Times New Roman"/>
          <w:lang w:val="tr-TR"/>
        </w:rPr>
        <w:t>İngilizce ve Fransızca olarak kaleme alınmış; 3 Temmuz 2014 tari</w:t>
      </w:r>
      <w:r w:rsidRPr="00841B46" w:rsidR="00DC6896">
        <w:rPr>
          <w:rFonts w:hAnsi="Times New Roman" w:cs="Times New Roman"/>
          <w:lang w:val="tr-TR"/>
        </w:rPr>
        <w:t>hinde Strazburg</w:t>
      </w:r>
      <w:r w:rsidR="00ED01B7">
        <w:rPr>
          <w:rFonts w:hAnsi="Times New Roman" w:cs="Times New Roman"/>
          <w:lang w:val="tr-TR"/>
        </w:rPr>
        <w:t>’</w:t>
      </w:r>
      <w:r w:rsidRPr="00841B46" w:rsidR="00DC6896">
        <w:rPr>
          <w:rFonts w:hAnsi="Times New Roman" w:cs="Times New Roman"/>
          <w:lang w:val="tr-TR"/>
        </w:rPr>
        <w:t>ta, İnsan Hakları Binası</w:t>
      </w:r>
      <w:r w:rsidR="00ED01B7">
        <w:rPr>
          <w:rFonts w:hAnsi="Times New Roman" w:cs="Times New Roman"/>
          <w:lang w:val="tr-TR"/>
        </w:rPr>
        <w:t>’</w:t>
      </w:r>
      <w:r w:rsidRPr="00841B46" w:rsidR="00DC6896">
        <w:rPr>
          <w:rFonts w:hAnsi="Times New Roman" w:cs="Times New Roman"/>
          <w:lang w:val="tr-TR"/>
        </w:rPr>
        <w:t>nda kamuya açık duruşmada tefhim edilmiştir.</w:t>
      </w:r>
    </w:p>
    <w:p w:rsidR="00EE51E0" w:rsidRDefault="00FE73E1" w14:paraId="1CFF605C" w14:textId="412B976F">
      <w:pPr>
        <w:pStyle w:val="JuSigned"/>
        <w:keepNext/>
        <w:keepLines/>
        <w:rPr>
          <w:lang w:val="tr-TR"/>
        </w:rPr>
      </w:pPr>
      <w:r w:rsidRPr="00841B46">
        <w:rPr>
          <w:lang w:val="tr-TR"/>
        </w:rPr>
        <w:tab/>
        <w:t>Michael O</w:t>
      </w:r>
      <w:r w:rsidR="00ED01B7">
        <w:rPr>
          <w:lang w:val="tr-TR"/>
        </w:rPr>
        <w:t>’</w:t>
      </w:r>
      <w:r w:rsidRPr="00841B46">
        <w:rPr>
          <w:lang w:val="tr-TR"/>
        </w:rPr>
        <w:t>Boyle</w:t>
      </w:r>
      <w:r w:rsidRPr="00841B46">
        <w:rPr>
          <w:lang w:val="tr-TR"/>
        </w:rPr>
        <w:tab/>
        <w:t>Josep Casadevall</w:t>
      </w:r>
      <w:r w:rsidRPr="00841B46">
        <w:rPr>
          <w:lang w:val="tr-TR"/>
        </w:rPr>
        <w:br/>
      </w:r>
      <w:r w:rsidRPr="00841B46">
        <w:rPr>
          <w:lang w:val="tr-TR"/>
        </w:rPr>
        <w:tab/>
      </w:r>
      <w:r w:rsidRPr="00841B46" w:rsidR="00453557">
        <w:rPr>
          <w:lang w:val="tr-TR"/>
        </w:rPr>
        <w:t xml:space="preserve">Yazı İşleri Müdür Yardımcısı </w:t>
      </w:r>
      <w:r w:rsidRPr="00841B46">
        <w:rPr>
          <w:lang w:val="tr-TR"/>
        </w:rPr>
        <w:tab/>
      </w:r>
      <w:r w:rsidRPr="00841B46" w:rsidR="00453557">
        <w:rPr>
          <w:lang w:val="tr-TR"/>
        </w:rPr>
        <w:t>Başkan</w:t>
      </w:r>
    </w:p>
    <w:p w:rsidR="00EE51E0" w:rsidRDefault="00453557" w14:paraId="50061BD2" w14:textId="538B86C2">
      <w:pPr>
        <w:pStyle w:val="JuParaLast"/>
        <w:rPr>
          <w:rFonts w:hAnsi="Times New Roman" w:cs="Times New Roman"/>
          <w:lang w:val="tr-TR"/>
        </w:rPr>
      </w:pPr>
      <w:r w:rsidRPr="00841B46">
        <w:rPr>
          <w:rFonts w:hAnsi="Times New Roman" w:cs="Times New Roman"/>
          <w:lang w:val="tr-TR"/>
        </w:rPr>
        <w:t>Sözleşme</w:t>
      </w:r>
      <w:r w:rsidR="00ED01B7">
        <w:rPr>
          <w:rFonts w:hAnsi="Times New Roman" w:cs="Times New Roman"/>
          <w:lang w:val="tr-TR"/>
        </w:rPr>
        <w:t>’</w:t>
      </w:r>
      <w:r w:rsidRPr="00841B46">
        <w:rPr>
          <w:rFonts w:hAnsi="Times New Roman" w:cs="Times New Roman"/>
          <w:lang w:val="tr-TR"/>
        </w:rPr>
        <w:t xml:space="preserve">nin </w:t>
      </w:r>
      <w:r w:rsidRPr="00841B46" w:rsidR="00FE73E1">
        <w:rPr>
          <w:rFonts w:hAnsi="Times New Roman" w:cs="Times New Roman"/>
          <w:lang w:val="tr-TR"/>
        </w:rPr>
        <w:t xml:space="preserve">45 § 2 </w:t>
      </w:r>
      <w:r w:rsidRPr="00841B46">
        <w:rPr>
          <w:rFonts w:hAnsi="Times New Roman" w:cs="Times New Roman"/>
          <w:lang w:val="tr-TR"/>
        </w:rPr>
        <w:t>maddesi ve Mahkeme İç</w:t>
      </w:r>
      <w:r w:rsidR="00EC4406">
        <w:rPr>
          <w:rFonts w:hAnsi="Times New Roman" w:cs="Times New Roman"/>
          <w:lang w:val="tr-TR"/>
        </w:rPr>
        <w:t xml:space="preserve"> </w:t>
      </w:r>
      <w:r w:rsidRPr="00841B46">
        <w:rPr>
          <w:rFonts w:hAnsi="Times New Roman" w:cs="Times New Roman"/>
          <w:lang w:val="tr-TR"/>
        </w:rPr>
        <w:t>tüzüğü</w:t>
      </w:r>
      <w:r w:rsidR="00ED01B7">
        <w:rPr>
          <w:rFonts w:hAnsi="Times New Roman" w:cs="Times New Roman"/>
          <w:lang w:val="tr-TR"/>
        </w:rPr>
        <w:t>’</w:t>
      </w:r>
      <w:r w:rsidRPr="00841B46">
        <w:rPr>
          <w:rFonts w:hAnsi="Times New Roman" w:cs="Times New Roman"/>
          <w:lang w:val="tr-TR"/>
        </w:rPr>
        <w:t xml:space="preserve">nün 74 § 2 </w:t>
      </w:r>
      <w:r w:rsidRPr="00841B46" w:rsidR="00DC6896">
        <w:rPr>
          <w:rFonts w:hAnsi="Times New Roman" w:cs="Times New Roman"/>
          <w:lang w:val="tr-TR"/>
        </w:rPr>
        <w:t>maddesi</w:t>
      </w:r>
      <w:r w:rsidRPr="00841B46">
        <w:rPr>
          <w:rFonts w:hAnsi="Times New Roman" w:cs="Times New Roman"/>
          <w:lang w:val="tr-TR"/>
        </w:rPr>
        <w:t xml:space="preserve"> uyarınca aşağıdaki </w:t>
      </w:r>
      <w:r w:rsidRPr="00841B46" w:rsidR="002B12D9">
        <w:rPr>
          <w:rFonts w:hAnsi="Times New Roman" w:cs="Times New Roman"/>
          <w:lang w:val="tr-TR"/>
        </w:rPr>
        <w:t>ayrık oylar</w:t>
      </w:r>
      <w:r w:rsidRPr="00841B46" w:rsidR="00941BF5">
        <w:rPr>
          <w:rFonts w:hAnsi="Times New Roman" w:cs="Times New Roman"/>
          <w:lang w:val="tr-TR"/>
        </w:rPr>
        <w:t xml:space="preserve"> karara eklenmiştir</w:t>
      </w:r>
      <w:r w:rsidRPr="00841B46" w:rsidR="002B12D9">
        <w:rPr>
          <w:rFonts w:hAnsi="Times New Roman" w:cs="Times New Roman"/>
          <w:lang w:val="tr-TR"/>
        </w:rPr>
        <w:t>:</w:t>
      </w:r>
    </w:p>
    <w:p w:rsidRPr="00841B46" w:rsidR="00246C8D" w:rsidRDefault="00FE73E1" w14:paraId="50843094" w14:textId="45D332BD">
      <w:pPr>
        <w:pStyle w:val="ECHRPara"/>
        <w:rPr>
          <w:rFonts w:hAnsi="Times New Roman" w:cs="Times New Roman"/>
          <w:lang w:val="tr-TR"/>
        </w:rPr>
      </w:pPr>
      <w:r w:rsidRPr="00841B46">
        <w:rPr>
          <w:rFonts w:hAnsi="Times New Roman" w:cs="Times New Roman"/>
          <w:lang w:val="tr-TR"/>
        </w:rPr>
        <w:t>(a)  </w:t>
      </w:r>
      <w:r w:rsidRPr="00841B46" w:rsidR="00941BF5">
        <w:rPr>
          <w:rFonts w:hAnsi="Times New Roman" w:cs="Times New Roman"/>
          <w:lang w:val="tr-TR"/>
        </w:rPr>
        <w:t>Yargıç López Guerra</w:t>
      </w:r>
      <w:r w:rsidR="00ED01B7">
        <w:rPr>
          <w:rFonts w:hAnsi="Times New Roman" w:cs="Times New Roman"/>
          <w:lang w:val="tr-TR"/>
        </w:rPr>
        <w:t>’</w:t>
      </w:r>
      <w:r w:rsidRPr="00841B46" w:rsidR="00941BF5">
        <w:rPr>
          <w:rFonts w:hAnsi="Times New Roman" w:cs="Times New Roman"/>
          <w:lang w:val="tr-TR"/>
        </w:rPr>
        <w:t>nın, Yargıçlar Bratza ve Kalaydjieva ile birlikte kısmi muhalif oyu</w:t>
      </w:r>
      <w:r w:rsidRPr="00841B46" w:rsidR="00DC6896">
        <w:rPr>
          <w:rFonts w:hAnsi="Times New Roman" w:cs="Times New Roman"/>
          <w:lang w:val="tr-TR"/>
        </w:rPr>
        <w:t>;</w:t>
      </w:r>
    </w:p>
    <w:p w:rsidRPr="00841B46" w:rsidR="00246C8D" w:rsidRDefault="00FE73E1" w14:paraId="7A487069" w14:textId="205F54EF">
      <w:pPr>
        <w:pStyle w:val="ECHRPara"/>
        <w:rPr>
          <w:rFonts w:hAnsi="Times New Roman" w:cs="Times New Roman"/>
          <w:lang w:val="tr-TR"/>
        </w:rPr>
      </w:pPr>
      <w:r w:rsidRPr="00841B46">
        <w:rPr>
          <w:rFonts w:hAnsi="Times New Roman" w:cs="Times New Roman"/>
          <w:lang w:val="tr-TR"/>
        </w:rPr>
        <w:t>(b)  </w:t>
      </w:r>
      <w:r w:rsidRPr="00841B46" w:rsidR="00941BF5">
        <w:rPr>
          <w:rFonts w:hAnsi="Times New Roman" w:cs="Times New Roman"/>
          <w:lang w:val="tr-TR"/>
        </w:rPr>
        <w:t xml:space="preserve">Yargıç </w:t>
      </w:r>
      <w:r w:rsidRPr="00841B46">
        <w:rPr>
          <w:rFonts w:hAnsi="Times New Roman" w:cs="Times New Roman"/>
          <w:lang w:val="tr-TR"/>
        </w:rPr>
        <w:t>Tsotsoria</w:t>
      </w:r>
      <w:r w:rsidR="00ED01B7">
        <w:rPr>
          <w:rFonts w:hAnsi="Times New Roman" w:cs="Times New Roman"/>
          <w:lang w:val="tr-TR"/>
        </w:rPr>
        <w:t>’</w:t>
      </w:r>
      <w:r w:rsidRPr="00841B46" w:rsidR="00941BF5">
        <w:rPr>
          <w:rFonts w:hAnsi="Times New Roman" w:cs="Times New Roman"/>
          <w:lang w:val="tr-TR"/>
        </w:rPr>
        <w:t>nın kısmi muhalif oyu</w:t>
      </w:r>
      <w:r w:rsidRPr="00841B46">
        <w:rPr>
          <w:rFonts w:hAnsi="Times New Roman" w:cs="Times New Roman"/>
          <w:lang w:val="tr-TR"/>
        </w:rPr>
        <w:t>;</w:t>
      </w:r>
    </w:p>
    <w:p w:rsidRPr="00841B46" w:rsidR="00246C8D" w:rsidRDefault="00FE73E1" w14:paraId="480D5365" w14:textId="2C51C86A">
      <w:pPr>
        <w:pStyle w:val="ECHRPara"/>
        <w:rPr>
          <w:rFonts w:hAnsi="Times New Roman" w:cs="Times New Roman"/>
          <w:lang w:val="tr-TR"/>
        </w:rPr>
      </w:pPr>
      <w:r w:rsidRPr="00841B46">
        <w:rPr>
          <w:rFonts w:hAnsi="Times New Roman" w:cs="Times New Roman"/>
          <w:lang w:val="tr-TR"/>
        </w:rPr>
        <w:t>(c)  </w:t>
      </w:r>
      <w:r w:rsidRPr="00841B46" w:rsidR="00941BF5">
        <w:rPr>
          <w:rFonts w:hAnsi="Times New Roman" w:cs="Times New Roman"/>
          <w:lang w:val="tr-TR"/>
        </w:rPr>
        <w:t>Yargıç</w:t>
      </w:r>
      <w:r w:rsidRPr="00841B46">
        <w:rPr>
          <w:rFonts w:hAnsi="Times New Roman" w:cs="Times New Roman"/>
          <w:lang w:val="tr-TR"/>
        </w:rPr>
        <w:t xml:space="preserve"> Dedo</w:t>
      </w:r>
      <w:r w:rsidR="00ED01B7">
        <w:rPr>
          <w:rFonts w:hAnsi="Times New Roman" w:cs="Times New Roman"/>
          <w:lang w:val="tr-TR"/>
        </w:rPr>
        <w:t>’</w:t>
      </w:r>
      <w:r w:rsidRPr="00841B46" w:rsidR="00941BF5">
        <w:rPr>
          <w:rFonts w:hAnsi="Times New Roman" w:cs="Times New Roman"/>
          <w:lang w:val="tr-TR"/>
        </w:rPr>
        <w:t>nun muhalif oyu</w:t>
      </w:r>
      <w:r w:rsidRPr="00841B46">
        <w:rPr>
          <w:rFonts w:hAnsi="Times New Roman" w:cs="Times New Roman"/>
          <w:lang w:val="tr-TR"/>
        </w:rPr>
        <w:t>-</w:t>
      </w:r>
    </w:p>
    <w:p w:rsidRPr="00841B46" w:rsidR="00246C8D" w:rsidRDefault="00FE73E1" w14:paraId="42452F38" w14:textId="1C1A09F9">
      <w:pPr>
        <w:pStyle w:val="JuInitialled"/>
        <w:rPr>
          <w:rFonts w:hAnsi="Times New Roman" w:cs="Times New Roman"/>
          <w:lang w:val="tr-TR"/>
        </w:rPr>
      </w:pPr>
      <w:r w:rsidRPr="00841B46">
        <w:rPr>
          <w:rFonts w:hAnsi="Times New Roman" w:cs="Times New Roman"/>
          <w:lang w:val="tr-TR"/>
        </w:rPr>
        <w:t>J.C.M.</w:t>
      </w:r>
      <w:r w:rsidRPr="00841B46">
        <w:rPr>
          <w:rFonts w:hAnsi="Times New Roman" w:cs="Times New Roman"/>
          <w:lang w:val="tr-TR"/>
        </w:rPr>
        <w:br/>
        <w:t>M.O</w:t>
      </w:r>
      <w:r w:rsidR="00ED01B7">
        <w:rPr>
          <w:rFonts w:hAnsi="Times New Roman" w:cs="Times New Roman"/>
          <w:lang w:val="tr-TR"/>
        </w:rPr>
        <w:t>’</w:t>
      </w:r>
      <w:r w:rsidRPr="00841B46">
        <w:rPr>
          <w:rFonts w:hAnsi="Times New Roman" w:cs="Times New Roman"/>
          <w:lang w:val="tr-TR"/>
        </w:rPr>
        <w:t>B.</w:t>
      </w:r>
    </w:p>
    <w:p w:rsidRPr="00841B46" w:rsidR="00246C8D" w:rsidRDefault="00246C8D" w14:paraId="733155E7" w14:textId="77777777">
      <w:pPr>
        <w:pStyle w:val="JuInitialled"/>
        <w:rPr>
          <w:rFonts w:hAnsi="Times New Roman" w:cs="Times New Roman"/>
          <w:lang w:val="tr-TR"/>
        </w:rPr>
      </w:pPr>
    </w:p>
    <w:p w:rsidRPr="005F2119" w:rsidR="005F2119" w:rsidP="005F2119" w:rsidRDefault="005F2119" w14:paraId="25F4AB1E" w14:textId="6C47E370">
      <w:pPr>
        <w:pBdr>
          <w:top w:val="none" w:color="auto" w:sz="0" w:space="0"/>
          <w:left w:val="none" w:color="auto" w:sz="0" w:space="0"/>
          <w:bottom w:val="none" w:color="auto" w:sz="0" w:space="0"/>
          <w:right w:val="none" w:color="auto" w:sz="0" w:space="0"/>
          <w:between w:val="none" w:color="auto" w:sz="0" w:space="0"/>
          <w:bar w:val="none" w:color="auto" w:sz="0"/>
        </w:pBdr>
        <w:tabs>
          <w:tab w:val="center" w:pos="3686"/>
          <w:tab w:val="right" w:pos="7371"/>
        </w:tabs>
        <w:jc w:val="both"/>
        <w:rPr>
          <w:rFonts w:eastAsia="Times New Roman"/>
          <w:bdr w:val="none" w:color="auto" w:sz="0" w:space="0"/>
          <w:lang w:eastAsia="fr-FR"/>
        </w:rPr>
      </w:pPr>
      <w:r w:rsidRPr="005F2119">
        <w:rPr>
          <w:rFonts w:eastAsia="Times New Roman"/>
          <w:bdr w:val="none" w:color="auto" w:sz="0" w:space="0"/>
          <w:lang w:eastAsia="fr-FR"/>
        </w:rPr>
        <w:t>Bu görüşlerin çevirisi yapılmamıştır, İngilizce veya Fransızcasına, Mahkeme içtihadının veritabanı olan HUDOC</w:t>
      </w:r>
      <w:r w:rsidR="00ED01B7">
        <w:rPr>
          <w:rFonts w:eastAsia="Times New Roman"/>
          <w:bdr w:val="none" w:color="auto" w:sz="0" w:space="0"/>
          <w:lang w:eastAsia="fr-FR"/>
        </w:rPr>
        <w:t>’</w:t>
      </w:r>
      <w:r w:rsidRPr="005F2119">
        <w:rPr>
          <w:rFonts w:eastAsia="Times New Roman"/>
          <w:bdr w:val="none" w:color="auto" w:sz="0" w:space="0"/>
          <w:lang w:eastAsia="fr-FR"/>
        </w:rPr>
        <w:t>tan ulaşılabilir.</w:t>
      </w:r>
    </w:p>
    <w:p w:rsidR="005F2119" w:rsidP="005F2119" w:rsidRDefault="005F2119" w14:paraId="032DD565"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center" w:pos="6407"/>
        </w:tabs>
        <w:jc w:val="both"/>
        <w:rPr>
          <w:rFonts w:eastAsia="Times New Roman"/>
          <w:b/>
          <w:bCs/>
          <w:sz w:val="20"/>
          <w:szCs w:val="20"/>
          <w:bdr w:val="none" w:color="auto" w:sz="0" w:space="0"/>
          <w:lang w:eastAsia="fr-FR"/>
        </w:rPr>
      </w:pPr>
    </w:p>
    <w:p w:rsidR="005F2119" w:rsidP="005F2119" w:rsidRDefault="005F2119" w14:paraId="106032F9"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center" w:pos="6407"/>
        </w:tabs>
        <w:jc w:val="both"/>
        <w:rPr>
          <w:rFonts w:eastAsia="Times New Roman"/>
          <w:b/>
          <w:bCs/>
          <w:sz w:val="20"/>
          <w:szCs w:val="20"/>
          <w:bdr w:val="none" w:color="auto" w:sz="0" w:space="0"/>
          <w:lang w:eastAsia="fr-FR"/>
        </w:rPr>
      </w:pPr>
    </w:p>
    <w:p w:rsidR="005F2119" w:rsidP="005F2119" w:rsidRDefault="005F2119" w14:paraId="55904589"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center" w:pos="6407"/>
        </w:tabs>
        <w:jc w:val="both"/>
        <w:rPr>
          <w:rFonts w:eastAsia="Times New Roman"/>
          <w:b/>
          <w:bCs/>
          <w:sz w:val="20"/>
          <w:szCs w:val="20"/>
          <w:bdr w:val="none" w:color="auto" w:sz="0" w:space="0"/>
          <w:lang w:eastAsia="fr-FR"/>
        </w:rPr>
      </w:pPr>
    </w:p>
    <w:p w:rsidR="00EE51E0" w:rsidP="005F2119" w:rsidRDefault="005F2119" w14:paraId="0CC0C1C1"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center" w:pos="6407"/>
        </w:tabs>
        <w:jc w:val="both"/>
        <w:rPr>
          <w:rFonts w:eastAsia="Times New Roman"/>
          <w:sz w:val="20"/>
          <w:szCs w:val="20"/>
          <w:bdr w:val="none" w:color="auto" w:sz="0" w:space="0"/>
          <w:lang w:eastAsia="fr-FR"/>
        </w:rPr>
      </w:pPr>
      <w:r w:rsidRPr="005F2119">
        <w:rPr>
          <w:rFonts w:eastAsia="Times New Roman"/>
          <w:b/>
          <w:bCs/>
          <w:sz w:val="20"/>
          <w:szCs w:val="20"/>
          <w:bdr w:val="none" w:color="auto" w:sz="0" w:space="0"/>
          <w:lang w:eastAsia="fr-FR"/>
        </w:rPr>
        <w:t>© Avrupa Konseyi/Avrupa İnsan Hakları Mahkemesi, 2015</w:t>
      </w:r>
      <w:r w:rsidRPr="005F2119">
        <w:rPr>
          <w:rFonts w:eastAsia="Times New Roman"/>
          <w:sz w:val="20"/>
          <w:szCs w:val="20"/>
          <w:bdr w:val="none" w:color="auto" w:sz="0" w:space="0"/>
          <w:lang w:eastAsia="fr-FR"/>
        </w:rPr>
        <w:t>.</w:t>
      </w:r>
    </w:p>
    <w:p w:rsidRPr="005F2119" w:rsidR="005F2119" w:rsidP="005F2119" w:rsidRDefault="005F2119" w14:paraId="74BF6B57" w14:textId="4897D1D8">
      <w:pPr>
        <w:pBdr>
          <w:top w:val="none" w:color="auto" w:sz="0" w:space="0"/>
          <w:left w:val="none" w:color="auto" w:sz="0" w:space="0"/>
          <w:bottom w:val="none" w:color="auto" w:sz="0" w:space="0"/>
          <w:right w:val="none" w:color="auto" w:sz="0" w:space="0"/>
          <w:between w:val="none" w:color="auto" w:sz="0" w:space="0"/>
          <w:bar w:val="none" w:color="auto" w:sz="0"/>
        </w:pBdr>
        <w:tabs>
          <w:tab w:val="center" w:pos="6407"/>
        </w:tabs>
        <w:jc w:val="both"/>
        <w:rPr>
          <w:rFonts w:eastAsia="Times New Roman"/>
          <w:sz w:val="20"/>
          <w:szCs w:val="20"/>
          <w:bdr w:val="none" w:color="auto" w:sz="0" w:space="0"/>
          <w:lang w:eastAsia="fr-FR"/>
        </w:rPr>
      </w:pPr>
      <w:r w:rsidRPr="005F2119">
        <w:rPr>
          <w:rFonts w:eastAsia="Times New Roman"/>
          <w:sz w:val="20"/>
          <w:szCs w:val="20"/>
          <w:bdr w:val="none" w:color="auto" w:sz="0" w:space="0"/>
          <w:lang w:eastAsia="fr-FR"/>
        </w:rPr>
        <w:t>Avrupa İnsan Hakları Mahkemesi</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nin resmi dilleri Fransızca ve İngilizce</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dir. Bu çeviri, Avrupa Konseyi</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nin insan haklarına destek Fonu</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nun desteğiyle hazırlanmıştır (</w:t>
      </w:r>
      <w:hyperlink w:history="1" r:id="rId16">
        <w:r w:rsidRPr="005F2119">
          <w:rPr>
            <w:rFonts w:eastAsia="Times New Roman"/>
            <w:color w:val="0072BC"/>
            <w:sz w:val="20"/>
            <w:szCs w:val="20"/>
            <w:u w:val="single"/>
            <w:bdr w:val="none" w:color="auto" w:sz="0" w:space="0"/>
            <w:lang w:eastAsia="fr-FR"/>
          </w:rPr>
          <w:t>www.coe.int/humanrightstrustfund</w:t>
        </w:r>
      </w:hyperlink>
      <w:r w:rsidRPr="005F2119">
        <w:rPr>
          <w:rFonts w:eastAsia="Times New Roman"/>
          <w:sz w:val="20"/>
          <w:szCs w:val="20"/>
          <w:bdr w:val="none" w:color="auto" w:sz="0" w:space="0"/>
          <w:lang w:eastAsia="fr-FR"/>
        </w:rPr>
        <w:t>). Mahkeme</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yi bağlamamaktadır ve Mahkeme, kalitesi konusunda herhangi bir sorumluluk kabul etmemektedir. Avrupa İnsan Hakları Mahkemesi içtihatlarının veritabanı olan HUDOC üzerinden (</w:t>
      </w:r>
      <w:hyperlink w:history="1" r:id="rId17">
        <w:r w:rsidRPr="005F2119">
          <w:rPr>
            <w:rFonts w:eastAsia="Times New Roman"/>
            <w:color w:val="0072BC"/>
            <w:sz w:val="20"/>
            <w:szCs w:val="20"/>
            <w:u w:val="single"/>
            <w:bdr w:val="none" w:color="auto" w:sz="0" w:space="0"/>
            <w:lang w:eastAsia="fr-FR"/>
          </w:rPr>
          <w:t>http://hudoc.echr.coe.int</w:t>
        </w:r>
      </w:hyperlink>
      <w:r w:rsidRPr="005F2119">
        <w:rPr>
          <w:rFonts w:eastAsia="Times New Roman"/>
          <w:sz w:val="20"/>
          <w:szCs w:val="20"/>
          <w:bdr w:val="none" w:color="auto" w:sz="0" w:space="0"/>
          <w:lang w:eastAsia="fr-FR"/>
        </w:rPr>
        <w:t>) veya HUDOC</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un bildirdiği başka veritabanları üzerinden yüklenebilir. Davanın isminin tamamen yazılması, yukarıdaki telif hakkıyla ilgili ifadeler kullanılması ve insan haklarına destek Fonu</w:t>
      </w:r>
      <w:r w:rsidR="00ED01B7">
        <w:rPr>
          <w:rFonts w:eastAsia="Times New Roman"/>
          <w:sz w:val="20"/>
          <w:szCs w:val="20"/>
          <w:bdr w:val="none" w:color="auto" w:sz="0" w:space="0"/>
          <w:lang w:eastAsia="fr-FR"/>
        </w:rPr>
        <w:t>’</w:t>
      </w:r>
      <w:r w:rsidRPr="005F2119">
        <w:rPr>
          <w:rFonts w:eastAsia="Times New Roman"/>
          <w:sz w:val="20"/>
          <w:szCs w:val="20"/>
          <w:bdr w:val="none" w:color="auto" w:sz="0" w:space="0"/>
          <w:lang w:eastAsia="fr-FR"/>
        </w:rPr>
        <w:t xml:space="preserve">na referans yapılması şartıyla ticari olmayan amaçlarla kullanılabilir. Bu çevirinin tamamını veya bir kısmını ticari amaçlarla kullanmak isteyen herkesin, bu durumu belirtilen adrese bildirmesi rica olunur: </w:t>
      </w:r>
      <w:hyperlink w:history="1" r:id="rId18">
        <w:r w:rsidRPr="005F2119">
          <w:rPr>
            <w:rFonts w:eastAsia="Times New Roman"/>
            <w:color w:val="0072BC"/>
            <w:sz w:val="20"/>
            <w:szCs w:val="20"/>
            <w:u w:val="single"/>
            <w:bdr w:val="none" w:color="auto" w:sz="0" w:space="0"/>
            <w:lang w:eastAsia="fr-FR"/>
          </w:rPr>
          <w:t>publishing@echr.coe.int</w:t>
        </w:r>
      </w:hyperlink>
      <w:r w:rsidRPr="005F2119">
        <w:rPr>
          <w:rFonts w:eastAsia="Times New Roman"/>
          <w:sz w:val="20"/>
          <w:szCs w:val="20"/>
          <w:bdr w:val="none" w:color="auto" w:sz="0" w:space="0"/>
          <w:lang w:eastAsia="fr-FR"/>
        </w:rPr>
        <w:t>.</w:t>
      </w:r>
    </w:p>
    <w:p w:rsidRPr="005F2119" w:rsidR="005F2119" w:rsidP="005F2119" w:rsidRDefault="005F2119" w14:paraId="6E85DB51"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84"/>
        <w:jc w:val="both"/>
        <w:rPr>
          <w:rFonts w:eastAsia="Times New Roman"/>
          <w:sz w:val="20"/>
          <w:szCs w:val="20"/>
          <w:bdr w:val="none" w:color="auto" w:sz="0" w:space="0"/>
          <w:lang w:eastAsia="fr-FR"/>
        </w:rPr>
      </w:pPr>
    </w:p>
    <w:p w:rsidR="00EE51E0" w:rsidP="005F2119" w:rsidRDefault="005F2119" w14:paraId="797F89B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sz w:val="20"/>
          <w:szCs w:val="20"/>
          <w:bdr w:val="none" w:color="auto" w:sz="0" w:space="0"/>
          <w:lang w:val="en-US" w:eastAsia="fr-FR"/>
        </w:rPr>
      </w:pPr>
      <w:r w:rsidRPr="005F2119">
        <w:rPr>
          <w:rFonts w:eastAsia="Times New Roman"/>
          <w:b/>
          <w:bCs/>
          <w:sz w:val="20"/>
          <w:szCs w:val="20"/>
          <w:bdr w:val="none" w:color="auto" w:sz="0" w:space="0"/>
          <w:lang w:val="en-US" w:eastAsia="fr-FR"/>
        </w:rPr>
        <w:t>© Council of Europe/European Court of Human Rights, 2015.</w:t>
      </w:r>
    </w:p>
    <w:p w:rsidRPr="005F2119" w:rsidR="005F2119" w:rsidP="005F2119" w:rsidRDefault="005F2119" w14:paraId="2DCA9607" w14:textId="59D5C8A7">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sz w:val="20"/>
          <w:szCs w:val="20"/>
          <w:bdr w:val="none" w:color="auto" w:sz="0" w:space="0"/>
          <w:lang w:val="en-US" w:eastAsia="fr-FR"/>
        </w:rPr>
      </w:pPr>
      <w:r w:rsidRPr="005F2119">
        <w:rPr>
          <w:rFonts w:eastAsia="Times New Roman"/>
          <w:sz w:val="20"/>
          <w:szCs w:val="20"/>
          <w:bdr w:val="none" w:color="auto" w:sz="0" w:space="0"/>
          <w:lang w:val="en-US" w:eastAsia="fr-FR"/>
        </w:rPr>
        <w:t>The official languages of the European Court of Human Rights are English and French. This translation was commissioned with the support of the Human Rights Trust Fund of the Council of Europe (</w:t>
      </w:r>
      <w:hyperlink w:history="1" r:id="rId19">
        <w:r w:rsidRPr="005F2119">
          <w:rPr>
            <w:rFonts w:eastAsia="Times New Roman"/>
            <w:color w:val="0072BC"/>
            <w:sz w:val="20"/>
            <w:szCs w:val="20"/>
            <w:u w:val="single"/>
            <w:bdr w:val="none" w:color="auto" w:sz="0" w:space="0"/>
            <w:lang w:val="en-US" w:eastAsia="fr-FR"/>
          </w:rPr>
          <w:t>www.coe.int/humanrightstrustfund</w:t>
        </w:r>
      </w:hyperlink>
      <w:r w:rsidRPr="005F2119">
        <w:rPr>
          <w:rFonts w:eastAsia="Times New Roman"/>
          <w:sz w:val="20"/>
          <w:szCs w:val="20"/>
          <w:bdr w:val="none" w:color="auto" w:sz="0" w:space="0"/>
          <w:lang w:val="en-US" w:eastAsia="fr-FR"/>
        </w:rPr>
        <w:t>). It does not bind the Court, nor does the Court take any responsibility for the quality thereof. It may be downloaded from the HUDOC case-law database of the European Court of Human Rights (</w:t>
      </w:r>
      <w:hyperlink w:history="1" r:id="rId20">
        <w:r w:rsidRPr="005F2119">
          <w:rPr>
            <w:rFonts w:eastAsia="Times New Roman"/>
            <w:color w:val="0072BC"/>
            <w:sz w:val="20"/>
            <w:szCs w:val="20"/>
            <w:u w:val="single"/>
            <w:bdr w:val="none" w:color="auto" w:sz="0" w:space="0"/>
            <w:lang w:val="en-US" w:eastAsia="fr-FR"/>
          </w:rPr>
          <w:t>http://hudoc.echr.coe.int</w:t>
        </w:r>
      </w:hyperlink>
      <w:r w:rsidRPr="005F2119">
        <w:rPr>
          <w:rFonts w:eastAsia="Times New Roman"/>
          <w:sz w:val="20"/>
          <w:szCs w:val="20"/>
          <w:bdr w:val="none" w:color="auto" w:sz="0" w:space="0"/>
          <w:lang w:val="en-US" w:eastAsia="fr-FR"/>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21">
        <w:r w:rsidRPr="005F2119">
          <w:rPr>
            <w:rFonts w:eastAsia="Times New Roman"/>
            <w:color w:val="0072BC"/>
            <w:sz w:val="20"/>
            <w:szCs w:val="20"/>
            <w:u w:val="single"/>
            <w:bdr w:val="none" w:color="auto" w:sz="0" w:space="0"/>
            <w:lang w:val="en-US" w:eastAsia="fr-FR"/>
          </w:rPr>
          <w:t>publishing@echr.coe.int</w:t>
        </w:r>
      </w:hyperlink>
      <w:r w:rsidRPr="005F2119">
        <w:rPr>
          <w:rFonts w:eastAsia="Times New Roman"/>
          <w:sz w:val="20"/>
          <w:szCs w:val="20"/>
          <w:bdr w:val="none" w:color="auto" w:sz="0" w:space="0"/>
          <w:lang w:val="en-US" w:eastAsia="fr-FR"/>
        </w:rPr>
        <w:t>.</w:t>
      </w:r>
    </w:p>
    <w:p w:rsidRPr="005F2119" w:rsidR="005F2119" w:rsidP="005F2119" w:rsidRDefault="005F2119" w14:paraId="4FEA64E8" w14:textId="77777777">
      <w:pPr>
        <w:pBdr>
          <w:top w:val="none" w:color="auto" w:sz="0" w:space="0"/>
          <w:left w:val="none" w:color="auto" w:sz="0" w:space="0"/>
          <w:bottom w:val="none" w:color="auto" w:sz="0" w:space="0"/>
          <w:right w:val="none" w:color="auto" w:sz="0" w:space="0"/>
          <w:between w:val="none" w:color="auto" w:sz="0" w:space="0"/>
          <w:bar w:val="none" w:color="auto" w:sz="0"/>
        </w:pBdr>
        <w:ind w:firstLine="284"/>
        <w:jc w:val="both"/>
        <w:rPr>
          <w:rFonts w:eastAsia="Times New Roman"/>
          <w:sz w:val="20"/>
          <w:szCs w:val="20"/>
          <w:bdr w:val="none" w:color="auto" w:sz="0" w:space="0"/>
          <w:lang w:eastAsia="fr-FR"/>
        </w:rPr>
      </w:pPr>
    </w:p>
    <w:p w:rsidRPr="005F2119" w:rsidR="005F2119" w:rsidP="005F2119" w:rsidRDefault="005F2119" w14:paraId="6E2DF45E" w14:textId="35A93CBE">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b/>
          <w:bCs/>
          <w:sz w:val="20"/>
          <w:szCs w:val="20"/>
          <w:bdr w:val="none" w:color="auto" w:sz="0" w:space="0"/>
          <w:lang w:val="fr-FR" w:eastAsia="fr-FR"/>
        </w:rPr>
      </w:pPr>
      <w:r w:rsidRPr="005F2119">
        <w:rPr>
          <w:rFonts w:eastAsia="Times New Roman"/>
          <w:b/>
          <w:bCs/>
          <w:sz w:val="20"/>
          <w:szCs w:val="20"/>
          <w:bdr w:val="none" w:color="auto" w:sz="0" w:space="0"/>
          <w:lang w:val="fr-FR" w:eastAsia="fr-FR"/>
        </w:rPr>
        <w:t>© Conseil de l</w:t>
      </w:r>
      <w:r w:rsidR="00ED01B7">
        <w:rPr>
          <w:rFonts w:eastAsia="Times New Roman"/>
          <w:b/>
          <w:bCs/>
          <w:sz w:val="20"/>
          <w:szCs w:val="20"/>
          <w:bdr w:val="none" w:color="auto" w:sz="0" w:space="0"/>
          <w:lang w:val="fr-FR" w:eastAsia="fr-FR"/>
        </w:rPr>
        <w:t>’</w:t>
      </w:r>
      <w:r w:rsidRPr="005F2119">
        <w:rPr>
          <w:rFonts w:eastAsia="Times New Roman"/>
          <w:b/>
          <w:bCs/>
          <w:sz w:val="20"/>
          <w:szCs w:val="20"/>
          <w:bdr w:val="none" w:color="auto" w:sz="0" w:space="0"/>
          <w:lang w:val="fr-FR" w:eastAsia="fr-FR"/>
        </w:rPr>
        <w:t>Europe/Cour européenne des droits de l</w:t>
      </w:r>
      <w:r w:rsidR="00ED01B7">
        <w:rPr>
          <w:rFonts w:eastAsia="Times New Roman"/>
          <w:b/>
          <w:bCs/>
          <w:sz w:val="20"/>
          <w:szCs w:val="20"/>
          <w:bdr w:val="none" w:color="auto" w:sz="0" w:space="0"/>
          <w:lang w:val="fr-FR" w:eastAsia="fr-FR"/>
        </w:rPr>
        <w:t>’</w:t>
      </w:r>
      <w:r w:rsidRPr="005F2119">
        <w:rPr>
          <w:rFonts w:eastAsia="Times New Roman"/>
          <w:b/>
          <w:bCs/>
          <w:sz w:val="20"/>
          <w:szCs w:val="20"/>
          <w:bdr w:val="none" w:color="auto" w:sz="0" w:space="0"/>
          <w:lang w:val="fr-FR" w:eastAsia="fr-FR"/>
        </w:rPr>
        <w:t>homme, 2015.</w:t>
      </w:r>
    </w:p>
    <w:p w:rsidRPr="005F2119" w:rsidR="005F2119" w:rsidP="005F2119" w:rsidRDefault="005F2119" w14:paraId="74049D0D" w14:textId="5526F3E4">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sz w:val="20"/>
          <w:szCs w:val="20"/>
          <w:bdr w:val="none" w:color="auto" w:sz="0" w:space="0"/>
          <w:lang w:eastAsia="fr-FR"/>
        </w:rPr>
      </w:pPr>
      <w:r w:rsidRPr="005F2119">
        <w:rPr>
          <w:rFonts w:eastAsia="Times New Roman"/>
          <w:sz w:val="20"/>
          <w:szCs w:val="20"/>
          <w:bdr w:val="none" w:color="auto" w:sz="0" w:space="0"/>
          <w:lang w:val="fr-FR" w:eastAsia="fr-FR"/>
        </w:rPr>
        <w:t>Les langues officielles de la Cour européenne des droits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homme sont le français et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anglais. La présente traduction a été effectuée avec le soutien du Fonds fiduciaire pour les droits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homme du Conseil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Europe (</w:t>
      </w:r>
      <w:hyperlink w:history="1" r:id="rId22">
        <w:r w:rsidRPr="005F2119">
          <w:rPr>
            <w:rFonts w:eastAsia="Times New Roman"/>
            <w:color w:val="0072BC"/>
            <w:sz w:val="20"/>
            <w:szCs w:val="20"/>
            <w:u w:val="single"/>
            <w:bdr w:val="none" w:color="auto" w:sz="0" w:space="0"/>
            <w:lang w:val="fr-FR" w:eastAsia="fr-FR"/>
          </w:rPr>
          <w:t>www.coe.int/humanrightstrustfund</w:t>
        </w:r>
      </w:hyperlink>
      <w:r w:rsidRPr="005F2119">
        <w:rPr>
          <w:rFonts w:eastAsia="Times New Roman"/>
          <w:sz w:val="20"/>
          <w:szCs w:val="20"/>
          <w:bdr w:val="none" w:color="auto" w:sz="0" w:space="0"/>
          <w:lang w:val="fr-FR" w:eastAsia="fr-FR"/>
        </w:rPr>
        <w:t>) Elle ne lie pas la Cour, et celle-ci décline toute responsabilité quant à sa qualité. Elle peut être téléchargée à partir de HUDOC, la base de jurisprudence de la Cour européenne des droits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homme (</w:t>
      </w:r>
      <w:hyperlink w:history="1" r:id="rId23">
        <w:r w:rsidRPr="005F2119">
          <w:rPr>
            <w:rFonts w:eastAsia="Times New Roman"/>
            <w:color w:val="0072BC"/>
            <w:sz w:val="20"/>
            <w:szCs w:val="20"/>
            <w:u w:val="single"/>
            <w:bdr w:val="none" w:color="auto" w:sz="0" w:space="0"/>
            <w:lang w:val="fr-FR" w:eastAsia="fr-FR"/>
          </w:rPr>
          <w:t>http://hudoc.echr.coe.int</w:t>
        </w:r>
      </w:hyperlink>
      <w:r w:rsidRPr="005F2119">
        <w:rPr>
          <w:rFonts w:eastAsia="Times New Roman"/>
          <w:sz w:val="20"/>
          <w:szCs w:val="20"/>
          <w:bdr w:val="none" w:color="auto" w:sz="0" w:space="0"/>
          <w:lang w:val="fr-FR" w:eastAsia="fr-FR"/>
        </w:rPr>
        <w:t>), ou toute autre base de données à laquelle HUDOC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a communiquée. Elle peut être reproduite à des fins non commerciales, sous réserve que le titre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affaire soit cité en entier et s</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accompagne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indication de copyright ci-dessus ainsi que de la référence au Fonds fiduciaire pour les droits de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homme. Toute personne souhaitant se servir de tout ou partie de la présente traduction à des fins commerciales est invitée à le signaler à l</w:t>
      </w:r>
      <w:r w:rsidR="00ED01B7">
        <w:rPr>
          <w:rFonts w:eastAsia="Times New Roman"/>
          <w:sz w:val="20"/>
          <w:szCs w:val="20"/>
          <w:bdr w:val="none" w:color="auto" w:sz="0" w:space="0"/>
          <w:lang w:val="fr-FR" w:eastAsia="fr-FR"/>
        </w:rPr>
        <w:t>’</w:t>
      </w:r>
      <w:r w:rsidRPr="005F2119">
        <w:rPr>
          <w:rFonts w:eastAsia="Times New Roman"/>
          <w:sz w:val="20"/>
          <w:szCs w:val="20"/>
          <w:bdr w:val="none" w:color="auto" w:sz="0" w:space="0"/>
          <w:lang w:val="fr-FR" w:eastAsia="fr-FR"/>
        </w:rPr>
        <w:t xml:space="preserve">adresse suivante : </w:t>
      </w:r>
      <w:hyperlink w:history="1" r:id="rId24">
        <w:r w:rsidRPr="005F2119">
          <w:rPr>
            <w:rFonts w:eastAsia="Times New Roman"/>
            <w:color w:val="0072BC"/>
            <w:sz w:val="20"/>
            <w:szCs w:val="20"/>
            <w:u w:val="single"/>
            <w:bdr w:val="none" w:color="auto" w:sz="0" w:space="0"/>
            <w:lang w:val="fr-FR" w:eastAsia="fr-FR"/>
          </w:rPr>
          <w:t>publishing@echr.coe.int</w:t>
        </w:r>
      </w:hyperlink>
      <w:r w:rsidRPr="005F2119">
        <w:rPr>
          <w:rFonts w:eastAsia="Times New Roman"/>
          <w:sz w:val="20"/>
          <w:szCs w:val="20"/>
          <w:bdr w:val="none" w:color="auto" w:sz="0" w:space="0"/>
          <w:lang w:val="fr-FR" w:eastAsia="fr-FR"/>
        </w:rPr>
        <w:t>.</w:t>
      </w:r>
    </w:p>
    <w:p w:rsidRPr="00841B46" w:rsidR="00246C8D" w:rsidP="005F2119" w:rsidRDefault="00246C8D" w14:paraId="024BA974" w14:textId="1C130685">
      <w:pPr>
        <w:pStyle w:val="NormalWeb"/>
        <w:ind w:right="403" w:firstLine="709"/>
        <w:rPr>
          <w:lang w:val="tr-TR"/>
        </w:rPr>
      </w:pPr>
    </w:p>
    <w:sectPr w:rsidRPr="00841B46" w:rsidR="00246C8D">
      <w:headerReference w:type="even" r:id="rId25"/>
      <w:headerReference w:type="default" r:id="rId26"/>
      <w:footerReference w:type="even" r:id="rId27"/>
      <w:footerReference w:type="default" r:id="rId28"/>
      <w:pgSz w:w="11900" w:h="16840"/>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CFA57" w14:textId="77777777" w:rsidR="00EC4406" w:rsidRDefault="00EC4406" w:rsidP="005F2119">
      <w:r>
        <w:separator/>
      </w:r>
    </w:p>
  </w:endnote>
  <w:endnote w:type="continuationSeparator" w:id="0">
    <w:p w14:paraId="7F7F5305" w14:textId="77777777" w:rsidR="00EC4406" w:rsidRDefault="00EC4406" w:rsidP="005F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merican Typewriter">
    <w:altName w:val="Velvenda Cooler"/>
    <w:charset w:val="00"/>
    <w:family w:val="auto"/>
    <w:pitch w:val="variable"/>
    <w:sig w:usb0="00000001" w:usb1="00000019"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7AB2" w14:textId="77777777" w:rsidR="005F2119" w:rsidRDefault="005F2119" w:rsidP="005F2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9CA8" w14:textId="77777777" w:rsidR="005F2119" w:rsidRDefault="005F2119" w:rsidP="005F2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9249" w14:textId="77777777" w:rsidR="005F2119" w:rsidRDefault="005F2119" w:rsidP="005F21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5B4F3" w14:textId="77777777" w:rsidR="00EC4406" w:rsidRDefault="00EC4406" w:rsidP="005F2119">
    <w:pPr>
      <w:pStyle w:val="Header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40A9" w14:textId="77777777" w:rsidR="00EC4406" w:rsidRDefault="00EC4406" w:rsidP="005F211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08389" w14:textId="77777777" w:rsidR="00EC4406" w:rsidRDefault="00EC4406" w:rsidP="005F2119">
      <w:r>
        <w:separator/>
      </w:r>
    </w:p>
  </w:footnote>
  <w:footnote w:type="continuationSeparator" w:id="0">
    <w:p w14:paraId="4288C8EC" w14:textId="77777777" w:rsidR="00EC4406" w:rsidRDefault="00EC4406" w:rsidP="005F2119">
      <w:r>
        <w:continuationSeparator/>
      </w:r>
    </w:p>
  </w:footnote>
  <w:footnote w:type="continuationNotice" w:id="1">
    <w:p w14:paraId="12B3150A" w14:textId="77777777" w:rsidR="00EC4406" w:rsidRDefault="00EC4406" w:rsidP="005F21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7865" w14:textId="77777777" w:rsidR="005F2119" w:rsidRDefault="005F2119" w:rsidP="005F2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4C7E" w14:textId="77777777" w:rsidR="00EC4406" w:rsidRDefault="00EC4406" w:rsidP="005F2119">
    <w:pPr>
      <w:pStyle w:val="Body"/>
      <w:jc w:val="center"/>
    </w:pPr>
    <w:r>
      <w:rPr>
        <w:noProof/>
        <w:lang w:eastAsia="ja-JP"/>
      </w:rPr>
      <w:drawing>
        <wp:inline distT="0" distB="0" distL="0" distR="0" wp14:anchorId="268FA104" wp14:editId="6F20E533">
          <wp:extent cx="2962275" cy="1219200"/>
          <wp:effectExtent l="0" t="0" r="0" b="0"/>
          <wp:docPr id="1073741825" name="officeArt object"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1073741825" name="image1.png" descr="R:\1_Graphics&amp;Web\Court_Graphic_Charter\2013\ECHR_Stationery\Documents_and_Letters\Cover_Pages_And_Docs\White_600_dpi\ECHR_CoverpageCS61_ECHR_Coverpage_Header_Black.png"/>
                  <pic:cNvPicPr/>
                </pic:nvPicPr>
                <pic:blipFill>
                  <a:blip r:embed="rId1">
                    <a:extLst/>
                  </a:blip>
                  <a:stretch>
                    <a:fillRect/>
                  </a:stretch>
                </pic:blipFill>
                <pic:spPr>
                  <a:xfrm>
                    <a:off x="0" y="0"/>
                    <a:ext cx="2962275" cy="12192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B4F4A" w14:textId="77777777" w:rsidR="005F2119" w:rsidRDefault="005F2119" w:rsidP="005F21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7B31" w14:textId="3752274D" w:rsidR="00EC4406" w:rsidRDefault="00EC4406" w:rsidP="005F2119">
    <w:pPr>
      <w:pStyle w:val="Header"/>
      <w:tabs>
        <w:tab w:val="clear" w:pos="7371"/>
        <w:tab w:val="right" w:pos="7332"/>
      </w:tabs>
    </w:pPr>
    <w:r>
      <w:fldChar w:fldCharType="begin"/>
    </w:r>
    <w:r>
      <w:instrText xml:space="preserve"> PAGE </w:instrText>
    </w:r>
    <w:r>
      <w:fldChar w:fldCharType="separate"/>
    </w:r>
    <w:r w:rsidR="00ED01B7">
      <w:rPr>
        <w:noProof/>
      </w:rPr>
      <w:t>4</w:t>
    </w:r>
    <w:r>
      <w:fldChar w:fldCharType="end"/>
    </w:r>
    <w:r>
      <w:tab/>
    </w:r>
    <w:r w:rsidR="005F2119" w:rsidRPr="00841B46">
      <w:rPr>
        <w:lang w:val="tr-TR"/>
      </w:rPr>
      <w:t>GÜRCİSTAN - RUSYA (I)</w:t>
    </w:r>
    <w:r w:rsidR="005F2119">
      <w:rPr>
        <w:lang w:val="tr-TR"/>
      </w:rPr>
      <w:t xml:space="preserve"> </w:t>
    </w:r>
    <w:r w:rsidR="005F2119" w:rsidRPr="00841B46">
      <w:rPr>
        <w:lang w:val="tr-TR"/>
      </w:rPr>
      <w:t>KARARI</w:t>
    </w:r>
    <w:r w:rsidR="005F2119">
      <w:rPr>
        <w:lang w:val="tr-TR"/>
      </w:rPr>
      <w:t xml:space="preserve"> </w:t>
    </w:r>
    <w:r w:rsidR="005F2119" w:rsidRPr="00841B46">
      <w:rPr>
        <w:lang w:val="tr-TR"/>
      </w:rPr>
      <w:t>(ESAS)</w:t>
    </w:r>
    <w:r w:rsidR="005F2119">
      <w:rPr>
        <w:lang w:val="tr-TR"/>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FD5EC" w14:textId="7C1690D7" w:rsidR="00EC4406" w:rsidRDefault="00EC4406" w:rsidP="005F2119">
    <w:pPr>
      <w:pStyle w:val="Header"/>
      <w:tabs>
        <w:tab w:val="clear" w:pos="7371"/>
        <w:tab w:val="right" w:pos="7332"/>
      </w:tabs>
    </w:pPr>
    <w:r>
      <w:rPr>
        <w:lang w:val="fr-FR"/>
      </w:rPr>
      <w:tab/>
    </w:r>
    <w:r w:rsidR="005F2119" w:rsidRPr="00841B46">
      <w:rPr>
        <w:lang w:val="tr-TR"/>
      </w:rPr>
      <w:t>GÜRCİSTAN - RUSYA (I)</w:t>
    </w:r>
    <w:r w:rsidR="005F2119">
      <w:rPr>
        <w:lang w:val="tr-TR"/>
      </w:rPr>
      <w:t xml:space="preserve"> </w:t>
    </w:r>
    <w:r w:rsidR="005F2119" w:rsidRPr="00841B46">
      <w:rPr>
        <w:lang w:val="tr-TR"/>
      </w:rPr>
      <w:t>KARARI</w:t>
    </w:r>
    <w:r w:rsidR="005F2119">
      <w:rPr>
        <w:lang w:val="tr-TR"/>
      </w:rPr>
      <w:t xml:space="preserve"> </w:t>
    </w:r>
    <w:r w:rsidR="005F2119" w:rsidRPr="00841B46">
      <w:rPr>
        <w:lang w:val="tr-TR"/>
      </w:rPr>
      <w:t>(ESAS)</w:t>
    </w:r>
    <w:r>
      <w:tab/>
    </w:r>
    <w:r>
      <w:fldChar w:fldCharType="begin"/>
    </w:r>
    <w:r>
      <w:instrText xml:space="preserve"> PAGE </w:instrText>
    </w:r>
    <w:r>
      <w:fldChar w:fldCharType="separate"/>
    </w:r>
    <w:r w:rsidR="00ED01B7">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84EED"/>
    <w:multiLevelType w:val="multilevel"/>
    <w:tmpl w:val="3C505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0151C2"/>
    <w:multiLevelType w:val="multilevel"/>
    <w:tmpl w:val="872AB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defaultTabStop w:val="709"/>
  <w:evenAndOddHeaders/>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4"/>
  </w:compat>
  <w:rsids>
    <w:rsidRoot w:val="00246C8D"/>
    <w:rsid w:val="00010756"/>
    <w:rsid w:val="000222B0"/>
    <w:rsid w:val="00052EB6"/>
    <w:rsid w:val="0008361F"/>
    <w:rsid w:val="000D1C82"/>
    <w:rsid w:val="001074EB"/>
    <w:rsid w:val="00110EFA"/>
    <w:rsid w:val="001174D2"/>
    <w:rsid w:val="00131795"/>
    <w:rsid w:val="001327C6"/>
    <w:rsid w:val="00134634"/>
    <w:rsid w:val="001517F3"/>
    <w:rsid w:val="00153572"/>
    <w:rsid w:val="0015702D"/>
    <w:rsid w:val="00175CAB"/>
    <w:rsid w:val="001E7844"/>
    <w:rsid w:val="001F1932"/>
    <w:rsid w:val="001F3FD5"/>
    <w:rsid w:val="001F666D"/>
    <w:rsid w:val="002120D6"/>
    <w:rsid w:val="002266F4"/>
    <w:rsid w:val="0024379D"/>
    <w:rsid w:val="00246C8D"/>
    <w:rsid w:val="0026663E"/>
    <w:rsid w:val="0027043C"/>
    <w:rsid w:val="00284A2B"/>
    <w:rsid w:val="002B1075"/>
    <w:rsid w:val="002B12D9"/>
    <w:rsid w:val="002D7334"/>
    <w:rsid w:val="002E2286"/>
    <w:rsid w:val="002F5933"/>
    <w:rsid w:val="00310B92"/>
    <w:rsid w:val="00333DE4"/>
    <w:rsid w:val="00352FFC"/>
    <w:rsid w:val="003B0E47"/>
    <w:rsid w:val="003C2CB2"/>
    <w:rsid w:val="00401136"/>
    <w:rsid w:val="00453557"/>
    <w:rsid w:val="00464E81"/>
    <w:rsid w:val="004B1061"/>
    <w:rsid w:val="004D2279"/>
    <w:rsid w:val="004D6209"/>
    <w:rsid w:val="004F003A"/>
    <w:rsid w:val="00505F87"/>
    <w:rsid w:val="0052325B"/>
    <w:rsid w:val="00546B7B"/>
    <w:rsid w:val="00557159"/>
    <w:rsid w:val="0056352D"/>
    <w:rsid w:val="005B1E6A"/>
    <w:rsid w:val="005D4731"/>
    <w:rsid w:val="005D74E0"/>
    <w:rsid w:val="005E0042"/>
    <w:rsid w:val="005F2119"/>
    <w:rsid w:val="00604D93"/>
    <w:rsid w:val="0063568E"/>
    <w:rsid w:val="00650965"/>
    <w:rsid w:val="00696BCB"/>
    <w:rsid w:val="006A3AD7"/>
    <w:rsid w:val="006B799F"/>
    <w:rsid w:val="006D071A"/>
    <w:rsid w:val="006E7FEB"/>
    <w:rsid w:val="006F6898"/>
    <w:rsid w:val="0070776F"/>
    <w:rsid w:val="0072444A"/>
    <w:rsid w:val="0076097F"/>
    <w:rsid w:val="00767029"/>
    <w:rsid w:val="007C70C2"/>
    <w:rsid w:val="007D3F2E"/>
    <w:rsid w:val="0080180B"/>
    <w:rsid w:val="008278A5"/>
    <w:rsid w:val="008316E4"/>
    <w:rsid w:val="00841B46"/>
    <w:rsid w:val="00855CF0"/>
    <w:rsid w:val="00881DB1"/>
    <w:rsid w:val="0088736E"/>
    <w:rsid w:val="008A77D2"/>
    <w:rsid w:val="008B41F7"/>
    <w:rsid w:val="008C31D5"/>
    <w:rsid w:val="008D122D"/>
    <w:rsid w:val="008E12A7"/>
    <w:rsid w:val="008E51C0"/>
    <w:rsid w:val="008E52F2"/>
    <w:rsid w:val="008F7904"/>
    <w:rsid w:val="00900309"/>
    <w:rsid w:val="009122D7"/>
    <w:rsid w:val="009345FB"/>
    <w:rsid w:val="00941BF5"/>
    <w:rsid w:val="00945E63"/>
    <w:rsid w:val="009552F6"/>
    <w:rsid w:val="00970270"/>
    <w:rsid w:val="0097413D"/>
    <w:rsid w:val="00981D1C"/>
    <w:rsid w:val="00994AB9"/>
    <w:rsid w:val="009A0C43"/>
    <w:rsid w:val="009A0E10"/>
    <w:rsid w:val="009C12B3"/>
    <w:rsid w:val="009F350E"/>
    <w:rsid w:val="00A32611"/>
    <w:rsid w:val="00A41C34"/>
    <w:rsid w:val="00A7171A"/>
    <w:rsid w:val="00A82FFC"/>
    <w:rsid w:val="00A836BF"/>
    <w:rsid w:val="00A914AF"/>
    <w:rsid w:val="00AA3A22"/>
    <w:rsid w:val="00AA5543"/>
    <w:rsid w:val="00AB01D7"/>
    <w:rsid w:val="00AF27CA"/>
    <w:rsid w:val="00AF5A31"/>
    <w:rsid w:val="00B3769C"/>
    <w:rsid w:val="00B419BC"/>
    <w:rsid w:val="00B419DB"/>
    <w:rsid w:val="00BA276B"/>
    <w:rsid w:val="00BD6119"/>
    <w:rsid w:val="00BE379E"/>
    <w:rsid w:val="00C62D1D"/>
    <w:rsid w:val="00C64827"/>
    <w:rsid w:val="00C7766B"/>
    <w:rsid w:val="00C82587"/>
    <w:rsid w:val="00C85DA0"/>
    <w:rsid w:val="00CA4267"/>
    <w:rsid w:val="00CB0700"/>
    <w:rsid w:val="00CC14B3"/>
    <w:rsid w:val="00CC6A16"/>
    <w:rsid w:val="00CE36DD"/>
    <w:rsid w:val="00CF146A"/>
    <w:rsid w:val="00CF2C86"/>
    <w:rsid w:val="00CF7599"/>
    <w:rsid w:val="00D16470"/>
    <w:rsid w:val="00D365A4"/>
    <w:rsid w:val="00D70323"/>
    <w:rsid w:val="00D832F0"/>
    <w:rsid w:val="00D842D8"/>
    <w:rsid w:val="00DA1009"/>
    <w:rsid w:val="00DC6896"/>
    <w:rsid w:val="00DD1621"/>
    <w:rsid w:val="00DF0FF4"/>
    <w:rsid w:val="00E3171A"/>
    <w:rsid w:val="00E354AA"/>
    <w:rsid w:val="00E51309"/>
    <w:rsid w:val="00E65B8F"/>
    <w:rsid w:val="00EB7881"/>
    <w:rsid w:val="00EC4406"/>
    <w:rsid w:val="00EC53CB"/>
    <w:rsid w:val="00ED01B7"/>
    <w:rsid w:val="00ED5F31"/>
    <w:rsid w:val="00EE51E0"/>
    <w:rsid w:val="00EF6411"/>
    <w:rsid w:val="00F11676"/>
    <w:rsid w:val="00F355F5"/>
    <w:rsid w:val="00F6721D"/>
    <w:rsid w:val="00F75AAC"/>
    <w:rsid w:val="00FB3ED8"/>
    <w:rsid w:val="00FE438F"/>
    <w:rsid w:val="00FE73E1"/>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95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tr-TR"/>
    </w:rPr>
  </w:style>
  <w:style w:type="paragraph" w:styleId="Heading3">
    <w:name w:val="heading 3"/>
    <w:next w:val="Body"/>
    <w:pPr>
      <w:keepNext/>
      <w:tabs>
        <w:tab w:val="left" w:pos="720"/>
      </w:tabs>
      <w:spacing w:before="120" w:after="60"/>
      <w:ind w:left="720" w:hanging="432"/>
      <w:jc w:val="both"/>
      <w:outlineLvl w:val="2"/>
    </w:pPr>
    <w:rPr>
      <w:rFonts w:eastAsia="Times New Roman"/>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jc w:val="both"/>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ECHRPara">
    <w:name w:val="ECHR_Para"/>
    <w:aliases w:val="Para,Ju_Para,Left,First line:  0 cm"/>
    <w:link w:val="JuParaChar"/>
    <w:qFormat/>
    <w:pPr>
      <w:ind w:firstLine="284"/>
      <w:jc w:val="both"/>
    </w:pPr>
    <w:rPr>
      <w:rFonts w:hAnsi="Arial Unicode MS" w:cs="Arial Unicode MS"/>
      <w:color w:val="000000"/>
      <w:sz w:val="24"/>
      <w:szCs w:val="24"/>
      <w:u w:color="000000"/>
    </w:rPr>
  </w:style>
  <w:style w:type="paragraph" w:styleId="Header">
    <w:name w:val="header"/>
    <w:pPr>
      <w:tabs>
        <w:tab w:val="center" w:pos="3686"/>
        <w:tab w:val="right" w:pos="7371"/>
      </w:tabs>
      <w:jc w:val="both"/>
    </w:pPr>
    <w:rPr>
      <w:rFonts w:eastAsia="Times New Roman"/>
      <w:color w:val="000000"/>
      <w:sz w:val="18"/>
      <w:szCs w:val="18"/>
      <w:u w:color="000000"/>
    </w:rPr>
  </w:style>
  <w:style w:type="paragraph" w:customStyle="1" w:styleId="JuCase">
    <w:name w:val="Ju_Case"/>
    <w:next w:val="ECHRPara"/>
    <w:pPr>
      <w:ind w:firstLine="284"/>
      <w:jc w:val="both"/>
    </w:pPr>
    <w:rPr>
      <w:rFonts w:ascii="Times New Roman Bold" w:hAnsi="Arial Unicode MS" w:cs="Arial Unicode MS"/>
      <w:color w:val="000000"/>
      <w:sz w:val="24"/>
      <w:szCs w:val="24"/>
      <w:u w:color="000000"/>
    </w:rPr>
  </w:style>
  <w:style w:type="paragraph" w:customStyle="1" w:styleId="ECHRDecisionBody">
    <w:name w:val="ECHR_Decision_Body"/>
    <w:pPr>
      <w:tabs>
        <w:tab w:val="left" w:pos="567"/>
        <w:tab w:val="left" w:pos="1134"/>
      </w:tabs>
    </w:pPr>
    <w:rPr>
      <w:rFonts w:eastAsia="Times New Roman"/>
      <w:color w:val="000000"/>
      <w:sz w:val="24"/>
      <w:szCs w:val="24"/>
      <w:u w:color="000000"/>
    </w:rPr>
  </w:style>
  <w:style w:type="paragraph" w:customStyle="1" w:styleId="ECHRTitle1">
    <w:name w:val="ECHR_Title_1"/>
    <w:next w:val="ECHRPara"/>
    <w:pPr>
      <w:keepNext/>
      <w:keepLines/>
      <w:spacing w:before="720" w:after="240"/>
      <w:jc w:val="both"/>
      <w:outlineLvl w:val="0"/>
    </w:pPr>
    <w:rPr>
      <w:rFonts w:hAnsi="Arial Unicode MS" w:cs="Arial Unicode MS"/>
      <w:color w:val="000000"/>
      <w:sz w:val="28"/>
      <w:szCs w:val="28"/>
      <w:u w:color="000000"/>
    </w:rPr>
  </w:style>
  <w:style w:type="paragraph" w:customStyle="1" w:styleId="ECHRHeading1">
    <w:name w:val="ECHR_Heading_1"/>
    <w:next w:val="ECHRPara"/>
    <w:pPr>
      <w:keepNext/>
      <w:keepLines/>
      <w:tabs>
        <w:tab w:val="left" w:pos="357"/>
        <w:tab w:val="left" w:pos="1440"/>
      </w:tabs>
      <w:spacing w:before="360" w:after="240"/>
      <w:ind w:left="357" w:hanging="357"/>
      <w:jc w:val="both"/>
      <w:outlineLvl w:val="0"/>
    </w:pPr>
    <w:rPr>
      <w:rFonts w:hAnsi="Arial Unicode MS" w:cs="Arial Unicode MS"/>
      <w:color w:val="000000"/>
      <w:sz w:val="24"/>
      <w:szCs w:val="24"/>
      <w:u w:color="000000"/>
    </w:rPr>
  </w:style>
  <w:style w:type="paragraph" w:customStyle="1" w:styleId="JuCourt">
    <w:name w:val="Ju_Court"/>
    <w:next w:val="Body"/>
    <w:pPr>
      <w:tabs>
        <w:tab w:val="left" w:pos="907"/>
        <w:tab w:val="left" w:pos="1701"/>
        <w:tab w:val="right" w:pos="7371"/>
      </w:tabs>
      <w:spacing w:before="240"/>
      <w:ind w:left="397" w:hanging="397"/>
    </w:pPr>
    <w:rPr>
      <w:rFonts w:hAnsi="Arial Unicode MS" w:cs="Arial Unicode MS"/>
      <w:color w:val="000000"/>
      <w:sz w:val="24"/>
      <w:szCs w:val="24"/>
      <w:u w:color="000000"/>
    </w:rPr>
  </w:style>
  <w:style w:type="paragraph" w:customStyle="1" w:styleId="ECHRHeading2">
    <w:name w:val="ECHR_Heading_2"/>
    <w:next w:val="ECHRPara"/>
    <w:pPr>
      <w:keepNext/>
      <w:keepLines/>
      <w:tabs>
        <w:tab w:val="left" w:pos="584"/>
        <w:tab w:val="left" w:pos="1440"/>
      </w:tabs>
      <w:spacing w:before="360" w:after="240"/>
      <w:ind w:left="584" w:hanging="352"/>
      <w:jc w:val="both"/>
      <w:outlineLvl w:val="1"/>
    </w:pPr>
    <w:rPr>
      <w:rFonts w:ascii="Times New Roman Bold" w:hAnsi="Arial Unicode MS" w:cs="Arial Unicode MS"/>
      <w:color w:val="000000"/>
      <w:sz w:val="24"/>
      <w:szCs w:val="24"/>
      <w:u w:color="000000"/>
    </w:rPr>
  </w:style>
  <w:style w:type="paragraph" w:customStyle="1" w:styleId="ECHRHeading3">
    <w:name w:val="ECHR_Heading_3"/>
    <w:next w:val="ECHRPara"/>
    <w:pPr>
      <w:keepNext/>
      <w:keepLines/>
      <w:tabs>
        <w:tab w:val="left" w:pos="720"/>
        <w:tab w:val="left" w:pos="731"/>
        <w:tab w:val="left" w:pos="1440"/>
      </w:tabs>
      <w:spacing w:before="240" w:after="120"/>
      <w:ind w:left="732" w:hanging="301"/>
      <w:jc w:val="both"/>
      <w:outlineLvl w:val="2"/>
    </w:pPr>
    <w:rPr>
      <w:rFonts w:hAnsi="Arial Unicode MS" w:cs="Arial Unicode MS"/>
      <w:i/>
      <w:iCs/>
      <w:color w:val="000000"/>
      <w:sz w:val="24"/>
      <w:szCs w:val="24"/>
      <w:u w:color="000000"/>
    </w:rPr>
  </w:style>
  <w:style w:type="paragraph" w:customStyle="1" w:styleId="ECHRHeading4">
    <w:name w:val="ECHR_Heading_4"/>
    <w:next w:val="ECHRPara"/>
    <w:pPr>
      <w:keepNext/>
      <w:keepLines/>
      <w:tabs>
        <w:tab w:val="left" w:pos="864"/>
        <w:tab w:val="left" w:pos="975"/>
        <w:tab w:val="left" w:pos="1440"/>
      </w:tabs>
      <w:spacing w:before="240" w:after="120"/>
      <w:ind w:left="975" w:hanging="340"/>
      <w:jc w:val="both"/>
      <w:outlineLvl w:val="3"/>
    </w:pPr>
    <w:rPr>
      <w:rFonts w:ascii="Times New Roman Bold" w:hAnsi="Arial Unicode MS" w:cs="Arial Unicode MS"/>
      <w:color w:val="000000"/>
      <w:u w:color="000000"/>
    </w:rPr>
  </w:style>
  <w:style w:type="paragraph" w:customStyle="1" w:styleId="ECHRParaQuote">
    <w:name w:val="ECHR_Para_Quote"/>
    <w:pPr>
      <w:spacing w:before="120" w:after="120"/>
      <w:ind w:left="425" w:firstLine="142"/>
      <w:jc w:val="both"/>
    </w:pPr>
    <w:rPr>
      <w:rFonts w:ascii="Arial Unicode MS" w:cs="Arial Unicode MS"/>
      <w:color w:val="000000"/>
      <w:u w:color="000000"/>
    </w:rPr>
  </w:style>
  <w:style w:type="paragraph" w:customStyle="1" w:styleId="ECHRHeading5">
    <w:name w:val="ECHR_Heading_5"/>
    <w:next w:val="ECHRPara"/>
    <w:pPr>
      <w:keepNext/>
      <w:keepLines/>
      <w:tabs>
        <w:tab w:val="left" w:pos="1191"/>
      </w:tabs>
      <w:spacing w:before="240" w:after="120"/>
      <w:ind w:left="1190" w:hanging="357"/>
      <w:jc w:val="both"/>
      <w:outlineLvl w:val="4"/>
    </w:pPr>
    <w:rPr>
      <w:rFonts w:hAnsi="Arial Unicode MS" w:cs="Arial Unicode MS"/>
      <w:i/>
      <w:iCs/>
      <w:color w:val="000000"/>
      <w:u w:color="000000"/>
    </w:rPr>
  </w:style>
  <w:style w:type="paragraph" w:customStyle="1" w:styleId="JuList">
    <w:name w:val="Ju_List"/>
    <w:pPr>
      <w:ind w:left="340" w:hanging="340"/>
      <w:jc w:val="both"/>
    </w:pPr>
    <w:rPr>
      <w:rFonts w:hAnsi="Arial Unicode MS" w:cs="Arial Unicode MS"/>
      <w:color w:val="000000"/>
      <w:sz w:val="24"/>
      <w:szCs w:val="24"/>
      <w:u w:color="000000"/>
    </w:rPr>
  </w:style>
  <w:style w:type="paragraph" w:customStyle="1" w:styleId="JuLista">
    <w:name w:val="Ju_List_a"/>
    <w:pPr>
      <w:ind w:left="346"/>
      <w:jc w:val="both"/>
    </w:pPr>
    <w:rPr>
      <w:rFonts w:hAnsi="Arial Unicode MS" w:cs="Arial Unicode MS"/>
      <w:color w:val="000000"/>
      <w:sz w:val="24"/>
      <w:szCs w:val="24"/>
      <w:u w:color="000000"/>
    </w:rPr>
  </w:style>
  <w:style w:type="paragraph" w:customStyle="1" w:styleId="JuParaLast">
    <w:name w:val="Ju_Para_Last"/>
    <w:next w:val="ECHRPara"/>
    <w:pPr>
      <w:keepNext/>
      <w:keepLines/>
      <w:spacing w:before="240"/>
      <w:ind w:firstLine="284"/>
      <w:jc w:val="both"/>
    </w:pPr>
    <w:rPr>
      <w:rFonts w:hAnsi="Arial Unicode MS" w:cs="Arial Unicode MS"/>
      <w:color w:val="000000"/>
      <w:sz w:val="24"/>
      <w:szCs w:val="24"/>
      <w:u w:color="000000"/>
    </w:rPr>
  </w:style>
  <w:style w:type="paragraph" w:customStyle="1" w:styleId="JuSigned">
    <w:name w:val="Ju_Signed"/>
    <w:next w:val="JuParaLast"/>
    <w:pPr>
      <w:tabs>
        <w:tab w:val="center" w:pos="851"/>
        <w:tab w:val="center" w:pos="6407"/>
      </w:tabs>
      <w:spacing w:before="720"/>
    </w:pPr>
    <w:rPr>
      <w:rFonts w:eastAsia="Times New Roman"/>
      <w:color w:val="000000"/>
      <w:sz w:val="24"/>
      <w:szCs w:val="24"/>
      <w:u w:color="000000"/>
    </w:rPr>
  </w:style>
  <w:style w:type="paragraph" w:customStyle="1" w:styleId="JuInitialled">
    <w:name w:val="Ju_Initialled"/>
    <w:pPr>
      <w:tabs>
        <w:tab w:val="center" w:pos="6407"/>
      </w:tabs>
      <w:spacing w:before="720"/>
      <w:jc w:val="right"/>
    </w:pPr>
    <w:rPr>
      <w:rFonts w:hAnsi="Arial Unicode MS" w:cs="Arial Unicode MS"/>
      <w:color w:val="000000"/>
      <w:sz w:val="24"/>
      <w:szCs w:val="24"/>
      <w:u w:color="000000"/>
      <w:lang w:val="it-IT"/>
    </w:rPr>
  </w:style>
  <w:style w:type="paragraph" w:customStyle="1" w:styleId="ECHRTitleCentre1">
    <w:name w:val="ECHR_Title_Centre_1"/>
    <w:next w:val="OpiPara"/>
    <w:pPr>
      <w:keepNext/>
      <w:keepLines/>
      <w:spacing w:after="240"/>
      <w:jc w:val="center"/>
      <w:outlineLvl w:val="0"/>
    </w:pPr>
    <w:rPr>
      <w:rFonts w:hAnsi="Arial Unicode MS" w:cs="Arial Unicode MS"/>
      <w:color w:val="000000"/>
      <w:sz w:val="28"/>
      <w:szCs w:val="28"/>
      <w:u w:color="000000"/>
    </w:rPr>
  </w:style>
  <w:style w:type="paragraph" w:customStyle="1" w:styleId="OpiPara">
    <w:name w:val="Opi_Para"/>
    <w:pPr>
      <w:ind w:firstLine="284"/>
      <w:jc w:val="both"/>
    </w:pPr>
    <w:rPr>
      <w:rFonts w:hAnsi="Arial Unicode MS" w:cs="Arial Unicode MS"/>
      <w:color w:val="000000"/>
      <w:sz w:val="24"/>
      <w:szCs w:val="24"/>
      <w:u w:color="000000"/>
    </w:rPr>
  </w:style>
  <w:style w:type="paragraph" w:styleId="FootnoteText">
    <w:name w:val="footnote text"/>
    <w:pPr>
      <w:jc w:val="both"/>
    </w:pPr>
    <w:rPr>
      <w:rFonts w:eastAsia="Times New Roman"/>
      <w:color w:val="000000"/>
      <w:u w:color="000000"/>
    </w:rPr>
  </w:style>
  <w:style w:type="paragraph" w:customStyle="1" w:styleId="OpiH1">
    <w:name w:val="Opi_H_1"/>
    <w:pPr>
      <w:keepNext/>
      <w:keepLines/>
      <w:tabs>
        <w:tab w:val="left" w:pos="584"/>
        <w:tab w:val="left" w:pos="1440"/>
      </w:tabs>
      <w:spacing w:before="360" w:after="240"/>
      <w:ind w:left="635" w:hanging="357"/>
      <w:jc w:val="both"/>
      <w:outlineLvl w:val="2"/>
    </w:pPr>
    <w:rPr>
      <w:rFonts w:ascii="Times New Roman Bold" w:hAnsi="Arial Unicode MS" w:cs="Arial Unicode MS"/>
      <w:color w:val="000000"/>
      <w:sz w:val="24"/>
      <w:szCs w:val="24"/>
      <w:u w:color="000000"/>
    </w:rPr>
  </w:style>
  <w:style w:type="character" w:customStyle="1" w:styleId="remarkable-pre-marked">
    <w:name w:val="remarkable-pre-marked"/>
  </w:style>
  <w:style w:type="character" w:customStyle="1" w:styleId="Hyperlink0">
    <w:name w:val="Hyperlink.0"/>
    <w:basedOn w:val="remarkable-pre-marked"/>
    <w:rPr>
      <w:sz w:val="20"/>
      <w:szCs w:val="20"/>
    </w:rPr>
  </w:style>
  <w:style w:type="character" w:customStyle="1" w:styleId="Link">
    <w:name w:val="Link"/>
    <w:rPr>
      <w:rFonts w:ascii="Times New Roman" w:eastAsia="Times New Roman" w:hAnsi="Times New Roman" w:cs="Times New Roman"/>
      <w:b w:val="0"/>
      <w:bCs w:val="0"/>
      <w:i w:val="0"/>
      <w:iCs w:val="0"/>
      <w:color w:val="0000FF"/>
      <w:u w:val="single" w:color="0000FF"/>
    </w:rPr>
  </w:style>
  <w:style w:type="character" w:customStyle="1" w:styleId="Hyperlink1">
    <w:name w:val="Hyperlink.1"/>
    <w:basedOn w:val="Link"/>
    <w:rPr>
      <w:rFonts w:ascii="Times New Roman" w:eastAsia="Times New Roman" w:hAnsi="Times New Roman" w:cs="Times New Roman"/>
      <w:b w:val="0"/>
      <w:bCs w:val="0"/>
      <w:i w:val="0"/>
      <w:iCs w:val="0"/>
      <w:color w:val="0000FF"/>
      <w:u w:val="single" w:color="0000FF"/>
    </w:rPr>
  </w:style>
  <w:style w:type="character" w:customStyle="1" w:styleId="Hyperlink2">
    <w:name w:val="Hyperlink.2"/>
    <w:basedOn w:val="remarkable-pre-marked"/>
    <w:rPr>
      <w:sz w:val="20"/>
      <w:szCs w:val="20"/>
    </w:rPr>
  </w:style>
  <w:style w:type="character" w:customStyle="1" w:styleId="Hyperlink3">
    <w:name w:val="Hyperlink.3"/>
    <w:basedOn w:val="Link"/>
    <w:rPr>
      <w:rFonts w:ascii="Times New Roman" w:eastAsia="Times New Roman" w:hAnsi="Times New Roman" w:cs="Times New Roman"/>
      <w:b w:val="0"/>
      <w:bCs w:val="0"/>
      <w:i w:val="0"/>
      <w:iCs w:val="0"/>
      <w:color w:val="0000FF"/>
      <w:sz w:val="20"/>
      <w:szCs w:val="20"/>
      <w:u w:val="single" w:color="0000FF"/>
    </w:rPr>
  </w:style>
  <w:style w:type="character" w:customStyle="1" w:styleId="Hyperlink4">
    <w:name w:val="Hyperlink.4"/>
    <w:basedOn w:val="remarkable-pre-marked"/>
    <w:rPr>
      <w:sz w:val="20"/>
      <w:szCs w:val="20"/>
      <w:lang w:val="ru-RU"/>
    </w:rPr>
  </w:style>
  <w:style w:type="character" w:customStyle="1" w:styleId="Hyperlink5">
    <w:name w:val="Hyperlink.5"/>
    <w:basedOn w:val="remarkable-pre-marked"/>
  </w:style>
  <w:style w:type="paragraph" w:styleId="NormalWeb">
    <w:name w:val="Normal (Web)"/>
    <w:uiPriority w:val="99"/>
    <w:pPr>
      <w:jc w:val="both"/>
    </w:pPr>
    <w:rPr>
      <w:rFonts w:eastAsia="Times New Roman"/>
      <w:color w:val="000000"/>
      <w:sz w:val="24"/>
      <w:szCs w:val="24"/>
      <w:u w:color="000000"/>
    </w:rPr>
  </w:style>
  <w:style w:type="character" w:customStyle="1" w:styleId="Hyperlink6">
    <w:name w:val="Hyperlink.6"/>
    <w:basedOn w:val="remarkable-pre-marked"/>
    <w:rPr>
      <w:lang w:val="en-US"/>
    </w:rPr>
  </w:style>
  <w:style w:type="paragraph" w:customStyle="1" w:styleId="Default">
    <w:name w:val="Default"/>
    <w:pPr>
      <w:jc w:val="both"/>
    </w:pPr>
    <w:rPr>
      <w:rFonts w:ascii="Arial" w:eastAsia="Arial" w:hAnsi="Arial" w:cs="Arial"/>
      <w:color w:val="000000"/>
      <w:sz w:val="24"/>
      <w:szCs w:val="24"/>
      <w:u w:color="000000"/>
    </w:rPr>
  </w:style>
  <w:style w:type="paragraph" w:customStyle="1" w:styleId="OpiHA">
    <w:name w:val="Opi_H_A"/>
    <w:next w:val="OpiPara"/>
    <w:pPr>
      <w:keepNext/>
      <w:keepLines/>
      <w:tabs>
        <w:tab w:val="left" w:pos="1440"/>
      </w:tabs>
      <w:spacing w:before="360" w:after="240"/>
      <w:ind w:left="357" w:hanging="357"/>
      <w:jc w:val="both"/>
      <w:outlineLvl w:val="1"/>
    </w:pPr>
    <w:rPr>
      <w:rFonts w:ascii="Times New Roman Bold"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EC53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3CB"/>
    <w:rPr>
      <w:rFonts w:ascii="Lucida Grande" w:hAnsi="Lucida Grande" w:cs="Lucida Grande"/>
      <w:sz w:val="18"/>
      <w:szCs w:val="18"/>
    </w:rPr>
  </w:style>
  <w:style w:type="paragraph" w:styleId="Footer">
    <w:name w:val="footer"/>
    <w:basedOn w:val="Normal"/>
    <w:link w:val="FooterChar"/>
    <w:uiPriority w:val="99"/>
    <w:unhideWhenUsed/>
    <w:rsid w:val="00B419BC"/>
    <w:pPr>
      <w:tabs>
        <w:tab w:val="center" w:pos="4320"/>
        <w:tab w:val="right" w:pos="8640"/>
      </w:tabs>
    </w:pPr>
  </w:style>
  <w:style w:type="character" w:customStyle="1" w:styleId="FooterChar">
    <w:name w:val="Footer Char"/>
    <w:basedOn w:val="DefaultParagraphFont"/>
    <w:link w:val="Footer"/>
    <w:uiPriority w:val="99"/>
    <w:rsid w:val="00B419BC"/>
    <w:rPr>
      <w:sz w:val="24"/>
      <w:szCs w:val="24"/>
    </w:rPr>
  </w:style>
  <w:style w:type="character" w:customStyle="1" w:styleId="JuParaChar">
    <w:name w:val="Ju_Para Char"/>
    <w:link w:val="ECHRPara"/>
    <w:rsid w:val="00ED5F31"/>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041">
      <w:bodyDiv w:val="1"/>
      <w:marLeft w:val="0"/>
      <w:marRight w:val="0"/>
      <w:marTop w:val="0"/>
      <w:marBottom w:val="0"/>
      <w:divBdr>
        <w:top w:val="none" w:sz="0" w:space="0" w:color="auto"/>
        <w:left w:val="none" w:sz="0" w:space="0" w:color="auto"/>
        <w:bottom w:val="none" w:sz="0" w:space="0" w:color="auto"/>
        <w:right w:val="none" w:sz="0" w:space="0" w:color="auto"/>
      </w:divBdr>
      <w:divsChild>
        <w:div w:id="1023439480">
          <w:marLeft w:val="0"/>
          <w:marRight w:val="0"/>
          <w:marTop w:val="0"/>
          <w:marBottom w:val="0"/>
          <w:divBdr>
            <w:top w:val="none" w:sz="0" w:space="0" w:color="auto"/>
            <w:left w:val="none" w:sz="0" w:space="0" w:color="auto"/>
            <w:bottom w:val="none" w:sz="0" w:space="0" w:color="auto"/>
            <w:right w:val="none" w:sz="0" w:space="0" w:color="auto"/>
          </w:divBdr>
          <w:divsChild>
            <w:div w:id="1762799411">
              <w:marLeft w:val="0"/>
              <w:marRight w:val="0"/>
              <w:marTop w:val="0"/>
              <w:marBottom w:val="0"/>
              <w:divBdr>
                <w:top w:val="none" w:sz="0" w:space="0" w:color="auto"/>
                <w:left w:val="none" w:sz="0" w:space="0" w:color="auto"/>
                <w:bottom w:val="none" w:sz="0" w:space="0" w:color="auto"/>
                <w:right w:val="none" w:sz="0" w:space="0" w:color="auto"/>
              </w:divBdr>
              <w:divsChild>
                <w:div w:id="21427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6885">
      <w:bodyDiv w:val="1"/>
      <w:marLeft w:val="0"/>
      <w:marRight w:val="0"/>
      <w:marTop w:val="0"/>
      <w:marBottom w:val="0"/>
      <w:divBdr>
        <w:top w:val="none" w:sz="0" w:space="0" w:color="auto"/>
        <w:left w:val="none" w:sz="0" w:space="0" w:color="auto"/>
        <w:bottom w:val="none" w:sz="0" w:space="0" w:color="auto"/>
        <w:right w:val="none" w:sz="0" w:space="0" w:color="auto"/>
      </w:divBdr>
      <w:divsChild>
        <w:div w:id="282345173">
          <w:marLeft w:val="0"/>
          <w:marRight w:val="0"/>
          <w:marTop w:val="0"/>
          <w:marBottom w:val="0"/>
          <w:divBdr>
            <w:top w:val="none" w:sz="0" w:space="0" w:color="auto"/>
            <w:left w:val="none" w:sz="0" w:space="0" w:color="auto"/>
            <w:bottom w:val="none" w:sz="0" w:space="0" w:color="auto"/>
            <w:right w:val="none" w:sz="0" w:space="0" w:color="auto"/>
          </w:divBdr>
          <w:divsChild>
            <w:div w:id="1507089755">
              <w:marLeft w:val="0"/>
              <w:marRight w:val="0"/>
              <w:marTop w:val="0"/>
              <w:marBottom w:val="0"/>
              <w:divBdr>
                <w:top w:val="none" w:sz="0" w:space="0" w:color="auto"/>
                <w:left w:val="none" w:sz="0" w:space="0" w:color="auto"/>
                <w:bottom w:val="none" w:sz="0" w:space="0" w:color="auto"/>
                <w:right w:val="none" w:sz="0" w:space="0" w:color="auto"/>
              </w:divBdr>
              <w:divsChild>
                <w:div w:id="12960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1303">
      <w:bodyDiv w:val="1"/>
      <w:marLeft w:val="0"/>
      <w:marRight w:val="0"/>
      <w:marTop w:val="0"/>
      <w:marBottom w:val="0"/>
      <w:divBdr>
        <w:top w:val="none" w:sz="0" w:space="0" w:color="auto"/>
        <w:left w:val="none" w:sz="0" w:space="0" w:color="auto"/>
        <w:bottom w:val="none" w:sz="0" w:space="0" w:color="auto"/>
        <w:right w:val="none" w:sz="0" w:space="0" w:color="auto"/>
      </w:divBdr>
      <w:divsChild>
        <w:div w:id="1591963943">
          <w:marLeft w:val="0"/>
          <w:marRight w:val="0"/>
          <w:marTop w:val="0"/>
          <w:marBottom w:val="0"/>
          <w:divBdr>
            <w:top w:val="none" w:sz="0" w:space="0" w:color="auto"/>
            <w:left w:val="none" w:sz="0" w:space="0" w:color="auto"/>
            <w:bottom w:val="none" w:sz="0" w:space="0" w:color="auto"/>
            <w:right w:val="none" w:sz="0" w:space="0" w:color="auto"/>
          </w:divBdr>
          <w:divsChild>
            <w:div w:id="747120715">
              <w:marLeft w:val="0"/>
              <w:marRight w:val="0"/>
              <w:marTop w:val="0"/>
              <w:marBottom w:val="0"/>
              <w:divBdr>
                <w:top w:val="none" w:sz="0" w:space="0" w:color="auto"/>
                <w:left w:val="none" w:sz="0" w:space="0" w:color="auto"/>
                <w:bottom w:val="none" w:sz="0" w:space="0" w:color="auto"/>
                <w:right w:val="none" w:sz="0" w:space="0" w:color="auto"/>
              </w:divBdr>
              <w:divsChild>
                <w:div w:id="5999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424">
      <w:bodyDiv w:val="1"/>
      <w:marLeft w:val="0"/>
      <w:marRight w:val="0"/>
      <w:marTop w:val="0"/>
      <w:marBottom w:val="0"/>
      <w:divBdr>
        <w:top w:val="none" w:sz="0" w:space="0" w:color="auto"/>
        <w:left w:val="none" w:sz="0" w:space="0" w:color="auto"/>
        <w:bottom w:val="none" w:sz="0" w:space="0" w:color="auto"/>
        <w:right w:val="none" w:sz="0" w:space="0" w:color="auto"/>
      </w:divBdr>
      <w:divsChild>
        <w:div w:id="623386263">
          <w:marLeft w:val="0"/>
          <w:marRight w:val="0"/>
          <w:marTop w:val="0"/>
          <w:marBottom w:val="0"/>
          <w:divBdr>
            <w:top w:val="none" w:sz="0" w:space="0" w:color="auto"/>
            <w:left w:val="none" w:sz="0" w:space="0" w:color="auto"/>
            <w:bottom w:val="none" w:sz="0" w:space="0" w:color="auto"/>
            <w:right w:val="none" w:sz="0" w:space="0" w:color="auto"/>
          </w:divBdr>
          <w:divsChild>
            <w:div w:id="333073364">
              <w:marLeft w:val="0"/>
              <w:marRight w:val="0"/>
              <w:marTop w:val="0"/>
              <w:marBottom w:val="0"/>
              <w:divBdr>
                <w:top w:val="none" w:sz="0" w:space="0" w:color="auto"/>
                <w:left w:val="none" w:sz="0" w:space="0" w:color="auto"/>
                <w:bottom w:val="none" w:sz="0" w:space="0" w:color="auto"/>
                <w:right w:val="none" w:sz="0" w:space="0" w:color="auto"/>
              </w:divBdr>
              <w:divsChild>
                <w:div w:id="978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3267">
      <w:bodyDiv w:val="1"/>
      <w:marLeft w:val="0"/>
      <w:marRight w:val="0"/>
      <w:marTop w:val="0"/>
      <w:marBottom w:val="0"/>
      <w:divBdr>
        <w:top w:val="none" w:sz="0" w:space="0" w:color="auto"/>
        <w:left w:val="none" w:sz="0" w:space="0" w:color="auto"/>
        <w:bottom w:val="none" w:sz="0" w:space="0" w:color="auto"/>
        <w:right w:val="none" w:sz="0" w:space="0" w:color="auto"/>
      </w:divBdr>
      <w:divsChild>
        <w:div w:id="539586034">
          <w:marLeft w:val="0"/>
          <w:marRight w:val="0"/>
          <w:marTop w:val="0"/>
          <w:marBottom w:val="0"/>
          <w:divBdr>
            <w:top w:val="none" w:sz="0" w:space="0" w:color="auto"/>
            <w:left w:val="none" w:sz="0" w:space="0" w:color="auto"/>
            <w:bottom w:val="none" w:sz="0" w:space="0" w:color="auto"/>
            <w:right w:val="none" w:sz="0" w:space="0" w:color="auto"/>
          </w:divBdr>
          <w:divsChild>
            <w:div w:id="256669575">
              <w:marLeft w:val="0"/>
              <w:marRight w:val="0"/>
              <w:marTop w:val="0"/>
              <w:marBottom w:val="0"/>
              <w:divBdr>
                <w:top w:val="none" w:sz="0" w:space="0" w:color="auto"/>
                <w:left w:val="none" w:sz="0" w:space="0" w:color="auto"/>
                <w:bottom w:val="none" w:sz="0" w:space="0" w:color="auto"/>
                <w:right w:val="none" w:sz="0" w:space="0" w:color="auto"/>
              </w:divBdr>
              <w:divsChild>
                <w:div w:id="1672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54646">
      <w:bodyDiv w:val="1"/>
      <w:marLeft w:val="0"/>
      <w:marRight w:val="0"/>
      <w:marTop w:val="0"/>
      <w:marBottom w:val="0"/>
      <w:divBdr>
        <w:top w:val="none" w:sz="0" w:space="0" w:color="auto"/>
        <w:left w:val="none" w:sz="0" w:space="0" w:color="auto"/>
        <w:bottom w:val="none" w:sz="0" w:space="0" w:color="auto"/>
        <w:right w:val="none" w:sz="0" w:space="0" w:color="auto"/>
      </w:divBdr>
      <w:divsChild>
        <w:div w:id="1288394589">
          <w:marLeft w:val="0"/>
          <w:marRight w:val="0"/>
          <w:marTop w:val="0"/>
          <w:marBottom w:val="0"/>
          <w:divBdr>
            <w:top w:val="none" w:sz="0" w:space="0" w:color="auto"/>
            <w:left w:val="none" w:sz="0" w:space="0" w:color="auto"/>
            <w:bottom w:val="none" w:sz="0" w:space="0" w:color="auto"/>
            <w:right w:val="none" w:sz="0" w:space="0" w:color="auto"/>
          </w:divBdr>
          <w:divsChild>
            <w:div w:id="687678979">
              <w:marLeft w:val="0"/>
              <w:marRight w:val="0"/>
              <w:marTop w:val="0"/>
              <w:marBottom w:val="0"/>
              <w:divBdr>
                <w:top w:val="none" w:sz="0" w:space="0" w:color="auto"/>
                <w:left w:val="none" w:sz="0" w:space="0" w:color="auto"/>
                <w:bottom w:val="none" w:sz="0" w:space="0" w:color="auto"/>
                <w:right w:val="none" w:sz="0" w:space="0" w:color="auto"/>
              </w:divBdr>
              <w:divsChild>
                <w:div w:id="1706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4905">
      <w:bodyDiv w:val="1"/>
      <w:marLeft w:val="0"/>
      <w:marRight w:val="0"/>
      <w:marTop w:val="0"/>
      <w:marBottom w:val="0"/>
      <w:divBdr>
        <w:top w:val="none" w:sz="0" w:space="0" w:color="auto"/>
        <w:left w:val="none" w:sz="0" w:space="0" w:color="auto"/>
        <w:bottom w:val="none" w:sz="0" w:space="0" w:color="auto"/>
        <w:right w:val="none" w:sz="0" w:space="0" w:color="auto"/>
      </w:divBdr>
      <w:divsChild>
        <w:div w:id="1124499429">
          <w:marLeft w:val="0"/>
          <w:marRight w:val="0"/>
          <w:marTop w:val="0"/>
          <w:marBottom w:val="0"/>
          <w:divBdr>
            <w:top w:val="none" w:sz="0" w:space="0" w:color="auto"/>
            <w:left w:val="none" w:sz="0" w:space="0" w:color="auto"/>
            <w:bottom w:val="none" w:sz="0" w:space="0" w:color="auto"/>
            <w:right w:val="none" w:sz="0" w:space="0" w:color="auto"/>
          </w:divBdr>
          <w:divsChild>
            <w:div w:id="1158615013">
              <w:marLeft w:val="0"/>
              <w:marRight w:val="0"/>
              <w:marTop w:val="0"/>
              <w:marBottom w:val="0"/>
              <w:divBdr>
                <w:top w:val="none" w:sz="0" w:space="0" w:color="auto"/>
                <w:left w:val="none" w:sz="0" w:space="0" w:color="auto"/>
                <w:bottom w:val="none" w:sz="0" w:space="0" w:color="auto"/>
                <w:right w:val="none" w:sz="0" w:space="0" w:color="auto"/>
              </w:divBdr>
              <w:divsChild>
                <w:div w:id="9727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0024">
      <w:bodyDiv w:val="1"/>
      <w:marLeft w:val="0"/>
      <w:marRight w:val="0"/>
      <w:marTop w:val="0"/>
      <w:marBottom w:val="0"/>
      <w:divBdr>
        <w:top w:val="none" w:sz="0" w:space="0" w:color="auto"/>
        <w:left w:val="none" w:sz="0" w:space="0" w:color="auto"/>
        <w:bottom w:val="none" w:sz="0" w:space="0" w:color="auto"/>
        <w:right w:val="none" w:sz="0" w:space="0" w:color="auto"/>
      </w:divBdr>
      <w:divsChild>
        <w:div w:id="561335686">
          <w:marLeft w:val="0"/>
          <w:marRight w:val="0"/>
          <w:marTop w:val="0"/>
          <w:marBottom w:val="0"/>
          <w:divBdr>
            <w:top w:val="none" w:sz="0" w:space="0" w:color="auto"/>
            <w:left w:val="none" w:sz="0" w:space="0" w:color="auto"/>
            <w:bottom w:val="none" w:sz="0" w:space="0" w:color="auto"/>
            <w:right w:val="none" w:sz="0" w:space="0" w:color="auto"/>
          </w:divBdr>
          <w:divsChild>
            <w:div w:id="1081754529">
              <w:marLeft w:val="0"/>
              <w:marRight w:val="0"/>
              <w:marTop w:val="0"/>
              <w:marBottom w:val="0"/>
              <w:divBdr>
                <w:top w:val="none" w:sz="0" w:space="0" w:color="auto"/>
                <w:left w:val="none" w:sz="0" w:space="0" w:color="auto"/>
                <w:bottom w:val="none" w:sz="0" w:space="0" w:color="auto"/>
                <w:right w:val="none" w:sz="0" w:space="0" w:color="auto"/>
              </w:divBdr>
              <w:divsChild>
                <w:div w:id="21057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4502">
      <w:bodyDiv w:val="1"/>
      <w:marLeft w:val="0"/>
      <w:marRight w:val="0"/>
      <w:marTop w:val="0"/>
      <w:marBottom w:val="0"/>
      <w:divBdr>
        <w:top w:val="none" w:sz="0" w:space="0" w:color="auto"/>
        <w:left w:val="none" w:sz="0" w:space="0" w:color="auto"/>
        <w:bottom w:val="none" w:sz="0" w:space="0" w:color="auto"/>
        <w:right w:val="none" w:sz="0" w:space="0" w:color="auto"/>
      </w:divBdr>
      <w:divsChild>
        <w:div w:id="2041928241">
          <w:marLeft w:val="0"/>
          <w:marRight w:val="0"/>
          <w:marTop w:val="0"/>
          <w:marBottom w:val="0"/>
          <w:divBdr>
            <w:top w:val="none" w:sz="0" w:space="0" w:color="auto"/>
            <w:left w:val="none" w:sz="0" w:space="0" w:color="auto"/>
            <w:bottom w:val="none" w:sz="0" w:space="0" w:color="auto"/>
            <w:right w:val="none" w:sz="0" w:space="0" w:color="auto"/>
          </w:divBdr>
          <w:divsChild>
            <w:div w:id="1706252928">
              <w:marLeft w:val="0"/>
              <w:marRight w:val="0"/>
              <w:marTop w:val="0"/>
              <w:marBottom w:val="0"/>
              <w:divBdr>
                <w:top w:val="none" w:sz="0" w:space="0" w:color="auto"/>
                <w:left w:val="none" w:sz="0" w:space="0" w:color="auto"/>
                <w:bottom w:val="none" w:sz="0" w:space="0" w:color="auto"/>
                <w:right w:val="none" w:sz="0" w:space="0" w:color="auto"/>
              </w:divBdr>
              <w:divsChild>
                <w:div w:id="7309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6042">
      <w:bodyDiv w:val="1"/>
      <w:marLeft w:val="0"/>
      <w:marRight w:val="0"/>
      <w:marTop w:val="0"/>
      <w:marBottom w:val="0"/>
      <w:divBdr>
        <w:top w:val="none" w:sz="0" w:space="0" w:color="auto"/>
        <w:left w:val="none" w:sz="0" w:space="0" w:color="auto"/>
        <w:bottom w:val="none" w:sz="0" w:space="0" w:color="auto"/>
        <w:right w:val="none" w:sz="0" w:space="0" w:color="auto"/>
      </w:divBdr>
      <w:divsChild>
        <w:div w:id="933175102">
          <w:marLeft w:val="0"/>
          <w:marRight w:val="0"/>
          <w:marTop w:val="0"/>
          <w:marBottom w:val="0"/>
          <w:divBdr>
            <w:top w:val="none" w:sz="0" w:space="0" w:color="auto"/>
            <w:left w:val="none" w:sz="0" w:space="0" w:color="auto"/>
            <w:bottom w:val="none" w:sz="0" w:space="0" w:color="auto"/>
            <w:right w:val="none" w:sz="0" w:space="0" w:color="auto"/>
          </w:divBdr>
          <w:divsChild>
            <w:div w:id="186796582">
              <w:marLeft w:val="0"/>
              <w:marRight w:val="0"/>
              <w:marTop w:val="0"/>
              <w:marBottom w:val="0"/>
              <w:divBdr>
                <w:top w:val="none" w:sz="0" w:space="0" w:color="auto"/>
                <w:left w:val="none" w:sz="0" w:space="0" w:color="auto"/>
                <w:bottom w:val="none" w:sz="0" w:space="0" w:color="auto"/>
                <w:right w:val="none" w:sz="0" w:space="0" w:color="auto"/>
              </w:divBdr>
              <w:divsChild>
                <w:div w:id="9925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0591">
      <w:bodyDiv w:val="1"/>
      <w:marLeft w:val="0"/>
      <w:marRight w:val="0"/>
      <w:marTop w:val="0"/>
      <w:marBottom w:val="0"/>
      <w:divBdr>
        <w:top w:val="none" w:sz="0" w:space="0" w:color="auto"/>
        <w:left w:val="none" w:sz="0" w:space="0" w:color="auto"/>
        <w:bottom w:val="none" w:sz="0" w:space="0" w:color="auto"/>
        <w:right w:val="none" w:sz="0" w:space="0" w:color="auto"/>
      </w:divBdr>
      <w:divsChild>
        <w:div w:id="430201096">
          <w:marLeft w:val="0"/>
          <w:marRight w:val="0"/>
          <w:marTop w:val="0"/>
          <w:marBottom w:val="0"/>
          <w:divBdr>
            <w:top w:val="none" w:sz="0" w:space="0" w:color="auto"/>
            <w:left w:val="none" w:sz="0" w:space="0" w:color="auto"/>
            <w:bottom w:val="none" w:sz="0" w:space="0" w:color="auto"/>
            <w:right w:val="none" w:sz="0" w:space="0" w:color="auto"/>
          </w:divBdr>
          <w:divsChild>
            <w:div w:id="1784811455">
              <w:marLeft w:val="0"/>
              <w:marRight w:val="0"/>
              <w:marTop w:val="0"/>
              <w:marBottom w:val="0"/>
              <w:divBdr>
                <w:top w:val="none" w:sz="0" w:space="0" w:color="auto"/>
                <w:left w:val="none" w:sz="0" w:space="0" w:color="auto"/>
                <w:bottom w:val="none" w:sz="0" w:space="0" w:color="auto"/>
                <w:right w:val="none" w:sz="0" w:space="0" w:color="auto"/>
              </w:divBdr>
              <w:divsChild>
                <w:div w:id="2349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241">
      <w:bodyDiv w:val="1"/>
      <w:marLeft w:val="0"/>
      <w:marRight w:val="0"/>
      <w:marTop w:val="0"/>
      <w:marBottom w:val="0"/>
      <w:divBdr>
        <w:top w:val="none" w:sz="0" w:space="0" w:color="auto"/>
        <w:left w:val="none" w:sz="0" w:space="0" w:color="auto"/>
        <w:bottom w:val="none" w:sz="0" w:space="0" w:color="auto"/>
        <w:right w:val="none" w:sz="0" w:space="0" w:color="auto"/>
      </w:divBdr>
      <w:divsChild>
        <w:div w:id="2129541856">
          <w:marLeft w:val="0"/>
          <w:marRight w:val="0"/>
          <w:marTop w:val="0"/>
          <w:marBottom w:val="0"/>
          <w:divBdr>
            <w:top w:val="none" w:sz="0" w:space="0" w:color="auto"/>
            <w:left w:val="none" w:sz="0" w:space="0" w:color="auto"/>
            <w:bottom w:val="none" w:sz="0" w:space="0" w:color="auto"/>
            <w:right w:val="none" w:sz="0" w:space="0" w:color="auto"/>
          </w:divBdr>
          <w:divsChild>
            <w:div w:id="521015400">
              <w:marLeft w:val="0"/>
              <w:marRight w:val="0"/>
              <w:marTop w:val="0"/>
              <w:marBottom w:val="0"/>
              <w:divBdr>
                <w:top w:val="none" w:sz="0" w:space="0" w:color="auto"/>
                <w:left w:val="none" w:sz="0" w:space="0" w:color="auto"/>
                <w:bottom w:val="none" w:sz="0" w:space="0" w:color="auto"/>
                <w:right w:val="none" w:sz="0" w:space="0" w:color="auto"/>
              </w:divBdr>
              <w:divsChild>
                <w:div w:id="2037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5332">
      <w:bodyDiv w:val="1"/>
      <w:marLeft w:val="0"/>
      <w:marRight w:val="0"/>
      <w:marTop w:val="0"/>
      <w:marBottom w:val="0"/>
      <w:divBdr>
        <w:top w:val="none" w:sz="0" w:space="0" w:color="auto"/>
        <w:left w:val="none" w:sz="0" w:space="0" w:color="auto"/>
        <w:bottom w:val="none" w:sz="0" w:space="0" w:color="auto"/>
        <w:right w:val="none" w:sz="0" w:space="0" w:color="auto"/>
      </w:divBdr>
      <w:divsChild>
        <w:div w:id="844710538">
          <w:marLeft w:val="0"/>
          <w:marRight w:val="0"/>
          <w:marTop w:val="0"/>
          <w:marBottom w:val="0"/>
          <w:divBdr>
            <w:top w:val="none" w:sz="0" w:space="0" w:color="auto"/>
            <w:left w:val="none" w:sz="0" w:space="0" w:color="auto"/>
            <w:bottom w:val="none" w:sz="0" w:space="0" w:color="auto"/>
            <w:right w:val="none" w:sz="0" w:space="0" w:color="auto"/>
          </w:divBdr>
          <w:divsChild>
            <w:div w:id="2005429627">
              <w:marLeft w:val="0"/>
              <w:marRight w:val="0"/>
              <w:marTop w:val="0"/>
              <w:marBottom w:val="0"/>
              <w:divBdr>
                <w:top w:val="none" w:sz="0" w:space="0" w:color="auto"/>
                <w:left w:val="none" w:sz="0" w:space="0" w:color="auto"/>
                <w:bottom w:val="none" w:sz="0" w:space="0" w:color="auto"/>
                <w:right w:val="none" w:sz="0" w:space="0" w:color="auto"/>
              </w:divBdr>
              <w:divsChild>
                <w:div w:id="1902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1512">
      <w:bodyDiv w:val="1"/>
      <w:marLeft w:val="0"/>
      <w:marRight w:val="0"/>
      <w:marTop w:val="0"/>
      <w:marBottom w:val="0"/>
      <w:divBdr>
        <w:top w:val="none" w:sz="0" w:space="0" w:color="auto"/>
        <w:left w:val="none" w:sz="0" w:space="0" w:color="auto"/>
        <w:bottom w:val="none" w:sz="0" w:space="0" w:color="auto"/>
        <w:right w:val="none" w:sz="0" w:space="0" w:color="auto"/>
      </w:divBdr>
      <w:divsChild>
        <w:div w:id="1890460346">
          <w:marLeft w:val="0"/>
          <w:marRight w:val="0"/>
          <w:marTop w:val="0"/>
          <w:marBottom w:val="0"/>
          <w:divBdr>
            <w:top w:val="none" w:sz="0" w:space="0" w:color="auto"/>
            <w:left w:val="none" w:sz="0" w:space="0" w:color="auto"/>
            <w:bottom w:val="none" w:sz="0" w:space="0" w:color="auto"/>
            <w:right w:val="none" w:sz="0" w:space="0" w:color="auto"/>
          </w:divBdr>
          <w:divsChild>
            <w:div w:id="471871381">
              <w:marLeft w:val="0"/>
              <w:marRight w:val="0"/>
              <w:marTop w:val="0"/>
              <w:marBottom w:val="0"/>
              <w:divBdr>
                <w:top w:val="none" w:sz="0" w:space="0" w:color="auto"/>
                <w:left w:val="none" w:sz="0" w:space="0" w:color="auto"/>
                <w:bottom w:val="none" w:sz="0" w:space="0" w:color="auto"/>
                <w:right w:val="none" w:sz="0" w:space="0" w:color="auto"/>
              </w:divBdr>
              <w:divsChild>
                <w:div w:id="6840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9862">
      <w:bodyDiv w:val="1"/>
      <w:marLeft w:val="0"/>
      <w:marRight w:val="0"/>
      <w:marTop w:val="0"/>
      <w:marBottom w:val="0"/>
      <w:divBdr>
        <w:top w:val="none" w:sz="0" w:space="0" w:color="auto"/>
        <w:left w:val="none" w:sz="0" w:space="0" w:color="auto"/>
        <w:bottom w:val="none" w:sz="0" w:space="0" w:color="auto"/>
        <w:right w:val="none" w:sz="0" w:space="0" w:color="auto"/>
      </w:divBdr>
      <w:divsChild>
        <w:div w:id="1145318201">
          <w:marLeft w:val="0"/>
          <w:marRight w:val="0"/>
          <w:marTop w:val="0"/>
          <w:marBottom w:val="0"/>
          <w:divBdr>
            <w:top w:val="none" w:sz="0" w:space="0" w:color="auto"/>
            <w:left w:val="none" w:sz="0" w:space="0" w:color="auto"/>
            <w:bottom w:val="none" w:sz="0" w:space="0" w:color="auto"/>
            <w:right w:val="none" w:sz="0" w:space="0" w:color="auto"/>
          </w:divBdr>
          <w:divsChild>
            <w:div w:id="1057751068">
              <w:marLeft w:val="0"/>
              <w:marRight w:val="0"/>
              <w:marTop w:val="0"/>
              <w:marBottom w:val="0"/>
              <w:divBdr>
                <w:top w:val="none" w:sz="0" w:space="0" w:color="auto"/>
                <w:left w:val="none" w:sz="0" w:space="0" w:color="auto"/>
                <w:bottom w:val="none" w:sz="0" w:space="0" w:color="auto"/>
                <w:right w:val="none" w:sz="0" w:space="0" w:color="auto"/>
              </w:divBdr>
              <w:divsChild>
                <w:div w:id="2216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2489">
      <w:bodyDiv w:val="1"/>
      <w:marLeft w:val="0"/>
      <w:marRight w:val="0"/>
      <w:marTop w:val="0"/>
      <w:marBottom w:val="0"/>
      <w:divBdr>
        <w:top w:val="none" w:sz="0" w:space="0" w:color="auto"/>
        <w:left w:val="none" w:sz="0" w:space="0" w:color="auto"/>
        <w:bottom w:val="none" w:sz="0" w:space="0" w:color="auto"/>
        <w:right w:val="none" w:sz="0" w:space="0" w:color="auto"/>
      </w:divBdr>
      <w:divsChild>
        <w:div w:id="1456749994">
          <w:marLeft w:val="0"/>
          <w:marRight w:val="0"/>
          <w:marTop w:val="0"/>
          <w:marBottom w:val="0"/>
          <w:divBdr>
            <w:top w:val="none" w:sz="0" w:space="0" w:color="auto"/>
            <w:left w:val="none" w:sz="0" w:space="0" w:color="auto"/>
            <w:bottom w:val="none" w:sz="0" w:space="0" w:color="auto"/>
            <w:right w:val="none" w:sz="0" w:space="0" w:color="auto"/>
          </w:divBdr>
          <w:divsChild>
            <w:div w:id="1592162258">
              <w:marLeft w:val="0"/>
              <w:marRight w:val="0"/>
              <w:marTop w:val="0"/>
              <w:marBottom w:val="0"/>
              <w:divBdr>
                <w:top w:val="none" w:sz="0" w:space="0" w:color="auto"/>
                <w:left w:val="none" w:sz="0" w:space="0" w:color="auto"/>
                <w:bottom w:val="none" w:sz="0" w:space="0" w:color="auto"/>
                <w:right w:val="none" w:sz="0" w:space="0" w:color="auto"/>
              </w:divBdr>
              <w:divsChild>
                <w:div w:id="5833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3756">
      <w:bodyDiv w:val="1"/>
      <w:marLeft w:val="0"/>
      <w:marRight w:val="0"/>
      <w:marTop w:val="0"/>
      <w:marBottom w:val="0"/>
      <w:divBdr>
        <w:top w:val="none" w:sz="0" w:space="0" w:color="auto"/>
        <w:left w:val="none" w:sz="0" w:space="0" w:color="auto"/>
        <w:bottom w:val="none" w:sz="0" w:space="0" w:color="auto"/>
        <w:right w:val="none" w:sz="0" w:space="0" w:color="auto"/>
      </w:divBdr>
      <w:divsChild>
        <w:div w:id="984822145">
          <w:marLeft w:val="0"/>
          <w:marRight w:val="0"/>
          <w:marTop w:val="0"/>
          <w:marBottom w:val="0"/>
          <w:divBdr>
            <w:top w:val="none" w:sz="0" w:space="0" w:color="auto"/>
            <w:left w:val="none" w:sz="0" w:space="0" w:color="auto"/>
            <w:bottom w:val="none" w:sz="0" w:space="0" w:color="auto"/>
            <w:right w:val="none" w:sz="0" w:space="0" w:color="auto"/>
          </w:divBdr>
          <w:divsChild>
            <w:div w:id="665327252">
              <w:marLeft w:val="0"/>
              <w:marRight w:val="0"/>
              <w:marTop w:val="0"/>
              <w:marBottom w:val="0"/>
              <w:divBdr>
                <w:top w:val="none" w:sz="0" w:space="0" w:color="auto"/>
                <w:left w:val="none" w:sz="0" w:space="0" w:color="auto"/>
                <w:bottom w:val="none" w:sz="0" w:space="0" w:color="auto"/>
                <w:right w:val="none" w:sz="0" w:space="0" w:color="auto"/>
              </w:divBdr>
              <w:divsChild>
                <w:div w:id="15296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6703">
      <w:bodyDiv w:val="1"/>
      <w:marLeft w:val="0"/>
      <w:marRight w:val="0"/>
      <w:marTop w:val="0"/>
      <w:marBottom w:val="0"/>
      <w:divBdr>
        <w:top w:val="none" w:sz="0" w:space="0" w:color="auto"/>
        <w:left w:val="none" w:sz="0" w:space="0" w:color="auto"/>
        <w:bottom w:val="none" w:sz="0" w:space="0" w:color="auto"/>
        <w:right w:val="none" w:sz="0" w:space="0" w:color="auto"/>
      </w:divBdr>
      <w:divsChild>
        <w:div w:id="1872567100">
          <w:marLeft w:val="0"/>
          <w:marRight w:val="0"/>
          <w:marTop w:val="0"/>
          <w:marBottom w:val="0"/>
          <w:divBdr>
            <w:top w:val="none" w:sz="0" w:space="0" w:color="auto"/>
            <w:left w:val="none" w:sz="0" w:space="0" w:color="auto"/>
            <w:bottom w:val="none" w:sz="0" w:space="0" w:color="auto"/>
            <w:right w:val="none" w:sz="0" w:space="0" w:color="auto"/>
          </w:divBdr>
          <w:divsChild>
            <w:div w:id="745886025">
              <w:marLeft w:val="0"/>
              <w:marRight w:val="0"/>
              <w:marTop w:val="0"/>
              <w:marBottom w:val="0"/>
              <w:divBdr>
                <w:top w:val="none" w:sz="0" w:space="0" w:color="auto"/>
                <w:left w:val="none" w:sz="0" w:space="0" w:color="auto"/>
                <w:bottom w:val="none" w:sz="0" w:space="0" w:color="auto"/>
                <w:right w:val="none" w:sz="0" w:space="0" w:color="auto"/>
              </w:divBdr>
              <w:divsChild>
                <w:div w:id="14652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98250">
      <w:bodyDiv w:val="1"/>
      <w:marLeft w:val="0"/>
      <w:marRight w:val="0"/>
      <w:marTop w:val="0"/>
      <w:marBottom w:val="0"/>
      <w:divBdr>
        <w:top w:val="none" w:sz="0" w:space="0" w:color="auto"/>
        <w:left w:val="none" w:sz="0" w:space="0" w:color="auto"/>
        <w:bottom w:val="none" w:sz="0" w:space="0" w:color="auto"/>
        <w:right w:val="none" w:sz="0" w:space="0" w:color="auto"/>
      </w:divBdr>
      <w:divsChild>
        <w:div w:id="641347316">
          <w:marLeft w:val="0"/>
          <w:marRight w:val="0"/>
          <w:marTop w:val="0"/>
          <w:marBottom w:val="0"/>
          <w:divBdr>
            <w:top w:val="none" w:sz="0" w:space="0" w:color="auto"/>
            <w:left w:val="none" w:sz="0" w:space="0" w:color="auto"/>
            <w:bottom w:val="none" w:sz="0" w:space="0" w:color="auto"/>
            <w:right w:val="none" w:sz="0" w:space="0" w:color="auto"/>
          </w:divBdr>
          <w:divsChild>
            <w:div w:id="719474177">
              <w:marLeft w:val="0"/>
              <w:marRight w:val="0"/>
              <w:marTop w:val="0"/>
              <w:marBottom w:val="0"/>
              <w:divBdr>
                <w:top w:val="none" w:sz="0" w:space="0" w:color="auto"/>
                <w:left w:val="none" w:sz="0" w:space="0" w:color="auto"/>
                <w:bottom w:val="none" w:sz="0" w:space="0" w:color="auto"/>
                <w:right w:val="none" w:sz="0" w:space="0" w:color="auto"/>
              </w:divBdr>
              <w:divsChild>
                <w:div w:id="7795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9150">
      <w:bodyDiv w:val="1"/>
      <w:marLeft w:val="0"/>
      <w:marRight w:val="0"/>
      <w:marTop w:val="0"/>
      <w:marBottom w:val="0"/>
      <w:divBdr>
        <w:top w:val="none" w:sz="0" w:space="0" w:color="auto"/>
        <w:left w:val="none" w:sz="0" w:space="0" w:color="auto"/>
        <w:bottom w:val="none" w:sz="0" w:space="0" w:color="auto"/>
        <w:right w:val="none" w:sz="0" w:space="0" w:color="auto"/>
      </w:divBdr>
      <w:divsChild>
        <w:div w:id="1634142070">
          <w:marLeft w:val="0"/>
          <w:marRight w:val="0"/>
          <w:marTop w:val="0"/>
          <w:marBottom w:val="0"/>
          <w:divBdr>
            <w:top w:val="none" w:sz="0" w:space="0" w:color="auto"/>
            <w:left w:val="none" w:sz="0" w:space="0" w:color="auto"/>
            <w:bottom w:val="none" w:sz="0" w:space="0" w:color="auto"/>
            <w:right w:val="none" w:sz="0" w:space="0" w:color="auto"/>
          </w:divBdr>
          <w:divsChild>
            <w:div w:id="1534807448">
              <w:marLeft w:val="0"/>
              <w:marRight w:val="0"/>
              <w:marTop w:val="0"/>
              <w:marBottom w:val="0"/>
              <w:divBdr>
                <w:top w:val="none" w:sz="0" w:space="0" w:color="auto"/>
                <w:left w:val="none" w:sz="0" w:space="0" w:color="auto"/>
                <w:bottom w:val="none" w:sz="0" w:space="0" w:color="auto"/>
                <w:right w:val="none" w:sz="0" w:space="0" w:color="auto"/>
              </w:divBdr>
              <w:divsChild>
                <w:div w:id="7235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1664">
      <w:bodyDiv w:val="1"/>
      <w:marLeft w:val="0"/>
      <w:marRight w:val="0"/>
      <w:marTop w:val="0"/>
      <w:marBottom w:val="0"/>
      <w:divBdr>
        <w:top w:val="none" w:sz="0" w:space="0" w:color="auto"/>
        <w:left w:val="none" w:sz="0" w:space="0" w:color="auto"/>
        <w:bottom w:val="none" w:sz="0" w:space="0" w:color="auto"/>
        <w:right w:val="none" w:sz="0" w:space="0" w:color="auto"/>
      </w:divBdr>
      <w:divsChild>
        <w:div w:id="997458773">
          <w:marLeft w:val="0"/>
          <w:marRight w:val="0"/>
          <w:marTop w:val="0"/>
          <w:marBottom w:val="0"/>
          <w:divBdr>
            <w:top w:val="none" w:sz="0" w:space="0" w:color="auto"/>
            <w:left w:val="none" w:sz="0" w:space="0" w:color="auto"/>
            <w:bottom w:val="none" w:sz="0" w:space="0" w:color="auto"/>
            <w:right w:val="none" w:sz="0" w:space="0" w:color="auto"/>
          </w:divBdr>
          <w:divsChild>
            <w:div w:id="172260546">
              <w:marLeft w:val="0"/>
              <w:marRight w:val="0"/>
              <w:marTop w:val="0"/>
              <w:marBottom w:val="0"/>
              <w:divBdr>
                <w:top w:val="none" w:sz="0" w:space="0" w:color="auto"/>
                <w:left w:val="none" w:sz="0" w:space="0" w:color="auto"/>
                <w:bottom w:val="none" w:sz="0" w:space="0" w:color="auto"/>
                <w:right w:val="none" w:sz="0" w:space="0" w:color="auto"/>
              </w:divBdr>
              <w:divsChild>
                <w:div w:id="18922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9618">
      <w:bodyDiv w:val="1"/>
      <w:marLeft w:val="0"/>
      <w:marRight w:val="0"/>
      <w:marTop w:val="0"/>
      <w:marBottom w:val="0"/>
      <w:divBdr>
        <w:top w:val="none" w:sz="0" w:space="0" w:color="auto"/>
        <w:left w:val="none" w:sz="0" w:space="0" w:color="auto"/>
        <w:bottom w:val="none" w:sz="0" w:space="0" w:color="auto"/>
        <w:right w:val="none" w:sz="0" w:space="0" w:color="auto"/>
      </w:divBdr>
      <w:divsChild>
        <w:div w:id="1558013071">
          <w:marLeft w:val="0"/>
          <w:marRight w:val="0"/>
          <w:marTop w:val="0"/>
          <w:marBottom w:val="0"/>
          <w:divBdr>
            <w:top w:val="none" w:sz="0" w:space="0" w:color="auto"/>
            <w:left w:val="none" w:sz="0" w:space="0" w:color="auto"/>
            <w:bottom w:val="none" w:sz="0" w:space="0" w:color="auto"/>
            <w:right w:val="none" w:sz="0" w:space="0" w:color="auto"/>
          </w:divBdr>
          <w:divsChild>
            <w:div w:id="1457024550">
              <w:marLeft w:val="0"/>
              <w:marRight w:val="0"/>
              <w:marTop w:val="0"/>
              <w:marBottom w:val="0"/>
              <w:divBdr>
                <w:top w:val="none" w:sz="0" w:space="0" w:color="auto"/>
                <w:left w:val="none" w:sz="0" w:space="0" w:color="auto"/>
                <w:bottom w:val="none" w:sz="0" w:space="0" w:color="auto"/>
                <w:right w:val="none" w:sz="0" w:space="0" w:color="auto"/>
              </w:divBdr>
              <w:divsChild>
                <w:div w:id="2544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7362">
      <w:bodyDiv w:val="1"/>
      <w:marLeft w:val="0"/>
      <w:marRight w:val="0"/>
      <w:marTop w:val="0"/>
      <w:marBottom w:val="0"/>
      <w:divBdr>
        <w:top w:val="none" w:sz="0" w:space="0" w:color="auto"/>
        <w:left w:val="none" w:sz="0" w:space="0" w:color="auto"/>
        <w:bottom w:val="none" w:sz="0" w:space="0" w:color="auto"/>
        <w:right w:val="none" w:sz="0" w:space="0" w:color="auto"/>
      </w:divBdr>
      <w:divsChild>
        <w:div w:id="1581405970">
          <w:marLeft w:val="0"/>
          <w:marRight w:val="0"/>
          <w:marTop w:val="0"/>
          <w:marBottom w:val="0"/>
          <w:divBdr>
            <w:top w:val="none" w:sz="0" w:space="0" w:color="auto"/>
            <w:left w:val="none" w:sz="0" w:space="0" w:color="auto"/>
            <w:bottom w:val="none" w:sz="0" w:space="0" w:color="auto"/>
            <w:right w:val="none" w:sz="0" w:space="0" w:color="auto"/>
          </w:divBdr>
          <w:divsChild>
            <w:div w:id="958145160">
              <w:marLeft w:val="0"/>
              <w:marRight w:val="0"/>
              <w:marTop w:val="0"/>
              <w:marBottom w:val="0"/>
              <w:divBdr>
                <w:top w:val="none" w:sz="0" w:space="0" w:color="auto"/>
                <w:left w:val="none" w:sz="0" w:space="0" w:color="auto"/>
                <w:bottom w:val="none" w:sz="0" w:space="0" w:color="auto"/>
                <w:right w:val="none" w:sz="0" w:space="0" w:color="auto"/>
              </w:divBdr>
              <w:divsChild>
                <w:div w:id="3354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6317">
      <w:bodyDiv w:val="1"/>
      <w:marLeft w:val="0"/>
      <w:marRight w:val="0"/>
      <w:marTop w:val="0"/>
      <w:marBottom w:val="0"/>
      <w:divBdr>
        <w:top w:val="none" w:sz="0" w:space="0" w:color="auto"/>
        <w:left w:val="none" w:sz="0" w:space="0" w:color="auto"/>
        <w:bottom w:val="none" w:sz="0" w:space="0" w:color="auto"/>
        <w:right w:val="none" w:sz="0" w:space="0" w:color="auto"/>
      </w:divBdr>
      <w:divsChild>
        <w:div w:id="1801193332">
          <w:marLeft w:val="0"/>
          <w:marRight w:val="0"/>
          <w:marTop w:val="0"/>
          <w:marBottom w:val="0"/>
          <w:divBdr>
            <w:top w:val="none" w:sz="0" w:space="0" w:color="auto"/>
            <w:left w:val="none" w:sz="0" w:space="0" w:color="auto"/>
            <w:bottom w:val="none" w:sz="0" w:space="0" w:color="auto"/>
            <w:right w:val="none" w:sz="0" w:space="0" w:color="auto"/>
          </w:divBdr>
          <w:divsChild>
            <w:div w:id="1773932041">
              <w:marLeft w:val="0"/>
              <w:marRight w:val="0"/>
              <w:marTop w:val="0"/>
              <w:marBottom w:val="0"/>
              <w:divBdr>
                <w:top w:val="none" w:sz="0" w:space="0" w:color="auto"/>
                <w:left w:val="none" w:sz="0" w:space="0" w:color="auto"/>
                <w:bottom w:val="none" w:sz="0" w:space="0" w:color="auto"/>
                <w:right w:val="none" w:sz="0" w:space="0" w:color="auto"/>
              </w:divBdr>
              <w:divsChild>
                <w:div w:id="16534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9699">
      <w:bodyDiv w:val="1"/>
      <w:marLeft w:val="0"/>
      <w:marRight w:val="0"/>
      <w:marTop w:val="0"/>
      <w:marBottom w:val="0"/>
      <w:divBdr>
        <w:top w:val="none" w:sz="0" w:space="0" w:color="auto"/>
        <w:left w:val="none" w:sz="0" w:space="0" w:color="auto"/>
        <w:bottom w:val="none" w:sz="0" w:space="0" w:color="auto"/>
        <w:right w:val="none" w:sz="0" w:space="0" w:color="auto"/>
      </w:divBdr>
      <w:divsChild>
        <w:div w:id="392319598">
          <w:marLeft w:val="0"/>
          <w:marRight w:val="0"/>
          <w:marTop w:val="0"/>
          <w:marBottom w:val="0"/>
          <w:divBdr>
            <w:top w:val="none" w:sz="0" w:space="0" w:color="auto"/>
            <w:left w:val="none" w:sz="0" w:space="0" w:color="auto"/>
            <w:bottom w:val="none" w:sz="0" w:space="0" w:color="auto"/>
            <w:right w:val="none" w:sz="0" w:space="0" w:color="auto"/>
          </w:divBdr>
          <w:divsChild>
            <w:div w:id="2080202299">
              <w:marLeft w:val="0"/>
              <w:marRight w:val="0"/>
              <w:marTop w:val="0"/>
              <w:marBottom w:val="0"/>
              <w:divBdr>
                <w:top w:val="none" w:sz="0" w:space="0" w:color="auto"/>
                <w:left w:val="none" w:sz="0" w:space="0" w:color="auto"/>
                <w:bottom w:val="none" w:sz="0" w:space="0" w:color="auto"/>
                <w:right w:val="none" w:sz="0" w:space="0" w:color="auto"/>
              </w:divBdr>
              <w:divsChild>
                <w:div w:id="3288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31072">
      <w:bodyDiv w:val="1"/>
      <w:marLeft w:val="0"/>
      <w:marRight w:val="0"/>
      <w:marTop w:val="0"/>
      <w:marBottom w:val="0"/>
      <w:divBdr>
        <w:top w:val="none" w:sz="0" w:space="0" w:color="auto"/>
        <w:left w:val="none" w:sz="0" w:space="0" w:color="auto"/>
        <w:bottom w:val="none" w:sz="0" w:space="0" w:color="auto"/>
        <w:right w:val="none" w:sz="0" w:space="0" w:color="auto"/>
      </w:divBdr>
      <w:divsChild>
        <w:div w:id="967927831">
          <w:marLeft w:val="0"/>
          <w:marRight w:val="0"/>
          <w:marTop w:val="0"/>
          <w:marBottom w:val="0"/>
          <w:divBdr>
            <w:top w:val="none" w:sz="0" w:space="0" w:color="auto"/>
            <w:left w:val="none" w:sz="0" w:space="0" w:color="auto"/>
            <w:bottom w:val="none" w:sz="0" w:space="0" w:color="auto"/>
            <w:right w:val="none" w:sz="0" w:space="0" w:color="auto"/>
          </w:divBdr>
          <w:divsChild>
            <w:div w:id="1786391410">
              <w:marLeft w:val="0"/>
              <w:marRight w:val="0"/>
              <w:marTop w:val="0"/>
              <w:marBottom w:val="0"/>
              <w:divBdr>
                <w:top w:val="none" w:sz="0" w:space="0" w:color="auto"/>
                <w:left w:val="none" w:sz="0" w:space="0" w:color="auto"/>
                <w:bottom w:val="none" w:sz="0" w:space="0" w:color="auto"/>
                <w:right w:val="none" w:sz="0" w:space="0" w:color="auto"/>
              </w:divBdr>
              <w:divsChild>
                <w:div w:id="467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3478">
      <w:bodyDiv w:val="1"/>
      <w:marLeft w:val="0"/>
      <w:marRight w:val="0"/>
      <w:marTop w:val="0"/>
      <w:marBottom w:val="0"/>
      <w:divBdr>
        <w:top w:val="none" w:sz="0" w:space="0" w:color="auto"/>
        <w:left w:val="none" w:sz="0" w:space="0" w:color="auto"/>
        <w:bottom w:val="none" w:sz="0" w:space="0" w:color="auto"/>
        <w:right w:val="none" w:sz="0" w:space="0" w:color="auto"/>
      </w:divBdr>
      <w:divsChild>
        <w:div w:id="1736662129">
          <w:marLeft w:val="0"/>
          <w:marRight w:val="0"/>
          <w:marTop w:val="0"/>
          <w:marBottom w:val="0"/>
          <w:divBdr>
            <w:top w:val="none" w:sz="0" w:space="0" w:color="auto"/>
            <w:left w:val="none" w:sz="0" w:space="0" w:color="auto"/>
            <w:bottom w:val="none" w:sz="0" w:space="0" w:color="auto"/>
            <w:right w:val="none" w:sz="0" w:space="0" w:color="auto"/>
          </w:divBdr>
          <w:divsChild>
            <w:div w:id="199244623">
              <w:marLeft w:val="0"/>
              <w:marRight w:val="0"/>
              <w:marTop w:val="0"/>
              <w:marBottom w:val="0"/>
              <w:divBdr>
                <w:top w:val="none" w:sz="0" w:space="0" w:color="auto"/>
                <w:left w:val="none" w:sz="0" w:space="0" w:color="auto"/>
                <w:bottom w:val="none" w:sz="0" w:space="0" w:color="auto"/>
                <w:right w:val="none" w:sz="0" w:space="0" w:color="auto"/>
              </w:divBdr>
              <w:divsChild>
                <w:div w:id="984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0652">
      <w:bodyDiv w:val="1"/>
      <w:marLeft w:val="0"/>
      <w:marRight w:val="0"/>
      <w:marTop w:val="0"/>
      <w:marBottom w:val="0"/>
      <w:divBdr>
        <w:top w:val="none" w:sz="0" w:space="0" w:color="auto"/>
        <w:left w:val="none" w:sz="0" w:space="0" w:color="auto"/>
        <w:bottom w:val="none" w:sz="0" w:space="0" w:color="auto"/>
        <w:right w:val="none" w:sz="0" w:space="0" w:color="auto"/>
      </w:divBdr>
      <w:divsChild>
        <w:div w:id="1614509287">
          <w:marLeft w:val="0"/>
          <w:marRight w:val="0"/>
          <w:marTop w:val="0"/>
          <w:marBottom w:val="0"/>
          <w:divBdr>
            <w:top w:val="none" w:sz="0" w:space="0" w:color="auto"/>
            <w:left w:val="none" w:sz="0" w:space="0" w:color="auto"/>
            <w:bottom w:val="none" w:sz="0" w:space="0" w:color="auto"/>
            <w:right w:val="none" w:sz="0" w:space="0" w:color="auto"/>
          </w:divBdr>
          <w:divsChild>
            <w:div w:id="742920336">
              <w:marLeft w:val="0"/>
              <w:marRight w:val="0"/>
              <w:marTop w:val="0"/>
              <w:marBottom w:val="0"/>
              <w:divBdr>
                <w:top w:val="none" w:sz="0" w:space="0" w:color="auto"/>
                <w:left w:val="none" w:sz="0" w:space="0" w:color="auto"/>
                <w:bottom w:val="none" w:sz="0" w:space="0" w:color="auto"/>
                <w:right w:val="none" w:sz="0" w:space="0" w:color="auto"/>
              </w:divBdr>
              <w:divsChild>
                <w:div w:id="16436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8316">
      <w:bodyDiv w:val="1"/>
      <w:marLeft w:val="0"/>
      <w:marRight w:val="0"/>
      <w:marTop w:val="0"/>
      <w:marBottom w:val="0"/>
      <w:divBdr>
        <w:top w:val="none" w:sz="0" w:space="0" w:color="auto"/>
        <w:left w:val="none" w:sz="0" w:space="0" w:color="auto"/>
        <w:bottom w:val="none" w:sz="0" w:space="0" w:color="auto"/>
        <w:right w:val="none" w:sz="0" w:space="0" w:color="auto"/>
      </w:divBdr>
      <w:divsChild>
        <w:div w:id="1433088413">
          <w:marLeft w:val="0"/>
          <w:marRight w:val="0"/>
          <w:marTop w:val="0"/>
          <w:marBottom w:val="0"/>
          <w:divBdr>
            <w:top w:val="none" w:sz="0" w:space="0" w:color="auto"/>
            <w:left w:val="none" w:sz="0" w:space="0" w:color="auto"/>
            <w:bottom w:val="none" w:sz="0" w:space="0" w:color="auto"/>
            <w:right w:val="none" w:sz="0" w:space="0" w:color="auto"/>
          </w:divBdr>
          <w:divsChild>
            <w:div w:id="2065594288">
              <w:marLeft w:val="0"/>
              <w:marRight w:val="0"/>
              <w:marTop w:val="0"/>
              <w:marBottom w:val="0"/>
              <w:divBdr>
                <w:top w:val="none" w:sz="0" w:space="0" w:color="auto"/>
                <w:left w:val="none" w:sz="0" w:space="0" w:color="auto"/>
                <w:bottom w:val="none" w:sz="0" w:space="0" w:color="auto"/>
                <w:right w:val="none" w:sz="0" w:space="0" w:color="auto"/>
              </w:divBdr>
              <w:divsChild>
                <w:div w:id="14602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4668">
      <w:bodyDiv w:val="1"/>
      <w:marLeft w:val="0"/>
      <w:marRight w:val="0"/>
      <w:marTop w:val="0"/>
      <w:marBottom w:val="0"/>
      <w:divBdr>
        <w:top w:val="none" w:sz="0" w:space="0" w:color="auto"/>
        <w:left w:val="none" w:sz="0" w:space="0" w:color="auto"/>
        <w:bottom w:val="none" w:sz="0" w:space="0" w:color="auto"/>
        <w:right w:val="none" w:sz="0" w:space="0" w:color="auto"/>
      </w:divBdr>
      <w:divsChild>
        <w:div w:id="751587900">
          <w:marLeft w:val="0"/>
          <w:marRight w:val="0"/>
          <w:marTop w:val="0"/>
          <w:marBottom w:val="0"/>
          <w:divBdr>
            <w:top w:val="none" w:sz="0" w:space="0" w:color="auto"/>
            <w:left w:val="none" w:sz="0" w:space="0" w:color="auto"/>
            <w:bottom w:val="none" w:sz="0" w:space="0" w:color="auto"/>
            <w:right w:val="none" w:sz="0" w:space="0" w:color="auto"/>
          </w:divBdr>
          <w:divsChild>
            <w:div w:id="462121042">
              <w:marLeft w:val="0"/>
              <w:marRight w:val="0"/>
              <w:marTop w:val="0"/>
              <w:marBottom w:val="0"/>
              <w:divBdr>
                <w:top w:val="none" w:sz="0" w:space="0" w:color="auto"/>
                <w:left w:val="none" w:sz="0" w:space="0" w:color="auto"/>
                <w:bottom w:val="none" w:sz="0" w:space="0" w:color="auto"/>
                <w:right w:val="none" w:sz="0" w:space="0" w:color="auto"/>
              </w:divBdr>
              <w:divsChild>
                <w:div w:id="14983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oe.int/humanrightstrustfund"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publishing@echr.coe.int" TargetMode="External"/><Relationship Id="rId7" Type="http://schemas.openxmlformats.org/officeDocument/2006/relationships/hyperlink" Target="mailto:publishing@echr.coe.int" TargetMode="External"/><Relationship Id="rId12" Type="http://schemas.openxmlformats.org/officeDocument/2006/relationships/footer" Target="footer1.xml"/><Relationship Id="rId17" Type="http://schemas.openxmlformats.org/officeDocument/2006/relationships/hyperlink" Target="http://www.coe.int/humanrightstrustfund" TargetMode="External"/><Relationship Id="rId25" Type="http://schemas.openxmlformats.org/officeDocument/2006/relationships/header" Target="header4.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hudoc.echr.coe.int/" TargetMode="External"/><Relationship Id="rId20" Type="http://schemas.openxmlformats.org/officeDocument/2006/relationships/hyperlink" Target="http://www.coe.int/humanrightstrustfu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hudoc.echr.coe.int/"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publishing@echr.coe.int"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hudoc.echr.coe.int/"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coe.int/humanrightstrustfund" TargetMode="External"/><Relationship Id="rId14" Type="http://schemas.openxmlformats.org/officeDocument/2006/relationships/header" Target="header3.xml"/><Relationship Id="rId22" Type="http://schemas.openxmlformats.org/officeDocument/2006/relationships/hyperlink" Target="http://www.coe.int/humanrightstrustfund" TargetMode="External"/><Relationship Id="rId27" Type="http://schemas.openxmlformats.org/officeDocument/2006/relationships/footer" Target="footer4.xml"/><Relationship Id="rId30" Type="http://schemas.openxmlformats.org/officeDocument/2006/relationships/theme" Target="theme/theme1.xml"/><Relationship Id="rId8" Type="http://schemas.openxmlformats.org/officeDocument/2006/relationships/hyperlink" Target="http://www.coe.int/humanrightstrust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73897-AB2E-4B83-B4FA-DBB0801D1CCE}"/>
</file>

<file path=customXml/itemProps2.xml><?xml version="1.0" encoding="utf-8"?>
<ds:datastoreItem xmlns:ds="http://schemas.openxmlformats.org/officeDocument/2006/customXml" ds:itemID="{4E684F32-4F9E-4F92-B249-3F79F6226D48}"/>
</file>

<file path=customXml/itemProps3.xml><?xml version="1.0" encoding="utf-8"?>
<ds:datastoreItem xmlns:ds="http://schemas.openxmlformats.org/officeDocument/2006/customXml" ds:itemID="{1A276C87-B84E-4ABF-9158-F84392B3A4A3}"/>
</file>

<file path=docProps/app.xml><?xml version="1.0" encoding="utf-8"?>
<Properties xmlns="http://schemas.openxmlformats.org/officeDocument/2006/extended-properties" xmlns:vt="http://schemas.openxmlformats.org/officeDocument/2006/docPropsVTypes">
  <Template>Normal.dotm</Template>
  <TotalTime>2</TotalTime>
  <Pages>1</Pages>
  <Words>22824</Words>
  <Characters>130097</Characters>
  <Application>Microsoft Office Word</Application>
  <DocSecurity>0</DocSecurity>
  <Lines>1084</Lines>
  <Paragraphs>305</Paragraphs>
  <ScaleCrop>false</ScaleCrop>
  <Manager/>
  <Company/>
  <LinksUpToDate>false</LinksUpToDate>
  <CharactersWithSpaces>152616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2</cp:revision>
  <dcterms:created xsi:type="dcterms:W3CDTF">2019-01-31T14:32:00Z</dcterms:created>
  <dcterms:modified xsi:type="dcterms:W3CDTF">2019-01-31T14:32:00Z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