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58A" w:rsidP="0004258A" w:rsidRDefault="0004258A">
      <w:pPr>
        <w:jc w:val="both"/>
        <w:rPr>
          <w:color w:val="000000"/>
          <w:sz w:val="18"/>
          <w:szCs w:val="18"/>
          <w:lang w:val="it-IT"/>
        </w:rPr>
      </w:pPr>
      <w:bookmarkStart w:name="_GoBack" w:id="0"/>
      <w:bookmarkEnd w:id="0"/>
      <w:r w:rsidRPr="003107B6">
        <w:rPr>
          <w:rFonts w:ascii="SymbolMT" w:hAnsi="SymbolMT" w:cs="SymbolMT"/>
          <w:color w:val="000000"/>
          <w:sz w:val="18"/>
          <w:szCs w:val="18"/>
          <w:lang w:val="it-IT"/>
        </w:rPr>
        <w:t xml:space="preserve">© </w:t>
      </w:r>
      <w:r w:rsidRPr="003107B6">
        <w:rPr>
          <w:color w:val="000000"/>
          <w:sz w:val="18"/>
          <w:szCs w:val="18"/>
          <w:lang w:val="it-IT"/>
        </w:rPr>
        <w:t>Ministero della Giustizia, Direzione generale del contenzioso e dei diritti umani, traduzione effettuata da</w:t>
      </w:r>
      <w:r>
        <w:rPr>
          <w:color w:val="000000"/>
          <w:sz w:val="18"/>
          <w:szCs w:val="18"/>
          <w:lang w:val="it-IT"/>
        </w:rPr>
        <w:t xml:space="preserve"> Rita Carnevali,</w:t>
      </w:r>
      <w:r w:rsidRPr="003107B6">
        <w:rPr>
          <w:color w:val="000000"/>
          <w:sz w:val="18"/>
          <w:szCs w:val="18"/>
          <w:lang w:val="it-IT"/>
        </w:rPr>
        <w:t xml:space="preserve"> </w:t>
      </w:r>
      <w:r>
        <w:rPr>
          <w:color w:val="000000"/>
          <w:sz w:val="18"/>
          <w:szCs w:val="18"/>
          <w:lang w:val="it-IT"/>
        </w:rPr>
        <w:t>assistente</w:t>
      </w:r>
      <w:r w:rsidRPr="003107B6">
        <w:rPr>
          <w:color w:val="000000"/>
          <w:sz w:val="18"/>
          <w:szCs w:val="18"/>
          <w:lang w:val="it-IT"/>
        </w:rPr>
        <w:t xml:space="preserve"> linguistico</w:t>
      </w:r>
      <w:r>
        <w:rPr>
          <w:color w:val="000000"/>
          <w:sz w:val="18"/>
          <w:szCs w:val="18"/>
          <w:lang w:val="it-IT"/>
        </w:rPr>
        <w:t>.</w:t>
      </w:r>
    </w:p>
    <w:p w:rsidRPr="003107B6" w:rsidR="0004258A" w:rsidP="0004258A" w:rsidRDefault="0004258A">
      <w:pPr>
        <w:jc w:val="both"/>
        <w:rPr>
          <w:sz w:val="18"/>
          <w:szCs w:val="18"/>
          <w:lang w:val="it-IT"/>
        </w:rPr>
      </w:pPr>
    </w:p>
    <w:p w:rsidRPr="001D5359" w:rsidR="0004258A" w:rsidP="0004258A" w:rsidRDefault="0004258A">
      <w:pPr>
        <w:jc w:val="both"/>
        <w:rPr>
          <w:sz w:val="18"/>
          <w:szCs w:val="18"/>
          <w:lang w:val="en-GB"/>
        </w:rPr>
      </w:pPr>
      <w:r w:rsidRPr="001D5359">
        <w:rPr>
          <w:sz w:val="18"/>
          <w:szCs w:val="18"/>
          <w:lang w:val="en-GB"/>
        </w:rPr>
        <w:t>Permission to re-publish this translation has been granted by the Italian Ministry of Justice for the sole purpose of its inclusion in the Court</w:t>
      </w:r>
      <w:r>
        <w:rPr>
          <w:sz w:val="18"/>
          <w:szCs w:val="18"/>
          <w:lang w:val="en-GB"/>
        </w:rPr>
        <w:t>’</w:t>
      </w:r>
      <w:r w:rsidRPr="001D5359">
        <w:rPr>
          <w:sz w:val="18"/>
          <w:szCs w:val="18"/>
          <w:lang w:val="en-GB"/>
        </w:rPr>
        <w:t>s database HUDOC.</w:t>
      </w:r>
    </w:p>
    <w:p w:rsidRPr="0004258A" w:rsidR="00B35AE0" w:rsidRDefault="00B35AE0">
      <w:pPr>
        <w:jc w:val="center"/>
        <w:rPr>
          <w:lang w:val="en-GB"/>
        </w:rPr>
      </w:pPr>
    </w:p>
    <w:p w:rsidRPr="00F3572D" w:rsidR="00B35AE0" w:rsidRDefault="001D5359">
      <w:pPr>
        <w:jc w:val="center"/>
        <w:rPr>
          <w:lang w:val="it-IT"/>
        </w:rPr>
      </w:pPr>
      <w:r w:rsidRPr="00F3572D">
        <w:rPr>
          <w:lang w:val="it-IT"/>
        </w:rPr>
        <w:t>CORTE EUROPEA DEI DIRITTI DELL</w:t>
      </w:r>
      <w:r w:rsidR="0004258A">
        <w:rPr>
          <w:lang w:val="it-IT"/>
        </w:rPr>
        <w:t>’</w:t>
      </w:r>
      <w:r w:rsidRPr="00F3572D">
        <w:rPr>
          <w:lang w:val="it-IT"/>
        </w:rPr>
        <w:t>UOMO</w:t>
      </w:r>
    </w:p>
    <w:p w:rsidRPr="00F3572D" w:rsidR="001D5359" w:rsidRDefault="001D5359">
      <w:pPr>
        <w:jc w:val="center"/>
        <w:rPr>
          <w:lang w:val="it-IT"/>
        </w:rPr>
      </w:pPr>
    </w:p>
    <w:p w:rsidRPr="00F3572D" w:rsidR="00B35AE0" w:rsidRDefault="00B35AE0">
      <w:pPr>
        <w:jc w:val="center"/>
        <w:rPr>
          <w:lang w:val="it-IT"/>
        </w:rPr>
      </w:pPr>
      <w:r w:rsidRPr="00F3572D">
        <w:rPr>
          <w:lang w:val="it-IT"/>
        </w:rPr>
        <w:t>PR</w:t>
      </w:r>
      <w:r w:rsidRPr="00F3572D" w:rsidR="001D5359">
        <w:rPr>
          <w:lang w:val="it-IT"/>
        </w:rPr>
        <w:t>IMA SEZIONE</w:t>
      </w:r>
    </w:p>
    <w:p w:rsidRPr="00F3572D" w:rsidR="001D5359" w:rsidRDefault="001D5359">
      <w:pPr>
        <w:jc w:val="center"/>
        <w:rPr>
          <w:lang w:val="it-IT"/>
        </w:rPr>
      </w:pPr>
    </w:p>
    <w:p w:rsidRPr="00F3572D" w:rsidR="001D5359" w:rsidRDefault="001D5359">
      <w:pPr>
        <w:jc w:val="center"/>
        <w:rPr>
          <w:lang w:val="it-IT"/>
        </w:rPr>
      </w:pPr>
    </w:p>
    <w:p w:rsidRPr="00F3572D" w:rsidR="001D5359" w:rsidRDefault="001D5359">
      <w:pPr>
        <w:jc w:val="center"/>
        <w:rPr>
          <w:lang w:val="it-IT"/>
        </w:rPr>
      </w:pPr>
    </w:p>
    <w:p w:rsidRPr="00F3572D" w:rsidR="00B35AE0" w:rsidRDefault="00B35AE0">
      <w:pPr>
        <w:jc w:val="center"/>
        <w:rPr>
          <w:lang w:val="it-IT"/>
        </w:rPr>
      </w:pPr>
    </w:p>
    <w:p w:rsidRPr="00F3572D" w:rsidR="00B35AE0" w:rsidRDefault="001D5359">
      <w:pPr>
        <w:jc w:val="center"/>
        <w:rPr>
          <w:b/>
          <w:bCs/>
          <w:lang w:val="it-IT"/>
        </w:rPr>
      </w:pPr>
      <w:r w:rsidRPr="00F3572D">
        <w:rPr>
          <w:b/>
          <w:bCs/>
          <w:lang w:val="it-IT"/>
        </w:rPr>
        <w:t>CAUSA</w:t>
      </w:r>
      <w:r w:rsidRPr="00F3572D" w:rsidR="00B35AE0">
        <w:rPr>
          <w:b/>
          <w:bCs/>
          <w:lang w:val="it-IT"/>
        </w:rPr>
        <w:t xml:space="preserve"> COLACRAI c. ITALI</w:t>
      </w:r>
      <w:r w:rsidRPr="00F3572D">
        <w:rPr>
          <w:b/>
          <w:bCs/>
          <w:lang w:val="it-IT"/>
        </w:rPr>
        <w:t>A</w:t>
      </w:r>
      <w:r w:rsidRPr="00F3572D" w:rsidR="00B35AE0">
        <w:rPr>
          <w:b/>
          <w:bCs/>
          <w:lang w:val="it-IT"/>
        </w:rPr>
        <w:t xml:space="preserve"> (N</w:t>
      </w:r>
      <w:r w:rsidRPr="00F3572D" w:rsidR="00AD2EDF">
        <w:rPr>
          <w:b/>
          <w:bCs/>
          <w:lang w:val="it-IT"/>
        </w:rPr>
        <w:t>.</w:t>
      </w:r>
      <w:r w:rsidRPr="00F3572D" w:rsidR="00B35AE0">
        <w:rPr>
          <w:b/>
          <w:bCs/>
          <w:lang w:val="it-IT"/>
        </w:rPr>
        <w:t xml:space="preserve"> 2)</w:t>
      </w:r>
    </w:p>
    <w:p w:rsidRPr="00F3572D" w:rsidR="00B35AE0" w:rsidRDefault="00B35AE0">
      <w:pPr>
        <w:jc w:val="center"/>
        <w:rPr>
          <w:lang w:val="it-IT"/>
        </w:rPr>
      </w:pPr>
    </w:p>
    <w:p w:rsidRPr="00F3572D" w:rsidR="00B35AE0" w:rsidRDefault="00B35AE0">
      <w:pPr>
        <w:jc w:val="center"/>
        <w:rPr>
          <w:i/>
          <w:iCs/>
          <w:lang w:val="it-IT"/>
        </w:rPr>
      </w:pPr>
      <w:r w:rsidRPr="00F3572D">
        <w:rPr>
          <w:i/>
          <w:iCs/>
          <w:lang w:val="it-IT"/>
        </w:rPr>
        <w:t>(R</w:t>
      </w:r>
      <w:r w:rsidRPr="00F3572D" w:rsidR="001D5359">
        <w:rPr>
          <w:i/>
          <w:iCs/>
          <w:lang w:val="it-IT"/>
        </w:rPr>
        <w:t>icorso</w:t>
      </w:r>
      <w:r w:rsidRPr="00F3572D">
        <w:rPr>
          <w:i/>
          <w:iCs/>
          <w:lang w:val="it-IT"/>
        </w:rPr>
        <w:t xml:space="preserve"> n</w:t>
      </w:r>
      <w:r w:rsidRPr="00F3572D" w:rsidR="001D5359">
        <w:rPr>
          <w:i/>
          <w:iCs/>
          <w:lang w:val="it-IT"/>
        </w:rPr>
        <w:t>.</w:t>
      </w:r>
      <w:r w:rsidRPr="00F3572D">
        <w:rPr>
          <w:i/>
          <w:iCs/>
          <w:lang w:val="it-IT"/>
        </w:rPr>
        <w:t xml:space="preserve"> 63868/00)</w:t>
      </w:r>
    </w:p>
    <w:p w:rsidRPr="00F3572D" w:rsidR="00B35AE0" w:rsidP="002A4FAE" w:rsidRDefault="00B35AE0">
      <w:pPr>
        <w:pStyle w:val="JuParaChar"/>
        <w:rPr>
          <w:lang w:val="it-IT"/>
        </w:rPr>
      </w:pPr>
    </w:p>
    <w:p w:rsidRPr="00F3572D" w:rsidR="00B35AE0" w:rsidP="002A4FAE" w:rsidRDefault="001D5359">
      <w:pPr>
        <w:pStyle w:val="JuParaChar"/>
        <w:jc w:val="center"/>
        <w:rPr>
          <w:lang w:val="it-IT"/>
        </w:rPr>
      </w:pPr>
      <w:r w:rsidRPr="00F3572D">
        <w:rPr>
          <w:lang w:val="it-IT"/>
        </w:rPr>
        <w:t>SENTENZA</w:t>
      </w:r>
    </w:p>
    <w:p w:rsidRPr="00F3572D" w:rsidR="00B35AE0" w:rsidP="002A4FAE" w:rsidRDefault="00B35AE0">
      <w:pPr>
        <w:pStyle w:val="JuParaChar"/>
        <w:jc w:val="center"/>
        <w:rPr>
          <w:lang w:val="it-IT"/>
        </w:rPr>
      </w:pPr>
    </w:p>
    <w:p w:rsidRPr="00F3572D" w:rsidR="00B35AE0" w:rsidP="002A4FAE" w:rsidRDefault="00B35AE0">
      <w:pPr>
        <w:pStyle w:val="JuParaChar"/>
        <w:jc w:val="center"/>
        <w:rPr>
          <w:lang w:val="it-IT"/>
        </w:rPr>
      </w:pPr>
    </w:p>
    <w:p w:rsidRPr="00F3572D" w:rsidR="00B35AE0" w:rsidP="002A4FAE" w:rsidRDefault="00B35AE0">
      <w:pPr>
        <w:pStyle w:val="JuParaChar"/>
        <w:jc w:val="center"/>
        <w:rPr>
          <w:lang w:val="it-IT"/>
        </w:rPr>
      </w:pPr>
      <w:r w:rsidRPr="00F3572D">
        <w:rPr>
          <w:lang w:val="it-IT"/>
        </w:rPr>
        <w:t>STRASB</w:t>
      </w:r>
      <w:r w:rsidRPr="00F3572D" w:rsidR="001D5359">
        <w:rPr>
          <w:lang w:val="it-IT"/>
        </w:rPr>
        <w:t>URBO</w:t>
      </w:r>
    </w:p>
    <w:p w:rsidRPr="00F3572D" w:rsidR="00B35AE0" w:rsidP="002A4FAE" w:rsidRDefault="00B35AE0">
      <w:pPr>
        <w:pStyle w:val="JuParaChar"/>
        <w:jc w:val="center"/>
        <w:rPr>
          <w:lang w:val="it-IT"/>
        </w:rPr>
      </w:pPr>
    </w:p>
    <w:p w:rsidRPr="00F3572D" w:rsidR="00B35AE0" w:rsidP="002A4FAE" w:rsidRDefault="00B35AE0">
      <w:pPr>
        <w:pStyle w:val="JuParaChar"/>
        <w:jc w:val="center"/>
        <w:rPr>
          <w:lang w:val="it-IT"/>
        </w:rPr>
      </w:pPr>
      <w:r w:rsidRPr="00F3572D">
        <w:rPr>
          <w:lang w:val="it-IT"/>
        </w:rPr>
        <w:t xml:space="preserve">15 </w:t>
      </w:r>
      <w:r w:rsidRPr="00F3572D" w:rsidR="001D5359">
        <w:rPr>
          <w:lang w:val="it-IT"/>
        </w:rPr>
        <w:t>luglio</w:t>
      </w:r>
      <w:r w:rsidRPr="00F3572D">
        <w:rPr>
          <w:lang w:val="it-IT"/>
        </w:rPr>
        <w:t xml:space="preserve"> 2005</w:t>
      </w:r>
    </w:p>
    <w:p w:rsidRPr="00F3572D" w:rsidR="00B35AE0" w:rsidP="006C2DDB" w:rsidRDefault="00B35AE0">
      <w:pPr>
        <w:jc w:val="center"/>
        <w:rPr>
          <w:lang w:val="it-IT"/>
        </w:rPr>
      </w:pPr>
    </w:p>
    <w:p w:rsidRPr="00F3572D" w:rsidR="00247760" w:rsidP="006C2DDB" w:rsidRDefault="00247760">
      <w:pPr>
        <w:jc w:val="center"/>
        <w:rPr>
          <w:lang w:val="it-IT"/>
        </w:rPr>
      </w:pPr>
    </w:p>
    <w:p w:rsidRPr="00F3572D" w:rsidR="00B35AE0" w:rsidP="006C2DDB" w:rsidRDefault="00B35AE0">
      <w:pPr>
        <w:jc w:val="center"/>
        <w:rPr>
          <w:b/>
          <w:bCs/>
          <w:sz w:val="36"/>
          <w:szCs w:val="36"/>
          <w:u w:val="single"/>
          <w:lang w:val="it-IT"/>
        </w:rPr>
      </w:pPr>
      <w:r w:rsidRPr="00F3572D">
        <w:rPr>
          <w:b/>
          <w:bCs/>
          <w:sz w:val="36"/>
          <w:szCs w:val="36"/>
          <w:u w:val="single"/>
          <w:lang w:val="it-IT"/>
        </w:rPr>
        <w:t>D</w:t>
      </w:r>
      <w:r w:rsidRPr="00F3572D" w:rsidR="001D5359">
        <w:rPr>
          <w:b/>
          <w:bCs/>
          <w:sz w:val="36"/>
          <w:szCs w:val="36"/>
          <w:u w:val="single"/>
          <w:lang w:val="it-IT"/>
        </w:rPr>
        <w:t>EFINITIVA</w:t>
      </w:r>
    </w:p>
    <w:p w:rsidRPr="00F3572D" w:rsidR="00247760" w:rsidP="001D5359" w:rsidRDefault="00247760">
      <w:pPr>
        <w:jc w:val="center"/>
        <w:rPr>
          <w:lang w:val="it-IT"/>
        </w:rPr>
      </w:pPr>
    </w:p>
    <w:p w:rsidRPr="00F3572D" w:rsidR="00B35AE0" w:rsidP="001D5359" w:rsidRDefault="00B35AE0">
      <w:pPr>
        <w:jc w:val="center"/>
        <w:rPr>
          <w:lang w:val="it-IT"/>
        </w:rPr>
      </w:pPr>
      <w:r w:rsidRPr="00F3572D">
        <w:rPr>
          <w:lang w:val="it-IT"/>
        </w:rPr>
        <w:t>30/11/2005</w:t>
      </w:r>
    </w:p>
    <w:p w:rsidRPr="00F3572D" w:rsidR="001D5359" w:rsidP="001D5359" w:rsidRDefault="001D5359">
      <w:pPr>
        <w:jc w:val="center"/>
        <w:rPr>
          <w:lang w:val="it-IT"/>
        </w:rPr>
      </w:pPr>
    </w:p>
    <w:p w:rsidRPr="00F3572D" w:rsidR="00247760" w:rsidP="001D5359" w:rsidRDefault="00247760">
      <w:pPr>
        <w:jc w:val="center"/>
        <w:rPr>
          <w:lang w:val="it-IT"/>
        </w:rPr>
      </w:pPr>
    </w:p>
    <w:p w:rsidRPr="00F3572D" w:rsidR="001D5359" w:rsidP="001D5359" w:rsidRDefault="001D5359">
      <w:pPr>
        <w:jc w:val="center"/>
        <w:rPr>
          <w:lang w:val="it-IT"/>
        </w:rPr>
      </w:pPr>
    </w:p>
    <w:p w:rsidRPr="00F3572D" w:rsidR="00B35AE0" w:rsidP="002A4FAE" w:rsidRDefault="00136854">
      <w:pPr>
        <w:pStyle w:val="JuParaChar"/>
        <w:ind w:firstLine="0"/>
        <w:jc w:val="left"/>
        <w:rPr>
          <w:lang w:val="it-IT"/>
        </w:rPr>
        <w:sectPr w:rsidRPr="00F3572D" w:rsidR="00B35AE0" w:rsidSect="002A4FAE">
          <w:headerReference w:type="default" r:id="rId7"/>
          <w:footerReference w:type="default" r:id="rId8"/>
          <w:footnotePr>
            <w:numRestart w:val="eachPage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docGrid w:linePitch="326"/>
        </w:sectPr>
      </w:pPr>
      <w:r w:rsidRPr="00F3572D">
        <w:rPr>
          <w:i/>
          <w:iCs/>
          <w:lang w:val="it-IT"/>
        </w:rPr>
        <w:t>Questa sentenza diverrà definitiva alle condizioni definite nell</w:t>
      </w:r>
      <w:r w:rsidR="0004258A">
        <w:rPr>
          <w:i/>
          <w:iCs/>
          <w:lang w:val="it-IT"/>
        </w:rPr>
        <w:t>’</w:t>
      </w:r>
      <w:r w:rsidRPr="00F3572D">
        <w:rPr>
          <w:i/>
          <w:iCs/>
          <w:lang w:val="it-IT"/>
        </w:rPr>
        <w:t>articolo 44 § 2 della Convenzione. Può subire modifiche di forma.</w:t>
      </w:r>
    </w:p>
    <w:p w:rsidRPr="00F3572D" w:rsidR="001D5359" w:rsidP="001D5359" w:rsidRDefault="001D5359">
      <w:pPr>
        <w:pStyle w:val="JuCase"/>
        <w:rPr>
          <w:lang w:val="it-IT"/>
        </w:rPr>
      </w:pPr>
      <w:r w:rsidRPr="00F3572D">
        <w:rPr>
          <w:lang w:val="it-IT"/>
        </w:rPr>
        <w:t>Nella causa Colacrai c. Italia (n. 2),</w:t>
      </w:r>
    </w:p>
    <w:p w:rsidRPr="00F3572D" w:rsidR="001D5359" w:rsidP="001D5359" w:rsidRDefault="001D5359">
      <w:pPr>
        <w:pStyle w:val="JuPara"/>
        <w:rPr>
          <w:lang w:val="it-IT"/>
        </w:rPr>
      </w:pPr>
      <w:smartTag w:uri="urn:schemas-microsoft-com:office:smarttags" w:element="PersonName">
        <w:smartTagPr>
          <w:attr w:name="ProductID" w:val="La Corte"/>
        </w:smartTagPr>
        <w:r w:rsidRPr="00F3572D">
          <w:rPr>
            <w:lang w:val="it-IT"/>
          </w:rPr>
          <w:t>La Corte</w:t>
        </w:r>
      </w:smartTag>
      <w:r w:rsidRPr="00F3572D">
        <w:rPr>
          <w:lang w:val="it-IT"/>
        </w:rPr>
        <w:t xml:space="preserve"> europea dei diritti dell</w:t>
      </w:r>
      <w:r w:rsidR="0004258A">
        <w:rPr>
          <w:lang w:val="it-IT"/>
        </w:rPr>
        <w:t>’</w:t>
      </w:r>
      <w:r w:rsidRPr="00F3572D">
        <w:rPr>
          <w:lang w:val="it-IT"/>
        </w:rPr>
        <w:t>uomo (prima sezione), riunita in una camera composta da:</w:t>
      </w:r>
    </w:p>
    <w:p w:rsidRPr="00F3572D" w:rsidR="00B35AE0" w:rsidP="002A4FAE" w:rsidRDefault="00B35AE0">
      <w:pPr>
        <w:pStyle w:val="JuJudges"/>
        <w:rPr>
          <w:lang w:val="it-IT"/>
        </w:rPr>
      </w:pPr>
      <w:r w:rsidRPr="00F3572D">
        <w:rPr>
          <w:lang w:val="it-IT"/>
        </w:rPr>
        <w:tab/>
      </w:r>
      <w:r w:rsidRPr="00F3572D">
        <w:rPr>
          <w:rStyle w:val="JuNames"/>
          <w:lang w:val="it-IT"/>
        </w:rPr>
        <w:t>C.L.</w:t>
      </w:r>
      <w:r w:rsidRPr="00F3572D">
        <w:rPr>
          <w:lang w:val="it-IT"/>
        </w:rPr>
        <w:t xml:space="preserve"> </w:t>
      </w:r>
      <w:r w:rsidRPr="00F3572D">
        <w:rPr>
          <w:rStyle w:val="JuNames"/>
          <w:lang w:val="it-IT"/>
        </w:rPr>
        <w:t>Rozakis</w:t>
      </w:r>
      <w:r w:rsidRPr="00F3572D">
        <w:rPr>
          <w:lang w:val="it-IT"/>
        </w:rPr>
        <w:t xml:space="preserve">, </w:t>
      </w:r>
      <w:r w:rsidRPr="00F3572D">
        <w:rPr>
          <w:i/>
          <w:iCs/>
          <w:lang w:val="it-IT"/>
        </w:rPr>
        <w:t>pr</w:t>
      </w:r>
      <w:r w:rsidRPr="00F3572D" w:rsidR="001D5359">
        <w:rPr>
          <w:i/>
          <w:iCs/>
          <w:lang w:val="it-IT"/>
        </w:rPr>
        <w:t>e</w:t>
      </w:r>
      <w:r w:rsidRPr="00F3572D">
        <w:rPr>
          <w:i/>
          <w:iCs/>
          <w:lang w:val="it-IT"/>
        </w:rPr>
        <w:t>sident</w:t>
      </w:r>
      <w:r w:rsidRPr="00F3572D" w:rsidR="001D5359">
        <w:rPr>
          <w:lang w:val="it-IT"/>
        </w:rPr>
        <w:t>e</w:t>
      </w:r>
      <w:r w:rsidRPr="00F3572D">
        <w:rPr>
          <w:lang w:val="it-IT"/>
        </w:rPr>
        <w:t>,</w:t>
      </w:r>
      <w:r w:rsidRPr="00F3572D">
        <w:rPr>
          <w:lang w:val="it-IT"/>
        </w:rPr>
        <w:br/>
      </w:r>
      <w:r w:rsidRPr="00F3572D">
        <w:rPr>
          <w:lang w:val="it-IT"/>
        </w:rPr>
        <w:tab/>
      </w:r>
      <w:r w:rsidRPr="00F3572D">
        <w:rPr>
          <w:rStyle w:val="JuNames"/>
          <w:lang w:val="it-IT"/>
        </w:rPr>
        <w:t>F.</w:t>
      </w:r>
      <w:r w:rsidRPr="00F3572D">
        <w:rPr>
          <w:lang w:val="it-IT"/>
        </w:rPr>
        <w:t xml:space="preserve"> </w:t>
      </w:r>
      <w:r w:rsidRPr="00F3572D">
        <w:rPr>
          <w:rStyle w:val="JuNames"/>
          <w:lang w:val="it-IT"/>
        </w:rPr>
        <w:t>Tulkens</w:t>
      </w:r>
      <w:r w:rsidRPr="00F3572D">
        <w:rPr>
          <w:lang w:val="it-IT"/>
        </w:rPr>
        <w:t>,</w:t>
      </w:r>
      <w:r w:rsidRPr="00F3572D">
        <w:rPr>
          <w:lang w:val="it-IT"/>
        </w:rPr>
        <w:br/>
      </w:r>
      <w:r w:rsidRPr="00F3572D">
        <w:rPr>
          <w:lang w:val="it-IT"/>
        </w:rPr>
        <w:tab/>
      </w:r>
      <w:r w:rsidRPr="00F3572D">
        <w:rPr>
          <w:rStyle w:val="JuNames"/>
          <w:lang w:val="it-IT"/>
        </w:rPr>
        <w:t>P.</w:t>
      </w:r>
      <w:r w:rsidRPr="00F3572D">
        <w:rPr>
          <w:lang w:val="it-IT"/>
        </w:rPr>
        <w:t xml:space="preserve"> </w:t>
      </w:r>
      <w:r w:rsidRPr="00F3572D">
        <w:rPr>
          <w:rStyle w:val="JuNames"/>
          <w:lang w:val="it-IT"/>
        </w:rPr>
        <w:t>Lorenzen</w:t>
      </w:r>
      <w:r w:rsidRPr="00F3572D" w:rsidR="001D5359">
        <w:rPr>
          <w:lang w:val="it-IT"/>
        </w:rPr>
        <w:t>,</w:t>
      </w:r>
      <w:r w:rsidRPr="00F3572D" w:rsidR="001D5359">
        <w:rPr>
          <w:lang w:val="it-IT"/>
        </w:rPr>
        <w:br/>
      </w:r>
      <w:r w:rsidRPr="00F3572D" w:rsidR="001D5359">
        <w:rPr>
          <w:lang w:val="it-IT"/>
        </w:rPr>
        <w:tab/>
      </w:r>
      <w:r w:rsidRPr="00F3572D">
        <w:rPr>
          <w:rStyle w:val="JuNames"/>
          <w:lang w:val="it-IT"/>
        </w:rPr>
        <w:t>N.</w:t>
      </w:r>
      <w:r w:rsidRPr="00F3572D">
        <w:rPr>
          <w:lang w:val="it-IT"/>
        </w:rPr>
        <w:t xml:space="preserve"> </w:t>
      </w:r>
      <w:r w:rsidRPr="00F3572D">
        <w:rPr>
          <w:rStyle w:val="JuNames"/>
          <w:lang w:val="it-IT"/>
        </w:rPr>
        <w:t>Vajić</w:t>
      </w:r>
      <w:r w:rsidRPr="00F3572D">
        <w:rPr>
          <w:lang w:val="it-IT"/>
        </w:rPr>
        <w:t>,</w:t>
      </w:r>
      <w:r w:rsidRPr="00F3572D">
        <w:rPr>
          <w:lang w:val="it-IT"/>
        </w:rPr>
        <w:br/>
      </w:r>
      <w:r w:rsidRPr="00F3572D">
        <w:rPr>
          <w:lang w:val="it-IT"/>
        </w:rPr>
        <w:tab/>
      </w:r>
      <w:r w:rsidRPr="00F3572D">
        <w:rPr>
          <w:rStyle w:val="JuNames"/>
          <w:lang w:val="it-IT"/>
        </w:rPr>
        <w:t>S.</w:t>
      </w:r>
      <w:r w:rsidRPr="00F3572D">
        <w:rPr>
          <w:lang w:val="it-IT"/>
        </w:rPr>
        <w:t xml:space="preserve"> </w:t>
      </w:r>
      <w:r w:rsidRPr="00F3572D">
        <w:rPr>
          <w:rStyle w:val="JuNames"/>
          <w:lang w:val="it-IT"/>
        </w:rPr>
        <w:t>Botoucharova</w:t>
      </w:r>
      <w:r w:rsidRPr="00F3572D">
        <w:rPr>
          <w:lang w:val="it-IT"/>
        </w:rPr>
        <w:t>,</w:t>
      </w:r>
      <w:r w:rsidRPr="00F3572D">
        <w:rPr>
          <w:lang w:val="it-IT"/>
        </w:rPr>
        <w:br/>
      </w:r>
      <w:r w:rsidRPr="00F3572D">
        <w:rPr>
          <w:lang w:val="it-IT"/>
        </w:rPr>
        <w:tab/>
      </w:r>
      <w:r w:rsidRPr="00F3572D">
        <w:rPr>
          <w:rStyle w:val="JuNames"/>
          <w:lang w:val="it-IT"/>
        </w:rPr>
        <w:t>V.</w:t>
      </w:r>
      <w:r w:rsidRPr="00F3572D">
        <w:rPr>
          <w:lang w:val="it-IT"/>
        </w:rPr>
        <w:t xml:space="preserve"> </w:t>
      </w:r>
      <w:r w:rsidRPr="00F3572D">
        <w:rPr>
          <w:rStyle w:val="JuNames"/>
          <w:lang w:val="it-IT"/>
        </w:rPr>
        <w:t>Zagrebelsky,</w:t>
      </w:r>
      <w:r w:rsidRPr="00F3572D">
        <w:rPr>
          <w:lang w:val="it-IT"/>
        </w:rPr>
        <w:br/>
      </w:r>
      <w:r w:rsidRPr="00F3572D">
        <w:rPr>
          <w:lang w:val="it-IT"/>
        </w:rPr>
        <w:tab/>
      </w:r>
      <w:r w:rsidRPr="00F3572D">
        <w:rPr>
          <w:rStyle w:val="JuNames"/>
          <w:lang w:val="it-IT"/>
        </w:rPr>
        <w:t>K.</w:t>
      </w:r>
      <w:r w:rsidRPr="00F3572D">
        <w:rPr>
          <w:lang w:val="it-IT"/>
        </w:rPr>
        <w:t xml:space="preserve"> </w:t>
      </w:r>
      <w:r w:rsidRPr="00F3572D">
        <w:rPr>
          <w:rStyle w:val="JuNames"/>
          <w:lang w:val="it-IT"/>
        </w:rPr>
        <w:t>Hajiyev,</w:t>
      </w:r>
      <w:r w:rsidRPr="00F3572D">
        <w:rPr>
          <w:lang w:val="it-IT"/>
        </w:rPr>
        <w:t xml:space="preserve"> </w:t>
      </w:r>
      <w:r w:rsidRPr="00F3572D" w:rsidR="00136854">
        <w:rPr>
          <w:i/>
          <w:iCs/>
          <w:lang w:val="it-IT"/>
        </w:rPr>
        <w:t>giudici</w:t>
      </w:r>
      <w:r w:rsidRPr="00F3572D">
        <w:rPr>
          <w:lang w:val="it-IT"/>
        </w:rPr>
        <w:t>,</w:t>
      </w:r>
    </w:p>
    <w:p w:rsidRPr="00F3572D" w:rsidR="00B35AE0" w:rsidP="00050376" w:rsidRDefault="00B35AE0">
      <w:pPr>
        <w:pStyle w:val="JuJudges"/>
        <w:rPr>
          <w:lang w:val="it-IT"/>
        </w:rPr>
      </w:pPr>
      <w:r w:rsidRPr="00F3572D">
        <w:rPr>
          <w:lang w:val="it-IT"/>
        </w:rPr>
        <w:tab/>
      </w:r>
      <w:r w:rsidRPr="00F3572D" w:rsidR="001D5359">
        <w:rPr>
          <w:lang w:val="it-IT"/>
        </w:rPr>
        <w:t>e da</w:t>
      </w:r>
      <w:r w:rsidRPr="00F3572D" w:rsidR="001D5359">
        <w:rPr>
          <w:rStyle w:val="JuNames"/>
          <w:smallCaps w:val="0"/>
          <w:lang w:val="it-IT"/>
        </w:rPr>
        <w:t xml:space="preserve"> </w:t>
      </w:r>
      <w:r w:rsidRPr="00F3572D">
        <w:rPr>
          <w:rStyle w:val="JuNames"/>
          <w:smallCaps w:val="0"/>
          <w:lang w:val="it-IT"/>
        </w:rPr>
        <w:t>S.</w:t>
      </w:r>
      <w:r w:rsidRPr="00F3572D">
        <w:rPr>
          <w:lang w:val="it-IT"/>
        </w:rPr>
        <w:t xml:space="preserve"> </w:t>
      </w:r>
      <w:r w:rsidRPr="00F3572D">
        <w:rPr>
          <w:rStyle w:val="JuNames"/>
          <w:lang w:val="it-IT"/>
        </w:rPr>
        <w:t>Nielsen,</w:t>
      </w:r>
      <w:r w:rsidRPr="00F3572D">
        <w:rPr>
          <w:lang w:val="it-IT"/>
        </w:rPr>
        <w:t xml:space="preserve"> </w:t>
      </w:r>
      <w:r w:rsidRPr="00F3572D" w:rsidR="001D5359">
        <w:rPr>
          <w:i/>
          <w:iCs/>
          <w:lang w:val="it-IT"/>
        </w:rPr>
        <w:t>cancelliere di sezione</w:t>
      </w:r>
      <w:r w:rsidRPr="00F3572D">
        <w:rPr>
          <w:lang w:val="it-IT"/>
        </w:rPr>
        <w:t>,</w:t>
      </w:r>
    </w:p>
    <w:p w:rsidRPr="00F3572D" w:rsidR="00B35AE0" w:rsidRDefault="001D5359">
      <w:pPr>
        <w:pStyle w:val="JuParaChar"/>
        <w:rPr>
          <w:lang w:val="it-IT"/>
        </w:rPr>
      </w:pPr>
      <w:r w:rsidRPr="00F3572D">
        <w:rPr>
          <w:lang w:val="it-IT"/>
        </w:rPr>
        <w:t xml:space="preserve">Dopo avere deliberato in camera di consiglio il </w:t>
      </w:r>
      <w:r w:rsidRPr="00F3572D" w:rsidR="00B35AE0">
        <w:rPr>
          <w:lang w:val="it-IT"/>
        </w:rPr>
        <w:t xml:space="preserve">23 </w:t>
      </w:r>
      <w:r w:rsidRPr="00F3572D">
        <w:rPr>
          <w:lang w:val="it-IT"/>
        </w:rPr>
        <w:t>giugno</w:t>
      </w:r>
      <w:r w:rsidRPr="00F3572D" w:rsidR="00B35AE0">
        <w:rPr>
          <w:lang w:val="it-IT"/>
        </w:rPr>
        <w:t xml:space="preserve"> 2005,</w:t>
      </w:r>
    </w:p>
    <w:p w:rsidRPr="00F3572D" w:rsidR="001D5359" w:rsidP="001D5359" w:rsidRDefault="001D5359">
      <w:pPr>
        <w:pStyle w:val="JuPara"/>
        <w:widowControl w:val="0"/>
        <w:rPr>
          <w:lang w:val="it-IT"/>
        </w:rPr>
      </w:pPr>
      <w:r w:rsidRPr="00F3572D">
        <w:rPr>
          <w:lang w:val="it-IT"/>
        </w:rPr>
        <w:t>Pronuncia la seguente sentenza, adottata in tale data:</w:t>
      </w:r>
    </w:p>
    <w:p w:rsidRPr="00F3572D" w:rsidR="001D5359" w:rsidP="001D5359" w:rsidRDefault="001D5359">
      <w:pPr>
        <w:pStyle w:val="JuHHead"/>
        <w:keepNext w:val="0"/>
        <w:keepLines w:val="0"/>
        <w:widowControl w:val="0"/>
        <w:rPr>
          <w:lang w:val="it-IT"/>
        </w:rPr>
      </w:pPr>
      <w:r w:rsidRPr="00F3572D">
        <w:rPr>
          <w:lang w:val="it-IT"/>
        </w:rPr>
        <w:t>PROCEDURA</w:t>
      </w:r>
    </w:p>
    <w:p w:rsidRPr="00F3572D" w:rsidR="001D5359" w:rsidP="00371E1A" w:rsidRDefault="00B35AE0">
      <w:pPr>
        <w:pStyle w:val="JuParaChar"/>
        <w:rPr>
          <w:lang w:val="it-IT"/>
        </w:rPr>
      </w:pPr>
      <w:r w:rsidRPr="00F3572D">
        <w:rPr>
          <w:lang w:val="it-IT"/>
        </w:rPr>
        <w:fldChar w:fldCharType="begin"/>
      </w:r>
      <w:r w:rsidRPr="00F3572D">
        <w:rPr>
          <w:lang w:val="it-IT"/>
        </w:rPr>
        <w:instrText xml:space="preserve"> SEQ level0 \*arabic </w:instrText>
      </w:r>
      <w:r w:rsidRPr="00F3572D">
        <w:rPr>
          <w:lang w:val="it-IT"/>
        </w:rPr>
        <w:fldChar w:fldCharType="separate"/>
      </w:r>
      <w:r w:rsidR="00A37532">
        <w:rPr>
          <w:noProof/>
          <w:lang w:val="it-IT"/>
        </w:rPr>
        <w:t>1</w:t>
      </w:r>
      <w:r w:rsidRPr="00F3572D">
        <w:rPr>
          <w:lang w:val="it-IT"/>
        </w:rPr>
        <w:fldChar w:fldCharType="end"/>
      </w:r>
      <w:r w:rsidRPr="00F3572D">
        <w:rPr>
          <w:lang w:val="it-IT"/>
        </w:rPr>
        <w:t>.  </w:t>
      </w:r>
      <w:r w:rsidRPr="00F3572D" w:rsidR="001D5359">
        <w:rPr>
          <w:lang w:val="it-IT"/>
        </w:rPr>
        <w:t>All</w:t>
      </w:r>
      <w:r w:rsidR="0004258A">
        <w:rPr>
          <w:lang w:val="it-IT"/>
        </w:rPr>
        <w:t>’</w:t>
      </w:r>
      <w:r w:rsidRPr="00F3572D" w:rsidR="001D5359">
        <w:rPr>
          <w:lang w:val="it-IT"/>
        </w:rPr>
        <w:t>origine della causa vi è un ricorso</w:t>
      </w:r>
      <w:r w:rsidRPr="00F3572D" w:rsidR="001D5359">
        <w:rPr>
          <w:noProof/>
          <w:lang w:val="it-IT"/>
        </w:rPr>
        <w:t xml:space="preserve"> </w:t>
      </w:r>
      <w:r w:rsidRPr="00F3572D" w:rsidR="001D5359">
        <w:rPr>
          <w:lang w:val="it-IT"/>
        </w:rPr>
        <w:t>(n</w:t>
      </w:r>
      <w:r w:rsidRPr="00F3572D" w:rsidR="0092113E">
        <w:rPr>
          <w:lang w:val="it-IT"/>
        </w:rPr>
        <w:t>.</w:t>
      </w:r>
      <w:r w:rsidRPr="00F3572D" w:rsidR="001D5359">
        <w:rPr>
          <w:lang w:val="it-IT"/>
        </w:rPr>
        <w:t xml:space="preserve"> 63868/00) </w:t>
      </w:r>
      <w:r w:rsidRPr="00F3572D" w:rsidR="001D5359">
        <w:rPr>
          <w:noProof/>
          <w:lang w:val="it-IT"/>
        </w:rPr>
        <w:t xml:space="preserve">proposto contro </w:t>
      </w:r>
      <w:smartTag w:uri="urn:schemas-microsoft-com:office:smarttags" w:element="PersonName">
        <w:smartTagPr>
          <w:attr w:name="ProductID" w:val="la Repubblica"/>
        </w:smartTagPr>
        <w:r w:rsidR="001D5359" w:rsidRPr="00F3572D">
          <w:rPr>
            <w:noProof/>
            <w:lang w:val="it-IT"/>
          </w:rPr>
          <w:t>la Repubblica</w:t>
        </w:r>
      </w:smartTag>
      <w:r w:rsidRPr="00F3572D" w:rsidR="001D5359">
        <w:rPr>
          <w:noProof/>
          <w:lang w:val="it-IT"/>
        </w:rPr>
        <w:t xml:space="preserve"> italiana con il quale</w:t>
      </w:r>
      <w:r w:rsidRPr="00F3572D" w:rsidR="001D5359">
        <w:rPr>
          <w:lang w:val="it-IT"/>
        </w:rPr>
        <w:t xml:space="preserve"> un cittadino di </w:t>
      </w:r>
      <w:r w:rsidRPr="00F3572D" w:rsidR="006E7144">
        <w:rPr>
          <w:lang w:val="it-IT"/>
        </w:rPr>
        <w:t>tale</w:t>
      </w:r>
      <w:r w:rsidRPr="00F3572D" w:rsidR="001D5359">
        <w:rPr>
          <w:lang w:val="it-IT"/>
        </w:rPr>
        <w:t xml:space="preserve"> Stato, il sig. Rocco Colacrai («il ricorrente»), ha adito </w:t>
      </w:r>
      <w:smartTag w:uri="urn:schemas-microsoft-com:office:smarttags" w:element="PersonName">
        <w:smartTagPr>
          <w:attr w:name="ProductID" w:val="La Corte"/>
        </w:smartTagPr>
        <w:r w:rsidR="001D5359" w:rsidRPr="00F3572D">
          <w:rPr>
            <w:lang w:val="it-IT"/>
          </w:rPr>
          <w:t>la Corte</w:t>
        </w:r>
      </w:smartTag>
      <w:r w:rsidRPr="00F3572D" w:rsidR="001D5359">
        <w:rPr>
          <w:lang w:val="it-IT"/>
        </w:rPr>
        <w:t xml:space="preserve"> il 9 marzo </w:t>
      </w:r>
      <w:smartTag w:uri="urn:schemas-microsoft-com:office:smarttags" w:element="metricconverter">
        <w:smartTagPr>
          <w:attr w:name="ProductID" w:val="2000 in"/>
        </w:smartTagPr>
        <w:r w:rsidR="001D5359" w:rsidRPr="00F3572D">
          <w:rPr>
            <w:lang w:val="it-IT"/>
          </w:rPr>
          <w:t xml:space="preserve">2000 </w:t>
        </w:r>
        <w:r w:rsidR="001D5359" w:rsidRPr="00F3572D">
          <w:rPr>
            <w:noProof/>
            <w:lang w:val="it-IT"/>
          </w:rPr>
          <w:t>in</w:t>
        </w:r>
      </w:smartTag>
      <w:r w:rsidRPr="00F3572D" w:rsidR="001D5359">
        <w:rPr>
          <w:noProof/>
          <w:lang w:val="it-IT"/>
        </w:rPr>
        <w:t xml:space="preserve"> virtù </w:t>
      </w:r>
      <w:r w:rsidRPr="00F3572D" w:rsidR="001D5359">
        <w:rPr>
          <w:lang w:val="it-IT"/>
        </w:rPr>
        <w:t>dell</w:t>
      </w:r>
      <w:r w:rsidR="0004258A">
        <w:rPr>
          <w:lang w:val="it-IT"/>
        </w:rPr>
        <w:t>’</w:t>
      </w:r>
      <w:r w:rsidRPr="00F3572D" w:rsidR="001D5359">
        <w:rPr>
          <w:lang w:val="it-IT"/>
        </w:rPr>
        <w:t>articolo 34 della Convenzione per la salvaguardia dei diritti dell</w:t>
      </w:r>
      <w:r w:rsidR="0004258A">
        <w:rPr>
          <w:lang w:val="it-IT"/>
        </w:rPr>
        <w:t>’</w:t>
      </w:r>
      <w:r w:rsidRPr="00F3572D" w:rsidR="001D5359">
        <w:rPr>
          <w:lang w:val="it-IT"/>
        </w:rPr>
        <w:t>uomo e delle libertà fondamentali («</w:t>
      </w:r>
      <w:smartTag w:uri="urn:schemas-microsoft-com:office:smarttags" w:element="PersonName">
        <w:smartTagPr>
          <w:attr w:name="ProductID" w:val="la Convenzione"/>
        </w:smartTagPr>
        <w:r w:rsidR="001D5359" w:rsidRPr="00F3572D">
          <w:rPr>
            <w:lang w:val="it-IT"/>
          </w:rPr>
          <w:t>la Convenzione</w:t>
        </w:r>
      </w:smartTag>
      <w:r w:rsidRPr="00F3572D" w:rsidR="001D5359">
        <w:rPr>
          <w:lang w:val="it-IT"/>
        </w:rPr>
        <w:t>»).</w:t>
      </w:r>
    </w:p>
    <w:p w:rsidRPr="00F3572D" w:rsidR="00B35AE0" w:rsidP="000960C6" w:rsidRDefault="00B35AE0">
      <w:pPr>
        <w:pStyle w:val="JuParaChar"/>
        <w:rPr>
          <w:lang w:val="it-IT"/>
        </w:rPr>
      </w:pPr>
      <w:r w:rsidRPr="00F3572D">
        <w:rPr>
          <w:lang w:val="it-IT"/>
        </w:rPr>
        <w:fldChar w:fldCharType="begin"/>
      </w:r>
      <w:r w:rsidRPr="00F3572D">
        <w:rPr>
          <w:lang w:val="it-IT"/>
        </w:rPr>
        <w:instrText xml:space="preserve"> SEQ level0 \*arabic </w:instrText>
      </w:r>
      <w:r w:rsidRPr="00F3572D">
        <w:rPr>
          <w:lang w:val="it-IT"/>
        </w:rPr>
        <w:fldChar w:fldCharType="separate"/>
      </w:r>
      <w:r w:rsidR="00A37532">
        <w:rPr>
          <w:noProof/>
          <w:lang w:val="it-IT"/>
        </w:rPr>
        <w:t>2</w:t>
      </w:r>
      <w:r w:rsidRPr="00F3572D">
        <w:rPr>
          <w:lang w:val="it-IT"/>
        </w:rPr>
        <w:fldChar w:fldCharType="end"/>
      </w:r>
      <w:r w:rsidRPr="00F3572D">
        <w:rPr>
          <w:lang w:val="it-IT"/>
        </w:rPr>
        <w:t>.  </w:t>
      </w:r>
      <w:r w:rsidRPr="00F3572D" w:rsidR="006E7144">
        <w:rPr>
          <w:lang w:val="it-IT"/>
        </w:rPr>
        <w:t>Il ricorrente è rappresentato dall</w:t>
      </w:r>
      <w:r w:rsidR="0004258A">
        <w:rPr>
          <w:lang w:val="it-IT"/>
        </w:rPr>
        <w:t>’</w:t>
      </w:r>
      <w:r w:rsidRPr="00F3572D" w:rsidR="006E7144">
        <w:rPr>
          <w:lang w:val="it-IT"/>
        </w:rPr>
        <w:t>avv</w:t>
      </w:r>
      <w:r w:rsidRPr="00F3572D" w:rsidR="00251576">
        <w:rPr>
          <w:lang w:val="it-IT"/>
        </w:rPr>
        <w:t>.</w:t>
      </w:r>
      <w:r w:rsidRPr="00F3572D" w:rsidR="006E7144">
        <w:rPr>
          <w:lang w:val="it-IT"/>
        </w:rPr>
        <w:t xml:space="preserve"> </w:t>
      </w:r>
      <w:r w:rsidRPr="00F3572D">
        <w:rPr>
          <w:lang w:val="it-IT"/>
        </w:rPr>
        <w:t xml:space="preserve">L. Crisci, </w:t>
      </w:r>
      <w:r w:rsidRPr="00F3572D" w:rsidR="006E7144">
        <w:rPr>
          <w:lang w:val="it-IT"/>
        </w:rPr>
        <w:t>del foro di Benevento. Il governo italiano</w:t>
      </w:r>
      <w:r w:rsidRPr="00F3572D">
        <w:rPr>
          <w:lang w:val="it-IT"/>
        </w:rPr>
        <w:t xml:space="preserve"> («</w:t>
      </w:r>
      <w:r w:rsidRPr="00F3572D" w:rsidR="006E7144">
        <w:rPr>
          <w:lang w:val="it-IT"/>
        </w:rPr>
        <w:t xml:space="preserve">il Governo») è </w:t>
      </w:r>
      <w:r w:rsidRPr="00F3572D" w:rsidR="00BE47E4">
        <w:rPr>
          <w:lang w:val="it-IT"/>
        </w:rPr>
        <w:t xml:space="preserve">stato </w:t>
      </w:r>
      <w:r w:rsidRPr="00F3572D" w:rsidR="006E7144">
        <w:rPr>
          <w:lang w:val="it-IT"/>
        </w:rPr>
        <w:t>rappresentato</w:t>
      </w:r>
      <w:r w:rsidRPr="00F3572D" w:rsidR="00CD12B2">
        <w:rPr>
          <w:lang w:val="it-IT"/>
        </w:rPr>
        <w:t xml:space="preserve"> da</w:t>
      </w:r>
      <w:r w:rsidRPr="00F3572D" w:rsidR="006E7144">
        <w:rPr>
          <w:lang w:val="it-IT"/>
        </w:rPr>
        <w:t xml:space="preserve"> </w:t>
      </w:r>
      <w:r w:rsidRPr="00F3572D">
        <w:rPr>
          <w:lang w:val="it-IT"/>
        </w:rPr>
        <w:t>U</w:t>
      </w:r>
      <w:r w:rsidRPr="00F3572D" w:rsidR="007D696A">
        <w:rPr>
          <w:lang w:val="it-IT"/>
        </w:rPr>
        <w:t>.</w:t>
      </w:r>
      <w:r w:rsidRPr="00F3572D" w:rsidR="00026DAF">
        <w:rPr>
          <w:lang w:val="it-IT"/>
        </w:rPr>
        <w:t xml:space="preserve"> Leanza e</w:t>
      </w:r>
      <w:r w:rsidRPr="00F3572D" w:rsidR="00CD12B2">
        <w:rPr>
          <w:lang w:val="it-IT"/>
        </w:rPr>
        <w:t xml:space="preserve"> successivamente da</w:t>
      </w:r>
      <w:r w:rsidRPr="00F3572D">
        <w:rPr>
          <w:lang w:val="it-IT"/>
        </w:rPr>
        <w:t xml:space="preserve"> I. M. Braguglia</w:t>
      </w:r>
      <w:r w:rsidRPr="00F3572D" w:rsidR="006E7144">
        <w:rPr>
          <w:lang w:val="it-IT"/>
        </w:rPr>
        <w:t>,</w:t>
      </w:r>
      <w:r w:rsidRPr="00F3572D" w:rsidR="00CD12B2">
        <w:rPr>
          <w:lang w:val="it-IT"/>
        </w:rPr>
        <w:t xml:space="preserve"> agenti</w:t>
      </w:r>
      <w:r w:rsidRPr="00F3572D" w:rsidR="00026DAF">
        <w:rPr>
          <w:lang w:val="it-IT"/>
        </w:rPr>
        <w:t>,</w:t>
      </w:r>
      <w:r w:rsidRPr="00F3572D">
        <w:rPr>
          <w:lang w:val="it-IT"/>
        </w:rPr>
        <w:t xml:space="preserve"> e </w:t>
      </w:r>
      <w:r w:rsidRPr="00F3572D" w:rsidR="00026DAF">
        <w:rPr>
          <w:lang w:val="it-IT"/>
        </w:rPr>
        <w:t>da</w:t>
      </w:r>
      <w:r w:rsidRPr="00F3572D">
        <w:rPr>
          <w:lang w:val="it-IT"/>
        </w:rPr>
        <w:t xml:space="preserve"> F. Crisafulli e</w:t>
      </w:r>
      <w:r w:rsidRPr="00F3572D" w:rsidR="00026DAF">
        <w:rPr>
          <w:lang w:val="it-IT"/>
        </w:rPr>
        <w:t xml:space="preserve"> successivamente</w:t>
      </w:r>
      <w:r w:rsidRPr="00F3572D">
        <w:rPr>
          <w:lang w:val="it-IT"/>
        </w:rPr>
        <w:t xml:space="preserve"> </w:t>
      </w:r>
      <w:r w:rsidRPr="00F3572D" w:rsidR="00026DAF">
        <w:rPr>
          <w:lang w:val="it-IT"/>
        </w:rPr>
        <w:t xml:space="preserve">da </w:t>
      </w:r>
      <w:r w:rsidRPr="00F3572D">
        <w:rPr>
          <w:lang w:val="it-IT"/>
        </w:rPr>
        <w:t>N. Lettieri</w:t>
      </w:r>
      <w:r w:rsidRPr="00F3572D" w:rsidR="00026DAF">
        <w:rPr>
          <w:lang w:val="it-IT"/>
        </w:rPr>
        <w:t>, co-agenti</w:t>
      </w:r>
      <w:r w:rsidRPr="00F3572D">
        <w:rPr>
          <w:lang w:val="it-IT"/>
        </w:rPr>
        <w:t>.</w:t>
      </w:r>
    </w:p>
    <w:p w:rsidRPr="00F3572D" w:rsidR="006E7144" w:rsidP="00362EAE" w:rsidRDefault="00B35AE0">
      <w:pPr>
        <w:pStyle w:val="JuParaChar"/>
        <w:rPr>
          <w:lang w:val="it-IT"/>
        </w:rPr>
      </w:pPr>
      <w:r w:rsidRPr="00F3572D">
        <w:rPr>
          <w:lang w:val="it-IT"/>
        </w:rPr>
        <w:fldChar w:fldCharType="begin"/>
      </w:r>
      <w:r w:rsidRPr="00F3572D">
        <w:rPr>
          <w:lang w:val="it-IT"/>
        </w:rPr>
        <w:instrText xml:space="preserve"> SEQ level0 \*arabic </w:instrText>
      </w:r>
      <w:r w:rsidRPr="00F3572D">
        <w:rPr>
          <w:lang w:val="it-IT"/>
        </w:rPr>
        <w:fldChar w:fldCharType="separate"/>
      </w:r>
      <w:r w:rsidR="00A37532">
        <w:rPr>
          <w:noProof/>
          <w:lang w:val="it-IT"/>
        </w:rPr>
        <w:t>3</w:t>
      </w:r>
      <w:r w:rsidRPr="00F3572D">
        <w:rPr>
          <w:lang w:val="it-IT"/>
        </w:rPr>
        <w:fldChar w:fldCharType="end"/>
      </w:r>
      <w:r w:rsidRPr="00F3572D">
        <w:rPr>
          <w:lang w:val="it-IT"/>
        </w:rPr>
        <w:t>.  </w:t>
      </w:r>
      <w:r w:rsidRPr="00F3572D" w:rsidR="006E7144">
        <w:rPr>
          <w:lang w:val="it-IT"/>
        </w:rPr>
        <w:t xml:space="preserve">In particolare il ricorrente </w:t>
      </w:r>
      <w:r w:rsidRPr="00F3572D" w:rsidR="00161F70">
        <w:rPr>
          <w:lang w:val="it-IT"/>
        </w:rPr>
        <w:t>lamentava</w:t>
      </w:r>
      <w:r w:rsidRPr="00F3572D" w:rsidR="006E7144">
        <w:rPr>
          <w:lang w:val="it-IT"/>
        </w:rPr>
        <w:t xml:space="preserve"> una ingiustificata </w:t>
      </w:r>
      <w:r w:rsidRPr="00F3572D" w:rsidR="00B03F47">
        <w:rPr>
          <w:lang w:val="it-IT"/>
        </w:rPr>
        <w:t xml:space="preserve">violazione del diritto al rispetto dei </w:t>
      </w:r>
      <w:r w:rsidRPr="00F3572D" w:rsidR="00136854">
        <w:rPr>
          <w:lang w:val="it-IT"/>
        </w:rPr>
        <w:t xml:space="preserve">suoi </w:t>
      </w:r>
      <w:r w:rsidRPr="00F3572D" w:rsidR="00B03F47">
        <w:rPr>
          <w:lang w:val="it-IT"/>
        </w:rPr>
        <w:t>beni.</w:t>
      </w:r>
    </w:p>
    <w:p w:rsidRPr="00F3572D" w:rsidR="00B03F47" w:rsidRDefault="00B35AE0">
      <w:pPr>
        <w:pStyle w:val="JuParaChar"/>
        <w:rPr>
          <w:lang w:val="it-IT"/>
        </w:rPr>
      </w:pPr>
      <w:r w:rsidRPr="00F3572D">
        <w:rPr>
          <w:lang w:val="it-IT"/>
        </w:rPr>
        <w:fldChar w:fldCharType="begin"/>
      </w:r>
      <w:r w:rsidRPr="00F3572D">
        <w:rPr>
          <w:lang w:val="it-IT"/>
        </w:rPr>
        <w:instrText xml:space="preserve"> SEQ level0 \*arabic </w:instrText>
      </w:r>
      <w:r w:rsidRPr="00F3572D">
        <w:rPr>
          <w:lang w:val="it-IT"/>
        </w:rPr>
        <w:fldChar w:fldCharType="separate"/>
      </w:r>
      <w:r w:rsidR="00A37532">
        <w:rPr>
          <w:noProof/>
          <w:lang w:val="it-IT"/>
        </w:rPr>
        <w:t>4</w:t>
      </w:r>
      <w:r w:rsidRPr="00F3572D">
        <w:rPr>
          <w:lang w:val="it-IT"/>
        </w:rPr>
        <w:fldChar w:fldCharType="end"/>
      </w:r>
      <w:r w:rsidRPr="00F3572D">
        <w:rPr>
          <w:lang w:val="it-IT"/>
        </w:rPr>
        <w:t>.  </w:t>
      </w:r>
      <w:r w:rsidRPr="00F3572D" w:rsidR="00B03F47">
        <w:rPr>
          <w:lang w:val="it-IT"/>
        </w:rPr>
        <w:t xml:space="preserve">Il ricorso è stato assegnato alla prima sezione della Corte (articolo 52 § 1 del regolamento). </w:t>
      </w:r>
      <w:r w:rsidRPr="00F3572D" w:rsidR="00251576">
        <w:rPr>
          <w:lang w:val="it-IT"/>
        </w:rPr>
        <w:t>All</w:t>
      </w:r>
      <w:r w:rsidR="0004258A">
        <w:rPr>
          <w:lang w:val="it-IT"/>
        </w:rPr>
        <w:t>’</w:t>
      </w:r>
      <w:r w:rsidRPr="00F3572D" w:rsidR="00251576">
        <w:rPr>
          <w:lang w:val="it-IT"/>
        </w:rPr>
        <w:t>interno di</w:t>
      </w:r>
      <w:r w:rsidRPr="00F3572D" w:rsidR="00B03F47">
        <w:rPr>
          <w:lang w:val="it-IT"/>
        </w:rPr>
        <w:t xml:space="preserve"> quest</w:t>
      </w:r>
      <w:r w:rsidR="0004258A">
        <w:rPr>
          <w:lang w:val="it-IT"/>
        </w:rPr>
        <w:t>’</w:t>
      </w:r>
      <w:r w:rsidRPr="00F3572D" w:rsidR="00B03F47">
        <w:rPr>
          <w:lang w:val="it-IT"/>
        </w:rPr>
        <w:t>ultima, la camera incaricata d</w:t>
      </w:r>
      <w:r w:rsidRPr="00F3572D" w:rsidR="00251576">
        <w:rPr>
          <w:lang w:val="it-IT"/>
        </w:rPr>
        <w:t>i esaminare la</w:t>
      </w:r>
      <w:r w:rsidRPr="00F3572D" w:rsidR="00B03F47">
        <w:rPr>
          <w:lang w:val="it-IT"/>
        </w:rPr>
        <w:t xml:space="preserve"> causa (articolo 27 § 1 della Convenzione) è stata costituita conf</w:t>
      </w:r>
      <w:r w:rsidRPr="00F3572D" w:rsidR="00BE47E4">
        <w:rPr>
          <w:lang w:val="it-IT"/>
        </w:rPr>
        <w:t>o</w:t>
      </w:r>
      <w:r w:rsidRPr="00F3572D" w:rsidR="00B03F47">
        <w:rPr>
          <w:lang w:val="it-IT"/>
        </w:rPr>
        <w:t>rmemente all</w:t>
      </w:r>
      <w:r w:rsidR="0004258A">
        <w:rPr>
          <w:lang w:val="it-IT"/>
        </w:rPr>
        <w:t>’</w:t>
      </w:r>
      <w:r w:rsidRPr="00F3572D" w:rsidR="00B03F47">
        <w:rPr>
          <w:lang w:val="it-IT"/>
        </w:rPr>
        <w:t>articolo 26 § 1 del regolamento.</w:t>
      </w:r>
    </w:p>
    <w:p w:rsidRPr="00F3572D" w:rsidR="008B0FFF" w:rsidP="00371E1A" w:rsidRDefault="00B35AE0">
      <w:pPr>
        <w:pStyle w:val="JuParaChar"/>
        <w:rPr>
          <w:lang w:val="it-IT"/>
        </w:rPr>
      </w:pPr>
      <w:r w:rsidRPr="00F3572D">
        <w:rPr>
          <w:lang w:val="it-IT"/>
        </w:rPr>
        <w:fldChar w:fldCharType="begin"/>
      </w:r>
      <w:r w:rsidRPr="00F3572D">
        <w:rPr>
          <w:lang w:val="it-IT"/>
        </w:rPr>
        <w:instrText xml:space="preserve"> SEQ level0 \*arabic </w:instrText>
      </w:r>
      <w:r w:rsidRPr="00F3572D">
        <w:rPr>
          <w:lang w:val="it-IT"/>
        </w:rPr>
        <w:fldChar w:fldCharType="separate"/>
      </w:r>
      <w:r w:rsidR="00A37532">
        <w:rPr>
          <w:noProof/>
          <w:lang w:val="it-IT"/>
        </w:rPr>
        <w:t>5</w:t>
      </w:r>
      <w:r w:rsidRPr="00F3572D">
        <w:rPr>
          <w:lang w:val="it-IT"/>
        </w:rPr>
        <w:fldChar w:fldCharType="end"/>
      </w:r>
      <w:r w:rsidRPr="00F3572D">
        <w:rPr>
          <w:lang w:val="it-IT"/>
        </w:rPr>
        <w:t>.  </w:t>
      </w:r>
      <w:r w:rsidRPr="00F3572D" w:rsidR="008B0FFF">
        <w:rPr>
          <w:lang w:val="it-IT"/>
        </w:rPr>
        <w:t xml:space="preserve">Con decisione del 29 aprile 2004, </w:t>
      </w:r>
      <w:smartTag w:uri="urn:schemas-microsoft-com:office:smarttags" w:element="PersonName">
        <w:smartTagPr>
          <w:attr w:name="ProductID" w:val="La Corte"/>
        </w:smartTagPr>
        <w:r w:rsidR="008B0FFF" w:rsidRPr="00F3572D">
          <w:rPr>
            <w:lang w:val="it-IT"/>
          </w:rPr>
          <w:t>la Corte</w:t>
        </w:r>
      </w:smartTag>
      <w:r w:rsidRPr="00F3572D" w:rsidR="008B0FFF">
        <w:rPr>
          <w:lang w:val="it-IT"/>
        </w:rPr>
        <w:t xml:space="preserve"> </w:t>
      </w:r>
      <w:r w:rsidRPr="00F3572D" w:rsidR="0092113E">
        <w:rPr>
          <w:lang w:val="it-IT"/>
        </w:rPr>
        <w:t xml:space="preserve">ha </w:t>
      </w:r>
      <w:r w:rsidRPr="00F3572D" w:rsidR="00251576">
        <w:rPr>
          <w:lang w:val="it-IT"/>
        </w:rPr>
        <w:t>riunito</w:t>
      </w:r>
      <w:r w:rsidRPr="00F3572D" w:rsidR="008B0FFF">
        <w:rPr>
          <w:lang w:val="it-IT"/>
        </w:rPr>
        <w:t xml:space="preserve"> al merito </w:t>
      </w:r>
      <w:r w:rsidRPr="00F3572D" w:rsidR="00546CFE">
        <w:rPr>
          <w:lang w:val="it-IT"/>
        </w:rPr>
        <w:t>il</w:t>
      </w:r>
      <w:r w:rsidRPr="00F3572D" w:rsidR="008B0FFF">
        <w:rPr>
          <w:lang w:val="it-IT"/>
        </w:rPr>
        <w:t xml:space="preserve"> secondo </w:t>
      </w:r>
      <w:r w:rsidRPr="00F3572D" w:rsidR="0092113E">
        <w:rPr>
          <w:lang w:val="it-IT"/>
        </w:rPr>
        <w:t>punto</w:t>
      </w:r>
      <w:r w:rsidRPr="00F3572D" w:rsidR="008B0FFF">
        <w:rPr>
          <w:lang w:val="it-IT"/>
        </w:rPr>
        <w:t xml:space="preserve"> dell</w:t>
      </w:r>
      <w:r w:rsidR="0004258A">
        <w:rPr>
          <w:lang w:val="it-IT"/>
        </w:rPr>
        <w:t>’</w:t>
      </w:r>
      <w:r w:rsidRPr="00F3572D" w:rsidR="008B0FFF">
        <w:rPr>
          <w:lang w:val="it-IT"/>
        </w:rPr>
        <w:t>eccezione di mancato esaurimento delle vie di ricorso interne sollevat</w:t>
      </w:r>
      <w:r w:rsidRPr="00F3572D" w:rsidR="00171ED1">
        <w:rPr>
          <w:lang w:val="it-IT"/>
        </w:rPr>
        <w:t>a</w:t>
      </w:r>
      <w:r w:rsidRPr="00F3572D" w:rsidR="008B0FFF">
        <w:rPr>
          <w:lang w:val="it-IT"/>
        </w:rPr>
        <w:t xml:space="preserve"> dal Governo e ha dichiarato il ricorso ricevibile.</w:t>
      </w:r>
    </w:p>
    <w:p w:rsidRPr="00F3572D" w:rsidR="008B0FFF" w:rsidP="001D41FB" w:rsidRDefault="00B35AE0">
      <w:pPr>
        <w:pStyle w:val="JuParaChar"/>
        <w:rPr>
          <w:lang w:val="it-IT"/>
        </w:rPr>
      </w:pPr>
      <w:r w:rsidRPr="00F3572D">
        <w:rPr>
          <w:lang w:val="it-IT"/>
        </w:rPr>
        <w:fldChar w:fldCharType="begin"/>
      </w:r>
      <w:r w:rsidRPr="00F3572D">
        <w:rPr>
          <w:lang w:val="it-IT"/>
        </w:rPr>
        <w:instrText xml:space="preserve"> SEQ level0 \*arabic </w:instrText>
      </w:r>
      <w:r w:rsidRPr="00F3572D">
        <w:rPr>
          <w:lang w:val="it-IT"/>
        </w:rPr>
        <w:fldChar w:fldCharType="separate"/>
      </w:r>
      <w:r w:rsidR="00A37532">
        <w:rPr>
          <w:noProof/>
          <w:lang w:val="it-IT"/>
        </w:rPr>
        <w:t>6</w:t>
      </w:r>
      <w:r w:rsidRPr="00F3572D">
        <w:rPr>
          <w:lang w:val="it-IT"/>
        </w:rPr>
        <w:fldChar w:fldCharType="end"/>
      </w:r>
      <w:r w:rsidRPr="00F3572D">
        <w:rPr>
          <w:lang w:val="it-IT"/>
        </w:rPr>
        <w:t>.  </w:t>
      </w:r>
      <w:r w:rsidRPr="00F3572D" w:rsidR="008B0FFF">
        <w:rPr>
          <w:lang w:val="it-IT"/>
        </w:rPr>
        <w:t xml:space="preserve">Il ricorrente e il </w:t>
      </w:r>
      <w:r w:rsidRPr="00F3572D" w:rsidR="0092113E">
        <w:rPr>
          <w:lang w:val="it-IT"/>
        </w:rPr>
        <w:t>G</w:t>
      </w:r>
      <w:r w:rsidRPr="00F3572D" w:rsidR="008B0FFF">
        <w:rPr>
          <w:lang w:val="it-IT"/>
        </w:rPr>
        <w:t>overno non hanno depositato osservazioni scritte sul merito della causa (articolo 59 § 1 del regolamento).</w:t>
      </w:r>
    </w:p>
    <w:p w:rsidRPr="00F3572D" w:rsidR="008B0FFF" w:rsidP="001D41FB" w:rsidRDefault="00B35AE0">
      <w:pPr>
        <w:pStyle w:val="JuParaChar"/>
        <w:rPr>
          <w:lang w:val="it-IT"/>
        </w:rPr>
      </w:pPr>
      <w:r w:rsidRPr="00F3572D">
        <w:rPr>
          <w:lang w:val="it-IT"/>
        </w:rPr>
        <w:fldChar w:fldCharType="begin"/>
      </w:r>
      <w:r w:rsidRPr="00F3572D">
        <w:rPr>
          <w:lang w:val="it-IT"/>
        </w:rPr>
        <w:instrText xml:space="preserve"> SEQ level0 \*arabic </w:instrText>
      </w:r>
      <w:r w:rsidRPr="00F3572D">
        <w:rPr>
          <w:lang w:val="it-IT"/>
        </w:rPr>
        <w:fldChar w:fldCharType="separate"/>
      </w:r>
      <w:r w:rsidR="00A37532">
        <w:rPr>
          <w:noProof/>
          <w:lang w:val="it-IT"/>
        </w:rPr>
        <w:t>7</w:t>
      </w:r>
      <w:r w:rsidRPr="00F3572D">
        <w:rPr>
          <w:lang w:val="it-IT"/>
        </w:rPr>
        <w:fldChar w:fldCharType="end"/>
      </w:r>
      <w:r w:rsidRPr="00F3572D">
        <w:rPr>
          <w:lang w:val="it-IT"/>
        </w:rPr>
        <w:t>.  </w:t>
      </w:r>
      <w:r w:rsidRPr="00F3572D" w:rsidR="008B0FFF">
        <w:rPr>
          <w:lang w:val="it-IT"/>
        </w:rPr>
        <w:t>Il 1</w:t>
      </w:r>
      <w:r w:rsidRPr="00A37532" w:rsidR="00A37532">
        <w:rPr>
          <w:vertAlign w:val="superscript"/>
          <w:lang w:val="it-IT"/>
        </w:rPr>
        <w:t>o</w:t>
      </w:r>
      <w:r w:rsidRPr="00F3572D" w:rsidR="008B0FFF">
        <w:rPr>
          <w:lang w:val="it-IT"/>
        </w:rPr>
        <w:t xml:space="preserve"> novembre 2004, </w:t>
      </w:r>
      <w:smartTag w:uri="urn:schemas-microsoft-com:office:smarttags" w:element="PersonName">
        <w:smartTagPr>
          <w:attr w:name="ProductID" w:val="La Corte"/>
        </w:smartTagPr>
        <w:r w:rsidR="008B0FFF" w:rsidRPr="00F3572D">
          <w:rPr>
            <w:lang w:val="it-IT"/>
          </w:rPr>
          <w:t>la Corte</w:t>
        </w:r>
      </w:smartTag>
      <w:r w:rsidRPr="00F3572D" w:rsidR="008B0FFF">
        <w:rPr>
          <w:lang w:val="it-IT"/>
        </w:rPr>
        <w:t xml:space="preserve"> ha modificato la composizione delle sue sezioni (articolo 25 § 1 del regolamento). Il presente ricorso è stato assegnato alla prima sezione così modificata (articolo 52 § 1).</w:t>
      </w:r>
    </w:p>
    <w:p w:rsidRPr="00F3572D" w:rsidR="008B0FFF" w:rsidP="001D41FB" w:rsidRDefault="008B0FFF">
      <w:pPr>
        <w:pStyle w:val="JuParaChar"/>
        <w:rPr>
          <w:lang w:val="it-IT"/>
        </w:rPr>
      </w:pPr>
    </w:p>
    <w:p w:rsidRPr="00F3572D" w:rsidR="00B35AE0" w:rsidRDefault="00401657">
      <w:pPr>
        <w:pStyle w:val="JuHHead"/>
        <w:rPr>
          <w:lang w:val="it-IT"/>
        </w:rPr>
      </w:pPr>
      <w:r w:rsidRPr="00F3572D">
        <w:rPr>
          <w:lang w:val="it-IT"/>
        </w:rPr>
        <w:t>IN FATTO</w:t>
      </w:r>
    </w:p>
    <w:p w:rsidRPr="00F3572D" w:rsidR="00B35AE0" w:rsidP="000461D0" w:rsidRDefault="00B35AE0">
      <w:pPr>
        <w:pStyle w:val="JuHIRoman"/>
        <w:numPr>
          <w:ilvl w:val="0"/>
          <w:numId w:val="1"/>
        </w:numPr>
        <w:rPr>
          <w:lang w:val="it-IT"/>
        </w:rPr>
      </w:pPr>
      <w:r w:rsidRPr="00F3572D">
        <w:rPr>
          <w:lang w:val="it-IT"/>
        </w:rPr>
        <w:t>LE CIRCO</w:t>
      </w:r>
      <w:r w:rsidRPr="00F3572D" w:rsidR="008B0FFF">
        <w:rPr>
          <w:lang w:val="it-IT"/>
        </w:rPr>
        <w:t>STANZE DEL CASO DI SPECIE</w:t>
      </w:r>
    </w:p>
    <w:p w:rsidRPr="00F3572D" w:rsidR="008B0FFF" w:rsidRDefault="00B35AE0">
      <w:pPr>
        <w:pStyle w:val="JuParaChar"/>
        <w:rPr>
          <w:lang w:val="it-IT"/>
        </w:rPr>
      </w:pPr>
      <w:r w:rsidRPr="00F3572D">
        <w:rPr>
          <w:lang w:val="it-IT"/>
        </w:rPr>
        <w:fldChar w:fldCharType="begin"/>
      </w:r>
      <w:r w:rsidRPr="00F3572D">
        <w:rPr>
          <w:lang w:val="it-IT"/>
        </w:rPr>
        <w:instrText xml:space="preserve"> SEQ level0 \*arabic </w:instrText>
      </w:r>
      <w:r w:rsidRPr="00F3572D">
        <w:rPr>
          <w:lang w:val="it-IT"/>
        </w:rPr>
        <w:fldChar w:fldCharType="separate"/>
      </w:r>
      <w:r w:rsidR="00A37532">
        <w:rPr>
          <w:noProof/>
          <w:lang w:val="it-IT"/>
        </w:rPr>
        <w:t>8</w:t>
      </w:r>
      <w:r w:rsidRPr="00F3572D">
        <w:rPr>
          <w:lang w:val="it-IT"/>
        </w:rPr>
        <w:fldChar w:fldCharType="end"/>
      </w:r>
      <w:r w:rsidRPr="00F3572D">
        <w:rPr>
          <w:lang w:val="it-IT"/>
        </w:rPr>
        <w:t>.  </w:t>
      </w:r>
      <w:r w:rsidRPr="00F3572D" w:rsidR="008B0FFF">
        <w:rPr>
          <w:lang w:val="it-IT"/>
        </w:rPr>
        <w:t>Il ricorrente è nato nel 1932 e risiede a Castelpagano (Benevento).</w:t>
      </w:r>
    </w:p>
    <w:p w:rsidRPr="00F3572D" w:rsidR="008B0FFF" w:rsidP="000651A2" w:rsidRDefault="00B35AE0">
      <w:pPr>
        <w:pStyle w:val="JuParaChar"/>
        <w:rPr>
          <w:lang w:val="it-IT"/>
        </w:rPr>
      </w:pPr>
      <w:r w:rsidRPr="00F3572D">
        <w:rPr>
          <w:lang w:val="it-IT"/>
        </w:rPr>
        <w:fldChar w:fldCharType="begin"/>
      </w:r>
      <w:r w:rsidRPr="00F3572D">
        <w:rPr>
          <w:lang w:val="it-IT"/>
        </w:rPr>
        <w:instrText xml:space="preserve"> SEQ level0 \*arabic </w:instrText>
      </w:r>
      <w:r w:rsidRPr="00F3572D">
        <w:rPr>
          <w:lang w:val="it-IT"/>
        </w:rPr>
        <w:fldChar w:fldCharType="separate"/>
      </w:r>
      <w:r w:rsidR="00A37532">
        <w:rPr>
          <w:noProof/>
          <w:lang w:val="it-IT"/>
        </w:rPr>
        <w:t>9</w:t>
      </w:r>
      <w:r w:rsidRPr="00F3572D">
        <w:rPr>
          <w:lang w:val="it-IT"/>
        </w:rPr>
        <w:fldChar w:fldCharType="end"/>
      </w:r>
      <w:r w:rsidRPr="00F3572D">
        <w:rPr>
          <w:lang w:val="it-IT"/>
        </w:rPr>
        <w:t>.  </w:t>
      </w:r>
      <w:r w:rsidRPr="00F3572D" w:rsidR="008B0FFF">
        <w:rPr>
          <w:lang w:val="it-IT"/>
        </w:rPr>
        <w:t xml:space="preserve">Il ricorrente era comproprietario </w:t>
      </w:r>
      <w:r w:rsidRPr="00F3572D" w:rsidR="005A1438">
        <w:rPr>
          <w:lang w:val="it-IT"/>
        </w:rPr>
        <w:t>con</w:t>
      </w:r>
      <w:r w:rsidRPr="00F3572D" w:rsidR="008B0FFF">
        <w:rPr>
          <w:lang w:val="it-IT"/>
        </w:rPr>
        <w:t xml:space="preserve"> un terzo di un terreno agricolo di </w:t>
      </w:r>
      <w:smartTag w:uri="urn:schemas-microsoft-com:office:smarttags" w:element="metricconverter">
        <w:smartTagPr>
          <w:attr w:name="ProductID" w:val="3.040 metri quadrati"/>
        </w:smartTagPr>
        <w:smartTag w:uri="urn:schemas-microsoft-com:office:smarttags" w:element="metricconverter">
          <w:smartTagPr>
            <w:attr w:name="ProductID" w:val="3.040 metri"/>
          </w:smartTagPr>
          <w:r w:rsidR="008B0FFF" w:rsidRPr="00F3572D">
            <w:rPr>
              <w:lang w:val="it-IT"/>
            </w:rPr>
            <w:t>3.040 metri</w:t>
          </w:r>
        </w:smartTag>
        <w:r w:rsidR="008B0FFF" w:rsidRPr="00F3572D">
          <w:rPr>
            <w:lang w:val="it-IT"/>
          </w:rPr>
          <w:t xml:space="preserve"> quadrati</w:t>
        </w:r>
      </w:smartTag>
      <w:r w:rsidRPr="00F3572D" w:rsidR="008B0FFF">
        <w:rPr>
          <w:lang w:val="it-IT"/>
        </w:rPr>
        <w:t xml:space="preserve"> situato a Castelpagano e registrato in catasto al foglio 22, particella 176.</w:t>
      </w:r>
    </w:p>
    <w:p w:rsidRPr="00F3572D" w:rsidR="00B61BA2" w:rsidP="002E6302" w:rsidRDefault="00B35AE0">
      <w:pPr>
        <w:pStyle w:val="JuParaChar"/>
        <w:rPr>
          <w:lang w:val="it-IT"/>
        </w:rPr>
      </w:pPr>
      <w:r w:rsidRPr="00F3572D">
        <w:rPr>
          <w:lang w:val="it-IT"/>
        </w:rPr>
        <w:t>10.  </w:t>
      </w:r>
      <w:r w:rsidRPr="00F3572D" w:rsidR="00B61BA2">
        <w:rPr>
          <w:lang w:val="it-IT"/>
        </w:rPr>
        <w:t xml:space="preserve">Con decisione del 4 marzo 1989, </w:t>
      </w:r>
      <w:smartTag w:uri="urn:schemas-microsoft-com:office:smarttags" w:element="PersonName">
        <w:smartTagPr>
          <w:attr w:name="ProductID" w:val="la Giunta"/>
        </w:smartTagPr>
        <w:r w:rsidR="00B61BA2" w:rsidRPr="00F3572D">
          <w:rPr>
            <w:lang w:val="it-IT"/>
          </w:rPr>
          <w:t>la Giunta</w:t>
        </w:r>
      </w:smartTag>
      <w:r w:rsidRPr="00F3572D" w:rsidR="00B61BA2">
        <w:rPr>
          <w:lang w:val="it-IT"/>
        </w:rPr>
        <w:t xml:space="preserve"> regionale di Castelpagano approvò il progetto di costruzione di una strada sul terreno del ricorrente e autorizzò la comunità montana dell</w:t>
      </w:r>
      <w:r w:rsidR="0004258A">
        <w:rPr>
          <w:lang w:val="it-IT"/>
        </w:rPr>
        <w:t>’</w:t>
      </w:r>
      <w:r w:rsidRPr="00F3572D" w:rsidR="00B61BA2">
        <w:rPr>
          <w:lang w:val="it-IT"/>
        </w:rPr>
        <w:t>Alto Tammaro (Benevento) a organizzare una gara d</w:t>
      </w:r>
      <w:r w:rsidR="0004258A">
        <w:rPr>
          <w:lang w:val="it-IT"/>
        </w:rPr>
        <w:t>’</w:t>
      </w:r>
      <w:r w:rsidRPr="00F3572D" w:rsidR="00B61BA2">
        <w:rPr>
          <w:lang w:val="it-IT"/>
        </w:rPr>
        <w:t>appalto per la realizzazione dell</w:t>
      </w:r>
      <w:r w:rsidR="0004258A">
        <w:rPr>
          <w:lang w:val="it-IT"/>
        </w:rPr>
        <w:t>’</w:t>
      </w:r>
      <w:r w:rsidRPr="00F3572D" w:rsidR="00B61BA2">
        <w:rPr>
          <w:lang w:val="it-IT"/>
        </w:rPr>
        <w:t>opera. Con decisione del 6 settembre 1989</w:t>
      </w:r>
      <w:r w:rsidRPr="00F3572D" w:rsidR="005823AE">
        <w:rPr>
          <w:lang w:val="it-IT"/>
        </w:rPr>
        <w:t>, la comunità montana scelse il progetto presentato dalla società Z.</w:t>
      </w:r>
    </w:p>
    <w:p w:rsidRPr="00F3572D" w:rsidR="005823AE" w:rsidP="000651A2" w:rsidRDefault="00B35AE0">
      <w:pPr>
        <w:pStyle w:val="JuParaChar"/>
        <w:rPr>
          <w:lang w:val="it-IT"/>
        </w:rPr>
      </w:pPr>
      <w:r w:rsidRPr="00F3572D">
        <w:rPr>
          <w:lang w:val="it-IT"/>
        </w:rPr>
        <w:t>11.  </w:t>
      </w:r>
      <w:r w:rsidRPr="00F3572D" w:rsidR="005823AE">
        <w:rPr>
          <w:lang w:val="it-IT"/>
        </w:rPr>
        <w:t xml:space="preserve">Il 27 ottobre </w:t>
      </w:r>
      <w:r w:rsidRPr="00F3572D">
        <w:rPr>
          <w:lang w:val="it-IT"/>
        </w:rPr>
        <w:t>1989 la soci</w:t>
      </w:r>
      <w:r w:rsidRPr="00F3572D" w:rsidR="005823AE">
        <w:rPr>
          <w:lang w:val="it-IT"/>
        </w:rPr>
        <w:t>età Z procedette all</w:t>
      </w:r>
      <w:r w:rsidR="0004258A">
        <w:rPr>
          <w:lang w:val="it-IT"/>
        </w:rPr>
        <w:t>’</w:t>
      </w:r>
      <w:r w:rsidRPr="00F3572D" w:rsidR="005823AE">
        <w:rPr>
          <w:lang w:val="it-IT"/>
        </w:rPr>
        <w:t xml:space="preserve">occupazione materiale del terreno e avviò i lavori </w:t>
      </w:r>
      <w:r w:rsidRPr="00F3572D" w:rsidR="00401657">
        <w:rPr>
          <w:lang w:val="it-IT"/>
        </w:rPr>
        <w:t xml:space="preserve">di </w:t>
      </w:r>
      <w:r w:rsidRPr="00F3572D" w:rsidR="005823AE">
        <w:rPr>
          <w:lang w:val="it-IT"/>
        </w:rPr>
        <w:t>costruzione.</w:t>
      </w:r>
    </w:p>
    <w:p w:rsidRPr="00F3572D" w:rsidR="005823AE" w:rsidP="00E6439D" w:rsidRDefault="00B35AE0">
      <w:pPr>
        <w:pStyle w:val="JuParaChar"/>
        <w:rPr>
          <w:lang w:val="it-IT"/>
        </w:rPr>
      </w:pPr>
      <w:r w:rsidRPr="00F3572D">
        <w:rPr>
          <w:lang w:val="it-IT"/>
        </w:rPr>
        <w:t>12.  </w:t>
      </w:r>
      <w:r w:rsidRPr="00F3572D" w:rsidR="005823AE">
        <w:rPr>
          <w:lang w:val="it-IT"/>
        </w:rPr>
        <w:t xml:space="preserve">Con due decreti rispettivamente del 10 maggio 1990 e </w:t>
      </w:r>
      <w:r w:rsidRPr="00F3572D" w:rsidR="0092113E">
        <w:rPr>
          <w:lang w:val="it-IT"/>
        </w:rPr>
        <w:t xml:space="preserve">del </w:t>
      </w:r>
      <w:r w:rsidRPr="00F3572D" w:rsidR="005823AE">
        <w:rPr>
          <w:lang w:val="it-IT"/>
        </w:rPr>
        <w:t>22 agosto 1991, il comune di Castelpagano autorizzò l</w:t>
      </w:r>
      <w:r w:rsidR="0004258A">
        <w:rPr>
          <w:lang w:val="it-IT"/>
        </w:rPr>
        <w:t>’</w:t>
      </w:r>
      <w:r w:rsidRPr="00F3572D" w:rsidR="005823AE">
        <w:rPr>
          <w:lang w:val="it-IT"/>
        </w:rPr>
        <w:t>occupazione d</w:t>
      </w:r>
      <w:r w:rsidR="0004258A">
        <w:rPr>
          <w:lang w:val="it-IT"/>
        </w:rPr>
        <w:t>’</w:t>
      </w:r>
      <w:r w:rsidRPr="00F3572D" w:rsidR="005823AE">
        <w:rPr>
          <w:lang w:val="it-IT"/>
        </w:rPr>
        <w:t>urgenza del terreno del ricorrente per un periodo massimo di due anni a decorrere dall</w:t>
      </w:r>
      <w:r w:rsidR="0004258A">
        <w:rPr>
          <w:lang w:val="it-IT"/>
        </w:rPr>
        <w:t>’</w:t>
      </w:r>
      <w:r w:rsidRPr="00F3572D" w:rsidR="005823AE">
        <w:rPr>
          <w:lang w:val="it-IT"/>
        </w:rPr>
        <w:t>occupazione materiale, in vista della sua espropriazione per causa di pubblica</w:t>
      </w:r>
      <w:r w:rsidRPr="00F3572D" w:rsidR="00952AEB">
        <w:rPr>
          <w:lang w:val="it-IT"/>
        </w:rPr>
        <w:t xml:space="preserve"> utilità</w:t>
      </w:r>
      <w:r w:rsidRPr="00F3572D" w:rsidR="005823AE">
        <w:rPr>
          <w:lang w:val="it-IT"/>
        </w:rPr>
        <w:t>.</w:t>
      </w:r>
    </w:p>
    <w:p w:rsidRPr="00F3572D" w:rsidR="005823AE" w:rsidP="00EE7A4A" w:rsidRDefault="00B35AE0">
      <w:pPr>
        <w:pStyle w:val="JuHA"/>
        <w:rPr>
          <w:lang w:val="it-IT"/>
        </w:rPr>
      </w:pPr>
      <w:r w:rsidRPr="00F3572D">
        <w:rPr>
          <w:lang w:val="it-IT"/>
        </w:rPr>
        <w:t>A.  La pr</w:t>
      </w:r>
      <w:r w:rsidRPr="00F3572D" w:rsidR="005823AE">
        <w:rPr>
          <w:lang w:val="it-IT"/>
        </w:rPr>
        <w:t xml:space="preserve">ima procedura </w:t>
      </w:r>
      <w:r w:rsidRPr="00F3572D" w:rsidR="0092113E">
        <w:rPr>
          <w:lang w:val="it-IT"/>
        </w:rPr>
        <w:t>di</w:t>
      </w:r>
      <w:r w:rsidRPr="00F3572D" w:rsidR="00F602CE">
        <w:rPr>
          <w:lang w:val="it-IT"/>
        </w:rPr>
        <w:t xml:space="preserve">nanzi ai giudici </w:t>
      </w:r>
      <w:r w:rsidRPr="00F3572D" w:rsidR="005823AE">
        <w:rPr>
          <w:lang w:val="it-IT"/>
        </w:rPr>
        <w:t>nazionali</w:t>
      </w:r>
    </w:p>
    <w:p w:rsidRPr="00F3572D" w:rsidR="00F602CE" w:rsidP="000651A2" w:rsidRDefault="00B35AE0">
      <w:pPr>
        <w:pStyle w:val="JuParaChar"/>
        <w:rPr>
          <w:lang w:val="it-IT"/>
        </w:rPr>
      </w:pPr>
      <w:r w:rsidRPr="00F3572D">
        <w:rPr>
          <w:lang w:val="it-IT"/>
        </w:rPr>
        <w:t>13.  </w:t>
      </w:r>
      <w:r w:rsidRPr="00F3572D" w:rsidR="00F602CE">
        <w:rPr>
          <w:lang w:val="it-IT"/>
        </w:rPr>
        <w:t>Con atto di citazione notificato il 12 dicembre 1994, il ricorrente introdusse un</w:t>
      </w:r>
      <w:r w:rsidR="0004258A">
        <w:rPr>
          <w:lang w:val="it-IT"/>
        </w:rPr>
        <w:t>’</w:t>
      </w:r>
      <w:r w:rsidRPr="00F3572D" w:rsidR="00F602CE">
        <w:rPr>
          <w:lang w:val="it-IT"/>
        </w:rPr>
        <w:t xml:space="preserve">azione di risarcimento </w:t>
      </w:r>
      <w:r w:rsidRPr="00F3572D" w:rsidR="002F7BA9">
        <w:rPr>
          <w:lang w:val="it-IT"/>
        </w:rPr>
        <w:t xml:space="preserve">danni </w:t>
      </w:r>
      <w:r w:rsidRPr="00F3572D" w:rsidR="00F602CE">
        <w:rPr>
          <w:lang w:val="it-IT"/>
        </w:rPr>
        <w:t>a carico della comunità montana dell</w:t>
      </w:r>
      <w:r w:rsidR="0004258A">
        <w:rPr>
          <w:lang w:val="it-IT"/>
        </w:rPr>
        <w:t>’</w:t>
      </w:r>
      <w:r w:rsidRPr="00F3572D" w:rsidR="00F602CE">
        <w:rPr>
          <w:lang w:val="it-IT"/>
        </w:rPr>
        <w:t xml:space="preserve">Alto Tammaro </w:t>
      </w:r>
      <w:r w:rsidRPr="00F3572D" w:rsidR="0092113E">
        <w:rPr>
          <w:lang w:val="it-IT"/>
        </w:rPr>
        <w:t>di</w:t>
      </w:r>
      <w:r w:rsidRPr="00F3572D" w:rsidR="00F602CE">
        <w:rPr>
          <w:lang w:val="it-IT"/>
        </w:rPr>
        <w:t xml:space="preserve">nanzi al tribunale </w:t>
      </w:r>
      <w:r w:rsidRPr="00F3572D" w:rsidR="006C2E0B">
        <w:rPr>
          <w:lang w:val="it-IT"/>
        </w:rPr>
        <w:t xml:space="preserve">civile </w:t>
      </w:r>
      <w:r w:rsidRPr="00F3572D" w:rsidR="00F602CE">
        <w:rPr>
          <w:lang w:val="it-IT"/>
        </w:rPr>
        <w:t>di Benevento.</w:t>
      </w:r>
    </w:p>
    <w:p w:rsidRPr="00F3572D" w:rsidR="00F602CE" w:rsidP="000651A2" w:rsidRDefault="00B35AE0">
      <w:pPr>
        <w:pStyle w:val="JuParaChar"/>
        <w:rPr>
          <w:lang w:val="it-IT"/>
        </w:rPr>
      </w:pPr>
      <w:r w:rsidRPr="00F3572D">
        <w:rPr>
          <w:lang w:val="it-IT"/>
        </w:rPr>
        <w:t>14.  </w:t>
      </w:r>
      <w:r w:rsidRPr="00F3572D" w:rsidR="00F602CE">
        <w:rPr>
          <w:lang w:val="it-IT"/>
        </w:rPr>
        <w:t>Egli sosteneva l</w:t>
      </w:r>
      <w:r w:rsidR="0004258A">
        <w:rPr>
          <w:lang w:val="it-IT"/>
        </w:rPr>
        <w:t>’</w:t>
      </w:r>
      <w:r w:rsidRPr="00F3572D" w:rsidR="00F602CE">
        <w:rPr>
          <w:lang w:val="it-IT"/>
        </w:rPr>
        <w:t>illegittimità dell</w:t>
      </w:r>
      <w:r w:rsidR="0004258A">
        <w:rPr>
          <w:lang w:val="it-IT"/>
        </w:rPr>
        <w:t>’</w:t>
      </w:r>
      <w:r w:rsidRPr="00F3572D" w:rsidR="00F602CE">
        <w:rPr>
          <w:lang w:val="it-IT"/>
        </w:rPr>
        <w:t xml:space="preserve">occupazione del terreno dal momento che </w:t>
      </w:r>
      <w:r w:rsidRPr="00F3572D" w:rsidR="00F33CA7">
        <w:rPr>
          <w:lang w:val="it-IT"/>
        </w:rPr>
        <w:t>quest</w:t>
      </w:r>
      <w:r w:rsidR="0004258A">
        <w:rPr>
          <w:lang w:val="it-IT"/>
        </w:rPr>
        <w:t>’</w:t>
      </w:r>
      <w:r w:rsidRPr="00F3572D" w:rsidR="00F33CA7">
        <w:rPr>
          <w:lang w:val="it-IT"/>
        </w:rPr>
        <w:t>ultima era iniziata nel 1989, ossia prima dell</w:t>
      </w:r>
      <w:r w:rsidR="0004258A">
        <w:rPr>
          <w:lang w:val="it-IT"/>
        </w:rPr>
        <w:t>’</w:t>
      </w:r>
      <w:r w:rsidRPr="00F3572D" w:rsidR="00F33CA7">
        <w:rPr>
          <w:lang w:val="it-IT"/>
        </w:rPr>
        <w:t>adozione del decreto che autorizzava l</w:t>
      </w:r>
      <w:r w:rsidR="0004258A">
        <w:rPr>
          <w:lang w:val="it-IT"/>
        </w:rPr>
        <w:t>’</w:t>
      </w:r>
      <w:r w:rsidRPr="00F3572D" w:rsidR="00F33CA7">
        <w:rPr>
          <w:lang w:val="it-IT"/>
        </w:rPr>
        <w:t>occupazione d</w:t>
      </w:r>
      <w:r w:rsidR="0004258A">
        <w:rPr>
          <w:lang w:val="it-IT"/>
        </w:rPr>
        <w:t>’</w:t>
      </w:r>
      <w:r w:rsidRPr="00F3572D" w:rsidR="00F33CA7">
        <w:rPr>
          <w:lang w:val="it-IT"/>
        </w:rPr>
        <w:t>urgenza, e che i lavori di costruzione erano terminati senza che si fosse proceduto all</w:t>
      </w:r>
      <w:r w:rsidR="0004258A">
        <w:rPr>
          <w:lang w:val="it-IT"/>
        </w:rPr>
        <w:t>’</w:t>
      </w:r>
      <w:r w:rsidRPr="00F3572D" w:rsidR="00F33CA7">
        <w:rPr>
          <w:lang w:val="it-IT"/>
        </w:rPr>
        <w:t xml:space="preserve">espropriazione formale del terreno e al pagamento di un indennizzo. </w:t>
      </w:r>
      <w:r w:rsidRPr="00F3572D" w:rsidR="00751494">
        <w:rPr>
          <w:lang w:val="it-IT"/>
        </w:rPr>
        <w:t>Egli chiedeva un risarcimento corrispondente al valore venale del terreno, oltre ad una somma a titolo di indennizzo per</w:t>
      </w:r>
      <w:r w:rsidRPr="00F3572D" w:rsidR="00401657">
        <w:rPr>
          <w:lang w:val="it-IT"/>
        </w:rPr>
        <w:t>ché</w:t>
      </w:r>
      <w:r w:rsidRPr="00F3572D" w:rsidR="00751494">
        <w:rPr>
          <w:lang w:val="it-IT"/>
        </w:rPr>
        <w:t xml:space="preserve"> nel corso dei lavori </w:t>
      </w:r>
      <w:r w:rsidRPr="00F3572D" w:rsidR="00401657">
        <w:rPr>
          <w:lang w:val="it-IT"/>
        </w:rPr>
        <w:t xml:space="preserve">erano </w:t>
      </w:r>
      <w:r w:rsidRPr="00F3572D" w:rsidR="007F4A38">
        <w:rPr>
          <w:lang w:val="it-IT"/>
        </w:rPr>
        <w:t>andate</w:t>
      </w:r>
      <w:r w:rsidRPr="00F3572D" w:rsidR="00401657">
        <w:rPr>
          <w:lang w:val="it-IT"/>
        </w:rPr>
        <w:t xml:space="preserve"> distrutte </w:t>
      </w:r>
      <w:r w:rsidRPr="00F3572D" w:rsidR="00751494">
        <w:rPr>
          <w:lang w:val="it-IT"/>
        </w:rPr>
        <w:t>le opere e le colture esistenti sul terreno al momento della sua occupazione.</w:t>
      </w:r>
    </w:p>
    <w:p w:rsidRPr="00F3572D" w:rsidR="00751494" w:rsidP="00751494" w:rsidRDefault="00B35AE0">
      <w:pPr>
        <w:pStyle w:val="JuParaChar"/>
        <w:rPr>
          <w:lang w:val="it-IT"/>
        </w:rPr>
      </w:pPr>
      <w:r w:rsidRPr="00F3572D">
        <w:rPr>
          <w:lang w:val="it-IT"/>
        </w:rPr>
        <w:t>15.  </w:t>
      </w:r>
      <w:r w:rsidRPr="00F3572D" w:rsidR="00751494">
        <w:rPr>
          <w:lang w:val="it-IT"/>
        </w:rPr>
        <w:t>L</w:t>
      </w:r>
      <w:r w:rsidR="0004258A">
        <w:rPr>
          <w:lang w:val="it-IT"/>
        </w:rPr>
        <w:t>’</w:t>
      </w:r>
      <w:r w:rsidRPr="00F3572D" w:rsidR="00751494">
        <w:rPr>
          <w:lang w:val="it-IT"/>
        </w:rPr>
        <w:t>istruzione della causa iniziò il 30 gennaio 1997.</w:t>
      </w:r>
    </w:p>
    <w:p w:rsidRPr="00F3572D" w:rsidR="00751494" w:rsidP="005511C1" w:rsidRDefault="00B35AE0">
      <w:pPr>
        <w:pStyle w:val="JuParaChar"/>
        <w:rPr>
          <w:lang w:val="it-IT"/>
        </w:rPr>
      </w:pPr>
      <w:r w:rsidRPr="00F3572D">
        <w:rPr>
          <w:lang w:val="it-IT"/>
        </w:rPr>
        <w:t>16.  </w:t>
      </w:r>
      <w:r w:rsidRPr="00F3572D" w:rsidR="00751494">
        <w:rPr>
          <w:lang w:val="it-IT"/>
        </w:rPr>
        <w:t xml:space="preserve">Nel corso della procedura, il 4 novembre 2002, fu depositata una perizia in cancelleria. Secondo il perito, il terreno era stato trasformato </w:t>
      </w:r>
      <w:r w:rsidRPr="00F3572D" w:rsidR="00401657">
        <w:rPr>
          <w:lang w:val="it-IT"/>
        </w:rPr>
        <w:t xml:space="preserve">in maniera irreversibile </w:t>
      </w:r>
      <w:r w:rsidRPr="00F3572D" w:rsidR="00751494">
        <w:rPr>
          <w:lang w:val="it-IT"/>
        </w:rPr>
        <w:t xml:space="preserve">dal mese di novembre 1989 ed il suo valore </w:t>
      </w:r>
      <w:r w:rsidRPr="00F3572D" w:rsidR="00401657">
        <w:rPr>
          <w:lang w:val="it-IT"/>
        </w:rPr>
        <w:t>v</w:t>
      </w:r>
      <w:r w:rsidRPr="00F3572D" w:rsidR="00751494">
        <w:rPr>
          <w:lang w:val="it-IT"/>
        </w:rPr>
        <w:t>enale nel 1991 era di 21.280.000 ITL (</w:t>
      </w:r>
      <w:r w:rsidRPr="00F3572D" w:rsidR="00E91018">
        <w:rPr>
          <w:lang w:val="it-IT"/>
        </w:rPr>
        <w:t>vale a dire</w:t>
      </w:r>
      <w:r w:rsidRPr="00F3572D" w:rsidR="00751494">
        <w:rPr>
          <w:lang w:val="it-IT"/>
        </w:rPr>
        <w:t xml:space="preserve"> 10.990,20 EUR), ossia 7.000 ITL al metro quadrato.</w:t>
      </w:r>
    </w:p>
    <w:p w:rsidRPr="00F3572D" w:rsidR="00751494" w:rsidP="00C25149" w:rsidRDefault="00B35AE0">
      <w:pPr>
        <w:pStyle w:val="JuParaChar"/>
        <w:rPr>
          <w:lang w:val="it-IT"/>
        </w:rPr>
      </w:pPr>
      <w:r w:rsidRPr="00F3572D">
        <w:rPr>
          <w:lang w:val="it-IT"/>
        </w:rPr>
        <w:t>17.  </w:t>
      </w:r>
      <w:r w:rsidRPr="00F3572D" w:rsidR="00751494">
        <w:rPr>
          <w:lang w:val="it-IT"/>
        </w:rPr>
        <w:t>Il 9 aprile 2005 la parte ricorrente ha fatto sapere che la procedura è tuttora pende</w:t>
      </w:r>
      <w:r w:rsidRPr="00F3572D" w:rsidR="00E91018">
        <w:rPr>
          <w:lang w:val="it-IT"/>
        </w:rPr>
        <w:t>n</w:t>
      </w:r>
      <w:r w:rsidRPr="00F3572D" w:rsidR="00751494">
        <w:rPr>
          <w:lang w:val="it-IT"/>
        </w:rPr>
        <w:t>te in primo grado.</w:t>
      </w:r>
    </w:p>
    <w:p w:rsidRPr="00F3572D" w:rsidR="00B35AE0" w:rsidP="00EE7A4A" w:rsidRDefault="00B35AE0">
      <w:pPr>
        <w:pStyle w:val="JuHA"/>
        <w:rPr>
          <w:lang w:val="it-IT"/>
        </w:rPr>
      </w:pPr>
      <w:r w:rsidRPr="00F3572D">
        <w:rPr>
          <w:lang w:val="it-IT"/>
        </w:rPr>
        <w:t>B.  </w:t>
      </w:r>
      <w:r w:rsidRPr="00F3572D" w:rsidR="00751494">
        <w:rPr>
          <w:lang w:val="it-IT"/>
        </w:rPr>
        <w:t xml:space="preserve">La seconda procedura </w:t>
      </w:r>
      <w:r w:rsidRPr="00F3572D" w:rsidR="007F4A38">
        <w:rPr>
          <w:lang w:val="it-IT"/>
        </w:rPr>
        <w:t>d</w:t>
      </w:r>
      <w:r w:rsidRPr="00F3572D" w:rsidR="00751494">
        <w:rPr>
          <w:lang w:val="it-IT"/>
        </w:rPr>
        <w:t>inanzi ai giudici nazionali</w:t>
      </w:r>
    </w:p>
    <w:p w:rsidRPr="00F3572D" w:rsidR="00751494" w:rsidP="000651A2" w:rsidRDefault="00B35AE0">
      <w:pPr>
        <w:pStyle w:val="JuParaChar"/>
        <w:rPr>
          <w:lang w:val="it-IT"/>
        </w:rPr>
      </w:pPr>
      <w:r w:rsidRPr="00F3572D">
        <w:rPr>
          <w:lang w:val="it-IT"/>
        </w:rPr>
        <w:t>18.  </w:t>
      </w:r>
      <w:r w:rsidRPr="00F3572D" w:rsidR="00751494">
        <w:rPr>
          <w:lang w:val="it-IT"/>
        </w:rPr>
        <w:t>Nel frattempo, il 27 giugno 1995, il comune di Castelpagano aveva adottato un decreto di espropriazione accompagnato da un</w:t>
      </w:r>
      <w:r w:rsidR="0004258A">
        <w:rPr>
          <w:lang w:val="it-IT"/>
        </w:rPr>
        <w:t>’</w:t>
      </w:r>
      <w:r w:rsidRPr="00F3572D" w:rsidR="00751494">
        <w:rPr>
          <w:lang w:val="it-IT"/>
        </w:rPr>
        <w:t>offerta di indennizzo di 5.867.000 ITL avente ad oggetto il terreno del ricorrente.</w:t>
      </w:r>
    </w:p>
    <w:p w:rsidRPr="00F3572D" w:rsidR="00751494" w:rsidP="00DC1B51" w:rsidRDefault="00B35AE0">
      <w:pPr>
        <w:pStyle w:val="JuParaChar"/>
        <w:rPr>
          <w:lang w:val="it-IT"/>
        </w:rPr>
      </w:pPr>
      <w:r w:rsidRPr="00F3572D">
        <w:rPr>
          <w:lang w:val="it-IT"/>
        </w:rPr>
        <w:t>19.  </w:t>
      </w:r>
      <w:r w:rsidRPr="00F3572D" w:rsidR="00751494">
        <w:rPr>
          <w:lang w:val="it-IT"/>
        </w:rPr>
        <w:t>Con atto di citazione notificato il 3 agosto 1995, il ricorrente introdusse innanzi alla corte d</w:t>
      </w:r>
      <w:r w:rsidR="0004258A">
        <w:rPr>
          <w:lang w:val="it-IT"/>
        </w:rPr>
        <w:t>’</w:t>
      </w:r>
      <w:r w:rsidRPr="00F3572D" w:rsidR="00751494">
        <w:rPr>
          <w:lang w:val="it-IT"/>
        </w:rPr>
        <w:t>appello di Napoli un</w:t>
      </w:r>
      <w:r w:rsidR="0004258A">
        <w:rPr>
          <w:lang w:val="it-IT"/>
        </w:rPr>
        <w:t>’</w:t>
      </w:r>
      <w:r w:rsidRPr="00F3572D" w:rsidR="00751494">
        <w:rPr>
          <w:lang w:val="it-IT"/>
        </w:rPr>
        <w:t xml:space="preserve">azione </w:t>
      </w:r>
      <w:r w:rsidRPr="00F3572D" w:rsidR="00E91018">
        <w:rPr>
          <w:lang w:val="it-IT"/>
        </w:rPr>
        <w:t>volta a</w:t>
      </w:r>
      <w:r w:rsidRPr="00F3572D" w:rsidR="00751494">
        <w:rPr>
          <w:lang w:val="it-IT"/>
        </w:rPr>
        <w:t xml:space="preserve"> contestare l</w:t>
      </w:r>
      <w:r w:rsidR="0004258A">
        <w:rPr>
          <w:lang w:val="it-IT"/>
        </w:rPr>
        <w:t>’</w:t>
      </w:r>
      <w:r w:rsidRPr="00F3572D" w:rsidR="00751494">
        <w:rPr>
          <w:lang w:val="it-IT"/>
        </w:rPr>
        <w:t>importo della somma offerta a titolo di indennità di espropriazione.</w:t>
      </w:r>
    </w:p>
    <w:p w:rsidRPr="00F3572D" w:rsidR="00751494" w:rsidP="00567771" w:rsidRDefault="00B35AE0">
      <w:pPr>
        <w:pStyle w:val="JuParaChar"/>
        <w:rPr>
          <w:lang w:val="it-IT"/>
        </w:rPr>
      </w:pPr>
      <w:r w:rsidRPr="00F3572D">
        <w:rPr>
          <w:lang w:val="it-IT"/>
        </w:rPr>
        <w:t>20.  </w:t>
      </w:r>
      <w:r w:rsidRPr="00F3572D" w:rsidR="00751494">
        <w:rPr>
          <w:lang w:val="it-IT"/>
        </w:rPr>
        <w:t>Con sentenza depositata in cancelleria il 13 novembre 1996, la corte d</w:t>
      </w:r>
      <w:r w:rsidR="0004258A">
        <w:rPr>
          <w:lang w:val="it-IT"/>
        </w:rPr>
        <w:t>’</w:t>
      </w:r>
      <w:r w:rsidRPr="00F3572D" w:rsidR="00751494">
        <w:rPr>
          <w:lang w:val="it-IT"/>
        </w:rPr>
        <w:t>appello rigettò la richiesta del ricorrente in quanto costui, in virtù del principio dell</w:t>
      </w:r>
      <w:r w:rsidR="0004258A">
        <w:rPr>
          <w:lang w:val="it-IT"/>
        </w:rPr>
        <w:t>’</w:t>
      </w:r>
      <w:r w:rsidRPr="00F3572D" w:rsidR="00751494">
        <w:rPr>
          <w:lang w:val="it-IT"/>
        </w:rPr>
        <w:t xml:space="preserve">espropriazione indiretta, </w:t>
      </w:r>
      <w:r w:rsidRPr="00F3572D" w:rsidR="00EF380A">
        <w:rPr>
          <w:lang w:val="it-IT"/>
        </w:rPr>
        <w:t xml:space="preserve">aveva perduto la proprietà del terreno a seguito della costruzione della strada </w:t>
      </w:r>
      <w:r w:rsidRPr="00F3572D" w:rsidR="00751494">
        <w:rPr>
          <w:lang w:val="it-IT"/>
        </w:rPr>
        <w:t>prima dell</w:t>
      </w:r>
      <w:r w:rsidR="0004258A">
        <w:rPr>
          <w:lang w:val="it-IT"/>
        </w:rPr>
        <w:t>’</w:t>
      </w:r>
      <w:r w:rsidRPr="00F3572D" w:rsidR="00751494">
        <w:rPr>
          <w:lang w:val="it-IT"/>
        </w:rPr>
        <w:t>adozione del decreto di espropriazione.</w:t>
      </w:r>
    </w:p>
    <w:p w:rsidRPr="00F3572D" w:rsidR="00751494" w:rsidP="00567771" w:rsidRDefault="00B35AE0">
      <w:pPr>
        <w:pStyle w:val="JuParaChar"/>
        <w:rPr>
          <w:lang w:val="it-IT"/>
        </w:rPr>
      </w:pPr>
      <w:r w:rsidRPr="00F3572D">
        <w:rPr>
          <w:lang w:val="it-IT"/>
        </w:rPr>
        <w:t>21.  </w:t>
      </w:r>
      <w:r w:rsidRPr="00F3572D" w:rsidR="00751494">
        <w:rPr>
          <w:lang w:val="it-IT"/>
        </w:rPr>
        <w:t>Secondo la corte d</w:t>
      </w:r>
      <w:r w:rsidR="0004258A">
        <w:rPr>
          <w:lang w:val="it-IT"/>
        </w:rPr>
        <w:t>’</w:t>
      </w:r>
      <w:r w:rsidRPr="00F3572D" w:rsidR="00751494">
        <w:rPr>
          <w:lang w:val="it-IT"/>
        </w:rPr>
        <w:t>appello, tenuto conto della tardività del decreto di espropriazione, l</w:t>
      </w:r>
      <w:r w:rsidR="0004258A">
        <w:rPr>
          <w:lang w:val="it-IT"/>
        </w:rPr>
        <w:t>’</w:t>
      </w:r>
      <w:r w:rsidRPr="00F3572D" w:rsidR="00751494">
        <w:rPr>
          <w:lang w:val="it-IT"/>
        </w:rPr>
        <w:t>offerta di un</w:t>
      </w:r>
      <w:r w:rsidRPr="00F3572D" w:rsidR="00E91018">
        <w:rPr>
          <w:lang w:val="it-IT"/>
        </w:rPr>
        <w:t>a</w:t>
      </w:r>
      <w:r w:rsidRPr="00F3572D" w:rsidR="00751494">
        <w:rPr>
          <w:lang w:val="it-IT"/>
        </w:rPr>
        <w:t xml:space="preserve"> indenni</w:t>
      </w:r>
      <w:r w:rsidRPr="00F3572D" w:rsidR="00E91018">
        <w:rPr>
          <w:lang w:val="it-IT"/>
        </w:rPr>
        <w:t>tà</w:t>
      </w:r>
      <w:r w:rsidRPr="00F3572D" w:rsidR="00751494">
        <w:rPr>
          <w:lang w:val="it-IT"/>
        </w:rPr>
        <w:t xml:space="preserve"> di espropriazione non poteva essere con</w:t>
      </w:r>
      <w:r w:rsidRPr="00F3572D" w:rsidR="00E91018">
        <w:rPr>
          <w:lang w:val="it-IT"/>
        </w:rPr>
        <w:t>s</w:t>
      </w:r>
      <w:r w:rsidRPr="00F3572D" w:rsidR="00751494">
        <w:rPr>
          <w:lang w:val="it-IT"/>
        </w:rPr>
        <w:t>iderata efficace.</w:t>
      </w:r>
    </w:p>
    <w:p w:rsidRPr="00F3572D" w:rsidR="00C47128" w:rsidP="00567771" w:rsidRDefault="00B35AE0">
      <w:pPr>
        <w:pStyle w:val="JuParaChar"/>
        <w:rPr>
          <w:lang w:val="it-IT"/>
        </w:rPr>
      </w:pPr>
      <w:r w:rsidRPr="00F3572D">
        <w:rPr>
          <w:lang w:val="it-IT"/>
        </w:rPr>
        <w:t>22.  </w:t>
      </w:r>
      <w:r w:rsidRPr="00F3572D" w:rsidR="00C47128">
        <w:rPr>
          <w:lang w:val="it-IT"/>
        </w:rPr>
        <w:t>Risulta dal fascicolo che questa sentenza della corte d</w:t>
      </w:r>
      <w:r w:rsidR="0004258A">
        <w:rPr>
          <w:lang w:val="it-IT"/>
        </w:rPr>
        <w:t>’</w:t>
      </w:r>
      <w:r w:rsidRPr="00F3572D" w:rsidR="00C47128">
        <w:rPr>
          <w:lang w:val="it-IT"/>
        </w:rPr>
        <w:t>appello di Napoli è passata in giudicato.</w:t>
      </w:r>
    </w:p>
    <w:p w:rsidRPr="00F3572D" w:rsidR="00B35AE0" w:rsidRDefault="00B35AE0">
      <w:pPr>
        <w:pStyle w:val="JuHIRoman"/>
        <w:rPr>
          <w:lang w:val="it-IT"/>
        </w:rPr>
      </w:pPr>
      <w:r w:rsidRPr="00F3572D">
        <w:rPr>
          <w:lang w:val="it-IT"/>
        </w:rPr>
        <w:t>II.</w:t>
      </w:r>
      <w:r w:rsidRPr="00F3572D" w:rsidR="000461D0">
        <w:rPr>
          <w:lang w:val="it-IT"/>
        </w:rPr>
        <w:tab/>
      </w:r>
      <w:r w:rsidRPr="00F3572D" w:rsidR="00C47128">
        <w:rPr>
          <w:lang w:val="it-IT"/>
        </w:rPr>
        <w:t xml:space="preserve">IL DIRITTO E </w:t>
      </w:r>
      <w:smartTag w:uri="urn:schemas-microsoft-com:office:smarttags" w:element="PersonName">
        <w:smartTagPr>
          <w:attr w:name="ProductID" w:val="LA PRASSI INTERNI"/>
        </w:smartTagPr>
        <w:smartTag w:uri="urn:schemas-microsoft-com:office:smarttags" w:element="PersonName">
          <w:smartTagPr>
            <w:attr w:name="ProductID" w:val="LA PRASSI"/>
          </w:smartTagPr>
          <w:r w:rsidR="00C47128" w:rsidRPr="00F3572D">
            <w:rPr>
              <w:lang w:val="it-IT"/>
            </w:rPr>
            <w:t>LA PRASSI</w:t>
          </w:r>
        </w:smartTag>
        <w:r w:rsidR="00C47128" w:rsidRPr="00F3572D">
          <w:rPr>
            <w:lang w:val="it-IT"/>
          </w:rPr>
          <w:t xml:space="preserve"> INTERNI</w:t>
        </w:r>
      </w:smartTag>
      <w:r w:rsidRPr="00F3572D" w:rsidR="00C47128">
        <w:rPr>
          <w:lang w:val="it-IT"/>
        </w:rPr>
        <w:t xml:space="preserve"> PERTINENTI</w:t>
      </w:r>
    </w:p>
    <w:p w:rsidRPr="00F3572D" w:rsidR="00C47128" w:rsidP="00F12A68" w:rsidRDefault="00B35AE0">
      <w:pPr>
        <w:pStyle w:val="JuHA"/>
        <w:rPr>
          <w:lang w:val="it-IT"/>
        </w:rPr>
      </w:pPr>
      <w:r w:rsidRPr="00F3572D">
        <w:rPr>
          <w:lang w:val="it-IT"/>
        </w:rPr>
        <w:t>A.  L</w:t>
      </w:r>
      <w:r w:rsidR="0004258A">
        <w:rPr>
          <w:lang w:val="it-IT"/>
        </w:rPr>
        <w:t>’</w:t>
      </w:r>
      <w:r w:rsidRPr="00F3572D">
        <w:rPr>
          <w:lang w:val="it-IT"/>
        </w:rPr>
        <w:t>occupa</w:t>
      </w:r>
      <w:r w:rsidRPr="00F3572D" w:rsidR="00C47128">
        <w:rPr>
          <w:lang w:val="it-IT"/>
        </w:rPr>
        <w:t>zione di urgenza di un terreno</w:t>
      </w:r>
    </w:p>
    <w:p w:rsidRPr="00F3572D" w:rsidR="00464867" w:rsidP="00F12A68" w:rsidRDefault="00B35AE0">
      <w:pPr>
        <w:pStyle w:val="JuParaChar"/>
        <w:rPr>
          <w:lang w:val="it-IT"/>
        </w:rPr>
      </w:pPr>
      <w:r w:rsidRPr="00F3572D">
        <w:rPr>
          <w:lang w:val="it-IT"/>
        </w:rPr>
        <w:t>23.  </w:t>
      </w:r>
      <w:r w:rsidRPr="00F3572D" w:rsidR="00C47128">
        <w:rPr>
          <w:lang w:val="it-IT"/>
        </w:rPr>
        <w:t>Nel diritto italiano, la procedura accelerata di espropriazione consente all</w:t>
      </w:r>
      <w:r w:rsidR="0004258A">
        <w:rPr>
          <w:lang w:val="it-IT"/>
        </w:rPr>
        <w:t>’</w:t>
      </w:r>
      <w:r w:rsidRPr="00F3572D" w:rsidR="00C47128">
        <w:rPr>
          <w:lang w:val="it-IT"/>
        </w:rPr>
        <w:t>amministrazione di occupare un terreno e di costruir</w:t>
      </w:r>
      <w:r w:rsidRPr="00F3572D" w:rsidR="00952AEB">
        <w:rPr>
          <w:lang w:val="it-IT"/>
        </w:rPr>
        <w:t>vi</w:t>
      </w:r>
      <w:r w:rsidRPr="00F3572D" w:rsidR="00C47128">
        <w:rPr>
          <w:lang w:val="it-IT"/>
        </w:rPr>
        <w:t xml:space="preserve"> prima della espropriazione. </w:t>
      </w:r>
      <w:r w:rsidRPr="00F3572D" w:rsidR="00952AEB">
        <w:rPr>
          <w:lang w:val="it-IT"/>
        </w:rPr>
        <w:t>Dopo aver</w:t>
      </w:r>
      <w:r w:rsidRPr="00F3572D" w:rsidR="00C47128">
        <w:rPr>
          <w:lang w:val="it-IT"/>
        </w:rPr>
        <w:t xml:space="preserve"> dichiarat</w:t>
      </w:r>
      <w:r w:rsidRPr="00F3572D" w:rsidR="00952AEB">
        <w:rPr>
          <w:lang w:val="it-IT"/>
        </w:rPr>
        <w:t>o</w:t>
      </w:r>
      <w:r w:rsidRPr="00F3572D" w:rsidR="00C47128">
        <w:rPr>
          <w:lang w:val="it-IT"/>
        </w:rPr>
        <w:t xml:space="preserve"> </w:t>
      </w:r>
      <w:r w:rsidRPr="00F3572D" w:rsidR="00757683">
        <w:rPr>
          <w:lang w:val="it-IT"/>
        </w:rPr>
        <w:t>di</w:t>
      </w:r>
      <w:r w:rsidRPr="00F3572D" w:rsidR="00C47128">
        <w:rPr>
          <w:lang w:val="it-IT"/>
        </w:rPr>
        <w:t xml:space="preserve"> pubblica </w:t>
      </w:r>
      <w:r w:rsidRPr="00F3572D" w:rsidR="00464867">
        <w:rPr>
          <w:lang w:val="it-IT"/>
        </w:rPr>
        <w:t xml:space="preserve">utilità </w:t>
      </w:r>
      <w:r w:rsidRPr="00F3572D" w:rsidR="00C47128">
        <w:rPr>
          <w:lang w:val="it-IT"/>
        </w:rPr>
        <w:t>l</w:t>
      </w:r>
      <w:r w:rsidR="0004258A">
        <w:rPr>
          <w:lang w:val="it-IT"/>
        </w:rPr>
        <w:t>’</w:t>
      </w:r>
      <w:r w:rsidRPr="00F3572D" w:rsidR="00C47128">
        <w:rPr>
          <w:lang w:val="it-IT"/>
        </w:rPr>
        <w:t>opera da realizzare e adottato il progetto di costruzione, l</w:t>
      </w:r>
      <w:r w:rsidR="0004258A">
        <w:rPr>
          <w:lang w:val="it-IT"/>
        </w:rPr>
        <w:t>’</w:t>
      </w:r>
      <w:r w:rsidRPr="00F3572D" w:rsidR="00C47128">
        <w:rPr>
          <w:lang w:val="it-IT"/>
        </w:rPr>
        <w:t>amministrazione può decretare l</w:t>
      </w:r>
      <w:r w:rsidR="0004258A">
        <w:rPr>
          <w:lang w:val="it-IT"/>
        </w:rPr>
        <w:t>’</w:t>
      </w:r>
      <w:r w:rsidRPr="00F3572D" w:rsidR="00C47128">
        <w:rPr>
          <w:lang w:val="it-IT"/>
        </w:rPr>
        <w:t xml:space="preserve">occupazione di urgenza delle zone da espropriare per una </w:t>
      </w:r>
      <w:r w:rsidRPr="00F3572D" w:rsidR="00EF380A">
        <w:rPr>
          <w:lang w:val="it-IT"/>
        </w:rPr>
        <w:t xml:space="preserve">durata </w:t>
      </w:r>
      <w:r w:rsidRPr="00F3572D" w:rsidR="00C47128">
        <w:rPr>
          <w:lang w:val="it-IT"/>
        </w:rPr>
        <w:t xml:space="preserve">determinata non superiore a cinque anni (articolo 20 della legge n. 865 del 1971). Questo decreto </w:t>
      </w:r>
      <w:r w:rsidRPr="00F3572D" w:rsidR="00464867">
        <w:rPr>
          <w:lang w:val="it-IT"/>
        </w:rPr>
        <w:t>perde efficacia</w:t>
      </w:r>
      <w:r w:rsidRPr="00F3572D" w:rsidR="00C47128">
        <w:rPr>
          <w:lang w:val="it-IT"/>
        </w:rPr>
        <w:t xml:space="preserve"> </w:t>
      </w:r>
      <w:r w:rsidRPr="00F3572D" w:rsidR="00464867">
        <w:rPr>
          <w:lang w:val="it-IT"/>
        </w:rPr>
        <w:t>ove l</w:t>
      </w:r>
      <w:r w:rsidR="0004258A">
        <w:rPr>
          <w:lang w:val="it-IT"/>
        </w:rPr>
        <w:t>’</w:t>
      </w:r>
      <w:r w:rsidRPr="00F3572D" w:rsidR="00952AEB">
        <w:rPr>
          <w:lang w:val="it-IT"/>
        </w:rPr>
        <w:t>o</w:t>
      </w:r>
      <w:r w:rsidRPr="00F3572D" w:rsidR="00464867">
        <w:rPr>
          <w:lang w:val="it-IT"/>
        </w:rPr>
        <w:t xml:space="preserve">ccupazione </w:t>
      </w:r>
      <w:r w:rsidRPr="00F3572D" w:rsidR="00C47128">
        <w:rPr>
          <w:lang w:val="it-IT"/>
        </w:rPr>
        <w:t xml:space="preserve">materiale del terreno non </w:t>
      </w:r>
      <w:r w:rsidRPr="00F3572D" w:rsidR="00464867">
        <w:rPr>
          <w:lang w:val="it-IT"/>
        </w:rPr>
        <w:t>segua nel termine di tre mesi dall</w:t>
      </w:r>
      <w:r w:rsidR="0004258A">
        <w:rPr>
          <w:lang w:val="it-IT"/>
        </w:rPr>
        <w:t>’</w:t>
      </w:r>
      <w:r w:rsidRPr="00F3572D" w:rsidR="00464867">
        <w:rPr>
          <w:lang w:val="it-IT"/>
        </w:rPr>
        <w:t>emanazione</w:t>
      </w:r>
      <w:r w:rsidRPr="00F3572D" w:rsidR="00821345">
        <w:rPr>
          <w:lang w:val="it-IT"/>
        </w:rPr>
        <w:t xml:space="preserve"> dello stesso</w:t>
      </w:r>
      <w:r w:rsidRPr="00F3572D" w:rsidR="00464867">
        <w:rPr>
          <w:lang w:val="it-IT"/>
        </w:rPr>
        <w:t>. Prima della scadenza del periodo di occupazione autorizzat</w:t>
      </w:r>
      <w:r w:rsidRPr="00F3572D" w:rsidR="00BC24F0">
        <w:rPr>
          <w:lang w:val="it-IT"/>
        </w:rPr>
        <w:t>a</w:t>
      </w:r>
      <w:r w:rsidRPr="00F3572D" w:rsidR="00464867">
        <w:rPr>
          <w:lang w:val="it-IT"/>
        </w:rPr>
        <w:t xml:space="preserve"> deve essere adottato un decreto di espropriazione</w:t>
      </w:r>
      <w:r w:rsidRPr="00F3572D" w:rsidR="00821345">
        <w:rPr>
          <w:lang w:val="it-IT"/>
        </w:rPr>
        <w:t xml:space="preserve"> formale</w:t>
      </w:r>
      <w:r w:rsidRPr="00F3572D" w:rsidR="00464867">
        <w:rPr>
          <w:lang w:val="it-IT"/>
        </w:rPr>
        <w:t>.</w:t>
      </w:r>
    </w:p>
    <w:p w:rsidR="00A37532" w:rsidP="00F12A68" w:rsidRDefault="00B35AE0">
      <w:pPr>
        <w:pStyle w:val="JuParaChar"/>
        <w:rPr>
          <w:lang w:val="it-IT"/>
        </w:rPr>
      </w:pPr>
      <w:r w:rsidRPr="00F3572D">
        <w:rPr>
          <w:lang w:val="it-IT"/>
        </w:rPr>
        <w:t>24.  </w:t>
      </w:r>
      <w:r w:rsidRPr="00F3572D" w:rsidR="00464867">
        <w:rPr>
          <w:lang w:val="it-IT"/>
        </w:rPr>
        <w:t>L</w:t>
      </w:r>
      <w:r w:rsidR="0004258A">
        <w:rPr>
          <w:lang w:val="it-IT"/>
        </w:rPr>
        <w:t>’</w:t>
      </w:r>
      <w:r w:rsidRPr="00F3572D" w:rsidR="00464867">
        <w:rPr>
          <w:lang w:val="it-IT"/>
        </w:rPr>
        <w:t>occupazione autorizzata di un terreno d</w:t>
      </w:r>
      <w:r w:rsidRPr="00F3572D" w:rsidR="00186D52">
        <w:rPr>
          <w:lang w:val="it-IT"/>
        </w:rPr>
        <w:t>à</w:t>
      </w:r>
      <w:r w:rsidRPr="00F3572D" w:rsidR="00464867">
        <w:rPr>
          <w:lang w:val="it-IT"/>
        </w:rPr>
        <w:t xml:space="preserve"> diritto ad una indennità di occupazione. </w:t>
      </w:r>
      <w:smartTag w:uri="urn:schemas-microsoft-com:office:smarttags" w:element="PersonName">
        <w:smartTagPr>
          <w:attr w:name="ProductID" w:val="La Corte"/>
        </w:smartTagPr>
        <w:r w:rsidR="00464867" w:rsidRPr="00F3572D">
          <w:rPr>
            <w:lang w:val="it-IT"/>
          </w:rPr>
          <w:t>La Corte</w:t>
        </w:r>
      </w:smartTag>
      <w:r w:rsidRPr="00F3572D" w:rsidR="00464867">
        <w:rPr>
          <w:lang w:val="it-IT"/>
        </w:rPr>
        <w:t xml:space="preserve"> </w:t>
      </w:r>
      <w:r w:rsidRPr="00F3572D" w:rsidR="00BC24F0">
        <w:rPr>
          <w:lang w:val="it-IT"/>
        </w:rPr>
        <w:t>c</w:t>
      </w:r>
      <w:r w:rsidRPr="00F3572D" w:rsidR="00464867">
        <w:rPr>
          <w:lang w:val="it-IT"/>
        </w:rPr>
        <w:t xml:space="preserve">ostituzionale ha riconosciuto, nella sentenza n. 470 del 1990, il diritto di </w:t>
      </w:r>
      <w:r w:rsidRPr="00F3572D" w:rsidR="00186D52">
        <w:rPr>
          <w:lang w:val="it-IT"/>
        </w:rPr>
        <w:t xml:space="preserve">agire immediatamente in giudizio al </w:t>
      </w:r>
      <w:r w:rsidRPr="00F3572D" w:rsidR="00464867">
        <w:rPr>
          <w:lang w:val="it-IT"/>
        </w:rPr>
        <w:t xml:space="preserve">fine di </w:t>
      </w:r>
      <w:r w:rsidRPr="00F3572D" w:rsidR="00186D52">
        <w:rPr>
          <w:lang w:val="it-IT"/>
        </w:rPr>
        <w:t>ottenere</w:t>
      </w:r>
      <w:r w:rsidRPr="00F3572D" w:rsidR="00464867">
        <w:rPr>
          <w:lang w:val="it-IT"/>
        </w:rPr>
        <w:t xml:space="preserve"> l</w:t>
      </w:r>
      <w:r w:rsidR="0004258A">
        <w:rPr>
          <w:lang w:val="it-IT"/>
        </w:rPr>
        <w:t>’</w:t>
      </w:r>
      <w:r w:rsidRPr="00F3572D" w:rsidR="00464867">
        <w:rPr>
          <w:lang w:val="it-IT"/>
        </w:rPr>
        <w:t>indennità di occu</w:t>
      </w:r>
      <w:r w:rsidRPr="00F3572D" w:rsidR="00186D52">
        <w:rPr>
          <w:lang w:val="it-IT"/>
        </w:rPr>
        <w:t>pazione non appena il terreno venga</w:t>
      </w:r>
      <w:r w:rsidRPr="00F3572D" w:rsidR="00464867">
        <w:rPr>
          <w:lang w:val="it-IT"/>
        </w:rPr>
        <w:t xml:space="preserve"> materialmente occupato, senza bisogno di attendere </w:t>
      </w:r>
      <w:r w:rsidRPr="00F3572D" w:rsidR="00BC24F0">
        <w:rPr>
          <w:lang w:val="it-IT"/>
        </w:rPr>
        <w:t>una offerta di indennizzo da parte dell</w:t>
      </w:r>
      <w:r w:rsidR="0004258A">
        <w:rPr>
          <w:lang w:val="it-IT"/>
        </w:rPr>
        <w:t>’</w:t>
      </w:r>
      <w:r w:rsidRPr="00F3572D" w:rsidR="00464867">
        <w:rPr>
          <w:lang w:val="it-IT"/>
        </w:rPr>
        <w:t>amministrazione</w:t>
      </w:r>
      <w:r w:rsidRPr="00F3572D" w:rsidR="00BC24F0">
        <w:rPr>
          <w:lang w:val="it-IT"/>
        </w:rPr>
        <w:t>.</w:t>
      </w:r>
    </w:p>
    <w:p w:rsidRPr="00F3572D" w:rsidR="00B35AE0" w:rsidP="00F12A68" w:rsidRDefault="00B35AE0">
      <w:pPr>
        <w:pStyle w:val="JuHA"/>
        <w:rPr>
          <w:lang w:val="it-IT"/>
        </w:rPr>
      </w:pPr>
      <w:r w:rsidRPr="00F3572D">
        <w:rPr>
          <w:lang w:val="it-IT"/>
        </w:rPr>
        <w:t>B.  </w:t>
      </w:r>
      <w:r w:rsidRPr="00F3572D" w:rsidR="00D8631E">
        <w:rPr>
          <w:lang w:val="it-IT"/>
        </w:rPr>
        <w:t>Il p</w:t>
      </w:r>
      <w:r w:rsidRPr="00F3572D" w:rsidR="0099753C">
        <w:rPr>
          <w:lang w:val="it-IT"/>
        </w:rPr>
        <w:t>r</w:t>
      </w:r>
      <w:r w:rsidRPr="00F3572D" w:rsidR="00D8631E">
        <w:rPr>
          <w:lang w:val="it-IT"/>
        </w:rPr>
        <w:t>incipio dell</w:t>
      </w:r>
      <w:r w:rsidR="0004258A">
        <w:rPr>
          <w:lang w:val="it-IT"/>
        </w:rPr>
        <w:t>’</w:t>
      </w:r>
      <w:r w:rsidRPr="00F3572D" w:rsidR="00D8631E">
        <w:rPr>
          <w:lang w:val="it-IT"/>
        </w:rPr>
        <w:t>espropriazione indiretta («occupazione acquisitiva» o</w:t>
      </w:r>
      <w:r w:rsidRPr="00F3572D">
        <w:rPr>
          <w:lang w:val="it-IT"/>
        </w:rPr>
        <w:t xml:space="preserve"> «accessione invertita»)</w:t>
      </w:r>
    </w:p>
    <w:p w:rsidRPr="00F3572D" w:rsidR="00D8631E" w:rsidP="00F12A68" w:rsidRDefault="00B35AE0">
      <w:pPr>
        <w:pStyle w:val="JuParaChar"/>
        <w:rPr>
          <w:lang w:val="it-IT"/>
        </w:rPr>
      </w:pPr>
      <w:r w:rsidRPr="00F3572D">
        <w:rPr>
          <w:lang w:val="it-IT"/>
        </w:rPr>
        <w:t>25.  </w:t>
      </w:r>
      <w:r w:rsidRPr="00F3572D" w:rsidR="00D8631E">
        <w:rPr>
          <w:lang w:val="it-IT"/>
        </w:rPr>
        <w:t xml:space="preserve">Negli anni </w:t>
      </w:r>
      <w:r w:rsidR="0004258A">
        <w:rPr>
          <w:lang w:val="it-IT"/>
        </w:rPr>
        <w:t>‘</w:t>
      </w:r>
      <w:r w:rsidRPr="00F3572D" w:rsidR="00D8631E">
        <w:rPr>
          <w:lang w:val="it-IT"/>
        </w:rPr>
        <w:t>70, molte amministrazioni locali procedettero a occupazioni d</w:t>
      </w:r>
      <w:r w:rsidR="0004258A">
        <w:rPr>
          <w:lang w:val="it-IT"/>
        </w:rPr>
        <w:t>’</w:t>
      </w:r>
      <w:r w:rsidRPr="00F3572D" w:rsidR="00D8631E">
        <w:rPr>
          <w:lang w:val="it-IT"/>
        </w:rPr>
        <w:t>urgenza di terreni cui non seguirono i decreti di espropriazione. I giudici italiani si trovarono di fronte a casi in cui il</w:t>
      </w:r>
      <w:r w:rsidRPr="00F3572D" w:rsidR="00BC24F0">
        <w:rPr>
          <w:lang w:val="it-IT"/>
        </w:rPr>
        <w:t xml:space="preserve"> </w:t>
      </w:r>
      <w:r w:rsidRPr="00F3572D" w:rsidR="00D8631E">
        <w:rPr>
          <w:lang w:val="it-IT"/>
        </w:rPr>
        <w:t xml:space="preserve">proprietario di un terreno aveva perduto </w:t>
      </w:r>
      <w:r w:rsidRPr="00F3572D" w:rsidR="00D8631E">
        <w:rPr>
          <w:i/>
          <w:lang w:val="it-IT"/>
        </w:rPr>
        <w:t>de facto</w:t>
      </w:r>
      <w:r w:rsidRPr="00F3572D" w:rsidR="00D8631E">
        <w:rPr>
          <w:lang w:val="it-IT"/>
        </w:rPr>
        <w:t xml:space="preserve"> la disponibilità del suo bene in ragione dell</w:t>
      </w:r>
      <w:r w:rsidR="0004258A">
        <w:rPr>
          <w:lang w:val="it-IT"/>
        </w:rPr>
        <w:t>’</w:t>
      </w:r>
      <w:r w:rsidRPr="00F3572D" w:rsidR="00D8631E">
        <w:rPr>
          <w:lang w:val="it-IT"/>
        </w:rPr>
        <w:t>occupazione e dell</w:t>
      </w:r>
      <w:r w:rsidR="0004258A">
        <w:rPr>
          <w:lang w:val="it-IT"/>
        </w:rPr>
        <w:t>’</w:t>
      </w:r>
      <w:r w:rsidRPr="00F3572D" w:rsidR="00D8631E">
        <w:rPr>
          <w:lang w:val="it-IT"/>
        </w:rPr>
        <w:t>esecuzione di lavori di costruzione di un</w:t>
      </w:r>
      <w:r w:rsidR="0004258A">
        <w:rPr>
          <w:lang w:val="it-IT"/>
        </w:rPr>
        <w:t>’</w:t>
      </w:r>
      <w:r w:rsidRPr="00F3572D" w:rsidR="00D8631E">
        <w:rPr>
          <w:lang w:val="it-IT"/>
        </w:rPr>
        <w:t>opera pubblica. Restava da sapere se l</w:t>
      </w:r>
      <w:r w:rsidR="0004258A">
        <w:rPr>
          <w:lang w:val="it-IT"/>
        </w:rPr>
        <w:t>’</w:t>
      </w:r>
      <w:r w:rsidRPr="00F3572D" w:rsidR="00D8631E">
        <w:rPr>
          <w:lang w:val="it-IT"/>
        </w:rPr>
        <w:t>interessato avesse per</w:t>
      </w:r>
      <w:r w:rsidRPr="00F3572D" w:rsidR="00EF380A">
        <w:rPr>
          <w:lang w:val="it-IT"/>
        </w:rPr>
        <w:t>so</w:t>
      </w:r>
      <w:r w:rsidRPr="00F3572D" w:rsidR="00D8631E">
        <w:rPr>
          <w:lang w:val="it-IT"/>
        </w:rPr>
        <w:t xml:space="preserve"> anche la proprietà del terreno</w:t>
      </w:r>
      <w:r w:rsidRPr="00F3572D" w:rsidR="00EF380A">
        <w:rPr>
          <w:lang w:val="it-IT"/>
        </w:rPr>
        <w:t xml:space="preserve"> semplicemente </w:t>
      </w:r>
      <w:r w:rsidRPr="00F3572D" w:rsidR="002919A0">
        <w:rPr>
          <w:lang w:val="it-IT"/>
        </w:rPr>
        <w:t>a causa</w:t>
      </w:r>
      <w:r w:rsidRPr="00F3572D" w:rsidR="00EF380A">
        <w:rPr>
          <w:lang w:val="it-IT"/>
        </w:rPr>
        <w:t xml:space="preserve"> dei lavori</w:t>
      </w:r>
      <w:r w:rsidRPr="00F3572D" w:rsidR="002919A0">
        <w:rPr>
          <w:lang w:val="it-IT"/>
        </w:rPr>
        <w:t xml:space="preserve"> effettuati</w:t>
      </w:r>
      <w:r w:rsidRPr="00F3572D" w:rsidR="00D8631E">
        <w:rPr>
          <w:lang w:val="it-IT"/>
        </w:rPr>
        <w:t>.</w:t>
      </w:r>
    </w:p>
    <w:p w:rsidRPr="00F3572D" w:rsidR="00D8631E" w:rsidP="00F12A68" w:rsidRDefault="00D8631E">
      <w:pPr>
        <w:pStyle w:val="JuParaChar"/>
        <w:rPr>
          <w:lang w:val="it-IT"/>
        </w:rPr>
      </w:pPr>
    </w:p>
    <w:p w:rsidRPr="00F3572D" w:rsidR="00B35AE0" w:rsidP="00F12A68" w:rsidRDefault="00B35AE0">
      <w:pPr>
        <w:pStyle w:val="JuH1"/>
        <w:ind w:left="771" w:hanging="340"/>
        <w:rPr>
          <w:lang w:val="it-IT"/>
        </w:rPr>
      </w:pPr>
      <w:r w:rsidRPr="00F3572D">
        <w:rPr>
          <w:lang w:val="it-IT"/>
        </w:rPr>
        <w:t xml:space="preserve">1.  La </w:t>
      </w:r>
      <w:r w:rsidRPr="00F3572D" w:rsidR="00D8631E">
        <w:rPr>
          <w:lang w:val="it-IT"/>
        </w:rPr>
        <w:t>giurisprudenza prima della sentenza n. 1464 del</w:t>
      </w:r>
      <w:r w:rsidRPr="00F3572D">
        <w:rPr>
          <w:lang w:val="it-IT"/>
        </w:rPr>
        <w:t xml:space="preserve"> 1983 de</w:t>
      </w:r>
      <w:r w:rsidRPr="00F3572D" w:rsidR="00D8631E">
        <w:rPr>
          <w:lang w:val="it-IT"/>
        </w:rPr>
        <w:t>l</w:t>
      </w:r>
      <w:r w:rsidRPr="00F3572D">
        <w:rPr>
          <w:lang w:val="it-IT"/>
        </w:rPr>
        <w:t>la C</w:t>
      </w:r>
      <w:r w:rsidRPr="00F3572D" w:rsidR="00C37037">
        <w:rPr>
          <w:lang w:val="it-IT"/>
        </w:rPr>
        <w:t>o</w:t>
      </w:r>
      <w:r w:rsidRPr="00F3572D" w:rsidR="00D8631E">
        <w:rPr>
          <w:lang w:val="it-IT"/>
        </w:rPr>
        <w:t>rte di cassazione</w:t>
      </w:r>
    </w:p>
    <w:p w:rsidRPr="00F3572D" w:rsidR="00D8631E" w:rsidP="00F12A68" w:rsidRDefault="00B35AE0">
      <w:pPr>
        <w:pStyle w:val="JuParaChar"/>
        <w:rPr>
          <w:lang w:val="it-IT"/>
        </w:rPr>
      </w:pPr>
      <w:r w:rsidRPr="00F3572D">
        <w:rPr>
          <w:lang w:val="it-IT"/>
        </w:rPr>
        <w:t xml:space="preserve">26.  La </w:t>
      </w:r>
      <w:r w:rsidRPr="00F3572D" w:rsidR="00D8631E">
        <w:rPr>
          <w:lang w:val="it-IT"/>
        </w:rPr>
        <w:t xml:space="preserve">giurisprudenza </w:t>
      </w:r>
      <w:r w:rsidRPr="00F3572D" w:rsidR="00BB48FA">
        <w:rPr>
          <w:lang w:val="it-IT"/>
        </w:rPr>
        <w:t>era estremamente</w:t>
      </w:r>
      <w:r w:rsidRPr="00F3572D" w:rsidR="00D8631E">
        <w:rPr>
          <w:lang w:val="it-IT"/>
        </w:rPr>
        <w:t xml:space="preserve"> divisa </w:t>
      </w:r>
      <w:r w:rsidRPr="00F3572D" w:rsidR="002919A0">
        <w:rPr>
          <w:lang w:val="it-IT"/>
        </w:rPr>
        <w:t>s</w:t>
      </w:r>
      <w:r w:rsidRPr="00F3572D" w:rsidR="00BB48FA">
        <w:rPr>
          <w:lang w:val="it-IT"/>
        </w:rPr>
        <w:t>u</w:t>
      </w:r>
      <w:r w:rsidRPr="00F3572D" w:rsidR="00D8631E">
        <w:rPr>
          <w:lang w:val="it-IT"/>
        </w:rPr>
        <w:t xml:space="preserve"> quali fossero gli effetti della costruzione di un</w:t>
      </w:r>
      <w:r w:rsidR="0004258A">
        <w:rPr>
          <w:lang w:val="it-IT"/>
        </w:rPr>
        <w:t>’</w:t>
      </w:r>
      <w:r w:rsidRPr="00F3572D" w:rsidR="00D8631E">
        <w:rPr>
          <w:lang w:val="it-IT"/>
        </w:rPr>
        <w:t xml:space="preserve">opera pubblica su un terreno illegittimamente occupato. Per occupazione illegittima </w:t>
      </w:r>
      <w:r w:rsidRPr="00F3572D" w:rsidR="00BB48FA">
        <w:rPr>
          <w:lang w:val="it-IT"/>
        </w:rPr>
        <w:t>si deve</w:t>
      </w:r>
      <w:r w:rsidRPr="00F3572D" w:rsidR="00D8631E">
        <w:rPr>
          <w:lang w:val="it-IT"/>
        </w:rPr>
        <w:t xml:space="preserve"> intendere una occupa</w:t>
      </w:r>
      <w:r w:rsidRPr="00F3572D" w:rsidR="00292B97">
        <w:rPr>
          <w:lang w:val="it-IT"/>
        </w:rPr>
        <w:t xml:space="preserve">zione illegittima </w:t>
      </w:r>
      <w:r w:rsidRPr="00F3572D" w:rsidR="00292B97">
        <w:rPr>
          <w:i/>
          <w:lang w:val="it-IT"/>
        </w:rPr>
        <w:t>ab initio</w:t>
      </w:r>
      <w:r w:rsidRPr="00F3572D" w:rsidR="00292B97">
        <w:rPr>
          <w:lang w:val="it-IT"/>
        </w:rPr>
        <w:t>, o un</w:t>
      </w:r>
      <w:r w:rsidR="0004258A">
        <w:rPr>
          <w:lang w:val="it-IT"/>
        </w:rPr>
        <w:t>’</w:t>
      </w:r>
      <w:r w:rsidRPr="00F3572D" w:rsidR="00292B97">
        <w:rPr>
          <w:lang w:val="it-IT"/>
        </w:rPr>
        <w:t xml:space="preserve">occupazione inizialmente autorizzata e diventata </w:t>
      </w:r>
      <w:r w:rsidRPr="00F3572D" w:rsidR="002919A0">
        <w:rPr>
          <w:lang w:val="it-IT"/>
        </w:rPr>
        <w:t xml:space="preserve">poi </w:t>
      </w:r>
      <w:r w:rsidRPr="00F3572D" w:rsidR="00292B97">
        <w:rPr>
          <w:lang w:val="it-IT"/>
        </w:rPr>
        <w:t xml:space="preserve">priva di titolo </w:t>
      </w:r>
      <w:r w:rsidRPr="00F3572D" w:rsidR="007100AE">
        <w:rPr>
          <w:lang w:val="it-IT"/>
        </w:rPr>
        <w:t>per l</w:t>
      </w:r>
      <w:r w:rsidR="0004258A">
        <w:rPr>
          <w:lang w:val="it-IT"/>
        </w:rPr>
        <w:t>’</w:t>
      </w:r>
      <w:r w:rsidRPr="00F3572D" w:rsidR="007100AE">
        <w:rPr>
          <w:lang w:val="it-IT"/>
        </w:rPr>
        <w:t>annullamento del titolo</w:t>
      </w:r>
      <w:r w:rsidRPr="00F3572D" w:rsidR="00292B97">
        <w:rPr>
          <w:lang w:val="it-IT"/>
        </w:rPr>
        <w:t xml:space="preserve"> o l</w:t>
      </w:r>
      <w:r w:rsidR="0004258A">
        <w:rPr>
          <w:lang w:val="it-IT"/>
        </w:rPr>
        <w:t>’</w:t>
      </w:r>
      <w:r w:rsidRPr="00F3572D" w:rsidR="00292B97">
        <w:rPr>
          <w:lang w:val="it-IT"/>
        </w:rPr>
        <w:t>occupazione che si protrae oltre il termine autorizzato senza che sia intervenuto un decreto espropriativo.</w:t>
      </w:r>
    </w:p>
    <w:p w:rsidRPr="00F3572D" w:rsidR="00B35AE0" w:rsidP="00F12A68" w:rsidRDefault="00B35AE0">
      <w:pPr>
        <w:pStyle w:val="JuParaChar"/>
        <w:rPr>
          <w:lang w:val="it-IT"/>
        </w:rPr>
      </w:pPr>
      <w:r w:rsidRPr="00F3572D">
        <w:rPr>
          <w:lang w:val="it-IT"/>
        </w:rPr>
        <w:t>27.  </w:t>
      </w:r>
      <w:r w:rsidRPr="00F3572D" w:rsidR="0099753C">
        <w:rPr>
          <w:lang w:val="it-IT"/>
        </w:rPr>
        <w:t>Secondo una prima giurisprudenza, il proprietario del terreno occupato dall</w:t>
      </w:r>
      <w:r w:rsidR="0004258A">
        <w:rPr>
          <w:lang w:val="it-IT"/>
        </w:rPr>
        <w:t>’</w:t>
      </w:r>
      <w:r w:rsidRPr="00F3572D" w:rsidR="0099753C">
        <w:rPr>
          <w:lang w:val="it-IT"/>
        </w:rPr>
        <w:t>amministrazione non perdeva la proprietà del terreno dopo il completamento dell</w:t>
      </w:r>
      <w:r w:rsidR="0004258A">
        <w:rPr>
          <w:lang w:val="it-IT"/>
        </w:rPr>
        <w:t>’</w:t>
      </w:r>
      <w:r w:rsidRPr="00F3572D" w:rsidR="0099753C">
        <w:rPr>
          <w:lang w:val="it-IT"/>
        </w:rPr>
        <w:t>opera pubblica. Tuttavia</w:t>
      </w:r>
      <w:r w:rsidRPr="00F3572D" w:rsidR="0047344B">
        <w:rPr>
          <w:lang w:val="it-IT"/>
        </w:rPr>
        <w:t>,</w:t>
      </w:r>
      <w:r w:rsidRPr="00F3572D" w:rsidR="0099753C">
        <w:rPr>
          <w:lang w:val="it-IT"/>
        </w:rPr>
        <w:t xml:space="preserve"> egli non poteva </w:t>
      </w:r>
      <w:r w:rsidRPr="00F3572D" w:rsidR="00705416">
        <w:rPr>
          <w:lang w:val="it-IT"/>
        </w:rPr>
        <w:t xml:space="preserve">chiedere </w:t>
      </w:r>
      <w:r w:rsidRPr="00F3572D" w:rsidR="002F7BA9">
        <w:rPr>
          <w:lang w:val="it-IT"/>
        </w:rPr>
        <w:t>la rimessione in pristino</w:t>
      </w:r>
      <w:r w:rsidRPr="00F3572D" w:rsidR="00705416">
        <w:rPr>
          <w:lang w:val="it-IT"/>
        </w:rPr>
        <w:t xml:space="preserve"> del terreno e poteva uni</w:t>
      </w:r>
      <w:r w:rsidRPr="00F3572D" w:rsidR="007100AE">
        <w:rPr>
          <w:lang w:val="it-IT"/>
        </w:rPr>
        <w:t>c</w:t>
      </w:r>
      <w:r w:rsidRPr="00F3572D" w:rsidR="00705416">
        <w:rPr>
          <w:lang w:val="it-IT"/>
        </w:rPr>
        <w:t>amente avviare un</w:t>
      </w:r>
      <w:r w:rsidR="0004258A">
        <w:rPr>
          <w:lang w:val="it-IT"/>
        </w:rPr>
        <w:t>’</w:t>
      </w:r>
      <w:r w:rsidRPr="00F3572D" w:rsidR="00705416">
        <w:rPr>
          <w:lang w:val="it-IT"/>
        </w:rPr>
        <w:t xml:space="preserve">azione di risarcimento </w:t>
      </w:r>
      <w:r w:rsidRPr="00F3572D" w:rsidR="002F7BA9">
        <w:rPr>
          <w:lang w:val="it-IT"/>
        </w:rPr>
        <w:t xml:space="preserve">danni </w:t>
      </w:r>
      <w:r w:rsidRPr="00F3572D" w:rsidR="00705416">
        <w:rPr>
          <w:lang w:val="it-IT"/>
        </w:rPr>
        <w:t xml:space="preserve">per occupazione abusiva, non soggetta a prescrizione </w:t>
      </w:r>
      <w:r w:rsidRPr="00F3572D" w:rsidR="00627603">
        <w:rPr>
          <w:lang w:val="it-IT"/>
        </w:rPr>
        <w:t>stante il carattere permanente dell</w:t>
      </w:r>
      <w:r w:rsidR="0004258A">
        <w:rPr>
          <w:lang w:val="it-IT"/>
        </w:rPr>
        <w:t>’</w:t>
      </w:r>
      <w:r w:rsidRPr="00F3572D" w:rsidR="00627603">
        <w:rPr>
          <w:lang w:val="it-IT"/>
        </w:rPr>
        <w:t>illiceità derivante dall</w:t>
      </w:r>
      <w:r w:rsidR="0004258A">
        <w:rPr>
          <w:lang w:val="it-IT"/>
        </w:rPr>
        <w:t>’</w:t>
      </w:r>
      <w:r w:rsidRPr="00F3572D" w:rsidR="00627603">
        <w:rPr>
          <w:lang w:val="it-IT"/>
        </w:rPr>
        <w:t>occupazione</w:t>
      </w:r>
      <w:r w:rsidRPr="00F3572D" w:rsidR="00705416">
        <w:rPr>
          <w:lang w:val="it-IT"/>
        </w:rPr>
        <w:t>. L</w:t>
      </w:r>
      <w:r w:rsidR="0004258A">
        <w:rPr>
          <w:lang w:val="it-IT"/>
        </w:rPr>
        <w:t>’</w:t>
      </w:r>
      <w:r w:rsidRPr="00F3572D" w:rsidR="00705416">
        <w:rPr>
          <w:lang w:val="it-IT"/>
        </w:rPr>
        <w:t xml:space="preserve">amministrazione poteva in qualsiasi momento adottare un formale </w:t>
      </w:r>
      <w:r w:rsidRPr="00F3572D" w:rsidR="009D236C">
        <w:rPr>
          <w:lang w:val="it-IT"/>
        </w:rPr>
        <w:t xml:space="preserve">decreto </w:t>
      </w:r>
      <w:r w:rsidRPr="00F3572D" w:rsidR="00705416">
        <w:rPr>
          <w:lang w:val="it-IT"/>
        </w:rPr>
        <w:t>di espropriazione; in questo caso l</w:t>
      </w:r>
      <w:r w:rsidR="0004258A">
        <w:rPr>
          <w:lang w:val="it-IT"/>
        </w:rPr>
        <w:t>’</w:t>
      </w:r>
      <w:r w:rsidRPr="00F3572D" w:rsidR="00705416">
        <w:rPr>
          <w:lang w:val="it-IT"/>
        </w:rPr>
        <w:t>azione di risarcimento si trasformava in una controversia avente ad oggetto l</w:t>
      </w:r>
      <w:r w:rsidR="0004258A">
        <w:rPr>
          <w:lang w:val="it-IT"/>
        </w:rPr>
        <w:t>’</w:t>
      </w:r>
      <w:r w:rsidRPr="00F3572D" w:rsidR="00705416">
        <w:rPr>
          <w:lang w:val="it-IT"/>
        </w:rPr>
        <w:t xml:space="preserve">indennità di espropriazione e i </w:t>
      </w:r>
      <w:r w:rsidRPr="00F3572D" w:rsidR="000E1A65">
        <w:rPr>
          <w:lang w:val="it-IT"/>
        </w:rPr>
        <w:t>danni</w:t>
      </w:r>
      <w:r w:rsidRPr="00F3572D" w:rsidR="00705416">
        <w:rPr>
          <w:lang w:val="it-IT"/>
        </w:rPr>
        <w:t xml:space="preserve"> erano dovuti soltanto per il periodo ant</w:t>
      </w:r>
      <w:r w:rsidRPr="00F3572D" w:rsidR="009D236C">
        <w:rPr>
          <w:lang w:val="it-IT"/>
        </w:rPr>
        <w:t>e</w:t>
      </w:r>
      <w:r w:rsidRPr="00F3572D" w:rsidR="00705416">
        <w:rPr>
          <w:lang w:val="it-IT"/>
        </w:rPr>
        <w:t>riore al decreto di espropriazione per il mancato godimento del terreno (</w:t>
      </w:r>
      <w:r w:rsidRPr="00F3572D" w:rsidR="000E1A65">
        <w:rPr>
          <w:lang w:val="it-IT"/>
        </w:rPr>
        <w:t>si vedano</w:t>
      </w:r>
      <w:r w:rsidRPr="00F3572D" w:rsidR="00705416">
        <w:rPr>
          <w:lang w:val="it-IT"/>
        </w:rPr>
        <w:t>, tra altre, le sentenze della Corte di cassazione n.</w:t>
      </w:r>
      <w:r w:rsidRPr="00F3572D">
        <w:rPr>
          <w:lang w:val="it-IT"/>
        </w:rPr>
        <w:t xml:space="preserve"> 2341 de</w:t>
      </w:r>
      <w:r w:rsidRPr="00F3572D" w:rsidR="00705416">
        <w:rPr>
          <w:lang w:val="it-IT"/>
        </w:rPr>
        <w:t>l</w:t>
      </w:r>
      <w:r w:rsidRPr="00F3572D">
        <w:rPr>
          <w:lang w:val="it-IT"/>
        </w:rPr>
        <w:t xml:space="preserve"> 1982, n</w:t>
      </w:r>
      <w:r w:rsidRPr="00F3572D" w:rsidR="00705416">
        <w:rPr>
          <w:lang w:val="it-IT"/>
        </w:rPr>
        <w:t>.</w:t>
      </w:r>
      <w:r w:rsidRPr="00F3572D">
        <w:rPr>
          <w:lang w:val="it-IT"/>
        </w:rPr>
        <w:t xml:space="preserve"> 4741 de</w:t>
      </w:r>
      <w:r w:rsidRPr="00F3572D" w:rsidR="00705416">
        <w:rPr>
          <w:lang w:val="it-IT"/>
        </w:rPr>
        <w:t>l</w:t>
      </w:r>
      <w:r w:rsidRPr="00F3572D">
        <w:rPr>
          <w:lang w:val="it-IT"/>
        </w:rPr>
        <w:t xml:space="preserve"> 1981, n</w:t>
      </w:r>
      <w:r w:rsidRPr="00F3572D" w:rsidR="00705416">
        <w:rPr>
          <w:lang w:val="it-IT"/>
        </w:rPr>
        <w:t xml:space="preserve">. </w:t>
      </w:r>
      <w:r w:rsidRPr="00F3572D">
        <w:rPr>
          <w:lang w:val="it-IT"/>
        </w:rPr>
        <w:t>6452 e n</w:t>
      </w:r>
      <w:r w:rsidRPr="00F3572D" w:rsidR="00705416">
        <w:rPr>
          <w:lang w:val="it-IT"/>
        </w:rPr>
        <w:t>.</w:t>
      </w:r>
      <w:r w:rsidRPr="00F3572D">
        <w:rPr>
          <w:lang w:val="it-IT"/>
        </w:rPr>
        <w:t xml:space="preserve"> 6308 de</w:t>
      </w:r>
      <w:r w:rsidRPr="00F3572D" w:rsidR="00705416">
        <w:rPr>
          <w:lang w:val="it-IT"/>
        </w:rPr>
        <w:t>l</w:t>
      </w:r>
      <w:r w:rsidRPr="00F3572D">
        <w:rPr>
          <w:lang w:val="it-IT"/>
        </w:rPr>
        <w:t xml:space="preserve"> 1980).</w:t>
      </w:r>
    </w:p>
    <w:p w:rsidRPr="00F3572D" w:rsidR="00B35AE0" w:rsidP="00F12A68" w:rsidRDefault="00B35AE0">
      <w:pPr>
        <w:pStyle w:val="JuParaChar"/>
        <w:rPr>
          <w:lang w:val="it-IT"/>
        </w:rPr>
      </w:pPr>
      <w:r w:rsidRPr="00F3572D">
        <w:rPr>
          <w:lang w:val="it-IT"/>
        </w:rPr>
        <w:t>28.  </w:t>
      </w:r>
      <w:r w:rsidRPr="00F3572D" w:rsidR="009D236C">
        <w:rPr>
          <w:lang w:val="it-IT"/>
        </w:rPr>
        <w:t>In base ad</w:t>
      </w:r>
      <w:r w:rsidRPr="00F3572D" w:rsidR="00705416">
        <w:rPr>
          <w:lang w:val="it-IT"/>
        </w:rPr>
        <w:t xml:space="preserve"> una seconda giurisprudenza, il proprietario del terreno occupato dall</w:t>
      </w:r>
      <w:r w:rsidR="0004258A">
        <w:rPr>
          <w:lang w:val="it-IT"/>
        </w:rPr>
        <w:t>’</w:t>
      </w:r>
      <w:r w:rsidRPr="00F3572D" w:rsidR="00705416">
        <w:rPr>
          <w:lang w:val="it-IT"/>
        </w:rPr>
        <w:t xml:space="preserve">amministrazione non perdeva la proprietà del terreno e poteva </w:t>
      </w:r>
      <w:r w:rsidRPr="00F3572D" w:rsidR="000A156E">
        <w:rPr>
          <w:lang w:val="it-IT"/>
        </w:rPr>
        <w:t>chiedere</w:t>
      </w:r>
      <w:r w:rsidRPr="00F3572D" w:rsidR="00705416">
        <w:rPr>
          <w:lang w:val="it-IT"/>
        </w:rPr>
        <w:t xml:space="preserve"> </w:t>
      </w:r>
      <w:r w:rsidRPr="00F3572D" w:rsidR="002F7BA9">
        <w:rPr>
          <w:lang w:val="it-IT"/>
        </w:rPr>
        <w:t xml:space="preserve">la rimessione in </w:t>
      </w:r>
      <w:r w:rsidRPr="00F3572D" w:rsidR="00705416">
        <w:rPr>
          <w:lang w:val="it-IT"/>
        </w:rPr>
        <w:t>pristino quando l</w:t>
      </w:r>
      <w:r w:rsidR="0004258A">
        <w:rPr>
          <w:lang w:val="it-IT"/>
        </w:rPr>
        <w:t>’</w:t>
      </w:r>
      <w:r w:rsidRPr="00F3572D" w:rsidR="00705416">
        <w:rPr>
          <w:lang w:val="it-IT"/>
        </w:rPr>
        <w:t xml:space="preserve">amministrazione aveva agito </w:t>
      </w:r>
      <w:r w:rsidRPr="00F3572D" w:rsidR="000A156E">
        <w:rPr>
          <w:lang w:val="it-IT"/>
        </w:rPr>
        <w:t>in assenza di</w:t>
      </w:r>
      <w:r w:rsidRPr="00F3572D" w:rsidR="00705416">
        <w:rPr>
          <w:lang w:val="it-IT"/>
        </w:rPr>
        <w:t xml:space="preserve"> pubblica utilità (</w:t>
      </w:r>
      <w:r w:rsidRPr="00F3572D" w:rsidR="000A156E">
        <w:rPr>
          <w:lang w:val="it-IT"/>
        </w:rPr>
        <w:t>si vedano</w:t>
      </w:r>
      <w:r w:rsidRPr="00F3572D" w:rsidR="00705416">
        <w:rPr>
          <w:lang w:val="it-IT"/>
        </w:rPr>
        <w:t xml:space="preserve">, ad esempio, Corte di cassazione, sentenza </w:t>
      </w:r>
      <w:r w:rsidRPr="00F3572D">
        <w:rPr>
          <w:lang w:val="it-IT"/>
        </w:rPr>
        <w:t>n</w:t>
      </w:r>
      <w:r w:rsidRPr="00F3572D" w:rsidR="00705416">
        <w:rPr>
          <w:lang w:val="it-IT"/>
        </w:rPr>
        <w:t>.</w:t>
      </w:r>
      <w:r w:rsidRPr="00F3572D">
        <w:rPr>
          <w:lang w:val="it-IT"/>
        </w:rPr>
        <w:t xml:space="preserve"> 1578 de</w:t>
      </w:r>
      <w:r w:rsidRPr="00F3572D" w:rsidR="00705416">
        <w:rPr>
          <w:lang w:val="it-IT"/>
        </w:rPr>
        <w:t>l</w:t>
      </w:r>
      <w:r w:rsidRPr="00F3572D">
        <w:rPr>
          <w:lang w:val="it-IT"/>
        </w:rPr>
        <w:t xml:space="preserve"> 1976, </w:t>
      </w:r>
      <w:r w:rsidRPr="00F3572D" w:rsidR="00705416">
        <w:rPr>
          <w:lang w:val="it-IT"/>
        </w:rPr>
        <w:t>sentenza</w:t>
      </w:r>
      <w:r w:rsidRPr="00F3572D">
        <w:rPr>
          <w:lang w:val="it-IT"/>
        </w:rPr>
        <w:t xml:space="preserve"> n</w:t>
      </w:r>
      <w:r w:rsidRPr="00F3572D" w:rsidR="00705416">
        <w:rPr>
          <w:lang w:val="it-IT"/>
        </w:rPr>
        <w:t>.</w:t>
      </w:r>
      <w:r w:rsidRPr="00F3572D">
        <w:rPr>
          <w:lang w:val="it-IT"/>
        </w:rPr>
        <w:t xml:space="preserve"> 5679 de</w:t>
      </w:r>
      <w:r w:rsidRPr="00F3572D" w:rsidR="00705416">
        <w:rPr>
          <w:lang w:val="it-IT"/>
        </w:rPr>
        <w:t>l</w:t>
      </w:r>
      <w:r w:rsidRPr="00F3572D">
        <w:rPr>
          <w:lang w:val="it-IT"/>
        </w:rPr>
        <w:t xml:space="preserve"> 1980).</w:t>
      </w:r>
    </w:p>
    <w:p w:rsidRPr="00F3572D" w:rsidR="00B35AE0" w:rsidP="00F12A68" w:rsidRDefault="00B35AE0">
      <w:pPr>
        <w:pStyle w:val="JuParaChar"/>
        <w:rPr>
          <w:lang w:val="it-IT"/>
        </w:rPr>
      </w:pPr>
      <w:r w:rsidRPr="00F3572D">
        <w:rPr>
          <w:lang w:val="it-IT"/>
        </w:rPr>
        <w:t>29.  </w:t>
      </w:r>
      <w:r w:rsidRPr="00F3572D" w:rsidR="00705416">
        <w:rPr>
          <w:lang w:val="it-IT"/>
        </w:rPr>
        <w:t>Secondo una terza giurisprudenza, il proprietario del terreno occupato dall</w:t>
      </w:r>
      <w:r w:rsidR="0004258A">
        <w:rPr>
          <w:lang w:val="it-IT"/>
        </w:rPr>
        <w:t>’</w:t>
      </w:r>
      <w:r w:rsidRPr="00F3572D" w:rsidR="00705416">
        <w:rPr>
          <w:lang w:val="it-IT"/>
        </w:rPr>
        <w:t>amministrazione perdeva automaticamente la proprietà del</w:t>
      </w:r>
      <w:r w:rsidRPr="00F3572D" w:rsidR="000A156E">
        <w:rPr>
          <w:lang w:val="it-IT"/>
        </w:rPr>
        <w:t>lo stesso</w:t>
      </w:r>
      <w:r w:rsidRPr="00F3572D" w:rsidR="00705416">
        <w:rPr>
          <w:lang w:val="it-IT"/>
        </w:rPr>
        <w:t xml:space="preserve"> al momento della trasformazione irreversibile del bene, ossia al momento del</w:t>
      </w:r>
      <w:r w:rsidRPr="00F3572D" w:rsidR="000A156E">
        <w:rPr>
          <w:lang w:val="it-IT"/>
        </w:rPr>
        <w:t xml:space="preserve"> completamento</w:t>
      </w:r>
      <w:r w:rsidRPr="00F3572D" w:rsidR="00705416">
        <w:rPr>
          <w:lang w:val="it-IT"/>
        </w:rPr>
        <w:t xml:space="preserve"> dell</w:t>
      </w:r>
      <w:r w:rsidR="0004258A">
        <w:rPr>
          <w:lang w:val="it-IT"/>
        </w:rPr>
        <w:t>’</w:t>
      </w:r>
      <w:r w:rsidRPr="00F3572D" w:rsidR="00705416">
        <w:rPr>
          <w:lang w:val="it-IT"/>
        </w:rPr>
        <w:t>opera pubblica. L</w:t>
      </w:r>
      <w:r w:rsidR="0004258A">
        <w:rPr>
          <w:lang w:val="it-IT"/>
        </w:rPr>
        <w:t>’</w:t>
      </w:r>
      <w:r w:rsidRPr="00F3572D" w:rsidR="00705416">
        <w:rPr>
          <w:lang w:val="it-IT"/>
        </w:rPr>
        <w:t xml:space="preserve">interessato aveva il diritto di chiedere </w:t>
      </w:r>
      <w:r w:rsidRPr="00F3572D" w:rsidR="00247983">
        <w:rPr>
          <w:lang w:val="it-IT"/>
        </w:rPr>
        <w:t>i</w:t>
      </w:r>
      <w:r w:rsidRPr="00F3572D" w:rsidR="007F237A">
        <w:rPr>
          <w:lang w:val="it-IT"/>
        </w:rPr>
        <w:t xml:space="preserve">l risarcimento </w:t>
      </w:r>
      <w:r w:rsidRPr="00F3572D" w:rsidR="005556E9">
        <w:rPr>
          <w:lang w:val="it-IT"/>
        </w:rPr>
        <w:t xml:space="preserve">dei </w:t>
      </w:r>
      <w:r w:rsidRPr="00F3572D" w:rsidR="00247983">
        <w:rPr>
          <w:lang w:val="it-IT"/>
        </w:rPr>
        <w:t>danni (</w:t>
      </w:r>
      <w:r w:rsidRPr="00F3572D" w:rsidR="000A156E">
        <w:rPr>
          <w:lang w:val="it-IT"/>
        </w:rPr>
        <w:t>si veda</w:t>
      </w:r>
      <w:r w:rsidRPr="00F3572D" w:rsidR="00247983">
        <w:rPr>
          <w:lang w:val="it-IT"/>
        </w:rPr>
        <w:t xml:space="preserve"> la sentenza </w:t>
      </w:r>
      <w:r w:rsidRPr="00F3572D" w:rsidR="005556E9">
        <w:rPr>
          <w:lang w:val="it-IT"/>
        </w:rPr>
        <w:t xml:space="preserve">della Corte di cassazione </w:t>
      </w:r>
      <w:r w:rsidRPr="00F3572D" w:rsidR="00247983">
        <w:rPr>
          <w:lang w:val="it-IT"/>
        </w:rPr>
        <w:t xml:space="preserve">n. </w:t>
      </w:r>
      <w:r w:rsidRPr="00F3572D">
        <w:rPr>
          <w:lang w:val="it-IT"/>
        </w:rPr>
        <w:t>3243 de</w:t>
      </w:r>
      <w:r w:rsidRPr="00F3572D" w:rsidR="00247983">
        <w:rPr>
          <w:lang w:val="it-IT"/>
        </w:rPr>
        <w:t>l</w:t>
      </w:r>
      <w:r w:rsidRPr="00F3572D">
        <w:rPr>
          <w:lang w:val="it-IT"/>
        </w:rPr>
        <w:t xml:space="preserve"> 1979).</w:t>
      </w:r>
    </w:p>
    <w:p w:rsidRPr="00F3572D" w:rsidR="00B35AE0" w:rsidP="00F12A68" w:rsidRDefault="00247983">
      <w:pPr>
        <w:pStyle w:val="JuH1"/>
        <w:rPr>
          <w:lang w:val="it-IT"/>
        </w:rPr>
      </w:pPr>
      <w:r w:rsidRPr="00F3572D">
        <w:rPr>
          <w:lang w:val="it-IT"/>
        </w:rPr>
        <w:t xml:space="preserve">2.  La sentenza </w:t>
      </w:r>
      <w:r w:rsidRPr="00F3572D" w:rsidR="005556E9">
        <w:rPr>
          <w:lang w:val="it-IT"/>
        </w:rPr>
        <w:t>della Corte di cassazione n. 1464 del 1983</w:t>
      </w:r>
    </w:p>
    <w:p w:rsidRPr="00F3572D" w:rsidR="00247983" w:rsidP="00F12A68" w:rsidRDefault="00B35AE0">
      <w:pPr>
        <w:pStyle w:val="JuParaChar"/>
        <w:rPr>
          <w:lang w:val="it-IT"/>
        </w:rPr>
      </w:pPr>
      <w:r w:rsidRPr="00F3572D">
        <w:rPr>
          <w:lang w:val="it-IT"/>
        </w:rPr>
        <w:t>30.  </w:t>
      </w:r>
      <w:r w:rsidRPr="00F3572D" w:rsidR="00247983">
        <w:rPr>
          <w:lang w:val="it-IT"/>
        </w:rPr>
        <w:t xml:space="preserve">Con sentenza del 16 febbraio 1983, </w:t>
      </w:r>
      <w:smartTag w:uri="urn:schemas-microsoft-com:office:smarttags" w:element="PersonName">
        <w:smartTagPr>
          <w:attr w:name="ProductID" w:val="La Corte"/>
        </w:smartTagPr>
        <w:r w:rsidR="00247983" w:rsidRPr="00F3572D">
          <w:rPr>
            <w:lang w:val="it-IT"/>
          </w:rPr>
          <w:t>la Corte</w:t>
        </w:r>
      </w:smartTag>
      <w:r w:rsidRPr="00F3572D" w:rsidR="00D3556F">
        <w:rPr>
          <w:lang w:val="it-IT"/>
        </w:rPr>
        <w:t xml:space="preserve"> di cassazione</w:t>
      </w:r>
      <w:r w:rsidRPr="00F3572D" w:rsidR="005556E9">
        <w:rPr>
          <w:lang w:val="it-IT"/>
        </w:rPr>
        <w:t>, deliberando</w:t>
      </w:r>
      <w:r w:rsidRPr="00F3572D" w:rsidR="00D3556F">
        <w:rPr>
          <w:lang w:val="it-IT"/>
        </w:rPr>
        <w:t xml:space="preserve"> </w:t>
      </w:r>
      <w:r w:rsidRPr="00F3572D" w:rsidR="00D30E00">
        <w:rPr>
          <w:lang w:val="it-IT"/>
        </w:rPr>
        <w:t xml:space="preserve">a sezioni unite risolse il conflitto di giurisprudenza e adottò la terza soluzione. Fu </w:t>
      </w:r>
      <w:r w:rsidRPr="00F3572D" w:rsidR="004F7F68">
        <w:rPr>
          <w:lang w:val="it-IT"/>
        </w:rPr>
        <w:t xml:space="preserve">così </w:t>
      </w:r>
      <w:r w:rsidRPr="00F3572D" w:rsidR="00D30E00">
        <w:rPr>
          <w:lang w:val="it-IT"/>
        </w:rPr>
        <w:t>sancito il principio dell</w:t>
      </w:r>
      <w:r w:rsidR="0004258A">
        <w:rPr>
          <w:lang w:val="it-IT"/>
        </w:rPr>
        <w:t>’</w:t>
      </w:r>
      <w:r w:rsidRPr="00F3572D" w:rsidR="00D30E00">
        <w:rPr>
          <w:lang w:val="it-IT"/>
        </w:rPr>
        <w:t>espropriazione indiretta (</w:t>
      </w:r>
      <w:r w:rsidRPr="00F3572D" w:rsidR="00D30E00">
        <w:rPr>
          <w:i/>
          <w:lang w:val="it-IT"/>
        </w:rPr>
        <w:t>accessione invertita o occupazione acquisitiva</w:t>
      </w:r>
      <w:r w:rsidRPr="00F3572D" w:rsidR="00D30E00">
        <w:rPr>
          <w:lang w:val="it-IT"/>
        </w:rPr>
        <w:t xml:space="preserve">). In virtù di questo principio, la pubblica amministrazione acquisisce </w:t>
      </w:r>
      <w:r w:rsidRPr="00F3572D" w:rsidR="00D30E00">
        <w:rPr>
          <w:i/>
          <w:lang w:val="it-IT"/>
        </w:rPr>
        <w:t>ab origine</w:t>
      </w:r>
      <w:r w:rsidRPr="00F3572D" w:rsidR="00D30E00">
        <w:rPr>
          <w:lang w:val="it-IT"/>
        </w:rPr>
        <w:t xml:space="preserve"> la proprietà di un terreno senza procedere ad una espropriazione formale quando, dopo l</w:t>
      </w:r>
      <w:r w:rsidR="0004258A">
        <w:rPr>
          <w:lang w:val="it-IT"/>
        </w:rPr>
        <w:t>’</w:t>
      </w:r>
      <w:r w:rsidRPr="00F3572D" w:rsidR="00D30E00">
        <w:rPr>
          <w:lang w:val="it-IT"/>
        </w:rPr>
        <w:t>occupazione del terreno e indipendentemente dalla legittimità dell</w:t>
      </w:r>
      <w:r w:rsidR="0004258A">
        <w:rPr>
          <w:lang w:val="it-IT"/>
        </w:rPr>
        <w:t>’</w:t>
      </w:r>
      <w:r w:rsidRPr="00F3572D" w:rsidR="00D30E00">
        <w:rPr>
          <w:lang w:val="it-IT"/>
        </w:rPr>
        <w:t>occupazione, l</w:t>
      </w:r>
      <w:r w:rsidR="0004258A">
        <w:rPr>
          <w:lang w:val="it-IT"/>
        </w:rPr>
        <w:t>’</w:t>
      </w:r>
      <w:r w:rsidRPr="00F3572D" w:rsidR="00D30E00">
        <w:rPr>
          <w:lang w:val="it-IT"/>
        </w:rPr>
        <w:t>opera pubblica è stata realizzata. Quando l</w:t>
      </w:r>
      <w:r w:rsidR="0004258A">
        <w:rPr>
          <w:lang w:val="it-IT"/>
        </w:rPr>
        <w:t>’</w:t>
      </w:r>
      <w:r w:rsidRPr="00F3572D" w:rsidR="00D30E00">
        <w:rPr>
          <w:lang w:val="it-IT"/>
        </w:rPr>
        <w:t xml:space="preserve">occupazione è </w:t>
      </w:r>
      <w:r w:rsidRPr="00F3572D" w:rsidR="00D30E00">
        <w:rPr>
          <w:i/>
          <w:lang w:val="it-IT"/>
        </w:rPr>
        <w:t>ab initio</w:t>
      </w:r>
      <w:r w:rsidRPr="00F3572D" w:rsidR="00D30E00">
        <w:rPr>
          <w:lang w:val="it-IT"/>
        </w:rPr>
        <w:t xml:space="preserve"> senza titolo, il trasferimento di proprietà ha luogo al </w:t>
      </w:r>
      <w:r w:rsidRPr="00F3572D" w:rsidR="007F237A">
        <w:rPr>
          <w:lang w:val="it-IT"/>
        </w:rPr>
        <w:t>momento della realizzazione</w:t>
      </w:r>
      <w:r w:rsidRPr="00F3572D" w:rsidR="00B92ECC">
        <w:rPr>
          <w:lang w:val="it-IT"/>
        </w:rPr>
        <w:t xml:space="preserve"> dell</w:t>
      </w:r>
      <w:r w:rsidR="0004258A">
        <w:rPr>
          <w:lang w:val="it-IT"/>
        </w:rPr>
        <w:t>’</w:t>
      </w:r>
      <w:r w:rsidRPr="00F3572D" w:rsidR="00B92ECC">
        <w:rPr>
          <w:lang w:val="it-IT"/>
        </w:rPr>
        <w:t>opera pubblica. Quando l</w:t>
      </w:r>
      <w:r w:rsidR="0004258A">
        <w:rPr>
          <w:lang w:val="it-IT"/>
        </w:rPr>
        <w:t>’</w:t>
      </w:r>
      <w:r w:rsidRPr="00F3572D" w:rsidR="00B92ECC">
        <w:rPr>
          <w:lang w:val="it-IT"/>
        </w:rPr>
        <w:t xml:space="preserve">occupazione del terreno è stata inizialmente autorizzata, il trasferimento di proprietà </w:t>
      </w:r>
      <w:r w:rsidRPr="00F3572D" w:rsidR="00723A05">
        <w:rPr>
          <w:lang w:val="it-IT"/>
        </w:rPr>
        <w:t>avviene</w:t>
      </w:r>
      <w:r w:rsidRPr="00F3572D" w:rsidR="00B92ECC">
        <w:rPr>
          <w:lang w:val="it-IT"/>
        </w:rPr>
        <w:t xml:space="preserve"> alla scadenza del periodo di occupazione autorizzata. Nella stessa sentenza, </w:t>
      </w:r>
      <w:smartTag w:uri="urn:schemas-microsoft-com:office:smarttags" w:element="PersonName">
        <w:smartTagPr>
          <w:attr w:name="ProductID" w:val="La Corte"/>
        </w:smartTagPr>
        <w:r w:rsidR="00B92ECC" w:rsidRPr="00F3572D">
          <w:rPr>
            <w:lang w:val="it-IT"/>
          </w:rPr>
          <w:t>la Corte</w:t>
        </w:r>
      </w:smartTag>
      <w:r w:rsidRPr="00F3572D" w:rsidR="00B92ECC">
        <w:rPr>
          <w:lang w:val="it-IT"/>
        </w:rPr>
        <w:t xml:space="preserve"> di cassazione precisò che, in tutti i casi di espropriazione indiretta, l</w:t>
      </w:r>
      <w:r w:rsidR="0004258A">
        <w:rPr>
          <w:lang w:val="it-IT"/>
        </w:rPr>
        <w:t>’</w:t>
      </w:r>
      <w:r w:rsidRPr="00F3572D" w:rsidR="00B92ECC">
        <w:rPr>
          <w:lang w:val="it-IT"/>
        </w:rPr>
        <w:t>interessato ha diritto ad una riparazione integrale in quanto l</w:t>
      </w:r>
      <w:r w:rsidR="0004258A">
        <w:rPr>
          <w:lang w:val="it-IT"/>
        </w:rPr>
        <w:t>’</w:t>
      </w:r>
      <w:r w:rsidRPr="00F3572D" w:rsidR="00B92ECC">
        <w:rPr>
          <w:lang w:val="it-IT"/>
        </w:rPr>
        <w:t xml:space="preserve">acquisizione del terreno </w:t>
      </w:r>
      <w:r w:rsidRPr="00F3572D" w:rsidR="00723A05">
        <w:rPr>
          <w:lang w:val="it-IT"/>
        </w:rPr>
        <w:t>è avvenuta</w:t>
      </w:r>
      <w:r w:rsidRPr="00F3572D" w:rsidR="00B92ECC">
        <w:rPr>
          <w:lang w:val="it-IT"/>
        </w:rPr>
        <w:t xml:space="preserve"> luogo </w:t>
      </w:r>
      <w:r w:rsidRPr="00F3572D" w:rsidR="007F237A">
        <w:rPr>
          <w:lang w:val="it-IT"/>
        </w:rPr>
        <w:t>senza</w:t>
      </w:r>
      <w:r w:rsidRPr="00F3572D" w:rsidR="00B92ECC">
        <w:rPr>
          <w:lang w:val="it-IT"/>
        </w:rPr>
        <w:t xml:space="preserve"> titolo. Tuttavia questa riparazione non </w:t>
      </w:r>
      <w:r w:rsidRPr="00F3572D" w:rsidR="00723A05">
        <w:rPr>
          <w:lang w:val="it-IT"/>
        </w:rPr>
        <w:t>viene</w:t>
      </w:r>
      <w:r w:rsidRPr="00F3572D" w:rsidR="00B92ECC">
        <w:rPr>
          <w:lang w:val="it-IT"/>
        </w:rPr>
        <w:t xml:space="preserve"> </w:t>
      </w:r>
      <w:r w:rsidRPr="00F3572D" w:rsidR="00723A05">
        <w:rPr>
          <w:lang w:val="it-IT"/>
        </w:rPr>
        <w:t>corrisposta</w:t>
      </w:r>
      <w:r w:rsidRPr="00F3572D" w:rsidR="00B92ECC">
        <w:rPr>
          <w:lang w:val="it-IT"/>
        </w:rPr>
        <w:t xml:space="preserve"> automaticamente; spetta all</w:t>
      </w:r>
      <w:r w:rsidR="0004258A">
        <w:rPr>
          <w:lang w:val="it-IT"/>
        </w:rPr>
        <w:t>’</w:t>
      </w:r>
      <w:r w:rsidRPr="00F3572D" w:rsidR="00B92ECC">
        <w:rPr>
          <w:lang w:val="it-IT"/>
        </w:rPr>
        <w:t xml:space="preserve">interessato </w:t>
      </w:r>
      <w:r w:rsidRPr="00F3572D" w:rsidR="00723A05">
        <w:rPr>
          <w:lang w:val="it-IT"/>
        </w:rPr>
        <w:t>chiedere</w:t>
      </w:r>
      <w:r w:rsidRPr="00F3572D" w:rsidR="00B92ECC">
        <w:rPr>
          <w:lang w:val="it-IT"/>
        </w:rPr>
        <w:t xml:space="preserve"> i</w:t>
      </w:r>
      <w:r w:rsidRPr="00F3572D" w:rsidR="00995900">
        <w:rPr>
          <w:lang w:val="it-IT"/>
        </w:rPr>
        <w:t>l risarcimento</w:t>
      </w:r>
      <w:r w:rsidRPr="00F3572D" w:rsidR="00B92ECC">
        <w:rPr>
          <w:lang w:val="it-IT"/>
        </w:rPr>
        <w:t xml:space="preserve"> </w:t>
      </w:r>
      <w:r w:rsidRPr="00F3572D" w:rsidR="00723A05">
        <w:rPr>
          <w:lang w:val="it-IT"/>
        </w:rPr>
        <w:t xml:space="preserve">dei </w:t>
      </w:r>
      <w:r w:rsidRPr="00F3572D" w:rsidR="00B92ECC">
        <w:rPr>
          <w:lang w:val="it-IT"/>
        </w:rPr>
        <w:t>danni. Inoltre</w:t>
      </w:r>
      <w:r w:rsidRPr="00F3572D" w:rsidR="00723A05">
        <w:rPr>
          <w:lang w:val="it-IT"/>
        </w:rPr>
        <w:t>,</w:t>
      </w:r>
      <w:r w:rsidRPr="00F3572D" w:rsidR="00B92ECC">
        <w:rPr>
          <w:lang w:val="it-IT"/>
        </w:rPr>
        <w:t xml:space="preserve"> il diritto alla riparazione </w:t>
      </w:r>
      <w:r w:rsidRPr="00F3572D" w:rsidR="00995900">
        <w:rPr>
          <w:lang w:val="it-IT"/>
        </w:rPr>
        <w:t xml:space="preserve">è </w:t>
      </w:r>
      <w:r w:rsidRPr="00F3572D" w:rsidR="00723A05">
        <w:rPr>
          <w:lang w:val="it-IT"/>
        </w:rPr>
        <w:t>soggetto</w:t>
      </w:r>
      <w:r w:rsidRPr="00F3572D" w:rsidR="00995900">
        <w:rPr>
          <w:lang w:val="it-IT"/>
        </w:rPr>
        <w:t xml:space="preserve"> al termine</w:t>
      </w:r>
      <w:r w:rsidRPr="00F3572D" w:rsidR="00B92ECC">
        <w:rPr>
          <w:lang w:val="it-IT"/>
        </w:rPr>
        <w:t xml:space="preserve"> </w:t>
      </w:r>
      <w:r w:rsidRPr="00F3572D" w:rsidR="00723A05">
        <w:rPr>
          <w:lang w:val="it-IT"/>
        </w:rPr>
        <w:t xml:space="preserve">di </w:t>
      </w:r>
      <w:r w:rsidRPr="00F3572D" w:rsidR="00B92ECC">
        <w:rPr>
          <w:lang w:val="it-IT"/>
        </w:rPr>
        <w:t>prescrizion</w:t>
      </w:r>
      <w:r w:rsidRPr="00F3572D" w:rsidR="00995900">
        <w:rPr>
          <w:lang w:val="it-IT"/>
        </w:rPr>
        <w:t>e</w:t>
      </w:r>
      <w:r w:rsidRPr="00F3572D" w:rsidR="00B92ECC">
        <w:rPr>
          <w:lang w:val="it-IT"/>
        </w:rPr>
        <w:t xml:space="preserve"> previsto in caso di responsabilità </w:t>
      </w:r>
      <w:r w:rsidRPr="00F3572D" w:rsidR="00C22AFE">
        <w:rPr>
          <w:lang w:val="it-IT"/>
        </w:rPr>
        <w:t>per fatto</w:t>
      </w:r>
      <w:r w:rsidRPr="00F3572D" w:rsidR="00995900">
        <w:rPr>
          <w:lang w:val="it-IT"/>
        </w:rPr>
        <w:t xml:space="preserve"> illecito</w:t>
      </w:r>
      <w:r w:rsidRPr="00F3572D" w:rsidR="00B92ECC">
        <w:rPr>
          <w:lang w:val="it-IT"/>
        </w:rPr>
        <w:t>, ossia cinque anni</w:t>
      </w:r>
      <w:r w:rsidRPr="00F3572D" w:rsidR="00923AC1">
        <w:rPr>
          <w:lang w:val="it-IT"/>
        </w:rPr>
        <w:t xml:space="preserve">, con decorrenza </w:t>
      </w:r>
      <w:r w:rsidRPr="00F3572D" w:rsidR="00B92ECC">
        <w:rPr>
          <w:lang w:val="it-IT"/>
        </w:rPr>
        <w:t>dal momento della trasformazione irreversibile del terreno.</w:t>
      </w:r>
    </w:p>
    <w:p w:rsidRPr="00F3572D" w:rsidR="00B35AE0" w:rsidP="00F12A68" w:rsidRDefault="00B35AE0">
      <w:pPr>
        <w:pStyle w:val="JuH1"/>
        <w:ind w:left="788" w:hanging="340"/>
        <w:rPr>
          <w:lang w:val="it-IT"/>
        </w:rPr>
      </w:pPr>
      <w:r w:rsidRPr="00F3572D">
        <w:rPr>
          <w:lang w:val="it-IT"/>
        </w:rPr>
        <w:t>3.  </w:t>
      </w:r>
      <w:r w:rsidRPr="00F3572D" w:rsidR="00B92ECC">
        <w:rPr>
          <w:lang w:val="it-IT"/>
        </w:rPr>
        <w:t xml:space="preserve">La giurisprudenza dopo la sentenza </w:t>
      </w:r>
      <w:r w:rsidRPr="00F3572D" w:rsidR="0094408C">
        <w:rPr>
          <w:lang w:val="it-IT"/>
        </w:rPr>
        <w:t xml:space="preserve">della Corte di cassazione </w:t>
      </w:r>
      <w:r w:rsidRPr="00F3572D">
        <w:rPr>
          <w:lang w:val="it-IT"/>
        </w:rPr>
        <w:t>n</w:t>
      </w:r>
      <w:r w:rsidRPr="00F3572D" w:rsidR="00B92ECC">
        <w:rPr>
          <w:lang w:val="it-IT"/>
        </w:rPr>
        <w:t>.</w:t>
      </w:r>
      <w:r w:rsidRPr="00F3572D">
        <w:rPr>
          <w:lang w:val="it-IT"/>
        </w:rPr>
        <w:t xml:space="preserve"> 1464 de</w:t>
      </w:r>
      <w:r w:rsidRPr="00F3572D" w:rsidR="00B92ECC">
        <w:rPr>
          <w:lang w:val="it-IT"/>
        </w:rPr>
        <w:t>l</w:t>
      </w:r>
      <w:r w:rsidRPr="00F3572D">
        <w:rPr>
          <w:lang w:val="it-IT"/>
        </w:rPr>
        <w:t xml:space="preserve"> 1983</w:t>
      </w:r>
    </w:p>
    <w:p w:rsidRPr="00F3572D" w:rsidR="00B35AE0" w:rsidP="00F12A68" w:rsidRDefault="00B35AE0">
      <w:pPr>
        <w:pStyle w:val="JuHa0"/>
        <w:rPr>
          <w:lang w:val="it-IT"/>
        </w:rPr>
      </w:pPr>
      <w:r w:rsidRPr="00F3572D">
        <w:rPr>
          <w:lang w:val="it-IT"/>
        </w:rPr>
        <w:t>a)  La prescri</w:t>
      </w:r>
      <w:r w:rsidRPr="00F3572D" w:rsidR="00B92ECC">
        <w:rPr>
          <w:lang w:val="it-IT"/>
        </w:rPr>
        <w:t>zione</w:t>
      </w:r>
    </w:p>
    <w:p w:rsidRPr="00F3572D" w:rsidR="004A1814" w:rsidP="00F12A68" w:rsidRDefault="00B35AE0">
      <w:pPr>
        <w:pStyle w:val="JuParaChar"/>
        <w:rPr>
          <w:lang w:val="it-IT"/>
        </w:rPr>
      </w:pPr>
      <w:r w:rsidRPr="00F3572D">
        <w:rPr>
          <w:lang w:val="it-IT"/>
        </w:rPr>
        <w:t>31.  </w:t>
      </w:r>
      <w:r w:rsidRPr="00F3572D" w:rsidR="006733E4">
        <w:rPr>
          <w:lang w:val="it-IT"/>
        </w:rPr>
        <w:t xml:space="preserve">In un primo tempo, la giurisprudenza riteneva che non dovesse essere applicato alcun termine </w:t>
      </w:r>
      <w:r w:rsidRPr="00F3572D" w:rsidR="0094408C">
        <w:rPr>
          <w:lang w:val="it-IT"/>
        </w:rPr>
        <w:t xml:space="preserve">di </w:t>
      </w:r>
      <w:r w:rsidRPr="00F3572D" w:rsidR="006733E4">
        <w:rPr>
          <w:lang w:val="it-IT"/>
        </w:rPr>
        <w:t xml:space="preserve">prescrizione </w:t>
      </w:r>
      <w:r w:rsidRPr="00F3572D" w:rsidR="00682B6C">
        <w:rPr>
          <w:lang w:val="it-IT"/>
        </w:rPr>
        <w:t>poiché</w:t>
      </w:r>
      <w:r w:rsidRPr="00F3572D" w:rsidR="006733E4">
        <w:rPr>
          <w:lang w:val="it-IT"/>
        </w:rPr>
        <w:t xml:space="preserve"> l</w:t>
      </w:r>
      <w:r w:rsidR="0004258A">
        <w:rPr>
          <w:lang w:val="it-IT"/>
        </w:rPr>
        <w:t>’</w:t>
      </w:r>
      <w:r w:rsidRPr="00F3572D" w:rsidR="006733E4">
        <w:rPr>
          <w:lang w:val="it-IT"/>
        </w:rPr>
        <w:t xml:space="preserve">occupazione senza titolo del terreno costituiva un </w:t>
      </w:r>
      <w:r w:rsidRPr="00F3572D" w:rsidR="0094408C">
        <w:rPr>
          <w:lang w:val="it-IT"/>
        </w:rPr>
        <w:t>f</w:t>
      </w:r>
      <w:r w:rsidRPr="00F3572D" w:rsidR="006733E4">
        <w:rPr>
          <w:lang w:val="it-IT"/>
        </w:rPr>
        <w:t xml:space="preserve">atto illecito permanente. </w:t>
      </w:r>
      <w:smartTag w:uri="urn:schemas-microsoft-com:office:smarttags" w:element="PersonName">
        <w:smartTagPr>
          <w:attr w:name="ProductID" w:val="La Corte"/>
        </w:smartTagPr>
        <w:r w:rsidR="006733E4" w:rsidRPr="00F3572D">
          <w:rPr>
            <w:lang w:val="it-IT"/>
          </w:rPr>
          <w:t>La Corte</w:t>
        </w:r>
      </w:smartTag>
      <w:r w:rsidRPr="00F3572D" w:rsidR="006733E4">
        <w:rPr>
          <w:lang w:val="it-IT"/>
        </w:rPr>
        <w:t xml:space="preserve"> di cassazione, nella sentenza n. </w:t>
      </w:r>
      <w:r w:rsidRPr="00F3572D">
        <w:rPr>
          <w:lang w:val="it-IT"/>
        </w:rPr>
        <w:t>1464 de</w:t>
      </w:r>
      <w:r w:rsidRPr="00F3572D" w:rsidR="006733E4">
        <w:rPr>
          <w:lang w:val="it-IT"/>
        </w:rPr>
        <w:t>l</w:t>
      </w:r>
      <w:r w:rsidRPr="00F3572D">
        <w:rPr>
          <w:lang w:val="it-IT"/>
        </w:rPr>
        <w:t xml:space="preserve"> 1983, </w:t>
      </w:r>
      <w:r w:rsidRPr="00F3572D" w:rsidR="006733E4">
        <w:rPr>
          <w:lang w:val="it-IT"/>
        </w:rPr>
        <w:t>dichiarò che il diritto alla riparazione era soggetto a</w:t>
      </w:r>
      <w:r w:rsidRPr="00F3572D" w:rsidR="00682B6C">
        <w:rPr>
          <w:lang w:val="it-IT"/>
        </w:rPr>
        <w:t xml:space="preserve"> un</w:t>
      </w:r>
      <w:r w:rsidRPr="00F3572D" w:rsidR="006733E4">
        <w:rPr>
          <w:lang w:val="it-IT"/>
        </w:rPr>
        <w:t xml:space="preserve"> termine </w:t>
      </w:r>
      <w:r w:rsidRPr="00F3572D" w:rsidR="00682B6C">
        <w:rPr>
          <w:lang w:val="it-IT"/>
        </w:rPr>
        <w:t xml:space="preserve">di </w:t>
      </w:r>
      <w:r w:rsidRPr="00F3572D" w:rsidR="004A1814">
        <w:rPr>
          <w:lang w:val="it-IT"/>
        </w:rPr>
        <w:t>prescrizione</w:t>
      </w:r>
      <w:r w:rsidRPr="00F3572D" w:rsidR="006733E4">
        <w:rPr>
          <w:lang w:val="it-IT"/>
        </w:rPr>
        <w:t xml:space="preserve"> di cinque anni.</w:t>
      </w:r>
      <w:r w:rsidRPr="00F3572D" w:rsidR="004A1814">
        <w:rPr>
          <w:lang w:val="it-IT"/>
        </w:rPr>
        <w:t xml:space="preserve"> In seguito</w:t>
      </w:r>
      <w:r w:rsidRPr="00F3572D" w:rsidR="0094408C">
        <w:rPr>
          <w:lang w:val="it-IT"/>
        </w:rPr>
        <w:t>,</w:t>
      </w:r>
      <w:r w:rsidRPr="00F3572D" w:rsidR="004A1814">
        <w:rPr>
          <w:lang w:val="it-IT"/>
        </w:rPr>
        <w:t xml:space="preserve"> la prima sezione della Corte di cassazione dichiarò che doveva essere applicato </w:t>
      </w:r>
      <w:r w:rsidRPr="00F3572D" w:rsidR="0094408C">
        <w:rPr>
          <w:lang w:val="it-IT"/>
        </w:rPr>
        <w:t>un</w:t>
      </w:r>
      <w:r w:rsidRPr="00F3572D" w:rsidR="004A1814">
        <w:rPr>
          <w:lang w:val="it-IT"/>
        </w:rPr>
        <w:t xml:space="preserve"> termine </w:t>
      </w:r>
      <w:r w:rsidRPr="00F3572D" w:rsidR="0094408C">
        <w:rPr>
          <w:lang w:val="it-IT"/>
        </w:rPr>
        <w:t xml:space="preserve">di </w:t>
      </w:r>
      <w:r w:rsidRPr="00F3572D" w:rsidR="004A1814">
        <w:rPr>
          <w:lang w:val="it-IT"/>
        </w:rPr>
        <w:t xml:space="preserve">prescrizione di dieci anni (sentenze n. 7952 del 1991 e n. 10979 del 1992). Con sentenza del 22 novembre 1992, </w:t>
      </w:r>
      <w:smartTag w:uri="urn:schemas-microsoft-com:office:smarttags" w:element="PersonName">
        <w:smartTagPr>
          <w:attr w:name="ProductID" w:val="La Corte"/>
        </w:smartTagPr>
        <w:r w:rsidR="004A1814" w:rsidRPr="00F3572D">
          <w:rPr>
            <w:lang w:val="it-IT"/>
          </w:rPr>
          <w:t>la Corte</w:t>
        </w:r>
      </w:smartTag>
      <w:r w:rsidRPr="00F3572D" w:rsidR="004A1814">
        <w:rPr>
          <w:lang w:val="it-IT"/>
        </w:rPr>
        <w:t xml:space="preserve"> di cassazione a sezioni unite ha definitivamente </w:t>
      </w:r>
      <w:r w:rsidRPr="00F3572D" w:rsidR="00DB3633">
        <w:rPr>
          <w:lang w:val="it-IT"/>
        </w:rPr>
        <w:t xml:space="preserve">risolto </w:t>
      </w:r>
      <w:r w:rsidRPr="00F3572D" w:rsidR="004A1814">
        <w:rPr>
          <w:lang w:val="it-IT"/>
        </w:rPr>
        <w:t xml:space="preserve">la questione </w:t>
      </w:r>
      <w:r w:rsidRPr="00F3572D" w:rsidR="00682B6C">
        <w:rPr>
          <w:lang w:val="it-IT"/>
        </w:rPr>
        <w:t>stabilendo</w:t>
      </w:r>
      <w:r w:rsidRPr="00F3572D" w:rsidR="004A1814">
        <w:rPr>
          <w:lang w:val="it-IT"/>
        </w:rPr>
        <w:t xml:space="preserve"> che il termine d</w:t>
      </w:r>
      <w:r w:rsidRPr="00F3572D" w:rsidR="00682B6C">
        <w:rPr>
          <w:lang w:val="it-IT"/>
        </w:rPr>
        <w:t>i</w:t>
      </w:r>
      <w:r w:rsidRPr="00F3572D" w:rsidR="004A1814">
        <w:rPr>
          <w:lang w:val="it-IT"/>
        </w:rPr>
        <w:t xml:space="preserve"> prescrizione è di </w:t>
      </w:r>
      <w:r w:rsidRPr="00F3572D" w:rsidR="00DB3633">
        <w:rPr>
          <w:lang w:val="it-IT"/>
        </w:rPr>
        <w:t>cinque</w:t>
      </w:r>
      <w:r w:rsidRPr="00F3572D" w:rsidR="004A1814">
        <w:rPr>
          <w:lang w:val="it-IT"/>
        </w:rPr>
        <w:t xml:space="preserve"> anni e inizia a decorrere dal momento della trasformazione irreversibile del terreno.</w:t>
      </w:r>
    </w:p>
    <w:p w:rsidR="00A37532" w:rsidP="00F12A68" w:rsidRDefault="00B35AE0">
      <w:pPr>
        <w:pStyle w:val="JuHa0"/>
        <w:rPr>
          <w:lang w:val="it-IT"/>
        </w:rPr>
      </w:pPr>
      <w:r w:rsidRPr="00F3572D">
        <w:rPr>
          <w:lang w:val="it-IT"/>
        </w:rPr>
        <w:t>b)  </w:t>
      </w:r>
      <w:r w:rsidRPr="00F3572D" w:rsidR="004A1814">
        <w:rPr>
          <w:lang w:val="it-IT"/>
        </w:rPr>
        <w:t xml:space="preserve">La sentenza </w:t>
      </w:r>
      <w:r w:rsidRPr="00F3572D" w:rsidR="00682B6C">
        <w:rPr>
          <w:lang w:val="it-IT"/>
        </w:rPr>
        <w:t xml:space="preserve">della Corte costituzionale </w:t>
      </w:r>
      <w:r w:rsidRPr="00F3572D" w:rsidR="004A1814">
        <w:rPr>
          <w:lang w:val="it-IT"/>
        </w:rPr>
        <w:t>n. 188 del 1995</w:t>
      </w:r>
    </w:p>
    <w:p w:rsidRPr="00F3572D" w:rsidR="004A1814" w:rsidP="00F12A68" w:rsidRDefault="00B35AE0">
      <w:pPr>
        <w:pStyle w:val="JuParaChar"/>
        <w:rPr>
          <w:lang w:val="it-IT"/>
        </w:rPr>
      </w:pPr>
      <w:r w:rsidRPr="00F3572D">
        <w:rPr>
          <w:lang w:val="it-IT"/>
        </w:rPr>
        <w:t>32.  </w:t>
      </w:r>
      <w:r w:rsidRPr="00F3572D" w:rsidR="004A1814">
        <w:rPr>
          <w:lang w:val="it-IT"/>
        </w:rPr>
        <w:t xml:space="preserve">In questa sentenza </w:t>
      </w:r>
      <w:smartTag w:uri="urn:schemas-microsoft-com:office:smarttags" w:element="PersonName">
        <w:smartTagPr>
          <w:attr w:name="ProductID" w:val="La Corte"/>
        </w:smartTagPr>
        <w:r w:rsidR="004A1814" w:rsidRPr="00F3572D">
          <w:rPr>
            <w:lang w:val="it-IT"/>
          </w:rPr>
          <w:t>la Corte</w:t>
        </w:r>
      </w:smartTag>
      <w:r w:rsidRPr="00F3572D" w:rsidR="004A1814">
        <w:rPr>
          <w:lang w:val="it-IT"/>
        </w:rPr>
        <w:t xml:space="preserve"> costituzionale ha giudicato compatibile con </w:t>
      </w:r>
      <w:smartTag w:uri="urn:schemas-microsoft-com:office:smarttags" w:element="PersonName">
        <w:smartTagPr>
          <w:attr w:name="ProductID" w:val="la Costituzione"/>
        </w:smartTagPr>
        <w:r w:rsidR="004A1814" w:rsidRPr="00F3572D">
          <w:rPr>
            <w:lang w:val="it-IT"/>
          </w:rPr>
          <w:t>la Costituzione</w:t>
        </w:r>
      </w:smartTag>
      <w:r w:rsidRPr="00F3572D" w:rsidR="004A1814">
        <w:rPr>
          <w:lang w:val="it-IT"/>
        </w:rPr>
        <w:t xml:space="preserve"> il principio della espropriazione indiretta, dal momento che questo principio è ancorato ad una norma legislativa, ossia l</w:t>
      </w:r>
      <w:r w:rsidR="0004258A">
        <w:rPr>
          <w:lang w:val="it-IT"/>
        </w:rPr>
        <w:t>’</w:t>
      </w:r>
      <w:r w:rsidRPr="00F3572D" w:rsidR="004A1814">
        <w:rPr>
          <w:lang w:val="it-IT"/>
        </w:rPr>
        <w:t>articolo 2043 del codice civile</w:t>
      </w:r>
      <w:r w:rsidRPr="00F3572D" w:rsidR="00EB1B32">
        <w:rPr>
          <w:lang w:val="it-IT"/>
        </w:rPr>
        <w:t xml:space="preserve"> che disciplina la responsabilità </w:t>
      </w:r>
      <w:r w:rsidRPr="00F3572D" w:rsidR="00682B6C">
        <w:rPr>
          <w:lang w:val="it-IT"/>
        </w:rPr>
        <w:t>da</w:t>
      </w:r>
      <w:r w:rsidRPr="00F3572D" w:rsidR="00EB1B32">
        <w:rPr>
          <w:lang w:val="it-IT"/>
        </w:rPr>
        <w:t xml:space="preserve"> fatto illecito. Secondo questa sentenza, il fatto che l</w:t>
      </w:r>
      <w:r w:rsidR="0004258A">
        <w:rPr>
          <w:lang w:val="it-IT"/>
        </w:rPr>
        <w:t>’</w:t>
      </w:r>
      <w:r w:rsidRPr="00F3572D" w:rsidR="00EB1B32">
        <w:rPr>
          <w:lang w:val="it-IT"/>
        </w:rPr>
        <w:t xml:space="preserve">amministrazione divenga </w:t>
      </w:r>
      <w:r w:rsidRPr="00F3572D" w:rsidR="00DB3633">
        <w:rPr>
          <w:lang w:val="it-IT"/>
        </w:rPr>
        <w:t>proprietaria</w:t>
      </w:r>
      <w:r w:rsidRPr="00F3572D" w:rsidR="00EB1B32">
        <w:rPr>
          <w:lang w:val="it-IT"/>
        </w:rPr>
        <w:t xml:space="preserve"> di un terreno traendo beneficio dal suo comportamento ille</w:t>
      </w:r>
      <w:r w:rsidRPr="00F3572D" w:rsidR="00682B6C">
        <w:rPr>
          <w:lang w:val="it-IT"/>
        </w:rPr>
        <w:t>cito</w:t>
      </w:r>
      <w:r w:rsidRPr="00F3572D" w:rsidR="00DB3633">
        <w:rPr>
          <w:lang w:val="it-IT"/>
        </w:rPr>
        <w:t xml:space="preserve"> </w:t>
      </w:r>
      <w:r w:rsidRPr="00F3572D" w:rsidR="00EB1B32">
        <w:rPr>
          <w:lang w:val="it-IT"/>
        </w:rPr>
        <w:t>non pone alcun problema sul piano costituzionale, in quanto l</w:t>
      </w:r>
      <w:r w:rsidR="0004258A">
        <w:rPr>
          <w:lang w:val="it-IT"/>
        </w:rPr>
        <w:t>’</w:t>
      </w:r>
      <w:r w:rsidRPr="00F3572D" w:rsidR="00EB1B32">
        <w:rPr>
          <w:lang w:val="it-IT"/>
        </w:rPr>
        <w:t>interesse pubblico, ossia la conservazione dell</w:t>
      </w:r>
      <w:r w:rsidR="0004258A">
        <w:rPr>
          <w:lang w:val="it-IT"/>
        </w:rPr>
        <w:t>’</w:t>
      </w:r>
      <w:r w:rsidRPr="00F3572D" w:rsidR="00EB1B32">
        <w:rPr>
          <w:lang w:val="it-IT"/>
        </w:rPr>
        <w:t>opera pubblica, prevale sull</w:t>
      </w:r>
      <w:r w:rsidR="0004258A">
        <w:rPr>
          <w:lang w:val="it-IT"/>
        </w:rPr>
        <w:t>’</w:t>
      </w:r>
      <w:r w:rsidRPr="00F3572D" w:rsidR="00EB1B32">
        <w:rPr>
          <w:lang w:val="it-IT"/>
        </w:rPr>
        <w:t>interesse del</w:t>
      </w:r>
      <w:r w:rsidRPr="00F3572D" w:rsidR="00DB3633">
        <w:rPr>
          <w:lang w:val="it-IT"/>
        </w:rPr>
        <w:t xml:space="preserve"> singolo</w:t>
      </w:r>
      <w:r w:rsidRPr="00F3572D" w:rsidR="00EB1B32">
        <w:rPr>
          <w:lang w:val="it-IT"/>
        </w:rPr>
        <w:t>, e quindi sul diritto di proprietà di quest</w:t>
      </w:r>
      <w:r w:rsidR="0004258A">
        <w:rPr>
          <w:lang w:val="it-IT"/>
        </w:rPr>
        <w:t>’</w:t>
      </w:r>
      <w:r w:rsidRPr="00F3572D" w:rsidR="00EB1B32">
        <w:rPr>
          <w:lang w:val="it-IT"/>
        </w:rPr>
        <w:t xml:space="preserve">ultimo. </w:t>
      </w:r>
      <w:smartTag w:uri="urn:schemas-microsoft-com:office:smarttags" w:element="PersonName">
        <w:smartTagPr>
          <w:attr w:name="ProductID" w:val="La Corte"/>
        </w:smartTagPr>
        <w:r w:rsidR="00EB1B32" w:rsidRPr="00F3572D">
          <w:rPr>
            <w:lang w:val="it-IT"/>
          </w:rPr>
          <w:t>La Corte</w:t>
        </w:r>
      </w:smartTag>
      <w:r w:rsidRPr="00F3572D" w:rsidR="00EB1B32">
        <w:rPr>
          <w:lang w:val="it-IT"/>
        </w:rPr>
        <w:t xml:space="preserve"> costituzionale ha giudicato compatibile con </w:t>
      </w:r>
      <w:smartTag w:uri="urn:schemas-microsoft-com:office:smarttags" w:element="PersonName">
        <w:smartTagPr>
          <w:attr w:name="ProductID" w:val="la Costituzione"/>
        </w:smartTagPr>
        <w:r w:rsidR="00EB1B32" w:rsidRPr="00F3572D">
          <w:rPr>
            <w:lang w:val="it-IT"/>
          </w:rPr>
          <w:t>la Costituzione</w:t>
        </w:r>
      </w:smartTag>
      <w:r w:rsidRPr="00F3572D" w:rsidR="00EB1B32">
        <w:rPr>
          <w:lang w:val="it-IT"/>
        </w:rPr>
        <w:t xml:space="preserve"> applica</w:t>
      </w:r>
      <w:r w:rsidRPr="00F3572D" w:rsidR="00403DA5">
        <w:rPr>
          <w:lang w:val="it-IT"/>
        </w:rPr>
        <w:t>re</w:t>
      </w:r>
      <w:r w:rsidRPr="00F3572D" w:rsidR="00EB1B32">
        <w:rPr>
          <w:lang w:val="it-IT"/>
        </w:rPr>
        <w:t xml:space="preserve"> all</w:t>
      </w:r>
      <w:r w:rsidR="0004258A">
        <w:rPr>
          <w:lang w:val="it-IT"/>
        </w:rPr>
        <w:t>’</w:t>
      </w:r>
      <w:r w:rsidRPr="00F3572D" w:rsidR="00EB1B32">
        <w:rPr>
          <w:lang w:val="it-IT"/>
        </w:rPr>
        <w:t xml:space="preserve">azione di risarcimento </w:t>
      </w:r>
      <w:r w:rsidRPr="00F3572D" w:rsidR="00403DA5">
        <w:rPr>
          <w:lang w:val="it-IT"/>
        </w:rPr>
        <w:t>i</w:t>
      </w:r>
      <w:r w:rsidRPr="00F3572D" w:rsidR="00EB1B32">
        <w:rPr>
          <w:lang w:val="it-IT"/>
        </w:rPr>
        <w:t>l termine prescrizion</w:t>
      </w:r>
      <w:r w:rsidRPr="00F3572D" w:rsidR="00403DA5">
        <w:rPr>
          <w:lang w:val="it-IT"/>
        </w:rPr>
        <w:t>ale</w:t>
      </w:r>
      <w:r w:rsidRPr="00F3572D" w:rsidR="00EB1B32">
        <w:rPr>
          <w:lang w:val="it-IT"/>
        </w:rPr>
        <w:t xml:space="preserve"> di </w:t>
      </w:r>
      <w:r w:rsidRPr="00F3572D" w:rsidR="00403DA5">
        <w:rPr>
          <w:lang w:val="it-IT"/>
        </w:rPr>
        <w:t>cinque</w:t>
      </w:r>
      <w:r w:rsidRPr="00F3572D" w:rsidR="00EB1B32">
        <w:rPr>
          <w:lang w:val="it-IT"/>
        </w:rPr>
        <w:t xml:space="preserve"> anni, come previsto dall</w:t>
      </w:r>
      <w:r w:rsidR="0004258A">
        <w:rPr>
          <w:lang w:val="it-IT"/>
        </w:rPr>
        <w:t>’</w:t>
      </w:r>
      <w:r w:rsidRPr="00F3572D" w:rsidR="00EB1B32">
        <w:rPr>
          <w:lang w:val="it-IT"/>
        </w:rPr>
        <w:t>articolo 2043 del codice civile per responsabilità da fatto illecito.</w:t>
      </w:r>
    </w:p>
    <w:p w:rsidR="00A37532" w:rsidP="00F12A68" w:rsidRDefault="00B35AE0">
      <w:pPr>
        <w:pStyle w:val="JuHa0"/>
        <w:rPr>
          <w:lang w:val="it-IT"/>
        </w:rPr>
      </w:pPr>
      <w:r w:rsidRPr="00F3572D">
        <w:rPr>
          <w:lang w:val="it-IT"/>
        </w:rPr>
        <w:t>c)  </w:t>
      </w:r>
      <w:r w:rsidRPr="00F3572D" w:rsidR="00EB1B32">
        <w:rPr>
          <w:lang w:val="it-IT"/>
        </w:rPr>
        <w:t>Caso di mancata applicazione del principio dell</w:t>
      </w:r>
      <w:r w:rsidR="0004258A">
        <w:rPr>
          <w:lang w:val="it-IT"/>
        </w:rPr>
        <w:t>’</w:t>
      </w:r>
      <w:r w:rsidRPr="00F3572D" w:rsidR="00EB1B32">
        <w:rPr>
          <w:lang w:val="it-IT"/>
        </w:rPr>
        <w:t>espropriazione indiretta</w:t>
      </w:r>
    </w:p>
    <w:p w:rsidRPr="00F3572D" w:rsidR="00EB1B32" w:rsidP="00F12A68" w:rsidRDefault="00B35AE0">
      <w:pPr>
        <w:pStyle w:val="JuParaChar"/>
        <w:rPr>
          <w:lang w:val="it-IT"/>
        </w:rPr>
      </w:pPr>
      <w:r w:rsidRPr="00F3572D">
        <w:rPr>
          <w:lang w:val="it-IT"/>
        </w:rPr>
        <w:t>33.</w:t>
      </w:r>
      <w:r w:rsidRPr="00F3572D" w:rsidR="00682B6C">
        <w:rPr>
          <w:lang w:val="it-IT"/>
        </w:rPr>
        <w:t xml:space="preserve"> L</w:t>
      </w:r>
      <w:r w:rsidR="0004258A">
        <w:rPr>
          <w:lang w:val="it-IT"/>
        </w:rPr>
        <w:t>’</w:t>
      </w:r>
      <w:r w:rsidRPr="00F3572D" w:rsidR="00682B6C">
        <w:rPr>
          <w:lang w:val="it-IT"/>
        </w:rPr>
        <w:t>evoluzione giurisprudenziale</w:t>
      </w:r>
      <w:r w:rsidRPr="00F3572D" w:rsidR="00EB1B32">
        <w:rPr>
          <w:lang w:val="it-IT"/>
        </w:rPr>
        <w:t xml:space="preserve"> mostra che il meccanismo </w:t>
      </w:r>
      <w:r w:rsidRPr="00F3572D" w:rsidR="00403DA5">
        <w:rPr>
          <w:lang w:val="it-IT"/>
        </w:rPr>
        <w:t>per i</w:t>
      </w:r>
      <w:r w:rsidRPr="00F3572D" w:rsidR="00EB1B32">
        <w:rPr>
          <w:lang w:val="it-IT"/>
        </w:rPr>
        <w:t>l quale la costruzione di un</w:t>
      </w:r>
      <w:r w:rsidR="0004258A">
        <w:rPr>
          <w:lang w:val="it-IT"/>
        </w:rPr>
        <w:t>’</w:t>
      </w:r>
      <w:r w:rsidRPr="00F3572D" w:rsidR="00EB1B32">
        <w:rPr>
          <w:lang w:val="it-IT"/>
        </w:rPr>
        <w:t xml:space="preserve">opera pubblica comporta il trasferimento di </w:t>
      </w:r>
      <w:r w:rsidRPr="00F3572D" w:rsidR="00403DA5">
        <w:rPr>
          <w:lang w:val="it-IT"/>
        </w:rPr>
        <w:t>proprietà</w:t>
      </w:r>
      <w:r w:rsidRPr="00F3572D" w:rsidR="00EB1B32">
        <w:rPr>
          <w:lang w:val="it-IT"/>
        </w:rPr>
        <w:t xml:space="preserve"> del terreno a </w:t>
      </w:r>
      <w:r w:rsidRPr="00F3572D" w:rsidR="00E947C6">
        <w:rPr>
          <w:lang w:val="it-IT"/>
        </w:rPr>
        <w:t>beneficio</w:t>
      </w:r>
      <w:r w:rsidRPr="00F3572D" w:rsidR="00EB1B32">
        <w:rPr>
          <w:lang w:val="it-IT"/>
        </w:rPr>
        <w:t xml:space="preserve"> dell</w:t>
      </w:r>
      <w:r w:rsidR="0004258A">
        <w:rPr>
          <w:lang w:val="it-IT"/>
        </w:rPr>
        <w:t>’</w:t>
      </w:r>
      <w:r w:rsidRPr="00F3572D" w:rsidR="00EB1B32">
        <w:rPr>
          <w:lang w:val="it-IT"/>
        </w:rPr>
        <w:t xml:space="preserve">amministrazione presenta </w:t>
      </w:r>
      <w:r w:rsidRPr="00F3572D" w:rsidR="00E947C6">
        <w:rPr>
          <w:lang w:val="it-IT"/>
        </w:rPr>
        <w:t>alcune</w:t>
      </w:r>
      <w:r w:rsidRPr="00F3572D" w:rsidR="00EB1B32">
        <w:rPr>
          <w:lang w:val="it-IT"/>
        </w:rPr>
        <w:t xml:space="preserve"> eccezioni.</w:t>
      </w:r>
    </w:p>
    <w:p w:rsidR="00A37532" w:rsidP="00F12A68" w:rsidRDefault="00B35AE0">
      <w:pPr>
        <w:pStyle w:val="JuParaChar"/>
        <w:rPr>
          <w:lang w:val="it-IT"/>
        </w:rPr>
      </w:pPr>
      <w:r w:rsidRPr="00F3572D">
        <w:rPr>
          <w:lang w:val="it-IT"/>
        </w:rPr>
        <w:t>34.  </w:t>
      </w:r>
      <w:r w:rsidRPr="00F3572D" w:rsidR="00EB1B32">
        <w:rPr>
          <w:lang w:val="it-IT"/>
        </w:rPr>
        <w:t xml:space="preserve">Nella sentenza n. </w:t>
      </w:r>
      <w:r w:rsidRPr="00F3572D">
        <w:rPr>
          <w:lang w:val="it-IT"/>
        </w:rPr>
        <w:t>874 de</w:t>
      </w:r>
      <w:r w:rsidRPr="00F3572D" w:rsidR="00EB1B32">
        <w:rPr>
          <w:lang w:val="it-IT"/>
        </w:rPr>
        <w:t>l</w:t>
      </w:r>
      <w:r w:rsidRPr="00F3572D">
        <w:rPr>
          <w:lang w:val="it-IT"/>
        </w:rPr>
        <w:t xml:space="preserve"> 1996, </w:t>
      </w:r>
      <w:r w:rsidRPr="00F3572D" w:rsidR="00EB1B32">
        <w:rPr>
          <w:lang w:val="it-IT"/>
        </w:rPr>
        <w:t xml:space="preserve">il Consiglio di Stato ha </w:t>
      </w:r>
      <w:r w:rsidRPr="00F3572D" w:rsidR="00E947C6">
        <w:rPr>
          <w:lang w:val="it-IT"/>
        </w:rPr>
        <w:t>affermato</w:t>
      </w:r>
      <w:r w:rsidRPr="00F3572D" w:rsidR="00EB1B32">
        <w:rPr>
          <w:lang w:val="it-IT"/>
        </w:rPr>
        <w:t xml:space="preserve"> che non vi è espropriazione indiretta quando le decisioni dell</w:t>
      </w:r>
      <w:r w:rsidR="0004258A">
        <w:rPr>
          <w:lang w:val="it-IT"/>
        </w:rPr>
        <w:t>’</w:t>
      </w:r>
      <w:r w:rsidRPr="00F3572D" w:rsidR="00EB1B32">
        <w:rPr>
          <w:lang w:val="it-IT"/>
        </w:rPr>
        <w:t xml:space="preserve">amministrazione e </w:t>
      </w:r>
      <w:r w:rsidRPr="00F3572D" w:rsidR="00CD272F">
        <w:rPr>
          <w:lang w:val="it-IT"/>
        </w:rPr>
        <w:t xml:space="preserve">il </w:t>
      </w:r>
      <w:r w:rsidRPr="00F3572D" w:rsidR="00EB1B32">
        <w:rPr>
          <w:lang w:val="it-IT"/>
        </w:rPr>
        <w:t>decreto di occupazione d</w:t>
      </w:r>
      <w:r w:rsidR="0004258A">
        <w:rPr>
          <w:lang w:val="it-IT"/>
        </w:rPr>
        <w:t>’</w:t>
      </w:r>
      <w:r w:rsidRPr="00F3572D" w:rsidR="00EB1B32">
        <w:rPr>
          <w:lang w:val="it-IT"/>
        </w:rPr>
        <w:t xml:space="preserve">urgenza sono stati annullati dai giudici amministrativi; se così non fosse, la decisione giudiziaria sarebbe </w:t>
      </w:r>
      <w:r w:rsidRPr="00F3572D" w:rsidR="000935F2">
        <w:rPr>
          <w:lang w:val="it-IT"/>
        </w:rPr>
        <w:t>s</w:t>
      </w:r>
      <w:r w:rsidRPr="00F3572D" w:rsidR="00EB1B32">
        <w:rPr>
          <w:lang w:val="it-IT"/>
        </w:rPr>
        <w:t>vuotata di sostanza.</w:t>
      </w:r>
    </w:p>
    <w:p w:rsidRPr="00F3572D" w:rsidR="002836C3" w:rsidP="00F12A68" w:rsidRDefault="00B35AE0">
      <w:pPr>
        <w:pStyle w:val="JuParaChar"/>
        <w:rPr>
          <w:lang w:val="it-IT"/>
        </w:rPr>
      </w:pPr>
      <w:r w:rsidRPr="00F3572D">
        <w:rPr>
          <w:lang w:val="it-IT"/>
        </w:rPr>
        <w:t>35.  </w:t>
      </w:r>
      <w:r w:rsidRPr="00F3572D" w:rsidR="00EB1B32">
        <w:rPr>
          <w:lang w:val="it-IT"/>
        </w:rPr>
        <w:t xml:space="preserve">Nella sentenza n. </w:t>
      </w:r>
      <w:r w:rsidRPr="00F3572D">
        <w:rPr>
          <w:lang w:val="it-IT"/>
        </w:rPr>
        <w:t>1907 de</w:t>
      </w:r>
      <w:r w:rsidRPr="00F3572D" w:rsidR="00527E39">
        <w:rPr>
          <w:lang w:val="it-IT"/>
        </w:rPr>
        <w:t>l</w:t>
      </w:r>
      <w:r w:rsidRPr="00F3572D">
        <w:rPr>
          <w:lang w:val="it-IT"/>
        </w:rPr>
        <w:t xml:space="preserve"> 1997, </w:t>
      </w:r>
      <w:smartTag w:uri="urn:schemas-microsoft-com:office:smarttags" w:element="PersonName">
        <w:smartTagPr>
          <w:attr w:name="ProductID" w:val="La Corte"/>
        </w:smartTagPr>
        <w:r w:rsidRPr="00F3572D">
          <w:rPr>
            <w:lang w:val="it-IT"/>
          </w:rPr>
          <w:t xml:space="preserve">la </w:t>
        </w:r>
        <w:r w:rsidR="00EB1B32" w:rsidRPr="00F3572D">
          <w:rPr>
            <w:lang w:val="it-IT"/>
          </w:rPr>
          <w:t>Corte</w:t>
        </w:r>
      </w:smartTag>
      <w:r w:rsidRPr="00F3572D" w:rsidR="00EB1B32">
        <w:rPr>
          <w:lang w:val="it-IT"/>
        </w:rPr>
        <w:t xml:space="preserve"> di cassazione a sezioni unite ha dichiarato che l</w:t>
      </w:r>
      <w:r w:rsidR="0004258A">
        <w:rPr>
          <w:lang w:val="it-IT"/>
        </w:rPr>
        <w:t>’</w:t>
      </w:r>
      <w:r w:rsidRPr="00F3572D" w:rsidR="00EB1B32">
        <w:rPr>
          <w:lang w:val="it-IT"/>
        </w:rPr>
        <w:t xml:space="preserve">amministrazione non diventa proprietaria di un terreno quando le decisioni </w:t>
      </w:r>
      <w:r w:rsidRPr="00F3572D" w:rsidR="00E947C6">
        <w:rPr>
          <w:lang w:val="it-IT"/>
        </w:rPr>
        <w:t>da</w:t>
      </w:r>
      <w:r w:rsidRPr="00F3572D" w:rsidR="00EB1B32">
        <w:rPr>
          <w:lang w:val="it-IT"/>
        </w:rPr>
        <w:t xml:space="preserve"> essa adottat</w:t>
      </w:r>
      <w:r w:rsidRPr="00F3572D" w:rsidR="00E947C6">
        <w:rPr>
          <w:lang w:val="it-IT"/>
        </w:rPr>
        <w:t>e</w:t>
      </w:r>
      <w:r w:rsidRPr="00F3572D" w:rsidR="00EB1B32">
        <w:rPr>
          <w:lang w:val="it-IT"/>
        </w:rPr>
        <w:t xml:space="preserve"> nella dichiarazione di pubblica </w:t>
      </w:r>
      <w:r w:rsidRPr="00F3572D" w:rsidR="002836C3">
        <w:rPr>
          <w:lang w:val="it-IT"/>
        </w:rPr>
        <w:t xml:space="preserve">utilità </w:t>
      </w:r>
      <w:r w:rsidRPr="00F3572D" w:rsidR="00EB1B32">
        <w:rPr>
          <w:lang w:val="it-IT"/>
        </w:rPr>
        <w:t xml:space="preserve">devono essere considerate nulle </w:t>
      </w:r>
      <w:r w:rsidRPr="00F3572D">
        <w:rPr>
          <w:i/>
          <w:iCs/>
          <w:lang w:val="it-IT"/>
        </w:rPr>
        <w:t>ab initio</w:t>
      </w:r>
      <w:r w:rsidRPr="00F3572D">
        <w:rPr>
          <w:lang w:val="it-IT"/>
        </w:rPr>
        <w:t xml:space="preserve">. </w:t>
      </w:r>
      <w:r w:rsidRPr="00F3572D" w:rsidR="00EB1B32">
        <w:rPr>
          <w:lang w:val="it-IT"/>
        </w:rPr>
        <w:t>In questo caso l</w:t>
      </w:r>
      <w:r w:rsidR="0004258A">
        <w:rPr>
          <w:lang w:val="it-IT"/>
        </w:rPr>
        <w:t>’</w:t>
      </w:r>
      <w:r w:rsidRPr="00F3572D" w:rsidR="00EB1B32">
        <w:rPr>
          <w:lang w:val="it-IT"/>
        </w:rPr>
        <w:t xml:space="preserve">interessato </w:t>
      </w:r>
      <w:r w:rsidRPr="00F3572D" w:rsidR="00F6110E">
        <w:rPr>
          <w:lang w:val="it-IT"/>
        </w:rPr>
        <w:t>mantiene</w:t>
      </w:r>
      <w:r w:rsidRPr="00F3572D" w:rsidR="00EB1B32">
        <w:rPr>
          <w:lang w:val="it-IT"/>
        </w:rPr>
        <w:t xml:space="preserve"> la </w:t>
      </w:r>
      <w:r w:rsidRPr="00F3572D" w:rsidR="002836C3">
        <w:rPr>
          <w:lang w:val="it-IT"/>
        </w:rPr>
        <w:t>proprietà</w:t>
      </w:r>
      <w:r w:rsidRPr="00F3572D" w:rsidR="00EB1B32">
        <w:rPr>
          <w:lang w:val="it-IT"/>
        </w:rPr>
        <w:t xml:space="preserve"> del terreno </w:t>
      </w:r>
      <w:r w:rsidRPr="00F3572D" w:rsidR="002836C3">
        <w:rPr>
          <w:lang w:val="it-IT"/>
        </w:rPr>
        <w:t>e</w:t>
      </w:r>
      <w:r w:rsidRPr="00F3572D" w:rsidR="00EB1B32">
        <w:rPr>
          <w:lang w:val="it-IT"/>
        </w:rPr>
        <w:t xml:space="preserve"> può chiedere la </w:t>
      </w:r>
      <w:r w:rsidRPr="00F3572D">
        <w:rPr>
          <w:i/>
          <w:iCs/>
          <w:lang w:val="it-IT"/>
        </w:rPr>
        <w:t>restitutio in integrum</w:t>
      </w:r>
      <w:r w:rsidRPr="00F3572D">
        <w:rPr>
          <w:lang w:val="it-IT"/>
        </w:rPr>
        <w:t>.</w:t>
      </w:r>
      <w:r w:rsidRPr="00F3572D" w:rsidR="00EB1B32">
        <w:rPr>
          <w:lang w:val="it-IT"/>
        </w:rPr>
        <w:t xml:space="preserve"> </w:t>
      </w:r>
      <w:r w:rsidRPr="00F3572D" w:rsidR="002836C3">
        <w:rPr>
          <w:lang w:val="it-IT"/>
        </w:rPr>
        <w:t xml:space="preserve">In alternativa può chiedere il risarcimento dei danni. </w:t>
      </w:r>
      <w:r w:rsidRPr="00F3572D" w:rsidR="00F6110E">
        <w:rPr>
          <w:lang w:val="it-IT"/>
        </w:rPr>
        <w:t>L</w:t>
      </w:r>
      <w:r w:rsidR="0004258A">
        <w:rPr>
          <w:lang w:val="it-IT"/>
        </w:rPr>
        <w:t>’</w:t>
      </w:r>
      <w:r w:rsidRPr="00F3572D" w:rsidR="00F6110E">
        <w:rPr>
          <w:lang w:val="it-IT"/>
        </w:rPr>
        <w:t>illiceità i</w:t>
      </w:r>
      <w:r w:rsidRPr="00F3572D" w:rsidR="002836C3">
        <w:rPr>
          <w:lang w:val="it-IT"/>
        </w:rPr>
        <w:t>n quest</w:t>
      </w:r>
      <w:r w:rsidRPr="00F3572D" w:rsidR="00F6110E">
        <w:rPr>
          <w:lang w:val="it-IT"/>
        </w:rPr>
        <w:t>i</w:t>
      </w:r>
      <w:r w:rsidRPr="00F3572D" w:rsidR="002836C3">
        <w:rPr>
          <w:lang w:val="it-IT"/>
        </w:rPr>
        <w:t xml:space="preserve"> cas</w:t>
      </w:r>
      <w:r w:rsidRPr="00F3572D" w:rsidR="00F6110E">
        <w:rPr>
          <w:lang w:val="it-IT"/>
        </w:rPr>
        <w:t>i</w:t>
      </w:r>
      <w:r w:rsidRPr="00F3572D" w:rsidR="002836C3">
        <w:rPr>
          <w:lang w:val="it-IT"/>
        </w:rPr>
        <w:t xml:space="preserve"> </w:t>
      </w:r>
      <w:r w:rsidRPr="00F3572D" w:rsidR="00F6110E">
        <w:rPr>
          <w:lang w:val="it-IT"/>
        </w:rPr>
        <w:t>ha un carattere</w:t>
      </w:r>
      <w:r w:rsidRPr="00F3572D" w:rsidR="002836C3">
        <w:rPr>
          <w:lang w:val="it-IT"/>
        </w:rPr>
        <w:t xml:space="preserve"> permanente e </w:t>
      </w:r>
      <w:r w:rsidRPr="00F3572D" w:rsidR="00F6110E">
        <w:rPr>
          <w:lang w:val="it-IT"/>
        </w:rPr>
        <w:t>nessun termine di prescrizione trova applicazione</w:t>
      </w:r>
      <w:r w:rsidRPr="00F3572D" w:rsidR="002836C3">
        <w:rPr>
          <w:lang w:val="it-IT"/>
        </w:rPr>
        <w:t>.</w:t>
      </w:r>
    </w:p>
    <w:p w:rsidR="00A37532" w:rsidP="00F12A68" w:rsidRDefault="002836C3">
      <w:pPr>
        <w:pStyle w:val="JuParaChar"/>
        <w:rPr>
          <w:lang w:val="it-IT"/>
        </w:rPr>
      </w:pPr>
      <w:r w:rsidRPr="00F3572D">
        <w:rPr>
          <w:lang w:val="it-IT"/>
        </w:rPr>
        <w:t xml:space="preserve">36. Nella sentenza n. 6515 del 1997, </w:t>
      </w:r>
      <w:smartTag w:uri="urn:schemas-microsoft-com:office:smarttags" w:element="PersonName">
        <w:smartTagPr>
          <w:attr w:name="ProductID" w:val="La Corte"/>
        </w:smartTagPr>
        <w:r w:rsidRPr="00F3572D">
          <w:rPr>
            <w:lang w:val="it-IT"/>
          </w:rPr>
          <w:t>la Corte</w:t>
        </w:r>
      </w:smartTag>
      <w:r w:rsidRPr="00F3572D">
        <w:rPr>
          <w:lang w:val="it-IT"/>
        </w:rPr>
        <w:t xml:space="preserve"> di cassazione a sezioni unite ha </w:t>
      </w:r>
      <w:r w:rsidRPr="00F3572D" w:rsidR="00D1682E">
        <w:rPr>
          <w:lang w:val="it-IT"/>
        </w:rPr>
        <w:t>affermato</w:t>
      </w:r>
      <w:r w:rsidRPr="00F3572D">
        <w:rPr>
          <w:lang w:val="it-IT"/>
        </w:rPr>
        <w:t xml:space="preserve"> che non vi è trasferimento della proprietà quando la dichiarazione di pubblica utilità è stata annullata dai giudici amministrativi. In questo caso il principio dell</w:t>
      </w:r>
      <w:r w:rsidR="0004258A">
        <w:rPr>
          <w:lang w:val="it-IT"/>
        </w:rPr>
        <w:t>’</w:t>
      </w:r>
      <w:r w:rsidRPr="00F3572D">
        <w:rPr>
          <w:lang w:val="it-IT"/>
        </w:rPr>
        <w:t>espropriazione indiretta</w:t>
      </w:r>
      <w:r w:rsidRPr="00F3572D" w:rsidR="00F6110E">
        <w:rPr>
          <w:lang w:val="it-IT"/>
        </w:rPr>
        <w:t xml:space="preserve"> non trova applicazione</w:t>
      </w:r>
      <w:r w:rsidRPr="00F3572D">
        <w:rPr>
          <w:lang w:val="it-IT"/>
        </w:rPr>
        <w:t>. L</w:t>
      </w:r>
      <w:r w:rsidR="0004258A">
        <w:rPr>
          <w:lang w:val="it-IT"/>
        </w:rPr>
        <w:t>’</w:t>
      </w:r>
      <w:r w:rsidRPr="00F3572D">
        <w:rPr>
          <w:lang w:val="it-IT"/>
        </w:rPr>
        <w:t xml:space="preserve">interessato, che mantiene la proprietà del terreno, ha la possibilità di chiedere la </w:t>
      </w:r>
      <w:r w:rsidRPr="00F3572D" w:rsidR="0085384C">
        <w:rPr>
          <w:i/>
          <w:iCs/>
          <w:lang w:val="it-IT"/>
        </w:rPr>
        <w:t>restitutio in integrum</w:t>
      </w:r>
      <w:r w:rsidRPr="00F3572D" w:rsidR="0085384C">
        <w:rPr>
          <w:lang w:val="it-IT"/>
        </w:rPr>
        <w:t xml:space="preserve">. </w:t>
      </w:r>
      <w:r w:rsidRPr="00F3572D" w:rsidR="00EB1B32">
        <w:rPr>
          <w:lang w:val="it-IT"/>
        </w:rPr>
        <w:t>L</w:t>
      </w:r>
      <w:r w:rsidRPr="00F3572D" w:rsidR="00F6110E">
        <w:rPr>
          <w:lang w:val="it-IT"/>
        </w:rPr>
        <w:t xml:space="preserve">a presentazione di una </w:t>
      </w:r>
      <w:r w:rsidRPr="00F3572D" w:rsidR="00EB1B32">
        <w:rPr>
          <w:lang w:val="it-IT"/>
        </w:rPr>
        <w:t xml:space="preserve">richiesta di </w:t>
      </w:r>
      <w:r w:rsidRPr="00F3572D" w:rsidR="00F6110E">
        <w:rPr>
          <w:lang w:val="it-IT"/>
        </w:rPr>
        <w:t xml:space="preserve">risarcimento dei </w:t>
      </w:r>
      <w:r w:rsidRPr="00F3572D" w:rsidR="00EB1B32">
        <w:rPr>
          <w:lang w:val="it-IT"/>
        </w:rPr>
        <w:t>danni comporta una rinuncia alla</w:t>
      </w:r>
      <w:r w:rsidRPr="00F3572D" w:rsidR="00B35AE0">
        <w:rPr>
          <w:lang w:val="it-IT"/>
        </w:rPr>
        <w:t xml:space="preserve"> </w:t>
      </w:r>
      <w:r w:rsidRPr="00F3572D" w:rsidR="00B35AE0">
        <w:rPr>
          <w:i/>
          <w:iCs/>
          <w:lang w:val="it-IT"/>
        </w:rPr>
        <w:t>restitutio in integrum</w:t>
      </w:r>
      <w:r w:rsidRPr="00F3572D" w:rsidR="00B35AE0">
        <w:rPr>
          <w:lang w:val="it-IT"/>
        </w:rPr>
        <w:t xml:space="preserve">. </w:t>
      </w:r>
      <w:r w:rsidRPr="00F3572D" w:rsidR="00EB1B32">
        <w:rPr>
          <w:lang w:val="it-IT"/>
        </w:rPr>
        <w:t xml:space="preserve">Il termine di prescrizione di </w:t>
      </w:r>
      <w:r w:rsidRPr="00F3572D" w:rsidR="00F6110E">
        <w:rPr>
          <w:lang w:val="it-IT"/>
        </w:rPr>
        <w:t>cinque</w:t>
      </w:r>
      <w:r w:rsidRPr="00F3572D" w:rsidR="00EB1B32">
        <w:rPr>
          <w:lang w:val="it-IT"/>
        </w:rPr>
        <w:t xml:space="preserve"> anni </w:t>
      </w:r>
      <w:r w:rsidRPr="00F3572D" w:rsidR="00D1682E">
        <w:rPr>
          <w:lang w:val="it-IT"/>
        </w:rPr>
        <w:t>inizia</w:t>
      </w:r>
      <w:r w:rsidRPr="00F3572D" w:rsidR="00EB1B32">
        <w:rPr>
          <w:lang w:val="it-IT"/>
        </w:rPr>
        <w:t xml:space="preserve"> a decorrere </w:t>
      </w:r>
      <w:r w:rsidRPr="00F3572D" w:rsidR="00D1682E">
        <w:rPr>
          <w:lang w:val="it-IT"/>
        </w:rPr>
        <w:t>dal</w:t>
      </w:r>
      <w:r w:rsidRPr="00F3572D" w:rsidR="00EB1B32">
        <w:rPr>
          <w:lang w:val="it-IT"/>
        </w:rPr>
        <w:t xml:space="preserve"> momento in cui la decisione del giudice amministrativo diventa definitiva.</w:t>
      </w:r>
    </w:p>
    <w:p w:rsidRPr="00F3572D" w:rsidR="00B35AE0" w:rsidP="00F12A68" w:rsidRDefault="00B35AE0">
      <w:pPr>
        <w:pStyle w:val="JuParaChar"/>
        <w:rPr>
          <w:lang w:val="it-IT"/>
        </w:rPr>
      </w:pPr>
      <w:r w:rsidRPr="00F3572D">
        <w:rPr>
          <w:lang w:val="it-IT"/>
        </w:rPr>
        <w:t>37.  </w:t>
      </w:r>
      <w:r w:rsidRPr="00F3572D" w:rsidR="00EB1B32">
        <w:rPr>
          <w:lang w:val="it-IT"/>
        </w:rPr>
        <w:t xml:space="preserve">Nella sentenza n. </w:t>
      </w:r>
      <w:r w:rsidRPr="00F3572D">
        <w:rPr>
          <w:lang w:val="it-IT"/>
        </w:rPr>
        <w:t>148 de</w:t>
      </w:r>
      <w:r w:rsidRPr="00F3572D" w:rsidR="00EB1B32">
        <w:rPr>
          <w:lang w:val="it-IT"/>
        </w:rPr>
        <w:t>l</w:t>
      </w:r>
      <w:r w:rsidRPr="00F3572D">
        <w:rPr>
          <w:lang w:val="it-IT"/>
        </w:rPr>
        <w:t xml:space="preserve"> 1998, </w:t>
      </w:r>
      <w:r w:rsidRPr="00F3572D" w:rsidR="00EB1B32">
        <w:rPr>
          <w:lang w:val="it-IT"/>
        </w:rPr>
        <w:t xml:space="preserve">la prima sezione della Corte di cassazione ha seguito la giurisprudenza delle sezioni unite e ha </w:t>
      </w:r>
      <w:r w:rsidRPr="00F3572D" w:rsidR="00D1682E">
        <w:rPr>
          <w:lang w:val="it-IT"/>
        </w:rPr>
        <w:t>affermato</w:t>
      </w:r>
      <w:r w:rsidRPr="00F3572D" w:rsidR="00EB1B32">
        <w:rPr>
          <w:lang w:val="it-IT"/>
        </w:rPr>
        <w:t xml:space="preserve"> che il trasferimento di pr</w:t>
      </w:r>
      <w:r w:rsidRPr="00F3572D" w:rsidR="0085384C">
        <w:rPr>
          <w:lang w:val="it-IT"/>
        </w:rPr>
        <w:t>oprietà</w:t>
      </w:r>
      <w:r w:rsidRPr="00F3572D" w:rsidR="00EB1B32">
        <w:rPr>
          <w:lang w:val="it-IT"/>
        </w:rPr>
        <w:t xml:space="preserve"> per effetto dell</w:t>
      </w:r>
      <w:r w:rsidR="0004258A">
        <w:rPr>
          <w:lang w:val="it-IT"/>
        </w:rPr>
        <w:t>’</w:t>
      </w:r>
      <w:r w:rsidRPr="00F3572D" w:rsidR="00EB1B32">
        <w:rPr>
          <w:lang w:val="it-IT"/>
        </w:rPr>
        <w:t>esp</w:t>
      </w:r>
      <w:r w:rsidRPr="00F3572D" w:rsidR="0085384C">
        <w:rPr>
          <w:lang w:val="it-IT"/>
        </w:rPr>
        <w:t>ropriazione</w:t>
      </w:r>
      <w:r w:rsidRPr="00F3572D" w:rsidR="00EB1B32">
        <w:rPr>
          <w:lang w:val="it-IT"/>
        </w:rPr>
        <w:t xml:space="preserve"> indiretta non ha luogo quando la dichiarazione di pubblica utilità alla quale </w:t>
      </w:r>
      <w:r w:rsidRPr="00F3572D" w:rsidR="003F2EF8">
        <w:rPr>
          <w:lang w:val="it-IT"/>
        </w:rPr>
        <w:t>era</w:t>
      </w:r>
      <w:r w:rsidRPr="00F3572D" w:rsidR="00EB1B32">
        <w:rPr>
          <w:lang w:val="it-IT"/>
        </w:rPr>
        <w:t xml:space="preserve"> </w:t>
      </w:r>
      <w:r w:rsidRPr="00F3572D" w:rsidR="003F2EF8">
        <w:rPr>
          <w:lang w:val="it-IT"/>
        </w:rPr>
        <w:t>collegato</w:t>
      </w:r>
      <w:r w:rsidRPr="00F3572D" w:rsidR="00EB1B32">
        <w:rPr>
          <w:lang w:val="it-IT"/>
        </w:rPr>
        <w:t xml:space="preserve"> il progetto di costruzione è stata considerata </w:t>
      </w:r>
      <w:r w:rsidRPr="00F3572D" w:rsidR="009A7041">
        <w:rPr>
          <w:lang w:val="it-IT"/>
        </w:rPr>
        <w:t>in</w:t>
      </w:r>
      <w:r w:rsidRPr="00F3572D" w:rsidR="00EB1B32">
        <w:rPr>
          <w:lang w:val="it-IT"/>
        </w:rPr>
        <w:t xml:space="preserve">valida </w:t>
      </w:r>
      <w:r w:rsidRPr="00F3572D">
        <w:rPr>
          <w:i/>
          <w:iCs/>
          <w:lang w:val="it-IT"/>
        </w:rPr>
        <w:t>ab initio</w:t>
      </w:r>
      <w:r w:rsidRPr="00F3572D">
        <w:rPr>
          <w:lang w:val="it-IT"/>
        </w:rPr>
        <w:t>.</w:t>
      </w:r>
    </w:p>
    <w:p w:rsidRPr="00F3572D" w:rsidR="00EB1B32" w:rsidP="00F12A68" w:rsidRDefault="00B35AE0">
      <w:pPr>
        <w:pStyle w:val="JuParaChar"/>
        <w:rPr>
          <w:lang w:val="it-IT"/>
        </w:rPr>
      </w:pPr>
      <w:r w:rsidRPr="00F3572D">
        <w:rPr>
          <w:lang w:val="it-IT"/>
        </w:rPr>
        <w:t>38.  </w:t>
      </w:r>
      <w:r w:rsidRPr="00F3572D" w:rsidR="00EB1B32">
        <w:rPr>
          <w:lang w:val="it-IT"/>
        </w:rPr>
        <w:t xml:space="preserve">Nella sentenza n. </w:t>
      </w:r>
      <w:r w:rsidRPr="00F3572D">
        <w:rPr>
          <w:lang w:val="it-IT"/>
        </w:rPr>
        <w:t>5902 de</w:t>
      </w:r>
      <w:r w:rsidRPr="00F3572D" w:rsidR="00EB1B32">
        <w:rPr>
          <w:lang w:val="it-IT"/>
        </w:rPr>
        <w:t>l</w:t>
      </w:r>
      <w:r w:rsidRPr="00F3572D">
        <w:rPr>
          <w:lang w:val="it-IT"/>
        </w:rPr>
        <w:t xml:space="preserve"> 2003, </w:t>
      </w:r>
      <w:smartTag w:uri="urn:schemas-microsoft-com:office:smarttags" w:element="PersonName">
        <w:smartTagPr>
          <w:attr w:name="ProductID" w:val="La Corte"/>
        </w:smartTagPr>
        <w:r w:rsidRPr="00F3572D">
          <w:rPr>
            <w:lang w:val="it-IT"/>
          </w:rPr>
          <w:t xml:space="preserve">la </w:t>
        </w:r>
        <w:r w:rsidR="00EB1B32" w:rsidRPr="00F3572D">
          <w:rPr>
            <w:lang w:val="it-IT"/>
          </w:rPr>
          <w:t>Corte</w:t>
        </w:r>
      </w:smartTag>
      <w:r w:rsidRPr="00F3572D" w:rsidR="00EB1B32">
        <w:rPr>
          <w:lang w:val="it-IT"/>
        </w:rPr>
        <w:t xml:space="preserve"> di cassazione a sezioni unite ha ribadito che </w:t>
      </w:r>
      <w:r w:rsidRPr="00F3572D" w:rsidR="003F2EF8">
        <w:rPr>
          <w:lang w:val="it-IT"/>
        </w:rPr>
        <w:t xml:space="preserve">non vi è </w:t>
      </w:r>
      <w:r w:rsidRPr="00F3572D" w:rsidR="00EB1B32">
        <w:rPr>
          <w:lang w:val="it-IT"/>
        </w:rPr>
        <w:t>trasferimento d</w:t>
      </w:r>
      <w:r w:rsidRPr="00F3572D" w:rsidR="009A7041">
        <w:rPr>
          <w:lang w:val="it-IT"/>
        </w:rPr>
        <w:t>i</w:t>
      </w:r>
      <w:r w:rsidRPr="00F3572D" w:rsidR="00EB1B32">
        <w:rPr>
          <w:lang w:val="it-IT"/>
        </w:rPr>
        <w:t xml:space="preserve"> proprietà </w:t>
      </w:r>
      <w:r w:rsidRPr="00F3572D" w:rsidR="003F2EF8">
        <w:rPr>
          <w:lang w:val="it-IT"/>
        </w:rPr>
        <w:t xml:space="preserve">in </w:t>
      </w:r>
      <w:r w:rsidRPr="00F3572D" w:rsidR="009A7041">
        <w:rPr>
          <w:lang w:val="it-IT"/>
        </w:rPr>
        <w:t>assenza</w:t>
      </w:r>
      <w:r w:rsidRPr="00F3572D" w:rsidR="003F2EF8">
        <w:rPr>
          <w:lang w:val="it-IT"/>
        </w:rPr>
        <w:t xml:space="preserve"> di</w:t>
      </w:r>
      <w:r w:rsidRPr="00F3572D" w:rsidR="00EB1B32">
        <w:rPr>
          <w:lang w:val="it-IT"/>
        </w:rPr>
        <w:t xml:space="preserve"> una dichiarazione di pubblica utilità</w:t>
      </w:r>
      <w:r w:rsidRPr="00F3572D" w:rsidR="009A7041">
        <w:rPr>
          <w:lang w:val="it-IT"/>
        </w:rPr>
        <w:t xml:space="preserve"> valida</w:t>
      </w:r>
      <w:r w:rsidRPr="00F3572D" w:rsidR="00EB1B32">
        <w:rPr>
          <w:lang w:val="it-IT"/>
        </w:rPr>
        <w:t>.</w:t>
      </w:r>
    </w:p>
    <w:p w:rsidRPr="00F3572D" w:rsidR="00B35AE0" w:rsidP="00F12A68" w:rsidRDefault="00B35AE0">
      <w:pPr>
        <w:pStyle w:val="JuParaChar"/>
        <w:rPr>
          <w:lang w:val="it-IT"/>
        </w:rPr>
      </w:pPr>
      <w:r w:rsidRPr="00F3572D">
        <w:rPr>
          <w:lang w:val="it-IT"/>
        </w:rPr>
        <w:t>39.  </w:t>
      </w:r>
      <w:r w:rsidRPr="00F3572D" w:rsidR="00EB1B32">
        <w:rPr>
          <w:lang w:val="it-IT"/>
        </w:rPr>
        <w:t xml:space="preserve">È opportuno </w:t>
      </w:r>
      <w:r w:rsidRPr="00F3572D" w:rsidR="003F2EF8">
        <w:rPr>
          <w:lang w:val="it-IT"/>
        </w:rPr>
        <w:t>confrontare</w:t>
      </w:r>
      <w:r w:rsidRPr="00F3572D" w:rsidR="00EB1B32">
        <w:rPr>
          <w:lang w:val="it-IT"/>
        </w:rPr>
        <w:t xml:space="preserve"> questa giurisprudenza con la legge n.</w:t>
      </w:r>
      <w:r w:rsidRPr="00F3572D">
        <w:rPr>
          <w:lang w:val="it-IT"/>
        </w:rPr>
        <w:t xml:space="preserve"> 458 de</w:t>
      </w:r>
      <w:r w:rsidRPr="00F3572D" w:rsidR="00EB1B32">
        <w:rPr>
          <w:lang w:val="it-IT"/>
        </w:rPr>
        <w:t>l</w:t>
      </w:r>
      <w:r w:rsidRPr="00F3572D">
        <w:rPr>
          <w:lang w:val="it-IT"/>
        </w:rPr>
        <w:t xml:space="preserve"> 1988 (</w:t>
      </w:r>
      <w:r w:rsidRPr="00F3572D" w:rsidR="00ED5753">
        <w:rPr>
          <w:lang w:val="it-IT"/>
        </w:rPr>
        <w:t>si vedano i</w:t>
      </w:r>
      <w:r w:rsidRPr="00F3572D" w:rsidR="00EB1B32">
        <w:rPr>
          <w:lang w:val="it-IT"/>
        </w:rPr>
        <w:t xml:space="preserve"> paragrafi </w:t>
      </w:r>
      <w:r w:rsidRPr="00F3572D">
        <w:rPr>
          <w:lang w:val="it-IT"/>
        </w:rPr>
        <w:t xml:space="preserve">40-41 </w:t>
      </w:r>
      <w:r w:rsidRPr="00F3572D" w:rsidR="00EB1B32">
        <w:rPr>
          <w:i/>
          <w:lang w:val="it-IT"/>
        </w:rPr>
        <w:t>infra</w:t>
      </w:r>
      <w:r w:rsidRPr="00F3572D">
        <w:rPr>
          <w:lang w:val="it-IT"/>
        </w:rPr>
        <w:t xml:space="preserve">) </w:t>
      </w:r>
      <w:r w:rsidRPr="00F3572D" w:rsidR="00EB1B32">
        <w:rPr>
          <w:lang w:val="it-IT"/>
        </w:rPr>
        <w:t xml:space="preserve">e con il </w:t>
      </w:r>
      <w:r w:rsidRPr="00F3572D" w:rsidR="003F2EF8">
        <w:rPr>
          <w:lang w:val="it-IT"/>
        </w:rPr>
        <w:t>Testo Unico</w:t>
      </w:r>
      <w:r w:rsidRPr="00F3572D" w:rsidR="00EB1B32">
        <w:rPr>
          <w:lang w:val="it-IT"/>
        </w:rPr>
        <w:t xml:space="preserve"> </w:t>
      </w:r>
      <w:r w:rsidRPr="00F3572D" w:rsidR="0059163E">
        <w:rPr>
          <w:lang w:val="it-IT"/>
        </w:rPr>
        <w:t xml:space="preserve">delle disposizioni in materia di </w:t>
      </w:r>
      <w:r w:rsidRPr="00F3572D" w:rsidR="00EB1B32">
        <w:rPr>
          <w:lang w:val="it-IT"/>
        </w:rPr>
        <w:t>espropriazione, entrato in vigore il 30 giugno 2003 (</w:t>
      </w:r>
      <w:r w:rsidRPr="00F3572D" w:rsidR="00ED5753">
        <w:rPr>
          <w:lang w:val="it-IT"/>
        </w:rPr>
        <w:t>si vedano i</w:t>
      </w:r>
      <w:r w:rsidRPr="00F3572D" w:rsidR="00EB1B32">
        <w:rPr>
          <w:lang w:val="it-IT"/>
        </w:rPr>
        <w:t xml:space="preserve"> paragrafi </w:t>
      </w:r>
      <w:r w:rsidRPr="00F3572D" w:rsidR="003F2EF8">
        <w:rPr>
          <w:lang w:val="it-IT"/>
        </w:rPr>
        <w:t xml:space="preserve">49-50 </w:t>
      </w:r>
      <w:r w:rsidRPr="00F3572D" w:rsidR="00EB1B32">
        <w:rPr>
          <w:i/>
          <w:lang w:val="it-IT"/>
        </w:rPr>
        <w:t>infra</w:t>
      </w:r>
      <w:r w:rsidRPr="00F3572D">
        <w:rPr>
          <w:lang w:val="it-IT"/>
        </w:rPr>
        <w:t>).</w:t>
      </w:r>
    </w:p>
    <w:p w:rsidRPr="00F3572D" w:rsidR="00B35AE0" w:rsidP="00F12A68" w:rsidRDefault="00B35AE0">
      <w:pPr>
        <w:pStyle w:val="JuH1"/>
        <w:ind w:left="788" w:hanging="340"/>
        <w:rPr>
          <w:lang w:val="it-IT"/>
        </w:rPr>
      </w:pPr>
      <w:r w:rsidRPr="00F3572D">
        <w:rPr>
          <w:lang w:val="it-IT"/>
        </w:rPr>
        <w:t>4.  La l</w:t>
      </w:r>
      <w:r w:rsidRPr="00F3572D" w:rsidR="00EB1B32">
        <w:rPr>
          <w:lang w:val="it-IT"/>
        </w:rPr>
        <w:t xml:space="preserve">egge n. </w:t>
      </w:r>
      <w:r w:rsidRPr="00F3572D">
        <w:rPr>
          <w:lang w:val="it-IT"/>
        </w:rPr>
        <w:t>458 d</w:t>
      </w:r>
      <w:r w:rsidRPr="00F3572D" w:rsidR="00EB1B32">
        <w:rPr>
          <w:lang w:val="it-IT"/>
        </w:rPr>
        <w:t>el</w:t>
      </w:r>
      <w:r w:rsidRPr="00F3572D">
        <w:rPr>
          <w:lang w:val="it-IT"/>
        </w:rPr>
        <w:t xml:space="preserve"> 27 o</w:t>
      </w:r>
      <w:r w:rsidRPr="00F3572D" w:rsidR="00EB1B32">
        <w:rPr>
          <w:lang w:val="it-IT"/>
        </w:rPr>
        <w:t>t</w:t>
      </w:r>
      <w:r w:rsidRPr="00F3572D">
        <w:rPr>
          <w:lang w:val="it-IT"/>
        </w:rPr>
        <w:t>tobre 1988</w:t>
      </w:r>
    </w:p>
    <w:p w:rsidRPr="00F3572D" w:rsidR="00B35AE0" w:rsidP="00F12A68" w:rsidRDefault="00B35AE0">
      <w:pPr>
        <w:pStyle w:val="JuParaChar"/>
        <w:rPr>
          <w:lang w:val="it-IT"/>
        </w:rPr>
      </w:pPr>
      <w:r w:rsidRPr="00F3572D">
        <w:rPr>
          <w:lang w:val="it-IT"/>
        </w:rPr>
        <w:t>40.  </w:t>
      </w:r>
      <w:r w:rsidRPr="00F3572D" w:rsidR="00EB1B32">
        <w:rPr>
          <w:lang w:val="it-IT"/>
        </w:rPr>
        <w:t>Ai sensi dell</w:t>
      </w:r>
      <w:r w:rsidR="0004258A">
        <w:rPr>
          <w:lang w:val="it-IT"/>
        </w:rPr>
        <w:t>’</w:t>
      </w:r>
      <w:r w:rsidRPr="00F3572D" w:rsidR="00EB1B32">
        <w:rPr>
          <w:lang w:val="it-IT"/>
        </w:rPr>
        <w:t>articolo 3 di questa legge,</w:t>
      </w:r>
      <w:r w:rsidRPr="00F3572D">
        <w:rPr>
          <w:lang w:val="it-IT"/>
        </w:rPr>
        <w:t xml:space="preserve"> «</w:t>
      </w:r>
      <w:r w:rsidRPr="00F3572D" w:rsidR="0053043B">
        <w:rPr>
          <w:lang w:val="it-IT"/>
        </w:rPr>
        <w:t>Il proprietario del</w:t>
      </w:r>
      <w:r w:rsidRPr="00F3572D" w:rsidR="00EB1B32">
        <w:rPr>
          <w:lang w:val="it-IT"/>
        </w:rPr>
        <w:t xml:space="preserve"> terreno utilizzato </w:t>
      </w:r>
      <w:r w:rsidRPr="00F3572D" w:rsidR="00CD272F">
        <w:rPr>
          <w:lang w:val="it-IT"/>
        </w:rPr>
        <w:t xml:space="preserve">per </w:t>
      </w:r>
      <w:r w:rsidRPr="00F3572D" w:rsidR="0053043B">
        <w:rPr>
          <w:lang w:val="it-IT"/>
        </w:rPr>
        <w:t>finalità di edilizia residenziale pubblica, agevolata e convenzionata</w:t>
      </w:r>
      <w:r w:rsidRPr="00F3572D" w:rsidR="00EB1B32">
        <w:rPr>
          <w:lang w:val="it-IT"/>
        </w:rPr>
        <w:t>, ha diritto al</w:t>
      </w:r>
      <w:r w:rsidRPr="00F3572D" w:rsidR="0053043B">
        <w:rPr>
          <w:lang w:val="it-IT"/>
        </w:rPr>
        <w:t xml:space="preserve"> risarcimento del danno causato da provvedimento espropriativ</w:t>
      </w:r>
      <w:r w:rsidRPr="00F3572D" w:rsidR="00AE37C1">
        <w:rPr>
          <w:lang w:val="it-IT"/>
        </w:rPr>
        <w:t>o</w:t>
      </w:r>
      <w:r w:rsidRPr="00F3572D" w:rsidR="0053043B">
        <w:rPr>
          <w:lang w:val="it-IT"/>
        </w:rPr>
        <w:t xml:space="preserve"> dichiarato illegittimo con sentenza passata in giudicato, con esclusione della retrocessione del bene. Oltre al risarcimento del danno spettano le somme dovute a causa della svalutazione monetaria e le ulteriori somme di cui all</w:t>
      </w:r>
      <w:r w:rsidR="0004258A">
        <w:rPr>
          <w:lang w:val="it-IT"/>
        </w:rPr>
        <w:t>’</w:t>
      </w:r>
      <w:r w:rsidRPr="00F3572D" w:rsidR="0053043B">
        <w:rPr>
          <w:lang w:val="it-IT"/>
        </w:rPr>
        <w:t>art.</w:t>
      </w:r>
      <w:r w:rsidRPr="00F3572D" w:rsidR="00AE37C1">
        <w:rPr>
          <w:lang w:val="it-IT"/>
        </w:rPr>
        <w:t xml:space="preserve"> </w:t>
      </w:r>
      <w:r w:rsidRPr="00F3572D" w:rsidR="0053043B">
        <w:rPr>
          <w:lang w:val="it-IT"/>
        </w:rPr>
        <w:t xml:space="preserve">1224, secondo comma, </w:t>
      </w:r>
      <w:r w:rsidRPr="00F3572D" w:rsidR="002801BA">
        <w:rPr>
          <w:lang w:val="it-IT"/>
        </w:rPr>
        <w:t>a decorrere dal giorno dell</w:t>
      </w:r>
      <w:r w:rsidR="0004258A">
        <w:rPr>
          <w:lang w:val="it-IT"/>
        </w:rPr>
        <w:t>’</w:t>
      </w:r>
      <w:r w:rsidRPr="00F3572D" w:rsidR="002801BA">
        <w:rPr>
          <w:lang w:val="it-IT"/>
        </w:rPr>
        <w:t>occupazione illegittima</w:t>
      </w:r>
      <w:r w:rsidRPr="00F3572D">
        <w:rPr>
          <w:lang w:val="it-IT"/>
        </w:rPr>
        <w:t>».</w:t>
      </w:r>
    </w:p>
    <w:p w:rsidRPr="00F3572D" w:rsidR="00B35AE0" w:rsidP="00F12A68" w:rsidRDefault="00B35AE0">
      <w:pPr>
        <w:pStyle w:val="JuParaChar"/>
        <w:rPr>
          <w:lang w:val="it-IT"/>
        </w:rPr>
      </w:pPr>
      <w:r w:rsidRPr="00F3572D">
        <w:rPr>
          <w:lang w:val="it-IT"/>
        </w:rPr>
        <w:t>41.  </w:t>
      </w:r>
      <w:r w:rsidRPr="00F3572D" w:rsidR="002801BA">
        <w:rPr>
          <w:lang w:val="it-IT"/>
        </w:rPr>
        <w:t>Interpretando l</w:t>
      </w:r>
      <w:r w:rsidR="0004258A">
        <w:rPr>
          <w:lang w:val="it-IT"/>
        </w:rPr>
        <w:t>’</w:t>
      </w:r>
      <w:r w:rsidRPr="00F3572D" w:rsidR="002801BA">
        <w:rPr>
          <w:lang w:val="it-IT"/>
        </w:rPr>
        <w:t xml:space="preserve">articolo 3 della legge del 1988, </w:t>
      </w:r>
      <w:smartTag w:uri="urn:schemas-microsoft-com:office:smarttags" w:element="PersonName">
        <w:smartTagPr>
          <w:attr w:name="ProductID" w:val="La Corte"/>
        </w:smartTagPr>
        <w:r w:rsidR="002801BA" w:rsidRPr="00F3572D">
          <w:rPr>
            <w:lang w:val="it-IT"/>
          </w:rPr>
          <w:t>la Corte</w:t>
        </w:r>
      </w:smartTag>
      <w:r w:rsidRPr="00F3572D" w:rsidR="002801BA">
        <w:rPr>
          <w:lang w:val="it-IT"/>
        </w:rPr>
        <w:t xml:space="preserve"> costituzionale, nella sentenza del 12 luglio 1990 </w:t>
      </w:r>
      <w:r w:rsidRPr="00F3572D">
        <w:rPr>
          <w:lang w:val="it-IT"/>
        </w:rPr>
        <w:t>(n</w:t>
      </w:r>
      <w:r w:rsidRPr="00F3572D" w:rsidR="002801BA">
        <w:rPr>
          <w:lang w:val="it-IT"/>
        </w:rPr>
        <w:t>.</w:t>
      </w:r>
      <w:r w:rsidRPr="00F3572D">
        <w:rPr>
          <w:lang w:val="it-IT"/>
        </w:rPr>
        <w:t xml:space="preserve"> 384), </w:t>
      </w:r>
      <w:r w:rsidRPr="00F3572D" w:rsidR="002801BA">
        <w:rPr>
          <w:lang w:val="it-IT"/>
        </w:rPr>
        <w:t xml:space="preserve">ha ritenuto: </w:t>
      </w:r>
      <w:r w:rsidRPr="00F3572D">
        <w:rPr>
          <w:lang w:val="it-IT"/>
        </w:rPr>
        <w:t>«</w:t>
      </w:r>
      <w:r w:rsidRPr="00F3572D" w:rsidR="008A74A6">
        <w:rPr>
          <w:lang w:val="it-IT"/>
        </w:rPr>
        <w:t>con la norma impugnata il legislatore, nel contrasto fra l</w:t>
      </w:r>
      <w:r w:rsidR="0004258A">
        <w:rPr>
          <w:lang w:val="it-IT"/>
        </w:rPr>
        <w:t>’</w:t>
      </w:r>
      <w:r w:rsidRPr="00F3572D" w:rsidR="008A74A6">
        <w:rPr>
          <w:lang w:val="it-IT"/>
        </w:rPr>
        <w:t>interesse dei proprietari dei suoli ad ottenerne, in caso di espropriazione illegittima, la restituzione e l</w:t>
      </w:r>
      <w:r w:rsidR="0004258A">
        <w:rPr>
          <w:lang w:val="it-IT"/>
        </w:rPr>
        <w:t>’</w:t>
      </w:r>
      <w:r w:rsidRPr="00F3572D" w:rsidR="008A74A6">
        <w:rPr>
          <w:lang w:val="it-IT"/>
        </w:rPr>
        <w:t>interesse pubblico realizzato con l</w:t>
      </w:r>
      <w:r w:rsidR="0004258A">
        <w:rPr>
          <w:lang w:val="it-IT"/>
        </w:rPr>
        <w:t>’</w:t>
      </w:r>
      <w:r w:rsidRPr="00F3572D" w:rsidR="008A74A6">
        <w:rPr>
          <w:lang w:val="it-IT"/>
        </w:rPr>
        <w:t>impiego dei predetti beni per finalità di edilizia residenziale pubblica, agevolata o convenzionata, ha dato prevalenza a quest</w:t>
      </w:r>
      <w:r w:rsidR="0004258A">
        <w:rPr>
          <w:lang w:val="it-IT"/>
        </w:rPr>
        <w:t>’</w:t>
      </w:r>
      <w:r w:rsidRPr="00F3572D" w:rsidR="008A74A6">
        <w:rPr>
          <w:lang w:val="it-IT"/>
        </w:rPr>
        <w:t>ultimo interesse</w:t>
      </w:r>
      <w:r w:rsidRPr="00F3572D">
        <w:rPr>
          <w:lang w:val="it-IT"/>
        </w:rPr>
        <w:t>».</w:t>
      </w:r>
    </w:p>
    <w:p w:rsidR="00A37532" w:rsidP="00F12A68" w:rsidRDefault="00B35AE0">
      <w:pPr>
        <w:pStyle w:val="JuH1"/>
        <w:ind w:left="431" w:firstLine="0"/>
        <w:rPr>
          <w:lang w:val="it-IT"/>
        </w:rPr>
      </w:pPr>
      <w:r w:rsidRPr="00F3572D">
        <w:rPr>
          <w:lang w:val="it-IT"/>
        </w:rPr>
        <w:t>5.  </w:t>
      </w:r>
      <w:r w:rsidRPr="00F3572D" w:rsidR="002801BA">
        <w:rPr>
          <w:lang w:val="it-IT"/>
        </w:rPr>
        <w:t>L</w:t>
      </w:r>
      <w:r w:rsidR="0004258A">
        <w:rPr>
          <w:lang w:val="it-IT"/>
        </w:rPr>
        <w:t>’</w:t>
      </w:r>
      <w:r w:rsidRPr="00F3572D" w:rsidR="00DD191B">
        <w:rPr>
          <w:lang w:val="it-IT"/>
        </w:rPr>
        <w:t>importo del risarcimento i</w:t>
      </w:r>
      <w:r w:rsidRPr="00F3572D" w:rsidR="002801BA">
        <w:rPr>
          <w:lang w:val="it-IT"/>
        </w:rPr>
        <w:t>n caso di espropriazione indiretta</w:t>
      </w:r>
    </w:p>
    <w:p w:rsidRPr="00F3572D" w:rsidR="002801BA" w:rsidP="00F12A68" w:rsidRDefault="00B35AE0">
      <w:pPr>
        <w:pStyle w:val="JuParaChar"/>
        <w:rPr>
          <w:lang w:val="it-IT"/>
        </w:rPr>
      </w:pPr>
      <w:r w:rsidRPr="00F3572D">
        <w:rPr>
          <w:lang w:val="it-IT"/>
        </w:rPr>
        <w:t>42.  </w:t>
      </w:r>
      <w:r w:rsidRPr="00F3572D" w:rsidR="002801BA">
        <w:rPr>
          <w:lang w:val="it-IT"/>
        </w:rPr>
        <w:t>Secondo la giurisprudenza del 1983 del</w:t>
      </w:r>
      <w:r w:rsidRPr="00F3572D" w:rsidR="00DD191B">
        <w:rPr>
          <w:lang w:val="it-IT"/>
        </w:rPr>
        <w:t>la</w:t>
      </w:r>
      <w:r w:rsidRPr="00F3572D" w:rsidR="002801BA">
        <w:rPr>
          <w:lang w:val="it-IT"/>
        </w:rPr>
        <w:t xml:space="preserve"> Corte di cassazione in materia di </w:t>
      </w:r>
      <w:r w:rsidRPr="00F3572D" w:rsidR="00CB381D">
        <w:rPr>
          <w:lang w:val="it-IT"/>
        </w:rPr>
        <w:t>espropri</w:t>
      </w:r>
      <w:r w:rsidRPr="00F3572D" w:rsidR="002801BA">
        <w:rPr>
          <w:lang w:val="it-IT"/>
        </w:rPr>
        <w:t xml:space="preserve">azione indiretta, </w:t>
      </w:r>
      <w:r w:rsidRPr="00F3572D" w:rsidR="00CB381D">
        <w:rPr>
          <w:lang w:val="it-IT"/>
        </w:rPr>
        <w:t>all</w:t>
      </w:r>
      <w:r w:rsidR="0004258A">
        <w:rPr>
          <w:lang w:val="it-IT"/>
        </w:rPr>
        <w:t>’</w:t>
      </w:r>
      <w:r w:rsidRPr="00F3572D" w:rsidR="00CB381D">
        <w:rPr>
          <w:lang w:val="it-IT"/>
        </w:rPr>
        <w:t xml:space="preserve">interessato era dovuta </w:t>
      </w:r>
      <w:r w:rsidRPr="00F3572D" w:rsidR="002801BA">
        <w:rPr>
          <w:lang w:val="it-IT"/>
        </w:rPr>
        <w:t>una riparazione integrale del danno sub</w:t>
      </w:r>
      <w:r w:rsidRPr="00F3572D" w:rsidR="00CD272F">
        <w:rPr>
          <w:lang w:val="it-IT"/>
        </w:rPr>
        <w:t>i</w:t>
      </w:r>
      <w:r w:rsidRPr="00F3572D" w:rsidR="002801BA">
        <w:rPr>
          <w:lang w:val="it-IT"/>
        </w:rPr>
        <w:t>to, sotto forma di risarcimento danni per la</w:t>
      </w:r>
      <w:r w:rsidRPr="00F3572D" w:rsidR="00CB381D">
        <w:rPr>
          <w:lang w:val="it-IT"/>
        </w:rPr>
        <w:t xml:space="preserve"> </w:t>
      </w:r>
      <w:r w:rsidRPr="00F3572D" w:rsidR="002801BA">
        <w:rPr>
          <w:lang w:val="it-IT"/>
        </w:rPr>
        <w:t xml:space="preserve">perdita del terreno, </w:t>
      </w:r>
      <w:r w:rsidRPr="00F3572D" w:rsidR="00DD191B">
        <w:rPr>
          <w:lang w:val="it-IT"/>
        </w:rPr>
        <w:t xml:space="preserve">per compensare </w:t>
      </w:r>
      <w:r w:rsidRPr="00F3572D" w:rsidR="002801BA">
        <w:rPr>
          <w:lang w:val="it-IT"/>
        </w:rPr>
        <w:t xml:space="preserve">la perdita di proprietà </w:t>
      </w:r>
      <w:r w:rsidRPr="00F3572D" w:rsidR="00DD191B">
        <w:rPr>
          <w:lang w:val="it-IT"/>
        </w:rPr>
        <w:t>conseguente all</w:t>
      </w:r>
      <w:r w:rsidR="0004258A">
        <w:rPr>
          <w:lang w:val="it-IT"/>
        </w:rPr>
        <w:t>’</w:t>
      </w:r>
      <w:r w:rsidRPr="00F3572D" w:rsidR="00DD191B">
        <w:rPr>
          <w:lang w:val="it-IT"/>
        </w:rPr>
        <w:t>occupazione</w:t>
      </w:r>
      <w:r w:rsidRPr="00F3572D" w:rsidR="002801BA">
        <w:rPr>
          <w:lang w:val="it-IT"/>
        </w:rPr>
        <w:t xml:space="preserve"> illegittima.</w:t>
      </w:r>
    </w:p>
    <w:p w:rsidR="00A37532" w:rsidP="00F12A68" w:rsidRDefault="00B35AE0">
      <w:pPr>
        <w:pStyle w:val="JuParaChar"/>
        <w:rPr>
          <w:lang w:val="it-IT"/>
        </w:rPr>
      </w:pPr>
      <w:r w:rsidRPr="00F3572D">
        <w:rPr>
          <w:lang w:val="it-IT"/>
        </w:rPr>
        <w:t>43.  </w:t>
      </w:r>
      <w:r w:rsidRPr="00F3572D" w:rsidR="002801BA">
        <w:rPr>
          <w:lang w:val="it-IT"/>
        </w:rPr>
        <w:t>La legge finanziaria del 1992 (articolo 5</w:t>
      </w:r>
      <w:r w:rsidRPr="00F3572D" w:rsidR="00DD191B">
        <w:rPr>
          <w:i/>
          <w:iCs/>
          <w:lang w:val="it-IT"/>
        </w:rPr>
        <w:t xml:space="preserve"> </w:t>
      </w:r>
      <w:r w:rsidRPr="00F3572D">
        <w:rPr>
          <w:i/>
          <w:iCs/>
          <w:lang w:val="it-IT"/>
        </w:rPr>
        <w:t>bis</w:t>
      </w:r>
      <w:r w:rsidRPr="00F3572D" w:rsidR="002801BA">
        <w:rPr>
          <w:lang w:val="it-IT"/>
        </w:rPr>
        <w:t xml:space="preserve"> del decreto-legge n. </w:t>
      </w:r>
      <w:r w:rsidRPr="00F3572D">
        <w:rPr>
          <w:lang w:val="it-IT"/>
        </w:rPr>
        <w:t xml:space="preserve">333 </w:t>
      </w:r>
      <w:r w:rsidRPr="00F3572D" w:rsidR="002801BA">
        <w:rPr>
          <w:lang w:val="it-IT"/>
        </w:rPr>
        <w:t>dell</w:t>
      </w:r>
      <w:r w:rsidR="0004258A">
        <w:rPr>
          <w:lang w:val="it-IT"/>
        </w:rPr>
        <w:t>’</w:t>
      </w:r>
      <w:r w:rsidRPr="00F3572D" w:rsidR="002801BA">
        <w:rPr>
          <w:lang w:val="it-IT"/>
        </w:rPr>
        <w:t>11 luglio 1992) modificò questa giurisprudenza, nel senso che l</w:t>
      </w:r>
      <w:r w:rsidR="0004258A">
        <w:rPr>
          <w:lang w:val="it-IT"/>
        </w:rPr>
        <w:t>’</w:t>
      </w:r>
      <w:r w:rsidRPr="00F3572D" w:rsidR="00DD191B">
        <w:rPr>
          <w:lang w:val="it-IT"/>
        </w:rPr>
        <w:t>importo</w:t>
      </w:r>
      <w:r w:rsidRPr="00F3572D" w:rsidR="002801BA">
        <w:rPr>
          <w:lang w:val="it-IT"/>
        </w:rPr>
        <w:t xml:space="preserve"> dovuto in caso di esp</w:t>
      </w:r>
      <w:r w:rsidRPr="00F3572D" w:rsidR="00CD272F">
        <w:rPr>
          <w:lang w:val="it-IT"/>
        </w:rPr>
        <w:t>ropriazione</w:t>
      </w:r>
      <w:r w:rsidRPr="00F3572D" w:rsidR="002801BA">
        <w:rPr>
          <w:lang w:val="it-IT"/>
        </w:rPr>
        <w:t xml:space="preserve"> indiretta non poteva superare </w:t>
      </w:r>
      <w:r w:rsidRPr="00F3572D" w:rsidR="00DD191B">
        <w:rPr>
          <w:lang w:val="it-IT"/>
        </w:rPr>
        <w:t>quello</w:t>
      </w:r>
      <w:r w:rsidRPr="00F3572D" w:rsidR="002801BA">
        <w:rPr>
          <w:lang w:val="it-IT"/>
        </w:rPr>
        <w:t xml:space="preserve"> dell</w:t>
      </w:r>
      <w:r w:rsidR="0004258A">
        <w:rPr>
          <w:lang w:val="it-IT"/>
        </w:rPr>
        <w:t>’</w:t>
      </w:r>
      <w:r w:rsidRPr="00F3572D" w:rsidR="002801BA">
        <w:rPr>
          <w:lang w:val="it-IT"/>
        </w:rPr>
        <w:t>indennità prevista per il caso di un</w:t>
      </w:r>
      <w:r w:rsidR="0004258A">
        <w:rPr>
          <w:lang w:val="it-IT"/>
        </w:rPr>
        <w:t>’</w:t>
      </w:r>
      <w:r w:rsidRPr="00F3572D" w:rsidR="002801BA">
        <w:rPr>
          <w:lang w:val="it-IT"/>
        </w:rPr>
        <w:t xml:space="preserve">espropriazione formale. Con sentenza n. 369 del 1996, </w:t>
      </w:r>
      <w:smartTag w:uri="urn:schemas-microsoft-com:office:smarttags" w:element="PersonName">
        <w:smartTagPr>
          <w:attr w:name="ProductID" w:val="La Corte"/>
        </w:smartTagPr>
        <w:r w:rsidR="002801BA" w:rsidRPr="00F3572D">
          <w:rPr>
            <w:lang w:val="it-IT"/>
          </w:rPr>
          <w:t>la Corte</w:t>
        </w:r>
      </w:smartTag>
      <w:r w:rsidRPr="00F3572D" w:rsidR="002801BA">
        <w:rPr>
          <w:lang w:val="it-IT"/>
        </w:rPr>
        <w:t xml:space="preserve"> costituzionale dichiarò </w:t>
      </w:r>
      <w:r w:rsidRPr="00F3572D" w:rsidR="00CB381D">
        <w:rPr>
          <w:lang w:val="it-IT"/>
        </w:rPr>
        <w:t xml:space="preserve">questa norma </w:t>
      </w:r>
      <w:r w:rsidRPr="00F3572D" w:rsidR="002801BA">
        <w:rPr>
          <w:lang w:val="it-IT"/>
        </w:rPr>
        <w:t>incostituzionale.</w:t>
      </w:r>
    </w:p>
    <w:p w:rsidR="00A37532" w:rsidP="00F12A68" w:rsidRDefault="00B35AE0">
      <w:pPr>
        <w:pStyle w:val="JuParaChar"/>
        <w:rPr>
          <w:lang w:val="it-IT"/>
        </w:rPr>
      </w:pPr>
      <w:r w:rsidRPr="00F3572D">
        <w:rPr>
          <w:lang w:val="it-IT"/>
        </w:rPr>
        <w:t>44.  </w:t>
      </w:r>
      <w:r w:rsidRPr="00F3572D" w:rsidR="002801BA">
        <w:rPr>
          <w:lang w:val="it-IT"/>
        </w:rPr>
        <w:t xml:space="preserve">In virtù della legge finanziaria n. 662 del 1996, che fece seguito alla norma dichiarata incostituzionale, </w:t>
      </w:r>
      <w:r w:rsidRPr="00F3572D" w:rsidR="00B020CD">
        <w:rPr>
          <w:lang w:val="it-IT"/>
        </w:rPr>
        <w:t>il risarcimento</w:t>
      </w:r>
      <w:r w:rsidRPr="00F3572D" w:rsidR="002801BA">
        <w:rPr>
          <w:lang w:val="it-IT"/>
        </w:rPr>
        <w:t xml:space="preserve"> integrale non può essere accordato per una occupazione di terreno che ha avuto luogo prima del 30 settembre 1996. Da questo punto di vista, </w:t>
      </w:r>
      <w:r w:rsidRPr="00F3572D" w:rsidR="00B020CD">
        <w:rPr>
          <w:lang w:val="it-IT"/>
        </w:rPr>
        <w:t>il risarcimento</w:t>
      </w:r>
      <w:r w:rsidRPr="00F3572D" w:rsidR="002801BA">
        <w:rPr>
          <w:lang w:val="it-IT"/>
        </w:rPr>
        <w:t xml:space="preserve"> equivale all</w:t>
      </w:r>
      <w:r w:rsidR="0004258A">
        <w:rPr>
          <w:lang w:val="it-IT"/>
        </w:rPr>
        <w:t>’</w:t>
      </w:r>
      <w:r w:rsidRPr="00F3572D" w:rsidR="00B020CD">
        <w:rPr>
          <w:lang w:val="it-IT"/>
        </w:rPr>
        <w:t xml:space="preserve">importo </w:t>
      </w:r>
      <w:r w:rsidRPr="00F3572D" w:rsidR="002801BA">
        <w:rPr>
          <w:lang w:val="it-IT"/>
        </w:rPr>
        <w:t>dell</w:t>
      </w:r>
      <w:r w:rsidR="0004258A">
        <w:rPr>
          <w:lang w:val="it-IT"/>
        </w:rPr>
        <w:t>’</w:t>
      </w:r>
      <w:r w:rsidRPr="00F3572D" w:rsidR="002801BA">
        <w:rPr>
          <w:lang w:val="it-IT"/>
        </w:rPr>
        <w:t>indennità prevista per il caso di una espropriazione formale, nell</w:t>
      </w:r>
      <w:r w:rsidR="0004258A">
        <w:rPr>
          <w:lang w:val="it-IT"/>
        </w:rPr>
        <w:t>’</w:t>
      </w:r>
      <w:r w:rsidRPr="00F3572D" w:rsidR="002801BA">
        <w:rPr>
          <w:lang w:val="it-IT"/>
        </w:rPr>
        <w:t xml:space="preserve">ipotesi più favorevole al proprietario, </w:t>
      </w:r>
      <w:r w:rsidRPr="00F3572D" w:rsidR="00776DE7">
        <w:rPr>
          <w:lang w:val="it-IT"/>
        </w:rPr>
        <w:t>aumentato</w:t>
      </w:r>
      <w:r w:rsidRPr="00F3572D" w:rsidR="002801BA">
        <w:rPr>
          <w:lang w:val="it-IT"/>
        </w:rPr>
        <w:t xml:space="preserve"> del 10%.</w:t>
      </w:r>
    </w:p>
    <w:p w:rsidR="00A37532" w:rsidP="00F12A68" w:rsidRDefault="00B35AE0">
      <w:pPr>
        <w:pStyle w:val="JuParaChar"/>
        <w:rPr>
          <w:lang w:val="it-IT"/>
        </w:rPr>
      </w:pPr>
      <w:r w:rsidRPr="00F3572D">
        <w:rPr>
          <w:lang w:val="it-IT"/>
        </w:rPr>
        <w:t>45.  </w:t>
      </w:r>
      <w:r w:rsidRPr="00F3572D" w:rsidR="002801BA">
        <w:rPr>
          <w:lang w:val="it-IT"/>
        </w:rPr>
        <w:t xml:space="preserve">Con la sentenza n. 148 del 30 aprile 1999, </w:t>
      </w:r>
      <w:smartTag w:uri="urn:schemas-microsoft-com:office:smarttags" w:element="PersonName">
        <w:smartTagPr>
          <w:attr w:name="ProductID" w:val="La Corte"/>
        </w:smartTagPr>
        <w:r w:rsidR="002801BA" w:rsidRPr="00F3572D">
          <w:rPr>
            <w:lang w:val="it-IT"/>
          </w:rPr>
          <w:t>la Corte</w:t>
        </w:r>
      </w:smartTag>
      <w:r w:rsidRPr="00F3572D" w:rsidR="002801BA">
        <w:rPr>
          <w:lang w:val="it-IT"/>
        </w:rPr>
        <w:t xml:space="preserve"> costituzionale ha giudicato tale </w:t>
      </w:r>
      <w:r w:rsidRPr="00F3572D" w:rsidR="00B020CD">
        <w:rPr>
          <w:lang w:val="it-IT"/>
        </w:rPr>
        <w:t>risarcimento</w:t>
      </w:r>
      <w:r w:rsidRPr="00F3572D" w:rsidR="002801BA">
        <w:rPr>
          <w:lang w:val="it-IT"/>
        </w:rPr>
        <w:t xml:space="preserve"> compatibile con </w:t>
      </w:r>
      <w:smartTag w:uri="urn:schemas-microsoft-com:office:smarttags" w:element="PersonName">
        <w:smartTagPr>
          <w:attr w:name="ProductID" w:val="la Costituzione. Tuttavia"/>
        </w:smartTagPr>
        <w:r w:rsidR="002801BA" w:rsidRPr="00F3572D">
          <w:rPr>
            <w:lang w:val="it-IT"/>
          </w:rPr>
          <w:t>la Costituzione. Tuttavia</w:t>
        </w:r>
      </w:smartTag>
      <w:r w:rsidRPr="00F3572D" w:rsidR="002801BA">
        <w:rPr>
          <w:lang w:val="it-IT"/>
        </w:rPr>
        <w:t xml:space="preserve"> nella stessa sentenza, </w:t>
      </w:r>
      <w:smartTag w:uri="urn:schemas-microsoft-com:office:smarttags" w:element="PersonName">
        <w:smartTagPr>
          <w:attr w:name="ProductID" w:val="La Corte"/>
        </w:smartTagPr>
        <w:r w:rsidR="002801BA" w:rsidRPr="00F3572D">
          <w:rPr>
            <w:lang w:val="it-IT"/>
          </w:rPr>
          <w:t>la Corte</w:t>
        </w:r>
      </w:smartTag>
      <w:r w:rsidRPr="00F3572D" w:rsidR="002801BA">
        <w:rPr>
          <w:lang w:val="it-IT"/>
        </w:rPr>
        <w:t xml:space="preserve"> ha precisato che </w:t>
      </w:r>
      <w:r w:rsidRPr="00F3572D" w:rsidR="00776DE7">
        <w:rPr>
          <w:lang w:val="it-IT"/>
        </w:rPr>
        <w:t xml:space="preserve">è possibile chiedere </w:t>
      </w:r>
      <w:r w:rsidRPr="00F3572D" w:rsidR="002801BA">
        <w:rPr>
          <w:lang w:val="it-IT"/>
        </w:rPr>
        <w:t>un</w:t>
      </w:r>
      <w:r w:rsidRPr="00F3572D" w:rsidR="00B020CD">
        <w:rPr>
          <w:lang w:val="it-IT"/>
        </w:rPr>
        <w:t xml:space="preserve"> risarcimento</w:t>
      </w:r>
      <w:r w:rsidRPr="00F3572D" w:rsidR="002801BA">
        <w:rPr>
          <w:lang w:val="it-IT"/>
        </w:rPr>
        <w:t xml:space="preserve"> integrale, </w:t>
      </w:r>
      <w:r w:rsidRPr="00F3572D" w:rsidR="00B020CD">
        <w:rPr>
          <w:lang w:val="it-IT"/>
        </w:rPr>
        <w:t xml:space="preserve">a </w:t>
      </w:r>
      <w:r w:rsidRPr="00F3572D" w:rsidR="002801BA">
        <w:rPr>
          <w:lang w:val="it-IT"/>
        </w:rPr>
        <w:t>concorrenza del valore venale del terreno, quando l</w:t>
      </w:r>
      <w:r w:rsidR="0004258A">
        <w:rPr>
          <w:lang w:val="it-IT"/>
        </w:rPr>
        <w:t>’</w:t>
      </w:r>
      <w:r w:rsidRPr="00F3572D" w:rsidR="002801BA">
        <w:rPr>
          <w:lang w:val="it-IT"/>
        </w:rPr>
        <w:t xml:space="preserve">occupazione </w:t>
      </w:r>
      <w:r w:rsidRPr="00F3572D" w:rsidR="00B020CD">
        <w:rPr>
          <w:lang w:val="it-IT"/>
        </w:rPr>
        <w:t xml:space="preserve">e la privazione </w:t>
      </w:r>
      <w:r w:rsidRPr="00F3572D" w:rsidR="002801BA">
        <w:rPr>
          <w:lang w:val="it-IT"/>
        </w:rPr>
        <w:t xml:space="preserve">del terreno non </w:t>
      </w:r>
      <w:r w:rsidRPr="00F3572D" w:rsidR="00B020CD">
        <w:rPr>
          <w:lang w:val="it-IT"/>
        </w:rPr>
        <w:t>siano avvenute</w:t>
      </w:r>
      <w:r w:rsidRPr="00F3572D" w:rsidR="002801BA">
        <w:rPr>
          <w:lang w:val="it-IT"/>
        </w:rPr>
        <w:t xml:space="preserve"> per causa di pubblica utilità.</w:t>
      </w:r>
    </w:p>
    <w:p w:rsidRPr="00F3572D" w:rsidR="00B35AE0" w:rsidP="00EE7A4A" w:rsidRDefault="00B35AE0">
      <w:pPr>
        <w:pStyle w:val="JuH1"/>
        <w:rPr>
          <w:lang w:val="it-IT"/>
        </w:rPr>
      </w:pPr>
      <w:r w:rsidRPr="00F3572D">
        <w:rPr>
          <w:lang w:val="it-IT"/>
        </w:rPr>
        <w:t>6.  </w:t>
      </w:r>
      <w:r w:rsidRPr="00F3572D" w:rsidR="00CA30EB">
        <w:rPr>
          <w:lang w:val="it-IT"/>
        </w:rPr>
        <w:t xml:space="preserve">La giurisprudenza </w:t>
      </w:r>
      <w:r w:rsidRPr="00F3572D" w:rsidR="00986A27">
        <w:rPr>
          <w:lang w:val="it-IT"/>
        </w:rPr>
        <w:t xml:space="preserve">dopo </w:t>
      </w:r>
      <w:r w:rsidRPr="00F3572D" w:rsidR="00CA30EB">
        <w:rPr>
          <w:lang w:val="it-IT"/>
        </w:rPr>
        <w:t xml:space="preserve">le sentenze della Corte del 30 maggio </w:t>
      </w:r>
      <w:r w:rsidRPr="00F3572D" w:rsidR="00B020CD">
        <w:rPr>
          <w:lang w:val="it-IT"/>
        </w:rPr>
        <w:t>2000</w:t>
      </w:r>
      <w:r w:rsidRPr="00F3572D" w:rsidR="00CA30EB">
        <w:rPr>
          <w:lang w:val="it-IT"/>
        </w:rPr>
        <w:t xml:space="preserve"> nelle cause </w:t>
      </w:r>
      <w:r w:rsidRPr="00F3572D">
        <w:rPr>
          <w:lang w:val="it-IT"/>
        </w:rPr>
        <w:t>Belvedere Alberghiera e Carbonara e Ventura</w:t>
      </w:r>
    </w:p>
    <w:p w:rsidRPr="00F3572D" w:rsidR="00CA30EB" w:rsidP="00F12A68" w:rsidRDefault="00B35AE0">
      <w:pPr>
        <w:pStyle w:val="JuParaChar"/>
        <w:rPr>
          <w:lang w:val="it-IT"/>
        </w:rPr>
      </w:pPr>
      <w:r w:rsidRPr="00F3572D">
        <w:rPr>
          <w:lang w:val="it-IT"/>
        </w:rPr>
        <w:t>46.  </w:t>
      </w:r>
      <w:r w:rsidRPr="00F3572D" w:rsidR="00CA30EB">
        <w:rPr>
          <w:lang w:val="it-IT"/>
        </w:rPr>
        <w:t xml:space="preserve">Con le sentenze n. </w:t>
      </w:r>
      <w:r w:rsidRPr="00F3572D">
        <w:rPr>
          <w:lang w:val="it-IT"/>
        </w:rPr>
        <w:t>5902 e 6853 de</w:t>
      </w:r>
      <w:r w:rsidRPr="00F3572D" w:rsidR="00CA30EB">
        <w:rPr>
          <w:lang w:val="it-IT"/>
        </w:rPr>
        <w:t>l</w:t>
      </w:r>
      <w:r w:rsidRPr="00F3572D">
        <w:rPr>
          <w:lang w:val="it-IT"/>
        </w:rPr>
        <w:t xml:space="preserve"> 2003, </w:t>
      </w:r>
      <w:smartTag w:uri="urn:schemas-microsoft-com:office:smarttags" w:element="PersonName">
        <w:smartTagPr>
          <w:attr w:name="ProductID" w:val="La Corte"/>
        </w:smartTagPr>
        <w:r w:rsidRPr="00F3572D">
          <w:rPr>
            <w:lang w:val="it-IT"/>
          </w:rPr>
          <w:t xml:space="preserve">la </w:t>
        </w:r>
        <w:r w:rsidR="00CA30EB" w:rsidRPr="00F3572D">
          <w:rPr>
            <w:lang w:val="it-IT"/>
          </w:rPr>
          <w:t>Corte</w:t>
        </w:r>
      </w:smartTag>
      <w:r w:rsidRPr="00F3572D" w:rsidR="00CA30EB">
        <w:rPr>
          <w:lang w:val="it-IT"/>
        </w:rPr>
        <w:t xml:space="preserve"> di cassazione a sezioni unite </w:t>
      </w:r>
      <w:r w:rsidRPr="00F3572D" w:rsidR="00B020CD">
        <w:rPr>
          <w:lang w:val="it-IT"/>
        </w:rPr>
        <w:t>si è</w:t>
      </w:r>
      <w:r w:rsidRPr="00F3572D" w:rsidR="00CA30EB">
        <w:rPr>
          <w:lang w:val="it-IT"/>
        </w:rPr>
        <w:t xml:space="preserve"> </w:t>
      </w:r>
      <w:r w:rsidRPr="00F3572D" w:rsidR="00B020CD">
        <w:rPr>
          <w:lang w:val="it-IT"/>
        </w:rPr>
        <w:t xml:space="preserve">nuovamente </w:t>
      </w:r>
      <w:r w:rsidRPr="00F3572D" w:rsidR="00CA30EB">
        <w:rPr>
          <w:lang w:val="it-IT"/>
        </w:rPr>
        <w:t>pronunciata</w:t>
      </w:r>
      <w:r w:rsidRPr="00F3572D" w:rsidR="00986A27">
        <w:rPr>
          <w:lang w:val="it-IT"/>
        </w:rPr>
        <w:t xml:space="preserve"> sul</w:t>
      </w:r>
      <w:r w:rsidRPr="00F3572D" w:rsidR="00CA30EB">
        <w:rPr>
          <w:lang w:val="it-IT"/>
        </w:rPr>
        <w:t xml:space="preserve"> principio dell</w:t>
      </w:r>
      <w:r w:rsidR="0004258A">
        <w:rPr>
          <w:lang w:val="it-IT"/>
        </w:rPr>
        <w:t>’</w:t>
      </w:r>
      <w:r w:rsidRPr="00F3572D" w:rsidR="00B020CD">
        <w:rPr>
          <w:lang w:val="it-IT"/>
        </w:rPr>
        <w:t>espropriazione</w:t>
      </w:r>
      <w:r w:rsidRPr="00F3572D" w:rsidR="00CA30EB">
        <w:rPr>
          <w:lang w:val="it-IT"/>
        </w:rPr>
        <w:t xml:space="preserve"> indiretta, facendo riferimento alle due sentenze della Corte sopra citate.</w:t>
      </w:r>
    </w:p>
    <w:p w:rsidRPr="00F3572D" w:rsidR="00CA30EB" w:rsidP="00F12A68" w:rsidRDefault="00B35AE0">
      <w:pPr>
        <w:pStyle w:val="JuParaChar"/>
        <w:rPr>
          <w:lang w:val="it-IT"/>
        </w:rPr>
      </w:pPr>
      <w:r w:rsidRPr="00F3572D">
        <w:rPr>
          <w:lang w:val="it-IT"/>
        </w:rPr>
        <w:t>47.  </w:t>
      </w:r>
      <w:r w:rsidRPr="00F3572D" w:rsidR="00986A27">
        <w:rPr>
          <w:lang w:val="it-IT"/>
        </w:rPr>
        <w:t>Alla luce del</w:t>
      </w:r>
      <w:r w:rsidRPr="00F3572D" w:rsidR="00CA30EB">
        <w:rPr>
          <w:lang w:val="it-IT"/>
        </w:rPr>
        <w:t>la constatazione di violazione dell</w:t>
      </w:r>
      <w:r w:rsidR="0004258A">
        <w:rPr>
          <w:lang w:val="it-IT"/>
        </w:rPr>
        <w:t>’</w:t>
      </w:r>
      <w:r w:rsidRPr="00F3572D" w:rsidR="00CA30EB">
        <w:rPr>
          <w:lang w:val="it-IT"/>
        </w:rPr>
        <w:t xml:space="preserve">articolo 1 del protocollo n. 1 nelle cause di cui sopra, </w:t>
      </w:r>
      <w:smartTag w:uri="urn:schemas-microsoft-com:office:smarttags" w:element="PersonName">
        <w:smartTagPr>
          <w:attr w:name="ProductID" w:val="La Corte"/>
        </w:smartTagPr>
        <w:r w:rsidR="00CA30EB" w:rsidRPr="00F3572D">
          <w:rPr>
            <w:lang w:val="it-IT"/>
          </w:rPr>
          <w:t>la Corte</w:t>
        </w:r>
      </w:smartTag>
      <w:r w:rsidRPr="00F3572D" w:rsidR="00CA30EB">
        <w:rPr>
          <w:lang w:val="it-IT"/>
        </w:rPr>
        <w:t xml:space="preserve"> di cassazione ha </w:t>
      </w:r>
      <w:r w:rsidRPr="00F3572D" w:rsidR="00B020CD">
        <w:rPr>
          <w:lang w:val="it-IT"/>
        </w:rPr>
        <w:t>af</w:t>
      </w:r>
      <w:r w:rsidRPr="00F3572D" w:rsidR="00CA30EB">
        <w:rPr>
          <w:lang w:val="it-IT"/>
        </w:rPr>
        <w:t xml:space="preserve">fermato </w:t>
      </w:r>
      <w:r w:rsidRPr="00F3572D" w:rsidR="00B020CD">
        <w:rPr>
          <w:lang w:val="it-IT"/>
        </w:rPr>
        <w:t xml:space="preserve">che </w:t>
      </w:r>
      <w:r w:rsidRPr="00F3572D" w:rsidR="00CA30EB">
        <w:rPr>
          <w:lang w:val="it-IT"/>
        </w:rPr>
        <w:t>il principio dell</w:t>
      </w:r>
      <w:r w:rsidR="0004258A">
        <w:rPr>
          <w:lang w:val="it-IT"/>
        </w:rPr>
        <w:t>’</w:t>
      </w:r>
      <w:r w:rsidRPr="00F3572D" w:rsidR="00B020CD">
        <w:rPr>
          <w:lang w:val="it-IT"/>
        </w:rPr>
        <w:t>espropriazione</w:t>
      </w:r>
      <w:r w:rsidRPr="00F3572D" w:rsidR="00CA30EB">
        <w:rPr>
          <w:lang w:val="it-IT"/>
        </w:rPr>
        <w:t xml:space="preserve"> indiretta svolge un ruolo importante nel quadro del sistema giuridico italiano e che è compatibile con </w:t>
      </w:r>
      <w:smartTag w:uri="urn:schemas-microsoft-com:office:smarttags" w:element="PersonName">
        <w:smartTagPr>
          <w:attr w:name="ProductID" w:val="la Convenzione."/>
        </w:smartTagPr>
        <w:r w:rsidR="00CA30EB" w:rsidRPr="00F3572D">
          <w:rPr>
            <w:lang w:val="it-IT"/>
          </w:rPr>
          <w:t>la Convenzione.</w:t>
        </w:r>
      </w:smartTag>
    </w:p>
    <w:p w:rsidRPr="00F3572D" w:rsidR="00CA30EB" w:rsidP="00F12A68" w:rsidRDefault="00B35AE0">
      <w:pPr>
        <w:pStyle w:val="JuParaChar"/>
        <w:rPr>
          <w:lang w:val="it-IT"/>
        </w:rPr>
      </w:pPr>
      <w:r w:rsidRPr="00F3572D">
        <w:rPr>
          <w:lang w:val="it-IT"/>
        </w:rPr>
        <w:t>48.  </w:t>
      </w:r>
      <w:r w:rsidRPr="00F3572D" w:rsidR="00CA30EB">
        <w:rPr>
          <w:lang w:val="it-IT"/>
        </w:rPr>
        <w:t xml:space="preserve">Più specificamente, </w:t>
      </w:r>
      <w:smartTag w:uri="urn:schemas-microsoft-com:office:smarttags" w:element="PersonName">
        <w:smartTagPr>
          <w:attr w:name="ProductID" w:val="La Corte"/>
        </w:smartTagPr>
        <w:r w:rsidR="00CA30EB" w:rsidRPr="00F3572D">
          <w:rPr>
            <w:lang w:val="it-IT"/>
          </w:rPr>
          <w:t>la Corte</w:t>
        </w:r>
      </w:smartTag>
      <w:r w:rsidRPr="00F3572D" w:rsidR="00CA30EB">
        <w:rPr>
          <w:lang w:val="it-IT"/>
        </w:rPr>
        <w:t xml:space="preserve"> di cassazione - dopo aver analizzato la storia del principio della </w:t>
      </w:r>
      <w:r w:rsidRPr="00F3572D" w:rsidR="00B020CD">
        <w:rPr>
          <w:lang w:val="it-IT"/>
        </w:rPr>
        <w:t>espropriazione</w:t>
      </w:r>
      <w:r w:rsidRPr="00F3572D" w:rsidR="00CA30EB">
        <w:rPr>
          <w:lang w:val="it-IT"/>
        </w:rPr>
        <w:t xml:space="preserve"> indiretta - ha dichiarato che</w:t>
      </w:r>
      <w:r w:rsidRPr="00F3572D" w:rsidR="00CD272F">
        <w:rPr>
          <w:lang w:val="it-IT"/>
        </w:rPr>
        <w:t>,</w:t>
      </w:r>
      <w:r w:rsidRPr="00F3572D" w:rsidR="00CA30EB">
        <w:rPr>
          <w:lang w:val="it-IT"/>
        </w:rPr>
        <w:t xml:space="preserve"> vista l</w:t>
      </w:r>
      <w:r w:rsidR="0004258A">
        <w:rPr>
          <w:lang w:val="it-IT"/>
        </w:rPr>
        <w:t>’</w:t>
      </w:r>
      <w:r w:rsidRPr="00F3572D" w:rsidR="00CA30EB">
        <w:rPr>
          <w:lang w:val="it-IT"/>
        </w:rPr>
        <w:t>uniformità della giurisprudenza in materia, il principio dell</w:t>
      </w:r>
      <w:r w:rsidR="0004258A">
        <w:rPr>
          <w:lang w:val="it-IT"/>
        </w:rPr>
        <w:t>’</w:t>
      </w:r>
      <w:r w:rsidRPr="00F3572D" w:rsidR="00CA30EB">
        <w:rPr>
          <w:lang w:val="it-IT"/>
        </w:rPr>
        <w:t xml:space="preserve">espropriazione indiretta deve </w:t>
      </w:r>
      <w:r w:rsidRPr="00F3572D" w:rsidR="00982FE6">
        <w:rPr>
          <w:lang w:val="it-IT"/>
        </w:rPr>
        <w:t>ritenersi</w:t>
      </w:r>
      <w:r w:rsidRPr="00F3572D" w:rsidR="00CA30EB">
        <w:rPr>
          <w:lang w:val="it-IT"/>
        </w:rPr>
        <w:t xml:space="preserve"> pienamente </w:t>
      </w:r>
      <w:r w:rsidRPr="00F3572D" w:rsidR="00136854">
        <w:rPr>
          <w:lang w:val="it-IT"/>
        </w:rPr>
        <w:t>«</w:t>
      </w:r>
      <w:r w:rsidRPr="00F3572D" w:rsidR="00CA30EB">
        <w:rPr>
          <w:lang w:val="it-IT"/>
        </w:rPr>
        <w:t>prevedibile</w:t>
      </w:r>
      <w:r w:rsidRPr="00F3572D" w:rsidR="00136854">
        <w:rPr>
          <w:lang w:val="it-IT"/>
        </w:rPr>
        <w:t>»</w:t>
      </w:r>
      <w:r w:rsidRPr="00F3572D" w:rsidR="00CA30EB">
        <w:rPr>
          <w:lang w:val="it-IT"/>
        </w:rPr>
        <w:t xml:space="preserve"> a partire dal 1983. Di conseguenza, l</w:t>
      </w:r>
      <w:r w:rsidR="0004258A">
        <w:rPr>
          <w:lang w:val="it-IT"/>
        </w:rPr>
        <w:t>’</w:t>
      </w:r>
      <w:r w:rsidRPr="00F3572D" w:rsidR="00CA30EB">
        <w:rPr>
          <w:lang w:val="it-IT"/>
        </w:rPr>
        <w:t>espr</w:t>
      </w:r>
      <w:r w:rsidRPr="00F3572D" w:rsidR="00982FE6">
        <w:rPr>
          <w:lang w:val="it-IT"/>
        </w:rPr>
        <w:t>opriazione</w:t>
      </w:r>
      <w:r w:rsidRPr="00F3572D" w:rsidR="00CA30EB">
        <w:rPr>
          <w:lang w:val="it-IT"/>
        </w:rPr>
        <w:t xml:space="preserve"> indiretta deve essere considerata rispettosa del principio di leg</w:t>
      </w:r>
      <w:r w:rsidRPr="00F3572D" w:rsidR="00982FE6">
        <w:rPr>
          <w:lang w:val="it-IT"/>
        </w:rPr>
        <w:t>ittimità</w:t>
      </w:r>
      <w:r w:rsidRPr="00F3572D" w:rsidR="00CA30EB">
        <w:rPr>
          <w:lang w:val="it-IT"/>
        </w:rPr>
        <w:t xml:space="preserve">. </w:t>
      </w:r>
      <w:r w:rsidRPr="00F3572D" w:rsidR="003E6E96">
        <w:rPr>
          <w:lang w:val="it-IT"/>
        </w:rPr>
        <w:t>Per quanto riguarda le</w:t>
      </w:r>
      <w:r w:rsidRPr="00F3572D" w:rsidR="00CA30EB">
        <w:rPr>
          <w:lang w:val="it-IT"/>
        </w:rPr>
        <w:t xml:space="preserve"> occupazioni di terreno che hanno avuto luogo senza dichiarazione di pubblica utilità, </w:t>
      </w:r>
      <w:smartTag w:uri="urn:schemas-microsoft-com:office:smarttags" w:element="PersonName">
        <w:smartTagPr>
          <w:attr w:name="ProductID" w:val="La Corte"/>
        </w:smartTagPr>
        <w:r w:rsidR="00CA30EB" w:rsidRPr="00F3572D">
          <w:rPr>
            <w:lang w:val="it-IT"/>
          </w:rPr>
          <w:t>la Corte</w:t>
        </w:r>
      </w:smartTag>
      <w:r w:rsidRPr="00F3572D" w:rsidR="00CA30EB">
        <w:rPr>
          <w:lang w:val="it-IT"/>
        </w:rPr>
        <w:t xml:space="preserve"> di cassazione ha affermato che tali occupazioni non sono idonee a trasferire la proprietà del bene allo Stato. </w:t>
      </w:r>
      <w:r w:rsidRPr="00F3572D" w:rsidR="003E6E96">
        <w:rPr>
          <w:lang w:val="it-IT"/>
        </w:rPr>
        <w:t>Quanto al</w:t>
      </w:r>
      <w:r w:rsidRPr="00F3572D" w:rsidR="00982FE6">
        <w:rPr>
          <w:lang w:val="it-IT"/>
        </w:rPr>
        <w:t xml:space="preserve"> risarcimento,</w:t>
      </w:r>
      <w:r w:rsidRPr="00F3572D" w:rsidR="00CA30EB">
        <w:rPr>
          <w:lang w:val="it-IT"/>
        </w:rPr>
        <w:t xml:space="preserve"> </w:t>
      </w:r>
      <w:smartTag w:uri="urn:schemas-microsoft-com:office:smarttags" w:element="PersonName">
        <w:smartTagPr>
          <w:attr w:name="ProductID" w:val="La Corte"/>
        </w:smartTagPr>
        <w:r w:rsidR="00CA30EB" w:rsidRPr="00F3572D">
          <w:rPr>
            <w:lang w:val="it-IT"/>
          </w:rPr>
          <w:t>la Corte</w:t>
        </w:r>
      </w:smartTag>
      <w:r w:rsidRPr="00F3572D" w:rsidR="00CA30EB">
        <w:rPr>
          <w:lang w:val="it-IT"/>
        </w:rPr>
        <w:t xml:space="preserve"> di cassazione ha </w:t>
      </w:r>
      <w:r w:rsidRPr="00F3572D" w:rsidR="00982FE6">
        <w:rPr>
          <w:lang w:val="it-IT"/>
        </w:rPr>
        <w:t>dichiarato</w:t>
      </w:r>
      <w:r w:rsidRPr="00F3572D" w:rsidR="00CA30EB">
        <w:rPr>
          <w:lang w:val="it-IT"/>
        </w:rPr>
        <w:t xml:space="preserve"> che, anche se inferiore al danno sub</w:t>
      </w:r>
      <w:r w:rsidRPr="00F3572D" w:rsidR="00CD272F">
        <w:rPr>
          <w:lang w:val="it-IT"/>
        </w:rPr>
        <w:t>i</w:t>
      </w:r>
      <w:r w:rsidRPr="00F3572D" w:rsidR="00CA30EB">
        <w:rPr>
          <w:lang w:val="it-IT"/>
        </w:rPr>
        <w:t>to dall</w:t>
      </w:r>
      <w:r w:rsidR="0004258A">
        <w:rPr>
          <w:lang w:val="it-IT"/>
        </w:rPr>
        <w:t>’</w:t>
      </w:r>
      <w:r w:rsidRPr="00F3572D" w:rsidR="00CA30EB">
        <w:rPr>
          <w:lang w:val="it-IT"/>
        </w:rPr>
        <w:t xml:space="preserve">interessato, e </w:t>
      </w:r>
      <w:r w:rsidRPr="00F3572D" w:rsidR="00982FE6">
        <w:rPr>
          <w:lang w:val="it-IT"/>
        </w:rPr>
        <w:t>in particolare</w:t>
      </w:r>
      <w:r w:rsidRPr="00F3572D" w:rsidR="00CA30EB">
        <w:rPr>
          <w:lang w:val="it-IT"/>
        </w:rPr>
        <w:t xml:space="preserve"> al valore del terreno, </w:t>
      </w:r>
      <w:r w:rsidRPr="00F3572D" w:rsidR="00982FE6">
        <w:rPr>
          <w:lang w:val="it-IT"/>
        </w:rPr>
        <w:t>il risarcimento</w:t>
      </w:r>
      <w:r w:rsidRPr="00F3572D" w:rsidR="00CA30EB">
        <w:rPr>
          <w:lang w:val="it-IT"/>
        </w:rPr>
        <w:t xml:space="preserve"> dovut</w:t>
      </w:r>
      <w:r w:rsidRPr="00F3572D" w:rsidR="00982FE6">
        <w:rPr>
          <w:lang w:val="it-IT"/>
        </w:rPr>
        <w:t>o</w:t>
      </w:r>
      <w:r w:rsidRPr="00F3572D" w:rsidR="00CA30EB">
        <w:rPr>
          <w:lang w:val="it-IT"/>
        </w:rPr>
        <w:t xml:space="preserve"> in caso di </w:t>
      </w:r>
      <w:r w:rsidRPr="00F3572D" w:rsidR="00982FE6">
        <w:rPr>
          <w:lang w:val="it-IT"/>
        </w:rPr>
        <w:t>espropriazione</w:t>
      </w:r>
      <w:r w:rsidRPr="00F3572D" w:rsidR="00CA30EB">
        <w:rPr>
          <w:lang w:val="it-IT"/>
        </w:rPr>
        <w:t xml:space="preserve"> indiretta è sufficiente </w:t>
      </w:r>
      <w:r w:rsidRPr="00F3572D" w:rsidR="00982FE6">
        <w:rPr>
          <w:lang w:val="it-IT"/>
        </w:rPr>
        <w:t>a</w:t>
      </w:r>
      <w:r w:rsidRPr="00F3572D" w:rsidR="00CA30EB">
        <w:rPr>
          <w:lang w:val="it-IT"/>
        </w:rPr>
        <w:t xml:space="preserve"> garantire un </w:t>
      </w:r>
      <w:r w:rsidRPr="00F3572D" w:rsidR="00136854">
        <w:rPr>
          <w:lang w:val="it-IT"/>
        </w:rPr>
        <w:t>«</w:t>
      </w:r>
      <w:r w:rsidRPr="00F3572D" w:rsidR="00CA30EB">
        <w:rPr>
          <w:lang w:val="it-IT"/>
        </w:rPr>
        <w:t>giusto equilibrio</w:t>
      </w:r>
      <w:r w:rsidRPr="00F3572D" w:rsidR="00136854">
        <w:rPr>
          <w:lang w:val="it-IT"/>
        </w:rPr>
        <w:t>»</w:t>
      </w:r>
      <w:r w:rsidRPr="00F3572D" w:rsidR="00CA30EB">
        <w:rPr>
          <w:lang w:val="it-IT"/>
        </w:rPr>
        <w:t xml:space="preserve"> tra le esigenze dell</w:t>
      </w:r>
      <w:r w:rsidR="0004258A">
        <w:rPr>
          <w:lang w:val="it-IT"/>
        </w:rPr>
        <w:t>’</w:t>
      </w:r>
      <w:r w:rsidRPr="00F3572D" w:rsidR="00CA30EB">
        <w:rPr>
          <w:lang w:val="it-IT"/>
        </w:rPr>
        <w:t>interesse generale della comunità e gli imperativi della salvaguardia dei diritti fondamentali dell</w:t>
      </w:r>
      <w:r w:rsidR="0004258A">
        <w:rPr>
          <w:lang w:val="it-IT"/>
        </w:rPr>
        <w:t>’</w:t>
      </w:r>
      <w:r w:rsidRPr="00F3572D" w:rsidR="00CA30EB">
        <w:rPr>
          <w:lang w:val="it-IT"/>
        </w:rPr>
        <w:t>individuo.</w:t>
      </w:r>
    </w:p>
    <w:p w:rsidRPr="00F3572D" w:rsidR="00AB61D4" w:rsidP="00F12A68" w:rsidRDefault="00B35AE0">
      <w:pPr>
        <w:pStyle w:val="JuH1"/>
        <w:ind w:left="788" w:hanging="340"/>
        <w:rPr>
          <w:lang w:val="it-IT"/>
        </w:rPr>
      </w:pPr>
      <w:r w:rsidRPr="00F3572D">
        <w:rPr>
          <w:lang w:val="it-IT"/>
        </w:rPr>
        <w:t>7.  </w:t>
      </w:r>
      <w:r w:rsidRPr="00F3572D" w:rsidR="00AB61D4">
        <w:rPr>
          <w:lang w:val="it-IT"/>
        </w:rPr>
        <w:t xml:space="preserve">Il Testo Unico delle disposizioni legislative e </w:t>
      </w:r>
      <w:r w:rsidRPr="00F3572D" w:rsidR="00FC38A2">
        <w:rPr>
          <w:lang w:val="it-IT"/>
        </w:rPr>
        <w:t>regolamentari</w:t>
      </w:r>
      <w:r w:rsidRPr="00F3572D" w:rsidR="00AB61D4">
        <w:rPr>
          <w:lang w:val="it-IT"/>
        </w:rPr>
        <w:t xml:space="preserve"> in materia di espropriazione per causa di pubblica utilità («il Testo Unico»)</w:t>
      </w:r>
    </w:p>
    <w:p w:rsidRPr="00F3572D" w:rsidR="00FC38A2" w:rsidP="00F12A68" w:rsidRDefault="00FC38A2">
      <w:pPr>
        <w:pStyle w:val="JuParaChar"/>
        <w:rPr>
          <w:lang w:val="it-IT"/>
        </w:rPr>
      </w:pPr>
    </w:p>
    <w:p w:rsidRPr="00F3572D" w:rsidR="00CA30EB" w:rsidP="00F12A68" w:rsidRDefault="00B35AE0">
      <w:pPr>
        <w:pStyle w:val="JuParaChar"/>
        <w:rPr>
          <w:lang w:val="it-IT"/>
        </w:rPr>
      </w:pPr>
      <w:r w:rsidRPr="00F3572D">
        <w:rPr>
          <w:lang w:val="it-IT"/>
        </w:rPr>
        <w:t>49.  </w:t>
      </w:r>
      <w:r w:rsidRPr="00F3572D" w:rsidR="00CA30EB">
        <w:rPr>
          <w:lang w:val="it-IT"/>
        </w:rPr>
        <w:t xml:space="preserve">Il 30 giugno 2003 </w:t>
      </w:r>
      <w:r w:rsidRPr="00F3572D" w:rsidR="00CD272F">
        <w:rPr>
          <w:lang w:val="it-IT"/>
        </w:rPr>
        <w:t xml:space="preserve">è </w:t>
      </w:r>
      <w:r w:rsidRPr="00F3572D" w:rsidR="00CA30EB">
        <w:rPr>
          <w:lang w:val="it-IT"/>
        </w:rPr>
        <w:t>entrato in vigore il Decreto del Presidente della Repubblica n. 327 del</w:t>
      </w:r>
      <w:r w:rsidRPr="00F3572D" w:rsidR="00FC38A2">
        <w:rPr>
          <w:lang w:val="it-IT"/>
        </w:rPr>
        <w:t>l</w:t>
      </w:r>
      <w:r w:rsidR="0004258A">
        <w:rPr>
          <w:lang w:val="it-IT"/>
        </w:rPr>
        <w:t>’</w:t>
      </w:r>
      <w:r w:rsidRPr="00F3572D" w:rsidR="00CA30EB">
        <w:rPr>
          <w:lang w:val="it-IT"/>
        </w:rPr>
        <w:t xml:space="preserve"> 8 giugno 2001, modificato dal Decreto legislativo n. 302 del 27 dicembre 2002, che </w:t>
      </w:r>
      <w:r w:rsidRPr="00F3572D" w:rsidR="00FD2E5D">
        <w:rPr>
          <w:lang w:val="it-IT"/>
        </w:rPr>
        <w:t xml:space="preserve">regola </w:t>
      </w:r>
      <w:r w:rsidRPr="00F3572D" w:rsidR="00CA30EB">
        <w:rPr>
          <w:lang w:val="it-IT"/>
        </w:rPr>
        <w:t xml:space="preserve">la procedura di espropriazione. Il </w:t>
      </w:r>
      <w:r w:rsidRPr="00F3572D" w:rsidR="00CD272F">
        <w:rPr>
          <w:lang w:val="it-IT"/>
        </w:rPr>
        <w:t>Testo Unico</w:t>
      </w:r>
      <w:r w:rsidRPr="00F3572D" w:rsidR="00CA30EB">
        <w:rPr>
          <w:lang w:val="it-IT"/>
        </w:rPr>
        <w:t xml:space="preserve"> codifica le disposizioni </w:t>
      </w:r>
      <w:r w:rsidRPr="00F3572D" w:rsidR="00CD272F">
        <w:rPr>
          <w:lang w:val="it-IT"/>
        </w:rPr>
        <w:t xml:space="preserve">e </w:t>
      </w:r>
      <w:r w:rsidRPr="00F3572D" w:rsidR="00CA30EB">
        <w:rPr>
          <w:lang w:val="it-IT"/>
        </w:rPr>
        <w:t xml:space="preserve">la giurisprudenza esistenti in materia. In particolare, codifica </w:t>
      </w:r>
      <w:r w:rsidRPr="00F3572D" w:rsidR="00FC38A2">
        <w:rPr>
          <w:lang w:val="it-IT"/>
        </w:rPr>
        <w:t>il principio dell</w:t>
      </w:r>
      <w:r w:rsidR="0004258A">
        <w:rPr>
          <w:lang w:val="it-IT"/>
        </w:rPr>
        <w:t>’</w:t>
      </w:r>
      <w:r w:rsidRPr="00F3572D" w:rsidR="00FC38A2">
        <w:rPr>
          <w:lang w:val="it-IT"/>
        </w:rPr>
        <w:t>espropriazione indiretta</w:t>
      </w:r>
      <w:r w:rsidRPr="00F3572D" w:rsidR="00CA30EB">
        <w:rPr>
          <w:lang w:val="it-IT"/>
        </w:rPr>
        <w:t xml:space="preserve">. Il </w:t>
      </w:r>
      <w:r w:rsidRPr="00F3572D" w:rsidR="00E34A24">
        <w:rPr>
          <w:lang w:val="it-IT"/>
        </w:rPr>
        <w:t>T</w:t>
      </w:r>
      <w:r w:rsidRPr="00F3572D" w:rsidR="00FC38A2">
        <w:rPr>
          <w:lang w:val="it-IT"/>
        </w:rPr>
        <w:t>esto Unico</w:t>
      </w:r>
      <w:r w:rsidRPr="00F3572D" w:rsidR="00CA30EB">
        <w:rPr>
          <w:lang w:val="it-IT"/>
        </w:rPr>
        <w:t xml:space="preserve">, che non si applica ai casi di </w:t>
      </w:r>
      <w:r w:rsidRPr="00F3572D" w:rsidR="00FC38A2">
        <w:rPr>
          <w:lang w:val="it-IT"/>
        </w:rPr>
        <w:t xml:space="preserve">espropriazione </w:t>
      </w:r>
      <w:r w:rsidRPr="00F3572D" w:rsidR="00E34A24">
        <w:rPr>
          <w:lang w:val="it-IT"/>
        </w:rPr>
        <w:t xml:space="preserve">verificatisi prima del 1996 e quindi </w:t>
      </w:r>
      <w:r w:rsidRPr="00F3572D" w:rsidR="00CA30EB">
        <w:rPr>
          <w:lang w:val="it-IT"/>
        </w:rPr>
        <w:t xml:space="preserve">non si applica al caso di specie, ha sostituito, dalla sua entrata in vigore, tutta la legislazione e la giurisprudenza precedente </w:t>
      </w:r>
      <w:r w:rsidRPr="00F3572D" w:rsidR="00E34A24">
        <w:rPr>
          <w:lang w:val="it-IT"/>
        </w:rPr>
        <w:t>in materia di espropriazione</w:t>
      </w:r>
      <w:r w:rsidRPr="00F3572D" w:rsidR="00CA30EB">
        <w:rPr>
          <w:lang w:val="it-IT"/>
        </w:rPr>
        <w:t>.</w:t>
      </w:r>
    </w:p>
    <w:p w:rsidR="00A37532" w:rsidP="00F12A68" w:rsidRDefault="00B35AE0">
      <w:pPr>
        <w:pStyle w:val="JuParaChar"/>
        <w:rPr>
          <w:lang w:val="it-IT"/>
        </w:rPr>
      </w:pPr>
      <w:r w:rsidRPr="00F3572D">
        <w:rPr>
          <w:lang w:val="it-IT"/>
        </w:rPr>
        <w:t>50.  </w:t>
      </w:r>
      <w:r w:rsidRPr="00F3572D" w:rsidR="00CA30EB">
        <w:rPr>
          <w:lang w:val="it-IT"/>
        </w:rPr>
        <w:t>All</w:t>
      </w:r>
      <w:r w:rsidR="0004258A">
        <w:rPr>
          <w:lang w:val="it-IT"/>
        </w:rPr>
        <w:t>’</w:t>
      </w:r>
      <w:r w:rsidRPr="00F3572D" w:rsidR="00CA30EB">
        <w:rPr>
          <w:lang w:val="it-IT"/>
        </w:rPr>
        <w:t xml:space="preserve">articolo 43, il </w:t>
      </w:r>
      <w:r w:rsidRPr="00F3572D" w:rsidR="00E34A24">
        <w:rPr>
          <w:lang w:val="it-IT"/>
        </w:rPr>
        <w:t>Testo Unico</w:t>
      </w:r>
      <w:r w:rsidRPr="00F3572D" w:rsidR="00CA30EB">
        <w:rPr>
          <w:lang w:val="it-IT"/>
        </w:rPr>
        <w:t xml:space="preserve"> prevede che</w:t>
      </w:r>
      <w:r w:rsidRPr="00F3572D" w:rsidR="001A24E3">
        <w:rPr>
          <w:lang w:val="it-IT"/>
        </w:rPr>
        <w:t>,</w:t>
      </w:r>
      <w:r w:rsidRPr="00F3572D" w:rsidR="00CA30EB">
        <w:rPr>
          <w:lang w:val="it-IT"/>
        </w:rPr>
        <w:t xml:space="preserve"> in </w:t>
      </w:r>
      <w:r w:rsidRPr="00F3572D" w:rsidR="001A24E3">
        <w:rPr>
          <w:lang w:val="it-IT"/>
        </w:rPr>
        <w:t>assenza</w:t>
      </w:r>
      <w:r w:rsidRPr="00F3572D" w:rsidR="00CA30EB">
        <w:rPr>
          <w:lang w:val="it-IT"/>
        </w:rPr>
        <w:t xml:space="preserve"> di un decreto di espropriazione o di dichiarazione di pubblica utilità, un terreno trasformato</w:t>
      </w:r>
      <w:r w:rsidRPr="00F3572D" w:rsidR="00B53F9F">
        <w:rPr>
          <w:lang w:val="it-IT"/>
        </w:rPr>
        <w:t xml:space="preserve"> a seguito della realizzazione di un</w:t>
      </w:r>
      <w:r w:rsidR="0004258A">
        <w:rPr>
          <w:lang w:val="it-IT"/>
        </w:rPr>
        <w:t>’</w:t>
      </w:r>
      <w:r w:rsidRPr="00F3572D" w:rsidR="00B53F9F">
        <w:rPr>
          <w:lang w:val="it-IT"/>
        </w:rPr>
        <w:t>opera pubblica è acquisito al patrimonio dell</w:t>
      </w:r>
      <w:r w:rsidR="0004258A">
        <w:rPr>
          <w:lang w:val="it-IT"/>
        </w:rPr>
        <w:t>’</w:t>
      </w:r>
      <w:r w:rsidRPr="00F3572D" w:rsidR="00B53F9F">
        <w:rPr>
          <w:lang w:val="it-IT"/>
        </w:rPr>
        <w:t>autorità che lo ha trasformato; in c</w:t>
      </w:r>
      <w:r w:rsidRPr="00F3572D" w:rsidR="00480447">
        <w:rPr>
          <w:lang w:val="it-IT"/>
        </w:rPr>
        <w:t>ambio</w:t>
      </w:r>
      <w:r w:rsidRPr="00F3572D" w:rsidR="00B53F9F">
        <w:rPr>
          <w:lang w:val="it-IT"/>
        </w:rPr>
        <w:t xml:space="preserve"> è accordato un risarcimento</w:t>
      </w:r>
      <w:r w:rsidRPr="00F3572D" w:rsidR="00480447">
        <w:rPr>
          <w:lang w:val="it-IT"/>
        </w:rPr>
        <w:t xml:space="preserve"> dei</w:t>
      </w:r>
      <w:r w:rsidRPr="00F3572D" w:rsidR="00B53F9F">
        <w:rPr>
          <w:lang w:val="it-IT"/>
        </w:rPr>
        <w:t xml:space="preserve"> danni. L</w:t>
      </w:r>
      <w:r w:rsidR="0004258A">
        <w:rPr>
          <w:lang w:val="it-IT"/>
        </w:rPr>
        <w:t>’</w:t>
      </w:r>
      <w:r w:rsidRPr="00F3572D" w:rsidR="00B53F9F">
        <w:rPr>
          <w:lang w:val="it-IT"/>
        </w:rPr>
        <w:t xml:space="preserve">autorità può acquisire un bene anche quando il piano </w:t>
      </w:r>
      <w:r w:rsidRPr="00F3572D" w:rsidR="00480447">
        <w:rPr>
          <w:lang w:val="it-IT"/>
        </w:rPr>
        <w:t>regolatore</w:t>
      </w:r>
      <w:r w:rsidRPr="00F3572D" w:rsidR="00B53F9F">
        <w:rPr>
          <w:lang w:val="it-IT"/>
        </w:rPr>
        <w:t xml:space="preserve"> o la dichiarazione di pubblica utilità s</w:t>
      </w:r>
      <w:r w:rsidRPr="00F3572D" w:rsidR="00480447">
        <w:rPr>
          <w:lang w:val="it-IT"/>
        </w:rPr>
        <w:t>iano</w:t>
      </w:r>
      <w:r w:rsidRPr="00F3572D" w:rsidR="00B53F9F">
        <w:rPr>
          <w:lang w:val="it-IT"/>
        </w:rPr>
        <w:t xml:space="preserve"> stati annullati. Il </w:t>
      </w:r>
      <w:r w:rsidRPr="00F3572D" w:rsidR="00E34A24">
        <w:rPr>
          <w:lang w:val="it-IT"/>
        </w:rPr>
        <w:t>proprietario</w:t>
      </w:r>
      <w:r w:rsidRPr="00F3572D" w:rsidR="00B53F9F">
        <w:rPr>
          <w:lang w:val="it-IT"/>
        </w:rPr>
        <w:t xml:space="preserve"> può chiedere al giudice la restituzione del terreno. L</w:t>
      </w:r>
      <w:r w:rsidR="0004258A">
        <w:rPr>
          <w:lang w:val="it-IT"/>
        </w:rPr>
        <w:t>’</w:t>
      </w:r>
      <w:r w:rsidRPr="00F3572D" w:rsidR="00B53F9F">
        <w:rPr>
          <w:lang w:val="it-IT"/>
        </w:rPr>
        <w:t>autorità in causa può opporvisi. Qua</w:t>
      </w:r>
      <w:r w:rsidRPr="00F3572D" w:rsidR="00E34A24">
        <w:rPr>
          <w:lang w:val="it-IT"/>
        </w:rPr>
        <w:t>lora il giudice decida</w:t>
      </w:r>
      <w:r w:rsidRPr="00F3572D" w:rsidR="00B53F9F">
        <w:rPr>
          <w:lang w:val="it-IT"/>
        </w:rPr>
        <w:t xml:space="preserve"> di non disporre la restituzione del terreno, il proprietario ha diritto ad un risarcimento.</w:t>
      </w:r>
    </w:p>
    <w:p w:rsidR="00A37532" w:rsidRDefault="00B53F9F">
      <w:pPr>
        <w:pStyle w:val="JuHHead"/>
        <w:rPr>
          <w:lang w:val="it-IT"/>
        </w:rPr>
      </w:pPr>
      <w:r w:rsidRPr="00F3572D">
        <w:rPr>
          <w:lang w:val="it-IT"/>
        </w:rPr>
        <w:t>IN DIRITTO</w:t>
      </w:r>
    </w:p>
    <w:p w:rsidRPr="00F3572D" w:rsidR="00B35AE0" w:rsidRDefault="00B35AE0">
      <w:pPr>
        <w:pStyle w:val="JuHIRoman"/>
        <w:rPr>
          <w:lang w:val="it-IT"/>
        </w:rPr>
      </w:pPr>
      <w:r w:rsidRPr="00F3572D">
        <w:rPr>
          <w:lang w:val="it-IT"/>
        </w:rPr>
        <w:t>I.  </w:t>
      </w:r>
      <w:r w:rsidRPr="00F3572D" w:rsidR="00B53F9F">
        <w:rPr>
          <w:lang w:val="it-IT"/>
        </w:rPr>
        <w:t>SULLA DEDOTTA VIOLAZIONE DELL</w:t>
      </w:r>
      <w:r w:rsidR="0004258A">
        <w:rPr>
          <w:lang w:val="it-IT"/>
        </w:rPr>
        <w:t>’</w:t>
      </w:r>
      <w:r w:rsidRPr="00F3572D" w:rsidR="00B53F9F">
        <w:rPr>
          <w:lang w:val="it-IT"/>
        </w:rPr>
        <w:t xml:space="preserve">ARTICOLO </w:t>
      </w:r>
      <w:r w:rsidRPr="00F3572D" w:rsidR="00B858E0">
        <w:rPr>
          <w:lang w:val="it-IT"/>
        </w:rPr>
        <w:t>1</w:t>
      </w:r>
      <w:r w:rsidRPr="00F3572D" w:rsidR="00B53F9F">
        <w:rPr>
          <w:lang w:val="it-IT"/>
        </w:rPr>
        <w:t xml:space="preserve"> DEL PROTOCOLLO N. 1</w:t>
      </w:r>
    </w:p>
    <w:p w:rsidRPr="00F3572D" w:rsidR="00B53F9F" w:rsidP="00DD7E98" w:rsidRDefault="00B35AE0">
      <w:pPr>
        <w:pStyle w:val="JuParaChar"/>
        <w:rPr>
          <w:lang w:val="it-IT"/>
        </w:rPr>
      </w:pPr>
      <w:r w:rsidRPr="00F3572D">
        <w:rPr>
          <w:lang w:val="it-IT"/>
        </w:rPr>
        <w:t>51.  </w:t>
      </w:r>
      <w:r w:rsidRPr="00F3572D" w:rsidR="00B53F9F">
        <w:rPr>
          <w:lang w:val="it-IT"/>
        </w:rPr>
        <w:t>Il ricorrente sostiene di essere stato illecitamente privato del suo terreno.</w:t>
      </w:r>
      <w:r w:rsidRPr="00F3572D" w:rsidR="00B858E0">
        <w:rPr>
          <w:lang w:val="it-IT"/>
        </w:rPr>
        <w:t xml:space="preserve"> I</w:t>
      </w:r>
      <w:r w:rsidRPr="00F3572D" w:rsidR="00B53F9F">
        <w:rPr>
          <w:lang w:val="it-IT"/>
        </w:rPr>
        <w:t>n particolare</w:t>
      </w:r>
      <w:r w:rsidRPr="00F3572D" w:rsidR="00480447">
        <w:rPr>
          <w:lang w:val="it-IT"/>
        </w:rPr>
        <w:t>,</w:t>
      </w:r>
      <w:r w:rsidRPr="00F3572D" w:rsidR="00B53F9F">
        <w:rPr>
          <w:lang w:val="it-IT"/>
        </w:rPr>
        <w:t xml:space="preserve"> fa </w:t>
      </w:r>
      <w:r w:rsidRPr="00F3572D" w:rsidR="00B858E0">
        <w:rPr>
          <w:lang w:val="it-IT"/>
        </w:rPr>
        <w:t>valere</w:t>
      </w:r>
      <w:r w:rsidRPr="00F3572D" w:rsidR="00B53F9F">
        <w:rPr>
          <w:lang w:val="it-IT"/>
        </w:rPr>
        <w:t xml:space="preserve"> che il suo terreno è stato occupato abusivamente</w:t>
      </w:r>
      <w:r w:rsidRPr="00F3572D" w:rsidR="00B858E0">
        <w:rPr>
          <w:lang w:val="it-IT"/>
        </w:rPr>
        <w:t xml:space="preserve"> e</w:t>
      </w:r>
      <w:r w:rsidRPr="00F3572D" w:rsidR="00B53F9F">
        <w:rPr>
          <w:lang w:val="it-IT"/>
        </w:rPr>
        <w:t xml:space="preserve"> che </w:t>
      </w:r>
      <w:r w:rsidRPr="00F3572D" w:rsidR="00B858E0">
        <w:rPr>
          <w:lang w:val="it-IT"/>
        </w:rPr>
        <w:t>l</w:t>
      </w:r>
      <w:r w:rsidR="0004258A">
        <w:rPr>
          <w:lang w:val="it-IT"/>
        </w:rPr>
        <w:t>’</w:t>
      </w:r>
      <w:r w:rsidRPr="00F3572D" w:rsidR="00B858E0">
        <w:rPr>
          <w:lang w:val="it-IT"/>
        </w:rPr>
        <w:t>opera</w:t>
      </w:r>
      <w:r w:rsidRPr="00F3572D" w:rsidR="00B53F9F">
        <w:rPr>
          <w:lang w:val="it-IT"/>
        </w:rPr>
        <w:t xml:space="preserve"> pubblica è stata </w:t>
      </w:r>
      <w:r w:rsidRPr="00F3572D" w:rsidR="00B858E0">
        <w:rPr>
          <w:lang w:val="it-IT"/>
        </w:rPr>
        <w:t>costruita</w:t>
      </w:r>
      <w:r w:rsidRPr="00F3572D" w:rsidR="00B53F9F">
        <w:rPr>
          <w:lang w:val="it-IT"/>
        </w:rPr>
        <w:t xml:space="preserve"> anche prima del decreto di occupazione di urgenza</w:t>
      </w:r>
      <w:r w:rsidRPr="00F3572D" w:rsidR="00B858E0">
        <w:rPr>
          <w:lang w:val="it-IT"/>
        </w:rPr>
        <w:t>.</w:t>
      </w:r>
      <w:r w:rsidRPr="00F3572D" w:rsidR="00B53F9F">
        <w:rPr>
          <w:lang w:val="it-IT"/>
        </w:rPr>
        <w:t xml:space="preserve"> </w:t>
      </w:r>
      <w:r w:rsidRPr="00F3572D" w:rsidR="00B858E0">
        <w:rPr>
          <w:lang w:val="it-IT"/>
        </w:rPr>
        <w:t>I</w:t>
      </w:r>
      <w:r w:rsidRPr="00F3572D" w:rsidR="00B53F9F">
        <w:rPr>
          <w:lang w:val="it-IT"/>
        </w:rPr>
        <w:t>n questa situazione, tenuto conto del principio dell</w:t>
      </w:r>
      <w:r w:rsidR="0004258A">
        <w:rPr>
          <w:lang w:val="it-IT"/>
        </w:rPr>
        <w:t>’</w:t>
      </w:r>
      <w:r w:rsidRPr="00F3572D" w:rsidR="00B53F9F">
        <w:rPr>
          <w:lang w:val="it-IT"/>
        </w:rPr>
        <w:t>espr</w:t>
      </w:r>
      <w:r w:rsidRPr="00F3572D" w:rsidR="00B858E0">
        <w:rPr>
          <w:lang w:val="it-IT"/>
        </w:rPr>
        <w:t>opriazione</w:t>
      </w:r>
      <w:r w:rsidRPr="00F3572D" w:rsidR="00B53F9F">
        <w:rPr>
          <w:lang w:val="it-IT"/>
        </w:rPr>
        <w:t xml:space="preserve"> indiretta, il ricorrente sostiene di non aver avuto </w:t>
      </w:r>
      <w:r w:rsidRPr="00F3572D" w:rsidR="00B858E0">
        <w:rPr>
          <w:lang w:val="it-IT"/>
        </w:rPr>
        <w:t>modo di</w:t>
      </w:r>
      <w:r w:rsidRPr="00F3572D" w:rsidR="00B53F9F">
        <w:rPr>
          <w:lang w:val="it-IT"/>
        </w:rPr>
        <w:t xml:space="preserve"> difendere il suo diritto di </w:t>
      </w:r>
      <w:r w:rsidRPr="00F3572D" w:rsidR="00B858E0">
        <w:rPr>
          <w:lang w:val="it-IT"/>
        </w:rPr>
        <w:t>proprietà</w:t>
      </w:r>
      <w:r w:rsidRPr="00F3572D" w:rsidR="00B53F9F">
        <w:rPr>
          <w:lang w:val="it-IT"/>
        </w:rPr>
        <w:t xml:space="preserve">, ossia la restituzione del bene; </w:t>
      </w:r>
      <w:r w:rsidRPr="00F3572D" w:rsidR="00B858E0">
        <w:rPr>
          <w:lang w:val="it-IT"/>
        </w:rPr>
        <w:t xml:space="preserve">egli </w:t>
      </w:r>
      <w:r w:rsidRPr="00F3572D" w:rsidR="00B53F9F">
        <w:rPr>
          <w:lang w:val="it-IT"/>
        </w:rPr>
        <w:t xml:space="preserve">ha potuto </w:t>
      </w:r>
      <w:r w:rsidRPr="00F3572D" w:rsidR="00FA6B9B">
        <w:rPr>
          <w:lang w:val="it-IT"/>
        </w:rPr>
        <w:t xml:space="preserve">chiedere </w:t>
      </w:r>
      <w:r w:rsidRPr="00F3572D" w:rsidR="00B53F9F">
        <w:rPr>
          <w:lang w:val="it-IT"/>
        </w:rPr>
        <w:t xml:space="preserve">soltanto il risarcimento dei danni. Secondo lui questa situazione ha leso il </w:t>
      </w:r>
      <w:r w:rsidRPr="00F3572D" w:rsidR="00B858E0">
        <w:rPr>
          <w:lang w:val="it-IT"/>
        </w:rPr>
        <w:t xml:space="preserve">suo </w:t>
      </w:r>
      <w:r w:rsidRPr="00F3572D" w:rsidR="00B53F9F">
        <w:rPr>
          <w:lang w:val="it-IT"/>
        </w:rPr>
        <w:t>diritto al rispetto dei suoi beni garantito dall</w:t>
      </w:r>
      <w:r w:rsidR="0004258A">
        <w:rPr>
          <w:lang w:val="it-IT"/>
        </w:rPr>
        <w:t>’</w:t>
      </w:r>
      <w:r w:rsidRPr="00F3572D" w:rsidR="00B53F9F">
        <w:rPr>
          <w:lang w:val="it-IT"/>
        </w:rPr>
        <w:t xml:space="preserve">articolo 1 del Protocollo </w:t>
      </w:r>
      <w:r w:rsidRPr="00F3572D" w:rsidR="00FA6B9B">
        <w:rPr>
          <w:lang w:val="it-IT"/>
        </w:rPr>
        <w:t>n</w:t>
      </w:r>
      <w:r w:rsidRPr="00F3572D" w:rsidR="00B53F9F">
        <w:rPr>
          <w:lang w:val="it-IT"/>
        </w:rPr>
        <w:t>. 1, così formulato:</w:t>
      </w:r>
    </w:p>
    <w:p w:rsidRPr="00F3572D" w:rsidR="00B53F9F" w:rsidP="00B53F9F" w:rsidRDefault="00B53F9F">
      <w:pPr>
        <w:pStyle w:val="JuQuot"/>
        <w:rPr>
          <w:lang w:val="it-IT"/>
        </w:rPr>
      </w:pPr>
      <w:r w:rsidRPr="00F3572D">
        <w:rPr>
          <w:lang w:val="it-IT"/>
        </w:rPr>
        <w:t>«Ogni persona fisica o giuridica ha diritto al rispetto dei suoi beni. Nessuno può essere privato della sua proprietà se non per causa di pubblica utilità e nelle condizioni previste dalla legge e dai principi generali del diritto internazionale.</w:t>
      </w:r>
    </w:p>
    <w:p w:rsidRPr="00F3572D" w:rsidR="00B53F9F" w:rsidP="00B53F9F" w:rsidRDefault="00B53F9F">
      <w:pPr>
        <w:pStyle w:val="JuQuot"/>
        <w:rPr>
          <w:lang w:val="it-IT"/>
        </w:rPr>
      </w:pPr>
      <w:r w:rsidRPr="00F3572D">
        <w:rPr>
          <w:lang w:val="it-IT"/>
        </w:rPr>
        <w:t>Le disposizioni precedenti non portano pregiudizio al diritto degli Stati di porre in vigore le leggi da essi ritenute necessarie per disciplinare l</w:t>
      </w:r>
      <w:r w:rsidR="0004258A">
        <w:rPr>
          <w:lang w:val="it-IT"/>
        </w:rPr>
        <w:t>’</w:t>
      </w:r>
      <w:r w:rsidRPr="00F3572D">
        <w:rPr>
          <w:lang w:val="it-IT"/>
        </w:rPr>
        <w:t>uso dei beni in modo conforme all</w:t>
      </w:r>
      <w:r w:rsidR="0004258A">
        <w:rPr>
          <w:lang w:val="it-IT"/>
        </w:rPr>
        <w:t>’</w:t>
      </w:r>
      <w:r w:rsidRPr="00F3572D">
        <w:rPr>
          <w:lang w:val="it-IT"/>
        </w:rPr>
        <w:t>interesse generale o per assicurare il pagamento delle imposte o di altri contributi o delle ammende.»</w:t>
      </w:r>
    </w:p>
    <w:p w:rsidRPr="00F3572D" w:rsidR="00B35AE0" w:rsidRDefault="00B35AE0">
      <w:pPr>
        <w:pStyle w:val="JuParaChar"/>
        <w:rPr>
          <w:lang w:val="it-IT"/>
        </w:rPr>
      </w:pPr>
      <w:r w:rsidRPr="00F3572D">
        <w:rPr>
          <w:lang w:val="it-IT"/>
        </w:rPr>
        <w:t>52.  </w:t>
      </w:r>
      <w:r w:rsidRPr="00F3572D" w:rsidR="002D51AB">
        <w:rPr>
          <w:lang w:val="it-IT"/>
        </w:rPr>
        <w:t>Successivamente</w:t>
      </w:r>
      <w:r w:rsidRPr="00F3572D" w:rsidR="00B858E0">
        <w:rPr>
          <w:lang w:val="it-IT"/>
        </w:rPr>
        <w:t xml:space="preserve"> </w:t>
      </w:r>
      <w:r w:rsidRPr="00F3572D" w:rsidR="00FA6B9B">
        <w:rPr>
          <w:lang w:val="it-IT"/>
        </w:rPr>
        <w:t>a</w:t>
      </w:r>
      <w:r w:rsidRPr="00F3572D" w:rsidR="00B53F9F">
        <w:rPr>
          <w:lang w:val="it-IT"/>
        </w:rPr>
        <w:t>lla dichiarazione di ricevibilità del presente ricorso, il ricorrente e il Governo non hanno sottoposto alla Corte osservazioni complementari.</w:t>
      </w:r>
    </w:p>
    <w:p w:rsidRPr="00F3572D" w:rsidR="00B53F9F" w:rsidP="00D97A73" w:rsidRDefault="00B35AE0">
      <w:pPr>
        <w:pStyle w:val="JuParaChar"/>
        <w:rPr>
          <w:lang w:val="it-IT"/>
        </w:rPr>
      </w:pPr>
      <w:r w:rsidRPr="00F3572D">
        <w:rPr>
          <w:lang w:val="it-IT"/>
        </w:rPr>
        <w:t>53.  </w:t>
      </w:r>
      <w:smartTag w:uri="urn:schemas-microsoft-com:office:smarttags" w:element="PersonName">
        <w:smartTagPr>
          <w:attr w:name="ProductID" w:val="La Corte"/>
        </w:smartTagPr>
        <w:r w:rsidR="00B53F9F" w:rsidRPr="00F3572D">
          <w:rPr>
            <w:lang w:val="it-IT"/>
          </w:rPr>
          <w:t>La Corte</w:t>
        </w:r>
      </w:smartTag>
      <w:r w:rsidRPr="00F3572D" w:rsidR="00B53F9F">
        <w:rPr>
          <w:lang w:val="it-IT"/>
        </w:rPr>
        <w:t xml:space="preserve"> r</w:t>
      </w:r>
      <w:r w:rsidRPr="00F3572D" w:rsidR="00545B41">
        <w:rPr>
          <w:lang w:val="it-IT"/>
        </w:rPr>
        <w:t>ammenta</w:t>
      </w:r>
      <w:r w:rsidRPr="00F3572D" w:rsidR="00B53F9F">
        <w:rPr>
          <w:lang w:val="it-IT"/>
        </w:rPr>
        <w:t xml:space="preserve"> </w:t>
      </w:r>
      <w:r w:rsidRPr="00F3572D" w:rsidR="006B5C41">
        <w:rPr>
          <w:lang w:val="it-IT"/>
        </w:rPr>
        <w:t>di aver</w:t>
      </w:r>
      <w:r w:rsidRPr="00F3572D" w:rsidR="002D51AB">
        <w:rPr>
          <w:lang w:val="it-IT"/>
        </w:rPr>
        <w:t>e</w:t>
      </w:r>
      <w:r w:rsidRPr="00F3572D" w:rsidR="00B53F9F">
        <w:rPr>
          <w:lang w:val="it-IT"/>
        </w:rPr>
        <w:t xml:space="preserve"> </w:t>
      </w:r>
      <w:r w:rsidRPr="00F3572D" w:rsidR="00171ED1">
        <w:rPr>
          <w:lang w:val="it-IT"/>
        </w:rPr>
        <w:t>ri</w:t>
      </w:r>
      <w:r w:rsidRPr="00F3572D" w:rsidR="002D51AB">
        <w:rPr>
          <w:lang w:val="it-IT"/>
        </w:rPr>
        <w:t>unito al</w:t>
      </w:r>
      <w:r w:rsidRPr="00F3572D" w:rsidR="00B858E0">
        <w:rPr>
          <w:lang w:val="it-IT"/>
        </w:rPr>
        <w:t xml:space="preserve"> merito</w:t>
      </w:r>
      <w:r w:rsidRPr="00F3572D" w:rsidR="00B53F9F">
        <w:rPr>
          <w:lang w:val="it-IT"/>
        </w:rPr>
        <w:t xml:space="preserve"> il secondo </w:t>
      </w:r>
      <w:r w:rsidRPr="00F3572D" w:rsidR="00171ED1">
        <w:rPr>
          <w:lang w:val="it-IT"/>
        </w:rPr>
        <w:t>punto</w:t>
      </w:r>
      <w:r w:rsidRPr="00F3572D" w:rsidR="00B53F9F">
        <w:rPr>
          <w:lang w:val="it-IT"/>
        </w:rPr>
        <w:t xml:space="preserve"> dell</w:t>
      </w:r>
      <w:r w:rsidR="0004258A">
        <w:rPr>
          <w:lang w:val="it-IT"/>
        </w:rPr>
        <w:t>’</w:t>
      </w:r>
      <w:r w:rsidRPr="00F3572D" w:rsidR="00B53F9F">
        <w:rPr>
          <w:lang w:val="it-IT"/>
        </w:rPr>
        <w:t>eccezione del Governo basat</w:t>
      </w:r>
      <w:r w:rsidRPr="00F3572D" w:rsidR="00171ED1">
        <w:rPr>
          <w:lang w:val="it-IT"/>
        </w:rPr>
        <w:t>a</w:t>
      </w:r>
      <w:r w:rsidRPr="00F3572D" w:rsidR="00B53F9F">
        <w:rPr>
          <w:lang w:val="it-IT"/>
        </w:rPr>
        <w:t xml:space="preserve"> sul mancato esaurimento delle vie di ricorso interne tenuto conto del fatto che la procedura innanzi ai giudici interni </w:t>
      </w:r>
      <w:r w:rsidRPr="00F3572D" w:rsidR="00B858E0">
        <w:rPr>
          <w:lang w:val="it-IT"/>
        </w:rPr>
        <w:t xml:space="preserve">è </w:t>
      </w:r>
      <w:r w:rsidRPr="00F3572D" w:rsidR="00B53F9F">
        <w:rPr>
          <w:lang w:val="it-IT"/>
        </w:rPr>
        <w:t>ancora pendente in primo grado.</w:t>
      </w:r>
    </w:p>
    <w:p w:rsidRPr="00F3572D" w:rsidR="00B53F9F" w:rsidP="00D97A73" w:rsidRDefault="00B35AE0">
      <w:pPr>
        <w:pStyle w:val="JuParaChar"/>
        <w:rPr>
          <w:lang w:val="it-IT"/>
        </w:rPr>
      </w:pPr>
      <w:r w:rsidRPr="00F3572D">
        <w:rPr>
          <w:lang w:val="it-IT"/>
        </w:rPr>
        <w:t>54.  </w:t>
      </w:r>
      <w:smartTag w:uri="urn:schemas-microsoft-com:office:smarttags" w:element="PersonName">
        <w:smartTagPr>
          <w:attr w:name="ProductID" w:val="La Corte"/>
        </w:smartTagPr>
        <w:r w:rsidR="00B53F9F" w:rsidRPr="00F3572D">
          <w:rPr>
            <w:lang w:val="it-IT"/>
          </w:rPr>
          <w:t>La Corte</w:t>
        </w:r>
      </w:smartTag>
      <w:r w:rsidRPr="00F3572D" w:rsidR="00B53F9F">
        <w:rPr>
          <w:lang w:val="it-IT"/>
        </w:rPr>
        <w:t xml:space="preserve"> nota che</w:t>
      </w:r>
      <w:r w:rsidRPr="00F3572D" w:rsidR="002D51AB">
        <w:rPr>
          <w:lang w:val="it-IT"/>
        </w:rPr>
        <w:t>,</w:t>
      </w:r>
      <w:r w:rsidRPr="00F3572D" w:rsidR="00B53F9F">
        <w:rPr>
          <w:lang w:val="it-IT"/>
        </w:rPr>
        <w:t xml:space="preserve"> nelle loro osservazioni sulla ricevibilità e </w:t>
      </w:r>
      <w:r w:rsidRPr="00F3572D" w:rsidR="006B5C41">
        <w:rPr>
          <w:lang w:val="it-IT"/>
        </w:rPr>
        <w:t>sul</w:t>
      </w:r>
      <w:r w:rsidRPr="00F3572D" w:rsidR="00B53F9F">
        <w:rPr>
          <w:lang w:val="it-IT"/>
        </w:rPr>
        <w:t xml:space="preserve"> merito del ricorso</w:t>
      </w:r>
      <w:r w:rsidRPr="00F3572D" w:rsidR="002D51AB">
        <w:rPr>
          <w:lang w:val="it-IT"/>
        </w:rPr>
        <w:t>,</w:t>
      </w:r>
      <w:r w:rsidRPr="00F3572D" w:rsidR="00B53F9F">
        <w:rPr>
          <w:lang w:val="it-IT"/>
        </w:rPr>
        <w:t xml:space="preserve"> le parti </w:t>
      </w:r>
      <w:r w:rsidRPr="00F3572D" w:rsidR="00545B41">
        <w:rPr>
          <w:lang w:val="it-IT"/>
        </w:rPr>
        <w:t>concordano</w:t>
      </w:r>
      <w:r w:rsidRPr="00F3572D" w:rsidR="00B53F9F">
        <w:rPr>
          <w:lang w:val="it-IT"/>
        </w:rPr>
        <w:t xml:space="preserve"> nel</w:t>
      </w:r>
      <w:r w:rsidRPr="00F3572D" w:rsidR="00237C1D">
        <w:rPr>
          <w:lang w:val="it-IT"/>
        </w:rPr>
        <w:t xml:space="preserve"> dire</w:t>
      </w:r>
      <w:r w:rsidRPr="00F3572D" w:rsidR="00B53F9F">
        <w:rPr>
          <w:lang w:val="it-IT"/>
        </w:rPr>
        <w:t xml:space="preserve"> che vi è stata </w:t>
      </w:r>
      <w:r w:rsidRPr="00F3572D" w:rsidR="00136854">
        <w:rPr>
          <w:lang w:val="it-IT"/>
        </w:rPr>
        <w:t>«</w:t>
      </w:r>
      <w:r w:rsidRPr="00F3572D" w:rsidR="00B53F9F">
        <w:rPr>
          <w:lang w:val="it-IT"/>
        </w:rPr>
        <w:t>privazione d</w:t>
      </w:r>
      <w:r w:rsidRPr="00F3572D" w:rsidR="00545B41">
        <w:rPr>
          <w:lang w:val="it-IT"/>
        </w:rPr>
        <w:t>i</w:t>
      </w:r>
      <w:r w:rsidRPr="00F3572D" w:rsidR="006B5C41">
        <w:rPr>
          <w:lang w:val="it-IT"/>
        </w:rPr>
        <w:t xml:space="preserve"> proprietà»</w:t>
      </w:r>
      <w:r w:rsidRPr="00F3572D" w:rsidR="00B53F9F">
        <w:rPr>
          <w:lang w:val="it-IT"/>
        </w:rPr>
        <w:t>.</w:t>
      </w:r>
    </w:p>
    <w:p w:rsidRPr="00F3572D" w:rsidR="00B53F9F" w:rsidP="00D97A73" w:rsidRDefault="00B35AE0">
      <w:pPr>
        <w:pStyle w:val="JuParaChar"/>
        <w:rPr>
          <w:lang w:val="it-IT"/>
        </w:rPr>
      </w:pPr>
      <w:r w:rsidRPr="00F3572D">
        <w:rPr>
          <w:lang w:val="it-IT"/>
        </w:rPr>
        <w:t>55.  </w:t>
      </w:r>
      <w:r w:rsidRPr="00F3572D" w:rsidR="00B53F9F">
        <w:rPr>
          <w:lang w:val="it-IT"/>
        </w:rPr>
        <w:t xml:space="preserve">A tale proposito essa nota che </w:t>
      </w:r>
      <w:r w:rsidRPr="00F3572D" w:rsidR="007B13CE">
        <w:rPr>
          <w:lang w:val="it-IT"/>
        </w:rPr>
        <w:t xml:space="preserve">per </w:t>
      </w:r>
      <w:r w:rsidRPr="00F3572D" w:rsidR="00B53F9F">
        <w:rPr>
          <w:lang w:val="it-IT"/>
        </w:rPr>
        <w:t xml:space="preserve">il ricorrente </w:t>
      </w:r>
      <w:r w:rsidRPr="00F3572D" w:rsidR="007B13CE">
        <w:rPr>
          <w:lang w:val="it-IT"/>
        </w:rPr>
        <w:t>vi è stata</w:t>
      </w:r>
      <w:r w:rsidRPr="00F3572D" w:rsidR="00B53F9F">
        <w:rPr>
          <w:lang w:val="it-IT"/>
        </w:rPr>
        <w:t xml:space="preserve"> </w:t>
      </w:r>
      <w:r w:rsidRPr="00F3572D" w:rsidR="00846DC6">
        <w:rPr>
          <w:lang w:val="it-IT"/>
        </w:rPr>
        <w:t xml:space="preserve">una </w:t>
      </w:r>
      <w:r w:rsidRPr="00F3572D" w:rsidR="00B53F9F">
        <w:rPr>
          <w:lang w:val="it-IT"/>
        </w:rPr>
        <w:t xml:space="preserve">perdita della disponibilità </w:t>
      </w:r>
      <w:r w:rsidRPr="00F3572D" w:rsidR="007B13CE">
        <w:rPr>
          <w:lang w:val="it-IT"/>
        </w:rPr>
        <w:t xml:space="preserve">totale </w:t>
      </w:r>
      <w:r w:rsidRPr="00F3572D" w:rsidR="00846DC6">
        <w:rPr>
          <w:lang w:val="it-IT"/>
        </w:rPr>
        <w:t>che</w:t>
      </w:r>
      <w:r w:rsidRPr="00F3572D" w:rsidR="00B53F9F">
        <w:rPr>
          <w:lang w:val="it-IT"/>
        </w:rPr>
        <w:t xml:space="preserve"> corrisponde sostanzialmente ad una espropriazione di fatto.</w:t>
      </w:r>
    </w:p>
    <w:p w:rsidRPr="00F3572D" w:rsidR="00B53F9F" w:rsidP="00EC3797" w:rsidRDefault="00B35AE0">
      <w:pPr>
        <w:pStyle w:val="JuPara"/>
        <w:rPr>
          <w:lang w:val="it-IT"/>
        </w:rPr>
      </w:pPr>
      <w:r w:rsidRPr="00F3572D">
        <w:rPr>
          <w:lang w:val="it-IT"/>
        </w:rPr>
        <w:t>56.  </w:t>
      </w:r>
      <w:r w:rsidRPr="00F3572D" w:rsidR="009619E5">
        <w:rPr>
          <w:lang w:val="it-IT"/>
        </w:rPr>
        <w:t>Secondo</w:t>
      </w:r>
      <w:r w:rsidRPr="00F3572D" w:rsidR="00B53F9F">
        <w:rPr>
          <w:lang w:val="it-IT"/>
        </w:rPr>
        <w:t xml:space="preserve"> il Governo, il ricorrente deve considerare di essere stato privato del suo bene a </w:t>
      </w:r>
      <w:r w:rsidRPr="00F3572D" w:rsidR="00846DC6">
        <w:rPr>
          <w:lang w:val="it-IT"/>
        </w:rPr>
        <w:t>partire</w:t>
      </w:r>
      <w:r w:rsidRPr="00F3572D" w:rsidR="00B53F9F">
        <w:rPr>
          <w:lang w:val="it-IT"/>
        </w:rPr>
        <w:t xml:space="preserve"> dal momento in cui quest</w:t>
      </w:r>
      <w:r w:rsidR="0004258A">
        <w:rPr>
          <w:lang w:val="it-IT"/>
        </w:rPr>
        <w:t>’</w:t>
      </w:r>
      <w:r w:rsidRPr="00F3572D" w:rsidR="00171ED1">
        <w:rPr>
          <w:lang w:val="it-IT"/>
        </w:rPr>
        <w:t>ultimo</w:t>
      </w:r>
      <w:r w:rsidRPr="00F3572D" w:rsidR="00B53F9F">
        <w:rPr>
          <w:lang w:val="it-IT"/>
        </w:rPr>
        <w:t xml:space="preserve"> è stato trasformato</w:t>
      </w:r>
      <w:r w:rsidRPr="00F3572D" w:rsidR="002D51AB">
        <w:rPr>
          <w:lang w:val="it-IT"/>
        </w:rPr>
        <w:t xml:space="preserve"> irreversibilmente</w:t>
      </w:r>
      <w:r w:rsidRPr="00F3572D" w:rsidR="00B53F9F">
        <w:rPr>
          <w:lang w:val="it-IT"/>
        </w:rPr>
        <w:t xml:space="preserve">, anche se da un punto di vista formale </w:t>
      </w:r>
      <w:r w:rsidRPr="00F3572D" w:rsidR="00171ED1">
        <w:rPr>
          <w:lang w:val="it-IT"/>
        </w:rPr>
        <w:t xml:space="preserve">ne </w:t>
      </w:r>
      <w:r w:rsidRPr="00F3572D" w:rsidR="00B53F9F">
        <w:rPr>
          <w:lang w:val="it-IT"/>
        </w:rPr>
        <w:t>r</w:t>
      </w:r>
      <w:r w:rsidRPr="00F3572D" w:rsidR="009619E5">
        <w:rPr>
          <w:lang w:val="it-IT"/>
        </w:rPr>
        <w:t>imane</w:t>
      </w:r>
      <w:r w:rsidRPr="00F3572D" w:rsidR="00B53F9F">
        <w:rPr>
          <w:lang w:val="it-IT"/>
        </w:rPr>
        <w:t xml:space="preserve"> proprietario, e </w:t>
      </w:r>
      <w:r w:rsidRPr="00F3572D" w:rsidR="009619E5">
        <w:rPr>
          <w:lang w:val="it-IT"/>
        </w:rPr>
        <w:t>ciò</w:t>
      </w:r>
      <w:r w:rsidRPr="00F3572D" w:rsidR="00B53F9F">
        <w:rPr>
          <w:lang w:val="it-IT"/>
        </w:rPr>
        <w:t xml:space="preserve"> fino</w:t>
      </w:r>
      <w:r w:rsidRPr="00F3572D" w:rsidR="002D51AB">
        <w:rPr>
          <w:lang w:val="it-IT"/>
        </w:rPr>
        <w:t xml:space="preserve"> </w:t>
      </w:r>
      <w:r w:rsidRPr="00F3572D" w:rsidR="00B53F9F">
        <w:rPr>
          <w:lang w:val="it-IT"/>
        </w:rPr>
        <w:t>alla pronuncia di una sentenza che dichiar</w:t>
      </w:r>
      <w:r w:rsidRPr="00F3572D" w:rsidR="009619E5">
        <w:rPr>
          <w:lang w:val="it-IT"/>
        </w:rPr>
        <w:t>i</w:t>
      </w:r>
      <w:r w:rsidRPr="00F3572D" w:rsidR="00B53F9F">
        <w:rPr>
          <w:lang w:val="it-IT"/>
        </w:rPr>
        <w:t xml:space="preserve"> il trasferimento di proprietà a favore dello Stato.</w:t>
      </w:r>
    </w:p>
    <w:p w:rsidRPr="00F3572D" w:rsidR="00B35AE0" w:rsidP="00A93F99" w:rsidRDefault="00B35AE0">
      <w:pPr>
        <w:pStyle w:val="JuPara"/>
        <w:rPr>
          <w:lang w:val="it-IT"/>
        </w:rPr>
      </w:pPr>
      <w:r w:rsidRPr="00F3572D">
        <w:rPr>
          <w:lang w:val="it-IT"/>
        </w:rPr>
        <w:t>57.  </w:t>
      </w:r>
      <w:smartTag w:uri="urn:schemas-microsoft-com:office:smarttags" w:element="PersonName">
        <w:smartTagPr>
          <w:attr w:name="ProductID" w:val="La Corte"/>
        </w:smartTagPr>
        <w:r w:rsidR="00A93F99" w:rsidRPr="00F3572D">
          <w:rPr>
            <w:lang w:val="it-IT"/>
          </w:rPr>
          <w:t>La Corte</w:t>
        </w:r>
      </w:smartTag>
      <w:r w:rsidRPr="00F3572D" w:rsidR="00A93F99">
        <w:rPr>
          <w:lang w:val="it-IT"/>
        </w:rPr>
        <w:t xml:space="preserve"> r</w:t>
      </w:r>
      <w:r w:rsidRPr="00F3572D" w:rsidR="00545B41">
        <w:rPr>
          <w:lang w:val="it-IT"/>
        </w:rPr>
        <w:t>ammenta</w:t>
      </w:r>
      <w:r w:rsidRPr="00F3572D" w:rsidR="00A93F99">
        <w:rPr>
          <w:lang w:val="it-IT"/>
        </w:rPr>
        <w:t xml:space="preserve"> che</w:t>
      </w:r>
      <w:r w:rsidRPr="00F3572D" w:rsidR="00545B41">
        <w:rPr>
          <w:lang w:val="it-IT"/>
        </w:rPr>
        <w:t>,</w:t>
      </w:r>
      <w:r w:rsidRPr="00F3572D" w:rsidR="00A93F99">
        <w:rPr>
          <w:lang w:val="it-IT"/>
        </w:rPr>
        <w:t xml:space="preserve"> per stabilire se vi sia stata </w:t>
      </w:r>
      <w:r w:rsidRPr="00F3572D" w:rsidR="009619E5">
        <w:rPr>
          <w:lang w:val="it-IT"/>
        </w:rPr>
        <w:t>privazione</w:t>
      </w:r>
      <w:r w:rsidRPr="00F3572D" w:rsidR="00A93F99">
        <w:rPr>
          <w:lang w:val="it-IT"/>
        </w:rPr>
        <w:t xml:space="preserve"> di beni ai sensi della seconda frase del comma 1, occorre </w:t>
      </w:r>
      <w:r w:rsidRPr="00F3572D" w:rsidR="00237C1D">
        <w:rPr>
          <w:lang w:val="it-IT"/>
        </w:rPr>
        <w:t xml:space="preserve">non soltanto </w:t>
      </w:r>
      <w:r w:rsidRPr="00F3572D" w:rsidR="00A93F99">
        <w:rPr>
          <w:lang w:val="it-IT"/>
        </w:rPr>
        <w:t xml:space="preserve">esaminare se vi sia stato spossessamento o espropriazione formale, ma anche </w:t>
      </w:r>
      <w:r w:rsidRPr="00F3572D" w:rsidR="009619E5">
        <w:rPr>
          <w:lang w:val="it-IT"/>
        </w:rPr>
        <w:t xml:space="preserve">guardare </w:t>
      </w:r>
      <w:r w:rsidRPr="00F3572D" w:rsidR="00A93F99">
        <w:rPr>
          <w:lang w:val="it-IT"/>
        </w:rPr>
        <w:t xml:space="preserve">al di là delle apparenze e analizzare la realtà della situazione </w:t>
      </w:r>
      <w:r w:rsidRPr="00F3572D" w:rsidR="00237C1D">
        <w:rPr>
          <w:lang w:val="it-IT"/>
        </w:rPr>
        <w:t>controversa</w:t>
      </w:r>
      <w:r w:rsidRPr="00F3572D" w:rsidR="00A93F99">
        <w:rPr>
          <w:lang w:val="it-IT"/>
        </w:rPr>
        <w:t xml:space="preserve">. </w:t>
      </w:r>
      <w:r w:rsidRPr="00F3572D" w:rsidR="009619E5">
        <w:rPr>
          <w:lang w:val="it-IT"/>
        </w:rPr>
        <w:t xml:space="preserve">Poiché </w:t>
      </w:r>
      <w:smartTag w:uri="urn:schemas-microsoft-com:office:smarttags" w:element="PersonName">
        <w:smartTagPr>
          <w:attr w:name="ProductID" w:val="la Convenzione"/>
        </w:smartTagPr>
        <w:r w:rsidR="009619E5" w:rsidRPr="00F3572D">
          <w:rPr>
            <w:lang w:val="it-IT"/>
          </w:rPr>
          <w:t>l</w:t>
        </w:r>
        <w:r w:rsidR="00A93F99" w:rsidRPr="00F3572D">
          <w:rPr>
            <w:lang w:val="it-IT"/>
          </w:rPr>
          <w:t>a Convenzione</w:t>
        </w:r>
      </w:smartTag>
      <w:r w:rsidRPr="00F3572D" w:rsidR="00A93F99">
        <w:rPr>
          <w:lang w:val="it-IT"/>
        </w:rPr>
        <w:t xml:space="preserve"> </w:t>
      </w:r>
      <w:r w:rsidRPr="00F3572D" w:rsidR="00237C1D">
        <w:rPr>
          <w:lang w:val="it-IT"/>
        </w:rPr>
        <w:t>mira a</w:t>
      </w:r>
      <w:r w:rsidRPr="00F3572D" w:rsidR="00A93F99">
        <w:rPr>
          <w:lang w:val="it-IT"/>
        </w:rPr>
        <w:t xml:space="preserve"> tutelare diritti </w:t>
      </w:r>
      <w:r w:rsidRPr="00F3572D" w:rsidR="00136854">
        <w:rPr>
          <w:lang w:val="it-IT"/>
        </w:rPr>
        <w:t>«</w:t>
      </w:r>
      <w:r w:rsidRPr="00F3572D" w:rsidR="00A93F99">
        <w:rPr>
          <w:lang w:val="it-IT"/>
        </w:rPr>
        <w:t>concreti e</w:t>
      </w:r>
      <w:r w:rsidRPr="00F3572D" w:rsidR="009619E5">
        <w:rPr>
          <w:lang w:val="it-IT"/>
        </w:rPr>
        <w:t>d</w:t>
      </w:r>
      <w:r w:rsidRPr="00F3572D" w:rsidR="00A93F99">
        <w:rPr>
          <w:lang w:val="it-IT"/>
        </w:rPr>
        <w:t xml:space="preserve"> effettivi</w:t>
      </w:r>
      <w:r w:rsidRPr="00F3572D" w:rsidR="00136854">
        <w:rPr>
          <w:lang w:val="it-IT"/>
        </w:rPr>
        <w:t>»</w:t>
      </w:r>
      <w:r w:rsidRPr="00F3572D" w:rsidR="00A93F99">
        <w:rPr>
          <w:lang w:val="it-IT"/>
        </w:rPr>
        <w:t xml:space="preserve">, è importante </w:t>
      </w:r>
      <w:r w:rsidRPr="00F3572D" w:rsidR="00C16B17">
        <w:rPr>
          <w:lang w:val="it-IT"/>
        </w:rPr>
        <w:t>verificare</w:t>
      </w:r>
      <w:r w:rsidRPr="00F3572D" w:rsidR="00A93F99">
        <w:rPr>
          <w:lang w:val="it-IT"/>
        </w:rPr>
        <w:t xml:space="preserve"> se </w:t>
      </w:r>
      <w:r w:rsidRPr="00F3572D" w:rsidR="009619E5">
        <w:rPr>
          <w:lang w:val="it-IT"/>
        </w:rPr>
        <w:t>detta</w:t>
      </w:r>
      <w:r w:rsidRPr="00F3572D" w:rsidR="00A93F99">
        <w:rPr>
          <w:lang w:val="it-IT"/>
        </w:rPr>
        <w:t xml:space="preserve"> situazione equivalesse a una espropriazione di fatto</w:t>
      </w:r>
      <w:r w:rsidRPr="00F3572D">
        <w:rPr>
          <w:lang w:val="it-IT"/>
        </w:rPr>
        <w:t xml:space="preserve"> (</w:t>
      </w:r>
      <w:r w:rsidRPr="00F3572D">
        <w:rPr>
          <w:i/>
          <w:iCs/>
          <w:lang w:val="it-IT"/>
        </w:rPr>
        <w:t>Sporrong e Lönnroth c. S</w:t>
      </w:r>
      <w:r w:rsidRPr="00F3572D" w:rsidR="00A93F99">
        <w:rPr>
          <w:i/>
          <w:iCs/>
          <w:lang w:val="it-IT"/>
        </w:rPr>
        <w:t>vezia</w:t>
      </w:r>
      <w:r w:rsidRPr="00F3572D">
        <w:rPr>
          <w:lang w:val="it-IT"/>
        </w:rPr>
        <w:t xml:space="preserve"> d</w:t>
      </w:r>
      <w:r w:rsidRPr="00F3572D" w:rsidR="00A93F99">
        <w:rPr>
          <w:lang w:val="it-IT"/>
        </w:rPr>
        <w:t>el</w:t>
      </w:r>
      <w:r w:rsidRPr="00F3572D">
        <w:rPr>
          <w:lang w:val="it-IT"/>
        </w:rPr>
        <w:t xml:space="preserve"> 23 se</w:t>
      </w:r>
      <w:r w:rsidRPr="00F3572D" w:rsidR="00A93F99">
        <w:rPr>
          <w:lang w:val="it-IT"/>
        </w:rPr>
        <w:t>t</w:t>
      </w:r>
      <w:r w:rsidRPr="00F3572D">
        <w:rPr>
          <w:lang w:val="it-IT"/>
        </w:rPr>
        <w:t>tembre 1982, s</w:t>
      </w:r>
      <w:r w:rsidRPr="00F3572D" w:rsidR="00A93F99">
        <w:rPr>
          <w:lang w:val="it-IT"/>
        </w:rPr>
        <w:t>e</w:t>
      </w:r>
      <w:r w:rsidRPr="00F3572D">
        <w:rPr>
          <w:lang w:val="it-IT"/>
        </w:rPr>
        <w:t>rie A n</w:t>
      </w:r>
      <w:r w:rsidRPr="00F3572D" w:rsidR="00DC3836">
        <w:rPr>
          <w:lang w:val="it-IT"/>
        </w:rPr>
        <w:t>.</w:t>
      </w:r>
      <w:r w:rsidRPr="00F3572D">
        <w:rPr>
          <w:lang w:val="it-IT"/>
        </w:rPr>
        <w:t xml:space="preserve"> 52, pp. 24-25, § 63).</w:t>
      </w:r>
    </w:p>
    <w:p w:rsidRPr="00F3572D" w:rsidR="00B35AE0" w:rsidP="00EC3797" w:rsidRDefault="00B35AE0">
      <w:pPr>
        <w:pStyle w:val="JuPara"/>
        <w:tabs>
          <w:tab w:val="left" w:pos="4545"/>
        </w:tabs>
        <w:rPr>
          <w:lang w:val="it-IT"/>
        </w:rPr>
      </w:pPr>
      <w:r w:rsidRPr="00F3572D">
        <w:rPr>
          <w:lang w:val="it-IT"/>
        </w:rPr>
        <w:t>58.  </w:t>
      </w:r>
      <w:smartTag w:uri="urn:schemas-microsoft-com:office:smarttags" w:element="PersonName">
        <w:smartTagPr>
          <w:attr w:name="ProductID" w:val="La Corte"/>
        </w:smartTagPr>
        <w:r w:rsidR="009619E5" w:rsidRPr="00F3572D">
          <w:rPr>
            <w:lang w:val="it-IT"/>
          </w:rPr>
          <w:t>La Corte</w:t>
        </w:r>
      </w:smartTag>
      <w:r w:rsidRPr="00F3572D" w:rsidR="00A93F99">
        <w:rPr>
          <w:lang w:val="it-IT"/>
        </w:rPr>
        <w:t xml:space="preserve"> r</w:t>
      </w:r>
      <w:r w:rsidRPr="00F3572D" w:rsidR="00545B41">
        <w:rPr>
          <w:lang w:val="it-IT"/>
        </w:rPr>
        <w:t>ammenta</w:t>
      </w:r>
      <w:r w:rsidRPr="00F3572D" w:rsidR="00A93F99">
        <w:rPr>
          <w:lang w:val="it-IT"/>
        </w:rPr>
        <w:t xml:space="preserve"> che l</w:t>
      </w:r>
      <w:r w:rsidR="0004258A">
        <w:rPr>
          <w:lang w:val="it-IT"/>
        </w:rPr>
        <w:t>’</w:t>
      </w:r>
      <w:r w:rsidRPr="00F3572D" w:rsidR="00A93F99">
        <w:rPr>
          <w:lang w:val="it-IT"/>
        </w:rPr>
        <w:t>articolo 1 del Protocollo n.</w:t>
      </w:r>
      <w:r w:rsidRPr="00F3572D" w:rsidR="009619E5">
        <w:rPr>
          <w:lang w:val="it-IT"/>
        </w:rPr>
        <w:t xml:space="preserve"> </w:t>
      </w:r>
      <w:r w:rsidRPr="00F3572D" w:rsidR="00A93F99">
        <w:rPr>
          <w:lang w:val="it-IT"/>
        </w:rPr>
        <w:t>1 richiede prima di tutto e soprattutto che una ingerenza dell</w:t>
      </w:r>
      <w:r w:rsidR="0004258A">
        <w:rPr>
          <w:lang w:val="it-IT"/>
        </w:rPr>
        <w:t>’</w:t>
      </w:r>
      <w:r w:rsidRPr="00F3572D" w:rsidR="00A93F99">
        <w:rPr>
          <w:lang w:val="it-IT"/>
        </w:rPr>
        <w:t>autorità pubblica nel godimento del diritto al rispetto dei beni sia le</w:t>
      </w:r>
      <w:r w:rsidRPr="00F3572D" w:rsidR="009619E5">
        <w:rPr>
          <w:lang w:val="it-IT"/>
        </w:rPr>
        <w:t>gittima</w:t>
      </w:r>
      <w:r w:rsidRPr="00F3572D" w:rsidR="00A93F99">
        <w:rPr>
          <w:lang w:val="it-IT"/>
        </w:rPr>
        <w:t xml:space="preserve">. La preminenza del diritto, uno dei principi fondamentali della società democratica, è inerente a tutti gli articoli della Convenzione </w:t>
      </w:r>
      <w:r w:rsidRPr="00F3572D">
        <w:rPr>
          <w:lang w:val="it-IT"/>
        </w:rPr>
        <w:t>(</w:t>
      </w:r>
      <w:r w:rsidRPr="00F3572D">
        <w:rPr>
          <w:i/>
          <w:iCs/>
          <w:lang w:val="it-IT"/>
        </w:rPr>
        <w:t>Iatridis</w:t>
      </w:r>
      <w:r w:rsidRPr="00F3572D">
        <w:rPr>
          <w:lang w:val="it-IT"/>
        </w:rPr>
        <w:t xml:space="preserve"> </w:t>
      </w:r>
      <w:r w:rsidRPr="00F3572D">
        <w:rPr>
          <w:i/>
          <w:iCs/>
          <w:lang w:val="it-IT"/>
        </w:rPr>
        <w:t>c. Gr</w:t>
      </w:r>
      <w:r w:rsidRPr="00F3572D" w:rsidR="00A93F99">
        <w:rPr>
          <w:i/>
          <w:iCs/>
          <w:lang w:val="it-IT"/>
        </w:rPr>
        <w:t>ecia</w:t>
      </w:r>
      <w:r w:rsidRPr="00F3572D">
        <w:rPr>
          <w:lang w:val="it-IT"/>
        </w:rPr>
        <w:t xml:space="preserve"> [GC], n</w:t>
      </w:r>
      <w:r w:rsidRPr="00F3572D" w:rsidR="00DC3836">
        <w:rPr>
          <w:lang w:val="it-IT"/>
        </w:rPr>
        <w:t>.</w:t>
      </w:r>
      <w:r w:rsidRPr="00F3572D">
        <w:rPr>
          <w:lang w:val="it-IT"/>
        </w:rPr>
        <w:t xml:space="preserve"> 31107/96, § 58, CED</w:t>
      </w:r>
      <w:r w:rsidRPr="00F3572D" w:rsidR="00A93F99">
        <w:rPr>
          <w:lang w:val="it-IT"/>
        </w:rPr>
        <w:t>U</w:t>
      </w:r>
      <w:r w:rsidRPr="00F3572D">
        <w:rPr>
          <w:lang w:val="it-IT"/>
        </w:rPr>
        <w:t xml:space="preserve"> 1999-II). </w:t>
      </w:r>
      <w:r w:rsidRPr="00F3572D" w:rsidR="00A93F99">
        <w:rPr>
          <w:lang w:val="it-IT"/>
        </w:rPr>
        <w:t>Il principio di legalità significa l</w:t>
      </w:r>
      <w:r w:rsidR="0004258A">
        <w:rPr>
          <w:lang w:val="it-IT"/>
        </w:rPr>
        <w:t>’</w:t>
      </w:r>
      <w:r w:rsidRPr="00F3572D" w:rsidR="00A93F99">
        <w:rPr>
          <w:lang w:val="it-IT"/>
        </w:rPr>
        <w:t>esistenza di norme di diritto intern</w:t>
      </w:r>
      <w:r w:rsidRPr="00F3572D" w:rsidR="00DC3836">
        <w:rPr>
          <w:lang w:val="it-IT"/>
        </w:rPr>
        <w:t>o</w:t>
      </w:r>
      <w:r w:rsidRPr="00F3572D" w:rsidR="00A93F99">
        <w:rPr>
          <w:lang w:val="it-IT"/>
        </w:rPr>
        <w:t xml:space="preserve"> sufficientemente accessibili, precise e prevedibili </w:t>
      </w:r>
      <w:r w:rsidRPr="00F3572D">
        <w:rPr>
          <w:lang w:val="it-IT"/>
        </w:rPr>
        <w:t>(</w:t>
      </w:r>
      <w:r w:rsidRPr="00F3572D">
        <w:rPr>
          <w:i/>
          <w:iCs/>
          <w:lang w:val="it-IT"/>
        </w:rPr>
        <w:t>Hentrich c. Franc</w:t>
      </w:r>
      <w:r w:rsidRPr="00F3572D" w:rsidR="00A93F99">
        <w:rPr>
          <w:i/>
          <w:iCs/>
          <w:lang w:val="it-IT"/>
        </w:rPr>
        <w:t>ia</w:t>
      </w:r>
      <w:r w:rsidRPr="00F3572D">
        <w:rPr>
          <w:lang w:val="it-IT"/>
        </w:rPr>
        <w:t xml:space="preserve">, </w:t>
      </w:r>
      <w:r w:rsidRPr="00F3572D" w:rsidR="00A93F99">
        <w:rPr>
          <w:lang w:val="it-IT"/>
        </w:rPr>
        <w:t>sentenza del</w:t>
      </w:r>
      <w:r w:rsidRPr="00F3572D">
        <w:rPr>
          <w:lang w:val="it-IT"/>
        </w:rPr>
        <w:t xml:space="preserve"> 22 se</w:t>
      </w:r>
      <w:r w:rsidRPr="00F3572D" w:rsidR="00A93F99">
        <w:rPr>
          <w:lang w:val="it-IT"/>
        </w:rPr>
        <w:t>t</w:t>
      </w:r>
      <w:r w:rsidRPr="00F3572D">
        <w:rPr>
          <w:lang w:val="it-IT"/>
        </w:rPr>
        <w:t>tembre 1994, s</w:t>
      </w:r>
      <w:r w:rsidRPr="00F3572D" w:rsidR="00A93F99">
        <w:rPr>
          <w:lang w:val="it-IT"/>
        </w:rPr>
        <w:t>e</w:t>
      </w:r>
      <w:r w:rsidRPr="00F3572D" w:rsidR="00DC3836">
        <w:rPr>
          <w:lang w:val="it-IT"/>
        </w:rPr>
        <w:t>rie A n.</w:t>
      </w:r>
      <w:r w:rsidRPr="00F3572D">
        <w:rPr>
          <w:lang w:val="it-IT"/>
        </w:rPr>
        <w:t xml:space="preserve"> 296-A, pp. 19 </w:t>
      </w:r>
      <w:r w:rsidRPr="00F3572D">
        <w:rPr>
          <w:lang w:val="it-IT"/>
        </w:rPr>
        <w:noBreakHyphen/>
        <w:t xml:space="preserve"> 20, § 42, e </w:t>
      </w:r>
      <w:r w:rsidRPr="00F3572D">
        <w:rPr>
          <w:i/>
          <w:iCs/>
          <w:lang w:val="it-IT"/>
        </w:rPr>
        <w:t>Lithgow e a</w:t>
      </w:r>
      <w:r w:rsidRPr="00F3572D" w:rsidR="00C16B17">
        <w:rPr>
          <w:i/>
          <w:iCs/>
          <w:lang w:val="it-IT"/>
        </w:rPr>
        <w:t>ltri</w:t>
      </w:r>
      <w:r w:rsidRPr="00F3572D">
        <w:rPr>
          <w:i/>
          <w:iCs/>
          <w:lang w:val="it-IT"/>
        </w:rPr>
        <w:t xml:space="preserve"> c. R</w:t>
      </w:r>
      <w:r w:rsidRPr="00F3572D" w:rsidR="00A93F99">
        <w:rPr>
          <w:i/>
          <w:iCs/>
          <w:lang w:val="it-IT"/>
        </w:rPr>
        <w:t>egno Unito</w:t>
      </w:r>
      <w:r w:rsidRPr="00F3572D">
        <w:rPr>
          <w:lang w:val="it-IT"/>
        </w:rPr>
        <w:t xml:space="preserve">, </w:t>
      </w:r>
      <w:r w:rsidRPr="00F3572D" w:rsidR="00A93F99">
        <w:rPr>
          <w:lang w:val="it-IT"/>
        </w:rPr>
        <w:t>sentenza dell</w:t>
      </w:r>
      <w:r w:rsidR="0004258A">
        <w:rPr>
          <w:lang w:val="it-IT"/>
        </w:rPr>
        <w:t>’</w:t>
      </w:r>
      <w:r w:rsidRPr="00F3572D" w:rsidR="00A93F99">
        <w:rPr>
          <w:lang w:val="it-IT"/>
        </w:rPr>
        <w:t xml:space="preserve">8 luglio </w:t>
      </w:r>
      <w:r w:rsidRPr="00F3572D">
        <w:rPr>
          <w:lang w:val="it-IT"/>
        </w:rPr>
        <w:t>1986, s</w:t>
      </w:r>
      <w:r w:rsidRPr="00F3572D" w:rsidR="00A93F99">
        <w:rPr>
          <w:lang w:val="it-IT"/>
        </w:rPr>
        <w:t>e</w:t>
      </w:r>
      <w:r w:rsidRPr="00F3572D">
        <w:rPr>
          <w:lang w:val="it-IT"/>
        </w:rPr>
        <w:t>rie A n</w:t>
      </w:r>
      <w:r w:rsidRPr="00F3572D" w:rsidR="00DC3836">
        <w:rPr>
          <w:lang w:val="it-IT"/>
        </w:rPr>
        <w:t>.</w:t>
      </w:r>
      <w:r w:rsidRPr="00F3572D">
        <w:rPr>
          <w:lang w:val="it-IT"/>
        </w:rPr>
        <w:t xml:space="preserve"> 102, p. 47, § 110).</w:t>
      </w:r>
    </w:p>
    <w:p w:rsidRPr="00F3572D" w:rsidR="00A93F99" w:rsidP="00EC3797" w:rsidRDefault="00B35AE0">
      <w:pPr>
        <w:pStyle w:val="JuPara"/>
        <w:rPr>
          <w:lang w:val="it-IT"/>
        </w:rPr>
      </w:pPr>
      <w:r w:rsidRPr="00F3572D">
        <w:rPr>
          <w:lang w:val="it-IT"/>
        </w:rPr>
        <w:t>59.  </w:t>
      </w:r>
      <w:r w:rsidRPr="00F3572D" w:rsidR="00A93F99">
        <w:rPr>
          <w:lang w:val="it-IT"/>
        </w:rPr>
        <w:t xml:space="preserve">Ad ogni modo, </w:t>
      </w:r>
      <w:smartTag w:uri="urn:schemas-microsoft-com:office:smarttags" w:element="PersonName">
        <w:smartTagPr>
          <w:attr w:name="ProductID" w:val="La Corte"/>
        </w:smartTagPr>
        <w:r w:rsidR="00A93F99" w:rsidRPr="00F3572D">
          <w:rPr>
            <w:lang w:val="it-IT"/>
          </w:rPr>
          <w:t>la Corte</w:t>
        </w:r>
      </w:smartTag>
      <w:r w:rsidRPr="00F3572D" w:rsidR="00A93F99">
        <w:rPr>
          <w:lang w:val="it-IT"/>
        </w:rPr>
        <w:t xml:space="preserve"> è chiamata a verificare se </w:t>
      </w:r>
      <w:r w:rsidRPr="00F3572D" w:rsidR="00D24876">
        <w:rPr>
          <w:lang w:val="it-IT"/>
        </w:rPr>
        <w:t>il modo in</w:t>
      </w:r>
      <w:r w:rsidRPr="00F3572D" w:rsidR="00A93F99">
        <w:rPr>
          <w:lang w:val="it-IT"/>
        </w:rPr>
        <w:t xml:space="preserve"> cui </w:t>
      </w:r>
      <w:r w:rsidRPr="00F3572D" w:rsidR="00DC3836">
        <w:rPr>
          <w:lang w:val="it-IT"/>
        </w:rPr>
        <w:t xml:space="preserve">il </w:t>
      </w:r>
      <w:r w:rsidRPr="00F3572D" w:rsidR="00A93F99">
        <w:rPr>
          <w:lang w:val="it-IT"/>
        </w:rPr>
        <w:t xml:space="preserve">diritto interno </w:t>
      </w:r>
      <w:r w:rsidRPr="00F3572D" w:rsidR="00DC3836">
        <w:rPr>
          <w:lang w:val="it-IT"/>
        </w:rPr>
        <w:t xml:space="preserve">è </w:t>
      </w:r>
      <w:r w:rsidRPr="00F3572D" w:rsidR="00A93F99">
        <w:rPr>
          <w:lang w:val="it-IT"/>
        </w:rPr>
        <w:t xml:space="preserve">interpretato </w:t>
      </w:r>
      <w:r w:rsidRPr="00F3572D" w:rsidR="00DC3836">
        <w:rPr>
          <w:lang w:val="it-IT"/>
        </w:rPr>
        <w:t>e</w:t>
      </w:r>
      <w:r w:rsidRPr="00F3572D" w:rsidR="00A93F99">
        <w:rPr>
          <w:lang w:val="it-IT"/>
        </w:rPr>
        <w:t xml:space="preserve"> applicato produc</w:t>
      </w:r>
      <w:r w:rsidRPr="00F3572D" w:rsidR="00D24876">
        <w:rPr>
          <w:lang w:val="it-IT"/>
        </w:rPr>
        <w:t>a</w:t>
      </w:r>
      <w:r w:rsidRPr="00F3572D" w:rsidR="00A93F99">
        <w:rPr>
          <w:lang w:val="it-IT"/>
        </w:rPr>
        <w:t xml:space="preserve"> effetti conform</w:t>
      </w:r>
      <w:r w:rsidRPr="00F3572D" w:rsidR="00D24876">
        <w:rPr>
          <w:lang w:val="it-IT"/>
        </w:rPr>
        <w:t>i</w:t>
      </w:r>
      <w:r w:rsidRPr="00F3572D" w:rsidR="00A93F99">
        <w:rPr>
          <w:lang w:val="it-IT"/>
        </w:rPr>
        <w:t xml:space="preserve"> ai principi della Convenzione.</w:t>
      </w:r>
    </w:p>
    <w:p w:rsidRPr="00F3572D" w:rsidR="00A93F99" w:rsidP="00EC3797" w:rsidRDefault="00B35AE0">
      <w:pPr>
        <w:pStyle w:val="JuPara"/>
        <w:rPr>
          <w:lang w:val="it-IT"/>
        </w:rPr>
      </w:pPr>
      <w:r w:rsidRPr="00F3572D">
        <w:rPr>
          <w:lang w:val="it-IT"/>
        </w:rPr>
        <w:t>60.  </w:t>
      </w:r>
      <w:smartTag w:uri="urn:schemas-microsoft-com:office:smarttags" w:element="PersonName">
        <w:smartTagPr>
          <w:attr w:name="ProductID" w:val="La Corte"/>
        </w:smartTagPr>
        <w:r w:rsidR="00A93F99" w:rsidRPr="00F3572D">
          <w:rPr>
            <w:lang w:val="it-IT"/>
          </w:rPr>
          <w:t>La Corte</w:t>
        </w:r>
      </w:smartTag>
      <w:r w:rsidRPr="00F3572D" w:rsidR="00A93F99">
        <w:rPr>
          <w:lang w:val="it-IT"/>
        </w:rPr>
        <w:t xml:space="preserve"> constata che</w:t>
      </w:r>
      <w:r w:rsidRPr="00F3572D" w:rsidR="00D24876">
        <w:rPr>
          <w:lang w:val="it-IT"/>
        </w:rPr>
        <w:t>,</w:t>
      </w:r>
      <w:r w:rsidRPr="00F3572D" w:rsidR="00A93F99">
        <w:rPr>
          <w:lang w:val="it-IT"/>
        </w:rPr>
        <w:t xml:space="preserve"> nel caso di specie</w:t>
      </w:r>
      <w:r w:rsidRPr="00F3572D" w:rsidR="00D24876">
        <w:rPr>
          <w:lang w:val="it-IT"/>
        </w:rPr>
        <w:t>,</w:t>
      </w:r>
      <w:r w:rsidRPr="00F3572D" w:rsidR="00A93F99">
        <w:rPr>
          <w:lang w:val="it-IT"/>
        </w:rPr>
        <w:t xml:space="preserve"> il ricorrente ha perduto la disponibilità del terreno occupato nel 1989 e che, conformemente alla perizia depositata nel corso della procedura </w:t>
      </w:r>
      <w:r w:rsidRPr="00F3572D" w:rsidR="00DC3836">
        <w:rPr>
          <w:lang w:val="it-IT"/>
        </w:rPr>
        <w:t>svoltasi dinanzi</w:t>
      </w:r>
      <w:r w:rsidRPr="00F3572D" w:rsidR="00A93F99">
        <w:rPr>
          <w:lang w:val="it-IT"/>
        </w:rPr>
        <w:t xml:space="preserve"> al tribunale civile di Benevento, il terreno è stato trasformato in modo irreversibile dal mese di novembre 1989, ossia prima dell</w:t>
      </w:r>
      <w:r w:rsidR="0004258A">
        <w:rPr>
          <w:lang w:val="it-IT"/>
        </w:rPr>
        <w:t>’</w:t>
      </w:r>
      <w:r w:rsidRPr="00F3572D" w:rsidR="00A93F99">
        <w:rPr>
          <w:lang w:val="it-IT"/>
        </w:rPr>
        <w:t>adozione dei decreti che autorizzavano l</w:t>
      </w:r>
      <w:r w:rsidR="0004258A">
        <w:rPr>
          <w:lang w:val="it-IT"/>
        </w:rPr>
        <w:t>’</w:t>
      </w:r>
      <w:r w:rsidRPr="00F3572D" w:rsidR="00A93F99">
        <w:rPr>
          <w:lang w:val="it-IT"/>
        </w:rPr>
        <w:t>occupazione d</w:t>
      </w:r>
      <w:r w:rsidR="0004258A">
        <w:rPr>
          <w:lang w:val="it-IT"/>
        </w:rPr>
        <w:t>’</w:t>
      </w:r>
      <w:r w:rsidRPr="00F3572D" w:rsidR="00A93F99">
        <w:rPr>
          <w:lang w:val="it-IT"/>
        </w:rPr>
        <w:t>urgenza (</w:t>
      </w:r>
      <w:r w:rsidRPr="00F3572D" w:rsidR="00D24876">
        <w:rPr>
          <w:lang w:val="it-IT"/>
        </w:rPr>
        <w:t>si vedano i</w:t>
      </w:r>
      <w:r w:rsidRPr="00F3572D" w:rsidR="00A93F99">
        <w:rPr>
          <w:lang w:val="it-IT"/>
        </w:rPr>
        <w:t xml:space="preserve"> paragrafi 16 </w:t>
      </w:r>
      <w:r w:rsidRPr="00F3572D" w:rsidR="00A93F99">
        <w:rPr>
          <w:i/>
          <w:lang w:val="it-IT"/>
        </w:rPr>
        <w:t>supra</w:t>
      </w:r>
      <w:r w:rsidRPr="00F3572D" w:rsidR="00A93F99">
        <w:rPr>
          <w:lang w:val="it-IT"/>
        </w:rPr>
        <w:t>).</w:t>
      </w:r>
    </w:p>
    <w:p w:rsidRPr="00F3572D" w:rsidR="00B35AE0" w:rsidP="00EC3797" w:rsidRDefault="00B35AE0">
      <w:pPr>
        <w:pStyle w:val="JuPara"/>
        <w:rPr>
          <w:lang w:val="it-IT"/>
        </w:rPr>
      </w:pPr>
      <w:r w:rsidRPr="00F3572D">
        <w:rPr>
          <w:lang w:val="it-IT"/>
        </w:rPr>
        <w:t>61.  </w:t>
      </w:r>
      <w:r w:rsidRPr="00F3572D" w:rsidR="00A93F99">
        <w:rPr>
          <w:lang w:val="it-IT"/>
        </w:rPr>
        <w:t xml:space="preserve">In mancanza di un atto formale di trasferimento </w:t>
      </w:r>
      <w:r w:rsidRPr="00F3572D" w:rsidR="00D24876">
        <w:rPr>
          <w:lang w:val="it-IT"/>
        </w:rPr>
        <w:t>di</w:t>
      </w:r>
      <w:r w:rsidRPr="00F3572D" w:rsidR="00A93F99">
        <w:rPr>
          <w:lang w:val="it-IT"/>
        </w:rPr>
        <w:t xml:space="preserve"> proprietà </w:t>
      </w:r>
      <w:r w:rsidRPr="00F3572D" w:rsidR="00DC3836">
        <w:rPr>
          <w:lang w:val="it-IT"/>
        </w:rPr>
        <w:t>e</w:t>
      </w:r>
      <w:r w:rsidRPr="00F3572D" w:rsidR="00A93F99">
        <w:rPr>
          <w:lang w:val="it-IT"/>
        </w:rPr>
        <w:t xml:space="preserve"> di una sentenza nazionale che </w:t>
      </w:r>
      <w:r w:rsidRPr="00F3572D" w:rsidR="00E150EC">
        <w:rPr>
          <w:lang w:val="it-IT"/>
        </w:rPr>
        <w:t>dichiar</w:t>
      </w:r>
      <w:r w:rsidRPr="00F3572D" w:rsidR="00D24876">
        <w:rPr>
          <w:lang w:val="it-IT"/>
        </w:rPr>
        <w:t xml:space="preserve">i </w:t>
      </w:r>
      <w:r w:rsidRPr="00F3572D" w:rsidR="00D3293E">
        <w:rPr>
          <w:lang w:val="it-IT"/>
        </w:rPr>
        <w:t xml:space="preserve">che un </w:t>
      </w:r>
      <w:r w:rsidRPr="00F3572D" w:rsidR="00A93F99">
        <w:rPr>
          <w:lang w:val="it-IT"/>
        </w:rPr>
        <w:t xml:space="preserve">tale trasferimento </w:t>
      </w:r>
      <w:r w:rsidRPr="00F3572D" w:rsidR="00D3293E">
        <w:rPr>
          <w:lang w:val="it-IT"/>
        </w:rPr>
        <w:t xml:space="preserve">deve considerarsi avvenuto </w:t>
      </w:r>
      <w:r w:rsidRPr="00F3572D" w:rsidR="00A93F99">
        <w:rPr>
          <w:lang w:val="it-IT"/>
        </w:rPr>
        <w:t>(</w:t>
      </w:r>
      <w:r w:rsidRPr="00F3572D" w:rsidR="00D3293E">
        <w:rPr>
          <w:lang w:val="it-IT"/>
        </w:rPr>
        <w:t xml:space="preserve">si veda il </w:t>
      </w:r>
      <w:r w:rsidRPr="00F3572D" w:rsidR="00A93F99">
        <w:rPr>
          <w:lang w:val="it-IT"/>
        </w:rPr>
        <w:t>paragraf</w:t>
      </w:r>
      <w:r w:rsidRPr="00F3572D" w:rsidR="00D3293E">
        <w:rPr>
          <w:lang w:val="it-IT"/>
        </w:rPr>
        <w:t>o</w:t>
      </w:r>
      <w:r w:rsidRPr="00F3572D" w:rsidR="00A93F99">
        <w:rPr>
          <w:lang w:val="it-IT"/>
        </w:rPr>
        <w:t xml:space="preserve"> 56 </w:t>
      </w:r>
      <w:r w:rsidRPr="00F3572D" w:rsidR="00A93F99">
        <w:rPr>
          <w:i/>
          <w:lang w:val="it-IT"/>
        </w:rPr>
        <w:t>supra</w:t>
      </w:r>
      <w:r w:rsidRPr="00F3572D" w:rsidR="00A93F99">
        <w:rPr>
          <w:lang w:val="it-IT"/>
        </w:rPr>
        <w:t xml:space="preserve">; </w:t>
      </w:r>
      <w:r w:rsidRPr="00F3572D" w:rsidR="00D3293E">
        <w:rPr>
          <w:lang w:val="it-IT"/>
        </w:rPr>
        <w:t>si veda</w:t>
      </w:r>
      <w:r w:rsidRPr="00F3572D" w:rsidR="00A93F99">
        <w:rPr>
          <w:lang w:val="it-IT"/>
        </w:rPr>
        <w:t xml:space="preserve"> anche la sentenza </w:t>
      </w:r>
      <w:r w:rsidRPr="00F3572D">
        <w:rPr>
          <w:i/>
          <w:iCs/>
          <w:lang w:val="it-IT"/>
        </w:rPr>
        <w:t>Carbonara e Ventura</w:t>
      </w:r>
      <w:r w:rsidRPr="00F3572D" w:rsidR="00DC3836">
        <w:rPr>
          <w:i/>
          <w:iCs/>
          <w:lang w:val="it-IT"/>
        </w:rPr>
        <w:t xml:space="preserve"> </w:t>
      </w:r>
      <w:r w:rsidRPr="00F3572D">
        <w:rPr>
          <w:i/>
          <w:iCs/>
          <w:lang w:val="it-IT"/>
        </w:rPr>
        <w:t>c.</w:t>
      </w:r>
      <w:r w:rsidRPr="00F3572D" w:rsidR="00DC3836">
        <w:rPr>
          <w:i/>
          <w:iCs/>
          <w:lang w:val="it-IT"/>
        </w:rPr>
        <w:t xml:space="preserve"> </w:t>
      </w:r>
      <w:r w:rsidRPr="00F3572D">
        <w:rPr>
          <w:i/>
          <w:iCs/>
          <w:lang w:val="it-IT"/>
        </w:rPr>
        <w:t>Itali</w:t>
      </w:r>
      <w:r w:rsidRPr="00F3572D" w:rsidR="00A93F99">
        <w:rPr>
          <w:i/>
          <w:iCs/>
          <w:lang w:val="it-IT"/>
        </w:rPr>
        <w:t>a</w:t>
      </w:r>
      <w:r w:rsidRPr="00F3572D">
        <w:rPr>
          <w:lang w:val="it-IT"/>
        </w:rPr>
        <w:t xml:space="preserve">, </w:t>
      </w:r>
      <w:r w:rsidRPr="00F3572D" w:rsidR="00A93F99">
        <w:rPr>
          <w:lang w:val="it-IT"/>
        </w:rPr>
        <w:t>s</w:t>
      </w:r>
      <w:r w:rsidRPr="00F3572D" w:rsidR="00D3293E">
        <w:rPr>
          <w:lang w:val="it-IT"/>
        </w:rPr>
        <w:t>opra citata</w:t>
      </w:r>
      <w:r w:rsidRPr="00F3572D">
        <w:rPr>
          <w:lang w:val="it-IT"/>
        </w:rPr>
        <w:t xml:space="preserve">, § 80), </w:t>
      </w:r>
      <w:smartTag w:uri="urn:schemas-microsoft-com:office:smarttags" w:element="PersonName">
        <w:smartTagPr>
          <w:attr w:name="ProductID" w:val="La Corte"/>
        </w:smartTagPr>
        <w:r w:rsidRPr="00F3572D">
          <w:rPr>
            <w:lang w:val="it-IT"/>
          </w:rPr>
          <w:t xml:space="preserve">la </w:t>
        </w:r>
        <w:r w:rsidR="00A93F99" w:rsidRPr="00F3572D">
          <w:rPr>
            <w:lang w:val="it-IT"/>
          </w:rPr>
          <w:t>Corte</w:t>
        </w:r>
      </w:smartTag>
      <w:r w:rsidRPr="00F3572D" w:rsidR="00A93F99">
        <w:rPr>
          <w:lang w:val="it-IT"/>
        </w:rPr>
        <w:t xml:space="preserve"> ritiene che la perdita </w:t>
      </w:r>
      <w:r w:rsidRPr="00F3572D" w:rsidR="00D3293E">
        <w:rPr>
          <w:lang w:val="it-IT"/>
        </w:rPr>
        <w:t xml:space="preserve">totale </w:t>
      </w:r>
      <w:r w:rsidRPr="00F3572D" w:rsidR="00A93F99">
        <w:rPr>
          <w:lang w:val="it-IT"/>
        </w:rPr>
        <w:t>d</w:t>
      </w:r>
      <w:r w:rsidRPr="00F3572D" w:rsidR="00D3293E">
        <w:rPr>
          <w:lang w:val="it-IT"/>
        </w:rPr>
        <w:t>ella</w:t>
      </w:r>
      <w:r w:rsidRPr="00F3572D" w:rsidR="00A93F99">
        <w:rPr>
          <w:lang w:val="it-IT"/>
        </w:rPr>
        <w:t xml:space="preserve"> disponibilità del terreno in </w:t>
      </w:r>
      <w:r w:rsidRPr="00F3572D" w:rsidR="00D3293E">
        <w:rPr>
          <w:lang w:val="it-IT"/>
        </w:rPr>
        <w:t>questione</w:t>
      </w:r>
      <w:r w:rsidRPr="00F3572D" w:rsidR="00A93F99">
        <w:rPr>
          <w:lang w:val="it-IT"/>
        </w:rPr>
        <w:t>, combinata con l</w:t>
      </w:r>
      <w:r w:rsidR="0004258A">
        <w:rPr>
          <w:lang w:val="it-IT"/>
        </w:rPr>
        <w:t>’</w:t>
      </w:r>
      <w:r w:rsidRPr="00F3572D" w:rsidR="00A93F99">
        <w:rPr>
          <w:lang w:val="it-IT"/>
        </w:rPr>
        <w:t xml:space="preserve">impossibilità fin qui di </w:t>
      </w:r>
      <w:r w:rsidRPr="00F3572D" w:rsidR="00D3293E">
        <w:rPr>
          <w:lang w:val="it-IT"/>
        </w:rPr>
        <w:t xml:space="preserve">porre </w:t>
      </w:r>
      <w:r w:rsidRPr="00F3572D" w:rsidR="00A93F99">
        <w:rPr>
          <w:lang w:val="it-IT"/>
        </w:rPr>
        <w:t>rimedi</w:t>
      </w:r>
      <w:r w:rsidRPr="00F3572D" w:rsidR="00D3293E">
        <w:rPr>
          <w:lang w:val="it-IT"/>
        </w:rPr>
        <w:t>o</w:t>
      </w:r>
      <w:r w:rsidRPr="00F3572D" w:rsidR="00A93F99">
        <w:rPr>
          <w:lang w:val="it-IT"/>
        </w:rPr>
        <w:t xml:space="preserve"> alla situazione </w:t>
      </w:r>
      <w:r w:rsidRPr="00F3572D" w:rsidR="00D3293E">
        <w:rPr>
          <w:lang w:val="it-IT"/>
        </w:rPr>
        <w:t>contestata</w:t>
      </w:r>
      <w:r w:rsidRPr="00F3572D" w:rsidR="00527E39">
        <w:rPr>
          <w:lang w:val="it-IT"/>
        </w:rPr>
        <w:t>,</w:t>
      </w:r>
      <w:r w:rsidRPr="00F3572D" w:rsidR="00D3293E">
        <w:rPr>
          <w:lang w:val="it-IT"/>
        </w:rPr>
        <w:t xml:space="preserve"> </w:t>
      </w:r>
      <w:r w:rsidRPr="00F3572D" w:rsidR="00DC3836">
        <w:rPr>
          <w:lang w:val="it-IT"/>
        </w:rPr>
        <w:t>abbia</w:t>
      </w:r>
      <w:r w:rsidRPr="00F3572D" w:rsidR="00A93F99">
        <w:rPr>
          <w:lang w:val="it-IT"/>
        </w:rPr>
        <w:t xml:space="preserve"> generato conseguenze abbastanza gravi </w:t>
      </w:r>
      <w:r w:rsidRPr="00F3572D" w:rsidR="00D3293E">
        <w:rPr>
          <w:lang w:val="it-IT"/>
        </w:rPr>
        <w:t xml:space="preserve">da far subire </w:t>
      </w:r>
      <w:r w:rsidRPr="00F3572D" w:rsidR="00171ED1">
        <w:rPr>
          <w:lang w:val="it-IT"/>
        </w:rPr>
        <w:t xml:space="preserve">al </w:t>
      </w:r>
      <w:r w:rsidRPr="00F3572D" w:rsidR="001975AF">
        <w:rPr>
          <w:lang w:val="it-IT"/>
        </w:rPr>
        <w:t xml:space="preserve">ricorrente una espropriazione di fatto incompatibile con il diritto al rispetto dei suoi beni </w:t>
      </w:r>
      <w:r w:rsidRPr="00F3572D">
        <w:rPr>
          <w:lang w:val="it-IT"/>
        </w:rPr>
        <w:t>(</w:t>
      </w:r>
      <w:r w:rsidRPr="00F3572D" w:rsidR="001975AF">
        <w:rPr>
          <w:lang w:val="it-IT"/>
        </w:rPr>
        <w:t xml:space="preserve">sentenza </w:t>
      </w:r>
      <w:r w:rsidRPr="00F3572D">
        <w:rPr>
          <w:i/>
          <w:iCs/>
          <w:lang w:val="it-IT"/>
        </w:rPr>
        <w:t>Papamichalopoulos</w:t>
      </w:r>
      <w:r w:rsidRPr="00F3572D" w:rsidR="001975AF">
        <w:rPr>
          <w:i/>
          <w:iCs/>
          <w:lang w:val="it-IT"/>
        </w:rPr>
        <w:t xml:space="preserve"> e altri </w:t>
      </w:r>
      <w:r w:rsidRPr="00F3572D">
        <w:rPr>
          <w:i/>
          <w:iCs/>
          <w:lang w:val="it-IT"/>
        </w:rPr>
        <w:t>c.</w:t>
      </w:r>
      <w:r w:rsidRPr="00F3572D" w:rsidR="00D3293E">
        <w:rPr>
          <w:i/>
          <w:iCs/>
          <w:lang w:val="it-IT"/>
        </w:rPr>
        <w:t xml:space="preserve"> </w:t>
      </w:r>
      <w:r w:rsidRPr="00F3572D">
        <w:rPr>
          <w:i/>
          <w:iCs/>
          <w:lang w:val="it-IT"/>
        </w:rPr>
        <w:t>Gr</w:t>
      </w:r>
      <w:r w:rsidRPr="00F3572D" w:rsidR="001975AF">
        <w:rPr>
          <w:i/>
          <w:iCs/>
          <w:lang w:val="it-IT"/>
        </w:rPr>
        <w:t>ecia</w:t>
      </w:r>
      <w:r w:rsidRPr="00F3572D">
        <w:rPr>
          <w:lang w:val="it-IT"/>
        </w:rPr>
        <w:t xml:space="preserve">, </w:t>
      </w:r>
      <w:r w:rsidRPr="00F3572D" w:rsidR="001975AF">
        <w:rPr>
          <w:lang w:val="it-IT"/>
        </w:rPr>
        <w:t xml:space="preserve">sentenza del 24 giugno 1993, serie </w:t>
      </w:r>
      <w:r w:rsidRPr="00F3572D">
        <w:rPr>
          <w:lang w:val="it-IT"/>
        </w:rPr>
        <w:t>A n</w:t>
      </w:r>
      <w:r w:rsidRPr="00F3572D" w:rsidR="001975AF">
        <w:rPr>
          <w:lang w:val="it-IT"/>
        </w:rPr>
        <w:t>.</w:t>
      </w:r>
      <w:r w:rsidRPr="00F3572D">
        <w:rPr>
          <w:lang w:val="it-IT"/>
        </w:rPr>
        <w:t xml:space="preserve"> 260</w:t>
      </w:r>
      <w:r w:rsidRPr="00F3572D">
        <w:rPr>
          <w:lang w:val="it-IT"/>
        </w:rPr>
        <w:noBreakHyphen/>
        <w:t xml:space="preserve">B, § 45) </w:t>
      </w:r>
      <w:r w:rsidRPr="00F3572D" w:rsidR="001975AF">
        <w:rPr>
          <w:lang w:val="it-IT"/>
        </w:rPr>
        <w:t>e non conforme al principio di preminenza del diritto.</w:t>
      </w:r>
    </w:p>
    <w:p w:rsidRPr="00F3572D" w:rsidR="001975AF" w:rsidP="008E045B" w:rsidRDefault="00B35AE0">
      <w:pPr>
        <w:pStyle w:val="JuPara"/>
        <w:rPr>
          <w:lang w:val="it-IT"/>
        </w:rPr>
      </w:pPr>
      <w:r w:rsidRPr="00F3572D">
        <w:rPr>
          <w:lang w:val="it-IT"/>
        </w:rPr>
        <w:t>62.  </w:t>
      </w:r>
      <w:r w:rsidRPr="00F3572D" w:rsidR="001975AF">
        <w:rPr>
          <w:lang w:val="it-IT"/>
        </w:rPr>
        <w:t xml:space="preserve">Concludendo, il secondo </w:t>
      </w:r>
      <w:r w:rsidRPr="00F3572D" w:rsidR="00D3293E">
        <w:rPr>
          <w:lang w:val="it-IT"/>
        </w:rPr>
        <w:t>elemento</w:t>
      </w:r>
      <w:r w:rsidRPr="00F3572D" w:rsidR="001975AF">
        <w:rPr>
          <w:lang w:val="it-IT"/>
        </w:rPr>
        <w:t xml:space="preserve"> dell</w:t>
      </w:r>
      <w:r w:rsidR="0004258A">
        <w:rPr>
          <w:lang w:val="it-IT"/>
        </w:rPr>
        <w:t>’</w:t>
      </w:r>
      <w:r w:rsidRPr="00F3572D" w:rsidR="001975AF">
        <w:rPr>
          <w:lang w:val="it-IT"/>
        </w:rPr>
        <w:t xml:space="preserve">eccezione </w:t>
      </w:r>
      <w:r w:rsidRPr="00F3572D" w:rsidR="00D3293E">
        <w:rPr>
          <w:lang w:val="it-IT"/>
        </w:rPr>
        <w:t>relativa al</w:t>
      </w:r>
      <w:r w:rsidRPr="00F3572D" w:rsidR="001975AF">
        <w:rPr>
          <w:lang w:val="it-IT"/>
        </w:rPr>
        <w:t xml:space="preserve"> mancato esaurimento delle vie di ricorso interne </w:t>
      </w:r>
      <w:r w:rsidRPr="00F3572D" w:rsidR="0059346F">
        <w:rPr>
          <w:lang w:val="it-IT"/>
        </w:rPr>
        <w:t>ri</w:t>
      </w:r>
      <w:r w:rsidRPr="00F3572D" w:rsidR="00D3293E">
        <w:rPr>
          <w:lang w:val="it-IT"/>
        </w:rPr>
        <w:t>unita</w:t>
      </w:r>
      <w:r w:rsidRPr="00F3572D" w:rsidR="001975AF">
        <w:rPr>
          <w:lang w:val="it-IT"/>
        </w:rPr>
        <w:t xml:space="preserve"> al merito non può essere preso in considerazione e vi è stata violazione dell</w:t>
      </w:r>
      <w:r w:rsidR="0004258A">
        <w:rPr>
          <w:lang w:val="it-IT"/>
        </w:rPr>
        <w:t>’</w:t>
      </w:r>
      <w:r w:rsidRPr="00F3572D" w:rsidR="001975AF">
        <w:rPr>
          <w:lang w:val="it-IT"/>
        </w:rPr>
        <w:t xml:space="preserve">articolo </w:t>
      </w:r>
      <w:r w:rsidRPr="00F3572D" w:rsidR="0059346F">
        <w:rPr>
          <w:lang w:val="it-IT"/>
        </w:rPr>
        <w:t>1</w:t>
      </w:r>
      <w:r w:rsidRPr="00F3572D" w:rsidR="001975AF">
        <w:rPr>
          <w:lang w:val="it-IT"/>
        </w:rPr>
        <w:t xml:space="preserve"> del Protocollo n. 1.</w:t>
      </w:r>
    </w:p>
    <w:p w:rsidRPr="00F3572D" w:rsidR="001975AF" w:rsidP="001975AF" w:rsidRDefault="00B35AE0">
      <w:pPr>
        <w:pStyle w:val="JuHIRoman"/>
        <w:rPr>
          <w:rStyle w:val="JuHIRomanChar1"/>
          <w:lang w:val="it-IT"/>
        </w:rPr>
      </w:pPr>
      <w:r w:rsidRPr="00F3572D">
        <w:rPr>
          <w:lang w:val="it-IT"/>
        </w:rPr>
        <w:t>II.  </w:t>
      </w:r>
      <w:r w:rsidRPr="00F3572D" w:rsidR="001975AF">
        <w:rPr>
          <w:rStyle w:val="JuHIRomanChar1"/>
          <w:lang w:val="it-IT"/>
        </w:rPr>
        <w:t>SULL</w:t>
      </w:r>
      <w:r w:rsidR="0004258A">
        <w:rPr>
          <w:rStyle w:val="JuHIRomanChar1"/>
          <w:lang w:val="it-IT"/>
        </w:rPr>
        <w:t>’</w:t>
      </w:r>
      <w:r w:rsidRPr="00F3572D" w:rsidR="001975AF">
        <w:rPr>
          <w:rStyle w:val="JuHIRomanChar1"/>
          <w:lang w:val="it-IT"/>
        </w:rPr>
        <w:t>APPLICAZIONE DELL</w:t>
      </w:r>
      <w:r w:rsidR="0004258A">
        <w:rPr>
          <w:rStyle w:val="JuHIRomanChar1"/>
          <w:lang w:val="it-IT"/>
        </w:rPr>
        <w:t>’</w:t>
      </w:r>
      <w:r w:rsidRPr="00F3572D" w:rsidR="001975AF">
        <w:rPr>
          <w:rStyle w:val="JuHIRomanChar1"/>
          <w:lang w:val="it-IT"/>
        </w:rPr>
        <w:t>ARTICOLO 41 DELLA CONVENZIONE</w:t>
      </w:r>
    </w:p>
    <w:p w:rsidRPr="00F3572D" w:rsidR="001975AF" w:rsidP="001975AF" w:rsidRDefault="00B35AE0">
      <w:pPr>
        <w:pStyle w:val="JuPara"/>
        <w:rPr>
          <w:lang w:val="it-IT"/>
        </w:rPr>
      </w:pPr>
      <w:r w:rsidRPr="00F3572D">
        <w:rPr>
          <w:lang w:val="it-IT"/>
        </w:rPr>
        <w:t>63.  </w:t>
      </w:r>
      <w:r w:rsidRPr="00F3572D" w:rsidR="001975AF">
        <w:rPr>
          <w:lang w:val="it-IT"/>
        </w:rPr>
        <w:t>Ai sensi dell</w:t>
      </w:r>
      <w:r w:rsidR="0004258A">
        <w:rPr>
          <w:lang w:val="it-IT"/>
        </w:rPr>
        <w:t>’</w:t>
      </w:r>
      <w:r w:rsidRPr="00F3572D" w:rsidR="001975AF">
        <w:rPr>
          <w:lang w:val="it-IT"/>
        </w:rPr>
        <w:t>articolo 41 della Convenzione,</w:t>
      </w:r>
    </w:p>
    <w:p w:rsidRPr="00F3572D" w:rsidR="00B35AE0" w:rsidRDefault="00B35AE0">
      <w:pPr>
        <w:pStyle w:val="JuQuot"/>
        <w:keepNext/>
        <w:keepLines/>
        <w:rPr>
          <w:lang w:val="it-IT"/>
        </w:rPr>
      </w:pPr>
      <w:r w:rsidRPr="00F3572D">
        <w:rPr>
          <w:lang w:val="it-IT"/>
        </w:rPr>
        <w:t>«</w:t>
      </w:r>
      <w:r w:rsidRPr="00F3572D" w:rsidR="001975AF">
        <w:rPr>
          <w:lang w:val="it-IT"/>
        </w:rPr>
        <w:t xml:space="preserve">Se </w:t>
      </w:r>
      <w:smartTag w:uri="urn:schemas-microsoft-com:office:smarttags" w:element="PersonName">
        <w:smartTagPr>
          <w:attr w:name="ProductID" w:val="La Corte"/>
        </w:smartTagPr>
        <w:r w:rsidR="001975AF" w:rsidRPr="00F3572D">
          <w:rPr>
            <w:lang w:val="it-IT"/>
          </w:rPr>
          <w:t>la Corte</w:t>
        </w:r>
      </w:smartTag>
      <w:r w:rsidRPr="00F3572D" w:rsidR="001975AF">
        <w:rPr>
          <w:lang w:val="it-IT"/>
        </w:rPr>
        <w:t xml:space="preserve"> dichiara che vi è stata violazione della Convenzione o dei suoi Protocolli e se il diritto interno dell</w:t>
      </w:r>
      <w:r w:rsidR="0004258A">
        <w:rPr>
          <w:lang w:val="it-IT"/>
        </w:rPr>
        <w:t>’</w:t>
      </w:r>
      <w:r w:rsidRPr="00F3572D" w:rsidR="001975AF">
        <w:rPr>
          <w:lang w:val="it-IT"/>
        </w:rPr>
        <w:t xml:space="preserve">Alta Parte contraente non permette se non in modo imperfetto di rimuovere le conseguenze di tale violazione, </w:t>
      </w:r>
      <w:smartTag w:uri="urn:schemas-microsoft-com:office:smarttags" w:element="PersonName">
        <w:smartTagPr>
          <w:attr w:name="ProductID" w:val="La Corte"/>
        </w:smartTagPr>
        <w:r w:rsidR="001975AF" w:rsidRPr="00F3572D">
          <w:rPr>
            <w:lang w:val="it-IT"/>
          </w:rPr>
          <w:t>la Corte</w:t>
        </w:r>
      </w:smartTag>
      <w:r w:rsidRPr="00F3572D" w:rsidR="001975AF">
        <w:rPr>
          <w:lang w:val="it-IT"/>
        </w:rPr>
        <w:t xml:space="preserve"> accorda, se del caso, un</w:t>
      </w:r>
      <w:r w:rsidR="0004258A">
        <w:rPr>
          <w:lang w:val="it-IT"/>
        </w:rPr>
        <w:t>’</w:t>
      </w:r>
      <w:r w:rsidRPr="00F3572D" w:rsidR="001975AF">
        <w:rPr>
          <w:lang w:val="it-IT"/>
        </w:rPr>
        <w:t>equa soddisfazione alla parte lesa</w:t>
      </w:r>
      <w:r w:rsidRPr="00F3572D">
        <w:rPr>
          <w:lang w:val="it-IT"/>
        </w:rPr>
        <w:t>.»</w:t>
      </w:r>
    </w:p>
    <w:p w:rsidR="00A37532" w:rsidRDefault="00B35AE0">
      <w:pPr>
        <w:pStyle w:val="JuParaChar"/>
        <w:rPr>
          <w:lang w:val="it-IT"/>
        </w:rPr>
      </w:pPr>
      <w:r w:rsidRPr="00F3572D">
        <w:rPr>
          <w:lang w:val="it-IT"/>
        </w:rPr>
        <w:t>64.  </w:t>
      </w:r>
      <w:r w:rsidRPr="00F3572D" w:rsidR="001975AF">
        <w:rPr>
          <w:lang w:val="it-IT"/>
        </w:rPr>
        <w:t xml:space="preserve">In primo luogo il ricorrente </w:t>
      </w:r>
      <w:r w:rsidRPr="00F3572D" w:rsidR="002738C1">
        <w:rPr>
          <w:lang w:val="it-IT"/>
        </w:rPr>
        <w:t>chiede</w:t>
      </w:r>
      <w:r w:rsidRPr="00F3572D" w:rsidR="001975AF">
        <w:rPr>
          <w:lang w:val="it-IT"/>
        </w:rPr>
        <w:t xml:space="preserve"> il versamento di una indennità di</w:t>
      </w:r>
      <w:r w:rsidRPr="00F3572D">
        <w:rPr>
          <w:lang w:val="it-IT"/>
        </w:rPr>
        <w:t xml:space="preserve"> 340</w:t>
      </w:r>
      <w:r w:rsidRPr="00F3572D" w:rsidR="001975AF">
        <w:rPr>
          <w:lang w:val="it-IT"/>
        </w:rPr>
        <w:t>.</w:t>
      </w:r>
      <w:r w:rsidRPr="00F3572D">
        <w:rPr>
          <w:lang w:val="it-IT"/>
        </w:rPr>
        <w:t xml:space="preserve">480 EUR </w:t>
      </w:r>
      <w:r w:rsidRPr="00F3572D" w:rsidR="001975AF">
        <w:rPr>
          <w:lang w:val="it-IT"/>
        </w:rPr>
        <w:t>al titolo di</w:t>
      </w:r>
      <w:r w:rsidRPr="00F3572D" w:rsidR="002738C1">
        <w:rPr>
          <w:lang w:val="it-IT"/>
        </w:rPr>
        <w:t xml:space="preserve"> risarcimento del danno</w:t>
      </w:r>
      <w:r w:rsidRPr="00F3572D" w:rsidR="001975AF">
        <w:rPr>
          <w:lang w:val="it-IT"/>
        </w:rPr>
        <w:t xml:space="preserve"> materiale per la perdita del terreno, somma che corrisponderebbe al valore venale </w:t>
      </w:r>
      <w:r w:rsidRPr="00F3572D" w:rsidR="002738C1">
        <w:rPr>
          <w:lang w:val="it-IT"/>
        </w:rPr>
        <w:t>d</w:t>
      </w:r>
      <w:r w:rsidRPr="00F3572D" w:rsidR="001975AF">
        <w:rPr>
          <w:lang w:val="it-IT"/>
        </w:rPr>
        <w:t>el terreno nel 2004.</w:t>
      </w:r>
    </w:p>
    <w:p w:rsidRPr="00F3572D" w:rsidR="001975AF" w:rsidRDefault="00B35AE0">
      <w:pPr>
        <w:pStyle w:val="JuParaChar"/>
        <w:rPr>
          <w:lang w:val="it-IT"/>
        </w:rPr>
      </w:pPr>
      <w:r w:rsidRPr="00F3572D">
        <w:rPr>
          <w:lang w:val="it-IT"/>
        </w:rPr>
        <w:t>65.  </w:t>
      </w:r>
      <w:r w:rsidRPr="00F3572D" w:rsidR="001975AF">
        <w:rPr>
          <w:lang w:val="it-IT"/>
        </w:rPr>
        <w:t xml:space="preserve">Inoltre il ricorrente </w:t>
      </w:r>
      <w:r w:rsidRPr="00F3572D" w:rsidR="0059346F">
        <w:rPr>
          <w:lang w:val="it-IT"/>
        </w:rPr>
        <w:t>chiede</w:t>
      </w:r>
      <w:r w:rsidRPr="00F3572D" w:rsidR="001975AF">
        <w:rPr>
          <w:lang w:val="it-IT"/>
        </w:rPr>
        <w:t xml:space="preserve"> il versamento di</w:t>
      </w:r>
      <w:r w:rsidRPr="00F3572D">
        <w:rPr>
          <w:lang w:val="it-IT"/>
        </w:rPr>
        <w:t xml:space="preserve"> 243</w:t>
      </w:r>
      <w:r w:rsidRPr="00F3572D" w:rsidR="001975AF">
        <w:rPr>
          <w:lang w:val="it-IT"/>
        </w:rPr>
        <w:t>.</w:t>
      </w:r>
      <w:r w:rsidRPr="00F3572D">
        <w:rPr>
          <w:lang w:val="it-IT"/>
        </w:rPr>
        <w:t xml:space="preserve">200 EUR </w:t>
      </w:r>
      <w:r w:rsidRPr="00F3572D" w:rsidR="001975AF">
        <w:rPr>
          <w:lang w:val="it-IT"/>
        </w:rPr>
        <w:t>a</w:t>
      </w:r>
      <w:r w:rsidRPr="00F3572D" w:rsidR="0059346F">
        <w:rPr>
          <w:lang w:val="it-IT"/>
        </w:rPr>
        <w:t xml:space="preserve"> titolo di </w:t>
      </w:r>
      <w:r w:rsidRPr="00F3572D" w:rsidR="002738C1">
        <w:rPr>
          <w:lang w:val="it-IT"/>
        </w:rPr>
        <w:t>risarcimento del danno</w:t>
      </w:r>
      <w:r w:rsidRPr="00F3572D" w:rsidR="001975AF">
        <w:rPr>
          <w:lang w:val="it-IT"/>
        </w:rPr>
        <w:t xml:space="preserve"> materiale, somma corrispondente all</w:t>
      </w:r>
      <w:r w:rsidR="0004258A">
        <w:rPr>
          <w:lang w:val="it-IT"/>
        </w:rPr>
        <w:t>’</w:t>
      </w:r>
      <w:r w:rsidRPr="00F3572D" w:rsidR="001975AF">
        <w:rPr>
          <w:lang w:val="it-IT"/>
        </w:rPr>
        <w:t>aumento del valore venale del terreno nel corso dell</w:t>
      </w:r>
      <w:r w:rsidR="0004258A">
        <w:rPr>
          <w:lang w:val="it-IT"/>
        </w:rPr>
        <w:t>’</w:t>
      </w:r>
      <w:r w:rsidRPr="00F3572D" w:rsidR="001975AF">
        <w:rPr>
          <w:lang w:val="it-IT"/>
        </w:rPr>
        <w:t>occupazione, in ragione della edificazione di abitazioni sui terreni limitrofi.</w:t>
      </w:r>
    </w:p>
    <w:p w:rsidRPr="00F3572D" w:rsidR="001975AF" w:rsidRDefault="00B35AE0">
      <w:pPr>
        <w:pStyle w:val="JuParaChar"/>
        <w:rPr>
          <w:lang w:val="it-IT"/>
        </w:rPr>
      </w:pPr>
      <w:r w:rsidRPr="00F3572D">
        <w:rPr>
          <w:lang w:val="it-IT"/>
        </w:rPr>
        <w:t>66.  </w:t>
      </w:r>
      <w:r w:rsidRPr="00F3572D" w:rsidR="001975AF">
        <w:rPr>
          <w:lang w:val="it-IT"/>
        </w:rPr>
        <w:t xml:space="preserve">Inoltre il ricorrente sollecita il versamento della somma di 225.000 </w:t>
      </w:r>
      <w:r w:rsidRPr="00F3572D">
        <w:rPr>
          <w:lang w:val="it-IT"/>
        </w:rPr>
        <w:t xml:space="preserve">EUR, </w:t>
      </w:r>
      <w:r w:rsidRPr="00F3572D" w:rsidR="001975AF">
        <w:rPr>
          <w:lang w:val="it-IT"/>
        </w:rPr>
        <w:t xml:space="preserve">più interessi e rivalutazione a decorrere dal 27 ottobre 1989, </w:t>
      </w:r>
      <w:r w:rsidRPr="00F3572D" w:rsidR="00527E39">
        <w:rPr>
          <w:lang w:val="it-IT"/>
        </w:rPr>
        <w:t>per il danno</w:t>
      </w:r>
      <w:r w:rsidRPr="00F3572D" w:rsidR="001975AF">
        <w:rPr>
          <w:lang w:val="it-IT"/>
        </w:rPr>
        <w:t xml:space="preserve"> morale.</w:t>
      </w:r>
    </w:p>
    <w:p w:rsidRPr="00F3572D" w:rsidR="00B35AE0" w:rsidRDefault="00B35AE0">
      <w:pPr>
        <w:pStyle w:val="JuParaChar"/>
        <w:rPr>
          <w:lang w:val="it-IT"/>
        </w:rPr>
      </w:pPr>
      <w:r w:rsidRPr="00F3572D">
        <w:rPr>
          <w:lang w:val="it-IT"/>
        </w:rPr>
        <w:t>67.  </w:t>
      </w:r>
      <w:r w:rsidRPr="00F3572D" w:rsidR="001975AF">
        <w:rPr>
          <w:lang w:val="it-IT"/>
        </w:rPr>
        <w:t xml:space="preserve">Infine il ricorrente </w:t>
      </w:r>
      <w:r w:rsidRPr="00F3572D" w:rsidR="0059346F">
        <w:rPr>
          <w:lang w:val="it-IT"/>
        </w:rPr>
        <w:t>chiede</w:t>
      </w:r>
      <w:r w:rsidRPr="00F3572D" w:rsidR="001975AF">
        <w:rPr>
          <w:lang w:val="it-IT"/>
        </w:rPr>
        <w:t xml:space="preserve"> le somme di 35.993,41</w:t>
      </w:r>
      <w:r w:rsidRPr="00F3572D">
        <w:rPr>
          <w:lang w:val="it-IT"/>
        </w:rPr>
        <w:t xml:space="preserve"> EUR </w:t>
      </w:r>
      <w:r w:rsidRPr="00F3572D" w:rsidR="001975AF">
        <w:rPr>
          <w:lang w:val="it-IT"/>
        </w:rPr>
        <w:t xml:space="preserve">a titolo di rimborso delle spese affrontate </w:t>
      </w:r>
      <w:r w:rsidRPr="00F3572D" w:rsidR="0059346F">
        <w:rPr>
          <w:lang w:val="it-IT"/>
        </w:rPr>
        <w:t>di</w:t>
      </w:r>
      <w:r w:rsidRPr="00F3572D" w:rsidR="001975AF">
        <w:rPr>
          <w:lang w:val="it-IT"/>
        </w:rPr>
        <w:t xml:space="preserve">nanzi </w:t>
      </w:r>
      <w:r w:rsidRPr="00F3572D" w:rsidR="0059346F">
        <w:rPr>
          <w:lang w:val="it-IT"/>
        </w:rPr>
        <w:t xml:space="preserve">ai </w:t>
      </w:r>
      <w:r w:rsidRPr="00F3572D" w:rsidR="001975AF">
        <w:rPr>
          <w:lang w:val="it-IT"/>
        </w:rPr>
        <w:t xml:space="preserve">giudici nazionali e di € 50.743,10 </w:t>
      </w:r>
      <w:r w:rsidRPr="00F3572D">
        <w:rPr>
          <w:lang w:val="it-IT"/>
        </w:rPr>
        <w:t xml:space="preserve">EUR </w:t>
      </w:r>
      <w:r w:rsidRPr="00F3572D" w:rsidR="001975AF">
        <w:rPr>
          <w:lang w:val="it-IT"/>
        </w:rPr>
        <w:t xml:space="preserve">a titolo di rimborso delle spese </w:t>
      </w:r>
      <w:r w:rsidRPr="00F3572D" w:rsidR="002738C1">
        <w:rPr>
          <w:lang w:val="it-IT"/>
        </w:rPr>
        <w:t>sostenute</w:t>
      </w:r>
      <w:r w:rsidRPr="00F3572D" w:rsidR="001975AF">
        <w:rPr>
          <w:lang w:val="it-IT"/>
        </w:rPr>
        <w:t xml:space="preserve"> </w:t>
      </w:r>
      <w:r w:rsidRPr="00F3572D" w:rsidR="0059346F">
        <w:rPr>
          <w:lang w:val="it-IT"/>
        </w:rPr>
        <w:t>dinanzi</w:t>
      </w:r>
      <w:r w:rsidRPr="00F3572D" w:rsidR="001975AF">
        <w:rPr>
          <w:lang w:val="it-IT"/>
        </w:rPr>
        <w:t xml:space="preserve"> alla Corte.</w:t>
      </w:r>
    </w:p>
    <w:p w:rsidRPr="00F3572D" w:rsidR="001975AF" w:rsidP="003136CA" w:rsidRDefault="00B35AE0">
      <w:pPr>
        <w:pStyle w:val="JuParaChar"/>
        <w:rPr>
          <w:lang w:val="it-IT"/>
        </w:rPr>
      </w:pPr>
      <w:r w:rsidRPr="00F3572D">
        <w:rPr>
          <w:lang w:val="it-IT"/>
        </w:rPr>
        <w:t>68.  </w:t>
      </w:r>
      <w:r w:rsidRPr="00F3572D" w:rsidR="002738C1">
        <w:rPr>
          <w:lang w:val="it-IT"/>
        </w:rPr>
        <w:t>Quanto</w:t>
      </w:r>
      <w:r w:rsidRPr="00F3572D" w:rsidR="001975AF">
        <w:rPr>
          <w:lang w:val="it-IT"/>
        </w:rPr>
        <w:t xml:space="preserve"> al danno materiale, il Governo contesta le modalità di calcolo del danno materiale utilizzate nelle sentenze </w:t>
      </w:r>
      <w:r w:rsidRPr="00F3572D">
        <w:rPr>
          <w:i/>
          <w:iCs/>
          <w:lang w:val="it-IT"/>
        </w:rPr>
        <w:t>Carbonara e Ventura c. Itali</w:t>
      </w:r>
      <w:r w:rsidRPr="00F3572D" w:rsidR="001975AF">
        <w:rPr>
          <w:i/>
          <w:iCs/>
          <w:lang w:val="it-IT"/>
        </w:rPr>
        <w:t>a</w:t>
      </w:r>
      <w:r w:rsidRPr="00F3572D">
        <w:rPr>
          <w:lang w:val="it-IT"/>
        </w:rPr>
        <w:t xml:space="preserve"> e </w:t>
      </w:r>
      <w:r w:rsidRPr="00F3572D">
        <w:rPr>
          <w:i/>
          <w:iCs/>
          <w:lang w:val="it-IT"/>
        </w:rPr>
        <w:t>Belvedere Alberghiera S.r.l. c. Itali</w:t>
      </w:r>
      <w:r w:rsidRPr="00F3572D" w:rsidR="001975AF">
        <w:rPr>
          <w:i/>
          <w:iCs/>
          <w:lang w:val="it-IT"/>
        </w:rPr>
        <w:t>a</w:t>
      </w:r>
      <w:r w:rsidRPr="00F3572D">
        <w:rPr>
          <w:lang w:val="it-IT"/>
        </w:rPr>
        <w:t xml:space="preserve">, </w:t>
      </w:r>
      <w:r w:rsidRPr="00F3572D" w:rsidR="001975AF">
        <w:rPr>
          <w:lang w:val="it-IT"/>
        </w:rPr>
        <w:t xml:space="preserve">tenuto conto del fatto che la rivalutazione del terreno non dovrebbe essere presa in </w:t>
      </w:r>
      <w:r w:rsidRPr="00F3572D" w:rsidR="0059346F">
        <w:rPr>
          <w:lang w:val="it-IT"/>
        </w:rPr>
        <w:t>considerazione</w:t>
      </w:r>
      <w:r w:rsidRPr="00F3572D" w:rsidR="001975AF">
        <w:rPr>
          <w:lang w:val="it-IT"/>
        </w:rPr>
        <w:t xml:space="preserve"> per calcolare l</w:t>
      </w:r>
      <w:r w:rsidR="0004258A">
        <w:rPr>
          <w:lang w:val="it-IT"/>
        </w:rPr>
        <w:t>’</w:t>
      </w:r>
      <w:r w:rsidRPr="00F3572D" w:rsidR="001975AF">
        <w:rPr>
          <w:lang w:val="it-IT"/>
        </w:rPr>
        <w:t>importo del</w:t>
      </w:r>
      <w:r w:rsidRPr="00F3572D" w:rsidR="0059346F">
        <w:rPr>
          <w:lang w:val="it-IT"/>
        </w:rPr>
        <w:t xml:space="preserve"> risarcimento</w:t>
      </w:r>
      <w:r w:rsidRPr="00F3572D" w:rsidR="001975AF">
        <w:rPr>
          <w:lang w:val="it-IT"/>
        </w:rPr>
        <w:t xml:space="preserve"> e che quest</w:t>
      </w:r>
      <w:r w:rsidR="0004258A">
        <w:rPr>
          <w:lang w:val="it-IT"/>
        </w:rPr>
        <w:t>’</w:t>
      </w:r>
      <w:r w:rsidRPr="00F3572D" w:rsidR="001975AF">
        <w:rPr>
          <w:lang w:val="it-IT"/>
        </w:rPr>
        <w:t xml:space="preserve">ultima può essere inferiore al </w:t>
      </w:r>
      <w:r w:rsidRPr="00F3572D" w:rsidR="00CA24A2">
        <w:rPr>
          <w:lang w:val="it-IT"/>
        </w:rPr>
        <w:t>danno</w:t>
      </w:r>
      <w:r w:rsidRPr="00F3572D" w:rsidR="001975AF">
        <w:rPr>
          <w:lang w:val="it-IT"/>
        </w:rPr>
        <w:t xml:space="preserve"> subito dall</w:t>
      </w:r>
      <w:r w:rsidR="0004258A">
        <w:rPr>
          <w:lang w:val="it-IT"/>
        </w:rPr>
        <w:t>’</w:t>
      </w:r>
      <w:r w:rsidRPr="00F3572D" w:rsidR="001975AF">
        <w:rPr>
          <w:lang w:val="it-IT"/>
        </w:rPr>
        <w:t>interessato, visto che l</w:t>
      </w:r>
      <w:r w:rsidR="0004258A">
        <w:rPr>
          <w:lang w:val="it-IT"/>
        </w:rPr>
        <w:t>’</w:t>
      </w:r>
      <w:r w:rsidRPr="00F3572D" w:rsidR="001975AF">
        <w:rPr>
          <w:lang w:val="it-IT"/>
        </w:rPr>
        <w:t>es</w:t>
      </w:r>
      <w:r w:rsidRPr="00F3572D" w:rsidR="0059346F">
        <w:rPr>
          <w:lang w:val="it-IT"/>
        </w:rPr>
        <w:t>propriazione</w:t>
      </w:r>
      <w:r w:rsidRPr="00F3572D" w:rsidR="001975AF">
        <w:rPr>
          <w:lang w:val="it-IT"/>
        </w:rPr>
        <w:t xml:space="preserve"> </w:t>
      </w:r>
      <w:r w:rsidRPr="00F3572D" w:rsidR="0059346F">
        <w:rPr>
          <w:lang w:val="it-IT"/>
        </w:rPr>
        <w:t>in</w:t>
      </w:r>
      <w:r w:rsidRPr="00F3572D" w:rsidR="001975AF">
        <w:rPr>
          <w:lang w:val="it-IT"/>
        </w:rPr>
        <w:t>diretta risponde a un interesse collettivo.</w:t>
      </w:r>
    </w:p>
    <w:p w:rsidRPr="00F3572D" w:rsidR="001975AF" w:rsidP="00B84CC0" w:rsidRDefault="00B35AE0">
      <w:pPr>
        <w:pStyle w:val="JuParaChar"/>
        <w:rPr>
          <w:lang w:val="it-IT"/>
        </w:rPr>
      </w:pPr>
      <w:r w:rsidRPr="00F3572D">
        <w:rPr>
          <w:lang w:val="it-IT"/>
        </w:rPr>
        <w:t>69.  </w:t>
      </w:r>
      <w:r w:rsidRPr="00F3572D" w:rsidR="001975AF">
        <w:rPr>
          <w:lang w:val="it-IT"/>
        </w:rPr>
        <w:t xml:space="preserve">Inoltre il Governo </w:t>
      </w:r>
      <w:r w:rsidRPr="00F3572D" w:rsidR="0059346F">
        <w:rPr>
          <w:lang w:val="it-IT"/>
        </w:rPr>
        <w:t>sostiene</w:t>
      </w:r>
      <w:r w:rsidRPr="00F3572D" w:rsidR="001975AF">
        <w:rPr>
          <w:lang w:val="it-IT"/>
        </w:rPr>
        <w:t xml:space="preserve"> che la somma r</w:t>
      </w:r>
      <w:r w:rsidRPr="00F3572D" w:rsidR="00CA24A2">
        <w:rPr>
          <w:lang w:val="it-IT"/>
        </w:rPr>
        <w:t>ichiesta</w:t>
      </w:r>
      <w:r w:rsidRPr="00F3572D" w:rsidR="001975AF">
        <w:rPr>
          <w:lang w:val="it-IT"/>
        </w:rPr>
        <w:t xml:space="preserve"> dal ricorrente è eccessiva ed è stata calcolata </w:t>
      </w:r>
      <w:r w:rsidRPr="00F3572D" w:rsidR="00A24E75">
        <w:rPr>
          <w:lang w:val="it-IT"/>
        </w:rPr>
        <w:t>con</w:t>
      </w:r>
      <w:r w:rsidRPr="00F3572D" w:rsidR="001975AF">
        <w:rPr>
          <w:lang w:val="it-IT"/>
        </w:rPr>
        <w:t xml:space="preserve"> criteri vaghi e imprecisi</w:t>
      </w:r>
      <w:r w:rsidRPr="00F3572D" w:rsidR="0059346F">
        <w:rPr>
          <w:lang w:val="it-IT"/>
        </w:rPr>
        <w:t>.</w:t>
      </w:r>
    </w:p>
    <w:p w:rsidRPr="00F3572D" w:rsidR="00A24E75" w:rsidP="0050493F" w:rsidRDefault="00B35AE0">
      <w:pPr>
        <w:pStyle w:val="JuParaChar"/>
        <w:rPr>
          <w:lang w:val="it-IT"/>
        </w:rPr>
      </w:pPr>
      <w:r w:rsidRPr="00F3572D">
        <w:rPr>
          <w:lang w:val="it-IT"/>
        </w:rPr>
        <w:t>70.  </w:t>
      </w:r>
      <w:r w:rsidRPr="00F3572D" w:rsidR="00A24E75">
        <w:rPr>
          <w:lang w:val="it-IT"/>
        </w:rPr>
        <w:t xml:space="preserve">Quanto al danno morale, il Governo </w:t>
      </w:r>
      <w:r w:rsidRPr="00F3572D" w:rsidR="0059346F">
        <w:rPr>
          <w:lang w:val="it-IT"/>
        </w:rPr>
        <w:t>sostiene</w:t>
      </w:r>
      <w:r w:rsidRPr="00F3572D" w:rsidR="00A24E75">
        <w:rPr>
          <w:lang w:val="it-IT"/>
        </w:rPr>
        <w:t xml:space="preserve"> che quest</w:t>
      </w:r>
      <w:r w:rsidR="0004258A">
        <w:rPr>
          <w:lang w:val="it-IT"/>
        </w:rPr>
        <w:t>’</w:t>
      </w:r>
      <w:r w:rsidRPr="00F3572D" w:rsidR="00A24E75">
        <w:rPr>
          <w:lang w:val="it-IT"/>
        </w:rPr>
        <w:t xml:space="preserve">ultimo dipende dalla durata eccessiva della procedura svoltasi </w:t>
      </w:r>
      <w:r w:rsidRPr="00F3572D" w:rsidR="0059346F">
        <w:rPr>
          <w:lang w:val="it-IT"/>
        </w:rPr>
        <w:t>di</w:t>
      </w:r>
      <w:r w:rsidRPr="00F3572D" w:rsidR="00A24E75">
        <w:rPr>
          <w:lang w:val="it-IT"/>
        </w:rPr>
        <w:t xml:space="preserve">nanzi ai giudici nazionali. Di conseguenza il Governo </w:t>
      </w:r>
      <w:r w:rsidRPr="00F3572D" w:rsidR="00CA24A2">
        <w:rPr>
          <w:lang w:val="it-IT"/>
        </w:rPr>
        <w:t>afferma</w:t>
      </w:r>
      <w:r w:rsidRPr="00F3572D" w:rsidR="00A24E75">
        <w:rPr>
          <w:lang w:val="it-IT"/>
        </w:rPr>
        <w:t xml:space="preserve"> che il versamento di una somma </w:t>
      </w:r>
      <w:r w:rsidRPr="00F3572D" w:rsidR="0059346F">
        <w:rPr>
          <w:lang w:val="it-IT"/>
        </w:rPr>
        <w:t xml:space="preserve">a </w:t>
      </w:r>
      <w:r w:rsidRPr="00F3572D" w:rsidR="00A24E75">
        <w:rPr>
          <w:lang w:val="it-IT"/>
        </w:rPr>
        <w:t xml:space="preserve">titolo di </w:t>
      </w:r>
      <w:r w:rsidRPr="00F3572D" w:rsidR="0059346F">
        <w:rPr>
          <w:lang w:val="it-IT"/>
        </w:rPr>
        <w:t>risarcimento</w:t>
      </w:r>
      <w:r w:rsidRPr="00F3572D" w:rsidR="00A24E75">
        <w:rPr>
          <w:lang w:val="it-IT"/>
        </w:rPr>
        <w:t xml:space="preserve"> per il danno morale è subordinata all</w:t>
      </w:r>
      <w:r w:rsidR="0004258A">
        <w:rPr>
          <w:lang w:val="it-IT"/>
        </w:rPr>
        <w:t>’</w:t>
      </w:r>
      <w:r w:rsidRPr="00F3572D" w:rsidR="00A24E75">
        <w:rPr>
          <w:lang w:val="it-IT"/>
        </w:rPr>
        <w:t>esaurimento del rimedio Pinto.</w:t>
      </w:r>
    </w:p>
    <w:p w:rsidR="00A37532" w:rsidP="00B84CC0" w:rsidRDefault="00B35AE0">
      <w:pPr>
        <w:pStyle w:val="JuParaChar"/>
        <w:rPr>
          <w:lang w:val="it-IT"/>
        </w:rPr>
      </w:pPr>
      <w:r w:rsidRPr="00F3572D">
        <w:rPr>
          <w:lang w:val="it-IT"/>
        </w:rPr>
        <w:t>71.  </w:t>
      </w:r>
      <w:r w:rsidRPr="00F3572D" w:rsidR="00A24E75">
        <w:rPr>
          <w:lang w:val="it-IT"/>
        </w:rPr>
        <w:t xml:space="preserve">Inoltre il Governo ritiene che la somma richiesta dal ricorrente sia eccessiva e </w:t>
      </w:r>
      <w:r w:rsidRPr="00F3572D" w:rsidR="00DD0013">
        <w:rPr>
          <w:lang w:val="it-IT"/>
        </w:rPr>
        <w:t>in</w:t>
      </w:r>
      <w:r w:rsidRPr="00F3572D" w:rsidR="00A24E75">
        <w:rPr>
          <w:lang w:val="it-IT"/>
        </w:rPr>
        <w:t>giustificata alla luce delle circostanze del caso di specie.</w:t>
      </w:r>
    </w:p>
    <w:p w:rsidRPr="00F3572D" w:rsidR="00A24E75" w:rsidP="00271F84" w:rsidRDefault="00B35AE0">
      <w:pPr>
        <w:pStyle w:val="JuParaChar"/>
        <w:rPr>
          <w:lang w:val="it-IT"/>
        </w:rPr>
      </w:pPr>
      <w:r w:rsidRPr="00F3572D">
        <w:rPr>
          <w:lang w:val="it-IT"/>
        </w:rPr>
        <w:t>72.  </w:t>
      </w:r>
      <w:r w:rsidRPr="00F3572D" w:rsidR="00A24E75">
        <w:rPr>
          <w:lang w:val="it-IT"/>
        </w:rPr>
        <w:t xml:space="preserve">Infine, per quanto riguarda le spese della procedura </w:t>
      </w:r>
      <w:r w:rsidRPr="00F3572D" w:rsidR="00DD0013">
        <w:rPr>
          <w:lang w:val="it-IT"/>
        </w:rPr>
        <w:t>svoltasi d</w:t>
      </w:r>
      <w:r w:rsidRPr="00F3572D" w:rsidR="00A24E75">
        <w:rPr>
          <w:lang w:val="it-IT"/>
        </w:rPr>
        <w:t xml:space="preserve">inanzi ai giudici nazionali, il Governo sostiene che </w:t>
      </w:r>
      <w:r w:rsidRPr="00F3572D" w:rsidR="00CA24A2">
        <w:rPr>
          <w:lang w:val="it-IT"/>
        </w:rPr>
        <w:t>queste</w:t>
      </w:r>
      <w:r w:rsidRPr="00F3572D" w:rsidR="00A24E75">
        <w:rPr>
          <w:lang w:val="it-IT"/>
        </w:rPr>
        <w:t xml:space="preserve"> devono essere rimborsate nell</w:t>
      </w:r>
      <w:r w:rsidR="0004258A">
        <w:rPr>
          <w:lang w:val="it-IT"/>
        </w:rPr>
        <w:t>’</w:t>
      </w:r>
      <w:r w:rsidRPr="00F3572D" w:rsidR="00A24E75">
        <w:rPr>
          <w:lang w:val="it-IT"/>
        </w:rPr>
        <w:t xml:space="preserve">ambito di questa ultima procedura e non di quella </w:t>
      </w:r>
      <w:r w:rsidRPr="00F3572D" w:rsidR="00DD0013">
        <w:rPr>
          <w:lang w:val="it-IT"/>
        </w:rPr>
        <w:t>svoltasi di</w:t>
      </w:r>
      <w:r w:rsidRPr="00F3572D" w:rsidR="00A24E75">
        <w:rPr>
          <w:lang w:val="it-IT"/>
        </w:rPr>
        <w:t>nanzi alla Corte.</w:t>
      </w:r>
    </w:p>
    <w:p w:rsidR="00A37532" w:rsidP="00271F84" w:rsidRDefault="00B35AE0">
      <w:pPr>
        <w:pStyle w:val="JuParaChar"/>
        <w:rPr>
          <w:lang w:val="it-IT"/>
        </w:rPr>
      </w:pPr>
      <w:r w:rsidRPr="00F3572D">
        <w:rPr>
          <w:lang w:val="it-IT"/>
        </w:rPr>
        <w:t>73.  </w:t>
      </w:r>
      <w:r w:rsidRPr="00F3572D" w:rsidR="00A24E75">
        <w:rPr>
          <w:lang w:val="it-IT"/>
        </w:rPr>
        <w:t xml:space="preserve">Per quanto riguarda le spese della procedura </w:t>
      </w:r>
      <w:r w:rsidRPr="00F3572D" w:rsidR="00CA24A2">
        <w:rPr>
          <w:lang w:val="it-IT"/>
        </w:rPr>
        <w:t>dinanzi alla Corte di</w:t>
      </w:r>
      <w:r w:rsidRPr="00F3572D" w:rsidR="00DD0013">
        <w:rPr>
          <w:lang w:val="it-IT"/>
        </w:rPr>
        <w:t xml:space="preserve"> </w:t>
      </w:r>
      <w:r w:rsidRPr="00F3572D" w:rsidR="00A24E75">
        <w:rPr>
          <w:lang w:val="it-IT"/>
        </w:rPr>
        <w:t>Strasburgo, il Governo sostiene che il ricorrente le abbia quantificate in maniera vaga e imprecisa.</w:t>
      </w:r>
    </w:p>
    <w:p w:rsidR="00A37532" w:rsidP="00271F84" w:rsidRDefault="00B35AE0">
      <w:pPr>
        <w:pStyle w:val="JuParaChar"/>
        <w:rPr>
          <w:lang w:val="it-IT"/>
        </w:rPr>
      </w:pPr>
      <w:r w:rsidRPr="00F3572D">
        <w:rPr>
          <w:lang w:val="it-IT"/>
        </w:rPr>
        <w:t>74.  </w:t>
      </w:r>
      <w:smartTag w:uri="urn:schemas-microsoft-com:office:smarttags" w:element="PersonName">
        <w:smartTagPr>
          <w:attr w:name="ProductID" w:val="La Corte"/>
        </w:smartTagPr>
        <w:r w:rsidR="00A24E75" w:rsidRPr="00F3572D">
          <w:rPr>
            <w:lang w:val="it-IT"/>
          </w:rPr>
          <w:t>La Corte</w:t>
        </w:r>
      </w:smartTag>
      <w:r w:rsidRPr="00F3572D" w:rsidR="00A24E75">
        <w:rPr>
          <w:lang w:val="it-IT"/>
        </w:rPr>
        <w:t xml:space="preserve"> ritiene che la questione dell</w:t>
      </w:r>
      <w:r w:rsidR="0004258A">
        <w:rPr>
          <w:lang w:val="it-IT"/>
        </w:rPr>
        <w:t>’</w:t>
      </w:r>
      <w:r w:rsidRPr="00F3572D" w:rsidR="00A24E75">
        <w:rPr>
          <w:lang w:val="it-IT"/>
        </w:rPr>
        <w:t>applicazione dell</w:t>
      </w:r>
      <w:r w:rsidR="0004258A">
        <w:rPr>
          <w:lang w:val="it-IT"/>
        </w:rPr>
        <w:t>’</w:t>
      </w:r>
      <w:r w:rsidRPr="00F3572D" w:rsidR="00A24E75">
        <w:rPr>
          <w:lang w:val="it-IT"/>
        </w:rPr>
        <w:t>articolo 41 non sia istruita. Di conseguenza</w:t>
      </w:r>
      <w:r w:rsidRPr="00F3572D" w:rsidR="00CA24A2">
        <w:rPr>
          <w:lang w:val="it-IT"/>
        </w:rPr>
        <w:t>, si riserva di decidere al riguardo</w:t>
      </w:r>
      <w:r w:rsidRPr="00F3572D" w:rsidR="00A24E75">
        <w:rPr>
          <w:lang w:val="it-IT"/>
        </w:rPr>
        <w:t xml:space="preserve"> e fisserà la successiva procedura ten</w:t>
      </w:r>
      <w:r w:rsidRPr="00F3572D" w:rsidR="00BF2EC2">
        <w:rPr>
          <w:lang w:val="it-IT"/>
        </w:rPr>
        <w:t>endo</w:t>
      </w:r>
      <w:r w:rsidRPr="00F3572D" w:rsidR="00A24E75">
        <w:rPr>
          <w:lang w:val="it-IT"/>
        </w:rPr>
        <w:t xml:space="preserve"> conto della possibilità che il Governo e il ricorrente giungano ad un accordo.</w:t>
      </w:r>
    </w:p>
    <w:p w:rsidRPr="00F3572D" w:rsidR="00B35AE0" w:rsidRDefault="00A24E75">
      <w:pPr>
        <w:pStyle w:val="JuHHead"/>
        <w:rPr>
          <w:lang w:val="it-IT"/>
        </w:rPr>
      </w:pPr>
      <w:r w:rsidRPr="00F3572D">
        <w:rPr>
          <w:lang w:val="it-IT"/>
        </w:rPr>
        <w:t xml:space="preserve">PER QUESTI MOTIVI, </w:t>
      </w:r>
      <w:smartTag w:uri="urn:schemas-microsoft-com:office:smarttags" w:element="PersonName">
        <w:smartTagPr>
          <w:attr w:name="ProductID" w:val="La Corte"/>
        </w:smartTagPr>
        <w:r w:rsidRPr="00F3572D">
          <w:rPr>
            <w:lang w:val="it-IT"/>
          </w:rPr>
          <w:t>LA CORTE</w:t>
        </w:r>
      </w:smartTag>
      <w:r w:rsidRPr="00F3572D">
        <w:rPr>
          <w:lang w:val="it-IT"/>
        </w:rPr>
        <w:t>, ALL</w:t>
      </w:r>
      <w:r w:rsidR="0004258A">
        <w:rPr>
          <w:lang w:val="it-IT"/>
        </w:rPr>
        <w:t>’</w:t>
      </w:r>
      <w:r w:rsidRPr="00F3572D">
        <w:rPr>
          <w:lang w:val="it-IT"/>
        </w:rPr>
        <w:t>UNANIMITÀ,</w:t>
      </w:r>
    </w:p>
    <w:p w:rsidRPr="00F3572D" w:rsidR="00B35AE0" w:rsidP="0058496C" w:rsidRDefault="00B35AE0">
      <w:pPr>
        <w:pStyle w:val="JuList"/>
        <w:rPr>
          <w:lang w:val="it-IT"/>
        </w:rPr>
      </w:pPr>
      <w:r w:rsidRPr="00F3572D">
        <w:rPr>
          <w:lang w:val="it-IT"/>
        </w:rPr>
        <w:t>1.  </w:t>
      </w:r>
      <w:r w:rsidRPr="00F3572D">
        <w:rPr>
          <w:i/>
          <w:iCs/>
          <w:lang w:val="it-IT"/>
        </w:rPr>
        <w:t>R</w:t>
      </w:r>
      <w:r w:rsidRPr="00F3572D" w:rsidR="00A24E75">
        <w:rPr>
          <w:i/>
          <w:iCs/>
          <w:lang w:val="it-IT"/>
        </w:rPr>
        <w:t>igetta</w:t>
      </w:r>
      <w:r w:rsidRPr="00F3572D">
        <w:rPr>
          <w:lang w:val="it-IT"/>
        </w:rPr>
        <w:t xml:space="preserve"> </w:t>
      </w:r>
      <w:r w:rsidRPr="00F3572D" w:rsidR="00DD0013">
        <w:rPr>
          <w:lang w:val="it-IT"/>
        </w:rPr>
        <w:t>l</w:t>
      </w:r>
      <w:r w:rsidR="0004258A">
        <w:rPr>
          <w:lang w:val="it-IT"/>
        </w:rPr>
        <w:t>’</w:t>
      </w:r>
      <w:r w:rsidRPr="00F3572D" w:rsidR="00DD0013">
        <w:rPr>
          <w:lang w:val="it-IT"/>
        </w:rPr>
        <w:t>eccezione</w:t>
      </w:r>
      <w:r w:rsidRPr="00F3572D" w:rsidR="00A24E75">
        <w:rPr>
          <w:lang w:val="it-IT"/>
        </w:rPr>
        <w:t xml:space="preserve"> di mancato esaurimento delle vie di ricorso interne;</w:t>
      </w:r>
    </w:p>
    <w:p w:rsidRPr="00F3572D" w:rsidR="00B35AE0" w:rsidP="0058496C" w:rsidRDefault="00B35AE0">
      <w:pPr>
        <w:pStyle w:val="JuList"/>
        <w:ind w:left="0" w:firstLine="0"/>
        <w:rPr>
          <w:lang w:val="it-IT"/>
        </w:rPr>
      </w:pPr>
    </w:p>
    <w:p w:rsidRPr="00F3572D" w:rsidR="00B35AE0" w:rsidP="0058496C" w:rsidRDefault="00B35AE0">
      <w:pPr>
        <w:pStyle w:val="JuList"/>
        <w:rPr>
          <w:lang w:val="it-IT"/>
        </w:rPr>
      </w:pPr>
      <w:r w:rsidRPr="00F3572D">
        <w:rPr>
          <w:lang w:val="it-IT"/>
        </w:rPr>
        <w:t>2.  </w:t>
      </w:r>
      <w:r w:rsidRPr="00F3572D">
        <w:rPr>
          <w:i/>
          <w:iCs/>
          <w:lang w:val="it-IT"/>
        </w:rPr>
        <w:t>Di</w:t>
      </w:r>
      <w:r w:rsidRPr="00F3572D" w:rsidR="00A24E75">
        <w:rPr>
          <w:i/>
          <w:iCs/>
          <w:lang w:val="it-IT"/>
        </w:rPr>
        <w:t>chiara</w:t>
      </w:r>
      <w:r w:rsidRPr="00F3572D">
        <w:rPr>
          <w:lang w:val="it-IT"/>
        </w:rPr>
        <w:t xml:space="preserve"> </w:t>
      </w:r>
      <w:r w:rsidRPr="00F3572D" w:rsidR="00A24E75">
        <w:rPr>
          <w:lang w:val="it-IT"/>
        </w:rPr>
        <w:t>che vi è stata violazione dell</w:t>
      </w:r>
      <w:r w:rsidR="0004258A">
        <w:rPr>
          <w:lang w:val="it-IT"/>
        </w:rPr>
        <w:t>’</w:t>
      </w:r>
      <w:r w:rsidRPr="00F3572D" w:rsidR="00A24E75">
        <w:rPr>
          <w:lang w:val="it-IT"/>
        </w:rPr>
        <w:t xml:space="preserve">articolo </w:t>
      </w:r>
      <w:r w:rsidRPr="00F3572D">
        <w:rPr>
          <w:lang w:val="it-IT"/>
        </w:rPr>
        <w:t>1</w:t>
      </w:r>
      <w:r w:rsidRPr="00F3572D" w:rsidR="00A24E75">
        <w:rPr>
          <w:lang w:val="it-IT"/>
        </w:rPr>
        <w:t xml:space="preserve"> del Protocollo n. </w:t>
      </w:r>
      <w:r w:rsidRPr="00F3572D">
        <w:rPr>
          <w:lang w:val="it-IT"/>
        </w:rPr>
        <w:t>1;</w:t>
      </w:r>
    </w:p>
    <w:p w:rsidRPr="00F3572D" w:rsidR="00B35AE0" w:rsidP="0058496C" w:rsidRDefault="00B35AE0">
      <w:pPr>
        <w:pStyle w:val="JuList"/>
        <w:rPr>
          <w:lang w:val="it-IT"/>
        </w:rPr>
      </w:pPr>
    </w:p>
    <w:p w:rsidRPr="00F3572D" w:rsidR="00B35AE0" w:rsidP="0058496C" w:rsidRDefault="00B35AE0">
      <w:pPr>
        <w:pStyle w:val="JuList"/>
        <w:rPr>
          <w:lang w:val="it-IT"/>
        </w:rPr>
      </w:pPr>
      <w:r w:rsidRPr="00F3572D">
        <w:rPr>
          <w:lang w:val="it-IT"/>
        </w:rPr>
        <w:t>3.  </w:t>
      </w:r>
      <w:r w:rsidRPr="00F3572D">
        <w:rPr>
          <w:i/>
          <w:iCs/>
          <w:lang w:val="it-IT"/>
        </w:rPr>
        <w:t>Di</w:t>
      </w:r>
      <w:r w:rsidRPr="00F3572D" w:rsidR="00A24E75">
        <w:rPr>
          <w:i/>
          <w:iCs/>
          <w:lang w:val="it-IT"/>
        </w:rPr>
        <w:t xml:space="preserve">chiara </w:t>
      </w:r>
      <w:r w:rsidRPr="00F3572D" w:rsidR="00DD0013">
        <w:rPr>
          <w:lang w:val="it-IT"/>
        </w:rPr>
        <w:t xml:space="preserve">non istruita </w:t>
      </w:r>
      <w:r w:rsidRPr="00F3572D" w:rsidR="00A24E75">
        <w:rPr>
          <w:lang w:val="it-IT"/>
        </w:rPr>
        <w:t>la questione dell</w:t>
      </w:r>
      <w:r w:rsidR="0004258A">
        <w:rPr>
          <w:lang w:val="it-IT"/>
        </w:rPr>
        <w:t>’</w:t>
      </w:r>
      <w:r w:rsidRPr="00F3572D" w:rsidR="00A24E75">
        <w:rPr>
          <w:lang w:val="it-IT"/>
        </w:rPr>
        <w:t xml:space="preserve">articolo 41 della Convenzione; di conseguenza, </w:t>
      </w:r>
      <w:r w:rsidRPr="00F3572D">
        <w:rPr>
          <w:lang w:val="it-IT"/>
        </w:rPr>
        <w:t>,</w:t>
      </w:r>
    </w:p>
    <w:p w:rsidRPr="00F3572D" w:rsidR="00B35AE0" w:rsidP="0058496C" w:rsidRDefault="00B35AE0">
      <w:pPr>
        <w:pStyle w:val="JuLista"/>
        <w:rPr>
          <w:lang w:val="it-IT"/>
        </w:rPr>
      </w:pPr>
      <w:r w:rsidRPr="00F3572D">
        <w:rPr>
          <w:lang w:val="it-IT"/>
        </w:rPr>
        <w:t>a)  </w:t>
      </w:r>
      <w:r w:rsidRPr="00F3572D" w:rsidR="00AD0CA0">
        <w:rPr>
          <w:lang w:val="it-IT"/>
        </w:rPr>
        <w:t>si</w:t>
      </w:r>
      <w:r w:rsidRPr="00F3572D">
        <w:rPr>
          <w:lang w:val="it-IT"/>
        </w:rPr>
        <w:t xml:space="preserve"> </w:t>
      </w:r>
      <w:r w:rsidRPr="00F3572D">
        <w:rPr>
          <w:i/>
          <w:iCs/>
          <w:lang w:val="it-IT"/>
        </w:rPr>
        <w:t>r</w:t>
      </w:r>
      <w:r w:rsidRPr="00F3572D" w:rsidR="00A24E75">
        <w:rPr>
          <w:i/>
          <w:iCs/>
          <w:lang w:val="it-IT"/>
        </w:rPr>
        <w:t>i</w:t>
      </w:r>
      <w:r w:rsidRPr="00F3572D">
        <w:rPr>
          <w:i/>
          <w:iCs/>
          <w:lang w:val="it-IT"/>
        </w:rPr>
        <w:t>serv</w:t>
      </w:r>
      <w:r w:rsidRPr="00F3572D" w:rsidR="00A24E75">
        <w:rPr>
          <w:i/>
          <w:iCs/>
          <w:lang w:val="it-IT"/>
        </w:rPr>
        <w:t>a</w:t>
      </w:r>
      <w:r w:rsidRPr="00F3572D">
        <w:rPr>
          <w:lang w:val="it-IT"/>
        </w:rPr>
        <w:t xml:space="preserve"> </w:t>
      </w:r>
      <w:r w:rsidRPr="00F3572D" w:rsidR="00AD0CA0">
        <w:rPr>
          <w:lang w:val="it-IT"/>
        </w:rPr>
        <w:t xml:space="preserve">per </w:t>
      </w:r>
      <w:r w:rsidRPr="00F3572D" w:rsidR="00A24E75">
        <w:rPr>
          <w:lang w:val="it-IT"/>
        </w:rPr>
        <w:t>inter</w:t>
      </w:r>
      <w:r w:rsidRPr="00F3572D" w:rsidR="00AD0CA0">
        <w:rPr>
          <w:lang w:val="it-IT"/>
        </w:rPr>
        <w:t>o</w:t>
      </w:r>
      <w:r w:rsidRPr="00F3572D" w:rsidR="0011692F">
        <w:rPr>
          <w:lang w:val="it-IT"/>
        </w:rPr>
        <w:t xml:space="preserve"> l</w:t>
      </w:r>
      <w:r w:rsidR="0004258A">
        <w:rPr>
          <w:lang w:val="it-IT"/>
        </w:rPr>
        <w:t>’</w:t>
      </w:r>
      <w:r w:rsidRPr="00F3572D" w:rsidR="0011692F">
        <w:rPr>
          <w:lang w:val="it-IT"/>
        </w:rPr>
        <w:t>esame della stessa</w:t>
      </w:r>
      <w:r w:rsidRPr="00F3572D">
        <w:rPr>
          <w:lang w:val="it-IT"/>
        </w:rPr>
        <w:t>;</w:t>
      </w:r>
    </w:p>
    <w:p w:rsidRPr="00F3572D" w:rsidR="00B35AE0" w:rsidP="0058496C" w:rsidRDefault="00B35AE0">
      <w:pPr>
        <w:pStyle w:val="JuLista"/>
        <w:rPr>
          <w:lang w:val="it-IT"/>
        </w:rPr>
      </w:pPr>
      <w:r w:rsidRPr="00F3572D">
        <w:rPr>
          <w:lang w:val="it-IT"/>
        </w:rPr>
        <w:t>b) </w:t>
      </w:r>
      <w:r w:rsidRPr="00F3572D">
        <w:rPr>
          <w:i/>
          <w:iCs/>
          <w:lang w:val="it-IT"/>
        </w:rPr>
        <w:t> invit</w:t>
      </w:r>
      <w:r w:rsidRPr="00F3572D" w:rsidR="00A24E75">
        <w:rPr>
          <w:i/>
          <w:iCs/>
          <w:lang w:val="it-IT"/>
        </w:rPr>
        <w:t>a</w:t>
      </w:r>
      <w:r w:rsidRPr="00F3572D">
        <w:rPr>
          <w:lang w:val="it-IT"/>
        </w:rPr>
        <w:t xml:space="preserve"> </w:t>
      </w:r>
      <w:r w:rsidRPr="00F3572D" w:rsidR="001939BE">
        <w:rPr>
          <w:lang w:val="it-IT"/>
        </w:rPr>
        <w:t xml:space="preserve">il Governo e i ricorrenti a </w:t>
      </w:r>
      <w:r w:rsidRPr="00F3572D" w:rsidR="0011692F">
        <w:rPr>
          <w:lang w:val="it-IT"/>
        </w:rPr>
        <w:t xml:space="preserve">inviarle </w:t>
      </w:r>
      <w:r w:rsidRPr="00F3572D" w:rsidR="001939BE">
        <w:rPr>
          <w:lang w:val="it-IT"/>
        </w:rPr>
        <w:t xml:space="preserve">per iscritto, </w:t>
      </w:r>
      <w:r w:rsidRPr="00F3572D" w:rsidR="0011692F">
        <w:rPr>
          <w:lang w:val="it-IT"/>
        </w:rPr>
        <w:t>entro tre mesi a decorrere dalla data in cui la sentenza sarà divenuta definitiva conformemente all</w:t>
      </w:r>
      <w:r w:rsidR="0004258A">
        <w:rPr>
          <w:lang w:val="it-IT"/>
        </w:rPr>
        <w:t>’</w:t>
      </w:r>
      <w:r w:rsidRPr="00F3572D" w:rsidR="0011692F">
        <w:rPr>
          <w:lang w:val="it-IT"/>
        </w:rPr>
        <w:t>articolo 44 § 2 della Convenzione</w:t>
      </w:r>
      <w:r w:rsidRPr="00F3572D" w:rsidR="001939BE">
        <w:rPr>
          <w:lang w:val="it-IT"/>
        </w:rPr>
        <w:t xml:space="preserve">, le loro osservazioni su questa questione </w:t>
      </w:r>
      <w:r w:rsidRPr="00F3572D" w:rsidR="00DD0013">
        <w:rPr>
          <w:lang w:val="it-IT"/>
        </w:rPr>
        <w:t>e</w:t>
      </w:r>
      <w:r w:rsidRPr="00F3572D" w:rsidR="0011692F">
        <w:rPr>
          <w:lang w:val="it-IT"/>
        </w:rPr>
        <w:t>,</w:t>
      </w:r>
      <w:r w:rsidRPr="00F3572D" w:rsidR="00DD0013">
        <w:rPr>
          <w:lang w:val="it-IT"/>
        </w:rPr>
        <w:t xml:space="preserve"> </w:t>
      </w:r>
      <w:r w:rsidRPr="00F3572D" w:rsidR="001939BE">
        <w:rPr>
          <w:lang w:val="it-IT"/>
        </w:rPr>
        <w:t>in particolare</w:t>
      </w:r>
      <w:r w:rsidRPr="00F3572D" w:rsidR="0011692F">
        <w:rPr>
          <w:lang w:val="it-IT"/>
        </w:rPr>
        <w:t>,</w:t>
      </w:r>
      <w:r w:rsidRPr="00F3572D" w:rsidR="001939BE">
        <w:rPr>
          <w:lang w:val="it-IT"/>
        </w:rPr>
        <w:t xml:space="preserve"> a </w:t>
      </w:r>
      <w:r w:rsidRPr="00F3572D" w:rsidR="0011692F">
        <w:rPr>
          <w:lang w:val="it-IT"/>
        </w:rPr>
        <w:t>informarla di</w:t>
      </w:r>
      <w:r w:rsidRPr="00F3572D" w:rsidR="001939BE">
        <w:rPr>
          <w:lang w:val="it-IT"/>
        </w:rPr>
        <w:t xml:space="preserve"> ogni </w:t>
      </w:r>
      <w:r w:rsidRPr="00F3572D" w:rsidR="0011692F">
        <w:rPr>
          <w:lang w:val="it-IT"/>
        </w:rPr>
        <w:t>eventuale accordo da essi raggiunto</w:t>
      </w:r>
      <w:r w:rsidRPr="00F3572D" w:rsidR="003A182C">
        <w:rPr>
          <w:lang w:val="it-IT"/>
        </w:rPr>
        <w:t>;</w:t>
      </w:r>
    </w:p>
    <w:p w:rsidR="00A37532" w:rsidP="002A4FAE" w:rsidRDefault="00B35AE0">
      <w:pPr>
        <w:pStyle w:val="JuLista"/>
        <w:rPr>
          <w:lang w:val="it-IT"/>
        </w:rPr>
      </w:pPr>
      <w:r w:rsidRPr="00F3572D">
        <w:rPr>
          <w:lang w:val="it-IT"/>
        </w:rPr>
        <w:t xml:space="preserve">c) </w:t>
      </w:r>
      <w:r w:rsidRPr="00F3572D" w:rsidR="003A182C">
        <w:rPr>
          <w:i/>
          <w:lang w:val="it-IT"/>
        </w:rPr>
        <w:t xml:space="preserve">si </w:t>
      </w:r>
      <w:r w:rsidRPr="00F3572D">
        <w:rPr>
          <w:i/>
          <w:iCs/>
          <w:lang w:val="it-IT"/>
        </w:rPr>
        <w:t>r</w:t>
      </w:r>
      <w:r w:rsidRPr="00F3572D" w:rsidR="001939BE">
        <w:rPr>
          <w:i/>
          <w:iCs/>
          <w:lang w:val="it-IT"/>
        </w:rPr>
        <w:t>i</w:t>
      </w:r>
      <w:r w:rsidRPr="00F3572D">
        <w:rPr>
          <w:i/>
          <w:iCs/>
          <w:lang w:val="it-IT"/>
        </w:rPr>
        <w:t>serv</w:t>
      </w:r>
      <w:r w:rsidRPr="00F3572D" w:rsidR="001939BE">
        <w:rPr>
          <w:i/>
          <w:iCs/>
          <w:lang w:val="it-IT"/>
        </w:rPr>
        <w:t>a</w:t>
      </w:r>
      <w:r w:rsidRPr="00F3572D">
        <w:rPr>
          <w:lang w:val="it-IT"/>
        </w:rPr>
        <w:t xml:space="preserve"> </w:t>
      </w:r>
      <w:r w:rsidRPr="00F3572D" w:rsidR="001939BE">
        <w:rPr>
          <w:lang w:val="it-IT"/>
        </w:rPr>
        <w:t xml:space="preserve">la procedura successiva </w:t>
      </w:r>
      <w:r w:rsidRPr="00F3572D">
        <w:rPr>
          <w:lang w:val="it-IT"/>
        </w:rPr>
        <w:t xml:space="preserve">e </w:t>
      </w:r>
      <w:r w:rsidRPr="00F3572D">
        <w:rPr>
          <w:i/>
          <w:iCs/>
          <w:lang w:val="it-IT"/>
        </w:rPr>
        <w:t>d</w:t>
      </w:r>
      <w:r w:rsidRPr="00F3572D" w:rsidR="001939BE">
        <w:rPr>
          <w:i/>
          <w:iCs/>
          <w:lang w:val="it-IT"/>
        </w:rPr>
        <w:t>elega</w:t>
      </w:r>
      <w:r w:rsidRPr="00F3572D">
        <w:rPr>
          <w:lang w:val="it-IT"/>
        </w:rPr>
        <w:t xml:space="preserve"> </w:t>
      </w:r>
      <w:r w:rsidRPr="00F3572D" w:rsidR="00D35A14">
        <w:rPr>
          <w:lang w:val="it-IT"/>
        </w:rPr>
        <w:t>i</w:t>
      </w:r>
      <w:r w:rsidRPr="00F3572D" w:rsidR="001939BE">
        <w:rPr>
          <w:lang w:val="it-IT"/>
        </w:rPr>
        <w:t xml:space="preserve">l presidente della camera </w:t>
      </w:r>
      <w:r w:rsidRPr="00F3572D" w:rsidR="00D35A14">
        <w:rPr>
          <w:lang w:val="it-IT"/>
        </w:rPr>
        <w:t>a</w:t>
      </w:r>
      <w:r w:rsidRPr="00F3572D" w:rsidR="001939BE">
        <w:rPr>
          <w:lang w:val="it-IT"/>
        </w:rPr>
        <w:t xml:space="preserve"> fissarla se </w:t>
      </w:r>
      <w:r w:rsidRPr="00F3572D" w:rsidR="003A182C">
        <w:rPr>
          <w:lang w:val="it-IT"/>
        </w:rPr>
        <w:t>necessario</w:t>
      </w:r>
      <w:r w:rsidRPr="00F3572D" w:rsidR="001939BE">
        <w:rPr>
          <w:lang w:val="it-IT"/>
        </w:rPr>
        <w:t>.</w:t>
      </w:r>
    </w:p>
    <w:p w:rsidRPr="00F3572D" w:rsidR="00B35AE0" w:rsidRDefault="001939BE">
      <w:pPr>
        <w:pStyle w:val="JuParaLast"/>
        <w:rPr>
          <w:lang w:val="it-IT"/>
        </w:rPr>
      </w:pPr>
      <w:r w:rsidRPr="00F3572D">
        <w:rPr>
          <w:lang w:val="it-IT"/>
        </w:rPr>
        <w:t xml:space="preserve">Fatta in francese, poi comunicata per iscritto il 15 luglio </w:t>
      </w:r>
      <w:smartTag w:uri="urn:schemas-microsoft-com:office:smarttags" w:element="metricconverter">
        <w:smartTagPr>
          <w:attr w:name="ProductID" w:val="2005 in"/>
        </w:smartTagPr>
        <w:r w:rsidRPr="00F3572D">
          <w:rPr>
            <w:lang w:val="it-IT"/>
          </w:rPr>
          <w:t>2005 in</w:t>
        </w:r>
      </w:smartTag>
      <w:r w:rsidRPr="00F3572D">
        <w:rPr>
          <w:lang w:val="it-IT"/>
        </w:rPr>
        <w:t xml:space="preserve"> applicazione dell</w:t>
      </w:r>
      <w:r w:rsidR="0004258A">
        <w:rPr>
          <w:lang w:val="it-IT"/>
        </w:rPr>
        <w:t>’</w:t>
      </w:r>
      <w:r w:rsidRPr="00F3572D">
        <w:rPr>
          <w:lang w:val="it-IT"/>
        </w:rPr>
        <w:t xml:space="preserve">articolo 77 </w:t>
      </w:r>
      <w:r w:rsidRPr="00F3572D" w:rsidR="00B35AE0">
        <w:rPr>
          <w:lang w:val="it-IT"/>
        </w:rPr>
        <w:t>§§ 2 e 3</w:t>
      </w:r>
      <w:r w:rsidRPr="00F3572D">
        <w:rPr>
          <w:lang w:val="it-IT"/>
        </w:rPr>
        <w:t xml:space="preserve"> del regolamento</w:t>
      </w:r>
      <w:r w:rsidRPr="00F3572D" w:rsidR="00B35AE0">
        <w:rPr>
          <w:lang w:val="it-IT"/>
        </w:rPr>
        <w:t>.</w:t>
      </w:r>
    </w:p>
    <w:p w:rsidRPr="00F3572D" w:rsidR="00B35AE0" w:rsidP="002A4FAE" w:rsidRDefault="00B35AE0">
      <w:pPr>
        <w:pStyle w:val="JuSigned"/>
        <w:rPr>
          <w:lang w:val="it-IT"/>
        </w:rPr>
      </w:pPr>
      <w:r w:rsidRPr="00F3572D">
        <w:rPr>
          <w:lang w:val="it-IT"/>
        </w:rPr>
        <w:tab/>
        <w:t xml:space="preserve">Søren </w:t>
      </w:r>
      <w:r w:rsidRPr="00F3572D">
        <w:rPr>
          <w:rStyle w:val="JuNames"/>
          <w:lang w:val="it-IT"/>
        </w:rPr>
        <w:t>Nielsen</w:t>
      </w:r>
      <w:r w:rsidRPr="00F3572D">
        <w:rPr>
          <w:lang w:val="it-IT"/>
        </w:rPr>
        <w:tab/>
        <w:t xml:space="preserve">Christos </w:t>
      </w:r>
      <w:r w:rsidRPr="00F3572D">
        <w:rPr>
          <w:rStyle w:val="JuNames"/>
          <w:lang w:val="it-IT"/>
        </w:rPr>
        <w:t>Rozakis</w:t>
      </w:r>
      <w:r w:rsidRPr="00F3572D">
        <w:rPr>
          <w:lang w:val="it-IT"/>
        </w:rPr>
        <w:br/>
      </w:r>
      <w:r w:rsidRPr="00F3572D">
        <w:rPr>
          <w:lang w:val="it-IT"/>
        </w:rPr>
        <w:tab/>
      </w:r>
      <w:r w:rsidRPr="00F3572D" w:rsidR="001939BE">
        <w:rPr>
          <w:lang w:val="it-IT"/>
        </w:rPr>
        <w:t>Cancelliere</w:t>
      </w:r>
      <w:r w:rsidRPr="00F3572D">
        <w:rPr>
          <w:lang w:val="it-IT"/>
        </w:rPr>
        <w:tab/>
      </w:r>
      <w:r w:rsidRPr="00F3572D" w:rsidR="001939BE">
        <w:rPr>
          <w:lang w:val="it-IT"/>
        </w:rPr>
        <w:t>Presidente</w:t>
      </w:r>
    </w:p>
    <w:sectPr w:rsidRPr="00F3572D" w:rsidR="00B35AE0" w:rsidSect="002A4FAE">
      <w:headerReference w:type="even" r:id="rId9"/>
      <w:headerReference w:type="default" r:id="rId10"/>
      <w:footnotePr>
        <w:numRestart w:val="eachPage"/>
      </w:footnotePr>
      <w:pgSz w:w="11906" w:h="16838" w:code="9"/>
      <w:pgMar w:top="2274" w:right="2274" w:bottom="2274" w:left="2274" w:header="1701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970" w:rsidRDefault="00757970">
      <w:r>
        <w:separator/>
      </w:r>
    </w:p>
  </w:endnote>
  <w:endnote w:type="continuationSeparator" w:id="0">
    <w:p w:rsidR="00757970" w:rsidRDefault="0075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970" w:rsidRDefault="00757970" w:rsidP="0024776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970" w:rsidRDefault="00757970">
      <w:r>
        <w:separator/>
      </w:r>
    </w:p>
  </w:footnote>
  <w:footnote w:type="continuationSeparator" w:id="0">
    <w:p w:rsidR="00757970" w:rsidRDefault="00757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970" w:rsidRPr="001D5359" w:rsidRDefault="00757970" w:rsidP="001D5359">
    <w:pPr>
      <w:jc w:val="both"/>
      <w:rPr>
        <w:sz w:val="18"/>
        <w:szCs w:val="18"/>
        <w:lang w:val="en-GB"/>
      </w:rPr>
    </w:pPr>
  </w:p>
  <w:p w:rsidR="00757970" w:rsidRPr="002A4FAE" w:rsidRDefault="00757970" w:rsidP="002A4FAE">
    <w:pPr>
      <w:pStyle w:val="Header"/>
      <w:jc w:val="center"/>
    </w:pPr>
    <w:r w:rsidRPr="004A6E84">
      <w:rPr>
        <w:noProof/>
        <w:sz w:val="4"/>
        <w:szCs w:val="4"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TranspDocHeaderBigBlack" style="width:322.5pt;height:164.25pt;visibility:visibl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970" w:rsidRPr="000F1634" w:rsidRDefault="00757970">
    <w:pPr>
      <w:pStyle w:val="JuHeader"/>
      <w:rPr>
        <w:lang w:val="it-IT"/>
      </w:rPr>
    </w:pPr>
    <w:r w:rsidRPr="000F1634">
      <w:rPr>
        <w:rStyle w:val="PageNumber"/>
        <w:lang w:val="it-IT"/>
      </w:rPr>
      <w:fldChar w:fldCharType="begin"/>
    </w:r>
    <w:r w:rsidRPr="000F1634">
      <w:rPr>
        <w:rStyle w:val="PageNumber"/>
        <w:lang w:val="it-IT"/>
      </w:rPr>
      <w:instrText xml:space="preserve"> PAGE </w:instrText>
    </w:r>
    <w:r w:rsidRPr="000F1634">
      <w:rPr>
        <w:rStyle w:val="PageNumber"/>
        <w:lang w:val="it-IT"/>
      </w:rPr>
      <w:fldChar w:fldCharType="separate"/>
    </w:r>
    <w:r w:rsidR="0004258A">
      <w:rPr>
        <w:rStyle w:val="PageNumber"/>
        <w:noProof/>
        <w:lang w:val="it-IT"/>
      </w:rPr>
      <w:t>2</w:t>
    </w:r>
    <w:r w:rsidRPr="000F1634">
      <w:rPr>
        <w:rStyle w:val="PageNumber"/>
        <w:lang w:val="it-IT"/>
      </w:rPr>
      <w:fldChar w:fldCharType="end"/>
    </w:r>
    <w:r w:rsidRPr="000F1634">
      <w:rPr>
        <w:lang w:val="it-IT"/>
      </w:rPr>
      <w:tab/>
    </w:r>
    <w:r w:rsidRPr="001975AF">
      <w:rPr>
        <w:noProof/>
        <w:lang w:val="it-IT"/>
      </w:rPr>
      <w:t>SENTENZA</w:t>
    </w:r>
    <w:r w:rsidRPr="001975AF">
      <w:rPr>
        <w:lang w:val="it-IT"/>
      </w:rPr>
      <w:t xml:space="preserve"> COLACRAI c. ITALIA (II)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970" w:rsidRDefault="00757970">
    <w:pPr>
      <w:pStyle w:val="JuHeader"/>
      <w:rPr>
        <w:lang w:val="en-GB"/>
      </w:rPr>
    </w:pPr>
    <w:r>
      <w:rPr>
        <w:lang w:val="en-GB"/>
      </w:rPr>
      <w:tab/>
    </w:r>
    <w:r w:rsidRPr="001975AF">
      <w:rPr>
        <w:noProof/>
        <w:lang w:val="en-GB"/>
      </w:rPr>
      <w:t>SENTENZA</w:t>
    </w:r>
    <w:r w:rsidRPr="00A70CD7">
      <w:rPr>
        <w:lang w:val="en-GB"/>
      </w:rPr>
      <w:t xml:space="preserve"> </w:t>
    </w:r>
    <w:r>
      <w:rPr>
        <w:lang w:val="en-GB"/>
      </w:rPr>
      <w:t>COLACRAI c. ITALIA (II)</w:t>
    </w:r>
    <w:r>
      <w:rPr>
        <w:lang w:val="en-GB"/>
      </w:rPr>
      <w:tab/>
    </w:r>
    <w:r>
      <w:rPr>
        <w:rStyle w:val="PageNumber"/>
        <w:lang w:val="en-GB"/>
      </w:rPr>
      <w:fldChar w:fldCharType="begin"/>
    </w:r>
    <w:r>
      <w:rPr>
        <w:rStyle w:val="PageNumber"/>
        <w:lang w:val="en-GB"/>
      </w:rPr>
      <w:instrText xml:space="preserve"> PAGE </w:instrText>
    </w:r>
    <w:r>
      <w:rPr>
        <w:rStyle w:val="PageNumber"/>
        <w:lang w:val="en-GB"/>
      </w:rPr>
      <w:fldChar w:fldCharType="separate"/>
    </w:r>
    <w:r w:rsidR="0004258A">
      <w:rPr>
        <w:rStyle w:val="PageNumber"/>
        <w:noProof/>
        <w:lang w:val="en-GB"/>
      </w:rPr>
      <w:t>1</w:t>
    </w:r>
    <w:r>
      <w:rPr>
        <w:rStyle w:val="PageNumber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F6BD3"/>
    <w:multiLevelType w:val="hybridMultilevel"/>
    <w:tmpl w:val="A8B6FA5C"/>
    <w:lvl w:ilvl="0" w:tplc="D0804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activeWritingStyle w:appName="MSWord" w:lang="it-IT" w:vendorID="3" w:dllVersion="517" w:checkStyle="1"/>
  <w:doNotTrackMoves/>
  <w:defaultTabStop w:val="706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3074"/>
  </w:hdrShapeDefaults>
  <w:footnotePr>
    <w:numRestart w:val="eachPage"/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0CD7"/>
    <w:rsid w:val="00014F46"/>
    <w:rsid w:val="000231A7"/>
    <w:rsid w:val="00026DAF"/>
    <w:rsid w:val="00040174"/>
    <w:rsid w:val="0004258A"/>
    <w:rsid w:val="000461D0"/>
    <w:rsid w:val="00050376"/>
    <w:rsid w:val="000651A2"/>
    <w:rsid w:val="0006529A"/>
    <w:rsid w:val="00065DCF"/>
    <w:rsid w:val="000735C4"/>
    <w:rsid w:val="00076B64"/>
    <w:rsid w:val="000935F2"/>
    <w:rsid w:val="000960C6"/>
    <w:rsid w:val="000A156E"/>
    <w:rsid w:val="000B2CE4"/>
    <w:rsid w:val="000B4A32"/>
    <w:rsid w:val="000C6911"/>
    <w:rsid w:val="000D238E"/>
    <w:rsid w:val="000E1A65"/>
    <w:rsid w:val="000F1634"/>
    <w:rsid w:val="00102419"/>
    <w:rsid w:val="0010328D"/>
    <w:rsid w:val="0010447D"/>
    <w:rsid w:val="001044AE"/>
    <w:rsid w:val="0011692F"/>
    <w:rsid w:val="001225B3"/>
    <w:rsid w:val="00136854"/>
    <w:rsid w:val="00161F70"/>
    <w:rsid w:val="00171ED1"/>
    <w:rsid w:val="00186D52"/>
    <w:rsid w:val="00192889"/>
    <w:rsid w:val="001939BE"/>
    <w:rsid w:val="00195138"/>
    <w:rsid w:val="001975AF"/>
    <w:rsid w:val="001A24E3"/>
    <w:rsid w:val="001A4DBD"/>
    <w:rsid w:val="001A5DF6"/>
    <w:rsid w:val="001B5410"/>
    <w:rsid w:val="001B6B07"/>
    <w:rsid w:val="001C2B3C"/>
    <w:rsid w:val="001D41FB"/>
    <w:rsid w:val="001D4E5D"/>
    <w:rsid w:val="001D5359"/>
    <w:rsid w:val="001F5052"/>
    <w:rsid w:val="0020295C"/>
    <w:rsid w:val="002151BC"/>
    <w:rsid w:val="002201E9"/>
    <w:rsid w:val="002223C2"/>
    <w:rsid w:val="00226EF7"/>
    <w:rsid w:val="00236943"/>
    <w:rsid w:val="00237C1D"/>
    <w:rsid w:val="00242FA5"/>
    <w:rsid w:val="00243F1E"/>
    <w:rsid w:val="00247760"/>
    <w:rsid w:val="00247983"/>
    <w:rsid w:val="00251576"/>
    <w:rsid w:val="002515C5"/>
    <w:rsid w:val="00252BFA"/>
    <w:rsid w:val="00271F84"/>
    <w:rsid w:val="002738C1"/>
    <w:rsid w:val="0027501D"/>
    <w:rsid w:val="002801BA"/>
    <w:rsid w:val="002836C3"/>
    <w:rsid w:val="002919A0"/>
    <w:rsid w:val="00292B97"/>
    <w:rsid w:val="002A3853"/>
    <w:rsid w:val="002A4FAE"/>
    <w:rsid w:val="002A7B40"/>
    <w:rsid w:val="002B541A"/>
    <w:rsid w:val="002C5669"/>
    <w:rsid w:val="002C78EE"/>
    <w:rsid w:val="002D51AB"/>
    <w:rsid w:val="002D5BAA"/>
    <w:rsid w:val="002E6302"/>
    <w:rsid w:val="002E678B"/>
    <w:rsid w:val="002F0879"/>
    <w:rsid w:val="002F5C32"/>
    <w:rsid w:val="002F7BA9"/>
    <w:rsid w:val="00307B82"/>
    <w:rsid w:val="003136CA"/>
    <w:rsid w:val="00315372"/>
    <w:rsid w:val="00334438"/>
    <w:rsid w:val="003464F7"/>
    <w:rsid w:val="00353B39"/>
    <w:rsid w:val="00355093"/>
    <w:rsid w:val="00362EAE"/>
    <w:rsid w:val="00371E1A"/>
    <w:rsid w:val="0037328C"/>
    <w:rsid w:val="0039577C"/>
    <w:rsid w:val="003A182C"/>
    <w:rsid w:val="003D04AA"/>
    <w:rsid w:val="003E0BC5"/>
    <w:rsid w:val="003E6E96"/>
    <w:rsid w:val="003F2EF8"/>
    <w:rsid w:val="00401657"/>
    <w:rsid w:val="00403DA5"/>
    <w:rsid w:val="00414007"/>
    <w:rsid w:val="0044312C"/>
    <w:rsid w:val="0045057F"/>
    <w:rsid w:val="004536A0"/>
    <w:rsid w:val="00464867"/>
    <w:rsid w:val="0047344B"/>
    <w:rsid w:val="00480447"/>
    <w:rsid w:val="004818C6"/>
    <w:rsid w:val="004A1814"/>
    <w:rsid w:val="004C2A78"/>
    <w:rsid w:val="004C72C8"/>
    <w:rsid w:val="004F14E2"/>
    <w:rsid w:val="004F7F68"/>
    <w:rsid w:val="00503CC0"/>
    <w:rsid w:val="0050493F"/>
    <w:rsid w:val="00513B6B"/>
    <w:rsid w:val="005159CF"/>
    <w:rsid w:val="00526796"/>
    <w:rsid w:val="00527E39"/>
    <w:rsid w:val="0053043B"/>
    <w:rsid w:val="00545B41"/>
    <w:rsid w:val="00546CFE"/>
    <w:rsid w:val="005511C1"/>
    <w:rsid w:val="005556E9"/>
    <w:rsid w:val="00567771"/>
    <w:rsid w:val="00572C91"/>
    <w:rsid w:val="005810E8"/>
    <w:rsid w:val="005823AE"/>
    <w:rsid w:val="0058496C"/>
    <w:rsid w:val="0059163E"/>
    <w:rsid w:val="0059346F"/>
    <w:rsid w:val="00596C2D"/>
    <w:rsid w:val="005A0289"/>
    <w:rsid w:val="005A1438"/>
    <w:rsid w:val="005A50C6"/>
    <w:rsid w:val="005C3225"/>
    <w:rsid w:val="005D5BDB"/>
    <w:rsid w:val="005F762D"/>
    <w:rsid w:val="00627603"/>
    <w:rsid w:val="00630459"/>
    <w:rsid w:val="00630861"/>
    <w:rsid w:val="0064252E"/>
    <w:rsid w:val="00646C06"/>
    <w:rsid w:val="00665FE5"/>
    <w:rsid w:val="006733E4"/>
    <w:rsid w:val="00682B6C"/>
    <w:rsid w:val="0069614A"/>
    <w:rsid w:val="006B1A57"/>
    <w:rsid w:val="006B5C41"/>
    <w:rsid w:val="006C2DDB"/>
    <w:rsid w:val="006C2E0B"/>
    <w:rsid w:val="006D0A4C"/>
    <w:rsid w:val="006E0346"/>
    <w:rsid w:val="006E19A9"/>
    <w:rsid w:val="006E2662"/>
    <w:rsid w:val="006E7144"/>
    <w:rsid w:val="006F5B7F"/>
    <w:rsid w:val="00702E6E"/>
    <w:rsid w:val="00704B7B"/>
    <w:rsid w:val="00705416"/>
    <w:rsid w:val="007100AE"/>
    <w:rsid w:val="00723A05"/>
    <w:rsid w:val="00745735"/>
    <w:rsid w:val="00751494"/>
    <w:rsid w:val="00753F3C"/>
    <w:rsid w:val="0075687B"/>
    <w:rsid w:val="00757683"/>
    <w:rsid w:val="00757970"/>
    <w:rsid w:val="00776DE7"/>
    <w:rsid w:val="007A6F83"/>
    <w:rsid w:val="007B13CE"/>
    <w:rsid w:val="007C2021"/>
    <w:rsid w:val="007D514F"/>
    <w:rsid w:val="007D5EDF"/>
    <w:rsid w:val="007D696A"/>
    <w:rsid w:val="007F237A"/>
    <w:rsid w:val="007F2A68"/>
    <w:rsid w:val="007F31A0"/>
    <w:rsid w:val="007F4A38"/>
    <w:rsid w:val="00806996"/>
    <w:rsid w:val="00810B12"/>
    <w:rsid w:val="00821345"/>
    <w:rsid w:val="008445FF"/>
    <w:rsid w:val="00846DC6"/>
    <w:rsid w:val="00850EEE"/>
    <w:rsid w:val="0085384C"/>
    <w:rsid w:val="00854A7A"/>
    <w:rsid w:val="008677C0"/>
    <w:rsid w:val="00872015"/>
    <w:rsid w:val="008A74A6"/>
    <w:rsid w:val="008B00A4"/>
    <w:rsid w:val="008B0FFF"/>
    <w:rsid w:val="008C1DB9"/>
    <w:rsid w:val="008D07D2"/>
    <w:rsid w:val="008D5B11"/>
    <w:rsid w:val="008E045B"/>
    <w:rsid w:val="008F4642"/>
    <w:rsid w:val="0092113E"/>
    <w:rsid w:val="00923AC1"/>
    <w:rsid w:val="00924FD7"/>
    <w:rsid w:val="00925F47"/>
    <w:rsid w:val="00933866"/>
    <w:rsid w:val="00935505"/>
    <w:rsid w:val="009360C6"/>
    <w:rsid w:val="009438D2"/>
    <w:rsid w:val="0094408C"/>
    <w:rsid w:val="00952AEB"/>
    <w:rsid w:val="00956441"/>
    <w:rsid w:val="009619E5"/>
    <w:rsid w:val="0096431E"/>
    <w:rsid w:val="0098074D"/>
    <w:rsid w:val="00982FE6"/>
    <w:rsid w:val="00986A27"/>
    <w:rsid w:val="00995900"/>
    <w:rsid w:val="0099753C"/>
    <w:rsid w:val="009A5EE2"/>
    <w:rsid w:val="009A629C"/>
    <w:rsid w:val="009A7041"/>
    <w:rsid w:val="009C0335"/>
    <w:rsid w:val="009D02AC"/>
    <w:rsid w:val="009D236C"/>
    <w:rsid w:val="009D6B2A"/>
    <w:rsid w:val="009E3A30"/>
    <w:rsid w:val="009F742F"/>
    <w:rsid w:val="00A05764"/>
    <w:rsid w:val="00A07263"/>
    <w:rsid w:val="00A16026"/>
    <w:rsid w:val="00A17269"/>
    <w:rsid w:val="00A24E75"/>
    <w:rsid w:val="00A32AE5"/>
    <w:rsid w:val="00A3674A"/>
    <w:rsid w:val="00A37532"/>
    <w:rsid w:val="00A543BA"/>
    <w:rsid w:val="00A70CD7"/>
    <w:rsid w:val="00A71E53"/>
    <w:rsid w:val="00A93F99"/>
    <w:rsid w:val="00AA792C"/>
    <w:rsid w:val="00AB4E86"/>
    <w:rsid w:val="00AB61D4"/>
    <w:rsid w:val="00AC273E"/>
    <w:rsid w:val="00AC7319"/>
    <w:rsid w:val="00AD0CA0"/>
    <w:rsid w:val="00AD2EDF"/>
    <w:rsid w:val="00AE37C1"/>
    <w:rsid w:val="00AF0E34"/>
    <w:rsid w:val="00B020CD"/>
    <w:rsid w:val="00B02E81"/>
    <w:rsid w:val="00B03F47"/>
    <w:rsid w:val="00B13BF5"/>
    <w:rsid w:val="00B2015E"/>
    <w:rsid w:val="00B31B5A"/>
    <w:rsid w:val="00B327ED"/>
    <w:rsid w:val="00B35AE0"/>
    <w:rsid w:val="00B44F1C"/>
    <w:rsid w:val="00B47EC3"/>
    <w:rsid w:val="00B53F9F"/>
    <w:rsid w:val="00B57B0F"/>
    <w:rsid w:val="00B613E8"/>
    <w:rsid w:val="00B61BA2"/>
    <w:rsid w:val="00B74D47"/>
    <w:rsid w:val="00B8167B"/>
    <w:rsid w:val="00B83493"/>
    <w:rsid w:val="00B84CC0"/>
    <w:rsid w:val="00B858E0"/>
    <w:rsid w:val="00B91A19"/>
    <w:rsid w:val="00B92ECC"/>
    <w:rsid w:val="00BB48FA"/>
    <w:rsid w:val="00BB502D"/>
    <w:rsid w:val="00BC059E"/>
    <w:rsid w:val="00BC24F0"/>
    <w:rsid w:val="00BC2BED"/>
    <w:rsid w:val="00BE47E4"/>
    <w:rsid w:val="00BF2EC2"/>
    <w:rsid w:val="00C16B17"/>
    <w:rsid w:val="00C22AFE"/>
    <w:rsid w:val="00C25149"/>
    <w:rsid w:val="00C37037"/>
    <w:rsid w:val="00C45E42"/>
    <w:rsid w:val="00C47128"/>
    <w:rsid w:val="00C61533"/>
    <w:rsid w:val="00C765EE"/>
    <w:rsid w:val="00C767C3"/>
    <w:rsid w:val="00CA24A2"/>
    <w:rsid w:val="00CA30EB"/>
    <w:rsid w:val="00CA5242"/>
    <w:rsid w:val="00CB381D"/>
    <w:rsid w:val="00CC0756"/>
    <w:rsid w:val="00CD12B2"/>
    <w:rsid w:val="00CD272F"/>
    <w:rsid w:val="00CE498D"/>
    <w:rsid w:val="00CE7645"/>
    <w:rsid w:val="00D13641"/>
    <w:rsid w:val="00D1682E"/>
    <w:rsid w:val="00D213B5"/>
    <w:rsid w:val="00D24876"/>
    <w:rsid w:val="00D273E6"/>
    <w:rsid w:val="00D30E00"/>
    <w:rsid w:val="00D3293E"/>
    <w:rsid w:val="00D33E41"/>
    <w:rsid w:val="00D3556F"/>
    <w:rsid w:val="00D35A14"/>
    <w:rsid w:val="00D53C07"/>
    <w:rsid w:val="00D5535F"/>
    <w:rsid w:val="00D8631E"/>
    <w:rsid w:val="00D97A73"/>
    <w:rsid w:val="00DB2064"/>
    <w:rsid w:val="00DB24EB"/>
    <w:rsid w:val="00DB3633"/>
    <w:rsid w:val="00DC15E6"/>
    <w:rsid w:val="00DC1B51"/>
    <w:rsid w:val="00DC3836"/>
    <w:rsid w:val="00DC7349"/>
    <w:rsid w:val="00DC7549"/>
    <w:rsid w:val="00DD0013"/>
    <w:rsid w:val="00DD191B"/>
    <w:rsid w:val="00DD538A"/>
    <w:rsid w:val="00DD7E98"/>
    <w:rsid w:val="00E00881"/>
    <w:rsid w:val="00E04EB6"/>
    <w:rsid w:val="00E110BE"/>
    <w:rsid w:val="00E150EC"/>
    <w:rsid w:val="00E244B8"/>
    <w:rsid w:val="00E256AB"/>
    <w:rsid w:val="00E32B5D"/>
    <w:rsid w:val="00E34A24"/>
    <w:rsid w:val="00E35C7A"/>
    <w:rsid w:val="00E41620"/>
    <w:rsid w:val="00E45FF9"/>
    <w:rsid w:val="00E528B5"/>
    <w:rsid w:val="00E62CCC"/>
    <w:rsid w:val="00E6439D"/>
    <w:rsid w:val="00E865AB"/>
    <w:rsid w:val="00E91018"/>
    <w:rsid w:val="00E919E8"/>
    <w:rsid w:val="00E947C6"/>
    <w:rsid w:val="00E97E69"/>
    <w:rsid w:val="00EA01D2"/>
    <w:rsid w:val="00EA0E86"/>
    <w:rsid w:val="00EA5DE8"/>
    <w:rsid w:val="00EB1B32"/>
    <w:rsid w:val="00EC3797"/>
    <w:rsid w:val="00EC4B62"/>
    <w:rsid w:val="00EC73B8"/>
    <w:rsid w:val="00ED24C2"/>
    <w:rsid w:val="00ED5753"/>
    <w:rsid w:val="00ED739D"/>
    <w:rsid w:val="00EE7A4A"/>
    <w:rsid w:val="00EF380A"/>
    <w:rsid w:val="00F12A68"/>
    <w:rsid w:val="00F1344F"/>
    <w:rsid w:val="00F24E05"/>
    <w:rsid w:val="00F30FB7"/>
    <w:rsid w:val="00F33CA7"/>
    <w:rsid w:val="00F34387"/>
    <w:rsid w:val="00F3466E"/>
    <w:rsid w:val="00F3572D"/>
    <w:rsid w:val="00F37211"/>
    <w:rsid w:val="00F50E78"/>
    <w:rsid w:val="00F602CE"/>
    <w:rsid w:val="00F6110E"/>
    <w:rsid w:val="00F61206"/>
    <w:rsid w:val="00F65A0F"/>
    <w:rsid w:val="00F805B8"/>
    <w:rsid w:val="00FA6B9B"/>
    <w:rsid w:val="00FC38A2"/>
    <w:rsid w:val="00FD2E5D"/>
    <w:rsid w:val="00FE2661"/>
    <w:rsid w:val="00FE533F"/>
    <w:rsid w:val="00FF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764"/>
    <w:pPr>
      <w:suppressAutoHyphens/>
    </w:pPr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5764"/>
    <w:pPr>
      <w:keepNext/>
      <w:spacing w:before="360" w:after="24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05764"/>
    <w:pPr>
      <w:keepNext/>
      <w:spacing w:before="240" w:after="120"/>
      <w:ind w:left="284" w:hanging="284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A05764"/>
    <w:pPr>
      <w:keepNext/>
      <w:spacing w:before="120" w:after="60"/>
      <w:ind w:left="1418" w:hanging="851"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8D07D2"/>
    <w:pPr>
      <w:widowControl w:val="0"/>
      <w:outlineLvl w:val="3"/>
    </w:pPr>
    <w:rPr>
      <w:rFonts w:ascii="Courier" w:hAnsi="Courier" w:cs="Courier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D07D2"/>
    <w:pPr>
      <w:widowControl w:val="0"/>
      <w:outlineLvl w:val="4"/>
    </w:pPr>
    <w:rPr>
      <w:rFonts w:ascii="Courier" w:hAnsi="Courier" w:cs="Courier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D07D2"/>
    <w:pPr>
      <w:widowControl w:val="0"/>
      <w:outlineLvl w:val="5"/>
    </w:pPr>
    <w:rPr>
      <w:rFonts w:ascii="Courier" w:hAnsi="Courier" w:cs="Courier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D07D2"/>
    <w:pPr>
      <w:widowControl w:val="0"/>
      <w:outlineLvl w:val="6"/>
    </w:pPr>
    <w:rPr>
      <w:rFonts w:ascii="Courier" w:hAnsi="Courier" w:cs="Courier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D07D2"/>
    <w:pPr>
      <w:widowControl w:val="0"/>
      <w:outlineLvl w:val="7"/>
    </w:pPr>
    <w:rPr>
      <w:rFonts w:ascii="Courier" w:hAnsi="Courier" w:cs="Courier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D07D2"/>
    <w:pPr>
      <w:keepNext/>
      <w:tabs>
        <w:tab w:val="left" w:pos="-1440"/>
        <w:tab w:val="left" w:pos="-720"/>
        <w:tab w:val="left" w:pos="0"/>
        <w:tab w:val="left" w:pos="1056"/>
        <w:tab w:val="left" w:pos="1584"/>
        <w:tab w:val="left" w:pos="2112"/>
        <w:tab w:val="left" w:pos="2880"/>
      </w:tabs>
      <w:ind w:left="-306" w:right="-306"/>
      <w:jc w:val="both"/>
      <w:outlineLvl w:val="8"/>
    </w:pPr>
    <w:rPr>
      <w:i/>
      <w:iCs/>
      <w:spacing w:val="-2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B3CCB"/>
    <w:rPr>
      <w:rFonts w:ascii="Cambria" w:eastAsia="Times New Roman" w:hAnsi="Cambria" w:cs="Times New Roman"/>
      <w:b/>
      <w:bCs/>
      <w:kern w:val="32"/>
      <w:sz w:val="32"/>
      <w:szCs w:val="32"/>
      <w:lang w:val="fr-FR" w:eastAsia="fr-FR"/>
    </w:rPr>
  </w:style>
  <w:style w:type="character" w:customStyle="1" w:styleId="Heading2Char">
    <w:name w:val="Heading 2 Char"/>
    <w:link w:val="Heading2"/>
    <w:uiPriority w:val="9"/>
    <w:semiHidden/>
    <w:rsid w:val="005B3CCB"/>
    <w:rPr>
      <w:rFonts w:ascii="Cambria" w:eastAsia="Times New Roman" w:hAnsi="Cambria" w:cs="Times New Roman"/>
      <w:b/>
      <w:bCs/>
      <w:i/>
      <w:iCs/>
      <w:sz w:val="28"/>
      <w:szCs w:val="28"/>
      <w:lang w:val="fr-FR" w:eastAsia="fr-FR"/>
    </w:rPr>
  </w:style>
  <w:style w:type="character" w:customStyle="1" w:styleId="Heading3Char">
    <w:name w:val="Heading 3 Char"/>
    <w:link w:val="Heading3"/>
    <w:uiPriority w:val="9"/>
    <w:semiHidden/>
    <w:rsid w:val="005B3CCB"/>
    <w:rPr>
      <w:rFonts w:ascii="Cambria" w:eastAsia="Times New Roman" w:hAnsi="Cambria" w:cs="Times New Roman"/>
      <w:b/>
      <w:bCs/>
      <w:sz w:val="26"/>
      <w:szCs w:val="26"/>
      <w:lang w:val="fr-FR" w:eastAsia="fr-FR"/>
    </w:rPr>
  </w:style>
  <w:style w:type="character" w:customStyle="1" w:styleId="Heading4Char">
    <w:name w:val="Heading 4 Char"/>
    <w:link w:val="Heading4"/>
    <w:uiPriority w:val="9"/>
    <w:semiHidden/>
    <w:rsid w:val="005B3CCB"/>
    <w:rPr>
      <w:rFonts w:ascii="Calibri" w:eastAsia="Times New Roman" w:hAnsi="Calibri" w:cs="Times New Roman"/>
      <w:b/>
      <w:bCs/>
      <w:sz w:val="28"/>
      <w:szCs w:val="28"/>
      <w:lang w:val="fr-FR" w:eastAsia="fr-FR"/>
    </w:rPr>
  </w:style>
  <w:style w:type="character" w:customStyle="1" w:styleId="Heading5Char">
    <w:name w:val="Heading 5 Char"/>
    <w:link w:val="Heading5"/>
    <w:uiPriority w:val="9"/>
    <w:semiHidden/>
    <w:rsid w:val="005B3CCB"/>
    <w:rPr>
      <w:rFonts w:ascii="Calibri" w:eastAsia="Times New Roman" w:hAnsi="Calibri" w:cs="Times New Roman"/>
      <w:b/>
      <w:bCs/>
      <w:i/>
      <w:iCs/>
      <w:sz w:val="26"/>
      <w:szCs w:val="26"/>
      <w:lang w:val="fr-FR" w:eastAsia="fr-FR"/>
    </w:rPr>
  </w:style>
  <w:style w:type="character" w:customStyle="1" w:styleId="Heading6Char">
    <w:name w:val="Heading 6 Char"/>
    <w:link w:val="Heading6"/>
    <w:uiPriority w:val="9"/>
    <w:semiHidden/>
    <w:rsid w:val="005B3CCB"/>
    <w:rPr>
      <w:rFonts w:ascii="Calibri" w:eastAsia="Times New Roman" w:hAnsi="Calibri" w:cs="Times New Roman"/>
      <w:b/>
      <w:bCs/>
      <w:lang w:val="fr-FR" w:eastAsia="fr-FR"/>
    </w:rPr>
  </w:style>
  <w:style w:type="character" w:customStyle="1" w:styleId="Heading7Char">
    <w:name w:val="Heading 7 Char"/>
    <w:link w:val="Heading7"/>
    <w:uiPriority w:val="9"/>
    <w:semiHidden/>
    <w:rsid w:val="005B3CCB"/>
    <w:rPr>
      <w:rFonts w:ascii="Calibri" w:eastAsia="Times New Roman" w:hAnsi="Calibri" w:cs="Times New Roman"/>
      <w:sz w:val="24"/>
      <w:szCs w:val="24"/>
      <w:lang w:val="fr-FR" w:eastAsia="fr-FR"/>
    </w:rPr>
  </w:style>
  <w:style w:type="character" w:customStyle="1" w:styleId="Heading8Char">
    <w:name w:val="Heading 8 Char"/>
    <w:link w:val="Heading8"/>
    <w:uiPriority w:val="9"/>
    <w:semiHidden/>
    <w:rsid w:val="005B3CCB"/>
    <w:rPr>
      <w:rFonts w:ascii="Calibri" w:eastAsia="Times New Roman" w:hAnsi="Calibri" w:cs="Times New Roman"/>
      <w:i/>
      <w:iCs/>
      <w:sz w:val="24"/>
      <w:szCs w:val="24"/>
      <w:lang w:val="fr-FR" w:eastAsia="fr-FR"/>
    </w:rPr>
  </w:style>
  <w:style w:type="character" w:customStyle="1" w:styleId="Heading9Char">
    <w:name w:val="Heading 9 Char"/>
    <w:link w:val="Heading9"/>
    <w:uiPriority w:val="9"/>
    <w:semiHidden/>
    <w:rsid w:val="005B3CCB"/>
    <w:rPr>
      <w:rFonts w:ascii="Cambria" w:eastAsia="Times New Roman" w:hAnsi="Cambria" w:cs="Times New Roman"/>
      <w:lang w:val="fr-FR" w:eastAsia="fr-FR"/>
    </w:rPr>
  </w:style>
  <w:style w:type="paragraph" w:customStyle="1" w:styleId="OpiHA">
    <w:name w:val="Opi_H_A"/>
    <w:basedOn w:val="JuHIRoman"/>
    <w:next w:val="OpiPara"/>
    <w:uiPriority w:val="99"/>
    <w:rsid w:val="00A05764"/>
    <w:pPr>
      <w:tabs>
        <w:tab w:val="clear" w:pos="357"/>
      </w:tabs>
    </w:pPr>
    <w:rPr>
      <w:b/>
      <w:bCs/>
    </w:rPr>
  </w:style>
  <w:style w:type="paragraph" w:customStyle="1" w:styleId="JuHIRoman">
    <w:name w:val="Ju_H_I_Roman"/>
    <w:basedOn w:val="JuHHead"/>
    <w:next w:val="JuParaChar"/>
    <w:link w:val="JuHIRomanChar1"/>
    <w:uiPriority w:val="99"/>
    <w:rsid w:val="00A05764"/>
    <w:pPr>
      <w:tabs>
        <w:tab w:val="left" w:pos="357"/>
      </w:tabs>
      <w:spacing w:before="360"/>
      <w:ind w:left="357" w:hanging="357"/>
    </w:pPr>
    <w:rPr>
      <w:sz w:val="24"/>
      <w:szCs w:val="24"/>
    </w:rPr>
  </w:style>
  <w:style w:type="paragraph" w:customStyle="1" w:styleId="JuHHead">
    <w:name w:val="Ju_H_Head"/>
    <w:basedOn w:val="Normal"/>
    <w:next w:val="JuParaChar"/>
    <w:uiPriority w:val="99"/>
    <w:rsid w:val="00A05764"/>
    <w:pPr>
      <w:keepNext/>
      <w:keepLines/>
      <w:spacing w:before="720" w:after="240"/>
      <w:jc w:val="both"/>
    </w:pPr>
    <w:rPr>
      <w:sz w:val="28"/>
      <w:szCs w:val="28"/>
    </w:rPr>
  </w:style>
  <w:style w:type="paragraph" w:customStyle="1" w:styleId="JuParaChar">
    <w:name w:val="Ju_Para Char"/>
    <w:basedOn w:val="Normal"/>
    <w:link w:val="JuParaCharChar"/>
    <w:uiPriority w:val="99"/>
    <w:rsid w:val="00A05764"/>
    <w:pPr>
      <w:ind w:firstLine="284"/>
      <w:jc w:val="both"/>
    </w:pPr>
  </w:style>
  <w:style w:type="paragraph" w:customStyle="1" w:styleId="OpiPara">
    <w:name w:val="Opi_Para"/>
    <w:basedOn w:val="JuParaChar"/>
    <w:uiPriority w:val="99"/>
    <w:rsid w:val="00A05764"/>
  </w:style>
  <w:style w:type="paragraph" w:customStyle="1" w:styleId="OpiH1">
    <w:name w:val="Opi_H_1."/>
    <w:basedOn w:val="OpiHA"/>
    <w:next w:val="OpiPara"/>
    <w:uiPriority w:val="99"/>
    <w:rsid w:val="00A05764"/>
    <w:pPr>
      <w:spacing w:before="240" w:after="120"/>
      <w:ind w:left="635"/>
    </w:pPr>
    <w:rPr>
      <w:b w:val="0"/>
      <w:bCs w:val="0"/>
      <w:i/>
      <w:iCs/>
    </w:rPr>
  </w:style>
  <w:style w:type="paragraph" w:customStyle="1" w:styleId="OpiHa0">
    <w:name w:val="Opi_H_a"/>
    <w:basedOn w:val="OpiH1"/>
    <w:next w:val="OpiPara"/>
    <w:uiPriority w:val="99"/>
    <w:rsid w:val="00A05764"/>
    <w:pPr>
      <w:ind w:left="834"/>
    </w:pPr>
    <w:rPr>
      <w:b/>
      <w:bCs/>
      <w:i w:val="0"/>
      <w:iCs w:val="0"/>
      <w:sz w:val="20"/>
      <w:szCs w:val="20"/>
    </w:rPr>
  </w:style>
  <w:style w:type="paragraph" w:customStyle="1" w:styleId="OpiHHead">
    <w:name w:val="Opi_H_Head"/>
    <w:basedOn w:val="JuHHead"/>
    <w:next w:val="OpiPara"/>
    <w:uiPriority w:val="99"/>
    <w:rsid w:val="00A05764"/>
    <w:pPr>
      <w:spacing w:before="0"/>
      <w:jc w:val="center"/>
    </w:pPr>
  </w:style>
  <w:style w:type="paragraph" w:customStyle="1" w:styleId="OpiHi">
    <w:name w:val="Opi_H_i"/>
    <w:basedOn w:val="OpiHa0"/>
    <w:next w:val="OpiPara"/>
    <w:uiPriority w:val="99"/>
    <w:rsid w:val="00A05764"/>
    <w:pPr>
      <w:ind w:left="1038"/>
    </w:pPr>
    <w:rPr>
      <w:b w:val="0"/>
      <w:bCs w:val="0"/>
      <w:i/>
      <w:iCs/>
    </w:rPr>
  </w:style>
  <w:style w:type="paragraph" w:styleId="Footer">
    <w:name w:val="footer"/>
    <w:basedOn w:val="Normal"/>
    <w:link w:val="FooterChar"/>
    <w:uiPriority w:val="99"/>
    <w:rsid w:val="00A05764"/>
    <w:pPr>
      <w:tabs>
        <w:tab w:val="center" w:pos="3686"/>
        <w:tab w:val="right" w:pos="7371"/>
      </w:tabs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B3CCB"/>
    <w:rPr>
      <w:sz w:val="24"/>
      <w:szCs w:val="24"/>
      <w:lang w:val="fr-FR" w:eastAsia="fr-FR"/>
    </w:rPr>
  </w:style>
  <w:style w:type="paragraph" w:customStyle="1" w:styleId="JuJudges">
    <w:name w:val="Ju_Judges"/>
    <w:basedOn w:val="Normal"/>
    <w:uiPriority w:val="99"/>
    <w:rsid w:val="00A05764"/>
    <w:pPr>
      <w:tabs>
        <w:tab w:val="left" w:pos="567"/>
        <w:tab w:val="left" w:pos="1134"/>
      </w:tabs>
    </w:pPr>
  </w:style>
  <w:style w:type="character" w:customStyle="1" w:styleId="JuNames">
    <w:name w:val="Ju_Names"/>
    <w:uiPriority w:val="99"/>
    <w:rsid w:val="00A05764"/>
    <w:rPr>
      <w:smallCaps/>
    </w:rPr>
  </w:style>
  <w:style w:type="paragraph" w:customStyle="1" w:styleId="JuHA">
    <w:name w:val="Ju_H_A"/>
    <w:basedOn w:val="JuHIRoman"/>
    <w:next w:val="JuParaChar"/>
    <w:uiPriority w:val="99"/>
    <w:rsid w:val="00A05764"/>
    <w:pPr>
      <w:tabs>
        <w:tab w:val="clear" w:pos="357"/>
        <w:tab w:val="left" w:pos="584"/>
      </w:tabs>
      <w:ind w:left="584" w:hanging="352"/>
    </w:pPr>
    <w:rPr>
      <w:b/>
      <w:bCs/>
    </w:rPr>
  </w:style>
  <w:style w:type="paragraph" w:customStyle="1" w:styleId="JuQuot">
    <w:name w:val="Ju_Quot"/>
    <w:basedOn w:val="JuParaChar"/>
    <w:uiPriority w:val="99"/>
    <w:rsid w:val="00A05764"/>
    <w:pPr>
      <w:spacing w:before="120" w:after="120"/>
      <w:ind w:left="425" w:firstLine="142"/>
    </w:pPr>
    <w:rPr>
      <w:sz w:val="20"/>
      <w:szCs w:val="20"/>
    </w:rPr>
  </w:style>
  <w:style w:type="paragraph" w:customStyle="1" w:styleId="JuSigned">
    <w:name w:val="Ju_Signed"/>
    <w:basedOn w:val="Normal"/>
    <w:next w:val="JuParaLast"/>
    <w:uiPriority w:val="99"/>
    <w:rsid w:val="008677C0"/>
    <w:pPr>
      <w:tabs>
        <w:tab w:val="center" w:pos="851"/>
        <w:tab w:val="center" w:pos="6407"/>
      </w:tabs>
      <w:spacing w:before="720"/>
    </w:pPr>
  </w:style>
  <w:style w:type="paragraph" w:customStyle="1" w:styleId="JuParaLast">
    <w:name w:val="Ju_Para_Last"/>
    <w:basedOn w:val="JuParaChar"/>
    <w:next w:val="JuParaChar"/>
    <w:uiPriority w:val="99"/>
    <w:rsid w:val="00A05764"/>
    <w:pPr>
      <w:spacing w:before="240"/>
    </w:pPr>
  </w:style>
  <w:style w:type="paragraph" w:customStyle="1" w:styleId="JuCase">
    <w:name w:val="Ju_Case"/>
    <w:basedOn w:val="JuParaChar"/>
    <w:next w:val="JuParaChar"/>
    <w:uiPriority w:val="99"/>
    <w:rsid w:val="00A05764"/>
    <w:rPr>
      <w:b/>
      <w:bCs/>
    </w:rPr>
  </w:style>
  <w:style w:type="paragraph" w:customStyle="1" w:styleId="JuList">
    <w:name w:val="Ju_List"/>
    <w:basedOn w:val="JuParaChar"/>
    <w:uiPriority w:val="99"/>
    <w:rsid w:val="00A05764"/>
    <w:pPr>
      <w:ind w:left="340" w:hanging="340"/>
    </w:pPr>
  </w:style>
  <w:style w:type="paragraph" w:customStyle="1" w:styleId="JuHArticle">
    <w:name w:val="Ju_H_Article"/>
    <w:basedOn w:val="JuHa0"/>
    <w:next w:val="JuQuot"/>
    <w:uiPriority w:val="99"/>
    <w:rsid w:val="00A05764"/>
    <w:pPr>
      <w:ind w:left="0" w:firstLine="0"/>
      <w:jc w:val="center"/>
    </w:pPr>
  </w:style>
  <w:style w:type="paragraph" w:customStyle="1" w:styleId="JuHa0">
    <w:name w:val="Ju_H_a"/>
    <w:basedOn w:val="JuH1"/>
    <w:next w:val="JuParaChar"/>
    <w:uiPriority w:val="99"/>
    <w:rsid w:val="00A05764"/>
    <w:pPr>
      <w:tabs>
        <w:tab w:val="clear" w:pos="731"/>
        <w:tab w:val="left" w:pos="975"/>
      </w:tabs>
      <w:ind w:left="975" w:hanging="340"/>
    </w:pPr>
    <w:rPr>
      <w:b/>
      <w:bCs/>
      <w:i w:val="0"/>
      <w:iCs w:val="0"/>
      <w:sz w:val="20"/>
      <w:szCs w:val="20"/>
    </w:rPr>
  </w:style>
  <w:style w:type="paragraph" w:customStyle="1" w:styleId="JuQuotList">
    <w:name w:val="Ju_Quot_List"/>
    <w:basedOn w:val="JuQuot"/>
    <w:uiPriority w:val="99"/>
    <w:rsid w:val="008D07D2"/>
    <w:pPr>
      <w:tabs>
        <w:tab w:val="left" w:pos="1021"/>
      </w:tabs>
      <w:ind w:left="567" w:firstLine="0"/>
    </w:pPr>
  </w:style>
  <w:style w:type="paragraph" w:customStyle="1" w:styleId="JuCourt">
    <w:name w:val="Ju_Court"/>
    <w:basedOn w:val="JuJudges"/>
    <w:uiPriority w:val="99"/>
    <w:rsid w:val="00A05764"/>
    <w:pPr>
      <w:tabs>
        <w:tab w:val="clear" w:pos="567"/>
        <w:tab w:val="clear" w:pos="1134"/>
        <w:tab w:val="left" w:pos="907"/>
        <w:tab w:val="left" w:pos="1701"/>
        <w:tab w:val="right" w:pos="7371"/>
      </w:tabs>
      <w:spacing w:before="240"/>
      <w:ind w:left="397" w:hanging="397"/>
    </w:pPr>
  </w:style>
  <w:style w:type="paragraph" w:customStyle="1" w:styleId="OpiQuot">
    <w:name w:val="Opi_Quot"/>
    <w:basedOn w:val="JuQuot"/>
    <w:uiPriority w:val="99"/>
    <w:rsid w:val="00A05764"/>
  </w:style>
  <w:style w:type="paragraph" w:customStyle="1" w:styleId="OpiTranslation">
    <w:name w:val="Opi_Translation"/>
    <w:basedOn w:val="OpiHHead"/>
    <w:next w:val="OpiPara"/>
    <w:uiPriority w:val="99"/>
    <w:rsid w:val="00A05764"/>
    <w:rPr>
      <w:sz w:val="24"/>
      <w:szCs w:val="24"/>
    </w:rPr>
  </w:style>
  <w:style w:type="paragraph" w:customStyle="1" w:styleId="JuH1">
    <w:name w:val="Ju_H_1."/>
    <w:basedOn w:val="JuHA"/>
    <w:next w:val="JuParaChar"/>
    <w:uiPriority w:val="99"/>
    <w:rsid w:val="00A05764"/>
    <w:pPr>
      <w:tabs>
        <w:tab w:val="clear" w:pos="584"/>
        <w:tab w:val="left" w:pos="731"/>
      </w:tabs>
      <w:spacing w:before="240" w:after="120"/>
      <w:ind w:left="732" w:hanging="301"/>
    </w:pPr>
    <w:rPr>
      <w:b w:val="0"/>
      <w:bCs w:val="0"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A05764"/>
    <w:pPr>
      <w:jc w:val="both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B3CCB"/>
    <w:rPr>
      <w:sz w:val="20"/>
      <w:szCs w:val="20"/>
      <w:lang w:val="fr-FR" w:eastAsia="fr-FR"/>
    </w:rPr>
  </w:style>
  <w:style w:type="character" w:styleId="FootnoteReference">
    <w:name w:val="footnote reference"/>
    <w:uiPriority w:val="99"/>
    <w:semiHidden/>
    <w:rsid w:val="00A05764"/>
    <w:rPr>
      <w:vertAlign w:val="superscript"/>
    </w:rPr>
  </w:style>
  <w:style w:type="paragraph" w:customStyle="1" w:styleId="JuHi">
    <w:name w:val="Ju_H_i"/>
    <w:basedOn w:val="JuHa0"/>
    <w:next w:val="JuParaChar"/>
    <w:uiPriority w:val="99"/>
    <w:rsid w:val="00A05764"/>
    <w:pPr>
      <w:tabs>
        <w:tab w:val="clear" w:pos="975"/>
        <w:tab w:val="left" w:pos="1191"/>
      </w:tabs>
      <w:ind w:left="1190" w:hanging="357"/>
    </w:pPr>
    <w:rPr>
      <w:b w:val="0"/>
      <w:bCs w:val="0"/>
      <w:i/>
      <w:iCs/>
    </w:rPr>
  </w:style>
  <w:style w:type="paragraph" w:styleId="Header">
    <w:name w:val="header"/>
    <w:basedOn w:val="Normal"/>
    <w:link w:val="HeaderChar"/>
    <w:uiPriority w:val="99"/>
    <w:rsid w:val="00A05764"/>
    <w:pPr>
      <w:tabs>
        <w:tab w:val="center" w:pos="3686"/>
        <w:tab w:val="right" w:pos="7371"/>
      </w:tabs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B3CCB"/>
    <w:rPr>
      <w:sz w:val="24"/>
      <w:szCs w:val="24"/>
      <w:lang w:val="fr-FR" w:eastAsia="fr-FR"/>
    </w:rPr>
  </w:style>
  <w:style w:type="character" w:styleId="PageNumber">
    <w:name w:val="page number"/>
    <w:uiPriority w:val="99"/>
    <w:rsid w:val="00A05764"/>
    <w:rPr>
      <w:sz w:val="18"/>
      <w:szCs w:val="18"/>
    </w:rPr>
  </w:style>
  <w:style w:type="paragraph" w:customStyle="1" w:styleId="JuH">
    <w:name w:val="Ju_H_–"/>
    <w:basedOn w:val="JuHalpha"/>
    <w:next w:val="JuParaChar"/>
    <w:uiPriority w:val="99"/>
    <w:rsid w:val="00A05764"/>
    <w:pPr>
      <w:tabs>
        <w:tab w:val="clear" w:pos="1372"/>
      </w:tabs>
      <w:ind w:left="1236" w:firstLine="0"/>
    </w:pPr>
    <w:rPr>
      <w:i/>
      <w:iCs/>
    </w:rPr>
  </w:style>
  <w:style w:type="paragraph" w:customStyle="1" w:styleId="JuHalpha">
    <w:name w:val="Ju_H_alpha"/>
    <w:basedOn w:val="JuHi"/>
    <w:next w:val="JuParaChar"/>
    <w:uiPriority w:val="99"/>
    <w:rsid w:val="00A05764"/>
    <w:pPr>
      <w:tabs>
        <w:tab w:val="clear" w:pos="1191"/>
        <w:tab w:val="left" w:pos="1372"/>
      </w:tabs>
      <w:ind w:left="1373" w:hanging="335"/>
    </w:pPr>
    <w:rPr>
      <w:i w:val="0"/>
      <w:iCs w:val="0"/>
    </w:rPr>
  </w:style>
  <w:style w:type="paragraph" w:customStyle="1" w:styleId="JuLista">
    <w:name w:val="Ju_List_a"/>
    <w:basedOn w:val="JuList"/>
    <w:uiPriority w:val="99"/>
    <w:rsid w:val="00A05764"/>
    <w:pPr>
      <w:ind w:left="346" w:firstLine="0"/>
    </w:pPr>
  </w:style>
  <w:style w:type="paragraph" w:customStyle="1" w:styleId="JuListi">
    <w:name w:val="Ju_List_i"/>
    <w:basedOn w:val="JuLista"/>
    <w:uiPriority w:val="99"/>
    <w:rsid w:val="00A05764"/>
    <w:pPr>
      <w:ind w:left="794"/>
    </w:pPr>
  </w:style>
  <w:style w:type="character" w:styleId="CommentReference">
    <w:name w:val="annotation reference"/>
    <w:uiPriority w:val="99"/>
    <w:semiHidden/>
    <w:rsid w:val="008D07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D07D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B3CCB"/>
    <w:rPr>
      <w:sz w:val="20"/>
      <w:szCs w:val="20"/>
      <w:lang w:val="fr-FR" w:eastAsia="fr-FR"/>
    </w:rPr>
  </w:style>
  <w:style w:type="paragraph" w:customStyle="1" w:styleId="JuInitialled">
    <w:name w:val="Ju_Initialled"/>
    <w:basedOn w:val="JuSigned"/>
    <w:uiPriority w:val="99"/>
    <w:rsid w:val="00A05764"/>
    <w:pPr>
      <w:tabs>
        <w:tab w:val="clear" w:pos="851"/>
      </w:tabs>
      <w:jc w:val="right"/>
    </w:pPr>
  </w:style>
  <w:style w:type="paragraph" w:customStyle="1" w:styleId="JuHeader">
    <w:name w:val="Ju_Header"/>
    <w:basedOn w:val="Header"/>
    <w:uiPriority w:val="99"/>
    <w:rsid w:val="00A05764"/>
  </w:style>
  <w:style w:type="paragraph" w:customStyle="1" w:styleId="OpiCommission">
    <w:name w:val="Opi_Commission"/>
    <w:basedOn w:val="JuJudges"/>
    <w:uiPriority w:val="99"/>
    <w:rsid w:val="00A05764"/>
    <w:pPr>
      <w:tabs>
        <w:tab w:val="clear" w:pos="567"/>
        <w:tab w:val="clear" w:pos="1134"/>
        <w:tab w:val="left" w:pos="1814"/>
        <w:tab w:val="left" w:pos="2381"/>
        <w:tab w:val="left" w:pos="3119"/>
      </w:tabs>
      <w:ind w:left="1418"/>
    </w:pPr>
    <w:rPr>
      <w:sz w:val="20"/>
      <w:szCs w:val="20"/>
    </w:rPr>
  </w:style>
  <w:style w:type="paragraph" w:customStyle="1" w:styleId="OpiConclusion">
    <w:name w:val="Opi_Conclusion"/>
    <w:basedOn w:val="OpiPara"/>
    <w:next w:val="OpiPara"/>
    <w:uiPriority w:val="99"/>
    <w:rsid w:val="00A05764"/>
    <w:pPr>
      <w:spacing w:before="360" w:after="120"/>
      <w:ind w:firstLine="0"/>
    </w:pPr>
    <w:rPr>
      <w:i/>
      <w:iCs/>
    </w:rPr>
  </w:style>
  <w:style w:type="paragraph" w:customStyle="1" w:styleId="OpiHCommission">
    <w:name w:val="Opi_H_Commission"/>
    <w:basedOn w:val="OpiTranslation"/>
    <w:next w:val="OpiPara"/>
    <w:uiPriority w:val="99"/>
    <w:rsid w:val="00A05764"/>
    <w:pPr>
      <w:spacing w:before="480"/>
      <w:ind w:left="1418"/>
      <w:jc w:val="left"/>
    </w:pPr>
    <w:rPr>
      <w:sz w:val="20"/>
      <w:szCs w:val="20"/>
    </w:rPr>
  </w:style>
  <w:style w:type="paragraph" w:customStyle="1" w:styleId="OpiHOpinion">
    <w:name w:val="Opi_H_Opinion"/>
    <w:basedOn w:val="OpiHHead"/>
    <w:next w:val="OpiPara"/>
    <w:uiPriority w:val="99"/>
    <w:rsid w:val="00A05764"/>
    <w:pPr>
      <w:spacing w:before="240"/>
    </w:pPr>
    <w:rPr>
      <w:b/>
      <w:bCs/>
    </w:rPr>
  </w:style>
  <w:style w:type="paragraph" w:customStyle="1" w:styleId="OpiList">
    <w:name w:val="Opi_List"/>
    <w:basedOn w:val="JuList"/>
    <w:uiPriority w:val="99"/>
    <w:rsid w:val="00A05764"/>
  </w:style>
  <w:style w:type="character" w:customStyle="1" w:styleId="OpiNames">
    <w:name w:val="Opi_Names"/>
    <w:basedOn w:val="JuNames"/>
    <w:uiPriority w:val="99"/>
    <w:rsid w:val="00A05764"/>
    <w:rPr>
      <w:smallCaps/>
    </w:rPr>
  </w:style>
  <w:style w:type="character" w:customStyle="1" w:styleId="OpiNamesSignature">
    <w:name w:val="Opi_Names_Signature"/>
    <w:basedOn w:val="JuNames"/>
    <w:uiPriority w:val="99"/>
    <w:rsid w:val="008D07D2"/>
    <w:rPr>
      <w:smallCaps/>
    </w:rPr>
  </w:style>
  <w:style w:type="paragraph" w:customStyle="1" w:styleId="OpiQuotList">
    <w:name w:val="Opi_Quot_List"/>
    <w:basedOn w:val="OpiQuot"/>
    <w:uiPriority w:val="99"/>
    <w:rsid w:val="00A05764"/>
    <w:pPr>
      <w:tabs>
        <w:tab w:val="left" w:pos="1021"/>
      </w:tabs>
      <w:ind w:left="567" w:firstLine="0"/>
    </w:pPr>
  </w:style>
  <w:style w:type="paragraph" w:customStyle="1" w:styleId="OpiSigned">
    <w:name w:val="Opi_Signed"/>
    <w:basedOn w:val="JuSigned"/>
    <w:uiPriority w:val="99"/>
    <w:rsid w:val="00A05764"/>
    <w:pPr>
      <w:tabs>
        <w:tab w:val="clear" w:pos="851"/>
        <w:tab w:val="center" w:pos="1418"/>
        <w:tab w:val="center" w:pos="5954"/>
      </w:tabs>
    </w:pPr>
  </w:style>
  <w:style w:type="paragraph" w:customStyle="1" w:styleId="DecHTitle">
    <w:name w:val="Dec_H_Title"/>
    <w:basedOn w:val="Normal"/>
    <w:uiPriority w:val="99"/>
    <w:rsid w:val="00A05764"/>
    <w:pPr>
      <w:spacing w:after="240"/>
      <w:jc w:val="center"/>
    </w:pPr>
    <w:rPr>
      <w:sz w:val="28"/>
      <w:szCs w:val="28"/>
    </w:rPr>
  </w:style>
  <w:style w:type="paragraph" w:customStyle="1" w:styleId="DecHCase">
    <w:name w:val="Dec_H_Case"/>
    <w:basedOn w:val="DecHTitle"/>
    <w:next w:val="JuParaChar"/>
    <w:uiPriority w:val="99"/>
    <w:rsid w:val="00A05764"/>
    <w:rPr>
      <w:sz w:val="24"/>
      <w:szCs w:val="24"/>
    </w:rPr>
  </w:style>
  <w:style w:type="paragraph" w:customStyle="1" w:styleId="DecList">
    <w:name w:val="Dec_List"/>
    <w:basedOn w:val="Normal"/>
    <w:uiPriority w:val="99"/>
    <w:rsid w:val="00A05764"/>
    <w:pPr>
      <w:spacing w:before="240"/>
      <w:ind w:left="284"/>
      <w:jc w:val="both"/>
    </w:pPr>
  </w:style>
  <w:style w:type="paragraph" w:customStyle="1" w:styleId="SuCoverTitle1">
    <w:name w:val="Su_Cover_Title1"/>
    <w:basedOn w:val="Normal"/>
    <w:next w:val="SuCoverTitle2"/>
    <w:uiPriority w:val="99"/>
    <w:rsid w:val="00A05764"/>
    <w:pPr>
      <w:spacing w:before="2500"/>
      <w:jc w:val="center"/>
    </w:pPr>
    <w:rPr>
      <w:sz w:val="22"/>
      <w:szCs w:val="22"/>
    </w:rPr>
  </w:style>
  <w:style w:type="paragraph" w:customStyle="1" w:styleId="SuCoverTitle2">
    <w:name w:val="Su_Cover_Title2"/>
    <w:basedOn w:val="SuCoverTitle1"/>
    <w:next w:val="Normal"/>
    <w:uiPriority w:val="99"/>
    <w:rsid w:val="00A05764"/>
    <w:pPr>
      <w:spacing w:before="240"/>
    </w:pPr>
    <w:rPr>
      <w:sz w:val="18"/>
      <w:szCs w:val="18"/>
    </w:rPr>
  </w:style>
  <w:style w:type="paragraph" w:customStyle="1" w:styleId="JuQuotSub">
    <w:name w:val="Ju_Quot_Sub"/>
    <w:basedOn w:val="JuQuot"/>
    <w:uiPriority w:val="99"/>
    <w:rsid w:val="00A05764"/>
    <w:pPr>
      <w:ind w:left="567"/>
    </w:pPr>
  </w:style>
  <w:style w:type="paragraph" w:customStyle="1" w:styleId="JuParaSub">
    <w:name w:val="Ju_Para_Sub"/>
    <w:basedOn w:val="JuParaChar"/>
    <w:uiPriority w:val="99"/>
    <w:rsid w:val="00A05764"/>
    <w:pPr>
      <w:ind w:left="284"/>
    </w:pPr>
  </w:style>
  <w:style w:type="paragraph" w:customStyle="1" w:styleId="SuPara">
    <w:name w:val="Su_Para"/>
    <w:basedOn w:val="SuKeywords"/>
    <w:uiPriority w:val="99"/>
    <w:rsid w:val="00A05764"/>
    <w:pPr>
      <w:spacing w:before="0" w:after="0"/>
    </w:pPr>
    <w:rPr>
      <w:i w:val="0"/>
      <w:iCs w:val="0"/>
    </w:rPr>
  </w:style>
  <w:style w:type="paragraph" w:customStyle="1" w:styleId="SuSubject">
    <w:name w:val="Su_Subject"/>
    <w:basedOn w:val="SuSummary"/>
    <w:uiPriority w:val="99"/>
    <w:rsid w:val="00A05764"/>
    <w:pPr>
      <w:spacing w:before="360"/>
      <w:jc w:val="both"/>
    </w:pPr>
    <w:rPr>
      <w:b/>
      <w:bCs/>
      <w:sz w:val="22"/>
      <w:szCs w:val="22"/>
    </w:rPr>
  </w:style>
  <w:style w:type="paragraph" w:customStyle="1" w:styleId="SuHHead">
    <w:name w:val="Su_H_Head"/>
    <w:basedOn w:val="SuSubject"/>
    <w:uiPriority w:val="99"/>
    <w:rsid w:val="00A05764"/>
    <w:pPr>
      <w:spacing w:after="120"/>
    </w:pPr>
  </w:style>
  <w:style w:type="paragraph" w:customStyle="1" w:styleId="SuKeywords">
    <w:name w:val="Su_Keywords"/>
    <w:basedOn w:val="SuHHead"/>
    <w:uiPriority w:val="99"/>
    <w:rsid w:val="00A05764"/>
    <w:pPr>
      <w:spacing w:before="120"/>
    </w:pPr>
    <w:rPr>
      <w:b w:val="0"/>
      <w:bCs w:val="0"/>
      <w:i/>
      <w:iCs/>
    </w:rPr>
  </w:style>
  <w:style w:type="paragraph" w:customStyle="1" w:styleId="SuSummary">
    <w:name w:val="Su_Summary"/>
    <w:basedOn w:val="Normal"/>
    <w:next w:val="SuSubject"/>
    <w:uiPriority w:val="99"/>
    <w:rsid w:val="00A05764"/>
    <w:pPr>
      <w:spacing w:after="240"/>
      <w:jc w:val="center"/>
    </w:pPr>
  </w:style>
  <w:style w:type="paragraph" w:styleId="BalloonText">
    <w:name w:val="Balloon Text"/>
    <w:basedOn w:val="Normal"/>
    <w:link w:val="BalloonTextChar"/>
    <w:uiPriority w:val="99"/>
    <w:semiHidden/>
    <w:rsid w:val="00A70C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B"/>
    <w:rPr>
      <w:sz w:val="0"/>
      <w:szCs w:val="0"/>
      <w:lang w:val="fr-FR" w:eastAsia="fr-FR"/>
    </w:rPr>
  </w:style>
  <w:style w:type="paragraph" w:customStyle="1" w:styleId="PJuPara">
    <w:name w:val="P_Ju_Para"/>
    <w:basedOn w:val="Normal"/>
    <w:uiPriority w:val="99"/>
    <w:rsid w:val="00A05764"/>
    <w:pPr>
      <w:ind w:firstLine="284"/>
      <w:jc w:val="both"/>
    </w:pPr>
  </w:style>
  <w:style w:type="paragraph" w:customStyle="1" w:styleId="PJuQuot">
    <w:name w:val="P_Ju_Quot"/>
    <w:basedOn w:val="Normal"/>
    <w:uiPriority w:val="99"/>
    <w:rsid w:val="00A05764"/>
    <w:pPr>
      <w:spacing w:before="120" w:after="120"/>
      <w:ind w:left="403" w:firstLine="176"/>
      <w:jc w:val="both"/>
    </w:pPr>
    <w:rPr>
      <w:sz w:val="20"/>
      <w:szCs w:val="20"/>
    </w:rPr>
  </w:style>
  <w:style w:type="paragraph" w:customStyle="1" w:styleId="PListArticleSubject">
    <w:name w:val="P_List_ArticleSubject"/>
    <w:basedOn w:val="Normal"/>
    <w:uiPriority w:val="99"/>
    <w:rsid w:val="00A05764"/>
    <w:pPr>
      <w:tabs>
        <w:tab w:val="left" w:pos="2977"/>
      </w:tabs>
      <w:ind w:left="2977" w:hanging="2977"/>
    </w:pPr>
  </w:style>
  <w:style w:type="paragraph" w:customStyle="1" w:styleId="PListCaseNo">
    <w:name w:val="P_List_CaseNo"/>
    <w:basedOn w:val="Normal"/>
    <w:uiPriority w:val="99"/>
    <w:rsid w:val="00A05764"/>
    <w:pPr>
      <w:tabs>
        <w:tab w:val="left" w:pos="1276"/>
      </w:tabs>
      <w:spacing w:line="288" w:lineRule="auto"/>
      <w:ind w:left="1276" w:hanging="1276"/>
    </w:pPr>
  </w:style>
  <w:style w:type="paragraph" w:customStyle="1" w:styleId="PListCases">
    <w:name w:val="P_List_Cases"/>
    <w:basedOn w:val="Normal"/>
    <w:uiPriority w:val="99"/>
    <w:rsid w:val="00A05764"/>
    <w:pPr>
      <w:spacing w:line="288" w:lineRule="auto"/>
    </w:pPr>
  </w:style>
  <w:style w:type="paragraph" w:customStyle="1" w:styleId="PTextIntro">
    <w:name w:val="P_Text_Intro"/>
    <w:basedOn w:val="Normal"/>
    <w:uiPriority w:val="99"/>
    <w:rsid w:val="00A05764"/>
    <w:pPr>
      <w:jc w:val="both"/>
    </w:pPr>
    <w:rPr>
      <w:i/>
      <w:iCs/>
      <w:sz w:val="20"/>
      <w:szCs w:val="20"/>
    </w:rPr>
  </w:style>
  <w:style w:type="paragraph" w:customStyle="1" w:styleId="PTitleCover">
    <w:name w:val="P_Title_Cover"/>
    <w:basedOn w:val="Normal"/>
    <w:uiPriority w:val="99"/>
    <w:rsid w:val="00A05764"/>
    <w:pPr>
      <w:spacing w:before="2500"/>
      <w:jc w:val="center"/>
    </w:pPr>
    <w:rPr>
      <w:b/>
      <w:bCs/>
      <w:smallCaps/>
      <w:sz w:val="30"/>
      <w:szCs w:val="30"/>
    </w:rPr>
  </w:style>
  <w:style w:type="paragraph" w:customStyle="1" w:styleId="PTitle1Alpha">
    <w:name w:val="P_Title1_Alpha"/>
    <w:basedOn w:val="Normal"/>
    <w:next w:val="Normal"/>
    <w:uiPriority w:val="99"/>
    <w:rsid w:val="00A05764"/>
    <w:pPr>
      <w:spacing w:after="120"/>
      <w:jc w:val="center"/>
    </w:pPr>
    <w:rPr>
      <w:b/>
      <w:bCs/>
      <w:smallCaps/>
      <w:sz w:val="30"/>
      <w:szCs w:val="30"/>
    </w:rPr>
  </w:style>
  <w:style w:type="paragraph" w:customStyle="1" w:styleId="PTitle1IndexArticle">
    <w:name w:val="P_Title1_IndexArticle"/>
    <w:basedOn w:val="Normal"/>
    <w:uiPriority w:val="99"/>
    <w:rsid w:val="00A05764"/>
    <w:pPr>
      <w:spacing w:after="120"/>
      <w:jc w:val="center"/>
    </w:pPr>
    <w:rPr>
      <w:b/>
      <w:bCs/>
      <w:smallCaps/>
      <w:sz w:val="30"/>
      <w:szCs w:val="30"/>
    </w:rPr>
  </w:style>
  <w:style w:type="paragraph" w:customStyle="1" w:styleId="PTitle1IndexKey">
    <w:name w:val="P_Title1_IndexKey"/>
    <w:basedOn w:val="Normal"/>
    <w:uiPriority w:val="99"/>
    <w:rsid w:val="00A05764"/>
    <w:pPr>
      <w:spacing w:after="600"/>
      <w:jc w:val="center"/>
    </w:pPr>
    <w:rPr>
      <w:b/>
      <w:bCs/>
      <w:smallCaps/>
      <w:sz w:val="30"/>
      <w:szCs w:val="30"/>
      <w:lang w:val="en-GB"/>
    </w:rPr>
  </w:style>
  <w:style w:type="paragraph" w:customStyle="1" w:styleId="PTitle1Num">
    <w:name w:val="P_Title1_Num"/>
    <w:basedOn w:val="Normal"/>
    <w:next w:val="PListCaseNo"/>
    <w:uiPriority w:val="99"/>
    <w:rsid w:val="00A05764"/>
    <w:pPr>
      <w:spacing w:after="720"/>
      <w:jc w:val="center"/>
    </w:pPr>
    <w:rPr>
      <w:b/>
      <w:bCs/>
      <w:smallCaps/>
      <w:sz w:val="30"/>
      <w:szCs w:val="30"/>
    </w:rPr>
  </w:style>
  <w:style w:type="paragraph" w:customStyle="1" w:styleId="PTitle2Country">
    <w:name w:val="P_Title2_Country"/>
    <w:basedOn w:val="Normal"/>
    <w:next w:val="PListCases"/>
    <w:uiPriority w:val="99"/>
    <w:rsid w:val="00A05764"/>
    <w:pPr>
      <w:keepNext/>
      <w:keepLines/>
      <w:spacing w:before="600" w:after="360"/>
    </w:pPr>
    <w:rPr>
      <w:b/>
      <w:bCs/>
    </w:rPr>
  </w:style>
  <w:style w:type="paragraph" w:customStyle="1" w:styleId="PTitle2Letters">
    <w:name w:val="P_Title2_Letters"/>
    <w:basedOn w:val="Normal"/>
    <w:next w:val="PListCases"/>
    <w:uiPriority w:val="99"/>
    <w:rsid w:val="00A05764"/>
    <w:pPr>
      <w:keepNext/>
      <w:keepLines/>
      <w:spacing w:before="600" w:after="360"/>
    </w:pPr>
    <w:rPr>
      <w:b/>
      <w:bCs/>
      <w:sz w:val="28"/>
      <w:szCs w:val="28"/>
    </w:rPr>
  </w:style>
  <w:style w:type="paragraph" w:customStyle="1" w:styleId="PTitle2Part">
    <w:name w:val="P_Title2_Part"/>
    <w:basedOn w:val="Normal"/>
    <w:uiPriority w:val="99"/>
    <w:rsid w:val="00A05764"/>
    <w:pPr>
      <w:keepNext/>
      <w:keepLines/>
      <w:spacing w:before="600" w:after="240"/>
      <w:jc w:val="center"/>
    </w:pPr>
    <w:rPr>
      <w:b/>
      <w:bCs/>
      <w:caps/>
    </w:rPr>
  </w:style>
  <w:style w:type="paragraph" w:customStyle="1" w:styleId="PTitle3Article">
    <w:name w:val="P_Title3_Article"/>
    <w:basedOn w:val="Normal"/>
    <w:uiPriority w:val="99"/>
    <w:rsid w:val="00A05764"/>
    <w:pPr>
      <w:keepNext/>
      <w:keepLines/>
      <w:spacing w:before="360" w:after="120"/>
      <w:jc w:val="center"/>
    </w:pPr>
    <w:rPr>
      <w:b/>
      <w:bCs/>
      <w:smallCaps/>
      <w:sz w:val="22"/>
      <w:szCs w:val="22"/>
    </w:rPr>
  </w:style>
  <w:style w:type="paragraph" w:customStyle="1" w:styleId="PTitle4ArticleSub">
    <w:name w:val="P_Title4_Article_Sub"/>
    <w:basedOn w:val="PTitle3Article"/>
    <w:uiPriority w:val="99"/>
    <w:rsid w:val="00A05764"/>
    <w:pPr>
      <w:spacing w:before="240"/>
    </w:pPr>
    <w:rPr>
      <w:smallCaps w:val="0"/>
      <w:sz w:val="20"/>
      <w:szCs w:val="20"/>
    </w:rPr>
  </w:style>
  <w:style w:type="paragraph" w:customStyle="1" w:styleId="PTitle5Subject">
    <w:name w:val="P_Title5_Subject"/>
    <w:basedOn w:val="Normal"/>
    <w:uiPriority w:val="99"/>
    <w:rsid w:val="00A05764"/>
    <w:pPr>
      <w:keepNext/>
      <w:keepLines/>
      <w:spacing w:before="240" w:after="120"/>
      <w:jc w:val="both"/>
    </w:pPr>
    <w:rPr>
      <w:b/>
      <w:bCs/>
      <w:i/>
      <w:iCs/>
    </w:rPr>
  </w:style>
  <w:style w:type="paragraph" w:customStyle="1" w:styleId="PTitle6SubjectSub">
    <w:name w:val="P_Title6_Subject_Sub"/>
    <w:basedOn w:val="Normal"/>
    <w:uiPriority w:val="99"/>
    <w:rsid w:val="00A05764"/>
    <w:pPr>
      <w:keepNext/>
      <w:keepLines/>
      <w:spacing w:before="240" w:after="120"/>
      <w:ind w:left="284"/>
      <w:jc w:val="both"/>
    </w:pPr>
    <w:rPr>
      <w:b/>
      <w:bCs/>
      <w:sz w:val="20"/>
      <w:szCs w:val="20"/>
    </w:rPr>
  </w:style>
  <w:style w:type="paragraph" w:customStyle="1" w:styleId="PTitle7CaseName">
    <w:name w:val="P_Title7_CaseName"/>
    <w:basedOn w:val="Normal"/>
    <w:uiPriority w:val="99"/>
    <w:rsid w:val="00A05764"/>
    <w:pPr>
      <w:keepLines/>
      <w:spacing w:after="240"/>
      <w:jc w:val="right"/>
    </w:pPr>
    <w:rPr>
      <w:sz w:val="22"/>
      <w:szCs w:val="22"/>
    </w:rPr>
  </w:style>
  <w:style w:type="paragraph" w:customStyle="1" w:styleId="OpiParaSub">
    <w:name w:val="Opi_Para_Sub"/>
    <w:basedOn w:val="JuParaSub"/>
    <w:uiPriority w:val="99"/>
    <w:rsid w:val="00A05764"/>
  </w:style>
  <w:style w:type="paragraph" w:customStyle="1" w:styleId="OpiQuotSub">
    <w:name w:val="Opi_Quot_Sub"/>
    <w:basedOn w:val="JuQuotSub"/>
    <w:uiPriority w:val="99"/>
    <w:rsid w:val="00A05764"/>
  </w:style>
  <w:style w:type="paragraph" w:customStyle="1" w:styleId="JuParaCharCharCharCharCharChar">
    <w:name w:val="Ju_Para Char Char Char Char Char Char"/>
    <w:basedOn w:val="Normal"/>
    <w:link w:val="JuParaCharCharCharCharCharCharChar"/>
    <w:uiPriority w:val="99"/>
    <w:rsid w:val="00E865AB"/>
    <w:pPr>
      <w:ind w:firstLine="284"/>
      <w:jc w:val="both"/>
    </w:pPr>
  </w:style>
  <w:style w:type="character" w:customStyle="1" w:styleId="JuParaCharCharCharCharCharCharChar">
    <w:name w:val="Ju_Para Char Char Char Char Char Char Char"/>
    <w:link w:val="JuParaCharCharCharCharCharChar"/>
    <w:uiPriority w:val="99"/>
    <w:locked/>
    <w:rsid w:val="00E865AB"/>
    <w:rPr>
      <w:sz w:val="24"/>
      <w:szCs w:val="24"/>
      <w:lang w:val="fr-FR" w:eastAsia="fr-FR"/>
    </w:rPr>
  </w:style>
  <w:style w:type="character" w:customStyle="1" w:styleId="JuParaCharChar">
    <w:name w:val="Ju_Para Char Char"/>
    <w:link w:val="JuParaChar"/>
    <w:uiPriority w:val="99"/>
    <w:locked/>
    <w:rsid w:val="00E865AB"/>
    <w:rPr>
      <w:sz w:val="24"/>
      <w:szCs w:val="24"/>
      <w:lang w:val="fr-FR" w:eastAsia="fr-FR"/>
    </w:rPr>
  </w:style>
  <w:style w:type="paragraph" w:customStyle="1" w:styleId="JuPara">
    <w:name w:val="Ju_Para"/>
    <w:aliases w:val="Left,First line:  0 cm"/>
    <w:basedOn w:val="Normal"/>
    <w:link w:val="JuParaCar"/>
    <w:uiPriority w:val="99"/>
    <w:rsid w:val="00D5535F"/>
    <w:pPr>
      <w:ind w:firstLine="284"/>
      <w:jc w:val="both"/>
    </w:pPr>
  </w:style>
  <w:style w:type="character" w:styleId="Hyperlink">
    <w:name w:val="Hyperlink"/>
    <w:rsid w:val="001D5359"/>
    <w:rPr>
      <w:color w:val="0000FF"/>
      <w:u w:val="single"/>
    </w:rPr>
  </w:style>
  <w:style w:type="character" w:customStyle="1" w:styleId="JuParaCar">
    <w:name w:val="Ju_Para Car"/>
    <w:link w:val="JuPara"/>
    <w:locked/>
    <w:rsid w:val="001D5359"/>
    <w:rPr>
      <w:sz w:val="24"/>
      <w:szCs w:val="24"/>
      <w:lang w:val="fr-FR" w:eastAsia="fr-FR" w:bidi="ar-SA"/>
    </w:rPr>
  </w:style>
  <w:style w:type="character" w:customStyle="1" w:styleId="JuHIRomanChar1">
    <w:name w:val="Ju_H_I_Roman Char1"/>
    <w:link w:val="JuHIRoman"/>
    <w:locked/>
    <w:rsid w:val="001975AF"/>
    <w:rPr>
      <w:sz w:val="24"/>
      <w:szCs w:val="24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EB02BDB9E204AB350EDD385B68E10" ma:contentTypeVersion="0" ma:contentTypeDescription="Create a new document." ma:contentTypeScope="" ma:versionID="4c0f801ee557d5c8fba2c83aceb7a3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a9e0779a85d62bb2248c31b91edb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790374-8095-4BD7-AA32-4780A77A3BC1}"/>
</file>

<file path=customXml/itemProps2.xml><?xml version="1.0" encoding="utf-8"?>
<ds:datastoreItem xmlns:ds="http://schemas.openxmlformats.org/officeDocument/2006/customXml" ds:itemID="{D1F14A38-8D6C-4F73-BE56-2DC1855A009D}"/>
</file>

<file path=customXml/itemProps3.xml><?xml version="1.0" encoding="utf-8"?>
<ds:datastoreItem xmlns:ds="http://schemas.openxmlformats.org/officeDocument/2006/customXml" ds:itemID="{FC6D2B8A-6A35-445F-A932-45E7C44852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4660</Words>
  <Characters>26565</Characters>
  <Application>Microsoft Office Word</Application>
  <DocSecurity>0</DocSecurity>
  <Lines>221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ECHR</vt:lpstr>
      <vt:lpstr>ECHR</vt:lpstr>
    </vt:vector>
  </TitlesOfParts>
  <Company/>
  <LinksUpToDate>false</LinksUpToDate>
  <CharactersWithSpaces>31163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/>
  <dc:creator/>
  <cp:keywords/>
  <dc:description/>
  <cp:lastModifiedBy/>
  <cp:revision>4</cp:revision>
  <cp:lastPrinted>2005-06-28T07:44:00Z</cp:lastPrinted>
  <dcterms:created xsi:type="dcterms:W3CDTF">2015-03-19T09:02:00Z</dcterms:created>
  <dcterms:modified xsi:type="dcterms:W3CDTF">2015-03-19T09:02:00Z</dcterms:modified>
  <cp:category>ECHR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0x010100558EB02BDB9E204AB350EDD385B68E10</vt:lpwstr>
  </property>
</Properties>
</file>