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91F9A" w:rsidR="00281DD4" w:rsidP="00281DD4" w:rsidRDefault="00281DD4">
      <w:pPr>
        <w:spacing w:line="360" w:lineRule="auto"/>
        <w:jc w:val="center"/>
        <w:rPr>
          <w:rFonts w:cs="Times New Roman"/>
          <w:szCs w:val="24"/>
          <w:lang w:val="tr-TR"/>
        </w:rPr>
      </w:pPr>
      <w:bookmarkStart w:name="_GoBack" w:id="0"/>
      <w:bookmarkEnd w:id="0"/>
    </w:p>
    <w:p w:rsidRPr="00291F9A" w:rsidR="00281DD4" w:rsidP="00281DD4" w:rsidRDefault="00281DD4">
      <w:pPr>
        <w:spacing w:line="360" w:lineRule="auto"/>
        <w:jc w:val="center"/>
        <w:rPr>
          <w:rFonts w:cs="Times New Roman"/>
          <w:szCs w:val="24"/>
          <w:lang w:val="tr-TR"/>
        </w:rPr>
      </w:pPr>
    </w:p>
    <w:p w:rsidRPr="00291F9A" w:rsidR="00B2793B" w:rsidP="00281DD4" w:rsidRDefault="00B2793B">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 w:val="36"/>
          <w:szCs w:val="36"/>
          <w:lang w:val="tr-TR"/>
        </w:rPr>
      </w:pPr>
      <w:r w:rsidRPr="00291F9A">
        <w:rPr>
          <w:rFonts w:cs="Times New Roman"/>
          <w:sz w:val="36"/>
          <w:szCs w:val="36"/>
          <w:lang w:val="tr-TR"/>
        </w:rPr>
        <w:t>AVRUPA İNSAN HAKLARI MAHKEMESİ</w:t>
      </w: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r w:rsidRPr="00291F9A">
        <w:rPr>
          <w:rFonts w:cs="Times New Roman"/>
          <w:szCs w:val="24"/>
          <w:lang w:val="tr-TR"/>
        </w:rPr>
        <w:t>İKİNCİ BÖLÜM</w:t>
      </w:r>
    </w:p>
    <w:p w:rsidRPr="00291F9A" w:rsidR="00281DD4" w:rsidP="00281DD4" w:rsidRDefault="00281DD4">
      <w:pPr>
        <w:spacing w:line="360" w:lineRule="auto"/>
        <w:jc w:val="center"/>
        <w:rPr>
          <w:rFonts w:cs="Times New Roman"/>
          <w:b/>
          <w:szCs w:val="24"/>
          <w:lang w:val="tr-TR"/>
        </w:rPr>
      </w:pPr>
    </w:p>
    <w:p w:rsidRPr="00291F9A" w:rsidR="00281DD4" w:rsidP="00281DD4" w:rsidRDefault="00281DD4">
      <w:pPr>
        <w:spacing w:line="360" w:lineRule="auto"/>
        <w:jc w:val="center"/>
        <w:rPr>
          <w:rFonts w:cs="Times New Roman"/>
          <w:b/>
          <w:szCs w:val="24"/>
          <w:lang w:val="tr-TR"/>
        </w:rPr>
      </w:pPr>
    </w:p>
    <w:p w:rsidRPr="00291F9A" w:rsidR="00281DD4" w:rsidP="00281DD4" w:rsidRDefault="00281DD4">
      <w:pPr>
        <w:spacing w:line="360" w:lineRule="auto"/>
        <w:jc w:val="center"/>
        <w:rPr>
          <w:rFonts w:cs="Times New Roman"/>
          <w:b/>
          <w:szCs w:val="24"/>
          <w:lang w:val="tr-TR"/>
        </w:rPr>
      </w:pPr>
    </w:p>
    <w:p w:rsidRPr="00291F9A" w:rsidR="00281DD4" w:rsidP="00281DD4" w:rsidRDefault="00281DD4">
      <w:pPr>
        <w:spacing w:line="360" w:lineRule="auto"/>
        <w:jc w:val="center"/>
        <w:rPr>
          <w:rFonts w:cs="Times New Roman"/>
          <w:szCs w:val="24"/>
          <w:lang w:val="tr-TR"/>
        </w:rPr>
      </w:pPr>
      <w:bookmarkStart w:name="To" w:id="1"/>
      <w:r w:rsidRPr="00291F9A">
        <w:rPr>
          <w:rFonts w:cs="Times New Roman"/>
          <w:b/>
          <w:szCs w:val="24"/>
          <w:lang w:val="tr-TR"/>
        </w:rPr>
        <w:t>YEHOVA ŞAHİTLERİNİ DESTEKLEME DERNEĞİ</w:t>
      </w:r>
      <w:bookmarkEnd w:id="1"/>
      <w:r w:rsidRPr="00291F9A">
        <w:rPr>
          <w:rFonts w:cs="Times New Roman"/>
          <w:b/>
          <w:szCs w:val="24"/>
          <w:lang w:val="tr-TR"/>
        </w:rPr>
        <w:t xml:space="preserve"> VE DİĞERLERİ / TÜRKİYE</w:t>
      </w:r>
    </w:p>
    <w:p w:rsidRPr="00291F9A" w:rsidR="00281DD4" w:rsidP="00281DD4" w:rsidRDefault="00281DD4">
      <w:pPr>
        <w:spacing w:line="360" w:lineRule="auto"/>
        <w:jc w:val="center"/>
        <w:rPr>
          <w:rFonts w:cs="Times New Roman"/>
          <w:szCs w:val="24"/>
          <w:u w:val="single"/>
          <w:lang w:val="tr-TR"/>
        </w:rPr>
      </w:pPr>
      <w:r w:rsidRPr="00291F9A">
        <w:rPr>
          <w:rFonts w:cs="Times New Roman"/>
          <w:i/>
          <w:szCs w:val="24"/>
          <w:lang w:val="tr-TR"/>
        </w:rPr>
        <w:t>(Başvuru No. 36915/10 ve 8606/13)</w:t>
      </w: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r w:rsidRPr="00291F9A">
        <w:rPr>
          <w:rFonts w:cs="Times New Roman"/>
          <w:szCs w:val="24"/>
          <w:lang w:val="tr-TR"/>
        </w:rPr>
        <w:t>KARAR</w:t>
      </w: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p>
    <w:p w:rsidRPr="00291F9A" w:rsidR="00281DD4" w:rsidP="00281DD4" w:rsidRDefault="00281DD4">
      <w:pPr>
        <w:spacing w:line="360" w:lineRule="auto"/>
        <w:jc w:val="center"/>
        <w:rPr>
          <w:rFonts w:cs="Times New Roman"/>
          <w:szCs w:val="24"/>
          <w:lang w:val="tr-TR"/>
        </w:rPr>
      </w:pPr>
      <w:r w:rsidRPr="00291F9A">
        <w:rPr>
          <w:rFonts w:cs="Times New Roman"/>
          <w:szCs w:val="24"/>
          <w:lang w:val="tr-TR"/>
        </w:rPr>
        <w:t>STRAZBURG</w:t>
      </w:r>
    </w:p>
    <w:p w:rsidRPr="00291F9A" w:rsidR="00281DD4" w:rsidP="00281DD4" w:rsidRDefault="00281DD4">
      <w:pPr>
        <w:spacing w:line="360" w:lineRule="auto"/>
        <w:jc w:val="center"/>
        <w:rPr>
          <w:rFonts w:cs="Times New Roman"/>
          <w:szCs w:val="24"/>
          <w:lang w:val="tr-TR"/>
        </w:rPr>
      </w:pPr>
      <w:r w:rsidRPr="00291F9A">
        <w:rPr>
          <w:rFonts w:cs="Times New Roman"/>
          <w:szCs w:val="24"/>
          <w:lang w:val="tr-TR"/>
        </w:rPr>
        <w:t>24 Mayıs 2016</w:t>
      </w:r>
    </w:p>
    <w:p w:rsidRPr="00291F9A" w:rsidR="00281DD4" w:rsidP="00281DD4" w:rsidRDefault="00281DD4">
      <w:pPr>
        <w:pStyle w:val="ECHRPara"/>
        <w:spacing w:line="360" w:lineRule="auto"/>
        <w:jc w:val="center"/>
        <w:rPr>
          <w:rFonts w:ascii="Times New Roman" w:hAnsi="Times New Roman" w:cs="Times New Roman"/>
          <w:szCs w:val="24"/>
        </w:rPr>
      </w:pPr>
    </w:p>
    <w:p w:rsidRPr="00291F9A" w:rsidR="00281DD4" w:rsidP="00281DD4" w:rsidRDefault="00281DD4">
      <w:pPr>
        <w:pStyle w:val="ECHRPara"/>
        <w:spacing w:line="360" w:lineRule="auto"/>
        <w:jc w:val="center"/>
        <w:rPr>
          <w:rFonts w:ascii="Times New Roman" w:hAnsi="Times New Roman" w:cs="Times New Roman"/>
          <w:szCs w:val="24"/>
        </w:rPr>
      </w:pPr>
    </w:p>
    <w:p w:rsidRPr="00291F9A" w:rsidR="00281DD4" w:rsidP="00281DD4" w:rsidRDefault="00281DD4">
      <w:pPr>
        <w:pStyle w:val="ECHRPara"/>
        <w:spacing w:line="360" w:lineRule="auto"/>
        <w:rPr>
          <w:rFonts w:ascii="Times New Roman" w:hAnsi="Times New Roman" w:cs="Times New Roman"/>
          <w:szCs w:val="24"/>
        </w:rPr>
      </w:pPr>
    </w:p>
    <w:p w:rsidRPr="00291F9A" w:rsidR="001C33A1" w:rsidP="00281DD4" w:rsidRDefault="00281DD4">
      <w:pPr>
        <w:jc w:val="center"/>
        <w:rPr>
          <w:rFonts w:cs="Times New Roman"/>
          <w:szCs w:val="24"/>
          <w:lang w:val="tr-TR"/>
        </w:rPr>
      </w:pPr>
      <w:r w:rsidRPr="00291F9A">
        <w:rPr>
          <w:rFonts w:cs="Times New Roman"/>
          <w:i/>
          <w:szCs w:val="24"/>
          <w:lang w:val="tr-TR"/>
        </w:rPr>
        <w:t>İşbu karar, Sözleşme'nin 44 § 2 maddesinde belirlenen şartlara göre kesinleşecek olup, bazı şekli değişikliklere tabi tutulabilir.</w:t>
      </w:r>
    </w:p>
    <w:p w:rsidRPr="00291F9A" w:rsidR="00281DD4" w:rsidP="00281DD4" w:rsidRDefault="00281DD4">
      <w:pPr>
        <w:jc w:val="center"/>
        <w:rPr>
          <w:rFonts w:cs="Times New Roman"/>
          <w:szCs w:val="24"/>
          <w:lang w:val="tr-TR"/>
        </w:rPr>
      </w:pPr>
    </w:p>
    <w:p w:rsidRPr="00291F9A" w:rsidR="00281DD4" w:rsidP="00A65461" w:rsidRDefault="00281DD4">
      <w:pPr>
        <w:pStyle w:val="JuCase"/>
        <w:spacing w:line="360" w:lineRule="auto"/>
        <w:ind w:left="284" w:firstLine="0"/>
        <w:rPr>
          <w:rFonts w:cs="Times New Roman"/>
          <w:szCs w:val="24"/>
          <w:lang w:val="tr-TR"/>
        </w:rPr>
      </w:pPr>
      <w:proofErr w:type="spellStart"/>
      <w:r w:rsidRPr="00291F9A">
        <w:rPr>
          <w:rFonts w:cs="Times New Roman"/>
          <w:szCs w:val="24"/>
          <w:lang w:val="tr-TR"/>
        </w:rPr>
        <w:t>Yehova</w:t>
      </w:r>
      <w:proofErr w:type="spellEnd"/>
      <w:r w:rsidRPr="00291F9A">
        <w:rPr>
          <w:rFonts w:cs="Times New Roman"/>
          <w:szCs w:val="24"/>
          <w:lang w:val="tr-TR"/>
        </w:rPr>
        <w:t xml:space="preserve"> Şahitlerini Destekleme Derneği ve diğerleri/Türkiye Davasında,</w:t>
      </w:r>
    </w:p>
    <w:p w:rsidRPr="00291F9A" w:rsidR="00281DD4" w:rsidP="00281DD4" w:rsidRDefault="00281DD4">
      <w:pPr>
        <w:pStyle w:val="ECHRPara"/>
        <w:spacing w:line="360" w:lineRule="auto"/>
        <w:rPr>
          <w:rFonts w:ascii="Times New Roman" w:hAnsi="Times New Roman" w:cs="Times New Roman"/>
          <w:i/>
          <w:szCs w:val="24"/>
        </w:rPr>
      </w:pPr>
      <w:r w:rsidRPr="00291F9A">
        <w:rPr>
          <w:rFonts w:ascii="Times New Roman" w:hAnsi="Times New Roman" w:cs="Times New Roman"/>
          <w:i/>
          <w:szCs w:val="24"/>
        </w:rPr>
        <w:t>Başkan</w:t>
      </w:r>
    </w:p>
    <w:p w:rsidRPr="00291F9A" w:rsidR="00281DD4" w:rsidP="00281DD4" w:rsidRDefault="00281DD4">
      <w:pPr>
        <w:pStyle w:val="ECHRPara"/>
        <w:spacing w:line="360" w:lineRule="auto"/>
        <w:rPr>
          <w:rFonts w:ascii="Times New Roman" w:hAnsi="Times New Roman" w:cs="Times New Roman"/>
          <w:szCs w:val="24"/>
        </w:rPr>
      </w:pPr>
      <w:r w:rsidRPr="00291F9A">
        <w:rPr>
          <w:rFonts w:ascii="Times New Roman" w:hAnsi="Times New Roman" w:cs="Times New Roman"/>
          <w:szCs w:val="24"/>
        </w:rPr>
        <w:t xml:space="preserve">Julia </w:t>
      </w:r>
      <w:proofErr w:type="spellStart"/>
      <w:r w:rsidRPr="00291F9A">
        <w:rPr>
          <w:rFonts w:ascii="Times New Roman" w:hAnsi="Times New Roman" w:cs="Times New Roman"/>
          <w:szCs w:val="24"/>
        </w:rPr>
        <w:t>Laffranque</w:t>
      </w:r>
      <w:proofErr w:type="spellEnd"/>
      <w:r w:rsidRPr="00291F9A">
        <w:rPr>
          <w:rFonts w:ascii="Times New Roman" w:hAnsi="Times New Roman" w:cs="Times New Roman"/>
          <w:szCs w:val="24"/>
        </w:rPr>
        <w:t>,</w:t>
      </w:r>
    </w:p>
    <w:p w:rsidRPr="00291F9A" w:rsidR="00281DD4" w:rsidP="00281DD4" w:rsidRDefault="00281DD4">
      <w:pPr>
        <w:pStyle w:val="ECHRPara"/>
        <w:spacing w:line="360" w:lineRule="auto"/>
        <w:rPr>
          <w:rFonts w:ascii="Times New Roman" w:hAnsi="Times New Roman" w:cs="Times New Roman"/>
          <w:i/>
          <w:szCs w:val="24"/>
        </w:rPr>
      </w:pPr>
      <w:r w:rsidRPr="00291F9A">
        <w:rPr>
          <w:rFonts w:ascii="Times New Roman" w:hAnsi="Times New Roman" w:cs="Times New Roman"/>
          <w:i/>
          <w:szCs w:val="24"/>
        </w:rPr>
        <w:t>Yargıçlar</w:t>
      </w:r>
    </w:p>
    <w:p w:rsidRPr="00291F9A" w:rsidR="00281DD4" w:rsidP="00281DD4" w:rsidRDefault="00281DD4">
      <w:pPr>
        <w:pStyle w:val="ECHRPara"/>
        <w:spacing w:line="360" w:lineRule="auto"/>
        <w:rPr>
          <w:rFonts w:ascii="Times New Roman" w:hAnsi="Times New Roman" w:cs="Times New Roman"/>
          <w:szCs w:val="24"/>
        </w:rPr>
      </w:pPr>
      <w:r w:rsidRPr="00291F9A">
        <w:rPr>
          <w:rFonts w:ascii="Times New Roman" w:hAnsi="Times New Roman" w:cs="Times New Roman"/>
          <w:szCs w:val="24"/>
        </w:rPr>
        <w:t>Işıl Karakaş,</w:t>
      </w:r>
    </w:p>
    <w:p w:rsidRPr="00291F9A" w:rsidR="00281DD4" w:rsidP="00281DD4" w:rsidRDefault="00281DD4">
      <w:pPr>
        <w:pStyle w:val="ECHRPara"/>
        <w:spacing w:line="360" w:lineRule="auto"/>
        <w:rPr>
          <w:rFonts w:ascii="Times New Roman" w:hAnsi="Times New Roman" w:cs="Times New Roman"/>
          <w:szCs w:val="24"/>
        </w:rPr>
      </w:pPr>
      <w:proofErr w:type="spellStart"/>
      <w:r w:rsidRPr="00291F9A">
        <w:rPr>
          <w:rFonts w:ascii="Times New Roman" w:hAnsi="Times New Roman" w:cs="Times New Roman"/>
          <w:szCs w:val="24"/>
        </w:rPr>
        <w:t>NebojšaVučinić</w:t>
      </w:r>
      <w:proofErr w:type="spellEnd"/>
      <w:r w:rsidRPr="00291F9A">
        <w:rPr>
          <w:rFonts w:ascii="Times New Roman" w:hAnsi="Times New Roman" w:cs="Times New Roman"/>
          <w:szCs w:val="24"/>
        </w:rPr>
        <w:t>,</w:t>
      </w:r>
    </w:p>
    <w:p w:rsidRPr="00291F9A" w:rsidR="00281DD4" w:rsidP="00281DD4" w:rsidRDefault="00281DD4">
      <w:pPr>
        <w:pStyle w:val="ECHRPara"/>
        <w:spacing w:line="360" w:lineRule="auto"/>
        <w:rPr>
          <w:rFonts w:ascii="Times New Roman" w:hAnsi="Times New Roman" w:cs="Times New Roman"/>
          <w:szCs w:val="24"/>
        </w:rPr>
      </w:pPr>
      <w:r w:rsidRPr="00291F9A">
        <w:rPr>
          <w:rFonts w:ascii="Times New Roman" w:hAnsi="Times New Roman" w:cs="Times New Roman"/>
          <w:szCs w:val="24"/>
        </w:rPr>
        <w:t>Paul Lemmens,</w:t>
      </w:r>
    </w:p>
    <w:p w:rsidRPr="00291F9A" w:rsidR="00281DD4" w:rsidP="00281DD4" w:rsidRDefault="00281DD4">
      <w:pPr>
        <w:pStyle w:val="ECHRPara"/>
        <w:spacing w:line="360" w:lineRule="auto"/>
        <w:rPr>
          <w:rFonts w:ascii="Times New Roman" w:hAnsi="Times New Roman" w:cs="Times New Roman"/>
          <w:szCs w:val="24"/>
        </w:rPr>
      </w:pPr>
      <w:proofErr w:type="spellStart"/>
      <w:r w:rsidRPr="00291F9A">
        <w:rPr>
          <w:rFonts w:ascii="Times New Roman" w:hAnsi="Times New Roman" w:cs="Times New Roman"/>
          <w:szCs w:val="24"/>
        </w:rPr>
        <w:t>JonFridrikKjølbro</w:t>
      </w:r>
      <w:proofErr w:type="spellEnd"/>
      <w:r w:rsidRPr="00291F9A">
        <w:rPr>
          <w:rFonts w:ascii="Times New Roman" w:hAnsi="Times New Roman" w:cs="Times New Roman"/>
          <w:szCs w:val="24"/>
        </w:rPr>
        <w:t>,</w:t>
      </w:r>
    </w:p>
    <w:p w:rsidRPr="00291F9A" w:rsidR="00281DD4" w:rsidP="00281DD4" w:rsidRDefault="00281DD4">
      <w:pPr>
        <w:pStyle w:val="ECHRPara"/>
        <w:spacing w:line="360" w:lineRule="auto"/>
        <w:rPr>
          <w:rFonts w:ascii="Times New Roman" w:hAnsi="Times New Roman" w:cs="Times New Roman"/>
          <w:szCs w:val="24"/>
        </w:rPr>
      </w:pPr>
      <w:proofErr w:type="spellStart"/>
      <w:r w:rsidRPr="00291F9A">
        <w:rPr>
          <w:rFonts w:ascii="Times New Roman" w:hAnsi="Times New Roman" w:cs="Times New Roman"/>
          <w:szCs w:val="24"/>
        </w:rPr>
        <w:t>StéphanieMourou-Vikström</w:t>
      </w:r>
      <w:proofErr w:type="spellEnd"/>
      <w:r w:rsidRPr="00291F9A">
        <w:rPr>
          <w:rFonts w:ascii="Times New Roman" w:hAnsi="Times New Roman" w:cs="Times New Roman"/>
          <w:szCs w:val="24"/>
        </w:rPr>
        <w:t>,</w:t>
      </w:r>
    </w:p>
    <w:p w:rsidRPr="00291F9A" w:rsidR="00281DD4" w:rsidP="00281DD4" w:rsidRDefault="00281DD4">
      <w:pPr>
        <w:pStyle w:val="ECHRPara"/>
        <w:spacing w:line="360" w:lineRule="auto"/>
        <w:rPr>
          <w:rFonts w:ascii="Times New Roman" w:hAnsi="Times New Roman" w:cs="Times New Roman"/>
          <w:szCs w:val="24"/>
        </w:rPr>
      </w:pPr>
      <w:r w:rsidRPr="00291F9A">
        <w:rPr>
          <w:rFonts w:ascii="Times New Roman" w:hAnsi="Times New Roman" w:cs="Times New Roman"/>
          <w:szCs w:val="24"/>
        </w:rPr>
        <w:t xml:space="preserve">Georges </w:t>
      </w:r>
      <w:proofErr w:type="spellStart"/>
      <w:r w:rsidRPr="00291F9A">
        <w:rPr>
          <w:rFonts w:ascii="Times New Roman" w:hAnsi="Times New Roman" w:cs="Times New Roman"/>
          <w:szCs w:val="24"/>
        </w:rPr>
        <w:t>Ravarani</w:t>
      </w:r>
      <w:proofErr w:type="spellEnd"/>
      <w:r w:rsidRPr="00291F9A">
        <w:rPr>
          <w:rFonts w:ascii="Times New Roman" w:hAnsi="Times New Roman" w:cs="Times New Roman"/>
          <w:szCs w:val="24"/>
        </w:rPr>
        <w:t xml:space="preserve">, </w:t>
      </w:r>
    </w:p>
    <w:p w:rsidRPr="00291F9A" w:rsidR="00281DD4" w:rsidP="00281DD4" w:rsidRDefault="00281DD4">
      <w:pPr>
        <w:pStyle w:val="ECHRPara"/>
        <w:spacing w:line="360" w:lineRule="auto"/>
        <w:rPr>
          <w:rFonts w:ascii="Times New Roman" w:hAnsi="Times New Roman" w:cs="Times New Roman"/>
          <w:szCs w:val="24"/>
        </w:rPr>
      </w:pPr>
      <w:proofErr w:type="gramStart"/>
      <w:r w:rsidRPr="00291F9A">
        <w:rPr>
          <w:rFonts w:ascii="Times New Roman" w:hAnsi="Times New Roman" w:cs="Times New Roman"/>
          <w:szCs w:val="24"/>
        </w:rPr>
        <w:t>ve</w:t>
      </w:r>
      <w:proofErr w:type="gramEnd"/>
      <w:r w:rsidRPr="00291F9A" w:rsidR="00A65461">
        <w:rPr>
          <w:rFonts w:ascii="Times New Roman" w:hAnsi="Times New Roman" w:cs="Times New Roman"/>
          <w:szCs w:val="24"/>
        </w:rPr>
        <w:t xml:space="preserve"> </w:t>
      </w:r>
      <w:r w:rsidRPr="00291F9A">
        <w:rPr>
          <w:rFonts w:ascii="Times New Roman" w:hAnsi="Times New Roman" w:cs="Times New Roman"/>
          <w:i/>
          <w:szCs w:val="24"/>
        </w:rPr>
        <w:t>İkinci Bölüm Yazı İşleri Müdürü</w:t>
      </w:r>
      <w:r w:rsidRPr="00291F9A" w:rsidR="00A65461">
        <w:rPr>
          <w:rFonts w:ascii="Times New Roman" w:hAnsi="Times New Roman" w:cs="Times New Roman"/>
          <w:i/>
          <w:szCs w:val="24"/>
        </w:rPr>
        <w:t xml:space="preserve"> </w:t>
      </w:r>
      <w:r w:rsidRPr="00291F9A">
        <w:rPr>
          <w:rFonts w:ascii="Times New Roman" w:hAnsi="Times New Roman" w:cs="Times New Roman"/>
          <w:szCs w:val="24"/>
        </w:rPr>
        <w:t>Stanley</w:t>
      </w:r>
      <w:r w:rsidRPr="00291F9A" w:rsidR="00A65461">
        <w:rPr>
          <w:rFonts w:ascii="Times New Roman" w:hAnsi="Times New Roman" w:cs="Times New Roman"/>
          <w:szCs w:val="24"/>
        </w:rPr>
        <w:t xml:space="preserve"> </w:t>
      </w:r>
      <w:proofErr w:type="spellStart"/>
      <w:r w:rsidRPr="00291F9A">
        <w:rPr>
          <w:rFonts w:ascii="Times New Roman" w:hAnsi="Times New Roman" w:cs="Times New Roman"/>
          <w:szCs w:val="24"/>
        </w:rPr>
        <w:t>Naismith'in</w:t>
      </w:r>
      <w:proofErr w:type="spellEnd"/>
      <w:r w:rsidRPr="00291F9A">
        <w:rPr>
          <w:rFonts w:ascii="Times New Roman" w:hAnsi="Times New Roman" w:cs="Times New Roman"/>
          <w:szCs w:val="24"/>
        </w:rPr>
        <w:t xml:space="preserve"> katılımıyla oluşturulan Avrupa İnsan Hakları Mahkemesi (''İkinci Bölüm'') heyeti, 3 Mayıs 2016 tarihinde kapalı oturumla gerçekleştirilen müzakerelerin ardından, aynı tarihte aşağıdaki kararı vermiştir: </w:t>
      </w:r>
    </w:p>
    <w:p w:rsidRPr="00291F9A" w:rsidR="00281DD4" w:rsidP="00281DD4" w:rsidRDefault="00281DD4">
      <w:pPr>
        <w:pStyle w:val="ECHRTitle1"/>
        <w:spacing w:line="360" w:lineRule="auto"/>
        <w:rPr>
          <w:rFonts w:ascii="Times New Roman" w:hAnsi="Times New Roman" w:cs="Times New Roman"/>
          <w:szCs w:val="28"/>
          <w:lang w:val="tr-TR"/>
        </w:rPr>
      </w:pPr>
      <w:r w:rsidRPr="00291F9A">
        <w:rPr>
          <w:rFonts w:ascii="Times New Roman" w:hAnsi="Times New Roman" w:cs="Times New Roman"/>
          <w:szCs w:val="28"/>
          <w:lang w:val="tr-TR"/>
        </w:rPr>
        <w:t>USUL</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Türkiye Cumhuriyeti aleyhine açılan davanın temelinde, (36915/10 ve 8606/13 başvuru no.lu) iki başvuru bulunmaktadır. Aşağıda isimleri yer alan kişiler, İnsan Hakları ve Temel Özgürlüklerin Korunmasına İlişkin Sözleşme'nin (''Sözleşme'') 34. maddesi uyarınca, Mahkeme'ye sırasıyla 28 Haziran 2010 ve 14 Aralık 2012 tarihlerinde başvurmuşlardır. İlk başvuran 31 Temmuz 2007 tarihinde kurulmuş olan </w:t>
      </w:r>
      <w:proofErr w:type="spellStart"/>
      <w:r w:rsidRPr="00291F9A" w:rsidR="00281DD4">
        <w:rPr>
          <w:rFonts w:ascii="Times New Roman" w:hAnsi="Times New Roman" w:cs="Times New Roman"/>
          <w:szCs w:val="24"/>
        </w:rPr>
        <w:t>Yehova’nın</w:t>
      </w:r>
      <w:proofErr w:type="spellEnd"/>
      <w:r w:rsidRPr="00291F9A" w:rsidR="00A65461">
        <w:rPr>
          <w:rFonts w:ascii="Times New Roman" w:hAnsi="Times New Roman" w:cs="Times New Roman"/>
          <w:szCs w:val="24"/>
        </w:rPr>
        <w:t xml:space="preserve"> </w:t>
      </w:r>
      <w:r w:rsidRPr="00291F9A" w:rsidR="00281DD4">
        <w:rPr>
          <w:rFonts w:ascii="Times New Roman" w:hAnsi="Times New Roman" w:cs="Times New Roman"/>
          <w:szCs w:val="24"/>
        </w:rPr>
        <w:t>Şahitlerini Destekleme Derneği'dir (bundan sonra metinde ''başvuran dernek'' olarak anılacaktır</w:t>
      </w:r>
      <w:r w:rsidRPr="00291F9A" w:rsidR="002A1001">
        <w:rPr>
          <w:rFonts w:ascii="Times New Roman" w:hAnsi="Times New Roman" w:cs="Times New Roman"/>
          <w:szCs w:val="24"/>
        </w:rPr>
        <w:t>)</w:t>
      </w:r>
      <w:r w:rsidRPr="00291F9A" w:rsidR="00281DD4">
        <w:rPr>
          <w:rFonts w:ascii="Times New Roman" w:hAnsi="Times New Roman" w:cs="Times New Roman"/>
          <w:szCs w:val="24"/>
        </w:rPr>
        <w:t xml:space="preserve"> (başvuru </w:t>
      </w:r>
      <w:proofErr w:type="spellStart"/>
      <w:r w:rsidRPr="00291F9A" w:rsidR="00281DD4">
        <w:rPr>
          <w:rFonts w:ascii="Times New Roman" w:hAnsi="Times New Roman" w:cs="Times New Roman"/>
          <w:szCs w:val="24"/>
        </w:rPr>
        <w:t>no</w:t>
      </w:r>
      <w:proofErr w:type="spellEnd"/>
      <w:r w:rsidRPr="00291F9A" w:rsidR="00281DD4">
        <w:rPr>
          <w:rFonts w:ascii="Times New Roman" w:hAnsi="Times New Roman" w:cs="Times New Roman"/>
          <w:szCs w:val="24"/>
        </w:rPr>
        <w:t>. 36915/10 ve 8606/13). Diğer iki başvuran, derneğin kurulmasından önce</w:t>
      </w:r>
      <w:r w:rsidR="00E13924">
        <w:rPr>
          <w:rFonts w:ascii="Times New Roman" w:hAnsi="Times New Roman" w:cs="Times New Roman"/>
          <w:szCs w:val="24"/>
        </w:rPr>
        <w:t xml:space="preserve"> Mersin'deki </w:t>
      </w:r>
      <w:proofErr w:type="spellStart"/>
      <w:r w:rsidR="00E13924">
        <w:rPr>
          <w:rFonts w:ascii="Times New Roman" w:hAnsi="Times New Roman" w:cs="Times New Roman"/>
          <w:szCs w:val="24"/>
        </w:rPr>
        <w:t>Yehova</w:t>
      </w:r>
      <w:proofErr w:type="spellEnd"/>
      <w:r w:rsidR="00E13924">
        <w:rPr>
          <w:rFonts w:ascii="Times New Roman" w:hAnsi="Times New Roman" w:cs="Times New Roman"/>
          <w:szCs w:val="24"/>
        </w:rPr>
        <w:t xml:space="preserve"> Şahitleri</w:t>
      </w:r>
      <w:r w:rsidRPr="00291F9A" w:rsidR="00281DD4">
        <w:rPr>
          <w:rFonts w:ascii="Times New Roman" w:hAnsi="Times New Roman" w:cs="Times New Roman"/>
          <w:szCs w:val="24"/>
        </w:rPr>
        <w:t xml:space="preserve"> temsilciliği olarak çalışan Mersin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Topluluğu'nun sorumlu vaizleri olan Hüseyin Sami Gül ve Levent </w:t>
      </w:r>
      <w:proofErr w:type="spellStart"/>
      <w:r w:rsidRPr="00291F9A" w:rsidR="00281DD4">
        <w:rPr>
          <w:rFonts w:ascii="Times New Roman" w:hAnsi="Times New Roman" w:cs="Times New Roman"/>
          <w:szCs w:val="24"/>
        </w:rPr>
        <w:t>Sarkut'tur</w:t>
      </w:r>
      <w:proofErr w:type="spellEnd"/>
      <w:r w:rsidRPr="00291F9A" w:rsidR="00281DD4">
        <w:rPr>
          <w:rFonts w:ascii="Times New Roman" w:hAnsi="Times New Roman" w:cs="Times New Roman"/>
          <w:szCs w:val="24"/>
        </w:rPr>
        <w:t xml:space="preserve"> (başvuru </w:t>
      </w:r>
      <w:proofErr w:type="spellStart"/>
      <w:r w:rsidRPr="00291F9A" w:rsidR="00281DD4">
        <w:rPr>
          <w:rFonts w:ascii="Times New Roman" w:hAnsi="Times New Roman" w:cs="Times New Roman"/>
          <w:szCs w:val="24"/>
        </w:rPr>
        <w:t>no</w:t>
      </w:r>
      <w:proofErr w:type="spellEnd"/>
      <w:r w:rsidRPr="00291F9A" w:rsidR="00281DD4">
        <w:rPr>
          <w:rFonts w:ascii="Times New Roman" w:hAnsi="Times New Roman" w:cs="Times New Roman"/>
          <w:szCs w:val="24"/>
        </w:rPr>
        <w:t xml:space="preserve">. 36915/10).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2</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Başvuranlar, Mahkeme huzurunda İzmir Barosuna bağlı Avukat T. </w:t>
      </w:r>
      <w:r w:rsidRPr="00D92E05" w:rsidR="00281DD4">
        <w:rPr>
          <w:rFonts w:ascii="Times New Roman" w:hAnsi="Times New Roman" w:cs="Times New Roman"/>
          <w:szCs w:val="24"/>
        </w:rPr>
        <w:t xml:space="preserve">Alsancak ve Viyana Barosuna bağlı Avukat R. </w:t>
      </w:r>
      <w:proofErr w:type="spellStart"/>
      <w:r w:rsidRPr="00D92E05" w:rsidR="00281DD4">
        <w:rPr>
          <w:rFonts w:ascii="Times New Roman" w:hAnsi="Times New Roman" w:cs="Times New Roman"/>
          <w:szCs w:val="24"/>
        </w:rPr>
        <w:t>Kohlhofer</w:t>
      </w:r>
      <w:proofErr w:type="spellEnd"/>
      <w:r w:rsidRPr="00D92E05" w:rsidR="00281DD4">
        <w:rPr>
          <w:rFonts w:ascii="Times New Roman" w:hAnsi="Times New Roman" w:cs="Times New Roman"/>
          <w:szCs w:val="24"/>
        </w:rPr>
        <w:t xml:space="preserve"> tarafından temsil</w:t>
      </w:r>
      <w:r w:rsidRPr="00291F9A" w:rsidR="00281DD4">
        <w:rPr>
          <w:rFonts w:ascii="Times New Roman" w:hAnsi="Times New Roman" w:cs="Times New Roman"/>
          <w:szCs w:val="24"/>
        </w:rPr>
        <w:t xml:space="preserve"> ed</w:t>
      </w:r>
      <w:r w:rsidRPr="00291F9A" w:rsidR="002A1001">
        <w:rPr>
          <w:rFonts w:ascii="Times New Roman" w:hAnsi="Times New Roman" w:cs="Times New Roman"/>
          <w:szCs w:val="24"/>
        </w:rPr>
        <w:t>ilmişlerdir. Ayrıca başvuranların</w:t>
      </w:r>
      <w:r w:rsidRPr="00291F9A" w:rsidR="009745D5">
        <w:rPr>
          <w:rFonts w:ascii="Times New Roman" w:hAnsi="Times New Roman" w:cs="Times New Roman"/>
          <w:szCs w:val="24"/>
        </w:rPr>
        <w:t>, istisnai olarak</w:t>
      </w:r>
      <w:r w:rsidRPr="00291F9A" w:rsidR="00281DD4">
        <w:rPr>
          <w:rFonts w:ascii="Times New Roman" w:hAnsi="Times New Roman" w:cs="Times New Roman"/>
          <w:szCs w:val="24"/>
        </w:rPr>
        <w:t xml:space="preserve"> New York Barosuna bağlı Avukat James E. </w:t>
      </w:r>
      <w:proofErr w:type="spellStart"/>
      <w:r w:rsidRPr="00291F9A" w:rsidR="00281DD4">
        <w:rPr>
          <w:rFonts w:ascii="Times New Roman" w:hAnsi="Times New Roman" w:cs="Times New Roman"/>
          <w:szCs w:val="24"/>
        </w:rPr>
        <w:t>Andrik</w:t>
      </w:r>
      <w:proofErr w:type="spellEnd"/>
      <w:r w:rsidRPr="00291F9A" w:rsidR="00281DD4">
        <w:rPr>
          <w:rFonts w:ascii="Times New Roman" w:hAnsi="Times New Roman" w:cs="Times New Roman"/>
          <w:szCs w:val="24"/>
        </w:rPr>
        <w:t xml:space="preserve"> tarafından temsil edilmelerine izin verilmiştir (Mahkeme İçtüzüğünün 36. maddesi). Türk Hükümeti (''Hükümet''), Mahkeme huzurunda kendi yetkilisi tarafından temsil edilmiştir.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Başvuranlar, Sözleşme'nin 6, 9, 11, 13 ve 14. maddelerinin ihlal edildiğini ileri sürmektedirler. Başvuranlar, özellikle ulusal makamları,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Şahitlerinin ibadetlerini gerçekleştirdikleri yerlere ibadethane statüsü vermemekle ve bu statünün verilebilmesine yönelik taleplerini kabul etmemekle suçlamaktadırlar.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Başvurular, 6 Haziran 2014 tarihinde Hükümete bildirilmiştir.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Başvuranlar gibi Hükümet de davanın kabul edilebilirliğine ve esasına dair görüşlerini sunmuştur. Ayrıca Bölüm Başkanının davaya müdahil taraf olarak katılmasına izin verdiği Norveç Helsinki Komitesi de, yazılı görüşlerini Mahkeme'ye sunmuştur (Sözleşme'nin 36. maddesinin 2. fıkrası ve İçtüzüğün 44. maddesinin 3. fıkrasının a) bendi</w:t>
      </w:r>
      <w:proofErr w:type="gramStart"/>
      <w:r w:rsidRPr="00291F9A" w:rsidR="00281DD4">
        <w:rPr>
          <w:rFonts w:ascii="Times New Roman" w:hAnsi="Times New Roman" w:cs="Times New Roman"/>
          <w:szCs w:val="24"/>
        </w:rPr>
        <w:t>)</w:t>
      </w:r>
      <w:proofErr w:type="gramEnd"/>
      <w:r w:rsidRPr="00291F9A" w:rsidR="00281DD4">
        <w:rPr>
          <w:rFonts w:ascii="Times New Roman" w:hAnsi="Times New Roman" w:cs="Times New Roman"/>
          <w:szCs w:val="24"/>
        </w:rPr>
        <w:t xml:space="preserve">. </w:t>
      </w:r>
    </w:p>
    <w:p w:rsidRPr="00291F9A" w:rsidR="00281DD4" w:rsidP="00281DD4" w:rsidRDefault="00281DD4">
      <w:pPr>
        <w:pStyle w:val="ECHRTitle1"/>
        <w:tabs>
          <w:tab w:val="left" w:pos="5387"/>
        </w:tabs>
        <w:spacing w:line="360" w:lineRule="auto"/>
        <w:rPr>
          <w:rFonts w:ascii="Times New Roman" w:hAnsi="Times New Roman" w:cs="Times New Roman"/>
          <w:szCs w:val="28"/>
          <w:lang w:val="tr-TR"/>
        </w:rPr>
      </w:pPr>
      <w:r w:rsidRPr="00291F9A">
        <w:rPr>
          <w:rFonts w:ascii="Times New Roman" w:hAnsi="Times New Roman" w:cs="Times New Roman"/>
          <w:szCs w:val="28"/>
          <w:lang w:val="tr-TR"/>
        </w:rPr>
        <w:t>OLAY VE OLGULAR</w:t>
      </w:r>
    </w:p>
    <w:p w:rsidRPr="00291F9A" w:rsidR="00281DD4" w:rsidP="00281DD4" w:rsidRDefault="00281DD4">
      <w:pPr>
        <w:pStyle w:val="ECHRHeading1"/>
        <w:spacing w:line="360" w:lineRule="auto"/>
        <w:rPr>
          <w:rFonts w:ascii="Times New Roman" w:hAnsi="Times New Roman" w:cs="Times New Roman"/>
          <w:szCs w:val="24"/>
        </w:rPr>
      </w:pPr>
      <w:r w:rsidRPr="00291F9A">
        <w:rPr>
          <w:rFonts w:ascii="Times New Roman" w:hAnsi="Times New Roman" w:cs="Times New Roman"/>
          <w:szCs w:val="24"/>
        </w:rPr>
        <w:t>I.  DAVANIN KOŞULLARI</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Başvuran dernek, </w:t>
      </w:r>
      <w:r w:rsidRPr="00291F9A" w:rsidR="009745D5">
        <w:rPr>
          <w:rFonts w:ascii="Times New Roman" w:hAnsi="Times New Roman" w:cs="Times New Roman"/>
          <w:szCs w:val="24"/>
        </w:rPr>
        <w:t xml:space="preserve">31 Temmuz 2007 tarihinde, </w:t>
      </w:r>
      <w:r w:rsidRPr="00291F9A" w:rsidR="00281DD4">
        <w:rPr>
          <w:rFonts w:ascii="Times New Roman" w:hAnsi="Times New Roman" w:cs="Times New Roman"/>
          <w:szCs w:val="24"/>
        </w:rPr>
        <w:t xml:space="preserve">Türkiye'de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Şahitlerinin temsil edilmesi amacıyla kurulmuştur. Bu derneğin kurulmasından önce, söz konusu </w:t>
      </w:r>
      <w:r w:rsidRPr="00291F9A" w:rsidR="004E3CCE">
        <w:rPr>
          <w:rFonts w:ascii="Times New Roman" w:hAnsi="Times New Roman" w:cs="Times New Roman"/>
          <w:szCs w:val="24"/>
        </w:rPr>
        <w:t xml:space="preserve">grubun </w:t>
      </w:r>
      <w:r w:rsidRPr="00291F9A" w:rsidR="00281DD4">
        <w:rPr>
          <w:rFonts w:ascii="Times New Roman" w:hAnsi="Times New Roman" w:cs="Times New Roman"/>
          <w:szCs w:val="24"/>
        </w:rPr>
        <w:t xml:space="preserve">Mersin </w:t>
      </w:r>
      <w:r w:rsidR="00E13924">
        <w:rPr>
          <w:rFonts w:ascii="Times New Roman" w:hAnsi="Times New Roman" w:cs="Times New Roman"/>
          <w:szCs w:val="24"/>
        </w:rPr>
        <w:t xml:space="preserve">kolu, Mersin </w:t>
      </w:r>
      <w:proofErr w:type="spellStart"/>
      <w:r w:rsidR="00E13924">
        <w:rPr>
          <w:rFonts w:ascii="Times New Roman" w:hAnsi="Times New Roman" w:cs="Times New Roman"/>
          <w:szCs w:val="24"/>
        </w:rPr>
        <w:t>Yehova</w:t>
      </w:r>
      <w:proofErr w:type="spellEnd"/>
      <w:r w:rsidR="00E13924">
        <w:rPr>
          <w:rFonts w:ascii="Times New Roman" w:hAnsi="Times New Roman" w:cs="Times New Roman"/>
          <w:szCs w:val="24"/>
        </w:rPr>
        <w:t xml:space="preserve"> Şahitleri</w:t>
      </w:r>
      <w:r w:rsidRPr="00291F9A" w:rsidR="00281DD4">
        <w:rPr>
          <w:rFonts w:ascii="Times New Roman" w:hAnsi="Times New Roman" w:cs="Times New Roman"/>
          <w:szCs w:val="24"/>
        </w:rPr>
        <w:t xml:space="preserve"> temsilciliği olarak Mersin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 (''Topluluk'') tarafından temsil edilmekteydi. Diğer iki başvuran, Hüseyin Sami Gül (1953 doğumlu) ve Levent </w:t>
      </w:r>
      <w:proofErr w:type="spellStart"/>
      <w:r w:rsidRPr="00291F9A" w:rsidR="00281DD4">
        <w:rPr>
          <w:rFonts w:ascii="Times New Roman" w:hAnsi="Times New Roman" w:cs="Times New Roman"/>
          <w:szCs w:val="24"/>
        </w:rPr>
        <w:t>Sarkut</w:t>
      </w:r>
      <w:proofErr w:type="spellEnd"/>
      <w:r w:rsidRPr="00291F9A" w:rsidR="00281DD4">
        <w:rPr>
          <w:rFonts w:ascii="Times New Roman" w:hAnsi="Times New Roman" w:cs="Times New Roman"/>
          <w:szCs w:val="24"/>
        </w:rPr>
        <w:t xml:space="preserve"> (1952 doğumlu),  Mersin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Topluluğu'nun sorumlu vaizleri olarak görevlidirler.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7</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Davaya konu olaylar, taraflarca ifade edildiği şekilde, aşağıdaki gibi özetlenebilir. </w:t>
      </w:r>
    </w:p>
    <w:p w:rsidRPr="00291F9A" w:rsidR="00281DD4" w:rsidP="00281DD4" w:rsidRDefault="00281DD4">
      <w:pPr>
        <w:pStyle w:val="ECHRHeading2"/>
        <w:spacing w:line="360" w:lineRule="auto"/>
        <w:rPr>
          <w:rFonts w:ascii="Times New Roman" w:hAnsi="Times New Roman" w:cs="Times New Roman"/>
          <w:szCs w:val="24"/>
          <w:lang w:val="tr-TR"/>
        </w:rPr>
      </w:pPr>
      <w:r w:rsidRPr="00291F9A">
        <w:rPr>
          <w:rFonts w:ascii="Times New Roman" w:hAnsi="Times New Roman" w:cs="Times New Roman"/>
          <w:szCs w:val="24"/>
          <w:lang w:val="tr-TR"/>
        </w:rPr>
        <w:t>A.  Mersin İli</w:t>
      </w:r>
      <w:r w:rsidRPr="00291F9A" w:rsidR="004E3CCE">
        <w:rPr>
          <w:rFonts w:ascii="Times New Roman" w:hAnsi="Times New Roman" w:cs="Times New Roman"/>
          <w:szCs w:val="24"/>
          <w:lang w:val="tr-TR"/>
        </w:rPr>
        <w:t>nde Meydana Gelen</w:t>
      </w:r>
      <w:r w:rsidRPr="00291F9A">
        <w:rPr>
          <w:rFonts w:ascii="Times New Roman" w:hAnsi="Times New Roman" w:cs="Times New Roman"/>
          <w:szCs w:val="24"/>
          <w:lang w:val="tr-TR"/>
        </w:rPr>
        <w:t xml:space="preserve"> Olaylar (Başvuru No. 36915/10)</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 xml:space="preserve">1.  1998 Yılından Önceki Durum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8</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Dava d</w:t>
      </w:r>
      <w:r w:rsidR="00E13924">
        <w:rPr>
          <w:rFonts w:ascii="Times New Roman" w:hAnsi="Times New Roman" w:cs="Times New Roman"/>
          <w:szCs w:val="24"/>
        </w:rPr>
        <w:t>osyasından anlaşılmaktadır ki, t</w:t>
      </w:r>
      <w:r w:rsidRPr="00291F9A" w:rsidR="00281DD4">
        <w:rPr>
          <w:rFonts w:ascii="Times New Roman" w:hAnsi="Times New Roman" w:cs="Times New Roman"/>
          <w:szCs w:val="24"/>
        </w:rPr>
        <w:t xml:space="preserve">opluluk, temsilcisi aracılığıyla, Gazi Mahallesinde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Krallığı olarak adlandırılan bir apartmanda (''Gazi apartmanı'') </w:t>
      </w:r>
      <w:r w:rsidRPr="00291F9A" w:rsidR="009745D5">
        <w:rPr>
          <w:rFonts w:ascii="Times New Roman" w:hAnsi="Times New Roman" w:cs="Times New Roman"/>
          <w:szCs w:val="24"/>
        </w:rPr>
        <w:t xml:space="preserve">cemaatini </w:t>
      </w:r>
      <w:r w:rsidRPr="00291F9A" w:rsidR="00281DD4">
        <w:rPr>
          <w:rFonts w:ascii="Times New Roman" w:hAnsi="Times New Roman" w:cs="Times New Roman"/>
          <w:szCs w:val="24"/>
        </w:rPr>
        <w:t>bir araya getirmek için izin talebiyle 1988 ve 1990 yılları arasında Mersin Valiliği'ne (''Valilik'') birçok başvuruda bulunmuştur. Topluluk mensupları, ibadetlerini 1998 yılına kadar, özellikle Mersin Valiliği İl Emniyet Müdürlüğü tarafından 30 Eylül 1988 ile 5 Ocak 1990 tarihleri arasında verilen izinlere dayanarak herhangi bir engel bulunmaksızın, Gazi apartmanında gerçekleştirmişlerdir.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9</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Top</w:t>
      </w:r>
      <w:r w:rsidRPr="00291F9A" w:rsidR="009745D5">
        <w:rPr>
          <w:rFonts w:ascii="Times New Roman" w:hAnsi="Times New Roman" w:cs="Times New Roman"/>
          <w:szCs w:val="24"/>
        </w:rPr>
        <w:t>luluk, 30 Eylül 1998 tarihinden</w:t>
      </w:r>
      <w:r w:rsidRPr="00291F9A" w:rsidR="00281DD4">
        <w:rPr>
          <w:rFonts w:ascii="Times New Roman" w:hAnsi="Times New Roman" w:cs="Times New Roman"/>
          <w:szCs w:val="24"/>
        </w:rPr>
        <w:t xml:space="preserve"> itibaren ibadet, dua ve toplantı yeri olarak Mersin'de Akdeniz Mahallesinde bulunan başka bir apartmanı (''Akdeniz apartmanı'') kullanmak istediğine dair Valiliği bilgilendirmiştir. Dosyada yer alan bilgilere göre, bu bilgilendirme yazısı</w:t>
      </w:r>
      <w:r w:rsidR="00E13924">
        <w:rPr>
          <w:rFonts w:ascii="Times New Roman" w:hAnsi="Times New Roman" w:cs="Times New Roman"/>
          <w:szCs w:val="24"/>
        </w:rPr>
        <w:t>nın ardından, t</w:t>
      </w:r>
      <w:r w:rsidRPr="00291F9A" w:rsidR="00281DD4">
        <w:rPr>
          <w:rFonts w:ascii="Times New Roman" w:hAnsi="Times New Roman" w:cs="Times New Roman"/>
          <w:szCs w:val="24"/>
        </w:rPr>
        <w:t xml:space="preserve">opluluk mensupları ibadetlerini bu apartmanda gerçekleştirmeye başlamıştır. </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 xml:space="preserve">2.  Topluluk Mensupları Aleyhinde Açılan Ceza Davası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10</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Akdeniz apartmanında düzenlenen bir dini tören sırasında, 17 Aralık 2000 tarihinde, polis arama yapmak için söz konusu mekâna gitmiştir. Polis memurları, kendilerine göre</w:t>
      </w:r>
      <w:r w:rsidRPr="00291F9A" w:rsidR="009745D5">
        <w:rPr>
          <w:rFonts w:ascii="Times New Roman" w:hAnsi="Times New Roman" w:cs="Times New Roman"/>
          <w:szCs w:val="24"/>
        </w:rPr>
        <w:t>,</w:t>
      </w:r>
      <w:r w:rsidRPr="00291F9A" w:rsidR="00281DD4">
        <w:rPr>
          <w:rFonts w:ascii="Times New Roman" w:hAnsi="Times New Roman" w:cs="Times New Roman"/>
          <w:szCs w:val="24"/>
        </w:rPr>
        <w:t xml:space="preserve"> ibadethane olarak belirlenmemiş bir mekânda düzenlenen bu türden bir toplantının yasaya aykırı olduğu gerekçesiyle, apartmanın ibadet amacıyla </w:t>
      </w:r>
      <w:r w:rsidR="00E13924">
        <w:rPr>
          <w:rFonts w:ascii="Times New Roman" w:hAnsi="Times New Roman" w:cs="Times New Roman"/>
          <w:szCs w:val="24"/>
        </w:rPr>
        <w:t>t</w:t>
      </w:r>
      <w:r w:rsidRPr="00291F9A" w:rsidR="009745D5">
        <w:rPr>
          <w:rFonts w:ascii="Times New Roman" w:hAnsi="Times New Roman" w:cs="Times New Roman"/>
          <w:szCs w:val="24"/>
        </w:rPr>
        <w:t xml:space="preserve">opluluk üyelerinin </w:t>
      </w:r>
      <w:r w:rsidRPr="00291F9A" w:rsidR="00281DD4">
        <w:rPr>
          <w:rFonts w:ascii="Times New Roman" w:hAnsi="Times New Roman" w:cs="Times New Roman"/>
          <w:szCs w:val="24"/>
        </w:rPr>
        <w:t xml:space="preserve">kullanımına kapatılmasına karar vermiştir.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11</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Cumhuriyet savcısı, 24 Nisan 2003 tarihinde, ibadet etme amacına yönelik olmayan bir yerde bu amaçla topl</w:t>
      </w:r>
      <w:r w:rsidR="00EC4E60">
        <w:rPr>
          <w:rFonts w:ascii="Times New Roman" w:hAnsi="Times New Roman" w:cs="Times New Roman"/>
          <w:szCs w:val="24"/>
        </w:rPr>
        <w:t>anmış olmakla suçladığı on iki t</w:t>
      </w:r>
      <w:r w:rsidRPr="00291F9A" w:rsidR="00281DD4">
        <w:rPr>
          <w:rFonts w:ascii="Times New Roman" w:hAnsi="Times New Roman" w:cs="Times New Roman"/>
          <w:szCs w:val="24"/>
        </w:rPr>
        <w:t>opluluk mensubu hakkında iddianame sunmuştur.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12</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Mersin Sulh Ceza Mahkemesi, 30 Eylül 2003 tarihinde, söz konusu toplantıların bir ibadetin gerçekleştirilmesi amacıyla yapıldığı ve dolayısıyla Anayasa'nın 24. maddesi tarafından korundukları gerekçesiyle, ilgililerin beraatına karar vermiştir. İtirazda bulunulmaması sebebiyle bu karar, kesinleşmiştir. </w:t>
      </w:r>
    </w:p>
    <w:p w:rsidRPr="00291F9A" w:rsidR="00281DD4" w:rsidP="00281DD4" w:rsidRDefault="00EC4E60">
      <w:pPr>
        <w:pStyle w:val="ECHRHeading3"/>
        <w:spacing w:line="360" w:lineRule="auto"/>
        <w:rPr>
          <w:rFonts w:ascii="Times New Roman" w:hAnsi="Times New Roman" w:cs="Times New Roman"/>
          <w:szCs w:val="24"/>
          <w:lang w:val="tr-TR"/>
        </w:rPr>
      </w:pPr>
      <w:r>
        <w:rPr>
          <w:rFonts w:ascii="Times New Roman" w:hAnsi="Times New Roman" w:cs="Times New Roman"/>
          <w:szCs w:val="24"/>
          <w:lang w:val="tr-TR"/>
        </w:rPr>
        <w:t>3.  Topluluğun Bir İbadet Yeri</w:t>
      </w:r>
      <w:r w:rsidRPr="00291F9A" w:rsidR="00281DD4">
        <w:rPr>
          <w:rFonts w:ascii="Times New Roman" w:hAnsi="Times New Roman" w:cs="Times New Roman"/>
          <w:szCs w:val="24"/>
          <w:lang w:val="tr-TR"/>
        </w:rPr>
        <w:t xml:space="preserve"> Bulmak İçin Attığı Adımlar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13</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İçişleri Bakanlığı Emniyet Genel Müdürlüğü,</w:t>
      </w:r>
      <w:r w:rsidRPr="00291F9A" w:rsidR="002448D3">
        <w:rPr>
          <w:rFonts w:ascii="Times New Roman" w:hAnsi="Times New Roman" w:cs="Times New Roman"/>
          <w:szCs w:val="24"/>
        </w:rPr>
        <w:t xml:space="preserve"> </w:t>
      </w:r>
      <w:r w:rsidRPr="00291F9A" w:rsidR="00281DD4">
        <w:rPr>
          <w:rFonts w:ascii="Times New Roman" w:hAnsi="Times New Roman" w:cs="Times New Roman"/>
          <w:szCs w:val="24"/>
        </w:rPr>
        <w:t>17 Ağ</w:t>
      </w:r>
      <w:r w:rsidR="00EC4E60">
        <w:rPr>
          <w:rFonts w:ascii="Times New Roman" w:hAnsi="Times New Roman" w:cs="Times New Roman"/>
          <w:szCs w:val="24"/>
        </w:rPr>
        <w:t>ustos 2001 tarihinde, ibadet yeri</w:t>
      </w:r>
      <w:r w:rsidRPr="00291F9A" w:rsidR="00281DD4">
        <w:rPr>
          <w:rFonts w:ascii="Times New Roman" w:hAnsi="Times New Roman" w:cs="Times New Roman"/>
          <w:szCs w:val="24"/>
        </w:rPr>
        <w:t xml:space="preserve"> açılmasına yönelik taleplerle ilgili bir genelge yayımlamıştır. Bu genelgede 3194 sayılı İmar Kanun</w:t>
      </w:r>
      <w:r w:rsidR="00EC4E60">
        <w:rPr>
          <w:rFonts w:ascii="Times New Roman" w:hAnsi="Times New Roman" w:cs="Times New Roman"/>
          <w:szCs w:val="24"/>
        </w:rPr>
        <w:t>u'na ilişkin Y</w:t>
      </w:r>
      <w:r w:rsidRPr="00291F9A" w:rsidR="00281DD4">
        <w:rPr>
          <w:rFonts w:ascii="Times New Roman" w:hAnsi="Times New Roman" w:cs="Times New Roman"/>
          <w:szCs w:val="24"/>
        </w:rPr>
        <w:t xml:space="preserve">önetmeliğin Ek 1 maddesi uyarınca, </w:t>
      </w:r>
      <w:r w:rsidRPr="00291F9A" w:rsidR="002448D3">
        <w:rPr>
          <w:rFonts w:ascii="Times New Roman" w:hAnsi="Times New Roman" w:cs="Times New Roman"/>
          <w:szCs w:val="24"/>
        </w:rPr>
        <w:t xml:space="preserve">imar planında </w:t>
      </w:r>
      <w:r w:rsidRPr="00291F9A" w:rsidR="00281DD4">
        <w:rPr>
          <w:rFonts w:ascii="Times New Roman" w:hAnsi="Times New Roman" w:cs="Times New Roman"/>
          <w:szCs w:val="24"/>
        </w:rPr>
        <w:t xml:space="preserve">ibadet yeri olarak belirlenmemiş bir yerde ibadethane açılmasının yasak olduğu belirtilmiştir. Diğer </w:t>
      </w:r>
      <w:r w:rsidRPr="00291F9A" w:rsidR="00CA532F">
        <w:rPr>
          <w:rFonts w:ascii="Times New Roman" w:hAnsi="Times New Roman" w:cs="Times New Roman"/>
          <w:szCs w:val="24"/>
        </w:rPr>
        <w:t>taraftan, bu genelgeye göre,</w:t>
      </w:r>
      <w:r w:rsidRPr="00291F9A" w:rsidR="00281DD4">
        <w:rPr>
          <w:rFonts w:ascii="Times New Roman" w:hAnsi="Times New Roman" w:cs="Times New Roman"/>
          <w:szCs w:val="24"/>
        </w:rPr>
        <w:t xml:space="preserve"> konut </w:t>
      </w:r>
      <w:r w:rsidRPr="00291F9A" w:rsidR="00CA532F">
        <w:rPr>
          <w:rFonts w:ascii="Times New Roman" w:hAnsi="Times New Roman" w:cs="Times New Roman"/>
          <w:szCs w:val="24"/>
        </w:rPr>
        <w:t>alanı olarak ayrılmış bir yer</w:t>
      </w:r>
      <w:r w:rsidRPr="00291F9A" w:rsidR="00281DD4">
        <w:rPr>
          <w:rFonts w:ascii="Times New Roman" w:hAnsi="Times New Roman" w:cs="Times New Roman"/>
          <w:szCs w:val="24"/>
        </w:rPr>
        <w:t>de ibadethane açılması, noter onaylı bir belge ile söz konusu yerde ikamet eden mülk sahiplerinden alınacak izne tabidir. Yine bu belgeye göre, kamu düzenini tehlikeye atan veya halkın olumsuz tepkiler vermesine sebep olan faaliyetlerin gerçekleştirilmesi durumunda,  ''(…)</w:t>
      </w:r>
      <w:r w:rsidRPr="00291F9A" w:rsidR="00FE471D">
        <w:rPr>
          <w:rFonts w:ascii="Times New Roman" w:hAnsi="Times New Roman" w:cs="Times New Roman"/>
          <w:szCs w:val="24"/>
        </w:rPr>
        <w:t xml:space="preserve"> </w:t>
      </w:r>
      <w:r w:rsidRPr="00291F9A" w:rsidR="00281DD4">
        <w:rPr>
          <w:rFonts w:ascii="Times New Roman" w:hAnsi="Times New Roman" w:cs="Times New Roman"/>
          <w:szCs w:val="24"/>
        </w:rPr>
        <w:t>5442 sayılı İl İdaresi Kanunu'nun 11. maddesinin c</w:t>
      </w:r>
      <w:proofErr w:type="gramStart"/>
      <w:r w:rsidRPr="00291F9A" w:rsidR="00281DD4">
        <w:rPr>
          <w:rFonts w:ascii="Times New Roman" w:hAnsi="Times New Roman" w:cs="Times New Roman"/>
          <w:szCs w:val="24"/>
        </w:rPr>
        <w:t>)</w:t>
      </w:r>
      <w:proofErr w:type="gramEnd"/>
      <w:r w:rsidRPr="00291F9A" w:rsidR="00281DD4">
        <w:rPr>
          <w:rFonts w:ascii="Times New Roman" w:hAnsi="Times New Roman" w:cs="Times New Roman"/>
          <w:szCs w:val="24"/>
        </w:rPr>
        <w:t xml:space="preserve"> bendi uyarınca söz konusu yerlerin kapanmasına karar verilebilir''.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14</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Başvuranlar L. </w:t>
      </w:r>
      <w:proofErr w:type="spellStart"/>
      <w:r w:rsidRPr="00291F9A" w:rsidR="00281DD4">
        <w:rPr>
          <w:rFonts w:ascii="Times New Roman" w:hAnsi="Times New Roman" w:cs="Times New Roman"/>
          <w:szCs w:val="24"/>
        </w:rPr>
        <w:t>Sarkut</w:t>
      </w:r>
      <w:proofErr w:type="spellEnd"/>
      <w:r w:rsidRPr="00291F9A" w:rsidR="00281DD4">
        <w:rPr>
          <w:rFonts w:ascii="Times New Roman" w:hAnsi="Times New Roman" w:cs="Times New Roman"/>
          <w:szCs w:val="24"/>
        </w:rPr>
        <w:t xml:space="preserve"> ve H.S. Gül, 20 Mayıs 2003 tarihinde – 1998 yılından önce kullanılan (yukarıdaki 8. paragraf) – Gazi apartmanının, 25 Mayıs 2003 tarihinden itibaren ibadet, dua ve toplantı yeri olarak yeniden kullanıma açıldığına dair Valiliğe bilgi vermişlerdir.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15</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Bununla birlikte İl Emniyet Müdürlüğü, 23 Mayıs 2003 tarihinde, baş</w:t>
      </w:r>
      <w:r w:rsidRPr="00291F9A" w:rsidR="00B747A5">
        <w:rPr>
          <w:rFonts w:ascii="Times New Roman" w:hAnsi="Times New Roman" w:cs="Times New Roman"/>
          <w:szCs w:val="24"/>
        </w:rPr>
        <w:t>vuranlara, ibadetlerini gerçekleştirmelerinin, yalnızca yerel imar planın</w:t>
      </w:r>
      <w:r w:rsidR="00EC4E60">
        <w:rPr>
          <w:rFonts w:ascii="Times New Roman" w:hAnsi="Times New Roman" w:cs="Times New Roman"/>
          <w:szCs w:val="24"/>
        </w:rPr>
        <w:t>d</w:t>
      </w:r>
      <w:r w:rsidRPr="00291F9A" w:rsidR="00281DD4">
        <w:rPr>
          <w:rFonts w:ascii="Times New Roman" w:hAnsi="Times New Roman" w:cs="Times New Roman"/>
          <w:szCs w:val="24"/>
        </w:rPr>
        <w:t xml:space="preserve">a bu amaç için öngörülmüş bir yerde mümkün olduğuna ve yerel imar planına herhangi bir değişiklik getirilmedikçe ibadet yeri olarak başka bir mekânın belirlenemeyeceğine dair yanıt vermiştir.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16</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15 Temmuz 2003 tarihinde, 3194 sayılı Kanun'un Ek 2. maddesi, 4928 sayılı Kanunla değiştirilmiş, söz konusu kanunda yer alan ''cami'' ibaresinin yerine ''ibadet yeri'' ibaresinin kullanılmasına karar verilmiştir. Bu değişikliğin ardından İçişleri Bakanlığı, 24 Eylül 2003 tarihinde, 17 Ağustos 2001 tarihli genelgeyi iptal eden ve bu değişikliğe vurgu yapan bir genelge</w:t>
      </w:r>
      <w:r w:rsidRPr="00291F9A" w:rsidR="00840E22">
        <w:rPr>
          <w:rFonts w:ascii="Times New Roman" w:hAnsi="Times New Roman" w:cs="Times New Roman"/>
          <w:szCs w:val="24"/>
        </w:rPr>
        <w:t>yi</w:t>
      </w:r>
      <w:r w:rsidRPr="00291F9A" w:rsidR="00281DD4">
        <w:rPr>
          <w:rFonts w:ascii="Times New Roman" w:hAnsi="Times New Roman" w:cs="Times New Roman"/>
          <w:szCs w:val="24"/>
        </w:rPr>
        <w:t xml:space="preserve"> kabul etmiştir. Yetkili idari makamın onayı alınmak şartıyla, camilerden başka ibadet yerleri</w:t>
      </w:r>
      <w:r w:rsidRPr="00291F9A" w:rsidR="004E0F8F">
        <w:rPr>
          <w:rFonts w:ascii="Times New Roman" w:hAnsi="Times New Roman" w:cs="Times New Roman"/>
          <w:szCs w:val="24"/>
        </w:rPr>
        <w:t>ni</w:t>
      </w:r>
      <w:r w:rsidRPr="00291F9A" w:rsidR="00281DD4">
        <w:rPr>
          <w:rFonts w:ascii="Times New Roman" w:hAnsi="Times New Roman" w:cs="Times New Roman"/>
          <w:szCs w:val="24"/>
        </w:rPr>
        <w:t xml:space="preserve"> de inşa etmek mümkün hale getirilmiştir.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17</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İl Emniyet Müdürlüğü, 11 Ağustos 2003 tarihinde, başvuranlara, özellikle başvuranların ibadet yeri olarak kullanmak istedikleri mekânın, yerel imar planı tarafından konut yeri ola</w:t>
      </w:r>
      <w:r w:rsidR="000200DD">
        <w:rPr>
          <w:rFonts w:ascii="Times New Roman" w:hAnsi="Times New Roman" w:cs="Times New Roman"/>
          <w:szCs w:val="24"/>
        </w:rPr>
        <w:t>rak tahsis edildiğini belirten</w:t>
      </w:r>
      <w:r w:rsidRPr="00291F9A" w:rsidR="00281DD4">
        <w:rPr>
          <w:rFonts w:ascii="Times New Roman" w:hAnsi="Times New Roman" w:cs="Times New Roman"/>
          <w:szCs w:val="24"/>
        </w:rPr>
        <w:t xml:space="preserve"> bir mektup göndermiştir. İl Emniyet Müdürlüğü, başvuranlardan, bu yerin ibadet yeri olarak kaydedilebilmesi için gerekli formaliteleri on beş gün içerisinde tamamlamalarını talep etmiş ve bu formalitelerin yerine getirilmemesi durumunda söz konusu mekânın kapatılacağına dair başvuranları bilgilendirmiştir.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18</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Başvuranlar aynı gün, Mersin Yenişehir Belediyesi’nden</w:t>
      </w:r>
      <w:r w:rsidR="000200DD">
        <w:rPr>
          <w:rFonts w:ascii="Times New Roman" w:hAnsi="Times New Roman" w:cs="Times New Roman"/>
          <w:szCs w:val="24"/>
        </w:rPr>
        <w:t>,</w:t>
      </w:r>
      <w:r w:rsidRPr="00291F9A" w:rsidR="00281DD4">
        <w:rPr>
          <w:rFonts w:ascii="Times New Roman" w:hAnsi="Times New Roman" w:cs="Times New Roman"/>
          <w:szCs w:val="24"/>
        </w:rPr>
        <w:t xml:space="preserve"> yerel imar planında Gazi apartmanının dini ibadetlerin gerçekleştirilmesi amacıyla kullanılıp kullanılamayaca</w:t>
      </w:r>
      <w:r w:rsidR="000200DD">
        <w:rPr>
          <w:rFonts w:ascii="Times New Roman" w:hAnsi="Times New Roman" w:cs="Times New Roman"/>
          <w:szCs w:val="24"/>
        </w:rPr>
        <w:t>ğı hakkında bilgi talep etmişlerdir</w:t>
      </w:r>
      <w:r w:rsidRPr="00291F9A" w:rsidR="00281DD4">
        <w:rPr>
          <w:rFonts w:ascii="Times New Roman" w:hAnsi="Times New Roman" w:cs="Times New Roman"/>
          <w:szCs w:val="24"/>
        </w:rPr>
        <w:t xml:space="preserve">. Ayrıca başvuranlar, toplulukları için bir ibadet yeri verilmesini talep etmişlerdir. </w:t>
      </w:r>
    </w:p>
    <w:p w:rsidRPr="00291F9A" w:rsidR="00281DD4" w:rsidP="00281DD4" w:rsidRDefault="00E450E2">
      <w:pPr>
        <w:pStyle w:val="ECHRPara"/>
        <w:spacing w:line="360" w:lineRule="auto"/>
        <w:ind w:firstLine="232"/>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19</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Yenişehir Belediyesi Şehir Planlama Müdürlüğü, 13 Ağustos 2003 tarihinde, başvuranların talebini, bu yerin tapu kayıtlarında konut yeri olarak belirlenmiş olduğu gerekçesiyle reddetmiştir.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20</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Aynı tarihte başvuranlar, Mersin Büyükşehir Belediyesinden ibadet yeri olarak kullanılabilecek müsait mekânlara ilişkin olarak bilgi talebinde bulunmuşlardır.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21</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Mersin Valiliği, 16 Ağustos 2003 tarihinde, 634 sayılı Kanun’un 24. maddesi uyarınca, Gazi apartmanının kapatılmasına karar vermiştir (yukarıdaki 68. paragraf).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22</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Diğer taraftan Yenişehir Belediyesi Şehir Planlama Müdürlüğü, 19 Ağustos 2003 tarihinde, b</w:t>
      </w:r>
      <w:r w:rsidR="000200DD">
        <w:rPr>
          <w:rFonts w:ascii="Times New Roman" w:hAnsi="Times New Roman" w:cs="Times New Roman"/>
          <w:szCs w:val="24"/>
        </w:rPr>
        <w:t>aşvuranlara, yerel imar planında</w:t>
      </w:r>
      <w:r w:rsidRPr="00291F9A" w:rsidR="00281DD4">
        <w:rPr>
          <w:rFonts w:ascii="Times New Roman" w:hAnsi="Times New Roman" w:cs="Times New Roman"/>
          <w:szCs w:val="24"/>
        </w:rPr>
        <w:t xml:space="preserve"> ibadet yeri olarak kullanılabilecek herhangi bir yer</w:t>
      </w:r>
      <w:r w:rsidR="000200DD">
        <w:rPr>
          <w:rFonts w:ascii="Times New Roman" w:hAnsi="Times New Roman" w:cs="Times New Roman"/>
          <w:szCs w:val="24"/>
        </w:rPr>
        <w:t>in</w:t>
      </w:r>
      <w:r w:rsidRPr="00291F9A" w:rsidR="00281DD4">
        <w:rPr>
          <w:rFonts w:ascii="Times New Roman" w:hAnsi="Times New Roman" w:cs="Times New Roman"/>
          <w:szCs w:val="24"/>
        </w:rPr>
        <w:t xml:space="preserve"> öngör</w:t>
      </w:r>
      <w:r w:rsidR="000200DD">
        <w:rPr>
          <w:rFonts w:ascii="Times New Roman" w:hAnsi="Times New Roman" w:cs="Times New Roman"/>
          <w:szCs w:val="24"/>
        </w:rPr>
        <w:t>ül</w:t>
      </w:r>
      <w:r w:rsidRPr="00291F9A" w:rsidR="00281DD4">
        <w:rPr>
          <w:rFonts w:ascii="Times New Roman" w:hAnsi="Times New Roman" w:cs="Times New Roman"/>
          <w:szCs w:val="24"/>
        </w:rPr>
        <w:t xml:space="preserve">mediği cevabını vermiştir.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23</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Gazi apartmanı, 27 Ağustos 2003 tarihinde polis tarafından kullanıma kapatılmıştır. </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3.  Gazi Apartmanının Kapatılmasına İlişkin Dava</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24</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Başvuranlar H.S. Gül ve L. </w:t>
      </w:r>
      <w:proofErr w:type="spellStart"/>
      <w:r w:rsidRPr="00291F9A" w:rsidR="00281DD4">
        <w:rPr>
          <w:rFonts w:ascii="Times New Roman" w:hAnsi="Times New Roman" w:cs="Times New Roman"/>
          <w:szCs w:val="24"/>
        </w:rPr>
        <w:t>Sarkut</w:t>
      </w:r>
      <w:proofErr w:type="spellEnd"/>
      <w:r w:rsidRPr="00291F9A" w:rsidR="00281DD4">
        <w:rPr>
          <w:rFonts w:ascii="Times New Roman" w:hAnsi="Times New Roman" w:cs="Times New Roman"/>
          <w:szCs w:val="24"/>
        </w:rPr>
        <w:t>, belirtilmeyen bir tarihte, Mersin Valiliği tarafından 16 Ağustos 2003 tarihinde verilen Gazi apartmanıyla ilgili kapatma kararının iptali için Mersin İdare Mahkemesi'ne başvurmuşlardır (yukarıdaki 21. paragraf).</w:t>
      </w:r>
    </w:p>
    <w:p w:rsidRPr="00291F9A" w:rsidR="00281DD4" w:rsidP="00281DD4" w:rsidRDefault="00E450E2">
      <w:pPr>
        <w:pStyle w:val="ECHRPara"/>
        <w:spacing w:line="360" w:lineRule="auto"/>
        <w:ind w:firstLine="232"/>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25</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Söz konusu Mahkeme, 4 Ağustos 2004 tarihinde başvuranları haklı bulmuş ve ilgili kararı iptal etmiştir. Mersin İdare Mahkemesi, 634 sayılı Kanu</w:t>
      </w:r>
      <w:r w:rsidR="008508BA">
        <w:rPr>
          <w:rFonts w:ascii="Times New Roman" w:hAnsi="Times New Roman" w:cs="Times New Roman"/>
          <w:szCs w:val="24"/>
        </w:rPr>
        <w:t>n'un 24. maddesinin esasen,</w:t>
      </w:r>
      <w:r w:rsidRPr="00291F9A" w:rsidR="00281DD4">
        <w:rPr>
          <w:rFonts w:ascii="Times New Roman" w:hAnsi="Times New Roman" w:cs="Times New Roman"/>
          <w:szCs w:val="24"/>
        </w:rPr>
        <w:t xml:space="preserve"> ticarete ayrılan ve belediye tarafından verilmiş bir işletme ruhsatı gerektiren yerlerden bahsettiği kanaatine varmıştır. İdare Mahkemesi, bir ibadet salonunun ticari bir yer olmadığı ve dolayısıyla belediyenin veya valiliğin iznine tabi olmadığı kanısına varmıştır. Ayrıca mahkeme, 3194 sayılı Kanun uyarınca, yerel imar planını geliştirmekle yetkili makamların, öncelikle belediye ve valilik olduğunu ve bu sebeple söz konusu planda ibadetlerin gerçekleştirilmesine yönelik bir yerin bulunmamasından, topluluk üyelerinin sorumlu tutulamayacaklarını tespit etmiştir. Diğer taraftan mahkeme, ibadet özgürlüğünün, Anayasa'nın 24. maddesinin koruması altında olduğunu ve 634 sayılı Kanun'un geniş bir çerçeveden yorumlanmasının Anayasa'ya uygun olmayacağını belirtmiştir. </w:t>
      </w:r>
    </w:p>
    <w:p w:rsidRPr="00291F9A" w:rsidR="00281DD4" w:rsidP="00281DD4" w:rsidRDefault="00E450E2">
      <w:pPr>
        <w:pStyle w:val="ECHRPara"/>
        <w:spacing w:line="360" w:lineRule="auto"/>
        <w:ind w:firstLine="232"/>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26</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Valilik, 3 Aralık 2004 tarihinde, 4 Ağustos 2004 tarihli karara karşı temyiz başvurusunda bulunmuştur. Valilik, 3194 sayılı Kanun'un, 15 Temmuz 2003 tarihli 4928 sayılı Kanunla değişikliğe uğramasının ardından,  ibadet edilmesine yönelik olarak belirlenmemiş bir yerin ibadet yeri olarak kullanılamayacağını gerekçe göstermiştir. Dolayısıyla Valilik, bir ibadet yerinin, yalnızca dini kullanıma ayrılan bölgelerde açılabileceği ve bu türden bölgelerde yer almaması durumunda, yerel imar planında değişiklik yapılması gerektiği kanısındadır.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27</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Başvuranlar, belirtilmeye</w:t>
      </w:r>
      <w:r w:rsidR="00AA2645">
        <w:rPr>
          <w:rFonts w:ascii="Times New Roman" w:hAnsi="Times New Roman" w:cs="Times New Roman"/>
          <w:szCs w:val="24"/>
        </w:rPr>
        <w:t>n bir tarihte, V</w:t>
      </w:r>
      <w:r w:rsidRPr="00291F9A" w:rsidR="00281DD4">
        <w:rPr>
          <w:rFonts w:ascii="Times New Roman" w:hAnsi="Times New Roman" w:cs="Times New Roman"/>
          <w:szCs w:val="24"/>
        </w:rPr>
        <w:t>aliliğin ileri sürdüğü gerekçelere cevaben gerekçelerini ileri sürmüşlerdir. Başvuranlar, Valilik</w:t>
      </w:r>
      <w:r w:rsidR="00AA2645">
        <w:rPr>
          <w:rFonts w:ascii="Times New Roman" w:hAnsi="Times New Roman" w:cs="Times New Roman"/>
          <w:szCs w:val="24"/>
        </w:rPr>
        <w:t>'</w:t>
      </w:r>
      <w:r w:rsidR="001C2F1D">
        <w:rPr>
          <w:rFonts w:ascii="Times New Roman" w:hAnsi="Times New Roman" w:cs="Times New Roman"/>
          <w:szCs w:val="24"/>
        </w:rPr>
        <w:t xml:space="preserve"> </w:t>
      </w:r>
      <w:r w:rsidRPr="00291F9A" w:rsidR="00281DD4">
        <w:rPr>
          <w:rFonts w:ascii="Times New Roman" w:hAnsi="Times New Roman" w:cs="Times New Roman"/>
          <w:szCs w:val="24"/>
        </w:rPr>
        <w:t xml:space="preserve">ten 30 Aralık 1998 tarihinde aldıkları iznin ardından on beş yıldan uzun süre boyunca ibadetlerini bu yerde gerçekleştirdiklerini ve idareyi bu konuyla ilgili </w:t>
      </w:r>
      <w:r w:rsidR="00AA2645">
        <w:rPr>
          <w:rFonts w:ascii="Times New Roman" w:hAnsi="Times New Roman" w:cs="Times New Roman"/>
          <w:szCs w:val="24"/>
        </w:rPr>
        <w:t xml:space="preserve">olarak </w:t>
      </w:r>
      <w:r w:rsidRPr="00291F9A" w:rsidR="00281DD4">
        <w:rPr>
          <w:rFonts w:ascii="Times New Roman" w:hAnsi="Times New Roman" w:cs="Times New Roman"/>
          <w:szCs w:val="24"/>
        </w:rPr>
        <w:t>bilgilendirdiklerini ileri sürmüşlerdir. Başvuranlar, kendilerine göre kısıtlayıcı bir hükmün yürürlüğe girmemesi sebebiyle, idarenin topluluklarına karşı tutumunu değiştirmiş olması</w:t>
      </w:r>
      <w:r w:rsidR="00AA2645">
        <w:rPr>
          <w:rFonts w:ascii="Times New Roman" w:hAnsi="Times New Roman" w:cs="Times New Roman"/>
          <w:szCs w:val="24"/>
        </w:rPr>
        <w:t>na</w:t>
      </w:r>
      <w:r w:rsidRPr="00291F9A" w:rsidR="00281DD4">
        <w:rPr>
          <w:rFonts w:ascii="Times New Roman" w:hAnsi="Times New Roman" w:cs="Times New Roman"/>
          <w:szCs w:val="24"/>
        </w:rPr>
        <w:t xml:space="preserve"> ve ibadet salonunu k</w:t>
      </w:r>
      <w:r w:rsidR="00AA2645">
        <w:rPr>
          <w:rFonts w:ascii="Times New Roman" w:hAnsi="Times New Roman" w:cs="Times New Roman"/>
          <w:szCs w:val="24"/>
        </w:rPr>
        <w:t xml:space="preserve">apatma kararı almasına anlam verememişlerdir. </w:t>
      </w:r>
      <w:r w:rsidRPr="00291F9A" w:rsidR="00281DD4">
        <w:rPr>
          <w:rFonts w:ascii="Times New Roman" w:hAnsi="Times New Roman" w:cs="Times New Roman"/>
          <w:szCs w:val="24"/>
        </w:rPr>
        <w:t xml:space="preserve">Diğer taraftan başvuranlar, topluluk üyelerinin ceza soruşturmalarına tabi tutulduklarını ve bu soruşturmaların ilgililerin beraatlarıyla sonuçlandığını belirtmişlerdir. Başvuranlar, ibadet yerlerinin küçük bir salon olduğunu ve ayrı bir bina olmadığını ve bu türden bir durumun yerel imar planında değişiklik yapılmasını gerektirmediğini eklemişlerdir. Başvuranlar, tersi bir durumda, kamu binalarında yer alan tüm ibadet salonlarının da aynı şekilde imar planının değişmesine sebep olacağını ve diğer taraftan mescitlerin böyle bir değişikliğe tabi tutulmadığını iddia etmişlerdir. Başvuranlar son olarak, her halükarda, ibadet yerine veya ibadetlerini gerçekleştirmelerine imkân verecek bir mekâna sahip olmak için ileri sürdükleri taleplerinin, yerel imar planlarının dini kullanıma ayrılan bir bölge içermediği gerekçesiyle, idare tarafından birçok defa reddedildiğini belirtmişlerdir. </w:t>
      </w:r>
    </w:p>
    <w:p w:rsidRPr="00291F9A" w:rsidR="00281DD4" w:rsidP="00281DD4" w:rsidRDefault="00E450E2">
      <w:pPr>
        <w:pStyle w:val="ECHRPara"/>
        <w:spacing w:line="360" w:lineRule="auto"/>
        <w:rPr>
          <w:rFonts w:ascii="Times New Roman" w:hAnsi="Times New Roman" w:cs="Times New Roman"/>
          <w:szCs w:val="24"/>
          <w:lang w:val="fr-FR"/>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lang w:val="fr-FR"/>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lang w:val="fr-FR"/>
        </w:rPr>
        <w:t>28</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Başvuran dernek, 31 Temmuz 2007 tarihinde kurulmuştur.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lang w:val="fr-FR"/>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lang w:val="fr-FR"/>
        </w:rPr>
        <w:t>29</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Danıştay, 10 Ekim 2007 tarihinde, yerel imar planında konut yeri olarak belirlenmiş bir yerin başka amaçlarla kullanılamayacağı ve dolayısıyla bu dairenin ibadet yeri olarak kullanılamayacağına dair yasağın yasaya uygun olduğu gerekçesiyle, İdare Mahkemesi'nin 4 Ağustos 2004 tarihli kararını bozmuştur. Danıştay, ayrıca 3194 sayılı Kanun'un Ek 2.</w:t>
      </w:r>
      <w:r w:rsidR="007E3DCB">
        <w:rPr>
          <w:rFonts w:ascii="Times New Roman" w:hAnsi="Times New Roman" w:cs="Times New Roman"/>
          <w:szCs w:val="24"/>
        </w:rPr>
        <w:t xml:space="preserve"> maddesine - bu Kanuna ilişkin Y</w:t>
      </w:r>
      <w:r w:rsidRPr="00291F9A" w:rsidR="00281DD4">
        <w:rPr>
          <w:rFonts w:ascii="Times New Roman" w:hAnsi="Times New Roman" w:cs="Times New Roman"/>
          <w:szCs w:val="24"/>
        </w:rPr>
        <w:t>önetmelik ekinde bulunan tabloyla birlikte değerlendirerek - atıfta bulunarak (yukarıdak</w:t>
      </w:r>
      <w:r w:rsidR="007E3DCB">
        <w:rPr>
          <w:rFonts w:ascii="Times New Roman" w:hAnsi="Times New Roman" w:cs="Times New Roman"/>
          <w:szCs w:val="24"/>
        </w:rPr>
        <w:t>i 66-67. paragraflar), mevzuatta</w:t>
      </w:r>
      <w:r w:rsidRPr="00291F9A" w:rsidR="00281DD4">
        <w:rPr>
          <w:rFonts w:ascii="Times New Roman" w:hAnsi="Times New Roman" w:cs="Times New Roman"/>
          <w:szCs w:val="24"/>
        </w:rPr>
        <w:t xml:space="preserve"> ibadet yeri açılması için belirli </w:t>
      </w:r>
      <w:proofErr w:type="gramStart"/>
      <w:r w:rsidRPr="00291F9A" w:rsidR="00281DD4">
        <w:rPr>
          <w:rFonts w:ascii="Times New Roman" w:hAnsi="Times New Roman" w:cs="Times New Roman"/>
          <w:szCs w:val="24"/>
        </w:rPr>
        <w:t>kriterler</w:t>
      </w:r>
      <w:r w:rsidR="007E3DCB">
        <w:rPr>
          <w:rFonts w:ascii="Times New Roman" w:hAnsi="Times New Roman" w:cs="Times New Roman"/>
          <w:szCs w:val="24"/>
        </w:rPr>
        <w:t>in</w:t>
      </w:r>
      <w:proofErr w:type="gramEnd"/>
      <w:r w:rsidRPr="00291F9A" w:rsidR="00281DD4">
        <w:rPr>
          <w:rFonts w:ascii="Times New Roman" w:hAnsi="Times New Roman" w:cs="Times New Roman"/>
          <w:szCs w:val="24"/>
        </w:rPr>
        <w:t xml:space="preserve"> belirle</w:t>
      </w:r>
      <w:r w:rsidR="007E3DCB">
        <w:rPr>
          <w:rFonts w:ascii="Times New Roman" w:hAnsi="Times New Roman" w:cs="Times New Roman"/>
          <w:szCs w:val="24"/>
        </w:rPr>
        <w:t>n</w:t>
      </w:r>
      <w:r w:rsidRPr="00291F9A" w:rsidR="00281DD4">
        <w:rPr>
          <w:rFonts w:ascii="Times New Roman" w:hAnsi="Times New Roman" w:cs="Times New Roman"/>
          <w:szCs w:val="24"/>
        </w:rPr>
        <w:t>diğinin altını çizmiştir. Son olarak Danıştay, söz</w:t>
      </w:r>
      <w:r w:rsidR="00BB120C">
        <w:rPr>
          <w:rFonts w:ascii="Times New Roman" w:hAnsi="Times New Roman" w:cs="Times New Roman"/>
          <w:szCs w:val="24"/>
        </w:rPr>
        <w:t xml:space="preserve"> konusu mekânın kapatılmasına, V</w:t>
      </w:r>
      <w:r w:rsidRPr="00291F9A" w:rsidR="00281DD4">
        <w:rPr>
          <w:rFonts w:ascii="Times New Roman" w:hAnsi="Times New Roman" w:cs="Times New Roman"/>
          <w:szCs w:val="24"/>
        </w:rPr>
        <w:t xml:space="preserve">aliliğin, ibadet yeri olarak kullanılmasından kaynaklanan rahatsızlıklar bakımından karar verdiğini tespit etmiştir.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30</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Mersin İdare Mahkemesi, 27 Ekim 2</w:t>
      </w:r>
      <w:r w:rsidR="002C6CBF">
        <w:rPr>
          <w:rFonts w:ascii="Times New Roman" w:hAnsi="Times New Roman" w:cs="Times New Roman"/>
          <w:szCs w:val="24"/>
        </w:rPr>
        <w:t>008 tarihinde, Danıştay kararına uymuş</w:t>
      </w:r>
      <w:r w:rsidRPr="00291F9A" w:rsidR="00281DD4">
        <w:rPr>
          <w:rFonts w:ascii="Times New Roman" w:hAnsi="Times New Roman" w:cs="Times New Roman"/>
          <w:szCs w:val="24"/>
        </w:rPr>
        <w:t xml:space="preserve"> ve başvuranların talebini reddetmiştir.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31</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Başvuran dernek, 3 Aralık 2008 tarihinde, söz konusu davaya müdahil taraf olarak katılma talebini</w:t>
      </w:r>
      <w:r w:rsidR="009F1F47">
        <w:rPr>
          <w:rFonts w:ascii="Times New Roman" w:hAnsi="Times New Roman" w:cs="Times New Roman"/>
          <w:szCs w:val="24"/>
        </w:rPr>
        <w:t xml:space="preserve"> sunmuş ve</w:t>
      </w:r>
      <w:r w:rsidRPr="00291F9A" w:rsidR="00281DD4">
        <w:rPr>
          <w:rFonts w:ascii="Times New Roman" w:hAnsi="Times New Roman" w:cs="Times New Roman"/>
          <w:szCs w:val="24"/>
        </w:rPr>
        <w:t xml:space="preserve"> bu talep kabul edilmiştir. Ardından başvuran dernek, İdare Mahkemesinin kararına karşı temyiz başvurusunda bulunmuştur.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32</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Başvuranlar H.S. Gül ve L. </w:t>
      </w:r>
      <w:proofErr w:type="spellStart"/>
      <w:r w:rsidRPr="00291F9A" w:rsidR="00281DD4">
        <w:rPr>
          <w:rFonts w:ascii="Times New Roman" w:hAnsi="Times New Roman" w:cs="Times New Roman"/>
          <w:szCs w:val="24"/>
        </w:rPr>
        <w:t>Sarkut</w:t>
      </w:r>
      <w:proofErr w:type="spellEnd"/>
      <w:r w:rsidRPr="00291F9A" w:rsidR="00281DD4">
        <w:rPr>
          <w:rFonts w:ascii="Times New Roman" w:hAnsi="Times New Roman" w:cs="Times New Roman"/>
          <w:szCs w:val="24"/>
        </w:rPr>
        <w:t xml:space="preserve"> da, aynı gün, Sözleşme'nin 9, 11 ve 14. maddelerini ileri sürerek, karara karşı temyiz başvurusunda bulunmuşlardır.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33</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Danıştay, 6 Şubat 2009 tarihinde, Mersin İdare Mahkemesi'nin kararını onamıştır.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34</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Başvuranlar, karar düzeltme talebinde bulunmuşlar, Danıştay bu talebi 30 Aralık 2009 tarihinde reddetmiştir. </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4.  Güncel Durum</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35</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Topluluk adına hareket eden başvuranlar H.S. Gül ve L. </w:t>
      </w:r>
      <w:proofErr w:type="spellStart"/>
      <w:r w:rsidRPr="00291F9A" w:rsidR="00281DD4">
        <w:rPr>
          <w:rFonts w:ascii="Times New Roman" w:hAnsi="Times New Roman" w:cs="Times New Roman"/>
          <w:szCs w:val="24"/>
        </w:rPr>
        <w:t>Sarkut</w:t>
      </w:r>
      <w:proofErr w:type="spellEnd"/>
      <w:r w:rsidRPr="00291F9A" w:rsidR="00281DD4">
        <w:rPr>
          <w:rFonts w:ascii="Times New Roman" w:hAnsi="Times New Roman" w:cs="Times New Roman"/>
          <w:szCs w:val="24"/>
        </w:rPr>
        <w:t xml:space="preserve">, 5 Mayıs 2004 tarihinde, imar planlarında ibadet yeri olarak belirlenen yerler hakkında bilgi almak amacıyla özellikle Mezitli (Mersin) ve Yenişehir (Mersin)  Belediyelerine birçok talepte bulunmuşlardır.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36</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w:t>
      </w:r>
      <w:r w:rsidRPr="00291F9A" w:rsidR="00F51AF9">
        <w:rPr>
          <w:rFonts w:ascii="Times New Roman" w:hAnsi="Times New Roman" w:cs="Times New Roman"/>
          <w:szCs w:val="24"/>
        </w:rPr>
        <w:t>Yenişehir Belediyesi Şehir Planlama Müdürlüğü,</w:t>
      </w:r>
      <w:r w:rsidRPr="00291F9A" w:rsidR="00281DD4">
        <w:rPr>
          <w:rFonts w:ascii="Times New Roman" w:hAnsi="Times New Roman" w:cs="Times New Roman"/>
          <w:szCs w:val="24"/>
        </w:rPr>
        <w:t xml:space="preserve"> 10 Mayıs 2004 tarihinde ve Mersin Büyükşehir Belediyesi Şehir Planlama Müdürlüğü, 21 Mayıs 2004 tarihinde, başvuranlara, imar planlarında ibadete yönelik olarak belirlenebilecek herhangi bir yerin öngörülmediği cevabını vermişlerdir.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37</w:t>
      </w:r>
      <w:r w:rsidRPr="00291F9A">
        <w:rPr>
          <w:rFonts w:ascii="Times New Roman" w:hAnsi="Times New Roman" w:cs="Times New Roman"/>
          <w:szCs w:val="24"/>
        </w:rPr>
        <w:fldChar w:fldCharType="end"/>
      </w:r>
      <w:r w:rsidR="007C0561">
        <w:rPr>
          <w:rFonts w:ascii="Times New Roman" w:hAnsi="Times New Roman" w:cs="Times New Roman"/>
          <w:szCs w:val="24"/>
        </w:rPr>
        <w:t>.  Ayrıca t</w:t>
      </w:r>
      <w:r w:rsidRPr="00291F9A" w:rsidR="00281DD4">
        <w:rPr>
          <w:rFonts w:ascii="Times New Roman" w:hAnsi="Times New Roman" w:cs="Times New Roman"/>
          <w:szCs w:val="24"/>
        </w:rPr>
        <w:t xml:space="preserve">opluluk, farklı tarihlerde, yerel makamlardan yerel imar planları uyarınca ibadet yeri olarak belirlenebilecek arsalara ilişkin planların kendisine bildirilmesini talep etmiştir. Makamlar, planlarda bu türden bir yer bulunmadığı cevabını vermişlerdir. </w:t>
      </w:r>
    </w:p>
    <w:p w:rsidRPr="00291F9A" w:rsidR="00281DD4" w:rsidP="00281DD4" w:rsidRDefault="00281DD4">
      <w:pPr>
        <w:pStyle w:val="ECHRHeading2"/>
        <w:spacing w:line="360" w:lineRule="auto"/>
        <w:rPr>
          <w:rFonts w:ascii="Times New Roman" w:hAnsi="Times New Roman" w:cs="Times New Roman"/>
          <w:szCs w:val="24"/>
          <w:lang w:val="tr-TR"/>
        </w:rPr>
      </w:pPr>
      <w:r w:rsidRPr="00291F9A">
        <w:rPr>
          <w:rFonts w:ascii="Times New Roman" w:hAnsi="Times New Roman" w:cs="Times New Roman"/>
          <w:szCs w:val="24"/>
          <w:lang w:val="tr-TR"/>
        </w:rPr>
        <w:t xml:space="preserve">B.  İzmir </w:t>
      </w:r>
      <w:r w:rsidRPr="00291F9A" w:rsidR="004E3CCE">
        <w:rPr>
          <w:rFonts w:ascii="Times New Roman" w:hAnsi="Times New Roman" w:cs="Times New Roman"/>
          <w:szCs w:val="24"/>
          <w:lang w:val="tr-TR"/>
        </w:rPr>
        <w:t xml:space="preserve">İlinde Meydana Gelen </w:t>
      </w:r>
      <w:r w:rsidRPr="00291F9A">
        <w:rPr>
          <w:rFonts w:ascii="Times New Roman" w:hAnsi="Times New Roman" w:cs="Times New Roman"/>
          <w:szCs w:val="24"/>
          <w:lang w:val="tr-TR"/>
        </w:rPr>
        <w:t>Olaylar (Başvuru No. 8606/13)</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38</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İzmir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 1967 yılından beri İzmir’de dini içerikli toplantılar gerçekleştirmişlerdir. Topluluk, 1981 yılından itibaren özel bir mekânda toplanmaktadırlar. </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 xml:space="preserve">1.  Kendilerine Bir İbadet Yeri Verilmesi Amacıyla İzmir </w:t>
      </w:r>
      <w:proofErr w:type="spellStart"/>
      <w:r w:rsidRPr="00291F9A">
        <w:rPr>
          <w:rFonts w:ascii="Times New Roman" w:hAnsi="Times New Roman" w:cs="Times New Roman"/>
          <w:szCs w:val="24"/>
          <w:lang w:val="tr-TR"/>
        </w:rPr>
        <w:t>Yehova</w:t>
      </w:r>
      <w:proofErr w:type="spellEnd"/>
      <w:r w:rsidRPr="00291F9A">
        <w:rPr>
          <w:rFonts w:ascii="Times New Roman" w:hAnsi="Times New Roman" w:cs="Times New Roman"/>
          <w:szCs w:val="24"/>
          <w:lang w:val="tr-TR"/>
        </w:rPr>
        <w:t xml:space="preserve"> Şahitleri Topluluğu Tarafından Yapılan İdari Başvurular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39</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w:t>
      </w:r>
      <w:r w:rsidRPr="001C2F1D" w:rsidR="0065438D">
        <w:rPr>
          <w:rFonts w:ascii="Times New Roman" w:hAnsi="Times New Roman" w:cs="Times New Roman"/>
          <w:szCs w:val="24"/>
        </w:rPr>
        <w:t xml:space="preserve">Türk Hukukunda sınırlı sorumluluğa sahip bir şirket olan Kule Kitapları Ticaret Limited Şirketi (''Kule Şirketi''), 1999 yılında,  İzmir </w:t>
      </w:r>
      <w:proofErr w:type="spellStart"/>
      <w:r w:rsidRPr="001C2F1D" w:rsidR="0065438D">
        <w:rPr>
          <w:rFonts w:ascii="Times New Roman" w:hAnsi="Times New Roman" w:cs="Times New Roman"/>
          <w:szCs w:val="24"/>
        </w:rPr>
        <w:t>Yehova</w:t>
      </w:r>
      <w:proofErr w:type="spellEnd"/>
      <w:r w:rsidRPr="001C2F1D" w:rsidR="0065438D">
        <w:rPr>
          <w:rFonts w:ascii="Times New Roman" w:hAnsi="Times New Roman" w:cs="Times New Roman"/>
          <w:szCs w:val="24"/>
        </w:rPr>
        <w:t xml:space="preserve"> Şahitleri Topluluğu adına, giriş katı ibadet yeri olarak hizmet verebilecek bir bina inşa etmek amacıyla bir arsa satın almıştır.</w:t>
      </w:r>
      <w:r w:rsidR="0065438D">
        <w:rPr>
          <w:rFonts w:ascii="Times New Roman" w:hAnsi="Times New Roman" w:cs="Times New Roman"/>
          <w:szCs w:val="24"/>
        </w:rPr>
        <w:t xml:space="preserve"> </w:t>
      </w:r>
      <w:r w:rsidRPr="00291F9A" w:rsidR="00281DD4">
        <w:rPr>
          <w:rFonts w:ascii="Times New Roman" w:hAnsi="Times New Roman" w:cs="Times New Roman"/>
          <w:szCs w:val="24"/>
        </w:rPr>
        <w:t xml:space="preserve">Karşıyaka (İzmir), </w:t>
      </w:r>
      <w:proofErr w:type="spellStart"/>
      <w:r w:rsidRPr="00291F9A" w:rsidR="00281DD4">
        <w:rPr>
          <w:rFonts w:ascii="Times New Roman" w:hAnsi="Times New Roman" w:cs="Times New Roman"/>
          <w:szCs w:val="24"/>
        </w:rPr>
        <w:t>Alaybey</w:t>
      </w:r>
      <w:proofErr w:type="spellEnd"/>
      <w:r w:rsidRPr="00291F9A" w:rsidR="00281DD4">
        <w:rPr>
          <w:rFonts w:ascii="Times New Roman" w:hAnsi="Times New Roman" w:cs="Times New Roman"/>
          <w:szCs w:val="24"/>
        </w:rPr>
        <w:t xml:space="preserve"> Mahallesinde 1965. Sokakta yer alan bina</w:t>
      </w:r>
      <w:r w:rsidR="00DC411A">
        <w:rPr>
          <w:rFonts w:ascii="Times New Roman" w:hAnsi="Times New Roman" w:cs="Times New Roman"/>
          <w:szCs w:val="24"/>
        </w:rPr>
        <w:t>nın</w:t>
      </w:r>
      <w:r w:rsidRPr="00291F9A" w:rsidR="00281DD4">
        <w:rPr>
          <w:rFonts w:ascii="Times New Roman" w:hAnsi="Times New Roman" w:cs="Times New Roman"/>
          <w:szCs w:val="24"/>
        </w:rPr>
        <w:t xml:space="preserve"> inşaatı</w:t>
      </w:r>
      <w:r w:rsidR="00DC411A">
        <w:rPr>
          <w:rFonts w:ascii="Times New Roman" w:hAnsi="Times New Roman" w:cs="Times New Roman"/>
          <w:szCs w:val="24"/>
        </w:rPr>
        <w:t>,</w:t>
      </w:r>
      <w:r w:rsidRPr="00291F9A" w:rsidR="00281DD4">
        <w:rPr>
          <w:rFonts w:ascii="Times New Roman" w:hAnsi="Times New Roman" w:cs="Times New Roman"/>
          <w:szCs w:val="24"/>
        </w:rPr>
        <w:t xml:space="preserve"> 2005 yılının Haziran ayında tamamlanmıştır.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40</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Bu arada 14 Ocak 2000 tarihinde, Kule Şirketi, binanın (''Karşıyaka apartmanı'') giriş katında toplantılar düzenleyebilmek amacıyla yerel imar planının değiştirilmesini talep etmiştir.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41</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Değişiklik talebi, 9 Şubat 2000 tarihinde, söz konusu binanın giriş katının profesyonel bir amaçla kullanılmasına izin veren Karşıyaka Belediye Meclisi’nin verdiği bir kararla değerlendirilmiştir.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42</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w:t>
      </w:r>
      <w:r w:rsidRPr="00291F9A" w:rsidR="004E3CCE">
        <w:rPr>
          <w:rFonts w:ascii="Times New Roman" w:hAnsi="Times New Roman" w:cs="Times New Roman"/>
          <w:szCs w:val="24"/>
        </w:rPr>
        <w:t xml:space="preserve">Karşıyaka Belediyesi Kamu İşleri Müdürlüğü, </w:t>
      </w:r>
      <w:r w:rsidRPr="00291F9A" w:rsidR="00281DD4">
        <w:rPr>
          <w:rFonts w:ascii="Times New Roman" w:hAnsi="Times New Roman" w:cs="Times New Roman"/>
          <w:szCs w:val="24"/>
        </w:rPr>
        <w:t xml:space="preserve">25 Mayıs 2000 tarihinde, yerel imar planında önerilen değişikliği onaylamıştır.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43</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Yukarıda belirtildiği gibi (16. paragraf), 15 Temmuz 2003 tarihinde, 3194 sayılı Kanun'un Ek 2. maddesi, 4928 sayılı Kanun tarafından değiştirilmiştir.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44</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Diğer taraftan, İzmir Vali Yardımcısı, 5 Ocak 2004 tarihinde, çeşitli azınlık gruplarına bir mektup göndermiştir. Bu mektupta, İmar Kanunu’na getirilen değişikliğin ardından, ''cami'' ibaresinin, ''ibadet yeri'' ibaresiyle yer değiştirdiği belirtilmiştir. Vali Yardımcısı, ilgililerin, ibadet yeri oluşturulmasına ve yerel imar planında değişiklik yapılmasına ilişkin bir talepte bulunmaları için yerel idari makamlardan inşaat ruhsatı talep etmeleri gerektiğini eklemiştir. </w:t>
      </w:r>
      <w:r w:rsidR="00FC7714">
        <w:rPr>
          <w:rFonts w:ascii="Times New Roman" w:hAnsi="Times New Roman" w:cs="Times New Roman"/>
          <w:szCs w:val="24"/>
        </w:rPr>
        <w:t>İ</w:t>
      </w:r>
      <w:r w:rsidRPr="00291F9A" w:rsidR="00281DD4">
        <w:rPr>
          <w:rFonts w:ascii="Times New Roman" w:hAnsi="Times New Roman" w:cs="Times New Roman"/>
          <w:szCs w:val="24"/>
        </w:rPr>
        <w:t>badet ye</w:t>
      </w:r>
      <w:r w:rsidR="00505DBC">
        <w:rPr>
          <w:rFonts w:ascii="Times New Roman" w:hAnsi="Times New Roman" w:cs="Times New Roman"/>
          <w:szCs w:val="24"/>
        </w:rPr>
        <w:t>ri için alınacak inşaat ruhsatı</w:t>
      </w:r>
      <w:r w:rsidR="00FC7714">
        <w:rPr>
          <w:rFonts w:ascii="Times New Roman" w:hAnsi="Times New Roman" w:cs="Times New Roman"/>
          <w:szCs w:val="24"/>
        </w:rPr>
        <w:t>nın</w:t>
      </w:r>
      <w:r w:rsidRPr="00291F9A" w:rsidR="00281DD4">
        <w:rPr>
          <w:rFonts w:ascii="Times New Roman" w:hAnsi="Times New Roman" w:cs="Times New Roman"/>
          <w:szCs w:val="24"/>
        </w:rPr>
        <w:t>, ibadet yeri o</w:t>
      </w:r>
      <w:r w:rsidR="00B96369">
        <w:rPr>
          <w:rFonts w:ascii="Times New Roman" w:hAnsi="Times New Roman" w:cs="Times New Roman"/>
          <w:szCs w:val="24"/>
        </w:rPr>
        <w:t>luşturmaya ilişkin ihtiyaçları</w:t>
      </w:r>
      <w:r w:rsidR="00505DBC">
        <w:rPr>
          <w:rFonts w:ascii="Times New Roman" w:hAnsi="Times New Roman" w:cs="Times New Roman"/>
          <w:szCs w:val="24"/>
        </w:rPr>
        <w:t xml:space="preserve"> ve </w:t>
      </w:r>
      <w:r w:rsidRPr="00291F9A" w:rsidR="00281DD4">
        <w:rPr>
          <w:rFonts w:ascii="Times New Roman" w:hAnsi="Times New Roman" w:cs="Times New Roman"/>
          <w:szCs w:val="24"/>
        </w:rPr>
        <w:t xml:space="preserve">ilgili şehir ve bölgede </w:t>
      </w:r>
      <w:r w:rsidR="00505DBC">
        <w:rPr>
          <w:rFonts w:ascii="Times New Roman" w:hAnsi="Times New Roman" w:cs="Times New Roman"/>
          <w:szCs w:val="24"/>
        </w:rPr>
        <w:t xml:space="preserve">bulunan </w:t>
      </w:r>
      <w:r w:rsidRPr="00291F9A" w:rsidR="00281DD4">
        <w:rPr>
          <w:rFonts w:ascii="Times New Roman" w:hAnsi="Times New Roman" w:cs="Times New Roman"/>
          <w:szCs w:val="24"/>
        </w:rPr>
        <w:t xml:space="preserve">söz konusu dini topluluğun mensuplarının sayısını </w:t>
      </w:r>
      <w:r w:rsidR="00FC7714">
        <w:rPr>
          <w:rFonts w:ascii="Times New Roman" w:hAnsi="Times New Roman" w:cs="Times New Roman"/>
          <w:szCs w:val="24"/>
        </w:rPr>
        <w:t xml:space="preserve">dikkate alan bir değerlendirmenin yapılmasının </w:t>
      </w:r>
      <w:r w:rsidRPr="00291F9A" w:rsidR="00281DD4">
        <w:rPr>
          <w:rFonts w:ascii="Times New Roman" w:hAnsi="Times New Roman" w:cs="Times New Roman"/>
          <w:szCs w:val="24"/>
        </w:rPr>
        <w:t>ardından</w:t>
      </w:r>
      <w:r w:rsidR="00B96369">
        <w:rPr>
          <w:rFonts w:ascii="Times New Roman" w:hAnsi="Times New Roman" w:cs="Times New Roman"/>
          <w:szCs w:val="24"/>
        </w:rPr>
        <w:t>,</w:t>
      </w:r>
      <w:r w:rsidRPr="00291F9A" w:rsidR="00281DD4">
        <w:rPr>
          <w:rFonts w:ascii="Times New Roman" w:hAnsi="Times New Roman" w:cs="Times New Roman"/>
          <w:szCs w:val="24"/>
        </w:rPr>
        <w:t xml:space="preserve"> idari makamlar tarafından veri</w:t>
      </w:r>
      <w:r w:rsidR="00FC7714">
        <w:rPr>
          <w:rFonts w:ascii="Times New Roman" w:hAnsi="Times New Roman" w:cs="Times New Roman"/>
          <w:szCs w:val="24"/>
        </w:rPr>
        <w:t>lebildiği</w:t>
      </w:r>
      <w:r w:rsidRPr="00291F9A" w:rsidR="00281DD4">
        <w:rPr>
          <w:rFonts w:ascii="Times New Roman" w:hAnsi="Times New Roman" w:cs="Times New Roman"/>
          <w:szCs w:val="24"/>
        </w:rPr>
        <w:t xml:space="preserve"> </w:t>
      </w:r>
      <w:r w:rsidR="00FC7714">
        <w:rPr>
          <w:rFonts w:ascii="Times New Roman" w:hAnsi="Times New Roman" w:cs="Times New Roman"/>
          <w:szCs w:val="24"/>
        </w:rPr>
        <w:t>b</w:t>
      </w:r>
      <w:r w:rsidRPr="00291F9A" w:rsidR="00FC7714">
        <w:rPr>
          <w:rFonts w:ascii="Times New Roman" w:hAnsi="Times New Roman" w:cs="Times New Roman"/>
          <w:szCs w:val="24"/>
        </w:rPr>
        <w:t>u</w:t>
      </w:r>
      <w:r w:rsidR="00FC7714">
        <w:rPr>
          <w:rFonts w:ascii="Times New Roman" w:hAnsi="Times New Roman" w:cs="Times New Roman"/>
          <w:szCs w:val="24"/>
        </w:rPr>
        <w:t xml:space="preserve"> mektuptan anlaşılmaktadır.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45</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İzmir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 23 Şubat 2004 tarihinde, İzmir Büyükşehir Belediyesinden, bir ibadet yeri inşası için kendisine bir arsa verilmesini talep etmiştir.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46</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Aynı zamanda İzmir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 3 Mart 2004 tarihinde, Karşıyaka apartmanını ibadet yeri olarak kullanabilmek amacıyla yerel imar planında değişiklik yapılmasını talep etmiştir.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47</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İzmir Büyükşehir Belediyesi, 4 Mart 2004 tarihinde</w:t>
      </w:r>
      <w:r w:rsidR="009D7D6B">
        <w:rPr>
          <w:rFonts w:ascii="Times New Roman" w:hAnsi="Times New Roman" w:cs="Times New Roman"/>
          <w:szCs w:val="24"/>
        </w:rPr>
        <w:t>,</w:t>
      </w:r>
      <w:r w:rsidRPr="00291F9A" w:rsidR="00281DD4">
        <w:rPr>
          <w:rFonts w:ascii="Times New Roman" w:hAnsi="Times New Roman" w:cs="Times New Roman"/>
          <w:szCs w:val="24"/>
        </w:rPr>
        <w:t xml:space="preserve"> 23 Şubat 2004 tarihli talebi, yerel imar planının ibadet yeri inşası için kullanılabilecek herhangi bir arsa içermediği gerekçesiyle reddetmiştir.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48</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Diğer taraftan Karşıyaka Belediye Meclisi, 23 Haziran 2004 tarihinde, kararına gerekçe göstermeksizin, yerel imar planının değiştirilmesine ilişkin talebi reddetmiştir.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49</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İzmir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 17 Eylül 2004 tarihinde, Karşıyaka Belediyesinden, </w:t>
      </w:r>
      <w:r w:rsidRPr="00291F9A" w:rsidR="009D7D6B">
        <w:rPr>
          <w:rFonts w:ascii="Times New Roman" w:hAnsi="Times New Roman" w:cs="Times New Roman"/>
          <w:szCs w:val="24"/>
        </w:rPr>
        <w:t xml:space="preserve">yerel imar planında </w:t>
      </w:r>
      <w:r w:rsidRPr="00291F9A" w:rsidR="00281DD4">
        <w:rPr>
          <w:rFonts w:ascii="Times New Roman" w:hAnsi="Times New Roman" w:cs="Times New Roman"/>
          <w:szCs w:val="24"/>
        </w:rPr>
        <w:t>Karşıyaka</w:t>
      </w:r>
      <w:r w:rsidR="009D7D6B">
        <w:rPr>
          <w:rFonts w:ascii="Times New Roman" w:hAnsi="Times New Roman" w:cs="Times New Roman"/>
          <w:szCs w:val="24"/>
        </w:rPr>
        <w:t xml:space="preserve"> apartmanının</w:t>
      </w:r>
      <w:r w:rsidRPr="00291F9A" w:rsidR="00281DD4">
        <w:rPr>
          <w:rFonts w:ascii="Times New Roman" w:hAnsi="Times New Roman" w:cs="Times New Roman"/>
          <w:szCs w:val="24"/>
        </w:rPr>
        <w:t xml:space="preserve"> ibadet yeri olarak kaydedilmesini amaçlayan yeni bir değişiklik talebinde bulunmuştur.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50</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Karşıyaka Belediye Meclisi, 27 Ekim 2004 tarihinde, şehir planlama kurallarına ve imar ilkelerine uygunsuz olduğu gerekçesiyle, bu talebi reddetmiştir. </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2.  27 Ekim 2004 Tarihli Karara İlişkin Dava</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51</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Kule Şirketi, 18 Ocak 2005 tarihinde, İzmir İdare Mahkemesine 27 Ekim 2004 tarihli kararın iptali için başvurmuştur. Kule Şirketi, Sözleşme'nin 9. maddesini ileri sürerek, ihtilaf konusu ret kararlarının gerekçelerine itiraz etmiştir. Bu bağlamda Kule Şirketi, Karşıyaka’daki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Topluluğunun yetmiş mensubu olduğunu, büyük bir ibadet yerine ihtiyacı olmadığını ve 319</w:t>
      </w:r>
      <w:r w:rsidR="002A2D84">
        <w:rPr>
          <w:rFonts w:ascii="Times New Roman" w:hAnsi="Times New Roman" w:cs="Times New Roman"/>
          <w:szCs w:val="24"/>
        </w:rPr>
        <w:t>4 sayılı İmar Kanununa ilişkin Y</w:t>
      </w:r>
      <w:r w:rsidRPr="00291F9A" w:rsidR="00281DD4">
        <w:rPr>
          <w:rFonts w:ascii="Times New Roman" w:hAnsi="Times New Roman" w:cs="Times New Roman"/>
          <w:szCs w:val="24"/>
        </w:rPr>
        <w:t>önetmelikle belirlenen boyutları karşılayan bir arsaya sahip olma zorunluluğunun, Anayasa tarafından kabul edilen ibadet özgürlüğünü</w:t>
      </w:r>
      <w:r w:rsidR="002A2D84">
        <w:rPr>
          <w:rFonts w:ascii="Times New Roman" w:hAnsi="Times New Roman" w:cs="Times New Roman"/>
          <w:szCs w:val="24"/>
        </w:rPr>
        <w:t>n düpedüz pratikte tanınmadığı anlamına geldiğini</w:t>
      </w:r>
      <w:r w:rsidRPr="00291F9A" w:rsidR="00281DD4">
        <w:rPr>
          <w:rFonts w:ascii="Times New Roman" w:hAnsi="Times New Roman" w:cs="Times New Roman"/>
          <w:szCs w:val="24"/>
        </w:rPr>
        <w:t xml:space="preserve"> belirtmiştir.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52</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İzmir İdare Mahkemesi, 16 Kasım 2005 tarihinde, davacı tarafı haklı bulmuş ve 27 Ekim 2004 tarihli kararı iptal etmiştir. İdare Mahkemesi özellikle, talep edilen iznin, bir şehir planlama sorununa ilişkin olduğu ve bu sorunun, imar planının uygulanması kapsamında çözülecek bir sorun olduğu kanaatine varmıştır. İdare Mahkemesi,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Şahitlerinin din özgürlüğü hakkının</w:t>
      </w:r>
      <w:r w:rsidR="00E65A05">
        <w:rPr>
          <w:rFonts w:ascii="Times New Roman" w:hAnsi="Times New Roman" w:cs="Times New Roman"/>
          <w:szCs w:val="24"/>
        </w:rPr>
        <w:t xml:space="preserve"> koruması altında oldukları ve t</w:t>
      </w:r>
      <w:r w:rsidRPr="00291F9A" w:rsidR="00281DD4">
        <w:rPr>
          <w:rFonts w:ascii="Times New Roman" w:hAnsi="Times New Roman" w:cs="Times New Roman"/>
          <w:szCs w:val="24"/>
        </w:rPr>
        <w:t xml:space="preserve">opluluğun talebine karşı verilen ret kararının, pratikte Anayasa tarafından kabul edilen ibadet özgürlüğünün tanınmamasına eşdeğer olduğu kanısına varmıştır.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53</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Karşıyaka Belediyesi, 8 Mart 2006 tarihinde, temyiz başvurusunda bulunmuştur.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54</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Danıştay, 15 Nisan 2008 tarihinde, 16 Kasım 2005 tarihli kararı bozmuş ve dava dosyasını tekrar İdare Mahkemesi'ne</w:t>
      </w:r>
      <w:r w:rsidR="004C3ED3">
        <w:rPr>
          <w:rFonts w:ascii="Times New Roman" w:hAnsi="Times New Roman" w:cs="Times New Roman"/>
          <w:szCs w:val="24"/>
        </w:rPr>
        <w:t xml:space="preserve"> göndermiştir</w:t>
      </w:r>
      <w:r w:rsidRPr="00291F9A" w:rsidR="00281DD4">
        <w:rPr>
          <w:rFonts w:ascii="Times New Roman" w:hAnsi="Times New Roman" w:cs="Times New Roman"/>
          <w:szCs w:val="24"/>
        </w:rPr>
        <w:t>. Danıştay özellikle, mahkemenin</w:t>
      </w:r>
      <w:r w:rsidR="00E428F6">
        <w:rPr>
          <w:rFonts w:ascii="Times New Roman" w:hAnsi="Times New Roman" w:cs="Times New Roman"/>
          <w:szCs w:val="24"/>
        </w:rPr>
        <w:t>,</w:t>
      </w:r>
      <w:r w:rsidRPr="00291F9A" w:rsidR="00281DD4">
        <w:rPr>
          <w:rFonts w:ascii="Times New Roman" w:hAnsi="Times New Roman" w:cs="Times New Roman"/>
          <w:szCs w:val="24"/>
        </w:rPr>
        <w:t xml:space="preserve"> </w:t>
      </w:r>
      <w:r w:rsidRPr="00291F9A" w:rsidR="00E428F6">
        <w:rPr>
          <w:rFonts w:ascii="Times New Roman" w:hAnsi="Times New Roman" w:cs="Times New Roman"/>
          <w:szCs w:val="24"/>
        </w:rPr>
        <w:t xml:space="preserve">talep hakkında olumlu bir karar vermeden önce, </w:t>
      </w:r>
      <w:r w:rsidRPr="00291F9A" w:rsidR="00281DD4">
        <w:rPr>
          <w:rFonts w:ascii="Times New Roman" w:hAnsi="Times New Roman" w:cs="Times New Roman"/>
          <w:szCs w:val="24"/>
        </w:rPr>
        <w:t>söz konusu yer</w:t>
      </w:r>
      <w:r w:rsidR="00E428F6">
        <w:rPr>
          <w:rFonts w:ascii="Times New Roman" w:hAnsi="Times New Roman" w:cs="Times New Roman"/>
          <w:szCs w:val="24"/>
        </w:rPr>
        <w:t>lere keşif ziyaretinde bulunması ve imar planı değişikliği</w:t>
      </w:r>
      <w:r w:rsidRPr="00291F9A" w:rsidR="00281DD4">
        <w:rPr>
          <w:rFonts w:ascii="Times New Roman" w:hAnsi="Times New Roman" w:cs="Times New Roman"/>
          <w:szCs w:val="24"/>
        </w:rPr>
        <w:t xml:space="preserve"> talebinin kamu yararına olup olmadığını ve yürürlükteki imar kurallarına uygun olup olmadığını tespit etmek amacıyla bilirkişi incelemesi</w:t>
      </w:r>
      <w:r w:rsidR="00E428F6">
        <w:rPr>
          <w:rFonts w:ascii="Times New Roman" w:hAnsi="Times New Roman" w:cs="Times New Roman"/>
          <w:szCs w:val="24"/>
        </w:rPr>
        <w:t xml:space="preserve"> yapılmasına karar vermesi</w:t>
      </w:r>
      <w:r w:rsidRPr="00291F9A" w:rsidR="00281DD4">
        <w:rPr>
          <w:rFonts w:ascii="Times New Roman" w:hAnsi="Times New Roman" w:cs="Times New Roman"/>
          <w:szCs w:val="24"/>
        </w:rPr>
        <w:t xml:space="preserve"> gerektiği kanaatine varmıştır.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55</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Başvuran dernek, 27 Nisan 2010 tarihinde, davaya müdahil taraf olarak katılmak istemiştir. Dava dosyasından </w:t>
      </w:r>
      <w:r w:rsidR="00321D90">
        <w:rPr>
          <w:rFonts w:ascii="Times New Roman" w:hAnsi="Times New Roman" w:cs="Times New Roman"/>
          <w:szCs w:val="24"/>
        </w:rPr>
        <w:t>bu talebin kabul edildiği anlaşılmaktadır.</w:t>
      </w:r>
      <w:r w:rsidRPr="00291F9A" w:rsidR="00281DD4">
        <w:rPr>
          <w:rFonts w:ascii="Times New Roman" w:hAnsi="Times New Roman" w:cs="Times New Roman"/>
          <w:szCs w:val="24"/>
        </w:rPr>
        <w:t xml:space="preserve">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56</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İzmir İdare Mahkemesi, 12 Mayıs 2010 tarihinde, Da</w:t>
      </w:r>
      <w:r w:rsidR="002C6CBF">
        <w:rPr>
          <w:rFonts w:ascii="Times New Roman" w:hAnsi="Times New Roman" w:cs="Times New Roman"/>
          <w:szCs w:val="24"/>
        </w:rPr>
        <w:t>nıştay kararına uymuş</w:t>
      </w:r>
      <w:r w:rsidRPr="00291F9A" w:rsidR="001017BE">
        <w:rPr>
          <w:rFonts w:ascii="Times New Roman" w:hAnsi="Times New Roman" w:cs="Times New Roman"/>
          <w:szCs w:val="24"/>
        </w:rPr>
        <w:t xml:space="preserve"> ve</w:t>
      </w:r>
      <w:r w:rsidRPr="00291F9A" w:rsidR="00281DD4">
        <w:rPr>
          <w:rFonts w:ascii="Times New Roman" w:hAnsi="Times New Roman" w:cs="Times New Roman"/>
          <w:szCs w:val="24"/>
        </w:rPr>
        <w:t xml:space="preserve"> ibadet yerinin, imar pl</w:t>
      </w:r>
      <w:r w:rsidR="00496AE4">
        <w:rPr>
          <w:rFonts w:ascii="Times New Roman" w:hAnsi="Times New Roman" w:cs="Times New Roman"/>
          <w:szCs w:val="24"/>
        </w:rPr>
        <w:t>anı yapımına ait esaslara dair Y</w:t>
      </w:r>
      <w:r w:rsidRPr="00291F9A" w:rsidR="00281DD4">
        <w:rPr>
          <w:rFonts w:ascii="Times New Roman" w:hAnsi="Times New Roman" w:cs="Times New Roman"/>
          <w:szCs w:val="24"/>
        </w:rPr>
        <w:t>önetmeliğin ekinde yer alan tabloda belirlenen asgari boyutlara uygun olması gerektiği gerekçesiyle, başvuranın talebini reddetmiştir</w:t>
      </w:r>
      <w:r w:rsidRPr="00291F9A" w:rsidR="001017BE">
        <w:rPr>
          <w:rFonts w:ascii="Times New Roman" w:hAnsi="Times New Roman" w:cs="Times New Roman"/>
          <w:szCs w:val="24"/>
        </w:rPr>
        <w:t xml:space="preserve"> </w:t>
      </w:r>
      <w:r w:rsidRPr="00291F9A" w:rsidR="00281DD4">
        <w:rPr>
          <w:rFonts w:ascii="Times New Roman" w:hAnsi="Times New Roman" w:cs="Times New Roman"/>
          <w:szCs w:val="24"/>
        </w:rPr>
        <w:t xml:space="preserve">(aşağıdaki 67. paragraf ). Bu bağlamda İdare Mahkemesi, ihtilaf konusu talebin, yukarıda belirtilen tabloyla birlikte değerlendirilen 3194 sayılı Kanun'un Ek 2. maddesinde öngörülen bu </w:t>
      </w:r>
      <w:proofErr w:type="gramStart"/>
      <w:r w:rsidRPr="00291F9A" w:rsidR="00281DD4">
        <w:rPr>
          <w:rFonts w:ascii="Times New Roman" w:hAnsi="Times New Roman" w:cs="Times New Roman"/>
          <w:szCs w:val="24"/>
        </w:rPr>
        <w:t>kriterlere</w:t>
      </w:r>
      <w:proofErr w:type="gramEnd"/>
      <w:r w:rsidRPr="00291F9A" w:rsidR="00281DD4">
        <w:rPr>
          <w:rFonts w:ascii="Times New Roman" w:hAnsi="Times New Roman" w:cs="Times New Roman"/>
          <w:szCs w:val="24"/>
        </w:rPr>
        <w:t xml:space="preserve"> uygun olmadığı kanaatine varmıştır. Hâkimlerden biri bu karar</w:t>
      </w:r>
      <w:r w:rsidRPr="00291F9A" w:rsidR="001017BE">
        <w:rPr>
          <w:rFonts w:ascii="Times New Roman" w:hAnsi="Times New Roman" w:cs="Times New Roman"/>
          <w:szCs w:val="24"/>
        </w:rPr>
        <w:t>a</w:t>
      </w:r>
      <w:r w:rsidRPr="00291F9A" w:rsidR="00281DD4">
        <w:rPr>
          <w:rFonts w:ascii="Times New Roman" w:hAnsi="Times New Roman" w:cs="Times New Roman"/>
          <w:szCs w:val="24"/>
        </w:rPr>
        <w:t xml:space="preserve"> karşı, aşağıda belirtilen kanaatlere varan bir muhalefet şerhi sunmuştur: </w:t>
      </w:r>
    </w:p>
    <w:p w:rsidRPr="00291F9A" w:rsidR="00281DD4" w:rsidP="000D300D" w:rsidRDefault="00281DD4">
      <w:pPr>
        <w:pStyle w:val="ECHRParaQuote"/>
        <w:spacing w:line="360" w:lineRule="auto"/>
        <w:rPr>
          <w:rFonts w:cs="Times New Roman"/>
          <w:szCs w:val="20"/>
          <w:lang w:val="tr-TR"/>
        </w:rPr>
      </w:pPr>
      <w:r w:rsidRPr="00291F9A">
        <w:rPr>
          <w:rFonts w:cs="Times New Roman"/>
          <w:szCs w:val="20"/>
          <w:lang w:val="tr-TR"/>
        </w:rPr>
        <w:t>'' (...)</w:t>
      </w:r>
      <w:r w:rsidRPr="00291F9A" w:rsidR="000D300D">
        <w:rPr>
          <w:rFonts w:cs="Times New Roman"/>
          <w:szCs w:val="20"/>
          <w:lang w:val="tr-TR"/>
        </w:rPr>
        <w:t xml:space="preserve"> Dosya münderecatından </w:t>
      </w:r>
      <w:proofErr w:type="spellStart"/>
      <w:r w:rsidRPr="00291F9A" w:rsidR="000D300D">
        <w:rPr>
          <w:rFonts w:cs="Times New Roman"/>
          <w:szCs w:val="20"/>
          <w:lang w:val="tr-TR"/>
        </w:rPr>
        <w:t>Yehova'nın</w:t>
      </w:r>
      <w:proofErr w:type="spellEnd"/>
      <w:r w:rsidRPr="00291F9A" w:rsidR="000D300D">
        <w:rPr>
          <w:rFonts w:cs="Times New Roman"/>
          <w:szCs w:val="20"/>
          <w:lang w:val="tr-TR"/>
        </w:rPr>
        <w:t xml:space="preserve"> Şahitleri inanışına sahip kişilerin sayısal durumu da gözetildiğinde ibadet etme, topluluk oluşturma, toplanma ve inanışlarını öğretme hususunda ayrı bir mimariye sahip bir yapı yerine, toplantı salonu niteliğindeki bir mekâna ihtiyaç duydukları anlaşılmaktadır. </w:t>
      </w:r>
      <w:r w:rsidRPr="00291F9A">
        <w:rPr>
          <w:rFonts w:cs="Times New Roman"/>
          <w:szCs w:val="20"/>
          <w:lang w:val="tr-TR"/>
        </w:rPr>
        <w:t>(...).</w:t>
      </w:r>
    </w:p>
    <w:p w:rsidRPr="00291F9A" w:rsidR="00281DD4" w:rsidP="00A12137" w:rsidRDefault="002564DF">
      <w:pPr>
        <w:pStyle w:val="ECHRParaQuote"/>
        <w:spacing w:line="360" w:lineRule="auto"/>
        <w:rPr>
          <w:rFonts w:cs="Times New Roman"/>
          <w:szCs w:val="20"/>
          <w:lang w:val="tr-TR"/>
        </w:rPr>
      </w:pPr>
      <w:r w:rsidRPr="00291F9A">
        <w:rPr>
          <w:rFonts w:cs="Times New Roman"/>
          <w:szCs w:val="20"/>
          <w:lang w:val="tr-TR"/>
        </w:rPr>
        <w:t>Yukarıda alıntısı yapılan</w:t>
      </w:r>
      <w:r w:rsidRPr="00291F9A" w:rsidR="007615F7">
        <w:rPr>
          <w:rFonts w:cs="Times New Roman"/>
          <w:szCs w:val="20"/>
          <w:lang w:val="tr-TR"/>
        </w:rPr>
        <w:t xml:space="preserve"> yasal dü</w:t>
      </w:r>
      <w:r w:rsidRPr="00291F9A">
        <w:rPr>
          <w:rFonts w:cs="Times New Roman"/>
          <w:szCs w:val="20"/>
          <w:lang w:val="tr-TR"/>
        </w:rPr>
        <w:t xml:space="preserve">zenlemeler </w:t>
      </w:r>
      <w:r w:rsidRPr="00291F9A" w:rsidR="007615F7">
        <w:rPr>
          <w:rFonts w:cs="Times New Roman"/>
          <w:szCs w:val="20"/>
          <w:lang w:val="tr-TR"/>
        </w:rPr>
        <w:t>dikkate alındığında, Tü</w:t>
      </w:r>
      <w:r w:rsidRPr="00291F9A">
        <w:rPr>
          <w:rFonts w:cs="Times New Roman"/>
          <w:szCs w:val="20"/>
          <w:lang w:val="tr-TR"/>
        </w:rPr>
        <w:t>rkiye'de değişik dini inanışl</w:t>
      </w:r>
      <w:r w:rsidRPr="00291F9A" w:rsidR="007615F7">
        <w:rPr>
          <w:rFonts w:cs="Times New Roman"/>
          <w:szCs w:val="20"/>
          <w:lang w:val="tr-TR"/>
        </w:rPr>
        <w:t>ara sahip vatandaş</w:t>
      </w:r>
      <w:r w:rsidRPr="00291F9A">
        <w:rPr>
          <w:rFonts w:cs="Times New Roman"/>
          <w:szCs w:val="20"/>
          <w:lang w:val="tr-TR"/>
        </w:rPr>
        <w:t>ların bulunduğu,</w:t>
      </w:r>
      <w:r w:rsidRPr="00291F9A" w:rsidR="007615F7">
        <w:rPr>
          <w:rFonts w:cs="Times New Roman"/>
          <w:szCs w:val="20"/>
          <w:lang w:val="tr-TR"/>
        </w:rPr>
        <w:t xml:space="preserve"> </w:t>
      </w:r>
      <w:r w:rsidRPr="00291F9A" w:rsidR="00271E98">
        <w:rPr>
          <w:rFonts w:cs="Times New Roman"/>
          <w:szCs w:val="20"/>
          <w:lang w:val="tr-TR"/>
        </w:rPr>
        <w:t>kamu düzenine aykırı olmayan ibadetl</w:t>
      </w:r>
      <w:r w:rsidRPr="00291F9A" w:rsidR="007615F7">
        <w:rPr>
          <w:rFonts w:cs="Times New Roman"/>
          <w:szCs w:val="20"/>
          <w:lang w:val="tr-TR"/>
        </w:rPr>
        <w:t>erini</w:t>
      </w:r>
      <w:r w:rsidRPr="00291F9A" w:rsidR="00271E98">
        <w:rPr>
          <w:rFonts w:cs="Times New Roman"/>
          <w:szCs w:val="20"/>
          <w:lang w:val="tr-TR"/>
        </w:rPr>
        <w:t xml:space="preserve"> rahatlı</w:t>
      </w:r>
      <w:r w:rsidRPr="00291F9A" w:rsidR="007615F7">
        <w:rPr>
          <w:rFonts w:cs="Times New Roman"/>
          <w:szCs w:val="20"/>
          <w:lang w:val="tr-TR"/>
        </w:rPr>
        <w:t xml:space="preserve">kla yapabilmeleri </w:t>
      </w:r>
      <w:r w:rsidRPr="00291F9A" w:rsidR="00271E98">
        <w:rPr>
          <w:rFonts w:cs="Times New Roman"/>
          <w:szCs w:val="20"/>
          <w:lang w:val="tr-TR"/>
        </w:rPr>
        <w:t xml:space="preserve">(…) </w:t>
      </w:r>
      <w:r w:rsidRPr="00291F9A" w:rsidR="007615F7">
        <w:rPr>
          <w:rFonts w:cs="Times New Roman"/>
          <w:szCs w:val="20"/>
          <w:lang w:val="tr-TR"/>
        </w:rPr>
        <w:t>için, Belediyelere</w:t>
      </w:r>
      <w:r w:rsidRPr="00291F9A" w:rsidR="00271E98">
        <w:rPr>
          <w:rFonts w:cs="Times New Roman"/>
          <w:szCs w:val="20"/>
          <w:lang w:val="tr-TR"/>
        </w:rPr>
        <w:t xml:space="preserve"> </w:t>
      </w:r>
      <w:r w:rsidRPr="00291F9A" w:rsidR="008D2E61">
        <w:rPr>
          <w:rFonts w:cs="Times New Roman"/>
          <w:szCs w:val="20"/>
          <w:lang w:val="tr-TR"/>
        </w:rPr>
        <w:t>imar planları</w:t>
      </w:r>
      <w:r w:rsidRPr="00291F9A" w:rsidR="007615F7">
        <w:rPr>
          <w:rFonts w:cs="Times New Roman"/>
          <w:szCs w:val="20"/>
          <w:lang w:val="tr-TR"/>
        </w:rPr>
        <w:t>n</w:t>
      </w:r>
      <w:r w:rsidRPr="00291F9A" w:rsidR="00271E98">
        <w:rPr>
          <w:rFonts w:cs="Times New Roman"/>
          <w:szCs w:val="20"/>
          <w:lang w:val="tr-TR"/>
        </w:rPr>
        <w:t xml:space="preserve">da uygun </w:t>
      </w:r>
      <w:r w:rsidRPr="00291F9A" w:rsidR="008D2E61">
        <w:rPr>
          <w:rFonts w:cs="Times New Roman"/>
          <w:szCs w:val="20"/>
          <w:lang w:val="tr-TR"/>
        </w:rPr>
        <w:t>ibadet tesis alanları</w:t>
      </w:r>
      <w:r w:rsidRPr="00291F9A" w:rsidR="00271E98">
        <w:rPr>
          <w:rFonts w:cs="Times New Roman"/>
          <w:szCs w:val="20"/>
          <w:lang w:val="tr-TR"/>
        </w:rPr>
        <w:t xml:space="preserve"> bırakma mecburiyeti getirilmiş</w:t>
      </w:r>
      <w:r w:rsidRPr="00291F9A" w:rsidR="007615F7">
        <w:rPr>
          <w:rFonts w:cs="Times New Roman"/>
          <w:szCs w:val="20"/>
          <w:lang w:val="tr-TR"/>
        </w:rPr>
        <w:t>tir.</w:t>
      </w:r>
      <w:r w:rsidRPr="00291F9A" w:rsidR="008D2E61">
        <w:rPr>
          <w:rFonts w:cs="Times New Roman"/>
          <w:szCs w:val="20"/>
          <w:lang w:val="tr-TR"/>
        </w:rPr>
        <w:t xml:space="preserve"> </w:t>
      </w:r>
      <w:r w:rsidRPr="00291F9A" w:rsidR="00E91D95">
        <w:rPr>
          <w:rFonts w:cs="Times New Roman"/>
          <w:szCs w:val="20"/>
          <w:lang w:val="tr-TR"/>
        </w:rPr>
        <w:t>Yine aynı şekilde (…) bu ibadet mekânlarından olan cami kullanımı için ise özel olarak alan boyutları belirlenmesi (…) gerektiği belirtilmiştir. (…) Uy</w:t>
      </w:r>
      <w:r w:rsidRPr="00291F9A" w:rsidR="00157034">
        <w:rPr>
          <w:rFonts w:cs="Times New Roman"/>
          <w:szCs w:val="20"/>
          <w:lang w:val="tr-TR"/>
        </w:rPr>
        <w:t>gulamada ortaya sorun ise farklı</w:t>
      </w:r>
      <w:r w:rsidRPr="00291F9A" w:rsidR="00E91D95">
        <w:rPr>
          <w:rFonts w:cs="Times New Roman"/>
          <w:szCs w:val="20"/>
          <w:lang w:val="tr-TR"/>
        </w:rPr>
        <w:t xml:space="preserve"> inanç</w:t>
      </w:r>
      <w:r w:rsidRPr="00291F9A" w:rsidR="00157034">
        <w:rPr>
          <w:rFonts w:cs="Times New Roman"/>
          <w:szCs w:val="20"/>
          <w:lang w:val="tr-TR"/>
        </w:rPr>
        <w:t xml:space="preserve"> </w:t>
      </w:r>
      <w:r w:rsidRPr="00291F9A" w:rsidR="00E91D95">
        <w:rPr>
          <w:rFonts w:cs="Times New Roman"/>
          <w:szCs w:val="20"/>
          <w:lang w:val="tr-TR"/>
        </w:rPr>
        <w:t>s</w:t>
      </w:r>
      <w:r w:rsidRPr="00291F9A" w:rsidR="00157034">
        <w:rPr>
          <w:rFonts w:cs="Times New Roman"/>
          <w:szCs w:val="20"/>
          <w:lang w:val="tr-TR"/>
        </w:rPr>
        <w:t>istemlerine ait ibadet yerlerinin imar planların</w:t>
      </w:r>
      <w:r w:rsidRPr="00291F9A" w:rsidR="00E91D95">
        <w:rPr>
          <w:rFonts w:cs="Times New Roman"/>
          <w:szCs w:val="20"/>
          <w:lang w:val="tr-TR"/>
        </w:rPr>
        <w:t xml:space="preserve">da </w:t>
      </w:r>
      <w:r w:rsidRPr="00291F9A" w:rsidR="00157034">
        <w:rPr>
          <w:rFonts w:cs="Times New Roman"/>
          <w:szCs w:val="20"/>
          <w:lang w:val="tr-TR"/>
        </w:rPr>
        <w:t>planlaması noktasın</w:t>
      </w:r>
      <w:r w:rsidRPr="00291F9A" w:rsidR="00E91D95">
        <w:rPr>
          <w:rFonts w:cs="Times New Roman"/>
          <w:szCs w:val="20"/>
          <w:lang w:val="tr-TR"/>
        </w:rPr>
        <w:t>da</w:t>
      </w:r>
      <w:r w:rsidRPr="00291F9A" w:rsidR="00F56200">
        <w:rPr>
          <w:rFonts w:cs="Times New Roman"/>
          <w:szCs w:val="20"/>
          <w:lang w:val="tr-TR"/>
        </w:rPr>
        <w:t xml:space="preserve"> doğmaktadı</w:t>
      </w:r>
      <w:r w:rsidRPr="00291F9A" w:rsidR="00E91D95">
        <w:rPr>
          <w:rFonts w:cs="Times New Roman"/>
          <w:szCs w:val="20"/>
          <w:lang w:val="tr-TR"/>
        </w:rPr>
        <w:t>r</w:t>
      </w:r>
      <w:r w:rsidRPr="00291F9A" w:rsidR="00F56200">
        <w:rPr>
          <w:rFonts w:cs="Times New Roman"/>
          <w:szCs w:val="20"/>
          <w:lang w:val="tr-TR"/>
        </w:rPr>
        <w:t xml:space="preserve">. </w:t>
      </w:r>
      <w:r w:rsidRPr="00291F9A" w:rsidR="008B6CAC">
        <w:rPr>
          <w:rFonts w:cs="Times New Roman"/>
          <w:szCs w:val="20"/>
          <w:lang w:val="tr-TR"/>
        </w:rPr>
        <w:t xml:space="preserve">Mevcut imar planlarında farklı inanç sistemlerine ait ibadet yerinin yapılabileceği alanların ayrılmadığı durumlarda, ilgililerce bu ihtiyaçlarını karşılayabilecek taşınmaz veya yapıları temin etme ve (…) imar planının değiştirilmesini talep etme imkânları bulunmaktadır. </w:t>
      </w:r>
      <w:proofErr w:type="gramStart"/>
      <w:r w:rsidRPr="00291F9A" w:rsidR="00A12137">
        <w:rPr>
          <w:rFonts w:cs="Times New Roman"/>
          <w:szCs w:val="20"/>
          <w:lang w:val="tr-TR"/>
        </w:rPr>
        <w:t xml:space="preserve">Aynı türden değişiklikler uygulama imar planı düzeyinde de yapılabilmektedir (…). Davacı talebinde yer alan kullanım kararının, uygulama imar planı düzeyinde çözümlenebilecek bir planlama sorunu olduğu dikkate alındığında, planlama teknikleri ile şehircilik ilkelerine aykırı bir durumun bulunduğundan da söz etmeye olanak bulunmamaktadır Aksine bir yaklaşım, mevcut hukuk normları ile tanınan ibadet hakkının kullanılması imkânının yasal bir sınırlama olmaksızın ortadan kaldırılması sonucunu doğuracaktır. </w:t>
      </w:r>
      <w:proofErr w:type="gramEnd"/>
      <w:r w:rsidRPr="00291F9A" w:rsidR="00A12137">
        <w:rPr>
          <w:rFonts w:cs="Times New Roman"/>
          <w:szCs w:val="20"/>
          <w:lang w:val="tr-TR"/>
        </w:rPr>
        <w:t xml:space="preserve">(…) </w:t>
      </w:r>
      <w:r w:rsidRPr="00291F9A" w:rsidR="00281DD4">
        <w:rPr>
          <w:rFonts w:cs="Times New Roman"/>
          <w:szCs w:val="20"/>
          <w:lang w:val="tr-TR"/>
        </w:rPr>
        <w:t>''</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57</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Başvuran dernek, 23 Temmuz 2010 tarihinde, 12 Mayıs 2010 tarihli karara karşı temyiz başvurusunda bulunmuştur.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58</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Danıştay, 9 Kasım 2010 tarihinde ilk derece mahkemesinin kararını onamıştır.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59</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Başvuran dernek, 4 Şubat 2011 tarihinde, karar düzeltme talebinde bu</w:t>
      </w:r>
      <w:r w:rsidR="006B4049">
        <w:rPr>
          <w:rFonts w:ascii="Times New Roman" w:hAnsi="Times New Roman" w:cs="Times New Roman"/>
          <w:szCs w:val="24"/>
        </w:rPr>
        <w:t xml:space="preserve">lunmuş ve </w:t>
      </w:r>
      <w:r w:rsidRPr="00291F9A" w:rsidR="00281DD4">
        <w:rPr>
          <w:rFonts w:ascii="Times New Roman" w:hAnsi="Times New Roman" w:cs="Times New Roman"/>
          <w:szCs w:val="24"/>
        </w:rPr>
        <w:t>bu talebi Yüksek Mahkeme tarafından 18 Haziran 2012 tarihinde reddedilmiştir.</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3. Güncel Durum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60</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27 Ekim 2004 tarihli kararın iptaline ilişkin davanın derdest olduğu sırada, 25 Ocak 2005 tarihinde, İzmir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Topluluğunun elli altı üyesi, yeniden Karşıyaka Belediyesinden, Karşıyaka apartmanına ibadet yeri statüsü verilmesi talebinde bulunmuştur.</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61</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Karşıyaka Belediye Meclisi, 9 Şubat 2005 tarihinde, ''camiler'' için</w:t>
      </w:r>
      <w:r w:rsidRPr="00291F9A" w:rsidR="002710E4">
        <w:rPr>
          <w:rFonts w:ascii="Times New Roman" w:hAnsi="Times New Roman" w:cs="Times New Roman"/>
          <w:szCs w:val="24"/>
        </w:rPr>
        <w:t xml:space="preserve"> kanunla öngörülen asgari alan boyutlarını</w:t>
      </w:r>
      <w:r w:rsidRPr="00291F9A" w:rsidR="00281DD4">
        <w:rPr>
          <w:rFonts w:ascii="Times New Roman" w:hAnsi="Times New Roman" w:cs="Times New Roman"/>
          <w:szCs w:val="24"/>
        </w:rPr>
        <w:t xml:space="preserve"> belirttikten sonra, teknik sebepler dolayısıyla bu talebi reddetmiştir. Belediye Meclisi, yerel imar planında konut alanı olarak belirlenmiş bir bölgede, herhangi bir binanın ibadet yeri tercihli konut olarak kullanılamayacağını belirtmiştir.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62</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Diğer taraftan başvuranların </w:t>
      </w:r>
      <w:r w:rsidR="00226E5D">
        <w:rPr>
          <w:rFonts w:ascii="Times New Roman" w:hAnsi="Times New Roman" w:cs="Times New Roman"/>
          <w:szCs w:val="24"/>
        </w:rPr>
        <w:t xml:space="preserve">ifadelerine </w:t>
      </w:r>
      <w:r w:rsidRPr="00291F9A" w:rsidR="00281DD4">
        <w:rPr>
          <w:rFonts w:ascii="Times New Roman" w:hAnsi="Times New Roman" w:cs="Times New Roman"/>
          <w:szCs w:val="24"/>
        </w:rPr>
        <w:t xml:space="preserve">göre, Karşıyaka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 (107 üye) ve yine İzmir'de Alsancak </w:t>
      </w:r>
      <w:proofErr w:type="spellStart"/>
      <w:r w:rsidRPr="00291F9A" w:rsidR="00281DD4">
        <w:rPr>
          <w:rFonts w:ascii="Times New Roman" w:hAnsi="Times New Roman" w:cs="Times New Roman"/>
          <w:szCs w:val="24"/>
        </w:rPr>
        <w:t>Yehova</w:t>
      </w:r>
      <w:proofErr w:type="spellEnd"/>
      <w:r w:rsidRPr="00291F9A" w:rsidR="00281DD4">
        <w:rPr>
          <w:rFonts w:ascii="Times New Roman" w:hAnsi="Times New Roman" w:cs="Times New Roman"/>
          <w:szCs w:val="24"/>
        </w:rPr>
        <w:t xml:space="preserve"> Şahitleri Topluluğu, hukuki bir statü kazanmamış olmasına rağmen ibadetleri için Karşıyaka apartmanını kullanmaya devam etmişlerdir.  </w:t>
      </w:r>
    </w:p>
    <w:p w:rsidRPr="00291F9A" w:rsidR="00281DD4" w:rsidP="00281DD4" w:rsidRDefault="00281DD4">
      <w:pPr>
        <w:pStyle w:val="ECHRPara"/>
        <w:spacing w:line="360" w:lineRule="auto"/>
        <w:rPr>
          <w:rFonts w:ascii="Times New Roman" w:hAnsi="Times New Roman" w:cs="Times New Roman"/>
          <w:szCs w:val="24"/>
        </w:rPr>
      </w:pPr>
      <w:r w:rsidRPr="00291F9A">
        <w:rPr>
          <w:rFonts w:ascii="Times New Roman" w:hAnsi="Times New Roman" w:cs="Times New Roman"/>
          <w:szCs w:val="24"/>
        </w:rPr>
        <w:t xml:space="preserve">Ayrıca başvuranlar, Türkiye'de bulunan otuz dört </w:t>
      </w:r>
      <w:proofErr w:type="spellStart"/>
      <w:r w:rsidRPr="00291F9A">
        <w:rPr>
          <w:rFonts w:ascii="Times New Roman" w:hAnsi="Times New Roman" w:cs="Times New Roman"/>
          <w:szCs w:val="24"/>
        </w:rPr>
        <w:t>Yehova</w:t>
      </w:r>
      <w:proofErr w:type="spellEnd"/>
      <w:r w:rsidRPr="00291F9A">
        <w:rPr>
          <w:rFonts w:ascii="Times New Roman" w:hAnsi="Times New Roman" w:cs="Times New Roman"/>
          <w:szCs w:val="24"/>
        </w:rPr>
        <w:t xml:space="preserve"> Şahitleri Topluluğu tarafından kullanılan yirmi dört salondan hiçbirinin, ibadet yeri statüsünün bulunmadığını belirtmişlerdir. Yine başvuranlara göre, </w:t>
      </w:r>
      <w:proofErr w:type="spellStart"/>
      <w:r w:rsidRPr="00291F9A">
        <w:rPr>
          <w:rFonts w:ascii="Times New Roman" w:hAnsi="Times New Roman" w:cs="Times New Roman"/>
          <w:szCs w:val="24"/>
        </w:rPr>
        <w:t>Yehova</w:t>
      </w:r>
      <w:proofErr w:type="spellEnd"/>
      <w:r w:rsidRPr="00291F9A">
        <w:rPr>
          <w:rFonts w:ascii="Times New Roman" w:hAnsi="Times New Roman" w:cs="Times New Roman"/>
          <w:szCs w:val="24"/>
        </w:rPr>
        <w:t xml:space="preserve"> Şahitleri tarafından kullanılan 2.000'den fazla ibadet yeri, imar kurallarına uymadığı gerekçesiyle, makamlar tarafından kapatılmıştır.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63</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Ayrıca başvuranlar, Mahkeme'ye, Çevre ve Şehircilik Bakanlığı tarafından gönderilmiş</w:t>
      </w:r>
      <w:r w:rsidR="00226E5D">
        <w:rPr>
          <w:rFonts w:ascii="Times New Roman" w:hAnsi="Times New Roman" w:cs="Times New Roman"/>
          <w:szCs w:val="24"/>
        </w:rPr>
        <w:t>,</w:t>
      </w:r>
      <w:r w:rsidRPr="00291F9A" w:rsidR="00281DD4">
        <w:rPr>
          <w:rFonts w:ascii="Times New Roman" w:hAnsi="Times New Roman" w:cs="Times New Roman"/>
          <w:szCs w:val="24"/>
        </w:rPr>
        <w:t xml:space="preserve"> 1</w:t>
      </w:r>
      <w:r w:rsidR="00226E5D">
        <w:rPr>
          <w:rFonts w:ascii="Times New Roman" w:hAnsi="Times New Roman" w:cs="Times New Roman"/>
          <w:szCs w:val="24"/>
        </w:rPr>
        <w:t>7 Mart 2009 tarihli</w:t>
      </w:r>
      <w:r w:rsidRPr="00291F9A" w:rsidR="00281DD4">
        <w:rPr>
          <w:rFonts w:ascii="Times New Roman" w:hAnsi="Times New Roman" w:cs="Times New Roman"/>
          <w:szCs w:val="24"/>
        </w:rPr>
        <w:t xml:space="preserve"> yazı</w:t>
      </w:r>
      <w:r w:rsidR="00226E5D">
        <w:rPr>
          <w:rFonts w:ascii="Times New Roman" w:hAnsi="Times New Roman" w:cs="Times New Roman"/>
          <w:szCs w:val="24"/>
        </w:rPr>
        <w:t>yı</w:t>
      </w:r>
      <w:r w:rsidRPr="00291F9A" w:rsidR="00281DD4">
        <w:rPr>
          <w:rFonts w:ascii="Times New Roman" w:hAnsi="Times New Roman" w:cs="Times New Roman"/>
          <w:szCs w:val="24"/>
        </w:rPr>
        <w:t xml:space="preserve"> sunmuşlardır. B</w:t>
      </w:r>
      <w:r w:rsidR="00226E5D">
        <w:rPr>
          <w:rFonts w:ascii="Times New Roman" w:hAnsi="Times New Roman" w:cs="Times New Roman"/>
          <w:szCs w:val="24"/>
        </w:rPr>
        <w:t>a</w:t>
      </w:r>
      <w:r w:rsidRPr="00291F9A" w:rsidR="00281DD4">
        <w:rPr>
          <w:rFonts w:ascii="Times New Roman" w:hAnsi="Times New Roman" w:cs="Times New Roman"/>
          <w:szCs w:val="24"/>
        </w:rPr>
        <w:t xml:space="preserve">lıkesir Valisine gönderilmiş </w:t>
      </w:r>
      <w:r w:rsidR="00226E5D">
        <w:rPr>
          <w:rFonts w:ascii="Times New Roman" w:hAnsi="Times New Roman" w:cs="Times New Roman"/>
          <w:szCs w:val="24"/>
        </w:rPr>
        <w:t xml:space="preserve">olan </w:t>
      </w:r>
      <w:r w:rsidRPr="00291F9A" w:rsidR="00281DD4">
        <w:rPr>
          <w:rFonts w:ascii="Times New Roman" w:hAnsi="Times New Roman" w:cs="Times New Roman"/>
          <w:szCs w:val="24"/>
        </w:rPr>
        <w:t>bu yazıda, şehir ve kasabalarda imar planını geliştirme ve onaylama yetkisinin belediyeye ait olduğu belirtilmiştir. Yine Bakanlığa göre, bu türden planların hazırlanması sırasında bir ibadet yerinin inşası söz konusu olduğunda, 3194 sayılı Kanun ve uygulanmasına ilişkin kararname uyarınca, il müftüsünün görüşünün alınması uygundur.  Bakanlık, dernek tarafından dini amaçla inşa edilmesi öngörülen yerin, 3194 sayılı Kanun anlamında ibadet yeri olarak değerlendirip değerlendirilemeyeceği konusunda Diyanet İşleri Başkanlığının görüşünün alınmasının da uygun olduğunu eklemiştir.</w:t>
      </w:r>
    </w:p>
    <w:p w:rsidRPr="00291F9A" w:rsidR="00281DD4" w:rsidP="00281DD4" w:rsidRDefault="00281DD4">
      <w:pPr>
        <w:pStyle w:val="ECHRHeading1"/>
        <w:spacing w:line="360" w:lineRule="auto"/>
        <w:rPr>
          <w:rFonts w:ascii="Times New Roman" w:hAnsi="Times New Roman" w:cs="Times New Roman"/>
          <w:szCs w:val="24"/>
        </w:rPr>
      </w:pPr>
      <w:r w:rsidRPr="00291F9A">
        <w:rPr>
          <w:rFonts w:ascii="Times New Roman" w:hAnsi="Times New Roman" w:cs="Times New Roman"/>
          <w:szCs w:val="24"/>
        </w:rPr>
        <w:t>II.  İLGİLİ İÇ HUKUK</w:t>
      </w:r>
    </w:p>
    <w:p w:rsidRPr="00291F9A" w:rsidR="00281DD4" w:rsidP="00281DD4" w:rsidRDefault="00281DD4">
      <w:pPr>
        <w:pStyle w:val="ECHRHeading2"/>
        <w:spacing w:line="360" w:lineRule="auto"/>
        <w:rPr>
          <w:rFonts w:ascii="Times New Roman" w:hAnsi="Times New Roman" w:cs="Times New Roman"/>
          <w:szCs w:val="24"/>
          <w:lang w:val="tr-TR" w:eastAsia="en-GB"/>
        </w:rPr>
      </w:pPr>
      <w:r w:rsidRPr="00291F9A">
        <w:rPr>
          <w:rFonts w:ascii="Times New Roman" w:hAnsi="Times New Roman" w:cs="Times New Roman"/>
          <w:szCs w:val="24"/>
          <w:lang w:val="tr-TR" w:eastAsia="en-GB"/>
        </w:rPr>
        <w:t>A.  Anayasa</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64</w:t>
      </w:r>
      <w:r w:rsidRPr="00291F9A">
        <w:rPr>
          <w:rFonts w:ascii="Times New Roman" w:hAnsi="Times New Roman" w:cs="Times New Roman"/>
          <w:szCs w:val="24"/>
        </w:rPr>
        <w:fldChar w:fldCharType="end"/>
      </w:r>
      <w:r w:rsidRPr="00291F9A" w:rsidR="00281DD4">
        <w:rPr>
          <w:rFonts w:ascii="Times New Roman" w:hAnsi="Times New Roman" w:cs="Times New Roman"/>
          <w:szCs w:val="24"/>
          <w:lang w:eastAsia="en-GB"/>
        </w:rPr>
        <w:t xml:space="preserve">.  Anayasa'nın 24. maddesinin somut olayla ilgili kısımları aşağıdaki gibidir: </w:t>
      </w:r>
    </w:p>
    <w:p w:rsidRPr="00291F9A" w:rsidR="00281DD4" w:rsidP="00281DD4" w:rsidRDefault="00281DD4">
      <w:pPr>
        <w:pStyle w:val="ECHRParaQuote"/>
        <w:spacing w:line="360" w:lineRule="auto"/>
        <w:rPr>
          <w:rFonts w:eastAsia="Times New Roman" w:cs="Times New Roman"/>
          <w:szCs w:val="20"/>
          <w:lang w:val="tr-TR" w:eastAsia="en-GB"/>
        </w:rPr>
      </w:pPr>
      <w:r w:rsidRPr="00291F9A">
        <w:rPr>
          <w:rFonts w:eastAsia="Times New Roman" w:cs="Times New Roman"/>
          <w:szCs w:val="20"/>
          <w:lang w:val="tr-TR" w:eastAsia="en-GB"/>
        </w:rPr>
        <w:t>'' Herkes, vicdan, dinî inanç ve kanaat hürriyetine sahiptir. 14. madde hükümlerine aykırı olmamak şartıyla ibadet, dinî ayin ve törenler serbesttir. Kimse, ibadete, dinî ayin ve törenlere katılmaya, dinî inanç ve kanaatlerini açıklamaya zorlanamaz; dinî inanç ve kanaatlerinden dolayı kınanamaz ve suçlanamaz.(...) ''</w:t>
      </w:r>
    </w:p>
    <w:p w:rsidRPr="00291F9A" w:rsidR="00281DD4" w:rsidP="00281DD4" w:rsidRDefault="00281DD4">
      <w:pPr>
        <w:pStyle w:val="ECHRHeading2"/>
        <w:spacing w:line="360" w:lineRule="auto"/>
        <w:rPr>
          <w:rFonts w:ascii="Times New Roman" w:hAnsi="Times New Roman" w:cs="Times New Roman"/>
          <w:szCs w:val="24"/>
          <w:lang w:val="tr-TR" w:eastAsia="en-GB"/>
        </w:rPr>
      </w:pPr>
      <w:r w:rsidRPr="00291F9A">
        <w:rPr>
          <w:rFonts w:ascii="Times New Roman" w:hAnsi="Times New Roman" w:cs="Times New Roman"/>
          <w:szCs w:val="24"/>
          <w:lang w:val="tr-TR" w:eastAsia="en-GB"/>
        </w:rPr>
        <w:t>B.  Ceza Kanunu</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65</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xml:space="preserve">.  Eski Ceza Kanunu'nun 529. maddesi uyarınca, dini bir toplantı düzenlenmesi amacına uygun olmayan mekânlarda, kamusal alanlarda veya kamuya açık bir yerde bu türden bir organizasyon yapılması, bir aya kadar hapis cezasıyla veya 9 milyon Türk lirasına kadar para cezasıyla cezalandırılır. </w:t>
      </w:r>
    </w:p>
    <w:p w:rsidRPr="00291F9A" w:rsidR="00281DD4" w:rsidP="00281DD4" w:rsidRDefault="00281DD4">
      <w:pPr>
        <w:pStyle w:val="ECHRPara"/>
        <w:spacing w:line="360" w:lineRule="auto"/>
        <w:rPr>
          <w:rFonts w:ascii="Times New Roman" w:hAnsi="Times New Roman" w:cs="Times New Roman"/>
          <w:szCs w:val="24"/>
        </w:rPr>
      </w:pPr>
      <w:r w:rsidRPr="00291F9A">
        <w:rPr>
          <w:rFonts w:ascii="Times New Roman" w:hAnsi="Times New Roman" w:cs="Times New Roman"/>
          <w:szCs w:val="24"/>
        </w:rPr>
        <w:t>Bu hüküm, 1 Haziran 2005 tarihinde yürürlüğe gi</w:t>
      </w:r>
      <w:r w:rsidR="00127315">
        <w:rPr>
          <w:rFonts w:ascii="Times New Roman" w:hAnsi="Times New Roman" w:cs="Times New Roman"/>
          <w:szCs w:val="24"/>
        </w:rPr>
        <w:t>ren yeni Ceza Kanunu (5237 sayılı K</w:t>
      </w:r>
      <w:r w:rsidRPr="00291F9A">
        <w:rPr>
          <w:rFonts w:ascii="Times New Roman" w:hAnsi="Times New Roman" w:cs="Times New Roman"/>
          <w:szCs w:val="24"/>
        </w:rPr>
        <w:t xml:space="preserve">anun) tarafından kaldırılmıştır. </w:t>
      </w:r>
    </w:p>
    <w:p w:rsidRPr="00291F9A" w:rsidR="00281DD4" w:rsidP="00281DD4" w:rsidRDefault="00281DD4">
      <w:pPr>
        <w:pStyle w:val="ECHRHeading2"/>
        <w:spacing w:line="360" w:lineRule="auto"/>
        <w:rPr>
          <w:rFonts w:ascii="Times New Roman" w:hAnsi="Times New Roman" w:cs="Times New Roman"/>
          <w:szCs w:val="24"/>
          <w:lang w:val="tr-TR"/>
        </w:rPr>
      </w:pPr>
      <w:r w:rsidRPr="00291F9A">
        <w:rPr>
          <w:rFonts w:ascii="Times New Roman" w:hAnsi="Times New Roman" w:cs="Times New Roman"/>
          <w:szCs w:val="24"/>
          <w:lang w:val="tr-TR"/>
        </w:rPr>
        <w:t>C.  ''İbadethanelerle'' İlgili Kurallar</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1.  3194 Sayılı İmar Kanunu</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66</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Avrupa Birliği'ne uyum sürecini hızlandırmayı amaçlayan mevzuat yenilikleri çerçevesinde 4928 sayılı Kanun, 15 Temmuz 2003 tarihinde kabul edilmiştir. Bu Kanun, dini azınlıkların ibadetlerini</w:t>
      </w:r>
      <w:r w:rsidR="00CF4B36">
        <w:rPr>
          <w:rFonts w:ascii="Times New Roman" w:hAnsi="Times New Roman" w:cs="Times New Roman"/>
          <w:szCs w:val="24"/>
        </w:rPr>
        <w:t>n</w:t>
      </w:r>
      <w:r w:rsidRPr="00291F9A" w:rsidR="00281DD4">
        <w:rPr>
          <w:rFonts w:ascii="Times New Roman" w:hAnsi="Times New Roman" w:cs="Times New Roman"/>
          <w:szCs w:val="24"/>
        </w:rPr>
        <w:t xml:space="preserve"> gerçekleştirilmesinin kolaylaştırılması amacıyla, diğer maddelerle birlikte 3194 sayılı İmar Kanunu'nun Ek 2 maddesini de aşağıdaki şekilde değiştirmiştir:   </w:t>
      </w:r>
    </w:p>
    <w:p w:rsidRPr="00291F9A" w:rsidR="00281DD4" w:rsidP="00281DD4" w:rsidRDefault="00281DD4">
      <w:pPr>
        <w:pStyle w:val="ECHRParaQuote"/>
        <w:spacing w:line="360" w:lineRule="auto"/>
        <w:rPr>
          <w:rFonts w:cs="Times New Roman"/>
          <w:szCs w:val="20"/>
          <w:lang w:val="tr-TR"/>
        </w:rPr>
      </w:pPr>
      <w:r w:rsidRPr="00291F9A">
        <w:rPr>
          <w:rFonts w:cs="Times New Roman"/>
          <w:szCs w:val="20"/>
          <w:lang w:val="tr-TR"/>
        </w:rPr>
        <w:t>'' İmar planlarının tanziminde, planlanan beldenin ve bölgenin şartları ile müstakbel ihtiyaçları göz önünde tutularak lüzumlu ibadet yerleri ayrılır.</w:t>
      </w:r>
    </w:p>
    <w:p w:rsidRPr="00291F9A" w:rsidR="00281DD4" w:rsidP="00281DD4" w:rsidRDefault="00281DD4">
      <w:pPr>
        <w:pStyle w:val="ECHRParaQuote"/>
        <w:spacing w:line="360" w:lineRule="auto"/>
        <w:rPr>
          <w:rFonts w:cs="Times New Roman"/>
          <w:szCs w:val="20"/>
          <w:lang w:val="tr-TR"/>
        </w:rPr>
      </w:pPr>
      <w:r w:rsidRPr="00291F9A">
        <w:rPr>
          <w:rFonts w:cs="Times New Roman"/>
          <w:szCs w:val="20"/>
          <w:lang w:val="tr-TR"/>
        </w:rPr>
        <w:t>İl, ilçe ve kasabalarda mülkî idare amirinin izni alınmak ve imar mevzuatına uygun olmak şartıyla ibadethane yapılabilir.</w:t>
      </w:r>
    </w:p>
    <w:p w:rsidRPr="00291F9A" w:rsidR="00281DD4" w:rsidP="00281DD4" w:rsidRDefault="00281DD4">
      <w:pPr>
        <w:pStyle w:val="ECHRParaQuote"/>
        <w:spacing w:line="360" w:lineRule="auto"/>
        <w:rPr>
          <w:rFonts w:cs="Times New Roman"/>
          <w:szCs w:val="20"/>
          <w:lang w:val="tr-TR"/>
        </w:rPr>
      </w:pPr>
      <w:r w:rsidRPr="00291F9A">
        <w:rPr>
          <w:rFonts w:cs="Times New Roman"/>
          <w:szCs w:val="20"/>
          <w:lang w:val="tr-TR"/>
        </w:rPr>
        <w:t>(...)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67</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3194 Sayılı Kanunu hüküm</w:t>
      </w:r>
      <w:r w:rsidR="00CF4B36">
        <w:rPr>
          <w:rFonts w:ascii="Times New Roman" w:hAnsi="Times New Roman" w:cs="Times New Roman"/>
          <w:szCs w:val="24"/>
        </w:rPr>
        <w:t>lerine dayanılarak hazırlanmış olan Y</w:t>
      </w:r>
      <w:r w:rsidRPr="00291F9A" w:rsidR="00281DD4">
        <w:rPr>
          <w:rFonts w:ascii="Times New Roman" w:hAnsi="Times New Roman" w:cs="Times New Roman"/>
          <w:szCs w:val="24"/>
        </w:rPr>
        <w:t xml:space="preserve">önetmeliğin ekinde yer alan tablo, ibadethaneler için gerekli görülen </w:t>
      </w:r>
      <w:r w:rsidR="00CF4B36">
        <w:rPr>
          <w:rFonts w:ascii="Times New Roman" w:hAnsi="Times New Roman" w:cs="Times New Roman"/>
          <w:szCs w:val="24"/>
        </w:rPr>
        <w:t xml:space="preserve">asgari </w:t>
      </w:r>
      <w:r w:rsidRPr="00291F9A" w:rsidR="00281DD4">
        <w:rPr>
          <w:rFonts w:ascii="Times New Roman" w:hAnsi="Times New Roman" w:cs="Times New Roman"/>
          <w:szCs w:val="24"/>
        </w:rPr>
        <w:t>boyutları belirtmektedir. Bu tabloya g</w:t>
      </w:r>
      <w:r w:rsidR="00CF4B36">
        <w:rPr>
          <w:rFonts w:ascii="Times New Roman" w:hAnsi="Times New Roman" w:cs="Times New Roman"/>
          <w:szCs w:val="24"/>
        </w:rPr>
        <w:t>öre, küçük ibadet yerleri</w:t>
      </w:r>
      <w:r w:rsidRPr="00291F9A" w:rsidR="00281DD4">
        <w:rPr>
          <w:rFonts w:ascii="Times New Roman" w:hAnsi="Times New Roman" w:cs="Times New Roman"/>
          <w:szCs w:val="24"/>
        </w:rPr>
        <w:t xml:space="preserve"> 2.500 m</w:t>
      </w:r>
      <w:r w:rsidRPr="00291F9A" w:rsidR="00281DD4">
        <w:rPr>
          <w:rFonts w:ascii="Times New Roman" w:hAnsi="Times New Roman" w:cs="Times New Roman"/>
          <w:szCs w:val="24"/>
          <w:vertAlign w:val="superscript"/>
        </w:rPr>
        <w:t>2</w:t>
      </w:r>
      <w:r w:rsidRPr="00291F9A" w:rsidR="00281DD4">
        <w:rPr>
          <w:rFonts w:ascii="Times New Roman" w:hAnsi="Times New Roman" w:cs="Times New Roman"/>
          <w:szCs w:val="24"/>
        </w:rPr>
        <w:t>, orta büyüklükte ibadet yerler</w:t>
      </w:r>
      <w:r w:rsidR="00CF4B36">
        <w:rPr>
          <w:rFonts w:ascii="Times New Roman" w:hAnsi="Times New Roman" w:cs="Times New Roman"/>
          <w:szCs w:val="24"/>
        </w:rPr>
        <w:t xml:space="preserve">i </w:t>
      </w:r>
      <w:r w:rsidRPr="00291F9A" w:rsidR="00281DD4">
        <w:rPr>
          <w:rFonts w:ascii="Times New Roman" w:hAnsi="Times New Roman" w:cs="Times New Roman"/>
          <w:szCs w:val="24"/>
        </w:rPr>
        <w:t>5.000</w:t>
      </w:r>
      <w:r w:rsidR="00C21E10">
        <w:rPr>
          <w:rFonts w:ascii="Times New Roman" w:hAnsi="Times New Roman" w:cs="Times New Roman"/>
          <w:szCs w:val="24"/>
        </w:rPr>
        <w:t xml:space="preserve"> </w:t>
      </w:r>
      <w:r w:rsidRPr="00291F9A" w:rsidR="00281DD4">
        <w:rPr>
          <w:rFonts w:ascii="Times New Roman" w:hAnsi="Times New Roman" w:cs="Times New Roman"/>
          <w:szCs w:val="24"/>
        </w:rPr>
        <w:t>m</w:t>
      </w:r>
      <w:r w:rsidRPr="00291F9A" w:rsidR="00281DD4">
        <w:rPr>
          <w:rFonts w:ascii="Times New Roman" w:hAnsi="Times New Roman" w:cs="Times New Roman"/>
          <w:szCs w:val="24"/>
          <w:vertAlign w:val="superscript"/>
        </w:rPr>
        <w:t>2</w:t>
      </w:r>
      <w:r w:rsidRPr="00291F9A" w:rsidR="00281DD4">
        <w:rPr>
          <w:rFonts w:ascii="Times New Roman" w:hAnsi="Times New Roman" w:cs="Times New Roman"/>
          <w:szCs w:val="24"/>
        </w:rPr>
        <w:t xml:space="preserve"> ve büyük ibadet yerleri 10.000 m</w:t>
      </w:r>
      <w:r w:rsidRPr="00291F9A" w:rsidR="00281DD4">
        <w:rPr>
          <w:rFonts w:ascii="Times New Roman" w:hAnsi="Times New Roman" w:cs="Times New Roman"/>
          <w:szCs w:val="24"/>
          <w:vertAlign w:val="superscript"/>
        </w:rPr>
        <w:t xml:space="preserve">2 </w:t>
      </w:r>
      <w:r w:rsidRPr="00291F9A" w:rsidR="00281DD4">
        <w:rPr>
          <w:rFonts w:ascii="Times New Roman" w:hAnsi="Times New Roman" w:cs="Times New Roman"/>
          <w:szCs w:val="24"/>
        </w:rPr>
        <w:t>yüzölçümüne sahip olmalıdır.</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 xml:space="preserve">2.  Kat Mülkiyetine İlişkin 634 Sayılı Kanun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68</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634 Sayılı Kanun'un 24. maddesinin 2. fıkrası aşağıdaki gibidir:</w:t>
      </w:r>
    </w:p>
    <w:p w:rsidRPr="00291F9A" w:rsidR="00281DD4" w:rsidP="00281DD4" w:rsidRDefault="00281DD4">
      <w:pPr>
        <w:pStyle w:val="ECHRParaQuote"/>
        <w:spacing w:line="360" w:lineRule="auto"/>
        <w:rPr>
          <w:rFonts w:cs="Times New Roman"/>
          <w:szCs w:val="20"/>
          <w:lang w:val="tr-TR"/>
        </w:rPr>
      </w:pPr>
      <w:r w:rsidRPr="00291F9A">
        <w:rPr>
          <w:rFonts w:cs="Times New Roman"/>
          <w:szCs w:val="20"/>
          <w:lang w:val="tr-TR"/>
        </w:rPr>
        <w:t>'' (...)Ana gayrimenkulün, kütükte mesken olarak gösterilen bağımsız bir bölümünde sinema, tiyatro, kahvehane, gazino, pavyon, bar, kulüp, dans salonu ve emsali gibi eğlence ve toplantı yerleri ve fırın, lokanta, (…) gibi yerler, ancak kat malikleri kurulunun oybirliği ile vereceği kararla açılabilir. (...) ''</w:t>
      </w:r>
    </w:p>
    <w:p w:rsidRPr="00291F9A" w:rsidR="00281DD4" w:rsidP="00281DD4" w:rsidRDefault="00281DD4">
      <w:pPr>
        <w:pStyle w:val="ECHRHeading3"/>
        <w:spacing w:line="360" w:lineRule="auto"/>
        <w:rPr>
          <w:rFonts w:ascii="Times New Roman" w:hAnsi="Times New Roman" w:cs="Times New Roman"/>
          <w:szCs w:val="24"/>
          <w:lang w:val="tr-TR"/>
        </w:rPr>
      </w:pPr>
      <w:r w:rsidRPr="00291F9A">
        <w:rPr>
          <w:rFonts w:ascii="Times New Roman" w:hAnsi="Times New Roman" w:cs="Times New Roman"/>
          <w:szCs w:val="24"/>
          <w:lang w:val="tr-TR"/>
        </w:rPr>
        <w:t xml:space="preserve">3.  5442 Sayılı İl İdaresi Kanunu </w:t>
      </w:r>
    </w:p>
    <w:p w:rsidRPr="00291F9A" w:rsidR="00281DD4" w:rsidP="00281DD4" w:rsidRDefault="00E450E2">
      <w:pPr>
        <w:pStyle w:val="ECHRPara"/>
        <w:spacing w:line="360" w:lineRule="auto"/>
        <w:rPr>
          <w:rFonts w:ascii="Times New Roman" w:hAnsi="Times New Roman" w:cs="Times New Roman"/>
          <w:szCs w:val="24"/>
        </w:rPr>
      </w:pPr>
      <w:r w:rsidRPr="00291F9A">
        <w:rPr>
          <w:rFonts w:ascii="Times New Roman" w:hAnsi="Times New Roman" w:cs="Times New Roman"/>
          <w:szCs w:val="24"/>
        </w:rPr>
        <w:fldChar w:fldCharType="begin"/>
      </w:r>
      <w:r w:rsidRPr="00291F9A" w:rsidR="00281DD4">
        <w:rPr>
          <w:rFonts w:ascii="Times New Roman" w:hAnsi="Times New Roman" w:cs="Times New Roman"/>
          <w:szCs w:val="24"/>
        </w:rPr>
        <w:instrText>SEQ level0 \* ARABIC</w:instrText>
      </w:r>
      <w:r w:rsidRPr="00291F9A">
        <w:rPr>
          <w:rFonts w:ascii="Times New Roman" w:hAnsi="Times New Roman" w:cs="Times New Roman"/>
          <w:szCs w:val="24"/>
        </w:rPr>
        <w:fldChar w:fldCharType="separate"/>
      </w:r>
      <w:r w:rsidR="001C2F1D">
        <w:rPr>
          <w:rFonts w:ascii="Times New Roman" w:hAnsi="Times New Roman" w:cs="Times New Roman"/>
          <w:noProof/>
          <w:szCs w:val="24"/>
        </w:rPr>
        <w:t>69</w:t>
      </w:r>
      <w:r w:rsidRPr="00291F9A">
        <w:rPr>
          <w:rFonts w:ascii="Times New Roman" w:hAnsi="Times New Roman" w:cs="Times New Roman"/>
          <w:szCs w:val="24"/>
        </w:rPr>
        <w:fldChar w:fldCharType="end"/>
      </w:r>
      <w:r w:rsidRPr="00291F9A" w:rsidR="00281DD4">
        <w:rPr>
          <w:rFonts w:ascii="Times New Roman" w:hAnsi="Times New Roman" w:cs="Times New Roman"/>
          <w:szCs w:val="24"/>
        </w:rPr>
        <w:t>.  5442 Sayılı İl İdaresi Kanunu'nun 11. maddesinin c</w:t>
      </w:r>
      <w:proofErr w:type="gramStart"/>
      <w:r w:rsidRPr="00291F9A" w:rsidR="00281DD4">
        <w:rPr>
          <w:rFonts w:ascii="Times New Roman" w:hAnsi="Times New Roman" w:cs="Times New Roman"/>
          <w:szCs w:val="24"/>
        </w:rPr>
        <w:t>)</w:t>
      </w:r>
      <w:proofErr w:type="gramEnd"/>
      <w:r w:rsidRPr="00291F9A" w:rsidR="00281DD4">
        <w:rPr>
          <w:rFonts w:ascii="Times New Roman" w:hAnsi="Times New Roman" w:cs="Times New Roman"/>
          <w:szCs w:val="24"/>
        </w:rPr>
        <w:t xml:space="preserve"> bendi, huzurun ve güvenliğin veya kamu düzeni ile kişisel hakların dokunulmazlığının sağlanması konusunda gerekli karar ve tedbirlerin alınması için valiyi yetkili kılmaktadır. </w:t>
      </w:r>
    </w:p>
    <w:p w:rsidRPr="00291F9A" w:rsidR="00291F9A" w:rsidP="00281DD4" w:rsidRDefault="00291F9A">
      <w:pPr>
        <w:pStyle w:val="ECHRPara"/>
        <w:spacing w:line="360" w:lineRule="auto"/>
        <w:rPr>
          <w:rFonts w:ascii="Times New Roman" w:hAnsi="Times New Roman" w:cs="Times New Roman"/>
          <w:szCs w:val="24"/>
        </w:rPr>
      </w:pPr>
    </w:p>
    <w:p w:rsidRPr="001C2F1D" w:rsidR="00291F9A" w:rsidP="00291F9A" w:rsidRDefault="00291F9A">
      <w:pPr>
        <w:pStyle w:val="ECHRTitle1"/>
        <w:spacing w:before="0" w:after="0"/>
        <w:rPr>
          <w:rFonts w:ascii="Times New Roman" w:hAnsi="Times New Roman" w:cs="Times New Roman"/>
          <w:lang w:val="tr-TR"/>
        </w:rPr>
      </w:pPr>
      <w:r w:rsidRPr="001C2F1D">
        <w:rPr>
          <w:rFonts w:ascii="Times New Roman" w:hAnsi="Times New Roman" w:cs="Times New Roman"/>
          <w:lang w:val="tr-TR"/>
        </w:rPr>
        <w:t>HUKUKİ DEĞERLENDİRME</w:t>
      </w:r>
    </w:p>
    <w:p w:rsidRPr="001C2F1D" w:rsidR="00291F9A" w:rsidP="00291F9A" w:rsidRDefault="00291F9A">
      <w:pPr>
        <w:pStyle w:val="ECHRPara"/>
        <w:rPr>
          <w:rFonts w:ascii="Times New Roman" w:hAnsi="Times New Roman" w:cs="Times New Roman"/>
        </w:rPr>
      </w:pPr>
    </w:p>
    <w:p w:rsidRPr="001C2F1D" w:rsidR="00291F9A" w:rsidP="00291F9A" w:rsidRDefault="00291F9A">
      <w:pPr>
        <w:pStyle w:val="ECHRHeading1"/>
        <w:spacing w:before="0" w:after="0"/>
        <w:rPr>
          <w:rFonts w:ascii="Times New Roman" w:hAnsi="Times New Roman" w:cs="Times New Roman"/>
        </w:rPr>
      </w:pPr>
      <w:r w:rsidRPr="001C2F1D">
        <w:rPr>
          <w:rFonts w:ascii="Times New Roman" w:hAnsi="Times New Roman" w:cs="Times New Roman"/>
        </w:rPr>
        <w:t xml:space="preserve">I.  BAŞVURULARIN BİRLEŞTİRİLMESİ HAKKINDA </w:t>
      </w:r>
    </w:p>
    <w:p w:rsidRPr="001C2F1D" w:rsidR="00291F9A" w:rsidP="00291F9A" w:rsidRDefault="00291F9A">
      <w:pPr>
        <w:pStyle w:val="ECHRPara"/>
        <w:rPr>
          <w:rFonts w:ascii="Times New Roman" w:hAnsi="Times New Roman" w:cs="Times New Roman"/>
        </w:rPr>
      </w:pP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36915/10 ve 8606/13 numaraları altında kaydedilen başvuruların temelinde yer alan olayların birbiriyle yakından ilişkili olması sebebiyle, Mahkeme, </w:t>
      </w:r>
      <w:proofErr w:type="spellStart"/>
      <w:r w:rsidRPr="00291F9A">
        <w:rPr>
          <w:rFonts w:ascii="Times New Roman" w:hAnsi="Times New Roman" w:cs="Times New Roman"/>
        </w:rPr>
        <w:t>İçtüzüğü'nün</w:t>
      </w:r>
      <w:proofErr w:type="spellEnd"/>
      <w:r w:rsidRPr="00291F9A">
        <w:rPr>
          <w:rFonts w:ascii="Times New Roman" w:hAnsi="Times New Roman" w:cs="Times New Roman"/>
        </w:rPr>
        <w:t xml:space="preserve"> 42. maddesinin 1. fıkrası uyarınca ve adaletin iyi işlemesi yararına bu başvuruların birleştirilmesine karar vermektedir.   </w:t>
      </w:r>
    </w:p>
    <w:p w:rsidRPr="00291F9A" w:rsidR="00291F9A" w:rsidP="00291F9A" w:rsidRDefault="00291F9A">
      <w:pPr>
        <w:pStyle w:val="ECHRHeading1"/>
        <w:spacing w:line="360" w:lineRule="auto"/>
        <w:rPr>
          <w:rFonts w:ascii="Times New Roman" w:hAnsi="Times New Roman" w:cs="Times New Roman"/>
        </w:rPr>
      </w:pPr>
      <w:r w:rsidRPr="001C2F1D">
        <w:rPr>
          <w:rFonts w:ascii="Times New Roman" w:hAnsi="Times New Roman" w:cs="Times New Roman"/>
        </w:rPr>
        <w:t xml:space="preserve">II. SÖZLEŞME'NİN 9. MADDESİNİN İHLAL EDİLDİĞİ İDDİASI </w:t>
      </w:r>
      <w:r w:rsidRPr="00291F9A">
        <w:rPr>
          <w:rFonts w:ascii="Times New Roman" w:hAnsi="Times New Roman" w:cs="Times New Roman"/>
        </w:rPr>
        <w:t>HAKKINDA</w:t>
      </w:r>
    </w:p>
    <w:p w:rsidRPr="00291F9A" w:rsidR="00291F9A" w:rsidP="00291F9A" w:rsidRDefault="00291F9A">
      <w:pPr>
        <w:pStyle w:val="ECHRPara"/>
        <w:numPr>
          <w:ilvl w:val="0"/>
          <w:numId w:val="15"/>
        </w:numPr>
        <w:suppressAutoHyphens w:val="0"/>
        <w:spacing w:after="240" w:line="360" w:lineRule="auto"/>
        <w:ind w:left="0" w:firstLine="284"/>
        <w:rPr>
          <w:rFonts w:ascii="Times New Roman" w:hAnsi="Times New Roman" w:cs="Times New Roman"/>
        </w:rPr>
      </w:pPr>
      <w:r w:rsidRPr="00291F9A">
        <w:rPr>
          <w:rFonts w:ascii="Times New Roman" w:hAnsi="Times New Roman" w:cs="Times New Roman"/>
        </w:rPr>
        <w:t xml:space="preserve">Başvuranlar, ulusal makamların, ibadetlerini yerine getirdikleri yerlere ibadethane statüsünün verilmesini reddetmelerinden ve bir ibadet yerine sahip olabilme yönündeki taleplerini kabul etmemelerinden şikâyetçi olmaktadırlar. Bu tutum, ilgililerin bakış açılarına göre, Sözleşme'nin 9. maddesinin ihlalini teşkil etmektedir. Söz konusu hüküm aşağıdaki gibidir: </w:t>
      </w:r>
    </w:p>
    <w:p w:rsidRPr="00291F9A" w:rsidR="00291F9A" w:rsidP="00291F9A" w:rsidRDefault="00291F9A">
      <w:pPr>
        <w:pStyle w:val="Default"/>
        <w:spacing w:after="240" w:line="360" w:lineRule="auto"/>
        <w:ind w:left="284" w:firstLine="142"/>
        <w:jc w:val="both"/>
        <w:rPr>
          <w:sz w:val="20"/>
          <w:szCs w:val="20"/>
        </w:rPr>
      </w:pPr>
      <w:r w:rsidRPr="00291F9A">
        <w:rPr>
          <w:sz w:val="20"/>
          <w:szCs w:val="20"/>
        </w:rPr>
        <w:t xml:space="preserve">“1. Herkes düşünce, vicdan ve din özgürlüğüne sahiptir; bu hak, din veya inanç değiştirme özgürlüğü ile tek başına veya topluca, kamuya açık veya kapalı ibadet, öğretim, uygulama ve ayin yapmak suretiyle dinini veya inancını açıklama özgürlüğünü de içerir. </w:t>
      </w:r>
    </w:p>
    <w:p w:rsidRPr="00291F9A" w:rsidR="00291F9A" w:rsidP="00291F9A" w:rsidRDefault="00291F9A">
      <w:pPr>
        <w:pStyle w:val="ECHRPara"/>
        <w:spacing w:before="240" w:line="360" w:lineRule="auto"/>
        <w:ind w:left="284" w:firstLine="142"/>
        <w:rPr>
          <w:rFonts w:ascii="Times New Roman" w:hAnsi="Times New Roman" w:cs="Times New Roman"/>
        </w:rPr>
      </w:pPr>
      <w:r w:rsidRPr="00291F9A">
        <w:rPr>
          <w:rFonts w:ascii="Times New Roman" w:hAnsi="Times New Roman" w:cs="Times New Roman"/>
          <w:sz w:val="20"/>
          <w:szCs w:val="20"/>
        </w:rPr>
        <w:t>2. Din veya inancını açıklama özgürlüğü, sadece yasayla öngörülen ve demokratik bir toplumda kamu güvenliğinin, kamu düzeninin, genel sağlık veya ahlakın ya da başkalarının hak ve özgürlüklerinin korunması için gerekli sınırlamalara tabi tutulabilir.”</w:t>
      </w:r>
    </w:p>
    <w:p w:rsidRPr="00291F9A" w:rsidR="00291F9A" w:rsidP="00291F9A" w:rsidRDefault="00291F9A">
      <w:pPr>
        <w:pStyle w:val="ECHRPara"/>
        <w:numPr>
          <w:ilvl w:val="0"/>
          <w:numId w:val="15"/>
        </w:numPr>
        <w:suppressAutoHyphens w:val="0"/>
        <w:spacing w:before="240"/>
        <w:ind w:left="0" w:firstLine="284"/>
        <w:rPr>
          <w:rFonts w:ascii="Times New Roman" w:hAnsi="Times New Roman" w:cs="Times New Roman"/>
        </w:rPr>
      </w:pPr>
      <w:r w:rsidRPr="00291F9A">
        <w:rPr>
          <w:rFonts w:ascii="Times New Roman" w:hAnsi="Times New Roman" w:cs="Times New Roman"/>
        </w:rPr>
        <w:t>Hükümet, bu iddiayı kabul etmemektedir.</w:t>
      </w:r>
    </w:p>
    <w:p w:rsidRPr="001C2F1D" w:rsidR="00291F9A" w:rsidP="00291F9A" w:rsidRDefault="00291F9A">
      <w:pPr>
        <w:pStyle w:val="ECHRPara"/>
        <w:ind w:left="284" w:firstLine="0"/>
        <w:rPr>
          <w:rFonts w:ascii="Times New Roman" w:hAnsi="Times New Roman" w:cs="Times New Roman"/>
        </w:rPr>
      </w:pPr>
    </w:p>
    <w:p w:rsidRPr="00291F9A" w:rsidR="00291F9A" w:rsidP="00291F9A" w:rsidRDefault="00291F9A">
      <w:pPr>
        <w:pStyle w:val="ECHRPara"/>
        <w:ind w:left="284" w:firstLine="0"/>
        <w:rPr>
          <w:rFonts w:ascii="Times New Roman" w:hAnsi="Times New Roman" w:cs="Times New Roman"/>
          <w:b/>
        </w:rPr>
      </w:pPr>
      <w:r w:rsidRPr="00291F9A">
        <w:rPr>
          <w:rFonts w:ascii="Times New Roman" w:hAnsi="Times New Roman" w:cs="Times New Roman"/>
          <w:b/>
        </w:rPr>
        <w:t xml:space="preserve">A. Kabul edilebilirlik hakkında </w:t>
      </w:r>
    </w:p>
    <w:p w:rsidRPr="00291F9A" w:rsidR="00291F9A" w:rsidP="00291F9A" w:rsidRDefault="00291F9A">
      <w:pPr>
        <w:pStyle w:val="ECHRPara"/>
        <w:spacing w:line="360" w:lineRule="auto"/>
        <w:ind w:left="284" w:firstLine="0"/>
        <w:rPr>
          <w:rFonts w:ascii="Times New Roman" w:hAnsi="Times New Roman" w:cs="Times New Roman"/>
          <w:lang w:val="fr-FR"/>
        </w:rPr>
      </w:pPr>
    </w:p>
    <w:p w:rsidRPr="0019484B" w:rsidR="00291F9A" w:rsidP="00291F9A" w:rsidRDefault="00291F9A">
      <w:pPr>
        <w:pStyle w:val="Default"/>
        <w:numPr>
          <w:ilvl w:val="0"/>
          <w:numId w:val="15"/>
        </w:numPr>
        <w:spacing w:line="360" w:lineRule="auto"/>
        <w:ind w:left="0" w:firstLine="284"/>
        <w:jc w:val="both"/>
      </w:pPr>
      <w:r w:rsidRPr="0019484B">
        <w:t>Bu şikâyetin Sözleşme’nin 35. maddesinin 3. fıkrasının a</w:t>
      </w:r>
      <w:proofErr w:type="gramStart"/>
      <w:r w:rsidRPr="0019484B">
        <w:t>)</w:t>
      </w:r>
      <w:proofErr w:type="gramEnd"/>
      <w:r w:rsidRPr="0019484B">
        <w:t xml:space="preserve"> bendi anlamında açıkça dayanaktan yoksun olmadığını ve başka açılardan bakıldığında, herhangi bir kabul edilemezlik gerekçesinin bulunmadığını tespit eden Mahkeme, söz konusu şikâyetin kabul edilebilir olduğuna karar vermektedir. </w:t>
      </w:r>
    </w:p>
    <w:p w:rsidRPr="00291F9A" w:rsidR="00291F9A" w:rsidP="00291F9A" w:rsidRDefault="00291F9A">
      <w:pPr>
        <w:pStyle w:val="ECHRHeading2"/>
        <w:outlineLvl w:val="0"/>
        <w:rPr>
          <w:rFonts w:ascii="Times New Roman" w:hAnsi="Times New Roman" w:cs="Times New Roman"/>
          <w:lang w:val="tr-TR"/>
        </w:rPr>
      </w:pPr>
      <w:r w:rsidRPr="00291F9A">
        <w:rPr>
          <w:rFonts w:ascii="Times New Roman" w:hAnsi="Times New Roman" w:cs="Times New Roman"/>
          <w:lang w:val="tr-TR"/>
        </w:rPr>
        <w:t>B.  Esas hakkında</w:t>
      </w:r>
    </w:p>
    <w:p w:rsidRPr="00291F9A" w:rsidR="00291F9A" w:rsidP="00291F9A" w:rsidRDefault="00291F9A">
      <w:pPr>
        <w:pStyle w:val="ECHRHeading3"/>
        <w:rPr>
          <w:rFonts w:ascii="Times New Roman" w:hAnsi="Times New Roman" w:cs="Times New Roman"/>
          <w:lang w:val="tr-TR"/>
        </w:rPr>
      </w:pPr>
      <w:r w:rsidRPr="00291F9A">
        <w:rPr>
          <w:rFonts w:ascii="Times New Roman" w:hAnsi="Times New Roman" w:cs="Times New Roman"/>
          <w:lang w:val="tr-TR"/>
        </w:rPr>
        <w:t>1.  Tarafların iddiaları</w:t>
      </w:r>
    </w:p>
    <w:p w:rsidRPr="00291F9A" w:rsidR="00291F9A" w:rsidP="00291F9A" w:rsidRDefault="00291F9A">
      <w:pPr>
        <w:pStyle w:val="ECHRHeading4"/>
        <w:spacing w:after="0"/>
        <w:rPr>
          <w:rFonts w:ascii="Times New Roman" w:hAnsi="Times New Roman" w:cs="Times New Roman"/>
          <w:lang w:val="tr-TR"/>
        </w:rPr>
      </w:pPr>
      <w:r w:rsidRPr="00291F9A">
        <w:rPr>
          <w:rFonts w:ascii="Times New Roman" w:hAnsi="Times New Roman" w:cs="Times New Roman"/>
          <w:lang w:val="tr-TR"/>
        </w:rPr>
        <w:t>a)  Başvuranlar</w:t>
      </w:r>
    </w:p>
    <w:p w:rsidRPr="00291F9A" w:rsidR="00291F9A" w:rsidP="00291F9A" w:rsidRDefault="00291F9A">
      <w:pPr>
        <w:pStyle w:val="ECHRPara"/>
        <w:numPr>
          <w:ilvl w:val="0"/>
          <w:numId w:val="15"/>
        </w:numPr>
        <w:suppressAutoHyphens w:val="0"/>
        <w:spacing w:before="240" w:line="360" w:lineRule="auto"/>
        <w:ind w:left="0" w:firstLine="284"/>
        <w:rPr>
          <w:rFonts w:ascii="Times New Roman" w:hAnsi="Times New Roman" w:cs="Times New Roman"/>
        </w:rPr>
      </w:pPr>
      <w:r w:rsidRPr="00291F9A">
        <w:rPr>
          <w:rFonts w:ascii="Times New Roman" w:hAnsi="Times New Roman" w:cs="Times New Roman"/>
        </w:rPr>
        <w:t xml:space="preserve">Başvuranlar özellikle, kendilerine bir ibadet yerine sahip olma imkânının verilmesine ilişkin taleplerine rağmen, ulusal makamların, dernek üyelerinin dinlerini uygulamak için toplanmalarını önlemek amacıyla aşılmaz bürokratik engeller yarattıklarını ileri sürmektedirler.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szCs w:val="24"/>
        </w:rPr>
      </w:pPr>
      <w:r w:rsidRPr="00291F9A">
        <w:rPr>
          <w:rFonts w:ascii="Times New Roman" w:hAnsi="Times New Roman" w:cs="Times New Roman"/>
          <w:szCs w:val="24"/>
        </w:rPr>
        <w:t xml:space="preserve">Başvuranlar, Türkiye'de bulunan, </w:t>
      </w:r>
      <w:proofErr w:type="spellStart"/>
      <w:r w:rsidRPr="00291F9A">
        <w:rPr>
          <w:rFonts w:ascii="Times New Roman" w:hAnsi="Times New Roman" w:cs="Times New Roman"/>
          <w:szCs w:val="24"/>
        </w:rPr>
        <w:t>Yehova'nın</w:t>
      </w:r>
      <w:proofErr w:type="spellEnd"/>
      <w:r w:rsidRPr="00291F9A">
        <w:rPr>
          <w:rFonts w:ascii="Times New Roman" w:hAnsi="Times New Roman" w:cs="Times New Roman"/>
          <w:szCs w:val="24"/>
        </w:rPr>
        <w:t xml:space="preserve"> Şahitlerinin otuz dört adet cemaati veya grubundan hiçbirinin yasal olarak kendi ibadet yerlerine sahip olmadığını ve dolayısıyla, kanunun buna imkân vermesine rağmen toplanmalarının mümkün olmadığını ifade etmektedirler. Bu nedenle, başvuranların bakış açılarına göre, makamların verdikleri </w:t>
      </w:r>
      <w:proofErr w:type="spellStart"/>
      <w:r w:rsidRPr="00291F9A">
        <w:rPr>
          <w:rFonts w:ascii="Times New Roman" w:hAnsi="Times New Roman" w:cs="Times New Roman"/>
          <w:szCs w:val="24"/>
        </w:rPr>
        <w:t>red</w:t>
      </w:r>
      <w:proofErr w:type="spellEnd"/>
      <w:r w:rsidRPr="00291F9A">
        <w:rPr>
          <w:rFonts w:ascii="Times New Roman" w:hAnsi="Times New Roman" w:cs="Times New Roman"/>
          <w:szCs w:val="24"/>
        </w:rPr>
        <w:t xml:space="preserve"> kararı, din özgürlüğünün kullanılması üzerinde önemli etkiler yaratmaktadır. Başvuranlar bilhassa, </w:t>
      </w:r>
      <w:proofErr w:type="spellStart"/>
      <w:r w:rsidRPr="00291F9A">
        <w:rPr>
          <w:rFonts w:ascii="Times New Roman" w:hAnsi="Times New Roman" w:cs="Times New Roman"/>
          <w:szCs w:val="24"/>
        </w:rPr>
        <w:t>Yehova'nın</w:t>
      </w:r>
      <w:proofErr w:type="spellEnd"/>
      <w:r w:rsidRPr="00291F9A">
        <w:rPr>
          <w:rFonts w:ascii="Times New Roman" w:hAnsi="Times New Roman" w:cs="Times New Roman"/>
          <w:szCs w:val="24"/>
        </w:rPr>
        <w:t xml:space="preserve"> Şahitlerinin ibadet yerlerinin fiili (</w:t>
      </w:r>
      <w:r w:rsidRPr="00291F9A">
        <w:rPr>
          <w:rFonts w:ascii="Times New Roman" w:hAnsi="Times New Roman" w:cs="Times New Roman"/>
          <w:i/>
          <w:szCs w:val="24"/>
        </w:rPr>
        <w:t xml:space="preserve">de </w:t>
      </w:r>
      <w:proofErr w:type="spellStart"/>
      <w:r w:rsidRPr="00291F9A">
        <w:rPr>
          <w:rFonts w:ascii="Times New Roman" w:hAnsi="Times New Roman" w:cs="Times New Roman"/>
          <w:i/>
          <w:szCs w:val="24"/>
        </w:rPr>
        <w:t>facto</w:t>
      </w:r>
      <w:proofErr w:type="spellEnd"/>
      <w:r w:rsidRPr="00291F9A">
        <w:rPr>
          <w:rFonts w:ascii="Times New Roman" w:hAnsi="Times New Roman" w:cs="Times New Roman"/>
          <w:i/>
          <w:szCs w:val="24"/>
        </w:rPr>
        <w:t>)</w:t>
      </w:r>
      <w:r w:rsidRPr="00291F9A">
        <w:rPr>
          <w:rFonts w:ascii="Times New Roman" w:hAnsi="Times New Roman" w:cs="Times New Roman"/>
          <w:szCs w:val="24"/>
        </w:rPr>
        <w:t xml:space="preserve"> statüsü sebebiyle, ibadet yerlerinin herhangi bir zamanda makamlar tarafından kapatılabilecek nitelikte olduğunu ve ibadetlerini uygulayan kişilerin bir suçlamayla karşı karşıya kalabileceklerini belirtmektedirler. Başvuranlar, ibadethane statüsünün verilmesinin reddedilmesinin, sosyal ve mali açıdan önemli sonuçlar doğurduğunu eklemektedirler. Son olarak, ilgililer, mercilerin düşmanca tutumları nedeniyle toplantıların neredeyse gizli bir şekilde düzenlenmesi gerektiğini, kamuya açık olarak hiçbir davetin yapılamayacağını ve toplantının yapılacağı binanın dışına herhangi bir yazının asılamayacağını ifade etmektedirler.</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szCs w:val="24"/>
        </w:rPr>
      </w:pPr>
      <w:r w:rsidRPr="00291F9A">
        <w:rPr>
          <w:rFonts w:ascii="Times New Roman" w:hAnsi="Times New Roman" w:cs="Times New Roman"/>
          <w:szCs w:val="24"/>
        </w:rPr>
        <w:t>Oysa başvuranların bakış açılarına göre, devletin bu müdahalesi kanunla öngörülmemektedir. İlgililer bu bağlamda, 3194 sayılı Kanun'un Avrupa Birliği normlarını karşılamak amacıyla değiştirildiğini, ancak idari mercilerin söz konusu kanunu öngörülemez ve keyfi biçimde uyguladıklarını belirtmektedirler. Başvuranlar, Türk sisteminin, küçük mahalle camileri olan mescitlerin, kendi ifadelerine göre, aynı sınırlamalara tabi tutulmamasına rağmen, ibadet yerlerinin inşaatı ve mülkiyeti konusunda gayrimüslim dini azınlıklar açısından herhangi bir hukuki koruma sağlamadığı kanısındadırlar.</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szCs w:val="24"/>
        </w:rPr>
      </w:pPr>
      <w:r w:rsidRPr="00291F9A">
        <w:rPr>
          <w:rFonts w:ascii="Times New Roman" w:hAnsi="Times New Roman" w:cs="Times New Roman"/>
          <w:szCs w:val="24"/>
        </w:rPr>
        <w:t xml:space="preserve">Başvuranlar ayrıca, idareyi, ibadet yerlerinin inşa edilmesi ya da bu yerlerin kendi ibadet yerleri olarak tahsis edilmesi amacıyla imar planlarında değişiklik yapılmasına ilişkin sundukları birçok talebi sistematik olarak reddetmekle suçlamaktadırlar. Başvuranlar aynı şekilde, idarenin, ibadethane statüsünün nasıl elde edileceği konusunda kendilerine herhangi bir bilgi vermemesinden şikâyetçi olmaktadırlar.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szCs w:val="24"/>
        </w:rPr>
      </w:pPr>
      <w:proofErr w:type="gramStart"/>
      <w:r w:rsidRPr="00291F9A">
        <w:rPr>
          <w:rFonts w:ascii="Times New Roman" w:hAnsi="Times New Roman" w:cs="Times New Roman"/>
          <w:szCs w:val="24"/>
        </w:rPr>
        <w:t>Başvuranlar, ardından Mahkeme'nin içtihadına atıfta bulunarak (</w:t>
      </w:r>
      <w:r w:rsidRPr="00291F9A">
        <w:rPr>
          <w:rFonts w:ascii="Times New Roman" w:hAnsi="Times New Roman" w:eastAsia="Times New Roman" w:cs="Times New Roman"/>
          <w:i/>
          <w:szCs w:val="20"/>
          <w:lang w:eastAsia="fr-FR"/>
        </w:rPr>
        <w:t>Savda/Türkiye</w:t>
      </w:r>
      <w:r w:rsidRPr="00291F9A">
        <w:rPr>
          <w:rFonts w:ascii="Times New Roman" w:hAnsi="Times New Roman" w:eastAsia="Times New Roman" w:cs="Times New Roman"/>
          <w:szCs w:val="20"/>
          <w:lang w:eastAsia="fr-FR"/>
        </w:rPr>
        <w:t>, No. 42730/05, § 97</w:t>
      </w:r>
      <w:r w:rsidRPr="00291F9A">
        <w:rPr>
          <w:rFonts w:ascii="Times New Roman" w:hAnsi="Times New Roman" w:eastAsia="Times New Roman" w:cs="Times New Roman"/>
          <w:szCs w:val="20"/>
          <w:lang w:eastAsia="fr-FR"/>
        </w:rPr>
        <w:noBreakHyphen/>
        <w:t>101, 12 Haziran 2012)</w:t>
      </w:r>
      <w:r w:rsidRPr="00291F9A">
        <w:rPr>
          <w:rFonts w:ascii="Times New Roman" w:hAnsi="Times New Roman" w:cs="Times New Roman"/>
        </w:rPr>
        <w:t xml:space="preserve">, Sözleşme'nin 9. maddesi ile güvence altına alınan haklara etkin şekilde riayet edilmesine </w:t>
      </w:r>
      <w:r w:rsidRPr="00291F9A">
        <w:rPr>
          <w:rFonts w:ascii="Times New Roman" w:hAnsi="Times New Roman" w:cs="Times New Roman"/>
          <w:lang w:eastAsia="fr-FR"/>
        </w:rPr>
        <w:t xml:space="preserve">ilişkin pozitif yükümlülüklerin bulunabileceğini ve bu tür yükümlülüklerin, özel tedbirlerin alınmasını, bilhassa ibadethane statüsünün tanınmasına ilişkin bir sistemin oluşturulmasını gerektirebileceğini ifade etmektedirler. </w:t>
      </w:r>
      <w:proofErr w:type="gramEnd"/>
      <w:r w:rsidRPr="00291F9A">
        <w:rPr>
          <w:rFonts w:ascii="Times New Roman" w:hAnsi="Times New Roman" w:cs="Times New Roman"/>
          <w:lang w:eastAsia="fr-FR"/>
        </w:rPr>
        <w:t>Başvuranlar, aynı ilkelerin, kendi bakış açılarına göre, ibadethane statüsünün elde edilmesinin yaratacağı etkiler dikkate alınarak, gerekli değişiklikler yapılmak suretiyle (</w:t>
      </w:r>
      <w:proofErr w:type="spellStart"/>
      <w:r w:rsidRPr="00291F9A">
        <w:rPr>
          <w:rFonts w:ascii="Times New Roman" w:hAnsi="Times New Roman" w:cs="Times New Roman"/>
          <w:i/>
          <w:lang w:eastAsia="fr-FR"/>
        </w:rPr>
        <w:t>mutatis</w:t>
      </w:r>
      <w:proofErr w:type="spellEnd"/>
      <w:r w:rsidRPr="00291F9A">
        <w:rPr>
          <w:rFonts w:ascii="Times New Roman" w:hAnsi="Times New Roman" w:cs="Times New Roman"/>
          <w:i/>
          <w:lang w:eastAsia="fr-FR"/>
        </w:rPr>
        <w:t xml:space="preserve"> </w:t>
      </w:r>
      <w:proofErr w:type="spellStart"/>
      <w:r w:rsidRPr="00291F9A">
        <w:rPr>
          <w:rFonts w:ascii="Times New Roman" w:hAnsi="Times New Roman" w:cs="Times New Roman"/>
          <w:i/>
          <w:lang w:eastAsia="fr-FR"/>
        </w:rPr>
        <w:t>mutandis</w:t>
      </w:r>
      <w:proofErr w:type="spellEnd"/>
      <w:r w:rsidRPr="00291F9A">
        <w:rPr>
          <w:rFonts w:ascii="Times New Roman" w:hAnsi="Times New Roman" w:cs="Times New Roman"/>
          <w:lang w:eastAsia="fr-FR"/>
        </w:rPr>
        <w:t>) mevcut davada uygulanabileceği kanaatindedirler.</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szCs w:val="24"/>
        </w:rPr>
      </w:pPr>
      <w:r w:rsidRPr="00291F9A">
        <w:rPr>
          <w:rFonts w:ascii="Times New Roman" w:hAnsi="Times New Roman" w:cs="Times New Roman"/>
          <w:lang w:eastAsia="fr-FR"/>
        </w:rPr>
        <w:t xml:space="preserve">Son olarak, başvuranların ifadelerine göre, ileri sürdükleri müdahale, demokratik bir toplumda gerekli olarak değerlendirilemeyecektir. İlgililer, devletin, bazı gayrimüslimlere özgü ibadetlerin, özellikle </w:t>
      </w:r>
      <w:proofErr w:type="spellStart"/>
      <w:r w:rsidRPr="00291F9A">
        <w:rPr>
          <w:rFonts w:ascii="Times New Roman" w:hAnsi="Times New Roman" w:cs="Times New Roman"/>
          <w:lang w:eastAsia="fr-FR"/>
        </w:rPr>
        <w:t>Yehova'nın</w:t>
      </w:r>
      <w:proofErr w:type="spellEnd"/>
      <w:r w:rsidRPr="00291F9A">
        <w:rPr>
          <w:rFonts w:ascii="Times New Roman" w:hAnsi="Times New Roman" w:cs="Times New Roman"/>
          <w:lang w:eastAsia="fr-FR"/>
        </w:rPr>
        <w:t xml:space="preserve"> Şahitlerinin ibadetlerinin yerine getirilmesi konusunda, katı, hatta engelleyici şartlar getirecek şekilde, yukarıda belirtilen hükümlerin imkânlarından yararlanma eğiliminde olduğunu ileri sürmektedirler. </w:t>
      </w:r>
    </w:p>
    <w:p w:rsidRPr="00291F9A" w:rsidR="00291F9A" w:rsidP="00291F9A" w:rsidRDefault="00291F9A">
      <w:pPr>
        <w:pStyle w:val="ECHRHeading4"/>
        <w:rPr>
          <w:rFonts w:ascii="Times New Roman" w:hAnsi="Times New Roman" w:cs="Times New Roman"/>
          <w:lang w:val="tr-TR"/>
        </w:rPr>
      </w:pPr>
      <w:r w:rsidRPr="00291F9A">
        <w:rPr>
          <w:rFonts w:ascii="Times New Roman" w:hAnsi="Times New Roman" w:cs="Times New Roman"/>
          <w:lang w:val="tr-TR"/>
        </w:rPr>
        <w:t>b) Hükümet </w:t>
      </w:r>
    </w:p>
    <w:p w:rsidRPr="00291F9A" w:rsidR="00291F9A" w:rsidP="00291F9A" w:rsidRDefault="00291F9A">
      <w:pPr>
        <w:pStyle w:val="ECHRPara"/>
        <w:rPr>
          <w:rFonts w:ascii="Times New Roman" w:hAnsi="Times New Roman" w:cs="Times New Roman"/>
        </w:rPr>
      </w:pP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Öncelikle Hükümet, başvuran tarafın Sözleşme'nin 9. maddesi ile güvence altına alınan haklarını kullanmasına müdahale edilmediği kanısına varmaktadır. Hükümet bu bağlamda, başvuranların bizzat Sözleşme'nin 9. maddesi ile korunan haklarını kullanmakta özgür olduklarını belirttiklerini ileri sürmektedir.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İkinci olarak, Hükümet, bir müdahalenin yapıldığı varsayıldığında, bu müdahalenin kanunla öngörüldüğünü ve demokratik bir toplumda gerekli olduğunu iddia etmektedir. Hükümet, makamların tutumunun, başvuranlar tarafından kullanılan ibadet yerlerinin hukuki durumunun imar mevzuatına uygun olmasını sağlama yönündeki kaygılarıyla açıklanabileceğini ifade etmektedir. Bu bağlamda, Hükümet, devletlerin imar politikası konusundaki planlama ilkelerinin düzenlenmesinde geniş bir takdir yetkisinden yararlandıkları kanısına varmaktadır.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31</w:t>
      </w:r>
      <w:r w:rsidR="008B6AFA">
        <w:rPr>
          <w:rFonts w:ascii="Times New Roman" w:hAnsi="Times New Roman" w:cs="Times New Roman"/>
        </w:rPr>
        <w:t>94 sayılı Kanun'un E</w:t>
      </w:r>
      <w:r w:rsidRPr="00291F9A">
        <w:rPr>
          <w:rFonts w:ascii="Times New Roman" w:hAnsi="Times New Roman" w:cs="Times New Roman"/>
        </w:rPr>
        <w:t xml:space="preserve">k 2. maddesine atıfta bulunarak, Hükümet bu bağlamda, imar planlarının düzenlenmesi sırasında, bazı yerlerin ibadet yerlerinin inşasına tahsis edildiğini ve şehrin ve bölgenin kendine has özellikleri ve ihtiyaçlarının dikkate alındığını belirtmektedir. Hükümet bununla birlikte, idari makamdan izin alınması ve 3194 sayılı Kanun'un hükümlerine uyan bir projenin sunulması gerektiğini eklemektedir. Diğer yandan, Hükümet, 634 sayılı Kanun'un 24. maddesi uyarınca, kadastro tarafından özel bir konut olarak değerlendirilen bir yerde bir toplantı yerinin açılmasının kat malikleri kurulunun iznine tabi olduğunu ifade etmektedir.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Hükümet ayrıca, mercilerin, toplantı yerlerine sahip olmak amacıyla başvuranlar tarafından kendilerine sunulan talepleri her zaman kabul ettiklerini, ancak ya söz konusu yerlerin yerleşim alanına tahsis edilen imar planı bölgesinde bulunduğu ya da bu taleplerin plana uygun olmadığı gerekçesiyle bazı yerlerin ibadethanelere dönüştürülmesi yönündeki taleplere olumlu yanıt vermediklerini belirtmektedir. Hükümet, başvuranların imar planının değiştirilmesi amacıyla herhangi bir talepte bulunmadıklarını ifade etmektedir.</w:t>
      </w:r>
    </w:p>
    <w:p w:rsidRPr="00291F9A" w:rsidR="00291F9A" w:rsidP="00291F9A" w:rsidRDefault="00291F9A">
      <w:pPr>
        <w:pStyle w:val="ECHRPara"/>
        <w:spacing w:line="360" w:lineRule="auto"/>
        <w:ind w:left="284" w:firstLine="0"/>
        <w:rPr>
          <w:rFonts w:ascii="Times New Roman" w:hAnsi="Times New Roman" w:cs="Times New Roman"/>
        </w:rPr>
      </w:pPr>
    </w:p>
    <w:p w:rsidRPr="00291F9A" w:rsidR="00291F9A" w:rsidP="00291F9A" w:rsidRDefault="00291F9A">
      <w:pPr>
        <w:pStyle w:val="ECHRPara"/>
        <w:spacing w:line="360" w:lineRule="auto"/>
        <w:ind w:left="284" w:firstLine="0"/>
        <w:rPr>
          <w:rFonts w:ascii="Times New Roman" w:hAnsi="Times New Roman" w:cs="Times New Roman"/>
          <w:b/>
          <w:sz w:val="20"/>
          <w:szCs w:val="20"/>
        </w:rPr>
      </w:pPr>
      <w:r w:rsidRPr="00291F9A">
        <w:rPr>
          <w:rFonts w:ascii="Times New Roman" w:hAnsi="Times New Roman" w:cs="Times New Roman"/>
          <w:b/>
          <w:sz w:val="20"/>
          <w:szCs w:val="20"/>
        </w:rPr>
        <w:t>c)</w:t>
      </w:r>
      <w:r w:rsidR="000936F4">
        <w:rPr>
          <w:rFonts w:ascii="Times New Roman" w:hAnsi="Times New Roman" w:cs="Times New Roman"/>
          <w:b/>
          <w:sz w:val="20"/>
          <w:szCs w:val="20"/>
        </w:rPr>
        <w:t xml:space="preserve"> Davaya müdahil olan taraf</w:t>
      </w:r>
    </w:p>
    <w:p w:rsidRPr="00291F9A" w:rsidR="00291F9A" w:rsidP="00291F9A" w:rsidRDefault="00291F9A">
      <w:pPr>
        <w:pStyle w:val="ECHRPara"/>
        <w:spacing w:line="360" w:lineRule="auto"/>
        <w:ind w:left="284" w:firstLine="0"/>
        <w:rPr>
          <w:rFonts w:ascii="Times New Roman" w:hAnsi="Times New Roman" w:cs="Times New Roman"/>
          <w:b/>
          <w:sz w:val="20"/>
          <w:szCs w:val="20"/>
        </w:rPr>
      </w:pP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szCs w:val="24"/>
        </w:rPr>
      </w:pPr>
      <w:r w:rsidRPr="00291F9A">
        <w:rPr>
          <w:rFonts w:ascii="Times New Roman" w:hAnsi="Times New Roman" w:cs="Times New Roman"/>
          <w:szCs w:val="24"/>
        </w:rPr>
        <w:t>Norveç Helsinki Komitesi, Türkiye'de dini azınlık topluluklarının dini törenlerinin yapıldığı yerlere ibadethane statüsünün tanınması bağlamında önemli yasal güçlüklerle karşılaşıldığını ifade etmektedir. Azınlık inançları ya da dinlerinin statüsüne ilişkin olarak Türk hukuku, dini topluluklar için özel hukukta ya da kamu hukukunda özel bir statünün elde edilmesine veya ibadetlerin tanınması ve kaydedilmesine ilişkin özel herhangi bir usul öngörmemektedir. Dolayısıyla, Norveç Helsinki Komitesi'ne göre, Lozan Antlaşması veya diğer uluslararası antlaşmalar uyarınca "tanınan dini azınlık" statüsüne sahip olan topluluklar haricindeki dini topluluklar hakkında yalnızca vakıflar ya da dernekler aracılığıyla düzenleme yapılabilmektedir.</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szCs w:val="24"/>
        </w:rPr>
      </w:pPr>
      <w:proofErr w:type="gramStart"/>
      <w:r w:rsidRPr="00291F9A">
        <w:rPr>
          <w:rFonts w:ascii="Times New Roman" w:hAnsi="Times New Roman" w:cs="Times New Roman"/>
          <w:szCs w:val="24"/>
        </w:rPr>
        <w:t>D</w:t>
      </w:r>
      <w:r w:rsidR="000936F4">
        <w:rPr>
          <w:rFonts w:ascii="Times New Roman" w:hAnsi="Times New Roman" w:cs="Times New Roman"/>
          <w:szCs w:val="24"/>
        </w:rPr>
        <w:t>avaya müdahil olan tarafa</w:t>
      </w:r>
      <w:r w:rsidRPr="00291F9A">
        <w:rPr>
          <w:rFonts w:ascii="Times New Roman" w:hAnsi="Times New Roman" w:cs="Times New Roman"/>
          <w:szCs w:val="24"/>
        </w:rPr>
        <w:t xml:space="preserve"> göre, ibadethane statüsünün tanınması hukuk sistemi açısından birçok önemli sonuç doğurmaktadır: Öncelikle, ibadethaneler, birçok vergi ve harçtan muaf tutulmaktadır; ardından elektrik giderleri Diyanet İşleri Başkanlığı'nın ödeneği tarafından karşılanmaktadır; aynı şekilde, bir imar planı tanzim edilirken, bazı yerlerin, inşası birtakım koşullara tabi olan ibadethanelere </w:t>
      </w:r>
      <w:r w:rsidR="008B6AFA">
        <w:rPr>
          <w:rFonts w:ascii="Times New Roman" w:hAnsi="Times New Roman" w:cs="Times New Roman"/>
          <w:szCs w:val="24"/>
        </w:rPr>
        <w:t>zorunlu olarak</w:t>
      </w:r>
      <w:r w:rsidRPr="00291F9A" w:rsidR="008B6AFA">
        <w:rPr>
          <w:rFonts w:ascii="Times New Roman" w:hAnsi="Times New Roman" w:cs="Times New Roman"/>
          <w:szCs w:val="24"/>
        </w:rPr>
        <w:t xml:space="preserve"> </w:t>
      </w:r>
      <w:r w:rsidRPr="00291F9A">
        <w:rPr>
          <w:rFonts w:ascii="Times New Roman" w:hAnsi="Times New Roman" w:cs="Times New Roman"/>
          <w:szCs w:val="24"/>
        </w:rPr>
        <w:t>tahsis edilmesi gerekmektedir; bununla birlikte, ibadetlerinin hukuki ve sosyal yönden tanınması, kendilerine belirli bir meşruluk kazandırması ve h</w:t>
      </w:r>
      <w:r w:rsidR="000936F4">
        <w:rPr>
          <w:rFonts w:ascii="Times New Roman" w:hAnsi="Times New Roman" w:cs="Times New Roman"/>
          <w:szCs w:val="24"/>
        </w:rPr>
        <w:t xml:space="preserve">em kamu makamlarını hem de </w:t>
      </w:r>
      <w:r w:rsidRPr="00291F9A">
        <w:rPr>
          <w:rFonts w:ascii="Times New Roman" w:hAnsi="Times New Roman" w:cs="Times New Roman"/>
          <w:szCs w:val="24"/>
        </w:rPr>
        <w:t>toplumu</w:t>
      </w:r>
      <w:r w:rsidR="000936F4">
        <w:rPr>
          <w:rFonts w:ascii="Times New Roman" w:hAnsi="Times New Roman" w:cs="Times New Roman"/>
          <w:szCs w:val="24"/>
        </w:rPr>
        <w:t>n genelini</w:t>
      </w:r>
      <w:r w:rsidRPr="00291F9A">
        <w:rPr>
          <w:rFonts w:ascii="Times New Roman" w:hAnsi="Times New Roman" w:cs="Times New Roman"/>
          <w:szCs w:val="24"/>
        </w:rPr>
        <w:t xml:space="preserve"> dini grupları ya da inanç gruplarını daha iyi kabul etmeye teşvik etmesi sebebiyle, bu topluluklar için büyük önem arz etmektedir.  </w:t>
      </w:r>
      <w:proofErr w:type="gramEnd"/>
    </w:p>
    <w:p w:rsidRPr="00291F9A" w:rsidR="00291F9A" w:rsidP="00291F9A" w:rsidRDefault="000936F4">
      <w:pPr>
        <w:pStyle w:val="ECHRPara"/>
        <w:numPr>
          <w:ilvl w:val="0"/>
          <w:numId w:val="15"/>
        </w:numPr>
        <w:suppressAutoHyphens w:val="0"/>
        <w:spacing w:line="360" w:lineRule="auto"/>
        <w:ind w:left="0" w:firstLine="284"/>
        <w:rPr>
          <w:rFonts w:ascii="Times New Roman" w:hAnsi="Times New Roman" w:cs="Times New Roman"/>
          <w:szCs w:val="24"/>
        </w:rPr>
      </w:pPr>
      <w:r>
        <w:rPr>
          <w:rFonts w:ascii="Times New Roman" w:hAnsi="Times New Roman" w:cs="Times New Roman"/>
          <w:szCs w:val="24"/>
        </w:rPr>
        <w:t>Bu bağlamda, söz konusu müdahil taraf</w:t>
      </w:r>
      <w:r w:rsidRPr="00291F9A" w:rsidR="00291F9A">
        <w:rPr>
          <w:rFonts w:ascii="Times New Roman" w:hAnsi="Times New Roman" w:cs="Times New Roman"/>
          <w:szCs w:val="24"/>
        </w:rPr>
        <w:t>, bu dini grupların yaptıkları talepler karşısında ulusal makamların benimsediği tutumu Mahkeme'nin di</w:t>
      </w:r>
      <w:r>
        <w:rPr>
          <w:rFonts w:ascii="Times New Roman" w:hAnsi="Times New Roman" w:cs="Times New Roman"/>
          <w:szCs w:val="24"/>
        </w:rPr>
        <w:t>kkatine sunmaktadır. Müdahil taraf</w:t>
      </w:r>
      <w:r w:rsidRPr="00291F9A" w:rsidR="00291F9A">
        <w:rPr>
          <w:rFonts w:ascii="Times New Roman" w:hAnsi="Times New Roman" w:cs="Times New Roman"/>
          <w:szCs w:val="24"/>
        </w:rPr>
        <w:t xml:space="preserve">, </w:t>
      </w:r>
      <w:proofErr w:type="spellStart"/>
      <w:r w:rsidRPr="00291F9A" w:rsidR="00291F9A">
        <w:rPr>
          <w:rFonts w:ascii="Times New Roman" w:hAnsi="Times New Roman" w:cs="Times New Roman"/>
          <w:szCs w:val="24"/>
        </w:rPr>
        <w:t>Yehova'nın</w:t>
      </w:r>
      <w:proofErr w:type="spellEnd"/>
      <w:r w:rsidRPr="00291F9A" w:rsidR="00291F9A">
        <w:rPr>
          <w:rFonts w:ascii="Times New Roman" w:hAnsi="Times New Roman" w:cs="Times New Roman"/>
          <w:szCs w:val="24"/>
        </w:rPr>
        <w:t xml:space="preserve"> Şahitlerinin yirmi iki adet grubu tarafından dile getirilen taleplere rağmen, bu grupların sahibi oldukları ibadet yerlerinin hukuki yönden tanınmadığını belirtmekte ve Protestan topluluğunun benzer bir deneyim yaşadığını eklemektedir: Sunulan yirmi talepten yalnızca birine olumlu yanıt verilmiştir. D</w:t>
      </w:r>
      <w:r w:rsidR="00C0509B">
        <w:rPr>
          <w:rFonts w:ascii="Times New Roman" w:hAnsi="Times New Roman" w:cs="Times New Roman"/>
          <w:szCs w:val="24"/>
        </w:rPr>
        <w:t>avaya müdahil olan tarafa</w:t>
      </w:r>
      <w:r w:rsidRPr="00291F9A" w:rsidR="00291F9A">
        <w:rPr>
          <w:rFonts w:ascii="Times New Roman" w:hAnsi="Times New Roman" w:cs="Times New Roman"/>
          <w:szCs w:val="24"/>
        </w:rPr>
        <w:t xml:space="preserve"> göre, bu tür bir tutum, nispeten yeni olan dini toplulukların kendi ibadet yerlerine sahip olmaya çalıştıkları sırada ciddi zorluklarla karşılaşmalarına sebep olmuştur. Söz konusu durum, </w:t>
      </w:r>
      <w:r w:rsidR="00C0509B">
        <w:rPr>
          <w:rFonts w:ascii="Times New Roman" w:hAnsi="Times New Roman" w:cs="Times New Roman"/>
          <w:szCs w:val="24"/>
        </w:rPr>
        <w:t>müdahil tarafın</w:t>
      </w:r>
      <w:r w:rsidRPr="00291F9A" w:rsidR="00291F9A">
        <w:rPr>
          <w:rFonts w:ascii="Times New Roman" w:hAnsi="Times New Roman" w:cs="Times New Roman"/>
          <w:szCs w:val="24"/>
        </w:rPr>
        <w:t xml:space="preserve"> ifadesine göre, belediyelerin, imar planlarının tanzim edilmesi sırasında bu toplulukların taleplerini ya da ihtiyaçlarını dikkate almamaları halinde daha da geçerli olmaktadır. Ayrıca, davaya müdahil olan </w:t>
      </w:r>
      <w:r w:rsidR="00C0509B">
        <w:rPr>
          <w:rFonts w:ascii="Times New Roman" w:hAnsi="Times New Roman" w:cs="Times New Roman"/>
          <w:szCs w:val="24"/>
        </w:rPr>
        <w:t xml:space="preserve">tarafa </w:t>
      </w:r>
      <w:r w:rsidRPr="00291F9A" w:rsidR="00291F9A">
        <w:rPr>
          <w:rFonts w:ascii="Times New Roman" w:hAnsi="Times New Roman" w:cs="Times New Roman"/>
          <w:szCs w:val="24"/>
        </w:rPr>
        <w:t xml:space="preserve">göre, </w:t>
      </w:r>
      <w:proofErr w:type="spellStart"/>
      <w:r w:rsidRPr="00291F9A" w:rsidR="00291F9A">
        <w:rPr>
          <w:rFonts w:ascii="Times New Roman" w:hAnsi="Times New Roman" w:cs="Times New Roman"/>
          <w:szCs w:val="24"/>
        </w:rPr>
        <w:t>usuli</w:t>
      </w:r>
      <w:proofErr w:type="spellEnd"/>
      <w:r w:rsidRPr="00291F9A" w:rsidR="00291F9A">
        <w:rPr>
          <w:rFonts w:ascii="Times New Roman" w:hAnsi="Times New Roman" w:cs="Times New Roman"/>
          <w:szCs w:val="24"/>
        </w:rPr>
        <w:t xml:space="preserve"> karışıklıklar, dini grupları kamu makamlarının iyi niyetine güvenmek zorunda bırakmaktadır. Bu durum, kamu makamlarının gücünü artırabilecek ve kamu makamlarının lehine, söz konusu dini gruplar ile bu makamlar arasındaki mevcut güç ilişkilerinin dengesini bozabilecektir. Son olarak, ibadethane statüsü tanınma</w:t>
      </w:r>
      <w:r w:rsidR="00C0509B">
        <w:rPr>
          <w:rFonts w:ascii="Times New Roman" w:hAnsi="Times New Roman" w:cs="Times New Roman"/>
          <w:szCs w:val="24"/>
        </w:rPr>
        <w:t>yan yerlerdeki dini toplantılara</w:t>
      </w:r>
      <w:r w:rsidRPr="00291F9A" w:rsidR="00291F9A">
        <w:rPr>
          <w:rFonts w:ascii="Times New Roman" w:hAnsi="Times New Roman" w:cs="Times New Roman"/>
          <w:szCs w:val="24"/>
        </w:rPr>
        <w:t xml:space="preserve"> çoğu zaman yalnızca </w:t>
      </w:r>
      <w:r w:rsidR="00C0509B">
        <w:rPr>
          <w:rFonts w:ascii="Times New Roman" w:hAnsi="Times New Roman" w:cs="Times New Roman"/>
          <w:szCs w:val="24"/>
        </w:rPr>
        <w:t xml:space="preserve">müsamaha gösterilecek </w:t>
      </w:r>
      <w:r w:rsidRPr="00291F9A" w:rsidR="00291F9A">
        <w:rPr>
          <w:rFonts w:ascii="Times New Roman" w:hAnsi="Times New Roman" w:cs="Times New Roman"/>
          <w:szCs w:val="24"/>
        </w:rPr>
        <w:t xml:space="preserve">ve makamlar tarafından müdahale edilme riskinden her zaman endişe </w:t>
      </w:r>
      <w:r w:rsidR="00C0509B">
        <w:rPr>
          <w:rFonts w:ascii="Times New Roman" w:hAnsi="Times New Roman" w:cs="Times New Roman"/>
          <w:szCs w:val="24"/>
        </w:rPr>
        <w:t>duyulacaktır.</w:t>
      </w:r>
    </w:p>
    <w:p w:rsidRPr="00291F9A" w:rsidR="00291F9A" w:rsidP="00291F9A" w:rsidRDefault="00291F9A">
      <w:pPr>
        <w:pStyle w:val="ECHRHeading3"/>
        <w:rPr>
          <w:rFonts w:ascii="Times New Roman" w:hAnsi="Times New Roman" w:cs="Times New Roman"/>
          <w:lang w:val="tr-TR"/>
        </w:rPr>
      </w:pPr>
      <w:r w:rsidRPr="00291F9A">
        <w:rPr>
          <w:rFonts w:ascii="Times New Roman" w:hAnsi="Times New Roman" w:cs="Times New Roman"/>
          <w:lang w:val="tr-TR"/>
        </w:rPr>
        <w:t xml:space="preserve">2.  Mahkeme'nin değerlendirmesi </w:t>
      </w:r>
    </w:p>
    <w:p w:rsidRPr="00291F9A" w:rsidR="00291F9A" w:rsidP="00291F9A" w:rsidRDefault="00291F9A">
      <w:pPr>
        <w:pStyle w:val="ECHRHeading4"/>
        <w:rPr>
          <w:rFonts w:ascii="Times New Roman" w:hAnsi="Times New Roman" w:eastAsia="Times New Roman" w:cs="Times New Roman"/>
          <w:lang w:val="tr-TR"/>
        </w:rPr>
      </w:pPr>
      <w:r w:rsidRPr="00291F9A">
        <w:rPr>
          <w:rFonts w:ascii="Times New Roman" w:hAnsi="Times New Roman" w:eastAsia="Times New Roman" w:cs="Times New Roman"/>
          <w:lang w:val="tr-TR"/>
        </w:rPr>
        <w:t xml:space="preserve">a)   Müdahalenin varlığı hakkında </w:t>
      </w:r>
    </w:p>
    <w:p w:rsidRPr="001C2F1D" w:rsidR="00291F9A" w:rsidP="00291F9A" w:rsidRDefault="00291F9A">
      <w:pPr>
        <w:pStyle w:val="ECHRPara"/>
        <w:rPr>
          <w:rFonts w:ascii="Times New Roman" w:hAnsi="Times New Roman" w:eastAsia="Times New Roman" w:cs="Times New Roman"/>
        </w:rPr>
      </w:pP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eastAsia="Times New Roman" w:cs="Times New Roman"/>
        </w:rPr>
      </w:pPr>
      <w:r w:rsidRPr="00291F9A">
        <w:rPr>
          <w:rFonts w:ascii="Times New Roman" w:hAnsi="Times New Roman" w:eastAsia="Times New Roman" w:cs="Times New Roman"/>
        </w:rPr>
        <w:t>Mahkeme öncelikle, kendi içtihadına göre, kilise ile ilgili ya da dini bir organın, kendi inananları adına, Sözleşme'nin 9. maddesi ile güvence altına alınan hakları kendiliğinden kullanabileceğini hatırlatmaktadır (bk</w:t>
      </w:r>
      <w:proofErr w:type="gramStart"/>
      <w:r w:rsidRPr="00291F9A">
        <w:rPr>
          <w:rFonts w:ascii="Times New Roman" w:hAnsi="Times New Roman" w:eastAsia="Times New Roman" w:cs="Times New Roman"/>
        </w:rPr>
        <w:t>.,</w:t>
      </w:r>
      <w:proofErr w:type="gramEnd"/>
      <w:r w:rsidRPr="00291F9A">
        <w:rPr>
          <w:rFonts w:ascii="Times New Roman" w:hAnsi="Times New Roman" w:eastAsia="Times New Roman" w:cs="Times New Roman"/>
        </w:rPr>
        <w:t xml:space="preserve"> </w:t>
      </w:r>
      <w:proofErr w:type="spellStart"/>
      <w:r w:rsidRPr="00291F9A">
        <w:rPr>
          <w:rFonts w:ascii="Times New Roman" w:hAnsi="Times New Roman" w:eastAsia="Times New Roman" w:cs="Times New Roman"/>
          <w:i/>
        </w:rPr>
        <w:t>mutatis</w:t>
      </w:r>
      <w:proofErr w:type="spellEnd"/>
      <w:r w:rsidRPr="00291F9A">
        <w:rPr>
          <w:rFonts w:ascii="Times New Roman" w:hAnsi="Times New Roman" w:eastAsia="Times New Roman" w:cs="Times New Roman"/>
          <w:i/>
        </w:rPr>
        <w:t xml:space="preserve"> </w:t>
      </w:r>
      <w:proofErr w:type="spellStart"/>
      <w:r w:rsidRPr="00291F9A">
        <w:rPr>
          <w:rFonts w:ascii="Times New Roman" w:hAnsi="Times New Roman" w:eastAsia="Times New Roman" w:cs="Times New Roman"/>
          <w:i/>
        </w:rPr>
        <w:t>mutandis</w:t>
      </w:r>
      <w:proofErr w:type="spellEnd"/>
      <w:r w:rsidRPr="00291F9A">
        <w:rPr>
          <w:rFonts w:ascii="Times New Roman" w:hAnsi="Times New Roman" w:eastAsia="Times New Roman" w:cs="Times New Roman"/>
          <w:i/>
        </w:rPr>
        <w:t xml:space="preserve">, </w:t>
      </w:r>
      <w:proofErr w:type="spellStart"/>
      <w:r w:rsidRPr="00291F9A">
        <w:rPr>
          <w:rFonts w:ascii="Times New Roman" w:hAnsi="Times New Roman" w:eastAsia="Times New Roman" w:cs="Times New Roman"/>
          <w:i/>
        </w:rPr>
        <w:t>Canée</w:t>
      </w:r>
      <w:proofErr w:type="spellEnd"/>
      <w:r w:rsidRPr="00291F9A">
        <w:rPr>
          <w:rFonts w:ascii="Times New Roman" w:hAnsi="Times New Roman" w:eastAsia="Times New Roman" w:cs="Times New Roman"/>
          <w:i/>
        </w:rPr>
        <w:t xml:space="preserve"> Katolik Kilisesi/Yunanistan</w:t>
      </w:r>
      <w:r w:rsidRPr="00291F9A">
        <w:rPr>
          <w:rFonts w:ascii="Times New Roman" w:hAnsi="Times New Roman" w:eastAsia="Times New Roman" w:cs="Times New Roman"/>
        </w:rPr>
        <w:t xml:space="preserve">, 16 Aralık 1997, § 31, </w:t>
      </w:r>
      <w:r w:rsidRPr="00291F9A">
        <w:rPr>
          <w:rFonts w:ascii="Times New Roman" w:hAnsi="Times New Roman" w:eastAsia="Times New Roman" w:cs="Times New Roman"/>
          <w:i/>
        </w:rPr>
        <w:t>Karar ve Hükümlerin Derlemesi</w:t>
      </w:r>
      <w:r w:rsidRPr="00291F9A">
        <w:rPr>
          <w:rFonts w:ascii="Times New Roman" w:hAnsi="Times New Roman" w:eastAsia="Times New Roman" w:cs="Times New Roman"/>
        </w:rPr>
        <w:t xml:space="preserve"> 1997-VIII). Mahkeme, </w:t>
      </w:r>
      <w:proofErr w:type="spellStart"/>
      <w:r w:rsidRPr="00291F9A">
        <w:rPr>
          <w:rFonts w:ascii="Times New Roman" w:hAnsi="Times New Roman" w:cs="Times New Roman"/>
          <w:i/>
          <w:lang w:val="it-IT"/>
        </w:rPr>
        <w:t>Cha’are</w:t>
      </w:r>
      <w:proofErr w:type="spellEnd"/>
      <w:r w:rsidRPr="00291F9A">
        <w:rPr>
          <w:rFonts w:ascii="Times New Roman" w:hAnsi="Times New Roman" w:cs="Times New Roman"/>
          <w:i/>
          <w:lang w:val="it-IT"/>
        </w:rPr>
        <w:t xml:space="preserve"> Shalom Ve </w:t>
      </w:r>
      <w:proofErr w:type="spellStart"/>
      <w:r w:rsidRPr="00291F9A">
        <w:rPr>
          <w:rFonts w:ascii="Times New Roman" w:hAnsi="Times New Roman" w:cs="Times New Roman"/>
          <w:i/>
          <w:lang w:val="it-IT"/>
        </w:rPr>
        <w:t>Tsedek</w:t>
      </w:r>
      <w:proofErr w:type="spellEnd"/>
      <w:r w:rsidRPr="00291F9A">
        <w:rPr>
          <w:rFonts w:ascii="Times New Roman" w:hAnsi="Times New Roman" w:cs="Times New Roman"/>
          <w:i/>
          <w:lang w:val="it-IT"/>
        </w:rPr>
        <w:t>/</w:t>
      </w:r>
      <w:proofErr w:type="spellStart"/>
      <w:r w:rsidRPr="00291F9A">
        <w:rPr>
          <w:rFonts w:ascii="Times New Roman" w:hAnsi="Times New Roman" w:cs="Times New Roman"/>
          <w:i/>
          <w:lang w:val="it-IT"/>
        </w:rPr>
        <w:t>Fransa</w:t>
      </w:r>
      <w:proofErr w:type="spellEnd"/>
      <w:r w:rsidRPr="00291F9A">
        <w:rPr>
          <w:rFonts w:ascii="Times New Roman" w:hAnsi="Times New Roman" w:cs="Times New Roman"/>
          <w:lang w:val="it-IT"/>
        </w:rPr>
        <w:t xml:space="preserve"> ([BD], No. 27417/95, § 72, AİHM 2000</w:t>
      </w:r>
      <w:r w:rsidRPr="00291F9A">
        <w:rPr>
          <w:rFonts w:ascii="Times New Roman" w:hAnsi="Times New Roman" w:cs="Times New Roman"/>
          <w:lang w:val="it-IT"/>
        </w:rPr>
        <w:noBreakHyphen/>
        <w:t>VII</w:t>
      </w:r>
      <w:r w:rsidRPr="001C2F1D">
        <w:rPr>
          <w:rFonts w:ascii="Times New Roman" w:hAnsi="Times New Roman" w:eastAsia="Times New Roman" w:cs="Times New Roman"/>
        </w:rPr>
        <w:t xml:space="preserve">) </w:t>
      </w:r>
      <w:r w:rsidRPr="00291F9A">
        <w:rPr>
          <w:rFonts w:ascii="Times New Roman" w:hAnsi="Times New Roman" w:eastAsia="Times New Roman" w:cs="Times New Roman"/>
        </w:rPr>
        <w:t>kararında, bir inananlar topluluğu tarafından oluşturulan bir derneğin mağdur sıfatını kabul ettiğini hatırlatarak, somut olayda aynı durumda bulunan ba</w:t>
      </w:r>
      <w:r w:rsidR="001C2F1D">
        <w:rPr>
          <w:rFonts w:ascii="Times New Roman" w:hAnsi="Times New Roman" w:eastAsia="Times New Roman" w:cs="Times New Roman"/>
        </w:rPr>
        <w:t>şvuran derneğin mağdur sıfatına</w:t>
      </w:r>
      <w:r w:rsidRPr="00291F9A">
        <w:rPr>
          <w:rFonts w:ascii="Times New Roman" w:hAnsi="Times New Roman" w:eastAsia="Times New Roman" w:cs="Times New Roman"/>
        </w:rPr>
        <w:t xml:space="preserve"> Hükümet tarafından </w:t>
      </w:r>
      <w:r w:rsidR="001C2F1D">
        <w:rPr>
          <w:rFonts w:ascii="Times New Roman" w:hAnsi="Times New Roman" w:eastAsia="Times New Roman" w:cs="Times New Roman"/>
        </w:rPr>
        <w:t>itiraz</w:t>
      </w:r>
      <w:r w:rsidRPr="00291F9A">
        <w:rPr>
          <w:rFonts w:ascii="Times New Roman" w:hAnsi="Times New Roman" w:eastAsia="Times New Roman" w:cs="Times New Roman"/>
        </w:rPr>
        <w:t xml:space="preserve"> edilmediğini belirtmektedir. Ayrıca, </w:t>
      </w:r>
      <w:proofErr w:type="spellStart"/>
      <w:r w:rsidRPr="00291F9A">
        <w:rPr>
          <w:rFonts w:ascii="Times New Roman" w:hAnsi="Times New Roman" w:eastAsia="Times New Roman" w:cs="Times New Roman"/>
        </w:rPr>
        <w:t>Yehova'nın</w:t>
      </w:r>
      <w:proofErr w:type="spellEnd"/>
      <w:r w:rsidRPr="00291F9A">
        <w:rPr>
          <w:rFonts w:ascii="Times New Roman" w:hAnsi="Times New Roman" w:eastAsia="Times New Roman" w:cs="Times New Roman"/>
        </w:rPr>
        <w:t xml:space="preserve"> Şahitlerinin din özgürlüğü hakkını özgürce kullanmalarının Sözleşme'nin 9. maddesi ile güvence altına alındığını ve somut olayda hiç kimsenin bu duruma itiraz etmediğini (</w:t>
      </w:r>
      <w:proofErr w:type="spellStart"/>
      <w:r w:rsidRPr="00291F9A">
        <w:rPr>
          <w:rFonts w:ascii="Times New Roman" w:hAnsi="Times New Roman" w:eastAsia="Times New Roman" w:cs="Times New Roman"/>
          <w:i/>
        </w:rPr>
        <w:t>Yehova</w:t>
      </w:r>
      <w:proofErr w:type="spellEnd"/>
      <w:r w:rsidRPr="00291F9A">
        <w:rPr>
          <w:rFonts w:ascii="Times New Roman" w:hAnsi="Times New Roman" w:eastAsia="Times New Roman" w:cs="Times New Roman"/>
          <w:i/>
        </w:rPr>
        <w:t xml:space="preserve"> Şahitleri Derneği/Fransa</w:t>
      </w:r>
      <w:r w:rsidRPr="00291F9A">
        <w:rPr>
          <w:rFonts w:ascii="Times New Roman" w:hAnsi="Times New Roman" w:eastAsia="Times New Roman" w:cs="Times New Roman"/>
        </w:rPr>
        <w:t xml:space="preserve">, No. 8916/05, § 50, 30 Haziran 2011) hatırlatmak gerekmektedir. </w:t>
      </w:r>
    </w:p>
    <w:p w:rsidRPr="001C2F1D" w:rsidR="00291F9A" w:rsidP="00291F9A" w:rsidRDefault="00291F9A">
      <w:pPr>
        <w:pStyle w:val="ECHRPara"/>
        <w:numPr>
          <w:ilvl w:val="0"/>
          <w:numId w:val="15"/>
        </w:numPr>
        <w:suppressAutoHyphens w:val="0"/>
        <w:spacing w:line="360" w:lineRule="auto"/>
        <w:ind w:left="0" w:firstLine="284"/>
        <w:rPr>
          <w:rFonts w:ascii="Times New Roman" w:hAnsi="Times New Roman" w:eastAsia="Times New Roman" w:cs="Times New Roman"/>
        </w:rPr>
      </w:pPr>
      <w:r w:rsidRPr="00291F9A">
        <w:rPr>
          <w:rFonts w:ascii="Times New Roman" w:hAnsi="Times New Roman" w:eastAsia="Times New Roman" w:cs="Times New Roman"/>
        </w:rPr>
        <w:t>Mahkeme, mevcut başvuruların esasen, başvuranların uygun yerlerde dini uygulamalarını yerine getirmelerinin imkânsızlığıyla ilgili olduğunu gözlemlemektedir. Nitekim 36915/10 No.'</w:t>
      </w:r>
      <w:proofErr w:type="spellStart"/>
      <w:r w:rsidRPr="00291F9A">
        <w:rPr>
          <w:rFonts w:ascii="Times New Roman" w:hAnsi="Times New Roman" w:eastAsia="Times New Roman" w:cs="Times New Roman"/>
        </w:rPr>
        <w:t>lu</w:t>
      </w:r>
      <w:proofErr w:type="spellEnd"/>
      <w:r w:rsidRPr="00291F9A">
        <w:rPr>
          <w:rFonts w:ascii="Times New Roman" w:hAnsi="Times New Roman" w:eastAsia="Times New Roman" w:cs="Times New Roman"/>
        </w:rPr>
        <w:t xml:space="preserve"> başvuru çerçevesinde, 3194 sayılı Kanun'un değiştirilmesinin ardından, merciler, Gazi apartmanının ibadet yeri olarak kullanılamayacağı gerekçesiyle kapatılmasına karar vermişlerdir. Dosyadan, bu kapatılmanın ardından, başvuranların yaklaşık on beş yıl boyunca daha önce yaptıkları gibi dini ibadetlerini yerine getirmek için söz konusu apartmanı kullanmaya devam etmelerinin mümkün olmadığı anlaşılmaktadır. 8606/13 No.'</w:t>
      </w:r>
      <w:proofErr w:type="spellStart"/>
      <w:r w:rsidRPr="00291F9A">
        <w:rPr>
          <w:rFonts w:ascii="Times New Roman" w:hAnsi="Times New Roman" w:eastAsia="Times New Roman" w:cs="Times New Roman"/>
        </w:rPr>
        <w:t>lu</w:t>
      </w:r>
      <w:proofErr w:type="spellEnd"/>
      <w:r w:rsidRPr="00291F9A">
        <w:rPr>
          <w:rFonts w:ascii="Times New Roman" w:hAnsi="Times New Roman" w:eastAsia="Times New Roman" w:cs="Times New Roman"/>
        </w:rPr>
        <w:t xml:space="preserve"> başvuruya ilişkin olarak dosyadan, başvuranlara inançlarını uygulamak için bir </w:t>
      </w:r>
      <w:r w:rsidR="00D32B7B">
        <w:rPr>
          <w:rFonts w:ascii="Times New Roman" w:hAnsi="Times New Roman" w:eastAsia="Times New Roman" w:cs="Times New Roman"/>
        </w:rPr>
        <w:t xml:space="preserve">mekânı </w:t>
      </w:r>
      <w:r w:rsidRPr="00291F9A">
        <w:rPr>
          <w:rFonts w:ascii="Times New Roman" w:hAnsi="Times New Roman" w:eastAsia="Times New Roman" w:cs="Times New Roman"/>
        </w:rPr>
        <w:t>kullanmalarına aynı gerekçelerle izin verilmediği de anlaşılmaktadır. Diğer yandan, iki dava çerçevesinde, idarenin, başvuranların ibadetlerini uygulamak için uygun bir yere sahip olma isteklerini dile getiren taleplerine olumlu bir yanıt vermediği tespit edilmektedir.</w:t>
      </w:r>
    </w:p>
    <w:p w:rsidRPr="001C2F1D" w:rsidR="00291F9A" w:rsidP="00291F9A" w:rsidRDefault="00291F9A">
      <w:pPr>
        <w:pStyle w:val="ECHRPara"/>
        <w:numPr>
          <w:ilvl w:val="0"/>
          <w:numId w:val="15"/>
        </w:numPr>
        <w:suppressAutoHyphens w:val="0"/>
        <w:spacing w:line="360" w:lineRule="auto"/>
        <w:ind w:left="0" w:firstLine="284"/>
        <w:rPr>
          <w:rFonts w:ascii="Times New Roman" w:hAnsi="Times New Roman" w:eastAsia="Times New Roman" w:cs="Times New Roman"/>
        </w:rPr>
      </w:pPr>
      <w:r w:rsidRPr="00291F9A">
        <w:rPr>
          <w:rFonts w:ascii="Times New Roman" w:hAnsi="Times New Roman" w:eastAsia="Times New Roman" w:cs="Times New Roman"/>
        </w:rPr>
        <w:t>Mahkeme, Sözleşme'nin 9. maddesi uyarınca, din özgürlüğü hakkının özellikle, ibadet ederek ve dinin gereklerini yerine getirerek dinini açıklama özgürlüğünü kapsadığının hatırlatılması gerektiği kanaatindedir. Mahkeme üstelik dini toplulukların düzenlenen yapılar şeklinde geleneksel olarak var olduklarını ve mensuplarının genellikle ilahi kaynaklı olarak değerlendirdikleri kurallara riayet ettiklerini hatırlatmaktadır. Dahası, dini törenler, söz konusu kurallar gereğince bu k</w:t>
      </w:r>
      <w:r w:rsidR="00CE52B1">
        <w:rPr>
          <w:rFonts w:ascii="Times New Roman" w:hAnsi="Times New Roman" w:eastAsia="Times New Roman" w:cs="Times New Roman"/>
        </w:rPr>
        <w:t>onuda yetkili olan din temsilcileri tarafından gerçekleştirildiğinde</w:t>
      </w:r>
      <w:r w:rsidRPr="00291F9A">
        <w:rPr>
          <w:rFonts w:ascii="Times New Roman" w:hAnsi="Times New Roman" w:eastAsia="Times New Roman" w:cs="Times New Roman"/>
        </w:rPr>
        <w:t xml:space="preserve">, inananlar için kutsal bir anlam ve öneme sahip olmaktadır. </w:t>
      </w:r>
      <w:proofErr w:type="gramStart"/>
      <w:r w:rsidRPr="00291F9A">
        <w:rPr>
          <w:rFonts w:ascii="Times New Roman" w:hAnsi="Times New Roman" w:eastAsia="Times New Roman" w:cs="Times New Roman"/>
        </w:rPr>
        <w:t xml:space="preserve">İbadet yerlerinin statüsünün yanı sıra din </w:t>
      </w:r>
      <w:r w:rsidR="000A5BA6">
        <w:rPr>
          <w:rFonts w:ascii="Times New Roman" w:hAnsi="Times New Roman" w:eastAsia="Times New Roman" w:cs="Times New Roman"/>
        </w:rPr>
        <w:t xml:space="preserve">temsilcilerinin </w:t>
      </w:r>
      <w:r w:rsidRPr="000A5BA6">
        <w:rPr>
          <w:rFonts w:ascii="Times New Roman" w:hAnsi="Times New Roman" w:eastAsia="Times New Roman" w:cs="Times New Roman"/>
        </w:rPr>
        <w:t xml:space="preserve">şahsiyeti de topluluğun her aktif üyesi için kuşkusuz önem taşımaktadır ve </w:t>
      </w:r>
      <w:r w:rsidR="000A5BA6">
        <w:rPr>
          <w:rFonts w:ascii="Times New Roman" w:hAnsi="Times New Roman" w:eastAsia="Times New Roman" w:cs="Times New Roman"/>
        </w:rPr>
        <w:t xml:space="preserve">dolayısıyla, </w:t>
      </w:r>
      <w:r w:rsidRPr="000A5BA6">
        <w:rPr>
          <w:rFonts w:ascii="Times New Roman" w:hAnsi="Times New Roman" w:eastAsia="Times New Roman" w:cs="Times New Roman"/>
        </w:rPr>
        <w:t>söz konusu şahsiyetlerin bu topluluğun h</w:t>
      </w:r>
      <w:r w:rsidR="000A5BA6">
        <w:rPr>
          <w:rFonts w:ascii="Times New Roman" w:hAnsi="Times New Roman" w:eastAsia="Times New Roman" w:cs="Times New Roman"/>
        </w:rPr>
        <w:t xml:space="preserve">ayatına katılmaları, - </w:t>
      </w:r>
      <w:r w:rsidRPr="000A5BA6">
        <w:rPr>
          <w:rFonts w:ascii="Times New Roman" w:hAnsi="Times New Roman" w:eastAsia="Times New Roman" w:cs="Times New Roman"/>
        </w:rPr>
        <w:t>Sözleşme'nin 9. madde</w:t>
      </w:r>
      <w:r w:rsidR="000A5BA6">
        <w:rPr>
          <w:rFonts w:ascii="Times New Roman" w:hAnsi="Times New Roman" w:eastAsia="Times New Roman" w:cs="Times New Roman"/>
        </w:rPr>
        <w:t>sinin koruması kapsamına giren -</w:t>
      </w:r>
      <w:r w:rsidRPr="000A5BA6">
        <w:rPr>
          <w:rFonts w:ascii="Times New Roman" w:hAnsi="Times New Roman" w:eastAsia="Times New Roman" w:cs="Times New Roman"/>
        </w:rPr>
        <w:t>dinlerini açıklama özgürlüğünü</w:t>
      </w:r>
      <w:r w:rsidR="000A5BA6">
        <w:rPr>
          <w:rFonts w:ascii="Times New Roman" w:hAnsi="Times New Roman" w:eastAsia="Times New Roman" w:cs="Times New Roman"/>
        </w:rPr>
        <w:t xml:space="preserve">n kendine özgü bir göstergesidir </w:t>
      </w:r>
      <w:r w:rsidRPr="000A5BA6">
        <w:rPr>
          <w:rFonts w:ascii="Times New Roman" w:hAnsi="Times New Roman" w:cs="Times New Roman"/>
          <w:szCs w:val="24"/>
        </w:rPr>
        <w:t>(</w:t>
      </w:r>
      <w:r w:rsidRPr="000A5BA6">
        <w:rPr>
          <w:rFonts w:ascii="Times New Roman" w:hAnsi="Times New Roman" w:cs="Times New Roman"/>
          <w:i/>
          <w:iCs/>
          <w:szCs w:val="24"/>
        </w:rPr>
        <w:t>İzzettin Doğan ve diğerleri/Türkiye</w:t>
      </w:r>
      <w:r w:rsidRPr="000A5BA6">
        <w:rPr>
          <w:rFonts w:ascii="Times New Roman" w:hAnsi="Times New Roman" w:cs="Times New Roman"/>
          <w:szCs w:val="24"/>
        </w:rPr>
        <w:t xml:space="preserve"> [BD], No. 62649/10, § 111, 26 Nisan 2016).</w:t>
      </w:r>
      <w:proofErr w:type="gramEnd"/>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eastAsia="Times New Roman" w:cs="Times New Roman"/>
        </w:rPr>
      </w:pPr>
      <w:r w:rsidRPr="00291F9A">
        <w:rPr>
          <w:rFonts w:ascii="Times New Roman" w:hAnsi="Times New Roman" w:eastAsia="Times New Roman" w:cs="Times New Roman"/>
        </w:rPr>
        <w:t>Mevcut davada, Mahkeme, ihtilaf konusu tedbirlerin, başvuranların kendi dini uygulamaları için tahsis edilen bir yere sahip olma imkânından yoksun bırakılmalarına sebep olduğunu gözlemlemektedir. Mahkeme bu bağlamda, Sözleşme'nin 9. maddesinin, "dinini topluca (...) açıklama özgürlüğünü" güvence altına aldığını hatırlatmaktadır. Oysa bir dini topluluk ibadetlerini yerine getirmek amacıyla bir yere sahip olamadığı takdirde, bu hakkın özü boşaltılmış olacaktır (bk</w:t>
      </w:r>
      <w:proofErr w:type="gramStart"/>
      <w:r w:rsidRPr="00291F9A">
        <w:rPr>
          <w:rFonts w:ascii="Times New Roman" w:hAnsi="Times New Roman" w:eastAsia="Times New Roman" w:cs="Times New Roman"/>
        </w:rPr>
        <w:t>.,</w:t>
      </w:r>
      <w:proofErr w:type="gramEnd"/>
      <w:r w:rsidRPr="00291F9A">
        <w:rPr>
          <w:rFonts w:ascii="Times New Roman" w:hAnsi="Times New Roman" w:eastAsia="Times New Roman" w:cs="Times New Roman"/>
        </w:rPr>
        <w:t xml:space="preserve"> </w:t>
      </w:r>
      <w:proofErr w:type="spellStart"/>
      <w:r w:rsidRPr="00291F9A">
        <w:rPr>
          <w:rFonts w:ascii="Times New Roman" w:hAnsi="Times New Roman" w:eastAsia="Times New Roman" w:cs="Times New Roman"/>
          <w:i/>
        </w:rPr>
        <w:t>mutatis</w:t>
      </w:r>
      <w:proofErr w:type="spellEnd"/>
      <w:r w:rsidRPr="00291F9A">
        <w:rPr>
          <w:rFonts w:ascii="Times New Roman" w:hAnsi="Times New Roman" w:eastAsia="Times New Roman" w:cs="Times New Roman"/>
          <w:i/>
        </w:rPr>
        <w:t xml:space="preserve"> </w:t>
      </w:r>
      <w:proofErr w:type="spellStart"/>
      <w:r w:rsidRPr="00291F9A">
        <w:rPr>
          <w:rFonts w:ascii="Times New Roman" w:hAnsi="Times New Roman" w:eastAsia="Times New Roman" w:cs="Times New Roman"/>
          <w:i/>
        </w:rPr>
        <w:t>mutandis</w:t>
      </w:r>
      <w:proofErr w:type="spellEnd"/>
      <w:r w:rsidRPr="00291F9A">
        <w:rPr>
          <w:rFonts w:ascii="Times New Roman" w:hAnsi="Times New Roman" w:eastAsia="Times New Roman" w:cs="Times New Roman"/>
        </w:rPr>
        <w:t xml:space="preserve">, yukarıda anılan </w:t>
      </w:r>
      <w:r w:rsidRPr="00291F9A">
        <w:rPr>
          <w:rFonts w:ascii="Times New Roman" w:hAnsi="Times New Roman" w:eastAsia="Times New Roman" w:cs="Times New Roman"/>
          <w:i/>
        </w:rPr>
        <w:t xml:space="preserve">Hassan ve </w:t>
      </w:r>
      <w:proofErr w:type="spellStart"/>
      <w:r w:rsidRPr="00291F9A">
        <w:rPr>
          <w:rFonts w:ascii="Times New Roman" w:hAnsi="Times New Roman" w:eastAsia="Times New Roman" w:cs="Times New Roman"/>
          <w:i/>
        </w:rPr>
        <w:t>Tchaouch</w:t>
      </w:r>
      <w:proofErr w:type="spellEnd"/>
      <w:r w:rsidRPr="00291F9A">
        <w:rPr>
          <w:rFonts w:ascii="Times New Roman" w:hAnsi="Times New Roman" w:eastAsia="Times New Roman" w:cs="Times New Roman"/>
        </w:rPr>
        <w:t xml:space="preserve"> kararı, § 62).</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eastAsia="Times New Roman" w:cs="Times New Roman"/>
        </w:rPr>
      </w:pPr>
      <w:r w:rsidRPr="00291F9A">
        <w:rPr>
          <w:rFonts w:ascii="Times New Roman" w:hAnsi="Times New Roman" w:eastAsia="Times New Roman" w:cs="Times New Roman"/>
        </w:rPr>
        <w:t>Dolayısıyla Mahkeme, yerel makamların kararlarının</w:t>
      </w:r>
      <w:r w:rsidR="001F1824">
        <w:rPr>
          <w:rFonts w:ascii="Times New Roman" w:hAnsi="Times New Roman" w:eastAsia="Times New Roman" w:cs="Times New Roman"/>
        </w:rPr>
        <w:t>,</w:t>
      </w:r>
      <w:r w:rsidRPr="00291F9A">
        <w:rPr>
          <w:rFonts w:ascii="Times New Roman" w:hAnsi="Times New Roman" w:eastAsia="Times New Roman" w:cs="Times New Roman"/>
        </w:rPr>
        <w:t xml:space="preserve"> başvuranların din özgürlüğü haklarına bir m</w:t>
      </w:r>
      <w:r w:rsidR="001F1824">
        <w:rPr>
          <w:rFonts w:ascii="Times New Roman" w:hAnsi="Times New Roman" w:eastAsia="Times New Roman" w:cs="Times New Roman"/>
        </w:rPr>
        <w:t>üdahale olarak değerlendirilebileceği</w:t>
      </w:r>
      <w:r w:rsidRPr="00291F9A">
        <w:rPr>
          <w:rFonts w:ascii="Times New Roman" w:hAnsi="Times New Roman" w:eastAsia="Times New Roman" w:cs="Times New Roman"/>
        </w:rPr>
        <w:t xml:space="preserve"> sonucuna varmaktadır (bk</w:t>
      </w:r>
      <w:proofErr w:type="gramStart"/>
      <w:r w:rsidRPr="00291F9A">
        <w:rPr>
          <w:rFonts w:ascii="Times New Roman" w:hAnsi="Times New Roman" w:eastAsia="Times New Roman" w:cs="Times New Roman"/>
        </w:rPr>
        <w:t>.,</w:t>
      </w:r>
      <w:proofErr w:type="gramEnd"/>
      <w:r w:rsidRPr="00291F9A">
        <w:rPr>
          <w:rFonts w:ascii="Times New Roman" w:hAnsi="Times New Roman" w:eastAsia="Times New Roman" w:cs="Times New Roman"/>
        </w:rPr>
        <w:t xml:space="preserve"> </w:t>
      </w:r>
      <w:proofErr w:type="spellStart"/>
      <w:r w:rsidRPr="00291F9A">
        <w:rPr>
          <w:rFonts w:ascii="Times New Roman" w:hAnsi="Times New Roman" w:eastAsia="Times New Roman" w:cs="Times New Roman"/>
          <w:i/>
        </w:rPr>
        <w:t>mutatis</w:t>
      </w:r>
      <w:proofErr w:type="spellEnd"/>
      <w:r w:rsidRPr="00291F9A">
        <w:rPr>
          <w:rFonts w:ascii="Times New Roman" w:hAnsi="Times New Roman" w:eastAsia="Times New Roman" w:cs="Times New Roman"/>
          <w:i/>
        </w:rPr>
        <w:t xml:space="preserve"> </w:t>
      </w:r>
      <w:proofErr w:type="spellStart"/>
      <w:r w:rsidRPr="00291F9A">
        <w:rPr>
          <w:rFonts w:ascii="Times New Roman" w:hAnsi="Times New Roman" w:eastAsia="Times New Roman" w:cs="Times New Roman"/>
          <w:i/>
        </w:rPr>
        <w:t>mutandis</w:t>
      </w:r>
      <w:proofErr w:type="spellEnd"/>
      <w:r w:rsidRPr="00291F9A">
        <w:rPr>
          <w:rFonts w:ascii="Times New Roman" w:hAnsi="Times New Roman" w:eastAsia="Times New Roman" w:cs="Times New Roman"/>
        </w:rPr>
        <w:t>,</w:t>
      </w:r>
      <w:r w:rsidRPr="00291F9A">
        <w:rPr>
          <w:rFonts w:ascii="Times New Roman" w:hAnsi="Times New Roman" w:eastAsia="Times New Roman" w:cs="Times New Roman"/>
          <w:i/>
        </w:rPr>
        <w:t xml:space="preserve"> </w:t>
      </w:r>
      <w:proofErr w:type="spellStart"/>
      <w:r w:rsidRPr="00291F9A">
        <w:rPr>
          <w:rFonts w:ascii="Times New Roman" w:hAnsi="Times New Roman" w:cs="Times New Roman"/>
          <w:i/>
        </w:rPr>
        <w:t>Religionsgemeinschaft</w:t>
      </w:r>
      <w:proofErr w:type="spellEnd"/>
      <w:r w:rsidRPr="00291F9A">
        <w:rPr>
          <w:rFonts w:ascii="Times New Roman" w:hAnsi="Times New Roman" w:cs="Times New Roman"/>
          <w:i/>
        </w:rPr>
        <w:t xml:space="preserve"> der </w:t>
      </w:r>
      <w:proofErr w:type="spellStart"/>
      <w:r w:rsidRPr="00291F9A">
        <w:rPr>
          <w:rFonts w:ascii="Times New Roman" w:hAnsi="Times New Roman" w:cs="Times New Roman"/>
          <w:i/>
        </w:rPr>
        <w:t>Zeugen</w:t>
      </w:r>
      <w:proofErr w:type="spellEnd"/>
      <w:r w:rsidRPr="00291F9A">
        <w:rPr>
          <w:rFonts w:ascii="Times New Roman" w:hAnsi="Times New Roman" w:cs="Times New Roman"/>
          <w:i/>
        </w:rPr>
        <w:t xml:space="preserve"> </w:t>
      </w:r>
      <w:proofErr w:type="spellStart"/>
      <w:r w:rsidRPr="00291F9A">
        <w:rPr>
          <w:rFonts w:ascii="Times New Roman" w:hAnsi="Times New Roman" w:cs="Times New Roman"/>
          <w:i/>
        </w:rPr>
        <w:t>Jehovas</w:t>
      </w:r>
      <w:proofErr w:type="spellEnd"/>
      <w:r w:rsidRPr="00291F9A">
        <w:rPr>
          <w:rFonts w:ascii="Times New Roman" w:hAnsi="Times New Roman" w:cs="Times New Roman"/>
          <w:i/>
        </w:rPr>
        <w:t xml:space="preserve"> ve diğerleri/Avusturya</w:t>
      </w:r>
      <w:r w:rsidRPr="00291F9A">
        <w:rPr>
          <w:rFonts w:ascii="Times New Roman" w:hAnsi="Times New Roman" w:cs="Times New Roman"/>
        </w:rPr>
        <w:t xml:space="preserve">, No. 40825/98, § </w:t>
      </w:r>
      <w:r w:rsidRPr="00291F9A">
        <w:rPr>
          <w:rFonts w:ascii="Times New Roman" w:hAnsi="Times New Roman" w:eastAsia="Times New Roman" w:cs="Times New Roman"/>
        </w:rPr>
        <w:t>68</w:t>
      </w:r>
      <w:r w:rsidRPr="00291F9A">
        <w:rPr>
          <w:rFonts w:ascii="Times New Roman" w:hAnsi="Times New Roman" w:cs="Times New Roman"/>
        </w:rPr>
        <w:t>, 31 Temmuz 2008</w:t>
      </w:r>
      <w:r w:rsidRPr="00291F9A">
        <w:rPr>
          <w:rFonts w:ascii="Times New Roman" w:hAnsi="Times New Roman" w:eastAsia="Times New Roman" w:cs="Times New Roman"/>
        </w:rPr>
        <w:t xml:space="preserve">, ve </w:t>
      </w:r>
      <w:proofErr w:type="spellStart"/>
      <w:r w:rsidRPr="00291F9A">
        <w:rPr>
          <w:rFonts w:ascii="Times New Roman" w:hAnsi="Times New Roman" w:eastAsia="Times New Roman" w:cs="Times New Roman"/>
          <w:i/>
        </w:rPr>
        <w:t>Église</w:t>
      </w:r>
      <w:proofErr w:type="spellEnd"/>
      <w:r w:rsidRPr="00291F9A">
        <w:rPr>
          <w:rFonts w:ascii="Times New Roman" w:hAnsi="Times New Roman" w:eastAsia="Times New Roman" w:cs="Times New Roman"/>
          <w:i/>
        </w:rPr>
        <w:t xml:space="preserve"> </w:t>
      </w:r>
      <w:proofErr w:type="spellStart"/>
      <w:r w:rsidRPr="00291F9A">
        <w:rPr>
          <w:rFonts w:ascii="Times New Roman" w:hAnsi="Times New Roman" w:eastAsia="Times New Roman" w:cs="Times New Roman"/>
          <w:i/>
        </w:rPr>
        <w:t>métropolitaine</w:t>
      </w:r>
      <w:proofErr w:type="spellEnd"/>
      <w:r w:rsidRPr="00291F9A">
        <w:rPr>
          <w:rFonts w:ascii="Times New Roman" w:hAnsi="Times New Roman" w:eastAsia="Times New Roman" w:cs="Times New Roman"/>
          <w:i/>
        </w:rPr>
        <w:t xml:space="preserve"> de </w:t>
      </w:r>
      <w:proofErr w:type="spellStart"/>
      <w:r w:rsidRPr="00291F9A">
        <w:rPr>
          <w:rFonts w:ascii="Times New Roman" w:hAnsi="Times New Roman" w:eastAsia="Times New Roman" w:cs="Times New Roman"/>
          <w:i/>
        </w:rPr>
        <w:t>Bessarabie</w:t>
      </w:r>
      <w:proofErr w:type="spellEnd"/>
      <w:r w:rsidRPr="00291F9A">
        <w:rPr>
          <w:rFonts w:ascii="Times New Roman" w:hAnsi="Times New Roman" w:eastAsia="Times New Roman" w:cs="Times New Roman"/>
          <w:i/>
        </w:rPr>
        <w:t xml:space="preserve"> ve diğerleri/Moldova</w:t>
      </w:r>
      <w:r w:rsidRPr="00291F9A">
        <w:rPr>
          <w:rFonts w:ascii="Times New Roman" w:hAnsi="Times New Roman" w:eastAsia="Times New Roman" w:cs="Times New Roman"/>
        </w:rPr>
        <w:t>, No. 45701/99, § 105, AİHM 2001 XII).</w:t>
      </w:r>
    </w:p>
    <w:p w:rsidRPr="00291F9A" w:rsidR="00291F9A" w:rsidP="00291F9A" w:rsidRDefault="00291F9A">
      <w:pPr>
        <w:pStyle w:val="ECHRHeading4"/>
        <w:rPr>
          <w:rFonts w:ascii="Times New Roman" w:hAnsi="Times New Roman" w:eastAsia="Times New Roman" w:cs="Times New Roman"/>
          <w:lang w:val="tr-TR" w:eastAsia="fr-FR"/>
        </w:rPr>
      </w:pPr>
      <w:r w:rsidRPr="00291F9A">
        <w:rPr>
          <w:rFonts w:ascii="Times New Roman" w:hAnsi="Times New Roman" w:eastAsia="Times New Roman" w:cs="Times New Roman"/>
          <w:lang w:val="tr-TR" w:eastAsia="fr-FR"/>
        </w:rPr>
        <w:t>b)  Müdahalenin haklı gösterilmesi</w:t>
      </w:r>
    </w:p>
    <w:p w:rsidRPr="00291F9A" w:rsidR="00291F9A" w:rsidP="00291F9A" w:rsidRDefault="00291F9A">
      <w:pPr>
        <w:pStyle w:val="ECHRPara"/>
        <w:rPr>
          <w:rFonts w:ascii="Times New Roman" w:hAnsi="Times New Roman" w:cs="Times New Roman"/>
          <w:lang w:eastAsia="fr-FR"/>
        </w:rPr>
      </w:pP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Bu müdahalenin </w:t>
      </w:r>
      <w:proofErr w:type="spellStart"/>
      <w:r w:rsidRPr="00291F9A">
        <w:rPr>
          <w:rFonts w:ascii="Times New Roman" w:hAnsi="Times New Roman" w:cs="Times New Roman"/>
        </w:rPr>
        <w:t>Sözleşme'yi</w:t>
      </w:r>
      <w:proofErr w:type="spellEnd"/>
      <w:r w:rsidRPr="00291F9A">
        <w:rPr>
          <w:rFonts w:ascii="Times New Roman" w:hAnsi="Times New Roman" w:cs="Times New Roman"/>
        </w:rPr>
        <w:t xml:space="preserve"> ihlal edip etmediğini tespit etmek için Mahkeme, müdahalenin Sözleşme'nin 9. maddesinin 2. fıkrasının gerekliliklerini karşılayıp karşılamadığını, yani "kanunla öngörülüp öngörülmediğini", bu hüküm bakımından meşru bir amaç taşıyıp taşımadığını ve "demokratik bir toplumda gerekli" olup olmadığını araştırmalıdır.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Başvuranların talepleri karşısında idarenin </w:t>
      </w:r>
      <w:proofErr w:type="spellStart"/>
      <w:r w:rsidRPr="00291F9A">
        <w:rPr>
          <w:rFonts w:ascii="Times New Roman" w:hAnsi="Times New Roman" w:cs="Times New Roman"/>
        </w:rPr>
        <w:t>red</w:t>
      </w:r>
      <w:proofErr w:type="spellEnd"/>
      <w:r w:rsidRPr="00291F9A">
        <w:rPr>
          <w:rFonts w:ascii="Times New Roman" w:hAnsi="Times New Roman" w:cs="Times New Roman"/>
        </w:rPr>
        <w:t xml:space="preserve"> kararı vermesini haklı göstermek amacıyla, idare mahkemeleri, iki kanun hükmüne, yani 3194 sayılı Kanun'a ilişkin Yönetmelik ekinde sunulan tabloyla birlikte değer</w:t>
      </w:r>
      <w:r w:rsidR="00E91E60">
        <w:rPr>
          <w:rFonts w:ascii="Times New Roman" w:hAnsi="Times New Roman" w:cs="Times New Roman"/>
        </w:rPr>
        <w:t>lendirildiğinde, aynı Kanun'un E</w:t>
      </w:r>
      <w:r w:rsidRPr="00291F9A">
        <w:rPr>
          <w:rFonts w:ascii="Times New Roman" w:hAnsi="Times New Roman" w:cs="Times New Roman"/>
        </w:rPr>
        <w:t>k 2. maddesi ve 634 sayılı Kanun'un 24. maddesine atıfta bulunmuşlardır (yukarıda 29. ve 56. paragraflar).</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Mahkeme, başvuranların Avrupa Birliği normlarını karşılamak amacıyla deği</w:t>
      </w:r>
      <w:r w:rsidR="00807032">
        <w:rPr>
          <w:rFonts w:ascii="Times New Roman" w:hAnsi="Times New Roman" w:cs="Times New Roman"/>
        </w:rPr>
        <w:t>ştirilen, 3194 sayılı Kanun'un E</w:t>
      </w:r>
      <w:r w:rsidRPr="00291F9A">
        <w:rPr>
          <w:rFonts w:ascii="Times New Roman" w:hAnsi="Times New Roman" w:cs="Times New Roman"/>
        </w:rPr>
        <w:t xml:space="preserve">k 2. maddesinin (yukarıda 66. paragraf) idari makamlar tarafından öngörülemez ve keyfi biçimde uygulandığını iddia etseler bile, ulusal makamlar tarafından taleplerinin kabul edilmemesi için ihtilaf konusu hükümlerin yasal dayanak olarak kullanıldığını kabul ettiklerini tespit etmektedir. Ulusal mahkemeler tarafından ilgili hükümlerin yorumlanma şeklini söz konusu etmek için geçerli herhangi bir sebep görmediğinden Mahkeme, ihtilaf konusu müdahalenin "kanunla öngörüldüğünü" kabul etmektedir.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Diğer yandan Mahkeme, söz konusu müdahalenin kamu düzenini koruma yönünde meşru bir amaç taşıdığı kanısına varmaktadır (bk</w:t>
      </w:r>
      <w:proofErr w:type="gramStart"/>
      <w:r w:rsidRPr="00291F9A">
        <w:rPr>
          <w:rFonts w:ascii="Times New Roman" w:hAnsi="Times New Roman" w:cs="Times New Roman"/>
        </w:rPr>
        <w:t>.,</w:t>
      </w:r>
      <w:proofErr w:type="gramEnd"/>
      <w:r w:rsidRPr="00291F9A">
        <w:rPr>
          <w:rFonts w:ascii="Times New Roman" w:hAnsi="Times New Roman" w:cs="Times New Roman"/>
        </w:rPr>
        <w:t xml:space="preserve"> </w:t>
      </w:r>
      <w:proofErr w:type="spellStart"/>
      <w:r w:rsidRPr="00291F9A">
        <w:rPr>
          <w:rFonts w:ascii="Times New Roman" w:hAnsi="Times New Roman" w:cs="Times New Roman"/>
          <w:i/>
        </w:rPr>
        <w:t>mutatis</w:t>
      </w:r>
      <w:proofErr w:type="spellEnd"/>
      <w:r w:rsidRPr="00291F9A">
        <w:rPr>
          <w:rFonts w:ascii="Times New Roman" w:hAnsi="Times New Roman" w:cs="Times New Roman"/>
          <w:i/>
        </w:rPr>
        <w:t xml:space="preserve"> </w:t>
      </w:r>
      <w:proofErr w:type="spellStart"/>
      <w:r w:rsidRPr="00291F9A">
        <w:rPr>
          <w:rFonts w:ascii="Times New Roman" w:hAnsi="Times New Roman" w:cs="Times New Roman"/>
          <w:i/>
        </w:rPr>
        <w:t>mutandis</w:t>
      </w:r>
      <w:proofErr w:type="spellEnd"/>
      <w:r w:rsidRPr="00291F9A">
        <w:rPr>
          <w:rFonts w:ascii="Times New Roman" w:hAnsi="Times New Roman" w:cs="Times New Roman"/>
        </w:rPr>
        <w:t xml:space="preserve">, </w:t>
      </w:r>
      <w:proofErr w:type="spellStart"/>
      <w:r w:rsidRPr="00291F9A">
        <w:rPr>
          <w:rFonts w:ascii="Times New Roman" w:hAnsi="Times New Roman" w:cs="Times New Roman"/>
          <w:i/>
        </w:rPr>
        <w:t>Manoussakis</w:t>
      </w:r>
      <w:proofErr w:type="spellEnd"/>
      <w:r w:rsidRPr="00291F9A">
        <w:rPr>
          <w:rFonts w:ascii="Times New Roman" w:hAnsi="Times New Roman" w:cs="Times New Roman"/>
          <w:i/>
        </w:rPr>
        <w:t xml:space="preserve"> ve diğerleri/Yunanistan</w:t>
      </w:r>
      <w:r w:rsidRPr="00291F9A">
        <w:rPr>
          <w:rFonts w:ascii="Times New Roman" w:hAnsi="Times New Roman" w:cs="Times New Roman"/>
        </w:rPr>
        <w:t xml:space="preserve">, 26 Eylül 1996, § 40, </w:t>
      </w:r>
      <w:r w:rsidRPr="00291F9A">
        <w:rPr>
          <w:rFonts w:ascii="Times New Roman" w:hAnsi="Times New Roman" w:cs="Times New Roman"/>
          <w:i/>
        </w:rPr>
        <w:t xml:space="preserve">Derleme </w:t>
      </w:r>
      <w:r w:rsidRPr="00291F9A">
        <w:rPr>
          <w:rFonts w:ascii="Times New Roman" w:hAnsi="Times New Roman" w:cs="Times New Roman"/>
        </w:rPr>
        <w:t>1996</w:t>
      </w:r>
      <w:r w:rsidRPr="00291F9A">
        <w:rPr>
          <w:rFonts w:ascii="Times New Roman" w:hAnsi="Times New Roman" w:cs="Times New Roman"/>
        </w:rPr>
        <w:noBreakHyphen/>
        <w:t>IV).</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Genel bir biçimde, başvuranlar, Türk Hükümeti tarafından </w:t>
      </w:r>
      <w:proofErr w:type="spellStart"/>
      <w:r w:rsidRPr="00291F9A">
        <w:rPr>
          <w:rFonts w:ascii="Times New Roman" w:hAnsi="Times New Roman" w:cs="Times New Roman"/>
        </w:rPr>
        <w:t>Yehova'nın</w:t>
      </w:r>
      <w:proofErr w:type="spellEnd"/>
      <w:r w:rsidRPr="00291F9A">
        <w:rPr>
          <w:rFonts w:ascii="Times New Roman" w:hAnsi="Times New Roman" w:cs="Times New Roman"/>
        </w:rPr>
        <w:t xml:space="preserve"> Şahitlerine getirilen sınırlamaların, din özgürlüğü haklarını kullanmaktan mahrum edilmeleriyle aynı anlama geldiğini ileri sürmektedirler. Başvuranlar, dinleri açısından, kendi ifadelerine göre, Avrupa Konseyi üyesi diğer tüm devletlerde yararlandıkları güvencelere, Türkiye'de yasal ve idari açıdan sahip olmadıklarını iddia etmektedirler.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Mahkeme, yerleşik içtihadına göre, din özgürlüğünün, dini gruplara ya da bir dine inananlara belirli bir hukuki statünün veya var olan diğer gruplardan farklı bir vergi statüsünün tanınması gerektiği anlamına gelmediğini hatırlatmaktadır </w:t>
      </w:r>
      <w:r w:rsidRPr="00291F9A">
        <w:rPr>
          <w:rFonts w:ascii="Times New Roman" w:hAnsi="Times New Roman" w:eastAsia="Times New Roman" w:cs="Times New Roman"/>
        </w:rPr>
        <w:t>(</w:t>
      </w:r>
      <w:proofErr w:type="spellStart"/>
      <w:r w:rsidRPr="00291F9A">
        <w:rPr>
          <w:rFonts w:ascii="Times New Roman" w:hAnsi="Times New Roman" w:eastAsia="Calibri" w:cs="Times New Roman"/>
          <w:i/>
          <w:szCs w:val="24"/>
        </w:rPr>
        <w:t>Alujer</w:t>
      </w:r>
      <w:proofErr w:type="spellEnd"/>
      <w:r w:rsidRPr="00291F9A">
        <w:rPr>
          <w:rFonts w:ascii="Times New Roman" w:hAnsi="Times New Roman" w:eastAsia="Calibri" w:cs="Times New Roman"/>
          <w:i/>
          <w:szCs w:val="24"/>
        </w:rPr>
        <w:t xml:space="preserve"> </w:t>
      </w:r>
      <w:proofErr w:type="spellStart"/>
      <w:r w:rsidRPr="00291F9A">
        <w:rPr>
          <w:rFonts w:ascii="Times New Roman" w:hAnsi="Times New Roman" w:eastAsia="Calibri" w:cs="Times New Roman"/>
          <w:i/>
          <w:szCs w:val="24"/>
        </w:rPr>
        <w:t>Fernandez</w:t>
      </w:r>
      <w:proofErr w:type="spellEnd"/>
      <w:r w:rsidRPr="00291F9A">
        <w:rPr>
          <w:rFonts w:ascii="Times New Roman" w:hAnsi="Times New Roman" w:eastAsia="Calibri" w:cs="Times New Roman"/>
          <w:i/>
          <w:szCs w:val="24"/>
        </w:rPr>
        <w:t xml:space="preserve"> ve </w:t>
      </w:r>
      <w:proofErr w:type="spellStart"/>
      <w:r w:rsidRPr="00291F9A">
        <w:rPr>
          <w:rFonts w:ascii="Times New Roman" w:hAnsi="Times New Roman" w:eastAsia="Calibri" w:cs="Times New Roman"/>
          <w:i/>
          <w:szCs w:val="24"/>
        </w:rPr>
        <w:t>Caballero</w:t>
      </w:r>
      <w:proofErr w:type="spellEnd"/>
      <w:r w:rsidRPr="00291F9A">
        <w:rPr>
          <w:rFonts w:ascii="Times New Roman" w:hAnsi="Times New Roman" w:eastAsia="Calibri" w:cs="Times New Roman"/>
          <w:i/>
          <w:szCs w:val="24"/>
        </w:rPr>
        <w:t xml:space="preserve"> Garcia/İspanya</w:t>
      </w:r>
      <w:r w:rsidRPr="00291F9A">
        <w:rPr>
          <w:rFonts w:ascii="Times New Roman" w:hAnsi="Times New Roman" w:eastAsia="Calibri" w:cs="Times New Roman"/>
          <w:szCs w:val="24"/>
        </w:rPr>
        <w:t xml:space="preserve"> (kabul edilebilirlik hakkında karar), No. 53072/99, 14 Haziran </w:t>
      </w:r>
      <w:proofErr w:type="gramStart"/>
      <w:r w:rsidRPr="00291F9A">
        <w:rPr>
          <w:rFonts w:ascii="Times New Roman" w:hAnsi="Times New Roman" w:eastAsia="Calibri" w:cs="Times New Roman"/>
          <w:szCs w:val="24"/>
        </w:rPr>
        <w:t>2001,</w:t>
      </w:r>
      <w:proofErr w:type="gramEnd"/>
      <w:r w:rsidRPr="00291F9A">
        <w:rPr>
          <w:rFonts w:ascii="Times New Roman" w:hAnsi="Times New Roman" w:eastAsia="Calibri" w:cs="Times New Roman"/>
          <w:szCs w:val="24"/>
        </w:rPr>
        <w:t xml:space="preserve"> ve</w:t>
      </w:r>
      <w:r w:rsidRPr="00291F9A">
        <w:rPr>
          <w:rFonts w:ascii="Times New Roman" w:hAnsi="Times New Roman" w:cs="Times New Roman"/>
          <w:i/>
        </w:rPr>
        <w:t xml:space="preserve"> </w:t>
      </w:r>
      <w:r w:rsidRPr="00291F9A">
        <w:rPr>
          <w:rFonts w:ascii="Times New Roman" w:hAnsi="Times New Roman" w:eastAsia="Calibri" w:cs="Times New Roman"/>
          <w:i/>
          <w:szCs w:val="24"/>
        </w:rPr>
        <w:t>Cumhuriyetçi Eğitim ve Kültür Merkezi Vakfı</w:t>
      </w:r>
      <w:r w:rsidRPr="00291F9A">
        <w:rPr>
          <w:rFonts w:ascii="Times New Roman" w:hAnsi="Times New Roman" w:eastAsia="Calibri" w:cs="Times New Roman"/>
          <w:szCs w:val="24"/>
        </w:rPr>
        <w:t>/</w:t>
      </w:r>
      <w:r w:rsidRPr="00291F9A">
        <w:rPr>
          <w:rFonts w:ascii="Times New Roman" w:hAnsi="Times New Roman" w:eastAsia="Calibri" w:cs="Times New Roman"/>
          <w:i/>
          <w:szCs w:val="24"/>
        </w:rPr>
        <w:t>Türkiye</w:t>
      </w:r>
      <w:r w:rsidRPr="00291F9A">
        <w:rPr>
          <w:rFonts w:ascii="Times New Roman" w:hAnsi="Times New Roman" w:eastAsia="Calibri" w:cs="Times New Roman"/>
          <w:szCs w:val="24"/>
        </w:rPr>
        <w:t xml:space="preserve">, No. 32093/10, § 45, 2 Aralık 2014; bk. </w:t>
      </w:r>
      <w:proofErr w:type="spellStart"/>
      <w:r w:rsidR="00807032">
        <w:rPr>
          <w:rFonts w:ascii="Times New Roman" w:hAnsi="Times New Roman" w:eastAsia="Calibri" w:cs="Times New Roman"/>
          <w:i/>
          <w:szCs w:val="24"/>
        </w:rPr>
        <w:t>Iglesia</w:t>
      </w:r>
      <w:proofErr w:type="spellEnd"/>
      <w:r w:rsidR="00807032">
        <w:rPr>
          <w:rFonts w:ascii="Times New Roman" w:hAnsi="Times New Roman" w:eastAsia="Calibri" w:cs="Times New Roman"/>
          <w:i/>
          <w:szCs w:val="24"/>
        </w:rPr>
        <w:t xml:space="preserve"> </w:t>
      </w:r>
      <w:proofErr w:type="spellStart"/>
      <w:r w:rsidR="00807032">
        <w:rPr>
          <w:rFonts w:ascii="Times New Roman" w:hAnsi="Times New Roman" w:eastAsia="Calibri" w:cs="Times New Roman"/>
          <w:i/>
          <w:szCs w:val="24"/>
        </w:rPr>
        <w:t>Bautista</w:t>
      </w:r>
      <w:proofErr w:type="spellEnd"/>
      <w:r w:rsidRPr="00291F9A">
        <w:rPr>
          <w:rFonts w:ascii="Times New Roman" w:hAnsi="Times New Roman" w:eastAsia="Calibri" w:cs="Times New Roman"/>
          <w:i/>
          <w:szCs w:val="24"/>
        </w:rPr>
        <w:t> </w:t>
      </w:r>
      <w:r w:rsidR="00807032">
        <w:rPr>
          <w:rFonts w:ascii="Times New Roman" w:hAnsi="Times New Roman" w:eastAsia="Calibri" w:cs="Times New Roman"/>
          <w:i/>
          <w:szCs w:val="24"/>
        </w:rPr>
        <w:t xml:space="preserve">"El Salvador" </w:t>
      </w:r>
      <w:r w:rsidRPr="00291F9A">
        <w:rPr>
          <w:rFonts w:ascii="Times New Roman" w:hAnsi="Times New Roman" w:eastAsia="Calibri" w:cs="Times New Roman"/>
          <w:i/>
          <w:szCs w:val="24"/>
        </w:rPr>
        <w:t xml:space="preserve">ve Ortega </w:t>
      </w:r>
      <w:proofErr w:type="spellStart"/>
      <w:r w:rsidRPr="00291F9A">
        <w:rPr>
          <w:rFonts w:ascii="Times New Roman" w:hAnsi="Times New Roman" w:eastAsia="Calibri" w:cs="Times New Roman"/>
          <w:i/>
          <w:szCs w:val="24"/>
        </w:rPr>
        <w:t>Moratilla</w:t>
      </w:r>
      <w:proofErr w:type="spellEnd"/>
      <w:r w:rsidRPr="00291F9A">
        <w:rPr>
          <w:rFonts w:ascii="Times New Roman" w:hAnsi="Times New Roman" w:eastAsia="Calibri" w:cs="Times New Roman"/>
          <w:i/>
          <w:szCs w:val="24"/>
        </w:rPr>
        <w:t>/İspanya</w:t>
      </w:r>
      <w:r w:rsidRPr="00291F9A">
        <w:rPr>
          <w:rFonts w:ascii="Times New Roman" w:hAnsi="Times New Roman" w:eastAsia="Calibri" w:cs="Times New Roman"/>
          <w:szCs w:val="24"/>
        </w:rPr>
        <w:t>, No. 17522/90, 11 Ocak 1992 tarihli Komisyon kararı</w:t>
      </w:r>
      <w:r w:rsidRPr="00291F9A">
        <w:rPr>
          <w:rFonts w:ascii="Times New Roman" w:hAnsi="Times New Roman" w:eastAsia="Times New Roman" w:cs="Times New Roman"/>
        </w:rPr>
        <w:t xml:space="preserve">). Mahkeme, Sözleşme uyarınca, bir dini topluluğa kamu makamlarının izniyle bir ibadet yerine sahip olma hakkının tanındığı yönünde bir sonucun çıkarılamayacağını yeniden belirtmektedir </w:t>
      </w:r>
      <w:r w:rsidRPr="00291F9A">
        <w:rPr>
          <w:rFonts w:ascii="Times New Roman" w:hAnsi="Times New Roman" w:eastAsia="Times New Roman" w:cs="Times New Roman"/>
          <w:snapToGrid w:val="0"/>
        </w:rPr>
        <w:t>(</w:t>
      </w:r>
      <w:proofErr w:type="spellStart"/>
      <w:r w:rsidRPr="00291F9A">
        <w:rPr>
          <w:rFonts w:ascii="Times New Roman" w:hAnsi="Times New Roman" w:eastAsia="Times New Roman" w:cs="Times New Roman"/>
          <w:i/>
          <w:snapToGrid w:val="0"/>
        </w:rPr>
        <w:t>Griechische</w:t>
      </w:r>
      <w:proofErr w:type="spellEnd"/>
      <w:r w:rsidRPr="00291F9A">
        <w:rPr>
          <w:rFonts w:ascii="Times New Roman" w:hAnsi="Times New Roman" w:eastAsia="Times New Roman" w:cs="Times New Roman"/>
          <w:i/>
          <w:snapToGrid w:val="0"/>
        </w:rPr>
        <w:t xml:space="preserve"> </w:t>
      </w:r>
      <w:proofErr w:type="spellStart"/>
      <w:r w:rsidRPr="00291F9A">
        <w:rPr>
          <w:rFonts w:ascii="Times New Roman" w:hAnsi="Times New Roman" w:eastAsia="Times New Roman" w:cs="Times New Roman"/>
          <w:i/>
          <w:snapToGrid w:val="0"/>
        </w:rPr>
        <w:t>Kirchengemeinde</w:t>
      </w:r>
      <w:proofErr w:type="spellEnd"/>
      <w:r w:rsidRPr="00291F9A">
        <w:rPr>
          <w:rFonts w:ascii="Times New Roman" w:hAnsi="Times New Roman" w:eastAsia="Times New Roman" w:cs="Times New Roman"/>
          <w:i/>
          <w:snapToGrid w:val="0"/>
        </w:rPr>
        <w:t xml:space="preserve"> </w:t>
      </w:r>
      <w:proofErr w:type="spellStart"/>
      <w:r w:rsidRPr="00291F9A">
        <w:rPr>
          <w:rFonts w:ascii="Times New Roman" w:hAnsi="Times New Roman" w:eastAsia="Times New Roman" w:cs="Times New Roman"/>
          <w:i/>
          <w:snapToGrid w:val="0"/>
        </w:rPr>
        <w:t>München</w:t>
      </w:r>
      <w:proofErr w:type="spellEnd"/>
      <w:r w:rsidRPr="00291F9A">
        <w:rPr>
          <w:rFonts w:ascii="Times New Roman" w:hAnsi="Times New Roman" w:eastAsia="Times New Roman" w:cs="Times New Roman"/>
          <w:i/>
          <w:snapToGrid w:val="0"/>
        </w:rPr>
        <w:t xml:space="preserve"> ve </w:t>
      </w:r>
      <w:proofErr w:type="spellStart"/>
      <w:r w:rsidRPr="00291F9A">
        <w:rPr>
          <w:rFonts w:ascii="Times New Roman" w:hAnsi="Times New Roman" w:eastAsia="Times New Roman" w:cs="Times New Roman"/>
          <w:i/>
          <w:snapToGrid w:val="0"/>
        </w:rPr>
        <w:t>Bayern</w:t>
      </w:r>
      <w:proofErr w:type="spellEnd"/>
      <w:r w:rsidRPr="00291F9A">
        <w:rPr>
          <w:rFonts w:ascii="Times New Roman" w:hAnsi="Times New Roman" w:eastAsia="Times New Roman" w:cs="Times New Roman"/>
          <w:i/>
          <w:snapToGrid w:val="0"/>
        </w:rPr>
        <w:t xml:space="preserve"> E.V./Almanya </w:t>
      </w:r>
      <w:r w:rsidRPr="00291F9A">
        <w:rPr>
          <w:rFonts w:ascii="Times New Roman" w:hAnsi="Times New Roman" w:eastAsia="Times New Roman" w:cs="Times New Roman"/>
          <w:snapToGrid w:val="0"/>
        </w:rPr>
        <w:t xml:space="preserve">(kabul edilebilirlik hakkında karar), No. 52336/99, 18 Eylül 2007).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Mahkeme ardından denetimini uygularken, kendisini yetkili yerel mahkemelerin yerine koymakla görevli olmadığını, ancak bu mahkemelerin </w:t>
      </w:r>
      <w:r w:rsidRPr="00291F9A">
        <w:rPr>
          <w:rFonts w:ascii="Times New Roman" w:hAnsi="Times New Roman" w:cs="Times New Roman"/>
          <w:szCs w:val="24"/>
        </w:rPr>
        <w:t xml:space="preserve">kendi takdir yetkileri dâhilinde verdikleri kararları denetlemekle görevli olduğunu hatırlatmaktadır. </w:t>
      </w:r>
      <w:proofErr w:type="gramStart"/>
      <w:r w:rsidRPr="00291F9A">
        <w:rPr>
          <w:rFonts w:ascii="Times New Roman" w:hAnsi="Times New Roman" w:cs="Times New Roman"/>
          <w:szCs w:val="24"/>
        </w:rPr>
        <w:t xml:space="preserve">Mahkeme'nin davalı devletin bu yetkisini iyi niyetli, özenli ve mantıklı bir şekilde kullanıp kullanmadığını incelemekle yetinmesi gerektiği sonucuna varılmamaktadır: Mahkeme'nin, ihtilaf konusu müdahalenin "izlenen meşru amaçla orantılı" olup olmadığını ve bu müdahaleyi haklı göstermek için ulusal makamlar tarafından ileri sürülen gerekçelerin "yerinde ve yeterli" olup olmadığını belirlemek için müdahaleyi davanın tamamı ışığında değerlendirmesi gerekmektedir. </w:t>
      </w:r>
      <w:proofErr w:type="gramEnd"/>
      <w:r w:rsidRPr="00291F9A">
        <w:rPr>
          <w:rFonts w:ascii="Times New Roman" w:hAnsi="Times New Roman" w:cs="Times New Roman"/>
          <w:szCs w:val="24"/>
        </w:rPr>
        <w:t xml:space="preserve">Bu değerlendirmeyi yaparken, Mahkeme, ulusal mercilerin, </w:t>
      </w:r>
      <w:proofErr w:type="spellStart"/>
      <w:r w:rsidRPr="00291F9A">
        <w:rPr>
          <w:rFonts w:ascii="Times New Roman" w:hAnsi="Times New Roman" w:cs="Times New Roman"/>
          <w:szCs w:val="24"/>
        </w:rPr>
        <w:t>Sözleşme'de</w:t>
      </w:r>
      <w:proofErr w:type="spellEnd"/>
      <w:r w:rsidRPr="00291F9A">
        <w:rPr>
          <w:rFonts w:ascii="Times New Roman" w:hAnsi="Times New Roman" w:cs="Times New Roman"/>
          <w:szCs w:val="24"/>
        </w:rPr>
        <w:t xml:space="preserve"> yer verilen ilkelere uygun kuralları uyguladıkları ve dahası, bu konuda ilgili olay ve olguların kabul edilebilir bir değerlendirmesine dayandıkları hususunda ikna olmalıdır </w:t>
      </w:r>
      <w:r w:rsidRPr="00291F9A">
        <w:rPr>
          <w:rFonts w:ascii="Times New Roman" w:hAnsi="Times New Roman" w:eastAsia="Times New Roman" w:cs="Times New Roman"/>
        </w:rPr>
        <w:t>(</w:t>
      </w:r>
      <w:proofErr w:type="spellStart"/>
      <w:r w:rsidRPr="00291F9A">
        <w:rPr>
          <w:rFonts w:ascii="Times New Roman" w:hAnsi="Times New Roman" w:cs="Times New Roman"/>
          <w:i/>
          <w:lang w:eastAsia="en-GB"/>
        </w:rPr>
        <w:t>Branche</w:t>
      </w:r>
      <w:proofErr w:type="spellEnd"/>
      <w:r w:rsidRPr="00291F9A">
        <w:rPr>
          <w:rFonts w:ascii="Times New Roman" w:hAnsi="Times New Roman" w:cs="Times New Roman"/>
          <w:i/>
          <w:lang w:eastAsia="en-GB"/>
        </w:rPr>
        <w:t xml:space="preserve"> de </w:t>
      </w:r>
      <w:proofErr w:type="spellStart"/>
      <w:r w:rsidRPr="00291F9A">
        <w:rPr>
          <w:rFonts w:ascii="Times New Roman" w:hAnsi="Times New Roman" w:cs="Times New Roman"/>
          <w:i/>
          <w:lang w:eastAsia="en-GB"/>
        </w:rPr>
        <w:t>Moscou</w:t>
      </w:r>
      <w:proofErr w:type="spellEnd"/>
      <w:r w:rsidRPr="00291F9A">
        <w:rPr>
          <w:rFonts w:ascii="Times New Roman" w:hAnsi="Times New Roman" w:cs="Times New Roman"/>
          <w:i/>
          <w:lang w:eastAsia="en-GB"/>
        </w:rPr>
        <w:t xml:space="preserve"> de </w:t>
      </w:r>
      <w:proofErr w:type="spellStart"/>
      <w:r w:rsidRPr="00291F9A">
        <w:rPr>
          <w:rFonts w:ascii="Times New Roman" w:hAnsi="Times New Roman" w:cs="Times New Roman"/>
          <w:i/>
          <w:lang w:eastAsia="en-GB"/>
        </w:rPr>
        <w:t>l’Armée</w:t>
      </w:r>
      <w:proofErr w:type="spellEnd"/>
      <w:r w:rsidRPr="00291F9A">
        <w:rPr>
          <w:rFonts w:ascii="Times New Roman" w:hAnsi="Times New Roman" w:cs="Times New Roman"/>
          <w:i/>
          <w:lang w:eastAsia="en-GB"/>
        </w:rPr>
        <w:t xml:space="preserve"> du </w:t>
      </w:r>
      <w:proofErr w:type="spellStart"/>
      <w:r w:rsidRPr="00291F9A">
        <w:rPr>
          <w:rFonts w:ascii="Times New Roman" w:hAnsi="Times New Roman" w:cs="Times New Roman"/>
          <w:i/>
          <w:lang w:eastAsia="en-GB"/>
        </w:rPr>
        <w:t>Salut</w:t>
      </w:r>
      <w:proofErr w:type="spellEnd"/>
      <w:r w:rsidRPr="00291F9A">
        <w:rPr>
          <w:rFonts w:ascii="Times New Roman" w:hAnsi="Times New Roman" w:cs="Times New Roman"/>
          <w:i/>
        </w:rPr>
        <w:t>/Rusya</w:t>
      </w:r>
      <w:r w:rsidRPr="00291F9A">
        <w:rPr>
          <w:rFonts w:ascii="Times New Roman" w:hAnsi="Times New Roman" w:cs="Times New Roman"/>
        </w:rPr>
        <w:t>, No. 72881/01, § 77, AİHM 2006</w:t>
      </w:r>
      <w:r w:rsidRPr="00291F9A">
        <w:rPr>
          <w:rFonts w:ascii="Times New Roman" w:hAnsi="Times New Roman" w:cs="Times New Roman"/>
        </w:rPr>
        <w:noBreakHyphen/>
        <w:t xml:space="preserve">XI). Sözleşmeci devletlere bu konuda verilen takdir yetkisinin sınırlarını ve kapsamını sınırlandırmak amacıyla Mahkeme, söz konusu durumu, yani demokratik toplum kavramına bağlı olan, gerçek bir dini çoğulculuğu sürdürme gerekliliğini dikkate almalıdır. Yine ihtilaf konusu </w:t>
      </w:r>
      <w:proofErr w:type="spellStart"/>
      <w:r w:rsidRPr="00291F9A">
        <w:rPr>
          <w:rFonts w:ascii="Times New Roman" w:hAnsi="Times New Roman" w:cs="Times New Roman"/>
        </w:rPr>
        <w:t>red</w:t>
      </w:r>
      <w:proofErr w:type="spellEnd"/>
      <w:r w:rsidRPr="00291F9A">
        <w:rPr>
          <w:rFonts w:ascii="Times New Roman" w:hAnsi="Times New Roman" w:cs="Times New Roman"/>
        </w:rPr>
        <w:t xml:space="preserve"> kararları nedeniyle Türkiye'de dinini açıklama özgürlüğüne getirilen sınırlamalar, Mahkeme tarafından titiz bir inceleme yapılmasını gerektirmektedir </w:t>
      </w:r>
      <w:r w:rsidRPr="00291F9A">
        <w:rPr>
          <w:rFonts w:ascii="Times New Roman" w:hAnsi="Times New Roman" w:eastAsia="Times New Roman" w:cs="Times New Roman"/>
          <w:snapToGrid w:val="0"/>
        </w:rPr>
        <w:t>(bk</w:t>
      </w:r>
      <w:proofErr w:type="gramStart"/>
      <w:r w:rsidRPr="00291F9A">
        <w:rPr>
          <w:rFonts w:ascii="Times New Roman" w:hAnsi="Times New Roman" w:eastAsia="Times New Roman" w:cs="Times New Roman"/>
          <w:snapToGrid w:val="0"/>
        </w:rPr>
        <w:t>.,</w:t>
      </w:r>
      <w:proofErr w:type="gramEnd"/>
      <w:r w:rsidRPr="00291F9A">
        <w:rPr>
          <w:rFonts w:ascii="Times New Roman" w:hAnsi="Times New Roman" w:eastAsia="Times New Roman" w:cs="Times New Roman"/>
          <w:snapToGrid w:val="0"/>
        </w:rPr>
        <w:t xml:space="preserve"> </w:t>
      </w:r>
      <w:proofErr w:type="spellStart"/>
      <w:r w:rsidRPr="00291F9A">
        <w:rPr>
          <w:rFonts w:ascii="Times New Roman" w:hAnsi="Times New Roman" w:eastAsia="Times New Roman" w:cs="Times New Roman"/>
          <w:i/>
          <w:snapToGrid w:val="0"/>
        </w:rPr>
        <w:t>mutatis</w:t>
      </w:r>
      <w:proofErr w:type="spellEnd"/>
      <w:r w:rsidRPr="00291F9A">
        <w:rPr>
          <w:rFonts w:ascii="Times New Roman" w:hAnsi="Times New Roman" w:eastAsia="Times New Roman" w:cs="Times New Roman"/>
          <w:i/>
          <w:snapToGrid w:val="0"/>
        </w:rPr>
        <w:t xml:space="preserve"> </w:t>
      </w:r>
      <w:proofErr w:type="spellStart"/>
      <w:r w:rsidRPr="00291F9A">
        <w:rPr>
          <w:rFonts w:ascii="Times New Roman" w:hAnsi="Times New Roman" w:eastAsia="Times New Roman" w:cs="Times New Roman"/>
          <w:i/>
          <w:snapToGrid w:val="0"/>
        </w:rPr>
        <w:t>mutandis</w:t>
      </w:r>
      <w:proofErr w:type="spellEnd"/>
      <w:r w:rsidRPr="00291F9A">
        <w:rPr>
          <w:rFonts w:ascii="Times New Roman" w:hAnsi="Times New Roman" w:eastAsia="Times New Roman" w:cs="Times New Roman"/>
          <w:snapToGrid w:val="0"/>
        </w:rPr>
        <w:t>, yukarıda anılan</w:t>
      </w:r>
      <w:r w:rsidRPr="00291F9A">
        <w:rPr>
          <w:rFonts w:ascii="Times New Roman" w:hAnsi="Times New Roman" w:eastAsia="Times New Roman" w:cs="Times New Roman"/>
          <w:i/>
          <w:snapToGrid w:val="0"/>
        </w:rPr>
        <w:t xml:space="preserve"> </w:t>
      </w:r>
      <w:proofErr w:type="spellStart"/>
      <w:r w:rsidRPr="00291F9A">
        <w:rPr>
          <w:rFonts w:ascii="Times New Roman" w:hAnsi="Times New Roman" w:eastAsia="Times New Roman" w:cs="Times New Roman"/>
          <w:i/>
          <w:snapToGrid w:val="0"/>
        </w:rPr>
        <w:t>Manoussakis</w:t>
      </w:r>
      <w:proofErr w:type="spellEnd"/>
      <w:r w:rsidRPr="00291F9A">
        <w:rPr>
          <w:rFonts w:ascii="Times New Roman" w:hAnsi="Times New Roman" w:eastAsia="Times New Roman" w:cs="Times New Roman"/>
          <w:i/>
          <w:snapToGrid w:val="0"/>
        </w:rPr>
        <w:t xml:space="preserve"> </w:t>
      </w:r>
      <w:r w:rsidRPr="00291F9A">
        <w:rPr>
          <w:rFonts w:ascii="Times New Roman" w:hAnsi="Times New Roman" w:eastAsia="Times New Roman" w:cs="Times New Roman"/>
          <w:snapToGrid w:val="0"/>
        </w:rPr>
        <w:t>kararı, § 44).</w:t>
      </w:r>
      <w:r w:rsidRPr="001C2F1D">
        <w:rPr>
          <w:rFonts w:ascii="Times New Roman" w:hAnsi="Times New Roman" w:eastAsia="Times New Roman" w:cs="Times New Roman"/>
          <w:snapToGrid w:val="0"/>
        </w:rPr>
        <w:t xml:space="preserve">  </w:t>
      </w:r>
    </w:p>
    <w:p w:rsidRPr="00291F9A" w:rsidR="00291F9A" w:rsidP="00291F9A" w:rsidRDefault="00291F9A">
      <w:pPr>
        <w:pStyle w:val="ECHRPara"/>
        <w:numPr>
          <w:ilvl w:val="0"/>
          <w:numId w:val="15"/>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Somut olayda, Mahkeme öncelikle, 3194 sayılı Kanun'a ilişkin Yönetmelik ekinde sunulan tabloyla birlikte değer</w:t>
      </w:r>
      <w:r w:rsidR="00FE53AF">
        <w:rPr>
          <w:rFonts w:ascii="Times New Roman" w:hAnsi="Times New Roman" w:cs="Times New Roman"/>
        </w:rPr>
        <w:t>lendirildiğinde, aynı Kanun'un E</w:t>
      </w:r>
      <w:r w:rsidRPr="00291F9A">
        <w:rPr>
          <w:rFonts w:ascii="Times New Roman" w:hAnsi="Times New Roman" w:cs="Times New Roman"/>
        </w:rPr>
        <w:t xml:space="preserve">k 2. maddesinin, ibadet yerlerinin inşa edilmesi için bazı şartlar getirdiğini kaydetmektedir (yukarıda 66-67. paragraflar). Her şeyden önce, "imar planının düzenlenmesi sırasında, bazı yerler, şehrin ve bölgenin kendine has özellikleri ve ihtiyaçları dikkate alınarak, ibadet yerlerinin inşasına tahsis edilmelidir". Ardından imar planında bu tür bir tahsisin öngörülmesi durumunda, "ilgili idari makamdan izin" alınması ve "projenin imar mevzuatına uygun [olması] gerekmektedir". Ulusal mahkemeler aynı zamanda, bir ibadet yerinin, </w:t>
      </w:r>
      <w:r w:rsidR="007130E3">
        <w:rPr>
          <w:rFonts w:ascii="Times New Roman" w:hAnsi="Times New Roman" w:cs="Times New Roman"/>
        </w:rPr>
        <w:t xml:space="preserve">imar planı yapımına ait esaslar </w:t>
      </w:r>
      <w:r w:rsidRPr="00291F9A">
        <w:rPr>
          <w:rFonts w:ascii="Times New Roman" w:hAnsi="Times New Roman" w:cs="Times New Roman"/>
        </w:rPr>
        <w:t xml:space="preserve">hakkındaki </w:t>
      </w:r>
      <w:r w:rsidR="007130E3">
        <w:rPr>
          <w:rFonts w:ascii="Times New Roman" w:hAnsi="Times New Roman" w:cs="Times New Roman"/>
        </w:rPr>
        <w:t xml:space="preserve">Yönetmelik </w:t>
      </w:r>
      <w:r w:rsidRPr="00291F9A">
        <w:rPr>
          <w:rFonts w:ascii="Times New Roman" w:hAnsi="Times New Roman" w:cs="Times New Roman"/>
        </w:rPr>
        <w:t xml:space="preserve">ekinde yer </w:t>
      </w:r>
      <w:r w:rsidR="00FE53AF">
        <w:rPr>
          <w:rFonts w:ascii="Times New Roman" w:hAnsi="Times New Roman" w:cs="Times New Roman"/>
        </w:rPr>
        <w:t>alan tabloda belirtilen asgari</w:t>
      </w:r>
      <w:r w:rsidRPr="00291F9A">
        <w:rPr>
          <w:rFonts w:ascii="Times New Roman" w:hAnsi="Times New Roman" w:cs="Times New Roman"/>
        </w:rPr>
        <w:t xml:space="preserve"> boyutlara uyması gerektiği kanısına varmışlardır (yukarıda 67. paragraf). Özellikle, yukarıda belirtilen tabloya göre, küçük boyutlu ibadet yerlerinin en az 2.500 m</w:t>
      </w:r>
      <w:r w:rsidRPr="00291F9A">
        <w:rPr>
          <w:rFonts w:ascii="Times New Roman" w:hAnsi="Times New Roman" w:cs="Times New Roman"/>
          <w:vertAlign w:val="superscript"/>
        </w:rPr>
        <w:t>2</w:t>
      </w:r>
      <w:r w:rsidRPr="00291F9A">
        <w:rPr>
          <w:rFonts w:ascii="Times New Roman" w:hAnsi="Times New Roman" w:cs="Times New Roman"/>
        </w:rPr>
        <w:t>, orta büyüklükte olanların 5.000 m</w:t>
      </w:r>
      <w:r w:rsidRPr="00291F9A">
        <w:rPr>
          <w:rFonts w:ascii="Times New Roman" w:hAnsi="Times New Roman" w:cs="Times New Roman"/>
          <w:vertAlign w:val="superscript"/>
        </w:rPr>
        <w:t>2</w:t>
      </w:r>
      <w:r w:rsidRPr="00291F9A">
        <w:rPr>
          <w:rFonts w:ascii="Times New Roman" w:hAnsi="Times New Roman" w:cs="Times New Roman"/>
        </w:rPr>
        <w:t xml:space="preserve"> ve büyük ibadet yerlerinin ise 10.000 m</w:t>
      </w:r>
      <w:r w:rsidRPr="00291F9A">
        <w:rPr>
          <w:rFonts w:ascii="Times New Roman" w:hAnsi="Times New Roman" w:cs="Times New Roman"/>
          <w:vertAlign w:val="superscript"/>
        </w:rPr>
        <w:t>2</w:t>
      </w:r>
      <w:r w:rsidRPr="00291F9A">
        <w:rPr>
          <w:rFonts w:ascii="Times New Roman" w:hAnsi="Times New Roman" w:cs="Times New Roman"/>
        </w:rPr>
        <w:t xml:space="preserve"> bir alana sahip olması gerekmektedir. </w:t>
      </w:r>
    </w:p>
    <w:p w:rsidRPr="00291F9A" w:rsidR="00291F9A" w:rsidP="00291F9A" w:rsidRDefault="00291F9A">
      <w:pPr>
        <w:pStyle w:val="ECHRPara"/>
        <w:numPr>
          <w:ilvl w:val="0"/>
          <w:numId w:val="15"/>
        </w:numPr>
        <w:tabs>
          <w:tab w:val="left" w:pos="851"/>
        </w:tabs>
        <w:suppressAutoHyphens w:val="0"/>
        <w:spacing w:line="360" w:lineRule="auto"/>
        <w:ind w:left="0" w:firstLine="284"/>
        <w:rPr>
          <w:rFonts w:ascii="Times New Roman" w:hAnsi="Times New Roman" w:cs="Times New Roman"/>
        </w:rPr>
      </w:pPr>
      <w:r w:rsidRPr="00291F9A">
        <w:rPr>
          <w:rFonts w:ascii="Times New Roman" w:hAnsi="Times New Roman" w:cs="Times New Roman"/>
        </w:rPr>
        <w:t>Diğer yandan, 10 Ekim 2007 tarihli kararında, Danıştay, yerel imar planı gereğince yerleşim alanına yönelik bir yerin başka amaçlarla kullanılamayacağı kanaatine varmıştır (yukarıda 29. paragraf).</w:t>
      </w:r>
    </w:p>
    <w:p w:rsidRPr="00291F9A" w:rsidR="00291F9A" w:rsidP="00291F9A" w:rsidRDefault="00291F9A">
      <w:pPr>
        <w:pStyle w:val="ECHRPara"/>
        <w:numPr>
          <w:ilvl w:val="0"/>
          <w:numId w:val="15"/>
        </w:numPr>
        <w:tabs>
          <w:tab w:val="left" w:pos="851"/>
        </w:tabs>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 Hükümet, idari makamın, bir ibadet yerine sahip olma konusunda izni verme ya da vermeme yetkisinin keyfi olmadığını ve söz konusu makamın, imar mevzuatında ortaya konulan koşulların bir araya geldiğini tespit ettiği takdirde buna izin vermekle yükümlü olduğunu ifade etmektedir. Hükümet, söz konusu mevzuatın, uygun olmayan yerlerin ibadet yeri olarak kullanılmasını engelleme amacı taşıdığını belirtmektedir.</w:t>
      </w:r>
    </w:p>
    <w:p w:rsidRPr="00291F9A" w:rsidR="00291F9A" w:rsidP="00291F9A" w:rsidRDefault="00291F9A">
      <w:pPr>
        <w:pStyle w:val="ECHRPara"/>
        <w:numPr>
          <w:ilvl w:val="0"/>
          <w:numId w:val="15"/>
        </w:numPr>
        <w:tabs>
          <w:tab w:val="left" w:pos="851"/>
          <w:tab w:val="left" w:pos="1134"/>
        </w:tabs>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 Mahkeme, idare mahkemelerinin, izin verilmemesinin yasallığını denetlerken, öncelikle Anayasa ile güvence altına alınan, dinini açıklama özgürlüğüne dayanarak idarenin işlemlerini iptal etmeye karar verdiklerini saptamaktadır. Mahkeme bilhassa, 4 Ağustos 2004 tarihli kararında, Mersin İdare Mahkemesi'nin, Gazi apartmanının kapatılması yönündeki kararın kanuna uygun olmadığı kanısına vardığını kaydetmektedir (yukarıda 25. paragraf). Aynı şekilde, 16 Kasım 2005 tarihli kararında, İzmir İdare Mahkemesi, başvuranların taleplerinin reddedilmesinin, uygulamada, Anayasa ile tanınan ibadet özgürlüğünün </w:t>
      </w:r>
      <w:r w:rsidR="00FE53AF">
        <w:rPr>
          <w:rFonts w:ascii="Times New Roman" w:hAnsi="Times New Roman" w:cs="Times New Roman"/>
        </w:rPr>
        <w:t xml:space="preserve">tanınmamasına </w:t>
      </w:r>
      <w:r w:rsidRPr="00291F9A">
        <w:rPr>
          <w:rFonts w:ascii="Times New Roman" w:hAnsi="Times New Roman" w:cs="Times New Roman"/>
        </w:rPr>
        <w:t xml:space="preserve">karşılık geldiği kanaatine varmıştır (yukarıda 52. paragraf). Bununla birlikte, Danıştay tarafından kararlarının bozulmasının ardından, idare mahkemeleri, söz konusu taleplerin imar kurallarına ve ibadet yerleri için kabul edilen </w:t>
      </w:r>
      <w:r w:rsidR="009F0403">
        <w:rPr>
          <w:rFonts w:ascii="Times New Roman" w:hAnsi="Times New Roman" w:cs="Times New Roman"/>
        </w:rPr>
        <w:t xml:space="preserve">asgari </w:t>
      </w:r>
      <w:r w:rsidRPr="00291F9A">
        <w:rPr>
          <w:rFonts w:ascii="Times New Roman" w:hAnsi="Times New Roman" w:cs="Times New Roman"/>
        </w:rPr>
        <w:t xml:space="preserve">boyutlara ilişkin </w:t>
      </w:r>
      <w:proofErr w:type="gramStart"/>
      <w:r w:rsidRPr="00291F9A">
        <w:rPr>
          <w:rFonts w:ascii="Times New Roman" w:hAnsi="Times New Roman" w:cs="Times New Roman"/>
        </w:rPr>
        <w:t>kriterlere</w:t>
      </w:r>
      <w:proofErr w:type="gramEnd"/>
      <w:r w:rsidRPr="00291F9A">
        <w:rPr>
          <w:rFonts w:ascii="Times New Roman" w:hAnsi="Times New Roman" w:cs="Times New Roman"/>
        </w:rPr>
        <w:t xml:space="preserve"> aykırı olduğu kanaatine vararak, başlangıçta verdikleri kararlardan vazgeçmişlerdir. </w:t>
      </w:r>
    </w:p>
    <w:p w:rsidRPr="00291F9A" w:rsidR="00291F9A" w:rsidP="00291F9A" w:rsidRDefault="00291F9A">
      <w:pPr>
        <w:pStyle w:val="ECHRPara"/>
        <w:numPr>
          <w:ilvl w:val="0"/>
          <w:numId w:val="15"/>
        </w:numPr>
        <w:tabs>
          <w:tab w:val="left" w:pos="851"/>
        </w:tabs>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 Mahkeme, başvuranlar tarafından dile getirilen, ibadet yerine sahip olma taleplerinin idare mahkemeleri tarafından reddedildiğini, zira bu mahkemelerin, söz konusu taleplerin, imar kurallarına, bilhassa 3194 sayılı Kanun'a ilişkin Yönetmelik ekinde bulunan tabloyla birlikte değer</w:t>
      </w:r>
      <w:r w:rsidR="007130E3">
        <w:rPr>
          <w:rFonts w:ascii="Times New Roman" w:hAnsi="Times New Roman" w:cs="Times New Roman"/>
        </w:rPr>
        <w:t>lendirildiğinde, aynı Kanun'un E</w:t>
      </w:r>
      <w:r w:rsidRPr="00291F9A">
        <w:rPr>
          <w:rFonts w:ascii="Times New Roman" w:hAnsi="Times New Roman" w:cs="Times New Roman"/>
        </w:rPr>
        <w:t xml:space="preserve">k 2. maddesine aykırı olduğu kanaatine ulaştıkları sonucuna varmaktadır. Bu bağlamda, Mahkeme, </w:t>
      </w:r>
      <w:r w:rsidR="005E1D88">
        <w:rPr>
          <w:rFonts w:ascii="Times New Roman" w:hAnsi="Times New Roman" w:cs="Times New Roman"/>
        </w:rPr>
        <w:t>imar planı yapımı gibi</w:t>
      </w:r>
      <w:r w:rsidRPr="00291F9A">
        <w:rPr>
          <w:rFonts w:ascii="Times New Roman" w:hAnsi="Times New Roman" w:cs="Times New Roman"/>
        </w:rPr>
        <w:t xml:space="preserve"> karışık ve zor bir alanda, Sözleşmeci devletlerin imar politikalarını yürütmek amacıyla geniş bir takdir yetkisine sahip olmalarının doğal olduğu kanaatine varmaktadır </w:t>
      </w:r>
      <w:r w:rsidRPr="00291F9A">
        <w:rPr>
          <w:rFonts w:ascii="Times New Roman" w:hAnsi="Times New Roman" w:eastAsia="Times New Roman" w:cs="Times New Roman"/>
        </w:rPr>
        <w:t>(</w:t>
      </w:r>
      <w:proofErr w:type="spellStart"/>
      <w:r w:rsidRPr="00291F9A">
        <w:rPr>
          <w:rFonts w:ascii="Times New Roman" w:hAnsi="Times New Roman" w:eastAsia="Calibri" w:cs="Times New Roman"/>
          <w:i/>
          <w:lang w:eastAsia="fr-FR"/>
        </w:rPr>
        <w:t>Sporrong</w:t>
      </w:r>
      <w:proofErr w:type="spellEnd"/>
      <w:r w:rsidRPr="00291F9A">
        <w:rPr>
          <w:rFonts w:ascii="Times New Roman" w:hAnsi="Times New Roman" w:eastAsia="Calibri" w:cs="Times New Roman"/>
          <w:i/>
          <w:lang w:eastAsia="fr-FR"/>
        </w:rPr>
        <w:t xml:space="preserve"> ve </w:t>
      </w:r>
      <w:proofErr w:type="spellStart"/>
      <w:r w:rsidRPr="00291F9A">
        <w:rPr>
          <w:rFonts w:ascii="Times New Roman" w:hAnsi="Times New Roman" w:eastAsia="Calibri" w:cs="Times New Roman"/>
          <w:i/>
          <w:lang w:eastAsia="fr-FR"/>
        </w:rPr>
        <w:t>Lönnroth</w:t>
      </w:r>
      <w:proofErr w:type="spellEnd"/>
      <w:r w:rsidRPr="00291F9A">
        <w:rPr>
          <w:rFonts w:ascii="Times New Roman" w:hAnsi="Times New Roman" w:eastAsia="Calibri" w:cs="Times New Roman"/>
          <w:i/>
          <w:lang w:eastAsia="fr-FR"/>
        </w:rPr>
        <w:t xml:space="preserve">/İsveç, </w:t>
      </w:r>
      <w:r w:rsidRPr="00291F9A">
        <w:rPr>
          <w:rFonts w:ascii="Times New Roman" w:hAnsi="Times New Roman" w:eastAsia="Calibri" w:cs="Times New Roman"/>
          <w:lang w:eastAsia="fr-FR"/>
        </w:rPr>
        <w:t>23 Eylül 1982, § 69, A serisi No. 52</w:t>
      </w:r>
      <w:r w:rsidRPr="00291F9A">
        <w:rPr>
          <w:rFonts w:ascii="Times New Roman" w:hAnsi="Times New Roman" w:eastAsia="Times New Roman" w:cs="Times New Roman"/>
        </w:rPr>
        <w:t xml:space="preserve">). Mahkeme bununla birlikte, kendi denetim yetkisinden vazgeçemeyecektir. İstenilen dengenin, Sözleşme'nin 9. maddesi anlamında başvuranların dinlerini açıklama özgürlüğü haklarıyla uyumlu bir şekilde korunup korunmadığını denetleme görevi Mahkeme'ye aittir. </w:t>
      </w:r>
    </w:p>
    <w:p w:rsidRPr="00291F9A" w:rsidR="00291F9A" w:rsidP="00291F9A" w:rsidRDefault="00291F9A">
      <w:pPr>
        <w:pStyle w:val="ECHRPara"/>
        <w:numPr>
          <w:ilvl w:val="0"/>
          <w:numId w:val="15"/>
        </w:numPr>
        <w:tabs>
          <w:tab w:val="left" w:pos="851"/>
        </w:tabs>
        <w:suppressAutoHyphens w:val="0"/>
        <w:spacing w:line="360" w:lineRule="auto"/>
        <w:ind w:left="0" w:firstLine="284"/>
        <w:rPr>
          <w:rFonts w:ascii="Times New Roman" w:hAnsi="Times New Roman" w:cs="Times New Roman"/>
        </w:rPr>
      </w:pPr>
      <w:r w:rsidRPr="00291F9A">
        <w:rPr>
          <w:rFonts w:ascii="Times New Roman" w:hAnsi="Times New Roman" w:eastAsia="Times New Roman" w:cs="Times New Roman"/>
        </w:rPr>
        <w:t xml:space="preserve"> Oysa somut olayda, başvuranların yerel mahkemeler huzurunda uzun süreli birçok dava açmalarına rağmen, mahkemelerin mevcut olan farklı menfaatleri tartmaya ve söz konusu tedbirlerin orantılılığını değerlendirmeye çalıştıklarını gösteren herhangi bir unsur bulunmamaktadır. Özellikle Mahkeme, </w:t>
      </w:r>
      <w:proofErr w:type="spellStart"/>
      <w:r w:rsidRPr="00291F9A">
        <w:rPr>
          <w:rFonts w:ascii="Times New Roman" w:hAnsi="Times New Roman" w:eastAsia="Times New Roman" w:cs="Times New Roman"/>
        </w:rPr>
        <w:t>Yehova'nın</w:t>
      </w:r>
      <w:proofErr w:type="spellEnd"/>
      <w:r w:rsidRPr="00291F9A">
        <w:rPr>
          <w:rFonts w:ascii="Times New Roman" w:hAnsi="Times New Roman" w:eastAsia="Times New Roman" w:cs="Times New Roman"/>
        </w:rPr>
        <w:t xml:space="preserve"> Şahitleri gibi küçük bir inananlar topluluğunun, ibadetlerini uygulamak amacıyla uygun bir yere sahip olmak için söz konusu mevzuatın gerektirdiği </w:t>
      </w:r>
      <w:proofErr w:type="gramStart"/>
      <w:r w:rsidRPr="00291F9A">
        <w:rPr>
          <w:rFonts w:ascii="Times New Roman" w:hAnsi="Times New Roman" w:eastAsia="Times New Roman" w:cs="Times New Roman"/>
        </w:rPr>
        <w:t>kriterleri</w:t>
      </w:r>
      <w:proofErr w:type="gramEnd"/>
      <w:r w:rsidRPr="00291F9A">
        <w:rPr>
          <w:rFonts w:ascii="Times New Roman" w:hAnsi="Times New Roman" w:eastAsia="Times New Roman" w:cs="Times New Roman"/>
        </w:rPr>
        <w:t xml:space="preserve"> güçlükle karşılayabildiğini tespit etmelidir. Gerçekte, Valiliğin 30 Aralık 1998 tarihli izni uyarınca, başvuranların on beş yıldan fazla bir süreden beri Mersin'de özel bir yerde (Gazi apartmanı) ibadetlerini uygulamalarına rağmen, idare, kat mülkiyetine ilişkin kanunun yeniden yorumlanması nedeniyle ilgililerin ibadet salonlarının kapatılmasına karar vermiştir (yukarıda 29. paragraf). Ayrıca, Karşıyaka apartmanının (İzmir) kaydedilmesini amaçlayan imar planı değişikliği talebi, dini azınlıklar tarafından ibadetlerin yerine getirilmesini kolaylaştırmak amacıyla 2003 yılında değiştirilen bir hükme dayanılarak reddedilmiştir (yukarıda 66. paragraf). Dolayısıyla, haklı olarak, bu mevzuat değişikliğinin başvuranlara herhangi bir yarar sağlamadığı sonucuna varılabilmektedir.</w:t>
      </w:r>
    </w:p>
    <w:p w:rsidRPr="001C2F1D" w:rsidR="00291F9A" w:rsidP="00291F9A" w:rsidRDefault="00291F9A">
      <w:pPr>
        <w:pStyle w:val="ECHRPara"/>
        <w:numPr>
          <w:ilvl w:val="0"/>
          <w:numId w:val="15"/>
        </w:numPr>
        <w:tabs>
          <w:tab w:val="left" w:pos="851"/>
        </w:tabs>
        <w:suppressAutoHyphens w:val="0"/>
        <w:spacing w:line="360" w:lineRule="auto"/>
        <w:ind w:left="0" w:firstLine="284"/>
        <w:rPr>
          <w:rFonts w:ascii="Times New Roman" w:hAnsi="Times New Roman" w:eastAsia="Times New Roman" w:cs="Times New Roman"/>
        </w:rPr>
      </w:pPr>
      <w:r w:rsidRPr="00291F9A">
        <w:rPr>
          <w:rFonts w:ascii="Times New Roman" w:hAnsi="Times New Roman" w:eastAsia="Times New Roman" w:cs="Times New Roman"/>
        </w:rPr>
        <w:t xml:space="preserve"> Özellikle mahkemeler, başvuranların taleplerini reddederek, küçük bir inananlar topluluğunun kendine özgü ihtiyaçlarını dikkate almamışlardır. İhtilaf konusu mevzuatta ortaya konulan </w:t>
      </w:r>
      <w:proofErr w:type="gramStart"/>
      <w:r w:rsidRPr="00291F9A">
        <w:rPr>
          <w:rFonts w:ascii="Times New Roman" w:hAnsi="Times New Roman" w:eastAsia="Times New Roman" w:cs="Times New Roman"/>
        </w:rPr>
        <w:t>kriterler</w:t>
      </w:r>
      <w:proofErr w:type="gramEnd"/>
      <w:r w:rsidRPr="00291F9A">
        <w:rPr>
          <w:rFonts w:ascii="Times New Roman" w:hAnsi="Times New Roman" w:eastAsia="Times New Roman" w:cs="Times New Roman"/>
        </w:rPr>
        <w:t xml:space="preserve"> göz önünde bulundurulduğunda, </w:t>
      </w:r>
      <w:r w:rsidR="00214C10">
        <w:rPr>
          <w:rFonts w:ascii="Times New Roman" w:hAnsi="Times New Roman" w:eastAsia="Times New Roman" w:cs="Times New Roman"/>
        </w:rPr>
        <w:t xml:space="preserve">bu </w:t>
      </w:r>
      <w:r w:rsidRPr="00291F9A">
        <w:rPr>
          <w:rFonts w:ascii="Times New Roman" w:hAnsi="Times New Roman" w:eastAsia="Times New Roman" w:cs="Times New Roman"/>
        </w:rPr>
        <w:t xml:space="preserve">mevzuatta, küçük toplulukların bu tür ihtiyaçlarına ilişkin herhangi bir bilginin yer almadığı sonucuna varılabilmektedir. Dolayısıyla, başvuranların, ibadetlerini düzenli olarak yapabilmeleri amacıyla uygun bir yere sahip olma imkânları bulunmamaktadır. Oysa bir hâkimin haklı olarak muhalefet şerhinde altını çizdiği üzere (yukarıda 56. paragraf), </w:t>
      </w:r>
      <w:proofErr w:type="spellStart"/>
      <w:r w:rsidRPr="00291F9A">
        <w:rPr>
          <w:rFonts w:ascii="Times New Roman" w:hAnsi="Times New Roman" w:eastAsia="Times New Roman" w:cs="Times New Roman"/>
        </w:rPr>
        <w:t>Yehova'nın</w:t>
      </w:r>
      <w:proofErr w:type="spellEnd"/>
      <w:r w:rsidRPr="00291F9A">
        <w:rPr>
          <w:rFonts w:ascii="Times New Roman" w:hAnsi="Times New Roman" w:eastAsia="Times New Roman" w:cs="Times New Roman"/>
        </w:rPr>
        <w:t xml:space="preserve"> Şahitleri, mensuplarının sınırlı sayıda olduğu dikkate alındığında, özel bir mimariye sahip bir binaya ihtiyaç duymamışlar, ancak kendilerine yalnızca ibadetlerini yapma, topluluklarını bir araya getirme ve inançlarını öğretme imkânı sağlayacak bir toplantı salonuna gereksinim duymuşlardır. </w:t>
      </w:r>
    </w:p>
    <w:p w:rsidRPr="00291F9A" w:rsidR="00291F9A" w:rsidP="00291F9A" w:rsidRDefault="00291F9A">
      <w:pPr>
        <w:pStyle w:val="ECHRPara"/>
        <w:numPr>
          <w:ilvl w:val="0"/>
          <w:numId w:val="15"/>
        </w:numPr>
        <w:tabs>
          <w:tab w:val="left" w:pos="851"/>
        </w:tabs>
        <w:suppressAutoHyphens w:val="0"/>
        <w:spacing w:line="360" w:lineRule="auto"/>
        <w:ind w:left="0" w:firstLine="284"/>
        <w:rPr>
          <w:rFonts w:ascii="Times New Roman" w:hAnsi="Times New Roman" w:eastAsia="Times New Roman" w:cs="Times New Roman"/>
        </w:rPr>
      </w:pPr>
      <w:r w:rsidRPr="00291F9A">
        <w:rPr>
          <w:rFonts w:ascii="Times New Roman" w:hAnsi="Times New Roman" w:eastAsia="Times New Roman" w:cs="Times New Roman"/>
        </w:rPr>
        <w:t xml:space="preserve"> </w:t>
      </w:r>
      <w:proofErr w:type="gramStart"/>
      <w:r w:rsidRPr="00291F9A">
        <w:rPr>
          <w:rFonts w:ascii="Times New Roman" w:hAnsi="Times New Roman" w:eastAsia="Times New Roman" w:cs="Times New Roman"/>
        </w:rPr>
        <w:t>Bununla birlikte,</w:t>
      </w:r>
      <w:r w:rsidR="00106D81">
        <w:rPr>
          <w:rFonts w:ascii="Times New Roman" w:hAnsi="Times New Roman" w:eastAsia="Times New Roman" w:cs="Times New Roman"/>
        </w:rPr>
        <w:t xml:space="preserve"> davaya müdahil olan tarafça</w:t>
      </w:r>
      <w:r w:rsidRPr="00291F9A">
        <w:rPr>
          <w:rFonts w:ascii="Times New Roman" w:hAnsi="Times New Roman" w:eastAsia="Times New Roman" w:cs="Times New Roman"/>
        </w:rPr>
        <w:t xml:space="preserve"> bildirilen (yukarıda 86. paragraf) ve Hükümet tarafından itiraz edilmeyen birçok durum ve mevcut davaya ilişkin inceleme özellikle, idari mercilerin, bazı azınlıklara özgü ibadetlerin, diğerlerinin yanı sıra, </w:t>
      </w:r>
      <w:proofErr w:type="spellStart"/>
      <w:r w:rsidRPr="00291F9A">
        <w:rPr>
          <w:rFonts w:ascii="Times New Roman" w:hAnsi="Times New Roman" w:eastAsia="Times New Roman" w:cs="Times New Roman"/>
        </w:rPr>
        <w:t>Yehova'nın</w:t>
      </w:r>
      <w:proofErr w:type="spellEnd"/>
      <w:r w:rsidRPr="00291F9A">
        <w:rPr>
          <w:rFonts w:ascii="Times New Roman" w:hAnsi="Times New Roman" w:eastAsia="Times New Roman" w:cs="Times New Roman"/>
        </w:rPr>
        <w:t xml:space="preserve"> Şahitlerinin ibadetlerinin uygulanması konusunda katı</w:t>
      </w:r>
      <w:r w:rsidR="00507466">
        <w:rPr>
          <w:rFonts w:ascii="Times New Roman" w:hAnsi="Times New Roman" w:eastAsia="Times New Roman" w:cs="Times New Roman"/>
        </w:rPr>
        <w:t>,</w:t>
      </w:r>
      <w:r w:rsidRPr="00291F9A">
        <w:rPr>
          <w:rFonts w:ascii="Times New Roman" w:hAnsi="Times New Roman" w:eastAsia="Times New Roman" w:cs="Times New Roman"/>
        </w:rPr>
        <w:t xml:space="preserve"> hatta engelleyici şartlar getirmek için yukarıda belirtilen hükümlerin imkânlarından yararlanma eğiliminde olduklarının tespit edilmesine imkân vermektedir. </w:t>
      </w:r>
      <w:proofErr w:type="gramEnd"/>
    </w:p>
    <w:p w:rsidRPr="00291F9A" w:rsidR="00291F9A" w:rsidP="00291F9A" w:rsidRDefault="00291F9A">
      <w:pPr>
        <w:pStyle w:val="ECHRPara"/>
        <w:numPr>
          <w:ilvl w:val="0"/>
          <w:numId w:val="15"/>
        </w:numPr>
        <w:tabs>
          <w:tab w:val="left" w:pos="851"/>
        </w:tabs>
        <w:suppressAutoHyphens w:val="0"/>
        <w:spacing w:line="360" w:lineRule="auto"/>
        <w:ind w:left="0" w:firstLine="284"/>
        <w:rPr>
          <w:rFonts w:ascii="Times New Roman" w:hAnsi="Times New Roman" w:cs="Times New Roman"/>
          <w:szCs w:val="24"/>
        </w:rPr>
      </w:pPr>
      <w:r w:rsidRPr="00291F9A">
        <w:rPr>
          <w:rFonts w:ascii="Times New Roman" w:hAnsi="Times New Roman" w:eastAsia="Times New Roman" w:cs="Times New Roman"/>
        </w:rPr>
        <w:t xml:space="preserve"> </w:t>
      </w:r>
      <w:proofErr w:type="gramStart"/>
      <w:r w:rsidRPr="00291F9A">
        <w:rPr>
          <w:rFonts w:ascii="Times New Roman" w:hAnsi="Times New Roman" w:eastAsia="Times New Roman" w:cs="Times New Roman"/>
        </w:rPr>
        <w:t>Hükümet'in başvuranların 2911 sayılı Kanun'a dayanarak birçok kez toplanma izn</w:t>
      </w:r>
      <w:r w:rsidR="00507466">
        <w:rPr>
          <w:rFonts w:ascii="Times New Roman" w:hAnsi="Times New Roman" w:eastAsia="Times New Roman" w:cs="Times New Roman"/>
        </w:rPr>
        <w:t>i aldıkları yönündeki iddiasına</w:t>
      </w:r>
      <w:r w:rsidRPr="00291F9A">
        <w:rPr>
          <w:rFonts w:ascii="Times New Roman" w:hAnsi="Times New Roman" w:eastAsia="Times New Roman" w:cs="Times New Roman"/>
        </w:rPr>
        <w:t xml:space="preserve"> ilişkin olarak, Mahkeme, bu tür bir imkânın, Norveç Helsinki Komitesi'nin de ortaya koyduğu üzere, merkezi ya da yerel yönetimlerin iyi niyetine bağlı olması sebebiyle, ihtilaf konusu duruma çözüm getirebilecek nitelikte olduğu konusunda ikna olmadığını belirtmektedir (yukarıda 86. paragraf). </w:t>
      </w:r>
      <w:proofErr w:type="gramEnd"/>
      <w:r w:rsidRPr="00291F9A">
        <w:rPr>
          <w:rFonts w:ascii="Times New Roman" w:hAnsi="Times New Roman" w:eastAsia="Times New Roman" w:cs="Times New Roman"/>
        </w:rPr>
        <w:t>Gerçekte, bazı yerlerdeki dini toplantılara ulusal makamlar tarafından izin verilse veya toplantılar</w:t>
      </w:r>
      <w:r w:rsidR="00A41E57">
        <w:rPr>
          <w:rFonts w:ascii="Times New Roman" w:hAnsi="Times New Roman" w:eastAsia="Times New Roman" w:cs="Times New Roman"/>
        </w:rPr>
        <w:t>a</w:t>
      </w:r>
      <w:r w:rsidRPr="00291F9A">
        <w:rPr>
          <w:rFonts w:ascii="Times New Roman" w:hAnsi="Times New Roman" w:eastAsia="Times New Roman" w:cs="Times New Roman"/>
        </w:rPr>
        <w:t xml:space="preserve"> yalnızca fiilen (</w:t>
      </w:r>
      <w:r w:rsidRPr="00291F9A">
        <w:rPr>
          <w:rFonts w:ascii="Times New Roman" w:hAnsi="Times New Roman" w:eastAsia="Times New Roman" w:cs="Times New Roman"/>
          <w:i/>
        </w:rPr>
        <w:t xml:space="preserve">de </w:t>
      </w:r>
      <w:proofErr w:type="spellStart"/>
      <w:r w:rsidRPr="00291F9A">
        <w:rPr>
          <w:rFonts w:ascii="Times New Roman" w:hAnsi="Times New Roman" w:eastAsia="Times New Roman" w:cs="Times New Roman"/>
          <w:i/>
        </w:rPr>
        <w:t>facto</w:t>
      </w:r>
      <w:proofErr w:type="spellEnd"/>
      <w:r w:rsidRPr="00291F9A">
        <w:rPr>
          <w:rFonts w:ascii="Times New Roman" w:hAnsi="Times New Roman" w:eastAsia="Times New Roman" w:cs="Times New Roman"/>
        </w:rPr>
        <w:t xml:space="preserve">) </w:t>
      </w:r>
      <w:r w:rsidR="00A41E57">
        <w:rPr>
          <w:rFonts w:ascii="Times New Roman" w:hAnsi="Times New Roman" w:eastAsia="Times New Roman" w:cs="Times New Roman"/>
        </w:rPr>
        <w:t xml:space="preserve">müsamaha gösterilse </w:t>
      </w:r>
      <w:r w:rsidRPr="00291F9A">
        <w:rPr>
          <w:rFonts w:ascii="Times New Roman" w:hAnsi="Times New Roman" w:eastAsia="Times New Roman" w:cs="Times New Roman"/>
        </w:rPr>
        <w:t xml:space="preserve">bile, </w:t>
      </w:r>
      <w:r w:rsidRPr="00291F9A">
        <w:rPr>
          <w:rFonts w:ascii="Times New Roman" w:hAnsi="Times New Roman" w:cs="Times New Roman"/>
          <w:szCs w:val="24"/>
        </w:rPr>
        <w:t xml:space="preserve">makamlar tarafından müdahale edilme riski hiçbir zaman bertaraf edilemeyecektir. Bununla birlikte, başvuranlar, ibadetlerini yerine getirirken her defasında idareden izin almakla yükümlüdürler. </w:t>
      </w:r>
    </w:p>
    <w:p w:rsidR="00CC686C" w:rsidP="00CC686C" w:rsidRDefault="00291F9A">
      <w:pPr>
        <w:pStyle w:val="ECHRPara"/>
        <w:numPr>
          <w:ilvl w:val="0"/>
          <w:numId w:val="15"/>
        </w:numPr>
        <w:tabs>
          <w:tab w:val="left" w:pos="851"/>
        </w:tabs>
        <w:suppressAutoHyphens w:val="0"/>
        <w:spacing w:line="360" w:lineRule="auto"/>
        <w:ind w:left="0" w:firstLine="284"/>
        <w:rPr>
          <w:rFonts w:ascii="Times New Roman" w:hAnsi="Times New Roman" w:eastAsia="Times New Roman" w:cs="Times New Roman"/>
        </w:rPr>
      </w:pPr>
      <w:r w:rsidRPr="00291F9A">
        <w:rPr>
          <w:rFonts w:ascii="Times New Roman" w:hAnsi="Times New Roman" w:eastAsia="Times New Roman" w:cs="Times New Roman"/>
        </w:rPr>
        <w:t xml:space="preserve"> Dolayısıyla, Mahkeme, ihtilaf konusu </w:t>
      </w:r>
      <w:proofErr w:type="spellStart"/>
      <w:r w:rsidRPr="00291F9A">
        <w:rPr>
          <w:rFonts w:ascii="Times New Roman" w:hAnsi="Times New Roman" w:eastAsia="Times New Roman" w:cs="Times New Roman"/>
        </w:rPr>
        <w:t>red</w:t>
      </w:r>
      <w:proofErr w:type="spellEnd"/>
      <w:r w:rsidRPr="00291F9A">
        <w:rPr>
          <w:rFonts w:ascii="Times New Roman" w:hAnsi="Times New Roman" w:eastAsia="Times New Roman" w:cs="Times New Roman"/>
        </w:rPr>
        <w:t xml:space="preserve"> kararlarının, başvuranların din özgürlüklerini doğrudan etkilediği ve bu kararların, </w:t>
      </w:r>
      <w:r w:rsidR="008B22B4">
        <w:rPr>
          <w:rFonts w:ascii="Times New Roman" w:hAnsi="Times New Roman" w:eastAsia="Times New Roman" w:cs="Times New Roman"/>
        </w:rPr>
        <w:t xml:space="preserve">ne </w:t>
      </w:r>
      <w:r w:rsidRPr="00291F9A">
        <w:rPr>
          <w:rFonts w:ascii="Times New Roman" w:hAnsi="Times New Roman" w:eastAsia="Times New Roman" w:cs="Times New Roman"/>
        </w:rPr>
        <w:t xml:space="preserve">izlenen meşru </w:t>
      </w:r>
      <w:r w:rsidR="008B22B4">
        <w:rPr>
          <w:rFonts w:ascii="Times New Roman" w:hAnsi="Times New Roman" w:eastAsia="Times New Roman" w:cs="Times New Roman"/>
        </w:rPr>
        <w:t xml:space="preserve">amaçla orantılı, ne de </w:t>
      </w:r>
      <w:r w:rsidRPr="00291F9A">
        <w:rPr>
          <w:rFonts w:ascii="Times New Roman" w:hAnsi="Times New Roman" w:eastAsia="Times New Roman" w:cs="Times New Roman"/>
        </w:rPr>
        <w:t>demokratik bir toplumda gerekli olarak değerlendirilemeyeceği kanısına varmaktadır.</w:t>
      </w:r>
    </w:p>
    <w:p w:rsidRPr="00CC686C" w:rsidR="00291F9A" w:rsidP="00CC686C" w:rsidRDefault="00291F9A">
      <w:pPr>
        <w:pStyle w:val="ECHRPara"/>
        <w:tabs>
          <w:tab w:val="left" w:pos="851"/>
        </w:tabs>
        <w:suppressAutoHyphens w:val="0"/>
        <w:spacing w:line="360" w:lineRule="auto"/>
        <w:rPr>
          <w:rFonts w:ascii="Times New Roman" w:hAnsi="Times New Roman" w:eastAsia="Times New Roman" w:cs="Times New Roman"/>
        </w:rPr>
      </w:pPr>
      <w:r w:rsidRPr="00CC686C">
        <w:rPr>
          <w:rFonts w:ascii="Times New Roman" w:hAnsi="Times New Roman" w:eastAsia="Times New Roman" w:cs="Times New Roman"/>
        </w:rPr>
        <w:t xml:space="preserve">Bu nedenle, Mahkeme, Sözleşme'nin 9. maddesinin ihlal edildiği sonucuna varmaktadır.  </w:t>
      </w:r>
    </w:p>
    <w:p w:rsidRPr="001C2F1D" w:rsidR="00291F9A" w:rsidP="00291F9A" w:rsidRDefault="00291F9A">
      <w:pPr>
        <w:pStyle w:val="ECHRHeading1"/>
        <w:rPr>
          <w:rFonts w:ascii="Times New Roman" w:hAnsi="Times New Roman" w:cs="Times New Roman"/>
        </w:rPr>
      </w:pPr>
      <w:r w:rsidRPr="001C2F1D">
        <w:rPr>
          <w:rFonts w:ascii="Times New Roman" w:hAnsi="Times New Roman" w:cs="Times New Roman"/>
        </w:rPr>
        <w:t xml:space="preserve">III. İDDİA EDİLEN DİĞER İHLALLER HAKKINDA </w:t>
      </w:r>
    </w:p>
    <w:p w:rsidRPr="00291F9A" w:rsidR="00291F9A" w:rsidP="00291F9A" w:rsidRDefault="00291F9A">
      <w:pPr>
        <w:pStyle w:val="ECHRPara"/>
        <w:numPr>
          <w:ilvl w:val="0"/>
          <w:numId w:val="22"/>
        </w:numPr>
        <w:tabs>
          <w:tab w:val="left" w:pos="0"/>
          <w:tab w:val="left" w:pos="851"/>
        </w:tabs>
        <w:suppressAutoHyphens w:val="0"/>
        <w:spacing w:line="360" w:lineRule="auto"/>
        <w:ind w:left="0" w:firstLine="284"/>
        <w:rPr>
          <w:rFonts w:ascii="Times New Roman" w:hAnsi="Times New Roman" w:cs="Times New Roman"/>
        </w:rPr>
      </w:pPr>
      <w:r w:rsidRPr="00291F9A">
        <w:rPr>
          <w:rFonts w:ascii="Times New Roman" w:hAnsi="Times New Roman" w:cs="Times New Roman"/>
        </w:rPr>
        <w:t>Aynı olaylara dayanarak, başvuranlar, Sözleşme'nin 6 ve 11. maddelerinin ihlal edilmesinden de şikâyet etmektedirler. Başvuranlar ayrıca, Sözleşme'nin 13. maddesini ileri sürerek, iç hukukta etkin bir başvuru yolundan yararlanamadıklarını iddia etmektedirler.</w:t>
      </w:r>
    </w:p>
    <w:p w:rsidRPr="00291F9A" w:rsidR="00291F9A" w:rsidP="00291F9A" w:rsidRDefault="00291F9A">
      <w:pPr>
        <w:pStyle w:val="ECHRPara"/>
        <w:tabs>
          <w:tab w:val="left" w:pos="0"/>
          <w:tab w:val="left" w:pos="851"/>
        </w:tabs>
        <w:spacing w:line="360" w:lineRule="auto"/>
        <w:rPr>
          <w:rFonts w:ascii="Times New Roman" w:hAnsi="Times New Roman" w:cs="Times New Roman"/>
        </w:rPr>
      </w:pPr>
      <w:r w:rsidRPr="00291F9A">
        <w:rPr>
          <w:rFonts w:ascii="Times New Roman" w:hAnsi="Times New Roman" w:cs="Times New Roman"/>
        </w:rPr>
        <w:t xml:space="preserve">Sözleşme'nin 9. ve 11. maddeleriyle birlikte 14. maddesine atıfta bulunarak, başvuranlar dahası, bir dini azınlık topluluğu olan </w:t>
      </w:r>
      <w:proofErr w:type="spellStart"/>
      <w:r w:rsidRPr="00291F9A">
        <w:rPr>
          <w:rFonts w:ascii="Times New Roman" w:hAnsi="Times New Roman" w:cs="Times New Roman"/>
        </w:rPr>
        <w:t>Yehova'nın</w:t>
      </w:r>
      <w:proofErr w:type="spellEnd"/>
      <w:r w:rsidRPr="00291F9A">
        <w:rPr>
          <w:rFonts w:ascii="Times New Roman" w:hAnsi="Times New Roman" w:cs="Times New Roman"/>
        </w:rPr>
        <w:t xml:space="preserve"> Şahitleri topluluğuna mensup olmalarına dayalı bir ayrımcılığa maruz kaldıklarını ileri sürmektedirler. Başvuranlar bu bağlamda, benzer bir durumda bulunan ve İslam inancına sahip vatandaşlara uygulanan muameleye nazaran, kendi ifadelerine göre, objektif ve makul herhangi bir gerekçe bulunmaksızın, daha </w:t>
      </w:r>
      <w:r w:rsidR="00B54D33">
        <w:rPr>
          <w:rFonts w:ascii="Times New Roman" w:hAnsi="Times New Roman" w:cs="Times New Roman"/>
        </w:rPr>
        <w:t>kötü</w:t>
      </w:r>
      <w:r w:rsidRPr="00291F9A">
        <w:rPr>
          <w:rFonts w:ascii="Times New Roman" w:hAnsi="Times New Roman" w:cs="Times New Roman"/>
        </w:rPr>
        <w:t xml:space="preserve"> bir muameleye maruz kaldıklarını belirtmektedirler. </w:t>
      </w:r>
    </w:p>
    <w:p w:rsidRPr="00291F9A" w:rsidR="00291F9A" w:rsidP="00291F9A" w:rsidRDefault="00291F9A">
      <w:pPr>
        <w:pStyle w:val="ECHRPara"/>
        <w:numPr>
          <w:ilvl w:val="0"/>
          <w:numId w:val="22"/>
        </w:numPr>
        <w:tabs>
          <w:tab w:val="left" w:pos="0"/>
          <w:tab w:val="left" w:pos="851"/>
        </w:tabs>
        <w:suppressAutoHyphens w:val="0"/>
        <w:spacing w:line="360" w:lineRule="auto"/>
        <w:ind w:left="0" w:firstLine="284"/>
        <w:rPr>
          <w:rFonts w:ascii="Times New Roman" w:hAnsi="Times New Roman" w:cs="Times New Roman"/>
        </w:rPr>
      </w:pPr>
      <w:r w:rsidRPr="00291F9A">
        <w:rPr>
          <w:rFonts w:ascii="Times New Roman" w:hAnsi="Times New Roman" w:cs="Times New Roman"/>
        </w:rPr>
        <w:t>Davaya ilişkin koşullarda, Mahkeme, Sözleşme'nin 6, 11 ve 13. maddeleri bağlamındaki şikâyetlerin ve başvuranların maruz kaldıklarını belirttikler</w:t>
      </w:r>
      <w:r w:rsidR="007C7111">
        <w:rPr>
          <w:rFonts w:ascii="Times New Roman" w:hAnsi="Times New Roman" w:cs="Times New Roman"/>
        </w:rPr>
        <w:t xml:space="preserve">i eşit olmayan muamelenin, </w:t>
      </w:r>
      <w:r w:rsidRPr="00291F9A">
        <w:rPr>
          <w:rFonts w:ascii="Times New Roman" w:hAnsi="Times New Roman" w:cs="Times New Roman"/>
        </w:rPr>
        <w:t>Sözleşme'nin normatif hükümlerinin ihlal edildiği yönünde bir tespite varılan</w:t>
      </w:r>
      <w:r w:rsidR="007C7111">
        <w:rPr>
          <w:rFonts w:ascii="Times New Roman" w:hAnsi="Times New Roman" w:cs="Times New Roman"/>
        </w:rPr>
        <w:t>,</w:t>
      </w:r>
      <w:r w:rsidRPr="00291F9A">
        <w:rPr>
          <w:rFonts w:ascii="Times New Roman" w:hAnsi="Times New Roman" w:cs="Times New Roman"/>
        </w:rPr>
        <w:t xml:space="preserve"> </w:t>
      </w:r>
      <w:r w:rsidR="007C7111">
        <w:rPr>
          <w:rFonts w:ascii="Times New Roman" w:hAnsi="Times New Roman" w:cs="Times New Roman"/>
        </w:rPr>
        <w:t xml:space="preserve">daha önceki bir </w:t>
      </w:r>
      <w:r w:rsidRPr="00291F9A">
        <w:rPr>
          <w:rFonts w:ascii="Times New Roman" w:hAnsi="Times New Roman" w:cs="Times New Roman"/>
        </w:rPr>
        <w:t xml:space="preserve">değerlendirmede yeterince dikkate alındığı kanaatine varmaktadır. Mahkeme dolayısıyla, bu şikâyetlerin esası hakkında ayrıca karar verilmesine gerek duyulmaksızın şikâyetlerin kabul edilebilir olduğunun belirtilmesinin uygun olacağı kanısına varmaktadır (yukarıda anılan </w:t>
      </w:r>
      <w:proofErr w:type="spellStart"/>
      <w:r w:rsidRPr="00291F9A">
        <w:rPr>
          <w:rFonts w:ascii="Times New Roman" w:hAnsi="Times New Roman" w:cs="Times New Roman"/>
          <w:i/>
        </w:rPr>
        <w:t>Église</w:t>
      </w:r>
      <w:proofErr w:type="spellEnd"/>
      <w:r w:rsidRPr="00291F9A">
        <w:rPr>
          <w:rFonts w:ascii="Times New Roman" w:hAnsi="Times New Roman" w:cs="Times New Roman"/>
          <w:i/>
        </w:rPr>
        <w:t xml:space="preserve"> </w:t>
      </w:r>
      <w:proofErr w:type="spellStart"/>
      <w:r w:rsidRPr="00291F9A">
        <w:rPr>
          <w:rFonts w:ascii="Times New Roman" w:hAnsi="Times New Roman" w:cs="Times New Roman"/>
          <w:i/>
        </w:rPr>
        <w:t>métropolitaine</w:t>
      </w:r>
      <w:proofErr w:type="spellEnd"/>
      <w:r w:rsidRPr="00291F9A">
        <w:rPr>
          <w:rFonts w:ascii="Times New Roman" w:hAnsi="Times New Roman" w:cs="Times New Roman"/>
          <w:i/>
        </w:rPr>
        <w:t xml:space="preserve"> de </w:t>
      </w:r>
      <w:proofErr w:type="spellStart"/>
      <w:r w:rsidRPr="00291F9A">
        <w:rPr>
          <w:rFonts w:ascii="Times New Roman" w:hAnsi="Times New Roman" w:cs="Times New Roman"/>
          <w:i/>
        </w:rPr>
        <w:t>Bessarabie</w:t>
      </w:r>
      <w:proofErr w:type="spellEnd"/>
      <w:r w:rsidRPr="00291F9A">
        <w:rPr>
          <w:rFonts w:ascii="Times New Roman" w:hAnsi="Times New Roman" w:cs="Times New Roman"/>
          <w:i/>
        </w:rPr>
        <w:t xml:space="preserve"> ve diğerleri,</w:t>
      </w:r>
      <w:r w:rsidRPr="00291F9A">
        <w:rPr>
          <w:rFonts w:ascii="Times New Roman" w:hAnsi="Times New Roman" w:cs="Times New Roman"/>
        </w:rPr>
        <w:t xml:space="preserve"> §§ 134-</w:t>
      </w:r>
      <w:proofErr w:type="gramStart"/>
      <w:r w:rsidRPr="00291F9A">
        <w:rPr>
          <w:rFonts w:ascii="Times New Roman" w:hAnsi="Times New Roman" w:cs="Times New Roman"/>
        </w:rPr>
        <w:t>141,</w:t>
      </w:r>
      <w:proofErr w:type="gramEnd"/>
      <w:r w:rsidRPr="00291F9A">
        <w:rPr>
          <w:rFonts w:ascii="Times New Roman" w:hAnsi="Times New Roman" w:cs="Times New Roman"/>
        </w:rPr>
        <w:t xml:space="preserve"> ve </w:t>
      </w:r>
      <w:proofErr w:type="spellStart"/>
      <w:r w:rsidRPr="00291F9A">
        <w:rPr>
          <w:rFonts w:ascii="Times New Roman" w:hAnsi="Times New Roman" w:cs="Times New Roman"/>
          <w:i/>
        </w:rPr>
        <w:t>Kimlya</w:t>
      </w:r>
      <w:proofErr w:type="spellEnd"/>
      <w:r w:rsidRPr="00291F9A">
        <w:rPr>
          <w:rFonts w:ascii="Times New Roman" w:hAnsi="Times New Roman" w:cs="Times New Roman"/>
          <w:i/>
        </w:rPr>
        <w:t xml:space="preserve"> ve diğerleri/Rusya </w:t>
      </w:r>
      <w:r w:rsidRPr="00291F9A">
        <w:rPr>
          <w:rFonts w:ascii="Times New Roman" w:hAnsi="Times New Roman" w:cs="Times New Roman"/>
        </w:rPr>
        <w:t>kararlarıyla kıyaslayınız, No. 76836/01 ve 32782/03, § 104, AİHM 2009).</w:t>
      </w:r>
    </w:p>
    <w:p w:rsidRPr="00291F9A" w:rsidR="00291F9A" w:rsidP="00291F9A" w:rsidRDefault="00291F9A">
      <w:pPr>
        <w:pStyle w:val="ECHRHeading1"/>
        <w:rPr>
          <w:rFonts w:ascii="Times New Roman" w:hAnsi="Times New Roman" w:cs="Times New Roman"/>
          <w:lang w:val="fr-FR"/>
        </w:rPr>
      </w:pPr>
      <w:r w:rsidRPr="00291F9A">
        <w:rPr>
          <w:rFonts w:ascii="Times New Roman" w:hAnsi="Times New Roman" w:cs="Times New Roman"/>
          <w:lang w:val="fr-FR"/>
        </w:rPr>
        <w:t xml:space="preserve">IV. SÖZLEŞME'NİN 41. MADDESİNİN UYGULANMASI HAKKINDA </w:t>
      </w:r>
    </w:p>
    <w:p w:rsidRPr="00291F9A" w:rsidR="00291F9A" w:rsidP="00291F9A" w:rsidRDefault="00291F9A">
      <w:pPr>
        <w:pStyle w:val="ECHRPara"/>
        <w:numPr>
          <w:ilvl w:val="0"/>
          <w:numId w:val="22"/>
        </w:numPr>
        <w:suppressAutoHyphens w:val="0"/>
        <w:ind w:left="0" w:firstLine="284"/>
        <w:rPr>
          <w:rFonts w:ascii="Times New Roman" w:hAnsi="Times New Roman" w:cs="Times New Roman"/>
        </w:rPr>
      </w:pPr>
      <w:r w:rsidRPr="00291F9A">
        <w:rPr>
          <w:rFonts w:ascii="Times New Roman" w:hAnsi="Times New Roman" w:cs="Times New Roman"/>
          <w:lang w:val="fr-FR"/>
        </w:rPr>
        <w:t xml:space="preserve"> </w:t>
      </w:r>
      <w:r w:rsidRPr="00291F9A">
        <w:rPr>
          <w:rFonts w:ascii="Times New Roman" w:hAnsi="Times New Roman" w:cs="Times New Roman"/>
        </w:rPr>
        <w:t xml:space="preserve">Sözleşme'nin 41. maddesi uyarınca, </w:t>
      </w:r>
    </w:p>
    <w:p w:rsidRPr="00291F9A" w:rsidR="00291F9A" w:rsidP="00291F9A" w:rsidRDefault="00291F9A">
      <w:pPr>
        <w:pStyle w:val="ECHRPara"/>
        <w:ind w:left="284" w:firstLine="0"/>
        <w:rPr>
          <w:rFonts w:ascii="Times New Roman" w:hAnsi="Times New Roman" w:cs="Times New Roman"/>
          <w:lang w:val="fr-FR"/>
        </w:rPr>
      </w:pPr>
    </w:p>
    <w:p w:rsidRPr="00291F9A" w:rsidR="00291F9A" w:rsidP="00291F9A" w:rsidRDefault="00291F9A">
      <w:pPr>
        <w:pStyle w:val="ECHRPara"/>
        <w:spacing w:line="360" w:lineRule="auto"/>
        <w:ind w:left="284" w:firstLine="142"/>
        <w:rPr>
          <w:rFonts w:ascii="Times New Roman" w:hAnsi="Times New Roman" w:cs="Times New Roman"/>
          <w:sz w:val="20"/>
          <w:szCs w:val="20"/>
          <w:lang w:val="fr-FR"/>
        </w:rPr>
      </w:pPr>
      <w:r w:rsidRPr="00291F9A">
        <w:rPr>
          <w:rFonts w:ascii="Times New Roman" w:hAnsi="Times New Roman" w:cs="Times New Roman"/>
          <w:sz w:val="20"/>
          <w:szCs w:val="20"/>
        </w:rPr>
        <w:t xml:space="preserve">“Eğer Mahkeme, işbu Sözleşme ve Protokollerinin ihlal edildiğine karar verirse ve ilgili Yüksek Sözleşmeci </w:t>
      </w:r>
      <w:proofErr w:type="spellStart"/>
      <w:r w:rsidRPr="00291F9A">
        <w:rPr>
          <w:rFonts w:ascii="Times New Roman" w:hAnsi="Times New Roman" w:cs="Times New Roman"/>
          <w:sz w:val="20"/>
          <w:szCs w:val="20"/>
        </w:rPr>
        <w:t>Taraf’ın</w:t>
      </w:r>
      <w:proofErr w:type="spellEnd"/>
      <w:r w:rsidRPr="00291F9A">
        <w:rPr>
          <w:rFonts w:ascii="Times New Roman" w:hAnsi="Times New Roman" w:cs="Times New Roman"/>
          <w:sz w:val="20"/>
          <w:szCs w:val="20"/>
        </w:rPr>
        <w:t xml:space="preserve"> iç hukuku bu ihlalin sonuçlarını ancak kısmen ortadan kaldırabiliyorsa, Mahkeme, gerektiği takdirde, zarar gören taraf lehine adil bir tazmin verilmesine hükmeder.”</w:t>
      </w:r>
    </w:p>
    <w:p w:rsidRPr="00291F9A" w:rsidR="00291F9A" w:rsidP="00291F9A" w:rsidRDefault="00291F9A">
      <w:pPr>
        <w:pStyle w:val="ECHRHeading2"/>
        <w:spacing w:line="360" w:lineRule="auto"/>
        <w:outlineLvl w:val="0"/>
        <w:rPr>
          <w:rFonts w:ascii="Times New Roman" w:hAnsi="Times New Roman" w:cs="Times New Roman"/>
          <w:lang w:val="tr-TR"/>
        </w:rPr>
      </w:pPr>
      <w:r w:rsidRPr="00291F9A">
        <w:rPr>
          <w:rFonts w:ascii="Times New Roman" w:hAnsi="Times New Roman" w:cs="Times New Roman"/>
          <w:lang w:val="tr-TR"/>
        </w:rPr>
        <w:t>A. Tazminat</w:t>
      </w:r>
    </w:p>
    <w:p w:rsidRPr="00291F9A" w:rsidR="00291F9A" w:rsidP="00291F9A" w:rsidRDefault="00291F9A">
      <w:pPr>
        <w:pStyle w:val="ECHRPara"/>
        <w:numPr>
          <w:ilvl w:val="0"/>
          <w:numId w:val="22"/>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 36915/10 ve 8606/13 No.'</w:t>
      </w:r>
      <w:proofErr w:type="spellStart"/>
      <w:r w:rsidRPr="00291F9A">
        <w:rPr>
          <w:rFonts w:ascii="Times New Roman" w:hAnsi="Times New Roman" w:cs="Times New Roman"/>
        </w:rPr>
        <w:t>lu</w:t>
      </w:r>
      <w:proofErr w:type="spellEnd"/>
      <w:r w:rsidRPr="00291F9A">
        <w:rPr>
          <w:rFonts w:ascii="Times New Roman" w:hAnsi="Times New Roman" w:cs="Times New Roman"/>
        </w:rPr>
        <w:t xml:space="preserve"> başvurular çerçevesinde, başvuranlar,  Gazi ve Akdeniz apartmanlarının kapatılması ve bu yerler ile Karşıyaka apartmanına ibadethane statüsünün verilmesinin reddedilmesi nedeniyle, maddi tazminat olarak, sırasıyla 8.500 avro ve 2.850 avro olmak üzere toplam 11.350 avro talep etmektedirler. Yukarıda anılan</w:t>
      </w:r>
      <w:r w:rsidRPr="00291F9A">
        <w:rPr>
          <w:rFonts w:ascii="Times New Roman" w:hAnsi="Times New Roman" w:cs="Times New Roman"/>
          <w:i/>
        </w:rPr>
        <w:t xml:space="preserve"> Cumhuriyetçi Eğitim ve Kültür Merkezi Vakfı </w:t>
      </w:r>
      <w:r w:rsidRPr="00291F9A">
        <w:rPr>
          <w:rFonts w:ascii="Times New Roman" w:hAnsi="Times New Roman" w:cs="Times New Roman"/>
        </w:rPr>
        <w:t>kararına</w:t>
      </w:r>
      <w:r w:rsidRPr="00291F9A">
        <w:rPr>
          <w:rFonts w:ascii="Times New Roman" w:hAnsi="Times New Roman" w:cs="Times New Roman"/>
          <w:i/>
        </w:rPr>
        <w:t xml:space="preserve"> </w:t>
      </w:r>
      <w:r w:rsidRPr="00291F9A">
        <w:rPr>
          <w:rFonts w:ascii="Times New Roman" w:hAnsi="Times New Roman" w:cs="Times New Roman"/>
        </w:rPr>
        <w:t>atıfta bulunarak, başvuranlar, söz konusu yerlere ibadethane statüsü verildiği takdirde, çeşitli faaliyet giderlerine ilişkin muafiyetlerden yararlanabileceklerini iddia etmektedirler. Ayrıca, başvuranlar kendi ifadelerine göre, dini haklarını tamamen kullanamadıkları ve çaba ve enerjilerini davalar için harcamak zorunda kaldıkları bütün yıllar boyunca duydukları endişe ve büyük sıkıntılardan kaynaklanan manevi zarar bağlamında, her bir başvuru için 1.000 avro talep etmektedirler.</w:t>
      </w:r>
    </w:p>
    <w:p w:rsidRPr="00291F9A" w:rsidR="00291F9A" w:rsidP="00291F9A" w:rsidRDefault="00291F9A">
      <w:pPr>
        <w:pStyle w:val="ECHRPara"/>
        <w:numPr>
          <w:ilvl w:val="0"/>
          <w:numId w:val="22"/>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 Hükümet, bu talepleri kabul etmemektedir.</w:t>
      </w:r>
    </w:p>
    <w:p w:rsidRPr="00291F9A" w:rsidR="00291F9A" w:rsidP="00291F9A" w:rsidRDefault="00291F9A">
      <w:pPr>
        <w:pStyle w:val="ECHRPara"/>
        <w:numPr>
          <w:ilvl w:val="0"/>
          <w:numId w:val="22"/>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 Mahkeme, her ne kadar tespit edilen ihlal ile iddia edilen maddi zarar arasında bir nedensellik bağının kurulduğu ortaya çıkabilse de, bununla birlikte, somut olayda bu zararın desteklenmediği kanısına varmaktadır. Dolayısıyla, başvuranların bu bağlamdaki talebini reddetmek gerekmektedir. Buna karşın, Mahkeme, tespit edilen ihlalin başvuranlar açısından manevi zarara sebep olması gerektiği  kanısına varmaktadır</w:t>
      </w:r>
      <w:r w:rsidR="00A24954">
        <w:rPr>
          <w:rFonts w:ascii="Times New Roman" w:hAnsi="Times New Roman" w:cs="Times New Roman"/>
        </w:rPr>
        <w:t xml:space="preserve"> </w:t>
      </w:r>
      <w:r w:rsidRPr="00291F9A" w:rsidR="00A24954">
        <w:rPr>
          <w:rFonts w:ascii="Times New Roman" w:hAnsi="Times New Roman" w:cs="Times New Roman"/>
        </w:rPr>
        <w:t>(bk</w:t>
      </w:r>
      <w:proofErr w:type="gramStart"/>
      <w:r w:rsidRPr="00291F9A" w:rsidR="00A24954">
        <w:rPr>
          <w:rFonts w:ascii="Times New Roman" w:hAnsi="Times New Roman" w:cs="Times New Roman"/>
        </w:rPr>
        <w:t>.,</w:t>
      </w:r>
      <w:proofErr w:type="gramEnd"/>
      <w:r w:rsidRPr="00291F9A" w:rsidR="00A24954">
        <w:rPr>
          <w:rFonts w:ascii="Times New Roman" w:hAnsi="Times New Roman" w:cs="Times New Roman"/>
        </w:rPr>
        <w:t xml:space="preserve"> </w:t>
      </w:r>
      <w:proofErr w:type="spellStart"/>
      <w:r w:rsidRPr="00291F9A" w:rsidR="00A24954">
        <w:rPr>
          <w:rFonts w:ascii="Times New Roman" w:hAnsi="Times New Roman" w:cs="Times New Roman"/>
          <w:i/>
        </w:rPr>
        <w:t>mutatis</w:t>
      </w:r>
      <w:proofErr w:type="spellEnd"/>
      <w:r w:rsidRPr="00291F9A" w:rsidR="00A24954">
        <w:rPr>
          <w:rFonts w:ascii="Times New Roman" w:hAnsi="Times New Roman" w:cs="Times New Roman"/>
          <w:i/>
        </w:rPr>
        <w:t xml:space="preserve"> </w:t>
      </w:r>
      <w:proofErr w:type="spellStart"/>
      <w:r w:rsidRPr="00291F9A" w:rsidR="00A24954">
        <w:rPr>
          <w:rFonts w:ascii="Times New Roman" w:hAnsi="Times New Roman" w:cs="Times New Roman"/>
          <w:i/>
        </w:rPr>
        <w:t>mutandis</w:t>
      </w:r>
      <w:proofErr w:type="spellEnd"/>
      <w:r w:rsidRPr="00291F9A" w:rsidR="00A24954">
        <w:rPr>
          <w:rFonts w:ascii="Times New Roman" w:hAnsi="Times New Roman" w:cs="Times New Roman"/>
        </w:rPr>
        <w:t>,</w:t>
      </w:r>
      <w:r w:rsidRPr="00291F9A" w:rsidR="00A24954">
        <w:rPr>
          <w:rFonts w:ascii="Times New Roman" w:hAnsi="Times New Roman" w:cs="Times New Roman"/>
          <w:i/>
        </w:rPr>
        <w:t xml:space="preserve"> Ekin Derneği/Fransa</w:t>
      </w:r>
      <w:r w:rsidRPr="00291F9A" w:rsidR="00A24954">
        <w:rPr>
          <w:rFonts w:ascii="Times New Roman" w:hAnsi="Times New Roman" w:cs="Times New Roman"/>
        </w:rPr>
        <w:t>, No. 39288/98, § 84, AİHM 2001</w:t>
      </w:r>
      <w:r w:rsidRPr="00291F9A" w:rsidR="00A24954">
        <w:rPr>
          <w:rFonts w:ascii="Times New Roman" w:hAnsi="Times New Roman" w:cs="Times New Roman"/>
        </w:rPr>
        <w:noBreakHyphen/>
        <w:t xml:space="preserve">VIII, </w:t>
      </w:r>
      <w:r w:rsidRPr="00291F9A" w:rsidR="00A24954">
        <w:rPr>
          <w:rFonts w:ascii="Times New Roman" w:hAnsi="Times New Roman" w:cs="Times New Roman"/>
          <w:i/>
        </w:rPr>
        <w:t xml:space="preserve">"E. </w:t>
      </w:r>
      <w:proofErr w:type="spellStart"/>
      <w:r w:rsidRPr="00291F9A" w:rsidR="00A24954">
        <w:rPr>
          <w:rFonts w:ascii="Times New Roman" w:hAnsi="Times New Roman" w:cs="Times New Roman"/>
          <w:i/>
        </w:rPr>
        <w:t>Apostolopoulos</w:t>
      </w:r>
      <w:proofErr w:type="spellEnd"/>
      <w:r w:rsidRPr="00291F9A" w:rsidR="00A24954">
        <w:rPr>
          <w:rFonts w:ascii="Times New Roman" w:hAnsi="Times New Roman" w:cs="Times New Roman"/>
          <w:i/>
        </w:rPr>
        <w:t xml:space="preserve"> ve K. </w:t>
      </w:r>
      <w:proofErr w:type="spellStart"/>
      <w:r w:rsidRPr="00291F9A" w:rsidR="00A24954">
        <w:rPr>
          <w:rFonts w:ascii="Times New Roman" w:hAnsi="Times New Roman" w:cs="Times New Roman"/>
          <w:i/>
        </w:rPr>
        <w:t>Lymperopoulos</w:t>
      </w:r>
      <w:proofErr w:type="spellEnd"/>
      <w:r w:rsidRPr="00291F9A" w:rsidR="00A24954">
        <w:rPr>
          <w:rFonts w:ascii="Times New Roman" w:hAnsi="Times New Roman" w:cs="Times New Roman"/>
          <w:i/>
        </w:rPr>
        <w:t>" Derneği/Yunanistan</w:t>
      </w:r>
      <w:r w:rsidRPr="00291F9A" w:rsidR="00A24954">
        <w:rPr>
          <w:rFonts w:ascii="Times New Roman" w:hAnsi="Times New Roman" w:cs="Times New Roman"/>
        </w:rPr>
        <w:t>, No.</w:t>
      </w:r>
      <w:r w:rsidRPr="00291F9A" w:rsidR="00A24954">
        <w:rPr>
          <w:rFonts w:ascii="Times New Roman" w:hAnsi="Times New Roman" w:cs="Times New Roman"/>
          <w:vertAlign w:val="superscript"/>
        </w:rPr>
        <w:t> </w:t>
      </w:r>
      <w:r w:rsidRPr="00291F9A" w:rsidR="00A24954">
        <w:rPr>
          <w:rFonts w:ascii="Times New Roman" w:hAnsi="Times New Roman" w:cs="Times New Roman"/>
        </w:rPr>
        <w:t xml:space="preserve">24133/05, § 42, 24 Nisan 2008 ; </w:t>
      </w:r>
      <w:proofErr w:type="spellStart"/>
      <w:r w:rsidRPr="00291F9A" w:rsidR="00A24954">
        <w:rPr>
          <w:rFonts w:ascii="Times New Roman" w:hAnsi="Times New Roman" w:cs="Times New Roman"/>
          <w:i/>
        </w:rPr>
        <w:t>Yehova</w:t>
      </w:r>
      <w:proofErr w:type="spellEnd"/>
      <w:r w:rsidRPr="00291F9A" w:rsidR="00A24954">
        <w:rPr>
          <w:rFonts w:ascii="Times New Roman" w:hAnsi="Times New Roman" w:cs="Times New Roman"/>
          <w:i/>
        </w:rPr>
        <w:t xml:space="preserve"> Şahitleri Derneği/Fransa </w:t>
      </w:r>
      <w:r w:rsidRPr="00291F9A" w:rsidR="00A24954">
        <w:rPr>
          <w:rFonts w:ascii="Times New Roman" w:hAnsi="Times New Roman" w:cs="Times New Roman"/>
        </w:rPr>
        <w:t>(adil tazmin), No. 8916/05</w:t>
      </w:r>
      <w:r w:rsidRPr="00291F9A" w:rsidR="00A24954">
        <w:rPr>
          <w:rFonts w:ascii="Times New Roman" w:hAnsi="Times New Roman" w:cs="Times New Roman"/>
          <w:snapToGrid w:val="0"/>
        </w:rPr>
        <w:t xml:space="preserve">, § 21, </w:t>
      </w:r>
      <w:r w:rsidRPr="00291F9A" w:rsidR="00A24954">
        <w:rPr>
          <w:rFonts w:ascii="Times New Roman" w:hAnsi="Times New Roman" w:cs="Times New Roman"/>
        </w:rPr>
        <w:t>5</w:t>
      </w:r>
      <w:r w:rsidRPr="00291F9A" w:rsidR="00A24954">
        <w:rPr>
          <w:rFonts w:ascii="Times New Roman" w:hAnsi="Times New Roman" w:cs="Times New Roman"/>
          <w:snapToGrid w:val="0"/>
        </w:rPr>
        <w:t> </w:t>
      </w:r>
      <w:r w:rsidRPr="00291F9A" w:rsidR="00A24954">
        <w:rPr>
          <w:rFonts w:ascii="Times New Roman" w:hAnsi="Times New Roman" w:cs="Times New Roman"/>
        </w:rPr>
        <w:t>Temmuz</w:t>
      </w:r>
      <w:r w:rsidRPr="00291F9A" w:rsidR="00A24954">
        <w:rPr>
          <w:rFonts w:ascii="Times New Roman" w:hAnsi="Times New Roman" w:cs="Times New Roman"/>
          <w:snapToGrid w:val="0"/>
        </w:rPr>
        <w:t xml:space="preserve"> 2012, kararıyla kıyaslayınız)</w:t>
      </w:r>
      <w:r w:rsidRPr="00291F9A">
        <w:rPr>
          <w:rFonts w:ascii="Times New Roman" w:hAnsi="Times New Roman" w:cs="Times New Roman"/>
        </w:rPr>
        <w:t xml:space="preserve">. Mahkeme, manevi zarar bağlamında, hakkaniyete uygun olarak, ilgililere, ödenmesi gereken her türlü vergi tutarı hariç olmak üzere, taleplerinin tamamının, yani her bir başvuru için 1.000 avro ödenmesine karar vermektedir. </w:t>
      </w:r>
    </w:p>
    <w:p w:rsidRPr="00291F9A" w:rsidR="00291F9A" w:rsidP="00291F9A" w:rsidRDefault="00291F9A">
      <w:pPr>
        <w:pStyle w:val="ECHRHeading2"/>
        <w:outlineLvl w:val="0"/>
        <w:rPr>
          <w:rFonts w:ascii="Times New Roman" w:hAnsi="Times New Roman" w:cs="Times New Roman"/>
          <w:lang w:val="fr-FR"/>
        </w:rPr>
      </w:pPr>
      <w:r w:rsidRPr="00291F9A">
        <w:rPr>
          <w:rFonts w:ascii="Times New Roman" w:hAnsi="Times New Roman" w:cs="Times New Roman"/>
          <w:lang w:val="fr-FR"/>
        </w:rPr>
        <w:t>B</w:t>
      </w:r>
      <w:r w:rsidRPr="00291F9A">
        <w:rPr>
          <w:rFonts w:ascii="Times New Roman" w:hAnsi="Times New Roman" w:cs="Times New Roman"/>
          <w:lang w:val="tr-TR"/>
        </w:rPr>
        <w:t>.  Masraf ve giderler</w:t>
      </w:r>
    </w:p>
    <w:p w:rsidRPr="00291F9A" w:rsidR="00291F9A" w:rsidP="00291F9A" w:rsidRDefault="00291F9A">
      <w:pPr>
        <w:pStyle w:val="ECHRPara"/>
        <w:numPr>
          <w:ilvl w:val="0"/>
          <w:numId w:val="22"/>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 36915/10 No.'</w:t>
      </w:r>
      <w:proofErr w:type="spellStart"/>
      <w:r w:rsidRPr="00291F9A">
        <w:rPr>
          <w:rFonts w:ascii="Times New Roman" w:hAnsi="Times New Roman" w:cs="Times New Roman"/>
        </w:rPr>
        <w:t>lu</w:t>
      </w:r>
      <w:proofErr w:type="spellEnd"/>
      <w:r w:rsidRPr="00291F9A">
        <w:rPr>
          <w:rFonts w:ascii="Times New Roman" w:hAnsi="Times New Roman" w:cs="Times New Roman"/>
        </w:rPr>
        <w:t xml:space="preserve"> başvuru çerçevesinde, başvuranlar yerel mahkemeler ve Mahkeme önünde yapılan masraf ve giderler için 4.500 avro talep etmektedirler. Başvuranlar taleplerini şu şekilde sırayla belirtmektedirler: Yerel mahkemeler önündeki yargılamaya ilişkin avukatlık ücretleri ve yargılama masrafları için 2.250 avro ve Mahkeme önündeki yargılamaya ilişkin masraf ve avukatlık ücretleri için 2.250 avro.</w:t>
      </w:r>
    </w:p>
    <w:p w:rsidRPr="00291F9A" w:rsidR="00291F9A" w:rsidP="00291F9A" w:rsidRDefault="00291F9A">
      <w:pPr>
        <w:pStyle w:val="ECHRPara"/>
        <w:spacing w:line="360" w:lineRule="auto"/>
        <w:rPr>
          <w:rFonts w:ascii="Times New Roman" w:hAnsi="Times New Roman" w:cs="Times New Roman"/>
        </w:rPr>
      </w:pPr>
      <w:r w:rsidRPr="00291F9A">
        <w:rPr>
          <w:rFonts w:ascii="Times New Roman" w:hAnsi="Times New Roman" w:cs="Times New Roman"/>
        </w:rPr>
        <w:t>8606/13 No.'</w:t>
      </w:r>
      <w:proofErr w:type="spellStart"/>
      <w:r w:rsidRPr="00291F9A">
        <w:rPr>
          <w:rFonts w:ascii="Times New Roman" w:hAnsi="Times New Roman" w:cs="Times New Roman"/>
        </w:rPr>
        <w:t>lu</w:t>
      </w:r>
      <w:proofErr w:type="spellEnd"/>
      <w:r w:rsidRPr="00291F9A">
        <w:rPr>
          <w:rFonts w:ascii="Times New Roman" w:hAnsi="Times New Roman" w:cs="Times New Roman"/>
        </w:rPr>
        <w:t xml:space="preserve"> başvuru çerçevesinde, başvuran dernek, yerel mahkemeler ve Mahkeme önünde yapılan masraf ve giderler için 3.550 avro talep etmektedir. Başvuran dernek talebini şu şekilde sırayla belirtmektedir: Yerel mahkemeler önündeki yargılamaya ilişkin avukatlık ücretleri ve yargılama masrafları için 1.850 avro ve Mahkeme önündeki yargılamaya ilişkin masraflar ve avukatlık ücretleri için 1.700 avro.</w:t>
      </w:r>
    </w:p>
    <w:p w:rsidRPr="00291F9A" w:rsidR="00291F9A" w:rsidP="00291F9A" w:rsidRDefault="00291F9A">
      <w:pPr>
        <w:pStyle w:val="ECHRPara"/>
        <w:numPr>
          <w:ilvl w:val="0"/>
          <w:numId w:val="24"/>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 Hükümet, bu taleplerin aşırı ve dayanaktan yoksun olduğu kanaatine varmaktadır.</w:t>
      </w:r>
    </w:p>
    <w:p w:rsidRPr="00291F9A" w:rsidR="00291F9A" w:rsidP="00291F9A" w:rsidRDefault="00291F9A">
      <w:pPr>
        <w:pStyle w:val="ECHRPara"/>
        <w:numPr>
          <w:ilvl w:val="0"/>
          <w:numId w:val="24"/>
        </w:numPr>
        <w:suppressAutoHyphens w:val="0"/>
        <w:spacing w:line="360" w:lineRule="auto"/>
        <w:ind w:left="0" w:firstLine="284"/>
        <w:rPr>
          <w:rFonts w:ascii="Times New Roman" w:hAnsi="Times New Roman" w:cs="Times New Roman"/>
        </w:rPr>
      </w:pPr>
      <w:r w:rsidRPr="00291F9A">
        <w:rPr>
          <w:rFonts w:ascii="Times New Roman" w:hAnsi="Times New Roman" w:cs="Times New Roman"/>
        </w:rPr>
        <w:t xml:space="preserve"> </w:t>
      </w:r>
      <w:r w:rsidRPr="00291F9A">
        <w:rPr>
          <w:rFonts w:ascii="Times New Roman" w:hAnsi="Times New Roman" w:cs="Times New Roman"/>
          <w:szCs w:val="24"/>
        </w:rPr>
        <w:t>Mahkeme’nin içtihadına göre, bir başvurana, yalnızca masraf ve giderlerin doğruluğunu, gerekliliğini ve ödenen miktarların makul olduğunu ispatlamak kaydıyla bu masraflar iade edilebilmektedir. Somut olayda, başvuranların görüşlerinin neredeyse tamamen örtüştüğünü ve bütün şikâyetlerin ihlal tespitine neden olmadığını tespit ederek, Mahkeme masraf ve giderler için başvuranların tamamına müştereken 4.000 avro ödenmesine karar vermektedir.</w:t>
      </w:r>
    </w:p>
    <w:p w:rsidRPr="00291F9A" w:rsidR="00291F9A" w:rsidP="00291F9A" w:rsidRDefault="00291F9A">
      <w:pPr>
        <w:pStyle w:val="ECHRHeading2"/>
        <w:outlineLvl w:val="0"/>
        <w:rPr>
          <w:rFonts w:ascii="Times New Roman" w:hAnsi="Times New Roman" w:cs="Times New Roman"/>
          <w:lang w:val="tr-TR"/>
        </w:rPr>
      </w:pPr>
      <w:r w:rsidRPr="00291F9A">
        <w:rPr>
          <w:rFonts w:ascii="Times New Roman" w:hAnsi="Times New Roman" w:cs="Times New Roman"/>
          <w:lang w:val="tr-TR"/>
        </w:rPr>
        <w:t xml:space="preserve">C. Gecikme faizi </w:t>
      </w:r>
    </w:p>
    <w:p w:rsidRPr="00291F9A" w:rsidR="00291F9A" w:rsidP="00291F9A" w:rsidRDefault="00291F9A">
      <w:pPr>
        <w:pStyle w:val="ListParagraph"/>
        <w:keepLines/>
        <w:numPr>
          <w:ilvl w:val="0"/>
          <w:numId w:val="24"/>
        </w:numPr>
        <w:tabs>
          <w:tab w:val="left" w:pos="0"/>
          <w:tab w:val="left" w:pos="284"/>
        </w:tabs>
        <w:spacing w:line="360" w:lineRule="auto"/>
        <w:ind w:left="0" w:firstLine="284"/>
        <w:rPr>
          <w:rFonts w:ascii="Times New Roman" w:hAnsi="Times New Roman" w:cs="Times New Roman"/>
          <w:szCs w:val="24"/>
          <w:lang w:val="tr-TR"/>
        </w:rPr>
      </w:pPr>
      <w:r w:rsidRPr="00291F9A">
        <w:rPr>
          <w:rFonts w:ascii="Times New Roman" w:hAnsi="Times New Roman" w:cs="Times New Roman"/>
          <w:szCs w:val="24"/>
          <w:lang w:val="tr-TR"/>
        </w:rPr>
        <w:t xml:space="preserve"> Mahkeme, gecikme faizi olarak, Avrupa Merkez Bankası’nın </w:t>
      </w:r>
      <w:proofErr w:type="gramStart"/>
      <w:r w:rsidRPr="00291F9A">
        <w:rPr>
          <w:rFonts w:ascii="Times New Roman" w:hAnsi="Times New Roman" w:cs="Times New Roman"/>
          <w:szCs w:val="24"/>
          <w:lang w:val="tr-TR"/>
        </w:rPr>
        <w:t>marjinal</w:t>
      </w:r>
      <w:proofErr w:type="gramEnd"/>
      <w:r w:rsidRPr="00291F9A">
        <w:rPr>
          <w:rFonts w:ascii="Times New Roman" w:hAnsi="Times New Roman" w:cs="Times New Roman"/>
          <w:szCs w:val="24"/>
          <w:lang w:val="tr-TR"/>
        </w:rPr>
        <w:t xml:space="preserve"> kredilere uyguladığı faiz oranına üç puan eklemek suretiyle elde edilecek oranın uygun olduğuna karar vermektedir.</w:t>
      </w:r>
    </w:p>
    <w:p w:rsidRPr="00291F9A" w:rsidR="00291F9A" w:rsidP="00291F9A" w:rsidRDefault="00291F9A">
      <w:pPr>
        <w:pStyle w:val="ECHRTitle1"/>
        <w:rPr>
          <w:rFonts w:ascii="Times New Roman" w:hAnsi="Times New Roman" w:cs="Times New Roman"/>
          <w:lang w:val="fr-FR"/>
        </w:rPr>
      </w:pPr>
      <w:r w:rsidRPr="00291F9A">
        <w:rPr>
          <w:rFonts w:ascii="Times New Roman" w:hAnsi="Times New Roman" w:cs="Times New Roman"/>
          <w:lang w:val="fr-FR"/>
        </w:rPr>
        <w:t>BU GEREKÇELERLE, MAHKEME, OYBİRLİĞİYLE,</w:t>
      </w:r>
    </w:p>
    <w:p w:rsidRPr="00291F9A" w:rsidR="00291F9A" w:rsidP="00291F9A" w:rsidRDefault="00291F9A">
      <w:pPr>
        <w:pStyle w:val="JuList"/>
        <w:numPr>
          <w:ilvl w:val="0"/>
          <w:numId w:val="28"/>
        </w:numPr>
        <w:ind w:left="284" w:hanging="284"/>
        <w:rPr>
          <w:rFonts w:ascii="Times New Roman" w:hAnsi="Times New Roman" w:cs="Times New Roman"/>
          <w:lang w:val="tr-TR"/>
        </w:rPr>
      </w:pPr>
      <w:r w:rsidRPr="00291F9A">
        <w:rPr>
          <w:rFonts w:ascii="Times New Roman" w:hAnsi="Times New Roman" w:cs="Times New Roman"/>
          <w:lang w:val="tr-TR"/>
        </w:rPr>
        <w:t xml:space="preserve">Başvuruların birleştirilmesine; </w:t>
      </w:r>
    </w:p>
    <w:p w:rsidRPr="00291F9A" w:rsidR="00291F9A" w:rsidP="00291F9A" w:rsidRDefault="00291F9A">
      <w:pPr>
        <w:pStyle w:val="JuList"/>
        <w:ind w:left="284" w:firstLine="0"/>
        <w:rPr>
          <w:rFonts w:ascii="Times New Roman" w:hAnsi="Times New Roman" w:cs="Times New Roman"/>
          <w:lang w:val="tr-TR"/>
        </w:rPr>
      </w:pPr>
    </w:p>
    <w:p w:rsidRPr="00291F9A" w:rsidR="00291F9A" w:rsidP="00291F9A" w:rsidRDefault="00291F9A">
      <w:pPr>
        <w:pStyle w:val="JuList"/>
        <w:rPr>
          <w:rFonts w:ascii="Times New Roman" w:hAnsi="Times New Roman" w:cs="Times New Roman"/>
          <w:lang w:val="tr-TR"/>
        </w:rPr>
      </w:pPr>
      <w:r w:rsidRPr="00291F9A">
        <w:rPr>
          <w:rFonts w:ascii="Times New Roman" w:hAnsi="Times New Roman" w:cs="Times New Roman"/>
          <w:lang w:val="tr-TR"/>
        </w:rPr>
        <w:t>2.  Başvuruların kabul edilebilir olduğuna;</w:t>
      </w:r>
      <w:r w:rsidRPr="00291F9A">
        <w:rPr>
          <w:rFonts w:ascii="Times New Roman" w:hAnsi="Times New Roman" w:cs="Times New Roman"/>
          <w:i/>
          <w:lang w:val="tr-TR"/>
        </w:rPr>
        <w:t xml:space="preserve"> </w:t>
      </w:r>
    </w:p>
    <w:p w:rsidRPr="00291F9A" w:rsidR="00291F9A" w:rsidP="00291F9A" w:rsidRDefault="00291F9A">
      <w:pPr>
        <w:pStyle w:val="JuList"/>
        <w:rPr>
          <w:rFonts w:ascii="Times New Roman" w:hAnsi="Times New Roman" w:cs="Times New Roman"/>
          <w:lang w:val="tr-TR"/>
        </w:rPr>
      </w:pPr>
    </w:p>
    <w:p w:rsidRPr="00291F9A" w:rsidR="00291F9A" w:rsidP="00291F9A" w:rsidRDefault="00291F9A">
      <w:pPr>
        <w:pStyle w:val="JuList"/>
        <w:rPr>
          <w:rFonts w:ascii="Times New Roman" w:hAnsi="Times New Roman" w:cs="Times New Roman"/>
          <w:lang w:val="tr-TR"/>
        </w:rPr>
      </w:pPr>
      <w:r w:rsidRPr="00291F9A">
        <w:rPr>
          <w:rFonts w:ascii="Times New Roman" w:hAnsi="Times New Roman" w:cs="Times New Roman"/>
          <w:lang w:val="tr-TR"/>
        </w:rPr>
        <w:t>3.  Sözleşme'nin 9. maddesinin ihlal edildiğine;</w:t>
      </w:r>
    </w:p>
    <w:p w:rsidRPr="00291F9A" w:rsidR="00291F9A" w:rsidP="00291F9A" w:rsidRDefault="00291F9A">
      <w:pPr>
        <w:pStyle w:val="JuList"/>
        <w:rPr>
          <w:rFonts w:ascii="Times New Roman" w:hAnsi="Times New Roman" w:cs="Times New Roman"/>
          <w:lang w:val="tr-TR"/>
        </w:rPr>
      </w:pPr>
    </w:p>
    <w:p w:rsidRPr="00291F9A" w:rsidR="00291F9A" w:rsidP="00291F9A" w:rsidRDefault="00291F9A">
      <w:pPr>
        <w:pStyle w:val="JuList"/>
        <w:spacing w:line="360" w:lineRule="auto"/>
        <w:rPr>
          <w:rFonts w:ascii="Times New Roman" w:hAnsi="Times New Roman" w:cs="Times New Roman"/>
          <w:lang w:val="tr-TR"/>
        </w:rPr>
      </w:pPr>
      <w:r w:rsidRPr="00291F9A">
        <w:rPr>
          <w:rFonts w:ascii="Times New Roman" w:hAnsi="Times New Roman" w:cs="Times New Roman"/>
          <w:lang w:val="tr-TR"/>
        </w:rPr>
        <w:t>4.  Sözleşme'nin 6, 11, 13 ve 14. maddeleri bağlamındaki şikâyetlerin incelenmesine gerek olmadığına;</w:t>
      </w:r>
    </w:p>
    <w:p w:rsidRPr="001C2F1D" w:rsidR="00291F9A" w:rsidP="00291F9A" w:rsidRDefault="00291F9A">
      <w:pPr>
        <w:pStyle w:val="JuList"/>
        <w:ind w:left="0" w:firstLine="0"/>
        <w:rPr>
          <w:rFonts w:ascii="Times New Roman" w:hAnsi="Times New Roman" w:cs="Times New Roman"/>
          <w:lang w:val="tr-TR"/>
        </w:rPr>
      </w:pPr>
    </w:p>
    <w:p w:rsidRPr="00291F9A" w:rsidR="00291F9A" w:rsidP="00291F9A" w:rsidRDefault="00291F9A">
      <w:pPr>
        <w:pStyle w:val="ListParagraph"/>
        <w:keepLines/>
        <w:tabs>
          <w:tab w:val="left" w:pos="284"/>
        </w:tabs>
        <w:spacing w:line="360" w:lineRule="auto"/>
        <w:ind w:left="284" w:hanging="284"/>
        <w:rPr>
          <w:rFonts w:ascii="Times New Roman" w:hAnsi="Times New Roman" w:cs="Times New Roman"/>
          <w:szCs w:val="24"/>
          <w:lang w:val="tr-TR"/>
        </w:rPr>
      </w:pPr>
      <w:r w:rsidRPr="00291F9A">
        <w:rPr>
          <w:rFonts w:ascii="Times New Roman" w:hAnsi="Times New Roman" w:cs="Times New Roman"/>
          <w:lang w:val="tr-TR"/>
        </w:rPr>
        <w:t>5. a)</w:t>
      </w:r>
      <w:r w:rsidRPr="00291F9A">
        <w:rPr>
          <w:rFonts w:ascii="Times New Roman" w:hAnsi="Times New Roman" w:cs="Times New Roman"/>
          <w:i/>
          <w:lang w:val="tr-TR"/>
        </w:rPr>
        <w:t xml:space="preserve"> </w:t>
      </w:r>
      <w:r w:rsidRPr="00291F9A">
        <w:rPr>
          <w:rFonts w:ascii="Times New Roman" w:hAnsi="Times New Roman" w:cs="Times New Roman"/>
          <w:szCs w:val="24"/>
          <w:lang w:val="tr-TR"/>
        </w:rPr>
        <w:t>Davalı devletin, işbu kararın Sözleşme’nin 44. maddesinin 2. fıkrası uyarınca kesinleştiği tarihten itibaren üç ay içerisinde, ödeme tarihinde geçerli olan döviz kuru üzerinden Türk lirasına çevrilmek üzere, başvuranlara aşağıdaki miktarları ödemekle yükümlü olduğuna;</w:t>
      </w:r>
    </w:p>
    <w:p w:rsidRPr="00291F9A" w:rsidR="00291F9A" w:rsidP="00291F9A" w:rsidRDefault="00291F9A">
      <w:pPr>
        <w:pStyle w:val="JuListi"/>
        <w:spacing w:line="360" w:lineRule="auto"/>
        <w:rPr>
          <w:rFonts w:ascii="Times New Roman" w:hAnsi="Times New Roman" w:cs="Times New Roman"/>
          <w:lang w:val="tr-TR" w:eastAsia="en-GB"/>
        </w:rPr>
      </w:pPr>
      <w:proofErr w:type="gramStart"/>
      <w:r w:rsidRPr="00291F9A">
        <w:rPr>
          <w:rFonts w:ascii="Times New Roman" w:hAnsi="Times New Roman" w:cs="Times New Roman"/>
          <w:lang w:val="tr-TR" w:eastAsia="en-GB"/>
        </w:rPr>
        <w:t>i</w:t>
      </w:r>
      <w:proofErr w:type="gramEnd"/>
      <w:r w:rsidRPr="00291F9A">
        <w:rPr>
          <w:rFonts w:ascii="Times New Roman" w:hAnsi="Times New Roman" w:cs="Times New Roman"/>
          <w:lang w:val="tr-TR" w:eastAsia="en-GB"/>
        </w:rPr>
        <w:t xml:space="preserve">. </w:t>
      </w:r>
      <w:r w:rsidRPr="00291F9A">
        <w:rPr>
          <w:rFonts w:ascii="Times New Roman" w:hAnsi="Times New Roman" w:cs="Times New Roman"/>
          <w:szCs w:val="24"/>
          <w:lang w:val="tr-TR"/>
        </w:rPr>
        <w:t>Ödenmesi gereken her türlü vergi tutarı hariç olmak üzere,</w:t>
      </w:r>
      <w:r w:rsidRPr="00291F9A">
        <w:rPr>
          <w:rFonts w:ascii="Times New Roman" w:hAnsi="Times New Roman" w:cs="Times New Roman"/>
          <w:lang w:val="tr-TR" w:eastAsia="en-GB"/>
        </w:rPr>
        <w:t xml:space="preserve"> 36915/10 No.'</w:t>
      </w:r>
      <w:proofErr w:type="spellStart"/>
      <w:r w:rsidRPr="00291F9A">
        <w:rPr>
          <w:rFonts w:ascii="Times New Roman" w:hAnsi="Times New Roman" w:cs="Times New Roman"/>
          <w:lang w:val="tr-TR" w:eastAsia="en-GB"/>
        </w:rPr>
        <w:t>lu</w:t>
      </w:r>
      <w:proofErr w:type="spellEnd"/>
      <w:r w:rsidRPr="00291F9A">
        <w:rPr>
          <w:rFonts w:ascii="Times New Roman" w:hAnsi="Times New Roman" w:cs="Times New Roman"/>
          <w:lang w:val="tr-TR" w:eastAsia="en-GB"/>
        </w:rPr>
        <w:t xml:space="preserve"> başvuru çerçevesinde manevi tazminat olarak başvuranlara müştereken 1.000 avro (bin avro);</w:t>
      </w:r>
    </w:p>
    <w:p w:rsidRPr="00291F9A" w:rsidR="00291F9A" w:rsidP="00291F9A" w:rsidRDefault="00291F9A">
      <w:pPr>
        <w:pStyle w:val="JuListi"/>
        <w:spacing w:line="360" w:lineRule="auto"/>
        <w:rPr>
          <w:rFonts w:ascii="Times New Roman" w:hAnsi="Times New Roman" w:cs="Times New Roman"/>
          <w:lang w:val="tr-TR" w:eastAsia="en-GB"/>
        </w:rPr>
      </w:pPr>
      <w:r w:rsidRPr="00291F9A">
        <w:rPr>
          <w:rFonts w:ascii="Times New Roman" w:hAnsi="Times New Roman" w:cs="Times New Roman"/>
          <w:lang w:val="tr-TR" w:eastAsia="en-GB"/>
        </w:rPr>
        <w:t xml:space="preserve">ii. </w:t>
      </w:r>
      <w:r w:rsidRPr="00291F9A">
        <w:rPr>
          <w:rFonts w:ascii="Times New Roman" w:hAnsi="Times New Roman" w:cs="Times New Roman"/>
          <w:szCs w:val="24"/>
          <w:lang w:val="tr-TR"/>
        </w:rPr>
        <w:t>Ödenmesi gereken her türlü vergi tutarı hariç olmak üzere,</w:t>
      </w:r>
      <w:r w:rsidRPr="00291F9A">
        <w:rPr>
          <w:rFonts w:ascii="Times New Roman" w:hAnsi="Times New Roman" w:cs="Times New Roman"/>
          <w:lang w:val="tr-TR" w:eastAsia="en-GB"/>
        </w:rPr>
        <w:t xml:space="preserve"> 8606/13 No.'</w:t>
      </w:r>
      <w:proofErr w:type="spellStart"/>
      <w:r w:rsidRPr="00291F9A">
        <w:rPr>
          <w:rFonts w:ascii="Times New Roman" w:hAnsi="Times New Roman" w:cs="Times New Roman"/>
          <w:lang w:val="tr-TR" w:eastAsia="en-GB"/>
        </w:rPr>
        <w:t>lu</w:t>
      </w:r>
      <w:proofErr w:type="spellEnd"/>
      <w:r w:rsidRPr="00291F9A">
        <w:rPr>
          <w:rFonts w:ascii="Times New Roman" w:hAnsi="Times New Roman" w:cs="Times New Roman"/>
          <w:lang w:val="tr-TR" w:eastAsia="en-GB"/>
        </w:rPr>
        <w:t xml:space="preserve"> başvuru çerçevesinde manevi tazminat olarak başvuran derneğe 1.000 avro (bin avro);</w:t>
      </w:r>
    </w:p>
    <w:p w:rsidRPr="00291F9A" w:rsidR="00291F9A" w:rsidP="00291F9A" w:rsidRDefault="00291F9A">
      <w:pPr>
        <w:pStyle w:val="JuListi"/>
        <w:spacing w:line="360" w:lineRule="auto"/>
        <w:rPr>
          <w:rFonts w:ascii="Times New Roman" w:hAnsi="Times New Roman" w:cs="Times New Roman"/>
          <w:lang w:val="tr-TR" w:eastAsia="en-GB"/>
        </w:rPr>
      </w:pPr>
      <w:r w:rsidRPr="00291F9A">
        <w:rPr>
          <w:rFonts w:ascii="Times New Roman" w:hAnsi="Times New Roman" w:cs="Times New Roman"/>
          <w:lang w:val="tr-TR" w:eastAsia="en-GB"/>
        </w:rPr>
        <w:t xml:space="preserve">iii. Kendileri tarafından </w:t>
      </w:r>
      <w:r w:rsidRPr="00291F9A">
        <w:rPr>
          <w:rFonts w:ascii="Times New Roman" w:hAnsi="Times New Roman" w:cs="Times New Roman"/>
          <w:szCs w:val="24"/>
          <w:lang w:val="tr-TR"/>
        </w:rPr>
        <w:t>ödenmesi gereken her türlü vergi tutarı hariç olmak üzere, masraf ve giderler için başvuranların tamamına müştereken 4.000 avro (dört bin avro);</w:t>
      </w:r>
    </w:p>
    <w:p w:rsidRPr="00291F9A" w:rsidR="00291F9A" w:rsidP="00291F9A" w:rsidRDefault="00291F9A">
      <w:pPr>
        <w:pStyle w:val="JuLista"/>
        <w:spacing w:after="240" w:line="360" w:lineRule="auto"/>
        <w:ind w:left="284"/>
        <w:rPr>
          <w:rFonts w:ascii="Times New Roman" w:hAnsi="Times New Roman" w:cs="Times New Roman"/>
          <w:szCs w:val="24"/>
          <w:lang w:val="tr-TR"/>
        </w:rPr>
      </w:pPr>
      <w:r w:rsidRPr="001C2F1D">
        <w:rPr>
          <w:rFonts w:ascii="Times New Roman" w:hAnsi="Times New Roman" w:cs="Times New Roman"/>
          <w:lang w:val="tr-TR"/>
        </w:rPr>
        <w:t>b)  </w:t>
      </w:r>
      <w:r w:rsidRPr="00291F9A">
        <w:rPr>
          <w:rFonts w:ascii="Times New Roman" w:hAnsi="Times New Roman" w:cs="Times New Roman"/>
          <w:szCs w:val="24"/>
          <w:lang w:val="tr-TR"/>
        </w:rPr>
        <w:t xml:space="preserve">Söz konusu sürenin bittiği tarihten itibaren ödemenin yapıldığı tarihe kadar, bu miktarlara Avrupa Merkez Bankası’nın o dönem için geçerli olan </w:t>
      </w:r>
      <w:proofErr w:type="gramStart"/>
      <w:r w:rsidRPr="00291F9A">
        <w:rPr>
          <w:rFonts w:ascii="Times New Roman" w:hAnsi="Times New Roman" w:cs="Times New Roman"/>
          <w:szCs w:val="24"/>
          <w:lang w:val="tr-TR"/>
        </w:rPr>
        <w:t>marjinal</w:t>
      </w:r>
      <w:proofErr w:type="gramEnd"/>
      <w:r w:rsidRPr="00291F9A">
        <w:rPr>
          <w:rFonts w:ascii="Times New Roman" w:hAnsi="Times New Roman" w:cs="Times New Roman"/>
          <w:szCs w:val="24"/>
          <w:lang w:val="tr-TR"/>
        </w:rPr>
        <w:t xml:space="preserve"> kredi faiz oranının üç puan fazlasına eşit oranda basit faiz uygulanmasına;</w:t>
      </w:r>
    </w:p>
    <w:p w:rsidRPr="00291F9A" w:rsidR="00291F9A" w:rsidP="00291F9A" w:rsidRDefault="00291F9A">
      <w:pPr>
        <w:pStyle w:val="JuLista"/>
        <w:spacing w:after="240" w:line="360" w:lineRule="auto"/>
        <w:ind w:left="0"/>
        <w:rPr>
          <w:rFonts w:ascii="Times New Roman" w:hAnsi="Times New Roman" w:cs="Times New Roman"/>
          <w:lang w:val="tr-TR"/>
        </w:rPr>
      </w:pPr>
      <w:r w:rsidRPr="001C2F1D">
        <w:rPr>
          <w:rFonts w:ascii="Times New Roman" w:hAnsi="Times New Roman" w:cs="Times New Roman"/>
          <w:lang w:val="tr-TR"/>
        </w:rPr>
        <w:t xml:space="preserve">6. </w:t>
      </w:r>
      <w:r w:rsidRPr="00291F9A">
        <w:rPr>
          <w:rFonts w:ascii="Times New Roman" w:hAnsi="Times New Roman" w:cs="Times New Roman"/>
          <w:szCs w:val="24"/>
          <w:lang w:val="tr-TR"/>
        </w:rPr>
        <w:t>Adil tazmine ilişkin kalan taleplerin reddine</w:t>
      </w:r>
      <w:r w:rsidRPr="00291F9A">
        <w:rPr>
          <w:rFonts w:ascii="Times New Roman" w:hAnsi="Times New Roman" w:cs="Times New Roman"/>
          <w:i/>
          <w:szCs w:val="24"/>
          <w:lang w:val="tr-TR"/>
        </w:rPr>
        <w:t xml:space="preserve"> karar vermiştir. </w:t>
      </w:r>
    </w:p>
    <w:p w:rsidRPr="00291F9A" w:rsidR="00291F9A" w:rsidP="00291F9A" w:rsidRDefault="00291F9A">
      <w:pPr>
        <w:keepLines/>
        <w:tabs>
          <w:tab w:val="left" w:pos="540"/>
          <w:tab w:val="left" w:pos="720"/>
        </w:tabs>
        <w:spacing w:line="360" w:lineRule="auto"/>
        <w:ind w:firstLine="284"/>
        <w:rPr>
          <w:rFonts w:cs="Times New Roman"/>
          <w:szCs w:val="24"/>
          <w:lang w:val="tr-TR"/>
        </w:rPr>
      </w:pPr>
      <w:r w:rsidRPr="00291F9A">
        <w:rPr>
          <w:rFonts w:cs="Times New Roman"/>
          <w:szCs w:val="24"/>
          <w:lang w:val="tr-TR"/>
        </w:rPr>
        <w:t xml:space="preserve">İşbu karar, Fransızca dilinde tanzim edilmiş, ardından Mahkeme </w:t>
      </w:r>
      <w:proofErr w:type="spellStart"/>
      <w:r w:rsidRPr="00291F9A">
        <w:rPr>
          <w:rFonts w:cs="Times New Roman"/>
          <w:szCs w:val="24"/>
          <w:lang w:val="tr-TR"/>
        </w:rPr>
        <w:t>İçtüzüğü'nün</w:t>
      </w:r>
      <w:proofErr w:type="spellEnd"/>
      <w:r w:rsidRPr="00291F9A">
        <w:rPr>
          <w:rFonts w:cs="Times New Roman"/>
          <w:szCs w:val="24"/>
          <w:lang w:val="tr-TR"/>
        </w:rPr>
        <w:t xml:space="preserve"> 77. maddesinin 2. ve 3. fıkraları uyarınca, 24 Mayıs 2016 tarihinde yazılı olarak tebliğ edilmiştir.  </w:t>
      </w:r>
    </w:p>
    <w:p w:rsidRPr="00291F9A" w:rsidR="00291F9A" w:rsidP="00291F9A" w:rsidRDefault="00291F9A">
      <w:pPr>
        <w:keepLines/>
        <w:tabs>
          <w:tab w:val="left" w:pos="540"/>
          <w:tab w:val="left" w:pos="720"/>
        </w:tabs>
        <w:spacing w:line="360" w:lineRule="auto"/>
        <w:ind w:firstLine="284"/>
        <w:rPr>
          <w:rFonts w:cs="Times New Roman"/>
          <w:szCs w:val="24"/>
          <w:lang w:val="tr-TR"/>
        </w:rPr>
      </w:pPr>
    </w:p>
    <w:p w:rsidRPr="00291F9A" w:rsidR="00291F9A" w:rsidP="00291F9A" w:rsidRDefault="00291F9A">
      <w:pPr>
        <w:keepLines/>
        <w:tabs>
          <w:tab w:val="left" w:pos="540"/>
          <w:tab w:val="left" w:pos="720"/>
        </w:tabs>
        <w:spacing w:line="360" w:lineRule="auto"/>
        <w:ind w:firstLine="284"/>
        <w:rPr>
          <w:rFonts w:cs="Times New Roman"/>
          <w:szCs w:val="24"/>
          <w:lang w:val="tr-TR"/>
        </w:rPr>
      </w:pPr>
    </w:p>
    <w:p w:rsidRPr="00291F9A" w:rsidR="00291F9A" w:rsidP="00291F9A" w:rsidRDefault="00291F9A">
      <w:pPr>
        <w:keepLines/>
        <w:tabs>
          <w:tab w:val="left" w:pos="540"/>
          <w:tab w:val="left" w:pos="720"/>
        </w:tabs>
        <w:spacing w:line="360" w:lineRule="auto"/>
        <w:rPr>
          <w:rFonts w:cs="Times New Roman"/>
          <w:szCs w:val="24"/>
          <w:lang w:val="tr-TR"/>
        </w:rPr>
      </w:pPr>
      <w:r w:rsidRPr="00291F9A">
        <w:rPr>
          <w:rFonts w:cs="Times New Roman"/>
          <w:szCs w:val="24"/>
          <w:lang w:val="tr-TR"/>
        </w:rPr>
        <w:t xml:space="preserve"> Stanley Naismith                                                                   Julia </w:t>
      </w:r>
      <w:proofErr w:type="spellStart"/>
      <w:r w:rsidRPr="00291F9A">
        <w:rPr>
          <w:rFonts w:cs="Times New Roman"/>
          <w:szCs w:val="24"/>
          <w:lang w:val="tr-TR"/>
        </w:rPr>
        <w:t>Laffranque</w:t>
      </w:r>
      <w:proofErr w:type="spellEnd"/>
    </w:p>
    <w:p w:rsidRPr="00291F9A" w:rsidR="00291F9A" w:rsidP="00291F9A" w:rsidRDefault="00291F9A">
      <w:pPr>
        <w:keepLines/>
        <w:tabs>
          <w:tab w:val="left" w:pos="540"/>
          <w:tab w:val="left" w:pos="720"/>
        </w:tabs>
        <w:spacing w:line="360" w:lineRule="auto"/>
        <w:rPr>
          <w:rFonts w:cs="Times New Roman"/>
          <w:szCs w:val="24"/>
          <w:lang w:val="tr-TR"/>
        </w:rPr>
      </w:pPr>
      <w:r w:rsidRPr="00291F9A">
        <w:rPr>
          <w:rFonts w:cs="Times New Roman"/>
          <w:szCs w:val="24"/>
          <w:lang w:val="tr-TR"/>
        </w:rPr>
        <w:t xml:space="preserve">Yazı İşleri Müdürü                                                                        Başkan  </w:t>
      </w:r>
    </w:p>
    <w:p w:rsidRPr="001C2F1D" w:rsidR="00291F9A" w:rsidP="00291F9A" w:rsidRDefault="00291F9A">
      <w:pPr>
        <w:rPr>
          <w:rFonts w:cs="Times New Roman"/>
          <w:lang w:val="tr-TR"/>
        </w:rPr>
      </w:pPr>
    </w:p>
    <w:p w:rsidRPr="00291F9A" w:rsidR="00281DD4" w:rsidP="00281DD4" w:rsidRDefault="00281DD4">
      <w:pPr>
        <w:jc w:val="center"/>
        <w:rPr>
          <w:rFonts w:cs="Times New Roman"/>
          <w:szCs w:val="24"/>
          <w:lang w:val="tr-TR"/>
        </w:rPr>
      </w:pPr>
    </w:p>
    <w:sectPr w:rsidRPr="00291F9A" w:rsidR="00281DD4" w:rsidSect="00A65461">
      <w:headerReference w:type="default" r:id="rId7"/>
      <w:headerReference w:type="first" r:id="rId8"/>
      <w:footerReference w:type="first" r:id="rId9"/>
      <w:pgSz w:w="11906" w:h="16838"/>
      <w:pgMar w:top="1806" w:right="2267" w:bottom="2127"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269" w:rsidRDefault="00FE0269" w:rsidP="00281DD4">
      <w:r>
        <w:separator/>
      </w:r>
    </w:p>
  </w:endnote>
  <w:endnote w:type="continuationSeparator" w:id="0">
    <w:p w:rsidR="00FE0269" w:rsidRDefault="00FE0269" w:rsidP="0028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91" w:rsidRDefault="00721591" w:rsidP="00281DD4">
    <w:pPr>
      <w:rPr>
        <w:lang w:val="tr-TR"/>
      </w:rPr>
    </w:pPr>
    <w:r>
      <w:rPr>
        <w:rFonts w:eastAsiaTheme="minorHAnsi"/>
        <w:b/>
        <w:sz w:val="20"/>
        <w:lang w:val="tr-TR"/>
      </w:rPr>
      <w:t>© T.C. Adalet Bakanlığı, 2016.</w:t>
    </w:r>
    <w:r>
      <w:rPr>
        <w:rFonts w:eastAsiaTheme="minorHAnsi"/>
        <w:sz w:val="20"/>
        <w:lang w:val="tr-TR"/>
      </w:rPr>
      <w:t xml:space="preserve"> Bu </w:t>
    </w:r>
    <w:proofErr w:type="spellStart"/>
    <w:r>
      <w:rPr>
        <w:rFonts w:eastAsiaTheme="minorHAnsi"/>
        <w:sz w:val="20"/>
        <w:lang w:val="tr-TR"/>
      </w:rPr>
      <w:t>gayriresmi</w:t>
    </w:r>
    <w:proofErr w:type="spellEnd"/>
    <w:r>
      <w:rPr>
        <w:rFonts w:eastAsiaTheme="minorHAnsi"/>
        <w:sz w:val="20"/>
        <w:lang w:val="tr-TR"/>
      </w:rPr>
      <w:t xml:space="preserve"> çeviri, Adalet Bakanlığı, Uluslararası Hukuk ve Dış İlişkiler Genel Müdürlüğü, İnsan Hakları Daire Başkanlığı tarafından yapılmış olup, Mahkeme açısından bağlayıcılığı bulunmamaktadır. Bu çeviri, davanın adının tam olarak belirtilmiş olması ve yukarıdaki telif hakkı bilgisiyle beraber olması koşulu ile Adalet Bakanlığı, Uluslararası Hukuk ve Dış İlişkiler Genel Müdürlüğü, İnsan Hakları Daire Başkanlığına atıfta bulunmak suretiyle ticari olmayan amaçlarla alıntılanabilir.</w:t>
    </w:r>
  </w:p>
  <w:p w:rsidR="00721591" w:rsidRDefault="00721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269" w:rsidRDefault="00FE0269" w:rsidP="00281DD4">
      <w:r>
        <w:separator/>
      </w:r>
    </w:p>
  </w:footnote>
  <w:footnote w:type="continuationSeparator" w:id="0">
    <w:p w:rsidR="00FE0269" w:rsidRDefault="00FE0269" w:rsidP="00281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8578"/>
      <w:docPartObj>
        <w:docPartGallery w:val="Page Numbers (Top of Page)"/>
        <w:docPartUnique/>
      </w:docPartObj>
    </w:sdtPr>
    <w:sdtEndPr/>
    <w:sdtContent>
      <w:p w:rsidR="00721591" w:rsidRDefault="002B5B3E">
        <w:pPr>
          <w:pStyle w:val="Header"/>
        </w:pPr>
        <w:r>
          <w:fldChar w:fldCharType="begin"/>
        </w:r>
        <w:r>
          <w:instrText xml:space="preserve"> PAGE   \* MERGEFORMAT </w:instrText>
        </w:r>
        <w:r>
          <w:fldChar w:fldCharType="separate"/>
        </w:r>
        <w:r>
          <w:rPr>
            <w:noProof/>
          </w:rPr>
          <w:t>33</w:t>
        </w:r>
        <w:r>
          <w:rPr>
            <w:noProof/>
          </w:rPr>
          <w:fldChar w:fldCharType="end"/>
        </w:r>
      </w:p>
    </w:sdtContent>
  </w:sdt>
  <w:p w:rsidR="00721591" w:rsidRPr="00A65461" w:rsidRDefault="00721591" w:rsidP="00A65461">
    <w:pPr>
      <w:pStyle w:val="Header"/>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91" w:rsidRDefault="00721591">
    <w:pPr>
      <w:pStyle w:val="Header"/>
    </w:pPr>
    <w:r w:rsidRPr="00281DD4">
      <w:rPr>
        <w:noProof/>
        <w:lang w:val="en-US" w:eastAsia="ja-JP"/>
      </w:rPr>
      <w:drawing>
        <wp:anchor distT="0" distB="0" distL="114300" distR="114300" simplePos="0" relativeHeight="251661312" behindDoc="1" locked="0" layoutInCell="1" allowOverlap="1">
          <wp:simplePos x="0" y="0"/>
          <wp:positionH relativeFrom="column">
            <wp:posOffset>860425</wp:posOffset>
          </wp:positionH>
          <wp:positionV relativeFrom="paragraph">
            <wp:posOffset>-52070</wp:posOffset>
          </wp:positionV>
          <wp:extent cx="2969260" cy="1216025"/>
          <wp:effectExtent l="19050" t="0" r="2540" b="0"/>
          <wp:wrapTight wrapText="bothSides">
            <wp:wrapPolygon edited="0">
              <wp:start x="-139" y="0"/>
              <wp:lineTo x="-139" y="21318"/>
              <wp:lineTo x="21618" y="21318"/>
              <wp:lineTo x="21618" y="0"/>
              <wp:lineTo x="-139" y="0"/>
            </wp:wrapPolygon>
          </wp:wrapTight>
          <wp:docPr id="1"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1_Graphics&amp;Web\Court_Graphic_Charter\2013\ECHR_Stationery\Documents_and_Letters\Cover_Pages_And_Docs\White_600_dpi\ECHR_CoverpageCS61_ECHR_Coverpage_Header_Black.png"/>
                  <pic:cNvPicPr>
                    <a:picLocks noChangeAspect="1" noChangeArrowheads="1"/>
                  </pic:cNvPicPr>
                </pic:nvPicPr>
                <pic:blipFill>
                  <a:blip r:embed="rId1"/>
                  <a:stretch>
                    <a:fillRect/>
                  </a:stretch>
                </pic:blipFill>
                <pic:spPr bwMode="auto">
                  <a:xfrm>
                    <a:off x="0" y="0"/>
                    <a:ext cx="2969260" cy="1216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52443AB"/>
    <w:multiLevelType w:val="hybridMultilevel"/>
    <w:tmpl w:val="F11C70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DD41FE"/>
    <w:multiLevelType w:val="hybridMultilevel"/>
    <w:tmpl w:val="03041960"/>
    <w:lvl w:ilvl="0" w:tplc="107499FE">
      <w:start w:val="109"/>
      <w:numFmt w:val="decimal"/>
      <w:lvlText w:val="%1."/>
      <w:lvlJc w:val="left"/>
      <w:pPr>
        <w:ind w:left="1288"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nsid w:val="26F24F6E"/>
    <w:multiLevelType w:val="hybridMultilevel"/>
    <w:tmpl w:val="60E80354"/>
    <w:lvl w:ilvl="0" w:tplc="00844200">
      <w:start w:val="109"/>
      <w:numFmt w:val="decimal"/>
      <w:lvlText w:val="%1."/>
      <w:lvlJc w:val="left"/>
      <w:pPr>
        <w:ind w:left="100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287DD0"/>
    <w:multiLevelType w:val="hybridMultilevel"/>
    <w:tmpl w:val="BC12B270"/>
    <w:lvl w:ilvl="0" w:tplc="CA62C264">
      <w:start w:val="116"/>
      <w:numFmt w:val="decimal"/>
      <w:lvlText w:val="%1."/>
      <w:lvlJc w:val="left"/>
      <w:pPr>
        <w:ind w:left="1288"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3B992B56"/>
    <w:multiLevelType w:val="hybridMultilevel"/>
    <w:tmpl w:val="9AAC3750"/>
    <w:lvl w:ilvl="0" w:tplc="889E74BE">
      <w:start w:val="1"/>
      <w:numFmt w:val="decimal"/>
      <w:lvlText w:val="%1."/>
      <w:lvlJc w:val="left"/>
      <w:pPr>
        <w:ind w:left="1070" w:hanging="360"/>
      </w:pPr>
      <w:rPr>
        <w:b w:val="0"/>
        <w:sz w:val="24"/>
        <w:szCs w:val="24"/>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nsid w:val="3BD06889"/>
    <w:multiLevelType w:val="hybridMultilevel"/>
    <w:tmpl w:val="2B08242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nsid w:val="414F292D"/>
    <w:multiLevelType w:val="hybridMultilevel"/>
    <w:tmpl w:val="CE842D8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nsid w:val="453F3F42"/>
    <w:multiLevelType w:val="hybridMultilevel"/>
    <w:tmpl w:val="E9FAAE02"/>
    <w:lvl w:ilvl="0" w:tplc="B9989318">
      <w:start w:val="70"/>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nsid w:val="47567754"/>
    <w:multiLevelType w:val="hybridMultilevel"/>
    <w:tmpl w:val="6A0E0A90"/>
    <w:lvl w:ilvl="0" w:tplc="B9989318">
      <w:start w:val="70"/>
      <w:numFmt w:val="decimal"/>
      <w:lvlText w:val="%1."/>
      <w:lvlJc w:val="left"/>
      <w:pPr>
        <w:ind w:left="100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78A35F2"/>
    <w:multiLevelType w:val="hybridMultilevel"/>
    <w:tmpl w:val="A812632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nsid w:val="537A44BB"/>
    <w:multiLevelType w:val="hybridMultilevel"/>
    <w:tmpl w:val="F11AFD52"/>
    <w:lvl w:ilvl="0" w:tplc="033086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542669A"/>
    <w:multiLevelType w:val="hybridMultilevel"/>
    <w:tmpl w:val="D04A400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4">
    <w:nsid w:val="65A664DB"/>
    <w:multiLevelType w:val="hybridMultilevel"/>
    <w:tmpl w:val="1C46298E"/>
    <w:lvl w:ilvl="0" w:tplc="CA62C264">
      <w:start w:val="116"/>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5">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F5A1BC6"/>
    <w:multiLevelType w:val="hybridMultilevel"/>
    <w:tmpl w:val="B55AF212"/>
    <w:lvl w:ilvl="0" w:tplc="3604898E">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13D7EE7"/>
    <w:multiLevelType w:val="hybridMultilevel"/>
    <w:tmpl w:val="7A9C3AA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8">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E321913"/>
    <w:multiLevelType w:val="hybridMultilevel"/>
    <w:tmpl w:val="287A42E0"/>
    <w:lvl w:ilvl="0" w:tplc="CA62C264">
      <w:start w:val="116"/>
      <w:numFmt w:val="decimal"/>
      <w:lvlText w:val="%1."/>
      <w:lvlJc w:val="left"/>
      <w:pPr>
        <w:ind w:left="1288"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9"/>
  </w:num>
  <w:num w:numId="2">
    <w:abstractNumId w:val="14"/>
  </w:num>
  <w:num w:numId="3">
    <w:abstractNumId w:val="10"/>
  </w:num>
  <w:num w:numId="4">
    <w:abstractNumId w:val="2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9"/>
  </w:num>
  <w:num w:numId="16">
    <w:abstractNumId w:val="23"/>
  </w:num>
  <w:num w:numId="17">
    <w:abstractNumId w:val="20"/>
  </w:num>
  <w:num w:numId="18">
    <w:abstractNumId w:val="18"/>
  </w:num>
  <w:num w:numId="19">
    <w:abstractNumId w:val="21"/>
  </w:num>
  <w:num w:numId="20">
    <w:abstractNumId w:val="27"/>
  </w:num>
  <w:num w:numId="21">
    <w:abstractNumId w:val="17"/>
  </w:num>
  <w:num w:numId="22">
    <w:abstractNumId w:val="13"/>
  </w:num>
  <w:num w:numId="23">
    <w:abstractNumId w:val="12"/>
  </w:num>
  <w:num w:numId="24">
    <w:abstractNumId w:val="24"/>
  </w:num>
  <w:num w:numId="25">
    <w:abstractNumId w:val="15"/>
  </w:num>
  <w:num w:numId="26">
    <w:abstractNumId w:val="16"/>
  </w:num>
  <w:num w:numId="27">
    <w:abstractNumId w:val="29"/>
  </w:num>
  <w:num w:numId="28">
    <w:abstractNumId w:val="22"/>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BD"/>
    <w:rsid w:val="000200DD"/>
    <w:rsid w:val="0005374B"/>
    <w:rsid w:val="000936F4"/>
    <w:rsid w:val="000972C6"/>
    <w:rsid w:val="000A5BA6"/>
    <w:rsid w:val="000B4297"/>
    <w:rsid w:val="000D300D"/>
    <w:rsid w:val="001017BE"/>
    <w:rsid w:val="00106D81"/>
    <w:rsid w:val="0011175E"/>
    <w:rsid w:val="00127315"/>
    <w:rsid w:val="00157034"/>
    <w:rsid w:val="001715C6"/>
    <w:rsid w:val="0019484B"/>
    <w:rsid w:val="001A6D37"/>
    <w:rsid w:val="001C2F1D"/>
    <w:rsid w:val="001C33A1"/>
    <w:rsid w:val="001F1824"/>
    <w:rsid w:val="00214C10"/>
    <w:rsid w:val="00222EB6"/>
    <w:rsid w:val="00226E5D"/>
    <w:rsid w:val="002448D3"/>
    <w:rsid w:val="002564DF"/>
    <w:rsid w:val="002710E4"/>
    <w:rsid w:val="00271E98"/>
    <w:rsid w:val="00281DD4"/>
    <w:rsid w:val="002870A5"/>
    <w:rsid w:val="00291F9A"/>
    <w:rsid w:val="002A1001"/>
    <w:rsid w:val="002A2D84"/>
    <w:rsid w:val="002B5B3E"/>
    <w:rsid w:val="002B6A67"/>
    <w:rsid w:val="002C6CBF"/>
    <w:rsid w:val="002E16CB"/>
    <w:rsid w:val="00321D90"/>
    <w:rsid w:val="00362733"/>
    <w:rsid w:val="003F56BE"/>
    <w:rsid w:val="004059BD"/>
    <w:rsid w:val="00496AE4"/>
    <w:rsid w:val="004C3ED3"/>
    <w:rsid w:val="004E0F8F"/>
    <w:rsid w:val="004E3CCE"/>
    <w:rsid w:val="004E688F"/>
    <w:rsid w:val="004F02D0"/>
    <w:rsid w:val="00505DBC"/>
    <w:rsid w:val="00507466"/>
    <w:rsid w:val="005E1D88"/>
    <w:rsid w:val="005E6925"/>
    <w:rsid w:val="005F1A0C"/>
    <w:rsid w:val="0065438D"/>
    <w:rsid w:val="006B4049"/>
    <w:rsid w:val="006E1D6A"/>
    <w:rsid w:val="006E76C8"/>
    <w:rsid w:val="007021FC"/>
    <w:rsid w:val="007130E3"/>
    <w:rsid w:val="00714D91"/>
    <w:rsid w:val="00721591"/>
    <w:rsid w:val="007615F7"/>
    <w:rsid w:val="007A6F62"/>
    <w:rsid w:val="007C0561"/>
    <w:rsid w:val="007C7111"/>
    <w:rsid w:val="007C74BA"/>
    <w:rsid w:val="007E3DCB"/>
    <w:rsid w:val="00807032"/>
    <w:rsid w:val="00834BF9"/>
    <w:rsid w:val="00840E22"/>
    <w:rsid w:val="008508BA"/>
    <w:rsid w:val="00884564"/>
    <w:rsid w:val="00893C03"/>
    <w:rsid w:val="008B22B4"/>
    <w:rsid w:val="008B6AFA"/>
    <w:rsid w:val="008B6CAC"/>
    <w:rsid w:val="008D2E61"/>
    <w:rsid w:val="008F3D10"/>
    <w:rsid w:val="00933792"/>
    <w:rsid w:val="009745D5"/>
    <w:rsid w:val="009808D4"/>
    <w:rsid w:val="009861C3"/>
    <w:rsid w:val="009D6910"/>
    <w:rsid w:val="009D7D6B"/>
    <w:rsid w:val="009F0403"/>
    <w:rsid w:val="009F1F47"/>
    <w:rsid w:val="00A12137"/>
    <w:rsid w:val="00A24954"/>
    <w:rsid w:val="00A41E57"/>
    <w:rsid w:val="00A65461"/>
    <w:rsid w:val="00AA2645"/>
    <w:rsid w:val="00AB7646"/>
    <w:rsid w:val="00B2793B"/>
    <w:rsid w:val="00B54D33"/>
    <w:rsid w:val="00B747A5"/>
    <w:rsid w:val="00B96369"/>
    <w:rsid w:val="00BA4EA2"/>
    <w:rsid w:val="00BB120C"/>
    <w:rsid w:val="00C0509B"/>
    <w:rsid w:val="00C21E10"/>
    <w:rsid w:val="00C53CF5"/>
    <w:rsid w:val="00CA532F"/>
    <w:rsid w:val="00CC686C"/>
    <w:rsid w:val="00CD37D4"/>
    <w:rsid w:val="00CE52B1"/>
    <w:rsid w:val="00CE5BEF"/>
    <w:rsid w:val="00CF4B36"/>
    <w:rsid w:val="00D06537"/>
    <w:rsid w:val="00D32B7B"/>
    <w:rsid w:val="00D92E05"/>
    <w:rsid w:val="00D93DDD"/>
    <w:rsid w:val="00DC411A"/>
    <w:rsid w:val="00DD08D9"/>
    <w:rsid w:val="00DF32D6"/>
    <w:rsid w:val="00E13924"/>
    <w:rsid w:val="00E428F6"/>
    <w:rsid w:val="00E450E2"/>
    <w:rsid w:val="00E65A05"/>
    <w:rsid w:val="00E91D95"/>
    <w:rsid w:val="00E91E60"/>
    <w:rsid w:val="00EC052B"/>
    <w:rsid w:val="00EC4E60"/>
    <w:rsid w:val="00F279CF"/>
    <w:rsid w:val="00F51AF9"/>
    <w:rsid w:val="00F56200"/>
    <w:rsid w:val="00FC7714"/>
    <w:rsid w:val="00FE0106"/>
    <w:rsid w:val="00FE0269"/>
    <w:rsid w:val="00FE471D"/>
    <w:rsid w:val="00FE53AF"/>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5:docId w15:val="{A434E7E8-7053-4792-9BBE-CD8CF4D1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D4"/>
    <w:pPr>
      <w:suppressAutoHyphens/>
      <w:spacing w:after="0" w:line="240" w:lineRule="auto"/>
      <w:jc w:val="both"/>
    </w:pPr>
    <w:rPr>
      <w:rFonts w:ascii="Times New Roman" w:eastAsiaTheme="minorEastAsia" w:hAnsi="Times New Roman"/>
      <w:sz w:val="24"/>
      <w:lang w:val="en-US"/>
    </w:rPr>
  </w:style>
  <w:style w:type="paragraph" w:styleId="Heading1">
    <w:name w:val="heading 1"/>
    <w:basedOn w:val="Normal"/>
    <w:next w:val="Normal"/>
    <w:link w:val="Heading1Char"/>
    <w:uiPriority w:val="99"/>
    <w:qFormat/>
    <w:rsid w:val="00281D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281D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281D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rsid w:val="00291F9A"/>
    <w:pPr>
      <w:suppressAutoHyphens w:val="0"/>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291F9A"/>
    <w:pPr>
      <w:suppressAutoHyphens w:val="0"/>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291F9A"/>
    <w:pPr>
      <w:suppressAutoHyphens w:val="0"/>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291F9A"/>
    <w:pPr>
      <w:suppressAutoHyphens w:val="0"/>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291F9A"/>
    <w:pPr>
      <w:suppressAutoHyphens w:val="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291F9A"/>
    <w:pPr>
      <w:suppressAutoHyphens w:val="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DD4"/>
    <w:pPr>
      <w:tabs>
        <w:tab w:val="center" w:pos="4536"/>
        <w:tab w:val="right" w:pos="9072"/>
      </w:tabs>
      <w:suppressAutoHyphens w:val="0"/>
      <w:jc w:val="left"/>
    </w:pPr>
    <w:rPr>
      <w:rFonts w:asciiTheme="minorHAnsi" w:eastAsiaTheme="minorHAnsi" w:hAnsiTheme="minorHAnsi"/>
      <w:sz w:val="22"/>
      <w:lang w:val="tr-TR"/>
    </w:rPr>
  </w:style>
  <w:style w:type="character" w:customStyle="1" w:styleId="HeaderChar">
    <w:name w:val="Header Char"/>
    <w:basedOn w:val="DefaultParagraphFont"/>
    <w:link w:val="Header"/>
    <w:uiPriority w:val="99"/>
    <w:rsid w:val="00281DD4"/>
  </w:style>
  <w:style w:type="paragraph" w:styleId="Footer">
    <w:name w:val="footer"/>
    <w:basedOn w:val="Normal"/>
    <w:link w:val="FooterChar"/>
    <w:uiPriority w:val="57"/>
    <w:semiHidden/>
    <w:unhideWhenUsed/>
    <w:rsid w:val="00281DD4"/>
    <w:pPr>
      <w:tabs>
        <w:tab w:val="center" w:pos="4536"/>
        <w:tab w:val="right" w:pos="9072"/>
      </w:tabs>
      <w:suppressAutoHyphens w:val="0"/>
      <w:jc w:val="left"/>
    </w:pPr>
    <w:rPr>
      <w:rFonts w:asciiTheme="minorHAnsi" w:eastAsiaTheme="minorHAnsi" w:hAnsiTheme="minorHAnsi"/>
      <w:sz w:val="22"/>
      <w:lang w:val="tr-TR"/>
    </w:rPr>
  </w:style>
  <w:style w:type="character" w:customStyle="1" w:styleId="FooterChar">
    <w:name w:val="Footer Char"/>
    <w:basedOn w:val="DefaultParagraphFont"/>
    <w:link w:val="Footer"/>
    <w:uiPriority w:val="57"/>
    <w:semiHidden/>
    <w:rsid w:val="00281DD4"/>
  </w:style>
  <w:style w:type="character" w:customStyle="1" w:styleId="ECHRParaChar">
    <w:name w:val="ECHR_Para Char"/>
    <w:aliases w:val="Ju_Para Char"/>
    <w:basedOn w:val="DefaultParagraphFont"/>
    <w:link w:val="ECHRPara"/>
    <w:uiPriority w:val="12"/>
    <w:qFormat/>
    <w:rsid w:val="00281DD4"/>
    <w:rPr>
      <w:rFonts w:eastAsiaTheme="minorEastAsia"/>
      <w:sz w:val="24"/>
    </w:rPr>
  </w:style>
  <w:style w:type="paragraph" w:customStyle="1" w:styleId="ECHRPara">
    <w:name w:val="ECHR_Para"/>
    <w:aliases w:val="Ju_Para"/>
    <w:basedOn w:val="Normal"/>
    <w:link w:val="ECHRParaChar"/>
    <w:uiPriority w:val="12"/>
    <w:qFormat/>
    <w:rsid w:val="00281DD4"/>
    <w:pPr>
      <w:ind w:firstLine="284"/>
    </w:pPr>
    <w:rPr>
      <w:rFonts w:asciiTheme="minorHAnsi" w:hAnsiTheme="minorHAnsi"/>
      <w:lang w:val="tr-TR"/>
    </w:rPr>
  </w:style>
  <w:style w:type="character" w:customStyle="1" w:styleId="JuH1Char">
    <w:name w:val="Ju_H_1. Char"/>
    <w:basedOn w:val="DefaultParagraphFont"/>
    <w:link w:val="ECHRHeading3"/>
    <w:uiPriority w:val="21"/>
    <w:qFormat/>
    <w:rsid w:val="00281DD4"/>
    <w:rPr>
      <w:rFonts w:asciiTheme="majorHAnsi" w:eastAsiaTheme="majorEastAsia" w:hAnsiTheme="majorHAnsi" w:cstheme="majorBidi"/>
      <w:bCs/>
      <w:i/>
      <w:color w:val="00000A"/>
      <w:sz w:val="24"/>
      <w:lang w:val="en-US"/>
    </w:rPr>
  </w:style>
  <w:style w:type="character" w:customStyle="1" w:styleId="JuHIRomanChar">
    <w:name w:val="Ju_H_I_Roman Char"/>
    <w:link w:val="ECHRHeading1"/>
    <w:uiPriority w:val="19"/>
    <w:qFormat/>
    <w:rsid w:val="00281DD4"/>
    <w:rPr>
      <w:rFonts w:asciiTheme="majorHAnsi" w:eastAsiaTheme="majorEastAsia" w:hAnsiTheme="majorHAnsi" w:cstheme="majorBidi"/>
      <w:bCs/>
      <w:sz w:val="24"/>
      <w:szCs w:val="28"/>
    </w:rPr>
  </w:style>
  <w:style w:type="paragraph" w:customStyle="1" w:styleId="ECHRHeading3">
    <w:name w:val="ECHR_Heading_3"/>
    <w:aliases w:val="Ju_H_1."/>
    <w:basedOn w:val="Heading3"/>
    <w:link w:val="JuH1Char"/>
    <w:uiPriority w:val="21"/>
    <w:qFormat/>
    <w:rsid w:val="00281DD4"/>
    <w:pPr>
      <w:tabs>
        <w:tab w:val="left" w:pos="731"/>
      </w:tabs>
      <w:spacing w:before="240" w:after="120"/>
      <w:ind w:left="732" w:hanging="301"/>
    </w:pPr>
    <w:rPr>
      <w:b w:val="0"/>
      <w:i/>
      <w:color w:val="00000A"/>
    </w:rPr>
  </w:style>
  <w:style w:type="paragraph" w:customStyle="1" w:styleId="ECHRHeading1">
    <w:name w:val="ECHR_Heading_1"/>
    <w:aliases w:val="Ju_H_I_Roman"/>
    <w:basedOn w:val="Heading1"/>
    <w:link w:val="JuHIRomanChar"/>
    <w:uiPriority w:val="19"/>
    <w:qFormat/>
    <w:rsid w:val="00281DD4"/>
    <w:pPr>
      <w:tabs>
        <w:tab w:val="left" w:pos="357"/>
      </w:tabs>
      <w:spacing w:before="360" w:after="240"/>
      <w:ind w:left="357" w:hanging="357"/>
      <w:contextualSpacing/>
    </w:pPr>
    <w:rPr>
      <w:b w:val="0"/>
      <w:color w:val="auto"/>
      <w:sz w:val="24"/>
      <w:lang w:val="tr-TR"/>
    </w:rPr>
  </w:style>
  <w:style w:type="paragraph" w:customStyle="1" w:styleId="ECHRHeading2">
    <w:name w:val="ECHR_Heading_2"/>
    <w:aliases w:val="Ju_H_A,Head_2"/>
    <w:basedOn w:val="Heading2"/>
    <w:uiPriority w:val="20"/>
    <w:qFormat/>
    <w:rsid w:val="00281DD4"/>
    <w:pPr>
      <w:tabs>
        <w:tab w:val="left" w:pos="584"/>
      </w:tabs>
      <w:spacing w:before="360" w:after="240"/>
      <w:ind w:left="584" w:hanging="352"/>
    </w:pPr>
    <w:rPr>
      <w:color w:val="00000A"/>
      <w:sz w:val="24"/>
    </w:rPr>
  </w:style>
  <w:style w:type="paragraph" w:customStyle="1" w:styleId="ECHRTitle1">
    <w:name w:val="ECHR_Title_1"/>
    <w:aliases w:val="Ju_H_Head,Title_L_1"/>
    <w:basedOn w:val="Normal"/>
    <w:uiPriority w:val="18"/>
    <w:qFormat/>
    <w:rsid w:val="00281DD4"/>
    <w:pPr>
      <w:keepNext/>
      <w:keepLines/>
      <w:spacing w:before="720" w:after="240"/>
      <w:outlineLvl w:val="0"/>
    </w:pPr>
    <w:rPr>
      <w:rFonts w:asciiTheme="majorHAnsi" w:hAnsiTheme="majorHAnsi"/>
      <w:sz w:val="28"/>
    </w:rPr>
  </w:style>
  <w:style w:type="paragraph" w:customStyle="1" w:styleId="ECHRParaQuote">
    <w:name w:val="ECHR_Para_Quote"/>
    <w:aliases w:val="Ju_Quot,Para_Quote"/>
    <w:basedOn w:val="Normal"/>
    <w:link w:val="JuQuotChar"/>
    <w:uiPriority w:val="14"/>
    <w:qFormat/>
    <w:rsid w:val="00281DD4"/>
    <w:pPr>
      <w:spacing w:before="120" w:after="120"/>
      <w:ind w:left="425" w:firstLine="142"/>
    </w:pPr>
    <w:rPr>
      <w:sz w:val="20"/>
    </w:rPr>
  </w:style>
  <w:style w:type="paragraph" w:customStyle="1" w:styleId="JuCase">
    <w:name w:val="Ju_Case"/>
    <w:basedOn w:val="Normal"/>
    <w:uiPriority w:val="10"/>
    <w:qFormat/>
    <w:rsid w:val="00281DD4"/>
    <w:pPr>
      <w:ind w:firstLine="284"/>
    </w:pPr>
    <w:rPr>
      <w:b/>
    </w:rPr>
  </w:style>
  <w:style w:type="character" w:customStyle="1" w:styleId="Heading3Char">
    <w:name w:val="Heading 3 Char"/>
    <w:basedOn w:val="DefaultParagraphFont"/>
    <w:link w:val="Heading3"/>
    <w:uiPriority w:val="99"/>
    <w:semiHidden/>
    <w:rsid w:val="00281DD4"/>
    <w:rPr>
      <w:rFonts w:asciiTheme="majorHAnsi" w:eastAsiaTheme="majorEastAsia" w:hAnsiTheme="majorHAnsi" w:cstheme="majorBidi"/>
      <w:b/>
      <w:bCs/>
      <w:color w:val="4F81BD" w:themeColor="accent1"/>
      <w:sz w:val="24"/>
      <w:lang w:val="en-US"/>
    </w:rPr>
  </w:style>
  <w:style w:type="character" w:customStyle="1" w:styleId="Heading1Char">
    <w:name w:val="Heading 1 Char"/>
    <w:basedOn w:val="DefaultParagraphFont"/>
    <w:link w:val="Heading1"/>
    <w:uiPriority w:val="99"/>
    <w:rsid w:val="00281DD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9"/>
    <w:semiHidden/>
    <w:rsid w:val="00281DD4"/>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9"/>
    <w:semiHidden/>
    <w:rsid w:val="00291F9A"/>
    <w:rPr>
      <w:rFonts w:asciiTheme="majorHAnsi" w:eastAsiaTheme="majorEastAsia" w:hAnsiTheme="majorHAnsi" w:cstheme="majorBidi"/>
      <w:b/>
      <w:bCs/>
      <w:i/>
      <w:iCs/>
      <w:color w:val="777777"/>
      <w:sz w:val="24"/>
      <w:lang w:val="en-US"/>
    </w:rPr>
  </w:style>
  <w:style w:type="character" w:customStyle="1" w:styleId="Heading5Char">
    <w:name w:val="Heading 5 Char"/>
    <w:basedOn w:val="DefaultParagraphFont"/>
    <w:link w:val="Heading5"/>
    <w:uiPriority w:val="99"/>
    <w:semiHidden/>
    <w:rsid w:val="00291F9A"/>
    <w:rPr>
      <w:rFonts w:asciiTheme="majorHAnsi" w:eastAsiaTheme="majorEastAsia" w:hAnsiTheme="majorHAnsi" w:cstheme="majorBidi"/>
      <w:b/>
      <w:bCs/>
      <w:color w:val="808080"/>
      <w:lang w:val="en-US"/>
    </w:rPr>
  </w:style>
  <w:style w:type="character" w:customStyle="1" w:styleId="Heading6Char">
    <w:name w:val="Heading 6 Char"/>
    <w:basedOn w:val="DefaultParagraphFont"/>
    <w:link w:val="Heading6"/>
    <w:uiPriority w:val="99"/>
    <w:semiHidden/>
    <w:rsid w:val="00291F9A"/>
    <w:rPr>
      <w:rFonts w:asciiTheme="majorHAnsi" w:eastAsiaTheme="majorEastAsia" w:hAnsiTheme="majorHAnsi" w:cstheme="majorBidi"/>
      <w:b/>
      <w:bCs/>
      <w:i/>
      <w:iCs/>
      <w:color w:val="7F7F7F" w:themeColor="text1" w:themeTint="80"/>
      <w:sz w:val="24"/>
      <w:lang w:val="en-US" w:bidi="en-US"/>
    </w:rPr>
  </w:style>
  <w:style w:type="character" w:customStyle="1" w:styleId="Heading7Char">
    <w:name w:val="Heading 7 Char"/>
    <w:basedOn w:val="DefaultParagraphFont"/>
    <w:link w:val="Heading7"/>
    <w:uiPriority w:val="99"/>
    <w:semiHidden/>
    <w:rsid w:val="00291F9A"/>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9"/>
    <w:semiHidden/>
    <w:rsid w:val="00291F9A"/>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9"/>
    <w:semiHidden/>
    <w:rsid w:val="00291F9A"/>
    <w:rPr>
      <w:rFonts w:asciiTheme="majorHAnsi" w:eastAsiaTheme="majorEastAsia" w:hAnsiTheme="majorHAnsi" w:cstheme="majorBidi"/>
      <w:i/>
      <w:iCs/>
      <w:spacing w:val="5"/>
      <w:sz w:val="20"/>
      <w:szCs w:val="20"/>
      <w:lang w:val="en-US" w:bidi="en-US"/>
    </w:rPr>
  </w:style>
  <w:style w:type="paragraph" w:styleId="BalloonText">
    <w:name w:val="Balloon Text"/>
    <w:basedOn w:val="Normal"/>
    <w:link w:val="BalloonTextChar"/>
    <w:uiPriority w:val="99"/>
    <w:semiHidden/>
    <w:rsid w:val="00291F9A"/>
    <w:pPr>
      <w:suppressAutoHyphens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F9A"/>
    <w:rPr>
      <w:rFonts w:ascii="Tahoma" w:eastAsiaTheme="minorEastAsia" w:hAnsi="Tahoma" w:cs="Tahoma"/>
      <w:sz w:val="16"/>
      <w:szCs w:val="16"/>
      <w:lang w:val="en-US"/>
    </w:rPr>
  </w:style>
  <w:style w:type="character" w:styleId="BookTitle">
    <w:name w:val="Book Title"/>
    <w:uiPriority w:val="99"/>
    <w:qFormat/>
    <w:rsid w:val="00291F9A"/>
    <w:rPr>
      <w:i/>
      <w:iCs/>
      <w:smallCaps/>
      <w:spacing w:val="5"/>
    </w:rPr>
  </w:style>
  <w:style w:type="paragraph" w:customStyle="1" w:styleId="ECHRHeader">
    <w:name w:val="ECHR_Header"/>
    <w:aliases w:val="Ju_Header"/>
    <w:basedOn w:val="Header"/>
    <w:uiPriority w:val="4"/>
    <w:qFormat/>
    <w:rsid w:val="00291F9A"/>
    <w:pPr>
      <w:tabs>
        <w:tab w:val="clear" w:pos="4536"/>
        <w:tab w:val="clear" w:pos="9072"/>
        <w:tab w:val="center" w:pos="3686"/>
        <w:tab w:val="right" w:pos="7371"/>
      </w:tabs>
    </w:pPr>
    <w:rPr>
      <w:sz w:val="18"/>
      <w:lang w:val="en-US"/>
    </w:rPr>
  </w:style>
  <w:style w:type="paragraph" w:customStyle="1" w:styleId="ECHRFooter">
    <w:name w:val="ECHR_Footer"/>
    <w:aliases w:val="Footer_ECHR"/>
    <w:basedOn w:val="Footer"/>
    <w:uiPriority w:val="57"/>
    <w:semiHidden/>
    <w:rsid w:val="00291F9A"/>
    <w:pPr>
      <w:tabs>
        <w:tab w:val="clear" w:pos="9072"/>
        <w:tab w:val="right" w:pos="9696"/>
      </w:tabs>
      <w:ind w:left="-680" w:right="-680"/>
    </w:pPr>
    <w:rPr>
      <w:sz w:val="8"/>
      <w:lang w:val="en-US"/>
    </w:rPr>
  </w:style>
  <w:style w:type="character" w:styleId="Strong">
    <w:name w:val="Strong"/>
    <w:uiPriority w:val="99"/>
    <w:qFormat/>
    <w:rsid w:val="00291F9A"/>
    <w:rPr>
      <w:b/>
      <w:bCs/>
    </w:rPr>
  </w:style>
  <w:style w:type="paragraph" w:styleId="NoSpacing">
    <w:name w:val="No Spacing"/>
    <w:basedOn w:val="Normal"/>
    <w:link w:val="NoSpacingChar"/>
    <w:qFormat/>
    <w:rsid w:val="00291F9A"/>
    <w:pPr>
      <w:suppressAutoHyphens w:val="0"/>
    </w:pPr>
    <w:rPr>
      <w:rFonts w:asciiTheme="minorHAnsi" w:hAnsiTheme="minorHAnsi"/>
      <w:sz w:val="22"/>
    </w:rPr>
  </w:style>
  <w:style w:type="character" w:customStyle="1" w:styleId="NoSpacingChar">
    <w:name w:val="No Spacing Char"/>
    <w:basedOn w:val="DefaultParagraphFont"/>
    <w:link w:val="NoSpacing"/>
    <w:rsid w:val="00291F9A"/>
    <w:rPr>
      <w:rFonts w:eastAsiaTheme="minorEastAsia"/>
      <w:lang w:val="en-US"/>
    </w:rPr>
  </w:style>
  <w:style w:type="paragraph" w:customStyle="1" w:styleId="ECHRFooterLine">
    <w:name w:val="ECHR_Footer_Line"/>
    <w:aliases w:val="Footer_Line"/>
    <w:basedOn w:val="Normal"/>
    <w:next w:val="ECHRFooter"/>
    <w:uiPriority w:val="57"/>
    <w:semiHidden/>
    <w:rsid w:val="00291F9A"/>
    <w:pPr>
      <w:pBdr>
        <w:top w:val="single" w:sz="6" w:space="1" w:color="5F5F5F"/>
      </w:pBdr>
      <w:tabs>
        <w:tab w:val="center" w:pos="4536"/>
        <w:tab w:val="right" w:pos="9696"/>
      </w:tabs>
      <w:suppressAutoHyphens w:val="0"/>
      <w:ind w:left="-680" w:right="-680"/>
      <w:jc w:val="left"/>
    </w:pPr>
    <w:rPr>
      <w:rFonts w:asciiTheme="minorHAnsi" w:hAnsiTheme="minorHAnsi"/>
      <w:color w:val="5F5F5F"/>
    </w:rPr>
  </w:style>
  <w:style w:type="paragraph" w:customStyle="1" w:styleId="JuAppQuestion">
    <w:name w:val="Ju_App_Question"/>
    <w:basedOn w:val="Normal"/>
    <w:uiPriority w:val="5"/>
    <w:rsid w:val="00291F9A"/>
    <w:pPr>
      <w:numPr>
        <w:numId w:val="14"/>
      </w:numPr>
      <w:suppressAutoHyphens w:val="0"/>
      <w:jc w:val="left"/>
    </w:pPr>
    <w:rPr>
      <w:rFonts w:asciiTheme="minorHAnsi" w:hAnsiTheme="minorHAnsi"/>
      <w:b/>
    </w:rPr>
  </w:style>
  <w:style w:type="paragraph" w:customStyle="1" w:styleId="OpiPara">
    <w:name w:val="Opi_Para"/>
    <w:basedOn w:val="ECHRPara"/>
    <w:uiPriority w:val="46"/>
    <w:qFormat/>
    <w:rsid w:val="00291F9A"/>
    <w:pPr>
      <w:suppressAutoHyphens w:val="0"/>
    </w:pPr>
    <w:rPr>
      <w:lang w:val="en-US"/>
    </w:rPr>
  </w:style>
  <w:style w:type="paragraph" w:customStyle="1" w:styleId="JuParaSub">
    <w:name w:val="Ju_Para_Sub"/>
    <w:basedOn w:val="ECHRPara"/>
    <w:uiPriority w:val="13"/>
    <w:qFormat/>
    <w:rsid w:val="00291F9A"/>
    <w:pPr>
      <w:suppressAutoHyphens w:val="0"/>
      <w:ind w:left="284"/>
    </w:pPr>
    <w:rPr>
      <w:lang w:val="en-US"/>
    </w:rPr>
  </w:style>
  <w:style w:type="paragraph" w:customStyle="1" w:styleId="ECHRTitleCentre3">
    <w:name w:val="ECHR_Title_Centre_3"/>
    <w:aliases w:val="Ju_H_Article"/>
    <w:basedOn w:val="Normal"/>
    <w:next w:val="ECHRParaQuote"/>
    <w:uiPriority w:val="27"/>
    <w:qFormat/>
    <w:rsid w:val="00291F9A"/>
    <w:pPr>
      <w:keepNext/>
      <w:keepLines/>
      <w:suppressAutoHyphens w:val="0"/>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291F9A"/>
    <w:pPr>
      <w:keepNext/>
      <w:keepLines/>
      <w:suppressAutoHyphens w:val="0"/>
      <w:spacing w:after="240"/>
      <w:jc w:val="center"/>
      <w:outlineLvl w:val="0"/>
    </w:pPr>
    <w:rPr>
      <w:rFonts w:asciiTheme="majorHAnsi" w:hAnsiTheme="majorHAnsi"/>
      <w:sz w:val="28"/>
    </w:rPr>
  </w:style>
  <w:style w:type="paragraph" w:customStyle="1" w:styleId="OpiParaSub">
    <w:name w:val="Opi_Para_Sub"/>
    <w:basedOn w:val="JuParaSub"/>
    <w:uiPriority w:val="47"/>
    <w:qFormat/>
    <w:rsid w:val="00291F9A"/>
  </w:style>
  <w:style w:type="paragraph" w:customStyle="1" w:styleId="OpiQuot">
    <w:name w:val="Opi_Quot"/>
    <w:basedOn w:val="ECHRParaQuote"/>
    <w:uiPriority w:val="48"/>
    <w:qFormat/>
    <w:rsid w:val="00291F9A"/>
    <w:pPr>
      <w:suppressAutoHyphens w:val="0"/>
    </w:pPr>
    <w:rPr>
      <w:rFonts w:asciiTheme="minorHAnsi" w:hAnsiTheme="minorHAnsi"/>
    </w:rPr>
  </w:style>
  <w:style w:type="paragraph" w:customStyle="1" w:styleId="OpiQuotSub">
    <w:name w:val="Opi_Quot_Sub"/>
    <w:basedOn w:val="JuQuotSub"/>
    <w:uiPriority w:val="49"/>
    <w:qFormat/>
    <w:rsid w:val="00291F9A"/>
  </w:style>
  <w:style w:type="paragraph" w:customStyle="1" w:styleId="ECHRTitleCentre2">
    <w:name w:val="ECHR_Title_Centre_2"/>
    <w:aliases w:val="Dec_H_Case"/>
    <w:basedOn w:val="Normal"/>
    <w:next w:val="ECHRPara"/>
    <w:uiPriority w:val="8"/>
    <w:rsid w:val="00291F9A"/>
    <w:pPr>
      <w:suppressAutoHyphens w:val="0"/>
      <w:spacing w:after="240"/>
      <w:jc w:val="center"/>
      <w:outlineLvl w:val="0"/>
    </w:pPr>
    <w:rPr>
      <w:rFonts w:asciiTheme="majorHAnsi" w:hAnsiTheme="majorHAnsi"/>
    </w:rPr>
  </w:style>
  <w:style w:type="paragraph" w:customStyle="1" w:styleId="JuTitle">
    <w:name w:val="Ju_Title"/>
    <w:basedOn w:val="Normal"/>
    <w:next w:val="ECHRPara"/>
    <w:uiPriority w:val="3"/>
    <w:rsid w:val="00291F9A"/>
    <w:pPr>
      <w:suppressAutoHyphens w:val="0"/>
      <w:spacing w:before="720" w:after="240"/>
      <w:jc w:val="center"/>
      <w:outlineLvl w:val="0"/>
    </w:pPr>
    <w:rPr>
      <w:rFonts w:asciiTheme="majorHAnsi" w:hAnsiTheme="majorHAnsi"/>
      <w:b/>
      <w:caps/>
    </w:rPr>
  </w:style>
  <w:style w:type="paragraph" w:styleId="Title">
    <w:name w:val="Title"/>
    <w:basedOn w:val="Normal"/>
    <w:next w:val="Normal"/>
    <w:link w:val="TitleChar"/>
    <w:uiPriority w:val="99"/>
    <w:qFormat/>
    <w:rsid w:val="00291F9A"/>
    <w:pPr>
      <w:pBdr>
        <w:bottom w:val="single" w:sz="4" w:space="1" w:color="auto"/>
      </w:pBdr>
      <w:suppressAutoHyphens w:val="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rsid w:val="00291F9A"/>
    <w:rPr>
      <w:rFonts w:asciiTheme="majorHAnsi" w:eastAsiaTheme="majorEastAsia" w:hAnsiTheme="majorHAnsi" w:cstheme="majorBidi"/>
      <w:spacing w:val="5"/>
      <w:sz w:val="52"/>
      <w:szCs w:val="52"/>
      <w:lang w:val="en-US" w:bidi="en-US"/>
    </w:rPr>
  </w:style>
  <w:style w:type="paragraph" w:customStyle="1" w:styleId="ECHRHeading4">
    <w:name w:val="ECHR_Heading_4"/>
    <w:aliases w:val="Ju_H_a"/>
    <w:basedOn w:val="Heading4"/>
    <w:next w:val="ECHRPara"/>
    <w:uiPriority w:val="22"/>
    <w:qFormat/>
    <w:rsid w:val="00291F9A"/>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291F9A"/>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291F9A"/>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291F9A"/>
    <w:pPr>
      <w:keepNext/>
      <w:keepLines/>
      <w:spacing w:before="240" w:after="120"/>
      <w:ind w:left="1236"/>
    </w:pPr>
    <w:rPr>
      <w:sz w:val="20"/>
    </w:rPr>
  </w:style>
  <w:style w:type="paragraph" w:customStyle="1" w:styleId="JuQuotSub">
    <w:name w:val="Ju_Quot_Sub"/>
    <w:basedOn w:val="ECHRParaQuote"/>
    <w:uiPriority w:val="15"/>
    <w:qFormat/>
    <w:rsid w:val="00291F9A"/>
    <w:pPr>
      <w:suppressAutoHyphens w:val="0"/>
      <w:ind w:left="567"/>
    </w:pPr>
    <w:rPr>
      <w:rFonts w:asciiTheme="minorHAnsi" w:hAnsiTheme="minorHAnsi"/>
    </w:rPr>
  </w:style>
  <w:style w:type="paragraph" w:customStyle="1" w:styleId="JuInitialled">
    <w:name w:val="Ju_Initialled"/>
    <w:basedOn w:val="Normal"/>
    <w:uiPriority w:val="31"/>
    <w:qFormat/>
    <w:rsid w:val="00291F9A"/>
    <w:pPr>
      <w:tabs>
        <w:tab w:val="center" w:pos="6407"/>
      </w:tabs>
      <w:suppressAutoHyphens w:val="0"/>
      <w:spacing w:before="720"/>
      <w:jc w:val="right"/>
    </w:pPr>
    <w:rPr>
      <w:rFonts w:asciiTheme="minorHAnsi" w:hAnsiTheme="minorHAnsi"/>
    </w:rPr>
  </w:style>
  <w:style w:type="paragraph" w:customStyle="1" w:styleId="OpiHA">
    <w:name w:val="Opi_H_A"/>
    <w:basedOn w:val="ECHRHeading1"/>
    <w:next w:val="OpiPara"/>
    <w:uiPriority w:val="41"/>
    <w:qFormat/>
    <w:rsid w:val="00291F9A"/>
    <w:pPr>
      <w:tabs>
        <w:tab w:val="clear" w:pos="357"/>
      </w:tabs>
      <w:suppressAutoHyphens w:val="0"/>
      <w:contextualSpacing w:val="0"/>
      <w:outlineLvl w:val="1"/>
    </w:pPr>
    <w:rPr>
      <w:b/>
      <w:lang w:val="en-US"/>
    </w:rPr>
  </w:style>
  <w:style w:type="character" w:customStyle="1" w:styleId="JUNAMES">
    <w:name w:val="JU_NAMES"/>
    <w:uiPriority w:val="17"/>
    <w:qFormat/>
    <w:rsid w:val="00291F9A"/>
    <w:rPr>
      <w:caps w:val="0"/>
      <w:smallCaps/>
    </w:rPr>
  </w:style>
  <w:style w:type="paragraph" w:customStyle="1" w:styleId="ECHRDecisionBody">
    <w:name w:val="ECHR_Decision_Body"/>
    <w:aliases w:val="Ju_Judges"/>
    <w:basedOn w:val="Normal"/>
    <w:uiPriority w:val="11"/>
    <w:qFormat/>
    <w:rsid w:val="00291F9A"/>
    <w:pPr>
      <w:tabs>
        <w:tab w:val="left" w:pos="567"/>
        <w:tab w:val="left" w:pos="1134"/>
      </w:tabs>
      <w:suppressAutoHyphens w:val="0"/>
      <w:jc w:val="left"/>
    </w:pPr>
    <w:rPr>
      <w:rFonts w:asciiTheme="minorHAnsi" w:hAnsiTheme="minorHAnsi"/>
    </w:rPr>
  </w:style>
  <w:style w:type="character" w:styleId="SubtleEmphasis">
    <w:name w:val="Subtle Emphasis"/>
    <w:uiPriority w:val="99"/>
    <w:qFormat/>
    <w:rsid w:val="00291F9A"/>
    <w:rPr>
      <w:i/>
      <w:iCs/>
    </w:rPr>
  </w:style>
  <w:style w:type="table" w:customStyle="1" w:styleId="ECHRTable">
    <w:name w:val="ECHR_Table"/>
    <w:basedOn w:val="TableNormal"/>
    <w:rsid w:val="00291F9A"/>
    <w:pPr>
      <w:spacing w:after="0" w:line="240" w:lineRule="auto"/>
    </w:pPr>
    <w:rPr>
      <w:rFonts w:eastAsia="Times New Roman" w:cs="Times New Roman"/>
      <w:sz w:val="20"/>
      <w:szCs w:val="20"/>
      <w:lang w:val="en-GB"/>
    </w:rPr>
    <w:tblPr>
      <w:tblStyleRowBandSize w:val="1"/>
      <w:tblStyleColBandSize w:val="1"/>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28" w:type="dxa"/>
        <w:bottom w:w="28" w:type="dxa"/>
      </w:tblCellMar>
    </w:tblPr>
    <w:tblStylePr w:type="firstRow">
      <w:rPr>
        <w:rFonts w:asciiTheme="majorHAnsi" w:hAnsiTheme="majorHAnsi"/>
        <w:b/>
        <w:i w:val="0"/>
        <w:color w:val="76923C" w:themeColor="accent3" w:themeShade="BF"/>
        <w:sz w:val="22"/>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shd w:val="clear" w:color="auto" w:fill="DDD9C3"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DD9C3" w:themeFill="background2" w:themeFillShade="E6"/>
      </w:tcPr>
    </w:tblStylePr>
    <w:tblStylePr w:type="band2Horz">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shd w:val="clear" w:color="auto" w:fill="DDD9C3" w:themeFill="background2" w:themeFillShade="E6"/>
      </w:tcPr>
    </w:tblStylePr>
  </w:style>
  <w:style w:type="table" w:customStyle="1" w:styleId="ECHRTableBoxHeader">
    <w:name w:val="ECHR_Table_Box_Header"/>
    <w:basedOn w:val="TableNormal"/>
    <w:rsid w:val="00291F9A"/>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EEECE1" w:themeFill="background2"/>
    </w:tcPr>
    <w:tblStylePr w:type="firstCol">
      <w:rPr>
        <w:b/>
        <w:color w:val="9BBB59" w:themeColor="accent3"/>
      </w:rPr>
    </w:tblStylePr>
  </w:style>
  <w:style w:type="character" w:styleId="Emphasis">
    <w:name w:val="Emphasis"/>
    <w:uiPriority w:val="99"/>
    <w:qFormat/>
    <w:rsid w:val="00291F9A"/>
    <w:rPr>
      <w:b/>
      <w:bCs/>
      <w:i/>
      <w:iCs/>
      <w:spacing w:val="10"/>
      <w:bdr w:val="none" w:sz="0" w:space="0" w:color="auto"/>
      <w:shd w:val="clear" w:color="auto" w:fill="auto"/>
    </w:rPr>
  </w:style>
  <w:style w:type="character" w:styleId="FootnoteReference">
    <w:name w:val="footnote reference"/>
    <w:basedOn w:val="DefaultParagraphFont"/>
    <w:uiPriority w:val="99"/>
    <w:semiHidden/>
    <w:rsid w:val="00291F9A"/>
    <w:rPr>
      <w:vertAlign w:val="superscript"/>
    </w:rPr>
  </w:style>
  <w:style w:type="paragraph" w:styleId="FootnoteText">
    <w:name w:val="footnote text"/>
    <w:basedOn w:val="Normal"/>
    <w:link w:val="FootnoteTextChar"/>
    <w:uiPriority w:val="99"/>
    <w:semiHidden/>
    <w:rsid w:val="00291F9A"/>
    <w:pPr>
      <w:suppressAutoHyphens w:val="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91F9A"/>
    <w:rPr>
      <w:rFonts w:eastAsiaTheme="minorEastAsia"/>
      <w:sz w:val="20"/>
      <w:szCs w:val="20"/>
      <w:lang w:val="en-US"/>
    </w:rPr>
  </w:style>
  <w:style w:type="character" w:styleId="Hyperlink">
    <w:name w:val="Hyperlink"/>
    <w:basedOn w:val="DefaultParagraphFont"/>
    <w:uiPriority w:val="99"/>
    <w:semiHidden/>
    <w:rsid w:val="00291F9A"/>
    <w:rPr>
      <w:color w:val="0000FF" w:themeColor="hyperlink"/>
      <w:u w:val="single"/>
    </w:rPr>
  </w:style>
  <w:style w:type="character" w:styleId="IntenseEmphasis">
    <w:name w:val="Intense Emphasis"/>
    <w:uiPriority w:val="99"/>
    <w:qFormat/>
    <w:rsid w:val="00291F9A"/>
    <w:rPr>
      <w:b/>
      <w:bCs/>
    </w:rPr>
  </w:style>
  <w:style w:type="paragraph" w:styleId="IntenseQuote">
    <w:name w:val="Intense Quote"/>
    <w:basedOn w:val="Normal"/>
    <w:next w:val="Normal"/>
    <w:link w:val="IntenseQuoteChar"/>
    <w:uiPriority w:val="99"/>
    <w:qFormat/>
    <w:rsid w:val="00291F9A"/>
    <w:pPr>
      <w:pBdr>
        <w:bottom w:val="single" w:sz="4" w:space="1" w:color="auto"/>
      </w:pBdr>
      <w:suppressAutoHyphens w:val="0"/>
      <w:spacing w:before="200" w:after="280"/>
      <w:ind w:left="1008" w:right="1152"/>
    </w:pPr>
    <w:rPr>
      <w:rFonts w:asciiTheme="minorHAnsi" w:hAnsiTheme="minorHAnsi"/>
      <w:b/>
      <w:bCs/>
      <w:i/>
      <w:iCs/>
      <w:sz w:val="22"/>
      <w:lang w:bidi="en-US"/>
    </w:rPr>
  </w:style>
  <w:style w:type="character" w:customStyle="1" w:styleId="IntenseQuoteChar">
    <w:name w:val="Intense Quote Char"/>
    <w:basedOn w:val="DefaultParagraphFont"/>
    <w:link w:val="IntenseQuote"/>
    <w:uiPriority w:val="99"/>
    <w:rsid w:val="00291F9A"/>
    <w:rPr>
      <w:rFonts w:eastAsiaTheme="minorEastAsia"/>
      <w:b/>
      <w:bCs/>
      <w:i/>
      <w:iCs/>
      <w:lang w:val="en-US" w:bidi="en-US"/>
    </w:rPr>
  </w:style>
  <w:style w:type="character" w:styleId="IntenseReference">
    <w:name w:val="Intense Reference"/>
    <w:uiPriority w:val="99"/>
    <w:qFormat/>
    <w:rsid w:val="00291F9A"/>
    <w:rPr>
      <w:smallCaps/>
      <w:spacing w:val="5"/>
      <w:u w:val="single"/>
    </w:rPr>
  </w:style>
  <w:style w:type="paragraph" w:styleId="ListParagraph">
    <w:name w:val="List Paragraph"/>
    <w:basedOn w:val="Normal"/>
    <w:uiPriority w:val="99"/>
    <w:qFormat/>
    <w:rsid w:val="00291F9A"/>
    <w:pPr>
      <w:suppressAutoHyphens w:val="0"/>
      <w:ind w:left="720"/>
      <w:contextualSpacing/>
    </w:pPr>
    <w:rPr>
      <w:rFonts w:asciiTheme="minorHAnsi" w:hAnsiTheme="minorHAnsi"/>
    </w:rPr>
  </w:style>
  <w:style w:type="table" w:customStyle="1" w:styleId="LtrTableAddress">
    <w:name w:val="Ltr_Table_Address"/>
    <w:basedOn w:val="TableNormal"/>
    <w:uiPriority w:val="99"/>
    <w:rsid w:val="00291F9A"/>
    <w:pPr>
      <w:spacing w:after="0" w:line="240" w:lineRule="auto"/>
    </w:pPr>
    <w:rPr>
      <w:lang w:val="en-US"/>
    </w:rPr>
    <w:tblPr>
      <w:tblInd w:w="5103" w:type="dxa"/>
    </w:tblPr>
  </w:style>
  <w:style w:type="paragraph" w:styleId="Quote">
    <w:name w:val="Quote"/>
    <w:basedOn w:val="Normal"/>
    <w:next w:val="Normal"/>
    <w:link w:val="QuoteChar"/>
    <w:uiPriority w:val="99"/>
    <w:qFormat/>
    <w:rsid w:val="00291F9A"/>
    <w:pPr>
      <w:suppressAutoHyphens w:val="0"/>
      <w:spacing w:before="200"/>
      <w:ind w:left="360" w:right="360"/>
    </w:pPr>
    <w:rPr>
      <w:rFonts w:asciiTheme="minorHAnsi" w:hAnsiTheme="minorHAnsi"/>
      <w:i/>
      <w:iCs/>
      <w:sz w:val="22"/>
      <w:lang w:bidi="en-US"/>
    </w:rPr>
  </w:style>
  <w:style w:type="character" w:customStyle="1" w:styleId="QuoteChar">
    <w:name w:val="Quote Char"/>
    <w:basedOn w:val="DefaultParagraphFont"/>
    <w:link w:val="Quote"/>
    <w:uiPriority w:val="99"/>
    <w:rsid w:val="00291F9A"/>
    <w:rPr>
      <w:rFonts w:eastAsiaTheme="minorEastAsia"/>
      <w:i/>
      <w:iCs/>
      <w:lang w:val="en-US" w:bidi="en-US"/>
    </w:rPr>
  </w:style>
  <w:style w:type="character" w:styleId="SubtleReference">
    <w:name w:val="Subtle Reference"/>
    <w:uiPriority w:val="99"/>
    <w:qFormat/>
    <w:rsid w:val="00291F9A"/>
    <w:rPr>
      <w:smallCaps/>
    </w:rPr>
  </w:style>
  <w:style w:type="table" w:styleId="TableGrid">
    <w:name w:val="Table Grid"/>
    <w:basedOn w:val="TableNormal"/>
    <w:uiPriority w:val="59"/>
    <w:rsid w:val="00291F9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291F9A"/>
    <w:pPr>
      <w:suppressAutoHyphens w:val="0"/>
      <w:spacing w:before="120" w:after="60"/>
      <w:ind w:left="340" w:right="340" w:hanging="340"/>
    </w:pPr>
    <w:rPr>
      <w:rFonts w:asciiTheme="minorHAnsi" w:hAnsiTheme="minorHAnsi"/>
      <w:color w:val="0D0D0D" w:themeColor="text1" w:themeTint="F2"/>
    </w:rPr>
  </w:style>
  <w:style w:type="paragraph" w:styleId="TOC2">
    <w:name w:val="toc 2"/>
    <w:basedOn w:val="Normal"/>
    <w:next w:val="Normal"/>
    <w:autoRedefine/>
    <w:uiPriority w:val="99"/>
    <w:semiHidden/>
    <w:rsid w:val="00291F9A"/>
    <w:pPr>
      <w:suppressAutoHyphens w:val="0"/>
      <w:spacing w:after="60"/>
      <w:ind w:left="680" w:right="340" w:hanging="340"/>
    </w:pPr>
    <w:rPr>
      <w:rFonts w:asciiTheme="minorHAnsi" w:hAnsiTheme="minorHAnsi"/>
    </w:rPr>
  </w:style>
  <w:style w:type="paragraph" w:styleId="TOC3">
    <w:name w:val="toc 3"/>
    <w:basedOn w:val="Normal"/>
    <w:next w:val="Normal"/>
    <w:autoRedefine/>
    <w:uiPriority w:val="99"/>
    <w:semiHidden/>
    <w:rsid w:val="00291F9A"/>
    <w:pPr>
      <w:suppressAutoHyphens w:val="0"/>
      <w:spacing w:after="60"/>
      <w:ind w:left="1020" w:right="340" w:hanging="340"/>
    </w:pPr>
    <w:rPr>
      <w:rFonts w:asciiTheme="minorHAnsi" w:hAnsiTheme="minorHAnsi"/>
    </w:rPr>
  </w:style>
  <w:style w:type="paragraph" w:styleId="TOC4">
    <w:name w:val="toc 4"/>
    <w:basedOn w:val="Normal"/>
    <w:next w:val="Normal"/>
    <w:autoRedefine/>
    <w:uiPriority w:val="99"/>
    <w:semiHidden/>
    <w:rsid w:val="00291F9A"/>
    <w:pPr>
      <w:tabs>
        <w:tab w:val="right" w:leader="dot" w:pos="9017"/>
      </w:tabs>
      <w:suppressAutoHyphens w:val="0"/>
      <w:spacing w:after="60"/>
      <w:ind w:left="1361" w:right="340" w:hanging="340"/>
    </w:pPr>
    <w:rPr>
      <w:rFonts w:asciiTheme="minorHAnsi" w:hAnsiTheme="minorHAnsi"/>
    </w:rPr>
  </w:style>
  <w:style w:type="paragraph" w:styleId="TOC5">
    <w:name w:val="toc 5"/>
    <w:basedOn w:val="Normal"/>
    <w:next w:val="Normal"/>
    <w:autoRedefine/>
    <w:uiPriority w:val="99"/>
    <w:semiHidden/>
    <w:rsid w:val="00291F9A"/>
    <w:pPr>
      <w:suppressAutoHyphens w:val="0"/>
      <w:spacing w:after="60"/>
      <w:ind w:left="1701" w:right="340" w:hanging="340"/>
    </w:pPr>
    <w:rPr>
      <w:rFonts w:asciiTheme="minorHAnsi" w:hAnsiTheme="minorHAnsi"/>
    </w:rPr>
  </w:style>
  <w:style w:type="paragraph" w:styleId="TOCHeading">
    <w:name w:val="TOC Heading"/>
    <w:basedOn w:val="Heading1"/>
    <w:next w:val="Normal"/>
    <w:uiPriority w:val="99"/>
    <w:semiHidden/>
    <w:qFormat/>
    <w:rsid w:val="00291F9A"/>
    <w:pPr>
      <w:keepNext w:val="0"/>
      <w:keepLines w:val="0"/>
      <w:suppressAutoHyphens w:val="0"/>
      <w:contextualSpacing/>
      <w:outlineLvl w:val="9"/>
    </w:pPr>
    <w:rPr>
      <w:color w:val="76923C" w:themeColor="accent3" w:themeShade="BF"/>
    </w:rPr>
  </w:style>
  <w:style w:type="table" w:customStyle="1" w:styleId="UGTable">
    <w:name w:val="UG_Table"/>
    <w:basedOn w:val="TableNormal"/>
    <w:uiPriority w:val="99"/>
    <w:rsid w:val="00291F9A"/>
    <w:pPr>
      <w:spacing w:after="0" w:line="240" w:lineRule="auto"/>
    </w:pPr>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291F9A"/>
    <w:pPr>
      <w:spacing w:after="0" w:line="240" w:lineRule="auto"/>
    </w:pPr>
    <w:rPr>
      <w:rFonts w:eastAsiaTheme="minorEastAsia"/>
      <w:lang w:val="en-GB" w:eastAsia="en-GB"/>
    </w:rPr>
    <w:tblP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291F9A"/>
    <w:pPr>
      <w:spacing w:after="0" w:line="240" w:lineRule="auto"/>
    </w:pPr>
    <w:rPr>
      <w:color w:val="000000" w:themeColor="text1"/>
      <w:sz w:val="18"/>
      <w:lang w:val="en-US"/>
    </w:rPr>
    <w:tblPr>
      <w:tblBorders>
        <w:top w:val="single" w:sz="8" w:space="0" w:color="C2D69B" w:themeColor="accent3" w:themeTint="99"/>
        <w:left w:val="single" w:sz="8" w:space="0" w:color="C2D69B" w:themeColor="accent3" w:themeTint="99"/>
        <w:bottom w:val="single" w:sz="8" w:space="0" w:color="C2D69B" w:themeColor="accent3" w:themeTint="99"/>
        <w:right w:val="single" w:sz="8" w:space="0" w:color="C2D69B" w:themeColor="accent3" w:themeTint="99"/>
        <w:insideH w:val="single" w:sz="8" w:space="0" w:color="C2D69B" w:themeColor="accent3" w:themeTint="99"/>
        <w:insideV w:val="single" w:sz="8" w:space="0" w:color="C2D69B"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4F81BD"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91F9A"/>
    <w:pPr>
      <w:spacing w:after="0" w:line="240" w:lineRule="auto"/>
    </w:pPr>
    <w:rPr>
      <w:color w:val="000000" w:themeColor="text1"/>
      <w:lang w:val="en-US"/>
    </w:rPr>
    <w:tblPr>
      <w:tblInd w:w="-680" w:type="dxa"/>
      <w:tblBorders>
        <w:insideH w:val="single" w:sz="4" w:space="0" w:color="1F497D" w:themeColor="text2"/>
        <w:insideV w:val="single" w:sz="4" w:space="0" w:color="1F497D" w:themeColor="text2"/>
      </w:tblBorders>
      <w:tblCellMar>
        <w:top w:w="142" w:type="dxa"/>
        <w:bottom w:w="142" w:type="dxa"/>
      </w:tblCellMar>
    </w:tblPr>
    <w:trPr>
      <w:cantSplit/>
    </w:trPr>
  </w:style>
  <w:style w:type="table" w:customStyle="1" w:styleId="ECHRTableMemo">
    <w:name w:val="ECHR_Table_Memo"/>
    <w:basedOn w:val="TableNormal"/>
    <w:uiPriority w:val="99"/>
    <w:rsid w:val="00291F9A"/>
    <w:pPr>
      <w:spacing w:after="0" w:line="240" w:lineRule="auto"/>
    </w:pPr>
    <w:rPr>
      <w:lang w:val="en-US"/>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17365D"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291F9A"/>
    <w:pPr>
      <w:spacing w:after="0" w:line="240" w:lineRule="auto"/>
    </w:pPr>
    <w:rPr>
      <w:lang w:val="en-US"/>
    </w:rPr>
    <w:tblPr>
      <w:jc w:val="center"/>
      <w:tblBorders>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76923C" w:themeColor="accent3" w:themeShade="BF"/>
        <w:sz w:val="24"/>
      </w:rPr>
      <w:tblPr/>
      <w:tcPr>
        <w:tcBorders>
          <w:top w:val="single" w:sz="4" w:space="0" w:color="17365D" w:themeColor="text2" w:themeShade="BF"/>
          <w:left w:val="single" w:sz="4" w:space="0" w:color="17365D" w:themeColor="text2" w:themeShade="BF"/>
          <w:bottom w:val="nil"/>
          <w:right w:val="single" w:sz="4" w:space="0" w:color="17365D" w:themeColor="text2" w:themeShade="BF"/>
          <w:insideH w:val="nil"/>
          <w:insideV w:val="nil"/>
          <w:tl2br w:val="nil"/>
          <w:tr2bl w:val="nil"/>
        </w:tcBorders>
        <w:shd w:val="clear" w:color="auto" w:fill="DDD9C3" w:themeFill="background2" w:themeFillShade="E6"/>
      </w:tcPr>
    </w:tblStylePr>
  </w:style>
  <w:style w:type="paragraph" w:styleId="TOAHeading">
    <w:name w:val="toa heading"/>
    <w:basedOn w:val="Normal"/>
    <w:next w:val="Normal"/>
    <w:uiPriority w:val="99"/>
    <w:semiHidden/>
    <w:rsid w:val="00291F9A"/>
    <w:pPr>
      <w:suppressAutoHyphens w:val="0"/>
      <w:spacing w:before="120"/>
    </w:pPr>
    <w:rPr>
      <w:rFonts w:asciiTheme="majorHAnsi" w:eastAsiaTheme="majorEastAsia" w:hAnsiTheme="majorHAnsi" w:cstheme="majorBidi"/>
      <w:b/>
      <w:bCs/>
      <w:color w:val="76923C" w:themeColor="accent3" w:themeShade="BF"/>
      <w:szCs w:val="24"/>
    </w:rPr>
  </w:style>
  <w:style w:type="table" w:customStyle="1" w:styleId="ECHRTableSimpleBox">
    <w:name w:val="ECHR_Table_Simple_Box"/>
    <w:basedOn w:val="TableNormal"/>
    <w:uiPriority w:val="99"/>
    <w:rsid w:val="00291F9A"/>
    <w:pPr>
      <w:spacing w:after="0" w:line="240" w:lineRule="auto"/>
    </w:pPr>
    <w:rPr>
      <w:lang w:val="en-US"/>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blBorders>
      <w:tblCellMar>
        <w:top w:w="113" w:type="dxa"/>
        <w:bottom w:w="113" w:type="dxa"/>
      </w:tblCellMar>
    </w:tblPr>
  </w:style>
  <w:style w:type="table" w:customStyle="1" w:styleId="ECHRTableNoLines">
    <w:name w:val="ECHR_Table_No_Lines"/>
    <w:basedOn w:val="TableNormal"/>
    <w:uiPriority w:val="99"/>
    <w:rsid w:val="00291F9A"/>
    <w:pPr>
      <w:spacing w:after="0" w:line="240" w:lineRule="auto"/>
    </w:pPr>
    <w:rPr>
      <w:lang w:val="en-US"/>
    </w:rPr>
    <w:tblPr>
      <w:tblCellMar>
        <w:top w:w="85" w:type="dxa"/>
        <w:left w:w="142" w:type="dxa"/>
        <w:bottom w:w="28" w:type="dxa"/>
        <w:right w:w="142" w:type="dxa"/>
      </w:tblCellMar>
    </w:tblPr>
    <w:tblStylePr w:type="firstRow">
      <w:rPr>
        <w:rFonts w:asciiTheme="majorHAnsi" w:hAnsiTheme="majorHAnsi"/>
        <w:b/>
        <w:i w:val="0"/>
        <w:color w:val="76923C" w:themeColor="accent3" w:themeShade="BF"/>
        <w:sz w:val="24"/>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nil"/>
          <w:insideV w:val="nil"/>
          <w:tl2br w:val="nil"/>
          <w:tr2bl w:val="nil"/>
        </w:tcBorders>
        <w:shd w:val="clear" w:color="auto" w:fill="DDD9C3" w:themeFill="background2" w:themeFillShade="E6"/>
      </w:tcPr>
    </w:tblStylePr>
    <w:tblStylePr w:type="firstCol">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cBorders>
      </w:tcPr>
    </w:tblStylePr>
  </w:style>
  <w:style w:type="table" w:customStyle="1" w:styleId="ECHRTableForInternalUse">
    <w:name w:val="ECHR_Table_For_Internal_Use"/>
    <w:basedOn w:val="TableNormal"/>
    <w:uiPriority w:val="99"/>
    <w:rsid w:val="00291F9A"/>
    <w:pPr>
      <w:spacing w:after="0" w:line="240" w:lineRule="auto"/>
    </w:pPr>
    <w:rPr>
      <w:color w:val="0F243E" w:themeColor="text2" w:themeShade="80"/>
      <w:sz w:val="18"/>
      <w:lang w:val="en-US"/>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tcPr>
    </w:tblStylePr>
    <w:tblStylePr w:type="band1Vert">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l2br w:val="nil"/>
          <w:tr2bl w:val="nil"/>
        </w:tcBorders>
      </w:tcPr>
    </w:tblStylePr>
  </w:style>
  <w:style w:type="table" w:customStyle="1" w:styleId="ECHRListTable">
    <w:name w:val="ECHR_List_Table"/>
    <w:basedOn w:val="TableNormal"/>
    <w:uiPriority w:val="99"/>
    <w:rsid w:val="00291F9A"/>
    <w:pPr>
      <w:spacing w:after="0" w:line="240" w:lineRule="auto"/>
    </w:pPr>
    <w:rPr>
      <w:lang w:val="en-US"/>
    </w:rPr>
    <w:tblP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28" w:type="dxa"/>
        <w:bottom w:w="28" w:type="dxa"/>
      </w:tblCellMar>
    </w:tblPr>
    <w:tblStylePr w:type="firstRow">
      <w:rPr>
        <w:b/>
        <w:color w:val="76923C" w:themeColor="accent3" w:themeShade="BF"/>
      </w:rPr>
      <w:tblPr/>
      <w:trPr>
        <w:tblHeader/>
      </w:tr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cBorders>
        <w:shd w:val="clear" w:color="auto" w:fill="DDD9C3" w:themeFill="background2" w:themeFillShade="E6"/>
      </w:tcPr>
    </w:tblStylePr>
  </w:style>
  <w:style w:type="table" w:customStyle="1" w:styleId="ECHRHeaderTable">
    <w:name w:val="ECHR_Header_Table"/>
    <w:basedOn w:val="TableNormal"/>
    <w:uiPriority w:val="99"/>
    <w:rsid w:val="00291F9A"/>
    <w:pPr>
      <w:spacing w:after="0" w:line="240" w:lineRule="auto"/>
    </w:pPr>
    <w:rPr>
      <w:lang w:val="en-US"/>
    </w:rPr>
    <w:tblPr>
      <w:tblInd w:w="-680" w:type="dxa"/>
      <w:tblBorders>
        <w:bottom w:val="single" w:sz="6" w:space="0" w:color="17365D"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291F9A"/>
    <w:pPr>
      <w:spacing w:after="0" w:line="240" w:lineRule="auto"/>
    </w:pPr>
    <w:rPr>
      <w:lang w:val="en-US"/>
    </w:rPr>
    <w:tblPr>
      <w:tblStyleRowBandSize w:val="1"/>
      <w:tblStyleColBandSize w:val="1"/>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CellMar>
        <w:top w:w="28" w:type="dxa"/>
        <w:bottom w:w="28" w:type="dxa"/>
      </w:tblCellMar>
    </w:tblPr>
    <w:tblStylePr w:type="firstRow">
      <w:rPr>
        <w:rFonts w:asciiTheme="majorHAnsi" w:hAnsiTheme="majorHAnsi"/>
        <w:b/>
        <w:i w:val="0"/>
        <w:color w:val="76923C" w:themeColor="accent3" w:themeShade="BF"/>
        <w:sz w:val="22"/>
      </w:rPr>
      <w:tblPr/>
      <w:tcPr>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nil"/>
          <w:insideV w:val="single" w:sz="4" w:space="0" w:color="17365D" w:themeColor="text2" w:themeShade="BF"/>
          <w:tl2br w:val="nil"/>
          <w:tr2bl w:val="nil"/>
        </w:tcBorders>
        <w:shd w:val="clear" w:color="auto" w:fill="DDD9C3" w:themeFill="background2" w:themeFillShade="E6"/>
      </w:tcPr>
    </w:tblStylePr>
    <w:tblStylePr w:type="band1Vert">
      <w:tblPr/>
      <w:tcPr>
        <w:tcBorders>
          <w:top w:val="nil"/>
          <w:left w:val="nil"/>
          <w:bottom w:val="nil"/>
          <w:right w:val="nil"/>
          <w:insideH w:val="nil"/>
          <w:insideV w:val="nil"/>
          <w:tl2br w:val="nil"/>
          <w:tr2bl w:val="nil"/>
        </w:tcBorders>
        <w:shd w:val="clear" w:color="auto" w:fill="DDD9C3" w:themeFill="background2" w:themeFillShade="E6"/>
      </w:tcPr>
    </w:tblStylePr>
    <w:tblStylePr w:type="band1Horz">
      <w:rPr>
        <w:b/>
      </w:rPr>
      <w:tblPr/>
      <w:tcPr>
        <w:shd w:val="clear" w:color="auto" w:fill="DDD9C3" w:themeFill="background2" w:themeFillShade="E6"/>
      </w:tcPr>
    </w:tblStylePr>
  </w:style>
  <w:style w:type="table" w:customStyle="1" w:styleId="ECHRHeaderTableReduced">
    <w:name w:val="ECHR_Header_Table_Reduced"/>
    <w:basedOn w:val="TableNormal"/>
    <w:uiPriority w:val="99"/>
    <w:rsid w:val="00291F9A"/>
    <w:pPr>
      <w:spacing w:after="0" w:line="240" w:lineRule="auto"/>
    </w:pPr>
    <w:rPr>
      <w:lang w:val="en-US"/>
    </w:rPr>
    <w:tblPr>
      <w:tblInd w:w="-680" w:type="dxa"/>
      <w:tblCellMar>
        <w:left w:w="0" w:type="dxa"/>
        <w:right w:w="0" w:type="dxa"/>
      </w:tblCellMar>
    </w:tblPr>
    <w:tcPr>
      <w:vAlign w:val="bottom"/>
    </w:tcPr>
    <w:tblStylePr w:type="firstRow">
      <w:tblPr/>
      <w:tcPr>
        <w:tcBorders>
          <w:top w:val="nil"/>
          <w:left w:val="nil"/>
          <w:bottom w:val="single" w:sz="6" w:space="0" w:color="17365D" w:themeColor="text2" w:themeShade="BF"/>
          <w:right w:val="nil"/>
          <w:insideH w:val="nil"/>
          <w:insideV w:val="nil"/>
          <w:tl2br w:val="nil"/>
          <w:tr2bl w:val="nil"/>
        </w:tcBorders>
      </w:tcPr>
    </w:tblStylePr>
    <w:tblStylePr w:type="lastRow">
      <w:pPr>
        <w:jc w:val="right"/>
      </w:pPr>
      <w:tblPr/>
      <w:tcPr>
        <w:tcBorders>
          <w:top w:val="single" w:sz="6" w:space="0" w:color="17365D"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291F9A"/>
    <w:pPr>
      <w:tabs>
        <w:tab w:val="center" w:pos="851"/>
        <w:tab w:val="center" w:pos="6407"/>
      </w:tabs>
      <w:suppressAutoHyphens w:val="0"/>
      <w:spacing w:before="720"/>
      <w:jc w:val="left"/>
    </w:pPr>
    <w:rPr>
      <w:rFonts w:asciiTheme="minorHAnsi" w:hAnsiTheme="minorHAnsi"/>
    </w:rPr>
  </w:style>
  <w:style w:type="paragraph" w:customStyle="1" w:styleId="JuParaLast">
    <w:name w:val="Ju_Para_Last"/>
    <w:basedOn w:val="Normal"/>
    <w:next w:val="ECHRPara"/>
    <w:uiPriority w:val="30"/>
    <w:qFormat/>
    <w:rsid w:val="00291F9A"/>
    <w:pPr>
      <w:keepNext/>
      <w:keepLines/>
      <w:suppressAutoHyphens w:val="0"/>
      <w:spacing w:before="240"/>
      <w:ind w:firstLine="284"/>
    </w:pPr>
    <w:rPr>
      <w:rFonts w:asciiTheme="minorHAnsi" w:hAnsiTheme="minorHAnsi"/>
    </w:rPr>
  </w:style>
  <w:style w:type="paragraph" w:customStyle="1" w:styleId="JuList">
    <w:name w:val="Ju_List"/>
    <w:basedOn w:val="Normal"/>
    <w:uiPriority w:val="28"/>
    <w:qFormat/>
    <w:rsid w:val="00291F9A"/>
    <w:pPr>
      <w:suppressAutoHyphens w:val="0"/>
      <w:ind w:left="340" w:hanging="340"/>
    </w:pPr>
    <w:rPr>
      <w:rFonts w:asciiTheme="minorHAnsi" w:hAnsiTheme="minorHAnsi"/>
    </w:rPr>
  </w:style>
  <w:style w:type="character" w:customStyle="1" w:styleId="JuITMark">
    <w:name w:val="Ju_ITMark"/>
    <w:basedOn w:val="DefaultParagraphFont"/>
    <w:uiPriority w:val="38"/>
    <w:qFormat/>
    <w:rsid w:val="00291F9A"/>
    <w:rPr>
      <w:vanish w:val="0"/>
      <w:color w:val="auto"/>
      <w:sz w:val="14"/>
    </w:rPr>
  </w:style>
  <w:style w:type="character" w:styleId="PageNumber">
    <w:name w:val="page number"/>
    <w:uiPriority w:val="99"/>
    <w:semiHidden/>
    <w:rsid w:val="00291F9A"/>
    <w:rPr>
      <w:rFonts w:ascii="Times New Roman" w:hAnsi="Times New Roman" w:cs="Times New Roman"/>
      <w:sz w:val="18"/>
    </w:rPr>
  </w:style>
  <w:style w:type="paragraph" w:customStyle="1" w:styleId="JuLista">
    <w:name w:val="Ju_List_a"/>
    <w:basedOn w:val="JuList"/>
    <w:uiPriority w:val="99"/>
    <w:qFormat/>
    <w:rsid w:val="00291F9A"/>
    <w:pPr>
      <w:ind w:left="346" w:firstLine="0"/>
    </w:pPr>
  </w:style>
  <w:style w:type="paragraph" w:customStyle="1" w:styleId="JuListi">
    <w:name w:val="Ju_List_i"/>
    <w:basedOn w:val="Normal"/>
    <w:next w:val="JuLista"/>
    <w:uiPriority w:val="28"/>
    <w:qFormat/>
    <w:rsid w:val="00291F9A"/>
    <w:pPr>
      <w:suppressAutoHyphens w:val="0"/>
      <w:ind w:left="794"/>
    </w:pPr>
    <w:rPr>
      <w:rFonts w:asciiTheme="minorHAnsi" w:hAnsiTheme="minorHAnsi"/>
    </w:rPr>
  </w:style>
  <w:style w:type="character" w:styleId="CommentReference">
    <w:name w:val="annotation reference"/>
    <w:uiPriority w:val="99"/>
    <w:semiHidden/>
    <w:rsid w:val="00291F9A"/>
    <w:rPr>
      <w:sz w:val="16"/>
    </w:rPr>
  </w:style>
  <w:style w:type="paragraph" w:styleId="CommentText">
    <w:name w:val="annotation text"/>
    <w:basedOn w:val="Normal"/>
    <w:link w:val="CommentTextChar"/>
    <w:uiPriority w:val="99"/>
    <w:semiHidden/>
    <w:rsid w:val="00291F9A"/>
    <w:pPr>
      <w:suppressAutoHyphens w:val="0"/>
    </w:pPr>
    <w:rPr>
      <w:rFonts w:asciiTheme="minorHAnsi" w:hAnsiTheme="minorHAnsi"/>
      <w:sz w:val="20"/>
    </w:rPr>
  </w:style>
  <w:style w:type="character" w:customStyle="1" w:styleId="CommentTextChar">
    <w:name w:val="Comment Text Char"/>
    <w:basedOn w:val="DefaultParagraphFont"/>
    <w:link w:val="CommentText"/>
    <w:uiPriority w:val="99"/>
    <w:semiHidden/>
    <w:rsid w:val="00291F9A"/>
    <w:rPr>
      <w:rFonts w:eastAsiaTheme="minorEastAsia"/>
      <w:sz w:val="20"/>
      <w:lang w:val="en-US"/>
    </w:rPr>
  </w:style>
  <w:style w:type="character" w:styleId="EndnoteReference">
    <w:name w:val="endnote reference"/>
    <w:uiPriority w:val="99"/>
    <w:semiHidden/>
    <w:rsid w:val="00291F9A"/>
    <w:rPr>
      <w:rFonts w:ascii="Times New Roman" w:hAnsi="Times New Roman" w:cs="Times New Roman"/>
      <w:vertAlign w:val="superscript"/>
    </w:rPr>
  </w:style>
  <w:style w:type="paragraph" w:styleId="EndnoteText">
    <w:name w:val="endnote text"/>
    <w:basedOn w:val="Normal"/>
    <w:link w:val="EndnoteTextChar"/>
    <w:uiPriority w:val="99"/>
    <w:semiHidden/>
    <w:rsid w:val="00291F9A"/>
    <w:pPr>
      <w:suppressAutoHyphens w:val="0"/>
    </w:pPr>
    <w:rPr>
      <w:rFonts w:asciiTheme="minorHAnsi" w:hAnsiTheme="minorHAnsi"/>
      <w:sz w:val="20"/>
    </w:rPr>
  </w:style>
  <w:style w:type="character" w:customStyle="1" w:styleId="EndnoteTextChar">
    <w:name w:val="Endnote Text Char"/>
    <w:basedOn w:val="DefaultParagraphFont"/>
    <w:link w:val="EndnoteText"/>
    <w:uiPriority w:val="99"/>
    <w:semiHidden/>
    <w:rsid w:val="00291F9A"/>
    <w:rPr>
      <w:rFonts w:eastAsiaTheme="minorEastAsia"/>
      <w:sz w:val="20"/>
      <w:lang w:val="en-US"/>
    </w:rPr>
  </w:style>
  <w:style w:type="character" w:styleId="FollowedHyperlink">
    <w:name w:val="FollowedHyperlink"/>
    <w:uiPriority w:val="99"/>
    <w:semiHidden/>
    <w:rsid w:val="00291F9A"/>
    <w:rPr>
      <w:rFonts w:ascii="Times New Roman" w:hAnsi="Times New Roman" w:cs="Times New Roman"/>
      <w:color w:val="800080"/>
      <w:u w:val="single"/>
    </w:rPr>
  </w:style>
  <w:style w:type="paragraph" w:styleId="ListBullet">
    <w:name w:val="List Bullet"/>
    <w:basedOn w:val="Normal"/>
    <w:uiPriority w:val="99"/>
    <w:semiHidden/>
    <w:rsid w:val="00291F9A"/>
    <w:pPr>
      <w:numPr>
        <w:numId w:val="1"/>
      </w:numPr>
      <w:suppressAutoHyphens w:val="0"/>
    </w:pPr>
    <w:rPr>
      <w:rFonts w:asciiTheme="minorHAnsi" w:hAnsiTheme="minorHAnsi"/>
    </w:rPr>
  </w:style>
  <w:style w:type="paragraph" w:customStyle="1" w:styleId="OpiTranslation">
    <w:name w:val="Opi_Translation"/>
    <w:basedOn w:val="Normal"/>
    <w:next w:val="OpiPara"/>
    <w:uiPriority w:val="40"/>
    <w:qFormat/>
    <w:rsid w:val="00291F9A"/>
    <w:pPr>
      <w:suppressAutoHyphens w:val="0"/>
      <w:jc w:val="center"/>
      <w:outlineLvl w:val="0"/>
    </w:pPr>
    <w:rPr>
      <w:rFonts w:asciiTheme="minorHAnsi" w:hAnsiTheme="minorHAnsi"/>
      <w:i/>
    </w:rPr>
  </w:style>
  <w:style w:type="paragraph" w:styleId="CommentSubject">
    <w:name w:val="annotation subject"/>
    <w:basedOn w:val="CommentText"/>
    <w:next w:val="CommentText"/>
    <w:link w:val="CommentSubjectChar"/>
    <w:uiPriority w:val="99"/>
    <w:semiHidden/>
    <w:rsid w:val="00291F9A"/>
    <w:rPr>
      <w:b/>
      <w:bCs/>
    </w:rPr>
  </w:style>
  <w:style w:type="character" w:customStyle="1" w:styleId="CommentSubjectChar">
    <w:name w:val="Comment Subject Char"/>
    <w:basedOn w:val="CommentTextChar"/>
    <w:link w:val="CommentSubject"/>
    <w:uiPriority w:val="99"/>
    <w:semiHidden/>
    <w:rsid w:val="00291F9A"/>
    <w:rPr>
      <w:rFonts w:eastAsiaTheme="minorEastAsia"/>
      <w:b/>
      <w:bCs/>
      <w:sz w:val="20"/>
      <w:lang w:val="en-US"/>
    </w:rPr>
  </w:style>
  <w:style w:type="paragraph" w:styleId="DocumentMap">
    <w:name w:val="Document Map"/>
    <w:basedOn w:val="Normal"/>
    <w:link w:val="DocumentMapChar"/>
    <w:uiPriority w:val="99"/>
    <w:semiHidden/>
    <w:rsid w:val="00291F9A"/>
    <w:pPr>
      <w:shd w:val="clear" w:color="auto" w:fill="000080"/>
      <w:suppressAutoHyphens w:val="0"/>
    </w:pPr>
    <w:rPr>
      <w:rFonts w:ascii="Tahoma" w:hAnsi="Tahoma" w:cs="Tahoma"/>
      <w:sz w:val="20"/>
    </w:rPr>
  </w:style>
  <w:style w:type="character" w:customStyle="1" w:styleId="DocumentMapChar">
    <w:name w:val="Document Map Char"/>
    <w:basedOn w:val="DefaultParagraphFont"/>
    <w:link w:val="DocumentMap"/>
    <w:uiPriority w:val="99"/>
    <w:semiHidden/>
    <w:rsid w:val="00291F9A"/>
    <w:rPr>
      <w:rFonts w:ascii="Tahoma" w:eastAsiaTheme="minorEastAsia" w:hAnsi="Tahoma" w:cs="Tahoma"/>
      <w:sz w:val="20"/>
      <w:shd w:val="clear" w:color="auto" w:fill="000080"/>
      <w:lang w:val="en-US"/>
    </w:rPr>
  </w:style>
  <w:style w:type="paragraph" w:customStyle="1" w:styleId="DecHTitle">
    <w:name w:val="Dec_H_Title"/>
    <w:basedOn w:val="ECHRTitleCentre1"/>
    <w:uiPriority w:val="7"/>
    <w:rsid w:val="00291F9A"/>
  </w:style>
  <w:style w:type="paragraph" w:styleId="Subtitle">
    <w:name w:val="Subtitle"/>
    <w:basedOn w:val="Normal"/>
    <w:next w:val="Normal"/>
    <w:link w:val="SubtitleChar"/>
    <w:uiPriority w:val="99"/>
    <w:qFormat/>
    <w:rsid w:val="00291F9A"/>
    <w:pPr>
      <w:suppressAutoHyphens w:val="0"/>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rsid w:val="00291F9A"/>
    <w:rPr>
      <w:rFonts w:asciiTheme="majorHAnsi" w:eastAsiaTheme="majorEastAsia" w:hAnsiTheme="majorHAnsi" w:cstheme="majorBidi"/>
      <w:i/>
      <w:iCs/>
      <w:spacing w:val="13"/>
      <w:sz w:val="24"/>
      <w:szCs w:val="24"/>
      <w:lang w:val="en-US" w:bidi="en-US"/>
    </w:rPr>
  </w:style>
  <w:style w:type="numbering" w:styleId="111111">
    <w:name w:val="Outline List 2"/>
    <w:basedOn w:val="NoList"/>
    <w:uiPriority w:val="99"/>
    <w:semiHidden/>
    <w:rsid w:val="00291F9A"/>
    <w:pPr>
      <w:numPr>
        <w:numId w:val="2"/>
      </w:numPr>
    </w:pPr>
  </w:style>
  <w:style w:type="numbering" w:styleId="1ai">
    <w:name w:val="Outline List 1"/>
    <w:basedOn w:val="NoList"/>
    <w:uiPriority w:val="99"/>
    <w:semiHidden/>
    <w:rsid w:val="00291F9A"/>
    <w:pPr>
      <w:numPr>
        <w:numId w:val="3"/>
      </w:numPr>
    </w:pPr>
  </w:style>
  <w:style w:type="numbering" w:styleId="ArticleSection">
    <w:name w:val="Outline List 3"/>
    <w:basedOn w:val="NoList"/>
    <w:uiPriority w:val="99"/>
    <w:semiHidden/>
    <w:rsid w:val="00291F9A"/>
    <w:pPr>
      <w:numPr>
        <w:numId w:val="4"/>
      </w:numPr>
    </w:pPr>
  </w:style>
  <w:style w:type="paragraph" w:styleId="Bibliography">
    <w:name w:val="Bibliography"/>
    <w:basedOn w:val="Normal"/>
    <w:next w:val="Normal"/>
    <w:uiPriority w:val="99"/>
    <w:semiHidden/>
    <w:unhideWhenUsed/>
    <w:rsid w:val="00291F9A"/>
    <w:pPr>
      <w:suppressAutoHyphens w:val="0"/>
    </w:pPr>
    <w:rPr>
      <w:rFonts w:asciiTheme="minorHAnsi" w:hAnsiTheme="minorHAnsi"/>
    </w:rPr>
  </w:style>
  <w:style w:type="paragraph" w:styleId="BlockText">
    <w:name w:val="Block Text"/>
    <w:basedOn w:val="Normal"/>
    <w:uiPriority w:val="99"/>
    <w:semiHidden/>
    <w:rsid w:val="00291F9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val="0"/>
      <w:ind w:left="1152" w:right="1152"/>
    </w:pPr>
    <w:rPr>
      <w:rFonts w:asciiTheme="minorHAnsi" w:hAnsiTheme="minorHAnsi"/>
      <w:i/>
      <w:iCs/>
      <w:color w:val="4F81BD" w:themeColor="accent1"/>
    </w:rPr>
  </w:style>
  <w:style w:type="paragraph" w:styleId="BodyText">
    <w:name w:val="Body Text"/>
    <w:basedOn w:val="Normal"/>
    <w:link w:val="BodyTextChar"/>
    <w:uiPriority w:val="99"/>
    <w:semiHidden/>
    <w:rsid w:val="00291F9A"/>
    <w:pPr>
      <w:suppressAutoHyphens w:val="0"/>
      <w:spacing w:after="120"/>
    </w:pPr>
    <w:rPr>
      <w:rFonts w:asciiTheme="minorHAnsi" w:hAnsiTheme="minorHAnsi"/>
    </w:rPr>
  </w:style>
  <w:style w:type="character" w:customStyle="1" w:styleId="BodyTextChar">
    <w:name w:val="Body Text Char"/>
    <w:basedOn w:val="DefaultParagraphFont"/>
    <w:link w:val="BodyText"/>
    <w:uiPriority w:val="99"/>
    <w:semiHidden/>
    <w:rsid w:val="00291F9A"/>
    <w:rPr>
      <w:rFonts w:eastAsiaTheme="minorEastAsia"/>
      <w:sz w:val="24"/>
      <w:lang w:val="en-US"/>
    </w:rPr>
  </w:style>
  <w:style w:type="paragraph" w:styleId="BodyText2">
    <w:name w:val="Body Text 2"/>
    <w:basedOn w:val="Normal"/>
    <w:link w:val="BodyText2Char"/>
    <w:uiPriority w:val="99"/>
    <w:semiHidden/>
    <w:rsid w:val="00291F9A"/>
    <w:pPr>
      <w:suppressAutoHyphens w:val="0"/>
      <w:spacing w:after="120" w:line="480" w:lineRule="auto"/>
    </w:pPr>
    <w:rPr>
      <w:rFonts w:asciiTheme="minorHAnsi" w:hAnsiTheme="minorHAnsi"/>
    </w:rPr>
  </w:style>
  <w:style w:type="character" w:customStyle="1" w:styleId="BodyText2Char">
    <w:name w:val="Body Text 2 Char"/>
    <w:basedOn w:val="DefaultParagraphFont"/>
    <w:link w:val="BodyText2"/>
    <w:uiPriority w:val="99"/>
    <w:semiHidden/>
    <w:rsid w:val="00291F9A"/>
    <w:rPr>
      <w:rFonts w:eastAsiaTheme="minorEastAsia"/>
      <w:sz w:val="24"/>
      <w:lang w:val="en-US"/>
    </w:rPr>
  </w:style>
  <w:style w:type="paragraph" w:styleId="BodyText3">
    <w:name w:val="Body Text 3"/>
    <w:basedOn w:val="Normal"/>
    <w:link w:val="BodyText3Char"/>
    <w:uiPriority w:val="99"/>
    <w:semiHidden/>
    <w:rsid w:val="00291F9A"/>
    <w:pPr>
      <w:suppressAutoHyphens w:val="0"/>
      <w:spacing w:after="120"/>
    </w:pPr>
    <w:rPr>
      <w:rFonts w:asciiTheme="minorHAnsi" w:hAnsiTheme="minorHAnsi"/>
      <w:sz w:val="16"/>
      <w:szCs w:val="16"/>
    </w:rPr>
  </w:style>
  <w:style w:type="character" w:customStyle="1" w:styleId="BodyText3Char">
    <w:name w:val="Body Text 3 Char"/>
    <w:basedOn w:val="DefaultParagraphFont"/>
    <w:link w:val="BodyText3"/>
    <w:uiPriority w:val="99"/>
    <w:semiHidden/>
    <w:rsid w:val="00291F9A"/>
    <w:rPr>
      <w:rFonts w:eastAsiaTheme="minorEastAsia"/>
      <w:sz w:val="16"/>
      <w:szCs w:val="16"/>
      <w:lang w:val="en-US"/>
    </w:rPr>
  </w:style>
  <w:style w:type="paragraph" w:styleId="BodyTextFirstIndent">
    <w:name w:val="Body Text First Indent"/>
    <w:basedOn w:val="BodyText"/>
    <w:link w:val="BodyTextFirstIndentChar"/>
    <w:uiPriority w:val="99"/>
    <w:semiHidden/>
    <w:rsid w:val="00291F9A"/>
    <w:pPr>
      <w:spacing w:after="0"/>
      <w:ind w:firstLine="360"/>
    </w:pPr>
  </w:style>
  <w:style w:type="character" w:customStyle="1" w:styleId="BodyTextFirstIndentChar">
    <w:name w:val="Body Text First Indent Char"/>
    <w:basedOn w:val="BodyTextChar"/>
    <w:link w:val="BodyTextFirstIndent"/>
    <w:uiPriority w:val="99"/>
    <w:semiHidden/>
    <w:rsid w:val="00291F9A"/>
    <w:rPr>
      <w:rFonts w:eastAsiaTheme="minorEastAsia"/>
      <w:sz w:val="24"/>
      <w:lang w:val="en-US"/>
    </w:rPr>
  </w:style>
  <w:style w:type="paragraph" w:styleId="BodyTextIndent">
    <w:name w:val="Body Text Indent"/>
    <w:basedOn w:val="Normal"/>
    <w:link w:val="BodyTextIndentChar"/>
    <w:uiPriority w:val="99"/>
    <w:semiHidden/>
    <w:rsid w:val="00291F9A"/>
    <w:pPr>
      <w:suppressAutoHyphens w:val="0"/>
      <w:spacing w:after="120"/>
      <w:ind w:left="283"/>
    </w:pPr>
    <w:rPr>
      <w:rFonts w:asciiTheme="minorHAnsi" w:hAnsiTheme="minorHAnsi"/>
    </w:rPr>
  </w:style>
  <w:style w:type="character" w:customStyle="1" w:styleId="BodyTextIndentChar">
    <w:name w:val="Body Text Indent Char"/>
    <w:basedOn w:val="DefaultParagraphFont"/>
    <w:link w:val="BodyTextIndent"/>
    <w:uiPriority w:val="99"/>
    <w:semiHidden/>
    <w:rsid w:val="00291F9A"/>
    <w:rPr>
      <w:rFonts w:eastAsiaTheme="minorEastAsia"/>
      <w:sz w:val="24"/>
      <w:lang w:val="en-US"/>
    </w:rPr>
  </w:style>
  <w:style w:type="paragraph" w:styleId="BodyTextFirstIndent2">
    <w:name w:val="Body Text First Indent 2"/>
    <w:basedOn w:val="BodyTextIndent"/>
    <w:link w:val="BodyTextFirstIndent2Char"/>
    <w:uiPriority w:val="99"/>
    <w:semiHidden/>
    <w:rsid w:val="00291F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1F9A"/>
    <w:rPr>
      <w:rFonts w:eastAsiaTheme="minorEastAsia"/>
      <w:sz w:val="24"/>
      <w:lang w:val="en-US"/>
    </w:rPr>
  </w:style>
  <w:style w:type="paragraph" w:styleId="BodyTextIndent2">
    <w:name w:val="Body Text Indent 2"/>
    <w:basedOn w:val="Normal"/>
    <w:link w:val="BodyTextIndent2Char"/>
    <w:uiPriority w:val="99"/>
    <w:semiHidden/>
    <w:rsid w:val="00291F9A"/>
    <w:pPr>
      <w:suppressAutoHyphens w:val="0"/>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semiHidden/>
    <w:rsid w:val="00291F9A"/>
    <w:rPr>
      <w:rFonts w:eastAsiaTheme="minorEastAsia"/>
      <w:sz w:val="24"/>
      <w:lang w:val="en-US"/>
    </w:rPr>
  </w:style>
  <w:style w:type="paragraph" w:styleId="BodyTextIndent3">
    <w:name w:val="Body Text Indent 3"/>
    <w:basedOn w:val="Normal"/>
    <w:link w:val="BodyTextIndent3Char"/>
    <w:uiPriority w:val="99"/>
    <w:semiHidden/>
    <w:rsid w:val="00291F9A"/>
    <w:pPr>
      <w:suppressAutoHyphens w:val="0"/>
      <w:spacing w:after="120"/>
      <w:ind w:left="283"/>
    </w:pPr>
    <w:rPr>
      <w:rFonts w:asciiTheme="minorHAnsi" w:hAnsiTheme="minorHAnsi"/>
      <w:sz w:val="16"/>
      <w:szCs w:val="16"/>
    </w:rPr>
  </w:style>
  <w:style w:type="character" w:customStyle="1" w:styleId="BodyTextIndent3Char">
    <w:name w:val="Body Text Indent 3 Char"/>
    <w:basedOn w:val="DefaultParagraphFont"/>
    <w:link w:val="BodyTextIndent3"/>
    <w:uiPriority w:val="99"/>
    <w:semiHidden/>
    <w:rsid w:val="00291F9A"/>
    <w:rPr>
      <w:rFonts w:eastAsiaTheme="minorEastAsia"/>
      <w:sz w:val="16"/>
      <w:szCs w:val="16"/>
      <w:lang w:val="en-US"/>
    </w:rPr>
  </w:style>
  <w:style w:type="paragraph" w:styleId="Caption">
    <w:name w:val="caption"/>
    <w:basedOn w:val="Normal"/>
    <w:next w:val="Normal"/>
    <w:uiPriority w:val="99"/>
    <w:semiHidden/>
    <w:qFormat/>
    <w:rsid w:val="00291F9A"/>
    <w:pPr>
      <w:suppressAutoHyphens w:val="0"/>
      <w:spacing w:after="200"/>
    </w:pPr>
    <w:rPr>
      <w:rFonts w:asciiTheme="minorHAnsi" w:hAnsiTheme="minorHAnsi"/>
      <w:b/>
      <w:bCs/>
      <w:color w:val="4F81BD" w:themeColor="accent1"/>
      <w:sz w:val="18"/>
      <w:szCs w:val="18"/>
    </w:rPr>
  </w:style>
  <w:style w:type="paragraph" w:styleId="Closing">
    <w:name w:val="Closing"/>
    <w:basedOn w:val="Normal"/>
    <w:link w:val="ClosingChar"/>
    <w:uiPriority w:val="99"/>
    <w:semiHidden/>
    <w:rsid w:val="00291F9A"/>
    <w:pPr>
      <w:suppressAutoHyphens w:val="0"/>
      <w:ind w:left="4252"/>
    </w:pPr>
    <w:rPr>
      <w:rFonts w:asciiTheme="minorHAnsi" w:hAnsiTheme="minorHAnsi"/>
    </w:rPr>
  </w:style>
  <w:style w:type="character" w:customStyle="1" w:styleId="ClosingChar">
    <w:name w:val="Closing Char"/>
    <w:basedOn w:val="DefaultParagraphFont"/>
    <w:link w:val="Closing"/>
    <w:uiPriority w:val="99"/>
    <w:semiHidden/>
    <w:rsid w:val="00291F9A"/>
    <w:rPr>
      <w:rFonts w:eastAsiaTheme="minorEastAsia"/>
      <w:sz w:val="24"/>
      <w:lang w:val="en-US"/>
    </w:rPr>
  </w:style>
  <w:style w:type="table" w:customStyle="1" w:styleId="RenkliKlavuz1">
    <w:name w:val="Renkli Kılavuz1"/>
    <w:basedOn w:val="TableNormal"/>
    <w:uiPriority w:val="99"/>
    <w:semiHidden/>
    <w:rsid w:val="00291F9A"/>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291F9A"/>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291F9A"/>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291F9A"/>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291F9A"/>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291F9A"/>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291F9A"/>
    <w:pPr>
      <w:spacing w:after="0" w:line="240" w:lineRule="auto"/>
    </w:pPr>
    <w:rPr>
      <w:color w:val="000000" w:themeColor="text1"/>
      <w:lang w:val="fr-FR" w:eastAsia="fr-F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TableNormal"/>
    <w:uiPriority w:val="99"/>
    <w:semiHidden/>
    <w:rsid w:val="00291F9A"/>
    <w:pPr>
      <w:spacing w:after="0" w:line="240" w:lineRule="auto"/>
    </w:pPr>
    <w:rPr>
      <w:color w:val="000000" w:themeColor="text1"/>
      <w:lang w:val="fr-FR"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291F9A"/>
    <w:pPr>
      <w:spacing w:after="0" w:line="240" w:lineRule="auto"/>
    </w:pPr>
    <w:rPr>
      <w:color w:val="000000" w:themeColor="text1"/>
      <w:lang w:val="fr-FR" w:eastAsia="fr-F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291F9A"/>
    <w:pPr>
      <w:spacing w:after="0" w:line="240" w:lineRule="auto"/>
    </w:pPr>
    <w:rPr>
      <w:color w:val="000000" w:themeColor="text1"/>
      <w:lang w:val="fr-FR" w:eastAsia="fr-F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291F9A"/>
    <w:pPr>
      <w:spacing w:after="0" w:line="240" w:lineRule="auto"/>
    </w:pPr>
    <w:rPr>
      <w:color w:val="000000" w:themeColor="text1"/>
      <w:lang w:val="fr-FR" w:eastAsia="fr-F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291F9A"/>
    <w:pPr>
      <w:spacing w:after="0" w:line="240" w:lineRule="auto"/>
    </w:pPr>
    <w:rPr>
      <w:color w:val="000000" w:themeColor="text1"/>
      <w:lang w:val="fr-FR" w:eastAsia="fr-F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291F9A"/>
    <w:pPr>
      <w:spacing w:after="0" w:line="240" w:lineRule="auto"/>
    </w:pPr>
    <w:rPr>
      <w:color w:val="000000" w:themeColor="text1"/>
      <w:lang w:val="fr-FR" w:eastAsia="fr-F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291F9A"/>
    <w:pPr>
      <w:spacing w:after="0" w:line="240" w:lineRule="auto"/>
    </w:pPr>
    <w:rPr>
      <w:color w:val="000000" w:themeColor="text1"/>
      <w:lang w:val="fr-FR" w:eastAsia="fr-F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Glgeleme1">
    <w:name w:val="Renkli Gölgeleme1"/>
    <w:basedOn w:val="TableNormal"/>
    <w:uiPriority w:val="99"/>
    <w:semiHidden/>
    <w:rsid w:val="00291F9A"/>
    <w:pPr>
      <w:spacing w:after="0" w:line="240" w:lineRule="auto"/>
    </w:pPr>
    <w:rPr>
      <w:color w:val="000000" w:themeColor="text1"/>
      <w:lang w:val="fr-FR" w:eastAsia="fr-F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KoyuListe1">
    <w:name w:val="Koyu Liste1"/>
    <w:basedOn w:val="TableNormal"/>
    <w:uiPriority w:val="99"/>
    <w:semiHidden/>
    <w:rsid w:val="00291F9A"/>
    <w:pPr>
      <w:spacing w:after="0" w:line="240" w:lineRule="auto"/>
    </w:pPr>
    <w:rPr>
      <w:color w:val="FFFFFF"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291F9A"/>
    <w:pPr>
      <w:spacing w:after="0" w:line="240" w:lineRule="auto"/>
    </w:pPr>
    <w:rPr>
      <w:color w:val="FFFFFF" w:themeColor="background1"/>
      <w:lang w:val="fr-FR" w:eastAsia="fr-F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291F9A"/>
    <w:pPr>
      <w:spacing w:after="0" w:line="240" w:lineRule="auto"/>
    </w:pPr>
    <w:rPr>
      <w:color w:val="FFFFFF" w:themeColor="background1"/>
      <w:lang w:val="fr-FR" w:eastAsia="fr-F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291F9A"/>
    <w:pPr>
      <w:spacing w:after="0" w:line="240" w:lineRule="auto"/>
    </w:pPr>
    <w:rPr>
      <w:color w:val="FFFFFF" w:themeColor="background1"/>
      <w:lang w:val="fr-FR" w:eastAsia="fr-F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291F9A"/>
    <w:pPr>
      <w:spacing w:after="0" w:line="240" w:lineRule="auto"/>
    </w:pPr>
    <w:rPr>
      <w:color w:val="FFFFFF" w:themeColor="background1"/>
      <w:lang w:val="fr-FR" w:eastAsia="fr-F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291F9A"/>
    <w:pPr>
      <w:spacing w:after="0" w:line="240" w:lineRule="auto"/>
    </w:pPr>
    <w:rPr>
      <w:color w:val="FFFFFF" w:themeColor="background1"/>
      <w:lang w:val="fr-FR" w:eastAsia="fr-F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291F9A"/>
    <w:pPr>
      <w:spacing w:after="0" w:line="240" w:lineRule="auto"/>
    </w:pPr>
    <w:rPr>
      <w:color w:val="FFFFFF" w:themeColor="background1"/>
      <w:lang w:val="fr-FR" w:eastAsia="fr-F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291F9A"/>
    <w:pPr>
      <w:suppressAutoHyphens w:val="0"/>
    </w:pPr>
    <w:rPr>
      <w:rFonts w:asciiTheme="minorHAnsi" w:hAnsiTheme="minorHAnsi"/>
    </w:rPr>
  </w:style>
  <w:style w:type="character" w:customStyle="1" w:styleId="DateChar">
    <w:name w:val="Date Char"/>
    <w:basedOn w:val="DefaultParagraphFont"/>
    <w:link w:val="Date"/>
    <w:uiPriority w:val="99"/>
    <w:semiHidden/>
    <w:rsid w:val="00291F9A"/>
    <w:rPr>
      <w:rFonts w:eastAsiaTheme="minorEastAsia"/>
      <w:sz w:val="24"/>
      <w:lang w:val="en-US"/>
    </w:rPr>
  </w:style>
  <w:style w:type="paragraph" w:styleId="E-mailSignature">
    <w:name w:val="E-mail Signature"/>
    <w:basedOn w:val="Normal"/>
    <w:link w:val="E-mailSignatureChar"/>
    <w:uiPriority w:val="99"/>
    <w:semiHidden/>
    <w:rsid w:val="00291F9A"/>
    <w:pPr>
      <w:suppressAutoHyphens w:val="0"/>
    </w:pPr>
    <w:rPr>
      <w:rFonts w:asciiTheme="minorHAnsi" w:hAnsiTheme="minorHAnsi"/>
    </w:rPr>
  </w:style>
  <w:style w:type="character" w:customStyle="1" w:styleId="E-mailSignatureChar">
    <w:name w:val="E-mail Signature Char"/>
    <w:basedOn w:val="DefaultParagraphFont"/>
    <w:link w:val="E-mailSignature"/>
    <w:uiPriority w:val="99"/>
    <w:semiHidden/>
    <w:rsid w:val="00291F9A"/>
    <w:rPr>
      <w:rFonts w:eastAsiaTheme="minorEastAsia"/>
      <w:sz w:val="24"/>
      <w:lang w:val="en-US"/>
    </w:rPr>
  </w:style>
  <w:style w:type="paragraph" w:styleId="EnvelopeAddress">
    <w:name w:val="envelope address"/>
    <w:basedOn w:val="Normal"/>
    <w:uiPriority w:val="99"/>
    <w:semiHidden/>
    <w:rsid w:val="00291F9A"/>
    <w:pPr>
      <w:framePr w:w="7938" w:h="1985" w:hRule="exact" w:hSpace="141" w:wrap="auto" w:hAnchor="page" w:xAlign="center" w:yAlign="bottom"/>
      <w:suppressAutoHyphens w:val="0"/>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291F9A"/>
    <w:pPr>
      <w:suppressAutoHyphens w:val="0"/>
    </w:pPr>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291F9A"/>
  </w:style>
  <w:style w:type="paragraph" w:styleId="HTMLAddress">
    <w:name w:val="HTML Address"/>
    <w:basedOn w:val="Normal"/>
    <w:link w:val="HTMLAddressChar"/>
    <w:uiPriority w:val="99"/>
    <w:semiHidden/>
    <w:rsid w:val="00291F9A"/>
    <w:pPr>
      <w:suppressAutoHyphens w:val="0"/>
    </w:pPr>
    <w:rPr>
      <w:rFonts w:asciiTheme="minorHAnsi" w:hAnsiTheme="minorHAnsi"/>
      <w:i/>
      <w:iCs/>
    </w:rPr>
  </w:style>
  <w:style w:type="character" w:customStyle="1" w:styleId="HTMLAddressChar">
    <w:name w:val="HTML Address Char"/>
    <w:basedOn w:val="DefaultParagraphFont"/>
    <w:link w:val="HTMLAddress"/>
    <w:uiPriority w:val="99"/>
    <w:semiHidden/>
    <w:rsid w:val="00291F9A"/>
    <w:rPr>
      <w:rFonts w:eastAsiaTheme="minorEastAsia"/>
      <w:i/>
      <w:iCs/>
      <w:sz w:val="24"/>
      <w:lang w:val="en-US"/>
    </w:rPr>
  </w:style>
  <w:style w:type="character" w:styleId="HTMLCite">
    <w:name w:val="HTML Cite"/>
    <w:basedOn w:val="DefaultParagraphFont"/>
    <w:uiPriority w:val="99"/>
    <w:semiHidden/>
    <w:rsid w:val="00291F9A"/>
    <w:rPr>
      <w:i/>
      <w:iCs/>
    </w:rPr>
  </w:style>
  <w:style w:type="character" w:styleId="HTMLCode">
    <w:name w:val="HTML Code"/>
    <w:basedOn w:val="DefaultParagraphFont"/>
    <w:uiPriority w:val="99"/>
    <w:semiHidden/>
    <w:rsid w:val="00291F9A"/>
    <w:rPr>
      <w:rFonts w:ascii="Consolas" w:hAnsi="Consolas" w:cs="Consolas"/>
      <w:sz w:val="20"/>
      <w:szCs w:val="20"/>
    </w:rPr>
  </w:style>
  <w:style w:type="character" w:styleId="HTMLDefinition">
    <w:name w:val="HTML Definition"/>
    <w:basedOn w:val="DefaultParagraphFont"/>
    <w:uiPriority w:val="99"/>
    <w:semiHidden/>
    <w:rsid w:val="00291F9A"/>
    <w:rPr>
      <w:i/>
      <w:iCs/>
    </w:rPr>
  </w:style>
  <w:style w:type="character" w:styleId="HTMLKeyboard">
    <w:name w:val="HTML Keyboard"/>
    <w:basedOn w:val="DefaultParagraphFont"/>
    <w:uiPriority w:val="99"/>
    <w:semiHidden/>
    <w:rsid w:val="00291F9A"/>
    <w:rPr>
      <w:rFonts w:ascii="Consolas" w:hAnsi="Consolas" w:cs="Consolas"/>
      <w:sz w:val="20"/>
      <w:szCs w:val="20"/>
    </w:rPr>
  </w:style>
  <w:style w:type="paragraph" w:styleId="HTMLPreformatted">
    <w:name w:val="HTML Preformatted"/>
    <w:basedOn w:val="Normal"/>
    <w:link w:val="HTMLPreformattedChar"/>
    <w:uiPriority w:val="99"/>
    <w:semiHidden/>
    <w:rsid w:val="00291F9A"/>
    <w:pPr>
      <w:suppressAutoHyphens w:val="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91F9A"/>
    <w:rPr>
      <w:rFonts w:ascii="Consolas" w:eastAsiaTheme="minorEastAsia" w:hAnsi="Consolas" w:cs="Consolas"/>
      <w:sz w:val="20"/>
      <w:szCs w:val="20"/>
      <w:lang w:val="en-US"/>
    </w:rPr>
  </w:style>
  <w:style w:type="character" w:styleId="HTMLSample">
    <w:name w:val="HTML Sample"/>
    <w:basedOn w:val="DefaultParagraphFont"/>
    <w:uiPriority w:val="99"/>
    <w:semiHidden/>
    <w:rsid w:val="00291F9A"/>
    <w:rPr>
      <w:rFonts w:ascii="Consolas" w:hAnsi="Consolas" w:cs="Consolas"/>
      <w:sz w:val="24"/>
      <w:szCs w:val="24"/>
    </w:rPr>
  </w:style>
  <w:style w:type="character" w:styleId="HTMLTypewriter">
    <w:name w:val="HTML Typewriter"/>
    <w:basedOn w:val="DefaultParagraphFont"/>
    <w:uiPriority w:val="99"/>
    <w:semiHidden/>
    <w:rsid w:val="00291F9A"/>
    <w:rPr>
      <w:rFonts w:ascii="Consolas" w:hAnsi="Consolas" w:cs="Consolas"/>
      <w:sz w:val="20"/>
      <w:szCs w:val="20"/>
    </w:rPr>
  </w:style>
  <w:style w:type="character" w:styleId="HTMLVariable">
    <w:name w:val="HTML Variable"/>
    <w:basedOn w:val="DefaultParagraphFont"/>
    <w:uiPriority w:val="99"/>
    <w:semiHidden/>
    <w:rsid w:val="00291F9A"/>
    <w:rPr>
      <w:i/>
      <w:iCs/>
    </w:rPr>
  </w:style>
  <w:style w:type="paragraph" w:styleId="Index1">
    <w:name w:val="index 1"/>
    <w:basedOn w:val="Normal"/>
    <w:next w:val="Normal"/>
    <w:autoRedefine/>
    <w:uiPriority w:val="99"/>
    <w:semiHidden/>
    <w:rsid w:val="00291F9A"/>
    <w:pPr>
      <w:suppressAutoHyphens w:val="0"/>
      <w:ind w:left="240" w:hanging="240"/>
    </w:pPr>
    <w:rPr>
      <w:rFonts w:asciiTheme="minorHAnsi" w:hAnsiTheme="minorHAnsi"/>
    </w:rPr>
  </w:style>
  <w:style w:type="paragraph" w:styleId="Index2">
    <w:name w:val="index 2"/>
    <w:basedOn w:val="Normal"/>
    <w:next w:val="Normal"/>
    <w:autoRedefine/>
    <w:uiPriority w:val="99"/>
    <w:semiHidden/>
    <w:rsid w:val="00291F9A"/>
    <w:pPr>
      <w:suppressAutoHyphens w:val="0"/>
      <w:ind w:left="480" w:hanging="240"/>
    </w:pPr>
    <w:rPr>
      <w:rFonts w:asciiTheme="minorHAnsi" w:hAnsiTheme="minorHAnsi"/>
    </w:rPr>
  </w:style>
  <w:style w:type="paragraph" w:styleId="Index3">
    <w:name w:val="index 3"/>
    <w:basedOn w:val="Normal"/>
    <w:next w:val="Normal"/>
    <w:autoRedefine/>
    <w:uiPriority w:val="99"/>
    <w:semiHidden/>
    <w:rsid w:val="00291F9A"/>
    <w:pPr>
      <w:suppressAutoHyphens w:val="0"/>
      <w:ind w:left="720" w:hanging="240"/>
    </w:pPr>
    <w:rPr>
      <w:rFonts w:asciiTheme="minorHAnsi" w:hAnsiTheme="minorHAnsi"/>
    </w:rPr>
  </w:style>
  <w:style w:type="paragraph" w:styleId="Index4">
    <w:name w:val="index 4"/>
    <w:basedOn w:val="Normal"/>
    <w:next w:val="Normal"/>
    <w:autoRedefine/>
    <w:uiPriority w:val="99"/>
    <w:semiHidden/>
    <w:rsid w:val="00291F9A"/>
    <w:pPr>
      <w:suppressAutoHyphens w:val="0"/>
      <w:ind w:left="960" w:hanging="240"/>
    </w:pPr>
    <w:rPr>
      <w:rFonts w:asciiTheme="minorHAnsi" w:hAnsiTheme="minorHAnsi"/>
    </w:rPr>
  </w:style>
  <w:style w:type="paragraph" w:styleId="Index5">
    <w:name w:val="index 5"/>
    <w:basedOn w:val="Normal"/>
    <w:next w:val="Normal"/>
    <w:autoRedefine/>
    <w:uiPriority w:val="99"/>
    <w:semiHidden/>
    <w:rsid w:val="00291F9A"/>
    <w:pPr>
      <w:suppressAutoHyphens w:val="0"/>
      <w:ind w:left="1200" w:hanging="240"/>
    </w:pPr>
    <w:rPr>
      <w:rFonts w:asciiTheme="minorHAnsi" w:hAnsiTheme="minorHAnsi"/>
    </w:rPr>
  </w:style>
  <w:style w:type="paragraph" w:styleId="Index6">
    <w:name w:val="index 6"/>
    <w:basedOn w:val="Normal"/>
    <w:next w:val="Normal"/>
    <w:autoRedefine/>
    <w:uiPriority w:val="99"/>
    <w:semiHidden/>
    <w:rsid w:val="00291F9A"/>
    <w:pPr>
      <w:suppressAutoHyphens w:val="0"/>
      <w:ind w:left="1440" w:hanging="240"/>
    </w:pPr>
    <w:rPr>
      <w:rFonts w:asciiTheme="minorHAnsi" w:hAnsiTheme="minorHAnsi"/>
    </w:rPr>
  </w:style>
  <w:style w:type="paragraph" w:styleId="Index7">
    <w:name w:val="index 7"/>
    <w:basedOn w:val="Normal"/>
    <w:next w:val="Normal"/>
    <w:autoRedefine/>
    <w:uiPriority w:val="99"/>
    <w:semiHidden/>
    <w:rsid w:val="00291F9A"/>
    <w:pPr>
      <w:suppressAutoHyphens w:val="0"/>
      <w:ind w:left="1680" w:hanging="240"/>
    </w:pPr>
    <w:rPr>
      <w:rFonts w:asciiTheme="minorHAnsi" w:hAnsiTheme="minorHAnsi"/>
    </w:rPr>
  </w:style>
  <w:style w:type="paragraph" w:styleId="Index8">
    <w:name w:val="index 8"/>
    <w:basedOn w:val="Normal"/>
    <w:next w:val="Normal"/>
    <w:autoRedefine/>
    <w:uiPriority w:val="99"/>
    <w:semiHidden/>
    <w:rsid w:val="00291F9A"/>
    <w:pPr>
      <w:suppressAutoHyphens w:val="0"/>
      <w:ind w:left="1920" w:hanging="240"/>
    </w:pPr>
    <w:rPr>
      <w:rFonts w:asciiTheme="minorHAnsi" w:hAnsiTheme="minorHAnsi"/>
    </w:rPr>
  </w:style>
  <w:style w:type="paragraph" w:styleId="Index9">
    <w:name w:val="index 9"/>
    <w:basedOn w:val="Normal"/>
    <w:next w:val="Normal"/>
    <w:autoRedefine/>
    <w:uiPriority w:val="99"/>
    <w:semiHidden/>
    <w:rsid w:val="00291F9A"/>
    <w:pPr>
      <w:suppressAutoHyphens w:val="0"/>
      <w:ind w:left="2160" w:hanging="240"/>
    </w:pPr>
    <w:rPr>
      <w:rFonts w:asciiTheme="minorHAnsi" w:hAnsiTheme="minorHAnsi"/>
    </w:rPr>
  </w:style>
  <w:style w:type="paragraph" w:styleId="IndexHeading">
    <w:name w:val="index heading"/>
    <w:basedOn w:val="Normal"/>
    <w:next w:val="Index1"/>
    <w:uiPriority w:val="99"/>
    <w:semiHidden/>
    <w:rsid w:val="00291F9A"/>
    <w:pPr>
      <w:suppressAutoHyphens w:val="0"/>
    </w:pPr>
    <w:rPr>
      <w:rFonts w:asciiTheme="majorHAnsi" w:eastAsiaTheme="majorEastAsia" w:hAnsiTheme="majorHAnsi" w:cstheme="majorBidi"/>
      <w:b/>
      <w:bCs/>
    </w:rPr>
  </w:style>
  <w:style w:type="table" w:customStyle="1" w:styleId="AkKlavuz1">
    <w:name w:val="Açık Kılavuz1"/>
    <w:basedOn w:val="TableNormal"/>
    <w:uiPriority w:val="99"/>
    <w:semiHidden/>
    <w:rsid w:val="00291F9A"/>
    <w:pPr>
      <w:spacing w:after="0" w:line="240" w:lineRule="auto"/>
    </w:pPr>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TableNormal"/>
    <w:uiPriority w:val="99"/>
    <w:semiHidden/>
    <w:rsid w:val="00291F9A"/>
    <w:pPr>
      <w:spacing w:after="0" w:line="240" w:lineRule="auto"/>
    </w:pPr>
    <w:rPr>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291F9A"/>
    <w:pPr>
      <w:spacing w:after="0" w:line="240" w:lineRule="auto"/>
    </w:pPr>
    <w:rPr>
      <w:lang w:val="fr-FR"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291F9A"/>
    <w:pPr>
      <w:spacing w:after="0" w:line="240" w:lineRule="auto"/>
    </w:pPr>
    <w:rPr>
      <w:lang w:val="fr-FR"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291F9A"/>
    <w:pPr>
      <w:spacing w:after="0" w:line="240" w:lineRule="auto"/>
    </w:pPr>
    <w:rPr>
      <w:lang w:val="fr-FR"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291F9A"/>
    <w:pPr>
      <w:spacing w:after="0" w:line="240" w:lineRule="auto"/>
    </w:pPr>
    <w:rPr>
      <w:lang w:val="fr-FR"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291F9A"/>
    <w:pPr>
      <w:spacing w:after="0" w:line="240" w:lineRule="auto"/>
    </w:pPr>
    <w:rPr>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TableNormal"/>
    <w:uiPriority w:val="99"/>
    <w:semiHidden/>
    <w:rsid w:val="00291F9A"/>
    <w:pPr>
      <w:spacing w:after="0" w:line="240" w:lineRule="auto"/>
    </w:pPr>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TableNormal"/>
    <w:uiPriority w:val="99"/>
    <w:semiHidden/>
    <w:rsid w:val="00291F9A"/>
    <w:pPr>
      <w:spacing w:after="0" w:line="240" w:lineRule="auto"/>
    </w:pPr>
    <w:rPr>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291F9A"/>
    <w:pPr>
      <w:spacing w:after="0" w:line="240" w:lineRule="auto"/>
    </w:pPr>
    <w:rPr>
      <w:lang w:val="fr-FR"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291F9A"/>
    <w:pPr>
      <w:spacing w:after="0" w:line="240" w:lineRule="auto"/>
    </w:pPr>
    <w:rPr>
      <w:lang w:val="fr-FR"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291F9A"/>
    <w:pPr>
      <w:spacing w:after="0" w:line="240" w:lineRule="auto"/>
    </w:pPr>
    <w:rPr>
      <w:lang w:val="fr-FR"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291F9A"/>
    <w:pPr>
      <w:spacing w:after="0" w:line="240" w:lineRule="auto"/>
    </w:pPr>
    <w:rPr>
      <w:lang w:val="fr-FR"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291F9A"/>
    <w:pPr>
      <w:spacing w:after="0" w:line="240" w:lineRule="auto"/>
    </w:pPr>
    <w:rPr>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kGlgeleme1">
    <w:name w:val="Açık Gölgeleme1"/>
    <w:basedOn w:val="TableNormal"/>
    <w:uiPriority w:val="99"/>
    <w:semiHidden/>
    <w:rsid w:val="00291F9A"/>
    <w:pPr>
      <w:spacing w:after="0" w:line="240" w:lineRule="auto"/>
    </w:pPr>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TableNormal"/>
    <w:uiPriority w:val="99"/>
    <w:semiHidden/>
    <w:rsid w:val="00291F9A"/>
    <w:pPr>
      <w:spacing w:after="0" w:line="240" w:lineRule="auto"/>
    </w:pPr>
    <w:rPr>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291F9A"/>
    <w:pPr>
      <w:spacing w:after="0" w:line="240" w:lineRule="auto"/>
    </w:pPr>
    <w:rPr>
      <w:color w:val="943634" w:themeColor="accent2" w:themeShade="BF"/>
      <w:lang w:val="fr-FR" w:eastAsia="fr-F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291F9A"/>
    <w:pPr>
      <w:spacing w:after="0" w:line="240" w:lineRule="auto"/>
    </w:pPr>
    <w:rPr>
      <w:color w:val="76923C" w:themeColor="accent3" w:themeShade="BF"/>
      <w:lang w:val="fr-FR" w:eastAsia="fr-F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291F9A"/>
    <w:pPr>
      <w:spacing w:after="0" w:line="240" w:lineRule="auto"/>
    </w:pPr>
    <w:rPr>
      <w:color w:val="5F497A" w:themeColor="accent4" w:themeShade="BF"/>
      <w:lang w:val="fr-FR" w:eastAsia="fr-F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291F9A"/>
    <w:pPr>
      <w:spacing w:after="0" w:line="240" w:lineRule="auto"/>
    </w:pPr>
    <w:rPr>
      <w:color w:val="31849B" w:themeColor="accent5" w:themeShade="BF"/>
      <w:lang w:val="fr-FR" w:eastAsia="fr-F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291F9A"/>
    <w:pPr>
      <w:spacing w:after="0" w:line="240" w:lineRule="auto"/>
    </w:pPr>
    <w:rPr>
      <w:color w:val="E36C0A" w:themeColor="accent6" w:themeShade="BF"/>
      <w:lang w:val="fr-FR" w:eastAsia="fr-F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291F9A"/>
  </w:style>
  <w:style w:type="paragraph" w:styleId="List">
    <w:name w:val="List"/>
    <w:basedOn w:val="Normal"/>
    <w:uiPriority w:val="99"/>
    <w:semiHidden/>
    <w:rsid w:val="00291F9A"/>
    <w:pPr>
      <w:suppressAutoHyphens w:val="0"/>
      <w:ind w:left="283" w:hanging="283"/>
      <w:contextualSpacing/>
    </w:pPr>
    <w:rPr>
      <w:rFonts w:asciiTheme="minorHAnsi" w:hAnsiTheme="minorHAnsi"/>
    </w:rPr>
  </w:style>
  <w:style w:type="paragraph" w:styleId="List2">
    <w:name w:val="List 2"/>
    <w:basedOn w:val="Normal"/>
    <w:uiPriority w:val="99"/>
    <w:semiHidden/>
    <w:rsid w:val="00291F9A"/>
    <w:pPr>
      <w:suppressAutoHyphens w:val="0"/>
      <w:ind w:left="566" w:hanging="283"/>
      <w:contextualSpacing/>
    </w:pPr>
    <w:rPr>
      <w:rFonts w:asciiTheme="minorHAnsi" w:hAnsiTheme="minorHAnsi"/>
    </w:rPr>
  </w:style>
  <w:style w:type="paragraph" w:styleId="List3">
    <w:name w:val="List 3"/>
    <w:basedOn w:val="Normal"/>
    <w:uiPriority w:val="99"/>
    <w:semiHidden/>
    <w:rsid w:val="00291F9A"/>
    <w:pPr>
      <w:suppressAutoHyphens w:val="0"/>
      <w:ind w:left="849" w:hanging="283"/>
      <w:contextualSpacing/>
    </w:pPr>
    <w:rPr>
      <w:rFonts w:asciiTheme="minorHAnsi" w:hAnsiTheme="minorHAnsi"/>
    </w:rPr>
  </w:style>
  <w:style w:type="paragraph" w:styleId="List4">
    <w:name w:val="List 4"/>
    <w:basedOn w:val="Normal"/>
    <w:uiPriority w:val="99"/>
    <w:semiHidden/>
    <w:rsid w:val="00291F9A"/>
    <w:pPr>
      <w:suppressAutoHyphens w:val="0"/>
      <w:ind w:left="1132" w:hanging="283"/>
      <w:contextualSpacing/>
    </w:pPr>
    <w:rPr>
      <w:rFonts w:asciiTheme="minorHAnsi" w:hAnsiTheme="minorHAnsi"/>
    </w:rPr>
  </w:style>
  <w:style w:type="paragraph" w:styleId="List5">
    <w:name w:val="List 5"/>
    <w:basedOn w:val="Normal"/>
    <w:uiPriority w:val="99"/>
    <w:semiHidden/>
    <w:rsid w:val="00291F9A"/>
    <w:pPr>
      <w:suppressAutoHyphens w:val="0"/>
      <w:ind w:left="1415" w:hanging="283"/>
      <w:contextualSpacing/>
    </w:pPr>
    <w:rPr>
      <w:rFonts w:asciiTheme="minorHAnsi" w:hAnsiTheme="minorHAnsi"/>
    </w:rPr>
  </w:style>
  <w:style w:type="paragraph" w:styleId="ListBullet2">
    <w:name w:val="List Bullet 2"/>
    <w:basedOn w:val="Normal"/>
    <w:uiPriority w:val="99"/>
    <w:semiHidden/>
    <w:rsid w:val="00291F9A"/>
    <w:pPr>
      <w:numPr>
        <w:numId w:val="5"/>
      </w:numPr>
      <w:suppressAutoHyphens w:val="0"/>
      <w:contextualSpacing/>
    </w:pPr>
    <w:rPr>
      <w:rFonts w:asciiTheme="minorHAnsi" w:hAnsiTheme="minorHAnsi"/>
    </w:rPr>
  </w:style>
  <w:style w:type="paragraph" w:styleId="ListBullet3">
    <w:name w:val="List Bullet 3"/>
    <w:basedOn w:val="Normal"/>
    <w:uiPriority w:val="99"/>
    <w:semiHidden/>
    <w:rsid w:val="00291F9A"/>
    <w:pPr>
      <w:numPr>
        <w:numId w:val="6"/>
      </w:numPr>
      <w:suppressAutoHyphens w:val="0"/>
      <w:contextualSpacing/>
    </w:pPr>
    <w:rPr>
      <w:rFonts w:asciiTheme="minorHAnsi" w:hAnsiTheme="minorHAnsi"/>
    </w:rPr>
  </w:style>
  <w:style w:type="paragraph" w:styleId="ListBullet4">
    <w:name w:val="List Bullet 4"/>
    <w:basedOn w:val="Normal"/>
    <w:uiPriority w:val="99"/>
    <w:semiHidden/>
    <w:rsid w:val="00291F9A"/>
    <w:pPr>
      <w:numPr>
        <w:numId w:val="7"/>
      </w:numPr>
      <w:suppressAutoHyphens w:val="0"/>
      <w:contextualSpacing/>
    </w:pPr>
    <w:rPr>
      <w:rFonts w:asciiTheme="minorHAnsi" w:hAnsiTheme="minorHAnsi"/>
    </w:rPr>
  </w:style>
  <w:style w:type="paragraph" w:styleId="ListBullet5">
    <w:name w:val="List Bullet 5"/>
    <w:basedOn w:val="Normal"/>
    <w:uiPriority w:val="99"/>
    <w:semiHidden/>
    <w:rsid w:val="00291F9A"/>
    <w:pPr>
      <w:numPr>
        <w:numId w:val="8"/>
      </w:numPr>
      <w:suppressAutoHyphens w:val="0"/>
      <w:contextualSpacing/>
    </w:pPr>
    <w:rPr>
      <w:rFonts w:asciiTheme="minorHAnsi" w:hAnsiTheme="minorHAnsi"/>
    </w:rPr>
  </w:style>
  <w:style w:type="paragraph" w:styleId="ListContinue">
    <w:name w:val="List Continue"/>
    <w:basedOn w:val="Normal"/>
    <w:uiPriority w:val="99"/>
    <w:semiHidden/>
    <w:rsid w:val="00291F9A"/>
    <w:pPr>
      <w:suppressAutoHyphens w:val="0"/>
      <w:spacing w:after="120"/>
      <w:ind w:left="283"/>
      <w:contextualSpacing/>
    </w:pPr>
    <w:rPr>
      <w:rFonts w:asciiTheme="minorHAnsi" w:hAnsiTheme="minorHAnsi"/>
    </w:rPr>
  </w:style>
  <w:style w:type="paragraph" w:styleId="ListContinue2">
    <w:name w:val="List Continue 2"/>
    <w:basedOn w:val="Normal"/>
    <w:uiPriority w:val="99"/>
    <w:semiHidden/>
    <w:rsid w:val="00291F9A"/>
    <w:pPr>
      <w:suppressAutoHyphens w:val="0"/>
      <w:spacing w:after="120"/>
      <w:ind w:left="566"/>
      <w:contextualSpacing/>
    </w:pPr>
    <w:rPr>
      <w:rFonts w:asciiTheme="minorHAnsi" w:hAnsiTheme="minorHAnsi"/>
    </w:rPr>
  </w:style>
  <w:style w:type="paragraph" w:styleId="ListContinue3">
    <w:name w:val="List Continue 3"/>
    <w:basedOn w:val="Normal"/>
    <w:uiPriority w:val="99"/>
    <w:semiHidden/>
    <w:rsid w:val="00291F9A"/>
    <w:pPr>
      <w:suppressAutoHyphens w:val="0"/>
      <w:spacing w:after="120"/>
      <w:ind w:left="849"/>
      <w:contextualSpacing/>
    </w:pPr>
    <w:rPr>
      <w:rFonts w:asciiTheme="minorHAnsi" w:hAnsiTheme="minorHAnsi"/>
    </w:rPr>
  </w:style>
  <w:style w:type="paragraph" w:styleId="ListContinue4">
    <w:name w:val="List Continue 4"/>
    <w:basedOn w:val="Normal"/>
    <w:uiPriority w:val="99"/>
    <w:semiHidden/>
    <w:rsid w:val="00291F9A"/>
    <w:pPr>
      <w:suppressAutoHyphens w:val="0"/>
      <w:spacing w:after="120"/>
      <w:ind w:left="1132"/>
      <w:contextualSpacing/>
    </w:pPr>
    <w:rPr>
      <w:rFonts w:asciiTheme="minorHAnsi" w:hAnsiTheme="minorHAnsi"/>
    </w:rPr>
  </w:style>
  <w:style w:type="paragraph" w:styleId="ListContinue5">
    <w:name w:val="List Continue 5"/>
    <w:basedOn w:val="Normal"/>
    <w:uiPriority w:val="99"/>
    <w:semiHidden/>
    <w:rsid w:val="00291F9A"/>
    <w:pPr>
      <w:suppressAutoHyphens w:val="0"/>
      <w:spacing w:after="120"/>
      <w:ind w:left="1415"/>
      <w:contextualSpacing/>
    </w:pPr>
    <w:rPr>
      <w:rFonts w:asciiTheme="minorHAnsi" w:hAnsiTheme="minorHAnsi"/>
    </w:rPr>
  </w:style>
  <w:style w:type="paragraph" w:styleId="ListNumber">
    <w:name w:val="List Number"/>
    <w:basedOn w:val="Normal"/>
    <w:uiPriority w:val="99"/>
    <w:semiHidden/>
    <w:rsid w:val="00291F9A"/>
    <w:pPr>
      <w:numPr>
        <w:numId w:val="9"/>
      </w:numPr>
      <w:suppressAutoHyphens w:val="0"/>
      <w:contextualSpacing/>
    </w:pPr>
    <w:rPr>
      <w:rFonts w:asciiTheme="minorHAnsi" w:hAnsiTheme="minorHAnsi"/>
    </w:rPr>
  </w:style>
  <w:style w:type="paragraph" w:styleId="ListNumber2">
    <w:name w:val="List Number 2"/>
    <w:basedOn w:val="Normal"/>
    <w:uiPriority w:val="99"/>
    <w:semiHidden/>
    <w:rsid w:val="00291F9A"/>
    <w:pPr>
      <w:numPr>
        <w:numId w:val="10"/>
      </w:numPr>
      <w:suppressAutoHyphens w:val="0"/>
      <w:contextualSpacing/>
    </w:pPr>
    <w:rPr>
      <w:rFonts w:asciiTheme="minorHAnsi" w:hAnsiTheme="minorHAnsi"/>
    </w:rPr>
  </w:style>
  <w:style w:type="paragraph" w:styleId="ListNumber3">
    <w:name w:val="List Number 3"/>
    <w:basedOn w:val="Normal"/>
    <w:uiPriority w:val="99"/>
    <w:semiHidden/>
    <w:rsid w:val="00291F9A"/>
    <w:pPr>
      <w:numPr>
        <w:numId w:val="11"/>
      </w:numPr>
      <w:suppressAutoHyphens w:val="0"/>
      <w:contextualSpacing/>
    </w:pPr>
    <w:rPr>
      <w:rFonts w:asciiTheme="minorHAnsi" w:hAnsiTheme="minorHAnsi"/>
    </w:rPr>
  </w:style>
  <w:style w:type="paragraph" w:styleId="ListNumber4">
    <w:name w:val="List Number 4"/>
    <w:basedOn w:val="Normal"/>
    <w:uiPriority w:val="99"/>
    <w:semiHidden/>
    <w:rsid w:val="00291F9A"/>
    <w:pPr>
      <w:numPr>
        <w:numId w:val="12"/>
      </w:numPr>
      <w:suppressAutoHyphens w:val="0"/>
      <w:contextualSpacing/>
    </w:pPr>
    <w:rPr>
      <w:rFonts w:asciiTheme="minorHAnsi" w:hAnsiTheme="minorHAnsi"/>
    </w:rPr>
  </w:style>
  <w:style w:type="paragraph" w:styleId="ListNumber5">
    <w:name w:val="List Number 5"/>
    <w:basedOn w:val="Normal"/>
    <w:uiPriority w:val="99"/>
    <w:semiHidden/>
    <w:rsid w:val="00291F9A"/>
    <w:pPr>
      <w:numPr>
        <w:numId w:val="13"/>
      </w:numPr>
      <w:suppressAutoHyphens w:val="0"/>
      <w:contextualSpacing/>
    </w:pPr>
    <w:rPr>
      <w:rFonts w:asciiTheme="minorHAnsi" w:hAnsiTheme="minorHAnsi"/>
    </w:rPr>
  </w:style>
  <w:style w:type="paragraph" w:styleId="MacroText">
    <w:name w:val="macro"/>
    <w:link w:val="MacroTextChar"/>
    <w:uiPriority w:val="99"/>
    <w:semiHidden/>
    <w:rsid w:val="00291F9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heme="minorEastAsia" w:hAnsi="Consolas" w:cs="Consolas"/>
      <w:sz w:val="20"/>
      <w:szCs w:val="20"/>
      <w:lang w:val="en-US"/>
    </w:rPr>
  </w:style>
  <w:style w:type="character" w:customStyle="1" w:styleId="MacroTextChar">
    <w:name w:val="Macro Text Char"/>
    <w:basedOn w:val="DefaultParagraphFont"/>
    <w:link w:val="MacroText"/>
    <w:uiPriority w:val="99"/>
    <w:semiHidden/>
    <w:rsid w:val="00291F9A"/>
    <w:rPr>
      <w:rFonts w:ascii="Consolas" w:eastAsiaTheme="minorEastAsia" w:hAnsi="Consolas" w:cs="Consolas"/>
      <w:sz w:val="20"/>
      <w:szCs w:val="20"/>
      <w:lang w:val="en-US"/>
    </w:rPr>
  </w:style>
  <w:style w:type="table" w:customStyle="1" w:styleId="OrtaKlavuz11">
    <w:name w:val="Orta Kılavuz 11"/>
    <w:basedOn w:val="TableNormal"/>
    <w:uiPriority w:val="99"/>
    <w:semiHidden/>
    <w:rsid w:val="00291F9A"/>
    <w:pPr>
      <w:spacing w:after="0" w:line="240" w:lineRule="auto"/>
    </w:pPr>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291F9A"/>
    <w:pPr>
      <w:spacing w:after="0" w:line="240" w:lineRule="auto"/>
    </w:pPr>
    <w:rPr>
      <w:lang w:val="fr-FR" w:eastAsia="fr-F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291F9A"/>
    <w:pPr>
      <w:spacing w:after="0" w:line="240" w:lineRule="auto"/>
    </w:pPr>
    <w:rPr>
      <w:lang w:val="fr-FR" w:eastAsia="fr-F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291F9A"/>
    <w:pPr>
      <w:spacing w:after="0" w:line="240" w:lineRule="auto"/>
    </w:pPr>
    <w:rPr>
      <w:lang w:val="fr-FR" w:eastAsia="fr-F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291F9A"/>
    <w:pPr>
      <w:spacing w:after="0" w:line="240" w:lineRule="auto"/>
    </w:pPr>
    <w:rPr>
      <w:lang w:val="fr-FR" w:eastAsia="fr-F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291F9A"/>
    <w:pPr>
      <w:spacing w:after="0" w:line="240" w:lineRule="auto"/>
    </w:pPr>
    <w:rPr>
      <w:lang w:val="fr-FR" w:eastAsia="fr-F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291F9A"/>
    <w:pPr>
      <w:spacing w:after="0" w:line="240" w:lineRule="auto"/>
    </w:pPr>
    <w:rPr>
      <w:lang w:val="fr-FR" w:eastAsia="fr-F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TableNormal"/>
    <w:uiPriority w:val="99"/>
    <w:semiHidden/>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TableNormal"/>
    <w:uiPriority w:val="99"/>
    <w:semiHidden/>
    <w:rsid w:val="00291F9A"/>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291F9A"/>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291F9A"/>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291F9A"/>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291F9A"/>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291F9A"/>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291F9A"/>
    <w:pPr>
      <w:spacing w:after="0" w:line="240" w:lineRule="auto"/>
    </w:pPr>
    <w:rPr>
      <w:lang w:val="fr-FR"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OrtaListe11">
    <w:name w:val="Orta Liste 11"/>
    <w:basedOn w:val="TableNormal"/>
    <w:uiPriority w:val="99"/>
    <w:semiHidden/>
    <w:rsid w:val="00291F9A"/>
    <w:pPr>
      <w:spacing w:after="0" w:line="240" w:lineRule="auto"/>
    </w:pPr>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TableNormal"/>
    <w:uiPriority w:val="99"/>
    <w:semiHidden/>
    <w:rsid w:val="00291F9A"/>
    <w:pPr>
      <w:spacing w:after="0" w:line="240" w:lineRule="auto"/>
    </w:pPr>
    <w:rPr>
      <w:color w:val="000000" w:themeColor="text1"/>
      <w:lang w:val="fr-FR" w:eastAsia="fr-F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291F9A"/>
    <w:pPr>
      <w:spacing w:after="0" w:line="240" w:lineRule="auto"/>
    </w:pPr>
    <w:rPr>
      <w:color w:val="000000" w:themeColor="text1"/>
      <w:lang w:val="fr-FR" w:eastAsia="fr-F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TableNormal"/>
    <w:uiPriority w:val="99"/>
    <w:semiHidden/>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291F9A"/>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Glgeleme11">
    <w:name w:val="Orta Gölgeleme 11"/>
    <w:basedOn w:val="TableNormal"/>
    <w:uiPriority w:val="99"/>
    <w:semiHidden/>
    <w:rsid w:val="00291F9A"/>
    <w:pPr>
      <w:spacing w:after="0" w:line="240" w:lineRule="auto"/>
    </w:pPr>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1">
    <w:name w:val="Orta Gölgeleme 1 - Vurgu 11"/>
    <w:basedOn w:val="TableNormal"/>
    <w:uiPriority w:val="99"/>
    <w:semiHidden/>
    <w:rsid w:val="00291F9A"/>
    <w:pPr>
      <w:spacing w:after="0" w:line="240" w:lineRule="auto"/>
    </w:pPr>
    <w:rPr>
      <w:lang w:val="fr-FR" w:eastAsia="fr-F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291F9A"/>
    <w:pPr>
      <w:spacing w:after="0" w:line="240" w:lineRule="auto"/>
    </w:pPr>
    <w:rPr>
      <w:lang w:val="fr-FR" w:eastAsia="fr-F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291F9A"/>
    <w:pPr>
      <w:spacing w:after="0" w:line="240" w:lineRule="auto"/>
    </w:pPr>
    <w:rPr>
      <w:lang w:val="fr-FR" w:eastAsia="fr-F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291F9A"/>
    <w:pPr>
      <w:spacing w:after="0" w:line="240" w:lineRule="auto"/>
    </w:pPr>
    <w:rPr>
      <w:lang w:val="fr-FR" w:eastAsia="fr-F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291F9A"/>
    <w:pPr>
      <w:spacing w:after="0" w:line="240" w:lineRule="auto"/>
    </w:pPr>
    <w:rPr>
      <w:lang w:val="fr-FR" w:eastAsia="fr-F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291F9A"/>
    <w:pPr>
      <w:spacing w:after="0" w:line="240" w:lineRule="auto"/>
    </w:pPr>
    <w:rPr>
      <w:lang w:val="fr-FR" w:eastAsia="fr-F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TableNormal"/>
    <w:uiPriority w:val="99"/>
    <w:semiHidden/>
    <w:rsid w:val="00291F9A"/>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TableNormal"/>
    <w:uiPriority w:val="99"/>
    <w:semiHidden/>
    <w:rsid w:val="00291F9A"/>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291F9A"/>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291F9A"/>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291F9A"/>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291F9A"/>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291F9A"/>
    <w:pPr>
      <w:spacing w:after="0" w:line="240" w:lineRule="auto"/>
    </w:pPr>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91F9A"/>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91F9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rsid w:val="00291F9A"/>
    <w:pPr>
      <w:suppressAutoHyphens w:val="0"/>
    </w:pPr>
    <w:rPr>
      <w:rFonts w:cs="Times New Roman"/>
      <w:szCs w:val="24"/>
    </w:rPr>
  </w:style>
  <w:style w:type="paragraph" w:styleId="NormalIndent">
    <w:name w:val="Normal Indent"/>
    <w:basedOn w:val="Normal"/>
    <w:uiPriority w:val="99"/>
    <w:semiHidden/>
    <w:rsid w:val="00291F9A"/>
    <w:pPr>
      <w:suppressAutoHyphens w:val="0"/>
      <w:ind w:left="720"/>
    </w:pPr>
    <w:rPr>
      <w:rFonts w:asciiTheme="minorHAnsi" w:hAnsiTheme="minorHAnsi"/>
    </w:rPr>
  </w:style>
  <w:style w:type="paragraph" w:styleId="NoteHeading">
    <w:name w:val="Note Heading"/>
    <w:basedOn w:val="Normal"/>
    <w:next w:val="Normal"/>
    <w:link w:val="NoteHeadingChar"/>
    <w:uiPriority w:val="99"/>
    <w:semiHidden/>
    <w:rsid w:val="00291F9A"/>
    <w:pPr>
      <w:suppressAutoHyphens w:val="0"/>
    </w:pPr>
    <w:rPr>
      <w:rFonts w:asciiTheme="minorHAnsi" w:hAnsiTheme="minorHAnsi"/>
    </w:rPr>
  </w:style>
  <w:style w:type="character" w:customStyle="1" w:styleId="NoteHeadingChar">
    <w:name w:val="Note Heading Char"/>
    <w:basedOn w:val="DefaultParagraphFont"/>
    <w:link w:val="NoteHeading"/>
    <w:uiPriority w:val="99"/>
    <w:semiHidden/>
    <w:rsid w:val="00291F9A"/>
    <w:rPr>
      <w:rFonts w:eastAsiaTheme="minorEastAsia"/>
      <w:sz w:val="24"/>
      <w:lang w:val="en-US"/>
    </w:rPr>
  </w:style>
  <w:style w:type="character" w:styleId="PlaceholderText">
    <w:name w:val="Placeholder Text"/>
    <w:basedOn w:val="DefaultParagraphFont"/>
    <w:uiPriority w:val="99"/>
    <w:semiHidden/>
    <w:rsid w:val="00291F9A"/>
    <w:rPr>
      <w:color w:val="808080"/>
    </w:rPr>
  </w:style>
  <w:style w:type="paragraph" w:styleId="PlainText">
    <w:name w:val="Plain Text"/>
    <w:basedOn w:val="Normal"/>
    <w:link w:val="PlainTextChar"/>
    <w:uiPriority w:val="99"/>
    <w:semiHidden/>
    <w:rsid w:val="00291F9A"/>
    <w:pPr>
      <w:suppressAutoHyphens w:val="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91F9A"/>
    <w:rPr>
      <w:rFonts w:ascii="Consolas" w:eastAsiaTheme="minorEastAsia" w:hAnsi="Consolas" w:cs="Consolas"/>
      <w:sz w:val="21"/>
      <w:szCs w:val="21"/>
      <w:lang w:val="en-US"/>
    </w:rPr>
  </w:style>
  <w:style w:type="paragraph" w:styleId="Salutation">
    <w:name w:val="Salutation"/>
    <w:basedOn w:val="Normal"/>
    <w:next w:val="Normal"/>
    <w:link w:val="SalutationChar"/>
    <w:uiPriority w:val="99"/>
    <w:semiHidden/>
    <w:rsid w:val="00291F9A"/>
    <w:pPr>
      <w:suppressAutoHyphens w:val="0"/>
    </w:pPr>
    <w:rPr>
      <w:rFonts w:asciiTheme="minorHAnsi" w:hAnsiTheme="minorHAnsi"/>
    </w:rPr>
  </w:style>
  <w:style w:type="character" w:customStyle="1" w:styleId="SalutationChar">
    <w:name w:val="Salutation Char"/>
    <w:basedOn w:val="DefaultParagraphFont"/>
    <w:link w:val="Salutation"/>
    <w:uiPriority w:val="99"/>
    <w:semiHidden/>
    <w:rsid w:val="00291F9A"/>
    <w:rPr>
      <w:rFonts w:eastAsiaTheme="minorEastAsia"/>
      <w:sz w:val="24"/>
      <w:lang w:val="en-US"/>
    </w:rPr>
  </w:style>
  <w:style w:type="paragraph" w:styleId="Signature">
    <w:name w:val="Signature"/>
    <w:basedOn w:val="Normal"/>
    <w:link w:val="SignatureChar"/>
    <w:uiPriority w:val="99"/>
    <w:semiHidden/>
    <w:rsid w:val="00291F9A"/>
    <w:pPr>
      <w:suppressAutoHyphens w:val="0"/>
      <w:ind w:left="4252"/>
    </w:pPr>
    <w:rPr>
      <w:rFonts w:asciiTheme="minorHAnsi" w:hAnsiTheme="minorHAnsi"/>
    </w:rPr>
  </w:style>
  <w:style w:type="character" w:customStyle="1" w:styleId="SignatureChar">
    <w:name w:val="Signature Char"/>
    <w:basedOn w:val="DefaultParagraphFont"/>
    <w:link w:val="Signature"/>
    <w:uiPriority w:val="99"/>
    <w:semiHidden/>
    <w:rsid w:val="00291F9A"/>
    <w:rPr>
      <w:rFonts w:eastAsiaTheme="minorEastAsia"/>
      <w:sz w:val="24"/>
      <w:lang w:val="en-US"/>
    </w:rPr>
  </w:style>
  <w:style w:type="table" w:styleId="Table3Deffects1">
    <w:name w:val="Table 3D effects 1"/>
    <w:basedOn w:val="TableNormal"/>
    <w:uiPriority w:val="99"/>
    <w:semiHidden/>
    <w:rsid w:val="00291F9A"/>
    <w:pPr>
      <w:spacing w:after="0" w:line="240" w:lineRule="auto"/>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91F9A"/>
    <w:pPr>
      <w:spacing w:after="0" w:line="240" w:lineRule="auto"/>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91F9A"/>
    <w:pPr>
      <w:spacing w:after="0" w:line="240" w:lineRule="auto"/>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91F9A"/>
    <w:pPr>
      <w:spacing w:after="0" w:line="240" w:lineRule="auto"/>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91F9A"/>
    <w:pPr>
      <w:spacing w:after="0" w:line="240" w:lineRule="auto"/>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91F9A"/>
    <w:pPr>
      <w:spacing w:after="0" w:line="240" w:lineRule="auto"/>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91F9A"/>
    <w:pPr>
      <w:spacing w:after="0" w:line="240" w:lineRule="auto"/>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91F9A"/>
    <w:pPr>
      <w:spacing w:after="0" w:line="240" w:lineRule="auto"/>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91F9A"/>
    <w:pPr>
      <w:spacing w:after="0" w:line="240" w:lineRule="auto"/>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91F9A"/>
    <w:pPr>
      <w:spacing w:after="0" w:line="240" w:lineRule="auto"/>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91F9A"/>
    <w:pPr>
      <w:spacing w:after="0" w:line="240" w:lineRule="auto"/>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91F9A"/>
    <w:pPr>
      <w:spacing w:after="0" w:line="240" w:lineRule="auto"/>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91F9A"/>
    <w:pPr>
      <w:spacing w:after="0" w:line="240" w:lineRule="auto"/>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91F9A"/>
    <w:pPr>
      <w:spacing w:after="0" w:line="240" w:lineRule="auto"/>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91F9A"/>
    <w:pPr>
      <w:spacing w:after="0" w:line="240" w:lineRule="auto"/>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91F9A"/>
    <w:pPr>
      <w:spacing w:after="0" w:line="240" w:lineRule="auto"/>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91F9A"/>
    <w:pPr>
      <w:spacing w:after="0" w:line="240" w:lineRule="auto"/>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91F9A"/>
    <w:pPr>
      <w:spacing w:after="0" w:line="240" w:lineRule="auto"/>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91F9A"/>
    <w:pPr>
      <w:spacing w:after="0" w:line="240" w:lineRule="auto"/>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91F9A"/>
    <w:pPr>
      <w:spacing w:after="0" w:line="240" w:lineRule="auto"/>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91F9A"/>
    <w:pPr>
      <w:spacing w:after="0" w:line="240" w:lineRule="auto"/>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91F9A"/>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91F9A"/>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91F9A"/>
    <w:pPr>
      <w:spacing w:after="0" w:line="240" w:lineRule="auto"/>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91F9A"/>
    <w:pPr>
      <w:spacing w:after="0" w:line="240" w:lineRule="auto"/>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91F9A"/>
    <w:pPr>
      <w:spacing w:after="0" w:line="240" w:lineRule="auto"/>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91F9A"/>
    <w:pPr>
      <w:spacing w:after="0" w:line="240" w:lineRule="auto"/>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91F9A"/>
    <w:pPr>
      <w:spacing w:after="0" w:line="240" w:lineRule="auto"/>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91F9A"/>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91F9A"/>
    <w:pPr>
      <w:spacing w:after="0" w:line="240" w:lineRule="auto"/>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91F9A"/>
    <w:pPr>
      <w:spacing w:after="0" w:line="240" w:lineRule="auto"/>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91F9A"/>
    <w:pPr>
      <w:spacing w:after="0" w:line="240" w:lineRule="auto"/>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91F9A"/>
    <w:pPr>
      <w:spacing w:after="0" w:line="240" w:lineRule="auto"/>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91F9A"/>
    <w:pPr>
      <w:suppressAutoHyphens w:val="0"/>
      <w:ind w:left="240" w:hanging="240"/>
    </w:pPr>
    <w:rPr>
      <w:rFonts w:asciiTheme="minorHAnsi" w:hAnsiTheme="minorHAnsi"/>
    </w:rPr>
  </w:style>
  <w:style w:type="paragraph" w:styleId="TableofFigures">
    <w:name w:val="table of figures"/>
    <w:basedOn w:val="Normal"/>
    <w:next w:val="Normal"/>
    <w:uiPriority w:val="99"/>
    <w:semiHidden/>
    <w:rsid w:val="00291F9A"/>
    <w:pPr>
      <w:suppressAutoHyphens w:val="0"/>
    </w:pPr>
    <w:rPr>
      <w:rFonts w:asciiTheme="minorHAnsi" w:hAnsiTheme="minorHAnsi"/>
    </w:rPr>
  </w:style>
  <w:style w:type="table" w:styleId="TableProfessional">
    <w:name w:val="Table Professional"/>
    <w:basedOn w:val="TableNormal"/>
    <w:uiPriority w:val="99"/>
    <w:semiHidden/>
    <w:rsid w:val="00291F9A"/>
    <w:pPr>
      <w:spacing w:after="0" w:line="240" w:lineRule="auto"/>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91F9A"/>
    <w:pPr>
      <w:spacing w:after="0" w:line="240" w:lineRule="auto"/>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91F9A"/>
    <w:pPr>
      <w:spacing w:after="0" w:line="240" w:lineRule="auto"/>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91F9A"/>
    <w:pPr>
      <w:spacing w:after="0" w:line="240" w:lineRule="auto"/>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91F9A"/>
    <w:pPr>
      <w:spacing w:after="0" w:line="240" w:lineRule="auto"/>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91F9A"/>
    <w:pPr>
      <w:spacing w:after="0" w:line="240" w:lineRule="auto"/>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91F9A"/>
    <w:pPr>
      <w:spacing w:after="0" w:line="240" w:lineRule="auto"/>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91F9A"/>
    <w:pPr>
      <w:spacing w:after="0" w:line="240" w:lineRule="auto"/>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91F9A"/>
    <w:pPr>
      <w:spacing w:after="0" w:line="240" w:lineRule="auto"/>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91F9A"/>
    <w:pPr>
      <w:spacing w:after="0" w:line="240" w:lineRule="auto"/>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291F9A"/>
    <w:pPr>
      <w:suppressAutoHyphens w:val="0"/>
      <w:spacing w:after="100"/>
      <w:ind w:left="1200"/>
    </w:pPr>
    <w:rPr>
      <w:rFonts w:asciiTheme="minorHAnsi" w:hAnsiTheme="minorHAnsi"/>
    </w:rPr>
  </w:style>
  <w:style w:type="paragraph" w:styleId="TOC7">
    <w:name w:val="toc 7"/>
    <w:basedOn w:val="Normal"/>
    <w:next w:val="Normal"/>
    <w:autoRedefine/>
    <w:uiPriority w:val="99"/>
    <w:semiHidden/>
    <w:rsid w:val="00291F9A"/>
    <w:pPr>
      <w:suppressAutoHyphens w:val="0"/>
      <w:spacing w:after="100"/>
      <w:ind w:left="1440"/>
    </w:pPr>
    <w:rPr>
      <w:rFonts w:asciiTheme="minorHAnsi" w:hAnsiTheme="minorHAnsi"/>
    </w:rPr>
  </w:style>
  <w:style w:type="paragraph" w:styleId="TOC8">
    <w:name w:val="toc 8"/>
    <w:basedOn w:val="Normal"/>
    <w:next w:val="Normal"/>
    <w:autoRedefine/>
    <w:uiPriority w:val="99"/>
    <w:semiHidden/>
    <w:rsid w:val="00291F9A"/>
    <w:pPr>
      <w:suppressAutoHyphens w:val="0"/>
      <w:spacing w:after="100"/>
      <w:ind w:left="1680"/>
    </w:pPr>
    <w:rPr>
      <w:rFonts w:asciiTheme="minorHAnsi" w:hAnsiTheme="minorHAnsi"/>
    </w:rPr>
  </w:style>
  <w:style w:type="paragraph" w:styleId="TOC9">
    <w:name w:val="toc 9"/>
    <w:basedOn w:val="Normal"/>
    <w:next w:val="Normal"/>
    <w:autoRedefine/>
    <w:uiPriority w:val="99"/>
    <w:semiHidden/>
    <w:rsid w:val="00291F9A"/>
    <w:pPr>
      <w:suppressAutoHyphens w:val="0"/>
      <w:spacing w:after="100"/>
      <w:ind w:left="1920"/>
    </w:pPr>
    <w:rPr>
      <w:rFonts w:asciiTheme="minorHAnsi" w:hAnsiTheme="minorHAnsi"/>
    </w:rPr>
  </w:style>
  <w:style w:type="paragraph" w:customStyle="1" w:styleId="JuCourt">
    <w:name w:val="Ju_Court"/>
    <w:basedOn w:val="Normal"/>
    <w:next w:val="Normal"/>
    <w:uiPriority w:val="16"/>
    <w:qFormat/>
    <w:rsid w:val="00291F9A"/>
    <w:pPr>
      <w:tabs>
        <w:tab w:val="left" w:pos="907"/>
        <w:tab w:val="left" w:pos="1701"/>
        <w:tab w:val="right" w:pos="7371"/>
      </w:tabs>
      <w:suppressAutoHyphens w:val="0"/>
      <w:spacing w:before="240"/>
      <w:ind w:left="397" w:hanging="397"/>
      <w:jc w:val="left"/>
    </w:pPr>
    <w:rPr>
      <w:rFonts w:asciiTheme="minorHAnsi" w:hAnsiTheme="minorHAnsi"/>
      <w:lang w:bidi="en-US"/>
    </w:rPr>
  </w:style>
  <w:style w:type="paragraph" w:customStyle="1" w:styleId="DecList">
    <w:name w:val="Dec_List"/>
    <w:basedOn w:val="Normal"/>
    <w:uiPriority w:val="9"/>
    <w:rsid w:val="00291F9A"/>
    <w:pPr>
      <w:suppressAutoHyphens w:val="0"/>
      <w:spacing w:before="240"/>
      <w:ind w:left="284"/>
    </w:pPr>
    <w:rPr>
      <w:rFonts w:asciiTheme="minorHAnsi" w:hAnsiTheme="minorHAnsi"/>
    </w:rPr>
  </w:style>
  <w:style w:type="paragraph" w:customStyle="1" w:styleId="OpiH1">
    <w:name w:val="Opi_H_1"/>
    <w:basedOn w:val="ECHRHeading2"/>
    <w:uiPriority w:val="42"/>
    <w:qFormat/>
    <w:rsid w:val="00291F9A"/>
    <w:pPr>
      <w:suppressAutoHyphens w:val="0"/>
      <w:ind w:left="635" w:hanging="357"/>
      <w:outlineLvl w:val="2"/>
    </w:pPr>
    <w:rPr>
      <w:color w:val="auto"/>
    </w:rPr>
  </w:style>
  <w:style w:type="paragraph" w:customStyle="1" w:styleId="OpiHa0">
    <w:name w:val="Opi_H_a"/>
    <w:basedOn w:val="ECHRHeading3"/>
    <w:uiPriority w:val="43"/>
    <w:qFormat/>
    <w:rsid w:val="00291F9A"/>
    <w:pPr>
      <w:suppressAutoHyphens w:val="0"/>
      <w:ind w:left="833" w:hanging="357"/>
      <w:outlineLvl w:val="3"/>
    </w:pPr>
    <w:rPr>
      <w:b/>
      <w:i w:val="0"/>
      <w:color w:val="auto"/>
      <w:sz w:val="20"/>
    </w:rPr>
  </w:style>
  <w:style w:type="paragraph" w:customStyle="1" w:styleId="OpiHi">
    <w:name w:val="Opi_H_i"/>
    <w:basedOn w:val="ECHRHeading4"/>
    <w:uiPriority w:val="44"/>
    <w:qFormat/>
    <w:rsid w:val="00291F9A"/>
    <w:pPr>
      <w:ind w:left="1037" w:hanging="357"/>
      <w:outlineLvl w:val="4"/>
    </w:pPr>
    <w:rPr>
      <w:b w:val="0"/>
      <w:i/>
    </w:rPr>
  </w:style>
  <w:style w:type="paragraph" w:customStyle="1" w:styleId="DummyStyle">
    <w:name w:val="Dummy_Style"/>
    <w:basedOn w:val="Normal"/>
    <w:semiHidden/>
    <w:qFormat/>
    <w:rsid w:val="00291F9A"/>
    <w:pPr>
      <w:suppressAutoHyphens w:val="0"/>
    </w:pPr>
    <w:rPr>
      <w:rFonts w:asciiTheme="minorHAnsi" w:hAnsiTheme="minorHAnsi"/>
      <w:color w:val="00B050"/>
    </w:rPr>
  </w:style>
  <w:style w:type="paragraph" w:styleId="Revision">
    <w:name w:val="Revision"/>
    <w:hidden/>
    <w:uiPriority w:val="99"/>
    <w:semiHidden/>
    <w:rsid w:val="00291F9A"/>
    <w:pPr>
      <w:spacing w:after="0" w:line="240" w:lineRule="auto"/>
    </w:pPr>
    <w:rPr>
      <w:rFonts w:eastAsiaTheme="minorEastAsia"/>
      <w:sz w:val="24"/>
      <w:lang w:val="en-US"/>
    </w:rPr>
  </w:style>
  <w:style w:type="paragraph" w:customStyle="1" w:styleId="Default">
    <w:name w:val="Default"/>
    <w:rsid w:val="00291F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fbbfee58">
    <w:name w:val="sfbbfee58"/>
    <w:basedOn w:val="DefaultParagraphFont"/>
    <w:rsid w:val="00291F9A"/>
  </w:style>
  <w:style w:type="character" w:customStyle="1" w:styleId="JuQuotChar">
    <w:name w:val="Ju_Quot Char"/>
    <w:link w:val="ECHRParaQuote"/>
    <w:uiPriority w:val="14"/>
    <w:rsid w:val="00291F9A"/>
    <w:rPr>
      <w:rFonts w:ascii="Times New Roman" w:eastAsiaTheme="minorEastAsia"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89D5F-D524-4735-ACC8-EC940489A782}"/>
</file>

<file path=customXml/itemProps2.xml><?xml version="1.0" encoding="utf-8"?>
<ds:datastoreItem xmlns:ds="http://schemas.openxmlformats.org/officeDocument/2006/customXml" ds:itemID="{DA3C2EC4-E41E-4FB5-BCE9-F7FDFD8BE7E9}"/>
</file>

<file path=customXml/itemProps3.xml><?xml version="1.0" encoding="utf-8"?>
<ds:datastoreItem xmlns:ds="http://schemas.openxmlformats.org/officeDocument/2006/customXml" ds:itemID="{D005FFCB-CD1F-48B4-AA98-0B58E69149E7}"/>
</file>

<file path=docProps/app.xml><?xml version="1.0" encoding="utf-8"?>
<Properties xmlns="http://schemas.openxmlformats.org/officeDocument/2006/extended-properties" xmlns:vt="http://schemas.openxmlformats.org/officeDocument/2006/docPropsVTypes">
  <Template>Normal.dotm</Template>
  <TotalTime>0</TotalTime>
  <Pages>1</Pages>
  <Words>9163</Words>
  <Characters>52234</Characters>
  <Application>Microsoft Office Word</Application>
  <DocSecurity>0</DocSecurity>
  <Lines>435</Lines>
  <Paragraphs>122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Adalet</Company>
  <LinksUpToDate>false</LinksUpToDate>
  <CharactersWithSpaces>61275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DURLU 2002434</dc:creator>
  <cp:lastModifiedBy>Malki, Irène</cp:lastModifiedBy>
  <cp:revision>2</cp:revision>
  <cp:lastPrinted>2016-12-05T12:31:00Z</cp:lastPrinted>
  <dcterms:created xsi:type="dcterms:W3CDTF">2017-03-17T09:37:00Z</dcterms:created>
  <dcterms:modified xsi:type="dcterms:W3CDTF">2017-03-17T09:37:00Z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