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3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/>
  <w:body>
    <w:p w:rsidR="00CD25DC" w:rsidP="00CD25DC" w:rsidRDefault="00CD25DC">
      <w:pPr>
        <w:jc w:val="center"/>
      </w:pPr>
      <w:bookmarkStart w:name="_GoBack" w:id="0"/>
      <w:bookmarkEnd w:id="0"/>
    </w:p>
    <w:p w:rsidR="00CD25DC" w:rsidP="00CD25DC" w:rsidRDefault="00CD25DC">
      <w:pPr>
        <w:jc w:val="center"/>
      </w:pPr>
    </w:p>
    <w:p w:rsidRPr="003F51E7" w:rsidR="00CD25DC" w:rsidP="00CD25DC" w:rsidRDefault="00CD25DC">
      <w:pPr>
        <w:jc w:val="center"/>
      </w:pPr>
    </w:p>
    <w:p w:rsidRPr="003F51E7" w:rsidR="00CD25DC" w:rsidP="00CD25DC" w:rsidRDefault="00CD25DC">
      <w:pPr>
        <w:jc w:val="center"/>
      </w:pPr>
      <w:r>
        <w:t>COUR (PLÉNIÈRE)</w:t>
      </w:r>
    </w:p>
    <w:p w:rsidR="00CD25DC" w:rsidP="00CD25DC" w:rsidRDefault="00CD25DC">
      <w:pPr>
        <w:jc w:val="center"/>
      </w:pPr>
    </w:p>
    <w:p w:rsidR="00CD25DC" w:rsidP="00CD25DC" w:rsidRDefault="00CD25DC">
      <w:pPr>
        <w:jc w:val="center"/>
      </w:pPr>
    </w:p>
    <w:p w:rsidR="00CD25DC" w:rsidP="00CD25DC" w:rsidRDefault="00CD25DC">
      <w:pPr>
        <w:jc w:val="center"/>
      </w:pPr>
    </w:p>
    <w:p w:rsidR="00CD25DC" w:rsidP="00CD25DC" w:rsidRDefault="00CD25DC">
      <w:pPr>
        <w:jc w:val="center"/>
      </w:pPr>
    </w:p>
    <w:p w:rsidR="00CD25DC" w:rsidP="00CD25DC" w:rsidRDefault="00CD25DC">
      <w:pPr>
        <w:jc w:val="center"/>
      </w:pPr>
    </w:p>
    <w:p w:rsidRPr="003F51E7" w:rsidR="00CD25DC" w:rsidP="00CD25DC" w:rsidRDefault="00CD25DC">
      <w:pPr>
        <w:jc w:val="center"/>
      </w:pPr>
    </w:p>
    <w:p w:rsidR="003025E8" w:rsidP="00CD25DC" w:rsidRDefault="00CD25DC">
      <w:pPr>
        <w:jc w:val="center"/>
        <w:rPr>
          <w:b/>
        </w:rPr>
      </w:pPr>
      <w:r w:rsidRPr="003F51E7">
        <w:rPr>
          <w:b/>
        </w:rPr>
        <w:t>AFFAIRE</w:t>
      </w:r>
      <w:r w:rsidRPr="00CD25DC" w:rsidR="005C7D44">
        <w:rPr>
          <w:b/>
        </w:rPr>
        <w:t>S DE WILDE, OOMS ET VERSYP ("VAGABONDAGE")</w:t>
      </w:r>
    </w:p>
    <w:p w:rsidRPr="00CD25DC" w:rsidR="008B4E44" w:rsidP="005C7D44" w:rsidRDefault="005C7D44">
      <w:pPr>
        <w:jc w:val="center"/>
        <w:rPr>
          <w:b/>
        </w:rPr>
      </w:pPr>
      <w:r w:rsidRPr="00CD25DC">
        <w:rPr>
          <w:b/>
        </w:rPr>
        <w:t xml:space="preserve">c. </w:t>
      </w:r>
      <w:r w:rsidRPr="00CD25DC" w:rsidR="00362B6A">
        <w:rPr>
          <w:b/>
        </w:rPr>
        <w:t>BELGIQUE (</w:t>
      </w:r>
      <w:r w:rsidRPr="00CD25DC" w:rsidR="00451763">
        <w:rPr>
          <w:b/>
        </w:rPr>
        <w:t>ARTICLE 50</w:t>
      </w:r>
      <w:r w:rsidRPr="00CD25DC" w:rsidR="00362B6A">
        <w:rPr>
          <w:b/>
        </w:rPr>
        <w:t>)</w:t>
      </w:r>
    </w:p>
    <w:p w:rsidR="001768D1" w:rsidP="008B4E44" w:rsidRDefault="001768D1">
      <w:pPr>
        <w:jc w:val="center"/>
        <w:rPr>
          <w:i/>
        </w:rPr>
      </w:pPr>
    </w:p>
    <w:p w:rsidR="008B4E44" w:rsidP="008B4E44" w:rsidRDefault="008B4E44">
      <w:pPr>
        <w:jc w:val="center"/>
      </w:pPr>
      <w:r>
        <w:rPr>
          <w:i/>
        </w:rPr>
        <w:t>(Requête n</w:t>
      </w:r>
      <w:r w:rsidRPr="003025E8" w:rsidR="003025E8">
        <w:rPr>
          <w:i/>
          <w:vertAlign w:val="superscript"/>
        </w:rPr>
        <w:t>o</w:t>
      </w:r>
      <w:r>
        <w:rPr>
          <w:i/>
        </w:rPr>
        <w:t xml:space="preserve"> </w:t>
      </w:r>
      <w:r w:rsidRPr="004B1095" w:rsidR="005C7D44">
        <w:rPr>
          <w:i/>
          <w:color w:val="000000"/>
          <w:szCs w:val="24"/>
        </w:rPr>
        <w:t>2832/66;</w:t>
      </w:r>
      <w:r w:rsidR="005C7D44">
        <w:rPr>
          <w:i/>
          <w:color w:val="000000"/>
          <w:szCs w:val="24"/>
        </w:rPr>
        <w:t xml:space="preserve"> </w:t>
      </w:r>
      <w:r w:rsidRPr="004B1095" w:rsidR="005C7D44">
        <w:rPr>
          <w:i/>
          <w:color w:val="000000"/>
          <w:szCs w:val="24"/>
        </w:rPr>
        <w:t>2835/66;</w:t>
      </w:r>
      <w:r w:rsidR="005C7D44">
        <w:rPr>
          <w:i/>
          <w:color w:val="000000"/>
          <w:szCs w:val="24"/>
        </w:rPr>
        <w:t xml:space="preserve"> </w:t>
      </w:r>
      <w:r w:rsidRPr="004B1095" w:rsidR="005C7D44">
        <w:rPr>
          <w:i/>
          <w:color w:val="000000"/>
          <w:szCs w:val="24"/>
        </w:rPr>
        <w:t>2899/66</w:t>
      </w:r>
      <w:r>
        <w:rPr>
          <w:i/>
        </w:rPr>
        <w:t>)</w:t>
      </w: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  <w:r>
        <w:t>ARRÊT</w:t>
      </w: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</w:p>
    <w:p w:rsidR="008B4E44" w:rsidP="008B4E44" w:rsidRDefault="008B4E44">
      <w:pPr>
        <w:jc w:val="center"/>
      </w:pPr>
      <w:r>
        <w:t>STRASBOURG</w:t>
      </w:r>
    </w:p>
    <w:p w:rsidR="00F34555" w:rsidP="008B4E44" w:rsidRDefault="00F34555">
      <w:pPr>
        <w:jc w:val="center"/>
      </w:pPr>
    </w:p>
    <w:p w:rsidR="00CA44E6" w:rsidP="008B4E44" w:rsidRDefault="00451763">
      <w:pPr>
        <w:jc w:val="center"/>
        <w:sectPr w:rsidR="00CA44E6" w:rsidSect="00E56978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cols w:space="720"/>
          <w:noEndnote/>
          <w:titlePg/>
        </w:sectPr>
      </w:pPr>
      <w:r>
        <w:t>10 mars 1972</w:t>
      </w:r>
    </w:p>
    <w:p w:rsidR="008B4E44" w:rsidP="008B4E44" w:rsidRDefault="008B4E44">
      <w:pPr>
        <w:jc w:val="center"/>
      </w:pPr>
    </w:p>
    <w:p w:rsidRPr="00147030" w:rsidR="00147030" w:rsidP="00147030" w:rsidRDefault="008B4E44">
      <w:r>
        <w:br w:type="page"/>
      </w:r>
    </w:p>
    <w:p w:rsidRPr="00147030" w:rsidR="00147030" w:rsidP="005D2763" w:rsidRDefault="00147030">
      <w:pPr>
        <w:pStyle w:val="JuCase"/>
      </w:pPr>
      <w:r w:rsidRPr="00147030">
        <w:t xml:space="preserve">Dans les affaires De Wilde, </w:t>
      </w:r>
      <w:proofErr w:type="spellStart"/>
      <w:r w:rsidRPr="00147030">
        <w:t>Ooms</w:t>
      </w:r>
      <w:proofErr w:type="spellEnd"/>
      <w:r w:rsidRPr="00147030">
        <w:t xml:space="preserve"> et </w:t>
      </w:r>
      <w:proofErr w:type="spellStart"/>
      <w:r w:rsidRPr="00147030">
        <w:t>Versyp</w:t>
      </w:r>
      <w:proofErr w:type="spellEnd"/>
      <w:r w:rsidRPr="00147030">
        <w:t>,</w:t>
      </w:r>
    </w:p>
    <w:p w:rsidRPr="00147030" w:rsidR="00147030" w:rsidP="005D2763" w:rsidRDefault="00147030">
      <w:pPr>
        <w:pStyle w:val="JuPara"/>
      </w:pPr>
      <w:r w:rsidRPr="00147030">
        <w:t>La Cour européenne des Droits de l</w:t>
      </w:r>
      <w:r w:rsidR="00E34C88">
        <w:t>’</w:t>
      </w:r>
      <w:r w:rsidRPr="00147030">
        <w:t>Homme</w:t>
      </w:r>
      <w:r w:rsidR="0059464F">
        <w:t xml:space="preserve">, statuant en séance plénière </w:t>
      </w:r>
      <w:r w:rsidRPr="00147030">
        <w:t>par application de l</w:t>
      </w:r>
      <w:r w:rsidR="00E34C88">
        <w:t>’</w:t>
      </w:r>
      <w:r w:rsidRPr="00147030">
        <w:t>article 48 de son Règlement et composée de</w:t>
      </w:r>
      <w:r w:rsidR="0059464F">
        <w:t xml:space="preserve"> </w:t>
      </w:r>
      <w:r w:rsidRPr="00147030">
        <w:t>MM. les Juges</w:t>
      </w:r>
    </w:p>
    <w:p w:rsidRPr="00147030" w:rsidR="00147030" w:rsidP="005D2763" w:rsidRDefault="005D2763">
      <w:pPr>
        <w:tabs>
          <w:tab w:val="left" w:pos="567"/>
          <w:tab w:val="left" w:pos="1134"/>
        </w:tabs>
      </w:pPr>
      <w:r>
        <w:tab/>
      </w:r>
      <w:r w:rsidRPr="006E7714" w:rsidR="00147030">
        <w:rPr>
          <w:rStyle w:val="JuJudgesChar"/>
        </w:rPr>
        <w:t xml:space="preserve">Sir </w:t>
      </w:r>
      <w:r w:rsidRPr="006E7714">
        <w:rPr>
          <w:rStyle w:val="JuJudgesChar"/>
        </w:rPr>
        <w:tab/>
      </w:r>
      <w:r w:rsidRPr="006E7714" w:rsidR="00147030">
        <w:rPr>
          <w:rStyle w:val="JuJudgesChar"/>
        </w:rPr>
        <w:t>Humphrey</w:t>
      </w:r>
      <w:r w:rsidRPr="00147030" w:rsidR="00147030">
        <w:t xml:space="preserve"> </w:t>
      </w:r>
      <w:r w:rsidRPr="001B5EC6" w:rsidR="00147030">
        <w:rPr>
          <w:rStyle w:val="JuNames"/>
        </w:rPr>
        <w:t>WALDOCK</w:t>
      </w:r>
      <w:r w:rsidRPr="00147030" w:rsidR="00147030">
        <w:t xml:space="preserve">, </w:t>
      </w:r>
      <w:r w:rsidRPr="006E7714" w:rsidR="00147030">
        <w:rPr>
          <w:rStyle w:val="JuJudgesChar"/>
          <w:i/>
        </w:rPr>
        <w:t>Président</w:t>
      </w:r>
      <w:r w:rsidRPr="00147030" w:rsidR="00147030">
        <w:t>,</w:t>
      </w:r>
    </w:p>
    <w:p w:rsidRPr="00147030" w:rsidR="00147030" w:rsidP="005D2763" w:rsidRDefault="005D2763">
      <w:pPr>
        <w:tabs>
          <w:tab w:val="left" w:pos="1134"/>
        </w:tabs>
      </w:pPr>
      <w:r>
        <w:tab/>
      </w:r>
      <w:r w:rsidRPr="001B5EC6" w:rsidR="00147030">
        <w:rPr>
          <w:rStyle w:val="JuJudgesChar"/>
        </w:rPr>
        <w:t>G.</w:t>
      </w:r>
      <w:r w:rsidRPr="00147030" w:rsidR="00147030">
        <w:t xml:space="preserve"> </w:t>
      </w:r>
      <w:r w:rsidRPr="001B5EC6" w:rsidR="00147030">
        <w:rPr>
          <w:rStyle w:val="JuNames"/>
        </w:rPr>
        <w:t>BALLADORE PALLIERI</w:t>
      </w:r>
    </w:p>
    <w:p w:rsidRPr="00147030" w:rsidR="00147030" w:rsidP="005D2763" w:rsidRDefault="005D2763">
      <w:pPr>
        <w:tabs>
          <w:tab w:val="left" w:pos="1134"/>
        </w:tabs>
      </w:pPr>
      <w:r>
        <w:tab/>
      </w:r>
      <w:r w:rsidRPr="001B5EC6" w:rsidR="00147030">
        <w:rPr>
          <w:rStyle w:val="JuJudgesChar"/>
        </w:rPr>
        <w:t>R.</w:t>
      </w:r>
      <w:r w:rsidRPr="00147030" w:rsidR="00147030">
        <w:t xml:space="preserve"> </w:t>
      </w:r>
      <w:r w:rsidRPr="001B5EC6" w:rsidR="00147030">
        <w:rPr>
          <w:rStyle w:val="JuNames"/>
        </w:rPr>
        <w:t>CASSIN</w:t>
      </w:r>
    </w:p>
    <w:p w:rsidRPr="00B84342" w:rsidR="00147030" w:rsidP="005D2763" w:rsidRDefault="005D2763">
      <w:pPr>
        <w:tabs>
          <w:tab w:val="left" w:pos="1134"/>
        </w:tabs>
        <w:rPr>
          <w:lang w:val="sv-SE"/>
        </w:rPr>
      </w:pPr>
      <w:r>
        <w:tab/>
      </w:r>
      <w:r w:rsidRPr="00B84342" w:rsidR="00147030">
        <w:rPr>
          <w:rStyle w:val="JuJudgesChar"/>
          <w:lang w:val="sv-SE"/>
        </w:rPr>
        <w:t>Å. E. V.</w:t>
      </w:r>
      <w:r w:rsidRPr="00B84342" w:rsidR="00147030">
        <w:rPr>
          <w:lang w:val="sv-SE"/>
        </w:rPr>
        <w:t xml:space="preserve"> </w:t>
      </w:r>
      <w:r w:rsidRPr="00B84342" w:rsidR="00147030">
        <w:rPr>
          <w:rStyle w:val="JuNames"/>
          <w:lang w:val="sv-SE"/>
        </w:rPr>
        <w:t>HOLMBÄCK</w:t>
      </w:r>
    </w:p>
    <w:p w:rsidRPr="00B84342" w:rsidR="00147030" w:rsidP="005D2763" w:rsidRDefault="005D2763">
      <w:pPr>
        <w:tabs>
          <w:tab w:val="left" w:pos="1134"/>
        </w:tabs>
        <w:rPr>
          <w:lang w:val="sv-SE"/>
        </w:rPr>
      </w:pPr>
      <w:r w:rsidRPr="00B84342">
        <w:rPr>
          <w:lang w:val="sv-SE"/>
        </w:rPr>
        <w:tab/>
      </w:r>
      <w:r w:rsidRPr="00B84342" w:rsidR="00147030">
        <w:rPr>
          <w:rStyle w:val="JuJudgesChar"/>
          <w:lang w:val="sv-SE"/>
        </w:rPr>
        <w:t>A.</w:t>
      </w:r>
      <w:r w:rsidRPr="00B84342" w:rsidR="00147030">
        <w:rPr>
          <w:lang w:val="sv-SE"/>
        </w:rPr>
        <w:t xml:space="preserve"> </w:t>
      </w:r>
      <w:r w:rsidRPr="00B84342" w:rsidR="00147030">
        <w:rPr>
          <w:rStyle w:val="JuNames"/>
          <w:lang w:val="sv-SE"/>
        </w:rPr>
        <w:t>VERDROSS</w:t>
      </w:r>
    </w:p>
    <w:p w:rsidRPr="00B84342" w:rsidR="00147030" w:rsidP="005D2763" w:rsidRDefault="005D2763">
      <w:pPr>
        <w:tabs>
          <w:tab w:val="left" w:pos="1134"/>
        </w:tabs>
        <w:rPr>
          <w:lang w:val="sv-SE"/>
        </w:rPr>
      </w:pPr>
      <w:r w:rsidRPr="00B84342">
        <w:rPr>
          <w:lang w:val="sv-SE"/>
        </w:rPr>
        <w:tab/>
      </w:r>
      <w:r w:rsidRPr="00B84342" w:rsidR="00147030">
        <w:rPr>
          <w:rStyle w:val="JuJudgesChar"/>
          <w:lang w:val="sv-SE"/>
        </w:rPr>
        <w:t>H.</w:t>
      </w:r>
      <w:r w:rsidRPr="00B84342" w:rsidR="00147030">
        <w:rPr>
          <w:lang w:val="sv-SE"/>
        </w:rPr>
        <w:t xml:space="preserve"> </w:t>
      </w:r>
      <w:r w:rsidRPr="00B84342" w:rsidR="00147030">
        <w:rPr>
          <w:rStyle w:val="JuNames"/>
          <w:lang w:val="sv-SE"/>
        </w:rPr>
        <w:t>ROLIN</w:t>
      </w:r>
    </w:p>
    <w:p w:rsidRPr="00B84342" w:rsidR="00147030" w:rsidP="005D2763" w:rsidRDefault="005D2763">
      <w:pPr>
        <w:tabs>
          <w:tab w:val="left" w:pos="1134"/>
        </w:tabs>
        <w:rPr>
          <w:lang w:val="nl-NL"/>
        </w:rPr>
      </w:pPr>
      <w:r w:rsidRPr="00B84342">
        <w:rPr>
          <w:lang w:val="sv-SE"/>
        </w:rPr>
        <w:tab/>
      </w:r>
      <w:r w:rsidRPr="00B84342" w:rsidR="00147030">
        <w:rPr>
          <w:rStyle w:val="JuJudgesChar"/>
          <w:lang w:val="nl-NL"/>
        </w:rPr>
        <w:t>E.</w:t>
      </w:r>
      <w:r w:rsidRPr="00B84342" w:rsidR="00147030">
        <w:rPr>
          <w:lang w:val="nl-NL"/>
        </w:rPr>
        <w:t xml:space="preserve"> </w:t>
      </w:r>
      <w:r w:rsidRPr="00B84342" w:rsidR="00147030">
        <w:rPr>
          <w:rStyle w:val="JuNames"/>
          <w:lang w:val="nl-NL"/>
        </w:rPr>
        <w:t>RODENBOURG</w:t>
      </w:r>
    </w:p>
    <w:p w:rsidRPr="00B84342" w:rsidR="00147030" w:rsidP="005D2763" w:rsidRDefault="005D2763">
      <w:pPr>
        <w:tabs>
          <w:tab w:val="left" w:pos="1134"/>
        </w:tabs>
        <w:rPr>
          <w:lang w:val="nl-NL"/>
        </w:rPr>
      </w:pPr>
      <w:r w:rsidRPr="00B84342">
        <w:rPr>
          <w:lang w:val="nl-NL"/>
        </w:rPr>
        <w:tab/>
      </w:r>
      <w:r w:rsidRPr="00B84342" w:rsidR="00147030">
        <w:rPr>
          <w:rStyle w:val="JuJudgesChar"/>
          <w:lang w:val="nl-NL"/>
        </w:rPr>
        <w:t>A. N. C.</w:t>
      </w:r>
      <w:r w:rsidRPr="00B84342" w:rsidR="00147030">
        <w:rPr>
          <w:lang w:val="nl-NL"/>
        </w:rPr>
        <w:t xml:space="preserve"> </w:t>
      </w:r>
      <w:r w:rsidRPr="00B84342" w:rsidR="00147030">
        <w:rPr>
          <w:rStyle w:val="JuNames"/>
          <w:lang w:val="nl-NL"/>
        </w:rPr>
        <w:t>ROSS</w:t>
      </w:r>
    </w:p>
    <w:p w:rsidRPr="00B84342" w:rsidR="00147030" w:rsidP="005D2763" w:rsidRDefault="005D2763">
      <w:pPr>
        <w:tabs>
          <w:tab w:val="left" w:pos="1134"/>
        </w:tabs>
        <w:rPr>
          <w:lang w:val="it-IT"/>
        </w:rPr>
      </w:pPr>
      <w:r w:rsidRPr="00B84342">
        <w:rPr>
          <w:lang w:val="nl-NL"/>
        </w:rPr>
        <w:tab/>
      </w:r>
      <w:proofErr w:type="spellStart"/>
      <w:r w:rsidRPr="00B84342" w:rsidR="00147030">
        <w:rPr>
          <w:rStyle w:val="JuJudgesChar"/>
          <w:lang w:val="it-IT"/>
        </w:rPr>
        <w:t>T.</w:t>
      </w:r>
      <w:proofErr w:type="spellEnd"/>
      <w:r w:rsidRPr="00B84342" w:rsidR="00147030">
        <w:rPr>
          <w:rStyle w:val="JuJudgesChar"/>
          <w:lang w:val="it-IT"/>
        </w:rPr>
        <w:t xml:space="preserve"> </w:t>
      </w:r>
      <w:r w:rsidRPr="00B84342" w:rsidR="00147030">
        <w:rPr>
          <w:rStyle w:val="JuNames"/>
          <w:lang w:val="it-IT"/>
        </w:rPr>
        <w:t>WOLD</w:t>
      </w:r>
    </w:p>
    <w:p w:rsidRPr="00B84342" w:rsidR="00147030" w:rsidP="005D2763" w:rsidRDefault="005D2763">
      <w:pPr>
        <w:tabs>
          <w:tab w:val="left" w:pos="1134"/>
        </w:tabs>
        <w:rPr>
          <w:lang w:val="it-IT"/>
        </w:rPr>
      </w:pPr>
      <w:r w:rsidRPr="00B84342">
        <w:rPr>
          <w:lang w:val="it-IT"/>
        </w:rPr>
        <w:tab/>
      </w:r>
      <w:proofErr w:type="spellStart"/>
      <w:r w:rsidRPr="00B84342" w:rsidR="00147030">
        <w:rPr>
          <w:rStyle w:val="JuJudgesChar"/>
          <w:lang w:val="it-IT"/>
        </w:rPr>
        <w:t>H.</w:t>
      </w:r>
      <w:proofErr w:type="spellEnd"/>
      <w:r w:rsidRPr="00B84342" w:rsidR="00147030">
        <w:rPr>
          <w:lang w:val="it-IT"/>
        </w:rPr>
        <w:t xml:space="preserve"> </w:t>
      </w:r>
      <w:r w:rsidRPr="00B84342" w:rsidR="00147030">
        <w:rPr>
          <w:rStyle w:val="JuNames"/>
          <w:lang w:val="it-IT"/>
        </w:rPr>
        <w:t>MOSLER</w:t>
      </w:r>
    </w:p>
    <w:p w:rsidRPr="00B84342" w:rsidR="00147030" w:rsidP="005D2763" w:rsidRDefault="005D2763">
      <w:pPr>
        <w:tabs>
          <w:tab w:val="left" w:pos="1134"/>
        </w:tabs>
        <w:rPr>
          <w:lang w:val="it-IT"/>
        </w:rPr>
      </w:pPr>
      <w:r w:rsidRPr="00B84342">
        <w:rPr>
          <w:lang w:val="it-IT"/>
        </w:rPr>
        <w:tab/>
      </w:r>
      <w:r w:rsidRPr="00B84342" w:rsidR="00147030">
        <w:rPr>
          <w:rStyle w:val="JuJudgesChar"/>
          <w:lang w:val="it-IT"/>
        </w:rPr>
        <w:t xml:space="preserve">M. </w:t>
      </w:r>
      <w:r w:rsidRPr="00B84342" w:rsidR="00147030">
        <w:rPr>
          <w:rStyle w:val="JuNames"/>
          <w:lang w:val="it-IT"/>
        </w:rPr>
        <w:t>ZEKIA</w:t>
      </w:r>
    </w:p>
    <w:p w:rsidRPr="00B84342" w:rsidR="00147030" w:rsidP="005D2763" w:rsidRDefault="005D2763">
      <w:pPr>
        <w:tabs>
          <w:tab w:val="left" w:pos="1134"/>
        </w:tabs>
        <w:rPr>
          <w:lang w:val="it-IT"/>
        </w:rPr>
      </w:pPr>
      <w:r w:rsidRPr="00B84342">
        <w:rPr>
          <w:lang w:val="it-IT"/>
        </w:rPr>
        <w:tab/>
      </w:r>
      <w:r w:rsidRPr="00B84342" w:rsidR="00147030">
        <w:rPr>
          <w:rStyle w:val="JuJudgesChar"/>
          <w:lang w:val="it-IT"/>
        </w:rPr>
        <w:t>A.</w:t>
      </w:r>
      <w:r w:rsidRPr="00B84342" w:rsidR="00147030">
        <w:rPr>
          <w:lang w:val="it-IT"/>
        </w:rPr>
        <w:t xml:space="preserve"> </w:t>
      </w:r>
      <w:r w:rsidRPr="00B84342" w:rsidR="00147030">
        <w:rPr>
          <w:rStyle w:val="JuNames"/>
          <w:lang w:val="it-IT"/>
        </w:rPr>
        <w:t>FAVRE</w:t>
      </w:r>
    </w:p>
    <w:p w:rsidRPr="00B84342" w:rsidR="00147030" w:rsidP="005D2763" w:rsidRDefault="005D2763">
      <w:pPr>
        <w:tabs>
          <w:tab w:val="left" w:pos="1134"/>
        </w:tabs>
        <w:rPr>
          <w:lang w:val="it-IT"/>
        </w:rPr>
      </w:pPr>
      <w:r w:rsidRPr="00B84342">
        <w:rPr>
          <w:lang w:val="it-IT"/>
        </w:rPr>
        <w:tab/>
      </w:r>
      <w:r w:rsidRPr="00B84342" w:rsidR="00147030">
        <w:rPr>
          <w:rStyle w:val="JuJudgesChar"/>
          <w:lang w:val="it-IT"/>
        </w:rPr>
        <w:t xml:space="preserve">J. </w:t>
      </w:r>
      <w:r w:rsidRPr="00B84342" w:rsidR="00147030">
        <w:rPr>
          <w:rStyle w:val="JuNames"/>
          <w:lang w:val="it-IT"/>
        </w:rPr>
        <w:t>CREMONA</w:t>
      </w:r>
    </w:p>
    <w:p w:rsidRPr="00147030" w:rsidR="00147030" w:rsidP="005D2763" w:rsidRDefault="005D2763">
      <w:pPr>
        <w:tabs>
          <w:tab w:val="left" w:pos="1134"/>
        </w:tabs>
      </w:pPr>
      <w:r w:rsidRPr="00B84342">
        <w:rPr>
          <w:lang w:val="it-IT"/>
        </w:rPr>
        <w:tab/>
      </w:r>
      <w:r w:rsidRPr="001B5EC6" w:rsidR="00147030">
        <w:rPr>
          <w:rStyle w:val="JuJudgesChar"/>
        </w:rPr>
        <w:t>G.</w:t>
      </w:r>
      <w:r w:rsidRPr="00147030" w:rsidR="00147030">
        <w:t xml:space="preserve"> </w:t>
      </w:r>
      <w:r w:rsidRPr="001B5EC6" w:rsidR="00147030">
        <w:rPr>
          <w:rStyle w:val="JuNames"/>
        </w:rPr>
        <w:t>WIARDA</w:t>
      </w:r>
    </w:p>
    <w:p w:rsidRPr="00147030" w:rsidR="00147030" w:rsidP="005D2763" w:rsidRDefault="005D2763">
      <w:pPr>
        <w:tabs>
          <w:tab w:val="left" w:pos="1134"/>
        </w:tabs>
      </w:pPr>
      <w:r>
        <w:tab/>
      </w:r>
      <w:r w:rsidRPr="001B5EC6" w:rsidR="00147030">
        <w:rPr>
          <w:rStyle w:val="JuJudgesChar"/>
        </w:rPr>
        <w:t>S.</w:t>
      </w:r>
      <w:r w:rsidRPr="00147030" w:rsidR="00147030">
        <w:t xml:space="preserve"> </w:t>
      </w:r>
      <w:r w:rsidRPr="001B5EC6" w:rsidR="00147030">
        <w:rPr>
          <w:rStyle w:val="JuNames"/>
        </w:rPr>
        <w:t>SIGURJÓNSSON</w:t>
      </w:r>
    </w:p>
    <w:p w:rsidRPr="00147030" w:rsidR="00147030" w:rsidP="00164C41" w:rsidRDefault="00147030">
      <w:pPr>
        <w:pStyle w:val="JuPara"/>
      </w:pPr>
      <w:r w:rsidRPr="00147030">
        <w:t xml:space="preserve">ainsi que de </w:t>
      </w:r>
      <w:r w:rsidRPr="00164C41">
        <w:rPr>
          <w:rStyle w:val="JuJudgesChar"/>
        </w:rPr>
        <w:t>MM. M.-A.</w:t>
      </w:r>
      <w:r w:rsidRPr="00147030">
        <w:t xml:space="preserve"> </w:t>
      </w:r>
      <w:r w:rsidRPr="00164C41">
        <w:rPr>
          <w:rStyle w:val="JuNames"/>
        </w:rPr>
        <w:t>EISSEN</w:t>
      </w:r>
      <w:r w:rsidRPr="00147030">
        <w:t xml:space="preserve">, </w:t>
      </w:r>
      <w:r w:rsidRPr="00164C41">
        <w:rPr>
          <w:rStyle w:val="JuJudgesChar"/>
          <w:i/>
          <w:iCs/>
        </w:rPr>
        <w:t>Gre</w:t>
      </w:r>
      <w:r w:rsidRPr="00164C41" w:rsidR="0059464F">
        <w:rPr>
          <w:rStyle w:val="JuJudgesChar"/>
          <w:i/>
          <w:iCs/>
        </w:rPr>
        <w:t>ffier</w:t>
      </w:r>
      <w:r w:rsidR="0059464F">
        <w:t xml:space="preserve">, et </w:t>
      </w:r>
      <w:r w:rsidRPr="00164C41" w:rsidR="0059464F">
        <w:rPr>
          <w:rStyle w:val="JuJudgesChar"/>
        </w:rPr>
        <w:t>J. F.</w:t>
      </w:r>
      <w:r w:rsidR="0059464F">
        <w:t xml:space="preserve"> </w:t>
      </w:r>
      <w:r w:rsidRPr="00164C41" w:rsidR="0059464F">
        <w:rPr>
          <w:rStyle w:val="JuNames"/>
        </w:rPr>
        <w:t>SMYTH</w:t>
      </w:r>
      <w:r w:rsidR="0059464F">
        <w:t xml:space="preserve">, </w:t>
      </w:r>
      <w:r w:rsidRPr="00164C41" w:rsidR="0059464F">
        <w:rPr>
          <w:rStyle w:val="JuJudgesChar"/>
          <w:i/>
          <w:iCs/>
        </w:rPr>
        <w:t xml:space="preserve">Greffier </w:t>
      </w:r>
      <w:r w:rsidRPr="00164C41">
        <w:rPr>
          <w:rStyle w:val="JuJudgesChar"/>
          <w:i/>
          <w:iCs/>
        </w:rPr>
        <w:t>adjoint</w:t>
      </w:r>
      <w:r w:rsidRPr="00147030">
        <w:t>,</w:t>
      </w:r>
    </w:p>
    <w:p w:rsidRPr="00147030" w:rsidR="00147030" w:rsidP="00164C41" w:rsidRDefault="00147030">
      <w:pPr>
        <w:pStyle w:val="JuPara"/>
      </w:pPr>
      <w:r w:rsidRPr="00147030">
        <w:t>Rend l</w:t>
      </w:r>
      <w:r w:rsidR="00E34C88">
        <w:t>’</w:t>
      </w:r>
      <w:r w:rsidRPr="00147030">
        <w:t>arrêt suivant sur la question d</w:t>
      </w:r>
      <w:r w:rsidR="0059464F">
        <w:t>e l</w:t>
      </w:r>
      <w:r w:rsidR="00E34C88">
        <w:t>’</w:t>
      </w:r>
      <w:r w:rsidR="0059464F">
        <w:t>application de l</w:t>
      </w:r>
      <w:r w:rsidR="00E34C88">
        <w:t>’</w:t>
      </w:r>
      <w:r w:rsidR="0059464F">
        <w:t xml:space="preserve">article 50 </w:t>
      </w:r>
      <w:r w:rsidRPr="00147030">
        <w:t>(art. 50) de la Convention dans les présentes affaires:</w:t>
      </w:r>
    </w:p>
    <w:p w:rsidRPr="00147030" w:rsidR="00147030" w:rsidP="004C1287" w:rsidRDefault="00147030">
      <w:pPr>
        <w:pStyle w:val="JuHHead"/>
      </w:pPr>
      <w:r w:rsidRPr="00147030">
        <w:t>PROCEDURE</w:t>
      </w:r>
    </w:p>
    <w:p w:rsidRPr="00147030" w:rsidR="00147030" w:rsidP="004C1287" w:rsidRDefault="00147030">
      <w:pPr>
        <w:pStyle w:val="JuPara"/>
      </w:pPr>
      <w:r w:rsidRPr="00147030">
        <w:t>1.</w:t>
      </w:r>
      <w:r w:rsidR="003025E8">
        <w:t xml:space="preserve"> </w:t>
      </w:r>
      <w:r w:rsidRPr="00147030">
        <w:t>A l</w:t>
      </w:r>
      <w:r w:rsidR="00E34C88">
        <w:t>’</w:t>
      </w:r>
      <w:r w:rsidRPr="00147030">
        <w:t xml:space="preserve">origine des affaires De Wilde, </w:t>
      </w:r>
      <w:proofErr w:type="spellStart"/>
      <w:r w:rsidR="004C1287">
        <w:t>Ooms</w:t>
      </w:r>
      <w:proofErr w:type="spellEnd"/>
      <w:r w:rsidR="004C1287">
        <w:t xml:space="preserve"> et </w:t>
      </w:r>
      <w:proofErr w:type="spellStart"/>
      <w:r w:rsidR="004C1287">
        <w:t>Versyp</w:t>
      </w:r>
      <w:proofErr w:type="spellEnd"/>
      <w:r w:rsidR="004C1287">
        <w:t xml:space="preserve"> - portées devant </w:t>
      </w:r>
      <w:r w:rsidRPr="00147030">
        <w:t xml:space="preserve">la Cour le 24 octobre 1969 par le Gouvernement du Royaume de </w:t>
      </w:r>
      <w:r w:rsidR="004C1287">
        <w:t xml:space="preserve">Belgique </w:t>
      </w:r>
      <w:r w:rsidRPr="00147030">
        <w:t>("le Gouvernement") - se trouvent des requêtes que trois</w:t>
      </w:r>
      <w:r w:rsidR="004C1287">
        <w:t xml:space="preserve"> </w:t>
      </w:r>
      <w:r w:rsidRPr="00147030">
        <w:t>ressortissants belges avaient introduites en 1966 devant la Commission</w:t>
      </w:r>
      <w:r w:rsidR="004C1287">
        <w:t xml:space="preserve"> </w:t>
      </w:r>
      <w:r w:rsidRPr="00147030">
        <w:t>européenne des Droits de l</w:t>
      </w:r>
      <w:r w:rsidR="00E34C88">
        <w:t>’</w:t>
      </w:r>
      <w:r w:rsidRPr="00147030">
        <w:t>Homme ("la Commission") et qui avaient</w:t>
      </w:r>
      <w:r w:rsidR="004C1287">
        <w:t xml:space="preserve"> </w:t>
      </w:r>
      <w:r w:rsidRPr="00147030">
        <w:t>trait à certains aspects de la législation belge sur le vagabondage et</w:t>
      </w:r>
      <w:r w:rsidR="004C1287">
        <w:t xml:space="preserve"> </w:t>
      </w:r>
      <w:r w:rsidRPr="00147030">
        <w:t>de son application aux intéressés.</w:t>
      </w:r>
    </w:p>
    <w:p w:rsidRPr="00147030" w:rsidR="00147030" w:rsidP="004C1287" w:rsidRDefault="00147030">
      <w:pPr>
        <w:pStyle w:val="JuPara"/>
      </w:pPr>
      <w:r w:rsidRPr="00147030">
        <w:t>2.</w:t>
      </w:r>
      <w:r w:rsidR="003025E8">
        <w:t xml:space="preserve"> </w:t>
      </w:r>
      <w:r w:rsidRPr="00147030">
        <w:t>Par un arrêt du 18 juin 1971, la Cour</w:t>
      </w:r>
      <w:r w:rsidR="004C1287">
        <w:t xml:space="preserve"> a rejeté une série de griefs </w:t>
      </w:r>
      <w:r w:rsidRPr="00147030">
        <w:t>formulés par les trois requérants quant à la détention qu</w:t>
      </w:r>
      <w:r w:rsidR="00E34C88">
        <w:t>’</w:t>
      </w:r>
      <w:r w:rsidRPr="00147030">
        <w:t>ils avaient</w:t>
      </w:r>
      <w:r w:rsidR="004C1287">
        <w:t xml:space="preserve"> </w:t>
      </w:r>
      <w:r w:rsidRPr="00147030">
        <w:t>subie en vertu des lois belges en vigueur en matière de vagabondage.</w:t>
      </w:r>
      <w:r w:rsidR="004C1287">
        <w:t xml:space="preserve"> </w:t>
      </w:r>
      <w:r w:rsidRPr="00147030">
        <w:t>Elle a conclu notamment à l</w:t>
      </w:r>
      <w:r w:rsidR="00E34C88">
        <w:t>’</w:t>
      </w:r>
      <w:r w:rsidRPr="00147030">
        <w:t>absence de violation de l</w:t>
      </w:r>
      <w:r w:rsidR="00E34C88">
        <w:t>’</w:t>
      </w:r>
      <w:r w:rsidRPr="00147030">
        <w:t>article 5 par. 1</w:t>
      </w:r>
      <w:r w:rsidR="004C1287">
        <w:t xml:space="preserve"> </w:t>
      </w:r>
      <w:r w:rsidRPr="00147030">
        <w:t>(art. 5-1) de la Convention, car elle n</w:t>
      </w:r>
      <w:r w:rsidR="00E34C88">
        <w:t>’</w:t>
      </w:r>
      <w:r w:rsidRPr="00147030">
        <w:t>avait constaté "ni illégalité</w:t>
      </w:r>
      <w:r w:rsidR="004C1287">
        <w:t xml:space="preserve"> </w:t>
      </w:r>
      <w:r w:rsidRPr="00147030">
        <w:t>ni arbitraire dans le cas de la mise des trois requérants à la</w:t>
      </w:r>
      <w:r w:rsidR="004C1287">
        <w:t xml:space="preserve"> </w:t>
      </w:r>
      <w:r w:rsidRPr="00147030">
        <w:t>disposition du gouvernement" et n</w:t>
      </w:r>
      <w:r w:rsidR="00E34C88">
        <w:t>’</w:t>
      </w:r>
      <w:r w:rsidRPr="00147030">
        <w:t>avait "aucune raison de considérer</w:t>
      </w:r>
      <w:r w:rsidR="004C1287">
        <w:t xml:space="preserve"> </w:t>
      </w:r>
      <w:r w:rsidRPr="00147030">
        <w:t>comme incompatible avec l</w:t>
      </w:r>
      <w:r w:rsidR="00E34C88">
        <w:t>’</w:t>
      </w:r>
      <w:r w:rsidRPr="00147030">
        <w:t>article 5 par. 1 e) (art. 5-1-e) de la</w:t>
      </w:r>
      <w:r w:rsidR="004C1287">
        <w:t xml:space="preserve"> </w:t>
      </w:r>
      <w:r w:rsidRPr="00147030">
        <w:t>Convention la détention qui en (était</w:t>
      </w:r>
      <w:r w:rsidR="004C1287">
        <w:t xml:space="preserve">) résultée" (paragraphe II-2 du </w:t>
      </w:r>
      <w:r w:rsidRPr="00147030">
        <w:t>dispositif et paragraphes 66 à 70 des motifs).</w:t>
      </w:r>
    </w:p>
    <w:p w:rsidRPr="00147030" w:rsidR="00147030" w:rsidP="004C1287" w:rsidRDefault="00147030">
      <w:pPr>
        <w:pStyle w:val="JuPara"/>
      </w:pPr>
      <w:r w:rsidRPr="00147030">
        <w:t>La Cour a relevé d</w:t>
      </w:r>
      <w:r w:rsidR="00E34C88">
        <w:t>’</w:t>
      </w:r>
      <w:r w:rsidRPr="00147030">
        <w:t xml:space="preserve">autre part une </w:t>
      </w:r>
      <w:r w:rsidR="004C1287">
        <w:t>violation de l</w:t>
      </w:r>
      <w:r w:rsidR="00E34C88">
        <w:t>’</w:t>
      </w:r>
      <w:r w:rsidR="004C1287">
        <w:t xml:space="preserve">article 5 par. 4 </w:t>
      </w:r>
      <w:r w:rsidRPr="00147030">
        <w:t>(art. 5-4) en ce que les requérants n</w:t>
      </w:r>
      <w:r w:rsidR="00E34C88">
        <w:t>’</w:t>
      </w:r>
      <w:r w:rsidRPr="00147030">
        <w:t>avaient "pas disposé d</w:t>
      </w:r>
      <w:r w:rsidR="00E34C88">
        <w:t>’</w:t>
      </w:r>
      <w:r w:rsidRPr="00147030">
        <w:t>un</w:t>
      </w:r>
      <w:r w:rsidR="004C1287">
        <w:t xml:space="preserve"> </w:t>
      </w:r>
      <w:r w:rsidRPr="00147030">
        <w:t>recours auprès d</w:t>
      </w:r>
      <w:r w:rsidR="00E34C88">
        <w:t>’</w:t>
      </w:r>
      <w:r w:rsidRPr="00147030">
        <w:t>un tribunal contre les décisions ordonnant leur</w:t>
      </w:r>
      <w:r w:rsidR="004C1287">
        <w:t xml:space="preserve"> </w:t>
      </w:r>
      <w:r w:rsidRPr="00147030">
        <w:t>internement" (paragraphe II-4 du dispositif).</w:t>
      </w:r>
      <w:r w:rsidR="003025E8">
        <w:t xml:space="preserve"> </w:t>
      </w:r>
      <w:r w:rsidRPr="00147030">
        <w:t>Elle a estimé en effet</w:t>
      </w:r>
      <w:r w:rsidR="004C1287">
        <w:t xml:space="preserve"> </w:t>
      </w:r>
      <w:r w:rsidRPr="00147030">
        <w:t>que la procédure que le droit belge prescrivait de suivre devant la</w:t>
      </w:r>
      <w:r w:rsidR="004C1287">
        <w:t xml:space="preserve"> </w:t>
      </w:r>
      <w:r w:rsidRPr="00147030">
        <w:t>justice de paix au sujet des vagabonds ne répondait point, par</w:t>
      </w:r>
      <w:r w:rsidR="004C1287">
        <w:t xml:space="preserve"> </w:t>
      </w:r>
      <w:r w:rsidRPr="00147030">
        <w:t>elle-même, aux exigences de l</w:t>
      </w:r>
      <w:r w:rsidR="00E34C88">
        <w:t>’</w:t>
      </w:r>
      <w:r w:rsidRPr="00147030">
        <w:t>article 5 par. 4 (art. 5-4) et que dès lors</w:t>
      </w:r>
      <w:r w:rsidR="004C1287">
        <w:t xml:space="preserve"> </w:t>
      </w:r>
      <w:r w:rsidRPr="00147030">
        <w:t>une voie de recours aurait dû s</w:t>
      </w:r>
      <w:r w:rsidR="00E34C88">
        <w:t>’</w:t>
      </w:r>
      <w:r w:rsidRPr="00147030">
        <w:t>ouvrir aux requérants auprès d</w:t>
      </w:r>
      <w:r w:rsidR="00E34C88">
        <w:t>’</w:t>
      </w:r>
      <w:r w:rsidRPr="00147030">
        <w:t>un</w:t>
      </w:r>
      <w:r w:rsidR="004C1287">
        <w:t xml:space="preserve"> </w:t>
      </w:r>
      <w:r w:rsidRPr="00147030">
        <w:t>tribunal que pût statuer su</w:t>
      </w:r>
      <w:r w:rsidR="004C1287">
        <w:t xml:space="preserve">r la légalité de leur détention </w:t>
      </w:r>
      <w:r w:rsidRPr="00147030">
        <w:t>(paragraphes 74 à 80 des motifs).</w:t>
      </w:r>
      <w:r w:rsidR="003025E8">
        <w:t xml:space="preserve"> </w:t>
      </w:r>
      <w:r w:rsidRPr="00147030">
        <w:t>Elle a en outre réservé aux</w:t>
      </w:r>
      <w:r w:rsidR="004C1287">
        <w:t xml:space="preserve"> </w:t>
      </w:r>
      <w:r w:rsidRPr="00147030">
        <w:t>intéressés le droit éventuel de demander une satisfaction équitable à</w:t>
      </w:r>
      <w:r w:rsidR="004C1287">
        <w:t xml:space="preserve"> </w:t>
      </w:r>
      <w:r w:rsidRPr="00147030">
        <w:t>cet égard (paragraphe II-13 du dispositif).</w:t>
      </w:r>
    </w:p>
    <w:p w:rsidRPr="00147030" w:rsidR="00147030" w:rsidP="001A5260" w:rsidRDefault="00147030">
      <w:pPr>
        <w:pStyle w:val="JuPara"/>
      </w:pPr>
      <w:r w:rsidRPr="00147030">
        <w:t>3.</w:t>
      </w:r>
      <w:r w:rsidR="003025E8">
        <w:t xml:space="preserve"> </w:t>
      </w:r>
      <w:r w:rsidRPr="00147030">
        <w:t>Le 27 septembre 1971, le délég</w:t>
      </w:r>
      <w:r w:rsidR="001A5260">
        <w:t xml:space="preserve">ué principal de la Commission a </w:t>
      </w:r>
      <w:r w:rsidRPr="00147030">
        <w:t>transmis au Greffier, en se référant au paragraphe II-13 du dispositif</w:t>
      </w:r>
      <w:r w:rsidR="001A5260">
        <w:t xml:space="preserve"> </w:t>
      </w:r>
      <w:r w:rsidRPr="00147030">
        <w:t>de l</w:t>
      </w:r>
      <w:r w:rsidR="00E34C88">
        <w:t>’</w:t>
      </w:r>
      <w:r w:rsidRPr="00147030">
        <w:t>arrêt, une lettre du 23 juillet par laquelle l</w:t>
      </w:r>
      <w:r w:rsidR="00E34C88">
        <w:t>’</w:t>
      </w:r>
      <w:r w:rsidRPr="00147030">
        <w:t>avocat des</w:t>
      </w:r>
      <w:r w:rsidR="001A5260">
        <w:t xml:space="preserve"> </w:t>
      </w:r>
      <w:r w:rsidRPr="00147030">
        <w:t>requérants priait la Commission de demander à la Cour d</w:t>
      </w:r>
      <w:r w:rsidR="00E34C88">
        <w:t>’</w:t>
      </w:r>
      <w:r w:rsidRPr="00147030">
        <w:t>allouer à ses</w:t>
      </w:r>
      <w:r w:rsidR="001A5260">
        <w:t xml:space="preserve"> </w:t>
      </w:r>
      <w:r w:rsidRPr="00147030">
        <w:t>clients une indemnité pour "détention irrégulière".</w:t>
      </w:r>
    </w:p>
    <w:p w:rsidRPr="00147030" w:rsidR="00147030" w:rsidP="001A5260" w:rsidRDefault="00147030">
      <w:pPr>
        <w:pStyle w:val="JuPara"/>
      </w:pPr>
      <w:r w:rsidRPr="00147030">
        <w:t>4.</w:t>
      </w:r>
      <w:r w:rsidR="003025E8">
        <w:t xml:space="preserve"> </w:t>
      </w:r>
      <w:r w:rsidRPr="00147030">
        <w:t>Après avoir consulté les membres de</w:t>
      </w:r>
      <w:r w:rsidR="001A5260">
        <w:t xml:space="preserve"> la Cour, le Président a décidé </w:t>
      </w:r>
      <w:r w:rsidRPr="00147030">
        <w:t>que l</w:t>
      </w:r>
      <w:r w:rsidR="00E34C88">
        <w:t>’</w:t>
      </w:r>
      <w:r w:rsidRPr="00147030">
        <w:t>examen de cet aspect des affaires incomberait aux Juges qui</w:t>
      </w:r>
      <w:r w:rsidR="001A5260">
        <w:t xml:space="preserve"> </w:t>
      </w:r>
      <w:r w:rsidRPr="00147030">
        <w:t>avaient participé à l</w:t>
      </w:r>
      <w:r w:rsidR="00E34C88">
        <w:t>’</w:t>
      </w:r>
      <w:r w:rsidRPr="00147030">
        <w:t>adoption de l</w:t>
      </w:r>
      <w:r w:rsidR="00E34C88">
        <w:t>’</w:t>
      </w:r>
      <w:r w:rsidRPr="00147030">
        <w:t>arrêt du 18 juin 1971.</w:t>
      </w:r>
      <w:r w:rsidR="003025E8">
        <w:t xml:space="preserve"> </w:t>
      </w:r>
      <w:r w:rsidRPr="00147030">
        <w:t>L</w:t>
      </w:r>
      <w:r w:rsidR="00E34C88">
        <w:t>’</w:t>
      </w:r>
      <w:r w:rsidRPr="00147030">
        <w:t>un</w:t>
      </w:r>
      <w:r w:rsidR="001A5260">
        <w:t xml:space="preserve"> </w:t>
      </w:r>
      <w:r w:rsidRPr="00147030">
        <w:t>d</w:t>
      </w:r>
      <w:r w:rsidR="00E34C88">
        <w:t>’</w:t>
      </w:r>
      <w:r w:rsidRPr="00147030">
        <w:t xml:space="preserve">entre eux, M. </w:t>
      </w:r>
      <w:proofErr w:type="spellStart"/>
      <w:r w:rsidRPr="00147030">
        <w:t>Bilge</w:t>
      </w:r>
      <w:proofErr w:type="spellEnd"/>
      <w:r w:rsidRPr="00147030">
        <w:t>, n</w:t>
      </w:r>
      <w:r w:rsidR="00E34C88">
        <w:t>’</w:t>
      </w:r>
      <w:r w:rsidRPr="00147030">
        <w:t>a cependant pu exercer ses fonctions, ayant</w:t>
      </w:r>
      <w:r w:rsidR="001A5260">
        <w:t xml:space="preserve"> </w:t>
      </w:r>
      <w:r w:rsidRPr="00147030">
        <w:t>été nommé membre du Gouvernement turc (article 4 du Règlement).</w:t>
      </w:r>
    </w:p>
    <w:p w:rsidRPr="00147030" w:rsidR="00147030" w:rsidP="001A5260" w:rsidRDefault="00147030">
      <w:pPr>
        <w:pStyle w:val="JuPara"/>
      </w:pPr>
      <w:r w:rsidRPr="00147030">
        <w:t>5.</w:t>
      </w:r>
      <w:r w:rsidR="003025E8">
        <w:t xml:space="preserve"> </w:t>
      </w:r>
      <w:r w:rsidRPr="00147030">
        <w:t xml:space="preserve">Sur les instructions du Président, </w:t>
      </w:r>
      <w:r w:rsidR="001A5260">
        <w:t>le Greffier a invité l</w:t>
      </w:r>
      <w:r w:rsidR="00E34C88">
        <w:t>’</w:t>
      </w:r>
      <w:r w:rsidR="001A5260">
        <w:t xml:space="preserve">agent du </w:t>
      </w:r>
      <w:r w:rsidRPr="00147030">
        <w:t>Gouvernement, puis les délégués de la Commission, à lui adresser leurs</w:t>
      </w:r>
      <w:r w:rsidR="001A5260">
        <w:t xml:space="preserve"> </w:t>
      </w:r>
      <w:r w:rsidRPr="00147030">
        <w:t>observations écrites sur la question de l</w:t>
      </w:r>
      <w:r w:rsidR="00E34C88">
        <w:t>’</w:t>
      </w:r>
      <w:r w:rsidRPr="00147030">
        <w:t>application de l</w:t>
      </w:r>
      <w:r w:rsidR="00E34C88">
        <w:t>’</w:t>
      </w:r>
      <w:r w:rsidRPr="00147030">
        <w:t>article 50</w:t>
      </w:r>
      <w:r w:rsidR="001A5260">
        <w:t xml:space="preserve"> </w:t>
      </w:r>
      <w:r w:rsidRPr="00147030">
        <w:t>(art. 50) de la Convention.</w:t>
      </w:r>
      <w:r w:rsidR="003025E8">
        <w:t xml:space="preserve"> </w:t>
      </w:r>
      <w:r w:rsidRPr="00147030">
        <w:t>Il a reçu lesdites observations les</w:t>
      </w:r>
      <w:r w:rsidR="001A5260">
        <w:t xml:space="preserve"> </w:t>
      </w:r>
      <w:r w:rsidRPr="00147030">
        <w:t>27 octobre et 17 décembre 1971; celles de la Commission s</w:t>
      </w:r>
      <w:r w:rsidR="00E34C88">
        <w:t>’</w:t>
      </w:r>
      <w:r w:rsidRPr="00147030">
        <w:t>accompagnaient</w:t>
      </w:r>
      <w:r w:rsidR="001A5260">
        <w:t xml:space="preserve"> </w:t>
      </w:r>
      <w:r w:rsidRPr="00147030">
        <w:t>d</w:t>
      </w:r>
      <w:r w:rsidR="00E34C88">
        <w:t>’</w:t>
      </w:r>
      <w:r w:rsidRPr="00147030">
        <w:t>une note des avocats des requérants.</w:t>
      </w:r>
    </w:p>
    <w:p w:rsidRPr="00147030" w:rsidR="00147030" w:rsidP="00204DC4" w:rsidRDefault="00147030">
      <w:pPr>
        <w:pStyle w:val="JuPara"/>
      </w:pPr>
      <w:r w:rsidRPr="00147030">
        <w:t>6.</w:t>
      </w:r>
      <w:r w:rsidR="003025E8">
        <w:t xml:space="preserve"> </w:t>
      </w:r>
      <w:r w:rsidRPr="00147030">
        <w:t>Par une ordonnance du 4 janvier 1972, le Président de la Cour:</w:t>
      </w:r>
    </w:p>
    <w:p w:rsidRPr="00147030" w:rsidR="00147030" w:rsidP="00204DC4" w:rsidRDefault="00147030">
      <w:pPr>
        <w:pStyle w:val="JuPara"/>
      </w:pPr>
      <w:r w:rsidRPr="00147030">
        <w:t>- a autorisé l</w:t>
      </w:r>
      <w:r w:rsidR="00E34C88">
        <w:t>’</w:t>
      </w:r>
      <w:r w:rsidRPr="00147030">
        <w:t>agent du Gouvernement à déposer un s</w:t>
      </w:r>
      <w:r w:rsidR="00204DC4">
        <w:t xml:space="preserve">econd mémoire le </w:t>
      </w:r>
      <w:r w:rsidRPr="00147030">
        <w:t>31 janvier au plus tard, en lui reconnaissant la faculté de le compléter</w:t>
      </w:r>
      <w:r w:rsidR="00204DC4">
        <w:t xml:space="preserve"> </w:t>
      </w:r>
      <w:r w:rsidRPr="00147030">
        <w:t>à l</w:t>
      </w:r>
      <w:r w:rsidR="00E34C88">
        <w:t>’</w:t>
      </w:r>
      <w:r w:rsidRPr="00147030">
        <w:t>occasion des débats;</w:t>
      </w:r>
    </w:p>
    <w:p w:rsidRPr="00147030" w:rsidR="00147030" w:rsidP="00204DC4" w:rsidRDefault="00147030">
      <w:pPr>
        <w:pStyle w:val="JuPara"/>
      </w:pPr>
      <w:r w:rsidRPr="00147030">
        <w:t>- a fixé au 14 février la date d</w:t>
      </w:r>
      <w:r w:rsidR="00E34C88">
        <w:t>’</w:t>
      </w:r>
      <w:r w:rsidR="00204DC4">
        <w:t xml:space="preserve">ouverture de ces derniers, les </w:t>
      </w:r>
      <w:r w:rsidRPr="00147030">
        <w:t>délégués de la Commission ayant fait savoir qu</w:t>
      </w:r>
      <w:r w:rsidR="00E34C88">
        <w:t>’</w:t>
      </w:r>
      <w:r w:rsidRPr="00147030">
        <w:t>ils ne désiraient pas</w:t>
      </w:r>
      <w:r w:rsidR="00204DC4">
        <w:t xml:space="preserve"> </w:t>
      </w:r>
      <w:r w:rsidRPr="00147030">
        <w:t>présenter d</w:t>
      </w:r>
      <w:r w:rsidR="00E34C88">
        <w:t>’</w:t>
      </w:r>
      <w:r w:rsidRPr="00147030">
        <w:t>autres observations écrites.</w:t>
      </w:r>
    </w:p>
    <w:p w:rsidRPr="00147030" w:rsidR="00147030" w:rsidP="00204DC4" w:rsidRDefault="00147030">
      <w:pPr>
        <w:pStyle w:val="JuPara"/>
      </w:pPr>
      <w:r w:rsidRPr="00147030">
        <w:t>Le second mémoire du Gouver</w:t>
      </w:r>
      <w:r w:rsidR="00204DC4">
        <w:t xml:space="preserve">nement est parvenu au Greffe le </w:t>
      </w:r>
      <w:r w:rsidRPr="00147030">
        <w:t>31 janvier 1972.</w:t>
      </w:r>
    </w:p>
    <w:p w:rsidRPr="00147030" w:rsidR="00147030" w:rsidP="00204DC4" w:rsidRDefault="00147030">
      <w:pPr>
        <w:pStyle w:val="JuPara"/>
      </w:pPr>
      <w:r w:rsidRPr="00147030">
        <w:t>7.</w:t>
      </w:r>
      <w:r w:rsidR="003025E8">
        <w:t xml:space="preserve"> </w:t>
      </w:r>
      <w:r w:rsidRPr="00147030">
        <w:t>Le 10 janvier, l</w:t>
      </w:r>
      <w:r w:rsidR="00E34C88">
        <w:t>’</w:t>
      </w:r>
      <w:r w:rsidRPr="00147030">
        <w:t>agent du Gouvernement belge a fourni au Greffier,</w:t>
      </w:r>
      <w:r w:rsidR="00204DC4">
        <w:t xml:space="preserve"> </w:t>
      </w:r>
      <w:r w:rsidRPr="00147030">
        <w:t>pour l</w:t>
      </w:r>
      <w:r w:rsidR="00E34C88">
        <w:t>’</w:t>
      </w:r>
      <w:r w:rsidRPr="00147030">
        <w:t>information de la Cour, des statistiques relatives aux recours</w:t>
      </w:r>
      <w:r w:rsidR="00204DC4">
        <w:t xml:space="preserve"> </w:t>
      </w:r>
      <w:r w:rsidRPr="00147030">
        <w:t>introduits en vertu de la clause transitoire figurant à l</w:t>
      </w:r>
      <w:r w:rsidR="00E34C88">
        <w:t>’</w:t>
      </w:r>
      <w:r w:rsidRPr="00147030">
        <w:t>article 2 de</w:t>
      </w:r>
      <w:r w:rsidR="00204DC4">
        <w:t xml:space="preserve"> </w:t>
      </w:r>
      <w:r w:rsidRPr="00147030">
        <w:t>la loi du 6 août 1971 (voir le paragraphe 13 ci-dessous).</w:t>
      </w:r>
    </w:p>
    <w:p w:rsidRPr="00147030" w:rsidR="00147030" w:rsidP="00204DC4" w:rsidRDefault="00147030">
      <w:pPr>
        <w:pStyle w:val="JuPara"/>
      </w:pPr>
      <w:r w:rsidRPr="00147030">
        <w:t>8.</w:t>
      </w:r>
      <w:r w:rsidR="003025E8">
        <w:t xml:space="preserve"> </w:t>
      </w:r>
      <w:r w:rsidRPr="00147030">
        <w:t>Les audiences publiques se</w:t>
      </w:r>
      <w:r w:rsidR="00204DC4">
        <w:t xml:space="preserve"> sont déroulées le 14 février à </w:t>
      </w:r>
      <w:r w:rsidRPr="00147030">
        <w:t>Strasbourg, au Palais des Droits de l</w:t>
      </w:r>
      <w:r w:rsidR="00E34C88">
        <w:t>’</w:t>
      </w:r>
      <w:r w:rsidRPr="00147030">
        <w:t>Homme.</w:t>
      </w:r>
    </w:p>
    <w:p w:rsidRPr="00147030" w:rsidR="00147030" w:rsidP="00204DC4" w:rsidRDefault="00147030">
      <w:pPr>
        <w:pStyle w:val="JuPara"/>
      </w:pPr>
      <w:r w:rsidRPr="00147030">
        <w:t>Ont comparu devant la Cour:</w:t>
      </w:r>
    </w:p>
    <w:p w:rsidRPr="00147030" w:rsidR="00147030" w:rsidP="00204DC4" w:rsidRDefault="00147030">
      <w:pPr>
        <w:pStyle w:val="JuPara"/>
      </w:pPr>
      <w:r w:rsidRPr="00147030">
        <w:t>- pour le Gouvernement:</w:t>
      </w:r>
    </w:p>
    <w:p w:rsidR="003025E8" w:rsidP="002F2139" w:rsidRDefault="00204DC4">
      <w:pPr>
        <w:pStyle w:val="JuCourt"/>
      </w:pPr>
      <w:r>
        <w:tab/>
      </w:r>
      <w:r w:rsidRPr="002F2139" w:rsidR="00147030">
        <w:t xml:space="preserve">M. J. </w:t>
      </w:r>
      <w:r w:rsidRPr="00204DC4" w:rsidR="00147030">
        <w:rPr>
          <w:rStyle w:val="JuNames"/>
        </w:rPr>
        <w:t>DE MEYER</w:t>
      </w:r>
      <w:r w:rsidRPr="00147030" w:rsidR="00147030">
        <w:t xml:space="preserve">, </w:t>
      </w:r>
      <w:r w:rsidRPr="002F2139" w:rsidR="00147030">
        <w:t>professeur</w:t>
      </w:r>
    </w:p>
    <w:p w:rsidRPr="002F2139" w:rsidR="00147030" w:rsidP="00204DC4" w:rsidRDefault="00204DC4">
      <w:pPr>
        <w:tabs>
          <w:tab w:val="left" w:pos="426"/>
          <w:tab w:val="left" w:pos="1701"/>
        </w:tabs>
        <w:rPr>
          <w:rStyle w:val="JuCourtChar"/>
        </w:rPr>
      </w:pP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 w:rsidR="00147030">
        <w:rPr>
          <w:rStyle w:val="JuCourtChar"/>
        </w:rPr>
        <w:t>à l</w:t>
      </w:r>
      <w:r w:rsidR="00E34C88">
        <w:rPr>
          <w:rStyle w:val="JuCourtChar"/>
        </w:rPr>
        <w:t>’</w:t>
      </w:r>
      <w:r w:rsidRPr="002F2139" w:rsidR="00147030">
        <w:rPr>
          <w:rStyle w:val="JuCourtChar"/>
        </w:rPr>
        <w:t>Univ</w:t>
      </w:r>
      <w:r w:rsidRPr="002F2139">
        <w:rPr>
          <w:rStyle w:val="JuCourtChar"/>
        </w:rPr>
        <w:t xml:space="preserve">ersité de Louvain, assesseur au </w:t>
      </w:r>
      <w:r w:rsidRPr="002F2139" w:rsidR="00147030">
        <w:rPr>
          <w:rStyle w:val="JuCourtChar"/>
        </w:rPr>
        <w:t>Conseil d</w:t>
      </w:r>
      <w:r w:rsidR="00E34C88">
        <w:rPr>
          <w:rStyle w:val="JuCourtChar"/>
        </w:rPr>
        <w:t>’</w:t>
      </w:r>
      <w:r w:rsidRPr="002F2139">
        <w:rPr>
          <w:rStyle w:val="JuCourtChar"/>
        </w:rPr>
        <w:t>État</w:t>
      </w:r>
      <w:r w:rsidRPr="002F2139" w:rsidR="00147030">
        <w:rPr>
          <w:rStyle w:val="JuCourtChar"/>
        </w:rPr>
        <w:t xml:space="preserve">, </w:t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>
        <w:rPr>
          <w:rStyle w:val="JuCourtChar"/>
        </w:rPr>
        <w:tab/>
      </w:r>
      <w:r w:rsidRPr="002F2139" w:rsidR="00147030">
        <w:rPr>
          <w:rStyle w:val="JuCourtChar"/>
          <w:i/>
          <w:iCs/>
        </w:rPr>
        <w:t>agent</w:t>
      </w:r>
      <w:r w:rsidRPr="002F2139" w:rsidR="00147030">
        <w:rPr>
          <w:rStyle w:val="JuCourtChar"/>
        </w:rPr>
        <w:t xml:space="preserve"> et </w:t>
      </w:r>
      <w:r w:rsidRPr="002F2139" w:rsidR="00147030">
        <w:rPr>
          <w:rStyle w:val="JuCourtChar"/>
          <w:i/>
          <w:iCs/>
        </w:rPr>
        <w:t>conseil</w:t>
      </w:r>
      <w:r w:rsidRPr="002F2139" w:rsidR="00147030">
        <w:rPr>
          <w:rStyle w:val="JuCourtChar"/>
        </w:rPr>
        <w:t>;</w:t>
      </w:r>
    </w:p>
    <w:p w:rsidRPr="00147030" w:rsidR="00147030" w:rsidP="00A92553" w:rsidRDefault="00147030">
      <w:pPr>
        <w:pStyle w:val="JuPara"/>
      </w:pPr>
      <w:r w:rsidRPr="00147030">
        <w:t>- pour la Commission:</w:t>
      </w:r>
    </w:p>
    <w:p w:rsidRPr="002F2139" w:rsidR="00147030" w:rsidP="002F2139" w:rsidRDefault="00204DC4">
      <w:pPr>
        <w:pStyle w:val="JuCourt"/>
      </w:pPr>
      <w:r>
        <w:tab/>
      </w:r>
      <w:r w:rsidRPr="002F2139" w:rsidR="00147030">
        <w:t xml:space="preserve">M. M. </w:t>
      </w:r>
      <w:r w:rsidRPr="00204DC4" w:rsidR="00147030">
        <w:rPr>
          <w:rStyle w:val="JuNames"/>
        </w:rPr>
        <w:t>SØRENSEN</w:t>
      </w:r>
      <w:r w:rsidRPr="00147030" w:rsidR="00147030">
        <w:t xml:space="preserve">, </w:t>
      </w:r>
      <w:r>
        <w:tab/>
      </w:r>
      <w:r w:rsidR="00E34C88">
        <w:t xml:space="preserve"> </w:t>
      </w:r>
      <w:r>
        <w:t xml:space="preserve"> </w:t>
      </w:r>
      <w:r w:rsidRPr="002F2139" w:rsidR="00147030">
        <w:rPr>
          <w:i/>
          <w:iCs/>
        </w:rPr>
        <w:t>Délégué principal</w:t>
      </w:r>
      <w:r w:rsidRPr="00147030" w:rsidR="00147030">
        <w:t xml:space="preserve">, </w:t>
      </w:r>
      <w:r w:rsidRPr="002F2139" w:rsidR="00147030">
        <w:t>et</w:t>
      </w:r>
    </w:p>
    <w:p w:rsidRPr="00147030" w:rsidR="00147030" w:rsidP="002F2139" w:rsidRDefault="00204DC4">
      <w:pPr>
        <w:pStyle w:val="JuCourt"/>
      </w:pPr>
      <w:r w:rsidRPr="002F2139">
        <w:tab/>
      </w:r>
      <w:r w:rsidRPr="002F2139" w:rsidR="00147030">
        <w:t>M. G.</w:t>
      </w:r>
      <w:r w:rsidRPr="00147030" w:rsidR="00147030">
        <w:t xml:space="preserve"> </w:t>
      </w:r>
      <w:r w:rsidRPr="00204DC4" w:rsidR="00147030">
        <w:rPr>
          <w:rStyle w:val="JuNames"/>
        </w:rPr>
        <w:t>SPERDUTI</w:t>
      </w:r>
      <w:r w:rsidRPr="00147030" w:rsidR="00147030">
        <w:t xml:space="preserve">, </w:t>
      </w:r>
      <w:r>
        <w:tab/>
        <w:t xml:space="preserve"> </w:t>
      </w:r>
      <w:r w:rsidRPr="002F2139" w:rsidR="00147030">
        <w:rPr>
          <w:i/>
          <w:iCs/>
        </w:rPr>
        <w:t>Délégué</w:t>
      </w:r>
      <w:r w:rsidRPr="00147030" w:rsidR="00147030">
        <w:t>.</w:t>
      </w:r>
    </w:p>
    <w:p w:rsidRPr="00147030" w:rsidR="00147030" w:rsidP="00204DC4" w:rsidRDefault="00147030">
      <w:pPr>
        <w:pStyle w:val="JuPara"/>
      </w:pPr>
      <w:r w:rsidRPr="00147030">
        <w:t xml:space="preserve">La Cour a ouï MM. </w:t>
      </w:r>
      <w:proofErr w:type="spellStart"/>
      <w:r w:rsidRPr="00147030">
        <w:t>Sørensen</w:t>
      </w:r>
      <w:proofErr w:type="spellEnd"/>
      <w:r w:rsidRPr="00147030">
        <w:t xml:space="preserve"> et De </w:t>
      </w:r>
      <w:r w:rsidR="00204DC4">
        <w:t xml:space="preserve">Meyer en leurs déclarations et </w:t>
      </w:r>
      <w:r w:rsidRPr="00147030">
        <w:t>conclusions ainsi qu</w:t>
      </w:r>
      <w:r w:rsidR="00E34C88">
        <w:t>’</w:t>
      </w:r>
      <w:r w:rsidRPr="00147030">
        <w:t>en leurs réponses aux questions de la Cour et de</w:t>
      </w:r>
      <w:r w:rsidR="00204DC4">
        <w:t xml:space="preserve"> </w:t>
      </w:r>
      <w:r w:rsidRPr="00147030">
        <w:t>plusieurs Juges.</w:t>
      </w:r>
    </w:p>
    <w:p w:rsidRPr="00147030" w:rsidR="00147030" w:rsidP="00FB62E6" w:rsidRDefault="00147030">
      <w:pPr>
        <w:pStyle w:val="JuPara"/>
      </w:pPr>
      <w:r w:rsidRPr="00147030">
        <w:t>La clôture provisoire des débats a été prononcée le 14 février.</w:t>
      </w:r>
    </w:p>
    <w:p w:rsidRPr="00147030" w:rsidR="00147030" w:rsidP="00FB62E6" w:rsidRDefault="00147030">
      <w:pPr>
        <w:pStyle w:val="JuPara"/>
      </w:pPr>
      <w:r w:rsidRPr="00147030">
        <w:t>9.</w:t>
      </w:r>
      <w:r w:rsidR="003025E8">
        <w:t xml:space="preserve"> </w:t>
      </w:r>
      <w:r w:rsidRPr="00147030">
        <w:t>Après avoir prononcé la clôture définitive des déb</w:t>
      </w:r>
      <w:r w:rsidR="00FB62E6">
        <w:t xml:space="preserve">ats et délibéré </w:t>
      </w:r>
      <w:r w:rsidRPr="00147030">
        <w:t>en chambre du conseil, la Cour rend le présent arrêt.</w:t>
      </w:r>
    </w:p>
    <w:p w:rsidRPr="00147030" w:rsidR="00147030" w:rsidP="00FB62E6" w:rsidRDefault="00147030">
      <w:pPr>
        <w:pStyle w:val="JuHHead"/>
      </w:pPr>
      <w:r w:rsidRPr="00147030">
        <w:t>FAITS</w:t>
      </w:r>
    </w:p>
    <w:p w:rsidRPr="00147030" w:rsidR="00147030" w:rsidP="00FB62E6" w:rsidRDefault="00147030">
      <w:pPr>
        <w:pStyle w:val="JuPara"/>
      </w:pPr>
      <w:r w:rsidRPr="00147030">
        <w:t>10.</w:t>
      </w:r>
      <w:r w:rsidR="003025E8">
        <w:t xml:space="preserve"> </w:t>
      </w:r>
      <w:r w:rsidRPr="00147030">
        <w:t>La Cour se trouve appelée à statue</w:t>
      </w:r>
      <w:r w:rsidR="00FB62E6">
        <w:t xml:space="preserve">r uniquement sur la question de </w:t>
      </w:r>
      <w:r w:rsidRPr="00147030">
        <w:t>l</w:t>
      </w:r>
      <w:r w:rsidR="00E34C88">
        <w:t>’</w:t>
      </w:r>
      <w:r w:rsidRPr="00147030">
        <w:t>application de l</w:t>
      </w:r>
      <w:r w:rsidR="00E34C88">
        <w:t>’</w:t>
      </w:r>
      <w:r w:rsidRPr="00147030">
        <w:t>article 50 (art. 50) en l</w:t>
      </w:r>
      <w:r w:rsidR="00E34C88">
        <w:t>’</w:t>
      </w:r>
      <w:r w:rsidRPr="00147030">
        <w:t>espèce.</w:t>
      </w:r>
      <w:r w:rsidR="003025E8">
        <w:t xml:space="preserve"> </w:t>
      </w:r>
      <w:r w:rsidRPr="00147030">
        <w:t>Quant aux faits de la</w:t>
      </w:r>
      <w:r w:rsidR="00FB62E6">
        <w:t xml:space="preserve"> </w:t>
      </w:r>
      <w:r w:rsidRPr="00147030">
        <w:t>cause, elle se borne donc ici à de brèves indications, en renvoyant</w:t>
      </w:r>
      <w:r w:rsidR="00FB62E6">
        <w:t xml:space="preserve"> </w:t>
      </w:r>
      <w:r w:rsidRPr="00147030">
        <w:t>pour le surplus aux paragraphes 15 à 43 de son arrêt du 18 juin 1971.</w:t>
      </w:r>
    </w:p>
    <w:p w:rsidRPr="00147030" w:rsidR="00147030" w:rsidP="00FB62E6" w:rsidRDefault="00147030">
      <w:pPr>
        <w:pStyle w:val="JuPara"/>
      </w:pPr>
      <w:r w:rsidRPr="00147030">
        <w:t>11.</w:t>
      </w:r>
      <w:r w:rsidR="003025E8">
        <w:t xml:space="preserve"> </w:t>
      </w:r>
      <w:r w:rsidRPr="00147030">
        <w:t>Ce dernier avait trait à l</w:t>
      </w:r>
      <w:r w:rsidR="00E34C88">
        <w:t>’</w:t>
      </w:r>
      <w:r w:rsidRPr="00147030">
        <w:t>interne</w:t>
      </w:r>
      <w:r w:rsidR="00FB62E6">
        <w:t xml:space="preserve">ment subi par De Wilde, </w:t>
      </w:r>
      <w:proofErr w:type="spellStart"/>
      <w:r w:rsidR="00FB62E6">
        <w:t>Ooms</w:t>
      </w:r>
      <w:proofErr w:type="spellEnd"/>
      <w:r w:rsidR="00FB62E6">
        <w:t xml:space="preserve"> et </w:t>
      </w:r>
      <w:proofErr w:type="spellStart"/>
      <w:r w:rsidRPr="00147030">
        <w:t>Versyp</w:t>
      </w:r>
      <w:proofErr w:type="spellEnd"/>
      <w:r w:rsidRPr="00147030">
        <w:t xml:space="preserve"> en exécution de décisions que les juges de paix de Charleroi,</w:t>
      </w:r>
      <w:r w:rsidR="00FB62E6">
        <w:t xml:space="preserve"> </w:t>
      </w:r>
      <w:r w:rsidRPr="00147030">
        <w:t>Namur et Bruxelles avaient prises respectivement les 19 avril 1966,</w:t>
      </w:r>
      <w:r w:rsidR="00FB62E6">
        <w:t xml:space="preserve"> </w:t>
      </w:r>
      <w:r w:rsidRPr="00147030">
        <w:t>21 décembre 1965 et 4 novembre 1965, en vertu des articles 13 (pour</w:t>
      </w:r>
      <w:r w:rsidR="00FB62E6">
        <w:t xml:space="preserve"> </w:t>
      </w:r>
      <w:r w:rsidRPr="00147030">
        <w:t xml:space="preserve">De Wilde et </w:t>
      </w:r>
      <w:proofErr w:type="spellStart"/>
      <w:r w:rsidRPr="00147030">
        <w:t>Versyp</w:t>
      </w:r>
      <w:proofErr w:type="spellEnd"/>
      <w:r w:rsidRPr="00147030">
        <w:t xml:space="preserve">) et 16 (pour </w:t>
      </w:r>
      <w:proofErr w:type="spellStart"/>
      <w:r w:rsidRPr="00147030">
        <w:t>Ooms</w:t>
      </w:r>
      <w:proofErr w:type="spellEnd"/>
      <w:r w:rsidRPr="00147030">
        <w:t>) de la loi du 27 novembre 1891</w:t>
      </w:r>
      <w:r w:rsidR="00FB62E6">
        <w:t xml:space="preserve"> </w:t>
      </w:r>
      <w:r w:rsidRPr="00147030">
        <w:t>pour la répression du vagabondage et de la mendicité.</w:t>
      </w:r>
      <w:r w:rsidR="003025E8">
        <w:t xml:space="preserve"> </w:t>
      </w:r>
      <w:r w:rsidRPr="00147030">
        <w:t>De Wilde avait</w:t>
      </w:r>
      <w:r w:rsidR="00FB62E6">
        <w:t xml:space="preserve"> </w:t>
      </w:r>
      <w:r w:rsidRPr="00147030">
        <w:t>recouvré sa liberté après un peu moins de sept mois (dont trois</w:t>
      </w:r>
      <w:r w:rsidR="00FB62E6">
        <w:t xml:space="preserve"> </w:t>
      </w:r>
      <w:r w:rsidRPr="00147030">
        <w:t>d</w:t>
      </w:r>
      <w:r w:rsidR="00E34C88">
        <w:t>’</w:t>
      </w:r>
      <w:r w:rsidRPr="00147030">
        <w:t xml:space="preserve">emprisonnement correctionnel), </w:t>
      </w:r>
      <w:proofErr w:type="spellStart"/>
      <w:r w:rsidRPr="00147030">
        <w:t>Ooms</w:t>
      </w:r>
      <w:proofErr w:type="spellEnd"/>
      <w:r w:rsidRPr="00147030">
        <w:t xml:space="preserve"> après un an et </w:t>
      </w:r>
      <w:proofErr w:type="spellStart"/>
      <w:r w:rsidRPr="00147030">
        <w:t>Versyp</w:t>
      </w:r>
      <w:proofErr w:type="spellEnd"/>
      <w:r w:rsidRPr="00147030">
        <w:t xml:space="preserve"> après un</w:t>
      </w:r>
      <w:r w:rsidR="00FB62E6">
        <w:t xml:space="preserve"> </w:t>
      </w:r>
      <w:r w:rsidRPr="00147030">
        <w:t>an, neuf mois et six jours.</w:t>
      </w:r>
    </w:p>
    <w:p w:rsidRPr="00147030" w:rsidR="00147030" w:rsidP="00FB62E6" w:rsidRDefault="00147030">
      <w:pPr>
        <w:pStyle w:val="JuPara"/>
      </w:pPr>
      <w:r w:rsidRPr="00147030">
        <w:t>12.</w:t>
      </w:r>
      <w:r w:rsidR="003025E8">
        <w:t xml:space="preserve"> </w:t>
      </w:r>
      <w:r w:rsidRPr="00147030">
        <w:t>Devant la Commission, les re</w:t>
      </w:r>
      <w:r w:rsidR="00FB62E6">
        <w:t xml:space="preserve">quérants avaient réclamé chacun </w:t>
      </w:r>
      <w:r w:rsidRPr="00147030">
        <w:t xml:space="preserve">500 francs belges (FB) de </w:t>
      </w:r>
      <w:proofErr w:type="spellStart"/>
      <w:r w:rsidRPr="00147030">
        <w:t>dommages-intérêts</w:t>
      </w:r>
      <w:proofErr w:type="spellEnd"/>
      <w:r w:rsidRPr="00147030">
        <w:t xml:space="preserve"> par jour de détention.</w:t>
      </w:r>
      <w:r w:rsidR="00FB62E6">
        <w:t xml:space="preserve"> </w:t>
      </w:r>
      <w:r w:rsidRPr="00147030">
        <w:t>Leur avocat, Me Magnée, invoque l</w:t>
      </w:r>
      <w:r w:rsidR="00E34C88">
        <w:t>’</w:t>
      </w:r>
      <w:r w:rsidRPr="00147030">
        <w:t>arrêt du 18 juin 1971 pour demander,</w:t>
      </w:r>
      <w:r w:rsidR="00FB62E6">
        <w:t xml:space="preserve"> </w:t>
      </w:r>
      <w:r w:rsidRPr="00147030">
        <w:t>au nom de chacun d</w:t>
      </w:r>
      <w:r w:rsidR="00E34C88">
        <w:t>’</w:t>
      </w:r>
      <w:r w:rsidRPr="00147030">
        <w:t>eux, une indemnité de 300 FB par jour de "détention</w:t>
      </w:r>
      <w:r w:rsidR="00FB62E6">
        <w:t xml:space="preserve"> </w:t>
      </w:r>
      <w:r w:rsidRPr="00147030">
        <w:t>irrégulière".</w:t>
      </w:r>
    </w:p>
    <w:p w:rsidRPr="00147030" w:rsidR="00147030" w:rsidP="00FB62E6" w:rsidRDefault="00147030">
      <w:pPr>
        <w:pStyle w:val="JuPara"/>
      </w:pPr>
      <w:r w:rsidRPr="00147030">
        <w:t>Dans ce dessein, il a commencé par adresser au mini</w:t>
      </w:r>
      <w:r w:rsidR="00FB62E6">
        <w:t xml:space="preserve">stre de la justice </w:t>
      </w:r>
      <w:r w:rsidRPr="00147030">
        <w:t>de Belgique, les 22 et 30 juin 1971, deux lettres dont la première</w:t>
      </w:r>
      <w:r w:rsidR="00FB62E6">
        <w:t xml:space="preserve"> </w:t>
      </w:r>
      <w:r w:rsidRPr="00147030">
        <w:t xml:space="preserve">concernait </w:t>
      </w:r>
      <w:proofErr w:type="spellStart"/>
      <w:r w:rsidRPr="00147030">
        <w:t>Versyp</w:t>
      </w:r>
      <w:proofErr w:type="spellEnd"/>
      <w:r w:rsidRPr="00147030">
        <w:t xml:space="preserve"> et la seconde </w:t>
      </w:r>
      <w:proofErr w:type="spellStart"/>
      <w:r w:rsidRPr="00147030">
        <w:t>Ooms</w:t>
      </w:r>
      <w:proofErr w:type="spellEnd"/>
      <w:r w:rsidRPr="00147030">
        <w:t>.</w:t>
      </w:r>
      <w:r w:rsidR="003025E8">
        <w:t xml:space="preserve"> </w:t>
      </w:r>
      <w:r w:rsidRPr="00147030">
        <w:t>Le ministre lui a répondu, le</w:t>
      </w:r>
      <w:r w:rsidR="00FB62E6">
        <w:t xml:space="preserve"> </w:t>
      </w:r>
      <w:r w:rsidRPr="00147030">
        <w:t>12 juillet, que le Gouvernement ne pouvait qu</w:t>
      </w:r>
      <w:r w:rsidR="00E34C88">
        <w:t>’</w:t>
      </w:r>
      <w:r w:rsidRPr="00147030">
        <w:t>appliquer la loi</w:t>
      </w:r>
      <w:r w:rsidR="00FB62E6">
        <w:t xml:space="preserve"> </w:t>
      </w:r>
      <w:r w:rsidRPr="00147030">
        <w:t>existante en attendant le vote d</w:t>
      </w:r>
      <w:r w:rsidR="00E34C88">
        <w:t>’</w:t>
      </w:r>
      <w:r w:rsidRPr="00147030">
        <w:t>un projet de loi sur les "inadaptés</w:t>
      </w:r>
      <w:r w:rsidR="00FB62E6">
        <w:t xml:space="preserve"> </w:t>
      </w:r>
      <w:r w:rsidRPr="00147030">
        <w:t>sociaux", déposé par lui dès avant l</w:t>
      </w:r>
      <w:r w:rsidR="00E34C88">
        <w:t>’</w:t>
      </w:r>
      <w:r w:rsidRPr="00147030">
        <w:t>arrêt du 18 juin 1971.</w:t>
      </w:r>
      <w:r w:rsidR="00FB62E6">
        <w:t xml:space="preserve"> </w:t>
      </w:r>
      <w:r w:rsidRPr="00147030">
        <w:t>Considérant cette réponse comme une fin de non-recevoir contraire au</w:t>
      </w:r>
      <w:r w:rsidR="00FB62E6">
        <w:t xml:space="preserve"> </w:t>
      </w:r>
      <w:r w:rsidRPr="00147030">
        <w:t>principe de la prééminence du droit international conventionnel sur la</w:t>
      </w:r>
      <w:r w:rsidR="00FB62E6">
        <w:t xml:space="preserve"> </w:t>
      </w:r>
      <w:r w:rsidRPr="00147030">
        <w:t>loi interne, Me Magnée a signalé au ministre, le 14 juillet, qu</w:t>
      </w:r>
      <w:r w:rsidR="00E34C88">
        <w:t>’</w:t>
      </w:r>
      <w:r w:rsidRPr="00147030">
        <w:t>il</w:t>
      </w:r>
      <w:r w:rsidR="00FB62E6">
        <w:t xml:space="preserve"> </w:t>
      </w:r>
      <w:r w:rsidRPr="00147030">
        <w:t>allait porter le litige devant les "juridictions compétentes" et</w:t>
      </w:r>
      <w:r w:rsidR="00FB62E6">
        <w:t xml:space="preserve"> </w:t>
      </w:r>
      <w:r w:rsidRPr="00147030">
        <w:t>aviser la Commission.</w:t>
      </w:r>
    </w:p>
    <w:p w:rsidRPr="00147030" w:rsidR="00147030" w:rsidP="00FB62E6" w:rsidRDefault="00147030">
      <w:pPr>
        <w:pStyle w:val="JuPara"/>
      </w:pPr>
      <w:r w:rsidRPr="00147030">
        <w:t>De fait, l</w:t>
      </w:r>
      <w:r w:rsidR="00E34C88">
        <w:t>’</w:t>
      </w:r>
      <w:r w:rsidRPr="00147030">
        <w:t>avocat des requérants a écrit d</w:t>
      </w:r>
      <w:r w:rsidR="00E34C88">
        <w:t>’</w:t>
      </w:r>
      <w:r w:rsidRPr="00147030">
        <w:t>abord, le 16 juillet, au</w:t>
      </w:r>
      <w:r w:rsidR="00FB62E6">
        <w:t xml:space="preserve"> </w:t>
      </w:r>
      <w:r w:rsidRPr="00147030">
        <w:t>Comité des Ministres, l</w:t>
      </w:r>
      <w:r w:rsidR="00E34C88">
        <w:t>’</w:t>
      </w:r>
      <w:r w:rsidRPr="00147030">
        <w:t>informant du refus qu</w:t>
      </w:r>
      <w:r w:rsidR="00E34C88">
        <w:t>’</w:t>
      </w:r>
      <w:r w:rsidRPr="00147030">
        <w:t>il avait essuyé auprès</w:t>
      </w:r>
      <w:r w:rsidR="00FB62E6">
        <w:t xml:space="preserve"> </w:t>
      </w:r>
      <w:r w:rsidRPr="00147030">
        <w:t>du ministre de la justice et qui impliquait selon lui une violation de</w:t>
      </w:r>
      <w:r w:rsidR="00FB62E6">
        <w:t xml:space="preserve"> </w:t>
      </w:r>
      <w:r w:rsidRPr="00147030">
        <w:t>l</w:t>
      </w:r>
      <w:r w:rsidR="00E34C88">
        <w:t>’</w:t>
      </w:r>
      <w:r w:rsidRPr="00147030">
        <w:t>arrêt de la Cour, puis, le 23 juillet et en se référant aux</w:t>
      </w:r>
      <w:r w:rsidR="00FB62E6">
        <w:t xml:space="preserve"> </w:t>
      </w:r>
      <w:r w:rsidRPr="00147030">
        <w:t>articles 5 par. 5, 48 et 50 (art. 5-5, art. 48, art. 50) de la</w:t>
      </w:r>
      <w:r w:rsidR="00FB62E6">
        <w:t xml:space="preserve"> </w:t>
      </w:r>
      <w:r w:rsidRPr="00147030">
        <w:t>Convention, à la Commission qu</w:t>
      </w:r>
      <w:r w:rsidR="00E34C88">
        <w:t>’</w:t>
      </w:r>
      <w:r w:rsidRPr="00147030">
        <w:t>il a priée de saisir la Cour de la</w:t>
      </w:r>
      <w:r w:rsidR="00FB62E6">
        <w:t xml:space="preserve"> </w:t>
      </w:r>
      <w:r w:rsidRPr="00147030">
        <w:t>demande de chacun de ses trois clients.</w:t>
      </w:r>
    </w:p>
    <w:p w:rsidRPr="00147030" w:rsidR="00147030" w:rsidP="00FB62E6" w:rsidRDefault="00147030">
      <w:pPr>
        <w:pStyle w:val="JuPara"/>
      </w:pPr>
      <w:r w:rsidRPr="00147030">
        <w:t>Le 2 août, il a envoyé au ministre de la justice une lettre relative à</w:t>
      </w:r>
      <w:r w:rsidR="00FB62E6">
        <w:t xml:space="preserve"> </w:t>
      </w:r>
      <w:r w:rsidRPr="00147030">
        <w:t>De Wilde et conçue dans les mêmes termes que celles des 22 et 30 juin.</w:t>
      </w:r>
      <w:r w:rsidR="00FB62E6">
        <w:t xml:space="preserve"> </w:t>
      </w:r>
      <w:r w:rsidRPr="00147030">
        <w:t>Le ministre en a accusé réception le 12 août, notant que Me Magnée</w:t>
      </w:r>
      <w:r w:rsidR="00FB62E6">
        <w:t xml:space="preserve"> </w:t>
      </w:r>
      <w:r w:rsidRPr="00147030">
        <w:t>l</w:t>
      </w:r>
      <w:r w:rsidR="00E34C88">
        <w:t>’</w:t>
      </w:r>
      <w:r w:rsidRPr="00147030">
        <w:t>avait communiquée à la Commission avec les deux autres.</w:t>
      </w:r>
    </w:p>
    <w:p w:rsidRPr="00147030" w:rsidR="00147030" w:rsidP="00FB62E6" w:rsidRDefault="00147030">
      <w:pPr>
        <w:pStyle w:val="JuPara"/>
      </w:pPr>
      <w:r w:rsidRPr="00147030">
        <w:t>13.</w:t>
      </w:r>
      <w:r w:rsidR="003025E8">
        <w:t xml:space="preserve"> </w:t>
      </w:r>
      <w:r w:rsidRPr="00147030">
        <w:t>Dans son mémoire du 27 octobre 1971, le Gouvernement a signalé à</w:t>
      </w:r>
      <w:r w:rsidR="00FB62E6">
        <w:t xml:space="preserve"> </w:t>
      </w:r>
      <w:r w:rsidRPr="00147030">
        <w:t>la Cour qu</w:t>
      </w:r>
      <w:r w:rsidR="00E34C88">
        <w:t>’</w:t>
      </w:r>
      <w:r w:rsidRPr="00147030">
        <w:t>il avait soumis au Parlement, le 17 juin 1971, un projet de</w:t>
      </w:r>
      <w:r w:rsidR="00FB62E6">
        <w:t xml:space="preserve"> loi sur </w:t>
      </w:r>
      <w:r w:rsidRPr="00147030">
        <w:t>les "inadaptés sociaux", destiné à remplacer la loi de 1891.</w:t>
      </w:r>
      <w:r w:rsidR="00FB62E6">
        <w:t xml:space="preserve"> </w:t>
      </w:r>
      <w:r w:rsidRPr="00147030">
        <w:t>Il a ajouté que désireux de se conformer à l</w:t>
      </w:r>
      <w:r w:rsidR="00E34C88">
        <w:t>’</w:t>
      </w:r>
      <w:r w:rsidRPr="00147030">
        <w:t>arrêt du 18 juin 1971</w:t>
      </w:r>
      <w:r w:rsidR="00FB62E6">
        <w:t xml:space="preserve"> </w:t>
      </w:r>
      <w:r w:rsidRPr="00147030">
        <w:t>sans attendre l</w:t>
      </w:r>
      <w:r w:rsidR="00E34C88">
        <w:t>’</w:t>
      </w:r>
      <w:r w:rsidRPr="00147030">
        <w:t>approbation de ce projet, il avait fait adopter par le</w:t>
      </w:r>
      <w:r w:rsidR="00FB62E6">
        <w:t xml:space="preserve"> </w:t>
      </w:r>
      <w:r w:rsidRPr="00147030">
        <w:t>Parlement une loi du 6 août 1971 modifiant celle de 1891 et contenant</w:t>
      </w:r>
      <w:r w:rsidR="00FB62E6">
        <w:t xml:space="preserve"> </w:t>
      </w:r>
      <w:r w:rsidRPr="00147030">
        <w:t>deux articles.</w:t>
      </w:r>
      <w:r w:rsidR="003025E8">
        <w:t xml:space="preserve"> </w:t>
      </w:r>
      <w:r w:rsidRPr="00147030">
        <w:t>Aux termes du premier, qui a inséré dans la loi de</w:t>
      </w:r>
      <w:r w:rsidR="00FB62E6">
        <w:t xml:space="preserve"> </w:t>
      </w:r>
      <w:r w:rsidRPr="00147030">
        <w:t>1891 un article 16 bis nouveau, les décisions rendues par application</w:t>
      </w:r>
      <w:r w:rsidR="00FB62E6">
        <w:t xml:space="preserve"> </w:t>
      </w:r>
      <w:r w:rsidRPr="00147030">
        <w:t>des articles 13 et 16 sont dorénavant susceptibles des voies de</w:t>
      </w:r>
      <w:r w:rsidR="00FB62E6">
        <w:t xml:space="preserve"> </w:t>
      </w:r>
      <w:r w:rsidRPr="00147030">
        <w:t>recours prévues par le Code d</w:t>
      </w:r>
      <w:r w:rsidR="00E34C88">
        <w:t>’</w:t>
      </w:r>
      <w:r w:rsidRPr="00147030">
        <w:t>instruction criminelle, dont l</w:t>
      </w:r>
      <w:r w:rsidR="00E34C88">
        <w:t>’</w:t>
      </w:r>
      <w:r w:rsidRPr="00147030">
        <w:t>appel.</w:t>
      </w:r>
      <w:r w:rsidR="00FB62E6">
        <w:t xml:space="preserve"> </w:t>
      </w:r>
      <w:r w:rsidRPr="00147030">
        <w:t>L</w:t>
      </w:r>
      <w:r w:rsidR="00E34C88">
        <w:t>’</w:t>
      </w:r>
      <w:r w:rsidRPr="00147030">
        <w:t>article 2, lui, revêtait un caractère transitoire: il précisait que</w:t>
      </w:r>
      <w:r w:rsidR="00FB62E6">
        <w:t xml:space="preserve"> </w:t>
      </w:r>
      <w:r w:rsidRPr="00147030">
        <w:t>les vagabonds ou mendiants se trouvant détenus, lors de l</w:t>
      </w:r>
      <w:r w:rsidR="00E34C88">
        <w:t>’</w:t>
      </w:r>
      <w:r w:rsidRPr="00147030">
        <w:t>entrée en</w:t>
      </w:r>
      <w:r w:rsidR="00FB62E6">
        <w:t xml:space="preserve"> </w:t>
      </w:r>
      <w:r w:rsidRPr="00147030">
        <w:t>vigueur de la loi de 1971 (4 septembre 1971), en exécution d</w:t>
      </w:r>
      <w:r w:rsidR="00E34C88">
        <w:t>’</w:t>
      </w:r>
      <w:r w:rsidRPr="00147030">
        <w:t>une</w:t>
      </w:r>
      <w:r w:rsidR="00FB62E6">
        <w:t xml:space="preserve"> </w:t>
      </w:r>
      <w:r w:rsidRPr="00147030">
        <w:t>décision prononcée en vertu de l</w:t>
      </w:r>
      <w:r w:rsidR="00E34C88">
        <w:t>’</w:t>
      </w:r>
      <w:r w:rsidRPr="00147030">
        <w:t>article 13 ou de l</w:t>
      </w:r>
      <w:r w:rsidR="00E34C88">
        <w:t>’</w:t>
      </w:r>
      <w:r w:rsidRPr="00147030">
        <w:t>article 16 de la</w:t>
      </w:r>
      <w:r w:rsidR="00FB62E6">
        <w:t xml:space="preserve"> </w:t>
      </w:r>
      <w:r w:rsidRPr="00147030">
        <w:t>loi de 1891, pourraient introduire dans le mois le recours institué</w:t>
      </w:r>
      <w:r w:rsidR="00FB62E6">
        <w:t xml:space="preserve"> </w:t>
      </w:r>
      <w:r w:rsidRPr="00147030">
        <w:t>par l</w:t>
      </w:r>
      <w:r w:rsidR="00E34C88">
        <w:t>’</w:t>
      </w:r>
      <w:r w:rsidRPr="00147030">
        <w:t>article 16 bis.</w:t>
      </w:r>
    </w:p>
    <w:p w:rsidRPr="00147030" w:rsidR="00147030" w:rsidP="00FB62E6" w:rsidRDefault="00147030">
      <w:pPr>
        <w:pStyle w:val="JuHHead"/>
      </w:pPr>
      <w:r w:rsidRPr="00147030">
        <w:t>EN DROIT</w:t>
      </w:r>
    </w:p>
    <w:p w:rsidRPr="00147030" w:rsidR="00147030" w:rsidP="00FB62E6" w:rsidRDefault="00147030">
      <w:pPr>
        <w:pStyle w:val="JuHIRoman"/>
      </w:pPr>
      <w:r w:rsidRPr="00147030">
        <w:t>I. SUR LA RECEVABILITE DES DEMANDES DES REQUERANTS</w:t>
      </w:r>
    </w:p>
    <w:p w:rsidRPr="00147030" w:rsidR="00147030" w:rsidP="00FB62E6" w:rsidRDefault="00147030">
      <w:pPr>
        <w:pStyle w:val="JuPara"/>
      </w:pPr>
      <w:r w:rsidRPr="00147030">
        <w:t>14.</w:t>
      </w:r>
      <w:r w:rsidR="003025E8">
        <w:t xml:space="preserve"> </w:t>
      </w:r>
      <w:r w:rsidRPr="00147030">
        <w:t xml:space="preserve">Dans ses observations écrites </w:t>
      </w:r>
      <w:r w:rsidR="00FB62E6">
        <w:t>d</w:t>
      </w:r>
      <w:r w:rsidR="00E34C88">
        <w:t>’</w:t>
      </w:r>
      <w:r w:rsidR="00FB62E6">
        <w:t xml:space="preserve">octobre 1971 et janvier 1972, </w:t>
      </w:r>
      <w:r w:rsidRPr="00147030">
        <w:t>puis lors des débats, le Gouvernement a invité la Cour à dire pour</w:t>
      </w:r>
      <w:r w:rsidR="00FB62E6">
        <w:t xml:space="preserve"> </w:t>
      </w:r>
      <w:r w:rsidRPr="00147030">
        <w:t>droit</w:t>
      </w:r>
    </w:p>
    <w:p w:rsidRPr="00147030" w:rsidR="00147030" w:rsidP="00FB62E6" w:rsidRDefault="00147030">
      <w:pPr>
        <w:pStyle w:val="JuQuot"/>
      </w:pPr>
      <w:r w:rsidRPr="00147030">
        <w:t>"que les demandes d</w:t>
      </w:r>
      <w:r w:rsidR="00E34C88">
        <w:t>’</w:t>
      </w:r>
      <w:r w:rsidRPr="00147030">
        <w:t>indemnité introdu</w:t>
      </w:r>
      <w:r w:rsidR="00FB62E6">
        <w:t xml:space="preserve">ites auprès de la Commission au </w:t>
      </w:r>
      <w:r w:rsidRPr="00147030">
        <w:t>nom des requérants ne sont pas recevables, les voies de recours</w:t>
      </w:r>
      <w:r w:rsidR="00FB62E6">
        <w:t xml:space="preserve"> </w:t>
      </w:r>
      <w:r w:rsidRPr="00147030">
        <w:t>internes n</w:t>
      </w:r>
      <w:r w:rsidR="00E34C88">
        <w:t>’</w:t>
      </w:r>
      <w:r w:rsidRPr="00147030">
        <w:t>ayant pas été épuisées."</w:t>
      </w:r>
    </w:p>
    <w:p w:rsidRPr="00147030" w:rsidR="00147030" w:rsidP="00FB62E6" w:rsidRDefault="00147030">
      <w:pPr>
        <w:pStyle w:val="JuPara"/>
      </w:pPr>
      <w:r w:rsidRPr="00147030">
        <w:t>15.</w:t>
      </w:r>
      <w:r w:rsidR="003025E8">
        <w:t xml:space="preserve"> </w:t>
      </w:r>
      <w:r w:rsidRPr="00147030">
        <w:t>A l</w:t>
      </w:r>
      <w:r w:rsidR="00E34C88">
        <w:t>’</w:t>
      </w:r>
      <w:r w:rsidRPr="00147030">
        <w:t>appui de cette conclusion, il a in</w:t>
      </w:r>
      <w:r w:rsidR="00FB62E6">
        <w:t xml:space="preserve">voqué en premier lieu </w:t>
      </w:r>
      <w:r w:rsidRPr="00147030">
        <w:t>l</w:t>
      </w:r>
      <w:r w:rsidR="00E34C88">
        <w:t>’</w:t>
      </w:r>
      <w:r w:rsidRPr="00147030">
        <w:t>article 26 (art. 26) de la Convention: cette disposition vaudrait</w:t>
      </w:r>
      <w:r w:rsidR="00FB62E6">
        <w:t xml:space="preserve"> </w:t>
      </w:r>
      <w:r w:rsidRPr="00147030">
        <w:t>non seulement pour la requête initiale qu</w:t>
      </w:r>
      <w:r w:rsidR="00E34C88">
        <w:t>’</w:t>
      </w:r>
      <w:r w:rsidRPr="00147030">
        <w:t>un individu adresse à la</w:t>
      </w:r>
      <w:r w:rsidR="00FB62E6">
        <w:t xml:space="preserve"> </w:t>
      </w:r>
      <w:r w:rsidRPr="00147030">
        <w:t>Commission en vertu de l</w:t>
      </w:r>
      <w:r w:rsidR="00E34C88">
        <w:t>’</w:t>
      </w:r>
      <w:r w:rsidRPr="00147030">
        <w:t>article 25 (art. 25), mais aussi pour une</w:t>
      </w:r>
      <w:r w:rsidR="00FB62E6">
        <w:t xml:space="preserve"> </w:t>
      </w:r>
      <w:r w:rsidRPr="00147030">
        <w:t>demande d</w:t>
      </w:r>
      <w:r w:rsidR="00E34C88">
        <w:t>’</w:t>
      </w:r>
      <w:r w:rsidRPr="00147030">
        <w:t>indemnité formulée par lui après que la Cour a constaté dans</w:t>
      </w:r>
      <w:r w:rsidR="00FB62E6">
        <w:t xml:space="preserve"> </w:t>
      </w:r>
      <w:r w:rsidRPr="00147030">
        <w:t>son chef la violation d</w:t>
      </w:r>
      <w:r w:rsidR="00E34C88">
        <w:t>’</w:t>
      </w:r>
      <w:r w:rsidRPr="00147030">
        <w:t>un droit garanti par la Convention.</w:t>
      </w:r>
    </w:p>
    <w:p w:rsidRPr="00147030" w:rsidR="00147030" w:rsidP="00FB62E6" w:rsidRDefault="00147030">
      <w:pPr>
        <w:pStyle w:val="JuPara"/>
      </w:pPr>
      <w:r w:rsidRPr="00147030">
        <w:t>D</w:t>
      </w:r>
      <w:r w:rsidR="00E34C88">
        <w:t>’</w:t>
      </w:r>
      <w:r w:rsidRPr="00147030">
        <w:t>après l</w:t>
      </w:r>
      <w:r w:rsidR="00E34C88">
        <w:t>’</w:t>
      </w:r>
      <w:r w:rsidRPr="00147030">
        <w:t>article 26 (art. 26), "la</w:t>
      </w:r>
      <w:r w:rsidR="00FB62E6">
        <w:t xml:space="preserve"> Commission ne peut être saisie </w:t>
      </w:r>
      <w:r w:rsidRPr="00147030">
        <w:t>qu</w:t>
      </w:r>
      <w:r w:rsidR="00E34C88">
        <w:t>’</w:t>
      </w:r>
      <w:r w:rsidRPr="00147030">
        <w:t>après l</w:t>
      </w:r>
      <w:r w:rsidR="00E34C88">
        <w:t>’</w:t>
      </w:r>
      <w:r w:rsidRPr="00147030">
        <w:t>épuisement des voies de recours internes, tel qu</w:t>
      </w:r>
      <w:r w:rsidR="00E34C88">
        <w:t>’</w:t>
      </w:r>
      <w:r w:rsidRPr="00147030">
        <w:t>il est</w:t>
      </w:r>
      <w:r w:rsidR="00FB62E6">
        <w:t xml:space="preserve"> </w:t>
      </w:r>
      <w:r w:rsidRPr="00147030">
        <w:t>entendu selon les principes de droit international généralement</w:t>
      </w:r>
      <w:r w:rsidR="00FB62E6">
        <w:t xml:space="preserve"> </w:t>
      </w:r>
      <w:r w:rsidRPr="00147030">
        <w:t>reconnus (...)"; l</w:t>
      </w:r>
      <w:r w:rsidR="00E34C88">
        <w:t>’</w:t>
      </w:r>
      <w:r w:rsidRPr="00147030">
        <w:t>article 27 par. 3 (art. 27-3) précise qu</w:t>
      </w:r>
      <w:r w:rsidR="00E34C88">
        <w:t>’</w:t>
      </w:r>
      <w:r w:rsidRPr="00147030">
        <w:t>elle "rejette</w:t>
      </w:r>
      <w:r w:rsidR="00FB62E6">
        <w:t xml:space="preserve"> </w:t>
      </w:r>
      <w:r w:rsidRPr="00147030">
        <w:t>toute requête qu</w:t>
      </w:r>
      <w:r w:rsidR="00E34C88">
        <w:t>’</w:t>
      </w:r>
      <w:r w:rsidRPr="00147030">
        <w:t>elle considère comme irrecevable par application de</w:t>
      </w:r>
      <w:r w:rsidR="00FB62E6">
        <w:t xml:space="preserve"> </w:t>
      </w:r>
      <w:r w:rsidRPr="00147030">
        <w:t>l</w:t>
      </w:r>
      <w:r w:rsidR="00E34C88">
        <w:t>’</w:t>
      </w:r>
      <w:r w:rsidRPr="00147030">
        <w:t>article 26 (art. 26)".</w:t>
      </w:r>
      <w:r w:rsidR="003025E8">
        <w:t xml:space="preserve"> </w:t>
      </w:r>
      <w:r w:rsidRPr="00147030">
        <w:t>Ce dernier texte définit donc une condition</w:t>
      </w:r>
      <w:r w:rsidR="00FB62E6">
        <w:t xml:space="preserve"> </w:t>
      </w:r>
      <w:r w:rsidRPr="00147030">
        <w:t>de "saisine" de la Commission; il concerne les "requêtes" présentées à</w:t>
      </w:r>
      <w:r w:rsidR="00FB62E6">
        <w:t xml:space="preserve"> </w:t>
      </w:r>
      <w:r w:rsidRPr="00147030">
        <w:t>cet organe.</w:t>
      </w:r>
      <w:r w:rsidR="003025E8">
        <w:t xml:space="preserve"> </w:t>
      </w:r>
      <w:r w:rsidRPr="00147030">
        <w:t>En d</w:t>
      </w:r>
      <w:r w:rsidR="00E34C88">
        <w:t>’</w:t>
      </w:r>
      <w:r w:rsidRPr="00147030">
        <w:t>autres termes, il a trait à l</w:t>
      </w:r>
      <w:r w:rsidR="00E34C88">
        <w:t>’</w:t>
      </w:r>
      <w:r w:rsidRPr="00147030">
        <w:t>introduction des</w:t>
      </w:r>
      <w:r w:rsidR="00FB62E6">
        <w:t xml:space="preserve"> </w:t>
      </w:r>
      <w:r w:rsidRPr="00147030">
        <w:t>instances relevant du Titre III de la Convention.</w:t>
      </w:r>
      <w:r w:rsidR="003025E8">
        <w:t xml:space="preserve"> </w:t>
      </w:r>
      <w:r w:rsidRPr="00147030">
        <w:t>Or il ne s</w:t>
      </w:r>
      <w:r w:rsidR="00E34C88">
        <w:t>’</w:t>
      </w:r>
      <w:r w:rsidRPr="00147030">
        <w:t>agit plus</w:t>
      </w:r>
      <w:r w:rsidR="00FB62E6">
        <w:t xml:space="preserve"> </w:t>
      </w:r>
      <w:r w:rsidRPr="00147030">
        <w:t>en l</w:t>
      </w:r>
      <w:r w:rsidR="00E34C88">
        <w:t>’</w:t>
      </w:r>
      <w:r w:rsidRPr="00147030">
        <w:t>espèce d</w:t>
      </w:r>
      <w:r w:rsidR="00E34C88">
        <w:t>’</w:t>
      </w:r>
      <w:r w:rsidRPr="00147030">
        <w:t>une telle instance, mais bien de la phase ultime d</w:t>
      </w:r>
      <w:r w:rsidR="00E34C88">
        <w:t>’</w:t>
      </w:r>
      <w:r w:rsidRPr="00147030">
        <w:t>une</w:t>
      </w:r>
      <w:r w:rsidR="00FB62E6">
        <w:t xml:space="preserve"> </w:t>
      </w:r>
      <w:r w:rsidRPr="00147030">
        <w:t>procédure engagée devant la Cour conformément au Titre IV, à l</w:t>
      </w:r>
      <w:r w:rsidR="00E34C88">
        <w:t>’</w:t>
      </w:r>
      <w:r w:rsidRPr="00147030">
        <w:t>issue</w:t>
      </w:r>
      <w:r w:rsidR="00FB62E6">
        <w:t xml:space="preserve"> </w:t>
      </w:r>
      <w:r w:rsidRPr="00147030">
        <w:t xml:space="preserve">de celle à laquelle les requêtes de Jacques De Wilde, Franz </w:t>
      </w:r>
      <w:proofErr w:type="spellStart"/>
      <w:r w:rsidRPr="00147030">
        <w:t>Ooms</w:t>
      </w:r>
      <w:proofErr w:type="spellEnd"/>
      <w:r w:rsidRPr="00147030">
        <w:t xml:space="preserve"> et</w:t>
      </w:r>
      <w:r w:rsidR="00FB62E6">
        <w:t xml:space="preserve"> </w:t>
      </w:r>
      <w:proofErr w:type="spellStart"/>
      <w:r w:rsidRPr="00147030">
        <w:t>Edgard</w:t>
      </w:r>
      <w:proofErr w:type="spellEnd"/>
      <w:r w:rsidRPr="00147030">
        <w:t xml:space="preserve"> </w:t>
      </w:r>
      <w:proofErr w:type="spellStart"/>
      <w:r w:rsidRPr="00147030">
        <w:t>Versyp</w:t>
      </w:r>
      <w:proofErr w:type="spellEnd"/>
      <w:r w:rsidRPr="00147030">
        <w:t xml:space="preserve"> ont donné lieu devant la Commission.</w:t>
      </w:r>
      <w:r w:rsidR="003025E8">
        <w:t xml:space="preserve"> </w:t>
      </w:r>
      <w:r w:rsidRPr="00147030">
        <w:t>Les demandes</w:t>
      </w:r>
      <w:r w:rsidR="00FB62E6">
        <w:t xml:space="preserve"> </w:t>
      </w:r>
      <w:r w:rsidRPr="00147030">
        <w:t>d</w:t>
      </w:r>
      <w:r w:rsidR="00E34C88">
        <w:t>’</w:t>
      </w:r>
      <w:r w:rsidRPr="00147030">
        <w:t>indemnité des trois intéressés ne constituent pas des requêtes</w:t>
      </w:r>
      <w:r w:rsidR="00FB62E6">
        <w:t xml:space="preserve"> </w:t>
      </w:r>
      <w:r w:rsidRPr="00147030">
        <w:t>nouvelles: relatives à la réparation à accorder par la Cour pour une</w:t>
      </w:r>
      <w:r w:rsidR="00FB62E6">
        <w:t xml:space="preserve"> </w:t>
      </w:r>
      <w:r w:rsidRPr="00147030">
        <w:t>violation par elle constatée, elles n</w:t>
      </w:r>
      <w:r w:rsidR="00E34C88">
        <w:t>’</w:t>
      </w:r>
      <w:r w:rsidRPr="00147030">
        <w:t>ont rien à voir avec</w:t>
      </w:r>
      <w:r w:rsidR="00FB62E6">
        <w:t xml:space="preserve"> </w:t>
      </w:r>
      <w:r w:rsidRPr="00147030">
        <w:t>l</w:t>
      </w:r>
      <w:r w:rsidR="00E34C88">
        <w:t>’</w:t>
      </w:r>
      <w:r w:rsidRPr="00147030">
        <w:t>introduction d</w:t>
      </w:r>
      <w:r w:rsidR="00E34C88">
        <w:t>’</w:t>
      </w:r>
      <w:r w:rsidRPr="00147030">
        <w:t>une instance devant la Commission selon les</w:t>
      </w:r>
      <w:r w:rsidR="00FB62E6">
        <w:t xml:space="preserve"> </w:t>
      </w:r>
      <w:r w:rsidRPr="00147030">
        <w:t>articles 25, 26 et 27 (art. 25, art. 26, art. 27) de la Convention; si</w:t>
      </w:r>
      <w:r w:rsidR="00FB62E6">
        <w:t xml:space="preserve"> </w:t>
      </w:r>
      <w:r w:rsidRPr="00147030">
        <w:t xml:space="preserve">la Commission les a transmises à </w:t>
      </w:r>
      <w:r w:rsidR="00FB62E6">
        <w:t>la Cour, elle l</w:t>
      </w:r>
      <w:r w:rsidR="00E34C88">
        <w:t>’</w:t>
      </w:r>
      <w:r w:rsidR="00FB62E6">
        <w:t xml:space="preserve">a fait sans les accompagner </w:t>
      </w:r>
      <w:r w:rsidRPr="00147030">
        <w:t>d</w:t>
      </w:r>
      <w:r w:rsidR="00E34C88">
        <w:t>’</w:t>
      </w:r>
      <w:r w:rsidRPr="00147030">
        <w:t>aucun rapport et en raison seulement de l</w:t>
      </w:r>
      <w:r w:rsidR="00E34C88">
        <w:t>’</w:t>
      </w:r>
      <w:r w:rsidRPr="00147030">
        <w:t>assistance que</w:t>
      </w:r>
      <w:r w:rsidR="00FB62E6">
        <w:t xml:space="preserve"> </w:t>
      </w:r>
      <w:r w:rsidRPr="00147030">
        <w:t>d</w:t>
      </w:r>
      <w:r w:rsidR="00E34C88">
        <w:t>’</w:t>
      </w:r>
      <w:r w:rsidRPr="00147030">
        <w:t>une manière générale elle prête à la Cour d</w:t>
      </w:r>
      <w:r w:rsidR="00E34C88">
        <w:t>’</w:t>
      </w:r>
      <w:r w:rsidRPr="00147030">
        <w:t>après l</w:t>
      </w:r>
      <w:r w:rsidR="00E34C88">
        <w:t>’</w:t>
      </w:r>
      <w:r w:rsidRPr="00147030">
        <w:t>article 71 de</w:t>
      </w:r>
      <w:r w:rsidR="00FB62E6">
        <w:t xml:space="preserve"> </w:t>
      </w:r>
      <w:r w:rsidRPr="00147030">
        <w:t>son Règlement intérieur.</w:t>
      </w:r>
    </w:p>
    <w:p w:rsidRPr="00147030" w:rsidR="00147030" w:rsidP="00FB62E6" w:rsidRDefault="00147030">
      <w:pPr>
        <w:pStyle w:val="JuPara"/>
      </w:pPr>
      <w:r w:rsidRPr="00147030">
        <w:t>La Cour estime par conséquent, avec les</w:t>
      </w:r>
      <w:r w:rsidR="00FB62E6">
        <w:t xml:space="preserve"> délégués de la Commission, que </w:t>
      </w:r>
      <w:r w:rsidRPr="00147030">
        <w:t>l</w:t>
      </w:r>
      <w:r w:rsidR="00E34C88">
        <w:t>’</w:t>
      </w:r>
      <w:r w:rsidRPr="00147030">
        <w:t>article 26 (art. 26) ne s</w:t>
      </w:r>
      <w:r w:rsidR="00E34C88">
        <w:t>’</w:t>
      </w:r>
      <w:r w:rsidRPr="00147030">
        <w:t>applique pas en l</w:t>
      </w:r>
      <w:r w:rsidR="00E34C88">
        <w:t>’</w:t>
      </w:r>
      <w:r w:rsidRPr="00147030">
        <w:t>occurrence.</w:t>
      </w:r>
    </w:p>
    <w:p w:rsidRPr="00147030" w:rsidR="00147030" w:rsidP="00FB62E6" w:rsidRDefault="00147030">
      <w:pPr>
        <w:pStyle w:val="JuPara"/>
      </w:pPr>
      <w:r w:rsidRPr="00147030">
        <w:t>16.</w:t>
      </w:r>
      <w:r w:rsidR="003025E8">
        <w:t xml:space="preserve"> </w:t>
      </w:r>
      <w:r w:rsidRPr="00147030">
        <w:t>Pour justifier son exception d</w:t>
      </w:r>
      <w:r w:rsidR="00E34C88">
        <w:t>’</w:t>
      </w:r>
      <w:r w:rsidRPr="00147030">
        <w:t>ir</w:t>
      </w:r>
      <w:r w:rsidR="00FB62E6">
        <w:t xml:space="preserve">recevabilité, le Gouvernement a </w:t>
      </w:r>
      <w:r w:rsidRPr="00147030">
        <w:t>avancé un second argument, tiré de l</w:t>
      </w:r>
      <w:r w:rsidR="00E34C88">
        <w:t>’</w:t>
      </w:r>
      <w:r w:rsidRPr="00147030">
        <w:t>article 50 (art. 50): faute</w:t>
      </w:r>
      <w:r w:rsidR="00FB62E6">
        <w:t xml:space="preserve"> </w:t>
      </w:r>
      <w:r w:rsidRPr="00147030">
        <w:t>d</w:t>
      </w:r>
      <w:r w:rsidR="00E34C88">
        <w:t>’</w:t>
      </w:r>
      <w:r w:rsidRPr="00147030">
        <w:t>avoir épuisé les voies de recours internes, les requérants n</w:t>
      </w:r>
      <w:r w:rsidR="00E34C88">
        <w:t>’</w:t>
      </w:r>
      <w:r w:rsidRPr="00147030">
        <w:t>auraient</w:t>
      </w:r>
      <w:r w:rsidR="00FB62E6">
        <w:t xml:space="preserve"> </w:t>
      </w:r>
      <w:r w:rsidRPr="00147030">
        <w:t>pas prouvé que le droit interne belge "ne permet qu</w:t>
      </w:r>
      <w:r w:rsidR="00E34C88">
        <w:t>’</w:t>
      </w:r>
      <w:r w:rsidRPr="00147030">
        <w:t>imparfaitement</w:t>
      </w:r>
      <w:r w:rsidR="00FB62E6">
        <w:t xml:space="preserve"> </w:t>
      </w:r>
      <w:r w:rsidRPr="00147030">
        <w:t>d</w:t>
      </w:r>
      <w:r w:rsidR="00E34C88">
        <w:t>’</w:t>
      </w:r>
      <w:r w:rsidRPr="00147030">
        <w:t>effacer les conséquences" de la violation constatée par l</w:t>
      </w:r>
      <w:r w:rsidR="00E34C88">
        <w:t>’</w:t>
      </w:r>
      <w:r w:rsidRPr="00147030">
        <w:t>arrêt du</w:t>
      </w:r>
      <w:r w:rsidR="00FB62E6">
        <w:t xml:space="preserve"> </w:t>
      </w:r>
      <w:r w:rsidRPr="00147030">
        <w:t>18 juin 1971; il en résulterait que leurs demandes d</w:t>
      </w:r>
      <w:r w:rsidR="00E34C88">
        <w:t>’</w:t>
      </w:r>
      <w:r w:rsidRPr="00147030">
        <w:t>indemnité sont</w:t>
      </w:r>
      <w:r w:rsidR="00FB62E6">
        <w:t xml:space="preserve"> </w:t>
      </w:r>
      <w:r w:rsidRPr="00147030">
        <w:t>irrecevables.</w:t>
      </w:r>
    </w:p>
    <w:p w:rsidRPr="00147030" w:rsidR="00147030" w:rsidP="00877978" w:rsidRDefault="00147030">
      <w:pPr>
        <w:pStyle w:val="JuPara"/>
      </w:pPr>
      <w:r w:rsidRPr="00147030">
        <w:t>De l</w:t>
      </w:r>
      <w:r w:rsidR="00E34C88">
        <w:t>’</w:t>
      </w:r>
      <w:r w:rsidRPr="00147030">
        <w:t>avis de la Cour, le membre de p</w:t>
      </w:r>
      <w:r w:rsidR="00877978">
        <w:t xml:space="preserve">hrase précité énonce une simple </w:t>
      </w:r>
      <w:r w:rsidRPr="00147030">
        <w:t>norme de fond.</w:t>
      </w:r>
      <w:r w:rsidR="003025E8">
        <w:t xml:space="preserve"> </w:t>
      </w:r>
      <w:r w:rsidRPr="00147030">
        <w:t>Si les rédacteurs de la Convention avaient entendu</w:t>
      </w:r>
      <w:r w:rsidR="00877978">
        <w:t xml:space="preserve"> </w:t>
      </w:r>
      <w:r w:rsidRPr="00147030">
        <w:t>subordonner la recevabilité des demandes de "satisfaction équitable" à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utilisation préalable des voies de recours internes, ils auraient</w:t>
      </w:r>
      <w:r w:rsidR="00877978">
        <w:t xml:space="preserve"> </w:t>
      </w:r>
      <w:r w:rsidRPr="00147030">
        <w:t>pris soin de le spécifier à l</w:t>
      </w:r>
      <w:r w:rsidR="00E34C88">
        <w:t>’</w:t>
      </w:r>
      <w:r w:rsidRPr="00147030">
        <w:t>article 50 (art. 50) comme ils l</w:t>
      </w:r>
      <w:r w:rsidR="00E34C88">
        <w:t>’</w:t>
      </w:r>
      <w:r w:rsidRPr="00147030">
        <w:t>ont</w:t>
      </w:r>
      <w:r w:rsidR="00877978">
        <w:t xml:space="preserve"> </w:t>
      </w:r>
      <w:r w:rsidRPr="00147030">
        <w:t>fait à l</w:t>
      </w:r>
      <w:r w:rsidR="00E34C88">
        <w:t>’</w:t>
      </w:r>
      <w:r w:rsidRPr="00147030">
        <w:t>article 26 (art. 26), combiné avec l</w:t>
      </w:r>
      <w:r w:rsidR="00E34C88">
        <w:t>’</w:t>
      </w:r>
      <w:r w:rsidRPr="00147030">
        <w:t>article 27 par. 3</w:t>
      </w:r>
      <w:r w:rsidR="00877978">
        <w:t xml:space="preserve"> </w:t>
      </w:r>
      <w:r w:rsidRPr="00147030">
        <w:t>(art. 27-3), pour les requêtes initiales à la Commission.</w:t>
      </w:r>
      <w:r w:rsidR="003025E8">
        <w:t xml:space="preserve"> </w:t>
      </w:r>
      <w:r w:rsidRPr="00147030">
        <w:t>En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absence d</w:t>
      </w:r>
      <w:r w:rsidR="00E34C88">
        <w:t>’</w:t>
      </w:r>
      <w:r w:rsidRPr="00147030">
        <w:t>une telle indication expresse de leur volonté, la Cour ne</w:t>
      </w:r>
      <w:r w:rsidR="00877978">
        <w:t xml:space="preserve"> </w:t>
      </w:r>
      <w:r w:rsidRPr="00147030">
        <w:t>peut considérer que l</w:t>
      </w:r>
      <w:r w:rsidR="00E34C88">
        <w:t>’</w:t>
      </w:r>
      <w:r w:rsidRPr="00147030">
        <w:t>article 50 (art. 50) consacre en substance la</w:t>
      </w:r>
      <w:r w:rsidR="00877978">
        <w:t xml:space="preserve"> </w:t>
      </w:r>
      <w:r w:rsidRPr="00147030">
        <w:t>même règle que l</w:t>
      </w:r>
      <w:r w:rsidR="00E34C88">
        <w:t>’</w:t>
      </w:r>
      <w:r w:rsidRPr="00147030">
        <w:t>article 26 (art. 26).</w:t>
      </w:r>
    </w:p>
    <w:p w:rsidRPr="00147030" w:rsidR="00147030" w:rsidP="00877978" w:rsidRDefault="00147030">
      <w:pPr>
        <w:pStyle w:val="JuPara"/>
      </w:pPr>
      <w:r w:rsidRPr="00147030">
        <w:t>En outre, l</w:t>
      </w:r>
      <w:r w:rsidR="00E34C88">
        <w:t>’</w:t>
      </w:r>
      <w:r w:rsidRPr="00147030">
        <w:t>article 50 (art. 50) tire s</w:t>
      </w:r>
      <w:r w:rsidR="00877978">
        <w:t xml:space="preserve">on origine de certaines clauses </w:t>
      </w:r>
      <w:r w:rsidRPr="00147030">
        <w:t xml:space="preserve">figurant dans des traités internationaux de type classique </w:t>
      </w:r>
      <w:r w:rsidR="00877978">
        <w:t>–</w:t>
      </w:r>
      <w:r w:rsidRPr="00147030">
        <w:t xml:space="preserve"> tels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article 10 du traité germano-suisse d</w:t>
      </w:r>
      <w:r w:rsidR="00E34C88">
        <w:t>’</w:t>
      </w:r>
      <w:r w:rsidRPr="00147030">
        <w:t>arbitrage et de conciliation</w:t>
      </w:r>
      <w:r w:rsidR="00877978">
        <w:t xml:space="preserve"> </w:t>
      </w:r>
      <w:r w:rsidRPr="00147030">
        <w:t>de 1921 et l</w:t>
      </w:r>
      <w:r w:rsidR="00E34C88">
        <w:t>’</w:t>
      </w:r>
      <w:r w:rsidRPr="00147030">
        <w:t>article 32 de l</w:t>
      </w:r>
      <w:r w:rsidR="00E34C88">
        <w:t>’</w:t>
      </w:r>
      <w:r w:rsidRPr="00147030">
        <w:t>Acte général de Genève pour le règlement</w:t>
      </w:r>
      <w:r w:rsidR="00877978">
        <w:t xml:space="preserve"> </w:t>
      </w:r>
      <w:r w:rsidRPr="00147030">
        <w:t>pacifique des différends internationaux, de 1928 - et n</w:t>
      </w:r>
      <w:r w:rsidR="00E34C88">
        <w:t>’</w:t>
      </w:r>
      <w:r w:rsidRPr="00147030">
        <w:t>ayant aucun</w:t>
      </w:r>
      <w:r w:rsidR="00877978">
        <w:t xml:space="preserve"> </w:t>
      </w:r>
      <w:r w:rsidRPr="00147030">
        <w:t>rapport avec la règle de l</w:t>
      </w:r>
      <w:r w:rsidR="00E34C88">
        <w:t>’</w:t>
      </w:r>
      <w:r w:rsidRPr="00147030">
        <w:t>épuisement des voies de recours internes.</w:t>
      </w:r>
    </w:p>
    <w:p w:rsidRPr="00147030" w:rsidR="00147030" w:rsidP="00877978" w:rsidRDefault="00147030">
      <w:pPr>
        <w:pStyle w:val="JuPara"/>
      </w:pPr>
      <w:r w:rsidRPr="00147030">
        <w:t>Au demeurant, si après avoir épui</w:t>
      </w:r>
      <w:r w:rsidR="00877978">
        <w:t xml:space="preserve">sé en vain les voies de recours </w:t>
      </w:r>
      <w:r w:rsidRPr="00147030">
        <w:t>internes avant de se plaindre à St</w:t>
      </w:r>
      <w:r w:rsidR="00877978">
        <w:t>rasbourg d</w:t>
      </w:r>
      <w:r w:rsidR="00E34C88">
        <w:t>’</w:t>
      </w:r>
      <w:r w:rsidR="00877978">
        <w:t xml:space="preserve">une violation de ses </w:t>
      </w:r>
      <w:r w:rsidRPr="00147030">
        <w:t>droits, la victime devait les épuiser une seconde fois pour pouvoir</w:t>
      </w:r>
      <w:r w:rsidR="00877978">
        <w:t xml:space="preserve"> </w:t>
      </w:r>
      <w:r w:rsidRPr="00147030">
        <w:t>obtenir de la Cour une satisfaction équitable, la longueur totale de</w:t>
      </w:r>
      <w:r w:rsidR="00877978">
        <w:t xml:space="preserve"> </w:t>
      </w:r>
      <w:r w:rsidRPr="00147030">
        <w:t>la procédure instituée par la Convention se révélerait peu compatible</w:t>
      </w:r>
      <w:r w:rsidR="00877978">
        <w:t xml:space="preserve"> </w:t>
      </w:r>
      <w:r w:rsidRPr="00147030">
        <w:t>avec l</w:t>
      </w:r>
      <w:r w:rsidR="00E34C88">
        <w:t>’</w:t>
      </w:r>
      <w:r w:rsidRPr="00147030">
        <w:t>idée d</w:t>
      </w:r>
      <w:r w:rsidR="00E34C88">
        <w:t>’</w:t>
      </w:r>
      <w:r w:rsidRPr="00147030">
        <w:t>une protection efficace des Droits de l</w:t>
      </w:r>
      <w:r w:rsidR="00E34C88">
        <w:t>’</w:t>
      </w:r>
      <w:r w:rsidRPr="00147030">
        <w:t>Homme.</w:t>
      </w:r>
      <w:r w:rsidR="003025E8">
        <w:t xml:space="preserve"> </w:t>
      </w:r>
      <w:r w:rsidRPr="00147030">
        <w:t>Pareille</w:t>
      </w:r>
      <w:r w:rsidR="00877978">
        <w:t xml:space="preserve"> </w:t>
      </w:r>
      <w:r w:rsidRPr="00147030">
        <w:t>exigence conduirait à une situation inconciliable avec le but et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objet de la Convention.</w:t>
      </w:r>
    </w:p>
    <w:p w:rsidRPr="00147030" w:rsidR="00147030" w:rsidP="00877978" w:rsidRDefault="00147030">
      <w:pPr>
        <w:pStyle w:val="JuPara"/>
      </w:pPr>
      <w:r w:rsidRPr="00147030">
        <w:t>17.</w:t>
      </w:r>
      <w:r w:rsidR="003025E8">
        <w:t xml:space="preserve"> </w:t>
      </w:r>
      <w:r w:rsidRPr="00147030">
        <w:t>N</w:t>
      </w:r>
      <w:r w:rsidR="00E34C88">
        <w:t>’</w:t>
      </w:r>
      <w:r w:rsidRPr="00147030">
        <w:t>apercevant dès lors aucune rais</w:t>
      </w:r>
      <w:r w:rsidR="00877978">
        <w:t xml:space="preserve">on de déclarer irrecevables les </w:t>
      </w:r>
      <w:r w:rsidRPr="00147030">
        <w:t>demandes dont il s</w:t>
      </w:r>
      <w:r w:rsidR="00E34C88">
        <w:t>’</w:t>
      </w:r>
      <w:r w:rsidRPr="00147030">
        <w:t>agit, la Cour en examine le bien-fondé.</w:t>
      </w:r>
    </w:p>
    <w:p w:rsidRPr="00147030" w:rsidR="00147030" w:rsidP="00877978" w:rsidRDefault="00147030">
      <w:pPr>
        <w:pStyle w:val="JuHIRoman"/>
      </w:pPr>
      <w:r w:rsidRPr="00147030">
        <w:t>II. SUR LE BIEN-FONDE DES DEMANDES DES REQUERANTS</w:t>
      </w:r>
    </w:p>
    <w:p w:rsidRPr="00147030" w:rsidR="00147030" w:rsidP="00877978" w:rsidRDefault="00147030">
      <w:pPr>
        <w:pStyle w:val="JuPara"/>
      </w:pPr>
      <w:r w:rsidRPr="00147030">
        <w:t>18.</w:t>
      </w:r>
      <w:r w:rsidR="003025E8">
        <w:t xml:space="preserve"> </w:t>
      </w:r>
      <w:r w:rsidRPr="00147030">
        <w:t>Au centre de la présen</w:t>
      </w:r>
      <w:r w:rsidR="00877978">
        <w:t>te phase de l</w:t>
      </w:r>
      <w:r w:rsidR="00E34C88">
        <w:t>’</w:t>
      </w:r>
      <w:r w:rsidR="00877978">
        <w:t xml:space="preserve">affaire se trouve </w:t>
      </w:r>
      <w:r w:rsidRPr="00147030">
        <w:t>l</w:t>
      </w:r>
      <w:r w:rsidR="00E34C88">
        <w:t>’</w:t>
      </w:r>
      <w:r w:rsidRPr="00147030">
        <w:t>article 50 (art. 50) de la Convention, aux termes duquel</w:t>
      </w:r>
    </w:p>
    <w:p w:rsidRPr="00147030" w:rsidR="00147030" w:rsidP="00877978" w:rsidRDefault="00147030">
      <w:pPr>
        <w:pStyle w:val="JuQuot"/>
      </w:pPr>
      <w:r w:rsidRPr="00147030">
        <w:t>"Si la décision de la Cour déclare qu</w:t>
      </w:r>
      <w:r w:rsidR="00E34C88">
        <w:t>’</w:t>
      </w:r>
      <w:r w:rsidRPr="00147030">
        <w:t>u</w:t>
      </w:r>
      <w:r w:rsidR="00877978">
        <w:t xml:space="preserve">ne décision prise ou une mesure </w:t>
      </w:r>
      <w:r w:rsidRPr="00147030">
        <w:t>ordonnée par une autorité judiciaire ou toute autre autorité d</w:t>
      </w:r>
      <w:r w:rsidR="00E34C88">
        <w:t>’</w:t>
      </w:r>
      <w:r w:rsidRPr="00147030">
        <w:t>une</w:t>
      </w:r>
      <w:r w:rsidR="00877978">
        <w:t xml:space="preserve"> </w:t>
      </w:r>
      <w:r w:rsidRPr="00147030">
        <w:t>Partie Contractante se trouve entièrement ou partiellement en</w:t>
      </w:r>
      <w:r w:rsidR="00877978">
        <w:t xml:space="preserve"> </w:t>
      </w:r>
      <w:r w:rsidRPr="00147030">
        <w:t>opposition avec des obligations découlant de la présente Convention,</w:t>
      </w:r>
      <w:r w:rsidR="00877978">
        <w:t xml:space="preserve"> </w:t>
      </w:r>
      <w:r w:rsidRPr="00147030">
        <w:t>et si le droit interne de ladite Partie ne permet qu</w:t>
      </w:r>
      <w:r w:rsidR="00E34C88">
        <w:t>’</w:t>
      </w:r>
      <w:r w:rsidRPr="00147030">
        <w:t>imparfaitement</w:t>
      </w:r>
      <w:r w:rsidR="00877978">
        <w:t xml:space="preserve"> </w:t>
      </w:r>
      <w:r w:rsidRPr="00147030">
        <w:t>d</w:t>
      </w:r>
      <w:r w:rsidR="00E34C88">
        <w:t>’</w:t>
      </w:r>
      <w:r w:rsidRPr="00147030">
        <w:t>effacer les conséquences de cette décision ou de cette mesure, la</w:t>
      </w:r>
      <w:r w:rsidR="00877978">
        <w:t xml:space="preserve"> </w:t>
      </w:r>
      <w:r w:rsidRPr="00147030">
        <w:t>décision de la Cour accorde, s</w:t>
      </w:r>
      <w:r w:rsidR="00E34C88">
        <w:t>’</w:t>
      </w:r>
      <w:r w:rsidRPr="00147030">
        <w:t>il y a lieu, à la partie lésée une</w:t>
      </w:r>
      <w:r w:rsidR="00877978">
        <w:t xml:space="preserve"> </w:t>
      </w:r>
      <w:r w:rsidRPr="00147030">
        <w:t>satisfaction équitable."</w:t>
      </w:r>
    </w:p>
    <w:p w:rsidRPr="00147030" w:rsidR="00147030" w:rsidP="00877978" w:rsidRDefault="00147030">
      <w:pPr>
        <w:pStyle w:val="JuPara"/>
      </w:pPr>
      <w:r w:rsidRPr="00147030">
        <w:t>19.</w:t>
      </w:r>
      <w:r w:rsidR="003025E8">
        <w:t xml:space="preserve"> </w:t>
      </w:r>
      <w:r w:rsidRPr="00147030">
        <w:t xml:space="preserve">Dans ses observations écrites </w:t>
      </w:r>
      <w:r w:rsidR="00877978">
        <w:t>d</w:t>
      </w:r>
      <w:r w:rsidR="00E34C88">
        <w:t>’</w:t>
      </w:r>
      <w:r w:rsidR="00877978">
        <w:t xml:space="preserve">octobre 1971 et janvier 1972, </w:t>
      </w:r>
      <w:r w:rsidRPr="00147030">
        <w:t>puis lors des débats, le Gouvernement a invité la Cour à dire pour</w:t>
      </w:r>
      <w:r w:rsidR="00877978">
        <w:t xml:space="preserve"> </w:t>
      </w:r>
      <w:r w:rsidRPr="00147030">
        <w:t>droit:</w:t>
      </w:r>
    </w:p>
    <w:p w:rsidRPr="00147030" w:rsidR="00147030" w:rsidP="00877978" w:rsidRDefault="00147030">
      <w:pPr>
        <w:pStyle w:val="JuQuot"/>
      </w:pPr>
      <w:r w:rsidRPr="00147030">
        <w:t>- "que les conditions d</w:t>
      </w:r>
      <w:r w:rsidR="00E34C88">
        <w:t>’</w:t>
      </w:r>
      <w:r w:rsidRPr="00147030">
        <w:t>applic</w:t>
      </w:r>
      <w:r w:rsidR="00877978">
        <w:t>ation de l</w:t>
      </w:r>
      <w:r w:rsidR="00E34C88">
        <w:t>’</w:t>
      </w:r>
      <w:r w:rsidR="00877978">
        <w:t xml:space="preserve">article 50 (art. 50) </w:t>
      </w:r>
      <w:r w:rsidRPr="00147030">
        <w:t>de la Convention ne sont pas remplies en l</w:t>
      </w:r>
      <w:r w:rsidR="00E34C88">
        <w:t>’</w:t>
      </w:r>
      <w:r w:rsidRPr="00147030">
        <w:t>espèce;</w:t>
      </w:r>
    </w:p>
    <w:p w:rsidRPr="00147030" w:rsidR="00147030" w:rsidP="00877978" w:rsidRDefault="00147030">
      <w:pPr>
        <w:pStyle w:val="JuQuot"/>
      </w:pPr>
      <w:r w:rsidRPr="00147030">
        <w:t>- qu</w:t>
      </w:r>
      <w:r w:rsidR="00E34C88">
        <w:t>’</w:t>
      </w:r>
      <w:r w:rsidRPr="00147030">
        <w:t>il n</w:t>
      </w:r>
      <w:r w:rsidR="00E34C88">
        <w:t>’</w:t>
      </w:r>
      <w:r w:rsidRPr="00147030">
        <w:t>y a pas lieu d</w:t>
      </w:r>
      <w:r w:rsidR="00E34C88">
        <w:t>’</w:t>
      </w:r>
      <w:r w:rsidRPr="00147030">
        <w:t>accorder une satisfaction aux requérants".</w:t>
      </w:r>
    </w:p>
    <w:p w:rsidRPr="00147030" w:rsidR="00147030" w:rsidP="00877978" w:rsidRDefault="00147030">
      <w:pPr>
        <w:pStyle w:val="JuPara"/>
      </w:pPr>
      <w:r w:rsidRPr="00147030">
        <w:t>A l</w:t>
      </w:r>
      <w:r w:rsidR="00E34C88">
        <w:t>’</w:t>
      </w:r>
      <w:r w:rsidRPr="00147030">
        <w:t>audience de l</w:t>
      </w:r>
      <w:r w:rsidR="00E34C88">
        <w:t>’</w:t>
      </w:r>
      <w:r w:rsidRPr="00147030">
        <w:t>après-midi du 14 fév</w:t>
      </w:r>
      <w:r w:rsidR="00877978">
        <w:t xml:space="preserve">rier, la Commission a conclu de </w:t>
      </w:r>
      <w:r w:rsidRPr="00147030">
        <w:t>son côté à ce</w:t>
      </w:r>
    </w:p>
    <w:p w:rsidRPr="00147030" w:rsidR="00147030" w:rsidP="00877978" w:rsidRDefault="00147030">
      <w:pPr>
        <w:pStyle w:val="JuQuot"/>
      </w:pPr>
      <w:r w:rsidRPr="00147030">
        <w:t>"qu</w:t>
      </w:r>
      <w:r w:rsidR="00E34C88">
        <w:t>’</w:t>
      </w:r>
      <w:r w:rsidRPr="00147030">
        <w:t>il plaise à la Cour d</w:t>
      </w:r>
      <w:r w:rsidR="00E34C88">
        <w:t>’</w:t>
      </w:r>
      <w:r w:rsidRPr="00147030">
        <w:t>accorder aux requérants une satisfaction</w:t>
      </w:r>
      <w:r w:rsidR="00877978">
        <w:t xml:space="preserve"> </w:t>
      </w:r>
      <w:r w:rsidRPr="00147030">
        <w:t>appropriée, en tenant compte du fait qu</w:t>
      </w:r>
      <w:r w:rsidR="00E34C88">
        <w:t>’</w:t>
      </w:r>
      <w:r w:rsidRPr="00147030">
        <w:t>une nouvelle voie de recours a</w:t>
      </w:r>
      <w:r w:rsidR="00877978">
        <w:t xml:space="preserve"> </w:t>
      </w:r>
      <w:r w:rsidRPr="00147030">
        <w:t>été instituée en droit belge à la suite de l</w:t>
      </w:r>
      <w:r w:rsidR="00E34C88">
        <w:t>’</w:t>
      </w:r>
      <w:r w:rsidRPr="00147030">
        <w:t>arrêt de la Cour</w:t>
      </w:r>
      <w:r w:rsidR="00877978">
        <w:t xml:space="preserve"> </w:t>
      </w:r>
      <w:r w:rsidRPr="00147030">
        <w:t>européenne des Droits de l</w:t>
      </w:r>
      <w:r w:rsidR="00E34C88">
        <w:t>’</w:t>
      </w:r>
      <w:r w:rsidRPr="00147030">
        <w:t>Homme du 18 juin 1971, et ainsi</w:t>
      </w:r>
      <w:r w:rsidR="00877978">
        <w:t xml:space="preserve"> </w:t>
      </w:r>
      <w:r w:rsidRPr="00147030">
        <w:t>indirectement à la suite des requêtes introduites par MM. De Wilde,</w:t>
      </w:r>
      <w:r w:rsidR="00877978">
        <w:t xml:space="preserve"> </w:t>
      </w:r>
      <w:proofErr w:type="spellStart"/>
      <w:r w:rsidRPr="00147030">
        <w:t>Ooms</w:t>
      </w:r>
      <w:proofErr w:type="spellEnd"/>
      <w:r w:rsidRPr="00147030">
        <w:t xml:space="preserve"> et </w:t>
      </w:r>
      <w:proofErr w:type="spellStart"/>
      <w:r w:rsidRPr="00147030">
        <w:t>Versyp</w:t>
      </w:r>
      <w:proofErr w:type="spellEnd"/>
      <w:r w:rsidRPr="00147030">
        <w:t xml:space="preserve"> devant la Commission".</w:t>
      </w:r>
    </w:p>
    <w:p w:rsidRPr="00147030" w:rsidR="00147030" w:rsidP="00877978" w:rsidRDefault="00147030">
      <w:pPr>
        <w:pStyle w:val="JuPara"/>
      </w:pPr>
      <w:r w:rsidRPr="00147030">
        <w:t>20.</w:t>
      </w:r>
      <w:r w:rsidR="003025E8">
        <w:t xml:space="preserve"> </w:t>
      </w:r>
      <w:r w:rsidRPr="00147030">
        <w:t>Le Gouvernement a soutenu notamment que le droit interne belge</w:t>
      </w:r>
      <w:r w:rsidR="00877978">
        <w:t xml:space="preserve"> </w:t>
      </w:r>
      <w:r w:rsidRPr="00147030">
        <w:t>permet aux tribunaux nationaux de condamner l</w:t>
      </w:r>
      <w:r w:rsidR="00E34C88">
        <w:t>’</w:t>
      </w:r>
      <w:r w:rsidRPr="00147030" w:rsidR="00877978">
        <w:t>État</w:t>
      </w:r>
      <w:r w:rsidRPr="00147030">
        <w:t xml:space="preserve"> à réparer le</w:t>
      </w:r>
      <w:r w:rsidR="00877978">
        <w:t xml:space="preserve"> </w:t>
      </w:r>
      <w:r w:rsidRPr="00147030">
        <w:t>préjudice né d</w:t>
      </w:r>
      <w:r w:rsidR="00E34C88">
        <w:t>’</w:t>
      </w:r>
      <w:r w:rsidRPr="00147030">
        <w:t>une situation illicite engageant sa responsabilité, que</w:t>
      </w:r>
      <w:r w:rsidR="00877978">
        <w:t xml:space="preserve"> </w:t>
      </w:r>
      <w:r w:rsidRPr="00147030">
        <w:t>cette situation enfreigne des règles de droit interne ou des règles de</w:t>
      </w:r>
      <w:r w:rsidR="00877978">
        <w:t xml:space="preserve"> </w:t>
      </w:r>
      <w:r w:rsidRPr="00147030">
        <w:t>droit international.</w:t>
      </w:r>
      <w:r w:rsidR="003025E8">
        <w:t xml:space="preserve"> </w:t>
      </w:r>
      <w:r w:rsidRPr="00147030">
        <w:t>Il s</w:t>
      </w:r>
      <w:r w:rsidR="00E34C88">
        <w:t>’</w:t>
      </w:r>
      <w:r w:rsidRPr="00147030">
        <w:t>ensuivrait que les requérants doivent</w:t>
      </w:r>
      <w:r w:rsidR="00877978">
        <w:t xml:space="preserve"> </w:t>
      </w:r>
      <w:r w:rsidRPr="00147030">
        <w:t>s</w:t>
      </w:r>
      <w:r w:rsidR="00E34C88">
        <w:t>’</w:t>
      </w:r>
      <w:r w:rsidRPr="00147030">
        <w:t>adresser auxdits tribunaux; comme ils ne l</w:t>
      </w:r>
      <w:r w:rsidR="00E34C88">
        <w:t>’</w:t>
      </w:r>
      <w:r w:rsidRPr="00147030">
        <w:t>ont pas fait, leurs</w:t>
      </w:r>
      <w:r w:rsidR="00877978">
        <w:t xml:space="preserve"> </w:t>
      </w:r>
      <w:r w:rsidRPr="00147030">
        <w:t>demandes d</w:t>
      </w:r>
      <w:r w:rsidR="00E34C88">
        <w:t>’</w:t>
      </w:r>
      <w:r w:rsidRPr="00147030">
        <w:t>indemnité seraient non seulement irrecevables (voir le</w:t>
      </w:r>
      <w:r w:rsidR="00877978">
        <w:t xml:space="preserve"> </w:t>
      </w:r>
      <w:r w:rsidRPr="00147030">
        <w:t>paragraphe 16 ci-dessus), mais aussi sans fondement.</w:t>
      </w:r>
    </w:p>
    <w:p w:rsidRPr="00147030" w:rsidR="00147030" w:rsidP="00877978" w:rsidRDefault="00147030">
      <w:pPr>
        <w:pStyle w:val="JuPara"/>
      </w:pPr>
      <w:r w:rsidRPr="00147030">
        <w:t>La Cour ne peut souscrire à cette opinion.</w:t>
      </w:r>
    </w:p>
    <w:p w:rsidRPr="00147030" w:rsidR="00147030" w:rsidP="00877978" w:rsidRDefault="00147030">
      <w:pPr>
        <w:pStyle w:val="JuPara"/>
      </w:pPr>
      <w:r w:rsidRPr="00147030">
        <w:t>Assurément, les traités inte</w:t>
      </w:r>
      <w:r w:rsidR="00877978">
        <w:t xml:space="preserve">rnationaux auxquels le texte de </w:t>
      </w:r>
      <w:r w:rsidRPr="00147030">
        <w:t>l</w:t>
      </w:r>
      <w:r w:rsidR="00E34C88">
        <w:t>’</w:t>
      </w:r>
      <w:r w:rsidRPr="00147030">
        <w:t>article 50 (art. 50) a été emprunté avaient plus spécialement en vue</w:t>
      </w:r>
      <w:r w:rsidR="00877978">
        <w:t xml:space="preserve"> </w:t>
      </w:r>
      <w:r w:rsidRPr="00147030">
        <w:t>le cas où la nature de la lésion permettrait d</w:t>
      </w:r>
      <w:r w:rsidR="00E34C88">
        <w:t>’</w:t>
      </w:r>
      <w:r w:rsidRPr="00147030">
        <w:t>effacer en entier les</w:t>
      </w:r>
      <w:r w:rsidR="00877978">
        <w:t xml:space="preserve"> </w:t>
      </w:r>
      <w:r w:rsidRPr="00147030">
        <w:t>conséquences d</w:t>
      </w:r>
      <w:r w:rsidR="00E34C88">
        <w:t>’</w:t>
      </w:r>
      <w:r w:rsidRPr="00147030">
        <w:t>une violation, mais où le droit interne de l</w:t>
      </w:r>
      <w:r w:rsidR="00E34C88">
        <w:t>’</w:t>
      </w:r>
      <w:r w:rsidRPr="00147030" w:rsidR="00877978">
        <w:t>État</w:t>
      </w:r>
      <w:r w:rsidRPr="00147030">
        <w:t xml:space="preserve"> en</w:t>
      </w:r>
      <w:r w:rsidR="00877978">
        <w:t xml:space="preserve"> </w:t>
      </w:r>
      <w:r w:rsidRPr="00147030">
        <w:t>cause y fait obstacle.</w:t>
      </w:r>
      <w:r w:rsidR="003025E8">
        <w:t xml:space="preserve"> </w:t>
      </w:r>
      <w:r w:rsidRPr="00147030">
        <w:t>Néanmoins, les termes de l</w:t>
      </w:r>
      <w:r w:rsidR="00E34C88">
        <w:t>’</w:t>
      </w:r>
      <w:r w:rsidRPr="00147030">
        <w:t>article 50</w:t>
      </w:r>
      <w:r w:rsidR="00877978">
        <w:t xml:space="preserve"> </w:t>
      </w:r>
      <w:r w:rsidRPr="00147030">
        <w:t>(art. 50), qui reconnaissent à la Cour la compétence d</w:t>
      </w:r>
      <w:r w:rsidR="00E34C88">
        <w:t>’</w:t>
      </w:r>
      <w:r w:rsidRPr="00147030">
        <w:t>accorder à la</w:t>
      </w:r>
      <w:r w:rsidR="00877978">
        <w:t xml:space="preserve"> </w:t>
      </w:r>
      <w:r w:rsidRPr="00147030">
        <w:t>partie lésée une satisfaction équitable, couvrent aussi l</w:t>
      </w:r>
      <w:r w:rsidR="00E34C88">
        <w:t>’</w:t>
      </w:r>
      <w:r w:rsidRPr="00147030">
        <w:t>hypothèse où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 xml:space="preserve">impossibilité de </w:t>
      </w:r>
      <w:proofErr w:type="spellStart"/>
      <w:r w:rsidRPr="00147030">
        <w:t>restitutio</w:t>
      </w:r>
      <w:proofErr w:type="spellEnd"/>
      <w:r w:rsidRPr="00147030">
        <w:t xml:space="preserve"> in </w:t>
      </w:r>
      <w:proofErr w:type="spellStart"/>
      <w:r w:rsidRPr="00147030">
        <w:t>integrum</w:t>
      </w:r>
      <w:proofErr w:type="spellEnd"/>
      <w:r w:rsidRPr="00147030">
        <w:t xml:space="preserve"> résulte de la nature même de</w:t>
      </w:r>
      <w:r w:rsidR="00877978">
        <w:t xml:space="preserve"> </w:t>
      </w:r>
      <w:r w:rsidRPr="00147030">
        <w:t>la lésion; bien mieux, le sens commun indique qu</w:t>
      </w:r>
      <w:r w:rsidR="00E34C88">
        <w:t>’</w:t>
      </w:r>
      <w:r w:rsidRPr="00147030">
        <w:t>il doit a fortiori en</w:t>
      </w:r>
      <w:r w:rsidR="00877978">
        <w:t xml:space="preserve"> </w:t>
      </w:r>
      <w:r w:rsidRPr="00147030">
        <w:t>être ainsi.</w:t>
      </w:r>
      <w:r w:rsidR="003025E8">
        <w:t xml:space="preserve"> </w:t>
      </w:r>
      <w:r w:rsidRPr="00147030">
        <w:t>En effet, la Cour n</w:t>
      </w:r>
      <w:r w:rsidR="00E34C88">
        <w:t>’</w:t>
      </w:r>
      <w:r w:rsidRPr="00147030">
        <w:t>aperçoit pas pourquoi elle ne serait</w:t>
      </w:r>
      <w:r w:rsidR="00877978">
        <w:t xml:space="preserve"> </w:t>
      </w:r>
      <w:r w:rsidRPr="00147030">
        <w:t>pas dans ce dernier cas, tout comme dans le premier, en droit</w:t>
      </w:r>
      <w:r w:rsidR="00877978">
        <w:t xml:space="preserve"> </w:t>
      </w:r>
      <w:r w:rsidRPr="00147030">
        <w:t>d</w:t>
      </w:r>
      <w:r w:rsidR="00E34C88">
        <w:t>’</w:t>
      </w:r>
      <w:r w:rsidRPr="00147030">
        <w:t>assurer aux personnes lésées la satisfaction équitable qu</w:t>
      </w:r>
      <w:r w:rsidR="00E34C88">
        <w:t>’</w:t>
      </w:r>
      <w:r w:rsidRPr="00147030">
        <w:t>elles</w:t>
      </w:r>
      <w:r w:rsidR="00877978">
        <w:t xml:space="preserve"> </w:t>
      </w:r>
      <w:r w:rsidRPr="00147030">
        <w:t>n</w:t>
      </w:r>
      <w:r w:rsidR="00E34C88">
        <w:t>’</w:t>
      </w:r>
      <w:r w:rsidRPr="00147030">
        <w:t>auraient pas obtenue du gouvernement de l</w:t>
      </w:r>
      <w:r w:rsidR="00E34C88">
        <w:t>’</w:t>
      </w:r>
      <w:r w:rsidRPr="00147030" w:rsidR="00877978">
        <w:t>État</w:t>
      </w:r>
      <w:r w:rsidRPr="00147030">
        <w:t xml:space="preserve"> intéressé.</w:t>
      </w:r>
    </w:p>
    <w:p w:rsidRPr="00147030" w:rsidR="00147030" w:rsidP="00877978" w:rsidRDefault="00147030">
      <w:pPr>
        <w:pStyle w:val="JuPara"/>
      </w:pPr>
      <w:r w:rsidRPr="00147030">
        <w:t>Or telle est bien la situation en</w:t>
      </w:r>
      <w:r w:rsidR="00877978">
        <w:t xml:space="preserve"> l</w:t>
      </w:r>
      <w:r w:rsidR="00E34C88">
        <w:t>’</w:t>
      </w:r>
      <w:r w:rsidR="00877978">
        <w:t>espèce.</w:t>
      </w:r>
      <w:r w:rsidR="003025E8">
        <w:t xml:space="preserve"> </w:t>
      </w:r>
      <w:r w:rsidR="00877978">
        <w:t xml:space="preserve">Ni le droit interne </w:t>
      </w:r>
      <w:r w:rsidRPr="00147030">
        <w:t>belge, ni du reste aucun autre système juridique concevable, ne</w:t>
      </w:r>
      <w:r w:rsidR="00877978">
        <w:t xml:space="preserve"> </w:t>
      </w:r>
      <w:r w:rsidRPr="00147030">
        <w:t>sauraient permettre d</w:t>
      </w:r>
      <w:r w:rsidR="00E34C88">
        <w:t>’</w:t>
      </w:r>
      <w:r w:rsidRPr="00147030">
        <w:t>effacer les conséquences du fait que les trois</w:t>
      </w:r>
      <w:r w:rsidR="00877978">
        <w:t xml:space="preserve"> </w:t>
      </w:r>
      <w:r w:rsidRPr="00147030">
        <w:t>requérants n</w:t>
      </w:r>
      <w:r w:rsidR="00E34C88">
        <w:t>’</w:t>
      </w:r>
      <w:r w:rsidRPr="00147030">
        <w:t>ont pas disposé du droit, garanti par l</w:t>
      </w:r>
      <w:r w:rsidR="00E34C88">
        <w:t>’</w:t>
      </w:r>
      <w:r w:rsidRPr="00147030">
        <w:t>article 5 par. 4</w:t>
      </w:r>
      <w:r w:rsidR="00877978">
        <w:t xml:space="preserve"> </w:t>
      </w:r>
      <w:r w:rsidRPr="00147030">
        <w:t>(art. 5-4), de recourir à un tribunal afin qu</w:t>
      </w:r>
      <w:r w:rsidR="00E34C88">
        <w:t>’</w:t>
      </w:r>
      <w:r w:rsidRPr="00147030">
        <w:t>il statuât sur la</w:t>
      </w:r>
      <w:r w:rsidR="00877978">
        <w:t xml:space="preserve"> </w:t>
      </w:r>
      <w:r w:rsidRPr="00147030">
        <w:t>légalité de leur détention.</w:t>
      </w:r>
      <w:r w:rsidR="003025E8">
        <w:t xml:space="preserve"> </w:t>
      </w:r>
      <w:r w:rsidRPr="00147030">
        <w:t>D</w:t>
      </w:r>
      <w:r w:rsidR="00E34C88">
        <w:t>’</w:t>
      </w:r>
      <w:r w:rsidRPr="00147030">
        <w:t>autre part, le Gouvernement belge a</w:t>
      </w:r>
      <w:r w:rsidR="00877978">
        <w:t xml:space="preserve"> </w:t>
      </w:r>
      <w:r w:rsidRPr="00147030">
        <w:t xml:space="preserve">refusé à De Wilde, </w:t>
      </w:r>
      <w:proofErr w:type="spellStart"/>
      <w:r w:rsidRPr="00147030">
        <w:t>Ooms</w:t>
      </w:r>
      <w:proofErr w:type="spellEnd"/>
      <w:r w:rsidRPr="00147030">
        <w:t xml:space="preserve"> et </w:t>
      </w:r>
      <w:proofErr w:type="spellStart"/>
      <w:r w:rsidRPr="00147030">
        <w:t>Versyp</w:t>
      </w:r>
      <w:proofErr w:type="spellEnd"/>
      <w:r w:rsidRPr="00147030">
        <w:t xml:space="preserve"> la compensation qu</w:t>
      </w:r>
      <w:r w:rsidR="00E34C88">
        <w:t>’</w:t>
      </w:r>
      <w:r w:rsidRPr="00147030">
        <w:t>ils réclamaient.</w:t>
      </w:r>
    </w:p>
    <w:p w:rsidRPr="00147030" w:rsidR="00147030" w:rsidP="00877978" w:rsidRDefault="00147030">
      <w:pPr>
        <w:pStyle w:val="JuPara"/>
      </w:pPr>
      <w:r w:rsidRPr="00147030">
        <w:t xml:space="preserve">A elle seule, la circonstance que les </w:t>
      </w:r>
      <w:r w:rsidR="00877978">
        <w:t xml:space="preserve">requérants auraient pu et </w:t>
      </w:r>
      <w:r w:rsidRPr="00147030">
        <w:t>pourraient porter leurs demandes d</w:t>
      </w:r>
      <w:r w:rsidR="00E34C88">
        <w:t>’</w:t>
      </w:r>
      <w:r w:rsidRPr="00147030">
        <w:t>indemnité devant une juridiction</w:t>
      </w:r>
      <w:r w:rsidR="00877978">
        <w:t xml:space="preserve"> </w:t>
      </w:r>
      <w:r w:rsidRPr="00147030">
        <w:t>belge n</w:t>
      </w:r>
      <w:r w:rsidR="00E34C88">
        <w:t>’</w:t>
      </w:r>
      <w:r w:rsidRPr="00147030">
        <w:t>oblige donc pas la Cour à rejeter lesdites demandes pour</w:t>
      </w:r>
      <w:r w:rsidR="00877978">
        <w:t xml:space="preserve"> </w:t>
      </w:r>
      <w:r w:rsidRPr="00147030">
        <w:t>défaut de fondement, pas plus qu</w:t>
      </w:r>
      <w:r w:rsidR="00E34C88">
        <w:t>’</w:t>
      </w:r>
      <w:r w:rsidRPr="00147030">
        <w:t>elle ne met obstacle à leur</w:t>
      </w:r>
      <w:r w:rsidR="00877978">
        <w:t xml:space="preserve"> </w:t>
      </w:r>
      <w:r w:rsidRPr="00147030">
        <w:t>recevabilité (voir le paragraphe 16 ci-dessus).</w:t>
      </w:r>
    </w:p>
    <w:p w:rsidRPr="00147030" w:rsidR="00147030" w:rsidP="00877978" w:rsidRDefault="00147030">
      <w:pPr>
        <w:pStyle w:val="JuPara"/>
      </w:pPr>
      <w:r w:rsidRPr="00147030">
        <w:t>21.</w:t>
      </w:r>
      <w:r w:rsidR="003025E8">
        <w:t xml:space="preserve"> </w:t>
      </w:r>
      <w:r w:rsidRPr="00147030">
        <w:t xml:space="preserve">Quand les conséquences </w:t>
      </w:r>
      <w:r w:rsidR="00877978">
        <w:t>d</w:t>
      </w:r>
      <w:r w:rsidR="00E34C88">
        <w:t>’</w:t>
      </w:r>
      <w:r w:rsidR="00877978">
        <w:t xml:space="preserve">une violation ne peuvent être </w:t>
      </w:r>
      <w:r w:rsidRPr="00147030">
        <w:t>qu</w:t>
      </w:r>
      <w:r w:rsidR="00E34C88">
        <w:t>’</w:t>
      </w:r>
      <w:r w:rsidRPr="00147030">
        <w:t>imparfaitement effacées, l</w:t>
      </w:r>
      <w:r w:rsidR="00E34C88">
        <w:t>’</w:t>
      </w:r>
      <w:r w:rsidRPr="00147030">
        <w:t>octroi d</w:t>
      </w:r>
      <w:r w:rsidR="00E34C88">
        <w:t>’</w:t>
      </w:r>
      <w:r w:rsidRPr="00147030">
        <w:t>une "satisfaction équitable"</w:t>
      </w:r>
      <w:r w:rsidR="00877978">
        <w:t xml:space="preserve"> </w:t>
      </w:r>
      <w:r w:rsidRPr="00147030">
        <w:t>par application de l</w:t>
      </w:r>
      <w:r w:rsidR="00E34C88">
        <w:t>’</w:t>
      </w:r>
      <w:r w:rsidRPr="00147030">
        <w:t>article 50 (art. 50) suppose:</w:t>
      </w:r>
    </w:p>
    <w:p w:rsidRPr="00147030" w:rsidR="00147030" w:rsidP="001E7DAD" w:rsidRDefault="00147030">
      <w:pPr>
        <w:pStyle w:val="JuPara"/>
      </w:pPr>
      <w:r w:rsidRPr="00147030">
        <w:t>(i) que la Cour ait déclaré "qu</w:t>
      </w:r>
      <w:r w:rsidR="00E34C88">
        <w:t>’</w:t>
      </w:r>
      <w:r w:rsidRPr="00147030">
        <w:t>une décision prise ou une mesur</w:t>
      </w:r>
      <w:r w:rsidR="00877978">
        <w:t xml:space="preserve">e </w:t>
      </w:r>
      <w:r w:rsidRPr="00147030">
        <w:t>ordonnée" par une autorité d</w:t>
      </w:r>
      <w:r w:rsidR="00E34C88">
        <w:t>’</w:t>
      </w:r>
      <w:r w:rsidRPr="00147030">
        <w:t xml:space="preserve">un </w:t>
      </w:r>
      <w:r w:rsidRPr="00147030" w:rsidR="00877978">
        <w:t>État</w:t>
      </w:r>
      <w:r w:rsidRPr="00147030">
        <w:t xml:space="preserve"> contractant se trouve "en</w:t>
      </w:r>
      <w:r w:rsidR="00877978">
        <w:t xml:space="preserve"> </w:t>
      </w:r>
      <w:r w:rsidRPr="00147030">
        <w:t>opposition avec des obligations découlant de la (...) Convention";</w:t>
      </w:r>
    </w:p>
    <w:p w:rsidRPr="00147030" w:rsidR="00147030" w:rsidP="001E7DAD" w:rsidRDefault="00147030">
      <w:pPr>
        <w:pStyle w:val="JuPara"/>
      </w:pPr>
      <w:r w:rsidRPr="00147030">
        <w:t>(</w:t>
      </w:r>
      <w:proofErr w:type="spellStart"/>
      <w:r w:rsidRPr="00147030">
        <w:t>ii</w:t>
      </w:r>
      <w:proofErr w:type="spellEnd"/>
      <w:r w:rsidRPr="00147030">
        <w:t>) qu</w:t>
      </w:r>
      <w:r w:rsidR="00E34C88">
        <w:t>’</w:t>
      </w:r>
      <w:r w:rsidRPr="00147030">
        <w:t>il y ait une "partie lésée";</w:t>
      </w:r>
    </w:p>
    <w:p w:rsidRPr="00147030" w:rsidR="00147030" w:rsidP="001E7DAD" w:rsidRDefault="00147030">
      <w:pPr>
        <w:pStyle w:val="JuPara"/>
      </w:pPr>
      <w:r w:rsidRPr="00147030">
        <w:t>(</w:t>
      </w:r>
      <w:proofErr w:type="spellStart"/>
      <w:r w:rsidRPr="00147030">
        <w:t>iii</w:t>
      </w:r>
      <w:proofErr w:type="spellEnd"/>
      <w:r w:rsidRPr="00147030">
        <w:t>) que la Cour estime qu</w:t>
      </w:r>
      <w:r w:rsidR="00E34C88">
        <w:t>’</w:t>
      </w:r>
      <w:r w:rsidRPr="00147030">
        <w:t>"il y a li</w:t>
      </w:r>
      <w:r w:rsidR="00877978">
        <w:t>eu" d</w:t>
      </w:r>
      <w:r w:rsidR="00E34C88">
        <w:t>’</w:t>
      </w:r>
      <w:r w:rsidR="00877978">
        <w:t xml:space="preserve">accorder une satisfaction </w:t>
      </w:r>
      <w:r w:rsidRPr="00147030">
        <w:t>équitable.</w:t>
      </w:r>
    </w:p>
    <w:p w:rsidRPr="00147030" w:rsidR="00147030" w:rsidP="001E7DAD" w:rsidRDefault="00147030">
      <w:pPr>
        <w:pStyle w:val="JuPara"/>
      </w:pPr>
      <w:r w:rsidRPr="00147030">
        <w:t>Selon le Gouvernement, aucune de ces conditions ne se trouve remplie</w:t>
      </w:r>
      <w:r w:rsidR="00877978">
        <w:t xml:space="preserve"> </w:t>
      </w:r>
      <w:r w:rsidRPr="00147030">
        <w:t>en la cause.</w:t>
      </w:r>
    </w:p>
    <w:p w:rsidRPr="00147030" w:rsidR="00147030" w:rsidP="00877978" w:rsidRDefault="00147030">
      <w:pPr>
        <w:pStyle w:val="JuPara"/>
      </w:pPr>
      <w:r w:rsidRPr="00147030">
        <w:t>22.</w:t>
      </w:r>
      <w:r w:rsidR="003025E8">
        <w:t xml:space="preserve"> </w:t>
      </w:r>
      <w:r w:rsidRPr="00147030">
        <w:t>Premièrement, l</w:t>
      </w:r>
      <w:r w:rsidR="00E34C88">
        <w:t>’</w:t>
      </w:r>
      <w:r w:rsidRPr="00147030">
        <w:t>arrêt rendu par</w:t>
      </w:r>
      <w:r w:rsidR="00877978">
        <w:t xml:space="preserve"> la Cour le 18 juin 1971 aurait </w:t>
      </w:r>
      <w:r w:rsidRPr="00147030">
        <w:t>porté uniquement sur une situation créée par "une certaine carence</w:t>
      </w:r>
      <w:r w:rsidR="00877978">
        <w:t xml:space="preserve"> </w:t>
      </w:r>
      <w:r w:rsidRPr="00147030">
        <w:t>législative et jurisprudentielle" qui ne constituerait pas une</w:t>
      </w:r>
      <w:r w:rsidR="00877978">
        <w:t xml:space="preserve"> </w:t>
      </w:r>
      <w:r w:rsidRPr="00147030">
        <w:t>"décision" ou "mesure".</w:t>
      </w:r>
    </w:p>
    <w:p w:rsidRPr="00147030" w:rsidR="00147030" w:rsidP="00877978" w:rsidRDefault="00147030">
      <w:pPr>
        <w:pStyle w:val="JuPara"/>
      </w:pPr>
      <w:r w:rsidRPr="00147030">
        <w:t xml:space="preserve">La Cour ne peut souscrire à cette </w:t>
      </w:r>
      <w:r w:rsidR="00877978">
        <w:t>opinion.</w:t>
      </w:r>
      <w:r w:rsidR="003025E8">
        <w:t xml:space="preserve"> </w:t>
      </w:r>
      <w:r w:rsidR="00877978">
        <w:t>Saisie d</w:t>
      </w:r>
      <w:r w:rsidR="00E34C88">
        <w:t>’</w:t>
      </w:r>
      <w:r w:rsidR="00877978">
        <w:t xml:space="preserve">affaires qui </w:t>
      </w:r>
      <w:r w:rsidRPr="00147030">
        <w:t>tirent leur origine de requêtes introduites en vertu de l</w:t>
      </w:r>
      <w:r w:rsidR="00E34C88">
        <w:t>’</w:t>
      </w:r>
      <w:r w:rsidRPr="00147030">
        <w:t>article 25</w:t>
      </w:r>
      <w:r w:rsidR="00877978">
        <w:t xml:space="preserve"> </w:t>
      </w:r>
      <w:r w:rsidRPr="00147030">
        <w:t>(art. 25), elle n</w:t>
      </w:r>
      <w:r w:rsidR="00E34C88">
        <w:t>’</w:t>
      </w:r>
      <w:r w:rsidRPr="00147030">
        <w:t>a pas été appelée à statuer sur un problème abstrait</w:t>
      </w:r>
      <w:r w:rsidR="00877978">
        <w:t xml:space="preserve"> </w:t>
      </w:r>
      <w:r w:rsidRPr="00147030">
        <w:t>touchant la compatibilité de dispositions de la loi belge avec la</w:t>
      </w:r>
      <w:r w:rsidR="00877978">
        <w:t xml:space="preserve"> </w:t>
      </w:r>
      <w:r w:rsidRPr="00147030">
        <w:t>Convention, mais sur le cas concret de leur application aux requérants</w:t>
      </w:r>
      <w:r w:rsidR="00877978">
        <w:t xml:space="preserve"> </w:t>
      </w:r>
      <w:r w:rsidRPr="00147030">
        <w:t>(cf. l</w:t>
      </w:r>
      <w:r w:rsidR="00E34C88">
        <w:t>’</w:t>
      </w:r>
      <w:r w:rsidRPr="00147030">
        <w:t>arrêt De Becker du 27 mars 1962, série A, p. 26).</w:t>
      </w:r>
      <w:r w:rsidR="003025E8">
        <w:t xml:space="preserve"> </w:t>
      </w:r>
      <w:r w:rsidRPr="00147030">
        <w:t>En matière</w:t>
      </w:r>
      <w:r w:rsidR="00877978">
        <w:t xml:space="preserve"> </w:t>
      </w:r>
      <w:r w:rsidRPr="00147030">
        <w:t>de responsabilité résultant de l</w:t>
      </w:r>
      <w:r w:rsidR="00E34C88">
        <w:t>’</w:t>
      </w:r>
      <w:r w:rsidRPr="00147030">
        <w:t>inobservation de la Convention, il</w:t>
      </w:r>
      <w:r w:rsidR="00877978">
        <w:t xml:space="preserve"> </w:t>
      </w:r>
      <w:r w:rsidRPr="00147030">
        <w:t>n</w:t>
      </w:r>
      <w:r w:rsidR="00E34C88">
        <w:t>’</w:t>
      </w:r>
      <w:r w:rsidRPr="00147030">
        <w:t>y a du reste pas lieu de distinguer entre actes et omissions.</w:t>
      </w:r>
    </w:p>
    <w:p w:rsidRPr="00147030" w:rsidR="00147030" w:rsidP="00877978" w:rsidRDefault="00147030">
      <w:pPr>
        <w:pStyle w:val="JuPara"/>
      </w:pPr>
      <w:r w:rsidRPr="00147030">
        <w:t>23.</w:t>
      </w:r>
      <w:r w:rsidR="003025E8">
        <w:t xml:space="preserve"> </w:t>
      </w:r>
      <w:r w:rsidRPr="00147030">
        <w:t>On ne peut davantage dénier l</w:t>
      </w:r>
      <w:r w:rsidR="00E34C88">
        <w:t>’</w:t>
      </w:r>
      <w:r w:rsidR="00877978">
        <w:t>existence d</w:t>
      </w:r>
      <w:r w:rsidR="00E34C88">
        <w:t>’</w:t>
      </w:r>
      <w:r w:rsidR="00877978">
        <w:t xml:space="preserve">une "partie lésée". </w:t>
      </w:r>
      <w:r w:rsidRPr="00147030">
        <w:t>Dans le contexte de l</w:t>
      </w:r>
      <w:r w:rsidR="00E34C88">
        <w:t>’</w:t>
      </w:r>
      <w:r w:rsidRPr="00147030">
        <w:t>article 50 (art. 50), ces deux mots doivent être</w:t>
      </w:r>
      <w:r w:rsidR="00877978">
        <w:t xml:space="preserve"> </w:t>
      </w:r>
      <w:r w:rsidRPr="00147030">
        <w:t>considérés comme synonymes du terme "victime", au sens de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article 25 (art. 25); ils désignent la personne directement</w:t>
      </w:r>
      <w:r w:rsidR="00877978">
        <w:t xml:space="preserve"> </w:t>
      </w:r>
      <w:r w:rsidRPr="00147030">
        <w:t>concernée par l</w:t>
      </w:r>
      <w:r w:rsidR="00E34C88">
        <w:t>’</w:t>
      </w:r>
      <w:r w:rsidRPr="00147030">
        <w:t>acte ou omission litigieux.</w:t>
      </w:r>
      <w:r w:rsidR="003025E8">
        <w:t xml:space="preserve"> </w:t>
      </w:r>
      <w:r w:rsidRPr="00147030">
        <w:t xml:space="preserve">De Wilde, </w:t>
      </w:r>
      <w:proofErr w:type="spellStart"/>
      <w:r w:rsidRPr="00147030">
        <w:t>Ooms</w:t>
      </w:r>
      <w:proofErr w:type="spellEnd"/>
      <w:r w:rsidRPr="00147030">
        <w:t xml:space="preserve"> et </w:t>
      </w:r>
      <w:proofErr w:type="spellStart"/>
      <w:r w:rsidRPr="00147030">
        <w:t>Versyp</w:t>
      </w:r>
      <w:proofErr w:type="spellEnd"/>
      <w:r w:rsidRPr="00147030">
        <w:t>,</w:t>
      </w:r>
      <w:r w:rsidR="00877978">
        <w:t xml:space="preserve"> </w:t>
      </w:r>
      <w:r w:rsidRPr="00147030">
        <w:t>à qui la Commission a reconnu à juste titre la qualité de victimes en</w:t>
      </w:r>
      <w:r w:rsidR="00877978">
        <w:t xml:space="preserve"> </w:t>
      </w:r>
      <w:r w:rsidRPr="00147030">
        <w:t>déclarant leurs requêtes recevables, ont donc également celle de</w:t>
      </w:r>
      <w:r w:rsidR="00877978">
        <w:t xml:space="preserve"> </w:t>
      </w:r>
      <w:r w:rsidRPr="00147030">
        <w:t>parties lésées.</w:t>
      </w:r>
    </w:p>
    <w:p w:rsidRPr="00147030" w:rsidR="00147030" w:rsidP="00877978" w:rsidRDefault="00147030">
      <w:pPr>
        <w:pStyle w:val="JuPara"/>
      </w:pPr>
      <w:r w:rsidRPr="00147030">
        <w:t>24.</w:t>
      </w:r>
      <w:r w:rsidR="003025E8">
        <w:t xml:space="preserve"> </w:t>
      </w:r>
      <w:r w:rsidRPr="00147030">
        <w:t>En revanche, c</w:t>
      </w:r>
      <w:r w:rsidR="00E34C88">
        <w:t>’</w:t>
      </w:r>
      <w:r w:rsidRPr="00147030">
        <w:t>est à bon droit</w:t>
      </w:r>
      <w:r w:rsidR="00877978">
        <w:t xml:space="preserve"> que le Gouvernement a contesté </w:t>
      </w:r>
      <w:r w:rsidRPr="00147030">
        <w:t>qu</w:t>
      </w:r>
      <w:r w:rsidR="00E34C88">
        <w:t>’</w:t>
      </w:r>
      <w:r w:rsidRPr="00147030">
        <w:t>il y ait préjudice.</w:t>
      </w:r>
      <w:r w:rsidR="003025E8">
        <w:t xml:space="preserve"> </w:t>
      </w:r>
      <w:r w:rsidRPr="00147030">
        <w:t>Chacun des requérants réclame, à titre de</w:t>
      </w:r>
      <w:r w:rsidR="00877978">
        <w:t xml:space="preserve"> </w:t>
      </w:r>
      <w:r w:rsidRPr="00147030">
        <w:t>satisfaction équitable, une somme de 300 FB par jour de détention.</w:t>
      </w:r>
      <w:r w:rsidR="00877978">
        <w:t xml:space="preserve"> </w:t>
      </w:r>
      <w:r w:rsidRPr="00147030">
        <w:t>Pour que cette demande puisse être accueillie, il faudrait que leur</w:t>
      </w:r>
      <w:r w:rsidR="00877978">
        <w:t xml:space="preserve"> </w:t>
      </w:r>
      <w:r w:rsidRPr="00147030">
        <w:t>privation de liberté ait découlé de l</w:t>
      </w:r>
      <w:r w:rsidR="00E34C88">
        <w:t>’</w:t>
      </w:r>
      <w:r w:rsidRPr="00147030">
        <w:t>absence, jugée par la Cour</w:t>
      </w:r>
      <w:r w:rsidR="00877978">
        <w:t xml:space="preserve"> </w:t>
      </w:r>
      <w:r w:rsidRPr="00147030">
        <w:t>contraire à l</w:t>
      </w:r>
      <w:r w:rsidR="00E34C88">
        <w:t>’</w:t>
      </w:r>
      <w:r w:rsidRPr="00147030">
        <w:t>article 5 par. 4 (art. 5-4) de la Convention, de tout droit</w:t>
      </w:r>
      <w:r w:rsidR="00877978">
        <w:t xml:space="preserve"> </w:t>
      </w:r>
      <w:r w:rsidRPr="00147030">
        <w:t>de recourir à un tribunal compétent pour statuer sur la légalité de</w:t>
      </w:r>
      <w:r w:rsidR="00877978">
        <w:t xml:space="preserve"> </w:t>
      </w:r>
      <w:r w:rsidRPr="00147030">
        <w:t>leur détention.</w:t>
      </w:r>
      <w:r w:rsidR="003025E8">
        <w:t xml:space="preserve"> </w:t>
      </w:r>
      <w:r w:rsidRPr="00147030">
        <w:t>Or, il n</w:t>
      </w:r>
      <w:r w:rsidR="00E34C88">
        <w:t>’</w:t>
      </w:r>
      <w:r w:rsidRPr="00147030">
        <w:t>en est pas ainsi.</w:t>
      </w:r>
      <w:r w:rsidR="003025E8">
        <w:t xml:space="preserve"> </w:t>
      </w:r>
      <w:r w:rsidRPr="00147030">
        <w:t>Dans son arrêt du</w:t>
      </w:r>
      <w:r w:rsidR="00877978">
        <w:t xml:space="preserve"> </w:t>
      </w:r>
      <w:r w:rsidRPr="00147030">
        <w:t>18 juin 1971, la Cour n</w:t>
      </w:r>
      <w:r w:rsidR="00E34C88">
        <w:t>’</w:t>
      </w:r>
      <w:r w:rsidRPr="00147030">
        <w:t>a relevé "ni illégalité ni arbitraire dans le</w:t>
      </w:r>
      <w:r w:rsidR="00877978">
        <w:t xml:space="preserve"> </w:t>
      </w:r>
      <w:r w:rsidRPr="00147030">
        <w:t>cas de la mise des trois requérants à la disposition du gouvernement",</w:t>
      </w:r>
      <w:r w:rsidR="00877978">
        <w:t xml:space="preserve"> </w:t>
      </w:r>
      <w:r w:rsidRPr="00147030">
        <w:t>et n</w:t>
      </w:r>
      <w:r w:rsidR="00E34C88">
        <w:t>’</w:t>
      </w:r>
      <w:r w:rsidRPr="00147030">
        <w:t>a discerné "aucune raison de considérer comme incompatible avec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article 5 par. 1 e) (art. 5-1-e) de la Convention la détention qui en</w:t>
      </w:r>
      <w:r w:rsidR="00877978">
        <w:t xml:space="preserve"> </w:t>
      </w:r>
      <w:r w:rsidRPr="00147030">
        <w:t>est résultée" (Série A, pp. 38-39, par. 70).</w:t>
      </w:r>
      <w:r w:rsidR="003025E8">
        <w:t xml:space="preserve"> </w:t>
      </w:r>
      <w:r w:rsidRPr="00147030">
        <w:t>Dès lors, elle ne voit pas</w:t>
      </w:r>
      <w:r w:rsidR="00877978">
        <w:t xml:space="preserve"> </w:t>
      </w:r>
      <w:r w:rsidRPr="00147030">
        <w:t>comment l</w:t>
      </w:r>
      <w:r w:rsidR="00E34C88">
        <w:t>’</w:t>
      </w:r>
      <w:r w:rsidRPr="00147030">
        <w:t>exercice d</w:t>
      </w:r>
      <w:r w:rsidR="00E34C88">
        <w:t>’</w:t>
      </w:r>
      <w:r w:rsidRPr="00147030">
        <w:t>un recours de pure légalité, conforme aux</w:t>
      </w:r>
      <w:r w:rsidR="00877978">
        <w:t xml:space="preserve"> </w:t>
      </w:r>
      <w:r w:rsidRPr="00147030">
        <w:t>exigences de l</w:t>
      </w:r>
      <w:r w:rsidR="00E34C88">
        <w:t>’</w:t>
      </w:r>
      <w:r w:rsidRPr="00147030">
        <w:t>article 5 par. 4 (art. 5-4), leur aurait permis d</w:t>
      </w:r>
      <w:r w:rsidR="00E34C88">
        <w:t>’</w:t>
      </w:r>
      <w:r w:rsidRPr="00147030">
        <w:t>obtenir</w:t>
      </w:r>
      <w:r w:rsidR="00877978">
        <w:t xml:space="preserve"> </w:t>
      </w:r>
      <w:r w:rsidRPr="00147030">
        <w:t>plus tôt leur élargissement.</w:t>
      </w:r>
    </w:p>
    <w:p w:rsidRPr="00147030" w:rsidR="00147030" w:rsidP="00877978" w:rsidRDefault="00147030">
      <w:pPr>
        <w:pStyle w:val="JuPara"/>
      </w:pPr>
      <w:r w:rsidRPr="00147030">
        <w:t>D</w:t>
      </w:r>
      <w:r w:rsidR="00E34C88">
        <w:t>’</w:t>
      </w:r>
      <w:r w:rsidRPr="00147030">
        <w:t>autre part, les requérants ont bénéf</w:t>
      </w:r>
      <w:r w:rsidR="00877978">
        <w:t>icié de l</w:t>
      </w:r>
      <w:r w:rsidR="00E34C88">
        <w:t>’</w:t>
      </w:r>
      <w:r w:rsidR="00877978">
        <w:t xml:space="preserve">assistance judiciaire </w:t>
      </w:r>
      <w:r w:rsidRPr="00147030">
        <w:t>gratuite devant la Commission, puis auprès des délégués de celle-ci,</w:t>
      </w:r>
      <w:r w:rsidR="00877978">
        <w:t xml:space="preserve"> </w:t>
      </w:r>
      <w:r w:rsidRPr="00147030">
        <w:t>et ils n</w:t>
      </w:r>
      <w:r w:rsidR="00E34C88">
        <w:t>’</w:t>
      </w:r>
      <w:r w:rsidRPr="00147030">
        <w:t>ont pas fait état de frais qu</w:t>
      </w:r>
      <w:r w:rsidR="00E34C88">
        <w:t>’</w:t>
      </w:r>
      <w:r w:rsidRPr="00147030">
        <w:t>ils auraient engagés sans les</w:t>
      </w:r>
      <w:r w:rsidR="00877978">
        <w:t xml:space="preserve"> </w:t>
      </w:r>
      <w:r w:rsidRPr="00147030">
        <w:t>recouvrer.</w:t>
      </w:r>
    </w:p>
    <w:p w:rsidRPr="00147030" w:rsidR="00147030" w:rsidP="00877978" w:rsidRDefault="00147030">
      <w:pPr>
        <w:pStyle w:val="JuPara"/>
      </w:pPr>
      <w:r w:rsidRPr="00147030">
        <w:t>Enfin, la Cour n</w:t>
      </w:r>
      <w:r w:rsidR="00E34C88">
        <w:t>’</w:t>
      </w:r>
      <w:r w:rsidRPr="00147030">
        <w:t>aperçoit en l</w:t>
      </w:r>
      <w:r w:rsidR="00E34C88">
        <w:t>’</w:t>
      </w:r>
      <w:r w:rsidRPr="00147030">
        <w:t>espè</w:t>
      </w:r>
      <w:r w:rsidR="00877978">
        <w:t xml:space="preserve">ce aucun dommage moral ayant pu </w:t>
      </w:r>
      <w:r w:rsidRPr="00147030">
        <w:t>découler de l</w:t>
      </w:r>
      <w:r w:rsidR="00E34C88">
        <w:t>’</w:t>
      </w:r>
      <w:r w:rsidRPr="00147030">
        <w:t>inexistence d</w:t>
      </w:r>
      <w:r w:rsidR="00E34C88">
        <w:t>’</w:t>
      </w:r>
      <w:r w:rsidRPr="00147030">
        <w:t>un recours répondant aux conditions de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article 5 par. 4 (art. 5-4).</w:t>
      </w:r>
    </w:p>
    <w:p w:rsidRPr="00147030" w:rsidR="00147030" w:rsidP="00877978" w:rsidRDefault="00147030">
      <w:pPr>
        <w:pStyle w:val="JuPara"/>
      </w:pPr>
      <w:r w:rsidRPr="00147030">
        <w:t>25.</w:t>
      </w:r>
      <w:r w:rsidR="003025E8">
        <w:t xml:space="preserve"> </w:t>
      </w:r>
      <w:r w:rsidRPr="00147030">
        <w:t>Si, pour les raisons indiquées ci-des</w:t>
      </w:r>
      <w:r w:rsidR="00877978">
        <w:t xml:space="preserve">sus, la Cour se trouve </w:t>
      </w:r>
      <w:r w:rsidRPr="00147030">
        <w:t>amenée à refuser d</w:t>
      </w:r>
      <w:r w:rsidR="00E34C88">
        <w:t>’</w:t>
      </w:r>
      <w:r w:rsidRPr="00147030">
        <w:t>accorder l</w:t>
      </w:r>
      <w:r w:rsidR="00E34C88">
        <w:t>’</w:t>
      </w:r>
      <w:r w:rsidRPr="00147030">
        <w:t>indemnité réclamée par les requérants,</w:t>
      </w:r>
      <w:r w:rsidR="00877978">
        <w:t xml:space="preserve"> </w:t>
      </w:r>
      <w:r w:rsidRPr="00147030">
        <w:t>elle note que l</w:t>
      </w:r>
      <w:r w:rsidR="00E34C88">
        <w:t>’</w:t>
      </w:r>
      <w:r w:rsidRPr="00147030" w:rsidR="00877978">
        <w:t>État</w:t>
      </w:r>
      <w:r w:rsidRPr="00147030">
        <w:t xml:space="preserve"> belge a pris, de même que le Comité des Ministres</w:t>
      </w:r>
      <w:r w:rsidR="00877978">
        <w:t xml:space="preserve"> </w:t>
      </w:r>
      <w:r w:rsidRPr="00147030">
        <w:t>l</w:t>
      </w:r>
      <w:r w:rsidR="00E34C88">
        <w:t>’</w:t>
      </w:r>
      <w:r w:rsidRPr="00147030">
        <w:t>a constaté le 18 janvier 1972 sur le terrain de l</w:t>
      </w:r>
      <w:r w:rsidR="00E34C88">
        <w:t>’</w:t>
      </w:r>
      <w:r w:rsidRPr="00147030">
        <w:t>article 54</w:t>
      </w:r>
      <w:r w:rsidR="00877978">
        <w:t xml:space="preserve"> </w:t>
      </w:r>
      <w:r w:rsidRPr="00147030">
        <w:t>(art. 54) de la Convention, des mesures législatives pour assurer, en</w:t>
      </w:r>
      <w:r w:rsidR="00877978">
        <w:t xml:space="preserve"> </w:t>
      </w:r>
      <w:r w:rsidRPr="00147030">
        <w:t>matière de vagabondage, l</w:t>
      </w:r>
      <w:r w:rsidR="00E34C88">
        <w:t>’</w:t>
      </w:r>
      <w:r w:rsidRPr="00147030">
        <w:t>application de la Convention en Belgique.</w:t>
      </w:r>
    </w:p>
    <w:p w:rsidRPr="00147030" w:rsidR="00147030" w:rsidP="00877978" w:rsidRDefault="00147030">
      <w:pPr>
        <w:pStyle w:val="JuHHead"/>
      </w:pPr>
      <w:r w:rsidRPr="00147030">
        <w:t>PAR CES MOTIFS, LA COUR,</w:t>
      </w:r>
    </w:p>
    <w:p w:rsidRPr="00147030" w:rsidR="00147030" w:rsidP="006C1D9A" w:rsidRDefault="00147030">
      <w:pPr>
        <w:pStyle w:val="JuList"/>
      </w:pPr>
      <w:r w:rsidRPr="00147030">
        <w:t>1.</w:t>
      </w:r>
      <w:r w:rsidR="003025E8">
        <w:t xml:space="preserve"> </w:t>
      </w:r>
      <w:r w:rsidRPr="00147030" w:rsidR="000165BA">
        <w:t>À</w:t>
      </w:r>
      <w:r w:rsidRPr="00147030">
        <w:t xml:space="preserve"> l</w:t>
      </w:r>
      <w:r w:rsidR="00E34C88">
        <w:t>’</w:t>
      </w:r>
      <w:r w:rsidRPr="00147030">
        <w:t>unanimité, déclare rece</w:t>
      </w:r>
      <w:r w:rsidR="000165BA">
        <w:t>vables les demandes d</w:t>
      </w:r>
      <w:r w:rsidR="00E34C88">
        <w:t>’</w:t>
      </w:r>
      <w:r w:rsidR="000165BA">
        <w:t xml:space="preserve">indemnité </w:t>
      </w:r>
      <w:r w:rsidRPr="00147030">
        <w:t>présentées par les requérants;</w:t>
      </w:r>
    </w:p>
    <w:p w:rsidRPr="00147030" w:rsidR="00147030" w:rsidP="006C1D9A" w:rsidRDefault="00147030">
      <w:pPr>
        <w:pStyle w:val="JuList"/>
      </w:pPr>
    </w:p>
    <w:p w:rsidRPr="00147030" w:rsidR="00147030" w:rsidP="006C1D9A" w:rsidRDefault="00147030">
      <w:pPr>
        <w:pStyle w:val="JuList"/>
      </w:pPr>
      <w:r w:rsidRPr="00147030">
        <w:t>2.</w:t>
      </w:r>
      <w:r w:rsidR="003025E8">
        <w:t xml:space="preserve"> </w:t>
      </w:r>
      <w:r w:rsidRPr="00147030">
        <w:t>Par quatorze voix contre une, déclare qu</w:t>
      </w:r>
      <w:r w:rsidR="00E34C88">
        <w:t>’</w:t>
      </w:r>
      <w:r w:rsidRPr="00147030">
        <w:t>elles ne</w:t>
      </w:r>
      <w:r w:rsidR="000165BA">
        <w:t xml:space="preserve"> sont pas </w:t>
      </w:r>
      <w:r w:rsidRPr="00147030">
        <w:t>fondées.</w:t>
      </w:r>
    </w:p>
    <w:p w:rsidRPr="00147030" w:rsidR="00147030" w:rsidP="006C1D9A" w:rsidRDefault="00147030">
      <w:pPr>
        <w:pStyle w:val="JuList"/>
      </w:pPr>
    </w:p>
    <w:p w:rsidR="00B84342" w:rsidP="000165BA" w:rsidRDefault="00B84342">
      <w:pPr>
        <w:pStyle w:val="JuParaLast"/>
      </w:pPr>
    </w:p>
    <w:p w:rsidRPr="00147030" w:rsidR="00147030" w:rsidP="000165BA" w:rsidRDefault="00147030">
      <w:pPr>
        <w:pStyle w:val="JuParaLast"/>
      </w:pPr>
      <w:r w:rsidRPr="00147030">
        <w:t>Fait en français et en anglais, le</w:t>
      </w:r>
      <w:r w:rsidR="000165BA">
        <w:t xml:space="preserve"> texte français faisant foi, au </w:t>
      </w:r>
      <w:r w:rsidRPr="00147030">
        <w:t>Palais des Droits de l</w:t>
      </w:r>
      <w:r w:rsidR="00E34C88">
        <w:t>’</w:t>
      </w:r>
      <w:r w:rsidRPr="00147030">
        <w:t>Homme à Strasbourg, le dix mars mil neuf cent</w:t>
      </w:r>
      <w:r w:rsidR="000165BA">
        <w:t xml:space="preserve"> </w:t>
      </w:r>
      <w:r w:rsidRPr="00147030">
        <w:t>soixante-douze.</w:t>
      </w:r>
    </w:p>
    <w:p w:rsidR="00147030" w:rsidP="00147030" w:rsidRDefault="00147030"/>
    <w:p w:rsidR="003025E8" w:rsidP="000165BA" w:rsidRDefault="00147030">
      <w:pPr>
        <w:jc w:val="right"/>
      </w:pPr>
      <w:r w:rsidRPr="000165BA">
        <w:rPr>
          <w:rStyle w:val="JuSignedChar"/>
        </w:rPr>
        <w:t xml:space="preserve">Sir Humphrey </w:t>
      </w:r>
      <w:r w:rsidRPr="000165BA">
        <w:rPr>
          <w:rStyle w:val="JuNames"/>
        </w:rPr>
        <w:t>WALDOCK</w:t>
      </w:r>
    </w:p>
    <w:p w:rsidRPr="00147030" w:rsidR="000165BA" w:rsidP="000165BA" w:rsidRDefault="000165BA">
      <w:pPr>
        <w:pStyle w:val="JuSigned"/>
        <w:jc w:val="right"/>
      </w:pPr>
      <w:r w:rsidRPr="00147030">
        <w:t>Président</w:t>
      </w:r>
    </w:p>
    <w:p w:rsidRPr="00147030" w:rsidR="00147030" w:rsidP="00147030" w:rsidRDefault="00147030"/>
    <w:p w:rsidR="003025E8" w:rsidP="000165BA" w:rsidRDefault="00147030">
      <w:r w:rsidRPr="000165BA">
        <w:rPr>
          <w:rStyle w:val="JuSignedChar"/>
        </w:rPr>
        <w:t>Marc-André</w:t>
      </w:r>
      <w:r w:rsidRPr="00147030">
        <w:t xml:space="preserve"> </w:t>
      </w:r>
      <w:r w:rsidRPr="000165BA">
        <w:rPr>
          <w:rStyle w:val="JuNames"/>
        </w:rPr>
        <w:t>EISSEN</w:t>
      </w:r>
    </w:p>
    <w:p w:rsidRPr="00147030" w:rsidR="000165BA" w:rsidP="000165BA" w:rsidRDefault="000165BA">
      <w:pPr>
        <w:pStyle w:val="JuSigned"/>
      </w:pPr>
      <w:r w:rsidRPr="00147030">
        <w:t>Greffier</w:t>
      </w:r>
    </w:p>
    <w:p w:rsidRPr="00147030" w:rsidR="00147030" w:rsidP="00147030" w:rsidRDefault="00147030"/>
    <w:p w:rsidRPr="00147030" w:rsidR="00147030" w:rsidP="0018181C" w:rsidRDefault="00147030">
      <w:pPr>
        <w:pStyle w:val="JuParaLast"/>
      </w:pPr>
      <w:r w:rsidRPr="00147030">
        <w:t>Au présent arrêt se trouve joint, con</w:t>
      </w:r>
      <w:r w:rsidR="0018181C">
        <w:t>formément à l</w:t>
      </w:r>
      <w:r w:rsidR="00E34C88">
        <w:t>’</w:t>
      </w:r>
      <w:r w:rsidR="0018181C">
        <w:t xml:space="preserve">article 51 par. 2 </w:t>
      </w:r>
      <w:r w:rsidRPr="00147030">
        <w:t>(art. 51-2) de la Convention et à l</w:t>
      </w:r>
      <w:r w:rsidR="00E34C88">
        <w:t>’</w:t>
      </w:r>
      <w:r w:rsidRPr="00147030">
        <w:t>article 50 par. 2 du Règlement de la</w:t>
      </w:r>
      <w:r w:rsidR="0018181C">
        <w:t xml:space="preserve"> </w:t>
      </w:r>
      <w:r w:rsidRPr="00147030">
        <w:t>Cour, l</w:t>
      </w:r>
      <w:r w:rsidR="00E34C88">
        <w:t>’</w:t>
      </w:r>
      <w:r w:rsidRPr="00147030">
        <w:t>exposé des opinions séparées suivantes:</w:t>
      </w:r>
    </w:p>
    <w:p w:rsidRPr="00147030" w:rsidR="00147030" w:rsidP="0018181C" w:rsidRDefault="00147030">
      <w:pPr>
        <w:pStyle w:val="JuParaLast"/>
      </w:pPr>
      <w:r w:rsidRPr="00147030">
        <w:t xml:space="preserve">- opinion de MM. les Juges </w:t>
      </w:r>
      <w:proofErr w:type="spellStart"/>
      <w:r w:rsidRPr="00147030">
        <w:t>Holmbäck</w:t>
      </w:r>
      <w:proofErr w:type="spellEnd"/>
      <w:r w:rsidRPr="00147030">
        <w:t xml:space="preserve">, Ross et </w:t>
      </w:r>
      <w:proofErr w:type="spellStart"/>
      <w:r w:rsidRPr="00147030">
        <w:t>Wold</w:t>
      </w:r>
      <w:proofErr w:type="spellEnd"/>
      <w:r w:rsidRPr="00147030">
        <w:t>;</w:t>
      </w:r>
    </w:p>
    <w:p w:rsidRPr="00147030" w:rsidR="00147030" w:rsidP="0018181C" w:rsidRDefault="00147030">
      <w:pPr>
        <w:pStyle w:val="JuParaLast"/>
      </w:pPr>
      <w:r w:rsidRPr="00147030">
        <w:t xml:space="preserve">- opinion de M. le Juge </w:t>
      </w:r>
      <w:proofErr w:type="spellStart"/>
      <w:r w:rsidRPr="00147030">
        <w:t>Verdross</w:t>
      </w:r>
      <w:proofErr w:type="spellEnd"/>
      <w:r w:rsidRPr="00147030">
        <w:t>;</w:t>
      </w:r>
    </w:p>
    <w:p w:rsidRPr="00147030" w:rsidR="00147030" w:rsidP="0018181C" w:rsidRDefault="00147030">
      <w:pPr>
        <w:pStyle w:val="JuParaLast"/>
      </w:pPr>
      <w:r w:rsidRPr="00147030">
        <w:t xml:space="preserve">- opinion de M. le Juge </w:t>
      </w:r>
      <w:proofErr w:type="spellStart"/>
      <w:r w:rsidRPr="00147030">
        <w:t>Mosler</w:t>
      </w:r>
      <w:proofErr w:type="spellEnd"/>
      <w:r w:rsidRPr="00147030">
        <w:t>;</w:t>
      </w:r>
    </w:p>
    <w:p w:rsidRPr="00147030" w:rsidR="00147030" w:rsidP="0018181C" w:rsidRDefault="00147030">
      <w:pPr>
        <w:pStyle w:val="JuParaLast"/>
      </w:pPr>
      <w:r w:rsidRPr="00147030">
        <w:t xml:space="preserve">- opinion de M. le Juge </w:t>
      </w:r>
      <w:proofErr w:type="spellStart"/>
      <w:r w:rsidRPr="00147030">
        <w:t>Zekia</w:t>
      </w:r>
      <w:proofErr w:type="spellEnd"/>
      <w:r w:rsidRPr="00147030">
        <w:t>.</w:t>
      </w:r>
    </w:p>
    <w:p w:rsidR="0018181C" w:rsidP="00147030" w:rsidRDefault="0018181C"/>
    <w:p w:rsidRPr="00147030" w:rsidR="00147030" w:rsidP="0018181C" w:rsidRDefault="00147030">
      <w:pPr>
        <w:pStyle w:val="JuInitialled"/>
      </w:pPr>
      <w:r w:rsidRPr="00147030">
        <w:t>H.W.</w:t>
      </w:r>
    </w:p>
    <w:p w:rsidR="00147030" w:rsidP="0018181C" w:rsidRDefault="00147030">
      <w:pPr>
        <w:pStyle w:val="JuInitialled"/>
      </w:pPr>
      <w:r w:rsidRPr="00147030">
        <w:t>M.-A.E.</w:t>
      </w:r>
    </w:p>
    <w:p w:rsidR="0018181C" w:rsidP="0018181C" w:rsidRDefault="0018181C">
      <w:pPr>
        <w:pStyle w:val="JuInitialled"/>
        <w:sectPr w:rsidR="0018181C" w:rsidSect="00451763">
          <w:headerReference w:type="even" r:id="rId10"/>
          <w:headerReference w:type="default" r:id="rId11"/>
          <w:footnotePr>
            <w:numRestart w:val="eachPage"/>
          </w:footnotePr>
          <w:type w:val="continuous"/>
          <w:pgSz w:w="11906" w:h="16838" w:code="9"/>
          <w:pgMar w:top="2274" w:right="2274" w:bottom="2274" w:left="2274" w:header="1701" w:footer="720" w:gutter="0"/>
          <w:pgNumType w:start="0"/>
          <w:cols w:space="720"/>
          <w:noEndnote/>
          <w:titlePg/>
        </w:sectPr>
      </w:pPr>
    </w:p>
    <w:p w:rsidRPr="00147030" w:rsidR="0018181C" w:rsidP="0018181C" w:rsidRDefault="0018181C">
      <w:pPr>
        <w:pStyle w:val="JuInitialled"/>
      </w:pPr>
    </w:p>
    <w:p w:rsidRPr="00147030" w:rsidR="00147030" w:rsidP="00147030" w:rsidRDefault="00147030"/>
    <w:p w:rsidRPr="00147030" w:rsidR="00147030" w:rsidP="00082912" w:rsidRDefault="0018181C">
      <w:pPr>
        <w:pStyle w:val="OpiHHead"/>
      </w:pPr>
      <w:r>
        <w:br w:type="page"/>
      </w:r>
      <w:r w:rsidRPr="00147030" w:rsidR="00147030">
        <w:t xml:space="preserve">OPINION SEPAREE COMMUNE </w:t>
      </w:r>
      <w:r w:rsidRPr="00147030" w:rsidR="00AD76AC">
        <w:t>À</w:t>
      </w:r>
      <w:r w:rsidRPr="00147030" w:rsidR="00147030">
        <w:t xml:space="preserve"> MM. LES JUGES HOLMBÄCK, ROSS ET WOLD</w:t>
      </w:r>
    </w:p>
    <w:p w:rsidRPr="00147030" w:rsidR="00147030" w:rsidP="004D40F7" w:rsidRDefault="00147030">
      <w:pPr>
        <w:pStyle w:val="OpiTranslation"/>
      </w:pPr>
      <w:r w:rsidRPr="00147030">
        <w:t>(Traduction)</w:t>
      </w:r>
    </w:p>
    <w:p w:rsidRPr="00147030" w:rsidR="00147030" w:rsidP="004D40F7" w:rsidRDefault="00147030">
      <w:pPr>
        <w:pStyle w:val="OpiPara"/>
      </w:pPr>
      <w:r w:rsidRPr="00147030">
        <w:t>Bien que souscrivant à l</w:t>
      </w:r>
      <w:r w:rsidR="00E34C88">
        <w:t>’</w:t>
      </w:r>
      <w:r w:rsidRPr="00147030">
        <w:t>arrêt de la Cour, nous regrettons de ne</w:t>
      </w:r>
      <w:r w:rsidR="004D40F7">
        <w:t xml:space="preserve"> </w:t>
      </w:r>
      <w:r w:rsidRPr="00147030">
        <w:t>pouvoir nous rallier à ses motifs sur un point: l</w:t>
      </w:r>
      <w:r w:rsidR="00E34C88">
        <w:t>’</w:t>
      </w:r>
      <w:r w:rsidRPr="00147030">
        <w:t>interprétation qu</w:t>
      </w:r>
      <w:r w:rsidR="00E34C88">
        <w:t>’</w:t>
      </w:r>
      <w:r w:rsidRPr="00147030">
        <w:t>en</w:t>
      </w:r>
      <w:r w:rsidR="004D40F7">
        <w:t xml:space="preserve"> </w:t>
      </w:r>
      <w:r w:rsidRPr="00147030">
        <w:t>son paragraphe 20 il donne à l</w:t>
      </w:r>
      <w:r w:rsidR="00E34C88">
        <w:t>’</w:t>
      </w:r>
      <w:r w:rsidRPr="00147030">
        <w:t>article 50 (art. 50) de la Convention.</w:t>
      </w:r>
    </w:p>
    <w:p w:rsidRPr="00147030" w:rsidR="00147030" w:rsidP="004D40F7" w:rsidRDefault="00147030">
      <w:pPr>
        <w:pStyle w:val="OpiPara"/>
      </w:pPr>
      <w:r w:rsidRPr="00147030">
        <w:t>Cet article (art. 50), on le sait,</w:t>
      </w:r>
      <w:r w:rsidR="004D40F7">
        <w:t xml:space="preserve"> a pris pour modèle des clauses </w:t>
      </w:r>
      <w:r w:rsidRPr="00147030">
        <w:t>figurant dans une série de traités d</w:t>
      </w:r>
      <w:r w:rsidR="00E34C88">
        <w:t>’</w:t>
      </w:r>
      <w:r w:rsidRPr="00147030">
        <w:t>arbitrage, tels l</w:t>
      </w:r>
      <w:r w:rsidR="00E34C88">
        <w:t>’</w:t>
      </w:r>
      <w:r w:rsidRPr="00147030">
        <w:t>article 10 du</w:t>
      </w:r>
      <w:r w:rsidR="004D40F7">
        <w:t xml:space="preserve"> </w:t>
      </w:r>
      <w:r w:rsidRPr="00147030">
        <w:t>traité germano-suisse d</w:t>
      </w:r>
      <w:r w:rsidR="00E34C88">
        <w:t>’</w:t>
      </w:r>
      <w:r w:rsidRPr="00147030">
        <w:t>arbitrage et de conciliation de 1921 et</w:t>
      </w:r>
      <w:r w:rsidR="004D40F7">
        <w:t xml:space="preserve"> </w:t>
      </w:r>
      <w:r w:rsidRPr="00147030">
        <w:t>l</w:t>
      </w:r>
      <w:r w:rsidR="00E34C88">
        <w:t>’</w:t>
      </w:r>
      <w:r w:rsidRPr="00147030">
        <w:t>article 32 de l</w:t>
      </w:r>
      <w:r w:rsidR="00E34C88">
        <w:t>’</w:t>
      </w:r>
      <w:r w:rsidRPr="00147030">
        <w:t>Acte général de Genève pour le règlement pacifique</w:t>
      </w:r>
      <w:r w:rsidR="004D40F7">
        <w:t xml:space="preserve"> </w:t>
      </w:r>
      <w:r w:rsidRPr="00147030">
        <w:t xml:space="preserve">des différends internationaux, de 1928 (voir p. ex. </w:t>
      </w:r>
      <w:proofErr w:type="spellStart"/>
      <w:r w:rsidRPr="00B84342">
        <w:t>Heribert</w:t>
      </w:r>
      <w:proofErr w:type="spellEnd"/>
      <w:r w:rsidRPr="00147030">
        <w:t xml:space="preserve"> </w:t>
      </w:r>
      <w:r w:rsidRPr="00B84342">
        <w:t>Golsong</w:t>
      </w:r>
      <w:r w:rsidRPr="00147030">
        <w:t>,</w:t>
      </w:r>
      <w:r w:rsidR="004D40F7">
        <w:t xml:space="preserve"> </w:t>
      </w:r>
      <w:proofErr w:type="spellStart"/>
      <w:r w:rsidRPr="00B84342">
        <w:t>Das</w:t>
      </w:r>
      <w:proofErr w:type="spellEnd"/>
      <w:r w:rsidRPr="00147030">
        <w:t xml:space="preserve"> </w:t>
      </w:r>
      <w:proofErr w:type="spellStart"/>
      <w:r w:rsidRPr="00B84342">
        <w:t>Rechtsschutzsystem</w:t>
      </w:r>
      <w:proofErr w:type="spellEnd"/>
      <w:r w:rsidRPr="00147030">
        <w:t xml:space="preserve"> der </w:t>
      </w:r>
      <w:proofErr w:type="spellStart"/>
      <w:r w:rsidRPr="00B84342">
        <w:t>Europäischen</w:t>
      </w:r>
      <w:proofErr w:type="spellEnd"/>
      <w:r w:rsidRPr="00147030">
        <w:t xml:space="preserve"> </w:t>
      </w:r>
      <w:proofErr w:type="spellStart"/>
      <w:r w:rsidRPr="00B84342">
        <w:t>Menschenrechtskonvention</w:t>
      </w:r>
      <w:proofErr w:type="spellEnd"/>
      <w:r w:rsidRPr="00147030">
        <w:t>,</w:t>
      </w:r>
      <w:r w:rsidR="004D40F7">
        <w:t xml:space="preserve"> </w:t>
      </w:r>
      <w:r w:rsidRPr="00147030">
        <w:t>1958, p. 106).</w:t>
      </w:r>
      <w:r w:rsidR="003025E8">
        <w:t xml:space="preserve"> </w:t>
      </w:r>
      <w:r w:rsidRPr="00147030">
        <w:t>Ces clauses ont été insérées pour régir la situation</w:t>
      </w:r>
      <w:r w:rsidR="004D40F7">
        <w:t xml:space="preserve"> </w:t>
      </w:r>
      <w:r w:rsidRPr="00147030">
        <w:t xml:space="preserve">dans laquelle un </w:t>
      </w:r>
      <w:r w:rsidRPr="00147030" w:rsidR="004D40F7">
        <w:t>État</w:t>
      </w:r>
      <w:r w:rsidRPr="00147030">
        <w:t>, disposé pourtant à s</w:t>
      </w:r>
      <w:r w:rsidR="00E34C88">
        <w:t>’</w:t>
      </w:r>
      <w:r w:rsidRPr="00147030">
        <w:t>acquitter de ses</w:t>
      </w:r>
      <w:r w:rsidR="004D40F7">
        <w:t xml:space="preserve"> </w:t>
      </w:r>
      <w:r w:rsidRPr="00147030">
        <w:t>obligations internationales, se trouve pour des raisons d</w:t>
      </w:r>
      <w:r w:rsidR="00E34C88">
        <w:t>’</w:t>
      </w:r>
      <w:r w:rsidRPr="00147030">
        <w:t>ordre</w:t>
      </w:r>
      <w:r w:rsidR="004D40F7">
        <w:t xml:space="preserve"> </w:t>
      </w:r>
      <w:r w:rsidRPr="00147030">
        <w:t>constitutionnel empêché de le faire sans amender sa Constitution.</w:t>
      </w:r>
      <w:r w:rsidR="004D40F7">
        <w:t xml:space="preserve"> </w:t>
      </w:r>
      <w:r w:rsidRPr="00147030">
        <w:t>Elles confèrent au tribunal arbitral le pouvoir de transformer cette</w:t>
      </w:r>
      <w:r w:rsidR="004D40F7">
        <w:t xml:space="preserve"> </w:t>
      </w:r>
      <w:r w:rsidRPr="00147030">
        <w:t>obligation en une obligation de payer à la partie lésée une</w:t>
      </w:r>
      <w:r w:rsidR="004D40F7">
        <w:t xml:space="preserve"> </w:t>
      </w:r>
      <w:r w:rsidRPr="00147030">
        <w:t>satisfaction équitable d</w:t>
      </w:r>
      <w:r w:rsidR="00E34C88">
        <w:t>’</w:t>
      </w:r>
      <w:r w:rsidRPr="00147030">
        <w:t>une autre sorte.</w:t>
      </w:r>
    </w:p>
    <w:p w:rsidR="004F7864" w:rsidP="004F7864" w:rsidRDefault="00147030">
      <w:pPr>
        <w:pStyle w:val="OpiPara"/>
      </w:pPr>
      <w:r w:rsidRPr="00147030">
        <w:t>Nous présumons que l</w:t>
      </w:r>
      <w:r w:rsidR="00E34C88">
        <w:t>’</w:t>
      </w:r>
      <w:r w:rsidRPr="00147030">
        <w:t>article 50 (ar</w:t>
      </w:r>
      <w:r w:rsidR="004F7864">
        <w:t xml:space="preserve">t. 50) tend au même but que ces </w:t>
      </w:r>
      <w:r w:rsidRPr="00147030">
        <w:t>clauses modèles et qu</w:t>
      </w:r>
      <w:r w:rsidR="00E34C88">
        <w:t>’</w:t>
      </w:r>
      <w:r w:rsidRPr="00147030">
        <w:t>il doit s</w:t>
      </w:r>
      <w:r w:rsidR="00E34C88">
        <w:t>’</w:t>
      </w:r>
      <w:r w:rsidRPr="00147030">
        <w:t>interpréter en conséquence.</w:t>
      </w:r>
      <w:r w:rsidR="003025E8">
        <w:t xml:space="preserve"> </w:t>
      </w:r>
      <w:r w:rsidRPr="00147030">
        <w:t>Partant</w:t>
      </w:r>
      <w:r w:rsidR="004F7864">
        <w:t xml:space="preserve"> </w:t>
      </w:r>
      <w:r w:rsidRPr="00147030">
        <w:t>de là, nous estimons évident que d</w:t>
      </w:r>
      <w:r w:rsidR="00E34C88">
        <w:t>’</w:t>
      </w:r>
      <w:r w:rsidRPr="00147030">
        <w:t>après son libellé il ne s</w:t>
      </w:r>
      <w:r w:rsidR="00E34C88">
        <w:t>’</w:t>
      </w:r>
      <w:r w:rsidRPr="00147030">
        <w:t>applique</w:t>
      </w:r>
      <w:r w:rsidR="004F7864">
        <w:t xml:space="preserve"> </w:t>
      </w:r>
      <w:r w:rsidRPr="00147030">
        <w:t>pas en l</w:t>
      </w:r>
      <w:r w:rsidR="00E34C88">
        <w:t>’</w:t>
      </w:r>
      <w:r w:rsidRPr="00147030">
        <w:t>espèce.</w:t>
      </w:r>
    </w:p>
    <w:p w:rsidRPr="00147030" w:rsidR="00147030" w:rsidP="004F7864" w:rsidRDefault="00147030">
      <w:pPr>
        <w:pStyle w:val="OpiPara"/>
      </w:pPr>
      <w:r w:rsidRPr="00147030">
        <w:t>Il ressort des termes de l</w:t>
      </w:r>
      <w:r w:rsidR="00E34C88">
        <w:t>’</w:t>
      </w:r>
      <w:r w:rsidRPr="00147030">
        <w:t>article 50</w:t>
      </w:r>
      <w:r w:rsidR="004F7864">
        <w:t xml:space="preserve"> (art. 50) que celui-ci ne joue </w:t>
      </w:r>
      <w:r w:rsidRPr="00147030">
        <w:t>qu</w:t>
      </w:r>
      <w:r w:rsidR="00E34C88">
        <w:t>’</w:t>
      </w:r>
      <w:r w:rsidRPr="00147030">
        <w:t>à une condition: "si le droit interne de ladite Partie" - la Partie</w:t>
      </w:r>
      <w:r w:rsidR="004F7864">
        <w:t xml:space="preserve"> </w:t>
      </w:r>
      <w:r w:rsidRPr="00147030">
        <w:t>qui a pris une décision ou mesure entièrement ou partiellement en</w:t>
      </w:r>
      <w:r w:rsidR="004F7864">
        <w:t xml:space="preserve"> </w:t>
      </w:r>
      <w:r w:rsidRPr="00147030">
        <w:t>opposition avec des obligations découlant de la Convention - "ne</w:t>
      </w:r>
      <w:r w:rsidR="004F7864">
        <w:t xml:space="preserve"> </w:t>
      </w:r>
      <w:r w:rsidRPr="00147030">
        <w:t>permet qu</w:t>
      </w:r>
      <w:r w:rsidR="00E34C88">
        <w:t>’</w:t>
      </w:r>
      <w:r w:rsidRPr="00147030">
        <w:t>imparfaitement d</w:t>
      </w:r>
      <w:r w:rsidR="00E34C88">
        <w:t>’</w:t>
      </w:r>
      <w:r w:rsidRPr="00147030">
        <w:t>effacer les conséquences de cette décision</w:t>
      </w:r>
      <w:r w:rsidR="004F7864">
        <w:t xml:space="preserve"> </w:t>
      </w:r>
      <w:r w:rsidRPr="00147030">
        <w:t>ou (...) mesure".</w:t>
      </w:r>
      <w:r w:rsidR="003025E8">
        <w:t xml:space="preserve"> </w:t>
      </w:r>
      <w:r w:rsidRPr="00147030">
        <w:t>En l</w:t>
      </w:r>
      <w:r w:rsidR="00E34C88">
        <w:t>’</w:t>
      </w:r>
      <w:r w:rsidRPr="00147030">
        <w:t>occurrence, pareille réparation doit consister</w:t>
      </w:r>
      <w:r w:rsidR="004F7864">
        <w:t xml:space="preserve"> </w:t>
      </w:r>
      <w:r w:rsidRPr="00147030">
        <w:t>dans le paiement d</w:t>
      </w:r>
      <w:r w:rsidR="00E34C88">
        <w:t>’</w:t>
      </w:r>
      <w:r w:rsidRPr="00147030">
        <w:t>une indemnité pour les dommages, s</w:t>
      </w:r>
      <w:r w:rsidR="00E34C88">
        <w:t>’</w:t>
      </w:r>
      <w:r w:rsidRPr="00147030">
        <w:t>il y en a eu,</w:t>
      </w:r>
      <w:r w:rsidR="004F7864">
        <w:t xml:space="preserve"> </w:t>
      </w:r>
      <w:r w:rsidRPr="00147030">
        <w:t>que les requérants ont subis par suite du fait que leur internement a</w:t>
      </w:r>
      <w:r w:rsidR="004F7864">
        <w:t xml:space="preserve"> </w:t>
      </w:r>
      <w:r w:rsidRPr="00147030">
        <w:t>été ordonné dans des conditions contraires à l</w:t>
      </w:r>
      <w:r w:rsidR="00E34C88">
        <w:t>’</w:t>
      </w:r>
      <w:r w:rsidRPr="00147030">
        <w:t>article 5 par. 4</w:t>
      </w:r>
      <w:r w:rsidR="004F7864">
        <w:t xml:space="preserve"> </w:t>
      </w:r>
      <w:r w:rsidRPr="00147030">
        <w:t>(art. 5-4) de la Convention.</w:t>
      </w:r>
      <w:r w:rsidR="003025E8">
        <w:t xml:space="preserve"> </w:t>
      </w:r>
      <w:r w:rsidRPr="00147030">
        <w:t>Les requérants eux-mêmes chiffrent leurs</w:t>
      </w:r>
      <w:r w:rsidR="004F7864">
        <w:t xml:space="preserve"> </w:t>
      </w:r>
      <w:r w:rsidRPr="00147030">
        <w:t>prétentions à 300 FB par jour de détention irrégulière chacun.</w:t>
      </w:r>
    </w:p>
    <w:p w:rsidRPr="00147030" w:rsidR="00147030" w:rsidP="004F7864" w:rsidRDefault="00147030">
      <w:pPr>
        <w:pStyle w:val="OpiPara"/>
      </w:pPr>
      <w:r w:rsidRPr="00147030">
        <w:t>Il s</w:t>
      </w:r>
      <w:r w:rsidR="00E34C88">
        <w:t>’</w:t>
      </w:r>
      <w:r w:rsidRPr="00147030">
        <w:t>agit donc de savoir si son droi</w:t>
      </w:r>
      <w:r w:rsidR="004F7864">
        <w:t>t interne permet à l</w:t>
      </w:r>
      <w:r w:rsidR="00E34C88">
        <w:t>’</w:t>
      </w:r>
      <w:r w:rsidR="004F7864">
        <w:t xml:space="preserve">État belge </w:t>
      </w:r>
      <w:r w:rsidRPr="00147030">
        <w:t>d</w:t>
      </w:r>
      <w:r w:rsidR="00E34C88">
        <w:t>’</w:t>
      </w:r>
      <w:r w:rsidRPr="00147030">
        <w:t>assurer pleine réparation, c</w:t>
      </w:r>
      <w:r w:rsidR="00E34C88">
        <w:t>’</w:t>
      </w:r>
      <w:r w:rsidRPr="00147030">
        <w:t>est-à-dire d</w:t>
      </w:r>
      <w:r w:rsidR="00E34C88">
        <w:t>’</w:t>
      </w:r>
      <w:r w:rsidRPr="00147030">
        <w:t>indemniser intégralement</w:t>
      </w:r>
      <w:r w:rsidR="004F7864">
        <w:t xml:space="preserve"> </w:t>
      </w:r>
      <w:r w:rsidRPr="00147030">
        <w:t>les requérants comme ils le réclament, à supposer que leur demande</w:t>
      </w:r>
      <w:r w:rsidR="004F7864">
        <w:t xml:space="preserve"> </w:t>
      </w:r>
      <w:r w:rsidRPr="00147030">
        <w:t>soit fondée.</w:t>
      </w:r>
      <w:r w:rsidR="003025E8">
        <w:t xml:space="preserve"> </w:t>
      </w:r>
      <w:r w:rsidRPr="00147030">
        <w:t>A notre sens, les requérants n</w:t>
      </w:r>
      <w:r w:rsidR="00E34C88">
        <w:t>’</w:t>
      </w:r>
      <w:r w:rsidRPr="00147030">
        <w:t>ont fourni aucune preuve</w:t>
      </w:r>
      <w:r w:rsidR="004F7864">
        <w:t xml:space="preserve"> </w:t>
      </w:r>
      <w:r w:rsidRPr="00147030">
        <w:t>du contraire, tandis que l</w:t>
      </w:r>
      <w:r w:rsidR="00E34C88">
        <w:t>’</w:t>
      </w:r>
      <w:r w:rsidRPr="00147030">
        <w:t>agent du Gouvernement a plaidé de manière</w:t>
      </w:r>
      <w:r w:rsidR="004F7864">
        <w:t xml:space="preserve"> </w:t>
      </w:r>
      <w:r w:rsidRPr="00147030">
        <w:t>convaincante que le droit belge offre des voies de recours permettant</w:t>
      </w:r>
      <w:r w:rsidR="004F7864">
        <w:t xml:space="preserve"> </w:t>
      </w:r>
      <w:r w:rsidRPr="00147030">
        <w:t>l</w:t>
      </w:r>
      <w:r w:rsidR="00E34C88">
        <w:t>’</w:t>
      </w:r>
      <w:r w:rsidRPr="00147030">
        <w:t>octroi d</w:t>
      </w:r>
      <w:r w:rsidR="00E34C88">
        <w:t>’</w:t>
      </w:r>
      <w:r w:rsidRPr="00147030">
        <w:t>une pleine réparation.</w:t>
      </w:r>
      <w:r w:rsidR="003025E8">
        <w:t xml:space="preserve"> </w:t>
      </w:r>
      <w:r w:rsidRPr="00147030">
        <w:t>Il s</w:t>
      </w:r>
      <w:r w:rsidR="00E34C88">
        <w:t>’</w:t>
      </w:r>
      <w:r w:rsidRPr="00147030">
        <w:t>ensuit que ladite condition</w:t>
      </w:r>
      <w:r w:rsidR="004F7864">
        <w:t xml:space="preserve"> </w:t>
      </w:r>
      <w:r w:rsidRPr="00147030">
        <w:t>d</w:t>
      </w:r>
      <w:r w:rsidR="00E34C88">
        <w:t>’</w:t>
      </w:r>
      <w:r w:rsidRPr="00147030">
        <w:t>application de l</w:t>
      </w:r>
      <w:r w:rsidR="00E34C88">
        <w:t>’</w:t>
      </w:r>
      <w:r w:rsidRPr="00147030">
        <w:t>article 50 (art. 50) ne se trouve pas remplie.</w:t>
      </w:r>
    </w:p>
    <w:p w:rsidRPr="00147030" w:rsidR="00147030" w:rsidP="004F7864" w:rsidRDefault="00147030">
      <w:pPr>
        <w:pStyle w:val="OpiPara"/>
      </w:pPr>
      <w:r w:rsidRPr="00147030">
        <w:t>En son paragraphe 20, l</w:t>
      </w:r>
      <w:r w:rsidR="00E34C88">
        <w:t>’</w:t>
      </w:r>
      <w:r w:rsidRPr="00147030">
        <w:t xml:space="preserve">arrêt se fonde </w:t>
      </w:r>
      <w:r w:rsidR="004F7864">
        <w:t>en substance sur l</w:t>
      </w:r>
      <w:r w:rsidR="00E34C88">
        <w:t>’</w:t>
      </w:r>
      <w:r w:rsidR="004F7864">
        <w:t xml:space="preserve">idée que si, </w:t>
      </w:r>
      <w:r w:rsidRPr="00147030">
        <w:t>d</w:t>
      </w:r>
      <w:r w:rsidR="00E34C88">
        <w:t>’</w:t>
      </w:r>
      <w:r w:rsidRPr="00147030">
        <w:t>après son libellé, l</w:t>
      </w:r>
      <w:r w:rsidR="00E34C88">
        <w:t>’</w:t>
      </w:r>
      <w:r w:rsidRPr="00147030">
        <w:t>article 50 (art. 50) vaut uniquement pour les</w:t>
      </w:r>
      <w:r w:rsidR="004F7864">
        <w:t xml:space="preserve"> </w:t>
      </w:r>
      <w:r w:rsidRPr="00147030">
        <w:t>situations où l</w:t>
      </w:r>
      <w:r w:rsidR="00E34C88">
        <w:t>’</w:t>
      </w:r>
      <w:r w:rsidRPr="00147030">
        <w:t>impossibilité d</w:t>
      </w:r>
      <w:r w:rsidR="00E34C88">
        <w:t>’</w:t>
      </w:r>
      <w:r w:rsidRPr="00147030">
        <w:t>une pleine réparation résulte du droit</w:t>
      </w:r>
      <w:r w:rsidR="004F7864">
        <w:t xml:space="preserve"> </w:t>
      </w:r>
      <w:r w:rsidRPr="00147030">
        <w:t>de l</w:t>
      </w:r>
      <w:r w:rsidR="00E34C88">
        <w:t>’</w:t>
      </w:r>
      <w:r w:rsidRPr="00147030" w:rsidR="004F7864">
        <w:t>État</w:t>
      </w:r>
      <w:r w:rsidRPr="00147030">
        <w:t xml:space="preserve"> ayant enfreint la Convention, le sens commun indique que cet</w:t>
      </w:r>
      <w:r w:rsidR="004F7864">
        <w:t xml:space="preserve"> </w:t>
      </w:r>
      <w:r w:rsidRPr="00147030">
        <w:t>article doit a fortiori s</w:t>
      </w:r>
      <w:r w:rsidR="00E34C88">
        <w:t>’</w:t>
      </w:r>
      <w:r w:rsidRPr="00147030">
        <w:t>appliquer aussi quand l</w:t>
      </w:r>
      <w:r w:rsidR="00E34C88">
        <w:t>’</w:t>
      </w:r>
      <w:r w:rsidRPr="00147030">
        <w:t>impossibilité de</w:t>
      </w:r>
      <w:r w:rsidR="004F7864">
        <w:t xml:space="preserve"> </w:t>
      </w:r>
      <w:proofErr w:type="spellStart"/>
      <w:r w:rsidRPr="00147030">
        <w:t>restitutio</w:t>
      </w:r>
      <w:proofErr w:type="spellEnd"/>
      <w:r w:rsidRPr="00147030">
        <w:t xml:space="preserve"> in </w:t>
      </w:r>
      <w:proofErr w:type="spellStart"/>
      <w:r w:rsidRPr="00147030">
        <w:t>integrum</w:t>
      </w:r>
      <w:proofErr w:type="spellEnd"/>
      <w:r w:rsidRPr="00147030">
        <w:t xml:space="preserve"> dérive de la nature même de la lésion.</w:t>
      </w:r>
      <w:r w:rsidR="003025E8">
        <w:t xml:space="preserve"> </w:t>
      </w:r>
      <w:r w:rsidRPr="00147030">
        <w:t>A notre</w:t>
      </w:r>
      <w:r w:rsidR="004F7864">
        <w:t xml:space="preserve"> </w:t>
      </w:r>
      <w:r w:rsidRPr="00147030">
        <w:t>avis, cet argument ne tient pas.</w:t>
      </w:r>
      <w:r w:rsidR="003025E8">
        <w:t xml:space="preserve"> </w:t>
      </w:r>
      <w:r w:rsidRPr="00147030">
        <w:t>Il présuppose que l</w:t>
      </w:r>
      <w:r w:rsidR="00E34C88">
        <w:t>’</w:t>
      </w:r>
      <w:r w:rsidRPr="00147030" w:rsidR="004F7864">
        <w:t>État</w:t>
      </w:r>
      <w:r w:rsidRPr="00147030">
        <w:t xml:space="preserve"> a</w:t>
      </w:r>
      <w:r w:rsidR="004F7864">
        <w:t xml:space="preserve"> </w:t>
      </w:r>
      <w:r w:rsidRPr="00147030">
        <w:t>l</w:t>
      </w:r>
      <w:r w:rsidR="00E34C88">
        <w:t>’</w:t>
      </w:r>
      <w:r w:rsidRPr="00147030">
        <w:t xml:space="preserve">obligation absolue de rendre ex </w:t>
      </w:r>
      <w:proofErr w:type="spellStart"/>
      <w:r w:rsidRPr="00147030">
        <w:t>tunc</w:t>
      </w:r>
      <w:proofErr w:type="spellEnd"/>
      <w:r w:rsidRPr="00147030">
        <w:t xml:space="preserve"> aux requérants la liberté dont</w:t>
      </w:r>
      <w:r w:rsidR="004F7864">
        <w:t xml:space="preserve"> </w:t>
      </w:r>
      <w:r w:rsidRPr="00147030">
        <w:t>on les a privés.</w:t>
      </w:r>
      <w:r w:rsidR="003025E8">
        <w:t xml:space="preserve"> </w:t>
      </w:r>
      <w:r w:rsidRPr="00147030">
        <w:t>Or il ne saurait en être ainsi, en raison de la</w:t>
      </w:r>
      <w:r w:rsidR="004F7864">
        <w:t xml:space="preserve"> </w:t>
      </w:r>
      <w:r w:rsidRPr="00147030">
        <w:t>maxime "à l</w:t>
      </w:r>
      <w:r w:rsidR="00E34C88">
        <w:t>’</w:t>
      </w:r>
      <w:r w:rsidRPr="00147030">
        <w:t>impossible nul n</w:t>
      </w:r>
      <w:r w:rsidR="00E34C88">
        <w:t>’</w:t>
      </w:r>
      <w:r w:rsidRPr="00147030">
        <w:t>est tenu".</w:t>
      </w:r>
    </w:p>
    <w:p w:rsidRPr="00147030" w:rsidR="00147030" w:rsidP="00330016" w:rsidRDefault="00147030">
      <w:pPr>
        <w:pStyle w:val="OpiPara"/>
      </w:pPr>
      <w:r w:rsidRPr="00147030">
        <w:t>L</w:t>
      </w:r>
      <w:r w:rsidR="00E34C88">
        <w:t>’</w:t>
      </w:r>
      <w:r w:rsidRPr="00147030">
        <w:t>arrêt traite de deux situations hyp</w:t>
      </w:r>
      <w:r w:rsidR="00330016">
        <w:t xml:space="preserve">othétiques: celle "où la nature </w:t>
      </w:r>
      <w:r w:rsidRPr="00147030">
        <w:t>de la lésion permettrait d</w:t>
      </w:r>
      <w:r w:rsidR="00E34C88">
        <w:t>’</w:t>
      </w:r>
      <w:r w:rsidRPr="00147030">
        <w:t>effacer en entier les conséquences d</w:t>
      </w:r>
      <w:r w:rsidR="00E34C88">
        <w:t>’</w:t>
      </w:r>
      <w:r w:rsidRPr="00147030">
        <w:t>une</w:t>
      </w:r>
      <w:r w:rsidR="00330016">
        <w:t xml:space="preserve"> </w:t>
      </w:r>
      <w:r w:rsidRPr="00147030">
        <w:t>violation", et celle où la nature même de la lésion empêche la</w:t>
      </w:r>
      <w:r w:rsidR="00330016">
        <w:t xml:space="preserve"> </w:t>
      </w:r>
      <w:proofErr w:type="spellStart"/>
      <w:r w:rsidRPr="00147030">
        <w:t>restitutio</w:t>
      </w:r>
      <w:proofErr w:type="spellEnd"/>
      <w:r w:rsidRPr="00147030">
        <w:t xml:space="preserve"> in </w:t>
      </w:r>
      <w:proofErr w:type="spellStart"/>
      <w:r w:rsidRPr="00147030">
        <w:t>integrum</w:t>
      </w:r>
      <w:proofErr w:type="spellEnd"/>
      <w:r w:rsidRPr="00147030">
        <w:t>.</w:t>
      </w:r>
      <w:r w:rsidR="003025E8">
        <w:t xml:space="preserve"> </w:t>
      </w:r>
      <w:r w:rsidRPr="00147030">
        <w:t>La Cour n</w:t>
      </w:r>
      <w:r w:rsidR="00E34C88">
        <w:t>’</w:t>
      </w:r>
      <w:r w:rsidRPr="00147030">
        <w:t>aperçoit pas pourquoi elle ne serait</w:t>
      </w:r>
      <w:r w:rsidR="00330016">
        <w:t xml:space="preserve"> </w:t>
      </w:r>
      <w:r w:rsidRPr="00147030">
        <w:t>pas "dans ce dernier cas, tout comme dans le premier", en droit</w:t>
      </w:r>
      <w:r w:rsidR="00330016">
        <w:t xml:space="preserve"> </w:t>
      </w:r>
      <w:r w:rsidRPr="00147030">
        <w:t>d</w:t>
      </w:r>
      <w:r w:rsidR="00E34C88">
        <w:t>’</w:t>
      </w:r>
      <w:r w:rsidRPr="00147030">
        <w:t>accorder une satisfaction équitable.</w:t>
      </w:r>
      <w:r w:rsidR="003025E8">
        <w:t xml:space="preserve"> </w:t>
      </w:r>
      <w:r w:rsidRPr="00147030">
        <w:t>Certes, elle a le même droit</w:t>
      </w:r>
      <w:r w:rsidR="00330016">
        <w:t xml:space="preserve"> </w:t>
      </w:r>
      <w:r w:rsidRPr="00147030">
        <w:t>dans les deux cas, mais dans chacun d</w:t>
      </w:r>
      <w:r w:rsidR="00E34C88">
        <w:t>’</w:t>
      </w:r>
      <w:r w:rsidRPr="00147030">
        <w:t>eux sa compétence dépend du fait</w:t>
      </w:r>
      <w:r w:rsidR="00330016">
        <w:t xml:space="preserve"> </w:t>
      </w:r>
      <w:r w:rsidRPr="00147030">
        <w:t>que le droit interne ne permet pas une pleine réparation.</w:t>
      </w:r>
      <w:r w:rsidR="003025E8">
        <w:t xml:space="preserve"> </w:t>
      </w:r>
      <w:r w:rsidRPr="00147030">
        <w:t>Les</w:t>
      </w:r>
      <w:r w:rsidR="00330016">
        <w:t xml:space="preserve"> </w:t>
      </w:r>
      <w:r w:rsidRPr="00147030">
        <w:t>conséquences d</w:t>
      </w:r>
      <w:r w:rsidR="00E34C88">
        <w:t>’</w:t>
      </w:r>
      <w:r w:rsidRPr="00147030">
        <w:t>une violation ne peuvent jamais "être effacées en</w:t>
      </w:r>
      <w:r w:rsidR="00330016">
        <w:t xml:space="preserve"> </w:t>
      </w:r>
      <w:r w:rsidRPr="00147030">
        <w:t>entier".</w:t>
      </w:r>
      <w:r w:rsidR="003025E8">
        <w:t xml:space="preserve"> </w:t>
      </w:r>
      <w:r w:rsidRPr="00147030">
        <w:t>Ce critère, complètement étranger au texte de</w:t>
      </w:r>
      <w:r w:rsidR="00330016">
        <w:t xml:space="preserve"> </w:t>
      </w:r>
      <w:r w:rsidRPr="00147030">
        <w:t>l</w:t>
      </w:r>
      <w:r w:rsidR="00E34C88">
        <w:t>’</w:t>
      </w:r>
      <w:r w:rsidRPr="00147030">
        <w:t>article 50 (art. 50), ne peut que créer doute et incertitude.</w:t>
      </w:r>
      <w:r w:rsidR="003025E8">
        <w:t xml:space="preserve"> </w:t>
      </w:r>
      <w:r w:rsidRPr="00147030">
        <w:t>Pis</w:t>
      </w:r>
      <w:r w:rsidR="00330016">
        <w:t xml:space="preserve"> </w:t>
      </w:r>
      <w:r w:rsidRPr="00147030">
        <w:t>encore: l</w:t>
      </w:r>
      <w:r w:rsidR="00E34C88">
        <w:t>’</w:t>
      </w:r>
      <w:r w:rsidRPr="00147030">
        <w:t>arrêt amène en fait la Cour à s</w:t>
      </w:r>
      <w:r w:rsidR="00E34C88">
        <w:t>’</w:t>
      </w:r>
      <w:r w:rsidRPr="00147030">
        <w:t>attribuer la compétence de</w:t>
      </w:r>
      <w:r w:rsidR="00330016">
        <w:t xml:space="preserve"> </w:t>
      </w:r>
      <w:r w:rsidRPr="00147030">
        <w:t>connaître de toute demande de réparation présentée dans un cas où la</w:t>
      </w:r>
      <w:r w:rsidR="00330016">
        <w:t xml:space="preserve"> </w:t>
      </w:r>
      <w:proofErr w:type="spellStart"/>
      <w:r w:rsidRPr="00147030">
        <w:t>restitutio</w:t>
      </w:r>
      <w:proofErr w:type="spellEnd"/>
      <w:r w:rsidRPr="00147030">
        <w:t xml:space="preserve"> in </w:t>
      </w:r>
      <w:proofErr w:type="spellStart"/>
      <w:r w:rsidRPr="00147030">
        <w:t>integrum</w:t>
      </w:r>
      <w:proofErr w:type="spellEnd"/>
      <w:r w:rsidRPr="00147030">
        <w:t xml:space="preserve"> est impossible, sans tenir compte de l</w:t>
      </w:r>
      <w:r w:rsidR="00E34C88">
        <w:t>’</w:t>
      </w:r>
      <w:r w:rsidRPr="00147030">
        <w:t>état du</w:t>
      </w:r>
      <w:r w:rsidR="00330016">
        <w:t xml:space="preserve"> </w:t>
      </w:r>
      <w:r w:rsidRPr="00147030">
        <w:t>droit interne.</w:t>
      </w:r>
    </w:p>
    <w:p w:rsidRPr="00147030" w:rsidR="00147030" w:rsidP="00330016" w:rsidRDefault="00147030">
      <w:pPr>
        <w:pStyle w:val="OpiPara"/>
      </w:pPr>
      <w:r w:rsidRPr="00147030">
        <w:t>Notre interprétation de l</w:t>
      </w:r>
      <w:r w:rsidR="00E34C88">
        <w:t>’</w:t>
      </w:r>
      <w:r w:rsidRPr="00147030">
        <w:t>article 50 (</w:t>
      </w:r>
      <w:r w:rsidR="00330016">
        <w:t>art. 50) s</w:t>
      </w:r>
      <w:r w:rsidR="00E34C88">
        <w:t>’</w:t>
      </w:r>
      <w:r w:rsidR="00330016">
        <w:t xml:space="preserve">harmonise pleinement </w:t>
      </w:r>
      <w:r w:rsidRPr="00147030">
        <w:t>avec d</w:t>
      </w:r>
      <w:r w:rsidR="00E34C88">
        <w:t>’</w:t>
      </w:r>
      <w:r w:rsidRPr="00147030">
        <w:t>autres dispositions de la Convention et avec les principes</w:t>
      </w:r>
      <w:r w:rsidR="00330016">
        <w:t xml:space="preserve"> </w:t>
      </w:r>
      <w:r w:rsidRPr="00147030">
        <w:t>généraux inhérents à celle-ci en matière d</w:t>
      </w:r>
      <w:r w:rsidR="00E34C88">
        <w:t>’</w:t>
      </w:r>
      <w:r w:rsidRPr="00147030">
        <w:t>exécution des obligations</w:t>
      </w:r>
      <w:r w:rsidR="00330016">
        <w:t xml:space="preserve"> </w:t>
      </w:r>
      <w:r w:rsidRPr="00147030">
        <w:t>qu</w:t>
      </w:r>
      <w:r w:rsidR="00E34C88">
        <w:t>’</w:t>
      </w:r>
      <w:r w:rsidRPr="00147030">
        <w:t>elle engendre.</w:t>
      </w:r>
    </w:p>
    <w:p w:rsidRPr="00147030" w:rsidR="00147030" w:rsidP="00330016" w:rsidRDefault="00147030">
      <w:pPr>
        <w:pStyle w:val="OpiPara"/>
      </w:pPr>
      <w:r w:rsidRPr="00147030">
        <w:t>Ainsi, l</w:t>
      </w:r>
      <w:r w:rsidR="00E34C88">
        <w:t>’</w:t>
      </w:r>
      <w:r w:rsidRPr="00147030">
        <w:t>article 5 par. 5 (art. 5-5) prévoit que "toute p</w:t>
      </w:r>
      <w:r w:rsidR="00330016">
        <w:t xml:space="preserve">ersonne victime </w:t>
      </w:r>
      <w:r w:rsidRPr="00147030">
        <w:t>d</w:t>
      </w:r>
      <w:r w:rsidR="00E34C88">
        <w:t>’</w:t>
      </w:r>
      <w:r w:rsidRPr="00147030">
        <w:t>une arrestation ou d</w:t>
      </w:r>
      <w:r w:rsidR="00E34C88">
        <w:t>’</w:t>
      </w:r>
      <w:r w:rsidRPr="00147030">
        <w:t>une détention dans des conditions contraires</w:t>
      </w:r>
      <w:r w:rsidR="00330016">
        <w:t xml:space="preserve"> </w:t>
      </w:r>
      <w:r w:rsidRPr="00147030">
        <w:t>aux dispositions de cet article a droit à réparation".</w:t>
      </w:r>
      <w:r w:rsidR="003025E8">
        <w:t xml:space="preserve"> </w:t>
      </w:r>
      <w:r w:rsidRPr="00147030">
        <w:t>Ce texte</w:t>
      </w:r>
      <w:r w:rsidR="00330016">
        <w:t xml:space="preserve"> </w:t>
      </w:r>
      <w:r w:rsidRPr="00147030">
        <w:t>enjoint clairement à la partie lésée de chercher réparation auprès des</w:t>
      </w:r>
      <w:r w:rsidR="00330016">
        <w:t xml:space="preserve"> </w:t>
      </w:r>
      <w:r w:rsidRPr="00147030">
        <w:t>tribunaux de l</w:t>
      </w:r>
      <w:r w:rsidR="00E34C88">
        <w:t>’</w:t>
      </w:r>
      <w:r w:rsidRPr="00147030" w:rsidR="00330016">
        <w:t>État</w:t>
      </w:r>
      <w:r w:rsidRPr="00147030">
        <w:t xml:space="preserve"> ayant commis la violation.</w:t>
      </w:r>
      <w:r w:rsidR="003025E8">
        <w:t xml:space="preserve"> </w:t>
      </w:r>
      <w:r w:rsidRPr="00147030">
        <w:t>Plus généralement,</w:t>
      </w:r>
      <w:r w:rsidR="00330016">
        <w:t xml:space="preserve"> </w:t>
      </w:r>
      <w:r w:rsidRPr="00147030">
        <w:t>l</w:t>
      </w:r>
      <w:r w:rsidR="00E34C88">
        <w:t>’</w:t>
      </w:r>
      <w:r w:rsidRPr="00147030">
        <w:t>article 13 (art. 13) prévoit que "toute personne dont les droits et</w:t>
      </w:r>
      <w:r w:rsidR="00330016">
        <w:t xml:space="preserve"> </w:t>
      </w:r>
      <w:r w:rsidRPr="00147030">
        <w:t>libertés reconnus dans la (...) Convention ont été violés, a droit à</w:t>
      </w:r>
      <w:r w:rsidR="00330016">
        <w:t xml:space="preserve"> </w:t>
      </w:r>
      <w:r w:rsidRPr="00147030">
        <w:t>l</w:t>
      </w:r>
      <w:r w:rsidR="00E34C88">
        <w:t>’</w:t>
      </w:r>
      <w:r w:rsidRPr="00147030">
        <w:t>octroi d</w:t>
      </w:r>
      <w:r w:rsidR="00E34C88">
        <w:t>’</w:t>
      </w:r>
      <w:r w:rsidRPr="00147030">
        <w:t>un recours effectif devant une instance nationale, alors</w:t>
      </w:r>
      <w:r w:rsidR="00330016">
        <w:t xml:space="preserve"> </w:t>
      </w:r>
      <w:r w:rsidRPr="00147030">
        <w:t>même que la violation aurait été commise par des personnes agissant</w:t>
      </w:r>
      <w:r w:rsidR="00330016">
        <w:t xml:space="preserve"> </w:t>
      </w:r>
      <w:r w:rsidRPr="00147030">
        <w:t>dans l</w:t>
      </w:r>
      <w:r w:rsidR="00E34C88">
        <w:t>’</w:t>
      </w:r>
      <w:r w:rsidRPr="00147030">
        <w:t>exercice de leurs fonctions officielles".</w:t>
      </w:r>
      <w:r w:rsidR="003025E8">
        <w:t xml:space="preserve"> </w:t>
      </w:r>
      <w:r w:rsidRPr="00147030">
        <w:t>A la vérité, il</w:t>
      </w:r>
      <w:r w:rsidR="00330016">
        <w:t xml:space="preserve"> </w:t>
      </w:r>
      <w:r w:rsidRPr="00147030">
        <w:t>serait étonnant et "dissonant" que l</w:t>
      </w:r>
      <w:r w:rsidR="00E34C88">
        <w:t>’</w:t>
      </w:r>
      <w:r w:rsidRPr="00147030">
        <w:t>article 50 (art. 50), à côté de</w:t>
      </w:r>
      <w:r w:rsidR="00330016">
        <w:t xml:space="preserve"> </w:t>
      </w:r>
      <w:r w:rsidRPr="00147030">
        <w:t>ce renvoi aux recours nationaux, ait instauré une voie de recours</w:t>
      </w:r>
      <w:r w:rsidR="00330016">
        <w:t xml:space="preserve"> </w:t>
      </w:r>
      <w:r w:rsidRPr="00147030">
        <w:t>parallèle: le droit de s</w:t>
      </w:r>
      <w:r w:rsidR="00E34C88">
        <w:t>’</w:t>
      </w:r>
      <w:r w:rsidRPr="00147030">
        <w:t>adresser directement à la Cour.</w:t>
      </w:r>
    </w:p>
    <w:p w:rsidRPr="00147030" w:rsidR="00147030" w:rsidP="005A077B" w:rsidRDefault="00147030">
      <w:pPr>
        <w:pStyle w:val="OpiPara"/>
      </w:pPr>
      <w:r w:rsidRPr="00147030">
        <w:t>En outre, par l</w:t>
      </w:r>
      <w:r w:rsidR="00E34C88">
        <w:t>’</w:t>
      </w:r>
      <w:r w:rsidRPr="00147030">
        <w:t>article 53 (art. 53) l</w:t>
      </w:r>
      <w:r w:rsidR="005A077B">
        <w:t xml:space="preserve">es Hautes Parties Contractantes </w:t>
      </w:r>
      <w:r w:rsidRPr="00147030">
        <w:t>se sont engagées à se conformer aux décisions de la Cour dans les</w:t>
      </w:r>
      <w:r w:rsidR="005A077B">
        <w:t xml:space="preserve"> </w:t>
      </w:r>
      <w:r w:rsidRPr="00147030">
        <w:t>litiges auxquels elles sont parties, et l</w:t>
      </w:r>
      <w:r w:rsidR="00E34C88">
        <w:t>’</w:t>
      </w:r>
      <w:r w:rsidRPr="00147030">
        <w:t>article 54 (art. 54)</w:t>
      </w:r>
      <w:r w:rsidR="005A077B">
        <w:t xml:space="preserve"> </w:t>
      </w:r>
      <w:r w:rsidRPr="00147030">
        <w:t>prévoit que l</w:t>
      </w:r>
      <w:r w:rsidR="00E34C88">
        <w:t>’</w:t>
      </w:r>
      <w:r w:rsidRPr="00147030">
        <w:t>arrêt de la Cour est transmis au Comité des Ministres</w:t>
      </w:r>
      <w:r w:rsidR="005A077B">
        <w:t xml:space="preserve"> </w:t>
      </w:r>
      <w:r w:rsidRPr="00147030">
        <w:t>qui en surveille l</w:t>
      </w:r>
      <w:r w:rsidR="00E34C88">
        <w:t>’</w:t>
      </w:r>
      <w:r w:rsidRPr="00147030">
        <w:t>exécution.</w:t>
      </w:r>
    </w:p>
    <w:p w:rsidRPr="00147030" w:rsidR="00147030" w:rsidP="005A077B" w:rsidRDefault="00147030">
      <w:pPr>
        <w:pStyle w:val="OpiPara"/>
      </w:pPr>
      <w:r w:rsidRPr="00147030">
        <w:t>Derrière ces diverses dispositions, il y a manifestement une idée</w:t>
      </w:r>
      <w:r w:rsidR="005A077B">
        <w:t xml:space="preserve"> </w:t>
      </w:r>
      <w:r w:rsidRPr="00147030">
        <w:t xml:space="preserve">générale: la Convention compte sur les </w:t>
      </w:r>
      <w:r w:rsidRPr="00147030" w:rsidR="005A077B">
        <w:t>États</w:t>
      </w:r>
      <w:r w:rsidRPr="00147030">
        <w:t xml:space="preserve"> contractants pour qu</w:t>
      </w:r>
      <w:r w:rsidR="00E34C88">
        <w:t>’</w:t>
      </w:r>
      <w:r w:rsidRPr="00147030">
        <w:t>ils</w:t>
      </w:r>
      <w:r w:rsidR="005A077B">
        <w:t xml:space="preserve"> </w:t>
      </w:r>
      <w:r w:rsidRPr="00147030">
        <w:t>s</w:t>
      </w:r>
      <w:r w:rsidR="00E34C88">
        <w:t>’</w:t>
      </w:r>
      <w:r w:rsidRPr="00147030">
        <w:t>acquittent volontairement, par des décisions et mesures prises dans</w:t>
      </w:r>
      <w:r w:rsidR="005A077B">
        <w:t xml:space="preserve"> </w:t>
      </w:r>
      <w:r w:rsidRPr="00147030">
        <w:t>leur ordre juridique interne, des obligations qu</w:t>
      </w:r>
      <w:r w:rsidR="00E34C88">
        <w:t>’</w:t>
      </w:r>
      <w:r w:rsidRPr="00147030">
        <w:t>elle met à leur</w:t>
      </w:r>
      <w:r w:rsidR="005A077B">
        <w:t xml:space="preserve"> </w:t>
      </w:r>
      <w:r w:rsidRPr="00147030">
        <w:t>charge.</w:t>
      </w:r>
      <w:r w:rsidR="003025E8">
        <w:t xml:space="preserve"> </w:t>
      </w:r>
      <w:r w:rsidRPr="00147030">
        <w:t>Comptant qu</w:t>
      </w:r>
      <w:r w:rsidR="00E34C88">
        <w:t>’</w:t>
      </w:r>
      <w:r w:rsidRPr="00147030">
        <w:t>ils se montreront prêts à remplir de bonne foi</w:t>
      </w:r>
      <w:r w:rsidR="005A077B">
        <w:t xml:space="preserve"> </w:t>
      </w:r>
      <w:r w:rsidRPr="00147030">
        <w:t>leurs engagements, elle exige en règle générale qu</w:t>
      </w:r>
      <w:r w:rsidR="00E34C88">
        <w:t>’</w:t>
      </w:r>
      <w:r w:rsidRPr="00147030">
        <w:t>une partie se</w:t>
      </w:r>
      <w:r w:rsidR="005A077B">
        <w:t xml:space="preserve"> </w:t>
      </w:r>
      <w:r w:rsidRPr="00147030">
        <w:t>prétendant lésée cherche réparation auprès des tribunaux nationaux, et</w:t>
      </w:r>
      <w:r w:rsidR="005A077B">
        <w:t xml:space="preserve"> </w:t>
      </w:r>
      <w:r w:rsidRPr="00147030">
        <w:t>non devant la Cour européenne des Droits de l</w:t>
      </w:r>
      <w:r w:rsidR="00E34C88">
        <w:t>’</w:t>
      </w:r>
      <w:r w:rsidRPr="00147030">
        <w:t>Homme.</w:t>
      </w:r>
      <w:r w:rsidR="003025E8">
        <w:t xml:space="preserve"> </w:t>
      </w:r>
      <w:r w:rsidRPr="00147030">
        <w:t>A une exception</w:t>
      </w:r>
      <w:r w:rsidR="005A077B">
        <w:t xml:space="preserve"> </w:t>
      </w:r>
      <w:r w:rsidRPr="00147030">
        <w:t>près: si l</w:t>
      </w:r>
      <w:r w:rsidR="00E34C88">
        <w:t>’</w:t>
      </w:r>
      <w:r w:rsidRPr="00147030" w:rsidR="005A077B">
        <w:t>État</w:t>
      </w:r>
      <w:r w:rsidRPr="00147030">
        <w:t xml:space="preserve"> se trouve empêché par son droit interne d</w:t>
      </w:r>
      <w:r w:rsidR="00E34C88">
        <w:t>’</w:t>
      </w:r>
      <w:r w:rsidRPr="00147030">
        <w:t>assurer une</w:t>
      </w:r>
      <w:r w:rsidR="005A077B">
        <w:t xml:space="preserve"> </w:t>
      </w:r>
      <w:r w:rsidRPr="00147030">
        <w:t>réparation complète, l</w:t>
      </w:r>
      <w:r w:rsidR="00E34C88">
        <w:t>’</w:t>
      </w:r>
      <w:r w:rsidRPr="00147030">
        <w:t>article 50 (art. 50) habilite notre Cour à</w:t>
      </w:r>
      <w:r w:rsidR="005A077B">
        <w:t xml:space="preserve"> </w:t>
      </w:r>
      <w:r w:rsidRPr="00147030">
        <w:t>accorder une satisfaction équitable à la partie lésée.</w:t>
      </w:r>
    </w:p>
    <w:p w:rsidRPr="00147030" w:rsidR="00147030" w:rsidP="00687415" w:rsidRDefault="00147030">
      <w:pPr>
        <w:pStyle w:val="OpiPara"/>
      </w:pPr>
      <w:r w:rsidRPr="00147030">
        <w:t>Pour ces raisons, nous estimon</w:t>
      </w:r>
      <w:r w:rsidR="00687415">
        <w:t>s que l</w:t>
      </w:r>
      <w:r w:rsidR="00E34C88">
        <w:t>’</w:t>
      </w:r>
      <w:r w:rsidR="00687415">
        <w:t xml:space="preserve">article 50 (art. 50) ne </w:t>
      </w:r>
      <w:r w:rsidRPr="00147030">
        <w:t>s</w:t>
      </w:r>
      <w:r w:rsidR="00E34C88">
        <w:t>’</w:t>
      </w:r>
      <w:r w:rsidRPr="00147030">
        <w:t>applique pas en l</w:t>
      </w:r>
      <w:r w:rsidR="00E34C88">
        <w:t>’</w:t>
      </w:r>
      <w:r w:rsidRPr="00147030">
        <w:t>espèce, d</w:t>
      </w:r>
      <w:r w:rsidR="00E34C88">
        <w:t>’</w:t>
      </w:r>
      <w:r w:rsidRPr="00147030">
        <w:t>où il suit que la Cour n</w:t>
      </w:r>
      <w:r w:rsidR="00E34C88">
        <w:t>’</w:t>
      </w:r>
      <w:r w:rsidRPr="00147030">
        <w:t>a pas</w:t>
      </w:r>
      <w:r w:rsidR="00687415">
        <w:t xml:space="preserve"> </w:t>
      </w:r>
      <w:r w:rsidRPr="00147030">
        <w:t>compétence pour connaître des demandes des requérants.</w:t>
      </w:r>
    </w:p>
    <w:p w:rsidR="00687415" w:rsidP="00147030" w:rsidRDefault="00687415">
      <w:pPr>
        <w:sectPr w:rsidR="00687415" w:rsidSect="00AD76AC">
          <w:headerReference w:type="even" r:id="rId12"/>
          <w:headerReference w:type="default" r:id="rId13"/>
          <w:footnotePr>
            <w:numRestart w:val="eachPage"/>
          </w:footnotePr>
          <w:type w:val="continuous"/>
          <w:pgSz w:w="11906" w:h="16838" w:code="9"/>
          <w:pgMar w:top="2274" w:right="2274" w:bottom="2274" w:left="2274" w:header="1701" w:footer="720" w:gutter="0"/>
          <w:cols w:space="720"/>
          <w:noEndnote/>
          <w:titlePg/>
        </w:sectPr>
      </w:pPr>
    </w:p>
    <w:p w:rsidRPr="00147030" w:rsidR="00147030" w:rsidP="00147030" w:rsidRDefault="00147030"/>
    <w:p w:rsidRPr="00147030" w:rsidR="00147030" w:rsidP="00082912" w:rsidRDefault="00687415">
      <w:pPr>
        <w:pStyle w:val="OpiHHead"/>
      </w:pPr>
      <w:r>
        <w:br w:type="page"/>
      </w:r>
      <w:r w:rsidRPr="00147030" w:rsidR="00147030">
        <w:t>OPINION SEPAREE DE M. LE JUGE VERDROSS</w:t>
      </w:r>
    </w:p>
    <w:p w:rsidRPr="00147030" w:rsidR="00147030" w:rsidP="00687415" w:rsidRDefault="00147030">
      <w:pPr>
        <w:pStyle w:val="OpiPara"/>
      </w:pPr>
      <w:r w:rsidRPr="00147030">
        <w:t>Je m</w:t>
      </w:r>
      <w:r w:rsidR="00E34C88">
        <w:t>’</w:t>
      </w:r>
      <w:r w:rsidRPr="00147030">
        <w:t>associe à l</w:t>
      </w:r>
      <w:r w:rsidR="00E34C88">
        <w:t>’</w:t>
      </w:r>
      <w:r w:rsidRPr="00147030">
        <w:t xml:space="preserve">arrêt de la Cour </w:t>
      </w:r>
      <w:r w:rsidR="00687415">
        <w:t xml:space="preserve">mais tiens à y ajouter quelques </w:t>
      </w:r>
      <w:r w:rsidRPr="00147030">
        <w:t>observations générales sur l</w:t>
      </w:r>
      <w:r w:rsidR="00E34C88">
        <w:t>’</w:t>
      </w:r>
      <w:r w:rsidRPr="00147030">
        <w:t>interprétation de l</w:t>
      </w:r>
      <w:r w:rsidR="00E34C88">
        <w:t>’</w:t>
      </w:r>
      <w:r w:rsidRPr="00147030">
        <w:t>article 50 (art. 50)</w:t>
      </w:r>
      <w:r w:rsidR="00687415">
        <w:t xml:space="preserve"> </w:t>
      </w:r>
      <w:r w:rsidRPr="00147030">
        <w:t>de la Convention.</w:t>
      </w:r>
    </w:p>
    <w:p w:rsidRPr="00147030" w:rsidR="00147030" w:rsidP="00687415" w:rsidRDefault="00147030">
      <w:pPr>
        <w:pStyle w:val="OpiPara"/>
      </w:pPr>
      <w:r w:rsidRPr="00147030">
        <w:t>D</w:t>
      </w:r>
      <w:r w:rsidR="00E34C88">
        <w:t>’</w:t>
      </w:r>
      <w:r w:rsidRPr="00147030">
        <w:t>après cette disposition, la Cour, apr</w:t>
      </w:r>
      <w:r w:rsidR="00687415">
        <w:t xml:space="preserve">ès avoir constaté une violation </w:t>
      </w:r>
      <w:r w:rsidRPr="00147030">
        <w:t>de la Convention, peut accorder, "s</w:t>
      </w:r>
      <w:r w:rsidR="00E34C88">
        <w:t>’</w:t>
      </w:r>
      <w:r w:rsidRPr="00147030">
        <w:t>il y a lieu, à la partie lésée une</w:t>
      </w:r>
      <w:r w:rsidR="00687415">
        <w:t xml:space="preserve"> </w:t>
      </w:r>
      <w:r w:rsidRPr="00147030">
        <w:t>satisfaction équitable", "si le droit interne" de l</w:t>
      </w:r>
      <w:r w:rsidR="00E34C88">
        <w:t>’</w:t>
      </w:r>
      <w:r w:rsidRPr="00147030" w:rsidR="00687415">
        <w:t>État</w:t>
      </w:r>
      <w:r w:rsidRPr="00147030">
        <w:t xml:space="preserve"> mis en cause</w:t>
      </w:r>
      <w:r w:rsidR="00687415">
        <w:t xml:space="preserve"> </w:t>
      </w:r>
      <w:r w:rsidRPr="00147030">
        <w:t>"ne permet qu</w:t>
      </w:r>
      <w:r w:rsidR="00E34C88">
        <w:t>’</w:t>
      </w:r>
      <w:r w:rsidRPr="00147030">
        <w:t>imparfaitement d</w:t>
      </w:r>
      <w:r w:rsidR="00E34C88">
        <w:t>’</w:t>
      </w:r>
      <w:r w:rsidRPr="00147030">
        <w:t>effacer les conséquences" de l</w:t>
      </w:r>
      <w:r w:rsidR="00E34C88">
        <w:t>’</w:t>
      </w:r>
      <w:r w:rsidRPr="00147030">
        <w:t>acte</w:t>
      </w:r>
      <w:r w:rsidR="00687415">
        <w:t xml:space="preserve"> </w:t>
      </w:r>
      <w:r w:rsidRPr="00147030">
        <w:t>jugé contraire à la Convention.</w:t>
      </w:r>
    </w:p>
    <w:p w:rsidRPr="00147030" w:rsidR="00147030" w:rsidP="00687415" w:rsidRDefault="00147030">
      <w:pPr>
        <w:pStyle w:val="OpiPara"/>
      </w:pPr>
      <w:r w:rsidRPr="00147030">
        <w:t>De ce texte, comme du texte anglais "i</w:t>
      </w:r>
      <w:r w:rsidR="00687415">
        <w:t xml:space="preserve">f </w:t>
      </w:r>
      <w:proofErr w:type="spellStart"/>
      <w:r w:rsidRPr="00B84342" w:rsidR="00687415">
        <w:t>the</w:t>
      </w:r>
      <w:proofErr w:type="spellEnd"/>
      <w:r w:rsidR="00687415">
        <w:t xml:space="preserve"> </w:t>
      </w:r>
      <w:proofErr w:type="spellStart"/>
      <w:r w:rsidRPr="00B84342" w:rsidR="00687415">
        <w:t>internal</w:t>
      </w:r>
      <w:proofErr w:type="spellEnd"/>
      <w:r w:rsidR="00687415">
        <w:t xml:space="preserve"> </w:t>
      </w:r>
      <w:proofErr w:type="spellStart"/>
      <w:r w:rsidRPr="00B84342" w:rsidR="00687415">
        <w:t>law</w:t>
      </w:r>
      <w:proofErr w:type="spellEnd"/>
      <w:r w:rsidR="00687415">
        <w:t xml:space="preserve"> (...) </w:t>
      </w:r>
      <w:proofErr w:type="spellStart"/>
      <w:r w:rsidRPr="00B84342" w:rsidR="00687415">
        <w:t>allows</w:t>
      </w:r>
      <w:proofErr w:type="spellEnd"/>
      <w:r w:rsidR="00687415">
        <w:t xml:space="preserve"> </w:t>
      </w:r>
      <w:proofErr w:type="spellStart"/>
      <w:r w:rsidRPr="00B84342">
        <w:t>only</w:t>
      </w:r>
      <w:proofErr w:type="spellEnd"/>
      <w:r w:rsidRPr="00147030">
        <w:t xml:space="preserve"> partial </w:t>
      </w:r>
      <w:proofErr w:type="spellStart"/>
      <w:r w:rsidRPr="00B84342">
        <w:t>reparation</w:t>
      </w:r>
      <w:proofErr w:type="spellEnd"/>
      <w:r w:rsidRPr="00147030">
        <w:t>", il découle clairement que la Cour, avant de</w:t>
      </w:r>
      <w:r w:rsidR="00687415">
        <w:t xml:space="preserve"> </w:t>
      </w:r>
      <w:r w:rsidRPr="00147030">
        <w:t>pouvoir prendre une décision sur la satisfaction équitable, doit</w:t>
      </w:r>
      <w:r w:rsidR="00687415">
        <w:t xml:space="preserve"> </w:t>
      </w:r>
      <w:r w:rsidRPr="00147030">
        <w:t>rechercher si la personne lésée peut obtenir une réparation adéquate</w:t>
      </w:r>
      <w:r w:rsidR="00687415">
        <w:t xml:space="preserve"> </w:t>
      </w:r>
      <w:r w:rsidRPr="00147030">
        <w:t>par des mesures relevant du droit interne de l</w:t>
      </w:r>
      <w:r w:rsidR="00E34C88">
        <w:t>’</w:t>
      </w:r>
      <w:r w:rsidRPr="00147030" w:rsidR="00687415">
        <w:t>État</w:t>
      </w:r>
      <w:r w:rsidRPr="00147030">
        <w:t xml:space="preserve"> mis en cause.</w:t>
      </w:r>
    </w:p>
    <w:p w:rsidRPr="00147030" w:rsidR="00147030" w:rsidP="00147030" w:rsidRDefault="00147030">
      <w:r w:rsidRPr="00147030">
        <w:t>Or si la Cour arrive à la conclusion</w:t>
      </w:r>
      <w:r w:rsidR="00050749">
        <w:t xml:space="preserve"> que cette question appelle une </w:t>
      </w:r>
      <w:r w:rsidRPr="00147030">
        <w:t>réponse affirmative, il me semble conforme à l</w:t>
      </w:r>
      <w:r w:rsidR="00E34C88">
        <w:t>’</w:t>
      </w:r>
      <w:r w:rsidRPr="00147030">
        <w:t>esprit et à l</w:t>
      </w:r>
      <w:r w:rsidR="00E34C88">
        <w:t>’</w:t>
      </w:r>
      <w:r w:rsidRPr="00147030">
        <w:t>économie</w:t>
      </w:r>
      <w:r w:rsidR="00050749">
        <w:t xml:space="preserve"> </w:t>
      </w:r>
      <w:r w:rsidRPr="00147030">
        <w:t>générale de la Convention qu</w:t>
      </w:r>
      <w:r w:rsidR="00E34C88">
        <w:t>’</w:t>
      </w:r>
      <w:r w:rsidRPr="00147030">
        <w:t>elle laisse d</w:t>
      </w:r>
      <w:r w:rsidR="00E34C88">
        <w:t>’</w:t>
      </w:r>
      <w:r w:rsidRPr="00147030">
        <w:t>abord à l</w:t>
      </w:r>
      <w:r w:rsidR="00E34C88">
        <w:t>’</w:t>
      </w:r>
      <w:r w:rsidRPr="00147030" w:rsidR="00050749">
        <w:t>État</w:t>
      </w:r>
      <w:r w:rsidRPr="00147030">
        <w:t xml:space="preserve"> mis en cause</w:t>
      </w:r>
      <w:r w:rsidR="00050749">
        <w:t xml:space="preserve"> </w:t>
      </w:r>
      <w:r w:rsidRPr="00147030">
        <w:t>la faculté de donner par ses propres procédures une réparation</w:t>
      </w:r>
      <w:r w:rsidR="00050749">
        <w:t xml:space="preserve"> </w:t>
      </w:r>
      <w:r w:rsidRPr="00147030">
        <w:t>adéquate à la partie lésée.</w:t>
      </w:r>
      <w:r w:rsidR="003025E8">
        <w:t xml:space="preserve"> </w:t>
      </w:r>
      <w:r w:rsidRPr="00147030">
        <w:t>En agissant ainsi, la Cour demeure</w:t>
      </w:r>
      <w:r w:rsidR="00050749">
        <w:t xml:space="preserve"> </w:t>
      </w:r>
      <w:r w:rsidRPr="00147030">
        <w:t>compétente pour veiller à ce que cette satisfaction soit obtenue d</w:t>
      </w:r>
      <w:r w:rsidR="00E34C88">
        <w:t>’</w:t>
      </w:r>
      <w:r w:rsidRPr="00147030">
        <w:t>une</w:t>
      </w:r>
      <w:r w:rsidR="00050749">
        <w:t xml:space="preserve"> </w:t>
      </w:r>
      <w:r w:rsidRPr="00147030">
        <w:t>manière adéquate et dans un délai raisonnable à fixer par la Cour.</w:t>
      </w:r>
    </w:p>
    <w:p w:rsidRPr="00147030" w:rsidR="00147030" w:rsidP="00050749" w:rsidRDefault="00147030">
      <w:pPr>
        <w:pStyle w:val="OpiPara"/>
      </w:pPr>
      <w:r w:rsidRPr="00147030">
        <w:t>A cette manière de voir on pourrait ob</w:t>
      </w:r>
      <w:r w:rsidR="00050749">
        <w:t>jecter, il est vrai, que l</w:t>
      </w:r>
      <w:r w:rsidR="00E34C88">
        <w:t>’</w:t>
      </w:r>
      <w:r w:rsidR="00050749">
        <w:t xml:space="preserve">État </w:t>
      </w:r>
      <w:r w:rsidRPr="00147030">
        <w:t>mis en cause peut s</w:t>
      </w:r>
      <w:r w:rsidR="00E34C88">
        <w:t>’</w:t>
      </w:r>
      <w:r w:rsidRPr="00147030">
        <w:t>arranger avec la personne lésée immédiatement</w:t>
      </w:r>
      <w:r w:rsidR="00050749">
        <w:t xml:space="preserve"> </w:t>
      </w:r>
      <w:r w:rsidRPr="00147030">
        <w:t>après l</w:t>
      </w:r>
      <w:r w:rsidR="00E34C88">
        <w:t>’</w:t>
      </w:r>
      <w:r w:rsidRPr="00147030">
        <w:t>arrêt par lequel la Cour a constaté une violation de la</w:t>
      </w:r>
      <w:r w:rsidR="00050749">
        <w:t xml:space="preserve"> </w:t>
      </w:r>
      <w:r w:rsidRPr="00147030">
        <w:t>Convention.</w:t>
      </w:r>
      <w:r w:rsidR="003025E8">
        <w:t xml:space="preserve"> </w:t>
      </w:r>
      <w:r w:rsidRPr="00147030">
        <w:t>Une telle solution me paraît cependant méconnaître que</w:t>
      </w:r>
      <w:r w:rsidR="00050749">
        <w:t xml:space="preserve"> </w:t>
      </w:r>
      <w:r w:rsidRPr="00147030">
        <w:t>pour aboutir à une satisfaction juridiquement adéquate il doit</w:t>
      </w:r>
      <w:r w:rsidR="00050749">
        <w:t xml:space="preserve"> </w:t>
      </w:r>
      <w:r w:rsidRPr="00147030">
        <w:t>toujours y avoir une procédure judiciaire impartiale.</w:t>
      </w:r>
      <w:r w:rsidR="003025E8">
        <w:t xml:space="preserve"> </w:t>
      </w:r>
      <w:r w:rsidRPr="00147030">
        <w:t>Si donc l</w:t>
      </w:r>
      <w:r w:rsidR="00E34C88">
        <w:t>’</w:t>
      </w:r>
      <w:r w:rsidRPr="00147030" w:rsidR="00050749">
        <w:t>État</w:t>
      </w:r>
      <w:r w:rsidR="00050749">
        <w:t xml:space="preserve"> </w:t>
      </w:r>
      <w:r w:rsidRPr="00147030">
        <w:t>mis en cause offre pareille procédure à la personne lésée, il fait</w:t>
      </w:r>
      <w:r w:rsidR="00050749">
        <w:t xml:space="preserve"> </w:t>
      </w:r>
      <w:r w:rsidRPr="00147030">
        <w:t>tout ce qu</w:t>
      </w:r>
      <w:r w:rsidR="00E34C88">
        <w:t>’</w:t>
      </w:r>
      <w:r w:rsidRPr="00147030">
        <w:t>il peut faire au commencement pour effacer les conséquences</w:t>
      </w:r>
      <w:r w:rsidR="00050749">
        <w:t xml:space="preserve"> </w:t>
      </w:r>
      <w:r w:rsidRPr="00147030">
        <w:t>de la violation de la Convention.</w:t>
      </w:r>
    </w:p>
    <w:p w:rsidRPr="00147030" w:rsidR="00147030" w:rsidP="00050749" w:rsidRDefault="00147030">
      <w:pPr>
        <w:pStyle w:val="OpiPara"/>
      </w:pPr>
      <w:r w:rsidRPr="00147030">
        <w:t>La nécessité, pour la Cour, de laisse</w:t>
      </w:r>
      <w:r w:rsidR="00050749">
        <w:t>r d</w:t>
      </w:r>
      <w:r w:rsidR="00E34C88">
        <w:t>’</w:t>
      </w:r>
      <w:r w:rsidR="00050749">
        <w:t>abord à l</w:t>
      </w:r>
      <w:r w:rsidR="00E34C88">
        <w:t>’</w:t>
      </w:r>
      <w:r w:rsidR="00050749">
        <w:t xml:space="preserve">État mis en cause </w:t>
      </w:r>
      <w:r w:rsidRPr="00147030">
        <w:t>la faculté d</w:t>
      </w:r>
      <w:r w:rsidR="00E34C88">
        <w:t>’</w:t>
      </w:r>
      <w:r w:rsidRPr="00147030">
        <w:t>accorder, au moyen de ses propres juridictions, une</w:t>
      </w:r>
      <w:r w:rsidR="00050749">
        <w:t xml:space="preserve"> </w:t>
      </w:r>
      <w:r w:rsidRPr="00147030">
        <w:t>satisfaction adéquate à la personne lésée, s</w:t>
      </w:r>
      <w:r w:rsidR="00E34C88">
        <w:t>’</w:t>
      </w:r>
      <w:r w:rsidRPr="00147030">
        <w:t>impose surtout au début</w:t>
      </w:r>
      <w:r w:rsidR="00050749">
        <w:t xml:space="preserve"> </w:t>
      </w:r>
      <w:r w:rsidRPr="00147030">
        <w:t>de l</w:t>
      </w:r>
      <w:r w:rsidR="00E34C88">
        <w:t>’</w:t>
      </w:r>
      <w:r w:rsidRPr="00147030">
        <w:t>application de l</w:t>
      </w:r>
      <w:r w:rsidR="00E34C88">
        <w:t>’</w:t>
      </w:r>
      <w:r w:rsidRPr="00147030">
        <w:t>article 50 (art. 50): de l</w:t>
      </w:r>
      <w:r w:rsidR="00E34C88">
        <w:t>’</w:t>
      </w:r>
      <w:r w:rsidRPr="00147030">
        <w:t>interprétation donnée</w:t>
      </w:r>
      <w:r w:rsidR="00050749">
        <w:t xml:space="preserve"> </w:t>
      </w:r>
      <w:r w:rsidRPr="00147030">
        <w:t>par la Cour à cette disposition dépendent les mesures législatives que</w:t>
      </w:r>
      <w:r w:rsidR="00050749">
        <w:t xml:space="preserve"> </w:t>
      </w:r>
      <w:r w:rsidRPr="00147030">
        <w:t xml:space="preserve">les </w:t>
      </w:r>
      <w:r w:rsidRPr="00147030" w:rsidR="00050749">
        <w:t>États</w:t>
      </w:r>
      <w:r w:rsidRPr="00147030">
        <w:t xml:space="preserve"> doivent prendre pour se conformer à cette interprétation.</w:t>
      </w:r>
    </w:p>
    <w:p w:rsidR="00050749" w:rsidP="00147030" w:rsidRDefault="00050749">
      <w:pPr>
        <w:sectPr w:rsidR="00050749" w:rsidSect="00AD76AC">
          <w:headerReference w:type="even" r:id="rId14"/>
          <w:headerReference w:type="default" r:id="rId15"/>
          <w:footnotePr>
            <w:numRestart w:val="eachPage"/>
          </w:footnotePr>
          <w:type w:val="continuous"/>
          <w:pgSz w:w="11906" w:h="16838" w:code="9"/>
          <w:pgMar w:top="2274" w:right="2274" w:bottom="2274" w:left="2274" w:header="1701" w:footer="720" w:gutter="0"/>
          <w:cols w:space="720"/>
          <w:noEndnote/>
          <w:titlePg/>
        </w:sectPr>
      </w:pPr>
    </w:p>
    <w:p w:rsidRPr="00147030" w:rsidR="00147030" w:rsidP="00147030" w:rsidRDefault="00147030"/>
    <w:p w:rsidRPr="00147030" w:rsidR="00147030" w:rsidP="00082912" w:rsidRDefault="00050749">
      <w:pPr>
        <w:pStyle w:val="OpiHHead"/>
      </w:pPr>
      <w:r>
        <w:br w:type="page"/>
      </w:r>
      <w:r w:rsidRPr="00147030" w:rsidR="00147030">
        <w:t>OPINION SEPAREE DE M. LE JUGE MOSLER</w:t>
      </w:r>
    </w:p>
    <w:p w:rsidRPr="00147030" w:rsidR="00147030" w:rsidP="00DC7554" w:rsidRDefault="00147030">
      <w:pPr>
        <w:pStyle w:val="OpiPara"/>
      </w:pPr>
      <w:r w:rsidRPr="00147030">
        <w:t>Je souscris à l</w:t>
      </w:r>
      <w:r w:rsidR="00E34C88">
        <w:t>’</w:t>
      </w:r>
      <w:r w:rsidRPr="00147030">
        <w:t>arrêt dans son intégra</w:t>
      </w:r>
      <w:r w:rsidR="00DC7554">
        <w:t>lité.</w:t>
      </w:r>
      <w:r w:rsidR="003025E8">
        <w:t xml:space="preserve"> </w:t>
      </w:r>
      <w:r w:rsidR="00DC7554">
        <w:t xml:space="preserve">Néanmoins, je voudrais y </w:t>
      </w:r>
      <w:r w:rsidRPr="00147030">
        <w:t>ajouter quelques observations sur la portée de la compétence de la</w:t>
      </w:r>
      <w:r w:rsidR="00DC7554">
        <w:t xml:space="preserve"> </w:t>
      </w:r>
      <w:r w:rsidRPr="00147030">
        <w:t>Cour par rapport à l</w:t>
      </w:r>
      <w:r w:rsidR="00E34C88">
        <w:t>’</w:t>
      </w:r>
      <w:r w:rsidRPr="00147030">
        <w:t>obligation, pour l</w:t>
      </w:r>
      <w:r w:rsidR="00E34C88">
        <w:t>’</w:t>
      </w:r>
      <w:r w:rsidRPr="00147030" w:rsidR="00DC7554">
        <w:t>État</w:t>
      </w:r>
      <w:r w:rsidRPr="00147030">
        <w:t xml:space="preserve"> intéressé, d</w:t>
      </w:r>
      <w:r w:rsidR="00E34C88">
        <w:t>’</w:t>
      </w:r>
      <w:r w:rsidRPr="00147030">
        <w:t>effacer par</w:t>
      </w:r>
      <w:r w:rsidR="00DC7554">
        <w:t xml:space="preserve"> </w:t>
      </w:r>
      <w:r w:rsidRPr="00147030">
        <w:t>son propre droit, et par ses procédures administratives et judiciaires</w:t>
      </w:r>
      <w:r w:rsidR="00DC7554">
        <w:t xml:space="preserve"> </w:t>
      </w:r>
      <w:r w:rsidRPr="00147030">
        <w:t>internes, les conséquences de la violation qui lui est imputée.</w:t>
      </w:r>
      <w:r w:rsidR="003025E8">
        <w:t xml:space="preserve"> </w:t>
      </w:r>
      <w:r w:rsidRPr="00147030">
        <w:t>La</w:t>
      </w:r>
      <w:r w:rsidR="00DC7554">
        <w:t xml:space="preserve"> </w:t>
      </w:r>
      <w:r w:rsidRPr="00147030">
        <w:t>Cour relève avec raison que dans les cas d</w:t>
      </w:r>
      <w:r w:rsidR="00E34C88">
        <w:t>’</w:t>
      </w:r>
      <w:r w:rsidRPr="00147030">
        <w:t>espèce il n</w:t>
      </w:r>
      <w:r w:rsidR="00E34C88">
        <w:t>’</w:t>
      </w:r>
      <w:r w:rsidRPr="00147030">
        <w:t>y a pas lieu de</w:t>
      </w:r>
      <w:r w:rsidR="00DC7554">
        <w:t xml:space="preserve"> </w:t>
      </w:r>
      <w:r w:rsidRPr="00147030">
        <w:t>surseoir à statuer jusqu</w:t>
      </w:r>
      <w:r w:rsidR="00E34C88">
        <w:t>’</w:t>
      </w:r>
      <w:r w:rsidRPr="00147030">
        <w:t>à ce que les requérants aient porté leur</w:t>
      </w:r>
      <w:r w:rsidR="00DC7554">
        <w:t xml:space="preserve"> </w:t>
      </w:r>
      <w:r w:rsidRPr="00147030">
        <w:t>demande d</w:t>
      </w:r>
      <w:r w:rsidR="00E34C88">
        <w:t>’</w:t>
      </w:r>
      <w:r w:rsidRPr="00147030">
        <w:t>indemnité devant une juridiction belge (voir le</w:t>
      </w:r>
      <w:r w:rsidR="00DC7554">
        <w:t xml:space="preserve"> </w:t>
      </w:r>
      <w:r w:rsidRPr="00147030">
        <w:t>paragraphe 20, in fine, de l</w:t>
      </w:r>
      <w:r w:rsidR="00E34C88">
        <w:t>’</w:t>
      </w:r>
      <w:r w:rsidRPr="00147030">
        <w:t>arrêt).</w:t>
      </w:r>
      <w:r w:rsidR="003025E8">
        <w:t xml:space="preserve"> </w:t>
      </w:r>
      <w:r w:rsidRPr="00147030">
        <w:t>Elle ne précise cependant pas,</w:t>
      </w:r>
      <w:r w:rsidR="00DC7554">
        <w:t xml:space="preserve"> </w:t>
      </w:r>
      <w:r w:rsidRPr="00147030">
        <w:t>dans la partie pertinente de l</w:t>
      </w:r>
      <w:r w:rsidR="00E34C88">
        <w:t>’</w:t>
      </w:r>
      <w:r w:rsidRPr="00147030">
        <w:t>arrêt, si elle déduit cette conclusion</w:t>
      </w:r>
      <w:r w:rsidR="00DC7554">
        <w:t xml:space="preserve"> </w:t>
      </w:r>
      <w:r w:rsidRPr="00147030">
        <w:t>seulement du double fait, existant dans les trois cas concrets, que la</w:t>
      </w:r>
      <w:r w:rsidR="00DC7554">
        <w:t xml:space="preserve"> </w:t>
      </w:r>
      <w:r w:rsidRPr="00147030">
        <w:t>restitution en nature est impossible (paragraphe 20) et que nul</w:t>
      </w:r>
      <w:r w:rsidR="00DC7554">
        <w:t xml:space="preserve"> </w:t>
      </w:r>
      <w:r w:rsidRPr="00147030">
        <w:t>dommage pécuniaire ou moral n</w:t>
      </w:r>
      <w:r w:rsidR="00E34C88">
        <w:t>’</w:t>
      </w:r>
      <w:r w:rsidRPr="00147030">
        <w:t>a pu être découvert en l</w:t>
      </w:r>
      <w:r w:rsidR="00E34C88">
        <w:t>’</w:t>
      </w:r>
      <w:r w:rsidRPr="00147030">
        <w:t>espèce</w:t>
      </w:r>
      <w:r w:rsidR="00DC7554">
        <w:t xml:space="preserve"> </w:t>
      </w:r>
      <w:r w:rsidRPr="00147030">
        <w:t>(paragraphe 24), ou si elle estime, d</w:t>
      </w:r>
      <w:r w:rsidR="00E34C88">
        <w:t>’</w:t>
      </w:r>
      <w:r w:rsidRPr="00147030">
        <w:t>une façon générale, que</w:t>
      </w:r>
      <w:r w:rsidR="00DC7554">
        <w:t xml:space="preserve"> </w:t>
      </w:r>
      <w:r w:rsidRPr="00147030">
        <w:t>l</w:t>
      </w:r>
      <w:r w:rsidR="00E34C88">
        <w:t>’</w:t>
      </w:r>
      <w:r w:rsidRPr="00147030">
        <w:t>article 50 (art. 50), en se référant au droit interne de l</w:t>
      </w:r>
      <w:r w:rsidR="00E34C88">
        <w:t>’</w:t>
      </w:r>
      <w:r w:rsidRPr="00147030" w:rsidR="00103331">
        <w:t>État</w:t>
      </w:r>
      <w:r w:rsidRPr="00147030">
        <w:t xml:space="preserve"> en</w:t>
      </w:r>
      <w:r w:rsidR="00DC7554">
        <w:t xml:space="preserve"> </w:t>
      </w:r>
      <w:r w:rsidRPr="00147030">
        <w:t xml:space="preserve">cause, vise uniquement les cas qui se prêtent à une </w:t>
      </w:r>
      <w:proofErr w:type="spellStart"/>
      <w:r w:rsidRPr="00147030">
        <w:t>restitutio</w:t>
      </w:r>
      <w:proofErr w:type="spellEnd"/>
      <w:r w:rsidRPr="00147030">
        <w:t xml:space="preserve"> in</w:t>
      </w:r>
      <w:r w:rsidR="00DC7554">
        <w:t xml:space="preserve"> </w:t>
      </w:r>
      <w:proofErr w:type="spellStart"/>
      <w:r w:rsidRPr="00147030">
        <w:t>integrum</w:t>
      </w:r>
      <w:proofErr w:type="spellEnd"/>
      <w:r w:rsidRPr="00147030">
        <w:t xml:space="preserve"> et ceux où celle-ci se trouve exclue par la nature même de la</w:t>
      </w:r>
      <w:r w:rsidR="00DC7554">
        <w:t xml:space="preserve"> </w:t>
      </w:r>
      <w:r w:rsidRPr="00147030">
        <w:t>violation.</w:t>
      </w:r>
      <w:r w:rsidR="003025E8">
        <w:t xml:space="preserve"> </w:t>
      </w:r>
      <w:r w:rsidRPr="00147030">
        <w:t>Il reste donc incertain si le droit interne doit être pris</w:t>
      </w:r>
      <w:r w:rsidR="00DC7554">
        <w:t xml:space="preserve"> </w:t>
      </w:r>
      <w:r w:rsidRPr="00147030">
        <w:t>en considération par la Cour dans d</w:t>
      </w:r>
      <w:r w:rsidR="00E34C88">
        <w:t>’</w:t>
      </w:r>
      <w:r w:rsidRPr="00147030">
        <w:t>autres situations où aucune de ces</w:t>
      </w:r>
      <w:r w:rsidR="00DC7554">
        <w:t xml:space="preserve"> </w:t>
      </w:r>
      <w:r w:rsidRPr="00147030">
        <w:t>deux dernières hypothèses ne serait réalisée.</w:t>
      </w:r>
    </w:p>
    <w:p w:rsidRPr="00147030" w:rsidR="00147030" w:rsidP="00C33BB7" w:rsidRDefault="00147030">
      <w:pPr>
        <w:pStyle w:val="OpiPara"/>
      </w:pPr>
      <w:r w:rsidRPr="00147030">
        <w:t>Or, je tiens à exposer sur quelle</w:t>
      </w:r>
      <w:r w:rsidR="00C33BB7">
        <w:t xml:space="preserve"> interprétation de l</w:t>
      </w:r>
      <w:r w:rsidR="00E34C88">
        <w:t>’</w:t>
      </w:r>
      <w:r w:rsidR="00C33BB7">
        <w:t xml:space="preserve">article 50 </w:t>
      </w:r>
      <w:r w:rsidRPr="00147030">
        <w:t>(art. 50) je me suis appuyé en acceptant cette partie des motifs de</w:t>
      </w:r>
      <w:r w:rsidR="00C33BB7">
        <w:t xml:space="preserve"> </w:t>
      </w:r>
      <w:r w:rsidRPr="00147030">
        <w:t>l</w:t>
      </w:r>
      <w:r w:rsidR="00E34C88">
        <w:t>’</w:t>
      </w:r>
      <w:r w:rsidRPr="00147030">
        <w:t>arrêt:</w:t>
      </w:r>
    </w:p>
    <w:p w:rsidRPr="00147030" w:rsidR="00147030" w:rsidP="00C33BB7" w:rsidRDefault="00147030">
      <w:pPr>
        <w:pStyle w:val="OpiPara"/>
      </w:pPr>
      <w:r w:rsidRPr="00147030">
        <w:t>1.</w:t>
      </w:r>
      <w:r w:rsidR="003025E8">
        <w:t xml:space="preserve"> </w:t>
      </w:r>
      <w:r w:rsidRPr="00147030">
        <w:t>A mon avis, l</w:t>
      </w:r>
      <w:r w:rsidR="00E34C88">
        <w:t>’</w:t>
      </w:r>
      <w:r w:rsidRPr="00147030">
        <w:t>article 50 (art.</w:t>
      </w:r>
      <w:r w:rsidR="00C33BB7">
        <w:t xml:space="preserve"> 50) constitue la base de la </w:t>
      </w:r>
      <w:r w:rsidRPr="00147030">
        <w:t>juridiction de la Cour dans tous les cas, y compris ceux mentionnés à</w:t>
      </w:r>
      <w:r w:rsidR="00C33BB7">
        <w:t xml:space="preserve"> </w:t>
      </w:r>
      <w:r w:rsidRPr="00147030">
        <w:t>l</w:t>
      </w:r>
      <w:r w:rsidR="00E34C88">
        <w:t>’</w:t>
      </w:r>
      <w:r w:rsidRPr="00147030">
        <w:t>article 5 par. 4 (art. 5-4), où une satisfaction équitable ("</w:t>
      </w:r>
      <w:proofErr w:type="spellStart"/>
      <w:r w:rsidRPr="00B84342">
        <w:t>just</w:t>
      </w:r>
      <w:proofErr w:type="spellEnd"/>
      <w:r w:rsidR="00C33BB7">
        <w:t xml:space="preserve"> </w:t>
      </w:r>
      <w:r w:rsidRPr="00147030">
        <w:t>satisfaction") est réclamée par un requérant dont le recours à la</w:t>
      </w:r>
      <w:r w:rsidR="00C33BB7">
        <w:t xml:space="preserve"> </w:t>
      </w:r>
      <w:r w:rsidRPr="00147030">
        <w:t>Commission européenne des Droits de l</w:t>
      </w:r>
      <w:r w:rsidR="00E34C88">
        <w:t>’</w:t>
      </w:r>
      <w:r w:rsidRPr="00147030">
        <w:t>Homme a abouti, en dernier</w:t>
      </w:r>
      <w:r w:rsidR="00C33BB7">
        <w:t xml:space="preserve"> </w:t>
      </w:r>
      <w:r w:rsidRPr="00147030">
        <w:t>ressort, à une décision de la Cour constatant une violation de la</w:t>
      </w:r>
      <w:r w:rsidR="00C33BB7">
        <w:t xml:space="preserve"> </w:t>
      </w:r>
      <w:r w:rsidRPr="00147030">
        <w:t>Convention par l</w:t>
      </w:r>
      <w:r w:rsidR="00E34C88">
        <w:t>’</w:t>
      </w:r>
      <w:r w:rsidRPr="00147030" w:rsidR="00C33BB7">
        <w:t>État</w:t>
      </w:r>
      <w:r w:rsidRPr="00147030">
        <w:t>.</w:t>
      </w:r>
    </w:p>
    <w:p w:rsidRPr="00147030" w:rsidR="00147030" w:rsidP="00C33BB7" w:rsidRDefault="00147030">
      <w:pPr>
        <w:pStyle w:val="OpiPara"/>
      </w:pPr>
      <w:r w:rsidRPr="00147030">
        <w:t>2.</w:t>
      </w:r>
      <w:r w:rsidR="003025E8">
        <w:t xml:space="preserve"> </w:t>
      </w:r>
      <w:r w:rsidRPr="00147030">
        <w:t>Dans n</w:t>
      </w:r>
      <w:r w:rsidR="00E34C88">
        <w:t>’</w:t>
      </w:r>
      <w:r w:rsidRPr="00147030">
        <w:t>importe quel cas de vio</w:t>
      </w:r>
      <w:r w:rsidR="00C33BB7">
        <w:t xml:space="preserve">lation constatée par la Cour et </w:t>
      </w:r>
      <w:r w:rsidRPr="00147030">
        <w:t>découlant d</w:t>
      </w:r>
      <w:r w:rsidR="00E34C88">
        <w:t>’</w:t>
      </w:r>
      <w:r w:rsidRPr="00147030">
        <w:t>une décision prise ou d</w:t>
      </w:r>
      <w:r w:rsidR="00E34C88">
        <w:t>’</w:t>
      </w:r>
      <w:r w:rsidRPr="00147030">
        <w:t>une mesure ordonnée par un organe</w:t>
      </w:r>
      <w:r w:rsidR="00C33BB7">
        <w:t xml:space="preserve"> </w:t>
      </w:r>
      <w:r w:rsidRPr="00147030">
        <w:t>d</w:t>
      </w:r>
      <w:r w:rsidR="00E34C88">
        <w:t>’</w:t>
      </w:r>
      <w:r w:rsidRPr="00147030">
        <w:t>une Haute Partie Contractante, la Cour doit rechercher, d</w:t>
      </w:r>
      <w:r w:rsidR="00E34C88">
        <w:t>’</w:t>
      </w:r>
      <w:r w:rsidRPr="00147030">
        <w:t>après les</w:t>
      </w:r>
      <w:r w:rsidR="00C33BB7">
        <w:t xml:space="preserve"> </w:t>
      </w:r>
      <w:r w:rsidRPr="00147030">
        <w:t>termes mêmes de l</w:t>
      </w:r>
      <w:r w:rsidR="00E34C88">
        <w:t>’</w:t>
      </w:r>
      <w:r w:rsidRPr="00147030">
        <w:t>article 50 (art. 50), si le droit interne de ladite</w:t>
      </w:r>
      <w:r w:rsidR="00C33BB7">
        <w:t xml:space="preserve"> </w:t>
      </w:r>
      <w:r w:rsidRPr="00147030">
        <w:t>Partie permet d</w:t>
      </w:r>
      <w:r w:rsidR="00E34C88">
        <w:t>’</w:t>
      </w:r>
      <w:r w:rsidRPr="00147030">
        <w:t>effacer les conséquences de cette décision ou mesure.</w:t>
      </w:r>
      <w:r w:rsidR="00C33BB7">
        <w:t xml:space="preserve"> </w:t>
      </w:r>
      <w:r w:rsidRPr="00147030">
        <w:t>Cette conclusion s</w:t>
      </w:r>
      <w:r w:rsidR="00E34C88">
        <w:t>’</w:t>
      </w:r>
      <w:r w:rsidRPr="00147030">
        <w:t>impose en raison des termes larges du texte et de</w:t>
      </w:r>
      <w:r w:rsidR="00C33BB7">
        <w:t xml:space="preserve"> </w:t>
      </w:r>
      <w:r w:rsidRPr="00147030">
        <w:t>leur sens intrinsèque.</w:t>
      </w:r>
    </w:p>
    <w:p w:rsidRPr="00147030" w:rsidR="00147030" w:rsidP="00147030" w:rsidRDefault="00147030">
      <w:r w:rsidRPr="00147030">
        <w:t>3.</w:t>
      </w:r>
      <w:r w:rsidR="003025E8">
        <w:t xml:space="preserve"> </w:t>
      </w:r>
      <w:r w:rsidRPr="00147030">
        <w:t>Il ressort, par implication, d</w:t>
      </w:r>
      <w:r w:rsidR="00C33BB7">
        <w:t>e l</w:t>
      </w:r>
      <w:r w:rsidR="00E34C88">
        <w:t>’</w:t>
      </w:r>
      <w:r w:rsidR="00C33BB7">
        <w:t xml:space="preserve">article 50 (art. 50) que le </w:t>
      </w:r>
      <w:r w:rsidRPr="00147030">
        <w:t>devoir de se conformer aux décisions de la Cour, lequel incombe aux</w:t>
      </w:r>
      <w:r w:rsidR="00C33BB7">
        <w:t xml:space="preserve"> </w:t>
      </w:r>
      <w:r w:rsidRPr="00147030">
        <w:t>Hautes Parties Contractantes en vertu de l</w:t>
      </w:r>
      <w:r w:rsidR="00E34C88">
        <w:t>’</w:t>
      </w:r>
      <w:r w:rsidRPr="00147030">
        <w:t>article 53 (art. 53)</w:t>
      </w:r>
      <w:r w:rsidR="00C33BB7">
        <w:t xml:space="preserve"> </w:t>
      </w:r>
      <w:r w:rsidRPr="00147030">
        <w:t>de la Convention, comprend l</w:t>
      </w:r>
      <w:r w:rsidR="00E34C88">
        <w:t>’</w:t>
      </w:r>
      <w:r w:rsidRPr="00147030">
        <w:t>obligation d</w:t>
      </w:r>
      <w:r w:rsidR="00E34C88">
        <w:t>’</w:t>
      </w:r>
      <w:r w:rsidRPr="00147030">
        <w:t>effacer toutes les</w:t>
      </w:r>
      <w:r w:rsidR="00C33BB7">
        <w:t xml:space="preserve"> </w:t>
      </w:r>
      <w:r w:rsidRPr="00147030">
        <w:t>conséquences que la violation a entraînées pour les requérants dont la</w:t>
      </w:r>
      <w:r w:rsidR="00C33BB7">
        <w:t xml:space="preserve"> </w:t>
      </w:r>
      <w:r w:rsidRPr="00147030">
        <w:t>plainte était à l</w:t>
      </w:r>
      <w:r w:rsidR="00E34C88">
        <w:t>’</w:t>
      </w:r>
      <w:r w:rsidRPr="00147030">
        <w:t>origine de l</w:t>
      </w:r>
      <w:r w:rsidR="00E34C88">
        <w:t>’</w:t>
      </w:r>
      <w:r w:rsidRPr="00147030">
        <w:t>arrêt de la Cour.</w:t>
      </w:r>
      <w:r w:rsidR="003025E8">
        <w:t xml:space="preserve"> </w:t>
      </w:r>
      <w:r w:rsidRPr="00147030">
        <w:t>Cette obligation ne</w:t>
      </w:r>
      <w:r w:rsidR="00C33BB7">
        <w:t xml:space="preserve"> </w:t>
      </w:r>
      <w:r w:rsidRPr="00147030">
        <w:t>se borne donc pas à la cessation de la violation: elle s</w:t>
      </w:r>
      <w:r w:rsidR="00E34C88">
        <w:t>’</w:t>
      </w:r>
      <w:r w:rsidRPr="00147030">
        <w:t>étend aussi à</w:t>
      </w:r>
      <w:r w:rsidR="00C33BB7">
        <w:t xml:space="preserve"> </w:t>
      </w:r>
      <w:r w:rsidRPr="00147030">
        <w:t>la réparation des dommages subis par les requérants.</w:t>
      </w:r>
      <w:r w:rsidR="003025E8">
        <w:t xml:space="preserve"> </w:t>
      </w:r>
      <w:r w:rsidRPr="00147030">
        <w:t>Quoique</w:t>
      </w:r>
      <w:r w:rsidR="00C33BB7">
        <w:t xml:space="preserve"> </w:t>
      </w:r>
      <w:r w:rsidRPr="00147030">
        <w:t>l</w:t>
      </w:r>
      <w:r w:rsidR="00E34C88">
        <w:t>’</w:t>
      </w:r>
      <w:r w:rsidRPr="00147030">
        <w:t>obligation de réparer le dommage résultant d</w:t>
      </w:r>
      <w:r w:rsidR="00E34C88">
        <w:t>’</w:t>
      </w:r>
      <w:r w:rsidRPr="00147030">
        <w:t>un délit constaté par</w:t>
      </w:r>
      <w:r w:rsidR="00C33BB7">
        <w:t xml:space="preserve"> </w:t>
      </w:r>
      <w:r w:rsidRPr="00147030">
        <w:t>une juridiction internationale dérive du droit international général,</w:t>
      </w:r>
      <w:r w:rsidR="00C33BB7">
        <w:t xml:space="preserve"> </w:t>
      </w:r>
      <w:r w:rsidRPr="00147030">
        <w:t>il était nécessaire d</w:t>
      </w:r>
      <w:r w:rsidR="00E34C88">
        <w:t>’</w:t>
      </w:r>
      <w:r w:rsidRPr="00147030">
        <w:t>attribuer expressément à la Cour, par une clause</w:t>
      </w:r>
      <w:r w:rsidR="00C33BB7">
        <w:t xml:space="preserve"> </w:t>
      </w:r>
      <w:r w:rsidRPr="00147030">
        <w:t>de la Convention européenne des Droits de l</w:t>
      </w:r>
      <w:r w:rsidR="00E34C88">
        <w:t>’</w:t>
      </w:r>
      <w:r w:rsidRPr="00147030">
        <w:t>Homme, la compétence</w:t>
      </w:r>
      <w:r w:rsidR="00C33BB7">
        <w:t xml:space="preserve"> </w:t>
      </w:r>
      <w:r w:rsidRPr="00147030">
        <w:t>d</w:t>
      </w:r>
      <w:r w:rsidR="00E34C88">
        <w:t>’</w:t>
      </w:r>
      <w:r w:rsidRPr="00147030">
        <w:t>accorder une satisfaction à l</w:t>
      </w:r>
      <w:r w:rsidR="00E34C88">
        <w:t>’</w:t>
      </w:r>
      <w:r w:rsidRPr="00147030">
        <w:t>individu lésé.</w:t>
      </w:r>
      <w:r w:rsidR="003025E8">
        <w:t xml:space="preserve"> </w:t>
      </w:r>
      <w:r w:rsidRPr="00147030">
        <w:t>Comme le requérant</w:t>
      </w:r>
      <w:r w:rsidR="00C33BB7">
        <w:t xml:space="preserve"> </w:t>
      </w:r>
      <w:r w:rsidRPr="00147030">
        <w:t>n</w:t>
      </w:r>
      <w:r w:rsidR="00E34C88">
        <w:t>’</w:t>
      </w:r>
      <w:r w:rsidRPr="00147030">
        <w:t>est point partie à la procédure devant la Cour, l</w:t>
      </w:r>
      <w:r w:rsidR="00E34C88">
        <w:t>’</w:t>
      </w:r>
      <w:r w:rsidRPr="00147030">
        <w:t>objet du litige, à</w:t>
      </w:r>
      <w:r w:rsidR="00C33BB7">
        <w:t xml:space="preserve"> </w:t>
      </w:r>
      <w:r w:rsidRPr="00147030">
        <w:t>proprement parler, n</w:t>
      </w:r>
      <w:r w:rsidR="00E34C88">
        <w:t>’</w:t>
      </w:r>
      <w:r w:rsidRPr="00147030">
        <w:t>est pas le dommage subi par lui mais la violation</w:t>
      </w:r>
      <w:r w:rsidR="00C33BB7">
        <w:t xml:space="preserve"> </w:t>
      </w:r>
      <w:r w:rsidRPr="00147030">
        <w:t>de la Convention prétendument commise par l</w:t>
      </w:r>
      <w:r w:rsidR="00E34C88">
        <w:t>’</w:t>
      </w:r>
      <w:r w:rsidRPr="00147030" w:rsidR="00C33BB7">
        <w:t>État</w:t>
      </w:r>
      <w:r w:rsidRPr="00147030">
        <w:t xml:space="preserve"> intéressé.</w:t>
      </w:r>
      <w:r w:rsidR="003025E8">
        <w:t xml:space="preserve"> </w:t>
      </w:r>
      <w:r w:rsidRPr="00147030">
        <w:t>Les effets</w:t>
      </w:r>
      <w:r w:rsidR="00C33BB7">
        <w:t xml:space="preserve"> </w:t>
      </w:r>
      <w:r w:rsidRPr="00147030">
        <w:t>de l</w:t>
      </w:r>
      <w:r w:rsidR="00E34C88">
        <w:t>’</w:t>
      </w:r>
      <w:r w:rsidRPr="00147030">
        <w:t>arrêt ne portent par conséquent que sur la constatation de la</w:t>
      </w:r>
      <w:r w:rsidR="00C33BB7">
        <w:t xml:space="preserve"> </w:t>
      </w:r>
      <w:r w:rsidRPr="00147030">
        <w:t>violation; ils ne s</w:t>
      </w:r>
      <w:r w:rsidR="00E34C88">
        <w:t>’</w:t>
      </w:r>
      <w:r w:rsidRPr="00147030">
        <w:t>étendent pas aux conséquences que cette dernière a</w:t>
      </w:r>
      <w:r w:rsidR="00C33BB7">
        <w:t xml:space="preserve"> </w:t>
      </w:r>
      <w:r w:rsidRPr="00147030">
        <w:t>entraînées pour l</w:t>
      </w:r>
      <w:r w:rsidR="00E34C88">
        <w:t>’</w:t>
      </w:r>
      <w:r w:rsidRPr="00147030">
        <w:t>individu.</w:t>
      </w:r>
      <w:r w:rsidR="003025E8">
        <w:t xml:space="preserve"> </w:t>
      </w:r>
      <w:r w:rsidRPr="00147030">
        <w:t>Aussi a-t-il fallu conférer à la Cour une</w:t>
      </w:r>
      <w:r w:rsidR="00C33BB7">
        <w:t xml:space="preserve"> </w:t>
      </w:r>
      <w:r w:rsidRPr="00147030">
        <w:t>compétence additionnelle l</w:t>
      </w:r>
      <w:r w:rsidR="00E34C88">
        <w:t>’</w:t>
      </w:r>
      <w:r w:rsidRPr="00147030">
        <w:t>habilitant à accorder, dans des conditions</w:t>
      </w:r>
      <w:r w:rsidR="00C33BB7">
        <w:t xml:space="preserve"> </w:t>
      </w:r>
      <w:r w:rsidRPr="00147030">
        <w:t>particulières, une satisfaction équitable.</w:t>
      </w:r>
    </w:p>
    <w:p w:rsidRPr="00147030" w:rsidR="00147030" w:rsidP="00FB3849" w:rsidRDefault="00147030">
      <w:pPr>
        <w:pStyle w:val="OpiPara"/>
      </w:pPr>
      <w:r w:rsidRPr="00147030">
        <w:t>4.</w:t>
      </w:r>
      <w:r w:rsidR="003025E8">
        <w:t xml:space="preserve"> </w:t>
      </w:r>
      <w:r w:rsidRPr="00147030">
        <w:t>Dès lors, la première que</w:t>
      </w:r>
      <w:r w:rsidR="00FB3849">
        <w:t xml:space="preserve">stion à examiner par la Cour en </w:t>
      </w:r>
      <w:r w:rsidRPr="00147030">
        <w:t>application de l</w:t>
      </w:r>
      <w:r w:rsidR="00E34C88">
        <w:t>’</w:t>
      </w:r>
      <w:r w:rsidRPr="00147030">
        <w:t>article 50 (art. 50) consiste à déterminer quelles</w:t>
      </w:r>
      <w:r w:rsidR="00FB3849">
        <w:t xml:space="preserve"> </w:t>
      </w:r>
      <w:r w:rsidRPr="00147030">
        <w:t>sont précisément ces conséquences: les mesures à prendre en vue de les</w:t>
      </w:r>
      <w:r w:rsidR="00FB3849">
        <w:t xml:space="preserve"> </w:t>
      </w:r>
      <w:r w:rsidRPr="00147030">
        <w:t>effacer autant que possible dépendent de la réponse donnée à cette</w:t>
      </w:r>
      <w:r w:rsidR="00FB3849">
        <w:t xml:space="preserve"> </w:t>
      </w:r>
      <w:r w:rsidRPr="00147030">
        <w:t>question.</w:t>
      </w:r>
    </w:p>
    <w:p w:rsidRPr="00147030" w:rsidR="00147030" w:rsidP="00FB3849" w:rsidRDefault="00147030">
      <w:pPr>
        <w:pStyle w:val="OpiPara"/>
      </w:pPr>
      <w:r w:rsidRPr="00147030">
        <w:t>5. Ces mesures varient selon la nature du préjudice subi.</w:t>
      </w:r>
    </w:p>
    <w:p w:rsidRPr="00147030" w:rsidR="00147030" w:rsidP="00082912" w:rsidRDefault="00147030">
      <w:pPr>
        <w:pStyle w:val="OpiPara"/>
      </w:pPr>
      <w:r w:rsidRPr="00147030">
        <w:t>a) Si la nature de la violation permet</w:t>
      </w:r>
      <w:r w:rsidR="00FB3849">
        <w:t xml:space="preserve"> une </w:t>
      </w:r>
      <w:proofErr w:type="spellStart"/>
      <w:r w:rsidR="00FB3849">
        <w:t>restitutio</w:t>
      </w:r>
      <w:proofErr w:type="spellEnd"/>
      <w:r w:rsidR="00FB3849">
        <w:t xml:space="preserve"> in </w:t>
      </w:r>
      <w:proofErr w:type="spellStart"/>
      <w:r w:rsidR="00FB3849">
        <w:t>integrum</w:t>
      </w:r>
      <w:proofErr w:type="spellEnd"/>
      <w:r w:rsidR="00FB3849">
        <w:t xml:space="preserve">, il </w:t>
      </w:r>
      <w:r w:rsidRPr="00147030">
        <w:t>incombe à l</w:t>
      </w:r>
      <w:r w:rsidR="00E34C88">
        <w:t>’</w:t>
      </w:r>
      <w:r w:rsidRPr="00147030" w:rsidR="00FB3849">
        <w:t>État</w:t>
      </w:r>
      <w:r w:rsidRPr="00147030">
        <w:t xml:space="preserve"> condamné de réaliser celle-ci.</w:t>
      </w:r>
      <w:r w:rsidR="003025E8">
        <w:t xml:space="preserve"> </w:t>
      </w:r>
      <w:r w:rsidRPr="00147030">
        <w:t>Par exemple, les</w:t>
      </w:r>
      <w:r w:rsidR="00FB3849">
        <w:t xml:space="preserve"> </w:t>
      </w:r>
      <w:r w:rsidRPr="00147030">
        <w:t>conséquences d</w:t>
      </w:r>
      <w:r w:rsidR="00E34C88">
        <w:t>’</w:t>
      </w:r>
      <w:r w:rsidRPr="00147030">
        <w:t>une expropriation déclarée illicite par la Cour doivent</w:t>
      </w:r>
      <w:r w:rsidR="00FB3849">
        <w:t xml:space="preserve"> </w:t>
      </w:r>
      <w:r w:rsidRPr="00147030">
        <w:t>être éliminées par la restitution du bien exproprié.</w:t>
      </w:r>
      <w:r w:rsidR="003025E8">
        <w:t xml:space="preserve"> </w:t>
      </w:r>
      <w:r w:rsidRPr="00147030">
        <w:t>La Cour n</w:t>
      </w:r>
      <w:r w:rsidR="00E34C88">
        <w:t>’</w:t>
      </w:r>
      <w:r w:rsidRPr="00147030">
        <w:t>a ni</w:t>
      </w:r>
      <w:r w:rsidR="00FB3849">
        <w:t xml:space="preserve"> </w:t>
      </w:r>
      <w:r w:rsidRPr="00147030">
        <w:t>la compétence ni la possibilité pratique d</w:t>
      </w:r>
      <w:r w:rsidR="00E34C88">
        <w:t>’</w:t>
      </w:r>
      <w:r w:rsidRPr="00147030">
        <w:t>accomplir cet acte</w:t>
      </w:r>
      <w:r w:rsidR="00FB3849">
        <w:t xml:space="preserve"> </w:t>
      </w:r>
      <w:r w:rsidRPr="00147030">
        <w:t>elle-même.</w:t>
      </w:r>
      <w:r w:rsidR="003025E8">
        <w:t xml:space="preserve"> </w:t>
      </w:r>
      <w:r w:rsidRPr="00147030">
        <w:t>Si, dans cette hypothèse, le droit national ne permet</w:t>
      </w:r>
      <w:r w:rsidR="00FB3849">
        <w:t xml:space="preserve"> </w:t>
      </w:r>
      <w:r w:rsidRPr="00147030">
        <w:t>qu</w:t>
      </w:r>
      <w:r w:rsidR="00E34C88">
        <w:t>’</w:t>
      </w:r>
      <w:r w:rsidRPr="00147030">
        <w:t xml:space="preserve">imparfaitement la </w:t>
      </w:r>
      <w:proofErr w:type="spellStart"/>
      <w:r w:rsidRPr="00147030">
        <w:t>restitutio</w:t>
      </w:r>
      <w:proofErr w:type="spellEnd"/>
      <w:r w:rsidRPr="00147030">
        <w:t xml:space="preserve"> in </w:t>
      </w:r>
      <w:proofErr w:type="spellStart"/>
      <w:r w:rsidRPr="00147030">
        <w:t>integrum</w:t>
      </w:r>
      <w:proofErr w:type="spellEnd"/>
      <w:r w:rsidRPr="00147030">
        <w:t>, il appartient à la Cour</w:t>
      </w:r>
      <w:r w:rsidR="00FB3849">
        <w:t xml:space="preserve"> </w:t>
      </w:r>
      <w:r w:rsidRPr="00147030">
        <w:t>d</w:t>
      </w:r>
      <w:r w:rsidR="00E34C88">
        <w:t>’</w:t>
      </w:r>
      <w:r w:rsidRPr="00147030">
        <w:t>accorder une satisfaction équitable pour celles des conséquences de</w:t>
      </w:r>
      <w:r w:rsidR="00FB3849">
        <w:t xml:space="preserve"> </w:t>
      </w:r>
      <w:r w:rsidRPr="00147030">
        <w:t>la lésion qui n</w:t>
      </w:r>
      <w:r w:rsidR="00E34C88">
        <w:t>’</w:t>
      </w:r>
      <w:r w:rsidRPr="00147030">
        <w:t>ont pu être effacées.</w:t>
      </w:r>
      <w:r w:rsidR="003025E8">
        <w:t xml:space="preserve"> </w:t>
      </w:r>
      <w:r w:rsidRPr="00147030">
        <w:t>C</w:t>
      </w:r>
      <w:r w:rsidR="00E34C88">
        <w:t>’</w:t>
      </w:r>
      <w:r w:rsidRPr="00147030">
        <w:t>est à elle qu</w:t>
      </w:r>
      <w:r w:rsidR="00E34C88">
        <w:t>’</w:t>
      </w:r>
      <w:r w:rsidRPr="00147030">
        <w:t>il revient</w:t>
      </w:r>
      <w:r w:rsidR="00FB3849">
        <w:t xml:space="preserve"> </w:t>
      </w:r>
      <w:r w:rsidRPr="00147030">
        <w:t>d</w:t>
      </w:r>
      <w:r w:rsidR="00E34C88">
        <w:t>’</w:t>
      </w:r>
      <w:r w:rsidRPr="00147030">
        <w:t>apprécier l</w:t>
      </w:r>
      <w:r w:rsidR="00E34C88">
        <w:t>’</w:t>
      </w:r>
      <w:r w:rsidRPr="00147030">
        <w:t>efficacité du droit national en la matière.</w:t>
      </w:r>
    </w:p>
    <w:p w:rsidRPr="00147030" w:rsidR="00147030" w:rsidP="00082912" w:rsidRDefault="00147030">
      <w:pPr>
        <w:pStyle w:val="OpiPara"/>
      </w:pPr>
      <w:r w:rsidRPr="00147030">
        <w:t>b) Si la nature de la lésion empêche to</w:t>
      </w:r>
      <w:r w:rsidR="001D435E">
        <w:t xml:space="preserve">ute </w:t>
      </w:r>
      <w:proofErr w:type="spellStart"/>
      <w:r w:rsidR="001D435E">
        <w:t>restitutio</w:t>
      </w:r>
      <w:proofErr w:type="spellEnd"/>
      <w:r w:rsidR="001D435E">
        <w:t xml:space="preserve"> in </w:t>
      </w:r>
      <w:proofErr w:type="spellStart"/>
      <w:r w:rsidR="001D435E">
        <w:t>integrum</w:t>
      </w:r>
      <w:proofErr w:type="spellEnd"/>
      <w:r w:rsidR="001D435E">
        <w:t xml:space="preserve">, par </w:t>
      </w:r>
      <w:r w:rsidRPr="00147030">
        <w:t>exemple parce que la violation a entraîné des faits que l</w:t>
      </w:r>
      <w:r w:rsidR="00E34C88">
        <w:t>’</w:t>
      </w:r>
      <w:r w:rsidRPr="00147030">
        <w:t>on ne peut</w:t>
      </w:r>
      <w:r w:rsidR="001D435E">
        <w:t xml:space="preserve"> </w:t>
      </w:r>
      <w:r w:rsidRPr="00147030">
        <w:t>anéantir rétroactivement, cette violation a pu entraîner d</w:t>
      </w:r>
      <w:r w:rsidR="00E34C88">
        <w:t>’</w:t>
      </w:r>
      <w:r w:rsidRPr="00147030">
        <w:t>autres</w:t>
      </w:r>
      <w:r w:rsidR="001D435E">
        <w:t xml:space="preserve"> </w:t>
      </w:r>
      <w:r w:rsidRPr="00147030">
        <w:t>conséquences que leur nature permet d</w:t>
      </w:r>
      <w:r w:rsidR="00E34C88">
        <w:t>’</w:t>
      </w:r>
      <w:r w:rsidRPr="00147030">
        <w:t>effacer.</w:t>
      </w:r>
      <w:r w:rsidR="003025E8">
        <w:t xml:space="preserve"> </w:t>
      </w:r>
      <w:r w:rsidRPr="00147030">
        <w:t>Ainsi, la victime d</w:t>
      </w:r>
      <w:r w:rsidR="00E34C88">
        <w:t>’</w:t>
      </w:r>
      <w:r w:rsidRPr="00147030">
        <w:t>une</w:t>
      </w:r>
      <w:r w:rsidR="001D435E">
        <w:t xml:space="preserve"> </w:t>
      </w:r>
      <w:r w:rsidRPr="00147030">
        <w:t>violation a pu subir des dommages pécuniaires résultant du fait</w:t>
      </w:r>
      <w:r w:rsidR="001D435E">
        <w:t xml:space="preserve"> </w:t>
      </w:r>
      <w:r w:rsidRPr="00147030">
        <w:t>qu</w:t>
      </w:r>
      <w:r w:rsidR="00E34C88">
        <w:t>’</w:t>
      </w:r>
      <w:r w:rsidRPr="00147030">
        <w:t>elle a perdu l</w:t>
      </w:r>
      <w:r w:rsidR="00E34C88">
        <w:t>’</w:t>
      </w:r>
      <w:r w:rsidRPr="00147030">
        <w:t>occasion de trouver un emploi ou qu</w:t>
      </w:r>
      <w:r w:rsidR="00E34C88">
        <w:t>’</w:t>
      </w:r>
      <w:r w:rsidRPr="00147030">
        <w:t>elle a dû payer</w:t>
      </w:r>
      <w:r w:rsidR="001D435E">
        <w:t xml:space="preserve"> </w:t>
      </w:r>
      <w:r w:rsidRPr="00147030">
        <w:t>un avocat.</w:t>
      </w:r>
      <w:r w:rsidR="003025E8">
        <w:t xml:space="preserve"> </w:t>
      </w:r>
      <w:r w:rsidRPr="00147030">
        <w:t>Il peut en outre arriver que l</w:t>
      </w:r>
      <w:r w:rsidR="00E34C88">
        <w:t>’</w:t>
      </w:r>
      <w:r w:rsidRPr="00147030">
        <w:t>équité requière qu</w:t>
      </w:r>
      <w:r w:rsidR="00E34C88">
        <w:t>’</w:t>
      </w:r>
      <w:r w:rsidRPr="00147030">
        <w:t>on lui</w:t>
      </w:r>
      <w:r w:rsidR="001D435E">
        <w:t xml:space="preserve"> </w:t>
      </w:r>
      <w:r w:rsidRPr="00147030">
        <w:t>alloue une indemnité pour dommage moral.</w:t>
      </w:r>
      <w:r w:rsidR="003025E8">
        <w:t xml:space="preserve"> </w:t>
      </w:r>
      <w:r w:rsidRPr="00147030">
        <w:t>Si, comme dans le cas des</w:t>
      </w:r>
      <w:r w:rsidR="001D435E">
        <w:t xml:space="preserve"> </w:t>
      </w:r>
      <w:r w:rsidRPr="00147030">
        <w:t>vagabonds, les conséquences principales de la lésion ne peuvent être</w:t>
      </w:r>
      <w:r w:rsidR="001D435E">
        <w:t xml:space="preserve"> </w:t>
      </w:r>
      <w:r w:rsidRPr="00147030">
        <w:t>effacées ni par n</w:t>
      </w:r>
      <w:r w:rsidR="00E34C88">
        <w:t>’</w:t>
      </w:r>
      <w:r w:rsidRPr="00147030">
        <w:t>importe quel droit interne ni par la Cour, le</w:t>
      </w:r>
      <w:r w:rsidR="001D435E">
        <w:t xml:space="preserve"> </w:t>
      </w:r>
      <w:r w:rsidRPr="00147030">
        <w:t>législateur et l</w:t>
      </w:r>
      <w:r w:rsidR="00E34C88">
        <w:t>’</w:t>
      </w:r>
      <w:r w:rsidRPr="00147030">
        <w:t>administration nationaux n</w:t>
      </w:r>
      <w:r w:rsidR="00E34C88">
        <w:t>’</w:t>
      </w:r>
      <w:r w:rsidRPr="00147030">
        <w:t>en peuvent pas moins</w:t>
      </w:r>
      <w:r w:rsidR="001D435E">
        <w:t xml:space="preserve"> </w:t>
      </w:r>
      <w:r w:rsidRPr="00147030">
        <w:t>prévoir la réparation des conséquences secondaires.</w:t>
      </w:r>
    </w:p>
    <w:p w:rsidRPr="00147030" w:rsidR="00147030" w:rsidP="00082912" w:rsidRDefault="000161BA">
      <w:pPr>
        <w:pStyle w:val="OpiPara"/>
      </w:pPr>
      <w:r>
        <w:tab/>
      </w:r>
      <w:r w:rsidRPr="00147030" w:rsidR="00147030">
        <w:t>Chaque fois que de tels dommages secondaires sont en jeu, l</w:t>
      </w:r>
      <w:r w:rsidR="001D435E">
        <w:t xml:space="preserve">a Cour est </w:t>
      </w:r>
      <w:r w:rsidRPr="00147030" w:rsidR="00147030">
        <w:t>à mon avis compétente pour en juger, que le droit interne permette, ne</w:t>
      </w:r>
      <w:r w:rsidR="001D435E">
        <w:t xml:space="preserve"> </w:t>
      </w:r>
      <w:r w:rsidRPr="00147030" w:rsidR="00147030">
        <w:t>permette pas ou ne permette qu</w:t>
      </w:r>
      <w:r w:rsidR="00E34C88">
        <w:t>’</w:t>
      </w:r>
      <w:r w:rsidRPr="00147030" w:rsidR="00147030">
        <w:t>imparfaitement de les effacer.</w:t>
      </w:r>
      <w:r w:rsidR="003025E8">
        <w:t xml:space="preserve"> </w:t>
      </w:r>
      <w:r w:rsidRPr="00147030" w:rsidR="00147030">
        <w:t>De</w:t>
      </w:r>
      <w:r w:rsidR="001D435E">
        <w:t xml:space="preserve"> </w:t>
      </w:r>
      <w:r w:rsidRPr="00147030" w:rsidR="00147030">
        <w:t>quelque manière que l</w:t>
      </w:r>
      <w:r w:rsidR="00E34C88">
        <w:t>’</w:t>
      </w:r>
      <w:r w:rsidRPr="00147030" w:rsidR="00147030">
        <w:t>on interprète le traité germano-suisse</w:t>
      </w:r>
      <w:r w:rsidR="001D435E">
        <w:t xml:space="preserve"> </w:t>
      </w:r>
      <w:r w:rsidRPr="00147030" w:rsidR="00147030">
        <w:t>d</w:t>
      </w:r>
      <w:r w:rsidR="00E34C88">
        <w:t>’</w:t>
      </w:r>
      <w:r w:rsidRPr="00147030" w:rsidR="00147030">
        <w:t>arbitrage et de conciliation du 3 décembre 1921 (voir les</w:t>
      </w:r>
      <w:r w:rsidR="001D435E">
        <w:t xml:space="preserve"> </w:t>
      </w:r>
      <w:r w:rsidRPr="00147030" w:rsidR="00147030">
        <w:t>paragraphes 16 et 20 de l</w:t>
      </w:r>
      <w:r w:rsidR="00E34C88">
        <w:t>’</w:t>
      </w:r>
      <w:r w:rsidRPr="00147030" w:rsidR="00147030">
        <w:t>arrêt, ainsi que l</w:t>
      </w:r>
      <w:r w:rsidR="00E34C88">
        <w:t>’</w:t>
      </w:r>
      <w:r w:rsidRPr="00147030" w:rsidR="00147030">
        <w:t>exposé oral du délégué</w:t>
      </w:r>
      <w:r w:rsidR="001D435E">
        <w:t xml:space="preserve"> </w:t>
      </w:r>
      <w:r w:rsidRPr="00147030" w:rsidR="00147030">
        <w:t>principal de la Commission), qui avec d</w:t>
      </w:r>
      <w:r w:rsidR="00E34C88">
        <w:t>’</w:t>
      </w:r>
      <w:r w:rsidRPr="00147030" w:rsidR="00147030">
        <w:t>autres clauses arbitrales de</w:t>
      </w:r>
      <w:r w:rsidR="001D435E">
        <w:t xml:space="preserve"> </w:t>
      </w:r>
      <w:r w:rsidRPr="00147030" w:rsidR="00147030">
        <w:t>type classique a servi de modèle à l</w:t>
      </w:r>
      <w:r w:rsidR="00E34C88">
        <w:t>’</w:t>
      </w:r>
      <w:r w:rsidRPr="00147030" w:rsidR="00147030">
        <w:t>article 50 (art. 50), ce dernier</w:t>
      </w:r>
      <w:r w:rsidR="001D435E">
        <w:t xml:space="preserve"> </w:t>
      </w:r>
      <w:r w:rsidRPr="00147030" w:rsidR="00147030">
        <w:t>ne restreint pas la juridiction de la Cour aux cas où il s</w:t>
      </w:r>
      <w:r w:rsidR="00E34C88">
        <w:t>’</w:t>
      </w:r>
      <w:r w:rsidRPr="00147030" w:rsidR="00147030">
        <w:t>agit de la</w:t>
      </w:r>
      <w:r w:rsidR="001D435E">
        <w:t xml:space="preserve"> </w:t>
      </w:r>
      <w:proofErr w:type="spellStart"/>
      <w:r w:rsidRPr="00147030" w:rsidR="00147030">
        <w:t>restitutio</w:t>
      </w:r>
      <w:proofErr w:type="spellEnd"/>
      <w:r w:rsidRPr="00147030" w:rsidR="00147030">
        <w:t xml:space="preserve"> in </w:t>
      </w:r>
      <w:proofErr w:type="spellStart"/>
      <w:r w:rsidRPr="00147030" w:rsidR="00147030">
        <w:t>integrum</w:t>
      </w:r>
      <w:proofErr w:type="spellEnd"/>
      <w:r w:rsidRPr="00147030" w:rsidR="00147030">
        <w:t xml:space="preserve"> ou d</w:t>
      </w:r>
      <w:r w:rsidR="00E34C88">
        <w:t>’</w:t>
      </w:r>
      <w:r w:rsidRPr="00147030" w:rsidR="00147030">
        <w:t>un dédommagement pour un acte irréversible</w:t>
      </w:r>
      <w:r w:rsidR="001D435E">
        <w:t xml:space="preserve"> </w:t>
      </w:r>
      <w:r w:rsidRPr="00147030" w:rsidR="00147030">
        <w:t>de lésion.</w:t>
      </w:r>
      <w:r w:rsidR="003025E8">
        <w:t xml:space="preserve"> </w:t>
      </w:r>
      <w:r w:rsidRPr="00147030" w:rsidR="00147030">
        <w:t>La compétence de la Cour s</w:t>
      </w:r>
      <w:r w:rsidR="00E34C88">
        <w:t>’</w:t>
      </w:r>
      <w:r w:rsidRPr="00147030" w:rsidR="00147030">
        <w:t>étend à toute sorte de dommage</w:t>
      </w:r>
      <w:r w:rsidR="001D435E">
        <w:t xml:space="preserve"> </w:t>
      </w:r>
      <w:r w:rsidRPr="00147030" w:rsidR="00147030">
        <w:t>causé par la violation.</w:t>
      </w:r>
      <w:r w:rsidR="003025E8">
        <w:t xml:space="preserve"> </w:t>
      </w:r>
      <w:r w:rsidRPr="00147030" w:rsidR="00147030">
        <w:t>Cette conclusion se fonde sur le texte même</w:t>
      </w:r>
      <w:r w:rsidR="001D435E">
        <w:t xml:space="preserve"> </w:t>
      </w:r>
      <w:r w:rsidRPr="00147030" w:rsidR="00147030">
        <w:t>de l</w:t>
      </w:r>
      <w:r w:rsidR="00E34C88">
        <w:t>’</w:t>
      </w:r>
      <w:r w:rsidRPr="00147030" w:rsidR="00147030">
        <w:t>article 50 (art. 50), plus large que le libellé des articles</w:t>
      </w:r>
      <w:r w:rsidR="001D435E">
        <w:t xml:space="preserve"> </w:t>
      </w:r>
      <w:r w:rsidRPr="00147030" w:rsidR="00147030">
        <w:t>correspondants des traités précités, et sur le caractère particulier</w:t>
      </w:r>
      <w:r w:rsidR="001D435E">
        <w:t xml:space="preserve"> </w:t>
      </w:r>
      <w:r w:rsidRPr="00147030" w:rsidR="00147030">
        <w:t>de la Convention qui tend à assurer la protection de l</w:t>
      </w:r>
      <w:r w:rsidR="00E34C88">
        <w:t>’</w:t>
      </w:r>
      <w:r w:rsidRPr="00147030" w:rsidR="00147030">
        <w:t>individu</w:t>
      </w:r>
      <w:r w:rsidR="001D435E">
        <w:t xml:space="preserve"> </w:t>
      </w:r>
      <w:r w:rsidRPr="00147030" w:rsidR="00147030">
        <w:t>(voir, mutatis mutandis, l</w:t>
      </w:r>
      <w:r w:rsidR="00E34C88">
        <w:t>’</w:t>
      </w:r>
      <w:r w:rsidRPr="00147030" w:rsidR="00147030">
        <w:t xml:space="preserve">arrêt </w:t>
      </w:r>
      <w:proofErr w:type="spellStart"/>
      <w:r w:rsidRPr="00147030" w:rsidR="00147030">
        <w:t>Wemhoff</w:t>
      </w:r>
      <w:proofErr w:type="spellEnd"/>
      <w:r w:rsidRPr="00147030" w:rsidR="00147030">
        <w:t xml:space="preserve"> du 27 juin 1968, p. 23).</w:t>
      </w:r>
    </w:p>
    <w:p w:rsidRPr="00147030" w:rsidR="00147030" w:rsidP="00082912" w:rsidRDefault="00147030">
      <w:pPr>
        <w:pStyle w:val="OpiPara"/>
      </w:pPr>
      <w:r w:rsidRPr="00147030">
        <w:t xml:space="preserve">c) La même </w:t>
      </w:r>
      <w:r w:rsidRPr="00147030" w:rsidR="00A14FCD">
        <w:t>conclusion</w:t>
      </w:r>
      <w:r w:rsidRPr="00147030">
        <w:t xml:space="preserve"> s</w:t>
      </w:r>
      <w:r w:rsidR="00E34C88">
        <w:t>’</w:t>
      </w:r>
      <w:r w:rsidRPr="00147030">
        <w:t xml:space="preserve">impose si seule </w:t>
      </w:r>
      <w:r w:rsidR="000161BA">
        <w:t xml:space="preserve">une réparation en argent permet </w:t>
      </w:r>
      <w:r w:rsidRPr="00147030">
        <w:t>d</w:t>
      </w:r>
      <w:r w:rsidR="00E34C88">
        <w:t>’</w:t>
      </w:r>
      <w:r w:rsidRPr="00147030">
        <w:t>effacer la lésion, par exemple si un objet réquisitionné</w:t>
      </w:r>
      <w:r w:rsidR="000161BA">
        <w:t xml:space="preserve"> </w:t>
      </w:r>
      <w:r w:rsidRPr="00147030">
        <w:t>illicitement est détruit ou perdu et que, partant, sa restitution ne</w:t>
      </w:r>
      <w:r w:rsidR="000161BA">
        <w:t xml:space="preserve"> </w:t>
      </w:r>
      <w:r w:rsidRPr="00147030">
        <w:t>soit plus réalisable.</w:t>
      </w:r>
    </w:p>
    <w:p w:rsidRPr="00147030" w:rsidR="00147030" w:rsidP="00A14FCD" w:rsidRDefault="00147030">
      <w:pPr>
        <w:pStyle w:val="OpiPara"/>
      </w:pPr>
      <w:r w:rsidRPr="00147030">
        <w:t>6.</w:t>
      </w:r>
      <w:r w:rsidR="003025E8">
        <w:t xml:space="preserve"> </w:t>
      </w:r>
      <w:r w:rsidRPr="00147030">
        <w:t>L</w:t>
      </w:r>
      <w:r w:rsidR="00E34C88">
        <w:t>’</w:t>
      </w:r>
      <w:r w:rsidRPr="00147030">
        <w:t xml:space="preserve">article 50 (art. 50) prescrit à </w:t>
      </w:r>
      <w:r w:rsidR="00A14FCD">
        <w:t xml:space="preserve">la Cour de tenir compte, en </w:t>
      </w:r>
      <w:r w:rsidRPr="00147030">
        <w:t>délibérant sur le point de savoir quelle satisfaction est équitable,</w:t>
      </w:r>
      <w:r w:rsidR="00A14FCD">
        <w:t xml:space="preserve"> </w:t>
      </w:r>
      <w:r w:rsidRPr="00147030">
        <w:t>des remèdes prévus par le droit national.</w:t>
      </w:r>
      <w:r w:rsidR="003025E8">
        <w:t xml:space="preserve"> </w:t>
      </w:r>
      <w:r w:rsidRPr="00147030">
        <w:t>Elle doit rechercher si le</w:t>
      </w:r>
      <w:r w:rsidR="00A14FCD">
        <w:t xml:space="preserve"> </w:t>
      </w:r>
      <w:r w:rsidRPr="00147030">
        <w:t>droit interne permet, ne permet pas ou ne permet qu</w:t>
      </w:r>
      <w:r w:rsidR="00E34C88">
        <w:t>’</w:t>
      </w:r>
      <w:r w:rsidRPr="00147030">
        <w:t>imparfaitement</w:t>
      </w:r>
      <w:r w:rsidR="00A14FCD">
        <w:t xml:space="preserve"> </w:t>
      </w:r>
      <w:r w:rsidRPr="00147030">
        <w:t>d</w:t>
      </w:r>
      <w:r w:rsidR="00E34C88">
        <w:t>’</w:t>
      </w:r>
      <w:r w:rsidRPr="00147030">
        <w:t>effacer les conséquences de la violation et, s</w:t>
      </w:r>
      <w:r w:rsidR="00E34C88">
        <w:t>’</w:t>
      </w:r>
      <w:r w:rsidRPr="00147030">
        <w:t>il y a lieu, accorder</w:t>
      </w:r>
      <w:r w:rsidR="00A14FCD">
        <w:t xml:space="preserve"> </w:t>
      </w:r>
      <w:r w:rsidRPr="00147030">
        <w:t>la satisfaction qui lui semble appropriée.</w:t>
      </w:r>
      <w:r w:rsidR="003025E8">
        <w:t xml:space="preserve"> </w:t>
      </w:r>
      <w:r w:rsidRPr="00147030">
        <w:t>Si l</w:t>
      </w:r>
      <w:r w:rsidR="00E34C88">
        <w:t>’</w:t>
      </w:r>
      <w:r w:rsidRPr="00147030">
        <w:t>on écartait tout</w:t>
      </w:r>
      <w:r w:rsidR="00A14FCD">
        <w:t xml:space="preserve"> </w:t>
      </w:r>
      <w:r w:rsidRPr="00147030">
        <w:t>examen du droit national pour toutes les autres conséquences d</w:t>
      </w:r>
      <w:r w:rsidR="00E34C88">
        <w:t>’</w:t>
      </w:r>
      <w:r w:rsidRPr="00147030">
        <w:t>une</w:t>
      </w:r>
      <w:r w:rsidR="00A14FCD">
        <w:t xml:space="preserve"> </w:t>
      </w:r>
      <w:r w:rsidRPr="00147030">
        <w:t>lésion, on aboutirait au résultat que le droit matériel d</w:t>
      </w:r>
      <w:r w:rsidR="00E34C88">
        <w:t>’</w:t>
      </w:r>
      <w:r w:rsidRPr="00147030">
        <w:t>obtenir un</w:t>
      </w:r>
      <w:r w:rsidR="00A14FCD">
        <w:t xml:space="preserve"> </w:t>
      </w:r>
      <w:r w:rsidRPr="00147030">
        <w:t>dédommagement et les voies de recours tendant à la mise en oeuvre de</w:t>
      </w:r>
      <w:r w:rsidR="00A14FCD">
        <w:t xml:space="preserve"> </w:t>
      </w:r>
      <w:r w:rsidRPr="00147030">
        <w:t>ce droit, n</w:t>
      </w:r>
      <w:r w:rsidR="00E34C88">
        <w:t>’</w:t>
      </w:r>
      <w:r w:rsidRPr="00147030">
        <w:t>auraient aucun effet sur la délibération de la Cour quand</w:t>
      </w:r>
      <w:r w:rsidR="00A14FCD">
        <w:t xml:space="preserve"> </w:t>
      </w:r>
      <w:r w:rsidRPr="00147030">
        <w:t>celle-ci s</w:t>
      </w:r>
      <w:r w:rsidR="00E34C88">
        <w:t>’</w:t>
      </w:r>
      <w:r w:rsidRPr="00147030">
        <w:t>occupe d</w:t>
      </w:r>
      <w:r w:rsidR="00E34C88">
        <w:t>’</w:t>
      </w:r>
      <w:r w:rsidRPr="00147030">
        <w:t>une demande de réparation formulée devant elle.</w:t>
      </w:r>
      <w:r w:rsidR="00A14FCD">
        <w:t xml:space="preserve"> </w:t>
      </w:r>
      <w:r w:rsidRPr="00147030">
        <w:t>L</w:t>
      </w:r>
      <w:r w:rsidR="00E34C88">
        <w:t>’</w:t>
      </w:r>
      <w:r w:rsidRPr="00147030" w:rsidR="00A14FCD">
        <w:t>État</w:t>
      </w:r>
      <w:r w:rsidRPr="00147030">
        <w:t xml:space="preserve"> en cause perdrait la faculté de se conformer, par ses propres</w:t>
      </w:r>
      <w:r w:rsidR="00A14FCD">
        <w:t xml:space="preserve"> </w:t>
      </w:r>
      <w:r w:rsidRPr="00147030">
        <w:t>moyens, à l</w:t>
      </w:r>
      <w:r w:rsidR="00E34C88">
        <w:t>’</w:t>
      </w:r>
      <w:r w:rsidRPr="00147030">
        <w:t>arrêt constatant la violation.</w:t>
      </w:r>
      <w:r w:rsidR="003025E8">
        <w:t xml:space="preserve"> </w:t>
      </w:r>
      <w:r w:rsidRPr="00147030">
        <w:t>On le découragerait</w:t>
      </w:r>
      <w:r w:rsidR="00A14FCD">
        <w:t xml:space="preserve"> </w:t>
      </w:r>
      <w:r w:rsidRPr="00147030">
        <w:t>d</w:t>
      </w:r>
      <w:r w:rsidR="00E34C88">
        <w:t>’</w:t>
      </w:r>
      <w:r w:rsidRPr="00147030">
        <w:t>introduire dans son droit national des dispositions destinées à</w:t>
      </w:r>
      <w:r w:rsidR="00A14FCD">
        <w:t xml:space="preserve"> </w:t>
      </w:r>
      <w:r w:rsidRPr="00147030">
        <w:t>garantir une satisfaction.</w:t>
      </w:r>
    </w:p>
    <w:p w:rsidRPr="00147030" w:rsidR="00147030" w:rsidP="004C194E" w:rsidRDefault="00147030">
      <w:pPr>
        <w:pStyle w:val="OpiPara"/>
      </w:pPr>
      <w:r w:rsidRPr="00147030">
        <w:t>7.</w:t>
      </w:r>
      <w:r w:rsidR="003025E8">
        <w:t xml:space="preserve"> </w:t>
      </w:r>
      <w:r w:rsidRPr="00147030">
        <w:t>Il ne résulte pourtant pas de c</w:t>
      </w:r>
      <w:r w:rsidR="004C194E">
        <w:t xml:space="preserve">ette interprétation que la Cour </w:t>
      </w:r>
      <w:r w:rsidRPr="00147030">
        <w:t>doive renvoyer le requérant à l</w:t>
      </w:r>
      <w:r w:rsidR="00E34C88">
        <w:t>’</w:t>
      </w:r>
      <w:r w:rsidRPr="00147030">
        <w:t>épuisement des voies de recours</w:t>
      </w:r>
      <w:r w:rsidR="004C194E">
        <w:t xml:space="preserve"> </w:t>
      </w:r>
      <w:r w:rsidRPr="00147030">
        <w:t>internes.</w:t>
      </w:r>
      <w:r w:rsidR="003025E8">
        <w:t xml:space="preserve"> </w:t>
      </w:r>
      <w:r w:rsidRPr="00147030">
        <w:t>Pareille solution équivaudrait à dresser une nouvelle</w:t>
      </w:r>
      <w:r w:rsidR="004C194E">
        <w:t xml:space="preserve"> </w:t>
      </w:r>
      <w:r w:rsidRPr="00147030">
        <w:t>barrière procédurale, semblable à celle érigée par l</w:t>
      </w:r>
      <w:r w:rsidR="00E34C88">
        <w:t>’</w:t>
      </w:r>
      <w:r w:rsidRPr="00147030">
        <w:t>article 26</w:t>
      </w:r>
      <w:r w:rsidR="004C194E">
        <w:t xml:space="preserve"> </w:t>
      </w:r>
      <w:r w:rsidRPr="00147030">
        <w:t>(art. 26), et c</w:t>
      </w:r>
      <w:r w:rsidR="00E34C88">
        <w:t>’</w:t>
      </w:r>
      <w:r w:rsidRPr="00147030">
        <w:t>est à juste titre que l</w:t>
      </w:r>
      <w:r w:rsidR="00E34C88">
        <w:t>’</w:t>
      </w:r>
      <w:r w:rsidRPr="00147030">
        <w:t>arrêt l</w:t>
      </w:r>
      <w:r w:rsidR="00E34C88">
        <w:t>’</w:t>
      </w:r>
      <w:r w:rsidRPr="00147030">
        <w:t>écarte en son</w:t>
      </w:r>
      <w:r w:rsidR="004C194E">
        <w:t xml:space="preserve"> </w:t>
      </w:r>
      <w:r w:rsidRPr="00147030">
        <w:t>paragraphe 20.</w:t>
      </w:r>
      <w:r w:rsidR="003025E8">
        <w:t xml:space="preserve"> </w:t>
      </w:r>
      <w:r w:rsidRPr="00147030">
        <w:t>Il n</w:t>
      </w:r>
      <w:r w:rsidR="00E34C88">
        <w:t>’</w:t>
      </w:r>
      <w:r w:rsidRPr="00147030">
        <w:t>en demeure pas moins que la Cour ne peut décider</w:t>
      </w:r>
      <w:r w:rsidR="004C194E">
        <w:t xml:space="preserve"> </w:t>
      </w:r>
      <w:r w:rsidRPr="00147030">
        <w:t>elle-même avant que le requérant n</w:t>
      </w:r>
      <w:r w:rsidR="00E34C88">
        <w:t>’</w:t>
      </w:r>
      <w:r w:rsidRPr="00147030">
        <w:t>ait essayé, en utilisant les moyens</w:t>
      </w:r>
      <w:r w:rsidR="004C194E">
        <w:t xml:space="preserve"> </w:t>
      </w:r>
      <w:r w:rsidRPr="00147030">
        <w:t>offerts par le droit interne, d</w:t>
      </w:r>
      <w:r w:rsidR="00E34C88">
        <w:t>’</w:t>
      </w:r>
      <w:r w:rsidRPr="00147030">
        <w:t>obtenir une satisfaction auprès des</w:t>
      </w:r>
      <w:r w:rsidR="004C194E">
        <w:t xml:space="preserve"> </w:t>
      </w:r>
      <w:r w:rsidRPr="00147030">
        <w:t>autorités nationales.</w:t>
      </w:r>
      <w:r w:rsidR="003025E8">
        <w:t xml:space="preserve"> </w:t>
      </w:r>
      <w:r w:rsidRPr="00147030">
        <w:t>La Cour a compétence pour veiller à ce que cette</w:t>
      </w:r>
      <w:r w:rsidR="004C194E">
        <w:t xml:space="preserve"> </w:t>
      </w:r>
      <w:r w:rsidRPr="00147030">
        <w:t>satisfaction puisse être obtenue dans un délai raisonnable et à ce que</w:t>
      </w:r>
      <w:r w:rsidR="004C194E">
        <w:t xml:space="preserve"> </w:t>
      </w:r>
      <w:r w:rsidRPr="00147030">
        <w:t>le résultat soit équitable.</w:t>
      </w:r>
      <w:r w:rsidR="003025E8">
        <w:t xml:space="preserve"> </w:t>
      </w:r>
      <w:r w:rsidRPr="00147030">
        <w:t>Si la satisfaction se heurte à des</w:t>
      </w:r>
      <w:r w:rsidR="004C194E">
        <w:t xml:space="preserve"> </w:t>
      </w:r>
      <w:r w:rsidRPr="00147030">
        <w:t>obstacles, la Cour peut, compte tenu de la très longue procédure</w:t>
      </w:r>
      <w:r w:rsidR="004C194E">
        <w:t xml:space="preserve"> </w:t>
      </w:r>
      <w:r w:rsidRPr="00147030">
        <w:t>suivie devant la Commission (après épuisement des voies de recours</w:t>
      </w:r>
      <w:r w:rsidR="004C194E">
        <w:t xml:space="preserve"> </w:t>
      </w:r>
      <w:r w:rsidRPr="00147030">
        <w:t>internes) puis devant elle-même, accorder la compensation qu</w:t>
      </w:r>
      <w:r w:rsidR="00E34C88">
        <w:t>’</w:t>
      </w:r>
      <w:r w:rsidRPr="00147030">
        <w:t>elle juge</w:t>
      </w:r>
      <w:r w:rsidR="004C194E">
        <w:t xml:space="preserve"> </w:t>
      </w:r>
      <w:r w:rsidRPr="00147030">
        <w:t>appropriée, sans être obligée d</w:t>
      </w:r>
      <w:r w:rsidR="00E34C88">
        <w:t>’</w:t>
      </w:r>
      <w:r w:rsidRPr="00147030">
        <w:t>attendre la fin des procédures</w:t>
      </w:r>
      <w:r w:rsidR="004C194E">
        <w:t xml:space="preserve"> </w:t>
      </w:r>
      <w:r w:rsidRPr="00147030">
        <w:t>nationales.</w:t>
      </w:r>
      <w:r w:rsidR="003025E8">
        <w:t xml:space="preserve"> </w:t>
      </w:r>
      <w:r w:rsidRPr="00147030">
        <w:t>Elle a compétence pour juger, selon les particularités de</w:t>
      </w:r>
      <w:r w:rsidR="004C194E">
        <w:t xml:space="preserve"> </w:t>
      </w:r>
      <w:r w:rsidRPr="00147030">
        <w:t>chaque cas concret, dans quelle mesure elle attendra le résultat de la</w:t>
      </w:r>
      <w:r w:rsidR="004C194E">
        <w:t xml:space="preserve"> </w:t>
      </w:r>
      <w:r w:rsidRPr="00147030">
        <w:t>réclamation adressée par les requérants aux autorités nationales.</w:t>
      </w:r>
      <w:r w:rsidR="003025E8">
        <w:t xml:space="preserve"> </w:t>
      </w:r>
      <w:r w:rsidRPr="00147030">
        <w:t>Elle</w:t>
      </w:r>
      <w:r w:rsidR="004C194E">
        <w:t xml:space="preserve"> </w:t>
      </w:r>
      <w:r w:rsidRPr="00147030">
        <w:t>peut fixer des délais après l</w:t>
      </w:r>
      <w:r w:rsidR="00E34C88">
        <w:t>’</w:t>
      </w:r>
      <w:r w:rsidRPr="00147030">
        <w:t>expiration desquels elle examine les</w:t>
      </w:r>
      <w:r w:rsidR="004C194E">
        <w:t xml:space="preserve"> </w:t>
      </w:r>
      <w:r w:rsidRPr="00147030">
        <w:t>résultats atteints et statue elle-même sur la satisfaction.</w:t>
      </w:r>
    </w:p>
    <w:p w:rsidRPr="00147030" w:rsidR="00147030" w:rsidP="004C194E" w:rsidRDefault="00147030">
      <w:pPr>
        <w:pStyle w:val="OpiPara"/>
      </w:pPr>
      <w:r w:rsidRPr="00147030">
        <w:t>8.</w:t>
      </w:r>
      <w:r w:rsidR="003025E8">
        <w:t xml:space="preserve"> </w:t>
      </w:r>
      <w:r w:rsidRPr="00147030">
        <w:t xml:space="preserve">Dans les affaires De Wilde, </w:t>
      </w:r>
      <w:proofErr w:type="spellStart"/>
      <w:r w:rsidRPr="00147030">
        <w:t>Ooms</w:t>
      </w:r>
      <w:proofErr w:type="spellEnd"/>
      <w:r w:rsidRPr="00147030">
        <w:t xml:space="preserve"> et </w:t>
      </w:r>
      <w:proofErr w:type="spellStart"/>
      <w:r w:rsidRPr="00147030">
        <w:t>Versyp</w:t>
      </w:r>
      <w:proofErr w:type="spellEnd"/>
      <w:r w:rsidRPr="00147030">
        <w:t>, la mise en détention</w:t>
      </w:r>
      <w:r w:rsidR="004C194E">
        <w:t xml:space="preserve"> </w:t>
      </w:r>
      <w:r w:rsidRPr="00147030">
        <w:t>des requérants était, d</w:t>
      </w:r>
      <w:r w:rsidR="00E34C88">
        <w:t>’</w:t>
      </w:r>
      <w:r w:rsidRPr="00147030">
        <w:t>après l</w:t>
      </w:r>
      <w:r w:rsidR="00E34C88">
        <w:t>’</w:t>
      </w:r>
      <w:r w:rsidRPr="00147030">
        <w:t>arrêt du 18 juin 1971, régulière selon</w:t>
      </w:r>
      <w:r w:rsidR="004C194E">
        <w:t xml:space="preserve"> </w:t>
      </w:r>
      <w:r w:rsidRPr="00147030">
        <w:t>la loi belge en vigueur à l</w:t>
      </w:r>
      <w:r w:rsidR="00E34C88">
        <w:t>’</w:t>
      </w:r>
      <w:r w:rsidRPr="00147030">
        <w:t>époque.</w:t>
      </w:r>
      <w:r w:rsidR="003025E8">
        <w:t xml:space="preserve"> </w:t>
      </w:r>
      <w:r w:rsidRPr="00147030">
        <w:t>La Cour a dû prendre, en vertu de</w:t>
      </w:r>
      <w:r w:rsidR="004C194E">
        <w:t xml:space="preserve"> </w:t>
      </w:r>
      <w:r w:rsidRPr="00147030">
        <w:t>l</w:t>
      </w:r>
      <w:r w:rsidR="00E34C88">
        <w:t>’</w:t>
      </w:r>
      <w:r w:rsidRPr="00147030">
        <w:t>article 5 par. 1 e) (art. 5-1-e) de la Convention, la législation</w:t>
      </w:r>
      <w:r w:rsidR="004C194E">
        <w:t xml:space="preserve"> </w:t>
      </w:r>
      <w:r w:rsidRPr="00147030">
        <w:t>nationale pour point de départ.</w:t>
      </w:r>
      <w:r w:rsidR="003025E8">
        <w:t xml:space="preserve"> </w:t>
      </w:r>
      <w:r w:rsidRPr="00147030">
        <w:t>Par conséquent, la lésion principale</w:t>
      </w:r>
      <w:r w:rsidR="004C194E">
        <w:t xml:space="preserve"> </w:t>
      </w:r>
      <w:r w:rsidRPr="00147030">
        <w:t>ne consiste pas dans le fait de la détention, mais dans l</w:t>
      </w:r>
      <w:r w:rsidR="00E34C88">
        <w:t>’</w:t>
      </w:r>
      <w:r w:rsidRPr="00147030">
        <w:t>absence de</w:t>
      </w:r>
      <w:r w:rsidR="004C194E">
        <w:t xml:space="preserve"> </w:t>
      </w:r>
      <w:r w:rsidRPr="00147030">
        <w:t>recours à un "tribunal" conforme à</w:t>
      </w:r>
      <w:r w:rsidR="004C194E">
        <w:t xml:space="preserve"> la définition donnée par ledit </w:t>
      </w:r>
      <w:r w:rsidRPr="00147030">
        <w:t>arrêt.</w:t>
      </w:r>
      <w:r w:rsidR="003025E8">
        <w:t xml:space="preserve"> </w:t>
      </w:r>
      <w:r w:rsidRPr="00147030">
        <w:t>La loi belge du 6 août 1971, qui a créé un recours, n</w:t>
      </w:r>
      <w:r w:rsidR="00E34C88">
        <w:t>’</w:t>
      </w:r>
      <w:r w:rsidRPr="00147030">
        <w:t>a pu</w:t>
      </w:r>
      <w:r w:rsidR="004C194E">
        <w:t xml:space="preserve"> </w:t>
      </w:r>
      <w:r w:rsidRPr="00147030">
        <w:t>remédier rétroactivement à cette omission.</w:t>
      </w:r>
      <w:r w:rsidR="003025E8">
        <w:t xml:space="preserve"> </w:t>
      </w:r>
      <w:r w:rsidRPr="00147030">
        <w:t>C</w:t>
      </w:r>
      <w:r w:rsidR="00E34C88">
        <w:t>’</w:t>
      </w:r>
      <w:r w:rsidRPr="00147030">
        <w:t>est la nature même de la</w:t>
      </w:r>
      <w:r w:rsidR="004C194E">
        <w:t xml:space="preserve"> </w:t>
      </w:r>
      <w:r w:rsidRPr="00147030">
        <w:t xml:space="preserve">violation qui empêche la </w:t>
      </w:r>
      <w:proofErr w:type="spellStart"/>
      <w:r w:rsidRPr="00147030">
        <w:t>restitutio</w:t>
      </w:r>
      <w:proofErr w:type="spellEnd"/>
      <w:r w:rsidRPr="00147030">
        <w:t xml:space="preserve"> in </w:t>
      </w:r>
      <w:proofErr w:type="spellStart"/>
      <w:r w:rsidRPr="00147030">
        <w:t>integrum</w:t>
      </w:r>
      <w:proofErr w:type="spellEnd"/>
      <w:r w:rsidRPr="00147030">
        <w:t>.</w:t>
      </w:r>
      <w:r w:rsidR="003025E8">
        <w:t xml:space="preserve"> </w:t>
      </w:r>
      <w:r w:rsidRPr="00147030">
        <w:t>Il est cependant</w:t>
      </w:r>
      <w:r w:rsidR="004C194E">
        <w:t xml:space="preserve"> </w:t>
      </w:r>
      <w:r w:rsidRPr="00147030">
        <w:t>concevable qu</w:t>
      </w:r>
      <w:r w:rsidR="00E34C88">
        <w:t>’</w:t>
      </w:r>
      <w:r w:rsidRPr="00147030">
        <w:t>il y ait des conséquences secondaires à effacer.</w:t>
      </w:r>
      <w:r w:rsidR="003025E8">
        <w:t xml:space="preserve"> </w:t>
      </w:r>
      <w:r w:rsidRPr="00147030">
        <w:t>La</w:t>
      </w:r>
      <w:r w:rsidR="004C194E">
        <w:t xml:space="preserve"> </w:t>
      </w:r>
      <w:r w:rsidRPr="00147030">
        <w:t>Cour s</w:t>
      </w:r>
      <w:r w:rsidR="00E34C88">
        <w:t>’</w:t>
      </w:r>
      <w:r w:rsidRPr="00147030">
        <w:t>est demandé à juste titre s</w:t>
      </w:r>
      <w:r w:rsidR="00E34C88">
        <w:t>’</w:t>
      </w:r>
      <w:r w:rsidRPr="00147030">
        <w:t>il en existait en l</w:t>
      </w:r>
      <w:r w:rsidR="00E34C88">
        <w:t>’</w:t>
      </w:r>
      <w:r w:rsidRPr="00147030">
        <w:t>espèce; je</w:t>
      </w:r>
      <w:r w:rsidR="004C194E">
        <w:t xml:space="preserve"> </w:t>
      </w:r>
      <w:r w:rsidRPr="00147030">
        <w:t>pense, avec elle, que tel n</w:t>
      </w:r>
      <w:r w:rsidR="00E34C88">
        <w:t>’</w:t>
      </w:r>
      <w:r w:rsidRPr="00147030">
        <w:t>était point le cas.</w:t>
      </w:r>
    </w:p>
    <w:p w:rsidR="004C194E" w:rsidP="00147030" w:rsidRDefault="004C194E">
      <w:pPr>
        <w:sectPr w:rsidR="004C194E" w:rsidSect="00AD76AC">
          <w:headerReference w:type="even" r:id="rId16"/>
          <w:headerReference w:type="default" r:id="rId17"/>
          <w:footnotePr>
            <w:numRestart w:val="eachPage"/>
          </w:footnotePr>
          <w:type w:val="continuous"/>
          <w:pgSz w:w="11906" w:h="16838" w:code="9"/>
          <w:pgMar w:top="2274" w:right="2274" w:bottom="2274" w:left="2274" w:header="1701" w:footer="720" w:gutter="0"/>
          <w:cols w:space="720"/>
          <w:noEndnote/>
          <w:titlePg/>
        </w:sectPr>
      </w:pPr>
    </w:p>
    <w:p w:rsidRPr="00147030" w:rsidR="00147030" w:rsidP="00147030" w:rsidRDefault="00147030"/>
    <w:p w:rsidRPr="00147030" w:rsidR="00147030" w:rsidP="00082912" w:rsidRDefault="004C194E">
      <w:pPr>
        <w:pStyle w:val="OpiHHead"/>
      </w:pPr>
      <w:r>
        <w:br w:type="page"/>
      </w:r>
      <w:r w:rsidRPr="00147030" w:rsidR="00147030">
        <w:t>OPINION SEPAREE DE M. LE JUGE ZEKIA</w:t>
      </w:r>
    </w:p>
    <w:p w:rsidRPr="00147030" w:rsidR="00147030" w:rsidP="003043CE" w:rsidRDefault="00147030">
      <w:pPr>
        <w:pStyle w:val="OpiTranslation"/>
      </w:pPr>
      <w:r w:rsidRPr="00147030">
        <w:t>(Traduction)</w:t>
      </w:r>
    </w:p>
    <w:p w:rsidRPr="00147030" w:rsidR="00147030" w:rsidP="003043CE" w:rsidRDefault="00147030">
      <w:pPr>
        <w:pStyle w:val="OpiPara"/>
      </w:pPr>
      <w:r w:rsidRPr="00147030">
        <w:t>Je souscris aux vues exprimées dans les sections I (sur la</w:t>
      </w:r>
      <w:r w:rsidR="003043CE">
        <w:t xml:space="preserve"> </w:t>
      </w:r>
      <w:r w:rsidRPr="00147030">
        <w:t>recevabilité) et II (sur le fond) de la partie "En Droit" de l</w:t>
      </w:r>
      <w:r w:rsidR="00E34C88">
        <w:t>’</w:t>
      </w:r>
      <w:r w:rsidRPr="00147030">
        <w:t>arrêt,</w:t>
      </w:r>
      <w:r w:rsidR="003043CE">
        <w:t xml:space="preserve"> </w:t>
      </w:r>
      <w:r w:rsidRPr="00147030">
        <w:t>sauf pour la déclaration figurant en conclusion de la seconde section</w:t>
      </w:r>
      <w:r w:rsidR="003043CE">
        <w:t xml:space="preserve"> </w:t>
      </w:r>
      <w:r w:rsidRPr="00147030">
        <w:t>et refusant aux requérants toute indemnité.</w:t>
      </w:r>
    </w:p>
    <w:p w:rsidRPr="00147030" w:rsidR="00147030" w:rsidP="003043CE" w:rsidRDefault="00147030">
      <w:pPr>
        <w:pStyle w:val="OpiPara"/>
      </w:pPr>
      <w:r w:rsidRPr="00147030">
        <w:t>Après avoir jugé recevables les demandes d</w:t>
      </w:r>
      <w:r w:rsidR="00E34C88">
        <w:t>’</w:t>
      </w:r>
      <w:r w:rsidRPr="00147030">
        <w:t>indemnité des requérants,</w:t>
      </w:r>
      <w:r w:rsidR="003043CE">
        <w:t xml:space="preserve"> </w:t>
      </w:r>
      <w:r w:rsidRPr="00147030">
        <w:t>la Cour a déclaré qu</w:t>
      </w:r>
      <w:r w:rsidR="00E34C88">
        <w:t>’</w:t>
      </w:r>
      <w:r w:rsidRPr="00147030">
        <w:t>elles n</w:t>
      </w:r>
      <w:r w:rsidR="00E34C88">
        <w:t>’</w:t>
      </w:r>
      <w:r w:rsidRPr="00147030">
        <w:t>étaient pas fondées.</w:t>
      </w:r>
    </w:p>
    <w:p w:rsidRPr="00147030" w:rsidR="00147030" w:rsidP="003043CE" w:rsidRDefault="00147030">
      <w:pPr>
        <w:pStyle w:val="OpiPara"/>
      </w:pPr>
      <w:r w:rsidRPr="00147030">
        <w:t>Dans son arrêt du 18 juin 1971, elle avait réservé aux requérants le</w:t>
      </w:r>
      <w:r w:rsidR="003043CE">
        <w:t xml:space="preserve"> </w:t>
      </w:r>
      <w:r w:rsidRPr="00147030">
        <w:t>droit éventuel de demander une satisfaction équitable sur le point</w:t>
      </w:r>
      <w:r w:rsidR="003043CE">
        <w:t xml:space="preserve"> </w:t>
      </w:r>
      <w:r w:rsidRPr="00147030">
        <w:t>relatif à la violation de l</w:t>
      </w:r>
      <w:r w:rsidR="00E34C88">
        <w:t>’</w:t>
      </w:r>
      <w:r w:rsidRPr="00147030">
        <w:t>article 5 par. 4 (art. 5-4) de la Convention.</w:t>
      </w:r>
    </w:p>
    <w:p w:rsidRPr="00147030" w:rsidR="00147030" w:rsidP="003043CE" w:rsidRDefault="00147030">
      <w:pPr>
        <w:pStyle w:val="OpiPara"/>
      </w:pPr>
      <w:r w:rsidRPr="00147030">
        <w:t>Les requérants ont réclamé une indemnité, telle que l</w:t>
      </w:r>
      <w:r w:rsidR="00E34C88">
        <w:t>’</w:t>
      </w:r>
      <w:r w:rsidRPr="00147030">
        <w:t>envisageait</w:t>
      </w:r>
      <w:r w:rsidR="003043CE">
        <w:t xml:space="preserve"> </w:t>
      </w:r>
      <w:r w:rsidRPr="00147030">
        <w:t>ledit arrêt, aux autorités belges puis auprès de la Commission.</w:t>
      </w:r>
      <w:r w:rsidR="003043CE">
        <w:t xml:space="preserve"> </w:t>
      </w:r>
      <w:r w:rsidRPr="00147030">
        <w:t>Repoussée par les autorités belges, leur demande a finalement atteint</w:t>
      </w:r>
      <w:r w:rsidR="003043CE">
        <w:t xml:space="preserve"> </w:t>
      </w:r>
      <w:r w:rsidRPr="00147030">
        <w:t>notre Cour par l</w:t>
      </w:r>
      <w:r w:rsidR="00E34C88">
        <w:t>’</w:t>
      </w:r>
      <w:r w:rsidRPr="00147030">
        <w:t>intermédiaire de la Commission.</w:t>
      </w:r>
      <w:r w:rsidR="003025E8">
        <w:t xml:space="preserve"> </w:t>
      </w:r>
      <w:r w:rsidRPr="00147030">
        <w:t>A la vérité, la</w:t>
      </w:r>
      <w:r w:rsidR="003043CE">
        <w:t xml:space="preserve"> </w:t>
      </w:r>
      <w:r w:rsidRPr="00147030">
        <w:t>manière dont ils la formulaient n</w:t>
      </w:r>
      <w:r w:rsidR="00E34C88">
        <w:t>’</w:t>
      </w:r>
      <w:r w:rsidRPr="00147030">
        <w:t>était pas acceptable.</w:t>
      </w:r>
      <w:r w:rsidR="003025E8">
        <w:t xml:space="preserve"> </w:t>
      </w:r>
      <w:r w:rsidRPr="00147030">
        <w:t>Dès lors que</w:t>
      </w:r>
      <w:r w:rsidR="003043CE">
        <w:t xml:space="preserve"> </w:t>
      </w:r>
      <w:r w:rsidRPr="00147030">
        <w:t>la Cour a conclu, sans réserve et définitivement, à l</w:t>
      </w:r>
      <w:r w:rsidR="00E34C88">
        <w:t>’</w:t>
      </w:r>
      <w:r w:rsidRPr="00147030">
        <w:t>absence de</w:t>
      </w:r>
      <w:r w:rsidR="003043CE">
        <w:t xml:space="preserve"> </w:t>
      </w:r>
      <w:r w:rsidRPr="00147030">
        <w:t>violation de l</w:t>
      </w:r>
      <w:r w:rsidR="00E34C88">
        <w:t>’</w:t>
      </w:r>
      <w:r w:rsidRPr="00147030">
        <w:t>article 5 par. 1 e) (art. 5-1-e), toute demande</w:t>
      </w:r>
      <w:r w:rsidR="003043CE">
        <w:t xml:space="preserve"> </w:t>
      </w:r>
      <w:r w:rsidRPr="00147030">
        <w:t>d</w:t>
      </w:r>
      <w:r w:rsidR="00E34C88">
        <w:t>’</w:t>
      </w:r>
      <w:r w:rsidRPr="00147030">
        <w:t>indemnité concernant la détention des intéressés, sa durée ou sa</w:t>
      </w:r>
      <w:r w:rsidR="003043CE">
        <w:t xml:space="preserve"> </w:t>
      </w:r>
      <w:r w:rsidRPr="00147030">
        <w:t>nature (article 13 ou article 16 de la loi belge de 1891), devient</w:t>
      </w:r>
      <w:r w:rsidR="003043CE">
        <w:t xml:space="preserve"> </w:t>
      </w:r>
      <w:r w:rsidRPr="00147030">
        <w:t>indéfendable.</w:t>
      </w:r>
      <w:r w:rsidR="003025E8">
        <w:t xml:space="preserve"> </w:t>
      </w:r>
      <w:r w:rsidRPr="00147030">
        <w:t>C</w:t>
      </w:r>
      <w:r w:rsidR="00E34C88">
        <w:t>’</w:t>
      </w:r>
      <w:r w:rsidRPr="00147030">
        <w:t>est donc à juste titre qu</w:t>
      </w:r>
      <w:r w:rsidR="00E34C88">
        <w:t>’</w:t>
      </w:r>
      <w:r w:rsidRPr="00147030">
        <w:t>a été rejetée leur demande,</w:t>
      </w:r>
      <w:r w:rsidR="003043CE">
        <w:t xml:space="preserve"> </w:t>
      </w:r>
      <w:r w:rsidRPr="00147030">
        <w:t>calculée sur la base de leur détention (</w:t>
      </w:r>
      <w:proofErr w:type="spellStart"/>
      <w:r w:rsidRPr="00147030">
        <w:t>per</w:t>
      </w:r>
      <w:proofErr w:type="spellEnd"/>
      <w:r w:rsidRPr="00147030">
        <w:t xml:space="preserve"> diem ou autrement).</w:t>
      </w:r>
    </w:p>
    <w:p w:rsidRPr="00147030" w:rsidR="00147030" w:rsidP="003043CE" w:rsidRDefault="00147030">
      <w:pPr>
        <w:pStyle w:val="OpiPara"/>
      </w:pPr>
      <w:r w:rsidRPr="00147030">
        <w:t>Restent les dérangements causés aux requérants dans les efforts qu</w:t>
      </w:r>
      <w:r w:rsidR="00E34C88">
        <w:t>’</w:t>
      </w:r>
      <w:r w:rsidRPr="00147030">
        <w:t>ils</w:t>
      </w:r>
      <w:r w:rsidR="003043CE">
        <w:t xml:space="preserve"> </w:t>
      </w:r>
      <w:r w:rsidRPr="00147030">
        <w:t>ont déployés pour revendiquer le droit à une décision judiciaire</w:t>
      </w:r>
      <w:r w:rsidR="003043CE">
        <w:t xml:space="preserve"> </w:t>
      </w:r>
      <w:r w:rsidRPr="00147030">
        <w:t>portant sur la légalité de leur détention.</w:t>
      </w:r>
      <w:r w:rsidR="003025E8">
        <w:t xml:space="preserve"> </w:t>
      </w:r>
      <w:r w:rsidRPr="00147030">
        <w:t>L</w:t>
      </w:r>
      <w:r w:rsidR="00E34C88">
        <w:t>’</w:t>
      </w:r>
      <w:r w:rsidRPr="00147030">
        <w:t>article 5 par. 4 (art. 5-4)</w:t>
      </w:r>
      <w:r w:rsidR="003043CE">
        <w:t xml:space="preserve"> </w:t>
      </w:r>
      <w:r w:rsidRPr="00147030">
        <w:t>oblige les Parties à la Convention à donner accès à un tribunal</w:t>
      </w:r>
      <w:r w:rsidR="003043CE">
        <w:t xml:space="preserve"> </w:t>
      </w:r>
      <w:r w:rsidRPr="00147030">
        <w:t>compétent pour s</w:t>
      </w:r>
      <w:r w:rsidR="00E34C88">
        <w:t>’</w:t>
      </w:r>
      <w:r w:rsidRPr="00147030">
        <w:t>occuper à bref délai du cas des personnes détenues en</w:t>
      </w:r>
      <w:r w:rsidR="003043CE">
        <w:t xml:space="preserve"> </w:t>
      </w:r>
      <w:r w:rsidRPr="00147030">
        <w:t>vertu de l</w:t>
      </w:r>
      <w:r w:rsidR="00E34C88">
        <w:t>’</w:t>
      </w:r>
      <w:r w:rsidRPr="00147030">
        <w:t>article 5 par. 1 (art. 5-1) et qui contestent la légalité de</w:t>
      </w:r>
      <w:r w:rsidR="003043CE">
        <w:t xml:space="preserve"> </w:t>
      </w:r>
      <w:r w:rsidRPr="00147030">
        <w:t>leur détention afin de recouvrer leur liberté si cette détention est</w:t>
      </w:r>
      <w:r w:rsidR="003043CE">
        <w:t xml:space="preserve"> </w:t>
      </w:r>
      <w:r w:rsidRPr="00147030">
        <w:t>jugée illégale.</w:t>
      </w:r>
    </w:p>
    <w:p w:rsidRPr="00147030" w:rsidR="00147030" w:rsidP="003043CE" w:rsidRDefault="00147030">
      <w:pPr>
        <w:pStyle w:val="OpiPara"/>
      </w:pPr>
      <w:r w:rsidRPr="00147030">
        <w:t>La Cour a estimé qu</w:t>
      </w:r>
      <w:r w:rsidR="00E34C88">
        <w:t>’</w:t>
      </w:r>
      <w:r w:rsidRPr="00147030">
        <w:t>il n</w:t>
      </w:r>
      <w:r w:rsidR="00E34C88">
        <w:t>’</w:t>
      </w:r>
      <w:r w:rsidRPr="00147030">
        <w:t>existait pas de juridiction répondant aux</w:t>
      </w:r>
      <w:r w:rsidR="003043CE">
        <w:t xml:space="preserve"> </w:t>
      </w:r>
      <w:r w:rsidRPr="00147030">
        <w:t>exigences de l</w:t>
      </w:r>
      <w:r w:rsidR="00E34C88">
        <w:t>’</w:t>
      </w:r>
      <w:r w:rsidRPr="00147030">
        <w:t>article 5 par. 4 (art. 5-4) à l</w:t>
      </w:r>
      <w:r w:rsidR="00E34C88">
        <w:t>’</w:t>
      </w:r>
      <w:r w:rsidRPr="00147030">
        <w:t>époque de la détention des</w:t>
      </w:r>
      <w:r w:rsidR="003043CE">
        <w:t xml:space="preserve"> </w:t>
      </w:r>
      <w:r w:rsidRPr="00147030">
        <w:t>requérants.</w:t>
      </w:r>
      <w:r w:rsidR="003025E8">
        <w:t xml:space="preserve"> </w:t>
      </w:r>
      <w:r w:rsidRPr="00147030">
        <w:t>Ces derniers ont saisi la Commission; leurs requêtes ont</w:t>
      </w:r>
      <w:r w:rsidR="003043CE">
        <w:t xml:space="preserve"> </w:t>
      </w:r>
      <w:r w:rsidRPr="00147030">
        <w:t>été examinées et déclarées recevables, et dans son rapport la</w:t>
      </w:r>
      <w:r w:rsidR="003043CE">
        <w:t xml:space="preserve"> </w:t>
      </w:r>
      <w:r w:rsidRPr="00147030">
        <w:t>Commission a exprimé l</w:t>
      </w:r>
      <w:r w:rsidR="00E34C88">
        <w:t>’</w:t>
      </w:r>
      <w:r w:rsidRPr="00147030">
        <w:t>avis que l</w:t>
      </w:r>
      <w:r w:rsidR="00E34C88">
        <w:t>’</w:t>
      </w:r>
      <w:r w:rsidRPr="00147030" w:rsidR="003043CE">
        <w:t>État</w:t>
      </w:r>
      <w:r w:rsidRPr="00147030">
        <w:t xml:space="preserve"> défendeur avait méconnu</w:t>
      </w:r>
      <w:r w:rsidR="003043CE">
        <w:t xml:space="preserve"> </w:t>
      </w:r>
      <w:r w:rsidRPr="00147030">
        <w:t>l</w:t>
      </w:r>
      <w:r w:rsidR="00E34C88">
        <w:t>’</w:t>
      </w:r>
      <w:r w:rsidRPr="00147030">
        <w:t>article 5 par. 4 (art. 5-4) de la Convention.</w:t>
      </w:r>
    </w:p>
    <w:p w:rsidRPr="00147030" w:rsidR="00147030" w:rsidP="002C2F9B" w:rsidRDefault="00147030">
      <w:pPr>
        <w:pStyle w:val="OpiPara"/>
      </w:pPr>
      <w:r w:rsidRPr="00147030">
        <w:t>L</w:t>
      </w:r>
      <w:r w:rsidR="00E34C88">
        <w:t>’</w:t>
      </w:r>
      <w:r w:rsidRPr="00147030">
        <w:t>affaire a été déférée à la Cour qui, à son tour, a confirmé</w:t>
      </w:r>
      <w:r w:rsidR="002C2F9B">
        <w:t xml:space="preserve"> </w:t>
      </w:r>
      <w:r w:rsidRPr="00147030">
        <w:t>l</w:t>
      </w:r>
      <w:r w:rsidR="00E34C88">
        <w:t>’</w:t>
      </w:r>
      <w:r w:rsidRPr="00147030">
        <w:t>existence d</w:t>
      </w:r>
      <w:r w:rsidR="00E34C88">
        <w:t>’</w:t>
      </w:r>
      <w:r w:rsidRPr="00147030">
        <w:t>une violation de l</w:t>
      </w:r>
      <w:r w:rsidR="00E34C88">
        <w:t>’</w:t>
      </w:r>
      <w:r w:rsidRPr="00147030">
        <w:t>article 5 par. 4 (art. 5-4)</w:t>
      </w:r>
      <w:r w:rsidR="002C2F9B">
        <w:t xml:space="preserve"> </w:t>
      </w:r>
      <w:r w:rsidRPr="00147030">
        <w:t>par l</w:t>
      </w:r>
      <w:r w:rsidR="00E34C88">
        <w:t>’</w:t>
      </w:r>
      <w:r w:rsidRPr="00147030" w:rsidR="002C2F9B">
        <w:t>État</w:t>
      </w:r>
      <w:r w:rsidRPr="00147030">
        <w:t xml:space="preserve"> défendeur.</w:t>
      </w:r>
    </w:p>
    <w:p w:rsidRPr="00147030" w:rsidR="00147030" w:rsidP="00564217" w:rsidRDefault="00147030">
      <w:pPr>
        <w:pStyle w:val="OpiPara"/>
      </w:pPr>
      <w:r w:rsidRPr="00147030">
        <w:t>Les requérants ont saisi la Commission en 1966 et notre arrêt relatif</w:t>
      </w:r>
      <w:r w:rsidR="00564217">
        <w:t xml:space="preserve"> </w:t>
      </w:r>
      <w:r w:rsidRPr="00147030">
        <w:t>à leurs griefs a été prononcé au milieu de 1971.</w:t>
      </w:r>
    </w:p>
    <w:p w:rsidRPr="00147030" w:rsidR="00147030" w:rsidP="00564217" w:rsidRDefault="00147030">
      <w:pPr>
        <w:pStyle w:val="OpiPara"/>
      </w:pPr>
      <w:r w:rsidRPr="00147030">
        <w:t>C</w:t>
      </w:r>
      <w:r w:rsidR="00E34C88">
        <w:t>’</w:t>
      </w:r>
      <w:r w:rsidRPr="00147030">
        <w:t>était un droit reconnu aux vagabonds requérants que de contester la</w:t>
      </w:r>
      <w:r w:rsidR="00564217">
        <w:t xml:space="preserve"> </w:t>
      </w:r>
      <w:r w:rsidRPr="00147030">
        <w:t>légalité de leur détention devant un tribunal de leur propre pays, qui</w:t>
      </w:r>
      <w:r w:rsidR="00564217">
        <w:t xml:space="preserve"> </w:t>
      </w:r>
      <w:r w:rsidRPr="00147030">
        <w:t>pût s</w:t>
      </w:r>
      <w:r w:rsidR="00E34C88">
        <w:t>’</w:t>
      </w:r>
      <w:r w:rsidRPr="00147030">
        <w:t>occuper de leur recours à bref délai.</w:t>
      </w:r>
      <w:r w:rsidR="003025E8">
        <w:t xml:space="preserve"> </w:t>
      </w:r>
      <w:r w:rsidRPr="00147030">
        <w:t>Ce droit leur a été</w:t>
      </w:r>
      <w:r w:rsidR="00564217">
        <w:t xml:space="preserve"> </w:t>
      </w:r>
      <w:r w:rsidRPr="00147030">
        <w:t>refusé.</w:t>
      </w:r>
      <w:r w:rsidR="003025E8">
        <w:t xml:space="preserve"> </w:t>
      </w:r>
      <w:r w:rsidRPr="00147030">
        <w:t>Il leur a fallu saisir la Commission des Droits de l</w:t>
      </w:r>
      <w:r w:rsidR="00E34C88">
        <w:t>’</w:t>
      </w:r>
      <w:r w:rsidRPr="00147030">
        <w:t>Homme et</w:t>
      </w:r>
      <w:r w:rsidR="00564217">
        <w:t xml:space="preserve"> </w:t>
      </w:r>
      <w:r w:rsidRPr="00147030">
        <w:t>supporter tous les frais et dérangements liés à la présentation de</w:t>
      </w:r>
      <w:r w:rsidR="00564217">
        <w:t xml:space="preserve"> </w:t>
      </w:r>
      <w:r w:rsidRPr="00147030">
        <w:t>leur cas aux membres de cet organe, puis porter leurs griefs devant</w:t>
      </w:r>
      <w:r w:rsidR="00564217">
        <w:t xml:space="preserve"> </w:t>
      </w:r>
      <w:r w:rsidRPr="00147030">
        <w:t>notre Cour par l</w:t>
      </w:r>
      <w:r w:rsidR="00E34C88">
        <w:t>’</w:t>
      </w:r>
      <w:r w:rsidRPr="00147030">
        <w:t>intermédiaire de la Commission.</w:t>
      </w:r>
      <w:r w:rsidR="003025E8">
        <w:t xml:space="preserve"> </w:t>
      </w:r>
      <w:r w:rsidRPr="00147030">
        <w:t>Les requérants</w:t>
      </w:r>
      <w:r w:rsidR="00564217">
        <w:t xml:space="preserve"> </w:t>
      </w:r>
      <w:r w:rsidRPr="00147030">
        <w:t>avaient le droit de savoir, par une autorité judiciaire du pays où ils</w:t>
      </w:r>
      <w:r w:rsidR="00564217">
        <w:t xml:space="preserve"> </w:t>
      </w:r>
      <w:r w:rsidRPr="00147030">
        <w:t>vivaient et peu de temps après les ordonnances d</w:t>
      </w:r>
      <w:r w:rsidR="00E34C88">
        <w:t>’</w:t>
      </w:r>
      <w:r w:rsidRPr="00147030">
        <w:t>internement rendues à</w:t>
      </w:r>
      <w:r w:rsidR="00564217">
        <w:t xml:space="preserve"> </w:t>
      </w:r>
      <w:r w:rsidRPr="00147030">
        <w:t>leur sujet, si la détention qu</w:t>
      </w:r>
      <w:r w:rsidR="00E34C88">
        <w:t>’</w:t>
      </w:r>
      <w:r w:rsidRPr="00147030">
        <w:t>ils subissaient en vertu de la décision</w:t>
      </w:r>
      <w:r w:rsidR="00564217">
        <w:t xml:space="preserve"> </w:t>
      </w:r>
      <w:r w:rsidRPr="00147030">
        <w:t>du juge de paix se justifiait ou non.</w:t>
      </w:r>
      <w:r w:rsidR="003025E8">
        <w:t xml:space="preserve"> </w:t>
      </w:r>
      <w:r w:rsidRPr="00147030">
        <w:t>Au lieu de cela, ils ont dû</w:t>
      </w:r>
      <w:r w:rsidR="00564217">
        <w:t xml:space="preserve"> </w:t>
      </w:r>
      <w:r w:rsidRPr="00147030">
        <w:t>parcourir un long chemin et attendre des années pour obtenir une</w:t>
      </w:r>
      <w:r w:rsidR="00564217">
        <w:t xml:space="preserve"> </w:t>
      </w:r>
      <w:r w:rsidRPr="00147030">
        <w:t>décision judiciaire sur le bien-fondé de leur détention.</w:t>
      </w:r>
      <w:r w:rsidR="003025E8">
        <w:t xml:space="preserve"> </w:t>
      </w:r>
      <w:r w:rsidRPr="00147030">
        <w:t>Au lieu de</w:t>
      </w:r>
      <w:r w:rsidR="00564217">
        <w:t xml:space="preserve"> </w:t>
      </w:r>
      <w:r w:rsidRPr="00147030">
        <w:t>savoir en quelques jours s</w:t>
      </w:r>
      <w:r w:rsidR="00E34C88">
        <w:t>’</w:t>
      </w:r>
      <w:r w:rsidRPr="00147030">
        <w:t>ils se trouvaient détenus à juste titre ou</w:t>
      </w:r>
      <w:r w:rsidR="00564217">
        <w:t xml:space="preserve"> </w:t>
      </w:r>
      <w:r w:rsidRPr="00147030">
        <w:t>à tort, il leur a fallu, pour avoir la réponse, suivre une longue et</w:t>
      </w:r>
      <w:r w:rsidR="00564217">
        <w:t xml:space="preserve"> </w:t>
      </w:r>
      <w:r w:rsidRPr="00147030">
        <w:t>lourde procédure devant deux organes internationaux de juristes.</w:t>
      </w:r>
    </w:p>
    <w:p w:rsidRPr="00147030" w:rsidR="00147030" w:rsidP="00564217" w:rsidRDefault="00147030">
      <w:pPr>
        <w:pStyle w:val="OpiPara"/>
      </w:pPr>
      <w:r w:rsidRPr="00147030">
        <w:t>Ils ont droit à coup sûr au remboursement des frais supplémentaires</w:t>
      </w:r>
      <w:r w:rsidR="00564217">
        <w:t xml:space="preserve"> </w:t>
      </w:r>
      <w:r w:rsidRPr="00147030">
        <w:t>exposés devant la Commission et notre Cour.</w:t>
      </w:r>
      <w:r w:rsidR="003025E8">
        <w:t xml:space="preserve"> </w:t>
      </w:r>
      <w:r w:rsidRPr="00147030">
        <w:t>Certes, nous ne savons</w:t>
      </w:r>
      <w:r w:rsidR="00564217">
        <w:t xml:space="preserve"> </w:t>
      </w:r>
      <w:r w:rsidRPr="00147030">
        <w:t>pas au juste s</w:t>
      </w:r>
      <w:r w:rsidR="00E34C88">
        <w:t>’</w:t>
      </w:r>
      <w:r w:rsidRPr="00147030">
        <w:t>ils en ont exposé ni, dans l</w:t>
      </w:r>
      <w:r w:rsidR="00E34C88">
        <w:t>’</w:t>
      </w:r>
      <w:r w:rsidRPr="00147030">
        <w:t>affirmative, quel en a été</w:t>
      </w:r>
      <w:r w:rsidR="00564217">
        <w:t xml:space="preserve"> </w:t>
      </w:r>
      <w:r w:rsidRPr="00147030">
        <w:t>le montant, mais à mon sens l</w:t>
      </w:r>
      <w:r w:rsidR="00E34C88">
        <w:t>’</w:t>
      </w:r>
      <w:r w:rsidRPr="00147030">
        <w:t>examen et le règlement de cette question</w:t>
      </w:r>
      <w:r w:rsidR="00564217">
        <w:t xml:space="preserve"> </w:t>
      </w:r>
      <w:r w:rsidRPr="00147030">
        <w:t>pourraient aisément être confiés au Greffier de notre Cour.</w:t>
      </w:r>
      <w:r w:rsidR="003025E8">
        <w:t xml:space="preserve"> </w:t>
      </w:r>
      <w:r w:rsidRPr="00147030">
        <w:t>Selon</w:t>
      </w:r>
      <w:r w:rsidR="00564217">
        <w:t xml:space="preserve"> </w:t>
      </w:r>
      <w:r w:rsidRPr="00147030">
        <w:t>moi, les requérants ne devraient pas être privés du remboursement des</w:t>
      </w:r>
      <w:r w:rsidR="00564217">
        <w:t xml:space="preserve"> </w:t>
      </w:r>
      <w:r w:rsidRPr="00147030">
        <w:t>frais qu</w:t>
      </w:r>
      <w:r w:rsidR="00E34C88">
        <w:t>’</w:t>
      </w:r>
      <w:r w:rsidRPr="00147030">
        <w:t>ils ont supportés en revendiquant leurs droits de la manière</w:t>
      </w:r>
      <w:r w:rsidR="00564217">
        <w:t xml:space="preserve"> </w:t>
      </w:r>
      <w:r w:rsidRPr="00147030">
        <w:t>dont ils l</w:t>
      </w:r>
      <w:r w:rsidR="00E34C88">
        <w:t>’</w:t>
      </w:r>
      <w:r w:rsidRPr="00147030">
        <w:t>ont fait.</w:t>
      </w:r>
      <w:r w:rsidR="003025E8">
        <w:t xml:space="preserve"> </w:t>
      </w:r>
      <w:r w:rsidRPr="00147030">
        <w:t>Je ne vois pas comment ils pourraient en être</w:t>
      </w:r>
      <w:r w:rsidR="00564217">
        <w:t xml:space="preserve"> </w:t>
      </w:r>
      <w:r w:rsidRPr="00147030">
        <w:t>privés à moins qu</w:t>
      </w:r>
      <w:r w:rsidR="00E34C88">
        <w:t>’</w:t>
      </w:r>
      <w:r w:rsidRPr="00147030">
        <w:t>ils n</w:t>
      </w:r>
      <w:r w:rsidR="00E34C88">
        <w:t>’</w:t>
      </w:r>
      <w:r w:rsidRPr="00147030">
        <w:t>aient agi de mauvaise foi ou que leurs</w:t>
      </w:r>
      <w:r w:rsidR="00564217">
        <w:t xml:space="preserve"> </w:t>
      </w:r>
      <w:r w:rsidRPr="00147030">
        <w:t>requêtes n</w:t>
      </w:r>
      <w:r w:rsidR="00E34C88">
        <w:t>’</w:t>
      </w:r>
      <w:r w:rsidRPr="00147030">
        <w:t>aient pas eu le moindre fondement, ou que leurs demandes ne</w:t>
      </w:r>
      <w:r w:rsidR="00564217">
        <w:t xml:space="preserve"> </w:t>
      </w:r>
      <w:r w:rsidRPr="00147030">
        <w:t>puissent être qualifiées de futiles, vexatoires ou constitutives d</w:t>
      </w:r>
      <w:r w:rsidR="00E34C88">
        <w:t>’</w:t>
      </w:r>
      <w:r w:rsidRPr="00147030">
        <w:t>un</w:t>
      </w:r>
      <w:r w:rsidR="00564217">
        <w:t xml:space="preserve"> </w:t>
      </w:r>
      <w:r w:rsidRPr="00147030">
        <w:t>abus de la procédure de la Cour.</w:t>
      </w:r>
      <w:r w:rsidR="003025E8">
        <w:t xml:space="preserve"> </w:t>
      </w:r>
      <w:r w:rsidRPr="00147030">
        <w:t>Or, le fait même que la Commission</w:t>
      </w:r>
      <w:r w:rsidR="00564217">
        <w:t xml:space="preserve"> </w:t>
      </w:r>
      <w:r w:rsidRPr="00147030">
        <w:t>des Droits de l</w:t>
      </w:r>
      <w:r w:rsidR="00E34C88">
        <w:t>’</w:t>
      </w:r>
      <w:r w:rsidRPr="00147030">
        <w:t>Homme a déclaré leurs requêtes recevables et, dans son</w:t>
      </w:r>
      <w:r w:rsidR="00564217">
        <w:t xml:space="preserve"> </w:t>
      </w:r>
      <w:r w:rsidRPr="00147030">
        <w:t>rapport, a exprimé l</w:t>
      </w:r>
      <w:r w:rsidR="00E34C88">
        <w:t>’</w:t>
      </w:r>
      <w:r w:rsidRPr="00147030">
        <w:t>avis qu</w:t>
      </w:r>
      <w:r w:rsidR="00E34C88">
        <w:t>’</w:t>
      </w:r>
      <w:r w:rsidRPr="00147030">
        <w:t>il y avait violation de l</w:t>
      </w:r>
      <w:r w:rsidR="00E34C88">
        <w:t>’</w:t>
      </w:r>
      <w:r w:rsidRPr="00147030">
        <w:t>article 5 par. 4</w:t>
      </w:r>
      <w:r w:rsidR="00564217">
        <w:t xml:space="preserve"> (art. 5-4), </w:t>
      </w:r>
      <w:r w:rsidRPr="00147030">
        <w:t>vient fortement à l</w:t>
      </w:r>
      <w:r w:rsidR="00E34C88">
        <w:t>’</w:t>
      </w:r>
      <w:r w:rsidRPr="00147030">
        <w:t>appui de l</w:t>
      </w:r>
      <w:r w:rsidR="00E34C88">
        <w:t>’</w:t>
      </w:r>
      <w:r w:rsidRPr="00147030">
        <w:t>idée qu</w:t>
      </w:r>
      <w:r w:rsidR="00E34C88">
        <w:t>’</w:t>
      </w:r>
      <w:r w:rsidRPr="00147030">
        <w:t>ils ont agi de</w:t>
      </w:r>
      <w:r w:rsidR="00564217">
        <w:t xml:space="preserve"> </w:t>
      </w:r>
      <w:r w:rsidRPr="00147030">
        <w:t>bonne foi et que leurs griefs ne manquaient pas de fondement.</w:t>
      </w:r>
      <w:r w:rsidR="003025E8">
        <w:t xml:space="preserve"> </w:t>
      </w:r>
      <w:r w:rsidRPr="00147030">
        <w:t>En</w:t>
      </w:r>
      <w:r w:rsidR="00564217">
        <w:t xml:space="preserve"> </w:t>
      </w:r>
      <w:r w:rsidRPr="00147030">
        <w:t>d</w:t>
      </w:r>
      <w:r w:rsidR="00E34C88">
        <w:t>’</w:t>
      </w:r>
      <w:r w:rsidRPr="00147030">
        <w:t>autres termes, les requérants croyaient sincèrement que leur</w:t>
      </w:r>
      <w:r w:rsidR="00564217">
        <w:t xml:space="preserve"> </w:t>
      </w:r>
      <w:r w:rsidRPr="00147030">
        <w:t>détention était irrégulière et que leur cas méritait un examen</w:t>
      </w:r>
      <w:r w:rsidR="00564217">
        <w:t xml:space="preserve"> </w:t>
      </w:r>
      <w:r w:rsidRPr="00147030">
        <w:t>judiciaire.</w:t>
      </w:r>
    </w:p>
    <w:p w:rsidRPr="00147030" w:rsidR="00147030" w:rsidP="00564217" w:rsidRDefault="00147030">
      <w:pPr>
        <w:pStyle w:val="OpiPara"/>
      </w:pPr>
      <w:r w:rsidRPr="00147030">
        <w:t>Notre Cour ayant compétence pour donn</w:t>
      </w:r>
      <w:r w:rsidR="003043CE">
        <w:t xml:space="preserve">er une satisfaction équitable à </w:t>
      </w:r>
      <w:r w:rsidR="00564217">
        <w:t xml:space="preserve">la </w:t>
      </w:r>
      <w:r w:rsidRPr="00147030">
        <w:t>victime d</w:t>
      </w:r>
      <w:r w:rsidR="00E34C88">
        <w:t>’</w:t>
      </w:r>
      <w:r w:rsidRPr="00147030">
        <w:t>une violation des clauses de la Convention, il me paraît</w:t>
      </w:r>
      <w:r w:rsidR="003043CE">
        <w:t xml:space="preserve"> </w:t>
      </w:r>
      <w:r w:rsidR="00564217">
        <w:t xml:space="preserve">hors de </w:t>
      </w:r>
      <w:r w:rsidRPr="00147030">
        <w:t>doute que nous avions le pouvoir d</w:t>
      </w:r>
      <w:r w:rsidR="00E34C88">
        <w:t>’</w:t>
      </w:r>
      <w:r w:rsidRPr="00147030">
        <w:t>accorder aux requérants le</w:t>
      </w:r>
      <w:r w:rsidR="00564217">
        <w:t xml:space="preserve"> </w:t>
      </w:r>
      <w:r w:rsidRPr="00147030">
        <w:t>remboursement de leurs frais si nous pensions que les circonstances de</w:t>
      </w:r>
      <w:r w:rsidR="003043CE">
        <w:t xml:space="preserve"> </w:t>
      </w:r>
      <w:r w:rsidR="00564217">
        <w:t xml:space="preserve">la </w:t>
      </w:r>
      <w:r w:rsidRPr="00147030">
        <w:t>cause justifiaient pareille décision.</w:t>
      </w:r>
    </w:p>
    <w:p w:rsidRPr="00147030" w:rsidR="00147030" w:rsidP="00147030" w:rsidRDefault="00147030">
      <w:pPr>
        <w:suppressAutoHyphens w:val="0"/>
        <w:autoSpaceDE w:val="0"/>
        <w:autoSpaceDN w:val="0"/>
        <w:adjustRightInd w:val="0"/>
        <w:jc w:val="left"/>
        <w:rPr>
          <w:rFonts w:ascii="Courier New" w:hAnsi="Courier New" w:cs="Courier New"/>
          <w:sz w:val="20"/>
        </w:rPr>
      </w:pPr>
    </w:p>
    <w:p w:rsidRPr="00147030" w:rsidR="008D41BC" w:rsidP="00147030" w:rsidRDefault="008D41BC"/>
    <w:sectPr w:rsidRPr="00147030" w:rsidR="008D41BC" w:rsidSect="00AD76AC">
      <w:headerReference w:type="even" r:id="rId18"/>
      <w:headerReference w:type="default" r:id="rId19"/>
      <w:footnotePr>
        <w:numRestart w:val="eachPage"/>
      </w:footnotePr>
      <w:type w:val="continuous"/>
      <w:pgSz w:w="11906" w:h="16838" w:code="9"/>
      <w:pgMar w:top="2274" w:right="2274" w:bottom="2274" w:left="2274" w:header="1701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4D1E">
      <w:r>
        <w:separator/>
      </w:r>
    </w:p>
  </w:endnote>
  <w:endnote w:type="continuationSeparator" w:id="0">
    <w:p w:rsidR="00000000" w:rsidRDefault="0047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42" w:rsidRDefault="00B84342">
      <w:r>
        <w:separator/>
      </w:r>
    </w:p>
  </w:footnote>
  <w:footnote w:type="continuationSeparator" w:id="0">
    <w:p w:rsidR="00000000" w:rsidRDefault="0047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B84342" w:rsidRDefault="00B84342" w:rsidP="00FB738E">
    <w:pPr>
      <w:pStyle w:val="JuHeaderChar"/>
      <w:jc w:val="center"/>
    </w:pPr>
    <w:r>
      <w:t>AFFAIRES DE WILDE, OOMS ET VERSYP ("VAGABONDAGE")</w:t>
    </w:r>
  </w:p>
  <w:p w:rsidR="00B84342" w:rsidRDefault="00B84342" w:rsidP="00FB738E">
    <w:pPr>
      <w:pStyle w:val="JuHeaderChar"/>
      <w:jc w:val="center"/>
    </w:pPr>
    <w:r>
      <w:t>c. BELGIQUE (AU PRINCIPAL)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14</w:t>
    </w:r>
    <w:r>
      <w:rPr>
        <w:rStyle w:val="PageNumber"/>
      </w:rPr>
      <w:fldChar w:fldCharType="end"/>
    </w:r>
  </w:p>
  <w:p w:rsidR="00B84342" w:rsidRDefault="00B84342" w:rsidP="00CA4114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CA4114">
    <w:pPr>
      <w:pStyle w:val="JuHeaderChar"/>
      <w:jc w:val="center"/>
    </w:pPr>
    <w:r>
      <w:t>c. BELGIQUE (ARTICLE 50)</w:t>
    </w:r>
  </w:p>
  <w:p w:rsidR="00B84342" w:rsidRDefault="00B84342" w:rsidP="00F349B1">
    <w:pPr>
      <w:pStyle w:val="JuHeaderChar"/>
      <w:jc w:val="center"/>
    </w:pPr>
    <w:r>
      <w:t>OPINION SEPAREE DE M. LE JUGE MOSLER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17</w:t>
    </w:r>
    <w:r>
      <w:rPr>
        <w:rStyle w:val="PageNumber"/>
      </w:rPr>
      <w:fldChar w:fldCharType="end"/>
    </w:r>
  </w:p>
  <w:p w:rsidR="00B84342" w:rsidRDefault="00B84342" w:rsidP="00AD76AC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AD76AC">
    <w:pPr>
      <w:pStyle w:val="JuHeaderChar"/>
      <w:jc w:val="center"/>
    </w:pPr>
    <w:r>
      <w:t>c. BELGIQUE (ARTICLE 50)</w:t>
    </w:r>
  </w:p>
  <w:p w:rsidR="00B84342" w:rsidRDefault="00B84342" w:rsidP="00AD76AC">
    <w:pPr>
      <w:pStyle w:val="JuHeaderChar"/>
      <w:jc w:val="center"/>
    </w:pPr>
    <w:r>
      <w:t>OPINION SEPAREE DE M. LE JUGE MOSLER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18</w:t>
    </w:r>
    <w:r>
      <w:rPr>
        <w:rStyle w:val="PageNumber"/>
      </w:rPr>
      <w:fldChar w:fldCharType="end"/>
    </w:r>
  </w:p>
  <w:p w:rsidR="00B84342" w:rsidRDefault="00B84342" w:rsidP="00CA4114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CA4114">
    <w:pPr>
      <w:pStyle w:val="JuHeaderChar"/>
      <w:jc w:val="center"/>
    </w:pPr>
    <w:r>
      <w:t>c. BELGIQUE (ARTICLE 50)</w:t>
    </w:r>
  </w:p>
  <w:p w:rsidR="00B84342" w:rsidRDefault="00B84342" w:rsidP="00F349B1">
    <w:pPr>
      <w:pStyle w:val="JuHeaderChar"/>
      <w:jc w:val="center"/>
    </w:pPr>
    <w:r>
      <w:t>OPINION SEPAREE DE M. LE JUGE ZEKIA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19</w:t>
    </w:r>
    <w:r>
      <w:rPr>
        <w:rStyle w:val="PageNumber"/>
      </w:rPr>
      <w:fldChar w:fldCharType="end"/>
    </w:r>
  </w:p>
  <w:p w:rsidR="00B84342" w:rsidRDefault="00B84342" w:rsidP="00AD76AC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AD76AC">
    <w:pPr>
      <w:pStyle w:val="JuHeaderChar"/>
      <w:jc w:val="center"/>
    </w:pPr>
    <w:r>
      <w:t>c. BELGIQUE (ARTICLE 50)</w:t>
    </w:r>
  </w:p>
  <w:p w:rsidR="00B84342" w:rsidRDefault="00B84342" w:rsidP="00AD76AC">
    <w:pPr>
      <w:pStyle w:val="JuHeaderChar"/>
      <w:jc w:val="center"/>
    </w:pPr>
    <w:r>
      <w:t>OPINION SEPAREE DE M. LE JUGE ZEKIA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B84342" w:rsidRDefault="00B84342" w:rsidP="00E56978">
    <w:pPr>
      <w:pStyle w:val="JuHeaderChar"/>
      <w:jc w:val="center"/>
    </w:pPr>
    <w:r>
      <w:t>AFFAIRES DE WILDE, OOMS ET VERSYP ("VAGABONDAGE")</w:t>
    </w:r>
  </w:p>
  <w:p w:rsidR="00B84342" w:rsidRDefault="00B84342" w:rsidP="00E56978">
    <w:pPr>
      <w:pStyle w:val="JuHeaderChar"/>
      <w:jc w:val="center"/>
    </w:pPr>
    <w:r>
      <w:t>c. BELGIQUE (AU PRINCIPAL)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E56978">
    <w:pPr>
      <w:pStyle w:val="JuHeaderCha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139.5pt" fillcolor="window">
          <v:imagedata r:id="rId1" o:title=""/>
        </v:shape>
      </w:pict>
    </w:r>
  </w:p>
  <w:p w:rsidR="00B84342" w:rsidRDefault="00B84342" w:rsidP="00E56978">
    <w:pPr>
      <w:pStyle w:val="JuHeaderCha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6</w:t>
    </w:r>
    <w:r>
      <w:rPr>
        <w:rStyle w:val="PageNumber"/>
      </w:rPr>
      <w:fldChar w:fldCharType="end"/>
    </w:r>
  </w:p>
  <w:p w:rsidR="00B84342" w:rsidRDefault="00B84342" w:rsidP="00CA4114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CA4114">
    <w:pPr>
      <w:pStyle w:val="JuHeaderChar"/>
      <w:jc w:val="center"/>
    </w:pPr>
    <w:r>
      <w:t>c. BELGIQUE (ARTICLE 50)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7</w:t>
    </w:r>
    <w:r>
      <w:rPr>
        <w:rStyle w:val="PageNumber"/>
      </w:rPr>
      <w:fldChar w:fldCharType="end"/>
    </w:r>
  </w:p>
  <w:p w:rsidR="00B84342" w:rsidRDefault="00B84342" w:rsidP="00E56978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CA4114">
    <w:pPr>
      <w:pStyle w:val="JuHeaderChar"/>
      <w:jc w:val="center"/>
    </w:pPr>
    <w:r>
      <w:t>c. BELGIQUE (ARTICLE 50)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12</w:t>
    </w:r>
    <w:r>
      <w:rPr>
        <w:rStyle w:val="PageNumber"/>
      </w:rPr>
      <w:fldChar w:fldCharType="end"/>
    </w:r>
  </w:p>
  <w:p w:rsidR="00B84342" w:rsidRDefault="00B84342" w:rsidP="00CA4114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CA4114">
    <w:pPr>
      <w:pStyle w:val="JuHeaderChar"/>
      <w:jc w:val="center"/>
    </w:pPr>
    <w:r>
      <w:t>c. BELGIQUE (ARTICLE 50)</w:t>
    </w:r>
  </w:p>
  <w:p w:rsidR="00B84342" w:rsidRDefault="00B84342" w:rsidP="00CA4114">
    <w:pPr>
      <w:pStyle w:val="JuHeaderChar"/>
      <w:jc w:val="center"/>
    </w:pPr>
    <w:r>
      <w:t>OPINION SEPAREE COMMUNE À MM. LES JUGES HOLMBÄCK, ROSS ET WOLD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11</w:t>
    </w:r>
    <w:r>
      <w:rPr>
        <w:rStyle w:val="PageNumber"/>
      </w:rPr>
      <w:fldChar w:fldCharType="end"/>
    </w:r>
  </w:p>
  <w:p w:rsidR="00B84342" w:rsidRDefault="00B84342" w:rsidP="00AD76AC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AD76AC">
    <w:pPr>
      <w:pStyle w:val="JuHeaderChar"/>
      <w:jc w:val="center"/>
    </w:pPr>
    <w:r>
      <w:t>c. BELGIQUE (ARTICLE 50)</w:t>
    </w:r>
  </w:p>
  <w:p w:rsidR="00B84342" w:rsidRDefault="00B84342" w:rsidP="00AD76AC">
    <w:pPr>
      <w:pStyle w:val="JuHeaderChar"/>
      <w:jc w:val="center"/>
    </w:pPr>
    <w:r>
      <w:t>OPINION SEPAREE COMMUNE À MM. LES JUGES HOLMBÄCK, ROSS ET WOLD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B84342" w:rsidRDefault="00B84342" w:rsidP="00CA4114">
    <w:pPr>
      <w:pStyle w:val="JuHeaderChar"/>
      <w:jc w:val="center"/>
    </w:pPr>
    <w:r>
      <w:t>AFFAIRES DE WILDE, OOMS ET VERSYP ("VAGABONDAGE")</w:t>
    </w:r>
  </w:p>
  <w:p w:rsidR="00B84342" w:rsidRDefault="00B84342" w:rsidP="00CA4114">
    <w:pPr>
      <w:pStyle w:val="JuHeaderChar"/>
      <w:jc w:val="center"/>
    </w:pPr>
    <w:r>
      <w:t>c. BELGIQUE (ARTICLE 50)</w:t>
    </w:r>
  </w:p>
  <w:p w:rsidR="00B84342" w:rsidRDefault="00B84342" w:rsidP="00F349B1">
    <w:pPr>
      <w:pStyle w:val="JuHeaderChar"/>
      <w:jc w:val="center"/>
    </w:pPr>
    <w:r>
      <w:t>OPINION SEPAREE DE M. LE JUGE VERDROSS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2" w:rsidRDefault="00B84342" w:rsidP="009E06C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88">
      <w:rPr>
        <w:rStyle w:val="PageNumber"/>
        <w:noProof/>
      </w:rPr>
      <w:t>13</w:t>
    </w:r>
    <w:r>
      <w:rPr>
        <w:rStyle w:val="PageNumber"/>
      </w:rPr>
      <w:fldChar w:fldCharType="end"/>
    </w:r>
  </w:p>
  <w:p w:rsidR="00B84342" w:rsidRDefault="00B84342" w:rsidP="00AD76AC">
    <w:pPr>
      <w:pStyle w:val="JuHeaderChar"/>
      <w:jc w:val="center"/>
    </w:pPr>
    <w:r>
      <w:rPr>
        <w:bCs/>
        <w:color w:val="000000"/>
        <w:szCs w:val="18"/>
      </w:rPr>
      <w:t>ARRÊT</w:t>
    </w:r>
    <w:r w:rsidRPr="000B5496">
      <w:rPr>
        <w:bCs/>
        <w:color w:val="000000"/>
        <w:szCs w:val="18"/>
      </w:rPr>
      <w:t xml:space="preserve"> </w:t>
    </w:r>
    <w:r>
      <w:t>DE WILDE, OOMS ET VERSYP ("VAGABONDAGE")</w:t>
    </w:r>
  </w:p>
  <w:p w:rsidR="00B84342" w:rsidRDefault="00B84342" w:rsidP="00AD76AC">
    <w:pPr>
      <w:pStyle w:val="JuHeaderChar"/>
      <w:jc w:val="center"/>
    </w:pPr>
    <w:r>
      <w:t>c. BELGIQUE (ARTICLE 50)</w:t>
    </w:r>
  </w:p>
  <w:p w:rsidR="00B84342" w:rsidRDefault="00B84342" w:rsidP="00AD76AC">
    <w:pPr>
      <w:pStyle w:val="JuHeaderChar"/>
      <w:jc w:val="center"/>
    </w:pPr>
    <w:r>
      <w:t>OPINION SEPAREE DE M. LE JUGE VERDROSS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3AD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7AA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C4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3AA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607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6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4"/>
  </w:num>
  <w:num w:numId="2">
    <w:abstractNumId w:val="29"/>
  </w:num>
  <w:num w:numId="3">
    <w:abstractNumId w:val="17"/>
  </w:num>
  <w:num w:numId="4">
    <w:abstractNumId w:val="27"/>
  </w:num>
  <w:num w:numId="5">
    <w:abstractNumId w:val="35"/>
  </w:num>
  <w:num w:numId="6">
    <w:abstractNumId w:val="10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15"/>
  </w:num>
  <w:num w:numId="14">
    <w:abstractNumId w:val="25"/>
  </w:num>
  <w:num w:numId="15">
    <w:abstractNumId w:val="30"/>
  </w:num>
  <w:num w:numId="16">
    <w:abstractNumId w:val="18"/>
  </w:num>
  <w:num w:numId="17">
    <w:abstractNumId w:val="26"/>
  </w:num>
  <w:num w:numId="18">
    <w:abstractNumId w:val="33"/>
  </w:num>
  <w:num w:numId="19">
    <w:abstractNumId w:val="31"/>
  </w:num>
  <w:num w:numId="20">
    <w:abstractNumId w:val="16"/>
  </w:num>
  <w:num w:numId="21">
    <w:abstractNumId w:val="28"/>
  </w:num>
  <w:num w:numId="22">
    <w:abstractNumId w:val="21"/>
  </w:num>
  <w:num w:numId="23">
    <w:abstractNumId w:val="23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4"/>
  </w:num>
  <w:num w:numId="29">
    <w:abstractNumId w:val="22"/>
  </w:num>
  <w:num w:numId="30">
    <w:abstractNumId w:val="19"/>
  </w:num>
  <w:num w:numId="31">
    <w:abstractNumId w:val="12"/>
  </w:num>
  <w:num w:numId="32">
    <w:abstractNumId w:val="5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hideSpellingErrors/>
  <w:hideGrammaticalErrors/>
  <w:activeWritingStyle w:appName="MSWord" w:lang="fr-FR" w:vendorID="9" w:dllVersion="512" w:checkStyle="1"/>
  <w:activeWritingStyle w:appName="MSWord" w:lang="en-GB" w:vendorID="8" w:dllVersion="513" w:checkStyle="1"/>
  <w:activeWritingStyle w:appName="MSWord" w:lang="it-IT" w:vendorID="3" w:dllVersion="517" w:checkStyle="1"/>
  <w:activeWritingStyle w:appName="MSWord" w:lang="sv-SE" w:vendorID="666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48B"/>
    <w:rsid w:val="00004DAA"/>
    <w:rsid w:val="000161BA"/>
    <w:rsid w:val="000165BA"/>
    <w:rsid w:val="00016FDA"/>
    <w:rsid w:val="000211D7"/>
    <w:rsid w:val="00023375"/>
    <w:rsid w:val="00025B60"/>
    <w:rsid w:val="00027DC3"/>
    <w:rsid w:val="000370E3"/>
    <w:rsid w:val="00044F03"/>
    <w:rsid w:val="00050749"/>
    <w:rsid w:val="000516F3"/>
    <w:rsid w:val="00057DBC"/>
    <w:rsid w:val="000640F1"/>
    <w:rsid w:val="00072359"/>
    <w:rsid w:val="000740F4"/>
    <w:rsid w:val="00074EFF"/>
    <w:rsid w:val="00077592"/>
    <w:rsid w:val="0008248A"/>
    <w:rsid w:val="00082912"/>
    <w:rsid w:val="000855B8"/>
    <w:rsid w:val="00086534"/>
    <w:rsid w:val="000B4218"/>
    <w:rsid w:val="000B4B75"/>
    <w:rsid w:val="000C4E4A"/>
    <w:rsid w:val="000C784C"/>
    <w:rsid w:val="000E1BD5"/>
    <w:rsid w:val="000E5E81"/>
    <w:rsid w:val="00100E2B"/>
    <w:rsid w:val="0010179F"/>
    <w:rsid w:val="00103331"/>
    <w:rsid w:val="00114BF0"/>
    <w:rsid w:val="00145B89"/>
    <w:rsid w:val="00147030"/>
    <w:rsid w:val="001534D8"/>
    <w:rsid w:val="0015773B"/>
    <w:rsid w:val="00164C41"/>
    <w:rsid w:val="00166FAE"/>
    <w:rsid w:val="00170BE6"/>
    <w:rsid w:val="001768D1"/>
    <w:rsid w:val="00177471"/>
    <w:rsid w:val="00180885"/>
    <w:rsid w:val="00181084"/>
    <w:rsid w:val="0018181C"/>
    <w:rsid w:val="00181A37"/>
    <w:rsid w:val="00181D30"/>
    <w:rsid w:val="001A2A55"/>
    <w:rsid w:val="001A2FBC"/>
    <w:rsid w:val="001A5260"/>
    <w:rsid w:val="001B5EC6"/>
    <w:rsid w:val="001B74E8"/>
    <w:rsid w:val="001C0618"/>
    <w:rsid w:val="001C38C8"/>
    <w:rsid w:val="001D2A81"/>
    <w:rsid w:val="001D435E"/>
    <w:rsid w:val="001D6742"/>
    <w:rsid w:val="001E3D27"/>
    <w:rsid w:val="001E7DAD"/>
    <w:rsid w:val="00200A13"/>
    <w:rsid w:val="0020188F"/>
    <w:rsid w:val="00204DC4"/>
    <w:rsid w:val="00207889"/>
    <w:rsid w:val="00210E77"/>
    <w:rsid w:val="0021329B"/>
    <w:rsid w:val="0021486F"/>
    <w:rsid w:val="00216DB0"/>
    <w:rsid w:val="002240F2"/>
    <w:rsid w:val="002257C3"/>
    <w:rsid w:val="00225C1E"/>
    <w:rsid w:val="00231CCF"/>
    <w:rsid w:val="00277775"/>
    <w:rsid w:val="0028120A"/>
    <w:rsid w:val="002B0779"/>
    <w:rsid w:val="002B219D"/>
    <w:rsid w:val="002C2F9B"/>
    <w:rsid w:val="002C7901"/>
    <w:rsid w:val="002D231D"/>
    <w:rsid w:val="002E4ABB"/>
    <w:rsid w:val="002F2139"/>
    <w:rsid w:val="002F2A95"/>
    <w:rsid w:val="002F6B97"/>
    <w:rsid w:val="003025E8"/>
    <w:rsid w:val="00303844"/>
    <w:rsid w:val="003043CE"/>
    <w:rsid w:val="00313058"/>
    <w:rsid w:val="00325F0B"/>
    <w:rsid w:val="00330016"/>
    <w:rsid w:val="00336A53"/>
    <w:rsid w:val="00340F3F"/>
    <w:rsid w:val="003459EE"/>
    <w:rsid w:val="003624EA"/>
    <w:rsid w:val="00362B6A"/>
    <w:rsid w:val="00395E9E"/>
    <w:rsid w:val="003B7C79"/>
    <w:rsid w:val="003F6BD6"/>
    <w:rsid w:val="004139E4"/>
    <w:rsid w:val="00422D73"/>
    <w:rsid w:val="0042457C"/>
    <w:rsid w:val="00451763"/>
    <w:rsid w:val="004636E4"/>
    <w:rsid w:val="004673BB"/>
    <w:rsid w:val="00474D1E"/>
    <w:rsid w:val="004758E9"/>
    <w:rsid w:val="0048512A"/>
    <w:rsid w:val="004864DE"/>
    <w:rsid w:val="00487452"/>
    <w:rsid w:val="00493747"/>
    <w:rsid w:val="004A4C24"/>
    <w:rsid w:val="004B28B6"/>
    <w:rsid w:val="004C1287"/>
    <w:rsid w:val="004C194E"/>
    <w:rsid w:val="004C470F"/>
    <w:rsid w:val="004D40F7"/>
    <w:rsid w:val="004D5607"/>
    <w:rsid w:val="004E6862"/>
    <w:rsid w:val="004F7864"/>
    <w:rsid w:val="0050377F"/>
    <w:rsid w:val="005049D3"/>
    <w:rsid w:val="00540EE1"/>
    <w:rsid w:val="00541F8E"/>
    <w:rsid w:val="00543668"/>
    <w:rsid w:val="00555F83"/>
    <w:rsid w:val="0056416A"/>
    <w:rsid w:val="00564217"/>
    <w:rsid w:val="00565742"/>
    <w:rsid w:val="0056698A"/>
    <w:rsid w:val="005703B0"/>
    <w:rsid w:val="005710F1"/>
    <w:rsid w:val="005869BB"/>
    <w:rsid w:val="0059464F"/>
    <w:rsid w:val="005950AE"/>
    <w:rsid w:val="005A077B"/>
    <w:rsid w:val="005A0B95"/>
    <w:rsid w:val="005C10B3"/>
    <w:rsid w:val="005C1CC9"/>
    <w:rsid w:val="005C5AED"/>
    <w:rsid w:val="005C7D44"/>
    <w:rsid w:val="005D17BD"/>
    <w:rsid w:val="005D243F"/>
    <w:rsid w:val="005D2763"/>
    <w:rsid w:val="005E29D6"/>
    <w:rsid w:val="005F1386"/>
    <w:rsid w:val="005F43B0"/>
    <w:rsid w:val="0062406F"/>
    <w:rsid w:val="00625278"/>
    <w:rsid w:val="00636576"/>
    <w:rsid w:val="00640A3F"/>
    <w:rsid w:val="00644221"/>
    <w:rsid w:val="00647231"/>
    <w:rsid w:val="006602DE"/>
    <w:rsid w:val="00672AC3"/>
    <w:rsid w:val="00687415"/>
    <w:rsid w:val="006930B9"/>
    <w:rsid w:val="006967EB"/>
    <w:rsid w:val="006A71B8"/>
    <w:rsid w:val="006B0ECB"/>
    <w:rsid w:val="006C1911"/>
    <w:rsid w:val="006C1D9A"/>
    <w:rsid w:val="006D5D03"/>
    <w:rsid w:val="006E7714"/>
    <w:rsid w:val="006F5BFD"/>
    <w:rsid w:val="00703967"/>
    <w:rsid w:val="00703FAA"/>
    <w:rsid w:val="007135AF"/>
    <w:rsid w:val="00713F43"/>
    <w:rsid w:val="0071714A"/>
    <w:rsid w:val="00732CD3"/>
    <w:rsid w:val="00734CCF"/>
    <w:rsid w:val="0074266C"/>
    <w:rsid w:val="00747286"/>
    <w:rsid w:val="0075107B"/>
    <w:rsid w:val="0076400B"/>
    <w:rsid w:val="007747AB"/>
    <w:rsid w:val="00787423"/>
    <w:rsid w:val="00790EB5"/>
    <w:rsid w:val="00791CE3"/>
    <w:rsid w:val="007A07F5"/>
    <w:rsid w:val="007B1B73"/>
    <w:rsid w:val="007C232D"/>
    <w:rsid w:val="007C65F3"/>
    <w:rsid w:val="007D1E8C"/>
    <w:rsid w:val="007E7A1F"/>
    <w:rsid w:val="008018CA"/>
    <w:rsid w:val="008020A5"/>
    <w:rsid w:val="0080692F"/>
    <w:rsid w:val="008117A6"/>
    <w:rsid w:val="00821206"/>
    <w:rsid w:val="00825314"/>
    <w:rsid w:val="0083070D"/>
    <w:rsid w:val="00830815"/>
    <w:rsid w:val="00830A3A"/>
    <w:rsid w:val="00837328"/>
    <w:rsid w:val="00850380"/>
    <w:rsid w:val="00853C53"/>
    <w:rsid w:val="00856ED8"/>
    <w:rsid w:val="0086139A"/>
    <w:rsid w:val="00863F98"/>
    <w:rsid w:val="00867C72"/>
    <w:rsid w:val="008766C8"/>
    <w:rsid w:val="00877978"/>
    <w:rsid w:val="008855DD"/>
    <w:rsid w:val="0089326B"/>
    <w:rsid w:val="00894BED"/>
    <w:rsid w:val="008B4E44"/>
    <w:rsid w:val="008D41BC"/>
    <w:rsid w:val="008F3DA1"/>
    <w:rsid w:val="00900A31"/>
    <w:rsid w:val="00917C3F"/>
    <w:rsid w:val="009209A5"/>
    <w:rsid w:val="0093154E"/>
    <w:rsid w:val="0094531C"/>
    <w:rsid w:val="00945EA4"/>
    <w:rsid w:val="00947283"/>
    <w:rsid w:val="009537E1"/>
    <w:rsid w:val="0095650B"/>
    <w:rsid w:val="00956F20"/>
    <w:rsid w:val="00965075"/>
    <w:rsid w:val="0097343A"/>
    <w:rsid w:val="00982876"/>
    <w:rsid w:val="0099278D"/>
    <w:rsid w:val="009967E2"/>
    <w:rsid w:val="009B60FF"/>
    <w:rsid w:val="009D0CC5"/>
    <w:rsid w:val="009D4AF9"/>
    <w:rsid w:val="009D7483"/>
    <w:rsid w:val="009E06C6"/>
    <w:rsid w:val="009E13E2"/>
    <w:rsid w:val="00A03435"/>
    <w:rsid w:val="00A03A02"/>
    <w:rsid w:val="00A05DE1"/>
    <w:rsid w:val="00A14FCD"/>
    <w:rsid w:val="00A20AC2"/>
    <w:rsid w:val="00A35BC2"/>
    <w:rsid w:val="00A805E3"/>
    <w:rsid w:val="00A82202"/>
    <w:rsid w:val="00A92553"/>
    <w:rsid w:val="00AB3E21"/>
    <w:rsid w:val="00AB58C1"/>
    <w:rsid w:val="00AC4FAC"/>
    <w:rsid w:val="00AC64E4"/>
    <w:rsid w:val="00AD349A"/>
    <w:rsid w:val="00AD76AC"/>
    <w:rsid w:val="00AE3DBE"/>
    <w:rsid w:val="00AF048B"/>
    <w:rsid w:val="00AF5454"/>
    <w:rsid w:val="00B060AC"/>
    <w:rsid w:val="00B215DF"/>
    <w:rsid w:val="00B26387"/>
    <w:rsid w:val="00B35B7B"/>
    <w:rsid w:val="00B46CA1"/>
    <w:rsid w:val="00B60425"/>
    <w:rsid w:val="00B60F44"/>
    <w:rsid w:val="00B63E11"/>
    <w:rsid w:val="00B707DC"/>
    <w:rsid w:val="00B70EC8"/>
    <w:rsid w:val="00B716C1"/>
    <w:rsid w:val="00B84342"/>
    <w:rsid w:val="00B900C2"/>
    <w:rsid w:val="00B95201"/>
    <w:rsid w:val="00B97197"/>
    <w:rsid w:val="00BB4765"/>
    <w:rsid w:val="00BB5BDD"/>
    <w:rsid w:val="00BD486A"/>
    <w:rsid w:val="00BE589E"/>
    <w:rsid w:val="00BE642E"/>
    <w:rsid w:val="00C01101"/>
    <w:rsid w:val="00C0609F"/>
    <w:rsid w:val="00C15451"/>
    <w:rsid w:val="00C3126E"/>
    <w:rsid w:val="00C33BB7"/>
    <w:rsid w:val="00C3640D"/>
    <w:rsid w:val="00C43CCA"/>
    <w:rsid w:val="00C4485B"/>
    <w:rsid w:val="00C46BD1"/>
    <w:rsid w:val="00C5540F"/>
    <w:rsid w:val="00C65A71"/>
    <w:rsid w:val="00C77A86"/>
    <w:rsid w:val="00CA4114"/>
    <w:rsid w:val="00CA44E6"/>
    <w:rsid w:val="00CB6F8B"/>
    <w:rsid w:val="00CC5494"/>
    <w:rsid w:val="00CD25DC"/>
    <w:rsid w:val="00CD272B"/>
    <w:rsid w:val="00CD5100"/>
    <w:rsid w:val="00CD577A"/>
    <w:rsid w:val="00CF5C63"/>
    <w:rsid w:val="00D0457A"/>
    <w:rsid w:val="00D053E8"/>
    <w:rsid w:val="00D10042"/>
    <w:rsid w:val="00D17DD5"/>
    <w:rsid w:val="00D31A61"/>
    <w:rsid w:val="00D331A4"/>
    <w:rsid w:val="00D46926"/>
    <w:rsid w:val="00D75293"/>
    <w:rsid w:val="00D80FF0"/>
    <w:rsid w:val="00DA1408"/>
    <w:rsid w:val="00DB6055"/>
    <w:rsid w:val="00DC2FDB"/>
    <w:rsid w:val="00DC7554"/>
    <w:rsid w:val="00DE63F7"/>
    <w:rsid w:val="00DF26BF"/>
    <w:rsid w:val="00E25009"/>
    <w:rsid w:val="00E31F18"/>
    <w:rsid w:val="00E34C88"/>
    <w:rsid w:val="00E40712"/>
    <w:rsid w:val="00E50980"/>
    <w:rsid w:val="00E5180F"/>
    <w:rsid w:val="00E51D2F"/>
    <w:rsid w:val="00E54A53"/>
    <w:rsid w:val="00E56978"/>
    <w:rsid w:val="00E63933"/>
    <w:rsid w:val="00E91E3F"/>
    <w:rsid w:val="00EA07D6"/>
    <w:rsid w:val="00EA0D37"/>
    <w:rsid w:val="00EB45FE"/>
    <w:rsid w:val="00EC156F"/>
    <w:rsid w:val="00ED0576"/>
    <w:rsid w:val="00ED7400"/>
    <w:rsid w:val="00ED7E41"/>
    <w:rsid w:val="00EE3365"/>
    <w:rsid w:val="00EF175C"/>
    <w:rsid w:val="00F04A20"/>
    <w:rsid w:val="00F15187"/>
    <w:rsid w:val="00F16216"/>
    <w:rsid w:val="00F34555"/>
    <w:rsid w:val="00F349B1"/>
    <w:rsid w:val="00F3555A"/>
    <w:rsid w:val="00F449F8"/>
    <w:rsid w:val="00F67B17"/>
    <w:rsid w:val="00F803BA"/>
    <w:rsid w:val="00F811DD"/>
    <w:rsid w:val="00F91754"/>
    <w:rsid w:val="00F9177F"/>
    <w:rsid w:val="00F95592"/>
    <w:rsid w:val="00FA38D7"/>
    <w:rsid w:val="00FA465D"/>
    <w:rsid w:val="00FB115C"/>
    <w:rsid w:val="00FB1419"/>
    <w:rsid w:val="00FB244C"/>
    <w:rsid w:val="00FB3849"/>
    <w:rsid w:val="00FB3CCF"/>
    <w:rsid w:val="00FB62E6"/>
    <w:rsid w:val="00FB738E"/>
    <w:rsid w:val="00FC1E44"/>
    <w:rsid w:val="00FC225C"/>
    <w:rsid w:val="00FC28F7"/>
    <w:rsid w:val="00FD1736"/>
    <w:rsid w:val="00FD20B1"/>
    <w:rsid w:val="00FD5A36"/>
    <w:rsid w:val="00FF515C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c9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uPara">
    <w:name w:val="Ju_Para"/>
    <w:basedOn w:val="Normal"/>
    <w:link w:val="JuParaChar"/>
    <w:pPr>
      <w:ind w:firstLine="284"/>
    </w:pPr>
  </w:style>
  <w:style w:type="paragraph" w:customStyle="1" w:styleId="JuHIRoman">
    <w:name w:val="Ju_H_I_Roman"/>
    <w:basedOn w:val="JuHHead"/>
    <w:next w:val="JuPara"/>
    <w:pPr>
      <w:spacing w:before="360"/>
      <w:ind w:left="403" w:hanging="403"/>
    </w:pPr>
    <w:rPr>
      <w:sz w:val="24"/>
    </w:rPr>
  </w:style>
  <w:style w:type="paragraph" w:customStyle="1" w:styleId="JuHHead">
    <w:name w:val="Ju_H_Head"/>
    <w:basedOn w:val="Normal"/>
    <w:next w:val="JuPara"/>
    <w:pPr>
      <w:keepNext/>
      <w:keepLines/>
      <w:spacing w:before="720" w:after="240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DefaultParagraphFont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JuHA">
    <w:name w:val="Ju_H_A"/>
    <w:basedOn w:val="JuHIRoman"/>
    <w:next w:val="JuPara"/>
    <w:autoRedefine/>
    <w:rsid w:val="00D10042"/>
    <w:pPr>
      <w:ind w:left="635"/>
      <w:jc w:val="center"/>
    </w:pPr>
    <w:rPr>
      <w:b/>
    </w:rPr>
  </w:style>
  <w:style w:type="paragraph" w:customStyle="1" w:styleId="JuQuot">
    <w:name w:val="Ju_Quot"/>
    <w:basedOn w:val="JuPara"/>
    <w:link w:val="JuQuotChar"/>
    <w:pPr>
      <w:tabs>
        <w:tab w:val="left" w:pos="851"/>
      </w:tabs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6930B9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</w:pPr>
  </w:style>
  <w:style w:type="paragraph" w:customStyle="1" w:styleId="JuHa0">
    <w:name w:val="Ju_H_a"/>
    <w:basedOn w:val="JuHA"/>
    <w:next w:val="JuPara"/>
    <w:pPr>
      <w:spacing w:before="240" w:after="120"/>
      <w:ind w:left="1038"/>
    </w:pPr>
    <w:rPr>
      <w:sz w:val="20"/>
    </w:rPr>
  </w:style>
  <w:style w:type="paragraph" w:customStyle="1" w:styleId="JuQuotList">
    <w:name w:val="Ju_Quot_List"/>
    <w:basedOn w:val="JuQuot"/>
    <w:link w:val="JuQuotListChar"/>
    <w:pPr>
      <w:tabs>
        <w:tab w:val="clear" w:pos="851"/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rsid w:val="009D7483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autoRedefine/>
    <w:rsid w:val="002B219D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spacing w:before="240" w:after="120"/>
      <w:ind w:left="834"/>
    </w:pPr>
    <w:rPr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ind w:left="1236"/>
    </w:pPr>
    <w:rPr>
      <w:b w:val="0"/>
      <w:i/>
    </w:rPr>
  </w:style>
  <w:style w:type="paragraph" w:styleId="Header">
    <w:name w:val="header"/>
    <w:basedOn w:val="Normal"/>
    <w:link w:val="HeaderChar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ind w:left="1441"/>
    </w:pPr>
    <w:rPr>
      <w:i w:val="0"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ind w:left="1639"/>
    </w:pPr>
    <w:rPr>
      <w:i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pPr>
      <w:tabs>
        <w:tab w:val="clear" w:pos="851"/>
        <w:tab w:val="clear" w:pos="6521"/>
      </w:tabs>
      <w:jc w:val="right"/>
    </w:pPr>
  </w:style>
  <w:style w:type="paragraph" w:customStyle="1" w:styleId="JuHeaderChar">
    <w:name w:val="Ju_Header Char"/>
    <w:basedOn w:val="Header"/>
    <w:link w:val="JuHeaderCharChar"/>
    <w:pPr>
      <w:jc w:val="left"/>
    </w:pPr>
    <w:rPr>
      <w:sz w:val="18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keepNext/>
      <w:keepLines/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fr-FR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JuHHead"/>
    <w:next w:val="DecHCase"/>
    <w:pPr>
      <w:spacing w:before="0"/>
      <w:jc w:val="center"/>
    </w:p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JuList"/>
    <w:pPr>
      <w:spacing w:before="240"/>
      <w:ind w:left="284" w:firstLine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uppressAutoHyphens w:val="0"/>
    </w:pPr>
  </w:style>
  <w:style w:type="character" w:customStyle="1" w:styleId="HeaderChar">
    <w:name w:val="Header Char"/>
    <w:basedOn w:val="DefaultParagraphFont"/>
    <w:link w:val="Header"/>
    <w:rsid w:val="00277775"/>
    <w:rPr>
      <w:sz w:val="24"/>
      <w:lang w:val="fr-FR" w:eastAsia="fr-FR" w:bidi="ar-SA"/>
    </w:rPr>
  </w:style>
  <w:style w:type="character" w:customStyle="1" w:styleId="JuHeaderCharChar">
    <w:name w:val="Ju_Header Char Char"/>
    <w:basedOn w:val="HeaderChar"/>
    <w:link w:val="JuHeaderChar"/>
    <w:rsid w:val="00277775"/>
    <w:rPr>
      <w:sz w:val="18"/>
      <w:lang w:val="fr-FR" w:eastAsia="fr-FR" w:bidi="ar-SA"/>
    </w:rPr>
  </w:style>
  <w:style w:type="character" w:customStyle="1" w:styleId="JuJudgesChar">
    <w:name w:val="Ju_Judges Char"/>
    <w:basedOn w:val="DefaultParagraphFont"/>
    <w:link w:val="JuJudges"/>
    <w:rsid w:val="005C10B3"/>
    <w:rPr>
      <w:sz w:val="24"/>
      <w:lang w:val="fr-FR" w:eastAsia="fr-FR" w:bidi="ar-SA"/>
    </w:rPr>
  </w:style>
  <w:style w:type="character" w:customStyle="1" w:styleId="JuParaChar">
    <w:name w:val="Ju_Para Char"/>
    <w:basedOn w:val="DefaultParagraphFont"/>
    <w:link w:val="JuPara"/>
    <w:rsid w:val="006930B9"/>
    <w:rPr>
      <w:sz w:val="24"/>
      <w:lang w:val="fr-FR" w:eastAsia="fr-FR" w:bidi="ar-SA"/>
    </w:rPr>
  </w:style>
  <w:style w:type="character" w:customStyle="1" w:styleId="JuQuotChar">
    <w:name w:val="Ju_Quot Char"/>
    <w:basedOn w:val="JuParaChar"/>
    <w:link w:val="JuQuot"/>
    <w:rsid w:val="006930B9"/>
    <w:rPr>
      <w:sz w:val="24"/>
      <w:lang w:val="fr-FR" w:eastAsia="fr-FR" w:bidi="ar-SA"/>
    </w:rPr>
  </w:style>
  <w:style w:type="character" w:customStyle="1" w:styleId="JuCourtChar">
    <w:name w:val="Ju_Court Char"/>
    <w:basedOn w:val="JuJudgesChar"/>
    <w:link w:val="JuCourt"/>
    <w:rsid w:val="006A71B8"/>
    <w:rPr>
      <w:sz w:val="24"/>
      <w:lang w:val="fr-FR" w:eastAsia="fr-FR" w:bidi="ar-SA"/>
    </w:rPr>
  </w:style>
  <w:style w:type="character" w:customStyle="1" w:styleId="JuSignedChar">
    <w:name w:val="Ju_Signed Char"/>
    <w:basedOn w:val="DefaultParagraphFont"/>
    <w:link w:val="JuSigned"/>
    <w:rsid w:val="00181084"/>
    <w:rPr>
      <w:sz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rsid w:val="00E51D2F"/>
    <w:rPr>
      <w:sz w:val="18"/>
      <w:lang w:val="fr-FR" w:eastAsia="fr-FR" w:bidi="ar-SA"/>
    </w:rPr>
  </w:style>
  <w:style w:type="character" w:customStyle="1" w:styleId="JuQuotListChar">
    <w:name w:val="Ju_Quot_List Char"/>
    <w:basedOn w:val="JuQuotChar"/>
    <w:link w:val="JuQuotList"/>
    <w:rsid w:val="00E54A53"/>
    <w:rPr>
      <w:sz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customXml" Target="../customXml/item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85450-5DA7-4E47-BBAB-BD3E81B83EF9}"/>
</file>

<file path=customXml/itemProps2.xml><?xml version="1.0" encoding="utf-8"?>
<ds:datastoreItem xmlns:ds="http://schemas.openxmlformats.org/officeDocument/2006/customXml" ds:itemID="{82DFB7D6-899C-4992-AE8D-8FC76B922096}"/>
</file>

<file path=customXml/itemProps3.xml><?xml version="1.0" encoding="utf-8"?>
<ds:datastoreItem xmlns:ds="http://schemas.openxmlformats.org/officeDocument/2006/customXml" ds:itemID="{CC922A6E-3F5D-497A-822A-0475A9876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6760</Words>
  <Characters>38534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45204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période transitoire</dc:subject>
  <dc:creator>AEBY</dc:creator>
  <cp:keywords/>
  <cp:lastModifiedBy/>
  <cp:revision>8</cp:revision>
  <cp:lastPrinted>2001-05-02T13:47:00Z</cp:lastPrinted>
  <dcterms:created xsi:type="dcterms:W3CDTF">2019-08-31T10:44:00Z</dcterms:created>
  <dcterms:modified xsi:type="dcterms:W3CDTF">2019-08-31T10:44:00Z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