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5FD1" w:rsidRDefault="00455FD1">
      <w:pPr>
        <w:jc w:val="center"/>
      </w:pPr>
      <w:bookmarkStart w:name="_GoBack" w:id="0"/>
      <w:bookmarkEnd w:id="0"/>
    </w:p>
    <w:p w:rsidR="00455FD1" w:rsidRDefault="00455FD1">
      <w:pPr>
        <w:jc w:val="center"/>
      </w:pPr>
    </w:p>
    <w:p w:rsidRPr="00403710" w:rsidR="00F71A6A" w:rsidRDefault="00F71A6A">
      <w:pPr>
        <w:jc w:val="center"/>
      </w:pPr>
    </w:p>
    <w:p w:rsidRPr="00403710" w:rsidR="00F71A6A" w:rsidRDefault="00403710">
      <w:pPr>
        <w:jc w:val="center"/>
      </w:pPr>
      <w:r w:rsidRPr="00403710">
        <w:t>THIRD SECTION</w:t>
      </w:r>
    </w:p>
    <w:p w:rsidR="00455FD1" w:rsidRDefault="00455FD1">
      <w:pPr>
        <w:jc w:val="center"/>
      </w:pPr>
    </w:p>
    <w:p w:rsidR="00455FD1" w:rsidRDefault="00455FD1">
      <w:pPr>
        <w:jc w:val="center"/>
      </w:pPr>
    </w:p>
    <w:p w:rsidR="00455FD1" w:rsidRDefault="00455FD1">
      <w:pPr>
        <w:jc w:val="center"/>
      </w:pPr>
    </w:p>
    <w:p w:rsidR="00455FD1" w:rsidRDefault="00455FD1">
      <w:pPr>
        <w:jc w:val="center"/>
      </w:pPr>
    </w:p>
    <w:p w:rsidR="00455FD1" w:rsidRDefault="00455FD1">
      <w:pPr>
        <w:jc w:val="center"/>
      </w:pPr>
    </w:p>
    <w:p w:rsidRPr="00403710" w:rsidR="00F71A6A" w:rsidRDefault="00F71A6A">
      <w:pPr>
        <w:jc w:val="center"/>
      </w:pPr>
    </w:p>
    <w:p w:rsidRPr="00403710" w:rsidR="00F71A6A" w:rsidRDefault="00F71A6A">
      <w:pPr>
        <w:jc w:val="center"/>
        <w:rPr>
          <w:b/>
        </w:rPr>
      </w:pPr>
      <w:bookmarkStart w:name="To" w:id="1"/>
      <w:r w:rsidRPr="00403710">
        <w:rPr>
          <w:b/>
        </w:rPr>
        <w:t xml:space="preserve">CASE OF </w:t>
      </w:r>
      <w:bookmarkEnd w:id="1"/>
      <w:r w:rsidR="00974CD3">
        <w:rPr>
          <w:b/>
        </w:rPr>
        <w:t>S</w:t>
      </w:r>
      <w:r w:rsidR="00455FD1">
        <w:rPr>
          <w:b/>
        </w:rPr>
        <w:t>.</w:t>
      </w:r>
      <w:r w:rsidR="00974CD3">
        <w:rPr>
          <w:b/>
        </w:rPr>
        <w:t>C</w:t>
      </w:r>
      <w:r w:rsidR="00455FD1">
        <w:rPr>
          <w:b/>
        </w:rPr>
        <w:t>.</w:t>
      </w:r>
      <w:r w:rsidR="00974CD3">
        <w:rPr>
          <w:b/>
        </w:rPr>
        <w:t xml:space="preserve"> PRODCOMEXIM S</w:t>
      </w:r>
      <w:r w:rsidR="00455FD1">
        <w:rPr>
          <w:b/>
        </w:rPr>
        <w:t>.</w:t>
      </w:r>
      <w:r w:rsidR="00974CD3">
        <w:rPr>
          <w:b/>
        </w:rPr>
        <w:t>R</w:t>
      </w:r>
      <w:r w:rsidR="00455FD1">
        <w:rPr>
          <w:b/>
        </w:rPr>
        <w:t>.</w:t>
      </w:r>
      <w:r w:rsidRPr="00403710" w:rsidR="00403710">
        <w:rPr>
          <w:b/>
        </w:rPr>
        <w:t>L</w:t>
      </w:r>
      <w:r w:rsidR="00455FD1">
        <w:rPr>
          <w:b/>
        </w:rPr>
        <w:t>.</w:t>
      </w:r>
      <w:r w:rsidRPr="00403710" w:rsidR="00403710">
        <w:rPr>
          <w:b/>
        </w:rPr>
        <w:t xml:space="preserve"> v. </w:t>
      </w:r>
      <w:smartTag w:uri="urn:schemas-microsoft-com:office:smarttags" w:element="place">
        <w:smartTag w:uri="urn:schemas-microsoft-com:office:smarttags" w:element="country-region">
          <w:r w:rsidR="00403710" w:rsidRPr="00403710">
            <w:rPr>
              <w:b/>
            </w:rPr>
            <w:t>ROMANIA</w:t>
          </w:r>
        </w:smartTag>
      </w:smartTag>
      <w:r w:rsidRPr="00403710" w:rsidR="00403710">
        <w:rPr>
          <w:b/>
        </w:rPr>
        <w:t xml:space="preserve"> (</w:t>
      </w:r>
      <w:r w:rsidR="00455FD1">
        <w:rPr>
          <w:b/>
        </w:rPr>
        <w:t>no. 2)</w:t>
      </w:r>
    </w:p>
    <w:p w:rsidRPr="00403710" w:rsidR="00F71A6A" w:rsidRDefault="00F71A6A">
      <w:pPr>
        <w:jc w:val="center"/>
      </w:pPr>
    </w:p>
    <w:p w:rsidRPr="00403710" w:rsidR="00F71A6A" w:rsidRDefault="00F71A6A">
      <w:pPr>
        <w:jc w:val="center"/>
        <w:rPr>
          <w:i/>
        </w:rPr>
      </w:pPr>
      <w:r w:rsidRPr="00403710">
        <w:rPr>
          <w:i/>
        </w:rPr>
        <w:t>(</w:t>
      </w:r>
      <w:r w:rsidRPr="00403710" w:rsidR="00403710">
        <w:rPr>
          <w:i/>
        </w:rPr>
        <w:t>Application no. 31760/06</w:t>
      </w:r>
      <w:r w:rsidRPr="00403710">
        <w:rPr>
          <w:i/>
        </w:rPr>
        <w:t>)</w:t>
      </w:r>
    </w:p>
    <w:p w:rsidR="00455FD1" w:rsidP="00455FD1" w:rsidRDefault="00455FD1">
      <w:pPr>
        <w:pStyle w:val="JuCase"/>
        <w:ind w:firstLine="0"/>
        <w:jc w:val="center"/>
        <w:rPr>
          <w:b w:val="0"/>
        </w:rPr>
      </w:pPr>
    </w:p>
    <w:p w:rsidR="00455FD1" w:rsidP="00455FD1" w:rsidRDefault="00455FD1">
      <w:pPr>
        <w:pStyle w:val="JuPara"/>
        <w:ind w:firstLine="0"/>
        <w:jc w:val="center"/>
      </w:pPr>
    </w:p>
    <w:p w:rsidR="00455FD1" w:rsidP="00455FD1" w:rsidRDefault="00455FD1">
      <w:pPr>
        <w:pStyle w:val="JuPara"/>
        <w:ind w:firstLine="0"/>
        <w:jc w:val="center"/>
      </w:pPr>
    </w:p>
    <w:p w:rsidR="00455FD1" w:rsidP="00455FD1" w:rsidRDefault="00455FD1">
      <w:pPr>
        <w:pStyle w:val="JuPara"/>
        <w:ind w:firstLine="0"/>
        <w:jc w:val="center"/>
      </w:pPr>
    </w:p>
    <w:p w:rsidR="00455FD1" w:rsidP="00455FD1" w:rsidRDefault="00455FD1">
      <w:pPr>
        <w:pStyle w:val="JuPara"/>
        <w:ind w:firstLine="0"/>
        <w:jc w:val="center"/>
      </w:pPr>
    </w:p>
    <w:p w:rsidR="00455FD1" w:rsidP="00455FD1" w:rsidRDefault="00455FD1">
      <w:pPr>
        <w:pStyle w:val="JuPara"/>
        <w:ind w:firstLine="0"/>
        <w:jc w:val="center"/>
      </w:pPr>
    </w:p>
    <w:p w:rsidR="00455FD1" w:rsidP="00455FD1" w:rsidRDefault="00455FD1">
      <w:pPr>
        <w:pStyle w:val="JuPara"/>
        <w:ind w:firstLine="0"/>
        <w:jc w:val="center"/>
      </w:pPr>
      <w:r>
        <w:t>JUDGMENT</w:t>
      </w:r>
    </w:p>
    <w:p w:rsidR="00455FD1" w:rsidP="00455FD1" w:rsidRDefault="00455FD1">
      <w:pPr>
        <w:pStyle w:val="JuPara"/>
        <w:ind w:firstLine="0"/>
        <w:jc w:val="center"/>
      </w:pPr>
    </w:p>
    <w:p w:rsidR="00455FD1" w:rsidP="00455FD1" w:rsidRDefault="00455FD1">
      <w:pPr>
        <w:pStyle w:val="JuPara"/>
        <w:ind w:firstLine="0"/>
        <w:jc w:val="center"/>
      </w:pPr>
    </w:p>
    <w:p w:rsidR="00455FD1" w:rsidP="00455FD1" w:rsidRDefault="00455FD1">
      <w:pPr>
        <w:pStyle w:val="JuPara"/>
        <w:ind w:firstLine="0"/>
        <w:jc w:val="center"/>
      </w:pPr>
    </w:p>
    <w:p w:rsidR="00455FD1" w:rsidP="00455FD1" w:rsidRDefault="00455FD1">
      <w:pPr>
        <w:pStyle w:val="JuPara"/>
        <w:ind w:firstLine="0"/>
        <w:jc w:val="center"/>
      </w:pPr>
      <w:smartTag w:uri="urn:schemas-microsoft-com:office:smarttags" w:element="place">
        <w:smartTag w:uri="urn:schemas-microsoft-com:office:smarttags" w:element="City">
          <w:r>
            <w:t>STRASBOURG</w:t>
          </w:r>
        </w:smartTag>
      </w:smartTag>
    </w:p>
    <w:p w:rsidR="00455FD1" w:rsidP="00455FD1" w:rsidRDefault="00455FD1">
      <w:pPr>
        <w:pStyle w:val="JuPara"/>
        <w:ind w:firstLine="0"/>
        <w:jc w:val="center"/>
      </w:pPr>
    </w:p>
    <w:p w:rsidR="00455FD1" w:rsidP="00455FD1" w:rsidRDefault="00455FD1">
      <w:pPr>
        <w:pStyle w:val="JuPara"/>
        <w:ind w:firstLine="0"/>
        <w:jc w:val="center"/>
      </w:pPr>
      <w:r>
        <w:t>6 July 2010</w:t>
      </w:r>
    </w:p>
    <w:p w:rsidR="00455FD1" w:rsidP="00455FD1" w:rsidRDefault="00455FD1">
      <w:pPr>
        <w:pStyle w:val="JuPara"/>
        <w:ind w:firstLine="0"/>
        <w:jc w:val="center"/>
      </w:pPr>
    </w:p>
    <w:p w:rsidR="002B05D3" w:rsidP="002B05D3" w:rsidRDefault="002B05D3">
      <w:pPr>
        <w:jc w:val="center"/>
        <w:rPr>
          <w:b/>
          <w:color w:val="FF0000"/>
          <w:szCs w:val="24"/>
          <w:u w:val="single"/>
        </w:rPr>
      </w:pPr>
      <w:bookmarkStart w:name="OLE_LINK1" w:id="2"/>
      <w:bookmarkStart w:name="OLE_LINK2" w:id="3"/>
      <w:bookmarkStart w:name="OLE_LINK14" w:id="4"/>
      <w:bookmarkStart w:name="OLE_LINK15" w:id="5"/>
      <w:bookmarkStart w:name="OLE_LINK34" w:id="6"/>
      <w:bookmarkStart w:name="OLE_LINK36" w:id="7"/>
      <w:r w:rsidRPr="008F13C5">
        <w:rPr>
          <w:b/>
          <w:color w:val="FF0000"/>
          <w:szCs w:val="24"/>
          <w:u w:val="single"/>
        </w:rPr>
        <w:t>FINAL</w:t>
      </w:r>
    </w:p>
    <w:p w:rsidRPr="008F13C5" w:rsidR="002B05D3" w:rsidP="002B05D3" w:rsidRDefault="002B05D3">
      <w:pPr>
        <w:jc w:val="center"/>
        <w:rPr>
          <w:b/>
          <w:color w:val="FF0000"/>
          <w:szCs w:val="24"/>
          <w:u w:val="single"/>
        </w:rPr>
      </w:pPr>
    </w:p>
    <w:p w:rsidR="002B05D3" w:rsidP="002B05D3" w:rsidRDefault="002B05D3">
      <w:pPr>
        <w:jc w:val="center"/>
        <w:rPr>
          <w:i/>
          <w:color w:val="FF0000"/>
          <w:szCs w:val="24"/>
        </w:rPr>
      </w:pPr>
      <w:r>
        <w:rPr>
          <w:i/>
          <w:color w:val="FF0000"/>
          <w:szCs w:val="24"/>
        </w:rPr>
        <w:t>06/10</w:t>
      </w:r>
      <w:r w:rsidRPr="008F13C5">
        <w:rPr>
          <w:i/>
          <w:color w:val="FF0000"/>
          <w:szCs w:val="24"/>
        </w:rPr>
        <w:t>/2010</w:t>
      </w:r>
    </w:p>
    <w:p w:rsidR="002B05D3" w:rsidP="002B05D3" w:rsidRDefault="002B05D3">
      <w:pPr>
        <w:jc w:val="center"/>
        <w:rPr>
          <w:i/>
          <w:color w:val="FF0000"/>
          <w:szCs w:val="24"/>
        </w:rPr>
      </w:pPr>
    </w:p>
    <w:p w:rsidRPr="002B05D3" w:rsidR="00455FD1" w:rsidP="002B05D3" w:rsidRDefault="002B05D3">
      <w:pPr>
        <w:rPr>
          <w:i/>
        </w:rPr>
        <w:sectPr w:rsidRPr="002B05D3" w:rsidR="00455FD1" w:rsidSect="00455FD1">
          <w:headerReference w:type="default" r:id="rId7"/>
          <w:footnotePr>
            <w:numRestart w:val="eachPage"/>
          </w:footnotePr>
          <w:pgSz w:w="11906" w:h="16838" w:code="9"/>
          <w:pgMar w:top="2274" w:right="2274" w:bottom="2274" w:left="2274" w:header="1701" w:footer="720" w:gutter="0"/>
          <w:pgNumType w:start="1"/>
          <w:cols w:space="720"/>
          <w:docGrid w:linePitch="254"/>
        </w:sectPr>
      </w:pPr>
      <w:r w:rsidRPr="002B05D3">
        <w:rPr>
          <w:i/>
        </w:rPr>
        <w:t>This judgment has become final under Article 44 § 2 of the Convention. It may be subject to editorial revision.</w:t>
      </w:r>
      <w:bookmarkEnd w:id="2"/>
      <w:bookmarkEnd w:id="3"/>
      <w:bookmarkEnd w:id="4"/>
      <w:bookmarkEnd w:id="5"/>
      <w:bookmarkEnd w:id="6"/>
      <w:bookmarkEnd w:id="7"/>
    </w:p>
    <w:p w:rsidRPr="00403710" w:rsidR="00F71A6A" w:rsidP="00B921A8" w:rsidRDefault="00F71A6A">
      <w:pPr>
        <w:pStyle w:val="JuCase"/>
      </w:pPr>
      <w:r w:rsidRPr="00403710">
        <w:t xml:space="preserve">In the case of </w:t>
      </w:r>
      <w:r w:rsidR="00974CD3">
        <w:rPr>
          <w:rStyle w:val="JuCaseChar"/>
        </w:rPr>
        <w:t>S</w:t>
      </w:r>
      <w:r w:rsidR="00455FD1">
        <w:rPr>
          <w:rStyle w:val="JuCaseChar"/>
        </w:rPr>
        <w:t>.</w:t>
      </w:r>
      <w:r w:rsidR="00974CD3">
        <w:rPr>
          <w:rStyle w:val="JuCaseChar"/>
        </w:rPr>
        <w:t>C</w:t>
      </w:r>
      <w:r w:rsidR="00455FD1">
        <w:rPr>
          <w:rStyle w:val="JuCaseChar"/>
        </w:rPr>
        <w:t>.</w:t>
      </w:r>
      <w:r w:rsidR="00974CD3">
        <w:rPr>
          <w:rStyle w:val="JuCaseChar"/>
        </w:rPr>
        <w:t xml:space="preserve"> Prodcomexim S</w:t>
      </w:r>
      <w:r w:rsidR="00455FD1">
        <w:rPr>
          <w:rStyle w:val="JuCaseChar"/>
        </w:rPr>
        <w:t>.</w:t>
      </w:r>
      <w:r w:rsidR="00974CD3">
        <w:rPr>
          <w:rStyle w:val="JuCaseChar"/>
        </w:rPr>
        <w:t>R</w:t>
      </w:r>
      <w:r w:rsidR="00455FD1">
        <w:rPr>
          <w:rStyle w:val="JuCaseChar"/>
        </w:rPr>
        <w:t>.</w:t>
      </w:r>
      <w:r w:rsidR="00974CD3">
        <w:rPr>
          <w:rStyle w:val="JuCaseChar"/>
        </w:rPr>
        <w:t>L</w:t>
      </w:r>
      <w:r w:rsidR="00455FD1">
        <w:rPr>
          <w:rStyle w:val="JuCaseChar"/>
        </w:rPr>
        <w:t>.</w:t>
      </w:r>
      <w:r w:rsidRPr="00403710" w:rsidR="00403710">
        <w:rPr>
          <w:rStyle w:val="JuCaseChar"/>
        </w:rPr>
        <w:t xml:space="preserve"> v. </w:t>
      </w:r>
      <w:smartTag w:uri="urn:schemas-microsoft-com:office:smarttags" w:element="place">
        <w:smartTag w:uri="urn:schemas-microsoft-com:office:smarttags" w:element="country-region">
          <w:r w:rsidR="00403710" w:rsidRPr="00403710">
            <w:rPr>
              <w:rStyle w:val="JuCaseChar"/>
            </w:rPr>
            <w:t>Romania</w:t>
          </w:r>
        </w:smartTag>
      </w:smartTag>
      <w:r w:rsidRPr="00403710" w:rsidR="00403710">
        <w:rPr>
          <w:rStyle w:val="JuCaseChar"/>
        </w:rPr>
        <w:t xml:space="preserve"> (no</w:t>
      </w:r>
      <w:r w:rsidR="00455FD1">
        <w:rPr>
          <w:rStyle w:val="JuCaseChar"/>
        </w:rPr>
        <w:t>.</w:t>
      </w:r>
      <w:r w:rsidRPr="00403710" w:rsidR="00403710">
        <w:rPr>
          <w:rStyle w:val="JuCaseChar"/>
        </w:rPr>
        <w:t xml:space="preserve"> </w:t>
      </w:r>
      <w:r w:rsidR="00455FD1">
        <w:rPr>
          <w:rStyle w:val="JuCaseChar"/>
        </w:rPr>
        <w:t>2</w:t>
      </w:r>
      <w:r w:rsidRPr="00403710" w:rsidR="00403710">
        <w:rPr>
          <w:rStyle w:val="JuCaseChar"/>
        </w:rPr>
        <w:t>)</w:t>
      </w:r>
      <w:r w:rsidRPr="00403710">
        <w:t>,</w:t>
      </w:r>
    </w:p>
    <w:p w:rsidRPr="00403710" w:rsidR="00730433" w:rsidP="00730433" w:rsidRDefault="00F71A6A">
      <w:pPr>
        <w:pStyle w:val="JuPara"/>
      </w:pPr>
      <w:r w:rsidRPr="00403710">
        <w:t>The European Court of Human Rights (</w:t>
      </w:r>
      <w:r w:rsidRPr="00403710" w:rsidR="00403710">
        <w:t>Third Section</w:t>
      </w:r>
      <w:r w:rsidRPr="00403710">
        <w:t xml:space="preserve">), sitting as a </w:t>
      </w:r>
      <w:r w:rsidRPr="00403710" w:rsidR="00403710">
        <w:t>Chamber</w:t>
      </w:r>
      <w:r w:rsidRPr="00403710" w:rsidR="00730433">
        <w:t xml:space="preserve"> composed of:</w:t>
      </w:r>
    </w:p>
    <w:p w:rsidRPr="00403710" w:rsidR="00F71A6A" w:rsidP="00730433" w:rsidRDefault="00455FD1">
      <w:pPr>
        <w:pStyle w:val="JuJudges"/>
        <w:rPr>
          <w:lang w:val="pt-BR"/>
        </w:rPr>
      </w:pPr>
      <w:r w:rsidRPr="00047A2A">
        <w:rPr>
          <w:rStyle w:val="JuJudgesChar"/>
        </w:rPr>
        <w:tab/>
        <w:t>Josep</w:t>
      </w:r>
      <w:r>
        <w:rPr>
          <w:rStyle w:val="JuJudgesChar"/>
        </w:rPr>
        <w:t xml:space="preserve"> </w:t>
      </w:r>
      <w:r w:rsidRPr="00047A2A">
        <w:rPr>
          <w:rStyle w:val="JuJudgesChar"/>
        </w:rPr>
        <w:t>Casadevall</w:t>
      </w:r>
      <w:r>
        <w:rPr>
          <w:rStyle w:val="JuJudgesChar"/>
        </w:rPr>
        <w:t>,</w:t>
      </w:r>
      <w:r w:rsidRPr="00047A2A">
        <w:rPr>
          <w:rStyle w:val="JuJudgesChar"/>
          <w:i/>
        </w:rPr>
        <w:t xml:space="preserve"> President,</w:t>
      </w:r>
      <w:r>
        <w:rPr>
          <w:rStyle w:val="JuJudgesChar"/>
          <w:i/>
        </w:rPr>
        <w:br/>
      </w:r>
      <w:r w:rsidRPr="00047A2A">
        <w:rPr>
          <w:rStyle w:val="JuJudgesChar"/>
        </w:rPr>
        <w:tab/>
        <w:t>Corneliu</w:t>
      </w:r>
      <w:r>
        <w:rPr>
          <w:rStyle w:val="JuJudgesChar"/>
        </w:rPr>
        <w:t xml:space="preserve"> </w:t>
      </w:r>
      <w:r w:rsidRPr="00047A2A">
        <w:rPr>
          <w:rStyle w:val="JuJudgesChar"/>
        </w:rPr>
        <w:t>Bîrsan</w:t>
      </w:r>
      <w:r>
        <w:rPr>
          <w:rStyle w:val="JuJudgesChar"/>
        </w:rPr>
        <w:t>,</w:t>
      </w:r>
      <w:r>
        <w:rPr>
          <w:rStyle w:val="JuJudgesChar"/>
          <w:i/>
        </w:rPr>
        <w:br/>
      </w:r>
      <w:r w:rsidRPr="00047A2A">
        <w:rPr>
          <w:rStyle w:val="JuJudgesChar"/>
        </w:rPr>
        <w:tab/>
        <w:t>Boštjan M.</w:t>
      </w:r>
      <w:r>
        <w:rPr>
          <w:rStyle w:val="JuJudgesChar"/>
        </w:rPr>
        <w:t xml:space="preserve"> </w:t>
      </w:r>
      <w:r w:rsidRPr="00047A2A">
        <w:rPr>
          <w:rStyle w:val="JuJudgesChar"/>
        </w:rPr>
        <w:t>Zupančič</w:t>
      </w:r>
      <w:r>
        <w:rPr>
          <w:rStyle w:val="JuJudgesChar"/>
        </w:rPr>
        <w:t>,</w:t>
      </w:r>
      <w:r>
        <w:rPr>
          <w:rStyle w:val="JuJudgesChar"/>
          <w:i/>
        </w:rPr>
        <w:br/>
      </w:r>
      <w:r w:rsidRPr="00047A2A">
        <w:rPr>
          <w:rStyle w:val="JuJudgesChar"/>
        </w:rPr>
        <w:tab/>
        <w:t>Egbert</w:t>
      </w:r>
      <w:r>
        <w:rPr>
          <w:rStyle w:val="JuJudgesChar"/>
        </w:rPr>
        <w:t xml:space="preserve"> </w:t>
      </w:r>
      <w:r w:rsidRPr="00047A2A">
        <w:rPr>
          <w:rStyle w:val="JuJudgesChar"/>
        </w:rPr>
        <w:t>Myjer</w:t>
      </w:r>
      <w:r>
        <w:rPr>
          <w:rStyle w:val="JuJudgesChar"/>
        </w:rPr>
        <w:t>,</w:t>
      </w:r>
      <w:r>
        <w:rPr>
          <w:rStyle w:val="JuJudgesChar"/>
          <w:i/>
        </w:rPr>
        <w:br/>
      </w:r>
      <w:r w:rsidRPr="00047A2A">
        <w:rPr>
          <w:rStyle w:val="JuJudgesChar"/>
        </w:rPr>
        <w:tab/>
        <w:t>Ineta</w:t>
      </w:r>
      <w:r>
        <w:rPr>
          <w:rStyle w:val="JuJudgesChar"/>
        </w:rPr>
        <w:t xml:space="preserve"> </w:t>
      </w:r>
      <w:r w:rsidRPr="00047A2A">
        <w:rPr>
          <w:rStyle w:val="JuJudgesChar"/>
        </w:rPr>
        <w:t>Ziemele</w:t>
      </w:r>
      <w:r>
        <w:rPr>
          <w:rStyle w:val="JuJudgesChar"/>
        </w:rPr>
        <w:t>,</w:t>
      </w:r>
      <w:r>
        <w:rPr>
          <w:rStyle w:val="JuJudgesChar"/>
          <w:i/>
        </w:rPr>
        <w:br/>
      </w:r>
      <w:r w:rsidRPr="00047A2A">
        <w:rPr>
          <w:rStyle w:val="JuJudgesChar"/>
        </w:rPr>
        <w:tab/>
        <w:t>Luis</w:t>
      </w:r>
      <w:r>
        <w:rPr>
          <w:rStyle w:val="JuJudgesChar"/>
        </w:rPr>
        <w:t xml:space="preserve"> </w:t>
      </w:r>
      <w:r w:rsidRPr="00047A2A">
        <w:rPr>
          <w:rStyle w:val="JuJudgesChar"/>
        </w:rPr>
        <w:t>López Guerra</w:t>
      </w:r>
      <w:r>
        <w:rPr>
          <w:rStyle w:val="JuJudgesChar"/>
        </w:rPr>
        <w:t>,</w:t>
      </w:r>
      <w:r>
        <w:rPr>
          <w:rStyle w:val="JuJudgesChar"/>
          <w:i/>
        </w:rPr>
        <w:br/>
      </w:r>
      <w:r w:rsidRPr="00047A2A">
        <w:rPr>
          <w:rStyle w:val="JuJudgesChar"/>
        </w:rPr>
        <w:tab/>
        <w:t>Ann</w:t>
      </w:r>
      <w:r>
        <w:rPr>
          <w:rStyle w:val="JuJudgesChar"/>
        </w:rPr>
        <w:t xml:space="preserve"> </w:t>
      </w:r>
      <w:r w:rsidRPr="00047A2A">
        <w:rPr>
          <w:rStyle w:val="JuJudgesChar"/>
        </w:rPr>
        <w:t>Power</w:t>
      </w:r>
      <w:r>
        <w:rPr>
          <w:rStyle w:val="JuJudgesChar"/>
        </w:rPr>
        <w:t>,</w:t>
      </w:r>
      <w:r w:rsidRPr="00047A2A">
        <w:rPr>
          <w:rStyle w:val="JuJudgesChar"/>
          <w:i/>
        </w:rPr>
        <w:t xml:space="preserve"> judges,</w:t>
      </w:r>
      <w:r>
        <w:rPr>
          <w:rStyle w:val="JuJudgesChar"/>
          <w:i/>
        </w:rPr>
        <w:br/>
      </w:r>
      <w:r w:rsidRPr="00403710" w:rsidR="00F71A6A">
        <w:rPr>
          <w:lang w:val="pt-BR"/>
        </w:rPr>
        <w:t>and</w:t>
      </w:r>
      <w:r w:rsidRPr="00403710" w:rsidR="000726F6">
        <w:rPr>
          <w:lang w:val="pt-BR"/>
        </w:rPr>
        <w:t xml:space="preserve"> </w:t>
      </w:r>
      <w:r w:rsidRPr="00403710" w:rsidR="00403710">
        <w:rPr>
          <w:lang w:val="pt-BR"/>
        </w:rPr>
        <w:t>Santiago</w:t>
      </w:r>
      <w:r w:rsidRPr="00403710" w:rsidR="000726F6">
        <w:rPr>
          <w:rStyle w:val="JuSignedChar"/>
          <w:lang w:val="pt-BR"/>
        </w:rPr>
        <w:t xml:space="preserve"> </w:t>
      </w:r>
      <w:r w:rsidRPr="00403710" w:rsidR="00403710">
        <w:rPr>
          <w:lang w:val="pt-BR"/>
        </w:rPr>
        <w:t>Quesada</w:t>
      </w:r>
      <w:r w:rsidRPr="00403710" w:rsidR="000726F6">
        <w:rPr>
          <w:rStyle w:val="JuSignedChar"/>
          <w:lang w:val="pt-BR"/>
        </w:rPr>
        <w:t xml:space="preserve">, </w:t>
      </w:r>
      <w:r w:rsidRPr="00403710" w:rsidR="00403710">
        <w:rPr>
          <w:i/>
          <w:lang w:val="pt-BR"/>
        </w:rPr>
        <w:t>Section Registrar</w:t>
      </w:r>
      <w:r w:rsidRPr="00403710" w:rsidR="00F71A6A">
        <w:rPr>
          <w:lang w:val="pt-BR"/>
        </w:rPr>
        <w:t>,</w:t>
      </w:r>
    </w:p>
    <w:p w:rsidRPr="00403710" w:rsidR="00F71A6A" w:rsidRDefault="00F71A6A">
      <w:pPr>
        <w:pStyle w:val="JuPara"/>
      </w:pPr>
      <w:r w:rsidRPr="00403710">
        <w:t xml:space="preserve">Having deliberated in private on </w:t>
      </w:r>
      <w:r w:rsidR="00455FD1">
        <w:t xml:space="preserve">15 June </w:t>
      </w:r>
      <w:r w:rsidR="00974CD3">
        <w:t>2010</w:t>
      </w:r>
      <w:r w:rsidRPr="00403710">
        <w:t>,</w:t>
      </w:r>
    </w:p>
    <w:p w:rsidRPr="00403710" w:rsidR="00F71A6A" w:rsidRDefault="00F71A6A">
      <w:pPr>
        <w:pStyle w:val="JuPara"/>
      </w:pPr>
      <w:r w:rsidRPr="00403710">
        <w:t>Delivers the following judgment, which was adopted on that date:</w:t>
      </w:r>
    </w:p>
    <w:p w:rsidRPr="00403710" w:rsidR="00F71A6A" w:rsidRDefault="00F71A6A">
      <w:pPr>
        <w:pStyle w:val="JuHHead"/>
      </w:pPr>
      <w:r w:rsidRPr="00403710">
        <w:t>PROCEDURE</w:t>
      </w:r>
    </w:p>
    <w:p w:rsidRPr="00403710" w:rsidR="00F71A6A" w:rsidP="00AE2F4F" w:rsidRDefault="00403710">
      <w:pPr>
        <w:pStyle w:val="JuPara"/>
      </w:pPr>
      <w:r w:rsidRPr="00403710">
        <w:fldChar w:fldCharType="begin"/>
      </w:r>
      <w:r w:rsidRPr="00403710">
        <w:instrText xml:space="preserve"> SEQ level0 \*arabic </w:instrText>
      </w:r>
      <w:r w:rsidRPr="00403710">
        <w:fldChar w:fldCharType="separate"/>
      </w:r>
      <w:r w:rsidR="00EF4D03">
        <w:rPr>
          <w:noProof/>
        </w:rPr>
        <w:t>1</w:t>
      </w:r>
      <w:r w:rsidRPr="00403710">
        <w:fldChar w:fldCharType="end"/>
      </w:r>
      <w:r w:rsidRPr="00403710" w:rsidR="00F71A6A">
        <w:t xml:space="preserve">.  The case originated in </w:t>
      </w:r>
      <w:r w:rsidRPr="00403710">
        <w:t>an application (no. 31760/06)</w:t>
      </w:r>
      <w:r w:rsidRPr="00403710" w:rsidR="00F71A6A">
        <w:t xml:space="preserve"> against </w:t>
      </w:r>
      <w:smartTag w:uri="urn:schemas-microsoft-com:office:smarttags" w:element="place">
        <w:smartTag w:uri="urn:schemas-microsoft-com:office:smarttags" w:element="country-region">
          <w:r w:rsidRPr="00403710">
            <w:t>Romania</w:t>
          </w:r>
        </w:smartTag>
      </w:smartTag>
      <w:r w:rsidRPr="00403710" w:rsidR="00F71A6A">
        <w:t xml:space="preserve"> lodged with the </w:t>
      </w:r>
      <w:r w:rsidRPr="00403710">
        <w:t>Court under Article 34</w:t>
      </w:r>
      <w:r w:rsidRPr="00403710" w:rsidR="00F71A6A">
        <w:t xml:space="preserve"> of the Convention for the Protection of Human Rights and Fundamental Freedoms (“the Convention”) </w:t>
      </w:r>
      <w:r w:rsidRPr="00915084" w:rsidR="003E2BE8">
        <w:t xml:space="preserve">by </w:t>
      </w:r>
      <w:r w:rsidR="003E2BE8">
        <w:t>a Romanian company</w:t>
      </w:r>
      <w:r w:rsidRPr="00915084" w:rsidR="003E2BE8">
        <w:t xml:space="preserve">, </w:t>
      </w:r>
      <w:r w:rsidR="003E2BE8">
        <w:t>S</w:t>
      </w:r>
      <w:r w:rsidR="00455FD1">
        <w:t>.</w:t>
      </w:r>
      <w:r w:rsidRPr="00915084" w:rsidR="003E2BE8">
        <w:t>C</w:t>
      </w:r>
      <w:r w:rsidR="00455FD1">
        <w:t>.</w:t>
      </w:r>
      <w:r w:rsidR="003E2BE8">
        <w:t xml:space="preserve"> Prodcomexim S</w:t>
      </w:r>
      <w:r w:rsidR="00455FD1">
        <w:t>.</w:t>
      </w:r>
      <w:r w:rsidR="003E2BE8">
        <w:t>R</w:t>
      </w:r>
      <w:r w:rsidR="00455FD1">
        <w:t>.</w:t>
      </w:r>
      <w:r w:rsidRPr="00915084" w:rsidR="003E2BE8">
        <w:t>L</w:t>
      </w:r>
      <w:r w:rsidR="00455FD1">
        <w:t>.</w:t>
      </w:r>
      <w:r w:rsidRPr="00403710">
        <w:t xml:space="preserve"> (“the applicant</w:t>
      </w:r>
      <w:r w:rsidR="003E2BE8">
        <w:t xml:space="preserve"> company</w:t>
      </w:r>
      <w:r w:rsidRPr="00403710">
        <w:t>”), on 21 July 2006</w:t>
      </w:r>
      <w:r w:rsidR="003E2BE8">
        <w:t>.</w:t>
      </w:r>
    </w:p>
    <w:p w:rsidRPr="00403710" w:rsidR="00F71A6A" w:rsidP="00252B31" w:rsidRDefault="00403710">
      <w:pPr>
        <w:pStyle w:val="JuPara"/>
      </w:pPr>
      <w:r w:rsidRPr="00403710">
        <w:fldChar w:fldCharType="begin"/>
      </w:r>
      <w:r w:rsidRPr="00403710">
        <w:instrText xml:space="preserve"> SEQ level0 \*arabic </w:instrText>
      </w:r>
      <w:r w:rsidRPr="00403710">
        <w:fldChar w:fldCharType="separate"/>
      </w:r>
      <w:r w:rsidR="00EF4D03">
        <w:rPr>
          <w:noProof/>
        </w:rPr>
        <w:t>2</w:t>
      </w:r>
      <w:r w:rsidRPr="00403710">
        <w:fldChar w:fldCharType="end"/>
      </w:r>
      <w:r w:rsidRPr="00403710" w:rsidR="00F71A6A">
        <w:t>.  </w:t>
      </w:r>
      <w:r w:rsidRPr="00263FA0" w:rsidR="003E2BE8">
        <w:t xml:space="preserve">The applicant was represented by Mr </w:t>
      </w:r>
      <w:r w:rsidR="003E2BE8">
        <w:t>Gheorghe</w:t>
      </w:r>
      <w:r w:rsidRPr="00263FA0" w:rsidR="003E2BE8">
        <w:t xml:space="preserve"> </w:t>
      </w:r>
      <w:r w:rsidR="003E2BE8">
        <w:t>Ungureanu</w:t>
      </w:r>
      <w:r w:rsidRPr="00263FA0" w:rsidR="003E2BE8">
        <w:t>, its managing director.</w:t>
      </w:r>
      <w:r w:rsidR="003E2BE8">
        <w:t xml:space="preserve"> </w:t>
      </w:r>
      <w:r w:rsidRPr="00915084" w:rsidR="003E2BE8">
        <w:t xml:space="preserve">The Romanian Government (“the Government”) were represented by their </w:t>
      </w:r>
      <w:r w:rsidRPr="00E45E98" w:rsidR="003E2BE8">
        <w:t>Agent, Mr R</w:t>
      </w:r>
      <w:r w:rsidRPr="00E45E98" w:rsidR="003E2BE8">
        <w:rPr>
          <w:lang w:val="ro-RO"/>
        </w:rPr>
        <w:t>ăzvan-Horaţiu</w:t>
      </w:r>
      <w:r w:rsidRPr="00E45E98" w:rsidR="003E2BE8">
        <w:t xml:space="preserve"> Radu</w:t>
      </w:r>
      <w:r w:rsidR="003E2BE8">
        <w:t>.</w:t>
      </w:r>
    </w:p>
    <w:p w:rsidRPr="00403710" w:rsidR="00F71A6A" w:rsidP="003E319C" w:rsidRDefault="00403710">
      <w:pPr>
        <w:pStyle w:val="JuPara"/>
      </w:pPr>
      <w:r w:rsidRPr="00403710">
        <w:fldChar w:fldCharType="begin"/>
      </w:r>
      <w:r w:rsidRPr="00403710">
        <w:instrText xml:space="preserve"> SEQ level0 \*arabic </w:instrText>
      </w:r>
      <w:r w:rsidRPr="00403710">
        <w:fldChar w:fldCharType="separate"/>
      </w:r>
      <w:r w:rsidR="00EF4D03">
        <w:rPr>
          <w:noProof/>
        </w:rPr>
        <w:t>3</w:t>
      </w:r>
      <w:r w:rsidRPr="00403710">
        <w:fldChar w:fldCharType="end"/>
      </w:r>
      <w:r w:rsidRPr="00403710" w:rsidR="00F71A6A">
        <w:t xml:space="preserve">.  On </w:t>
      </w:r>
      <w:r w:rsidR="003E2BE8">
        <w:t>23 April 2008</w:t>
      </w:r>
      <w:r w:rsidRPr="00403710" w:rsidR="00F71A6A">
        <w:t xml:space="preserve"> </w:t>
      </w:r>
      <w:r w:rsidRPr="00403710">
        <w:t>the President of the Third Section</w:t>
      </w:r>
      <w:r w:rsidR="003E2BE8">
        <w:t xml:space="preserve"> </w:t>
      </w:r>
      <w:r w:rsidRPr="00403710" w:rsidR="00F71A6A">
        <w:t xml:space="preserve">decided to </w:t>
      </w:r>
      <w:r w:rsidRPr="00403710" w:rsidR="00756D5B">
        <w:t>give notice of the application</w:t>
      </w:r>
      <w:r w:rsidRPr="00403710" w:rsidR="00F71A6A">
        <w:t xml:space="preserve"> to the Gove</w:t>
      </w:r>
      <w:r w:rsidRPr="00403710" w:rsidR="00485A6F">
        <w:t>rnment. I</w:t>
      </w:r>
      <w:r w:rsidRPr="00403710" w:rsidR="00F71A6A">
        <w:t>t</w:t>
      </w:r>
      <w:r w:rsidRPr="00403710">
        <w:t xml:space="preserve"> was</w:t>
      </w:r>
      <w:r w:rsidRPr="00403710" w:rsidR="001A0EBE">
        <w:t xml:space="preserve"> </w:t>
      </w:r>
      <w:r w:rsidRPr="00403710" w:rsidR="00485A6F">
        <w:t xml:space="preserve">also </w:t>
      </w:r>
      <w:r w:rsidR="00455FD1">
        <w:t>decided to examine </w:t>
      </w:r>
      <w:r w:rsidRPr="00403710" w:rsidR="00F71A6A">
        <w:t xml:space="preserve">the merits of the </w:t>
      </w:r>
      <w:r w:rsidRPr="00403710">
        <w:t>application</w:t>
      </w:r>
      <w:r w:rsidRPr="00403710" w:rsidR="00F71A6A">
        <w:t xml:space="preserve"> at the same time as </w:t>
      </w:r>
      <w:r w:rsidRPr="00403710">
        <w:t>its</w:t>
      </w:r>
      <w:r w:rsidRPr="00403710" w:rsidR="00F71A6A">
        <w:t xml:space="preserve"> admissibility</w:t>
      </w:r>
      <w:r w:rsidRPr="00403710" w:rsidR="00485A6F">
        <w:t xml:space="preserve"> (Article 29 § 3)</w:t>
      </w:r>
      <w:r w:rsidRPr="00403710" w:rsidR="00F71A6A">
        <w:t>.</w:t>
      </w:r>
    </w:p>
    <w:p w:rsidRPr="00403710" w:rsidR="00F71A6A" w:rsidRDefault="00F71A6A">
      <w:pPr>
        <w:pStyle w:val="JuHHead"/>
      </w:pPr>
      <w:r w:rsidRPr="00403710">
        <w:t>THE FACTS</w:t>
      </w:r>
    </w:p>
    <w:p w:rsidRPr="00403710" w:rsidR="00D353F4" w:rsidP="00D353F4" w:rsidRDefault="007352DD">
      <w:pPr>
        <w:pStyle w:val="JuHIRoman"/>
      </w:pPr>
      <w:r w:rsidRPr="00403710">
        <w:t xml:space="preserve">I.  THE CIRCUMSTANCES OF THE </w:t>
      </w:r>
      <w:r w:rsidRPr="00403710" w:rsidR="00D353F4">
        <w:t>CASE</w:t>
      </w:r>
    </w:p>
    <w:p w:rsidR="00F71A6A" w:rsidRDefault="003E2BE8">
      <w:pPr>
        <w:pStyle w:val="JuPara"/>
      </w:pPr>
      <w:r>
        <w:fldChar w:fldCharType="begin"/>
      </w:r>
      <w:r>
        <w:instrText xml:space="preserve"> SEQ level0 \*arabic </w:instrText>
      </w:r>
      <w:r>
        <w:fldChar w:fldCharType="separate"/>
      </w:r>
      <w:r w:rsidR="00EF4D03">
        <w:rPr>
          <w:noProof/>
        </w:rPr>
        <w:t>4</w:t>
      </w:r>
      <w:r>
        <w:fldChar w:fldCharType="end"/>
      </w:r>
      <w:r>
        <w:t>.  </w:t>
      </w:r>
      <w:r w:rsidRPr="003E2BE8">
        <w:t xml:space="preserve">The applicant company is a joint stock company based in </w:t>
      </w:r>
      <w:smartTag w:uri="urn:schemas-microsoft-com:office:smarttags" w:element="place">
        <w:smartTag w:uri="urn:schemas-microsoft-com:office:smarttags" w:element="City">
          <w:r w:rsidRPr="003E2BE8">
            <w:t>Ploie</w:t>
          </w:r>
          <w:r w:rsidRPr="003E2BE8">
            <w:rPr>
              <w:lang w:val="ro-RO"/>
            </w:rPr>
            <w:t>ş</w:t>
          </w:r>
          <w:r w:rsidRPr="003E2BE8">
            <w:t>ti</w:t>
          </w:r>
        </w:smartTag>
      </w:smartTag>
      <w:r w:rsidRPr="003E2BE8">
        <w:t>.</w:t>
      </w:r>
    </w:p>
    <w:p w:rsidR="000F0A02" w:rsidP="000F0A02" w:rsidRDefault="000F0A02">
      <w:pPr>
        <w:pStyle w:val="JuHA"/>
      </w:pPr>
      <w:r>
        <w:t>A.  Attempts to enforce the judgment of 24 June 1998</w:t>
      </w:r>
    </w:p>
    <w:p w:rsidR="00F71A6A" w:rsidRDefault="00403710">
      <w:pPr>
        <w:pStyle w:val="JuPara"/>
      </w:pPr>
      <w:r w:rsidRPr="00403710">
        <w:fldChar w:fldCharType="begin"/>
      </w:r>
      <w:r w:rsidRPr="00403710">
        <w:instrText xml:space="preserve"> SEQ level0 \*arabic </w:instrText>
      </w:r>
      <w:r w:rsidRPr="00403710">
        <w:fldChar w:fldCharType="separate"/>
      </w:r>
      <w:r w:rsidR="00EF4D03">
        <w:rPr>
          <w:noProof/>
        </w:rPr>
        <w:t>5</w:t>
      </w:r>
      <w:r w:rsidRPr="00403710">
        <w:fldChar w:fldCharType="end"/>
      </w:r>
      <w:r w:rsidRPr="00403710" w:rsidR="00F71A6A">
        <w:t>.  </w:t>
      </w:r>
      <w:r w:rsidR="003959F2">
        <w:t xml:space="preserve">On 24 June 1998 the Supreme Court of Justice, by a final decision, ordered the </w:t>
      </w:r>
      <w:r w:rsidR="00AA54C8">
        <w:t>S</w:t>
      </w:r>
      <w:r w:rsidR="00455FD1">
        <w:t>.</w:t>
      </w:r>
      <w:r w:rsidR="00AA54C8">
        <w:t>C</w:t>
      </w:r>
      <w:r w:rsidR="00455FD1">
        <w:t>.</w:t>
      </w:r>
      <w:r w:rsidR="00AA54C8">
        <w:t xml:space="preserve"> Safa Impex S</w:t>
      </w:r>
      <w:r w:rsidR="00455FD1">
        <w:t>.</w:t>
      </w:r>
      <w:r w:rsidR="00AA54C8">
        <w:t>R</w:t>
      </w:r>
      <w:r w:rsidR="00455FD1">
        <w:t>.</w:t>
      </w:r>
      <w:r w:rsidR="00AA54C8">
        <w:t>L</w:t>
      </w:r>
      <w:r w:rsidR="00455FD1">
        <w:t>.</w:t>
      </w:r>
      <w:r w:rsidR="00AA54C8">
        <w:t xml:space="preserve"> company (“the </w:t>
      </w:r>
      <w:r w:rsidR="003959F2">
        <w:t>S. company</w:t>
      </w:r>
      <w:r w:rsidR="00AA54C8">
        <w:t>”)</w:t>
      </w:r>
      <w:r w:rsidR="003959F2">
        <w:t xml:space="preserve"> to pay the applicant company 533,683,270 old Romanian lei (ROL)</w:t>
      </w:r>
      <w:r w:rsidRPr="003959F2" w:rsidR="003959F2">
        <w:t xml:space="preserve"> </w:t>
      </w:r>
      <w:r w:rsidR="003959F2">
        <w:t xml:space="preserve">as due payment </w:t>
      </w:r>
      <w:r w:rsidRPr="00AA2F92" w:rsidR="00AA2F92">
        <w:t xml:space="preserve">resulting from a contract they had entered into </w:t>
      </w:r>
      <w:r w:rsidR="003959F2">
        <w:t>and ROL 21,254,421</w:t>
      </w:r>
      <w:r w:rsidRPr="003959F2" w:rsidR="003959F2">
        <w:t xml:space="preserve"> </w:t>
      </w:r>
      <w:r w:rsidR="00D26A81">
        <w:t>for the</w:t>
      </w:r>
      <w:r w:rsidRPr="003959F2" w:rsidR="003959F2">
        <w:t xml:space="preserve"> costs of proceedings</w:t>
      </w:r>
      <w:r w:rsidR="003959F2">
        <w:t>.</w:t>
      </w:r>
      <w:r w:rsidRPr="00CE352D" w:rsidR="00CE352D">
        <w:t xml:space="preserve"> The court based its findings on an expert report which had updated the due amount on the basis of the inflation rate</w:t>
      </w:r>
      <w:r w:rsidR="00CE352D">
        <w:t>.</w:t>
      </w:r>
    </w:p>
    <w:p w:rsidRPr="00C409D8" w:rsidR="00982CC1" w:rsidRDefault="00982CC1">
      <w:pPr>
        <w:pStyle w:val="JuPara"/>
      </w:pPr>
      <w:r>
        <w:fldChar w:fldCharType="begin"/>
      </w:r>
      <w:r>
        <w:instrText xml:space="preserve"> SEQ level0 \*arabic </w:instrText>
      </w:r>
      <w:r>
        <w:fldChar w:fldCharType="separate"/>
      </w:r>
      <w:r w:rsidR="00EF4D03">
        <w:rPr>
          <w:noProof/>
        </w:rPr>
        <w:t>6</w:t>
      </w:r>
      <w:r>
        <w:fldChar w:fldCharType="end"/>
      </w:r>
      <w:r>
        <w:t>.  </w:t>
      </w:r>
      <w:r w:rsidR="00AB70CB">
        <w:t xml:space="preserve">In August and September 1998 the S. company sold a </w:t>
      </w:r>
      <w:r w:rsidR="002E3CC0">
        <w:t>part of its movable and immovable</w:t>
      </w:r>
      <w:r w:rsidR="00AB70CB">
        <w:t xml:space="preserve"> property to t</w:t>
      </w:r>
      <w:r w:rsidR="002170FD">
        <w:t>he S</w:t>
      </w:r>
      <w:r w:rsidR="00455FD1">
        <w:t>.</w:t>
      </w:r>
      <w:r w:rsidR="002170FD">
        <w:t>C</w:t>
      </w:r>
      <w:r w:rsidR="00455FD1">
        <w:t>.</w:t>
      </w:r>
      <w:r w:rsidR="002170FD">
        <w:t xml:space="preserve"> Safa Comimpex S</w:t>
      </w:r>
      <w:r w:rsidR="00455FD1">
        <w:t>.</w:t>
      </w:r>
      <w:r w:rsidR="002170FD">
        <w:t>R</w:t>
      </w:r>
      <w:r w:rsidR="00455FD1">
        <w:t>.</w:t>
      </w:r>
      <w:r w:rsidR="002170FD">
        <w:t>L</w:t>
      </w:r>
      <w:r w:rsidR="00455FD1">
        <w:t>.</w:t>
      </w:r>
      <w:r w:rsidR="002170FD">
        <w:t xml:space="preserve"> company</w:t>
      </w:r>
      <w:r w:rsidR="00C409D8">
        <w:t xml:space="preserve">, </w:t>
      </w:r>
      <w:r w:rsidR="002170FD">
        <w:t>which had as manager the wife of one of the</w:t>
      </w:r>
      <w:r w:rsidR="00CA3938">
        <w:t xml:space="preserve"> two managers of </w:t>
      </w:r>
      <w:r w:rsidR="00C409D8">
        <w:t>the S. compa</w:t>
      </w:r>
      <w:r w:rsidR="00CA3938">
        <w:t>ny</w:t>
      </w:r>
      <w:r w:rsidR="00C409D8">
        <w:t>.</w:t>
      </w:r>
    </w:p>
    <w:p w:rsidR="003D6DF4" w:rsidRDefault="003D6DF4">
      <w:pPr>
        <w:pStyle w:val="JuPara"/>
      </w:pPr>
      <w:r>
        <w:fldChar w:fldCharType="begin"/>
      </w:r>
      <w:r>
        <w:instrText xml:space="preserve"> SEQ level0 \*arabic </w:instrText>
      </w:r>
      <w:r>
        <w:fldChar w:fldCharType="separate"/>
      </w:r>
      <w:r w:rsidR="00EF4D03">
        <w:rPr>
          <w:noProof/>
        </w:rPr>
        <w:t>7</w:t>
      </w:r>
      <w:r>
        <w:fldChar w:fldCharType="end"/>
      </w:r>
      <w:r>
        <w:t>.  </w:t>
      </w:r>
      <w:r w:rsidR="00497635">
        <w:t>Following refusal of payment by the S. company, on 17 September 1998 the applicant company requested the Prahova County Court to enforce that judgment.</w:t>
      </w:r>
    </w:p>
    <w:p w:rsidR="009223DE" w:rsidRDefault="009223DE">
      <w:pPr>
        <w:pStyle w:val="JuPara"/>
      </w:pPr>
      <w:r>
        <w:fldChar w:fldCharType="begin"/>
      </w:r>
      <w:r>
        <w:instrText xml:space="preserve"> SEQ level0 \*arabic </w:instrText>
      </w:r>
      <w:r>
        <w:fldChar w:fldCharType="separate"/>
      </w:r>
      <w:r w:rsidR="00EF4D03">
        <w:rPr>
          <w:noProof/>
        </w:rPr>
        <w:t>8</w:t>
      </w:r>
      <w:r>
        <w:fldChar w:fldCharType="end"/>
      </w:r>
      <w:r>
        <w:t xml:space="preserve">.  On 19 January 1999 the S. company </w:t>
      </w:r>
      <w:r w:rsidR="00AB70CB">
        <w:t xml:space="preserve">further </w:t>
      </w:r>
      <w:r>
        <w:t xml:space="preserve">sold </w:t>
      </w:r>
      <w:r w:rsidR="00B821C5">
        <w:t>a building</w:t>
      </w:r>
      <w:r>
        <w:t xml:space="preserve"> to the </w:t>
      </w:r>
      <w:r w:rsidR="00AB70CB">
        <w:t xml:space="preserve">same </w:t>
      </w:r>
      <w:r>
        <w:t xml:space="preserve">SC Safa Comimpex </w:t>
      </w:r>
      <w:r w:rsidR="00C409D8">
        <w:t>SRL company.</w:t>
      </w:r>
    </w:p>
    <w:p w:rsidR="00F229A9" w:rsidRDefault="00F229A9">
      <w:pPr>
        <w:pStyle w:val="JuPara"/>
      </w:pPr>
      <w:r>
        <w:fldChar w:fldCharType="begin"/>
      </w:r>
      <w:r>
        <w:instrText xml:space="preserve"> SEQ level0 \*arabic </w:instrText>
      </w:r>
      <w:r>
        <w:fldChar w:fldCharType="separate"/>
      </w:r>
      <w:r w:rsidR="00EF4D03">
        <w:rPr>
          <w:noProof/>
        </w:rPr>
        <w:t>9</w:t>
      </w:r>
      <w:r>
        <w:fldChar w:fldCharType="end"/>
      </w:r>
      <w:r>
        <w:t xml:space="preserve">.  On 10 February 1999 the </w:t>
      </w:r>
      <w:smartTag w:uri="urn:schemas-microsoft-com:office:smarttags" w:element="place">
        <w:smartTag w:uri="urn:schemas-microsoft-com:office:smarttags" w:element="City">
          <w:r w:rsidRPr="003E2BE8">
            <w:t>Ploie</w:t>
          </w:r>
          <w:r w:rsidRPr="003E2BE8">
            <w:rPr>
              <w:lang w:val="ro-RO"/>
            </w:rPr>
            <w:t>ş</w:t>
          </w:r>
          <w:r w:rsidRPr="003E2BE8">
            <w:t>ti</w:t>
          </w:r>
        </w:smartTag>
      </w:smartTag>
      <w:r>
        <w:t xml:space="preserve"> District Court </w:t>
      </w:r>
      <w:r w:rsidR="00C258E8">
        <w:t xml:space="preserve">decided in private to attach </w:t>
      </w:r>
      <w:r>
        <w:t>the S. company</w:t>
      </w:r>
      <w:r w:rsidR="002B05D3">
        <w:t>'</w:t>
      </w:r>
      <w:r>
        <w:t>s assets in the T.</w:t>
      </w:r>
      <w:r w:rsidRPr="007303E3">
        <w:t xml:space="preserve"> bank</w:t>
      </w:r>
      <w:r>
        <w:t xml:space="preserve"> up to </w:t>
      </w:r>
      <w:r w:rsidR="00B948F7">
        <w:t xml:space="preserve">the total due amount of </w:t>
      </w:r>
      <w:r w:rsidR="00C258E8">
        <w:t>ROL 554,937,691</w:t>
      </w:r>
      <w:r>
        <w:t>.</w:t>
      </w:r>
    </w:p>
    <w:p w:rsidR="00497635" w:rsidRDefault="00497635">
      <w:pPr>
        <w:pStyle w:val="JuPara"/>
      </w:pPr>
      <w:r>
        <w:fldChar w:fldCharType="begin"/>
      </w:r>
      <w:r>
        <w:instrText xml:space="preserve"> SEQ level0 \*arabic </w:instrText>
      </w:r>
      <w:r>
        <w:fldChar w:fldCharType="separate"/>
      </w:r>
      <w:r w:rsidR="00EF4D03">
        <w:rPr>
          <w:noProof/>
        </w:rPr>
        <w:t>10</w:t>
      </w:r>
      <w:r>
        <w:fldChar w:fldCharType="end"/>
      </w:r>
      <w:r>
        <w:t>.  On 5 April 1999</w:t>
      </w:r>
      <w:r w:rsidR="00E4568D">
        <w:t>, at the applicant company</w:t>
      </w:r>
      <w:r w:rsidR="002B05D3">
        <w:t>'</w:t>
      </w:r>
      <w:r w:rsidR="00E4568D">
        <w:t>s request,</w:t>
      </w:r>
      <w:r>
        <w:t xml:space="preserve"> the </w:t>
      </w:r>
      <w:r w:rsidRPr="003E2BE8">
        <w:t>Ploie</w:t>
      </w:r>
      <w:r w:rsidRPr="003E2BE8">
        <w:rPr>
          <w:lang w:val="ro-RO"/>
        </w:rPr>
        <w:t>ş</w:t>
      </w:r>
      <w:r w:rsidRPr="003E2BE8">
        <w:t>ti</w:t>
      </w:r>
      <w:r>
        <w:t xml:space="preserve"> District Court </w:t>
      </w:r>
      <w:r w:rsidR="00F229A9">
        <w:t xml:space="preserve">upheld that </w:t>
      </w:r>
      <w:r>
        <w:t xml:space="preserve">attachment </w:t>
      </w:r>
      <w:r w:rsidR="00F229A9">
        <w:t>and ordered the</w:t>
      </w:r>
      <w:r w:rsidR="00AA3FEB">
        <w:t xml:space="preserve"> bank to transfer that amount into the applicant company</w:t>
      </w:r>
      <w:r w:rsidR="002B05D3">
        <w:t>'</w:t>
      </w:r>
      <w:r w:rsidR="00AA3FEB">
        <w:t>s account.</w:t>
      </w:r>
      <w:r w:rsidR="00937E95">
        <w:t xml:space="preserve"> An appeal by the bank was dismissed </w:t>
      </w:r>
      <w:r w:rsidR="00E4568D">
        <w:t xml:space="preserve">as groundless </w:t>
      </w:r>
      <w:r w:rsidR="00937E95">
        <w:t>on 12 October 1999.</w:t>
      </w:r>
    </w:p>
    <w:p w:rsidR="0044466C" w:rsidRDefault="0044466C">
      <w:pPr>
        <w:pStyle w:val="JuPara"/>
      </w:pPr>
      <w:r>
        <w:fldChar w:fldCharType="begin"/>
      </w:r>
      <w:r>
        <w:instrText xml:space="preserve"> SEQ level0 \*arabic </w:instrText>
      </w:r>
      <w:r>
        <w:fldChar w:fldCharType="separate"/>
      </w:r>
      <w:r w:rsidR="00EF4D03">
        <w:rPr>
          <w:noProof/>
        </w:rPr>
        <w:t>11</w:t>
      </w:r>
      <w:r>
        <w:fldChar w:fldCharType="end"/>
      </w:r>
      <w:r>
        <w:t>.  </w:t>
      </w:r>
      <w:r w:rsidR="00340BF1">
        <w:t xml:space="preserve">On 3 December 1999 the applicant company </w:t>
      </w:r>
      <w:r w:rsidR="00AA0226">
        <w:t>informed the Prahova County Court that the debtor had taken its</w:t>
      </w:r>
      <w:r w:rsidRPr="00340BF1" w:rsidR="00AA0226">
        <w:t xml:space="preserve"> money out of the</w:t>
      </w:r>
      <w:r w:rsidR="00AA0226">
        <w:t xml:space="preserve"> T. </w:t>
      </w:r>
      <w:r w:rsidRPr="00340BF1" w:rsidR="00AA0226">
        <w:t>bank</w:t>
      </w:r>
      <w:r w:rsidR="00AA0226">
        <w:t xml:space="preserve"> </w:t>
      </w:r>
      <w:r w:rsidR="00037A59">
        <w:t xml:space="preserve">and </w:t>
      </w:r>
      <w:r w:rsidR="00340BF1">
        <w:t>requested to con</w:t>
      </w:r>
      <w:r w:rsidR="00C258E8">
        <w:t xml:space="preserve">tinue enforcement by sale </w:t>
      </w:r>
      <w:r w:rsidR="00697430">
        <w:t xml:space="preserve">by public auction </w:t>
      </w:r>
      <w:r w:rsidR="00C258E8">
        <w:t>of</w:t>
      </w:r>
      <w:r w:rsidR="00340BF1">
        <w:t xml:space="preserve"> debtor</w:t>
      </w:r>
      <w:r w:rsidR="002B05D3">
        <w:t>'</w:t>
      </w:r>
      <w:r w:rsidR="00340BF1">
        <w:t>s</w:t>
      </w:r>
      <w:r w:rsidRPr="007303E3" w:rsidR="00340BF1">
        <w:t xml:space="preserve"> </w:t>
      </w:r>
      <w:r w:rsidR="00340BF1">
        <w:t>immovable and movable property.</w:t>
      </w:r>
    </w:p>
    <w:p w:rsidR="00340BF1" w:rsidRDefault="00340BF1">
      <w:pPr>
        <w:pStyle w:val="JuPara"/>
      </w:pPr>
      <w:r>
        <w:fldChar w:fldCharType="begin"/>
      </w:r>
      <w:r>
        <w:instrText xml:space="preserve"> SEQ level0 \*arabic </w:instrText>
      </w:r>
      <w:r>
        <w:fldChar w:fldCharType="separate"/>
      </w:r>
      <w:r w:rsidR="00EF4D03">
        <w:rPr>
          <w:noProof/>
        </w:rPr>
        <w:t>12</w:t>
      </w:r>
      <w:r>
        <w:fldChar w:fldCharType="end"/>
      </w:r>
      <w:r>
        <w:t>.  </w:t>
      </w:r>
      <w:r w:rsidR="00D47B1A">
        <w:t>On 6 December 199</w:t>
      </w:r>
      <w:r w:rsidR="006B2401">
        <w:t>9 the</w:t>
      </w:r>
      <w:r w:rsidR="00D47B1A">
        <w:t xml:space="preserve"> bailiff </w:t>
      </w:r>
      <w:r w:rsidR="002B43F5">
        <w:t>R.</w:t>
      </w:r>
      <w:r w:rsidR="006B2401">
        <w:t xml:space="preserve"> </w:t>
      </w:r>
      <w:r w:rsidRPr="0044466C" w:rsidR="00D47B1A">
        <w:t>served notice</w:t>
      </w:r>
      <w:r w:rsidR="00D47B1A">
        <w:t xml:space="preserve"> to the S. company</w:t>
      </w:r>
      <w:r w:rsidRPr="0044466C" w:rsidR="00D47B1A">
        <w:t xml:space="preserve"> to pay </w:t>
      </w:r>
      <w:r w:rsidR="00D47B1A">
        <w:t>the</w:t>
      </w:r>
      <w:r w:rsidRPr="0044466C" w:rsidR="00D47B1A">
        <w:t xml:space="preserve"> debt</w:t>
      </w:r>
      <w:r w:rsidR="00D47B1A">
        <w:t>. The debtor refused to receive that notice and the bailiff posted it on its door.</w:t>
      </w:r>
    </w:p>
    <w:p w:rsidR="00D83822" w:rsidRDefault="00D47B1A">
      <w:pPr>
        <w:pStyle w:val="JuPara"/>
      </w:pPr>
      <w:r>
        <w:fldChar w:fldCharType="begin"/>
      </w:r>
      <w:r>
        <w:instrText xml:space="preserve"> SEQ level0 \*arabic </w:instrText>
      </w:r>
      <w:r>
        <w:fldChar w:fldCharType="separate"/>
      </w:r>
      <w:r w:rsidR="00EF4D03">
        <w:rPr>
          <w:noProof/>
        </w:rPr>
        <w:t>13</w:t>
      </w:r>
      <w:r>
        <w:fldChar w:fldCharType="end"/>
      </w:r>
      <w:r>
        <w:t>.  </w:t>
      </w:r>
      <w:r w:rsidR="00AA54C8">
        <w:t>On</w:t>
      </w:r>
      <w:r w:rsidR="00585550">
        <w:t xml:space="preserve"> 16 December 1999 the bailiff </w:t>
      </w:r>
      <w:r w:rsidR="00D83822">
        <w:t xml:space="preserve">requested information from </w:t>
      </w:r>
      <w:r w:rsidR="00585550">
        <w:t xml:space="preserve">the public finance office </w:t>
      </w:r>
      <w:r w:rsidR="00D83822">
        <w:t>in respect of S company</w:t>
      </w:r>
      <w:r w:rsidR="002B05D3">
        <w:t>'</w:t>
      </w:r>
      <w:r w:rsidR="00D83822">
        <w:t xml:space="preserve">s </w:t>
      </w:r>
      <w:r w:rsidRPr="00937E95" w:rsidR="00937E95">
        <w:t>mova</w:t>
      </w:r>
      <w:r w:rsidR="002E3CC0">
        <w:t>ble and immovable</w:t>
      </w:r>
      <w:r w:rsidRPr="00937E95" w:rsidR="00937E95">
        <w:t xml:space="preserve"> property</w:t>
      </w:r>
      <w:r w:rsidR="00585550">
        <w:t xml:space="preserve">. </w:t>
      </w:r>
      <w:r w:rsidR="00FE2EFA">
        <w:t>In the absence of an answer by the finance office, the bailiff renewed th</w:t>
      </w:r>
      <w:r w:rsidR="00D83822">
        <w:t>at request on 15 February 2000.</w:t>
      </w:r>
    </w:p>
    <w:p w:rsidR="00D47B1A" w:rsidRDefault="00D83822">
      <w:pPr>
        <w:pStyle w:val="JuPara"/>
      </w:pPr>
      <w:r>
        <w:fldChar w:fldCharType="begin"/>
      </w:r>
      <w:r>
        <w:instrText xml:space="preserve"> SEQ level0 \*arabic </w:instrText>
      </w:r>
      <w:r>
        <w:fldChar w:fldCharType="separate"/>
      </w:r>
      <w:r w:rsidR="00EF4D03">
        <w:rPr>
          <w:noProof/>
        </w:rPr>
        <w:t>14</w:t>
      </w:r>
      <w:r>
        <w:fldChar w:fldCharType="end"/>
      </w:r>
      <w:r>
        <w:t>.  </w:t>
      </w:r>
      <w:r w:rsidR="00585550">
        <w:t xml:space="preserve">On 6 April 2000 the </w:t>
      </w:r>
      <w:r>
        <w:t>public finance office submitted to the bailiff</w:t>
      </w:r>
      <w:r w:rsidR="00585550">
        <w:t xml:space="preserve"> </w:t>
      </w:r>
      <w:r>
        <w:t xml:space="preserve">the </w:t>
      </w:r>
      <w:r w:rsidRPr="00D83822">
        <w:t>debtor</w:t>
      </w:r>
      <w:r w:rsidR="002B05D3">
        <w:t>'</w:t>
      </w:r>
      <w:r w:rsidRPr="00D83822">
        <w:t>s balance sheet</w:t>
      </w:r>
      <w:r w:rsidR="00D47B1A">
        <w:t>.</w:t>
      </w:r>
    </w:p>
    <w:p w:rsidR="00982CC1" w:rsidRDefault="00982CC1">
      <w:pPr>
        <w:pStyle w:val="JuPara"/>
      </w:pPr>
      <w:r>
        <w:fldChar w:fldCharType="begin"/>
      </w:r>
      <w:r>
        <w:instrText xml:space="preserve"> SEQ level0 \*arabic </w:instrText>
      </w:r>
      <w:r>
        <w:fldChar w:fldCharType="separate"/>
      </w:r>
      <w:r w:rsidR="00EF4D03">
        <w:rPr>
          <w:noProof/>
        </w:rPr>
        <w:t>15</w:t>
      </w:r>
      <w:r>
        <w:fldChar w:fldCharType="end"/>
      </w:r>
      <w:r>
        <w:t xml:space="preserve">.  On 1 May 2000 the S. company </w:t>
      </w:r>
      <w:r w:rsidR="001F4A21">
        <w:t>sold a vehicle</w:t>
      </w:r>
      <w:r w:rsidR="00F32080">
        <w:t xml:space="preserve"> </w:t>
      </w:r>
      <w:r w:rsidR="00EA2786">
        <w:t xml:space="preserve">to the </w:t>
      </w:r>
      <w:r w:rsidR="00CA3938">
        <w:t xml:space="preserve">wife of one its </w:t>
      </w:r>
      <w:r w:rsidR="00F32080">
        <w:t xml:space="preserve">two </w:t>
      </w:r>
      <w:r w:rsidR="00EA2786">
        <w:t>managers</w:t>
      </w:r>
      <w:r>
        <w:t>.</w:t>
      </w:r>
    </w:p>
    <w:p w:rsidR="00D47B1A" w:rsidRDefault="00D47B1A">
      <w:pPr>
        <w:pStyle w:val="JuPara"/>
      </w:pPr>
      <w:r>
        <w:fldChar w:fldCharType="begin"/>
      </w:r>
      <w:r>
        <w:instrText xml:space="preserve"> SEQ level0 \*arabic </w:instrText>
      </w:r>
      <w:r>
        <w:fldChar w:fldCharType="separate"/>
      </w:r>
      <w:r w:rsidR="00EF4D03">
        <w:rPr>
          <w:noProof/>
        </w:rPr>
        <w:t>16</w:t>
      </w:r>
      <w:r>
        <w:fldChar w:fldCharType="end"/>
      </w:r>
      <w:r>
        <w:t>.  </w:t>
      </w:r>
      <w:r w:rsidR="000A01A6">
        <w:t xml:space="preserve">On 18 May 2000 the </w:t>
      </w:r>
      <w:r w:rsidR="00D83822">
        <w:t xml:space="preserve">public </w:t>
      </w:r>
      <w:r w:rsidR="00FE2EFA">
        <w:t>finance office</w:t>
      </w:r>
      <w:r w:rsidR="00A33BD4">
        <w:t xml:space="preserve"> informed the bailiff about the</w:t>
      </w:r>
      <w:r w:rsidR="000A01A6">
        <w:t xml:space="preserve"> S. company</w:t>
      </w:r>
      <w:r w:rsidR="002B05D3">
        <w:t>'</w:t>
      </w:r>
      <w:r w:rsidR="000A01A6">
        <w:t>s assets</w:t>
      </w:r>
      <w:r w:rsidR="00A33BD4">
        <w:t>, which included a building and four vehicles</w:t>
      </w:r>
      <w:r w:rsidR="000A01A6">
        <w:t xml:space="preserve">. </w:t>
      </w:r>
      <w:r w:rsidR="00937E95">
        <w:t>Therefore, a</w:t>
      </w:r>
      <w:r w:rsidR="006A4F6F">
        <w:t xml:space="preserve">t an unknown date </w:t>
      </w:r>
      <w:r w:rsidR="000A01A6">
        <w:t xml:space="preserve">the bailiff </w:t>
      </w:r>
      <w:r w:rsidR="002B43F5">
        <w:t>R.</w:t>
      </w:r>
      <w:r w:rsidR="006B2401">
        <w:t xml:space="preserve"> </w:t>
      </w:r>
      <w:r w:rsidR="000A01A6">
        <w:t xml:space="preserve">seized </w:t>
      </w:r>
      <w:r w:rsidR="006A4F6F">
        <w:t xml:space="preserve">the four vehicles </w:t>
      </w:r>
      <w:r w:rsidR="000A01A6">
        <w:t>and on 22 September 2</w:t>
      </w:r>
      <w:r w:rsidR="006A4F6F">
        <w:t xml:space="preserve">000 he </w:t>
      </w:r>
      <w:r w:rsidR="00B23277">
        <w:t xml:space="preserve">put </w:t>
      </w:r>
      <w:r w:rsidR="006A4F6F">
        <w:t>them</w:t>
      </w:r>
      <w:r w:rsidR="000A01A6">
        <w:t xml:space="preserve"> on sale by </w:t>
      </w:r>
      <w:r w:rsidR="00B948F7">
        <w:t xml:space="preserve">public </w:t>
      </w:r>
      <w:r w:rsidR="000A01A6">
        <w:t>auction.</w:t>
      </w:r>
      <w:r w:rsidR="00937E95">
        <w:t xml:space="preserve"> The sale was scheduled for 13 October 2000.</w:t>
      </w:r>
    </w:p>
    <w:p w:rsidR="005F3622" w:rsidRDefault="005F3622">
      <w:pPr>
        <w:pStyle w:val="JuPara"/>
      </w:pPr>
      <w:r>
        <w:fldChar w:fldCharType="begin"/>
      </w:r>
      <w:r>
        <w:instrText xml:space="preserve"> SEQ level0 \*arabic </w:instrText>
      </w:r>
      <w:r>
        <w:fldChar w:fldCharType="separate"/>
      </w:r>
      <w:r w:rsidR="00EF4D03">
        <w:rPr>
          <w:noProof/>
        </w:rPr>
        <w:t>17</w:t>
      </w:r>
      <w:r>
        <w:fldChar w:fldCharType="end"/>
      </w:r>
      <w:r>
        <w:t xml:space="preserve">.  However, on 13 October 2000, following a visit </w:t>
      </w:r>
      <w:r w:rsidR="00AA54C8">
        <w:t>to the S. company</w:t>
      </w:r>
      <w:r w:rsidR="002B05D3">
        <w:t>'</w:t>
      </w:r>
      <w:r w:rsidR="00AA54C8">
        <w:t>s premises</w:t>
      </w:r>
      <w:r w:rsidR="002B43F5">
        <w:t>, the bailiff R.</w:t>
      </w:r>
      <w:r>
        <w:t xml:space="preserve"> certified </w:t>
      </w:r>
      <w:r w:rsidR="00AA54C8">
        <w:t xml:space="preserve">in an official record that the debtor had sold </w:t>
      </w:r>
      <w:r w:rsidR="00A47E2A">
        <w:t>the four above-mentioned vehicles</w:t>
      </w:r>
      <w:r w:rsidR="00AA54C8">
        <w:t xml:space="preserve"> to </w:t>
      </w:r>
      <w:r w:rsidR="00C7300C">
        <w:t>the</w:t>
      </w:r>
      <w:r w:rsidR="00AA54C8">
        <w:t xml:space="preserve"> S</w:t>
      </w:r>
      <w:r w:rsidR="00455FD1">
        <w:t>.</w:t>
      </w:r>
      <w:r w:rsidR="00AA54C8">
        <w:t>C</w:t>
      </w:r>
      <w:r w:rsidR="00455FD1">
        <w:t>.</w:t>
      </w:r>
      <w:r w:rsidR="00AA54C8">
        <w:t xml:space="preserve"> Safa Comimpex S</w:t>
      </w:r>
      <w:r w:rsidR="00455FD1">
        <w:t>.</w:t>
      </w:r>
      <w:r w:rsidR="00AA54C8">
        <w:t>R</w:t>
      </w:r>
      <w:r w:rsidR="00455FD1">
        <w:t>.</w:t>
      </w:r>
      <w:r w:rsidR="00AA54C8">
        <w:t>L</w:t>
      </w:r>
      <w:r w:rsidR="00455FD1">
        <w:t>.</w:t>
      </w:r>
      <w:r w:rsidR="00C7300C">
        <w:t xml:space="preserve"> company</w:t>
      </w:r>
      <w:r w:rsidR="00AA54C8">
        <w:t xml:space="preserve">. The debtor </w:t>
      </w:r>
      <w:r w:rsidR="00D44187">
        <w:t xml:space="preserve">also </w:t>
      </w:r>
      <w:r w:rsidR="00AA54C8">
        <w:t>refused</w:t>
      </w:r>
      <w:r>
        <w:t xml:space="preserve"> to pay</w:t>
      </w:r>
      <w:r w:rsidR="00AA54C8">
        <w:t xml:space="preserve">, alleging that </w:t>
      </w:r>
      <w:r w:rsidR="00937E95">
        <w:t>it</w:t>
      </w:r>
      <w:r w:rsidR="00AA54C8">
        <w:t xml:space="preserve"> had </w:t>
      </w:r>
      <w:r w:rsidR="00A33BD4">
        <w:t xml:space="preserve">no other assets and had </w:t>
      </w:r>
      <w:r w:rsidR="00AA54C8">
        <w:t>ceased to function</w:t>
      </w:r>
      <w:r>
        <w:t>.</w:t>
      </w:r>
    </w:p>
    <w:p w:rsidR="00F61FB8" w:rsidRDefault="00F61FB8">
      <w:pPr>
        <w:pStyle w:val="JuPara"/>
      </w:pPr>
      <w:r>
        <w:fldChar w:fldCharType="begin"/>
      </w:r>
      <w:r>
        <w:instrText xml:space="preserve"> SEQ level0 \*arabic </w:instrText>
      </w:r>
      <w:r>
        <w:fldChar w:fldCharType="separate"/>
      </w:r>
      <w:r w:rsidR="00EF4D03">
        <w:rPr>
          <w:noProof/>
        </w:rPr>
        <w:t>18</w:t>
      </w:r>
      <w:r>
        <w:fldChar w:fldCharType="end"/>
      </w:r>
      <w:r>
        <w:t>.  It appears from the file that the proceedings brought for</w:t>
      </w:r>
      <w:r w:rsidR="00AA2F92">
        <w:t xml:space="preserve"> the</w:t>
      </w:r>
      <w:r>
        <w:t xml:space="preserve"> annulment of those sales were dismissed by the courts.</w:t>
      </w:r>
    </w:p>
    <w:p w:rsidR="005F3622" w:rsidRDefault="005F3622">
      <w:pPr>
        <w:pStyle w:val="JuPara"/>
      </w:pPr>
      <w:r>
        <w:fldChar w:fldCharType="begin"/>
      </w:r>
      <w:r>
        <w:instrText xml:space="preserve"> SEQ level0 \*arabic </w:instrText>
      </w:r>
      <w:r>
        <w:fldChar w:fldCharType="separate"/>
      </w:r>
      <w:r w:rsidR="00EF4D03">
        <w:rPr>
          <w:noProof/>
        </w:rPr>
        <w:t>19</w:t>
      </w:r>
      <w:r>
        <w:fldChar w:fldCharType="end"/>
      </w:r>
      <w:r>
        <w:t>.  </w:t>
      </w:r>
      <w:r w:rsidR="00FA365B">
        <w:t>On 9 October 2002</w:t>
      </w:r>
      <w:r w:rsidR="00D44187">
        <w:t>, follo</w:t>
      </w:r>
      <w:r w:rsidR="002B43F5">
        <w:t>wing failure by the bailiff R.</w:t>
      </w:r>
      <w:r w:rsidR="00D44187">
        <w:t xml:space="preserve"> to enforce that judgment,</w:t>
      </w:r>
      <w:r w:rsidR="00FA365B">
        <w:t xml:space="preserve"> the applicant company requested </w:t>
      </w:r>
      <w:r w:rsidR="00D44187">
        <w:t>his replacement</w:t>
      </w:r>
      <w:r w:rsidR="00FA365B">
        <w:t>.</w:t>
      </w:r>
      <w:r w:rsidR="00D44187">
        <w:t xml:space="preserve"> The execution file was transferred to the bailiff</w:t>
      </w:r>
      <w:r w:rsidR="002B43F5">
        <w:t xml:space="preserve"> M.</w:t>
      </w:r>
    </w:p>
    <w:p w:rsidR="00FA365B" w:rsidRDefault="00FA365B">
      <w:pPr>
        <w:pStyle w:val="JuPara"/>
      </w:pPr>
      <w:r>
        <w:fldChar w:fldCharType="begin"/>
      </w:r>
      <w:r>
        <w:instrText xml:space="preserve"> SEQ level0 \*arabic </w:instrText>
      </w:r>
      <w:r>
        <w:fldChar w:fldCharType="separate"/>
      </w:r>
      <w:r w:rsidR="00EF4D03">
        <w:rPr>
          <w:noProof/>
        </w:rPr>
        <w:t>20</w:t>
      </w:r>
      <w:r>
        <w:fldChar w:fldCharType="end"/>
      </w:r>
      <w:r>
        <w:t>.  </w:t>
      </w:r>
      <w:r w:rsidR="00906745">
        <w:t>On</w:t>
      </w:r>
      <w:r w:rsidR="002B43F5">
        <w:t xml:space="preserve"> 30 October 2002 the bailiff M.</w:t>
      </w:r>
      <w:r w:rsidR="00906745">
        <w:t xml:space="preserve"> requested the </w:t>
      </w:r>
      <w:r w:rsidRPr="003E2BE8" w:rsidR="00906745">
        <w:t>Ploie</w:t>
      </w:r>
      <w:r w:rsidRPr="003E2BE8" w:rsidR="00906745">
        <w:rPr>
          <w:lang w:val="ro-RO"/>
        </w:rPr>
        <w:t>ş</w:t>
      </w:r>
      <w:r w:rsidRPr="003E2BE8" w:rsidR="00906745">
        <w:t>ti</w:t>
      </w:r>
      <w:r w:rsidR="00906745">
        <w:t xml:space="preserve"> District Court to authorise the enforcement</w:t>
      </w:r>
      <w:r w:rsidR="00DC2353">
        <w:t xml:space="preserve"> and the town council to inform him about the debtor</w:t>
      </w:r>
      <w:r w:rsidR="002B05D3">
        <w:t>'</w:t>
      </w:r>
      <w:r w:rsidR="00DC2353">
        <w:t>s assets</w:t>
      </w:r>
      <w:r w:rsidR="00906745">
        <w:t>. On 12 November 2002 the court approved the enforcement</w:t>
      </w:r>
      <w:r w:rsidR="000335E2">
        <w:t xml:space="preserve"> by an interlocutory </w:t>
      </w:r>
      <w:r w:rsidR="005E72DD">
        <w:t>decision</w:t>
      </w:r>
      <w:r w:rsidR="00DC2353">
        <w:t xml:space="preserve">. </w:t>
      </w:r>
      <w:r w:rsidR="00B821C5">
        <w:t>By a letter of 18 December 2002</w:t>
      </w:r>
      <w:r w:rsidR="00D115DF">
        <w:t xml:space="preserve"> the town council informed the bailiff</w:t>
      </w:r>
      <w:r w:rsidR="00B95C7D">
        <w:t xml:space="preserve"> that the debtor was listed as the owner of</w:t>
      </w:r>
      <w:r w:rsidR="00DC2353">
        <w:t xml:space="preserve"> two vehicles</w:t>
      </w:r>
      <w:r w:rsidR="00906745">
        <w:t>.</w:t>
      </w:r>
    </w:p>
    <w:p w:rsidR="000335E2" w:rsidRDefault="002B14FD">
      <w:pPr>
        <w:pStyle w:val="JuPara"/>
      </w:pPr>
      <w:r>
        <w:fldChar w:fldCharType="begin"/>
      </w:r>
      <w:r>
        <w:instrText xml:space="preserve"> SEQ level0 \*arabic </w:instrText>
      </w:r>
      <w:r>
        <w:fldChar w:fldCharType="separate"/>
      </w:r>
      <w:r w:rsidR="00EF4D03">
        <w:rPr>
          <w:noProof/>
        </w:rPr>
        <w:t>21</w:t>
      </w:r>
      <w:r>
        <w:fldChar w:fldCharType="end"/>
      </w:r>
      <w:r>
        <w:t>.  </w:t>
      </w:r>
      <w:r w:rsidR="002B43F5">
        <w:t>The S. company</w:t>
      </w:r>
      <w:r w:rsidR="000335E2">
        <w:t xml:space="preserve"> </w:t>
      </w:r>
      <w:r w:rsidR="005E72DD">
        <w:t xml:space="preserve">made an objection to </w:t>
      </w:r>
      <w:r>
        <w:t xml:space="preserve">the </w:t>
      </w:r>
      <w:r w:rsidR="005E72DD">
        <w:t>execution</w:t>
      </w:r>
      <w:r w:rsidR="002B43F5">
        <w:t xml:space="preserve">, </w:t>
      </w:r>
      <w:r>
        <w:t xml:space="preserve">alleging </w:t>
      </w:r>
      <w:r w:rsidR="002B43F5">
        <w:t>prescription of the applicant</w:t>
      </w:r>
      <w:r w:rsidR="002B05D3">
        <w:t>'</w:t>
      </w:r>
      <w:r w:rsidR="002B43F5">
        <w:t>s right to claim enforcement</w:t>
      </w:r>
      <w:r w:rsidR="005E72DD">
        <w:t xml:space="preserve">. </w:t>
      </w:r>
      <w:r w:rsidR="00E3671B">
        <w:t>Eventually, on 25 </w:t>
      </w:r>
      <w:r w:rsidR="00A53BC5">
        <w:t xml:space="preserve">April 2006 the </w:t>
      </w:r>
      <w:r w:rsidRPr="003E2BE8" w:rsidR="005E72DD">
        <w:t>Ploie</w:t>
      </w:r>
      <w:r w:rsidRPr="003E2BE8" w:rsidR="005E72DD">
        <w:rPr>
          <w:lang w:val="ro-RO"/>
        </w:rPr>
        <w:t>ş</w:t>
      </w:r>
      <w:r w:rsidRPr="003E2BE8" w:rsidR="005E72DD">
        <w:t>ti</w:t>
      </w:r>
      <w:r w:rsidR="005E72DD">
        <w:t xml:space="preserve"> District Court </w:t>
      </w:r>
      <w:r w:rsidR="00A53BC5">
        <w:t>found that the action had lapsed.</w:t>
      </w:r>
    </w:p>
    <w:p w:rsidR="00EA2786" w:rsidP="00160880" w:rsidRDefault="00160880">
      <w:pPr>
        <w:pStyle w:val="JuHA"/>
      </w:pPr>
      <w:r>
        <w:t>B</w:t>
      </w:r>
      <w:r w:rsidR="00EA2786">
        <w:t>.  Criminal proceedings against the manager</w:t>
      </w:r>
      <w:r w:rsidR="00CA3938">
        <w:t>s</w:t>
      </w:r>
      <w:r w:rsidR="00EA2786">
        <w:t xml:space="preserve"> of the S. company</w:t>
      </w:r>
    </w:p>
    <w:p w:rsidR="00EA2786" w:rsidP="00EA2786" w:rsidRDefault="00A53BC5">
      <w:pPr>
        <w:pStyle w:val="JuPara"/>
      </w:pPr>
      <w:r>
        <w:fldChar w:fldCharType="begin"/>
      </w:r>
      <w:r>
        <w:instrText xml:space="preserve"> SEQ level0 \*arabic </w:instrText>
      </w:r>
      <w:r>
        <w:fldChar w:fldCharType="separate"/>
      </w:r>
      <w:r w:rsidR="00EF4D03">
        <w:rPr>
          <w:noProof/>
        </w:rPr>
        <w:t>22</w:t>
      </w:r>
      <w:r>
        <w:fldChar w:fldCharType="end"/>
      </w:r>
      <w:r>
        <w:t>.  </w:t>
      </w:r>
      <w:r w:rsidR="00EA2786">
        <w:t xml:space="preserve">On 2 May 2001 the applicant company lodged a criminal complaint against the </w:t>
      </w:r>
      <w:r w:rsidR="00CA3938">
        <w:t xml:space="preserve">two </w:t>
      </w:r>
      <w:r w:rsidR="00EA2786">
        <w:t>manager</w:t>
      </w:r>
      <w:r w:rsidR="00CA3938">
        <w:t>s</w:t>
      </w:r>
      <w:r w:rsidR="00EA2786">
        <w:t xml:space="preserve"> of the S. company, submitting that the</w:t>
      </w:r>
      <w:r w:rsidR="00CA3938">
        <w:t>y</w:t>
      </w:r>
      <w:r w:rsidR="00EA2786">
        <w:t xml:space="preserve"> had sold the compan</w:t>
      </w:r>
      <w:r w:rsidR="00B95C7D">
        <w:t>y</w:t>
      </w:r>
      <w:r w:rsidR="002B05D3">
        <w:t>'</w:t>
      </w:r>
      <w:r w:rsidR="00B95C7D">
        <w:t>s assets and thus prevented the applicant company</w:t>
      </w:r>
      <w:r w:rsidR="00EA2786">
        <w:t xml:space="preserve"> to recover the debt.</w:t>
      </w:r>
    </w:p>
    <w:p w:rsidR="00EA2786" w:rsidP="00EA2786" w:rsidRDefault="00EA2786">
      <w:pPr>
        <w:pStyle w:val="JuPara"/>
      </w:pPr>
      <w:r>
        <w:fldChar w:fldCharType="begin"/>
      </w:r>
      <w:r>
        <w:instrText xml:space="preserve"> SEQ level0 \*arabic </w:instrText>
      </w:r>
      <w:r>
        <w:fldChar w:fldCharType="separate"/>
      </w:r>
      <w:r w:rsidR="00EF4D03">
        <w:rPr>
          <w:noProof/>
        </w:rPr>
        <w:t>23</w:t>
      </w:r>
      <w:r>
        <w:fldChar w:fldCharType="end"/>
      </w:r>
      <w:r>
        <w:t>.  On 29 November 2001 the public prosecutor found no reasons</w:t>
      </w:r>
      <w:r w:rsidR="00C258E8">
        <w:t xml:space="preserve"> to start criminal proceedings.</w:t>
      </w:r>
    </w:p>
    <w:p w:rsidR="00CA3938" w:rsidP="00160880" w:rsidRDefault="00160880">
      <w:pPr>
        <w:pStyle w:val="JuHA"/>
      </w:pPr>
      <w:r>
        <w:t>C</w:t>
      </w:r>
      <w:r w:rsidR="00CA3938">
        <w:t>.  Civil proceedings against the managers of the S. company</w:t>
      </w:r>
    </w:p>
    <w:p w:rsidR="00CA3938" w:rsidP="00CA3938" w:rsidRDefault="00CA3938">
      <w:pPr>
        <w:pStyle w:val="JuPara"/>
      </w:pPr>
      <w:r>
        <w:fldChar w:fldCharType="begin"/>
      </w:r>
      <w:r>
        <w:instrText xml:space="preserve"> SEQ level0 \*arabic </w:instrText>
      </w:r>
      <w:r>
        <w:fldChar w:fldCharType="separate"/>
      </w:r>
      <w:r w:rsidR="00EF4D03">
        <w:rPr>
          <w:noProof/>
        </w:rPr>
        <w:t>24</w:t>
      </w:r>
      <w:r>
        <w:fldChar w:fldCharType="end"/>
      </w:r>
      <w:r>
        <w:t xml:space="preserve">.  In 2002 the applicant </w:t>
      </w:r>
      <w:r w:rsidR="00B948F7">
        <w:t xml:space="preserve">company </w:t>
      </w:r>
      <w:r w:rsidR="00F45498">
        <w:t xml:space="preserve">brought proceedings against the managers of the S. </w:t>
      </w:r>
      <w:r>
        <w:t>company</w:t>
      </w:r>
      <w:r w:rsidR="006F1592">
        <w:t>, to hold them liable</w:t>
      </w:r>
      <w:r w:rsidR="00F45498">
        <w:t xml:space="preserve"> </w:t>
      </w:r>
      <w:r w:rsidRPr="00F45498" w:rsidR="00F45498">
        <w:t>for the company</w:t>
      </w:r>
      <w:r w:rsidR="002B05D3">
        <w:t>'</w:t>
      </w:r>
      <w:r w:rsidRPr="00F45498" w:rsidR="00F45498">
        <w:t>s debts</w:t>
      </w:r>
      <w:r w:rsidR="002170FD">
        <w:t>.</w:t>
      </w:r>
    </w:p>
    <w:p w:rsidR="004D7543" w:rsidP="00CA3938" w:rsidRDefault="002170FD">
      <w:pPr>
        <w:pStyle w:val="JuPara"/>
      </w:pPr>
      <w:r>
        <w:fldChar w:fldCharType="begin"/>
      </w:r>
      <w:r>
        <w:instrText xml:space="preserve"> SEQ level0 \*arabic </w:instrText>
      </w:r>
      <w:r>
        <w:fldChar w:fldCharType="separate"/>
      </w:r>
      <w:r w:rsidR="00EF4D03">
        <w:rPr>
          <w:noProof/>
        </w:rPr>
        <w:t>25</w:t>
      </w:r>
      <w:r>
        <w:fldChar w:fldCharType="end"/>
      </w:r>
      <w:r>
        <w:t>.  </w:t>
      </w:r>
      <w:r w:rsidR="00A77E16">
        <w:t>By an enforceable decision of</w:t>
      </w:r>
      <w:r>
        <w:t xml:space="preserve"> </w:t>
      </w:r>
      <w:r w:rsidR="004455DC">
        <w:t xml:space="preserve">10 February 2005 the </w:t>
      </w:r>
      <w:smartTag w:uri="urn:schemas-microsoft-com:office:smarttags" w:element="Street">
        <w:smartTag w:uri="urn:schemas-microsoft-com:office:smarttags" w:element="address">
          <w:r w:rsidR="004455DC">
            <w:t xml:space="preserve">Prahova County </w:t>
          </w:r>
          <w:r w:rsidR="00B948F7">
            <w:t>Court</w:t>
          </w:r>
        </w:smartTag>
      </w:smartTag>
      <w:r w:rsidR="00B948F7">
        <w:t xml:space="preserve"> allowed that</w:t>
      </w:r>
      <w:r w:rsidR="004455DC">
        <w:t xml:space="preserve"> action and ordered the two managers </w:t>
      </w:r>
      <w:r w:rsidR="00C22937">
        <w:t xml:space="preserve">to pay the debt out of their personal property. </w:t>
      </w:r>
      <w:r w:rsidRPr="00CE352D">
        <w:t xml:space="preserve">The court based its findings on an </w:t>
      </w:r>
      <w:r>
        <w:t xml:space="preserve">accounting </w:t>
      </w:r>
      <w:r w:rsidRPr="00CE352D">
        <w:t xml:space="preserve">expert report </w:t>
      </w:r>
      <w:r>
        <w:t>which had fou</w:t>
      </w:r>
      <w:r w:rsidR="006F1592">
        <w:t>nd that the two managers of the S.</w:t>
      </w:r>
      <w:r>
        <w:t xml:space="preserve"> company were at fault for its insolvency and that the</w:t>
      </w:r>
      <w:r w:rsidR="00A77E16">
        <w:t>y had</w:t>
      </w:r>
      <w:r w:rsidR="006F1592">
        <w:t xml:space="preserve"> transferred its</w:t>
      </w:r>
      <w:r>
        <w:t xml:space="preserve"> assets to a</w:t>
      </w:r>
      <w:r w:rsidR="006F1592">
        <w:t>nother</w:t>
      </w:r>
      <w:r>
        <w:t xml:space="preserve"> company</w:t>
      </w:r>
      <w:r w:rsidR="00A77E16">
        <w:t>, managed</w:t>
      </w:r>
      <w:r>
        <w:t xml:space="preserve"> </w:t>
      </w:r>
      <w:r w:rsidR="00A77E16">
        <w:t>by</w:t>
      </w:r>
      <w:r>
        <w:t xml:space="preserve"> the wife of one of them.</w:t>
      </w:r>
      <w:r w:rsidR="006F1592">
        <w:t xml:space="preserve"> Moreover, the value of those</w:t>
      </w:r>
      <w:r w:rsidR="008D3A62">
        <w:t xml:space="preserve"> assets had not been </w:t>
      </w:r>
      <w:r w:rsidR="004455DC">
        <w:t>updated to their market value</w:t>
      </w:r>
      <w:r w:rsidR="00BB6C1A">
        <w:t xml:space="preserve"> and the payment ordered by the judgment of 24 June 1998 had not been recorded in the comp</w:t>
      </w:r>
      <w:r w:rsidR="00556BB2">
        <w:t>any</w:t>
      </w:r>
      <w:r w:rsidR="002B05D3">
        <w:t>'</w:t>
      </w:r>
      <w:r w:rsidR="00556BB2">
        <w:t>s book of accounts</w:t>
      </w:r>
      <w:r w:rsidR="004455DC">
        <w:t>. The court concluded that the aim of their entire activity was to avoid paying the debt to the applicant company.</w:t>
      </w:r>
    </w:p>
    <w:p w:rsidR="004D7543" w:rsidP="00CA3938" w:rsidRDefault="004D7543">
      <w:pPr>
        <w:pStyle w:val="JuPara"/>
      </w:pPr>
      <w:r>
        <w:fldChar w:fldCharType="begin"/>
      </w:r>
      <w:r>
        <w:instrText xml:space="preserve"> SEQ level0 \*arabic </w:instrText>
      </w:r>
      <w:r>
        <w:fldChar w:fldCharType="separate"/>
      </w:r>
      <w:r w:rsidR="00EF4D03">
        <w:rPr>
          <w:noProof/>
        </w:rPr>
        <w:t>26</w:t>
      </w:r>
      <w:r>
        <w:fldChar w:fldCharType="end"/>
      </w:r>
      <w:r>
        <w:t>.  On 7 December 2007 the applicant company requested the bailiff T. to enforce that judgment.</w:t>
      </w:r>
      <w:r w:rsidR="00AA0226">
        <w:t xml:space="preserve"> According to the applicant, one of the two managers is retired and they </w:t>
      </w:r>
      <w:r w:rsidR="001F3C3C">
        <w:t xml:space="preserve">also </w:t>
      </w:r>
      <w:r w:rsidR="00AA0226">
        <w:t>have sold their personal assets.</w:t>
      </w:r>
    </w:p>
    <w:p w:rsidRPr="00CA3938" w:rsidR="004D7543" w:rsidP="00CA3938" w:rsidRDefault="004D7543">
      <w:pPr>
        <w:pStyle w:val="JuPara"/>
      </w:pPr>
      <w:r>
        <w:fldChar w:fldCharType="begin"/>
      </w:r>
      <w:r>
        <w:instrText xml:space="preserve"> SEQ level0 \*arabic </w:instrText>
      </w:r>
      <w:r>
        <w:fldChar w:fldCharType="separate"/>
      </w:r>
      <w:r w:rsidR="00EF4D03">
        <w:rPr>
          <w:noProof/>
        </w:rPr>
        <w:t>27</w:t>
      </w:r>
      <w:r>
        <w:fldChar w:fldCharType="end"/>
      </w:r>
      <w:r>
        <w:t>.  Two invoices of 26 September and 28 October 2008 certified payment of two insta</w:t>
      </w:r>
      <w:r w:rsidR="00160880">
        <w:t xml:space="preserve">lments of 117 new Romanian lei </w:t>
      </w:r>
      <w:r>
        <w:t>each.</w:t>
      </w:r>
    </w:p>
    <w:p w:rsidR="00EA2786" w:rsidP="00160880" w:rsidRDefault="00160880">
      <w:pPr>
        <w:pStyle w:val="JuHA"/>
      </w:pPr>
      <w:r>
        <w:t>D</w:t>
      </w:r>
      <w:r w:rsidR="00EA2786">
        <w:t>.  </w:t>
      </w:r>
      <w:r w:rsidR="00495BD4">
        <w:t>C</w:t>
      </w:r>
      <w:r w:rsidRPr="00EA2786" w:rsidR="00EA2786">
        <w:t>ompulsory liquidation</w:t>
      </w:r>
      <w:r w:rsidR="008C419F">
        <w:t xml:space="preserve"> of </w:t>
      </w:r>
      <w:r w:rsidR="006F1592">
        <w:t xml:space="preserve">the </w:t>
      </w:r>
      <w:r w:rsidR="008C419F">
        <w:t>S. company</w:t>
      </w:r>
    </w:p>
    <w:p w:rsidR="00495BD4" w:rsidP="00495BD4" w:rsidRDefault="00495BD4">
      <w:pPr>
        <w:pStyle w:val="JuPara"/>
      </w:pPr>
      <w:r>
        <w:fldChar w:fldCharType="begin"/>
      </w:r>
      <w:r>
        <w:instrText xml:space="preserve"> SEQ level0 \*arabic </w:instrText>
      </w:r>
      <w:r>
        <w:fldChar w:fldCharType="separate"/>
      </w:r>
      <w:r w:rsidR="00EF4D03">
        <w:rPr>
          <w:noProof/>
        </w:rPr>
        <w:t>28</w:t>
      </w:r>
      <w:r>
        <w:fldChar w:fldCharType="end"/>
      </w:r>
      <w:r>
        <w:t xml:space="preserve">.  On 8 November 2002 the applicant company presented a </w:t>
      </w:r>
      <w:r w:rsidRPr="00495BD4">
        <w:t>winding-up</w:t>
      </w:r>
      <w:r w:rsidR="004D53D7">
        <w:t xml:space="preserve"> petition against the S. company.</w:t>
      </w:r>
    </w:p>
    <w:p w:rsidR="005272AE" w:rsidP="00495BD4" w:rsidRDefault="005272AE">
      <w:pPr>
        <w:pStyle w:val="JuPara"/>
      </w:pPr>
      <w:r>
        <w:fldChar w:fldCharType="begin"/>
      </w:r>
      <w:r>
        <w:instrText xml:space="preserve"> SEQ level0 \*arabic </w:instrText>
      </w:r>
      <w:r>
        <w:fldChar w:fldCharType="separate"/>
      </w:r>
      <w:r w:rsidR="00EF4D03">
        <w:rPr>
          <w:noProof/>
        </w:rPr>
        <w:t>29</w:t>
      </w:r>
      <w:r>
        <w:fldChar w:fldCharType="end"/>
      </w:r>
      <w:r>
        <w:t xml:space="preserve">.  On </w:t>
      </w:r>
      <w:r w:rsidR="00D115DF">
        <w:t xml:space="preserve">11 December 2002 the </w:t>
      </w:r>
      <w:smartTag w:uri="urn:schemas-microsoft-com:office:smarttags" w:element="Street">
        <w:smartTag w:uri="urn:schemas-microsoft-com:office:smarttags" w:element="address">
          <w:r w:rsidR="00D115DF">
            <w:t>Prahova County Court</w:t>
          </w:r>
        </w:smartTag>
      </w:smartTag>
      <w:r w:rsidR="00D115DF">
        <w:t xml:space="preserve"> authorised the compulsory liquidation and appointed a trustee. That judgment became final on </w:t>
      </w:r>
      <w:r>
        <w:t>24 February 2003.</w:t>
      </w:r>
    </w:p>
    <w:p w:rsidR="005272AE" w:rsidP="00495BD4" w:rsidRDefault="005272AE">
      <w:pPr>
        <w:pStyle w:val="JuPara"/>
      </w:pPr>
      <w:r>
        <w:fldChar w:fldCharType="begin"/>
      </w:r>
      <w:r>
        <w:instrText xml:space="preserve"> SEQ level0 \*arabic </w:instrText>
      </w:r>
      <w:r>
        <w:fldChar w:fldCharType="separate"/>
      </w:r>
      <w:r w:rsidR="00EF4D03">
        <w:rPr>
          <w:noProof/>
        </w:rPr>
        <w:t>30</w:t>
      </w:r>
      <w:r>
        <w:fldChar w:fldCharType="end"/>
      </w:r>
      <w:r>
        <w:t>.  On 9 February 2005 the S. company was declared bankrupt</w:t>
      </w:r>
      <w:r w:rsidR="004F7C9E">
        <w:t xml:space="preserve"> by the Prahova County Court</w:t>
      </w:r>
      <w:r>
        <w:t>.</w:t>
      </w:r>
      <w:r w:rsidR="00B30DAC">
        <w:t xml:space="preserve"> The court appointed the same</w:t>
      </w:r>
      <w:r w:rsidR="003F6152">
        <w:t xml:space="preserve"> trustee.</w:t>
      </w:r>
    </w:p>
    <w:p w:rsidR="004F7C9E" w:rsidP="00495BD4" w:rsidRDefault="004F7C9E">
      <w:pPr>
        <w:pStyle w:val="JuPara"/>
      </w:pPr>
      <w:r>
        <w:fldChar w:fldCharType="begin"/>
      </w:r>
      <w:r>
        <w:instrText xml:space="preserve"> SEQ level0 \*arabic </w:instrText>
      </w:r>
      <w:r>
        <w:fldChar w:fldCharType="separate"/>
      </w:r>
      <w:r w:rsidR="00EF4D03">
        <w:rPr>
          <w:noProof/>
        </w:rPr>
        <w:t>31</w:t>
      </w:r>
      <w:r>
        <w:fldChar w:fldCharType="end"/>
      </w:r>
      <w:r>
        <w:t>.  The trustee drew up a</w:t>
      </w:r>
      <w:r w:rsidR="00533B6B">
        <w:t xml:space="preserve"> final</w:t>
      </w:r>
      <w:r>
        <w:t xml:space="preserve"> report in which she certified that the S. company had no movable or immovable property to be sold. </w:t>
      </w:r>
      <w:r w:rsidR="00533B6B">
        <w:t>She</w:t>
      </w:r>
      <w:r>
        <w:t xml:space="preserve"> </w:t>
      </w:r>
      <w:r w:rsidR="00533B6B">
        <w:t xml:space="preserve">therefore </w:t>
      </w:r>
      <w:r>
        <w:t>proposed the court to terminate the bankruptcy proceedings.</w:t>
      </w:r>
    </w:p>
    <w:p w:rsidR="004D53D7" w:rsidP="00495BD4" w:rsidRDefault="004D53D7">
      <w:pPr>
        <w:pStyle w:val="JuPara"/>
      </w:pPr>
      <w:r>
        <w:fldChar w:fldCharType="begin"/>
      </w:r>
      <w:r>
        <w:instrText xml:space="preserve"> SEQ level0 \*arabic </w:instrText>
      </w:r>
      <w:r>
        <w:fldChar w:fldCharType="separate"/>
      </w:r>
      <w:r w:rsidR="00EF4D03">
        <w:rPr>
          <w:noProof/>
        </w:rPr>
        <w:t>32</w:t>
      </w:r>
      <w:r>
        <w:fldChar w:fldCharType="end"/>
      </w:r>
      <w:r>
        <w:t>.  On 23 January 2006 the Prahova County Court</w:t>
      </w:r>
      <w:r w:rsidR="00533B6B">
        <w:t>, by an enforceable decision, terminated the bankruptcy proceedings and ordered that the S. company be struck off the trade register.</w:t>
      </w:r>
      <w:r w:rsidR="00794342">
        <w:t xml:space="preserve"> The court also held that the enforcement of the judgment of 10 February 2005 </w:t>
      </w:r>
      <w:r w:rsidR="003C08AB">
        <w:t>(see paragraph 25</w:t>
      </w:r>
      <w:r w:rsidR="003F6152">
        <w:t xml:space="preserve"> above) </w:t>
      </w:r>
      <w:r w:rsidR="00794342">
        <w:t>would be carried out according to the Code of Civil Procedure.</w:t>
      </w:r>
    </w:p>
    <w:p w:rsidRPr="00495BD4" w:rsidR="00556BB2" w:rsidP="00495BD4" w:rsidRDefault="00556BB2">
      <w:pPr>
        <w:pStyle w:val="JuPara"/>
      </w:pPr>
      <w:r>
        <w:fldChar w:fldCharType="begin"/>
      </w:r>
      <w:r>
        <w:instrText xml:space="preserve"> SEQ level0 \*arabic </w:instrText>
      </w:r>
      <w:r>
        <w:fldChar w:fldCharType="separate"/>
      </w:r>
      <w:r w:rsidR="00EF4D03">
        <w:rPr>
          <w:noProof/>
        </w:rPr>
        <w:t>33</w:t>
      </w:r>
      <w:r>
        <w:fldChar w:fldCharType="end"/>
      </w:r>
      <w:r>
        <w:t>.  Accordin</w:t>
      </w:r>
      <w:r w:rsidR="006F1592">
        <w:t>g to the applicant company, the</w:t>
      </w:r>
      <w:r>
        <w:t xml:space="preserve"> amount </w:t>
      </w:r>
      <w:r w:rsidR="006F1592">
        <w:t xml:space="preserve">to which it was entitled </w:t>
      </w:r>
      <w:r>
        <w:t>was recorded in its book of accounts a</w:t>
      </w:r>
      <w:r w:rsidR="003C08AB">
        <w:t>nd thus it had to pay</w:t>
      </w:r>
      <w:r w:rsidR="00B16417">
        <w:t xml:space="preserve"> corresponding </w:t>
      </w:r>
      <w:r>
        <w:t>taxes to the State.</w:t>
      </w:r>
    </w:p>
    <w:p w:rsidRPr="00403710" w:rsidR="007352DD" w:rsidP="007352DD" w:rsidRDefault="007352DD">
      <w:pPr>
        <w:pStyle w:val="JuHIRoman"/>
      </w:pPr>
      <w:r w:rsidRPr="00403710">
        <w:t>II.  RELE</w:t>
      </w:r>
      <w:r w:rsidR="003F6152">
        <w:t>VANT DOMESTIC LAW</w:t>
      </w:r>
    </w:p>
    <w:p w:rsidRPr="00595DAE" w:rsidR="00595DAE" w:rsidP="00595DAE" w:rsidRDefault="00403710">
      <w:pPr>
        <w:pStyle w:val="JuPara"/>
        <w:rPr>
          <w:i/>
          <w:lang w:eastAsia="en-US"/>
        </w:rPr>
      </w:pPr>
      <w:r w:rsidRPr="00403710">
        <w:fldChar w:fldCharType="begin"/>
      </w:r>
      <w:r w:rsidRPr="00403710">
        <w:instrText xml:space="preserve"> SEQ level0 \*arabic </w:instrText>
      </w:r>
      <w:r w:rsidRPr="00403710">
        <w:fldChar w:fldCharType="separate"/>
      </w:r>
      <w:r w:rsidR="00EF4D03">
        <w:rPr>
          <w:noProof/>
        </w:rPr>
        <w:t>34</w:t>
      </w:r>
      <w:r w:rsidRPr="00403710">
        <w:fldChar w:fldCharType="end"/>
      </w:r>
      <w:r w:rsidRPr="00403710" w:rsidR="007352DD">
        <w:t>.  </w:t>
      </w:r>
      <w:r w:rsidRPr="00595DAE" w:rsidR="00595DAE">
        <w:t xml:space="preserve">The relevant domestic law is described in </w:t>
      </w:r>
      <w:r w:rsidR="00595DAE">
        <w:rPr>
          <w:i/>
        </w:rPr>
        <w:t>Topciov</w:t>
      </w:r>
      <w:r w:rsidRPr="00595DAE" w:rsidR="00595DAE">
        <w:rPr>
          <w:i/>
        </w:rPr>
        <w:t xml:space="preserve"> v. Romania</w:t>
      </w:r>
      <w:r w:rsidRPr="00595DAE" w:rsidR="00595DAE">
        <w:t xml:space="preserve"> ((dec.), no. </w:t>
      </w:r>
      <w:r w:rsidRPr="004021AE" w:rsidR="00595DAE">
        <w:t>17369/02</w:t>
      </w:r>
      <w:r w:rsidRPr="00595DAE" w:rsidR="00595DAE">
        <w:t xml:space="preserve">, 15 June 2006) and </w:t>
      </w:r>
      <w:r w:rsidRPr="00595DAE" w:rsidR="00595DAE">
        <w:rPr>
          <w:i/>
          <w:lang w:eastAsia="en-US"/>
        </w:rPr>
        <w:t>Elena Negulescu</w:t>
      </w:r>
      <w:r w:rsidRPr="00595DAE" w:rsidR="00595DAE">
        <w:rPr>
          <w:lang w:eastAsia="en-US"/>
        </w:rPr>
        <w:t xml:space="preserve"> </w:t>
      </w:r>
      <w:r w:rsidRPr="00595DAE" w:rsidR="00595DAE">
        <w:rPr>
          <w:i/>
          <w:lang w:eastAsia="en-US"/>
        </w:rPr>
        <w:t>v. Romania</w:t>
      </w:r>
      <w:r w:rsidRPr="00595DAE" w:rsidR="00595DAE">
        <w:rPr>
          <w:lang w:eastAsia="en-US"/>
        </w:rPr>
        <w:t xml:space="preserve"> </w:t>
      </w:r>
      <w:r w:rsidR="00595DAE">
        <w:rPr>
          <w:lang w:eastAsia="en-US"/>
        </w:rPr>
        <w:t>(</w:t>
      </w:r>
      <w:r w:rsidR="00160880">
        <w:rPr>
          <w:lang w:eastAsia="en-US"/>
        </w:rPr>
        <w:t>no. </w:t>
      </w:r>
      <w:r w:rsidRPr="00595DAE" w:rsidR="00595DAE">
        <w:rPr>
          <w:lang w:eastAsia="en-US"/>
        </w:rPr>
        <w:t>25111/02, §§</w:t>
      </w:r>
      <w:r w:rsidR="00595DAE">
        <w:rPr>
          <w:lang w:eastAsia="en-US"/>
        </w:rPr>
        <w:t xml:space="preserve"> 20-22</w:t>
      </w:r>
      <w:r w:rsidRPr="00595DAE" w:rsidR="00595DAE">
        <w:rPr>
          <w:lang w:eastAsia="en-US"/>
        </w:rPr>
        <w:t>, 1 July 2008</w:t>
      </w:r>
      <w:r w:rsidR="00595DAE">
        <w:rPr>
          <w:lang w:eastAsia="en-US"/>
        </w:rPr>
        <w:t>).</w:t>
      </w:r>
    </w:p>
    <w:p w:rsidRPr="00403710" w:rsidR="00F71A6A" w:rsidP="00090C82" w:rsidRDefault="00F71A6A">
      <w:pPr>
        <w:pStyle w:val="JuHHead"/>
      </w:pPr>
      <w:r w:rsidRPr="00403710">
        <w:t>THE LAW</w:t>
      </w:r>
    </w:p>
    <w:p w:rsidRPr="00403710" w:rsidR="00F71A6A" w:rsidRDefault="00F71A6A">
      <w:pPr>
        <w:pStyle w:val="JuHIRoman"/>
      </w:pPr>
      <w:r w:rsidRPr="00403710">
        <w:t>I.  </w:t>
      </w:r>
      <w:r w:rsidRPr="00915084" w:rsidR="003E4301">
        <w:t xml:space="preserve">ALLEGED </w:t>
      </w:r>
      <w:r w:rsidRPr="00C35C11" w:rsidR="003E4301">
        <w:t>VIOLATION OF ARTICLE 6 § 1 OF THE</w:t>
      </w:r>
      <w:r w:rsidR="003C3066">
        <w:t xml:space="preserve"> CONVENTION</w:t>
      </w:r>
    </w:p>
    <w:p w:rsidRPr="00403710" w:rsidR="00F71A6A" w:rsidRDefault="00403710">
      <w:pPr>
        <w:pStyle w:val="JuPara"/>
      </w:pPr>
      <w:r w:rsidRPr="00403710">
        <w:fldChar w:fldCharType="begin"/>
      </w:r>
      <w:r w:rsidRPr="00403710">
        <w:instrText xml:space="preserve"> SEQ level0 \*arabic </w:instrText>
      </w:r>
      <w:r w:rsidRPr="00403710">
        <w:fldChar w:fldCharType="separate"/>
      </w:r>
      <w:r w:rsidR="00EF4D03">
        <w:rPr>
          <w:noProof/>
        </w:rPr>
        <w:t>35</w:t>
      </w:r>
      <w:r w:rsidRPr="00403710">
        <w:fldChar w:fldCharType="end"/>
      </w:r>
      <w:r w:rsidRPr="00403710" w:rsidR="00F71A6A">
        <w:t xml:space="preserve">.  The </w:t>
      </w:r>
      <w:r w:rsidRPr="00403710">
        <w:t>applicant</w:t>
      </w:r>
      <w:r w:rsidRPr="00403710" w:rsidR="00F71A6A">
        <w:t xml:space="preserve"> </w:t>
      </w:r>
      <w:r w:rsidR="00215160">
        <w:t xml:space="preserve">company </w:t>
      </w:r>
      <w:r w:rsidRPr="00403710" w:rsidR="00F71A6A">
        <w:t xml:space="preserve">complained that </w:t>
      </w:r>
      <w:r w:rsidRPr="00215160" w:rsidR="00215160">
        <w:t>that the non-e</w:t>
      </w:r>
      <w:r w:rsidR="00160880">
        <w:t>nforcement of </w:t>
      </w:r>
      <w:r w:rsidR="00215160">
        <w:t>the judgment in its</w:t>
      </w:r>
      <w:r w:rsidRPr="00215160" w:rsidR="00215160">
        <w:t xml:space="preserve"> favo</w:t>
      </w:r>
      <w:r w:rsidR="00215160">
        <w:t>ur had infringed its</w:t>
      </w:r>
      <w:r w:rsidRPr="00215160" w:rsidR="00215160">
        <w:t xml:space="preserve"> rights guaranteed by Art</w:t>
      </w:r>
      <w:r w:rsidR="00160880">
        <w:t>icle 6 </w:t>
      </w:r>
      <w:r w:rsidR="003C3066">
        <w:t>§ 1 of the Convention</w:t>
      </w:r>
      <w:r w:rsidRPr="00215160" w:rsidR="00215160">
        <w:t>, which, in so far as relevant, read</w:t>
      </w:r>
      <w:r w:rsidR="003C3066">
        <w:t>s</w:t>
      </w:r>
      <w:r w:rsidRPr="00215160" w:rsidR="00215160">
        <w:t xml:space="preserve"> as follows</w:t>
      </w:r>
      <w:r w:rsidRPr="00403710" w:rsidR="00F71A6A">
        <w:t>:</w:t>
      </w:r>
    </w:p>
    <w:p w:rsidRPr="00F81AF2" w:rsidR="003E4301" w:rsidP="003E4301" w:rsidRDefault="003E4301">
      <w:pPr>
        <w:pStyle w:val="JuHArticle"/>
      </w:pPr>
      <w:r w:rsidRPr="00F81AF2">
        <w:t>Article 6 § 1</w:t>
      </w:r>
    </w:p>
    <w:p w:rsidRPr="00403710" w:rsidR="005B16A8" w:rsidP="003E4301" w:rsidRDefault="003E4301">
      <w:pPr>
        <w:pStyle w:val="JuQuot"/>
      </w:pPr>
      <w:r w:rsidRPr="00F81AF2">
        <w:t>“In the determination of his civil rights and obligations ... everyone is entitled to a fair ... hear</w:t>
      </w:r>
      <w:r w:rsidR="003C3066">
        <w:t>ing ... by [a] ... tribunal...”</w:t>
      </w:r>
    </w:p>
    <w:p w:rsidRPr="00403710" w:rsidR="00F71A6A" w:rsidRDefault="00F71A6A">
      <w:pPr>
        <w:pStyle w:val="JuHA"/>
      </w:pPr>
      <w:r w:rsidRPr="00403710">
        <w:t>A.  Admissibility</w:t>
      </w:r>
    </w:p>
    <w:p w:rsidRPr="00403710" w:rsidR="00F71A6A" w:rsidP="00EB41E9" w:rsidRDefault="00403710">
      <w:pPr>
        <w:pStyle w:val="JuPara"/>
      </w:pPr>
      <w:r w:rsidRPr="00403710">
        <w:fldChar w:fldCharType="begin"/>
      </w:r>
      <w:r w:rsidRPr="00403710">
        <w:instrText xml:space="preserve"> SEQ level0 \*arabic </w:instrText>
      </w:r>
      <w:r w:rsidRPr="00403710">
        <w:fldChar w:fldCharType="separate"/>
      </w:r>
      <w:r w:rsidR="00EF4D03">
        <w:rPr>
          <w:noProof/>
        </w:rPr>
        <w:t>36</w:t>
      </w:r>
      <w:r w:rsidRPr="00403710">
        <w:fldChar w:fldCharType="end"/>
      </w:r>
      <w:r w:rsidR="003C3066">
        <w:t>.  The Court notes that this</w:t>
      </w:r>
      <w:r w:rsidRPr="00403710" w:rsidR="00F71A6A">
        <w:t xml:space="preserve"> </w:t>
      </w:r>
      <w:r w:rsidR="003C3066">
        <w:t>complaint</w:t>
      </w:r>
      <w:r w:rsidRPr="00403710" w:rsidR="00F71A6A">
        <w:t xml:space="preserve"> is not manifestly ill-founded within the meaning of Article 35 § 3 of the Convention. It further notes that it is not inadmissible on any other grounds. It must therefore be declared admissible.</w:t>
      </w:r>
    </w:p>
    <w:p w:rsidR="00F71A6A" w:rsidRDefault="00F71A6A">
      <w:pPr>
        <w:pStyle w:val="JuHA"/>
      </w:pPr>
      <w:r w:rsidRPr="00403710">
        <w:t>B.  Merits</w:t>
      </w:r>
    </w:p>
    <w:p w:rsidRPr="00403710" w:rsidR="00F71A6A" w:rsidRDefault="00403710">
      <w:pPr>
        <w:pStyle w:val="JuPara"/>
      </w:pPr>
      <w:r w:rsidRPr="00403710">
        <w:fldChar w:fldCharType="begin"/>
      </w:r>
      <w:r w:rsidRPr="00403710">
        <w:instrText xml:space="preserve"> SEQ level0 \*arabic </w:instrText>
      </w:r>
      <w:r w:rsidRPr="00403710">
        <w:fldChar w:fldCharType="separate"/>
      </w:r>
      <w:r w:rsidR="00EF4D03">
        <w:rPr>
          <w:noProof/>
        </w:rPr>
        <w:t>37</w:t>
      </w:r>
      <w:r w:rsidRPr="00403710">
        <w:fldChar w:fldCharType="end"/>
      </w:r>
      <w:r w:rsidRPr="00403710" w:rsidR="00F71A6A">
        <w:t>.  </w:t>
      </w:r>
      <w:r w:rsidRPr="00215160" w:rsidR="00215160">
        <w:t>The Govern</w:t>
      </w:r>
      <w:r w:rsidR="007056F2">
        <w:t xml:space="preserve">ment </w:t>
      </w:r>
      <w:r w:rsidR="00D3726E">
        <w:t xml:space="preserve">invoked the case of </w:t>
      </w:r>
      <w:r w:rsidR="003C3066">
        <w:rPr>
          <w:i/>
        </w:rPr>
        <w:t>Topciov v. Romania</w:t>
      </w:r>
      <w:r w:rsidR="003C3066">
        <w:t xml:space="preserve"> ((dec.)</w:t>
      </w:r>
      <w:r w:rsidR="00160880">
        <w:t>, no. </w:t>
      </w:r>
      <w:r w:rsidRPr="003C3066" w:rsidR="003C3066">
        <w:t>17369/</w:t>
      </w:r>
      <w:bookmarkStart w:name="HIT1" w:id="8"/>
      <w:bookmarkEnd w:id="8"/>
      <w:r w:rsidRPr="003C3066" w:rsidR="003C3066">
        <w:rPr>
          <w:bCs/>
        </w:rPr>
        <w:t>02</w:t>
      </w:r>
      <w:r w:rsidR="003C3066">
        <w:t>, 15 June</w:t>
      </w:r>
      <w:r w:rsidRPr="003C3066" w:rsidR="003C3066">
        <w:t xml:space="preserve"> 2006</w:t>
      </w:r>
      <w:r w:rsidR="003C3066">
        <w:t xml:space="preserve">) and </w:t>
      </w:r>
      <w:r w:rsidR="007056F2">
        <w:t>argued</w:t>
      </w:r>
      <w:r w:rsidRPr="00215160" w:rsidR="00215160">
        <w:t xml:space="preserve"> that </w:t>
      </w:r>
      <w:r w:rsidR="002C7015">
        <w:t xml:space="preserve">neither the bailiffs nor the authorities were at fault for the non-enforcement. </w:t>
      </w:r>
      <w:r w:rsidR="008F72B2">
        <w:t>They considered that the bailiff had taken measures to enforce that judgment and to identify the debtor</w:t>
      </w:r>
      <w:r w:rsidR="002B05D3">
        <w:t>'</w:t>
      </w:r>
      <w:r w:rsidR="008F72B2">
        <w:t xml:space="preserve">s assets, but the latter had no pecuniary resources. Eventually the Government submitted that the applicant had </w:t>
      </w:r>
      <w:r w:rsidR="002E3CC0">
        <w:t xml:space="preserve">had </w:t>
      </w:r>
      <w:r w:rsidR="008F72B2">
        <w:t>the possibility to request enforcement of the judgment of 10 February 2005</w:t>
      </w:r>
      <w:r w:rsidR="000A0E19">
        <w:t>, but</w:t>
      </w:r>
      <w:r w:rsidR="00697430">
        <w:t xml:space="preserve"> remained passive</w:t>
      </w:r>
      <w:r w:rsidR="008F72B2">
        <w:t>.</w:t>
      </w:r>
    </w:p>
    <w:p w:rsidRPr="00403710" w:rsidR="008E05A3" w:rsidP="008E05A3" w:rsidRDefault="00403710">
      <w:pPr>
        <w:pStyle w:val="JuPara"/>
        <w:rPr>
          <w:lang w:eastAsia="en-US"/>
        </w:rPr>
      </w:pPr>
      <w:r w:rsidRPr="00403710">
        <w:fldChar w:fldCharType="begin"/>
      </w:r>
      <w:r w:rsidRPr="00403710">
        <w:instrText xml:space="preserve"> SEQ level0 \*arabic </w:instrText>
      </w:r>
      <w:r w:rsidRPr="00403710">
        <w:fldChar w:fldCharType="separate"/>
      </w:r>
      <w:r w:rsidR="00EF4D03">
        <w:rPr>
          <w:noProof/>
        </w:rPr>
        <w:t>38</w:t>
      </w:r>
      <w:r w:rsidRPr="00403710">
        <w:fldChar w:fldCharType="end"/>
      </w:r>
      <w:r w:rsidR="00627CAB">
        <w:t>.  </w:t>
      </w:r>
      <w:r w:rsidR="00280247">
        <w:t>The applicant company alleged</w:t>
      </w:r>
      <w:r w:rsidR="00627CAB">
        <w:t xml:space="preserve"> </w:t>
      </w:r>
      <w:r w:rsidR="00420B2F">
        <w:t>that the bailiff</w:t>
      </w:r>
      <w:r w:rsidR="002B05D3">
        <w:t>'</w:t>
      </w:r>
      <w:r w:rsidR="00420B2F">
        <w:t>s failure</w:t>
      </w:r>
      <w:r w:rsidR="00627CAB">
        <w:t xml:space="preserve"> to carry out his tasks </w:t>
      </w:r>
      <w:r w:rsidR="00CF1928">
        <w:t xml:space="preserve">in due time </w:t>
      </w:r>
      <w:r w:rsidR="003F6152">
        <w:t xml:space="preserve">had made possible for </w:t>
      </w:r>
      <w:r w:rsidR="00627CAB">
        <w:t xml:space="preserve">the debtor company to transfer </w:t>
      </w:r>
      <w:r w:rsidR="003F6152">
        <w:t>its</w:t>
      </w:r>
      <w:r w:rsidR="00280247">
        <w:t xml:space="preserve"> assets and thus to prevent</w:t>
      </w:r>
      <w:r w:rsidR="00627CAB">
        <w:t xml:space="preserve"> enforcement of the judgment in its favour.</w:t>
      </w:r>
      <w:r w:rsidR="0020668F">
        <w:t xml:space="preserve"> It considered the present case as being similar with the case of </w:t>
      </w:r>
      <w:r w:rsidR="00160880">
        <w:rPr>
          <w:i/>
          <w:lang w:eastAsia="en-US"/>
        </w:rPr>
        <w:t>Ruianu v. R</w:t>
      </w:r>
      <w:r w:rsidRPr="008C1968" w:rsidR="008C1968">
        <w:rPr>
          <w:i/>
          <w:lang w:eastAsia="en-US"/>
        </w:rPr>
        <w:t xml:space="preserve">omania </w:t>
      </w:r>
      <w:r w:rsidR="008C1968">
        <w:rPr>
          <w:lang w:eastAsia="en-US"/>
        </w:rPr>
        <w:t>(</w:t>
      </w:r>
      <w:r w:rsidRPr="008C1968" w:rsidR="008C1968">
        <w:rPr>
          <w:lang w:eastAsia="en-US"/>
        </w:rPr>
        <w:t xml:space="preserve">no. 34647/97, </w:t>
      </w:r>
      <w:r w:rsidR="008C1968">
        <w:rPr>
          <w:lang w:eastAsia="en-US"/>
        </w:rPr>
        <w:t>17 June 2003).</w:t>
      </w:r>
    </w:p>
    <w:p w:rsidRPr="00280247" w:rsidR="00F71A6A" w:rsidRDefault="00403710">
      <w:pPr>
        <w:pStyle w:val="JuPara"/>
        <w:rPr>
          <w:lang w:eastAsia="en-US"/>
        </w:rPr>
      </w:pPr>
      <w:r w:rsidRPr="00403710">
        <w:fldChar w:fldCharType="begin"/>
      </w:r>
      <w:r w:rsidRPr="00403710">
        <w:instrText xml:space="preserve"> SEQ level0 \*arabic </w:instrText>
      </w:r>
      <w:r w:rsidRPr="00403710">
        <w:fldChar w:fldCharType="separate"/>
      </w:r>
      <w:r w:rsidR="00EF4D03">
        <w:rPr>
          <w:noProof/>
        </w:rPr>
        <w:t>39</w:t>
      </w:r>
      <w:r w:rsidRPr="00403710">
        <w:fldChar w:fldCharType="end"/>
      </w:r>
      <w:r w:rsidRPr="00403710" w:rsidR="00F71A6A">
        <w:t>.  </w:t>
      </w:r>
      <w:r w:rsidR="00280247">
        <w:t>The Court reiterates that</w:t>
      </w:r>
      <w:r w:rsidRPr="00280247" w:rsidR="00280247">
        <w:t xml:space="preserve"> execution of a judgment given by any court must be regarded as an integral part of the “trial” for the purposes of Article 6 of the Convention (</w:t>
      </w:r>
      <w:r w:rsidRPr="00280247" w:rsidR="00280247">
        <w:rPr>
          <w:i/>
          <w:lang w:eastAsia="en-US"/>
        </w:rPr>
        <w:t>Hornsby v. Greece</w:t>
      </w:r>
      <w:r w:rsidRPr="00280247" w:rsidR="00280247">
        <w:rPr>
          <w:lang w:eastAsia="en-US"/>
        </w:rPr>
        <w:t xml:space="preserve">, 19 March 1997, § </w:t>
      </w:r>
      <w:r w:rsidR="00280247">
        <w:rPr>
          <w:lang w:eastAsia="en-US"/>
        </w:rPr>
        <w:t>40</w:t>
      </w:r>
      <w:r w:rsidRPr="00280247" w:rsidR="00280247">
        <w:rPr>
          <w:lang w:eastAsia="en-US"/>
        </w:rPr>
        <w:t xml:space="preserve">, </w:t>
      </w:r>
      <w:r w:rsidRPr="00280247" w:rsidR="00280247">
        <w:rPr>
          <w:i/>
          <w:lang w:eastAsia="en-US"/>
        </w:rPr>
        <w:t>Reports of Judgments and Decisions</w:t>
      </w:r>
      <w:r w:rsidR="00280247">
        <w:rPr>
          <w:lang w:eastAsia="en-US"/>
        </w:rPr>
        <w:t xml:space="preserve"> 1997</w:t>
      </w:r>
      <w:r w:rsidR="00280247">
        <w:rPr>
          <w:lang w:eastAsia="en-US"/>
        </w:rPr>
        <w:noBreakHyphen/>
        <w:t>II</w:t>
      </w:r>
      <w:r w:rsidRPr="00280247" w:rsidR="00280247">
        <w:t>). However, the right of “access to court” does not impose an obligation on a State to execute every judgment of civil character without having regard to particular circumstances of a case (</w:t>
      </w:r>
      <w:r w:rsidRPr="00280247" w:rsidR="00280247">
        <w:rPr>
          <w:i/>
          <w:lang w:eastAsia="en-US"/>
        </w:rPr>
        <w:t>Sanglier v. France</w:t>
      </w:r>
      <w:r w:rsidRPr="00280247" w:rsidR="00280247">
        <w:rPr>
          <w:lang w:eastAsia="en-US"/>
        </w:rPr>
        <w:t>,</w:t>
      </w:r>
      <w:r w:rsidRPr="00280247" w:rsidR="00280247">
        <w:rPr>
          <w:i/>
          <w:lang w:eastAsia="en-US"/>
        </w:rPr>
        <w:t xml:space="preserve"> </w:t>
      </w:r>
      <w:r w:rsidRPr="00280247" w:rsidR="00280247">
        <w:rPr>
          <w:lang w:eastAsia="en-US"/>
        </w:rPr>
        <w:t xml:space="preserve">no. 50342/99, § </w:t>
      </w:r>
      <w:r w:rsidR="00280247">
        <w:rPr>
          <w:lang w:eastAsia="en-US"/>
        </w:rPr>
        <w:t>39, 27 May 2003</w:t>
      </w:r>
      <w:r w:rsidRPr="00280247" w:rsidR="00280247">
        <w:t>). The State has a positive obligation to organise a system for enforcement of judgments that is effective both in law and in practice and ensures their enforcement without undue delay (</w:t>
      </w:r>
      <w:r w:rsidRPr="00280247" w:rsidR="00280247">
        <w:rPr>
          <w:i/>
          <w:szCs w:val="24"/>
          <w:lang w:eastAsia="en-US"/>
        </w:rPr>
        <w:t>Fuklev v. Ukraine</w:t>
      </w:r>
      <w:r w:rsidRPr="00280247" w:rsidR="00280247">
        <w:rPr>
          <w:szCs w:val="24"/>
          <w:lang w:eastAsia="en-US"/>
        </w:rPr>
        <w:t xml:space="preserve">, no. 71186/01, § </w:t>
      </w:r>
      <w:r w:rsidR="00280247">
        <w:rPr>
          <w:szCs w:val="24"/>
          <w:lang w:eastAsia="en-US"/>
        </w:rPr>
        <w:t>84, 7 June 2005</w:t>
      </w:r>
      <w:r w:rsidRPr="00280247" w:rsidR="00280247">
        <w:t>). When the authorities are obliged to act in order to enforce a judgment and they fail to do so, their inactivity can engage the State</w:t>
      </w:r>
      <w:r w:rsidR="002B05D3">
        <w:t>'</w:t>
      </w:r>
      <w:r w:rsidRPr="00280247" w:rsidR="00280247">
        <w:t>s responsibili</w:t>
      </w:r>
      <w:r w:rsidR="000E23FF">
        <w:t xml:space="preserve">ty on the ground of Article 6 § </w:t>
      </w:r>
      <w:r w:rsidRPr="00280247" w:rsidR="00280247">
        <w:t>1 of the Convention (</w:t>
      </w:r>
      <w:r w:rsidRPr="00280247" w:rsidR="00280247">
        <w:rPr>
          <w:i/>
          <w:lang w:eastAsia="en-US"/>
        </w:rPr>
        <w:t>Scollo v. Italy</w:t>
      </w:r>
      <w:r w:rsidRPr="00280247" w:rsidR="00280247">
        <w:rPr>
          <w:lang w:eastAsia="en-US"/>
        </w:rPr>
        <w:t xml:space="preserve">, 28 September 1995, § </w:t>
      </w:r>
      <w:r w:rsidR="00280247">
        <w:rPr>
          <w:lang w:eastAsia="en-US"/>
        </w:rPr>
        <w:t>44</w:t>
      </w:r>
      <w:r w:rsidRPr="00280247" w:rsidR="00280247">
        <w:rPr>
          <w:lang w:eastAsia="en-US"/>
        </w:rPr>
        <w:t xml:space="preserve">, Series A no. </w:t>
      </w:r>
      <w:r w:rsidR="00280247">
        <w:rPr>
          <w:lang w:eastAsia="en-US"/>
        </w:rPr>
        <w:t>315</w:t>
      </w:r>
      <w:r w:rsidR="00280247">
        <w:rPr>
          <w:lang w:eastAsia="en-US"/>
        </w:rPr>
        <w:noBreakHyphen/>
        <w:t>C</w:t>
      </w:r>
      <w:r w:rsidRPr="00280247" w:rsidR="00280247">
        <w:t>).</w:t>
      </w:r>
    </w:p>
    <w:p w:rsidRPr="00403710" w:rsidR="00F71A6A" w:rsidRDefault="00403710">
      <w:pPr>
        <w:pStyle w:val="JuPara"/>
        <w:rPr>
          <w:lang w:eastAsia="en-US"/>
        </w:rPr>
      </w:pPr>
      <w:r w:rsidRPr="00403710">
        <w:fldChar w:fldCharType="begin"/>
      </w:r>
      <w:r w:rsidRPr="00403710">
        <w:instrText xml:space="preserve"> SEQ level0 \*arabic </w:instrText>
      </w:r>
      <w:r w:rsidRPr="00403710">
        <w:fldChar w:fldCharType="separate"/>
      </w:r>
      <w:r w:rsidR="00EF4D03">
        <w:rPr>
          <w:noProof/>
        </w:rPr>
        <w:t>40</w:t>
      </w:r>
      <w:r w:rsidRPr="00403710">
        <w:fldChar w:fldCharType="end"/>
      </w:r>
      <w:r w:rsidRPr="00403710" w:rsidR="00F71A6A">
        <w:t>.  </w:t>
      </w:r>
      <w:r w:rsidRPr="000E23FF" w:rsidR="000E23FF">
        <w:t>The Court is not called upon to examine whether the internal legal order of the State is capable of guaranteeing the execution of judgments given by courts. Indeed, it is for each State to equip itself with legal instruments which are adequate and sufficient to ensure the fulfilment of positive obligations imposed upon the State (</w:t>
      </w:r>
      <w:r w:rsidRPr="000E23FF" w:rsidR="000E23FF">
        <w:rPr>
          <w:i/>
          <w:lang w:eastAsia="en-US"/>
        </w:rPr>
        <w:t>Ruianu v. Romania</w:t>
      </w:r>
      <w:r w:rsidRPr="000E23FF" w:rsidR="000E23FF">
        <w:rPr>
          <w:lang w:eastAsia="en-US"/>
        </w:rPr>
        <w:t>,</w:t>
      </w:r>
      <w:r w:rsidRPr="000E23FF" w:rsidR="000E23FF">
        <w:rPr>
          <w:i/>
          <w:lang w:eastAsia="en-US"/>
        </w:rPr>
        <w:t xml:space="preserve"> </w:t>
      </w:r>
      <w:r w:rsidR="00160880">
        <w:rPr>
          <w:lang w:eastAsia="en-US"/>
        </w:rPr>
        <w:t>no. </w:t>
      </w:r>
      <w:r w:rsidRPr="000E23FF" w:rsidR="000E23FF">
        <w:rPr>
          <w:lang w:eastAsia="en-US"/>
        </w:rPr>
        <w:t xml:space="preserve">34647/97, § </w:t>
      </w:r>
      <w:r w:rsidR="000E23FF">
        <w:rPr>
          <w:lang w:eastAsia="en-US"/>
        </w:rPr>
        <w:t>66, 17 June 2003</w:t>
      </w:r>
      <w:r w:rsidRPr="000E23FF" w:rsidR="000E23FF">
        <w:t>). The Court</w:t>
      </w:r>
      <w:r w:rsidR="002B05D3">
        <w:t>'</w:t>
      </w:r>
      <w:r w:rsidRPr="000E23FF" w:rsidR="000E23FF">
        <w:t xml:space="preserve">s only task is to examine whether </w:t>
      </w:r>
      <w:r w:rsidR="000E23FF">
        <w:t>the measures applied by the Romanian</w:t>
      </w:r>
      <w:r w:rsidRPr="000E23FF" w:rsidR="000E23FF">
        <w:t xml:space="preserve"> authorities in the present case were</w:t>
      </w:r>
      <w:r w:rsidR="00AB7DCE">
        <w:t xml:space="preserve"> adequate and sufficient. In</w:t>
      </w:r>
      <w:r w:rsidRPr="000E23FF" w:rsidR="000E23FF">
        <w:t xml:space="preserve"> cases</w:t>
      </w:r>
      <w:r w:rsidR="00AB7DCE">
        <w:t xml:space="preserve"> such as </w:t>
      </w:r>
      <w:r w:rsidRPr="000E23FF" w:rsidR="000E23FF">
        <w:t>the present one, which nec</w:t>
      </w:r>
      <w:r w:rsidR="00AB7DCE">
        <w:t>essitate actions by</w:t>
      </w:r>
      <w:r w:rsidRPr="000E23FF" w:rsidR="000E23FF">
        <w:t xml:space="preserve"> a debtor who </w:t>
      </w:r>
      <w:r w:rsidR="00AB7DCE">
        <w:t>is a private person, the State,</w:t>
      </w:r>
      <w:r w:rsidRPr="000E23FF" w:rsidR="000E23FF">
        <w:t xml:space="preserve"> as the</w:t>
      </w:r>
      <w:r w:rsidR="00AB7DCE">
        <w:t xml:space="preserve"> possessor of the public force,</w:t>
      </w:r>
      <w:r w:rsidRPr="000E23FF" w:rsidR="000E23FF">
        <w:t xml:space="preserve"> has to act diligently in order to assist a creditor in execution of a judgment (</w:t>
      </w:r>
      <w:r w:rsidRPr="000E23FF" w:rsidR="000E23FF">
        <w:rPr>
          <w:i/>
          <w:lang w:eastAsia="en-US"/>
        </w:rPr>
        <w:t xml:space="preserve">Fociac v. </w:t>
      </w:r>
      <w:smartTag w:uri="urn:schemas-microsoft-com:office:smarttags" w:element="place">
        <w:smartTag w:uri="urn:schemas-microsoft-com:office:smarttags" w:element="country-region">
          <w:r w:rsidR="000E23FF" w:rsidRPr="000E23FF">
            <w:rPr>
              <w:i/>
              <w:lang w:eastAsia="en-US"/>
            </w:rPr>
            <w:t>Romania</w:t>
          </w:r>
        </w:smartTag>
      </w:smartTag>
      <w:r w:rsidRPr="000E23FF" w:rsidR="000E23FF">
        <w:rPr>
          <w:lang w:eastAsia="en-US"/>
        </w:rPr>
        <w:t>, no</w:t>
      </w:r>
      <w:r w:rsidR="000E23FF">
        <w:rPr>
          <w:lang w:eastAsia="en-US"/>
        </w:rPr>
        <w:t>. 2577/02, § 70, 3 February 2005</w:t>
      </w:r>
      <w:r w:rsidRPr="000E23FF" w:rsidR="000E23FF">
        <w:t>).</w:t>
      </w:r>
    </w:p>
    <w:p w:rsidR="00FF252A" w:rsidRDefault="00403710">
      <w:pPr>
        <w:pStyle w:val="JuPara"/>
      </w:pPr>
      <w:r w:rsidRPr="00403710">
        <w:fldChar w:fldCharType="begin"/>
      </w:r>
      <w:r w:rsidRPr="00403710">
        <w:instrText xml:space="preserve"> SEQ level0 \*arabic </w:instrText>
      </w:r>
      <w:r w:rsidRPr="00403710">
        <w:fldChar w:fldCharType="separate"/>
      </w:r>
      <w:r w:rsidR="00EF4D03">
        <w:rPr>
          <w:noProof/>
        </w:rPr>
        <w:t>41</w:t>
      </w:r>
      <w:r w:rsidRPr="00403710">
        <w:fldChar w:fldCharType="end"/>
      </w:r>
      <w:r w:rsidRPr="00403710" w:rsidR="00F71A6A">
        <w:t>.  </w:t>
      </w:r>
      <w:r w:rsidR="00FF252A">
        <w:t>In the present case the Co</w:t>
      </w:r>
      <w:r w:rsidR="00DF0350">
        <w:t>urt notes that the applicant company was entitled to recover a certain amount of money from another company, which had deliberately provoked its insolvency in order to avoid payment (see paragraph 2</w:t>
      </w:r>
      <w:r w:rsidR="00D83822">
        <w:t>5</w:t>
      </w:r>
      <w:r w:rsidR="00DF0350">
        <w:t xml:space="preserve"> above). Even though the courts ordered the managers of the debtor company to pay the debt out of their personal property, the applicant company has not recovered so far the </w:t>
      </w:r>
      <w:r w:rsidR="0032626E">
        <w:t xml:space="preserve">amount </w:t>
      </w:r>
      <w:r w:rsidR="002E3CC0">
        <w:t xml:space="preserve">of </w:t>
      </w:r>
      <w:r w:rsidR="00DF0350">
        <w:t>money to which it was entitled</w:t>
      </w:r>
      <w:r w:rsidR="0032626E">
        <w:t xml:space="preserve"> and thus the judgment of 24 June 1998 remains unenforced</w:t>
      </w:r>
      <w:r w:rsidR="00DF0350">
        <w:t>. Therefore</w:t>
      </w:r>
      <w:r w:rsidR="003C08AB">
        <w:t>,</w:t>
      </w:r>
      <w:r w:rsidR="00DF0350">
        <w:t xml:space="preserve"> the Court will examine whether the authorities have</w:t>
      </w:r>
      <w:r w:rsidRPr="000E23FF" w:rsidR="00DF0350">
        <w:t xml:space="preserve"> act</w:t>
      </w:r>
      <w:r w:rsidR="00DF0350">
        <w:t>ed</w:t>
      </w:r>
      <w:r w:rsidRPr="000E23FF" w:rsidR="00DF0350">
        <w:t xml:space="preserve"> diligent</w:t>
      </w:r>
      <w:r w:rsidR="00DF0350">
        <w:t xml:space="preserve">ly in order to assist the applicant company in execution of </w:t>
      </w:r>
      <w:r w:rsidR="0032626E">
        <w:t>that</w:t>
      </w:r>
      <w:r w:rsidRPr="000E23FF" w:rsidR="00DF0350">
        <w:t xml:space="preserve"> judgment</w:t>
      </w:r>
      <w:r w:rsidR="00DF0350">
        <w:t>.</w:t>
      </w:r>
    </w:p>
    <w:p w:rsidR="00E46E54" w:rsidRDefault="00E46E54">
      <w:pPr>
        <w:pStyle w:val="JuPara"/>
      </w:pPr>
      <w:r>
        <w:fldChar w:fldCharType="begin"/>
      </w:r>
      <w:r>
        <w:instrText xml:space="preserve"> SEQ level0 \*arabic </w:instrText>
      </w:r>
      <w:r>
        <w:fldChar w:fldCharType="separate"/>
      </w:r>
      <w:r w:rsidR="00EF4D03">
        <w:rPr>
          <w:noProof/>
        </w:rPr>
        <w:t>42</w:t>
      </w:r>
      <w:r>
        <w:fldChar w:fldCharType="end"/>
      </w:r>
      <w:r>
        <w:t>.  </w:t>
      </w:r>
      <w:r w:rsidR="00B95C7D">
        <w:t>In this respect, the Court</w:t>
      </w:r>
      <w:r w:rsidR="005F05AA">
        <w:t xml:space="preserve"> notes th</w:t>
      </w:r>
      <w:r w:rsidR="00037570">
        <w:t>e inconsistencies between</w:t>
      </w:r>
      <w:r w:rsidR="00DA48DC">
        <w:t>, on the one hand,</w:t>
      </w:r>
      <w:r w:rsidR="00037570">
        <w:t xml:space="preserve"> </w:t>
      </w:r>
      <w:r w:rsidR="00DA48DC">
        <w:t xml:space="preserve">the </w:t>
      </w:r>
      <w:r w:rsidR="00037570">
        <w:t xml:space="preserve">situation on paper </w:t>
      </w:r>
      <w:r w:rsidR="00DA48DC">
        <w:t>in respect of</w:t>
      </w:r>
      <w:r w:rsidR="00037570">
        <w:t xml:space="preserve"> </w:t>
      </w:r>
      <w:r w:rsidR="00AC3F50">
        <w:t>the debtor</w:t>
      </w:r>
      <w:r w:rsidR="002B05D3">
        <w:t>'</w:t>
      </w:r>
      <w:r w:rsidR="00037570">
        <w:t>s movable and immovable assets</w:t>
      </w:r>
      <w:r w:rsidR="00DA48DC">
        <w:t xml:space="preserve"> and</w:t>
      </w:r>
      <w:r w:rsidR="00037570">
        <w:t xml:space="preserve"> the fact that the bailiff had seized some of those goods and</w:t>
      </w:r>
      <w:r w:rsidR="00DA48DC">
        <w:t>, on the other hand, the fact that in</w:t>
      </w:r>
      <w:r w:rsidR="00037570">
        <w:t xml:space="preserve"> reality the debtor had sold those goods (see paragraphs 16 and 17 above). Moreover, it appears from the file that no further action was taken by the bailiff R. between 13 October 2000 and 9 October 2002, when the applicant company requested his replacement.</w:t>
      </w:r>
      <w:r w:rsidR="00AC3F50">
        <w:t xml:space="preserve"> </w:t>
      </w:r>
      <w:r w:rsidR="00037570">
        <w:t>Therefore</w:t>
      </w:r>
      <w:r w:rsidR="00DA48DC">
        <w:t>,</w:t>
      </w:r>
      <w:r w:rsidR="00037570">
        <w:t xml:space="preserve"> the Court concludes that the bailiff R. </w:t>
      </w:r>
      <w:r w:rsidR="00DA48DC">
        <w:t xml:space="preserve">did not act </w:t>
      </w:r>
      <w:r w:rsidR="006776DD">
        <w:t xml:space="preserve">diligently </w:t>
      </w:r>
      <w:r w:rsidRPr="000E23FF" w:rsidR="00DA48DC">
        <w:t xml:space="preserve">in order to assist </w:t>
      </w:r>
      <w:r w:rsidR="00DA48DC">
        <w:t>the applicant company in execution of the 1998</w:t>
      </w:r>
      <w:r w:rsidR="00160880">
        <w:t> </w:t>
      </w:r>
      <w:r w:rsidRPr="000E23FF" w:rsidR="00DA48DC">
        <w:t>judgment</w:t>
      </w:r>
      <w:r w:rsidR="00DA48DC">
        <w:t>.</w:t>
      </w:r>
    </w:p>
    <w:p w:rsidR="00B95C7D" w:rsidRDefault="00B95C7D">
      <w:pPr>
        <w:pStyle w:val="JuPara"/>
      </w:pPr>
      <w:r>
        <w:fldChar w:fldCharType="begin"/>
      </w:r>
      <w:r>
        <w:instrText xml:space="preserve"> SEQ level0 \*arabic </w:instrText>
      </w:r>
      <w:r>
        <w:fldChar w:fldCharType="separate"/>
      </w:r>
      <w:r w:rsidR="00EF4D03">
        <w:rPr>
          <w:noProof/>
        </w:rPr>
        <w:t>43</w:t>
      </w:r>
      <w:r>
        <w:fldChar w:fldCharType="end"/>
      </w:r>
      <w:r>
        <w:t>.  In addition, the Court notes the delay of five months in which the public finance office responded to the bailiff</w:t>
      </w:r>
      <w:r w:rsidR="002B05D3">
        <w:t>'</w:t>
      </w:r>
      <w:r>
        <w:t>s request for information regarding the debtor</w:t>
      </w:r>
      <w:r w:rsidR="002B05D3">
        <w:t>'</w:t>
      </w:r>
      <w:r>
        <w:t>s assets (see paragraphs 13 and 16 above). Moreover, the bailiff had to ask twice for that information (see paragraph 13 above). Therefore, the Court cannot consider that the finance office acted with due diligence.</w:t>
      </w:r>
    </w:p>
    <w:p w:rsidR="00DA48DC" w:rsidRDefault="00DA48DC">
      <w:pPr>
        <w:pStyle w:val="JuPara"/>
      </w:pPr>
      <w:r>
        <w:fldChar w:fldCharType="begin"/>
      </w:r>
      <w:r>
        <w:instrText xml:space="preserve"> SEQ level0 \*arabic </w:instrText>
      </w:r>
      <w:r>
        <w:fldChar w:fldCharType="separate"/>
      </w:r>
      <w:r w:rsidR="00EF4D03">
        <w:rPr>
          <w:noProof/>
        </w:rPr>
        <w:t>44</w:t>
      </w:r>
      <w:r>
        <w:fldChar w:fldCharType="end"/>
      </w:r>
      <w:r>
        <w:t>.  </w:t>
      </w:r>
      <w:r w:rsidR="003808D6">
        <w:t xml:space="preserve">The Court finally observes that the debtor company was </w:t>
      </w:r>
      <w:r w:rsidR="006776DD">
        <w:t xml:space="preserve">eventually </w:t>
      </w:r>
      <w:r w:rsidR="003808D6">
        <w:t>declared ban</w:t>
      </w:r>
      <w:r w:rsidR="006776DD">
        <w:t>krupt and that the courts ordered its former managers to pay the debt out of their personal property.</w:t>
      </w:r>
    </w:p>
    <w:p w:rsidR="00FF252A" w:rsidRDefault="006776DD">
      <w:pPr>
        <w:pStyle w:val="JuPara"/>
      </w:pPr>
      <w:r>
        <w:fldChar w:fldCharType="begin"/>
      </w:r>
      <w:r>
        <w:instrText xml:space="preserve"> SEQ level0 \*arabic </w:instrText>
      </w:r>
      <w:r>
        <w:fldChar w:fldCharType="separate"/>
      </w:r>
      <w:r w:rsidR="00EF4D03">
        <w:rPr>
          <w:noProof/>
        </w:rPr>
        <w:t>45</w:t>
      </w:r>
      <w:r>
        <w:fldChar w:fldCharType="end"/>
      </w:r>
      <w:r>
        <w:t xml:space="preserve">.  Therefore, the Court considers that the authorities did not act diligently and in due time </w:t>
      </w:r>
      <w:r w:rsidR="00B57531">
        <w:t>in order to assist the applicant company in execution of the judgment in its favour. This failure by the authorities to act promptly allowed the managers of the debtor company to transfer all its assets</w:t>
      </w:r>
      <w:r w:rsidR="00132288">
        <w:t>, to drive it into bankruptcy</w:t>
      </w:r>
      <w:r w:rsidR="00B57531">
        <w:t xml:space="preserve"> and thus to prevent the applicant company from recovering its debt</w:t>
      </w:r>
      <w:r w:rsidR="00E46A90">
        <w:t xml:space="preserve"> (see paragraph 25 above)</w:t>
      </w:r>
      <w:r w:rsidR="00B57531">
        <w:t>.</w:t>
      </w:r>
    </w:p>
    <w:p w:rsidR="004B433B" w:rsidP="004B433B" w:rsidRDefault="00B57531">
      <w:pPr>
        <w:pStyle w:val="JuPara"/>
      </w:pPr>
      <w:r>
        <w:fldChar w:fldCharType="begin"/>
      </w:r>
      <w:r>
        <w:instrText xml:space="preserve"> SEQ level0 \*arabic </w:instrText>
      </w:r>
      <w:r>
        <w:fldChar w:fldCharType="separate"/>
      </w:r>
      <w:r w:rsidR="00EF4D03">
        <w:rPr>
          <w:noProof/>
        </w:rPr>
        <w:t>46</w:t>
      </w:r>
      <w:r>
        <w:fldChar w:fldCharType="end"/>
      </w:r>
      <w:r>
        <w:t>.  </w:t>
      </w:r>
      <w:r w:rsidRPr="00403710" w:rsidR="00F71A6A">
        <w:t xml:space="preserve">There has accordingly been a violation of Article </w:t>
      </w:r>
      <w:r>
        <w:t>6 § 1 of the Convention</w:t>
      </w:r>
      <w:r w:rsidRPr="00403710" w:rsidR="00F71A6A">
        <w:t>.</w:t>
      </w:r>
    </w:p>
    <w:p w:rsidR="003C3066" w:rsidP="003C3066" w:rsidRDefault="003C3066">
      <w:pPr>
        <w:pStyle w:val="JuHIRoman"/>
      </w:pPr>
      <w:r>
        <w:t>I</w:t>
      </w:r>
      <w:r w:rsidRPr="003C3066">
        <w:t>I.  ALLEGED VIOLATION OF ARTICLE 1 OF PROTOCOL N</w:t>
      </w:r>
      <w:r w:rsidRPr="003C3066" w:rsidR="00160880">
        <w:t>o</w:t>
      </w:r>
      <w:r w:rsidRPr="003C3066">
        <w:t>. 1</w:t>
      </w:r>
    </w:p>
    <w:p w:rsidR="003C3066" w:rsidP="003C3066" w:rsidRDefault="003C3066">
      <w:pPr>
        <w:pStyle w:val="JuPara"/>
      </w:pPr>
      <w:r>
        <w:fldChar w:fldCharType="begin"/>
      </w:r>
      <w:r>
        <w:instrText xml:space="preserve"> SEQ level0 \*arabic </w:instrText>
      </w:r>
      <w:r>
        <w:fldChar w:fldCharType="separate"/>
      </w:r>
      <w:r w:rsidR="00EF4D03">
        <w:rPr>
          <w:noProof/>
        </w:rPr>
        <w:t>47</w:t>
      </w:r>
      <w:r>
        <w:fldChar w:fldCharType="end"/>
      </w:r>
      <w:r>
        <w:t>.  </w:t>
      </w:r>
      <w:r w:rsidRPr="007747E7" w:rsidR="007747E7">
        <w:t xml:space="preserve">The applicant </w:t>
      </w:r>
      <w:r w:rsidR="007747E7">
        <w:t xml:space="preserve">company further </w:t>
      </w:r>
      <w:r w:rsidRPr="007747E7" w:rsidR="007747E7">
        <w:t xml:space="preserve">complained that as a result of </w:t>
      </w:r>
      <w:r w:rsidR="007747E7">
        <w:t>the non-enforcement of the judgment in its favour it had been deprived of its</w:t>
      </w:r>
      <w:r w:rsidRPr="007747E7" w:rsidR="007747E7">
        <w:t xml:space="preserve"> property and suffered pecuniary losses in violation of Article 1 of Protocol No. 1</w:t>
      </w:r>
      <w:r w:rsidR="007747E7">
        <w:t>.</w:t>
      </w:r>
    </w:p>
    <w:p w:rsidRPr="0029237B" w:rsidR="007747E7" w:rsidP="003C3066" w:rsidRDefault="007747E7">
      <w:pPr>
        <w:pStyle w:val="JuPara"/>
        <w:rPr>
          <w:lang w:eastAsia="en-US"/>
        </w:rPr>
      </w:pPr>
      <w:r>
        <w:fldChar w:fldCharType="begin"/>
      </w:r>
      <w:r>
        <w:instrText xml:space="preserve"> SEQ level0 \*arabic </w:instrText>
      </w:r>
      <w:r>
        <w:fldChar w:fldCharType="separate"/>
      </w:r>
      <w:r w:rsidR="00EF4D03">
        <w:rPr>
          <w:noProof/>
        </w:rPr>
        <w:t>48</w:t>
      </w:r>
      <w:r>
        <w:fldChar w:fldCharType="end"/>
      </w:r>
      <w:r>
        <w:t>.  </w:t>
      </w:r>
      <w:r w:rsidRPr="007747E7">
        <w:t>Having regard to</w:t>
      </w:r>
      <w:r w:rsidR="00A95E45">
        <w:t xml:space="preserve"> the findings in the paragraphs 41-46</w:t>
      </w:r>
      <w:r w:rsidRPr="007747E7">
        <w:t xml:space="preserve"> above, the Court </w:t>
      </w:r>
      <w:r>
        <w:t xml:space="preserve">concludes that this complaint must </w:t>
      </w:r>
      <w:r w:rsidRPr="00403710">
        <w:t>be declared admissible</w:t>
      </w:r>
      <w:r>
        <w:t>, but</w:t>
      </w:r>
      <w:r w:rsidRPr="007747E7">
        <w:t xml:space="preserve"> that it is not necessary to examine</w:t>
      </w:r>
      <w:r>
        <w:t xml:space="preserve"> it on the merits (see, </w:t>
      </w:r>
      <w:r w:rsidRPr="007747E7">
        <w:rPr>
          <w:i/>
        </w:rPr>
        <w:t>mutatis mutandis</w:t>
      </w:r>
      <w:r>
        <w:t xml:space="preserve">, </w:t>
      </w:r>
      <w:r w:rsidR="00160880">
        <w:rPr>
          <w:i/>
          <w:lang w:eastAsia="en-US"/>
        </w:rPr>
        <w:t>Laino v. </w:t>
      </w:r>
      <w:r w:rsidRPr="007747E7">
        <w:rPr>
          <w:i/>
          <w:lang w:eastAsia="en-US"/>
        </w:rPr>
        <w:t>Italy</w:t>
      </w:r>
      <w:r w:rsidRPr="007747E7">
        <w:rPr>
          <w:lang w:eastAsia="en-US"/>
        </w:rPr>
        <w:t xml:space="preserve"> [GC], no. 33158/96, § </w:t>
      </w:r>
      <w:r>
        <w:rPr>
          <w:lang w:eastAsia="en-US"/>
        </w:rPr>
        <w:t>25, ECHR 1999</w:t>
      </w:r>
      <w:r>
        <w:rPr>
          <w:lang w:eastAsia="en-US"/>
        </w:rPr>
        <w:noBreakHyphen/>
        <w:t xml:space="preserve">I; </w:t>
      </w:r>
      <w:r w:rsidR="00160880">
        <w:rPr>
          <w:i/>
          <w:lang w:eastAsia="en-US"/>
        </w:rPr>
        <w:t>Canea Catholic Church v. </w:t>
      </w:r>
      <w:r w:rsidRPr="007747E7">
        <w:rPr>
          <w:i/>
          <w:lang w:eastAsia="en-US"/>
        </w:rPr>
        <w:t>Greece</w:t>
      </w:r>
      <w:r w:rsidRPr="007747E7">
        <w:rPr>
          <w:lang w:eastAsia="en-US"/>
        </w:rPr>
        <w:t xml:space="preserve">, 16 December 1997, § </w:t>
      </w:r>
      <w:r>
        <w:rPr>
          <w:lang w:eastAsia="en-US"/>
        </w:rPr>
        <w:t>50</w:t>
      </w:r>
      <w:r w:rsidRPr="007747E7">
        <w:rPr>
          <w:lang w:eastAsia="en-US"/>
        </w:rPr>
        <w:t xml:space="preserve">, </w:t>
      </w:r>
      <w:r w:rsidRPr="007747E7">
        <w:rPr>
          <w:i/>
          <w:lang w:eastAsia="en-US"/>
        </w:rPr>
        <w:t xml:space="preserve">Reports </w:t>
      </w:r>
      <w:r>
        <w:rPr>
          <w:lang w:eastAsia="en-US"/>
        </w:rPr>
        <w:t>1997</w:t>
      </w:r>
      <w:r>
        <w:rPr>
          <w:lang w:eastAsia="en-US"/>
        </w:rPr>
        <w:noBreakHyphen/>
        <w:t xml:space="preserve">VIII, and </w:t>
      </w:r>
      <w:r w:rsidRPr="007747E7">
        <w:rPr>
          <w:i/>
          <w:lang w:eastAsia="en-US"/>
        </w:rPr>
        <w:t>Ruianu</w:t>
      </w:r>
      <w:r>
        <w:rPr>
          <w:lang w:eastAsia="en-US"/>
        </w:rPr>
        <w:t>, cited above</w:t>
      </w:r>
      <w:r w:rsidRPr="007747E7">
        <w:rPr>
          <w:lang w:eastAsia="en-US"/>
        </w:rPr>
        <w:t xml:space="preserve">, § </w:t>
      </w:r>
      <w:r>
        <w:rPr>
          <w:lang w:eastAsia="en-US"/>
        </w:rPr>
        <w:t>75).</w:t>
      </w:r>
    </w:p>
    <w:p w:rsidRPr="00403710" w:rsidR="00F71A6A" w:rsidRDefault="003C3066">
      <w:pPr>
        <w:pStyle w:val="JuHIRoman"/>
      </w:pPr>
      <w:r>
        <w:t>I</w:t>
      </w:r>
      <w:r w:rsidR="003E4301">
        <w:t>II</w:t>
      </w:r>
      <w:r w:rsidRPr="00403710" w:rsidR="00F71A6A">
        <w:t>.  APPLICATION OF ARTICLE 41 OF THE CONVENTION</w:t>
      </w:r>
    </w:p>
    <w:p w:rsidRPr="00403710" w:rsidR="00F71A6A" w:rsidRDefault="00403710">
      <w:pPr>
        <w:pStyle w:val="JuPara"/>
        <w:keepNext/>
        <w:keepLines/>
      </w:pPr>
      <w:r w:rsidRPr="00403710">
        <w:fldChar w:fldCharType="begin"/>
      </w:r>
      <w:r w:rsidRPr="00403710">
        <w:instrText xml:space="preserve"> SEQ level0 \*arabic </w:instrText>
      </w:r>
      <w:r w:rsidRPr="00403710">
        <w:fldChar w:fldCharType="separate"/>
      </w:r>
      <w:r w:rsidR="00EF4D03">
        <w:rPr>
          <w:noProof/>
        </w:rPr>
        <w:t>49</w:t>
      </w:r>
      <w:r w:rsidRPr="00403710">
        <w:fldChar w:fldCharType="end"/>
      </w:r>
      <w:r w:rsidRPr="00403710" w:rsidR="00F71A6A">
        <w:t>.  Article 41 of the Convention provides:</w:t>
      </w:r>
    </w:p>
    <w:p w:rsidRPr="00403710" w:rsidR="00F71A6A" w:rsidRDefault="00F71A6A">
      <w:pPr>
        <w:pStyle w:val="JuQuot"/>
        <w:keepNext/>
        <w:keepLines/>
      </w:pPr>
      <w:r w:rsidRPr="0040371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03710" w:rsidR="00F71A6A" w:rsidP="00522362" w:rsidRDefault="00F71A6A">
      <w:pPr>
        <w:pStyle w:val="JuHA"/>
        <w:keepLines w:val="0"/>
      </w:pPr>
      <w:r w:rsidRPr="00403710">
        <w:t>A.  Damage</w:t>
      </w:r>
    </w:p>
    <w:p w:rsidRPr="00403710" w:rsidR="00F71A6A" w:rsidRDefault="00403710">
      <w:pPr>
        <w:pStyle w:val="JuPara"/>
      </w:pPr>
      <w:r w:rsidRPr="00403710">
        <w:fldChar w:fldCharType="begin"/>
      </w:r>
      <w:r w:rsidRPr="00403710">
        <w:instrText xml:space="preserve"> SEQ level0 \*arabic </w:instrText>
      </w:r>
      <w:r w:rsidRPr="00403710">
        <w:fldChar w:fldCharType="separate"/>
      </w:r>
      <w:r w:rsidR="00EF4D03">
        <w:rPr>
          <w:noProof/>
        </w:rPr>
        <w:t>50</w:t>
      </w:r>
      <w:r w:rsidRPr="00403710">
        <w:fldChar w:fldCharType="end"/>
      </w:r>
      <w:r w:rsidRPr="00403710" w:rsidR="00F71A6A">
        <w:t xml:space="preserve">.  The </w:t>
      </w:r>
      <w:r w:rsidRPr="00403710">
        <w:t>applicant</w:t>
      </w:r>
      <w:r w:rsidRPr="00403710" w:rsidR="00F71A6A">
        <w:t xml:space="preserve"> </w:t>
      </w:r>
      <w:r w:rsidR="00F870F1">
        <w:t>company claimed 234,711</w:t>
      </w:r>
      <w:r w:rsidRPr="00403710" w:rsidR="00F71A6A">
        <w:t xml:space="preserve"> euros (EUR) in</w:t>
      </w:r>
      <w:r w:rsidR="00F870F1">
        <w:t xml:space="preserve"> respect of </w:t>
      </w:r>
      <w:r w:rsidR="008962F1">
        <w:t>pecuniary damage, namely EUR 183,55</w:t>
      </w:r>
      <w:r w:rsidR="00F870F1">
        <w:t xml:space="preserve">5 </w:t>
      </w:r>
      <w:r w:rsidR="008962F1">
        <w:t xml:space="preserve">for </w:t>
      </w:r>
      <w:r w:rsidR="00F870F1">
        <w:t xml:space="preserve">the updated debt, </w:t>
      </w:r>
      <w:r w:rsidRPr="00F870F1" w:rsidR="00F870F1">
        <w:t>on the basis of an account</w:t>
      </w:r>
      <w:r w:rsidR="00F870F1">
        <w:t>ing expert report from June</w:t>
      </w:r>
      <w:r w:rsidR="008962F1">
        <w:t xml:space="preserve"> 2008</w:t>
      </w:r>
      <w:r w:rsidR="00F870F1">
        <w:t xml:space="preserve">, </w:t>
      </w:r>
      <w:r w:rsidR="008962F1">
        <w:t xml:space="preserve">and </w:t>
      </w:r>
      <w:r w:rsidR="00F870F1">
        <w:t xml:space="preserve">EUR 51,156 for the loss of profit, representing </w:t>
      </w:r>
      <w:r w:rsidRPr="00F870F1" w:rsidR="00F870F1">
        <w:t>interest in accordance with Government Ordinance no. 9/2000 regarding the legal level of interest for pecuniary obligations</w:t>
      </w:r>
      <w:r w:rsidR="008962F1">
        <w:t xml:space="preserve">. </w:t>
      </w:r>
      <w:r w:rsidRPr="008962F1" w:rsidR="008962F1">
        <w:t xml:space="preserve">The applicant company also claimed EUR 50,000 in respect of </w:t>
      </w:r>
      <w:r w:rsidR="006F6E02">
        <w:br/>
      </w:r>
      <w:r w:rsidRPr="008962F1" w:rsidR="008962F1">
        <w:t>non-pecuniary damage.</w:t>
      </w:r>
    </w:p>
    <w:p w:rsidR="00F71A6A" w:rsidRDefault="00403710">
      <w:pPr>
        <w:pStyle w:val="JuPara"/>
      </w:pPr>
      <w:r w:rsidRPr="00403710">
        <w:fldChar w:fldCharType="begin"/>
      </w:r>
      <w:r w:rsidRPr="00403710">
        <w:instrText xml:space="preserve"> SEQ level0 \*arabic </w:instrText>
      </w:r>
      <w:r w:rsidRPr="00403710">
        <w:fldChar w:fldCharType="separate"/>
      </w:r>
      <w:r w:rsidR="00EF4D03">
        <w:rPr>
          <w:noProof/>
        </w:rPr>
        <w:t>51</w:t>
      </w:r>
      <w:r w:rsidRPr="00403710">
        <w:fldChar w:fldCharType="end"/>
      </w:r>
      <w:r w:rsidRPr="00403710" w:rsidR="00F71A6A">
        <w:t>.  </w:t>
      </w:r>
      <w:r w:rsidRPr="00D7312D" w:rsidR="00D7312D">
        <w:t xml:space="preserve">The Government </w:t>
      </w:r>
      <w:r w:rsidR="00D7312D">
        <w:t>submitted</w:t>
      </w:r>
      <w:r w:rsidRPr="00D7312D" w:rsidR="00D7312D">
        <w:t xml:space="preserve"> that the </w:t>
      </w:r>
      <w:r w:rsidR="00D7312D">
        <w:t>applicant</w:t>
      </w:r>
      <w:r w:rsidR="00654917">
        <w:t xml:space="preserve"> company</w:t>
      </w:r>
      <w:r w:rsidR="00D7312D">
        <w:t xml:space="preserve"> had </w:t>
      </w:r>
      <w:r w:rsidR="00A6590F">
        <w:t>requested</w:t>
      </w:r>
      <w:r w:rsidR="00D7312D">
        <w:t xml:space="preserve"> enforce</w:t>
      </w:r>
      <w:r w:rsidR="00654917">
        <w:t>ment</w:t>
      </w:r>
      <w:r w:rsidR="00D7312D">
        <w:t xml:space="preserve"> </w:t>
      </w:r>
      <w:r w:rsidR="00A6590F">
        <w:t xml:space="preserve">of </w:t>
      </w:r>
      <w:r w:rsidR="00D7312D">
        <w:t>t</w:t>
      </w:r>
      <w:r w:rsidR="00A6590F">
        <w:t>he judgment of 10 February 2005, but that it had not proved that the former managers of the S. company had no financial assets to pay the debt. They considered that t</w:t>
      </w:r>
      <w:r w:rsidR="002E3CC0">
        <w:t>he applicant company may claim</w:t>
      </w:r>
      <w:r w:rsidR="00A6590F">
        <w:t xml:space="preserve"> only the sum of money provided by the 1998 judgment, </w:t>
      </w:r>
      <w:r w:rsidR="00D7312D">
        <w:t xml:space="preserve">updated </w:t>
      </w:r>
      <w:r w:rsidRPr="009401B4" w:rsidR="00D7312D">
        <w:t>in accordance with the inflation rate</w:t>
      </w:r>
      <w:r w:rsidR="00D7312D">
        <w:t xml:space="preserve">, which </w:t>
      </w:r>
      <w:r w:rsidR="00A6590F">
        <w:t>amounted to</w:t>
      </w:r>
      <w:r w:rsidR="00E3671B">
        <w:t xml:space="preserve"> 608.52</w:t>
      </w:r>
      <w:r w:rsidR="00A6590F">
        <w:t xml:space="preserve">% for </w:t>
      </w:r>
      <w:r w:rsidR="00292BA7">
        <w:t xml:space="preserve">the period of June </w:t>
      </w:r>
      <w:r w:rsidR="00E3671B">
        <w:t>1998-Novemb</w:t>
      </w:r>
      <w:r w:rsidR="00D7312D">
        <w:t>e</w:t>
      </w:r>
      <w:r w:rsidR="00E3671B">
        <w:t>r</w:t>
      </w:r>
      <w:r w:rsidR="00D7312D">
        <w:t xml:space="preserve"> 2008</w:t>
      </w:r>
      <w:r w:rsidRPr="00D7312D" w:rsidR="00D7312D">
        <w:t xml:space="preserve">. </w:t>
      </w:r>
      <w:r w:rsidR="00D7312D">
        <w:t xml:space="preserve">As </w:t>
      </w:r>
      <w:r w:rsidR="00432093">
        <w:t>for the loss of profit representing the legal interest, that would lead to a second updat</w:t>
      </w:r>
      <w:r w:rsidR="002E3CC0">
        <w:t>ing</w:t>
      </w:r>
      <w:r w:rsidR="00432093">
        <w:t xml:space="preserve"> of the debt</w:t>
      </w:r>
      <w:r w:rsidRPr="00432093" w:rsidR="00432093">
        <w:t xml:space="preserve"> </w:t>
      </w:r>
      <w:r w:rsidR="00432093">
        <w:t xml:space="preserve">and would turn into </w:t>
      </w:r>
      <w:r w:rsidRPr="00432093" w:rsidR="00432093">
        <w:t>unjust enrichment</w:t>
      </w:r>
      <w:r w:rsidR="00432093">
        <w:t xml:space="preserve">. </w:t>
      </w:r>
      <w:r w:rsidRPr="00D7312D" w:rsidR="00D7312D">
        <w:t>Further, they considered that the finding of a violation would constitute in itself sufficient just satisfaction for any non-pecuniary damage which the applicant company might have suffered.</w:t>
      </w:r>
    </w:p>
    <w:p w:rsidRPr="002F3A4E" w:rsidR="00F71A6A" w:rsidRDefault="00B46FF2">
      <w:pPr>
        <w:pStyle w:val="JuPara"/>
        <w:rPr>
          <w:i/>
          <w:lang w:eastAsia="en-US"/>
        </w:rPr>
      </w:pPr>
      <w:r>
        <w:fldChar w:fldCharType="begin"/>
      </w:r>
      <w:r>
        <w:instrText xml:space="preserve"> SEQ level0 \*arabic </w:instrText>
      </w:r>
      <w:r>
        <w:fldChar w:fldCharType="separate"/>
      </w:r>
      <w:r w:rsidR="00EF4D03">
        <w:rPr>
          <w:noProof/>
        </w:rPr>
        <w:t>52</w:t>
      </w:r>
      <w:r>
        <w:fldChar w:fldCharType="end"/>
      </w:r>
      <w:r>
        <w:t>.  </w:t>
      </w:r>
      <w:r w:rsidRPr="00B46FF2">
        <w:t>The Court first notes that the judg</w:t>
      </w:r>
      <w:r>
        <w:t>ment in favour of the applicant company</w:t>
      </w:r>
      <w:r w:rsidRPr="00B46FF2">
        <w:t xml:space="preserve"> has been par</w:t>
      </w:r>
      <w:r>
        <w:t>tially enforced (see paragraph 27 above). It</w:t>
      </w:r>
      <w:r w:rsidRPr="00B46FF2">
        <w:t xml:space="preserve"> </w:t>
      </w:r>
      <w:r>
        <w:t>is</w:t>
      </w:r>
      <w:r w:rsidRPr="00B46FF2">
        <w:t xml:space="preserve"> therefore</w:t>
      </w:r>
      <w:r>
        <w:t xml:space="preserve"> still entitled to receive the</w:t>
      </w:r>
      <w:r w:rsidRPr="00B46FF2">
        <w:t xml:space="preserve"> outstanding </w:t>
      </w:r>
      <w:r w:rsidR="002E3CC0">
        <w:t>amount. It</w:t>
      </w:r>
      <w:r>
        <w:t xml:space="preserve"> further points to the fact that following the debtor company</w:t>
      </w:r>
      <w:r w:rsidR="002B05D3">
        <w:t>'</w:t>
      </w:r>
      <w:r>
        <w:t xml:space="preserve">s bankruptcy, the domestic courts ordered by an enforceable decision of 10 February 2005 the former managers to pay the debt out of their personal property (see paragraph 25 above). </w:t>
      </w:r>
      <w:r w:rsidRPr="00B46FF2">
        <w:t>The Court, therefore, notes that the State</w:t>
      </w:r>
      <w:r w:rsidR="002B05D3">
        <w:t>'</w:t>
      </w:r>
      <w:r w:rsidRPr="00B46FF2">
        <w:t xml:space="preserve">s outstanding obligation to </w:t>
      </w:r>
      <w:bookmarkStart w:name="0100004C" w:id="9"/>
      <w:bookmarkEnd w:id="9"/>
      <w:r w:rsidRPr="00B46FF2">
        <w:t>ensure the effective enforcement of the judgment in the applicant</w:t>
      </w:r>
      <w:r>
        <w:t xml:space="preserve"> company</w:t>
      </w:r>
      <w:r w:rsidR="002B05D3">
        <w:t>'</w:t>
      </w:r>
      <w:r w:rsidRPr="00B46FF2">
        <w:t>s favour is not in dispute. Accordingly, the applicant</w:t>
      </w:r>
      <w:r w:rsidR="003F227B">
        <w:t xml:space="preserve"> </w:t>
      </w:r>
      <w:r w:rsidR="00103CF0">
        <w:t xml:space="preserve">company </w:t>
      </w:r>
      <w:r w:rsidRPr="00103CF0" w:rsidR="00103CF0">
        <w:t xml:space="preserve">is still entitled to </w:t>
      </w:r>
      <w:r w:rsidRPr="003F227B" w:rsidR="003F227B">
        <w:t>rec</w:t>
      </w:r>
      <w:r w:rsidR="003F227B">
        <w:t>over the remaining part of its judgment debt</w:t>
      </w:r>
      <w:r w:rsidRPr="003F227B" w:rsidR="003F227B">
        <w:t xml:space="preserve"> in the domestic proceedings</w:t>
      </w:r>
      <w:r w:rsidRPr="00103CF0" w:rsidR="00103CF0">
        <w:t xml:space="preserve">. The Court reiterates that the most appropriate form of redress in respect of a violation of Article 6 is to ensure that the applicant as far as possible is put in the position he would have been in had the requirements of Article 6 not been disregarded (see </w:t>
      </w:r>
      <w:r w:rsidRPr="00103CF0" w:rsidR="00103CF0">
        <w:rPr>
          <w:i/>
          <w:iCs/>
        </w:rPr>
        <w:t>Piersack v. Belgium</w:t>
      </w:r>
      <w:r w:rsidRPr="00103CF0" w:rsidR="00103CF0">
        <w:t xml:space="preserve"> (Article 50), 26 Octobe</w:t>
      </w:r>
      <w:r w:rsidR="009D6EE4">
        <w:t xml:space="preserve">r 1984, § 12, Series A no. 85). </w:t>
      </w:r>
      <w:r w:rsidRPr="00103CF0" w:rsidR="00103CF0">
        <w:t>Having regard to the violation found, the Court finds that in the present case this principle applies as well. It therefore considers that the Government must secure, by appropriate means, the enforcement of the judgment of 24 June 1998</w:t>
      </w:r>
      <w:r w:rsidR="00103CF0">
        <w:t>, as provided by the subsequent judgment of 10 February 2005</w:t>
      </w:r>
      <w:r w:rsidR="002F3A4E">
        <w:t xml:space="preserve"> (see, </w:t>
      </w:r>
      <w:r w:rsidR="00160880">
        <w:rPr>
          <w:i/>
        </w:rPr>
        <w:t>mutatis </w:t>
      </w:r>
      <w:r w:rsidRPr="002F3A4E" w:rsidR="002F3A4E">
        <w:rPr>
          <w:i/>
        </w:rPr>
        <w:t>mutandis</w:t>
      </w:r>
      <w:r w:rsidR="002F3A4E">
        <w:t xml:space="preserve">, </w:t>
      </w:r>
      <w:r w:rsidRPr="002F3A4E" w:rsidR="002F3A4E">
        <w:rPr>
          <w:i/>
          <w:lang w:eastAsia="en-US"/>
        </w:rPr>
        <w:t>Cebotari and Others v. Moldova</w:t>
      </w:r>
      <w:r w:rsidRPr="002F3A4E" w:rsidR="002F3A4E">
        <w:rPr>
          <w:lang w:eastAsia="en-US"/>
        </w:rPr>
        <w:t xml:space="preserve">, nos. 37763/04, 37712/04, 35247/04, 35178/04 and 34350/04, </w:t>
      </w:r>
      <w:r w:rsidR="002F3A4E">
        <w:rPr>
          <w:lang w:eastAsia="en-US"/>
        </w:rPr>
        <w:t>§ 55</w:t>
      </w:r>
      <w:r w:rsidRPr="002F3A4E" w:rsidR="002F3A4E">
        <w:rPr>
          <w:lang w:eastAsia="en-US"/>
        </w:rPr>
        <w:t>, 27 January 2009</w:t>
      </w:r>
      <w:r w:rsidR="002F3A4E">
        <w:rPr>
          <w:lang w:eastAsia="en-US"/>
        </w:rPr>
        <w:t>)</w:t>
      </w:r>
      <w:r w:rsidRPr="00403710" w:rsidR="00F71A6A">
        <w:t>.</w:t>
      </w:r>
      <w:r w:rsidR="00103CF0">
        <w:t xml:space="preserve"> The Court takes note, in this respect, of the Government</w:t>
      </w:r>
      <w:r w:rsidR="002B05D3">
        <w:t>'</w:t>
      </w:r>
      <w:r w:rsidR="00103CF0">
        <w:t>s allegations that it has not been proved that the former managers of the debtor company had no financial assets to pay the debt.</w:t>
      </w:r>
    </w:p>
    <w:p w:rsidR="00103CF0" w:rsidRDefault="00103CF0">
      <w:pPr>
        <w:pStyle w:val="JuPara"/>
      </w:pPr>
      <w:r>
        <w:fldChar w:fldCharType="begin"/>
      </w:r>
      <w:r>
        <w:instrText xml:space="preserve"> SEQ level0 \*arabic </w:instrText>
      </w:r>
      <w:r>
        <w:fldChar w:fldCharType="separate"/>
      </w:r>
      <w:r w:rsidR="00EF4D03">
        <w:rPr>
          <w:noProof/>
        </w:rPr>
        <w:t>53</w:t>
      </w:r>
      <w:r>
        <w:fldChar w:fldCharType="end"/>
      </w:r>
      <w:r>
        <w:t>.  </w:t>
      </w:r>
      <w:r w:rsidRPr="009D6EE4" w:rsidR="009D6EE4">
        <w:t xml:space="preserve">As regards the amount of money alleged by the applicant </w:t>
      </w:r>
      <w:r w:rsidR="009D6EE4">
        <w:t>company for the loss of profit</w:t>
      </w:r>
      <w:r w:rsidRPr="009D6EE4" w:rsidR="009D6EE4">
        <w:t xml:space="preserve">, the Court notes that the applicant </w:t>
      </w:r>
      <w:r w:rsidR="009D6EE4">
        <w:t xml:space="preserve">company </w:t>
      </w:r>
      <w:r w:rsidRPr="009D6EE4" w:rsidR="009D6EE4">
        <w:t>did not submit any supporti</w:t>
      </w:r>
      <w:r w:rsidR="009D6EE4">
        <w:t>ng documents to substantiate its</w:t>
      </w:r>
      <w:r w:rsidRPr="009D6EE4" w:rsidR="009D6EE4">
        <w:t xml:space="preserve"> claim. In the absence of any evidence, the Court will not speculate as to the loss of profit and, therefore, will not make an award under this head (see </w:t>
      </w:r>
      <w:r w:rsidRPr="009D6EE4" w:rsidR="009D6EE4">
        <w:rPr>
          <w:i/>
        </w:rPr>
        <w:t xml:space="preserve">Dragne and Others v. </w:t>
      </w:r>
      <w:smartTag w:uri="urn:schemas-microsoft-com:office:smarttags" w:element="place">
        <w:smartTag w:uri="urn:schemas-microsoft-com:office:smarttags" w:element="country-region">
          <w:r w:rsidR="009D6EE4" w:rsidRPr="009D6EE4">
            <w:rPr>
              <w:i/>
            </w:rPr>
            <w:t>Romania</w:t>
          </w:r>
        </w:smartTag>
      </w:smartTag>
      <w:r w:rsidRPr="009D6EE4" w:rsidR="009D6EE4">
        <w:t xml:space="preserve"> (just satisfaction), no. 78047/01, § 18, 16 November 2006).</w:t>
      </w:r>
    </w:p>
    <w:p w:rsidRPr="00403710" w:rsidR="009D6EE4" w:rsidRDefault="009D6EE4">
      <w:pPr>
        <w:pStyle w:val="JuPara"/>
      </w:pPr>
      <w:r>
        <w:fldChar w:fldCharType="begin"/>
      </w:r>
      <w:r>
        <w:instrText xml:space="preserve"> SEQ level0 \*arabic </w:instrText>
      </w:r>
      <w:r>
        <w:fldChar w:fldCharType="separate"/>
      </w:r>
      <w:r w:rsidR="00EF4D03">
        <w:rPr>
          <w:noProof/>
        </w:rPr>
        <w:t>54</w:t>
      </w:r>
      <w:r>
        <w:fldChar w:fldCharType="end"/>
      </w:r>
      <w:r>
        <w:t>.  </w:t>
      </w:r>
      <w:r w:rsidRPr="009D6EE4">
        <w:t>The Court considers that the serious interference with the applicant</w:t>
      </w:r>
      <w:r>
        <w:t xml:space="preserve"> company</w:t>
      </w:r>
      <w:r w:rsidR="002B05D3">
        <w:t>'</w:t>
      </w:r>
      <w:r w:rsidRPr="009D6EE4">
        <w:t>s right of access to a court caused moral prejudice to the applicant</w:t>
      </w:r>
      <w:r w:rsidR="00342AD5">
        <w:t xml:space="preserve"> company</w:t>
      </w:r>
      <w:r w:rsidRPr="009D6EE4">
        <w:t xml:space="preserve">. Making an assessment on an equitable basis, as required by Article 41 of the </w:t>
      </w:r>
      <w:r w:rsidR="00342AD5">
        <w:t>Convention, the Court awards it</w:t>
      </w:r>
      <w:r w:rsidRPr="009D6EE4">
        <w:t xml:space="preserve"> EUR 4,800 in respect of non</w:t>
      </w:r>
      <w:r w:rsidRPr="009D6EE4">
        <w:rPr>
          <w:lang w:val="ro-RO"/>
        </w:rPr>
        <w:noBreakHyphen/>
      </w:r>
      <w:r w:rsidRPr="009D6EE4">
        <w:t>pecuniary damage.</w:t>
      </w:r>
    </w:p>
    <w:p w:rsidRPr="00403710" w:rsidR="00F71A6A" w:rsidRDefault="00F71A6A">
      <w:pPr>
        <w:pStyle w:val="JuHA"/>
      </w:pPr>
      <w:r w:rsidRPr="00403710">
        <w:t>B.  Costs and expenses</w:t>
      </w:r>
    </w:p>
    <w:p w:rsidRPr="00403710" w:rsidR="00F71A6A" w:rsidRDefault="00403710">
      <w:pPr>
        <w:pStyle w:val="JuPara"/>
      </w:pPr>
      <w:r w:rsidRPr="00403710">
        <w:fldChar w:fldCharType="begin"/>
      </w:r>
      <w:r w:rsidRPr="00403710">
        <w:instrText xml:space="preserve"> SEQ level0 \*arabic </w:instrText>
      </w:r>
      <w:r w:rsidRPr="00403710">
        <w:fldChar w:fldCharType="separate"/>
      </w:r>
      <w:r w:rsidR="00EF4D03">
        <w:rPr>
          <w:noProof/>
        </w:rPr>
        <w:t>55</w:t>
      </w:r>
      <w:r w:rsidRPr="00403710">
        <w:fldChar w:fldCharType="end"/>
      </w:r>
      <w:r w:rsidRPr="00403710" w:rsidR="00F71A6A">
        <w:t>.  </w:t>
      </w:r>
      <w:r w:rsidRPr="00F870F1" w:rsidR="00F870F1">
        <w:t>The applicant company did not claim costs and expenses. Accordingly, there is no call to make an award under this head.</w:t>
      </w:r>
    </w:p>
    <w:p w:rsidRPr="00403710" w:rsidR="00F71A6A" w:rsidRDefault="00F71A6A">
      <w:pPr>
        <w:pStyle w:val="JuHA"/>
      </w:pPr>
      <w:r w:rsidRPr="00403710">
        <w:t>C.  Default interest</w:t>
      </w:r>
    </w:p>
    <w:p w:rsidRPr="00403710" w:rsidR="00F71A6A" w:rsidRDefault="00403710">
      <w:pPr>
        <w:pStyle w:val="JuPara"/>
      </w:pPr>
      <w:r w:rsidRPr="00403710">
        <w:fldChar w:fldCharType="begin"/>
      </w:r>
      <w:r w:rsidRPr="00403710">
        <w:instrText xml:space="preserve"> SEQ level0 \*arabic </w:instrText>
      </w:r>
      <w:r w:rsidRPr="00403710">
        <w:fldChar w:fldCharType="separate"/>
      </w:r>
      <w:r w:rsidR="00EF4D03">
        <w:rPr>
          <w:noProof/>
        </w:rPr>
        <w:t>56</w:t>
      </w:r>
      <w:r w:rsidRPr="00403710">
        <w:fldChar w:fldCharType="end"/>
      </w:r>
      <w:r w:rsidRPr="00403710" w:rsidR="00F71A6A">
        <w:t>.  The Court considers it appropriate that the default interest should be based on the marginal lending rate of the European Central Bank, to which should be added three percentage points.</w:t>
      </w:r>
    </w:p>
    <w:p w:rsidRPr="00403710" w:rsidR="00F71A6A" w:rsidRDefault="00160880">
      <w:pPr>
        <w:pStyle w:val="JuHHead"/>
      </w:pPr>
      <w:r>
        <w:t xml:space="preserve">FOR THESE REASONS, THE COURT </w:t>
      </w:r>
      <w:r w:rsidRPr="00403710" w:rsidR="00F71A6A">
        <w:t>UNANIMOUSLY</w:t>
      </w:r>
    </w:p>
    <w:p w:rsidRPr="00403710" w:rsidR="00F71A6A" w:rsidRDefault="00F71A6A">
      <w:pPr>
        <w:pStyle w:val="JuList"/>
      </w:pPr>
      <w:r w:rsidRPr="00403710">
        <w:t>1.  </w:t>
      </w:r>
      <w:r w:rsidRPr="00403710">
        <w:rPr>
          <w:i/>
        </w:rPr>
        <w:t>Declares</w:t>
      </w:r>
      <w:r w:rsidRPr="00403710">
        <w:t xml:space="preserve"> the </w:t>
      </w:r>
      <w:r w:rsidRPr="00403710" w:rsidR="00403710">
        <w:t>application</w:t>
      </w:r>
      <w:r w:rsidRPr="00403710">
        <w:t xml:space="preserve"> admissible;</w:t>
      </w:r>
    </w:p>
    <w:p w:rsidRPr="00403710" w:rsidR="00F71A6A" w:rsidRDefault="00F71A6A">
      <w:pPr>
        <w:pStyle w:val="JuList"/>
      </w:pPr>
    </w:p>
    <w:p w:rsidR="00F71A6A" w:rsidRDefault="00F71A6A">
      <w:pPr>
        <w:pStyle w:val="JuList"/>
      </w:pPr>
      <w:r w:rsidRPr="00403710">
        <w:t>2.  </w:t>
      </w:r>
      <w:r w:rsidRPr="00403710">
        <w:rPr>
          <w:i/>
        </w:rPr>
        <w:t>Holds</w:t>
      </w:r>
      <w:r w:rsidRPr="00403710">
        <w:t xml:space="preserve"> </w:t>
      </w:r>
      <w:r w:rsidRPr="003E4301" w:rsidR="003E4301">
        <w:t>that there has been a violation of Article 6 § 1 of the Convention</w:t>
      </w:r>
      <w:r w:rsidRPr="00403710">
        <w:t>;</w:t>
      </w:r>
    </w:p>
    <w:p w:rsidR="004448FC" w:rsidRDefault="004448FC">
      <w:pPr>
        <w:pStyle w:val="JuList"/>
      </w:pPr>
    </w:p>
    <w:p w:rsidRPr="00403710" w:rsidR="004448FC" w:rsidRDefault="004448FC">
      <w:pPr>
        <w:pStyle w:val="JuList"/>
      </w:pPr>
      <w:r>
        <w:t>3</w:t>
      </w:r>
      <w:r w:rsidRPr="006A1256">
        <w:t>.  </w:t>
      </w:r>
      <w:r w:rsidRPr="006A1256">
        <w:rPr>
          <w:i/>
        </w:rPr>
        <w:t>Holds</w:t>
      </w:r>
      <w:r w:rsidRPr="006A1256">
        <w:t xml:space="preserve"> </w:t>
      </w:r>
      <w:r w:rsidRPr="00827373">
        <w:t xml:space="preserve">that there is no need to examine on the merits the complaint under </w:t>
      </w:r>
      <w:r w:rsidRPr="003E4301">
        <w:t>Article 1 of Protocol No. 1</w:t>
      </w:r>
      <w:r>
        <w:t>;</w:t>
      </w:r>
    </w:p>
    <w:p w:rsidRPr="00403710" w:rsidR="00F71A6A" w:rsidRDefault="00F71A6A">
      <w:pPr>
        <w:pStyle w:val="JuList"/>
      </w:pPr>
    </w:p>
    <w:p w:rsidRPr="00403710" w:rsidR="00F71A6A" w:rsidRDefault="004448FC">
      <w:pPr>
        <w:pStyle w:val="JuList"/>
      </w:pPr>
      <w:r>
        <w:t>4</w:t>
      </w:r>
      <w:r w:rsidRPr="00403710" w:rsidR="00F71A6A">
        <w:t>.  </w:t>
      </w:r>
      <w:r w:rsidRPr="00403710" w:rsidR="00F71A6A">
        <w:rPr>
          <w:i/>
        </w:rPr>
        <w:t>Holds</w:t>
      </w:r>
    </w:p>
    <w:p w:rsidR="00F71A6A" w:rsidRDefault="00342AD5">
      <w:pPr>
        <w:pStyle w:val="JuLista"/>
      </w:pPr>
      <w:r>
        <w:t>(a)  that the respondent State</w:t>
      </w:r>
      <w:r w:rsidRPr="00403710" w:rsidR="00F71A6A">
        <w:t xml:space="preserve"> </w:t>
      </w:r>
      <w:r w:rsidR="00B46FF2">
        <w:t>shall secure, by appropriate means, the enforcement of the domestic court</w:t>
      </w:r>
      <w:r w:rsidR="002B05D3">
        <w:t>'</w:t>
      </w:r>
      <w:r w:rsidR="00B46FF2">
        <w:t xml:space="preserve">s judgment of </w:t>
      </w:r>
      <w:r w:rsidRPr="00103CF0" w:rsidR="00B46FF2">
        <w:t>24 June 1998</w:t>
      </w:r>
      <w:r w:rsidR="00B46FF2">
        <w:t>, as provided by the subsequent judgment of 10 February 2005</w:t>
      </w:r>
      <w:r w:rsidRPr="00403710" w:rsidR="00F71A6A">
        <w:t>;</w:t>
      </w:r>
    </w:p>
    <w:p w:rsidRPr="00403710" w:rsidR="00342AD5" w:rsidRDefault="00342AD5">
      <w:pPr>
        <w:pStyle w:val="JuLista"/>
      </w:pPr>
      <w:r>
        <w:t>(b</w:t>
      </w:r>
      <w:r w:rsidRPr="00915084">
        <w:t>)  that the respondent State is to pay the applicant</w:t>
      </w:r>
      <w:r>
        <w:t xml:space="preserve"> company</w:t>
      </w:r>
      <w:r w:rsidR="00160880">
        <w:t>, within </w:t>
      </w:r>
      <w:r w:rsidRPr="00915084">
        <w:t>three months from the date on whic</w:t>
      </w:r>
      <w:r w:rsidR="00160880">
        <w:t>h the judgment becomes final in </w:t>
      </w:r>
      <w:r w:rsidRPr="00915084">
        <w:t>accordance with Article</w:t>
      </w:r>
      <w:r>
        <w:t xml:space="preserve"> 44 § 2 of the Convention, </w:t>
      </w:r>
      <w:r w:rsidR="00160880">
        <w:t>EUR 4,800 (four </w:t>
      </w:r>
      <w:r w:rsidRPr="00342AD5">
        <w:t>thousand eight hundred euros)</w:t>
      </w:r>
      <w:r w:rsidRPr="00915084">
        <w:t xml:space="preserve"> </w:t>
      </w:r>
      <w:r w:rsidR="00160880">
        <w:t xml:space="preserve">in respect of </w:t>
      </w:r>
      <w:r w:rsidR="00160880">
        <w:br/>
        <w:t>non-</w:t>
      </w:r>
      <w:r w:rsidRPr="0039761A">
        <w:t>pecuniary damage</w:t>
      </w:r>
      <w:r>
        <w:t>,</w:t>
      </w:r>
      <w:r w:rsidRPr="0039761A">
        <w:t xml:space="preserve"> </w:t>
      </w:r>
      <w:r>
        <w:t>to be converted into the national currency of the respondent State at the rate applicable at the date of settlement, plus any tax that may be chargeable</w:t>
      </w:r>
      <w:r w:rsidRPr="00915084">
        <w:t>;</w:t>
      </w:r>
    </w:p>
    <w:p w:rsidRPr="00403710" w:rsidR="00F71A6A" w:rsidRDefault="00342AD5">
      <w:pPr>
        <w:pStyle w:val="JuLista"/>
      </w:pPr>
      <w:r>
        <w:t>(c</w:t>
      </w:r>
      <w:r w:rsidRPr="00403710" w:rsidR="00F71A6A">
        <w:t>)  that from the expiry of the above-mentioned three months until settlement simple interest shall b</w:t>
      </w:r>
      <w:r>
        <w:t>e payable on the above amount</w:t>
      </w:r>
      <w:r w:rsidRPr="00403710" w:rsidR="00F71A6A">
        <w:t xml:space="preserve"> at a rate equal to the marginal lending rate of the European Central Bank during the default period plus three percentage points;</w:t>
      </w:r>
    </w:p>
    <w:p w:rsidRPr="00403710" w:rsidR="00F71A6A" w:rsidRDefault="00F71A6A">
      <w:pPr>
        <w:pStyle w:val="JuList"/>
      </w:pPr>
    </w:p>
    <w:p w:rsidRPr="00403710" w:rsidR="00F71A6A" w:rsidRDefault="00342AD5">
      <w:pPr>
        <w:pStyle w:val="JuList"/>
      </w:pPr>
      <w:r>
        <w:t>5</w:t>
      </w:r>
      <w:r w:rsidRPr="00403710" w:rsidR="00F71A6A">
        <w:t>.  </w:t>
      </w:r>
      <w:r w:rsidRPr="00403710" w:rsidR="00F71A6A">
        <w:rPr>
          <w:i/>
        </w:rPr>
        <w:t>Dismisses</w:t>
      </w:r>
      <w:r w:rsidRPr="00403710" w:rsidR="00F71A6A">
        <w:t xml:space="preserve"> the remainder of the </w:t>
      </w:r>
      <w:r w:rsidRPr="00403710" w:rsidR="00403710">
        <w:t>applicant</w:t>
      </w:r>
      <w:r w:rsidR="002B05D3">
        <w:t>'</w:t>
      </w:r>
      <w:r w:rsidRPr="00403710" w:rsidR="00403710">
        <w:t>s</w:t>
      </w:r>
      <w:r w:rsidRPr="00403710" w:rsidR="00F71A6A">
        <w:t xml:space="preserve"> claim for just satisfaction.</w:t>
      </w:r>
    </w:p>
    <w:p w:rsidRPr="00403710" w:rsidR="00325C2B" w:rsidP="00325C2B" w:rsidRDefault="00F71A6A">
      <w:pPr>
        <w:pStyle w:val="JuParaLast"/>
      </w:pPr>
      <w:r w:rsidRPr="00403710">
        <w:t xml:space="preserve">Done in English, and notified in writing on </w:t>
      </w:r>
      <w:r w:rsidR="00160880">
        <w:t xml:space="preserve">6 July </w:t>
      </w:r>
      <w:r w:rsidR="00974CD3">
        <w:t>2010</w:t>
      </w:r>
      <w:r w:rsidRPr="00403710">
        <w:t>, pursuant to Rule</w:t>
      </w:r>
      <w:r w:rsidR="00160880">
        <w:t> </w:t>
      </w:r>
      <w:r w:rsidRPr="00403710">
        <w:t>77</w:t>
      </w:r>
      <w:r w:rsidRPr="00403710" w:rsidR="0011665B">
        <w:t xml:space="preserve"> </w:t>
      </w:r>
      <w:r w:rsidRPr="00403710">
        <w:t>§§</w:t>
      </w:r>
      <w:r w:rsidRPr="00403710" w:rsidR="0011665B">
        <w:t xml:space="preserve"> </w:t>
      </w:r>
      <w:r w:rsidRPr="00403710">
        <w:t>2 and</w:t>
      </w:r>
      <w:r w:rsidRPr="00403710" w:rsidR="0011665B">
        <w:t xml:space="preserve"> </w:t>
      </w:r>
      <w:r w:rsidRPr="00403710">
        <w:t>3 of the Rules of Court.</w:t>
      </w:r>
    </w:p>
    <w:p w:rsidRPr="00974CD3" w:rsidR="0079187F" w:rsidP="00C01E1C" w:rsidRDefault="00325C2B">
      <w:pPr>
        <w:pStyle w:val="JuSigned"/>
        <w:keepNext/>
        <w:keepLines/>
        <w:rPr>
          <w:lang w:val="pt-BR"/>
        </w:rPr>
      </w:pPr>
      <w:r w:rsidRPr="00403710">
        <w:tab/>
      </w:r>
      <w:r w:rsidRPr="00974CD3" w:rsidR="00403710">
        <w:rPr>
          <w:lang w:val="pt-BR"/>
        </w:rPr>
        <w:t>Santiago</w:t>
      </w:r>
      <w:r w:rsidRPr="00974CD3" w:rsidR="000726F6">
        <w:rPr>
          <w:lang w:val="pt-BR"/>
        </w:rPr>
        <w:t xml:space="preserve"> </w:t>
      </w:r>
      <w:r w:rsidRPr="00974CD3" w:rsidR="00403710">
        <w:rPr>
          <w:lang w:val="pt-BR"/>
        </w:rPr>
        <w:t>Quesada</w:t>
      </w:r>
      <w:r w:rsidRPr="00974CD3" w:rsidR="000726F6">
        <w:rPr>
          <w:lang w:val="pt-BR"/>
        </w:rPr>
        <w:tab/>
      </w:r>
      <w:r w:rsidRPr="00263FA0" w:rsidR="00974CD3">
        <w:rPr>
          <w:lang w:val="es-ES_tradnl"/>
        </w:rPr>
        <w:t>Josep Casadevall</w:t>
      </w:r>
      <w:r w:rsidRPr="00974CD3" w:rsidR="000726F6">
        <w:rPr>
          <w:lang w:val="pt-BR"/>
        </w:rPr>
        <w:br/>
      </w:r>
      <w:r w:rsidRPr="00974CD3" w:rsidR="000726F6">
        <w:rPr>
          <w:lang w:val="pt-BR"/>
        </w:rPr>
        <w:tab/>
      </w:r>
      <w:r w:rsidRPr="00974CD3" w:rsidR="00403710">
        <w:rPr>
          <w:lang w:val="pt-BR"/>
        </w:rPr>
        <w:t>Registrar</w:t>
      </w:r>
      <w:r w:rsidRPr="00974CD3" w:rsidR="000726F6">
        <w:rPr>
          <w:lang w:val="pt-BR"/>
        </w:rPr>
        <w:tab/>
        <w:t>President</w:t>
      </w:r>
    </w:p>
    <w:sectPr w:rsidRPr="00974CD3" w:rsidR="0079187F" w:rsidSect="00455FD1">
      <w:headerReference w:type="even" r:id="rId8"/>
      <w:headerReference w:type="default" r:id="rId9"/>
      <w:footnotePr>
        <w:numRestart w:val="eachPage"/>
      </w:footnotePr>
      <w:pgSz w:w="11906" w:h="16838" w:code="9"/>
      <w:pgMar w:top="2274" w:right="2274" w:bottom="2274" w:left="2274" w:header="1701" w:footer="720" w:gutter="0"/>
      <w:pgNumType w:start="1"/>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558C" w:rsidRDefault="002D558C">
      <w:r>
        <w:separator/>
      </w:r>
    </w:p>
  </w:endnote>
  <w:endnote w:type="continuationSeparator" w:id="0">
    <w:p w:rsidR="002D558C" w:rsidRDefault="002D5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558C" w:rsidRDefault="002D558C">
      <w:r>
        <w:separator/>
      </w:r>
    </w:p>
  </w:footnote>
  <w:footnote w:type="continuationSeparator" w:id="0">
    <w:p w:rsidR="002D558C" w:rsidRDefault="002D55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58C" w:rsidRPr="00C00F0F" w:rsidRDefault="002D558C">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64.25pt">
          <v:imagedata r:id="rId1" o:title="TranspDocHeaderBigBlack"/>
        </v:shape>
      </w:pict>
    </w:r>
  </w:p>
  <w:p w:rsidR="002D558C" w:rsidRPr="00455FD1" w:rsidRDefault="002D558C" w:rsidP="00455FD1">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58C" w:rsidRDefault="002D558C">
    <w:pPr>
      <w:pStyle w:val="JuHeader"/>
    </w:pPr>
    <w:r>
      <w:rPr>
        <w:rStyle w:val="PageNumber"/>
      </w:rPr>
      <w:fldChar w:fldCharType="begin"/>
    </w:r>
    <w:r>
      <w:rPr>
        <w:rStyle w:val="PageNumber"/>
      </w:rPr>
      <w:instrText xml:space="preserve"> PAGE </w:instrText>
    </w:r>
    <w:r>
      <w:rPr>
        <w:rStyle w:val="PageNumber"/>
      </w:rPr>
      <w:fldChar w:fldCharType="separate"/>
    </w:r>
    <w:r w:rsidR="002B05D3">
      <w:rPr>
        <w:rStyle w:val="PageNumber"/>
        <w:noProof/>
      </w:rPr>
      <w:t>8</w:t>
    </w:r>
    <w:r>
      <w:rPr>
        <w:rStyle w:val="PageNumber"/>
      </w:rPr>
      <w:fldChar w:fldCharType="end"/>
    </w:r>
    <w:r>
      <w:tab/>
      <w:t xml:space="preserve">S.C. PRODCOMEXIM S.R.L. v. </w:t>
    </w:r>
    <w:smartTag w:uri="urn:schemas-microsoft-com:office:smarttags" w:element="place">
      <w:smartTag w:uri="urn:schemas-microsoft-com:office:smarttags" w:element="country-region">
        <w:r>
          <w:t>ROMANIA</w:t>
        </w:r>
      </w:smartTag>
    </w:smartTag>
    <w:r>
      <w:t xml:space="preserve"> (no. 2)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58C" w:rsidRDefault="002D558C">
    <w:pPr>
      <w:pStyle w:val="JuHeader"/>
    </w:pPr>
    <w:r>
      <w:tab/>
      <w:t xml:space="preserve">S.C. PRODCOMEXIM S.R.L. v. </w:t>
    </w:r>
    <w:smartTag w:uri="urn:schemas-microsoft-com:office:smarttags" w:element="place">
      <w:smartTag w:uri="urn:schemas-microsoft-com:office:smarttags" w:element="country-region">
        <w:r>
          <w:t>ROMANIA</w:t>
        </w:r>
      </w:smartTag>
    </w:smartTag>
    <w:r>
      <w:t xml:space="preserve"> (no. 2) JUDGMENT</w:t>
    </w:r>
    <w:r>
      <w:tab/>
    </w:r>
    <w:r>
      <w:rPr>
        <w:rStyle w:val="PageNumber"/>
      </w:rPr>
      <w:fldChar w:fldCharType="begin"/>
    </w:r>
    <w:r>
      <w:rPr>
        <w:rStyle w:val="PageNumber"/>
      </w:rPr>
      <w:instrText xml:space="preserve"> PAGE </w:instrText>
    </w:r>
    <w:r>
      <w:rPr>
        <w:rStyle w:val="PageNumber"/>
      </w:rPr>
      <w:fldChar w:fldCharType="separate"/>
    </w:r>
    <w:r w:rsidR="002B05D3">
      <w:rPr>
        <w:rStyle w:val="PageNumber"/>
        <w:noProof/>
      </w:rPr>
      <w:t>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187"/>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ETRANSMISSION" w:val=" "/>
    <w:docVar w:name="L4_1Annex" w:val="0"/>
    <w:docVar w:name="L4_1Anonymity" w:val="0"/>
    <w:docVar w:name="SignForeName" w:val="0"/>
  </w:docVars>
  <w:rsids>
    <w:rsidRoot w:val="00403710"/>
    <w:rsid w:val="000335E2"/>
    <w:rsid w:val="00037570"/>
    <w:rsid w:val="0003771E"/>
    <w:rsid w:val="00037A59"/>
    <w:rsid w:val="00055AC1"/>
    <w:rsid w:val="000726F6"/>
    <w:rsid w:val="00076A67"/>
    <w:rsid w:val="00085837"/>
    <w:rsid w:val="00090C82"/>
    <w:rsid w:val="000A01A6"/>
    <w:rsid w:val="000A0E19"/>
    <w:rsid w:val="000D6108"/>
    <w:rsid w:val="000E1449"/>
    <w:rsid w:val="000E23FF"/>
    <w:rsid w:val="000F0A02"/>
    <w:rsid w:val="000F699D"/>
    <w:rsid w:val="00103CF0"/>
    <w:rsid w:val="00104AD1"/>
    <w:rsid w:val="0011665B"/>
    <w:rsid w:val="00126213"/>
    <w:rsid w:val="00132288"/>
    <w:rsid w:val="0013778D"/>
    <w:rsid w:val="00160880"/>
    <w:rsid w:val="001716FE"/>
    <w:rsid w:val="001812B2"/>
    <w:rsid w:val="00197C29"/>
    <w:rsid w:val="001A0EBE"/>
    <w:rsid w:val="001B62B1"/>
    <w:rsid w:val="001B74F7"/>
    <w:rsid w:val="001F3C3C"/>
    <w:rsid w:val="001F4A21"/>
    <w:rsid w:val="001F5586"/>
    <w:rsid w:val="0020668F"/>
    <w:rsid w:val="00215160"/>
    <w:rsid w:val="002170FD"/>
    <w:rsid w:val="002266CD"/>
    <w:rsid w:val="00252B31"/>
    <w:rsid w:val="00280247"/>
    <w:rsid w:val="0029237B"/>
    <w:rsid w:val="00292BA7"/>
    <w:rsid w:val="002B05D3"/>
    <w:rsid w:val="002B14FD"/>
    <w:rsid w:val="002B43F5"/>
    <w:rsid w:val="002C7015"/>
    <w:rsid w:val="002D558C"/>
    <w:rsid w:val="002E3CC0"/>
    <w:rsid w:val="002F3A4E"/>
    <w:rsid w:val="002F6FE9"/>
    <w:rsid w:val="0031573C"/>
    <w:rsid w:val="0032093A"/>
    <w:rsid w:val="00325C2B"/>
    <w:rsid w:val="0032626E"/>
    <w:rsid w:val="00332547"/>
    <w:rsid w:val="00336887"/>
    <w:rsid w:val="00337600"/>
    <w:rsid w:val="00340BF1"/>
    <w:rsid w:val="00342AD5"/>
    <w:rsid w:val="00371277"/>
    <w:rsid w:val="003808D6"/>
    <w:rsid w:val="0038489C"/>
    <w:rsid w:val="003959F2"/>
    <w:rsid w:val="003C08AB"/>
    <w:rsid w:val="003C3066"/>
    <w:rsid w:val="003D6DF4"/>
    <w:rsid w:val="003E2BE8"/>
    <w:rsid w:val="003E319C"/>
    <w:rsid w:val="003E4301"/>
    <w:rsid w:val="003F227B"/>
    <w:rsid w:val="003F3BFD"/>
    <w:rsid w:val="003F6152"/>
    <w:rsid w:val="00403710"/>
    <w:rsid w:val="00420B2F"/>
    <w:rsid w:val="0042792F"/>
    <w:rsid w:val="00432093"/>
    <w:rsid w:val="00442D9B"/>
    <w:rsid w:val="0044466C"/>
    <w:rsid w:val="004448FC"/>
    <w:rsid w:val="004455DC"/>
    <w:rsid w:val="00452A3B"/>
    <w:rsid w:val="00455FD1"/>
    <w:rsid w:val="00457A18"/>
    <w:rsid w:val="00460FAD"/>
    <w:rsid w:val="004771FC"/>
    <w:rsid w:val="00485A6F"/>
    <w:rsid w:val="00495BD4"/>
    <w:rsid w:val="00497635"/>
    <w:rsid w:val="004B433B"/>
    <w:rsid w:val="004D53D7"/>
    <w:rsid w:val="004D7543"/>
    <w:rsid w:val="004E5DFC"/>
    <w:rsid w:val="004F7C9E"/>
    <w:rsid w:val="00516EBF"/>
    <w:rsid w:val="00522362"/>
    <w:rsid w:val="005272AE"/>
    <w:rsid w:val="00533B6B"/>
    <w:rsid w:val="005419B6"/>
    <w:rsid w:val="00546F49"/>
    <w:rsid w:val="00556BB2"/>
    <w:rsid w:val="0056771C"/>
    <w:rsid w:val="005777BA"/>
    <w:rsid w:val="00577E6A"/>
    <w:rsid w:val="00585550"/>
    <w:rsid w:val="00595DAE"/>
    <w:rsid w:val="005B16A8"/>
    <w:rsid w:val="005B4233"/>
    <w:rsid w:val="005C1929"/>
    <w:rsid w:val="005E384F"/>
    <w:rsid w:val="005E72DD"/>
    <w:rsid w:val="005F05AA"/>
    <w:rsid w:val="005F3622"/>
    <w:rsid w:val="005F7A10"/>
    <w:rsid w:val="006111FF"/>
    <w:rsid w:val="0062787C"/>
    <w:rsid w:val="00627CAB"/>
    <w:rsid w:val="00640B82"/>
    <w:rsid w:val="00654917"/>
    <w:rsid w:val="00655126"/>
    <w:rsid w:val="006776DD"/>
    <w:rsid w:val="00697430"/>
    <w:rsid w:val="006A4F6F"/>
    <w:rsid w:val="006B2401"/>
    <w:rsid w:val="006C2B52"/>
    <w:rsid w:val="006C35C5"/>
    <w:rsid w:val="006F1592"/>
    <w:rsid w:val="006F6E02"/>
    <w:rsid w:val="007056F2"/>
    <w:rsid w:val="00711382"/>
    <w:rsid w:val="007156E0"/>
    <w:rsid w:val="00730053"/>
    <w:rsid w:val="00730433"/>
    <w:rsid w:val="007352DD"/>
    <w:rsid w:val="00750E5E"/>
    <w:rsid w:val="00756D5B"/>
    <w:rsid w:val="007747E7"/>
    <w:rsid w:val="007827E7"/>
    <w:rsid w:val="0079187F"/>
    <w:rsid w:val="00794342"/>
    <w:rsid w:val="007A6DBA"/>
    <w:rsid w:val="007C1CE3"/>
    <w:rsid w:val="007C458B"/>
    <w:rsid w:val="007D0D75"/>
    <w:rsid w:val="00806E5F"/>
    <w:rsid w:val="00845028"/>
    <w:rsid w:val="00846856"/>
    <w:rsid w:val="00853345"/>
    <w:rsid w:val="0088315D"/>
    <w:rsid w:val="00886BB5"/>
    <w:rsid w:val="008962F1"/>
    <w:rsid w:val="008C1968"/>
    <w:rsid w:val="008C419F"/>
    <w:rsid w:val="008C6F68"/>
    <w:rsid w:val="008D3A62"/>
    <w:rsid w:val="008E05A3"/>
    <w:rsid w:val="008F72B2"/>
    <w:rsid w:val="009029E8"/>
    <w:rsid w:val="00906745"/>
    <w:rsid w:val="009223DE"/>
    <w:rsid w:val="00937E95"/>
    <w:rsid w:val="0094239F"/>
    <w:rsid w:val="00956501"/>
    <w:rsid w:val="00965BD4"/>
    <w:rsid w:val="00974CD3"/>
    <w:rsid w:val="00982CC1"/>
    <w:rsid w:val="0098535B"/>
    <w:rsid w:val="00995F44"/>
    <w:rsid w:val="009B039E"/>
    <w:rsid w:val="009D6EE4"/>
    <w:rsid w:val="009F5625"/>
    <w:rsid w:val="00A012A5"/>
    <w:rsid w:val="00A33BD4"/>
    <w:rsid w:val="00A47E2A"/>
    <w:rsid w:val="00A5331A"/>
    <w:rsid w:val="00A53BC5"/>
    <w:rsid w:val="00A6590F"/>
    <w:rsid w:val="00A77E16"/>
    <w:rsid w:val="00A95E45"/>
    <w:rsid w:val="00AA0226"/>
    <w:rsid w:val="00AA2F92"/>
    <w:rsid w:val="00AA3FEB"/>
    <w:rsid w:val="00AA54C8"/>
    <w:rsid w:val="00AB2166"/>
    <w:rsid w:val="00AB70CB"/>
    <w:rsid w:val="00AB7DCE"/>
    <w:rsid w:val="00AC3F50"/>
    <w:rsid w:val="00AD57B2"/>
    <w:rsid w:val="00AE2F4F"/>
    <w:rsid w:val="00AF401F"/>
    <w:rsid w:val="00B0594B"/>
    <w:rsid w:val="00B10A5D"/>
    <w:rsid w:val="00B16417"/>
    <w:rsid w:val="00B23277"/>
    <w:rsid w:val="00B30DAC"/>
    <w:rsid w:val="00B46FF2"/>
    <w:rsid w:val="00B57531"/>
    <w:rsid w:val="00B64488"/>
    <w:rsid w:val="00B662B2"/>
    <w:rsid w:val="00B6763B"/>
    <w:rsid w:val="00B821C5"/>
    <w:rsid w:val="00B921A8"/>
    <w:rsid w:val="00B948F7"/>
    <w:rsid w:val="00B95C7D"/>
    <w:rsid w:val="00B97479"/>
    <w:rsid w:val="00BB6C1A"/>
    <w:rsid w:val="00BD19AE"/>
    <w:rsid w:val="00BE50FE"/>
    <w:rsid w:val="00BE5958"/>
    <w:rsid w:val="00C01E1C"/>
    <w:rsid w:val="00C22937"/>
    <w:rsid w:val="00C258E8"/>
    <w:rsid w:val="00C27EF9"/>
    <w:rsid w:val="00C30671"/>
    <w:rsid w:val="00C409D8"/>
    <w:rsid w:val="00C7010B"/>
    <w:rsid w:val="00C7300C"/>
    <w:rsid w:val="00C96EBF"/>
    <w:rsid w:val="00CA3938"/>
    <w:rsid w:val="00CD5D90"/>
    <w:rsid w:val="00CE1C9D"/>
    <w:rsid w:val="00CE352D"/>
    <w:rsid w:val="00CF1928"/>
    <w:rsid w:val="00D102A7"/>
    <w:rsid w:val="00D115DF"/>
    <w:rsid w:val="00D15473"/>
    <w:rsid w:val="00D26A81"/>
    <w:rsid w:val="00D353F4"/>
    <w:rsid w:val="00D357B5"/>
    <w:rsid w:val="00D3726E"/>
    <w:rsid w:val="00D44187"/>
    <w:rsid w:val="00D47B1A"/>
    <w:rsid w:val="00D63793"/>
    <w:rsid w:val="00D7312D"/>
    <w:rsid w:val="00D83822"/>
    <w:rsid w:val="00D90810"/>
    <w:rsid w:val="00DA48DC"/>
    <w:rsid w:val="00DB0908"/>
    <w:rsid w:val="00DB6D67"/>
    <w:rsid w:val="00DC2093"/>
    <w:rsid w:val="00DC2353"/>
    <w:rsid w:val="00DC5C22"/>
    <w:rsid w:val="00DE5E8F"/>
    <w:rsid w:val="00DF0350"/>
    <w:rsid w:val="00E32971"/>
    <w:rsid w:val="00E3671B"/>
    <w:rsid w:val="00E36FBE"/>
    <w:rsid w:val="00E4568D"/>
    <w:rsid w:val="00E46A90"/>
    <w:rsid w:val="00E46E54"/>
    <w:rsid w:val="00E526A4"/>
    <w:rsid w:val="00E81663"/>
    <w:rsid w:val="00EA2786"/>
    <w:rsid w:val="00EB41E9"/>
    <w:rsid w:val="00ED12C3"/>
    <w:rsid w:val="00ED3AC7"/>
    <w:rsid w:val="00ED4E4C"/>
    <w:rsid w:val="00EE47FF"/>
    <w:rsid w:val="00EE7911"/>
    <w:rsid w:val="00EF2384"/>
    <w:rsid w:val="00EF4D03"/>
    <w:rsid w:val="00F229A9"/>
    <w:rsid w:val="00F32080"/>
    <w:rsid w:val="00F43FF3"/>
    <w:rsid w:val="00F45498"/>
    <w:rsid w:val="00F5124B"/>
    <w:rsid w:val="00F61FB8"/>
    <w:rsid w:val="00F71A6A"/>
    <w:rsid w:val="00F73D18"/>
    <w:rsid w:val="00F870F1"/>
    <w:rsid w:val="00FA365B"/>
    <w:rsid w:val="00FE2EFA"/>
    <w:rsid w:val="00FE6E31"/>
    <w:rsid w:val="00FF25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39E"/>
    <w:pPr>
      <w:suppressAutoHyphens/>
    </w:pPr>
    <w:rPr>
      <w:sz w:val="24"/>
      <w:lang w:val="en-GB" w:eastAsia="fr-FR"/>
    </w:rPr>
  </w:style>
  <w:style w:type="paragraph" w:styleId="Heading1">
    <w:name w:val="heading 1"/>
    <w:basedOn w:val="Normal"/>
    <w:next w:val="Normal"/>
    <w:qFormat/>
    <w:rsid w:val="009B039E"/>
    <w:pPr>
      <w:keepNext/>
      <w:spacing w:before="360" w:after="240"/>
      <w:jc w:val="center"/>
      <w:outlineLvl w:val="0"/>
    </w:pPr>
    <w:rPr>
      <w:b/>
      <w:sz w:val="28"/>
    </w:rPr>
  </w:style>
  <w:style w:type="paragraph" w:styleId="Heading2">
    <w:name w:val="heading 2"/>
    <w:basedOn w:val="Normal"/>
    <w:next w:val="Normal"/>
    <w:qFormat/>
    <w:rsid w:val="009B039E"/>
    <w:pPr>
      <w:keepNext/>
      <w:spacing w:before="240" w:after="120"/>
      <w:ind w:left="284" w:hanging="284"/>
      <w:outlineLvl w:val="1"/>
    </w:pPr>
    <w:rPr>
      <w:b/>
    </w:rPr>
  </w:style>
  <w:style w:type="paragraph" w:styleId="Heading3">
    <w:name w:val="heading 3"/>
    <w:basedOn w:val="Normal"/>
    <w:next w:val="Normal"/>
    <w:qFormat/>
    <w:rsid w:val="009B039E"/>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9B039E"/>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9B039E"/>
  </w:style>
  <w:style w:type="paragraph" w:customStyle="1" w:styleId="OpiHA">
    <w:name w:val="Opi_H_A"/>
    <w:basedOn w:val="JuHIRoman"/>
    <w:next w:val="OpiPara"/>
    <w:rsid w:val="009B039E"/>
    <w:pPr>
      <w:tabs>
        <w:tab w:val="clear" w:pos="357"/>
      </w:tabs>
    </w:pPr>
    <w:rPr>
      <w:b/>
    </w:rPr>
  </w:style>
  <w:style w:type="paragraph" w:customStyle="1" w:styleId="JuHIRoman">
    <w:name w:val="Ju_H_I_Roman"/>
    <w:basedOn w:val="JuHHead"/>
    <w:next w:val="JuPara"/>
    <w:rsid w:val="009B039E"/>
    <w:pPr>
      <w:tabs>
        <w:tab w:val="left" w:pos="357"/>
      </w:tabs>
      <w:spacing w:before="360"/>
      <w:ind w:left="357" w:hanging="357"/>
    </w:pPr>
    <w:rPr>
      <w:sz w:val="24"/>
    </w:rPr>
  </w:style>
  <w:style w:type="paragraph" w:customStyle="1" w:styleId="JuHHead">
    <w:name w:val="Ju_H_Head"/>
    <w:basedOn w:val="Normal"/>
    <w:next w:val="JuPara"/>
    <w:rsid w:val="009B039E"/>
    <w:pPr>
      <w:keepNext/>
      <w:keepLines/>
      <w:spacing w:before="720" w:after="240"/>
      <w:jc w:val="both"/>
    </w:pPr>
    <w:rPr>
      <w:sz w:val="28"/>
    </w:rPr>
  </w:style>
  <w:style w:type="paragraph" w:customStyle="1" w:styleId="JuPara">
    <w:name w:val="Ju_Para"/>
    <w:aliases w:val="Left,First line:  0 cm"/>
    <w:basedOn w:val="Normal"/>
    <w:link w:val="JuParaChar"/>
    <w:rsid w:val="009B039E"/>
    <w:pPr>
      <w:ind w:firstLine="284"/>
      <w:jc w:val="both"/>
    </w:pPr>
  </w:style>
  <w:style w:type="paragraph" w:customStyle="1" w:styleId="OpiPara">
    <w:name w:val="Opi_Para"/>
    <w:basedOn w:val="JuPara"/>
    <w:rsid w:val="009B039E"/>
  </w:style>
  <w:style w:type="paragraph" w:customStyle="1" w:styleId="OpiH1">
    <w:name w:val="Opi_H_1."/>
    <w:basedOn w:val="OpiHA"/>
    <w:next w:val="OpiPara"/>
    <w:rsid w:val="009B039E"/>
    <w:pPr>
      <w:spacing w:before="240" w:after="120"/>
      <w:ind w:left="635"/>
    </w:pPr>
    <w:rPr>
      <w:b w:val="0"/>
      <w:i/>
    </w:rPr>
  </w:style>
  <w:style w:type="paragraph" w:customStyle="1" w:styleId="OpiHa0">
    <w:name w:val="Opi_H_a"/>
    <w:basedOn w:val="OpiH1"/>
    <w:next w:val="OpiPara"/>
    <w:rsid w:val="009B039E"/>
    <w:pPr>
      <w:ind w:left="834"/>
    </w:pPr>
    <w:rPr>
      <w:b/>
      <w:i w:val="0"/>
      <w:sz w:val="20"/>
    </w:rPr>
  </w:style>
  <w:style w:type="paragraph" w:customStyle="1" w:styleId="OpiHHead">
    <w:name w:val="Opi_H_Head"/>
    <w:basedOn w:val="JuHHead"/>
    <w:next w:val="OpiPara"/>
    <w:rsid w:val="009B039E"/>
    <w:pPr>
      <w:spacing w:before="0"/>
      <w:jc w:val="center"/>
    </w:pPr>
  </w:style>
  <w:style w:type="paragraph" w:customStyle="1" w:styleId="OpiHi">
    <w:name w:val="Opi_H_i"/>
    <w:basedOn w:val="OpiHa0"/>
    <w:next w:val="OpiPara"/>
    <w:rsid w:val="009B039E"/>
    <w:pPr>
      <w:ind w:left="1038"/>
    </w:pPr>
    <w:rPr>
      <w:b w:val="0"/>
      <w:i/>
    </w:rPr>
  </w:style>
  <w:style w:type="paragraph" w:styleId="Footer">
    <w:name w:val="footer"/>
    <w:basedOn w:val="Normal"/>
    <w:rsid w:val="009B039E"/>
    <w:pPr>
      <w:tabs>
        <w:tab w:val="center" w:pos="3686"/>
        <w:tab w:val="right" w:pos="7371"/>
      </w:tabs>
    </w:pPr>
    <w:rPr>
      <w:sz w:val="18"/>
    </w:rPr>
  </w:style>
  <w:style w:type="paragraph" w:customStyle="1" w:styleId="JuJudges">
    <w:name w:val="Ju_Judges"/>
    <w:basedOn w:val="Normal"/>
    <w:link w:val="JuJudgesChar"/>
    <w:rsid w:val="009B039E"/>
    <w:pPr>
      <w:tabs>
        <w:tab w:val="left" w:pos="567"/>
        <w:tab w:val="left" w:pos="1134"/>
      </w:tabs>
    </w:pPr>
  </w:style>
  <w:style w:type="character" w:customStyle="1" w:styleId="JuParaChar">
    <w:name w:val="Ju_Para Char"/>
    <w:basedOn w:val="DefaultParagraphFont"/>
    <w:link w:val="JuPara"/>
    <w:rsid w:val="00B921A8"/>
    <w:rPr>
      <w:sz w:val="24"/>
      <w:lang w:val="en-GB" w:eastAsia="fr-FR" w:bidi="ar-SA"/>
    </w:rPr>
  </w:style>
  <w:style w:type="paragraph" w:customStyle="1" w:styleId="JuHA">
    <w:name w:val="Ju_H_A"/>
    <w:basedOn w:val="JuHIRoman"/>
    <w:next w:val="JuPara"/>
    <w:rsid w:val="009B039E"/>
    <w:pPr>
      <w:tabs>
        <w:tab w:val="clear" w:pos="357"/>
        <w:tab w:val="left" w:pos="584"/>
      </w:tabs>
      <w:ind w:left="584" w:hanging="352"/>
    </w:pPr>
    <w:rPr>
      <w:b/>
    </w:rPr>
  </w:style>
  <w:style w:type="paragraph" w:customStyle="1" w:styleId="JuQuot">
    <w:name w:val="Ju_Quot"/>
    <w:basedOn w:val="JuPara"/>
    <w:rsid w:val="009B039E"/>
    <w:pPr>
      <w:spacing w:before="120" w:after="120"/>
      <w:ind w:left="425" w:firstLine="142"/>
    </w:pPr>
    <w:rPr>
      <w:sz w:val="20"/>
    </w:rPr>
  </w:style>
  <w:style w:type="paragraph" w:customStyle="1" w:styleId="JuSigned">
    <w:name w:val="Ju_Signed"/>
    <w:basedOn w:val="Normal"/>
    <w:next w:val="JuParaLast"/>
    <w:link w:val="JuSignedChar"/>
    <w:rsid w:val="00460FAD"/>
    <w:pPr>
      <w:tabs>
        <w:tab w:val="center" w:pos="1219"/>
        <w:tab w:val="center" w:pos="6379"/>
      </w:tabs>
      <w:spacing w:before="720"/>
    </w:pPr>
  </w:style>
  <w:style w:type="paragraph" w:customStyle="1" w:styleId="JuParaLast">
    <w:name w:val="Ju_Para_Last"/>
    <w:basedOn w:val="JuPara"/>
    <w:next w:val="JuPara"/>
    <w:rsid w:val="009B039E"/>
    <w:pPr>
      <w:spacing w:before="240"/>
    </w:pPr>
  </w:style>
  <w:style w:type="paragraph" w:customStyle="1" w:styleId="JuCase">
    <w:name w:val="Ju_Case"/>
    <w:basedOn w:val="JuPara"/>
    <w:next w:val="JuPara"/>
    <w:link w:val="JuCaseChar"/>
    <w:rsid w:val="009B039E"/>
    <w:rPr>
      <w:b/>
    </w:rPr>
  </w:style>
  <w:style w:type="paragraph" w:customStyle="1" w:styleId="JuList">
    <w:name w:val="Ju_List"/>
    <w:basedOn w:val="JuPara"/>
    <w:rsid w:val="009B039E"/>
    <w:pPr>
      <w:ind w:left="340" w:hanging="340"/>
    </w:pPr>
  </w:style>
  <w:style w:type="paragraph" w:customStyle="1" w:styleId="JuHArticle">
    <w:name w:val="Ju_H_Article"/>
    <w:basedOn w:val="JuHa0"/>
    <w:next w:val="JuQuot"/>
    <w:rsid w:val="009B039E"/>
    <w:pPr>
      <w:ind w:left="0" w:firstLine="0"/>
      <w:jc w:val="center"/>
    </w:pPr>
  </w:style>
  <w:style w:type="paragraph" w:customStyle="1" w:styleId="JuHa0">
    <w:name w:val="Ju_H_a"/>
    <w:basedOn w:val="JuH1"/>
    <w:next w:val="JuPara"/>
    <w:rsid w:val="009B039E"/>
    <w:pPr>
      <w:tabs>
        <w:tab w:val="clear" w:pos="731"/>
        <w:tab w:val="left" w:pos="975"/>
      </w:tabs>
      <w:ind w:left="975" w:hanging="340"/>
    </w:pPr>
    <w:rPr>
      <w:b/>
      <w:i w:val="0"/>
      <w:sz w:val="20"/>
    </w:rPr>
  </w:style>
  <w:style w:type="paragraph" w:customStyle="1" w:styleId="JuH1">
    <w:name w:val="Ju_H_1."/>
    <w:basedOn w:val="JuHA"/>
    <w:next w:val="JuPara"/>
    <w:rsid w:val="009B039E"/>
    <w:pPr>
      <w:tabs>
        <w:tab w:val="clear" w:pos="584"/>
        <w:tab w:val="left" w:pos="731"/>
      </w:tabs>
      <w:spacing w:before="240" w:after="120"/>
      <w:ind w:left="732" w:hanging="301"/>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9B039E"/>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9B039E"/>
  </w:style>
  <w:style w:type="paragraph" w:customStyle="1" w:styleId="OpiTranslation">
    <w:name w:val="Opi_Translation"/>
    <w:basedOn w:val="OpiHHead"/>
    <w:next w:val="OpiPara"/>
    <w:rsid w:val="009B039E"/>
    <w:rPr>
      <w:sz w:val="24"/>
    </w:rPr>
  </w:style>
  <w:style w:type="paragraph" w:styleId="FootnoteText">
    <w:name w:val="footnote text"/>
    <w:basedOn w:val="Normal"/>
    <w:semiHidden/>
    <w:rsid w:val="009B039E"/>
    <w:pPr>
      <w:jc w:val="both"/>
    </w:pPr>
    <w:rPr>
      <w:sz w:val="20"/>
    </w:rPr>
  </w:style>
  <w:style w:type="character" w:styleId="FootnoteReference">
    <w:name w:val="footnote reference"/>
    <w:basedOn w:val="DefaultParagraphFont"/>
    <w:semiHidden/>
    <w:rsid w:val="009B039E"/>
    <w:rPr>
      <w:vertAlign w:val="superscript"/>
    </w:rPr>
  </w:style>
  <w:style w:type="paragraph" w:customStyle="1" w:styleId="JuHi">
    <w:name w:val="Ju_H_i"/>
    <w:basedOn w:val="JuHa0"/>
    <w:next w:val="JuPara"/>
    <w:rsid w:val="009B039E"/>
    <w:pPr>
      <w:tabs>
        <w:tab w:val="clear" w:pos="975"/>
        <w:tab w:val="left" w:pos="1191"/>
      </w:tabs>
      <w:ind w:left="1190" w:hanging="357"/>
    </w:pPr>
    <w:rPr>
      <w:b w:val="0"/>
      <w:i/>
    </w:rPr>
  </w:style>
  <w:style w:type="paragraph" w:styleId="Header">
    <w:name w:val="header"/>
    <w:basedOn w:val="Normal"/>
    <w:rsid w:val="009B039E"/>
    <w:pPr>
      <w:tabs>
        <w:tab w:val="center" w:pos="3686"/>
        <w:tab w:val="right" w:pos="7371"/>
      </w:tabs>
    </w:pPr>
    <w:rPr>
      <w:sz w:val="18"/>
    </w:rPr>
  </w:style>
  <w:style w:type="character" w:styleId="PageNumber">
    <w:name w:val="page number"/>
    <w:basedOn w:val="DefaultParagraphFont"/>
    <w:rsid w:val="009B039E"/>
    <w:rPr>
      <w:sz w:val="18"/>
    </w:rPr>
  </w:style>
  <w:style w:type="paragraph" w:customStyle="1" w:styleId="JuH">
    <w:name w:val="Ju_H_–"/>
    <w:basedOn w:val="JuHalpha"/>
    <w:next w:val="JuPara"/>
    <w:rsid w:val="009B039E"/>
    <w:pPr>
      <w:tabs>
        <w:tab w:val="clear" w:pos="1372"/>
      </w:tabs>
      <w:ind w:left="1236" w:firstLine="0"/>
    </w:pPr>
    <w:rPr>
      <w:i/>
    </w:rPr>
  </w:style>
  <w:style w:type="paragraph" w:customStyle="1" w:styleId="JuHalpha">
    <w:name w:val="Ju_H_alpha"/>
    <w:basedOn w:val="JuHi"/>
    <w:next w:val="JuPara"/>
    <w:rsid w:val="009B039E"/>
    <w:pPr>
      <w:tabs>
        <w:tab w:val="clear" w:pos="1191"/>
        <w:tab w:val="left" w:pos="1372"/>
      </w:tabs>
      <w:ind w:left="1373" w:hanging="335"/>
    </w:pPr>
    <w:rPr>
      <w:i w:val="0"/>
    </w:rPr>
  </w:style>
  <w:style w:type="paragraph" w:customStyle="1" w:styleId="JuLista">
    <w:name w:val="Ju_List_a"/>
    <w:basedOn w:val="JuList"/>
    <w:rsid w:val="009B039E"/>
    <w:pPr>
      <w:ind w:left="346" w:firstLine="0"/>
    </w:pPr>
  </w:style>
  <w:style w:type="paragraph" w:customStyle="1" w:styleId="JuListi">
    <w:name w:val="Ju_List_i"/>
    <w:basedOn w:val="JuLista"/>
    <w:rsid w:val="009B039E"/>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9B039E"/>
    <w:pPr>
      <w:jc w:val="right"/>
    </w:pPr>
  </w:style>
  <w:style w:type="paragraph" w:customStyle="1" w:styleId="JuHeader">
    <w:name w:val="Ju_Header"/>
    <w:basedOn w:val="Header"/>
    <w:rsid w:val="009B039E"/>
  </w:style>
  <w:style w:type="paragraph" w:customStyle="1" w:styleId="DecHTitle">
    <w:name w:val="Dec_H_Title"/>
    <w:basedOn w:val="Normal"/>
    <w:rsid w:val="009B039E"/>
    <w:pPr>
      <w:spacing w:after="240"/>
      <w:jc w:val="center"/>
    </w:pPr>
    <w:rPr>
      <w:sz w:val="28"/>
    </w:rPr>
  </w:style>
  <w:style w:type="paragraph" w:customStyle="1" w:styleId="DecHCase">
    <w:name w:val="Dec_H_Case"/>
    <w:basedOn w:val="DecHTitle"/>
    <w:next w:val="JuPara"/>
    <w:rsid w:val="009B039E"/>
    <w:rPr>
      <w:sz w:val="24"/>
    </w:rPr>
  </w:style>
  <w:style w:type="paragraph" w:customStyle="1" w:styleId="DecList">
    <w:name w:val="Dec_List"/>
    <w:basedOn w:val="Normal"/>
    <w:rsid w:val="009B039E"/>
    <w:pPr>
      <w:spacing w:before="240"/>
      <w:ind w:left="284"/>
      <w:jc w:val="both"/>
    </w:pPr>
  </w:style>
  <w:style w:type="paragraph" w:customStyle="1" w:styleId="JuParaSub">
    <w:name w:val="Ju_Para_Sub"/>
    <w:basedOn w:val="JuPara"/>
    <w:rsid w:val="009B039E"/>
    <w:pPr>
      <w:ind w:left="284"/>
    </w:pPr>
    <w:rPr>
      <w:szCs w:val="24"/>
    </w:rPr>
  </w:style>
  <w:style w:type="paragraph" w:customStyle="1" w:styleId="JuQuotSub">
    <w:name w:val="Ju_Quot_Sub"/>
    <w:basedOn w:val="JuQuot"/>
    <w:rsid w:val="009B039E"/>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paragraph" w:customStyle="1" w:styleId="PJuPara">
    <w:name w:val="P_Ju_Para"/>
    <w:basedOn w:val="Normal"/>
    <w:rsid w:val="009B039E"/>
    <w:pPr>
      <w:ind w:firstLine="284"/>
      <w:jc w:val="both"/>
    </w:pPr>
  </w:style>
  <w:style w:type="paragraph" w:customStyle="1" w:styleId="PJuQuot">
    <w:name w:val="P_Ju_Quot"/>
    <w:basedOn w:val="Normal"/>
    <w:rsid w:val="009B039E"/>
    <w:pPr>
      <w:spacing w:before="120" w:after="120"/>
      <w:ind w:left="403" w:firstLine="176"/>
      <w:jc w:val="both"/>
    </w:pPr>
    <w:rPr>
      <w:sz w:val="20"/>
    </w:rPr>
  </w:style>
  <w:style w:type="paragraph" w:customStyle="1" w:styleId="PListArticleSubject">
    <w:name w:val="P_List_ArticleSubject"/>
    <w:basedOn w:val="Normal"/>
    <w:rsid w:val="009B039E"/>
    <w:pPr>
      <w:tabs>
        <w:tab w:val="left" w:pos="2977"/>
      </w:tabs>
      <w:ind w:left="2977" w:hanging="2977"/>
    </w:pPr>
  </w:style>
  <w:style w:type="paragraph" w:customStyle="1" w:styleId="SuCoverTitle1">
    <w:name w:val="Su_Cover_Title1"/>
    <w:basedOn w:val="Normal"/>
    <w:next w:val="SuCoverTitle2"/>
    <w:rsid w:val="009B039E"/>
    <w:pPr>
      <w:spacing w:before="2500"/>
      <w:jc w:val="center"/>
    </w:pPr>
    <w:rPr>
      <w:sz w:val="22"/>
    </w:rPr>
  </w:style>
  <w:style w:type="paragraph" w:customStyle="1" w:styleId="SuCoverTitle2">
    <w:name w:val="Su_Cover_Title2"/>
    <w:basedOn w:val="SuCoverTitle1"/>
    <w:next w:val="Normal"/>
    <w:rsid w:val="009B039E"/>
    <w:pPr>
      <w:spacing w:before="240"/>
    </w:pPr>
    <w:rPr>
      <w:sz w:val="18"/>
    </w:rPr>
  </w:style>
  <w:style w:type="paragraph" w:customStyle="1" w:styleId="SuPara">
    <w:name w:val="Su_Para"/>
    <w:basedOn w:val="SuKeywords"/>
    <w:rsid w:val="009B039E"/>
    <w:pPr>
      <w:spacing w:before="0" w:after="0"/>
    </w:pPr>
    <w:rPr>
      <w:i w:val="0"/>
    </w:rPr>
  </w:style>
  <w:style w:type="paragraph" w:customStyle="1" w:styleId="SuKeywords">
    <w:name w:val="Su_Keywords"/>
    <w:basedOn w:val="SuHHead"/>
    <w:rsid w:val="009B039E"/>
    <w:pPr>
      <w:spacing w:before="120"/>
    </w:pPr>
    <w:rPr>
      <w:b w:val="0"/>
      <w:i/>
    </w:rPr>
  </w:style>
  <w:style w:type="paragraph" w:customStyle="1" w:styleId="SuHHead">
    <w:name w:val="Su_H_Head"/>
    <w:basedOn w:val="SuSubject"/>
    <w:rsid w:val="009B039E"/>
    <w:pPr>
      <w:spacing w:after="120"/>
    </w:pPr>
  </w:style>
  <w:style w:type="paragraph" w:customStyle="1" w:styleId="SuSubject">
    <w:name w:val="Su_Subject"/>
    <w:basedOn w:val="SuSummary"/>
    <w:rsid w:val="009B039E"/>
    <w:pPr>
      <w:spacing w:before="360"/>
      <w:jc w:val="both"/>
    </w:pPr>
    <w:rPr>
      <w:b/>
      <w:sz w:val="22"/>
    </w:rPr>
  </w:style>
  <w:style w:type="paragraph" w:customStyle="1" w:styleId="SuSummary">
    <w:name w:val="Su_Summary"/>
    <w:basedOn w:val="Normal"/>
    <w:next w:val="SuSubject"/>
    <w:rsid w:val="009B039E"/>
    <w:pPr>
      <w:spacing w:after="240"/>
      <w:jc w:val="center"/>
    </w:pPr>
  </w:style>
  <w:style w:type="paragraph" w:customStyle="1" w:styleId="PListCaseNo">
    <w:name w:val="P_List_CaseNo"/>
    <w:basedOn w:val="Normal"/>
    <w:rsid w:val="009B039E"/>
    <w:pPr>
      <w:tabs>
        <w:tab w:val="left" w:pos="1276"/>
      </w:tabs>
      <w:spacing w:line="288" w:lineRule="auto"/>
      <w:ind w:left="1276" w:hanging="1276"/>
    </w:pPr>
  </w:style>
  <w:style w:type="paragraph" w:customStyle="1" w:styleId="PListCases">
    <w:name w:val="P_List_Cases"/>
    <w:basedOn w:val="Normal"/>
    <w:rsid w:val="009B039E"/>
    <w:pPr>
      <w:spacing w:line="288" w:lineRule="auto"/>
    </w:pPr>
  </w:style>
  <w:style w:type="paragraph" w:customStyle="1" w:styleId="PTextIntro">
    <w:name w:val="P_Text_Intro"/>
    <w:basedOn w:val="Normal"/>
    <w:rsid w:val="009B039E"/>
    <w:pPr>
      <w:jc w:val="both"/>
    </w:pPr>
    <w:rPr>
      <w:i/>
      <w:sz w:val="20"/>
    </w:rPr>
  </w:style>
  <w:style w:type="paragraph" w:customStyle="1" w:styleId="PTitleCover">
    <w:name w:val="P_Title_Cover"/>
    <w:basedOn w:val="Normal"/>
    <w:rsid w:val="009B039E"/>
    <w:pPr>
      <w:spacing w:before="2500"/>
      <w:jc w:val="center"/>
    </w:pPr>
    <w:rPr>
      <w:b/>
      <w:smallCaps/>
      <w:sz w:val="30"/>
    </w:rPr>
  </w:style>
  <w:style w:type="paragraph" w:customStyle="1" w:styleId="PTitle1Alpha">
    <w:name w:val="P_Title1_Alpha"/>
    <w:basedOn w:val="Normal"/>
    <w:next w:val="Normal"/>
    <w:rsid w:val="009B039E"/>
    <w:pPr>
      <w:spacing w:after="120"/>
      <w:jc w:val="center"/>
    </w:pPr>
    <w:rPr>
      <w:b/>
      <w:smallCaps/>
      <w:sz w:val="30"/>
    </w:rPr>
  </w:style>
  <w:style w:type="paragraph" w:customStyle="1" w:styleId="PTitle1IndexArticle">
    <w:name w:val="P_Title1_IndexArticle"/>
    <w:basedOn w:val="Normal"/>
    <w:rsid w:val="009B039E"/>
    <w:pPr>
      <w:spacing w:after="120"/>
      <w:jc w:val="center"/>
    </w:pPr>
    <w:rPr>
      <w:b/>
      <w:smallCaps/>
      <w:sz w:val="30"/>
    </w:rPr>
  </w:style>
  <w:style w:type="paragraph" w:customStyle="1" w:styleId="PTitle1IndexKey">
    <w:name w:val="P_Title1_IndexKey"/>
    <w:basedOn w:val="Normal"/>
    <w:rsid w:val="009B039E"/>
    <w:pPr>
      <w:spacing w:after="600"/>
      <w:jc w:val="center"/>
    </w:pPr>
    <w:rPr>
      <w:b/>
      <w:smallCaps/>
      <w:sz w:val="30"/>
    </w:rPr>
  </w:style>
  <w:style w:type="paragraph" w:customStyle="1" w:styleId="PTitle1Num">
    <w:name w:val="P_Title1_Num"/>
    <w:basedOn w:val="Normal"/>
    <w:next w:val="PListCaseNo"/>
    <w:rsid w:val="009B039E"/>
    <w:pPr>
      <w:spacing w:after="720"/>
      <w:jc w:val="center"/>
    </w:pPr>
    <w:rPr>
      <w:b/>
      <w:smallCaps/>
      <w:sz w:val="30"/>
    </w:rPr>
  </w:style>
  <w:style w:type="paragraph" w:customStyle="1" w:styleId="PTitle2Country">
    <w:name w:val="P_Title2_Country"/>
    <w:basedOn w:val="Normal"/>
    <w:next w:val="PListCases"/>
    <w:rsid w:val="009B039E"/>
    <w:pPr>
      <w:keepNext/>
      <w:keepLines/>
      <w:spacing w:before="600" w:after="360"/>
    </w:pPr>
    <w:rPr>
      <w:b/>
    </w:rPr>
  </w:style>
  <w:style w:type="paragraph" w:customStyle="1" w:styleId="PTitle2Letters">
    <w:name w:val="P_Title2_Letters"/>
    <w:basedOn w:val="Normal"/>
    <w:next w:val="PListCases"/>
    <w:rsid w:val="009B039E"/>
    <w:pPr>
      <w:keepNext/>
      <w:keepLines/>
      <w:spacing w:before="600" w:after="360"/>
    </w:pPr>
    <w:rPr>
      <w:b/>
      <w:sz w:val="28"/>
    </w:rPr>
  </w:style>
  <w:style w:type="paragraph" w:customStyle="1" w:styleId="PTitle2Part">
    <w:name w:val="P_Title2_Part"/>
    <w:basedOn w:val="Normal"/>
    <w:rsid w:val="009B039E"/>
    <w:pPr>
      <w:keepNext/>
      <w:keepLines/>
      <w:spacing w:before="600" w:after="240"/>
      <w:jc w:val="center"/>
    </w:pPr>
    <w:rPr>
      <w:b/>
      <w:caps/>
    </w:rPr>
  </w:style>
  <w:style w:type="paragraph" w:customStyle="1" w:styleId="PTitle3Article">
    <w:name w:val="P_Title3_Article"/>
    <w:basedOn w:val="Normal"/>
    <w:rsid w:val="009B039E"/>
    <w:pPr>
      <w:keepNext/>
      <w:keepLines/>
      <w:spacing w:before="360" w:after="120"/>
      <w:jc w:val="center"/>
    </w:pPr>
    <w:rPr>
      <w:b/>
      <w:smallCaps/>
      <w:sz w:val="22"/>
    </w:rPr>
  </w:style>
  <w:style w:type="paragraph" w:customStyle="1" w:styleId="PTitle4ArticleSub">
    <w:name w:val="P_Title4_Article_Sub"/>
    <w:basedOn w:val="PTitle3Article"/>
    <w:rsid w:val="009B039E"/>
    <w:pPr>
      <w:spacing w:before="240"/>
    </w:pPr>
    <w:rPr>
      <w:smallCaps w:val="0"/>
      <w:sz w:val="20"/>
    </w:rPr>
  </w:style>
  <w:style w:type="paragraph" w:customStyle="1" w:styleId="PTitle5Subject">
    <w:name w:val="P_Title5_Subject"/>
    <w:basedOn w:val="Normal"/>
    <w:rsid w:val="009B039E"/>
    <w:pPr>
      <w:keepNext/>
      <w:keepLines/>
      <w:spacing w:before="240" w:after="120"/>
      <w:jc w:val="both"/>
    </w:pPr>
    <w:rPr>
      <w:b/>
      <w:i/>
    </w:rPr>
  </w:style>
  <w:style w:type="paragraph" w:customStyle="1" w:styleId="PTitle6SubjectSub">
    <w:name w:val="P_Title6_Subject_Sub"/>
    <w:basedOn w:val="Normal"/>
    <w:rsid w:val="009B039E"/>
    <w:pPr>
      <w:keepNext/>
      <w:keepLines/>
      <w:spacing w:before="240" w:after="120"/>
      <w:ind w:left="284"/>
      <w:jc w:val="both"/>
    </w:pPr>
    <w:rPr>
      <w:b/>
      <w:sz w:val="20"/>
    </w:rPr>
  </w:style>
  <w:style w:type="paragraph" w:customStyle="1" w:styleId="PTitle7CaseName">
    <w:name w:val="P_Title7_CaseName"/>
    <w:basedOn w:val="Normal"/>
    <w:rsid w:val="009B039E"/>
    <w:pPr>
      <w:keepLines/>
      <w:spacing w:after="240"/>
      <w:jc w:val="right"/>
    </w:pPr>
    <w:rPr>
      <w:sz w:val="22"/>
    </w:rPr>
  </w:style>
  <w:style w:type="paragraph" w:customStyle="1" w:styleId="OpiParaSub">
    <w:name w:val="Opi_Para_Sub"/>
    <w:basedOn w:val="JuParaSub"/>
    <w:rsid w:val="009B039E"/>
  </w:style>
  <w:style w:type="paragraph" w:customStyle="1" w:styleId="OpiQuotSub">
    <w:name w:val="Opi_Quot_Sub"/>
    <w:basedOn w:val="JuQuotSub"/>
    <w:rsid w:val="009B039E"/>
  </w:style>
  <w:style w:type="character" w:customStyle="1" w:styleId="JuSignedChar">
    <w:name w:val="Ju_Signed Char"/>
    <w:basedOn w:val="DefaultParagraphFont"/>
    <w:link w:val="JuSigned"/>
    <w:rsid w:val="000726F6"/>
    <w:rPr>
      <w:sz w:val="24"/>
      <w:lang w:val="en-GB" w:eastAsia="fr-FR" w:bidi="ar-SA"/>
    </w:rPr>
  </w:style>
  <w:style w:type="character" w:customStyle="1" w:styleId="JuJudgesChar">
    <w:name w:val="Ju_Judges Char"/>
    <w:basedOn w:val="DefaultParagraphFont"/>
    <w:link w:val="JuJudges"/>
    <w:locked/>
    <w:rsid w:val="00D15473"/>
    <w:rPr>
      <w:sz w:val="24"/>
      <w:lang w:val="en-GB" w:eastAsia="fr-FR" w:bidi="ar-SA"/>
    </w:rPr>
  </w:style>
  <w:style w:type="character" w:customStyle="1" w:styleId="JuCaseChar">
    <w:name w:val="Ju_Case Char"/>
    <w:basedOn w:val="JuParaChar"/>
    <w:link w:val="JuCase"/>
    <w:rsid w:val="00B921A8"/>
    <w:rPr>
      <w:b/>
      <w:sz w:val="24"/>
      <w:lang w:val="en-GB" w:eastAsia="fr-FR" w:bidi="ar-SA"/>
    </w:rPr>
  </w:style>
  <w:style w:type="character" w:customStyle="1" w:styleId="JuParaCar">
    <w:name w:val="Ju_Para Car"/>
    <w:basedOn w:val="DefaultParagraphFont"/>
    <w:rsid w:val="00F73D18"/>
    <w:rPr>
      <w:sz w:val="24"/>
      <w:lang w:val="en-GB" w:eastAsia="fr-FR" w:bidi="ar-SA"/>
    </w:rPr>
  </w:style>
  <w:style w:type="character" w:styleId="Hyperlink">
    <w:name w:val="Hyperlink"/>
    <w:basedOn w:val="DefaultParagraphFont"/>
    <w:rsid w:val="004037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862521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1F88AC-8404-4D94-86AA-CE72A7DD1509}"/>
</file>

<file path=customXml/itemProps2.xml><?xml version="1.0" encoding="utf-8"?>
<ds:datastoreItem xmlns:ds="http://schemas.openxmlformats.org/officeDocument/2006/customXml" ds:itemID="{7CC13D57-A17D-44AB-9E38-4EA2A9840A34}"/>
</file>

<file path=customXml/itemProps3.xml><?xml version="1.0" encoding="utf-8"?>
<ds:datastoreItem xmlns:ds="http://schemas.openxmlformats.org/officeDocument/2006/customXml" ds:itemID="{B11AC149-C8D8-4CA6-B461-A943475CCB16}"/>
</file>

<file path=docProps/app.xml><?xml version="1.0" encoding="utf-8"?>
<Properties xmlns="http://schemas.openxmlformats.org/officeDocument/2006/extended-properties" xmlns:vt="http://schemas.openxmlformats.org/officeDocument/2006/docPropsVTypes">
  <Template>Normal.dotm</Template>
  <TotalTime>2</TotalTime>
  <Pages>1</Pages>
  <Words>3276</Words>
  <Characters>18675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21908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5</cp:revision>
  <cp:lastPrinted>2010-06-17T12:20:00Z</cp:lastPrinted>
  <dcterms:created xsi:type="dcterms:W3CDTF">2015-03-18T17:41:00Z</dcterms:created>
  <dcterms:modified xsi:type="dcterms:W3CDTF">2015-03-18T17:41:00Z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