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9.xml" ContentType="application/vnd.openxmlformats-officedocument.wordprocessingml.header+xml"/>
  <Override PartName="/word/header5.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96751" w:rsidR="00896751" w:rsidP="00896751" w:rsidRDefault="00896751">
      <w:pPr>
        <w:jc w:val="center"/>
        <w:rPr>
          <w:snapToGrid w:val="0"/>
          <w:szCs w:val="24"/>
          <w:lang w:eastAsia="en-US"/>
        </w:rPr>
      </w:pPr>
      <w:bookmarkStart w:name="_GoBack" w:id="0"/>
      <w:bookmarkEnd w:id="0"/>
    </w:p>
    <w:p w:rsidRPr="00896751" w:rsidR="00CD49A7" w:rsidP="00896751" w:rsidRDefault="00CD49A7">
      <w:pPr>
        <w:jc w:val="center"/>
        <w:rPr>
          <w:szCs w:val="24"/>
        </w:rPr>
      </w:pPr>
    </w:p>
    <w:p w:rsidRPr="00896751" w:rsidR="00CD49A7" w:rsidP="00896751" w:rsidRDefault="000E34A2">
      <w:pPr>
        <w:jc w:val="center"/>
        <w:rPr>
          <w:szCs w:val="24"/>
        </w:rPr>
      </w:pPr>
      <w:r w:rsidRPr="00896751">
        <w:rPr>
          <w:szCs w:val="24"/>
        </w:rPr>
        <w:t>FIRST SECTION</w:t>
      </w:r>
    </w:p>
    <w:p w:rsidRPr="00896751" w:rsidR="00896751" w:rsidP="00896751" w:rsidRDefault="00896751">
      <w:pPr>
        <w:jc w:val="center"/>
        <w:rPr>
          <w:szCs w:val="24"/>
        </w:rPr>
      </w:pPr>
    </w:p>
    <w:p w:rsidRPr="00896751" w:rsidR="00896751" w:rsidP="00896751" w:rsidRDefault="00896751">
      <w:pPr>
        <w:jc w:val="center"/>
        <w:rPr>
          <w:szCs w:val="24"/>
        </w:rPr>
      </w:pPr>
    </w:p>
    <w:p w:rsidRPr="00896751" w:rsidR="00896751" w:rsidP="00896751" w:rsidRDefault="00896751">
      <w:pPr>
        <w:jc w:val="center"/>
        <w:rPr>
          <w:szCs w:val="24"/>
        </w:rPr>
      </w:pPr>
    </w:p>
    <w:p w:rsidRPr="00896751" w:rsidR="00896751" w:rsidP="00896751" w:rsidRDefault="00896751">
      <w:pPr>
        <w:jc w:val="center"/>
        <w:rPr>
          <w:szCs w:val="24"/>
        </w:rPr>
      </w:pPr>
    </w:p>
    <w:p w:rsidRPr="00896751" w:rsidR="00896751" w:rsidP="00896751" w:rsidRDefault="00896751">
      <w:pPr>
        <w:jc w:val="center"/>
        <w:rPr>
          <w:szCs w:val="24"/>
        </w:rPr>
      </w:pPr>
    </w:p>
    <w:p w:rsidRPr="00896751" w:rsidR="00CD49A7" w:rsidP="00896751" w:rsidRDefault="00CD49A7">
      <w:pPr>
        <w:jc w:val="center"/>
        <w:rPr>
          <w:szCs w:val="24"/>
        </w:rPr>
      </w:pPr>
    </w:p>
    <w:p w:rsidRPr="00896751" w:rsidR="00CD49A7" w:rsidP="00896751" w:rsidRDefault="00CD49A7">
      <w:pPr>
        <w:jc w:val="center"/>
        <w:rPr>
          <w:b/>
          <w:szCs w:val="24"/>
        </w:rPr>
      </w:pPr>
      <w:r w:rsidRPr="00896751">
        <w:rPr>
          <w:b/>
          <w:szCs w:val="24"/>
        </w:rPr>
        <w:t xml:space="preserve">CASE OF </w:t>
      </w:r>
      <w:r w:rsidRPr="00896751" w:rsidR="000E34A2">
        <w:rPr>
          <w:b/>
          <w:szCs w:val="24"/>
        </w:rPr>
        <w:t xml:space="preserve">SCHALK AND KOPF v. </w:t>
      </w:r>
      <w:smartTag w:uri="urn:schemas-microsoft-com:office:smarttags" w:element="place">
        <w:smartTag w:uri="urn:schemas-microsoft-com:office:smarttags" w:element="country-region">
          <w:r w:rsidR="000E34A2" w:rsidRPr="00896751">
            <w:rPr>
              <w:b/>
              <w:szCs w:val="24"/>
            </w:rPr>
            <w:t>AUSTRIA</w:t>
          </w:r>
        </w:smartTag>
      </w:smartTag>
    </w:p>
    <w:p w:rsidRPr="00896751" w:rsidR="00CD49A7" w:rsidP="00896751" w:rsidRDefault="00CD49A7">
      <w:pPr>
        <w:jc w:val="center"/>
        <w:rPr>
          <w:szCs w:val="24"/>
        </w:rPr>
      </w:pPr>
    </w:p>
    <w:p w:rsidRPr="00896751" w:rsidR="00CD49A7" w:rsidP="00896751" w:rsidRDefault="00CD49A7">
      <w:pPr>
        <w:jc w:val="center"/>
        <w:rPr>
          <w:i/>
          <w:szCs w:val="24"/>
        </w:rPr>
      </w:pPr>
      <w:r w:rsidRPr="00896751">
        <w:rPr>
          <w:i/>
          <w:szCs w:val="24"/>
        </w:rPr>
        <w:t>(</w:t>
      </w:r>
      <w:r w:rsidRPr="00896751" w:rsidR="000E34A2">
        <w:rPr>
          <w:i/>
          <w:szCs w:val="24"/>
        </w:rPr>
        <w:t>Application no. 30141/04</w:t>
      </w:r>
      <w:r w:rsidRPr="00896751">
        <w:rPr>
          <w:i/>
          <w:szCs w:val="24"/>
        </w:rPr>
        <w:t>)</w:t>
      </w:r>
    </w:p>
    <w:p w:rsidRPr="00896751" w:rsidR="00896751" w:rsidP="00896751" w:rsidRDefault="00896751">
      <w:pPr>
        <w:pStyle w:val="JuCase"/>
        <w:ind w:firstLine="0"/>
        <w:jc w:val="center"/>
        <w:rPr>
          <w:b w:val="0"/>
          <w:szCs w:val="24"/>
        </w:rPr>
      </w:pPr>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p>
    <w:p w:rsidR="00896751" w:rsidP="001A5498" w:rsidRDefault="00896751">
      <w:pPr>
        <w:pStyle w:val="JuPara"/>
        <w:ind w:firstLine="0"/>
        <w:jc w:val="center"/>
        <w:rPr>
          <w:szCs w:val="24"/>
        </w:rPr>
      </w:pPr>
    </w:p>
    <w:p w:rsidR="001A5498" w:rsidP="001A5498" w:rsidRDefault="001A5498">
      <w:pPr>
        <w:pStyle w:val="JuPara"/>
        <w:ind w:firstLine="0"/>
        <w:jc w:val="center"/>
        <w:rPr>
          <w:szCs w:val="24"/>
        </w:rPr>
      </w:pPr>
    </w:p>
    <w:p w:rsidRPr="00896751" w:rsidR="001A5498" w:rsidP="00896751" w:rsidRDefault="001A5498">
      <w:pPr>
        <w:pStyle w:val="JuPara"/>
        <w:ind w:firstLine="0"/>
        <w:jc w:val="center"/>
        <w:rPr>
          <w:szCs w:val="24"/>
        </w:rPr>
      </w:pPr>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r w:rsidRPr="00896751">
        <w:rPr>
          <w:szCs w:val="24"/>
        </w:rPr>
        <w:t>JUDGMENT</w:t>
      </w:r>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smartTag w:uri="urn:schemas-microsoft-com:office:smarttags" w:element="place">
        <w:smartTag w:uri="urn:schemas-microsoft-com:office:smarttags" w:element="City">
          <w:r w:rsidRPr="00896751">
            <w:rPr>
              <w:szCs w:val="24"/>
            </w:rPr>
            <w:t>STRASBOURG</w:t>
          </w:r>
        </w:smartTag>
      </w:smartTag>
    </w:p>
    <w:p w:rsidRPr="00896751" w:rsidR="00896751" w:rsidP="00896751" w:rsidRDefault="00896751">
      <w:pPr>
        <w:pStyle w:val="JuPara"/>
        <w:ind w:firstLine="0"/>
        <w:jc w:val="center"/>
        <w:rPr>
          <w:szCs w:val="24"/>
        </w:rPr>
      </w:pPr>
    </w:p>
    <w:p w:rsidRPr="00896751" w:rsidR="00896751" w:rsidP="00896751" w:rsidRDefault="00896751">
      <w:pPr>
        <w:pStyle w:val="JuPara"/>
        <w:ind w:firstLine="0"/>
        <w:jc w:val="center"/>
        <w:rPr>
          <w:szCs w:val="24"/>
        </w:rPr>
      </w:pPr>
      <w:r>
        <w:rPr>
          <w:szCs w:val="24"/>
        </w:rPr>
        <w:t>24 June 2010</w:t>
      </w:r>
    </w:p>
    <w:p w:rsidRPr="0068094E" w:rsidR="001A5498" w:rsidP="001A5498" w:rsidRDefault="001A5498">
      <w:pPr>
        <w:jc w:val="center"/>
        <w:rPr>
          <w:b/>
          <w:color w:val="FF0000"/>
          <w:szCs w:val="24"/>
          <w:u w:val="single"/>
        </w:rPr>
      </w:pPr>
    </w:p>
    <w:p w:rsidRPr="0068094E" w:rsidR="001A5498" w:rsidP="001A5498" w:rsidRDefault="001A5498">
      <w:pPr>
        <w:jc w:val="center"/>
        <w:rPr>
          <w:b/>
          <w:color w:val="FF0000"/>
          <w:szCs w:val="24"/>
          <w:u w:val="single"/>
        </w:rPr>
      </w:pPr>
      <w:r w:rsidRPr="0068094E">
        <w:rPr>
          <w:b/>
          <w:color w:val="FF0000"/>
          <w:szCs w:val="24"/>
          <w:u w:val="single"/>
        </w:rPr>
        <w:t>FINAL</w:t>
      </w:r>
    </w:p>
    <w:p w:rsidRPr="0068094E" w:rsidR="001A5498" w:rsidP="001A5498" w:rsidRDefault="001A5498">
      <w:pPr>
        <w:jc w:val="center"/>
        <w:rPr>
          <w:b/>
          <w:color w:val="FF0000"/>
          <w:szCs w:val="24"/>
          <w:u w:val="single"/>
        </w:rPr>
      </w:pPr>
    </w:p>
    <w:p w:rsidR="001A5498" w:rsidP="001A5498" w:rsidRDefault="001A5498">
      <w:pPr>
        <w:jc w:val="center"/>
        <w:rPr>
          <w:i/>
          <w:iCs/>
          <w:color w:val="FF0000"/>
        </w:rPr>
      </w:pPr>
      <w:r>
        <w:rPr>
          <w:i/>
          <w:iCs/>
          <w:color w:val="FF0000"/>
        </w:rPr>
        <w:t>22/11/2010</w:t>
      </w:r>
    </w:p>
    <w:p w:rsidRPr="0068094E" w:rsidR="001A5498" w:rsidP="001A5498" w:rsidRDefault="001A5498">
      <w:pPr>
        <w:jc w:val="center"/>
        <w:rPr>
          <w:i/>
          <w:color w:val="FF0000"/>
          <w:szCs w:val="24"/>
        </w:rPr>
      </w:pPr>
    </w:p>
    <w:p w:rsidR="00896751" w:rsidP="001A5498" w:rsidRDefault="001A5498">
      <w:pPr>
        <w:pStyle w:val="JuPara"/>
        <w:ind w:firstLine="0"/>
        <w:jc w:val="center"/>
        <w:rPr>
          <w:szCs w:val="24"/>
        </w:rPr>
      </w:pPr>
      <w:r w:rsidRPr="0068094E">
        <w:rPr>
          <w:i/>
          <w:color w:val="000000"/>
          <w:szCs w:val="24"/>
        </w:rPr>
        <w:t>This judgment has become final under Article 44 § 2 of the Convention.</w:t>
      </w:r>
    </w:p>
    <w:p w:rsidRPr="00896751" w:rsidR="00D4747E" w:rsidP="00896751" w:rsidRDefault="00D4747E">
      <w:pPr>
        <w:pStyle w:val="JuPara"/>
        <w:ind w:firstLine="0"/>
        <w:jc w:val="center"/>
        <w:rPr>
          <w:szCs w:val="24"/>
        </w:rPr>
      </w:pPr>
    </w:p>
    <w:p w:rsidRPr="00585925" w:rsidR="00896751" w:rsidP="00585925" w:rsidRDefault="00896751">
      <w:pPr>
        <w:rPr>
          <w:i/>
        </w:rPr>
        <w:sectPr w:rsidRPr="00585925" w:rsidR="00896751" w:rsidSect="00896751">
          <w:headerReference w:type="even" r:id="rId7"/>
          <w:headerReference w:type="default" r:id="rId8"/>
          <w:footnotePr>
            <w:numRestart w:val="eachPage"/>
          </w:footnotePr>
          <w:pgSz w:w="11906" w:h="16838" w:code="9"/>
          <w:pgMar w:top="2274" w:right="2274" w:bottom="2274" w:left="2274" w:header="1701" w:footer="720" w:gutter="0"/>
          <w:pgNumType w:start="1"/>
          <w:cols w:space="720"/>
          <w:docGrid w:linePitch="78"/>
        </w:sectPr>
      </w:pPr>
    </w:p>
    <w:p w:rsidRPr="000E34A2" w:rsidR="00CD49A7" w:rsidRDefault="00CD49A7">
      <w:pPr>
        <w:pStyle w:val="JuCase"/>
      </w:pPr>
      <w:r w:rsidRPr="000E34A2">
        <w:t xml:space="preserve">In the case of </w:t>
      </w:r>
      <w:proofErr w:type="spellStart"/>
      <w:r w:rsidRPr="000E34A2" w:rsidR="000E34A2">
        <w:t>Schalk</w:t>
      </w:r>
      <w:proofErr w:type="spellEnd"/>
      <w:r w:rsidRPr="000E34A2" w:rsidR="000E34A2">
        <w:t xml:space="preserve"> and Kopf v. </w:t>
      </w:r>
      <w:smartTag w:uri="urn:schemas-microsoft-com:office:smarttags" w:element="place">
        <w:smartTag w:uri="urn:schemas-microsoft-com:office:smarttags" w:element="country-region">
          <w:r w:rsidR="000E34A2" w:rsidRPr="000E34A2">
            <w:t>Austria</w:t>
          </w:r>
        </w:smartTag>
      </w:smartTag>
      <w:r w:rsidRPr="000E34A2">
        <w:t>,</w:t>
      </w:r>
    </w:p>
    <w:p w:rsidRPr="000E34A2" w:rsidR="005803E1" w:rsidP="005803E1" w:rsidRDefault="00CD49A7">
      <w:pPr>
        <w:pStyle w:val="JuPara"/>
      </w:pPr>
      <w:r w:rsidRPr="000E34A2">
        <w:t>The European Court of Human Rights</w:t>
      </w:r>
      <w:r w:rsidRPr="000E34A2" w:rsidR="000E34A2">
        <w:t xml:space="preserve"> (First Section)</w:t>
      </w:r>
      <w:r w:rsidRPr="000E34A2">
        <w:t xml:space="preserve">, sitting as a </w:t>
      </w:r>
      <w:r w:rsidRPr="000E34A2" w:rsidR="000E34A2">
        <w:t>Chamber</w:t>
      </w:r>
      <w:r w:rsidRPr="000E34A2">
        <w:t xml:space="preserve"> </w:t>
      </w:r>
      <w:r w:rsidRPr="000E34A2" w:rsidR="005803E1">
        <w:t>composed of:</w:t>
      </w:r>
    </w:p>
    <w:p w:rsidRPr="000E34A2" w:rsidR="00804C95" w:rsidP="001800FB" w:rsidRDefault="00896751">
      <w:pPr>
        <w:tabs>
          <w:tab w:val="left" w:pos="567"/>
        </w:tabs>
      </w:pPr>
      <w:r w:rsidRPr="00896751">
        <w:rPr>
          <w:rStyle w:val="JuJudgesChar"/>
        </w:rPr>
        <w:tab/>
        <w:t>Christos</w:t>
      </w:r>
      <w:r>
        <w:rPr>
          <w:rStyle w:val="JuJudgesChar"/>
        </w:rPr>
        <w:t xml:space="preserve"> </w:t>
      </w:r>
      <w:proofErr w:type="spellStart"/>
      <w:r w:rsidRPr="00896751">
        <w:rPr>
          <w:rStyle w:val="JuJudgesChar"/>
        </w:rPr>
        <w:t>Rozakis</w:t>
      </w:r>
      <w:proofErr w:type="spellEnd"/>
      <w:r>
        <w:rPr>
          <w:rStyle w:val="JuJudgesChar"/>
        </w:rPr>
        <w:t>,</w:t>
      </w:r>
      <w:r w:rsidRPr="00896751">
        <w:rPr>
          <w:rStyle w:val="JuJudgesChar"/>
          <w:i/>
        </w:rPr>
        <w:t xml:space="preserve"> President</w:t>
      </w:r>
      <w:r w:rsidRPr="00287237">
        <w:rPr>
          <w:rStyle w:val="JuJudgesChar"/>
        </w:rPr>
        <w:t>,</w:t>
      </w:r>
      <w:r>
        <w:rPr>
          <w:rStyle w:val="JuJudgesChar"/>
          <w:i/>
        </w:rPr>
        <w:br/>
      </w:r>
      <w:r w:rsidRPr="00896751">
        <w:rPr>
          <w:rStyle w:val="JuJudgesChar"/>
        </w:rPr>
        <w:tab/>
        <w:t>Anatoly</w:t>
      </w:r>
      <w:r>
        <w:rPr>
          <w:rStyle w:val="JuJudgesChar"/>
        </w:rPr>
        <w:t xml:space="preserve"> </w:t>
      </w:r>
      <w:proofErr w:type="spellStart"/>
      <w:r w:rsidRPr="00896751">
        <w:rPr>
          <w:rStyle w:val="JuJudgesChar"/>
        </w:rPr>
        <w:t>Kovler</w:t>
      </w:r>
      <w:proofErr w:type="spellEnd"/>
      <w:r>
        <w:rPr>
          <w:rStyle w:val="JuJudgesChar"/>
        </w:rPr>
        <w:t>,</w:t>
      </w:r>
      <w:r>
        <w:rPr>
          <w:rStyle w:val="JuJudgesChar"/>
          <w:i/>
        </w:rPr>
        <w:br/>
      </w:r>
      <w:r w:rsidRPr="00896751">
        <w:rPr>
          <w:rStyle w:val="JuJudgesChar"/>
        </w:rPr>
        <w:tab/>
        <w:t>Elisabeth</w:t>
      </w:r>
      <w:r>
        <w:rPr>
          <w:rStyle w:val="JuJudgesChar"/>
        </w:rPr>
        <w:t xml:space="preserve"> </w:t>
      </w:r>
      <w:r w:rsidRPr="00896751">
        <w:rPr>
          <w:rStyle w:val="JuJudgesChar"/>
        </w:rPr>
        <w:t>Steiner</w:t>
      </w:r>
      <w:r>
        <w:rPr>
          <w:rStyle w:val="JuJudgesChar"/>
        </w:rPr>
        <w:t>,</w:t>
      </w:r>
      <w:r>
        <w:rPr>
          <w:rStyle w:val="JuJudgesChar"/>
          <w:i/>
        </w:rPr>
        <w:br/>
      </w:r>
      <w:r w:rsidRPr="00896751">
        <w:rPr>
          <w:rStyle w:val="JuJudgesChar"/>
        </w:rPr>
        <w:tab/>
        <w:t>Dean</w:t>
      </w:r>
      <w:r>
        <w:rPr>
          <w:rStyle w:val="JuJudgesChar"/>
        </w:rPr>
        <w:t xml:space="preserve"> </w:t>
      </w:r>
      <w:proofErr w:type="spellStart"/>
      <w:r w:rsidRPr="00896751">
        <w:rPr>
          <w:rStyle w:val="JuJudgesChar"/>
        </w:rPr>
        <w:t>Spielmann</w:t>
      </w:r>
      <w:proofErr w:type="spellEnd"/>
      <w:r>
        <w:rPr>
          <w:rStyle w:val="JuJudgesChar"/>
        </w:rPr>
        <w:t>,</w:t>
      </w:r>
      <w:r>
        <w:rPr>
          <w:rStyle w:val="JuJudgesChar"/>
          <w:i/>
        </w:rPr>
        <w:br/>
      </w:r>
      <w:r w:rsidRPr="00896751">
        <w:rPr>
          <w:rStyle w:val="JuJudgesChar"/>
        </w:rPr>
        <w:tab/>
      </w:r>
      <w:proofErr w:type="spellStart"/>
      <w:r w:rsidRPr="00896751">
        <w:rPr>
          <w:rStyle w:val="JuJudgesChar"/>
        </w:rPr>
        <w:t>Sverre</w:t>
      </w:r>
      <w:proofErr w:type="spellEnd"/>
      <w:r w:rsidRPr="00896751">
        <w:rPr>
          <w:rStyle w:val="JuJudgesChar"/>
        </w:rPr>
        <w:t xml:space="preserve"> Erik</w:t>
      </w:r>
      <w:r>
        <w:rPr>
          <w:rStyle w:val="JuJudgesChar"/>
        </w:rPr>
        <w:t xml:space="preserve"> </w:t>
      </w:r>
      <w:proofErr w:type="spellStart"/>
      <w:r w:rsidRPr="00896751">
        <w:rPr>
          <w:rStyle w:val="JuJudgesChar"/>
        </w:rPr>
        <w:t>Jebens</w:t>
      </w:r>
      <w:proofErr w:type="spellEnd"/>
      <w:r>
        <w:rPr>
          <w:rStyle w:val="JuJudgesChar"/>
        </w:rPr>
        <w:t>,</w:t>
      </w:r>
      <w:r>
        <w:rPr>
          <w:rStyle w:val="JuJudgesChar"/>
          <w:i/>
        </w:rPr>
        <w:br/>
      </w:r>
      <w:r w:rsidRPr="00896751">
        <w:rPr>
          <w:rStyle w:val="JuJudgesChar"/>
        </w:rPr>
        <w:tab/>
        <w:t>Giorgio</w:t>
      </w:r>
      <w:r>
        <w:rPr>
          <w:rStyle w:val="JuJudgesChar"/>
        </w:rPr>
        <w:t xml:space="preserve"> </w:t>
      </w:r>
      <w:proofErr w:type="spellStart"/>
      <w:r w:rsidRPr="00896751">
        <w:rPr>
          <w:rStyle w:val="JuJudgesChar"/>
        </w:rPr>
        <w:t>Malinverni</w:t>
      </w:r>
      <w:proofErr w:type="spellEnd"/>
      <w:r>
        <w:rPr>
          <w:rStyle w:val="JuJudgesChar"/>
        </w:rPr>
        <w:t>,</w:t>
      </w:r>
      <w:r>
        <w:rPr>
          <w:rStyle w:val="JuJudgesChar"/>
          <w:i/>
        </w:rPr>
        <w:br/>
      </w:r>
      <w:r w:rsidRPr="00896751">
        <w:rPr>
          <w:rStyle w:val="JuJudgesChar"/>
        </w:rPr>
        <w:tab/>
        <w:t>George</w:t>
      </w:r>
      <w:r>
        <w:rPr>
          <w:rStyle w:val="JuJudgesChar"/>
        </w:rPr>
        <w:t xml:space="preserve"> </w:t>
      </w:r>
      <w:proofErr w:type="spellStart"/>
      <w:r w:rsidRPr="00896751">
        <w:rPr>
          <w:rStyle w:val="JuJudgesChar"/>
        </w:rPr>
        <w:t>Nicolaou</w:t>
      </w:r>
      <w:proofErr w:type="spellEnd"/>
      <w:r>
        <w:rPr>
          <w:rStyle w:val="JuJudgesChar"/>
        </w:rPr>
        <w:t>,</w:t>
      </w:r>
      <w:r w:rsidRPr="00896751">
        <w:rPr>
          <w:rStyle w:val="JuJudgesChar"/>
          <w:i/>
        </w:rPr>
        <w:t xml:space="preserve"> judges</w:t>
      </w:r>
      <w:r w:rsidRPr="00287237">
        <w:rPr>
          <w:rStyle w:val="JuJudgesChar"/>
        </w:rPr>
        <w:t>,</w:t>
      </w:r>
      <w:r w:rsidRPr="000E34A2" w:rsidR="005803E1">
        <w:br/>
      </w:r>
      <w:r w:rsidRPr="000E34A2" w:rsidR="00CD49A7">
        <w:rPr>
          <w:rStyle w:val="JuJudgesChar"/>
        </w:rPr>
        <w:t xml:space="preserve">and </w:t>
      </w:r>
      <w:r w:rsidR="00AA4EC8">
        <w:rPr>
          <w:rStyle w:val="JuJudgesChar"/>
        </w:rPr>
        <w:t>André Wampach</w:t>
      </w:r>
      <w:r w:rsidRPr="000E34A2" w:rsidR="00CD49A7">
        <w:rPr>
          <w:rStyle w:val="JuJudgesChar"/>
        </w:rPr>
        <w:t xml:space="preserve">, </w:t>
      </w:r>
      <w:r w:rsidR="00AA4EC8">
        <w:rPr>
          <w:rStyle w:val="JuJudgesChar"/>
          <w:i/>
        </w:rPr>
        <w:t>Deputy S</w:t>
      </w:r>
      <w:r w:rsidRPr="000E34A2" w:rsidR="000E34A2">
        <w:rPr>
          <w:rStyle w:val="JuJudgesChar"/>
          <w:i/>
        </w:rPr>
        <w:t>ection Registrar</w:t>
      </w:r>
      <w:r w:rsidRPr="000E34A2" w:rsidR="00804C95">
        <w:t>,</w:t>
      </w:r>
    </w:p>
    <w:p w:rsidRPr="000E34A2" w:rsidR="00CD49A7" w:rsidRDefault="00CD49A7">
      <w:pPr>
        <w:pStyle w:val="JuPara"/>
      </w:pPr>
      <w:r w:rsidRPr="000E34A2">
        <w:t xml:space="preserve">Having deliberated in private on </w:t>
      </w:r>
      <w:r w:rsidR="00042798">
        <w:t xml:space="preserve">25 February </w:t>
      </w:r>
      <w:r w:rsidR="00896751">
        <w:t>and 3 June 2010</w:t>
      </w:r>
      <w:r w:rsidRPr="000E34A2">
        <w:t>,</w:t>
      </w:r>
    </w:p>
    <w:p w:rsidRPr="000E34A2" w:rsidR="00CD49A7" w:rsidRDefault="00CD49A7">
      <w:pPr>
        <w:pStyle w:val="JuPara"/>
      </w:pPr>
      <w:r w:rsidRPr="000E34A2">
        <w:t>Delivers the following judgment, which was adopted on the</w:t>
      </w:r>
      <w:r w:rsidR="001800FB">
        <w:t xml:space="preserve"> last-</w:t>
      </w:r>
      <w:r w:rsidRPr="000E34A2">
        <w:t xml:space="preserve"> mentioned date:</w:t>
      </w:r>
    </w:p>
    <w:p w:rsidRPr="000E34A2" w:rsidR="00CD49A7" w:rsidRDefault="00CD49A7">
      <w:pPr>
        <w:pStyle w:val="JuHHead"/>
      </w:pPr>
      <w:r w:rsidRPr="000E34A2">
        <w:t>PROCEDURE</w:t>
      </w:r>
    </w:p>
    <w:p w:rsidRPr="000E34A2" w:rsidR="00CD49A7" w:rsidP="00085109" w:rsidRDefault="000E34A2">
      <w:pPr>
        <w:pStyle w:val="JuPara"/>
      </w:pPr>
      <w:r w:rsidRPr="000E34A2">
        <w:fldChar w:fldCharType="begin"/>
      </w:r>
      <w:r w:rsidRPr="000E34A2">
        <w:instrText xml:space="preserve"> SEQ level0 \*arabic </w:instrText>
      </w:r>
      <w:r w:rsidRPr="000E34A2">
        <w:fldChar w:fldCharType="separate"/>
      </w:r>
      <w:r w:rsidR="00060AD5">
        <w:rPr>
          <w:noProof/>
        </w:rPr>
        <w:t>1</w:t>
      </w:r>
      <w:r w:rsidRPr="000E34A2">
        <w:fldChar w:fldCharType="end"/>
      </w:r>
      <w:r w:rsidRPr="000E34A2" w:rsidR="00CD49A7">
        <w:t xml:space="preserve">.  The case originated in </w:t>
      </w:r>
      <w:r w:rsidRPr="000E34A2">
        <w:t>an application (no. 30141/04)</w:t>
      </w:r>
      <w:r w:rsidRPr="000E34A2" w:rsidR="00CD49A7">
        <w:t xml:space="preserve"> against </w:t>
      </w:r>
      <w:r w:rsidRPr="000E34A2">
        <w:t>the Republic of Austria</w:t>
      </w:r>
      <w:r w:rsidRPr="000E34A2" w:rsidR="00CD49A7">
        <w:t xml:space="preserve"> lodged with the </w:t>
      </w:r>
      <w:r w:rsidRPr="000E34A2">
        <w:t>Court under Article 34</w:t>
      </w:r>
      <w:r w:rsidRPr="000E34A2" w:rsidR="00CD49A7">
        <w:t xml:space="preserve"> of the Convention for the Protection of Human Rights and Fundamental Freedoms (“the Convention”) by </w:t>
      </w:r>
      <w:r w:rsidR="00042798">
        <w:t>two</w:t>
      </w:r>
      <w:r w:rsidRPr="000E34A2">
        <w:t xml:space="preserve"> Austrian nationals, Mr Horst Michael </w:t>
      </w:r>
      <w:proofErr w:type="spellStart"/>
      <w:r w:rsidRPr="000E34A2">
        <w:t>Schalk</w:t>
      </w:r>
      <w:proofErr w:type="spellEnd"/>
      <w:r w:rsidRPr="000E34A2">
        <w:t xml:space="preserve"> and Mr</w:t>
      </w:r>
      <w:r w:rsidR="00842651">
        <w:t> </w:t>
      </w:r>
      <w:r w:rsidR="00042798">
        <w:t>Johan Franz Kopf (“the applicants”), on 5 August 2004.</w:t>
      </w:r>
    </w:p>
    <w:p w:rsidR="00647628" w:rsidP="00EB3472" w:rsidRDefault="000E34A2">
      <w:pPr>
        <w:pStyle w:val="JuPara"/>
      </w:pPr>
      <w:r w:rsidRPr="000E34A2">
        <w:fldChar w:fldCharType="begin"/>
      </w:r>
      <w:r w:rsidRPr="000E34A2">
        <w:instrText xml:space="preserve"> SEQ level0 \*arabic </w:instrText>
      </w:r>
      <w:r w:rsidRPr="000E34A2">
        <w:fldChar w:fldCharType="separate"/>
      </w:r>
      <w:r w:rsidR="00060AD5">
        <w:rPr>
          <w:noProof/>
        </w:rPr>
        <w:t>2</w:t>
      </w:r>
      <w:r w:rsidRPr="000E34A2">
        <w:fldChar w:fldCharType="end"/>
      </w:r>
      <w:r w:rsidRPr="000E34A2" w:rsidR="00CD49A7">
        <w:t>.  </w:t>
      </w:r>
      <w:r w:rsidRPr="000E34A2">
        <w:t>The applicants were represented by Mr K. Ma</w:t>
      </w:r>
      <w:r w:rsidR="00042798">
        <w:t xml:space="preserve">yer, a lawyer practising in </w:t>
      </w:r>
      <w:smartTag w:uri="urn:schemas-microsoft-com:office:smarttags" w:element="place">
        <w:smartTag w:uri="urn:schemas-microsoft-com:office:smarttags" w:element="City">
          <w:r w:rsidR="00042798">
            <w:t>Vienna</w:t>
          </w:r>
        </w:smartTag>
      </w:smartTag>
      <w:r w:rsidRPr="000E34A2">
        <w:t>.</w:t>
      </w:r>
      <w:r>
        <w:t xml:space="preserve"> </w:t>
      </w:r>
      <w:r w:rsidRPr="000E34A2" w:rsidR="002D6A32">
        <w:t xml:space="preserve">The </w:t>
      </w:r>
      <w:r w:rsidRPr="000E34A2">
        <w:t>Austrian</w:t>
      </w:r>
      <w:r w:rsidRPr="000E34A2" w:rsidR="002D6A32">
        <w:t xml:space="preserve"> Government (</w:t>
      </w:r>
      <w:r w:rsidRPr="000E34A2">
        <w:t>“</w:t>
      </w:r>
      <w:r w:rsidRPr="000E34A2" w:rsidR="002D6A32">
        <w:t>the Government</w:t>
      </w:r>
      <w:r w:rsidRPr="000E34A2">
        <w:t>”</w:t>
      </w:r>
      <w:r w:rsidRPr="000E34A2" w:rsidR="002D6A32">
        <w:t xml:space="preserve">) </w:t>
      </w:r>
      <w:r w:rsidRPr="000E34A2">
        <w:t>were</w:t>
      </w:r>
      <w:r w:rsidRPr="000E34A2" w:rsidR="002D6A32">
        <w:t xml:space="preserve"> represented by their Agent,</w:t>
      </w:r>
      <w:r w:rsidR="00042798">
        <w:t xml:space="preserve"> Ambassador </w:t>
      </w:r>
      <w:r w:rsidR="00896751">
        <w:t xml:space="preserve">H. </w:t>
      </w:r>
      <w:proofErr w:type="spellStart"/>
      <w:r w:rsidR="00896751">
        <w:t>Tichy</w:t>
      </w:r>
      <w:proofErr w:type="spellEnd"/>
      <w:r w:rsidR="00042798">
        <w:t>, Head of the International Law Department at the Federal Ministry for European and International Affairs</w:t>
      </w:r>
      <w:r w:rsidRPr="000E34A2" w:rsidR="002D6A32">
        <w:t>.</w:t>
      </w:r>
    </w:p>
    <w:p w:rsidR="000E34A2" w:rsidP="00647628" w:rsidRDefault="000E34A2">
      <w:pPr>
        <w:pStyle w:val="JuPara"/>
      </w:pPr>
      <w:r w:rsidRPr="000E34A2">
        <w:fldChar w:fldCharType="begin"/>
      </w:r>
      <w:r w:rsidRPr="000E34A2">
        <w:instrText xml:space="preserve"> SEQ level0 \*arabic </w:instrText>
      </w:r>
      <w:r w:rsidRPr="000E34A2">
        <w:fldChar w:fldCharType="separate"/>
      </w:r>
      <w:r w:rsidR="00060AD5">
        <w:rPr>
          <w:noProof/>
        </w:rPr>
        <w:t>3</w:t>
      </w:r>
      <w:r w:rsidRPr="000E34A2">
        <w:fldChar w:fldCharType="end"/>
      </w:r>
      <w:r w:rsidRPr="000E34A2">
        <w:t xml:space="preserve">.  The applicants alleged </w:t>
      </w:r>
      <w:r w:rsidR="00647628">
        <w:t>in particular that they were discriminated against as, being a same-sex couple, they were denied the possibili</w:t>
      </w:r>
      <w:r w:rsidR="0002352D">
        <w:t>ty to marry or to have their relationship otherwise recognised by law.</w:t>
      </w:r>
    </w:p>
    <w:p w:rsidRPr="000E34A2" w:rsidR="0002352D" w:rsidP="00647628" w:rsidRDefault="0002352D">
      <w:pPr>
        <w:pStyle w:val="JuPara"/>
      </w:pPr>
      <w:r>
        <w:fldChar w:fldCharType="begin"/>
      </w:r>
      <w:r>
        <w:instrText xml:space="preserve"> SEQ level0 \*arabic </w:instrText>
      </w:r>
      <w:r>
        <w:fldChar w:fldCharType="separate"/>
      </w:r>
      <w:r w:rsidR="00060AD5">
        <w:rPr>
          <w:noProof/>
        </w:rPr>
        <w:t>4</w:t>
      </w:r>
      <w:r>
        <w:fldChar w:fldCharType="end"/>
      </w:r>
      <w:r>
        <w:t>.  </w:t>
      </w:r>
      <w:r w:rsidRPr="00EB2268">
        <w:t xml:space="preserve">On </w:t>
      </w:r>
      <w:r w:rsidR="00E643DF">
        <w:t>8</w:t>
      </w:r>
      <w:r>
        <w:t xml:space="preserve"> January 2007</w:t>
      </w:r>
      <w:r w:rsidRPr="00EB2268">
        <w:t xml:space="preserve"> </w:t>
      </w:r>
      <w:r w:rsidRPr="0002352D">
        <w:t>the President of the First Section</w:t>
      </w:r>
      <w:r>
        <w:t xml:space="preserve"> </w:t>
      </w:r>
      <w:r w:rsidRPr="00EB2268">
        <w:t>decided to give notice of the application</w:t>
      </w:r>
      <w:r>
        <w:t xml:space="preserve"> </w:t>
      </w:r>
      <w:r w:rsidRPr="00EB2268">
        <w:t xml:space="preserve">to the Government. It was also decided to examine the merits of the application at the same time as </w:t>
      </w:r>
      <w:r w:rsidR="00D87F14">
        <w:t>its admissibility (Article 29 §</w:t>
      </w:r>
      <w:r w:rsidR="00004901">
        <w:t xml:space="preserve"> </w:t>
      </w:r>
      <w:r w:rsidRPr="00EB2268">
        <w:t>3</w:t>
      </w:r>
      <w:r w:rsidR="007D4886">
        <w:t xml:space="preserve"> of the Convention</w:t>
      </w:r>
      <w:r w:rsidRPr="00EB2268">
        <w:t>).</w:t>
      </w:r>
    </w:p>
    <w:p w:rsidR="00DA6E52" w:rsidP="00DA6E52" w:rsidRDefault="000E34A2">
      <w:pPr>
        <w:pStyle w:val="JuPara"/>
      </w:pPr>
      <w:r w:rsidRPr="000E34A2">
        <w:fldChar w:fldCharType="begin"/>
      </w:r>
      <w:r w:rsidRPr="000E34A2">
        <w:instrText xml:space="preserve"> SEQ level0 \*arabic </w:instrText>
      </w:r>
      <w:r w:rsidRPr="000E34A2">
        <w:fldChar w:fldCharType="separate"/>
      </w:r>
      <w:r w:rsidR="00060AD5">
        <w:rPr>
          <w:noProof/>
        </w:rPr>
        <w:t>5</w:t>
      </w:r>
      <w:r w:rsidRPr="000E34A2">
        <w:fldChar w:fldCharType="end"/>
      </w:r>
      <w:r w:rsidRPr="000E34A2" w:rsidR="00CD49A7">
        <w:t>.  </w:t>
      </w:r>
      <w:r w:rsidR="00E643DF">
        <w:t>The applicant</w:t>
      </w:r>
      <w:r w:rsidR="008F75BC">
        <w:t>s</w:t>
      </w:r>
      <w:r w:rsidR="00E643DF">
        <w:t xml:space="preserve"> and the Government each filed observation</w:t>
      </w:r>
      <w:r w:rsidR="00944AF9">
        <w:t>s</w:t>
      </w:r>
      <w:r w:rsidR="00E643DF">
        <w:t xml:space="preserve"> on the admissibility and merits of the application. The Government also filed further observations. </w:t>
      </w:r>
      <w:r w:rsidRPr="000E34A2">
        <w:t>In addition, third-party comments were received from</w:t>
      </w:r>
      <w:r w:rsidR="00DA6E52">
        <w:t xml:space="preserve"> </w:t>
      </w:r>
      <w:r w:rsidRPr="000932E5" w:rsidR="00DA6E52">
        <w:t xml:space="preserve">the </w:t>
      </w:r>
      <w:r w:rsidR="00DA6E52">
        <w:t>United Kingdom</w:t>
      </w:r>
      <w:r w:rsidRPr="000932E5" w:rsidR="00DA6E52">
        <w:t xml:space="preserve"> Government, </w:t>
      </w:r>
      <w:r w:rsidR="0079522A">
        <w:t>which</w:t>
      </w:r>
      <w:r w:rsidRPr="000932E5" w:rsidR="00DA6E52">
        <w:t xml:space="preserve"> had been given leave by the President to intervene in the written procedure (Article 36 § 2 of th</w:t>
      </w:r>
      <w:r w:rsidR="00DA6E52">
        <w:t>e Convention and Rule 44 § 2</w:t>
      </w:r>
      <w:r w:rsidR="007D4886">
        <w:t xml:space="preserve"> of the Rules of Court</w:t>
      </w:r>
      <w:r w:rsidR="00DA6E52">
        <w:t>).</w:t>
      </w:r>
      <w:r w:rsidRPr="000932E5" w:rsidR="00DA6E52">
        <w:t xml:space="preserve"> </w:t>
      </w:r>
      <w:r w:rsidR="00DA6E52">
        <w:t xml:space="preserve">A joint third-party comment was received </w:t>
      </w:r>
      <w:r w:rsidR="001A6FF4">
        <w:t xml:space="preserve">from </w:t>
      </w:r>
      <w:r w:rsidR="00DA6E52">
        <w:t xml:space="preserve">four non-governmental organisations which had </w:t>
      </w:r>
      <w:r w:rsidR="00152461">
        <w:t xml:space="preserve">also </w:t>
      </w:r>
      <w:r w:rsidR="00DA6E52">
        <w:t xml:space="preserve">been given leave by the President to intervene, namely </w:t>
      </w:r>
      <w:r w:rsidR="00B61239">
        <w:t xml:space="preserve">the </w:t>
      </w:r>
      <w:r w:rsidRPr="006A77C5" w:rsidR="00B61239">
        <w:t>International Federation for Human Rights (</w:t>
      </w:r>
      <w:proofErr w:type="spellStart"/>
      <w:r w:rsidRPr="003434BA" w:rsidR="006A77C5">
        <w:rPr>
          <w:szCs w:val="24"/>
        </w:rPr>
        <w:t>Fédération</w:t>
      </w:r>
      <w:proofErr w:type="spellEnd"/>
      <w:r w:rsidRPr="003434BA" w:rsidR="006A77C5">
        <w:rPr>
          <w:szCs w:val="24"/>
        </w:rPr>
        <w:t xml:space="preserve"> </w:t>
      </w:r>
      <w:proofErr w:type="spellStart"/>
      <w:r w:rsidRPr="003434BA" w:rsidR="006A77C5">
        <w:rPr>
          <w:szCs w:val="24"/>
        </w:rPr>
        <w:t>internationale</w:t>
      </w:r>
      <w:proofErr w:type="spellEnd"/>
      <w:r w:rsidRPr="003434BA" w:rsidR="006A77C5">
        <w:rPr>
          <w:szCs w:val="24"/>
        </w:rPr>
        <w:t xml:space="preserve"> des </w:t>
      </w:r>
      <w:proofErr w:type="spellStart"/>
      <w:r w:rsidRPr="003434BA" w:rsidR="006A77C5">
        <w:rPr>
          <w:szCs w:val="24"/>
        </w:rPr>
        <w:t>ligues</w:t>
      </w:r>
      <w:proofErr w:type="spellEnd"/>
      <w:r w:rsidRPr="003434BA" w:rsidR="006A77C5">
        <w:rPr>
          <w:szCs w:val="24"/>
        </w:rPr>
        <w:t xml:space="preserve"> des droits de </w:t>
      </w:r>
      <w:proofErr w:type="spellStart"/>
      <w:r w:rsidRPr="003434BA" w:rsidR="006A77C5">
        <w:rPr>
          <w:szCs w:val="24"/>
        </w:rPr>
        <w:t>l</w:t>
      </w:r>
      <w:r w:rsidR="00C27876">
        <w:rPr>
          <w:szCs w:val="24"/>
        </w:rPr>
        <w:t>’</w:t>
      </w:r>
      <w:r w:rsidRPr="003434BA" w:rsidR="006A77C5">
        <w:rPr>
          <w:szCs w:val="24"/>
        </w:rPr>
        <w:t>Homme</w:t>
      </w:r>
      <w:proofErr w:type="spellEnd"/>
      <w:r w:rsidRPr="003434BA" w:rsidR="006A77C5">
        <w:rPr>
          <w:szCs w:val="24"/>
        </w:rPr>
        <w:t xml:space="preserve"> </w:t>
      </w:r>
      <w:r w:rsidR="006A77C5">
        <w:rPr>
          <w:szCs w:val="24"/>
        </w:rPr>
        <w:t xml:space="preserve">– </w:t>
      </w:r>
      <w:r w:rsidRPr="006A77C5" w:rsidR="00DA6E52">
        <w:t>FIDH</w:t>
      </w:r>
      <w:r w:rsidR="00B61239">
        <w:t xml:space="preserve">), the </w:t>
      </w:r>
      <w:r w:rsidRPr="00F37A40" w:rsidR="00DA6E52">
        <w:t>International Commission of Jurists</w:t>
      </w:r>
      <w:r w:rsidR="00B61239">
        <w:t xml:space="preserve"> (ICJ</w:t>
      </w:r>
      <w:r w:rsidR="00DA6E52">
        <w:t>)</w:t>
      </w:r>
      <w:r w:rsidR="0028220D">
        <w:t xml:space="preserve">, </w:t>
      </w:r>
      <w:r w:rsidR="00D87F14">
        <w:t xml:space="preserve">the </w:t>
      </w:r>
      <w:r w:rsidR="00B61239">
        <w:t>AIRE</w:t>
      </w:r>
      <w:r w:rsidR="00DA4BAB">
        <w:t xml:space="preserve"> Centre</w:t>
      </w:r>
      <w:r w:rsidR="00DA6E52">
        <w:t xml:space="preserve"> and </w:t>
      </w:r>
      <w:r w:rsidR="00B61239">
        <w:t xml:space="preserve">the </w:t>
      </w:r>
      <w:r w:rsidR="00DA6E52">
        <w:t>European Region of the International Lesbian and Gay Association</w:t>
      </w:r>
      <w:r w:rsidR="00B61239">
        <w:t xml:space="preserve"> (ILGA-Europe</w:t>
      </w:r>
      <w:r w:rsidR="00DA6E52">
        <w:t xml:space="preserve">). </w:t>
      </w:r>
      <w:r w:rsidR="0002352D">
        <w:t>The four non-governmental organisations were also give</w:t>
      </w:r>
      <w:r w:rsidR="001449EC">
        <w:t>n</w:t>
      </w:r>
      <w:r w:rsidR="0002352D">
        <w:t xml:space="preserve"> leave by the President to intervene at the hearing.</w:t>
      </w:r>
    </w:p>
    <w:p w:rsidR="00CD49A7" w:rsidP="00060021" w:rsidRDefault="000E34A2">
      <w:pPr>
        <w:pStyle w:val="JuPara"/>
      </w:pPr>
      <w:r w:rsidRPr="000E34A2">
        <w:fldChar w:fldCharType="begin"/>
      </w:r>
      <w:r w:rsidRPr="000E34A2">
        <w:instrText xml:space="preserve"> SEQ level0 \*arabic </w:instrText>
      </w:r>
      <w:r w:rsidRPr="000E34A2">
        <w:fldChar w:fldCharType="separate"/>
      </w:r>
      <w:r w:rsidR="00060AD5">
        <w:rPr>
          <w:noProof/>
        </w:rPr>
        <w:t>6</w:t>
      </w:r>
      <w:r w:rsidRPr="000E34A2">
        <w:fldChar w:fldCharType="end"/>
      </w:r>
      <w:r w:rsidRPr="000E34A2" w:rsidR="00CD49A7">
        <w:t xml:space="preserve">.  A hearing took place in public in the Human Rights Building, Strasbourg, on </w:t>
      </w:r>
      <w:r w:rsidR="00DA6E52">
        <w:t>25 February 2010</w:t>
      </w:r>
      <w:r w:rsidRPr="000E34A2" w:rsidR="00CD49A7">
        <w:t xml:space="preserve"> (Rule 59 § 3).</w:t>
      </w:r>
    </w:p>
    <w:p w:rsidRPr="000E34A2" w:rsidR="00E26D2A" w:rsidP="00060021" w:rsidRDefault="00E26D2A">
      <w:pPr>
        <w:pStyle w:val="JuPara"/>
      </w:pPr>
    </w:p>
    <w:p w:rsidRPr="000E34A2" w:rsidR="00CD49A7" w:rsidP="00F92A55" w:rsidRDefault="00CD49A7">
      <w:pPr>
        <w:pStyle w:val="JuPara"/>
        <w:keepNext/>
        <w:keepLines/>
      </w:pPr>
      <w:r w:rsidRPr="000E34A2">
        <w:t>There appeared before the Court:</w:t>
      </w:r>
    </w:p>
    <w:p w:rsidRPr="000E34A2" w:rsidR="00CD49A7" w:rsidP="00CC1FCA" w:rsidRDefault="00CD49A7">
      <w:pPr>
        <w:pStyle w:val="JuCourt"/>
      </w:pPr>
      <w:r w:rsidRPr="000E34A2">
        <w:t>(a)  </w:t>
      </w:r>
      <w:r w:rsidRPr="000E34A2">
        <w:rPr>
          <w:i/>
        </w:rPr>
        <w:t>for the Government</w:t>
      </w:r>
      <w:r w:rsidR="00042798">
        <w:br/>
        <w:t>Ms</w:t>
      </w:r>
      <w:r w:rsidRPr="000E34A2">
        <w:tab/>
      </w:r>
      <w:r w:rsidR="00042798">
        <w:rPr>
          <w:rStyle w:val="JuNames"/>
        </w:rPr>
        <w:t>B. Ohms</w:t>
      </w:r>
      <w:r w:rsidRPr="000E34A2">
        <w:t xml:space="preserve">, </w:t>
      </w:r>
      <w:r w:rsidR="007C6567">
        <w:t xml:space="preserve">Federal </w:t>
      </w:r>
      <w:r w:rsidR="00B9056D">
        <w:t>Chancellery</w:t>
      </w:r>
      <w:r w:rsidR="00FB73A1">
        <w:t>,</w:t>
      </w:r>
      <w:r w:rsidR="0002352D">
        <w:tab/>
      </w:r>
      <w:r w:rsidRPr="00042798" w:rsidR="00042798">
        <w:rPr>
          <w:i/>
        </w:rPr>
        <w:t>Deputy</w:t>
      </w:r>
      <w:r w:rsidR="00042798">
        <w:t xml:space="preserve"> </w:t>
      </w:r>
      <w:r w:rsidRPr="000E34A2">
        <w:rPr>
          <w:i/>
        </w:rPr>
        <w:t>Agent</w:t>
      </w:r>
      <w:r w:rsidRPr="000E34A2">
        <w:t>,</w:t>
      </w:r>
      <w:r w:rsidRPr="000E34A2">
        <w:br/>
        <w:t>M</w:t>
      </w:r>
      <w:r w:rsidR="00042798">
        <w:t>s</w:t>
      </w:r>
      <w:r w:rsidR="00042798">
        <w:tab/>
        <w:t xml:space="preserve">G. </w:t>
      </w:r>
      <w:proofErr w:type="spellStart"/>
      <w:r w:rsidRPr="00042798" w:rsidR="00042798">
        <w:rPr>
          <w:rStyle w:val="JuNames"/>
        </w:rPr>
        <w:t>P</w:t>
      </w:r>
      <w:r w:rsidR="00B9056D">
        <w:rPr>
          <w:rStyle w:val="JuNames"/>
        </w:rPr>
        <w:t>aschinger</w:t>
      </w:r>
      <w:proofErr w:type="spellEnd"/>
      <w:r w:rsidRPr="000E34A2">
        <w:t xml:space="preserve">, </w:t>
      </w:r>
      <w:r w:rsidR="007C6567">
        <w:t xml:space="preserve">Federal Ministry </w:t>
      </w:r>
      <w:r w:rsidR="00152461">
        <w:t>for</w:t>
      </w:r>
      <w:r w:rsidR="007C6567">
        <w:t xml:space="preserve"> Euro</w:t>
      </w:r>
      <w:r w:rsidR="00FB73A1">
        <w:t>pean and</w:t>
      </w:r>
      <w:r w:rsidR="00CC1FCA">
        <w:br/>
      </w:r>
      <w:r w:rsidRPr="00366C60" w:rsidR="00CC1FCA">
        <w:tab/>
      </w:r>
      <w:r w:rsidR="006F337D">
        <w:tab/>
      </w:r>
      <w:r w:rsidR="00FB73A1">
        <w:t>International Affairs</w:t>
      </w:r>
      <w:r w:rsidR="00B60F27">
        <w:t>,</w:t>
      </w:r>
      <w:r w:rsidR="00FB73A1">
        <w:tab/>
      </w:r>
      <w:r w:rsidR="00647628">
        <w:br/>
      </w:r>
      <w:r w:rsidRPr="000E34A2">
        <w:t>M</w:t>
      </w:r>
      <w:r w:rsidR="00E643DF">
        <w:t>r</w:t>
      </w:r>
      <w:r w:rsidRPr="000E34A2">
        <w:tab/>
      </w:r>
      <w:r w:rsidR="00042798">
        <w:rPr>
          <w:rStyle w:val="JuNames"/>
        </w:rPr>
        <w:t xml:space="preserve">M. </w:t>
      </w:r>
      <w:proofErr w:type="spellStart"/>
      <w:r w:rsidR="00042798">
        <w:rPr>
          <w:rStyle w:val="JuNames"/>
        </w:rPr>
        <w:t>Stormann</w:t>
      </w:r>
      <w:proofErr w:type="spellEnd"/>
      <w:r w:rsidRPr="000E34A2">
        <w:t xml:space="preserve">, </w:t>
      </w:r>
      <w:r w:rsidR="00042798">
        <w:t>Federal Ministry of Justice</w:t>
      </w:r>
      <w:r w:rsidRPr="000E34A2">
        <w:t>,</w:t>
      </w:r>
      <w:r w:rsidRPr="000E34A2">
        <w:tab/>
      </w:r>
      <w:r w:rsidR="00042798">
        <w:rPr>
          <w:i/>
        </w:rPr>
        <w:t>Advisers</w:t>
      </w:r>
      <w:r w:rsidR="00042798">
        <w:t>;</w:t>
      </w:r>
    </w:p>
    <w:p w:rsidRPr="000E34A2" w:rsidR="00CD49A7" w:rsidP="00042798" w:rsidRDefault="00CD49A7">
      <w:pPr>
        <w:pStyle w:val="JuCourt"/>
        <w:keepLines/>
      </w:pPr>
      <w:r w:rsidRPr="000E34A2">
        <w:t>(b)  </w:t>
      </w:r>
      <w:r w:rsidRPr="000E34A2">
        <w:rPr>
          <w:i/>
        </w:rPr>
        <w:t xml:space="preserve">for the </w:t>
      </w:r>
      <w:r w:rsidRPr="000E34A2" w:rsidR="000E34A2">
        <w:rPr>
          <w:i/>
        </w:rPr>
        <w:t>applicants</w:t>
      </w:r>
      <w:r w:rsidR="00042798">
        <w:br/>
        <w:t>Mr</w:t>
      </w:r>
      <w:r w:rsidRPr="000E34A2">
        <w:tab/>
      </w:r>
      <w:r w:rsidR="00DA6E52">
        <w:rPr>
          <w:rStyle w:val="JuNames"/>
        </w:rPr>
        <w:t>K. Mayer</w:t>
      </w:r>
      <w:r w:rsidR="003434BA">
        <w:t>,</w:t>
      </w:r>
      <w:r w:rsidR="007C6567">
        <w:tab/>
      </w:r>
      <w:r w:rsidRPr="000E34A2">
        <w:rPr>
          <w:i/>
        </w:rPr>
        <w:t>Counsel</w:t>
      </w:r>
      <w:r w:rsidR="00DA6E52">
        <w:t>,</w:t>
      </w:r>
      <w:r w:rsidR="00DA6E52">
        <w:br/>
      </w:r>
      <w:r w:rsidRPr="000E34A2">
        <w:t>M</w:t>
      </w:r>
      <w:r w:rsidR="00DA6E52">
        <w:t>r</w:t>
      </w:r>
      <w:r w:rsidRPr="000E34A2">
        <w:tab/>
      </w:r>
      <w:r w:rsidR="00DA6E52">
        <w:rPr>
          <w:rStyle w:val="JuNames"/>
        </w:rPr>
        <w:t xml:space="preserve">H. </w:t>
      </w:r>
      <w:proofErr w:type="spellStart"/>
      <w:r w:rsidR="00DA6E52">
        <w:rPr>
          <w:rStyle w:val="JuNames"/>
        </w:rPr>
        <w:t>Schalk</w:t>
      </w:r>
      <w:proofErr w:type="spellEnd"/>
      <w:r w:rsidR="003434BA">
        <w:t>,</w:t>
      </w:r>
      <w:r w:rsidR="00DA6E52">
        <w:tab/>
      </w:r>
      <w:r w:rsidRPr="00DA6E52" w:rsidR="00DA6E52">
        <w:rPr>
          <w:i/>
        </w:rPr>
        <w:t>Applicant</w:t>
      </w:r>
      <w:r w:rsidR="00DA6E52">
        <w:t>;</w:t>
      </w:r>
    </w:p>
    <w:p w:rsidRPr="000E34A2" w:rsidR="00CD49A7" w:rsidP="00F92A55" w:rsidRDefault="00CD49A7">
      <w:pPr>
        <w:pStyle w:val="JuCourt"/>
        <w:keepLines/>
      </w:pPr>
      <w:r w:rsidRPr="000E34A2">
        <w:t>(c)  </w:t>
      </w:r>
      <w:r w:rsidRPr="000E34A2">
        <w:rPr>
          <w:i/>
        </w:rPr>
        <w:t>for the</w:t>
      </w:r>
      <w:r w:rsidR="00FB73A1">
        <w:rPr>
          <w:i/>
        </w:rPr>
        <w:t xml:space="preserve"> </w:t>
      </w:r>
      <w:r w:rsidR="00045E9C">
        <w:rPr>
          <w:i/>
        </w:rPr>
        <w:t>n</w:t>
      </w:r>
      <w:r w:rsidR="007C6567">
        <w:rPr>
          <w:i/>
        </w:rPr>
        <w:t xml:space="preserve">on-governmental organisations, </w:t>
      </w:r>
      <w:r w:rsidR="00982F6C">
        <w:rPr>
          <w:i/>
        </w:rPr>
        <w:t>third-</w:t>
      </w:r>
      <w:r w:rsidR="00FB73A1">
        <w:rPr>
          <w:i/>
        </w:rPr>
        <w:t xml:space="preserve">party </w:t>
      </w:r>
      <w:r w:rsidR="007C6567">
        <w:rPr>
          <w:i/>
        </w:rPr>
        <w:t>interveners</w:t>
      </w:r>
      <w:r w:rsidR="00DA6E52">
        <w:br/>
        <w:t>Mr</w:t>
      </w:r>
      <w:r w:rsidRPr="000E34A2">
        <w:tab/>
      </w:r>
      <w:r w:rsidR="00DA6E52">
        <w:rPr>
          <w:rStyle w:val="JuNames"/>
        </w:rPr>
        <w:t xml:space="preserve">R. </w:t>
      </w:r>
      <w:proofErr w:type="spellStart"/>
      <w:r w:rsidR="00DA6E52">
        <w:rPr>
          <w:rStyle w:val="JuNames"/>
        </w:rPr>
        <w:t>Wintemute</w:t>
      </w:r>
      <w:proofErr w:type="spellEnd"/>
      <w:r w:rsidRPr="000E34A2">
        <w:t xml:space="preserve">, </w:t>
      </w:r>
      <w:r w:rsidR="007C6567">
        <w:t>King</w:t>
      </w:r>
      <w:r w:rsidR="00C27876">
        <w:t>’</w:t>
      </w:r>
      <w:r w:rsidR="007C6567">
        <w:t>s College London</w:t>
      </w:r>
      <w:r w:rsidR="00B60F27">
        <w:t>,</w:t>
      </w:r>
      <w:r w:rsidRPr="000E34A2">
        <w:tab/>
      </w:r>
      <w:r w:rsidR="00DA6E52">
        <w:rPr>
          <w:i/>
        </w:rPr>
        <w:t>Counsel</w:t>
      </w:r>
      <w:r w:rsidRPr="000E34A2">
        <w:t>,</w:t>
      </w:r>
      <w:r w:rsidRPr="000E34A2">
        <w:br/>
        <w:t>M</w:t>
      </w:r>
      <w:r w:rsidR="00DA6E52">
        <w:t>s</w:t>
      </w:r>
      <w:r w:rsidRPr="000E34A2">
        <w:tab/>
      </w:r>
      <w:r w:rsidR="00DA6E52">
        <w:rPr>
          <w:rStyle w:val="JuNames"/>
        </w:rPr>
        <w:t xml:space="preserve">A. </w:t>
      </w:r>
      <w:proofErr w:type="spellStart"/>
      <w:r w:rsidR="00DA6E52">
        <w:rPr>
          <w:rStyle w:val="JuNames"/>
        </w:rPr>
        <w:t>Jernow</w:t>
      </w:r>
      <w:proofErr w:type="spellEnd"/>
      <w:r w:rsidRPr="000E34A2">
        <w:t xml:space="preserve">, </w:t>
      </w:r>
      <w:r w:rsidR="007C6567">
        <w:t>Inter</w:t>
      </w:r>
      <w:r w:rsidR="00E74C70">
        <w:t>national Commission of Jurists,</w:t>
      </w:r>
      <w:r w:rsidRPr="000E34A2">
        <w:tab/>
      </w:r>
      <w:r w:rsidR="007C6567">
        <w:rPr>
          <w:i/>
        </w:rPr>
        <w:t>Adviser</w:t>
      </w:r>
      <w:r w:rsidR="007C6567">
        <w:t>.</w:t>
      </w:r>
    </w:p>
    <w:p w:rsidRPr="000E34A2" w:rsidR="00CD49A7" w:rsidRDefault="00CD49A7">
      <w:pPr>
        <w:pStyle w:val="JuPara"/>
      </w:pPr>
    </w:p>
    <w:p w:rsidRPr="000E34A2" w:rsidR="00CD49A7" w:rsidRDefault="00CD49A7">
      <w:pPr>
        <w:pStyle w:val="JuPara"/>
      </w:pPr>
      <w:r w:rsidRPr="000E34A2">
        <w:t xml:space="preserve">The Court heard addresses by </w:t>
      </w:r>
      <w:r w:rsidR="007C6567">
        <w:t xml:space="preserve">Ms Ohms, Mr Mayer and Mr </w:t>
      </w:r>
      <w:proofErr w:type="spellStart"/>
      <w:r w:rsidR="007C6567">
        <w:t>Wintemute</w:t>
      </w:r>
      <w:proofErr w:type="spellEnd"/>
      <w:r w:rsidR="007C6567">
        <w:t>.</w:t>
      </w:r>
    </w:p>
    <w:p w:rsidRPr="000E34A2" w:rsidR="00CD49A7" w:rsidP="00F92A55" w:rsidRDefault="00CD49A7">
      <w:pPr>
        <w:pStyle w:val="JuHHead"/>
      </w:pPr>
      <w:r w:rsidRPr="000E34A2">
        <w:t>THE FACTS</w:t>
      </w:r>
    </w:p>
    <w:p w:rsidRPr="000E34A2" w:rsidR="00CD49A7" w:rsidP="00F92A55" w:rsidRDefault="00CD49A7">
      <w:pPr>
        <w:pStyle w:val="JuHIRoman"/>
      </w:pPr>
      <w:r w:rsidRPr="000E34A2">
        <w:t>I.  THE CIRCUMSTANCES OF THE CASE</w:t>
      </w:r>
    </w:p>
    <w:p w:rsidRPr="000932E5" w:rsidR="007C6567" w:rsidP="007C6567" w:rsidRDefault="000E34A2">
      <w:pPr>
        <w:pStyle w:val="JuPara"/>
        <w:keepNext/>
        <w:keepLines/>
      </w:pPr>
      <w:r w:rsidRPr="000E34A2">
        <w:fldChar w:fldCharType="begin"/>
      </w:r>
      <w:r w:rsidRPr="000E34A2">
        <w:instrText xml:space="preserve"> SEQ level0 \*arabic </w:instrText>
      </w:r>
      <w:r w:rsidRPr="000E34A2">
        <w:fldChar w:fldCharType="separate"/>
      </w:r>
      <w:r w:rsidR="00060AD5">
        <w:rPr>
          <w:noProof/>
        </w:rPr>
        <w:t>7</w:t>
      </w:r>
      <w:r w:rsidRPr="000E34A2">
        <w:fldChar w:fldCharType="end"/>
      </w:r>
      <w:r w:rsidRPr="000E34A2" w:rsidR="00CD49A7">
        <w:t xml:space="preserve">.  The </w:t>
      </w:r>
      <w:r w:rsidRPr="000E34A2">
        <w:t xml:space="preserve">applicants were born in 1962 and </w:t>
      </w:r>
      <w:r w:rsidR="00117CA3">
        <w:t xml:space="preserve">1960 respectively. </w:t>
      </w:r>
      <w:r w:rsidR="007C6567">
        <w:t>They are a same-sex couple living</w:t>
      </w:r>
      <w:r w:rsidRPr="000932E5" w:rsidR="007C6567">
        <w:t xml:space="preserve"> in </w:t>
      </w:r>
      <w:smartTag w:uri="urn:schemas-microsoft-com:office:smarttags" w:element="place">
        <w:smartTag w:uri="urn:schemas-microsoft-com:office:smarttags" w:element="City">
          <w:r w:rsidR="007C6567" w:rsidRPr="000932E5">
            <w:t>Vienna</w:t>
          </w:r>
        </w:smartTag>
      </w:smartTag>
      <w:r w:rsidRPr="000932E5" w:rsidR="007C6567">
        <w:t>.</w:t>
      </w:r>
    </w:p>
    <w:p w:rsidR="007C6567" w:rsidP="007C6567" w:rsidRDefault="00117CA3">
      <w:pPr>
        <w:pStyle w:val="JuPara"/>
      </w:pPr>
      <w:r>
        <w:fldChar w:fldCharType="begin"/>
      </w:r>
      <w:r>
        <w:instrText xml:space="preserve"> SEQ level0 \*arabic </w:instrText>
      </w:r>
      <w:r>
        <w:fldChar w:fldCharType="separate"/>
      </w:r>
      <w:r w:rsidR="00060AD5">
        <w:rPr>
          <w:noProof/>
        </w:rPr>
        <w:t>8</w:t>
      </w:r>
      <w:r>
        <w:fldChar w:fldCharType="end"/>
      </w:r>
      <w:r>
        <w:t>.  </w:t>
      </w:r>
      <w:r w:rsidR="007C6567">
        <w:t xml:space="preserve">On 10 September 2002 the applicants requested the Office for </w:t>
      </w:r>
      <w:r w:rsidR="00161F2A">
        <w:t>M</w:t>
      </w:r>
      <w:r w:rsidR="007C6567">
        <w:t xml:space="preserve">atters of </w:t>
      </w:r>
      <w:r w:rsidR="00906378">
        <w:t xml:space="preserve">Personal Status </w:t>
      </w:r>
      <w:r w:rsidR="007C6567">
        <w:t>(</w:t>
      </w:r>
      <w:proofErr w:type="spellStart"/>
      <w:r w:rsidRPr="00C92E7D" w:rsidR="007C6567">
        <w:rPr>
          <w:i/>
        </w:rPr>
        <w:t>Standesamt</w:t>
      </w:r>
      <w:proofErr w:type="spellEnd"/>
      <w:r w:rsidR="007C6567">
        <w:t xml:space="preserve">) to </w:t>
      </w:r>
      <w:r w:rsidR="002E20C9">
        <w:t>proceed with the formalities to enable them</w:t>
      </w:r>
      <w:r w:rsidR="007C6567">
        <w:t xml:space="preserve"> to contract marriage.</w:t>
      </w:r>
    </w:p>
    <w:p w:rsidR="007C6567" w:rsidP="007C6567" w:rsidRDefault="00117CA3">
      <w:pPr>
        <w:pStyle w:val="JuPara"/>
      </w:pPr>
      <w:r>
        <w:fldChar w:fldCharType="begin"/>
      </w:r>
      <w:r>
        <w:instrText xml:space="preserve"> SEQ level0 \*arabic </w:instrText>
      </w:r>
      <w:r>
        <w:fldChar w:fldCharType="separate"/>
      </w:r>
      <w:r w:rsidR="00060AD5">
        <w:rPr>
          <w:noProof/>
        </w:rPr>
        <w:t>9</w:t>
      </w:r>
      <w:r>
        <w:fldChar w:fldCharType="end"/>
      </w:r>
      <w:r>
        <w:t>.  </w:t>
      </w:r>
      <w:r w:rsidR="007C6567">
        <w:t xml:space="preserve">By </w:t>
      </w:r>
      <w:r w:rsidR="00161F2A">
        <w:t xml:space="preserve">a </w:t>
      </w:r>
      <w:r w:rsidR="007C6567">
        <w:t>decision of 20 December 2002</w:t>
      </w:r>
      <w:r w:rsidR="00161F2A">
        <w:t>,</w:t>
      </w:r>
      <w:r w:rsidR="007C6567">
        <w:t xml:space="preserve"> the Vienna Municipal Office (</w:t>
      </w:r>
      <w:proofErr w:type="spellStart"/>
      <w:r w:rsidRPr="00483A86" w:rsidR="007C6567">
        <w:rPr>
          <w:i/>
        </w:rPr>
        <w:t>Magistrat</w:t>
      </w:r>
      <w:proofErr w:type="spellEnd"/>
      <w:r w:rsidR="007C6567">
        <w:t>) refused the applicants</w:t>
      </w:r>
      <w:r w:rsidR="00C27876">
        <w:t>’</w:t>
      </w:r>
      <w:r w:rsidR="007C6567">
        <w:t xml:space="preserve"> request. Referring to Article 44 of the Civil Code (</w:t>
      </w:r>
      <w:proofErr w:type="spellStart"/>
      <w:r w:rsidRPr="00697A86" w:rsidR="007C6567">
        <w:rPr>
          <w:i/>
        </w:rPr>
        <w:t>Allgemeines</w:t>
      </w:r>
      <w:proofErr w:type="spellEnd"/>
      <w:r w:rsidRPr="00697A86" w:rsidR="007C6567">
        <w:rPr>
          <w:i/>
        </w:rPr>
        <w:t xml:space="preserve"> </w:t>
      </w:r>
      <w:proofErr w:type="spellStart"/>
      <w:r w:rsidRPr="00697A86" w:rsidR="007C6567">
        <w:rPr>
          <w:i/>
        </w:rPr>
        <w:t>Bürgerliches</w:t>
      </w:r>
      <w:proofErr w:type="spellEnd"/>
      <w:r w:rsidRPr="00697A86" w:rsidR="007C6567">
        <w:rPr>
          <w:i/>
        </w:rPr>
        <w:t xml:space="preserve"> </w:t>
      </w:r>
      <w:proofErr w:type="spellStart"/>
      <w:r w:rsidRPr="00697A86" w:rsidR="007C6567">
        <w:rPr>
          <w:i/>
        </w:rPr>
        <w:t>Gesetzbuch</w:t>
      </w:r>
      <w:proofErr w:type="spellEnd"/>
      <w:r w:rsidR="007C6567">
        <w:t>)</w:t>
      </w:r>
      <w:r w:rsidR="00425674">
        <w:t>,</w:t>
      </w:r>
      <w:r w:rsidR="007C6567">
        <w:t xml:space="preserve"> it held that marriage could only be contracted between two persons of opposite sex. According to constant case-law, a marriage concluded by two persons of the same sex was null and void. Since the applicants were two men, they lacked the capacity </w:t>
      </w:r>
      <w:r w:rsidR="00161F2A">
        <w:t>to</w:t>
      </w:r>
      <w:r w:rsidR="007C6567">
        <w:t xml:space="preserve"> contract marriage.</w:t>
      </w:r>
    </w:p>
    <w:p w:rsidR="007C6567" w:rsidP="007C6567" w:rsidRDefault="0024198F">
      <w:pPr>
        <w:pStyle w:val="JuPara"/>
      </w:pPr>
      <w:r>
        <w:fldChar w:fldCharType="begin"/>
      </w:r>
      <w:r>
        <w:instrText xml:space="preserve"> SEQ level0 \*arabic </w:instrText>
      </w:r>
      <w:r>
        <w:fldChar w:fldCharType="separate"/>
      </w:r>
      <w:r w:rsidR="00060AD5">
        <w:rPr>
          <w:noProof/>
        </w:rPr>
        <w:t>10</w:t>
      </w:r>
      <w:r>
        <w:fldChar w:fldCharType="end"/>
      </w:r>
      <w:r>
        <w:t>.  </w:t>
      </w:r>
      <w:r w:rsidR="007C6567">
        <w:t>The applicants</w:t>
      </w:r>
      <w:r w:rsidR="00425674">
        <w:t xml:space="preserve"> lodged an</w:t>
      </w:r>
      <w:r w:rsidR="007C6567">
        <w:t xml:space="preserve"> appeal </w:t>
      </w:r>
      <w:r w:rsidR="00425674">
        <w:t xml:space="preserve">with </w:t>
      </w:r>
      <w:r w:rsidR="007C6567">
        <w:t>the Vienna Regional Governor (</w:t>
      </w:r>
      <w:proofErr w:type="spellStart"/>
      <w:r w:rsidRPr="00C92E7D" w:rsidR="007C6567">
        <w:rPr>
          <w:i/>
        </w:rPr>
        <w:t>Landeshauptmann</w:t>
      </w:r>
      <w:proofErr w:type="spellEnd"/>
      <w:r w:rsidR="007C6567">
        <w:t>)</w:t>
      </w:r>
      <w:r w:rsidR="00425674">
        <w:t>, but to no avail</w:t>
      </w:r>
      <w:r w:rsidR="007C6567">
        <w:t>. In his decision of 11 April 2003</w:t>
      </w:r>
      <w:r w:rsidR="00161F2A">
        <w:t>,</w:t>
      </w:r>
      <w:r w:rsidR="007C6567">
        <w:t xml:space="preserve"> the </w:t>
      </w:r>
      <w:r w:rsidR="00F30FF3">
        <w:t xml:space="preserve">Governor </w:t>
      </w:r>
      <w:r w:rsidR="007C6567">
        <w:t>confirmed the Municipal Office</w:t>
      </w:r>
      <w:r w:rsidR="00C27876">
        <w:t>’</w:t>
      </w:r>
      <w:r w:rsidR="007C6567">
        <w:t>s legal view. In addition</w:t>
      </w:r>
      <w:r w:rsidR="00161F2A">
        <w:t>,</w:t>
      </w:r>
      <w:r w:rsidR="007C6567">
        <w:t xml:space="preserve"> he referred to the Administrative Court</w:t>
      </w:r>
      <w:r w:rsidR="00C27876">
        <w:t>’</w:t>
      </w:r>
      <w:r w:rsidR="007C6567">
        <w:t>s case-law according to which it constituted an impediment to marriage if the two persons concerned were of the same sex. Moreover, Article 12 of the Convention reserved the right to contract marriage to persons of different sex.</w:t>
      </w:r>
    </w:p>
    <w:p w:rsidR="007C6567" w:rsidP="007C6567" w:rsidRDefault="0024198F">
      <w:pPr>
        <w:pStyle w:val="JuPara"/>
      </w:pPr>
      <w:r>
        <w:fldChar w:fldCharType="begin"/>
      </w:r>
      <w:r>
        <w:instrText xml:space="preserve"> SEQ level0 \*arabic </w:instrText>
      </w:r>
      <w:r>
        <w:fldChar w:fldCharType="separate"/>
      </w:r>
      <w:r w:rsidR="00060AD5">
        <w:rPr>
          <w:noProof/>
        </w:rPr>
        <w:t>11</w:t>
      </w:r>
      <w:r>
        <w:fldChar w:fldCharType="end"/>
      </w:r>
      <w:r>
        <w:t>.  </w:t>
      </w:r>
      <w:r w:rsidR="007C6567">
        <w:t xml:space="preserve">In </w:t>
      </w:r>
      <w:r w:rsidR="002838BD">
        <w:t xml:space="preserve">a </w:t>
      </w:r>
      <w:r w:rsidR="007C6567">
        <w:t>constitutional complaint</w:t>
      </w:r>
      <w:r w:rsidR="00590CAC">
        <w:t>,</w:t>
      </w:r>
      <w:r w:rsidR="007C6567">
        <w:t xml:space="preserve"> the applicants alleged that the legal impossibility for them to </w:t>
      </w:r>
      <w:r w:rsidR="00590CAC">
        <w:t>marry</w:t>
      </w:r>
      <w:r w:rsidR="007C6567">
        <w:t xml:space="preserve"> constituted a violation of their right to respect for private and family life and of the principle of non-discrimination. They argued that the notion of marriage had evolved since the entry into force of the Civil Code in 1812. In particular, the procreation and education of children no longer formed an integral part of marriage. </w:t>
      </w:r>
      <w:r w:rsidR="00590CAC">
        <w:t>According to</w:t>
      </w:r>
      <w:r w:rsidR="007C6567">
        <w:t xml:space="preserve"> present</w:t>
      </w:r>
      <w:r w:rsidR="00910161">
        <w:t>-</w:t>
      </w:r>
      <w:r w:rsidR="007C6567">
        <w:t>day perception</w:t>
      </w:r>
      <w:r w:rsidR="00590CAC">
        <w:t>s</w:t>
      </w:r>
      <w:r w:rsidR="007C6567">
        <w:t>, marriage was rather a permanent union encompassing all aspects of life. There was no objective justification for excluding same-sex couples from concluding marriage, all the more so since the European Court of Human Rights had acknowledged that differences based on sexual orientation required particularly weighty reasons</w:t>
      </w:r>
      <w:r w:rsidR="004F284F">
        <w:t xml:space="preserve"> by way of justification</w:t>
      </w:r>
      <w:r w:rsidR="007C6567">
        <w:t>. Other European countries either allowed homosexual marriage or had otherwise amended their legislation in order to give equal status to same-sex partnerships.</w:t>
      </w:r>
    </w:p>
    <w:p w:rsidR="007C6567" w:rsidP="007C6567" w:rsidRDefault="0024198F">
      <w:pPr>
        <w:pStyle w:val="JuPara"/>
      </w:pPr>
      <w:r>
        <w:fldChar w:fldCharType="begin"/>
      </w:r>
      <w:r>
        <w:instrText xml:space="preserve"> SEQ level0 \*arabic </w:instrText>
      </w:r>
      <w:r>
        <w:fldChar w:fldCharType="separate"/>
      </w:r>
      <w:r w:rsidR="00060AD5">
        <w:rPr>
          <w:noProof/>
        </w:rPr>
        <w:t>12</w:t>
      </w:r>
      <w:r>
        <w:fldChar w:fldCharType="end"/>
      </w:r>
      <w:r>
        <w:t>.  </w:t>
      </w:r>
      <w:r w:rsidR="006D6096">
        <w:t>Lastly</w:t>
      </w:r>
      <w:r w:rsidR="007C6567">
        <w:t xml:space="preserve">, the applicants alleged a breach of their right to </w:t>
      </w:r>
      <w:r w:rsidR="00963C03">
        <w:t xml:space="preserve">the </w:t>
      </w:r>
      <w:r w:rsidR="007C6567">
        <w:t xml:space="preserve">peaceful enjoyment of their possessions. They argued that in </w:t>
      </w:r>
      <w:r w:rsidR="009A043D">
        <w:t xml:space="preserve">the event that </w:t>
      </w:r>
      <w:r w:rsidR="007C6567">
        <w:t xml:space="preserve">one partner </w:t>
      </w:r>
      <w:r w:rsidR="009A043D">
        <w:t xml:space="preserve">in </w:t>
      </w:r>
      <w:r w:rsidR="007C6567">
        <w:t xml:space="preserve">a homosexual couple died, the other was discriminated against since he would be in a much less favourable position under tax law than the surviving partner </w:t>
      </w:r>
      <w:r w:rsidR="009A043D">
        <w:t xml:space="preserve">in </w:t>
      </w:r>
      <w:r w:rsidR="007C6567">
        <w:t>a married couple.</w:t>
      </w:r>
    </w:p>
    <w:p w:rsidRPr="00930D65" w:rsidR="007C6567" w:rsidP="007C6567" w:rsidRDefault="0024198F">
      <w:pPr>
        <w:pStyle w:val="JuPara"/>
      </w:pPr>
      <w:r>
        <w:fldChar w:fldCharType="begin"/>
      </w:r>
      <w:r>
        <w:instrText xml:space="preserve"> SEQ level0 \*arabic </w:instrText>
      </w:r>
      <w:r>
        <w:fldChar w:fldCharType="separate"/>
      </w:r>
      <w:r w:rsidR="00060AD5">
        <w:rPr>
          <w:noProof/>
        </w:rPr>
        <w:t>13</w:t>
      </w:r>
      <w:r>
        <w:fldChar w:fldCharType="end"/>
      </w:r>
      <w:r>
        <w:t>.  </w:t>
      </w:r>
      <w:r w:rsidR="007C6567">
        <w:t>On 12 December 2003 the Constitutional Court (</w:t>
      </w:r>
      <w:proofErr w:type="spellStart"/>
      <w:r w:rsidRPr="00241555" w:rsidR="007C6567">
        <w:rPr>
          <w:i/>
        </w:rPr>
        <w:t>Verfassungsgerichtshof</w:t>
      </w:r>
      <w:proofErr w:type="spellEnd"/>
      <w:r w:rsidR="007C6567">
        <w:t>) dismissed the applicants</w:t>
      </w:r>
      <w:r w:rsidR="00C27876">
        <w:t>’</w:t>
      </w:r>
      <w:r w:rsidR="007C6567">
        <w:t xml:space="preserve"> complaint. </w:t>
      </w:r>
      <w:r>
        <w:t>The relevant parts of it</w:t>
      </w:r>
      <w:r w:rsidRPr="00930D65" w:rsidR="007C6567">
        <w:t>s judgment read as follows:</w:t>
      </w:r>
    </w:p>
    <w:p w:rsidRPr="00570F26" w:rsidR="007C6567" w:rsidP="00287237" w:rsidRDefault="007C6567">
      <w:pPr>
        <w:pStyle w:val="JuQuot"/>
      </w:pPr>
      <w:r>
        <w:t>“The administrative proceedings that resulted in the impugned decision were exclusively concerned with the issue of the legitimacy of the marriage. Accordingly, the complainants</w:t>
      </w:r>
      <w:r w:rsidR="00C27876">
        <w:t>’</w:t>
      </w:r>
      <w:r>
        <w:t xml:space="preserve"> sole applicable grievance is that Article </w:t>
      </w:r>
      <w:r w:rsidRPr="00570F26">
        <w:t xml:space="preserve">44 </w:t>
      </w:r>
      <w:r>
        <w:t>of the Civil Code only recognises and provides for marriage</w:t>
      </w:r>
      <w:r w:rsidRPr="00570F26">
        <w:t xml:space="preserve"> </w:t>
      </w:r>
      <w:r>
        <w:t xml:space="preserve">between </w:t>
      </w:r>
      <w:r w:rsidR="00C27876">
        <w:t>‘</w:t>
      </w:r>
      <w:r>
        <w:t>persons of opposite sex</w:t>
      </w:r>
      <w:r w:rsidR="00C27876">
        <w:t>’</w:t>
      </w:r>
      <w:r w:rsidRPr="00570F26">
        <w:t xml:space="preserve">. </w:t>
      </w:r>
      <w:r>
        <w:t>The allegation of a breach of the right of property is simply a further means of seeking to show that this state of affairs is unjustified.</w:t>
      </w:r>
    </w:p>
    <w:p w:rsidRPr="00570F26" w:rsidR="007C6567" w:rsidP="00287237" w:rsidRDefault="007C6567">
      <w:pPr>
        <w:pStyle w:val="JuQuot"/>
      </w:pPr>
      <w:r>
        <w:t xml:space="preserve">With regard to marriage, Article 12 of the </w:t>
      </w:r>
      <w:r w:rsidR="00FD2212">
        <w:t>[</w:t>
      </w:r>
      <w:r w:rsidR="000B3CFD">
        <w:t>Convention]</w:t>
      </w:r>
      <w:r>
        <w:t>, which ranks as constitutional law, provides</w:t>
      </w:r>
      <w:r w:rsidRPr="00570F26">
        <w:t>:</w:t>
      </w:r>
    </w:p>
    <w:p w:rsidRPr="00E26D2A" w:rsidR="007C6567" w:rsidP="004B27BA" w:rsidRDefault="00C27876">
      <w:pPr>
        <w:pStyle w:val="JuQuotSub"/>
      </w:pPr>
      <w:r>
        <w:t>‘</w:t>
      </w:r>
      <w:r w:rsidRPr="00E26D2A" w:rsidR="007C6567">
        <w:t>Men and women of marriageable age have the right to marry and to found a family, according to the national laws governing the exercise of this right.</w:t>
      </w:r>
      <w:r>
        <w:t>’</w:t>
      </w:r>
    </w:p>
    <w:p w:rsidR="007968E8" w:rsidP="00287237" w:rsidRDefault="007C6567">
      <w:pPr>
        <w:pStyle w:val="JuQuot"/>
      </w:pPr>
      <w:r>
        <w:t>Neither the principle of equality set forth in the Austrian Federal Constitution nor the European Convention on Human Rights (as evidenced by</w:t>
      </w:r>
      <w:r w:rsidRPr="00570F26">
        <w:t xml:space="preserve"> </w:t>
      </w:r>
      <w:r w:rsidR="002114B0">
        <w:t>[</w:t>
      </w:r>
      <w:r w:rsidR="00ED76A3">
        <w:t>the terms</w:t>
      </w:r>
      <w:r w:rsidR="002114B0">
        <w:t>]</w:t>
      </w:r>
      <w:r w:rsidR="00ED76A3">
        <w:t xml:space="preserve"> </w:t>
      </w:r>
      <w:r w:rsidR="00C27876">
        <w:t>‘</w:t>
      </w:r>
      <w:r>
        <w:t>men and women</w:t>
      </w:r>
      <w:r w:rsidR="00C27876">
        <w:t>’</w:t>
      </w:r>
      <w:r>
        <w:t xml:space="preserve"> in Article</w:t>
      </w:r>
      <w:r w:rsidRPr="00570F26">
        <w:t xml:space="preserve"> 12) </w:t>
      </w:r>
      <w:r>
        <w:t>require that the concept of marriage</w:t>
      </w:r>
      <w:r w:rsidR="00ED76A3">
        <w:t>,</w:t>
      </w:r>
      <w:r>
        <w:t xml:space="preserve"> as being geared to the fundamental possibility of parenthood</w:t>
      </w:r>
      <w:r w:rsidR="00ED76A3">
        <w:t>,</w:t>
      </w:r>
      <w:r>
        <w:t xml:space="preserve"> should be extended to relationships of a different kind. The essence of marriage is, moreover, not affected in any way by the fact that divorce (or separation) is possible and that it is a matter for the spouses whether in fact they are able or wish to have children. The European Court of Human Rights found in its </w:t>
      </w:r>
      <w:proofErr w:type="spellStart"/>
      <w:r>
        <w:rPr>
          <w:i/>
        </w:rPr>
        <w:t>Cossey</w:t>
      </w:r>
      <w:proofErr w:type="spellEnd"/>
      <w:r>
        <w:rPr>
          <w:i/>
        </w:rPr>
        <w:t xml:space="preserve"> </w:t>
      </w:r>
      <w:r w:rsidR="00ED76A3">
        <w:t>[</w:t>
      </w:r>
      <w:r w:rsidRPr="00287237" w:rsidR="00ED76A3">
        <w:rPr>
          <w:i/>
        </w:rPr>
        <w:t>v. the United Kingdom</w:t>
      </w:r>
      <w:r w:rsidR="00ED76A3">
        <w:t xml:space="preserve">] </w:t>
      </w:r>
      <w:r>
        <w:t xml:space="preserve">judgment of </w:t>
      </w:r>
      <w:r w:rsidR="00944AF9">
        <w:t>27</w:t>
      </w:r>
      <w:r w:rsidRPr="00570F26">
        <w:t xml:space="preserve"> September 1990</w:t>
      </w:r>
      <w:r>
        <w:t xml:space="preserve"> (no</w:t>
      </w:r>
      <w:r w:rsidRPr="00570F26">
        <w:t>.</w:t>
      </w:r>
      <w:r w:rsidR="00ED76A3">
        <w:t> </w:t>
      </w:r>
      <w:r w:rsidRPr="00570F26">
        <w:t xml:space="preserve">10843/84, </w:t>
      </w:r>
      <w:r w:rsidR="00ED76A3">
        <w:t xml:space="preserve">[Series A no. 184], </w:t>
      </w:r>
      <w:r>
        <w:t xml:space="preserve">concerning the particular position of transsexual persons) that the restriction of marriage to this </w:t>
      </w:r>
      <w:r w:rsidR="00C27876">
        <w:t>‘</w:t>
      </w:r>
      <w:r>
        <w:t>traditional</w:t>
      </w:r>
      <w:r w:rsidR="00C27876">
        <w:t>’</w:t>
      </w:r>
      <w:r>
        <w:t xml:space="preserve"> concept was objectively justified, observing</w:t>
      </w:r>
      <w:r w:rsidR="00B92B09">
        <w:t>:</w:t>
      </w:r>
    </w:p>
    <w:p w:rsidRPr="00E26D2A" w:rsidR="007C6567" w:rsidP="004B27BA" w:rsidRDefault="00C27876">
      <w:pPr>
        <w:pStyle w:val="JuQuotSub"/>
      </w:pPr>
      <w:r>
        <w:t>‘</w:t>
      </w:r>
      <w:r w:rsidRPr="00E26D2A" w:rsidR="007C6567">
        <w:t>... that attachment to the traditional concept of marriage provides sufficient reason for the continued adoption of biological criteria for determining a person</w:t>
      </w:r>
      <w:r>
        <w:t>’</w:t>
      </w:r>
      <w:r w:rsidRPr="00E26D2A" w:rsidR="007C6567">
        <w:t>s sex for the purposes of marriage</w:t>
      </w:r>
      <w:r w:rsidRPr="00E26D2A" w:rsidR="00ED76A3">
        <w:t xml:space="preserve"> ...</w:t>
      </w:r>
      <w:r>
        <w:t>’</w:t>
      </w:r>
    </w:p>
    <w:p w:rsidRPr="00570F26" w:rsidR="007C6567" w:rsidP="00287237" w:rsidRDefault="007C6567">
      <w:pPr>
        <w:pStyle w:val="JuQuot"/>
      </w:pPr>
      <w:r w:rsidRPr="00570F26">
        <w:t>[</w:t>
      </w:r>
      <w:r>
        <w:t xml:space="preserve">The subsequent change in the case-law concerning the particular issue of transsexuals </w:t>
      </w:r>
      <w:r w:rsidRPr="00570F26">
        <w:t>(</w:t>
      </w:r>
      <w:r w:rsidRPr="00287237" w:rsidR="00ED76A3">
        <w:rPr>
          <w:i/>
        </w:rPr>
        <w:t>Christine</w:t>
      </w:r>
      <w:r w:rsidR="00ED76A3">
        <w:t xml:space="preserve"> </w:t>
      </w:r>
      <w:r>
        <w:rPr>
          <w:i/>
        </w:rPr>
        <w:t>Goodwin</w:t>
      </w:r>
      <w:r w:rsidR="00ED76A3">
        <w:rPr>
          <w:i/>
        </w:rPr>
        <w:t xml:space="preserve"> v. the United Kingdom</w:t>
      </w:r>
      <w:r w:rsidR="00BA78BD">
        <w:t xml:space="preserve"> [GC]</w:t>
      </w:r>
      <w:r w:rsidRPr="00570F26">
        <w:t xml:space="preserve">, </w:t>
      </w:r>
      <w:r>
        <w:t>no</w:t>
      </w:r>
      <w:r w:rsidR="00E11501">
        <w:t>.</w:t>
      </w:r>
      <w:r w:rsidR="00631175">
        <w:t xml:space="preserve"> </w:t>
      </w:r>
      <w:r w:rsidRPr="00570F26">
        <w:t xml:space="preserve">28957/95, </w:t>
      </w:r>
      <w:r w:rsidR="00BA78BD">
        <w:t>ECHR 2002-VI</w:t>
      </w:r>
      <w:r w:rsidRPr="00570F26">
        <w:t xml:space="preserve">) </w:t>
      </w:r>
      <w:r>
        <w:t>does not permit the conclusion that there should be any change in the assessment of the general question at issue here.]</w:t>
      </w:r>
    </w:p>
    <w:p w:rsidR="007C6567" w:rsidP="00287237" w:rsidRDefault="007C6567">
      <w:pPr>
        <w:pStyle w:val="JuQuot"/>
      </w:pPr>
      <w:r>
        <w:t xml:space="preserve">The fact that same-sex relationships fall within the concept of private life and as such enjoy the protection of Article 8 of the </w:t>
      </w:r>
      <w:r w:rsidR="00BA78BD">
        <w:t xml:space="preserve">[Convention] </w:t>
      </w:r>
      <w:r w:rsidRPr="00570F26">
        <w:t xml:space="preserve">– </w:t>
      </w:r>
      <w:r>
        <w:t xml:space="preserve">which also prohibits discrimination on non-objective grounds </w:t>
      </w:r>
      <w:r w:rsidRPr="00570F26">
        <w:t>(Art</w:t>
      </w:r>
      <w:r>
        <w:t>icle</w:t>
      </w:r>
      <w:r w:rsidRPr="00570F26">
        <w:t xml:space="preserve"> 14 </w:t>
      </w:r>
      <w:r>
        <w:t>of the</w:t>
      </w:r>
      <w:r w:rsidR="00BA78BD">
        <w:t xml:space="preserve"> [Convention]</w:t>
      </w:r>
      <w:r>
        <w:t>) –</w:t>
      </w:r>
      <w:r w:rsidRPr="00570F26">
        <w:t xml:space="preserve"> </w:t>
      </w:r>
      <w:r>
        <w:t>does not give rise to an obligation to change the law of marriage</w:t>
      </w:r>
      <w:r w:rsidRPr="00570F26">
        <w:t>.</w:t>
      </w:r>
    </w:p>
    <w:p w:rsidRPr="00181248" w:rsidR="007C6567" w:rsidP="00287237" w:rsidRDefault="007C6567">
      <w:pPr>
        <w:pStyle w:val="JuQuot"/>
      </w:pPr>
      <w:r>
        <w:t>It is unnecessary in the instant case to examine whether, and in which areas, the law unjustifiably discriminates against same-sex relationships by providing for special rules for married couples. Nor is it the task of this court to advise the legislature on constitutional issues or even matters of legal policy.</w:t>
      </w:r>
    </w:p>
    <w:p w:rsidRPr="00930D65" w:rsidR="007C6567" w:rsidP="000B3CFD" w:rsidRDefault="007C6567">
      <w:pPr>
        <w:pStyle w:val="JuQuot"/>
      </w:pPr>
      <w:r>
        <w:t>Instead, the complaint must be dismissed as ill-founded.”</w:t>
      </w:r>
    </w:p>
    <w:p w:rsidRPr="000E34A2" w:rsidR="00CD49A7" w:rsidRDefault="0024198F">
      <w:pPr>
        <w:pStyle w:val="JuPara"/>
      </w:pPr>
      <w:r>
        <w:fldChar w:fldCharType="begin"/>
      </w:r>
      <w:r>
        <w:instrText xml:space="preserve"> SEQ level0 \*arabic </w:instrText>
      </w:r>
      <w:r>
        <w:fldChar w:fldCharType="separate"/>
      </w:r>
      <w:r w:rsidR="00060AD5">
        <w:rPr>
          <w:noProof/>
        </w:rPr>
        <w:t>14</w:t>
      </w:r>
      <w:r>
        <w:fldChar w:fldCharType="end"/>
      </w:r>
      <w:r>
        <w:t>.  </w:t>
      </w:r>
      <w:r w:rsidR="007C6567">
        <w:t>The Constitutional Court</w:t>
      </w:r>
      <w:r w:rsidR="00C27876">
        <w:t>’</w:t>
      </w:r>
      <w:r w:rsidR="007C6567">
        <w:t>s judgment was served on the applicants</w:t>
      </w:r>
      <w:r w:rsidR="00C27876">
        <w:t>’</w:t>
      </w:r>
      <w:r w:rsidR="007C6567">
        <w:t xml:space="preserve"> counsel on 25</w:t>
      </w:r>
      <w:r w:rsidR="00F507F4">
        <w:t xml:space="preserve"> </w:t>
      </w:r>
      <w:r w:rsidR="007C6567">
        <w:t>February 2004.</w:t>
      </w:r>
    </w:p>
    <w:p w:rsidRPr="000E34A2" w:rsidR="00CD49A7" w:rsidRDefault="0024198F">
      <w:pPr>
        <w:pStyle w:val="JuHIRoman"/>
      </w:pPr>
      <w:r>
        <w:t xml:space="preserve">II.  RELEVANT DOMESTIC </w:t>
      </w:r>
      <w:r w:rsidR="00430FA9">
        <w:t>AND COMPARATIVE LAW</w:t>
      </w:r>
    </w:p>
    <w:p w:rsidR="00F1089E" w:rsidP="0024198F" w:rsidRDefault="0024198F">
      <w:pPr>
        <w:pStyle w:val="JuHA"/>
      </w:pPr>
      <w:r>
        <w:t>A.  </w:t>
      </w:r>
      <w:r w:rsidR="00F1089E">
        <w:t>Austrian law</w:t>
      </w:r>
    </w:p>
    <w:p w:rsidRPr="004B27BA" w:rsidR="007968E8" w:rsidP="00093B55" w:rsidRDefault="00F507F4">
      <w:pPr>
        <w:pStyle w:val="JuH1"/>
        <w:rPr>
          <w:b w:val="0"/>
        </w:rPr>
      </w:pPr>
      <w:r w:rsidRPr="004B27BA">
        <w:rPr>
          <w:b w:val="0"/>
        </w:rPr>
        <w:t>1.  </w:t>
      </w:r>
      <w:r w:rsidRPr="004B27BA" w:rsidR="00F1089E">
        <w:rPr>
          <w:b w:val="0"/>
        </w:rPr>
        <w:t>The Civil Code</w:t>
      </w:r>
    </w:p>
    <w:p w:rsidR="0024198F" w:rsidP="0024198F" w:rsidRDefault="00F565B9">
      <w:pPr>
        <w:pStyle w:val="JuPara"/>
      </w:pPr>
      <w:r>
        <w:fldChar w:fldCharType="begin"/>
      </w:r>
      <w:r>
        <w:instrText xml:space="preserve"> SEQ level0 \*arabic </w:instrText>
      </w:r>
      <w:r>
        <w:fldChar w:fldCharType="separate"/>
      </w:r>
      <w:r w:rsidR="00060AD5">
        <w:rPr>
          <w:noProof/>
        </w:rPr>
        <w:t>15</w:t>
      </w:r>
      <w:r>
        <w:fldChar w:fldCharType="end"/>
      </w:r>
      <w:r>
        <w:t>.  </w:t>
      </w:r>
      <w:r w:rsidR="0024198F">
        <w:t>Article 44 of the Civil Code (</w:t>
      </w:r>
      <w:proofErr w:type="spellStart"/>
      <w:r w:rsidRPr="00D942AB" w:rsidR="0024198F">
        <w:rPr>
          <w:i/>
        </w:rPr>
        <w:t>Allgemeines</w:t>
      </w:r>
      <w:proofErr w:type="spellEnd"/>
      <w:r w:rsidRPr="00D942AB" w:rsidR="0024198F">
        <w:rPr>
          <w:i/>
        </w:rPr>
        <w:t xml:space="preserve"> </w:t>
      </w:r>
      <w:proofErr w:type="spellStart"/>
      <w:r w:rsidRPr="00D942AB" w:rsidR="0024198F">
        <w:rPr>
          <w:i/>
        </w:rPr>
        <w:t>Bürgerliches</w:t>
      </w:r>
      <w:proofErr w:type="spellEnd"/>
      <w:r w:rsidRPr="00D942AB" w:rsidR="0024198F">
        <w:rPr>
          <w:i/>
        </w:rPr>
        <w:t xml:space="preserve"> </w:t>
      </w:r>
      <w:proofErr w:type="spellStart"/>
      <w:r w:rsidRPr="00D942AB" w:rsidR="0024198F">
        <w:rPr>
          <w:i/>
        </w:rPr>
        <w:t>Gesetzbuch</w:t>
      </w:r>
      <w:proofErr w:type="spellEnd"/>
      <w:r w:rsidR="0024198F">
        <w:t>) provides:</w:t>
      </w:r>
    </w:p>
    <w:p w:rsidRPr="008D0355" w:rsidR="0024198F" w:rsidP="00E11501" w:rsidRDefault="0024198F">
      <w:pPr>
        <w:pStyle w:val="JuQuot"/>
        <w:rPr>
          <w:szCs w:val="24"/>
          <w:lang w:val="en-US" w:eastAsia="en-GB"/>
        </w:rPr>
      </w:pPr>
      <w:r>
        <w:rPr>
          <w:lang w:eastAsia="en-GB"/>
        </w:rPr>
        <w:t>“</w:t>
      </w:r>
      <w:r>
        <w:rPr>
          <w:lang w:val="en-US" w:eastAsia="en-GB"/>
        </w:rPr>
        <w:t xml:space="preserve">The marriage contract </w:t>
      </w:r>
      <w:r w:rsidRPr="008D0355">
        <w:rPr>
          <w:lang w:val="en-US" w:eastAsia="en-GB"/>
        </w:rPr>
        <w:t>shall form the basis for family relationships. Under the m</w:t>
      </w:r>
      <w:r>
        <w:rPr>
          <w:lang w:val="en-US" w:eastAsia="en-GB"/>
        </w:rPr>
        <w:t xml:space="preserve">arriage contract two persons of </w:t>
      </w:r>
      <w:r w:rsidRPr="008D0355">
        <w:rPr>
          <w:lang w:val="en-US" w:eastAsia="en-GB"/>
        </w:rPr>
        <w:t>opposite sex declare their lawful intention to live together in indissoluble matrimony, to beget and raise childr</w:t>
      </w:r>
      <w:r>
        <w:rPr>
          <w:lang w:val="en-US" w:eastAsia="en-GB"/>
        </w:rPr>
        <w:t>en and to support each other.”</w:t>
      </w:r>
    </w:p>
    <w:p w:rsidR="0024198F" w:rsidP="0024198F" w:rsidRDefault="0024198F">
      <w:pPr>
        <w:pStyle w:val="JuPara"/>
      </w:pPr>
      <w:r>
        <w:t>Th</w:t>
      </w:r>
      <w:r w:rsidR="001A1AE0">
        <w:t>is</w:t>
      </w:r>
      <w:r>
        <w:t xml:space="preserve"> provis</w:t>
      </w:r>
      <w:r w:rsidR="009103D1">
        <w:t>ion has been unchanged since its</w:t>
      </w:r>
      <w:r>
        <w:t xml:space="preserve"> entry into force</w:t>
      </w:r>
      <w:r w:rsidR="001A1AE0">
        <w:t xml:space="preserve"> on 1</w:t>
      </w:r>
      <w:r w:rsidR="00E26D2A">
        <w:t xml:space="preserve"> </w:t>
      </w:r>
      <w:r>
        <w:t>January 1812.</w:t>
      </w:r>
    </w:p>
    <w:p w:rsidRPr="004B27BA" w:rsidR="0024198F" w:rsidP="00F565B9" w:rsidRDefault="00AD1EF4">
      <w:pPr>
        <w:pStyle w:val="JuH1"/>
        <w:rPr>
          <w:b w:val="0"/>
        </w:rPr>
      </w:pPr>
      <w:r w:rsidRPr="004B27BA">
        <w:rPr>
          <w:b w:val="0"/>
        </w:rPr>
        <w:t>2</w:t>
      </w:r>
      <w:r w:rsidRPr="004B27BA" w:rsidR="0024198F">
        <w:rPr>
          <w:b w:val="0"/>
        </w:rPr>
        <w:t>. </w:t>
      </w:r>
      <w:r w:rsidRPr="004B27BA" w:rsidR="00F507F4">
        <w:rPr>
          <w:b w:val="0"/>
        </w:rPr>
        <w:t> </w:t>
      </w:r>
      <w:r w:rsidRPr="004B27BA" w:rsidR="00F1089E">
        <w:rPr>
          <w:b w:val="0"/>
        </w:rPr>
        <w:t>The Registered P</w:t>
      </w:r>
      <w:r w:rsidRPr="004B27BA" w:rsidR="0024198F">
        <w:rPr>
          <w:b w:val="0"/>
        </w:rPr>
        <w:t>artnership</w:t>
      </w:r>
      <w:r w:rsidRPr="004B27BA" w:rsidR="00F1089E">
        <w:rPr>
          <w:b w:val="0"/>
        </w:rPr>
        <w:t xml:space="preserve"> Act</w:t>
      </w:r>
    </w:p>
    <w:p w:rsidR="00F565B9" w:rsidP="0024198F" w:rsidRDefault="00F565B9">
      <w:pPr>
        <w:pStyle w:val="JuPara"/>
      </w:pPr>
      <w:r>
        <w:fldChar w:fldCharType="begin"/>
      </w:r>
      <w:r>
        <w:instrText xml:space="preserve"> SEQ level0 \*arabic </w:instrText>
      </w:r>
      <w:r>
        <w:fldChar w:fldCharType="separate"/>
      </w:r>
      <w:r w:rsidR="00060AD5">
        <w:rPr>
          <w:noProof/>
        </w:rPr>
        <w:t>16</w:t>
      </w:r>
      <w:r>
        <w:fldChar w:fldCharType="end"/>
      </w:r>
      <w:r>
        <w:t>.  The purpose of the Registered Pa</w:t>
      </w:r>
      <w:r w:rsidR="008F6BE1">
        <w:t>rtnership Act (</w:t>
      </w:r>
      <w:proofErr w:type="spellStart"/>
      <w:r w:rsidR="008F6BE1">
        <w:rPr>
          <w:i/>
        </w:rPr>
        <w:t>Eingetragene</w:t>
      </w:r>
      <w:proofErr w:type="spellEnd"/>
      <w:r w:rsidR="008F6BE1">
        <w:rPr>
          <w:i/>
        </w:rPr>
        <w:t xml:space="preserve"> </w:t>
      </w:r>
      <w:proofErr w:type="spellStart"/>
      <w:r w:rsidR="008F6BE1">
        <w:rPr>
          <w:i/>
        </w:rPr>
        <w:t>Partnerschaft-</w:t>
      </w:r>
      <w:r w:rsidRPr="001667CF" w:rsidR="008F6BE1">
        <w:rPr>
          <w:i/>
        </w:rPr>
        <w:t>Gesetz</w:t>
      </w:r>
      <w:proofErr w:type="spellEnd"/>
      <w:r w:rsidR="008F6BE1">
        <w:t xml:space="preserve">) </w:t>
      </w:r>
      <w:r>
        <w:t>was to provide same-sex couples with a formal mechanism for recognising and giving legal effect to their relationships. In introducing the said Act</w:t>
      </w:r>
      <w:r w:rsidR="001A1AE0">
        <w:t>,</w:t>
      </w:r>
      <w:r>
        <w:t xml:space="preserve"> the legislator had </w:t>
      </w:r>
      <w:r w:rsidR="00691BFC">
        <w:t xml:space="preserve">particular </w:t>
      </w:r>
      <w:r>
        <w:t>regard to development</w:t>
      </w:r>
      <w:r w:rsidR="0065211B">
        <w:t>s</w:t>
      </w:r>
      <w:r>
        <w:t xml:space="preserve"> in other European </w:t>
      </w:r>
      <w:r w:rsidR="001A1AE0">
        <w:t>S</w:t>
      </w:r>
      <w:r>
        <w:t xml:space="preserve">tates </w:t>
      </w:r>
      <w:r w:rsidR="00691BFC">
        <w:t xml:space="preserve">(see the explanatory report on the draft law – </w:t>
      </w:r>
      <w:proofErr w:type="spellStart"/>
      <w:r w:rsidRPr="00691BFC" w:rsidR="00691BFC">
        <w:rPr>
          <w:i/>
        </w:rPr>
        <w:t>Erläuterungen</w:t>
      </w:r>
      <w:proofErr w:type="spellEnd"/>
      <w:r w:rsidRPr="00691BFC" w:rsidR="00691BFC">
        <w:rPr>
          <w:i/>
        </w:rPr>
        <w:t xml:space="preserve"> </w:t>
      </w:r>
      <w:proofErr w:type="spellStart"/>
      <w:r w:rsidRPr="00691BFC" w:rsidR="00691BFC">
        <w:rPr>
          <w:i/>
        </w:rPr>
        <w:t>zur</w:t>
      </w:r>
      <w:proofErr w:type="spellEnd"/>
      <w:r w:rsidRPr="00691BFC" w:rsidR="00691BFC">
        <w:rPr>
          <w:i/>
        </w:rPr>
        <w:t xml:space="preserve"> </w:t>
      </w:r>
      <w:proofErr w:type="spellStart"/>
      <w:r w:rsidRPr="00691BFC" w:rsidR="00691BFC">
        <w:rPr>
          <w:i/>
        </w:rPr>
        <w:t>Regierungsvorlage</w:t>
      </w:r>
      <w:proofErr w:type="spellEnd"/>
      <w:r w:rsidR="00691BFC">
        <w:t xml:space="preserve">, 485 </w:t>
      </w:r>
      <w:r w:rsidRPr="00944AF9" w:rsidR="00691BFC">
        <w:rPr>
          <w:i/>
        </w:rPr>
        <w:t xml:space="preserve">der </w:t>
      </w:r>
      <w:proofErr w:type="spellStart"/>
      <w:r w:rsidRPr="00944AF9" w:rsidR="00691BFC">
        <w:rPr>
          <w:i/>
        </w:rPr>
        <w:t>Beilagen</w:t>
      </w:r>
      <w:proofErr w:type="spellEnd"/>
      <w:r w:rsidR="00691BFC">
        <w:t xml:space="preserve"> XXIV GP).</w:t>
      </w:r>
    </w:p>
    <w:p w:rsidRPr="0024198F" w:rsidR="0024198F" w:rsidP="0024198F" w:rsidRDefault="00F565B9">
      <w:pPr>
        <w:pStyle w:val="JuPara"/>
      </w:pPr>
      <w:r>
        <w:fldChar w:fldCharType="begin"/>
      </w:r>
      <w:r>
        <w:instrText xml:space="preserve"> SEQ level0 \*arabic </w:instrText>
      </w:r>
      <w:r>
        <w:fldChar w:fldCharType="separate"/>
      </w:r>
      <w:r w:rsidR="00060AD5">
        <w:rPr>
          <w:noProof/>
        </w:rPr>
        <w:t>17</w:t>
      </w:r>
      <w:r>
        <w:fldChar w:fldCharType="end"/>
      </w:r>
      <w:r>
        <w:t>.  </w:t>
      </w:r>
      <w:r w:rsidR="008F6BE1">
        <w:t>T</w:t>
      </w:r>
      <w:r w:rsidR="0024198F">
        <w:t xml:space="preserve">he Registered Partnership Act, </w:t>
      </w:r>
      <w:r w:rsidRPr="004B27BA" w:rsidR="0024198F">
        <w:rPr>
          <w:i/>
        </w:rPr>
        <w:t>Federal Law Gazette</w:t>
      </w:r>
      <w:r w:rsidR="0024198F">
        <w:t xml:space="preserve"> (</w:t>
      </w:r>
      <w:proofErr w:type="spellStart"/>
      <w:r w:rsidRPr="00D942AB" w:rsidR="0024198F">
        <w:rPr>
          <w:i/>
        </w:rPr>
        <w:t>Bundesgesetzblatt</w:t>
      </w:r>
      <w:proofErr w:type="spellEnd"/>
      <w:r w:rsidR="0024198F">
        <w:t xml:space="preserve">) </w:t>
      </w:r>
      <w:r w:rsidR="00F507F4">
        <w:t xml:space="preserve">vol. I, no. </w:t>
      </w:r>
      <w:r w:rsidR="0024198F">
        <w:t xml:space="preserve">135/2009, </w:t>
      </w:r>
      <w:r w:rsidR="00102C3E">
        <w:t xml:space="preserve">came </w:t>
      </w:r>
      <w:r w:rsidR="0024198F">
        <w:t>into force</w:t>
      </w:r>
      <w:r w:rsidR="008F6BE1">
        <w:t xml:space="preserve"> on 1 January 2010</w:t>
      </w:r>
      <w:r w:rsidR="0024198F">
        <w:t xml:space="preserve">. </w:t>
      </w:r>
      <w:r w:rsidR="001A1AE0">
        <w:t>S</w:t>
      </w:r>
      <w:r w:rsidRPr="00185367" w:rsidR="0024198F">
        <w:t xml:space="preserve">ection 2 </w:t>
      </w:r>
      <w:r w:rsidR="001A1AE0">
        <w:t xml:space="preserve">of the Act </w:t>
      </w:r>
      <w:r w:rsidRPr="00185367" w:rsidR="0024198F">
        <w:t xml:space="preserve">provides </w:t>
      </w:r>
      <w:r w:rsidRPr="0024198F" w:rsidR="0024198F">
        <w:t>as follows:</w:t>
      </w:r>
    </w:p>
    <w:p w:rsidR="0024198F" w:rsidP="0024198F" w:rsidRDefault="0024198F">
      <w:pPr>
        <w:pStyle w:val="JuQuot"/>
      </w:pPr>
      <w:r w:rsidRPr="00930D65">
        <w:t>“</w:t>
      </w:r>
      <w:r>
        <w:t>A registered partnership may be formed only by two persons of the same sex (registered partners). They thereby commit themselves to a lasting relationship with mutual rights and obligations</w:t>
      </w:r>
      <w:r w:rsidRPr="00930D65">
        <w:t>.</w:t>
      </w:r>
      <w:r w:rsidR="008D0FA4">
        <w:t>”</w:t>
      </w:r>
    </w:p>
    <w:p w:rsidR="002413DB" w:rsidP="00FE26CB" w:rsidRDefault="00835F4F">
      <w:pPr>
        <w:pStyle w:val="JuPara"/>
      </w:pPr>
      <w:r>
        <w:fldChar w:fldCharType="begin"/>
      </w:r>
      <w:r>
        <w:instrText xml:space="preserve"> SEQ level0 \*arabic </w:instrText>
      </w:r>
      <w:r>
        <w:fldChar w:fldCharType="separate"/>
      </w:r>
      <w:r w:rsidR="00060AD5">
        <w:rPr>
          <w:noProof/>
        </w:rPr>
        <w:t>18</w:t>
      </w:r>
      <w:r>
        <w:fldChar w:fldCharType="end"/>
      </w:r>
      <w:r>
        <w:t>.  </w:t>
      </w:r>
      <w:r w:rsidR="00FE26CB">
        <w:t xml:space="preserve">The rules on the establishment of </w:t>
      </w:r>
      <w:r w:rsidR="00AB082C">
        <w:t xml:space="preserve">a </w:t>
      </w:r>
      <w:r w:rsidR="00FE26CB">
        <w:t>registered partnership, its effects and its dissolution resemble the rules governing marriage</w:t>
      </w:r>
      <w:r w:rsidR="002413DB">
        <w:t>.</w:t>
      </w:r>
    </w:p>
    <w:p w:rsidR="00430FA9" w:rsidP="00FE26CB" w:rsidRDefault="003B606A">
      <w:pPr>
        <w:pStyle w:val="JuPara"/>
      </w:pPr>
      <w:r>
        <w:fldChar w:fldCharType="begin"/>
      </w:r>
      <w:r>
        <w:instrText xml:space="preserve"> SEQ level0 \*arabic </w:instrText>
      </w:r>
      <w:r>
        <w:fldChar w:fldCharType="separate"/>
      </w:r>
      <w:r w:rsidR="00060AD5">
        <w:rPr>
          <w:noProof/>
        </w:rPr>
        <w:t>19</w:t>
      </w:r>
      <w:r>
        <w:fldChar w:fldCharType="end"/>
      </w:r>
      <w:r>
        <w:t>.  </w:t>
      </w:r>
      <w:r w:rsidR="002413DB">
        <w:t>Registered partnership i</w:t>
      </w:r>
      <w:r w:rsidR="0065211B">
        <w:t>nvolve</w:t>
      </w:r>
      <w:r w:rsidR="002413DB">
        <w:t xml:space="preserve">s cohabitation on a permanent basis and may be entered into between two persons of the same sex having legal capacity and </w:t>
      </w:r>
      <w:r w:rsidR="00835F4F">
        <w:t xml:space="preserve">having reached the age of majority (section 3). A registered partnership must not be established between close relatives </w:t>
      </w:r>
      <w:r w:rsidR="0065211B">
        <w:t xml:space="preserve">or </w:t>
      </w:r>
      <w:r w:rsidR="00835F4F">
        <w:t>with a person who is already married or has established a still valid registered partnership with another person (section 5).</w:t>
      </w:r>
    </w:p>
    <w:p w:rsidR="00835F4F" w:rsidP="00FE26CB" w:rsidRDefault="003B606A">
      <w:pPr>
        <w:pStyle w:val="JuPara"/>
      </w:pPr>
      <w:r>
        <w:fldChar w:fldCharType="begin"/>
      </w:r>
      <w:r>
        <w:instrText xml:space="preserve"> SEQ level0 \*arabic </w:instrText>
      </w:r>
      <w:r>
        <w:fldChar w:fldCharType="separate"/>
      </w:r>
      <w:r w:rsidR="00060AD5">
        <w:rPr>
          <w:noProof/>
        </w:rPr>
        <w:t>20</w:t>
      </w:r>
      <w:r>
        <w:fldChar w:fldCharType="end"/>
      </w:r>
      <w:r>
        <w:t>.  </w:t>
      </w:r>
      <w:r w:rsidR="00835F4F">
        <w:t xml:space="preserve">Like </w:t>
      </w:r>
      <w:r w:rsidR="0065211B">
        <w:t>married couples</w:t>
      </w:r>
      <w:r w:rsidR="00835F4F">
        <w:t xml:space="preserve">, registered partners are </w:t>
      </w:r>
      <w:r w:rsidR="00CA4A95">
        <w:t>expected</w:t>
      </w:r>
      <w:r w:rsidR="00835F4F">
        <w:t xml:space="preserve"> to live together </w:t>
      </w:r>
      <w:r>
        <w:t xml:space="preserve">like spouses </w:t>
      </w:r>
      <w:r w:rsidR="005F1493">
        <w:t>in every respect</w:t>
      </w:r>
      <w:r>
        <w:t xml:space="preserve">, to share </w:t>
      </w:r>
      <w:r w:rsidR="00835F4F">
        <w:t xml:space="preserve">a common home, </w:t>
      </w:r>
      <w:r>
        <w:t xml:space="preserve">to </w:t>
      </w:r>
      <w:r w:rsidR="00835F4F">
        <w:t>treat each other with respect and</w:t>
      </w:r>
      <w:r>
        <w:t xml:space="preserve"> to</w:t>
      </w:r>
      <w:r w:rsidR="00835F4F">
        <w:t xml:space="preserve"> provide mut</w:t>
      </w:r>
      <w:r>
        <w:t>ual assistance (section</w:t>
      </w:r>
      <w:r w:rsidR="00CA4A95">
        <w:t xml:space="preserve"> </w:t>
      </w:r>
      <w:r w:rsidR="00185258">
        <w:t>8(2) and</w:t>
      </w:r>
      <w:r w:rsidR="006F57F9">
        <w:t> </w:t>
      </w:r>
      <w:r>
        <w:t>(3)). As in the case of spouses, the partner who is in charge of the common household and has no income has legal authority to represent the other partner in everyday legal</w:t>
      </w:r>
      <w:r w:rsidR="00FB73A1">
        <w:t xml:space="preserve"> transactions (section 10). Registered partners</w:t>
      </w:r>
      <w:r>
        <w:t xml:space="preserve"> have the same obligations regarding maintenance as spouses (section 12).</w:t>
      </w:r>
    </w:p>
    <w:p w:rsidR="009B7099" w:rsidP="00FE26CB" w:rsidRDefault="00327F12">
      <w:pPr>
        <w:pStyle w:val="JuPara"/>
      </w:pPr>
      <w:r>
        <w:fldChar w:fldCharType="begin"/>
      </w:r>
      <w:r>
        <w:instrText xml:space="preserve"> SEQ level0 \*arabic </w:instrText>
      </w:r>
      <w:r>
        <w:fldChar w:fldCharType="separate"/>
      </w:r>
      <w:r w:rsidR="00060AD5">
        <w:rPr>
          <w:noProof/>
        </w:rPr>
        <w:t>21</w:t>
      </w:r>
      <w:r>
        <w:fldChar w:fldCharType="end"/>
      </w:r>
      <w:r>
        <w:t>.  </w:t>
      </w:r>
      <w:r w:rsidR="009B7099">
        <w:t xml:space="preserve">The </w:t>
      </w:r>
      <w:r w:rsidR="00AB082C">
        <w:t>grounds</w:t>
      </w:r>
      <w:r w:rsidR="009B7099">
        <w:t xml:space="preserve"> for dissolution of</w:t>
      </w:r>
      <w:r w:rsidR="00AB082C">
        <w:t xml:space="preserve"> a</w:t>
      </w:r>
      <w:r w:rsidR="009B7099">
        <w:t xml:space="preserve"> registered partnership are the same as for dissolution of marriage</w:t>
      </w:r>
      <w:r w:rsidR="0068368D">
        <w:t xml:space="preserve"> or divorce</w:t>
      </w:r>
      <w:r w:rsidR="009B7099">
        <w:t xml:space="preserve">. </w:t>
      </w:r>
      <w:r>
        <w:t xml:space="preserve">Dissolution </w:t>
      </w:r>
      <w:r w:rsidR="0004246A">
        <w:t xml:space="preserve">of a registered partnership occurs in </w:t>
      </w:r>
      <w:r w:rsidR="0068368D">
        <w:t xml:space="preserve">the event </w:t>
      </w:r>
      <w:r w:rsidR="0004246A">
        <w:t xml:space="preserve">of </w:t>
      </w:r>
      <w:r w:rsidR="0068368D">
        <w:t xml:space="preserve">the </w:t>
      </w:r>
      <w:r w:rsidR="0004246A">
        <w:t xml:space="preserve">death of one partner (section 13). </w:t>
      </w:r>
      <w:r w:rsidR="00112D8B">
        <w:t>It may also</w:t>
      </w:r>
      <w:r w:rsidR="0004246A">
        <w:t xml:space="preserve"> be pronounced by a judicial decision on various </w:t>
      </w:r>
      <w:r w:rsidR="00112D8B">
        <w:t xml:space="preserve">other </w:t>
      </w:r>
      <w:r w:rsidR="0004246A">
        <w:t>grounds</w:t>
      </w:r>
      <w:r w:rsidR="00D00A49">
        <w:t>, such as</w:t>
      </w:r>
      <w:r w:rsidR="0004246A">
        <w:t xml:space="preserve"> lack of intent to establish a registered partnership (section 14), fault of one or both partners, or breakdown of the partnership due to irreconci</w:t>
      </w:r>
      <w:r w:rsidR="00F507F4">
        <w:t>lable differences (section 15).</w:t>
      </w:r>
    </w:p>
    <w:p w:rsidR="00FE26CB" w:rsidP="00691BFC" w:rsidRDefault="009B7099">
      <w:pPr>
        <w:pStyle w:val="JuPara"/>
      </w:pPr>
      <w:r>
        <w:fldChar w:fldCharType="begin"/>
      </w:r>
      <w:r>
        <w:instrText xml:space="preserve"> SEQ level0 \*arabic </w:instrText>
      </w:r>
      <w:r>
        <w:fldChar w:fldCharType="separate"/>
      </w:r>
      <w:r w:rsidR="00060AD5">
        <w:rPr>
          <w:noProof/>
        </w:rPr>
        <w:t>22</w:t>
      </w:r>
      <w:r>
        <w:fldChar w:fldCharType="end"/>
      </w:r>
      <w:r>
        <w:t>.  </w:t>
      </w:r>
      <w:r w:rsidR="00327F12">
        <w:t xml:space="preserve">The Registered Partnership Act also contains </w:t>
      </w:r>
      <w:r w:rsidR="00691BFC">
        <w:t xml:space="preserve">a comprehensive range of </w:t>
      </w:r>
      <w:r w:rsidR="00327F12">
        <w:t xml:space="preserve">amendments to </w:t>
      </w:r>
      <w:r w:rsidR="00691BFC">
        <w:t xml:space="preserve">existing legislation </w:t>
      </w:r>
      <w:r w:rsidR="00327F12">
        <w:t xml:space="preserve">in order to provide registered partners with the same status as spouses in various other fields of law, such </w:t>
      </w:r>
      <w:r w:rsidR="0004246A">
        <w:t>as inheritance law, labour</w:t>
      </w:r>
      <w:r w:rsidR="00A919C5">
        <w:t>,</w:t>
      </w:r>
      <w:r w:rsidR="0004246A">
        <w:t xml:space="preserve"> social and social insurance law, </w:t>
      </w:r>
      <w:r w:rsidR="0065467F">
        <w:t xml:space="preserve">tax </w:t>
      </w:r>
      <w:r w:rsidR="0004246A">
        <w:t>law, the law on administrative procedure, the law on data protection and public service, passport and registration issues</w:t>
      </w:r>
      <w:r w:rsidR="006A305A">
        <w:t>,</w:t>
      </w:r>
      <w:r w:rsidR="0004246A">
        <w:t xml:space="preserve"> as </w:t>
      </w:r>
      <w:r w:rsidR="00F507F4">
        <w:t xml:space="preserve">well as </w:t>
      </w:r>
      <w:r w:rsidR="0065467F">
        <w:t>legislation regarding</w:t>
      </w:r>
      <w:r w:rsidR="00F507F4">
        <w:t xml:space="preserve"> foreigners.</w:t>
      </w:r>
    </w:p>
    <w:p w:rsidR="009B7099" w:rsidP="00691BFC" w:rsidRDefault="009B7099">
      <w:pPr>
        <w:pStyle w:val="JuPara"/>
      </w:pPr>
      <w:r>
        <w:fldChar w:fldCharType="begin"/>
      </w:r>
      <w:r>
        <w:instrText xml:space="preserve"> SEQ level0 \*arabic </w:instrText>
      </w:r>
      <w:r>
        <w:fldChar w:fldCharType="separate"/>
      </w:r>
      <w:r w:rsidR="00060AD5">
        <w:rPr>
          <w:noProof/>
        </w:rPr>
        <w:t>23</w:t>
      </w:r>
      <w:r>
        <w:fldChar w:fldCharType="end"/>
      </w:r>
      <w:r>
        <w:t>.  However, some differences between marriage and r</w:t>
      </w:r>
      <w:r w:rsidR="0077635A">
        <w:t xml:space="preserve">egistered partnership </w:t>
      </w:r>
      <w:r w:rsidR="006452C7">
        <w:t>remain</w:t>
      </w:r>
      <w:r w:rsidR="00906378">
        <w:t>,</w:t>
      </w:r>
      <w:r w:rsidR="0077635A">
        <w:t xml:space="preserve"> a</w:t>
      </w:r>
      <w:r>
        <w:t>part from the fact that only two persons of the same sex can enter into a registered partnership</w:t>
      </w:r>
      <w:r w:rsidR="0077635A">
        <w:t xml:space="preserve">. The following differences were the subject of some public debate </w:t>
      </w:r>
      <w:r w:rsidR="00F852B3">
        <w:t>prior to</w:t>
      </w:r>
      <w:r w:rsidR="0077635A">
        <w:t xml:space="preserve"> the adoption of the Registered Partnership Act: </w:t>
      </w:r>
      <w:r w:rsidR="00F852B3">
        <w:t xml:space="preserve">firstly, </w:t>
      </w:r>
      <w:r w:rsidR="0077635A">
        <w:t xml:space="preserve">while marriage is contracted before the Office for </w:t>
      </w:r>
      <w:r w:rsidR="00F852B3">
        <w:t>M</w:t>
      </w:r>
      <w:r w:rsidR="0077635A">
        <w:t xml:space="preserve">atters of </w:t>
      </w:r>
      <w:r w:rsidR="00906378">
        <w:t xml:space="preserve">Personal Status, </w:t>
      </w:r>
      <w:r w:rsidR="009954D1">
        <w:t xml:space="preserve">registered partnerships are concluded before the </w:t>
      </w:r>
      <w:r w:rsidR="00B47D7A">
        <w:t>d</w:t>
      </w:r>
      <w:r w:rsidR="009954D1">
        <w:t xml:space="preserve">istrict </w:t>
      </w:r>
      <w:r w:rsidR="00B47D7A">
        <w:t>a</w:t>
      </w:r>
      <w:r w:rsidR="009954D1">
        <w:t xml:space="preserve">dministrative </w:t>
      </w:r>
      <w:r w:rsidR="00B47D7A">
        <w:t>a</w:t>
      </w:r>
      <w:r w:rsidR="009954D1">
        <w:t>uthority</w:t>
      </w:r>
      <w:r w:rsidR="00B47D7A">
        <w:t>;</w:t>
      </w:r>
      <w:r w:rsidR="00F852B3">
        <w:t xml:space="preserve"> </w:t>
      </w:r>
      <w:r w:rsidR="00B47D7A">
        <w:t>and s</w:t>
      </w:r>
      <w:r w:rsidR="00F852B3">
        <w:t>econdly,</w:t>
      </w:r>
      <w:r w:rsidR="009954D1">
        <w:t xml:space="preserve"> </w:t>
      </w:r>
      <w:r w:rsidR="00E30B80">
        <w:t>t</w:t>
      </w:r>
      <w:r w:rsidR="009954D1">
        <w:t xml:space="preserve">he rules on the choice of name differ from those for married </w:t>
      </w:r>
      <w:r w:rsidR="0077635A">
        <w:t>couples</w:t>
      </w:r>
      <w:r w:rsidR="00906378">
        <w:t>:</w:t>
      </w:r>
      <w:r w:rsidR="0077635A">
        <w:t xml:space="preserve"> for instance</w:t>
      </w:r>
      <w:r w:rsidR="00906378">
        <w:t>,</w:t>
      </w:r>
      <w:r w:rsidR="0077635A">
        <w:t xml:space="preserve"> the law </w:t>
      </w:r>
      <w:r w:rsidR="00F852B3">
        <w:t>uses the term</w:t>
      </w:r>
      <w:r w:rsidR="0077635A">
        <w:t xml:space="preserve"> “last name” where a registered couple chooses a common name</w:t>
      </w:r>
      <w:r w:rsidR="00906378">
        <w:t>, but</w:t>
      </w:r>
      <w:r w:rsidR="0077635A">
        <w:t xml:space="preserve"> </w:t>
      </w:r>
      <w:r w:rsidR="00F852B3">
        <w:t>the term</w:t>
      </w:r>
      <w:r w:rsidR="0077635A">
        <w:t xml:space="preserve"> “family name” </w:t>
      </w:r>
      <w:r w:rsidR="00F852B3">
        <w:t xml:space="preserve">is used </w:t>
      </w:r>
      <w:r w:rsidR="0077635A">
        <w:t xml:space="preserve">in </w:t>
      </w:r>
      <w:r w:rsidR="00906378">
        <w:t>reference to</w:t>
      </w:r>
      <w:r w:rsidR="0077635A">
        <w:t xml:space="preserve"> a married couple</w:t>
      </w:r>
      <w:r w:rsidR="00C27876">
        <w:t>’</w:t>
      </w:r>
      <w:r w:rsidR="0077635A">
        <w:t xml:space="preserve">s common name. The </w:t>
      </w:r>
      <w:r>
        <w:t>most important differences</w:t>
      </w:r>
      <w:r w:rsidR="0077635A">
        <w:t>,</w:t>
      </w:r>
      <w:r>
        <w:t xml:space="preserve"> </w:t>
      </w:r>
      <w:r w:rsidR="0077635A">
        <w:t>however, concern parental rights</w:t>
      </w:r>
      <w:r>
        <w:t xml:space="preserve">: </w:t>
      </w:r>
      <w:r w:rsidR="00636E2A">
        <w:t>unlike</w:t>
      </w:r>
      <w:r>
        <w:t xml:space="preserve"> married couple</w:t>
      </w:r>
      <w:r w:rsidR="00636E2A">
        <w:t>s</w:t>
      </w:r>
      <w:r>
        <w:t>, registered partners are not allowed to adopt a child</w:t>
      </w:r>
      <w:r w:rsidR="00636E2A">
        <w:t>;</w:t>
      </w:r>
      <w:r>
        <w:t xml:space="preserve"> nor is </w:t>
      </w:r>
      <w:r w:rsidR="009C6DC6">
        <w:t>the</w:t>
      </w:r>
      <w:r>
        <w:t xml:space="preserve"> adoption </w:t>
      </w:r>
      <w:r w:rsidR="009C6DC6">
        <w:t xml:space="preserve">of stepchildren </w:t>
      </w:r>
      <w:r>
        <w:t xml:space="preserve">permitted, </w:t>
      </w:r>
      <w:r w:rsidR="00636E2A">
        <w:t>that is to say,</w:t>
      </w:r>
      <w:r>
        <w:t xml:space="preserve"> the adoption of one partner</w:t>
      </w:r>
      <w:r w:rsidR="00C27876">
        <w:t>’</w:t>
      </w:r>
      <w:r>
        <w:t>s child by the other partner (section 8(4)). Artificial insemination is also excluded (section</w:t>
      </w:r>
      <w:r w:rsidR="00052A94">
        <w:t xml:space="preserve"> </w:t>
      </w:r>
      <w:r>
        <w:t xml:space="preserve">2(1) of the Artificial Procreation Act </w:t>
      </w:r>
      <w:r w:rsidR="008D0FA4">
        <w:t>–</w:t>
      </w:r>
      <w:r>
        <w:t xml:space="preserve"> </w:t>
      </w:r>
      <w:proofErr w:type="spellStart"/>
      <w:r w:rsidRPr="00A919C5">
        <w:rPr>
          <w:i/>
        </w:rPr>
        <w:t>Fortpflanzungsmedizingesetz</w:t>
      </w:r>
      <w:proofErr w:type="spellEnd"/>
      <w:r>
        <w:t>).</w:t>
      </w:r>
    </w:p>
    <w:p w:rsidR="00E32793" w:rsidP="00E32793" w:rsidRDefault="00F1089E">
      <w:pPr>
        <w:pStyle w:val="JuHA"/>
      </w:pPr>
      <w:r>
        <w:t>B</w:t>
      </w:r>
      <w:r w:rsidR="00F507F4">
        <w:t>.  </w:t>
      </w:r>
      <w:r>
        <w:t>Comparative law</w:t>
      </w:r>
    </w:p>
    <w:p w:rsidRPr="004B27BA" w:rsidR="00E20DBC" w:rsidP="00E20DBC" w:rsidRDefault="00F507F4">
      <w:pPr>
        <w:pStyle w:val="JuH1"/>
        <w:rPr>
          <w:b w:val="0"/>
        </w:rPr>
      </w:pPr>
      <w:r w:rsidRPr="004B27BA">
        <w:rPr>
          <w:b w:val="0"/>
        </w:rPr>
        <w:t>1.  </w:t>
      </w:r>
      <w:r w:rsidRPr="004B27BA" w:rsidR="00F1089E">
        <w:rPr>
          <w:b w:val="0"/>
        </w:rPr>
        <w:t>European U</w:t>
      </w:r>
      <w:r w:rsidRPr="004B27BA" w:rsidR="00E20DBC">
        <w:rPr>
          <w:b w:val="0"/>
        </w:rPr>
        <w:t>nion law</w:t>
      </w:r>
    </w:p>
    <w:p w:rsidR="00055824" w:rsidP="00055824" w:rsidRDefault="00650B3A">
      <w:pPr>
        <w:pStyle w:val="JuPara"/>
      </w:pPr>
      <w:r>
        <w:fldChar w:fldCharType="begin"/>
      </w:r>
      <w:r>
        <w:instrText xml:space="preserve"> SEQ level0 \*arabic </w:instrText>
      </w:r>
      <w:r>
        <w:fldChar w:fldCharType="separate"/>
      </w:r>
      <w:r w:rsidR="00060AD5">
        <w:rPr>
          <w:noProof/>
        </w:rPr>
        <w:t>24</w:t>
      </w:r>
      <w:r>
        <w:fldChar w:fldCharType="end"/>
      </w:r>
      <w:r>
        <w:t>.  </w:t>
      </w:r>
      <w:r w:rsidR="00055824">
        <w:t xml:space="preserve">Article 9 of the Charter of Fundamental Rights of the </w:t>
      </w:r>
      <w:r w:rsidR="00B16C6F">
        <w:t xml:space="preserve">European Union, which was signed on 7 December 2000 and </w:t>
      </w:r>
      <w:r w:rsidR="00060AD5">
        <w:t>came</w:t>
      </w:r>
      <w:r w:rsidR="00B16C6F">
        <w:t xml:space="preserve"> into force on 1</w:t>
      </w:r>
      <w:r w:rsidR="00701169">
        <w:t> </w:t>
      </w:r>
      <w:r w:rsidR="00B16C6F">
        <w:t xml:space="preserve">December 2009, </w:t>
      </w:r>
      <w:r w:rsidR="00055824">
        <w:t>reads as follows:</w:t>
      </w:r>
    </w:p>
    <w:p w:rsidR="00055824" w:rsidP="00565A24" w:rsidRDefault="00055824">
      <w:pPr>
        <w:pStyle w:val="JuQuot"/>
      </w:pPr>
      <w:r>
        <w:t>“The right to marry and to found a family shall be guaranteed in accordance with the national laws governing the exercise of these rights.”</w:t>
      </w:r>
    </w:p>
    <w:p w:rsidR="00E20DBC" w:rsidP="00E20DBC" w:rsidRDefault="00E20DBC">
      <w:pPr>
        <w:pStyle w:val="JuPara"/>
      </w:pPr>
      <w:r>
        <w:fldChar w:fldCharType="begin"/>
      </w:r>
      <w:r>
        <w:instrText xml:space="preserve"> SEQ level0 \*arabic </w:instrText>
      </w:r>
      <w:r>
        <w:fldChar w:fldCharType="separate"/>
      </w:r>
      <w:r w:rsidR="00060AD5">
        <w:rPr>
          <w:noProof/>
        </w:rPr>
        <w:t>25</w:t>
      </w:r>
      <w:r>
        <w:fldChar w:fldCharType="end"/>
      </w:r>
      <w:r>
        <w:t>.  The relevant part</w:t>
      </w:r>
      <w:r w:rsidR="00565A24">
        <w:t>s</w:t>
      </w:r>
      <w:r>
        <w:t xml:space="preserve"> of the Commentary of the Charter </w:t>
      </w:r>
      <w:r w:rsidR="00565A24">
        <w:t>read</w:t>
      </w:r>
      <w:r>
        <w:t xml:space="preserve"> as follows:</w:t>
      </w:r>
    </w:p>
    <w:p w:rsidR="00C27876" w:rsidP="00B21F2F" w:rsidRDefault="00E20DBC">
      <w:pPr>
        <w:pStyle w:val="JuQuot"/>
      </w:pPr>
      <w:r>
        <w:t>“</w:t>
      </w:r>
      <w:r w:rsidRPr="00270FDA">
        <w:t xml:space="preserve">Modern trends and developments in the domestic laws in a number of countries toward greater openness and acceptance of same-sex couples notwithstanding, a few </w:t>
      </w:r>
      <w:r w:rsidR="00AB6678">
        <w:t>S</w:t>
      </w:r>
      <w:r w:rsidRPr="00270FDA">
        <w:t xml:space="preserve">tates still have public policies and/or regulations that explicitly forbid the notion that same-sex couples have the right to marry. At present there is very limited legal recognition of same-sex relationships in the sense that marriage is not available to same-sex couples. The domestic laws of the majority of </w:t>
      </w:r>
      <w:r w:rsidR="00321BD6">
        <w:t>S</w:t>
      </w:r>
      <w:r w:rsidRPr="00270FDA">
        <w:t>tates presuppose, in other words, that the intending spouses are of different sexes. Nevertheless, in a few countries, e.g. in the Netherlands and in Belgium, marriage between people of the same sex is legally recogni</w:t>
      </w:r>
      <w:r w:rsidR="00B86AFB">
        <w:t>s</w:t>
      </w:r>
      <w:r w:rsidRPr="00270FDA">
        <w:t>ed. Others, like the Nordic countries</w:t>
      </w:r>
      <w:r w:rsidR="00636E2A">
        <w:t>,</w:t>
      </w:r>
      <w:r w:rsidRPr="00270FDA">
        <w:t xml:space="preserve"> have endorsed a registered partnership </w:t>
      </w:r>
      <w:r>
        <w:t>legisl</w:t>
      </w:r>
      <w:r w:rsidRPr="00270FDA">
        <w:t xml:space="preserve">ation, which implies, among </w:t>
      </w:r>
      <w:r>
        <w:t xml:space="preserve">other </w:t>
      </w:r>
      <w:r w:rsidRPr="00270FDA">
        <w:t>things, that most provisions concerning marriage, i.e. its legal consequences such as property distributi</w:t>
      </w:r>
      <w:r w:rsidR="00583814">
        <w:t>on, rights of inheritance, etc.</w:t>
      </w:r>
      <w:r w:rsidRPr="00270FDA">
        <w:t>, are a</w:t>
      </w:r>
      <w:r>
        <w:t>lso applicable to these unions.</w:t>
      </w:r>
      <w:r w:rsidRPr="00270FDA">
        <w:t xml:space="preserve"> At the same time it is important to point out that the name </w:t>
      </w:r>
      <w:r w:rsidR="00C27876">
        <w:t>‘</w:t>
      </w:r>
      <w:r w:rsidRPr="00270FDA">
        <w:t>registered partnership</w:t>
      </w:r>
      <w:r w:rsidR="00C27876">
        <w:t>’</w:t>
      </w:r>
      <w:r w:rsidRPr="00270FDA">
        <w:t xml:space="preserve"> has intentionally been chosen not to confuse it with marriage and it has been estab</w:t>
      </w:r>
      <w:r>
        <w:t>lished as an alternative method</w:t>
      </w:r>
      <w:r w:rsidRPr="00270FDA">
        <w:t xml:space="preserve"> of rec</w:t>
      </w:r>
      <w:r>
        <w:t>ogni</w:t>
      </w:r>
      <w:r w:rsidR="00B86AFB">
        <w:t>s</w:t>
      </w:r>
      <w:r>
        <w:t>ing personal relationships</w:t>
      </w:r>
      <w:r w:rsidRPr="00270FDA">
        <w:t>. This new institution is, consequently, as a rule only accessible to couples who cannot marry, and the same-sex partnership does not have the same status and the same benef</w:t>
      </w:r>
      <w:r w:rsidR="00F507F4">
        <w:t>its as marriage.</w:t>
      </w:r>
    </w:p>
    <w:p w:rsidR="00E20DBC" w:rsidP="00B21F2F" w:rsidRDefault="00E20DBC">
      <w:pPr>
        <w:pStyle w:val="JuQuot"/>
      </w:pPr>
      <w:r w:rsidRPr="00270FDA">
        <w:t xml:space="preserve">In order to take into account the diversity of domestic regulations on marriage, Article 9 of the Charter refers to domestic legislation. As it appears from its formulation, the provision is broader in its scope than the corresponding </w:t>
      </w:r>
      <w:r w:rsidR="00B86AFB">
        <w:t>A</w:t>
      </w:r>
      <w:r w:rsidRPr="00270FDA">
        <w:t xml:space="preserve">rticles in other international instruments. Since there is no explicit reference to </w:t>
      </w:r>
      <w:r w:rsidR="00C27876">
        <w:t>‘</w:t>
      </w:r>
      <w:r w:rsidRPr="00270FDA">
        <w:t>men and women</w:t>
      </w:r>
      <w:r w:rsidR="00C27876">
        <w:t>’</w:t>
      </w:r>
      <w:r w:rsidRPr="00270FDA">
        <w:t xml:space="preserve"> as the case is in other human rights instruments, it may be argued that there is no obstacle to recogni</w:t>
      </w:r>
      <w:r w:rsidR="00B86AFB">
        <w:t>s</w:t>
      </w:r>
      <w:r w:rsidRPr="00270FDA">
        <w:t>e same-sex relationships in the context of marriage. There is, h</w:t>
      </w:r>
      <w:r>
        <w:t>owever, no explicit requirement</w:t>
      </w:r>
      <w:r w:rsidRPr="00270FDA">
        <w:t xml:space="preserve"> that domestic laws should facilitate such marriages. International courts and committees have so far hesitated to extend the application of the right to marry to same-sex couples.</w:t>
      </w:r>
      <w:r>
        <w:t>”</w:t>
      </w:r>
    </w:p>
    <w:p w:rsidR="00D331AF" w:rsidP="003A4696" w:rsidRDefault="008F00C4">
      <w:pPr>
        <w:pStyle w:val="JuPara"/>
      </w:pPr>
      <w:r>
        <w:fldChar w:fldCharType="begin"/>
      </w:r>
      <w:r>
        <w:instrText xml:space="preserve"> SEQ level0 \*arabic </w:instrText>
      </w:r>
      <w:r>
        <w:fldChar w:fldCharType="separate"/>
      </w:r>
      <w:r w:rsidR="00060AD5">
        <w:rPr>
          <w:noProof/>
        </w:rPr>
        <w:t>26</w:t>
      </w:r>
      <w:r>
        <w:fldChar w:fldCharType="end"/>
      </w:r>
      <w:r>
        <w:t>.  </w:t>
      </w:r>
      <w:r w:rsidR="00D331AF">
        <w:t xml:space="preserve">A number of </w:t>
      </w:r>
      <w:r w:rsidR="00B21F2F">
        <w:t>d</w:t>
      </w:r>
      <w:r w:rsidR="00D331AF">
        <w:t xml:space="preserve">irectives are </w:t>
      </w:r>
      <w:r w:rsidR="00E50636">
        <w:t xml:space="preserve">also </w:t>
      </w:r>
      <w:r w:rsidR="00D331AF">
        <w:t>of interest in the present case</w:t>
      </w:r>
      <w:r w:rsidR="00B21F2F">
        <w:t xml:space="preserve">. </w:t>
      </w:r>
      <w:r w:rsidRPr="00631175" w:rsidR="00E50636">
        <w:t xml:space="preserve">Council </w:t>
      </w:r>
      <w:r w:rsidRPr="00631175" w:rsidR="00E30F42">
        <w:t>Directive 2003/86/EC</w:t>
      </w:r>
      <w:r w:rsidR="00E30F42">
        <w:t xml:space="preserve"> </w:t>
      </w:r>
      <w:r w:rsidR="00E50636">
        <w:t xml:space="preserve">of 22 September 2003 </w:t>
      </w:r>
      <w:r w:rsidR="00E30F42">
        <w:t>on the right to family reunification</w:t>
      </w:r>
      <w:r w:rsidR="00E50636">
        <w:t xml:space="preserve"> </w:t>
      </w:r>
      <w:r w:rsidR="00631175">
        <w:t>determines</w:t>
      </w:r>
      <w:r w:rsidR="00D331AF">
        <w:t xml:space="preserve"> the conditions for the exercise of the right to family reunification by third</w:t>
      </w:r>
      <w:r w:rsidR="00B47D7A">
        <w:t>-</w:t>
      </w:r>
      <w:r w:rsidR="00D331AF">
        <w:t xml:space="preserve">country nationals residing lawfully in the </w:t>
      </w:r>
      <w:r w:rsidR="00F507F4">
        <w:t xml:space="preserve">territory of the </w:t>
      </w:r>
      <w:r w:rsidR="00B21F2F">
        <w:t>m</w:t>
      </w:r>
      <w:r w:rsidR="00F507F4">
        <w:t>ember States.</w:t>
      </w:r>
    </w:p>
    <w:p w:rsidR="00D331AF" w:rsidP="00D331AF" w:rsidRDefault="00D331AF">
      <w:pPr>
        <w:pStyle w:val="JuPara"/>
      </w:pPr>
      <w:r>
        <w:t>Article 4</w:t>
      </w:r>
      <w:r w:rsidR="00270EDE">
        <w:t>,</w:t>
      </w:r>
      <w:r>
        <w:t xml:space="preserve"> </w:t>
      </w:r>
      <w:r w:rsidR="00E36D59">
        <w:t>entitled</w:t>
      </w:r>
      <w:r w:rsidR="00E50636">
        <w:t xml:space="preserve"> “</w:t>
      </w:r>
      <w:r w:rsidR="00E36D59">
        <w:t>F</w:t>
      </w:r>
      <w:r w:rsidR="00E50636">
        <w:t>a</w:t>
      </w:r>
      <w:r>
        <w:t>mily members</w:t>
      </w:r>
      <w:r w:rsidR="00E50636">
        <w:t>”</w:t>
      </w:r>
      <w:r w:rsidR="00270EDE">
        <w:t>,</w:t>
      </w:r>
      <w:r>
        <w:t xml:space="preserve"> provides:</w:t>
      </w:r>
    </w:p>
    <w:p w:rsidR="00D331AF" w:rsidP="004368CE" w:rsidRDefault="00F507F4">
      <w:pPr>
        <w:pStyle w:val="JuQuot"/>
      </w:pPr>
      <w:r>
        <w:t>“3</w:t>
      </w:r>
      <w:r w:rsidR="00E36D59">
        <w:t>.</w:t>
      </w:r>
      <w:r>
        <w:t>  </w:t>
      </w:r>
      <w:r w:rsidR="00D331AF">
        <w:t xml:space="preserve">The </w:t>
      </w:r>
      <w:r w:rsidR="00B86AFB">
        <w:t>m</w:t>
      </w:r>
      <w:r w:rsidR="00D331AF">
        <w:t xml:space="preserve">ember States may, by law or regulation, authorise the entry and residence, pursuant to this </w:t>
      </w:r>
      <w:r w:rsidR="00B86AFB">
        <w:t>d</w:t>
      </w:r>
      <w:r w:rsidR="00D331AF">
        <w:t>irective und subject to compliance with the conditions laid down in Chapter IV, of the unmarried partner, being a third</w:t>
      </w:r>
      <w:r w:rsidR="00B47D7A">
        <w:t>-</w:t>
      </w:r>
      <w:r w:rsidR="00D331AF">
        <w:t>country national, with whom the sponsor is in a duly attested stable long-term relationship</w:t>
      </w:r>
      <w:r w:rsidR="00E50636">
        <w:t>, or of a third</w:t>
      </w:r>
      <w:r w:rsidR="00B47D7A">
        <w:t>-</w:t>
      </w:r>
      <w:r w:rsidR="00E50636">
        <w:t>country national who is bound to the sponsor by a registered partnership in accordance with Article 5</w:t>
      </w:r>
      <w:r w:rsidR="00097028">
        <w:t xml:space="preserve"> §</w:t>
      </w:r>
      <w:r w:rsidR="00B86AFB">
        <w:t xml:space="preserve"> </w:t>
      </w:r>
      <w:r w:rsidR="00E50636">
        <w:t xml:space="preserve">2, </w:t>
      </w:r>
      <w:r w:rsidR="00896751">
        <w:t>...</w:t>
      </w:r>
      <w:r w:rsidR="00E50636">
        <w:t>”</w:t>
      </w:r>
    </w:p>
    <w:p w:rsidR="00E50636" w:rsidP="00E50636" w:rsidRDefault="00E50636">
      <w:pPr>
        <w:pStyle w:val="JuPara"/>
      </w:pPr>
      <w:r w:rsidRPr="00631175">
        <w:t xml:space="preserve">Directive 2004/38/EC of the European Parliament and </w:t>
      </w:r>
      <w:r w:rsidRPr="00631175" w:rsidR="00C87469">
        <w:t xml:space="preserve">of the </w:t>
      </w:r>
      <w:r w:rsidRPr="00631175">
        <w:t>Council</w:t>
      </w:r>
      <w:r>
        <w:t xml:space="preserve"> of </w:t>
      </w:r>
      <w:r w:rsidR="009154C7">
        <w:t>29</w:t>
      </w:r>
      <w:r w:rsidR="00631175">
        <w:t xml:space="preserve"> </w:t>
      </w:r>
      <w:r>
        <w:t xml:space="preserve">April 2004 concerns the right of citizens of the </w:t>
      </w:r>
      <w:r w:rsidR="009154C7">
        <w:t>U</w:t>
      </w:r>
      <w:r>
        <w:t xml:space="preserve">nion and their family members to move and reside freely within the territory of the </w:t>
      </w:r>
      <w:r w:rsidR="00C87469">
        <w:t>m</w:t>
      </w:r>
      <w:r>
        <w:t>ember States</w:t>
      </w:r>
      <w:r w:rsidR="00AD1EF4">
        <w:t>.</w:t>
      </w:r>
    </w:p>
    <w:p w:rsidR="00E50636" w:rsidP="00E50636" w:rsidRDefault="00E50636">
      <w:pPr>
        <w:pStyle w:val="JuPara"/>
      </w:pPr>
      <w:r>
        <w:t xml:space="preserve">Article 2 </w:t>
      </w:r>
      <w:r w:rsidR="004368CE">
        <w:t xml:space="preserve">thereof </w:t>
      </w:r>
      <w:r>
        <w:t>contains the following definition:</w:t>
      </w:r>
    </w:p>
    <w:p w:rsidR="007A7289" w:rsidP="004368CE" w:rsidRDefault="00E50636">
      <w:pPr>
        <w:pStyle w:val="JuQuot"/>
      </w:pPr>
      <w:r>
        <w:t>“</w:t>
      </w:r>
      <w:r w:rsidR="007A7289">
        <w:t xml:space="preserve">For the purposes of this </w:t>
      </w:r>
      <w:r w:rsidR="00A27CA4">
        <w:t>D</w:t>
      </w:r>
      <w:r w:rsidR="007A7289">
        <w:t>irective:</w:t>
      </w:r>
    </w:p>
    <w:p w:rsidR="00C27876" w:rsidP="004368CE" w:rsidRDefault="007A7289">
      <w:pPr>
        <w:pStyle w:val="JuQuot"/>
      </w:pPr>
      <w:r w:rsidRPr="00570F26">
        <w:t>...</w:t>
      </w:r>
    </w:p>
    <w:p w:rsidR="00E50636" w:rsidP="004368CE" w:rsidRDefault="00E50636">
      <w:pPr>
        <w:pStyle w:val="JuQuot"/>
      </w:pPr>
      <w:r>
        <w:t>2</w:t>
      </w:r>
      <w:r w:rsidR="004261F0">
        <w:t>.</w:t>
      </w:r>
      <w:r w:rsidR="00F507F4">
        <w:t>  </w:t>
      </w:r>
      <w:r w:rsidR="00C27876">
        <w:t>’</w:t>
      </w:r>
      <w:r>
        <w:t>Family member</w:t>
      </w:r>
      <w:r w:rsidR="00C27876">
        <w:t>’</w:t>
      </w:r>
      <w:r>
        <w:t xml:space="preserve"> means:</w:t>
      </w:r>
    </w:p>
    <w:p w:rsidR="00E50636" w:rsidP="004368CE" w:rsidRDefault="00F507F4">
      <w:pPr>
        <w:pStyle w:val="JuQuot"/>
      </w:pPr>
      <w:r>
        <w:t>(a)  </w:t>
      </w:r>
      <w:r w:rsidR="00E50636">
        <w:t>the spouse</w:t>
      </w:r>
      <w:r w:rsidR="007A7289">
        <w:t>;</w:t>
      </w:r>
    </w:p>
    <w:p w:rsidR="00E50636" w:rsidP="004368CE" w:rsidRDefault="00F507F4">
      <w:pPr>
        <w:pStyle w:val="JuQuot"/>
      </w:pPr>
      <w:r>
        <w:t>(b)  </w:t>
      </w:r>
      <w:r w:rsidR="00E50636">
        <w:t xml:space="preserve">the partner with whom the Union citizen has contracted a registered </w:t>
      </w:r>
      <w:r w:rsidR="008D0FA4">
        <w:t>partnership</w:t>
      </w:r>
      <w:r w:rsidR="00E50636">
        <w:t xml:space="preserve">, on the basis of the legislation of a </w:t>
      </w:r>
      <w:r w:rsidR="00B86AFB">
        <w:t>m</w:t>
      </w:r>
      <w:r w:rsidR="00E50636">
        <w:t xml:space="preserve">ember State, if the legislation of the host </w:t>
      </w:r>
      <w:r w:rsidR="00B86AFB">
        <w:t>m</w:t>
      </w:r>
      <w:r w:rsidR="00E50636">
        <w:t xml:space="preserve">ember State treats registered partnerships as equivalent to marriage in accordance with the conditions laid down in the relevant legislation of the host </w:t>
      </w:r>
      <w:r w:rsidR="00B86AFB">
        <w:t>m</w:t>
      </w:r>
      <w:r w:rsidR="00E50636">
        <w:t>ember State</w:t>
      </w:r>
      <w:r w:rsidR="007A7289">
        <w:t>;</w:t>
      </w:r>
    </w:p>
    <w:p w:rsidR="00E50636" w:rsidP="002F748C" w:rsidRDefault="00F507F4">
      <w:pPr>
        <w:pStyle w:val="JuQuot"/>
      </w:pPr>
      <w:r>
        <w:t>(c)  </w:t>
      </w:r>
      <w:r w:rsidR="005F02DD">
        <w:t>the direct descendants who are under the age of 21 or are dependants and those of the spouse or partner as defined in point (b)</w:t>
      </w:r>
      <w:r w:rsidR="007A7289">
        <w:t>;</w:t>
      </w:r>
    </w:p>
    <w:p w:rsidR="007A7289" w:rsidP="007A7289" w:rsidRDefault="005F02DD">
      <w:pPr>
        <w:pStyle w:val="JuQuot"/>
      </w:pPr>
      <w:r>
        <w:t>(d)</w:t>
      </w:r>
      <w:r w:rsidR="00F507F4">
        <w:t>  </w:t>
      </w:r>
      <w:r>
        <w:t>the depend</w:t>
      </w:r>
      <w:r w:rsidR="004261F0">
        <w:t>a</w:t>
      </w:r>
      <w:r>
        <w:t>nt direct relative in the ascending line and those of the spouse or partner as defined in point (b)</w:t>
      </w:r>
      <w:r w:rsidR="007A7289">
        <w:t>;</w:t>
      </w:r>
    </w:p>
    <w:p w:rsidR="00D331AF" w:rsidP="007A7289" w:rsidRDefault="007A7289">
      <w:pPr>
        <w:pStyle w:val="JuQuot"/>
      </w:pPr>
      <w:r w:rsidRPr="00570F26">
        <w:t>...</w:t>
      </w:r>
      <w:r w:rsidR="005F02DD">
        <w:t>”</w:t>
      </w:r>
    </w:p>
    <w:p w:rsidRPr="004B27BA" w:rsidR="00E30F42" w:rsidP="007330AF" w:rsidRDefault="00F507F4">
      <w:pPr>
        <w:pStyle w:val="JuH1"/>
        <w:rPr>
          <w:b w:val="0"/>
        </w:rPr>
      </w:pPr>
      <w:r w:rsidRPr="004B27BA">
        <w:rPr>
          <w:b w:val="0"/>
        </w:rPr>
        <w:t>2.  </w:t>
      </w:r>
      <w:r w:rsidRPr="004B27BA" w:rsidR="00E30F42">
        <w:rPr>
          <w:b w:val="0"/>
        </w:rPr>
        <w:t xml:space="preserve">The state </w:t>
      </w:r>
      <w:r w:rsidRPr="004B27BA" w:rsidR="00650B3A">
        <w:rPr>
          <w:b w:val="0"/>
        </w:rPr>
        <w:t xml:space="preserve">of </w:t>
      </w:r>
      <w:r w:rsidRPr="004B27BA" w:rsidR="00E23719">
        <w:rPr>
          <w:b w:val="0"/>
        </w:rPr>
        <w:t>relevant legislation in C</w:t>
      </w:r>
      <w:r w:rsidRPr="004B27BA" w:rsidR="00E30F42">
        <w:rPr>
          <w:b w:val="0"/>
        </w:rPr>
        <w:t>ouncil of Europe member States</w:t>
      </w:r>
    </w:p>
    <w:p w:rsidR="00CA4A95" w:rsidP="00CA4A95" w:rsidRDefault="005C5EEF">
      <w:pPr>
        <w:pStyle w:val="JuPara"/>
      </w:pPr>
      <w:r>
        <w:fldChar w:fldCharType="begin"/>
      </w:r>
      <w:r>
        <w:instrText xml:space="preserve"> SEQ level0 \*arabic </w:instrText>
      </w:r>
      <w:r>
        <w:fldChar w:fldCharType="separate"/>
      </w:r>
      <w:r w:rsidR="00060AD5">
        <w:rPr>
          <w:noProof/>
        </w:rPr>
        <w:t>27</w:t>
      </w:r>
      <w:r>
        <w:fldChar w:fldCharType="end"/>
      </w:r>
      <w:r>
        <w:t>.  </w:t>
      </w:r>
      <w:r w:rsidR="00CA4A95">
        <w:t>Currently</w:t>
      </w:r>
      <w:r w:rsidR="007A7289">
        <w:t>,</w:t>
      </w:r>
      <w:r w:rsidR="00CA4A95">
        <w:t xml:space="preserve"> six out of forty-seven member States grant same-sex couples equal access to marriage, namely Belgium, the Netherlands, Norway, Portugal, Spain and Sweden.</w:t>
      </w:r>
    </w:p>
    <w:p w:rsidR="00CA4A95" w:rsidP="00CA4A95" w:rsidRDefault="00CA4A95">
      <w:pPr>
        <w:pStyle w:val="JuPara"/>
      </w:pPr>
      <w:r w:rsidRPr="00CA4A95">
        <w:rPr>
          <w:rStyle w:val="JuParaCar"/>
        </w:rPr>
        <w:fldChar w:fldCharType="begin"/>
      </w:r>
      <w:r w:rsidRPr="00CA4A95">
        <w:rPr>
          <w:rStyle w:val="JuParaCar"/>
        </w:rPr>
        <w:instrText xml:space="preserve"> SEQ level0 \*arabic </w:instrText>
      </w:r>
      <w:r w:rsidRPr="00CA4A95">
        <w:rPr>
          <w:rStyle w:val="JuParaCar"/>
        </w:rPr>
        <w:fldChar w:fldCharType="separate"/>
      </w:r>
      <w:r w:rsidR="00060AD5">
        <w:rPr>
          <w:rStyle w:val="JuParaCar"/>
          <w:noProof/>
        </w:rPr>
        <w:t>28</w:t>
      </w:r>
      <w:r w:rsidRPr="00CA4A95">
        <w:rPr>
          <w:rStyle w:val="JuParaCar"/>
        </w:rPr>
        <w:fldChar w:fldCharType="end"/>
      </w:r>
      <w:r w:rsidRPr="00CA4A95">
        <w:rPr>
          <w:rStyle w:val="JuParaCar"/>
        </w:rPr>
        <w:t>.  In addition</w:t>
      </w:r>
      <w:r w:rsidR="0084794B">
        <w:rPr>
          <w:rStyle w:val="JuParaCar"/>
        </w:rPr>
        <w:t>,</w:t>
      </w:r>
      <w:r w:rsidRPr="00CA4A95">
        <w:rPr>
          <w:rStyle w:val="JuParaCar"/>
        </w:rPr>
        <w:t xml:space="preserve"> </w:t>
      </w:r>
      <w:r w:rsidR="00384922">
        <w:rPr>
          <w:rStyle w:val="JuParaCar"/>
        </w:rPr>
        <w:t>the following</w:t>
      </w:r>
      <w:r w:rsidRPr="00CA4A95">
        <w:rPr>
          <w:rStyle w:val="JuParaCar"/>
        </w:rPr>
        <w:t xml:space="preserve"> thirteen member States do not grant same-sex couples ac</w:t>
      </w:r>
      <w:r>
        <w:t>cess to marriage, but have passed some kind of legislation permitting same-sex couples to register their relationships: Andorra, Austria, the Czech Republic, Denmark, Finland, France, Germany, Hungary, Iceland, Luxembourg, Slovenia, Switzerland and the United Kingdom. In sum, there are nineteen member States in which same</w:t>
      </w:r>
      <w:r w:rsidR="00384922">
        <w:t>-</w:t>
      </w:r>
      <w:r>
        <w:t>sex couples either have the possibility to marry or to enter into a registered partnership (see also the overview</w:t>
      </w:r>
      <w:r w:rsidR="00384922">
        <w:t xml:space="preserve"> provided</w:t>
      </w:r>
      <w:r>
        <w:t xml:space="preserve"> in </w:t>
      </w:r>
      <w:r>
        <w:rPr>
          <w:rStyle w:val="Emphasis"/>
        </w:rPr>
        <w:t>Burden v. the United Kingdom</w:t>
      </w:r>
      <w:r>
        <w:t xml:space="preserve"> [GC], no. 13378/05, § 26, ECHR 2008).</w:t>
      </w:r>
    </w:p>
    <w:p w:rsidR="00CA4A95" w:rsidP="00CA4A95" w:rsidRDefault="00CA4A95">
      <w:pPr>
        <w:pStyle w:val="JuPara"/>
        <w:rPr>
          <w:rFonts w:ascii="Arial" w:hAnsi="Arial" w:cs="Arial"/>
          <w:sz w:val="20"/>
        </w:rPr>
      </w:pPr>
      <w:r>
        <w:fldChar w:fldCharType="begin"/>
      </w:r>
      <w:r>
        <w:instrText xml:space="preserve"> SEQ level0 \*arabic </w:instrText>
      </w:r>
      <w:r>
        <w:fldChar w:fldCharType="separate"/>
      </w:r>
      <w:r w:rsidR="00060AD5">
        <w:rPr>
          <w:noProof/>
        </w:rPr>
        <w:t>29</w:t>
      </w:r>
      <w:r>
        <w:fldChar w:fldCharType="end"/>
      </w:r>
      <w:r>
        <w:t>.  In two States, namely Ireland and Liechtenstein</w:t>
      </w:r>
      <w:r w:rsidR="00384922">
        <w:t>,</w:t>
      </w:r>
      <w:r>
        <w:t xml:space="preserve"> reforms intending to give same-sex couples access to some form of registered partnership are pending or planned. In addition</w:t>
      </w:r>
      <w:r w:rsidR="00384922">
        <w:t>,</w:t>
      </w:r>
      <w:r>
        <w:t xml:space="preserve"> Croatia has a Law on </w:t>
      </w:r>
      <w:r w:rsidR="00384922">
        <w:t>s</w:t>
      </w:r>
      <w:r>
        <w:t>ame-</w:t>
      </w:r>
      <w:r w:rsidR="00384922">
        <w:t>s</w:t>
      </w:r>
      <w:r>
        <w:t xml:space="preserve">ex </w:t>
      </w:r>
      <w:r w:rsidR="00384922">
        <w:t>c</w:t>
      </w:r>
      <w:r>
        <w:t xml:space="preserve">ivil </w:t>
      </w:r>
      <w:r w:rsidR="00384922">
        <w:t>u</w:t>
      </w:r>
      <w:r>
        <w:t>nions which recognises cohabiting same-sex couples for limited purposes, but does not offer them the possibility of registration.</w:t>
      </w:r>
    </w:p>
    <w:p w:rsidR="00E57E4C" w:rsidP="00E57E4C" w:rsidRDefault="00CA4A95">
      <w:pPr>
        <w:pStyle w:val="JuPara"/>
      </w:pPr>
      <w:r>
        <w:fldChar w:fldCharType="begin"/>
      </w:r>
      <w:r>
        <w:instrText xml:space="preserve"> SEQ level0 \*arabic </w:instrText>
      </w:r>
      <w:r>
        <w:fldChar w:fldCharType="separate"/>
      </w:r>
      <w:r w:rsidR="00060AD5">
        <w:rPr>
          <w:noProof/>
        </w:rPr>
        <w:t>30</w:t>
      </w:r>
      <w:r>
        <w:fldChar w:fldCharType="end"/>
      </w:r>
      <w:r>
        <w:t>.  </w:t>
      </w:r>
      <w:r w:rsidR="00DE7E4A">
        <w:t>According to the information available to the Court, the</w:t>
      </w:r>
      <w:r w:rsidR="00E20F3B">
        <w:t xml:space="preserve"> vast majority of </w:t>
      </w:r>
      <w:r w:rsidR="009154C7">
        <w:t xml:space="preserve">the </w:t>
      </w:r>
      <w:r w:rsidR="00E57E4C">
        <w:t>States concerned have introduced the relevant legislation in the last decade</w:t>
      </w:r>
      <w:r w:rsidR="00F507F4">
        <w:t>.</w:t>
      </w:r>
    </w:p>
    <w:p w:rsidR="00614E0F" w:rsidP="00E57E4C" w:rsidRDefault="00E20F3B">
      <w:pPr>
        <w:pStyle w:val="JuPara"/>
      </w:pPr>
      <w:r>
        <w:fldChar w:fldCharType="begin"/>
      </w:r>
      <w:r>
        <w:instrText xml:space="preserve"> SEQ level0 \*arabic </w:instrText>
      </w:r>
      <w:r>
        <w:fldChar w:fldCharType="separate"/>
      </w:r>
      <w:r w:rsidR="00060AD5">
        <w:rPr>
          <w:noProof/>
        </w:rPr>
        <w:t>31</w:t>
      </w:r>
      <w:r>
        <w:fldChar w:fldCharType="end"/>
      </w:r>
      <w:r>
        <w:t>. </w:t>
      </w:r>
      <w:r w:rsidR="00E26D2A">
        <w:t> </w:t>
      </w:r>
      <w:r w:rsidR="009154C7">
        <w:t>The l</w:t>
      </w:r>
      <w:r w:rsidR="000B7CEF">
        <w:t>egal consequences of registered p</w:t>
      </w:r>
      <w:r w:rsidR="00614E0F">
        <w:t>artnership</w:t>
      </w:r>
      <w:r w:rsidR="00384922">
        <w:t>s</w:t>
      </w:r>
      <w:r w:rsidR="00614E0F">
        <w:t xml:space="preserve"> vary from </w:t>
      </w:r>
      <w:r w:rsidR="00384922">
        <w:t xml:space="preserve">being </w:t>
      </w:r>
      <w:r w:rsidR="00614E0F">
        <w:t>almost equivalent to marriage to gi</w:t>
      </w:r>
      <w:r w:rsidR="00510D6C">
        <w:t xml:space="preserve">ving relatively limited rights. </w:t>
      </w:r>
      <w:r w:rsidR="00614E0F">
        <w:t>A</w:t>
      </w:r>
      <w:r w:rsidR="000B7CEF">
        <w:t>mong the legal consequences of registered p</w:t>
      </w:r>
      <w:r w:rsidR="00614E0F">
        <w:t xml:space="preserve">artnerships, three main </w:t>
      </w:r>
      <w:r w:rsidR="000B7CEF">
        <w:t>categories can be distinguished</w:t>
      </w:r>
      <w:r w:rsidR="009154C7">
        <w:t>:</w:t>
      </w:r>
      <w:r w:rsidR="000B7CEF">
        <w:t xml:space="preserve"> material consequences, parental consequences and other consequences.</w:t>
      </w:r>
    </w:p>
    <w:p w:rsidR="00614E0F" w:rsidP="00E57E4C" w:rsidRDefault="00510D6C">
      <w:pPr>
        <w:pStyle w:val="JuPara"/>
      </w:pPr>
      <w:r>
        <w:fldChar w:fldCharType="begin"/>
      </w:r>
      <w:r>
        <w:instrText xml:space="preserve"> SEQ level0 \*arabic </w:instrText>
      </w:r>
      <w:r>
        <w:fldChar w:fldCharType="separate"/>
      </w:r>
      <w:r w:rsidR="00060AD5">
        <w:rPr>
          <w:noProof/>
        </w:rPr>
        <w:t>32</w:t>
      </w:r>
      <w:r>
        <w:fldChar w:fldCharType="end"/>
      </w:r>
      <w:r>
        <w:t>.  </w:t>
      </w:r>
      <w:r w:rsidR="00614E0F">
        <w:t>Material consequences cover</w:t>
      </w:r>
      <w:r w:rsidR="000B7CEF">
        <w:t xml:space="preserve"> the impact of registered partnership</w:t>
      </w:r>
      <w:r w:rsidR="00384922">
        <w:t>s</w:t>
      </w:r>
      <w:r w:rsidR="000B7CEF">
        <w:t xml:space="preserve"> on different kinds of tax, health insurance, social security payment</w:t>
      </w:r>
      <w:r w:rsidR="00A75DBB">
        <w:t>s</w:t>
      </w:r>
      <w:r w:rsidR="000B7CEF">
        <w:t xml:space="preserve"> and pension</w:t>
      </w:r>
      <w:r w:rsidR="00A75DBB">
        <w:t>s</w:t>
      </w:r>
      <w:r w:rsidR="000B7CEF">
        <w:t xml:space="preserve">. In most </w:t>
      </w:r>
      <w:r w:rsidR="00A75DBB">
        <w:t xml:space="preserve">of the </w:t>
      </w:r>
      <w:r w:rsidR="000B7CEF">
        <w:t>States concerned</w:t>
      </w:r>
      <w:r w:rsidR="00384922">
        <w:t>,</w:t>
      </w:r>
      <w:r w:rsidR="000B7CEF">
        <w:t xml:space="preserve"> registered partners obtain a status similar to marriage. This also applies to other material consequences</w:t>
      </w:r>
      <w:r w:rsidR="00A75DBB">
        <w:t>,</w:t>
      </w:r>
      <w:r w:rsidR="000B7CEF">
        <w:t xml:space="preserve"> such as regulations on joint property and debt, </w:t>
      </w:r>
      <w:r w:rsidR="00384922">
        <w:t xml:space="preserve">the </w:t>
      </w:r>
      <w:r w:rsidR="000B7CEF">
        <w:t xml:space="preserve">application of rules of alimony upon break-up, entitlement to compensation </w:t>
      </w:r>
      <w:r w:rsidR="00384922">
        <w:t>following</w:t>
      </w:r>
      <w:r w:rsidR="000B7CEF">
        <w:t xml:space="preserve"> </w:t>
      </w:r>
      <w:r w:rsidR="00384922">
        <w:t xml:space="preserve">the </w:t>
      </w:r>
      <w:r w:rsidR="000B7CEF">
        <w:t xml:space="preserve">wrongful death of </w:t>
      </w:r>
      <w:r w:rsidR="00A75AD4">
        <w:t>the</w:t>
      </w:r>
      <w:r w:rsidR="00384922">
        <w:t xml:space="preserve"> </w:t>
      </w:r>
      <w:r w:rsidR="000B7CEF">
        <w:t>partner and inheritance rights.</w:t>
      </w:r>
    </w:p>
    <w:p w:rsidR="008D590B" w:rsidP="00E57E4C" w:rsidRDefault="00510D6C">
      <w:pPr>
        <w:pStyle w:val="JuPara"/>
      </w:pPr>
      <w:r>
        <w:fldChar w:fldCharType="begin"/>
      </w:r>
      <w:r>
        <w:instrText xml:space="preserve"> SEQ level0 \*arabic </w:instrText>
      </w:r>
      <w:r>
        <w:fldChar w:fldCharType="separate"/>
      </w:r>
      <w:r w:rsidR="00060AD5">
        <w:rPr>
          <w:noProof/>
        </w:rPr>
        <w:t>33</w:t>
      </w:r>
      <w:r>
        <w:fldChar w:fldCharType="end"/>
      </w:r>
      <w:r>
        <w:t>.  </w:t>
      </w:r>
      <w:r w:rsidR="00384922">
        <w:t>With regard to</w:t>
      </w:r>
      <w:r w:rsidR="00041232">
        <w:t xml:space="preserve"> </w:t>
      </w:r>
      <w:r w:rsidR="000B7CEF">
        <w:t>p</w:t>
      </w:r>
      <w:r w:rsidR="00614E0F">
        <w:t>arental consequence</w:t>
      </w:r>
      <w:r w:rsidR="00041232">
        <w:t>s</w:t>
      </w:r>
      <w:r w:rsidR="000B7CEF">
        <w:t xml:space="preserve">, </w:t>
      </w:r>
      <w:r w:rsidR="00A75DBB">
        <w:t>however, t</w:t>
      </w:r>
      <w:r w:rsidR="00041232">
        <w:t xml:space="preserve">he possibilities for registered partners </w:t>
      </w:r>
      <w:r w:rsidR="00A75DBB">
        <w:t xml:space="preserve">to undergo </w:t>
      </w:r>
      <w:r w:rsidR="00041232">
        <w:t>medically assisted insemination</w:t>
      </w:r>
      <w:r w:rsidR="00A75DBB">
        <w:t xml:space="preserve"> or to </w:t>
      </w:r>
      <w:r w:rsidR="00041232">
        <w:t>foster or adopt</w:t>
      </w:r>
      <w:r w:rsidR="00A75DBB">
        <w:t xml:space="preserve"> children</w:t>
      </w:r>
      <w:r w:rsidR="00041232">
        <w:t xml:space="preserve"> vary greatly</w:t>
      </w:r>
      <w:r w:rsidR="00F507F4">
        <w:t xml:space="preserve"> </w:t>
      </w:r>
      <w:r w:rsidR="00A75DBB">
        <w:t>from one country to another</w:t>
      </w:r>
      <w:r w:rsidR="00F507F4">
        <w:t>.</w:t>
      </w:r>
    </w:p>
    <w:p w:rsidR="00614E0F" w:rsidP="00E57E4C" w:rsidRDefault="00510D6C">
      <w:pPr>
        <w:pStyle w:val="JuPara"/>
      </w:pPr>
      <w:r>
        <w:fldChar w:fldCharType="begin"/>
      </w:r>
      <w:r>
        <w:instrText xml:space="preserve"> SEQ level0 \*arabic </w:instrText>
      </w:r>
      <w:r>
        <w:fldChar w:fldCharType="separate"/>
      </w:r>
      <w:r w:rsidR="00060AD5">
        <w:rPr>
          <w:noProof/>
        </w:rPr>
        <w:t>34</w:t>
      </w:r>
      <w:r>
        <w:fldChar w:fldCharType="end"/>
      </w:r>
      <w:r>
        <w:t>.  </w:t>
      </w:r>
      <w:r w:rsidR="00041232">
        <w:t xml:space="preserve">Other consequences include the </w:t>
      </w:r>
      <w:r w:rsidR="00E927C6">
        <w:t>use of the partner</w:t>
      </w:r>
      <w:r w:rsidR="00C27876">
        <w:t>’</w:t>
      </w:r>
      <w:r w:rsidR="00E927C6">
        <w:t>s surname,</w:t>
      </w:r>
      <w:r w:rsidR="00EE136D">
        <w:t xml:space="preserve"> the</w:t>
      </w:r>
      <w:r w:rsidR="00E927C6">
        <w:t xml:space="preserve"> </w:t>
      </w:r>
      <w:r w:rsidR="00041232">
        <w:t xml:space="preserve">impact on </w:t>
      </w:r>
      <w:r w:rsidR="00EE136D">
        <w:t xml:space="preserve">a </w:t>
      </w:r>
      <w:r w:rsidR="00041232">
        <w:t>foreign partner</w:t>
      </w:r>
      <w:r w:rsidR="00C27876">
        <w:t>’</w:t>
      </w:r>
      <w:r w:rsidR="00041232">
        <w:t xml:space="preserve">s </w:t>
      </w:r>
      <w:r w:rsidR="00FD5C38">
        <w:t xml:space="preserve">ability to </w:t>
      </w:r>
      <w:r w:rsidR="00041232">
        <w:t xml:space="preserve">obtain </w:t>
      </w:r>
      <w:r w:rsidR="00EE136D">
        <w:t xml:space="preserve">a </w:t>
      </w:r>
      <w:r w:rsidR="00041232">
        <w:t>residence permit and citizenship, refusal to testify, next</w:t>
      </w:r>
      <w:r w:rsidR="00A27CA4">
        <w:t xml:space="preserve"> </w:t>
      </w:r>
      <w:r w:rsidR="00EE136D">
        <w:t>of</w:t>
      </w:r>
      <w:r w:rsidR="00A27CA4">
        <w:t xml:space="preserve"> </w:t>
      </w:r>
      <w:r w:rsidR="00041232">
        <w:t xml:space="preserve">kin status for medical purposes, </w:t>
      </w:r>
      <w:r w:rsidR="006F0566">
        <w:t>the right to succeed to the deceased partner</w:t>
      </w:r>
      <w:r w:rsidR="00C27876">
        <w:t>’</w:t>
      </w:r>
      <w:r w:rsidR="006F0566">
        <w:t>s tenancy,</w:t>
      </w:r>
      <w:r w:rsidR="00F507F4">
        <w:t xml:space="preserve"> and lawful organ donation.</w:t>
      </w:r>
    </w:p>
    <w:p w:rsidRPr="000E34A2" w:rsidR="00CD49A7" w:rsidRDefault="00CD49A7">
      <w:pPr>
        <w:pStyle w:val="JuHHead"/>
      </w:pPr>
      <w:r w:rsidRPr="000E34A2">
        <w:t>THE LAW</w:t>
      </w:r>
    </w:p>
    <w:p w:rsidR="005D6DEB" w:rsidP="005D6DEB" w:rsidRDefault="00F507F4">
      <w:pPr>
        <w:pStyle w:val="JuHIRoman"/>
      </w:pPr>
      <w:r>
        <w:t>I.  </w:t>
      </w:r>
      <w:r w:rsidR="005D6DEB">
        <w:t>THE GOVERNMENT</w:t>
      </w:r>
      <w:r w:rsidR="00C27876">
        <w:t>’</w:t>
      </w:r>
      <w:r w:rsidR="005D6DEB">
        <w:t xml:space="preserve">S </w:t>
      </w:r>
      <w:r w:rsidR="00BE6EAD">
        <w:t>REQUEST TO STRIKE THE APPLICATION OUT OF THE COURT</w:t>
      </w:r>
      <w:r w:rsidR="00C27876">
        <w:t>’</w:t>
      </w:r>
      <w:r w:rsidR="00BE6EAD">
        <w:t>S LIST</w:t>
      </w:r>
    </w:p>
    <w:p w:rsidR="00BE6EAD" w:rsidP="00BE6EAD" w:rsidRDefault="00BE6EAD">
      <w:pPr>
        <w:pStyle w:val="JuPara"/>
      </w:pPr>
      <w:r>
        <w:fldChar w:fldCharType="begin"/>
      </w:r>
      <w:r>
        <w:instrText xml:space="preserve"> SEQ level0 \*arabic </w:instrText>
      </w:r>
      <w:r>
        <w:fldChar w:fldCharType="separate"/>
      </w:r>
      <w:r w:rsidR="00060AD5">
        <w:rPr>
          <w:noProof/>
        </w:rPr>
        <w:t>35</w:t>
      </w:r>
      <w:r>
        <w:fldChar w:fldCharType="end"/>
      </w:r>
      <w:r>
        <w:t>.  In their oral pleadings</w:t>
      </w:r>
      <w:r w:rsidR="002F748C">
        <w:t>,</w:t>
      </w:r>
      <w:r>
        <w:t xml:space="preserve"> the Government argued that the Registe</w:t>
      </w:r>
      <w:r w:rsidR="004A4B91">
        <w:t>red Partnership Act allowed</w:t>
      </w:r>
      <w:r>
        <w:t xml:space="preserve"> same-sex couples to obtain a legal status adjusted as far as possible to the</w:t>
      </w:r>
      <w:r w:rsidR="001449EC">
        <w:t xml:space="preserve"> status conferred by marriage on</w:t>
      </w:r>
      <w:r>
        <w:t xml:space="preserve"> different-sex couples. </w:t>
      </w:r>
      <w:r w:rsidR="008E2AC2">
        <w:t xml:space="preserve">They submitted that the matter might be regarded as being </w:t>
      </w:r>
      <w:r>
        <w:t>resolved and that it was justified to strike the application out of the Court</w:t>
      </w:r>
      <w:r w:rsidR="00C27876">
        <w:t>’</w:t>
      </w:r>
      <w:r>
        <w:t xml:space="preserve">s list. They relied on Article 37 § 1 of the Convention, </w:t>
      </w:r>
      <w:r w:rsidR="008A3B6A">
        <w:t>the relevant parts of which</w:t>
      </w:r>
      <w:r>
        <w:t xml:space="preserve"> read as follows:</w:t>
      </w:r>
    </w:p>
    <w:p w:rsidR="00BE6EAD" w:rsidP="00287237" w:rsidRDefault="00BE6EAD">
      <w:pPr>
        <w:pStyle w:val="JuQuot"/>
      </w:pPr>
      <w:r>
        <w:t>“1.  The Court may at any stage of the proceedings decide to strike an application out of its list of cases where the circumstances lead to the conclusion that</w:t>
      </w:r>
    </w:p>
    <w:p w:rsidR="007968E8" w:rsidP="00287237" w:rsidRDefault="00896751">
      <w:pPr>
        <w:pStyle w:val="JuQuot"/>
      </w:pPr>
      <w:r>
        <w:t>...</w:t>
      </w:r>
    </w:p>
    <w:p w:rsidR="007968E8" w:rsidP="00287237" w:rsidRDefault="00BE6EAD">
      <w:pPr>
        <w:pStyle w:val="JuQuot"/>
      </w:pPr>
      <w:r>
        <w:t>(b)  </w:t>
      </w:r>
      <w:r w:rsidR="008E2AC2">
        <w:t>the matter has been resolved;</w:t>
      </w:r>
      <w:r w:rsidRPr="002A4941" w:rsidR="002A4941">
        <w:t xml:space="preserve"> </w:t>
      </w:r>
      <w:r w:rsidR="002A4941">
        <w:t>...</w:t>
      </w:r>
    </w:p>
    <w:p w:rsidR="00846433" w:rsidP="00287237" w:rsidRDefault="004A4B91">
      <w:pPr>
        <w:pStyle w:val="JuQuot"/>
      </w:pPr>
      <w:r>
        <w:t>..</w:t>
      </w:r>
      <w:r w:rsidR="00846433">
        <w:t>.</w:t>
      </w:r>
    </w:p>
    <w:p w:rsidRPr="00BE6EAD" w:rsidR="00BE6EAD" w:rsidP="00287237" w:rsidRDefault="00BE6EAD">
      <w:pPr>
        <w:pStyle w:val="JuQuot"/>
      </w:pPr>
      <w:r>
        <w:t>However, the Court shall continue the examination of the application if respect for human rights as defined in the Convention and the</w:t>
      </w:r>
      <w:r w:rsidR="004A4B91">
        <w:t xml:space="preserve"> Protocols thereto so requires</w:t>
      </w:r>
      <w:r>
        <w:t>.”</w:t>
      </w:r>
    </w:p>
    <w:p w:rsidR="004A4B91" w:rsidP="004A4B91" w:rsidRDefault="004A4B91">
      <w:pPr>
        <w:pStyle w:val="JuPara"/>
        <w:rPr>
          <w:lang w:eastAsia="en-US"/>
        </w:rPr>
      </w:pPr>
      <w:r>
        <w:fldChar w:fldCharType="begin"/>
      </w:r>
      <w:r>
        <w:instrText xml:space="preserve"> SEQ level0 \*arabic </w:instrText>
      </w:r>
      <w:r>
        <w:fldChar w:fldCharType="separate"/>
      </w:r>
      <w:r w:rsidR="00060AD5">
        <w:rPr>
          <w:noProof/>
        </w:rPr>
        <w:t>36</w:t>
      </w:r>
      <w:r>
        <w:fldChar w:fldCharType="end"/>
      </w:r>
      <w:r>
        <w:t>.  </w:t>
      </w:r>
      <w:r w:rsidR="003B130D">
        <w:t>T</w:t>
      </w:r>
      <w:r w:rsidRPr="00E43745">
        <w:t>o conclude that</w:t>
      </w:r>
      <w:r>
        <w:t xml:space="preserve"> </w:t>
      </w:r>
      <w:r w:rsidRPr="00E43745">
        <w:t>Article 37 § 1 (b) of the Convention</w:t>
      </w:r>
      <w:r>
        <w:t xml:space="preserve"> </w:t>
      </w:r>
      <w:r w:rsidRPr="00E43745">
        <w:t>applies to the instant case, the Court must answer two questions in turn: firstly, it must ask whether the circumstances complained of directly by the applicant</w:t>
      </w:r>
      <w:r>
        <w:t>s</w:t>
      </w:r>
      <w:r w:rsidRPr="00E43745">
        <w:t xml:space="preserve"> still obtain and, secondly, whether the effects of a possible violation of the Convention on account of those circumstances have also been redressed (see </w:t>
      </w:r>
      <w:proofErr w:type="spellStart"/>
      <w:r w:rsidRPr="00A24E72">
        <w:rPr>
          <w:i/>
          <w:lang w:eastAsia="en-US"/>
        </w:rPr>
        <w:t>Shevanova</w:t>
      </w:r>
      <w:proofErr w:type="spellEnd"/>
      <w:r w:rsidRPr="00A24E72">
        <w:rPr>
          <w:i/>
          <w:lang w:eastAsia="en-US"/>
        </w:rPr>
        <w:t xml:space="preserve"> v. Latvia</w:t>
      </w:r>
      <w:r w:rsidRPr="00A24E72">
        <w:rPr>
          <w:lang w:eastAsia="en-US"/>
        </w:rPr>
        <w:t xml:space="preserve"> (stri</w:t>
      </w:r>
      <w:r>
        <w:rPr>
          <w:lang w:eastAsia="en-US"/>
        </w:rPr>
        <w:t>king out) [GC], no.</w:t>
      </w:r>
      <w:r w:rsidR="00F507F4">
        <w:t xml:space="preserve"> </w:t>
      </w:r>
      <w:r w:rsidRPr="00A24E72">
        <w:rPr>
          <w:lang w:eastAsia="en-US"/>
        </w:rPr>
        <w:t xml:space="preserve">58822/00, § </w:t>
      </w:r>
      <w:r>
        <w:rPr>
          <w:lang w:eastAsia="en-US"/>
        </w:rPr>
        <w:t>45</w:t>
      </w:r>
      <w:r w:rsidRPr="00A24E72">
        <w:rPr>
          <w:lang w:eastAsia="en-US"/>
        </w:rPr>
        <w:t xml:space="preserve">, 7 December </w:t>
      </w:r>
      <w:r w:rsidR="00F507F4">
        <w:rPr>
          <w:lang w:eastAsia="en-US"/>
        </w:rPr>
        <w:t>2007).</w:t>
      </w:r>
    </w:p>
    <w:p w:rsidR="005D6DEB" w:rsidP="005D6DEB" w:rsidRDefault="004A4B91">
      <w:pPr>
        <w:pStyle w:val="JuPara"/>
      </w:pPr>
      <w:r>
        <w:fldChar w:fldCharType="begin"/>
      </w:r>
      <w:r>
        <w:instrText xml:space="preserve"> SEQ level0 \*arabic </w:instrText>
      </w:r>
      <w:r>
        <w:fldChar w:fldCharType="separate"/>
      </w:r>
      <w:r w:rsidR="00060AD5">
        <w:rPr>
          <w:noProof/>
        </w:rPr>
        <w:t>37</w:t>
      </w:r>
      <w:r>
        <w:fldChar w:fldCharType="end"/>
      </w:r>
      <w:r>
        <w:t xml:space="preserve">.  The Court observes that the </w:t>
      </w:r>
      <w:r w:rsidR="005822CF">
        <w:t>crux</w:t>
      </w:r>
      <w:r>
        <w:t xml:space="preserve"> of the applicants</w:t>
      </w:r>
      <w:r w:rsidR="00C27876">
        <w:t>’</w:t>
      </w:r>
      <w:r>
        <w:t xml:space="preserve"> complaint is that</w:t>
      </w:r>
      <w:r w:rsidR="00FB195D">
        <w:t xml:space="preserve">, being a same-sex couple, they </w:t>
      </w:r>
      <w:r>
        <w:t>do not have access to marriage. Th</w:t>
      </w:r>
      <w:r w:rsidR="003B130D">
        <w:t>is situation still ob</w:t>
      </w:r>
      <w:r>
        <w:t xml:space="preserve">tains </w:t>
      </w:r>
      <w:r w:rsidR="00BA5096">
        <w:t xml:space="preserve">following </w:t>
      </w:r>
      <w:r>
        <w:t>the entry into force of the Registered Partnership Act.</w:t>
      </w:r>
      <w:r w:rsidR="00FB195D">
        <w:t xml:space="preserve"> As the Go</w:t>
      </w:r>
      <w:r w:rsidR="003B130D">
        <w:t xml:space="preserve">vernment themselves pointed out, </w:t>
      </w:r>
      <w:r w:rsidR="00FB195D">
        <w:t xml:space="preserve">the said Act allows same-sex couples to obtain </w:t>
      </w:r>
      <w:r w:rsidR="00BA5096">
        <w:t xml:space="preserve">only </w:t>
      </w:r>
      <w:r w:rsidR="00FB195D">
        <w:t xml:space="preserve">a status similar or </w:t>
      </w:r>
      <w:r w:rsidR="00BA5096">
        <w:t xml:space="preserve">comparable </w:t>
      </w:r>
      <w:r w:rsidR="00FB195D">
        <w:t>to marriage, but does not grant them access to marriage</w:t>
      </w:r>
      <w:r w:rsidR="00BA5096">
        <w:t>,</w:t>
      </w:r>
      <w:r w:rsidR="00FB195D">
        <w:t xml:space="preserve"> which remains reserved </w:t>
      </w:r>
      <w:r w:rsidR="00BA5096">
        <w:t xml:space="preserve">for </w:t>
      </w:r>
      <w:r w:rsidR="00FB195D">
        <w:t>different-sex couples.</w:t>
      </w:r>
    </w:p>
    <w:p w:rsidRPr="005D6DEB" w:rsidR="004A4B91" w:rsidP="005D6DEB" w:rsidRDefault="00FB195D">
      <w:pPr>
        <w:pStyle w:val="JuPara"/>
      </w:pPr>
      <w:r>
        <w:fldChar w:fldCharType="begin"/>
      </w:r>
      <w:r>
        <w:instrText xml:space="preserve"> SEQ level0 \*arabic </w:instrText>
      </w:r>
      <w:r>
        <w:fldChar w:fldCharType="separate"/>
      </w:r>
      <w:r w:rsidR="00060AD5">
        <w:rPr>
          <w:noProof/>
        </w:rPr>
        <w:t>38</w:t>
      </w:r>
      <w:r>
        <w:fldChar w:fldCharType="end"/>
      </w:r>
      <w:r>
        <w:t>.  </w:t>
      </w:r>
      <w:r w:rsidR="004A4B91">
        <w:t xml:space="preserve">The Court concludes that the conditions for striking the case out of its list are not met and therefore dismisses the </w:t>
      </w:r>
      <w:r>
        <w:t>Government</w:t>
      </w:r>
      <w:r w:rsidR="00C27876">
        <w:t>’</w:t>
      </w:r>
      <w:r w:rsidR="004A4B91">
        <w:t>s request.</w:t>
      </w:r>
    </w:p>
    <w:p w:rsidR="00CD49A7" w:rsidRDefault="0024198F">
      <w:pPr>
        <w:pStyle w:val="JuHIRoman"/>
      </w:pPr>
      <w:r>
        <w:t>I</w:t>
      </w:r>
      <w:r w:rsidR="00AD1EF4">
        <w:t>I</w:t>
      </w:r>
      <w:r w:rsidRPr="000E34A2" w:rsidR="00CD49A7">
        <w:t xml:space="preserve">.  ALLEGED VIOLATION OF ARTICLE </w:t>
      </w:r>
      <w:r>
        <w:t>12</w:t>
      </w:r>
      <w:r w:rsidRPr="000E34A2" w:rsidR="00CD49A7">
        <w:t xml:space="preserve"> OF THE CONVENTION</w:t>
      </w:r>
    </w:p>
    <w:p w:rsidR="00806EA6" w:rsidP="00806EA6" w:rsidRDefault="0002352D">
      <w:pPr>
        <w:pStyle w:val="JuPara"/>
      </w:pPr>
      <w:r>
        <w:fldChar w:fldCharType="begin"/>
      </w:r>
      <w:r>
        <w:instrText xml:space="preserve"> SEQ level0 \*arabic </w:instrText>
      </w:r>
      <w:r>
        <w:fldChar w:fldCharType="separate"/>
      </w:r>
      <w:r w:rsidR="00060AD5">
        <w:rPr>
          <w:noProof/>
        </w:rPr>
        <w:t>39</w:t>
      </w:r>
      <w:r>
        <w:fldChar w:fldCharType="end"/>
      </w:r>
      <w:r>
        <w:t xml:space="preserve">.  The applicants complained </w:t>
      </w:r>
      <w:r w:rsidR="00806EA6">
        <w:t>that the authorities</w:t>
      </w:r>
      <w:r w:rsidR="00C27876">
        <w:t>’</w:t>
      </w:r>
      <w:r w:rsidR="00806EA6">
        <w:t xml:space="preserve"> refusal to allow them to contract marriage violated Article 12 of the Convention, which provides as follows:</w:t>
      </w:r>
    </w:p>
    <w:p w:rsidR="00806EA6" w:rsidP="00806EA6" w:rsidRDefault="00806EA6">
      <w:pPr>
        <w:pStyle w:val="JuQuot"/>
      </w:pPr>
      <w:r>
        <w:t>“Men and women of marriageable age have the right to marry and to found a family, according to the national laws governing the exercise of this right.”</w:t>
      </w:r>
    </w:p>
    <w:p w:rsidRPr="0002352D" w:rsidR="0002352D" w:rsidP="0002352D" w:rsidRDefault="00806EA6">
      <w:pPr>
        <w:pStyle w:val="JuPara"/>
      </w:pPr>
      <w:r>
        <w:t>The Government contested that argument.</w:t>
      </w:r>
    </w:p>
    <w:p w:rsidR="004C492E" w:rsidP="00231CCE" w:rsidRDefault="00CD49A7">
      <w:pPr>
        <w:pStyle w:val="JuHA"/>
      </w:pPr>
      <w:r w:rsidRPr="000E34A2">
        <w:t>A.  </w:t>
      </w:r>
      <w:r w:rsidR="0002352D">
        <w:t>Admissibility</w:t>
      </w:r>
    </w:p>
    <w:p w:rsidR="00A77185" w:rsidRDefault="00231CCE">
      <w:pPr>
        <w:pStyle w:val="JuPara"/>
      </w:pPr>
      <w:r>
        <w:fldChar w:fldCharType="begin"/>
      </w:r>
      <w:r>
        <w:instrText xml:space="preserve"> SEQ level0 \*arabic </w:instrText>
      </w:r>
      <w:r>
        <w:fldChar w:fldCharType="separate"/>
      </w:r>
      <w:r w:rsidR="00060AD5">
        <w:rPr>
          <w:noProof/>
        </w:rPr>
        <w:t>40</w:t>
      </w:r>
      <w:r>
        <w:fldChar w:fldCharType="end"/>
      </w:r>
      <w:r>
        <w:t>.  </w:t>
      </w:r>
      <w:r w:rsidR="00C80EE7">
        <w:t xml:space="preserve">The Court observes that </w:t>
      </w:r>
      <w:r w:rsidR="00A7793D">
        <w:t>the Government</w:t>
      </w:r>
      <w:r w:rsidR="00187FAA">
        <w:t xml:space="preserve"> </w:t>
      </w:r>
      <w:r w:rsidR="004A0D99">
        <w:t xml:space="preserve">raised the question whether the </w:t>
      </w:r>
      <w:r w:rsidR="00F07721">
        <w:t>applicants</w:t>
      </w:r>
      <w:r w:rsidR="00C27876">
        <w:t>’</w:t>
      </w:r>
      <w:r w:rsidR="00F07721">
        <w:t xml:space="preserve"> complaint fell within the scope of Article 12, given that they were</w:t>
      </w:r>
      <w:r w:rsidR="004A0D99">
        <w:t xml:space="preserve"> two men</w:t>
      </w:r>
      <w:r w:rsidR="00F07721">
        <w:t xml:space="preserve"> claiming the right to marry. </w:t>
      </w:r>
      <w:r w:rsidR="00BA5096">
        <w:t>The Government</w:t>
      </w:r>
      <w:r w:rsidR="004A0D99">
        <w:t xml:space="preserve"> </w:t>
      </w:r>
      <w:r w:rsidR="00A77185">
        <w:t>did not argue</w:t>
      </w:r>
      <w:r w:rsidR="00BA5096">
        <w:t>, however,</w:t>
      </w:r>
      <w:r w:rsidR="00A77185">
        <w:t xml:space="preserve"> that </w:t>
      </w:r>
      <w:r w:rsidR="00BA5096">
        <w:t xml:space="preserve">the </w:t>
      </w:r>
      <w:r w:rsidR="00A77185">
        <w:t xml:space="preserve">complaint was inadmissible as being incompatible </w:t>
      </w:r>
      <w:proofErr w:type="spellStart"/>
      <w:r w:rsidRPr="004A0D99" w:rsidR="00A77185">
        <w:rPr>
          <w:i/>
        </w:rPr>
        <w:t>ratione</w:t>
      </w:r>
      <w:proofErr w:type="spellEnd"/>
      <w:r w:rsidRPr="004A0D99" w:rsidR="00A77185">
        <w:rPr>
          <w:i/>
        </w:rPr>
        <w:t xml:space="preserve"> </w:t>
      </w:r>
      <w:proofErr w:type="spellStart"/>
      <w:r w:rsidRPr="004A0D99" w:rsidR="00A77185">
        <w:rPr>
          <w:i/>
        </w:rPr>
        <w:t>materiae</w:t>
      </w:r>
      <w:proofErr w:type="spellEnd"/>
      <w:r w:rsidR="00A77185">
        <w:t>. The Co</w:t>
      </w:r>
      <w:r w:rsidR="00F07721">
        <w:t xml:space="preserve">urt </w:t>
      </w:r>
      <w:r>
        <w:t xml:space="preserve">agrees </w:t>
      </w:r>
      <w:r w:rsidR="00F07721">
        <w:t>that the issue is sufficiently complex not to be susceptible of being resolved at the admissibility stage.</w:t>
      </w:r>
    </w:p>
    <w:p w:rsidRPr="000E34A2" w:rsidR="0074510A" w:rsidRDefault="00231CCE">
      <w:pPr>
        <w:pStyle w:val="JuPara"/>
      </w:pPr>
      <w:r>
        <w:fldChar w:fldCharType="begin"/>
      </w:r>
      <w:r>
        <w:instrText xml:space="preserve"> SEQ level0 \*arabic </w:instrText>
      </w:r>
      <w:r>
        <w:fldChar w:fldCharType="separate"/>
      </w:r>
      <w:r w:rsidR="00060AD5">
        <w:rPr>
          <w:noProof/>
        </w:rPr>
        <w:t>41</w:t>
      </w:r>
      <w:r>
        <w:fldChar w:fldCharType="end"/>
      </w:r>
      <w:r>
        <w:t>.  </w:t>
      </w:r>
      <w:r w:rsidR="00A77185">
        <w:t>The Court considers, in the light of the parties</w:t>
      </w:r>
      <w:r w:rsidR="00C27876">
        <w:t>’</w:t>
      </w:r>
      <w:r w:rsidR="00A77185">
        <w:t xml:space="preserve"> submissions, </w:t>
      </w:r>
      <w:r w:rsidR="00F56C9C">
        <w:t xml:space="preserve">that the complaint raises serious issues of fact and </w:t>
      </w:r>
      <w:r w:rsidR="00C20F58">
        <w:t xml:space="preserve">of </w:t>
      </w:r>
      <w:r w:rsidR="00F56C9C">
        <w:t>law under the Convention, the determination of which requires an examination of the merits. The Court concludes</w:t>
      </w:r>
      <w:r w:rsidR="008865E4">
        <w:t>,</w:t>
      </w:r>
      <w:r w:rsidR="00F56C9C">
        <w:t xml:space="preserve"> therefore</w:t>
      </w:r>
      <w:r w:rsidR="008865E4">
        <w:t>,</w:t>
      </w:r>
      <w:r w:rsidR="00F56C9C">
        <w:t xml:space="preserve"> that this complaint is not manifestly ill-founded within the meaning of Article 35 § 3 of the Convention. No other ground for declaring it inadmissible has been established.</w:t>
      </w:r>
    </w:p>
    <w:p w:rsidR="00CD49A7" w:rsidRDefault="00CD49A7">
      <w:pPr>
        <w:pStyle w:val="JuHA"/>
      </w:pPr>
      <w:r w:rsidRPr="000E34A2">
        <w:t>B.  </w:t>
      </w:r>
      <w:r w:rsidR="0002352D">
        <w:t>Merits</w:t>
      </w:r>
    </w:p>
    <w:p w:rsidRPr="004B27BA" w:rsidR="00806EA6" w:rsidP="00054710" w:rsidRDefault="00F507F4">
      <w:pPr>
        <w:pStyle w:val="JuH1"/>
        <w:rPr>
          <w:b w:val="0"/>
        </w:rPr>
      </w:pPr>
      <w:r w:rsidRPr="004B27BA">
        <w:rPr>
          <w:b w:val="0"/>
        </w:rPr>
        <w:t>1.  </w:t>
      </w:r>
      <w:r w:rsidRPr="004B27BA" w:rsidR="00806EA6">
        <w:rPr>
          <w:b w:val="0"/>
        </w:rPr>
        <w:t>The parties</w:t>
      </w:r>
      <w:r w:rsidR="00C27876">
        <w:rPr>
          <w:b w:val="0"/>
        </w:rPr>
        <w:t>’</w:t>
      </w:r>
      <w:r w:rsidRPr="004B27BA" w:rsidR="00806EA6">
        <w:rPr>
          <w:b w:val="0"/>
        </w:rPr>
        <w:t xml:space="preserve"> submissions</w:t>
      </w:r>
    </w:p>
    <w:p w:rsidR="00CD49A7" w:rsidRDefault="000E34A2">
      <w:pPr>
        <w:pStyle w:val="JuPara"/>
      </w:pPr>
      <w:r w:rsidRPr="000E34A2">
        <w:fldChar w:fldCharType="begin"/>
      </w:r>
      <w:r w:rsidRPr="000E34A2">
        <w:instrText xml:space="preserve"> SEQ level0 \*arabic </w:instrText>
      </w:r>
      <w:r w:rsidRPr="000E34A2">
        <w:fldChar w:fldCharType="separate"/>
      </w:r>
      <w:r w:rsidR="00060AD5">
        <w:rPr>
          <w:noProof/>
        </w:rPr>
        <w:t>42</w:t>
      </w:r>
      <w:r w:rsidRPr="000E34A2">
        <w:fldChar w:fldCharType="end"/>
      </w:r>
      <w:r w:rsidRPr="000E34A2" w:rsidR="00CD49A7">
        <w:t>.  </w:t>
      </w:r>
      <w:r w:rsidR="00806EA6">
        <w:t>The Government referred to the Constitutional Court</w:t>
      </w:r>
      <w:r w:rsidR="00C27876">
        <w:t>’</w:t>
      </w:r>
      <w:r w:rsidR="006C5071">
        <w:t>s ruling in the present case, noting that the latter had had regard to the Court</w:t>
      </w:r>
      <w:r w:rsidR="00C27876">
        <w:t>’</w:t>
      </w:r>
      <w:r w:rsidR="006C5071">
        <w:t>s case-law and had not found a violation of the applic</w:t>
      </w:r>
      <w:r w:rsidR="00C43F48">
        <w:t>ant</w:t>
      </w:r>
      <w:r w:rsidR="006C5071">
        <w:t>s</w:t>
      </w:r>
      <w:r w:rsidR="00C27876">
        <w:t>’</w:t>
      </w:r>
      <w:r w:rsidR="006C5071">
        <w:t xml:space="preserve"> Convention rights.</w:t>
      </w:r>
    </w:p>
    <w:p w:rsidR="00C43F48" w:rsidRDefault="00A7793D">
      <w:pPr>
        <w:pStyle w:val="JuPara"/>
      </w:pPr>
      <w:r>
        <w:fldChar w:fldCharType="begin"/>
      </w:r>
      <w:r>
        <w:instrText xml:space="preserve"> SEQ level0 \*arabic </w:instrText>
      </w:r>
      <w:r>
        <w:fldChar w:fldCharType="separate"/>
      </w:r>
      <w:r w:rsidR="00060AD5">
        <w:rPr>
          <w:noProof/>
        </w:rPr>
        <w:t>43</w:t>
      </w:r>
      <w:r>
        <w:fldChar w:fldCharType="end"/>
      </w:r>
      <w:r>
        <w:t>.  </w:t>
      </w:r>
      <w:r w:rsidR="00C43F48">
        <w:t xml:space="preserve">In their oral pleadings before the Court, the Government </w:t>
      </w:r>
      <w:r w:rsidR="00317498">
        <w:t xml:space="preserve">maintained </w:t>
      </w:r>
      <w:r w:rsidR="00C43F48">
        <w:t>that both the clear wording of Article 12 and the Co</w:t>
      </w:r>
      <w:r>
        <w:t>urt</w:t>
      </w:r>
      <w:r w:rsidR="00C27876">
        <w:t>’</w:t>
      </w:r>
      <w:r>
        <w:t>s case-law as it stood</w:t>
      </w:r>
      <w:r w:rsidR="00C43F48">
        <w:t xml:space="preserve"> indicated that the right to marry was by its v</w:t>
      </w:r>
      <w:r w:rsidR="00657418">
        <w:t>ery nature limited to different</w:t>
      </w:r>
      <w:r w:rsidR="00657418">
        <w:noBreakHyphen/>
      </w:r>
      <w:r w:rsidR="00C43F48">
        <w:t>sex couples. They conceded that there had been major social changes in the institution of marriage since the adoption of the Convention</w:t>
      </w:r>
      <w:r w:rsidR="00505E98">
        <w:t xml:space="preserve">, but there was not yet any European consensus </w:t>
      </w:r>
      <w:r w:rsidR="00504782">
        <w:t>on</w:t>
      </w:r>
      <w:r w:rsidR="00505E98">
        <w:t xml:space="preserve"> grant</w:t>
      </w:r>
      <w:r w:rsidR="00504782">
        <w:t>ing</w:t>
      </w:r>
      <w:r w:rsidR="00505E98">
        <w:t xml:space="preserve"> same-s</w:t>
      </w:r>
      <w:r w:rsidR="00D74285">
        <w:t>ex couples the right to marry, n</w:t>
      </w:r>
      <w:r w:rsidR="00505E98">
        <w:t>or could such a right be inferred from Article 9 of the Charter of Fundamental Rights of the European Union</w:t>
      </w:r>
      <w:r w:rsidR="00701169">
        <w:t xml:space="preserve"> (“the Charter”)</w:t>
      </w:r>
      <w:r w:rsidR="00505E98">
        <w:t>.</w:t>
      </w:r>
      <w:r w:rsidR="00F64CE8">
        <w:t xml:space="preserve"> </w:t>
      </w:r>
      <w:r w:rsidR="00CC6605">
        <w:t>Despite the difference in wording, the latter referred the issue of same-sex marriage to national legislation.</w:t>
      </w:r>
    </w:p>
    <w:p w:rsidR="00CA564F" w:rsidRDefault="00806EA6">
      <w:pPr>
        <w:pStyle w:val="JuPara"/>
      </w:pPr>
      <w:r>
        <w:fldChar w:fldCharType="begin"/>
      </w:r>
      <w:r>
        <w:instrText xml:space="preserve"> SEQ level0 \*arabic </w:instrText>
      </w:r>
      <w:r>
        <w:fldChar w:fldCharType="separate"/>
      </w:r>
      <w:r w:rsidR="00060AD5">
        <w:rPr>
          <w:noProof/>
        </w:rPr>
        <w:t>44</w:t>
      </w:r>
      <w:r>
        <w:fldChar w:fldCharType="end"/>
      </w:r>
      <w:r>
        <w:t>.  </w:t>
      </w:r>
      <w:r w:rsidR="00A7749D">
        <w:t>The applicant</w:t>
      </w:r>
      <w:r w:rsidR="006C5071">
        <w:t>s</w:t>
      </w:r>
      <w:r w:rsidR="00423A04">
        <w:t xml:space="preserve"> </w:t>
      </w:r>
      <w:r w:rsidR="00CA564F">
        <w:t>argued that in today</w:t>
      </w:r>
      <w:r w:rsidR="00C27876">
        <w:t>’</w:t>
      </w:r>
      <w:r w:rsidR="00CA564F">
        <w:t>s society civil marriage was a union of two persons which encompassed all aspects of their lives, while the procreation and education of children was no longer a decisive element</w:t>
      </w:r>
      <w:r w:rsidR="004C492E">
        <w:t xml:space="preserve">. </w:t>
      </w:r>
      <w:r w:rsidR="00360BAB">
        <w:t>As the institution of marriage had undergone considerable changes there was no longer any reason to refuse same</w:t>
      </w:r>
      <w:r w:rsidR="00012190">
        <w:t>-sex couples access to marriage.</w:t>
      </w:r>
      <w:r w:rsidR="00423A04">
        <w:t xml:space="preserve"> </w:t>
      </w:r>
      <w:r w:rsidR="004C492E">
        <w:t>The wording of Article 12 did not necessarily hav</w:t>
      </w:r>
      <w:r w:rsidR="00012190">
        <w:t>e to be read in the sense that</w:t>
      </w:r>
      <w:r w:rsidR="004C492E">
        <w:t xml:space="preserve"> men and women only had the right to marry a person of the opposite </w:t>
      </w:r>
      <w:r w:rsidR="00012190">
        <w:t xml:space="preserve">sex. Furthermore, the applicants </w:t>
      </w:r>
      <w:r w:rsidR="004C492E">
        <w:t xml:space="preserve">considered that the reference in Article 12 to the relevant </w:t>
      </w:r>
      <w:r w:rsidR="00504782">
        <w:t>“</w:t>
      </w:r>
      <w:r w:rsidR="004C492E">
        <w:t xml:space="preserve">national laws” could not mean that States were given </w:t>
      </w:r>
      <w:r w:rsidR="00012190">
        <w:t xml:space="preserve">unlimited </w:t>
      </w:r>
      <w:r w:rsidR="004C492E">
        <w:t>discretion in regulating the right to marry.</w:t>
      </w:r>
    </w:p>
    <w:p w:rsidRPr="004B27BA" w:rsidR="008E125B" w:rsidP="00CA564F" w:rsidRDefault="00F507F4">
      <w:pPr>
        <w:pStyle w:val="JuH1"/>
        <w:rPr>
          <w:b w:val="0"/>
        </w:rPr>
      </w:pPr>
      <w:r w:rsidRPr="004B27BA">
        <w:rPr>
          <w:b w:val="0"/>
        </w:rPr>
        <w:t>2.  </w:t>
      </w:r>
      <w:r w:rsidRPr="004B27BA" w:rsidR="00CA564F">
        <w:rPr>
          <w:b w:val="0"/>
        </w:rPr>
        <w:t>The third</w:t>
      </w:r>
      <w:r w:rsidRPr="004B27BA" w:rsidR="00504782">
        <w:rPr>
          <w:b w:val="0"/>
        </w:rPr>
        <w:t>-</w:t>
      </w:r>
      <w:r w:rsidRPr="004B27BA" w:rsidR="00CA564F">
        <w:rPr>
          <w:b w:val="0"/>
        </w:rPr>
        <w:t>party interveners</w:t>
      </w:r>
      <w:r w:rsidR="00C27876">
        <w:rPr>
          <w:b w:val="0"/>
        </w:rPr>
        <w:t>’</w:t>
      </w:r>
      <w:r w:rsidRPr="004B27BA" w:rsidR="00CA564F">
        <w:rPr>
          <w:b w:val="0"/>
        </w:rPr>
        <w:t xml:space="preserve"> submissions</w:t>
      </w:r>
    </w:p>
    <w:p w:rsidR="00A7749D" w:rsidP="00A7749D" w:rsidRDefault="00A7749D">
      <w:pPr>
        <w:pStyle w:val="JuPara"/>
        <w:tabs>
          <w:tab w:val="left" w:pos="993"/>
        </w:tabs>
        <w:rPr>
          <w:lang w:eastAsia="en-US"/>
        </w:rPr>
      </w:pPr>
      <w:r>
        <w:fldChar w:fldCharType="begin"/>
      </w:r>
      <w:r>
        <w:instrText xml:space="preserve"> SEQ level0 \*arabic </w:instrText>
      </w:r>
      <w:r>
        <w:fldChar w:fldCharType="separate"/>
      </w:r>
      <w:r w:rsidR="00060AD5">
        <w:rPr>
          <w:noProof/>
        </w:rPr>
        <w:t>45</w:t>
      </w:r>
      <w:r>
        <w:fldChar w:fldCharType="end"/>
      </w:r>
      <w:r>
        <w:t>.  The</w:t>
      </w:r>
      <w:r w:rsidR="00054710">
        <w:t xml:space="preserve"> United Kingdom</w:t>
      </w:r>
      <w:r>
        <w:t xml:space="preserve"> Government asserted that the Court</w:t>
      </w:r>
      <w:r w:rsidR="00C27876">
        <w:t>’</w:t>
      </w:r>
      <w:r>
        <w:t>s case-law as it stood considered Article 12 to refer to the “traditional marriage between persons of the opposite</w:t>
      </w:r>
      <w:r w:rsidR="00D56D12">
        <w:t xml:space="preserve"> biological</w:t>
      </w:r>
      <w:r>
        <w:t xml:space="preserve"> sex” (see </w:t>
      </w:r>
      <w:r w:rsidRPr="00DF728A">
        <w:rPr>
          <w:i/>
          <w:lang w:eastAsia="en-US"/>
        </w:rPr>
        <w:t>Sheffield and Horsham v. the United Kingdom</w:t>
      </w:r>
      <w:r w:rsidRPr="00DF728A">
        <w:rPr>
          <w:lang w:eastAsia="en-US"/>
        </w:rPr>
        <w:t xml:space="preserve">, 30 July 1998, § </w:t>
      </w:r>
      <w:r>
        <w:rPr>
          <w:lang w:eastAsia="en-US"/>
        </w:rPr>
        <w:t>66</w:t>
      </w:r>
      <w:r w:rsidRPr="00DF728A">
        <w:rPr>
          <w:lang w:eastAsia="en-US"/>
        </w:rPr>
        <w:t xml:space="preserve">, </w:t>
      </w:r>
      <w:r w:rsidRPr="00DF728A">
        <w:rPr>
          <w:i/>
          <w:lang w:eastAsia="en-US"/>
        </w:rPr>
        <w:t>Reports of Judgments and Decisions</w:t>
      </w:r>
      <w:r w:rsidRPr="00DF728A">
        <w:rPr>
          <w:lang w:eastAsia="en-US"/>
        </w:rPr>
        <w:t xml:space="preserve"> 1998</w:t>
      </w:r>
      <w:r w:rsidRPr="00DF728A">
        <w:rPr>
          <w:lang w:eastAsia="en-US"/>
        </w:rPr>
        <w:noBreakHyphen/>
        <w:t>V</w:t>
      </w:r>
      <w:r>
        <w:t>). In their view</w:t>
      </w:r>
      <w:r w:rsidR="00504782">
        <w:t>,</w:t>
      </w:r>
      <w:r>
        <w:t xml:space="preserve"> there were no reasons to depart from </w:t>
      </w:r>
      <w:r w:rsidR="0020689A">
        <w:t xml:space="preserve">that </w:t>
      </w:r>
      <w:r>
        <w:t>position.</w:t>
      </w:r>
    </w:p>
    <w:p w:rsidR="00A7749D" w:rsidP="00A7749D" w:rsidRDefault="00A7749D">
      <w:pPr>
        <w:pStyle w:val="JuPara"/>
      </w:pPr>
      <w:r>
        <w:fldChar w:fldCharType="begin"/>
      </w:r>
      <w:r>
        <w:instrText xml:space="preserve"> SEQ level0 \*arabic </w:instrText>
      </w:r>
      <w:r>
        <w:fldChar w:fldCharType="separate"/>
      </w:r>
      <w:r w:rsidR="00060AD5">
        <w:rPr>
          <w:noProof/>
        </w:rPr>
        <w:t>46</w:t>
      </w:r>
      <w:r>
        <w:fldChar w:fldCharType="end"/>
      </w:r>
      <w:r w:rsidR="00F507F4">
        <w:t>.  </w:t>
      </w:r>
      <w:r>
        <w:t xml:space="preserve">While the Court had often underlined that the Convention was a living instrument which had to be interpreted in </w:t>
      </w:r>
      <w:r w:rsidR="00504782">
        <w:t xml:space="preserve">the light of </w:t>
      </w:r>
      <w:r w:rsidR="00F514AA">
        <w:t>present-</w:t>
      </w:r>
      <w:r>
        <w:t>day conditions</w:t>
      </w:r>
      <w:r w:rsidR="00DD37D7">
        <w:t>,</w:t>
      </w:r>
      <w:r>
        <w:t xml:space="preserve"> it had only used that approach </w:t>
      </w:r>
      <w:r w:rsidR="007F6D28">
        <w:t>to develop its jurisprudence</w:t>
      </w:r>
      <w:r w:rsidR="00D56D12">
        <w:t xml:space="preserve"> </w:t>
      </w:r>
      <w:r>
        <w:t xml:space="preserve">where it had perceived a convergence of standards among member States. In </w:t>
      </w:r>
      <w:r w:rsidRPr="00941141">
        <w:rPr>
          <w:i/>
          <w:lang w:eastAsia="en-US"/>
        </w:rPr>
        <w:t>Christine</w:t>
      </w:r>
      <w:r w:rsidR="00B21D7F">
        <w:rPr>
          <w:i/>
          <w:lang w:eastAsia="en-US"/>
        </w:rPr>
        <w:t xml:space="preserve"> </w:t>
      </w:r>
      <w:r w:rsidRPr="00941141">
        <w:rPr>
          <w:i/>
          <w:lang w:eastAsia="en-US"/>
        </w:rPr>
        <w:t>Goodwin v. the United Kingdom</w:t>
      </w:r>
      <w:r>
        <w:rPr>
          <w:lang w:eastAsia="en-US"/>
        </w:rPr>
        <w:t xml:space="preserve"> </w:t>
      </w:r>
      <w:r w:rsidR="00B21D7F">
        <w:rPr>
          <w:lang w:eastAsia="en-US"/>
        </w:rPr>
        <w:t>(</w:t>
      </w:r>
      <w:r>
        <w:rPr>
          <w:lang w:eastAsia="en-US"/>
        </w:rPr>
        <w:t>[GC]</w:t>
      </w:r>
      <w:r w:rsidR="00B21D7F">
        <w:rPr>
          <w:lang w:eastAsia="en-US"/>
        </w:rPr>
        <w:t>,</w:t>
      </w:r>
      <w:r w:rsidRPr="00941141">
        <w:rPr>
          <w:lang w:eastAsia="en-US"/>
        </w:rPr>
        <w:t xml:space="preserve"> no. </w:t>
      </w:r>
      <w:r>
        <w:rPr>
          <w:lang w:eastAsia="en-US"/>
        </w:rPr>
        <w:t>28957/95</w:t>
      </w:r>
      <w:r w:rsidR="00185258">
        <w:rPr>
          <w:lang w:eastAsia="en-US"/>
        </w:rPr>
        <w:t>, ECHR</w:t>
      </w:r>
      <w:r w:rsidR="00054710">
        <w:rPr>
          <w:lang w:eastAsia="en-US"/>
        </w:rPr>
        <w:t xml:space="preserve"> </w:t>
      </w:r>
      <w:r w:rsidRPr="00941141">
        <w:rPr>
          <w:lang w:eastAsia="en-US"/>
        </w:rPr>
        <w:t>2002</w:t>
      </w:r>
      <w:r w:rsidRPr="00941141">
        <w:rPr>
          <w:lang w:eastAsia="en-US"/>
        </w:rPr>
        <w:noBreakHyphen/>
        <w:t>VI</w:t>
      </w:r>
      <w:r>
        <w:rPr>
          <w:lang w:eastAsia="en-US"/>
        </w:rPr>
        <w:t>)</w:t>
      </w:r>
      <w:r w:rsidR="00DD37D7">
        <w:rPr>
          <w:lang w:eastAsia="en-US"/>
        </w:rPr>
        <w:t>,</w:t>
      </w:r>
      <w:r>
        <w:rPr>
          <w:lang w:eastAsia="en-US"/>
        </w:rPr>
        <w:t xml:space="preserve"> for instance</w:t>
      </w:r>
      <w:r w:rsidR="00DD37D7">
        <w:rPr>
          <w:lang w:eastAsia="en-US"/>
        </w:rPr>
        <w:t>,</w:t>
      </w:r>
      <w:r>
        <w:rPr>
          <w:lang w:eastAsia="en-US"/>
        </w:rPr>
        <w:t xml:space="preserve"> the Court had reviewed its position regarding the possibility of post-operative transsexuals to marry a person of </w:t>
      </w:r>
      <w:r w:rsidR="008E2AC2">
        <w:rPr>
          <w:lang w:eastAsia="en-US"/>
        </w:rPr>
        <w:t xml:space="preserve">the </w:t>
      </w:r>
      <w:r>
        <w:rPr>
          <w:lang w:eastAsia="en-US"/>
        </w:rPr>
        <w:t xml:space="preserve">sex opposite to their acquired gender, having regard to the fact that a majority of Contracting States </w:t>
      </w:r>
      <w:r w:rsidR="00DD37D7">
        <w:rPr>
          <w:lang w:eastAsia="en-US"/>
        </w:rPr>
        <w:t xml:space="preserve">permitted </w:t>
      </w:r>
      <w:r>
        <w:rPr>
          <w:lang w:eastAsia="en-US"/>
        </w:rPr>
        <w:t xml:space="preserve">such marriages. </w:t>
      </w:r>
      <w:r>
        <w:t>In contrast</w:t>
      </w:r>
      <w:r w:rsidR="00B21D7F">
        <w:t>,</w:t>
      </w:r>
      <w:r>
        <w:t xml:space="preserve"> there was no convergence of standards as regards same-sex marriage. </w:t>
      </w:r>
      <w:r w:rsidR="00855019">
        <w:t xml:space="preserve">At the time when the </w:t>
      </w:r>
      <w:r w:rsidR="00210CB8">
        <w:t>third-</w:t>
      </w:r>
      <w:r w:rsidR="00855019">
        <w:t xml:space="preserve">party Government </w:t>
      </w:r>
      <w:r w:rsidR="00B21D7F">
        <w:t xml:space="preserve">filed </w:t>
      </w:r>
      <w:r w:rsidR="00855019">
        <w:t>their observations o</w:t>
      </w:r>
      <w:r>
        <w:t>nly three member States permitted same-sex marriage</w:t>
      </w:r>
      <w:r w:rsidR="00210CB8">
        <w:t>,</w:t>
      </w:r>
      <w:r>
        <w:t xml:space="preserve"> and in two others proposals to this effect were under consideration. The issue of same-sex marriage concerned a sensitive area of social, political and religious controversy. In the absence of consensus, the State enjoyed a particularly wide margin of appreciation.</w:t>
      </w:r>
    </w:p>
    <w:p w:rsidR="00A7749D" w:rsidRDefault="008E125B">
      <w:pPr>
        <w:pStyle w:val="JuPara"/>
        <w:rPr>
          <w:lang w:eastAsia="en-US"/>
        </w:rPr>
      </w:pPr>
      <w:r>
        <w:fldChar w:fldCharType="begin"/>
      </w:r>
      <w:r>
        <w:instrText xml:space="preserve"> SEQ level0 \*arabic </w:instrText>
      </w:r>
      <w:r>
        <w:fldChar w:fldCharType="separate"/>
      </w:r>
      <w:r w:rsidR="00060AD5">
        <w:rPr>
          <w:noProof/>
        </w:rPr>
        <w:t>47</w:t>
      </w:r>
      <w:r>
        <w:fldChar w:fldCharType="end"/>
      </w:r>
      <w:r w:rsidR="007A6CA3">
        <w:t>.  The four non-governmental organisations</w:t>
      </w:r>
      <w:r>
        <w:t xml:space="preserve"> called on the Court to use the opportunity to extend access to civil marriage to same-sex couples. The fact that different-sex couples were able to marry, while same-sex couples were not, constituted a difference in treatment based</w:t>
      </w:r>
      <w:r w:rsidR="007A6CA3">
        <w:t xml:space="preserve"> on sexual orientation</w:t>
      </w:r>
      <w:r w:rsidR="007D32A5">
        <w:t xml:space="preserve">. Referring to </w:t>
      </w:r>
      <w:proofErr w:type="spellStart"/>
      <w:r w:rsidRPr="008E2AC2" w:rsidR="008E2AC2">
        <w:rPr>
          <w:i/>
          <w:lang w:eastAsia="en-US"/>
        </w:rPr>
        <w:t>Karner</w:t>
      </w:r>
      <w:proofErr w:type="spellEnd"/>
      <w:r w:rsidRPr="008E2AC2" w:rsidR="008E2AC2">
        <w:rPr>
          <w:i/>
          <w:lang w:eastAsia="en-US"/>
        </w:rPr>
        <w:t xml:space="preserve"> v. Austria </w:t>
      </w:r>
      <w:r w:rsidR="008E2AC2">
        <w:rPr>
          <w:lang w:eastAsia="en-US"/>
        </w:rPr>
        <w:t>(</w:t>
      </w:r>
      <w:r w:rsidRPr="008E2AC2" w:rsidR="008E2AC2">
        <w:rPr>
          <w:lang w:eastAsia="en-US"/>
        </w:rPr>
        <w:t xml:space="preserve">no. 40016/98, § </w:t>
      </w:r>
      <w:r w:rsidR="00CF6254">
        <w:rPr>
          <w:lang w:eastAsia="en-US"/>
        </w:rPr>
        <w:t>37</w:t>
      </w:r>
      <w:r w:rsidRPr="008E2AC2" w:rsidR="008E2AC2">
        <w:rPr>
          <w:lang w:eastAsia="en-US"/>
        </w:rPr>
        <w:t>, ECHR 2003</w:t>
      </w:r>
      <w:r w:rsidRPr="008E2AC2" w:rsidR="008E2AC2">
        <w:rPr>
          <w:lang w:eastAsia="en-US"/>
        </w:rPr>
        <w:noBreakHyphen/>
        <w:t>IX</w:t>
      </w:r>
      <w:r w:rsidR="008E2AC2">
        <w:rPr>
          <w:lang w:eastAsia="en-US"/>
        </w:rPr>
        <w:t xml:space="preserve">), </w:t>
      </w:r>
      <w:r w:rsidR="007D32A5">
        <w:t xml:space="preserve">they argued that such a difference </w:t>
      </w:r>
      <w:r w:rsidR="007A6CA3">
        <w:t>could</w:t>
      </w:r>
      <w:r>
        <w:t xml:space="preserve"> only be justified by “particularly serious reasons”</w:t>
      </w:r>
      <w:r w:rsidR="007D32A5">
        <w:t xml:space="preserve">. </w:t>
      </w:r>
      <w:r>
        <w:t>In their cont</w:t>
      </w:r>
      <w:r w:rsidR="007A6CA3">
        <w:t>ention, no such reasons existed:</w:t>
      </w:r>
      <w:r>
        <w:t xml:space="preserve"> </w:t>
      </w:r>
      <w:r w:rsidR="00210CB8">
        <w:t>t</w:t>
      </w:r>
      <w:r>
        <w:t>he exclusion of same-sex couples from entering into marriage did not serve to protect marriage or the family in the traditional sense. Nor would giving same-sex couples access to marriage devalue marriage in the traditional sense.</w:t>
      </w:r>
      <w:r w:rsidR="00F1089E">
        <w:t xml:space="preserve"> </w:t>
      </w:r>
      <w:r w:rsidR="007A6CA3">
        <w:t xml:space="preserve">Moreover, the institution of marriage had undergone </w:t>
      </w:r>
      <w:r w:rsidR="0005100C">
        <w:t xml:space="preserve">considerable changes and, as the Court had held in </w:t>
      </w:r>
      <w:r w:rsidRPr="0005100C" w:rsidR="0005100C">
        <w:rPr>
          <w:i/>
        </w:rPr>
        <w:t>Christine Goodwin</w:t>
      </w:r>
      <w:r w:rsidR="00CF6254">
        <w:t xml:space="preserve"> (cited above, § 98</w:t>
      </w:r>
      <w:r w:rsidR="0005100C">
        <w:t>)</w:t>
      </w:r>
      <w:r w:rsidR="00210CB8">
        <w:t>,</w:t>
      </w:r>
      <w:r w:rsidR="0005100C">
        <w:t xml:space="preserve"> the inability to procreate could not be regarded as </w:t>
      </w:r>
      <w:r w:rsidRPr="00F1089E" w:rsidR="0005100C">
        <w:rPr>
          <w:i/>
        </w:rPr>
        <w:t>per se</w:t>
      </w:r>
      <w:r w:rsidR="0005100C">
        <w:t xml:space="preserve"> removing the right to marry. </w:t>
      </w:r>
      <w:r>
        <w:t xml:space="preserve">The </w:t>
      </w:r>
      <w:r w:rsidR="007A6CA3">
        <w:t>four non-governmental organisations conceded</w:t>
      </w:r>
      <w:r>
        <w:t xml:space="preserve"> that the difference between the </w:t>
      </w:r>
      <w:r w:rsidRPr="00A96AD3">
        <w:rPr>
          <w:i/>
        </w:rPr>
        <w:t>Christine Goodwin</w:t>
      </w:r>
      <w:r>
        <w:t xml:space="preserve"> </w:t>
      </w:r>
      <w:r w:rsidR="00947994">
        <w:t xml:space="preserve">case </w:t>
      </w:r>
      <w:r>
        <w:t xml:space="preserve">and the present case lay in the state of European consensus. However, they argued that in the absence of any objective </w:t>
      </w:r>
      <w:r w:rsidR="007A6CA3">
        <w:t xml:space="preserve">and rational </w:t>
      </w:r>
      <w:r>
        <w:t>justification for the difference in treatment</w:t>
      </w:r>
      <w:r w:rsidR="00210CB8">
        <w:t>,</w:t>
      </w:r>
      <w:r>
        <w:t xml:space="preserve"> considerably less weight should be attached to European consensus.</w:t>
      </w:r>
    </w:p>
    <w:p w:rsidRPr="000E34A2" w:rsidR="00F1089E" w:rsidRDefault="00A5408D">
      <w:pPr>
        <w:pStyle w:val="JuPara"/>
        <w:rPr>
          <w:lang w:eastAsia="en-US"/>
        </w:rPr>
      </w:pPr>
      <w:r>
        <w:fldChar w:fldCharType="begin"/>
      </w:r>
      <w:r>
        <w:instrText xml:space="preserve"> SEQ level0 \*arabic </w:instrText>
      </w:r>
      <w:r>
        <w:fldChar w:fldCharType="separate"/>
      </w:r>
      <w:r w:rsidR="00060AD5">
        <w:rPr>
          <w:noProof/>
        </w:rPr>
        <w:t>48</w:t>
      </w:r>
      <w:r>
        <w:fldChar w:fldCharType="end"/>
      </w:r>
      <w:r>
        <w:t>.  Finally, the four non-governmental organisations referred</w:t>
      </w:r>
      <w:r w:rsidR="00F1089E">
        <w:t xml:space="preserve"> to judgments from </w:t>
      </w:r>
      <w:r w:rsidR="00A43860">
        <w:t xml:space="preserve">the Constitutional Court of </w:t>
      </w:r>
      <w:r w:rsidR="00F1089E">
        <w:t>South Africa</w:t>
      </w:r>
      <w:r w:rsidR="00A43860">
        <w:t>, the Courts of Appeal of Ontario and British Columbia in Canada,</w:t>
      </w:r>
      <w:r w:rsidR="00F1089E">
        <w:t xml:space="preserve"> and the </w:t>
      </w:r>
      <w:r w:rsidR="00A43860">
        <w:t>Supreme Courts of California, Connecticut, Iowa and</w:t>
      </w:r>
      <w:r w:rsidR="00F1089E">
        <w:t xml:space="preserve"> Massachusetts </w:t>
      </w:r>
      <w:r w:rsidR="00A43860">
        <w:t>in the United States</w:t>
      </w:r>
      <w:r w:rsidR="00054710">
        <w:t xml:space="preserve"> of America</w:t>
      </w:r>
      <w:r w:rsidR="00E12AD1">
        <w:t>,</w:t>
      </w:r>
      <w:r w:rsidR="00A43860">
        <w:t xml:space="preserve"> </w:t>
      </w:r>
      <w:r w:rsidR="00F1089E">
        <w:t xml:space="preserve">which </w:t>
      </w:r>
      <w:r>
        <w:t xml:space="preserve">had </w:t>
      </w:r>
      <w:r w:rsidR="00F1089E">
        <w:t>found that denying same-sex couples access to civil marriage was discri</w:t>
      </w:r>
      <w:r>
        <w:t>minatory.</w:t>
      </w:r>
    </w:p>
    <w:p w:rsidRPr="004B27BA" w:rsidR="00CD49A7" w:rsidRDefault="00AD1EF4">
      <w:pPr>
        <w:pStyle w:val="JuH1"/>
        <w:rPr>
          <w:b w:val="0"/>
        </w:rPr>
      </w:pPr>
      <w:r w:rsidRPr="004B27BA">
        <w:rPr>
          <w:b w:val="0"/>
        </w:rPr>
        <w:t>3</w:t>
      </w:r>
      <w:r w:rsidRPr="004B27BA" w:rsidR="00CD49A7">
        <w:rPr>
          <w:b w:val="0"/>
        </w:rPr>
        <w:t>.  </w:t>
      </w:r>
      <w:r w:rsidRPr="004B27BA" w:rsidR="008E125B">
        <w:rPr>
          <w:b w:val="0"/>
        </w:rPr>
        <w:t>The Court</w:t>
      </w:r>
      <w:r w:rsidR="00C27876">
        <w:rPr>
          <w:b w:val="0"/>
        </w:rPr>
        <w:t>’</w:t>
      </w:r>
      <w:r w:rsidRPr="004B27BA" w:rsidR="00504B27">
        <w:rPr>
          <w:b w:val="0"/>
        </w:rPr>
        <w:t>s</w:t>
      </w:r>
      <w:r w:rsidRPr="004B27BA" w:rsidR="008E125B">
        <w:rPr>
          <w:b w:val="0"/>
        </w:rPr>
        <w:t xml:space="preserve"> assessment</w:t>
      </w:r>
    </w:p>
    <w:p w:rsidRPr="004A2012" w:rsidR="00504B27" w:rsidP="00504B27" w:rsidRDefault="00093B55">
      <w:pPr>
        <w:pStyle w:val="JuHa0"/>
        <w:rPr>
          <w:b/>
        </w:rPr>
      </w:pPr>
      <w:r w:rsidRPr="004A2012">
        <w:rPr>
          <w:b/>
        </w:rPr>
        <w:t>(</w:t>
      </w:r>
      <w:r w:rsidRPr="004A2012" w:rsidR="00F507F4">
        <w:rPr>
          <w:b/>
        </w:rPr>
        <w:t>a</w:t>
      </w:r>
      <w:r w:rsidRPr="004A2012">
        <w:rPr>
          <w:b/>
        </w:rPr>
        <w:t>)</w:t>
      </w:r>
      <w:r w:rsidRPr="004A2012" w:rsidR="00F507F4">
        <w:rPr>
          <w:b/>
        </w:rPr>
        <w:t>  </w:t>
      </w:r>
      <w:r w:rsidRPr="004A2012" w:rsidR="00504B27">
        <w:rPr>
          <w:b/>
        </w:rPr>
        <w:t>General principles</w:t>
      </w:r>
    </w:p>
    <w:p w:rsidR="00E565E8" w:rsidRDefault="000E34A2">
      <w:pPr>
        <w:pStyle w:val="JuPara"/>
      </w:pPr>
      <w:r w:rsidRPr="000E34A2">
        <w:fldChar w:fldCharType="begin"/>
      </w:r>
      <w:r w:rsidRPr="000E34A2">
        <w:instrText xml:space="preserve"> SEQ level0 \*arabic </w:instrText>
      </w:r>
      <w:r w:rsidRPr="000E34A2">
        <w:fldChar w:fldCharType="separate"/>
      </w:r>
      <w:r w:rsidR="00060AD5">
        <w:rPr>
          <w:noProof/>
        </w:rPr>
        <w:t>49</w:t>
      </w:r>
      <w:r w:rsidRPr="000E34A2">
        <w:fldChar w:fldCharType="end"/>
      </w:r>
      <w:r w:rsidR="00CF49C1">
        <w:t>. </w:t>
      </w:r>
      <w:r w:rsidR="00F507F4">
        <w:t> </w:t>
      </w:r>
      <w:r w:rsidR="00DD0AA2">
        <w:t>According to the Court</w:t>
      </w:r>
      <w:r w:rsidR="00C27876">
        <w:t>’</w:t>
      </w:r>
      <w:r w:rsidR="00DD0AA2">
        <w:t>s established case-law</w:t>
      </w:r>
      <w:r w:rsidR="000F2A09">
        <w:t>,</w:t>
      </w:r>
      <w:r w:rsidR="00DD0AA2">
        <w:t xml:space="preserve"> Article 12 secures the </w:t>
      </w:r>
      <w:r w:rsidR="009F43F2">
        <w:t>fundamental right of a man and</w:t>
      </w:r>
      <w:r w:rsidR="00DD0AA2">
        <w:t xml:space="preserve"> woman to marry and to found a family. The exercise of this right gives rise to personal, social and legal consequences. It is “subject to the national laws of the Contracting States”, but the limitations thereby introduced must not restrict or reduce the right in such a way or to such an extent that the very essence of the right is impaired (</w:t>
      </w:r>
      <w:r w:rsidR="00210CB8">
        <w:t xml:space="preserve">see </w:t>
      </w:r>
      <w:r w:rsidR="008F43BB">
        <w:rPr>
          <w:i/>
          <w:lang w:eastAsia="en-US"/>
        </w:rPr>
        <w:t>B. and L.</w:t>
      </w:r>
      <w:r w:rsidR="00833176">
        <w:rPr>
          <w:i/>
          <w:lang w:eastAsia="en-US"/>
        </w:rPr>
        <w:t xml:space="preserve"> </w:t>
      </w:r>
      <w:r w:rsidRPr="00681220" w:rsidR="00681220">
        <w:rPr>
          <w:i/>
          <w:lang w:eastAsia="en-US"/>
        </w:rPr>
        <w:t>v.</w:t>
      </w:r>
      <w:r w:rsidR="00833176">
        <w:rPr>
          <w:i/>
          <w:lang w:eastAsia="en-US"/>
        </w:rPr>
        <w:t xml:space="preserve"> </w:t>
      </w:r>
      <w:r w:rsidRPr="00681220" w:rsidR="00681220">
        <w:rPr>
          <w:i/>
          <w:lang w:eastAsia="en-US"/>
        </w:rPr>
        <w:t>the United Kingdom</w:t>
      </w:r>
      <w:r w:rsidR="00681220">
        <w:rPr>
          <w:lang w:eastAsia="en-US"/>
        </w:rPr>
        <w:t>, no. 36536/02, § 34</w:t>
      </w:r>
      <w:r w:rsidRPr="00681220" w:rsidR="00681220">
        <w:rPr>
          <w:lang w:eastAsia="en-US"/>
        </w:rPr>
        <w:t>, 13 September 2005</w:t>
      </w:r>
      <w:r w:rsidR="00210CB8">
        <w:rPr>
          <w:lang w:eastAsia="en-US"/>
        </w:rPr>
        <w:t>, and</w:t>
      </w:r>
      <w:r w:rsidR="00681220">
        <w:rPr>
          <w:lang w:eastAsia="en-US"/>
        </w:rPr>
        <w:t xml:space="preserve"> </w:t>
      </w:r>
      <w:r w:rsidR="00185258">
        <w:rPr>
          <w:i/>
          <w:lang w:eastAsia="en-US"/>
        </w:rPr>
        <w:t>F.</w:t>
      </w:r>
      <w:r w:rsidR="00833176">
        <w:rPr>
          <w:i/>
          <w:lang w:eastAsia="en-US"/>
        </w:rPr>
        <w:t xml:space="preserve"> </w:t>
      </w:r>
      <w:r w:rsidRPr="00DD0AA2" w:rsidR="00DD0AA2">
        <w:rPr>
          <w:i/>
          <w:lang w:eastAsia="en-US"/>
        </w:rPr>
        <w:t>v.</w:t>
      </w:r>
      <w:r w:rsidR="00833176">
        <w:rPr>
          <w:i/>
          <w:lang w:eastAsia="en-US"/>
        </w:rPr>
        <w:t xml:space="preserve"> </w:t>
      </w:r>
      <w:r w:rsidRPr="00DD0AA2" w:rsidR="00DD0AA2">
        <w:rPr>
          <w:i/>
          <w:lang w:eastAsia="en-US"/>
        </w:rPr>
        <w:t>Switzerland</w:t>
      </w:r>
      <w:r w:rsidR="00DD0AA2">
        <w:rPr>
          <w:lang w:eastAsia="en-US"/>
        </w:rPr>
        <w:t>, 18 December 1987, § 32</w:t>
      </w:r>
      <w:r w:rsidRPr="00DD0AA2" w:rsidR="00DD0AA2">
        <w:rPr>
          <w:lang w:eastAsia="en-US"/>
        </w:rPr>
        <w:t>, Series A no. 128</w:t>
      </w:r>
      <w:r w:rsidR="00270240">
        <w:rPr>
          <w:lang w:eastAsia="en-US"/>
        </w:rPr>
        <w:t>).</w:t>
      </w:r>
    </w:p>
    <w:p w:rsidR="00270240" w:rsidP="00270240" w:rsidRDefault="005826A2">
      <w:pPr>
        <w:pStyle w:val="JuPara"/>
      </w:pPr>
      <w:r>
        <w:fldChar w:fldCharType="begin"/>
      </w:r>
      <w:r>
        <w:instrText xml:space="preserve"> SEQ level0 \*arabic </w:instrText>
      </w:r>
      <w:r>
        <w:fldChar w:fldCharType="separate"/>
      </w:r>
      <w:r w:rsidR="00060AD5">
        <w:rPr>
          <w:noProof/>
        </w:rPr>
        <w:t>50</w:t>
      </w:r>
      <w:r>
        <w:fldChar w:fldCharType="end"/>
      </w:r>
      <w:r>
        <w:t>.  </w:t>
      </w:r>
      <w:r w:rsidR="00CF49C1">
        <w:t>The Court observes at the outset that</w:t>
      </w:r>
      <w:r w:rsidR="006E05CE">
        <w:t xml:space="preserve"> it</w:t>
      </w:r>
      <w:r w:rsidR="00CF49C1">
        <w:t xml:space="preserve"> has </w:t>
      </w:r>
      <w:r w:rsidR="006E05CE">
        <w:t xml:space="preserve">not yet had an opportunity to examine whether two persons who are of the same sex </w:t>
      </w:r>
      <w:r w:rsidR="00CF49C1">
        <w:t xml:space="preserve">can claim </w:t>
      </w:r>
      <w:r w:rsidR="00270240">
        <w:t>to</w:t>
      </w:r>
      <w:r w:rsidR="00CF49C1">
        <w:t xml:space="preserve"> have a right to marry.</w:t>
      </w:r>
      <w:r>
        <w:t xml:space="preserve"> </w:t>
      </w:r>
      <w:r w:rsidR="00270240">
        <w:t>However, certain principles might be derived from the Court</w:t>
      </w:r>
      <w:r w:rsidR="00C27876">
        <w:t>’</w:t>
      </w:r>
      <w:r w:rsidR="00270240">
        <w:t>s case-law relating to transsexuals.</w:t>
      </w:r>
    </w:p>
    <w:p w:rsidR="00504B27" w:rsidP="00270240" w:rsidRDefault="005826A2">
      <w:pPr>
        <w:pStyle w:val="JuPara"/>
        <w:rPr>
          <w:lang w:eastAsia="en-US"/>
        </w:rPr>
      </w:pPr>
      <w:r>
        <w:fldChar w:fldCharType="begin"/>
      </w:r>
      <w:r>
        <w:instrText xml:space="preserve"> SEQ level0 \*arabic </w:instrText>
      </w:r>
      <w:r>
        <w:fldChar w:fldCharType="separate"/>
      </w:r>
      <w:r w:rsidR="00060AD5">
        <w:rPr>
          <w:noProof/>
        </w:rPr>
        <w:t>51</w:t>
      </w:r>
      <w:r>
        <w:fldChar w:fldCharType="end"/>
      </w:r>
      <w:r>
        <w:t>.  </w:t>
      </w:r>
      <w:r w:rsidR="009F43F2">
        <w:t>In a number of c</w:t>
      </w:r>
      <w:r>
        <w:t>ases the question arose whether</w:t>
      </w:r>
      <w:r w:rsidR="009F43F2">
        <w:t xml:space="preserve"> refusal to allow a post-operative transsexual to marry a person of the opp</w:t>
      </w:r>
      <w:r w:rsidR="000904BD">
        <w:t>osite sex to his or her assigned</w:t>
      </w:r>
      <w:r w:rsidR="009F43F2">
        <w:t xml:space="preserve"> gender violated Article 12. </w:t>
      </w:r>
      <w:r w:rsidR="00504B27">
        <w:t>In its earlier case-law the Court found that the attachment to the traditional concept of m</w:t>
      </w:r>
      <w:r w:rsidR="00AB1FBB">
        <w:t>arriage which underpins Article</w:t>
      </w:r>
      <w:r w:rsidR="00054710">
        <w:t xml:space="preserve"> </w:t>
      </w:r>
      <w:r w:rsidR="00504B27">
        <w:t>12 provided sufficient reason for the continued adoption by the respondent State of biological criteria for determining a person</w:t>
      </w:r>
      <w:r w:rsidR="00C27876">
        <w:t>’</w:t>
      </w:r>
      <w:r w:rsidR="00504B27">
        <w:t>s sex for the purposes of marriage. Consequently</w:t>
      </w:r>
      <w:r w:rsidR="003A6862">
        <w:t>,</w:t>
      </w:r>
      <w:r w:rsidR="00504B27">
        <w:t xml:space="preserve"> this was considered a </w:t>
      </w:r>
      <w:r>
        <w:t xml:space="preserve">matter encompassed within the power of the Contracting States to regulate by national law the exercise of the right to marry (see </w:t>
      </w:r>
      <w:r w:rsidRPr="00504B27">
        <w:rPr>
          <w:i/>
        </w:rPr>
        <w:t>Sheffield and Horsham</w:t>
      </w:r>
      <w:r>
        <w:t>, cited above, § 67;</w:t>
      </w:r>
      <w:r w:rsidR="00504B27">
        <w:t xml:space="preserve"> </w:t>
      </w:r>
      <w:proofErr w:type="spellStart"/>
      <w:r w:rsidRPr="00504B27" w:rsidR="00504B27">
        <w:rPr>
          <w:i/>
          <w:lang w:eastAsia="en-US"/>
        </w:rPr>
        <w:t>Cossey</w:t>
      </w:r>
      <w:proofErr w:type="spellEnd"/>
      <w:r w:rsidRPr="00504B27" w:rsidR="00504B27">
        <w:rPr>
          <w:i/>
          <w:lang w:eastAsia="en-US"/>
        </w:rPr>
        <w:t xml:space="preserve"> v. the United Kingdom</w:t>
      </w:r>
      <w:r w:rsidRPr="00504B27" w:rsidR="00504B27">
        <w:rPr>
          <w:lang w:eastAsia="en-US"/>
        </w:rPr>
        <w:t xml:space="preserve">, 27 September 1990, § </w:t>
      </w:r>
      <w:r w:rsidR="00504B27">
        <w:rPr>
          <w:lang w:eastAsia="en-US"/>
        </w:rPr>
        <w:t>46</w:t>
      </w:r>
      <w:r w:rsidRPr="00504B27" w:rsidR="00504B27">
        <w:rPr>
          <w:lang w:eastAsia="en-US"/>
        </w:rPr>
        <w:t>, Series A no. 184</w:t>
      </w:r>
      <w:r w:rsidR="00335066">
        <w:rPr>
          <w:lang w:eastAsia="en-US"/>
        </w:rPr>
        <w:t xml:space="preserve">; </w:t>
      </w:r>
      <w:r w:rsidR="00AB1FBB">
        <w:rPr>
          <w:lang w:eastAsia="en-US"/>
        </w:rPr>
        <w:t>and</w:t>
      </w:r>
      <w:r w:rsidR="00335066">
        <w:rPr>
          <w:lang w:eastAsia="en-US"/>
        </w:rPr>
        <w:t xml:space="preserve"> </w:t>
      </w:r>
      <w:r w:rsidRPr="00335066" w:rsidR="00335066">
        <w:rPr>
          <w:i/>
          <w:lang w:eastAsia="en-US"/>
        </w:rPr>
        <w:t>Rees v. the United Kingdom</w:t>
      </w:r>
      <w:r w:rsidRPr="00335066" w:rsidR="00335066">
        <w:rPr>
          <w:lang w:eastAsia="en-US"/>
        </w:rPr>
        <w:t>, 17 October 1986, §</w:t>
      </w:r>
      <w:r w:rsidR="00335066">
        <w:rPr>
          <w:lang w:eastAsia="en-US"/>
        </w:rPr>
        <w:t>§</w:t>
      </w:r>
      <w:r w:rsidR="00833176">
        <w:rPr>
          <w:lang w:eastAsia="en-US"/>
        </w:rPr>
        <w:t> </w:t>
      </w:r>
      <w:r w:rsidR="00335066">
        <w:rPr>
          <w:lang w:eastAsia="en-US"/>
        </w:rPr>
        <w:t>49</w:t>
      </w:r>
      <w:r w:rsidR="00833176">
        <w:rPr>
          <w:lang w:eastAsia="en-US"/>
        </w:rPr>
        <w:noBreakHyphen/>
      </w:r>
      <w:r w:rsidR="00335066">
        <w:rPr>
          <w:lang w:eastAsia="en-US"/>
        </w:rPr>
        <w:t>50</w:t>
      </w:r>
      <w:r w:rsidRPr="00335066" w:rsidR="00335066">
        <w:rPr>
          <w:lang w:eastAsia="en-US"/>
        </w:rPr>
        <w:t>, Series A no. 106</w:t>
      </w:r>
      <w:r w:rsidR="00504B27">
        <w:rPr>
          <w:lang w:eastAsia="en-US"/>
        </w:rPr>
        <w:t>)</w:t>
      </w:r>
      <w:r w:rsidR="00504B27">
        <w:t>.</w:t>
      </w:r>
    </w:p>
    <w:p w:rsidR="00762A2F" w:rsidP="00270240" w:rsidRDefault="00504B27">
      <w:pPr>
        <w:pStyle w:val="JuPara"/>
      </w:pPr>
      <w:r>
        <w:fldChar w:fldCharType="begin"/>
      </w:r>
      <w:r>
        <w:instrText xml:space="preserve"> SEQ level0 \*arabic </w:instrText>
      </w:r>
      <w:r>
        <w:fldChar w:fldCharType="separate"/>
      </w:r>
      <w:r w:rsidR="00060AD5">
        <w:rPr>
          <w:noProof/>
        </w:rPr>
        <w:t>52</w:t>
      </w:r>
      <w:r>
        <w:fldChar w:fldCharType="end"/>
      </w:r>
      <w:r>
        <w:t>.  </w:t>
      </w:r>
      <w:r w:rsidR="00D92EE6">
        <w:t xml:space="preserve">In </w:t>
      </w:r>
      <w:r w:rsidRPr="00EE610A" w:rsidR="00D92EE6">
        <w:rPr>
          <w:i/>
        </w:rPr>
        <w:t>Christine Goodwin</w:t>
      </w:r>
      <w:r w:rsidR="00D92EE6">
        <w:t xml:space="preserve"> </w:t>
      </w:r>
      <w:r w:rsidR="00EE610A">
        <w:t xml:space="preserve">(cited above, §§ 100-04) </w:t>
      </w:r>
      <w:r w:rsidR="00D92EE6">
        <w:t xml:space="preserve">the Court </w:t>
      </w:r>
      <w:r w:rsidR="00705D80">
        <w:t>de</w:t>
      </w:r>
      <w:r w:rsidR="00986DB1">
        <w:t xml:space="preserve">parted from that case-law: </w:t>
      </w:r>
      <w:r w:rsidR="00AB1FBB">
        <w:t>i</w:t>
      </w:r>
      <w:r>
        <w:t xml:space="preserve">t </w:t>
      </w:r>
      <w:r w:rsidR="00EE610A">
        <w:t xml:space="preserve">considered that the terms used by Article 12 </w:t>
      </w:r>
      <w:r w:rsidR="00986DB1">
        <w:t xml:space="preserve">which referred to the right of a man and woman to marry no longer had to be understood </w:t>
      </w:r>
      <w:r w:rsidR="00CF6254">
        <w:t xml:space="preserve">as determining gender </w:t>
      </w:r>
      <w:r w:rsidR="00986DB1">
        <w:t>by purely biological criteria. In that context, the Court noted that there had been major social changes in the institution of marriage since the adoption of the Convention. Furthermore, it referred to Article 9 of the Charter</w:t>
      </w:r>
      <w:r w:rsidR="006E6625">
        <w:t>,</w:t>
      </w:r>
      <w:r w:rsidR="00986DB1">
        <w:t xml:space="preserve"> which departed from the wording of Article</w:t>
      </w:r>
      <w:r w:rsidR="00833176">
        <w:t xml:space="preserve"> </w:t>
      </w:r>
      <w:r w:rsidR="00986DB1">
        <w:t xml:space="preserve">12. Finally, the Court </w:t>
      </w:r>
      <w:r w:rsidR="00F21D97">
        <w:t>noted that there was widespread acceptance of the marriage of transsexuals</w:t>
      </w:r>
      <w:r w:rsidR="000904BD">
        <w:t xml:space="preserve"> in their assigned gender</w:t>
      </w:r>
      <w:r w:rsidR="00F21D97">
        <w:t>. In conclusion</w:t>
      </w:r>
      <w:r w:rsidR="00AB1FBB">
        <w:t>,</w:t>
      </w:r>
      <w:r w:rsidR="00F21D97">
        <w:t xml:space="preserve"> the Court found </w:t>
      </w:r>
      <w:r w:rsidR="00986DB1">
        <w:t>that the impossibility for a post-operative transsexual to marry in her assigned gender violated Article 12</w:t>
      </w:r>
      <w:r w:rsidR="00E06006">
        <w:t xml:space="preserve"> of the Convention</w:t>
      </w:r>
      <w:r w:rsidR="00F21D97">
        <w:t>.</w:t>
      </w:r>
    </w:p>
    <w:p w:rsidR="00847349" w:rsidP="00EC15AE" w:rsidRDefault="005E0E3C">
      <w:pPr>
        <w:pStyle w:val="JuPara"/>
        <w:rPr>
          <w:lang w:eastAsia="en-US"/>
        </w:rPr>
      </w:pPr>
      <w:r>
        <w:fldChar w:fldCharType="begin"/>
      </w:r>
      <w:r>
        <w:instrText xml:space="preserve"> SEQ level0 \*arabic </w:instrText>
      </w:r>
      <w:r>
        <w:fldChar w:fldCharType="separate"/>
      </w:r>
      <w:r w:rsidR="00060AD5">
        <w:rPr>
          <w:noProof/>
        </w:rPr>
        <w:t>53</w:t>
      </w:r>
      <w:r>
        <w:fldChar w:fldCharType="end"/>
      </w:r>
      <w:r>
        <w:t>.  </w:t>
      </w:r>
      <w:r w:rsidR="00762A2F">
        <w:t xml:space="preserve">Two further cases </w:t>
      </w:r>
      <w:r w:rsidR="003A6862">
        <w:t xml:space="preserve">are </w:t>
      </w:r>
      <w:r w:rsidR="00930399">
        <w:t xml:space="preserve">of </w:t>
      </w:r>
      <w:r w:rsidR="003A6862">
        <w:t>interest in the present context:</w:t>
      </w:r>
      <w:r w:rsidR="001449EC">
        <w:t xml:space="preserve"> </w:t>
      </w:r>
      <w:r w:rsidR="00185258">
        <w:rPr>
          <w:i/>
          <w:lang w:eastAsia="en-US"/>
        </w:rPr>
        <w:t>Parry v.</w:t>
      </w:r>
      <w:r w:rsidR="00833176">
        <w:rPr>
          <w:i/>
          <w:lang w:eastAsia="en-US"/>
        </w:rPr>
        <w:t xml:space="preserve"> </w:t>
      </w:r>
      <w:r w:rsidRPr="001449EC" w:rsidR="001449EC">
        <w:rPr>
          <w:i/>
          <w:lang w:eastAsia="en-US"/>
        </w:rPr>
        <w:t>t</w:t>
      </w:r>
      <w:r w:rsidR="00185258">
        <w:rPr>
          <w:i/>
          <w:lang w:eastAsia="en-US"/>
        </w:rPr>
        <w:t>he</w:t>
      </w:r>
      <w:r w:rsidR="00052A94">
        <w:rPr>
          <w:i/>
          <w:lang w:eastAsia="en-US"/>
        </w:rPr>
        <w:t xml:space="preserve"> </w:t>
      </w:r>
      <w:r w:rsidRPr="001449EC" w:rsidR="001449EC">
        <w:rPr>
          <w:i/>
          <w:lang w:eastAsia="en-US"/>
        </w:rPr>
        <w:t>United Kingdom</w:t>
      </w:r>
      <w:r w:rsidRPr="001449EC" w:rsidR="001449EC">
        <w:rPr>
          <w:lang w:eastAsia="en-US"/>
        </w:rPr>
        <w:t xml:space="preserve"> (</w:t>
      </w:r>
      <w:proofErr w:type="spellStart"/>
      <w:r w:rsidRPr="001449EC" w:rsidR="001449EC">
        <w:rPr>
          <w:lang w:eastAsia="en-US"/>
        </w:rPr>
        <w:t>dec.</w:t>
      </w:r>
      <w:proofErr w:type="spellEnd"/>
      <w:r w:rsidRPr="001449EC" w:rsidR="001449EC">
        <w:rPr>
          <w:lang w:eastAsia="en-US"/>
        </w:rPr>
        <w:t>), no. 42971/05</w:t>
      </w:r>
      <w:r w:rsidRPr="001449EC" w:rsidR="001449EC">
        <w:rPr>
          <w:szCs w:val="24"/>
          <w:lang w:eastAsia="en-US"/>
        </w:rPr>
        <w:t xml:space="preserve">, </w:t>
      </w:r>
      <w:r w:rsidRPr="001449EC" w:rsidR="001449EC">
        <w:rPr>
          <w:lang w:eastAsia="en-US"/>
        </w:rPr>
        <w:t>ECHR 2006</w:t>
      </w:r>
      <w:r w:rsidRPr="001449EC" w:rsidR="001449EC">
        <w:rPr>
          <w:lang w:eastAsia="en-US"/>
        </w:rPr>
        <w:noBreakHyphen/>
        <w:t>XV</w:t>
      </w:r>
      <w:r w:rsidR="006C370E">
        <w:rPr>
          <w:lang w:eastAsia="en-US"/>
        </w:rPr>
        <w:t>,</w:t>
      </w:r>
      <w:r w:rsidR="00930399">
        <w:rPr>
          <w:lang w:eastAsia="en-US"/>
        </w:rPr>
        <w:t xml:space="preserve"> and</w:t>
      </w:r>
      <w:r w:rsidR="001449EC">
        <w:rPr>
          <w:lang w:eastAsia="en-US"/>
        </w:rPr>
        <w:t xml:space="preserve"> </w:t>
      </w:r>
      <w:r w:rsidRPr="001449EC" w:rsidR="001449EC">
        <w:rPr>
          <w:i/>
          <w:lang w:eastAsia="en-US"/>
        </w:rPr>
        <w:t>R. and F. v.</w:t>
      </w:r>
      <w:r w:rsidR="00833176">
        <w:rPr>
          <w:i/>
          <w:lang w:eastAsia="en-US"/>
        </w:rPr>
        <w:t xml:space="preserve"> </w:t>
      </w:r>
      <w:r w:rsidRPr="001449EC" w:rsidR="001449EC">
        <w:rPr>
          <w:i/>
          <w:lang w:eastAsia="en-US"/>
        </w:rPr>
        <w:t>the United Kingdom</w:t>
      </w:r>
      <w:r w:rsidR="001449EC">
        <w:rPr>
          <w:lang w:eastAsia="en-US"/>
        </w:rPr>
        <w:t xml:space="preserve"> (</w:t>
      </w:r>
      <w:proofErr w:type="spellStart"/>
      <w:r w:rsidR="001449EC">
        <w:rPr>
          <w:lang w:eastAsia="en-US"/>
        </w:rPr>
        <w:t>dec.</w:t>
      </w:r>
      <w:proofErr w:type="spellEnd"/>
      <w:r w:rsidR="001449EC">
        <w:rPr>
          <w:lang w:eastAsia="en-US"/>
        </w:rPr>
        <w:t>), no</w:t>
      </w:r>
      <w:r w:rsidR="00D41268">
        <w:rPr>
          <w:lang w:eastAsia="en-US"/>
        </w:rPr>
        <w:t>.</w:t>
      </w:r>
      <w:r w:rsidR="001449EC">
        <w:rPr>
          <w:lang w:eastAsia="en-US"/>
        </w:rPr>
        <w:t xml:space="preserve"> 35748/05, 28 November 2006.</w:t>
      </w:r>
      <w:r w:rsidR="00C81C07">
        <w:rPr>
          <w:lang w:eastAsia="en-US"/>
        </w:rPr>
        <w:t xml:space="preserve"> </w:t>
      </w:r>
      <w:r w:rsidR="00AB6748">
        <w:rPr>
          <w:lang w:eastAsia="en-US"/>
        </w:rPr>
        <w:t xml:space="preserve">In both </w:t>
      </w:r>
      <w:r w:rsidR="0007596D">
        <w:rPr>
          <w:lang w:eastAsia="en-US"/>
        </w:rPr>
        <w:t>case</w:t>
      </w:r>
      <w:r w:rsidR="00AB6748">
        <w:rPr>
          <w:lang w:eastAsia="en-US"/>
        </w:rPr>
        <w:t>s</w:t>
      </w:r>
      <w:r w:rsidR="0007596D">
        <w:rPr>
          <w:lang w:eastAsia="en-US"/>
        </w:rPr>
        <w:t xml:space="preserve"> </w:t>
      </w:r>
      <w:r w:rsidR="00AB6748">
        <w:rPr>
          <w:lang w:eastAsia="en-US"/>
        </w:rPr>
        <w:t xml:space="preserve">the applicants were a </w:t>
      </w:r>
      <w:r w:rsidR="0007596D">
        <w:rPr>
          <w:lang w:eastAsia="en-US"/>
        </w:rPr>
        <w:t xml:space="preserve">married couple, consisting of a </w:t>
      </w:r>
      <w:r w:rsidR="00EA796C">
        <w:rPr>
          <w:lang w:eastAsia="en-US"/>
        </w:rPr>
        <w:t xml:space="preserve">woman and a </w:t>
      </w:r>
      <w:r w:rsidR="00657418">
        <w:rPr>
          <w:lang w:eastAsia="en-US"/>
        </w:rPr>
        <w:t>male</w:t>
      </w:r>
      <w:r w:rsidR="00833176">
        <w:rPr>
          <w:lang w:eastAsia="en-US"/>
        </w:rPr>
        <w:t>-</w:t>
      </w:r>
      <w:r w:rsidR="00657418">
        <w:rPr>
          <w:lang w:eastAsia="en-US"/>
        </w:rPr>
        <w:t>to</w:t>
      </w:r>
      <w:r w:rsidR="00833176">
        <w:rPr>
          <w:lang w:eastAsia="en-US"/>
        </w:rPr>
        <w:t>-</w:t>
      </w:r>
      <w:r w:rsidR="0007596D">
        <w:rPr>
          <w:lang w:eastAsia="en-US"/>
        </w:rPr>
        <w:t>female post-op</w:t>
      </w:r>
      <w:r w:rsidR="00AB6748">
        <w:rPr>
          <w:lang w:eastAsia="en-US"/>
        </w:rPr>
        <w:t>erative transsexual. They complained</w:t>
      </w:r>
      <w:r w:rsidR="00AB1FBB">
        <w:rPr>
          <w:lang w:eastAsia="en-US"/>
        </w:rPr>
        <w:t>,</w:t>
      </w:r>
      <w:r w:rsidR="00AB6748">
        <w:rPr>
          <w:lang w:eastAsia="en-US"/>
        </w:rPr>
        <w:t xml:space="preserve"> </w:t>
      </w:r>
      <w:r w:rsidRPr="00EA796C" w:rsidR="00847349">
        <w:rPr>
          <w:i/>
          <w:lang w:eastAsia="en-US"/>
        </w:rPr>
        <w:t>inter alia</w:t>
      </w:r>
      <w:r w:rsidR="00AB1FBB">
        <w:rPr>
          <w:lang w:eastAsia="en-US"/>
        </w:rPr>
        <w:t>,</w:t>
      </w:r>
      <w:r w:rsidR="00847349">
        <w:rPr>
          <w:lang w:eastAsia="en-US"/>
        </w:rPr>
        <w:t xml:space="preserve"> under Article</w:t>
      </w:r>
      <w:r w:rsidR="00055144">
        <w:rPr>
          <w:lang w:eastAsia="en-US"/>
        </w:rPr>
        <w:t xml:space="preserve"> </w:t>
      </w:r>
      <w:r w:rsidR="00847349">
        <w:rPr>
          <w:lang w:eastAsia="en-US"/>
        </w:rPr>
        <w:t>12 of the Convention</w:t>
      </w:r>
      <w:r w:rsidR="00570709">
        <w:rPr>
          <w:lang w:eastAsia="en-US"/>
        </w:rPr>
        <w:t xml:space="preserve"> </w:t>
      </w:r>
      <w:r w:rsidR="00AB6748">
        <w:rPr>
          <w:lang w:eastAsia="en-US"/>
        </w:rPr>
        <w:t xml:space="preserve">that they were required to end their marriage if the </w:t>
      </w:r>
      <w:r w:rsidR="00EA796C">
        <w:rPr>
          <w:lang w:eastAsia="en-US"/>
        </w:rPr>
        <w:t xml:space="preserve">second </w:t>
      </w:r>
      <w:r w:rsidR="00AB6748">
        <w:rPr>
          <w:lang w:eastAsia="en-US"/>
        </w:rPr>
        <w:t>applicant wished to obtain full legal recognition of her change of gender</w:t>
      </w:r>
      <w:r w:rsidR="001E4E3C">
        <w:rPr>
          <w:lang w:eastAsia="en-US"/>
        </w:rPr>
        <w:t>.</w:t>
      </w:r>
      <w:r w:rsidR="00570709">
        <w:rPr>
          <w:lang w:eastAsia="en-US"/>
        </w:rPr>
        <w:t xml:space="preserve"> The Court dismissed </w:t>
      </w:r>
      <w:r w:rsidR="00847349">
        <w:rPr>
          <w:lang w:eastAsia="en-US"/>
        </w:rPr>
        <w:t>that complaint</w:t>
      </w:r>
      <w:r w:rsidR="00570709">
        <w:rPr>
          <w:lang w:eastAsia="en-US"/>
        </w:rPr>
        <w:t xml:space="preserve"> as being manifestly ill-founded. </w:t>
      </w:r>
      <w:r w:rsidR="00847349">
        <w:rPr>
          <w:lang w:eastAsia="en-US"/>
        </w:rPr>
        <w:t xml:space="preserve">It noted </w:t>
      </w:r>
      <w:r w:rsidR="00B779B2">
        <w:rPr>
          <w:lang w:eastAsia="en-US"/>
        </w:rPr>
        <w:t xml:space="preserve">that domestic law only permitted marriage between persons of opposite gender, whether such gender derived from attribution at birth or from a gender recognition procedure, while same-sex marriages were not permitted. </w:t>
      </w:r>
      <w:r w:rsidR="00F3181F">
        <w:rPr>
          <w:lang w:eastAsia="en-US"/>
        </w:rPr>
        <w:t>Similarly</w:t>
      </w:r>
      <w:r w:rsidR="00EA796C">
        <w:rPr>
          <w:lang w:eastAsia="en-US"/>
        </w:rPr>
        <w:t>,</w:t>
      </w:r>
      <w:r w:rsidR="00F3181F">
        <w:rPr>
          <w:lang w:eastAsia="en-US"/>
        </w:rPr>
        <w:t xml:space="preserve"> Article 12 enshrined the traditional concept of marriage as being between a man and a woman. The Court acknowledged that a n</w:t>
      </w:r>
      <w:r w:rsidR="00EA796C">
        <w:rPr>
          <w:lang w:eastAsia="en-US"/>
        </w:rPr>
        <w:t>umber of Contracting States had</w:t>
      </w:r>
      <w:r w:rsidR="00F3181F">
        <w:rPr>
          <w:lang w:eastAsia="en-US"/>
        </w:rPr>
        <w:t xml:space="preserve"> extended marriage to same-sex partners, but we</w:t>
      </w:r>
      <w:r>
        <w:rPr>
          <w:lang w:eastAsia="en-US"/>
        </w:rPr>
        <w:t>nt on to say that this reflected</w:t>
      </w:r>
      <w:r w:rsidR="00F3181F">
        <w:rPr>
          <w:lang w:eastAsia="en-US"/>
        </w:rPr>
        <w:t xml:space="preserve"> their own vision of the role of marriage </w:t>
      </w:r>
      <w:r>
        <w:rPr>
          <w:lang w:eastAsia="en-US"/>
        </w:rPr>
        <w:t>in their societies and did</w:t>
      </w:r>
      <w:r w:rsidR="00156768">
        <w:rPr>
          <w:lang w:eastAsia="en-US"/>
        </w:rPr>
        <w:t xml:space="preserve"> not</w:t>
      </w:r>
      <w:r>
        <w:rPr>
          <w:lang w:eastAsia="en-US"/>
        </w:rPr>
        <w:t xml:space="preserve"> </w:t>
      </w:r>
      <w:r w:rsidR="00156768">
        <w:rPr>
          <w:lang w:eastAsia="en-US"/>
        </w:rPr>
        <w:t>flow from an interpretation of the fundamental right as laid down by the Contracting States in the Convention</w:t>
      </w:r>
      <w:r w:rsidR="00F3181F">
        <w:rPr>
          <w:lang w:eastAsia="en-US"/>
        </w:rPr>
        <w:t xml:space="preserve"> </w:t>
      </w:r>
      <w:r w:rsidR="00BF1422">
        <w:rPr>
          <w:lang w:eastAsia="en-US"/>
        </w:rPr>
        <w:t>in 1950.</w:t>
      </w:r>
      <w:r w:rsidR="00156768">
        <w:rPr>
          <w:lang w:eastAsia="en-US"/>
        </w:rPr>
        <w:t xml:space="preserve"> The Court concluded that </w:t>
      </w:r>
      <w:r w:rsidR="00CB1D4F">
        <w:rPr>
          <w:lang w:eastAsia="en-US"/>
        </w:rPr>
        <w:t>it fell within the State</w:t>
      </w:r>
      <w:r w:rsidR="00C27876">
        <w:rPr>
          <w:lang w:eastAsia="en-US"/>
        </w:rPr>
        <w:t>’</w:t>
      </w:r>
      <w:r w:rsidR="00CB1D4F">
        <w:rPr>
          <w:lang w:eastAsia="en-US"/>
        </w:rPr>
        <w:t xml:space="preserve">s margin of appreciation </w:t>
      </w:r>
      <w:r w:rsidR="00101856">
        <w:rPr>
          <w:lang w:eastAsia="en-US"/>
        </w:rPr>
        <w:t xml:space="preserve">as to </w:t>
      </w:r>
      <w:r w:rsidR="00CB1D4F">
        <w:rPr>
          <w:lang w:eastAsia="en-US"/>
        </w:rPr>
        <w:t xml:space="preserve">how to regulate the effects of </w:t>
      </w:r>
      <w:r w:rsidR="00D444B2">
        <w:rPr>
          <w:lang w:eastAsia="en-US"/>
        </w:rPr>
        <w:t xml:space="preserve">the change of gender on pre-existing </w:t>
      </w:r>
      <w:r w:rsidR="00F011E1">
        <w:rPr>
          <w:lang w:eastAsia="en-US"/>
        </w:rPr>
        <w:t>marriage</w:t>
      </w:r>
      <w:r w:rsidR="00D444B2">
        <w:rPr>
          <w:lang w:eastAsia="en-US"/>
        </w:rPr>
        <w:t>s</w:t>
      </w:r>
      <w:r w:rsidR="00F011E1">
        <w:rPr>
          <w:lang w:eastAsia="en-US"/>
        </w:rPr>
        <w:t>. In addition</w:t>
      </w:r>
      <w:r w:rsidR="00101856">
        <w:rPr>
          <w:lang w:eastAsia="en-US"/>
        </w:rPr>
        <w:t>,</w:t>
      </w:r>
      <w:r w:rsidR="00F011E1">
        <w:rPr>
          <w:lang w:eastAsia="en-US"/>
        </w:rPr>
        <w:t xml:space="preserve"> it </w:t>
      </w:r>
      <w:r w:rsidR="00CB1D4F">
        <w:rPr>
          <w:lang w:eastAsia="en-US"/>
        </w:rPr>
        <w:t>considered that</w:t>
      </w:r>
      <w:r w:rsidR="00930399">
        <w:rPr>
          <w:lang w:eastAsia="en-US"/>
        </w:rPr>
        <w:t>,</w:t>
      </w:r>
      <w:r w:rsidR="00F011E1">
        <w:rPr>
          <w:lang w:eastAsia="en-US"/>
        </w:rPr>
        <w:t xml:space="preserve"> </w:t>
      </w:r>
      <w:r w:rsidR="00930399">
        <w:rPr>
          <w:lang w:eastAsia="en-US"/>
        </w:rPr>
        <w:t>should</w:t>
      </w:r>
      <w:r w:rsidR="00F011E1">
        <w:rPr>
          <w:lang w:eastAsia="en-US"/>
        </w:rPr>
        <w:t xml:space="preserve"> they cho</w:t>
      </w:r>
      <w:r w:rsidR="00101856">
        <w:rPr>
          <w:lang w:eastAsia="en-US"/>
        </w:rPr>
        <w:t>o</w:t>
      </w:r>
      <w:r w:rsidR="00F011E1">
        <w:rPr>
          <w:lang w:eastAsia="en-US"/>
        </w:rPr>
        <w:t>se to divorce in order to allow the transsexual partner to obtain full gender recognition,</w:t>
      </w:r>
      <w:r w:rsidR="00E12AD1">
        <w:rPr>
          <w:lang w:eastAsia="en-US"/>
        </w:rPr>
        <w:t xml:space="preserve"> the fact that the applicants had the possibility to enter into a civil partnership</w:t>
      </w:r>
      <w:r w:rsidR="00F011E1">
        <w:rPr>
          <w:lang w:eastAsia="en-US"/>
        </w:rPr>
        <w:t xml:space="preserve"> </w:t>
      </w:r>
      <w:r w:rsidR="00EC15AE">
        <w:rPr>
          <w:lang w:eastAsia="en-US"/>
        </w:rPr>
        <w:t>contributed to the proportionality of the gender recognition regime complained of.</w:t>
      </w:r>
    </w:p>
    <w:p w:rsidRPr="004A2012" w:rsidR="00F802B0" w:rsidP="00EA796C" w:rsidRDefault="00093B55">
      <w:pPr>
        <w:pStyle w:val="JuHa0"/>
        <w:rPr>
          <w:b/>
        </w:rPr>
      </w:pPr>
      <w:r w:rsidRPr="004A2012">
        <w:rPr>
          <w:b/>
        </w:rPr>
        <w:t>(</w:t>
      </w:r>
      <w:r w:rsidRPr="004A2012" w:rsidR="00F507F4">
        <w:rPr>
          <w:b/>
        </w:rPr>
        <w:t>b</w:t>
      </w:r>
      <w:r w:rsidRPr="004A2012">
        <w:rPr>
          <w:b/>
        </w:rPr>
        <w:t>)</w:t>
      </w:r>
      <w:r w:rsidRPr="004A2012" w:rsidR="00F507F4">
        <w:rPr>
          <w:b/>
        </w:rPr>
        <w:t>  </w:t>
      </w:r>
      <w:r w:rsidRPr="004A2012" w:rsidR="00270240">
        <w:rPr>
          <w:b/>
        </w:rPr>
        <w:t xml:space="preserve">Application </w:t>
      </w:r>
      <w:r w:rsidRPr="004A2012" w:rsidR="00101856">
        <w:rPr>
          <w:b/>
        </w:rPr>
        <w:t xml:space="preserve">of the above principles </w:t>
      </w:r>
      <w:r w:rsidRPr="004A2012" w:rsidR="00374A6A">
        <w:rPr>
          <w:b/>
        </w:rPr>
        <w:t>to</w:t>
      </w:r>
      <w:r w:rsidRPr="004A2012" w:rsidR="00270240">
        <w:rPr>
          <w:b/>
        </w:rPr>
        <w:t xml:space="preserve"> the present case</w:t>
      </w:r>
    </w:p>
    <w:p w:rsidRPr="001E4E3C" w:rsidR="00271A0A" w:rsidRDefault="00271A0A">
      <w:pPr>
        <w:pStyle w:val="JuPara"/>
        <w:rPr>
          <w:lang w:val="en-US"/>
        </w:rPr>
      </w:pPr>
      <w:r>
        <w:fldChar w:fldCharType="begin"/>
      </w:r>
      <w:r>
        <w:instrText xml:space="preserve"> SEQ level0 \*arabic </w:instrText>
      </w:r>
      <w:r>
        <w:fldChar w:fldCharType="separate"/>
      </w:r>
      <w:r w:rsidR="00060AD5">
        <w:rPr>
          <w:noProof/>
        </w:rPr>
        <w:t>54</w:t>
      </w:r>
      <w:r>
        <w:fldChar w:fldCharType="end"/>
      </w:r>
      <w:r>
        <w:t>.  </w:t>
      </w:r>
      <w:r w:rsidR="00681220">
        <w:t>The</w:t>
      </w:r>
      <w:r>
        <w:t xml:space="preserve"> Court notes that Article 12 grants the right to marry to “men and women”. </w:t>
      </w:r>
      <w:r w:rsidRPr="00271A0A">
        <w:rPr>
          <w:lang w:val="fr-FR"/>
        </w:rPr>
        <w:t xml:space="preserve">The French version </w:t>
      </w:r>
      <w:proofErr w:type="spellStart"/>
      <w:r w:rsidRPr="00060AD5">
        <w:rPr>
          <w:lang w:val="fr-FR"/>
        </w:rPr>
        <w:t>provides</w:t>
      </w:r>
      <w:proofErr w:type="spellEnd"/>
      <w:r w:rsidR="005D7A6F">
        <w:rPr>
          <w:lang w:val="fr-FR"/>
        </w:rPr>
        <w:t xml:space="preserve"> </w:t>
      </w:r>
      <w:proofErr w:type="spellStart"/>
      <w:r w:rsidRPr="00060AD5" w:rsidR="005D7A6F">
        <w:rPr>
          <w:lang w:val="fr-FR"/>
        </w:rPr>
        <w:t>that</w:t>
      </w:r>
      <w:proofErr w:type="spellEnd"/>
      <w:r w:rsidRPr="00271A0A">
        <w:rPr>
          <w:lang w:val="fr-FR"/>
        </w:rPr>
        <w:t xml:space="preserve"> </w:t>
      </w:r>
      <w:r w:rsidRPr="00287237" w:rsidR="005D7A6F">
        <w:rPr>
          <w:lang w:val="fr-FR"/>
        </w:rPr>
        <w:t>“</w:t>
      </w:r>
      <w:r w:rsidRPr="00271A0A">
        <w:rPr>
          <w:i/>
          <w:lang w:val="fr-FR"/>
        </w:rPr>
        <w:t>l</w:t>
      </w:r>
      <w:r w:rsidR="00C27876">
        <w:rPr>
          <w:i/>
          <w:lang w:val="fr-FR"/>
        </w:rPr>
        <w:t>’</w:t>
      </w:r>
      <w:r w:rsidRPr="00271A0A">
        <w:rPr>
          <w:i/>
          <w:lang w:val="fr-FR"/>
        </w:rPr>
        <w:t>homme et la femme</w:t>
      </w:r>
      <w:r w:rsidR="00F507F4">
        <w:rPr>
          <w:i/>
          <w:lang w:val="fr-FR"/>
        </w:rPr>
        <w:t xml:space="preserve"> </w:t>
      </w:r>
      <w:r w:rsidRPr="00271A0A">
        <w:rPr>
          <w:i/>
          <w:lang w:val="fr-FR"/>
        </w:rPr>
        <w:t>ont le droit de se marier</w:t>
      </w:r>
      <w:r w:rsidRPr="00287237" w:rsidR="005D7A6F">
        <w:rPr>
          <w:lang w:val="fr-FR"/>
        </w:rPr>
        <w:t>”.</w:t>
      </w:r>
      <w:r w:rsidR="001E4E3C">
        <w:rPr>
          <w:lang w:val="fr-FR"/>
        </w:rPr>
        <w:t xml:space="preserve"> </w:t>
      </w:r>
      <w:r w:rsidR="00AD2D6A">
        <w:rPr>
          <w:lang w:val="en-US"/>
        </w:rPr>
        <w:t xml:space="preserve">Furthermore, Article 12 </w:t>
      </w:r>
      <w:r w:rsidRPr="001E4E3C" w:rsidR="001E4E3C">
        <w:rPr>
          <w:lang w:val="en-US"/>
        </w:rPr>
        <w:t>grants the right to found a family.</w:t>
      </w:r>
    </w:p>
    <w:p w:rsidR="004B7D3E" w:rsidRDefault="00271A0A">
      <w:pPr>
        <w:pStyle w:val="JuPara"/>
      </w:pPr>
      <w:r>
        <w:rPr>
          <w:lang w:val="fr-FR"/>
        </w:rPr>
        <w:fldChar w:fldCharType="begin"/>
      </w:r>
      <w:r w:rsidRPr="00271A0A">
        <w:instrText xml:space="preserve"> SEQ level0 \*arabic </w:instrText>
      </w:r>
      <w:r>
        <w:rPr>
          <w:lang w:val="fr-FR"/>
        </w:rPr>
        <w:fldChar w:fldCharType="separate"/>
      </w:r>
      <w:r w:rsidR="00060AD5">
        <w:rPr>
          <w:noProof/>
        </w:rPr>
        <w:t>55</w:t>
      </w:r>
      <w:r>
        <w:rPr>
          <w:lang w:val="fr-FR"/>
        </w:rPr>
        <w:fldChar w:fldCharType="end"/>
      </w:r>
      <w:r w:rsidRPr="00271A0A">
        <w:t>.  </w:t>
      </w:r>
      <w:r w:rsidR="003A6862">
        <w:t>The applicants argue</w:t>
      </w:r>
      <w:r w:rsidR="00E06006">
        <w:t>d</w:t>
      </w:r>
      <w:r w:rsidR="003A6862">
        <w:t xml:space="preserve"> that </w:t>
      </w:r>
      <w:r w:rsidR="00E06006">
        <w:t>the wording did</w:t>
      </w:r>
      <w:r>
        <w:t xml:space="preserve"> not </w:t>
      </w:r>
      <w:r w:rsidR="005E0E3C">
        <w:t>necessarily imply that a man could</w:t>
      </w:r>
      <w:r>
        <w:t xml:space="preserve"> o</w:t>
      </w:r>
      <w:r w:rsidR="00E06006">
        <w:t>nly marry a woman and vice versa</w:t>
      </w:r>
      <w:r>
        <w:t>. The Court observes that, l</w:t>
      </w:r>
      <w:r w:rsidR="00681220">
        <w:t>ooked at in isolation</w:t>
      </w:r>
      <w:r>
        <w:t>,</w:t>
      </w:r>
      <w:r w:rsidR="00681220">
        <w:t xml:space="preserve"> the wording </w:t>
      </w:r>
      <w:r w:rsidR="008D026A">
        <w:t xml:space="preserve">of </w:t>
      </w:r>
      <w:r w:rsidR="00451538">
        <w:t xml:space="preserve">Article 12 </w:t>
      </w:r>
      <w:r w:rsidR="008D026A">
        <w:t xml:space="preserve">might be interpreted so as not to exclude the marriage between two men or two women. However, </w:t>
      </w:r>
      <w:r w:rsidR="00681220">
        <w:t>in contrast</w:t>
      </w:r>
      <w:r w:rsidR="00270240">
        <w:t>,</w:t>
      </w:r>
      <w:r w:rsidR="00681220">
        <w:t xml:space="preserve"> </w:t>
      </w:r>
      <w:r w:rsidR="008D026A">
        <w:t xml:space="preserve">all other substantive </w:t>
      </w:r>
      <w:r w:rsidR="00681220">
        <w:t>Article</w:t>
      </w:r>
      <w:r w:rsidR="008D026A">
        <w:t>s</w:t>
      </w:r>
      <w:r w:rsidR="00681220">
        <w:t xml:space="preserve"> of the Convention grant rights and freedoms to “everyone” or state that “no one” is to be subject</w:t>
      </w:r>
      <w:r w:rsidR="006E05CE">
        <w:t>ed</w:t>
      </w:r>
      <w:r w:rsidR="00681220">
        <w:t xml:space="preserve"> to </w:t>
      </w:r>
      <w:r w:rsidR="00E06006">
        <w:t xml:space="preserve">certain types of </w:t>
      </w:r>
      <w:r w:rsidR="00681220">
        <w:t>prohibited treatm</w:t>
      </w:r>
      <w:r w:rsidR="008D026A">
        <w:t>ent. The choice of wording in Article 12 must thus be regarded as</w:t>
      </w:r>
      <w:r w:rsidR="00E14065">
        <w:t xml:space="preserve"> </w:t>
      </w:r>
      <w:r w:rsidR="004B7D3E">
        <w:t xml:space="preserve">deliberate. Moreover, regard must be had </w:t>
      </w:r>
      <w:r w:rsidR="008D026A">
        <w:t xml:space="preserve">to the historical context in which the Convention was </w:t>
      </w:r>
      <w:r w:rsidR="004B7D3E">
        <w:t xml:space="preserve">adopted. In the 1950s </w:t>
      </w:r>
      <w:r w:rsidR="008D026A">
        <w:t>marriage was clearly understood in the traditional sense of being a union between partners of different sex</w:t>
      </w:r>
      <w:r w:rsidR="004B7D3E">
        <w:t>.</w:t>
      </w:r>
    </w:p>
    <w:p w:rsidR="004B7D3E" w:rsidRDefault="00DC77B3">
      <w:pPr>
        <w:pStyle w:val="JuPara"/>
      </w:pPr>
      <w:r>
        <w:fldChar w:fldCharType="begin"/>
      </w:r>
      <w:r>
        <w:instrText xml:space="preserve"> SEQ level0 \*arabic </w:instrText>
      </w:r>
      <w:r>
        <w:fldChar w:fldCharType="separate"/>
      </w:r>
      <w:r w:rsidR="00060AD5">
        <w:rPr>
          <w:noProof/>
        </w:rPr>
        <w:t>56</w:t>
      </w:r>
      <w:r>
        <w:fldChar w:fldCharType="end"/>
      </w:r>
      <w:r>
        <w:t>.  </w:t>
      </w:r>
      <w:r w:rsidR="00B45577">
        <w:t xml:space="preserve">As regards the connection between the right to marry and the right to found a family, the Court has already held that the inability of any couple to conceive or parent a child cannot be regarded as </w:t>
      </w:r>
      <w:r w:rsidRPr="003400C7" w:rsidR="00B45577">
        <w:rPr>
          <w:i/>
        </w:rPr>
        <w:t>per se</w:t>
      </w:r>
      <w:r w:rsidR="00B45577">
        <w:t xml:space="preserve"> removing the right to marry (</w:t>
      </w:r>
      <w:r w:rsidR="00033A76">
        <w:t xml:space="preserve">see </w:t>
      </w:r>
      <w:r w:rsidRPr="00B45577" w:rsidR="00B45577">
        <w:rPr>
          <w:i/>
        </w:rPr>
        <w:t>Christine Goodwin</w:t>
      </w:r>
      <w:r w:rsidR="00B45577">
        <w:t>, cited above, § 98).</w:t>
      </w:r>
      <w:r w:rsidR="004B7D3E">
        <w:t xml:space="preserve"> </w:t>
      </w:r>
      <w:r w:rsidR="00FE1869">
        <w:t xml:space="preserve">However, this finding does not allow any conclusion </w:t>
      </w:r>
      <w:r w:rsidR="005E0E3C">
        <w:t xml:space="preserve">regarding </w:t>
      </w:r>
      <w:r w:rsidR="00FE1869">
        <w:t>the issue of same-sex marriage.</w:t>
      </w:r>
    </w:p>
    <w:p w:rsidR="00497ABA" w:rsidP="00FE1869" w:rsidRDefault="00DC77B3">
      <w:pPr>
        <w:pStyle w:val="JuPara"/>
        <w:rPr>
          <w:lang w:eastAsia="en-US"/>
        </w:rPr>
      </w:pPr>
      <w:r>
        <w:fldChar w:fldCharType="begin"/>
      </w:r>
      <w:r>
        <w:instrText xml:space="preserve"> SEQ level0 \*arabic </w:instrText>
      </w:r>
      <w:r>
        <w:fldChar w:fldCharType="separate"/>
      </w:r>
      <w:r w:rsidR="00060AD5">
        <w:rPr>
          <w:noProof/>
        </w:rPr>
        <w:t>57</w:t>
      </w:r>
      <w:r>
        <w:fldChar w:fldCharType="end"/>
      </w:r>
      <w:r>
        <w:t>.  </w:t>
      </w:r>
      <w:r w:rsidR="00FE1869">
        <w:t>In any case, the applicants did</w:t>
      </w:r>
      <w:r w:rsidR="00057F1F">
        <w:t xml:space="preserve"> not rely mainly on the textual interpretation of Article 12. </w:t>
      </w:r>
      <w:r w:rsidR="00FE1869">
        <w:t>In essence they relied</w:t>
      </w:r>
      <w:r w:rsidR="00497ABA">
        <w:t xml:space="preserve"> on the Court</w:t>
      </w:r>
      <w:r w:rsidR="00C27876">
        <w:t>’</w:t>
      </w:r>
      <w:r w:rsidR="00497ABA">
        <w:t xml:space="preserve">s </w:t>
      </w:r>
      <w:r w:rsidR="00BC5E67">
        <w:t xml:space="preserve">case-law according to which the Convention is a living instrument which is to be interpreted in </w:t>
      </w:r>
      <w:r w:rsidR="00033A76">
        <w:t xml:space="preserve">the light of </w:t>
      </w:r>
      <w:r w:rsidR="00BC5E67">
        <w:t xml:space="preserve">present-day conditions (see </w:t>
      </w:r>
      <w:r w:rsidRPr="00A21C01" w:rsidR="00BC5E67">
        <w:rPr>
          <w:i/>
          <w:lang w:eastAsia="en-US"/>
        </w:rPr>
        <w:t>E.B. v. France</w:t>
      </w:r>
      <w:r w:rsidR="00BC5E67">
        <w:rPr>
          <w:lang w:eastAsia="en-US"/>
        </w:rPr>
        <w:t xml:space="preserve"> [GC], no.</w:t>
      </w:r>
      <w:r w:rsidR="002B795E">
        <w:rPr>
          <w:lang w:eastAsia="en-US"/>
        </w:rPr>
        <w:t xml:space="preserve"> </w:t>
      </w:r>
      <w:r w:rsidR="00BC5E67">
        <w:rPr>
          <w:lang w:eastAsia="en-US"/>
        </w:rPr>
        <w:t>43546/02, § 92</w:t>
      </w:r>
      <w:r w:rsidRPr="00262B73" w:rsidR="00BC5E67">
        <w:rPr>
          <w:lang w:eastAsia="en-US"/>
        </w:rPr>
        <w:t xml:space="preserve">, </w:t>
      </w:r>
      <w:r w:rsidR="006C7DEE">
        <w:rPr>
          <w:lang w:eastAsia="en-US"/>
        </w:rPr>
        <w:t>22 January</w:t>
      </w:r>
      <w:r w:rsidRPr="00262B73" w:rsidR="00BC5E67">
        <w:rPr>
          <w:lang w:eastAsia="en-US"/>
        </w:rPr>
        <w:t xml:space="preserve"> 2008</w:t>
      </w:r>
      <w:r w:rsidR="00033A76">
        <w:rPr>
          <w:lang w:eastAsia="en-US"/>
        </w:rPr>
        <w:t>,</w:t>
      </w:r>
      <w:r w:rsidR="00A67CE4">
        <w:rPr>
          <w:lang w:eastAsia="en-US"/>
        </w:rPr>
        <w:t xml:space="preserve"> and</w:t>
      </w:r>
      <w:r w:rsidR="00FE1869">
        <w:rPr>
          <w:lang w:eastAsia="en-US"/>
        </w:rPr>
        <w:t xml:space="preserve"> </w:t>
      </w:r>
      <w:r w:rsidR="00FE1869">
        <w:rPr>
          <w:i/>
          <w:lang w:eastAsia="en-US"/>
        </w:rPr>
        <w:t>Christine Goodwin</w:t>
      </w:r>
      <w:r w:rsidRPr="00287237" w:rsidR="00FE1869">
        <w:rPr>
          <w:lang w:eastAsia="en-US"/>
        </w:rPr>
        <w:t>,</w:t>
      </w:r>
      <w:r w:rsidR="00FE1869">
        <w:rPr>
          <w:i/>
          <w:lang w:eastAsia="en-US"/>
        </w:rPr>
        <w:t xml:space="preserve"> </w:t>
      </w:r>
      <w:r w:rsidR="00F072D0">
        <w:rPr>
          <w:lang w:eastAsia="en-US"/>
        </w:rPr>
        <w:t>cited above, §§</w:t>
      </w:r>
      <w:r w:rsidR="002B795E">
        <w:rPr>
          <w:lang w:eastAsia="en-US"/>
        </w:rPr>
        <w:t xml:space="preserve"> </w:t>
      </w:r>
      <w:r w:rsidR="005E0E3C">
        <w:rPr>
          <w:lang w:eastAsia="en-US"/>
        </w:rPr>
        <w:t>74-75</w:t>
      </w:r>
      <w:r w:rsidR="00BC5E67">
        <w:rPr>
          <w:lang w:eastAsia="en-US"/>
        </w:rPr>
        <w:t xml:space="preserve">). </w:t>
      </w:r>
      <w:r w:rsidR="00BC5E67">
        <w:t>In the applicants</w:t>
      </w:r>
      <w:r w:rsidR="00C27876">
        <w:t>’</w:t>
      </w:r>
      <w:r w:rsidR="00BC5E67">
        <w:t xml:space="preserve"> contention</w:t>
      </w:r>
      <w:r w:rsidR="00033A76">
        <w:t>,</w:t>
      </w:r>
      <w:r w:rsidR="00BC5E67">
        <w:t xml:space="preserve"> </w:t>
      </w:r>
      <w:r w:rsidR="00497ABA">
        <w:t>Article 12 should</w:t>
      </w:r>
      <w:r w:rsidR="00033A76">
        <w:t>,</w:t>
      </w:r>
      <w:r w:rsidR="00497ABA">
        <w:t xml:space="preserve"> </w:t>
      </w:r>
      <w:r w:rsidR="004B7D3E">
        <w:t xml:space="preserve">in </w:t>
      </w:r>
      <w:r w:rsidR="00033A76">
        <w:t xml:space="preserve">the light of </w:t>
      </w:r>
      <w:r w:rsidR="00A67CE4">
        <w:t>present-</w:t>
      </w:r>
      <w:r w:rsidR="004B7D3E">
        <w:t>day conditions</w:t>
      </w:r>
      <w:r w:rsidR="00033A76">
        <w:t>,</w:t>
      </w:r>
      <w:r w:rsidR="004B7D3E">
        <w:t xml:space="preserve"> </w:t>
      </w:r>
      <w:r w:rsidR="00497ABA">
        <w:t>be read as granting same-sex couples access to</w:t>
      </w:r>
      <w:r w:rsidR="004B7D3E">
        <w:t xml:space="preserve"> marriage or, in other words, as obliging</w:t>
      </w:r>
      <w:r w:rsidR="00497ABA">
        <w:t xml:space="preserve"> member States to provide </w:t>
      </w:r>
      <w:r w:rsidR="00A67CE4">
        <w:t xml:space="preserve">for </w:t>
      </w:r>
      <w:r w:rsidR="00497ABA">
        <w:t>such</w:t>
      </w:r>
      <w:r w:rsidR="00057F1F">
        <w:t xml:space="preserve"> access in their national laws.</w:t>
      </w:r>
    </w:p>
    <w:p w:rsidR="00497ABA" w:rsidP="00A21C01" w:rsidRDefault="00DC77B3">
      <w:pPr>
        <w:pStyle w:val="JuPara"/>
      </w:pPr>
      <w:r>
        <w:fldChar w:fldCharType="begin"/>
      </w:r>
      <w:r>
        <w:instrText xml:space="preserve"> SEQ level0 \*arabic </w:instrText>
      </w:r>
      <w:r>
        <w:fldChar w:fldCharType="separate"/>
      </w:r>
      <w:r w:rsidR="00060AD5">
        <w:rPr>
          <w:noProof/>
        </w:rPr>
        <w:t>58</w:t>
      </w:r>
      <w:r>
        <w:fldChar w:fldCharType="end"/>
      </w:r>
      <w:r>
        <w:t>.  </w:t>
      </w:r>
      <w:r w:rsidR="00BC5E67">
        <w:rPr>
          <w:lang w:eastAsia="en-US"/>
        </w:rPr>
        <w:t>T</w:t>
      </w:r>
      <w:r w:rsidR="00A21C01">
        <w:rPr>
          <w:lang w:eastAsia="en-US"/>
        </w:rPr>
        <w:t>h</w:t>
      </w:r>
      <w:r w:rsidR="00A21C01">
        <w:t xml:space="preserve">e Court </w:t>
      </w:r>
      <w:r w:rsidR="00BC5E67">
        <w:t>is not persuaded by the applicant</w:t>
      </w:r>
      <w:r w:rsidR="00A21C01">
        <w:t>s</w:t>
      </w:r>
      <w:r w:rsidR="00C27876">
        <w:t>’</w:t>
      </w:r>
      <w:r w:rsidR="00BC5E67">
        <w:t xml:space="preserve"> argument. </w:t>
      </w:r>
      <w:r w:rsidR="003B7C83">
        <w:t xml:space="preserve">Although, as </w:t>
      </w:r>
      <w:r w:rsidR="002224E1">
        <w:t>it</w:t>
      </w:r>
      <w:r w:rsidR="003B7C83">
        <w:t xml:space="preserve"> noted in </w:t>
      </w:r>
      <w:r w:rsidRPr="003A6862" w:rsidR="003A6862">
        <w:rPr>
          <w:i/>
        </w:rPr>
        <w:t>Christine</w:t>
      </w:r>
      <w:r w:rsidR="003A6862">
        <w:t xml:space="preserve"> </w:t>
      </w:r>
      <w:r w:rsidRPr="003A6862" w:rsidR="003B7C83">
        <w:rPr>
          <w:i/>
        </w:rPr>
        <w:t>Goodwin</w:t>
      </w:r>
      <w:r w:rsidR="002A4FF8">
        <w:rPr>
          <w:i/>
        </w:rPr>
        <w:t xml:space="preserve"> </w:t>
      </w:r>
      <w:r w:rsidR="002A4FF8">
        <w:t>(cited above)</w:t>
      </w:r>
      <w:r w:rsidR="003B7C83">
        <w:t xml:space="preserve">, the institution of marriage has undergone </w:t>
      </w:r>
      <w:r w:rsidR="005E0E3C">
        <w:t xml:space="preserve">major social </w:t>
      </w:r>
      <w:r w:rsidR="003B7C83">
        <w:t>changes since the adoption of</w:t>
      </w:r>
      <w:r w:rsidR="00057F1F">
        <w:t xml:space="preserve"> the Convention, the Court notes that there is no European consensus regarding same-sex marriage. </w:t>
      </w:r>
      <w:r w:rsidR="00375468">
        <w:t>At present n</w:t>
      </w:r>
      <w:r w:rsidR="00057F1F">
        <w:t xml:space="preserve">o more than </w:t>
      </w:r>
      <w:r w:rsidR="00CA4A95">
        <w:t>six</w:t>
      </w:r>
      <w:r w:rsidR="00057F1F">
        <w:t xml:space="preserve"> out of forty-seven </w:t>
      </w:r>
      <w:r w:rsidR="00CA4A95">
        <w:t>Convention</w:t>
      </w:r>
      <w:r w:rsidR="00057F1F">
        <w:t xml:space="preserve"> States allow</w:t>
      </w:r>
      <w:r w:rsidR="00657418">
        <w:t xml:space="preserve"> same</w:t>
      </w:r>
      <w:r w:rsidR="002B4A38">
        <w:t>-</w:t>
      </w:r>
      <w:r w:rsidR="00AD2D6A">
        <w:t>sex marriage (se</w:t>
      </w:r>
      <w:r w:rsidR="00BF1422">
        <w:t>e</w:t>
      </w:r>
      <w:r w:rsidR="00AD2D6A">
        <w:t xml:space="preserve"> paragraph 27 above).</w:t>
      </w:r>
    </w:p>
    <w:p w:rsidR="00B223A9" w:rsidRDefault="003B574F">
      <w:pPr>
        <w:pStyle w:val="JuPara"/>
      </w:pPr>
      <w:r>
        <w:fldChar w:fldCharType="begin"/>
      </w:r>
      <w:r>
        <w:instrText xml:space="preserve"> SEQ level0 \*arabic </w:instrText>
      </w:r>
      <w:r>
        <w:fldChar w:fldCharType="separate"/>
      </w:r>
      <w:r w:rsidR="00060AD5">
        <w:rPr>
          <w:noProof/>
        </w:rPr>
        <w:t>59</w:t>
      </w:r>
      <w:r>
        <w:fldChar w:fldCharType="end"/>
      </w:r>
      <w:r>
        <w:t>.  </w:t>
      </w:r>
      <w:r w:rsidR="00B223A9">
        <w:t>As the respondent Government</w:t>
      </w:r>
      <w:r w:rsidR="002A4FF8">
        <w:t>,</w:t>
      </w:r>
      <w:r w:rsidR="00B223A9">
        <w:t xml:space="preserve"> </w:t>
      </w:r>
      <w:r w:rsidR="0021240B">
        <w:t xml:space="preserve">as well as the </w:t>
      </w:r>
      <w:r w:rsidR="002224E1">
        <w:t>third-</w:t>
      </w:r>
      <w:r w:rsidR="0021240B">
        <w:t>party Government</w:t>
      </w:r>
      <w:r w:rsidR="002A4FF8">
        <w:t>,</w:t>
      </w:r>
      <w:r w:rsidR="0021240B">
        <w:t xml:space="preserve"> </w:t>
      </w:r>
      <w:r w:rsidR="00B223A9">
        <w:t>have rightly pointed out</w:t>
      </w:r>
      <w:r w:rsidR="0021240B">
        <w:t>,</w:t>
      </w:r>
      <w:r w:rsidR="00B223A9">
        <w:t xml:space="preserve"> the present case has to be distinguished from </w:t>
      </w:r>
      <w:r w:rsidRPr="003A6862" w:rsidR="003A6862">
        <w:rPr>
          <w:i/>
        </w:rPr>
        <w:t xml:space="preserve">Christine </w:t>
      </w:r>
      <w:r w:rsidRPr="003A6862" w:rsidR="00B223A9">
        <w:rPr>
          <w:i/>
        </w:rPr>
        <w:t>Goodwin</w:t>
      </w:r>
      <w:r w:rsidR="00B223A9">
        <w:t xml:space="preserve">. </w:t>
      </w:r>
      <w:r w:rsidR="00102A38">
        <w:t>In t</w:t>
      </w:r>
      <w:r w:rsidR="0021240B">
        <w:t>hat case</w:t>
      </w:r>
      <w:r w:rsidR="00D103B2">
        <w:t xml:space="preserve"> (cited above, § 103)</w:t>
      </w:r>
      <w:r w:rsidR="0021240B">
        <w:t xml:space="preserve"> the Court perceived a </w:t>
      </w:r>
      <w:r w:rsidR="00B223A9">
        <w:t xml:space="preserve">convergence of standards </w:t>
      </w:r>
      <w:r w:rsidR="00102A38">
        <w:t>regarding marriage of transsexuals in their assigned g</w:t>
      </w:r>
      <w:r w:rsidR="00B45577">
        <w:t>ender.</w:t>
      </w:r>
      <w:r w:rsidR="00102A38">
        <w:t xml:space="preserve"> </w:t>
      </w:r>
      <w:r w:rsidR="00B223A9">
        <w:t xml:space="preserve">Moreover, </w:t>
      </w:r>
      <w:r w:rsidRPr="00BC5E67" w:rsidR="00BC5E67">
        <w:rPr>
          <w:i/>
        </w:rPr>
        <w:t>Christine</w:t>
      </w:r>
      <w:r w:rsidR="00BC5E67">
        <w:t xml:space="preserve"> </w:t>
      </w:r>
      <w:r w:rsidRPr="00BC5E67" w:rsidR="00851EE7">
        <w:rPr>
          <w:i/>
        </w:rPr>
        <w:t>Goodwin</w:t>
      </w:r>
      <w:r w:rsidR="00851EE7">
        <w:t xml:space="preserve"> </w:t>
      </w:r>
      <w:r w:rsidR="00B223A9">
        <w:t xml:space="preserve">is concerned with </w:t>
      </w:r>
      <w:r w:rsidR="002A4FF8">
        <w:t xml:space="preserve">the </w:t>
      </w:r>
      <w:r w:rsidR="00B223A9">
        <w:t xml:space="preserve">marriage of partners who are </w:t>
      </w:r>
      <w:r w:rsidR="00B1447F">
        <w:t>of different</w:t>
      </w:r>
      <w:r w:rsidR="00917353">
        <w:t xml:space="preserve"> gender</w:t>
      </w:r>
      <w:r w:rsidR="00B1447F">
        <w:t xml:space="preserve">, </w:t>
      </w:r>
      <w:r w:rsidR="00435D09">
        <w:t xml:space="preserve">if </w:t>
      </w:r>
      <w:r w:rsidR="00917353">
        <w:t xml:space="preserve">gender </w:t>
      </w:r>
      <w:r w:rsidR="00435D09">
        <w:t xml:space="preserve">is defined </w:t>
      </w:r>
      <w:r w:rsidR="00D103B2">
        <w:t xml:space="preserve">not </w:t>
      </w:r>
      <w:r w:rsidR="00435D09">
        <w:t>by purely biological criteria but by taking other factors including gender reassignment of o</w:t>
      </w:r>
      <w:r w:rsidR="00BC5E67">
        <w:t>ne of the partners into account</w:t>
      </w:r>
      <w:r w:rsidR="00435D09">
        <w:t>.</w:t>
      </w:r>
    </w:p>
    <w:p w:rsidR="002B4A38" w:rsidP="00B24DD9" w:rsidRDefault="00375468">
      <w:pPr>
        <w:pStyle w:val="JuPara"/>
      </w:pPr>
      <w:r>
        <w:fldChar w:fldCharType="begin"/>
      </w:r>
      <w:r>
        <w:instrText xml:space="preserve"> SEQ level0 \*arabic </w:instrText>
      </w:r>
      <w:r>
        <w:fldChar w:fldCharType="separate"/>
      </w:r>
      <w:r w:rsidR="00060AD5">
        <w:rPr>
          <w:noProof/>
        </w:rPr>
        <w:t>60</w:t>
      </w:r>
      <w:r>
        <w:fldChar w:fldCharType="end"/>
      </w:r>
      <w:r>
        <w:t>.  </w:t>
      </w:r>
      <w:r w:rsidR="00763CF5">
        <w:t>Turning to the</w:t>
      </w:r>
      <w:r w:rsidR="00597110">
        <w:t xml:space="preserve"> comparison between</w:t>
      </w:r>
      <w:r w:rsidR="00C64D39">
        <w:t xml:space="preserve"> Article 12 of t</w:t>
      </w:r>
      <w:r w:rsidR="00597110">
        <w:t>he Convention and</w:t>
      </w:r>
      <w:r w:rsidR="00362219">
        <w:t xml:space="preserve"> Article 9 of the Charter</w:t>
      </w:r>
      <w:r w:rsidR="006E6625">
        <w:t>,</w:t>
      </w:r>
      <w:r w:rsidR="00AD2D6A">
        <w:t xml:space="preserve"> </w:t>
      </w:r>
      <w:r w:rsidR="00362219">
        <w:t>the Court has already noted that the latter has</w:t>
      </w:r>
      <w:r w:rsidR="00763CF5">
        <w:t xml:space="preserve"> deliberately</w:t>
      </w:r>
      <w:r w:rsidR="00362219">
        <w:t xml:space="preserve"> dropped the reference to </w:t>
      </w:r>
      <w:r w:rsidR="00BE1D9B">
        <w:t>“</w:t>
      </w:r>
      <w:r w:rsidR="00362219">
        <w:t>men and women</w:t>
      </w:r>
      <w:r w:rsidR="00BE1D9B">
        <w:t>”</w:t>
      </w:r>
      <w:r w:rsidR="00763CF5">
        <w:t xml:space="preserve"> (</w:t>
      </w:r>
      <w:r w:rsidR="005A4074">
        <w:t xml:space="preserve">see </w:t>
      </w:r>
      <w:r w:rsidRPr="00763CF5" w:rsidR="00763CF5">
        <w:rPr>
          <w:i/>
        </w:rPr>
        <w:t>Christine Goodwin</w:t>
      </w:r>
      <w:r w:rsidR="00763CF5">
        <w:t>, cited above, §</w:t>
      </w:r>
      <w:r w:rsidR="002B4A38">
        <w:t xml:space="preserve"> </w:t>
      </w:r>
      <w:r w:rsidR="00763CF5">
        <w:t>100)</w:t>
      </w:r>
      <w:r w:rsidR="000F3F8A">
        <w:t>.</w:t>
      </w:r>
      <w:r w:rsidR="00362219">
        <w:t xml:space="preserve"> </w:t>
      </w:r>
      <w:r w:rsidR="001D33E4">
        <w:t xml:space="preserve">The </w:t>
      </w:r>
      <w:r w:rsidR="00BE1D9B">
        <w:t>C</w:t>
      </w:r>
      <w:r w:rsidR="001D33E4">
        <w:t xml:space="preserve">ommentary </w:t>
      </w:r>
      <w:r w:rsidR="00BE1D9B">
        <w:t>of</w:t>
      </w:r>
      <w:r w:rsidR="001D33E4">
        <w:t xml:space="preserve"> </w:t>
      </w:r>
      <w:r w:rsidR="00763CF5">
        <w:t>the Charter</w:t>
      </w:r>
      <w:r w:rsidR="002451C9">
        <w:t>,</w:t>
      </w:r>
      <w:r w:rsidR="001D33E4">
        <w:t xml:space="preserve"> </w:t>
      </w:r>
      <w:r w:rsidR="00763CF5">
        <w:t xml:space="preserve">which </w:t>
      </w:r>
      <w:r w:rsidR="002451C9">
        <w:t>became</w:t>
      </w:r>
      <w:r w:rsidR="00763CF5">
        <w:t xml:space="preserve"> legally binding </w:t>
      </w:r>
      <w:r w:rsidR="002451C9">
        <w:t xml:space="preserve">in </w:t>
      </w:r>
      <w:r w:rsidR="00917353">
        <w:t>December 2009</w:t>
      </w:r>
      <w:r w:rsidR="002451C9">
        <w:t>,</w:t>
      </w:r>
      <w:r w:rsidR="001D3B4C">
        <w:t xml:space="preserve"> </w:t>
      </w:r>
      <w:r w:rsidR="001D33E4">
        <w:t xml:space="preserve">confirms that </w:t>
      </w:r>
      <w:r w:rsidR="00FE32ED">
        <w:t xml:space="preserve">Article 9 </w:t>
      </w:r>
      <w:r w:rsidR="001D3B4C">
        <w:t xml:space="preserve">is </w:t>
      </w:r>
      <w:r w:rsidR="00FE32ED">
        <w:t xml:space="preserve">meant to be </w:t>
      </w:r>
      <w:r w:rsidR="001D3B4C">
        <w:t>broader in scope</w:t>
      </w:r>
      <w:r w:rsidR="00763CF5">
        <w:t xml:space="preserve"> than </w:t>
      </w:r>
      <w:r w:rsidR="00FE32ED">
        <w:t xml:space="preserve">the corresponding </w:t>
      </w:r>
      <w:r w:rsidR="00BE1D9B">
        <w:t>A</w:t>
      </w:r>
      <w:r w:rsidR="00FE32ED">
        <w:t xml:space="preserve">rticles in other human rights instruments </w:t>
      </w:r>
      <w:r w:rsidR="00F02F5A">
        <w:t>(se</w:t>
      </w:r>
      <w:r w:rsidR="00FE32ED">
        <w:t>e</w:t>
      </w:r>
      <w:r w:rsidR="00F02F5A">
        <w:t xml:space="preserve"> paragraph</w:t>
      </w:r>
      <w:r w:rsidR="002B4A38">
        <w:t xml:space="preserve"> </w:t>
      </w:r>
      <w:r w:rsidR="00F02F5A">
        <w:t>25 above).</w:t>
      </w:r>
      <w:r w:rsidR="001D3B4C">
        <w:t xml:space="preserve"> </w:t>
      </w:r>
      <w:r w:rsidR="00F02F5A">
        <w:t>At the same time</w:t>
      </w:r>
      <w:r w:rsidR="00271A57">
        <w:t>,</w:t>
      </w:r>
      <w:r w:rsidR="00F02F5A">
        <w:t xml:space="preserve"> the reference to domestic law reflects the di</w:t>
      </w:r>
      <w:r w:rsidR="00FE32ED">
        <w:t>versity of national regulations</w:t>
      </w:r>
      <w:r w:rsidR="002451C9">
        <w:t>,</w:t>
      </w:r>
      <w:r w:rsidR="00FE32ED">
        <w:t xml:space="preserve"> which range from allowing same-sex marriage to explicitly forbidding it.</w:t>
      </w:r>
      <w:r w:rsidR="00F02F5A">
        <w:t xml:space="preserve"> </w:t>
      </w:r>
      <w:r w:rsidR="00C20011">
        <w:t>By</w:t>
      </w:r>
      <w:r w:rsidR="00FE32ED">
        <w:t xml:space="preserve"> referring to national law</w:t>
      </w:r>
      <w:r w:rsidR="001D3B4C">
        <w:t xml:space="preserve">, </w:t>
      </w:r>
      <w:r w:rsidR="00C20011">
        <w:t xml:space="preserve">Article 9 of the Charter leaves </w:t>
      </w:r>
      <w:r w:rsidR="001D3B4C">
        <w:t xml:space="preserve">the decision </w:t>
      </w:r>
      <w:r w:rsidR="00185258">
        <w:t>whether or not to allow same</w:t>
      </w:r>
      <w:r w:rsidR="002B4A38">
        <w:t>-</w:t>
      </w:r>
      <w:r w:rsidR="00C64D39">
        <w:t>sex</w:t>
      </w:r>
      <w:r w:rsidR="00851EE7">
        <w:t xml:space="preserve"> marriage to the States. </w:t>
      </w:r>
      <w:r w:rsidR="00763CF5">
        <w:t xml:space="preserve">In the words of the </w:t>
      </w:r>
      <w:r w:rsidR="00271A57">
        <w:t>C</w:t>
      </w:r>
      <w:r w:rsidR="00763CF5">
        <w:t>ommentary:</w:t>
      </w:r>
    </w:p>
    <w:p w:rsidR="00822C77" w:rsidP="004B27BA" w:rsidRDefault="00763CF5">
      <w:pPr>
        <w:pStyle w:val="JuQuot"/>
      </w:pPr>
      <w:r>
        <w:t>“</w:t>
      </w:r>
      <w:r w:rsidR="00896751">
        <w:t>...</w:t>
      </w:r>
      <w:r>
        <w:t xml:space="preserve"> it may be argued that there is no obstacle to recogni</w:t>
      </w:r>
      <w:r w:rsidR="00B86AFB">
        <w:t>s</w:t>
      </w:r>
      <w:r>
        <w:t>e same-sex relationships in the context of marriage. There is</w:t>
      </w:r>
      <w:r w:rsidR="00271A57">
        <w:t>,</w:t>
      </w:r>
      <w:r>
        <w:t xml:space="preserve"> however, </w:t>
      </w:r>
      <w:r w:rsidR="00917353">
        <w:t>n</w:t>
      </w:r>
      <w:r>
        <w:t>o explicit requirement that domestic laws should facilitate such marriages.</w:t>
      </w:r>
      <w:r w:rsidR="00F02F5A">
        <w:t>”</w:t>
      </w:r>
    </w:p>
    <w:p w:rsidR="00B24DD9" w:rsidRDefault="00C42655">
      <w:pPr>
        <w:pStyle w:val="JuPara"/>
      </w:pPr>
      <w:r>
        <w:fldChar w:fldCharType="begin"/>
      </w:r>
      <w:r>
        <w:instrText xml:space="preserve"> SEQ level0 \*arabic </w:instrText>
      </w:r>
      <w:r>
        <w:fldChar w:fldCharType="separate"/>
      </w:r>
      <w:r w:rsidR="00060AD5">
        <w:rPr>
          <w:noProof/>
        </w:rPr>
        <w:t>61</w:t>
      </w:r>
      <w:r>
        <w:fldChar w:fldCharType="end"/>
      </w:r>
      <w:r>
        <w:t>.  </w:t>
      </w:r>
      <w:r w:rsidR="00A9438D">
        <w:t>Regard being had to</w:t>
      </w:r>
      <w:r w:rsidR="00F02F5A">
        <w:t xml:space="preserve"> Article 9 of the Charter, </w:t>
      </w:r>
      <w:r w:rsidR="00A9438D">
        <w:t xml:space="preserve">therefore, </w:t>
      </w:r>
      <w:r w:rsidR="00822C77">
        <w:t>the Court would no lon</w:t>
      </w:r>
      <w:r w:rsidR="00E515DA">
        <w:t>ger consider</w:t>
      </w:r>
      <w:r w:rsidR="00822C77">
        <w:t xml:space="preserve"> that </w:t>
      </w:r>
      <w:r w:rsidR="000F3F8A">
        <w:t xml:space="preserve">the right to </w:t>
      </w:r>
      <w:r w:rsidR="00E515DA">
        <w:t>marry enshrined in Article 12 must in all circumstances be l</w:t>
      </w:r>
      <w:r w:rsidR="001D33E4">
        <w:t xml:space="preserve">imited to marriage between two </w:t>
      </w:r>
      <w:r w:rsidR="00E515DA">
        <w:t>person</w:t>
      </w:r>
      <w:r w:rsidR="001D33E4">
        <w:t>s</w:t>
      </w:r>
      <w:r w:rsidR="00E515DA">
        <w:t xml:space="preserve"> of the opposite</w:t>
      </w:r>
      <w:r w:rsidR="00ED44A9">
        <w:t xml:space="preserve"> sex</w:t>
      </w:r>
      <w:r w:rsidR="00E515DA">
        <w:t>. Consequently, it cannot be said that Article 12 is inapplicable to the applicants</w:t>
      </w:r>
      <w:r w:rsidR="00C27876">
        <w:t>’</w:t>
      </w:r>
      <w:r w:rsidR="00E515DA">
        <w:t xml:space="preserve"> complaint. However, as matters stand</w:t>
      </w:r>
      <w:r w:rsidR="006D11CA">
        <w:t>,</w:t>
      </w:r>
      <w:r w:rsidR="00E515DA">
        <w:t xml:space="preserve"> </w:t>
      </w:r>
      <w:r w:rsidR="006D11CA">
        <w:t xml:space="preserve">the question whether or not to allow </w:t>
      </w:r>
      <w:r w:rsidR="00822C77">
        <w:t xml:space="preserve">same-sex marriage </w:t>
      </w:r>
      <w:r w:rsidR="006D11CA">
        <w:t>is left to regulation by the national law of the Contracting State</w:t>
      </w:r>
      <w:r w:rsidR="00F507F4">
        <w:t>.</w:t>
      </w:r>
    </w:p>
    <w:p w:rsidR="00C64D39" w:rsidP="00C64D39" w:rsidRDefault="00CC5889">
      <w:pPr>
        <w:pStyle w:val="JuPara"/>
      </w:pPr>
      <w:r>
        <w:fldChar w:fldCharType="begin"/>
      </w:r>
      <w:r>
        <w:instrText xml:space="preserve"> SEQ level0 \*arabic </w:instrText>
      </w:r>
      <w:r>
        <w:fldChar w:fldCharType="separate"/>
      </w:r>
      <w:r w:rsidR="00060AD5">
        <w:rPr>
          <w:noProof/>
        </w:rPr>
        <w:t>62</w:t>
      </w:r>
      <w:r>
        <w:fldChar w:fldCharType="end"/>
      </w:r>
      <w:r>
        <w:t>.  </w:t>
      </w:r>
      <w:r w:rsidR="00B24DD9">
        <w:t>In that connection</w:t>
      </w:r>
      <w:r w:rsidR="00271A57">
        <w:t>,</w:t>
      </w:r>
      <w:r w:rsidR="00763CF5">
        <w:t xml:space="preserve"> </w:t>
      </w:r>
      <w:r w:rsidR="00CC6CBA">
        <w:t xml:space="preserve">the Court </w:t>
      </w:r>
      <w:r w:rsidR="00ED44A9">
        <w:t xml:space="preserve">observes </w:t>
      </w:r>
      <w:r w:rsidR="00CC6CBA">
        <w:t xml:space="preserve">that marriage </w:t>
      </w:r>
      <w:r w:rsidR="00C42655">
        <w:t xml:space="preserve">has </w:t>
      </w:r>
      <w:r w:rsidR="00F02F5A">
        <w:t xml:space="preserve">deep-rooted social </w:t>
      </w:r>
      <w:r w:rsidR="00CC6CBA">
        <w:t xml:space="preserve">and cultural </w:t>
      </w:r>
      <w:r w:rsidR="00C42655">
        <w:t>connotations</w:t>
      </w:r>
      <w:r w:rsidR="001C3529">
        <w:t xml:space="preserve"> which may differ largely from one society to another</w:t>
      </w:r>
      <w:r w:rsidR="00ED44A9">
        <w:t>.</w:t>
      </w:r>
      <w:r w:rsidR="001C3529">
        <w:t xml:space="preserve"> T</w:t>
      </w:r>
      <w:r w:rsidR="00763CF5">
        <w:t>he</w:t>
      </w:r>
      <w:r w:rsidR="00C64D39">
        <w:t xml:space="preserve"> Court </w:t>
      </w:r>
      <w:r w:rsidR="00763CF5">
        <w:t xml:space="preserve">reiterates that it </w:t>
      </w:r>
      <w:r w:rsidR="00C64D39">
        <w:t xml:space="preserve">must not rush to substitute its own judgment in place of </w:t>
      </w:r>
      <w:r w:rsidR="00664E97">
        <w:t xml:space="preserve">that of </w:t>
      </w:r>
      <w:r w:rsidR="00C64D39">
        <w:t xml:space="preserve">the </w:t>
      </w:r>
      <w:r w:rsidR="00ED44A9">
        <w:t>national</w:t>
      </w:r>
      <w:r w:rsidR="00597110">
        <w:t xml:space="preserve"> </w:t>
      </w:r>
      <w:r w:rsidR="00C64D39">
        <w:t>authorities</w:t>
      </w:r>
      <w:r w:rsidR="00664E97">
        <w:t>,</w:t>
      </w:r>
      <w:r w:rsidR="00C64D39">
        <w:t xml:space="preserve"> who are best placed to assess and respond to the needs of society (</w:t>
      </w:r>
      <w:r w:rsidR="001C3529">
        <w:t xml:space="preserve">see </w:t>
      </w:r>
      <w:r w:rsidRPr="00681220" w:rsidR="00C64D39">
        <w:rPr>
          <w:i/>
        </w:rPr>
        <w:t xml:space="preserve">B. and L. v. the United </w:t>
      </w:r>
      <w:r w:rsidRPr="00681220" w:rsidR="00CD31EA">
        <w:rPr>
          <w:i/>
        </w:rPr>
        <w:t>Kin</w:t>
      </w:r>
      <w:r w:rsidR="00CD31EA">
        <w:rPr>
          <w:i/>
        </w:rPr>
        <w:t>gd</w:t>
      </w:r>
      <w:r w:rsidRPr="00681220" w:rsidR="00CD31EA">
        <w:rPr>
          <w:i/>
        </w:rPr>
        <w:t>om</w:t>
      </w:r>
      <w:r w:rsidR="00C64D39">
        <w:t xml:space="preserve">, </w:t>
      </w:r>
      <w:r w:rsidR="00F02F5A">
        <w:t xml:space="preserve">cited above, </w:t>
      </w:r>
      <w:r w:rsidR="00C64D39">
        <w:t>§ 36).</w:t>
      </w:r>
    </w:p>
    <w:p w:rsidR="00C64D39" w:rsidRDefault="000A3357">
      <w:pPr>
        <w:pStyle w:val="JuPara"/>
      </w:pPr>
      <w:r>
        <w:fldChar w:fldCharType="begin"/>
      </w:r>
      <w:r>
        <w:instrText xml:space="preserve"> SEQ level0 \*arabic </w:instrText>
      </w:r>
      <w:r>
        <w:fldChar w:fldCharType="separate"/>
      </w:r>
      <w:r w:rsidR="00060AD5">
        <w:rPr>
          <w:noProof/>
        </w:rPr>
        <w:t>63</w:t>
      </w:r>
      <w:r>
        <w:fldChar w:fldCharType="end"/>
      </w:r>
      <w:r>
        <w:t>.  </w:t>
      </w:r>
      <w:r w:rsidR="00C64D39">
        <w:t xml:space="preserve">In </w:t>
      </w:r>
      <w:r>
        <w:t>conclusion</w:t>
      </w:r>
      <w:r w:rsidR="00B1447F">
        <w:t>,</w:t>
      </w:r>
      <w:r>
        <w:t xml:space="preserve"> the Court </w:t>
      </w:r>
      <w:r w:rsidR="00C660FB">
        <w:t xml:space="preserve">finds </w:t>
      </w:r>
      <w:r>
        <w:t>that</w:t>
      </w:r>
      <w:r w:rsidR="00C64D39">
        <w:t xml:space="preserve"> Article 12 of the Convention</w:t>
      </w:r>
      <w:r w:rsidR="00763CF5">
        <w:t xml:space="preserve"> </w:t>
      </w:r>
      <w:r w:rsidR="00C64D39">
        <w:t xml:space="preserve">does not impose an obligation on the respondent Government to grant a same-sex couple </w:t>
      </w:r>
      <w:r w:rsidR="00271A57">
        <w:t>such as</w:t>
      </w:r>
      <w:r w:rsidR="00C64D39">
        <w:t xml:space="preserve"> the applicants access to marriage.</w:t>
      </w:r>
    </w:p>
    <w:p w:rsidR="00C64D39" w:rsidP="00C64D39" w:rsidRDefault="00C64D39">
      <w:pPr>
        <w:pStyle w:val="JuPara"/>
      </w:pPr>
      <w:r>
        <w:fldChar w:fldCharType="begin"/>
      </w:r>
      <w:r>
        <w:instrText xml:space="preserve"> SEQ level0 \*arabic </w:instrText>
      </w:r>
      <w:r>
        <w:fldChar w:fldCharType="separate"/>
      </w:r>
      <w:r w:rsidR="00060AD5">
        <w:rPr>
          <w:noProof/>
        </w:rPr>
        <w:t>64</w:t>
      </w:r>
      <w:r>
        <w:fldChar w:fldCharType="end"/>
      </w:r>
      <w:r>
        <w:t>.  Consequently, there has been no violation of Article 12 of the Convention.</w:t>
      </w:r>
    </w:p>
    <w:p w:rsidR="007968E8" w:rsidP="0024198F" w:rsidRDefault="0024198F">
      <w:pPr>
        <w:pStyle w:val="JuHIRoman"/>
      </w:pPr>
      <w:r>
        <w:t>II</w:t>
      </w:r>
      <w:r w:rsidR="00AD1EF4">
        <w:t>I</w:t>
      </w:r>
      <w:r w:rsidR="00A71330">
        <w:t>. </w:t>
      </w:r>
      <w:r w:rsidR="00F507F4">
        <w:t> </w:t>
      </w:r>
      <w:r w:rsidRPr="000E34A2" w:rsidR="00CD49A7">
        <w:t>A</w:t>
      </w:r>
      <w:r>
        <w:t xml:space="preserve">LLEGED VIOLATION OF ARTICLE 14 </w:t>
      </w:r>
      <w:r w:rsidR="00D82611">
        <w:t xml:space="preserve">OF THE CONVENTION </w:t>
      </w:r>
      <w:r>
        <w:t>TAKEN IN CONJUNCTION WITH ARTICLE 8</w:t>
      </w:r>
    </w:p>
    <w:p w:rsidR="00806EA6" w:rsidP="00806EA6" w:rsidRDefault="00806EA6">
      <w:pPr>
        <w:pStyle w:val="JuPara"/>
      </w:pPr>
      <w:r>
        <w:fldChar w:fldCharType="begin"/>
      </w:r>
      <w:r>
        <w:instrText xml:space="preserve"> SEQ level0 \*arabic </w:instrText>
      </w:r>
      <w:r>
        <w:fldChar w:fldCharType="separate"/>
      </w:r>
      <w:r w:rsidR="00060AD5">
        <w:rPr>
          <w:noProof/>
        </w:rPr>
        <w:t>65</w:t>
      </w:r>
      <w:r>
        <w:fldChar w:fldCharType="end"/>
      </w:r>
      <w:r>
        <w:t>.  </w:t>
      </w:r>
      <w:r w:rsidRPr="00123835">
        <w:t>The applicants complain</w:t>
      </w:r>
      <w:r>
        <w:t>ed</w:t>
      </w:r>
      <w:r w:rsidRPr="00123835">
        <w:t xml:space="preserve"> under </w:t>
      </w:r>
      <w:r>
        <w:t xml:space="preserve">Article 14 taken in conjunction with Article 8 of the Convention that they were discriminated against on account of their sexual orientation, since they were denied the right to marry and did not have any other possibility to have their </w:t>
      </w:r>
      <w:r w:rsidR="00F02F5A">
        <w:t xml:space="preserve">relationship recognised by law </w:t>
      </w:r>
      <w:r>
        <w:t>before the entry into force of</w:t>
      </w:r>
      <w:r w:rsidR="00F02F5A">
        <w:t xml:space="preserve"> the Registered Partnership Act</w:t>
      </w:r>
      <w:r>
        <w:t>.</w:t>
      </w:r>
    </w:p>
    <w:p w:rsidR="00806EA6" w:rsidP="00806EA6" w:rsidRDefault="00CC30FB">
      <w:pPr>
        <w:pStyle w:val="JuPara"/>
      </w:pPr>
      <w:r>
        <w:t xml:space="preserve">The relevant parts of </w:t>
      </w:r>
      <w:r w:rsidR="00806EA6">
        <w:t>Article 8 read as follows:</w:t>
      </w:r>
    </w:p>
    <w:p w:rsidR="00806EA6" w:rsidP="00CA57F0" w:rsidRDefault="00806EA6">
      <w:pPr>
        <w:pStyle w:val="JuQuot"/>
      </w:pPr>
      <w:r>
        <w:t>“1.  Everyone has the right to respect for his private and family life, ...</w:t>
      </w:r>
    </w:p>
    <w:p w:rsidR="00806EA6" w:rsidP="00CA57F0" w:rsidRDefault="00806EA6">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806EA6" w:rsidP="00806EA6" w:rsidRDefault="00806EA6">
      <w:pPr>
        <w:pStyle w:val="JuPara"/>
      </w:pPr>
      <w:r>
        <w:t>Article 14 provides as follows:</w:t>
      </w:r>
    </w:p>
    <w:p w:rsidR="00806EA6" w:rsidP="00CA57F0" w:rsidRDefault="00806EA6">
      <w:pPr>
        <w:pStyle w:val="JuQuot"/>
      </w:pPr>
      <w: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806EA6" w:rsidP="00806EA6" w:rsidRDefault="00F507F4">
      <w:pPr>
        <w:pStyle w:val="JuHA"/>
      </w:pPr>
      <w:r>
        <w:t>A.  </w:t>
      </w:r>
      <w:r w:rsidR="00806EA6">
        <w:t>Admissibility</w:t>
      </w:r>
    </w:p>
    <w:p w:rsidRPr="004B27BA" w:rsidR="009A597B" w:rsidP="009A597B" w:rsidRDefault="00F507F4">
      <w:pPr>
        <w:pStyle w:val="JuH1"/>
        <w:rPr>
          <w:b w:val="0"/>
        </w:rPr>
      </w:pPr>
      <w:r w:rsidRPr="004B27BA">
        <w:rPr>
          <w:b w:val="0"/>
        </w:rPr>
        <w:t>1.  </w:t>
      </w:r>
      <w:r w:rsidRPr="004B27BA" w:rsidR="009A597B">
        <w:rPr>
          <w:b w:val="0"/>
        </w:rPr>
        <w:t>Exhaustion of domestic remedies</w:t>
      </w:r>
    </w:p>
    <w:p w:rsidR="009A597B" w:rsidP="00E32793" w:rsidRDefault="00E32793">
      <w:pPr>
        <w:pStyle w:val="JuPara"/>
      </w:pPr>
      <w:r>
        <w:fldChar w:fldCharType="begin"/>
      </w:r>
      <w:r>
        <w:instrText xml:space="preserve"> SEQ level0 \*arabic </w:instrText>
      </w:r>
      <w:r>
        <w:fldChar w:fldCharType="separate"/>
      </w:r>
      <w:r w:rsidR="00060AD5">
        <w:rPr>
          <w:noProof/>
        </w:rPr>
        <w:t>66</w:t>
      </w:r>
      <w:r>
        <w:fldChar w:fldCharType="end"/>
      </w:r>
      <w:r>
        <w:t>.  The Government argued in their written observations that</w:t>
      </w:r>
      <w:r w:rsidR="00031078">
        <w:t xml:space="preserve">, before the domestic authorities, </w:t>
      </w:r>
      <w:r>
        <w:t xml:space="preserve">the applicants had complained </w:t>
      </w:r>
      <w:r w:rsidR="00954A4C">
        <w:t xml:space="preserve">exclusively </w:t>
      </w:r>
      <w:r>
        <w:t>about the impossibility to marry. Any other points raised explicitly or impli</w:t>
      </w:r>
      <w:r w:rsidR="00954A4C">
        <w:t>cit</w:t>
      </w:r>
      <w:r>
        <w:t>ly</w:t>
      </w:r>
      <w:r w:rsidR="00101293">
        <w:t xml:space="preserve"> in their application to the Court, such as the question of any alternative legal recognition of their relationship</w:t>
      </w:r>
      <w:r w:rsidR="00954A4C">
        <w:t>,</w:t>
      </w:r>
      <w:r w:rsidR="00101293">
        <w:t xml:space="preserve"> were to b</w:t>
      </w:r>
      <w:r w:rsidR="00657418">
        <w:t xml:space="preserve">e declared inadmissible </w:t>
      </w:r>
      <w:r w:rsidR="0061446F">
        <w:t>on the ground</w:t>
      </w:r>
      <w:r w:rsidR="00A34D4A">
        <w:t>s</w:t>
      </w:r>
      <w:r w:rsidR="0061446F">
        <w:t xml:space="preserve"> of</w:t>
      </w:r>
      <w:r w:rsidR="00657418">
        <w:t xml:space="preserve"> non</w:t>
      </w:r>
      <w:r w:rsidR="002B4A38">
        <w:t>-</w:t>
      </w:r>
      <w:r w:rsidR="00101293">
        <w:t xml:space="preserve">exhaustion. However, the Government did not </w:t>
      </w:r>
      <w:r w:rsidR="00A41100">
        <w:t>explicitly</w:t>
      </w:r>
      <w:r w:rsidR="003B29A6">
        <w:t xml:space="preserve"> </w:t>
      </w:r>
      <w:r w:rsidR="00101293">
        <w:t xml:space="preserve">pursue that argument in their oral pleadings before the Court. </w:t>
      </w:r>
      <w:r w:rsidR="003B29A6">
        <w:t>On the contrary, they stated that the issue of registered partnership could be regarded as being inherent in the present application.</w:t>
      </w:r>
    </w:p>
    <w:p w:rsidR="009A597B" w:rsidP="009A597B" w:rsidRDefault="009A597B">
      <w:pPr>
        <w:pStyle w:val="JuPara"/>
      </w:pPr>
      <w:r>
        <w:fldChar w:fldCharType="begin"/>
      </w:r>
      <w:r>
        <w:instrText xml:space="preserve"> SEQ level0 \*arabic </w:instrText>
      </w:r>
      <w:r>
        <w:fldChar w:fldCharType="separate"/>
      </w:r>
      <w:r w:rsidR="00060AD5">
        <w:rPr>
          <w:noProof/>
        </w:rPr>
        <w:t>67</w:t>
      </w:r>
      <w:r>
        <w:fldChar w:fldCharType="end"/>
      </w:r>
      <w:r>
        <w:t>.  The applicants contested the Government</w:t>
      </w:r>
      <w:r w:rsidR="00C27876">
        <w:t>’</w:t>
      </w:r>
      <w:r>
        <w:t>s non-exhaustion argument, asserting in particular that the aspect of being discriminated against as a same-sex couple formed part of their complaint and that they had also relied on the Court</w:t>
      </w:r>
      <w:r w:rsidR="00C27876">
        <w:t>’</w:t>
      </w:r>
      <w:r>
        <w:t>s case-law under Article 14 take</w:t>
      </w:r>
      <w:r w:rsidR="00760967">
        <w:t xml:space="preserve">n in conjunction with Article 8 </w:t>
      </w:r>
      <w:r w:rsidR="00BA527A">
        <w:t>in their constitutional complaint</w:t>
      </w:r>
      <w:r w:rsidR="00760967">
        <w:t>.</w:t>
      </w:r>
    </w:p>
    <w:p w:rsidR="00E10066" w:rsidP="009A597B" w:rsidRDefault="009A597B">
      <w:pPr>
        <w:pStyle w:val="JuPara"/>
        <w:rPr>
          <w:lang w:eastAsia="en-US"/>
        </w:rPr>
      </w:pPr>
      <w:r>
        <w:fldChar w:fldCharType="begin"/>
      </w:r>
      <w:r>
        <w:instrText xml:space="preserve"> SEQ level0 \*arabic </w:instrText>
      </w:r>
      <w:r>
        <w:fldChar w:fldCharType="separate"/>
      </w:r>
      <w:r w:rsidR="00060AD5">
        <w:rPr>
          <w:noProof/>
        </w:rPr>
        <w:t>68</w:t>
      </w:r>
      <w:r>
        <w:fldChar w:fldCharType="end"/>
      </w:r>
      <w:r>
        <w:t xml:space="preserve">.  The Court </w:t>
      </w:r>
      <w:r w:rsidR="00454E4C">
        <w:t>reiterates that</w:t>
      </w:r>
      <w:r w:rsidR="00760967">
        <w:t xml:space="preserve"> Article 35 § 1 of the Convention requires that complaints intended to be made subsequently at Strasbourg should have been made to the appropriate domestic body, at least in substance and in compliance with the formal requirements and time-limits laid down in domestic law (see </w:t>
      </w:r>
      <w:proofErr w:type="spellStart"/>
      <w:r w:rsidRPr="00760967" w:rsidR="00760967">
        <w:rPr>
          <w:i/>
          <w:lang w:eastAsia="en-US"/>
        </w:rPr>
        <w:t>Akdivar</w:t>
      </w:r>
      <w:proofErr w:type="spellEnd"/>
      <w:r w:rsidRPr="00760967" w:rsidR="00760967">
        <w:rPr>
          <w:i/>
          <w:lang w:eastAsia="en-US"/>
        </w:rPr>
        <w:t xml:space="preserve"> and Others v. Turkey</w:t>
      </w:r>
      <w:r w:rsidRPr="00760967" w:rsidR="00760967">
        <w:rPr>
          <w:lang w:eastAsia="en-US"/>
        </w:rPr>
        <w:t xml:space="preserve">, 16 September 1996, § </w:t>
      </w:r>
      <w:r w:rsidR="00760967">
        <w:rPr>
          <w:lang w:eastAsia="en-US"/>
        </w:rPr>
        <w:t>66</w:t>
      </w:r>
      <w:r w:rsidRPr="00760967" w:rsidR="00760967">
        <w:rPr>
          <w:lang w:eastAsia="en-US"/>
        </w:rPr>
        <w:t xml:space="preserve">, </w:t>
      </w:r>
      <w:r w:rsidRPr="00760967" w:rsidR="00760967">
        <w:rPr>
          <w:i/>
          <w:lang w:eastAsia="en-US"/>
        </w:rPr>
        <w:t xml:space="preserve">Reports </w:t>
      </w:r>
      <w:r w:rsidRPr="00760967" w:rsidR="00760967">
        <w:rPr>
          <w:lang w:eastAsia="en-US"/>
        </w:rPr>
        <w:t>1996</w:t>
      </w:r>
      <w:r w:rsidRPr="00760967" w:rsidR="00760967">
        <w:rPr>
          <w:lang w:eastAsia="en-US"/>
        </w:rPr>
        <w:noBreakHyphen/>
        <w:t>IV</w:t>
      </w:r>
      <w:r w:rsidR="00760967">
        <w:rPr>
          <w:lang w:eastAsia="en-US"/>
        </w:rPr>
        <w:t>).</w:t>
      </w:r>
    </w:p>
    <w:p w:rsidR="00454E4C" w:rsidP="009A597B" w:rsidRDefault="005C7850">
      <w:pPr>
        <w:pStyle w:val="JuPara"/>
      </w:pPr>
      <w:r>
        <w:fldChar w:fldCharType="begin"/>
      </w:r>
      <w:r>
        <w:instrText xml:space="preserve"> SEQ level0 \*arabic </w:instrText>
      </w:r>
      <w:r>
        <w:fldChar w:fldCharType="separate"/>
      </w:r>
      <w:r w:rsidR="00060AD5">
        <w:rPr>
          <w:noProof/>
        </w:rPr>
        <w:t>69</w:t>
      </w:r>
      <w:r>
        <w:fldChar w:fldCharType="end"/>
      </w:r>
      <w:r>
        <w:t xml:space="preserve">.  The </w:t>
      </w:r>
      <w:r w:rsidR="002351B2">
        <w:t>domestic proceedings</w:t>
      </w:r>
      <w:r>
        <w:t xml:space="preserve"> </w:t>
      </w:r>
      <w:r w:rsidR="00760967">
        <w:t xml:space="preserve">in the present case </w:t>
      </w:r>
      <w:r>
        <w:t>related to the authorities</w:t>
      </w:r>
      <w:r w:rsidR="00C27876">
        <w:t>’</w:t>
      </w:r>
      <w:r>
        <w:t xml:space="preserve"> </w:t>
      </w:r>
      <w:r w:rsidR="00760967">
        <w:t>refusal to permit the applicant</w:t>
      </w:r>
      <w:r>
        <w:t>s</w:t>
      </w:r>
      <w:r w:rsidR="00C27876">
        <w:t>’</w:t>
      </w:r>
      <w:r>
        <w:t xml:space="preserve"> marriage. As the possibility to enter into a registered partnership did not exist at the </w:t>
      </w:r>
      <w:r w:rsidR="00FE32ED">
        <w:t xml:space="preserve">material </w:t>
      </w:r>
      <w:r>
        <w:t xml:space="preserve">time, it is difficult to see how the applicants could have raised the question of legal recognition of their partnership except by trying to conclude marriage. </w:t>
      </w:r>
      <w:r w:rsidR="002351B2">
        <w:t xml:space="preserve">Consequently, their constitutional complaint also focused on the lack of access to marriage. However, they also complained, at least in substance, about the lack of any other means to have their relationship recognised by law. </w:t>
      </w:r>
      <w:r>
        <w:t xml:space="preserve">Thus, the </w:t>
      </w:r>
      <w:smartTag w:uri="urn:schemas-microsoft-com:office:smarttags" w:element="Street">
        <w:smartTag w:uri="urn:schemas-microsoft-com:office:smarttags" w:element="address">
          <w:r>
            <w:t>Constitutional Court</w:t>
          </w:r>
        </w:smartTag>
      </w:smartTag>
      <w:r>
        <w:t xml:space="preserve"> was in a position to deal with the issue and, indeed, addressed it briefly, albeit only by stating that it was for the legislator to examine in which areas the law possibly discriminated against same-sex couples by restricting certain rights to married couples. In these circumstances</w:t>
      </w:r>
      <w:r w:rsidR="00760967">
        <w:t>,</w:t>
      </w:r>
      <w:r>
        <w:t xml:space="preserve"> the Court is satisfied that the applicants complied with the requirement of exhausti</w:t>
      </w:r>
      <w:r w:rsidR="00760967">
        <w:t>ng</w:t>
      </w:r>
      <w:r>
        <w:t xml:space="preserve"> domestic remedies.</w:t>
      </w:r>
    </w:p>
    <w:p w:rsidR="009A597B" w:rsidP="009A597B" w:rsidRDefault="005C7850">
      <w:pPr>
        <w:pStyle w:val="JuPara"/>
      </w:pPr>
      <w:r>
        <w:fldChar w:fldCharType="begin"/>
      </w:r>
      <w:r>
        <w:instrText xml:space="preserve"> SEQ level0 \*arabic </w:instrText>
      </w:r>
      <w:r>
        <w:fldChar w:fldCharType="separate"/>
      </w:r>
      <w:r w:rsidR="00060AD5">
        <w:rPr>
          <w:noProof/>
        </w:rPr>
        <w:t>70</w:t>
      </w:r>
      <w:r>
        <w:fldChar w:fldCharType="end"/>
      </w:r>
      <w:r>
        <w:t xml:space="preserve">.  In any </w:t>
      </w:r>
      <w:r w:rsidR="00320331">
        <w:t>event,</w:t>
      </w:r>
      <w:r w:rsidR="009A597B">
        <w:t xml:space="preserve"> the Court agrees with the Government that the issue of alternative </w:t>
      </w:r>
      <w:r w:rsidR="00454E4C">
        <w:t xml:space="preserve">legal </w:t>
      </w:r>
      <w:r w:rsidR="009A597B">
        <w:t xml:space="preserve">recognition is so closely connected to the issue of lack of access to marriage that it </w:t>
      </w:r>
      <w:r w:rsidR="00454E4C">
        <w:t xml:space="preserve">has to be considered as being </w:t>
      </w:r>
      <w:r>
        <w:t>inherent in the</w:t>
      </w:r>
      <w:r w:rsidR="00760967">
        <w:t xml:space="preserve"> present application</w:t>
      </w:r>
      <w:r w:rsidR="00F507F4">
        <w:t>.</w:t>
      </w:r>
    </w:p>
    <w:p w:rsidR="009A597B" w:rsidP="00E32793" w:rsidRDefault="0044054E">
      <w:pPr>
        <w:pStyle w:val="JuPara"/>
      </w:pPr>
      <w:r>
        <w:fldChar w:fldCharType="begin"/>
      </w:r>
      <w:r>
        <w:instrText xml:space="preserve"> SEQ level0 \*arabic </w:instrText>
      </w:r>
      <w:r>
        <w:fldChar w:fldCharType="separate"/>
      </w:r>
      <w:r w:rsidR="00060AD5">
        <w:rPr>
          <w:noProof/>
        </w:rPr>
        <w:t>71</w:t>
      </w:r>
      <w:r>
        <w:fldChar w:fldCharType="end"/>
      </w:r>
      <w:r>
        <w:t>.  </w:t>
      </w:r>
      <w:r w:rsidR="009A597B">
        <w:t>In conclusion, the Court dismisses the Government</w:t>
      </w:r>
      <w:r w:rsidR="00C27876">
        <w:t>’</w:t>
      </w:r>
      <w:r w:rsidR="009A597B">
        <w:t>s argument that the applicants failed to exhaust domestic remedies in respect of their complaint under Article 14 taken in conjunction with Article 8.</w:t>
      </w:r>
    </w:p>
    <w:p w:rsidRPr="004B27BA" w:rsidR="009A597B" w:rsidP="009A597B" w:rsidRDefault="00F507F4">
      <w:pPr>
        <w:pStyle w:val="JuH1"/>
        <w:rPr>
          <w:b w:val="0"/>
        </w:rPr>
      </w:pPr>
      <w:r w:rsidRPr="004B27BA">
        <w:rPr>
          <w:b w:val="0"/>
        </w:rPr>
        <w:t>2.  </w:t>
      </w:r>
      <w:r w:rsidRPr="004B27BA" w:rsidR="009A597B">
        <w:rPr>
          <w:b w:val="0"/>
        </w:rPr>
        <w:t>The applicants</w:t>
      </w:r>
      <w:r w:rsidR="00C27876">
        <w:rPr>
          <w:b w:val="0"/>
        </w:rPr>
        <w:t>’</w:t>
      </w:r>
      <w:r w:rsidRPr="004B27BA" w:rsidR="009A597B">
        <w:rPr>
          <w:b w:val="0"/>
        </w:rPr>
        <w:t xml:space="preserve"> victim status</w:t>
      </w:r>
    </w:p>
    <w:p w:rsidR="007350ED" w:rsidP="00E32793" w:rsidRDefault="007350ED">
      <w:pPr>
        <w:pStyle w:val="JuPara"/>
      </w:pPr>
      <w:r>
        <w:fldChar w:fldCharType="begin"/>
      </w:r>
      <w:r>
        <w:instrText xml:space="preserve"> SEQ level0 \*arabic </w:instrText>
      </w:r>
      <w:r>
        <w:fldChar w:fldCharType="separate"/>
      </w:r>
      <w:r w:rsidR="00060AD5">
        <w:rPr>
          <w:noProof/>
        </w:rPr>
        <w:t>72</w:t>
      </w:r>
      <w:r>
        <w:fldChar w:fldCharType="end"/>
      </w:r>
      <w:r>
        <w:t>.  In their oral pleadings before the Court</w:t>
      </w:r>
      <w:r w:rsidR="00C609FD">
        <w:t>,</w:t>
      </w:r>
      <w:r>
        <w:t xml:space="preserve"> the Government also raised the question whether the applicants could still claim to be vict</w:t>
      </w:r>
      <w:r w:rsidR="00A24E72">
        <w:t>ims of the alleged violation</w:t>
      </w:r>
      <w:r>
        <w:t xml:space="preserve"> following the entry into force of</w:t>
      </w:r>
      <w:r w:rsidR="00BE6EAD">
        <w:t xml:space="preserve"> the Registered Partnership Act.</w:t>
      </w:r>
    </w:p>
    <w:p w:rsidR="000C07C7" w:rsidP="000C07C7" w:rsidRDefault="00A24E72">
      <w:pPr>
        <w:pStyle w:val="JuPara"/>
        <w:rPr>
          <w:lang w:eastAsia="en-US"/>
        </w:rPr>
      </w:pPr>
      <w:r>
        <w:fldChar w:fldCharType="begin"/>
      </w:r>
      <w:r>
        <w:instrText xml:space="preserve"> SEQ level0 \*arabic </w:instrText>
      </w:r>
      <w:r>
        <w:fldChar w:fldCharType="separate"/>
      </w:r>
      <w:r w:rsidR="00060AD5">
        <w:rPr>
          <w:noProof/>
        </w:rPr>
        <w:t>73</w:t>
      </w:r>
      <w:r>
        <w:fldChar w:fldCharType="end"/>
      </w:r>
      <w:r>
        <w:t>.  </w:t>
      </w:r>
      <w:r w:rsidR="000C07C7">
        <w:rPr>
          <w:lang w:eastAsia="en-US"/>
        </w:rPr>
        <w:t>The Court reiterates that an applicant</w:t>
      </w:r>
      <w:r w:rsidR="00C27876">
        <w:rPr>
          <w:lang w:eastAsia="en-US"/>
        </w:rPr>
        <w:t>’</w:t>
      </w:r>
      <w:r w:rsidR="000C07C7">
        <w:rPr>
          <w:lang w:eastAsia="en-US"/>
        </w:rPr>
        <w:t xml:space="preserve">s status as a victim may depend on compensation being awarded at domestic level on the basis of the facts about which he or she complains before the Court and on whether the domestic authorities have acknowledged, either expressly or in substance, the breach of the Convention. Only when those two conditions are satisfied does the subsidiary nature of the Convention preclude examination of an application (see, for instance, </w:t>
      </w:r>
      <w:proofErr w:type="spellStart"/>
      <w:r w:rsidRPr="000C29F9" w:rsidR="000C07C7">
        <w:rPr>
          <w:i/>
          <w:lang w:eastAsia="en-US"/>
        </w:rPr>
        <w:t>Scordino</w:t>
      </w:r>
      <w:proofErr w:type="spellEnd"/>
      <w:r w:rsidRPr="000C29F9" w:rsidR="000C07C7">
        <w:rPr>
          <w:i/>
          <w:lang w:eastAsia="en-US"/>
        </w:rPr>
        <w:t xml:space="preserve"> v. Italy </w:t>
      </w:r>
      <w:r w:rsidR="008D0A0B">
        <w:rPr>
          <w:lang w:eastAsia="en-US"/>
        </w:rPr>
        <w:t>(</w:t>
      </w:r>
      <w:proofErr w:type="spellStart"/>
      <w:r w:rsidR="008D0A0B">
        <w:rPr>
          <w:lang w:eastAsia="en-US"/>
        </w:rPr>
        <w:t>dec.</w:t>
      </w:r>
      <w:proofErr w:type="spellEnd"/>
      <w:r w:rsidR="008D0A0B">
        <w:rPr>
          <w:lang w:eastAsia="en-US"/>
        </w:rPr>
        <w:t>), no.</w:t>
      </w:r>
      <w:r w:rsidR="00055144">
        <w:rPr>
          <w:lang w:eastAsia="en-US"/>
        </w:rPr>
        <w:t xml:space="preserve"> </w:t>
      </w:r>
      <w:r w:rsidRPr="000C29F9" w:rsidR="000C07C7">
        <w:rPr>
          <w:lang w:eastAsia="en-US"/>
        </w:rPr>
        <w:t>36813/97, ECHR</w:t>
      </w:r>
      <w:r w:rsidR="002B4A38">
        <w:rPr>
          <w:lang w:eastAsia="en-US"/>
        </w:rPr>
        <w:t xml:space="preserve"> </w:t>
      </w:r>
      <w:r w:rsidRPr="000C29F9" w:rsidR="000C07C7">
        <w:rPr>
          <w:lang w:eastAsia="en-US"/>
        </w:rPr>
        <w:t>2003</w:t>
      </w:r>
      <w:r w:rsidRPr="000C29F9" w:rsidR="000C07C7">
        <w:rPr>
          <w:lang w:eastAsia="en-US"/>
        </w:rPr>
        <w:noBreakHyphen/>
        <w:t>IV</w:t>
      </w:r>
      <w:r w:rsidR="000C07C7">
        <w:rPr>
          <w:lang w:eastAsia="en-US"/>
        </w:rPr>
        <w:t>).</w:t>
      </w:r>
    </w:p>
    <w:p w:rsidR="00A24E72" w:rsidP="00E32793" w:rsidRDefault="000C07C7">
      <w:pPr>
        <w:pStyle w:val="JuPara"/>
      </w:pPr>
      <w:r>
        <w:fldChar w:fldCharType="begin"/>
      </w:r>
      <w:r>
        <w:instrText xml:space="preserve"> SEQ level0 \*arabic </w:instrText>
      </w:r>
      <w:r>
        <w:fldChar w:fldCharType="separate"/>
      </w:r>
      <w:r w:rsidR="00060AD5">
        <w:rPr>
          <w:noProof/>
        </w:rPr>
        <w:t>74</w:t>
      </w:r>
      <w:r>
        <w:fldChar w:fldCharType="end"/>
      </w:r>
      <w:r>
        <w:t xml:space="preserve">.  In the present case, the Court does not have to examine whether the first condition has been fulfilled, as the second </w:t>
      </w:r>
      <w:r w:rsidR="007A44C1">
        <w:t xml:space="preserve">condition </w:t>
      </w:r>
      <w:r w:rsidR="00B443FD">
        <w:t>has</w:t>
      </w:r>
      <w:r>
        <w:t xml:space="preserve"> not been met. </w:t>
      </w:r>
      <w:r w:rsidR="007A44C1">
        <w:t xml:space="preserve">The </w:t>
      </w:r>
      <w:r>
        <w:t xml:space="preserve">Government </w:t>
      </w:r>
      <w:r w:rsidR="00FE32ED">
        <w:t xml:space="preserve">have </w:t>
      </w:r>
      <w:r>
        <w:t xml:space="preserve">made it clear </w:t>
      </w:r>
      <w:r w:rsidR="00D02E91">
        <w:t xml:space="preserve">that </w:t>
      </w:r>
      <w:r w:rsidR="007A44C1">
        <w:t>the Registered Partnership Act was introduced as a matter of policy choice and not in order to fulfil an obligation under the Convention</w:t>
      </w:r>
      <w:r w:rsidR="00FE32ED">
        <w:t xml:space="preserve"> (see paragraph 80 below)</w:t>
      </w:r>
      <w:r w:rsidR="007A44C1">
        <w:t>. Therefore, the introduction of the said Act cannot be regarded as an acknowledgement of the breach of the Convention alleged by the applicants. Consequently, the Court dismisses the Governmen</w:t>
      </w:r>
      <w:r w:rsidR="00A7634B">
        <w:t>t</w:t>
      </w:r>
      <w:r w:rsidR="00C27876">
        <w:t>’</w:t>
      </w:r>
      <w:r w:rsidR="00A7634B">
        <w:t>s argument that the applicant</w:t>
      </w:r>
      <w:r w:rsidR="007A44C1">
        <w:t>s can no longer claim to be victims of the alleged violation of Article 14 taken in conjunction with Article 8.</w:t>
      </w:r>
    </w:p>
    <w:p w:rsidRPr="004B27BA" w:rsidR="00F64F54" w:rsidP="00F64F54" w:rsidRDefault="00F507F4">
      <w:pPr>
        <w:pStyle w:val="JuH1"/>
        <w:rPr>
          <w:b w:val="0"/>
        </w:rPr>
      </w:pPr>
      <w:r w:rsidRPr="004B27BA">
        <w:rPr>
          <w:b w:val="0"/>
        </w:rPr>
        <w:t>3.  </w:t>
      </w:r>
      <w:r w:rsidRPr="004B27BA" w:rsidR="00F64F54">
        <w:rPr>
          <w:b w:val="0"/>
        </w:rPr>
        <w:t>Conclusion</w:t>
      </w:r>
    </w:p>
    <w:p w:rsidR="000C07C7" w:rsidP="00E32793" w:rsidRDefault="003B130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75</w:t>
      </w:r>
      <w:r>
        <w:rPr>
          <w:lang w:eastAsia="en-US"/>
        </w:rPr>
        <w:fldChar w:fldCharType="end"/>
      </w:r>
      <w:r>
        <w:rPr>
          <w:lang w:eastAsia="en-US"/>
        </w:rPr>
        <w:t>.  </w:t>
      </w:r>
      <w:r w:rsidR="00A41100">
        <w:t>The Court considers, in the light of the parties</w:t>
      </w:r>
      <w:r w:rsidR="00C27876">
        <w:t>’</w:t>
      </w:r>
      <w:r w:rsidR="00A41100">
        <w:t xml:space="preserve"> submissions, that the complaint raises serious issues of fact and</w:t>
      </w:r>
      <w:r w:rsidR="008D746C">
        <w:t xml:space="preserve"> </w:t>
      </w:r>
      <w:r w:rsidR="00A41100">
        <w:t>law under the Convention, the determination of which requires an examination of the merits. The Court concludes therefore that this complaint is not manifestly ill-founded within the meaning of Article 35 § 3 of the Convention. No other ground for declaring it inadmissible has been established.</w:t>
      </w:r>
    </w:p>
    <w:p w:rsidR="00806EA6" w:rsidP="00806EA6" w:rsidRDefault="00F507F4">
      <w:pPr>
        <w:pStyle w:val="JuHA"/>
      </w:pPr>
      <w:r>
        <w:t>B.  </w:t>
      </w:r>
      <w:r w:rsidR="00806EA6">
        <w:t>Merits</w:t>
      </w:r>
    </w:p>
    <w:p w:rsidRPr="004B27BA" w:rsidR="00A7749D" w:rsidP="00A7749D" w:rsidRDefault="00F507F4">
      <w:pPr>
        <w:pStyle w:val="JuH1"/>
        <w:rPr>
          <w:b w:val="0"/>
        </w:rPr>
      </w:pPr>
      <w:r w:rsidRPr="004B27BA">
        <w:rPr>
          <w:b w:val="0"/>
        </w:rPr>
        <w:t>1.  </w:t>
      </w:r>
      <w:r w:rsidRPr="004B27BA" w:rsidR="00A7749D">
        <w:rPr>
          <w:b w:val="0"/>
        </w:rPr>
        <w:t>The parties</w:t>
      </w:r>
      <w:r w:rsidR="00C27876">
        <w:rPr>
          <w:b w:val="0"/>
        </w:rPr>
        <w:t>’</w:t>
      </w:r>
      <w:r w:rsidRPr="004B27BA" w:rsidR="00A7749D">
        <w:rPr>
          <w:b w:val="0"/>
        </w:rPr>
        <w:t xml:space="preserve"> submissions</w:t>
      </w:r>
    </w:p>
    <w:p w:rsidR="006B6471" w:rsidP="00A7749D" w:rsidRDefault="00E32793">
      <w:pPr>
        <w:pStyle w:val="JuPara"/>
      </w:pPr>
      <w:r>
        <w:fldChar w:fldCharType="begin"/>
      </w:r>
      <w:r>
        <w:instrText xml:space="preserve"> SEQ level0 \*arabic </w:instrText>
      </w:r>
      <w:r>
        <w:fldChar w:fldCharType="separate"/>
      </w:r>
      <w:r w:rsidR="00060AD5">
        <w:rPr>
          <w:noProof/>
        </w:rPr>
        <w:t>76</w:t>
      </w:r>
      <w:r>
        <w:fldChar w:fldCharType="end"/>
      </w:r>
      <w:r>
        <w:t>.  </w:t>
      </w:r>
      <w:r w:rsidR="00A7749D">
        <w:t xml:space="preserve">The applicants maintained that the heart of their complaint was that they were discriminated against as a same-sex couple. </w:t>
      </w:r>
      <w:r w:rsidR="00423A04">
        <w:t>A</w:t>
      </w:r>
      <w:r w:rsidR="00A7749D">
        <w:t>greeing with the Government on the applicability of Article 14 taken in conjunction with Article 8, they asserted that just like differences based on sex, differences based on sexual orientation required particularly se</w:t>
      </w:r>
      <w:r w:rsidR="00423A04">
        <w:t xml:space="preserve">rious reasons </w:t>
      </w:r>
      <w:r w:rsidR="002E59F4">
        <w:t>by way of</w:t>
      </w:r>
      <w:r w:rsidR="00423A04">
        <w:t xml:space="preserve"> justification. </w:t>
      </w:r>
      <w:r w:rsidR="00A7749D">
        <w:t>In the applicants</w:t>
      </w:r>
      <w:r w:rsidR="00C27876">
        <w:t>’</w:t>
      </w:r>
      <w:r w:rsidR="00A7749D">
        <w:t xml:space="preserve"> contention</w:t>
      </w:r>
      <w:r w:rsidR="00FD7641">
        <w:t>,</w:t>
      </w:r>
      <w:r w:rsidR="00A7749D">
        <w:t xml:space="preserve"> the Government had faile</w:t>
      </w:r>
      <w:r w:rsidR="00931730">
        <w:t>d to submit any such reasons for excludin</w:t>
      </w:r>
      <w:r w:rsidR="006B6471">
        <w:t>g them from access to marriage.</w:t>
      </w:r>
    </w:p>
    <w:p w:rsidR="009C3E20" w:rsidP="009C3E20" w:rsidRDefault="000C598A">
      <w:pPr>
        <w:pStyle w:val="JuPara"/>
        <w:rPr>
          <w:lang w:eastAsia="en-US"/>
        </w:rPr>
      </w:pPr>
      <w:r>
        <w:fldChar w:fldCharType="begin"/>
      </w:r>
      <w:r>
        <w:instrText xml:space="preserve"> SEQ level0 \*arabic </w:instrText>
      </w:r>
      <w:r>
        <w:fldChar w:fldCharType="separate"/>
      </w:r>
      <w:r w:rsidR="00060AD5">
        <w:rPr>
          <w:noProof/>
        </w:rPr>
        <w:t>77</w:t>
      </w:r>
      <w:r>
        <w:fldChar w:fldCharType="end"/>
      </w:r>
      <w:r>
        <w:t>.  </w:t>
      </w:r>
      <w:r w:rsidR="009C3E20">
        <w:t>It followed from the Court</w:t>
      </w:r>
      <w:r w:rsidR="00C27876">
        <w:t>’</w:t>
      </w:r>
      <w:r w:rsidR="009C3E20">
        <w:t xml:space="preserve">s </w:t>
      </w:r>
      <w:proofErr w:type="spellStart"/>
      <w:r w:rsidRPr="006B6471" w:rsidR="009C3E20">
        <w:rPr>
          <w:i/>
        </w:rPr>
        <w:t>Karner</w:t>
      </w:r>
      <w:proofErr w:type="spellEnd"/>
      <w:r w:rsidRPr="006B6471" w:rsidR="009C3E20">
        <w:rPr>
          <w:i/>
        </w:rPr>
        <w:t xml:space="preserve"> </w:t>
      </w:r>
      <w:r w:rsidR="009C3E20">
        <w:t>judgment (</w:t>
      </w:r>
      <w:r w:rsidR="00FE32ED">
        <w:rPr>
          <w:lang w:eastAsia="en-US"/>
        </w:rPr>
        <w:t>cited above</w:t>
      </w:r>
      <w:r>
        <w:rPr>
          <w:lang w:eastAsia="en-US"/>
        </w:rPr>
        <w:t>, § 40</w:t>
      </w:r>
      <w:r w:rsidR="009C3E20">
        <w:rPr>
          <w:lang w:eastAsia="en-US"/>
        </w:rPr>
        <w:t>) that the protection of the traditional family was a</w:t>
      </w:r>
      <w:r w:rsidR="00831726">
        <w:rPr>
          <w:lang w:eastAsia="en-US"/>
        </w:rPr>
        <w:t xml:space="preserve"> weighty and legitimate reason</w:t>
      </w:r>
      <w:r w:rsidR="009C3E20">
        <w:rPr>
          <w:lang w:eastAsia="en-US"/>
        </w:rPr>
        <w:t>, but it had to be shown that a given difference was also necessary to achieve that aim. In the applicants</w:t>
      </w:r>
      <w:r w:rsidR="00C27876">
        <w:rPr>
          <w:lang w:eastAsia="en-US"/>
        </w:rPr>
        <w:t>’</w:t>
      </w:r>
      <w:r w:rsidR="009C3E20">
        <w:rPr>
          <w:lang w:eastAsia="en-US"/>
        </w:rPr>
        <w:t xml:space="preserve"> assertion</w:t>
      </w:r>
      <w:r w:rsidR="00C4185B">
        <w:rPr>
          <w:lang w:eastAsia="en-US"/>
        </w:rPr>
        <w:t>,</w:t>
      </w:r>
      <w:r w:rsidR="009C3E20">
        <w:rPr>
          <w:lang w:eastAsia="en-US"/>
        </w:rPr>
        <w:t xml:space="preserve"> nothing showed that the exclusion of same-sex couples from marriage was necessary to protect the traditional family.</w:t>
      </w:r>
    </w:p>
    <w:p w:rsidR="006B6471" w:rsidP="00A7749D" w:rsidRDefault="000C598A">
      <w:pPr>
        <w:pStyle w:val="JuPara"/>
      </w:pPr>
      <w:r>
        <w:fldChar w:fldCharType="begin"/>
      </w:r>
      <w:r>
        <w:instrText xml:space="preserve"> SEQ level0 \*arabic </w:instrText>
      </w:r>
      <w:r>
        <w:fldChar w:fldCharType="separate"/>
      </w:r>
      <w:r w:rsidR="00060AD5">
        <w:rPr>
          <w:noProof/>
        </w:rPr>
        <w:t>78</w:t>
      </w:r>
      <w:r>
        <w:fldChar w:fldCharType="end"/>
      </w:r>
      <w:r>
        <w:t>.  </w:t>
      </w:r>
      <w:r w:rsidR="00931730">
        <w:t xml:space="preserve">In their oral pleadings, reacting to the introduction of the </w:t>
      </w:r>
      <w:r w:rsidR="004C492E">
        <w:t>Registered Partnership Act, the applicants</w:t>
      </w:r>
      <w:r w:rsidR="00931730">
        <w:t xml:space="preserve"> argued that </w:t>
      </w:r>
      <w:r w:rsidR="00BA527A">
        <w:t>the remaining differences between marriage on the one hand and registered partnership on the other were still discriminatory. They mentioned in particular</w:t>
      </w:r>
      <w:r w:rsidR="0069087B">
        <w:t xml:space="preserve"> that the Registered Partnership Act did not provide </w:t>
      </w:r>
      <w:r w:rsidR="00A75AD4">
        <w:t>the</w:t>
      </w:r>
      <w:r w:rsidR="0069087B">
        <w:t xml:space="preserve"> possibility </w:t>
      </w:r>
      <w:r w:rsidR="00A75AD4">
        <w:t>of</w:t>
      </w:r>
      <w:r w:rsidR="0069087B">
        <w:t xml:space="preserve"> enter</w:t>
      </w:r>
      <w:r w:rsidR="00A75AD4">
        <w:t>ing</w:t>
      </w:r>
      <w:r w:rsidR="0069087B">
        <w:t xml:space="preserve"> into an engagement</w:t>
      </w:r>
      <w:r w:rsidR="00B252D0">
        <w:t xml:space="preserve">; </w:t>
      </w:r>
      <w:r w:rsidR="0069087B">
        <w:t>that</w:t>
      </w:r>
      <w:r w:rsidR="00B252D0">
        <w:t>,</w:t>
      </w:r>
      <w:r w:rsidR="0069087B">
        <w:t xml:space="preserve"> unlike marriages</w:t>
      </w:r>
      <w:r w:rsidR="00B252D0">
        <w:t>,</w:t>
      </w:r>
      <w:r w:rsidR="0069087B">
        <w:t xml:space="preserve"> registered partnerships were not concluded at the Office for </w:t>
      </w:r>
      <w:r w:rsidR="00F852B3">
        <w:t>M</w:t>
      </w:r>
      <w:r w:rsidR="0069087B">
        <w:t xml:space="preserve">atters of </w:t>
      </w:r>
      <w:r w:rsidR="00B252D0">
        <w:t xml:space="preserve">Personal Status </w:t>
      </w:r>
      <w:r w:rsidR="0069087B">
        <w:t xml:space="preserve">but </w:t>
      </w:r>
      <w:r w:rsidR="00A75AD4">
        <w:t>before</w:t>
      </w:r>
      <w:r w:rsidR="0069087B">
        <w:t xml:space="preserve"> the </w:t>
      </w:r>
      <w:r w:rsidR="002B4A38">
        <w:t>d</w:t>
      </w:r>
      <w:r w:rsidR="0069087B">
        <w:t xml:space="preserve">istrict </w:t>
      </w:r>
      <w:r w:rsidR="002B4A38">
        <w:t>a</w:t>
      </w:r>
      <w:r w:rsidR="0069087B">
        <w:t xml:space="preserve">dministrative </w:t>
      </w:r>
      <w:r w:rsidR="002B4A38">
        <w:t>a</w:t>
      </w:r>
      <w:r w:rsidR="0069087B">
        <w:t>uthority</w:t>
      </w:r>
      <w:r w:rsidR="00B252D0">
        <w:t>;</w:t>
      </w:r>
      <w:r w:rsidR="0069087B">
        <w:t xml:space="preserve"> that there was no entitlement to compensation </w:t>
      </w:r>
      <w:r w:rsidR="00B252D0">
        <w:t xml:space="preserve">in the event of </w:t>
      </w:r>
      <w:r w:rsidR="00A75AD4">
        <w:t xml:space="preserve">the </w:t>
      </w:r>
      <w:r w:rsidR="0069087B">
        <w:t>wrongful death of the partner</w:t>
      </w:r>
      <w:r w:rsidR="00B252D0">
        <w:t>;</w:t>
      </w:r>
      <w:r w:rsidR="0069087B">
        <w:t xml:space="preserve"> and that it was unclear whether certain benefits which were granted to “families” would also be granted to registered partners and the children of one of them living in the common household. </w:t>
      </w:r>
      <w:r w:rsidR="00931730">
        <w:t>Although differences based on sexual orientation required particularly weighty reasons</w:t>
      </w:r>
      <w:r w:rsidR="002E59F4">
        <w:t xml:space="preserve"> by way of justification</w:t>
      </w:r>
      <w:r w:rsidR="00B252D0">
        <w:t>,</w:t>
      </w:r>
      <w:r w:rsidR="00931730">
        <w:t xml:space="preserve"> no such reasons had been given by the Government.</w:t>
      </w:r>
    </w:p>
    <w:p w:rsidR="00296640" w:rsidP="00A7749D" w:rsidRDefault="000C598A">
      <w:pPr>
        <w:pStyle w:val="JuPara"/>
      </w:pPr>
      <w:r>
        <w:fldChar w:fldCharType="begin"/>
      </w:r>
      <w:r>
        <w:instrText xml:space="preserve"> SEQ level0 \*arabic </w:instrText>
      </w:r>
      <w:r>
        <w:fldChar w:fldCharType="separate"/>
      </w:r>
      <w:r w:rsidR="00060AD5">
        <w:rPr>
          <w:noProof/>
        </w:rPr>
        <w:t>79</w:t>
      </w:r>
      <w:r>
        <w:fldChar w:fldCharType="end"/>
      </w:r>
      <w:r>
        <w:t>.  </w:t>
      </w:r>
      <w:r w:rsidR="006B6471">
        <w:t>The G</w:t>
      </w:r>
      <w:r w:rsidR="00A7749D">
        <w:t>overnment accepted that Article 14 taken in conjunction with Article 8 of the Convention applied</w:t>
      </w:r>
      <w:r w:rsidR="00A75AD4">
        <w:t xml:space="preserve"> to the present case</w:t>
      </w:r>
      <w:r w:rsidR="00317498">
        <w:t xml:space="preserve">. </w:t>
      </w:r>
      <w:r w:rsidR="00E30A5E">
        <w:t>Thus</w:t>
      </w:r>
      <w:r w:rsidR="00317498">
        <w:t xml:space="preserve"> far</w:t>
      </w:r>
      <w:r w:rsidR="00E30A5E">
        <w:t>,</w:t>
      </w:r>
      <w:r w:rsidR="00317498">
        <w:t xml:space="preserve"> the Court</w:t>
      </w:r>
      <w:r w:rsidR="00C27876">
        <w:t>’</w:t>
      </w:r>
      <w:r w:rsidR="00317498">
        <w:t>s case-law had considered homosexual relationship</w:t>
      </w:r>
      <w:r>
        <w:t>s</w:t>
      </w:r>
      <w:r w:rsidR="00317498">
        <w:t xml:space="preserve"> to fall within the notion of “private life”</w:t>
      </w:r>
      <w:r w:rsidR="00A75AD4">
        <w:t>,</w:t>
      </w:r>
      <w:r w:rsidR="00317498">
        <w:t xml:space="preserve"> but there </w:t>
      </w:r>
      <w:r>
        <w:t xml:space="preserve">might be </w:t>
      </w:r>
      <w:r w:rsidR="00317498">
        <w:t>good reasons to inc</w:t>
      </w:r>
      <w:r w:rsidR="00E75CFB">
        <w:t>lude the relationship of a same</w:t>
      </w:r>
      <w:r w:rsidR="002B4A38">
        <w:t>-</w:t>
      </w:r>
      <w:r w:rsidR="00317498">
        <w:t xml:space="preserve">sex couple living together </w:t>
      </w:r>
      <w:r w:rsidR="00A75AD4">
        <w:t>with</w:t>
      </w:r>
      <w:r w:rsidR="00317498">
        <w:t>in the scope of “family life”.</w:t>
      </w:r>
    </w:p>
    <w:p w:rsidR="00101293" w:rsidP="00A7749D" w:rsidRDefault="000C598A">
      <w:pPr>
        <w:pStyle w:val="JuPara"/>
      </w:pPr>
      <w:r>
        <w:fldChar w:fldCharType="begin"/>
      </w:r>
      <w:r>
        <w:instrText xml:space="preserve"> SEQ level0 \*arabic </w:instrText>
      </w:r>
      <w:r>
        <w:fldChar w:fldCharType="separate"/>
      </w:r>
      <w:r w:rsidR="00060AD5">
        <w:rPr>
          <w:noProof/>
        </w:rPr>
        <w:t>80</w:t>
      </w:r>
      <w:r>
        <w:fldChar w:fldCharType="end"/>
      </w:r>
      <w:r>
        <w:t>.  </w:t>
      </w:r>
      <w:r w:rsidR="008B62CC">
        <w:t>With regard to</w:t>
      </w:r>
      <w:r w:rsidR="00296640">
        <w:t xml:space="preserve"> compliance with the requirements of Article 14 taken in conjunction with Article 8, the Government maintained that i</w:t>
      </w:r>
      <w:r w:rsidR="00101293">
        <w:t>t was within the legislator</w:t>
      </w:r>
      <w:r w:rsidR="00C27876">
        <w:t>’</w:t>
      </w:r>
      <w:r w:rsidR="00101293">
        <w:t xml:space="preserve">s margin of appreciation </w:t>
      </w:r>
      <w:r w:rsidR="008B62CC">
        <w:t xml:space="preserve">to decide </w:t>
      </w:r>
      <w:r w:rsidR="00101293">
        <w:t>whether or not same-sex couples were given a possibility to have their relationship recognised by law in any other form than marriage.</w:t>
      </w:r>
      <w:r w:rsidR="00FC77D2">
        <w:t xml:space="preserve"> The Austrian legislator</w:t>
      </w:r>
      <w:r w:rsidR="00296640">
        <w:t xml:space="preserve"> had </w:t>
      </w:r>
      <w:r w:rsidR="00FC77D2">
        <w:t xml:space="preserve">made the policy choice to </w:t>
      </w:r>
      <w:r w:rsidR="00296640">
        <w:t xml:space="preserve">give same-sex couples </w:t>
      </w:r>
      <w:r w:rsidR="00FC77D2">
        <w:t xml:space="preserve">such a </w:t>
      </w:r>
      <w:r w:rsidR="00296640">
        <w:t>possibility</w:t>
      </w:r>
      <w:r w:rsidR="00FC77D2">
        <w:t>.</w:t>
      </w:r>
      <w:r w:rsidR="00296640">
        <w:t xml:space="preserve"> </w:t>
      </w:r>
      <w:r w:rsidR="00FC77D2">
        <w:t>Under t</w:t>
      </w:r>
      <w:r w:rsidR="00296640">
        <w:t>he Registered Partnership Act</w:t>
      </w:r>
      <w:r w:rsidR="008B62CC">
        <w:t>,</w:t>
      </w:r>
      <w:r w:rsidR="00296640">
        <w:t xml:space="preserve"> which had </w:t>
      </w:r>
      <w:r w:rsidR="00060AD5">
        <w:t>come</w:t>
      </w:r>
      <w:r w:rsidR="00296640">
        <w:t xml:space="preserve"> into </w:t>
      </w:r>
      <w:r w:rsidR="008B62CC">
        <w:t>force on 1</w:t>
      </w:r>
      <w:r w:rsidR="002B4A38">
        <w:t xml:space="preserve"> </w:t>
      </w:r>
      <w:r w:rsidR="00A32A21">
        <w:t>January 2010</w:t>
      </w:r>
      <w:r w:rsidR="008B62CC">
        <w:t>,</w:t>
      </w:r>
      <w:r w:rsidR="00A32A21">
        <w:t xml:space="preserve"> </w:t>
      </w:r>
      <w:r w:rsidR="00FC77D2">
        <w:t xml:space="preserve">same-sex partners were able to enter into a registered partnership which provided them with a status very similar to marriage. The new </w:t>
      </w:r>
      <w:r w:rsidR="008B62CC">
        <w:t>L</w:t>
      </w:r>
      <w:r w:rsidR="00FC77D2">
        <w:t xml:space="preserve">aw </w:t>
      </w:r>
      <w:r w:rsidR="00A32A21">
        <w:t>covered such diverse fields as civil and criminal law, labour</w:t>
      </w:r>
      <w:r w:rsidR="00A7634B">
        <w:t>,</w:t>
      </w:r>
      <w:r w:rsidR="00A32A21">
        <w:t xml:space="preserve"> social and social insurance law, </w:t>
      </w:r>
      <w:r w:rsidR="0065467F">
        <w:t>tax</w:t>
      </w:r>
      <w:r w:rsidR="00A32A21">
        <w:t xml:space="preserve"> law, the law on a</w:t>
      </w:r>
      <w:r w:rsidR="00FC77D2">
        <w:t>dministrative procedure, the law on data protection and public service, passport and registration issues</w:t>
      </w:r>
      <w:r w:rsidR="009F1BF6">
        <w:t>,</w:t>
      </w:r>
      <w:r w:rsidR="00FC77D2">
        <w:t xml:space="preserve"> as</w:t>
      </w:r>
      <w:r w:rsidR="00F507F4">
        <w:t xml:space="preserve"> well as </w:t>
      </w:r>
      <w:r w:rsidR="0065467F">
        <w:t>legislation regarding</w:t>
      </w:r>
      <w:r w:rsidR="00F507F4">
        <w:t xml:space="preserve"> foreigners.</w:t>
      </w:r>
    </w:p>
    <w:p w:rsidRPr="004B27BA" w:rsidR="00831726" w:rsidP="00831726" w:rsidRDefault="00F507F4">
      <w:pPr>
        <w:pStyle w:val="JuH1"/>
        <w:rPr>
          <w:b w:val="0"/>
        </w:rPr>
      </w:pPr>
      <w:r w:rsidRPr="004B27BA">
        <w:rPr>
          <w:b w:val="0"/>
        </w:rPr>
        <w:t>2.  </w:t>
      </w:r>
      <w:r w:rsidRPr="004B27BA" w:rsidR="00831726">
        <w:rPr>
          <w:b w:val="0"/>
        </w:rPr>
        <w:t>The third</w:t>
      </w:r>
      <w:r w:rsidRPr="004B27BA" w:rsidR="00966D98">
        <w:rPr>
          <w:b w:val="0"/>
        </w:rPr>
        <w:t>-</w:t>
      </w:r>
      <w:r w:rsidRPr="004B27BA" w:rsidR="008B62CC">
        <w:rPr>
          <w:b w:val="0"/>
        </w:rPr>
        <w:t>party interveners</w:t>
      </w:r>
      <w:r w:rsidR="00C27876">
        <w:rPr>
          <w:b w:val="0"/>
        </w:rPr>
        <w:t>’</w:t>
      </w:r>
      <w:r w:rsidRPr="004B27BA" w:rsidR="00831726">
        <w:rPr>
          <w:b w:val="0"/>
        </w:rPr>
        <w:t xml:space="preserve"> submissions</w:t>
      </w:r>
    </w:p>
    <w:p w:rsidR="00144E62" w:rsidP="00A7749D" w:rsidRDefault="00831726">
      <w:pPr>
        <w:pStyle w:val="JuPara"/>
      </w:pPr>
      <w:r>
        <w:fldChar w:fldCharType="begin"/>
      </w:r>
      <w:r>
        <w:instrText xml:space="preserve"> SEQ level0 \*arabic </w:instrText>
      </w:r>
      <w:r>
        <w:fldChar w:fldCharType="separate"/>
      </w:r>
      <w:r w:rsidR="00060AD5">
        <w:rPr>
          <w:noProof/>
        </w:rPr>
        <w:t>81</w:t>
      </w:r>
      <w:r>
        <w:fldChar w:fldCharType="end"/>
      </w:r>
      <w:r>
        <w:t>.  </w:t>
      </w:r>
      <w:r w:rsidR="00A7749D">
        <w:t>As to the applicability of Article 8</w:t>
      </w:r>
      <w:r w:rsidR="006F50D8">
        <w:t>,</w:t>
      </w:r>
      <w:r w:rsidR="00A7749D">
        <w:t xml:space="preserve"> the </w:t>
      </w:r>
      <w:r w:rsidR="008B62CC">
        <w:t>United Kingdom</w:t>
      </w:r>
      <w:r w:rsidR="00A7749D">
        <w:t xml:space="preserve"> Government submitted that although t</w:t>
      </w:r>
      <w:r w:rsidR="008B3937">
        <w:t>he Court</w:t>
      </w:r>
      <w:r w:rsidR="00C27876">
        <w:t>’</w:t>
      </w:r>
      <w:r w:rsidR="008B3937">
        <w:t>s case-law as it stood</w:t>
      </w:r>
      <w:r w:rsidR="00A7749D">
        <w:t xml:space="preserve"> did not consider same-sex relationships to fall within the notion of “family life”</w:t>
      </w:r>
      <w:r w:rsidR="006F50D8">
        <w:t>,</w:t>
      </w:r>
      <w:r w:rsidR="00A7749D">
        <w:t xml:space="preserve"> this should</w:t>
      </w:r>
      <w:r w:rsidR="00A236D8">
        <w:t xml:space="preserve"> not be excluded in the future. </w:t>
      </w:r>
      <w:r w:rsidR="00A7749D">
        <w:t>Nonetheless</w:t>
      </w:r>
      <w:r w:rsidR="008B62CC">
        <w:t>,</w:t>
      </w:r>
      <w:r w:rsidR="00A7749D">
        <w:t xml:space="preserve"> Article 8 read in conjunction with Article 14 should not be interpreted so as to require </w:t>
      </w:r>
      <w:r w:rsidR="00CD67E3">
        <w:t xml:space="preserve">either access to marriage or </w:t>
      </w:r>
      <w:r w:rsidR="00A7749D">
        <w:t xml:space="preserve">the creation of alternative forms of legal recognition </w:t>
      </w:r>
      <w:r w:rsidR="006F50D8">
        <w:t xml:space="preserve">for </w:t>
      </w:r>
      <w:r w:rsidR="00CD67E3">
        <w:t>same</w:t>
      </w:r>
      <w:r w:rsidR="00E75CFB">
        <w:noBreakHyphen/>
      </w:r>
      <w:r w:rsidR="00CD67E3">
        <w:t xml:space="preserve">sex </w:t>
      </w:r>
      <w:r w:rsidR="00F507F4">
        <w:t>partnerships.</w:t>
      </w:r>
    </w:p>
    <w:p w:rsidR="00BB3427" w:rsidP="00A7749D" w:rsidRDefault="00CD67E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82</w:t>
      </w:r>
      <w:r>
        <w:rPr>
          <w:lang w:eastAsia="en-US"/>
        </w:rPr>
        <w:fldChar w:fldCharType="end"/>
      </w:r>
      <w:r>
        <w:rPr>
          <w:lang w:eastAsia="en-US"/>
        </w:rPr>
        <w:t>.  </w:t>
      </w:r>
      <w:r w:rsidR="008B62CC">
        <w:rPr>
          <w:lang w:eastAsia="en-US"/>
        </w:rPr>
        <w:t xml:space="preserve">As regards </w:t>
      </w:r>
      <w:r w:rsidR="00492599">
        <w:rPr>
          <w:lang w:eastAsia="en-US"/>
        </w:rPr>
        <w:t xml:space="preserve">the justification for </w:t>
      </w:r>
      <w:r w:rsidR="008B3937">
        <w:rPr>
          <w:lang w:eastAsia="en-US"/>
        </w:rPr>
        <w:t>that</w:t>
      </w:r>
      <w:r w:rsidR="00492599">
        <w:rPr>
          <w:lang w:eastAsia="en-US"/>
        </w:rPr>
        <w:t xml:space="preserve"> difference in treatment, the </w:t>
      </w:r>
      <w:r w:rsidR="008B62CC">
        <w:rPr>
          <w:lang w:eastAsia="en-US"/>
        </w:rPr>
        <w:t>United Kingdom</w:t>
      </w:r>
      <w:r w:rsidR="00492599">
        <w:rPr>
          <w:lang w:eastAsia="en-US"/>
        </w:rPr>
        <w:t xml:space="preserve"> Government contested the applicants</w:t>
      </w:r>
      <w:r w:rsidR="00C27876">
        <w:rPr>
          <w:lang w:eastAsia="en-US"/>
        </w:rPr>
        <w:t>’</w:t>
      </w:r>
      <w:r w:rsidR="00492599">
        <w:rPr>
          <w:lang w:eastAsia="en-US"/>
        </w:rPr>
        <w:t xml:space="preserve"> argument drawn from the Court</w:t>
      </w:r>
      <w:r w:rsidR="00C27876">
        <w:rPr>
          <w:lang w:eastAsia="en-US"/>
        </w:rPr>
        <w:t>’</w:t>
      </w:r>
      <w:r w:rsidR="00492599">
        <w:rPr>
          <w:lang w:eastAsia="en-US"/>
        </w:rPr>
        <w:t xml:space="preserve">s </w:t>
      </w:r>
      <w:proofErr w:type="spellStart"/>
      <w:r w:rsidRPr="00CD67E3" w:rsidR="00492599">
        <w:rPr>
          <w:i/>
          <w:lang w:eastAsia="en-US"/>
        </w:rPr>
        <w:t>Karner</w:t>
      </w:r>
      <w:proofErr w:type="spellEnd"/>
      <w:r>
        <w:rPr>
          <w:lang w:eastAsia="en-US"/>
        </w:rPr>
        <w:t xml:space="preserve"> judgment. In that case</w:t>
      </w:r>
      <w:r w:rsidR="00A710D6">
        <w:rPr>
          <w:lang w:eastAsia="en-US"/>
        </w:rPr>
        <w:t>,</w:t>
      </w:r>
      <w:r>
        <w:rPr>
          <w:lang w:eastAsia="en-US"/>
        </w:rPr>
        <w:t xml:space="preserve"> the Court had found that excluding same-sex couples </w:t>
      </w:r>
      <w:r w:rsidR="00144E62">
        <w:rPr>
          <w:lang w:eastAsia="en-US"/>
        </w:rPr>
        <w:t xml:space="preserve">from </w:t>
      </w:r>
      <w:r w:rsidR="008B62CC">
        <w:rPr>
          <w:lang w:eastAsia="en-US"/>
        </w:rPr>
        <w:t xml:space="preserve">the </w:t>
      </w:r>
      <w:r w:rsidR="00144E62">
        <w:rPr>
          <w:lang w:eastAsia="en-US"/>
        </w:rPr>
        <w:t xml:space="preserve">protection </w:t>
      </w:r>
      <w:r w:rsidR="00B05383">
        <w:rPr>
          <w:lang w:eastAsia="en-US"/>
        </w:rPr>
        <w:t xml:space="preserve">provided to different-sex couples </w:t>
      </w:r>
      <w:r w:rsidR="00144E62">
        <w:rPr>
          <w:lang w:eastAsia="en-US"/>
        </w:rPr>
        <w:t>under the Rent Act was not necessary for achieving the legitimate aim of protecting the f</w:t>
      </w:r>
      <w:r>
        <w:rPr>
          <w:lang w:eastAsia="en-US"/>
        </w:rPr>
        <w:t xml:space="preserve">amily in the traditional sense. </w:t>
      </w:r>
      <w:r w:rsidR="00144E62">
        <w:rPr>
          <w:lang w:eastAsia="en-US"/>
        </w:rPr>
        <w:t xml:space="preserve">The issue in the present case was different: what was </w:t>
      </w:r>
      <w:r>
        <w:rPr>
          <w:lang w:eastAsia="en-US"/>
        </w:rPr>
        <w:t xml:space="preserve">at stake </w:t>
      </w:r>
      <w:r w:rsidR="00144E62">
        <w:rPr>
          <w:lang w:eastAsia="en-US"/>
        </w:rPr>
        <w:t>was the question of access to marriage</w:t>
      </w:r>
      <w:r w:rsidR="00651159">
        <w:rPr>
          <w:lang w:eastAsia="en-US"/>
        </w:rPr>
        <w:t xml:space="preserve"> or alternative legal recognition</w:t>
      </w:r>
      <w:r w:rsidR="00B05383">
        <w:rPr>
          <w:lang w:eastAsia="en-US"/>
        </w:rPr>
        <w:t>. T</w:t>
      </w:r>
      <w:r w:rsidR="00144E62">
        <w:rPr>
          <w:lang w:eastAsia="en-US"/>
        </w:rPr>
        <w:t xml:space="preserve">he </w:t>
      </w:r>
      <w:r w:rsidR="006F3227">
        <w:rPr>
          <w:lang w:eastAsia="en-US"/>
        </w:rPr>
        <w:t xml:space="preserve">justification for that particular </w:t>
      </w:r>
      <w:r w:rsidR="00651159">
        <w:rPr>
          <w:lang w:eastAsia="en-US"/>
        </w:rPr>
        <w:t xml:space="preserve">difference in treatment </w:t>
      </w:r>
      <w:r w:rsidR="00492599">
        <w:rPr>
          <w:lang w:eastAsia="en-US"/>
        </w:rPr>
        <w:t xml:space="preserve">between different-sex and same-sex couples was </w:t>
      </w:r>
      <w:r w:rsidR="00A7634B">
        <w:rPr>
          <w:lang w:eastAsia="en-US"/>
        </w:rPr>
        <w:t xml:space="preserve">laid down in </w:t>
      </w:r>
      <w:r w:rsidR="00492599">
        <w:rPr>
          <w:lang w:eastAsia="en-US"/>
        </w:rPr>
        <w:t>Arti</w:t>
      </w:r>
      <w:r w:rsidR="00BB3427">
        <w:rPr>
          <w:lang w:eastAsia="en-US"/>
        </w:rPr>
        <w:t>cle 12 of the Convention itself.</w:t>
      </w:r>
    </w:p>
    <w:p w:rsidR="00B05383" w:rsidP="00A7749D" w:rsidRDefault="00CD67E3">
      <w:pPr>
        <w:pStyle w:val="JuPara"/>
      </w:pPr>
      <w:r>
        <w:fldChar w:fldCharType="begin"/>
      </w:r>
      <w:r>
        <w:instrText xml:space="preserve"> SEQ level0 \*arabic </w:instrText>
      </w:r>
      <w:r>
        <w:fldChar w:fldCharType="separate"/>
      </w:r>
      <w:r w:rsidR="00060AD5">
        <w:rPr>
          <w:noProof/>
        </w:rPr>
        <w:t>83</w:t>
      </w:r>
      <w:r>
        <w:fldChar w:fldCharType="end"/>
      </w:r>
      <w:r>
        <w:t>.  </w:t>
      </w:r>
      <w:r w:rsidR="006D6096">
        <w:t>Lastly</w:t>
      </w:r>
      <w:r>
        <w:t xml:space="preserve">, the </w:t>
      </w:r>
      <w:r w:rsidR="008B62CC">
        <w:t>United Kingdom</w:t>
      </w:r>
      <w:r>
        <w:t xml:space="preserve"> Government submitted </w:t>
      </w:r>
      <w:r w:rsidR="00A7749D">
        <w:t>that in the United Kingdom the Civil Partnership Act 2004 which had come</w:t>
      </w:r>
      <w:r w:rsidR="00831726">
        <w:t xml:space="preserve"> into force in December 2005 had</w:t>
      </w:r>
      <w:r w:rsidR="00A7749D">
        <w:t xml:space="preserve"> introduced a system of partnership registration for same-sex couples. However, </w:t>
      </w:r>
      <w:r w:rsidR="00B05383">
        <w:t xml:space="preserve">the said Act was introduced as a policy choice in order to promote social justice and equality, while </w:t>
      </w:r>
      <w:r w:rsidR="00A7749D">
        <w:t xml:space="preserve">it was not considered that the Convention imposed a positive obligation to provide such a possibility. </w:t>
      </w:r>
      <w:r w:rsidR="00B05383">
        <w:t xml:space="preserve">In the </w:t>
      </w:r>
      <w:r w:rsidR="00387603">
        <w:t xml:space="preserve">United Kingdom </w:t>
      </w:r>
      <w:r w:rsidR="00B05383">
        <w:t>Government</w:t>
      </w:r>
      <w:r w:rsidR="00C27876">
        <w:t>’</w:t>
      </w:r>
      <w:r w:rsidR="00B05383">
        <w:t>s view</w:t>
      </w:r>
      <w:r w:rsidR="00387603">
        <w:t>,</w:t>
      </w:r>
      <w:r w:rsidR="00B05383">
        <w:t xml:space="preserve"> this position was supported by the Court</w:t>
      </w:r>
      <w:r w:rsidR="00C27876">
        <w:t>’</w:t>
      </w:r>
      <w:r w:rsidR="00B05383">
        <w:t xml:space="preserve">s decision in </w:t>
      </w:r>
      <w:proofErr w:type="spellStart"/>
      <w:r w:rsidRPr="00B05383" w:rsidR="00B05383">
        <w:rPr>
          <w:i/>
        </w:rPr>
        <w:t>Courten</w:t>
      </w:r>
      <w:proofErr w:type="spellEnd"/>
      <w:r w:rsidRPr="00B05383" w:rsidR="00B05383">
        <w:rPr>
          <w:i/>
        </w:rPr>
        <w:t xml:space="preserve"> v. the United Kingdom</w:t>
      </w:r>
      <w:r w:rsidR="0003530F">
        <w:t xml:space="preserve"> (</w:t>
      </w:r>
      <w:r w:rsidR="002428E9">
        <w:t>(</w:t>
      </w:r>
      <w:proofErr w:type="spellStart"/>
      <w:r w:rsidR="002428E9">
        <w:t>dec.</w:t>
      </w:r>
      <w:proofErr w:type="spellEnd"/>
      <w:r w:rsidR="002428E9">
        <w:t xml:space="preserve">), </w:t>
      </w:r>
      <w:r w:rsidR="0003530F">
        <w:t>no.</w:t>
      </w:r>
      <w:r w:rsidR="00772F50">
        <w:t> </w:t>
      </w:r>
      <w:r w:rsidR="0003530F">
        <w:t>4479/06, 4</w:t>
      </w:r>
      <w:r w:rsidR="00772F50">
        <w:t xml:space="preserve"> </w:t>
      </w:r>
      <w:r w:rsidR="00F507F4">
        <w:t>November 2008).</w:t>
      </w:r>
    </w:p>
    <w:p w:rsidR="00A7749D" w:rsidP="00A7749D" w:rsidRDefault="00CD67E3">
      <w:pPr>
        <w:pStyle w:val="JuPara"/>
      </w:pPr>
      <w:r>
        <w:fldChar w:fldCharType="begin"/>
      </w:r>
      <w:r>
        <w:instrText xml:space="preserve"> SEQ level0 \*arabic </w:instrText>
      </w:r>
      <w:r>
        <w:fldChar w:fldCharType="separate"/>
      </w:r>
      <w:r w:rsidR="00060AD5">
        <w:rPr>
          <w:noProof/>
        </w:rPr>
        <w:t>84</w:t>
      </w:r>
      <w:r>
        <w:fldChar w:fldCharType="end"/>
      </w:r>
      <w:r>
        <w:t>.  </w:t>
      </w:r>
      <w:r w:rsidR="008B3937">
        <w:t>The four non-governmental organisations</w:t>
      </w:r>
      <w:r w:rsidR="00A7749D">
        <w:t xml:space="preserve"> pleaded in their joint comments that the Court </w:t>
      </w:r>
      <w:r w:rsidR="00933801">
        <w:t xml:space="preserve">should </w:t>
      </w:r>
      <w:r w:rsidR="00A7749D">
        <w:t>rule on the question whether a same-sex relation</w:t>
      </w:r>
      <w:r w:rsidR="00933801">
        <w:t xml:space="preserve">ship of cohabiting partners </w:t>
      </w:r>
      <w:r w:rsidR="00097173">
        <w:t xml:space="preserve">fell </w:t>
      </w:r>
      <w:r w:rsidR="00A7749D">
        <w:t>under the notion of “family life” within the meaning of Article 8 of the Convention. They noted that the question had been left open in</w:t>
      </w:r>
      <w:r w:rsidR="00A7749D">
        <w:rPr>
          <w:i/>
        </w:rPr>
        <w:t xml:space="preserve"> </w:t>
      </w:r>
      <w:proofErr w:type="spellStart"/>
      <w:r w:rsidRPr="00836CA8" w:rsidR="00A7749D">
        <w:rPr>
          <w:i/>
          <w:lang w:eastAsia="en-US"/>
        </w:rPr>
        <w:t>Karner</w:t>
      </w:r>
      <w:proofErr w:type="spellEnd"/>
      <w:r w:rsidRPr="00836CA8" w:rsidR="00A7749D">
        <w:rPr>
          <w:i/>
          <w:lang w:eastAsia="en-US"/>
        </w:rPr>
        <w:t xml:space="preserve"> </w:t>
      </w:r>
      <w:r w:rsidR="00A7749D">
        <w:rPr>
          <w:lang w:eastAsia="en-US"/>
        </w:rPr>
        <w:t>(</w:t>
      </w:r>
      <w:r w:rsidR="00435327">
        <w:rPr>
          <w:lang w:eastAsia="en-US"/>
        </w:rPr>
        <w:t xml:space="preserve">cited above, </w:t>
      </w:r>
      <w:r w:rsidRPr="00836CA8" w:rsidR="00A7749D">
        <w:rPr>
          <w:lang w:eastAsia="en-US"/>
        </w:rPr>
        <w:t xml:space="preserve">§ </w:t>
      </w:r>
      <w:r w:rsidR="00435327">
        <w:rPr>
          <w:lang w:eastAsia="en-US"/>
        </w:rPr>
        <w:t>33</w:t>
      </w:r>
      <w:r w:rsidR="00A7749D">
        <w:rPr>
          <w:lang w:eastAsia="en-US"/>
        </w:rPr>
        <w:t>)</w:t>
      </w:r>
      <w:r w:rsidR="00A7749D">
        <w:t xml:space="preserve">. </w:t>
      </w:r>
      <w:r w:rsidR="00A7749D">
        <w:rPr>
          <w:lang w:eastAsia="en-US"/>
        </w:rPr>
        <w:t xml:space="preserve">They </w:t>
      </w:r>
      <w:r w:rsidR="00A7749D">
        <w:t>argued that by now it was generally accepted that same-sex couples had the same capacity to establish a long-term emotional and sexual relationship as diffe</w:t>
      </w:r>
      <w:r w:rsidR="00A236D8">
        <w:t>rent-sex couples and, thus, had</w:t>
      </w:r>
      <w:r w:rsidR="00A7749D">
        <w:t xml:space="preserve"> the same needs as different-sex couples to have their relationship recognised by law.</w:t>
      </w:r>
    </w:p>
    <w:p w:rsidR="007020D9" w:rsidP="00A7749D" w:rsidRDefault="00DC29F4">
      <w:pPr>
        <w:pStyle w:val="JuPara"/>
      </w:pPr>
      <w:r>
        <w:fldChar w:fldCharType="begin"/>
      </w:r>
      <w:r>
        <w:instrText xml:space="preserve"> SEQ level0 \*arabic </w:instrText>
      </w:r>
      <w:r>
        <w:fldChar w:fldCharType="separate"/>
      </w:r>
      <w:r w:rsidR="00060AD5">
        <w:rPr>
          <w:noProof/>
        </w:rPr>
        <w:t>85</w:t>
      </w:r>
      <w:r>
        <w:fldChar w:fldCharType="end"/>
      </w:r>
      <w:r w:rsidR="00933801">
        <w:t>.</w:t>
      </w:r>
      <w:r w:rsidR="005D7A6F">
        <w:t>  </w:t>
      </w:r>
      <w:r w:rsidR="00694BA7">
        <w:t>Were</w:t>
      </w:r>
      <w:r w:rsidR="004E026B">
        <w:t xml:space="preserve"> the Court not </w:t>
      </w:r>
      <w:r w:rsidR="00694BA7">
        <w:t xml:space="preserve">to </w:t>
      </w:r>
      <w:r w:rsidR="004E026B">
        <w:t xml:space="preserve">find that Article 12 required Contracting States to grant same-sex couples access to marriage, it should address the question whether there was an obligation under Article 14 taken </w:t>
      </w:r>
      <w:r w:rsidR="004A705A">
        <w:t>in conjunction</w:t>
      </w:r>
      <w:r w:rsidR="004E026B">
        <w:t xml:space="preserve"> with Article</w:t>
      </w:r>
      <w:r w:rsidR="00CB1DE7">
        <w:t xml:space="preserve"> </w:t>
      </w:r>
      <w:r w:rsidR="004E026B">
        <w:t>8 to provide alternative means of legal recognition of a same-sex partnership.</w:t>
      </w:r>
    </w:p>
    <w:p w:rsidR="00A7749D" w:rsidP="00A7749D" w:rsidRDefault="00933801">
      <w:pPr>
        <w:pStyle w:val="JuPara"/>
        <w:rPr>
          <w:lang w:eastAsia="en-US"/>
        </w:rPr>
      </w:pPr>
      <w:r>
        <w:fldChar w:fldCharType="begin"/>
      </w:r>
      <w:r>
        <w:instrText xml:space="preserve"> SEQ level0 \*arabic </w:instrText>
      </w:r>
      <w:r>
        <w:fldChar w:fldCharType="separate"/>
      </w:r>
      <w:r w:rsidR="00060AD5">
        <w:rPr>
          <w:noProof/>
        </w:rPr>
        <w:t>86</w:t>
      </w:r>
      <w:r>
        <w:fldChar w:fldCharType="end"/>
      </w:r>
      <w:r>
        <w:t>.  </w:t>
      </w:r>
      <w:r w:rsidR="003921F1">
        <w:t xml:space="preserve">The non-governmental organisations </w:t>
      </w:r>
      <w:r w:rsidR="007020D9">
        <w:t xml:space="preserve">answered that question in the affirmative: </w:t>
      </w:r>
      <w:r w:rsidR="001604CD">
        <w:t>f</w:t>
      </w:r>
      <w:r w:rsidR="007020D9">
        <w:t>irstly, excluding same-sex couples from particular right</w:t>
      </w:r>
      <w:r>
        <w:t>s</w:t>
      </w:r>
      <w:r w:rsidR="007020D9">
        <w:t xml:space="preserve"> and benefits</w:t>
      </w:r>
      <w:r w:rsidR="00325CDC">
        <w:t xml:space="preserve"> attached to marriage</w:t>
      </w:r>
      <w:r w:rsidR="007020D9">
        <w:t xml:space="preserve"> (such as</w:t>
      </w:r>
      <w:r w:rsidR="00A73AC8">
        <w:t>,</w:t>
      </w:r>
      <w:r w:rsidR="007020D9">
        <w:t xml:space="preserve"> for instance</w:t>
      </w:r>
      <w:r w:rsidR="00E316C8">
        <w:t>,</w:t>
      </w:r>
      <w:r w:rsidR="007020D9">
        <w:t xml:space="preserve"> the right to a survivor</w:t>
      </w:r>
      <w:r w:rsidR="00C27876">
        <w:t>’</w:t>
      </w:r>
      <w:r w:rsidR="007020D9">
        <w:t>s pension) without giving them access to any alternative means to qualify would amount to indirect discrimination (</w:t>
      </w:r>
      <w:r w:rsidR="00435327">
        <w:t xml:space="preserve">see </w:t>
      </w:r>
      <w:proofErr w:type="spellStart"/>
      <w:r w:rsidRPr="00BE7A15" w:rsidR="007020D9">
        <w:rPr>
          <w:i/>
        </w:rPr>
        <w:t>Thlimmenos</w:t>
      </w:r>
      <w:proofErr w:type="spellEnd"/>
      <w:r w:rsidRPr="00BE7A15" w:rsidR="007020D9">
        <w:rPr>
          <w:i/>
        </w:rPr>
        <w:t xml:space="preserve"> v. Greece</w:t>
      </w:r>
      <w:r w:rsidR="00435327">
        <w:t xml:space="preserve"> [GC], no.</w:t>
      </w:r>
      <w:r w:rsidR="002B4A38">
        <w:t xml:space="preserve"> </w:t>
      </w:r>
      <w:r w:rsidRPr="00435327" w:rsidR="00435327">
        <w:rPr>
          <w:color w:val="000000"/>
          <w:szCs w:val="24"/>
        </w:rPr>
        <w:t>34369/97</w:t>
      </w:r>
      <w:r w:rsidR="00435327">
        <w:t>, § 44, ECHR 2000-IV</w:t>
      </w:r>
      <w:r w:rsidR="007020D9">
        <w:t>). Secondly, they agreed with the applicant</w:t>
      </w:r>
      <w:r w:rsidR="001604CD">
        <w:t>s</w:t>
      </w:r>
      <w:r w:rsidR="00C27876">
        <w:t>’</w:t>
      </w:r>
      <w:r w:rsidR="007020D9">
        <w:t xml:space="preserve"> argument drawn from </w:t>
      </w:r>
      <w:proofErr w:type="spellStart"/>
      <w:r w:rsidRPr="007020D9" w:rsidR="007020D9">
        <w:rPr>
          <w:i/>
        </w:rPr>
        <w:t>Karner</w:t>
      </w:r>
      <w:proofErr w:type="spellEnd"/>
      <w:r w:rsidR="00435327">
        <w:rPr>
          <w:i/>
        </w:rPr>
        <w:t xml:space="preserve"> </w:t>
      </w:r>
      <w:r w:rsidR="00435327">
        <w:t>(cited above)</w:t>
      </w:r>
      <w:r w:rsidR="006121B7">
        <w:t xml:space="preserve">. </w:t>
      </w:r>
      <w:r w:rsidR="007020D9">
        <w:t xml:space="preserve">Thirdly, they asserted that the state of European consensus increasingly supported </w:t>
      </w:r>
      <w:r w:rsidR="000D10C1">
        <w:t xml:space="preserve">the idea </w:t>
      </w:r>
      <w:r w:rsidR="007020D9">
        <w:t xml:space="preserve">that member States were under an obligation </w:t>
      </w:r>
      <w:r w:rsidR="00FA5289">
        <w:t xml:space="preserve">to </w:t>
      </w:r>
      <w:r w:rsidR="007020D9">
        <w:t>provide, if not access to marriage, alterna</w:t>
      </w:r>
      <w:r w:rsidR="00B80C05">
        <w:t>tive means of legal recognition.</w:t>
      </w:r>
      <w:r w:rsidR="006121B7">
        <w:t xml:space="preserve"> </w:t>
      </w:r>
      <w:r w:rsidR="004A7637">
        <w:t>Currently,</w:t>
      </w:r>
      <w:r w:rsidR="006121B7">
        <w:t xml:space="preserve"> </w:t>
      </w:r>
      <w:r w:rsidR="00CA4A95">
        <w:t>almost 40%</w:t>
      </w:r>
      <w:r w:rsidR="008C0646">
        <w:t xml:space="preserve"> had legislation allowing same-sex couples to register their relationships as marriage</w:t>
      </w:r>
      <w:r w:rsidR="00435327">
        <w:t>s or under an alternative name (see paragraph</w:t>
      </w:r>
      <w:r w:rsidR="008C5FC0">
        <w:t>s 27-</w:t>
      </w:r>
      <w:r w:rsidR="00435327">
        <w:t>28 above).</w:t>
      </w:r>
    </w:p>
    <w:p w:rsidRPr="004B27BA" w:rsidR="00A7749D" w:rsidP="00A7749D" w:rsidRDefault="00AD1EF4">
      <w:pPr>
        <w:pStyle w:val="JuH1"/>
        <w:rPr>
          <w:b w:val="0"/>
        </w:rPr>
      </w:pPr>
      <w:r w:rsidRPr="004B27BA">
        <w:rPr>
          <w:b w:val="0"/>
        </w:rPr>
        <w:t>3</w:t>
      </w:r>
      <w:r w:rsidRPr="004B27BA" w:rsidR="00F507F4">
        <w:rPr>
          <w:b w:val="0"/>
        </w:rPr>
        <w:t>.  </w:t>
      </w:r>
      <w:r w:rsidRPr="004B27BA" w:rsidR="00A7749D">
        <w:rPr>
          <w:b w:val="0"/>
        </w:rPr>
        <w:t>The Court</w:t>
      </w:r>
      <w:r w:rsidR="00C27876">
        <w:rPr>
          <w:b w:val="0"/>
        </w:rPr>
        <w:t>’</w:t>
      </w:r>
      <w:r w:rsidRPr="004B27BA" w:rsidR="00A7749D">
        <w:rPr>
          <w:b w:val="0"/>
        </w:rPr>
        <w:t>s assessment</w:t>
      </w:r>
    </w:p>
    <w:p w:rsidRPr="004A2012" w:rsidR="00806EA6" w:rsidP="001B0F24" w:rsidRDefault="00093B55">
      <w:pPr>
        <w:pStyle w:val="JuHa0"/>
        <w:rPr>
          <w:b/>
        </w:rPr>
      </w:pPr>
      <w:r w:rsidRPr="004A2012">
        <w:rPr>
          <w:b/>
        </w:rPr>
        <w:t>(</w:t>
      </w:r>
      <w:r w:rsidRPr="004A2012" w:rsidR="00F507F4">
        <w:rPr>
          <w:b/>
        </w:rPr>
        <w:t>a</w:t>
      </w:r>
      <w:r w:rsidRPr="004A2012">
        <w:rPr>
          <w:b/>
        </w:rPr>
        <w:t>)</w:t>
      </w:r>
      <w:r w:rsidRPr="004A2012" w:rsidR="00F507F4">
        <w:rPr>
          <w:b/>
        </w:rPr>
        <w:t>  </w:t>
      </w:r>
      <w:r w:rsidRPr="004A2012" w:rsidR="00C01A81">
        <w:rPr>
          <w:b/>
        </w:rPr>
        <w:t>Applicability of Article 14 taken in conjunction with Article 8</w:t>
      </w:r>
    </w:p>
    <w:p w:rsidR="00931349" w:rsidP="00806EA6" w:rsidRDefault="00931349">
      <w:pPr>
        <w:pStyle w:val="JuPara"/>
      </w:pPr>
      <w:r>
        <w:fldChar w:fldCharType="begin"/>
      </w:r>
      <w:r>
        <w:instrText xml:space="preserve"> SEQ level0 \*arabic </w:instrText>
      </w:r>
      <w:r>
        <w:fldChar w:fldCharType="separate"/>
      </w:r>
      <w:r w:rsidR="00060AD5">
        <w:rPr>
          <w:noProof/>
        </w:rPr>
        <w:t>87</w:t>
      </w:r>
      <w:r>
        <w:fldChar w:fldCharType="end"/>
      </w:r>
      <w:r>
        <w:t>.  The Court has dealt with a number of cases concerning discrimination on account of sexual orientation. S</w:t>
      </w:r>
      <w:r w:rsidR="0002261C">
        <w:t>ome were examined under Article</w:t>
      </w:r>
      <w:r w:rsidR="002B4A38">
        <w:t xml:space="preserve"> </w:t>
      </w:r>
      <w:r>
        <w:t xml:space="preserve">8 alone, namely cases concerning the prohibition under </w:t>
      </w:r>
      <w:r w:rsidR="000D10C1">
        <w:t xml:space="preserve">criminal </w:t>
      </w:r>
      <w:r>
        <w:t xml:space="preserve">law of homosexual relations between adults (see </w:t>
      </w:r>
      <w:r w:rsidRPr="003D4801">
        <w:rPr>
          <w:i/>
          <w:lang w:eastAsia="en-US"/>
        </w:rPr>
        <w:t>Dudgeon v. the United Kingdom</w:t>
      </w:r>
      <w:r w:rsidRPr="003D4801">
        <w:rPr>
          <w:lang w:eastAsia="en-US"/>
        </w:rPr>
        <w:t>, 22 October 1981, Series A no. 45</w:t>
      </w:r>
      <w:r>
        <w:t xml:space="preserve">; </w:t>
      </w:r>
      <w:r w:rsidRPr="003D4801">
        <w:rPr>
          <w:i/>
          <w:lang w:eastAsia="en-US"/>
        </w:rPr>
        <w:t>Norris v. Ireland</w:t>
      </w:r>
      <w:r w:rsidRPr="003D4801">
        <w:rPr>
          <w:lang w:eastAsia="en-US"/>
        </w:rPr>
        <w:t>, 26 October 1988, Series A no. 142</w:t>
      </w:r>
      <w:r>
        <w:rPr>
          <w:lang w:eastAsia="en-US"/>
        </w:rPr>
        <w:t>;</w:t>
      </w:r>
      <w:r w:rsidR="000D10C1">
        <w:rPr>
          <w:lang w:eastAsia="en-US"/>
        </w:rPr>
        <w:t xml:space="preserve"> and</w:t>
      </w:r>
      <w:r>
        <w:rPr>
          <w:lang w:eastAsia="en-US"/>
        </w:rPr>
        <w:t xml:space="preserve"> </w:t>
      </w:r>
      <w:proofErr w:type="spellStart"/>
      <w:r w:rsidRPr="003D4801">
        <w:rPr>
          <w:i/>
          <w:lang w:eastAsia="en-US"/>
        </w:rPr>
        <w:t>Modinos</w:t>
      </w:r>
      <w:proofErr w:type="spellEnd"/>
      <w:r w:rsidRPr="003D4801">
        <w:rPr>
          <w:i/>
          <w:lang w:eastAsia="en-US"/>
        </w:rPr>
        <w:t xml:space="preserve"> v. Cyprus</w:t>
      </w:r>
      <w:r>
        <w:rPr>
          <w:lang w:eastAsia="en-US"/>
        </w:rPr>
        <w:t>, 22 April 1993, Series A no.</w:t>
      </w:r>
      <w:r w:rsidR="0002261C">
        <w:rPr>
          <w:lang w:eastAsia="en-US"/>
        </w:rPr>
        <w:t> </w:t>
      </w:r>
      <w:r w:rsidRPr="003D4801">
        <w:rPr>
          <w:lang w:eastAsia="en-US"/>
        </w:rPr>
        <w:t>259</w:t>
      </w:r>
      <w:r>
        <w:t xml:space="preserve">) and </w:t>
      </w:r>
      <w:r w:rsidR="000D10C1">
        <w:t xml:space="preserve">the </w:t>
      </w:r>
      <w:r>
        <w:t>discharge of homosexuals from the armed forces (</w:t>
      </w:r>
      <w:r w:rsidR="000D10C1">
        <w:t xml:space="preserve">see </w:t>
      </w:r>
      <w:r w:rsidR="00E75CFB">
        <w:rPr>
          <w:i/>
          <w:lang w:eastAsia="en-US"/>
        </w:rPr>
        <w:t>Smith</w:t>
      </w:r>
      <w:r w:rsidR="002B4A38">
        <w:rPr>
          <w:i/>
          <w:lang w:eastAsia="en-US"/>
        </w:rPr>
        <w:t xml:space="preserve"> </w:t>
      </w:r>
      <w:r w:rsidRPr="003D4801">
        <w:rPr>
          <w:i/>
          <w:lang w:eastAsia="en-US"/>
        </w:rPr>
        <w:t>and Grady v. the United Kingdom</w:t>
      </w:r>
      <w:r w:rsidRPr="003D4801">
        <w:rPr>
          <w:lang w:eastAsia="en-US"/>
        </w:rPr>
        <w:t>, nos. 33985/96 and 33986/96, ECHR</w:t>
      </w:r>
      <w:r w:rsidR="002B4A38">
        <w:rPr>
          <w:lang w:eastAsia="en-US"/>
        </w:rPr>
        <w:t xml:space="preserve"> </w:t>
      </w:r>
      <w:r w:rsidRPr="003D4801">
        <w:rPr>
          <w:lang w:eastAsia="en-US"/>
        </w:rPr>
        <w:t>1999</w:t>
      </w:r>
      <w:r w:rsidRPr="003D4801">
        <w:rPr>
          <w:lang w:eastAsia="en-US"/>
        </w:rPr>
        <w:noBreakHyphen/>
        <w:t>VI</w:t>
      </w:r>
      <w:r>
        <w:rPr>
          <w:lang w:eastAsia="en-US"/>
        </w:rPr>
        <w:t>)</w:t>
      </w:r>
      <w:r>
        <w:t>. Others were examined under Article 14 taken in conjunction with Article 8</w:t>
      </w:r>
      <w:r w:rsidR="000D10C1">
        <w:t>.</w:t>
      </w:r>
      <w:r>
        <w:t xml:space="preserve"> These included</w:t>
      </w:r>
      <w:r w:rsidR="000D10C1">
        <w:t>,</w:t>
      </w:r>
      <w:r>
        <w:t xml:space="preserve"> </w:t>
      </w:r>
      <w:r w:rsidRPr="00BF77DD">
        <w:rPr>
          <w:i/>
        </w:rPr>
        <w:t>inter alia</w:t>
      </w:r>
      <w:r>
        <w:t xml:space="preserve">, </w:t>
      </w:r>
      <w:r w:rsidR="006F0566">
        <w:t xml:space="preserve">a </w:t>
      </w:r>
      <w:r>
        <w:t xml:space="preserve">different age of consent under </w:t>
      </w:r>
      <w:r w:rsidR="00FE3CEC">
        <w:t xml:space="preserve">criminal </w:t>
      </w:r>
      <w:r>
        <w:t>law for homosexual relations (</w:t>
      </w:r>
      <w:r w:rsidR="006F0566">
        <w:t xml:space="preserve">see </w:t>
      </w:r>
      <w:r w:rsidR="008E6462">
        <w:rPr>
          <w:i/>
          <w:lang w:eastAsia="en-US"/>
        </w:rPr>
        <w:t>L. and V. v.</w:t>
      </w:r>
      <w:r w:rsidR="002B4A38">
        <w:rPr>
          <w:i/>
          <w:lang w:eastAsia="en-US"/>
        </w:rPr>
        <w:t xml:space="preserve"> </w:t>
      </w:r>
      <w:r w:rsidRPr="00AB6B48">
        <w:rPr>
          <w:i/>
          <w:lang w:eastAsia="en-US"/>
        </w:rPr>
        <w:t>Austria</w:t>
      </w:r>
      <w:r>
        <w:rPr>
          <w:lang w:eastAsia="en-US"/>
        </w:rPr>
        <w:t>, nos. 39392/98 and 39829/98</w:t>
      </w:r>
      <w:r w:rsidRPr="00AB6B48">
        <w:rPr>
          <w:lang w:eastAsia="en-US"/>
        </w:rPr>
        <w:t>, ECHR 2003</w:t>
      </w:r>
      <w:r w:rsidRPr="00AB6B48">
        <w:rPr>
          <w:lang w:eastAsia="en-US"/>
        </w:rPr>
        <w:noBreakHyphen/>
        <w:t>I</w:t>
      </w:r>
      <w:r>
        <w:t>), the attribution of parental rights (</w:t>
      </w:r>
      <w:r w:rsidR="006F0566">
        <w:t xml:space="preserve">see </w:t>
      </w:r>
      <w:proofErr w:type="spellStart"/>
      <w:r w:rsidRPr="00105F41">
        <w:rPr>
          <w:i/>
        </w:rPr>
        <w:t>Salgueiro</w:t>
      </w:r>
      <w:proofErr w:type="spellEnd"/>
      <w:r w:rsidRPr="00105F41">
        <w:rPr>
          <w:i/>
        </w:rPr>
        <w:t xml:space="preserve"> da Silva </w:t>
      </w:r>
      <w:proofErr w:type="spellStart"/>
      <w:r w:rsidRPr="00105F41">
        <w:rPr>
          <w:i/>
        </w:rPr>
        <w:t>Mouta</w:t>
      </w:r>
      <w:proofErr w:type="spellEnd"/>
      <w:r w:rsidRPr="00105F41">
        <w:rPr>
          <w:i/>
        </w:rPr>
        <w:t xml:space="preserve"> v. Portugal</w:t>
      </w:r>
      <w:r w:rsidRPr="00105F41">
        <w:t>, no.</w:t>
      </w:r>
      <w:r w:rsidR="00B32C08">
        <w:t xml:space="preserve"> </w:t>
      </w:r>
      <w:r w:rsidR="00E75CFB">
        <w:t>33290/96, ECHR</w:t>
      </w:r>
      <w:r w:rsidR="002B4A38">
        <w:t xml:space="preserve"> </w:t>
      </w:r>
      <w:r>
        <w:t>19</w:t>
      </w:r>
      <w:r w:rsidRPr="00105F41">
        <w:t>99</w:t>
      </w:r>
      <w:r w:rsidRPr="00105F41">
        <w:noBreakHyphen/>
        <w:t>IX</w:t>
      </w:r>
      <w:r>
        <w:t>), permission to adopt a child (</w:t>
      </w:r>
      <w:r w:rsidR="006F0566">
        <w:t xml:space="preserve">see </w:t>
      </w:r>
      <w:proofErr w:type="spellStart"/>
      <w:r>
        <w:rPr>
          <w:i/>
        </w:rPr>
        <w:t>Fretté</w:t>
      </w:r>
      <w:proofErr w:type="spellEnd"/>
      <w:r w:rsidRPr="00105F41">
        <w:rPr>
          <w:i/>
        </w:rPr>
        <w:t xml:space="preserve"> v. France</w:t>
      </w:r>
      <w:r>
        <w:t>, n</w:t>
      </w:r>
      <w:r w:rsidR="00E75CFB">
        <w:t>o.</w:t>
      </w:r>
      <w:r w:rsidR="002B4A38">
        <w:t xml:space="preserve"> </w:t>
      </w:r>
      <w:r>
        <w:t>36515/97, ECHR 2002-I</w:t>
      </w:r>
      <w:r w:rsidR="00FE3CEC">
        <w:t>,</w:t>
      </w:r>
      <w:r>
        <w:t xml:space="preserve"> and </w:t>
      </w:r>
      <w:r w:rsidRPr="00105F41">
        <w:rPr>
          <w:i/>
        </w:rPr>
        <w:t>E.B. v.</w:t>
      </w:r>
      <w:r w:rsidR="00052A94">
        <w:rPr>
          <w:i/>
        </w:rPr>
        <w:t xml:space="preserve"> </w:t>
      </w:r>
      <w:r w:rsidRPr="00105F41">
        <w:rPr>
          <w:i/>
        </w:rPr>
        <w:t>France</w:t>
      </w:r>
      <w:r w:rsidR="009B12C8">
        <w:t>, cited above</w:t>
      </w:r>
      <w:r>
        <w:t xml:space="preserve">) </w:t>
      </w:r>
      <w:r w:rsidR="00065C1A">
        <w:t xml:space="preserve">and </w:t>
      </w:r>
      <w:r>
        <w:t>the right to succeed to the deceased partner</w:t>
      </w:r>
      <w:r w:rsidR="00C27876">
        <w:t>’</w:t>
      </w:r>
      <w:r>
        <w:t>s tenancy (</w:t>
      </w:r>
      <w:r w:rsidR="006F0566">
        <w:t xml:space="preserve">see </w:t>
      </w:r>
      <w:proofErr w:type="spellStart"/>
      <w:r w:rsidRPr="00105F41">
        <w:rPr>
          <w:i/>
        </w:rPr>
        <w:t>Karner</w:t>
      </w:r>
      <w:proofErr w:type="spellEnd"/>
      <w:r w:rsidRPr="00287237" w:rsidR="009B12C8">
        <w:t>,</w:t>
      </w:r>
      <w:r w:rsidR="009B12C8">
        <w:rPr>
          <w:i/>
        </w:rPr>
        <w:t xml:space="preserve"> </w:t>
      </w:r>
      <w:r w:rsidR="009B12C8">
        <w:t>cited above</w:t>
      </w:r>
      <w:r>
        <w:t>).</w:t>
      </w:r>
    </w:p>
    <w:p w:rsidR="00931349" w:rsidP="00806EA6" w:rsidRDefault="00931349">
      <w:pPr>
        <w:pStyle w:val="JuPara"/>
      </w:pPr>
      <w:r>
        <w:fldChar w:fldCharType="begin"/>
      </w:r>
      <w:r>
        <w:instrText xml:space="preserve"> SEQ level0 \*arabic </w:instrText>
      </w:r>
      <w:r>
        <w:fldChar w:fldCharType="separate"/>
      </w:r>
      <w:r w:rsidR="00060AD5">
        <w:rPr>
          <w:noProof/>
        </w:rPr>
        <w:t>88</w:t>
      </w:r>
      <w:r>
        <w:fldChar w:fldCharType="end"/>
      </w:r>
      <w:r>
        <w:t>.  </w:t>
      </w:r>
      <w:r w:rsidR="009B12C8">
        <w:t>In the present case, t</w:t>
      </w:r>
      <w:r>
        <w:t>he applicants have formulated their complaint under Article 14 taken in conjunction with Article 8. The Court finds it appropriate to follow this approach.</w:t>
      </w:r>
    </w:p>
    <w:p w:rsidR="003A7512" w:rsidP="00806EA6" w:rsidRDefault="000572B6">
      <w:pPr>
        <w:pStyle w:val="JuPara"/>
        <w:rPr>
          <w:lang w:eastAsia="en-US"/>
        </w:rPr>
      </w:pPr>
      <w:r>
        <w:fldChar w:fldCharType="begin"/>
      </w:r>
      <w:r>
        <w:instrText xml:space="preserve"> SEQ level0 \*arabic </w:instrText>
      </w:r>
      <w:r>
        <w:fldChar w:fldCharType="separate"/>
      </w:r>
      <w:r w:rsidR="00060AD5">
        <w:rPr>
          <w:noProof/>
        </w:rPr>
        <w:t>89</w:t>
      </w:r>
      <w:r>
        <w:fldChar w:fldCharType="end"/>
      </w:r>
      <w:r>
        <w:t>.  </w:t>
      </w:r>
      <w:r w:rsidR="003A7512">
        <w:t xml:space="preserve">As the Court has consistently held, Article 14 complements the other substantive provisions of the Convention and its Protocols. It has no independent existence since it has effect solely in relation to “the enjoyment of the rights and freedoms” safeguarded by those provisions. Although the application of Article 14 does not presuppose a breach of those provisions – and to this extent it is autonomous –, there can be no room for its application unless the facts at issue fall within the ambit of one or more of the latter (see, </w:t>
      </w:r>
      <w:r>
        <w:t xml:space="preserve">for instance, </w:t>
      </w:r>
      <w:r w:rsidRPr="000572B6">
        <w:rPr>
          <w:i/>
          <w:lang w:eastAsia="en-US"/>
        </w:rPr>
        <w:t>E.B. v. France</w:t>
      </w:r>
      <w:r w:rsidR="00065C1A">
        <w:rPr>
          <w:lang w:eastAsia="en-US"/>
        </w:rPr>
        <w:t xml:space="preserve">, cited above, </w:t>
      </w:r>
      <w:r>
        <w:rPr>
          <w:lang w:eastAsia="en-US"/>
        </w:rPr>
        <w:t>§ 47</w:t>
      </w:r>
      <w:r w:rsidR="00065C1A">
        <w:rPr>
          <w:lang w:eastAsia="en-US"/>
        </w:rPr>
        <w:t>;</w:t>
      </w:r>
      <w:r w:rsidRPr="000572B6">
        <w:rPr>
          <w:lang w:eastAsia="en-US"/>
        </w:rPr>
        <w:t xml:space="preserve"> </w:t>
      </w:r>
      <w:proofErr w:type="spellStart"/>
      <w:r w:rsidRPr="001C202F" w:rsidR="001C202F">
        <w:rPr>
          <w:i/>
          <w:lang w:eastAsia="en-US"/>
        </w:rPr>
        <w:t>Karner</w:t>
      </w:r>
      <w:proofErr w:type="spellEnd"/>
      <w:r w:rsidR="001C202F">
        <w:rPr>
          <w:lang w:eastAsia="en-US"/>
        </w:rPr>
        <w:t>, cited above, § 32;</w:t>
      </w:r>
      <w:r w:rsidR="003D6B1A">
        <w:rPr>
          <w:lang w:eastAsia="en-US"/>
        </w:rPr>
        <w:t xml:space="preserve"> and</w:t>
      </w:r>
      <w:r w:rsidR="001C202F">
        <w:rPr>
          <w:lang w:eastAsia="en-US"/>
        </w:rPr>
        <w:t xml:space="preserve"> </w:t>
      </w:r>
      <w:proofErr w:type="spellStart"/>
      <w:r w:rsidRPr="000572B6">
        <w:rPr>
          <w:i/>
          <w:lang w:eastAsia="en-US"/>
        </w:rPr>
        <w:t>Petrovic</w:t>
      </w:r>
      <w:proofErr w:type="spellEnd"/>
      <w:r w:rsidRPr="000572B6">
        <w:rPr>
          <w:i/>
          <w:lang w:eastAsia="en-US"/>
        </w:rPr>
        <w:t xml:space="preserve"> v. Austria</w:t>
      </w:r>
      <w:r>
        <w:rPr>
          <w:lang w:eastAsia="en-US"/>
        </w:rPr>
        <w:t>, 27 March 1998, § 22</w:t>
      </w:r>
      <w:r w:rsidRPr="000572B6">
        <w:rPr>
          <w:lang w:eastAsia="en-US"/>
        </w:rPr>
        <w:t xml:space="preserve">, </w:t>
      </w:r>
      <w:r w:rsidR="00E75CFB">
        <w:rPr>
          <w:i/>
          <w:lang w:eastAsia="en-US"/>
        </w:rPr>
        <w:t>Reports</w:t>
      </w:r>
      <w:r w:rsidR="00052A94">
        <w:rPr>
          <w:i/>
          <w:lang w:eastAsia="en-US"/>
        </w:rPr>
        <w:t xml:space="preserve"> </w:t>
      </w:r>
      <w:r w:rsidRPr="000572B6">
        <w:rPr>
          <w:lang w:eastAsia="en-US"/>
        </w:rPr>
        <w:t>1998</w:t>
      </w:r>
      <w:r w:rsidRPr="000572B6">
        <w:rPr>
          <w:lang w:eastAsia="en-US"/>
        </w:rPr>
        <w:noBreakHyphen/>
        <w:t>II</w:t>
      </w:r>
      <w:r w:rsidR="00065C1A">
        <w:rPr>
          <w:lang w:eastAsia="en-US"/>
        </w:rPr>
        <w:t>)</w:t>
      </w:r>
      <w:r>
        <w:rPr>
          <w:lang w:eastAsia="en-US"/>
        </w:rPr>
        <w:t>.</w:t>
      </w:r>
    </w:p>
    <w:p w:rsidR="0015470C" w:rsidP="00806EA6" w:rsidRDefault="0015470C">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90</w:t>
      </w:r>
      <w:r>
        <w:rPr>
          <w:lang w:eastAsia="en-US"/>
        </w:rPr>
        <w:fldChar w:fldCharType="end"/>
      </w:r>
      <w:r>
        <w:rPr>
          <w:lang w:eastAsia="en-US"/>
        </w:rPr>
        <w:t>.  It is undisputed in the present case that the relationship of a same-sex couple like the applicants</w:t>
      </w:r>
      <w:r w:rsidR="00C27876">
        <w:rPr>
          <w:lang w:eastAsia="en-US"/>
        </w:rPr>
        <w:t>’</w:t>
      </w:r>
      <w:r>
        <w:rPr>
          <w:lang w:eastAsia="en-US"/>
        </w:rPr>
        <w:t xml:space="preserve"> falls withi</w:t>
      </w:r>
      <w:r w:rsidR="001B0F24">
        <w:rPr>
          <w:lang w:eastAsia="en-US"/>
        </w:rPr>
        <w:t>n the notion of “private life” within the meaning of Article 8</w:t>
      </w:r>
      <w:r w:rsidR="000C5976">
        <w:rPr>
          <w:lang w:eastAsia="en-US"/>
        </w:rPr>
        <w:t>.</w:t>
      </w:r>
      <w:r w:rsidR="001C202F">
        <w:rPr>
          <w:lang w:eastAsia="en-US"/>
        </w:rPr>
        <w:t xml:space="preserve"> However, </w:t>
      </w:r>
      <w:r>
        <w:rPr>
          <w:lang w:eastAsia="en-US"/>
        </w:rPr>
        <w:t>in the</w:t>
      </w:r>
      <w:r w:rsidR="001C202F">
        <w:rPr>
          <w:lang w:eastAsia="en-US"/>
        </w:rPr>
        <w:t xml:space="preserve"> light </w:t>
      </w:r>
      <w:r w:rsidR="008322E7">
        <w:rPr>
          <w:lang w:eastAsia="en-US"/>
        </w:rPr>
        <w:t xml:space="preserve">of </w:t>
      </w:r>
      <w:r w:rsidR="001C202F">
        <w:rPr>
          <w:lang w:eastAsia="en-US"/>
        </w:rPr>
        <w:t>the parties</w:t>
      </w:r>
      <w:r w:rsidR="00C27876">
        <w:rPr>
          <w:lang w:eastAsia="en-US"/>
        </w:rPr>
        <w:t>’</w:t>
      </w:r>
      <w:r w:rsidR="001C202F">
        <w:rPr>
          <w:lang w:eastAsia="en-US"/>
        </w:rPr>
        <w:t xml:space="preserve"> comments</w:t>
      </w:r>
      <w:r>
        <w:rPr>
          <w:lang w:eastAsia="en-US"/>
        </w:rPr>
        <w:t xml:space="preserve"> the Court finds it appropriate</w:t>
      </w:r>
      <w:r w:rsidR="000C5976">
        <w:rPr>
          <w:lang w:eastAsia="en-US"/>
        </w:rPr>
        <w:t xml:space="preserve"> to address the issue whether </w:t>
      </w:r>
      <w:r w:rsidR="001C202F">
        <w:rPr>
          <w:lang w:eastAsia="en-US"/>
        </w:rPr>
        <w:t>their relationship</w:t>
      </w:r>
      <w:r>
        <w:rPr>
          <w:lang w:eastAsia="en-US"/>
        </w:rPr>
        <w:t xml:space="preserve"> also </w:t>
      </w:r>
      <w:r w:rsidR="00737D46">
        <w:rPr>
          <w:lang w:eastAsia="en-US"/>
        </w:rPr>
        <w:t xml:space="preserve">constitutes </w:t>
      </w:r>
      <w:r>
        <w:rPr>
          <w:lang w:eastAsia="en-US"/>
        </w:rPr>
        <w:t>“family life”.</w:t>
      </w:r>
    </w:p>
    <w:p w:rsidR="003A7512" w:rsidP="00806EA6" w:rsidRDefault="00035D4C">
      <w:pPr>
        <w:pStyle w:val="JuPara"/>
        <w:rPr>
          <w:lang w:eastAsia="en-US"/>
        </w:rPr>
      </w:pPr>
      <w:r>
        <w:fldChar w:fldCharType="begin"/>
      </w:r>
      <w:r>
        <w:instrText xml:space="preserve"> SEQ level0 \*arabic </w:instrText>
      </w:r>
      <w:r>
        <w:fldChar w:fldCharType="separate"/>
      </w:r>
      <w:r w:rsidR="00060AD5">
        <w:rPr>
          <w:noProof/>
        </w:rPr>
        <w:t>91</w:t>
      </w:r>
      <w:r>
        <w:fldChar w:fldCharType="end"/>
      </w:r>
      <w:r>
        <w:t>.  The Court</w:t>
      </w:r>
      <w:r w:rsidR="00ED7BD0">
        <w:t xml:space="preserve">s </w:t>
      </w:r>
      <w:r w:rsidR="00065C1A">
        <w:t>reiterates</w:t>
      </w:r>
      <w:r w:rsidR="00D61DCD">
        <w:t xml:space="preserve"> its established case-law in res</w:t>
      </w:r>
      <w:r w:rsidR="000C5976">
        <w:t>pect of different</w:t>
      </w:r>
      <w:r w:rsidR="001A54AB">
        <w:noBreakHyphen/>
      </w:r>
      <w:r w:rsidR="000C5976">
        <w:t xml:space="preserve">sex couples, namely </w:t>
      </w:r>
      <w:r w:rsidR="00D61DCD">
        <w:t xml:space="preserve">that the notion of </w:t>
      </w:r>
      <w:r w:rsidR="00403832">
        <w:t>“</w:t>
      </w:r>
      <w:r w:rsidR="00D61DCD">
        <w:t>family</w:t>
      </w:r>
      <w:r w:rsidR="00403832">
        <w:t>”</w:t>
      </w:r>
      <w:r w:rsidR="00D61DCD">
        <w:t xml:space="preserve"> under this provision is not confined to marriage-based relationships and may encompass other </w:t>
      </w:r>
      <w:r w:rsidR="00D61DCD">
        <w:rPr>
          <w:i/>
        </w:rPr>
        <w:t>de facto</w:t>
      </w:r>
      <w:r w:rsidR="00D61DCD">
        <w:t xml:space="preserve"> “family” ties where the parties are living together out of wedlock</w:t>
      </w:r>
      <w:r w:rsidR="00065C1A">
        <w:t xml:space="preserve">. </w:t>
      </w:r>
      <w:r w:rsidR="00D61DCD">
        <w:t xml:space="preserve">A child born out of such a relationship is </w:t>
      </w:r>
      <w:r w:rsidR="00D61DCD">
        <w:rPr>
          <w:i/>
        </w:rPr>
        <w:t>ipso jure</w:t>
      </w:r>
      <w:r w:rsidR="00D61DCD">
        <w:t xml:space="preserve"> part of that “family” unit from the moment and by the very fact of his birth (see </w:t>
      </w:r>
      <w:proofErr w:type="spellStart"/>
      <w:r w:rsidRPr="00D61DCD" w:rsidR="00D61DCD">
        <w:rPr>
          <w:i/>
          <w:lang w:eastAsia="en-US"/>
        </w:rPr>
        <w:t>Elsholz</w:t>
      </w:r>
      <w:proofErr w:type="spellEnd"/>
      <w:r w:rsidRPr="00D61DCD" w:rsidR="00D61DCD">
        <w:rPr>
          <w:i/>
          <w:lang w:eastAsia="en-US"/>
        </w:rPr>
        <w:t xml:space="preserve"> v. Germany</w:t>
      </w:r>
      <w:r w:rsidRPr="00D61DCD" w:rsidR="00D61DCD">
        <w:rPr>
          <w:lang w:eastAsia="en-US"/>
        </w:rPr>
        <w:t xml:space="preserve"> [GC], no.</w:t>
      </w:r>
      <w:r w:rsidR="002B4A38">
        <w:rPr>
          <w:lang w:eastAsia="en-US"/>
        </w:rPr>
        <w:t xml:space="preserve"> </w:t>
      </w:r>
      <w:r w:rsidRPr="00D61DCD" w:rsidR="00D61DCD">
        <w:rPr>
          <w:lang w:eastAsia="en-US"/>
        </w:rPr>
        <w:t xml:space="preserve">25735/94, § </w:t>
      </w:r>
      <w:r w:rsidR="00D61DCD">
        <w:rPr>
          <w:lang w:eastAsia="en-US"/>
        </w:rPr>
        <w:t>43</w:t>
      </w:r>
      <w:r w:rsidRPr="00D61DCD" w:rsidR="00D61DCD">
        <w:rPr>
          <w:lang w:eastAsia="en-US"/>
        </w:rPr>
        <w:t>, ECHR 2000</w:t>
      </w:r>
      <w:r w:rsidRPr="00D61DCD" w:rsidR="00D61DCD">
        <w:rPr>
          <w:lang w:eastAsia="en-US"/>
        </w:rPr>
        <w:noBreakHyphen/>
        <w:t>VIII</w:t>
      </w:r>
      <w:r w:rsidR="009B12C8">
        <w:rPr>
          <w:lang w:eastAsia="en-US"/>
        </w:rPr>
        <w:t xml:space="preserve">; </w:t>
      </w:r>
      <w:r w:rsidR="00654B7E">
        <w:rPr>
          <w:i/>
          <w:lang w:eastAsia="en-US"/>
        </w:rPr>
        <w:t>Keegan v.</w:t>
      </w:r>
      <w:r w:rsidR="002B4A38">
        <w:rPr>
          <w:i/>
          <w:lang w:eastAsia="en-US"/>
        </w:rPr>
        <w:t xml:space="preserve"> </w:t>
      </w:r>
      <w:r w:rsidRPr="0003530F" w:rsidR="0003530F">
        <w:rPr>
          <w:i/>
          <w:lang w:eastAsia="en-US"/>
        </w:rPr>
        <w:t>Ireland</w:t>
      </w:r>
      <w:r w:rsidRPr="0003530F" w:rsidR="0003530F">
        <w:rPr>
          <w:lang w:eastAsia="en-US"/>
        </w:rPr>
        <w:t>, 26 May 1994, §</w:t>
      </w:r>
      <w:r w:rsidR="002B4A38">
        <w:rPr>
          <w:lang w:eastAsia="en-US"/>
        </w:rPr>
        <w:t xml:space="preserve"> </w:t>
      </w:r>
      <w:r w:rsidR="0003530F">
        <w:rPr>
          <w:lang w:eastAsia="en-US"/>
        </w:rPr>
        <w:t>44</w:t>
      </w:r>
      <w:r w:rsidRPr="0003530F" w:rsidR="0003530F">
        <w:rPr>
          <w:lang w:eastAsia="en-US"/>
        </w:rPr>
        <w:t>, Series A no. 290</w:t>
      </w:r>
      <w:r w:rsidR="008322E7">
        <w:rPr>
          <w:lang w:eastAsia="en-US"/>
        </w:rPr>
        <w:t>;</w:t>
      </w:r>
      <w:r w:rsidR="00065C1A">
        <w:rPr>
          <w:lang w:eastAsia="en-US"/>
        </w:rPr>
        <w:t xml:space="preserve"> and </w:t>
      </w:r>
      <w:r w:rsidRPr="002103B6" w:rsidR="00065C1A">
        <w:rPr>
          <w:i/>
          <w:lang w:eastAsia="en-US"/>
        </w:rPr>
        <w:t>Johnston and Others v. Ireland</w:t>
      </w:r>
      <w:r w:rsidR="00065C1A">
        <w:rPr>
          <w:lang w:eastAsia="en-US"/>
        </w:rPr>
        <w:t xml:space="preserve">, </w:t>
      </w:r>
      <w:r w:rsidRPr="00065C1A" w:rsidR="00065C1A">
        <w:t>18</w:t>
      </w:r>
      <w:r w:rsidR="002B4A38">
        <w:t xml:space="preserve"> </w:t>
      </w:r>
      <w:r w:rsidRPr="00065C1A" w:rsidR="00065C1A">
        <w:t>December</w:t>
      </w:r>
      <w:r w:rsidRPr="002103B6" w:rsidR="00065C1A">
        <w:rPr>
          <w:lang w:eastAsia="en-US"/>
        </w:rPr>
        <w:t xml:space="preserve"> 1986, § </w:t>
      </w:r>
      <w:r w:rsidR="00065C1A">
        <w:rPr>
          <w:lang w:eastAsia="en-US"/>
        </w:rPr>
        <w:t>56</w:t>
      </w:r>
      <w:r w:rsidRPr="002103B6" w:rsidR="00065C1A">
        <w:rPr>
          <w:lang w:eastAsia="en-US"/>
        </w:rPr>
        <w:t>, Series A no. 112</w:t>
      </w:r>
      <w:r w:rsidR="002103B6">
        <w:rPr>
          <w:lang w:eastAsia="en-US"/>
        </w:rPr>
        <w:t>)</w:t>
      </w:r>
      <w:r w:rsidR="00F507F4">
        <w:rPr>
          <w:lang w:eastAsia="en-US"/>
        </w:rPr>
        <w:t>.</w:t>
      </w:r>
    </w:p>
    <w:p w:rsidR="00ED7BD0" w:rsidP="00806EA6" w:rsidRDefault="00035D4C">
      <w:pPr>
        <w:pStyle w:val="JuPara"/>
        <w:rPr>
          <w:lang w:eastAsia="en-US"/>
        </w:rPr>
      </w:pPr>
      <w:r>
        <w:fldChar w:fldCharType="begin"/>
      </w:r>
      <w:r>
        <w:instrText xml:space="preserve"> SEQ level0 \*arabic </w:instrText>
      </w:r>
      <w:r>
        <w:fldChar w:fldCharType="separate"/>
      </w:r>
      <w:r w:rsidR="00060AD5">
        <w:rPr>
          <w:noProof/>
        </w:rPr>
        <w:t>92</w:t>
      </w:r>
      <w:r>
        <w:fldChar w:fldCharType="end"/>
      </w:r>
      <w:r>
        <w:t>.  </w:t>
      </w:r>
      <w:r w:rsidR="00ED7BD0">
        <w:t>In contrast, the Court</w:t>
      </w:r>
      <w:r w:rsidR="00C27876">
        <w:t>’</w:t>
      </w:r>
      <w:r w:rsidR="00ED7BD0">
        <w:t xml:space="preserve">s case-law has only accepted that the </w:t>
      </w:r>
      <w:r w:rsidR="00DE2DD1">
        <w:t xml:space="preserve">emotional and sexual </w:t>
      </w:r>
      <w:r w:rsidR="00ED7BD0">
        <w:t>relationship of a same-sex couple constitutes “private life”</w:t>
      </w:r>
      <w:r w:rsidR="00DE2DD1">
        <w:t xml:space="preserve"> but has not found that it </w:t>
      </w:r>
      <w:r w:rsidR="00F83EC7">
        <w:t xml:space="preserve">constitutes </w:t>
      </w:r>
      <w:r w:rsidR="00ED7BD0">
        <w:t>“family life”</w:t>
      </w:r>
      <w:r w:rsidR="00F473F3">
        <w:t>,</w:t>
      </w:r>
      <w:r w:rsidR="00DE2DD1">
        <w:t xml:space="preserve"> </w:t>
      </w:r>
      <w:r w:rsidR="0055011A">
        <w:t>even w</w:t>
      </w:r>
      <w:r w:rsidR="00F83EC7">
        <w:t>h</w:t>
      </w:r>
      <w:r w:rsidR="0055011A">
        <w:t>ere a long</w:t>
      </w:r>
      <w:r w:rsidR="001A54AB">
        <w:noBreakHyphen/>
      </w:r>
      <w:r w:rsidR="00ED7BD0">
        <w:t>term relationsh</w:t>
      </w:r>
      <w:r w:rsidR="003921F1">
        <w:t xml:space="preserve">ip </w:t>
      </w:r>
      <w:r w:rsidR="00DE2DD1">
        <w:t>of cohabiting partners</w:t>
      </w:r>
      <w:r w:rsidR="00E64628">
        <w:t xml:space="preserve"> </w:t>
      </w:r>
      <w:r w:rsidR="00DE2DD1">
        <w:t xml:space="preserve">was at stake. In coming to that conclusion, the Court observed that </w:t>
      </w:r>
      <w:r w:rsidR="00D84C0A">
        <w:t xml:space="preserve">despite the growing tendency in a number of European States </w:t>
      </w:r>
      <w:r w:rsidR="000C5976">
        <w:t xml:space="preserve">towards the legal and judicial recognition of stable </w:t>
      </w:r>
      <w:r w:rsidRPr="000C5976" w:rsidR="000C5976">
        <w:rPr>
          <w:i/>
        </w:rPr>
        <w:t>de facto</w:t>
      </w:r>
      <w:r w:rsidR="000C5976">
        <w:t xml:space="preserve"> partnerships between homosexuals, given the existence of little common ground between the Contracting States, this was an area in which they still enjoyed a wide margin of appreciation </w:t>
      </w:r>
      <w:r w:rsidR="008C5FC0">
        <w:t>(see</w:t>
      </w:r>
      <w:r w:rsidR="00ED7BD0">
        <w:t xml:space="preserve"> </w:t>
      </w:r>
      <w:r w:rsidRPr="00ED7BD0" w:rsidR="00ED7BD0">
        <w:rPr>
          <w:i/>
          <w:lang w:eastAsia="en-US"/>
        </w:rPr>
        <w:t>Mata Estevez v.</w:t>
      </w:r>
      <w:r w:rsidR="002B4A38">
        <w:rPr>
          <w:i/>
          <w:lang w:eastAsia="en-US"/>
        </w:rPr>
        <w:t xml:space="preserve"> </w:t>
      </w:r>
      <w:r w:rsidRPr="00ED7BD0" w:rsidR="00ED7BD0">
        <w:rPr>
          <w:i/>
          <w:lang w:eastAsia="en-US"/>
        </w:rPr>
        <w:t xml:space="preserve">Spain </w:t>
      </w:r>
      <w:r w:rsidRPr="00ED7BD0" w:rsidR="00ED7BD0">
        <w:rPr>
          <w:lang w:eastAsia="en-US"/>
        </w:rPr>
        <w:t>(</w:t>
      </w:r>
      <w:proofErr w:type="spellStart"/>
      <w:r w:rsidRPr="00ED7BD0" w:rsidR="00ED7BD0">
        <w:rPr>
          <w:lang w:eastAsia="en-US"/>
        </w:rPr>
        <w:t>dec.</w:t>
      </w:r>
      <w:proofErr w:type="spellEnd"/>
      <w:r w:rsidRPr="00ED7BD0" w:rsidR="00ED7BD0">
        <w:rPr>
          <w:lang w:eastAsia="en-US"/>
        </w:rPr>
        <w:t>), no. 56501/00</w:t>
      </w:r>
      <w:r w:rsidR="00ED7BD0">
        <w:rPr>
          <w:szCs w:val="24"/>
          <w:lang w:eastAsia="en-US"/>
        </w:rPr>
        <w:t xml:space="preserve">, </w:t>
      </w:r>
      <w:r w:rsidRPr="00ED7BD0" w:rsidR="00ED7BD0">
        <w:rPr>
          <w:lang w:eastAsia="en-US"/>
        </w:rPr>
        <w:t>ECHR 2001</w:t>
      </w:r>
      <w:r w:rsidRPr="00ED7BD0" w:rsidR="00ED7BD0">
        <w:rPr>
          <w:lang w:eastAsia="en-US"/>
        </w:rPr>
        <w:noBreakHyphen/>
        <w:t>VI</w:t>
      </w:r>
      <w:r w:rsidR="00F473F3">
        <w:rPr>
          <w:lang w:eastAsia="en-US"/>
        </w:rPr>
        <w:t>,</w:t>
      </w:r>
      <w:r w:rsidR="00836E4B">
        <w:rPr>
          <w:lang w:eastAsia="en-US"/>
        </w:rPr>
        <w:t xml:space="preserve"> with further references</w:t>
      </w:r>
      <w:r w:rsidR="000C5976">
        <w:rPr>
          <w:lang w:eastAsia="en-US"/>
        </w:rPr>
        <w:t xml:space="preserve">). </w:t>
      </w:r>
      <w:r w:rsidR="00ED7BD0">
        <w:rPr>
          <w:lang w:eastAsia="en-US"/>
        </w:rPr>
        <w:t xml:space="preserve">In </w:t>
      </w:r>
      <w:proofErr w:type="spellStart"/>
      <w:r w:rsidRPr="00ED7BD0" w:rsidR="00ED7BD0">
        <w:rPr>
          <w:i/>
          <w:lang w:eastAsia="en-US"/>
        </w:rPr>
        <w:t>Karner</w:t>
      </w:r>
      <w:proofErr w:type="spellEnd"/>
      <w:r w:rsidR="00ED7BD0">
        <w:rPr>
          <w:i/>
          <w:lang w:eastAsia="en-US"/>
        </w:rPr>
        <w:t xml:space="preserve"> </w:t>
      </w:r>
      <w:r w:rsidR="0055011A">
        <w:rPr>
          <w:lang w:eastAsia="en-US"/>
        </w:rPr>
        <w:t>(cited above, § 33), concerning the succession of a same-sex couple</w:t>
      </w:r>
      <w:r w:rsidR="00C27876">
        <w:rPr>
          <w:lang w:eastAsia="en-US"/>
        </w:rPr>
        <w:t>’</w:t>
      </w:r>
      <w:r w:rsidR="0055011A">
        <w:rPr>
          <w:lang w:eastAsia="en-US"/>
        </w:rPr>
        <w:t>s surviving partner to the deceased</w:t>
      </w:r>
      <w:r w:rsidR="00C27876">
        <w:rPr>
          <w:lang w:eastAsia="en-US"/>
        </w:rPr>
        <w:t>’</w:t>
      </w:r>
      <w:r w:rsidR="0055011A">
        <w:rPr>
          <w:lang w:eastAsia="en-US"/>
        </w:rPr>
        <w:t>s tenancy rights, which fell under the notion of “home”, the Court explicitly left open the question whether the case also concerned the applicant</w:t>
      </w:r>
      <w:r w:rsidR="00C27876">
        <w:rPr>
          <w:lang w:eastAsia="en-US"/>
        </w:rPr>
        <w:t>’</w:t>
      </w:r>
      <w:r w:rsidR="0055011A">
        <w:rPr>
          <w:lang w:eastAsia="en-US"/>
        </w:rPr>
        <w:t>s “private and family life”.</w:t>
      </w:r>
    </w:p>
    <w:p w:rsidR="002103B6" w:rsidP="00035D4C" w:rsidRDefault="00035D4C">
      <w:pPr>
        <w:pStyle w:val="JuPara"/>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93</w:t>
      </w:r>
      <w:r>
        <w:rPr>
          <w:lang w:eastAsia="en-US"/>
        </w:rPr>
        <w:fldChar w:fldCharType="end"/>
      </w:r>
      <w:r>
        <w:rPr>
          <w:lang w:eastAsia="en-US"/>
        </w:rPr>
        <w:t>.  </w:t>
      </w:r>
      <w:r w:rsidR="000C5976">
        <w:rPr>
          <w:lang w:eastAsia="en-US"/>
        </w:rPr>
        <w:t xml:space="preserve">The Court notes that since 2001, when the decision in </w:t>
      </w:r>
      <w:r w:rsidRPr="000C5976" w:rsidR="000C5976">
        <w:rPr>
          <w:i/>
          <w:lang w:eastAsia="en-US"/>
        </w:rPr>
        <w:t>Mata Estevez</w:t>
      </w:r>
      <w:r w:rsidR="000C5976">
        <w:rPr>
          <w:i/>
          <w:lang w:eastAsia="en-US"/>
        </w:rPr>
        <w:t xml:space="preserve"> </w:t>
      </w:r>
      <w:r w:rsidR="000C5976">
        <w:rPr>
          <w:lang w:eastAsia="en-US"/>
        </w:rPr>
        <w:t xml:space="preserve">was given, </w:t>
      </w:r>
      <w:r w:rsidR="00D46F09">
        <w:rPr>
          <w:lang w:eastAsia="en-US"/>
        </w:rPr>
        <w:t xml:space="preserve">a </w:t>
      </w:r>
      <w:r w:rsidR="000C5976">
        <w:rPr>
          <w:lang w:eastAsia="en-US"/>
        </w:rPr>
        <w:t xml:space="preserve">rapid evolution of social attitudes </w:t>
      </w:r>
      <w:r w:rsidR="00D46F09">
        <w:rPr>
          <w:lang w:eastAsia="en-US"/>
        </w:rPr>
        <w:t xml:space="preserve">towards same-sex couples </w:t>
      </w:r>
      <w:r w:rsidR="000C5976">
        <w:rPr>
          <w:lang w:eastAsia="en-US"/>
        </w:rPr>
        <w:t xml:space="preserve">has taken place </w:t>
      </w:r>
      <w:r w:rsidR="00D46F09">
        <w:rPr>
          <w:lang w:eastAsia="en-US"/>
        </w:rPr>
        <w:t xml:space="preserve">in many </w:t>
      </w:r>
      <w:r w:rsidR="000C5976">
        <w:rPr>
          <w:lang w:eastAsia="en-US"/>
        </w:rPr>
        <w:t xml:space="preserve">member States. </w:t>
      </w:r>
      <w:r>
        <w:rPr>
          <w:lang w:eastAsia="en-US"/>
        </w:rPr>
        <w:t>Since the</w:t>
      </w:r>
      <w:r w:rsidR="00AD4990">
        <w:rPr>
          <w:lang w:eastAsia="en-US"/>
        </w:rPr>
        <w:t>n</w:t>
      </w:r>
      <w:r w:rsidR="002F6A6B">
        <w:rPr>
          <w:lang w:eastAsia="en-US"/>
        </w:rPr>
        <w:t>,</w:t>
      </w:r>
      <w:r w:rsidR="00AD4990">
        <w:rPr>
          <w:lang w:eastAsia="en-US"/>
        </w:rPr>
        <w:t xml:space="preserve"> a considerable number of member States have afforded legal recognition to same-sex couples </w:t>
      </w:r>
      <w:r w:rsidR="00065C1A">
        <w:rPr>
          <w:lang w:eastAsia="en-US"/>
        </w:rPr>
        <w:t>(see paragraphs 27-30</w:t>
      </w:r>
      <w:r w:rsidR="00093B55">
        <w:rPr>
          <w:lang w:eastAsia="en-US"/>
        </w:rPr>
        <w:t xml:space="preserve"> above</w:t>
      </w:r>
      <w:r>
        <w:rPr>
          <w:lang w:eastAsia="en-US"/>
        </w:rPr>
        <w:t xml:space="preserve">). </w:t>
      </w:r>
      <w:r w:rsidR="007A33D5">
        <w:rPr>
          <w:lang w:eastAsia="en-US"/>
        </w:rPr>
        <w:t>Certain provisions of E</w:t>
      </w:r>
      <w:r w:rsidR="002F6A6B">
        <w:rPr>
          <w:lang w:eastAsia="en-US"/>
        </w:rPr>
        <w:t xml:space="preserve">uropean </w:t>
      </w:r>
      <w:r w:rsidR="007A33D5">
        <w:rPr>
          <w:lang w:eastAsia="en-US"/>
        </w:rPr>
        <w:t>U</w:t>
      </w:r>
      <w:r w:rsidR="002F6A6B">
        <w:rPr>
          <w:lang w:eastAsia="en-US"/>
        </w:rPr>
        <w:t>nion</w:t>
      </w:r>
      <w:r w:rsidR="007A33D5">
        <w:rPr>
          <w:lang w:eastAsia="en-US"/>
        </w:rPr>
        <w:t xml:space="preserve"> law also </w:t>
      </w:r>
      <w:r w:rsidR="006E1568">
        <w:rPr>
          <w:lang w:eastAsia="en-US"/>
        </w:rPr>
        <w:t xml:space="preserve">reflect a growing tendency to </w:t>
      </w:r>
      <w:r w:rsidR="007A33D5">
        <w:rPr>
          <w:lang w:eastAsia="en-US"/>
        </w:rPr>
        <w:t xml:space="preserve">include same-sex couples in the notion of </w:t>
      </w:r>
      <w:r w:rsidR="006E1568">
        <w:rPr>
          <w:lang w:eastAsia="en-US"/>
        </w:rPr>
        <w:t>“</w:t>
      </w:r>
      <w:r w:rsidR="007A33D5">
        <w:rPr>
          <w:lang w:eastAsia="en-US"/>
        </w:rPr>
        <w:t>family</w:t>
      </w:r>
      <w:r w:rsidR="00BF1422">
        <w:rPr>
          <w:lang w:eastAsia="en-US"/>
        </w:rPr>
        <w:t>” (see paragraph 26</w:t>
      </w:r>
      <w:r w:rsidR="007A33D5">
        <w:rPr>
          <w:lang w:eastAsia="en-US"/>
        </w:rPr>
        <w:t xml:space="preserve"> above).</w:t>
      </w:r>
    </w:p>
    <w:p w:rsidRPr="000C5976" w:rsidR="000C5976" w:rsidP="00806EA6" w:rsidRDefault="007A33D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94</w:t>
      </w:r>
      <w:r>
        <w:rPr>
          <w:lang w:eastAsia="en-US"/>
        </w:rPr>
        <w:fldChar w:fldCharType="end"/>
      </w:r>
      <w:r>
        <w:rPr>
          <w:lang w:eastAsia="en-US"/>
        </w:rPr>
        <w:t>.  </w:t>
      </w:r>
      <w:r w:rsidR="00CD6116">
        <w:rPr>
          <w:lang w:eastAsia="en-US"/>
        </w:rPr>
        <w:t>In view of this evolution</w:t>
      </w:r>
      <w:r w:rsidR="002F6A6B">
        <w:rPr>
          <w:lang w:eastAsia="en-US"/>
        </w:rPr>
        <w:t>,</w:t>
      </w:r>
      <w:r w:rsidR="00CD6116">
        <w:rPr>
          <w:lang w:eastAsia="en-US"/>
        </w:rPr>
        <w:t xml:space="preserve"> t</w:t>
      </w:r>
      <w:r w:rsidR="00AD4990">
        <w:rPr>
          <w:lang w:eastAsia="en-US"/>
        </w:rPr>
        <w:t>he Court considers it artificial to maintain the view that</w:t>
      </w:r>
      <w:r w:rsidR="00641C82">
        <w:rPr>
          <w:lang w:eastAsia="en-US"/>
        </w:rPr>
        <w:t>,</w:t>
      </w:r>
      <w:r w:rsidR="00D4310B">
        <w:rPr>
          <w:lang w:eastAsia="en-US"/>
        </w:rPr>
        <w:t xml:space="preserve"> </w:t>
      </w:r>
      <w:r w:rsidR="00AD4990">
        <w:rPr>
          <w:lang w:eastAsia="en-US"/>
        </w:rPr>
        <w:t xml:space="preserve">in contrast to a </w:t>
      </w:r>
      <w:r w:rsidR="00F473F3">
        <w:rPr>
          <w:lang w:eastAsia="en-US"/>
        </w:rPr>
        <w:t>different-</w:t>
      </w:r>
      <w:r w:rsidR="00AD4990">
        <w:rPr>
          <w:lang w:eastAsia="en-US"/>
        </w:rPr>
        <w:t>s</w:t>
      </w:r>
      <w:r w:rsidR="00035D4C">
        <w:rPr>
          <w:lang w:eastAsia="en-US"/>
        </w:rPr>
        <w:t>ex couple</w:t>
      </w:r>
      <w:r w:rsidR="00641C82">
        <w:rPr>
          <w:lang w:eastAsia="en-US"/>
        </w:rPr>
        <w:t>,</w:t>
      </w:r>
      <w:r w:rsidR="00035D4C">
        <w:rPr>
          <w:lang w:eastAsia="en-US"/>
        </w:rPr>
        <w:t xml:space="preserve"> a same-sex couple</w:t>
      </w:r>
      <w:r w:rsidR="00AD4990">
        <w:rPr>
          <w:lang w:eastAsia="en-US"/>
        </w:rPr>
        <w:t xml:space="preserve"> </w:t>
      </w:r>
      <w:r w:rsidR="00B443FD">
        <w:rPr>
          <w:lang w:eastAsia="en-US"/>
        </w:rPr>
        <w:t>can</w:t>
      </w:r>
      <w:r w:rsidR="00035D4C">
        <w:rPr>
          <w:lang w:eastAsia="en-US"/>
        </w:rPr>
        <w:t xml:space="preserve">not </w:t>
      </w:r>
      <w:r w:rsidR="00AD4990">
        <w:rPr>
          <w:lang w:eastAsia="en-US"/>
        </w:rPr>
        <w:t xml:space="preserve">enjoy </w:t>
      </w:r>
      <w:r w:rsidR="00CD6116">
        <w:rPr>
          <w:lang w:eastAsia="en-US"/>
        </w:rPr>
        <w:t>“</w:t>
      </w:r>
      <w:r w:rsidR="00AD4990">
        <w:rPr>
          <w:lang w:eastAsia="en-US"/>
        </w:rPr>
        <w:t>family life</w:t>
      </w:r>
      <w:r w:rsidR="00CD6116">
        <w:rPr>
          <w:lang w:eastAsia="en-US"/>
        </w:rPr>
        <w:t>” for the purposes of Article 8.</w:t>
      </w:r>
      <w:r w:rsidR="006E1568">
        <w:rPr>
          <w:lang w:eastAsia="en-US"/>
        </w:rPr>
        <w:t xml:space="preserve"> Consequently</w:t>
      </w:r>
      <w:r w:rsidR="002F6A6B">
        <w:rPr>
          <w:lang w:eastAsia="en-US"/>
        </w:rPr>
        <w:t>,</w:t>
      </w:r>
      <w:r w:rsidR="00CD6116">
        <w:rPr>
          <w:lang w:eastAsia="en-US"/>
        </w:rPr>
        <w:t xml:space="preserve"> the </w:t>
      </w:r>
      <w:r w:rsidR="00035D4C">
        <w:rPr>
          <w:lang w:eastAsia="en-US"/>
        </w:rPr>
        <w:t xml:space="preserve">relationship of the </w:t>
      </w:r>
      <w:r w:rsidR="00CD6116">
        <w:rPr>
          <w:lang w:eastAsia="en-US"/>
        </w:rPr>
        <w:t>applicants,</w:t>
      </w:r>
      <w:r w:rsidR="00D46F09">
        <w:rPr>
          <w:lang w:eastAsia="en-US"/>
        </w:rPr>
        <w:t xml:space="preserve"> a</w:t>
      </w:r>
      <w:r w:rsidR="00641C82">
        <w:rPr>
          <w:lang w:eastAsia="en-US"/>
        </w:rPr>
        <w:t xml:space="preserve"> co</w:t>
      </w:r>
      <w:r w:rsidR="00BB3427">
        <w:rPr>
          <w:lang w:eastAsia="en-US"/>
        </w:rPr>
        <w:t>habiting same-</w:t>
      </w:r>
      <w:r w:rsidR="00D46F09">
        <w:rPr>
          <w:lang w:eastAsia="en-US"/>
        </w:rPr>
        <w:t xml:space="preserve">sex couple </w:t>
      </w:r>
      <w:r w:rsidR="00CD6116">
        <w:rPr>
          <w:lang w:eastAsia="en-US"/>
        </w:rPr>
        <w:t xml:space="preserve">living </w:t>
      </w:r>
      <w:r w:rsidR="00EE6E99">
        <w:rPr>
          <w:lang w:eastAsia="en-US"/>
        </w:rPr>
        <w:t xml:space="preserve">in a stable </w:t>
      </w:r>
      <w:r w:rsidRPr="00EE6E99" w:rsidR="00EE6E99">
        <w:rPr>
          <w:i/>
          <w:lang w:eastAsia="en-US"/>
        </w:rPr>
        <w:t>de facto</w:t>
      </w:r>
      <w:r w:rsidR="00EE6E99">
        <w:rPr>
          <w:lang w:eastAsia="en-US"/>
        </w:rPr>
        <w:t xml:space="preserve"> </w:t>
      </w:r>
      <w:r w:rsidR="00035D4C">
        <w:rPr>
          <w:lang w:eastAsia="en-US"/>
        </w:rPr>
        <w:t>partnership</w:t>
      </w:r>
      <w:r w:rsidR="00641C82">
        <w:rPr>
          <w:lang w:eastAsia="en-US"/>
        </w:rPr>
        <w:t>,</w:t>
      </w:r>
      <w:r w:rsidR="00035D4C">
        <w:rPr>
          <w:lang w:eastAsia="en-US"/>
        </w:rPr>
        <w:t xml:space="preserve"> falls within the notion of “family life”</w:t>
      </w:r>
      <w:r w:rsidR="00ED44A9">
        <w:rPr>
          <w:lang w:eastAsia="en-US"/>
        </w:rPr>
        <w:t>, just as the relationship of a different-sex couple in the same situation would.</w:t>
      </w:r>
    </w:p>
    <w:p w:rsidR="00C01A81" w:rsidP="00806EA6" w:rsidRDefault="00B443FD">
      <w:pPr>
        <w:pStyle w:val="JuPara"/>
      </w:pPr>
      <w:r>
        <w:fldChar w:fldCharType="begin"/>
      </w:r>
      <w:r>
        <w:instrText xml:space="preserve"> SEQ level0 \*arabic </w:instrText>
      </w:r>
      <w:r>
        <w:fldChar w:fldCharType="separate"/>
      </w:r>
      <w:r w:rsidR="00060AD5">
        <w:rPr>
          <w:noProof/>
        </w:rPr>
        <w:t>95</w:t>
      </w:r>
      <w:r>
        <w:fldChar w:fldCharType="end"/>
      </w:r>
      <w:r>
        <w:t>.  </w:t>
      </w:r>
      <w:r w:rsidR="001B0F24">
        <w:t xml:space="preserve">The Court </w:t>
      </w:r>
      <w:r w:rsidR="00035D4C">
        <w:t xml:space="preserve">therefore </w:t>
      </w:r>
      <w:r w:rsidR="001B0F24">
        <w:t>concludes that the facts of the present case fall within the notion of “private</w:t>
      </w:r>
      <w:r w:rsidR="00D46F09">
        <w:t xml:space="preserve"> life” as well as “</w:t>
      </w:r>
      <w:r w:rsidR="001B0F24">
        <w:t xml:space="preserve">family life” </w:t>
      </w:r>
      <w:r w:rsidR="00D46F09">
        <w:t xml:space="preserve">within the meaning of Article 8. </w:t>
      </w:r>
      <w:r w:rsidR="001B0F24">
        <w:t>Consequently, Article 14 taken in conjunction with Article 8</w:t>
      </w:r>
      <w:r w:rsidR="0084786D">
        <w:t xml:space="preserve"> of the Convention</w:t>
      </w:r>
      <w:r w:rsidR="001B0F24">
        <w:t xml:space="preserve"> applies.</w:t>
      </w:r>
    </w:p>
    <w:p w:rsidRPr="004A2012" w:rsidR="00A91D13" w:rsidP="00EE6E99" w:rsidRDefault="00093B55">
      <w:pPr>
        <w:pStyle w:val="JuHa0"/>
        <w:rPr>
          <w:b/>
        </w:rPr>
      </w:pPr>
      <w:r w:rsidRPr="004A2012">
        <w:rPr>
          <w:b/>
        </w:rPr>
        <w:t>(</w:t>
      </w:r>
      <w:r w:rsidRPr="004A2012" w:rsidR="00F507F4">
        <w:rPr>
          <w:b/>
        </w:rPr>
        <w:t>b</w:t>
      </w:r>
      <w:r w:rsidRPr="004A2012">
        <w:rPr>
          <w:b/>
        </w:rPr>
        <w:t>)</w:t>
      </w:r>
      <w:r w:rsidRPr="004A2012" w:rsidR="00F507F4">
        <w:rPr>
          <w:b/>
        </w:rPr>
        <w:t>  Co</w:t>
      </w:r>
      <w:r w:rsidRPr="004A2012" w:rsidR="00C01A81">
        <w:rPr>
          <w:b/>
        </w:rPr>
        <w:t>mpliance</w:t>
      </w:r>
      <w:r w:rsidRPr="004A2012" w:rsidR="001B0F24">
        <w:rPr>
          <w:b/>
        </w:rPr>
        <w:t xml:space="preserve"> with Article 1</w:t>
      </w:r>
      <w:r w:rsidRPr="004A2012" w:rsidR="00F507F4">
        <w:rPr>
          <w:b/>
        </w:rPr>
        <w:t xml:space="preserve">4 taken </w:t>
      </w:r>
      <w:r w:rsidRPr="004A2012" w:rsidR="004A705A">
        <w:rPr>
          <w:b/>
        </w:rPr>
        <w:t>in conjunction</w:t>
      </w:r>
      <w:r w:rsidRPr="004A2012" w:rsidR="00F507F4">
        <w:rPr>
          <w:b/>
        </w:rPr>
        <w:t xml:space="preserve"> with Article 8</w:t>
      </w:r>
    </w:p>
    <w:p w:rsidRPr="001B06F3" w:rsidR="00E32793" w:rsidP="00806EA6" w:rsidRDefault="00A91D13">
      <w:pPr>
        <w:pStyle w:val="JuPara"/>
        <w:rPr>
          <w:i/>
          <w:lang w:eastAsia="en-US"/>
        </w:rPr>
      </w:pPr>
      <w:r>
        <w:fldChar w:fldCharType="begin"/>
      </w:r>
      <w:r>
        <w:instrText xml:space="preserve"> SEQ level0 \*arabic </w:instrText>
      </w:r>
      <w:r>
        <w:fldChar w:fldCharType="separate"/>
      </w:r>
      <w:r w:rsidR="00060AD5">
        <w:rPr>
          <w:noProof/>
        </w:rPr>
        <w:t>96</w:t>
      </w:r>
      <w:r>
        <w:fldChar w:fldCharType="end"/>
      </w:r>
      <w:r>
        <w:t>.  </w:t>
      </w:r>
      <w:r w:rsidR="001B06F3">
        <w:t>The Court has established in its case-law that in order for an issue to arise under Article 14 there must be a difference in treatment of persons in relevantly similar situations. Such a difference of treatment is discriminatory if it has no objective and reasonable justification; in other words, if it does not pursue a legitimate aim or if there is not a reasonable relationship of proportionality between the means employed and the aim sought to be realise</w:t>
      </w:r>
      <w:r w:rsidR="009B12C8">
        <w:t>d. The Contracting States enjoy</w:t>
      </w:r>
      <w:r w:rsidR="001B06F3">
        <w:t xml:space="preserve"> a margin of appreciation in assessing whether and to what extent differences in otherwise similar situations justify a difference in treatment (see </w:t>
      </w:r>
      <w:r w:rsidR="006E1568">
        <w:rPr>
          <w:i/>
          <w:lang w:eastAsia="en-US"/>
        </w:rPr>
        <w:t>Burden</w:t>
      </w:r>
      <w:r w:rsidR="00246A73">
        <w:rPr>
          <w:i/>
          <w:lang w:eastAsia="en-US"/>
        </w:rPr>
        <w:t xml:space="preserve"> v. the United Kingdom</w:t>
      </w:r>
      <w:r w:rsidR="005F6C1B">
        <w:rPr>
          <w:lang w:eastAsia="en-US"/>
        </w:rPr>
        <w:t xml:space="preserve"> [GC],</w:t>
      </w:r>
      <w:r w:rsidR="006E1568">
        <w:rPr>
          <w:i/>
          <w:lang w:eastAsia="en-US"/>
        </w:rPr>
        <w:t xml:space="preserve"> </w:t>
      </w:r>
      <w:r w:rsidR="00583C7D">
        <w:rPr>
          <w:lang w:eastAsia="en-US"/>
        </w:rPr>
        <w:t>no. 13378/05</w:t>
      </w:r>
      <w:r w:rsidR="008A0FC1">
        <w:rPr>
          <w:lang w:eastAsia="en-US"/>
        </w:rPr>
        <w:t xml:space="preserve">, </w:t>
      </w:r>
      <w:r w:rsidRPr="001B06F3" w:rsidR="001B06F3">
        <w:rPr>
          <w:lang w:eastAsia="en-US"/>
        </w:rPr>
        <w:t xml:space="preserve">§ </w:t>
      </w:r>
      <w:r w:rsidR="001B06F3">
        <w:rPr>
          <w:lang w:eastAsia="en-US"/>
        </w:rPr>
        <w:t>60</w:t>
      </w:r>
      <w:r w:rsidR="00583C7D">
        <w:rPr>
          <w:lang w:eastAsia="en-US"/>
        </w:rPr>
        <w:t>, ECHR 2008</w:t>
      </w:r>
      <w:r w:rsidR="006E1568">
        <w:rPr>
          <w:lang w:eastAsia="en-US"/>
        </w:rPr>
        <w:t>).</w:t>
      </w:r>
    </w:p>
    <w:p w:rsidR="001B06F3" w:rsidP="00806EA6" w:rsidRDefault="006E1568">
      <w:pPr>
        <w:pStyle w:val="JuPara"/>
        <w:rPr>
          <w:szCs w:val="24"/>
          <w:lang w:eastAsia="en-US"/>
        </w:rPr>
      </w:pPr>
      <w:r>
        <w:fldChar w:fldCharType="begin"/>
      </w:r>
      <w:r>
        <w:instrText xml:space="preserve"> SEQ level0 \*arabic </w:instrText>
      </w:r>
      <w:r>
        <w:fldChar w:fldCharType="separate"/>
      </w:r>
      <w:r w:rsidR="00060AD5">
        <w:rPr>
          <w:noProof/>
        </w:rPr>
        <w:t>97</w:t>
      </w:r>
      <w:r>
        <w:fldChar w:fldCharType="end"/>
      </w:r>
      <w:r>
        <w:t>.  </w:t>
      </w:r>
      <w:r w:rsidR="006812D9">
        <w:t>On the one hand</w:t>
      </w:r>
      <w:r w:rsidR="0065248B">
        <w:t>,</w:t>
      </w:r>
      <w:r w:rsidR="006812D9">
        <w:t xml:space="preserve"> the Court has held repeatedly that, just like differences based on sex, differences based on sexual orientation require particularly serious reaso</w:t>
      </w:r>
      <w:r w:rsidR="008C5FC0">
        <w:t>ns by way of justification (see</w:t>
      </w:r>
      <w:r w:rsidR="006812D9">
        <w:t xml:space="preserve"> </w:t>
      </w:r>
      <w:proofErr w:type="spellStart"/>
      <w:r w:rsidRPr="002931EC" w:rsidR="006812D9">
        <w:rPr>
          <w:i/>
        </w:rPr>
        <w:t>Karner</w:t>
      </w:r>
      <w:proofErr w:type="spellEnd"/>
      <w:r w:rsidR="006812D9">
        <w:t xml:space="preserve">, </w:t>
      </w:r>
      <w:r>
        <w:t>cited abo</w:t>
      </w:r>
      <w:r w:rsidR="00E7502B">
        <w:t>ve, §</w:t>
      </w:r>
      <w:r w:rsidR="002B4A38">
        <w:t xml:space="preserve"> </w:t>
      </w:r>
      <w:r>
        <w:t>37;</w:t>
      </w:r>
      <w:r w:rsidR="002931EC">
        <w:t xml:space="preserve"> </w:t>
      </w:r>
      <w:r w:rsidRPr="002931EC" w:rsidR="002931EC">
        <w:rPr>
          <w:i/>
          <w:lang w:eastAsia="en-US"/>
        </w:rPr>
        <w:t>L. and V. v. Austria</w:t>
      </w:r>
      <w:r w:rsidRPr="002931EC" w:rsidR="002931EC">
        <w:rPr>
          <w:lang w:eastAsia="en-US"/>
        </w:rPr>
        <w:t xml:space="preserve">, </w:t>
      </w:r>
      <w:r>
        <w:rPr>
          <w:lang w:eastAsia="en-US"/>
        </w:rPr>
        <w:t>cited above</w:t>
      </w:r>
      <w:r w:rsidR="0034715E">
        <w:rPr>
          <w:lang w:eastAsia="en-US"/>
        </w:rPr>
        <w:t>, § 45</w:t>
      </w:r>
      <w:r w:rsidR="00F473F3">
        <w:rPr>
          <w:lang w:eastAsia="en-US"/>
        </w:rPr>
        <w:t>;</w:t>
      </w:r>
      <w:r>
        <w:rPr>
          <w:lang w:eastAsia="en-US"/>
        </w:rPr>
        <w:t xml:space="preserve"> and</w:t>
      </w:r>
      <w:r w:rsidR="002931EC">
        <w:t xml:space="preserve"> </w:t>
      </w:r>
      <w:r>
        <w:rPr>
          <w:i/>
          <w:lang w:eastAsia="en-US"/>
        </w:rPr>
        <w:t>Smith and Grady</w:t>
      </w:r>
      <w:r w:rsidRPr="00287237">
        <w:rPr>
          <w:lang w:eastAsia="en-US"/>
        </w:rPr>
        <w:t>,</w:t>
      </w:r>
      <w:r>
        <w:rPr>
          <w:i/>
          <w:lang w:eastAsia="en-US"/>
        </w:rPr>
        <w:t xml:space="preserve"> </w:t>
      </w:r>
      <w:r>
        <w:rPr>
          <w:lang w:eastAsia="en-US"/>
        </w:rPr>
        <w:t xml:space="preserve">cited above, </w:t>
      </w:r>
      <w:r w:rsidRPr="002931EC" w:rsidR="002931EC">
        <w:rPr>
          <w:lang w:eastAsia="en-US"/>
        </w:rPr>
        <w:t xml:space="preserve">§ </w:t>
      </w:r>
      <w:r w:rsidR="002931EC">
        <w:rPr>
          <w:lang w:eastAsia="en-US"/>
        </w:rPr>
        <w:t>90</w:t>
      </w:r>
      <w:r w:rsidR="006812D9">
        <w:t>).</w:t>
      </w:r>
      <w:r w:rsidR="00E4228D">
        <w:t xml:space="preserve"> </w:t>
      </w:r>
      <w:r w:rsidR="006812D9">
        <w:t xml:space="preserve">On the other hand, a wide margin </w:t>
      </w:r>
      <w:r w:rsidR="00385C4D">
        <w:t xml:space="preserve">of appreciation </w:t>
      </w:r>
      <w:r w:rsidR="006812D9">
        <w:t>is usually allowed to the State under the Convention when it comes to general measures of economic or social strategy (</w:t>
      </w:r>
      <w:r w:rsidR="003C10B8">
        <w:t xml:space="preserve">see, for instance, </w:t>
      </w:r>
      <w:proofErr w:type="spellStart"/>
      <w:r w:rsidR="00385C4D">
        <w:rPr>
          <w:i/>
          <w:szCs w:val="24"/>
          <w:lang w:eastAsia="en-US"/>
        </w:rPr>
        <w:t>Stec</w:t>
      </w:r>
      <w:proofErr w:type="spellEnd"/>
      <w:r w:rsidR="00385C4D">
        <w:rPr>
          <w:i/>
          <w:szCs w:val="24"/>
          <w:lang w:eastAsia="en-US"/>
        </w:rPr>
        <w:t xml:space="preserve"> and Others v.</w:t>
      </w:r>
      <w:r w:rsidR="002B4A38">
        <w:rPr>
          <w:i/>
          <w:szCs w:val="24"/>
          <w:lang w:eastAsia="en-US"/>
        </w:rPr>
        <w:t xml:space="preserve"> </w:t>
      </w:r>
      <w:r w:rsidRPr="003C10B8" w:rsidR="003C10B8">
        <w:rPr>
          <w:i/>
          <w:szCs w:val="24"/>
          <w:lang w:eastAsia="en-US"/>
        </w:rPr>
        <w:t>the United Kingdom</w:t>
      </w:r>
      <w:r w:rsidRPr="003C10B8" w:rsidR="003C10B8">
        <w:rPr>
          <w:szCs w:val="24"/>
          <w:lang w:eastAsia="en-US"/>
        </w:rPr>
        <w:t xml:space="preserve"> [GC], no</w:t>
      </w:r>
      <w:r w:rsidR="00331015">
        <w:rPr>
          <w:szCs w:val="24"/>
          <w:lang w:eastAsia="en-US"/>
        </w:rPr>
        <w:t>s</w:t>
      </w:r>
      <w:r w:rsidRPr="003C10B8" w:rsidR="003C10B8">
        <w:rPr>
          <w:szCs w:val="24"/>
          <w:lang w:eastAsia="en-US"/>
        </w:rPr>
        <w:t>. 65731/01</w:t>
      </w:r>
      <w:r w:rsidR="00331015">
        <w:rPr>
          <w:szCs w:val="24"/>
          <w:lang w:eastAsia="en-US"/>
        </w:rPr>
        <w:t xml:space="preserve"> and 65900/01</w:t>
      </w:r>
      <w:r w:rsidRPr="003C10B8" w:rsidR="003C10B8">
        <w:rPr>
          <w:szCs w:val="24"/>
          <w:lang w:eastAsia="en-US"/>
        </w:rPr>
        <w:t xml:space="preserve">, § </w:t>
      </w:r>
      <w:r w:rsidR="003C10B8">
        <w:rPr>
          <w:szCs w:val="24"/>
          <w:lang w:eastAsia="en-US"/>
        </w:rPr>
        <w:t>52</w:t>
      </w:r>
      <w:r w:rsidRPr="003C10B8" w:rsidR="003C10B8">
        <w:rPr>
          <w:szCs w:val="24"/>
          <w:lang w:eastAsia="en-US"/>
        </w:rPr>
        <w:t>, ECHR 2006</w:t>
      </w:r>
      <w:r w:rsidRPr="003C10B8" w:rsidR="003C10B8">
        <w:rPr>
          <w:szCs w:val="24"/>
          <w:lang w:eastAsia="en-US"/>
        </w:rPr>
        <w:noBreakHyphen/>
        <w:t>VI</w:t>
      </w:r>
      <w:r w:rsidR="00F507F4">
        <w:rPr>
          <w:szCs w:val="24"/>
          <w:lang w:eastAsia="en-US"/>
        </w:rPr>
        <w:t>).</w:t>
      </w:r>
    </w:p>
    <w:p w:rsidRPr="0034715E" w:rsidR="006E1568" w:rsidP="00806EA6" w:rsidRDefault="006E1568">
      <w:pPr>
        <w:pStyle w:val="JuPara"/>
      </w:pPr>
      <w:r>
        <w:fldChar w:fldCharType="begin"/>
      </w:r>
      <w:r>
        <w:instrText xml:space="preserve"> SEQ level0 \*arabic </w:instrText>
      </w:r>
      <w:r>
        <w:fldChar w:fldCharType="separate"/>
      </w:r>
      <w:r w:rsidR="00060AD5">
        <w:rPr>
          <w:noProof/>
        </w:rPr>
        <w:t>98</w:t>
      </w:r>
      <w:r>
        <w:fldChar w:fldCharType="end"/>
      </w:r>
      <w:r>
        <w:t>.  The scope of the margin of appreciation will vary according to the circumstances, the subject matter and its background; in this respect, one of the relevant factors may be the existence or non-existence of common ground between the laws of the Contracting States (</w:t>
      </w:r>
      <w:r w:rsidR="00F473F3">
        <w:t xml:space="preserve">see </w:t>
      </w:r>
      <w:proofErr w:type="spellStart"/>
      <w:r w:rsidRPr="00035D4C">
        <w:rPr>
          <w:i/>
        </w:rPr>
        <w:t>Petrovic</w:t>
      </w:r>
      <w:proofErr w:type="spellEnd"/>
      <w:r>
        <w:t>, cited above, §</w:t>
      </w:r>
      <w:r w:rsidR="00B32C08">
        <w:t xml:space="preserve"> </w:t>
      </w:r>
      <w:r>
        <w:t>38).</w:t>
      </w:r>
    </w:p>
    <w:p w:rsidR="00E4228D" w:rsidP="00806EA6" w:rsidRDefault="003C10B8">
      <w:pPr>
        <w:pStyle w:val="JuPara"/>
      </w:pPr>
      <w:r>
        <w:fldChar w:fldCharType="begin"/>
      </w:r>
      <w:r>
        <w:instrText xml:space="preserve"> SEQ level0 \*arabic </w:instrText>
      </w:r>
      <w:r>
        <w:fldChar w:fldCharType="separate"/>
      </w:r>
      <w:r w:rsidR="00060AD5">
        <w:rPr>
          <w:noProof/>
        </w:rPr>
        <w:t>99</w:t>
      </w:r>
      <w:r>
        <w:fldChar w:fldCharType="end"/>
      </w:r>
      <w:r>
        <w:t>.  </w:t>
      </w:r>
      <w:r w:rsidR="00A91D13">
        <w:t>While the parties have not explicitly addressed the issue</w:t>
      </w:r>
      <w:r w:rsidR="00D76C40">
        <w:t xml:space="preserve"> whether the applicants were in a relevantly similar situation </w:t>
      </w:r>
      <w:r w:rsidR="005319AE">
        <w:t xml:space="preserve">to </w:t>
      </w:r>
      <w:r w:rsidR="00D76C40">
        <w:t>different-sex couples</w:t>
      </w:r>
      <w:r w:rsidR="00A91D13">
        <w:t xml:space="preserve">, </w:t>
      </w:r>
      <w:r w:rsidR="00EE6E99">
        <w:t>t</w:t>
      </w:r>
      <w:r w:rsidR="00AB5B5A">
        <w:t xml:space="preserve">he </w:t>
      </w:r>
      <w:r w:rsidR="00AB038C">
        <w:t>Court</w:t>
      </w:r>
      <w:r w:rsidR="00AB5B5A">
        <w:t xml:space="preserve"> would start</w:t>
      </w:r>
      <w:r w:rsidR="00AB038C">
        <w:t xml:space="preserve"> from the premise that same-sex couples</w:t>
      </w:r>
      <w:r w:rsidR="00AB5B5A">
        <w:t xml:space="preserve"> are just as capable as different-sex couples of entering into stable</w:t>
      </w:r>
      <w:r w:rsidR="007F0C32">
        <w:t>,</w:t>
      </w:r>
      <w:r w:rsidR="00AB5B5A">
        <w:t xml:space="preserve"> committed </w:t>
      </w:r>
      <w:r w:rsidR="00EE6E99">
        <w:t xml:space="preserve">relationships. </w:t>
      </w:r>
      <w:r w:rsidR="00AB038C">
        <w:t xml:space="preserve">Consequently, they </w:t>
      </w:r>
      <w:r w:rsidR="00A9118C">
        <w:t>are in a relevantly similar situation</w:t>
      </w:r>
      <w:r w:rsidR="00C33EBB">
        <w:t xml:space="preserve"> </w:t>
      </w:r>
      <w:r w:rsidR="005319AE">
        <w:t xml:space="preserve">to </w:t>
      </w:r>
      <w:r w:rsidR="00D76C40">
        <w:t>a different-</w:t>
      </w:r>
      <w:r w:rsidR="001B06F3">
        <w:t>sex couple as regards their need for legal recognition and pr</w:t>
      </w:r>
      <w:r w:rsidR="00E4228D">
        <w:t>otection of their relationship.</w:t>
      </w:r>
    </w:p>
    <w:p w:rsidR="00983F59" w:rsidP="00806EA6" w:rsidRDefault="003C10B8">
      <w:pPr>
        <w:pStyle w:val="JuPara"/>
      </w:pPr>
      <w:r>
        <w:fldChar w:fldCharType="begin"/>
      </w:r>
      <w:r>
        <w:instrText xml:space="preserve"> SEQ level0 \*arabic </w:instrText>
      </w:r>
      <w:r>
        <w:fldChar w:fldCharType="separate"/>
      </w:r>
      <w:r w:rsidR="00060AD5">
        <w:rPr>
          <w:noProof/>
        </w:rPr>
        <w:t>100</w:t>
      </w:r>
      <w:r>
        <w:fldChar w:fldCharType="end"/>
      </w:r>
      <w:r>
        <w:t>.  </w:t>
      </w:r>
      <w:r w:rsidR="0054685C">
        <w:t>The applicants argued</w:t>
      </w:r>
      <w:r w:rsidR="00B83D53">
        <w:t xml:space="preserve"> </w:t>
      </w:r>
      <w:r w:rsidR="00E4228D">
        <w:t>that they were</w:t>
      </w:r>
      <w:r w:rsidR="0054685C">
        <w:t xml:space="preserve"> discriminated against as a same-sex couple, firstly, in that they </w:t>
      </w:r>
      <w:r>
        <w:t xml:space="preserve">still </w:t>
      </w:r>
      <w:r w:rsidR="00E4228D">
        <w:t>did</w:t>
      </w:r>
      <w:r w:rsidR="0054685C">
        <w:t xml:space="preserve"> not </w:t>
      </w:r>
      <w:r w:rsidR="00B83D53">
        <w:t>have access to marriage</w:t>
      </w:r>
      <w:r w:rsidR="0054685C">
        <w:t xml:space="preserve"> and,</w:t>
      </w:r>
      <w:r w:rsidR="00B83D53">
        <w:t xml:space="preserve"> secondly, </w:t>
      </w:r>
      <w:r w:rsidR="0054685C">
        <w:t xml:space="preserve">in that </w:t>
      </w:r>
      <w:r w:rsidR="00E4228D">
        <w:t xml:space="preserve">no </w:t>
      </w:r>
      <w:r w:rsidR="00B83D53">
        <w:t>alterna</w:t>
      </w:r>
      <w:r w:rsidR="0054685C">
        <w:t xml:space="preserve">tive means of legal recognition </w:t>
      </w:r>
      <w:r w:rsidR="00E4228D">
        <w:t xml:space="preserve">were available to them </w:t>
      </w:r>
      <w:r w:rsidR="0054685C">
        <w:t>until the entry into force of the Registered Partnership Act.</w:t>
      </w:r>
    </w:p>
    <w:p w:rsidR="00737D46" w:rsidP="008C5FC0" w:rsidRDefault="003C10B8">
      <w:pPr>
        <w:pStyle w:val="JuPara"/>
        <w:rPr>
          <w:lang w:eastAsia="en-US"/>
        </w:rPr>
      </w:pPr>
      <w:r>
        <w:fldChar w:fldCharType="begin"/>
      </w:r>
      <w:r>
        <w:instrText xml:space="preserve"> SEQ level0 \*arabic </w:instrText>
      </w:r>
      <w:r>
        <w:fldChar w:fldCharType="separate"/>
      </w:r>
      <w:r w:rsidR="00060AD5">
        <w:rPr>
          <w:noProof/>
        </w:rPr>
        <w:t>101</w:t>
      </w:r>
      <w:r>
        <w:fldChar w:fldCharType="end"/>
      </w:r>
      <w:r>
        <w:t>.  </w:t>
      </w:r>
      <w:r w:rsidR="0054685C">
        <w:t>In</w:t>
      </w:r>
      <w:r w:rsidR="005D7A6F">
        <w:t xml:space="preserve"> </w:t>
      </w:r>
      <w:r w:rsidR="0054685C">
        <w:t>so</w:t>
      </w:r>
      <w:r w:rsidR="005D7A6F">
        <w:t xml:space="preserve"> </w:t>
      </w:r>
      <w:r w:rsidR="0054685C">
        <w:t xml:space="preserve">far as the </w:t>
      </w:r>
      <w:r w:rsidR="00737D46">
        <w:t xml:space="preserve">applicants appear </w:t>
      </w:r>
      <w:r w:rsidR="0054685C">
        <w:t xml:space="preserve">to contend </w:t>
      </w:r>
      <w:r w:rsidR="00737D46">
        <w:t xml:space="preserve">that, if not included in Article 12, the right to </w:t>
      </w:r>
      <w:r w:rsidR="000A6D0A">
        <w:t xml:space="preserve">marry </w:t>
      </w:r>
      <w:r w:rsidR="00737D46">
        <w:t xml:space="preserve">might be derived from Article 14 taken </w:t>
      </w:r>
      <w:r w:rsidR="0054685C">
        <w:t>in conjunction with Article 8, the Court is unable to share their</w:t>
      </w:r>
      <w:r w:rsidR="00737D46">
        <w:t xml:space="preserve"> view. It reiterates that the Convention is to be read as a whole and its Articles should therefore be construed </w:t>
      </w:r>
      <w:r w:rsidR="00E55EF5">
        <w:t xml:space="preserve">in harmony </w:t>
      </w:r>
      <w:r w:rsidR="00737D46">
        <w:t xml:space="preserve">with </w:t>
      </w:r>
      <w:r w:rsidR="00CA4A95">
        <w:t>on</w:t>
      </w:r>
      <w:r w:rsidR="002671E4">
        <w:t>e</w:t>
      </w:r>
      <w:r w:rsidR="00CA4A95">
        <w:t xml:space="preserve"> another</w:t>
      </w:r>
      <w:r w:rsidR="00737D46">
        <w:t xml:space="preserve"> (see </w:t>
      </w:r>
      <w:r w:rsidR="0034715E">
        <w:rPr>
          <w:i/>
          <w:lang w:eastAsia="en-US"/>
        </w:rPr>
        <w:t>Johnston</w:t>
      </w:r>
      <w:r w:rsidR="00E55EF5">
        <w:rPr>
          <w:i/>
          <w:lang w:eastAsia="en-US"/>
        </w:rPr>
        <w:t xml:space="preserve"> and Others</w:t>
      </w:r>
      <w:r w:rsidRPr="00A6265E" w:rsidR="00737D46">
        <w:rPr>
          <w:lang w:eastAsia="en-US"/>
        </w:rPr>
        <w:t>,</w:t>
      </w:r>
      <w:r w:rsidR="0034715E">
        <w:rPr>
          <w:lang w:eastAsia="en-US"/>
        </w:rPr>
        <w:t xml:space="preserve"> cited above</w:t>
      </w:r>
      <w:r w:rsidR="00E55EF5">
        <w:rPr>
          <w:lang w:eastAsia="en-US"/>
        </w:rPr>
        <w:t>, § 57</w:t>
      </w:r>
      <w:r w:rsidR="003C7CC7">
        <w:rPr>
          <w:lang w:eastAsia="en-US"/>
        </w:rPr>
        <w:t xml:space="preserve">). </w:t>
      </w:r>
      <w:r w:rsidR="00737D46">
        <w:rPr>
          <w:lang w:eastAsia="en-US"/>
        </w:rPr>
        <w:t xml:space="preserve">Having regard to the conclusion reached above, namely that Article 12 </w:t>
      </w:r>
      <w:r w:rsidR="000A6D0A">
        <w:rPr>
          <w:lang w:eastAsia="en-US"/>
        </w:rPr>
        <w:t xml:space="preserve">does not impose an obligation </w:t>
      </w:r>
      <w:r w:rsidR="00CB14EB">
        <w:rPr>
          <w:lang w:eastAsia="en-US"/>
        </w:rPr>
        <w:t>on Contracting States to grant same</w:t>
      </w:r>
      <w:r w:rsidR="00E4228D">
        <w:rPr>
          <w:lang w:eastAsia="en-US"/>
        </w:rPr>
        <w:t>-sex couples access to marriage</w:t>
      </w:r>
      <w:r w:rsidR="000A6D0A">
        <w:rPr>
          <w:lang w:eastAsia="en-US"/>
        </w:rPr>
        <w:t xml:space="preserve">, Article 14 taken in conjunction with </w:t>
      </w:r>
      <w:r w:rsidR="00387753">
        <w:rPr>
          <w:lang w:eastAsia="en-US"/>
        </w:rPr>
        <w:t xml:space="preserve">Article </w:t>
      </w:r>
      <w:r w:rsidR="000A6D0A">
        <w:rPr>
          <w:lang w:eastAsia="en-US"/>
        </w:rPr>
        <w:t>8</w:t>
      </w:r>
      <w:r w:rsidR="00E55EF5">
        <w:rPr>
          <w:lang w:eastAsia="en-US"/>
        </w:rPr>
        <w:t>, a provision of more general purpose and scope,</w:t>
      </w:r>
      <w:r w:rsidR="000A6D0A">
        <w:rPr>
          <w:lang w:eastAsia="en-US"/>
        </w:rPr>
        <w:t xml:space="preserve"> cannot be interpreted as</w:t>
      </w:r>
      <w:r w:rsidR="00E4228D">
        <w:rPr>
          <w:lang w:eastAsia="en-US"/>
        </w:rPr>
        <w:t xml:space="preserve"> imposing such an obligation</w:t>
      </w:r>
      <w:r w:rsidR="00387753">
        <w:rPr>
          <w:lang w:eastAsia="en-US"/>
        </w:rPr>
        <w:t xml:space="preserve"> either</w:t>
      </w:r>
      <w:r w:rsidR="000A6D0A">
        <w:rPr>
          <w:lang w:eastAsia="en-US"/>
        </w:rPr>
        <w:t>.</w:t>
      </w:r>
    </w:p>
    <w:p w:rsidR="002477D0" w:rsidP="00806EA6" w:rsidRDefault="003C10B8">
      <w:pPr>
        <w:pStyle w:val="JuPara"/>
      </w:pPr>
      <w:r>
        <w:fldChar w:fldCharType="begin"/>
      </w:r>
      <w:r>
        <w:instrText xml:space="preserve"> SEQ level0 \*arabic </w:instrText>
      </w:r>
      <w:r>
        <w:fldChar w:fldCharType="separate"/>
      </w:r>
      <w:r w:rsidR="00060AD5">
        <w:rPr>
          <w:noProof/>
        </w:rPr>
        <w:t>102</w:t>
      </w:r>
      <w:r>
        <w:fldChar w:fldCharType="end"/>
      </w:r>
      <w:r>
        <w:t>.  </w:t>
      </w:r>
      <w:r w:rsidR="0038489C">
        <w:t>Turning to the second limb of the applicants</w:t>
      </w:r>
      <w:r w:rsidR="00C27876">
        <w:t>’</w:t>
      </w:r>
      <w:r w:rsidR="0038489C">
        <w:t xml:space="preserve"> complaint, </w:t>
      </w:r>
      <w:r w:rsidR="0054685C">
        <w:t>namely the lack o</w:t>
      </w:r>
      <w:r>
        <w:t>f alternative legal recognition,</w:t>
      </w:r>
      <w:r w:rsidR="0054685C">
        <w:t xml:space="preserve"> </w:t>
      </w:r>
      <w:r w:rsidR="0038489C">
        <w:t xml:space="preserve">the Court notes that at the time when the applicants lodged their application they did not have any possibility to have their relationship recognised under Austrian law. </w:t>
      </w:r>
      <w:r w:rsidR="00E55EF5">
        <w:t>That</w:t>
      </w:r>
      <w:r w:rsidR="0038489C">
        <w:t xml:space="preserve"> situation </w:t>
      </w:r>
      <w:r w:rsidR="00E74E2F">
        <w:t xml:space="preserve">obtained </w:t>
      </w:r>
      <w:r>
        <w:t xml:space="preserve">until 1 January 2010, when </w:t>
      </w:r>
      <w:r w:rsidR="0038489C">
        <w:t xml:space="preserve">the </w:t>
      </w:r>
      <w:r>
        <w:t xml:space="preserve">Registered Partnership Act </w:t>
      </w:r>
      <w:r w:rsidR="00060AD5">
        <w:t>came</w:t>
      </w:r>
      <w:r>
        <w:t xml:space="preserve"> into force.</w:t>
      </w:r>
    </w:p>
    <w:p w:rsidR="00855297" w:rsidP="00806EA6" w:rsidRDefault="002477D0">
      <w:pPr>
        <w:pStyle w:val="JuPara"/>
      </w:pPr>
      <w:r>
        <w:fldChar w:fldCharType="begin"/>
      </w:r>
      <w:r>
        <w:instrText xml:space="preserve"> SEQ level0 \*arabic </w:instrText>
      </w:r>
      <w:r>
        <w:fldChar w:fldCharType="separate"/>
      </w:r>
      <w:r w:rsidR="00060AD5">
        <w:rPr>
          <w:noProof/>
        </w:rPr>
        <w:t>103</w:t>
      </w:r>
      <w:r>
        <w:fldChar w:fldCharType="end"/>
      </w:r>
      <w:r>
        <w:t>.  The Court rei</w:t>
      </w:r>
      <w:r w:rsidR="00A53166">
        <w:t xml:space="preserve">terates in this connection that in proceedings originating in an individual application it has to confine itself, as far as possible, to an examination of the concrete case before it </w:t>
      </w:r>
      <w:r w:rsidR="00855297">
        <w:t>(see</w:t>
      </w:r>
      <w:r w:rsidR="00763FF9">
        <w:t xml:space="preserve"> </w:t>
      </w:r>
      <w:r w:rsidR="00F14C14">
        <w:rPr>
          <w:i/>
        </w:rPr>
        <w:t>F.</w:t>
      </w:r>
      <w:r w:rsidR="002B4A38">
        <w:rPr>
          <w:i/>
        </w:rPr>
        <w:t xml:space="preserve"> </w:t>
      </w:r>
      <w:r w:rsidR="00F14C14">
        <w:rPr>
          <w:i/>
        </w:rPr>
        <w:t>v.</w:t>
      </w:r>
      <w:r w:rsidR="002B4A38">
        <w:rPr>
          <w:i/>
        </w:rPr>
        <w:t xml:space="preserve"> </w:t>
      </w:r>
      <w:r w:rsidRPr="00763FF9" w:rsidR="00763FF9">
        <w:rPr>
          <w:i/>
        </w:rPr>
        <w:t>Switzerland</w:t>
      </w:r>
      <w:r w:rsidR="00763FF9">
        <w:t>, cited above, § 31). Given that</w:t>
      </w:r>
      <w:r w:rsidR="003C7CC7">
        <w:t xml:space="preserve"> at present </w:t>
      </w:r>
      <w:r w:rsidR="00855297">
        <w:t xml:space="preserve">it is open to the applicants to enter into a registered partnership, the Court is not called upon to examine whether the lack of any means of legal recognition for same-sex couples </w:t>
      </w:r>
      <w:r w:rsidR="003C7CC7">
        <w:t>would constitute</w:t>
      </w:r>
      <w:r w:rsidR="00855297">
        <w:t xml:space="preserve"> a violation of Article 14 take</w:t>
      </w:r>
      <w:r w:rsidR="003C7CC7">
        <w:t xml:space="preserve">n in conjunction with Article 8 if it still </w:t>
      </w:r>
      <w:r w:rsidR="00E74E2F">
        <w:t xml:space="preserve">obtained </w:t>
      </w:r>
      <w:r w:rsidR="003C7CC7">
        <w:t>today.</w:t>
      </w:r>
    </w:p>
    <w:p w:rsidR="003C10B8" w:rsidP="00806EA6" w:rsidRDefault="00A53166">
      <w:pPr>
        <w:pStyle w:val="JuPara"/>
      </w:pPr>
      <w:r>
        <w:fldChar w:fldCharType="begin"/>
      </w:r>
      <w:r>
        <w:instrText xml:space="preserve"> SEQ level0 \*arabic </w:instrText>
      </w:r>
      <w:r>
        <w:fldChar w:fldCharType="separate"/>
      </w:r>
      <w:r w:rsidR="00060AD5">
        <w:rPr>
          <w:noProof/>
        </w:rPr>
        <w:t>104</w:t>
      </w:r>
      <w:r>
        <w:fldChar w:fldCharType="end"/>
      </w:r>
      <w:r>
        <w:t>. </w:t>
      </w:r>
      <w:r w:rsidR="00B32C08">
        <w:t> </w:t>
      </w:r>
      <w:r w:rsidR="00855297">
        <w:t>W</w:t>
      </w:r>
      <w:r>
        <w:t xml:space="preserve">hat </w:t>
      </w:r>
      <w:r w:rsidR="005C080C">
        <w:t>remains to be examined</w:t>
      </w:r>
      <w:r>
        <w:t xml:space="preserve"> in the circumstances of the </w:t>
      </w:r>
      <w:r w:rsidR="00855297">
        <w:t xml:space="preserve">present </w:t>
      </w:r>
      <w:r>
        <w:t>case</w:t>
      </w:r>
      <w:r w:rsidR="005C080C">
        <w:t xml:space="preserve"> is whether </w:t>
      </w:r>
      <w:r w:rsidR="00C12C57">
        <w:t xml:space="preserve">the respondent State should have provided the applicants with an alternative means of legal recognition of their partnership any earlier </w:t>
      </w:r>
      <w:r w:rsidR="00387753">
        <w:t xml:space="preserve">than </w:t>
      </w:r>
      <w:r w:rsidR="00C12C57">
        <w:t>it did.</w:t>
      </w:r>
    </w:p>
    <w:p w:rsidR="0083299F" w:rsidP="00806EA6" w:rsidRDefault="003C10B8">
      <w:pPr>
        <w:pStyle w:val="JuPara"/>
      </w:pPr>
      <w:r>
        <w:fldChar w:fldCharType="begin"/>
      </w:r>
      <w:r>
        <w:instrText xml:space="preserve"> SEQ level0 \*arabic </w:instrText>
      </w:r>
      <w:r>
        <w:fldChar w:fldCharType="separate"/>
      </w:r>
      <w:r w:rsidR="00060AD5">
        <w:rPr>
          <w:noProof/>
        </w:rPr>
        <w:t>105</w:t>
      </w:r>
      <w:r>
        <w:fldChar w:fldCharType="end"/>
      </w:r>
      <w:r>
        <w:t>.  </w:t>
      </w:r>
      <w:r w:rsidR="00BD3FA6">
        <w:t xml:space="preserve">The Court cannot but note that there is an emerging European consensus towards </w:t>
      </w:r>
      <w:r w:rsidR="00B34267">
        <w:t>legal re</w:t>
      </w:r>
      <w:r>
        <w:t xml:space="preserve">cognition of same-sex couples. </w:t>
      </w:r>
      <w:r w:rsidR="00BD3FA6">
        <w:t>Moreover, this tenden</w:t>
      </w:r>
      <w:r w:rsidR="006673F8">
        <w:t xml:space="preserve">cy </w:t>
      </w:r>
      <w:r w:rsidR="00823692">
        <w:t>has</w:t>
      </w:r>
      <w:r>
        <w:t xml:space="preserve"> developed rapidly over the</w:t>
      </w:r>
      <w:r w:rsidR="00823692">
        <w:t xml:space="preserve"> past decade</w:t>
      </w:r>
      <w:r>
        <w:t xml:space="preserve">. </w:t>
      </w:r>
      <w:r w:rsidR="00BD3FA6">
        <w:t>Nevertheless, there is not yet a majority</w:t>
      </w:r>
      <w:r w:rsidR="006673F8">
        <w:t xml:space="preserve"> </w:t>
      </w:r>
      <w:r w:rsidR="00BD3FA6">
        <w:t xml:space="preserve">of States </w:t>
      </w:r>
      <w:r w:rsidR="000B7CEF">
        <w:t xml:space="preserve">providing </w:t>
      </w:r>
      <w:r w:rsidR="00BD3FA6">
        <w:t xml:space="preserve">for legal recognition of same-sex couples. The </w:t>
      </w:r>
      <w:r w:rsidR="006673F8">
        <w:t xml:space="preserve">area in question must therefore still be regarded as one of evolving rights with no established consensus, where States must also enjoy a margin of appreciation in the timing of the introduction of legislative changes (see </w:t>
      </w:r>
      <w:proofErr w:type="spellStart"/>
      <w:r w:rsidRPr="006673F8" w:rsidR="006673F8">
        <w:rPr>
          <w:i/>
        </w:rPr>
        <w:t>Courten</w:t>
      </w:r>
      <w:proofErr w:type="spellEnd"/>
      <w:r w:rsidR="006673F8">
        <w:t>, cited above</w:t>
      </w:r>
      <w:r w:rsidR="001A54AB">
        <w:t>, and</w:t>
      </w:r>
      <w:r w:rsidR="006673F8">
        <w:t xml:space="preserve"> </w:t>
      </w:r>
      <w:r w:rsidRPr="00B34267" w:rsidR="006673F8">
        <w:rPr>
          <w:i/>
        </w:rPr>
        <w:t>M.W</w:t>
      </w:r>
      <w:r w:rsidRPr="00B34267" w:rsidR="00B34267">
        <w:rPr>
          <w:i/>
        </w:rPr>
        <w:t>. v. the United Kingdom</w:t>
      </w:r>
      <w:r w:rsidR="00B34267">
        <w:t xml:space="preserve"> (</w:t>
      </w:r>
      <w:proofErr w:type="spellStart"/>
      <w:r w:rsidR="00B34267">
        <w:t>dec.</w:t>
      </w:r>
      <w:proofErr w:type="spellEnd"/>
      <w:r w:rsidR="00B34267">
        <w:t>), no. 11313/02, 23 June 2009</w:t>
      </w:r>
      <w:r w:rsidR="00D17F3F">
        <w:t>, both relating to the introduction of the Civil Partnership Act in the</w:t>
      </w:r>
      <w:r w:rsidR="00855297">
        <w:t xml:space="preserve"> United Kingdom</w:t>
      </w:r>
      <w:r w:rsidR="00B34267">
        <w:t>)</w:t>
      </w:r>
      <w:r w:rsidR="00F11401">
        <w:t>.</w:t>
      </w:r>
    </w:p>
    <w:p w:rsidR="00AB038C" w:rsidP="00806EA6" w:rsidRDefault="003C10B8">
      <w:pPr>
        <w:pStyle w:val="JuPara"/>
        <w:rPr>
          <w:lang w:eastAsia="en-US"/>
        </w:rPr>
      </w:pPr>
      <w:r>
        <w:fldChar w:fldCharType="begin"/>
      </w:r>
      <w:r>
        <w:instrText xml:space="preserve"> SEQ level0 \*arabic </w:instrText>
      </w:r>
      <w:r>
        <w:fldChar w:fldCharType="separate"/>
      </w:r>
      <w:r w:rsidR="00060AD5">
        <w:rPr>
          <w:noProof/>
        </w:rPr>
        <w:t>106</w:t>
      </w:r>
      <w:r>
        <w:fldChar w:fldCharType="end"/>
      </w:r>
      <w:r>
        <w:t>.  </w:t>
      </w:r>
      <w:r w:rsidR="00602D76">
        <w:t xml:space="preserve">The </w:t>
      </w:r>
      <w:r w:rsidR="00F802B0">
        <w:t xml:space="preserve">Austrian </w:t>
      </w:r>
      <w:r w:rsidR="00602D76">
        <w:t>Registered Partnership Act</w:t>
      </w:r>
      <w:r w:rsidR="00B34267">
        <w:t xml:space="preserve">, which </w:t>
      </w:r>
      <w:r w:rsidR="008A16CB">
        <w:t xml:space="preserve">came </w:t>
      </w:r>
      <w:r w:rsidR="00B34267">
        <w:t>into force on 1 January 2010,</w:t>
      </w:r>
      <w:r w:rsidR="00602D76">
        <w:t xml:space="preserve"> reflects </w:t>
      </w:r>
      <w:r w:rsidR="00F802B0">
        <w:t xml:space="preserve">the evolution </w:t>
      </w:r>
      <w:r w:rsidR="00602D76">
        <w:t>de</w:t>
      </w:r>
      <w:r w:rsidR="009C3FA9">
        <w:t>s</w:t>
      </w:r>
      <w:r w:rsidR="00602D76">
        <w:t xml:space="preserve">cribed above and is thus part of the emerging European consensus. </w:t>
      </w:r>
      <w:r w:rsidR="009C3FA9">
        <w:t xml:space="preserve">Though not in the vanguard, the Austrian </w:t>
      </w:r>
      <w:r w:rsidR="00F802B0">
        <w:t>legislator cannot be reproached for not having introduced the Registe</w:t>
      </w:r>
      <w:r w:rsidR="00B34267">
        <w:t xml:space="preserve">red Partnership Act any earlier (see, </w:t>
      </w:r>
      <w:r w:rsidRPr="00F11401" w:rsidR="00B34267">
        <w:rPr>
          <w:i/>
        </w:rPr>
        <w:t>mutatis mutandis</w:t>
      </w:r>
      <w:r w:rsidR="00B34267">
        <w:t xml:space="preserve">, </w:t>
      </w:r>
      <w:proofErr w:type="spellStart"/>
      <w:r w:rsidRPr="00B34267" w:rsidR="00B34267">
        <w:rPr>
          <w:i/>
          <w:lang w:eastAsia="en-US"/>
        </w:rPr>
        <w:t>Petrovic</w:t>
      </w:r>
      <w:proofErr w:type="spellEnd"/>
      <w:r w:rsidR="00B34267">
        <w:rPr>
          <w:lang w:eastAsia="en-US"/>
        </w:rPr>
        <w:t xml:space="preserve">, </w:t>
      </w:r>
      <w:r>
        <w:rPr>
          <w:lang w:eastAsia="en-US"/>
        </w:rPr>
        <w:t xml:space="preserve">cited above, </w:t>
      </w:r>
      <w:r w:rsidR="00B34267">
        <w:rPr>
          <w:lang w:eastAsia="en-US"/>
        </w:rPr>
        <w:t>§</w:t>
      </w:r>
      <w:r w:rsidR="008A16CB">
        <w:rPr>
          <w:lang w:eastAsia="en-US"/>
        </w:rPr>
        <w:t> </w:t>
      </w:r>
      <w:r w:rsidR="00B5771C">
        <w:rPr>
          <w:lang w:eastAsia="en-US"/>
        </w:rPr>
        <w:t>41).</w:t>
      </w:r>
    </w:p>
    <w:p w:rsidR="00E0523A" w:rsidP="00806EA6" w:rsidRDefault="003C10B8">
      <w:pPr>
        <w:pStyle w:val="JuPara"/>
      </w:pPr>
      <w:r>
        <w:rPr>
          <w:lang w:eastAsia="en-US"/>
        </w:rPr>
        <w:fldChar w:fldCharType="begin"/>
      </w:r>
      <w:r>
        <w:rPr>
          <w:lang w:eastAsia="en-US"/>
        </w:rPr>
        <w:instrText xml:space="preserve"> SEQ level0 \*arabic </w:instrText>
      </w:r>
      <w:r>
        <w:rPr>
          <w:lang w:eastAsia="en-US"/>
        </w:rPr>
        <w:fldChar w:fldCharType="separate"/>
      </w:r>
      <w:r w:rsidR="00060AD5">
        <w:rPr>
          <w:noProof/>
          <w:lang w:eastAsia="en-US"/>
        </w:rPr>
        <w:t>107</w:t>
      </w:r>
      <w:r>
        <w:rPr>
          <w:lang w:eastAsia="en-US"/>
        </w:rPr>
        <w:fldChar w:fldCharType="end"/>
      </w:r>
      <w:r w:rsidR="00F507F4">
        <w:rPr>
          <w:lang w:eastAsia="en-US"/>
        </w:rPr>
        <w:t>.  </w:t>
      </w:r>
      <w:r w:rsidR="00B5771C">
        <w:t>Finally, the Court will examine t</w:t>
      </w:r>
      <w:r w:rsidR="00AB038C">
        <w:t>he applicant</w:t>
      </w:r>
      <w:r w:rsidR="00B5771C">
        <w:t>s</w:t>
      </w:r>
      <w:r w:rsidR="00C27876">
        <w:t>’</w:t>
      </w:r>
      <w:r w:rsidR="00B5771C">
        <w:t xml:space="preserve"> argument that </w:t>
      </w:r>
      <w:r w:rsidR="00AB038C">
        <w:t xml:space="preserve">they are </w:t>
      </w:r>
      <w:r w:rsidR="00B5771C">
        <w:t xml:space="preserve">still discriminated against </w:t>
      </w:r>
      <w:r w:rsidR="00DD4EAA">
        <w:t xml:space="preserve">as a same sex-couple </w:t>
      </w:r>
      <w:r w:rsidR="00B5771C">
        <w:t>on account of certain differences conferred by the status of marriage on the one hand and registered partnership o</w:t>
      </w:r>
      <w:r w:rsidR="00E55EF5">
        <w:t>n the other.</w:t>
      </w:r>
    </w:p>
    <w:p w:rsidR="00E0523A" w:rsidP="00806EA6" w:rsidRDefault="00704531">
      <w:pPr>
        <w:pStyle w:val="JuPara"/>
      </w:pPr>
      <w:r>
        <w:fldChar w:fldCharType="begin"/>
      </w:r>
      <w:r>
        <w:instrText xml:space="preserve"> SEQ level0 \*arabic </w:instrText>
      </w:r>
      <w:r>
        <w:fldChar w:fldCharType="separate"/>
      </w:r>
      <w:r w:rsidR="00060AD5">
        <w:rPr>
          <w:noProof/>
        </w:rPr>
        <w:t>108</w:t>
      </w:r>
      <w:r>
        <w:fldChar w:fldCharType="end"/>
      </w:r>
      <w:r>
        <w:t>.  </w:t>
      </w:r>
      <w:r w:rsidR="009732FC">
        <w:t xml:space="preserve">The Court starts from its findings above, that </w:t>
      </w:r>
      <w:r w:rsidR="00E0523A">
        <w:t>States are still free</w:t>
      </w:r>
      <w:r w:rsidR="00475EE9">
        <w:t>,</w:t>
      </w:r>
      <w:r w:rsidR="00E0523A">
        <w:t xml:space="preserve"> under Article 12 of the Convention as well as under Article 14 taken in conjunction with Article 8</w:t>
      </w:r>
      <w:r w:rsidR="00475EE9">
        <w:t>,</w:t>
      </w:r>
      <w:r w:rsidR="00E0523A">
        <w:t xml:space="preserve"> to restrict access </w:t>
      </w:r>
      <w:r w:rsidR="00C41E6C">
        <w:t xml:space="preserve">to </w:t>
      </w:r>
      <w:r w:rsidR="00E0523A">
        <w:t>ma</w:t>
      </w:r>
      <w:r w:rsidR="009732FC">
        <w:t xml:space="preserve">rriage to different-sex couples. </w:t>
      </w:r>
      <w:r w:rsidR="00B12B09">
        <w:t>Nevertheless</w:t>
      </w:r>
      <w:r w:rsidR="00E316C8">
        <w:t>,</w:t>
      </w:r>
      <w:r w:rsidR="00B12B09">
        <w:t xml:space="preserve"> the </w:t>
      </w:r>
      <w:r w:rsidR="009732FC">
        <w:t>applicant</w:t>
      </w:r>
      <w:r w:rsidR="00B12B09">
        <w:t xml:space="preserve">s appear to argue that if a State chooses to </w:t>
      </w:r>
      <w:r w:rsidR="009732FC">
        <w:t xml:space="preserve">provide same-sex couples with an alternative </w:t>
      </w:r>
      <w:r w:rsidR="00B12B09">
        <w:t xml:space="preserve">means of recognition, it is </w:t>
      </w:r>
      <w:r w:rsidR="009732FC">
        <w:t xml:space="preserve">obliged to confer </w:t>
      </w:r>
      <w:r w:rsidR="00E0523A">
        <w:t xml:space="preserve">a status </w:t>
      </w:r>
      <w:r w:rsidR="009732FC">
        <w:t xml:space="preserve">on them </w:t>
      </w:r>
      <w:r w:rsidR="000B7CEF">
        <w:t xml:space="preserve">which </w:t>
      </w:r>
      <w:r w:rsidR="00B12B09">
        <w:t xml:space="preserve">– though carrying a different </w:t>
      </w:r>
      <w:r w:rsidR="007A0B7C">
        <w:t>name –</w:t>
      </w:r>
      <w:r w:rsidR="00B12B09">
        <w:t xml:space="preserve"> </w:t>
      </w:r>
      <w:r w:rsidR="000B7CEF">
        <w:t xml:space="preserve">corresponds to </w:t>
      </w:r>
      <w:r w:rsidR="000E1BA1">
        <w:t>m</w:t>
      </w:r>
      <w:r>
        <w:t>arri</w:t>
      </w:r>
      <w:r w:rsidR="00E55EF5">
        <w:t xml:space="preserve">age in each and every respect. </w:t>
      </w:r>
      <w:r w:rsidR="00B12B09">
        <w:t>Th</w:t>
      </w:r>
      <w:r w:rsidR="007A0B7C">
        <w:t>e Court is not convinced by that</w:t>
      </w:r>
      <w:r w:rsidR="00B12B09">
        <w:t xml:space="preserve"> argument.</w:t>
      </w:r>
      <w:r w:rsidR="00517124">
        <w:t xml:space="preserve"> It considers on the contrary that States enjoy a certain margin of appreciation as regards the </w:t>
      </w:r>
      <w:r w:rsidR="00C64CB1">
        <w:t xml:space="preserve">exact </w:t>
      </w:r>
      <w:r w:rsidR="00517124">
        <w:t>status conferred by</w:t>
      </w:r>
      <w:r w:rsidR="009954D1">
        <w:t xml:space="preserve"> alternative means of recognition</w:t>
      </w:r>
      <w:r w:rsidR="00517124">
        <w:t>.</w:t>
      </w:r>
    </w:p>
    <w:p w:rsidR="00EB65EF" w:rsidP="00806EA6" w:rsidRDefault="00DD4EAA">
      <w:pPr>
        <w:pStyle w:val="JuPara"/>
      </w:pPr>
      <w:r>
        <w:fldChar w:fldCharType="begin"/>
      </w:r>
      <w:r>
        <w:instrText xml:space="preserve"> SEQ level0 \*arabic </w:instrText>
      </w:r>
      <w:r>
        <w:fldChar w:fldCharType="separate"/>
      </w:r>
      <w:r w:rsidR="00060AD5">
        <w:rPr>
          <w:noProof/>
        </w:rPr>
        <w:t>109</w:t>
      </w:r>
      <w:r>
        <w:fldChar w:fldCharType="end"/>
      </w:r>
      <w:r w:rsidR="00F507F4">
        <w:t>.  </w:t>
      </w:r>
      <w:r w:rsidR="00AB038C">
        <w:t>The Court observes that the Registered Partnership Act gives the applicant</w:t>
      </w:r>
      <w:r w:rsidR="00E0523A">
        <w:t>s</w:t>
      </w:r>
      <w:r w:rsidR="00AB038C">
        <w:t xml:space="preserve"> a possibility to obtain a legal status equal or </w:t>
      </w:r>
      <w:r w:rsidR="00704531">
        <w:t xml:space="preserve">similar </w:t>
      </w:r>
      <w:r w:rsidR="00AB038C">
        <w:t>to marriage in many respects</w:t>
      </w:r>
      <w:r w:rsidR="000E1BA1">
        <w:t xml:space="preserve"> (see paragraphs</w:t>
      </w:r>
      <w:r w:rsidR="005E53DB">
        <w:t xml:space="preserve"> 18-23</w:t>
      </w:r>
      <w:r w:rsidR="009732FC">
        <w:t xml:space="preserve"> </w:t>
      </w:r>
      <w:r w:rsidR="000E1BA1">
        <w:t>above)</w:t>
      </w:r>
      <w:r w:rsidR="00EB65EF">
        <w:t>.</w:t>
      </w:r>
      <w:r w:rsidR="006C5CC1">
        <w:t xml:space="preserve"> </w:t>
      </w:r>
      <w:r w:rsidR="00D56BA5">
        <w:t xml:space="preserve">While there are </w:t>
      </w:r>
      <w:r w:rsidR="00DC521B">
        <w:t xml:space="preserve">only </w:t>
      </w:r>
      <w:r w:rsidR="00DB6E60">
        <w:t xml:space="preserve">slight </w:t>
      </w:r>
      <w:r w:rsidR="00D56BA5">
        <w:t xml:space="preserve">differences in respect of material consequences, some </w:t>
      </w:r>
      <w:r w:rsidR="00DB6E60">
        <w:t xml:space="preserve">substantial </w:t>
      </w:r>
      <w:r w:rsidR="00D56BA5">
        <w:t xml:space="preserve">differences remain in respect of </w:t>
      </w:r>
      <w:r w:rsidR="00C64CB1">
        <w:t xml:space="preserve">parental rights. </w:t>
      </w:r>
      <w:r w:rsidR="00D56BA5">
        <w:t xml:space="preserve">However, this corresponds </w:t>
      </w:r>
      <w:r w:rsidR="00DC521B">
        <w:t>on the whole</w:t>
      </w:r>
      <w:r w:rsidR="00D56BA5">
        <w:t xml:space="preserve"> to the </w:t>
      </w:r>
      <w:r w:rsidR="00992797">
        <w:t xml:space="preserve">trend </w:t>
      </w:r>
      <w:r w:rsidR="00D56BA5">
        <w:t xml:space="preserve">in other member States (see paragraphs </w:t>
      </w:r>
      <w:r w:rsidR="009954D1">
        <w:t>32-33</w:t>
      </w:r>
      <w:r w:rsidR="00C41E6C">
        <w:t xml:space="preserve"> </w:t>
      </w:r>
      <w:r w:rsidR="00D56BA5">
        <w:t>above).</w:t>
      </w:r>
      <w:r w:rsidR="007A0B7C">
        <w:t xml:space="preserve"> </w:t>
      </w:r>
      <w:r w:rsidR="00D56BA5">
        <w:t>Moreover</w:t>
      </w:r>
      <w:r w:rsidR="00C64CB1">
        <w:t>, the Court is not called upon in the present case to examine each and every one of these differences in detail. For instance, as the applicants have not claimed that they are directly affected by the remaining restrictions concerning artificial insemination or adoption, it would go beyond the scope of the present application to examine whether these differences are justified.</w:t>
      </w:r>
      <w:r w:rsidR="00D56BA5">
        <w:t xml:space="preserve"> On the whole</w:t>
      </w:r>
      <w:r w:rsidR="00C41E6C">
        <w:t>,</w:t>
      </w:r>
      <w:r w:rsidR="00D56BA5">
        <w:t xml:space="preserve"> the Court does not see any indication that the respondent State exceeded its margin of appreciation in its choice of rights and obligations conferred by registered partnership.</w:t>
      </w:r>
    </w:p>
    <w:p w:rsidR="00F802B0" w:rsidP="00806EA6" w:rsidRDefault="003679F9">
      <w:pPr>
        <w:pStyle w:val="JuPara"/>
      </w:pPr>
      <w:r>
        <w:fldChar w:fldCharType="begin"/>
      </w:r>
      <w:r>
        <w:instrText xml:space="preserve"> SEQ level0 \*arabic </w:instrText>
      </w:r>
      <w:r>
        <w:fldChar w:fldCharType="separate"/>
      </w:r>
      <w:r w:rsidR="00060AD5">
        <w:rPr>
          <w:noProof/>
        </w:rPr>
        <w:t>110</w:t>
      </w:r>
      <w:r>
        <w:fldChar w:fldCharType="end"/>
      </w:r>
      <w:r>
        <w:t>.  </w:t>
      </w:r>
      <w:r w:rsidR="00AC6EF3">
        <w:t>In conclusion</w:t>
      </w:r>
      <w:r>
        <w:t xml:space="preserve">, </w:t>
      </w:r>
      <w:r w:rsidR="00B1507D">
        <w:t xml:space="preserve">the Court finds </w:t>
      </w:r>
      <w:r>
        <w:t>there has been no violation of Article</w:t>
      </w:r>
      <w:r w:rsidR="00F507F4">
        <w:t> </w:t>
      </w:r>
      <w:r>
        <w:t>14 of the Convention taken in conjunction with Article 8.</w:t>
      </w:r>
    </w:p>
    <w:p w:rsidR="0024198F" w:rsidP="0024198F" w:rsidRDefault="0002352D">
      <w:pPr>
        <w:pStyle w:val="JuHIRoman"/>
      </w:pPr>
      <w:r>
        <w:t>I</w:t>
      </w:r>
      <w:r w:rsidR="00AD1EF4">
        <w:t>V</w:t>
      </w:r>
      <w:r w:rsidR="00F507F4">
        <w:t>.  </w:t>
      </w:r>
      <w:r w:rsidR="0024198F">
        <w:t>ALLEGED VIOLATION OF ARTICLE 1 OF PROTOCOL N</w:t>
      </w:r>
      <w:r w:rsidR="008D0FA4">
        <w:t>o</w:t>
      </w:r>
      <w:r w:rsidR="0024198F">
        <w:t>. 1</w:t>
      </w:r>
    </w:p>
    <w:p w:rsidR="00EE005B" w:rsidP="00EE005B" w:rsidRDefault="00C26CCD">
      <w:pPr>
        <w:pStyle w:val="JuPara"/>
      </w:pPr>
      <w:r>
        <w:fldChar w:fldCharType="begin"/>
      </w:r>
      <w:r>
        <w:instrText xml:space="preserve"> SEQ level0 \*arabic </w:instrText>
      </w:r>
      <w:r>
        <w:fldChar w:fldCharType="separate"/>
      </w:r>
      <w:r w:rsidR="00060AD5">
        <w:rPr>
          <w:noProof/>
        </w:rPr>
        <w:t>111</w:t>
      </w:r>
      <w:r>
        <w:fldChar w:fldCharType="end"/>
      </w:r>
      <w:r>
        <w:t>.  </w:t>
      </w:r>
      <w:r w:rsidR="00EE005B">
        <w:t xml:space="preserve">The applicants complained that, compared </w:t>
      </w:r>
      <w:r w:rsidR="00211337">
        <w:t xml:space="preserve">with </w:t>
      </w:r>
      <w:r w:rsidR="00EE005B">
        <w:t>married couples they suffered disadvantages in the financial sphere, in particular under tax law. They relied on Article 1 of Protocol No. 1</w:t>
      </w:r>
      <w:r w:rsidR="00992797">
        <w:t>,</w:t>
      </w:r>
      <w:r w:rsidR="00EE005B">
        <w:t xml:space="preserve"> which reads as follows:</w:t>
      </w:r>
    </w:p>
    <w:p w:rsidR="00EE005B" w:rsidP="0008086A" w:rsidRDefault="00EE005B">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EE005B" w:rsidR="00EE005B" w:rsidP="0008086A" w:rsidRDefault="00EE005B">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2352D" w:rsidP="0002352D" w:rsidRDefault="0002352D">
      <w:pPr>
        <w:pStyle w:val="JuHA"/>
      </w:pPr>
      <w:r>
        <w:t>Admissibility</w:t>
      </w:r>
    </w:p>
    <w:p w:rsidR="00A41100" w:rsidP="00A41100" w:rsidRDefault="00A41100">
      <w:pPr>
        <w:pStyle w:val="JuPara"/>
      </w:pPr>
      <w:r>
        <w:fldChar w:fldCharType="begin"/>
      </w:r>
      <w:r>
        <w:instrText xml:space="preserve"> SEQ level0 \*arabic </w:instrText>
      </w:r>
      <w:r>
        <w:fldChar w:fldCharType="separate"/>
      </w:r>
      <w:r w:rsidR="00060AD5">
        <w:rPr>
          <w:noProof/>
        </w:rPr>
        <w:t>112</w:t>
      </w:r>
      <w:r>
        <w:fldChar w:fldCharType="end"/>
      </w:r>
      <w:r>
        <w:t>.  In their written observations</w:t>
      </w:r>
      <w:r w:rsidR="00F74AB3">
        <w:t>,</w:t>
      </w:r>
      <w:r>
        <w:t xml:space="preserve"> the Government argued that </w:t>
      </w:r>
      <w:r w:rsidR="00C26CCD">
        <w:t>the applicants</w:t>
      </w:r>
      <w:r w:rsidR="00C27876">
        <w:t>’</w:t>
      </w:r>
      <w:r w:rsidR="00C26CCD">
        <w:t xml:space="preserve"> complaint</w:t>
      </w:r>
      <w:r>
        <w:t xml:space="preserve"> about possible discrimination </w:t>
      </w:r>
      <w:r w:rsidR="00C26CCD">
        <w:t xml:space="preserve">in the financial sphere </w:t>
      </w:r>
      <w:r w:rsidR="00561AE3">
        <w:t xml:space="preserve">was </w:t>
      </w:r>
      <w:r>
        <w:t xml:space="preserve">to be declared inadmissible </w:t>
      </w:r>
      <w:r w:rsidR="00F74AB3">
        <w:t>on the ground of</w:t>
      </w:r>
      <w:r>
        <w:t xml:space="preserve"> non-exhaustion. </w:t>
      </w:r>
      <w:r w:rsidR="00C8446E">
        <w:t>They</w:t>
      </w:r>
      <w:r>
        <w:t xml:space="preserve"> did not</w:t>
      </w:r>
      <w:r w:rsidR="00C8446E">
        <w:t>, however,</w:t>
      </w:r>
      <w:r>
        <w:t xml:space="preserve"> explicitly pursue that argument in their oral pleadings before the Court.</w:t>
      </w:r>
    </w:p>
    <w:p w:rsidR="007A2A4D" w:rsidRDefault="007F4790">
      <w:pPr>
        <w:pStyle w:val="JuPara"/>
      </w:pPr>
      <w:r>
        <w:fldChar w:fldCharType="begin"/>
      </w:r>
      <w:r>
        <w:instrText xml:space="preserve"> SEQ level0 \*arabic </w:instrText>
      </w:r>
      <w:r>
        <w:fldChar w:fldCharType="separate"/>
      </w:r>
      <w:r w:rsidR="00060AD5">
        <w:rPr>
          <w:noProof/>
        </w:rPr>
        <w:t>113</w:t>
      </w:r>
      <w:r>
        <w:fldChar w:fldCharType="end"/>
      </w:r>
      <w:r w:rsidR="00B7552A">
        <w:t>.</w:t>
      </w:r>
      <w:r w:rsidR="005D7A6F">
        <w:t>  </w:t>
      </w:r>
      <w:r>
        <w:t>The Court notes that the applicants touched upon the issue of discrimination in the financial sphere, in particular in tax law, in their complaint before the Constitutional Court</w:t>
      </w:r>
      <w:r w:rsidRPr="007F4790">
        <w:t xml:space="preserve"> </w:t>
      </w:r>
      <w:r>
        <w:t>in order to illustrate their main complaint</w:t>
      </w:r>
      <w:r w:rsidR="00C26CCD">
        <w:t>,</w:t>
      </w:r>
      <w:r>
        <w:t xml:space="preserve"> namely that they were discriminated against as a same-sex couple in that they did not have access to marriage</w:t>
      </w:r>
      <w:r w:rsidR="007A2A4D">
        <w:t>.</w:t>
      </w:r>
    </w:p>
    <w:p w:rsidR="007F4790" w:rsidRDefault="00B7552A">
      <w:pPr>
        <w:pStyle w:val="JuPara"/>
      </w:pPr>
      <w:r>
        <w:fldChar w:fldCharType="begin"/>
      </w:r>
      <w:r>
        <w:instrText xml:space="preserve"> SEQ level0 \*arabic </w:instrText>
      </w:r>
      <w:r>
        <w:fldChar w:fldCharType="separate"/>
      </w:r>
      <w:r w:rsidR="00060AD5">
        <w:rPr>
          <w:noProof/>
        </w:rPr>
        <w:t>114</w:t>
      </w:r>
      <w:r>
        <w:fldChar w:fldCharType="end"/>
      </w:r>
      <w:r>
        <w:t>.  </w:t>
      </w:r>
      <w:r w:rsidR="007A2A4D">
        <w:t>In</w:t>
      </w:r>
      <w:r>
        <w:t xml:space="preserve"> the circumstances of the present case</w:t>
      </w:r>
      <w:r w:rsidR="007A2A4D">
        <w:t xml:space="preserve">, the Court </w:t>
      </w:r>
      <w:r>
        <w:t xml:space="preserve">is not called upon to </w:t>
      </w:r>
      <w:r w:rsidR="007A2A4D">
        <w:t xml:space="preserve">resolve the question whether or not the applicants </w:t>
      </w:r>
      <w:r>
        <w:t>exhausted domestic remedies. It notes that</w:t>
      </w:r>
      <w:r w:rsidR="007A2A4D">
        <w:t xml:space="preserve"> </w:t>
      </w:r>
      <w:r>
        <w:t>in their application to the Court the applicants did not give any details in respect of t</w:t>
      </w:r>
      <w:r w:rsidR="00F74AB3">
        <w:t>he alleged violation of Article</w:t>
      </w:r>
      <w:r w:rsidR="00DB3595">
        <w:t xml:space="preserve"> </w:t>
      </w:r>
      <w:r>
        <w:t>1 of Protocol</w:t>
      </w:r>
      <w:r w:rsidR="00AB79F9">
        <w:t xml:space="preserve"> No. 1</w:t>
      </w:r>
      <w:r>
        <w:t xml:space="preserve">. </w:t>
      </w:r>
      <w:r w:rsidR="007F4790">
        <w:t>The Court therefore considers that this complaint has not been substantiated.</w:t>
      </w:r>
    </w:p>
    <w:p w:rsidRPr="00A41100" w:rsidR="007F4790" w:rsidP="00A41100" w:rsidRDefault="007F4790">
      <w:pPr>
        <w:pStyle w:val="JuPara"/>
      </w:pPr>
      <w:r>
        <w:fldChar w:fldCharType="begin"/>
      </w:r>
      <w:r>
        <w:instrText xml:space="preserve"> SEQ level0 \*arabic </w:instrText>
      </w:r>
      <w:r>
        <w:fldChar w:fldCharType="separate"/>
      </w:r>
      <w:r w:rsidR="00060AD5">
        <w:rPr>
          <w:noProof/>
        </w:rPr>
        <w:t>115</w:t>
      </w:r>
      <w:r>
        <w:fldChar w:fldCharType="end"/>
      </w:r>
      <w:r>
        <w:t>.  It follows that this complaint is manifestly ill-founded and must be rejected in accordance with Article 35 §§ 3 and 4 of the Convention.</w:t>
      </w:r>
    </w:p>
    <w:p w:rsidRPr="000E34A2" w:rsidR="00CD49A7" w:rsidRDefault="00B32C08">
      <w:pPr>
        <w:pStyle w:val="JuHHead"/>
      </w:pPr>
      <w:r>
        <w:t>FOR THESE REASONS, THE COURT</w:t>
      </w:r>
    </w:p>
    <w:p w:rsidRPr="000E34A2" w:rsidR="00CD49A7" w:rsidRDefault="00CD49A7">
      <w:pPr>
        <w:pStyle w:val="JuList"/>
      </w:pPr>
      <w:r w:rsidRPr="000E34A2">
        <w:t>1.  </w:t>
      </w:r>
      <w:r w:rsidRPr="000E34A2">
        <w:rPr>
          <w:i/>
        </w:rPr>
        <w:t>Dismisses</w:t>
      </w:r>
      <w:r w:rsidRPr="000E34A2">
        <w:t xml:space="preserve"> unanimously the Government</w:t>
      </w:r>
      <w:r w:rsidR="00C27876">
        <w:t>’</w:t>
      </w:r>
      <w:r w:rsidRPr="000E34A2">
        <w:t xml:space="preserve">s </w:t>
      </w:r>
      <w:r w:rsidR="003B130D">
        <w:t>request to strike the application out of the Court</w:t>
      </w:r>
      <w:r w:rsidR="00C27876">
        <w:t>’</w:t>
      </w:r>
      <w:r w:rsidR="003B130D">
        <w:t>s list</w:t>
      </w:r>
      <w:r w:rsidRPr="000E34A2">
        <w:t>;</w:t>
      </w:r>
    </w:p>
    <w:p w:rsidR="00CD49A7" w:rsidRDefault="00CD49A7">
      <w:pPr>
        <w:pStyle w:val="JuList"/>
      </w:pPr>
    </w:p>
    <w:p w:rsidR="00BA0FB6" w:rsidRDefault="00F507F4">
      <w:pPr>
        <w:pStyle w:val="JuList"/>
      </w:pPr>
      <w:r>
        <w:t>2.  </w:t>
      </w:r>
      <w:r w:rsidRPr="00BA0FB6" w:rsidR="00BA0FB6">
        <w:rPr>
          <w:i/>
        </w:rPr>
        <w:t>Declares</w:t>
      </w:r>
      <w:r w:rsidR="00BA0FB6">
        <w:t xml:space="preserve"> </w:t>
      </w:r>
      <w:r w:rsidRPr="000E34A2" w:rsidR="00BA0FB6">
        <w:t xml:space="preserve">by </w:t>
      </w:r>
      <w:r w:rsidR="00DC521B">
        <w:t>six</w:t>
      </w:r>
      <w:r w:rsidRPr="000E34A2" w:rsidR="00BA0FB6">
        <w:t xml:space="preserve"> votes to </w:t>
      </w:r>
      <w:r w:rsidR="00DC521B">
        <w:t>one</w:t>
      </w:r>
      <w:r w:rsidRPr="000E34A2" w:rsidR="00BA0FB6">
        <w:t xml:space="preserve"> </w:t>
      </w:r>
      <w:r w:rsidR="00BA0FB6">
        <w:t>the applicants</w:t>
      </w:r>
      <w:r w:rsidR="00C27876">
        <w:t>’</w:t>
      </w:r>
      <w:r w:rsidR="00BA0FB6">
        <w:t xml:space="preserve"> complaint</w:t>
      </w:r>
      <w:r w:rsidR="00C26CCD">
        <w:t xml:space="preserve"> under Article 12 of the Convention</w:t>
      </w:r>
      <w:r w:rsidR="00244AD9">
        <w:t xml:space="preserve"> admissible</w:t>
      </w:r>
      <w:r w:rsidR="00BA0FB6">
        <w:t>;</w:t>
      </w:r>
    </w:p>
    <w:p w:rsidR="008D0FA4" w:rsidRDefault="008D0FA4">
      <w:pPr>
        <w:pStyle w:val="JuList"/>
      </w:pPr>
    </w:p>
    <w:p w:rsidR="000C50EE" w:rsidRDefault="00F507F4">
      <w:pPr>
        <w:pStyle w:val="JuList"/>
      </w:pPr>
      <w:r>
        <w:t>3.  </w:t>
      </w:r>
      <w:r w:rsidRPr="00BA0FB6" w:rsidR="00BA0FB6">
        <w:rPr>
          <w:i/>
        </w:rPr>
        <w:t>Declares</w:t>
      </w:r>
      <w:r w:rsidR="00DC521B">
        <w:rPr>
          <w:i/>
        </w:rPr>
        <w:t xml:space="preserve"> </w:t>
      </w:r>
      <w:r w:rsidR="00DC521B">
        <w:t>unanimously</w:t>
      </w:r>
      <w:r w:rsidRPr="000E34A2" w:rsidR="00BA0FB6">
        <w:t xml:space="preserve"> </w:t>
      </w:r>
      <w:r w:rsidR="00BA0FB6">
        <w:t>the applicants</w:t>
      </w:r>
      <w:r w:rsidR="00C27876">
        <w:t>’</w:t>
      </w:r>
      <w:r w:rsidR="00BA0FB6">
        <w:t xml:space="preserve"> complaint </w:t>
      </w:r>
      <w:r w:rsidR="00C26CCD">
        <w:t>under Article 14</w:t>
      </w:r>
      <w:r w:rsidR="00C96DD1">
        <w:t xml:space="preserve"> of the Convention</w:t>
      </w:r>
      <w:r w:rsidR="00C26CCD">
        <w:t xml:space="preserve"> taken in conjun</w:t>
      </w:r>
      <w:r w:rsidR="000C50EE">
        <w:t xml:space="preserve">ction with Article 8 </w:t>
      </w:r>
      <w:r w:rsidR="00244AD9">
        <w:t>admissible</w:t>
      </w:r>
      <w:r w:rsidR="000C50EE">
        <w:t>;</w:t>
      </w:r>
    </w:p>
    <w:p w:rsidR="000C50EE" w:rsidRDefault="000C50EE">
      <w:pPr>
        <w:pStyle w:val="JuList"/>
      </w:pPr>
    </w:p>
    <w:p w:rsidRPr="00BA0FB6" w:rsidR="00BA0FB6" w:rsidRDefault="00F507F4">
      <w:pPr>
        <w:pStyle w:val="JuList"/>
      </w:pPr>
      <w:r>
        <w:t>4.  </w:t>
      </w:r>
      <w:r w:rsidRPr="00BA0FB6" w:rsidR="000C50EE">
        <w:rPr>
          <w:i/>
        </w:rPr>
        <w:t>Declares</w:t>
      </w:r>
      <w:r w:rsidR="000C50EE">
        <w:rPr>
          <w:i/>
        </w:rPr>
        <w:t xml:space="preserve"> </w:t>
      </w:r>
      <w:r w:rsidRPr="000E34A2" w:rsidR="000C50EE">
        <w:t xml:space="preserve">unanimously </w:t>
      </w:r>
      <w:r w:rsidR="00BA0FB6">
        <w:t>the remainder of the application</w:t>
      </w:r>
      <w:r w:rsidR="00244AD9">
        <w:t xml:space="preserve"> inadmissible</w:t>
      </w:r>
      <w:r w:rsidR="00BA0FB6">
        <w:t>;</w:t>
      </w:r>
    </w:p>
    <w:p w:rsidRPr="000E34A2" w:rsidR="00CD49A7" w:rsidRDefault="00CD49A7">
      <w:pPr>
        <w:pStyle w:val="JuList"/>
      </w:pPr>
    </w:p>
    <w:p w:rsidR="00CD49A7" w:rsidRDefault="000C50EE">
      <w:pPr>
        <w:pStyle w:val="JuList"/>
      </w:pPr>
      <w:r>
        <w:t>5</w:t>
      </w:r>
      <w:r w:rsidRPr="000E34A2" w:rsidR="00CD49A7">
        <w:t>.  </w:t>
      </w:r>
      <w:r w:rsidRPr="000E34A2" w:rsidR="00CD49A7">
        <w:rPr>
          <w:i/>
        </w:rPr>
        <w:t>Holds</w:t>
      </w:r>
      <w:r w:rsidRPr="000E34A2" w:rsidR="00CD49A7">
        <w:t xml:space="preserve"> unanimously</w:t>
      </w:r>
      <w:r w:rsidR="00BA0FB6">
        <w:t xml:space="preserve"> that there has been </w:t>
      </w:r>
      <w:r w:rsidR="00DC521B">
        <w:t xml:space="preserve">no violation of Article </w:t>
      </w:r>
      <w:r w:rsidR="00BA0FB6">
        <w:t>12</w:t>
      </w:r>
      <w:r w:rsidRPr="000E34A2" w:rsidR="00CD49A7">
        <w:t xml:space="preserve"> of the Convention;</w:t>
      </w:r>
    </w:p>
    <w:p w:rsidR="00BA0FB6" w:rsidRDefault="00BA0FB6">
      <w:pPr>
        <w:pStyle w:val="JuList"/>
      </w:pPr>
    </w:p>
    <w:p w:rsidRPr="000E34A2" w:rsidR="00CD49A7" w:rsidRDefault="00B1507D">
      <w:pPr>
        <w:pStyle w:val="JuList"/>
      </w:pPr>
      <w:r>
        <w:t>6</w:t>
      </w:r>
      <w:r w:rsidR="00F507F4">
        <w:t>.  </w:t>
      </w:r>
      <w:r w:rsidRPr="00BA0FB6" w:rsidR="00BA0FB6">
        <w:rPr>
          <w:i/>
        </w:rPr>
        <w:t>Holds</w:t>
      </w:r>
      <w:r w:rsidR="00BA0FB6">
        <w:t xml:space="preserve"> </w:t>
      </w:r>
      <w:r w:rsidRPr="000E34A2" w:rsidR="00BA0FB6">
        <w:t xml:space="preserve">by </w:t>
      </w:r>
      <w:r w:rsidR="00DC521B">
        <w:t xml:space="preserve">four </w:t>
      </w:r>
      <w:r w:rsidRPr="000E34A2" w:rsidR="00BA0FB6">
        <w:t xml:space="preserve">votes to </w:t>
      </w:r>
      <w:r w:rsidR="00DC521B">
        <w:t xml:space="preserve">three </w:t>
      </w:r>
      <w:r w:rsidR="00BA0FB6">
        <w:t xml:space="preserve">that there has been </w:t>
      </w:r>
      <w:r w:rsidR="00DC521B">
        <w:t xml:space="preserve">no violation of Article </w:t>
      </w:r>
      <w:r w:rsidR="00BA0FB6">
        <w:t>14</w:t>
      </w:r>
      <w:r w:rsidR="00C96DD1">
        <w:t xml:space="preserve"> of the Convention</w:t>
      </w:r>
      <w:r w:rsidR="00BA0FB6">
        <w:t xml:space="preserve"> taken in conjunction w</w:t>
      </w:r>
      <w:r w:rsidR="008F75BC">
        <w:t>ith Article 8.</w:t>
      </w:r>
    </w:p>
    <w:p w:rsidRPr="000E34A2" w:rsidR="000C5228" w:rsidP="000C5228" w:rsidRDefault="00CD49A7">
      <w:pPr>
        <w:pStyle w:val="JuParaLast"/>
      </w:pPr>
      <w:r w:rsidRPr="000E34A2">
        <w:t xml:space="preserve">Done in English, and notified in writing on </w:t>
      </w:r>
      <w:r w:rsidR="00B32C08">
        <w:t>24 June 2010</w:t>
      </w:r>
      <w:r w:rsidRPr="000E34A2">
        <w:t>, pursuant to Rule 77 §§</w:t>
      </w:r>
      <w:r w:rsidR="00C26CCD">
        <w:t xml:space="preserve"> 2 and 3 of the Rules of Court.</w:t>
      </w:r>
    </w:p>
    <w:p w:rsidRPr="000E34A2" w:rsidR="005F0A59" w:rsidP="007815D2" w:rsidRDefault="00AA4EC8">
      <w:pPr>
        <w:pStyle w:val="JuSigned"/>
        <w:keepNext/>
        <w:keepLines/>
      </w:pPr>
      <w:r>
        <w:t>André Wampach</w:t>
      </w:r>
      <w:r w:rsidRPr="000E34A2" w:rsidR="005F0A59">
        <w:tab/>
      </w:r>
      <w:r w:rsidR="00C27876">
        <w:t xml:space="preserve">  </w:t>
      </w:r>
      <w:r w:rsidR="00D4747E">
        <w:t xml:space="preserve"> </w:t>
      </w:r>
      <w:r w:rsidRPr="000E34A2" w:rsidR="000E34A2">
        <w:t>Christos</w:t>
      </w:r>
      <w:r w:rsidRPr="000E34A2" w:rsidR="005F0A59">
        <w:t xml:space="preserve"> </w:t>
      </w:r>
      <w:proofErr w:type="spellStart"/>
      <w:r w:rsidRPr="000E34A2" w:rsidR="000E34A2">
        <w:t>Rozakis</w:t>
      </w:r>
      <w:proofErr w:type="spellEnd"/>
      <w:r w:rsidRPr="000E34A2" w:rsidR="005F0A59">
        <w:br/>
      </w:r>
      <w:r>
        <w:t xml:space="preserve">Deputy </w:t>
      </w:r>
      <w:r w:rsidRPr="000E34A2" w:rsidR="000E34A2">
        <w:t>Registrar</w:t>
      </w:r>
      <w:r w:rsidRPr="000E34A2" w:rsidR="00423C5E">
        <w:tab/>
      </w:r>
      <w:r w:rsidR="00C27876">
        <w:t xml:space="preserve">  </w:t>
      </w:r>
      <w:r w:rsidR="00D4747E">
        <w:t xml:space="preserve"> </w:t>
      </w:r>
      <w:r w:rsidRPr="000E34A2" w:rsidR="005F0A59">
        <w:t>President</w:t>
      </w:r>
    </w:p>
    <w:p w:rsidRPr="000E34A2" w:rsidR="00CD49A7" w:rsidRDefault="00CD49A7">
      <w:pPr>
        <w:pStyle w:val="JuParaLast"/>
      </w:pPr>
      <w:r w:rsidRPr="000E34A2">
        <w:t>In accordance with Article 45 § 2 of the Convention an</w:t>
      </w:r>
      <w:r w:rsidRPr="000E34A2" w:rsidR="00001804">
        <w:t xml:space="preserve">d Rule 74 </w:t>
      </w:r>
      <w:r w:rsidRPr="000E34A2">
        <w:t>§ 2 of the Rules of Court, the following separate</w:t>
      </w:r>
      <w:r w:rsidRPr="000E34A2" w:rsidR="00044C37">
        <w:t xml:space="preserve"> opinions are </w:t>
      </w:r>
      <w:r w:rsidR="00B32C08">
        <w:t>annexed to this judgment</w:t>
      </w:r>
      <w:r w:rsidRPr="000E34A2">
        <w:t>:</w:t>
      </w:r>
    </w:p>
    <w:p w:rsidRPr="000E34A2" w:rsidR="00CD49A7" w:rsidP="005F5676" w:rsidRDefault="00CD49A7">
      <w:pPr>
        <w:pStyle w:val="JuPara"/>
      </w:pPr>
      <w:r w:rsidRPr="000E34A2">
        <w:t>(a)  </w:t>
      </w:r>
      <w:r w:rsidR="005F5676">
        <w:t>j</w:t>
      </w:r>
      <w:r w:rsidR="00D839E5">
        <w:t>oint d</w:t>
      </w:r>
      <w:r w:rsidR="004A2B9D">
        <w:t>issenting</w:t>
      </w:r>
      <w:r w:rsidRPr="000E34A2">
        <w:t xml:space="preserve"> opinion of </w:t>
      </w:r>
      <w:r w:rsidRPr="000E34A2" w:rsidR="00044C37">
        <w:t>Judge</w:t>
      </w:r>
      <w:r w:rsidR="004A2B9D">
        <w:t xml:space="preserve">s </w:t>
      </w:r>
      <w:proofErr w:type="spellStart"/>
      <w:r w:rsidR="004A2B9D">
        <w:t>Rozakis</w:t>
      </w:r>
      <w:proofErr w:type="spellEnd"/>
      <w:r w:rsidR="004A2B9D">
        <w:t xml:space="preserve">, </w:t>
      </w:r>
      <w:proofErr w:type="spellStart"/>
      <w:r w:rsidR="004A2B9D">
        <w:t>Spielmann</w:t>
      </w:r>
      <w:proofErr w:type="spellEnd"/>
      <w:r w:rsidR="004A2B9D">
        <w:t xml:space="preserve"> and </w:t>
      </w:r>
      <w:proofErr w:type="spellStart"/>
      <w:r w:rsidR="004A2B9D">
        <w:t>Jebens</w:t>
      </w:r>
      <w:proofErr w:type="spellEnd"/>
      <w:r w:rsidRPr="000E34A2">
        <w:t>;</w:t>
      </w:r>
    </w:p>
    <w:p w:rsidRPr="000E34A2" w:rsidR="00CD49A7" w:rsidRDefault="00CD49A7">
      <w:pPr>
        <w:pStyle w:val="JuPara"/>
      </w:pPr>
      <w:r w:rsidRPr="000E34A2">
        <w:t>(b)  </w:t>
      </w:r>
      <w:r w:rsidR="005F5676">
        <w:t>c</w:t>
      </w:r>
      <w:r w:rsidR="004A2B9D">
        <w:t xml:space="preserve">oncurring </w:t>
      </w:r>
      <w:r w:rsidRPr="000E34A2" w:rsidR="00423C5E">
        <w:t xml:space="preserve">opinion of </w:t>
      </w:r>
      <w:r w:rsidRPr="000E34A2" w:rsidR="00044C37">
        <w:t>Judge</w:t>
      </w:r>
      <w:r w:rsidR="00D839E5">
        <w:t xml:space="preserve"> </w:t>
      </w:r>
      <w:proofErr w:type="spellStart"/>
      <w:r w:rsidR="00D839E5">
        <w:t>Malinverni</w:t>
      </w:r>
      <w:proofErr w:type="spellEnd"/>
      <w:r w:rsidR="00D839E5">
        <w:t xml:space="preserve"> joined by Judge</w:t>
      </w:r>
      <w:r w:rsidR="004A2B9D">
        <w:t xml:space="preserve"> </w:t>
      </w:r>
      <w:proofErr w:type="spellStart"/>
      <w:r w:rsidR="00D839E5">
        <w:t>Kovler</w:t>
      </w:r>
      <w:proofErr w:type="spellEnd"/>
      <w:r w:rsidR="004A2B9D">
        <w:t>.</w:t>
      </w:r>
    </w:p>
    <w:p w:rsidR="004B5AE1" w:rsidRDefault="000E34A2">
      <w:pPr>
        <w:pStyle w:val="JuInitialled"/>
        <w:sectPr w:rsidR="004B5AE1" w:rsidSect="001A5498">
          <w:headerReference w:type="even" r:id="rId9"/>
          <w:headerReference w:type="default" r:id="rId10"/>
          <w:footnotePr>
            <w:numRestart w:val="eachPage"/>
          </w:footnotePr>
          <w:pgSz w:w="11906" w:h="16838" w:code="9"/>
          <w:pgMar w:top="2274" w:right="2274" w:bottom="2274" w:left="2274" w:header="1701" w:footer="720" w:gutter="0"/>
          <w:pgNumType w:start="1"/>
          <w:cols w:space="720"/>
          <w:docGrid w:linePitch="78"/>
        </w:sectPr>
      </w:pPr>
      <w:r w:rsidRPr="000E34A2">
        <w:t>C.L.</w:t>
      </w:r>
      <w:r w:rsidR="00AA4EC8">
        <w:t>R.</w:t>
      </w:r>
      <w:r w:rsidRPr="000E34A2" w:rsidR="00CD49A7">
        <w:br/>
      </w:r>
      <w:r w:rsidR="00AA4EC8">
        <w:t>A</w:t>
      </w:r>
      <w:r w:rsidRPr="000E34A2">
        <w:t>.</w:t>
      </w:r>
      <w:r w:rsidR="0029179E">
        <w:t>M.W</w:t>
      </w:r>
      <w:r w:rsidR="005F5676">
        <w:t>.</w:t>
      </w:r>
    </w:p>
    <w:p w:rsidRPr="00284797" w:rsidR="004B5AE1" w:rsidP="004B5AE1" w:rsidRDefault="004B5AE1">
      <w:pPr>
        <w:pStyle w:val="OpiHHead"/>
      </w:pPr>
      <w:r>
        <w:t>JOINT DISSENTING</w:t>
      </w:r>
      <w:r w:rsidRPr="00284797">
        <w:t xml:space="preserve"> OPINION OF JUDGE</w:t>
      </w:r>
      <w:r>
        <w:t>S</w:t>
      </w:r>
      <w:r w:rsidRPr="00284797">
        <w:t xml:space="preserve"> </w:t>
      </w:r>
      <w:r>
        <w:t xml:space="preserve">ROZAKIS, SPIELMANN </w:t>
      </w:r>
      <w:r w:rsidRPr="00CE0798">
        <w:t>AND</w:t>
      </w:r>
      <w:r>
        <w:t xml:space="preserve"> JEBENS</w:t>
      </w:r>
    </w:p>
    <w:p w:rsidR="004B5AE1" w:rsidP="004B5AE1" w:rsidRDefault="004B5AE1">
      <w:pPr>
        <w:pStyle w:val="OpiPara"/>
      </w:pPr>
      <w:r>
        <w:t>1.</w:t>
      </w:r>
      <w:r w:rsidR="005D7A6F">
        <w:t>  </w:t>
      </w:r>
      <w:r>
        <w:t>We have voted against point 6 of the operative part</w:t>
      </w:r>
      <w:r w:rsidR="001C6710">
        <w:t xml:space="preserve"> of the judgment</w:t>
      </w:r>
      <w:r>
        <w:t>. We cannot agree with the majority that there has been no violation of Article 14</w:t>
      </w:r>
      <w:r w:rsidR="00C96DD1">
        <w:t xml:space="preserve"> of the Convention</w:t>
      </w:r>
      <w:r>
        <w:t xml:space="preserve"> taken in conjunction with Article 8, for the following reasons.</w:t>
      </w:r>
    </w:p>
    <w:p w:rsidR="004B5AE1" w:rsidP="004B5AE1" w:rsidRDefault="004B5AE1">
      <w:pPr>
        <w:pStyle w:val="OpiPara"/>
      </w:pPr>
      <w:r>
        <w:t>2.</w:t>
      </w:r>
      <w:r w:rsidR="005D7A6F">
        <w:t>  </w:t>
      </w:r>
      <w:r>
        <w:t>In this very important case, the Court, after a careful examination of previous case-law, has taken a major step forward in its jurisprudence by extending the notion of “family life” to same-sex couples. Relying in particular on developments in European Union law (</w:t>
      </w:r>
      <w:r w:rsidRPr="007056F6">
        <w:t xml:space="preserve">see </w:t>
      </w:r>
      <w:r w:rsidRPr="007056F6" w:rsidR="00A327A7">
        <w:t xml:space="preserve">Council </w:t>
      </w:r>
      <w:r w:rsidRPr="007056F6">
        <w:t xml:space="preserve">Directive 2003/86/EC of 22 September 2003 on the right to family reunification and </w:t>
      </w:r>
      <w:r w:rsidRPr="007056F6" w:rsidR="00A327A7">
        <w:t xml:space="preserve">Directive </w:t>
      </w:r>
      <w:r w:rsidRPr="007056F6">
        <w:t xml:space="preserve">2004/38/EC </w:t>
      </w:r>
      <w:r w:rsidRPr="007056F6" w:rsidR="00A327A7">
        <w:t xml:space="preserve">of the European Parliament and of the Council </w:t>
      </w:r>
      <w:r w:rsidRPr="007056F6" w:rsidR="001C6710">
        <w:t>of 29</w:t>
      </w:r>
      <w:r w:rsidRPr="007056F6" w:rsidR="00B86AFB">
        <w:t> </w:t>
      </w:r>
      <w:r w:rsidRPr="007056F6" w:rsidR="001C6710">
        <w:t xml:space="preserve">April 2004 </w:t>
      </w:r>
      <w:r w:rsidRPr="007056F6">
        <w:t xml:space="preserve">concerning the right </w:t>
      </w:r>
      <w:r w:rsidRPr="007056F6" w:rsidR="001C6710">
        <w:t>of</w:t>
      </w:r>
      <w:r w:rsidRPr="007056F6">
        <w:t xml:space="preserve"> citizens of the Union and their family members to move and reside freely within the territory of the </w:t>
      </w:r>
      <w:r w:rsidRPr="007056F6" w:rsidR="00701033">
        <w:t>m</w:t>
      </w:r>
      <w:r w:rsidRPr="007056F6">
        <w:t>ember States), the Court identified in paragraph 93 of the judgment</w:t>
      </w:r>
      <w:r>
        <w:t xml:space="preserve"> “</w:t>
      </w:r>
      <w:r w:rsidRPr="00287237">
        <w:t xml:space="preserve">a growing tendency to include same-sex couples in the notion of </w:t>
      </w:r>
      <w:r w:rsidR="00C27876">
        <w:t>‘</w:t>
      </w:r>
      <w:r w:rsidRPr="00287237">
        <w:t>family</w:t>
      </w:r>
      <w:r w:rsidR="00C27876">
        <w:t>’</w:t>
      </w:r>
      <w:r w:rsidRPr="008F6A41">
        <w:t>”</w:t>
      </w:r>
      <w:r>
        <w:t>.</w:t>
      </w:r>
    </w:p>
    <w:p w:rsidR="004B5AE1" w:rsidP="004B5AE1" w:rsidRDefault="004B5AE1">
      <w:pPr>
        <w:pStyle w:val="OpiPara"/>
      </w:pPr>
      <w:r>
        <w:t>3.</w:t>
      </w:r>
      <w:r w:rsidR="005D7A6F">
        <w:t>  </w:t>
      </w:r>
      <w:r>
        <w:t xml:space="preserve">The Court </w:t>
      </w:r>
      <w:r w:rsidRPr="00CE0798">
        <w:t>solemnly affirmed this in paragraph 94 of the judgment:</w:t>
      </w:r>
    </w:p>
    <w:p w:rsidRPr="00DB428B" w:rsidR="004B5AE1" w:rsidP="001C6710" w:rsidRDefault="004B5AE1">
      <w:pPr>
        <w:pStyle w:val="OpiQuot"/>
      </w:pPr>
      <w:r w:rsidRPr="00DB428B">
        <w:t>“In view of this evolution</w:t>
      </w:r>
      <w:r w:rsidR="001C6710">
        <w:t>,</w:t>
      </w:r>
      <w:r w:rsidRPr="00DB428B">
        <w:t xml:space="preserve"> the Court considers it artificial to maintain the view that</w:t>
      </w:r>
      <w:r>
        <w:t>,</w:t>
      </w:r>
      <w:r w:rsidRPr="00DB428B">
        <w:t xml:space="preserve"> in contrast to a different-sex couple</w:t>
      </w:r>
      <w:r>
        <w:t>,</w:t>
      </w:r>
      <w:r w:rsidRPr="00DB428B">
        <w:t xml:space="preserve"> a same-sex couple cannot enjoy </w:t>
      </w:r>
      <w:r w:rsidR="00C27876">
        <w:t>‘</w:t>
      </w:r>
      <w:r w:rsidRPr="00DB428B">
        <w:t>family life</w:t>
      </w:r>
      <w:r w:rsidR="00C27876">
        <w:t>’</w:t>
      </w:r>
      <w:r w:rsidRPr="00DB428B">
        <w:t xml:space="preserve"> for the purposes of Article 8. Consequently</w:t>
      </w:r>
      <w:r w:rsidR="001C6710">
        <w:t>,</w:t>
      </w:r>
      <w:r w:rsidRPr="00DB428B">
        <w:t xml:space="preserve"> the relationship of the applicants, a cohabiting same-sex couple living in a stable </w:t>
      </w:r>
      <w:r w:rsidRPr="00DB428B">
        <w:rPr>
          <w:i/>
        </w:rPr>
        <w:t>de facto</w:t>
      </w:r>
      <w:r w:rsidRPr="00DB428B">
        <w:t xml:space="preserve"> partnership</w:t>
      </w:r>
      <w:r>
        <w:t>,</w:t>
      </w:r>
      <w:r w:rsidRPr="00DB428B">
        <w:t xml:space="preserve"> falls within the notion of </w:t>
      </w:r>
      <w:r w:rsidR="00C27876">
        <w:t>‘</w:t>
      </w:r>
      <w:r w:rsidRPr="00DB428B">
        <w:t>family life</w:t>
      </w:r>
      <w:r w:rsidR="00C27876">
        <w:t>’</w:t>
      </w:r>
      <w:r w:rsidRPr="00DB428B">
        <w:t>, just as the relationship of a different-sex couple in the same situation would.”</w:t>
      </w:r>
    </w:p>
    <w:p w:rsidRPr="00B772DD" w:rsidR="004B5AE1" w:rsidP="004B5AE1" w:rsidRDefault="004B5AE1">
      <w:pPr>
        <w:pStyle w:val="OpiPara"/>
        <w:rPr>
          <w:szCs w:val="24"/>
        </w:rPr>
      </w:pPr>
      <w:r w:rsidRPr="00CE0798">
        <w:rPr>
          <w:szCs w:val="24"/>
        </w:rPr>
        <w:t>4.</w:t>
      </w:r>
      <w:r w:rsidR="005D7A6F">
        <w:rPr>
          <w:szCs w:val="24"/>
        </w:rPr>
        <w:t>  </w:t>
      </w:r>
      <w:r w:rsidRPr="00CE0798">
        <w:rPr>
          <w:szCs w:val="24"/>
        </w:rPr>
        <w:t xml:space="preserve">The lack of any legal framework </w:t>
      </w:r>
      <w:r w:rsidR="001C6710">
        <w:rPr>
          <w:szCs w:val="24"/>
        </w:rPr>
        <w:t>prior to</w:t>
      </w:r>
      <w:r w:rsidRPr="00CE0798">
        <w:rPr>
          <w:szCs w:val="24"/>
        </w:rPr>
        <w:t xml:space="preserve"> the entry into force of the Registered Partnership Act (“the Act”) raises a serious problem. In this respect we </w:t>
      </w:r>
      <w:r>
        <w:rPr>
          <w:szCs w:val="24"/>
        </w:rPr>
        <w:t>note</w:t>
      </w:r>
      <w:r w:rsidRPr="00CE0798">
        <w:rPr>
          <w:szCs w:val="24"/>
        </w:rPr>
        <w:t xml:space="preserve"> a contradiction in the Court</w:t>
      </w:r>
      <w:r w:rsidR="00C27876">
        <w:rPr>
          <w:szCs w:val="24"/>
        </w:rPr>
        <w:t>’</w:t>
      </w:r>
      <w:r w:rsidRPr="00CE0798">
        <w:rPr>
          <w:szCs w:val="24"/>
        </w:rPr>
        <w:t xml:space="preserve">s reasoning. Having decided in paragraph 94 that </w:t>
      </w:r>
      <w:r>
        <w:rPr>
          <w:szCs w:val="24"/>
        </w:rPr>
        <w:t>“</w:t>
      </w:r>
      <w:r w:rsidRPr="00287237">
        <w:rPr>
          <w:szCs w:val="24"/>
        </w:rPr>
        <w:t xml:space="preserve">the relationship of the applicants </w:t>
      </w:r>
      <w:r w:rsidR="004C3182">
        <w:rPr>
          <w:szCs w:val="24"/>
        </w:rPr>
        <w:t>...</w:t>
      </w:r>
      <w:r w:rsidRPr="00287237" w:rsidR="007F0C32">
        <w:rPr>
          <w:szCs w:val="24"/>
        </w:rPr>
        <w:t xml:space="preserve"> </w:t>
      </w:r>
      <w:r w:rsidRPr="00287237">
        <w:rPr>
          <w:szCs w:val="24"/>
        </w:rPr>
        <w:t xml:space="preserve">falls within the notion of </w:t>
      </w:r>
      <w:r w:rsidR="00C27876">
        <w:rPr>
          <w:szCs w:val="24"/>
        </w:rPr>
        <w:t>‘</w:t>
      </w:r>
      <w:r w:rsidRPr="00287237">
        <w:rPr>
          <w:szCs w:val="24"/>
        </w:rPr>
        <w:t>family life</w:t>
      </w:r>
      <w:r w:rsidR="00C27876">
        <w:rPr>
          <w:szCs w:val="24"/>
        </w:rPr>
        <w:t>’</w:t>
      </w:r>
      <w:r>
        <w:rPr>
          <w:szCs w:val="24"/>
        </w:rPr>
        <w:t>”</w:t>
      </w:r>
      <w:r w:rsidRPr="00287237">
        <w:rPr>
          <w:szCs w:val="24"/>
        </w:rPr>
        <w:t>,</w:t>
      </w:r>
      <w:r w:rsidRPr="00CE0798">
        <w:rPr>
          <w:i/>
          <w:szCs w:val="24"/>
        </w:rPr>
        <w:t xml:space="preserve"> </w:t>
      </w:r>
      <w:r w:rsidRPr="00CE0798">
        <w:rPr>
          <w:szCs w:val="24"/>
        </w:rPr>
        <w:t xml:space="preserve">the Court should have drawn </w:t>
      </w:r>
      <w:r>
        <w:rPr>
          <w:szCs w:val="24"/>
        </w:rPr>
        <w:t>inferences</w:t>
      </w:r>
      <w:r w:rsidRPr="00CE0798">
        <w:rPr>
          <w:szCs w:val="24"/>
        </w:rPr>
        <w:t xml:space="preserve"> from this finding. However, by deciding that there </w:t>
      </w:r>
      <w:r>
        <w:rPr>
          <w:szCs w:val="24"/>
        </w:rPr>
        <w:t>has been</w:t>
      </w:r>
      <w:r w:rsidRPr="00CE0798">
        <w:rPr>
          <w:szCs w:val="24"/>
        </w:rPr>
        <w:t xml:space="preserve"> no violation, the Court at the same time endorses the legal vacuum at stake, without imposing on the respondent </w:t>
      </w:r>
      <w:r>
        <w:rPr>
          <w:szCs w:val="24"/>
        </w:rPr>
        <w:t>S</w:t>
      </w:r>
      <w:r w:rsidRPr="00CE0798">
        <w:rPr>
          <w:szCs w:val="24"/>
        </w:rPr>
        <w:t>tate any positive obligation to provide a satisfactory framework, offering the applicants</w:t>
      </w:r>
      <w:r>
        <w:rPr>
          <w:szCs w:val="24"/>
        </w:rPr>
        <w:t>,</w:t>
      </w:r>
      <w:r w:rsidRPr="00CE0798">
        <w:rPr>
          <w:szCs w:val="24"/>
        </w:rPr>
        <w:t xml:space="preserve"> at least to a certain extent</w:t>
      </w:r>
      <w:r>
        <w:rPr>
          <w:szCs w:val="24"/>
        </w:rPr>
        <w:t>,</w:t>
      </w:r>
      <w:r w:rsidRPr="00CE0798">
        <w:rPr>
          <w:szCs w:val="24"/>
        </w:rPr>
        <w:t xml:space="preserve"> </w:t>
      </w:r>
      <w:r>
        <w:rPr>
          <w:szCs w:val="24"/>
        </w:rPr>
        <w:t>the</w:t>
      </w:r>
      <w:r w:rsidRPr="00CE0798">
        <w:rPr>
          <w:szCs w:val="24"/>
        </w:rPr>
        <w:t xml:space="preserve"> protection any family should enjoy.</w:t>
      </w:r>
    </w:p>
    <w:p w:rsidR="004B5AE1" w:rsidP="004B5AE1" w:rsidRDefault="004B5AE1">
      <w:pPr>
        <w:pStyle w:val="OpiPara"/>
      </w:pPr>
      <w:r>
        <w:t>5.</w:t>
      </w:r>
      <w:r w:rsidR="005D7A6F">
        <w:t>  </w:t>
      </w:r>
      <w:r>
        <w:t xml:space="preserve">In paragraph 99, the Court also decided of its own motion </w:t>
      </w:r>
      <w:r w:rsidR="007056F6">
        <w:t>the following</w:t>
      </w:r>
      <w:r w:rsidR="00D85BC6">
        <w:t>:</w:t>
      </w:r>
    </w:p>
    <w:p w:rsidRPr="00DB428B" w:rsidR="004B5AE1" w:rsidP="004B5AE1" w:rsidRDefault="004B5AE1">
      <w:pPr>
        <w:pStyle w:val="OpiQuot"/>
      </w:pPr>
      <w:r w:rsidRPr="00DB428B">
        <w:t>“</w:t>
      </w:r>
      <w:r w:rsidRPr="00570F26" w:rsidR="00796C58">
        <w:t>...</w:t>
      </w:r>
      <w:r w:rsidR="00796C58">
        <w:t xml:space="preserve"> </w:t>
      </w:r>
      <w:r w:rsidRPr="00DB428B">
        <w:t>same-sex couples are just as capable as different-sex couples of entering into stable</w:t>
      </w:r>
      <w:r w:rsidR="007F0C32">
        <w:t>,</w:t>
      </w:r>
      <w:r w:rsidRPr="00DB428B">
        <w:t xml:space="preserve"> committed relationships</w:t>
      </w:r>
      <w:r w:rsidR="007056F6">
        <w:t>. C</w:t>
      </w:r>
      <w:r w:rsidRPr="00DB428B">
        <w:t>onsequently, they are in a relevantly similar situation to a different-sex couple as regards their need for legal recognition and protection of their relationship.”</w:t>
      </w:r>
    </w:p>
    <w:p w:rsidRPr="00B772DD" w:rsidR="004B5AE1" w:rsidP="004B5AE1" w:rsidRDefault="004B5AE1">
      <w:pPr>
        <w:pStyle w:val="OpiPara"/>
        <w:rPr>
          <w:szCs w:val="24"/>
          <w:highlight w:val="yellow"/>
        </w:rPr>
      </w:pPr>
      <w:r>
        <w:rPr>
          <w:szCs w:val="24"/>
        </w:rPr>
        <w:t>6</w:t>
      </w:r>
      <w:r w:rsidRPr="005974FB">
        <w:rPr>
          <w:szCs w:val="24"/>
        </w:rPr>
        <w:t>.</w:t>
      </w:r>
      <w:r w:rsidR="005D7A6F">
        <w:rPr>
          <w:szCs w:val="24"/>
        </w:rPr>
        <w:t>  </w:t>
      </w:r>
      <w:r w:rsidRPr="005974FB">
        <w:rPr>
          <w:szCs w:val="24"/>
        </w:rPr>
        <w:t xml:space="preserve">The applicants complained not only that </w:t>
      </w:r>
      <w:r>
        <w:rPr>
          <w:szCs w:val="24"/>
        </w:rPr>
        <w:t xml:space="preserve">they were discriminated against in that they were denied the right to marry, but also – and this is important – that they did not have any other possibility of having their relationship recognised by law </w:t>
      </w:r>
      <w:r w:rsidR="007F0C32">
        <w:rPr>
          <w:szCs w:val="24"/>
        </w:rPr>
        <w:t>prior to</w:t>
      </w:r>
      <w:r>
        <w:rPr>
          <w:szCs w:val="24"/>
        </w:rPr>
        <w:t xml:space="preserve"> the entry into force of the Act.</w:t>
      </w:r>
    </w:p>
    <w:p w:rsidR="004B5AE1" w:rsidP="004B5AE1" w:rsidRDefault="004B5AE1">
      <w:pPr>
        <w:pStyle w:val="OpiPara"/>
        <w:rPr>
          <w:szCs w:val="24"/>
        </w:rPr>
      </w:pPr>
      <w:r>
        <w:rPr>
          <w:szCs w:val="24"/>
        </w:rPr>
        <w:t>7.</w:t>
      </w:r>
      <w:r w:rsidR="005D7A6F">
        <w:rPr>
          <w:szCs w:val="24"/>
        </w:rPr>
        <w:t>  </w:t>
      </w:r>
      <w:r>
        <w:rPr>
          <w:szCs w:val="24"/>
        </w:rPr>
        <w:t xml:space="preserve">We do not want to dwell on the impact of the Act, which </w:t>
      </w:r>
      <w:r w:rsidR="00060AD5">
        <w:rPr>
          <w:szCs w:val="24"/>
        </w:rPr>
        <w:t>came</w:t>
      </w:r>
      <w:r>
        <w:rPr>
          <w:szCs w:val="24"/>
        </w:rPr>
        <w:t xml:space="preserve"> into force only in 2010, and in particular on the question whether the particular features of this Act, as identified by the Court in paragraphs 18 to 23 of the </w:t>
      </w:r>
      <w:r w:rsidRPr="009A2DB0">
        <w:rPr>
          <w:szCs w:val="24"/>
        </w:rPr>
        <w:t>judgment</w:t>
      </w:r>
      <w:r>
        <w:rPr>
          <w:szCs w:val="24"/>
        </w:rPr>
        <w:t>, comply with Article 14</w:t>
      </w:r>
      <w:r w:rsidR="00C96DD1">
        <w:rPr>
          <w:szCs w:val="24"/>
        </w:rPr>
        <w:t xml:space="preserve"> of the Convention</w:t>
      </w:r>
      <w:r>
        <w:rPr>
          <w:szCs w:val="24"/>
        </w:rPr>
        <w:t xml:space="preserve"> taken </w:t>
      </w:r>
      <w:r w:rsidR="004A705A">
        <w:rPr>
          <w:szCs w:val="24"/>
        </w:rPr>
        <w:t>in conjunction with Article</w:t>
      </w:r>
      <w:r w:rsidR="002B4A38">
        <w:rPr>
          <w:szCs w:val="24"/>
        </w:rPr>
        <w:t xml:space="preserve"> </w:t>
      </w:r>
      <w:r>
        <w:rPr>
          <w:szCs w:val="24"/>
        </w:rPr>
        <w:t xml:space="preserve">8, since in our view the violation of the combination of these provisions occurred in any event prior to the </w:t>
      </w:r>
      <w:r w:rsidR="007F0C32">
        <w:rPr>
          <w:szCs w:val="24"/>
        </w:rPr>
        <w:t xml:space="preserve">entry into force of the </w:t>
      </w:r>
      <w:r>
        <w:rPr>
          <w:szCs w:val="24"/>
        </w:rPr>
        <w:t>Act.</w:t>
      </w:r>
    </w:p>
    <w:p w:rsidR="004B5AE1" w:rsidP="004B5AE1" w:rsidRDefault="004B5AE1">
      <w:pPr>
        <w:pStyle w:val="OpiPara"/>
      </w:pPr>
      <w:r>
        <w:rPr>
          <w:szCs w:val="24"/>
        </w:rPr>
        <w:t>8.</w:t>
      </w:r>
      <w:r w:rsidR="005D7A6F">
        <w:rPr>
          <w:szCs w:val="24"/>
        </w:rPr>
        <w:t>  </w:t>
      </w:r>
      <w:r>
        <w:rPr>
          <w:szCs w:val="24"/>
        </w:rPr>
        <w:t>Having identified a “</w:t>
      </w:r>
      <w:r w:rsidRPr="00287237">
        <w:rPr>
          <w:szCs w:val="24"/>
        </w:rPr>
        <w:t>relevantly similar situation</w:t>
      </w:r>
      <w:r>
        <w:rPr>
          <w:szCs w:val="24"/>
        </w:rPr>
        <w:t>” (</w:t>
      </w:r>
      <w:r w:rsidR="00C96DD1">
        <w:rPr>
          <w:szCs w:val="24"/>
        </w:rPr>
        <w:t xml:space="preserve">see </w:t>
      </w:r>
      <w:r>
        <w:rPr>
          <w:szCs w:val="24"/>
        </w:rPr>
        <w:t>paragraph 99</w:t>
      </w:r>
      <w:r w:rsidR="00440758">
        <w:rPr>
          <w:szCs w:val="24"/>
        </w:rPr>
        <w:t xml:space="preserve"> of the judgment</w:t>
      </w:r>
      <w:r>
        <w:rPr>
          <w:szCs w:val="24"/>
        </w:rPr>
        <w:t>), and emphasised that “</w:t>
      </w:r>
      <w:r w:rsidRPr="00287237">
        <w:rPr>
          <w:szCs w:val="24"/>
        </w:rPr>
        <w:t>differences based on sexual orientation require particularly serious reasons by way of justification</w:t>
      </w:r>
      <w:r>
        <w:rPr>
          <w:szCs w:val="24"/>
        </w:rPr>
        <w:t>” (</w:t>
      </w:r>
      <w:r w:rsidR="00C96DD1">
        <w:rPr>
          <w:szCs w:val="24"/>
        </w:rPr>
        <w:t xml:space="preserve">see </w:t>
      </w:r>
      <w:r>
        <w:rPr>
          <w:szCs w:val="24"/>
        </w:rPr>
        <w:t>paragraph</w:t>
      </w:r>
      <w:r w:rsidR="00C96DD1">
        <w:rPr>
          <w:szCs w:val="24"/>
        </w:rPr>
        <w:t> </w:t>
      </w:r>
      <w:r>
        <w:rPr>
          <w:szCs w:val="24"/>
        </w:rPr>
        <w:t>97), the Court should have found a violation of Article 14</w:t>
      </w:r>
      <w:r w:rsidR="00C96DD1">
        <w:rPr>
          <w:szCs w:val="24"/>
        </w:rPr>
        <w:t xml:space="preserve"> of the Convention</w:t>
      </w:r>
      <w:r>
        <w:rPr>
          <w:szCs w:val="24"/>
        </w:rPr>
        <w:t xml:space="preserve"> taken in conjunction with Article 8 because the respondent Government did not advance any argument to justify the difference of treatment, relying in this connection mainly on their margin of appreciation (</w:t>
      </w:r>
      <w:r w:rsidR="00C96DD1">
        <w:rPr>
          <w:szCs w:val="24"/>
        </w:rPr>
        <w:t xml:space="preserve">see </w:t>
      </w:r>
      <w:r>
        <w:rPr>
          <w:szCs w:val="24"/>
        </w:rPr>
        <w:t xml:space="preserve">paragraph 80). However, </w:t>
      </w:r>
      <w:r>
        <w:t>in the absence of any cogent reasons offered by the respondent Government to justify the difference of treatment, there should be no room to apply the margin of appreciation. Consequently, the “</w:t>
      </w:r>
      <w:r w:rsidRPr="00287237">
        <w:t>existence or non-existence of common ground between the laws of the Contracting States</w:t>
      </w:r>
      <w:r w:rsidRPr="00FB1B9C">
        <w:t>”</w:t>
      </w:r>
      <w:r w:rsidRPr="00F379A1">
        <w:rPr>
          <w:i/>
        </w:rPr>
        <w:t xml:space="preserve"> </w:t>
      </w:r>
      <w:r>
        <w:t>(</w:t>
      </w:r>
      <w:r w:rsidR="00C96DD1">
        <w:t xml:space="preserve">see </w:t>
      </w:r>
      <w:r>
        <w:t xml:space="preserve">paragraph 98) is irrelevant as such considerations are only a </w:t>
      </w:r>
      <w:r>
        <w:rPr>
          <w:i/>
        </w:rPr>
        <w:t>subordinate</w:t>
      </w:r>
      <w:r>
        <w:t xml:space="preserve"> basis for the application of the concept of the margin of appreciation. Indeed, it is only in the event that the national authorities offer grounds for justification that the Court can be satisfied, taking into account the presence or the absence of a common approach, that they are better placed than it is to deal effectively with the matter.</w:t>
      </w:r>
    </w:p>
    <w:p w:rsidR="004B5AE1" w:rsidP="004B5AE1" w:rsidRDefault="004B5AE1">
      <w:pPr>
        <w:pStyle w:val="OpiPara"/>
      </w:pPr>
      <w:r>
        <w:t>9.</w:t>
      </w:r>
      <w:r w:rsidR="005D7A6F">
        <w:t>  </w:t>
      </w:r>
      <w:r>
        <w:t>Today it is widely recognised and also accepted by society that same</w:t>
      </w:r>
      <w:r w:rsidR="007056F6">
        <w:noBreakHyphen/>
      </w:r>
      <w:r>
        <w:t xml:space="preserve">sex couples enter into stable relationships. Any absence of a legal framework offering them, at least to a certain extent, the same rights or benefits attached to marriage </w:t>
      </w:r>
      <w:r w:rsidRPr="00CE0798">
        <w:t>(see paragraph 4 of this dissent</w:t>
      </w:r>
      <w:r w:rsidR="00AE0C86">
        <w:t>ing opinion</w:t>
      </w:r>
      <w:r w:rsidRPr="00CE0798">
        <w:t>)</w:t>
      </w:r>
      <w:r>
        <w:t xml:space="preserve"> would need robust justification, especially taking into account the growing trend in Europe to offer some means of qualifying for such rights or benefits.</w:t>
      </w:r>
    </w:p>
    <w:p w:rsidRPr="00284797" w:rsidR="004B5AE1" w:rsidP="004B5AE1" w:rsidRDefault="004B5AE1">
      <w:pPr>
        <w:pStyle w:val="OpiPara"/>
      </w:pPr>
      <w:r>
        <w:t>10.</w:t>
      </w:r>
      <w:r w:rsidR="005D7A6F">
        <w:t>  </w:t>
      </w:r>
      <w:r>
        <w:t>Consequently, in our view, there has been a violation of Article 14</w:t>
      </w:r>
      <w:r w:rsidR="004C0045">
        <w:t xml:space="preserve"> of the Convention</w:t>
      </w:r>
      <w:r>
        <w:t xml:space="preserve"> </w:t>
      </w:r>
      <w:r w:rsidR="00AE0C86">
        <w:t xml:space="preserve">taken </w:t>
      </w:r>
      <w:r>
        <w:t>in conjunction with Article 8.</w:t>
      </w:r>
    </w:p>
    <w:p w:rsidR="002230A3" w:rsidRDefault="002230A3">
      <w:pPr>
        <w:pStyle w:val="JuInitialled"/>
        <w:sectPr w:rsidR="002230A3" w:rsidSect="004B5AE1">
          <w:headerReference w:type="even" r:id="rId11"/>
          <w:headerReference w:type="default" r:id="rId12"/>
          <w:footnotePr>
            <w:numRestart w:val="eachPage"/>
          </w:footnotePr>
          <w:pgSz w:w="11906" w:h="16838" w:code="9"/>
          <w:pgMar w:top="2274" w:right="2274" w:bottom="2274" w:left="2274" w:header="1701" w:footer="720" w:gutter="0"/>
          <w:cols w:space="720"/>
          <w:docGrid w:linePitch="78"/>
        </w:sectPr>
      </w:pPr>
    </w:p>
    <w:p w:rsidRPr="00D46992" w:rsidR="002230A3" w:rsidP="002230A3" w:rsidRDefault="002230A3">
      <w:pPr>
        <w:pStyle w:val="OpiHHead"/>
      </w:pPr>
      <w:r w:rsidRPr="00D46992">
        <w:t xml:space="preserve">CONCURRING OPINION OF JUDGE MALINVERNI </w:t>
      </w:r>
      <w:r>
        <w:br/>
      </w:r>
      <w:r w:rsidRPr="00D46992">
        <w:t>JOINED BY JUDGE KOVLER</w:t>
      </w:r>
    </w:p>
    <w:p w:rsidRPr="00D46992" w:rsidR="002230A3" w:rsidP="002230A3" w:rsidRDefault="002230A3">
      <w:pPr>
        <w:pStyle w:val="OpiTranslation"/>
      </w:pPr>
      <w:r w:rsidRPr="00D46992">
        <w:t>(Translation)</w:t>
      </w:r>
    </w:p>
    <w:p w:rsidRPr="00D46992" w:rsidR="002230A3" w:rsidP="002230A3" w:rsidRDefault="002230A3">
      <w:pPr>
        <w:pStyle w:val="OpiPara"/>
      </w:pPr>
      <w:r w:rsidRPr="00D46992">
        <w:t>I voted together with my colleagues in favour of finding no violation of Article 12 of the Convention. However, I cannot subscribe to some of the arguments set out in the judgment in reaching that conclusion.</w:t>
      </w:r>
    </w:p>
    <w:p w:rsidRPr="00D46992" w:rsidR="002230A3" w:rsidP="002230A3" w:rsidRDefault="002230A3">
      <w:pPr>
        <w:pStyle w:val="OpiPara"/>
      </w:pPr>
      <w:r w:rsidRPr="00D46992">
        <w:t>1.  Thus, I am unable to share the view that “looked at in isolation, the wording of Article 12 might be interpreted so as not to exclude the marriage between two men or two women” (see paragraph 55 of the judgment).</w:t>
      </w:r>
    </w:p>
    <w:p w:rsidRPr="00D46992" w:rsidR="002230A3" w:rsidP="002230A3" w:rsidRDefault="002230A3">
      <w:pPr>
        <w:pStyle w:val="OpiPara"/>
      </w:pPr>
      <w:r>
        <w:t xml:space="preserve">By </w:t>
      </w:r>
      <w:r w:rsidRPr="00D46992">
        <w:t>Article 31</w:t>
      </w:r>
      <w:r w:rsidR="00AE0C86">
        <w:t xml:space="preserve"> §</w:t>
      </w:r>
      <w:r w:rsidRPr="00D46992">
        <w:t xml:space="preserve"> 1 of the Vienna Conventi</w:t>
      </w:r>
      <w:r w:rsidR="00015454">
        <w:t>on on the Law of Treaties of 23 </w:t>
      </w:r>
      <w:r w:rsidRPr="00D46992">
        <w:t>May 1969</w:t>
      </w:r>
      <w:r w:rsidR="00AE0C86">
        <w:t xml:space="preserve"> (“the Vienna Convention”)</w:t>
      </w:r>
      <w:r w:rsidRPr="00D46992">
        <w:t>, which lays down the general rule on interpretation of international treaties, “</w:t>
      </w:r>
      <w:r w:rsidR="00AE0C86">
        <w:t>[</w:t>
      </w:r>
      <w:r w:rsidRPr="00D46992">
        <w:t>a</w:t>
      </w:r>
      <w:r w:rsidR="00AE0C86">
        <w:t>]</w:t>
      </w:r>
      <w:r w:rsidRPr="00D46992">
        <w:t xml:space="preserve"> treaty shall be interpreted in good faith in accordance with the ordinary meaning to be given to the terms of the treaty in their context and in the light of its object and purpose”.</w:t>
      </w:r>
    </w:p>
    <w:p w:rsidRPr="00D46992" w:rsidR="002230A3" w:rsidP="002230A3" w:rsidRDefault="002230A3">
      <w:pPr>
        <w:pStyle w:val="OpiPara"/>
      </w:pPr>
      <w:r w:rsidRPr="00D46992">
        <w:t xml:space="preserve">In my view, “the ordinary meaning to be given to the terms of the treaty” in the case of Article 12 cannot be anything other than that of </w:t>
      </w:r>
      <w:r>
        <w:t>recognising that</w:t>
      </w:r>
      <w:r w:rsidRPr="00D46992">
        <w:t xml:space="preserve"> a man and a woman, that is, persons of </w:t>
      </w:r>
      <w:r>
        <w:t>opposite sex</w:t>
      </w:r>
      <w:r w:rsidRPr="00D46992">
        <w:t xml:space="preserve">, </w:t>
      </w:r>
      <w:r>
        <w:t xml:space="preserve">have </w:t>
      </w:r>
      <w:r w:rsidRPr="00D46992">
        <w:t>the right to marry. That is also the conclusion I reach on reading Article 12 “in the light of its object and purpose”. Indeed, Article 12 associates the right to marry with the right to found a family.</w:t>
      </w:r>
    </w:p>
    <w:p w:rsidRPr="00D46992" w:rsidR="002230A3" w:rsidP="002230A3" w:rsidRDefault="002230A3">
      <w:pPr>
        <w:pStyle w:val="OpiPara"/>
      </w:pPr>
      <w:r w:rsidRPr="00D46992">
        <w:t>Article 31</w:t>
      </w:r>
      <w:r w:rsidR="00AE0C86">
        <w:t xml:space="preserve"> §</w:t>
      </w:r>
      <w:r w:rsidRPr="00D46992">
        <w:t xml:space="preserve"> 3</w:t>
      </w:r>
      <w:r w:rsidR="00AE0C86">
        <w:t xml:space="preserve"> (b)</w:t>
      </w:r>
      <w:r w:rsidRPr="00D46992">
        <w:t xml:space="preserve"> of the Vienna Convention provides that, as well as the context, “any subsequent practice in the application of the treaty which establishes the agreement of the parties regarding its interpretation” must be taken into account.</w:t>
      </w:r>
    </w:p>
    <w:p w:rsidRPr="00D46992" w:rsidR="002230A3" w:rsidP="002230A3" w:rsidRDefault="002230A3">
      <w:pPr>
        <w:pStyle w:val="OpiPara"/>
      </w:pPr>
      <w:r w:rsidRPr="00D46992">
        <w:t xml:space="preserve">I do not consider that this provision of the Vienna Convention can be relied on in support of the conclusion set out in paragraph 55 of the judgment. The fact that a number of States, currently </w:t>
      </w:r>
      <w:r w:rsidR="00DD4B2E">
        <w:t>six</w:t>
      </w:r>
      <w:r w:rsidRPr="00D46992">
        <w:t>, provide for the possibility for homosexual couples to marry cannot in my opinion be regarded as a “subsequent practice in the application of the treaty” within the meaning of the provision in question.</w:t>
      </w:r>
    </w:p>
    <w:p w:rsidRPr="00D46992" w:rsidR="002230A3" w:rsidP="002230A3" w:rsidRDefault="002230A3">
      <w:pPr>
        <w:pStyle w:val="OpiPara"/>
      </w:pPr>
      <w:r w:rsidRPr="00D46992">
        <w:t xml:space="preserve">Literal interpretation, which, according to the Vienna Convention, represents the “general rule of interpretation”, </w:t>
      </w:r>
      <w:r>
        <w:t>thus</w:t>
      </w:r>
      <w:r w:rsidRPr="00D46992">
        <w:t xml:space="preserve"> precludes Article 12 from being construed as conferring the right to marry on persons of the same sex.</w:t>
      </w:r>
    </w:p>
    <w:p w:rsidRPr="00D46992" w:rsidR="002230A3" w:rsidP="002230A3" w:rsidRDefault="002230A3">
      <w:pPr>
        <w:pStyle w:val="OpiPara"/>
      </w:pPr>
      <w:r w:rsidRPr="00D46992">
        <w:t xml:space="preserve">I </w:t>
      </w:r>
      <w:r>
        <w:t>come to</w:t>
      </w:r>
      <w:r w:rsidRPr="00D46992">
        <w:t xml:space="preserve"> the same conclusion if I interpret Article 12 by reference to other rules of interpretation, </w:t>
      </w:r>
      <w:r>
        <w:t>although such rules</w:t>
      </w:r>
      <w:r w:rsidRPr="00D46992">
        <w:t xml:space="preserve">, as is rightly noted in the title of Article 32 of the Vienna Convention, are merely supplementary means of interpretation, </w:t>
      </w:r>
      <w:r>
        <w:t>and</w:t>
      </w:r>
      <w:r w:rsidRPr="00D46992">
        <w:t xml:space="preserve"> literal interpretation remain</w:t>
      </w:r>
      <w:r>
        <w:t>s the general rule</w:t>
      </w:r>
      <w:r w:rsidR="00D85BC6">
        <w:t xml:space="preserve"> (Article</w:t>
      </w:r>
      <w:r w:rsidR="00234BA7">
        <w:t xml:space="preserve"> </w:t>
      </w:r>
      <w:r w:rsidRPr="00D46992">
        <w:t>31</w:t>
      </w:r>
      <w:r w:rsidR="00AF1949">
        <w:t xml:space="preserve"> of the Vienna Convention</w:t>
      </w:r>
      <w:r w:rsidRPr="00D46992">
        <w:t>).</w:t>
      </w:r>
    </w:p>
    <w:p w:rsidRPr="00D46992" w:rsidR="002230A3" w:rsidP="002230A3" w:rsidRDefault="002230A3">
      <w:pPr>
        <w:pStyle w:val="OpiPara"/>
      </w:pPr>
      <w:r w:rsidRPr="00D46992">
        <w:t>In accordance with Article 32 of the Vienna Convention, recourse may be had to supplementary means of interpretation, particularly in order to “determine the meaning when the interpretation according to Article 31: (a)</w:t>
      </w:r>
      <w:r w:rsidR="00234BA7">
        <w:t> </w:t>
      </w:r>
      <w:r w:rsidRPr="00D46992">
        <w:t>leaves the meaning ambiguous or obscure; or (b) leads to a result which is manifestly absurd or unreasonable”.</w:t>
      </w:r>
    </w:p>
    <w:p w:rsidRPr="00D46992" w:rsidR="002230A3" w:rsidP="002230A3" w:rsidRDefault="002230A3">
      <w:pPr>
        <w:pStyle w:val="OpiPara"/>
      </w:pPr>
      <w:r w:rsidRPr="00D46992">
        <w:t>Bearing in mind that supplementary means of interpretation include,</w:t>
      </w:r>
      <w:r>
        <w:t xml:space="preserve"> as stated in</w:t>
      </w:r>
      <w:r w:rsidRPr="00D46992">
        <w:t xml:space="preserve"> Article 32 of the Vienna Convention, “the preparatory work of the treaty and the circumstances of its conclusion”, I consider that the </w:t>
      </w:r>
      <w:r>
        <w:t xml:space="preserve">so-called </w:t>
      </w:r>
      <w:r w:rsidRPr="00D46992">
        <w:t>historical interpretation to which Article 32 of the Vienna Convention refers can only serve to “confirm the meaning resulting from the application of Article 31” (Article 32).</w:t>
      </w:r>
    </w:p>
    <w:p w:rsidRPr="00D46992" w:rsidR="002230A3" w:rsidP="002230A3" w:rsidRDefault="002230A3">
      <w:pPr>
        <w:pStyle w:val="OpiPara"/>
      </w:pPr>
      <w:r w:rsidRPr="00D46992">
        <w:t>There is therefore no doubt in my mind that Article 12 of the Convention cannot be construed in any other way than as being applicable solely to persons of different sex</w:t>
      </w:r>
      <w:r w:rsidR="00AF1949">
        <w:t>.</w:t>
      </w:r>
    </w:p>
    <w:p w:rsidRPr="00D46992" w:rsidR="002230A3" w:rsidP="002230A3" w:rsidRDefault="002230A3">
      <w:pPr>
        <w:pStyle w:val="OpiPara"/>
        <w:rPr>
          <w:lang w:eastAsia="en-US"/>
        </w:rPr>
      </w:pPr>
      <w:r w:rsidRPr="00D46992">
        <w:t xml:space="preserve">Admittedly, the Convention is a living instrument which must be interpreted in a “contemporary” manner, in the </w:t>
      </w:r>
      <w:r>
        <w:t>light of present-day conditions</w:t>
      </w:r>
      <w:r w:rsidRPr="00D46992">
        <w:t xml:space="preserve"> (see </w:t>
      </w:r>
      <w:r w:rsidRPr="00D46992">
        <w:rPr>
          <w:i/>
        </w:rPr>
        <w:t>E.B. v. France</w:t>
      </w:r>
      <w:r w:rsidRPr="00D46992">
        <w:t xml:space="preserve"> [GC], no</w:t>
      </w:r>
      <w:r>
        <w:t>.</w:t>
      </w:r>
      <w:r w:rsidRPr="00D46992">
        <w:t xml:space="preserve"> 43546/02, § 92, </w:t>
      </w:r>
      <w:r w:rsidR="006C7DEE">
        <w:t>22 January</w:t>
      </w:r>
      <w:r w:rsidRPr="00D46992">
        <w:t xml:space="preserve"> 2008</w:t>
      </w:r>
      <w:r w:rsidR="00AF1949">
        <w:t>,</w:t>
      </w:r>
      <w:r w:rsidRPr="00D46992">
        <w:t xml:space="preserve"> and </w:t>
      </w:r>
      <w:r w:rsidRPr="00D46992">
        <w:rPr>
          <w:i/>
        </w:rPr>
        <w:t>Christine Goodwin v. the United Kingdom</w:t>
      </w:r>
      <w:r w:rsidRPr="00D46992">
        <w:t xml:space="preserve"> [GC], no. 28957/95, §§</w:t>
      </w:r>
      <w:r w:rsidR="00234BA7">
        <w:t> </w:t>
      </w:r>
      <w:r w:rsidRPr="00D46992">
        <w:t>74</w:t>
      </w:r>
      <w:r w:rsidR="00234BA7">
        <w:noBreakHyphen/>
      </w:r>
      <w:r w:rsidRPr="00D46992">
        <w:t xml:space="preserve">75, ECHR 2002-VI). It is also true that there have been major social changes in the institution of marriage since the adoption of the Convention (see </w:t>
      </w:r>
      <w:r w:rsidRPr="00D46992">
        <w:rPr>
          <w:i/>
        </w:rPr>
        <w:t>Christine Goodwin</w:t>
      </w:r>
      <w:r w:rsidRPr="00D46992">
        <w:t xml:space="preserve">, cited above, § 100). However, as the Court held in </w:t>
      </w:r>
      <w:r w:rsidRPr="00D46992">
        <w:rPr>
          <w:i/>
        </w:rPr>
        <w:t>Johnston and Others v. Ireland</w:t>
      </w:r>
      <w:r w:rsidRPr="00D46992">
        <w:t xml:space="preserve"> (18 December 1986, § 53, Series A no</w:t>
      </w:r>
      <w:r>
        <w:t>. </w:t>
      </w:r>
      <w:r w:rsidRPr="00D46992">
        <w:t xml:space="preserve">112), while the Convention must be interpreted in the light of present-day conditions, the Court cannot, by means of an </w:t>
      </w:r>
      <w:proofErr w:type="spellStart"/>
      <w:r w:rsidRPr="00D46992">
        <w:t>evolutive</w:t>
      </w:r>
      <w:proofErr w:type="spellEnd"/>
      <w:r w:rsidRPr="00D46992">
        <w:t xml:space="preserve"> interpretation, “derive from [it] a right that was not included therein at the outset”.</w:t>
      </w:r>
    </w:p>
    <w:p w:rsidR="00C27876" w:rsidP="002230A3" w:rsidRDefault="002230A3">
      <w:pPr>
        <w:pStyle w:val="OpiPara"/>
      </w:pPr>
      <w:r w:rsidRPr="00D46992">
        <w:t xml:space="preserve">2.  Nor can I accept the </w:t>
      </w:r>
      <w:r w:rsidR="00234BA7">
        <w:t xml:space="preserve">following </w:t>
      </w:r>
      <w:r w:rsidRPr="00D46992">
        <w:t>statement</w:t>
      </w:r>
      <w:r w:rsidR="0056142E">
        <w:t>:</w:t>
      </w:r>
    </w:p>
    <w:p w:rsidRPr="00287237" w:rsidR="002230A3" w:rsidP="00416171" w:rsidRDefault="002230A3">
      <w:pPr>
        <w:pStyle w:val="OpiPara"/>
        <w:spacing w:before="120" w:after="120"/>
        <w:ind w:left="425" w:firstLine="142"/>
        <w:rPr>
          <w:sz w:val="20"/>
        </w:rPr>
      </w:pPr>
      <w:r w:rsidRPr="00287237">
        <w:rPr>
          <w:sz w:val="20"/>
        </w:rPr>
        <w:t>“</w:t>
      </w:r>
      <w:r w:rsidRPr="00287237" w:rsidR="00AF1949">
        <w:rPr>
          <w:sz w:val="20"/>
        </w:rPr>
        <w:t>[</w:t>
      </w:r>
      <w:r w:rsidRPr="00287237">
        <w:rPr>
          <w:sz w:val="20"/>
        </w:rPr>
        <w:t>r</w:t>
      </w:r>
      <w:r w:rsidRPr="00287237" w:rsidR="00AF1949">
        <w:rPr>
          <w:sz w:val="20"/>
        </w:rPr>
        <w:t>]</w:t>
      </w:r>
      <w:proofErr w:type="spellStart"/>
      <w:r w:rsidRPr="00287237">
        <w:rPr>
          <w:sz w:val="20"/>
        </w:rPr>
        <w:t>egard</w:t>
      </w:r>
      <w:proofErr w:type="spellEnd"/>
      <w:r w:rsidRPr="00287237">
        <w:rPr>
          <w:sz w:val="20"/>
        </w:rPr>
        <w:t xml:space="preserve"> being had to Article 9 of the Charter ... the Court would no longer consider that the right to marry enshrined in Article 12 must in all circumstances be limited to marriage between two persons of the opposite sex. Consequently, it cannot be said that Article 12 is inapplicable to the applicants</w:t>
      </w:r>
      <w:r w:rsidR="00C27876">
        <w:rPr>
          <w:sz w:val="20"/>
        </w:rPr>
        <w:t>’</w:t>
      </w:r>
      <w:r w:rsidRPr="00287237">
        <w:rPr>
          <w:sz w:val="20"/>
        </w:rPr>
        <w:t xml:space="preserve"> complaint</w:t>
      </w:r>
      <w:r w:rsidR="00416171">
        <w:rPr>
          <w:sz w:val="20"/>
        </w:rPr>
        <w:t>.</w:t>
      </w:r>
      <w:r w:rsidRPr="00416171">
        <w:rPr>
          <w:sz w:val="20"/>
        </w:rPr>
        <w:t>” (paragraph</w:t>
      </w:r>
      <w:r w:rsidR="00234BA7">
        <w:rPr>
          <w:sz w:val="20"/>
        </w:rPr>
        <w:t xml:space="preserve"> </w:t>
      </w:r>
      <w:r w:rsidRPr="00416171">
        <w:rPr>
          <w:sz w:val="20"/>
        </w:rPr>
        <w:t>61 of the judgment)</w:t>
      </w:r>
    </w:p>
    <w:p w:rsidRPr="00D46992" w:rsidR="002230A3" w:rsidP="002230A3" w:rsidRDefault="002230A3">
      <w:pPr>
        <w:pStyle w:val="OpiPara"/>
      </w:pPr>
      <w:r w:rsidRPr="00D46992">
        <w:t>On the contrary, I consider that Article 12 is inapplicable to persons of the same sex.</w:t>
      </w:r>
    </w:p>
    <w:p w:rsidRPr="00D46992" w:rsidR="002230A3" w:rsidP="002230A3" w:rsidRDefault="002230A3">
      <w:pPr>
        <w:pStyle w:val="OpiPara"/>
      </w:pPr>
      <w:r w:rsidRPr="00D46992">
        <w:t xml:space="preserve">Admittedly, in guaranteeing the right to marry, Article 9 of the Charter of Fundamental Rights of the European Union </w:t>
      </w:r>
      <w:r w:rsidR="00701169">
        <w:t xml:space="preserve">(“the Charter”) </w:t>
      </w:r>
      <w:r w:rsidRPr="00D46992">
        <w:t>deliberately omitted any reference to men and women, since it provides that “</w:t>
      </w:r>
      <w:r w:rsidR="00613EED">
        <w:t>[</w:t>
      </w:r>
      <w:r w:rsidRPr="00D46992">
        <w:t>t</w:t>
      </w:r>
      <w:r w:rsidR="00613EED">
        <w:t>]</w:t>
      </w:r>
      <w:r w:rsidRPr="00D46992">
        <w:t>he right to marry and to found a family shall be guaranteed in accordance with the national laws governing the exercise of these rights”.</w:t>
      </w:r>
    </w:p>
    <w:p w:rsidR="008B0D5F" w:rsidP="002230A3" w:rsidRDefault="002230A3">
      <w:pPr>
        <w:pStyle w:val="OpiPara"/>
      </w:pPr>
      <w:r w:rsidRPr="00D46992">
        <w:t xml:space="preserve">In my opinion, however, no inferences can be drawn from this </w:t>
      </w:r>
      <w:r>
        <w:t>as regards</w:t>
      </w:r>
      <w:r w:rsidRPr="00D46992">
        <w:t xml:space="preserve"> the interpretation of Article 12 of </w:t>
      </w:r>
      <w:r w:rsidR="00613EED">
        <w:t>the</w:t>
      </w:r>
      <w:r w:rsidRPr="00D46992">
        <w:t xml:space="preserve"> Convention</w:t>
      </w:r>
      <w:r w:rsidR="008B0D5F">
        <w:t>.</w:t>
      </w:r>
    </w:p>
    <w:p w:rsidRPr="00D46992" w:rsidR="002230A3" w:rsidP="002230A3" w:rsidRDefault="002230A3">
      <w:pPr>
        <w:pStyle w:val="OpiPara"/>
      </w:pPr>
      <w:r w:rsidRPr="00D46992">
        <w:t xml:space="preserve">The </w:t>
      </w:r>
      <w:r w:rsidR="00613EED">
        <w:t>C</w:t>
      </w:r>
      <w:r w:rsidRPr="00D46992">
        <w:t xml:space="preserve">ommentary </w:t>
      </w:r>
      <w:r w:rsidR="00613EED">
        <w:t>of</w:t>
      </w:r>
      <w:r w:rsidRPr="00D46992">
        <w:t xml:space="preserve"> the Charter </w:t>
      </w:r>
      <w:r>
        <w:t>does indeed confirm that the drafters of</w:t>
      </w:r>
      <w:r w:rsidR="00D85BC6">
        <w:t xml:space="preserve"> Article</w:t>
      </w:r>
      <w:r w:rsidR="00234BA7">
        <w:t xml:space="preserve"> </w:t>
      </w:r>
      <w:r w:rsidRPr="00D46992">
        <w:t xml:space="preserve">9 </w:t>
      </w:r>
      <w:r>
        <w:t>intended it</w:t>
      </w:r>
      <w:r w:rsidRPr="00D46992">
        <w:t xml:space="preserve"> to be broader in scope than the corresponding </w:t>
      </w:r>
      <w:r w:rsidR="00613EED">
        <w:t>A</w:t>
      </w:r>
      <w:r w:rsidRPr="00D46992">
        <w:t>rticles in other internationa</w:t>
      </w:r>
      <w:r>
        <w:t>l treaties</w:t>
      </w:r>
      <w:r w:rsidRPr="00D46992">
        <w:t xml:space="preserve">. </w:t>
      </w:r>
      <w:r>
        <w:t>However, it should not be forgotten that A</w:t>
      </w:r>
      <w:r w:rsidR="00D85BC6">
        <w:t>rticle</w:t>
      </w:r>
      <w:r w:rsidR="00234BA7">
        <w:t xml:space="preserve"> </w:t>
      </w:r>
      <w:r w:rsidRPr="00D46992">
        <w:t xml:space="preserve">9 </w:t>
      </w:r>
      <w:r>
        <w:t>of the Charter guarantees t</w:t>
      </w:r>
      <w:r w:rsidRPr="00D46992">
        <w:t>he right to marry and to found a family</w:t>
      </w:r>
      <w:r>
        <w:t xml:space="preserve"> “</w:t>
      </w:r>
      <w:r w:rsidRPr="00D46992">
        <w:t>in accordance with the national laws governing the exercise of these rights</w:t>
      </w:r>
      <w:r>
        <w:t>”</w:t>
      </w:r>
      <w:r w:rsidRPr="00D46992">
        <w:t>.</w:t>
      </w:r>
    </w:p>
    <w:p w:rsidRPr="00D46992" w:rsidR="002230A3" w:rsidP="002230A3" w:rsidRDefault="002230A3">
      <w:pPr>
        <w:pStyle w:val="OpiPara"/>
      </w:pPr>
      <w:r>
        <w:t xml:space="preserve">By referring in this way to the relevant domestic legislation, Article 9 of the </w:t>
      </w:r>
      <w:r w:rsidRPr="00D46992">
        <w:t>Charte</w:t>
      </w:r>
      <w:r>
        <w:t>r simply leaves it to States to decide whether they wish to afford homosexual couples the right to marry</w:t>
      </w:r>
      <w:r w:rsidRPr="00D46992">
        <w:t xml:space="preserve">. </w:t>
      </w:r>
      <w:r>
        <w:t xml:space="preserve">However, as the </w:t>
      </w:r>
      <w:r w:rsidR="00271A57">
        <w:t>C</w:t>
      </w:r>
      <w:r>
        <w:t>ommentary quite rightly points out, “</w:t>
      </w:r>
      <w:r w:rsidRPr="00D46992">
        <w:t>there is no obstacle to recogni</w:t>
      </w:r>
      <w:r w:rsidR="00B86AFB">
        <w:t>s</w:t>
      </w:r>
      <w:r w:rsidRPr="00D46992">
        <w:t>e same-sex relationships in the context of marriage. There is, however, no explicit requirement that domestic laws should facilitate such marriages</w:t>
      </w:r>
      <w:r w:rsidR="00982746">
        <w:t>”</w:t>
      </w:r>
      <w:r w:rsidRPr="00D46992">
        <w:t>.</w:t>
      </w:r>
    </w:p>
    <w:p w:rsidRPr="00D46992" w:rsidR="002230A3" w:rsidP="002230A3" w:rsidRDefault="002230A3">
      <w:pPr>
        <w:pStyle w:val="OpiPara"/>
      </w:pPr>
      <w:r>
        <w:t>In my view, A</w:t>
      </w:r>
      <w:r w:rsidRPr="00D46992">
        <w:t xml:space="preserve">rticle 9 </w:t>
      </w:r>
      <w:r>
        <w:t>of the</w:t>
      </w:r>
      <w:r w:rsidRPr="00D46992">
        <w:t xml:space="preserve"> Charte</w:t>
      </w:r>
      <w:r>
        <w:t>r should therefore have no bearing on the in</w:t>
      </w:r>
      <w:r w:rsidRPr="00D46992">
        <w:t>terpretation</w:t>
      </w:r>
      <w:r>
        <w:t xml:space="preserve"> of Ar</w:t>
      </w:r>
      <w:r w:rsidRPr="00D46992">
        <w:t>ticle 12 of the Convention</w:t>
      </w:r>
      <w:r>
        <w:t xml:space="preserve"> as conferring a right to marry only on persons of different sex</w:t>
      </w:r>
      <w:r w:rsidR="0015104C">
        <w:t>.</w:t>
      </w:r>
    </w:p>
    <w:p w:rsidRPr="00D46992" w:rsidR="002230A3" w:rsidP="002230A3" w:rsidRDefault="002230A3">
      <w:pPr>
        <w:pStyle w:val="OpiPara"/>
      </w:pPr>
      <w:r>
        <w:t>It is true that the Court has already referred to A</w:t>
      </w:r>
      <w:r w:rsidRPr="00D46992">
        <w:t xml:space="preserve">rticle 9 </w:t>
      </w:r>
      <w:r>
        <w:t>of the</w:t>
      </w:r>
      <w:r w:rsidRPr="00D46992">
        <w:t xml:space="preserve"> Charte</w:t>
      </w:r>
      <w:r>
        <w:t>r</w:t>
      </w:r>
      <w:r w:rsidRPr="00D46992">
        <w:t xml:space="preserve"> </w:t>
      </w:r>
      <w:r>
        <w:t xml:space="preserve">in </w:t>
      </w:r>
      <w:r w:rsidR="0015104C">
        <w:t>its</w:t>
      </w:r>
      <w:r w:rsidRPr="00D46992">
        <w:t xml:space="preserve"> </w:t>
      </w:r>
      <w:r w:rsidRPr="00D46992">
        <w:rPr>
          <w:i/>
        </w:rPr>
        <w:t>Christine Goodwin</w:t>
      </w:r>
      <w:r w:rsidRPr="00D46992">
        <w:t xml:space="preserve"> </w:t>
      </w:r>
      <w:r>
        <w:t>judgment</w:t>
      </w:r>
      <w:r w:rsidRPr="00D46992">
        <w:t xml:space="preserve"> (</w:t>
      </w:r>
      <w:r>
        <w:t>cited above, §</w:t>
      </w:r>
      <w:r w:rsidRPr="00D46992">
        <w:t xml:space="preserve"> 100). </w:t>
      </w:r>
      <w:r>
        <w:t xml:space="preserve">However, in that case the </w:t>
      </w:r>
      <w:r w:rsidRPr="00D46992">
        <w:t xml:space="preserve">Court </w:t>
      </w:r>
      <w:r w:rsidRPr="00995151">
        <w:t>considered whether</w:t>
      </w:r>
      <w:r>
        <w:t xml:space="preserve"> the fact that</w:t>
      </w:r>
      <w:r w:rsidRPr="00995151">
        <w:t xml:space="preserve"> </w:t>
      </w:r>
      <w:r>
        <w:t xml:space="preserve">domestic law took into account, for the purposes of eligibility for marriage, </w:t>
      </w:r>
      <w:r w:rsidRPr="00995151">
        <w:t xml:space="preserve">the </w:t>
      </w:r>
      <w:r>
        <w:t>sex</w:t>
      </w:r>
      <w:r w:rsidRPr="00995151">
        <w:t xml:space="preserve"> registered at birth</w:t>
      </w:r>
      <w:r>
        <w:t xml:space="preserve">, and not the sex acquired following </w:t>
      </w:r>
      <w:r w:rsidRPr="00995151">
        <w:t>gender reassignment surgery</w:t>
      </w:r>
      <w:r>
        <w:t>, was</w:t>
      </w:r>
      <w:r w:rsidRPr="00995151">
        <w:t xml:space="preserve"> a limitation impairing the very essence of the right to marry</w:t>
      </w:r>
      <w:r w:rsidRPr="00D46992">
        <w:t xml:space="preserve">. </w:t>
      </w:r>
      <w:r>
        <w:t>After her ope</w:t>
      </w:r>
      <w:r w:rsidRPr="00D46992">
        <w:t xml:space="preserve">ration, the applicant </w:t>
      </w:r>
      <w:r>
        <w:t>lived as a woman and wished to marry a man. The case did not therefore concern marriage between persons of the same sex.</w:t>
      </w:r>
    </w:p>
    <w:sectPr w:rsidRPr="00D46992" w:rsidR="002230A3">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160" w:rsidRDefault="00DB2160">
      <w:r>
        <w:separator/>
      </w:r>
    </w:p>
  </w:endnote>
  <w:endnote w:type="continuationSeparator" w:id="0">
    <w:p w:rsidR="00DB2160" w:rsidRDefault="00DB2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160" w:rsidRDefault="00DB2160">
      <w:r>
        <w:separator/>
      </w:r>
    </w:p>
  </w:footnote>
  <w:footnote w:type="continuationSeparator" w:id="0">
    <w:p w:rsidR="00DB2160" w:rsidRDefault="00DB2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rsidP="004B5AE1">
    <w:pPr>
      <w:pStyle w:val="JuHeader"/>
    </w:pPr>
    <w:r>
      <w:tab/>
      <w:t>SCHALK AND KOPF v. AUSTRIA JUDGMENT</w:t>
    </w:r>
    <w:r>
      <w:tab/>
    </w:r>
    <w:r>
      <w:rPr>
        <w:rStyle w:val="PageNumber"/>
      </w:rPr>
      <w:fldChar w:fldCharType="begin"/>
    </w:r>
    <w:r>
      <w:rPr>
        <w:rStyle w:val="PageNumber"/>
      </w:rPr>
      <w:instrText xml:space="preserve"> PAGE </w:instrText>
    </w:r>
    <w:r>
      <w:rPr>
        <w:rStyle w:val="PageNumber"/>
      </w:rPr>
      <w:fldChar w:fldCharType="separate"/>
    </w:r>
    <w:r w:rsidR="001A5498">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Pr="00C00F0F" w:rsidRDefault="00AB1FBB">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AB1FBB" w:rsidRDefault="00AB1FBB" w:rsidP="00896751">
    <w:pPr>
      <w:pStyle w:val="JuHeader"/>
      <w:jc w:val="cent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498" w:rsidRDefault="00C27876" w:rsidP="004B5AE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sidR="001A5498">
      <w:tab/>
      <w:t>SCHALK AND KOPF v. AUSTRIA JUDGMENT</w:t>
    </w:r>
    <w:r w:rsidR="001A5498">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JuHeader"/>
      <w:rPr>
        <w:rStyle w:val="PageNumber"/>
      </w:rPr>
    </w:pPr>
    <w:r>
      <w:tab/>
      <w:t>SCHALK AND KOPF v. AUSTRIA JUDGMENT</w:t>
    </w:r>
    <w:r>
      <w:tab/>
    </w:r>
    <w:r>
      <w:rPr>
        <w:rStyle w:val="PageNumber"/>
      </w:rPr>
      <w:fldChar w:fldCharType="begin"/>
    </w:r>
    <w:r>
      <w:rPr>
        <w:rStyle w:val="PageNumber"/>
      </w:rPr>
      <w:instrText xml:space="preserve"> PAGE </w:instrText>
    </w:r>
    <w:r>
      <w:rPr>
        <w:rStyle w:val="PageNumber"/>
      </w:rPr>
      <w:fldChar w:fldCharType="separate"/>
    </w:r>
    <w:r w:rsidR="00C27876">
      <w:rPr>
        <w:rStyle w:val="PageNumber"/>
        <w:noProof/>
      </w:rPr>
      <w:t>25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JuHeader"/>
    </w:pPr>
    <w:r>
      <w:rPr>
        <w:rStyle w:val="PageNumber"/>
      </w:rPr>
      <w:fldChar w:fldCharType="begin"/>
    </w:r>
    <w:r>
      <w:rPr>
        <w:rStyle w:val="PageNumber"/>
      </w:rPr>
      <w:instrText xml:space="preserve"> PAGE </w:instrText>
    </w:r>
    <w:r>
      <w:rPr>
        <w:rStyle w:val="PageNumber"/>
      </w:rPr>
      <w:fldChar w:fldCharType="separate"/>
    </w:r>
    <w:r w:rsidR="00C27876">
      <w:rPr>
        <w:rStyle w:val="PageNumber"/>
        <w:noProof/>
      </w:rPr>
      <w:t>28</w:t>
    </w:r>
    <w:r>
      <w:rPr>
        <w:rStyle w:val="PageNumber"/>
      </w:rPr>
      <w:fldChar w:fldCharType="end"/>
    </w:r>
    <w:r>
      <w:tab/>
      <w:t>SCHALK AND KOPF v. AUSTRIA 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JuHeader"/>
      <w:rPr>
        <w:rStyle w:val="PageNumber"/>
      </w:rPr>
    </w:pPr>
    <w:r>
      <w:tab/>
      <w:t>SCHALK AND KOPF v. AUSTRIA JUDGMENT – SEPARATE OPINIONS</w:t>
    </w:r>
    <w:r>
      <w:tab/>
    </w:r>
    <w:r>
      <w:rPr>
        <w:rStyle w:val="PageNumber"/>
      </w:rPr>
      <w:fldChar w:fldCharType="begin"/>
    </w:r>
    <w:r>
      <w:rPr>
        <w:rStyle w:val="PageNumber"/>
      </w:rPr>
      <w:instrText xml:space="preserve"> PAGE </w:instrText>
    </w:r>
    <w:r>
      <w:rPr>
        <w:rStyle w:val="PageNumber"/>
      </w:rPr>
      <w:fldChar w:fldCharType="separate"/>
    </w:r>
    <w:r w:rsidR="00C27876">
      <w:rPr>
        <w:rStyle w:val="PageNumber"/>
        <w:noProof/>
      </w:rPr>
      <w:t>27</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JuHeader"/>
    </w:pPr>
    <w:r>
      <w:rPr>
        <w:rStyle w:val="PageNumber"/>
      </w:rPr>
      <w:fldChar w:fldCharType="begin"/>
    </w:r>
    <w:r>
      <w:rPr>
        <w:rStyle w:val="PageNumber"/>
      </w:rPr>
      <w:instrText xml:space="preserve"> PAGE </w:instrText>
    </w:r>
    <w:r>
      <w:rPr>
        <w:rStyle w:val="PageNumber"/>
      </w:rPr>
      <w:fldChar w:fldCharType="separate"/>
    </w:r>
    <w:r w:rsidR="00C27876">
      <w:rPr>
        <w:rStyle w:val="PageNumber"/>
        <w:noProof/>
      </w:rPr>
      <w:t>30</w:t>
    </w:r>
    <w:r>
      <w:rPr>
        <w:rStyle w:val="PageNumber"/>
      </w:rPr>
      <w:fldChar w:fldCharType="end"/>
    </w:r>
    <w:r>
      <w:tab/>
      <w:t>SCHALK AND KOPF v. AUSTRIA JUDGMENT – 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JuHeader"/>
    </w:pPr>
    <w:r>
      <w:tab/>
      <w:t>SCHALK AND KOPF v. AUSTRIA JUDGMENT – SEPARATE OPINIONS</w:t>
    </w:r>
    <w:r>
      <w:tab/>
    </w:r>
    <w:r>
      <w:rPr>
        <w:rStyle w:val="PageNumber"/>
      </w:rPr>
      <w:fldChar w:fldCharType="begin"/>
    </w:r>
    <w:r>
      <w:rPr>
        <w:rStyle w:val="PageNumber"/>
      </w:rPr>
      <w:instrText xml:space="preserve"> PAGE </w:instrText>
    </w:r>
    <w:r>
      <w:rPr>
        <w:rStyle w:val="PageNumber"/>
      </w:rPr>
      <w:fldChar w:fldCharType="separate"/>
    </w:r>
    <w:r w:rsidR="00C27876">
      <w:rPr>
        <w:rStyle w:val="PageNumber"/>
        <w:noProof/>
      </w:rPr>
      <w:t>31</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FBB" w:rsidRDefault="00AB1F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 "/>
    <w:docVar w:name="L4_1Annex" w:val="0"/>
    <w:docVar w:name="L4_1Anonymity" w:val="0"/>
    <w:docVar w:name="SignForeName" w:val="0"/>
  </w:docVars>
  <w:rsids>
    <w:rsidRoot w:val="000E34A2"/>
    <w:rsid w:val="000012DA"/>
    <w:rsid w:val="00001804"/>
    <w:rsid w:val="0000381A"/>
    <w:rsid w:val="00004901"/>
    <w:rsid w:val="0001011B"/>
    <w:rsid w:val="00012190"/>
    <w:rsid w:val="0001507B"/>
    <w:rsid w:val="00015454"/>
    <w:rsid w:val="0002261C"/>
    <w:rsid w:val="0002352D"/>
    <w:rsid w:val="0002606D"/>
    <w:rsid w:val="0002723A"/>
    <w:rsid w:val="00031078"/>
    <w:rsid w:val="00031290"/>
    <w:rsid w:val="00033868"/>
    <w:rsid w:val="00033A76"/>
    <w:rsid w:val="0003530F"/>
    <w:rsid w:val="00035D4C"/>
    <w:rsid w:val="00036F7B"/>
    <w:rsid w:val="00041232"/>
    <w:rsid w:val="0004246A"/>
    <w:rsid w:val="00042798"/>
    <w:rsid w:val="00044C37"/>
    <w:rsid w:val="00045619"/>
    <w:rsid w:val="00045E9C"/>
    <w:rsid w:val="0005100C"/>
    <w:rsid w:val="00051F00"/>
    <w:rsid w:val="00052A94"/>
    <w:rsid w:val="00054710"/>
    <w:rsid w:val="00055144"/>
    <w:rsid w:val="00055824"/>
    <w:rsid w:val="000572B6"/>
    <w:rsid w:val="00057F1F"/>
    <w:rsid w:val="00060021"/>
    <w:rsid w:val="00060AD5"/>
    <w:rsid w:val="00065C1A"/>
    <w:rsid w:val="0007596D"/>
    <w:rsid w:val="00076549"/>
    <w:rsid w:val="0008086A"/>
    <w:rsid w:val="00085109"/>
    <w:rsid w:val="00086D85"/>
    <w:rsid w:val="00087628"/>
    <w:rsid w:val="000904BD"/>
    <w:rsid w:val="00093B55"/>
    <w:rsid w:val="00097028"/>
    <w:rsid w:val="00097173"/>
    <w:rsid w:val="000A27E9"/>
    <w:rsid w:val="000A3357"/>
    <w:rsid w:val="000A3F73"/>
    <w:rsid w:val="000A6D0A"/>
    <w:rsid w:val="000B3CFD"/>
    <w:rsid w:val="000B7CEF"/>
    <w:rsid w:val="000C07C7"/>
    <w:rsid w:val="000C50EE"/>
    <w:rsid w:val="000C5228"/>
    <w:rsid w:val="000C5976"/>
    <w:rsid w:val="000C598A"/>
    <w:rsid w:val="000D10C1"/>
    <w:rsid w:val="000D2F3C"/>
    <w:rsid w:val="000D37A7"/>
    <w:rsid w:val="000D4B97"/>
    <w:rsid w:val="000D4BC7"/>
    <w:rsid w:val="000E1BA1"/>
    <w:rsid w:val="000E34A2"/>
    <w:rsid w:val="000E4CBF"/>
    <w:rsid w:val="000E61CA"/>
    <w:rsid w:val="000F2A09"/>
    <w:rsid w:val="000F3F8A"/>
    <w:rsid w:val="000F4997"/>
    <w:rsid w:val="000F4A27"/>
    <w:rsid w:val="000F5861"/>
    <w:rsid w:val="00101293"/>
    <w:rsid w:val="00101856"/>
    <w:rsid w:val="00102A38"/>
    <w:rsid w:val="00102AFF"/>
    <w:rsid w:val="00102C3E"/>
    <w:rsid w:val="001122DD"/>
    <w:rsid w:val="00112D8B"/>
    <w:rsid w:val="001136FE"/>
    <w:rsid w:val="00114C56"/>
    <w:rsid w:val="00114F0D"/>
    <w:rsid w:val="00117CA3"/>
    <w:rsid w:val="00124DE8"/>
    <w:rsid w:val="00130B0D"/>
    <w:rsid w:val="0013264F"/>
    <w:rsid w:val="00135D27"/>
    <w:rsid w:val="00136071"/>
    <w:rsid w:val="00136089"/>
    <w:rsid w:val="001449EC"/>
    <w:rsid w:val="00144E62"/>
    <w:rsid w:val="0015104C"/>
    <w:rsid w:val="001511D5"/>
    <w:rsid w:val="00151DCC"/>
    <w:rsid w:val="00152461"/>
    <w:rsid w:val="001535ED"/>
    <w:rsid w:val="0015470C"/>
    <w:rsid w:val="00156768"/>
    <w:rsid w:val="00157C7F"/>
    <w:rsid w:val="001604CD"/>
    <w:rsid w:val="00161F2A"/>
    <w:rsid w:val="00165766"/>
    <w:rsid w:val="00175D81"/>
    <w:rsid w:val="00177629"/>
    <w:rsid w:val="001800FB"/>
    <w:rsid w:val="00185258"/>
    <w:rsid w:val="00187FAA"/>
    <w:rsid w:val="001A1AE0"/>
    <w:rsid w:val="001A1F39"/>
    <w:rsid w:val="001A45EB"/>
    <w:rsid w:val="001A5498"/>
    <w:rsid w:val="001A54AB"/>
    <w:rsid w:val="001A6FF4"/>
    <w:rsid w:val="001B06F3"/>
    <w:rsid w:val="001B0F24"/>
    <w:rsid w:val="001C0013"/>
    <w:rsid w:val="001C0179"/>
    <w:rsid w:val="001C202F"/>
    <w:rsid w:val="001C3529"/>
    <w:rsid w:val="001C6710"/>
    <w:rsid w:val="001D33E4"/>
    <w:rsid w:val="001D3B4C"/>
    <w:rsid w:val="001E44AA"/>
    <w:rsid w:val="001E4E3C"/>
    <w:rsid w:val="001E5730"/>
    <w:rsid w:val="001F1727"/>
    <w:rsid w:val="00201CC7"/>
    <w:rsid w:val="0020689A"/>
    <w:rsid w:val="0021006A"/>
    <w:rsid w:val="002103B6"/>
    <w:rsid w:val="00210CB8"/>
    <w:rsid w:val="00211337"/>
    <w:rsid w:val="002114B0"/>
    <w:rsid w:val="0021240B"/>
    <w:rsid w:val="002140EC"/>
    <w:rsid w:val="00215FF4"/>
    <w:rsid w:val="002224E1"/>
    <w:rsid w:val="002230A3"/>
    <w:rsid w:val="00227E1E"/>
    <w:rsid w:val="00230DAE"/>
    <w:rsid w:val="002318FB"/>
    <w:rsid w:val="00231CCE"/>
    <w:rsid w:val="00234BA7"/>
    <w:rsid w:val="002351B2"/>
    <w:rsid w:val="0023794B"/>
    <w:rsid w:val="002413DB"/>
    <w:rsid w:val="0024198F"/>
    <w:rsid w:val="002428E9"/>
    <w:rsid w:val="00244AD9"/>
    <w:rsid w:val="002451C9"/>
    <w:rsid w:val="00246A73"/>
    <w:rsid w:val="00247298"/>
    <w:rsid w:val="002477D0"/>
    <w:rsid w:val="0025045D"/>
    <w:rsid w:val="00250556"/>
    <w:rsid w:val="0025468D"/>
    <w:rsid w:val="00256D9C"/>
    <w:rsid w:val="00257F5A"/>
    <w:rsid w:val="00262291"/>
    <w:rsid w:val="00262DFF"/>
    <w:rsid w:val="00263544"/>
    <w:rsid w:val="00264C2F"/>
    <w:rsid w:val="00266E4D"/>
    <w:rsid w:val="002671E4"/>
    <w:rsid w:val="00267BF8"/>
    <w:rsid w:val="00270240"/>
    <w:rsid w:val="00270A7B"/>
    <w:rsid w:val="00270EDE"/>
    <w:rsid w:val="00271A0A"/>
    <w:rsid w:val="00271A57"/>
    <w:rsid w:val="00275972"/>
    <w:rsid w:val="0028220D"/>
    <w:rsid w:val="002838BD"/>
    <w:rsid w:val="00283F8B"/>
    <w:rsid w:val="00287237"/>
    <w:rsid w:val="0029179E"/>
    <w:rsid w:val="002923F3"/>
    <w:rsid w:val="002931EC"/>
    <w:rsid w:val="00293D1F"/>
    <w:rsid w:val="00296640"/>
    <w:rsid w:val="002A1733"/>
    <w:rsid w:val="002A4941"/>
    <w:rsid w:val="002A4FF8"/>
    <w:rsid w:val="002B2B3E"/>
    <w:rsid w:val="002B3C1A"/>
    <w:rsid w:val="002B4A38"/>
    <w:rsid w:val="002B4A58"/>
    <w:rsid w:val="002B795E"/>
    <w:rsid w:val="002C1DE0"/>
    <w:rsid w:val="002C3E13"/>
    <w:rsid w:val="002C605E"/>
    <w:rsid w:val="002D3DB2"/>
    <w:rsid w:val="002D5258"/>
    <w:rsid w:val="002D58FA"/>
    <w:rsid w:val="002D6A32"/>
    <w:rsid w:val="002E20C9"/>
    <w:rsid w:val="002E59F4"/>
    <w:rsid w:val="002F0369"/>
    <w:rsid w:val="002F3689"/>
    <w:rsid w:val="002F414A"/>
    <w:rsid w:val="002F6A6B"/>
    <w:rsid w:val="002F748C"/>
    <w:rsid w:val="003015A0"/>
    <w:rsid w:val="00302783"/>
    <w:rsid w:val="00310A22"/>
    <w:rsid w:val="003135C0"/>
    <w:rsid w:val="00316886"/>
    <w:rsid w:val="00317498"/>
    <w:rsid w:val="00320331"/>
    <w:rsid w:val="00321BD6"/>
    <w:rsid w:val="00324CF3"/>
    <w:rsid w:val="00324E00"/>
    <w:rsid w:val="0032554A"/>
    <w:rsid w:val="00325CDC"/>
    <w:rsid w:val="00327DED"/>
    <w:rsid w:val="00327F12"/>
    <w:rsid w:val="003305EB"/>
    <w:rsid w:val="00331015"/>
    <w:rsid w:val="00332D17"/>
    <w:rsid w:val="00335066"/>
    <w:rsid w:val="0033711E"/>
    <w:rsid w:val="003400C7"/>
    <w:rsid w:val="003401AF"/>
    <w:rsid w:val="003434BA"/>
    <w:rsid w:val="0034715E"/>
    <w:rsid w:val="00352356"/>
    <w:rsid w:val="00352AB3"/>
    <w:rsid w:val="003536AC"/>
    <w:rsid w:val="00360BAB"/>
    <w:rsid w:val="00362219"/>
    <w:rsid w:val="00366048"/>
    <w:rsid w:val="003679F9"/>
    <w:rsid w:val="00371A34"/>
    <w:rsid w:val="00374A6A"/>
    <w:rsid w:val="00375468"/>
    <w:rsid w:val="00382F74"/>
    <w:rsid w:val="0038489C"/>
    <w:rsid w:val="00384922"/>
    <w:rsid w:val="00385C4D"/>
    <w:rsid w:val="00387603"/>
    <w:rsid w:val="00387753"/>
    <w:rsid w:val="0039117A"/>
    <w:rsid w:val="003921F1"/>
    <w:rsid w:val="003A05BC"/>
    <w:rsid w:val="003A4696"/>
    <w:rsid w:val="003A6862"/>
    <w:rsid w:val="003A7512"/>
    <w:rsid w:val="003B130D"/>
    <w:rsid w:val="003B29A6"/>
    <w:rsid w:val="003B574F"/>
    <w:rsid w:val="003B58BF"/>
    <w:rsid w:val="003B606A"/>
    <w:rsid w:val="003B7C83"/>
    <w:rsid w:val="003C10B8"/>
    <w:rsid w:val="003C534C"/>
    <w:rsid w:val="003C7CC7"/>
    <w:rsid w:val="003D5A5C"/>
    <w:rsid w:val="003D6B1A"/>
    <w:rsid w:val="003E5B66"/>
    <w:rsid w:val="003E755B"/>
    <w:rsid w:val="003F367B"/>
    <w:rsid w:val="00403832"/>
    <w:rsid w:val="0041014C"/>
    <w:rsid w:val="00412E1C"/>
    <w:rsid w:val="00416171"/>
    <w:rsid w:val="004172DA"/>
    <w:rsid w:val="00422C45"/>
    <w:rsid w:val="00423A04"/>
    <w:rsid w:val="00423C5E"/>
    <w:rsid w:val="00424601"/>
    <w:rsid w:val="00425572"/>
    <w:rsid w:val="00425674"/>
    <w:rsid w:val="004261F0"/>
    <w:rsid w:val="00430FA9"/>
    <w:rsid w:val="00430FDF"/>
    <w:rsid w:val="004347F8"/>
    <w:rsid w:val="00435327"/>
    <w:rsid w:val="00435D09"/>
    <w:rsid w:val="004368CE"/>
    <w:rsid w:val="0044007E"/>
    <w:rsid w:val="0044054E"/>
    <w:rsid w:val="00440758"/>
    <w:rsid w:val="00445037"/>
    <w:rsid w:val="00451538"/>
    <w:rsid w:val="00454E4C"/>
    <w:rsid w:val="00460CE2"/>
    <w:rsid w:val="00465392"/>
    <w:rsid w:val="00467839"/>
    <w:rsid w:val="00475EE9"/>
    <w:rsid w:val="004821FC"/>
    <w:rsid w:val="00492599"/>
    <w:rsid w:val="00497ABA"/>
    <w:rsid w:val="004A0D99"/>
    <w:rsid w:val="004A2012"/>
    <w:rsid w:val="004A2B9D"/>
    <w:rsid w:val="004A4B91"/>
    <w:rsid w:val="004A705A"/>
    <w:rsid w:val="004A7637"/>
    <w:rsid w:val="004B27BA"/>
    <w:rsid w:val="004B54D0"/>
    <w:rsid w:val="004B5AE1"/>
    <w:rsid w:val="004B7D3E"/>
    <w:rsid w:val="004C0045"/>
    <w:rsid w:val="004C0F17"/>
    <w:rsid w:val="004C17B0"/>
    <w:rsid w:val="004C3182"/>
    <w:rsid w:val="004C492E"/>
    <w:rsid w:val="004D2363"/>
    <w:rsid w:val="004D4862"/>
    <w:rsid w:val="004D4F4E"/>
    <w:rsid w:val="004E026B"/>
    <w:rsid w:val="004E1877"/>
    <w:rsid w:val="004E3168"/>
    <w:rsid w:val="004F1FB8"/>
    <w:rsid w:val="004F284F"/>
    <w:rsid w:val="004F2BB9"/>
    <w:rsid w:val="004F58B9"/>
    <w:rsid w:val="004F6F55"/>
    <w:rsid w:val="005006BB"/>
    <w:rsid w:val="00502094"/>
    <w:rsid w:val="005029DC"/>
    <w:rsid w:val="00504782"/>
    <w:rsid w:val="00504B27"/>
    <w:rsid w:val="00504B8D"/>
    <w:rsid w:val="005053D8"/>
    <w:rsid w:val="00505E98"/>
    <w:rsid w:val="00510D6C"/>
    <w:rsid w:val="005131F5"/>
    <w:rsid w:val="00517124"/>
    <w:rsid w:val="00523907"/>
    <w:rsid w:val="00524CB4"/>
    <w:rsid w:val="00524EEF"/>
    <w:rsid w:val="0052530F"/>
    <w:rsid w:val="00525B38"/>
    <w:rsid w:val="005319AE"/>
    <w:rsid w:val="00531C8E"/>
    <w:rsid w:val="0053450D"/>
    <w:rsid w:val="00543A4F"/>
    <w:rsid w:val="005442F3"/>
    <w:rsid w:val="00545C13"/>
    <w:rsid w:val="00546473"/>
    <w:rsid w:val="005465A0"/>
    <w:rsid w:val="0054685C"/>
    <w:rsid w:val="0055011A"/>
    <w:rsid w:val="00553562"/>
    <w:rsid w:val="00553DBB"/>
    <w:rsid w:val="00555417"/>
    <w:rsid w:val="0056142E"/>
    <w:rsid w:val="00561AE3"/>
    <w:rsid w:val="00561F4E"/>
    <w:rsid w:val="00561FFD"/>
    <w:rsid w:val="00565A24"/>
    <w:rsid w:val="00570709"/>
    <w:rsid w:val="005714E4"/>
    <w:rsid w:val="005803E1"/>
    <w:rsid w:val="00580A33"/>
    <w:rsid w:val="005822CF"/>
    <w:rsid w:val="005826A2"/>
    <w:rsid w:val="005827C0"/>
    <w:rsid w:val="00583037"/>
    <w:rsid w:val="00583814"/>
    <w:rsid w:val="00583C7D"/>
    <w:rsid w:val="00585925"/>
    <w:rsid w:val="00585D34"/>
    <w:rsid w:val="00587536"/>
    <w:rsid w:val="005877BE"/>
    <w:rsid w:val="005878F0"/>
    <w:rsid w:val="0059097E"/>
    <w:rsid w:val="00590CAC"/>
    <w:rsid w:val="00590D71"/>
    <w:rsid w:val="00594705"/>
    <w:rsid w:val="005947D8"/>
    <w:rsid w:val="00597110"/>
    <w:rsid w:val="005A2326"/>
    <w:rsid w:val="005A233F"/>
    <w:rsid w:val="005A3EAE"/>
    <w:rsid w:val="005A4074"/>
    <w:rsid w:val="005A76F0"/>
    <w:rsid w:val="005B3805"/>
    <w:rsid w:val="005C080C"/>
    <w:rsid w:val="005C5EEF"/>
    <w:rsid w:val="005C65CB"/>
    <w:rsid w:val="005C7850"/>
    <w:rsid w:val="005D3AD3"/>
    <w:rsid w:val="005D4341"/>
    <w:rsid w:val="005D59B9"/>
    <w:rsid w:val="005D6041"/>
    <w:rsid w:val="005D6DEB"/>
    <w:rsid w:val="005D7A6F"/>
    <w:rsid w:val="005E0E3C"/>
    <w:rsid w:val="005E499B"/>
    <w:rsid w:val="005E53DB"/>
    <w:rsid w:val="005E7036"/>
    <w:rsid w:val="005F02DD"/>
    <w:rsid w:val="005F0A59"/>
    <w:rsid w:val="005F1493"/>
    <w:rsid w:val="005F3E7F"/>
    <w:rsid w:val="005F4BC9"/>
    <w:rsid w:val="005F5676"/>
    <w:rsid w:val="005F6C1B"/>
    <w:rsid w:val="0060220C"/>
    <w:rsid w:val="00602D76"/>
    <w:rsid w:val="0060699F"/>
    <w:rsid w:val="00611D91"/>
    <w:rsid w:val="006121B7"/>
    <w:rsid w:val="00613EED"/>
    <w:rsid w:val="0061446F"/>
    <w:rsid w:val="00614E0F"/>
    <w:rsid w:val="00617A15"/>
    <w:rsid w:val="00631175"/>
    <w:rsid w:val="00631700"/>
    <w:rsid w:val="00636E2A"/>
    <w:rsid w:val="00641C82"/>
    <w:rsid w:val="006431E8"/>
    <w:rsid w:val="006452C7"/>
    <w:rsid w:val="0064725A"/>
    <w:rsid w:val="00647628"/>
    <w:rsid w:val="00650B3A"/>
    <w:rsid w:val="00651159"/>
    <w:rsid w:val="0065211B"/>
    <w:rsid w:val="0065248B"/>
    <w:rsid w:val="0065467F"/>
    <w:rsid w:val="00654B7E"/>
    <w:rsid w:val="00656968"/>
    <w:rsid w:val="00657418"/>
    <w:rsid w:val="006615FF"/>
    <w:rsid w:val="00664E97"/>
    <w:rsid w:val="006673F8"/>
    <w:rsid w:val="00672B84"/>
    <w:rsid w:val="00673177"/>
    <w:rsid w:val="00681220"/>
    <w:rsid w:val="006812D9"/>
    <w:rsid w:val="00682202"/>
    <w:rsid w:val="0068368D"/>
    <w:rsid w:val="00683C95"/>
    <w:rsid w:val="0069087B"/>
    <w:rsid w:val="00691BFC"/>
    <w:rsid w:val="00691F3C"/>
    <w:rsid w:val="00694BA7"/>
    <w:rsid w:val="006951C5"/>
    <w:rsid w:val="00697C99"/>
    <w:rsid w:val="006A142F"/>
    <w:rsid w:val="006A305A"/>
    <w:rsid w:val="006A77C5"/>
    <w:rsid w:val="006B0ADE"/>
    <w:rsid w:val="006B18DB"/>
    <w:rsid w:val="006B2B9D"/>
    <w:rsid w:val="006B4174"/>
    <w:rsid w:val="006B4FE9"/>
    <w:rsid w:val="006B6471"/>
    <w:rsid w:val="006C370E"/>
    <w:rsid w:val="006C5071"/>
    <w:rsid w:val="006C5CC1"/>
    <w:rsid w:val="006C7DEE"/>
    <w:rsid w:val="006D11CA"/>
    <w:rsid w:val="006D6096"/>
    <w:rsid w:val="006E0117"/>
    <w:rsid w:val="006E05CE"/>
    <w:rsid w:val="006E1568"/>
    <w:rsid w:val="006E5350"/>
    <w:rsid w:val="006E6625"/>
    <w:rsid w:val="006E764E"/>
    <w:rsid w:val="006F0566"/>
    <w:rsid w:val="006F3227"/>
    <w:rsid w:val="006F337D"/>
    <w:rsid w:val="006F50D8"/>
    <w:rsid w:val="006F57F9"/>
    <w:rsid w:val="00701033"/>
    <w:rsid w:val="00701169"/>
    <w:rsid w:val="007020D9"/>
    <w:rsid w:val="00704531"/>
    <w:rsid w:val="007056F6"/>
    <w:rsid w:val="00705D80"/>
    <w:rsid w:val="00712370"/>
    <w:rsid w:val="007128DC"/>
    <w:rsid w:val="0071401C"/>
    <w:rsid w:val="00716079"/>
    <w:rsid w:val="00724890"/>
    <w:rsid w:val="0072703B"/>
    <w:rsid w:val="00732CC6"/>
    <w:rsid w:val="007330AF"/>
    <w:rsid w:val="007350ED"/>
    <w:rsid w:val="00737D46"/>
    <w:rsid w:val="0074379C"/>
    <w:rsid w:val="0074510A"/>
    <w:rsid w:val="00756008"/>
    <w:rsid w:val="00760967"/>
    <w:rsid w:val="00762A2F"/>
    <w:rsid w:val="00763CF5"/>
    <w:rsid w:val="00763D00"/>
    <w:rsid w:val="00763FF9"/>
    <w:rsid w:val="00765375"/>
    <w:rsid w:val="007663F7"/>
    <w:rsid w:val="00771DC8"/>
    <w:rsid w:val="00772F50"/>
    <w:rsid w:val="00775D70"/>
    <w:rsid w:val="0077635A"/>
    <w:rsid w:val="007815D2"/>
    <w:rsid w:val="00783969"/>
    <w:rsid w:val="007877F9"/>
    <w:rsid w:val="007950E2"/>
    <w:rsid w:val="0079522A"/>
    <w:rsid w:val="0079559F"/>
    <w:rsid w:val="007968E8"/>
    <w:rsid w:val="00796C58"/>
    <w:rsid w:val="007A06F5"/>
    <w:rsid w:val="007A07A6"/>
    <w:rsid w:val="007A0B7C"/>
    <w:rsid w:val="007A2A4D"/>
    <w:rsid w:val="007A33D5"/>
    <w:rsid w:val="007A44C1"/>
    <w:rsid w:val="007A6CA3"/>
    <w:rsid w:val="007A7289"/>
    <w:rsid w:val="007B17A8"/>
    <w:rsid w:val="007C2B10"/>
    <w:rsid w:val="007C6567"/>
    <w:rsid w:val="007C7AEE"/>
    <w:rsid w:val="007D14C8"/>
    <w:rsid w:val="007D2983"/>
    <w:rsid w:val="007D32A5"/>
    <w:rsid w:val="007D3D2D"/>
    <w:rsid w:val="007D4886"/>
    <w:rsid w:val="007D551E"/>
    <w:rsid w:val="007E10F3"/>
    <w:rsid w:val="007E6CF2"/>
    <w:rsid w:val="007E77F4"/>
    <w:rsid w:val="007F0C32"/>
    <w:rsid w:val="007F21B0"/>
    <w:rsid w:val="007F320A"/>
    <w:rsid w:val="007F37ED"/>
    <w:rsid w:val="007F4790"/>
    <w:rsid w:val="007F6D28"/>
    <w:rsid w:val="008029CD"/>
    <w:rsid w:val="00804042"/>
    <w:rsid w:val="00804C95"/>
    <w:rsid w:val="0080595F"/>
    <w:rsid w:val="00806EA6"/>
    <w:rsid w:val="008150E8"/>
    <w:rsid w:val="00822C77"/>
    <w:rsid w:val="00823692"/>
    <w:rsid w:val="00823BFA"/>
    <w:rsid w:val="00823C71"/>
    <w:rsid w:val="008257E3"/>
    <w:rsid w:val="00831719"/>
    <w:rsid w:val="00831726"/>
    <w:rsid w:val="008322E7"/>
    <w:rsid w:val="0083299F"/>
    <w:rsid w:val="00833176"/>
    <w:rsid w:val="00835F4F"/>
    <w:rsid w:val="00836E4B"/>
    <w:rsid w:val="008379CA"/>
    <w:rsid w:val="00842651"/>
    <w:rsid w:val="00846433"/>
    <w:rsid w:val="00847349"/>
    <w:rsid w:val="0084786D"/>
    <w:rsid w:val="0084794B"/>
    <w:rsid w:val="00851EE7"/>
    <w:rsid w:val="008535F4"/>
    <w:rsid w:val="00855019"/>
    <w:rsid w:val="00855297"/>
    <w:rsid w:val="008614FF"/>
    <w:rsid w:val="00870608"/>
    <w:rsid w:val="00871A1F"/>
    <w:rsid w:val="00871C00"/>
    <w:rsid w:val="008767B5"/>
    <w:rsid w:val="00880F59"/>
    <w:rsid w:val="008865E4"/>
    <w:rsid w:val="00887EFE"/>
    <w:rsid w:val="008901C4"/>
    <w:rsid w:val="00894A81"/>
    <w:rsid w:val="00895252"/>
    <w:rsid w:val="0089617B"/>
    <w:rsid w:val="00896751"/>
    <w:rsid w:val="008A0FC1"/>
    <w:rsid w:val="008A16CB"/>
    <w:rsid w:val="008A3B6A"/>
    <w:rsid w:val="008A4635"/>
    <w:rsid w:val="008B0D5F"/>
    <w:rsid w:val="008B3937"/>
    <w:rsid w:val="008B62CC"/>
    <w:rsid w:val="008B65FD"/>
    <w:rsid w:val="008C0646"/>
    <w:rsid w:val="008C5FC0"/>
    <w:rsid w:val="008D026A"/>
    <w:rsid w:val="008D0A0B"/>
    <w:rsid w:val="008D0FA4"/>
    <w:rsid w:val="008D5528"/>
    <w:rsid w:val="008D590B"/>
    <w:rsid w:val="008D746C"/>
    <w:rsid w:val="008E125B"/>
    <w:rsid w:val="008E2AC2"/>
    <w:rsid w:val="008E36F2"/>
    <w:rsid w:val="008E3E37"/>
    <w:rsid w:val="008E6462"/>
    <w:rsid w:val="008F00C4"/>
    <w:rsid w:val="008F0667"/>
    <w:rsid w:val="008F2D9E"/>
    <w:rsid w:val="008F43BB"/>
    <w:rsid w:val="008F6BE1"/>
    <w:rsid w:val="008F75BC"/>
    <w:rsid w:val="00900EDF"/>
    <w:rsid w:val="00905AAF"/>
    <w:rsid w:val="00906378"/>
    <w:rsid w:val="00910161"/>
    <w:rsid w:val="009103D1"/>
    <w:rsid w:val="009154C7"/>
    <w:rsid w:val="00916C8B"/>
    <w:rsid w:val="00917353"/>
    <w:rsid w:val="00917CB3"/>
    <w:rsid w:val="00920BC2"/>
    <w:rsid w:val="00930399"/>
    <w:rsid w:val="00931349"/>
    <w:rsid w:val="00931730"/>
    <w:rsid w:val="00933801"/>
    <w:rsid w:val="00943371"/>
    <w:rsid w:val="00944AF9"/>
    <w:rsid w:val="0094557B"/>
    <w:rsid w:val="00947711"/>
    <w:rsid w:val="00947994"/>
    <w:rsid w:val="00954A4C"/>
    <w:rsid w:val="00954F06"/>
    <w:rsid w:val="009607CB"/>
    <w:rsid w:val="0096223F"/>
    <w:rsid w:val="00963C03"/>
    <w:rsid w:val="009655EB"/>
    <w:rsid w:val="00966D98"/>
    <w:rsid w:val="009732FC"/>
    <w:rsid w:val="00973EBE"/>
    <w:rsid w:val="00974FC3"/>
    <w:rsid w:val="00976826"/>
    <w:rsid w:val="00977925"/>
    <w:rsid w:val="009807B8"/>
    <w:rsid w:val="00982746"/>
    <w:rsid w:val="00982F6C"/>
    <w:rsid w:val="00983F59"/>
    <w:rsid w:val="00986C30"/>
    <w:rsid w:val="00986DB1"/>
    <w:rsid w:val="00992797"/>
    <w:rsid w:val="009954D1"/>
    <w:rsid w:val="009A0233"/>
    <w:rsid w:val="009A043D"/>
    <w:rsid w:val="009A0A5B"/>
    <w:rsid w:val="009A31C9"/>
    <w:rsid w:val="009A3C3B"/>
    <w:rsid w:val="009A41CC"/>
    <w:rsid w:val="009A567C"/>
    <w:rsid w:val="009A597B"/>
    <w:rsid w:val="009B12B9"/>
    <w:rsid w:val="009B12C8"/>
    <w:rsid w:val="009B298D"/>
    <w:rsid w:val="009B4424"/>
    <w:rsid w:val="009B7099"/>
    <w:rsid w:val="009C3E20"/>
    <w:rsid w:val="009C3FA9"/>
    <w:rsid w:val="009C6DC6"/>
    <w:rsid w:val="009C77FB"/>
    <w:rsid w:val="009D0901"/>
    <w:rsid w:val="009D3876"/>
    <w:rsid w:val="009F1BF6"/>
    <w:rsid w:val="009F43F2"/>
    <w:rsid w:val="009F4C41"/>
    <w:rsid w:val="00A07BD4"/>
    <w:rsid w:val="00A13306"/>
    <w:rsid w:val="00A15B45"/>
    <w:rsid w:val="00A16917"/>
    <w:rsid w:val="00A21AD6"/>
    <w:rsid w:val="00A21C01"/>
    <w:rsid w:val="00A236D8"/>
    <w:rsid w:val="00A24E72"/>
    <w:rsid w:val="00A27CA4"/>
    <w:rsid w:val="00A27D16"/>
    <w:rsid w:val="00A3244E"/>
    <w:rsid w:val="00A327A7"/>
    <w:rsid w:val="00A32A21"/>
    <w:rsid w:val="00A34D4A"/>
    <w:rsid w:val="00A41100"/>
    <w:rsid w:val="00A43860"/>
    <w:rsid w:val="00A53166"/>
    <w:rsid w:val="00A53A1D"/>
    <w:rsid w:val="00A5408D"/>
    <w:rsid w:val="00A5569F"/>
    <w:rsid w:val="00A67CE4"/>
    <w:rsid w:val="00A710D6"/>
    <w:rsid w:val="00A71330"/>
    <w:rsid w:val="00A73AC8"/>
    <w:rsid w:val="00A74590"/>
    <w:rsid w:val="00A75AD4"/>
    <w:rsid w:val="00A75DBB"/>
    <w:rsid w:val="00A7634B"/>
    <w:rsid w:val="00A76F5E"/>
    <w:rsid w:val="00A77185"/>
    <w:rsid w:val="00A7749D"/>
    <w:rsid w:val="00A7793D"/>
    <w:rsid w:val="00A811CB"/>
    <w:rsid w:val="00A81228"/>
    <w:rsid w:val="00A85CDA"/>
    <w:rsid w:val="00A8616C"/>
    <w:rsid w:val="00A869CB"/>
    <w:rsid w:val="00A9118C"/>
    <w:rsid w:val="00A919C5"/>
    <w:rsid w:val="00A91D13"/>
    <w:rsid w:val="00A9438D"/>
    <w:rsid w:val="00A9718A"/>
    <w:rsid w:val="00AA242B"/>
    <w:rsid w:val="00AA4EC8"/>
    <w:rsid w:val="00AA5C44"/>
    <w:rsid w:val="00AB038C"/>
    <w:rsid w:val="00AB082C"/>
    <w:rsid w:val="00AB193C"/>
    <w:rsid w:val="00AB1FBB"/>
    <w:rsid w:val="00AB243C"/>
    <w:rsid w:val="00AB5B5A"/>
    <w:rsid w:val="00AB6678"/>
    <w:rsid w:val="00AB6748"/>
    <w:rsid w:val="00AB79F9"/>
    <w:rsid w:val="00AC1FB5"/>
    <w:rsid w:val="00AC512D"/>
    <w:rsid w:val="00AC6958"/>
    <w:rsid w:val="00AC6EF3"/>
    <w:rsid w:val="00AC7B0A"/>
    <w:rsid w:val="00AD1EF4"/>
    <w:rsid w:val="00AD2D6A"/>
    <w:rsid w:val="00AD4990"/>
    <w:rsid w:val="00AD5065"/>
    <w:rsid w:val="00AD62FB"/>
    <w:rsid w:val="00AE0C86"/>
    <w:rsid w:val="00AE4250"/>
    <w:rsid w:val="00AF139E"/>
    <w:rsid w:val="00AF1949"/>
    <w:rsid w:val="00AF28D1"/>
    <w:rsid w:val="00B01DB6"/>
    <w:rsid w:val="00B05383"/>
    <w:rsid w:val="00B12B09"/>
    <w:rsid w:val="00B1447F"/>
    <w:rsid w:val="00B1507D"/>
    <w:rsid w:val="00B16C6F"/>
    <w:rsid w:val="00B17EC7"/>
    <w:rsid w:val="00B21D7F"/>
    <w:rsid w:val="00B21F2F"/>
    <w:rsid w:val="00B223A9"/>
    <w:rsid w:val="00B23185"/>
    <w:rsid w:val="00B24DD9"/>
    <w:rsid w:val="00B252D0"/>
    <w:rsid w:val="00B32C08"/>
    <w:rsid w:val="00B34267"/>
    <w:rsid w:val="00B42789"/>
    <w:rsid w:val="00B42D91"/>
    <w:rsid w:val="00B443FD"/>
    <w:rsid w:val="00B45577"/>
    <w:rsid w:val="00B47D7A"/>
    <w:rsid w:val="00B5771C"/>
    <w:rsid w:val="00B60F27"/>
    <w:rsid w:val="00B61239"/>
    <w:rsid w:val="00B67AE8"/>
    <w:rsid w:val="00B71255"/>
    <w:rsid w:val="00B71C55"/>
    <w:rsid w:val="00B7552A"/>
    <w:rsid w:val="00B76BBA"/>
    <w:rsid w:val="00B779B2"/>
    <w:rsid w:val="00B80C05"/>
    <w:rsid w:val="00B83D53"/>
    <w:rsid w:val="00B86AFB"/>
    <w:rsid w:val="00B9056D"/>
    <w:rsid w:val="00B92B09"/>
    <w:rsid w:val="00B9571C"/>
    <w:rsid w:val="00B97214"/>
    <w:rsid w:val="00BA0447"/>
    <w:rsid w:val="00BA0FB6"/>
    <w:rsid w:val="00BA30DB"/>
    <w:rsid w:val="00BA4BAB"/>
    <w:rsid w:val="00BA5096"/>
    <w:rsid w:val="00BA527A"/>
    <w:rsid w:val="00BA78BD"/>
    <w:rsid w:val="00BB3427"/>
    <w:rsid w:val="00BC3EE8"/>
    <w:rsid w:val="00BC5E67"/>
    <w:rsid w:val="00BD3FA6"/>
    <w:rsid w:val="00BD4B04"/>
    <w:rsid w:val="00BD4B07"/>
    <w:rsid w:val="00BD6D78"/>
    <w:rsid w:val="00BD7F78"/>
    <w:rsid w:val="00BE1C18"/>
    <w:rsid w:val="00BE1D9B"/>
    <w:rsid w:val="00BE6EAD"/>
    <w:rsid w:val="00BE7A15"/>
    <w:rsid w:val="00BF1422"/>
    <w:rsid w:val="00BF3259"/>
    <w:rsid w:val="00BF52B7"/>
    <w:rsid w:val="00C01A81"/>
    <w:rsid w:val="00C01E71"/>
    <w:rsid w:val="00C10EDE"/>
    <w:rsid w:val="00C12968"/>
    <w:rsid w:val="00C12C57"/>
    <w:rsid w:val="00C20011"/>
    <w:rsid w:val="00C20F58"/>
    <w:rsid w:val="00C22F34"/>
    <w:rsid w:val="00C26CCD"/>
    <w:rsid w:val="00C27028"/>
    <w:rsid w:val="00C27876"/>
    <w:rsid w:val="00C328EA"/>
    <w:rsid w:val="00C331C9"/>
    <w:rsid w:val="00C33EBB"/>
    <w:rsid w:val="00C4185B"/>
    <w:rsid w:val="00C41E6C"/>
    <w:rsid w:val="00C42655"/>
    <w:rsid w:val="00C43F48"/>
    <w:rsid w:val="00C50CA0"/>
    <w:rsid w:val="00C5138C"/>
    <w:rsid w:val="00C51932"/>
    <w:rsid w:val="00C536E0"/>
    <w:rsid w:val="00C55A62"/>
    <w:rsid w:val="00C56821"/>
    <w:rsid w:val="00C609FD"/>
    <w:rsid w:val="00C64CB1"/>
    <w:rsid w:val="00C64D39"/>
    <w:rsid w:val="00C660FB"/>
    <w:rsid w:val="00C66EF2"/>
    <w:rsid w:val="00C72D33"/>
    <w:rsid w:val="00C808B7"/>
    <w:rsid w:val="00C80EE7"/>
    <w:rsid w:val="00C81C07"/>
    <w:rsid w:val="00C8446E"/>
    <w:rsid w:val="00C87469"/>
    <w:rsid w:val="00C91DC9"/>
    <w:rsid w:val="00C959F5"/>
    <w:rsid w:val="00C96A0A"/>
    <w:rsid w:val="00C96DD1"/>
    <w:rsid w:val="00C9718E"/>
    <w:rsid w:val="00CA4A95"/>
    <w:rsid w:val="00CA564F"/>
    <w:rsid w:val="00CA57F0"/>
    <w:rsid w:val="00CB14EB"/>
    <w:rsid w:val="00CB1D4F"/>
    <w:rsid w:val="00CB1DE7"/>
    <w:rsid w:val="00CB3D88"/>
    <w:rsid w:val="00CB6305"/>
    <w:rsid w:val="00CB7E88"/>
    <w:rsid w:val="00CC163D"/>
    <w:rsid w:val="00CC1FCA"/>
    <w:rsid w:val="00CC30E1"/>
    <w:rsid w:val="00CC30FB"/>
    <w:rsid w:val="00CC5889"/>
    <w:rsid w:val="00CC6605"/>
    <w:rsid w:val="00CC6CBA"/>
    <w:rsid w:val="00CC7A17"/>
    <w:rsid w:val="00CD31EA"/>
    <w:rsid w:val="00CD3B2D"/>
    <w:rsid w:val="00CD42D3"/>
    <w:rsid w:val="00CD49A7"/>
    <w:rsid w:val="00CD6116"/>
    <w:rsid w:val="00CD67E3"/>
    <w:rsid w:val="00CD789B"/>
    <w:rsid w:val="00CE293A"/>
    <w:rsid w:val="00CF3B13"/>
    <w:rsid w:val="00CF49C1"/>
    <w:rsid w:val="00CF50A2"/>
    <w:rsid w:val="00CF6254"/>
    <w:rsid w:val="00CF7AEB"/>
    <w:rsid w:val="00D00A49"/>
    <w:rsid w:val="00D02611"/>
    <w:rsid w:val="00D02E91"/>
    <w:rsid w:val="00D07234"/>
    <w:rsid w:val="00D103B2"/>
    <w:rsid w:val="00D133EE"/>
    <w:rsid w:val="00D13CA2"/>
    <w:rsid w:val="00D17F3F"/>
    <w:rsid w:val="00D331AF"/>
    <w:rsid w:val="00D35E1B"/>
    <w:rsid w:val="00D36D04"/>
    <w:rsid w:val="00D3714B"/>
    <w:rsid w:val="00D41268"/>
    <w:rsid w:val="00D4310B"/>
    <w:rsid w:val="00D444B2"/>
    <w:rsid w:val="00D46F09"/>
    <w:rsid w:val="00D4747E"/>
    <w:rsid w:val="00D50E6B"/>
    <w:rsid w:val="00D56BA5"/>
    <w:rsid w:val="00D56D12"/>
    <w:rsid w:val="00D61DCD"/>
    <w:rsid w:val="00D63C44"/>
    <w:rsid w:val="00D650DC"/>
    <w:rsid w:val="00D66F03"/>
    <w:rsid w:val="00D71E5E"/>
    <w:rsid w:val="00D71FB9"/>
    <w:rsid w:val="00D72F6B"/>
    <w:rsid w:val="00D73873"/>
    <w:rsid w:val="00D73BB0"/>
    <w:rsid w:val="00D74285"/>
    <w:rsid w:val="00D751F4"/>
    <w:rsid w:val="00D76C40"/>
    <w:rsid w:val="00D82611"/>
    <w:rsid w:val="00D839E5"/>
    <w:rsid w:val="00D83A8D"/>
    <w:rsid w:val="00D84C0A"/>
    <w:rsid w:val="00D85BC6"/>
    <w:rsid w:val="00D87F14"/>
    <w:rsid w:val="00D90D8C"/>
    <w:rsid w:val="00D90F55"/>
    <w:rsid w:val="00D92EE6"/>
    <w:rsid w:val="00D9530D"/>
    <w:rsid w:val="00DA3679"/>
    <w:rsid w:val="00DA4BAB"/>
    <w:rsid w:val="00DA6E52"/>
    <w:rsid w:val="00DB2160"/>
    <w:rsid w:val="00DB26CC"/>
    <w:rsid w:val="00DB3595"/>
    <w:rsid w:val="00DB6E60"/>
    <w:rsid w:val="00DB78DE"/>
    <w:rsid w:val="00DC034D"/>
    <w:rsid w:val="00DC20FF"/>
    <w:rsid w:val="00DC29F4"/>
    <w:rsid w:val="00DC2EC5"/>
    <w:rsid w:val="00DC521B"/>
    <w:rsid w:val="00DC77B3"/>
    <w:rsid w:val="00DD0AA2"/>
    <w:rsid w:val="00DD37D7"/>
    <w:rsid w:val="00DD4B2E"/>
    <w:rsid w:val="00DD4EAA"/>
    <w:rsid w:val="00DE2A62"/>
    <w:rsid w:val="00DE2DD1"/>
    <w:rsid w:val="00DE43BC"/>
    <w:rsid w:val="00DE5D14"/>
    <w:rsid w:val="00DE7E4A"/>
    <w:rsid w:val="00DF3B78"/>
    <w:rsid w:val="00E00EC4"/>
    <w:rsid w:val="00E0523A"/>
    <w:rsid w:val="00E06006"/>
    <w:rsid w:val="00E06185"/>
    <w:rsid w:val="00E10066"/>
    <w:rsid w:val="00E10E8F"/>
    <w:rsid w:val="00E11501"/>
    <w:rsid w:val="00E11CF2"/>
    <w:rsid w:val="00E12AD1"/>
    <w:rsid w:val="00E14065"/>
    <w:rsid w:val="00E1686E"/>
    <w:rsid w:val="00E20DBC"/>
    <w:rsid w:val="00E20F3B"/>
    <w:rsid w:val="00E21EFE"/>
    <w:rsid w:val="00E23034"/>
    <w:rsid w:val="00E23719"/>
    <w:rsid w:val="00E26575"/>
    <w:rsid w:val="00E26D2A"/>
    <w:rsid w:val="00E27F5C"/>
    <w:rsid w:val="00E30A5E"/>
    <w:rsid w:val="00E30B80"/>
    <w:rsid w:val="00E30E09"/>
    <w:rsid w:val="00E30F42"/>
    <w:rsid w:val="00E316C8"/>
    <w:rsid w:val="00E32793"/>
    <w:rsid w:val="00E3469E"/>
    <w:rsid w:val="00E351F4"/>
    <w:rsid w:val="00E35E3B"/>
    <w:rsid w:val="00E363CE"/>
    <w:rsid w:val="00E36D59"/>
    <w:rsid w:val="00E407A8"/>
    <w:rsid w:val="00E4228D"/>
    <w:rsid w:val="00E50636"/>
    <w:rsid w:val="00E515DA"/>
    <w:rsid w:val="00E52C12"/>
    <w:rsid w:val="00E55EF5"/>
    <w:rsid w:val="00E565E8"/>
    <w:rsid w:val="00E57E4C"/>
    <w:rsid w:val="00E643DF"/>
    <w:rsid w:val="00E64628"/>
    <w:rsid w:val="00E737E7"/>
    <w:rsid w:val="00E74C70"/>
    <w:rsid w:val="00E74E2F"/>
    <w:rsid w:val="00E7502B"/>
    <w:rsid w:val="00E75CFB"/>
    <w:rsid w:val="00E84D9A"/>
    <w:rsid w:val="00E86206"/>
    <w:rsid w:val="00E927C6"/>
    <w:rsid w:val="00E9311D"/>
    <w:rsid w:val="00E93B8A"/>
    <w:rsid w:val="00E95550"/>
    <w:rsid w:val="00EA482B"/>
    <w:rsid w:val="00EA730D"/>
    <w:rsid w:val="00EA796C"/>
    <w:rsid w:val="00EB3472"/>
    <w:rsid w:val="00EB4C12"/>
    <w:rsid w:val="00EB65EF"/>
    <w:rsid w:val="00EC15AE"/>
    <w:rsid w:val="00EC1A5D"/>
    <w:rsid w:val="00EC671E"/>
    <w:rsid w:val="00ED44A9"/>
    <w:rsid w:val="00ED76A3"/>
    <w:rsid w:val="00ED7BD0"/>
    <w:rsid w:val="00EE005B"/>
    <w:rsid w:val="00EE136D"/>
    <w:rsid w:val="00EE610A"/>
    <w:rsid w:val="00EE6E99"/>
    <w:rsid w:val="00F011E1"/>
    <w:rsid w:val="00F0188C"/>
    <w:rsid w:val="00F02F5A"/>
    <w:rsid w:val="00F0659A"/>
    <w:rsid w:val="00F072D0"/>
    <w:rsid w:val="00F07721"/>
    <w:rsid w:val="00F1089E"/>
    <w:rsid w:val="00F11401"/>
    <w:rsid w:val="00F14C14"/>
    <w:rsid w:val="00F21D97"/>
    <w:rsid w:val="00F23C5D"/>
    <w:rsid w:val="00F30FF3"/>
    <w:rsid w:val="00F3181F"/>
    <w:rsid w:val="00F42695"/>
    <w:rsid w:val="00F43833"/>
    <w:rsid w:val="00F45BDE"/>
    <w:rsid w:val="00F473F3"/>
    <w:rsid w:val="00F47D0F"/>
    <w:rsid w:val="00F507F4"/>
    <w:rsid w:val="00F514AA"/>
    <w:rsid w:val="00F53D95"/>
    <w:rsid w:val="00F565B9"/>
    <w:rsid w:val="00F56691"/>
    <w:rsid w:val="00F56C9C"/>
    <w:rsid w:val="00F64CE8"/>
    <w:rsid w:val="00F64F54"/>
    <w:rsid w:val="00F72A00"/>
    <w:rsid w:val="00F74AB3"/>
    <w:rsid w:val="00F802B0"/>
    <w:rsid w:val="00F83415"/>
    <w:rsid w:val="00F83EC7"/>
    <w:rsid w:val="00F843B7"/>
    <w:rsid w:val="00F852B3"/>
    <w:rsid w:val="00F87F77"/>
    <w:rsid w:val="00F926C7"/>
    <w:rsid w:val="00F92A55"/>
    <w:rsid w:val="00F92BD8"/>
    <w:rsid w:val="00F93756"/>
    <w:rsid w:val="00F965AF"/>
    <w:rsid w:val="00F9668F"/>
    <w:rsid w:val="00FA08DE"/>
    <w:rsid w:val="00FA439A"/>
    <w:rsid w:val="00FA5289"/>
    <w:rsid w:val="00FA5EC2"/>
    <w:rsid w:val="00FB00A0"/>
    <w:rsid w:val="00FB18AA"/>
    <w:rsid w:val="00FB195D"/>
    <w:rsid w:val="00FB19E6"/>
    <w:rsid w:val="00FB4A91"/>
    <w:rsid w:val="00FB599D"/>
    <w:rsid w:val="00FB73A1"/>
    <w:rsid w:val="00FB7DAE"/>
    <w:rsid w:val="00FC3490"/>
    <w:rsid w:val="00FC3624"/>
    <w:rsid w:val="00FC7495"/>
    <w:rsid w:val="00FC77D2"/>
    <w:rsid w:val="00FD2212"/>
    <w:rsid w:val="00FD5C38"/>
    <w:rsid w:val="00FD7641"/>
    <w:rsid w:val="00FE0320"/>
    <w:rsid w:val="00FE1869"/>
    <w:rsid w:val="00FE26CB"/>
    <w:rsid w:val="00FE27C6"/>
    <w:rsid w:val="00FE2824"/>
    <w:rsid w:val="00FE32ED"/>
    <w:rsid w:val="00FE3CEC"/>
    <w:rsid w:val="00FF1374"/>
    <w:rsid w:val="00FF398B"/>
    <w:rsid w:val="00FF53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1C4"/>
    <w:pPr>
      <w:suppressAutoHyphens/>
    </w:pPr>
    <w:rPr>
      <w:sz w:val="24"/>
      <w:lang w:val="en-GB" w:eastAsia="fr-FR"/>
    </w:rPr>
  </w:style>
  <w:style w:type="paragraph" w:styleId="Heading1">
    <w:name w:val="heading 1"/>
    <w:basedOn w:val="Normal"/>
    <w:next w:val="Normal"/>
    <w:qFormat/>
    <w:rsid w:val="008901C4"/>
    <w:pPr>
      <w:keepNext/>
      <w:spacing w:before="360" w:after="240"/>
      <w:jc w:val="center"/>
      <w:outlineLvl w:val="0"/>
    </w:pPr>
    <w:rPr>
      <w:b/>
      <w:sz w:val="28"/>
    </w:rPr>
  </w:style>
  <w:style w:type="paragraph" w:styleId="Heading2">
    <w:name w:val="heading 2"/>
    <w:basedOn w:val="Normal"/>
    <w:next w:val="Normal"/>
    <w:qFormat/>
    <w:rsid w:val="008901C4"/>
    <w:pPr>
      <w:keepNext/>
      <w:spacing w:before="240" w:after="120"/>
      <w:ind w:left="284" w:hanging="284"/>
      <w:outlineLvl w:val="1"/>
    </w:pPr>
    <w:rPr>
      <w:b/>
    </w:rPr>
  </w:style>
  <w:style w:type="paragraph" w:styleId="Heading3">
    <w:name w:val="heading 3"/>
    <w:basedOn w:val="Normal"/>
    <w:next w:val="Normal"/>
    <w:qFormat/>
    <w:rsid w:val="008901C4"/>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901C4"/>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8901C4"/>
  </w:style>
  <w:style w:type="paragraph" w:customStyle="1" w:styleId="JuPara">
    <w:name w:val="Ju_Para"/>
    <w:aliases w:val="Left,First line:  0 cm"/>
    <w:basedOn w:val="Normal"/>
    <w:link w:val="JuParaCar"/>
    <w:rsid w:val="008901C4"/>
    <w:pPr>
      <w:ind w:firstLine="284"/>
      <w:jc w:val="both"/>
    </w:pPr>
  </w:style>
  <w:style w:type="paragraph" w:customStyle="1" w:styleId="JuHIRoman">
    <w:name w:val="Ju_H_I_Roman"/>
    <w:basedOn w:val="JuHHead"/>
    <w:next w:val="JuPara"/>
    <w:link w:val="JuHIRomanChar"/>
    <w:rsid w:val="008901C4"/>
    <w:pPr>
      <w:tabs>
        <w:tab w:val="left" w:pos="357"/>
      </w:tabs>
      <w:spacing w:before="360"/>
      <w:ind w:left="357" w:hanging="357"/>
    </w:pPr>
    <w:rPr>
      <w:sz w:val="24"/>
    </w:rPr>
  </w:style>
  <w:style w:type="paragraph" w:customStyle="1" w:styleId="JuHHead">
    <w:name w:val="Ju_H_Head"/>
    <w:basedOn w:val="Normal"/>
    <w:next w:val="JuPara"/>
    <w:link w:val="JuHHeadChar"/>
    <w:rsid w:val="008901C4"/>
    <w:pPr>
      <w:keepNext/>
      <w:keepLines/>
      <w:spacing w:before="720" w:after="240"/>
      <w:jc w:val="both"/>
    </w:pPr>
    <w:rPr>
      <w:sz w:val="28"/>
    </w:rPr>
  </w:style>
  <w:style w:type="paragraph" w:styleId="Footer">
    <w:name w:val="footer"/>
    <w:basedOn w:val="Normal"/>
    <w:rsid w:val="008901C4"/>
    <w:pPr>
      <w:tabs>
        <w:tab w:val="center" w:pos="3686"/>
        <w:tab w:val="right" w:pos="7371"/>
      </w:tabs>
    </w:pPr>
    <w:rPr>
      <w:sz w:val="18"/>
    </w:rPr>
  </w:style>
  <w:style w:type="paragraph" w:customStyle="1" w:styleId="JuJudges">
    <w:name w:val="Ju_Judges"/>
    <w:basedOn w:val="Normal"/>
    <w:link w:val="JuJudgesChar"/>
    <w:rsid w:val="008901C4"/>
    <w:pPr>
      <w:tabs>
        <w:tab w:val="left" w:pos="567"/>
        <w:tab w:val="left" w:pos="1134"/>
      </w:tabs>
    </w:pPr>
  </w:style>
  <w:style w:type="character" w:customStyle="1" w:styleId="JuNames">
    <w:name w:val="Ju_Names"/>
    <w:rsid w:val="008901C4"/>
    <w:rPr>
      <w:smallCaps/>
    </w:rPr>
  </w:style>
  <w:style w:type="paragraph" w:customStyle="1" w:styleId="JuHA">
    <w:name w:val="Ju_H_A"/>
    <w:basedOn w:val="JuHIRoman"/>
    <w:next w:val="JuPara"/>
    <w:link w:val="JuHAChar"/>
    <w:rsid w:val="008901C4"/>
    <w:pPr>
      <w:tabs>
        <w:tab w:val="clear" w:pos="357"/>
        <w:tab w:val="left" w:pos="584"/>
      </w:tabs>
      <w:ind w:left="584" w:hanging="352"/>
    </w:pPr>
    <w:rPr>
      <w:b/>
    </w:rPr>
  </w:style>
  <w:style w:type="paragraph" w:customStyle="1" w:styleId="JuQuot">
    <w:name w:val="Ju_Quot"/>
    <w:basedOn w:val="JuPara"/>
    <w:link w:val="JuQuotChar"/>
    <w:rsid w:val="008901C4"/>
    <w:pPr>
      <w:spacing w:before="120" w:after="120"/>
      <w:ind w:left="425" w:firstLine="142"/>
    </w:pPr>
    <w:rPr>
      <w:sz w:val="20"/>
    </w:rPr>
  </w:style>
  <w:style w:type="paragraph" w:customStyle="1" w:styleId="JuSigned">
    <w:name w:val="Ju_Signed"/>
    <w:basedOn w:val="Normal"/>
    <w:next w:val="JuParaLast"/>
    <w:link w:val="JuSignedChar"/>
    <w:rsid w:val="008901C4"/>
    <w:pPr>
      <w:tabs>
        <w:tab w:val="center" w:pos="851"/>
        <w:tab w:val="center" w:pos="6407"/>
      </w:tabs>
      <w:spacing w:before="720"/>
    </w:pPr>
  </w:style>
  <w:style w:type="paragraph" w:customStyle="1" w:styleId="JuParaLast">
    <w:name w:val="Ju_Para_Last"/>
    <w:basedOn w:val="JuPara"/>
    <w:next w:val="JuPara"/>
    <w:rsid w:val="008901C4"/>
    <w:pPr>
      <w:keepNext/>
      <w:keepLines/>
      <w:spacing w:before="240"/>
    </w:pPr>
  </w:style>
  <w:style w:type="paragraph" w:customStyle="1" w:styleId="JuCase">
    <w:name w:val="Ju_Case"/>
    <w:basedOn w:val="JuPara"/>
    <w:next w:val="JuPara"/>
    <w:rsid w:val="008901C4"/>
    <w:rPr>
      <w:b/>
    </w:rPr>
  </w:style>
  <w:style w:type="paragraph" w:customStyle="1" w:styleId="JuList">
    <w:name w:val="Ju_List"/>
    <w:basedOn w:val="JuPara"/>
    <w:rsid w:val="008901C4"/>
    <w:pPr>
      <w:ind w:left="340" w:hanging="340"/>
    </w:pPr>
  </w:style>
  <w:style w:type="paragraph" w:customStyle="1" w:styleId="JuHArticle">
    <w:name w:val="Ju_H_Article"/>
    <w:basedOn w:val="JuHa0"/>
    <w:next w:val="JuQuot"/>
    <w:rsid w:val="008901C4"/>
    <w:pPr>
      <w:ind w:left="0" w:firstLine="0"/>
      <w:jc w:val="center"/>
    </w:pPr>
  </w:style>
  <w:style w:type="paragraph" w:customStyle="1" w:styleId="JuHa0">
    <w:name w:val="Ju_H_a"/>
    <w:basedOn w:val="JuH1"/>
    <w:next w:val="JuPara"/>
    <w:rsid w:val="008901C4"/>
    <w:pPr>
      <w:tabs>
        <w:tab w:val="clear" w:pos="731"/>
        <w:tab w:val="left" w:pos="975"/>
      </w:tabs>
      <w:ind w:left="975" w:hanging="340"/>
    </w:pPr>
    <w:rPr>
      <w:b w:val="0"/>
      <w:i w:val="0"/>
      <w:sz w:val="20"/>
    </w:rPr>
  </w:style>
  <w:style w:type="paragraph" w:customStyle="1" w:styleId="JuH1">
    <w:name w:val="Ju_H_1."/>
    <w:basedOn w:val="JuHA"/>
    <w:next w:val="JuPara"/>
    <w:link w:val="JuH1Char"/>
    <w:rsid w:val="008901C4"/>
    <w:pPr>
      <w:tabs>
        <w:tab w:val="clear" w:pos="584"/>
        <w:tab w:val="left" w:pos="731"/>
      </w:tabs>
      <w:spacing w:before="240" w:after="120"/>
      <w:ind w:left="732" w:hanging="301"/>
    </w:pPr>
    <w:rPr>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8901C4"/>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8901C4"/>
    <w:pPr>
      <w:jc w:val="both"/>
    </w:pPr>
    <w:rPr>
      <w:sz w:val="20"/>
    </w:rPr>
  </w:style>
  <w:style w:type="character" w:styleId="FootnoteReference">
    <w:name w:val="footnote reference"/>
    <w:semiHidden/>
    <w:rsid w:val="008901C4"/>
    <w:rPr>
      <w:vertAlign w:val="superscript"/>
    </w:rPr>
  </w:style>
  <w:style w:type="paragraph" w:customStyle="1" w:styleId="JuHi">
    <w:name w:val="Ju_H_i"/>
    <w:basedOn w:val="JuHa0"/>
    <w:next w:val="JuPara"/>
    <w:rsid w:val="008901C4"/>
    <w:pPr>
      <w:tabs>
        <w:tab w:val="clear" w:pos="975"/>
        <w:tab w:val="left" w:pos="1191"/>
      </w:tabs>
      <w:ind w:left="1190" w:hanging="357"/>
    </w:pPr>
    <w:rPr>
      <w:b/>
      <w:i/>
    </w:rPr>
  </w:style>
  <w:style w:type="paragraph" w:styleId="Header">
    <w:name w:val="header"/>
    <w:basedOn w:val="Normal"/>
    <w:rsid w:val="008901C4"/>
    <w:pPr>
      <w:tabs>
        <w:tab w:val="center" w:pos="3686"/>
        <w:tab w:val="right" w:pos="7371"/>
      </w:tabs>
    </w:pPr>
    <w:rPr>
      <w:sz w:val="18"/>
    </w:rPr>
  </w:style>
  <w:style w:type="character" w:styleId="PageNumber">
    <w:name w:val="page number"/>
    <w:rsid w:val="008901C4"/>
    <w:rPr>
      <w:sz w:val="18"/>
    </w:rPr>
  </w:style>
  <w:style w:type="paragraph" w:customStyle="1" w:styleId="JuH">
    <w:name w:val="Ju_H_–"/>
    <w:basedOn w:val="JuHalpha"/>
    <w:next w:val="JuPara"/>
    <w:rsid w:val="008901C4"/>
    <w:pPr>
      <w:tabs>
        <w:tab w:val="clear" w:pos="1372"/>
      </w:tabs>
      <w:ind w:left="1236" w:firstLine="0"/>
    </w:pPr>
    <w:rPr>
      <w:i/>
    </w:rPr>
  </w:style>
  <w:style w:type="paragraph" w:customStyle="1" w:styleId="JuHalpha">
    <w:name w:val="Ju_H_alpha"/>
    <w:basedOn w:val="JuHi"/>
    <w:next w:val="JuPara"/>
    <w:rsid w:val="008901C4"/>
    <w:pPr>
      <w:tabs>
        <w:tab w:val="clear" w:pos="1191"/>
        <w:tab w:val="left" w:pos="1372"/>
      </w:tabs>
      <w:ind w:left="1373" w:hanging="335"/>
    </w:pPr>
    <w:rPr>
      <w:i w:val="0"/>
    </w:rPr>
  </w:style>
  <w:style w:type="paragraph" w:customStyle="1" w:styleId="JuLista">
    <w:name w:val="Ju_List_a"/>
    <w:basedOn w:val="JuList"/>
    <w:rsid w:val="008901C4"/>
    <w:pPr>
      <w:ind w:left="346" w:firstLine="0"/>
    </w:pPr>
  </w:style>
  <w:style w:type="paragraph" w:customStyle="1" w:styleId="JuListi">
    <w:name w:val="Ju_List_i"/>
    <w:basedOn w:val="JuLista"/>
    <w:rsid w:val="008901C4"/>
    <w:pPr>
      <w:ind w:left="794"/>
    </w:pPr>
  </w:style>
  <w:style w:type="character" w:styleId="CommentReference">
    <w:name w:val="annotation reference"/>
    <w:semiHidden/>
    <w:rPr>
      <w:sz w:val="16"/>
    </w:rPr>
  </w:style>
  <w:style w:type="paragraph" w:customStyle="1" w:styleId="OpiHHead">
    <w:name w:val="Opi_H_Head"/>
    <w:basedOn w:val="JuHHead"/>
    <w:next w:val="OpiPara"/>
    <w:rsid w:val="008901C4"/>
    <w:pPr>
      <w:spacing w:before="0"/>
      <w:jc w:val="center"/>
    </w:pPr>
  </w:style>
  <w:style w:type="paragraph" w:customStyle="1" w:styleId="OpiPara">
    <w:name w:val="Opi_Para"/>
    <w:basedOn w:val="JuPara"/>
    <w:rsid w:val="008901C4"/>
  </w:style>
  <w:style w:type="paragraph" w:customStyle="1" w:styleId="OpiTranslation">
    <w:name w:val="Opi_Translation"/>
    <w:basedOn w:val="OpiHHead"/>
    <w:next w:val="OpiPara"/>
    <w:rsid w:val="008901C4"/>
    <w:rPr>
      <w:i/>
      <w:sz w:val="24"/>
    </w:rPr>
  </w:style>
  <w:style w:type="paragraph" w:customStyle="1" w:styleId="JuInitialled">
    <w:name w:val="Ju_Initialled"/>
    <w:basedOn w:val="JuSigned"/>
    <w:rsid w:val="008901C4"/>
    <w:pPr>
      <w:tabs>
        <w:tab w:val="clear" w:pos="851"/>
      </w:tabs>
      <w:jc w:val="right"/>
    </w:pPr>
  </w:style>
  <w:style w:type="paragraph" w:customStyle="1" w:styleId="JuHeader">
    <w:name w:val="Ju_Header"/>
    <w:basedOn w:val="Header"/>
    <w:rsid w:val="008901C4"/>
  </w:style>
  <w:style w:type="paragraph" w:customStyle="1" w:styleId="DecHTitle">
    <w:name w:val="Dec_H_Title"/>
    <w:basedOn w:val="Normal"/>
    <w:rsid w:val="008901C4"/>
    <w:pPr>
      <w:spacing w:after="240"/>
      <w:jc w:val="center"/>
    </w:pPr>
    <w:rPr>
      <w:sz w:val="28"/>
    </w:rPr>
  </w:style>
  <w:style w:type="paragraph" w:customStyle="1" w:styleId="DecHCase">
    <w:name w:val="Dec_H_Case"/>
    <w:basedOn w:val="DecHTitle"/>
    <w:next w:val="JuPara"/>
    <w:rsid w:val="008901C4"/>
    <w:rPr>
      <w:sz w:val="24"/>
    </w:rPr>
  </w:style>
  <w:style w:type="paragraph" w:customStyle="1" w:styleId="DecList">
    <w:name w:val="Dec_List"/>
    <w:basedOn w:val="Normal"/>
    <w:rsid w:val="008901C4"/>
    <w:pPr>
      <w:spacing w:before="240"/>
      <w:ind w:left="284"/>
      <w:jc w:val="both"/>
    </w:pPr>
  </w:style>
  <w:style w:type="paragraph" w:customStyle="1" w:styleId="JuParaSub">
    <w:name w:val="Ju_Para_Sub"/>
    <w:basedOn w:val="JuPara"/>
    <w:rsid w:val="008901C4"/>
    <w:pPr>
      <w:ind w:left="284"/>
    </w:pPr>
    <w:rPr>
      <w:szCs w:val="24"/>
    </w:rPr>
  </w:style>
  <w:style w:type="paragraph" w:customStyle="1" w:styleId="JuQuotSub">
    <w:name w:val="Ju_Quot_Sub"/>
    <w:basedOn w:val="JuQuot"/>
    <w:rsid w:val="008901C4"/>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8901C4"/>
    <w:pPr>
      <w:ind w:firstLine="284"/>
      <w:jc w:val="both"/>
    </w:pPr>
  </w:style>
  <w:style w:type="paragraph" w:customStyle="1" w:styleId="PJuQuot">
    <w:name w:val="P_Ju_Quot"/>
    <w:basedOn w:val="Normal"/>
    <w:rsid w:val="008901C4"/>
    <w:pPr>
      <w:spacing w:before="120" w:after="120"/>
      <w:ind w:left="403" w:firstLine="176"/>
      <w:jc w:val="both"/>
    </w:pPr>
    <w:rPr>
      <w:sz w:val="20"/>
    </w:rPr>
  </w:style>
  <w:style w:type="paragraph" w:customStyle="1" w:styleId="OpiHA">
    <w:name w:val="Opi_H_A"/>
    <w:basedOn w:val="JuHIRoman"/>
    <w:next w:val="OpiPara"/>
    <w:rsid w:val="008901C4"/>
    <w:pPr>
      <w:tabs>
        <w:tab w:val="clear" w:pos="357"/>
      </w:tabs>
    </w:pPr>
    <w:rPr>
      <w:b/>
    </w:rPr>
  </w:style>
  <w:style w:type="paragraph" w:customStyle="1" w:styleId="OpiH1">
    <w:name w:val="Opi_H_1."/>
    <w:basedOn w:val="OpiHA"/>
    <w:next w:val="OpiPara"/>
    <w:rsid w:val="008901C4"/>
    <w:pPr>
      <w:spacing w:before="240" w:after="120"/>
      <w:ind w:left="635"/>
    </w:pPr>
    <w:rPr>
      <w:b w:val="0"/>
      <w:i/>
    </w:rPr>
  </w:style>
  <w:style w:type="paragraph" w:customStyle="1" w:styleId="OpiHa0">
    <w:name w:val="Opi_H_a"/>
    <w:basedOn w:val="OpiH1"/>
    <w:next w:val="OpiPara"/>
    <w:rsid w:val="008901C4"/>
    <w:pPr>
      <w:ind w:left="834"/>
    </w:pPr>
    <w:rPr>
      <w:b/>
      <w:i w:val="0"/>
      <w:sz w:val="20"/>
    </w:rPr>
  </w:style>
  <w:style w:type="paragraph" w:customStyle="1" w:styleId="OpiHi">
    <w:name w:val="Opi_H_i"/>
    <w:basedOn w:val="OpiHa0"/>
    <w:next w:val="OpiPara"/>
    <w:rsid w:val="008901C4"/>
    <w:pPr>
      <w:ind w:left="1038"/>
    </w:pPr>
    <w:rPr>
      <w:b w:val="0"/>
      <w:i/>
    </w:rPr>
  </w:style>
  <w:style w:type="paragraph" w:customStyle="1" w:styleId="PListArticleSubject">
    <w:name w:val="P_List_ArticleSubject"/>
    <w:basedOn w:val="Normal"/>
    <w:rsid w:val="008901C4"/>
    <w:pPr>
      <w:tabs>
        <w:tab w:val="left" w:pos="2977"/>
      </w:tabs>
      <w:ind w:left="2977" w:hanging="2977"/>
    </w:pPr>
  </w:style>
  <w:style w:type="paragraph" w:customStyle="1" w:styleId="OpiQuot">
    <w:name w:val="Opi_Quot"/>
    <w:basedOn w:val="JuQuot"/>
    <w:rsid w:val="008901C4"/>
  </w:style>
  <w:style w:type="paragraph" w:customStyle="1" w:styleId="SuCoverTitle1">
    <w:name w:val="Su_Cover_Title1"/>
    <w:basedOn w:val="Normal"/>
    <w:next w:val="SuCoverTitle2"/>
    <w:rsid w:val="008901C4"/>
    <w:pPr>
      <w:spacing w:before="2500"/>
      <w:jc w:val="center"/>
    </w:pPr>
    <w:rPr>
      <w:sz w:val="22"/>
    </w:rPr>
  </w:style>
  <w:style w:type="paragraph" w:customStyle="1" w:styleId="SuCoverTitle2">
    <w:name w:val="Su_Cover_Title2"/>
    <w:basedOn w:val="SuCoverTitle1"/>
    <w:next w:val="Normal"/>
    <w:rsid w:val="008901C4"/>
    <w:pPr>
      <w:spacing w:before="240"/>
    </w:pPr>
    <w:rPr>
      <w:sz w:val="18"/>
    </w:rPr>
  </w:style>
  <w:style w:type="paragraph" w:customStyle="1" w:styleId="SuPara">
    <w:name w:val="Su_Para"/>
    <w:basedOn w:val="SuKeywords"/>
    <w:rsid w:val="008901C4"/>
    <w:pPr>
      <w:spacing w:before="0" w:after="0"/>
    </w:pPr>
    <w:rPr>
      <w:i w:val="0"/>
    </w:rPr>
  </w:style>
  <w:style w:type="paragraph" w:customStyle="1" w:styleId="SuKeywords">
    <w:name w:val="Su_Keywords"/>
    <w:basedOn w:val="SuHHead"/>
    <w:rsid w:val="008901C4"/>
    <w:pPr>
      <w:spacing w:before="120"/>
    </w:pPr>
    <w:rPr>
      <w:b w:val="0"/>
      <w:i/>
    </w:rPr>
  </w:style>
  <w:style w:type="paragraph" w:customStyle="1" w:styleId="SuHHead">
    <w:name w:val="Su_H_Head"/>
    <w:basedOn w:val="SuSubject"/>
    <w:rsid w:val="008901C4"/>
    <w:pPr>
      <w:spacing w:after="120"/>
    </w:pPr>
  </w:style>
  <w:style w:type="paragraph" w:customStyle="1" w:styleId="SuSubject">
    <w:name w:val="Su_Subject"/>
    <w:basedOn w:val="SuSummary"/>
    <w:rsid w:val="008901C4"/>
    <w:pPr>
      <w:spacing w:before="360"/>
      <w:jc w:val="both"/>
    </w:pPr>
    <w:rPr>
      <w:b/>
      <w:sz w:val="22"/>
    </w:rPr>
  </w:style>
  <w:style w:type="paragraph" w:customStyle="1" w:styleId="SuSummary">
    <w:name w:val="Su_Summary"/>
    <w:basedOn w:val="Normal"/>
    <w:next w:val="SuSubject"/>
    <w:rsid w:val="008901C4"/>
    <w:pPr>
      <w:spacing w:after="240"/>
      <w:jc w:val="center"/>
    </w:pPr>
  </w:style>
  <w:style w:type="paragraph" w:customStyle="1" w:styleId="PListCaseNo">
    <w:name w:val="P_List_CaseNo"/>
    <w:basedOn w:val="Normal"/>
    <w:rsid w:val="008901C4"/>
    <w:pPr>
      <w:tabs>
        <w:tab w:val="left" w:pos="1276"/>
      </w:tabs>
      <w:spacing w:line="288" w:lineRule="auto"/>
      <w:ind w:left="1276" w:hanging="1276"/>
    </w:pPr>
  </w:style>
  <w:style w:type="paragraph" w:customStyle="1" w:styleId="PListCases">
    <w:name w:val="P_List_Cases"/>
    <w:basedOn w:val="Normal"/>
    <w:rsid w:val="008901C4"/>
    <w:pPr>
      <w:spacing w:line="288" w:lineRule="auto"/>
    </w:pPr>
  </w:style>
  <w:style w:type="paragraph" w:customStyle="1" w:styleId="PTextIntro">
    <w:name w:val="P_Text_Intro"/>
    <w:basedOn w:val="Normal"/>
    <w:rsid w:val="008901C4"/>
    <w:pPr>
      <w:jc w:val="both"/>
    </w:pPr>
    <w:rPr>
      <w:i/>
      <w:sz w:val="20"/>
    </w:rPr>
  </w:style>
  <w:style w:type="paragraph" w:customStyle="1" w:styleId="PTitleCover">
    <w:name w:val="P_Title_Cover"/>
    <w:basedOn w:val="Normal"/>
    <w:rsid w:val="008901C4"/>
    <w:pPr>
      <w:spacing w:before="2500"/>
      <w:jc w:val="center"/>
    </w:pPr>
    <w:rPr>
      <w:b/>
      <w:smallCaps/>
      <w:sz w:val="30"/>
    </w:rPr>
  </w:style>
  <w:style w:type="paragraph" w:customStyle="1" w:styleId="PTitle1Alpha">
    <w:name w:val="P_Title1_Alpha"/>
    <w:basedOn w:val="Normal"/>
    <w:next w:val="Normal"/>
    <w:rsid w:val="008901C4"/>
    <w:pPr>
      <w:spacing w:after="120"/>
      <w:jc w:val="center"/>
    </w:pPr>
    <w:rPr>
      <w:b/>
      <w:smallCaps/>
      <w:sz w:val="30"/>
    </w:rPr>
  </w:style>
  <w:style w:type="paragraph" w:customStyle="1" w:styleId="PTitle1IndexArticle">
    <w:name w:val="P_Title1_IndexArticle"/>
    <w:basedOn w:val="Normal"/>
    <w:rsid w:val="008901C4"/>
    <w:pPr>
      <w:spacing w:after="120"/>
      <w:jc w:val="center"/>
    </w:pPr>
    <w:rPr>
      <w:b/>
      <w:smallCaps/>
      <w:sz w:val="30"/>
    </w:rPr>
  </w:style>
  <w:style w:type="paragraph" w:customStyle="1" w:styleId="PTitle1IndexKey">
    <w:name w:val="P_Title1_IndexKey"/>
    <w:basedOn w:val="Normal"/>
    <w:rsid w:val="008901C4"/>
    <w:pPr>
      <w:spacing w:after="600"/>
      <w:jc w:val="center"/>
    </w:pPr>
    <w:rPr>
      <w:b/>
      <w:smallCaps/>
      <w:sz w:val="30"/>
    </w:rPr>
  </w:style>
  <w:style w:type="paragraph" w:customStyle="1" w:styleId="PTitle1Num">
    <w:name w:val="P_Title1_Num"/>
    <w:basedOn w:val="Normal"/>
    <w:next w:val="PListCaseNo"/>
    <w:rsid w:val="008901C4"/>
    <w:pPr>
      <w:spacing w:after="720"/>
      <w:jc w:val="center"/>
    </w:pPr>
    <w:rPr>
      <w:b/>
      <w:smallCaps/>
      <w:sz w:val="30"/>
    </w:rPr>
  </w:style>
  <w:style w:type="paragraph" w:customStyle="1" w:styleId="PTitle2Country">
    <w:name w:val="P_Title2_Country"/>
    <w:basedOn w:val="Normal"/>
    <w:next w:val="PListCases"/>
    <w:rsid w:val="008901C4"/>
    <w:pPr>
      <w:keepNext/>
      <w:keepLines/>
      <w:spacing w:before="600" w:after="360"/>
    </w:pPr>
    <w:rPr>
      <w:b/>
    </w:rPr>
  </w:style>
  <w:style w:type="paragraph" w:customStyle="1" w:styleId="PTitle2Letters">
    <w:name w:val="P_Title2_Letters"/>
    <w:basedOn w:val="Normal"/>
    <w:next w:val="PListCases"/>
    <w:rsid w:val="008901C4"/>
    <w:pPr>
      <w:keepNext/>
      <w:keepLines/>
      <w:spacing w:before="600" w:after="360"/>
    </w:pPr>
    <w:rPr>
      <w:b/>
      <w:sz w:val="28"/>
    </w:rPr>
  </w:style>
  <w:style w:type="paragraph" w:customStyle="1" w:styleId="PTitle2Part">
    <w:name w:val="P_Title2_Part"/>
    <w:basedOn w:val="Normal"/>
    <w:rsid w:val="008901C4"/>
    <w:pPr>
      <w:keepNext/>
      <w:keepLines/>
      <w:spacing w:before="600" w:after="240"/>
      <w:jc w:val="center"/>
    </w:pPr>
    <w:rPr>
      <w:b/>
      <w:caps/>
    </w:rPr>
  </w:style>
  <w:style w:type="paragraph" w:customStyle="1" w:styleId="PTitle3Article">
    <w:name w:val="P_Title3_Article"/>
    <w:basedOn w:val="Normal"/>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
    <w:rsid w:val="008901C4"/>
    <w:pPr>
      <w:keepNext/>
      <w:keepLines/>
      <w:spacing w:before="240" w:after="120"/>
      <w:jc w:val="both"/>
    </w:pPr>
    <w:rPr>
      <w:b/>
      <w:i/>
    </w:rPr>
  </w:style>
  <w:style w:type="paragraph" w:customStyle="1" w:styleId="PTitle6SubjectSub">
    <w:name w:val="P_Title6_Subject_Sub"/>
    <w:basedOn w:val="Normal"/>
    <w:rsid w:val="008901C4"/>
    <w:pPr>
      <w:keepNext/>
      <w:keepLines/>
      <w:spacing w:before="240" w:after="120"/>
      <w:ind w:left="284"/>
      <w:jc w:val="both"/>
    </w:pPr>
    <w:rPr>
      <w:b/>
      <w:sz w:val="20"/>
    </w:rPr>
  </w:style>
  <w:style w:type="paragraph" w:customStyle="1" w:styleId="PTitle7CaseName">
    <w:name w:val="P_Title7_CaseName"/>
    <w:basedOn w:val="Normal"/>
    <w:rsid w:val="008901C4"/>
    <w:pPr>
      <w:keepLines/>
      <w:spacing w:after="240"/>
      <w:jc w:val="right"/>
    </w:pPr>
    <w:rPr>
      <w:sz w:val="22"/>
    </w:rPr>
  </w:style>
  <w:style w:type="paragraph" w:customStyle="1" w:styleId="OpiParaSub">
    <w:name w:val="Opi_Para_Sub"/>
    <w:basedOn w:val="JuParaSub"/>
    <w:rsid w:val="008901C4"/>
  </w:style>
  <w:style w:type="paragraph" w:customStyle="1" w:styleId="OpiQuotSub">
    <w:name w:val="Opi_Quot_Sub"/>
    <w:basedOn w:val="JuQuotSub"/>
    <w:rsid w:val="008901C4"/>
  </w:style>
  <w:style w:type="character" w:customStyle="1" w:styleId="JuSignedChar">
    <w:name w:val="Ju_Signed Char"/>
    <w:link w:val="JuSigned"/>
    <w:rsid w:val="000E4CBF"/>
    <w:rPr>
      <w:sz w:val="24"/>
      <w:lang w:val="en-GB" w:eastAsia="fr-FR" w:bidi="ar-SA"/>
    </w:rPr>
  </w:style>
  <w:style w:type="paragraph" w:customStyle="1" w:styleId="NormalJustified">
    <w:name w:val="Normal_Justified"/>
    <w:basedOn w:val="Normal"/>
    <w:rsid w:val="008901C4"/>
    <w:pPr>
      <w:jc w:val="both"/>
    </w:pPr>
  </w:style>
  <w:style w:type="character" w:customStyle="1" w:styleId="JuJudgesChar">
    <w:name w:val="Ju_Judges Char"/>
    <w:link w:val="JuJudges"/>
    <w:rsid w:val="00DB26CC"/>
    <w:rPr>
      <w:sz w:val="24"/>
      <w:lang w:val="en-GB" w:eastAsia="fr-FR" w:bidi="ar-SA"/>
    </w:rPr>
  </w:style>
  <w:style w:type="character" w:customStyle="1" w:styleId="JuParaCar">
    <w:name w:val="Ju_Para Car"/>
    <w:link w:val="JuPara"/>
    <w:rsid w:val="007F320A"/>
    <w:rPr>
      <w:sz w:val="24"/>
      <w:lang w:val="en-GB" w:eastAsia="fr-FR" w:bidi="ar-SA"/>
    </w:rPr>
  </w:style>
  <w:style w:type="character" w:customStyle="1" w:styleId="JuParaChar">
    <w:name w:val="Ju_Para Char"/>
    <w:rsid w:val="00EB3472"/>
    <w:rPr>
      <w:sz w:val="24"/>
      <w:lang w:val="en-GB" w:eastAsia="fr-FR" w:bidi="ar-SA"/>
    </w:rPr>
  </w:style>
  <w:style w:type="character" w:styleId="Hyperlink">
    <w:name w:val="Hyperlink"/>
    <w:rsid w:val="000E34A2"/>
    <w:rPr>
      <w:color w:val="0000FF"/>
      <w:u w:val="single"/>
    </w:rPr>
  </w:style>
  <w:style w:type="character" w:customStyle="1" w:styleId="JuQuotChar">
    <w:name w:val="Ju_Quot Char"/>
    <w:basedOn w:val="JuParaCar"/>
    <w:link w:val="JuQuot"/>
    <w:rsid w:val="007C6567"/>
    <w:rPr>
      <w:sz w:val="24"/>
      <w:lang w:val="en-GB" w:eastAsia="fr-FR" w:bidi="ar-SA"/>
    </w:rPr>
  </w:style>
  <w:style w:type="paragraph" w:styleId="HTMLPreformatted">
    <w:name w:val="HTML Preformatted"/>
    <w:basedOn w:val="Normal"/>
    <w:rsid w:val="0076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JuHHeadChar">
    <w:name w:val="Ju_H_Head Char"/>
    <w:link w:val="JuHHead"/>
    <w:rsid w:val="00E23719"/>
    <w:rPr>
      <w:sz w:val="28"/>
      <w:lang w:val="en-GB" w:eastAsia="fr-FR" w:bidi="ar-SA"/>
    </w:rPr>
  </w:style>
  <w:style w:type="character" w:customStyle="1" w:styleId="JuHIRomanChar">
    <w:name w:val="Ju_H_I_Roman Char"/>
    <w:link w:val="JuHIRoman"/>
    <w:rsid w:val="00E23719"/>
    <w:rPr>
      <w:sz w:val="24"/>
      <w:lang w:val="en-GB" w:eastAsia="fr-FR" w:bidi="ar-SA"/>
    </w:rPr>
  </w:style>
  <w:style w:type="character" w:customStyle="1" w:styleId="JuHAChar">
    <w:name w:val="Ju_H_A Char"/>
    <w:link w:val="JuHA"/>
    <w:rsid w:val="00E23719"/>
    <w:rPr>
      <w:b/>
      <w:sz w:val="24"/>
      <w:lang w:val="en-GB" w:eastAsia="fr-FR" w:bidi="ar-SA"/>
    </w:rPr>
  </w:style>
  <w:style w:type="character" w:customStyle="1" w:styleId="JuH1Char">
    <w:name w:val="Ju_H_1. Char"/>
    <w:link w:val="JuH1"/>
    <w:rsid w:val="00E23719"/>
    <w:rPr>
      <w:b/>
      <w:i/>
      <w:sz w:val="24"/>
      <w:lang w:val="en-GB" w:eastAsia="fr-FR" w:bidi="ar-SA"/>
    </w:rPr>
  </w:style>
  <w:style w:type="paragraph" w:customStyle="1" w:styleId="jupara0">
    <w:name w:val="jupara"/>
    <w:basedOn w:val="Normal"/>
    <w:rsid w:val="00CA4A95"/>
    <w:pPr>
      <w:suppressAutoHyphens w:val="0"/>
      <w:spacing w:before="100" w:beforeAutospacing="1" w:after="100" w:afterAutospacing="1"/>
    </w:pPr>
    <w:rPr>
      <w:szCs w:val="24"/>
      <w:lang w:eastAsia="en-GB"/>
    </w:rPr>
  </w:style>
  <w:style w:type="character" w:styleId="Emphasis">
    <w:name w:val="Emphasis"/>
    <w:qFormat/>
    <w:rsid w:val="00CA4A95"/>
    <w:rPr>
      <w:i/>
      <w:iCs/>
    </w:rPr>
  </w:style>
  <w:style w:type="paragraph" w:styleId="Revision">
    <w:name w:val="Revision"/>
    <w:hidden/>
    <w:uiPriority w:val="99"/>
    <w:semiHidden/>
    <w:rsid w:val="005F5676"/>
    <w:rPr>
      <w:sz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4161">
      <w:bodyDiv w:val="1"/>
      <w:marLeft w:val="0"/>
      <w:marRight w:val="0"/>
      <w:marTop w:val="0"/>
      <w:marBottom w:val="0"/>
      <w:divBdr>
        <w:top w:val="none" w:sz="0" w:space="0" w:color="auto"/>
        <w:left w:val="none" w:sz="0" w:space="0" w:color="auto"/>
        <w:bottom w:val="none" w:sz="0" w:space="0" w:color="auto"/>
        <w:right w:val="none" w:sz="0" w:space="0" w:color="auto"/>
      </w:divBdr>
    </w:div>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478965394">
      <w:bodyDiv w:val="1"/>
      <w:marLeft w:val="0"/>
      <w:marRight w:val="0"/>
      <w:marTop w:val="0"/>
      <w:marBottom w:val="0"/>
      <w:divBdr>
        <w:top w:val="none" w:sz="0" w:space="0" w:color="auto"/>
        <w:left w:val="none" w:sz="0" w:space="0" w:color="auto"/>
        <w:bottom w:val="none" w:sz="0" w:space="0" w:color="auto"/>
        <w:right w:val="none" w:sz="0" w:space="0" w:color="auto"/>
      </w:divBdr>
      <w:divsChild>
        <w:div w:id="2040541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08BF3-7223-4130-824E-AD74B8BE9DCD}"/>
</file>

<file path=customXml/itemProps2.xml><?xml version="1.0" encoding="utf-8"?>
<ds:datastoreItem xmlns:ds="http://schemas.openxmlformats.org/officeDocument/2006/customXml" ds:itemID="{FEDD4889-DFAD-48C4-8CB4-A582A3E4FF89}"/>
</file>

<file path=customXml/itemProps3.xml><?xml version="1.0" encoding="utf-8"?>
<ds:datastoreItem xmlns:ds="http://schemas.openxmlformats.org/officeDocument/2006/customXml" ds:itemID="{926F90C5-AFFF-4C4E-9A8A-9835B835CBC4}"/>
</file>

<file path=docProps/app.xml><?xml version="1.0" encoding="utf-8"?>
<Properties xmlns="http://schemas.openxmlformats.org/officeDocument/2006/extended-properties" xmlns:vt="http://schemas.openxmlformats.org/officeDocument/2006/docPropsVTypes">
  <Template>Normal.dotm</Template>
  <TotalTime>0</TotalTime>
  <Pages>1</Pages>
  <Words>12175</Words>
  <Characters>69401</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81414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cp:lastModifiedBy/>
  <cp:revision>1</cp:revision>
  <cp:lastPrinted>2010-06-18T09:09:00Z</cp:lastPrinted>
  <dcterms:created xsi:type="dcterms:W3CDTF">2020-03-12T15:11:00Z</dcterms:created>
  <dcterms:modified xsi:type="dcterms:W3CDTF">2020-03-12T15:11:00Z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