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11999" w:rsidR="0078602F" w:rsidRDefault="0078602F">
      <w:pPr>
        <w:jc w:val="center"/>
      </w:pPr>
      <w:bookmarkStart w:name="_GoBack" w:id="0"/>
      <w:bookmarkEnd w:id="0"/>
    </w:p>
    <w:p w:rsidRPr="004C23E5" w:rsidR="00CD49A7" w:rsidRDefault="00CD49A7">
      <w:pPr>
        <w:jc w:val="center"/>
      </w:pPr>
    </w:p>
    <w:p w:rsidRPr="004C23E5" w:rsidR="00CD49A7" w:rsidRDefault="0098744E">
      <w:pPr>
        <w:jc w:val="center"/>
      </w:pPr>
      <w:r w:rsidRPr="004C23E5">
        <w:t>GRAND CHAMBER</w:t>
      </w:r>
    </w:p>
    <w:p w:rsidRPr="004C23E5" w:rsidR="00CD49A7" w:rsidRDefault="00CD49A7">
      <w:pPr>
        <w:jc w:val="center"/>
      </w:pPr>
    </w:p>
    <w:p w:rsidRPr="004C23E5" w:rsidR="00CD49A7" w:rsidRDefault="00CD49A7">
      <w:pPr>
        <w:jc w:val="center"/>
      </w:pPr>
    </w:p>
    <w:p w:rsidRPr="004C23E5" w:rsidR="00CD49A7" w:rsidRDefault="00CD49A7">
      <w:pPr>
        <w:jc w:val="center"/>
      </w:pPr>
    </w:p>
    <w:p w:rsidR="00CD49A7" w:rsidRDefault="00CD49A7">
      <w:pPr>
        <w:jc w:val="center"/>
      </w:pPr>
    </w:p>
    <w:p w:rsidR="00025E46" w:rsidRDefault="00025E46">
      <w:pPr>
        <w:jc w:val="center"/>
      </w:pPr>
    </w:p>
    <w:p w:rsidRPr="004C23E5" w:rsidR="00025E46" w:rsidRDefault="00025E46">
      <w:pPr>
        <w:jc w:val="center"/>
      </w:pPr>
    </w:p>
    <w:p w:rsidRPr="004C23E5" w:rsidR="00CD49A7" w:rsidRDefault="00CD49A7">
      <w:pPr>
        <w:jc w:val="center"/>
        <w:rPr>
          <w:b/>
        </w:rPr>
      </w:pPr>
      <w:r w:rsidRPr="004C23E5">
        <w:rPr>
          <w:b/>
        </w:rPr>
        <w:t xml:space="preserve">CASE OF </w:t>
      </w:r>
      <w:r w:rsidRPr="004C23E5" w:rsidR="0098744E">
        <w:rPr>
          <w:b/>
        </w:rPr>
        <w:t xml:space="preserve">CUDAK v. </w:t>
      </w:r>
      <w:smartTag w:uri="urn:schemas-microsoft-com:office:smarttags" w:element="place">
        <w:smartTag w:uri="urn:schemas-microsoft-com:office:smarttags" w:element="country-region">
          <w:r w:rsidR="0098744E" w:rsidRPr="004C23E5">
            <w:rPr>
              <w:b/>
            </w:rPr>
            <w:t>LITHUANIA</w:t>
          </w:r>
        </w:smartTag>
      </w:smartTag>
    </w:p>
    <w:p w:rsidRPr="004C23E5" w:rsidR="00CD49A7" w:rsidRDefault="00CD49A7">
      <w:pPr>
        <w:jc w:val="center"/>
      </w:pPr>
    </w:p>
    <w:p w:rsidR="0078602F" w:rsidP="0078602F" w:rsidRDefault="00CD49A7">
      <w:pPr>
        <w:jc w:val="center"/>
        <w:rPr>
          <w:i/>
        </w:rPr>
      </w:pPr>
      <w:r w:rsidRPr="004C23E5">
        <w:rPr>
          <w:i/>
        </w:rPr>
        <w:t>(</w:t>
      </w:r>
      <w:r w:rsidRPr="004C23E5" w:rsidR="0098744E">
        <w:rPr>
          <w:i/>
        </w:rPr>
        <w:t>Application no. 15869/02</w:t>
      </w:r>
      <w:r w:rsidRPr="004C23E5">
        <w:rPr>
          <w:i/>
        </w:rPr>
        <w:t>)</w:t>
      </w:r>
    </w:p>
    <w:p w:rsidR="0078602F" w:rsidP="0078602F" w:rsidRDefault="0078602F">
      <w:pPr>
        <w:jc w:val="center"/>
        <w:rPr>
          <w:i/>
        </w:rPr>
      </w:pPr>
    </w:p>
    <w:p w:rsidR="0078602F" w:rsidP="0078602F" w:rsidRDefault="0078602F">
      <w:pPr>
        <w:jc w:val="center"/>
        <w:rPr>
          <w:i/>
        </w:rPr>
      </w:pPr>
    </w:p>
    <w:p w:rsidR="0078602F" w:rsidP="0078602F" w:rsidRDefault="0078602F">
      <w:pPr>
        <w:jc w:val="center"/>
        <w:rPr>
          <w:i/>
        </w:rPr>
      </w:pPr>
    </w:p>
    <w:p w:rsidR="0078602F" w:rsidP="0078602F" w:rsidRDefault="0078602F">
      <w:pPr>
        <w:jc w:val="center"/>
        <w:rPr>
          <w:i/>
        </w:rPr>
      </w:pPr>
    </w:p>
    <w:p w:rsidR="0078602F" w:rsidP="0078602F" w:rsidRDefault="0078602F">
      <w:pPr>
        <w:jc w:val="center"/>
        <w:rPr>
          <w:i/>
        </w:rPr>
      </w:pPr>
    </w:p>
    <w:p w:rsidR="0078602F" w:rsidP="0078602F" w:rsidRDefault="0078602F">
      <w:pPr>
        <w:jc w:val="center"/>
        <w:rPr>
          <w:i/>
        </w:rPr>
      </w:pPr>
    </w:p>
    <w:p w:rsidR="0078602F" w:rsidP="0078602F" w:rsidRDefault="0078602F">
      <w:pPr>
        <w:jc w:val="center"/>
        <w:rPr>
          <w:i/>
        </w:rPr>
      </w:pPr>
    </w:p>
    <w:p w:rsidR="0078602F" w:rsidP="0078602F" w:rsidRDefault="0078602F">
      <w:pPr>
        <w:jc w:val="center"/>
        <w:rPr>
          <w:i/>
        </w:rPr>
      </w:pPr>
    </w:p>
    <w:p w:rsidR="0078602F" w:rsidP="0078602F" w:rsidRDefault="0078602F">
      <w:pPr>
        <w:jc w:val="center"/>
        <w:rPr>
          <w:i/>
        </w:rPr>
      </w:pPr>
    </w:p>
    <w:p w:rsidR="0078602F" w:rsidP="0078602F" w:rsidRDefault="0078602F">
      <w:pPr>
        <w:jc w:val="center"/>
        <w:rPr>
          <w:i/>
        </w:rPr>
      </w:pPr>
    </w:p>
    <w:p w:rsidR="0078602F" w:rsidP="0078602F" w:rsidRDefault="0078602F">
      <w:pPr>
        <w:jc w:val="center"/>
      </w:pPr>
      <w:r>
        <w:t>JUDGMENT</w:t>
      </w:r>
    </w:p>
    <w:p w:rsidR="0078602F" w:rsidP="0078602F" w:rsidRDefault="0078602F">
      <w:pPr>
        <w:jc w:val="center"/>
      </w:pPr>
    </w:p>
    <w:p w:rsidR="0078602F" w:rsidP="0078602F" w:rsidRDefault="0078602F">
      <w:pPr>
        <w:jc w:val="center"/>
      </w:pPr>
    </w:p>
    <w:p w:rsidR="0078602F" w:rsidP="0078602F" w:rsidRDefault="0078602F">
      <w:pPr>
        <w:jc w:val="center"/>
      </w:pPr>
      <w:smartTag w:uri="urn:schemas-microsoft-com:office:smarttags" w:element="place">
        <w:smartTag w:uri="urn:schemas-microsoft-com:office:smarttags" w:element="City">
          <w:r>
            <w:t>STRASBOURG</w:t>
          </w:r>
        </w:smartTag>
      </w:smartTag>
    </w:p>
    <w:p w:rsidR="0078602F" w:rsidP="0078602F" w:rsidRDefault="0078602F">
      <w:pPr>
        <w:jc w:val="center"/>
      </w:pPr>
    </w:p>
    <w:p w:rsidR="0078602F" w:rsidP="0078602F" w:rsidRDefault="006A696E">
      <w:pPr>
        <w:jc w:val="center"/>
      </w:pPr>
      <w:r>
        <w:t>23 March 2010</w:t>
      </w:r>
    </w:p>
    <w:p w:rsidR="0078602F" w:rsidP="0078602F" w:rsidRDefault="0078602F">
      <w:pPr>
        <w:jc w:val="center"/>
      </w:pPr>
    </w:p>
    <w:p w:rsidR="0078602F" w:rsidP="0078602F" w:rsidRDefault="0078602F">
      <w:pPr>
        <w:jc w:val="center"/>
      </w:pPr>
    </w:p>
    <w:p w:rsidRPr="0078602F" w:rsidR="00CD49A7" w:rsidP="0078602F" w:rsidRDefault="00CD49A7">
      <w:pPr>
        <w:jc w:val="both"/>
      </w:pPr>
    </w:p>
    <w:p w:rsidR="0078602F" w:rsidRDefault="0078602F">
      <w:pPr>
        <w:pStyle w:val="JuCase"/>
        <w:sectPr w:rsidR="0078602F" w:rsidSect="0078602F">
          <w:headerReference w:type="default" r:id="rId8"/>
          <w:footnotePr>
            <w:numRestart w:val="eachPage"/>
          </w:footnotePr>
          <w:pgSz w:w="11906" w:h="16838" w:code="9"/>
          <w:pgMar w:top="2274" w:right="2274" w:bottom="2274" w:left="2274" w:header="1701" w:footer="720" w:gutter="0"/>
          <w:pgNumType w:start="1"/>
          <w:cols w:space="720"/>
          <w:docGrid w:linePitch="245"/>
        </w:sectPr>
      </w:pPr>
    </w:p>
    <w:p w:rsidRPr="004C23E5" w:rsidR="00CD49A7" w:rsidRDefault="00CD49A7">
      <w:pPr>
        <w:pStyle w:val="JuCase"/>
      </w:pPr>
      <w:r w:rsidRPr="004C23E5">
        <w:t xml:space="preserve">In the case of </w:t>
      </w:r>
      <w:proofErr w:type="spellStart"/>
      <w:r w:rsidRPr="004C23E5" w:rsidR="0098744E">
        <w:t>Cudak</w:t>
      </w:r>
      <w:proofErr w:type="spellEnd"/>
      <w:r w:rsidRPr="004C23E5" w:rsidR="0098744E">
        <w:t xml:space="preserve"> v. </w:t>
      </w:r>
      <w:smartTag w:uri="urn:schemas-microsoft-com:office:smarttags" w:element="place">
        <w:smartTag w:uri="urn:schemas-microsoft-com:office:smarttags" w:element="country-region">
          <w:r w:rsidR="0098744E" w:rsidRPr="004C23E5">
            <w:t>Lithuania</w:t>
          </w:r>
        </w:smartTag>
      </w:smartTag>
      <w:r w:rsidRPr="004C23E5">
        <w:t>,</w:t>
      </w:r>
    </w:p>
    <w:p w:rsidRPr="004C23E5" w:rsidR="005803E1" w:rsidP="005803E1" w:rsidRDefault="00CD49A7">
      <w:pPr>
        <w:pStyle w:val="JuPara"/>
      </w:pPr>
      <w:r w:rsidRPr="004C23E5">
        <w:t xml:space="preserve">The European Court of Human Rights, sitting as a </w:t>
      </w:r>
      <w:r w:rsidRPr="004C23E5" w:rsidR="0098744E">
        <w:t>Grand Chamber</w:t>
      </w:r>
      <w:r w:rsidRPr="004C23E5">
        <w:t xml:space="preserve"> </w:t>
      </w:r>
      <w:r w:rsidRPr="004C23E5" w:rsidR="005803E1">
        <w:t>composed of:</w:t>
      </w:r>
    </w:p>
    <w:p w:rsidRPr="004C23E5" w:rsidR="00804C95" w:rsidP="00FE0320" w:rsidRDefault="00E50F26">
      <w:r w:rsidRPr="004C23E5">
        <w:rPr>
          <w:rStyle w:val="JuJudgesChar"/>
        </w:rPr>
        <w:tab/>
        <w:t>Jean-Paul Costa,</w:t>
      </w:r>
      <w:r w:rsidR="00F7753C">
        <w:rPr>
          <w:rStyle w:val="JuJudgesChar"/>
          <w:i/>
        </w:rPr>
        <w:t xml:space="preserve"> </w:t>
      </w:r>
      <w:r w:rsidRPr="004C23E5">
        <w:rPr>
          <w:rStyle w:val="JuJudgesChar"/>
          <w:i/>
        </w:rPr>
        <w:t>President</w:t>
      </w:r>
      <w:r w:rsidRPr="001C66E7">
        <w:rPr>
          <w:rStyle w:val="JuJudgesChar"/>
        </w:rPr>
        <w:t>,</w:t>
      </w:r>
      <w:r w:rsidRPr="004C23E5">
        <w:rPr>
          <w:rStyle w:val="JuJudgesChar"/>
          <w:i/>
        </w:rPr>
        <w:br/>
      </w:r>
      <w:r w:rsidRPr="004C23E5">
        <w:rPr>
          <w:rStyle w:val="JuJudgesChar"/>
        </w:rPr>
        <w:tab/>
        <w:t xml:space="preserve">Christos </w:t>
      </w:r>
      <w:proofErr w:type="spellStart"/>
      <w:r w:rsidRPr="004C23E5">
        <w:rPr>
          <w:rStyle w:val="JuJudgesChar"/>
        </w:rPr>
        <w:t>Rozakis</w:t>
      </w:r>
      <w:proofErr w:type="spellEnd"/>
      <w:r w:rsidRPr="004C23E5">
        <w:rPr>
          <w:rStyle w:val="JuJudgesChar"/>
        </w:rPr>
        <w:t>,</w:t>
      </w:r>
      <w:r w:rsidRPr="004C23E5">
        <w:rPr>
          <w:rStyle w:val="JuJudgesChar"/>
          <w:i/>
        </w:rPr>
        <w:br/>
      </w:r>
      <w:r w:rsidRPr="004C23E5">
        <w:rPr>
          <w:rStyle w:val="JuJudgesChar"/>
        </w:rPr>
        <w:tab/>
        <w:t xml:space="preserve">Nicolas </w:t>
      </w:r>
      <w:proofErr w:type="spellStart"/>
      <w:r w:rsidRPr="004C23E5">
        <w:rPr>
          <w:rStyle w:val="JuJudgesChar"/>
        </w:rPr>
        <w:t>Bratza</w:t>
      </w:r>
      <w:proofErr w:type="spellEnd"/>
      <w:r w:rsidRPr="004C23E5">
        <w:rPr>
          <w:rStyle w:val="JuJudgesChar"/>
        </w:rPr>
        <w:t>,</w:t>
      </w:r>
      <w:r w:rsidRPr="004C23E5">
        <w:rPr>
          <w:rStyle w:val="JuJudgesChar"/>
          <w:i/>
        </w:rPr>
        <w:br/>
      </w:r>
      <w:r w:rsidRPr="004C23E5">
        <w:rPr>
          <w:rStyle w:val="JuJudgesChar"/>
        </w:rPr>
        <w:tab/>
        <w:t xml:space="preserve">Peer </w:t>
      </w:r>
      <w:proofErr w:type="spellStart"/>
      <w:r w:rsidRPr="004C23E5">
        <w:rPr>
          <w:rStyle w:val="JuJudgesChar"/>
        </w:rPr>
        <w:t>Lorenzen</w:t>
      </w:r>
      <w:proofErr w:type="spellEnd"/>
      <w:r w:rsidRPr="004C23E5">
        <w:rPr>
          <w:rStyle w:val="JuJudgesChar"/>
        </w:rPr>
        <w:t>,</w:t>
      </w:r>
      <w:r w:rsidRPr="004C23E5">
        <w:rPr>
          <w:rStyle w:val="JuJudgesChar"/>
          <w:i/>
        </w:rPr>
        <w:br/>
      </w:r>
      <w:r w:rsidRPr="004C23E5">
        <w:rPr>
          <w:rStyle w:val="JuJudgesChar"/>
        </w:rPr>
        <w:tab/>
        <w:t xml:space="preserve">Françoise </w:t>
      </w:r>
      <w:proofErr w:type="spellStart"/>
      <w:r w:rsidRPr="004C23E5">
        <w:rPr>
          <w:rStyle w:val="JuJudgesChar"/>
        </w:rPr>
        <w:t>Tulkens</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Josep</w:t>
      </w:r>
      <w:proofErr w:type="spellEnd"/>
      <w:r w:rsidRPr="004C23E5">
        <w:rPr>
          <w:rStyle w:val="JuJudgesChar"/>
        </w:rPr>
        <w:t xml:space="preserve"> </w:t>
      </w:r>
      <w:proofErr w:type="spellStart"/>
      <w:r w:rsidRPr="004C23E5">
        <w:rPr>
          <w:rStyle w:val="JuJudgesChar"/>
        </w:rPr>
        <w:t>Casadevall</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Ireneu</w:t>
      </w:r>
      <w:proofErr w:type="spellEnd"/>
      <w:r w:rsidRPr="004C23E5">
        <w:rPr>
          <w:rStyle w:val="JuJudgesChar"/>
        </w:rPr>
        <w:t xml:space="preserve"> Cabral </w:t>
      </w:r>
      <w:proofErr w:type="spellStart"/>
      <w:r w:rsidRPr="004C23E5">
        <w:rPr>
          <w:rStyle w:val="JuJudgesChar"/>
        </w:rPr>
        <w:t>Barreto</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Corneliu</w:t>
      </w:r>
      <w:proofErr w:type="spellEnd"/>
      <w:r w:rsidRPr="004C23E5">
        <w:rPr>
          <w:rStyle w:val="JuJudgesChar"/>
        </w:rPr>
        <w:t xml:space="preserve"> </w:t>
      </w:r>
      <w:proofErr w:type="spellStart"/>
      <w:r w:rsidRPr="004C23E5">
        <w:rPr>
          <w:rStyle w:val="JuJudgesChar"/>
        </w:rPr>
        <w:t>Bîrsan</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Vladimiro</w:t>
      </w:r>
      <w:proofErr w:type="spellEnd"/>
      <w:r w:rsidRPr="004C23E5">
        <w:rPr>
          <w:rStyle w:val="JuJudgesChar"/>
        </w:rPr>
        <w:t xml:space="preserve"> </w:t>
      </w:r>
      <w:proofErr w:type="spellStart"/>
      <w:r w:rsidRPr="004C23E5">
        <w:rPr>
          <w:rStyle w:val="JuJudgesChar"/>
        </w:rPr>
        <w:t>Zagrebelsky</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Dav</w:t>
      </w:r>
      <w:r w:rsidR="0097622C">
        <w:rPr>
          <w:rStyle w:val="JuJudgesChar"/>
        </w:rPr>
        <w:t>í</w:t>
      </w:r>
      <w:r w:rsidRPr="004C23E5">
        <w:rPr>
          <w:rStyle w:val="JuJudgesChar"/>
        </w:rPr>
        <w:t>d</w:t>
      </w:r>
      <w:proofErr w:type="spellEnd"/>
      <w:r w:rsidRPr="004C23E5">
        <w:rPr>
          <w:rStyle w:val="JuJudgesChar"/>
        </w:rPr>
        <w:t xml:space="preserve"> </w:t>
      </w:r>
      <w:proofErr w:type="spellStart"/>
      <w:r w:rsidRPr="004C23E5">
        <w:rPr>
          <w:rStyle w:val="JuJudgesChar"/>
        </w:rPr>
        <w:t>Thór</w:t>
      </w:r>
      <w:proofErr w:type="spellEnd"/>
      <w:r w:rsidRPr="004C23E5">
        <w:rPr>
          <w:rStyle w:val="JuJudgesChar"/>
        </w:rPr>
        <w:t xml:space="preserve"> </w:t>
      </w:r>
      <w:proofErr w:type="spellStart"/>
      <w:r w:rsidRPr="004C23E5">
        <w:rPr>
          <w:rStyle w:val="JuJudgesChar"/>
        </w:rPr>
        <w:t>Björgvinsson</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Dragoljub</w:t>
      </w:r>
      <w:proofErr w:type="spellEnd"/>
      <w:r w:rsidRPr="004C23E5">
        <w:rPr>
          <w:rStyle w:val="JuJudgesChar"/>
        </w:rPr>
        <w:t xml:space="preserve"> </w:t>
      </w:r>
      <w:proofErr w:type="spellStart"/>
      <w:r w:rsidRPr="004C23E5">
        <w:rPr>
          <w:rStyle w:val="JuJudgesChar"/>
        </w:rPr>
        <w:t>Popović</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Ineta</w:t>
      </w:r>
      <w:proofErr w:type="spellEnd"/>
      <w:r w:rsidRPr="004C23E5">
        <w:rPr>
          <w:rStyle w:val="JuJudgesChar"/>
        </w:rPr>
        <w:t xml:space="preserve"> </w:t>
      </w:r>
      <w:proofErr w:type="spellStart"/>
      <w:r w:rsidRPr="004C23E5">
        <w:rPr>
          <w:rStyle w:val="JuJudgesChar"/>
        </w:rPr>
        <w:t>Ziemele</w:t>
      </w:r>
      <w:proofErr w:type="spellEnd"/>
      <w:r w:rsidRPr="004C23E5">
        <w:rPr>
          <w:rStyle w:val="JuJudgesChar"/>
        </w:rPr>
        <w:t>,</w:t>
      </w:r>
      <w:r w:rsidRPr="004C23E5">
        <w:rPr>
          <w:rStyle w:val="JuJudgesChar"/>
          <w:i/>
        </w:rPr>
        <w:br/>
      </w:r>
      <w:r w:rsidRPr="004C23E5">
        <w:rPr>
          <w:rStyle w:val="JuJudgesChar"/>
        </w:rPr>
        <w:tab/>
        <w:t xml:space="preserve">Mark </w:t>
      </w:r>
      <w:proofErr w:type="spellStart"/>
      <w:r w:rsidRPr="004C23E5">
        <w:rPr>
          <w:rStyle w:val="JuJudgesChar"/>
        </w:rPr>
        <w:t>Villiger</w:t>
      </w:r>
      <w:proofErr w:type="spellEnd"/>
      <w:r w:rsidRPr="004C23E5">
        <w:rPr>
          <w:rStyle w:val="JuJudgesChar"/>
        </w:rPr>
        <w:t>,</w:t>
      </w:r>
      <w:r w:rsidRPr="004C23E5">
        <w:rPr>
          <w:rStyle w:val="JuJudgesChar"/>
          <w:i/>
        </w:rPr>
        <w:br/>
      </w:r>
      <w:r w:rsidRPr="004C23E5">
        <w:rPr>
          <w:rStyle w:val="JuJudgesChar"/>
        </w:rPr>
        <w:tab/>
        <w:t xml:space="preserve">Giorgio </w:t>
      </w:r>
      <w:proofErr w:type="spellStart"/>
      <w:r w:rsidRPr="004C23E5">
        <w:rPr>
          <w:rStyle w:val="JuJudgesChar"/>
        </w:rPr>
        <w:t>Malinverni</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András</w:t>
      </w:r>
      <w:proofErr w:type="spellEnd"/>
      <w:r w:rsidRPr="004C23E5">
        <w:rPr>
          <w:rStyle w:val="JuJudgesChar"/>
        </w:rPr>
        <w:t xml:space="preserve"> </w:t>
      </w:r>
      <w:proofErr w:type="spellStart"/>
      <w:r w:rsidRPr="004C23E5">
        <w:rPr>
          <w:rStyle w:val="JuJudgesChar"/>
        </w:rPr>
        <w:t>Sajó</w:t>
      </w:r>
      <w:proofErr w:type="spellEnd"/>
      <w:r w:rsidRPr="004C23E5">
        <w:rPr>
          <w:rStyle w:val="JuJudgesChar"/>
        </w:rPr>
        <w:t>,</w:t>
      </w:r>
      <w:r w:rsidRPr="004C23E5">
        <w:rPr>
          <w:rStyle w:val="JuJudgesChar"/>
          <w:i/>
        </w:rPr>
        <w:br/>
      </w:r>
      <w:r w:rsidRPr="004C23E5">
        <w:rPr>
          <w:rStyle w:val="JuJudgesChar"/>
        </w:rPr>
        <w:tab/>
        <w:t xml:space="preserve">Nona </w:t>
      </w:r>
      <w:proofErr w:type="spellStart"/>
      <w:r w:rsidRPr="004C23E5">
        <w:rPr>
          <w:rStyle w:val="JuJudgesChar"/>
        </w:rPr>
        <w:t>Tsotsoria</w:t>
      </w:r>
      <w:proofErr w:type="spellEnd"/>
      <w:r w:rsidRPr="004C23E5">
        <w:rPr>
          <w:rStyle w:val="JuJudgesChar"/>
        </w:rPr>
        <w:t>,</w:t>
      </w:r>
      <w:r w:rsidRPr="004C23E5">
        <w:rPr>
          <w:rStyle w:val="JuJudgesChar"/>
          <w:i/>
        </w:rPr>
        <w:br/>
      </w:r>
      <w:r w:rsidRPr="004C23E5">
        <w:rPr>
          <w:rStyle w:val="JuJudgesChar"/>
        </w:rPr>
        <w:tab/>
      </w:r>
      <w:proofErr w:type="spellStart"/>
      <w:r w:rsidRPr="004C23E5">
        <w:rPr>
          <w:rStyle w:val="JuJudgesChar"/>
        </w:rPr>
        <w:t>Işıl</w:t>
      </w:r>
      <w:proofErr w:type="spellEnd"/>
      <w:r w:rsidRPr="004C23E5">
        <w:rPr>
          <w:rStyle w:val="JuJudgesChar"/>
        </w:rPr>
        <w:t xml:space="preserve"> </w:t>
      </w:r>
      <w:proofErr w:type="spellStart"/>
      <w:r w:rsidRPr="004C23E5">
        <w:rPr>
          <w:rStyle w:val="JuJudgesChar"/>
        </w:rPr>
        <w:t>Karakaş</w:t>
      </w:r>
      <w:proofErr w:type="spellEnd"/>
      <w:r w:rsidRPr="004C23E5">
        <w:rPr>
          <w:rStyle w:val="JuJudgesChar"/>
        </w:rPr>
        <w:t>,</w:t>
      </w:r>
      <w:r w:rsidRPr="004C23E5">
        <w:rPr>
          <w:rStyle w:val="JuJudgesChar"/>
          <w:i/>
        </w:rPr>
        <w:t xml:space="preserve"> judges</w:t>
      </w:r>
      <w:r w:rsidRPr="001C66E7">
        <w:rPr>
          <w:rStyle w:val="JuJudgesChar"/>
        </w:rPr>
        <w:t>,</w:t>
      </w:r>
      <w:r w:rsidRPr="004C23E5">
        <w:rPr>
          <w:rStyle w:val="JuJudgesChar"/>
          <w:i/>
        </w:rPr>
        <w:br/>
      </w:r>
      <w:r w:rsidRPr="004C23E5" w:rsidR="00CD49A7">
        <w:rPr>
          <w:rStyle w:val="JuJudgesChar"/>
        </w:rPr>
        <w:t xml:space="preserve">and </w:t>
      </w:r>
      <w:r w:rsidRPr="004C23E5" w:rsidR="0098744E">
        <w:rPr>
          <w:rStyle w:val="JuJudgesChar"/>
        </w:rPr>
        <w:t>Johan</w:t>
      </w:r>
      <w:r w:rsidRPr="004C23E5" w:rsidR="00CD49A7">
        <w:rPr>
          <w:rStyle w:val="JuJudgesChar"/>
        </w:rPr>
        <w:t xml:space="preserve"> </w:t>
      </w:r>
      <w:proofErr w:type="spellStart"/>
      <w:r w:rsidRPr="004C23E5" w:rsidR="0098744E">
        <w:rPr>
          <w:rStyle w:val="JuJudgesChar"/>
        </w:rPr>
        <w:t>Callewaert</w:t>
      </w:r>
      <w:proofErr w:type="spellEnd"/>
      <w:r w:rsidRPr="004C23E5" w:rsidR="00CD49A7">
        <w:rPr>
          <w:rStyle w:val="JuJudgesChar"/>
        </w:rPr>
        <w:t xml:space="preserve">, </w:t>
      </w:r>
      <w:r w:rsidRPr="004C23E5" w:rsidR="0098744E">
        <w:rPr>
          <w:rStyle w:val="JuJudgesChar"/>
          <w:i/>
        </w:rPr>
        <w:t>Deputy Grand Chamber Registrar</w:t>
      </w:r>
      <w:r w:rsidRPr="004C23E5" w:rsidR="00804C95">
        <w:t>,</w:t>
      </w:r>
    </w:p>
    <w:p w:rsidRPr="004C23E5" w:rsidR="00CD49A7" w:rsidRDefault="00CD49A7">
      <w:pPr>
        <w:pStyle w:val="JuPara"/>
      </w:pPr>
      <w:r w:rsidRPr="004C23E5">
        <w:t xml:space="preserve">Having deliberated in private on </w:t>
      </w:r>
      <w:r w:rsidRPr="004C23E5" w:rsidR="00D34F44">
        <w:t>1 July</w:t>
      </w:r>
      <w:r w:rsidRPr="004C23E5">
        <w:t xml:space="preserve"> </w:t>
      </w:r>
      <w:r w:rsidR="003C4A72">
        <w:t xml:space="preserve">2009 </w:t>
      </w:r>
      <w:r w:rsidRPr="004C23E5">
        <w:t xml:space="preserve">and on </w:t>
      </w:r>
      <w:r w:rsidR="003C4A72">
        <w:t>24 February 2010</w:t>
      </w:r>
      <w:r w:rsidRPr="004C23E5">
        <w:t>,</w:t>
      </w:r>
    </w:p>
    <w:p w:rsidRPr="004C23E5" w:rsidR="00CD49A7" w:rsidRDefault="00CD49A7">
      <w:pPr>
        <w:pStyle w:val="JuPara"/>
      </w:pPr>
      <w:r w:rsidRPr="004C23E5">
        <w:t>Delivers the following judgment, which was adopted on the last</w:t>
      </w:r>
      <w:r w:rsidR="0036416C">
        <w:t>-</w:t>
      </w:r>
      <w:r w:rsidRPr="004C23E5">
        <w:t>mentioned date:</w:t>
      </w:r>
    </w:p>
    <w:p w:rsidRPr="004C23E5" w:rsidR="00CD49A7" w:rsidRDefault="00CD49A7">
      <w:pPr>
        <w:pStyle w:val="JuHHead"/>
      </w:pPr>
      <w:r w:rsidRPr="004C23E5">
        <w:t>PROCEDURE</w:t>
      </w:r>
    </w:p>
    <w:p w:rsidRPr="004C23E5" w:rsidR="00CD49A7" w:rsidP="00085109" w:rsidRDefault="0098744E">
      <w:pPr>
        <w:pStyle w:val="JuPara"/>
      </w:pPr>
      <w:r w:rsidRPr="004C23E5">
        <w:fldChar w:fldCharType="begin"/>
      </w:r>
      <w:r w:rsidRPr="004C23E5">
        <w:instrText xml:space="preserve"> SEQ level0 \*arabic </w:instrText>
      </w:r>
      <w:r w:rsidRPr="004C23E5">
        <w:fldChar w:fldCharType="separate"/>
      </w:r>
      <w:r w:rsidR="00762A2D">
        <w:rPr>
          <w:noProof/>
        </w:rPr>
        <w:t>1</w:t>
      </w:r>
      <w:r w:rsidRPr="004C23E5">
        <w:fldChar w:fldCharType="end"/>
      </w:r>
      <w:r w:rsidRPr="004C23E5" w:rsidR="00CD49A7">
        <w:t xml:space="preserve">.  The case originated in </w:t>
      </w:r>
      <w:r w:rsidRPr="004C23E5">
        <w:t>an application (no. 15869/02)</w:t>
      </w:r>
      <w:r w:rsidRPr="004C23E5" w:rsidR="00CD49A7">
        <w:t xml:space="preserve"> against </w:t>
      </w:r>
      <w:r w:rsidRPr="004C23E5">
        <w:t xml:space="preserve">the </w:t>
      </w:r>
      <w:smartTag w:uri="urn:schemas-microsoft-com:office:smarttags" w:element="place">
        <w:smartTag w:uri="urn:schemas-microsoft-com:office:smarttags" w:element="PlaceType">
          <w:r w:rsidRPr="004C23E5">
            <w:t>Republic</w:t>
          </w:r>
        </w:smartTag>
        <w:r w:rsidRPr="004C23E5">
          <w:t xml:space="preserve"> of </w:t>
        </w:r>
        <w:smartTag w:uri="urn:schemas-microsoft-com:office:smarttags" w:element="PlaceName">
          <w:r w:rsidRPr="004C23E5">
            <w:t>Lit</w:t>
          </w:r>
          <w:r w:rsidR="00D34F44" w:rsidRPr="004C23E5">
            <w:t>h</w:t>
          </w:r>
          <w:r w:rsidRPr="004C23E5">
            <w:t>uania</w:t>
          </w:r>
        </w:smartTag>
      </w:smartTag>
      <w:r w:rsidRPr="004C23E5" w:rsidR="00CD49A7">
        <w:t xml:space="preserve"> lodged with the </w:t>
      </w:r>
      <w:r w:rsidRPr="004C23E5">
        <w:t>Court under Article 34</w:t>
      </w:r>
      <w:r w:rsidRPr="004C23E5" w:rsidR="00CD49A7">
        <w:t xml:space="preserve"> of the Convention for the Protection of Human Rights and Fundamental Freedoms (“the Convention”) by </w:t>
      </w:r>
      <w:r w:rsidRPr="004C23E5" w:rsidR="00D34F44">
        <w:t>a</w:t>
      </w:r>
      <w:r w:rsidRPr="004C23E5">
        <w:t xml:space="preserve"> Lithuanian national, Ms </w:t>
      </w:r>
      <w:proofErr w:type="spellStart"/>
      <w:r w:rsidRPr="004C23E5">
        <w:t>Alicija</w:t>
      </w:r>
      <w:proofErr w:type="spellEnd"/>
      <w:r w:rsidRPr="004C23E5">
        <w:t xml:space="preserve"> </w:t>
      </w:r>
      <w:proofErr w:type="spellStart"/>
      <w:r w:rsidRPr="004C23E5">
        <w:t>Cudak</w:t>
      </w:r>
      <w:proofErr w:type="spellEnd"/>
      <w:r w:rsidRPr="004C23E5">
        <w:t xml:space="preserve"> (“the applicant”), on 4 December 2001</w:t>
      </w:r>
      <w:r w:rsidRPr="004C23E5" w:rsidR="00D34F44">
        <w:t>.</w:t>
      </w:r>
    </w:p>
    <w:p w:rsidRPr="004C23E5" w:rsidR="0098744E" w:rsidP="00EB3472" w:rsidRDefault="0098744E">
      <w:pPr>
        <w:pStyle w:val="JuPara"/>
      </w:pPr>
      <w:r w:rsidRPr="004C23E5">
        <w:fldChar w:fldCharType="begin"/>
      </w:r>
      <w:r w:rsidRPr="004C23E5">
        <w:instrText xml:space="preserve"> SEQ level0 \*arabic </w:instrText>
      </w:r>
      <w:r w:rsidRPr="004C23E5">
        <w:fldChar w:fldCharType="separate"/>
      </w:r>
      <w:r w:rsidR="00762A2D">
        <w:rPr>
          <w:noProof/>
        </w:rPr>
        <w:t>2</w:t>
      </w:r>
      <w:r w:rsidRPr="004C23E5">
        <w:fldChar w:fldCharType="end"/>
      </w:r>
      <w:r w:rsidRPr="004C23E5" w:rsidR="00CD49A7">
        <w:t>.  </w:t>
      </w:r>
      <w:r w:rsidRPr="004C23E5">
        <w:t>The applicant, who had been granted legal aid, was represented by Mr</w:t>
      </w:r>
      <w:r w:rsidR="00BC1EA7">
        <w:t> </w:t>
      </w:r>
      <w:r w:rsidRPr="004C23E5">
        <w:t>K.</w:t>
      </w:r>
      <w:r w:rsidR="004D0D7A">
        <w:t> </w:t>
      </w:r>
      <w:proofErr w:type="spellStart"/>
      <w:r w:rsidRPr="004C23E5">
        <w:t>Uczkiewicz</w:t>
      </w:r>
      <w:proofErr w:type="spellEnd"/>
      <w:r w:rsidRPr="004C23E5">
        <w:t>, a lawyer practising in Wroc</w:t>
      </w:r>
      <w:r w:rsidR="002469F6">
        <w:t>l</w:t>
      </w:r>
      <w:r w:rsidRPr="004C23E5">
        <w:t xml:space="preserve">aw. </w:t>
      </w:r>
      <w:r w:rsidRPr="004C23E5" w:rsidR="002D6A32">
        <w:t xml:space="preserve">The </w:t>
      </w:r>
      <w:r w:rsidRPr="004C23E5">
        <w:t>Lithuanian</w:t>
      </w:r>
      <w:r w:rsidRPr="004C23E5" w:rsidR="002D6A32">
        <w:t xml:space="preserve"> Government (</w:t>
      </w:r>
      <w:r w:rsidRPr="004C23E5">
        <w:t>“</w:t>
      </w:r>
      <w:r w:rsidRPr="004C23E5" w:rsidR="002D6A32">
        <w:t>the Government</w:t>
      </w:r>
      <w:r w:rsidRPr="004C23E5">
        <w:t>”</w:t>
      </w:r>
      <w:r w:rsidRPr="004C23E5" w:rsidR="002D6A32">
        <w:t xml:space="preserve">) </w:t>
      </w:r>
      <w:r w:rsidRPr="004C23E5">
        <w:t>were</w:t>
      </w:r>
      <w:r w:rsidRPr="004C23E5" w:rsidR="002D6A32">
        <w:t xml:space="preserve"> represented by their Agent, M</w:t>
      </w:r>
      <w:r w:rsidRPr="004C23E5" w:rsidR="00D34F44">
        <w:t>s</w:t>
      </w:r>
      <w:r w:rsidR="00BC1EA7">
        <w:t> </w:t>
      </w:r>
      <w:r w:rsidRPr="004C23E5" w:rsidR="00D34F44">
        <w:t>E.</w:t>
      </w:r>
      <w:r w:rsidR="00BC1EA7">
        <w:t> </w:t>
      </w:r>
      <w:proofErr w:type="spellStart"/>
      <w:r w:rsidRPr="004C23E5" w:rsidR="00D34F44">
        <w:t>Baltutyt</w:t>
      </w:r>
      <w:r w:rsidR="00BE6401">
        <w:t>ė</w:t>
      </w:r>
      <w:proofErr w:type="spellEnd"/>
      <w:r w:rsidRPr="004C23E5" w:rsidR="00D34F44">
        <w:t>.</w:t>
      </w:r>
    </w:p>
    <w:p w:rsidRPr="004C23E5" w:rsidR="0098744E" w:rsidRDefault="0098744E">
      <w:pPr>
        <w:pStyle w:val="JuPara"/>
      </w:pPr>
      <w:r w:rsidRPr="004C23E5">
        <w:fldChar w:fldCharType="begin"/>
      </w:r>
      <w:r w:rsidRPr="004C23E5">
        <w:instrText xml:space="preserve"> SEQ level0 \*arabic </w:instrText>
      </w:r>
      <w:r w:rsidRPr="004C23E5">
        <w:fldChar w:fldCharType="separate"/>
      </w:r>
      <w:r w:rsidR="00762A2D">
        <w:rPr>
          <w:noProof/>
        </w:rPr>
        <w:t>3</w:t>
      </w:r>
      <w:r w:rsidRPr="004C23E5">
        <w:fldChar w:fldCharType="end"/>
      </w:r>
      <w:r w:rsidRPr="004C23E5">
        <w:t xml:space="preserve">.  The applicant alleged </w:t>
      </w:r>
      <w:r w:rsidRPr="004C23E5" w:rsidR="00D34F44">
        <w:t xml:space="preserve">that there had been a violation of her right of access to a court, as guaranteed by Article 6 § 1 of the </w:t>
      </w:r>
      <w:r w:rsidRPr="004C23E5" w:rsidR="00D34F44">
        <w:rPr>
          <w:lang w:eastAsia="en-US"/>
        </w:rPr>
        <w:t>Convention</w:t>
      </w:r>
      <w:r w:rsidRPr="004C23E5" w:rsidR="00D34F44">
        <w:t>.</w:t>
      </w:r>
    </w:p>
    <w:p w:rsidRPr="004C23E5" w:rsidR="0098744E" w:rsidRDefault="0098744E">
      <w:pPr>
        <w:pStyle w:val="JuPara"/>
      </w:pPr>
      <w:r w:rsidRPr="004C23E5">
        <w:fldChar w:fldCharType="begin"/>
      </w:r>
      <w:r w:rsidRPr="004C23E5">
        <w:instrText xml:space="preserve"> SEQ level0 \*arabic </w:instrText>
      </w:r>
      <w:r w:rsidRPr="004C23E5">
        <w:fldChar w:fldCharType="separate"/>
      </w:r>
      <w:r w:rsidR="00762A2D">
        <w:rPr>
          <w:noProof/>
        </w:rPr>
        <w:t>4</w:t>
      </w:r>
      <w:r w:rsidRPr="004C23E5">
        <w:fldChar w:fldCharType="end"/>
      </w:r>
      <w:r w:rsidRPr="004C23E5">
        <w:t xml:space="preserve">.  The application was allocated to the </w:t>
      </w:r>
      <w:r w:rsidRPr="004C23E5" w:rsidR="00D34F44">
        <w:t>Third Section</w:t>
      </w:r>
      <w:r w:rsidR="0097622C">
        <w:t xml:space="preserve"> of the Court (Rule 52 § </w:t>
      </w:r>
      <w:r w:rsidRPr="004C23E5">
        <w:t>1 of the Rules of Court). On 2 March 2006 it was declared admissible by a Chamber of that Section</w:t>
      </w:r>
      <w:r w:rsidR="00B96725">
        <w:t>,</w:t>
      </w:r>
      <w:r w:rsidRPr="004C23E5">
        <w:t xml:space="preserve"> composed of </w:t>
      </w:r>
      <w:proofErr w:type="spellStart"/>
      <w:r w:rsidRPr="004C23E5" w:rsidR="00D34F44">
        <w:t>B</w:t>
      </w:r>
      <w:r w:rsidR="004C6A26">
        <w:t>oštjan</w:t>
      </w:r>
      <w:proofErr w:type="spellEnd"/>
      <w:r w:rsidR="004C6A26">
        <w:t xml:space="preserve"> </w:t>
      </w:r>
      <w:r w:rsidRPr="004C23E5" w:rsidR="00D34F44">
        <w:t xml:space="preserve">M. </w:t>
      </w:r>
      <w:proofErr w:type="spellStart"/>
      <w:r w:rsidRPr="004C23E5" w:rsidR="00D34F44">
        <w:t>Zupančič</w:t>
      </w:r>
      <w:proofErr w:type="spellEnd"/>
      <w:r w:rsidRPr="004C23E5" w:rsidR="00D34F44">
        <w:t>, J</w:t>
      </w:r>
      <w:r w:rsidR="004C6A26">
        <w:t>ohn</w:t>
      </w:r>
      <w:r w:rsidR="00087950">
        <w:t xml:space="preserve"> </w:t>
      </w:r>
      <w:proofErr w:type="spellStart"/>
      <w:r w:rsidRPr="004C23E5" w:rsidR="00D34F44">
        <w:t>Hedigan</w:t>
      </w:r>
      <w:proofErr w:type="spellEnd"/>
      <w:r w:rsidRPr="004C23E5" w:rsidR="00D34F44">
        <w:t>, L</w:t>
      </w:r>
      <w:r w:rsidR="004C6A26">
        <w:t xml:space="preserve">ucius </w:t>
      </w:r>
      <w:proofErr w:type="spellStart"/>
      <w:r w:rsidRPr="004C23E5" w:rsidR="00D34F44">
        <w:t>Caflisch</w:t>
      </w:r>
      <w:proofErr w:type="spellEnd"/>
      <w:r w:rsidRPr="004C23E5" w:rsidR="00D34F44">
        <w:t xml:space="preserve">, </w:t>
      </w:r>
      <w:proofErr w:type="spellStart"/>
      <w:r w:rsidRPr="004C23E5" w:rsidR="00D34F44">
        <w:t>C</w:t>
      </w:r>
      <w:r w:rsidR="004C6A26">
        <w:t>orneliu</w:t>
      </w:r>
      <w:proofErr w:type="spellEnd"/>
      <w:r w:rsidRPr="004C23E5" w:rsidR="00D34F44">
        <w:t xml:space="preserve"> </w:t>
      </w:r>
      <w:proofErr w:type="spellStart"/>
      <w:r w:rsidRPr="004C23E5" w:rsidR="00D34F44">
        <w:t>Bîrsan</w:t>
      </w:r>
      <w:proofErr w:type="spellEnd"/>
      <w:r w:rsidRPr="004C23E5" w:rsidR="00D34F44">
        <w:t xml:space="preserve">, </w:t>
      </w:r>
      <w:proofErr w:type="spellStart"/>
      <w:r w:rsidRPr="004C23E5" w:rsidR="00D34F44">
        <w:t>A</w:t>
      </w:r>
      <w:r w:rsidR="004C6A26">
        <w:t>lvina</w:t>
      </w:r>
      <w:proofErr w:type="spellEnd"/>
      <w:r w:rsidRPr="004C23E5" w:rsidR="00D34F44">
        <w:t xml:space="preserve"> </w:t>
      </w:r>
      <w:proofErr w:type="spellStart"/>
      <w:r w:rsidRPr="004C23E5" w:rsidR="00D34F44">
        <w:t>Gyulum</w:t>
      </w:r>
      <w:r w:rsidR="001D27A3">
        <w:t>y</w:t>
      </w:r>
      <w:r w:rsidRPr="004C23E5" w:rsidR="00D34F44">
        <w:t>an</w:t>
      </w:r>
      <w:proofErr w:type="spellEnd"/>
      <w:r w:rsidRPr="004C23E5" w:rsidR="00D34F44">
        <w:t>, R</w:t>
      </w:r>
      <w:r w:rsidR="004C6A26">
        <w:t>enate</w:t>
      </w:r>
      <w:r w:rsidR="004D0D7A">
        <w:t> </w:t>
      </w:r>
      <w:r w:rsidRPr="004C23E5" w:rsidR="00D34F44">
        <w:t>Jaeger and E</w:t>
      </w:r>
      <w:r w:rsidR="004C6A26">
        <w:t>gbert</w:t>
      </w:r>
      <w:r w:rsidRPr="004C23E5" w:rsidR="00D34F44">
        <w:t xml:space="preserve"> </w:t>
      </w:r>
      <w:proofErr w:type="spellStart"/>
      <w:r w:rsidRPr="004C23E5" w:rsidR="00D34F44">
        <w:t>Myjer</w:t>
      </w:r>
      <w:proofErr w:type="spellEnd"/>
      <w:r w:rsidRPr="004C23E5">
        <w:t xml:space="preserve">, </w:t>
      </w:r>
      <w:r w:rsidR="004C6A26">
        <w:t xml:space="preserve">judges, </w:t>
      </w:r>
      <w:r w:rsidRPr="004C23E5">
        <w:t xml:space="preserve">and </w:t>
      </w:r>
      <w:r w:rsidRPr="004C23E5" w:rsidR="00D34F44">
        <w:t>V</w:t>
      </w:r>
      <w:r w:rsidR="004C6A26">
        <w:t>incent</w:t>
      </w:r>
      <w:r w:rsidRPr="004C23E5" w:rsidR="00D34F44">
        <w:t xml:space="preserve"> Berger</w:t>
      </w:r>
      <w:r w:rsidRPr="004C23E5">
        <w:t>, Section Registrar. On 27 January 2009 a Chamber of th</w:t>
      </w:r>
      <w:r w:rsidRPr="004C23E5" w:rsidR="00D34F44">
        <w:t>e Second</w:t>
      </w:r>
      <w:r w:rsidRPr="004C23E5">
        <w:t xml:space="preserve"> Section, composed of </w:t>
      </w:r>
      <w:r w:rsidRPr="004C23E5" w:rsidR="00D34F44">
        <w:t>F</w:t>
      </w:r>
      <w:r w:rsidR="00BF4603">
        <w:t xml:space="preserve">rançoise </w:t>
      </w:r>
      <w:proofErr w:type="spellStart"/>
      <w:r w:rsidRPr="004C23E5" w:rsidR="00D34F44">
        <w:t>Tulkens</w:t>
      </w:r>
      <w:proofErr w:type="spellEnd"/>
      <w:r w:rsidRPr="004C23E5" w:rsidR="00D34F44">
        <w:t xml:space="preserve">, </w:t>
      </w:r>
      <w:proofErr w:type="spellStart"/>
      <w:r w:rsidRPr="004C23E5" w:rsidR="00D34F44">
        <w:t>I</w:t>
      </w:r>
      <w:r w:rsidR="00BF4603">
        <w:t>reneu</w:t>
      </w:r>
      <w:proofErr w:type="spellEnd"/>
      <w:r w:rsidRPr="004C23E5" w:rsidR="00D34F44">
        <w:t xml:space="preserve"> Cabral </w:t>
      </w:r>
      <w:proofErr w:type="spellStart"/>
      <w:r w:rsidRPr="004C23E5" w:rsidR="00D34F44">
        <w:t>Barreto</w:t>
      </w:r>
      <w:proofErr w:type="spellEnd"/>
      <w:r w:rsidRPr="004C23E5">
        <w:t>,</w:t>
      </w:r>
      <w:r w:rsidRPr="004C23E5" w:rsidR="00D34F44">
        <w:t xml:space="preserve"> </w:t>
      </w:r>
      <w:proofErr w:type="spellStart"/>
      <w:r w:rsidRPr="004C23E5" w:rsidR="00D34F44">
        <w:t>V</w:t>
      </w:r>
      <w:r w:rsidR="00BF4603">
        <w:t>ladimiro</w:t>
      </w:r>
      <w:proofErr w:type="spellEnd"/>
      <w:r w:rsidRPr="004C23E5" w:rsidR="00D34F44">
        <w:t xml:space="preserve"> </w:t>
      </w:r>
      <w:proofErr w:type="spellStart"/>
      <w:r w:rsidRPr="004C23E5" w:rsidR="00D34F44">
        <w:t>Zagrebelsky</w:t>
      </w:r>
      <w:proofErr w:type="spellEnd"/>
      <w:r w:rsidRPr="004C23E5" w:rsidR="00D34F44">
        <w:t xml:space="preserve">, </w:t>
      </w:r>
      <w:proofErr w:type="spellStart"/>
      <w:r w:rsidRPr="004C23E5" w:rsidR="00D34F44">
        <w:t>D</w:t>
      </w:r>
      <w:r w:rsidR="00BF4603">
        <w:t>ragoljub</w:t>
      </w:r>
      <w:proofErr w:type="spellEnd"/>
      <w:r w:rsidR="004D0D7A">
        <w:t> </w:t>
      </w:r>
      <w:proofErr w:type="spellStart"/>
      <w:r w:rsidRPr="004C23E5" w:rsidR="00CF1C84">
        <w:rPr>
          <w:rStyle w:val="JuJudgesChar"/>
        </w:rPr>
        <w:t>Popović</w:t>
      </w:r>
      <w:proofErr w:type="spellEnd"/>
      <w:r w:rsidRPr="004C23E5" w:rsidR="00D34F44">
        <w:t xml:space="preserve">, </w:t>
      </w:r>
      <w:proofErr w:type="spellStart"/>
      <w:r w:rsidRPr="004C23E5" w:rsidR="00D34F44">
        <w:t>A</w:t>
      </w:r>
      <w:r w:rsidR="00BF4603">
        <w:t>ndrás</w:t>
      </w:r>
      <w:proofErr w:type="spellEnd"/>
      <w:r w:rsidRPr="004C23E5" w:rsidR="00D34F44">
        <w:t xml:space="preserve"> </w:t>
      </w:r>
      <w:proofErr w:type="spellStart"/>
      <w:r w:rsidRPr="004C23E5" w:rsidR="00CF1C84">
        <w:rPr>
          <w:rStyle w:val="JuJudgesChar"/>
        </w:rPr>
        <w:t>Sajó</w:t>
      </w:r>
      <w:proofErr w:type="spellEnd"/>
      <w:r w:rsidRPr="004C23E5" w:rsidR="00D34F44">
        <w:t xml:space="preserve">, </w:t>
      </w:r>
      <w:proofErr w:type="spellStart"/>
      <w:r w:rsidRPr="004C23E5" w:rsidR="00D34F44">
        <w:t>I</w:t>
      </w:r>
      <w:r w:rsidR="00BF4603">
        <w:t>ş</w:t>
      </w:r>
      <w:r w:rsidR="00BF4603">
        <w:rPr>
          <w:rStyle w:val="sb8d990e2"/>
        </w:rPr>
        <w:t>ıl</w:t>
      </w:r>
      <w:proofErr w:type="spellEnd"/>
      <w:r w:rsidR="00BF4603">
        <w:t xml:space="preserve"> </w:t>
      </w:r>
      <w:proofErr w:type="spellStart"/>
      <w:r w:rsidRPr="004C23E5" w:rsidR="00CF1C84">
        <w:rPr>
          <w:rStyle w:val="JuJudgesChar"/>
        </w:rPr>
        <w:t>Karakaş</w:t>
      </w:r>
      <w:proofErr w:type="spellEnd"/>
      <w:r w:rsidRPr="004C23E5" w:rsidR="00CF1C84">
        <w:rPr>
          <w:rStyle w:val="JuJudgesChar"/>
        </w:rPr>
        <w:t xml:space="preserve"> </w:t>
      </w:r>
      <w:r w:rsidRPr="004C23E5" w:rsidR="00CF1C84">
        <w:t xml:space="preserve">and </w:t>
      </w:r>
      <w:proofErr w:type="spellStart"/>
      <w:r w:rsidRPr="004C23E5" w:rsidR="00CF1C84">
        <w:t>I</w:t>
      </w:r>
      <w:r w:rsidR="00BF4603">
        <w:t>neta</w:t>
      </w:r>
      <w:proofErr w:type="spellEnd"/>
      <w:r w:rsidRPr="004C23E5" w:rsidR="00CF1C84">
        <w:t xml:space="preserve"> </w:t>
      </w:r>
      <w:proofErr w:type="spellStart"/>
      <w:r w:rsidRPr="004C23E5" w:rsidR="00CF1C84">
        <w:t>Ziemele</w:t>
      </w:r>
      <w:proofErr w:type="spellEnd"/>
      <w:r w:rsidRPr="004C23E5" w:rsidR="00CF1C84">
        <w:t>,</w:t>
      </w:r>
      <w:r w:rsidRPr="004C23E5">
        <w:t xml:space="preserve"> </w:t>
      </w:r>
      <w:r w:rsidR="00BF4603">
        <w:t xml:space="preserve">judges, </w:t>
      </w:r>
      <w:r w:rsidRPr="004C23E5">
        <w:t xml:space="preserve">and </w:t>
      </w:r>
      <w:r w:rsidRPr="004C23E5" w:rsidR="00CF1C84">
        <w:t>S</w:t>
      </w:r>
      <w:r w:rsidR="00BF4603">
        <w:t>ally</w:t>
      </w:r>
      <w:r w:rsidRPr="004C23E5" w:rsidR="00CF1C84">
        <w:t xml:space="preserve"> </w:t>
      </w:r>
      <w:proofErr w:type="spellStart"/>
      <w:r w:rsidRPr="004C23E5" w:rsidR="00CF1C84">
        <w:t>Dollé</w:t>
      </w:r>
      <w:proofErr w:type="spellEnd"/>
      <w:r w:rsidRPr="004C23E5">
        <w:t>, Section Registrar, relinquished jurisdiction in favour of the Grand Chamber, neither of the parties having objected to relinquishment (Article 30 of the Convention and Rule 72).</w:t>
      </w:r>
    </w:p>
    <w:p w:rsidRPr="004C23E5" w:rsidR="00CF1C84" w:rsidRDefault="0098744E">
      <w:pPr>
        <w:pStyle w:val="JuPara"/>
      </w:pPr>
      <w:r w:rsidRPr="004C23E5">
        <w:fldChar w:fldCharType="begin"/>
      </w:r>
      <w:r w:rsidRPr="004C23E5">
        <w:instrText xml:space="preserve"> SEQ level0 \*arabic </w:instrText>
      </w:r>
      <w:r w:rsidRPr="004C23E5">
        <w:fldChar w:fldCharType="separate"/>
      </w:r>
      <w:r w:rsidR="00762A2D">
        <w:rPr>
          <w:noProof/>
        </w:rPr>
        <w:t>5</w:t>
      </w:r>
      <w:r w:rsidRPr="004C23E5">
        <w:fldChar w:fldCharType="end"/>
      </w:r>
      <w:r w:rsidRPr="004C23E5">
        <w:t>.  The composition of the Grand Chamber was determined according to the provisions of Article 27 §§ 2 and 3 of the Convention and Rule 24.</w:t>
      </w:r>
    </w:p>
    <w:p w:rsidRPr="004C23E5" w:rsidR="00CF1C84" w:rsidRDefault="00CF1C84">
      <w:pPr>
        <w:pStyle w:val="JuPara"/>
      </w:pPr>
      <w:r w:rsidRPr="004C23E5">
        <w:fldChar w:fldCharType="begin"/>
      </w:r>
      <w:r w:rsidRPr="004C23E5">
        <w:instrText xml:space="preserve"> SEQ level0 \*arabic </w:instrText>
      </w:r>
      <w:r w:rsidRPr="004C23E5">
        <w:fldChar w:fldCharType="separate"/>
      </w:r>
      <w:r w:rsidR="00762A2D">
        <w:rPr>
          <w:noProof/>
        </w:rPr>
        <w:t>6</w:t>
      </w:r>
      <w:r w:rsidRPr="004C23E5">
        <w:fldChar w:fldCharType="end"/>
      </w:r>
      <w:r w:rsidRPr="004C23E5">
        <w:t xml:space="preserve">.  Following the departure of </w:t>
      </w:r>
      <w:r w:rsidR="00756B57">
        <w:t xml:space="preserve">Mr </w:t>
      </w:r>
      <w:r w:rsidRPr="004C23E5">
        <w:t>J</w:t>
      </w:r>
      <w:r w:rsidR="005E1414">
        <w:t>ohn</w:t>
      </w:r>
      <w:r w:rsidRPr="004C23E5">
        <w:t xml:space="preserve"> </w:t>
      </w:r>
      <w:proofErr w:type="spellStart"/>
      <w:r w:rsidRPr="004C23E5">
        <w:t>Hedigan</w:t>
      </w:r>
      <w:proofErr w:type="spellEnd"/>
      <w:r w:rsidRPr="004C23E5">
        <w:t xml:space="preserve">, an elected judge appointed by the Government to sit in respect of Lithuania in the present case, the Government appointed </w:t>
      </w:r>
      <w:r w:rsidR="00756B57">
        <w:t xml:space="preserve">Ms </w:t>
      </w:r>
      <w:proofErr w:type="spellStart"/>
      <w:r w:rsidRPr="004C23E5">
        <w:t>I</w:t>
      </w:r>
      <w:r w:rsidR="005E1414">
        <w:t>neta</w:t>
      </w:r>
      <w:proofErr w:type="spellEnd"/>
      <w:r w:rsidRPr="004C23E5">
        <w:t xml:space="preserve"> </w:t>
      </w:r>
      <w:proofErr w:type="spellStart"/>
      <w:r w:rsidRPr="004C23E5">
        <w:t>Ziemele</w:t>
      </w:r>
      <w:proofErr w:type="spellEnd"/>
      <w:r w:rsidRPr="004C23E5">
        <w:t xml:space="preserve"> to sit as </w:t>
      </w:r>
      <w:r w:rsidR="00855AC6">
        <w:t xml:space="preserve">an </w:t>
      </w:r>
      <w:r w:rsidRPr="004C23E5">
        <w:rPr>
          <w:i/>
        </w:rPr>
        <w:t>ad hoc</w:t>
      </w:r>
      <w:r w:rsidRPr="004C23E5">
        <w:t xml:space="preserve"> judge (Article 27 § 2 of the </w:t>
      </w:r>
      <w:r w:rsidRPr="004C23E5">
        <w:rPr>
          <w:lang w:eastAsia="en-US"/>
        </w:rPr>
        <w:t>Convention</w:t>
      </w:r>
      <w:r w:rsidRPr="004C23E5">
        <w:t xml:space="preserve"> and Rule 29 § 1).</w:t>
      </w:r>
    </w:p>
    <w:p w:rsidRPr="004C23E5" w:rsidR="00CD49A7" w:rsidRDefault="0098744E">
      <w:pPr>
        <w:pStyle w:val="JuPara"/>
      </w:pPr>
      <w:r w:rsidRPr="004C23E5">
        <w:fldChar w:fldCharType="begin"/>
      </w:r>
      <w:r w:rsidRPr="004C23E5">
        <w:instrText xml:space="preserve"> SEQ level0 \*arabic </w:instrText>
      </w:r>
      <w:r w:rsidRPr="004C23E5">
        <w:fldChar w:fldCharType="separate"/>
      </w:r>
      <w:r w:rsidR="00762A2D">
        <w:rPr>
          <w:noProof/>
        </w:rPr>
        <w:t>7</w:t>
      </w:r>
      <w:r w:rsidRPr="004C23E5">
        <w:fldChar w:fldCharType="end"/>
      </w:r>
      <w:r w:rsidRPr="004C23E5" w:rsidR="00CF1C84">
        <w:t>.  </w:t>
      </w:r>
      <w:r w:rsidRPr="004C23E5" w:rsidR="00CD49A7">
        <w:t xml:space="preserve">The </w:t>
      </w:r>
      <w:r w:rsidRPr="004C23E5">
        <w:t>applicant</w:t>
      </w:r>
      <w:r w:rsidRPr="004C23E5" w:rsidR="00CD49A7">
        <w:t xml:space="preserve"> and the Government each filed </w:t>
      </w:r>
      <w:r w:rsidRPr="004C23E5">
        <w:t>observations on the merits.</w:t>
      </w:r>
    </w:p>
    <w:p w:rsidRPr="004C23E5" w:rsidR="00CD49A7" w:rsidP="00060021" w:rsidRDefault="0098744E">
      <w:pPr>
        <w:pStyle w:val="JuPara"/>
      </w:pPr>
      <w:r w:rsidRPr="004C23E5">
        <w:fldChar w:fldCharType="begin"/>
      </w:r>
      <w:r w:rsidRPr="004C23E5">
        <w:instrText xml:space="preserve"> SEQ level0 \*arabic </w:instrText>
      </w:r>
      <w:r w:rsidRPr="004C23E5">
        <w:fldChar w:fldCharType="separate"/>
      </w:r>
      <w:r w:rsidR="00762A2D">
        <w:rPr>
          <w:noProof/>
        </w:rPr>
        <w:t>8</w:t>
      </w:r>
      <w:r w:rsidRPr="004C23E5">
        <w:fldChar w:fldCharType="end"/>
      </w:r>
      <w:r w:rsidRPr="004C23E5" w:rsidR="00CD49A7">
        <w:t xml:space="preserve">.  A hearing took place in public in the </w:t>
      </w:r>
      <w:smartTag w:uri="urn:schemas-microsoft-com:office:smarttags" w:element="PlaceName">
        <w:r w:rsidR="00CD49A7" w:rsidRPr="004C23E5">
          <w:t>Human</w:t>
        </w:r>
      </w:smartTag>
      <w:r w:rsidRPr="004C23E5" w:rsidR="00CD49A7">
        <w:t xml:space="preserve"> </w:t>
      </w:r>
      <w:smartTag w:uri="urn:schemas-microsoft-com:office:smarttags" w:element="PlaceName">
        <w:r w:rsidR="00CD49A7" w:rsidRPr="004C23E5">
          <w:t>Rights</w:t>
        </w:r>
      </w:smartTag>
      <w:r w:rsidRPr="004C23E5" w:rsidR="00CD49A7">
        <w:t xml:space="preserve"> </w:t>
      </w:r>
      <w:smartTag w:uri="urn:schemas-microsoft-com:office:smarttags" w:element="PlaceType">
        <w:r w:rsidR="00CD49A7" w:rsidRPr="004C23E5">
          <w:t>Building</w:t>
        </w:r>
      </w:smartTag>
      <w:r w:rsidRPr="004C23E5" w:rsidR="00CD49A7">
        <w:t xml:space="preserve">, </w:t>
      </w:r>
      <w:smartTag w:uri="urn:schemas-microsoft-com:office:smarttags" w:element="place">
        <w:smartTag w:uri="urn:schemas-microsoft-com:office:smarttags" w:element="City">
          <w:r w:rsidR="00CD49A7" w:rsidRPr="004C23E5">
            <w:t>Strasbourg</w:t>
          </w:r>
        </w:smartTag>
      </w:smartTag>
      <w:r w:rsidRPr="004C23E5" w:rsidR="00CD49A7">
        <w:t xml:space="preserve">, on </w:t>
      </w:r>
      <w:r w:rsidRPr="004C23E5" w:rsidR="00330EF6">
        <w:t>1 July 2009</w:t>
      </w:r>
      <w:r w:rsidRPr="004C23E5" w:rsidR="00CD49A7">
        <w:t xml:space="preserve"> (Rule 59 § 3).</w:t>
      </w:r>
    </w:p>
    <w:p w:rsidRPr="004C23E5" w:rsidR="00CD49A7" w:rsidP="00F92A55" w:rsidRDefault="00CD49A7">
      <w:pPr>
        <w:pStyle w:val="JuPara"/>
        <w:keepNext/>
        <w:keepLines/>
      </w:pPr>
      <w:r w:rsidRPr="004C23E5">
        <w:t>There appeared before the Court:</w:t>
      </w:r>
    </w:p>
    <w:p w:rsidRPr="004C23E5" w:rsidR="00CD49A7" w:rsidP="007D6EDE" w:rsidRDefault="00CD49A7">
      <w:pPr>
        <w:pStyle w:val="JuCourt"/>
        <w:keepLines/>
      </w:pPr>
      <w:r w:rsidRPr="004C23E5">
        <w:t>(a)  </w:t>
      </w:r>
      <w:r w:rsidRPr="004C23E5">
        <w:rPr>
          <w:i/>
        </w:rPr>
        <w:t>for the Government</w:t>
      </w:r>
      <w:r w:rsidRPr="004C23E5" w:rsidR="00330EF6">
        <w:br/>
        <w:t>Ms</w:t>
      </w:r>
      <w:r w:rsidRPr="004C23E5">
        <w:tab/>
      </w:r>
      <w:r w:rsidRPr="004C23E5" w:rsidR="00330EF6">
        <w:rPr>
          <w:rStyle w:val="JuNames"/>
        </w:rPr>
        <w:t xml:space="preserve">E. </w:t>
      </w:r>
      <w:proofErr w:type="spellStart"/>
      <w:r w:rsidRPr="004C23E5" w:rsidR="00330EF6">
        <w:rPr>
          <w:rStyle w:val="JuNames"/>
        </w:rPr>
        <w:t>Baltutyt</w:t>
      </w:r>
      <w:r w:rsidR="00C54210">
        <w:rPr>
          <w:rStyle w:val="JuNames"/>
        </w:rPr>
        <w:t>ė</w:t>
      </w:r>
      <w:proofErr w:type="spellEnd"/>
      <w:r w:rsidRPr="004C23E5">
        <w:t xml:space="preserve">, </w:t>
      </w:r>
      <w:r w:rsidRPr="007D3DCC" w:rsidR="00330EF6">
        <w:t>Government Agent</w:t>
      </w:r>
      <w:r w:rsidRPr="004C23E5">
        <w:t>,</w:t>
      </w:r>
      <w:r w:rsidRPr="004C23E5">
        <w:tab/>
      </w:r>
      <w:r w:rsidRPr="004C23E5">
        <w:rPr>
          <w:i/>
        </w:rPr>
        <w:t>Agent</w:t>
      </w:r>
      <w:r w:rsidRPr="004C23E5">
        <w:t>,</w:t>
      </w:r>
      <w:r w:rsidRPr="004C23E5">
        <w:br/>
        <w:t>M</w:t>
      </w:r>
      <w:r w:rsidRPr="004C23E5" w:rsidR="00330EF6">
        <w:t>s</w:t>
      </w:r>
      <w:r w:rsidRPr="004C23E5">
        <w:tab/>
      </w:r>
      <w:r w:rsidRPr="004C23E5" w:rsidR="00330EF6">
        <w:rPr>
          <w:rStyle w:val="JuNames"/>
        </w:rPr>
        <w:t xml:space="preserve">K. </w:t>
      </w:r>
      <w:proofErr w:type="spellStart"/>
      <w:r w:rsidRPr="004C23E5" w:rsidR="00330EF6">
        <w:rPr>
          <w:rStyle w:val="JuNames"/>
        </w:rPr>
        <w:t>Bubnyt</w:t>
      </w:r>
      <w:r w:rsidR="00C54210">
        <w:rPr>
          <w:rStyle w:val="JuNames"/>
        </w:rPr>
        <w:t>ė</w:t>
      </w:r>
      <w:r w:rsidRPr="004C23E5" w:rsidR="00330EF6">
        <w:rPr>
          <w:rStyle w:val="JuNames"/>
        </w:rPr>
        <w:t>-Monvydien</w:t>
      </w:r>
      <w:r w:rsidR="00C54210">
        <w:rPr>
          <w:rStyle w:val="JuNames"/>
        </w:rPr>
        <w:t>ė</w:t>
      </w:r>
      <w:proofErr w:type="spellEnd"/>
      <w:r w:rsidRPr="004C23E5">
        <w:t xml:space="preserve">, </w:t>
      </w:r>
      <w:r w:rsidRPr="004C23E5" w:rsidR="00330EF6">
        <w:t xml:space="preserve">Head of </w:t>
      </w:r>
      <w:r w:rsidRPr="004C23E5" w:rsidR="000C1E7B">
        <w:t xml:space="preserve">the </w:t>
      </w:r>
      <w:r w:rsidRPr="004C23E5" w:rsidR="00330EF6">
        <w:t>Division</w:t>
      </w:r>
      <w:r w:rsidRPr="004C23E5" w:rsidR="000C1E7B">
        <w:t xml:space="preserve"> of the</w:t>
      </w:r>
      <w:r w:rsidR="00271D18">
        <w:br/>
      </w:r>
      <w:r w:rsidR="00271D18">
        <w:tab/>
      </w:r>
      <w:r w:rsidR="00271D18">
        <w:tab/>
      </w:r>
      <w:r w:rsidRPr="004C23E5" w:rsidR="00330EF6">
        <w:t xml:space="preserve">Representation </w:t>
      </w:r>
      <w:r w:rsidR="00855AC6">
        <w:t>at</w:t>
      </w:r>
      <w:r w:rsidRPr="004C23E5" w:rsidR="00330EF6">
        <w:t xml:space="preserve"> the European Court of Human </w:t>
      </w:r>
      <w:r w:rsidR="007D6EDE">
        <w:br/>
      </w:r>
      <w:r w:rsidR="007D6EDE">
        <w:tab/>
      </w:r>
      <w:r w:rsidR="007D6EDE">
        <w:tab/>
      </w:r>
      <w:r w:rsidRPr="004C23E5" w:rsidR="00330EF6">
        <w:t>Rights</w:t>
      </w:r>
      <w:r w:rsidRPr="004C23E5">
        <w:t>,</w:t>
      </w:r>
      <w:r w:rsidRPr="004C23E5">
        <w:tab/>
      </w:r>
      <w:r w:rsidRPr="004C23E5">
        <w:rPr>
          <w:i/>
        </w:rPr>
        <w:t>Counsel</w:t>
      </w:r>
      <w:r w:rsidRPr="004C23E5" w:rsidR="00330EF6">
        <w:t>;</w:t>
      </w:r>
    </w:p>
    <w:p w:rsidRPr="004C23E5" w:rsidR="00CD49A7" w:rsidP="00F92A55" w:rsidRDefault="00CD49A7">
      <w:pPr>
        <w:pStyle w:val="JuCourt"/>
        <w:keepLines/>
      </w:pPr>
      <w:r w:rsidRPr="004C23E5">
        <w:t>(b)  </w:t>
      </w:r>
      <w:r w:rsidRPr="004C23E5">
        <w:rPr>
          <w:i/>
        </w:rPr>
        <w:t xml:space="preserve">for the </w:t>
      </w:r>
      <w:r w:rsidRPr="004C23E5" w:rsidR="0098744E">
        <w:rPr>
          <w:i/>
        </w:rPr>
        <w:t>applicant</w:t>
      </w:r>
      <w:r w:rsidRPr="004C23E5" w:rsidR="00330EF6">
        <w:br/>
        <w:t>Mr</w:t>
      </w:r>
      <w:r w:rsidRPr="004C23E5">
        <w:tab/>
      </w:r>
      <w:r w:rsidRPr="004C23E5" w:rsidR="00330EF6">
        <w:rPr>
          <w:rStyle w:val="JuNames"/>
        </w:rPr>
        <w:t xml:space="preserve">K. </w:t>
      </w:r>
      <w:proofErr w:type="spellStart"/>
      <w:r w:rsidRPr="004C23E5" w:rsidR="00330EF6">
        <w:rPr>
          <w:rStyle w:val="JuNames"/>
        </w:rPr>
        <w:t>Uczkiewicz</w:t>
      </w:r>
      <w:proofErr w:type="spellEnd"/>
      <w:r w:rsidRPr="004C23E5">
        <w:t xml:space="preserve">, </w:t>
      </w:r>
      <w:r w:rsidRPr="004C23E5" w:rsidR="00330EF6">
        <w:t>lawyer</w:t>
      </w:r>
      <w:r w:rsidRPr="004C23E5">
        <w:t>,</w:t>
      </w:r>
      <w:r w:rsidRPr="004C23E5">
        <w:tab/>
      </w:r>
      <w:r w:rsidRPr="004C23E5">
        <w:rPr>
          <w:i/>
        </w:rPr>
        <w:t>Counsel</w:t>
      </w:r>
      <w:r w:rsidRPr="004C23E5">
        <w:t>,</w:t>
      </w:r>
      <w:r w:rsidRPr="004C23E5" w:rsidR="00330EF6">
        <w:br/>
      </w:r>
      <w:r w:rsidRPr="004C23E5">
        <w:t>M</w:t>
      </w:r>
      <w:r w:rsidRPr="004C23E5" w:rsidR="00330EF6">
        <w:t>s</w:t>
      </w:r>
      <w:r w:rsidRPr="004C23E5">
        <w:tab/>
      </w:r>
      <w:r w:rsidRPr="004C23E5" w:rsidR="00330EF6">
        <w:rPr>
          <w:rStyle w:val="JuNames"/>
        </w:rPr>
        <w:t xml:space="preserve">B. </w:t>
      </w:r>
      <w:proofErr w:type="spellStart"/>
      <w:r w:rsidRPr="004C23E5" w:rsidR="00330EF6">
        <w:rPr>
          <w:rStyle w:val="JuNames"/>
        </w:rPr>
        <w:t>Slupska-Uczkiewicz</w:t>
      </w:r>
      <w:proofErr w:type="spellEnd"/>
      <w:r w:rsidRPr="004C23E5">
        <w:t xml:space="preserve">, </w:t>
      </w:r>
      <w:r w:rsidRPr="004C23E5" w:rsidR="00330EF6">
        <w:t>lawyer,</w:t>
      </w:r>
      <w:r w:rsidRPr="004C23E5">
        <w:tab/>
      </w:r>
      <w:r w:rsidRPr="004C23E5">
        <w:rPr>
          <w:i/>
        </w:rPr>
        <w:t>Adviser</w:t>
      </w:r>
      <w:r w:rsidRPr="004C23E5" w:rsidR="00330EF6">
        <w:rPr>
          <w:i/>
        </w:rPr>
        <w:t>.</w:t>
      </w:r>
    </w:p>
    <w:p w:rsidRPr="004C23E5" w:rsidR="00CD49A7" w:rsidRDefault="00CD49A7">
      <w:pPr>
        <w:pStyle w:val="JuPara"/>
      </w:pPr>
    </w:p>
    <w:p w:rsidRPr="004C23E5" w:rsidR="00CD49A7" w:rsidRDefault="00CD49A7">
      <w:pPr>
        <w:pStyle w:val="JuPara"/>
      </w:pPr>
      <w:r w:rsidRPr="004C23E5">
        <w:t xml:space="preserve">The Court heard addresses by Mr </w:t>
      </w:r>
      <w:proofErr w:type="spellStart"/>
      <w:r w:rsidRPr="004C23E5" w:rsidR="00330EF6">
        <w:t>Uczkiewicz</w:t>
      </w:r>
      <w:proofErr w:type="spellEnd"/>
      <w:r w:rsidRPr="004C23E5" w:rsidR="00330EF6">
        <w:t xml:space="preserve"> and Ms </w:t>
      </w:r>
      <w:proofErr w:type="spellStart"/>
      <w:r w:rsidRPr="004C23E5" w:rsidR="00330EF6">
        <w:t>Baltutyt</w:t>
      </w:r>
      <w:r w:rsidR="00376435">
        <w:t>ė</w:t>
      </w:r>
      <w:proofErr w:type="spellEnd"/>
      <w:r w:rsidRPr="004C23E5" w:rsidR="00330EF6">
        <w:t>.</w:t>
      </w:r>
    </w:p>
    <w:p w:rsidRPr="004C23E5" w:rsidR="00CD49A7" w:rsidP="00F92A55" w:rsidRDefault="00CD49A7">
      <w:pPr>
        <w:pStyle w:val="JuHHead"/>
      </w:pPr>
      <w:r w:rsidRPr="004C23E5">
        <w:t>THE FACTS</w:t>
      </w:r>
    </w:p>
    <w:p w:rsidRPr="004C23E5" w:rsidR="00CD49A7" w:rsidP="00F92A55" w:rsidRDefault="00CD49A7">
      <w:pPr>
        <w:pStyle w:val="JuHIRoman"/>
      </w:pPr>
      <w:r w:rsidRPr="004C23E5">
        <w:t>I.  THE CIRCUMSTANCES OF THE CASE</w:t>
      </w:r>
    </w:p>
    <w:p w:rsidRPr="004C23E5" w:rsidR="00CD49A7" w:rsidP="00F92A55" w:rsidRDefault="0098744E">
      <w:pPr>
        <w:pStyle w:val="JuPara"/>
        <w:keepNext/>
        <w:keepLines/>
      </w:pPr>
      <w:r w:rsidRPr="004C23E5">
        <w:fldChar w:fldCharType="begin"/>
      </w:r>
      <w:r w:rsidRPr="004C23E5">
        <w:instrText xml:space="preserve"> SEQ level0 \*arabic </w:instrText>
      </w:r>
      <w:r w:rsidRPr="004C23E5">
        <w:fldChar w:fldCharType="separate"/>
      </w:r>
      <w:r w:rsidR="00762A2D">
        <w:rPr>
          <w:noProof/>
        </w:rPr>
        <w:t>9</w:t>
      </w:r>
      <w:r w:rsidRPr="004C23E5">
        <w:fldChar w:fldCharType="end"/>
      </w:r>
      <w:r w:rsidRPr="004C23E5" w:rsidR="00CD49A7">
        <w:t xml:space="preserve">.  The </w:t>
      </w:r>
      <w:r w:rsidRPr="004C23E5">
        <w:t xml:space="preserve">applicant was born in </w:t>
      </w:r>
      <w:r w:rsidRPr="004C23E5" w:rsidR="00330EF6">
        <w:t>1961</w:t>
      </w:r>
      <w:r w:rsidRPr="004C23E5">
        <w:t xml:space="preserve"> and lives</w:t>
      </w:r>
      <w:r w:rsidRPr="004C23E5" w:rsidR="00CD49A7">
        <w:t xml:space="preserve"> in </w:t>
      </w:r>
      <w:r w:rsidRPr="004C23E5" w:rsidR="00330EF6">
        <w:t>V</w:t>
      </w:r>
      <w:r w:rsidRPr="004C23E5">
        <w:t>ilnius</w:t>
      </w:r>
      <w:r w:rsidRPr="004C23E5" w:rsidR="00CD49A7">
        <w:t>.</w:t>
      </w:r>
    </w:p>
    <w:p w:rsidRPr="004C23E5" w:rsidR="00FD0972" w:rsidP="00FD0972" w:rsidRDefault="0098744E">
      <w:pPr>
        <w:pStyle w:val="JuPara"/>
      </w:pPr>
      <w:r w:rsidRPr="004C23E5">
        <w:fldChar w:fldCharType="begin"/>
      </w:r>
      <w:r w:rsidRPr="004C23E5">
        <w:instrText xml:space="preserve"> SEQ level0 \*arabic </w:instrText>
      </w:r>
      <w:r w:rsidRPr="004C23E5">
        <w:fldChar w:fldCharType="separate"/>
      </w:r>
      <w:r w:rsidR="00762A2D">
        <w:rPr>
          <w:noProof/>
        </w:rPr>
        <w:t>10</w:t>
      </w:r>
      <w:r w:rsidRPr="004C23E5">
        <w:fldChar w:fldCharType="end"/>
      </w:r>
      <w:r w:rsidRPr="004C23E5" w:rsidR="00CD49A7">
        <w:t>.  </w:t>
      </w:r>
      <w:r w:rsidRPr="004C23E5" w:rsidR="00FD0972">
        <w:t xml:space="preserve">On 1 November 1997 the applicant was recruited by the </w:t>
      </w:r>
      <w:r w:rsidR="007866B9">
        <w:t>e</w:t>
      </w:r>
      <w:r w:rsidRPr="007866B9" w:rsidR="00FD0972">
        <w:t xml:space="preserve">mbassy of the Republic of Poland in Vilnius (“the </w:t>
      </w:r>
      <w:r w:rsidR="007866B9">
        <w:t>e</w:t>
      </w:r>
      <w:r w:rsidRPr="007866B9" w:rsidR="00D47927">
        <w:t>mbassy</w:t>
      </w:r>
      <w:r w:rsidRPr="007866B9" w:rsidR="00FD0972">
        <w:t>”</w:t>
      </w:r>
      <w:r w:rsidR="007866B9">
        <w:t xml:space="preserve"> or “the Polish embassy”</w:t>
      </w:r>
      <w:r w:rsidRPr="004C23E5" w:rsidR="00FD0972">
        <w:t xml:space="preserve">), to the post of </w:t>
      </w:r>
      <w:r w:rsidR="003C4A72">
        <w:t>secretary</w:t>
      </w:r>
      <w:r w:rsidRPr="004C23E5" w:rsidR="003C4A72">
        <w:t xml:space="preserve"> </w:t>
      </w:r>
      <w:r w:rsidRPr="004C23E5" w:rsidR="00F157FB">
        <w:t>and switchboard operator</w:t>
      </w:r>
      <w:r w:rsidRPr="004C23E5" w:rsidR="00FD0972">
        <w:t xml:space="preserve"> (</w:t>
      </w:r>
      <w:proofErr w:type="spellStart"/>
      <w:r w:rsidRPr="004C23E5" w:rsidR="00FD0972">
        <w:rPr>
          <w:i/>
        </w:rPr>
        <w:t>korespondentė-telefonistė</w:t>
      </w:r>
      <w:proofErr w:type="spellEnd"/>
      <w:r w:rsidRPr="004C23E5" w:rsidR="00FD0972">
        <w:t>).</w:t>
      </w:r>
    </w:p>
    <w:p w:rsidRPr="004C23E5" w:rsidR="000C1E7B" w:rsidP="000C1E7B" w:rsidRDefault="00737148">
      <w:pPr>
        <w:pStyle w:val="JuPara"/>
      </w:pPr>
      <w:r w:rsidRPr="004C23E5">
        <w:fldChar w:fldCharType="begin"/>
      </w:r>
      <w:r w:rsidRPr="004C23E5">
        <w:instrText xml:space="preserve"> SEQ level0 \*arabic </w:instrText>
      </w:r>
      <w:r w:rsidRPr="004C23E5">
        <w:fldChar w:fldCharType="separate"/>
      </w:r>
      <w:r w:rsidR="00762A2D">
        <w:rPr>
          <w:noProof/>
        </w:rPr>
        <w:t>11</w:t>
      </w:r>
      <w:r w:rsidRPr="004C23E5">
        <w:fldChar w:fldCharType="end"/>
      </w:r>
      <w:r w:rsidRPr="004C23E5">
        <w:t>.  </w:t>
      </w:r>
      <w:r w:rsidRPr="004C23E5" w:rsidR="000C1E7B">
        <w:t xml:space="preserve">The contract of employment </w:t>
      </w:r>
      <w:r w:rsidRPr="004C23E5" w:rsidR="00F157FB">
        <w:t>provided</w:t>
      </w:r>
      <w:r w:rsidRPr="004C23E5" w:rsidR="000C1E7B">
        <w:t xml:space="preserve"> in Article 1 that the applicant</w:t>
      </w:r>
      <w:r w:rsidR="00C777C8">
        <w:t>’</w:t>
      </w:r>
      <w:r w:rsidRPr="004C23E5" w:rsidR="00F157FB">
        <w:t xml:space="preserve">s </w:t>
      </w:r>
      <w:r w:rsidRPr="004C23E5" w:rsidR="004C23E5">
        <w:t>responsibilities</w:t>
      </w:r>
      <w:r w:rsidRPr="004C23E5" w:rsidR="00F157FB">
        <w:t xml:space="preserve"> and tasks</w:t>
      </w:r>
      <w:r w:rsidRPr="004C23E5" w:rsidR="000C1E7B">
        <w:t xml:space="preserve"> were limited by the </w:t>
      </w:r>
      <w:r w:rsidRPr="004C23E5" w:rsidR="00F157FB">
        <w:t>scope</w:t>
      </w:r>
      <w:r w:rsidRPr="004C23E5" w:rsidR="000C1E7B">
        <w:t xml:space="preserve"> of her </w:t>
      </w:r>
      <w:r w:rsidRPr="004C23E5" w:rsidR="00011583">
        <w:t>(secretarial and switchboard-related)</w:t>
      </w:r>
      <w:r w:rsidR="00011583">
        <w:t xml:space="preserve"> duties</w:t>
      </w:r>
      <w:r w:rsidRPr="004C23E5" w:rsidR="000C1E7B">
        <w:t>. If the applicant agreed</w:t>
      </w:r>
      <w:r w:rsidRPr="004C23E5" w:rsidR="00246362">
        <w:t>,</w:t>
      </w:r>
      <w:r w:rsidRPr="004C23E5" w:rsidR="000C1E7B">
        <w:t xml:space="preserve"> she could be assigned other tasks not covered by this agreement. In such circumstances, a new contract would have to </w:t>
      </w:r>
      <w:r w:rsidR="001A145B">
        <w:t>be signed. According to Article </w:t>
      </w:r>
      <w:r w:rsidRPr="004C23E5" w:rsidR="000C1E7B">
        <w:t>6</w:t>
      </w:r>
      <w:r w:rsidRPr="004C23E5" w:rsidR="00246362">
        <w:t xml:space="preserve"> of the contract</w:t>
      </w:r>
      <w:r w:rsidRPr="004C23E5" w:rsidR="000C1E7B">
        <w:t xml:space="preserve">, the applicant had to comply with Lithuanian laws, was </w:t>
      </w:r>
      <w:r w:rsidRPr="004C23E5" w:rsidR="00F157FB">
        <w:t>liable</w:t>
      </w:r>
      <w:r w:rsidRPr="004C23E5" w:rsidR="000C1E7B">
        <w:t xml:space="preserve"> for </w:t>
      </w:r>
      <w:r w:rsidRPr="004C23E5" w:rsidR="00246362">
        <w:t xml:space="preserve">any </w:t>
      </w:r>
      <w:r w:rsidRPr="004C23E5" w:rsidR="000C1E7B">
        <w:t xml:space="preserve">damage </w:t>
      </w:r>
      <w:r w:rsidRPr="004C23E5" w:rsidR="00246362">
        <w:t>she might cause</w:t>
      </w:r>
      <w:r w:rsidRPr="004C23E5" w:rsidR="000C1E7B">
        <w:t xml:space="preserve"> to </w:t>
      </w:r>
      <w:r w:rsidRPr="004C23E5" w:rsidR="00246362">
        <w:t>her</w:t>
      </w:r>
      <w:r w:rsidRPr="004C23E5" w:rsidR="000C1E7B">
        <w:t xml:space="preserve"> employer and could be s</w:t>
      </w:r>
      <w:r w:rsidRPr="004C23E5" w:rsidR="00484C39">
        <w:t>ubjected to disciplinary action</w:t>
      </w:r>
      <w:r w:rsidRPr="004C23E5" w:rsidR="000C1E7B">
        <w:t xml:space="preserve"> for </w:t>
      </w:r>
      <w:r w:rsidRPr="004C23E5" w:rsidR="00484C39">
        <w:t>failing to fulfil</w:t>
      </w:r>
      <w:r w:rsidRPr="004C23E5" w:rsidR="000C1E7B">
        <w:t xml:space="preserve"> </w:t>
      </w:r>
      <w:r w:rsidRPr="004C23E5" w:rsidR="00246362">
        <w:t xml:space="preserve">her professional </w:t>
      </w:r>
      <w:r w:rsidRPr="004C23E5" w:rsidR="00F157FB">
        <w:t>obligations</w:t>
      </w:r>
      <w:r w:rsidRPr="004C23E5" w:rsidR="000C1E7B">
        <w:t xml:space="preserve"> </w:t>
      </w:r>
      <w:r w:rsidRPr="004C23E5" w:rsidR="00246362">
        <w:t>or</w:t>
      </w:r>
      <w:r w:rsidRPr="004C23E5" w:rsidR="000C1E7B">
        <w:t xml:space="preserve"> </w:t>
      </w:r>
      <w:r w:rsidRPr="004C23E5" w:rsidR="00484C39">
        <w:t xml:space="preserve">to observe </w:t>
      </w:r>
      <w:r w:rsidRPr="004C23E5" w:rsidR="000C1E7B">
        <w:t xml:space="preserve">safety </w:t>
      </w:r>
      <w:r w:rsidRPr="004C23E5" w:rsidR="00246362">
        <w:t xml:space="preserve">regulations </w:t>
      </w:r>
      <w:r w:rsidRPr="004C23E5" w:rsidR="000C1E7B">
        <w:t xml:space="preserve">at work. </w:t>
      </w:r>
      <w:r w:rsidR="00376435">
        <w:t>I</w:t>
      </w:r>
      <w:r w:rsidRPr="004C23E5" w:rsidR="00376435">
        <w:t>n return for extra work</w:t>
      </w:r>
      <w:r w:rsidR="00376435">
        <w:t>, t</w:t>
      </w:r>
      <w:r w:rsidRPr="004C23E5" w:rsidR="000C1E7B">
        <w:t xml:space="preserve">he applicant could receive remuneration, </w:t>
      </w:r>
      <w:r w:rsidRPr="004C23E5" w:rsidR="00246362">
        <w:t>bonuses</w:t>
      </w:r>
      <w:r w:rsidRPr="004C23E5" w:rsidR="000C1E7B">
        <w:t xml:space="preserve">, </w:t>
      </w:r>
      <w:r w:rsidRPr="004C23E5" w:rsidR="00246362">
        <w:t xml:space="preserve">discretionary </w:t>
      </w:r>
      <w:r w:rsidRPr="004C23E5" w:rsidR="00F157FB">
        <w:t>benefits</w:t>
      </w:r>
      <w:r w:rsidRPr="004C23E5" w:rsidR="00B5273A">
        <w:t xml:space="preserve"> or compensatory leave</w:t>
      </w:r>
      <w:r w:rsidRPr="004C23E5" w:rsidR="000C1E7B">
        <w:t xml:space="preserve">. Article 8 provided that </w:t>
      </w:r>
      <w:r w:rsidR="009B74D3">
        <w:t xml:space="preserve">any </w:t>
      </w:r>
      <w:r w:rsidRPr="004C23E5" w:rsidR="000C1E7B">
        <w:t xml:space="preserve">disputes arising </w:t>
      </w:r>
      <w:r w:rsidRPr="004C23E5" w:rsidR="002E1E1B">
        <w:t>under</w:t>
      </w:r>
      <w:r w:rsidRPr="004C23E5" w:rsidR="000C1E7B">
        <w:t xml:space="preserve"> the contract were to be </w:t>
      </w:r>
      <w:r w:rsidRPr="004C23E5" w:rsidR="00246362">
        <w:t>settled</w:t>
      </w:r>
      <w:r w:rsidRPr="004C23E5" w:rsidR="000C1E7B">
        <w:t xml:space="preserve"> </w:t>
      </w:r>
      <w:r w:rsidRPr="004C23E5" w:rsidR="00246362">
        <w:t>in accordanc</w:t>
      </w:r>
      <w:r w:rsidRPr="004C23E5" w:rsidR="002E1E1B">
        <w:t>e with</w:t>
      </w:r>
      <w:r w:rsidRPr="004C23E5" w:rsidR="000C1E7B">
        <w:t xml:space="preserve"> </w:t>
      </w:r>
      <w:r w:rsidRPr="004C23E5" w:rsidR="00246362">
        <w:t xml:space="preserve">the </w:t>
      </w:r>
      <w:r w:rsidRPr="004C23E5" w:rsidR="002E1E1B">
        <w:t>laws</w:t>
      </w:r>
      <w:r w:rsidRPr="004C23E5" w:rsidR="00246362">
        <w:t xml:space="preserve"> of </w:t>
      </w:r>
      <w:smartTag w:uri="urn:schemas-microsoft-com:office:smarttags" w:element="place">
        <w:smartTag w:uri="urn:schemas-microsoft-com:office:smarttags" w:element="country-region">
          <w:r w:rsidR="000C1E7B" w:rsidRPr="004C23E5">
            <w:t>Lithuania</w:t>
          </w:r>
        </w:smartTag>
      </w:smartTag>
      <w:r w:rsidRPr="004C23E5" w:rsidR="000C1E7B">
        <w:t xml:space="preserve">: </w:t>
      </w:r>
      <w:r w:rsidRPr="004C23E5" w:rsidR="00246362">
        <w:t xml:space="preserve">the </w:t>
      </w:r>
      <w:r w:rsidRPr="004C23E5" w:rsidR="000C1E7B">
        <w:t xml:space="preserve">Constitution, </w:t>
      </w:r>
      <w:r w:rsidRPr="004C23E5" w:rsidR="00246362">
        <w:t xml:space="preserve">the </w:t>
      </w:r>
      <w:r w:rsidRPr="004C23E5" w:rsidR="000C1E7B">
        <w:t>Employment Contract</w:t>
      </w:r>
      <w:r w:rsidRPr="004C23E5" w:rsidR="00246362">
        <w:t>s Act</w:t>
      </w:r>
      <w:r w:rsidRPr="004C23E5" w:rsidR="000C1E7B">
        <w:t xml:space="preserve">, </w:t>
      </w:r>
      <w:r w:rsidRPr="004C23E5" w:rsidR="00246362">
        <w:t>the Labour</w:t>
      </w:r>
      <w:r w:rsidRPr="004C23E5" w:rsidR="000C1E7B">
        <w:t xml:space="preserve"> Remuneration </w:t>
      </w:r>
      <w:r w:rsidRPr="004C23E5" w:rsidR="00246362">
        <w:t>Act</w:t>
      </w:r>
      <w:r w:rsidRPr="004C23E5" w:rsidR="000C1E7B">
        <w:t xml:space="preserve">, </w:t>
      </w:r>
      <w:r w:rsidRPr="004C23E5" w:rsidR="00246362">
        <w:t>the Leave Act and</w:t>
      </w:r>
      <w:r w:rsidRPr="004C23E5" w:rsidR="000C1E7B">
        <w:t xml:space="preserve"> </w:t>
      </w:r>
      <w:r w:rsidRPr="004C23E5" w:rsidR="00246362">
        <w:t>the Employees</w:t>
      </w:r>
      <w:r w:rsidR="00C777C8">
        <w:t>’</w:t>
      </w:r>
      <w:r w:rsidRPr="004C23E5" w:rsidR="00246362">
        <w:t xml:space="preserve"> </w:t>
      </w:r>
      <w:r w:rsidRPr="004C23E5" w:rsidR="000C1E7B">
        <w:t xml:space="preserve">Social Security </w:t>
      </w:r>
      <w:r w:rsidRPr="004C23E5" w:rsidR="00246362">
        <w:t>Act</w:t>
      </w:r>
      <w:r w:rsidRPr="004C23E5" w:rsidR="000C1E7B">
        <w:t xml:space="preserve">. </w:t>
      </w:r>
      <w:r w:rsidRPr="004C23E5" w:rsidR="00246362">
        <w:t>Lastly</w:t>
      </w:r>
      <w:r w:rsidRPr="004C23E5" w:rsidR="000C1E7B">
        <w:t xml:space="preserve">, the contract could be terminated in accordance with </w:t>
      </w:r>
      <w:r w:rsidR="00E3243B">
        <w:t>sections</w:t>
      </w:r>
      <w:r w:rsidRPr="004C23E5" w:rsidR="000C1E7B">
        <w:t xml:space="preserve"> 26, 27, 29 and 30 of the Employment Contract</w:t>
      </w:r>
      <w:r w:rsidRPr="004C23E5" w:rsidR="00246362">
        <w:t>s Act</w:t>
      </w:r>
      <w:r w:rsidRPr="004C23E5" w:rsidR="000C1E7B">
        <w:t xml:space="preserve"> (</w:t>
      </w:r>
      <w:r w:rsidRPr="004C23E5" w:rsidR="00246362">
        <w:t>enacted</w:t>
      </w:r>
      <w:r w:rsidRPr="004C23E5" w:rsidR="000C1E7B">
        <w:t xml:space="preserve"> on 28 November 1991 with </w:t>
      </w:r>
      <w:r w:rsidRPr="004C23E5" w:rsidR="00246362">
        <w:t>a number of subsequent amendments</w:t>
      </w:r>
      <w:r w:rsidRPr="004C23E5" w:rsidR="000C1E7B">
        <w:t>).</w:t>
      </w:r>
    </w:p>
    <w:p w:rsidRPr="004C23E5" w:rsidR="000C1E7B" w:rsidP="000C1E7B" w:rsidRDefault="000C1E7B">
      <w:pPr>
        <w:pStyle w:val="JuPara"/>
      </w:pPr>
      <w:r w:rsidRPr="004C23E5">
        <w:fldChar w:fldCharType="begin"/>
      </w:r>
      <w:r w:rsidRPr="004C23E5">
        <w:instrText xml:space="preserve"> SEQ level0 \*arabic </w:instrText>
      </w:r>
      <w:r w:rsidRPr="004C23E5">
        <w:fldChar w:fldCharType="separate"/>
      </w:r>
      <w:r w:rsidR="00762A2D">
        <w:rPr>
          <w:noProof/>
        </w:rPr>
        <w:t>12</w:t>
      </w:r>
      <w:r w:rsidRPr="004C23E5">
        <w:fldChar w:fldCharType="end"/>
      </w:r>
      <w:r w:rsidRPr="004C23E5">
        <w:t>.  The applicant</w:t>
      </w:r>
      <w:r w:rsidR="00C777C8">
        <w:t>’</w:t>
      </w:r>
      <w:r w:rsidRPr="004C23E5">
        <w:t xml:space="preserve">s duties – as set out in </w:t>
      </w:r>
      <w:r w:rsidRPr="004C23E5" w:rsidR="002E1E1B">
        <w:t>a schedule</w:t>
      </w:r>
      <w:r w:rsidRPr="004C23E5">
        <w:t xml:space="preserve"> to </w:t>
      </w:r>
      <w:r w:rsidR="00D572C1">
        <w:t>her</w:t>
      </w:r>
      <w:r w:rsidRPr="004C23E5">
        <w:t xml:space="preserve"> employment contract – included the following:</w:t>
      </w:r>
    </w:p>
    <w:p w:rsidR="00572720" w:rsidP="002E1E1B" w:rsidRDefault="002E1E1B">
      <w:pPr>
        <w:pStyle w:val="JuQuot"/>
      </w:pPr>
      <w:r w:rsidRPr="004C23E5">
        <w:t>“1.</w:t>
      </w:r>
      <w:r w:rsidR="0097622C">
        <w:t>  </w:t>
      </w:r>
      <w:r w:rsidRPr="004C23E5" w:rsidR="000C1E7B">
        <w:t xml:space="preserve">Operating the </w:t>
      </w:r>
      <w:r w:rsidRPr="004C23E5">
        <w:t>switchboard</w:t>
      </w:r>
      <w:r w:rsidRPr="004C23E5" w:rsidR="000C1E7B">
        <w:t xml:space="preserve"> of the </w:t>
      </w:r>
      <w:r w:rsidR="007866B9">
        <w:t>e</w:t>
      </w:r>
      <w:r w:rsidR="00D47927">
        <w:t>mbassy</w:t>
      </w:r>
      <w:r w:rsidRPr="004C23E5" w:rsidR="000C1E7B">
        <w:t xml:space="preserve"> and </w:t>
      </w:r>
      <w:r w:rsidR="005E1414">
        <w:t>C</w:t>
      </w:r>
      <w:r w:rsidRPr="004C23E5" w:rsidR="00484C39">
        <w:t>onsulate-</w:t>
      </w:r>
      <w:r w:rsidR="005E1414">
        <w:t>G</w:t>
      </w:r>
      <w:r w:rsidRPr="004C23E5" w:rsidR="00484C39">
        <w:t xml:space="preserve">eneral </w:t>
      </w:r>
      <w:r w:rsidRPr="004C23E5" w:rsidR="000C1E7B">
        <w:t xml:space="preserve">and </w:t>
      </w:r>
      <w:r w:rsidRPr="004C23E5" w:rsidR="00484C39">
        <w:t>recording</w:t>
      </w:r>
      <w:r w:rsidRPr="004C23E5" w:rsidR="000C1E7B">
        <w:t xml:space="preserve"> international telephone conversations.</w:t>
      </w:r>
    </w:p>
    <w:p w:rsidR="00572720" w:rsidP="002E1E1B" w:rsidRDefault="002E1E1B">
      <w:pPr>
        <w:pStyle w:val="JuQuot"/>
      </w:pPr>
      <w:r w:rsidRPr="004C23E5">
        <w:t>2.</w:t>
      </w:r>
      <w:r w:rsidR="0097622C">
        <w:t>  </w:t>
      </w:r>
      <w:r w:rsidRPr="004C23E5" w:rsidR="000C1E7B">
        <w:t xml:space="preserve">Typing </w:t>
      </w:r>
      <w:r w:rsidRPr="004C23E5">
        <w:t xml:space="preserve">texts </w:t>
      </w:r>
      <w:r w:rsidRPr="004C23E5" w:rsidR="000C1E7B">
        <w:t>in Lithuanian and Polish.</w:t>
      </w:r>
    </w:p>
    <w:p w:rsidRPr="004C23E5" w:rsidR="000C1E7B" w:rsidP="002E1E1B" w:rsidRDefault="002E1E1B">
      <w:pPr>
        <w:pStyle w:val="JuQuot"/>
      </w:pPr>
      <w:r w:rsidRPr="004C23E5">
        <w:t>3.</w:t>
      </w:r>
      <w:r w:rsidR="0097622C">
        <w:t>  </w:t>
      </w:r>
      <w:r w:rsidRPr="004C23E5" w:rsidR="000C1E7B">
        <w:t>Operating the fax</w:t>
      </w:r>
      <w:r w:rsidRPr="004C23E5">
        <w:t xml:space="preserve"> machine</w:t>
      </w:r>
      <w:r w:rsidRPr="004C23E5" w:rsidR="000C1E7B">
        <w:t>.</w:t>
      </w:r>
    </w:p>
    <w:p w:rsidRPr="004C23E5" w:rsidR="000C1E7B" w:rsidP="002E1E1B" w:rsidRDefault="002E1E1B">
      <w:pPr>
        <w:pStyle w:val="JuQuot"/>
      </w:pPr>
      <w:r w:rsidRPr="004C23E5">
        <w:t>4.</w:t>
      </w:r>
      <w:r w:rsidR="0097622C">
        <w:t>  </w:t>
      </w:r>
      <w:r w:rsidRPr="004C23E5" w:rsidR="000C1E7B">
        <w:t>Providing information in Polish, Lithuanian and Russian.</w:t>
      </w:r>
    </w:p>
    <w:p w:rsidRPr="004C23E5" w:rsidR="000C1E7B" w:rsidP="002E1E1B" w:rsidRDefault="002E1E1B">
      <w:pPr>
        <w:pStyle w:val="JuQuot"/>
      </w:pPr>
      <w:r w:rsidRPr="004C23E5">
        <w:t>5.</w:t>
      </w:r>
      <w:r w:rsidR="0097622C">
        <w:t>  </w:t>
      </w:r>
      <w:r w:rsidRPr="004C23E5">
        <w:t>Helping to organis</w:t>
      </w:r>
      <w:r w:rsidRPr="004C23E5" w:rsidR="000C1E7B">
        <w:t xml:space="preserve">e small receptions and </w:t>
      </w:r>
      <w:r w:rsidR="00CF0014">
        <w:t>cocktail parties</w:t>
      </w:r>
      <w:r w:rsidRPr="004C23E5" w:rsidR="000C1E7B">
        <w:t>.</w:t>
      </w:r>
    </w:p>
    <w:p w:rsidRPr="004C23E5" w:rsidR="000C1E7B" w:rsidP="002E1E1B" w:rsidRDefault="002E1E1B">
      <w:pPr>
        <w:pStyle w:val="JuQuot"/>
      </w:pPr>
      <w:r w:rsidRPr="004C23E5">
        <w:t>6.</w:t>
      </w:r>
      <w:r w:rsidR="0097622C">
        <w:t>  </w:t>
      </w:r>
      <w:r w:rsidRPr="004C23E5">
        <w:t>Photoc</w:t>
      </w:r>
      <w:r w:rsidRPr="004C23E5" w:rsidR="000C1E7B">
        <w:t>opying documents.</w:t>
      </w:r>
    </w:p>
    <w:p w:rsidRPr="004C23E5" w:rsidR="000C1E7B" w:rsidP="002E1E1B" w:rsidRDefault="002E1E1B">
      <w:pPr>
        <w:pStyle w:val="JuQuot"/>
      </w:pPr>
      <w:r w:rsidRPr="004C23E5">
        <w:t>7.</w:t>
      </w:r>
      <w:r w:rsidR="0097622C">
        <w:t>  </w:t>
      </w:r>
      <w:r w:rsidRPr="004C23E5">
        <w:t>Performing other work</w:t>
      </w:r>
      <w:r w:rsidRPr="004C23E5" w:rsidR="000C1E7B">
        <w:t xml:space="preserve"> </w:t>
      </w:r>
      <w:r w:rsidRPr="004C23E5">
        <w:t>at the request of</w:t>
      </w:r>
      <w:r w:rsidRPr="004C23E5" w:rsidR="000C1E7B">
        <w:t xml:space="preserve"> the head of </w:t>
      </w:r>
      <w:r w:rsidRPr="004C23E5">
        <w:t xml:space="preserve">the </w:t>
      </w:r>
      <w:r w:rsidRPr="004C23E5" w:rsidR="00356277">
        <w:t>mission</w:t>
      </w:r>
      <w:r w:rsidRPr="004C23E5" w:rsidR="000C1E7B">
        <w:t>.</w:t>
      </w:r>
      <w:r w:rsidRPr="004C23E5">
        <w:t>”</w:t>
      </w:r>
    </w:p>
    <w:p w:rsidRPr="004C23E5" w:rsidR="000C1E7B" w:rsidP="000C1E7B" w:rsidRDefault="000C1E7B">
      <w:pPr>
        <w:pStyle w:val="JuPara"/>
      </w:pPr>
      <w:r w:rsidRPr="004C23E5">
        <w:fldChar w:fldCharType="begin"/>
      </w:r>
      <w:r w:rsidRPr="004C23E5">
        <w:instrText xml:space="preserve"> SEQ level0 \*arabic </w:instrText>
      </w:r>
      <w:r w:rsidRPr="004C23E5">
        <w:fldChar w:fldCharType="separate"/>
      </w:r>
      <w:r w:rsidR="00762A2D">
        <w:rPr>
          <w:noProof/>
        </w:rPr>
        <w:t>13</w:t>
      </w:r>
      <w:r w:rsidRPr="004C23E5">
        <w:fldChar w:fldCharType="end"/>
      </w:r>
      <w:r w:rsidRPr="004C23E5">
        <w:t xml:space="preserve">.  In 1999 the applicant lodged a complaint before the Equal Opportunities Ombudsman, alleging sexual harassment by one of her male colleagues, a member of the diplomatic staff of the </w:t>
      </w:r>
      <w:r w:rsidR="007866B9">
        <w:t>e</w:t>
      </w:r>
      <w:r w:rsidR="00D47927">
        <w:t>mbassy</w:t>
      </w:r>
      <w:r w:rsidRPr="004C23E5">
        <w:t xml:space="preserve">. Following an inquiry, the Ombudsman reported that the applicant </w:t>
      </w:r>
      <w:r w:rsidR="00CE593E">
        <w:t>was</w:t>
      </w:r>
      <w:r w:rsidRPr="004C23E5" w:rsidR="00CE593E">
        <w:t xml:space="preserve"> </w:t>
      </w:r>
      <w:r w:rsidRPr="004C23E5">
        <w:t xml:space="preserve">indeed a victim of sexual harassment. The applicant alleged that </w:t>
      </w:r>
      <w:r w:rsidRPr="004C23E5" w:rsidR="00484C39">
        <w:t xml:space="preserve">she had fallen ill </w:t>
      </w:r>
      <w:r w:rsidRPr="004C23E5">
        <w:t>because of the tension she</w:t>
      </w:r>
      <w:r w:rsidRPr="004C23E5" w:rsidR="00F157FB">
        <w:t xml:space="preserve"> </w:t>
      </w:r>
      <w:r w:rsidRPr="004C23E5" w:rsidR="00484C39">
        <w:t>was</w:t>
      </w:r>
      <w:r w:rsidRPr="004C23E5" w:rsidR="00F157FB">
        <w:t xml:space="preserve"> experienc</w:t>
      </w:r>
      <w:r w:rsidRPr="004C23E5" w:rsidR="00484C39">
        <w:t>ing at work</w:t>
      </w:r>
      <w:r w:rsidRPr="004C23E5">
        <w:t>.</w:t>
      </w:r>
    </w:p>
    <w:p w:rsidRPr="004C23E5" w:rsidR="000C1E7B" w:rsidP="000C1E7B" w:rsidRDefault="000C1E7B">
      <w:pPr>
        <w:pStyle w:val="JuPara"/>
      </w:pPr>
      <w:r w:rsidRPr="004C23E5">
        <w:fldChar w:fldCharType="begin"/>
      </w:r>
      <w:r w:rsidRPr="004C23E5">
        <w:instrText xml:space="preserve"> SEQ level0 \*arabic </w:instrText>
      </w:r>
      <w:r w:rsidRPr="004C23E5">
        <w:fldChar w:fldCharType="separate"/>
      </w:r>
      <w:r w:rsidR="00762A2D">
        <w:rPr>
          <w:noProof/>
        </w:rPr>
        <w:t>14</w:t>
      </w:r>
      <w:r w:rsidRPr="004C23E5">
        <w:fldChar w:fldCharType="end"/>
      </w:r>
      <w:r w:rsidRPr="004C23E5">
        <w:t xml:space="preserve">.  The applicant was on sick leave from 1 September to 29 October 1999. On 29 October 1999 she </w:t>
      </w:r>
      <w:r w:rsidRPr="004C23E5" w:rsidR="00F157FB">
        <w:t>went</w:t>
      </w:r>
      <w:r w:rsidRPr="004C23E5" w:rsidR="007C6E9C">
        <w:t xml:space="preserve"> to work</w:t>
      </w:r>
      <w:r w:rsidRPr="004C23E5">
        <w:t xml:space="preserve"> but was not authorised to enter the </w:t>
      </w:r>
      <w:r w:rsidR="007866B9">
        <w:t>e</w:t>
      </w:r>
      <w:r w:rsidR="00D47927">
        <w:t>mbassy</w:t>
      </w:r>
      <w:r w:rsidRPr="004C23E5">
        <w:t xml:space="preserve"> building. On</w:t>
      </w:r>
      <w:r w:rsidRPr="004C23E5" w:rsidR="007C6E9C">
        <w:t xml:space="preserve"> 22 November 1999 the applicant</w:t>
      </w:r>
      <w:r w:rsidRPr="004C23E5">
        <w:t xml:space="preserve"> was again refused entry</w:t>
      </w:r>
      <w:r w:rsidRPr="004C23E5" w:rsidR="007C6E9C">
        <w:t xml:space="preserve"> when she arrived for work</w:t>
      </w:r>
      <w:r w:rsidRPr="004C23E5">
        <w:t xml:space="preserve">. </w:t>
      </w:r>
      <w:r w:rsidRPr="004C23E5" w:rsidR="007C6E9C">
        <w:t>The same thing occurred again</w:t>
      </w:r>
      <w:r w:rsidR="00335B6B">
        <w:t xml:space="preserve"> on 23 </w:t>
      </w:r>
      <w:r w:rsidRPr="004C23E5">
        <w:t>November 1999.</w:t>
      </w:r>
    </w:p>
    <w:p w:rsidRPr="004C23E5" w:rsidR="000C1E7B" w:rsidP="000C1E7B" w:rsidRDefault="000C1E7B">
      <w:pPr>
        <w:pStyle w:val="JuPara"/>
      </w:pPr>
      <w:r w:rsidRPr="004C23E5">
        <w:fldChar w:fldCharType="begin"/>
      </w:r>
      <w:r w:rsidRPr="004C23E5">
        <w:instrText xml:space="preserve"> SEQ level0 \*arabic </w:instrText>
      </w:r>
      <w:r w:rsidRPr="004C23E5">
        <w:fldChar w:fldCharType="separate"/>
      </w:r>
      <w:r w:rsidR="00762A2D">
        <w:rPr>
          <w:noProof/>
        </w:rPr>
        <w:t>15</w:t>
      </w:r>
      <w:r w:rsidRPr="004C23E5">
        <w:fldChar w:fldCharType="end"/>
      </w:r>
      <w:r w:rsidRPr="004C23E5">
        <w:t xml:space="preserve">.  On 26 November 1999 the applicant wrote a letter to the ambassador, informing her about the incidents. On 2 December 1999 the applicant was notified that she had been dismissed on the ground of her failure to come to work </w:t>
      </w:r>
      <w:r w:rsidRPr="004C23E5" w:rsidR="007C6E9C">
        <w:t>from</w:t>
      </w:r>
      <w:r w:rsidRPr="004C23E5">
        <w:t xml:space="preserve"> 22</w:t>
      </w:r>
      <w:r w:rsidRPr="004C23E5" w:rsidR="00484C39">
        <w:t xml:space="preserve"> to </w:t>
      </w:r>
      <w:r w:rsidRPr="004C23E5">
        <w:t>29 November 1999.</w:t>
      </w:r>
    </w:p>
    <w:p w:rsidRPr="004C23E5" w:rsidR="000C1E7B" w:rsidP="000C1E7B" w:rsidRDefault="000C1E7B">
      <w:pPr>
        <w:pStyle w:val="JuPara"/>
      </w:pPr>
      <w:r w:rsidRPr="004C23E5">
        <w:fldChar w:fldCharType="begin"/>
      </w:r>
      <w:r w:rsidRPr="004C23E5">
        <w:instrText xml:space="preserve"> SEQ level0 \*arabic </w:instrText>
      </w:r>
      <w:r w:rsidRPr="004C23E5">
        <w:fldChar w:fldCharType="separate"/>
      </w:r>
      <w:r w:rsidR="00762A2D">
        <w:rPr>
          <w:noProof/>
        </w:rPr>
        <w:t>16</w:t>
      </w:r>
      <w:r w:rsidRPr="004C23E5">
        <w:fldChar w:fldCharType="end"/>
      </w:r>
      <w:r w:rsidRPr="004C23E5">
        <w:t xml:space="preserve">.  The applicant brought a civil claim, requesting compensation for unlawful dismissal. She did not </w:t>
      </w:r>
      <w:r w:rsidRPr="004C23E5" w:rsidR="00531589">
        <w:t>claim re</w:t>
      </w:r>
      <w:r w:rsidRPr="004C23E5">
        <w:t xml:space="preserve">instatement. </w:t>
      </w:r>
      <w:r w:rsidRPr="004C23E5" w:rsidR="007C6E9C">
        <w:t>T</w:t>
      </w:r>
      <w:r w:rsidRPr="004C23E5">
        <w:t>he Polish Minist</w:t>
      </w:r>
      <w:r w:rsidRPr="004C23E5" w:rsidR="00F47666">
        <w:t>er</w:t>
      </w:r>
      <w:r w:rsidRPr="004C23E5">
        <w:t xml:space="preserve"> </w:t>
      </w:r>
      <w:r w:rsidRPr="004C23E5" w:rsidR="00F47666">
        <w:t>for</w:t>
      </w:r>
      <w:r w:rsidRPr="004C23E5">
        <w:t xml:space="preserve"> Foreign Affairs issued a </w:t>
      </w:r>
      <w:r w:rsidRPr="004C23E5">
        <w:rPr>
          <w:i/>
        </w:rPr>
        <w:t xml:space="preserve">note </w:t>
      </w:r>
      <w:proofErr w:type="spellStart"/>
      <w:r w:rsidRPr="004C23E5">
        <w:rPr>
          <w:i/>
        </w:rPr>
        <w:t>verbale</w:t>
      </w:r>
      <w:proofErr w:type="spellEnd"/>
      <w:r w:rsidRPr="004C23E5">
        <w:t xml:space="preserve"> claiming immunity from </w:t>
      </w:r>
      <w:r w:rsidRPr="004C23E5" w:rsidR="00F47666">
        <w:t xml:space="preserve">the </w:t>
      </w:r>
      <w:r w:rsidRPr="004C23E5">
        <w:t xml:space="preserve">jurisdiction of the Lithuanian courts. On 2 August 2000 the </w:t>
      </w:r>
      <w:smartTag w:uri="urn:schemas-microsoft-com:office:smarttags" w:element="Street">
        <w:smartTag w:uri="urn:schemas-microsoft-com:office:smarttags" w:element="address">
          <w:r w:rsidRPr="004C23E5">
            <w:t>Vilnius Regional Court</w:t>
          </w:r>
        </w:smartTag>
      </w:smartTag>
      <w:r w:rsidRPr="004C23E5">
        <w:t xml:space="preserve"> discontinued the proceedings for lack of jurisdiction. On 14</w:t>
      </w:r>
      <w:r w:rsidR="00BC1EA7">
        <w:t> </w:t>
      </w:r>
      <w:r w:rsidRPr="004C23E5">
        <w:t>September 2000 the Court of Appeal upheld the decision. The final decision was taken by the Supreme Court on 25 June 2001.</w:t>
      </w:r>
    </w:p>
    <w:p w:rsidRPr="004C23E5" w:rsidR="000C1E7B" w:rsidP="000C1E7B" w:rsidRDefault="000C1E7B">
      <w:pPr>
        <w:pStyle w:val="JuPara"/>
      </w:pPr>
      <w:r w:rsidRPr="004C23E5">
        <w:fldChar w:fldCharType="begin"/>
      </w:r>
      <w:r w:rsidRPr="004C23E5">
        <w:instrText xml:space="preserve"> SEQ level0 \*arabic </w:instrText>
      </w:r>
      <w:r w:rsidRPr="004C23E5">
        <w:fldChar w:fldCharType="separate"/>
      </w:r>
      <w:r w:rsidR="00762A2D">
        <w:rPr>
          <w:noProof/>
        </w:rPr>
        <w:t>17</w:t>
      </w:r>
      <w:r w:rsidRPr="004C23E5">
        <w:fldChar w:fldCharType="end"/>
      </w:r>
      <w:r w:rsidRPr="004C23E5">
        <w:t>.  The Supreme Court established</w:t>
      </w:r>
      <w:r w:rsidR="0097622C">
        <w:t>,</w:t>
      </w:r>
      <w:r w:rsidRPr="004C23E5">
        <w:t xml:space="preserve"> </w:t>
      </w:r>
      <w:r w:rsidRPr="004C23E5">
        <w:rPr>
          <w:i/>
        </w:rPr>
        <w:t>inter alia</w:t>
      </w:r>
      <w:r w:rsidR="0097622C">
        <w:t>,</w:t>
      </w:r>
      <w:r w:rsidRPr="004C23E5">
        <w:t xml:space="preserve"> that the </w:t>
      </w:r>
      <w:r w:rsidRPr="004C23E5" w:rsidR="00F47666">
        <w:t xml:space="preserve">1993 </w:t>
      </w:r>
      <w:r w:rsidRPr="004C23E5">
        <w:t xml:space="preserve">agreement </w:t>
      </w:r>
      <w:r w:rsidRPr="004C23E5" w:rsidR="00F47666">
        <w:t xml:space="preserve">on legal assistance </w:t>
      </w:r>
      <w:r w:rsidRPr="004C23E5">
        <w:t xml:space="preserve">between Lithuania and Poland </w:t>
      </w:r>
      <w:r w:rsidR="00B36657">
        <w:t>had</w:t>
      </w:r>
      <w:r w:rsidRPr="004C23E5">
        <w:t xml:space="preserve"> not resolve</w:t>
      </w:r>
      <w:r w:rsidR="00B36657">
        <w:t>d</w:t>
      </w:r>
      <w:r w:rsidRPr="004C23E5">
        <w:t xml:space="preserve"> the question of State immunity, that Lithuania had no laws on the question, and that the domestic case-law</w:t>
      </w:r>
      <w:r w:rsidRPr="004C23E5" w:rsidR="00F47666">
        <w:t xml:space="preserve"> in this area</w:t>
      </w:r>
      <w:r w:rsidRPr="004C23E5">
        <w:t xml:space="preserve"> was only </w:t>
      </w:r>
      <w:r w:rsidRPr="004C23E5" w:rsidR="00484C39">
        <w:t>just being developed</w:t>
      </w:r>
      <w:r w:rsidRPr="004C23E5">
        <w:t xml:space="preserve">. </w:t>
      </w:r>
      <w:r w:rsidRPr="004C23E5" w:rsidR="00F47666">
        <w:t>The Supreme Court</w:t>
      </w:r>
      <w:r w:rsidRPr="004C23E5">
        <w:t xml:space="preserve"> therefore considered</w:t>
      </w:r>
      <w:r w:rsidRPr="004C23E5" w:rsidR="00F47666">
        <w:t xml:space="preserve"> it</w:t>
      </w:r>
      <w:r w:rsidRPr="004C23E5">
        <w:t xml:space="preserve"> appropriate to decide the case in the light of the general principles of international law, </w:t>
      </w:r>
      <w:r w:rsidRPr="004C23E5" w:rsidR="00F47666">
        <w:t>in particular</w:t>
      </w:r>
      <w:r w:rsidRPr="004C23E5">
        <w:t xml:space="preserve"> the 1972 European Convention on State Immunity.</w:t>
      </w:r>
    </w:p>
    <w:p w:rsidR="000C1E7B" w:rsidP="000C1E7B" w:rsidRDefault="000C1E7B">
      <w:pPr>
        <w:pStyle w:val="JuPara"/>
      </w:pPr>
      <w:r w:rsidRPr="004C23E5">
        <w:fldChar w:fldCharType="begin"/>
      </w:r>
      <w:r w:rsidRPr="004C23E5">
        <w:instrText xml:space="preserve"> SEQ level0 \*arabic </w:instrText>
      </w:r>
      <w:r w:rsidRPr="004C23E5">
        <w:fldChar w:fldCharType="separate"/>
      </w:r>
      <w:r w:rsidR="00762A2D">
        <w:rPr>
          <w:noProof/>
        </w:rPr>
        <w:t>18</w:t>
      </w:r>
      <w:r w:rsidRPr="004C23E5">
        <w:fldChar w:fldCharType="end"/>
      </w:r>
      <w:r w:rsidRPr="004C23E5">
        <w:t xml:space="preserve">.  The Supreme Court observed that Article 479 of the </w:t>
      </w:r>
      <w:r w:rsidRPr="004C23E5" w:rsidR="00F47666">
        <w:t xml:space="preserve">Lithuanian </w:t>
      </w:r>
      <w:r w:rsidRPr="004C23E5">
        <w:t>Code of Civil Procedure</w:t>
      </w:r>
      <w:r w:rsidRPr="004C23E5" w:rsidR="00F47666">
        <w:t>,</w:t>
      </w:r>
      <w:r w:rsidRPr="004C23E5">
        <w:t xml:space="preserve"> as then in force</w:t>
      </w:r>
      <w:r w:rsidRPr="004C23E5" w:rsidR="00F47666">
        <w:t>,</w:t>
      </w:r>
      <w:r w:rsidRPr="004C23E5">
        <w:t xml:space="preserve"> established the principle of absolute State immunity, but that that provision had become inapplicable in practice. It </w:t>
      </w:r>
      <w:r w:rsidR="00D62CC3">
        <w:t>noted that the</w:t>
      </w:r>
      <w:r w:rsidRPr="004C23E5">
        <w:t xml:space="preserve"> prevailing international practice</w:t>
      </w:r>
      <w:r w:rsidRPr="004C23E5" w:rsidR="00F47666">
        <w:t xml:space="preserve"> </w:t>
      </w:r>
      <w:r w:rsidR="00D62CC3">
        <w:t>was to</w:t>
      </w:r>
      <w:r w:rsidRPr="004C23E5">
        <w:t xml:space="preserve"> </w:t>
      </w:r>
      <w:r w:rsidRPr="004C23E5" w:rsidR="009F63FA">
        <w:t>adopt</w:t>
      </w:r>
      <w:r w:rsidRPr="004C23E5">
        <w:t xml:space="preserve"> </w:t>
      </w:r>
      <w:r w:rsidRPr="004C23E5" w:rsidR="00F47666">
        <w:t>a</w:t>
      </w:r>
      <w:r w:rsidRPr="004C23E5">
        <w:t xml:space="preserve"> restrictive interpretation of State immunity, </w:t>
      </w:r>
      <w:r w:rsidR="00D62CC3">
        <w:t>granting</w:t>
      </w:r>
      <w:r w:rsidRPr="004C23E5" w:rsidR="00EE3855">
        <w:t xml:space="preserve"> such immunity</w:t>
      </w:r>
      <w:r w:rsidR="000B4731">
        <w:t xml:space="preserve"> </w:t>
      </w:r>
      <w:r w:rsidRPr="004C23E5" w:rsidR="00EE3855">
        <w:t>only for acts</w:t>
      </w:r>
      <w:r w:rsidRPr="004C23E5">
        <w:t xml:space="preserve"> of sovereign </w:t>
      </w:r>
      <w:r w:rsidRPr="004C23E5" w:rsidR="00EE3855">
        <w:t>authority</w:t>
      </w:r>
      <w:r w:rsidRPr="004C23E5">
        <w:t xml:space="preserve"> (</w:t>
      </w:r>
      <w:proofErr w:type="spellStart"/>
      <w:r w:rsidRPr="004C23E5">
        <w:rPr>
          <w:i/>
        </w:rPr>
        <w:t>acta</w:t>
      </w:r>
      <w:proofErr w:type="spellEnd"/>
      <w:r w:rsidRPr="004C23E5">
        <w:rPr>
          <w:i/>
        </w:rPr>
        <w:t xml:space="preserve"> jure </w:t>
      </w:r>
      <w:proofErr w:type="spellStart"/>
      <w:r w:rsidRPr="004C23E5">
        <w:rPr>
          <w:i/>
        </w:rPr>
        <w:t>imperii</w:t>
      </w:r>
      <w:proofErr w:type="spellEnd"/>
      <w:r w:rsidRPr="004C23E5">
        <w:t xml:space="preserve">), as opposed to acts of </w:t>
      </w:r>
      <w:r w:rsidRPr="004C23E5" w:rsidR="00F47666">
        <w:t xml:space="preserve">a </w:t>
      </w:r>
      <w:r w:rsidRPr="004C23E5">
        <w:t>commercial or private-law nature (</w:t>
      </w:r>
      <w:proofErr w:type="spellStart"/>
      <w:r w:rsidRPr="004C23E5">
        <w:rPr>
          <w:i/>
        </w:rPr>
        <w:t>acta</w:t>
      </w:r>
      <w:proofErr w:type="spellEnd"/>
      <w:r w:rsidRPr="004C23E5">
        <w:rPr>
          <w:i/>
        </w:rPr>
        <w:t xml:space="preserve"> jure </w:t>
      </w:r>
      <w:proofErr w:type="spellStart"/>
      <w:r w:rsidRPr="004C23E5">
        <w:rPr>
          <w:i/>
        </w:rPr>
        <w:t>gestionis</w:t>
      </w:r>
      <w:proofErr w:type="spellEnd"/>
      <w:r w:rsidRPr="004C23E5" w:rsidR="009F63FA">
        <w:t xml:space="preserve">). The Supreme Court </w:t>
      </w:r>
      <w:r w:rsidR="00B36657">
        <w:t>further held, in particular, as follows</w:t>
      </w:r>
      <w:r w:rsidRPr="004C23E5">
        <w:t>:</w:t>
      </w:r>
    </w:p>
    <w:p w:rsidRPr="004C23E5" w:rsidR="00B36657" w:rsidP="00B36657" w:rsidRDefault="00B36657">
      <w:pPr>
        <w:pStyle w:val="JuQuot"/>
      </w:pPr>
      <w:r>
        <w:t>“... in the Supreme Court</w:t>
      </w:r>
      <w:r w:rsidR="00C777C8">
        <w:t>’</w:t>
      </w:r>
      <w:r>
        <w:t xml:space="preserve">s view, it is possible to apply the principle of restrictive immunity to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Poland</w:t>
          </w:r>
        </w:smartTag>
      </w:smartTag>
      <w:r>
        <w:t xml:space="preserve">. Having regard to the fact that </w:t>
      </w:r>
      <w:smartTag w:uri="urn:schemas-microsoft-com:office:smarttags" w:element="country-region">
        <w:r>
          <w:t>Lithuania</w:t>
        </w:r>
      </w:smartTag>
      <w:r>
        <w:t xml:space="preserve"> recognises that foreign nationals may bring actions in respect of private-law disputes, it must be </w:t>
      </w:r>
      <w:r w:rsidR="003C4A72">
        <w:t xml:space="preserve">accepted </w:t>
      </w:r>
      <w:r>
        <w:t xml:space="preserve">that, in order to defend their rights, individuals or entities from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Lithuania</w:t>
          </w:r>
        </w:smartTag>
      </w:smartTag>
      <w:r>
        <w:t xml:space="preserve"> are entitled to take</w:t>
      </w:r>
      <w:r w:rsidR="00D076A5">
        <w:t xml:space="preserve"> proceedings</w:t>
      </w:r>
      <w:r>
        <w:t xml:space="preserve"> against foreign States.</w:t>
      </w:r>
    </w:p>
    <w:p w:rsidRPr="004C23E5" w:rsidR="000C1E7B" w:rsidP="000C1E7B" w:rsidRDefault="000C1E7B">
      <w:pPr>
        <w:pStyle w:val="JuQuot"/>
      </w:pPr>
      <w:r w:rsidRPr="004C23E5">
        <w:t xml:space="preserve">It is </w:t>
      </w:r>
      <w:r w:rsidRPr="00D62CC3" w:rsidR="00B36657">
        <w:t>thus</w:t>
      </w:r>
      <w:r w:rsidR="00B36657">
        <w:t xml:space="preserve"> </w:t>
      </w:r>
      <w:r w:rsidRPr="004C23E5">
        <w:t xml:space="preserve">necessary to establish in the present case whether the relationship between the </w:t>
      </w:r>
      <w:r w:rsidRPr="004C23E5" w:rsidR="005946F5">
        <w:t>claimant</w:t>
      </w:r>
      <w:r w:rsidRPr="004C23E5">
        <w:t xml:space="preserve"> and the </w:t>
      </w:r>
      <w:smartTag w:uri="urn:schemas-microsoft-com:office:smarttags" w:element="place">
        <w:smartTag w:uri="urn:schemas-microsoft-com:office:smarttags" w:element="PlaceType">
          <w:r w:rsidRPr="004C23E5">
            <w:t>Republic</w:t>
          </w:r>
        </w:smartTag>
        <w:r w:rsidRPr="004C23E5">
          <w:t xml:space="preserve"> of </w:t>
        </w:r>
        <w:smartTag w:uri="urn:schemas-microsoft-com:office:smarttags" w:element="PlaceName">
          <w:r w:rsidRPr="004C23E5">
            <w:t>Poland</w:t>
          </w:r>
        </w:smartTag>
      </w:smartTag>
      <w:r w:rsidRPr="004C23E5">
        <w:t xml:space="preserve"> was </w:t>
      </w:r>
      <w:r w:rsidR="00B36657">
        <w:t xml:space="preserve">one </w:t>
      </w:r>
      <w:r w:rsidRPr="004C23E5">
        <w:t xml:space="preserve">of </w:t>
      </w:r>
      <w:r w:rsidRPr="004C23E5" w:rsidR="00EE3855">
        <w:t>a</w:t>
      </w:r>
      <w:r w:rsidRPr="004C23E5">
        <w:t xml:space="preserve"> public-law nature (</w:t>
      </w:r>
      <w:proofErr w:type="spellStart"/>
      <w:r w:rsidRPr="004C23E5">
        <w:rPr>
          <w:i/>
        </w:rPr>
        <w:t>acta</w:t>
      </w:r>
      <w:proofErr w:type="spellEnd"/>
      <w:r w:rsidRPr="004C23E5">
        <w:rPr>
          <w:i/>
        </w:rPr>
        <w:t xml:space="preserve"> jure </w:t>
      </w:r>
      <w:proofErr w:type="spellStart"/>
      <w:r w:rsidRPr="004C23E5">
        <w:rPr>
          <w:i/>
        </w:rPr>
        <w:t>imperii</w:t>
      </w:r>
      <w:proofErr w:type="spellEnd"/>
      <w:r w:rsidRPr="004C23E5">
        <w:t xml:space="preserve">) or </w:t>
      </w:r>
      <w:r w:rsidRPr="004C23E5" w:rsidR="00EE3855">
        <w:t>a</w:t>
      </w:r>
      <w:r w:rsidRPr="004C23E5">
        <w:t xml:space="preserve"> private-law nature (</w:t>
      </w:r>
      <w:proofErr w:type="spellStart"/>
      <w:r w:rsidRPr="004C23E5">
        <w:rPr>
          <w:i/>
        </w:rPr>
        <w:t>acta</w:t>
      </w:r>
      <w:proofErr w:type="spellEnd"/>
      <w:r w:rsidRPr="004C23E5">
        <w:rPr>
          <w:i/>
        </w:rPr>
        <w:t xml:space="preserve"> jure </w:t>
      </w:r>
      <w:proofErr w:type="spellStart"/>
      <w:r w:rsidRPr="004C23E5">
        <w:rPr>
          <w:i/>
        </w:rPr>
        <w:t>gestionis</w:t>
      </w:r>
      <w:proofErr w:type="spellEnd"/>
      <w:r w:rsidRPr="004C23E5">
        <w:t>). Besides that, other criteria are applicable</w:t>
      </w:r>
      <w:r w:rsidRPr="004C23E5" w:rsidR="00EE3855">
        <w:t xml:space="preserve"> and</w:t>
      </w:r>
      <w:r w:rsidRPr="004C23E5">
        <w:t xml:space="preserve"> should allow [the court] to determine whether the State </w:t>
      </w:r>
      <w:r w:rsidRPr="004C23E5" w:rsidR="00EE3855">
        <w:t xml:space="preserve">concerned </w:t>
      </w:r>
      <w:r w:rsidRPr="004C23E5">
        <w:t xml:space="preserve">enjoys immunity ... in employment disputes. </w:t>
      </w:r>
      <w:r w:rsidRPr="004C23E5" w:rsidR="00EE3855">
        <w:t>T</w:t>
      </w:r>
      <w:r w:rsidRPr="004C23E5">
        <w:t xml:space="preserve">hese criteria </w:t>
      </w:r>
      <w:r w:rsidRPr="004C23E5" w:rsidR="00EE3855">
        <w:t>include, in particular,</w:t>
      </w:r>
      <w:r w:rsidRPr="004C23E5">
        <w:t xml:space="preserve"> the nature of the </w:t>
      </w:r>
      <w:r w:rsidR="003C4A72">
        <w:t>workplace</w:t>
      </w:r>
      <w:r w:rsidRPr="004C23E5">
        <w:t xml:space="preserve">, the status of the employee, the territorial </w:t>
      </w:r>
      <w:r w:rsidR="00D62CC3">
        <w:t>connection</w:t>
      </w:r>
      <w:r w:rsidRPr="004C23E5">
        <w:t xml:space="preserve"> between the country of </w:t>
      </w:r>
      <w:r w:rsidRPr="004C23E5" w:rsidR="00EE3855">
        <w:t>employment</w:t>
      </w:r>
      <w:r w:rsidRPr="004C23E5">
        <w:t xml:space="preserve"> and the country of </w:t>
      </w:r>
      <w:r w:rsidRPr="004C23E5" w:rsidR="00EE3855">
        <w:t xml:space="preserve">the </w:t>
      </w:r>
      <w:r w:rsidRPr="004C23E5">
        <w:t>court, and the nature of the claim.</w:t>
      </w:r>
    </w:p>
    <w:p w:rsidRPr="004C23E5" w:rsidR="000C1E7B" w:rsidP="000C1E7B" w:rsidRDefault="000C1E7B">
      <w:pPr>
        <w:pStyle w:val="JuQuot"/>
      </w:pPr>
      <w:r w:rsidRPr="004C23E5">
        <w:t xml:space="preserve">Regard being had to the plea of immunity by the Ministry of Foreign Affairs of the Republic of Poland ... it is possible to conclude that there was a </w:t>
      </w:r>
      <w:r w:rsidRPr="004C23E5" w:rsidR="00EE3855">
        <w:t>public</w:t>
      </w:r>
      <w:r w:rsidRPr="004C23E5">
        <w:t>-service relationship governed by public law (</w:t>
      </w:r>
      <w:proofErr w:type="spellStart"/>
      <w:r w:rsidRPr="004C23E5">
        <w:rPr>
          <w:i/>
        </w:rPr>
        <w:t>acta</w:t>
      </w:r>
      <w:proofErr w:type="spellEnd"/>
      <w:r w:rsidRPr="004C23E5">
        <w:rPr>
          <w:i/>
        </w:rPr>
        <w:t xml:space="preserve"> jure </w:t>
      </w:r>
      <w:proofErr w:type="spellStart"/>
      <w:r w:rsidRPr="004C23E5">
        <w:rPr>
          <w:i/>
        </w:rPr>
        <w:t>imperii</w:t>
      </w:r>
      <w:proofErr w:type="spellEnd"/>
      <w:r w:rsidRPr="004C23E5" w:rsidR="00EE3855">
        <w:t xml:space="preserve">) between the </w:t>
      </w:r>
      <w:r w:rsidR="003C4A72">
        <w:t>claimant</w:t>
      </w:r>
      <w:r w:rsidRPr="004C23E5" w:rsidR="003C4A72">
        <w:t xml:space="preserve"> </w:t>
      </w:r>
      <w:r w:rsidRPr="004C23E5">
        <w:t xml:space="preserve">and the </w:t>
      </w:r>
      <w:r w:rsidR="007866B9">
        <w:t>e</w:t>
      </w:r>
      <w:r w:rsidRPr="004C23E5">
        <w:t xml:space="preserve">mbassy of the Republic of Poland, and that the Republic of Poland </w:t>
      </w:r>
      <w:r w:rsidR="003C4A72">
        <w:t>may lay claim</w:t>
      </w:r>
      <w:r w:rsidRPr="004C23E5">
        <w:t xml:space="preserve"> to immunity</w:t>
      </w:r>
      <w:r w:rsidR="003C4A72">
        <w:t xml:space="preserve"> from the jurisdiction of foreign courts</w:t>
      </w:r>
      <w:r w:rsidRPr="004C23E5">
        <w:t xml:space="preserve">. This conclusion is supported by other criteria. With regard to the nature of the </w:t>
      </w:r>
      <w:r w:rsidR="003C4A72">
        <w:t>workplace</w:t>
      </w:r>
      <w:r w:rsidRPr="004C23E5">
        <w:t xml:space="preserve">, it should be noted that the main function of the </w:t>
      </w:r>
      <w:r w:rsidR="007866B9">
        <w:t>e</w:t>
      </w:r>
      <w:r w:rsidR="00D47927">
        <w:t>mbassy</w:t>
      </w:r>
      <w:r w:rsidRPr="004C23E5">
        <w:t xml:space="preserve"> ... is directly related to the exercise of sovereignty of the </w:t>
      </w:r>
      <w:smartTag w:uri="urn:schemas-microsoft-com:office:smarttags" w:element="place">
        <w:smartTag w:uri="urn:schemas-microsoft-com:office:smarttags" w:element="PlaceType">
          <w:r w:rsidRPr="004C23E5">
            <w:t>Republic</w:t>
          </w:r>
        </w:smartTag>
        <w:r w:rsidRPr="004C23E5">
          <w:t xml:space="preserve"> of </w:t>
        </w:r>
        <w:smartTag w:uri="urn:schemas-microsoft-com:office:smarttags" w:element="PlaceName">
          <w:r w:rsidRPr="004C23E5">
            <w:t>Poland</w:t>
          </w:r>
        </w:smartTag>
      </w:smartTag>
      <w:r w:rsidRPr="004C23E5">
        <w:t xml:space="preserve">. With respect to the status of </w:t>
      </w:r>
      <w:r w:rsidR="00335B6B">
        <w:t xml:space="preserve">[the] </w:t>
      </w:r>
      <w:r w:rsidRPr="004C23E5">
        <w:t xml:space="preserve">employee ... while the parties had </w:t>
      </w:r>
      <w:r w:rsidRPr="004C23E5" w:rsidR="00EE3855">
        <w:t>entered into</w:t>
      </w:r>
      <w:r w:rsidRPr="004C23E5">
        <w:t xml:space="preserve"> a contract of employment, the very </w:t>
      </w:r>
      <w:r w:rsidRPr="004C23E5" w:rsidR="005946F5">
        <w:t>fact that</w:t>
      </w:r>
      <w:r w:rsidRPr="004C23E5">
        <w:t xml:space="preserve"> the </w:t>
      </w:r>
      <w:r w:rsidRPr="004C23E5" w:rsidR="005946F5">
        <w:t>employee was a</w:t>
      </w:r>
      <w:r w:rsidRPr="004C23E5">
        <w:t xml:space="preserve"> </w:t>
      </w:r>
      <w:r w:rsidRPr="004C23E5" w:rsidR="00EE3855">
        <w:t>switchboard operator</w:t>
      </w:r>
      <w:r w:rsidRPr="004C23E5">
        <w:t xml:space="preserve"> implies that the parties developed a relationship akin to that </w:t>
      </w:r>
      <w:r w:rsidRPr="004C23E5" w:rsidR="00EE3855">
        <w:t>which characterises a public-</w:t>
      </w:r>
      <w:r w:rsidRPr="004C23E5">
        <w:t xml:space="preserve">service </w:t>
      </w:r>
      <w:r w:rsidRPr="004C23E5" w:rsidR="00EE3855">
        <w:t xml:space="preserve">function </w:t>
      </w:r>
      <w:r w:rsidRPr="004C23E5">
        <w:t xml:space="preserve">... The court was unable to obtain any information allowing it to establish the scope of the </w:t>
      </w:r>
      <w:r w:rsidRPr="004C23E5" w:rsidR="005946F5">
        <w:t>claimant</w:t>
      </w:r>
      <w:r w:rsidR="00C777C8">
        <w:t>’</w:t>
      </w:r>
      <w:r w:rsidRPr="004C23E5" w:rsidR="005946F5">
        <w:t>s</w:t>
      </w:r>
      <w:r w:rsidRPr="004C23E5">
        <w:t xml:space="preserve"> actual duties. </w:t>
      </w:r>
      <w:r w:rsidR="003C4A72">
        <w:t>Thus</w:t>
      </w:r>
      <w:r w:rsidRPr="004C23E5">
        <w:t xml:space="preserve">, </w:t>
      </w:r>
      <w:r w:rsidR="003C4A72">
        <w:t>merely from</w:t>
      </w:r>
      <w:r w:rsidRPr="004C23E5">
        <w:t xml:space="preserve"> the title of her position, it can be concluded that the duties </w:t>
      </w:r>
      <w:r w:rsidRPr="004C23E5" w:rsidR="00E107B9">
        <w:t>entrusted to</w:t>
      </w:r>
      <w:r w:rsidRPr="004C23E5">
        <w:t xml:space="preserve"> her facilitated, to a certain degree, the exercise by the </w:t>
      </w:r>
      <w:smartTag w:uri="urn:schemas-microsoft-com:office:smarttags" w:element="place">
        <w:smartTag w:uri="urn:schemas-microsoft-com:office:smarttags" w:element="PlaceType">
          <w:r w:rsidRPr="004C23E5">
            <w:t>Republic</w:t>
          </w:r>
        </w:smartTag>
        <w:r w:rsidRPr="004C23E5">
          <w:t xml:space="preserve"> of </w:t>
        </w:r>
        <w:smartTag w:uri="urn:schemas-microsoft-com:office:smarttags" w:element="PlaceName">
          <w:r w:rsidRPr="004C23E5">
            <w:t>Poland</w:t>
          </w:r>
        </w:smartTag>
      </w:smartTag>
      <w:r w:rsidRPr="004C23E5">
        <w:t xml:space="preserve"> of its sovereign functions. ... It </w:t>
      </w:r>
      <w:r w:rsidR="003C4A72">
        <w:t>must</w:t>
      </w:r>
      <w:r w:rsidRPr="004C23E5" w:rsidR="003C4A72">
        <w:t xml:space="preserve"> </w:t>
      </w:r>
      <w:r w:rsidRPr="004C23E5">
        <w:t xml:space="preserve">also be established whether the country of employment is the country of </w:t>
      </w:r>
      <w:r w:rsidRPr="004C23E5" w:rsidR="00E107B9">
        <w:t xml:space="preserve">the </w:t>
      </w:r>
      <w:r w:rsidRPr="004C23E5">
        <w:t xml:space="preserve">court, since a court </w:t>
      </w:r>
      <w:r w:rsidR="003C4A72">
        <w:t xml:space="preserve">in the country of employment </w:t>
      </w:r>
      <w:r w:rsidRPr="004C23E5">
        <w:t xml:space="preserve">is </w:t>
      </w:r>
      <w:r w:rsidRPr="004C23E5" w:rsidR="003C4A72">
        <w:t>be</w:t>
      </w:r>
      <w:r w:rsidR="003C4A72">
        <w:t>st</w:t>
      </w:r>
      <w:r w:rsidRPr="004C23E5" w:rsidR="003C4A72">
        <w:t xml:space="preserve"> </w:t>
      </w:r>
      <w:r w:rsidRPr="004C23E5">
        <w:t xml:space="preserve">placed to resolve </w:t>
      </w:r>
      <w:r w:rsidRPr="004C23E5" w:rsidR="00E107B9">
        <w:t>a</w:t>
      </w:r>
      <w:r w:rsidRPr="004C23E5">
        <w:t xml:space="preserve"> dispute that </w:t>
      </w:r>
      <w:r w:rsidR="00B37CB5">
        <w:t xml:space="preserve">has arisen </w:t>
      </w:r>
      <w:r w:rsidR="00F662B3">
        <w:t>in that country</w:t>
      </w:r>
      <w:r w:rsidRPr="004C23E5">
        <w:t xml:space="preserve">. In this respect, it is to be recognised that the </w:t>
      </w:r>
      <w:r w:rsidR="00B37CB5">
        <w:t>exercise</w:t>
      </w:r>
      <w:r w:rsidRPr="004C23E5" w:rsidR="00B37CB5">
        <w:t xml:space="preserve"> </w:t>
      </w:r>
      <w:r w:rsidRPr="004C23E5">
        <w:t xml:space="preserve">of the sovereign powers of the forum </w:t>
      </w:r>
      <w:r w:rsidR="005E1414">
        <w:t>S</w:t>
      </w:r>
      <w:r w:rsidRPr="004C23E5">
        <w:t xml:space="preserve">tate is severely restricted with regard to an embassy, </w:t>
      </w:r>
      <w:r w:rsidRPr="004C23E5" w:rsidR="00E107B9">
        <w:t>even though</w:t>
      </w:r>
      <w:r w:rsidRPr="004C23E5">
        <w:t xml:space="preserve"> it is not a foreign territory as such (</w:t>
      </w:r>
      <w:r w:rsidRPr="004C23E5" w:rsidR="00E107B9">
        <w:t>s</w:t>
      </w:r>
      <w:r w:rsidRPr="004C23E5">
        <w:t>ection 11</w:t>
      </w:r>
      <w:r w:rsidRPr="004C23E5" w:rsidR="00E107B9">
        <w:t>(</w:t>
      </w:r>
      <w:r w:rsidRPr="004C23E5">
        <w:t>2</w:t>
      </w:r>
      <w:r w:rsidRPr="004C23E5" w:rsidR="00E107B9">
        <w:t>)</w:t>
      </w:r>
      <w:r w:rsidRPr="004C23E5">
        <w:t xml:space="preserve"> of the Status of Diplomatic </w:t>
      </w:r>
      <w:r w:rsidRPr="004C23E5" w:rsidR="00356277">
        <w:t>Missions</w:t>
      </w:r>
      <w:r w:rsidRPr="004C23E5">
        <w:t xml:space="preserve"> of Foreign States Act). As to the nature of the claim ... it </w:t>
      </w:r>
      <w:r w:rsidR="00B37CB5">
        <w:t>should</w:t>
      </w:r>
      <w:r w:rsidRPr="004C23E5">
        <w:t xml:space="preserve"> be noted that a claim </w:t>
      </w:r>
      <w:r w:rsidRPr="004C23E5" w:rsidR="005946F5">
        <w:t>for recognition of unlawful</w:t>
      </w:r>
      <w:r w:rsidRPr="004C23E5">
        <w:t xml:space="preserve"> dismissal and </w:t>
      </w:r>
      <w:r w:rsidRPr="004C23E5" w:rsidR="005946F5">
        <w:t>for</w:t>
      </w:r>
      <w:r w:rsidRPr="004C23E5">
        <w:t xml:space="preserve"> compensation cannot be </w:t>
      </w:r>
      <w:r w:rsidR="00F662B3">
        <w:t>regarded</w:t>
      </w:r>
      <w:r w:rsidRPr="004C23E5" w:rsidR="00F662B3">
        <w:t xml:space="preserve"> </w:t>
      </w:r>
      <w:r w:rsidRPr="004C23E5">
        <w:t xml:space="preserve">as violating the sovereignty of [another] State, since such a claim pertains solely to the economic aspect of the impugned legal relationship[;] there is no claim for reinstatement ... However, by reason of this criterion alone, it cannot be unconditionally asserted that the </w:t>
      </w:r>
      <w:smartTag w:uri="urn:schemas-microsoft-com:office:smarttags" w:element="place">
        <w:smartTag w:uri="urn:schemas-microsoft-com:office:smarttags" w:element="PlaceType">
          <w:r w:rsidRPr="004C23E5">
            <w:t>Republic</w:t>
          </w:r>
        </w:smartTag>
        <w:r w:rsidRPr="004C23E5">
          <w:t xml:space="preserve"> of </w:t>
        </w:r>
        <w:smartTag w:uri="urn:schemas-microsoft-com:office:smarttags" w:element="PlaceName">
          <w:r w:rsidRPr="004C23E5">
            <w:t>Poland</w:t>
          </w:r>
        </w:smartTag>
      </w:smartTag>
      <w:r w:rsidRPr="004C23E5">
        <w:t xml:space="preserve"> cannot invoke State immunity in this case. ... [The </w:t>
      </w:r>
      <w:r w:rsidR="00C54210">
        <w:t>claimant</w:t>
      </w:r>
      <w:r w:rsidRPr="004C23E5">
        <w:t>] has submitted no [other] evidence to confirm the inability for the Republic of Poland t</w:t>
      </w:r>
      <w:r w:rsidR="00C03712">
        <w:t>o enjoy State immunity (Article </w:t>
      </w:r>
      <w:r w:rsidRPr="004C23E5">
        <w:t>58 of the Code of Civil Procedure).</w:t>
      </w:r>
    </w:p>
    <w:p w:rsidR="000C1E7B" w:rsidP="000C1E7B" w:rsidRDefault="000C1E7B">
      <w:pPr>
        <w:pStyle w:val="JuQuot"/>
      </w:pPr>
      <w:r w:rsidRPr="004C23E5">
        <w:t xml:space="preserve">Against the background of the above criteria, [in view of] the aspiration of </w:t>
      </w:r>
      <w:smartTag w:uri="urn:schemas-microsoft-com:office:smarttags" w:element="country-region">
        <w:r w:rsidRPr="004C23E5">
          <w:t>Lithuania</w:t>
        </w:r>
      </w:smartTag>
      <w:r w:rsidRPr="004C23E5">
        <w:t xml:space="preserve"> and </w:t>
      </w:r>
      <w:smartTag w:uri="urn:schemas-microsoft-com:office:smarttags" w:element="place">
        <w:smartTag w:uri="urn:schemas-microsoft-com:office:smarttags" w:element="country-region">
          <w:r w:rsidRPr="004C23E5">
            <w:t>Poland</w:t>
          </w:r>
        </w:smartTag>
      </w:smartTag>
      <w:r w:rsidRPr="004C23E5">
        <w:t xml:space="preserve"> to maintain good bilateral relations ... and respect the principle</w:t>
      </w:r>
      <w:r w:rsidRPr="004C23E5" w:rsidR="00E107B9">
        <w:t xml:space="preserve"> of sovereign equality between S</w:t>
      </w:r>
      <w:r w:rsidRPr="004C23E5">
        <w:t xml:space="preserve">tates ..., the chamber concludes that the courts </w:t>
      </w:r>
      <w:r w:rsidR="000B4731">
        <w:t xml:space="preserve">[below] </w:t>
      </w:r>
      <w:r w:rsidRPr="004C23E5">
        <w:t>properly decided that they had no juris</w:t>
      </w:r>
      <w:r w:rsidR="000B4731">
        <w:t>diction to entertain this case.</w:t>
      </w:r>
    </w:p>
    <w:p w:rsidR="000B4731" w:rsidP="000C1E7B" w:rsidRDefault="000B4731">
      <w:pPr>
        <w:pStyle w:val="JuQuot"/>
      </w:pPr>
      <w:r>
        <w:t>...</w:t>
      </w:r>
    </w:p>
    <w:p w:rsidR="00D076A5" w:rsidP="00D076A5" w:rsidRDefault="00D076A5">
      <w:pPr>
        <w:pStyle w:val="JuQuot"/>
      </w:pPr>
      <w:r w:rsidRPr="004C23E5">
        <w:t>The Supreme Court note</w:t>
      </w:r>
      <w:r>
        <w:t>s</w:t>
      </w:r>
      <w:r w:rsidRPr="004C23E5">
        <w:t xml:space="preserve"> that </w:t>
      </w:r>
      <w:r>
        <w:t xml:space="preserve">both </w:t>
      </w:r>
      <w:r w:rsidRPr="004C23E5">
        <w:t xml:space="preserve">the </w:t>
      </w:r>
      <w:r>
        <w:t>Regional Court of Vilnius</w:t>
      </w:r>
      <w:r w:rsidRPr="004C23E5">
        <w:t xml:space="preserve"> </w:t>
      </w:r>
      <w:r>
        <w:t xml:space="preserve">and the Court of Appeal based the decision to apply jurisdictional immunity to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Poland</w:t>
          </w:r>
        </w:smartTag>
      </w:smartTag>
      <w:r>
        <w:t xml:space="preserve"> merely on the fact that the latter had refused to appear in the proceedings. Those courts did not examine</w:t>
      </w:r>
      <w:r w:rsidRPr="004C23E5">
        <w:t xml:space="preserve"> the ques</w:t>
      </w:r>
      <w:r>
        <w:t xml:space="preserve">tion of the application of </w:t>
      </w:r>
      <w:r w:rsidRPr="004C23E5">
        <w:t>restrict</w:t>
      </w:r>
      <w:r>
        <w:t>ive</w:t>
      </w:r>
      <w:r w:rsidRPr="004C23E5">
        <w:t xml:space="preserve"> </w:t>
      </w:r>
      <w:r>
        <w:t>jurisdictional</w:t>
      </w:r>
      <w:r w:rsidRPr="004C23E5">
        <w:t xml:space="preserve"> immunity</w:t>
      </w:r>
      <w:r>
        <w:t xml:space="preserve"> in the light of the criteria developed by the Supreme Court</w:t>
      </w:r>
      <w:r w:rsidRPr="004C23E5">
        <w:t xml:space="preserve">. </w:t>
      </w:r>
      <w:r>
        <w:t>However, this breach of procedural rules does not constitute, in the Supreme Court</w:t>
      </w:r>
      <w:r w:rsidR="00C777C8">
        <w:t>’</w:t>
      </w:r>
      <w:r>
        <w:t>s view, a ground for quashing the decisions of the courts below. ...</w:t>
      </w:r>
    </w:p>
    <w:p w:rsidRPr="004C23E5" w:rsidR="00D076A5" w:rsidP="00D076A5" w:rsidRDefault="00D076A5">
      <w:pPr>
        <w:pStyle w:val="JuQuot"/>
      </w:pPr>
      <w:r>
        <w:t xml:space="preserve">The application of jurisdictional immunity by the courts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Lithuania</w:t>
          </w:r>
        </w:smartTag>
      </w:smartTag>
      <w:r>
        <w:t xml:space="preserve"> does not prevent the claimant from taking proceedings </w:t>
      </w:r>
      <w:r w:rsidRPr="004C23E5">
        <w:t>before the Polish courts</w:t>
      </w:r>
      <w:r>
        <w:t>.”</w:t>
      </w:r>
    </w:p>
    <w:p w:rsidRPr="004C23E5" w:rsidR="00CD49A7" w:rsidRDefault="00E107B9">
      <w:pPr>
        <w:pStyle w:val="JuHIRoman"/>
      </w:pPr>
      <w:r w:rsidRPr="004C23E5">
        <w:t>II.  RELEVANT DOMESTIC LAW AND PRACTICE</w:t>
      </w:r>
    </w:p>
    <w:p w:rsidRPr="004C23E5" w:rsidR="00737148" w:rsidP="00737148" w:rsidRDefault="000B4731">
      <w:pPr>
        <w:pStyle w:val="JuPara"/>
      </w:pPr>
      <w:r>
        <w:fldChar w:fldCharType="begin"/>
      </w:r>
      <w:r>
        <w:instrText xml:space="preserve"> SEQ level0 \*arabic </w:instrText>
      </w:r>
      <w:r>
        <w:fldChar w:fldCharType="separate"/>
      </w:r>
      <w:r w:rsidR="00762A2D">
        <w:rPr>
          <w:noProof/>
        </w:rPr>
        <w:t>19</w:t>
      </w:r>
      <w:r>
        <w:fldChar w:fldCharType="end"/>
      </w:r>
      <w:r>
        <w:t>.  </w:t>
      </w:r>
      <w:r w:rsidRPr="004C23E5" w:rsidR="00737148">
        <w:t xml:space="preserve">There is no special </w:t>
      </w:r>
      <w:r w:rsidRPr="004C23E5" w:rsidR="005946F5">
        <w:t>legislation</w:t>
      </w:r>
      <w:r w:rsidRPr="004C23E5" w:rsidR="00737148">
        <w:t xml:space="preserve"> </w:t>
      </w:r>
      <w:r w:rsidRPr="004C23E5" w:rsidR="005946F5">
        <w:t>governing</w:t>
      </w:r>
      <w:r w:rsidRPr="004C23E5" w:rsidR="00737148">
        <w:t xml:space="preserve"> the issue of State immunity in </w:t>
      </w:r>
      <w:smartTag w:uri="urn:schemas-microsoft-com:office:smarttags" w:element="place">
        <w:smartTag w:uri="urn:schemas-microsoft-com:office:smarttags" w:element="country-region">
          <w:r w:rsidR="00737148" w:rsidRPr="004C23E5">
            <w:t>Lithuania</w:t>
          </w:r>
        </w:smartTag>
      </w:smartTag>
      <w:r w:rsidRPr="004C23E5" w:rsidR="00737148">
        <w:t xml:space="preserve">. The question is usually resolved by the courts on a case-by-case basis, </w:t>
      </w:r>
      <w:r w:rsidRPr="004C23E5" w:rsidR="005946F5">
        <w:t>with</w:t>
      </w:r>
      <w:r w:rsidRPr="004C23E5" w:rsidR="00737148">
        <w:t xml:space="preserve"> reference to the provisions of various bilateral and multilateral treaties.</w:t>
      </w:r>
    </w:p>
    <w:p w:rsidRPr="004C23E5" w:rsidR="00737148"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20</w:t>
      </w:r>
      <w:r w:rsidRPr="004C23E5">
        <w:fldChar w:fldCharType="end"/>
      </w:r>
      <w:r w:rsidRPr="004C23E5">
        <w:t>.  Article 479 § 1 of the 1964 Code of Civil Procedure (applicable at the material time</w:t>
      </w:r>
      <w:r w:rsidRPr="004C23E5" w:rsidR="005946F5">
        <w:t xml:space="preserve"> and</w:t>
      </w:r>
      <w:r w:rsidRPr="004C23E5">
        <w:t xml:space="preserve"> in force until 1 January 2003) established the rule of absolute </w:t>
      </w:r>
      <w:r w:rsidR="00335B6B">
        <w:t xml:space="preserve">State </w:t>
      </w:r>
      <w:r w:rsidRPr="004C23E5">
        <w:t>immunity:</w:t>
      </w:r>
    </w:p>
    <w:p w:rsidRPr="004C23E5" w:rsidR="00737148" w:rsidP="00737148" w:rsidRDefault="00737148">
      <w:pPr>
        <w:pStyle w:val="JuQuot"/>
      </w:pPr>
      <w:r w:rsidRPr="004C23E5">
        <w:t xml:space="preserve">“Adjudication of actions against foreign States, </w:t>
      </w:r>
      <w:r w:rsidR="00B37CB5">
        <w:t xml:space="preserve">and </w:t>
      </w:r>
      <w:r w:rsidRPr="004C23E5">
        <w:t xml:space="preserve">adoption of measures of constraint and </w:t>
      </w:r>
      <w:r w:rsidRPr="004C23E5" w:rsidR="00C7206D">
        <w:t>execution</w:t>
      </w:r>
      <w:r w:rsidRPr="004C23E5" w:rsidR="00C7206D">
        <w:rPr>
          <w:i/>
        </w:rPr>
        <w:t xml:space="preserve"> </w:t>
      </w:r>
      <w:r w:rsidRPr="004C23E5" w:rsidR="00C7206D">
        <w:t>against</w:t>
      </w:r>
      <w:r w:rsidRPr="004C23E5">
        <w:t xml:space="preserve"> the property of a foreign State</w:t>
      </w:r>
      <w:r w:rsidR="00B37CB5">
        <w:t>,</w:t>
      </w:r>
      <w:r w:rsidRPr="004C23E5">
        <w:t xml:space="preserve"> shall be allowed only </w:t>
      </w:r>
      <w:r w:rsidRPr="004C23E5" w:rsidR="00C7206D">
        <w:t>with</w:t>
      </w:r>
      <w:r w:rsidRPr="004C23E5">
        <w:t xml:space="preserve"> the consent of the competent institutions of </w:t>
      </w:r>
      <w:r w:rsidR="00B37CB5">
        <w:t>the</w:t>
      </w:r>
      <w:r w:rsidRPr="004C23E5">
        <w:t xml:space="preserve"> foreign State.”</w:t>
      </w:r>
    </w:p>
    <w:p w:rsidRPr="004C23E5" w:rsidR="00737148"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21</w:t>
      </w:r>
      <w:r w:rsidRPr="004C23E5">
        <w:fldChar w:fldCharType="end"/>
      </w:r>
      <w:r w:rsidRPr="004C23E5">
        <w:t xml:space="preserve">.  On 5 January 1998 the Supreme Court </w:t>
      </w:r>
      <w:r w:rsidRPr="004C23E5" w:rsidR="00C7206D">
        <w:t>gave</w:t>
      </w:r>
      <w:r w:rsidRPr="004C23E5">
        <w:t xml:space="preserve"> a decision in the case of </w:t>
      </w:r>
      <w:proofErr w:type="spellStart"/>
      <w:r w:rsidRPr="004C23E5">
        <w:rPr>
          <w:i/>
        </w:rPr>
        <w:t>Stukonis</w:t>
      </w:r>
      <w:proofErr w:type="spellEnd"/>
      <w:r w:rsidRPr="004C23E5">
        <w:rPr>
          <w:i/>
        </w:rPr>
        <w:t xml:space="preserve"> v. </w:t>
      </w:r>
      <w:r w:rsidRPr="004C23E5" w:rsidR="00C7206D">
        <w:rPr>
          <w:i/>
        </w:rPr>
        <w:t>United States</w:t>
      </w:r>
      <w:r w:rsidRPr="004C23E5">
        <w:rPr>
          <w:i/>
        </w:rPr>
        <w:t xml:space="preserve"> </w:t>
      </w:r>
      <w:r w:rsidR="007866B9">
        <w:rPr>
          <w:i/>
        </w:rPr>
        <w:t>e</w:t>
      </w:r>
      <w:r w:rsidRPr="004C23E5">
        <w:rPr>
          <w:i/>
        </w:rPr>
        <w:t>mbassy</w:t>
      </w:r>
      <w:r w:rsidRPr="004C23E5">
        <w:t xml:space="preserve">, regarding </w:t>
      </w:r>
      <w:r w:rsidRPr="004C23E5" w:rsidR="00C7206D">
        <w:t>an</w:t>
      </w:r>
      <w:r w:rsidRPr="004C23E5">
        <w:t xml:space="preserve"> action for unlawful dismissal </w:t>
      </w:r>
      <w:r w:rsidRPr="004C23E5" w:rsidR="00C7206D">
        <w:t>against</w:t>
      </w:r>
      <w:r w:rsidRPr="004C23E5">
        <w:t xml:space="preserve"> the U</w:t>
      </w:r>
      <w:r w:rsidR="005E1414">
        <w:t xml:space="preserve">nited </w:t>
      </w:r>
      <w:r w:rsidRPr="004C23E5">
        <w:t>S</w:t>
      </w:r>
      <w:r w:rsidR="005E1414">
        <w:t>tates</w:t>
      </w:r>
      <w:r w:rsidRPr="004C23E5">
        <w:t xml:space="preserve"> </w:t>
      </w:r>
      <w:r w:rsidR="007866B9">
        <w:t>e</w:t>
      </w:r>
      <w:r w:rsidRPr="004C23E5">
        <w:t xml:space="preserve">mbassy in Vilnius. Article 479 § 1 of the 1964 Code of Civil Procedure was considered by the </w:t>
      </w:r>
      <w:r w:rsidRPr="004C23E5" w:rsidR="00C7206D">
        <w:t>c</w:t>
      </w:r>
      <w:r w:rsidRPr="004C23E5">
        <w:t xml:space="preserve">ourt to be </w:t>
      </w:r>
      <w:r w:rsidRPr="004C23E5" w:rsidR="00B37CB5">
        <w:t>ina</w:t>
      </w:r>
      <w:r w:rsidR="00B37CB5">
        <w:t>ppropriate</w:t>
      </w:r>
      <w:r w:rsidRPr="004C23E5" w:rsidR="00B37CB5">
        <w:t xml:space="preserve"> </w:t>
      </w:r>
      <w:r w:rsidRPr="004C23E5">
        <w:t>in the light of the changing reality of international relations and</w:t>
      </w:r>
      <w:r w:rsidRPr="004C23E5" w:rsidR="009F63FA">
        <w:t xml:space="preserve"> public international</w:t>
      </w:r>
      <w:r w:rsidRPr="004C23E5">
        <w:t xml:space="preserve"> law. The Supreme Court noted the trend in international </w:t>
      </w:r>
      <w:r w:rsidRPr="004C23E5" w:rsidR="00FE2F03">
        <w:t>legal opinion</w:t>
      </w:r>
      <w:r w:rsidRPr="004C23E5">
        <w:t xml:space="preserve"> to restrict </w:t>
      </w:r>
      <w:r w:rsidRPr="004C23E5" w:rsidR="00FE2F03">
        <w:t>the</w:t>
      </w:r>
      <w:r w:rsidRPr="004C23E5">
        <w:t xml:space="preserve"> categories of cases </w:t>
      </w:r>
      <w:r w:rsidRPr="004C23E5" w:rsidR="00531589">
        <w:t>in which</w:t>
      </w:r>
      <w:r w:rsidRPr="004C23E5">
        <w:t xml:space="preserve"> a foreign State </w:t>
      </w:r>
      <w:r w:rsidRPr="004C23E5" w:rsidR="00531589">
        <w:t>could</w:t>
      </w:r>
      <w:r w:rsidRPr="004C23E5">
        <w:t xml:space="preserve"> invoke immunity from</w:t>
      </w:r>
      <w:r w:rsidRPr="004C23E5" w:rsidR="00531589">
        <w:t xml:space="preserve"> the</w:t>
      </w:r>
      <w:r w:rsidRPr="004C23E5">
        <w:t xml:space="preserve"> jurisdiction of forum courts. </w:t>
      </w:r>
      <w:r w:rsidRPr="004C23E5" w:rsidR="00FE2F03">
        <w:t>It held</w:t>
      </w:r>
      <w:r w:rsidRPr="004C23E5">
        <w:t xml:space="preserve"> that Lithuanian legal practice should follow the doctrine of </w:t>
      </w:r>
      <w:r w:rsidRPr="004C23E5" w:rsidR="00FE2F03">
        <w:t>restrictive</w:t>
      </w:r>
      <w:r w:rsidRPr="004C23E5">
        <w:t xml:space="preserve"> State immunity. It </w:t>
      </w:r>
      <w:r w:rsidRPr="004C23E5" w:rsidR="00FE2F03">
        <w:t>found,</w:t>
      </w:r>
      <w:r w:rsidRPr="004C23E5">
        <w:t xml:space="preserve"> </w:t>
      </w:r>
      <w:r w:rsidRPr="004C23E5">
        <w:rPr>
          <w:i/>
        </w:rPr>
        <w:t>inter alia</w:t>
      </w:r>
      <w:r w:rsidRPr="004C23E5" w:rsidR="00FE2F03">
        <w:t>, as follows:</w:t>
      </w:r>
    </w:p>
    <w:p w:rsidRPr="004C23E5" w:rsidR="00737148" w:rsidP="00737148" w:rsidRDefault="00737148">
      <w:pPr>
        <w:pStyle w:val="JuQuot"/>
      </w:pPr>
      <w:r w:rsidRPr="004C23E5">
        <w:t xml:space="preserve">“State immunity does not mean immunity from institution of civil proceedings, but immunity from jurisdiction of courts. The Constitution establishes the right to apply to a court (Article 30) ... However, the ability of </w:t>
      </w:r>
      <w:r w:rsidRPr="004C23E5" w:rsidR="00FE2F03">
        <w:t xml:space="preserve">a </w:t>
      </w:r>
      <w:r w:rsidRPr="004C23E5">
        <w:t xml:space="preserve">court to defend the rights of a </w:t>
      </w:r>
      <w:r w:rsidRPr="004C23E5" w:rsidR="00FE2F03">
        <w:t xml:space="preserve">claimant, </w:t>
      </w:r>
      <w:r w:rsidRPr="004C23E5">
        <w:t xml:space="preserve">where </w:t>
      </w:r>
      <w:r w:rsidRPr="004C23E5" w:rsidR="00FE2F03">
        <w:t>the defendant</w:t>
      </w:r>
      <w:r w:rsidRPr="004C23E5">
        <w:t xml:space="preserve"> is a foreign State</w:t>
      </w:r>
      <w:r w:rsidRPr="004C23E5" w:rsidR="00FE2F03">
        <w:t>,</w:t>
      </w:r>
      <w:r w:rsidRPr="004C23E5">
        <w:t xml:space="preserve"> will depend on whether that foreign State </w:t>
      </w:r>
      <w:r w:rsidRPr="004C23E5" w:rsidR="00B37CB5">
        <w:t>requ</w:t>
      </w:r>
      <w:r w:rsidR="00B37CB5">
        <w:t>ests</w:t>
      </w:r>
      <w:r w:rsidRPr="004C23E5" w:rsidR="00B37CB5">
        <w:t xml:space="preserve"> </w:t>
      </w:r>
      <w:r w:rsidRPr="004C23E5" w:rsidR="00FE2F03">
        <w:t xml:space="preserve">the </w:t>
      </w:r>
      <w:r w:rsidRPr="004C23E5">
        <w:t xml:space="preserve">application of the State immunity </w:t>
      </w:r>
      <w:r w:rsidRPr="004C23E5" w:rsidR="00FE2F03">
        <w:t xml:space="preserve">doctrine </w:t>
      </w:r>
      <w:r w:rsidRPr="004C23E5">
        <w:t xml:space="preserve">... In order to determine whether or not </w:t>
      </w:r>
      <w:r w:rsidRPr="004C23E5" w:rsidR="00FE2F03">
        <w:t xml:space="preserve">the </w:t>
      </w:r>
      <w:r w:rsidRPr="004C23E5">
        <w:t>dispute</w:t>
      </w:r>
      <w:r w:rsidRPr="004C23E5" w:rsidR="00FE2F03">
        <w:t xml:space="preserve"> should give rise to</w:t>
      </w:r>
      <w:r w:rsidRPr="004C23E5">
        <w:t xml:space="preserve"> immunity ... it is necessary to determine the nature of </w:t>
      </w:r>
      <w:r w:rsidRPr="004C23E5" w:rsidR="00FE2F03">
        <w:t xml:space="preserve">the </w:t>
      </w:r>
      <w:r w:rsidRPr="004C23E5">
        <w:t>legal relations between the parties ...”</w:t>
      </w:r>
    </w:p>
    <w:p w:rsidR="00237DE5"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22</w:t>
      </w:r>
      <w:r w:rsidRPr="004C23E5">
        <w:fldChar w:fldCharType="end"/>
      </w:r>
      <w:r w:rsidRPr="004C23E5" w:rsidR="00FE2F03">
        <w:t xml:space="preserve">.  On 21 December </w:t>
      </w:r>
      <w:r w:rsidRPr="004C23E5" w:rsidR="00B37CB5">
        <w:t>200</w:t>
      </w:r>
      <w:r w:rsidR="00B37CB5">
        <w:t>0</w:t>
      </w:r>
      <w:r w:rsidRPr="004C23E5" w:rsidR="00B37CB5">
        <w:t xml:space="preserve"> </w:t>
      </w:r>
      <w:r w:rsidRPr="004C23E5">
        <w:t xml:space="preserve">the </w:t>
      </w:r>
      <w:r w:rsidR="005E1414">
        <w:t>p</w:t>
      </w:r>
      <w:r w:rsidRPr="004C23E5">
        <w:t xml:space="preserve">lenary of the Supreme Court </w:t>
      </w:r>
      <w:r w:rsidR="00642018">
        <w:t>adopted</w:t>
      </w:r>
      <w:r w:rsidRPr="004C23E5">
        <w:t xml:space="preserve"> a </w:t>
      </w:r>
      <w:r w:rsidR="00642018">
        <w:t>decision regarding</w:t>
      </w:r>
      <w:r w:rsidRPr="004C23E5">
        <w:t xml:space="preserve"> “</w:t>
      </w:r>
      <w:r w:rsidRPr="00AF1BF8" w:rsidR="00642018">
        <w:t>Judicial Practice</w:t>
      </w:r>
      <w:r w:rsidR="00642018">
        <w:t xml:space="preserve"> in the Republic of Lithuania</w:t>
      </w:r>
      <w:r w:rsidRPr="00AF1BF8" w:rsidR="00642018">
        <w:t xml:space="preserve"> </w:t>
      </w:r>
      <w:r w:rsidR="00642018">
        <w:t>i</w:t>
      </w:r>
      <w:r w:rsidRPr="00AF1BF8" w:rsidR="00642018">
        <w:t xml:space="preserve">n </w:t>
      </w:r>
      <w:r w:rsidR="00642018">
        <w:t>Applying Rules of Private International Law</w:t>
      </w:r>
      <w:r w:rsidRPr="004C23E5">
        <w:t>”</w:t>
      </w:r>
      <w:r w:rsidRPr="004C23E5" w:rsidR="00CC3DD2">
        <w:t xml:space="preserve"> (</w:t>
      </w:r>
      <w:proofErr w:type="spellStart"/>
      <w:r w:rsidRPr="004C23E5" w:rsidR="00CC3DD2">
        <w:rPr>
          <w:i/>
        </w:rPr>
        <w:t>Teism</w:t>
      </w:r>
      <w:r w:rsidR="00C54210">
        <w:rPr>
          <w:i/>
        </w:rPr>
        <w:t>ų</w:t>
      </w:r>
      <w:proofErr w:type="spellEnd"/>
      <w:r w:rsidRPr="004C23E5" w:rsidR="00CC3DD2">
        <w:rPr>
          <w:i/>
        </w:rPr>
        <w:t xml:space="preserve"> </w:t>
      </w:r>
      <w:proofErr w:type="spellStart"/>
      <w:r w:rsidRPr="004C23E5" w:rsidR="00CC3DD2">
        <w:rPr>
          <w:i/>
        </w:rPr>
        <w:t>Praktika</w:t>
      </w:r>
      <w:proofErr w:type="spellEnd"/>
      <w:r w:rsidRPr="004C23E5" w:rsidR="00CC3DD2">
        <w:t xml:space="preserve"> 2001, no.</w:t>
      </w:r>
      <w:r w:rsidR="00BC1EA7">
        <w:t> </w:t>
      </w:r>
      <w:r w:rsidRPr="004C23E5" w:rsidR="00CC3DD2">
        <w:t>14)</w:t>
      </w:r>
      <w:r w:rsidRPr="004C23E5">
        <w:t xml:space="preserve">. </w:t>
      </w:r>
      <w:r w:rsidRPr="004C23E5" w:rsidR="00A15F6C">
        <w:t>It stated that whil</w:t>
      </w:r>
      <w:r w:rsidR="00B73080">
        <w:t>e</w:t>
      </w:r>
      <w:r w:rsidRPr="004C23E5" w:rsidR="00A15F6C">
        <w:t xml:space="preserve"> Article 479 of the Code of Civil Procedure established a norm whereby “foreign States [and] diplomatic and consular </w:t>
      </w:r>
      <w:r w:rsidR="00642018">
        <w:t>representatives</w:t>
      </w:r>
      <w:r w:rsidRPr="004C23E5" w:rsidR="00A15F6C">
        <w:t xml:space="preserve"> and diplomats of </w:t>
      </w:r>
      <w:r w:rsidRPr="004C23E5" w:rsidR="004C23E5">
        <w:t>foreign</w:t>
      </w:r>
      <w:r w:rsidRPr="004C23E5" w:rsidR="00A15F6C">
        <w:t xml:space="preserve"> States enjoy</w:t>
      </w:r>
      <w:r w:rsidR="00642018">
        <w:t>[</w:t>
      </w:r>
      <w:proofErr w:type="spellStart"/>
      <w:r w:rsidR="00642018">
        <w:t>ed</w:t>
      </w:r>
      <w:proofErr w:type="spellEnd"/>
      <w:r w:rsidR="00642018">
        <w:t>]</w:t>
      </w:r>
      <w:r w:rsidRPr="004C23E5" w:rsidR="00A15F6C">
        <w:t xml:space="preserve"> immunity from the jurisdiction of Lithuanian court</w:t>
      </w:r>
      <w:r w:rsidR="00642018">
        <w:t>s</w:t>
      </w:r>
      <w:r w:rsidRPr="004C23E5" w:rsidR="00A15F6C">
        <w:t xml:space="preserve">”, that rule guaranteed State immunity only for “legal relations governed by public law”. The Supreme Court </w:t>
      </w:r>
      <w:r w:rsidRPr="004C23E5">
        <w:t xml:space="preserve">pointed out that when </w:t>
      </w:r>
      <w:r w:rsidRPr="004C23E5" w:rsidR="00A15F6C">
        <w:t>deciding</w:t>
      </w:r>
      <w:r w:rsidRPr="004C23E5">
        <w:t xml:space="preserve"> whether or not a case containing an international element </w:t>
      </w:r>
      <w:r w:rsidRPr="004C23E5" w:rsidR="00A15F6C">
        <w:t>fell</w:t>
      </w:r>
      <w:r w:rsidRPr="004C23E5">
        <w:t xml:space="preserve"> within the </w:t>
      </w:r>
      <w:r w:rsidRPr="004C23E5" w:rsidR="00A15F6C">
        <w:t>jurisdiction</w:t>
      </w:r>
      <w:r w:rsidRPr="004C23E5">
        <w:t xml:space="preserve"> of Lithuanian courts,</w:t>
      </w:r>
      <w:r w:rsidRPr="004C23E5" w:rsidR="00660FE3">
        <w:t xml:space="preserve"> the court in question</w:t>
      </w:r>
      <w:r w:rsidRPr="004C23E5" w:rsidR="00A15F6C">
        <w:t xml:space="preserve"> had to</w:t>
      </w:r>
      <w:r w:rsidRPr="004C23E5">
        <w:t xml:space="preserve"> consider whether </w:t>
      </w:r>
      <w:r w:rsidR="00335B6B">
        <w:t>its</w:t>
      </w:r>
      <w:r w:rsidRPr="004C23E5">
        <w:t xml:space="preserve"> judgment </w:t>
      </w:r>
      <w:r w:rsidRPr="004C23E5" w:rsidR="00A15F6C">
        <w:t>would</w:t>
      </w:r>
      <w:r w:rsidRPr="004C23E5">
        <w:t xml:space="preserve"> be recognised and enforced in the foreign State concerned</w:t>
      </w:r>
      <w:r w:rsidRPr="004C23E5" w:rsidR="00A15F6C">
        <w:t xml:space="preserve"> or whether it would refuse to do so</w:t>
      </w:r>
      <w:r w:rsidRPr="004C23E5">
        <w:t xml:space="preserve">. If the case also </w:t>
      </w:r>
      <w:r w:rsidRPr="004C23E5" w:rsidR="00A15F6C">
        <w:t>fell</w:t>
      </w:r>
      <w:r w:rsidRPr="004C23E5">
        <w:t xml:space="preserve"> within the </w:t>
      </w:r>
      <w:r w:rsidRPr="004C23E5" w:rsidR="00A15F6C">
        <w:t>jurisdiction</w:t>
      </w:r>
      <w:r w:rsidRPr="004C23E5">
        <w:t xml:space="preserve"> of </w:t>
      </w:r>
      <w:r w:rsidRPr="004C23E5" w:rsidR="00660FE3">
        <w:t>a foreign</w:t>
      </w:r>
      <w:r w:rsidRPr="004C23E5">
        <w:t xml:space="preserve"> court, the </w:t>
      </w:r>
      <w:r w:rsidRPr="004C23E5" w:rsidR="00660FE3">
        <w:t xml:space="preserve">forum </w:t>
      </w:r>
      <w:r w:rsidRPr="004C23E5">
        <w:t>court</w:t>
      </w:r>
      <w:r w:rsidRPr="004C23E5" w:rsidR="00660FE3">
        <w:t xml:space="preserve"> would be </w:t>
      </w:r>
      <w:r w:rsidRPr="004C23E5" w:rsidR="004C23E5">
        <w:t>entitled</w:t>
      </w:r>
      <w:r w:rsidRPr="004C23E5" w:rsidR="00660FE3">
        <w:t xml:space="preserve"> to relinquish jurisdiction and instruct</w:t>
      </w:r>
      <w:r w:rsidRPr="004C23E5">
        <w:t xml:space="preserve"> the </w:t>
      </w:r>
      <w:r w:rsidRPr="004C23E5" w:rsidR="00660FE3">
        <w:t>claimant</w:t>
      </w:r>
      <w:r w:rsidRPr="004C23E5">
        <w:t xml:space="preserve"> to </w:t>
      </w:r>
      <w:r w:rsidRPr="004C23E5" w:rsidR="00660FE3">
        <w:t>take proceedings in</w:t>
      </w:r>
      <w:r w:rsidRPr="004C23E5">
        <w:t xml:space="preserve"> the court of the foreign State where the judgment should be enforced.</w:t>
      </w:r>
    </w:p>
    <w:p w:rsidRPr="004C23E5" w:rsidR="00737148" w:rsidP="00737148" w:rsidRDefault="00376435">
      <w:pPr>
        <w:pStyle w:val="JuPara"/>
      </w:pPr>
      <w:r>
        <w:t xml:space="preserve">This interpretation by the </w:t>
      </w:r>
      <w:r w:rsidR="00237DE5">
        <w:t xml:space="preserve">Supreme Court </w:t>
      </w:r>
      <w:r w:rsidR="00B37CB5">
        <w:t>had to be followed by</w:t>
      </w:r>
      <w:r w:rsidR="00237DE5">
        <w:t xml:space="preserve"> the</w:t>
      </w:r>
      <w:r w:rsidR="000B4731">
        <w:t xml:space="preserve"> lower courts.</w:t>
      </w:r>
    </w:p>
    <w:p w:rsidRPr="004C23E5" w:rsidR="00660FE3"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23</w:t>
      </w:r>
      <w:r w:rsidRPr="004C23E5">
        <w:fldChar w:fldCharType="end"/>
      </w:r>
      <w:r w:rsidRPr="004C23E5">
        <w:t xml:space="preserve">.  On 6 April 2007 the Supreme Court delivered </w:t>
      </w:r>
      <w:r w:rsidRPr="004C23E5" w:rsidR="00660FE3">
        <w:t xml:space="preserve">a </w:t>
      </w:r>
      <w:r w:rsidRPr="004C23E5">
        <w:t xml:space="preserve">judgment in a case </w:t>
      </w:r>
      <w:r w:rsidRPr="004C23E5" w:rsidR="00660FE3">
        <w:t xml:space="preserve">that was very </w:t>
      </w:r>
      <w:r w:rsidRPr="004C23E5">
        <w:t xml:space="preserve">similar to that of the applicant, namely </w:t>
      </w:r>
      <w:r w:rsidRPr="004C23E5">
        <w:rPr>
          <w:i/>
        </w:rPr>
        <w:t xml:space="preserve">S.N. v. the </w:t>
      </w:r>
      <w:r w:rsidR="007866B9">
        <w:rPr>
          <w:i/>
        </w:rPr>
        <w:t>e</w:t>
      </w:r>
      <w:r w:rsidRPr="004C23E5">
        <w:rPr>
          <w:i/>
        </w:rPr>
        <w:t>mbassy of the Kingdom of Sweden</w:t>
      </w:r>
      <w:r w:rsidRPr="004C23E5">
        <w:t xml:space="preserve">. </w:t>
      </w:r>
      <w:r w:rsidRPr="004C23E5" w:rsidR="00660FE3">
        <w:t xml:space="preserve">It </w:t>
      </w:r>
      <w:r w:rsidRPr="004C23E5" w:rsidR="00D32F9C">
        <w:t>found</w:t>
      </w:r>
      <w:r w:rsidRPr="004C23E5">
        <w:t xml:space="preserve"> that </w:t>
      </w:r>
      <w:r w:rsidRPr="004C23E5" w:rsidR="00660FE3">
        <w:t>“</w:t>
      </w:r>
      <w:r w:rsidRPr="004C23E5">
        <w:t xml:space="preserve">despite the fact that the Kingdom of Sweden had not </w:t>
      </w:r>
      <w:r w:rsidRPr="004C23E5" w:rsidR="00660FE3">
        <w:t>enacted any legislation</w:t>
      </w:r>
      <w:r w:rsidRPr="004C23E5">
        <w:t xml:space="preserve"> on State immunity, </w:t>
      </w:r>
      <w:r w:rsidRPr="004C23E5" w:rsidR="00660FE3">
        <w:t>it could nevertheless be seen from the</w:t>
      </w:r>
      <w:r w:rsidRPr="004C23E5">
        <w:t xml:space="preserve"> case-law </w:t>
      </w:r>
      <w:r w:rsidRPr="004C23E5" w:rsidR="00660FE3">
        <w:t>of the domestic courts</w:t>
      </w:r>
      <w:r w:rsidRPr="004C23E5">
        <w:t xml:space="preserve"> that Sweden recogni</w:t>
      </w:r>
      <w:r w:rsidRPr="004C23E5" w:rsidR="00660FE3">
        <w:t>s</w:t>
      </w:r>
      <w:r w:rsidRPr="004C23E5">
        <w:t xml:space="preserve">ed the doctrine of </w:t>
      </w:r>
      <w:r w:rsidRPr="004C23E5" w:rsidR="00660FE3">
        <w:t>restrictive</w:t>
      </w:r>
      <w:r w:rsidRPr="004C23E5">
        <w:t xml:space="preserve"> State immunity</w:t>
      </w:r>
      <w:r w:rsidRPr="004C23E5" w:rsidR="00660FE3">
        <w:t>”</w:t>
      </w:r>
      <w:r w:rsidRPr="004C23E5">
        <w:t xml:space="preserve">. </w:t>
      </w:r>
      <w:r w:rsidRPr="004C23E5" w:rsidR="00660FE3">
        <w:t>I</w:t>
      </w:r>
      <w:r w:rsidRPr="004C23E5" w:rsidR="003F580A">
        <w:t>n th</w:t>
      </w:r>
      <w:r w:rsidRPr="004C23E5" w:rsidR="00D32F9C">
        <w:t>at case it was considered that</w:t>
      </w:r>
      <w:r w:rsidRPr="004C23E5" w:rsidR="003F580A">
        <w:t xml:space="preserve"> the provisions of the </w:t>
      </w:r>
      <w:r w:rsidR="0085199F">
        <w:t xml:space="preserve">United Nations </w:t>
      </w:r>
      <w:r w:rsidRPr="004C23E5" w:rsidR="003F580A">
        <w:rPr>
          <w:rFonts w:eastAsia="Batang"/>
        </w:rPr>
        <w:t xml:space="preserve">Convention </w:t>
      </w:r>
      <w:r w:rsidRPr="004C23E5" w:rsidR="003F580A">
        <w:rPr>
          <w:szCs w:val="24"/>
        </w:rPr>
        <w:t>on Jurisdictional Immunities of States and their Property</w:t>
      </w:r>
      <w:r w:rsidR="0085199F">
        <w:rPr>
          <w:lang w:eastAsia="en-US"/>
        </w:rPr>
        <w:t>, adopted on 2 </w:t>
      </w:r>
      <w:r w:rsidRPr="004C23E5" w:rsidR="003F580A">
        <w:rPr>
          <w:lang w:eastAsia="en-US"/>
        </w:rPr>
        <w:t>Dece</w:t>
      </w:r>
      <w:r w:rsidR="0036416C">
        <w:rPr>
          <w:lang w:eastAsia="en-US"/>
        </w:rPr>
        <w:t xml:space="preserve">mber </w:t>
      </w:r>
      <w:r w:rsidRPr="004C23E5" w:rsidR="003F580A">
        <w:rPr>
          <w:lang w:eastAsia="en-US"/>
        </w:rPr>
        <w:t xml:space="preserve">2004, could be taken into account, even though they were not binding, </w:t>
      </w:r>
      <w:r w:rsidR="00B37CB5">
        <w:rPr>
          <w:lang w:eastAsia="en-US"/>
        </w:rPr>
        <w:t>since they</w:t>
      </w:r>
      <w:r w:rsidRPr="004C23E5" w:rsidR="003F580A">
        <w:rPr>
          <w:lang w:eastAsia="en-US"/>
        </w:rPr>
        <w:t xml:space="preserve"> </w:t>
      </w:r>
      <w:r w:rsidRPr="004C23E5" w:rsidR="00D32F9C">
        <w:rPr>
          <w:lang w:eastAsia="en-US"/>
        </w:rPr>
        <w:t>reflected</w:t>
      </w:r>
      <w:r w:rsidRPr="004C23E5" w:rsidR="003F580A">
        <w:rPr>
          <w:lang w:eastAsia="en-US"/>
        </w:rPr>
        <w:t xml:space="preserve"> a certain trend in international law in matters of State immunity.</w:t>
      </w:r>
      <w:r w:rsidRPr="004C23E5" w:rsidR="00D32F9C">
        <w:rPr>
          <w:lang w:eastAsia="en-US"/>
        </w:rPr>
        <w:t xml:space="preserve"> The </w:t>
      </w:r>
      <w:r w:rsidRPr="004C23E5" w:rsidR="00CF79F9">
        <w:rPr>
          <w:lang w:eastAsia="en-US"/>
        </w:rPr>
        <w:t>Supreme C</w:t>
      </w:r>
      <w:r w:rsidRPr="004C23E5" w:rsidR="00D32F9C">
        <w:rPr>
          <w:lang w:eastAsia="en-US"/>
        </w:rPr>
        <w:t xml:space="preserve">ourt further observed that the case-law of the courts of both States – Lithuania and Sweden – </w:t>
      </w:r>
      <w:r w:rsidR="00B37CB5">
        <w:rPr>
          <w:lang w:eastAsia="en-US"/>
        </w:rPr>
        <w:t xml:space="preserve">being </w:t>
      </w:r>
      <w:r w:rsidRPr="004C23E5" w:rsidR="007A3E01">
        <w:rPr>
          <w:lang w:eastAsia="en-US"/>
        </w:rPr>
        <w:t>based on</w:t>
      </w:r>
      <w:r w:rsidRPr="004C23E5" w:rsidR="00D32F9C">
        <w:rPr>
          <w:lang w:eastAsia="en-US"/>
        </w:rPr>
        <w:t xml:space="preserve"> </w:t>
      </w:r>
      <w:r w:rsidRPr="004C23E5" w:rsidR="003D08A2">
        <w:rPr>
          <w:lang w:eastAsia="en-US"/>
        </w:rPr>
        <w:t>common</w:t>
      </w:r>
      <w:r w:rsidRPr="004C23E5" w:rsidR="00D32F9C">
        <w:rPr>
          <w:lang w:eastAsia="en-US"/>
        </w:rPr>
        <w:t xml:space="preserve"> practice </w:t>
      </w:r>
      <w:r w:rsidRPr="004C23E5" w:rsidR="003D08A2">
        <w:rPr>
          <w:lang w:eastAsia="en-US"/>
        </w:rPr>
        <w:t>in</w:t>
      </w:r>
      <w:r w:rsidRPr="004C23E5" w:rsidR="00D32F9C">
        <w:rPr>
          <w:lang w:eastAsia="en-US"/>
        </w:rPr>
        <w:t xml:space="preserve"> international relations, confirmed </w:t>
      </w:r>
      <w:r w:rsidR="00D62CC3">
        <w:rPr>
          <w:lang w:eastAsia="en-US"/>
        </w:rPr>
        <w:t>that they had been adhering to a</w:t>
      </w:r>
      <w:r w:rsidRPr="004C23E5" w:rsidR="007A3E01">
        <w:rPr>
          <w:lang w:eastAsia="en-US"/>
        </w:rPr>
        <w:t xml:space="preserve"> restrictive </w:t>
      </w:r>
      <w:r w:rsidR="00D62CC3">
        <w:rPr>
          <w:lang w:eastAsia="en-US"/>
        </w:rPr>
        <w:t xml:space="preserve">approach to State immunity, </w:t>
      </w:r>
      <w:r w:rsidRPr="004C23E5" w:rsidR="007A3E01">
        <w:rPr>
          <w:lang w:eastAsia="en-US"/>
        </w:rPr>
        <w:t xml:space="preserve">whereby a State could not claim immunity from jurisdiction if the dispute was of a private-law nature. In such cases </w:t>
      </w:r>
      <w:smartTag w:uri="urn:schemas-microsoft-com:office:smarttags" w:element="place">
        <w:smartTag w:uri="urn:schemas-microsoft-com:office:smarttags" w:element="country-region">
          <w:r w:rsidR="007A3E01" w:rsidRPr="004C23E5">
            <w:rPr>
              <w:lang w:eastAsia="en-US"/>
            </w:rPr>
            <w:t>Sweden</w:t>
          </w:r>
        </w:smartTag>
      </w:smartTag>
      <w:r w:rsidRPr="004C23E5" w:rsidR="007A3E01">
        <w:rPr>
          <w:lang w:eastAsia="en-US"/>
        </w:rPr>
        <w:t xml:space="preserve"> could not therefore object to the case being heard by the Lithuanian courts. However, the Supreme Court held that the dispute between the parties ha</w:t>
      </w:r>
      <w:r w:rsidRPr="004C23E5" w:rsidR="003D08A2">
        <w:rPr>
          <w:lang w:eastAsia="en-US"/>
        </w:rPr>
        <w:t>d</w:t>
      </w:r>
      <w:r w:rsidRPr="004C23E5" w:rsidR="007A3E01">
        <w:rPr>
          <w:lang w:eastAsia="en-US"/>
        </w:rPr>
        <w:t xml:space="preserve"> arisen from a public-law relationship</w:t>
      </w:r>
      <w:r w:rsidRPr="004C23E5" w:rsidR="003D08A2">
        <w:rPr>
          <w:lang w:eastAsia="en-US"/>
        </w:rPr>
        <w:t xml:space="preserve"> and was not an employment relationship under private law.</w:t>
      </w:r>
    </w:p>
    <w:p w:rsidRPr="004C23E5" w:rsidR="00737148"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24</w:t>
      </w:r>
      <w:r w:rsidRPr="004C23E5">
        <w:fldChar w:fldCharType="end"/>
      </w:r>
      <w:r w:rsidRPr="004C23E5">
        <w:t>.  </w:t>
      </w:r>
      <w:r w:rsidRPr="004C23E5" w:rsidR="00CF79F9">
        <w:t xml:space="preserve">The Supreme Court </w:t>
      </w:r>
      <w:r w:rsidRPr="004C23E5" w:rsidR="004C23E5">
        <w:t>further</w:t>
      </w:r>
      <w:r w:rsidRPr="004C23E5" w:rsidR="00CF79F9">
        <w:t xml:space="preserve"> observed that there was no uniform international practice of States whereby the members of staff of foreign States</w:t>
      </w:r>
      <w:r w:rsidR="00C777C8">
        <w:t>’</w:t>
      </w:r>
      <w:r w:rsidRPr="004C23E5" w:rsidR="00CF79F9">
        <w:t xml:space="preserve"> diplomatic missions who participated in the exercise of the public authority of the States they represented could be distinguished from other members of staff. As there were no legally binding international rules, it was for each State to take its own decisions in such matters.</w:t>
      </w:r>
    </w:p>
    <w:p w:rsidRPr="004C23E5" w:rsidR="00737148" w:rsidP="00737148" w:rsidRDefault="00737148">
      <w:pPr>
        <w:pStyle w:val="JuHIRoman"/>
      </w:pPr>
      <w:r w:rsidRPr="004C23E5">
        <w:t>III.  </w:t>
      </w:r>
      <w:r w:rsidRPr="004C23E5" w:rsidR="00E107B9">
        <w:t>RELEVANT</w:t>
      </w:r>
      <w:r w:rsidRPr="004C23E5">
        <w:t xml:space="preserve"> INTERNATIONAL </w:t>
      </w:r>
      <w:r w:rsidRPr="004C23E5" w:rsidR="00E107B9">
        <w:t>LAW AND PRACTICE</w:t>
      </w:r>
    </w:p>
    <w:p w:rsidRPr="004C23E5" w:rsidR="00737148"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25</w:t>
      </w:r>
      <w:r w:rsidRPr="004C23E5">
        <w:fldChar w:fldCharType="end"/>
      </w:r>
      <w:r w:rsidRPr="004C23E5">
        <w:t>.  The relevant provisions of the 1972 European Convention on State Immunity (“the Basle Convention”)</w:t>
      </w:r>
      <w:r w:rsidRPr="004C23E5" w:rsidR="0009595F">
        <w:t xml:space="preserve"> read as follows</w:t>
      </w:r>
      <w:r w:rsidRPr="004C23E5">
        <w:t>:</w:t>
      </w:r>
    </w:p>
    <w:p w:rsidRPr="004C23E5" w:rsidR="00737148" w:rsidP="00737148" w:rsidRDefault="00737148">
      <w:pPr>
        <w:pStyle w:val="JuHArticle"/>
        <w:rPr>
          <w:lang w:eastAsia="en-GB"/>
        </w:rPr>
      </w:pPr>
      <w:r w:rsidRPr="004C23E5">
        <w:rPr>
          <w:lang w:eastAsia="en-GB"/>
        </w:rPr>
        <w:t>Article 5</w:t>
      </w:r>
    </w:p>
    <w:p w:rsidRPr="004C23E5" w:rsidR="00737148" w:rsidP="00737148" w:rsidRDefault="00737148">
      <w:pPr>
        <w:pStyle w:val="JuQuot"/>
        <w:rPr>
          <w:lang w:eastAsia="en-GB"/>
        </w:rPr>
      </w:pPr>
      <w:r w:rsidRPr="004C23E5">
        <w:rPr>
          <w:lang w:eastAsia="en-GB"/>
        </w:rPr>
        <w:t>“1.</w:t>
      </w:r>
      <w:r w:rsidR="0036416C">
        <w:rPr>
          <w:lang w:eastAsia="en-GB"/>
        </w:rPr>
        <w:t>  </w:t>
      </w:r>
      <w:r w:rsidRPr="004C23E5">
        <w:rPr>
          <w:lang w:eastAsia="en-GB"/>
        </w:rPr>
        <w:t>A Contracting State cannot claim immunity from the jurisdiction of a court of another Contracting State if the proceedings relate to a contract of employment between the State and an individual where the work has to be performed on the territory of the State of the forum.</w:t>
      </w:r>
    </w:p>
    <w:p w:rsidRPr="004C23E5" w:rsidR="00737148" w:rsidP="00737148" w:rsidRDefault="00737148">
      <w:pPr>
        <w:pStyle w:val="JuQuot"/>
        <w:rPr>
          <w:lang w:eastAsia="en-GB"/>
        </w:rPr>
      </w:pPr>
      <w:r w:rsidRPr="004C23E5">
        <w:rPr>
          <w:lang w:eastAsia="en-GB"/>
        </w:rPr>
        <w:t>2.</w:t>
      </w:r>
      <w:r w:rsidR="0036416C">
        <w:rPr>
          <w:lang w:eastAsia="en-GB"/>
        </w:rPr>
        <w:t>  </w:t>
      </w:r>
      <w:r w:rsidRPr="004C23E5">
        <w:rPr>
          <w:lang w:eastAsia="en-GB"/>
        </w:rPr>
        <w:t>Paragraph 1 shall not apply where:</w:t>
      </w:r>
    </w:p>
    <w:p w:rsidRPr="004C23E5" w:rsidR="00737148" w:rsidP="00737148" w:rsidRDefault="0077696A">
      <w:pPr>
        <w:pStyle w:val="JuQuot"/>
        <w:rPr>
          <w:lang w:eastAsia="en-GB"/>
        </w:rPr>
      </w:pPr>
      <w:r>
        <w:rPr>
          <w:lang w:eastAsia="en-GB"/>
        </w:rPr>
        <w:t>(</w:t>
      </w:r>
      <w:r w:rsidRPr="004C23E5" w:rsidR="00737148">
        <w:rPr>
          <w:lang w:eastAsia="en-GB"/>
        </w:rPr>
        <w:t>a)</w:t>
      </w:r>
      <w:r w:rsidR="0036416C">
        <w:rPr>
          <w:lang w:eastAsia="en-GB"/>
        </w:rPr>
        <w:t>  </w:t>
      </w:r>
      <w:r w:rsidRPr="004C23E5" w:rsidR="00737148">
        <w:rPr>
          <w:lang w:eastAsia="en-GB"/>
        </w:rPr>
        <w:t>the individual is a national of the employing State at the time when the proceedings are brought;</w:t>
      </w:r>
    </w:p>
    <w:p w:rsidRPr="004C23E5" w:rsidR="00737148" w:rsidP="00737148" w:rsidRDefault="0077696A">
      <w:pPr>
        <w:pStyle w:val="JuQuot"/>
        <w:rPr>
          <w:lang w:eastAsia="en-GB"/>
        </w:rPr>
      </w:pPr>
      <w:r>
        <w:rPr>
          <w:lang w:eastAsia="en-GB"/>
        </w:rPr>
        <w:t>(</w:t>
      </w:r>
      <w:r w:rsidRPr="004C23E5" w:rsidR="00737148">
        <w:rPr>
          <w:lang w:eastAsia="en-GB"/>
        </w:rPr>
        <w:t>b)</w:t>
      </w:r>
      <w:r w:rsidR="0036416C">
        <w:rPr>
          <w:lang w:eastAsia="en-GB"/>
        </w:rPr>
        <w:t>  </w:t>
      </w:r>
      <w:r w:rsidRPr="004C23E5" w:rsidR="00737148">
        <w:rPr>
          <w:lang w:eastAsia="en-GB"/>
        </w:rPr>
        <w:t>at the time when the contract was entered into the individual was neither a national of the State of the forum nor habitually resident in that State; or</w:t>
      </w:r>
    </w:p>
    <w:p w:rsidRPr="004C23E5" w:rsidR="00737148" w:rsidP="00737148" w:rsidRDefault="0077696A">
      <w:pPr>
        <w:pStyle w:val="JuQuot"/>
        <w:rPr>
          <w:lang w:eastAsia="en-GB"/>
        </w:rPr>
      </w:pPr>
      <w:r>
        <w:rPr>
          <w:lang w:eastAsia="en-GB"/>
        </w:rPr>
        <w:t>(</w:t>
      </w:r>
      <w:r w:rsidRPr="004C23E5" w:rsidR="00737148">
        <w:rPr>
          <w:lang w:eastAsia="en-GB"/>
        </w:rPr>
        <w:t>c)</w:t>
      </w:r>
      <w:r w:rsidR="0036416C">
        <w:rPr>
          <w:lang w:eastAsia="en-GB"/>
        </w:rPr>
        <w:t>  </w:t>
      </w:r>
      <w:r w:rsidRPr="004C23E5" w:rsidR="00737148">
        <w:rPr>
          <w:lang w:eastAsia="en-GB"/>
        </w:rPr>
        <w:t>the parties to the contract have otherwise agreed in writing, unless, in accordance with the law of the State of the forum, the courts of that State have exclusive jurisdiction by reason of the subject</w:t>
      </w:r>
      <w:r w:rsidR="009213D2">
        <w:rPr>
          <w:lang w:eastAsia="en-GB"/>
        </w:rPr>
        <w:t xml:space="preserve"> </w:t>
      </w:r>
      <w:r w:rsidRPr="004C23E5" w:rsidR="00737148">
        <w:rPr>
          <w:lang w:eastAsia="en-GB"/>
        </w:rPr>
        <w:t>matter. ... ”</w:t>
      </w:r>
    </w:p>
    <w:p w:rsidRPr="004C23E5" w:rsidR="00737148" w:rsidP="00737148" w:rsidRDefault="00737148">
      <w:pPr>
        <w:pStyle w:val="JuPara"/>
        <w:rPr>
          <w:rStyle w:val="ju-005fquot--char"/>
          <w:b/>
          <w:bCs/>
          <w:sz w:val="20"/>
        </w:rPr>
      </w:pPr>
      <w:r w:rsidRPr="004C23E5">
        <w:rPr>
          <w:rStyle w:val="ju-005fquot--char"/>
          <w:bCs/>
        </w:rPr>
        <w:fldChar w:fldCharType="begin"/>
      </w:r>
      <w:r w:rsidRPr="004C23E5">
        <w:rPr>
          <w:rStyle w:val="ju-005fquot--char"/>
          <w:bCs/>
        </w:rPr>
        <w:instrText xml:space="preserve"> SEQ level0 \*arabic </w:instrText>
      </w:r>
      <w:r w:rsidRPr="004C23E5">
        <w:rPr>
          <w:rStyle w:val="ju-005fquot--char"/>
          <w:bCs/>
        </w:rPr>
        <w:fldChar w:fldCharType="separate"/>
      </w:r>
      <w:r w:rsidR="00762A2D">
        <w:rPr>
          <w:rStyle w:val="ju-005fquot--char"/>
          <w:bCs/>
          <w:noProof/>
        </w:rPr>
        <w:t>26</w:t>
      </w:r>
      <w:r w:rsidRPr="004C23E5">
        <w:rPr>
          <w:rStyle w:val="ju-005fquot--char"/>
          <w:bCs/>
        </w:rPr>
        <w:fldChar w:fldCharType="end"/>
      </w:r>
      <w:r w:rsidRPr="004C23E5">
        <w:rPr>
          <w:rStyle w:val="ju-005fquot--char"/>
          <w:bCs/>
        </w:rPr>
        <w:t xml:space="preserve">.  The </w:t>
      </w:r>
      <w:r w:rsidRPr="004C23E5" w:rsidR="0009595F">
        <w:rPr>
          <w:rStyle w:val="ju-005fquot--char"/>
          <w:bCs/>
        </w:rPr>
        <w:t>Convention</w:t>
      </w:r>
      <w:r w:rsidR="00C777C8">
        <w:rPr>
          <w:rStyle w:val="ju-005fquot--char"/>
          <w:bCs/>
        </w:rPr>
        <w:t>’</w:t>
      </w:r>
      <w:r w:rsidRPr="004C23E5" w:rsidR="0009595F">
        <w:rPr>
          <w:rStyle w:val="ju-005fquot--char"/>
          <w:bCs/>
        </w:rPr>
        <w:t>s Explanatory Report</w:t>
      </w:r>
      <w:r w:rsidRPr="004C23E5">
        <w:rPr>
          <w:rStyle w:val="ju-005fquot--char"/>
          <w:bCs/>
        </w:rPr>
        <w:t xml:space="preserve"> </w:t>
      </w:r>
      <w:r w:rsidRPr="004C23E5" w:rsidR="0009595F">
        <w:rPr>
          <w:rStyle w:val="ju-005fquot--char"/>
          <w:bCs/>
        </w:rPr>
        <w:t>indicates that</w:t>
      </w:r>
      <w:r w:rsidRPr="004C23E5">
        <w:rPr>
          <w:rStyle w:val="ju-005fquot--char"/>
          <w:bCs/>
        </w:rPr>
        <w:t xml:space="preserve"> “</w:t>
      </w:r>
      <w:r w:rsidRPr="004C23E5" w:rsidR="0009595F">
        <w:rPr>
          <w:rStyle w:val="ju-005fquot--char"/>
          <w:bCs/>
        </w:rPr>
        <w:t>[a]</w:t>
      </w:r>
      <w:r w:rsidRPr="004C23E5">
        <w:t>s regards contracts of employment with diplomatic missions or consular posts, Article</w:t>
      </w:r>
      <w:r w:rsidRPr="004C23E5" w:rsidR="0009595F">
        <w:t> </w:t>
      </w:r>
      <w:r w:rsidRPr="004C23E5">
        <w:t>32 s</w:t>
      </w:r>
      <w:r w:rsidRPr="004C23E5" w:rsidR="0009595F">
        <w:t>hall also be taken into account</w:t>
      </w:r>
      <w:r w:rsidRPr="004C23E5">
        <w:t>”</w:t>
      </w:r>
      <w:r w:rsidRPr="004C23E5" w:rsidR="0009595F">
        <w:t>.</w:t>
      </w:r>
      <w:r w:rsidRPr="004C23E5" w:rsidR="009F63FA">
        <w:t xml:space="preserve"> That Article provides as follows:</w:t>
      </w:r>
    </w:p>
    <w:p w:rsidRPr="004C23E5" w:rsidR="00737148" w:rsidP="00737148" w:rsidRDefault="00737148">
      <w:pPr>
        <w:pStyle w:val="JuHArticle"/>
      </w:pPr>
      <w:r w:rsidRPr="004C23E5">
        <w:rPr>
          <w:rStyle w:val="ju-005fquot--char"/>
          <w:bCs/>
        </w:rPr>
        <w:t>Article 32</w:t>
      </w:r>
    </w:p>
    <w:p w:rsidRPr="004C23E5" w:rsidR="00737148" w:rsidP="00737148" w:rsidRDefault="00737148">
      <w:pPr>
        <w:pStyle w:val="JuQuot"/>
      </w:pPr>
      <w:r w:rsidRPr="004C23E5">
        <w:rPr>
          <w:rStyle w:val="ju-005fquot--char"/>
        </w:rPr>
        <w:t>“Nothing in the present Convention shall affect privileges and immunities relating to the exercise of the functions of diplomatic missions and consular posts and of persons connected with them.”</w:t>
      </w:r>
    </w:p>
    <w:p w:rsidRPr="004C23E5" w:rsidR="00737148"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27</w:t>
      </w:r>
      <w:r w:rsidRPr="004C23E5">
        <w:fldChar w:fldCharType="end"/>
      </w:r>
      <w:r w:rsidRPr="004C23E5">
        <w:t xml:space="preserve">.  Neither </w:t>
      </w:r>
      <w:smartTag w:uri="urn:schemas-microsoft-com:office:smarttags" w:element="country-region">
        <w:r w:rsidRPr="004C23E5">
          <w:t>Lithuania</w:t>
        </w:r>
      </w:smartTag>
      <w:r w:rsidRPr="004C23E5">
        <w:t xml:space="preserve"> nor </w:t>
      </w:r>
      <w:smartTag w:uri="urn:schemas-microsoft-com:office:smarttags" w:element="place">
        <w:smartTag w:uri="urn:schemas-microsoft-com:office:smarttags" w:element="country-region">
          <w:r w:rsidRPr="004C23E5">
            <w:t>Poland</w:t>
          </w:r>
        </w:smartTag>
      </w:smartTag>
      <w:r w:rsidRPr="004C23E5">
        <w:t xml:space="preserve"> are parties to the Basle Convention.</w:t>
      </w:r>
    </w:p>
    <w:p w:rsidRPr="004C23E5" w:rsidR="0009595F"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28</w:t>
      </w:r>
      <w:r w:rsidRPr="004C23E5">
        <w:fldChar w:fldCharType="end"/>
      </w:r>
      <w:r w:rsidRPr="004C23E5">
        <w:t>.  </w:t>
      </w:r>
      <w:r w:rsidRPr="004C23E5" w:rsidR="0009595F">
        <w:t xml:space="preserve">In 1979 the </w:t>
      </w:r>
      <w:r w:rsidRPr="004C23E5" w:rsidR="009F63FA">
        <w:t xml:space="preserve">United Nations </w:t>
      </w:r>
      <w:r w:rsidRPr="004C23E5" w:rsidR="0009595F">
        <w:t>International Law Commission</w:t>
      </w:r>
      <w:r w:rsidR="00376435">
        <w:t xml:space="preserve"> </w:t>
      </w:r>
      <w:r w:rsidR="0060135A">
        <w:t xml:space="preserve">(ILC) </w:t>
      </w:r>
      <w:r w:rsidRPr="004C23E5" w:rsidR="0009595F">
        <w:t xml:space="preserve">was </w:t>
      </w:r>
      <w:r w:rsidR="00BB62AF">
        <w:t xml:space="preserve">given the task of </w:t>
      </w:r>
      <w:r w:rsidRPr="004C23E5" w:rsidR="0009595F">
        <w:t>codify</w:t>
      </w:r>
      <w:r w:rsidR="00BB62AF">
        <w:t>ing</w:t>
      </w:r>
      <w:r w:rsidRPr="004C23E5" w:rsidR="0009595F">
        <w:t xml:space="preserve"> and gradually develop</w:t>
      </w:r>
      <w:r w:rsidR="00BB62AF">
        <w:t>ing</w:t>
      </w:r>
      <w:r w:rsidRPr="004C23E5" w:rsidR="0009595F">
        <w:t xml:space="preserve"> international law </w:t>
      </w:r>
      <w:r w:rsidR="00BB62AF">
        <w:t>in matters of</w:t>
      </w:r>
      <w:r w:rsidRPr="004C23E5" w:rsidR="0009595F">
        <w:t xml:space="preserve"> jurisdictional immunities of States and their property. It produced a number of drafts that were submitted to States for </w:t>
      </w:r>
      <w:r w:rsidR="00F103EB">
        <w:t>comment</w:t>
      </w:r>
      <w:r w:rsidRPr="004C23E5" w:rsidR="0009595F">
        <w:t xml:space="preserve">. </w:t>
      </w:r>
      <w:smartTag w:uri="urn:schemas-microsoft-com:office:smarttags" w:element="place">
        <w:smartTag w:uri="urn:schemas-microsoft-com:office:smarttags" w:element="country-region">
          <w:r w:rsidR="0009595F" w:rsidRPr="004C23E5">
            <w:t>Lithuania</w:t>
          </w:r>
        </w:smartTag>
      </w:smartTag>
      <w:r w:rsidRPr="004C23E5" w:rsidR="0009595F">
        <w:t xml:space="preserve"> never made </w:t>
      </w:r>
      <w:r w:rsidR="00B37CB5">
        <w:t>any</w:t>
      </w:r>
      <w:r w:rsidRPr="004C23E5" w:rsidR="0009595F">
        <w:t xml:space="preserve"> negative </w:t>
      </w:r>
      <w:r w:rsidR="00BB62AF">
        <w:t>observation</w:t>
      </w:r>
      <w:r w:rsidRPr="004C23E5" w:rsidR="0009595F">
        <w:t xml:space="preserve"> on those drafts. The </w:t>
      </w:r>
      <w:r w:rsidRPr="004C23E5" w:rsidR="00015FDB">
        <w:t>Draft Articles</w:t>
      </w:r>
      <w:r w:rsidRPr="004C23E5" w:rsidR="0009595F">
        <w:t xml:space="preserve"> that were used </w:t>
      </w:r>
      <w:r w:rsidRPr="004C23E5" w:rsidR="00015FDB">
        <w:t xml:space="preserve">as the basis </w:t>
      </w:r>
      <w:r w:rsidRPr="004C23E5" w:rsidR="0009595F">
        <w:t>for the text adopted in 2004 date</w:t>
      </w:r>
      <w:r w:rsidR="0094428D">
        <w:t>d</w:t>
      </w:r>
      <w:r w:rsidRPr="004C23E5" w:rsidR="0009595F">
        <w:t xml:space="preserve"> back to 199</w:t>
      </w:r>
      <w:r w:rsidR="003C4A72">
        <w:t>1</w:t>
      </w:r>
      <w:r w:rsidRPr="004C23E5" w:rsidR="0009595F">
        <w:t xml:space="preserve">. </w:t>
      </w:r>
      <w:r w:rsidRPr="004C23E5" w:rsidR="00015FDB">
        <w:t>T</w:t>
      </w:r>
      <w:r w:rsidRPr="004C23E5" w:rsidR="0009595F">
        <w:t xml:space="preserve">he </w:t>
      </w:r>
      <w:r w:rsidRPr="004C23E5" w:rsidR="00E64F85">
        <w:t xml:space="preserve">relevant </w:t>
      </w:r>
      <w:r w:rsidRPr="004C23E5" w:rsidR="0009595F">
        <w:t xml:space="preserve">part </w:t>
      </w:r>
      <w:r w:rsidRPr="004C23E5" w:rsidR="00E64F85">
        <w:t>of the text</w:t>
      </w:r>
      <w:r w:rsidRPr="004C23E5" w:rsidR="0009595F">
        <w:t xml:space="preserve"> </w:t>
      </w:r>
      <w:r w:rsidRPr="004C23E5" w:rsidR="00015FDB">
        <w:t xml:space="preserve">then </w:t>
      </w:r>
      <w:r w:rsidRPr="004C23E5" w:rsidR="0009595F">
        <w:t>read</w:t>
      </w:r>
      <w:r w:rsidRPr="004C23E5" w:rsidR="00015FDB">
        <w:t xml:space="preserve"> as follows:</w:t>
      </w:r>
    </w:p>
    <w:p w:rsidRPr="004C23E5" w:rsidR="0009595F" w:rsidP="000961BA" w:rsidRDefault="00015FDB">
      <w:pPr>
        <w:pStyle w:val="JuHArticle"/>
      </w:pPr>
      <w:r w:rsidRPr="004C23E5">
        <w:t>Article 11 – Contracts of employment</w:t>
      </w:r>
    </w:p>
    <w:p w:rsidRPr="004C23E5" w:rsidR="00015FDB" w:rsidP="00015FDB" w:rsidRDefault="00015FDB">
      <w:pPr>
        <w:pStyle w:val="JuQuot"/>
      </w:pPr>
      <w:r w:rsidRPr="004C23E5">
        <w:rPr>
          <w:rFonts w:eastAsia="Batang"/>
        </w:rPr>
        <w:t>“1.</w:t>
      </w:r>
      <w:r w:rsidR="0036416C">
        <w:rPr>
          <w:rFonts w:eastAsia="Batang"/>
        </w:rPr>
        <w:t>  </w:t>
      </w:r>
      <w:r w:rsidRPr="004C23E5">
        <w:t>Unless otherwise agreed between the States concerned, a State cannot invoke immunity from jurisdiction before a court of another State which is otherwise competent in a proceeding which relates to a contract of employment between the State and an individual for work performed or to be performed, in whole or in part, in the territory of that other State</w:t>
      </w:r>
      <w:r w:rsidRPr="004C23E5">
        <w:rPr>
          <w:rFonts w:eastAsia="Batang"/>
        </w:rPr>
        <w:t>.</w:t>
      </w:r>
    </w:p>
    <w:p w:rsidRPr="004C23E5" w:rsidR="00015FDB" w:rsidP="00015FDB" w:rsidRDefault="00015FDB">
      <w:pPr>
        <w:pStyle w:val="JuQuot"/>
      </w:pPr>
      <w:r w:rsidRPr="004C23E5">
        <w:rPr>
          <w:rFonts w:eastAsia="Batang"/>
        </w:rPr>
        <w:t>2.</w:t>
      </w:r>
      <w:r w:rsidR="0036416C">
        <w:rPr>
          <w:rFonts w:eastAsia="Batang"/>
        </w:rPr>
        <w:t>  </w:t>
      </w:r>
      <w:r w:rsidRPr="004C23E5">
        <w:t>Paragraph 1 does not apply if:</w:t>
      </w:r>
    </w:p>
    <w:p w:rsidRPr="004C23E5" w:rsidR="00015FDB" w:rsidP="00015FDB" w:rsidRDefault="00015FDB">
      <w:pPr>
        <w:pStyle w:val="JuQuot"/>
      </w:pPr>
      <w:r w:rsidRPr="004C23E5">
        <w:t>(</w:t>
      </w:r>
      <w:r w:rsidRPr="004C23E5">
        <w:rPr>
          <w:iCs/>
        </w:rPr>
        <w:t>a</w:t>
      </w:r>
      <w:r w:rsidRPr="004C23E5">
        <w:t>)</w:t>
      </w:r>
      <w:r w:rsidR="0036416C">
        <w:t>  </w:t>
      </w:r>
      <w:r w:rsidRPr="004C23E5">
        <w:t>the employee has been recruited to perform functions closely related to the exercise of governmental authority;</w:t>
      </w:r>
    </w:p>
    <w:p w:rsidRPr="004C23E5" w:rsidR="00015FDB" w:rsidP="00015FDB" w:rsidRDefault="00015FDB">
      <w:pPr>
        <w:pStyle w:val="JuQuot"/>
      </w:pPr>
      <w:r w:rsidRPr="004C23E5">
        <w:t>(b)</w:t>
      </w:r>
      <w:r w:rsidR="0036416C">
        <w:t>  </w:t>
      </w:r>
      <w:r w:rsidRPr="004C23E5">
        <w:t>the subject of the proceeding is the recruitment, renewal of employment or reinstatement of an individual;</w:t>
      </w:r>
    </w:p>
    <w:p w:rsidRPr="004C23E5" w:rsidR="00015FDB" w:rsidP="00015FDB" w:rsidRDefault="00015FDB">
      <w:pPr>
        <w:pStyle w:val="JuQuot"/>
      </w:pPr>
      <w:r w:rsidRPr="004C23E5">
        <w:t>(c)</w:t>
      </w:r>
      <w:r w:rsidR="0036416C">
        <w:t>  </w:t>
      </w:r>
      <w:r w:rsidRPr="004C23E5">
        <w:t>the employee was neither a national nor a habitual resident of the State of the forum at the time when the contract of employment was concluded;</w:t>
      </w:r>
    </w:p>
    <w:p w:rsidRPr="004C23E5" w:rsidR="00015FDB" w:rsidP="00015FDB" w:rsidRDefault="00015FDB">
      <w:pPr>
        <w:pStyle w:val="JuQuot"/>
      </w:pPr>
      <w:r w:rsidRPr="004C23E5">
        <w:t>(d)</w:t>
      </w:r>
      <w:r w:rsidR="0036416C">
        <w:t>  </w:t>
      </w:r>
      <w:r w:rsidRPr="004C23E5">
        <w:t>the employee is a national of the employer State at the time when the proceeding is instituted; or</w:t>
      </w:r>
    </w:p>
    <w:p w:rsidRPr="004C23E5" w:rsidR="00015FDB" w:rsidP="00015FDB" w:rsidRDefault="00015FDB">
      <w:pPr>
        <w:pStyle w:val="JuQuot"/>
      </w:pPr>
      <w:r w:rsidRPr="004C23E5">
        <w:t>(e)</w:t>
      </w:r>
      <w:r w:rsidR="0036416C">
        <w:t>  </w:t>
      </w:r>
      <w:r w:rsidRPr="004C23E5">
        <w:t>the employer State and the employee have otherwise agreed in writing, subject to any considerations of public policy conferring on the courts of the State of the forum exclusive jurisdiction by reason of the subject</w:t>
      </w:r>
      <w:r w:rsidR="009213D2">
        <w:t xml:space="preserve"> </w:t>
      </w:r>
      <w:r w:rsidRPr="004C23E5">
        <w:t>matter of the proceeding.”</w:t>
      </w:r>
    </w:p>
    <w:p w:rsidRPr="004C23E5" w:rsidR="00015FDB" w:rsidP="00015FDB" w:rsidRDefault="00737148">
      <w:pPr>
        <w:pStyle w:val="JuPara"/>
        <w:rPr>
          <w:szCs w:val="24"/>
        </w:rPr>
      </w:pPr>
      <w:r w:rsidRPr="004C23E5">
        <w:rPr>
          <w:szCs w:val="24"/>
        </w:rPr>
        <w:fldChar w:fldCharType="begin"/>
      </w:r>
      <w:r w:rsidRPr="004C23E5">
        <w:rPr>
          <w:szCs w:val="24"/>
        </w:rPr>
        <w:instrText xml:space="preserve"> SEQ level0 \*arabic </w:instrText>
      </w:r>
      <w:r w:rsidRPr="004C23E5">
        <w:rPr>
          <w:szCs w:val="24"/>
        </w:rPr>
        <w:fldChar w:fldCharType="separate"/>
      </w:r>
      <w:r w:rsidR="00762A2D">
        <w:rPr>
          <w:noProof/>
          <w:szCs w:val="24"/>
        </w:rPr>
        <w:t>29</w:t>
      </w:r>
      <w:r w:rsidRPr="004C23E5">
        <w:rPr>
          <w:szCs w:val="24"/>
        </w:rPr>
        <w:fldChar w:fldCharType="end"/>
      </w:r>
      <w:r w:rsidRPr="004C23E5">
        <w:rPr>
          <w:szCs w:val="24"/>
        </w:rPr>
        <w:t>.  </w:t>
      </w:r>
      <w:r w:rsidRPr="004C23E5" w:rsidR="00307372">
        <w:t>In</w:t>
      </w:r>
      <w:r w:rsidRPr="004C23E5" w:rsidR="00015FDB">
        <w:t xml:space="preserve"> the </w:t>
      </w:r>
      <w:r w:rsidRPr="004C23E5" w:rsidR="00307372">
        <w:t>commentary</w:t>
      </w:r>
      <w:r w:rsidRPr="004C23E5" w:rsidR="00015FDB">
        <w:t xml:space="preserve"> on the </w:t>
      </w:r>
      <w:r w:rsidR="0060135A">
        <w:t>ILC</w:t>
      </w:r>
      <w:r w:rsidR="00C777C8">
        <w:t>’</w:t>
      </w:r>
      <w:r w:rsidR="002F1AFC">
        <w:t>s</w:t>
      </w:r>
      <w:r w:rsidRPr="004C23E5" w:rsidR="00015FDB">
        <w:t xml:space="preserve"> Draft Articles of 1991, </w:t>
      </w:r>
      <w:r w:rsidRPr="004C23E5" w:rsidR="00307372">
        <w:t>it was stated that the rules formulated in Article 11 appeared to be consistent with the trend in the legislative and treaty practice of a growing number of States</w:t>
      </w:r>
      <w:r w:rsidRPr="004C23E5" w:rsidR="00307372">
        <w:rPr>
          <w:szCs w:val="24"/>
        </w:rPr>
        <w:t xml:space="preserve"> (</w:t>
      </w:r>
      <w:r w:rsidRPr="004C23E5" w:rsidR="00015FDB">
        <w:rPr>
          <w:rStyle w:val="FooterChar"/>
          <w:sz w:val="24"/>
          <w:szCs w:val="24"/>
        </w:rPr>
        <w:t>ILC Yea</w:t>
      </w:r>
      <w:r w:rsidR="002F1AFC">
        <w:rPr>
          <w:rStyle w:val="FooterChar"/>
          <w:sz w:val="24"/>
          <w:szCs w:val="24"/>
        </w:rPr>
        <w:t>rbook</w:t>
      </w:r>
      <w:r w:rsidR="00703CC0">
        <w:rPr>
          <w:rStyle w:val="FooterChar"/>
          <w:sz w:val="24"/>
          <w:szCs w:val="24"/>
        </w:rPr>
        <w:t>,</w:t>
      </w:r>
      <w:r w:rsidR="0036416C">
        <w:rPr>
          <w:rStyle w:val="FooterChar"/>
          <w:sz w:val="24"/>
          <w:szCs w:val="24"/>
        </w:rPr>
        <w:t xml:space="preserve"> 1991, Vol. II, Part </w:t>
      </w:r>
      <w:r w:rsidRPr="004C23E5" w:rsidR="00307372">
        <w:rPr>
          <w:rStyle w:val="FooterChar"/>
          <w:sz w:val="24"/>
          <w:szCs w:val="24"/>
        </w:rPr>
        <w:t>2, p</w:t>
      </w:r>
      <w:r w:rsidR="0036416C">
        <w:rPr>
          <w:rStyle w:val="FooterChar"/>
          <w:sz w:val="24"/>
          <w:szCs w:val="24"/>
        </w:rPr>
        <w:t xml:space="preserve">. </w:t>
      </w:r>
      <w:r w:rsidRPr="004C23E5" w:rsidR="00015FDB">
        <w:rPr>
          <w:rStyle w:val="FooterChar"/>
          <w:sz w:val="24"/>
          <w:szCs w:val="24"/>
        </w:rPr>
        <w:t>44</w:t>
      </w:r>
      <w:r w:rsidRPr="004C23E5" w:rsidR="00307372">
        <w:rPr>
          <w:rStyle w:val="FooterChar"/>
          <w:sz w:val="24"/>
          <w:szCs w:val="24"/>
        </w:rPr>
        <w:t xml:space="preserve">, </w:t>
      </w:r>
      <w:r w:rsidR="000C27D0">
        <w:rPr>
          <w:rStyle w:val="FooterChar"/>
          <w:sz w:val="24"/>
          <w:szCs w:val="24"/>
        </w:rPr>
        <w:t>paragraph</w:t>
      </w:r>
      <w:r w:rsidR="0060135A">
        <w:rPr>
          <w:rStyle w:val="FooterChar"/>
          <w:sz w:val="24"/>
          <w:szCs w:val="24"/>
        </w:rPr>
        <w:t xml:space="preserve"> </w:t>
      </w:r>
      <w:r w:rsidRPr="004C23E5" w:rsidR="00307372">
        <w:rPr>
          <w:rStyle w:val="FooterChar"/>
          <w:sz w:val="24"/>
          <w:szCs w:val="24"/>
        </w:rPr>
        <w:t>14)</w:t>
      </w:r>
      <w:r w:rsidRPr="004C23E5" w:rsidR="00015FDB">
        <w:t>.</w:t>
      </w:r>
    </w:p>
    <w:p w:rsidRPr="004C23E5" w:rsidR="00737148" w:rsidP="00737148" w:rsidRDefault="00307372">
      <w:pPr>
        <w:pStyle w:val="JuPara"/>
        <w:rPr>
          <w:szCs w:val="24"/>
        </w:rPr>
      </w:pPr>
      <w:r w:rsidRPr="004C23E5">
        <w:rPr>
          <w:szCs w:val="24"/>
        </w:rPr>
        <w:fldChar w:fldCharType="begin"/>
      </w:r>
      <w:r w:rsidRPr="004C23E5">
        <w:rPr>
          <w:szCs w:val="24"/>
        </w:rPr>
        <w:instrText xml:space="preserve"> SEQ level0 \*arabic </w:instrText>
      </w:r>
      <w:r w:rsidRPr="004C23E5">
        <w:rPr>
          <w:szCs w:val="24"/>
        </w:rPr>
        <w:fldChar w:fldCharType="separate"/>
      </w:r>
      <w:r w:rsidR="00762A2D">
        <w:rPr>
          <w:noProof/>
          <w:szCs w:val="24"/>
        </w:rPr>
        <w:t>30</w:t>
      </w:r>
      <w:r w:rsidRPr="004C23E5">
        <w:rPr>
          <w:szCs w:val="24"/>
        </w:rPr>
        <w:fldChar w:fldCharType="end"/>
      </w:r>
      <w:r w:rsidRPr="004C23E5">
        <w:rPr>
          <w:szCs w:val="24"/>
        </w:rPr>
        <w:t>.  </w:t>
      </w:r>
      <w:r w:rsidRPr="004C23E5" w:rsidR="00737148">
        <w:rPr>
          <w:szCs w:val="24"/>
        </w:rPr>
        <w:t xml:space="preserve">In December 2004 the United Nations General Assembly adopted the Convention on Jurisdictional Immunities of States and their Property. </w:t>
      </w:r>
      <w:r w:rsidRPr="004C23E5" w:rsidR="00DF4C09">
        <w:rPr>
          <w:szCs w:val="24"/>
        </w:rPr>
        <w:t>It was opened</w:t>
      </w:r>
      <w:r w:rsidRPr="004C23E5" w:rsidR="00737148">
        <w:rPr>
          <w:szCs w:val="24"/>
        </w:rPr>
        <w:t xml:space="preserve"> for signature </w:t>
      </w:r>
      <w:r w:rsidRPr="004C23E5" w:rsidR="00DF4C09">
        <w:rPr>
          <w:szCs w:val="24"/>
        </w:rPr>
        <w:t>on</w:t>
      </w:r>
      <w:r w:rsidRPr="004C23E5" w:rsidR="00737148">
        <w:rPr>
          <w:szCs w:val="24"/>
        </w:rPr>
        <w:t xml:space="preserve"> </w:t>
      </w:r>
      <w:r w:rsidRPr="004C23E5" w:rsidR="00737148">
        <w:rPr>
          <w:bCs/>
          <w:szCs w:val="24"/>
        </w:rPr>
        <w:t>17 January 2005</w:t>
      </w:r>
      <w:r w:rsidRPr="001C66E7" w:rsidR="00737148">
        <w:rPr>
          <w:bCs/>
          <w:szCs w:val="24"/>
        </w:rPr>
        <w:t>.</w:t>
      </w:r>
      <w:r w:rsidRPr="004C23E5" w:rsidR="00737148">
        <w:rPr>
          <w:szCs w:val="24"/>
        </w:rPr>
        <w:t xml:space="preserve"> One of the major issues</w:t>
      </w:r>
      <w:r w:rsidRPr="004C23E5">
        <w:rPr>
          <w:szCs w:val="24"/>
        </w:rPr>
        <w:t xml:space="preserve"> that had arisen</w:t>
      </w:r>
      <w:r w:rsidRPr="004C23E5" w:rsidR="00737148">
        <w:rPr>
          <w:szCs w:val="24"/>
        </w:rPr>
        <w:t xml:space="preserve"> during the codification work by the </w:t>
      </w:r>
      <w:r w:rsidR="000C27D0">
        <w:rPr>
          <w:szCs w:val="24"/>
        </w:rPr>
        <w:t>ILC</w:t>
      </w:r>
      <w:r w:rsidRPr="004C23E5" w:rsidR="00737148">
        <w:rPr>
          <w:szCs w:val="24"/>
        </w:rPr>
        <w:t xml:space="preserve"> related to the exception from State immunity in so far as it related to employment contracts. The final </w:t>
      </w:r>
      <w:r w:rsidRPr="004C23E5">
        <w:rPr>
          <w:szCs w:val="24"/>
        </w:rPr>
        <w:t>version of</w:t>
      </w:r>
      <w:r w:rsidRPr="004C23E5" w:rsidR="00737148">
        <w:rPr>
          <w:szCs w:val="24"/>
        </w:rPr>
        <w:t xml:space="preserve"> Article 11</w:t>
      </w:r>
      <w:r w:rsidRPr="004C23E5">
        <w:rPr>
          <w:szCs w:val="24"/>
        </w:rPr>
        <w:t>, as set out in</w:t>
      </w:r>
      <w:r w:rsidRPr="004C23E5" w:rsidR="00737148">
        <w:rPr>
          <w:szCs w:val="24"/>
        </w:rPr>
        <w:t xml:space="preserve"> the Convention, reads as follows:</w:t>
      </w:r>
    </w:p>
    <w:p w:rsidRPr="004C23E5" w:rsidR="00737148" w:rsidP="000961BA" w:rsidRDefault="00334D30">
      <w:pPr>
        <w:pStyle w:val="JuHArticle"/>
        <w:rPr>
          <w:lang w:eastAsia="en-GB"/>
        </w:rPr>
      </w:pPr>
      <w:r>
        <w:rPr>
          <w:lang w:eastAsia="en-GB"/>
        </w:rPr>
        <w:t xml:space="preserve">Article 11 – </w:t>
      </w:r>
      <w:r w:rsidRPr="004C23E5" w:rsidR="00737148">
        <w:rPr>
          <w:lang w:eastAsia="en-GB"/>
        </w:rPr>
        <w:t>Contracts of employment</w:t>
      </w:r>
    </w:p>
    <w:p w:rsidRPr="004C23E5" w:rsidR="00737148" w:rsidP="00737148" w:rsidRDefault="00307372">
      <w:pPr>
        <w:pStyle w:val="JuQuot"/>
        <w:rPr>
          <w:lang w:eastAsia="en-GB"/>
        </w:rPr>
      </w:pPr>
      <w:r w:rsidRPr="004C23E5">
        <w:rPr>
          <w:lang w:eastAsia="en-GB"/>
        </w:rPr>
        <w:t>“</w:t>
      </w:r>
      <w:r w:rsidRPr="004C23E5" w:rsidR="00737148">
        <w:rPr>
          <w:lang w:eastAsia="en-GB"/>
        </w:rPr>
        <w:t>1.</w:t>
      </w:r>
      <w:r w:rsidR="0036416C">
        <w:rPr>
          <w:lang w:eastAsia="en-GB"/>
        </w:rPr>
        <w:t>  </w:t>
      </w:r>
      <w:r w:rsidRPr="004C23E5" w:rsidR="00737148">
        <w:rPr>
          <w:lang w:eastAsia="en-GB"/>
        </w:rPr>
        <w:t>Unless otherwise agreed between the States concerned, a State cannot invoke immunity from jurisdiction before a court of another State which is otherwise competent in a proceeding which relates to a contract of employment between the State and an individual for work performed or to be performed, in whole or in part, in the territory of that other State.</w:t>
      </w:r>
    </w:p>
    <w:p w:rsidRPr="004C23E5" w:rsidR="00737148" w:rsidP="00737148" w:rsidRDefault="00737148">
      <w:pPr>
        <w:pStyle w:val="JuQuot"/>
        <w:rPr>
          <w:lang w:eastAsia="en-GB"/>
        </w:rPr>
      </w:pPr>
      <w:r w:rsidRPr="004C23E5">
        <w:rPr>
          <w:lang w:eastAsia="en-GB"/>
        </w:rPr>
        <w:t>2.</w:t>
      </w:r>
      <w:r w:rsidR="0036416C">
        <w:rPr>
          <w:lang w:eastAsia="en-GB"/>
        </w:rPr>
        <w:t>  </w:t>
      </w:r>
      <w:r w:rsidRPr="004C23E5">
        <w:rPr>
          <w:lang w:eastAsia="en-GB"/>
        </w:rPr>
        <w:t>Paragraph 1 does not apply if:</w:t>
      </w:r>
    </w:p>
    <w:p w:rsidRPr="004C23E5" w:rsidR="00737148" w:rsidP="00737148" w:rsidRDefault="00737148">
      <w:pPr>
        <w:pStyle w:val="JuQuot"/>
        <w:rPr>
          <w:lang w:eastAsia="en-GB"/>
        </w:rPr>
      </w:pPr>
      <w:r w:rsidRPr="000C27D0">
        <w:rPr>
          <w:lang w:eastAsia="en-GB"/>
        </w:rPr>
        <w:t>(</w:t>
      </w:r>
      <w:r w:rsidRPr="001C66E7">
        <w:rPr>
          <w:iCs/>
          <w:lang w:eastAsia="en-GB"/>
        </w:rPr>
        <w:t>a</w:t>
      </w:r>
      <w:r w:rsidRPr="000C27D0">
        <w:rPr>
          <w:lang w:eastAsia="en-GB"/>
        </w:rPr>
        <w:t>)</w:t>
      </w:r>
      <w:r w:rsidR="0036416C">
        <w:rPr>
          <w:lang w:eastAsia="en-GB"/>
        </w:rPr>
        <w:t>  </w:t>
      </w:r>
      <w:r w:rsidRPr="004C23E5">
        <w:rPr>
          <w:lang w:eastAsia="en-GB"/>
        </w:rPr>
        <w:t>the employee has been recruited to perform particular functions in the exercise of governmental authority;</w:t>
      </w:r>
    </w:p>
    <w:p w:rsidRPr="004C23E5" w:rsidR="00737148" w:rsidP="00737148" w:rsidRDefault="00737148">
      <w:pPr>
        <w:pStyle w:val="JuQuot"/>
        <w:rPr>
          <w:lang w:eastAsia="en-GB"/>
        </w:rPr>
      </w:pPr>
      <w:r w:rsidRPr="000C27D0">
        <w:rPr>
          <w:lang w:eastAsia="en-GB"/>
        </w:rPr>
        <w:t>(</w:t>
      </w:r>
      <w:r w:rsidRPr="001C66E7">
        <w:rPr>
          <w:iCs/>
          <w:lang w:eastAsia="en-GB"/>
        </w:rPr>
        <w:t>b</w:t>
      </w:r>
      <w:r w:rsidRPr="000C27D0">
        <w:rPr>
          <w:lang w:eastAsia="en-GB"/>
        </w:rPr>
        <w:t>)</w:t>
      </w:r>
      <w:r w:rsidR="0036416C">
        <w:rPr>
          <w:lang w:eastAsia="en-GB"/>
        </w:rPr>
        <w:t>  </w:t>
      </w:r>
      <w:r w:rsidRPr="004C23E5">
        <w:rPr>
          <w:lang w:eastAsia="en-GB"/>
        </w:rPr>
        <w:t>the employee is:</w:t>
      </w:r>
    </w:p>
    <w:p w:rsidRPr="004C23E5" w:rsidR="00737148" w:rsidP="00311999" w:rsidRDefault="00737148">
      <w:pPr>
        <w:pStyle w:val="JuQuotSub"/>
        <w:rPr>
          <w:lang w:eastAsia="en-GB"/>
        </w:rPr>
      </w:pPr>
      <w:r w:rsidRPr="004C23E5">
        <w:rPr>
          <w:lang w:eastAsia="en-GB"/>
        </w:rPr>
        <w:t>(</w:t>
      </w:r>
      <w:proofErr w:type="spellStart"/>
      <w:r w:rsidRPr="004C23E5">
        <w:rPr>
          <w:lang w:eastAsia="en-GB"/>
        </w:rPr>
        <w:t>i</w:t>
      </w:r>
      <w:proofErr w:type="spellEnd"/>
      <w:r w:rsidRPr="004C23E5">
        <w:rPr>
          <w:lang w:eastAsia="en-GB"/>
        </w:rPr>
        <w:t>)</w:t>
      </w:r>
      <w:r w:rsidR="0036416C">
        <w:rPr>
          <w:lang w:eastAsia="en-GB"/>
        </w:rPr>
        <w:t>  </w:t>
      </w:r>
      <w:r w:rsidRPr="004C23E5">
        <w:rPr>
          <w:lang w:eastAsia="en-GB"/>
        </w:rPr>
        <w:t>a diplomatic agent, as defined in the Vienna Convention on Diplomatic Relations of 1961;</w:t>
      </w:r>
    </w:p>
    <w:p w:rsidRPr="004C23E5" w:rsidR="00737148" w:rsidP="00311999" w:rsidRDefault="00737148">
      <w:pPr>
        <w:pStyle w:val="JuQuotSub"/>
        <w:rPr>
          <w:lang w:eastAsia="en-GB"/>
        </w:rPr>
      </w:pPr>
      <w:r w:rsidRPr="004C23E5">
        <w:rPr>
          <w:lang w:eastAsia="en-GB"/>
        </w:rPr>
        <w:t>(ii)</w:t>
      </w:r>
      <w:r w:rsidR="0036416C">
        <w:rPr>
          <w:lang w:eastAsia="en-GB"/>
        </w:rPr>
        <w:t>  </w:t>
      </w:r>
      <w:r w:rsidRPr="004C23E5">
        <w:rPr>
          <w:lang w:eastAsia="en-GB"/>
        </w:rPr>
        <w:t>a consular officer, as defined in the Vienna Convention on Consular Relations of 1963;</w:t>
      </w:r>
    </w:p>
    <w:p w:rsidRPr="004C23E5" w:rsidR="00737148" w:rsidP="00311999" w:rsidRDefault="00737148">
      <w:pPr>
        <w:pStyle w:val="JuQuotSub"/>
        <w:rPr>
          <w:lang w:eastAsia="en-GB"/>
        </w:rPr>
      </w:pPr>
      <w:r w:rsidRPr="004C23E5">
        <w:rPr>
          <w:lang w:eastAsia="en-GB"/>
        </w:rPr>
        <w:t>(iii)</w:t>
      </w:r>
      <w:r w:rsidR="0036416C">
        <w:rPr>
          <w:lang w:eastAsia="en-GB"/>
        </w:rPr>
        <w:t>  </w:t>
      </w:r>
      <w:r w:rsidRPr="004C23E5">
        <w:rPr>
          <w:lang w:eastAsia="en-GB"/>
        </w:rPr>
        <w:t>a member of the diplomatic staff of a permanent mission to an international organi</w:t>
      </w:r>
      <w:r w:rsidR="0097622C">
        <w:rPr>
          <w:lang w:eastAsia="en-GB"/>
        </w:rPr>
        <w:t>s</w:t>
      </w:r>
      <w:r w:rsidRPr="004C23E5">
        <w:rPr>
          <w:lang w:eastAsia="en-GB"/>
        </w:rPr>
        <w:t>ation or of a special mission, or is recruited to represent a State at an international conference; or</w:t>
      </w:r>
    </w:p>
    <w:p w:rsidRPr="004C23E5" w:rsidR="00737148" w:rsidP="00311999" w:rsidRDefault="00737148">
      <w:pPr>
        <w:pStyle w:val="JuQuotSub"/>
        <w:rPr>
          <w:lang w:eastAsia="en-GB"/>
        </w:rPr>
      </w:pPr>
      <w:r w:rsidRPr="004C23E5">
        <w:rPr>
          <w:lang w:eastAsia="en-GB"/>
        </w:rPr>
        <w:t>(iv)</w:t>
      </w:r>
      <w:r w:rsidR="0036416C">
        <w:rPr>
          <w:lang w:eastAsia="en-GB"/>
        </w:rPr>
        <w:t>  </w:t>
      </w:r>
      <w:r w:rsidRPr="004C23E5">
        <w:rPr>
          <w:lang w:eastAsia="en-GB"/>
        </w:rPr>
        <w:t>any other person enjoying diplomatic immunity;</w:t>
      </w:r>
    </w:p>
    <w:p w:rsidRPr="004C23E5" w:rsidR="00737148" w:rsidP="00737148" w:rsidRDefault="00737148">
      <w:pPr>
        <w:pStyle w:val="JuQuot"/>
        <w:rPr>
          <w:lang w:eastAsia="en-GB"/>
        </w:rPr>
      </w:pPr>
      <w:r w:rsidRPr="000C27D0">
        <w:rPr>
          <w:lang w:eastAsia="en-GB"/>
        </w:rPr>
        <w:t>(</w:t>
      </w:r>
      <w:r w:rsidRPr="001C66E7">
        <w:rPr>
          <w:iCs/>
          <w:lang w:eastAsia="en-GB"/>
        </w:rPr>
        <w:t>c</w:t>
      </w:r>
      <w:r w:rsidRPr="000C27D0">
        <w:rPr>
          <w:lang w:eastAsia="en-GB"/>
        </w:rPr>
        <w:t>)</w:t>
      </w:r>
      <w:r w:rsidR="0036416C">
        <w:rPr>
          <w:lang w:eastAsia="en-GB"/>
        </w:rPr>
        <w:t>  </w:t>
      </w:r>
      <w:r w:rsidRPr="004C23E5">
        <w:rPr>
          <w:lang w:eastAsia="en-GB"/>
        </w:rPr>
        <w:t>the subject</w:t>
      </w:r>
      <w:r w:rsidR="009213D2">
        <w:rPr>
          <w:lang w:eastAsia="en-GB"/>
        </w:rPr>
        <w:t xml:space="preserve"> </w:t>
      </w:r>
      <w:r w:rsidRPr="004C23E5">
        <w:rPr>
          <w:lang w:eastAsia="en-GB"/>
        </w:rPr>
        <w:t>matter of the proceeding is the recruitment, renewal of employment or reinstatement of an individual;</w:t>
      </w:r>
    </w:p>
    <w:p w:rsidRPr="004C23E5" w:rsidR="00737148" w:rsidP="00737148" w:rsidRDefault="00737148">
      <w:pPr>
        <w:pStyle w:val="JuQuot"/>
        <w:rPr>
          <w:lang w:eastAsia="en-GB"/>
        </w:rPr>
      </w:pPr>
      <w:r w:rsidRPr="000C27D0">
        <w:rPr>
          <w:lang w:eastAsia="en-GB"/>
        </w:rPr>
        <w:t>(</w:t>
      </w:r>
      <w:r w:rsidRPr="001C66E7">
        <w:rPr>
          <w:iCs/>
          <w:lang w:eastAsia="en-GB"/>
        </w:rPr>
        <w:t>d</w:t>
      </w:r>
      <w:r w:rsidRPr="000C27D0">
        <w:rPr>
          <w:lang w:eastAsia="en-GB"/>
        </w:rPr>
        <w:t>)</w:t>
      </w:r>
      <w:r w:rsidR="0036416C">
        <w:rPr>
          <w:lang w:eastAsia="en-GB"/>
        </w:rPr>
        <w:t>  </w:t>
      </w:r>
      <w:r w:rsidRPr="004C23E5">
        <w:rPr>
          <w:lang w:eastAsia="en-GB"/>
        </w:rPr>
        <w:t>the subject</w:t>
      </w:r>
      <w:r w:rsidR="009213D2">
        <w:rPr>
          <w:lang w:eastAsia="en-GB"/>
        </w:rPr>
        <w:t xml:space="preserve"> </w:t>
      </w:r>
      <w:r w:rsidRPr="004C23E5">
        <w:rPr>
          <w:lang w:eastAsia="en-GB"/>
        </w:rPr>
        <w:t xml:space="preserve">matter of the proceeding is the dismissal or termination of employment of an individual and, as determined by the head of State, the head of </w:t>
      </w:r>
      <w:r w:rsidR="000C27D0">
        <w:rPr>
          <w:lang w:eastAsia="en-GB"/>
        </w:rPr>
        <w:t>g</w:t>
      </w:r>
      <w:r w:rsidRPr="004C23E5">
        <w:rPr>
          <w:lang w:eastAsia="en-GB"/>
        </w:rPr>
        <w:t>overnment or the Minister for Foreign Affairs of the employer State, such a proceeding would interfere with the security interests of that State;</w:t>
      </w:r>
    </w:p>
    <w:p w:rsidRPr="004C23E5" w:rsidR="00737148" w:rsidP="00737148" w:rsidRDefault="00737148">
      <w:pPr>
        <w:pStyle w:val="JuQuot"/>
        <w:rPr>
          <w:lang w:eastAsia="en-GB"/>
        </w:rPr>
      </w:pPr>
      <w:r w:rsidRPr="000C27D0">
        <w:rPr>
          <w:lang w:eastAsia="en-GB"/>
        </w:rPr>
        <w:t>(</w:t>
      </w:r>
      <w:r w:rsidRPr="001C66E7">
        <w:rPr>
          <w:iCs/>
          <w:lang w:eastAsia="en-GB"/>
        </w:rPr>
        <w:t>e</w:t>
      </w:r>
      <w:r w:rsidRPr="004C23E5">
        <w:rPr>
          <w:lang w:eastAsia="en-GB"/>
        </w:rPr>
        <w:t>)</w:t>
      </w:r>
      <w:r w:rsidR="0036416C">
        <w:rPr>
          <w:lang w:eastAsia="en-GB"/>
        </w:rPr>
        <w:t>  </w:t>
      </w:r>
      <w:r w:rsidRPr="004C23E5">
        <w:rPr>
          <w:lang w:eastAsia="en-GB"/>
        </w:rPr>
        <w:t>the employee is a national of the employer State at the time when the proceeding is instituted, unless this person has the permanent residence in the State of the forum; or</w:t>
      </w:r>
    </w:p>
    <w:p w:rsidRPr="004C23E5" w:rsidR="00737148" w:rsidP="00737148" w:rsidRDefault="00737148">
      <w:pPr>
        <w:pStyle w:val="JuQuot"/>
        <w:rPr>
          <w:lang w:eastAsia="en-GB"/>
        </w:rPr>
      </w:pPr>
      <w:r w:rsidRPr="000C27D0">
        <w:rPr>
          <w:lang w:eastAsia="en-GB"/>
        </w:rPr>
        <w:t>(</w:t>
      </w:r>
      <w:r w:rsidRPr="001C66E7">
        <w:rPr>
          <w:iCs/>
          <w:lang w:eastAsia="en-GB"/>
        </w:rPr>
        <w:t>f</w:t>
      </w:r>
      <w:r w:rsidRPr="000C27D0">
        <w:rPr>
          <w:lang w:eastAsia="en-GB"/>
        </w:rPr>
        <w:t>)</w:t>
      </w:r>
      <w:r w:rsidR="0036416C">
        <w:rPr>
          <w:lang w:eastAsia="en-GB"/>
        </w:rPr>
        <w:t>  </w:t>
      </w:r>
      <w:r w:rsidRPr="004C23E5">
        <w:rPr>
          <w:lang w:eastAsia="en-GB"/>
        </w:rPr>
        <w:t>the employer State and the employee have otherwise agreed in writing, subject to any considerations of public policy conferring on the courts of the State of the forum exclusive jurisdiction by reason of the subject</w:t>
      </w:r>
      <w:r w:rsidR="009213D2">
        <w:rPr>
          <w:lang w:eastAsia="en-GB"/>
        </w:rPr>
        <w:t xml:space="preserve"> </w:t>
      </w:r>
      <w:r w:rsidRPr="004C23E5">
        <w:rPr>
          <w:lang w:eastAsia="en-GB"/>
        </w:rPr>
        <w:t>matter of the proceeding.”</w:t>
      </w:r>
    </w:p>
    <w:p w:rsidRPr="004C23E5" w:rsidR="00307372" w:rsidP="00737148" w:rsidRDefault="00307372">
      <w:pPr>
        <w:pStyle w:val="JuPara"/>
      </w:pPr>
      <w:r w:rsidRPr="004C23E5">
        <w:fldChar w:fldCharType="begin"/>
      </w:r>
      <w:r w:rsidRPr="004C23E5">
        <w:instrText xml:space="preserve"> SEQ level0 \*arabic </w:instrText>
      </w:r>
      <w:r w:rsidRPr="004C23E5">
        <w:fldChar w:fldCharType="separate"/>
      </w:r>
      <w:r w:rsidR="00762A2D">
        <w:rPr>
          <w:noProof/>
        </w:rPr>
        <w:t>31</w:t>
      </w:r>
      <w:r w:rsidRPr="004C23E5">
        <w:fldChar w:fldCharType="end"/>
      </w:r>
      <w:r w:rsidRPr="004C23E5">
        <w:t>.  </w:t>
      </w:r>
      <w:smartTag w:uri="urn:schemas-microsoft-com:office:smarttags" w:element="place">
        <w:smartTag w:uri="urn:schemas-microsoft-com:office:smarttags" w:element="country-region">
          <w:r w:rsidRPr="004C23E5">
            <w:t>Lithuania</w:t>
          </w:r>
        </w:smartTag>
      </w:smartTag>
      <w:r w:rsidRPr="004C23E5">
        <w:t xml:space="preserve"> did not vote against the adoption of this text </w:t>
      </w:r>
      <w:r w:rsidRPr="004C23E5" w:rsidR="00E64F85">
        <w:t>but</w:t>
      </w:r>
      <w:r w:rsidRPr="004C23E5">
        <w:t xml:space="preserve"> has not ratified it</w:t>
      </w:r>
      <w:r w:rsidRPr="004C23E5" w:rsidR="004C23E5">
        <w:t xml:space="preserve"> either</w:t>
      </w:r>
      <w:r w:rsidRPr="004C23E5">
        <w:t>.</w:t>
      </w:r>
    </w:p>
    <w:p w:rsidRPr="004C23E5" w:rsidR="00307372" w:rsidP="00737148" w:rsidRDefault="00307372">
      <w:pPr>
        <w:pStyle w:val="JuPara"/>
      </w:pPr>
      <w:r w:rsidRPr="004C23E5">
        <w:fldChar w:fldCharType="begin"/>
      </w:r>
      <w:r w:rsidRPr="004C23E5">
        <w:instrText xml:space="preserve"> SEQ level0 \*arabic </w:instrText>
      </w:r>
      <w:r w:rsidRPr="004C23E5">
        <w:fldChar w:fldCharType="separate"/>
      </w:r>
      <w:r w:rsidR="00762A2D">
        <w:rPr>
          <w:noProof/>
        </w:rPr>
        <w:t>32</w:t>
      </w:r>
      <w:r w:rsidRPr="004C23E5">
        <w:fldChar w:fldCharType="end"/>
      </w:r>
      <w:r w:rsidRPr="004C23E5">
        <w:t>.  </w:t>
      </w:r>
      <w:r w:rsidRPr="004C23E5" w:rsidR="00DF4C09">
        <w:rPr>
          <w:lang w:eastAsia="en-US"/>
        </w:rPr>
        <w:t>The underst</w:t>
      </w:r>
      <w:r w:rsidR="0097622C">
        <w:rPr>
          <w:lang w:eastAsia="en-US"/>
        </w:rPr>
        <w:t xml:space="preserve">andings with respect to Article </w:t>
      </w:r>
      <w:r w:rsidRPr="004C23E5" w:rsidR="00DF4C09">
        <w:rPr>
          <w:lang w:eastAsia="en-US"/>
        </w:rPr>
        <w:t xml:space="preserve">11 in the Annex to the </w:t>
      </w:r>
      <w:r w:rsidR="00920D66">
        <w:rPr>
          <w:lang w:eastAsia="en-US"/>
        </w:rPr>
        <w:t xml:space="preserve">United Nations </w:t>
      </w:r>
      <w:r w:rsidRPr="004C23E5" w:rsidR="00DF4C09">
        <w:rPr>
          <w:lang w:eastAsia="en-US"/>
        </w:rPr>
        <w:t xml:space="preserve">Convention explain that the reference </w:t>
      </w:r>
      <w:r w:rsidRPr="004C23E5" w:rsidR="00DF4C09">
        <w:t>to the “security interests” of the employer State, in paragraph 2 (d), “is intended primarily to address matters of national security and the security of diplomatic missions and consular posts”.</w:t>
      </w:r>
    </w:p>
    <w:p w:rsidRPr="004C23E5" w:rsidR="00737148" w:rsidP="00737148" w:rsidRDefault="00737148">
      <w:pPr>
        <w:pStyle w:val="JuPara"/>
      </w:pPr>
      <w:r w:rsidRPr="004C23E5">
        <w:fldChar w:fldCharType="begin"/>
      </w:r>
      <w:r w:rsidRPr="004C23E5">
        <w:instrText xml:space="preserve"> SEQ level0 \*arabic </w:instrText>
      </w:r>
      <w:r w:rsidRPr="004C23E5">
        <w:fldChar w:fldCharType="separate"/>
      </w:r>
      <w:r w:rsidR="00762A2D">
        <w:rPr>
          <w:noProof/>
        </w:rPr>
        <w:t>33</w:t>
      </w:r>
      <w:r w:rsidRPr="004C23E5">
        <w:fldChar w:fldCharType="end"/>
      </w:r>
      <w:r w:rsidRPr="004C23E5">
        <w:t xml:space="preserve">.  Article 1 of the 1961 Vienna Convention on Diplomatic Relations, which is </w:t>
      </w:r>
      <w:r w:rsidRPr="004C23E5" w:rsidR="00307372">
        <w:t>appended</w:t>
      </w:r>
      <w:r w:rsidRPr="004C23E5">
        <w:t xml:space="preserve"> to the </w:t>
      </w:r>
      <w:r w:rsidRPr="004C23E5" w:rsidR="00B5273A">
        <w:t xml:space="preserve">Lithuanian </w:t>
      </w:r>
      <w:r w:rsidRPr="004C23E5">
        <w:t>Diplomatic Privileges Act 1964</w:t>
      </w:r>
      <w:r w:rsidRPr="004C23E5" w:rsidR="00307372">
        <w:t>,</w:t>
      </w:r>
      <w:r w:rsidRPr="004C23E5">
        <w:t xml:space="preserve"> provides the following definitions:</w:t>
      </w:r>
    </w:p>
    <w:p w:rsidRPr="00311999" w:rsidR="000961BA" w:rsidP="00311999" w:rsidRDefault="000961BA">
      <w:pPr>
        <w:pStyle w:val="JuQuot"/>
        <w:spacing w:before="240"/>
        <w:ind w:left="0" w:firstLine="0"/>
        <w:jc w:val="center"/>
        <w:rPr>
          <w:b/>
        </w:rPr>
      </w:pPr>
      <w:r w:rsidRPr="00311999">
        <w:rPr>
          <w:b/>
        </w:rPr>
        <w:t>Article 1</w:t>
      </w:r>
    </w:p>
    <w:p w:rsidR="00920D66" w:rsidP="00737148" w:rsidRDefault="00737148">
      <w:pPr>
        <w:pStyle w:val="JuQuot"/>
      </w:pPr>
      <w:r w:rsidRPr="004C23E5">
        <w:t>“</w:t>
      </w:r>
      <w:r w:rsidRPr="004C23E5" w:rsidR="00920D66">
        <w:t>...</w:t>
      </w:r>
    </w:p>
    <w:p w:rsidRPr="004C23E5" w:rsidR="00737148" w:rsidP="00737148" w:rsidRDefault="00737148">
      <w:pPr>
        <w:pStyle w:val="JuQuot"/>
      </w:pPr>
      <w:r w:rsidRPr="004C23E5">
        <w:t>(a)</w:t>
      </w:r>
      <w:r w:rsidR="0036416C">
        <w:t> </w:t>
      </w:r>
      <w:r w:rsidRPr="004C23E5">
        <w:t xml:space="preserve"> the </w:t>
      </w:r>
      <w:r w:rsidR="00C777C8">
        <w:t>‘</w:t>
      </w:r>
      <w:r w:rsidRPr="004C23E5">
        <w:t>head of the mission</w:t>
      </w:r>
      <w:r w:rsidR="00C777C8">
        <w:t>’</w:t>
      </w:r>
      <w:r w:rsidRPr="004C23E5">
        <w:t xml:space="preserve"> is the person charged by the sending State with the duty of acting in that capacity;</w:t>
      </w:r>
    </w:p>
    <w:p w:rsidRPr="004C23E5" w:rsidR="00737148" w:rsidP="00737148" w:rsidRDefault="00737148">
      <w:pPr>
        <w:pStyle w:val="JuQuot"/>
      </w:pPr>
      <w:r w:rsidRPr="004C23E5">
        <w:t>(b) </w:t>
      </w:r>
      <w:r w:rsidR="0036416C">
        <w:t> </w:t>
      </w:r>
      <w:r w:rsidRPr="004C23E5">
        <w:t xml:space="preserve">the </w:t>
      </w:r>
      <w:r w:rsidR="00C777C8">
        <w:t>‘</w:t>
      </w:r>
      <w:r w:rsidRPr="004C23E5">
        <w:t>members of the mission</w:t>
      </w:r>
      <w:r w:rsidR="00C777C8">
        <w:t>’</w:t>
      </w:r>
      <w:r w:rsidRPr="004C23E5">
        <w:t xml:space="preserve"> are the head of the mission and the members of the staff of the mission;</w:t>
      </w:r>
    </w:p>
    <w:p w:rsidRPr="004C23E5" w:rsidR="00737148" w:rsidP="00737148" w:rsidRDefault="00737148">
      <w:pPr>
        <w:pStyle w:val="JuQuot"/>
      </w:pPr>
      <w:r w:rsidRPr="004C23E5">
        <w:t>(c) </w:t>
      </w:r>
      <w:r w:rsidR="0036416C">
        <w:t> </w:t>
      </w:r>
      <w:r w:rsidRPr="004C23E5">
        <w:t xml:space="preserve">the </w:t>
      </w:r>
      <w:r w:rsidR="00C777C8">
        <w:t>‘</w:t>
      </w:r>
      <w:r w:rsidRPr="004C23E5">
        <w:t>members of the staff of the mission</w:t>
      </w:r>
      <w:r w:rsidR="00C777C8">
        <w:t>’</w:t>
      </w:r>
      <w:r w:rsidRPr="004C23E5">
        <w:t xml:space="preserve"> are the members of the diplomatic staff, of the administrative and technical staff and of the service staff of the mission;</w:t>
      </w:r>
    </w:p>
    <w:p w:rsidRPr="004C23E5" w:rsidR="00737148" w:rsidP="00737148" w:rsidRDefault="00737148">
      <w:pPr>
        <w:pStyle w:val="JuQuot"/>
      </w:pPr>
      <w:r w:rsidRPr="004C23E5">
        <w:t>(d) </w:t>
      </w:r>
      <w:r w:rsidR="0036416C">
        <w:t> </w:t>
      </w:r>
      <w:r w:rsidRPr="004C23E5">
        <w:t xml:space="preserve">the </w:t>
      </w:r>
      <w:r w:rsidR="00C777C8">
        <w:t>‘</w:t>
      </w:r>
      <w:r w:rsidRPr="004C23E5">
        <w:t>members of the diplomatic staff</w:t>
      </w:r>
      <w:r w:rsidR="00C777C8">
        <w:t>’</w:t>
      </w:r>
      <w:r w:rsidRPr="004C23E5">
        <w:t xml:space="preserve"> are the members of the staff of the mission having diplomatic rank;</w:t>
      </w:r>
    </w:p>
    <w:p w:rsidRPr="004C23E5" w:rsidR="00737148" w:rsidP="00737148" w:rsidRDefault="00737148">
      <w:pPr>
        <w:pStyle w:val="JuQuot"/>
      </w:pPr>
      <w:r w:rsidRPr="004C23E5">
        <w:t>(e) </w:t>
      </w:r>
      <w:r w:rsidR="0036416C">
        <w:t> </w:t>
      </w:r>
      <w:r w:rsidRPr="004C23E5">
        <w:t xml:space="preserve">a </w:t>
      </w:r>
      <w:r w:rsidR="00C777C8">
        <w:t>‘</w:t>
      </w:r>
      <w:r w:rsidRPr="004C23E5">
        <w:t>diplomatic agent</w:t>
      </w:r>
      <w:r w:rsidR="00C777C8">
        <w:t>’</w:t>
      </w:r>
      <w:r w:rsidRPr="004C23E5">
        <w:t xml:space="preserve"> is the head of the mission or a member of the diplomatic staff of the mission;</w:t>
      </w:r>
    </w:p>
    <w:p w:rsidR="00572720" w:rsidP="00737148" w:rsidRDefault="00737148">
      <w:pPr>
        <w:pStyle w:val="JuQuot"/>
      </w:pPr>
      <w:r w:rsidRPr="004C23E5">
        <w:t>(f) </w:t>
      </w:r>
      <w:r w:rsidR="0036416C">
        <w:t> </w:t>
      </w:r>
      <w:r w:rsidRPr="004C23E5">
        <w:t xml:space="preserve">the </w:t>
      </w:r>
      <w:r w:rsidR="00C777C8">
        <w:t>‘</w:t>
      </w:r>
      <w:r w:rsidRPr="004C23E5">
        <w:t>members of the administrative and technical staff</w:t>
      </w:r>
      <w:r w:rsidR="00C777C8">
        <w:t>’</w:t>
      </w:r>
      <w:r w:rsidRPr="004C23E5">
        <w:t xml:space="preserve"> are the members of the staff of the mission employed in the administrative and technical service of the mission;</w:t>
      </w:r>
    </w:p>
    <w:p w:rsidRPr="004C23E5" w:rsidR="00737148" w:rsidP="00737148" w:rsidRDefault="00737148">
      <w:pPr>
        <w:pStyle w:val="JuQuot"/>
      </w:pPr>
      <w:r w:rsidRPr="004C23E5">
        <w:t>...”</w:t>
      </w:r>
    </w:p>
    <w:p w:rsidRPr="004C23E5" w:rsidR="00CD49A7" w:rsidRDefault="00CD49A7">
      <w:pPr>
        <w:pStyle w:val="JuHHead"/>
      </w:pPr>
      <w:r w:rsidRPr="004C23E5">
        <w:t>THE LAW</w:t>
      </w:r>
    </w:p>
    <w:p w:rsidRPr="004C23E5" w:rsidR="00CD49A7" w:rsidRDefault="00CD49A7">
      <w:pPr>
        <w:pStyle w:val="JuHIRoman"/>
      </w:pPr>
      <w:r w:rsidRPr="004C23E5">
        <w:t>I.  THE GOVERNMENT</w:t>
      </w:r>
      <w:r w:rsidR="00C777C8">
        <w:t>’</w:t>
      </w:r>
      <w:r w:rsidRPr="004C23E5">
        <w:t>S PREL</w:t>
      </w:r>
      <w:r w:rsidR="00374544">
        <w:t>IMINARY OBJECTION</w:t>
      </w:r>
    </w:p>
    <w:p w:rsidR="00CD49A7" w:rsidP="00AE297B" w:rsidRDefault="0098744E">
      <w:pPr>
        <w:pStyle w:val="JuPara"/>
      </w:pPr>
      <w:r w:rsidRPr="004C23E5">
        <w:fldChar w:fldCharType="begin"/>
      </w:r>
      <w:r w:rsidRPr="004C23E5">
        <w:instrText xml:space="preserve"> SEQ level0 \*arabic </w:instrText>
      </w:r>
      <w:r w:rsidRPr="004C23E5">
        <w:fldChar w:fldCharType="separate"/>
      </w:r>
      <w:r w:rsidR="00762A2D">
        <w:rPr>
          <w:noProof/>
        </w:rPr>
        <w:t>34</w:t>
      </w:r>
      <w:r w:rsidRPr="004C23E5">
        <w:fldChar w:fldCharType="end"/>
      </w:r>
      <w:r w:rsidRPr="004C23E5" w:rsidR="00CD49A7">
        <w:t>.  </w:t>
      </w:r>
      <w:r w:rsidR="00374544">
        <w:t xml:space="preserve">The Government </w:t>
      </w:r>
      <w:r w:rsidR="00AE297B">
        <w:t xml:space="preserve">argued that, both in theory and in practice, the applicant could have taken proceedings in the Polish courts to complain about the termination of her contract with the Polish </w:t>
      </w:r>
      <w:r w:rsidR="007866B9">
        <w:t>e</w:t>
      </w:r>
      <w:r w:rsidR="00D47927">
        <w:t>mbassy</w:t>
      </w:r>
      <w:r w:rsidR="00AE297B">
        <w:t xml:space="preserve"> in Vilnius, as the Lithuanian Supreme Court had in fact suggested. The Polish courts had jurisdiction to hear her case and would have applied Lithuanian substantive law. The applicant</w:t>
      </w:r>
      <w:r w:rsidR="00C777C8">
        <w:t>’</w:t>
      </w:r>
      <w:r w:rsidR="00256D8C">
        <w:t>s</w:t>
      </w:r>
      <w:r w:rsidR="00AE297B">
        <w:t xml:space="preserve"> contract of employment </w:t>
      </w:r>
      <w:r w:rsidR="00256D8C">
        <w:t xml:space="preserve">actually contained a clause </w:t>
      </w:r>
      <w:r w:rsidR="00AE297B">
        <w:t xml:space="preserve">providing </w:t>
      </w:r>
      <w:r w:rsidR="00256D8C">
        <w:t>that any dispute arising under the contract</w:t>
      </w:r>
      <w:r w:rsidR="00AE297B">
        <w:t xml:space="preserve"> was to be </w:t>
      </w:r>
      <w:r w:rsidR="00256D8C">
        <w:t xml:space="preserve">settled in accordance with the laws of </w:t>
      </w:r>
      <w:smartTag w:uri="urn:schemas-microsoft-com:office:smarttags" w:element="place">
        <w:smartTag w:uri="urn:schemas-microsoft-com:office:smarttags" w:element="country-region">
          <w:r w:rsidR="00AE297B">
            <w:t>Lithuania</w:t>
          </w:r>
        </w:smartTag>
      </w:smartTag>
      <w:r w:rsidR="00AE297B">
        <w:t xml:space="preserve">. </w:t>
      </w:r>
      <w:r w:rsidR="00B37CB5">
        <w:t>Since</w:t>
      </w:r>
      <w:r w:rsidR="000315F8">
        <w:t xml:space="preserve"> Article 479 </w:t>
      </w:r>
      <w:r w:rsidR="00AE297B">
        <w:t>§</w:t>
      </w:r>
      <w:r w:rsidR="000315F8">
        <w:t xml:space="preserve"> </w:t>
      </w:r>
      <w:r w:rsidR="00AE297B">
        <w:t>1 of the Code of Civil Procedure and the relevant case-law excluded the jurisdiction of the Lithuanian courts</w:t>
      </w:r>
      <w:r w:rsidR="00B37CB5">
        <w:t>,</w:t>
      </w:r>
      <w:r w:rsidR="00AE297B">
        <w:t xml:space="preserve"> following the Republic of Poland</w:t>
      </w:r>
      <w:r w:rsidR="00C777C8">
        <w:t>’</w:t>
      </w:r>
      <w:r w:rsidR="00256D8C">
        <w:t>s</w:t>
      </w:r>
      <w:r w:rsidR="00AE297B">
        <w:t xml:space="preserve"> request to be granted State immunity</w:t>
      </w:r>
      <w:r w:rsidR="00B37CB5">
        <w:t xml:space="preserve">, </w:t>
      </w:r>
      <w:r w:rsidR="00592C9B">
        <w:t>t</w:t>
      </w:r>
      <w:r w:rsidR="00B37CB5">
        <w:t xml:space="preserve">hat clause covered the application </w:t>
      </w:r>
      <w:r w:rsidR="00592C9B">
        <w:t xml:space="preserve">only </w:t>
      </w:r>
      <w:r w:rsidR="00B37CB5">
        <w:t>of the substantive provisions of Lithuanian law</w:t>
      </w:r>
      <w:r w:rsidR="00AE297B">
        <w:t>.</w:t>
      </w:r>
      <w:r w:rsidR="00256D8C">
        <w:t xml:space="preserve"> </w:t>
      </w:r>
      <w:r w:rsidR="00AE297B">
        <w:t>Furthermore</w:t>
      </w:r>
      <w:r w:rsidR="00256D8C">
        <w:t>,</w:t>
      </w:r>
      <w:r w:rsidR="00AE297B">
        <w:t xml:space="preserve"> </w:t>
      </w:r>
      <w:r w:rsidR="00256D8C">
        <w:t xml:space="preserve">by </w:t>
      </w:r>
      <w:r w:rsidR="00AE297B">
        <w:t xml:space="preserve">virtue of Lithuanian law, the applicant </w:t>
      </w:r>
      <w:r w:rsidR="00256D8C">
        <w:t xml:space="preserve">was not time-barred from taking proceedings in </w:t>
      </w:r>
      <w:r w:rsidR="00AE297B">
        <w:t>the Polish courts</w:t>
      </w:r>
      <w:r w:rsidR="00256D8C">
        <w:t>,</w:t>
      </w:r>
      <w:r w:rsidR="00AE297B">
        <w:t xml:space="preserve"> which </w:t>
      </w:r>
      <w:r w:rsidR="00256D8C">
        <w:t>still had</w:t>
      </w:r>
      <w:r w:rsidR="00AE297B">
        <w:t xml:space="preserve"> juri</w:t>
      </w:r>
      <w:r w:rsidR="00256D8C">
        <w:t>sdiction to examine her claims concerning</w:t>
      </w:r>
      <w:r w:rsidR="00AE297B">
        <w:t xml:space="preserve"> the termination of </w:t>
      </w:r>
      <w:r w:rsidR="00256D8C">
        <w:t>her</w:t>
      </w:r>
      <w:r w:rsidR="00AE297B">
        <w:t xml:space="preserve"> contract</w:t>
      </w:r>
      <w:r w:rsidR="00256D8C">
        <w:t xml:space="preserve"> of employment.</w:t>
      </w:r>
    </w:p>
    <w:p w:rsidRPr="00395F84" w:rsidR="00256D8C" w:rsidP="00AE297B" w:rsidRDefault="00256D8C">
      <w:pPr>
        <w:pStyle w:val="JuPara"/>
      </w:pPr>
      <w:r w:rsidRPr="00395F84">
        <w:fldChar w:fldCharType="begin"/>
      </w:r>
      <w:r w:rsidRPr="00395F84">
        <w:instrText xml:space="preserve"> SEQ level0 \*arabic </w:instrText>
      </w:r>
      <w:r w:rsidRPr="00395F84">
        <w:fldChar w:fldCharType="separate"/>
      </w:r>
      <w:r w:rsidR="00762A2D">
        <w:rPr>
          <w:noProof/>
        </w:rPr>
        <w:t>35</w:t>
      </w:r>
      <w:r w:rsidRPr="00395F84">
        <w:fldChar w:fldCharType="end"/>
      </w:r>
      <w:r w:rsidRPr="00395F84">
        <w:t xml:space="preserve">.  The Court observes that the present application was declared admissible on 2 March 2006. Even supposing that the above argument is to be regarded as an objection </w:t>
      </w:r>
      <w:r w:rsidRPr="00395F84" w:rsidR="00E86095">
        <w:t>that</w:t>
      </w:r>
      <w:r w:rsidRPr="00395F84">
        <w:t xml:space="preserve"> the applicant </w:t>
      </w:r>
      <w:r w:rsidRPr="00395F84" w:rsidR="00E86095">
        <w:t xml:space="preserve">failed </w:t>
      </w:r>
      <w:r w:rsidRPr="00395F84">
        <w:t xml:space="preserve">to exhaust domestic remedies and that the Government are not </w:t>
      </w:r>
      <w:r w:rsidR="00592C9B">
        <w:t>estopped</w:t>
      </w:r>
      <w:r w:rsidRPr="00395F84">
        <w:t xml:space="preserve"> from raising it, the Court notes that Article 35 § 1 of the </w:t>
      </w:r>
      <w:r w:rsidRPr="00395F84">
        <w:rPr>
          <w:lang w:eastAsia="en-US"/>
        </w:rPr>
        <w:t>Convention</w:t>
      </w:r>
      <w:r w:rsidRPr="00395F84">
        <w:t xml:space="preserve"> refers in principle only to remedies that are </w:t>
      </w:r>
      <w:r w:rsidR="00592C9B">
        <w:t xml:space="preserve">made </w:t>
      </w:r>
      <w:r w:rsidRPr="00395F84">
        <w:t xml:space="preserve">available </w:t>
      </w:r>
      <w:r w:rsidR="00592C9B">
        <w:t>by</w:t>
      </w:r>
      <w:r w:rsidRPr="00395F84" w:rsidR="00592C9B">
        <w:t xml:space="preserve"> </w:t>
      </w:r>
      <w:r w:rsidRPr="00395F84">
        <w:t xml:space="preserve">the respondent State. It does not therefore cover, in the present case, remedies available in </w:t>
      </w:r>
      <w:smartTag w:uri="urn:schemas-microsoft-com:office:smarttags" w:element="place">
        <w:smartTag w:uri="urn:schemas-microsoft-com:office:smarttags" w:element="country-region">
          <w:r w:rsidRPr="00395F84">
            <w:t>Poland</w:t>
          </w:r>
        </w:smartTag>
      </w:smartTag>
      <w:r w:rsidRPr="00395F84">
        <w:t>.</w:t>
      </w:r>
    </w:p>
    <w:p w:rsidRPr="00395F84" w:rsidR="00256D8C" w:rsidP="00AE297B" w:rsidRDefault="00256D8C">
      <w:pPr>
        <w:pStyle w:val="JuPara"/>
        <w:rPr>
          <w:lang w:eastAsia="en-US"/>
        </w:rPr>
      </w:pPr>
      <w:r w:rsidRPr="00395F84">
        <w:fldChar w:fldCharType="begin"/>
      </w:r>
      <w:r w:rsidRPr="00395F84">
        <w:instrText xml:space="preserve"> SEQ level0 \*arabic </w:instrText>
      </w:r>
      <w:r w:rsidRPr="00395F84">
        <w:fldChar w:fldCharType="separate"/>
      </w:r>
      <w:r w:rsidR="00762A2D">
        <w:rPr>
          <w:noProof/>
        </w:rPr>
        <w:t>36</w:t>
      </w:r>
      <w:r w:rsidRPr="00395F84">
        <w:fldChar w:fldCharType="end"/>
      </w:r>
      <w:r w:rsidRPr="00395F84">
        <w:t>.  </w:t>
      </w:r>
      <w:r w:rsidRPr="00395F84" w:rsidR="00237DE5">
        <w:t>Moreover, t</w:t>
      </w:r>
      <w:r w:rsidRPr="00395F84" w:rsidR="009B74D3">
        <w:t>he Court notes that</w:t>
      </w:r>
      <w:r w:rsidRPr="00395F84" w:rsidR="00592C9B">
        <w:t xml:space="preserve"> Article 8</w:t>
      </w:r>
      <w:r w:rsidR="00592C9B">
        <w:t xml:space="preserve"> of </w:t>
      </w:r>
      <w:r w:rsidRPr="00395F84" w:rsidR="009B74D3">
        <w:t xml:space="preserve">the contract of employment between the applicant and the Polish </w:t>
      </w:r>
      <w:r w:rsidR="007866B9">
        <w:t>e</w:t>
      </w:r>
      <w:r w:rsidRPr="00395F84" w:rsidR="00D47927">
        <w:t>mbassy</w:t>
      </w:r>
      <w:r w:rsidRPr="00395F84" w:rsidR="009B74D3">
        <w:t xml:space="preserve"> provided</w:t>
      </w:r>
      <w:r w:rsidRPr="00395F84" w:rsidR="00E86095">
        <w:t xml:space="preserve"> </w:t>
      </w:r>
      <w:r w:rsidRPr="00395F84" w:rsidR="009B74D3">
        <w:t xml:space="preserve">that any disputes arising under </w:t>
      </w:r>
      <w:r w:rsidRPr="00395F84" w:rsidR="00A94CE7">
        <w:t>it</w:t>
      </w:r>
      <w:r w:rsidRPr="00395F84" w:rsidR="009B74D3">
        <w:t xml:space="preserve"> were to be settled in accordance with the laws of Lithuania, more specifically the Constitution</w:t>
      </w:r>
      <w:r w:rsidR="00EB6DE6">
        <w:t>,</w:t>
      </w:r>
      <w:r w:rsidRPr="00395F84" w:rsidR="009B74D3">
        <w:t xml:space="preserve"> </w:t>
      </w:r>
      <w:r w:rsidRPr="004C23E5" w:rsidR="00EB6DE6">
        <w:t>the Employment Contracts Act, the Labour Remuneration Act, the Leave Act and the Employees</w:t>
      </w:r>
      <w:r w:rsidR="00C777C8">
        <w:t>’</w:t>
      </w:r>
      <w:r w:rsidRPr="004C23E5" w:rsidR="00EB6DE6">
        <w:t xml:space="preserve"> Social Security Act</w:t>
      </w:r>
      <w:r w:rsidR="00EB6DE6">
        <w:t>.</w:t>
      </w:r>
      <w:r w:rsidRPr="00395F84" w:rsidR="009B74D3">
        <w:t xml:space="preserve"> It could therefore be argued that</w:t>
      </w:r>
      <w:r w:rsidRPr="00395F84" w:rsidR="00E86095">
        <w:t>,</w:t>
      </w:r>
      <w:r w:rsidRPr="00395F84" w:rsidR="009B74D3">
        <w:t xml:space="preserve"> if the applicant had submit</w:t>
      </w:r>
      <w:r w:rsidRPr="00395F84" w:rsidR="00E86095">
        <w:t>ted</w:t>
      </w:r>
      <w:r w:rsidRPr="00395F84" w:rsidR="009B74D3">
        <w:t xml:space="preserve"> her complaints to the Polish courts</w:t>
      </w:r>
      <w:r w:rsidRPr="00395F84" w:rsidR="00E86095">
        <w:t>,</w:t>
      </w:r>
      <w:r w:rsidRPr="00395F84" w:rsidR="009B74D3">
        <w:t xml:space="preserve"> they would have applied the substantive law chosen by the parties, that is </w:t>
      </w:r>
      <w:r w:rsidRPr="00395F84" w:rsidR="003A2F15">
        <w:t>to say</w:t>
      </w:r>
      <w:r w:rsidRPr="00395F84" w:rsidR="009B74D3">
        <w:t xml:space="preserve"> Lithuanian law</w:t>
      </w:r>
      <w:r w:rsidRPr="00395F84" w:rsidR="003A2F15">
        <w:t xml:space="preserve">. However, the Court </w:t>
      </w:r>
      <w:r w:rsidRPr="00395F84" w:rsidR="00E86095">
        <w:t>finds</w:t>
      </w:r>
      <w:r w:rsidRPr="00395F84" w:rsidR="003A2F15">
        <w:t xml:space="preserve"> that such a remedy, even supposing that it was theoretically available, was </w:t>
      </w:r>
      <w:r w:rsidRPr="00395F84" w:rsidR="00EC0BEE">
        <w:t>not</w:t>
      </w:r>
      <w:r w:rsidRPr="00395F84" w:rsidR="003A2F15">
        <w:t xml:space="preserve"> a </w:t>
      </w:r>
      <w:r w:rsidRPr="00395F84" w:rsidR="00395F84">
        <w:t>particularly</w:t>
      </w:r>
      <w:r w:rsidRPr="00395F84" w:rsidR="00EC0BEE">
        <w:t xml:space="preserve"> </w:t>
      </w:r>
      <w:r w:rsidRPr="00395F84" w:rsidR="003A2F15">
        <w:t>realistic one in the circumstances of the case. If the applicant had been required to use such a remedy</w:t>
      </w:r>
      <w:r w:rsidRPr="00395F84" w:rsidR="00A94CE7">
        <w:t xml:space="preserve"> she would have encountered</w:t>
      </w:r>
      <w:r w:rsidRPr="00395F84" w:rsidR="003A2F15">
        <w:t xml:space="preserve"> serious practical difficulties</w:t>
      </w:r>
      <w:r w:rsidRPr="00395F84" w:rsidR="00A94CE7">
        <w:t xml:space="preserve"> which</w:t>
      </w:r>
      <w:r w:rsidRPr="00395F84" w:rsidR="003A2F15">
        <w:t xml:space="preserve"> would have been incompatible with her right </w:t>
      </w:r>
      <w:r w:rsidR="00592C9B">
        <w:t>of</w:t>
      </w:r>
      <w:r w:rsidRPr="00395F84" w:rsidR="003A2F15">
        <w:t xml:space="preserve"> access to a court, which, like all other rights in the </w:t>
      </w:r>
      <w:r w:rsidRPr="00395F84" w:rsidR="003A2F15">
        <w:rPr>
          <w:lang w:eastAsia="en-US"/>
        </w:rPr>
        <w:t>Convention</w:t>
      </w:r>
      <w:r w:rsidRPr="00395F84" w:rsidR="003A2F15">
        <w:t xml:space="preserve">, must be interpreted </w:t>
      </w:r>
      <w:r w:rsidRPr="00395F84" w:rsidR="00881435">
        <w:t>so as to make it</w:t>
      </w:r>
      <w:r w:rsidRPr="00395F84" w:rsidR="00EC0BEE">
        <w:t xml:space="preserve"> practical and effective, not theoretical or illusory (see, among other authorities, </w:t>
      </w:r>
      <w:r w:rsidRPr="00395F84" w:rsidR="00EC0BEE">
        <w:rPr>
          <w:i/>
          <w:lang w:eastAsia="en-US"/>
        </w:rPr>
        <w:t>United Communist Party of Turkey and Others v. Turkey</w:t>
      </w:r>
      <w:r w:rsidR="00EB6DE6">
        <w:rPr>
          <w:lang w:eastAsia="en-US"/>
        </w:rPr>
        <w:t>, 30 </w:t>
      </w:r>
      <w:r w:rsidRPr="00395F84" w:rsidR="00EC0BEE">
        <w:rPr>
          <w:lang w:eastAsia="en-US"/>
        </w:rPr>
        <w:t xml:space="preserve">January 1998, § 33, </w:t>
      </w:r>
      <w:r w:rsidRPr="00395F84" w:rsidR="00EC0BEE">
        <w:rPr>
          <w:i/>
          <w:lang w:eastAsia="en-US"/>
        </w:rPr>
        <w:t>Reports of Judgments and Decisions</w:t>
      </w:r>
      <w:r w:rsidRPr="00395F84" w:rsidR="00EC0BEE">
        <w:rPr>
          <w:lang w:eastAsia="en-US"/>
        </w:rPr>
        <w:t xml:space="preserve"> 1998</w:t>
      </w:r>
      <w:r w:rsidR="0077696A">
        <w:rPr>
          <w:lang w:eastAsia="en-US"/>
        </w:rPr>
        <w:t>-</w:t>
      </w:r>
      <w:r w:rsidRPr="00395F84" w:rsidR="00EC0BEE">
        <w:rPr>
          <w:lang w:eastAsia="en-US"/>
        </w:rPr>
        <w:t xml:space="preserve">I). The applicant was a Lithuanian national, recruited in </w:t>
      </w:r>
      <w:smartTag w:uri="urn:schemas-microsoft-com:office:smarttags" w:element="country-region">
        <w:r w:rsidR="00EC0BEE" w:rsidRPr="00395F84">
          <w:rPr>
            <w:lang w:eastAsia="en-US"/>
          </w:rPr>
          <w:t>Lithuania</w:t>
        </w:r>
      </w:smartTag>
      <w:r w:rsidRPr="00395F84" w:rsidR="00EC0BEE">
        <w:rPr>
          <w:lang w:eastAsia="en-US"/>
        </w:rPr>
        <w:t xml:space="preserve"> under a contract that was governed by Lithuanian law, and the </w:t>
      </w:r>
      <w:smartTag w:uri="urn:schemas-microsoft-com:office:smarttags" w:element="place">
        <w:smartTag w:uri="urn:schemas-microsoft-com:office:smarttags" w:element="PlaceType">
          <w:r w:rsidR="00EC0BEE" w:rsidRPr="00395F84">
            <w:rPr>
              <w:lang w:eastAsia="en-US"/>
            </w:rPr>
            <w:t>Republic</w:t>
          </w:r>
        </w:smartTag>
        <w:r w:rsidR="00EC0BEE" w:rsidRPr="00395F84">
          <w:rPr>
            <w:lang w:eastAsia="en-US"/>
          </w:rPr>
          <w:t xml:space="preserve"> of </w:t>
        </w:r>
        <w:smartTag w:uri="urn:schemas-microsoft-com:office:smarttags" w:element="PlaceName">
          <w:r w:rsidR="00EC0BEE" w:rsidRPr="00395F84">
            <w:rPr>
              <w:lang w:eastAsia="en-US"/>
            </w:rPr>
            <w:t>Poland</w:t>
          </w:r>
        </w:smartTag>
      </w:smartTag>
      <w:r w:rsidRPr="00395F84" w:rsidR="00EC0BEE">
        <w:rPr>
          <w:lang w:eastAsia="en-US"/>
        </w:rPr>
        <w:t xml:space="preserve"> had itself agreed on this choice of law in the contract.</w:t>
      </w:r>
    </w:p>
    <w:p w:rsidR="009B74D3" w:rsidP="00AE297B" w:rsidRDefault="00881435">
      <w:pPr>
        <w:pStyle w:val="JuPara"/>
      </w:pPr>
      <w:r w:rsidRPr="00395F84">
        <w:fldChar w:fldCharType="begin"/>
      </w:r>
      <w:r w:rsidRPr="00395F84">
        <w:instrText xml:space="preserve"> SEQ level0 \*arabic </w:instrText>
      </w:r>
      <w:r w:rsidRPr="00395F84">
        <w:fldChar w:fldCharType="separate"/>
      </w:r>
      <w:r w:rsidR="00762A2D">
        <w:rPr>
          <w:noProof/>
        </w:rPr>
        <w:t>37</w:t>
      </w:r>
      <w:r w:rsidRPr="00395F84">
        <w:fldChar w:fldCharType="end"/>
      </w:r>
      <w:r w:rsidRPr="00395F84">
        <w:t>.  </w:t>
      </w:r>
      <w:r w:rsidRPr="00395F84" w:rsidR="004F5080">
        <w:t>Accordingly, the submission of the applicant</w:t>
      </w:r>
      <w:r w:rsidR="00C777C8">
        <w:t>’</w:t>
      </w:r>
      <w:r w:rsidRPr="00395F84" w:rsidR="004F5080">
        <w:t>s complaint to the Polish courts cannot be regarded, in the circumstances of the present case, as an accessible or effective remedy.</w:t>
      </w:r>
    </w:p>
    <w:p w:rsidRPr="004C23E5" w:rsidR="00CD49A7" w:rsidRDefault="004F5080">
      <w:pPr>
        <w:pStyle w:val="JuHIRoman"/>
      </w:pPr>
      <w:r>
        <w:t>II</w:t>
      </w:r>
      <w:r w:rsidRPr="004C23E5" w:rsidR="00CD49A7">
        <w:t xml:space="preserve">.  ALLEGED VIOLATION OF ARTICLE </w:t>
      </w:r>
      <w:r>
        <w:t>6 § 1</w:t>
      </w:r>
      <w:r w:rsidRPr="004C23E5" w:rsidR="00CD49A7">
        <w:t xml:space="preserve"> OF THE CONVENTION</w:t>
      </w:r>
    </w:p>
    <w:p w:rsidR="004F5080" w:rsidP="004F5080" w:rsidRDefault="004F5080">
      <w:pPr>
        <w:pStyle w:val="JuPara"/>
      </w:pPr>
      <w:r w:rsidRPr="004C23E5">
        <w:fldChar w:fldCharType="begin"/>
      </w:r>
      <w:r w:rsidRPr="004C23E5">
        <w:instrText xml:space="preserve"> SEQ level0 \*arabic </w:instrText>
      </w:r>
      <w:r w:rsidRPr="004C23E5">
        <w:fldChar w:fldCharType="separate"/>
      </w:r>
      <w:r w:rsidR="00762A2D">
        <w:rPr>
          <w:noProof/>
        </w:rPr>
        <w:t>38</w:t>
      </w:r>
      <w:r w:rsidRPr="004C23E5">
        <w:fldChar w:fldCharType="end"/>
      </w:r>
      <w:r w:rsidRPr="004C23E5">
        <w:t>.  </w:t>
      </w:r>
      <w:r>
        <w:t xml:space="preserve">The applicant contended that, by granting the Polish </w:t>
      </w:r>
      <w:r w:rsidR="000C27D0">
        <w:t>g</w:t>
      </w:r>
      <w:r>
        <w:t>overnment</w:t>
      </w:r>
      <w:r w:rsidR="00C777C8">
        <w:t>’</w:t>
      </w:r>
      <w:r>
        <w:t>s obj</w:t>
      </w:r>
      <w:r w:rsidR="00DF7B8F">
        <w:t xml:space="preserve">ection, the Lithuanian courts had deprived her of her right </w:t>
      </w:r>
      <w:r w:rsidR="00592C9B">
        <w:t>of</w:t>
      </w:r>
      <w:r w:rsidR="00DF7B8F">
        <w:t xml:space="preserve"> access to a court, within the meaning of Article 6 of the </w:t>
      </w:r>
      <w:r w:rsidR="00DF7B8F">
        <w:rPr>
          <w:lang w:eastAsia="en-US"/>
        </w:rPr>
        <w:t>Convention</w:t>
      </w:r>
      <w:r w:rsidR="00DF7B8F">
        <w:t>, of which the relevant part reads as follows:</w:t>
      </w:r>
    </w:p>
    <w:p w:rsidR="00DF7B8F" w:rsidP="00DF7B8F" w:rsidRDefault="00DF7B8F">
      <w:pPr>
        <w:pStyle w:val="JuQuot"/>
      </w:pPr>
      <w:r>
        <w:t>“</w:t>
      </w:r>
      <w:r w:rsidR="00395F84">
        <w:t>1.</w:t>
      </w:r>
      <w:r w:rsidR="000315F8">
        <w:t>  </w:t>
      </w:r>
      <w:r>
        <w:t>In the determination of his civil rights and obligations ...</w:t>
      </w:r>
      <w:r w:rsidR="00EB6DE6">
        <w:t>,</w:t>
      </w:r>
      <w:r>
        <w:t xml:space="preserve"> everyone is entitled to a fair ... hearing ... by [a] ... tribunal ...”</w:t>
      </w:r>
    </w:p>
    <w:p w:rsidRPr="004C23E5" w:rsidR="00CD49A7" w:rsidRDefault="00CD49A7">
      <w:pPr>
        <w:pStyle w:val="JuHA"/>
      </w:pPr>
      <w:r w:rsidRPr="004C23E5">
        <w:t>A.  </w:t>
      </w:r>
      <w:r w:rsidR="00DF7B8F">
        <w:t>Applicability of Article 6 § 1</w:t>
      </w:r>
    </w:p>
    <w:p w:rsidR="00CD49A7" w:rsidRDefault="00DF7B8F">
      <w:pPr>
        <w:pStyle w:val="JuPara"/>
        <w:rPr>
          <w:lang w:eastAsia="en-US"/>
        </w:rPr>
      </w:pPr>
      <w:r>
        <w:fldChar w:fldCharType="begin"/>
      </w:r>
      <w:r>
        <w:instrText xml:space="preserve"> SEQ level0 \*arabic </w:instrText>
      </w:r>
      <w:r>
        <w:fldChar w:fldCharType="separate"/>
      </w:r>
      <w:r w:rsidR="00762A2D">
        <w:rPr>
          <w:noProof/>
        </w:rPr>
        <w:t>39</w:t>
      </w:r>
      <w:r>
        <w:fldChar w:fldCharType="end"/>
      </w:r>
      <w:r>
        <w:t xml:space="preserve">.  Referring to the judgment given by the Court in </w:t>
      </w:r>
      <w:proofErr w:type="spellStart"/>
      <w:r w:rsidRPr="00DF7B8F">
        <w:rPr>
          <w:i/>
          <w:szCs w:val="24"/>
          <w:lang w:eastAsia="en-US"/>
        </w:rPr>
        <w:t>Vilho</w:t>
      </w:r>
      <w:proofErr w:type="spellEnd"/>
      <w:r w:rsidRPr="00DF7B8F">
        <w:rPr>
          <w:i/>
          <w:szCs w:val="24"/>
          <w:lang w:eastAsia="en-US"/>
        </w:rPr>
        <w:t xml:space="preserve"> </w:t>
      </w:r>
      <w:proofErr w:type="spellStart"/>
      <w:r w:rsidRPr="00DF7B8F">
        <w:rPr>
          <w:i/>
          <w:szCs w:val="24"/>
          <w:lang w:eastAsia="en-US"/>
        </w:rPr>
        <w:t>Eskelinen</w:t>
      </w:r>
      <w:proofErr w:type="spellEnd"/>
      <w:r w:rsidRPr="00DF7B8F">
        <w:rPr>
          <w:i/>
          <w:szCs w:val="24"/>
          <w:lang w:eastAsia="en-US"/>
        </w:rPr>
        <w:t xml:space="preserve"> and Others v. Finland</w:t>
      </w:r>
      <w:r w:rsidRPr="00DF7B8F">
        <w:rPr>
          <w:szCs w:val="24"/>
          <w:lang w:eastAsia="en-US"/>
        </w:rPr>
        <w:t xml:space="preserve"> </w:t>
      </w:r>
      <w:r>
        <w:rPr>
          <w:szCs w:val="24"/>
          <w:lang w:eastAsia="en-US"/>
        </w:rPr>
        <w:t>(</w:t>
      </w:r>
      <w:r w:rsidRPr="00DF7B8F">
        <w:rPr>
          <w:szCs w:val="24"/>
          <w:lang w:eastAsia="en-US"/>
        </w:rPr>
        <w:t xml:space="preserve">[GC], no. 63235/00, § </w:t>
      </w:r>
      <w:r>
        <w:rPr>
          <w:szCs w:val="24"/>
          <w:lang w:eastAsia="en-US"/>
        </w:rPr>
        <w:t>62</w:t>
      </w:r>
      <w:r w:rsidRPr="00DF7B8F">
        <w:rPr>
          <w:szCs w:val="24"/>
          <w:lang w:eastAsia="en-US"/>
        </w:rPr>
        <w:t xml:space="preserve">, </w:t>
      </w:r>
      <w:r w:rsidRPr="00DF7B8F">
        <w:rPr>
          <w:lang w:eastAsia="en-US"/>
        </w:rPr>
        <w:t>ECHR 2007</w:t>
      </w:r>
      <w:r w:rsidR="000C0EF7">
        <w:rPr>
          <w:lang w:eastAsia="en-US"/>
        </w:rPr>
        <w:t>-</w:t>
      </w:r>
      <w:r w:rsidRPr="00DF7B8F">
        <w:rPr>
          <w:lang w:eastAsia="en-US"/>
        </w:rPr>
        <w:t>I</w:t>
      </w:r>
      <w:r w:rsidR="0077696A">
        <w:rPr>
          <w:lang w:eastAsia="en-US"/>
        </w:rPr>
        <w:t>I</w:t>
      </w:r>
      <w:r>
        <w:rPr>
          <w:lang w:eastAsia="en-US"/>
        </w:rPr>
        <w:t xml:space="preserve">), and in particular to the two conditions that have to be fulfilled for Article 6 to be applicable in </w:t>
      </w:r>
      <w:r w:rsidR="00395F84">
        <w:rPr>
          <w:lang w:eastAsia="en-US"/>
        </w:rPr>
        <w:t>this type of case</w:t>
      </w:r>
      <w:r>
        <w:rPr>
          <w:lang w:eastAsia="en-US"/>
        </w:rPr>
        <w:t xml:space="preserve">, the Government </w:t>
      </w:r>
      <w:r w:rsidR="00356CB4">
        <w:rPr>
          <w:lang w:eastAsia="en-US"/>
        </w:rPr>
        <w:t>submitted</w:t>
      </w:r>
      <w:r>
        <w:rPr>
          <w:lang w:eastAsia="en-US"/>
        </w:rPr>
        <w:t xml:space="preserve"> that the application should be declared incompatible </w:t>
      </w:r>
      <w:proofErr w:type="spellStart"/>
      <w:r w:rsidRPr="00DF7B8F">
        <w:rPr>
          <w:i/>
          <w:lang w:eastAsia="en-US"/>
        </w:rPr>
        <w:t>ratione</w:t>
      </w:r>
      <w:proofErr w:type="spellEnd"/>
      <w:r w:rsidRPr="00DF7B8F">
        <w:rPr>
          <w:i/>
          <w:lang w:eastAsia="en-US"/>
        </w:rPr>
        <w:t xml:space="preserve"> </w:t>
      </w:r>
      <w:proofErr w:type="spellStart"/>
      <w:r w:rsidRPr="00DF7B8F">
        <w:rPr>
          <w:i/>
          <w:lang w:eastAsia="en-US"/>
        </w:rPr>
        <w:t>materiae</w:t>
      </w:r>
      <w:proofErr w:type="spellEnd"/>
      <w:r>
        <w:rPr>
          <w:lang w:eastAsia="en-US"/>
        </w:rPr>
        <w:t xml:space="preserve"> with the provisions of the </w:t>
      </w:r>
      <w:r w:rsidRPr="00DF7B8F">
        <w:rPr>
          <w:lang w:eastAsia="en-US"/>
        </w:rPr>
        <w:t>Convention</w:t>
      </w:r>
      <w:r>
        <w:rPr>
          <w:lang w:eastAsia="en-US"/>
        </w:rPr>
        <w:t>.</w:t>
      </w:r>
    </w:p>
    <w:p w:rsidR="00CD49A7" w:rsidRDefault="0098744E">
      <w:pPr>
        <w:pStyle w:val="JuPara"/>
      </w:pPr>
      <w:r w:rsidRPr="004C23E5">
        <w:fldChar w:fldCharType="begin"/>
      </w:r>
      <w:r w:rsidRPr="004C23E5">
        <w:instrText xml:space="preserve"> SEQ level0 \*arabic </w:instrText>
      </w:r>
      <w:r w:rsidRPr="004C23E5">
        <w:fldChar w:fldCharType="separate"/>
      </w:r>
      <w:r w:rsidR="00762A2D">
        <w:rPr>
          <w:noProof/>
        </w:rPr>
        <w:t>40</w:t>
      </w:r>
      <w:r w:rsidRPr="004C23E5">
        <w:fldChar w:fldCharType="end"/>
      </w:r>
      <w:r w:rsidRPr="004C23E5" w:rsidR="00CD49A7">
        <w:t>.  </w:t>
      </w:r>
      <w:r w:rsidR="00DF7B8F">
        <w:t>In the Government</w:t>
      </w:r>
      <w:r w:rsidR="00C777C8">
        <w:t>’</w:t>
      </w:r>
      <w:r w:rsidR="00DF7B8F">
        <w:t xml:space="preserve">s view, it </w:t>
      </w:r>
      <w:r w:rsidR="00A51B16">
        <w:t>appeared</w:t>
      </w:r>
      <w:r w:rsidR="00DF7B8F">
        <w:t xml:space="preserve"> from the case-law of the Lithuanian Supreme Court, and in particular from </w:t>
      </w:r>
      <w:r w:rsidR="00356CB4">
        <w:t>its</w:t>
      </w:r>
      <w:r w:rsidR="00DF7B8F">
        <w:t xml:space="preserve"> judgments of 5</w:t>
      </w:r>
      <w:r w:rsidR="00400C5C">
        <w:t> </w:t>
      </w:r>
      <w:r w:rsidR="00DF7B8F">
        <w:t>January 1998 and 6 April 2007, together with the judgment of 25 June 2001 in the applicant</w:t>
      </w:r>
      <w:r w:rsidR="00C777C8">
        <w:t>’</w:t>
      </w:r>
      <w:r w:rsidR="00DF7B8F">
        <w:t xml:space="preserve">s case, that all </w:t>
      </w:r>
      <w:r w:rsidR="00356CB4">
        <w:t>persons</w:t>
      </w:r>
      <w:r w:rsidR="00DF7B8F">
        <w:t xml:space="preserve"> employed in the diplomatic mission of a foreign State, in</w:t>
      </w:r>
      <w:r w:rsidR="00356CB4">
        <w:t>cluding</w:t>
      </w:r>
      <w:r w:rsidR="00DF7B8F">
        <w:t xml:space="preserve"> </w:t>
      </w:r>
      <w:r w:rsidR="00356CB4">
        <w:t xml:space="preserve">staff in </w:t>
      </w:r>
      <w:r w:rsidR="00DF7B8F">
        <w:t xml:space="preserve">administrative and technical </w:t>
      </w:r>
      <w:r w:rsidR="00356CB4">
        <w:t>departments</w:t>
      </w:r>
      <w:r w:rsidR="00DF7B8F">
        <w:t xml:space="preserve">, had to be regarded as contributing in one way or another to the performance of duties </w:t>
      </w:r>
      <w:r w:rsidR="00592C9B">
        <w:t xml:space="preserve">relating </w:t>
      </w:r>
      <w:r w:rsidR="00DF7B8F">
        <w:t xml:space="preserve">to </w:t>
      </w:r>
      <w:r w:rsidR="00356CB4">
        <w:t>sovereign acts of authority by</w:t>
      </w:r>
      <w:r w:rsidR="00DF7B8F">
        <w:t xml:space="preserve"> the State concerned and therefore as serving the public interests of that State. </w:t>
      </w:r>
      <w:r w:rsidR="00356CB4">
        <w:t xml:space="preserve">The type of duties </w:t>
      </w:r>
      <w:r w:rsidR="00BB4967">
        <w:t>that</w:t>
      </w:r>
      <w:r w:rsidR="00356CB4">
        <w:t xml:space="preserve"> the applicant </w:t>
      </w:r>
      <w:r w:rsidR="00BB4967">
        <w:t>performed</w:t>
      </w:r>
      <w:r w:rsidR="00356CB4">
        <w:t xml:space="preserve"> at the Polish </w:t>
      </w:r>
      <w:r w:rsidR="007866B9">
        <w:t>e</w:t>
      </w:r>
      <w:r w:rsidR="00D47927">
        <w:t>mbassy</w:t>
      </w:r>
      <w:r w:rsidR="00356CB4">
        <w:t xml:space="preserve"> in Vilnius justified the application of State immunity in her case. She had actually had direct access to all official documents and activities of the </w:t>
      </w:r>
      <w:r w:rsidR="007866B9">
        <w:t>e</w:t>
      </w:r>
      <w:r w:rsidR="00D47927">
        <w:t>mbassy</w:t>
      </w:r>
      <w:r w:rsidR="00D44FCA">
        <w:t>. Therefore</w:t>
      </w:r>
      <w:r w:rsidR="003A3AA3">
        <w:t>,</w:t>
      </w:r>
      <w:r w:rsidR="00356CB4">
        <w:t xml:space="preserve"> </w:t>
      </w:r>
      <w:r w:rsidR="00C06ED3">
        <w:t>she had been much more than simply a member of the service staff</w:t>
      </w:r>
      <w:r w:rsidR="00356CB4">
        <w:t>.</w:t>
      </w:r>
    </w:p>
    <w:p w:rsidR="00A51B16" w:rsidRDefault="00A51B16">
      <w:pPr>
        <w:pStyle w:val="JuPara"/>
      </w:pPr>
      <w:r>
        <w:fldChar w:fldCharType="begin"/>
      </w:r>
      <w:r>
        <w:instrText xml:space="preserve"> SEQ level0 \*arabic </w:instrText>
      </w:r>
      <w:r>
        <w:fldChar w:fldCharType="separate"/>
      </w:r>
      <w:r w:rsidR="00762A2D">
        <w:rPr>
          <w:noProof/>
        </w:rPr>
        <w:t>41</w:t>
      </w:r>
      <w:r>
        <w:fldChar w:fldCharType="end"/>
      </w:r>
      <w:r>
        <w:t>.  </w:t>
      </w:r>
      <w:r w:rsidRPr="00A51B16">
        <w:rPr>
          <w:rStyle w:val="JuParaCar"/>
        </w:rPr>
        <w:t xml:space="preserve">The applicant </w:t>
      </w:r>
      <w:r>
        <w:rPr>
          <w:rStyle w:val="JuParaCar"/>
        </w:rPr>
        <w:t>stated</w:t>
      </w:r>
      <w:r w:rsidR="00C06ED3">
        <w:rPr>
          <w:rStyle w:val="JuParaCar"/>
        </w:rPr>
        <w:t>, for her part,</w:t>
      </w:r>
      <w:r>
        <w:rPr>
          <w:rStyle w:val="JuParaCar"/>
        </w:rPr>
        <w:t xml:space="preserve"> that</w:t>
      </w:r>
      <w:r w:rsidRPr="00A51B16">
        <w:rPr>
          <w:rStyle w:val="JuParaCar"/>
        </w:rPr>
        <w:t xml:space="preserve"> by bringing an acti</w:t>
      </w:r>
      <w:r>
        <w:rPr>
          <w:rStyle w:val="JuParaCar"/>
        </w:rPr>
        <w:t>on before the Lithuanian courts</w:t>
      </w:r>
      <w:r w:rsidRPr="00A51B16">
        <w:rPr>
          <w:rStyle w:val="JuParaCar"/>
        </w:rPr>
        <w:t xml:space="preserve"> she </w:t>
      </w:r>
      <w:r>
        <w:rPr>
          <w:rStyle w:val="JuParaCar"/>
        </w:rPr>
        <w:t xml:space="preserve">had </w:t>
      </w:r>
      <w:r w:rsidRPr="00A51B16">
        <w:rPr>
          <w:rStyle w:val="JuParaCar"/>
        </w:rPr>
        <w:t xml:space="preserve">sought to challenge the legal basis for her dismissal </w:t>
      </w:r>
      <w:r w:rsidR="00592C9B">
        <w:rPr>
          <w:rStyle w:val="JuParaCar"/>
        </w:rPr>
        <w:t>in order to</w:t>
      </w:r>
      <w:r w:rsidRPr="00A51B16" w:rsidR="00592C9B">
        <w:rPr>
          <w:rStyle w:val="JuParaCar"/>
        </w:rPr>
        <w:t xml:space="preserve"> </w:t>
      </w:r>
      <w:r w:rsidRPr="00A51B16">
        <w:rPr>
          <w:rStyle w:val="JuParaCar"/>
        </w:rPr>
        <w:t xml:space="preserve">obtain compensation. </w:t>
      </w:r>
      <w:r>
        <w:rPr>
          <w:rStyle w:val="JuParaCar"/>
        </w:rPr>
        <w:t xml:space="preserve">She took the view that both </w:t>
      </w:r>
      <w:r w:rsidRPr="00A51B16">
        <w:rPr>
          <w:rStyle w:val="JuParaCar"/>
        </w:rPr>
        <w:t xml:space="preserve">her employment contract </w:t>
      </w:r>
      <w:r>
        <w:rPr>
          <w:rStyle w:val="JuParaCar"/>
        </w:rPr>
        <w:t>and</w:t>
      </w:r>
      <w:r w:rsidRPr="00A51B16">
        <w:rPr>
          <w:rStyle w:val="JuParaCar"/>
        </w:rPr>
        <w:t xml:space="preserve"> her claim for wrongful dismissal w</w:t>
      </w:r>
      <w:r>
        <w:rPr>
          <w:rStyle w:val="JuParaCar"/>
        </w:rPr>
        <w:t>ere</w:t>
      </w:r>
      <w:r w:rsidRPr="00A51B16">
        <w:rPr>
          <w:rStyle w:val="JuParaCar"/>
        </w:rPr>
        <w:t xml:space="preserve"> of a predominantly private-law nature.</w:t>
      </w:r>
    </w:p>
    <w:p w:rsidR="00A51B16" w:rsidRDefault="00A51B16">
      <w:pPr>
        <w:pStyle w:val="JuPara"/>
      </w:pPr>
      <w:r>
        <w:fldChar w:fldCharType="begin"/>
      </w:r>
      <w:r>
        <w:instrText xml:space="preserve"> SEQ level0 \*arabic </w:instrText>
      </w:r>
      <w:r>
        <w:fldChar w:fldCharType="separate"/>
      </w:r>
      <w:r w:rsidR="00762A2D">
        <w:rPr>
          <w:noProof/>
        </w:rPr>
        <w:t>42</w:t>
      </w:r>
      <w:r>
        <w:fldChar w:fldCharType="end"/>
      </w:r>
      <w:r>
        <w:t xml:space="preserve">.  The Court reiterates its finding </w:t>
      </w:r>
      <w:r w:rsidR="00D62992">
        <w:t>from</w:t>
      </w:r>
      <w:r>
        <w:t xml:space="preserve"> the </w:t>
      </w:r>
      <w:proofErr w:type="spellStart"/>
      <w:r w:rsidRPr="00DF7B8F">
        <w:rPr>
          <w:i/>
          <w:szCs w:val="24"/>
          <w:lang w:eastAsia="en-US"/>
        </w:rPr>
        <w:t>Vilho</w:t>
      </w:r>
      <w:proofErr w:type="spellEnd"/>
      <w:r w:rsidRPr="00DF7B8F">
        <w:rPr>
          <w:i/>
          <w:szCs w:val="24"/>
          <w:lang w:eastAsia="en-US"/>
        </w:rPr>
        <w:t xml:space="preserve"> </w:t>
      </w:r>
      <w:proofErr w:type="spellStart"/>
      <w:r w:rsidRPr="00DF7B8F">
        <w:rPr>
          <w:i/>
          <w:szCs w:val="24"/>
          <w:lang w:eastAsia="en-US"/>
        </w:rPr>
        <w:t>Eskelinen</w:t>
      </w:r>
      <w:proofErr w:type="spellEnd"/>
      <w:r w:rsidR="005F36C4">
        <w:rPr>
          <w:i/>
          <w:szCs w:val="24"/>
          <w:lang w:eastAsia="en-US"/>
        </w:rPr>
        <w:t xml:space="preserve"> and Others</w:t>
      </w:r>
      <w:r w:rsidRPr="00DF7B8F">
        <w:rPr>
          <w:i/>
          <w:szCs w:val="24"/>
          <w:lang w:eastAsia="en-US"/>
        </w:rPr>
        <w:t xml:space="preserve"> </w:t>
      </w:r>
      <w:r w:rsidRPr="00A51B16">
        <w:rPr>
          <w:szCs w:val="24"/>
          <w:lang w:eastAsia="en-US"/>
        </w:rPr>
        <w:t>judgment</w:t>
      </w:r>
      <w:r>
        <w:rPr>
          <w:szCs w:val="24"/>
          <w:lang w:eastAsia="en-US"/>
        </w:rPr>
        <w:t xml:space="preserve"> </w:t>
      </w:r>
      <w:r w:rsidR="00C06ED3">
        <w:rPr>
          <w:szCs w:val="24"/>
          <w:lang w:eastAsia="en-US"/>
        </w:rPr>
        <w:t>(cited above</w:t>
      </w:r>
      <w:r w:rsidR="000C0EF7">
        <w:rPr>
          <w:szCs w:val="24"/>
          <w:lang w:eastAsia="en-US"/>
        </w:rPr>
        <w:t>, § 62</w:t>
      </w:r>
      <w:r w:rsidR="00C06ED3">
        <w:rPr>
          <w:szCs w:val="24"/>
          <w:lang w:eastAsia="en-US"/>
        </w:rPr>
        <w:t xml:space="preserve">) </w:t>
      </w:r>
      <w:r>
        <w:rPr>
          <w:szCs w:val="24"/>
          <w:lang w:eastAsia="en-US"/>
        </w:rPr>
        <w:t>that two conditions</w:t>
      </w:r>
      <w:r w:rsidR="001007C4">
        <w:rPr>
          <w:szCs w:val="24"/>
          <w:lang w:eastAsia="en-US"/>
        </w:rPr>
        <w:t xml:space="preserve"> must</w:t>
      </w:r>
      <w:r>
        <w:rPr>
          <w:szCs w:val="24"/>
          <w:lang w:eastAsia="en-US"/>
        </w:rPr>
        <w:t xml:space="preserve"> be fulfilled </w:t>
      </w:r>
      <w:r w:rsidR="001007C4">
        <w:t xml:space="preserve">in order for the respondent State to be able to rely before the Court on </w:t>
      </w:r>
      <w:r w:rsidR="00BB4967">
        <w:t>an</w:t>
      </w:r>
      <w:r w:rsidR="001007C4">
        <w:t xml:space="preserve"> applicant</w:t>
      </w:r>
      <w:r w:rsidR="00C777C8">
        <w:t>’</w:t>
      </w:r>
      <w:r w:rsidR="001007C4">
        <w:t xml:space="preserve">s status as </w:t>
      </w:r>
      <w:r w:rsidR="00400C5C">
        <w:t xml:space="preserve">a </w:t>
      </w:r>
      <w:r w:rsidR="001007C4">
        <w:t>civil servant in excluding him or her from the protection embodied in Article 6. First</w:t>
      </w:r>
      <w:r w:rsidR="000C0EF7">
        <w:t>ly</w:t>
      </w:r>
      <w:r w:rsidR="001007C4">
        <w:t>, the State in its national law must have expressly excluded access to a court for the post or category of staff in question. Secondly, the exclusion must be justified on objective grounds in the State</w:t>
      </w:r>
      <w:r w:rsidR="00C777C8">
        <w:t>’</w:t>
      </w:r>
      <w:r w:rsidR="001007C4">
        <w:t>s interest.</w:t>
      </w:r>
    </w:p>
    <w:p w:rsidR="001007C4" w:rsidRDefault="001007C4">
      <w:pPr>
        <w:pStyle w:val="JuPara"/>
      </w:pPr>
      <w:r>
        <w:fldChar w:fldCharType="begin"/>
      </w:r>
      <w:r>
        <w:instrText xml:space="preserve"> SEQ level0 \*arabic </w:instrText>
      </w:r>
      <w:r>
        <w:fldChar w:fldCharType="separate"/>
      </w:r>
      <w:r w:rsidR="00762A2D">
        <w:rPr>
          <w:noProof/>
        </w:rPr>
        <w:t>43</w:t>
      </w:r>
      <w:r>
        <w:fldChar w:fldCharType="end"/>
      </w:r>
      <w:r>
        <w:t xml:space="preserve">.  It should nevertheless be pointed out that the above-mentioned judgment concerned the relationship between a State and its own civil servants, whereas that is not the situation in the present case: the applicant, a Lithuanian national, was employed in the Polish </w:t>
      </w:r>
      <w:r w:rsidR="007866B9">
        <w:t>e</w:t>
      </w:r>
      <w:r w:rsidR="00D47927">
        <w:t>mbassy</w:t>
      </w:r>
      <w:r>
        <w:t xml:space="preserve"> on the basis of a contractual relationship between her and, ultimately, the Republic of Poland. She could not therefore</w:t>
      </w:r>
      <w:r w:rsidR="00C06ED3">
        <w:t xml:space="preserve"> be regarded</w:t>
      </w:r>
      <w:r w:rsidR="00172299">
        <w:t xml:space="preserve">, before the Lithuanian courts, </w:t>
      </w:r>
      <w:r w:rsidR="00C06ED3">
        <w:t>as</w:t>
      </w:r>
      <w:r w:rsidR="00172299">
        <w:t xml:space="preserve"> a civil servant of </w:t>
      </w:r>
      <w:smartTag w:uri="urn:schemas-microsoft-com:office:smarttags" w:element="place">
        <w:smartTag w:uri="urn:schemas-microsoft-com:office:smarttags" w:element="country-region">
          <w:r w:rsidR="00172299">
            <w:t>Lithuania</w:t>
          </w:r>
        </w:smartTag>
      </w:smartTag>
      <w:r w:rsidR="00172299">
        <w:t>.</w:t>
      </w:r>
    </w:p>
    <w:p w:rsidRPr="00172299" w:rsidR="001007C4" w:rsidP="00172299" w:rsidRDefault="00172299">
      <w:pPr>
        <w:pStyle w:val="JuPara"/>
      </w:pPr>
      <w:r>
        <w:fldChar w:fldCharType="begin"/>
      </w:r>
      <w:r>
        <w:instrText xml:space="preserve"> SEQ level0 \*arabic </w:instrText>
      </w:r>
      <w:r>
        <w:fldChar w:fldCharType="separate"/>
      </w:r>
      <w:r w:rsidR="00762A2D">
        <w:rPr>
          <w:noProof/>
        </w:rPr>
        <w:t>44</w:t>
      </w:r>
      <w:r>
        <w:fldChar w:fldCharType="end"/>
      </w:r>
      <w:r>
        <w:t xml:space="preserve">.  However, even supposing that the </w:t>
      </w:r>
      <w:proofErr w:type="spellStart"/>
      <w:r w:rsidRPr="00DF7B8F">
        <w:rPr>
          <w:i/>
          <w:lang w:eastAsia="en-US"/>
        </w:rPr>
        <w:t>Vilho</w:t>
      </w:r>
      <w:proofErr w:type="spellEnd"/>
      <w:r w:rsidRPr="00DF7B8F">
        <w:rPr>
          <w:i/>
          <w:lang w:eastAsia="en-US"/>
        </w:rPr>
        <w:t xml:space="preserve"> </w:t>
      </w:r>
      <w:proofErr w:type="spellStart"/>
      <w:r w:rsidRPr="00DF7B8F">
        <w:rPr>
          <w:i/>
          <w:lang w:eastAsia="en-US"/>
        </w:rPr>
        <w:t>Eskelinen</w:t>
      </w:r>
      <w:proofErr w:type="spellEnd"/>
      <w:r w:rsidR="001D27A3">
        <w:rPr>
          <w:i/>
          <w:lang w:eastAsia="en-US"/>
        </w:rPr>
        <w:t xml:space="preserve"> and Others</w:t>
      </w:r>
      <w:r w:rsidRPr="00DF7B8F">
        <w:rPr>
          <w:i/>
          <w:lang w:eastAsia="en-US"/>
        </w:rPr>
        <w:t xml:space="preserve"> </w:t>
      </w:r>
      <w:r w:rsidRPr="00172299">
        <w:rPr>
          <w:lang w:eastAsia="en-US"/>
        </w:rPr>
        <w:t xml:space="preserve">case-law </w:t>
      </w:r>
      <w:r>
        <w:rPr>
          <w:lang w:eastAsia="en-US"/>
        </w:rPr>
        <w:t>i</w:t>
      </w:r>
      <w:r w:rsidRPr="00172299">
        <w:rPr>
          <w:lang w:eastAsia="en-US"/>
        </w:rPr>
        <w:t>s applicable,</w:t>
      </w:r>
      <w:r w:rsidRPr="00172299">
        <w:rPr>
          <w:i/>
          <w:lang w:eastAsia="en-US"/>
        </w:rPr>
        <w:t xml:space="preserve"> mutatis mutandis</w:t>
      </w:r>
      <w:r w:rsidRPr="00172299">
        <w:rPr>
          <w:lang w:eastAsia="en-US"/>
        </w:rPr>
        <w:t xml:space="preserve">, to the present case, it could not reasonably be </w:t>
      </w:r>
      <w:r>
        <w:rPr>
          <w:lang w:eastAsia="en-US"/>
        </w:rPr>
        <w:t xml:space="preserve">argued that the second condition has been fulfilled in the </w:t>
      </w:r>
      <w:r w:rsidRPr="00172299">
        <w:rPr>
          <w:lang w:eastAsia="en-US"/>
        </w:rPr>
        <w:t>applicant</w:t>
      </w:r>
      <w:r w:rsidR="00C777C8">
        <w:rPr>
          <w:lang w:eastAsia="en-US"/>
        </w:rPr>
        <w:t>’</w:t>
      </w:r>
      <w:r>
        <w:rPr>
          <w:lang w:eastAsia="en-US"/>
        </w:rPr>
        <w:t xml:space="preserve">s case. It appears from the schedule to her employment contract that her duties at the Polish </w:t>
      </w:r>
      <w:r w:rsidR="007866B9">
        <w:rPr>
          <w:lang w:eastAsia="en-US"/>
        </w:rPr>
        <w:t>e</w:t>
      </w:r>
      <w:r w:rsidR="00D47927">
        <w:rPr>
          <w:lang w:eastAsia="en-US"/>
        </w:rPr>
        <w:t>mbassy</w:t>
      </w:r>
      <w:r>
        <w:rPr>
          <w:lang w:eastAsia="en-US"/>
        </w:rPr>
        <w:t xml:space="preserve"> consisted of operating the switchboard of the </w:t>
      </w:r>
      <w:r w:rsidR="007866B9">
        <w:rPr>
          <w:lang w:eastAsia="en-US"/>
        </w:rPr>
        <w:t>e</w:t>
      </w:r>
      <w:r w:rsidR="00D47927">
        <w:rPr>
          <w:lang w:eastAsia="en-US"/>
        </w:rPr>
        <w:t>mbassy</w:t>
      </w:r>
      <w:r>
        <w:rPr>
          <w:lang w:eastAsia="en-US"/>
        </w:rPr>
        <w:t xml:space="preserve"> and </w:t>
      </w:r>
      <w:r w:rsidR="00400C5C">
        <w:rPr>
          <w:lang w:eastAsia="en-US"/>
        </w:rPr>
        <w:t>C</w:t>
      </w:r>
      <w:r>
        <w:rPr>
          <w:lang w:eastAsia="en-US"/>
        </w:rPr>
        <w:t>onsulate</w:t>
      </w:r>
      <w:r w:rsidR="00400C5C">
        <w:rPr>
          <w:lang w:eastAsia="en-US"/>
        </w:rPr>
        <w:t>-G</w:t>
      </w:r>
      <w:r>
        <w:rPr>
          <w:lang w:eastAsia="en-US"/>
        </w:rPr>
        <w:t>eneral and of recording international telephone conversations; t</w:t>
      </w:r>
      <w:r w:rsidRPr="004C23E5">
        <w:t>yping</w:t>
      </w:r>
      <w:r>
        <w:t xml:space="preserve"> up</w:t>
      </w:r>
      <w:r w:rsidRPr="004C23E5">
        <w:t xml:space="preserve"> texts </w:t>
      </w:r>
      <w:r>
        <w:t>in Lithuanian and Polish; sending and receiving faxes</w:t>
      </w:r>
      <w:r w:rsidR="00C06ED3">
        <w:t>;</w:t>
      </w:r>
      <w:r>
        <w:t xml:space="preserve"> p</w:t>
      </w:r>
      <w:r w:rsidRPr="004C23E5">
        <w:t>roviding information in</w:t>
      </w:r>
      <w:r>
        <w:t xml:space="preserve"> Polish, Lithuanian and Russian; h</w:t>
      </w:r>
      <w:r w:rsidRPr="004C23E5">
        <w:t>elping to organis</w:t>
      </w:r>
      <w:r>
        <w:t xml:space="preserve">e </w:t>
      </w:r>
      <w:r w:rsidRPr="00E91983">
        <w:t xml:space="preserve">small receptions and </w:t>
      </w:r>
      <w:r w:rsidRPr="00E91983" w:rsidR="00CF0014">
        <w:t>cocktail parties</w:t>
      </w:r>
      <w:r>
        <w:t>; and p</w:t>
      </w:r>
      <w:r w:rsidRPr="004C23E5">
        <w:t>hotocopying documents</w:t>
      </w:r>
      <w:r>
        <w:t xml:space="preserve"> (see paragraph </w:t>
      </w:r>
      <w:r w:rsidRPr="00D62CC3">
        <w:t>12</w:t>
      </w:r>
      <w:r>
        <w:t xml:space="preserve"> above). In the Court</w:t>
      </w:r>
      <w:r w:rsidR="00C777C8">
        <w:t>’</w:t>
      </w:r>
      <w:r>
        <w:t xml:space="preserve">s view, the performance of such duties </w:t>
      </w:r>
      <w:r w:rsidR="00D572C1">
        <w:t>can</w:t>
      </w:r>
      <w:r w:rsidR="00C06ED3">
        <w:t xml:space="preserve"> hardly</w:t>
      </w:r>
      <w:r w:rsidR="00D572C1">
        <w:t xml:space="preserve"> </w:t>
      </w:r>
      <w:r w:rsidR="00C06ED3">
        <w:t>give rise to</w:t>
      </w:r>
      <w:r w:rsidR="00D572C1">
        <w:t xml:space="preserve"> “</w:t>
      </w:r>
      <w:r>
        <w:t>objective grounds</w:t>
      </w:r>
      <w:r w:rsidR="00D572C1">
        <w:t xml:space="preserve"> [for exclusion]</w:t>
      </w:r>
      <w:r>
        <w:t xml:space="preserve"> in the State</w:t>
      </w:r>
      <w:r w:rsidR="00C777C8">
        <w:t>’</w:t>
      </w:r>
      <w:r>
        <w:t>s interest</w:t>
      </w:r>
      <w:r w:rsidR="00D572C1">
        <w:t>” within the meaning of the</w:t>
      </w:r>
      <w:r w:rsidR="00C06ED3">
        <w:t xml:space="preserve"> above-cited</w:t>
      </w:r>
      <w:r w:rsidR="00D572C1">
        <w:t xml:space="preserve"> </w:t>
      </w:r>
      <w:proofErr w:type="spellStart"/>
      <w:r w:rsidRPr="00DF7B8F" w:rsidR="00D572C1">
        <w:rPr>
          <w:i/>
          <w:szCs w:val="24"/>
          <w:lang w:eastAsia="en-US"/>
        </w:rPr>
        <w:t>Vilho</w:t>
      </w:r>
      <w:proofErr w:type="spellEnd"/>
      <w:r w:rsidRPr="00DF7B8F" w:rsidR="00D572C1">
        <w:rPr>
          <w:i/>
          <w:szCs w:val="24"/>
          <w:lang w:eastAsia="en-US"/>
        </w:rPr>
        <w:t xml:space="preserve"> </w:t>
      </w:r>
      <w:proofErr w:type="spellStart"/>
      <w:r w:rsidRPr="00DF7B8F" w:rsidR="00D572C1">
        <w:rPr>
          <w:i/>
          <w:szCs w:val="24"/>
          <w:lang w:eastAsia="en-US"/>
        </w:rPr>
        <w:t>Eskelinen</w:t>
      </w:r>
      <w:proofErr w:type="spellEnd"/>
      <w:r w:rsidR="001D27A3">
        <w:rPr>
          <w:i/>
          <w:szCs w:val="24"/>
          <w:lang w:eastAsia="en-US"/>
        </w:rPr>
        <w:t xml:space="preserve"> and Others</w:t>
      </w:r>
      <w:r w:rsidRPr="00DF7B8F" w:rsidR="00D572C1">
        <w:rPr>
          <w:i/>
          <w:szCs w:val="24"/>
          <w:lang w:eastAsia="en-US"/>
        </w:rPr>
        <w:t xml:space="preserve"> </w:t>
      </w:r>
      <w:r w:rsidRPr="00A51B16" w:rsidR="00D572C1">
        <w:rPr>
          <w:szCs w:val="24"/>
          <w:lang w:eastAsia="en-US"/>
        </w:rPr>
        <w:t>judgment</w:t>
      </w:r>
      <w:r w:rsidR="00D572C1">
        <w:rPr>
          <w:szCs w:val="24"/>
          <w:lang w:eastAsia="en-US"/>
        </w:rPr>
        <w:t>.</w:t>
      </w:r>
    </w:p>
    <w:p w:rsidR="001007C4" w:rsidRDefault="00D572C1">
      <w:pPr>
        <w:pStyle w:val="JuPara"/>
      </w:pPr>
      <w:r>
        <w:fldChar w:fldCharType="begin"/>
      </w:r>
      <w:r>
        <w:instrText xml:space="preserve"> SEQ level0 \*arabic </w:instrText>
      </w:r>
      <w:r>
        <w:fldChar w:fldCharType="separate"/>
      </w:r>
      <w:r w:rsidR="00762A2D">
        <w:rPr>
          <w:noProof/>
        </w:rPr>
        <w:t>45</w:t>
      </w:r>
      <w:r>
        <w:fldChar w:fldCharType="end"/>
      </w:r>
      <w:r>
        <w:t xml:space="preserve">.  It therefore remains for the Court to examine whether the dispute in question concerned a civil right within the meaning of Article 6 § 1 of the </w:t>
      </w:r>
      <w:r>
        <w:rPr>
          <w:lang w:eastAsia="en-US"/>
        </w:rPr>
        <w:t>Convention</w:t>
      </w:r>
      <w:r>
        <w:t>. In this connection, the Court reiterates that Article 6 § 1 extends to “</w:t>
      </w:r>
      <w:r w:rsidR="004143E4">
        <w:t>disputes” (</w:t>
      </w:r>
      <w:r w:rsidRPr="001D27A3" w:rsidR="00F7753C">
        <w:t>“</w:t>
      </w:r>
      <w:r w:rsidRPr="00D572C1">
        <w:rPr>
          <w:i/>
        </w:rPr>
        <w:t>contestations</w:t>
      </w:r>
      <w:r w:rsidRPr="001C66E7" w:rsidR="00F7753C">
        <w:t>”</w:t>
      </w:r>
      <w:r w:rsidR="00C06ED3">
        <w:t>) over civil</w:t>
      </w:r>
      <w:r>
        <w:t xml:space="preserve"> “rights”</w:t>
      </w:r>
      <w:r w:rsidR="001D1E62">
        <w:t>(</w:t>
      </w:r>
      <w:r w:rsidRPr="001C66E7" w:rsidR="00F7753C">
        <w:t>“</w:t>
      </w:r>
      <w:r w:rsidRPr="001C66E7" w:rsidR="001D1E62">
        <w:rPr>
          <w:i/>
        </w:rPr>
        <w:t>droits</w:t>
      </w:r>
      <w:r w:rsidRPr="001C66E7" w:rsidR="00F7753C">
        <w:t>”</w:t>
      </w:r>
      <w:r w:rsidR="001D1E62">
        <w:t>)</w:t>
      </w:r>
      <w:r>
        <w:t xml:space="preserve"> which can be said, at least on arguable grounds, to be recognised under domestic law, irrespective of whether they are also protected under the Convention (see, among other authorities</w:t>
      </w:r>
      <w:r w:rsidR="00FC178D">
        <w:t>,</w:t>
      </w:r>
      <w:r>
        <w:t xml:space="preserve"> </w:t>
      </w:r>
      <w:r w:rsidRPr="00D572C1">
        <w:rPr>
          <w:i/>
          <w:lang w:eastAsia="en-US"/>
        </w:rPr>
        <w:t xml:space="preserve">Editions </w:t>
      </w:r>
      <w:proofErr w:type="spellStart"/>
      <w:r w:rsidRPr="00D572C1">
        <w:rPr>
          <w:i/>
          <w:lang w:eastAsia="en-US"/>
        </w:rPr>
        <w:t>Périscope</w:t>
      </w:r>
      <w:proofErr w:type="spellEnd"/>
      <w:r w:rsidRPr="00D572C1">
        <w:rPr>
          <w:i/>
          <w:lang w:eastAsia="en-US"/>
        </w:rPr>
        <w:t xml:space="preserve"> v. France</w:t>
      </w:r>
      <w:r w:rsidRPr="00D572C1">
        <w:rPr>
          <w:lang w:eastAsia="en-US"/>
        </w:rPr>
        <w:t>, 26 March 1992, §</w:t>
      </w:r>
      <w:r w:rsidR="00FC178D">
        <w:rPr>
          <w:lang w:eastAsia="en-US"/>
        </w:rPr>
        <w:t> </w:t>
      </w:r>
      <w:r>
        <w:rPr>
          <w:lang w:eastAsia="en-US"/>
        </w:rPr>
        <w:t>35</w:t>
      </w:r>
      <w:r w:rsidRPr="00D572C1">
        <w:rPr>
          <w:lang w:eastAsia="en-US"/>
        </w:rPr>
        <w:t>, Series A no. 234</w:t>
      </w:r>
      <w:r w:rsidR="004143E4">
        <w:rPr>
          <w:lang w:eastAsia="en-US"/>
        </w:rPr>
        <w:t>-</w:t>
      </w:r>
      <w:r w:rsidRPr="00D572C1">
        <w:rPr>
          <w:lang w:eastAsia="en-US"/>
        </w:rPr>
        <w:t>B</w:t>
      </w:r>
      <w:r>
        <w:rPr>
          <w:lang w:eastAsia="en-US"/>
        </w:rPr>
        <w:t xml:space="preserve">, and </w:t>
      </w:r>
      <w:r w:rsidRPr="00D572C1">
        <w:rPr>
          <w:i/>
          <w:lang w:eastAsia="en-US"/>
        </w:rPr>
        <w:t>Zander v. Sweden</w:t>
      </w:r>
      <w:r w:rsidRPr="00D572C1">
        <w:rPr>
          <w:lang w:eastAsia="en-US"/>
        </w:rPr>
        <w:t xml:space="preserve">, 25 November 1993, § </w:t>
      </w:r>
      <w:r>
        <w:rPr>
          <w:lang w:eastAsia="en-US"/>
        </w:rPr>
        <w:t>22</w:t>
      </w:r>
      <w:r w:rsidRPr="00D572C1">
        <w:rPr>
          <w:lang w:eastAsia="en-US"/>
        </w:rPr>
        <w:t>, Series A no. 279</w:t>
      </w:r>
      <w:r w:rsidR="004143E4">
        <w:rPr>
          <w:lang w:eastAsia="en-US"/>
        </w:rPr>
        <w:t>-</w:t>
      </w:r>
      <w:r w:rsidRPr="00D572C1">
        <w:rPr>
          <w:lang w:eastAsia="en-US"/>
        </w:rPr>
        <w:t>B</w:t>
      </w:r>
      <w:r w:rsidR="00E4530F">
        <w:rPr>
          <w:lang w:eastAsia="en-US"/>
        </w:rPr>
        <w:t xml:space="preserve">). Such dispute </w:t>
      </w:r>
      <w:r w:rsidR="00E4530F">
        <w:t xml:space="preserve">may relate not only to the actual existence of a right but also to its scope and the manner of its exercise; and, </w:t>
      </w:r>
      <w:r w:rsidR="005F36C4">
        <w:t>lastly</w:t>
      </w:r>
      <w:r w:rsidR="00E4530F">
        <w:t xml:space="preserve">, the result of the proceedings must be directly decisive for the right in question (see </w:t>
      </w:r>
      <w:proofErr w:type="spellStart"/>
      <w:r w:rsidRPr="00DF7B8F" w:rsidR="00E4530F">
        <w:rPr>
          <w:i/>
          <w:szCs w:val="24"/>
          <w:lang w:eastAsia="en-US"/>
        </w:rPr>
        <w:t>Vilho</w:t>
      </w:r>
      <w:proofErr w:type="spellEnd"/>
      <w:r w:rsidRPr="00DF7B8F" w:rsidR="00E4530F">
        <w:rPr>
          <w:i/>
          <w:szCs w:val="24"/>
          <w:lang w:eastAsia="en-US"/>
        </w:rPr>
        <w:t xml:space="preserve"> </w:t>
      </w:r>
      <w:proofErr w:type="spellStart"/>
      <w:r w:rsidRPr="00DF7B8F" w:rsidR="00E4530F">
        <w:rPr>
          <w:i/>
          <w:szCs w:val="24"/>
          <w:lang w:eastAsia="en-US"/>
        </w:rPr>
        <w:t>Eskelinen</w:t>
      </w:r>
      <w:proofErr w:type="spellEnd"/>
      <w:r w:rsidRPr="00DF7B8F" w:rsidR="00E4530F">
        <w:rPr>
          <w:i/>
          <w:szCs w:val="24"/>
          <w:lang w:eastAsia="en-US"/>
        </w:rPr>
        <w:t xml:space="preserve"> and Others</w:t>
      </w:r>
      <w:r w:rsidRPr="00E4530F" w:rsidR="00E4530F">
        <w:rPr>
          <w:szCs w:val="24"/>
          <w:lang w:eastAsia="en-US"/>
        </w:rPr>
        <w:t>, cited above, § 40)</w:t>
      </w:r>
      <w:r w:rsidR="00E4530F">
        <w:t>.</w:t>
      </w:r>
    </w:p>
    <w:p w:rsidR="00E4530F" w:rsidRDefault="00E4530F">
      <w:pPr>
        <w:pStyle w:val="JuPara"/>
      </w:pPr>
      <w:r>
        <w:fldChar w:fldCharType="begin"/>
      </w:r>
      <w:r>
        <w:instrText xml:space="preserve"> SEQ level0 \*arabic </w:instrText>
      </w:r>
      <w:r>
        <w:fldChar w:fldCharType="separate"/>
      </w:r>
      <w:r w:rsidR="00762A2D">
        <w:rPr>
          <w:noProof/>
        </w:rPr>
        <w:t>46</w:t>
      </w:r>
      <w:r>
        <w:fldChar w:fldCharType="end"/>
      </w:r>
      <w:r>
        <w:t xml:space="preserve">.  The </w:t>
      </w:r>
      <w:r w:rsidR="00987FC7">
        <w:t xml:space="preserve">Court finds </w:t>
      </w:r>
      <w:r>
        <w:t>that these conditions are fulfilled in the present case, as the applicant</w:t>
      </w:r>
      <w:r w:rsidR="00C777C8">
        <w:t>’</w:t>
      </w:r>
      <w:r>
        <w:t>s action before the Lithuanian Supreme Court concerned a compensation claim for wrongful dismissal.</w:t>
      </w:r>
    </w:p>
    <w:p w:rsidRPr="004C23E5" w:rsidR="00E4530F" w:rsidRDefault="00E4530F">
      <w:pPr>
        <w:pStyle w:val="JuPara"/>
      </w:pPr>
      <w:r>
        <w:fldChar w:fldCharType="begin"/>
      </w:r>
      <w:r>
        <w:instrText xml:space="preserve"> SEQ level0 \*arabic </w:instrText>
      </w:r>
      <w:r>
        <w:fldChar w:fldCharType="separate"/>
      </w:r>
      <w:r w:rsidR="00762A2D">
        <w:rPr>
          <w:noProof/>
        </w:rPr>
        <w:t>47</w:t>
      </w:r>
      <w:r>
        <w:fldChar w:fldCharType="end"/>
      </w:r>
      <w:r>
        <w:t xml:space="preserve">.  Article 6 § 1 of the </w:t>
      </w:r>
      <w:r>
        <w:rPr>
          <w:lang w:eastAsia="en-US"/>
        </w:rPr>
        <w:t>Convention</w:t>
      </w:r>
      <w:r>
        <w:t xml:space="preserve"> was therefore applicable to the proceedings before the Lithuanian courts.</w:t>
      </w:r>
    </w:p>
    <w:p w:rsidRPr="004C23E5" w:rsidR="00CD49A7" w:rsidRDefault="00CD49A7">
      <w:pPr>
        <w:pStyle w:val="JuHA"/>
      </w:pPr>
      <w:r w:rsidRPr="004C23E5">
        <w:t>B.  </w:t>
      </w:r>
      <w:r w:rsidR="005F36C4">
        <w:t>Compliance with</w:t>
      </w:r>
      <w:r w:rsidR="00E4530F">
        <w:t xml:space="preserve"> Article 6 § 1</w:t>
      </w:r>
    </w:p>
    <w:p w:rsidR="00CD49A7" w:rsidRDefault="00CD49A7">
      <w:pPr>
        <w:pStyle w:val="JuH1"/>
      </w:pPr>
      <w:r w:rsidRPr="004C23E5">
        <w:t>1.  </w:t>
      </w:r>
      <w:r w:rsidR="00E4530F">
        <w:t>The parties</w:t>
      </w:r>
      <w:r w:rsidR="00C777C8">
        <w:t>’</w:t>
      </w:r>
      <w:r w:rsidR="00E4530F">
        <w:t xml:space="preserve"> submissions</w:t>
      </w:r>
    </w:p>
    <w:p w:rsidRPr="00E4530F" w:rsidR="00E4530F" w:rsidP="00E4530F" w:rsidRDefault="00E4530F">
      <w:pPr>
        <w:pStyle w:val="JuHa0"/>
      </w:pPr>
      <w:r>
        <w:t>(a)</w:t>
      </w:r>
      <w:r w:rsidR="000315F8">
        <w:t>  </w:t>
      </w:r>
      <w:r>
        <w:t>The applicant</w:t>
      </w:r>
    </w:p>
    <w:p w:rsidR="00E4530F" w:rsidRDefault="00E4530F">
      <w:pPr>
        <w:pStyle w:val="JuPara"/>
      </w:pPr>
      <w:r>
        <w:fldChar w:fldCharType="begin"/>
      </w:r>
      <w:r>
        <w:instrText xml:space="preserve"> SEQ level0 \*arabic </w:instrText>
      </w:r>
      <w:r>
        <w:fldChar w:fldCharType="separate"/>
      </w:r>
      <w:r w:rsidR="00762A2D">
        <w:rPr>
          <w:noProof/>
        </w:rPr>
        <w:t>48</w:t>
      </w:r>
      <w:r>
        <w:fldChar w:fldCharType="end"/>
      </w:r>
      <w:r>
        <w:t xml:space="preserve">.  The applicant submitted that no </w:t>
      </w:r>
      <w:r w:rsidR="00C50C75">
        <w:t>description</w:t>
      </w:r>
      <w:r>
        <w:t xml:space="preserve"> of </w:t>
      </w:r>
      <w:r w:rsidR="00C50C75">
        <w:t xml:space="preserve">her official </w:t>
      </w:r>
      <w:r>
        <w:t xml:space="preserve">duties </w:t>
      </w:r>
      <w:r w:rsidR="005F36C4">
        <w:t>had</w:t>
      </w:r>
      <w:r>
        <w:t xml:space="preserve"> ever </w:t>
      </w:r>
      <w:r w:rsidR="005F36C4">
        <w:t>been appended</w:t>
      </w:r>
      <w:r>
        <w:t xml:space="preserve"> to her employment contract. The </w:t>
      </w:r>
      <w:r w:rsidR="009B1340">
        <w:t>low-level</w:t>
      </w:r>
      <w:r>
        <w:t xml:space="preserve"> post </w:t>
      </w:r>
      <w:r w:rsidR="00C50C75">
        <w:t>that</w:t>
      </w:r>
      <w:r>
        <w:t xml:space="preserve"> she occupied did not include any tasks or functions which could justify considering the application of State immunity</w:t>
      </w:r>
      <w:r w:rsidR="00C50C75">
        <w:t xml:space="preserve"> within</w:t>
      </w:r>
      <w:r>
        <w:t xml:space="preserve"> the meaning of the relevant provisions of the Basle Convention or the </w:t>
      </w:r>
      <w:r w:rsidRPr="00E86095" w:rsidR="00C50C75">
        <w:t>United Nations</w:t>
      </w:r>
      <w:r>
        <w:t xml:space="preserve"> Convention</w:t>
      </w:r>
      <w:r w:rsidRPr="00400C5C" w:rsidR="00400C5C">
        <w:t xml:space="preserve"> </w:t>
      </w:r>
      <w:r w:rsidR="00400C5C">
        <w:t>on Jurisdictional Immunities of States and their Property</w:t>
      </w:r>
      <w:r w:rsidR="00C50C75">
        <w:t>.</w:t>
      </w:r>
    </w:p>
    <w:p w:rsidR="00E4530F" w:rsidP="00E4530F" w:rsidRDefault="00E4530F">
      <w:pPr>
        <w:pStyle w:val="JuHa0"/>
      </w:pPr>
      <w:r>
        <w:t>(b)</w:t>
      </w:r>
      <w:r w:rsidR="000315F8">
        <w:t>  </w:t>
      </w:r>
      <w:r>
        <w:t>The Government</w:t>
      </w:r>
    </w:p>
    <w:p w:rsidR="00E4530F" w:rsidRDefault="00C50C75">
      <w:pPr>
        <w:pStyle w:val="JuPara"/>
      </w:pPr>
      <w:r>
        <w:fldChar w:fldCharType="begin"/>
      </w:r>
      <w:r>
        <w:instrText xml:space="preserve"> SEQ level0 \*arabic </w:instrText>
      </w:r>
      <w:r>
        <w:fldChar w:fldCharType="separate"/>
      </w:r>
      <w:r w:rsidR="00762A2D">
        <w:rPr>
          <w:noProof/>
        </w:rPr>
        <w:t>49</w:t>
      </w:r>
      <w:r>
        <w:fldChar w:fldCharType="end"/>
      </w:r>
      <w:r>
        <w:t>.  The Government argued that the limitation imposed on the applicant</w:t>
      </w:r>
      <w:r w:rsidR="00C777C8">
        <w:t>’</w:t>
      </w:r>
      <w:r>
        <w:t>s right of access to a court pursued a legitimate aim, namely to promote respect for the independence and sovereign equality of States in accordance with domestic and public international law.</w:t>
      </w:r>
    </w:p>
    <w:p w:rsidR="00C50C75" w:rsidP="00C50C75" w:rsidRDefault="00C50C75">
      <w:pPr>
        <w:pStyle w:val="JuPara"/>
      </w:pPr>
      <w:r>
        <w:fldChar w:fldCharType="begin"/>
      </w:r>
      <w:r>
        <w:instrText xml:space="preserve"> SEQ level0 \*arabic </w:instrText>
      </w:r>
      <w:r>
        <w:fldChar w:fldCharType="separate"/>
      </w:r>
      <w:r w:rsidR="00762A2D">
        <w:rPr>
          <w:noProof/>
        </w:rPr>
        <w:t>50</w:t>
      </w:r>
      <w:r>
        <w:fldChar w:fldCharType="end"/>
      </w:r>
      <w:r>
        <w:t>.  As regards the proportionality of the restriction, the Government observed that international legal instruments and the case-law of a</w:t>
      </w:r>
      <w:r w:rsidR="009763C8">
        <w:t xml:space="preserve"> certain</w:t>
      </w:r>
      <w:r>
        <w:t xml:space="preserve"> number of States </w:t>
      </w:r>
      <w:r w:rsidR="00B33C61">
        <w:t>considered</w:t>
      </w:r>
      <w:r w:rsidR="009763C8">
        <w:t xml:space="preserve"> that</w:t>
      </w:r>
      <w:r w:rsidR="00B33C61">
        <w:t>,</w:t>
      </w:r>
      <w:r>
        <w:t xml:space="preserve"> in </w:t>
      </w:r>
      <w:r w:rsidR="009763C8">
        <w:t xml:space="preserve">employment-related </w:t>
      </w:r>
      <w:r>
        <w:t>disputes</w:t>
      </w:r>
      <w:r w:rsidR="009763C8">
        <w:t>,</w:t>
      </w:r>
      <w:r w:rsidR="00B33C61">
        <w:t xml:space="preserve"> State immunity </w:t>
      </w:r>
      <w:r w:rsidR="009763C8">
        <w:t>was not</w:t>
      </w:r>
      <w:r w:rsidR="00B33C61">
        <w:t xml:space="preserve"> limited</w:t>
      </w:r>
      <w:r w:rsidR="009763C8">
        <w:t xml:space="preserve"> </w:t>
      </w:r>
      <w:r>
        <w:t xml:space="preserve">when the employer was a foreign embassy. Both in </w:t>
      </w:r>
      <w:smartTag w:uri="urn:schemas-microsoft-com:office:smarttags" w:element="country-region">
        <w:r>
          <w:t>Lithuania</w:t>
        </w:r>
      </w:smartTag>
      <w:r>
        <w:t xml:space="preserve"> and </w:t>
      </w:r>
      <w:smartTag w:uri="urn:schemas-microsoft-com:office:smarttags" w:element="place">
        <w:smartTag w:uri="urn:schemas-microsoft-com:office:smarttags" w:element="country-region">
          <w:r>
            <w:t>Poland</w:t>
          </w:r>
        </w:smartTag>
      </w:smartTag>
      <w:r>
        <w:t xml:space="preserve">, questions of State immunity were governed by customary international law, such questions </w:t>
      </w:r>
      <w:r w:rsidR="00E35674">
        <w:t>not having</w:t>
      </w:r>
      <w:r>
        <w:t xml:space="preserve"> been </w:t>
      </w:r>
      <w:r w:rsidR="009763C8">
        <w:t>resolved by any bilateral agreements</w:t>
      </w:r>
      <w:r>
        <w:t>. In support of their argument</w:t>
      </w:r>
      <w:r w:rsidR="00154A28">
        <w:t>,</w:t>
      </w:r>
      <w:r>
        <w:t xml:space="preserve"> the Government relied on</w:t>
      </w:r>
      <w:r w:rsidR="00E35674">
        <w:t xml:space="preserve"> Article</w:t>
      </w:r>
      <w:r>
        <w:t xml:space="preserve"> 32 of the Basle Convention, </w:t>
      </w:r>
      <w:r w:rsidR="00E35674">
        <w:t xml:space="preserve">Article </w:t>
      </w:r>
      <w:r>
        <w:t xml:space="preserve">38 § 2 of the Vienna Convention on Diplomatic Relations and </w:t>
      </w:r>
      <w:r w:rsidR="00E35674">
        <w:t xml:space="preserve">Article </w:t>
      </w:r>
      <w:r>
        <w:t xml:space="preserve">11 § 2 </w:t>
      </w:r>
      <w:r w:rsidR="00E35674">
        <w:t>(c)</w:t>
      </w:r>
      <w:r>
        <w:t xml:space="preserve"> of the </w:t>
      </w:r>
      <w:r w:rsidRPr="00E86095" w:rsidR="00E35674">
        <w:t>United Nations</w:t>
      </w:r>
      <w:r>
        <w:t xml:space="preserve"> Convention on Jurisdictional Immunities of States and their Property. They contended that </w:t>
      </w:r>
      <w:r w:rsidR="00E35674">
        <w:t>S</w:t>
      </w:r>
      <w:r>
        <w:t>tates enjoyed a dis</w:t>
      </w:r>
      <w:r w:rsidR="00E35674">
        <w:t>cretionary power of appointment</w:t>
      </w:r>
      <w:r>
        <w:t xml:space="preserve"> to official posts. The same applied to </w:t>
      </w:r>
      <w:r w:rsidR="00E35674">
        <w:t>the</w:t>
      </w:r>
      <w:r>
        <w:t xml:space="preserve"> “dismissal” or “</w:t>
      </w:r>
      <w:r w:rsidR="00E35674">
        <w:t>termination of contract</w:t>
      </w:r>
      <w:r>
        <w:t xml:space="preserve">” of civil servants after an inquiry or an investigation as part of the supervisory or disciplinary </w:t>
      </w:r>
      <w:r w:rsidR="00E35674">
        <w:t>powers</w:t>
      </w:r>
      <w:r>
        <w:t xml:space="preserve"> exercised by the </w:t>
      </w:r>
      <w:smartTag w:uri="urn:schemas-microsoft-com:office:smarttags" w:element="place">
        <w:smartTag w:uri="urn:schemas-microsoft-com:office:smarttags" w:element="PlaceName">
          <w:r>
            <w:t>employer</w:t>
          </w:r>
        </w:smartTag>
        <w:r>
          <w:t xml:space="preserve"> </w:t>
        </w:r>
        <w:smartTag w:uri="urn:schemas-microsoft-com:office:smarttags" w:element="PlaceType">
          <w:r>
            <w:t>State</w:t>
          </w:r>
        </w:smartTag>
      </w:smartTag>
      <w:r w:rsidR="00E35674">
        <w:t>.</w:t>
      </w:r>
    </w:p>
    <w:p w:rsidR="00E4530F" w:rsidRDefault="00C50C75">
      <w:pPr>
        <w:pStyle w:val="JuPara"/>
      </w:pPr>
      <w:r>
        <w:fldChar w:fldCharType="begin"/>
      </w:r>
      <w:r>
        <w:instrText xml:space="preserve"> SEQ level0 \*arabic </w:instrText>
      </w:r>
      <w:r>
        <w:fldChar w:fldCharType="separate"/>
      </w:r>
      <w:r w:rsidR="00762A2D">
        <w:rPr>
          <w:noProof/>
        </w:rPr>
        <w:t>51</w:t>
      </w:r>
      <w:r>
        <w:fldChar w:fldCharType="end"/>
      </w:r>
      <w:r>
        <w:t xml:space="preserve">.  In the present case, </w:t>
      </w:r>
      <w:r w:rsidR="009763C8">
        <w:t xml:space="preserve">the reason why </w:t>
      </w:r>
      <w:r>
        <w:t xml:space="preserve">the Polish </w:t>
      </w:r>
      <w:r w:rsidR="007866B9">
        <w:t>e</w:t>
      </w:r>
      <w:r w:rsidR="00D47927">
        <w:t>mbassy</w:t>
      </w:r>
      <w:r>
        <w:t xml:space="preserve"> had </w:t>
      </w:r>
      <w:r w:rsidR="00E35674">
        <w:t>requested</w:t>
      </w:r>
      <w:r>
        <w:t xml:space="preserve"> the application of State immunity in the applicant</w:t>
      </w:r>
      <w:r w:rsidR="00C777C8">
        <w:t>’</w:t>
      </w:r>
      <w:r>
        <w:t xml:space="preserve">s case </w:t>
      </w:r>
      <w:r w:rsidR="009763C8">
        <w:t>was, in the Government</w:t>
      </w:r>
      <w:r w:rsidR="00C777C8">
        <w:t>’</w:t>
      </w:r>
      <w:r w:rsidR="009763C8">
        <w:t xml:space="preserve">s </w:t>
      </w:r>
      <w:r w:rsidR="00987FC7">
        <w:t>submission</w:t>
      </w:r>
      <w:r w:rsidR="009763C8">
        <w:t xml:space="preserve">, </w:t>
      </w:r>
      <w:r>
        <w:t xml:space="preserve">partly </w:t>
      </w:r>
      <w:r w:rsidR="00987FC7">
        <w:t xml:space="preserve">to do </w:t>
      </w:r>
      <w:r w:rsidR="009763C8">
        <w:t>with</w:t>
      </w:r>
      <w:r>
        <w:t xml:space="preserve"> the origin of the dispute</w:t>
      </w:r>
      <w:r w:rsidR="00237DE5">
        <w:t xml:space="preserve"> –</w:t>
      </w:r>
      <w:r>
        <w:t xml:space="preserve"> </w:t>
      </w:r>
      <w:r w:rsidR="009763C8">
        <w:t>allegations of</w:t>
      </w:r>
      <w:r>
        <w:t xml:space="preserve"> sexual harassment involv</w:t>
      </w:r>
      <w:r w:rsidR="009763C8">
        <w:t>ing</w:t>
      </w:r>
      <w:r>
        <w:t xml:space="preserve"> a member of the </w:t>
      </w:r>
      <w:r w:rsidR="007866B9">
        <w:t>e</w:t>
      </w:r>
      <w:r w:rsidR="00D47927">
        <w:t>mbassy</w:t>
      </w:r>
      <w:r w:rsidR="00C777C8">
        <w:t>’</w:t>
      </w:r>
      <w:r w:rsidR="00E35674">
        <w:t xml:space="preserve">s </w:t>
      </w:r>
      <w:r>
        <w:t>diplomatic staff</w:t>
      </w:r>
      <w:r w:rsidR="006C1262">
        <w:t xml:space="preserve"> –</w:t>
      </w:r>
      <w:r>
        <w:t xml:space="preserve"> </w:t>
      </w:r>
      <w:r w:rsidR="006C1262">
        <w:t>that</w:t>
      </w:r>
      <w:r>
        <w:t xml:space="preserve"> the Lithuanian courts </w:t>
      </w:r>
      <w:r w:rsidR="00987FC7">
        <w:t xml:space="preserve">could not have properly examined </w:t>
      </w:r>
      <w:r>
        <w:t>without questioning persons enjoying diplomatic immunity.</w:t>
      </w:r>
    </w:p>
    <w:p w:rsidR="00C50C75" w:rsidRDefault="00C50C75">
      <w:pPr>
        <w:pStyle w:val="JuPara"/>
      </w:pPr>
      <w:r>
        <w:fldChar w:fldCharType="begin"/>
      </w:r>
      <w:r>
        <w:instrText xml:space="preserve"> SEQ level0 \*arabic </w:instrText>
      </w:r>
      <w:r>
        <w:fldChar w:fldCharType="separate"/>
      </w:r>
      <w:r w:rsidR="00762A2D">
        <w:rPr>
          <w:noProof/>
        </w:rPr>
        <w:t>52</w:t>
      </w:r>
      <w:r>
        <w:fldChar w:fldCharType="end"/>
      </w:r>
      <w:r>
        <w:t>.  Thus</w:t>
      </w:r>
      <w:r w:rsidR="00F766E8">
        <w:t>,</w:t>
      </w:r>
      <w:r>
        <w:t xml:space="preserve"> the subject matter of the applicant</w:t>
      </w:r>
      <w:r w:rsidR="00C777C8">
        <w:t>’</w:t>
      </w:r>
      <w:r>
        <w:t xml:space="preserve">s claim </w:t>
      </w:r>
      <w:r w:rsidR="00E35674">
        <w:t>before</w:t>
      </w:r>
      <w:r>
        <w:t xml:space="preserve"> the courts would have involved investigation into the public and sovereign sphere of Poland. The Lithuanian Supreme Court </w:t>
      </w:r>
      <w:r w:rsidR="00E35674">
        <w:t>had reached</w:t>
      </w:r>
      <w:r>
        <w:t xml:space="preserve"> a reason</w:t>
      </w:r>
      <w:r w:rsidR="00E35674">
        <w:t>able</w:t>
      </w:r>
      <w:r>
        <w:t xml:space="preserve"> conclu</w:t>
      </w:r>
      <w:r w:rsidR="00E35674">
        <w:t xml:space="preserve">sion, taking into consideration, </w:t>
      </w:r>
      <w:r w:rsidRPr="00E35674" w:rsidR="00E35674">
        <w:rPr>
          <w:i/>
        </w:rPr>
        <w:t>inter alia</w:t>
      </w:r>
      <w:r w:rsidR="00E35674">
        <w:t xml:space="preserve">, the fact that </w:t>
      </w:r>
      <w:r>
        <w:t>Poland</w:t>
      </w:r>
      <w:r w:rsidR="00E35674">
        <w:t>,</w:t>
      </w:r>
      <w:r>
        <w:t xml:space="preserve"> </w:t>
      </w:r>
      <w:r w:rsidR="00314DA0">
        <w:t>in</w:t>
      </w:r>
      <w:r>
        <w:t xml:space="preserve"> invoking State immunity</w:t>
      </w:r>
      <w:r w:rsidR="00E35674">
        <w:t>,</w:t>
      </w:r>
      <w:r>
        <w:t xml:space="preserve"> </w:t>
      </w:r>
      <w:r w:rsidR="00314DA0">
        <w:t>considered</w:t>
      </w:r>
      <w:r>
        <w:t xml:space="preserve"> that the dispute between the applicant and the Polish </w:t>
      </w:r>
      <w:r w:rsidR="007866B9">
        <w:t>e</w:t>
      </w:r>
      <w:r w:rsidR="00D47927">
        <w:t>mbassy</w:t>
      </w:r>
      <w:r>
        <w:t xml:space="preserve"> was not an ordinary</w:t>
      </w:r>
      <w:r w:rsidR="009763C8">
        <w:t xml:space="preserve"> employment</w:t>
      </w:r>
      <w:r>
        <w:t xml:space="preserve"> dispute</w:t>
      </w:r>
      <w:r w:rsidR="00E35674">
        <w:t>.</w:t>
      </w:r>
    </w:p>
    <w:p w:rsidRPr="004C23E5" w:rsidR="00C50C75" w:rsidRDefault="00C50C75">
      <w:pPr>
        <w:pStyle w:val="JuPara"/>
      </w:pPr>
      <w:r>
        <w:fldChar w:fldCharType="begin"/>
      </w:r>
      <w:r>
        <w:instrText xml:space="preserve"> SEQ level0 \*arabic </w:instrText>
      </w:r>
      <w:r>
        <w:fldChar w:fldCharType="separate"/>
      </w:r>
      <w:r w:rsidR="00762A2D">
        <w:rPr>
          <w:noProof/>
        </w:rPr>
        <w:t>53</w:t>
      </w:r>
      <w:r>
        <w:fldChar w:fldCharType="end"/>
      </w:r>
      <w:r>
        <w:t>.  </w:t>
      </w:r>
      <w:r w:rsidR="00E35674">
        <w:t>In any event</w:t>
      </w:r>
      <w:r>
        <w:t xml:space="preserve">, </w:t>
      </w:r>
      <w:r w:rsidR="00314DA0">
        <w:t>even if the Lithuanian courts had assumed jurisdiction to hear the applicant</w:t>
      </w:r>
      <w:r w:rsidR="00C777C8">
        <w:t>’</w:t>
      </w:r>
      <w:r w:rsidR="00314DA0">
        <w:t xml:space="preserve">s case and had </w:t>
      </w:r>
      <w:r w:rsidR="00B00407">
        <w:t>dealt with it</w:t>
      </w:r>
      <w:r w:rsidR="00314DA0">
        <w:t xml:space="preserve"> on the merits (for example, finding that the dismissal had been unlawful and awarding the applicant compensation), it would have been impossible to enforce the decision against the respondent State, namely Poland, which had indicated, by means of a</w:t>
      </w:r>
      <w:r w:rsidR="009763C8">
        <w:t xml:space="preserve"> diplomatic</w:t>
      </w:r>
      <w:r w:rsidR="00314DA0">
        <w:t xml:space="preserve"> </w:t>
      </w:r>
      <w:r w:rsidRPr="009763C8" w:rsidR="00314DA0">
        <w:t>note</w:t>
      </w:r>
      <w:r w:rsidR="00314DA0">
        <w:t xml:space="preserve">, its formal refusal to </w:t>
      </w:r>
      <w:r w:rsidR="00B00407">
        <w:t>appear</w:t>
      </w:r>
      <w:r w:rsidR="00314DA0">
        <w:t xml:space="preserve"> in the proceedings as defendant</w:t>
      </w:r>
      <w:r>
        <w:t>.</w:t>
      </w:r>
    </w:p>
    <w:p w:rsidR="00CD49A7" w:rsidRDefault="00CD49A7">
      <w:pPr>
        <w:pStyle w:val="JuH1"/>
      </w:pPr>
      <w:r w:rsidRPr="004C23E5">
        <w:t>2.  </w:t>
      </w:r>
      <w:r w:rsidR="00314DA0">
        <w:t>The Court</w:t>
      </w:r>
      <w:r w:rsidR="00C777C8">
        <w:t>’</w:t>
      </w:r>
      <w:r w:rsidR="00314DA0">
        <w:t>s assessment</w:t>
      </w:r>
    </w:p>
    <w:p w:rsidRPr="00314DA0" w:rsidR="00314DA0" w:rsidP="00314DA0" w:rsidRDefault="00314DA0">
      <w:pPr>
        <w:pStyle w:val="JuHa0"/>
      </w:pPr>
      <w:r>
        <w:t>(a)</w:t>
      </w:r>
      <w:r w:rsidR="000315F8">
        <w:t>  </w:t>
      </w:r>
      <w:r w:rsidR="001D39CC">
        <w:t>General p</w:t>
      </w:r>
      <w:r>
        <w:t xml:space="preserve">rinciples </w:t>
      </w:r>
      <w:r w:rsidR="007166CE">
        <w:t>emerging from</w:t>
      </w:r>
      <w:r w:rsidR="001D39CC">
        <w:t xml:space="preserve"> the</w:t>
      </w:r>
      <w:r>
        <w:t xml:space="preserve"> </w:t>
      </w:r>
      <w:r w:rsidR="001D39CC">
        <w:t>Court</w:t>
      </w:r>
      <w:r w:rsidR="00C777C8">
        <w:t>’</w:t>
      </w:r>
      <w:r w:rsidR="001D39CC">
        <w:t xml:space="preserve">s </w:t>
      </w:r>
      <w:r>
        <w:t>case-law</w:t>
      </w:r>
    </w:p>
    <w:p w:rsidR="00CD49A7" w:rsidRDefault="0098744E">
      <w:pPr>
        <w:pStyle w:val="JuPara"/>
        <w:rPr>
          <w:lang w:eastAsia="en-US"/>
        </w:rPr>
      </w:pPr>
      <w:r w:rsidRPr="004C23E5">
        <w:fldChar w:fldCharType="begin"/>
      </w:r>
      <w:r w:rsidRPr="004C23E5">
        <w:instrText xml:space="preserve"> SEQ level0 \*arabic </w:instrText>
      </w:r>
      <w:r w:rsidRPr="004C23E5">
        <w:fldChar w:fldCharType="separate"/>
      </w:r>
      <w:r w:rsidR="00762A2D">
        <w:rPr>
          <w:noProof/>
        </w:rPr>
        <w:t>54</w:t>
      </w:r>
      <w:r w:rsidRPr="004C23E5">
        <w:fldChar w:fldCharType="end"/>
      </w:r>
      <w:r w:rsidRPr="004C23E5" w:rsidR="00CD49A7">
        <w:t>.  </w:t>
      </w:r>
      <w:r w:rsidR="00B00407">
        <w:t xml:space="preserve">The Court reiterates that the right to a fair </w:t>
      </w:r>
      <w:r w:rsidR="009763C8">
        <w:t>hearing</w:t>
      </w:r>
      <w:r w:rsidR="00AF0B05">
        <w:t>, as guaranteed by Article </w:t>
      </w:r>
      <w:r w:rsidR="00B00407">
        <w:t>6 § 1 of the Convention, must be construed in the light of the</w:t>
      </w:r>
      <w:r w:rsidR="007166CE">
        <w:t xml:space="preserve"> principle of the</w:t>
      </w:r>
      <w:r w:rsidR="00B00407">
        <w:t xml:space="preserve"> rule of law, which requires that all litigants should have an effective judicial remedy enabling them to assert their civil rights (see </w:t>
      </w:r>
      <w:proofErr w:type="spellStart"/>
      <w:r w:rsidRPr="00B00407" w:rsidR="00B00407">
        <w:rPr>
          <w:i/>
          <w:lang w:eastAsia="en-US"/>
        </w:rPr>
        <w:t>Běleš</w:t>
      </w:r>
      <w:proofErr w:type="spellEnd"/>
      <w:r w:rsidRPr="00B00407" w:rsidR="00B00407">
        <w:rPr>
          <w:i/>
          <w:lang w:eastAsia="en-US"/>
        </w:rPr>
        <w:t xml:space="preserve"> and Others v. the Czech Republic</w:t>
      </w:r>
      <w:r w:rsidRPr="00B00407" w:rsidR="00B00407">
        <w:rPr>
          <w:lang w:eastAsia="en-US"/>
        </w:rPr>
        <w:t xml:space="preserve">, no. 47273/99, § </w:t>
      </w:r>
      <w:r w:rsidR="00B00407">
        <w:rPr>
          <w:lang w:eastAsia="en-US"/>
        </w:rPr>
        <w:t>49</w:t>
      </w:r>
      <w:r w:rsidRPr="00B00407" w:rsidR="00B00407">
        <w:rPr>
          <w:lang w:eastAsia="en-US"/>
        </w:rPr>
        <w:t>, ECHR 2002</w:t>
      </w:r>
      <w:r w:rsidR="0077696A">
        <w:rPr>
          <w:lang w:eastAsia="en-US"/>
        </w:rPr>
        <w:t>-</w:t>
      </w:r>
      <w:r w:rsidRPr="00B00407" w:rsidR="00B00407">
        <w:rPr>
          <w:lang w:eastAsia="en-US"/>
        </w:rPr>
        <w:t>IX</w:t>
      </w:r>
      <w:r w:rsidR="00B00407">
        <w:rPr>
          <w:lang w:eastAsia="en-US"/>
        </w:rPr>
        <w:t>). E</w:t>
      </w:r>
      <w:r w:rsidR="00B00407">
        <w:t>veryone has the right to have any claim relating to his civil rights and obligations brought before a court or tribunal. In this way</w:t>
      </w:r>
      <w:r w:rsidR="00154A28">
        <w:t>,</w:t>
      </w:r>
      <w:r w:rsidR="00B00407">
        <w:t xml:space="preserve"> Article 6 § 1 embodies the “right to a court”, of which the right of access, that is, the right to institute proceedings before courts in civil matters, constitutes one aspect only (see </w:t>
      </w:r>
      <w:proofErr w:type="spellStart"/>
      <w:r w:rsidRPr="00B00407" w:rsidR="00B00407">
        <w:rPr>
          <w:i/>
          <w:lang w:eastAsia="en-US"/>
        </w:rPr>
        <w:t>Golder</w:t>
      </w:r>
      <w:proofErr w:type="spellEnd"/>
      <w:r w:rsidRPr="00B00407" w:rsidR="00B00407">
        <w:rPr>
          <w:i/>
          <w:lang w:eastAsia="en-US"/>
        </w:rPr>
        <w:t xml:space="preserve"> v. the United Kingdom</w:t>
      </w:r>
      <w:r w:rsidRPr="00B00407" w:rsidR="00B00407">
        <w:rPr>
          <w:lang w:eastAsia="en-US"/>
        </w:rPr>
        <w:t xml:space="preserve">, 21 February 1975, § </w:t>
      </w:r>
      <w:r w:rsidR="00B00407">
        <w:rPr>
          <w:lang w:eastAsia="en-US"/>
        </w:rPr>
        <w:t>36</w:t>
      </w:r>
      <w:r w:rsidR="00AF0B05">
        <w:rPr>
          <w:lang w:eastAsia="en-US"/>
        </w:rPr>
        <w:t>, Series A no. </w:t>
      </w:r>
      <w:r w:rsidRPr="00B00407" w:rsidR="00B00407">
        <w:rPr>
          <w:lang w:eastAsia="en-US"/>
        </w:rPr>
        <w:t>18</w:t>
      </w:r>
      <w:r w:rsidR="00D62992">
        <w:rPr>
          <w:lang w:eastAsia="en-US"/>
        </w:rPr>
        <w:t>,</w:t>
      </w:r>
      <w:r w:rsidR="00B00407">
        <w:rPr>
          <w:lang w:eastAsia="en-US"/>
        </w:rPr>
        <w:t xml:space="preserve"> and </w:t>
      </w:r>
      <w:r w:rsidRPr="00B00407" w:rsidR="00B00407">
        <w:rPr>
          <w:i/>
          <w:lang w:eastAsia="en-US"/>
        </w:rPr>
        <w:t>Prince Hans-Adam II of Liechtenstein v. Germany</w:t>
      </w:r>
      <w:r w:rsidRPr="00B00407" w:rsidR="00B00407">
        <w:rPr>
          <w:lang w:eastAsia="en-US"/>
        </w:rPr>
        <w:t xml:space="preserve"> [GC], no.</w:t>
      </w:r>
      <w:r w:rsidR="00AF0B05">
        <w:rPr>
          <w:lang w:eastAsia="en-US"/>
        </w:rPr>
        <w:t> </w:t>
      </w:r>
      <w:r w:rsidRPr="00B00407" w:rsidR="00B00407">
        <w:rPr>
          <w:lang w:eastAsia="en-US"/>
        </w:rPr>
        <w:t xml:space="preserve">42527/98, § </w:t>
      </w:r>
      <w:r w:rsidR="00C3463A">
        <w:rPr>
          <w:lang w:eastAsia="en-US"/>
        </w:rPr>
        <w:t>43</w:t>
      </w:r>
      <w:r w:rsidRPr="00B00407" w:rsidR="00B00407">
        <w:rPr>
          <w:lang w:eastAsia="en-US"/>
        </w:rPr>
        <w:t>, ECHR 2001</w:t>
      </w:r>
      <w:r w:rsidR="0077696A">
        <w:rPr>
          <w:lang w:eastAsia="en-US"/>
        </w:rPr>
        <w:t>-</w:t>
      </w:r>
      <w:r w:rsidRPr="00B00407" w:rsidR="00B00407">
        <w:rPr>
          <w:lang w:eastAsia="en-US"/>
        </w:rPr>
        <w:t>VIII</w:t>
      </w:r>
      <w:r w:rsidR="00C3463A">
        <w:rPr>
          <w:lang w:eastAsia="en-US"/>
        </w:rPr>
        <w:t>).</w:t>
      </w:r>
    </w:p>
    <w:p w:rsidRPr="00C3463A" w:rsidR="00C3463A" w:rsidP="00C3463A" w:rsidRDefault="00C3463A">
      <w:pPr>
        <w:pStyle w:val="JuPara"/>
        <w:rPr>
          <w:i/>
          <w:lang w:eastAsia="en-US"/>
        </w:rPr>
      </w:pPr>
      <w:r>
        <w:rPr>
          <w:lang w:eastAsia="en-US"/>
        </w:rPr>
        <w:fldChar w:fldCharType="begin"/>
      </w:r>
      <w:r>
        <w:rPr>
          <w:lang w:eastAsia="en-US"/>
        </w:rPr>
        <w:instrText xml:space="preserve"> SEQ level0 \*arabic </w:instrText>
      </w:r>
      <w:r>
        <w:rPr>
          <w:lang w:eastAsia="en-US"/>
        </w:rPr>
        <w:fldChar w:fldCharType="separate"/>
      </w:r>
      <w:r w:rsidR="00762A2D">
        <w:rPr>
          <w:noProof/>
          <w:lang w:eastAsia="en-US"/>
        </w:rPr>
        <w:t>55</w:t>
      </w:r>
      <w:r>
        <w:rPr>
          <w:lang w:eastAsia="en-US"/>
        </w:rPr>
        <w:fldChar w:fldCharType="end"/>
      </w:r>
      <w:r>
        <w:rPr>
          <w:lang w:eastAsia="en-US"/>
        </w:rPr>
        <w:t xml:space="preserve">.  However, </w:t>
      </w:r>
      <w:r>
        <w:t xml:space="preserve">the right of access to </w:t>
      </w:r>
      <w:r w:rsidR="00237DE5">
        <w:t>a court</w:t>
      </w:r>
      <w:r>
        <w:t xml:space="preserve"> secured by Article 6 § 1 of the Convention is not absolute, but may be subject to limitations; these are permitted by implication since the right of access by its very nature calls for regulation by the State. In this respect, the Contracting States enjoy a certain margin of appreciation, although the final decision as to the observance of the Convention</w:t>
      </w:r>
      <w:r w:rsidR="00C777C8">
        <w:t>’</w:t>
      </w:r>
      <w:r>
        <w:t xml:space="preserve">s requirements rests with the Court. It must be satisfied that the limitations applied do not restrict or reduce the access left to the individual in such a way or to such an extent that the very essence of the right is impaired. Furthermore, a limitation </w:t>
      </w:r>
      <w:r w:rsidR="00F4037D">
        <w:t xml:space="preserve">of the right of access to a court </w:t>
      </w:r>
      <w:r>
        <w:t>will</w:t>
      </w:r>
      <w:r w:rsidR="000315F8">
        <w:t xml:space="preserve"> not be compatible with Article 6 § </w:t>
      </w:r>
      <w:r>
        <w:t xml:space="preserve">1 if it does not pursue a legitimate aim and if there is not a reasonable relationship of proportionality between the means employed and the aim sought to be achieved (see </w:t>
      </w:r>
      <w:r w:rsidRPr="00C3463A">
        <w:rPr>
          <w:i/>
          <w:lang w:eastAsia="en-US"/>
        </w:rPr>
        <w:t>Waite and Kennedy v. Germany</w:t>
      </w:r>
      <w:r w:rsidRPr="00C3463A">
        <w:rPr>
          <w:lang w:eastAsia="en-US"/>
        </w:rPr>
        <w:t xml:space="preserve"> [GC], no. 26083/94, § </w:t>
      </w:r>
      <w:r>
        <w:rPr>
          <w:lang w:eastAsia="en-US"/>
        </w:rPr>
        <w:t>59</w:t>
      </w:r>
      <w:r w:rsidRPr="00C3463A">
        <w:rPr>
          <w:lang w:eastAsia="en-US"/>
        </w:rPr>
        <w:t>, ECHR 1999</w:t>
      </w:r>
      <w:r w:rsidR="0077696A">
        <w:rPr>
          <w:lang w:eastAsia="en-US"/>
        </w:rPr>
        <w:t>-</w:t>
      </w:r>
      <w:r w:rsidRPr="00C3463A">
        <w:rPr>
          <w:lang w:eastAsia="en-US"/>
        </w:rPr>
        <w:t>I</w:t>
      </w:r>
      <w:r>
        <w:rPr>
          <w:lang w:eastAsia="en-US"/>
        </w:rPr>
        <w:t xml:space="preserve">; </w:t>
      </w:r>
      <w:r w:rsidR="005A6E75">
        <w:rPr>
          <w:i/>
          <w:lang w:eastAsia="en-US"/>
        </w:rPr>
        <w:t>T.P. and K.M. v.</w:t>
      </w:r>
      <w:r w:rsidR="00AA3BFF">
        <w:rPr>
          <w:i/>
          <w:lang w:eastAsia="en-US"/>
        </w:rPr>
        <w:t xml:space="preserve"> </w:t>
      </w:r>
      <w:r w:rsidRPr="00C3463A">
        <w:rPr>
          <w:i/>
          <w:lang w:eastAsia="en-US"/>
        </w:rPr>
        <w:t xml:space="preserve">the United Kingdom </w:t>
      </w:r>
      <w:r w:rsidRPr="00C3463A">
        <w:rPr>
          <w:lang w:eastAsia="en-US"/>
        </w:rPr>
        <w:t xml:space="preserve">[GC], no. 28945/95, § </w:t>
      </w:r>
      <w:r>
        <w:rPr>
          <w:lang w:eastAsia="en-US"/>
        </w:rPr>
        <w:t>98</w:t>
      </w:r>
      <w:r w:rsidRPr="00C3463A">
        <w:rPr>
          <w:lang w:eastAsia="en-US"/>
        </w:rPr>
        <w:t xml:space="preserve">, </w:t>
      </w:r>
      <w:r w:rsidR="00BE3093">
        <w:rPr>
          <w:lang w:eastAsia="en-US"/>
        </w:rPr>
        <w:t>10 May 2001</w:t>
      </w:r>
      <w:r>
        <w:rPr>
          <w:lang w:eastAsia="en-US"/>
        </w:rPr>
        <w:t xml:space="preserve">; and </w:t>
      </w:r>
      <w:r w:rsidRPr="00C3463A">
        <w:rPr>
          <w:i/>
          <w:lang w:eastAsia="en-US"/>
        </w:rPr>
        <w:t xml:space="preserve">Fogarty v. the United Kingdom </w:t>
      </w:r>
      <w:r w:rsidRPr="00C3463A">
        <w:rPr>
          <w:lang w:eastAsia="en-US"/>
        </w:rPr>
        <w:t xml:space="preserve">[GC], no. 37112/97, § </w:t>
      </w:r>
      <w:r>
        <w:rPr>
          <w:lang w:eastAsia="en-US"/>
        </w:rPr>
        <w:t xml:space="preserve">33, </w:t>
      </w:r>
      <w:r w:rsidR="004337B3">
        <w:rPr>
          <w:lang w:eastAsia="en-US"/>
        </w:rPr>
        <w:t>21 November 2001</w:t>
      </w:r>
      <w:r>
        <w:rPr>
          <w:lang w:eastAsia="en-US"/>
        </w:rPr>
        <w:t>).</w:t>
      </w:r>
    </w:p>
    <w:p w:rsidR="00572720" w:rsidP="00C3463A" w:rsidRDefault="00C3463A">
      <w:pPr>
        <w:pStyle w:val="JuPara"/>
      </w:pPr>
      <w:r>
        <w:fldChar w:fldCharType="begin"/>
      </w:r>
      <w:r>
        <w:instrText xml:space="preserve"> SEQ level0 \*arabic </w:instrText>
      </w:r>
      <w:r>
        <w:fldChar w:fldCharType="separate"/>
      </w:r>
      <w:r w:rsidR="00762A2D">
        <w:rPr>
          <w:noProof/>
        </w:rPr>
        <w:t>56</w:t>
      </w:r>
      <w:r>
        <w:fldChar w:fldCharType="end"/>
      </w:r>
      <w:r>
        <w:t>.  Moreover, the Convention has to be interpreted in the light of the rules set out in the Vienna Convention of 23 May 1969 on the Law of Treaties, Article 31 § 3 (c) of which indicates that account is to be taken of “any relevant rules of international law applicable in the relations between the parties”. The Convention, including Article 6, cannot be interpreted in a vacuum. The Court must therefore be mindful of the Convention</w:t>
      </w:r>
      <w:r w:rsidR="00C777C8">
        <w:t>’</w:t>
      </w:r>
      <w:r>
        <w:t>s special character as a human rights treaty, and it must also take the relevant rules of international law into account</w:t>
      </w:r>
      <w:r w:rsidR="00BE1151">
        <w:t>, including those relating to the grant of State immunity</w:t>
      </w:r>
      <w:r>
        <w:t xml:space="preserve"> (see</w:t>
      </w:r>
      <w:r w:rsidR="00BE1151">
        <w:t xml:space="preserve"> </w:t>
      </w:r>
      <w:r w:rsidRPr="00BE1151" w:rsidR="00BE1151">
        <w:rPr>
          <w:i/>
        </w:rPr>
        <w:t>Fogarty</w:t>
      </w:r>
      <w:r w:rsidR="00BE1151">
        <w:t>, cited above, § 35</w:t>
      </w:r>
      <w:r>
        <w:t>).</w:t>
      </w:r>
    </w:p>
    <w:p w:rsidR="00C3463A" w:rsidP="00BE1151" w:rsidRDefault="00BE1151">
      <w:pPr>
        <w:pStyle w:val="JuPara"/>
        <w:tabs>
          <w:tab w:val="left" w:pos="7655"/>
        </w:tabs>
        <w:rPr>
          <w:lang w:eastAsia="en-US"/>
        </w:rPr>
      </w:pPr>
      <w:r>
        <w:fldChar w:fldCharType="begin"/>
      </w:r>
      <w:r>
        <w:instrText xml:space="preserve"> SEQ level0 \*arabic </w:instrText>
      </w:r>
      <w:r>
        <w:fldChar w:fldCharType="separate"/>
      </w:r>
      <w:r w:rsidR="00762A2D">
        <w:rPr>
          <w:noProof/>
        </w:rPr>
        <w:t>57</w:t>
      </w:r>
      <w:r>
        <w:fldChar w:fldCharType="end"/>
      </w:r>
      <w:r>
        <w:t xml:space="preserve">.  It follows that measures taken by a High Contracting Party which reflect generally recognised rules of public international law on State immunity cannot in principle be regarded as imposing a disproportionate restriction on the right of access to </w:t>
      </w:r>
      <w:r w:rsidR="005A6E75">
        <w:t xml:space="preserve">a </w:t>
      </w:r>
      <w:r>
        <w:t xml:space="preserve">court as embodied in Article 6 § 1. Just as the right of access to </w:t>
      </w:r>
      <w:r w:rsidR="00D62992">
        <w:t xml:space="preserve">a </w:t>
      </w:r>
      <w:r>
        <w:t xml:space="preserve">court is an inherent part of the fair trial guarantee in that Article, so some restrictions on access must likewise be regarded as inherent, an example being those limitations generally accepted by the community of nations as part of the doctrine of State immunity (see </w:t>
      </w:r>
      <w:proofErr w:type="spellStart"/>
      <w:r w:rsidRPr="00BE1151">
        <w:rPr>
          <w:i/>
          <w:lang w:eastAsia="en-US"/>
        </w:rPr>
        <w:t>Kalogeropoulou</w:t>
      </w:r>
      <w:proofErr w:type="spellEnd"/>
      <w:r w:rsidRPr="00BE1151">
        <w:rPr>
          <w:i/>
          <w:lang w:eastAsia="en-US"/>
        </w:rPr>
        <w:t xml:space="preserve"> and Others v. </w:t>
      </w:r>
      <w:smartTag w:uri="urn:schemas-microsoft-com:office:smarttags" w:element="country-region">
        <w:r w:rsidRPr="00BE1151">
          <w:rPr>
            <w:i/>
            <w:lang w:eastAsia="en-US"/>
          </w:rPr>
          <w:t>Greece</w:t>
        </w:r>
      </w:smartTag>
      <w:r w:rsidRPr="00BE1151">
        <w:rPr>
          <w:i/>
          <w:lang w:eastAsia="en-US"/>
        </w:rPr>
        <w:t xml:space="preserve"> and </w:t>
      </w:r>
      <w:smartTag w:uri="urn:schemas-microsoft-com:office:smarttags" w:element="country-region">
        <w:smartTag w:uri="urn:schemas-microsoft-com:office:smarttags" w:element="place">
          <w:r w:rsidRPr="00BE1151">
            <w:rPr>
              <w:i/>
              <w:lang w:eastAsia="en-US"/>
            </w:rPr>
            <w:t>Germany</w:t>
          </w:r>
        </w:smartTag>
      </w:smartTag>
      <w:r w:rsidRPr="00BE1151">
        <w:rPr>
          <w:i/>
          <w:lang w:eastAsia="en-US"/>
        </w:rPr>
        <w:t xml:space="preserve"> </w:t>
      </w:r>
      <w:r w:rsidRPr="00BE1151">
        <w:rPr>
          <w:lang w:eastAsia="en-US"/>
        </w:rPr>
        <w:t>(</w:t>
      </w:r>
      <w:proofErr w:type="spellStart"/>
      <w:r w:rsidRPr="00BE1151">
        <w:rPr>
          <w:lang w:eastAsia="en-US"/>
        </w:rPr>
        <w:t>dec.</w:t>
      </w:r>
      <w:proofErr w:type="spellEnd"/>
      <w:r w:rsidRPr="00BE1151">
        <w:rPr>
          <w:lang w:eastAsia="en-US"/>
        </w:rPr>
        <w:t>), no. 59021/00</w:t>
      </w:r>
      <w:r w:rsidRPr="00BE1151">
        <w:rPr>
          <w:szCs w:val="24"/>
          <w:lang w:eastAsia="en-US"/>
        </w:rPr>
        <w:t xml:space="preserve">, </w:t>
      </w:r>
      <w:r w:rsidRPr="00BE1151">
        <w:rPr>
          <w:lang w:eastAsia="en-US"/>
        </w:rPr>
        <w:t>ECHR 2002</w:t>
      </w:r>
      <w:r w:rsidR="00162AB3">
        <w:rPr>
          <w:lang w:eastAsia="en-US"/>
        </w:rPr>
        <w:t>-</w:t>
      </w:r>
      <w:r w:rsidRPr="00BE1151">
        <w:rPr>
          <w:lang w:eastAsia="en-US"/>
        </w:rPr>
        <w:t>X</w:t>
      </w:r>
      <w:r>
        <w:rPr>
          <w:lang w:eastAsia="en-US"/>
        </w:rPr>
        <w:t xml:space="preserve">, and </w:t>
      </w:r>
      <w:r w:rsidRPr="00BE1151">
        <w:rPr>
          <w:i/>
        </w:rPr>
        <w:t>Fogarty</w:t>
      </w:r>
      <w:r>
        <w:t>, cited above, § 36).</w:t>
      </w:r>
    </w:p>
    <w:p w:rsidR="00C3463A" w:rsidP="00C3463A" w:rsidRDefault="00BE1151">
      <w:pPr>
        <w:pStyle w:val="JuPara"/>
        <w:rPr>
          <w:lang w:eastAsia="en-US"/>
        </w:rPr>
      </w:pPr>
      <w:r>
        <w:fldChar w:fldCharType="begin"/>
      </w:r>
      <w:r>
        <w:instrText xml:space="preserve"> SEQ level0 \*arabic </w:instrText>
      </w:r>
      <w:r>
        <w:fldChar w:fldCharType="separate"/>
      </w:r>
      <w:r w:rsidR="00762A2D">
        <w:rPr>
          <w:noProof/>
        </w:rPr>
        <w:t>58</w:t>
      </w:r>
      <w:r>
        <w:fldChar w:fldCharType="end"/>
      </w:r>
      <w:r>
        <w:t>.  </w:t>
      </w:r>
      <w:r w:rsidR="00156EEF">
        <w:t xml:space="preserve">Furthermore, it should be remembered that the Convention is intended to guarantee not rights that are theoretical or illusory but rights that are practical and effective. This is particularly so of the right of access to the courts in view of the prominent place held in a democratic society by the right to a fair trial (see </w:t>
      </w:r>
      <w:proofErr w:type="spellStart"/>
      <w:r w:rsidRPr="00156EEF" w:rsidR="00156EEF">
        <w:rPr>
          <w:i/>
          <w:lang w:eastAsia="en-US"/>
        </w:rPr>
        <w:t>Aït-Mouhoub</w:t>
      </w:r>
      <w:proofErr w:type="spellEnd"/>
      <w:r w:rsidRPr="00156EEF" w:rsidR="00156EEF">
        <w:rPr>
          <w:i/>
          <w:lang w:eastAsia="en-US"/>
        </w:rPr>
        <w:t xml:space="preserve"> v. France</w:t>
      </w:r>
      <w:r w:rsidRPr="00156EEF" w:rsidR="00156EEF">
        <w:rPr>
          <w:lang w:eastAsia="en-US"/>
        </w:rPr>
        <w:t xml:space="preserve">, 28 October 1998, § </w:t>
      </w:r>
      <w:r w:rsidR="00156EEF">
        <w:rPr>
          <w:lang w:eastAsia="en-US"/>
        </w:rPr>
        <w:t>52</w:t>
      </w:r>
      <w:r w:rsidRPr="00156EEF" w:rsidR="00156EEF">
        <w:rPr>
          <w:lang w:eastAsia="en-US"/>
        </w:rPr>
        <w:t xml:space="preserve">, </w:t>
      </w:r>
      <w:r w:rsidRPr="00156EEF" w:rsidR="00156EEF">
        <w:rPr>
          <w:i/>
          <w:lang w:eastAsia="en-US"/>
        </w:rPr>
        <w:t xml:space="preserve">Reports </w:t>
      </w:r>
      <w:r w:rsidRPr="00156EEF" w:rsidR="00156EEF">
        <w:rPr>
          <w:lang w:eastAsia="en-US"/>
        </w:rPr>
        <w:t>1998</w:t>
      </w:r>
      <w:r w:rsidR="00162AB3">
        <w:rPr>
          <w:lang w:eastAsia="en-US"/>
        </w:rPr>
        <w:t>-</w:t>
      </w:r>
      <w:r w:rsidRPr="00156EEF" w:rsidR="00156EEF">
        <w:rPr>
          <w:lang w:eastAsia="en-US"/>
        </w:rPr>
        <w:t>VIII</w:t>
      </w:r>
      <w:r w:rsidR="00156EEF">
        <w:rPr>
          <w:lang w:eastAsia="en-US"/>
        </w:rPr>
        <w:t>). I</w:t>
      </w:r>
      <w:r w:rsidR="00156EEF">
        <w:t xml:space="preserve">t would not be consistent with the rule of law in a democratic society or with the basic principle underlying Article 6 § 1 – namely that civil claims must be capable of being submitted to a judge for adjudication – if a State could, without restraint or control by the Convention enforcement bodies, remove from the jurisdiction of the courts a whole range of civil claims or confer immunities from civil liability on categories of persons (see </w:t>
      </w:r>
      <w:r w:rsidRPr="00156EEF" w:rsidR="00156EEF">
        <w:rPr>
          <w:i/>
          <w:lang w:eastAsia="en-US"/>
        </w:rPr>
        <w:t>Fayed v. the United Kingdom</w:t>
      </w:r>
      <w:r w:rsidRPr="00156EEF" w:rsidR="00156EEF">
        <w:rPr>
          <w:lang w:eastAsia="en-US"/>
        </w:rPr>
        <w:t>, 21</w:t>
      </w:r>
      <w:r w:rsidR="000315F8">
        <w:rPr>
          <w:lang w:eastAsia="en-US"/>
        </w:rPr>
        <w:t xml:space="preserve"> </w:t>
      </w:r>
      <w:r w:rsidRPr="00156EEF" w:rsidR="00156EEF">
        <w:rPr>
          <w:lang w:eastAsia="en-US"/>
        </w:rPr>
        <w:t xml:space="preserve">September 1994, § </w:t>
      </w:r>
      <w:r w:rsidR="00156EEF">
        <w:rPr>
          <w:lang w:eastAsia="en-US"/>
        </w:rPr>
        <w:t>65</w:t>
      </w:r>
      <w:r w:rsidRPr="00156EEF" w:rsidR="00156EEF">
        <w:rPr>
          <w:lang w:eastAsia="en-US"/>
        </w:rPr>
        <w:t>, Series A no. 294</w:t>
      </w:r>
      <w:r w:rsidR="00162AB3">
        <w:rPr>
          <w:lang w:eastAsia="en-US"/>
        </w:rPr>
        <w:t>-</w:t>
      </w:r>
      <w:r w:rsidRPr="00156EEF" w:rsidR="00156EEF">
        <w:rPr>
          <w:lang w:eastAsia="en-US"/>
        </w:rPr>
        <w:t>B</w:t>
      </w:r>
      <w:r w:rsidR="00156EEF">
        <w:rPr>
          <w:lang w:eastAsia="en-US"/>
        </w:rPr>
        <w:t>).</w:t>
      </w:r>
    </w:p>
    <w:p w:rsidR="00C3463A" w:rsidP="00C3463A" w:rsidRDefault="00156EEF">
      <w:pPr>
        <w:pStyle w:val="JuPara"/>
      </w:pPr>
      <w:r>
        <w:fldChar w:fldCharType="begin"/>
      </w:r>
      <w:r>
        <w:instrText xml:space="preserve"> SEQ level0 \*arabic </w:instrText>
      </w:r>
      <w:r>
        <w:fldChar w:fldCharType="separate"/>
      </w:r>
      <w:r w:rsidR="00762A2D">
        <w:rPr>
          <w:noProof/>
        </w:rPr>
        <w:t>59</w:t>
      </w:r>
      <w:r>
        <w:fldChar w:fldCharType="end"/>
      </w:r>
      <w:r>
        <w:t xml:space="preserve">.  Therefore, in cases where the application of the principle of State immunity from jurisdiction </w:t>
      </w:r>
      <w:r w:rsidR="001D39CC">
        <w:t>restricts</w:t>
      </w:r>
      <w:r>
        <w:t xml:space="preserve"> the exercise of the right of access to a court, the Court must ascertain whether the circumstances of the case justify such </w:t>
      </w:r>
      <w:r w:rsidR="001D39CC">
        <w:t>restriction</w:t>
      </w:r>
      <w:r>
        <w:t>.</w:t>
      </w:r>
    </w:p>
    <w:p w:rsidR="00C3463A" w:rsidP="001D39CC" w:rsidRDefault="001D39CC">
      <w:pPr>
        <w:pStyle w:val="JuHa0"/>
      </w:pPr>
      <w:r>
        <w:t>(b)</w:t>
      </w:r>
      <w:r w:rsidR="000315F8">
        <w:t>  </w:t>
      </w:r>
      <w:r>
        <w:t>Application to the present case</w:t>
      </w:r>
    </w:p>
    <w:p w:rsidR="00C3463A" w:rsidP="00C3463A" w:rsidRDefault="001D39CC">
      <w:pPr>
        <w:pStyle w:val="JuPara"/>
      </w:pPr>
      <w:r>
        <w:fldChar w:fldCharType="begin"/>
      </w:r>
      <w:r>
        <w:instrText xml:space="preserve"> SEQ level0 \*arabic </w:instrText>
      </w:r>
      <w:r>
        <w:fldChar w:fldCharType="separate"/>
      </w:r>
      <w:r w:rsidR="00762A2D">
        <w:rPr>
          <w:noProof/>
        </w:rPr>
        <w:t>60</w:t>
      </w:r>
      <w:r>
        <w:fldChar w:fldCharType="end"/>
      </w:r>
      <w:r>
        <w:t>.  </w:t>
      </w:r>
      <w:r w:rsidR="00E00120">
        <w:t xml:space="preserve">The Court must first </w:t>
      </w:r>
      <w:r w:rsidR="00D62CC3">
        <w:t>examine</w:t>
      </w:r>
      <w:r w:rsidR="00E00120">
        <w:t xml:space="preserve"> whether the limitati</w:t>
      </w:r>
      <w:r w:rsidR="00D62CC3">
        <w:t xml:space="preserve">on pursued a legitimate </w:t>
      </w:r>
      <w:r w:rsidR="00F4037D">
        <w:t>aim</w:t>
      </w:r>
      <w:r w:rsidR="00D62CC3">
        <w:t xml:space="preserve">. In this connection, it observes that State immunity was </w:t>
      </w:r>
      <w:r w:rsidR="00F4037D">
        <w:t>developed in</w:t>
      </w:r>
      <w:r w:rsidR="00EB4C31">
        <w:t xml:space="preserve"> international law out of the principle </w:t>
      </w:r>
      <w:r w:rsidR="00EB4C31">
        <w:rPr>
          <w:rStyle w:val="ju-005fpara--char"/>
          <w:i/>
          <w:iCs/>
        </w:rPr>
        <w:t xml:space="preserve">par in </w:t>
      </w:r>
      <w:proofErr w:type="spellStart"/>
      <w:r w:rsidR="00EB4C31">
        <w:rPr>
          <w:rStyle w:val="ju-005fpara--char"/>
          <w:i/>
          <w:iCs/>
        </w:rPr>
        <w:t>parem</w:t>
      </w:r>
      <w:proofErr w:type="spellEnd"/>
      <w:r w:rsidR="00EB4C31">
        <w:rPr>
          <w:rStyle w:val="ju-005fpara--char"/>
          <w:i/>
          <w:iCs/>
        </w:rPr>
        <w:t xml:space="preserve"> non </w:t>
      </w:r>
      <w:proofErr w:type="spellStart"/>
      <w:r w:rsidR="00EB4C31">
        <w:rPr>
          <w:rStyle w:val="ju-005fpara--char"/>
          <w:i/>
          <w:iCs/>
        </w:rPr>
        <w:t>habet</w:t>
      </w:r>
      <w:proofErr w:type="spellEnd"/>
      <w:r w:rsidR="00EB4C31">
        <w:rPr>
          <w:rStyle w:val="ju-005fpara--char"/>
          <w:i/>
          <w:iCs/>
        </w:rPr>
        <w:t xml:space="preserve"> imperium</w:t>
      </w:r>
      <w:r w:rsidR="00EB4C31">
        <w:t xml:space="preserve">, by virtue of which one State could not be subject to the jurisdiction of another. The Court </w:t>
      </w:r>
      <w:r w:rsidR="00F4037D">
        <w:t>considers</w:t>
      </w:r>
      <w:r w:rsidR="00EB4C31">
        <w:t xml:space="preserve"> that the grant of immunity to a State in civil proceedings </w:t>
      </w:r>
      <w:r w:rsidR="00F4037D">
        <w:t xml:space="preserve">pursues </w:t>
      </w:r>
      <w:r w:rsidR="00EB4C31">
        <w:t>the legitimate aim of complying with international law to promote comity and good relations between States through the respect of another State</w:t>
      </w:r>
      <w:r w:rsidR="00C777C8">
        <w:t>’</w:t>
      </w:r>
      <w:r w:rsidR="00EB4C31">
        <w:t>s sovereignty.</w:t>
      </w:r>
    </w:p>
    <w:p w:rsidR="001D39CC" w:rsidP="00C3463A" w:rsidRDefault="00EB4C31">
      <w:pPr>
        <w:pStyle w:val="JuPara"/>
      </w:pPr>
      <w:r>
        <w:fldChar w:fldCharType="begin"/>
      </w:r>
      <w:r>
        <w:instrText xml:space="preserve"> SEQ level0 \*arabic </w:instrText>
      </w:r>
      <w:r>
        <w:fldChar w:fldCharType="separate"/>
      </w:r>
      <w:r w:rsidR="00762A2D">
        <w:rPr>
          <w:noProof/>
        </w:rPr>
        <w:t>61</w:t>
      </w:r>
      <w:r>
        <w:fldChar w:fldCharType="end"/>
      </w:r>
      <w:r>
        <w:t xml:space="preserve">.  In the </w:t>
      </w:r>
      <w:r w:rsidRPr="00EB4C31">
        <w:rPr>
          <w:i/>
        </w:rPr>
        <w:t>Fogarty</w:t>
      </w:r>
      <w:r>
        <w:t xml:space="preserve"> case </w:t>
      </w:r>
      <w:r w:rsidR="005A6E75">
        <w:t xml:space="preserve">(cited above), </w:t>
      </w:r>
      <w:r>
        <w:t xml:space="preserve">the applicant had successfully brought an initial action </w:t>
      </w:r>
      <w:r w:rsidR="002532BA">
        <w:t xml:space="preserve">against the United States </w:t>
      </w:r>
      <w:r>
        <w:t>for sex</w:t>
      </w:r>
      <w:r w:rsidR="002532BA">
        <w:t xml:space="preserve"> discrimination</w:t>
      </w:r>
      <w:r>
        <w:t xml:space="preserve"> after her dismissal from </w:t>
      </w:r>
      <w:r w:rsidR="00F86EB9">
        <w:t>a</w:t>
      </w:r>
      <w:r>
        <w:t xml:space="preserve"> post of administrative assistant </w:t>
      </w:r>
      <w:r w:rsidR="00F86EB9">
        <w:t>at</w:t>
      </w:r>
      <w:r>
        <w:t xml:space="preserve"> the </w:t>
      </w:r>
      <w:r w:rsidR="00F4037D">
        <w:t xml:space="preserve">United States </w:t>
      </w:r>
      <w:r w:rsidR="007866B9">
        <w:t>e</w:t>
      </w:r>
      <w:r>
        <w:t xml:space="preserve">mbassy in London. Following a number of subsequent and unsuccessful </w:t>
      </w:r>
      <w:r w:rsidR="002532BA">
        <w:t xml:space="preserve">applications for other </w:t>
      </w:r>
      <w:r w:rsidR="00D62992">
        <w:t>employment</w:t>
      </w:r>
      <w:r w:rsidR="002532BA">
        <w:t xml:space="preserve"> at </w:t>
      </w:r>
      <w:r>
        <w:t xml:space="preserve">the </w:t>
      </w:r>
      <w:r w:rsidR="007866B9">
        <w:t>e</w:t>
      </w:r>
      <w:r>
        <w:t xml:space="preserve">mbassy, the applicant had then </w:t>
      </w:r>
      <w:r w:rsidR="00F4037D">
        <w:t>commenced fresh proceedings</w:t>
      </w:r>
      <w:r>
        <w:t xml:space="preserve"> </w:t>
      </w:r>
      <w:r w:rsidR="002532BA">
        <w:t xml:space="preserve">before the </w:t>
      </w:r>
      <w:r w:rsidR="00F4037D">
        <w:t xml:space="preserve">United Kingdom </w:t>
      </w:r>
      <w:r w:rsidR="002532BA">
        <w:t xml:space="preserve">courts claiming </w:t>
      </w:r>
      <w:r>
        <w:t>sex</w:t>
      </w:r>
      <w:r w:rsidR="002532BA">
        <w:t xml:space="preserve"> discrimination</w:t>
      </w:r>
      <w:r>
        <w:t>, but th</w:t>
      </w:r>
      <w:r w:rsidR="002532BA">
        <w:t xml:space="preserve">ose proceedings were discontinued because the </w:t>
      </w:r>
      <w:r w:rsidR="002532BA">
        <w:rPr>
          <w:szCs w:val="24"/>
        </w:rPr>
        <w:t xml:space="preserve">United States </w:t>
      </w:r>
      <w:r w:rsidR="001D1E62">
        <w:rPr>
          <w:szCs w:val="24"/>
        </w:rPr>
        <w:t>g</w:t>
      </w:r>
      <w:r w:rsidRPr="002532BA" w:rsidR="002532BA">
        <w:rPr>
          <w:szCs w:val="24"/>
        </w:rPr>
        <w:t>overnment</w:t>
      </w:r>
      <w:r w:rsidR="002532BA">
        <w:rPr>
          <w:szCs w:val="24"/>
        </w:rPr>
        <w:t xml:space="preserve"> claimed </w:t>
      </w:r>
      <w:r>
        <w:t xml:space="preserve">immunity from </w:t>
      </w:r>
      <w:r w:rsidR="002532BA">
        <w:t>jurisdiction</w:t>
      </w:r>
      <w:r>
        <w:t xml:space="preserve">. It was this second set of proceedings that gave rise to </w:t>
      </w:r>
      <w:r w:rsidR="002532BA">
        <w:t>the</w:t>
      </w:r>
      <w:r>
        <w:t xml:space="preserve"> application </w:t>
      </w:r>
      <w:r w:rsidR="00F4037D">
        <w:t xml:space="preserve">to </w:t>
      </w:r>
      <w:r>
        <w:t xml:space="preserve">the Court and </w:t>
      </w:r>
      <w:r w:rsidR="002532BA">
        <w:t xml:space="preserve">ultimately </w:t>
      </w:r>
      <w:r>
        <w:t xml:space="preserve">to the </w:t>
      </w:r>
      <w:r w:rsidRPr="002532BA">
        <w:rPr>
          <w:i/>
        </w:rPr>
        <w:t>Fogarty</w:t>
      </w:r>
      <w:r>
        <w:t xml:space="preserve"> judgment.</w:t>
      </w:r>
    </w:p>
    <w:p w:rsidR="001D39CC" w:rsidP="00C3463A" w:rsidRDefault="002532BA">
      <w:pPr>
        <w:pStyle w:val="JuPara"/>
      </w:pPr>
      <w:r>
        <w:fldChar w:fldCharType="begin"/>
      </w:r>
      <w:r>
        <w:instrText xml:space="preserve"> SEQ level0 \*arabic </w:instrText>
      </w:r>
      <w:r>
        <w:fldChar w:fldCharType="separate"/>
      </w:r>
      <w:r w:rsidR="00762A2D">
        <w:rPr>
          <w:noProof/>
        </w:rPr>
        <w:t>62</w:t>
      </w:r>
      <w:r>
        <w:fldChar w:fldCharType="end"/>
      </w:r>
      <w:r>
        <w:t>.  </w:t>
      </w:r>
      <w:r w:rsidR="00DB7486">
        <w:t xml:space="preserve">The Court notes that the present case can be distinguished from that of </w:t>
      </w:r>
      <w:r w:rsidRPr="00DB7486" w:rsidR="00DB7486">
        <w:rPr>
          <w:i/>
        </w:rPr>
        <w:t>Fogarty</w:t>
      </w:r>
      <w:r w:rsidR="00DB7486">
        <w:t xml:space="preserve"> in that it does not concern recruitment but </w:t>
      </w:r>
      <w:r w:rsidR="00D62992">
        <w:t xml:space="preserve">rather </w:t>
      </w:r>
      <w:r w:rsidR="00DB7486">
        <w:t xml:space="preserve">the dismissal of a member of the </w:t>
      </w:r>
      <w:r w:rsidRPr="00F86EB9" w:rsidR="00D62992">
        <w:t>local</w:t>
      </w:r>
      <w:r w:rsidR="00DB7486">
        <w:t xml:space="preserve"> staff of an embassy. In spite of that difference, the Court takes the view that its finding that the restrictions in the </w:t>
      </w:r>
      <w:r w:rsidRPr="00DB7486" w:rsidR="00DB7486">
        <w:rPr>
          <w:i/>
        </w:rPr>
        <w:t>Fogarty</w:t>
      </w:r>
      <w:r w:rsidR="00DB7486">
        <w:t xml:space="preserve"> case pursued a legitimate aim similarly applies to the present case. It should therefore now be examined whether the impugned restriction to the applicant</w:t>
      </w:r>
      <w:r w:rsidR="00C777C8">
        <w:t>’</w:t>
      </w:r>
      <w:r w:rsidR="00DB7486">
        <w:t>s right of access was proportionate to the aim pursued.</w:t>
      </w:r>
    </w:p>
    <w:p w:rsidR="00DB7486" w:rsidP="00C3463A" w:rsidRDefault="00DB7486">
      <w:pPr>
        <w:pStyle w:val="JuPara"/>
      </w:pPr>
      <w:r>
        <w:fldChar w:fldCharType="begin"/>
      </w:r>
      <w:r>
        <w:instrText xml:space="preserve"> SEQ level0 \*arabic </w:instrText>
      </w:r>
      <w:r>
        <w:fldChar w:fldCharType="separate"/>
      </w:r>
      <w:r w:rsidR="00762A2D">
        <w:rPr>
          <w:noProof/>
        </w:rPr>
        <w:t>63</w:t>
      </w:r>
      <w:r>
        <w:fldChar w:fldCharType="end"/>
      </w:r>
      <w:r>
        <w:t>.  </w:t>
      </w:r>
      <w:r w:rsidR="00D47927">
        <w:t xml:space="preserve">The Court </w:t>
      </w:r>
      <w:r w:rsidR="00F86EB9">
        <w:t>found, already</w:t>
      </w:r>
      <w:r w:rsidR="00D47927">
        <w:t xml:space="preserve"> in the </w:t>
      </w:r>
      <w:r w:rsidRPr="00D47927">
        <w:rPr>
          <w:i/>
        </w:rPr>
        <w:t>Fogarty</w:t>
      </w:r>
      <w:r>
        <w:t xml:space="preserve"> </w:t>
      </w:r>
      <w:r w:rsidR="00D47927">
        <w:t xml:space="preserve">judgment, that there </w:t>
      </w:r>
      <w:r w:rsidR="003D6EBE">
        <w:t>was</w:t>
      </w:r>
      <w:r w:rsidR="00D47927">
        <w:t xml:space="preserve"> a trend in international and comparative law towards limiting State immunity in respect of employment-related disputes, with the exception, however, of those concerning the </w:t>
      </w:r>
      <w:r w:rsidR="003D6EBE">
        <w:t>recruitment</w:t>
      </w:r>
      <w:r w:rsidR="00D47927">
        <w:t xml:space="preserve"> of staff in embassies (§§ 37-38).</w:t>
      </w:r>
    </w:p>
    <w:p w:rsidR="001D39CC" w:rsidP="00C3463A" w:rsidRDefault="00D47927">
      <w:pPr>
        <w:pStyle w:val="JuPara"/>
        <w:rPr>
          <w:szCs w:val="24"/>
        </w:rPr>
      </w:pPr>
      <w:r>
        <w:fldChar w:fldCharType="begin"/>
      </w:r>
      <w:r>
        <w:instrText xml:space="preserve"> SEQ level0 \*arabic </w:instrText>
      </w:r>
      <w:r>
        <w:fldChar w:fldCharType="separate"/>
      </w:r>
      <w:r w:rsidR="00762A2D">
        <w:rPr>
          <w:noProof/>
        </w:rPr>
        <w:t>64</w:t>
      </w:r>
      <w:r>
        <w:fldChar w:fldCharType="end"/>
      </w:r>
      <w:r>
        <w:t>.  In this connection, the Court notes that the</w:t>
      </w:r>
      <w:r w:rsidR="00FB7023">
        <w:t xml:space="preserve"> application</w:t>
      </w:r>
      <w:r w:rsidR="003D6EBE">
        <w:t xml:space="preserve"> of absolute State immunity has, </w:t>
      </w:r>
      <w:r>
        <w:t>for many years</w:t>
      </w:r>
      <w:r w:rsidR="003D6EBE">
        <w:t>, clearly been eroded</w:t>
      </w:r>
      <w:r>
        <w:t>. In 1979 the International Law Commission</w:t>
      </w:r>
      <w:r w:rsidR="00C71A6F">
        <w:t xml:space="preserve"> (ILC)</w:t>
      </w:r>
      <w:r>
        <w:t xml:space="preserve"> was </w:t>
      </w:r>
      <w:r w:rsidRPr="00E91983" w:rsidR="001A0839">
        <w:t>given the task of</w:t>
      </w:r>
      <w:r w:rsidRPr="00E91983" w:rsidR="003D6EBE">
        <w:t xml:space="preserve"> </w:t>
      </w:r>
      <w:r w:rsidRPr="00E91983" w:rsidR="001A0839">
        <w:t xml:space="preserve">codifying </w:t>
      </w:r>
      <w:r w:rsidRPr="00E91983" w:rsidR="003D6EBE">
        <w:t xml:space="preserve">and </w:t>
      </w:r>
      <w:r w:rsidRPr="00E91983">
        <w:t>gradual</w:t>
      </w:r>
      <w:r w:rsidRPr="00E91983" w:rsidR="001A0839">
        <w:t>ly</w:t>
      </w:r>
      <w:r w:rsidRPr="00E91983">
        <w:t xml:space="preserve"> develop</w:t>
      </w:r>
      <w:r w:rsidRPr="00E91983" w:rsidR="001A0839">
        <w:t>ing</w:t>
      </w:r>
      <w:r w:rsidRPr="004C23E5">
        <w:t xml:space="preserve"> international law </w:t>
      </w:r>
      <w:r w:rsidR="00F103EB">
        <w:t xml:space="preserve">in </w:t>
      </w:r>
      <w:r w:rsidR="00923282">
        <w:t>the area</w:t>
      </w:r>
      <w:r w:rsidR="00F103EB">
        <w:t xml:space="preserve"> of</w:t>
      </w:r>
      <w:r w:rsidRPr="004C23E5">
        <w:t xml:space="preserve"> jurisdictional immunities of States and their property. It produced a number of draft</w:t>
      </w:r>
      <w:r w:rsidR="00F103EB">
        <w:t>s</w:t>
      </w:r>
      <w:r w:rsidRPr="004C23E5">
        <w:t xml:space="preserve"> that were submitted to States for </w:t>
      </w:r>
      <w:r w:rsidR="00F103EB">
        <w:t>comment</w:t>
      </w:r>
      <w:r w:rsidRPr="004C23E5">
        <w:t xml:space="preserve">. </w:t>
      </w:r>
      <w:r w:rsidR="003D6EBE">
        <w:t>The</w:t>
      </w:r>
      <w:r w:rsidR="00FB7023">
        <w:t xml:space="preserve"> Draft Articles </w:t>
      </w:r>
      <w:r w:rsidR="003D6EBE">
        <w:t>it adopted in</w:t>
      </w:r>
      <w:r w:rsidR="00FB7023">
        <w:t xml:space="preserve"> 1991 </w:t>
      </w:r>
      <w:r w:rsidR="00923282">
        <w:t>included</w:t>
      </w:r>
      <w:r w:rsidR="003D6EBE">
        <w:t xml:space="preserve"> one</w:t>
      </w:r>
      <w:r w:rsidR="00F4037D">
        <w:t xml:space="preserve"> – </w:t>
      </w:r>
      <w:r w:rsidR="009F6C41">
        <w:t>Article 11</w:t>
      </w:r>
      <w:r w:rsidR="00F4037D">
        <w:t xml:space="preserve"> – </w:t>
      </w:r>
      <w:r w:rsidR="00FB7023">
        <w:t xml:space="preserve">on contracts of employment (see paragraph </w:t>
      </w:r>
      <w:r w:rsidRPr="003D6EBE" w:rsidR="00FB7023">
        <w:t>28</w:t>
      </w:r>
      <w:r w:rsidR="00FB7023">
        <w:t xml:space="preserve"> above). In 2004 the </w:t>
      </w:r>
      <w:r w:rsidRPr="004C23E5" w:rsidR="00FB7023">
        <w:rPr>
          <w:szCs w:val="24"/>
        </w:rPr>
        <w:t>United Nations General Assembly adopted the Convention on Jurisdictional Immunities of States and their Property</w:t>
      </w:r>
      <w:r w:rsidR="00FB7023">
        <w:rPr>
          <w:szCs w:val="24"/>
        </w:rPr>
        <w:t xml:space="preserve"> (see </w:t>
      </w:r>
      <w:r w:rsidR="009F6C41">
        <w:rPr>
          <w:szCs w:val="24"/>
        </w:rPr>
        <w:t>pa</w:t>
      </w:r>
      <w:r w:rsidR="00BC5CAC">
        <w:rPr>
          <w:szCs w:val="24"/>
        </w:rPr>
        <w:t>ragraph </w:t>
      </w:r>
      <w:r w:rsidRPr="003D6EBE" w:rsidR="009F6C41">
        <w:rPr>
          <w:szCs w:val="24"/>
        </w:rPr>
        <w:t>30</w:t>
      </w:r>
      <w:r w:rsidR="009F6C41">
        <w:rPr>
          <w:szCs w:val="24"/>
        </w:rPr>
        <w:t xml:space="preserve"> above).</w:t>
      </w:r>
    </w:p>
    <w:p w:rsidR="001D39CC" w:rsidP="00C3463A" w:rsidRDefault="009F6C41">
      <w:pPr>
        <w:pStyle w:val="JuPara"/>
      </w:pPr>
      <w:r>
        <w:rPr>
          <w:szCs w:val="24"/>
        </w:rPr>
        <w:fldChar w:fldCharType="begin"/>
      </w:r>
      <w:r>
        <w:rPr>
          <w:szCs w:val="24"/>
        </w:rPr>
        <w:instrText xml:space="preserve"> SEQ level0 \*arabic </w:instrText>
      </w:r>
      <w:r>
        <w:rPr>
          <w:szCs w:val="24"/>
        </w:rPr>
        <w:fldChar w:fldCharType="separate"/>
      </w:r>
      <w:r w:rsidR="00762A2D">
        <w:rPr>
          <w:noProof/>
          <w:szCs w:val="24"/>
        </w:rPr>
        <w:t>65</w:t>
      </w:r>
      <w:r>
        <w:rPr>
          <w:szCs w:val="24"/>
        </w:rPr>
        <w:fldChar w:fldCharType="end"/>
      </w:r>
      <w:r>
        <w:rPr>
          <w:szCs w:val="24"/>
        </w:rPr>
        <w:t xml:space="preserve">.  The 1991 Draft Articles, on which the 2004 </w:t>
      </w:r>
      <w:r w:rsidR="00835C0D">
        <w:rPr>
          <w:szCs w:val="24"/>
        </w:rPr>
        <w:t xml:space="preserve">United Nations </w:t>
      </w:r>
      <w:r w:rsidRPr="009F6C41">
        <w:rPr>
          <w:lang w:eastAsia="en-US"/>
        </w:rPr>
        <w:t>Convention</w:t>
      </w:r>
      <w:r w:rsidR="006E392B">
        <w:rPr>
          <w:szCs w:val="24"/>
        </w:rPr>
        <w:t xml:space="preserve"> </w:t>
      </w:r>
      <w:r>
        <w:rPr>
          <w:szCs w:val="24"/>
        </w:rPr>
        <w:t>(</w:t>
      </w:r>
      <w:r w:rsidR="007C05CE">
        <w:rPr>
          <w:szCs w:val="24"/>
        </w:rPr>
        <w:t xml:space="preserve">and </w:t>
      </w:r>
      <w:r>
        <w:rPr>
          <w:szCs w:val="24"/>
        </w:rPr>
        <w:t>Article</w:t>
      </w:r>
      <w:r w:rsidR="00E45F99">
        <w:rPr>
          <w:szCs w:val="24"/>
        </w:rPr>
        <w:t> </w:t>
      </w:r>
      <w:r>
        <w:rPr>
          <w:szCs w:val="24"/>
        </w:rPr>
        <w:t xml:space="preserve">11 in particular) was based, </w:t>
      </w:r>
      <w:r w:rsidR="00BE574E">
        <w:rPr>
          <w:szCs w:val="24"/>
        </w:rPr>
        <w:t>created</w:t>
      </w:r>
      <w:r>
        <w:rPr>
          <w:szCs w:val="24"/>
        </w:rPr>
        <w:t xml:space="preserve"> a significant exception in matters of State immunity by, in principle, removing from the application of the immunity rule </w:t>
      </w:r>
      <w:r w:rsidR="00BE574E">
        <w:rPr>
          <w:szCs w:val="24"/>
        </w:rPr>
        <w:t>a State</w:t>
      </w:r>
      <w:r w:rsidR="00C777C8">
        <w:rPr>
          <w:szCs w:val="24"/>
        </w:rPr>
        <w:t>’</w:t>
      </w:r>
      <w:r w:rsidR="00BE574E">
        <w:rPr>
          <w:szCs w:val="24"/>
        </w:rPr>
        <w:t xml:space="preserve">s </w:t>
      </w:r>
      <w:r>
        <w:rPr>
          <w:szCs w:val="24"/>
        </w:rPr>
        <w:t xml:space="preserve">employment contracts </w:t>
      </w:r>
      <w:r w:rsidR="00BE574E">
        <w:rPr>
          <w:szCs w:val="24"/>
        </w:rPr>
        <w:t>with</w:t>
      </w:r>
      <w:r>
        <w:rPr>
          <w:szCs w:val="24"/>
        </w:rPr>
        <w:t xml:space="preserve"> the staff of its diplomatic missions abroad</w:t>
      </w:r>
      <w:r w:rsidR="00BE574E">
        <w:rPr>
          <w:szCs w:val="24"/>
        </w:rPr>
        <w:t xml:space="preserve">. However, that exception was itself subject to exceptions whereby, in substance, immunity still applied to diplomatic and consular </w:t>
      </w:r>
      <w:r w:rsidR="0094428D">
        <w:rPr>
          <w:szCs w:val="24"/>
        </w:rPr>
        <w:t>staff</w:t>
      </w:r>
      <w:r w:rsidR="00BE574E">
        <w:rPr>
          <w:szCs w:val="24"/>
        </w:rPr>
        <w:t xml:space="preserve"> in cases where: </w:t>
      </w:r>
      <w:r w:rsidRPr="004C23E5" w:rsidR="00BE574E">
        <w:rPr>
          <w:lang w:eastAsia="en-GB"/>
        </w:rPr>
        <w:t xml:space="preserve">the subject of the </w:t>
      </w:r>
      <w:r w:rsidR="00BE574E">
        <w:rPr>
          <w:lang w:eastAsia="en-GB"/>
        </w:rPr>
        <w:t>dispute</w:t>
      </w:r>
      <w:r w:rsidRPr="004C23E5" w:rsidR="00BE574E">
        <w:rPr>
          <w:lang w:eastAsia="en-GB"/>
        </w:rPr>
        <w:t xml:space="preserve"> </w:t>
      </w:r>
      <w:r w:rsidR="00BE574E">
        <w:rPr>
          <w:lang w:eastAsia="en-GB"/>
        </w:rPr>
        <w:t>was</w:t>
      </w:r>
      <w:r w:rsidRPr="004C23E5" w:rsidR="00BE574E">
        <w:rPr>
          <w:lang w:eastAsia="en-GB"/>
        </w:rPr>
        <w:t xml:space="preserve"> the recruitment, renewal of employment or reinstatement of an individual</w:t>
      </w:r>
      <w:r w:rsidR="0094428D">
        <w:rPr>
          <w:lang w:eastAsia="en-GB"/>
        </w:rPr>
        <w:t xml:space="preserve">; </w:t>
      </w:r>
      <w:r w:rsidRPr="004C23E5" w:rsidR="00BE574E">
        <w:t xml:space="preserve">the employee </w:t>
      </w:r>
      <w:r w:rsidR="0094428D">
        <w:t>was</w:t>
      </w:r>
      <w:r w:rsidRPr="004C23E5" w:rsidR="00BE574E">
        <w:t xml:space="preserve"> a national of the employer State</w:t>
      </w:r>
      <w:r w:rsidR="0094428D">
        <w:t xml:space="preserve">; or, lastly, </w:t>
      </w:r>
      <w:r w:rsidRPr="004C23E5" w:rsidR="0094428D">
        <w:rPr>
          <w:lang w:eastAsia="en-GB"/>
        </w:rPr>
        <w:t>the employer State and the employee ha</w:t>
      </w:r>
      <w:r w:rsidR="0094428D">
        <w:rPr>
          <w:lang w:eastAsia="en-GB"/>
        </w:rPr>
        <w:t>d</w:t>
      </w:r>
      <w:r w:rsidRPr="004C23E5" w:rsidR="0094428D">
        <w:rPr>
          <w:lang w:eastAsia="en-GB"/>
        </w:rPr>
        <w:t xml:space="preserve"> otherwise agreed in writing</w:t>
      </w:r>
      <w:r w:rsidR="009D63B5">
        <w:rPr>
          <w:lang w:eastAsia="en-GB"/>
        </w:rPr>
        <w:t>.</w:t>
      </w:r>
    </w:p>
    <w:p w:rsidR="001D39CC" w:rsidP="00C3463A" w:rsidRDefault="009D63B5">
      <w:pPr>
        <w:pStyle w:val="JuPara"/>
      </w:pPr>
      <w:r>
        <w:fldChar w:fldCharType="begin"/>
      </w:r>
      <w:r>
        <w:instrText xml:space="preserve"> SEQ level0 \*arabic </w:instrText>
      </w:r>
      <w:r>
        <w:fldChar w:fldCharType="separate"/>
      </w:r>
      <w:r w:rsidR="00762A2D">
        <w:rPr>
          <w:noProof/>
        </w:rPr>
        <w:t>66</w:t>
      </w:r>
      <w:r>
        <w:fldChar w:fldCharType="end"/>
      </w:r>
      <w:r>
        <w:t>.  T</w:t>
      </w:r>
      <w:r w:rsidRPr="004C23E5">
        <w:t xml:space="preserve">he </w:t>
      </w:r>
      <w:r>
        <w:t>report</w:t>
      </w:r>
      <w:r w:rsidRPr="004C23E5">
        <w:t xml:space="preserve"> </w:t>
      </w:r>
      <w:r>
        <w:t>appended to</w:t>
      </w:r>
      <w:r w:rsidRPr="004C23E5">
        <w:t xml:space="preserve"> the 1991</w:t>
      </w:r>
      <w:r>
        <w:t xml:space="preserve"> Draft Articles</w:t>
      </w:r>
      <w:r w:rsidRPr="004C23E5">
        <w:t xml:space="preserve"> stated that the rules formulated in Article 11 appeared to be consistent with the emerging trend in the legislative and treaty practice of a growing number of States</w:t>
      </w:r>
      <w:r w:rsidRPr="004C23E5">
        <w:rPr>
          <w:szCs w:val="24"/>
        </w:rPr>
        <w:t xml:space="preserve"> (</w:t>
      </w:r>
      <w:r w:rsidRPr="004C23E5">
        <w:rPr>
          <w:rStyle w:val="FooterChar"/>
          <w:sz w:val="24"/>
          <w:szCs w:val="24"/>
        </w:rPr>
        <w:t>ILC Yearbook, 1991, Vol.</w:t>
      </w:r>
      <w:r w:rsidR="00AD4848">
        <w:rPr>
          <w:rStyle w:val="FooterChar"/>
          <w:sz w:val="24"/>
          <w:szCs w:val="24"/>
        </w:rPr>
        <w:t xml:space="preserve"> II, Part 2, p. </w:t>
      </w:r>
      <w:r w:rsidRPr="004C23E5">
        <w:rPr>
          <w:rStyle w:val="FooterChar"/>
          <w:sz w:val="24"/>
          <w:szCs w:val="24"/>
        </w:rPr>
        <w:t xml:space="preserve">44, </w:t>
      </w:r>
      <w:r w:rsidR="00C71A6F">
        <w:rPr>
          <w:rStyle w:val="FooterChar"/>
          <w:sz w:val="24"/>
          <w:szCs w:val="24"/>
        </w:rPr>
        <w:t>paragraph</w:t>
      </w:r>
      <w:r w:rsidRPr="004C23E5">
        <w:rPr>
          <w:rStyle w:val="FooterChar"/>
          <w:sz w:val="24"/>
          <w:szCs w:val="24"/>
        </w:rPr>
        <w:t xml:space="preserve"> 14)</w:t>
      </w:r>
      <w:r>
        <w:rPr>
          <w:rStyle w:val="FooterChar"/>
          <w:sz w:val="24"/>
          <w:szCs w:val="24"/>
        </w:rPr>
        <w:t xml:space="preserve">. This must </w:t>
      </w:r>
      <w:r w:rsidR="00923282">
        <w:rPr>
          <w:rStyle w:val="FooterChar"/>
          <w:sz w:val="24"/>
          <w:szCs w:val="24"/>
        </w:rPr>
        <w:t xml:space="preserve">also </w:t>
      </w:r>
      <w:r w:rsidR="007C05CE">
        <w:rPr>
          <w:rStyle w:val="FooterChar"/>
          <w:sz w:val="24"/>
          <w:szCs w:val="24"/>
        </w:rPr>
        <w:t>hold true</w:t>
      </w:r>
      <w:r>
        <w:rPr>
          <w:rStyle w:val="FooterChar"/>
          <w:sz w:val="24"/>
          <w:szCs w:val="24"/>
        </w:rPr>
        <w:t xml:space="preserve"> for the 2004 </w:t>
      </w:r>
      <w:r w:rsidR="00835C0D">
        <w:rPr>
          <w:rStyle w:val="FooterChar"/>
          <w:sz w:val="24"/>
          <w:szCs w:val="24"/>
        </w:rPr>
        <w:t xml:space="preserve">United Nations </w:t>
      </w:r>
      <w:r w:rsidRPr="009D63B5">
        <w:rPr>
          <w:rStyle w:val="FooterChar"/>
          <w:sz w:val="24"/>
          <w:lang w:eastAsia="en-US"/>
        </w:rPr>
        <w:t>Convention</w:t>
      </w:r>
      <w:r>
        <w:rPr>
          <w:rStyle w:val="FooterChar"/>
          <w:sz w:val="24"/>
          <w:szCs w:val="24"/>
        </w:rPr>
        <w:t xml:space="preserve">. </w:t>
      </w:r>
      <w:r w:rsidR="007C05CE">
        <w:rPr>
          <w:rStyle w:val="FooterChar"/>
          <w:sz w:val="24"/>
          <w:szCs w:val="24"/>
        </w:rPr>
        <w:t>Furthermore</w:t>
      </w:r>
      <w:r>
        <w:rPr>
          <w:rStyle w:val="FooterChar"/>
          <w:sz w:val="24"/>
          <w:szCs w:val="24"/>
        </w:rPr>
        <w:t>, it is a well-established principle of international law that</w:t>
      </w:r>
      <w:r w:rsidR="007C05CE">
        <w:rPr>
          <w:rStyle w:val="FooterChar"/>
          <w:sz w:val="24"/>
          <w:szCs w:val="24"/>
        </w:rPr>
        <w:t>, even if a State has not ratified</w:t>
      </w:r>
      <w:r>
        <w:rPr>
          <w:rStyle w:val="FooterChar"/>
          <w:sz w:val="24"/>
          <w:szCs w:val="24"/>
        </w:rPr>
        <w:t xml:space="preserve"> </w:t>
      </w:r>
      <w:r w:rsidR="00AA31F4">
        <w:rPr>
          <w:rStyle w:val="FooterChar"/>
          <w:sz w:val="24"/>
          <w:szCs w:val="24"/>
        </w:rPr>
        <w:t>a</w:t>
      </w:r>
      <w:r>
        <w:rPr>
          <w:rStyle w:val="FooterChar"/>
          <w:sz w:val="24"/>
          <w:szCs w:val="24"/>
        </w:rPr>
        <w:t xml:space="preserve"> </w:t>
      </w:r>
      <w:r w:rsidR="00AA31F4">
        <w:rPr>
          <w:rStyle w:val="FooterChar"/>
          <w:sz w:val="24"/>
          <w:szCs w:val="24"/>
        </w:rPr>
        <w:t>treaty</w:t>
      </w:r>
      <w:r w:rsidR="007C05CE">
        <w:rPr>
          <w:rStyle w:val="FooterChar"/>
          <w:sz w:val="24"/>
          <w:szCs w:val="24"/>
        </w:rPr>
        <w:t xml:space="preserve">, it may be bound by </w:t>
      </w:r>
      <w:r w:rsidR="00F4037D">
        <w:rPr>
          <w:rStyle w:val="FooterChar"/>
          <w:sz w:val="24"/>
          <w:szCs w:val="24"/>
        </w:rPr>
        <w:t xml:space="preserve">one of its </w:t>
      </w:r>
      <w:r w:rsidR="007C05CE">
        <w:rPr>
          <w:rStyle w:val="FooterChar"/>
          <w:sz w:val="24"/>
          <w:szCs w:val="24"/>
        </w:rPr>
        <w:t>provision</w:t>
      </w:r>
      <w:r w:rsidR="00F4037D">
        <w:rPr>
          <w:rStyle w:val="FooterChar"/>
          <w:sz w:val="24"/>
          <w:szCs w:val="24"/>
        </w:rPr>
        <w:t>s</w:t>
      </w:r>
      <w:r w:rsidR="007C05CE">
        <w:rPr>
          <w:rStyle w:val="FooterChar"/>
          <w:sz w:val="24"/>
          <w:szCs w:val="24"/>
        </w:rPr>
        <w:t xml:space="preserve"> in so far as</w:t>
      </w:r>
      <w:r>
        <w:rPr>
          <w:rStyle w:val="FooterChar"/>
          <w:sz w:val="24"/>
          <w:szCs w:val="24"/>
        </w:rPr>
        <w:t xml:space="preserve"> </w:t>
      </w:r>
      <w:r w:rsidR="00F4037D">
        <w:rPr>
          <w:rStyle w:val="FooterChar"/>
          <w:sz w:val="24"/>
          <w:szCs w:val="24"/>
        </w:rPr>
        <w:t xml:space="preserve">that provision </w:t>
      </w:r>
      <w:r>
        <w:rPr>
          <w:rStyle w:val="FooterChar"/>
          <w:sz w:val="24"/>
          <w:szCs w:val="24"/>
        </w:rPr>
        <w:t>reflects customary</w:t>
      </w:r>
      <w:r w:rsidR="00341806">
        <w:rPr>
          <w:rStyle w:val="FooterChar"/>
          <w:sz w:val="24"/>
          <w:szCs w:val="24"/>
        </w:rPr>
        <w:t xml:space="preserve"> </w:t>
      </w:r>
      <w:r w:rsidRPr="007C05CE" w:rsidR="00341806">
        <w:rPr>
          <w:rStyle w:val="FooterChar"/>
          <w:sz w:val="24"/>
          <w:szCs w:val="24"/>
        </w:rPr>
        <w:t>international</w:t>
      </w:r>
      <w:r>
        <w:rPr>
          <w:rStyle w:val="FooterChar"/>
          <w:sz w:val="24"/>
          <w:szCs w:val="24"/>
        </w:rPr>
        <w:t xml:space="preserve"> law, either “codifying” it or </w:t>
      </w:r>
      <w:r w:rsidR="00341806">
        <w:rPr>
          <w:rStyle w:val="FooterChar"/>
          <w:sz w:val="24"/>
          <w:szCs w:val="24"/>
        </w:rPr>
        <w:t>forming</w:t>
      </w:r>
      <w:r>
        <w:rPr>
          <w:rStyle w:val="FooterChar"/>
          <w:sz w:val="24"/>
          <w:szCs w:val="24"/>
        </w:rPr>
        <w:t xml:space="preserve"> </w:t>
      </w:r>
      <w:r w:rsidR="001D19A7">
        <w:rPr>
          <w:rStyle w:val="FooterChar"/>
          <w:sz w:val="24"/>
          <w:szCs w:val="24"/>
        </w:rPr>
        <w:t xml:space="preserve">a </w:t>
      </w:r>
      <w:r>
        <w:rPr>
          <w:rStyle w:val="FooterChar"/>
          <w:sz w:val="24"/>
          <w:szCs w:val="24"/>
        </w:rPr>
        <w:t>new customary rule (see the</w:t>
      </w:r>
      <w:r w:rsidR="006D6478">
        <w:rPr>
          <w:rStyle w:val="FooterChar"/>
          <w:sz w:val="24"/>
          <w:szCs w:val="24"/>
        </w:rPr>
        <w:t xml:space="preserve"> judgment of the International Court of Justice in</w:t>
      </w:r>
      <w:r>
        <w:rPr>
          <w:rStyle w:val="FooterChar"/>
          <w:sz w:val="24"/>
          <w:szCs w:val="24"/>
        </w:rPr>
        <w:t xml:space="preserve"> </w:t>
      </w:r>
      <w:r w:rsidR="006D6478">
        <w:rPr>
          <w:rStyle w:val="FooterChar"/>
          <w:sz w:val="24"/>
          <w:szCs w:val="24"/>
        </w:rPr>
        <w:t xml:space="preserve">the </w:t>
      </w:r>
      <w:r w:rsidRPr="00AA31F4" w:rsidR="00AA31F4">
        <w:rPr>
          <w:rStyle w:val="FooterChar"/>
          <w:i/>
          <w:sz w:val="24"/>
          <w:szCs w:val="24"/>
        </w:rPr>
        <w:t>North Sea</w:t>
      </w:r>
      <w:r w:rsidR="00AA31F4">
        <w:rPr>
          <w:rStyle w:val="FooterChar"/>
          <w:i/>
          <w:sz w:val="24"/>
          <w:szCs w:val="24"/>
        </w:rPr>
        <w:t xml:space="preserve"> </w:t>
      </w:r>
      <w:r w:rsidRPr="00AA31F4">
        <w:rPr>
          <w:rStyle w:val="FooterChar"/>
          <w:i/>
          <w:sz w:val="24"/>
          <w:szCs w:val="24"/>
        </w:rPr>
        <w:t>Continental Shelf</w:t>
      </w:r>
      <w:r w:rsidR="00AA31F4">
        <w:rPr>
          <w:rStyle w:val="FooterChar"/>
          <w:sz w:val="24"/>
          <w:szCs w:val="24"/>
        </w:rPr>
        <w:t xml:space="preserve"> </w:t>
      </w:r>
      <w:r w:rsidRPr="006D6478" w:rsidR="00AA31F4">
        <w:rPr>
          <w:rStyle w:val="FooterChar"/>
          <w:sz w:val="24"/>
          <w:szCs w:val="24"/>
        </w:rPr>
        <w:t>cases</w:t>
      </w:r>
      <w:r w:rsidR="00AA31F4">
        <w:rPr>
          <w:rStyle w:val="FooterChar"/>
          <w:sz w:val="24"/>
          <w:szCs w:val="24"/>
        </w:rPr>
        <w:t xml:space="preserve">, </w:t>
      </w:r>
      <w:r w:rsidRPr="00AA31F4">
        <w:rPr>
          <w:rStyle w:val="FooterChar"/>
          <w:i/>
          <w:sz w:val="24"/>
          <w:szCs w:val="24"/>
        </w:rPr>
        <w:t xml:space="preserve">ICJ Reports </w:t>
      </w:r>
      <w:r w:rsidRPr="00311999">
        <w:rPr>
          <w:rStyle w:val="FooterChar"/>
          <w:sz w:val="24"/>
          <w:szCs w:val="24"/>
        </w:rPr>
        <w:t>1969</w:t>
      </w:r>
      <w:r>
        <w:rPr>
          <w:rStyle w:val="FooterChar"/>
          <w:sz w:val="24"/>
          <w:szCs w:val="24"/>
        </w:rPr>
        <w:t>, p. 41, § 71).</w:t>
      </w:r>
      <w:r w:rsidR="00341806">
        <w:rPr>
          <w:rStyle w:val="FooterChar"/>
          <w:sz w:val="24"/>
          <w:szCs w:val="24"/>
        </w:rPr>
        <w:t xml:space="preserve"> Moreover, there were no </w:t>
      </w:r>
      <w:r w:rsidR="009E7C89">
        <w:rPr>
          <w:rStyle w:val="FooterChar"/>
          <w:sz w:val="24"/>
          <w:szCs w:val="24"/>
        </w:rPr>
        <w:t xml:space="preserve">particular </w:t>
      </w:r>
      <w:r w:rsidR="00341806">
        <w:rPr>
          <w:rStyle w:val="FooterChar"/>
          <w:sz w:val="24"/>
          <w:szCs w:val="24"/>
        </w:rPr>
        <w:t>objections by States to the wording of Article</w:t>
      </w:r>
      <w:r w:rsidR="006E392B">
        <w:rPr>
          <w:rStyle w:val="FooterChar"/>
          <w:sz w:val="24"/>
          <w:szCs w:val="24"/>
        </w:rPr>
        <w:t> </w:t>
      </w:r>
      <w:r w:rsidR="00341806">
        <w:rPr>
          <w:rStyle w:val="FooterChar"/>
          <w:sz w:val="24"/>
          <w:szCs w:val="24"/>
        </w:rPr>
        <w:t xml:space="preserve">11 of the </w:t>
      </w:r>
      <w:r w:rsidR="00C71A6F">
        <w:rPr>
          <w:rStyle w:val="FooterChar"/>
          <w:sz w:val="24"/>
          <w:szCs w:val="24"/>
        </w:rPr>
        <w:t>ILC</w:t>
      </w:r>
      <w:r w:rsidR="00C777C8">
        <w:rPr>
          <w:rStyle w:val="FooterChar"/>
          <w:sz w:val="24"/>
          <w:szCs w:val="24"/>
        </w:rPr>
        <w:t>’</w:t>
      </w:r>
      <w:r w:rsidR="007C05CE">
        <w:rPr>
          <w:rStyle w:val="FooterChar"/>
          <w:sz w:val="24"/>
          <w:szCs w:val="24"/>
        </w:rPr>
        <w:t xml:space="preserve">s </w:t>
      </w:r>
      <w:r w:rsidR="00341806">
        <w:rPr>
          <w:rStyle w:val="FooterChar"/>
          <w:sz w:val="24"/>
          <w:szCs w:val="24"/>
        </w:rPr>
        <w:t xml:space="preserve">Draft Articles, at least not by the respondent State. As to the 2004 </w:t>
      </w:r>
      <w:r w:rsidR="00835C0D">
        <w:rPr>
          <w:rStyle w:val="FooterChar"/>
          <w:sz w:val="24"/>
          <w:szCs w:val="24"/>
        </w:rPr>
        <w:t xml:space="preserve">United Nations </w:t>
      </w:r>
      <w:r w:rsidRPr="00341806" w:rsidR="00341806">
        <w:rPr>
          <w:rStyle w:val="FooterChar"/>
          <w:sz w:val="24"/>
          <w:lang w:eastAsia="en-US"/>
        </w:rPr>
        <w:t>Convention</w:t>
      </w:r>
      <w:r w:rsidR="00341806">
        <w:rPr>
          <w:rStyle w:val="FooterChar"/>
          <w:sz w:val="24"/>
          <w:lang w:eastAsia="en-US"/>
        </w:rPr>
        <w:t>,</w:t>
      </w:r>
      <w:r w:rsidR="00341806">
        <w:rPr>
          <w:rStyle w:val="FooterChar"/>
          <w:sz w:val="24"/>
          <w:szCs w:val="24"/>
        </w:rPr>
        <w:t xml:space="preserve"> </w:t>
      </w:r>
      <w:r w:rsidRPr="004C23E5" w:rsidR="00341806">
        <w:t>Lithuania has</w:t>
      </w:r>
      <w:r w:rsidR="00341806">
        <w:t xml:space="preserve"> admittedly</w:t>
      </w:r>
      <w:r w:rsidRPr="004C23E5" w:rsidR="00341806">
        <w:t xml:space="preserve"> not ratified it</w:t>
      </w:r>
      <w:r w:rsidR="00341806">
        <w:t xml:space="preserve"> but </w:t>
      </w:r>
      <w:r w:rsidRPr="004C23E5" w:rsidR="00341806">
        <w:t xml:space="preserve">did not vote against </w:t>
      </w:r>
      <w:r w:rsidR="00341806">
        <w:t>its</w:t>
      </w:r>
      <w:r w:rsidRPr="004C23E5" w:rsidR="00341806">
        <w:t xml:space="preserve"> adoption either.</w:t>
      </w:r>
    </w:p>
    <w:p w:rsidR="001D39CC" w:rsidP="00C3463A" w:rsidRDefault="00341806">
      <w:pPr>
        <w:pStyle w:val="JuPara"/>
        <w:rPr>
          <w:rStyle w:val="FooterChar"/>
          <w:sz w:val="24"/>
          <w:szCs w:val="24"/>
        </w:rPr>
      </w:pPr>
      <w:r w:rsidRPr="007C05CE">
        <w:fldChar w:fldCharType="begin"/>
      </w:r>
      <w:r w:rsidRPr="007C05CE">
        <w:instrText xml:space="preserve"> SEQ level0 \*arabic </w:instrText>
      </w:r>
      <w:r w:rsidRPr="007C05CE">
        <w:fldChar w:fldCharType="separate"/>
      </w:r>
      <w:r w:rsidR="00762A2D">
        <w:rPr>
          <w:noProof/>
        </w:rPr>
        <w:t>67</w:t>
      </w:r>
      <w:r w:rsidRPr="007C05CE">
        <w:fldChar w:fldCharType="end"/>
      </w:r>
      <w:r w:rsidRPr="007C05CE">
        <w:t xml:space="preserve">.  Consequently, it is </w:t>
      </w:r>
      <w:r w:rsidRPr="007C05CE" w:rsidR="0053706C">
        <w:t xml:space="preserve">possible to </w:t>
      </w:r>
      <w:r w:rsidR="00293E2E">
        <w:t>affirm</w:t>
      </w:r>
      <w:r w:rsidRPr="007C05CE" w:rsidR="0053706C">
        <w:t xml:space="preserve"> that Article 11 of the </w:t>
      </w:r>
      <w:r w:rsidR="006D6478">
        <w:rPr>
          <w:rStyle w:val="FooterChar"/>
          <w:sz w:val="24"/>
          <w:szCs w:val="24"/>
        </w:rPr>
        <w:t>ILC</w:t>
      </w:r>
      <w:r w:rsidR="00C777C8">
        <w:rPr>
          <w:rStyle w:val="FooterChar"/>
          <w:sz w:val="24"/>
          <w:szCs w:val="24"/>
        </w:rPr>
        <w:t>’</w:t>
      </w:r>
      <w:r w:rsidR="007C05CE">
        <w:rPr>
          <w:rStyle w:val="FooterChar"/>
          <w:sz w:val="24"/>
          <w:szCs w:val="24"/>
        </w:rPr>
        <w:t>s</w:t>
      </w:r>
      <w:r w:rsidRPr="007C05CE" w:rsidR="0053706C">
        <w:rPr>
          <w:rStyle w:val="FooterChar"/>
          <w:sz w:val="24"/>
          <w:szCs w:val="24"/>
        </w:rPr>
        <w:t xml:space="preserve"> 1991 Draft Articles</w:t>
      </w:r>
      <w:r w:rsidR="00982F69">
        <w:rPr>
          <w:rStyle w:val="FooterChar"/>
          <w:sz w:val="24"/>
          <w:szCs w:val="24"/>
        </w:rPr>
        <w:t xml:space="preserve">, </w:t>
      </w:r>
      <w:r w:rsidR="006A1CF8">
        <w:rPr>
          <w:rStyle w:val="FooterChar"/>
          <w:sz w:val="24"/>
          <w:szCs w:val="24"/>
        </w:rPr>
        <w:t>on which</w:t>
      </w:r>
      <w:r w:rsidR="00982F69">
        <w:rPr>
          <w:rStyle w:val="FooterChar"/>
          <w:sz w:val="24"/>
          <w:szCs w:val="24"/>
        </w:rPr>
        <w:t xml:space="preserve"> the 2004 </w:t>
      </w:r>
      <w:r w:rsidR="00835C0D">
        <w:rPr>
          <w:rStyle w:val="FooterChar"/>
          <w:sz w:val="24"/>
          <w:szCs w:val="24"/>
        </w:rPr>
        <w:t xml:space="preserve">United Nations </w:t>
      </w:r>
      <w:r w:rsidR="00982F69">
        <w:rPr>
          <w:rStyle w:val="FooterChar"/>
          <w:sz w:val="24"/>
          <w:szCs w:val="24"/>
        </w:rPr>
        <w:t>Convention</w:t>
      </w:r>
      <w:r w:rsidR="006A1CF8">
        <w:rPr>
          <w:rStyle w:val="FooterChar"/>
          <w:sz w:val="24"/>
          <w:szCs w:val="24"/>
        </w:rPr>
        <w:t xml:space="preserve"> was based</w:t>
      </w:r>
      <w:r w:rsidR="00982F69">
        <w:rPr>
          <w:rStyle w:val="FooterChar"/>
          <w:sz w:val="24"/>
          <w:szCs w:val="24"/>
        </w:rPr>
        <w:t>,</w:t>
      </w:r>
      <w:r w:rsidRPr="007C05CE" w:rsidR="0053706C">
        <w:rPr>
          <w:rStyle w:val="FooterChar"/>
          <w:sz w:val="24"/>
          <w:szCs w:val="24"/>
        </w:rPr>
        <w:t xml:space="preserve"> </w:t>
      </w:r>
      <w:r w:rsidRPr="007C05CE" w:rsidR="00C2747A">
        <w:rPr>
          <w:rStyle w:val="FooterChar"/>
          <w:sz w:val="24"/>
          <w:szCs w:val="24"/>
        </w:rPr>
        <w:t>applie</w:t>
      </w:r>
      <w:r w:rsidR="00C2747A">
        <w:rPr>
          <w:rStyle w:val="FooterChar"/>
          <w:sz w:val="24"/>
          <w:szCs w:val="24"/>
        </w:rPr>
        <w:t>s</w:t>
      </w:r>
      <w:r w:rsidRPr="007C05CE" w:rsidR="00C2747A">
        <w:rPr>
          <w:rStyle w:val="FooterChar"/>
          <w:sz w:val="24"/>
          <w:szCs w:val="24"/>
        </w:rPr>
        <w:t xml:space="preserve"> </w:t>
      </w:r>
      <w:r w:rsidRPr="007C05CE" w:rsidR="0053706C">
        <w:rPr>
          <w:rStyle w:val="FooterChar"/>
          <w:sz w:val="24"/>
          <w:szCs w:val="24"/>
        </w:rPr>
        <w:t xml:space="preserve">to the respondent State </w:t>
      </w:r>
      <w:r w:rsidR="007C05CE">
        <w:rPr>
          <w:rStyle w:val="FooterChar"/>
          <w:sz w:val="24"/>
          <w:szCs w:val="24"/>
        </w:rPr>
        <w:t>under</w:t>
      </w:r>
      <w:r w:rsidRPr="007C05CE" w:rsidR="0090120E">
        <w:rPr>
          <w:rStyle w:val="FooterChar"/>
          <w:sz w:val="24"/>
          <w:szCs w:val="24"/>
        </w:rPr>
        <w:t xml:space="preserve"> customary international law. </w:t>
      </w:r>
      <w:r w:rsidRPr="007C05CE" w:rsidR="00FC281D">
        <w:rPr>
          <w:rStyle w:val="FooterChar"/>
          <w:sz w:val="24"/>
          <w:szCs w:val="24"/>
        </w:rPr>
        <w:t>The Court must take this into consideration i</w:t>
      </w:r>
      <w:r w:rsidRPr="007C05CE" w:rsidR="0090120E">
        <w:rPr>
          <w:rStyle w:val="FooterChar"/>
          <w:sz w:val="24"/>
          <w:szCs w:val="24"/>
        </w:rPr>
        <w:t>n examining whether the right of access to a court</w:t>
      </w:r>
      <w:r w:rsidR="007C05CE">
        <w:rPr>
          <w:rStyle w:val="FooterChar"/>
          <w:sz w:val="24"/>
          <w:szCs w:val="24"/>
        </w:rPr>
        <w:t>,</w:t>
      </w:r>
      <w:r w:rsidRPr="007C05CE" w:rsidR="0090120E">
        <w:rPr>
          <w:rStyle w:val="FooterChar"/>
          <w:sz w:val="24"/>
          <w:szCs w:val="24"/>
        </w:rPr>
        <w:t xml:space="preserve"> within the meaning o</w:t>
      </w:r>
      <w:r w:rsidRPr="007C05CE" w:rsidR="00FC281D">
        <w:rPr>
          <w:rStyle w:val="FooterChar"/>
          <w:sz w:val="24"/>
          <w:szCs w:val="24"/>
        </w:rPr>
        <w:t>f Article 6 § 1</w:t>
      </w:r>
      <w:r w:rsidR="007C05CE">
        <w:rPr>
          <w:rStyle w:val="FooterChar"/>
          <w:sz w:val="24"/>
          <w:szCs w:val="24"/>
        </w:rPr>
        <w:t>,</w:t>
      </w:r>
      <w:r w:rsidRPr="007C05CE" w:rsidR="00FC281D">
        <w:rPr>
          <w:rStyle w:val="FooterChar"/>
          <w:sz w:val="24"/>
          <w:szCs w:val="24"/>
        </w:rPr>
        <w:t xml:space="preserve"> </w:t>
      </w:r>
      <w:r w:rsidR="00982F69">
        <w:rPr>
          <w:rStyle w:val="FooterChar"/>
          <w:sz w:val="24"/>
          <w:szCs w:val="24"/>
        </w:rPr>
        <w:t>was respected</w:t>
      </w:r>
      <w:r w:rsidRPr="007C05CE" w:rsidR="0090120E">
        <w:rPr>
          <w:rStyle w:val="FooterChar"/>
          <w:sz w:val="24"/>
          <w:szCs w:val="24"/>
        </w:rPr>
        <w:t>.</w:t>
      </w:r>
    </w:p>
    <w:p w:rsidRPr="004C23E5" w:rsidR="00642018" w:rsidP="00642018" w:rsidRDefault="0090120E">
      <w:pPr>
        <w:pStyle w:val="JuPara"/>
      </w:pPr>
      <w:r>
        <w:rPr>
          <w:rStyle w:val="FooterChar"/>
          <w:sz w:val="24"/>
          <w:szCs w:val="24"/>
        </w:rPr>
        <w:fldChar w:fldCharType="begin"/>
      </w:r>
      <w:r>
        <w:rPr>
          <w:rStyle w:val="FooterChar"/>
          <w:sz w:val="24"/>
          <w:szCs w:val="24"/>
        </w:rPr>
        <w:instrText xml:space="preserve"> SEQ level0 \*arabic </w:instrText>
      </w:r>
      <w:r>
        <w:rPr>
          <w:rStyle w:val="FooterChar"/>
          <w:sz w:val="24"/>
          <w:szCs w:val="24"/>
        </w:rPr>
        <w:fldChar w:fldCharType="separate"/>
      </w:r>
      <w:r w:rsidR="00762A2D">
        <w:rPr>
          <w:rStyle w:val="FooterChar"/>
          <w:noProof/>
          <w:sz w:val="24"/>
          <w:szCs w:val="24"/>
        </w:rPr>
        <w:t>68</w:t>
      </w:r>
      <w:r>
        <w:rPr>
          <w:rStyle w:val="FooterChar"/>
          <w:sz w:val="24"/>
          <w:szCs w:val="24"/>
        </w:rPr>
        <w:fldChar w:fldCharType="end"/>
      </w:r>
      <w:r>
        <w:rPr>
          <w:rStyle w:val="FooterChar"/>
          <w:sz w:val="24"/>
          <w:szCs w:val="24"/>
        </w:rPr>
        <w:t>.  </w:t>
      </w:r>
      <w:r w:rsidR="00FC281D">
        <w:rPr>
          <w:rStyle w:val="FooterChar"/>
          <w:sz w:val="24"/>
          <w:szCs w:val="24"/>
        </w:rPr>
        <w:t>Th</w:t>
      </w:r>
      <w:r w:rsidR="007C05CE">
        <w:rPr>
          <w:rStyle w:val="FooterChar"/>
          <w:sz w:val="24"/>
          <w:szCs w:val="24"/>
        </w:rPr>
        <w:t>e above</w:t>
      </w:r>
      <w:r w:rsidR="00FC281D">
        <w:rPr>
          <w:rStyle w:val="FooterChar"/>
          <w:sz w:val="24"/>
          <w:szCs w:val="24"/>
        </w:rPr>
        <w:t xml:space="preserve"> finding</w:t>
      </w:r>
      <w:r>
        <w:rPr>
          <w:rStyle w:val="FooterChar"/>
          <w:sz w:val="24"/>
          <w:szCs w:val="24"/>
        </w:rPr>
        <w:t xml:space="preserve"> is in fact confirmed by Lithuanian domestic law. Admittedly, </w:t>
      </w:r>
      <w:r w:rsidRPr="00AF1BF8">
        <w:t>Article 479</w:t>
      </w:r>
      <w:r>
        <w:t xml:space="preserve"> of the</w:t>
      </w:r>
      <w:r w:rsidRPr="00AF1BF8" w:rsidR="0053706C">
        <w:t xml:space="preserve"> </w:t>
      </w:r>
      <w:r w:rsidRPr="0090120E" w:rsidR="0053706C">
        <w:t>Code of Civil Procedure</w:t>
      </w:r>
      <w:r w:rsidR="00CF0014">
        <w:t>,</w:t>
      </w:r>
      <w:r w:rsidRPr="00AF1BF8" w:rsidR="0053706C">
        <w:t xml:space="preserve"> as in force</w:t>
      </w:r>
      <w:r>
        <w:t xml:space="preserve"> at the relevant time</w:t>
      </w:r>
      <w:r w:rsidR="00CF0014">
        <w:t>,</w:t>
      </w:r>
      <w:r>
        <w:t xml:space="preserve"> enshrined the so-called absolute State immunity rule</w:t>
      </w:r>
      <w:r w:rsidRPr="00AF1BF8" w:rsidR="0053706C">
        <w:t xml:space="preserve">. However, </w:t>
      </w:r>
      <w:r w:rsidRPr="00AF1BF8">
        <w:t>on 21 December 2000</w:t>
      </w:r>
      <w:r>
        <w:t xml:space="preserve"> </w:t>
      </w:r>
      <w:r w:rsidRPr="00AF1BF8" w:rsidR="0053706C">
        <w:t xml:space="preserve">the </w:t>
      </w:r>
      <w:r w:rsidR="00BD36DE">
        <w:t>p</w:t>
      </w:r>
      <w:r w:rsidRPr="00CF0014">
        <w:t>lenary</w:t>
      </w:r>
      <w:r w:rsidRPr="00AF1BF8" w:rsidR="0053706C">
        <w:t xml:space="preserve"> of the Lithuanian Supreme Court adopted </w:t>
      </w:r>
      <w:r w:rsidR="00642018">
        <w:t xml:space="preserve">a </w:t>
      </w:r>
      <w:r w:rsidRPr="00AF1BF8" w:rsidR="0053706C">
        <w:t xml:space="preserve">decision </w:t>
      </w:r>
      <w:r w:rsidR="00642018">
        <w:t>(</w:t>
      </w:r>
      <w:r w:rsidRPr="00AF1BF8" w:rsidR="0053706C">
        <w:t>no. 28</w:t>
      </w:r>
      <w:r w:rsidR="00642018">
        <w:t>)</w:t>
      </w:r>
      <w:r w:rsidRPr="00AF1BF8" w:rsidR="0053706C">
        <w:t xml:space="preserve"> regarding </w:t>
      </w:r>
      <w:r w:rsidR="0053706C">
        <w:t>“</w:t>
      </w:r>
      <w:r w:rsidRPr="00AF1BF8" w:rsidR="0053706C">
        <w:t>Judicial Practice</w:t>
      </w:r>
      <w:r w:rsidR="00642018">
        <w:t xml:space="preserve"> in the </w:t>
      </w:r>
      <w:smartTag w:uri="urn:schemas-microsoft-com:office:smarttags" w:element="place">
        <w:smartTag w:uri="urn:schemas-microsoft-com:office:smarttags" w:element="PlaceType">
          <w:r w:rsidR="00642018">
            <w:t>Republic</w:t>
          </w:r>
        </w:smartTag>
        <w:r w:rsidR="00642018">
          <w:t xml:space="preserve"> of </w:t>
        </w:r>
        <w:smartTag w:uri="urn:schemas-microsoft-com:office:smarttags" w:element="PlaceName">
          <w:r w:rsidR="00642018">
            <w:t>Lithuania</w:t>
          </w:r>
        </w:smartTag>
      </w:smartTag>
      <w:r w:rsidRPr="00AF1BF8" w:rsidR="0053706C">
        <w:t xml:space="preserve"> </w:t>
      </w:r>
      <w:r w:rsidR="00642018">
        <w:t>i</w:t>
      </w:r>
      <w:r w:rsidRPr="00AF1BF8" w:rsidR="0053706C">
        <w:t xml:space="preserve">n </w:t>
      </w:r>
      <w:r w:rsidR="00642018">
        <w:t>Applying Rules of Private International Law”</w:t>
      </w:r>
      <w:r w:rsidRPr="00AF1BF8" w:rsidR="0053706C">
        <w:t xml:space="preserve">. </w:t>
      </w:r>
      <w:r w:rsidRPr="004C23E5" w:rsidR="00642018">
        <w:t>It stated that whil</w:t>
      </w:r>
      <w:r w:rsidR="00B73080">
        <w:t>e</w:t>
      </w:r>
      <w:r w:rsidRPr="004C23E5" w:rsidR="00642018">
        <w:t xml:space="preserve"> Article 479 of the Code of Civil Procedure established a norm whereby “foreign States [and] diplomatic and consular </w:t>
      </w:r>
      <w:r w:rsidR="00642018">
        <w:t>representatives</w:t>
      </w:r>
      <w:r w:rsidRPr="004C23E5" w:rsidR="00642018">
        <w:t xml:space="preserve"> and diplomats of foreign States enjoy</w:t>
      </w:r>
      <w:r w:rsidR="00642018">
        <w:t>[ed]</w:t>
      </w:r>
      <w:r w:rsidRPr="004C23E5" w:rsidR="00642018">
        <w:t xml:space="preserve"> immunity from the jurisdiction of Lithuanian court</w:t>
      </w:r>
      <w:r w:rsidR="00642018">
        <w:t>s</w:t>
      </w:r>
      <w:r w:rsidRPr="004C23E5" w:rsidR="00642018">
        <w:t xml:space="preserve">”, that rule guaranteed State immunity only for “legal relations governed by public law”. </w:t>
      </w:r>
      <w:r w:rsidRPr="00642018" w:rsidR="00642018">
        <w:rPr>
          <w:i/>
        </w:rPr>
        <w:t>A contrario</w:t>
      </w:r>
      <w:r w:rsidRPr="008D5826" w:rsidR="008D5826">
        <w:t>,</w:t>
      </w:r>
      <w:r w:rsidR="00642018">
        <w:t xml:space="preserve"> that </w:t>
      </w:r>
      <w:r w:rsidR="00313FC1">
        <w:t xml:space="preserve">immunity rule </w:t>
      </w:r>
      <w:r w:rsidR="00350C41">
        <w:t xml:space="preserve">did </w:t>
      </w:r>
      <w:r w:rsidR="00313FC1">
        <w:t>not apply to relations governed by private law</w:t>
      </w:r>
      <w:r w:rsidR="00350C41">
        <w:t>. T</w:t>
      </w:r>
      <w:r w:rsidR="00313FC1">
        <w:t xml:space="preserve">his </w:t>
      </w:r>
      <w:r w:rsidR="00350C41">
        <w:t xml:space="preserve">conclusion </w:t>
      </w:r>
      <w:r w:rsidR="00313FC1">
        <w:t>confirm</w:t>
      </w:r>
      <w:r w:rsidR="00350C41">
        <w:t>ed</w:t>
      </w:r>
      <w:r w:rsidR="00313FC1">
        <w:t xml:space="preserve"> the </w:t>
      </w:r>
      <w:r w:rsidR="00350C41">
        <w:t>practice of the Supreme Court, which ha</w:t>
      </w:r>
      <w:r w:rsidR="003A1CA5">
        <w:t>s</w:t>
      </w:r>
      <w:r w:rsidR="00350C41">
        <w:t xml:space="preserve"> </w:t>
      </w:r>
      <w:r w:rsidR="003A1CA5">
        <w:t>abandoned the concept</w:t>
      </w:r>
      <w:r w:rsidR="00350C41">
        <w:t xml:space="preserve"> of</w:t>
      </w:r>
      <w:r w:rsidR="00313FC1">
        <w:t xml:space="preserve"> absolute State immunity</w:t>
      </w:r>
      <w:r w:rsidR="00642018">
        <w:t xml:space="preserve"> </w:t>
      </w:r>
      <w:r w:rsidR="00313FC1">
        <w:t xml:space="preserve">(see paragraph </w:t>
      </w:r>
      <w:r w:rsidRPr="00CF0014" w:rsidR="00313FC1">
        <w:t>22</w:t>
      </w:r>
      <w:r w:rsidR="00313FC1">
        <w:t xml:space="preserve"> above)</w:t>
      </w:r>
      <w:r w:rsidR="00642018">
        <w:t>.</w:t>
      </w:r>
    </w:p>
    <w:p w:rsidR="0053706C" w:rsidP="00C3463A" w:rsidRDefault="00313FC1">
      <w:pPr>
        <w:pStyle w:val="JuPara"/>
        <w:rPr>
          <w:rStyle w:val="FooterChar"/>
          <w:sz w:val="24"/>
          <w:szCs w:val="24"/>
        </w:rPr>
      </w:pPr>
      <w:r>
        <w:rPr>
          <w:rStyle w:val="FooterChar"/>
          <w:sz w:val="24"/>
          <w:szCs w:val="24"/>
        </w:rPr>
        <w:fldChar w:fldCharType="begin"/>
      </w:r>
      <w:r>
        <w:rPr>
          <w:rStyle w:val="FooterChar"/>
          <w:sz w:val="24"/>
          <w:szCs w:val="24"/>
        </w:rPr>
        <w:instrText xml:space="preserve"> SEQ level0 \*arabic </w:instrText>
      </w:r>
      <w:r>
        <w:rPr>
          <w:rStyle w:val="FooterChar"/>
          <w:sz w:val="24"/>
          <w:szCs w:val="24"/>
        </w:rPr>
        <w:fldChar w:fldCharType="separate"/>
      </w:r>
      <w:r w:rsidR="00762A2D">
        <w:rPr>
          <w:rStyle w:val="FooterChar"/>
          <w:noProof/>
          <w:sz w:val="24"/>
          <w:szCs w:val="24"/>
        </w:rPr>
        <w:t>69</w:t>
      </w:r>
      <w:r>
        <w:rPr>
          <w:rStyle w:val="FooterChar"/>
          <w:sz w:val="24"/>
          <w:szCs w:val="24"/>
        </w:rPr>
        <w:fldChar w:fldCharType="end"/>
      </w:r>
      <w:r>
        <w:rPr>
          <w:rStyle w:val="FooterChar"/>
          <w:sz w:val="24"/>
          <w:szCs w:val="24"/>
        </w:rPr>
        <w:t>.  </w:t>
      </w:r>
      <w:r w:rsidR="00CF0014">
        <w:rPr>
          <w:rStyle w:val="FooterChar"/>
          <w:sz w:val="24"/>
          <w:szCs w:val="24"/>
        </w:rPr>
        <w:t>T</w:t>
      </w:r>
      <w:r>
        <w:rPr>
          <w:rStyle w:val="FooterChar"/>
          <w:sz w:val="24"/>
          <w:szCs w:val="24"/>
        </w:rPr>
        <w:t xml:space="preserve">he Court </w:t>
      </w:r>
      <w:r w:rsidR="00CF0014">
        <w:rPr>
          <w:rStyle w:val="FooterChar"/>
          <w:sz w:val="24"/>
          <w:szCs w:val="24"/>
        </w:rPr>
        <w:t xml:space="preserve">further </w:t>
      </w:r>
      <w:r>
        <w:rPr>
          <w:rStyle w:val="FooterChar"/>
          <w:sz w:val="24"/>
          <w:szCs w:val="24"/>
        </w:rPr>
        <w:t xml:space="preserve">notes that the </w:t>
      </w:r>
      <w:r w:rsidRPr="00313FC1">
        <w:rPr>
          <w:rStyle w:val="FooterChar"/>
          <w:sz w:val="24"/>
          <w:szCs w:val="24"/>
        </w:rPr>
        <w:t>applicant</w:t>
      </w:r>
      <w:r>
        <w:rPr>
          <w:rStyle w:val="FooterChar"/>
          <w:sz w:val="24"/>
          <w:szCs w:val="24"/>
        </w:rPr>
        <w:t xml:space="preserve"> was not covered by any of the exceptions enumerated in Article 11 of the </w:t>
      </w:r>
      <w:r w:rsidR="006D6478">
        <w:rPr>
          <w:rStyle w:val="FooterChar"/>
          <w:sz w:val="24"/>
          <w:szCs w:val="24"/>
        </w:rPr>
        <w:t>ILC</w:t>
      </w:r>
      <w:r w:rsidR="00C777C8">
        <w:rPr>
          <w:rStyle w:val="FooterChar"/>
          <w:sz w:val="24"/>
          <w:szCs w:val="24"/>
        </w:rPr>
        <w:t>’</w:t>
      </w:r>
      <w:r w:rsidR="00CF0014">
        <w:rPr>
          <w:rStyle w:val="FooterChar"/>
          <w:sz w:val="24"/>
          <w:szCs w:val="24"/>
        </w:rPr>
        <w:t>s</w:t>
      </w:r>
      <w:r>
        <w:rPr>
          <w:rStyle w:val="FooterChar"/>
          <w:sz w:val="24"/>
          <w:szCs w:val="24"/>
        </w:rPr>
        <w:t xml:space="preserve"> Draft Articles: </w:t>
      </w:r>
      <w:r w:rsidR="00CF0014">
        <w:rPr>
          <w:rStyle w:val="FooterChar"/>
          <w:sz w:val="24"/>
          <w:szCs w:val="24"/>
        </w:rPr>
        <w:t>she did not</w:t>
      </w:r>
      <w:r w:rsidRPr="009026A4" w:rsidR="00CF0014">
        <w:t xml:space="preserve"> perform </w:t>
      </w:r>
      <w:r w:rsidR="00CF0014">
        <w:t xml:space="preserve">any particular </w:t>
      </w:r>
      <w:r w:rsidRPr="009026A4" w:rsidR="00CF0014">
        <w:t>functions closely related to the exercise of governmental authority</w:t>
      </w:r>
      <w:r w:rsidR="00CF0014">
        <w:t xml:space="preserve">. In addition, </w:t>
      </w:r>
      <w:r w:rsidRPr="00CF0014">
        <w:rPr>
          <w:rStyle w:val="FooterChar"/>
          <w:sz w:val="24"/>
          <w:szCs w:val="24"/>
        </w:rPr>
        <w:t>she was not a diplomatic agent or consular officer</w:t>
      </w:r>
      <w:r>
        <w:rPr>
          <w:rStyle w:val="FooterChar"/>
          <w:sz w:val="24"/>
          <w:szCs w:val="24"/>
        </w:rPr>
        <w:t xml:space="preserve">, nor was she a national of the </w:t>
      </w:r>
      <w:smartTag w:uri="urn:schemas-microsoft-com:office:smarttags" w:element="place">
        <w:smartTag w:uri="urn:schemas-microsoft-com:office:smarttags" w:element="PlaceName">
          <w:r>
            <w:rPr>
              <w:rStyle w:val="FooterChar"/>
              <w:sz w:val="24"/>
              <w:szCs w:val="24"/>
            </w:rPr>
            <w:t>employer</w:t>
          </w:r>
        </w:smartTag>
        <w:r>
          <w:rPr>
            <w:rStyle w:val="FooterChar"/>
            <w:sz w:val="24"/>
            <w:szCs w:val="24"/>
          </w:rPr>
          <w:t xml:space="preserve"> </w:t>
        </w:r>
        <w:smartTag w:uri="urn:schemas-microsoft-com:office:smarttags" w:element="PlaceType">
          <w:r>
            <w:rPr>
              <w:rStyle w:val="FooterChar"/>
              <w:sz w:val="24"/>
              <w:szCs w:val="24"/>
            </w:rPr>
            <w:t>State</w:t>
          </w:r>
        </w:smartTag>
      </w:smartTag>
      <w:r w:rsidR="00CF0014">
        <w:rPr>
          <w:rStyle w:val="FooterChar"/>
          <w:sz w:val="24"/>
          <w:szCs w:val="24"/>
        </w:rPr>
        <w:t>. L</w:t>
      </w:r>
      <w:r w:rsidR="00FC281D">
        <w:t xml:space="preserve">astly, </w:t>
      </w:r>
      <w:r w:rsidRPr="00A62721">
        <w:t>the subject</w:t>
      </w:r>
      <w:r w:rsidR="00CF0014">
        <w:t xml:space="preserve"> matter</w:t>
      </w:r>
      <w:r w:rsidRPr="00A62721">
        <w:t xml:space="preserve"> of the dispute was </w:t>
      </w:r>
      <w:r w:rsidR="00982F69">
        <w:t>linked</w:t>
      </w:r>
      <w:r w:rsidRPr="00A62721" w:rsidR="00982F69">
        <w:t xml:space="preserve"> </w:t>
      </w:r>
      <w:r w:rsidRPr="00A62721">
        <w:t>to the applicant</w:t>
      </w:r>
      <w:r w:rsidR="00C777C8">
        <w:t>’</w:t>
      </w:r>
      <w:r w:rsidRPr="00A62721">
        <w:t>s dismissal</w:t>
      </w:r>
      <w:r>
        <w:t>.</w:t>
      </w:r>
    </w:p>
    <w:p w:rsidR="00EF3265" w:rsidP="00C3463A" w:rsidRDefault="00313FC1">
      <w:pPr>
        <w:pStyle w:val="JuPara"/>
      </w:pPr>
      <w:r>
        <w:fldChar w:fldCharType="begin"/>
      </w:r>
      <w:r>
        <w:instrText xml:space="preserve"> SEQ level0 \*arabic </w:instrText>
      </w:r>
      <w:r>
        <w:fldChar w:fldCharType="separate"/>
      </w:r>
      <w:r w:rsidR="00762A2D">
        <w:rPr>
          <w:noProof/>
        </w:rPr>
        <w:t>70</w:t>
      </w:r>
      <w:r>
        <w:fldChar w:fldCharType="end"/>
      </w:r>
      <w:r>
        <w:t>.  </w:t>
      </w:r>
      <w:r w:rsidR="00FC281D">
        <w:t>T</w:t>
      </w:r>
      <w:r>
        <w:t>he Court observes in particular that the applicant was a switchboard</w:t>
      </w:r>
      <w:r w:rsidR="00EF3265">
        <w:t xml:space="preserve"> operator at the Polish </w:t>
      </w:r>
      <w:r w:rsidR="007866B9">
        <w:t>e</w:t>
      </w:r>
      <w:r w:rsidR="00EF3265">
        <w:t>mbassy whose</w:t>
      </w:r>
      <w:r w:rsidR="00982F69">
        <w:t xml:space="preserve"> main</w:t>
      </w:r>
      <w:r w:rsidR="00EF3265">
        <w:t xml:space="preserve"> duties</w:t>
      </w:r>
      <w:r>
        <w:t xml:space="preserve"> </w:t>
      </w:r>
      <w:r w:rsidR="00EF3265">
        <w:t xml:space="preserve">were: </w:t>
      </w:r>
      <w:r>
        <w:t xml:space="preserve">recording international </w:t>
      </w:r>
      <w:r w:rsidR="00E2092C">
        <w:t xml:space="preserve">telephone </w:t>
      </w:r>
      <w:r>
        <w:t xml:space="preserve">conversations, typing, </w:t>
      </w:r>
      <w:r w:rsidR="00EF3265">
        <w:t xml:space="preserve">sending and receiving faxes, photocopying documents, providing information and assisting with the organisation of certain events. Neither the Lithuanian Supreme Court nor the respondent Government </w:t>
      </w:r>
      <w:r w:rsidR="00CF0014">
        <w:t>have shown</w:t>
      </w:r>
      <w:r w:rsidR="003A1CA5">
        <w:t xml:space="preserve"> how these duties</w:t>
      </w:r>
      <w:r w:rsidR="00EF3265">
        <w:t xml:space="preserve"> could objectively have been related to </w:t>
      </w:r>
      <w:r w:rsidR="00D93708">
        <w:t>the</w:t>
      </w:r>
      <w:r w:rsidR="00EF3265">
        <w:t xml:space="preserve"> </w:t>
      </w:r>
      <w:r w:rsidR="00982F69">
        <w:t xml:space="preserve">sovereign </w:t>
      </w:r>
      <w:r w:rsidR="00EF3265">
        <w:t xml:space="preserve">interests of </w:t>
      </w:r>
      <w:r w:rsidR="00CF0014">
        <w:t xml:space="preserve">the </w:t>
      </w:r>
      <w:r w:rsidR="00D93708">
        <w:t>Pol</w:t>
      </w:r>
      <w:r w:rsidR="00CF0014">
        <w:t xml:space="preserve">ish </w:t>
      </w:r>
      <w:r w:rsidR="005C1D4F">
        <w:t>g</w:t>
      </w:r>
      <w:r w:rsidR="00CF0014">
        <w:t>overnment</w:t>
      </w:r>
      <w:r w:rsidR="00EF3265">
        <w:t>. Whil</w:t>
      </w:r>
      <w:r w:rsidR="00B73080">
        <w:t>e</w:t>
      </w:r>
      <w:r w:rsidR="00EF3265">
        <w:t xml:space="preserve"> the schedule to the employment contract stated that the applicant could have been called upon to do other work at the request of the head of mission, it does not appear from the case file – nor have the Government provided any details in this connection – that she actually performed any</w:t>
      </w:r>
      <w:r w:rsidRPr="009026A4" w:rsidR="00EF3265">
        <w:t xml:space="preserve"> functions related to the exercise of </w:t>
      </w:r>
      <w:r w:rsidR="003A2DC8">
        <w:t>sovereignty</w:t>
      </w:r>
      <w:r w:rsidR="00EF3265">
        <w:t xml:space="preserve"> by the Polish State.</w:t>
      </w:r>
    </w:p>
    <w:p w:rsidRPr="0048635C" w:rsidR="00EF3265" w:rsidP="00C3463A" w:rsidRDefault="00EF3265">
      <w:pPr>
        <w:pStyle w:val="JuPara"/>
      </w:pPr>
      <w:r>
        <w:fldChar w:fldCharType="begin"/>
      </w:r>
      <w:r>
        <w:instrText xml:space="preserve"> SEQ level0 \*arabic </w:instrText>
      </w:r>
      <w:r>
        <w:fldChar w:fldCharType="separate"/>
      </w:r>
      <w:r w:rsidR="00762A2D">
        <w:rPr>
          <w:noProof/>
        </w:rPr>
        <w:t>71</w:t>
      </w:r>
      <w:r>
        <w:fldChar w:fldCharType="end"/>
      </w:r>
      <w:r>
        <w:t>.  </w:t>
      </w:r>
      <w:r w:rsidRPr="0048635C">
        <w:t>In its judgment of 25 June 2001</w:t>
      </w:r>
      <w:r w:rsidR="006D6478">
        <w:t>,</w:t>
      </w:r>
      <w:r w:rsidR="0048635C">
        <w:t xml:space="preserve"> the</w:t>
      </w:r>
      <w:r w:rsidRPr="0048635C">
        <w:t xml:space="preserve"> </w:t>
      </w:r>
      <w:r w:rsidRPr="0048635C" w:rsidR="0048635C">
        <w:t xml:space="preserve">Supreme Court </w:t>
      </w:r>
      <w:r w:rsidRPr="0048635C">
        <w:t>stated that</w:t>
      </w:r>
      <w:r w:rsidRPr="0048635C" w:rsidR="00D93708">
        <w:t>,</w:t>
      </w:r>
      <w:r w:rsidRPr="0048635C">
        <w:t xml:space="preserve"> in order to determine whether or not it had jurisdiction to hear employment disputes involving a foreign mission or embassy</w:t>
      </w:r>
      <w:r w:rsidRPr="0048635C" w:rsidR="003A2DC8">
        <w:t xml:space="preserve">, it was necessary to establish in each case </w:t>
      </w:r>
      <w:r w:rsidRPr="0048635C">
        <w:t>whether the</w:t>
      </w:r>
      <w:r w:rsidRPr="0048635C" w:rsidR="003A2DC8">
        <w:t xml:space="preserve"> employment</w:t>
      </w:r>
      <w:r w:rsidRPr="0048635C">
        <w:t xml:space="preserve"> relationship </w:t>
      </w:r>
      <w:r w:rsidRPr="0048635C" w:rsidR="003A2DC8">
        <w:t>in question</w:t>
      </w:r>
      <w:r w:rsidRPr="0048635C">
        <w:t xml:space="preserve"> was one of a public-law nature (</w:t>
      </w:r>
      <w:r w:rsidRPr="0048635C">
        <w:rPr>
          <w:i/>
        </w:rPr>
        <w:t>acta jure imperii</w:t>
      </w:r>
      <w:r w:rsidRPr="0048635C">
        <w:t>) or</w:t>
      </w:r>
      <w:r w:rsidRPr="0048635C" w:rsidR="00D93708">
        <w:t xml:space="preserve"> of </w:t>
      </w:r>
      <w:r w:rsidRPr="0048635C">
        <w:t>a private-law nature (</w:t>
      </w:r>
      <w:r w:rsidRPr="0048635C">
        <w:rPr>
          <w:i/>
        </w:rPr>
        <w:t>acta jure gestionis</w:t>
      </w:r>
      <w:r w:rsidRPr="0048635C">
        <w:t xml:space="preserve">). </w:t>
      </w:r>
      <w:r w:rsidRPr="0048635C" w:rsidR="003A2DC8">
        <w:t xml:space="preserve">In the present case, however, the Supreme Court found that it had been </w:t>
      </w:r>
      <w:r w:rsidRPr="0048635C">
        <w:t xml:space="preserve">unable to obtain any information allowing it to establish the scope of the </w:t>
      </w:r>
      <w:r w:rsidRPr="0048635C" w:rsidR="003A2DC8">
        <w:t>applicant</w:t>
      </w:r>
      <w:r w:rsidR="00C777C8">
        <w:t>’</w:t>
      </w:r>
      <w:r w:rsidRPr="0048635C" w:rsidR="003A2DC8">
        <w:t>s</w:t>
      </w:r>
      <w:r w:rsidRPr="0048635C">
        <w:t xml:space="preserve"> </w:t>
      </w:r>
      <w:r w:rsidRPr="0048635C" w:rsidR="003A2DC8">
        <w:t>“</w:t>
      </w:r>
      <w:r w:rsidRPr="0048635C">
        <w:t>actual duties</w:t>
      </w:r>
      <w:r w:rsidRPr="0048635C" w:rsidR="003A2DC8">
        <w:t>”</w:t>
      </w:r>
      <w:r w:rsidRPr="0048635C">
        <w:t xml:space="preserve">. </w:t>
      </w:r>
      <w:r w:rsidRPr="0048635C" w:rsidR="003A2DC8">
        <w:t>It therefore referred solely to the title of her position,</w:t>
      </w:r>
      <w:r w:rsidRPr="0048635C">
        <w:t xml:space="preserve"> </w:t>
      </w:r>
      <w:r w:rsidRPr="0048635C" w:rsidR="003A2DC8">
        <w:t xml:space="preserve">and to the fact that Poland had invoked immunity from jurisdiction, in </w:t>
      </w:r>
      <w:r w:rsidRPr="0048635C">
        <w:t>conclud</w:t>
      </w:r>
      <w:r w:rsidRPr="0048635C" w:rsidR="003A2DC8">
        <w:t>ing</w:t>
      </w:r>
      <w:r w:rsidRPr="0048635C">
        <w:t xml:space="preserve"> that the duties entrusted to her </w:t>
      </w:r>
      <w:r w:rsidRPr="0048635C" w:rsidR="003A2DC8">
        <w:t>had “</w:t>
      </w:r>
      <w:r w:rsidRPr="0048635C">
        <w:t>facilitated, to a certain degree, the exercise by the Republic of Poland of its sovereign functions</w:t>
      </w:r>
      <w:r w:rsidRPr="0048635C" w:rsidR="003A2DC8">
        <w:t>” (see paragraph 18 above).</w:t>
      </w:r>
    </w:p>
    <w:p w:rsidR="0053577A" w:rsidP="00C3463A" w:rsidRDefault="003A2DC8">
      <w:pPr>
        <w:pStyle w:val="JuPara"/>
      </w:pPr>
      <w:r w:rsidRPr="0048635C">
        <w:fldChar w:fldCharType="begin"/>
      </w:r>
      <w:r w:rsidRPr="0048635C">
        <w:instrText xml:space="preserve"> SEQ level0 \*arabic </w:instrText>
      </w:r>
      <w:r w:rsidRPr="0048635C">
        <w:fldChar w:fldCharType="separate"/>
      </w:r>
      <w:r w:rsidR="00762A2D">
        <w:rPr>
          <w:noProof/>
        </w:rPr>
        <w:t>72</w:t>
      </w:r>
      <w:r w:rsidRPr="0048635C">
        <w:fldChar w:fldCharType="end"/>
      </w:r>
      <w:r w:rsidRPr="0048635C">
        <w:t>.  </w:t>
      </w:r>
      <w:r w:rsidR="0048635C">
        <w:t>As to whether</w:t>
      </w:r>
      <w:r w:rsidRPr="0048635C">
        <w:t xml:space="preserve"> the duties </w:t>
      </w:r>
      <w:r w:rsidR="0048635C">
        <w:t>in question were of importance</w:t>
      </w:r>
      <w:r w:rsidRPr="0048635C">
        <w:t xml:space="preserve"> for</w:t>
      </w:r>
      <w:r w:rsidRPr="0048635C" w:rsidR="00D93708">
        <w:t xml:space="preserve"> Poland</w:t>
      </w:r>
      <w:r w:rsidR="00C777C8">
        <w:t>’</w:t>
      </w:r>
      <w:r w:rsidRPr="0048635C" w:rsidR="00D93708">
        <w:t>s</w:t>
      </w:r>
      <w:r w:rsidRPr="0048635C">
        <w:t xml:space="preserve"> security</w:t>
      </w:r>
      <w:r w:rsidRPr="0048635C" w:rsidR="00982F69">
        <w:t xml:space="preserve"> interests</w:t>
      </w:r>
      <w:r w:rsidR="0048635C">
        <w:t xml:space="preserve"> – a</w:t>
      </w:r>
      <w:r w:rsidRPr="0048635C">
        <w:t xml:space="preserve"> criterion subsequently enshrined in Article 11 § 2 (d) of the 2004 </w:t>
      </w:r>
      <w:r w:rsidR="00835C0D">
        <w:t xml:space="preserve">United Nations </w:t>
      </w:r>
      <w:r w:rsidRPr="0048635C">
        <w:rPr>
          <w:lang w:eastAsia="en-US"/>
        </w:rPr>
        <w:t>Convention</w:t>
      </w:r>
      <w:r w:rsidR="0048635C">
        <w:t xml:space="preserve"> –</w:t>
      </w:r>
      <w:r w:rsidRPr="0048635C">
        <w:t xml:space="preserve"> the mere allegation </w:t>
      </w:r>
      <w:r w:rsidRPr="0048635C" w:rsidR="0053577A">
        <w:t xml:space="preserve">that the applicant could have had access to certain documents or could have been privy to confidential telephone conversations in the course of her duties is not sufficient. On this point it </w:t>
      </w:r>
      <w:r w:rsidRPr="0048635C" w:rsidR="00B13F3D">
        <w:t xml:space="preserve">should not be </w:t>
      </w:r>
      <w:r w:rsidR="0048635C">
        <w:t>overlooked</w:t>
      </w:r>
      <w:r w:rsidRPr="0048635C" w:rsidR="0053577A">
        <w:t xml:space="preserve"> that the applicant</w:t>
      </w:r>
      <w:r w:rsidR="00C777C8">
        <w:t>’</w:t>
      </w:r>
      <w:r w:rsidRPr="0048635C" w:rsidR="0053577A">
        <w:t xml:space="preserve">s dismissal and the </w:t>
      </w:r>
      <w:r w:rsidRPr="0048635C" w:rsidR="00982F69">
        <w:t xml:space="preserve">ensuing </w:t>
      </w:r>
      <w:r w:rsidRPr="0048635C" w:rsidR="0053577A">
        <w:t xml:space="preserve">proceedings </w:t>
      </w:r>
      <w:r w:rsidRPr="0048635C" w:rsidR="001507D5">
        <w:t xml:space="preserve">arose </w:t>
      </w:r>
      <w:r w:rsidRPr="0048635C" w:rsidR="00B13F3D">
        <w:t xml:space="preserve">originally </w:t>
      </w:r>
      <w:r w:rsidRPr="0048635C" w:rsidR="0053577A">
        <w:t xml:space="preserve">from acts </w:t>
      </w:r>
      <w:r w:rsidR="00BE6401">
        <w:t>of</w:t>
      </w:r>
      <w:r w:rsidRPr="0048635C" w:rsidR="0053577A">
        <w:t xml:space="preserve"> sexual </w:t>
      </w:r>
      <w:r w:rsidRPr="0048635C" w:rsidR="003E7716">
        <w:t>harassment</w:t>
      </w:r>
      <w:r w:rsidRPr="0048635C" w:rsidR="0053577A">
        <w:t xml:space="preserve"> that had been established by the Lithuanian </w:t>
      </w:r>
      <w:r w:rsidRPr="0048635C" w:rsidR="00011583">
        <w:t xml:space="preserve">Equal Opportunities </w:t>
      </w:r>
      <w:r w:rsidRPr="0048635C" w:rsidR="0053577A">
        <w:t>Ombudsman, with whom the applicant had filed her complaint. Such acts can</w:t>
      </w:r>
      <w:r w:rsidRPr="0048635C" w:rsidR="00982F69">
        <w:t xml:space="preserve"> hardly</w:t>
      </w:r>
      <w:r w:rsidRPr="0048635C" w:rsidR="0053577A">
        <w:t xml:space="preserve"> be regarded as undermining Poland</w:t>
      </w:r>
      <w:r w:rsidR="00C777C8">
        <w:t>’</w:t>
      </w:r>
      <w:r w:rsidRPr="0048635C" w:rsidR="0053577A">
        <w:t>s security interests.</w:t>
      </w:r>
    </w:p>
    <w:p w:rsidRPr="00E86095" w:rsidR="0053577A" w:rsidP="00C3463A" w:rsidRDefault="0053577A">
      <w:pPr>
        <w:pStyle w:val="JuPara"/>
        <w:rPr>
          <w:i/>
          <w:szCs w:val="24"/>
          <w:lang w:eastAsia="en-US"/>
        </w:rPr>
      </w:pPr>
      <w:r>
        <w:fldChar w:fldCharType="begin"/>
      </w:r>
      <w:r>
        <w:instrText xml:space="preserve"> SEQ level0 \*arabic </w:instrText>
      </w:r>
      <w:r>
        <w:fldChar w:fldCharType="separate"/>
      </w:r>
      <w:r w:rsidR="00762A2D">
        <w:rPr>
          <w:noProof/>
        </w:rPr>
        <w:t>73</w:t>
      </w:r>
      <w:r>
        <w:fldChar w:fldCharType="end"/>
      </w:r>
      <w:r>
        <w:t>.  Lastly, as to any difficulties that the Lithuanian authorities m</w:t>
      </w:r>
      <w:r w:rsidR="00D93708">
        <w:t>ay</w:t>
      </w:r>
      <w:r>
        <w:t xml:space="preserve"> encounter in enforcing against </w:t>
      </w:r>
      <w:smartTag w:uri="urn:schemas-microsoft-com:office:smarttags" w:element="place">
        <w:smartTag w:uri="urn:schemas-microsoft-com:office:smarttags" w:element="country-region">
          <w:r>
            <w:t>Poland</w:t>
          </w:r>
        </w:smartTag>
      </w:smartTag>
      <w:r>
        <w:t xml:space="preserve"> a Lithuanian judgment in favour of the applicant, such considerations cannot </w:t>
      </w:r>
      <w:r w:rsidR="00D93708">
        <w:t>frustrate</w:t>
      </w:r>
      <w:r>
        <w:t xml:space="preserve"> the proper application of the </w:t>
      </w:r>
      <w:r>
        <w:rPr>
          <w:lang w:eastAsia="en-US"/>
        </w:rPr>
        <w:t>Convention</w:t>
      </w:r>
      <w:r>
        <w:t>.</w:t>
      </w:r>
    </w:p>
    <w:p w:rsidR="0053577A" w:rsidP="00C3463A" w:rsidRDefault="00015B2F">
      <w:pPr>
        <w:pStyle w:val="JuPara"/>
      </w:pPr>
      <w:r>
        <w:fldChar w:fldCharType="begin"/>
      </w:r>
      <w:r>
        <w:instrText xml:space="preserve"> SEQ level0 \*arabic </w:instrText>
      </w:r>
      <w:r>
        <w:fldChar w:fldCharType="separate"/>
      </w:r>
      <w:r w:rsidR="00762A2D">
        <w:rPr>
          <w:noProof/>
        </w:rPr>
        <w:t>74</w:t>
      </w:r>
      <w:r>
        <w:fldChar w:fldCharType="end"/>
      </w:r>
      <w:r>
        <w:t xml:space="preserve">.  In conclusion, by upholding in the present case </w:t>
      </w:r>
      <w:r w:rsidR="00E312FB">
        <w:t>an objection based on</w:t>
      </w:r>
      <w:r>
        <w:t xml:space="preserve"> State immunity and by declining jurisdiction to hear the applicant</w:t>
      </w:r>
      <w:r w:rsidR="00C777C8">
        <w:t>’</w:t>
      </w:r>
      <w:r>
        <w:t>s claim, the Lithuanian courts</w:t>
      </w:r>
      <w:r w:rsidR="00676F95">
        <w:t>,</w:t>
      </w:r>
      <w:r>
        <w:t xml:space="preserve"> </w:t>
      </w:r>
      <w:r w:rsidRPr="00350C41" w:rsidR="00676F95">
        <w:t>in failing to preserve a reasonable relationship of proportionality</w:t>
      </w:r>
      <w:r w:rsidR="00676F95">
        <w:t xml:space="preserve">, </w:t>
      </w:r>
      <w:r w:rsidRPr="00E312FB">
        <w:t>overstepped</w:t>
      </w:r>
      <w:r>
        <w:t xml:space="preserve"> their margin of appreciation and </w:t>
      </w:r>
      <w:r w:rsidR="00676F95">
        <w:t xml:space="preserve">thus </w:t>
      </w:r>
      <w:r>
        <w:t>impaired the very essence of the applicant</w:t>
      </w:r>
      <w:r w:rsidR="00C777C8">
        <w:t>’</w:t>
      </w:r>
      <w:r>
        <w:t xml:space="preserve">s right </w:t>
      </w:r>
      <w:r w:rsidR="00982F69">
        <w:t>of</w:t>
      </w:r>
      <w:r>
        <w:t xml:space="preserve"> access to a court.</w:t>
      </w:r>
    </w:p>
    <w:p w:rsidR="0053577A" w:rsidP="00C3463A" w:rsidRDefault="00015B2F">
      <w:pPr>
        <w:pStyle w:val="JuPara"/>
      </w:pPr>
      <w:r>
        <w:fldChar w:fldCharType="begin"/>
      </w:r>
      <w:r>
        <w:instrText xml:space="preserve"> SEQ level0 \*arabic </w:instrText>
      </w:r>
      <w:r>
        <w:fldChar w:fldCharType="separate"/>
      </w:r>
      <w:r w:rsidR="00762A2D">
        <w:rPr>
          <w:noProof/>
        </w:rPr>
        <w:t>75</w:t>
      </w:r>
      <w:r>
        <w:fldChar w:fldCharType="end"/>
      </w:r>
      <w:r>
        <w:t xml:space="preserve">.  Accordingly, there has been a violation of Article 6 § 1 of the </w:t>
      </w:r>
      <w:r>
        <w:rPr>
          <w:lang w:eastAsia="en-US"/>
        </w:rPr>
        <w:t>Convention</w:t>
      </w:r>
      <w:r>
        <w:t>.</w:t>
      </w:r>
    </w:p>
    <w:p w:rsidRPr="004C23E5" w:rsidR="00CD49A7" w:rsidP="001D39CC" w:rsidRDefault="001D39CC">
      <w:pPr>
        <w:pStyle w:val="JuHIRoman"/>
      </w:pPr>
      <w:r>
        <w:t>III</w:t>
      </w:r>
      <w:r w:rsidRPr="004C23E5" w:rsidR="00CD49A7">
        <w:t>.  APPLICATION OF ARTICLE 41 OF THE CONVENTION</w:t>
      </w:r>
    </w:p>
    <w:p w:rsidRPr="004C23E5" w:rsidR="00CD49A7" w:rsidRDefault="0098744E">
      <w:pPr>
        <w:pStyle w:val="JuPara"/>
        <w:keepNext/>
        <w:keepLines/>
      </w:pPr>
      <w:r w:rsidRPr="004C23E5">
        <w:fldChar w:fldCharType="begin"/>
      </w:r>
      <w:r w:rsidRPr="004C23E5">
        <w:instrText xml:space="preserve"> SEQ level0 \*arabic </w:instrText>
      </w:r>
      <w:r w:rsidRPr="004C23E5">
        <w:fldChar w:fldCharType="separate"/>
      </w:r>
      <w:r w:rsidR="00762A2D">
        <w:rPr>
          <w:noProof/>
        </w:rPr>
        <w:t>76</w:t>
      </w:r>
      <w:r w:rsidRPr="004C23E5">
        <w:fldChar w:fldCharType="end"/>
      </w:r>
      <w:r w:rsidRPr="004C23E5" w:rsidR="00CD49A7">
        <w:t>.  Article 41 of the Convention provides:</w:t>
      </w:r>
    </w:p>
    <w:p w:rsidRPr="004C23E5" w:rsidR="00CD49A7" w:rsidRDefault="00CD49A7">
      <w:pPr>
        <w:pStyle w:val="JuQuot"/>
        <w:keepNext/>
        <w:keepLines/>
      </w:pPr>
      <w:r w:rsidRPr="004C23E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C23E5" w:rsidR="00CD49A7" w:rsidP="005465A0" w:rsidRDefault="00CD49A7">
      <w:pPr>
        <w:pStyle w:val="JuHA"/>
        <w:keepLines w:val="0"/>
      </w:pPr>
      <w:r w:rsidRPr="004C23E5">
        <w:t>A.  Damage</w:t>
      </w:r>
    </w:p>
    <w:p w:rsidR="00CD49A7" w:rsidRDefault="00CB58AF">
      <w:pPr>
        <w:pStyle w:val="JuPara"/>
      </w:pPr>
      <w:r>
        <w:fldChar w:fldCharType="begin"/>
      </w:r>
      <w:r>
        <w:instrText xml:space="preserve"> SEQ level0 \*arabic </w:instrText>
      </w:r>
      <w:r>
        <w:fldChar w:fldCharType="separate"/>
      </w:r>
      <w:r w:rsidR="00762A2D">
        <w:rPr>
          <w:noProof/>
        </w:rPr>
        <w:t>77</w:t>
      </w:r>
      <w:r>
        <w:fldChar w:fldCharType="end"/>
      </w:r>
      <w:r>
        <w:t>.  The applicant claimed 327,978.30 Lithuanian litai (LT</w:t>
      </w:r>
      <w:r w:rsidR="001C66E7">
        <w:t>L</w:t>
      </w:r>
      <w:r>
        <w:t>) (approximately 94,988 euros (EUR)) in respect of the pecuniary damage she had allegedly sustained between 22 November 1999 and 30 June 2009. For non-pecuniary damage she sought LT</w:t>
      </w:r>
      <w:r w:rsidR="001C66E7">
        <w:t>L</w:t>
      </w:r>
      <w:r>
        <w:t xml:space="preserve"> 350,000 (approximately EUR 101,367).</w:t>
      </w:r>
    </w:p>
    <w:p w:rsidR="00CB58AF" w:rsidRDefault="00CB58AF">
      <w:pPr>
        <w:pStyle w:val="JuPara"/>
      </w:pPr>
      <w:r>
        <w:fldChar w:fldCharType="begin"/>
      </w:r>
      <w:r>
        <w:instrText xml:space="preserve"> SEQ level0 \*arabic </w:instrText>
      </w:r>
      <w:r>
        <w:fldChar w:fldCharType="separate"/>
      </w:r>
      <w:r w:rsidR="00762A2D">
        <w:rPr>
          <w:noProof/>
        </w:rPr>
        <w:t>78</w:t>
      </w:r>
      <w:r>
        <w:fldChar w:fldCharType="end"/>
      </w:r>
      <w:r>
        <w:t>.  The Government argued that the applicant</w:t>
      </w:r>
      <w:r w:rsidR="00C777C8">
        <w:t>’</w:t>
      </w:r>
      <w:r>
        <w:t xml:space="preserve">s claims, for both pecuniary and non-pecuniary damage, were excessive and </w:t>
      </w:r>
      <w:r w:rsidR="00417168">
        <w:t>had</w:t>
      </w:r>
      <w:r>
        <w:t xml:space="preserve"> no causal </w:t>
      </w:r>
      <w:r w:rsidR="00505593">
        <w:t>connection</w:t>
      </w:r>
      <w:r>
        <w:t xml:space="preserve"> with the alleged violation of the </w:t>
      </w:r>
      <w:r>
        <w:rPr>
          <w:lang w:eastAsia="en-US"/>
        </w:rPr>
        <w:t>Convention</w:t>
      </w:r>
      <w:r>
        <w:t>.</w:t>
      </w:r>
    </w:p>
    <w:p w:rsidRPr="00154D97" w:rsidR="00CB58AF" w:rsidRDefault="00CB58AF">
      <w:pPr>
        <w:pStyle w:val="JuPara"/>
        <w:rPr>
          <w:lang w:eastAsia="en-US"/>
        </w:rPr>
      </w:pPr>
      <w:r>
        <w:fldChar w:fldCharType="begin"/>
      </w:r>
      <w:r>
        <w:instrText xml:space="preserve"> SEQ level0 \*arabic </w:instrText>
      </w:r>
      <w:r>
        <w:fldChar w:fldCharType="separate"/>
      </w:r>
      <w:r w:rsidR="00762A2D">
        <w:rPr>
          <w:noProof/>
        </w:rPr>
        <w:t>79</w:t>
      </w:r>
      <w:r>
        <w:fldChar w:fldCharType="end"/>
      </w:r>
      <w:r>
        <w:t>.  </w:t>
      </w:r>
      <w:r w:rsidR="00417168">
        <w:t xml:space="preserve">The Court first considers that, where, as in the instant case, an individual has </w:t>
      </w:r>
      <w:r w:rsidR="00154D97">
        <w:t>been the victim of</w:t>
      </w:r>
      <w:r w:rsidR="00417168">
        <w:t xml:space="preserve"> proceedings that have entailed breaches of the requirements of Article 6 of the Convention, a retrial or the reopening of the case, if </w:t>
      </w:r>
      <w:r w:rsidR="00154D97">
        <w:t>he or she</w:t>
      </w:r>
      <w:r w:rsidR="00417168">
        <w:t xml:space="preserve"> so requests, represents in principle an appropriate way of redressing the violation (see </w:t>
      </w:r>
      <w:r w:rsidRPr="00154D97" w:rsidR="00154D97">
        <w:rPr>
          <w:i/>
          <w:szCs w:val="24"/>
          <w:lang w:eastAsia="en-US"/>
        </w:rPr>
        <w:t xml:space="preserve">Sejdovic v. </w:t>
      </w:r>
      <w:smartTag w:uri="urn:schemas-microsoft-com:office:smarttags" w:element="place">
        <w:smartTag w:uri="urn:schemas-microsoft-com:office:smarttags" w:element="country-region">
          <w:r w:rsidR="00154D97" w:rsidRPr="00154D97">
            <w:rPr>
              <w:i/>
              <w:szCs w:val="24"/>
              <w:lang w:eastAsia="en-US"/>
            </w:rPr>
            <w:t>Italy</w:t>
          </w:r>
        </w:smartTag>
      </w:smartTag>
      <w:r w:rsidRPr="00154D97" w:rsidR="00154D97">
        <w:rPr>
          <w:i/>
          <w:szCs w:val="24"/>
          <w:lang w:eastAsia="en-US"/>
        </w:rPr>
        <w:t xml:space="preserve"> </w:t>
      </w:r>
      <w:r w:rsidRPr="00154D97" w:rsidR="00154D97">
        <w:rPr>
          <w:szCs w:val="24"/>
          <w:lang w:eastAsia="en-US"/>
        </w:rPr>
        <w:t xml:space="preserve">[GC], no. 56581/00, § </w:t>
      </w:r>
      <w:r w:rsidR="00154D97">
        <w:rPr>
          <w:szCs w:val="24"/>
          <w:lang w:eastAsia="en-US"/>
        </w:rPr>
        <w:t>126</w:t>
      </w:r>
      <w:r w:rsidRPr="00154D97" w:rsidR="00154D97">
        <w:rPr>
          <w:szCs w:val="24"/>
          <w:lang w:eastAsia="en-US"/>
        </w:rPr>
        <w:t>, ECHR 2006</w:t>
      </w:r>
      <w:r w:rsidR="00162AB3">
        <w:rPr>
          <w:szCs w:val="24"/>
          <w:lang w:eastAsia="en-US"/>
        </w:rPr>
        <w:t>-</w:t>
      </w:r>
      <w:r w:rsidRPr="00154D97" w:rsidR="00154D97">
        <w:rPr>
          <w:szCs w:val="24"/>
          <w:lang w:eastAsia="en-US"/>
        </w:rPr>
        <w:t>II</w:t>
      </w:r>
      <w:r w:rsidR="00154D97">
        <w:rPr>
          <w:szCs w:val="24"/>
          <w:lang w:eastAsia="en-US"/>
        </w:rPr>
        <w:t xml:space="preserve">; see also, </w:t>
      </w:r>
      <w:r w:rsidRPr="00154D97" w:rsidR="00154D97">
        <w:rPr>
          <w:i/>
          <w:szCs w:val="24"/>
          <w:lang w:eastAsia="en-US"/>
        </w:rPr>
        <w:t>mutatis mutandis</w:t>
      </w:r>
      <w:r w:rsidR="00154D97">
        <w:rPr>
          <w:szCs w:val="24"/>
          <w:lang w:eastAsia="en-US"/>
        </w:rPr>
        <w:t xml:space="preserve">, </w:t>
      </w:r>
      <w:r w:rsidRPr="00154D97" w:rsidR="00154D97">
        <w:rPr>
          <w:i/>
          <w:lang w:eastAsia="en-US"/>
        </w:rPr>
        <w:t>Öcalan v. Turkey</w:t>
      </w:r>
      <w:r w:rsidRPr="00154D97" w:rsidR="00154D97">
        <w:rPr>
          <w:lang w:eastAsia="en-US"/>
        </w:rPr>
        <w:t xml:space="preserve"> [GC], no.</w:t>
      </w:r>
      <w:r w:rsidR="00923282">
        <w:rPr>
          <w:lang w:eastAsia="en-US"/>
        </w:rPr>
        <w:t> </w:t>
      </w:r>
      <w:r w:rsidRPr="00154D97" w:rsidR="00154D97">
        <w:rPr>
          <w:lang w:eastAsia="en-US"/>
        </w:rPr>
        <w:t xml:space="preserve">46221/99, § </w:t>
      </w:r>
      <w:r w:rsidR="00154D97">
        <w:rPr>
          <w:lang w:eastAsia="en-US"/>
        </w:rPr>
        <w:t>210</w:t>
      </w:r>
      <w:r w:rsidRPr="00154D97" w:rsidR="00154D97">
        <w:rPr>
          <w:lang w:eastAsia="en-US"/>
        </w:rPr>
        <w:t>, ECHR 2005</w:t>
      </w:r>
      <w:r w:rsidR="00162AB3">
        <w:rPr>
          <w:lang w:eastAsia="en-US"/>
        </w:rPr>
        <w:t>-</w:t>
      </w:r>
      <w:r w:rsidRPr="00154D97" w:rsidR="00154D97">
        <w:rPr>
          <w:lang w:eastAsia="en-US"/>
        </w:rPr>
        <w:t>IV</w:t>
      </w:r>
      <w:r w:rsidR="00154D97">
        <w:rPr>
          <w:lang w:eastAsia="en-US"/>
        </w:rPr>
        <w:t xml:space="preserve">). The Court further notes </w:t>
      </w:r>
      <w:r w:rsidR="00154D97">
        <w:t>that in the present case an award of just satisfaction can only be based on the fact that the applicant did not have the benefit of the guarantees of Article 6. Whil</w:t>
      </w:r>
      <w:r w:rsidR="00B73080">
        <w:t>e</w:t>
      </w:r>
      <w:r w:rsidR="00154D97">
        <w:t xml:space="preserve"> the Court cannot speculate as to the outcome of the trial had the position been otherwise, it does not find it unreasonable to regard </w:t>
      </w:r>
      <w:r w:rsidR="004E3CDF">
        <w:t xml:space="preserve">the applicant </w:t>
      </w:r>
      <w:r w:rsidR="00154D97">
        <w:t xml:space="preserve">as having </w:t>
      </w:r>
      <w:r w:rsidR="00B366E1">
        <w:t>been deprived</w:t>
      </w:r>
      <w:r w:rsidR="00154D97">
        <w:t xml:space="preserve"> of</w:t>
      </w:r>
      <w:r w:rsidR="00B366E1">
        <w:t xml:space="preserve"> a </w:t>
      </w:r>
      <w:r w:rsidR="00154D97">
        <w:t>real opportunit</w:t>
      </w:r>
      <w:r w:rsidR="00B366E1">
        <w:t>y</w:t>
      </w:r>
      <w:r w:rsidR="00154D97">
        <w:t xml:space="preserve"> </w:t>
      </w:r>
      <w:r w:rsidR="00505593">
        <w:t xml:space="preserve">(see </w:t>
      </w:r>
      <w:r w:rsidRPr="00505593" w:rsidR="00505593">
        <w:rPr>
          <w:i/>
          <w:lang w:eastAsia="en-US"/>
        </w:rPr>
        <w:t>Colozza v. Italy</w:t>
      </w:r>
      <w:r w:rsidRPr="00505593" w:rsidR="00505593">
        <w:rPr>
          <w:lang w:eastAsia="en-US"/>
        </w:rPr>
        <w:t>, 12</w:t>
      </w:r>
      <w:r w:rsidR="00BD36DE">
        <w:rPr>
          <w:lang w:eastAsia="en-US"/>
        </w:rPr>
        <w:t> </w:t>
      </w:r>
      <w:r w:rsidRPr="00505593" w:rsidR="00505593">
        <w:rPr>
          <w:lang w:eastAsia="en-US"/>
        </w:rPr>
        <w:t xml:space="preserve">February 1985, § </w:t>
      </w:r>
      <w:r w:rsidR="00505593">
        <w:rPr>
          <w:lang w:eastAsia="en-US"/>
        </w:rPr>
        <w:t>38</w:t>
      </w:r>
      <w:r w:rsidRPr="00505593" w:rsidR="00505593">
        <w:rPr>
          <w:lang w:eastAsia="en-US"/>
        </w:rPr>
        <w:t>, Series A no. 89</w:t>
      </w:r>
      <w:r w:rsidR="00505593">
        <w:rPr>
          <w:lang w:eastAsia="en-US"/>
        </w:rPr>
        <w:t xml:space="preserve">, and </w:t>
      </w:r>
      <w:r w:rsidRPr="00505593" w:rsidR="00505593">
        <w:rPr>
          <w:i/>
          <w:lang w:eastAsia="en-US"/>
        </w:rPr>
        <w:t>Pélissier and Sassi v. France</w:t>
      </w:r>
      <w:r w:rsidRPr="00505593" w:rsidR="00505593">
        <w:rPr>
          <w:lang w:eastAsia="en-US"/>
        </w:rPr>
        <w:t xml:space="preserve"> [GC], no.</w:t>
      </w:r>
      <w:r w:rsidR="00BD36DE">
        <w:rPr>
          <w:lang w:eastAsia="en-US"/>
        </w:rPr>
        <w:t xml:space="preserve"> </w:t>
      </w:r>
      <w:r w:rsidRPr="00505593" w:rsidR="00505593">
        <w:rPr>
          <w:lang w:eastAsia="en-US"/>
        </w:rPr>
        <w:t xml:space="preserve">25444/94, § </w:t>
      </w:r>
      <w:r w:rsidR="00505593">
        <w:rPr>
          <w:lang w:eastAsia="en-US"/>
        </w:rPr>
        <w:t>80</w:t>
      </w:r>
      <w:r w:rsidRPr="00505593" w:rsidR="00505593">
        <w:rPr>
          <w:lang w:eastAsia="en-US"/>
        </w:rPr>
        <w:t>, ECHR 1999</w:t>
      </w:r>
      <w:r w:rsidR="00162AB3">
        <w:rPr>
          <w:lang w:eastAsia="en-US"/>
        </w:rPr>
        <w:t>-</w:t>
      </w:r>
      <w:r w:rsidRPr="00505593" w:rsidR="00505593">
        <w:rPr>
          <w:lang w:eastAsia="en-US"/>
        </w:rPr>
        <w:t>II</w:t>
      </w:r>
      <w:r w:rsidR="00505593">
        <w:rPr>
          <w:lang w:eastAsia="en-US"/>
        </w:rPr>
        <w:t xml:space="preserve">). In addition, the applicant has sustained non-pecuniary damage </w:t>
      </w:r>
      <w:r w:rsidR="00E9720D">
        <w:t>which the finding of a violation of the Convention in this judgment does not suffice to remedy. Ruling on an equitable basis, as required by Article 41, the Court awards the applicant EUR</w:t>
      </w:r>
      <w:r w:rsidR="00D42455">
        <w:t> </w:t>
      </w:r>
      <w:r w:rsidR="00E9720D">
        <w:t>10,000 for all heads of damage combined</w:t>
      </w:r>
      <w:r w:rsidR="00E9720D">
        <w:rPr>
          <w:lang w:eastAsia="en-US"/>
        </w:rPr>
        <w:t>.</w:t>
      </w:r>
    </w:p>
    <w:p w:rsidRPr="004C23E5" w:rsidR="00CD49A7" w:rsidRDefault="00CD49A7">
      <w:pPr>
        <w:pStyle w:val="JuHA"/>
      </w:pPr>
      <w:r w:rsidRPr="004C23E5">
        <w:t>B.  Costs and expenses</w:t>
      </w:r>
    </w:p>
    <w:p w:rsidR="00CD49A7" w:rsidRDefault="0098744E">
      <w:pPr>
        <w:pStyle w:val="JuPara"/>
      </w:pPr>
      <w:r w:rsidRPr="004C23E5">
        <w:fldChar w:fldCharType="begin"/>
      </w:r>
      <w:r w:rsidRPr="004C23E5">
        <w:instrText xml:space="preserve"> SEQ level0 \*arabic </w:instrText>
      </w:r>
      <w:r w:rsidRPr="004C23E5">
        <w:fldChar w:fldCharType="separate"/>
      </w:r>
      <w:r w:rsidR="00762A2D">
        <w:rPr>
          <w:noProof/>
        </w:rPr>
        <w:t>80</w:t>
      </w:r>
      <w:r w:rsidRPr="004C23E5">
        <w:fldChar w:fldCharType="end"/>
      </w:r>
      <w:r w:rsidRPr="004C23E5" w:rsidR="00CD49A7">
        <w:t>.  </w:t>
      </w:r>
      <w:r w:rsidR="00E9720D">
        <w:t xml:space="preserve">The applicant sought an “appropriate sum”, without evaluating it, to cover the costs and expenses </w:t>
      </w:r>
      <w:r w:rsidR="00982F69">
        <w:t xml:space="preserve">incurred in </w:t>
      </w:r>
      <w:r w:rsidR="00E9720D">
        <w:t>to the proceedings before the Court.</w:t>
      </w:r>
    </w:p>
    <w:p w:rsidR="00E9720D" w:rsidRDefault="00E9720D">
      <w:pPr>
        <w:pStyle w:val="JuPara"/>
      </w:pPr>
      <w:r>
        <w:fldChar w:fldCharType="begin"/>
      </w:r>
      <w:r>
        <w:instrText xml:space="preserve"> SEQ level0 \*arabic </w:instrText>
      </w:r>
      <w:r>
        <w:fldChar w:fldCharType="separate"/>
      </w:r>
      <w:r w:rsidR="00762A2D">
        <w:rPr>
          <w:noProof/>
        </w:rPr>
        <w:t>81</w:t>
      </w:r>
      <w:r>
        <w:fldChar w:fldCharType="end"/>
      </w:r>
      <w:r>
        <w:t xml:space="preserve">.  The Government argued that, as there had been </w:t>
      </w:r>
      <w:r w:rsidR="003944F7">
        <w:t>no</w:t>
      </w:r>
      <w:r>
        <w:t xml:space="preserve"> violation of Article 6 in the present case, the applicant</w:t>
      </w:r>
      <w:r w:rsidR="00C777C8">
        <w:t>’</w:t>
      </w:r>
      <w:r>
        <w:t>s claim should be dismissed.</w:t>
      </w:r>
    </w:p>
    <w:p w:rsidR="00E9720D" w:rsidRDefault="00E9720D">
      <w:pPr>
        <w:pStyle w:val="JuPara"/>
      </w:pPr>
      <w:r>
        <w:fldChar w:fldCharType="begin"/>
      </w:r>
      <w:r>
        <w:instrText xml:space="preserve"> SEQ level0 \*arabic </w:instrText>
      </w:r>
      <w:r>
        <w:fldChar w:fldCharType="separate"/>
      </w:r>
      <w:r w:rsidR="00762A2D">
        <w:rPr>
          <w:noProof/>
        </w:rPr>
        <w:t>82</w:t>
      </w:r>
      <w:r>
        <w:fldChar w:fldCharType="end"/>
      </w:r>
      <w:r>
        <w:t xml:space="preserve">.  The Court notes that the applicant </w:t>
      </w:r>
      <w:r w:rsidR="00982F69">
        <w:t>was</w:t>
      </w:r>
      <w:r>
        <w:t xml:space="preserve"> granted legal aid for the proceedings before it. Her claim was not accompanied by</w:t>
      </w:r>
      <w:r w:rsidR="003944F7">
        <w:t xml:space="preserve"> any</w:t>
      </w:r>
      <w:r>
        <w:t xml:space="preserve"> supporting documents showing that the sum paid to her by the </w:t>
      </w:r>
      <w:r>
        <w:rPr>
          <w:szCs w:val="24"/>
          <w:lang w:eastAsia="en-GB"/>
        </w:rPr>
        <w:t>Council of Europe</w:t>
      </w:r>
      <w:r>
        <w:t xml:space="preserve"> by way of legal aid </w:t>
      </w:r>
      <w:r w:rsidR="003E7716">
        <w:t>had</w:t>
      </w:r>
      <w:r>
        <w:t xml:space="preserve"> not adequately cover</w:t>
      </w:r>
      <w:r w:rsidR="003E7716">
        <w:t>ed</w:t>
      </w:r>
      <w:r>
        <w:t xml:space="preserve"> all the costs and expenses incurred in conn</w:t>
      </w:r>
      <w:r w:rsidR="00685758">
        <w:t>ection with the</w:t>
      </w:r>
      <w:r>
        <w:t xml:space="preserve"> proceedings</w:t>
      </w:r>
      <w:r w:rsidR="00685758">
        <w:t xml:space="preserve"> before the Court</w:t>
      </w:r>
      <w:r>
        <w:t>.</w:t>
      </w:r>
    </w:p>
    <w:p w:rsidRPr="004C23E5" w:rsidR="00E9720D" w:rsidRDefault="00E9720D">
      <w:pPr>
        <w:pStyle w:val="JuPara"/>
      </w:pPr>
      <w:r>
        <w:fldChar w:fldCharType="begin"/>
      </w:r>
      <w:r>
        <w:instrText xml:space="preserve"> SEQ level0 \*arabic </w:instrText>
      </w:r>
      <w:r>
        <w:fldChar w:fldCharType="separate"/>
      </w:r>
      <w:r w:rsidR="00762A2D">
        <w:rPr>
          <w:noProof/>
        </w:rPr>
        <w:t>83</w:t>
      </w:r>
      <w:r>
        <w:fldChar w:fldCharType="end"/>
      </w:r>
      <w:r>
        <w:t xml:space="preserve">.  The Court therefore </w:t>
      </w:r>
      <w:r w:rsidRPr="00676F95" w:rsidR="00982F69">
        <w:t>dismisses the applicant</w:t>
      </w:r>
      <w:r w:rsidR="00C777C8">
        <w:t>’</w:t>
      </w:r>
      <w:r w:rsidRPr="00676F95" w:rsidR="00982F69">
        <w:t>s claim</w:t>
      </w:r>
      <w:r w:rsidR="003E7716">
        <w:t xml:space="preserve"> under this head.</w:t>
      </w:r>
    </w:p>
    <w:p w:rsidRPr="004C23E5" w:rsidR="00CD49A7" w:rsidRDefault="00CD49A7">
      <w:pPr>
        <w:pStyle w:val="JuHA"/>
      </w:pPr>
      <w:r w:rsidRPr="004C23E5">
        <w:t>C.  Default interest</w:t>
      </w:r>
    </w:p>
    <w:p w:rsidRPr="004C23E5" w:rsidR="00CD49A7" w:rsidRDefault="0098744E">
      <w:pPr>
        <w:pStyle w:val="JuPara"/>
      </w:pPr>
      <w:r w:rsidRPr="004C23E5">
        <w:fldChar w:fldCharType="begin"/>
      </w:r>
      <w:r w:rsidRPr="004C23E5">
        <w:instrText xml:space="preserve"> SEQ level0 \*arabic </w:instrText>
      </w:r>
      <w:r w:rsidRPr="004C23E5">
        <w:fldChar w:fldCharType="separate"/>
      </w:r>
      <w:r w:rsidR="00762A2D">
        <w:rPr>
          <w:noProof/>
        </w:rPr>
        <w:t>84</w:t>
      </w:r>
      <w:r w:rsidRPr="004C23E5">
        <w:fldChar w:fldCharType="end"/>
      </w:r>
      <w:r w:rsidRPr="004C23E5" w:rsidR="00CD49A7">
        <w:t xml:space="preserve">.  The Court considers it appropriate that the default interest </w:t>
      </w:r>
      <w:r w:rsidR="00AD4848">
        <w:t xml:space="preserve">rate </w:t>
      </w:r>
      <w:r w:rsidRPr="004C23E5" w:rsidR="00CD49A7">
        <w:t>should be based on the marginal lending rate of the European Central Bank, to which should be added three percentage points.</w:t>
      </w:r>
    </w:p>
    <w:p w:rsidRPr="004C23E5" w:rsidR="00CD49A7" w:rsidRDefault="00CD49A7">
      <w:pPr>
        <w:pStyle w:val="JuHHead"/>
      </w:pPr>
      <w:r w:rsidRPr="004C23E5">
        <w:t>FOR THESE REASONS, THE COURT UNANIMOUSLY</w:t>
      </w:r>
    </w:p>
    <w:p w:rsidRPr="004C23E5" w:rsidR="00CD49A7" w:rsidRDefault="003E7716">
      <w:pPr>
        <w:pStyle w:val="JuList"/>
      </w:pPr>
      <w:r>
        <w:t>1</w:t>
      </w:r>
      <w:r w:rsidRPr="004C23E5" w:rsidR="00CD49A7">
        <w:t>.  </w:t>
      </w:r>
      <w:r w:rsidRPr="004C23E5" w:rsidR="00CD49A7">
        <w:rPr>
          <w:i/>
        </w:rPr>
        <w:t>Holds</w:t>
      </w:r>
      <w:r w:rsidRPr="004C23E5" w:rsidR="00CD49A7">
        <w:t xml:space="preserve"> </w:t>
      </w:r>
      <w:r>
        <w:t xml:space="preserve">that </w:t>
      </w:r>
      <w:r w:rsidRPr="004C23E5" w:rsidR="00CD49A7">
        <w:t>Article</w:t>
      </w:r>
      <w:r w:rsidR="00162AB3">
        <w:t xml:space="preserve"> </w:t>
      </w:r>
      <w:r>
        <w:t>6 § 1</w:t>
      </w:r>
      <w:r w:rsidRPr="004C23E5" w:rsidR="00CD49A7">
        <w:t xml:space="preserve"> of the Convention</w:t>
      </w:r>
      <w:r>
        <w:t xml:space="preserve"> is applicable in the present case and has been breached</w:t>
      </w:r>
      <w:r w:rsidRPr="004C23E5" w:rsidR="00CD49A7">
        <w:t>;</w:t>
      </w:r>
    </w:p>
    <w:p w:rsidRPr="004C23E5" w:rsidR="00CD49A7" w:rsidRDefault="00CD49A7">
      <w:pPr>
        <w:pStyle w:val="JuList"/>
      </w:pPr>
    </w:p>
    <w:p w:rsidRPr="004C23E5" w:rsidR="00CD49A7" w:rsidRDefault="003E7716">
      <w:pPr>
        <w:pStyle w:val="JuList"/>
      </w:pPr>
      <w:r>
        <w:t>2</w:t>
      </w:r>
      <w:r w:rsidRPr="004C23E5" w:rsidR="00CD49A7">
        <w:t>.  </w:t>
      </w:r>
      <w:r w:rsidRPr="004C23E5" w:rsidR="00CD49A7">
        <w:rPr>
          <w:i/>
        </w:rPr>
        <w:t>Holds</w:t>
      </w:r>
    </w:p>
    <w:p w:rsidRPr="004C23E5" w:rsidR="00CD49A7" w:rsidRDefault="00CD49A7">
      <w:pPr>
        <w:pStyle w:val="JuLista"/>
      </w:pPr>
      <w:r w:rsidRPr="004C23E5">
        <w:t xml:space="preserve">(a)  that the respondent State is to pay the </w:t>
      </w:r>
      <w:r w:rsidRPr="004C23E5" w:rsidR="0098744E">
        <w:t>applicant</w:t>
      </w:r>
      <w:r w:rsidRPr="004C23E5">
        <w:t xml:space="preserve">, within three months, EUR </w:t>
      </w:r>
      <w:r w:rsidR="003E7716">
        <w:t>10,000</w:t>
      </w:r>
      <w:r w:rsidRPr="004C23E5">
        <w:t xml:space="preserve"> (</w:t>
      </w:r>
      <w:r w:rsidR="003E7716">
        <w:t>ten thousand</w:t>
      </w:r>
      <w:r w:rsidRPr="004C23E5">
        <w:t xml:space="preserve"> euros) in respect of</w:t>
      </w:r>
      <w:r w:rsidR="003E7716">
        <w:t xml:space="preserve"> </w:t>
      </w:r>
      <w:r w:rsidRPr="004C23E5">
        <w:t xml:space="preserve">pecuniary </w:t>
      </w:r>
      <w:r w:rsidR="003E7716">
        <w:t xml:space="preserve">and </w:t>
      </w:r>
      <w:r w:rsidRPr="004C23E5">
        <w:t xml:space="preserve">non-pecuniary damage, to be converted into </w:t>
      </w:r>
      <w:r w:rsidR="003E7716">
        <w:t>Lithuanian litai</w:t>
      </w:r>
      <w:r w:rsidRPr="004C23E5">
        <w:t xml:space="preserve"> at the rate appli</w:t>
      </w:r>
      <w:r w:rsidR="003E7716">
        <w:t>cable at the date of settlement</w:t>
      </w:r>
      <w:r w:rsidRPr="004C23E5">
        <w:t>, plus any tax that may be chargeable;</w:t>
      </w:r>
    </w:p>
    <w:p w:rsidRPr="004C23E5" w:rsidR="00CD49A7" w:rsidRDefault="00CD49A7">
      <w:pPr>
        <w:pStyle w:val="JuLista"/>
      </w:pPr>
      <w:r w:rsidRPr="004C23E5">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4C23E5" w:rsidR="00CD49A7" w:rsidRDefault="00CD49A7">
      <w:pPr>
        <w:pStyle w:val="JuList"/>
      </w:pPr>
    </w:p>
    <w:p w:rsidRPr="004C23E5" w:rsidR="00CD49A7" w:rsidRDefault="003E7716">
      <w:pPr>
        <w:pStyle w:val="JuList"/>
      </w:pPr>
      <w:r>
        <w:t>3</w:t>
      </w:r>
      <w:r w:rsidRPr="004C23E5" w:rsidR="00CD49A7">
        <w:t>.  </w:t>
      </w:r>
      <w:r w:rsidRPr="004C23E5" w:rsidR="00CD49A7">
        <w:rPr>
          <w:i/>
        </w:rPr>
        <w:t>Dismisses</w:t>
      </w:r>
      <w:r w:rsidRPr="004C23E5" w:rsidR="00CD49A7">
        <w:t xml:space="preserve"> the remainder of the </w:t>
      </w:r>
      <w:r w:rsidRPr="004C23E5" w:rsidR="0098744E">
        <w:t>applicant</w:t>
      </w:r>
      <w:r w:rsidR="00C777C8">
        <w:t>’</w:t>
      </w:r>
      <w:r w:rsidRPr="004C23E5" w:rsidR="0098744E">
        <w:t>s</w:t>
      </w:r>
      <w:r w:rsidRPr="004C23E5" w:rsidR="00CD49A7">
        <w:t xml:space="preserve"> claim for just satisfaction.</w:t>
      </w:r>
    </w:p>
    <w:p w:rsidRPr="004C23E5" w:rsidR="00CD49A7" w:rsidP="000C5228" w:rsidRDefault="00CD49A7">
      <w:pPr>
        <w:pStyle w:val="JuParaLast"/>
      </w:pPr>
      <w:r w:rsidRPr="004C23E5">
        <w:t>Done in English</w:t>
      </w:r>
      <w:r w:rsidR="00982F69">
        <w:t xml:space="preserve"> and </w:t>
      </w:r>
      <w:r w:rsidRPr="004C23E5" w:rsidR="00982F69">
        <w:t>in French</w:t>
      </w:r>
      <w:r w:rsidRPr="004C23E5">
        <w:t xml:space="preserve">, and delivered at a public hearing in the Human Rights Building, </w:t>
      </w:r>
      <w:smartTag w:uri="urn:schemas-microsoft-com:office:smarttags" w:element="place">
        <w:smartTag w:uri="urn:schemas-microsoft-com:office:smarttags" w:element="City">
          <w:r w:rsidRPr="004C23E5">
            <w:t>Strasbourg</w:t>
          </w:r>
        </w:smartTag>
      </w:smartTag>
      <w:r w:rsidRPr="004C23E5">
        <w:t xml:space="preserve">, on </w:t>
      </w:r>
      <w:r w:rsidR="006A696E">
        <w:t>23 March 2010</w:t>
      </w:r>
      <w:r w:rsidR="003E7716">
        <w:t>.</w:t>
      </w:r>
    </w:p>
    <w:p w:rsidR="003D6DCA" w:rsidP="001C66E7" w:rsidRDefault="0098744E">
      <w:pPr>
        <w:pStyle w:val="JuSigned"/>
        <w:keepNext/>
        <w:keepLines/>
        <w:tabs>
          <w:tab w:val="clear" w:pos="851"/>
          <w:tab w:val="center" w:pos="1080"/>
        </w:tabs>
      </w:pPr>
      <w:r w:rsidRPr="004C23E5">
        <w:t>Johan</w:t>
      </w:r>
      <w:r w:rsidRPr="004C23E5" w:rsidR="005F0A59">
        <w:t xml:space="preserve"> </w:t>
      </w:r>
      <w:proofErr w:type="spellStart"/>
      <w:r w:rsidRPr="004C23E5">
        <w:t>Callewaert</w:t>
      </w:r>
      <w:proofErr w:type="spellEnd"/>
      <w:r w:rsidR="003E7716">
        <w:tab/>
      </w:r>
      <w:r w:rsidR="00C777C8">
        <w:t xml:space="preserve">   </w:t>
      </w:r>
      <w:r w:rsidR="003E7716">
        <w:t>Jean-Paul Costa</w:t>
      </w:r>
      <w:r w:rsidRPr="004C23E5" w:rsidR="005F0A59">
        <w:br/>
      </w:r>
      <w:r w:rsidRPr="004C23E5">
        <w:t>Deputy Registrar</w:t>
      </w:r>
      <w:r w:rsidRPr="004C23E5" w:rsidR="00423C5E">
        <w:tab/>
      </w:r>
      <w:r w:rsidR="00C777C8">
        <w:t xml:space="preserve">   </w:t>
      </w:r>
      <w:r w:rsidR="00025E46">
        <w:t xml:space="preserve"> </w:t>
      </w:r>
      <w:r w:rsidRPr="004C23E5" w:rsidR="005F0A59">
        <w:t>President</w:t>
      </w:r>
    </w:p>
    <w:p w:rsidRPr="004C23E5" w:rsidR="00C93F4C" w:rsidP="00C93F4C" w:rsidRDefault="003D6DCA">
      <w:pPr>
        <w:pStyle w:val="JuParaLast"/>
      </w:pPr>
      <w:r w:rsidRPr="00BE2E72">
        <w:t xml:space="preserve">In accordance with Article 45 § 2 of the Convention and Rule 74 § 2 of the Rules of Court, the </w:t>
      </w:r>
      <w:r w:rsidR="00C93F4C">
        <w:t xml:space="preserve">following </w:t>
      </w:r>
      <w:r w:rsidR="00D42455">
        <w:t xml:space="preserve">separate </w:t>
      </w:r>
      <w:r w:rsidRPr="00BE2E72">
        <w:t>opinion</w:t>
      </w:r>
      <w:r w:rsidR="00C93F4C">
        <w:t>s</w:t>
      </w:r>
      <w:r w:rsidRPr="00BE2E72">
        <w:t xml:space="preserve"> </w:t>
      </w:r>
      <w:r w:rsidR="00C93F4C">
        <w:t>are</w:t>
      </w:r>
      <w:r>
        <w:t xml:space="preserve"> annexed to this judgment</w:t>
      </w:r>
      <w:r w:rsidR="00C93F4C">
        <w:t>:</w:t>
      </w:r>
    </w:p>
    <w:p w:rsidRPr="004C23E5" w:rsidR="00C93F4C" w:rsidP="00C93F4C" w:rsidRDefault="00C93F4C">
      <w:pPr>
        <w:pStyle w:val="JuPara"/>
      </w:pPr>
      <w:r w:rsidRPr="004C23E5">
        <w:t>(a)  </w:t>
      </w:r>
      <w:r w:rsidR="006D6478">
        <w:t>c</w:t>
      </w:r>
      <w:r>
        <w:t>oncurring</w:t>
      </w:r>
      <w:r w:rsidRPr="004C23E5">
        <w:t xml:space="preserve"> opinion of </w:t>
      </w:r>
      <w:r w:rsidRPr="00BE2E72">
        <w:t xml:space="preserve">Judge </w:t>
      </w:r>
      <w:r>
        <w:t xml:space="preserve">Cabral </w:t>
      </w:r>
      <w:proofErr w:type="spellStart"/>
      <w:r>
        <w:t>Barreto</w:t>
      </w:r>
      <w:proofErr w:type="spellEnd"/>
      <w:r w:rsidR="00A24B03">
        <w:t xml:space="preserve"> joined by Judge</w:t>
      </w:r>
      <w:r>
        <w:t xml:space="preserve"> Popović</w:t>
      </w:r>
      <w:r w:rsidRPr="004C23E5">
        <w:t>;</w:t>
      </w:r>
    </w:p>
    <w:p w:rsidR="003D6DCA" w:rsidP="00C93F4C" w:rsidRDefault="00C93F4C">
      <w:pPr>
        <w:pStyle w:val="JuPara"/>
      </w:pPr>
      <w:r w:rsidRPr="004C23E5">
        <w:t>(b)  </w:t>
      </w:r>
      <w:r w:rsidR="006D6478">
        <w:t>c</w:t>
      </w:r>
      <w:r>
        <w:t>oncurring</w:t>
      </w:r>
      <w:r w:rsidRPr="004C23E5">
        <w:t xml:space="preserve"> opinion of Judge </w:t>
      </w:r>
      <w:proofErr w:type="spellStart"/>
      <w:r>
        <w:t>Malinverni</w:t>
      </w:r>
      <w:proofErr w:type="spellEnd"/>
      <w:r>
        <w:t xml:space="preserve"> joined by Judges Casadevall, Cabral Barreto, Zagrebelsky and Popović</w:t>
      </w:r>
      <w:r w:rsidRPr="004C23E5">
        <w:t>.</w:t>
      </w:r>
    </w:p>
    <w:p w:rsidR="0048635C" w:rsidP="00C93F4C" w:rsidRDefault="0048635C">
      <w:pPr>
        <w:pStyle w:val="JuPara"/>
      </w:pPr>
    </w:p>
    <w:p w:rsidR="004E1BF6" w:rsidP="00C93F4C" w:rsidRDefault="004E1BF6">
      <w:pPr>
        <w:pStyle w:val="JuPara"/>
      </w:pPr>
    </w:p>
    <w:p w:rsidR="00BE6401" w:rsidP="0078602F" w:rsidRDefault="004E1BF6">
      <w:pPr>
        <w:pStyle w:val="JuPara"/>
        <w:jc w:val="right"/>
      </w:pPr>
      <w:r>
        <w:t>J.-P.C.</w:t>
      </w:r>
      <w:r w:rsidRPr="00280D88">
        <w:br/>
        <w:t>J.</w:t>
      </w:r>
      <w:r>
        <w:t>C</w:t>
      </w:r>
      <w:r w:rsidRPr="00280D88">
        <w:t>.</w:t>
      </w:r>
    </w:p>
    <w:p w:rsidR="00BE6401" w:rsidP="0078602F" w:rsidRDefault="00BE6401">
      <w:pPr>
        <w:pStyle w:val="JuPara"/>
        <w:jc w:val="right"/>
      </w:pPr>
    </w:p>
    <w:p w:rsidR="00BE6401" w:rsidP="0078602F" w:rsidRDefault="00BE6401">
      <w:pPr>
        <w:pStyle w:val="JuPara"/>
        <w:jc w:val="right"/>
      </w:pPr>
    </w:p>
    <w:p w:rsidR="00BE6401" w:rsidP="0078602F" w:rsidRDefault="00BE6401">
      <w:pPr>
        <w:pStyle w:val="JuPara"/>
        <w:jc w:val="right"/>
      </w:pPr>
    </w:p>
    <w:p w:rsidR="00BE6401" w:rsidP="0078602F" w:rsidRDefault="00BE6401">
      <w:pPr>
        <w:pStyle w:val="JuPara"/>
        <w:jc w:val="right"/>
      </w:pPr>
    </w:p>
    <w:p w:rsidR="00BE6401" w:rsidP="0078602F" w:rsidRDefault="00BE6401">
      <w:pPr>
        <w:pStyle w:val="JuPara"/>
        <w:jc w:val="right"/>
        <w:sectPr w:rsidR="00BE6401" w:rsidSect="0078602F">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245"/>
        </w:sectPr>
      </w:pPr>
    </w:p>
    <w:p w:rsidRPr="008833E6" w:rsidR="00BE6401" w:rsidP="00BE6401" w:rsidRDefault="0078602F">
      <w:pPr>
        <w:pStyle w:val="OpiHHead"/>
      </w:pPr>
      <w:r>
        <w:br w:type="page"/>
      </w:r>
      <w:r w:rsidR="00BE6401">
        <w:t>CONCURRING</w:t>
      </w:r>
      <w:r w:rsidRPr="008833E6" w:rsidR="00BE6401">
        <w:t xml:space="preserve"> OPINION OF JUDGE</w:t>
      </w:r>
      <w:r w:rsidR="00BE6401">
        <w:t xml:space="preserve"> CABRAL BARRETO JOINED BY JUDGE</w:t>
      </w:r>
      <w:r w:rsidRPr="008833E6" w:rsidR="00BE6401">
        <w:t xml:space="preserve"> </w:t>
      </w:r>
      <w:r w:rsidR="00BE6401">
        <w:t>POPOVIĆ</w:t>
      </w:r>
    </w:p>
    <w:p w:rsidRPr="008833E6" w:rsidR="00BE6401" w:rsidP="00BE6401" w:rsidRDefault="00BE6401">
      <w:pPr>
        <w:pStyle w:val="OpiTranslation"/>
      </w:pPr>
      <w:r>
        <w:t>(Translation)</w:t>
      </w:r>
    </w:p>
    <w:p w:rsidR="00BE6401" w:rsidP="00BE6401" w:rsidRDefault="00973E36">
      <w:pPr>
        <w:pStyle w:val="OpiPara"/>
      </w:pPr>
      <w:r>
        <w:t>I</w:t>
      </w:r>
      <w:r w:rsidR="00BE6401">
        <w:t xml:space="preserve"> agree with the majority on all the operative provisions of the judgment.</w:t>
      </w:r>
    </w:p>
    <w:p w:rsidR="00BE6401" w:rsidP="00BE6401" w:rsidRDefault="00BE6401">
      <w:pPr>
        <w:pStyle w:val="OpiPara"/>
        <w:rPr>
          <w:rStyle w:val="FooterChar"/>
          <w:szCs w:val="24"/>
        </w:rPr>
      </w:pPr>
      <w:r>
        <w:t xml:space="preserve">However, as regards the reasoning, </w:t>
      </w:r>
      <w:r w:rsidR="00973E36">
        <w:t>I am</w:t>
      </w:r>
      <w:r>
        <w:t xml:space="preserve"> unable to endorse the findings in paragraph 66, </w:t>
      </w:r>
      <w:r w:rsidRPr="00BE6401">
        <w:rPr>
          <w:szCs w:val="24"/>
        </w:rPr>
        <w:t>“</w:t>
      </w:r>
      <w:r w:rsidRPr="00BE6401">
        <w:rPr>
          <w:rStyle w:val="FooterChar"/>
          <w:sz w:val="24"/>
          <w:szCs w:val="24"/>
        </w:rPr>
        <w:t>even if a State has not ratified a treaty, it may be bound by one of its provisions in so far as that provision reflects customary international law”, and in paragraph 67, “</w:t>
      </w:r>
      <w:r w:rsidRPr="00BE6401">
        <w:rPr>
          <w:szCs w:val="24"/>
        </w:rPr>
        <w:t>Article 11 of the</w:t>
      </w:r>
      <w:r w:rsidR="006D3A60">
        <w:rPr>
          <w:szCs w:val="24"/>
        </w:rPr>
        <w:t xml:space="preserve"> ILC</w:t>
      </w:r>
      <w:r w:rsidR="00C777C8">
        <w:rPr>
          <w:szCs w:val="24"/>
        </w:rPr>
        <w:t>’</w:t>
      </w:r>
      <w:r w:rsidR="006D3A60">
        <w:rPr>
          <w:szCs w:val="24"/>
        </w:rPr>
        <w:t>s</w:t>
      </w:r>
      <w:r w:rsidRPr="00BE6401">
        <w:rPr>
          <w:szCs w:val="24"/>
        </w:rPr>
        <w:t xml:space="preserve"> </w:t>
      </w:r>
      <w:r w:rsidR="006D3A60">
        <w:rPr>
          <w:szCs w:val="24"/>
        </w:rPr>
        <w:t>[</w:t>
      </w:r>
      <w:r w:rsidRPr="00BE6401">
        <w:rPr>
          <w:rStyle w:val="FooterChar"/>
          <w:sz w:val="24"/>
          <w:szCs w:val="24"/>
        </w:rPr>
        <w:t>International Law Commission</w:t>
      </w:r>
      <w:r w:rsidR="00C777C8">
        <w:rPr>
          <w:rStyle w:val="FooterChar"/>
          <w:sz w:val="24"/>
          <w:szCs w:val="24"/>
        </w:rPr>
        <w:t>’</w:t>
      </w:r>
      <w:r w:rsidRPr="00BE6401">
        <w:rPr>
          <w:rStyle w:val="FooterChar"/>
          <w:sz w:val="24"/>
          <w:szCs w:val="24"/>
        </w:rPr>
        <w:t>s</w:t>
      </w:r>
      <w:r w:rsidR="006D3A60">
        <w:rPr>
          <w:rStyle w:val="FooterChar"/>
          <w:sz w:val="24"/>
          <w:szCs w:val="24"/>
        </w:rPr>
        <w:t>]</w:t>
      </w:r>
      <w:r w:rsidRPr="00BE6401">
        <w:rPr>
          <w:rStyle w:val="FooterChar"/>
          <w:sz w:val="24"/>
          <w:szCs w:val="24"/>
        </w:rPr>
        <w:t xml:space="preserve"> 1991 Draft Articles, on which the 2004 </w:t>
      </w:r>
      <w:r w:rsidR="00835C0D">
        <w:rPr>
          <w:rStyle w:val="FooterChar"/>
          <w:sz w:val="24"/>
          <w:szCs w:val="24"/>
        </w:rPr>
        <w:t xml:space="preserve">United Nations </w:t>
      </w:r>
      <w:r w:rsidRPr="00BE6401">
        <w:rPr>
          <w:rStyle w:val="FooterChar"/>
          <w:sz w:val="24"/>
          <w:szCs w:val="24"/>
        </w:rPr>
        <w:t>Convention was based, applies to the respondent State under customary international law”.</w:t>
      </w:r>
    </w:p>
    <w:p w:rsidR="00BE6401" w:rsidP="00BE6401" w:rsidRDefault="00BE6401">
      <w:pPr>
        <w:pStyle w:val="OpiPara"/>
      </w:pPr>
      <w:r>
        <w:t xml:space="preserve">In </w:t>
      </w:r>
      <w:r w:rsidR="00973E36">
        <w:t>my</w:t>
      </w:r>
      <w:r>
        <w:t xml:space="preserve"> opinion, a State can never be bound by the provisions of an international treaty that it has not ratified; ratification is necessary for those provisions to become binding.</w:t>
      </w:r>
    </w:p>
    <w:p w:rsidR="00BE6401" w:rsidP="00BE6401" w:rsidRDefault="00BE6401">
      <w:pPr>
        <w:pStyle w:val="OpiPara"/>
      </w:pPr>
      <w:r>
        <w:t>It is the customary international law that is binding, whether or not it has been codified.</w:t>
      </w:r>
    </w:p>
    <w:p w:rsidRPr="008833E6" w:rsidR="00BE6401" w:rsidP="006D3A60" w:rsidRDefault="00973E36">
      <w:pPr>
        <w:pStyle w:val="OpiPara"/>
      </w:pPr>
      <w:r>
        <w:t>I</w:t>
      </w:r>
      <w:r w:rsidR="00BE6401">
        <w:t xml:space="preserve"> find that paragraphs 66 and 67 should have been worded so as to reflect this idea and thus to avoid any ambiguity.</w:t>
      </w:r>
    </w:p>
    <w:p w:rsidRPr="00705967" w:rsidR="00BE6401" w:rsidP="00BE6401" w:rsidRDefault="00BE6401">
      <w:pPr>
        <w:pStyle w:val="OpiHHead"/>
      </w:pPr>
      <w:r>
        <w:br w:type="page"/>
        <w:t>CONCURRING</w:t>
      </w:r>
      <w:r w:rsidRPr="00705967">
        <w:t xml:space="preserve"> OPINION OF </w:t>
      </w:r>
      <w:r w:rsidRPr="004C23E5">
        <w:t xml:space="preserve">JUDGE </w:t>
      </w:r>
      <w:r>
        <w:t>MALINVERNI JOINED BY JUDGES CASADEVALL, CABRAL BARRETO, ZAGREBELSKY AND POPOVIĆ</w:t>
      </w:r>
    </w:p>
    <w:p w:rsidRPr="00705967" w:rsidR="00BE6401" w:rsidP="00BE6401" w:rsidRDefault="00BE6401">
      <w:pPr>
        <w:pStyle w:val="OpiTranslation"/>
      </w:pPr>
      <w:r w:rsidRPr="00705967">
        <w:t>(Translation</w:t>
      </w:r>
      <w:r>
        <w:t>)</w:t>
      </w:r>
    </w:p>
    <w:p w:rsidR="00BE6401" w:rsidP="00AD4848" w:rsidRDefault="00BE6401">
      <w:pPr>
        <w:pStyle w:val="OpiPara"/>
      </w:pPr>
      <w:r>
        <w:t>1.</w:t>
      </w:r>
      <w:r w:rsidR="00AD4848">
        <w:t>  </w:t>
      </w:r>
      <w:r>
        <w:t>In paragraph 79 the judgment states that “where, as in the instant case, an individual has been the victim of proceedings that have entailed breaches of the requirements of Article 6 of the Convention, a retrial or the reopening of the case, if he or she so requests, represents in principle an appropriate way of redressing the violation”.</w:t>
      </w:r>
    </w:p>
    <w:p w:rsidR="00BE6401" w:rsidP="00AD4848" w:rsidRDefault="00BE6401">
      <w:pPr>
        <w:pStyle w:val="OpiPara"/>
      </w:pPr>
      <w:r>
        <w:t>2.</w:t>
      </w:r>
      <w:r w:rsidR="00AD4848">
        <w:t>  </w:t>
      </w:r>
      <w:r>
        <w:t>I regret that this principle is not reflected in the operative part of the judgment, which simply states that the respondent State is to pay the applicant 10,000 euros in respect of pecuniary and non-pecuniary damage</w:t>
      </w:r>
      <w:r>
        <w:rPr>
          <w:rStyle w:val="FootnoteReference"/>
        </w:rPr>
        <w:footnoteReference w:id="1"/>
      </w:r>
      <w:r>
        <w:t>.</w:t>
      </w:r>
    </w:p>
    <w:p w:rsidR="00BE6401" w:rsidP="00AD4848" w:rsidRDefault="00BE6401">
      <w:pPr>
        <w:pStyle w:val="OpiPara"/>
      </w:pPr>
      <w:r>
        <w:t>3.</w:t>
      </w:r>
      <w:r w:rsidR="00AD4848">
        <w:t>  </w:t>
      </w:r>
      <w:r>
        <w:t xml:space="preserve">It is important to emphasise this point, because it must not be overlooked that the amounts which the Court orders to be paid to victims of a violation of the Convention are, according to the </w:t>
      </w:r>
      <w:r w:rsidR="009C4442">
        <w:t>terms and the spirit of Article </w:t>
      </w:r>
      <w:r>
        <w:t>41, of a subsidiary nature</w:t>
      </w:r>
      <w:r>
        <w:rPr>
          <w:rStyle w:val="FootnoteReference"/>
        </w:rPr>
        <w:footnoteReference w:id="2"/>
      </w:r>
      <w:r>
        <w:t>. Wherever possible, the Court should seek to restore the</w:t>
      </w:r>
      <w:r>
        <w:rPr>
          <w:rStyle w:val="opi-005fpara--char"/>
          <w:i/>
          <w:iCs/>
        </w:rPr>
        <w:t xml:space="preserve"> status quo ante</w:t>
      </w:r>
      <w:r>
        <w:t>. What the Court states in paragraph 79 is, in my view, of the utmost importance. It reiterates the fundamental principle that the best way to redress a violation of Article 6 is to reopen the proceedings, whenever that is possible and if the applicant so wishes.</w:t>
      </w:r>
    </w:p>
    <w:p w:rsidR="00BE6401" w:rsidP="00AD4848" w:rsidRDefault="00BE6401">
      <w:pPr>
        <w:pStyle w:val="OpiPara"/>
      </w:pPr>
      <w:r>
        <w:t>4.</w:t>
      </w:r>
      <w:r w:rsidR="00AD4848">
        <w:t>  </w:t>
      </w:r>
      <w:r>
        <w:t xml:space="preserve">Moreover, it is common knowledge that while the reasoning of a judgment allows the Contracting States to ascertain the grounds on which the Court found a violation or no violation of the </w:t>
      </w:r>
      <w:r>
        <w:rPr>
          <w:lang w:eastAsia="en-US"/>
        </w:rPr>
        <w:t xml:space="preserve">Convention, and is thus of decisive importance for the interpretation of the </w:t>
      </w:r>
      <w:r w:rsidRPr="00382C58">
        <w:rPr>
          <w:lang w:eastAsia="en-US"/>
        </w:rPr>
        <w:t>Convention</w:t>
      </w:r>
      <w:r>
        <w:rPr>
          <w:lang w:eastAsia="en-US"/>
        </w:rPr>
        <w:t>, it is the operative provisions that are binding on the parties f</w:t>
      </w:r>
      <w:r w:rsidR="00F235D6">
        <w:rPr>
          <w:lang w:eastAsia="en-US"/>
        </w:rPr>
        <w:t>or the pur</w:t>
      </w:r>
      <w:r w:rsidR="00926751">
        <w:rPr>
          <w:lang w:eastAsia="en-US"/>
        </w:rPr>
        <w:t>poses of Article </w:t>
      </w:r>
      <w:r w:rsidR="00F235D6">
        <w:rPr>
          <w:lang w:eastAsia="en-US"/>
        </w:rPr>
        <w:t xml:space="preserve">46 § </w:t>
      </w:r>
      <w:r>
        <w:rPr>
          <w:lang w:eastAsia="en-US"/>
        </w:rPr>
        <w:t xml:space="preserve">1 of the </w:t>
      </w:r>
      <w:r w:rsidRPr="00382C58">
        <w:rPr>
          <w:lang w:eastAsia="en-US"/>
        </w:rPr>
        <w:t>Convention</w:t>
      </w:r>
      <w:r>
        <w:rPr>
          <w:lang w:eastAsia="en-US"/>
        </w:rPr>
        <w:t xml:space="preserve">. </w:t>
      </w:r>
      <w:r w:rsidRPr="004F79E9">
        <w:t>It is therefore a matter of some significance, from a legal standpoint,</w:t>
      </w:r>
      <w:r w:rsidRPr="00A8414E">
        <w:t xml:space="preserve"> for certain considerations of the Court to be stated again in the operative part of the judgment</w:t>
      </w:r>
      <w:r>
        <w:rPr>
          <w:rStyle w:val="FootnoteReference"/>
        </w:rPr>
        <w:footnoteReference w:id="3"/>
      </w:r>
      <w:r>
        <w:rPr>
          <w:lang w:eastAsia="en-US"/>
        </w:rPr>
        <w:t>.</w:t>
      </w:r>
    </w:p>
    <w:p w:rsidR="00BE6401" w:rsidP="00F235D6" w:rsidRDefault="00BE6401">
      <w:pPr>
        <w:pStyle w:val="OpiPara"/>
      </w:pPr>
      <w:r>
        <w:t>5.</w:t>
      </w:r>
      <w:r w:rsidR="00AD4848">
        <w:t>  </w:t>
      </w:r>
      <w:r>
        <w:t>Furthermore, under Article 46 § 2 of the Convention, supervision of the execution of the Court</w:t>
      </w:r>
      <w:r w:rsidR="00C777C8">
        <w:t>’</w:t>
      </w:r>
      <w:r>
        <w:t>s judgments is the responsibility of the Committee of Ministers. That does not mean, however, that the Court should not play any part in the matter and should not take measures designed to facilitate the Committee of Ministers</w:t>
      </w:r>
      <w:r w:rsidR="00C777C8">
        <w:t>’</w:t>
      </w:r>
      <w:r>
        <w:t xml:space="preserve"> task in discharging these functions. To that end, it is essential that in its judgments the Court should not merely give as precise a description as possible of the nature of the Convention violation found but should also, in the operative provisions, indicate to the State concerned the measures it considers the most appropriate to redress the violation.</w:t>
      </w:r>
    </w:p>
    <w:p w:rsidR="00BE6401" w:rsidP="00F235D6" w:rsidRDefault="00BE6401">
      <w:pPr>
        <w:pStyle w:val="OpiPara"/>
      </w:pPr>
      <w:r>
        <w:t>6.</w:t>
      </w:r>
      <w:r w:rsidR="00F235D6">
        <w:t>  </w:t>
      </w:r>
      <w:r>
        <w:t xml:space="preserve">An award of compensation is not always an appropriate way to redress the damage caused to the victim. In the present case, the origin of the dispute lies in the fact that the applicant complained to the </w:t>
      </w:r>
      <w:r w:rsidRPr="004C23E5">
        <w:t xml:space="preserve">Equal Opportunities Ombudsman </w:t>
      </w:r>
      <w:r>
        <w:t>about</w:t>
      </w:r>
      <w:r w:rsidRPr="004C23E5">
        <w:t xml:space="preserve"> sexual harassment by one of her male colleagues, </w:t>
      </w:r>
      <w:r>
        <w:t xml:space="preserve">who was </w:t>
      </w:r>
      <w:r w:rsidRPr="004C23E5">
        <w:t xml:space="preserve">a member of the </w:t>
      </w:r>
      <w:r w:rsidR="007866B9">
        <w:t>e</w:t>
      </w:r>
      <w:r>
        <w:t>mbassy</w:t>
      </w:r>
      <w:r w:rsidR="00C777C8">
        <w:t>’</w:t>
      </w:r>
      <w:r>
        <w:t xml:space="preserve">s </w:t>
      </w:r>
      <w:r w:rsidRPr="004C23E5">
        <w:t xml:space="preserve">diplomatic staff. Following an inquiry, the Ombudsman reported that the applicant </w:t>
      </w:r>
      <w:r>
        <w:t xml:space="preserve">was </w:t>
      </w:r>
      <w:r w:rsidRPr="004C23E5">
        <w:t>indeed a victim of sexual harassment</w:t>
      </w:r>
      <w:r>
        <w:t xml:space="preserve"> (see paragraph 13</w:t>
      </w:r>
      <w:r w:rsidR="002604A7">
        <w:t xml:space="preserve"> of the judgment</w:t>
      </w:r>
      <w:r>
        <w:t>)</w:t>
      </w:r>
      <w:r w:rsidRPr="004C23E5">
        <w:t xml:space="preserve">. </w:t>
      </w:r>
      <w:r>
        <w:t>She fell</w:t>
      </w:r>
      <w:r w:rsidRPr="004C23E5">
        <w:t xml:space="preserve"> ill because of the tension she was experiencing at work</w:t>
      </w:r>
      <w:r>
        <w:t xml:space="preserve"> and was on sick leave for about two months, after which she was dismissed for being absent from work (see paragraphs</w:t>
      </w:r>
      <w:r w:rsidR="00F235D6">
        <w:t> </w:t>
      </w:r>
      <w:r>
        <w:t xml:space="preserve">14 and 15). It was then that the applicant brought a claim of unlawful dismissal before the courts, but did not, however, request reinstatement to her post at the </w:t>
      </w:r>
      <w:r w:rsidR="007866B9">
        <w:t>e</w:t>
      </w:r>
      <w:r>
        <w:t>mbassy (see paragraph 16). As noted in the judgment “</w:t>
      </w:r>
      <w:r w:rsidRPr="00BE6401">
        <w:t>it should not be overlooked that the applicant</w:t>
      </w:r>
      <w:r w:rsidR="00C777C8">
        <w:t>’</w:t>
      </w:r>
      <w:r w:rsidRPr="00BE6401">
        <w:t xml:space="preserve">s dismissal and the ensuing proceedings arose originally from acts </w:t>
      </w:r>
      <w:r>
        <w:t>of</w:t>
      </w:r>
      <w:r w:rsidRPr="00BE6401">
        <w:t xml:space="preserve"> sexual harassment</w:t>
      </w:r>
      <w:r>
        <w:t>” (see paragraph 72).</w:t>
      </w:r>
    </w:p>
    <w:p w:rsidR="00BE6401" w:rsidP="00F235D6" w:rsidRDefault="00BE6401">
      <w:pPr>
        <w:pStyle w:val="OpiPara"/>
      </w:pPr>
      <w:r>
        <w:t>7.</w:t>
      </w:r>
      <w:r w:rsidR="00F235D6">
        <w:t>  </w:t>
      </w:r>
      <w:r>
        <w:t>It may be inferred from the foregoing that whil</w:t>
      </w:r>
      <w:r w:rsidR="002469F6">
        <w:t>e</w:t>
      </w:r>
      <w:r>
        <w:t xml:space="preserve"> the applicant admittedly claimed compensation (see paragraph 16), she was above all seeking a court decision to the effect that her dismissal had been unlawful (see paragraph 41). She probably still has an interest in obtaining such a decision. In these circumstances, I am of the opinion that only the reopening of the proceedings would enable the applicant to obtain full satisfaction.</w:t>
      </w:r>
    </w:p>
    <w:p w:rsidRPr="003D6DCA" w:rsidR="0048635C" w:rsidP="001C66E7" w:rsidRDefault="00BE6401">
      <w:pPr>
        <w:pStyle w:val="OpiPara"/>
      </w:pPr>
      <w:r>
        <w:t>8.</w:t>
      </w:r>
      <w:r w:rsidR="00F235D6">
        <w:t>  </w:t>
      </w:r>
      <w:r>
        <w:t>In the present case, as Lithuanian law provides for the possibility of having domestic proceedings reopened following a finding of a violation by the Court, this form of redress is, in my view, preferable to an award of compensation to the victim. For this reason, it would have been desirable to include an operative provision covering the applicant</w:t>
      </w:r>
      <w:r w:rsidR="00C777C8">
        <w:t>’</w:t>
      </w:r>
      <w:r>
        <w:t>s right to seek the reopening (or rather, in this case, the opening) of domestic proceedings.</w:t>
      </w:r>
    </w:p>
    <w:sectPr w:rsidRPr="003D6DCA" w:rsidR="0048635C" w:rsidSect="00685758">
      <w:headerReference w:type="even" r:id="rId11"/>
      <w:headerReference w:type="default" r:id="rId12"/>
      <w:footnotePr>
        <w:numRestart w:val="eachPage"/>
      </w:footnotePr>
      <w:type w:val="continuous"/>
      <w:pgSz w:w="11906" w:h="16838" w:code="9"/>
      <w:pgMar w:top="2274" w:right="2274" w:bottom="2274" w:left="2274" w:header="1701" w:footer="720" w:gutter="0"/>
      <w:cols w:space="720"/>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453" w:rsidRDefault="00CD2453">
      <w:r>
        <w:separator/>
      </w:r>
    </w:p>
    <w:p w:rsidR="00CD2453" w:rsidRDefault="00CD2453"/>
  </w:endnote>
  <w:endnote w:type="continuationSeparator" w:id="0">
    <w:p w:rsidR="00CD2453" w:rsidRDefault="00CD2453">
      <w:r>
        <w:continuationSeparator/>
      </w:r>
    </w:p>
    <w:p w:rsidR="00CD2453" w:rsidRDefault="00CD24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453" w:rsidRDefault="00CD2453">
      <w:r>
        <w:separator/>
      </w:r>
    </w:p>
    <w:p w:rsidR="00CD2453" w:rsidRDefault="00CD2453"/>
  </w:footnote>
  <w:footnote w:type="continuationSeparator" w:id="0">
    <w:p w:rsidR="00CD2453" w:rsidRDefault="00CD2453">
      <w:r>
        <w:continuationSeparator/>
      </w:r>
    </w:p>
    <w:p w:rsidR="00CD2453" w:rsidRDefault="00CD2453"/>
  </w:footnote>
  <w:footnote w:id="1">
    <w:p w:rsidR="00AD4848" w:rsidRPr="00B950B8" w:rsidRDefault="00AD4848" w:rsidP="00703CC0">
      <w:pPr>
        <w:pStyle w:val="Footer"/>
        <w:jc w:val="both"/>
        <w:rPr>
          <w:i/>
          <w:sz w:val="20"/>
          <w:lang w:eastAsia="en-US"/>
        </w:rPr>
      </w:pPr>
      <w:r w:rsidRPr="00AD4848">
        <w:rPr>
          <w:rStyle w:val="FootnoteReference"/>
          <w:sz w:val="20"/>
          <w:vertAlign w:val="baseline"/>
        </w:rPr>
        <w:footnoteRef/>
      </w:r>
      <w:r>
        <w:rPr>
          <w:sz w:val="20"/>
        </w:rPr>
        <w:t>.  </w:t>
      </w:r>
      <w:r w:rsidRPr="00B950B8">
        <w:rPr>
          <w:sz w:val="20"/>
        </w:rPr>
        <w:t xml:space="preserve">See the concurring opinion of Judges Rozakis, Spielmann, Ziemele and Lazarova Trajkovska appended to the judgment in </w:t>
      </w:r>
      <w:r w:rsidRPr="00B950B8">
        <w:rPr>
          <w:i/>
          <w:sz w:val="20"/>
          <w:lang w:eastAsia="en-US"/>
        </w:rPr>
        <w:t xml:space="preserve">Salduz v. </w:t>
      </w:r>
      <w:smartTag w:uri="urn:schemas-microsoft-com:office:smarttags" w:element="country-region">
        <w:smartTag w:uri="urn:schemas-microsoft-com:office:smarttags" w:element="place">
          <w:r w:rsidRPr="00B950B8">
            <w:rPr>
              <w:i/>
              <w:sz w:val="20"/>
              <w:lang w:eastAsia="en-US"/>
            </w:rPr>
            <w:t>Turkey</w:t>
          </w:r>
        </w:smartTag>
      </w:smartTag>
      <w:r w:rsidRPr="00B950B8">
        <w:rPr>
          <w:i/>
          <w:sz w:val="20"/>
          <w:lang w:eastAsia="en-US"/>
        </w:rPr>
        <w:t xml:space="preserve"> </w:t>
      </w:r>
      <w:r w:rsidRPr="00B950B8">
        <w:rPr>
          <w:sz w:val="20"/>
          <w:lang w:eastAsia="en-US"/>
        </w:rPr>
        <w:t xml:space="preserve">([GC], no. 36391/02, </w:t>
      </w:r>
      <w:r w:rsidR="001C66E7">
        <w:rPr>
          <w:sz w:val="20"/>
          <w:lang w:eastAsia="en-US"/>
        </w:rPr>
        <w:t>ECHR</w:t>
      </w:r>
      <w:r w:rsidRPr="00B950B8">
        <w:rPr>
          <w:sz w:val="20"/>
          <w:lang w:eastAsia="en-US"/>
        </w:rPr>
        <w:t xml:space="preserve"> 2008</w:t>
      </w:r>
      <w:r>
        <w:rPr>
          <w:sz w:val="20"/>
          <w:lang w:eastAsia="en-US"/>
        </w:rPr>
        <w:t>).</w:t>
      </w:r>
    </w:p>
  </w:footnote>
  <w:footnote w:id="2">
    <w:p w:rsidR="00AD4848" w:rsidRPr="006546D8" w:rsidRDefault="00AD4848" w:rsidP="00703CC0">
      <w:pPr>
        <w:pStyle w:val="Footer"/>
        <w:jc w:val="both"/>
        <w:rPr>
          <w:i/>
          <w:sz w:val="20"/>
          <w:lang w:eastAsia="en-US"/>
        </w:rPr>
      </w:pPr>
      <w:r w:rsidRPr="00AD4848">
        <w:rPr>
          <w:rStyle w:val="FootnoteReference"/>
          <w:sz w:val="20"/>
          <w:vertAlign w:val="baseline"/>
        </w:rPr>
        <w:footnoteRef/>
      </w:r>
      <w:r>
        <w:rPr>
          <w:sz w:val="20"/>
        </w:rPr>
        <w:t>.  </w:t>
      </w:r>
      <w:r w:rsidRPr="006546D8">
        <w:rPr>
          <w:sz w:val="20"/>
        </w:rPr>
        <w:t xml:space="preserve">See my joint </w:t>
      </w:r>
      <w:r w:rsidRPr="00A8414E">
        <w:rPr>
          <w:sz w:val="20"/>
        </w:rPr>
        <w:t>concurring</w:t>
      </w:r>
      <w:r w:rsidRPr="006546D8">
        <w:rPr>
          <w:sz w:val="20"/>
        </w:rPr>
        <w:t xml:space="preserve"> opinions with Judge Spielmann appended to the judgments in </w:t>
      </w:r>
      <w:r w:rsidRPr="006546D8">
        <w:rPr>
          <w:i/>
          <w:sz w:val="20"/>
          <w:lang w:eastAsia="en-US"/>
        </w:rPr>
        <w:t>Vladimir Romanov v. Russia</w:t>
      </w:r>
      <w:r w:rsidRPr="006546D8">
        <w:rPr>
          <w:sz w:val="20"/>
          <w:lang w:eastAsia="en-US"/>
        </w:rPr>
        <w:t xml:space="preserve"> (no. 41461/02, 24 July 2008)</w:t>
      </w:r>
      <w:r w:rsidR="00A3212E">
        <w:rPr>
          <w:sz w:val="20"/>
          <w:lang w:eastAsia="en-US"/>
        </w:rPr>
        <w:t>,</w:t>
      </w:r>
      <w:r w:rsidRPr="006546D8">
        <w:rPr>
          <w:sz w:val="20"/>
          <w:lang w:eastAsia="en-US"/>
        </w:rPr>
        <w:t xml:space="preserve"> and </w:t>
      </w:r>
      <w:r w:rsidRPr="006546D8">
        <w:rPr>
          <w:i/>
          <w:sz w:val="20"/>
          <w:lang w:val="pt-BR" w:eastAsia="en-US"/>
        </w:rPr>
        <w:t xml:space="preserve">Ilatovskiy v. </w:t>
      </w:r>
      <w:smartTag w:uri="urn:schemas-microsoft-com:office:smarttags" w:element="country-region">
        <w:smartTag w:uri="urn:schemas-microsoft-com:office:smarttags" w:element="place">
          <w:r w:rsidRPr="006546D8">
            <w:rPr>
              <w:i/>
              <w:sz w:val="20"/>
              <w:lang w:val="pt-BR" w:eastAsia="en-US"/>
            </w:rPr>
            <w:t>Russia</w:t>
          </w:r>
        </w:smartTag>
      </w:smartTag>
      <w:r>
        <w:rPr>
          <w:sz w:val="20"/>
          <w:lang w:val="pt-BR" w:eastAsia="en-US"/>
        </w:rPr>
        <w:t xml:space="preserve"> (</w:t>
      </w:r>
      <w:r w:rsidRPr="006546D8">
        <w:rPr>
          <w:sz w:val="20"/>
          <w:lang w:val="pt-BR" w:eastAsia="en-US"/>
        </w:rPr>
        <w:t>no.</w:t>
      </w:r>
      <w:r>
        <w:rPr>
          <w:sz w:val="20"/>
          <w:lang w:val="pt-BR" w:eastAsia="en-US"/>
        </w:rPr>
        <w:t> </w:t>
      </w:r>
      <w:r w:rsidRPr="006546D8">
        <w:rPr>
          <w:sz w:val="20"/>
          <w:lang w:val="pt-BR" w:eastAsia="en-US"/>
        </w:rPr>
        <w:t>6945/04</w:t>
      </w:r>
      <w:r>
        <w:rPr>
          <w:snapToGrid w:val="0"/>
          <w:sz w:val="20"/>
          <w:lang w:val="pt-BR" w:eastAsia="en-US"/>
        </w:rPr>
        <w:t>,</w:t>
      </w:r>
      <w:r w:rsidRPr="006546D8">
        <w:rPr>
          <w:snapToGrid w:val="0"/>
          <w:sz w:val="20"/>
          <w:lang w:eastAsia="en-US"/>
        </w:rPr>
        <w:t xml:space="preserve"> </w:t>
      </w:r>
      <w:r w:rsidRPr="006546D8">
        <w:rPr>
          <w:sz w:val="20"/>
          <w:lang w:eastAsia="en-US"/>
        </w:rPr>
        <w:t>9</w:t>
      </w:r>
      <w:r w:rsidRPr="006546D8">
        <w:rPr>
          <w:snapToGrid w:val="0"/>
          <w:sz w:val="20"/>
          <w:lang w:eastAsia="en-US"/>
        </w:rPr>
        <w:t xml:space="preserve"> July 2009</w:t>
      </w:r>
      <w:r>
        <w:rPr>
          <w:snapToGrid w:val="0"/>
          <w:sz w:val="20"/>
          <w:lang w:eastAsia="en-US"/>
        </w:rPr>
        <w:t>).</w:t>
      </w:r>
    </w:p>
  </w:footnote>
  <w:footnote w:id="3">
    <w:p w:rsidR="00AD4848" w:rsidRPr="00B05687" w:rsidRDefault="00AD4848" w:rsidP="00703CC0">
      <w:pPr>
        <w:pStyle w:val="Footer"/>
        <w:jc w:val="both"/>
        <w:rPr>
          <w:i/>
          <w:sz w:val="20"/>
          <w:lang w:eastAsia="en-US"/>
        </w:rPr>
      </w:pPr>
      <w:r w:rsidRPr="00F235D6">
        <w:rPr>
          <w:rStyle w:val="FootnoteReference"/>
          <w:sz w:val="20"/>
          <w:vertAlign w:val="baseline"/>
        </w:rPr>
        <w:footnoteRef/>
      </w:r>
      <w:r w:rsidR="00F235D6">
        <w:rPr>
          <w:sz w:val="20"/>
        </w:rPr>
        <w:t>.  </w:t>
      </w:r>
      <w:r w:rsidRPr="00B05687">
        <w:rPr>
          <w:sz w:val="20"/>
        </w:rPr>
        <w:t xml:space="preserve">See my joint concurring opinions with Judge Spielmann appended to the judgments in </w:t>
      </w:r>
      <w:r w:rsidRPr="00B05687">
        <w:rPr>
          <w:i/>
          <w:sz w:val="20"/>
          <w:lang w:eastAsia="en-US"/>
        </w:rPr>
        <w:t xml:space="preserve">Fakiridou and Schina v. </w:t>
      </w:r>
      <w:smartTag w:uri="urn:schemas-microsoft-com:office:smarttags" w:element="country-region">
        <w:r w:rsidRPr="00B05687">
          <w:rPr>
            <w:i/>
            <w:sz w:val="20"/>
            <w:lang w:eastAsia="en-US"/>
          </w:rPr>
          <w:t>Gr</w:t>
        </w:r>
        <w:r>
          <w:rPr>
            <w:i/>
            <w:sz w:val="20"/>
            <w:lang w:eastAsia="en-US"/>
          </w:rPr>
          <w:t>ee</w:t>
        </w:r>
        <w:r w:rsidRPr="00B05687">
          <w:rPr>
            <w:i/>
            <w:sz w:val="20"/>
            <w:lang w:eastAsia="en-US"/>
          </w:rPr>
          <w:t>ce</w:t>
        </w:r>
      </w:smartTag>
      <w:r>
        <w:rPr>
          <w:sz w:val="20"/>
          <w:lang w:eastAsia="en-US"/>
        </w:rPr>
        <w:t xml:space="preserve"> (</w:t>
      </w:r>
      <w:r w:rsidRPr="00B05687">
        <w:rPr>
          <w:sz w:val="20"/>
          <w:lang w:eastAsia="en-US"/>
        </w:rPr>
        <w:t>no. 6789/06, 14 November 2008</w:t>
      </w:r>
      <w:r>
        <w:rPr>
          <w:sz w:val="20"/>
          <w:lang w:eastAsia="en-US"/>
        </w:rPr>
        <w:t>)</w:t>
      </w:r>
      <w:r w:rsidRPr="00B05687">
        <w:rPr>
          <w:sz w:val="20"/>
          <w:lang w:eastAsia="en-US"/>
        </w:rPr>
        <w:t xml:space="preserve">, </w:t>
      </w:r>
      <w:r w:rsidRPr="00B05687">
        <w:rPr>
          <w:i/>
          <w:sz w:val="20"/>
          <w:lang w:val="pt-BR" w:eastAsia="en-US"/>
        </w:rPr>
        <w:t xml:space="preserve">Lesjak v. </w:t>
      </w:r>
      <w:smartTag w:uri="urn:schemas-microsoft-com:office:smarttags" w:element="country-region">
        <w:smartTag w:uri="urn:schemas-microsoft-com:office:smarttags" w:element="place">
          <w:r w:rsidRPr="00B05687">
            <w:rPr>
              <w:i/>
              <w:sz w:val="20"/>
              <w:lang w:val="pt-BR" w:eastAsia="en-US"/>
            </w:rPr>
            <w:t>Croatia</w:t>
          </w:r>
        </w:smartTag>
      </w:smartTag>
      <w:r>
        <w:rPr>
          <w:sz w:val="20"/>
          <w:lang w:val="pt-BR" w:eastAsia="en-US"/>
        </w:rPr>
        <w:t xml:space="preserve"> (</w:t>
      </w:r>
      <w:r w:rsidRPr="00B05687">
        <w:rPr>
          <w:sz w:val="20"/>
          <w:lang w:val="pt-BR" w:eastAsia="en-US"/>
        </w:rPr>
        <w:t>no.</w:t>
      </w:r>
      <w:r>
        <w:rPr>
          <w:sz w:val="20"/>
          <w:lang w:val="pt-BR" w:eastAsia="en-US"/>
        </w:rPr>
        <w:t> </w:t>
      </w:r>
      <w:r w:rsidRPr="00B05687">
        <w:rPr>
          <w:sz w:val="20"/>
          <w:lang w:val="pt-BR" w:eastAsia="en-US"/>
        </w:rPr>
        <w:t>25904/06</w:t>
      </w:r>
      <w:r w:rsidRPr="00B05687">
        <w:rPr>
          <w:snapToGrid w:val="0"/>
          <w:sz w:val="20"/>
          <w:lang w:val="pt-BR" w:eastAsia="en-US"/>
        </w:rPr>
        <w:t>, 18 February 2010</w:t>
      </w:r>
      <w:r>
        <w:rPr>
          <w:snapToGrid w:val="0"/>
          <w:sz w:val="20"/>
          <w:lang w:val="pt-BR" w:eastAsia="en-US"/>
        </w:rPr>
        <w:t>)</w:t>
      </w:r>
      <w:r w:rsidR="00F235D6">
        <w:rPr>
          <w:snapToGrid w:val="0"/>
          <w:sz w:val="20"/>
          <w:lang w:val="pt-BR" w:eastAsia="en-US"/>
        </w:rPr>
        <w:t>,</w:t>
      </w:r>
      <w:r>
        <w:rPr>
          <w:snapToGrid w:val="0"/>
          <w:sz w:val="20"/>
          <w:lang w:val="pt-BR" w:eastAsia="en-US"/>
        </w:rPr>
        <w:t xml:space="preserve"> and</w:t>
      </w:r>
      <w:r w:rsidRPr="00B05687">
        <w:rPr>
          <w:snapToGrid w:val="0"/>
          <w:sz w:val="20"/>
          <w:lang w:val="pt-BR" w:eastAsia="en-US"/>
        </w:rPr>
        <w:t xml:space="preserve"> </w:t>
      </w:r>
      <w:r w:rsidRPr="00B05687">
        <w:rPr>
          <w:i/>
          <w:sz w:val="20"/>
        </w:rPr>
        <w:t>Prežec v. Croatia</w:t>
      </w:r>
      <w:r>
        <w:rPr>
          <w:sz w:val="20"/>
        </w:rPr>
        <w:t xml:space="preserve"> (</w:t>
      </w:r>
      <w:r w:rsidRPr="00B05687">
        <w:rPr>
          <w:sz w:val="20"/>
          <w:lang w:val="pt-BR" w:eastAsia="en-US"/>
        </w:rPr>
        <w:t>no. 48185/07</w:t>
      </w:r>
      <w:r w:rsidRPr="00B05687">
        <w:rPr>
          <w:snapToGrid w:val="0"/>
          <w:sz w:val="20"/>
          <w:lang w:val="pt-BR" w:eastAsia="en-US"/>
        </w:rPr>
        <w:t xml:space="preserve">, </w:t>
      </w:r>
      <w:r w:rsidRPr="00B05687">
        <w:rPr>
          <w:snapToGrid w:val="0"/>
          <w:sz w:val="20"/>
          <w:lang w:eastAsia="en-US"/>
        </w:rPr>
        <w:t>15 October 2009</w:t>
      </w:r>
      <w:r>
        <w:rPr>
          <w:snapToGrid w:val="0"/>
          <w:sz w:val="20"/>
          <w:lang w:eastAsia="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848" w:rsidRPr="00C00F0F" w:rsidRDefault="00AD4848">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AD4848" w:rsidRPr="0078602F" w:rsidRDefault="00AD4848" w:rsidP="0078602F">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848" w:rsidRDefault="00AD4848">
    <w:pPr>
      <w:pStyle w:val="JuHeader"/>
    </w:pPr>
    <w:r>
      <w:rPr>
        <w:rStyle w:val="PageNumber"/>
      </w:rPr>
      <w:fldChar w:fldCharType="begin"/>
    </w:r>
    <w:r>
      <w:rPr>
        <w:rStyle w:val="PageNumber"/>
      </w:rPr>
      <w:instrText xml:space="preserve"> PAGE </w:instrText>
    </w:r>
    <w:r>
      <w:rPr>
        <w:rStyle w:val="PageNumber"/>
      </w:rPr>
      <w:fldChar w:fldCharType="separate"/>
    </w:r>
    <w:r w:rsidR="00C777C8">
      <w:rPr>
        <w:rStyle w:val="PageNumber"/>
        <w:noProof/>
      </w:rPr>
      <w:t>20</w:t>
    </w:r>
    <w:r>
      <w:rPr>
        <w:rStyle w:val="PageNumber"/>
      </w:rPr>
      <w:fldChar w:fldCharType="end"/>
    </w:r>
    <w:r>
      <w:tab/>
      <w:t xml:space="preserve">CUDAK v. </w:t>
    </w:r>
    <w:smartTag w:uri="urn:schemas-microsoft-com:office:smarttags" w:element="place">
      <w:smartTag w:uri="urn:schemas-microsoft-com:office:smarttags" w:element="country-region">
        <w:r>
          <w:t>LITHUANIA</w:t>
        </w:r>
      </w:smartTag>
    </w:smartTag>
    <w:r>
      <w:t xml:space="preserve"> JUDGMENT</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848" w:rsidRDefault="00AD4848">
    <w:pPr>
      <w:pStyle w:val="JuHeader"/>
      <w:rPr>
        <w:rStyle w:val="PageNumber"/>
      </w:rPr>
    </w:pPr>
    <w:r>
      <w:tab/>
      <w:t xml:space="preserve">CUDAK v. </w:t>
    </w:r>
    <w:smartTag w:uri="urn:schemas-microsoft-com:office:smarttags" w:element="place">
      <w:smartTag w:uri="urn:schemas-microsoft-com:office:smarttags" w:element="country-region">
        <w:r>
          <w:t>LITHUANIA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C777C8">
      <w:rPr>
        <w:rStyle w:val="PageNumber"/>
        <w:noProof/>
      </w:rPr>
      <w:t>21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848" w:rsidRDefault="00AD4848">
    <w:pPr>
      <w:pStyle w:val="JuHeader"/>
    </w:pPr>
    <w:r>
      <w:rPr>
        <w:rStyle w:val="PageNumber"/>
      </w:rPr>
      <w:fldChar w:fldCharType="begin"/>
    </w:r>
    <w:r>
      <w:rPr>
        <w:rStyle w:val="PageNumber"/>
      </w:rPr>
      <w:instrText xml:space="preserve"> PAGE </w:instrText>
    </w:r>
    <w:r>
      <w:rPr>
        <w:rStyle w:val="PageNumber"/>
      </w:rPr>
      <w:fldChar w:fldCharType="separate"/>
    </w:r>
    <w:r w:rsidR="00C777C8">
      <w:rPr>
        <w:rStyle w:val="PageNumber"/>
        <w:noProof/>
      </w:rPr>
      <w:t>24</w:t>
    </w:r>
    <w:r>
      <w:rPr>
        <w:rStyle w:val="PageNumber"/>
      </w:rPr>
      <w:fldChar w:fldCharType="end"/>
    </w:r>
    <w:r>
      <w:tab/>
      <w:t xml:space="preserve">CUDAK v. </w:t>
    </w:r>
    <w:smartTag w:uri="urn:schemas-microsoft-com:office:smarttags" w:element="country-region">
      <w:smartTag w:uri="urn:schemas-microsoft-com:office:smarttags" w:element="place">
        <w:r>
          <w:t>LITHUANIA</w:t>
        </w:r>
      </w:smartTag>
    </w:smartTag>
    <w:r>
      <w:t xml:space="preserve"> JUDGMENT – SEPARATE OPINIONS</w:t>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848" w:rsidRDefault="00AD4848">
    <w:pPr>
      <w:pStyle w:val="JuHeader"/>
      <w:rPr>
        <w:rStyle w:val="PageNumber"/>
      </w:rPr>
    </w:pPr>
    <w:r>
      <w:tab/>
      <w:t>CUDAK v. LITHUANIA JUDGMENT</w:t>
    </w:r>
    <w:r w:rsidR="00A3212E">
      <w:t xml:space="preserve"> – SEPARATE OPINIONS</w:t>
    </w:r>
    <w:r>
      <w:tab/>
    </w:r>
    <w:r>
      <w:rPr>
        <w:rStyle w:val="PageNumber"/>
      </w:rPr>
      <w:fldChar w:fldCharType="begin"/>
    </w:r>
    <w:r>
      <w:rPr>
        <w:rStyle w:val="PageNumber"/>
      </w:rPr>
      <w:instrText xml:space="preserve"> PAGE </w:instrText>
    </w:r>
    <w:r>
      <w:rPr>
        <w:rStyle w:val="PageNumber"/>
      </w:rPr>
      <w:fldChar w:fldCharType="separate"/>
    </w:r>
    <w:r w:rsidR="00C777C8">
      <w:rPr>
        <w:rStyle w:val="PageNumber"/>
        <w:noProof/>
      </w:rPr>
      <w:t>23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16408D3"/>
    <w:multiLevelType w:val="hybridMultilevel"/>
    <w:tmpl w:val="002E21B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5"/>
  </w:num>
  <w:num w:numId="3">
    <w:abstractNumId w:val="13"/>
  </w:num>
  <w:num w:numId="4">
    <w:abstractNumId w:val="23"/>
  </w:num>
  <w:num w:numId="5">
    <w:abstractNumId w:val="31"/>
  </w:num>
  <w:num w:numId="6">
    <w:abstractNumId w:val="6"/>
  </w:num>
  <w:num w:numId="7">
    <w:abstractNumId w:val="28"/>
  </w:num>
  <w:num w:numId="8">
    <w:abstractNumId w:val="4"/>
  </w:num>
  <w:num w:numId="9">
    <w:abstractNumId w:val="2"/>
  </w:num>
  <w:num w:numId="10">
    <w:abstractNumId w:val="1"/>
  </w:num>
  <w:num w:numId="11">
    <w:abstractNumId w:val="0"/>
  </w:num>
  <w:num w:numId="12">
    <w:abstractNumId w:val="3"/>
  </w:num>
  <w:num w:numId="13">
    <w:abstractNumId w:val="11"/>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7"/>
  </w:num>
  <w:num w:numId="25">
    <w:abstractNumId w:val="9"/>
  </w:num>
  <w:num w:numId="26">
    <w:abstractNumId w:val="30"/>
  </w:num>
  <w:num w:numId="27">
    <w:abstractNumId w:val="16"/>
  </w:num>
  <w:num w:numId="28">
    <w:abstractNumId w:val="20"/>
  </w:num>
  <w:num w:numId="29">
    <w:abstractNumId w:val="18"/>
  </w:num>
  <w:num w:numId="30">
    <w:abstractNumId w:val="15"/>
  </w:num>
  <w:num w:numId="31">
    <w:abstractNumId w:val="8"/>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9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98744E"/>
    <w:rsid w:val="000012DA"/>
    <w:rsid w:val="00001804"/>
    <w:rsid w:val="0000381A"/>
    <w:rsid w:val="00011583"/>
    <w:rsid w:val="00015B2F"/>
    <w:rsid w:val="00015FDB"/>
    <w:rsid w:val="00025E46"/>
    <w:rsid w:val="000315F8"/>
    <w:rsid w:val="00044C37"/>
    <w:rsid w:val="00047006"/>
    <w:rsid w:val="000479D8"/>
    <w:rsid w:val="00060021"/>
    <w:rsid w:val="00085109"/>
    <w:rsid w:val="00087950"/>
    <w:rsid w:val="0009595F"/>
    <w:rsid w:val="000961BA"/>
    <w:rsid w:val="000B4731"/>
    <w:rsid w:val="000C098E"/>
    <w:rsid w:val="000C0EF7"/>
    <w:rsid w:val="000C1E7B"/>
    <w:rsid w:val="000C27D0"/>
    <w:rsid w:val="000C5228"/>
    <w:rsid w:val="000D37A7"/>
    <w:rsid w:val="000E4CBF"/>
    <w:rsid w:val="000F40DA"/>
    <w:rsid w:val="000F5445"/>
    <w:rsid w:val="000F5861"/>
    <w:rsid w:val="001007C4"/>
    <w:rsid w:val="001020CC"/>
    <w:rsid w:val="00111EC0"/>
    <w:rsid w:val="00123984"/>
    <w:rsid w:val="00124DE8"/>
    <w:rsid w:val="00127A65"/>
    <w:rsid w:val="00136071"/>
    <w:rsid w:val="001507D5"/>
    <w:rsid w:val="001535ED"/>
    <w:rsid w:val="00154A28"/>
    <w:rsid w:val="00154D97"/>
    <w:rsid w:val="00156EEF"/>
    <w:rsid w:val="001577CC"/>
    <w:rsid w:val="00157C7F"/>
    <w:rsid w:val="00162AB3"/>
    <w:rsid w:val="00172299"/>
    <w:rsid w:val="00175D81"/>
    <w:rsid w:val="001A0839"/>
    <w:rsid w:val="001A145B"/>
    <w:rsid w:val="001A4B60"/>
    <w:rsid w:val="001C41B7"/>
    <w:rsid w:val="001C66E7"/>
    <w:rsid w:val="001D19A7"/>
    <w:rsid w:val="001D1E62"/>
    <w:rsid w:val="001D27A3"/>
    <w:rsid w:val="001D39CC"/>
    <w:rsid w:val="001E44AA"/>
    <w:rsid w:val="001E4727"/>
    <w:rsid w:val="001F1727"/>
    <w:rsid w:val="002079BB"/>
    <w:rsid w:val="0021006A"/>
    <w:rsid w:val="002125D4"/>
    <w:rsid w:val="00227E1E"/>
    <w:rsid w:val="002318FB"/>
    <w:rsid w:val="00236FF1"/>
    <w:rsid w:val="00237DE5"/>
    <w:rsid w:val="00246362"/>
    <w:rsid w:val="002469F6"/>
    <w:rsid w:val="0025045D"/>
    <w:rsid w:val="00250556"/>
    <w:rsid w:val="002532BA"/>
    <w:rsid w:val="00256D8C"/>
    <w:rsid w:val="00256D9C"/>
    <w:rsid w:val="002604A7"/>
    <w:rsid w:val="00262291"/>
    <w:rsid w:val="00265FA3"/>
    <w:rsid w:val="00267BF8"/>
    <w:rsid w:val="0027053F"/>
    <w:rsid w:val="00271D18"/>
    <w:rsid w:val="00283F8B"/>
    <w:rsid w:val="00293D1F"/>
    <w:rsid w:val="00293E2E"/>
    <w:rsid w:val="002A089E"/>
    <w:rsid w:val="002A1733"/>
    <w:rsid w:val="002C1DE0"/>
    <w:rsid w:val="002C3E13"/>
    <w:rsid w:val="002C605E"/>
    <w:rsid w:val="002D170C"/>
    <w:rsid w:val="002D5258"/>
    <w:rsid w:val="002D6A32"/>
    <w:rsid w:val="002E1E1B"/>
    <w:rsid w:val="002F1AFC"/>
    <w:rsid w:val="00307372"/>
    <w:rsid w:val="00310A22"/>
    <w:rsid w:val="003116FC"/>
    <w:rsid w:val="00311999"/>
    <w:rsid w:val="00313FC1"/>
    <w:rsid w:val="00314DA0"/>
    <w:rsid w:val="00316886"/>
    <w:rsid w:val="0032554A"/>
    <w:rsid w:val="00327399"/>
    <w:rsid w:val="00327DED"/>
    <w:rsid w:val="00330EF6"/>
    <w:rsid w:val="00334D30"/>
    <w:rsid w:val="00335B6B"/>
    <w:rsid w:val="00341806"/>
    <w:rsid w:val="00350C41"/>
    <w:rsid w:val="00352356"/>
    <w:rsid w:val="003536AC"/>
    <w:rsid w:val="00356277"/>
    <w:rsid w:val="00356CB4"/>
    <w:rsid w:val="003629CF"/>
    <w:rsid w:val="0036416C"/>
    <w:rsid w:val="00374544"/>
    <w:rsid w:val="0037529F"/>
    <w:rsid w:val="00375BE5"/>
    <w:rsid w:val="00376435"/>
    <w:rsid w:val="0039117A"/>
    <w:rsid w:val="003944F7"/>
    <w:rsid w:val="00395F84"/>
    <w:rsid w:val="003A1CA5"/>
    <w:rsid w:val="003A2DC8"/>
    <w:rsid w:val="003A2F15"/>
    <w:rsid w:val="003A3AA3"/>
    <w:rsid w:val="003C4A72"/>
    <w:rsid w:val="003D08A2"/>
    <w:rsid w:val="003D6DCA"/>
    <w:rsid w:val="003D6EBE"/>
    <w:rsid w:val="003E5B66"/>
    <w:rsid w:val="003E7716"/>
    <w:rsid w:val="003F367B"/>
    <w:rsid w:val="003F580A"/>
    <w:rsid w:val="00400C5C"/>
    <w:rsid w:val="00405E18"/>
    <w:rsid w:val="004143E4"/>
    <w:rsid w:val="00417168"/>
    <w:rsid w:val="00423C5E"/>
    <w:rsid w:val="00430FDF"/>
    <w:rsid w:val="004337B3"/>
    <w:rsid w:val="004353C7"/>
    <w:rsid w:val="004456B5"/>
    <w:rsid w:val="00460CE2"/>
    <w:rsid w:val="0046144A"/>
    <w:rsid w:val="00467839"/>
    <w:rsid w:val="004821FC"/>
    <w:rsid w:val="00484C39"/>
    <w:rsid w:val="0048635C"/>
    <w:rsid w:val="004B1292"/>
    <w:rsid w:val="004B4F1D"/>
    <w:rsid w:val="004B54D0"/>
    <w:rsid w:val="004C23E5"/>
    <w:rsid w:val="004C6A26"/>
    <w:rsid w:val="004D0D7A"/>
    <w:rsid w:val="004D4F4E"/>
    <w:rsid w:val="004D5293"/>
    <w:rsid w:val="004E1BF6"/>
    <w:rsid w:val="004E3CDF"/>
    <w:rsid w:val="004F1FB8"/>
    <w:rsid w:val="004F5080"/>
    <w:rsid w:val="004F58B9"/>
    <w:rsid w:val="005053D8"/>
    <w:rsid w:val="00505593"/>
    <w:rsid w:val="00523907"/>
    <w:rsid w:val="00531589"/>
    <w:rsid w:val="0053577A"/>
    <w:rsid w:val="0053706C"/>
    <w:rsid w:val="005465A0"/>
    <w:rsid w:val="00553DBB"/>
    <w:rsid w:val="005574E1"/>
    <w:rsid w:val="00572720"/>
    <w:rsid w:val="005803E1"/>
    <w:rsid w:val="00580A33"/>
    <w:rsid w:val="00587536"/>
    <w:rsid w:val="005877BE"/>
    <w:rsid w:val="00590D71"/>
    <w:rsid w:val="00592C9B"/>
    <w:rsid w:val="005946F5"/>
    <w:rsid w:val="005A6E75"/>
    <w:rsid w:val="005B1D18"/>
    <w:rsid w:val="005B6D47"/>
    <w:rsid w:val="005C1D4F"/>
    <w:rsid w:val="005C65CB"/>
    <w:rsid w:val="005D4341"/>
    <w:rsid w:val="005D60F9"/>
    <w:rsid w:val="005E1414"/>
    <w:rsid w:val="005F0A59"/>
    <w:rsid w:val="005F0ABD"/>
    <w:rsid w:val="005F36C4"/>
    <w:rsid w:val="005F3E7F"/>
    <w:rsid w:val="0060135A"/>
    <w:rsid w:val="0060220C"/>
    <w:rsid w:val="006354B0"/>
    <w:rsid w:val="00642018"/>
    <w:rsid w:val="006428A4"/>
    <w:rsid w:val="00660FE3"/>
    <w:rsid w:val="00676F95"/>
    <w:rsid w:val="00681004"/>
    <w:rsid w:val="00682202"/>
    <w:rsid w:val="006824C2"/>
    <w:rsid w:val="00685758"/>
    <w:rsid w:val="00697C99"/>
    <w:rsid w:val="006A1CF8"/>
    <w:rsid w:val="006A5354"/>
    <w:rsid w:val="006A696E"/>
    <w:rsid w:val="006B0ADE"/>
    <w:rsid w:val="006B4FE9"/>
    <w:rsid w:val="006C1262"/>
    <w:rsid w:val="006C4618"/>
    <w:rsid w:val="006D3A60"/>
    <w:rsid w:val="006D6478"/>
    <w:rsid w:val="006E392B"/>
    <w:rsid w:val="006E3E60"/>
    <w:rsid w:val="006E5350"/>
    <w:rsid w:val="006E764E"/>
    <w:rsid w:val="00703CC0"/>
    <w:rsid w:val="007128DC"/>
    <w:rsid w:val="00716079"/>
    <w:rsid w:val="007166CE"/>
    <w:rsid w:val="0072703B"/>
    <w:rsid w:val="00737148"/>
    <w:rsid w:val="007423B7"/>
    <w:rsid w:val="0075650E"/>
    <w:rsid w:val="00756B57"/>
    <w:rsid w:val="00762A2D"/>
    <w:rsid w:val="00766203"/>
    <w:rsid w:val="007663F7"/>
    <w:rsid w:val="00771DC8"/>
    <w:rsid w:val="00775D70"/>
    <w:rsid w:val="0077696A"/>
    <w:rsid w:val="007815D2"/>
    <w:rsid w:val="00783969"/>
    <w:rsid w:val="0078602F"/>
    <w:rsid w:val="007866B9"/>
    <w:rsid w:val="00794FE9"/>
    <w:rsid w:val="007950E2"/>
    <w:rsid w:val="0079559F"/>
    <w:rsid w:val="007A3E01"/>
    <w:rsid w:val="007B3C27"/>
    <w:rsid w:val="007C05CE"/>
    <w:rsid w:val="007C6E9C"/>
    <w:rsid w:val="007D2983"/>
    <w:rsid w:val="007D3D2D"/>
    <w:rsid w:val="007D3DCC"/>
    <w:rsid w:val="007D6EDE"/>
    <w:rsid w:val="007E10F3"/>
    <w:rsid w:val="007E77F4"/>
    <w:rsid w:val="007F320A"/>
    <w:rsid w:val="008029CD"/>
    <w:rsid w:val="00804042"/>
    <w:rsid w:val="00804843"/>
    <w:rsid w:val="00804C95"/>
    <w:rsid w:val="008065C4"/>
    <w:rsid w:val="0081673B"/>
    <w:rsid w:val="00823BFA"/>
    <w:rsid w:val="00826950"/>
    <w:rsid w:val="00835C0D"/>
    <w:rsid w:val="0083771E"/>
    <w:rsid w:val="008379CA"/>
    <w:rsid w:val="00840EAF"/>
    <w:rsid w:val="0085199F"/>
    <w:rsid w:val="00855AC6"/>
    <w:rsid w:val="00870608"/>
    <w:rsid w:val="00880F59"/>
    <w:rsid w:val="00881435"/>
    <w:rsid w:val="008901C4"/>
    <w:rsid w:val="008A4635"/>
    <w:rsid w:val="008D5528"/>
    <w:rsid w:val="008D5826"/>
    <w:rsid w:val="008E36F2"/>
    <w:rsid w:val="008E3E37"/>
    <w:rsid w:val="008F3208"/>
    <w:rsid w:val="0090120E"/>
    <w:rsid w:val="009167DF"/>
    <w:rsid w:val="00920BC2"/>
    <w:rsid w:val="00920D66"/>
    <w:rsid w:val="009213D2"/>
    <w:rsid w:val="00923282"/>
    <w:rsid w:val="00926751"/>
    <w:rsid w:val="0094428D"/>
    <w:rsid w:val="0094557B"/>
    <w:rsid w:val="00946F73"/>
    <w:rsid w:val="009607CB"/>
    <w:rsid w:val="00973E36"/>
    <w:rsid w:val="00974FC3"/>
    <w:rsid w:val="0097622C"/>
    <w:rsid w:val="009763C8"/>
    <w:rsid w:val="00977925"/>
    <w:rsid w:val="009807B8"/>
    <w:rsid w:val="00982F69"/>
    <w:rsid w:val="00986C30"/>
    <w:rsid w:val="0098744E"/>
    <w:rsid w:val="00987FC7"/>
    <w:rsid w:val="009A0233"/>
    <w:rsid w:val="009B1340"/>
    <w:rsid w:val="009B298D"/>
    <w:rsid w:val="009B74D3"/>
    <w:rsid w:val="009C4442"/>
    <w:rsid w:val="009C77FB"/>
    <w:rsid w:val="009D63B5"/>
    <w:rsid w:val="009D73DA"/>
    <w:rsid w:val="009E6BE6"/>
    <w:rsid w:val="009E7C89"/>
    <w:rsid w:val="009F4C41"/>
    <w:rsid w:val="009F63FA"/>
    <w:rsid w:val="009F6C41"/>
    <w:rsid w:val="00A13306"/>
    <w:rsid w:val="00A15F6C"/>
    <w:rsid w:val="00A16917"/>
    <w:rsid w:val="00A24B03"/>
    <w:rsid w:val="00A27D16"/>
    <w:rsid w:val="00A3212E"/>
    <w:rsid w:val="00A51B16"/>
    <w:rsid w:val="00A53A1D"/>
    <w:rsid w:val="00A5569F"/>
    <w:rsid w:val="00A62721"/>
    <w:rsid w:val="00A73FCA"/>
    <w:rsid w:val="00A76F5E"/>
    <w:rsid w:val="00A811CB"/>
    <w:rsid w:val="00A85CDA"/>
    <w:rsid w:val="00A869CB"/>
    <w:rsid w:val="00A94CE7"/>
    <w:rsid w:val="00AA31F4"/>
    <w:rsid w:val="00AA3BFF"/>
    <w:rsid w:val="00AB193C"/>
    <w:rsid w:val="00AB34E3"/>
    <w:rsid w:val="00AC6958"/>
    <w:rsid w:val="00AC7B74"/>
    <w:rsid w:val="00AD4848"/>
    <w:rsid w:val="00AD5065"/>
    <w:rsid w:val="00AD62FB"/>
    <w:rsid w:val="00AE297B"/>
    <w:rsid w:val="00AE3F36"/>
    <w:rsid w:val="00AF0B05"/>
    <w:rsid w:val="00AF139E"/>
    <w:rsid w:val="00AF28D1"/>
    <w:rsid w:val="00B00407"/>
    <w:rsid w:val="00B12049"/>
    <w:rsid w:val="00B13F3D"/>
    <w:rsid w:val="00B17EC7"/>
    <w:rsid w:val="00B23185"/>
    <w:rsid w:val="00B33C61"/>
    <w:rsid w:val="00B36657"/>
    <w:rsid w:val="00B366E1"/>
    <w:rsid w:val="00B37CB5"/>
    <w:rsid w:val="00B5273A"/>
    <w:rsid w:val="00B6297F"/>
    <w:rsid w:val="00B71C55"/>
    <w:rsid w:val="00B73080"/>
    <w:rsid w:val="00B739D6"/>
    <w:rsid w:val="00B76BBA"/>
    <w:rsid w:val="00B9571C"/>
    <w:rsid w:val="00B96725"/>
    <w:rsid w:val="00B97214"/>
    <w:rsid w:val="00BA02F6"/>
    <w:rsid w:val="00BA30DB"/>
    <w:rsid w:val="00BA595B"/>
    <w:rsid w:val="00BB4967"/>
    <w:rsid w:val="00BB62AF"/>
    <w:rsid w:val="00BC1EA7"/>
    <w:rsid w:val="00BC3A23"/>
    <w:rsid w:val="00BC5CAC"/>
    <w:rsid w:val="00BD0E5C"/>
    <w:rsid w:val="00BD36DE"/>
    <w:rsid w:val="00BE1151"/>
    <w:rsid w:val="00BE1C18"/>
    <w:rsid w:val="00BE3093"/>
    <w:rsid w:val="00BE574E"/>
    <w:rsid w:val="00BE6401"/>
    <w:rsid w:val="00BF0701"/>
    <w:rsid w:val="00BF4603"/>
    <w:rsid w:val="00C03712"/>
    <w:rsid w:val="00C06ED3"/>
    <w:rsid w:val="00C10EDE"/>
    <w:rsid w:val="00C16908"/>
    <w:rsid w:val="00C2747A"/>
    <w:rsid w:val="00C3463A"/>
    <w:rsid w:val="00C450BF"/>
    <w:rsid w:val="00C50C75"/>
    <w:rsid w:val="00C51932"/>
    <w:rsid w:val="00C54210"/>
    <w:rsid w:val="00C604B0"/>
    <w:rsid w:val="00C66EF2"/>
    <w:rsid w:val="00C71A6F"/>
    <w:rsid w:val="00C7206D"/>
    <w:rsid w:val="00C777C8"/>
    <w:rsid w:val="00C93F4C"/>
    <w:rsid w:val="00C96A0A"/>
    <w:rsid w:val="00CB58AF"/>
    <w:rsid w:val="00CC3DD2"/>
    <w:rsid w:val="00CD2453"/>
    <w:rsid w:val="00CD42D3"/>
    <w:rsid w:val="00CD49A7"/>
    <w:rsid w:val="00CD789B"/>
    <w:rsid w:val="00CE1E8C"/>
    <w:rsid w:val="00CE293A"/>
    <w:rsid w:val="00CE593E"/>
    <w:rsid w:val="00CF0014"/>
    <w:rsid w:val="00CF1C84"/>
    <w:rsid w:val="00CF23AD"/>
    <w:rsid w:val="00CF79F9"/>
    <w:rsid w:val="00D02611"/>
    <w:rsid w:val="00D076A5"/>
    <w:rsid w:val="00D12116"/>
    <w:rsid w:val="00D14F6A"/>
    <w:rsid w:val="00D2588F"/>
    <w:rsid w:val="00D32F9C"/>
    <w:rsid w:val="00D34F44"/>
    <w:rsid w:val="00D35E1B"/>
    <w:rsid w:val="00D370C1"/>
    <w:rsid w:val="00D3714B"/>
    <w:rsid w:val="00D42455"/>
    <w:rsid w:val="00D44FCA"/>
    <w:rsid w:val="00D47927"/>
    <w:rsid w:val="00D50E6B"/>
    <w:rsid w:val="00D572C1"/>
    <w:rsid w:val="00D62992"/>
    <w:rsid w:val="00D62CC3"/>
    <w:rsid w:val="00D6305D"/>
    <w:rsid w:val="00D71E5E"/>
    <w:rsid w:val="00D71FB9"/>
    <w:rsid w:val="00D751F4"/>
    <w:rsid w:val="00D8422F"/>
    <w:rsid w:val="00D90F55"/>
    <w:rsid w:val="00D93708"/>
    <w:rsid w:val="00D949ED"/>
    <w:rsid w:val="00DB26CC"/>
    <w:rsid w:val="00DB7486"/>
    <w:rsid w:val="00DB78DE"/>
    <w:rsid w:val="00DC20FF"/>
    <w:rsid w:val="00DD01E8"/>
    <w:rsid w:val="00DE2A62"/>
    <w:rsid w:val="00DE5D14"/>
    <w:rsid w:val="00DF3B78"/>
    <w:rsid w:val="00DF4C09"/>
    <w:rsid w:val="00DF7B8F"/>
    <w:rsid w:val="00E00120"/>
    <w:rsid w:val="00E032AF"/>
    <w:rsid w:val="00E107B9"/>
    <w:rsid w:val="00E2092C"/>
    <w:rsid w:val="00E21EFE"/>
    <w:rsid w:val="00E26575"/>
    <w:rsid w:val="00E312FB"/>
    <w:rsid w:val="00E3243B"/>
    <w:rsid w:val="00E351F4"/>
    <w:rsid w:val="00E35674"/>
    <w:rsid w:val="00E4530F"/>
    <w:rsid w:val="00E45F99"/>
    <w:rsid w:val="00E50F26"/>
    <w:rsid w:val="00E51177"/>
    <w:rsid w:val="00E54139"/>
    <w:rsid w:val="00E64F85"/>
    <w:rsid w:val="00E7013C"/>
    <w:rsid w:val="00E86095"/>
    <w:rsid w:val="00E91983"/>
    <w:rsid w:val="00E9311D"/>
    <w:rsid w:val="00E95550"/>
    <w:rsid w:val="00E9720D"/>
    <w:rsid w:val="00EA482B"/>
    <w:rsid w:val="00EB3472"/>
    <w:rsid w:val="00EB4C31"/>
    <w:rsid w:val="00EB6DE6"/>
    <w:rsid w:val="00EC0BEE"/>
    <w:rsid w:val="00EE1085"/>
    <w:rsid w:val="00EE3855"/>
    <w:rsid w:val="00EE721F"/>
    <w:rsid w:val="00EF3265"/>
    <w:rsid w:val="00EF557E"/>
    <w:rsid w:val="00F103EB"/>
    <w:rsid w:val="00F157FB"/>
    <w:rsid w:val="00F235D6"/>
    <w:rsid w:val="00F4037D"/>
    <w:rsid w:val="00F405B2"/>
    <w:rsid w:val="00F42695"/>
    <w:rsid w:val="00F43833"/>
    <w:rsid w:val="00F47666"/>
    <w:rsid w:val="00F47D0F"/>
    <w:rsid w:val="00F53D95"/>
    <w:rsid w:val="00F65875"/>
    <w:rsid w:val="00F660F4"/>
    <w:rsid w:val="00F662B3"/>
    <w:rsid w:val="00F72A00"/>
    <w:rsid w:val="00F766E8"/>
    <w:rsid w:val="00F7753C"/>
    <w:rsid w:val="00F82EBD"/>
    <w:rsid w:val="00F843B7"/>
    <w:rsid w:val="00F86EB9"/>
    <w:rsid w:val="00F87F77"/>
    <w:rsid w:val="00F92A55"/>
    <w:rsid w:val="00FA439A"/>
    <w:rsid w:val="00FA5ECB"/>
    <w:rsid w:val="00FB4A91"/>
    <w:rsid w:val="00FB7023"/>
    <w:rsid w:val="00FC178D"/>
    <w:rsid w:val="00FC281D"/>
    <w:rsid w:val="00FD0972"/>
    <w:rsid w:val="00FD5DBA"/>
    <w:rsid w:val="00FE0320"/>
    <w:rsid w:val="00FE081A"/>
    <w:rsid w:val="00FE2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aliases w:val="Left,First line:  0 cm"/>
    <w:basedOn w:val="Normal"/>
    <w:link w:val="JuParaCar"/>
    <w:rsid w:val="008901C4"/>
    <w:pPr>
      <w:ind w:firstLine="284"/>
      <w:jc w:val="both"/>
    </w:pPr>
  </w:style>
  <w:style w:type="paragraph" w:customStyle="1" w:styleId="JuHIRoman">
    <w:name w:val="Ju_H_I_Roman"/>
    <w:basedOn w:val="JuHHead"/>
    <w:next w:val="JuPara"/>
    <w:rsid w:val="008901C4"/>
    <w:pPr>
      <w:tabs>
        <w:tab w:val="left" w:pos="357"/>
      </w:tabs>
      <w:spacing w:before="360"/>
      <w:ind w:left="357" w:hanging="357"/>
    </w:pPr>
    <w:rPr>
      <w:sz w:val="24"/>
    </w:rPr>
  </w:style>
  <w:style w:type="paragraph" w:customStyle="1" w:styleId="JuHHead">
    <w:name w:val="Ju_H_Head"/>
    <w:basedOn w:val="Normal"/>
    <w:next w:val="JuPara"/>
    <w:rsid w:val="008901C4"/>
    <w:pPr>
      <w:keepNext/>
      <w:keepLines/>
      <w:spacing w:before="720" w:after="240"/>
      <w:jc w:val="both"/>
    </w:pPr>
    <w:rPr>
      <w:sz w:val="28"/>
    </w:rPr>
  </w:style>
  <w:style w:type="paragraph" w:styleId="Footer">
    <w:name w:val="footer"/>
    <w:basedOn w:val="Normal"/>
    <w:link w:val="FooterChar"/>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rsid w:val="008901C4"/>
    <w:rPr>
      <w:smallCaps/>
    </w:rPr>
  </w:style>
  <w:style w:type="paragraph" w:customStyle="1" w:styleId="JuHA">
    <w:name w:val="Ju_H_A"/>
    <w:basedOn w:val="JuHIRoman"/>
    <w:next w:val="JuPara"/>
    <w:rsid w:val="008901C4"/>
    <w:pPr>
      <w:tabs>
        <w:tab w:val="clear" w:pos="357"/>
        <w:tab w:val="left" w:pos="584"/>
      </w:tabs>
      <w:ind w:left="584" w:hanging="352"/>
    </w:pPr>
    <w:rPr>
      <w:b/>
    </w:rPr>
  </w:style>
  <w:style w:type="paragraph" w:customStyle="1" w:styleId="JuQuot">
    <w:name w:val="Ju_Quot"/>
    <w:basedOn w:val="JuPara"/>
    <w:link w:val="JuQuotChar"/>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8901C4"/>
    <w:pPr>
      <w:jc w:val="both"/>
    </w:pPr>
    <w:rPr>
      <w:sz w:val="20"/>
    </w:rPr>
  </w:style>
  <w:style w:type="character" w:styleId="FootnoteReference">
    <w:name w:val="footnote reference"/>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link w:val="JuJudges"/>
    <w:rsid w:val="00DB26CC"/>
    <w:rPr>
      <w:sz w:val="24"/>
      <w:lang w:val="en-GB" w:eastAsia="fr-FR" w:bidi="ar-SA"/>
    </w:rPr>
  </w:style>
  <w:style w:type="character" w:customStyle="1" w:styleId="JuParaCar">
    <w:name w:val="Ju_Para Car"/>
    <w:link w:val="JuPara"/>
    <w:rsid w:val="007F320A"/>
    <w:rPr>
      <w:sz w:val="24"/>
      <w:lang w:val="en-GB" w:eastAsia="fr-FR" w:bidi="ar-SA"/>
    </w:rPr>
  </w:style>
  <w:style w:type="character" w:customStyle="1" w:styleId="JuParaChar">
    <w:name w:val="Ju_Para Char"/>
    <w:rsid w:val="00EB3472"/>
    <w:rPr>
      <w:sz w:val="24"/>
      <w:lang w:val="en-GB" w:eastAsia="fr-FR" w:bidi="ar-SA"/>
    </w:rPr>
  </w:style>
  <w:style w:type="character" w:styleId="Hyperlink">
    <w:name w:val="Hyperlink"/>
    <w:rsid w:val="0098744E"/>
    <w:rPr>
      <w:color w:val="0000FF"/>
      <w:u w:val="single"/>
    </w:rPr>
  </w:style>
  <w:style w:type="character" w:customStyle="1" w:styleId="ju-005fquot--char">
    <w:name w:val="ju-005fquot--char"/>
    <w:basedOn w:val="DefaultParagraphFont"/>
    <w:rsid w:val="00FD0972"/>
  </w:style>
  <w:style w:type="character" w:customStyle="1" w:styleId="FooterChar">
    <w:name w:val="Footer Char"/>
    <w:link w:val="Footer"/>
    <w:rsid w:val="00015FDB"/>
    <w:rPr>
      <w:sz w:val="18"/>
      <w:lang w:val="en-GB" w:eastAsia="fr-FR" w:bidi="ar-SA"/>
    </w:rPr>
  </w:style>
  <w:style w:type="character" w:customStyle="1" w:styleId="ju-005fpara--char">
    <w:name w:val="ju-005fpara--char"/>
    <w:basedOn w:val="DefaultParagraphFont"/>
    <w:rsid w:val="00C3463A"/>
  </w:style>
  <w:style w:type="character" w:customStyle="1" w:styleId="JuQuotChar">
    <w:name w:val="Ju_Quot Char"/>
    <w:basedOn w:val="JuParaChar"/>
    <w:link w:val="JuQuot"/>
    <w:rsid w:val="00D076A5"/>
    <w:rPr>
      <w:sz w:val="24"/>
      <w:lang w:val="en-GB" w:eastAsia="fr-FR" w:bidi="ar-SA"/>
    </w:rPr>
  </w:style>
  <w:style w:type="character" w:customStyle="1" w:styleId="opi-005fpara--char">
    <w:name w:val="opi-005fpara--char"/>
    <w:basedOn w:val="DefaultParagraphFont"/>
    <w:rsid w:val="00BE6401"/>
  </w:style>
  <w:style w:type="character" w:customStyle="1" w:styleId="sb8d990e2">
    <w:name w:val="sb8d990e2"/>
    <w:basedOn w:val="DefaultParagraphFont"/>
    <w:rsid w:val="00BF4603"/>
  </w:style>
  <w:style w:type="paragraph" w:styleId="Revision">
    <w:name w:val="Revision"/>
    <w:hidden/>
    <w:uiPriority w:val="99"/>
    <w:semiHidden/>
    <w:rsid w:val="00B73080"/>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D926C3-9EFC-4F5D-8667-3E1C4F5A98F1}"/>
</file>

<file path=customXml/itemProps2.xml><?xml version="1.0" encoding="utf-8"?>
<ds:datastoreItem xmlns:ds="http://schemas.openxmlformats.org/officeDocument/2006/customXml" ds:itemID="{DB6DEC52-AD08-4C8D-B549-96919E848767}"/>
</file>

<file path=customXml/itemProps3.xml><?xml version="1.0" encoding="utf-8"?>
<ds:datastoreItem xmlns:ds="http://schemas.openxmlformats.org/officeDocument/2006/customXml" ds:itemID="{BA9E54D8-A45E-474D-B6B1-735798B0BC88}"/>
</file>

<file path=customXml/itemProps4.xml><?xml version="1.0" encoding="utf-8"?>
<ds:datastoreItem xmlns:ds="http://schemas.openxmlformats.org/officeDocument/2006/customXml" ds:itemID="{5C7211C2-A7CF-4127-9089-F52F34E3A774}"/>
</file>

<file path=docProps/app.xml><?xml version="1.0" encoding="utf-8"?>
<Properties xmlns="http://schemas.openxmlformats.org/officeDocument/2006/extended-properties" xmlns:vt="http://schemas.openxmlformats.org/officeDocument/2006/docPropsVTypes">
  <Template>Normal.dotm</Template>
  <TotalTime>0</TotalTime>
  <Pages>1</Pages>
  <Words>9210</Words>
  <Characters>52501</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61588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2010-03-15T14:30:00Z</cp:lastPrinted>
  <dcterms:created xsi:type="dcterms:W3CDTF">2020-03-12T14:31:00Z</dcterms:created>
  <dcterms:modified xsi:type="dcterms:W3CDTF">2020-03-12T14:31:00Z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