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FD3" w:rsidRDefault="000A3FD3">
      <w:pPr>
        <w:jc w:val="center"/>
      </w:pPr>
      <w:bookmarkStart w:name="_GoBack" w:id="0"/>
      <w:bookmarkEnd w:id="0"/>
    </w:p>
    <w:p w:rsidR="000A3FD3" w:rsidRDefault="000A3FD3">
      <w:pPr>
        <w:jc w:val="center"/>
      </w:pPr>
    </w:p>
    <w:p w:rsidRPr="00D76C18" w:rsidR="00F71A6A" w:rsidRDefault="00F71A6A">
      <w:pPr>
        <w:jc w:val="center"/>
      </w:pPr>
    </w:p>
    <w:p w:rsidRPr="00D76C18" w:rsidR="00F71A6A" w:rsidRDefault="00D76C18">
      <w:pPr>
        <w:jc w:val="center"/>
      </w:pPr>
      <w:r w:rsidRPr="00D76C18">
        <w:t>FIRST SECTION</w:t>
      </w:r>
    </w:p>
    <w:p w:rsidR="000A3FD3" w:rsidRDefault="000A3FD3">
      <w:pPr>
        <w:jc w:val="center"/>
      </w:pPr>
    </w:p>
    <w:p w:rsidR="000A3FD3" w:rsidRDefault="000A3FD3">
      <w:pPr>
        <w:jc w:val="center"/>
      </w:pPr>
    </w:p>
    <w:p w:rsidR="000A3FD3" w:rsidRDefault="000A3FD3">
      <w:pPr>
        <w:jc w:val="center"/>
      </w:pPr>
    </w:p>
    <w:p w:rsidR="000A3FD3" w:rsidRDefault="000A3FD3">
      <w:pPr>
        <w:jc w:val="center"/>
      </w:pPr>
    </w:p>
    <w:p w:rsidR="000A3FD3" w:rsidRDefault="000A3FD3">
      <w:pPr>
        <w:jc w:val="center"/>
      </w:pPr>
    </w:p>
    <w:p w:rsidRPr="00D76C18" w:rsidR="00F71A6A" w:rsidRDefault="00F71A6A">
      <w:pPr>
        <w:jc w:val="center"/>
      </w:pPr>
    </w:p>
    <w:p w:rsidRPr="00D76C18" w:rsidR="00F71A6A" w:rsidRDefault="00F71A6A">
      <w:pPr>
        <w:jc w:val="center"/>
        <w:rPr>
          <w:b/>
        </w:rPr>
      </w:pPr>
      <w:bookmarkStart w:name="To" w:id="1"/>
      <w:r w:rsidRPr="00D76C18">
        <w:rPr>
          <w:b/>
        </w:rPr>
        <w:t xml:space="preserve">CASE OF </w:t>
      </w:r>
      <w:bookmarkEnd w:id="1"/>
      <w:r w:rsidRPr="00D76C18" w:rsidR="00D76C18">
        <w:rPr>
          <w:b/>
        </w:rPr>
        <w:t xml:space="preserve">TOLSTOBROV v. </w:t>
      </w:r>
      <w:smartTag w:uri="urn:schemas-microsoft-com:office:smarttags" w:element="country-region">
        <w:smartTag w:uri="urn:schemas-microsoft-com:office:smarttags" w:element="place">
          <w:r w:rsidR="00D76C18" w:rsidRPr="00D76C18">
            <w:rPr>
              <w:b/>
            </w:rPr>
            <w:t>RUSSIA</w:t>
          </w:r>
        </w:smartTag>
      </w:smartTag>
    </w:p>
    <w:p w:rsidRPr="00D76C18" w:rsidR="00F71A6A" w:rsidRDefault="00F71A6A">
      <w:pPr>
        <w:jc w:val="center"/>
      </w:pPr>
    </w:p>
    <w:p w:rsidRPr="00D76C18" w:rsidR="00F71A6A" w:rsidRDefault="00F71A6A">
      <w:pPr>
        <w:jc w:val="center"/>
        <w:rPr>
          <w:i/>
        </w:rPr>
      </w:pPr>
      <w:r w:rsidRPr="00D76C18">
        <w:rPr>
          <w:i/>
        </w:rPr>
        <w:t>(</w:t>
      </w:r>
      <w:r w:rsidRPr="00D76C18" w:rsidR="00D76C18">
        <w:rPr>
          <w:i/>
        </w:rPr>
        <w:t>Application no. 11612/05</w:t>
      </w:r>
      <w:r w:rsidRPr="00D76C18">
        <w:rPr>
          <w:i/>
        </w:rPr>
        <w:t>)</w:t>
      </w: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r w:rsidRPr="000A3FD3">
        <w:rPr>
          <w:sz w:val="22"/>
          <w:szCs w:val="22"/>
        </w:rPr>
        <w:t>JUDGMENT</w:t>
      </w:r>
    </w:p>
    <w:p w:rsidRPr="000A3FD3" w:rsidR="000A3FD3" w:rsidP="000A3FD3" w:rsidRDefault="000A3FD3">
      <w:pPr>
        <w:jc w:val="center"/>
        <w:rPr>
          <w:sz w:val="22"/>
          <w:szCs w:val="22"/>
        </w:rPr>
      </w:pPr>
    </w:p>
    <w:p w:rsidRPr="000A3FD3" w:rsidR="000A3FD3" w:rsidP="000A3FD3" w:rsidRDefault="000A3FD3">
      <w:pPr>
        <w:jc w:val="center"/>
        <w:rPr>
          <w:sz w:val="22"/>
          <w:szCs w:val="22"/>
        </w:rPr>
      </w:pPr>
    </w:p>
    <w:p w:rsidRPr="000A3FD3" w:rsidR="000A3FD3" w:rsidP="000A3FD3" w:rsidRDefault="000A3FD3">
      <w:pPr>
        <w:jc w:val="center"/>
        <w:rPr>
          <w:sz w:val="22"/>
          <w:szCs w:val="22"/>
        </w:rPr>
      </w:pPr>
      <w:smartTag w:uri="urn:schemas-microsoft-com:office:smarttags" w:element="City">
        <w:smartTag w:uri="urn:schemas-microsoft-com:office:smarttags" w:element="place">
          <w:r w:rsidRPr="000A3FD3">
            <w:rPr>
              <w:sz w:val="22"/>
              <w:szCs w:val="22"/>
            </w:rPr>
            <w:t>STRASBOURG</w:t>
          </w:r>
        </w:smartTag>
      </w:smartTag>
    </w:p>
    <w:p w:rsidRPr="000A3FD3" w:rsidR="000A3FD3" w:rsidP="000A3FD3" w:rsidRDefault="000A3FD3">
      <w:pPr>
        <w:jc w:val="center"/>
        <w:rPr>
          <w:sz w:val="22"/>
          <w:szCs w:val="22"/>
        </w:rPr>
      </w:pPr>
    </w:p>
    <w:p w:rsidRPr="000A3FD3" w:rsidR="000A3FD3" w:rsidP="000A3FD3" w:rsidRDefault="000A3FD3">
      <w:pPr>
        <w:jc w:val="center"/>
        <w:rPr>
          <w:sz w:val="22"/>
          <w:szCs w:val="22"/>
        </w:rPr>
      </w:pPr>
      <w:r>
        <w:rPr>
          <w:sz w:val="22"/>
          <w:szCs w:val="22"/>
        </w:rPr>
        <w:t>4 March 2010</w:t>
      </w:r>
    </w:p>
    <w:p w:rsidRPr="000A3FD3" w:rsidR="000A3FD3" w:rsidP="000A3FD3" w:rsidRDefault="000A3FD3">
      <w:pPr>
        <w:jc w:val="center"/>
        <w:rPr>
          <w:sz w:val="22"/>
          <w:szCs w:val="22"/>
        </w:rPr>
      </w:pPr>
    </w:p>
    <w:p w:rsidR="0096306F" w:rsidP="0096306F" w:rsidRDefault="0096306F">
      <w:pPr>
        <w:jc w:val="center"/>
        <w:rPr>
          <w:b/>
          <w:color w:val="FF0000"/>
          <w:szCs w:val="24"/>
          <w:u w:val="single"/>
        </w:rPr>
      </w:pPr>
      <w:bookmarkStart w:name="OLE_LINK1" w:id="2"/>
      <w:bookmarkStart w:name="OLE_LINK2" w:id="3"/>
      <w:bookmarkStart w:name="OLE_LINK14" w:id="4"/>
      <w:bookmarkStart w:name="OLE_LINK15" w:id="5"/>
      <w:r w:rsidRPr="008F13C5">
        <w:rPr>
          <w:b/>
          <w:color w:val="FF0000"/>
          <w:szCs w:val="24"/>
          <w:u w:val="single"/>
        </w:rPr>
        <w:t>FINAL</w:t>
      </w:r>
    </w:p>
    <w:p w:rsidRPr="008F13C5" w:rsidR="0096306F" w:rsidP="0096306F" w:rsidRDefault="0096306F">
      <w:pPr>
        <w:jc w:val="center"/>
        <w:rPr>
          <w:b/>
          <w:color w:val="FF0000"/>
          <w:szCs w:val="24"/>
          <w:u w:val="single"/>
        </w:rPr>
      </w:pPr>
    </w:p>
    <w:p w:rsidR="0096306F" w:rsidP="0096306F" w:rsidRDefault="0096306F">
      <w:pPr>
        <w:jc w:val="center"/>
        <w:rPr>
          <w:i/>
          <w:color w:val="FF0000"/>
          <w:szCs w:val="24"/>
        </w:rPr>
      </w:pPr>
      <w:r>
        <w:rPr>
          <w:i/>
          <w:color w:val="FF0000"/>
          <w:szCs w:val="24"/>
        </w:rPr>
        <w:t>04/06</w:t>
      </w:r>
      <w:r w:rsidRPr="008F13C5">
        <w:rPr>
          <w:i/>
          <w:color w:val="FF0000"/>
          <w:szCs w:val="24"/>
        </w:rPr>
        <w:t>/2010</w:t>
      </w:r>
    </w:p>
    <w:p w:rsidR="0096306F" w:rsidP="0096306F" w:rsidRDefault="0096306F">
      <w:pPr>
        <w:jc w:val="center"/>
        <w:rPr>
          <w:i/>
          <w:color w:val="FF0000"/>
          <w:szCs w:val="24"/>
        </w:rPr>
      </w:pPr>
    </w:p>
    <w:p w:rsidR="00A002D0" w:rsidP="00A002D0" w:rsidRDefault="0096306F">
      <w:pPr>
        <w:rPr>
          <w:sz w:val="22"/>
          <w:szCs w:val="22"/>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bookmarkEnd w:id="2"/>
      <w:bookmarkEnd w:id="3"/>
      <w:bookmarkEnd w:id="4"/>
      <w:bookmarkEnd w:id="5"/>
    </w:p>
    <w:p w:rsidR="000A3FD3" w:rsidP="00B921A8" w:rsidRDefault="000A3FD3">
      <w:pPr>
        <w:pStyle w:val="JuCase"/>
        <w:sectPr w:rsidR="000A3FD3" w:rsidSect="000A3FD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254"/>
        </w:sectPr>
      </w:pPr>
    </w:p>
    <w:p w:rsidRPr="00D76C18" w:rsidR="00F71A6A" w:rsidP="00B921A8" w:rsidRDefault="00F71A6A">
      <w:pPr>
        <w:pStyle w:val="JuCase"/>
      </w:pPr>
      <w:r w:rsidRPr="00D76C18">
        <w:t xml:space="preserve">In the case of </w:t>
      </w:r>
      <w:r w:rsidRPr="00D76C18" w:rsidR="00D76C18">
        <w:rPr>
          <w:rStyle w:val="JuCaseChar"/>
        </w:rPr>
        <w:t xml:space="preserve">Tolstobrov v. </w:t>
      </w:r>
      <w:smartTag w:uri="urn:schemas-microsoft-com:office:smarttags" w:element="place">
        <w:smartTag w:uri="urn:schemas-microsoft-com:office:smarttags" w:element="country-region">
          <w:r w:rsidR="00D76C18" w:rsidRPr="00D76C18">
            <w:rPr>
              <w:rStyle w:val="JuCaseChar"/>
            </w:rPr>
            <w:t>Russia</w:t>
          </w:r>
        </w:smartTag>
      </w:smartTag>
      <w:r w:rsidRPr="00D76C18">
        <w:t>,</w:t>
      </w:r>
    </w:p>
    <w:p w:rsidRPr="00D76C18" w:rsidR="00730433" w:rsidP="00730433" w:rsidRDefault="00F71A6A">
      <w:pPr>
        <w:pStyle w:val="JuPara"/>
      </w:pPr>
      <w:r w:rsidRPr="00D76C18">
        <w:t>The European Court of Human Rights (</w:t>
      </w:r>
      <w:r w:rsidRPr="00D76C18" w:rsidR="00D76C18">
        <w:t>First Section</w:t>
      </w:r>
      <w:r w:rsidRPr="00D76C18">
        <w:t xml:space="preserve">), sitting as a </w:t>
      </w:r>
      <w:r w:rsidRPr="00D76C18" w:rsidR="00D76C18">
        <w:t>Chamber</w:t>
      </w:r>
      <w:r w:rsidRPr="00D76C18" w:rsidR="00730433">
        <w:t xml:space="preserve"> composed of:</w:t>
      </w:r>
    </w:p>
    <w:p w:rsidRPr="00D76C18" w:rsidR="00F71A6A" w:rsidP="00730433" w:rsidRDefault="000A3FD3">
      <w:pPr>
        <w:pStyle w:val="JuJudges"/>
      </w:pPr>
      <w:r w:rsidRPr="000A3FD3">
        <w:tab/>
        <w:t>Christos</w:t>
      </w:r>
      <w:r>
        <w:t xml:space="preserve"> </w:t>
      </w:r>
      <w:r w:rsidRPr="000A3FD3">
        <w:t>Rozakis</w:t>
      </w:r>
      <w:r>
        <w:t>,</w:t>
      </w:r>
      <w:r w:rsidRPr="000A3FD3">
        <w:rPr>
          <w:i/>
        </w:rPr>
        <w:t xml:space="preserve"> President,</w:t>
      </w:r>
      <w:r>
        <w:rPr>
          <w:i/>
        </w:rPr>
        <w:br/>
      </w:r>
      <w:r w:rsidRPr="000A3FD3">
        <w:tab/>
        <w:t>Nina</w:t>
      </w:r>
      <w:r>
        <w:t xml:space="preserve"> </w:t>
      </w:r>
      <w:r w:rsidRPr="000A3FD3">
        <w:t>Vajić</w:t>
      </w:r>
      <w:r>
        <w:t>,</w:t>
      </w:r>
      <w:r>
        <w:rPr>
          <w:i/>
        </w:rPr>
        <w:br/>
      </w:r>
      <w:r w:rsidRPr="000A3FD3">
        <w:tab/>
        <w:t>Anatoly</w:t>
      </w:r>
      <w:r>
        <w:t xml:space="preserve"> </w:t>
      </w:r>
      <w:r w:rsidRPr="000A3FD3">
        <w:t>Kovler</w:t>
      </w:r>
      <w:r>
        <w:t>,</w:t>
      </w:r>
      <w:r>
        <w:rPr>
          <w:i/>
        </w:rPr>
        <w:br/>
      </w:r>
      <w:r w:rsidRPr="000A3FD3">
        <w:tab/>
        <w:t>Elisabeth</w:t>
      </w:r>
      <w:r>
        <w:t xml:space="preserve"> </w:t>
      </w:r>
      <w:r w:rsidRPr="000A3FD3">
        <w:t>Steiner</w:t>
      </w:r>
      <w:r>
        <w:t>,</w:t>
      </w:r>
      <w:r>
        <w:rPr>
          <w:i/>
        </w:rPr>
        <w:br/>
      </w:r>
      <w:r w:rsidRPr="000A3FD3">
        <w:tab/>
        <w:t>Khanlar</w:t>
      </w:r>
      <w:r>
        <w:t xml:space="preserve"> </w:t>
      </w:r>
      <w:r w:rsidRPr="000A3FD3">
        <w:t>Hajiyev</w:t>
      </w:r>
      <w:r>
        <w:t>,</w:t>
      </w:r>
      <w:r>
        <w:rPr>
          <w:i/>
        </w:rPr>
        <w:br/>
      </w:r>
      <w:r w:rsidRPr="000A3FD3">
        <w:tab/>
        <w:t>Giorgio</w:t>
      </w:r>
      <w:r>
        <w:t xml:space="preserve"> </w:t>
      </w:r>
      <w:r w:rsidRPr="000A3FD3">
        <w:t>Malinverni</w:t>
      </w:r>
      <w:r>
        <w:t>,</w:t>
      </w:r>
      <w:r>
        <w:rPr>
          <w:i/>
        </w:rPr>
        <w:br/>
      </w:r>
      <w:r w:rsidRPr="000A3FD3">
        <w:tab/>
        <w:t>George</w:t>
      </w:r>
      <w:r>
        <w:t xml:space="preserve"> </w:t>
      </w:r>
      <w:r w:rsidRPr="000A3FD3">
        <w:t>Nicolaou</w:t>
      </w:r>
      <w:r>
        <w:t>,</w:t>
      </w:r>
      <w:r w:rsidRPr="000A3FD3">
        <w:rPr>
          <w:i/>
        </w:rPr>
        <w:t xml:space="preserve"> judges,</w:t>
      </w:r>
      <w:r w:rsidRPr="00D76C18" w:rsidR="00337600">
        <w:br/>
      </w:r>
      <w:r w:rsidRPr="00D76C18" w:rsidR="00F71A6A">
        <w:t>and</w:t>
      </w:r>
      <w:r w:rsidRPr="00D76C18" w:rsidR="000726F6">
        <w:t xml:space="preserve"> </w:t>
      </w:r>
      <w:r w:rsidRPr="00D76C18" w:rsidR="00D76C18">
        <w:t>Søren</w:t>
      </w:r>
      <w:r w:rsidRPr="00D76C18" w:rsidR="000726F6">
        <w:rPr>
          <w:rStyle w:val="JuSignedChar"/>
        </w:rPr>
        <w:t xml:space="preserve"> </w:t>
      </w:r>
      <w:r w:rsidRPr="00D76C18" w:rsidR="00D76C18">
        <w:t>Nielsen</w:t>
      </w:r>
      <w:r w:rsidRPr="00D76C18" w:rsidR="000726F6">
        <w:rPr>
          <w:rStyle w:val="JuSignedChar"/>
        </w:rPr>
        <w:t xml:space="preserve">, </w:t>
      </w:r>
      <w:r w:rsidRPr="00D76C18" w:rsidR="00D76C18">
        <w:rPr>
          <w:i/>
        </w:rPr>
        <w:t>Section Registrar</w:t>
      </w:r>
      <w:r w:rsidRPr="00D76C18" w:rsidR="00F71A6A">
        <w:t>,</w:t>
      </w:r>
    </w:p>
    <w:p w:rsidRPr="00D76C18" w:rsidR="00F71A6A" w:rsidRDefault="00F71A6A">
      <w:pPr>
        <w:pStyle w:val="JuPara"/>
      </w:pPr>
      <w:r w:rsidRPr="00D76C18">
        <w:t xml:space="preserve">Having deliberated in private on </w:t>
      </w:r>
      <w:r w:rsidR="000A3FD3">
        <w:t>9 February 2010</w:t>
      </w:r>
      <w:r w:rsidRPr="00D76C18">
        <w:t>,</w:t>
      </w:r>
    </w:p>
    <w:p w:rsidRPr="00D76C18" w:rsidR="00F71A6A" w:rsidRDefault="00F71A6A">
      <w:pPr>
        <w:pStyle w:val="JuPara"/>
      </w:pPr>
      <w:r w:rsidRPr="00D76C18">
        <w:t>Delivers the following judgment, which was adopted on that date:</w:t>
      </w:r>
    </w:p>
    <w:p w:rsidRPr="00D76C18" w:rsidR="00F71A6A" w:rsidRDefault="00F71A6A">
      <w:pPr>
        <w:pStyle w:val="JuHHead"/>
      </w:pPr>
      <w:r w:rsidRPr="00D76C18">
        <w:t>PROCEDURE</w:t>
      </w:r>
    </w:p>
    <w:p w:rsidRPr="00D76C18" w:rsidR="00F71A6A" w:rsidP="00AE2F4F" w:rsidRDefault="00D76C18">
      <w:pPr>
        <w:pStyle w:val="JuPara"/>
      </w:pPr>
      <w:r w:rsidRPr="00D76C18">
        <w:fldChar w:fldCharType="begin"/>
      </w:r>
      <w:r w:rsidRPr="00D76C18">
        <w:instrText xml:space="preserve"> SEQ level0 \*arabic </w:instrText>
      </w:r>
      <w:r w:rsidRPr="00D76C18">
        <w:fldChar w:fldCharType="separate"/>
      </w:r>
      <w:r w:rsidR="00831CEF">
        <w:rPr>
          <w:noProof/>
        </w:rPr>
        <w:t>1</w:t>
      </w:r>
      <w:r w:rsidRPr="00D76C18">
        <w:fldChar w:fldCharType="end"/>
      </w:r>
      <w:r w:rsidRPr="00D76C18" w:rsidR="00F71A6A">
        <w:t xml:space="preserve">.  The case originated in </w:t>
      </w:r>
      <w:r w:rsidRPr="00D76C18">
        <w:t>an application (no. 11612/05)</w:t>
      </w:r>
      <w:r w:rsidRPr="00D76C18" w:rsidR="00F71A6A">
        <w:t xml:space="preserve"> against </w:t>
      </w:r>
      <w:r w:rsidRPr="00D76C18">
        <w:t xml:space="preserve">the </w:t>
      </w:r>
      <w:smartTag w:uri="urn:schemas-microsoft-com:office:smarttags" w:element="country-region">
        <w:smartTag w:uri="urn:schemas-microsoft-com:office:smarttags" w:element="place">
          <w:r w:rsidRPr="00D76C18">
            <w:t>Russian Federation</w:t>
          </w:r>
        </w:smartTag>
      </w:smartTag>
      <w:r w:rsidRPr="00D76C18" w:rsidR="00F71A6A">
        <w:t xml:space="preserve"> lodged with the </w:t>
      </w:r>
      <w:r w:rsidRPr="00D76C18">
        <w:t>Court under Article 34</w:t>
      </w:r>
      <w:r w:rsidRPr="00D76C18" w:rsidR="00F71A6A">
        <w:t xml:space="preserve"> of the Convention for the Protection of Human Rights and Fundamental Freedoms (“the Convention”) by </w:t>
      </w:r>
      <w:r w:rsidRPr="00D76C18">
        <w:t>a Russian national, Vladimir Pavlovich Tolstobrov (“the applicant”), on 11 March 2005</w:t>
      </w:r>
      <w:r w:rsidRPr="00D76C18" w:rsidR="00F71A6A">
        <w:t>.</w:t>
      </w:r>
    </w:p>
    <w:p w:rsidRPr="00D76C18" w:rsidR="00D76C18" w:rsidP="00252B31" w:rsidRDefault="00D76C18">
      <w:pPr>
        <w:pStyle w:val="JuPara"/>
      </w:pPr>
      <w:r w:rsidRPr="00D76C18">
        <w:fldChar w:fldCharType="begin"/>
      </w:r>
      <w:r w:rsidRPr="00D76C18">
        <w:instrText xml:space="preserve"> SEQ level0 \*arabic </w:instrText>
      </w:r>
      <w:r w:rsidRPr="00D76C18">
        <w:fldChar w:fldCharType="separate"/>
      </w:r>
      <w:r w:rsidR="00831CEF">
        <w:rPr>
          <w:noProof/>
        </w:rPr>
        <w:t>2</w:t>
      </w:r>
      <w:r w:rsidRPr="00D76C18">
        <w:fldChar w:fldCharType="end"/>
      </w:r>
      <w:r w:rsidRPr="00D76C18" w:rsidR="00F71A6A">
        <w:t>.  </w:t>
      </w:r>
      <w:r w:rsidRPr="00D76C18">
        <w:t xml:space="preserve">The applicant was represented by Mr I. Telyatyev, a lawyer practising in </w:t>
      </w:r>
      <w:smartTag w:uri="urn:schemas-microsoft-com:office:smarttags" w:element="place">
        <w:smartTag w:uri="urn:schemas-microsoft-com:office:smarttags" w:element="PlaceName">
          <w:r w:rsidRPr="00D76C18">
            <w:t>Arkhangelsk</w:t>
          </w:r>
        </w:smartTag>
      </w:smartTag>
      <w:r w:rsidRPr="00D76C18">
        <w:t xml:space="preserve">. </w:t>
      </w:r>
      <w:r w:rsidRPr="00741D88" w:rsidR="00B205A5">
        <w:t>The Russian Government (“the Government”) were represented by M</w:t>
      </w:r>
      <w:r w:rsidR="00B205A5">
        <w:t>s</w:t>
      </w:r>
      <w:r w:rsidRPr="000A076A" w:rsidR="00B205A5">
        <w:rPr>
          <w:color w:val="000000"/>
        </w:rPr>
        <w:t xml:space="preserve"> </w:t>
      </w:r>
      <w:r w:rsidR="00B205A5">
        <w:rPr>
          <w:color w:val="000000"/>
        </w:rPr>
        <w:t xml:space="preserve">V. Milinchuk, former Representative of the </w:t>
      </w:r>
      <w:smartTag w:uri="urn:schemas-microsoft-com:office:smarttags" w:element="place">
        <w:smartTag w:uri="urn:schemas-microsoft-com:office:smarttags" w:element="country-region">
          <w:r w:rsidR="00B205A5">
            <w:rPr>
              <w:color w:val="000000"/>
            </w:rPr>
            <w:t>Russian Federation</w:t>
          </w:r>
        </w:smartTag>
      </w:smartTag>
      <w:r w:rsidR="00B205A5">
        <w:rPr>
          <w:color w:val="000000"/>
        </w:rPr>
        <w:t xml:space="preserve"> at the European Court of Human Rights</w:t>
      </w:r>
      <w:r w:rsidRPr="00741D88" w:rsidR="00B205A5">
        <w:t>.</w:t>
      </w:r>
    </w:p>
    <w:p w:rsidRPr="00D76C18" w:rsidR="00F71A6A" w:rsidP="003E319C" w:rsidRDefault="00D76C18">
      <w:pPr>
        <w:pStyle w:val="JuPara"/>
      </w:pPr>
      <w:r w:rsidRPr="00D76C18">
        <w:fldChar w:fldCharType="begin"/>
      </w:r>
      <w:r w:rsidRPr="00D76C18">
        <w:instrText xml:space="preserve"> SEQ level0 \*arabic </w:instrText>
      </w:r>
      <w:r w:rsidRPr="00D76C18">
        <w:fldChar w:fldCharType="separate"/>
      </w:r>
      <w:r w:rsidR="00831CEF">
        <w:rPr>
          <w:noProof/>
        </w:rPr>
        <w:t>3</w:t>
      </w:r>
      <w:r w:rsidRPr="00D76C18">
        <w:fldChar w:fldCharType="end"/>
      </w:r>
      <w:r w:rsidRPr="00D76C18" w:rsidR="00F71A6A">
        <w:t xml:space="preserve">.  On </w:t>
      </w:r>
      <w:r w:rsidR="00B205A5">
        <w:t>9 November 2007</w:t>
      </w:r>
      <w:r w:rsidRPr="00D76C18" w:rsidR="00F71A6A">
        <w:t xml:space="preserve"> </w:t>
      </w:r>
      <w:r w:rsidRPr="00D76C18">
        <w:t>the President of the First Section</w:t>
      </w:r>
      <w:r w:rsidRPr="00D76C18" w:rsidR="00F71A6A">
        <w:t xml:space="preserve"> decided to </w:t>
      </w:r>
      <w:r w:rsidRPr="00D76C18" w:rsidR="00756D5B">
        <w:t>give notice of the application</w:t>
      </w:r>
      <w:r w:rsidR="00B205A5">
        <w:t xml:space="preserve"> </w:t>
      </w:r>
      <w:r w:rsidRPr="00D76C18" w:rsidR="00F71A6A">
        <w:t>to the Gove</w:t>
      </w:r>
      <w:r w:rsidRPr="00D76C18" w:rsidR="00485A6F">
        <w:t>rnment. I</w:t>
      </w:r>
      <w:r w:rsidRPr="00D76C18" w:rsidR="00F71A6A">
        <w:t>t</w:t>
      </w:r>
      <w:r w:rsidRPr="00D76C18">
        <w:t xml:space="preserve"> was</w:t>
      </w:r>
      <w:r w:rsidRPr="00D76C18" w:rsidR="001A0EBE">
        <w:t xml:space="preserve"> </w:t>
      </w:r>
      <w:r w:rsidRPr="00D76C18" w:rsidR="00485A6F">
        <w:t xml:space="preserve">also </w:t>
      </w:r>
      <w:r w:rsidRPr="00D76C18" w:rsidR="00F71A6A">
        <w:t xml:space="preserve">decided to examine the merits of the </w:t>
      </w:r>
      <w:r w:rsidRPr="00D76C18">
        <w:t>application</w:t>
      </w:r>
      <w:r w:rsidRPr="00D76C18" w:rsidR="00F71A6A">
        <w:t xml:space="preserve"> at the same time as </w:t>
      </w:r>
      <w:r w:rsidRPr="00D76C18">
        <w:t>its</w:t>
      </w:r>
      <w:r w:rsidRPr="00D76C18" w:rsidR="00F71A6A">
        <w:t xml:space="preserve"> admissibility</w:t>
      </w:r>
      <w:r w:rsidRPr="00D76C18" w:rsidR="00485A6F">
        <w:t xml:space="preserve"> (Article 29 § 3)</w:t>
      </w:r>
      <w:r w:rsidRPr="00D76C18" w:rsidR="00F71A6A">
        <w:t>.</w:t>
      </w:r>
    </w:p>
    <w:p w:rsidRPr="00D76C18" w:rsidR="00F71A6A" w:rsidRDefault="00F71A6A">
      <w:pPr>
        <w:pStyle w:val="JuHHead"/>
      </w:pPr>
      <w:r w:rsidRPr="00D76C18">
        <w:t>THE FACTS</w:t>
      </w:r>
    </w:p>
    <w:p w:rsidRPr="00D76C18" w:rsidR="00D353F4" w:rsidP="00D353F4" w:rsidRDefault="007352DD">
      <w:pPr>
        <w:pStyle w:val="JuHIRoman"/>
      </w:pPr>
      <w:r w:rsidRPr="00D76C18">
        <w:t xml:space="preserve">I.  THE CIRCUMSTANCES OF THE </w:t>
      </w:r>
      <w:r w:rsidRPr="00D76C18" w:rsidR="00D353F4">
        <w:t>CASE</w:t>
      </w:r>
    </w:p>
    <w:p w:rsidRPr="00D76C18" w:rsidR="00F71A6A" w:rsidRDefault="00D76C18">
      <w:pPr>
        <w:pStyle w:val="JuPara"/>
      </w:pPr>
      <w:r w:rsidRPr="00D76C18">
        <w:fldChar w:fldCharType="begin"/>
      </w:r>
      <w:r w:rsidRPr="00D76C18">
        <w:instrText xml:space="preserve"> SEQ level0 \*arabic </w:instrText>
      </w:r>
      <w:r w:rsidRPr="00D76C18">
        <w:fldChar w:fldCharType="separate"/>
      </w:r>
      <w:r w:rsidR="00831CEF">
        <w:rPr>
          <w:noProof/>
        </w:rPr>
        <w:t>4</w:t>
      </w:r>
      <w:r w:rsidRPr="00D76C18">
        <w:fldChar w:fldCharType="end"/>
      </w:r>
      <w:r w:rsidRPr="00D76C18" w:rsidR="00F71A6A">
        <w:t xml:space="preserve">.  The </w:t>
      </w:r>
      <w:r w:rsidRPr="00D76C18">
        <w:t xml:space="preserve">applicant was born in </w:t>
      </w:r>
      <w:r w:rsidR="00B205A5">
        <w:t>1961</w:t>
      </w:r>
      <w:r w:rsidRPr="00D76C18">
        <w:t xml:space="preserve"> and lives</w:t>
      </w:r>
      <w:r w:rsidRPr="00D76C18" w:rsidR="00F71A6A">
        <w:t xml:space="preserve"> in </w:t>
      </w:r>
      <w:smartTag w:uri="urn:schemas-microsoft-com:office:smarttags" w:element="PlaceName">
        <w:smartTag w:uri="urn:schemas-microsoft-com:office:smarttags" w:element="place">
          <w:r w:rsidR="0090158C">
            <w:t>Arkhangelsk</w:t>
          </w:r>
        </w:smartTag>
      </w:smartTag>
      <w:r w:rsidRPr="00D76C18" w:rsidR="00F71A6A">
        <w:t>.</w:t>
      </w:r>
    </w:p>
    <w:p w:rsidR="0090158C" w:rsidP="0090158C" w:rsidRDefault="00D76C18">
      <w:pPr>
        <w:pStyle w:val="JuPara"/>
      </w:pPr>
      <w:r w:rsidRPr="00D76C18">
        <w:fldChar w:fldCharType="begin"/>
      </w:r>
      <w:r w:rsidRPr="00D76C18">
        <w:instrText xml:space="preserve"> SEQ level0 \*arabic </w:instrText>
      </w:r>
      <w:r w:rsidRPr="00D76C18">
        <w:fldChar w:fldCharType="separate"/>
      </w:r>
      <w:r w:rsidR="00831CEF">
        <w:rPr>
          <w:noProof/>
        </w:rPr>
        <w:t>5</w:t>
      </w:r>
      <w:r w:rsidRPr="00D76C18">
        <w:fldChar w:fldCharType="end"/>
      </w:r>
      <w:r w:rsidRPr="00D76C18" w:rsidR="00F71A6A">
        <w:t>.  </w:t>
      </w:r>
      <w:r w:rsidR="0090158C">
        <w:t>The applicant sued a private company for salary arrears.</w:t>
      </w:r>
    </w:p>
    <w:p w:rsidR="004B2F55" w:rsidP="0090158C" w:rsidRDefault="0090158C">
      <w:pPr>
        <w:pStyle w:val="JuPara"/>
      </w:pPr>
      <w:r>
        <w:fldChar w:fldCharType="begin"/>
      </w:r>
      <w:r>
        <w:instrText xml:space="preserve"> SEQ level0 \*arabic </w:instrText>
      </w:r>
      <w:r>
        <w:fldChar w:fldCharType="separate"/>
      </w:r>
      <w:r w:rsidR="00831CEF">
        <w:rPr>
          <w:noProof/>
        </w:rPr>
        <w:t>6</w:t>
      </w:r>
      <w:r>
        <w:fldChar w:fldCharType="end"/>
      </w:r>
      <w:r>
        <w:t xml:space="preserve">.  By judgment of 16 March 2004, the Justice of Peace in the Varavino-Faktoriya Circuit awarded the applicant 92,073.93 Russian roubles (RUB) against the </w:t>
      </w:r>
      <w:r w:rsidR="0094440E">
        <w:t xml:space="preserve">defendant </w:t>
      </w:r>
      <w:r>
        <w:t>company.</w:t>
      </w:r>
    </w:p>
    <w:p w:rsidR="004B2F55" w:rsidP="0090158C" w:rsidRDefault="00A21DA1">
      <w:pPr>
        <w:pStyle w:val="JuPara"/>
      </w:pPr>
      <w:r>
        <w:fldChar w:fldCharType="begin"/>
      </w:r>
      <w:r>
        <w:instrText xml:space="preserve"> SEQ level0 \*arabic </w:instrText>
      </w:r>
      <w:r>
        <w:fldChar w:fldCharType="separate"/>
      </w:r>
      <w:r w:rsidR="00831CEF">
        <w:rPr>
          <w:noProof/>
        </w:rPr>
        <w:t>7</w:t>
      </w:r>
      <w:r>
        <w:fldChar w:fldCharType="end"/>
      </w:r>
      <w:r>
        <w:t>.  </w:t>
      </w:r>
      <w:r w:rsidR="00593C3C">
        <w:t>The defendant company appealed.</w:t>
      </w:r>
    </w:p>
    <w:p w:rsidR="004B2F55" w:rsidP="00566CEB" w:rsidRDefault="00A21DA1">
      <w:pPr>
        <w:pStyle w:val="JuPara"/>
      </w:pPr>
      <w:r>
        <w:fldChar w:fldCharType="begin"/>
      </w:r>
      <w:r>
        <w:instrText xml:space="preserve"> SEQ level0 \*arabic </w:instrText>
      </w:r>
      <w:r>
        <w:fldChar w:fldCharType="separate"/>
      </w:r>
      <w:r w:rsidR="00831CEF">
        <w:rPr>
          <w:noProof/>
        </w:rPr>
        <w:t>8</w:t>
      </w:r>
      <w:r>
        <w:fldChar w:fldCharType="end"/>
      </w:r>
      <w:r>
        <w:t>.  </w:t>
      </w:r>
      <w:r w:rsidR="00593C3C">
        <w:t>On 16 June 2004, both parties being present in the court-room, the Lomonosovskiy District Court of Arkhangelsk adjourned</w:t>
      </w:r>
      <w:r w:rsidR="007E2ECD">
        <w:t xml:space="preserve"> </w:t>
      </w:r>
      <w:r w:rsidR="001D53C9">
        <w:t>the hearing until 13 July 2004, which was noted in the minutes.</w:t>
      </w:r>
      <w:r w:rsidR="0094160C">
        <w:t xml:space="preserve"> </w:t>
      </w:r>
      <w:r w:rsidR="007E2ECD">
        <w:t>T</w:t>
      </w:r>
      <w:r w:rsidR="009C3F5B">
        <w:t>he parties were</w:t>
      </w:r>
      <w:r w:rsidR="007E2ECD">
        <w:t xml:space="preserve"> also</w:t>
      </w:r>
      <w:r w:rsidR="009C3F5B">
        <w:t xml:space="preserve"> notified about the hearing of 13 July 200</w:t>
      </w:r>
      <w:r w:rsidR="0093146F">
        <w:t>4</w:t>
      </w:r>
      <w:r w:rsidR="007E2ECD">
        <w:t xml:space="preserve"> by post,</w:t>
      </w:r>
      <w:r w:rsidRPr="007E2ECD" w:rsidR="007E2ECD">
        <w:t xml:space="preserve"> </w:t>
      </w:r>
      <w:r w:rsidR="007E2ECD">
        <w:t>in accordance with the domestic law</w:t>
      </w:r>
      <w:r w:rsidR="009C3F5B">
        <w:t xml:space="preserve">. However, the </w:t>
      </w:r>
      <w:r w:rsidR="00566CEB">
        <w:t xml:space="preserve">court made a mistake in the </w:t>
      </w:r>
      <w:r w:rsidR="001D53C9">
        <w:t>defendant</w:t>
      </w:r>
      <w:r w:rsidR="00DD48C2">
        <w:t xml:space="preserve"> company</w:t>
      </w:r>
      <w:r w:rsidR="00A002D0">
        <w:t>'</w:t>
      </w:r>
      <w:r w:rsidR="001D53C9">
        <w:t>s</w:t>
      </w:r>
      <w:r w:rsidR="00566CEB">
        <w:t xml:space="preserve"> address, </w:t>
      </w:r>
      <w:r w:rsidR="00DD48C2">
        <w:t>which</w:t>
      </w:r>
      <w:r w:rsidR="00566CEB">
        <w:t xml:space="preserve"> never received the summons.</w:t>
      </w:r>
    </w:p>
    <w:p w:rsidR="004B2F55" w:rsidP="0090158C" w:rsidRDefault="00A21DA1">
      <w:pPr>
        <w:pStyle w:val="JuPara"/>
      </w:pPr>
      <w:r>
        <w:fldChar w:fldCharType="begin"/>
      </w:r>
      <w:r>
        <w:instrText xml:space="preserve"> SEQ level0 \*arabic </w:instrText>
      </w:r>
      <w:r>
        <w:fldChar w:fldCharType="separate"/>
      </w:r>
      <w:r w:rsidR="00831CEF">
        <w:rPr>
          <w:noProof/>
        </w:rPr>
        <w:t>9</w:t>
      </w:r>
      <w:r>
        <w:fldChar w:fldCharType="end"/>
      </w:r>
      <w:r>
        <w:t>.  </w:t>
      </w:r>
      <w:r w:rsidR="0090158C">
        <w:t>On 13 July 2004 the Lomonosovskiy District Court of Arkhangelsk</w:t>
      </w:r>
      <w:r w:rsidR="00566CEB">
        <w:t>, in the absence of the</w:t>
      </w:r>
      <w:r w:rsidR="0090158C">
        <w:t xml:space="preserve"> </w:t>
      </w:r>
      <w:r w:rsidR="00566CEB">
        <w:t>defendant company</w:t>
      </w:r>
      <w:r w:rsidR="00A002D0">
        <w:t>'</w:t>
      </w:r>
      <w:r w:rsidR="00566CEB">
        <w:t xml:space="preserve">s representative, </w:t>
      </w:r>
      <w:r w:rsidR="0090158C">
        <w:t>upheld the judgment</w:t>
      </w:r>
      <w:r w:rsidR="00566CEB">
        <w:t xml:space="preserve"> on appeal</w:t>
      </w:r>
      <w:r w:rsidR="0090158C">
        <w:t>.</w:t>
      </w:r>
    </w:p>
    <w:p w:rsidR="0090158C" w:rsidP="0090158C" w:rsidRDefault="00A21DA1">
      <w:pPr>
        <w:pStyle w:val="JuPara"/>
      </w:pPr>
      <w:r>
        <w:fldChar w:fldCharType="begin"/>
      </w:r>
      <w:r>
        <w:instrText xml:space="preserve"> SEQ level0 \*arabic </w:instrText>
      </w:r>
      <w:r>
        <w:fldChar w:fldCharType="separate"/>
      </w:r>
      <w:r w:rsidR="00831CEF">
        <w:rPr>
          <w:noProof/>
        </w:rPr>
        <w:t>10</w:t>
      </w:r>
      <w:r>
        <w:fldChar w:fldCharType="end"/>
      </w:r>
      <w:r>
        <w:t>.  </w:t>
      </w:r>
      <w:r w:rsidR="0090158C">
        <w:t xml:space="preserve">The </w:t>
      </w:r>
      <w:r w:rsidR="0094440E">
        <w:t xml:space="preserve">defendant </w:t>
      </w:r>
      <w:r w:rsidR="0090158C">
        <w:t xml:space="preserve">company applied for supervisory review of the above judgments. On 21 September 2004 a judge in the Arkhangelsk Regional Court granted it leave for supervisory review. On 29 September 2004 the Presidium of the </w:t>
      </w:r>
      <w:smartTag w:uri="urn:schemas-microsoft-com:office:smarttags" w:element="Street">
        <w:smartTag w:uri="urn:schemas-microsoft-com:office:smarttags" w:element="address">
          <w:r w:rsidR="0090158C">
            <w:t>Regional Court</w:t>
          </w:r>
        </w:smartTag>
      </w:smartTag>
      <w:r w:rsidR="0090158C">
        <w:t xml:space="preserve"> set aside the judgment of 13 July 2004 and ordered a re-examination of the case by the District Court on the ground</w:t>
      </w:r>
      <w:r w:rsidR="00472178">
        <w:t>s</w:t>
      </w:r>
      <w:r w:rsidR="0090158C">
        <w:t xml:space="preserve"> that the</w:t>
      </w:r>
      <w:r w:rsidR="0094440E">
        <w:t xml:space="preserve"> defendant</w:t>
      </w:r>
      <w:r w:rsidR="0090158C">
        <w:t xml:space="preserve"> company had not been </w:t>
      </w:r>
      <w:r w:rsidR="00EB6FDE">
        <w:t>informed about the hearing of 13</w:t>
      </w:r>
      <w:r w:rsidR="00F25D65">
        <w:t> </w:t>
      </w:r>
      <w:r w:rsidR="00EB6FDE">
        <w:t>July 2004</w:t>
      </w:r>
      <w:r w:rsidR="0090158C">
        <w:t>.</w:t>
      </w:r>
      <w:r w:rsidR="00002FDC">
        <w:t xml:space="preserve"> The Presidium </w:t>
      </w:r>
      <w:r w:rsidR="0094440E">
        <w:t>found</w:t>
      </w:r>
      <w:r w:rsidR="00002FDC">
        <w:t xml:space="preserve"> that though </w:t>
      </w:r>
      <w:r w:rsidR="00A9207A">
        <w:t>the</w:t>
      </w:r>
      <w:r w:rsidR="00002FDC">
        <w:t xml:space="preserve"> defendant company</w:t>
      </w:r>
      <w:r w:rsidR="00A002D0">
        <w:t>'</w:t>
      </w:r>
      <w:r w:rsidR="00002FDC">
        <w:t xml:space="preserve">s representative was present in the court-room when the district court adjourned the hearing to 13 July 2004, </w:t>
      </w:r>
      <w:r w:rsidR="008B1E93">
        <w:t>the</w:t>
      </w:r>
      <w:r w:rsidR="0094440E">
        <w:t xml:space="preserve"> defendant</w:t>
      </w:r>
      <w:r w:rsidR="008B1E93">
        <w:t xml:space="preserve"> company c</w:t>
      </w:r>
      <w:r w:rsidR="00A9207A">
        <w:t>ould n</w:t>
      </w:r>
      <w:r w:rsidR="008B1E93">
        <w:t>ot be considered as duly informed about it.</w:t>
      </w:r>
    </w:p>
    <w:p w:rsidRPr="006C41A0" w:rsidR="0090158C" w:rsidP="0090158C" w:rsidRDefault="0090158C">
      <w:pPr>
        <w:pStyle w:val="JuPara"/>
      </w:pPr>
      <w:r>
        <w:fldChar w:fldCharType="begin"/>
      </w:r>
      <w:r>
        <w:instrText xml:space="preserve"> SEQ level0 \*arabic </w:instrText>
      </w:r>
      <w:r>
        <w:fldChar w:fldCharType="separate"/>
      </w:r>
      <w:r w:rsidR="00831CEF">
        <w:rPr>
          <w:noProof/>
        </w:rPr>
        <w:t>11</w:t>
      </w:r>
      <w:r>
        <w:fldChar w:fldCharType="end"/>
      </w:r>
      <w:r>
        <w:t>.  On 26 January 2005 the District Court quashed the judgment of 16 March 2004 and awarded the applicant RUB 38,123.85.</w:t>
      </w:r>
    </w:p>
    <w:p w:rsidRPr="00D76C18" w:rsidR="00F71A6A" w:rsidRDefault="00F71A6A">
      <w:pPr>
        <w:pStyle w:val="JuPara"/>
      </w:pPr>
    </w:p>
    <w:p w:rsidRPr="00D76C18" w:rsidR="007352DD" w:rsidP="007352DD" w:rsidRDefault="006B7400">
      <w:pPr>
        <w:pStyle w:val="JuHIRoman"/>
      </w:pPr>
      <w:r>
        <w:t>II.  RELEVANT DOMESTIC LAW</w:t>
      </w:r>
    </w:p>
    <w:p w:rsidR="0090158C" w:rsidP="0090158C" w:rsidRDefault="0090158C">
      <w:pPr>
        <w:pStyle w:val="JuPara"/>
        <w:rPr>
          <w:szCs w:val="24"/>
        </w:rPr>
      </w:pPr>
      <w:r>
        <w:rPr>
          <w:color w:val="000000"/>
        </w:rPr>
        <w:fldChar w:fldCharType="begin"/>
      </w:r>
      <w:r>
        <w:rPr>
          <w:color w:val="000000"/>
        </w:rPr>
        <w:instrText xml:space="preserve"> SEQ level0 \*arabic </w:instrText>
      </w:r>
      <w:r>
        <w:rPr>
          <w:color w:val="000000"/>
        </w:rPr>
        <w:fldChar w:fldCharType="separate"/>
      </w:r>
      <w:r w:rsidR="00831CEF">
        <w:rPr>
          <w:noProof/>
          <w:color w:val="000000"/>
        </w:rPr>
        <w:t>12</w:t>
      </w:r>
      <w:r>
        <w:rPr>
          <w:color w:val="000000"/>
        </w:rPr>
        <w:fldChar w:fldCharType="end"/>
      </w:r>
      <w:r>
        <w:rPr>
          <w:color w:val="000000"/>
        </w:rPr>
        <w:t>.  </w:t>
      </w:r>
      <w:r w:rsidRPr="004F71AB">
        <w:rPr>
          <w:color w:val="000000"/>
        </w:rPr>
        <w:t xml:space="preserve">The relevant domestic law governing the supervisory review procedure </w:t>
      </w:r>
      <w:r>
        <w:rPr>
          <w:color w:val="000000"/>
        </w:rPr>
        <w:t>at</w:t>
      </w:r>
      <w:r w:rsidRPr="004F71AB">
        <w:rPr>
          <w:color w:val="000000"/>
        </w:rPr>
        <w:t xml:space="preserve"> the material time is summed up in the Court</w:t>
      </w:r>
      <w:r w:rsidR="00A002D0">
        <w:rPr>
          <w:color w:val="000000"/>
        </w:rPr>
        <w:t>'</w:t>
      </w:r>
      <w:r w:rsidRPr="004F71AB">
        <w:rPr>
          <w:color w:val="000000"/>
        </w:rPr>
        <w:t xml:space="preserve">s judgment in the case of </w:t>
      </w:r>
      <w:r>
        <w:rPr>
          <w:i/>
          <w:color w:val="000000"/>
        </w:rPr>
        <w:t>Kot</w:t>
      </w:r>
      <w:r>
        <w:rPr>
          <w:i/>
        </w:rPr>
        <w:t xml:space="preserve"> </w:t>
      </w:r>
      <w:r>
        <w:rPr>
          <w:i/>
          <w:szCs w:val="24"/>
        </w:rPr>
        <w:t>v. Russia</w:t>
      </w:r>
      <w:r>
        <w:rPr>
          <w:szCs w:val="24"/>
        </w:rPr>
        <w:t xml:space="preserve"> </w:t>
      </w:r>
      <w:r w:rsidR="00414339">
        <w:rPr>
          <w:szCs w:val="24"/>
        </w:rPr>
        <w:t>(</w:t>
      </w:r>
      <w:r>
        <w:rPr>
          <w:szCs w:val="24"/>
        </w:rPr>
        <w:t>no. 20887/03</w:t>
      </w:r>
      <w:r w:rsidRPr="00806A5C">
        <w:rPr>
          <w:szCs w:val="24"/>
        </w:rPr>
        <w:t xml:space="preserve">, </w:t>
      </w:r>
      <w:r w:rsidRPr="0008033F">
        <w:rPr>
          <w:szCs w:val="24"/>
        </w:rPr>
        <w:t xml:space="preserve">§ </w:t>
      </w:r>
      <w:r>
        <w:rPr>
          <w:szCs w:val="24"/>
        </w:rPr>
        <w:t>17, 18 January 2007</w:t>
      </w:r>
      <w:r w:rsidRPr="00806A5C">
        <w:rPr>
          <w:szCs w:val="24"/>
        </w:rPr>
        <w:t>)</w:t>
      </w:r>
      <w:r>
        <w:rPr>
          <w:szCs w:val="24"/>
        </w:rPr>
        <w:t>.</w:t>
      </w:r>
    </w:p>
    <w:p w:rsidR="004B2F55" w:rsidP="00A21D03" w:rsidRDefault="00A21D03">
      <w:pPr>
        <w:pStyle w:val="JuPara"/>
        <w:rPr>
          <w:color w:val="000000"/>
        </w:rPr>
      </w:pPr>
      <w:r>
        <w:rPr>
          <w:color w:val="000000"/>
        </w:rPr>
        <w:fldChar w:fldCharType="begin"/>
      </w:r>
      <w:r>
        <w:rPr>
          <w:color w:val="000000"/>
        </w:rPr>
        <w:instrText xml:space="preserve"> SEQ level0 \*arabic </w:instrText>
      </w:r>
      <w:r>
        <w:rPr>
          <w:color w:val="000000"/>
        </w:rPr>
        <w:fldChar w:fldCharType="separate"/>
      </w:r>
      <w:r w:rsidR="00831CEF">
        <w:rPr>
          <w:noProof/>
          <w:color w:val="000000"/>
        </w:rPr>
        <w:t>13</w:t>
      </w:r>
      <w:r>
        <w:rPr>
          <w:color w:val="000000"/>
        </w:rPr>
        <w:fldChar w:fldCharType="end"/>
      </w:r>
      <w:r>
        <w:rPr>
          <w:color w:val="000000"/>
        </w:rPr>
        <w:t>.  </w:t>
      </w:r>
      <w:r w:rsidRPr="00A21D03">
        <w:rPr>
          <w:color w:val="000000"/>
        </w:rPr>
        <w:t xml:space="preserve">Under </w:t>
      </w:r>
      <w:bookmarkStart w:name="HIT3" w:id="6"/>
      <w:bookmarkEnd w:id="6"/>
      <w:r w:rsidRPr="00A21D03">
        <w:rPr>
          <w:color w:val="000000"/>
        </w:rPr>
        <w:t xml:space="preserve">Article </w:t>
      </w:r>
      <w:bookmarkStart w:name="HIT4" w:id="7"/>
      <w:bookmarkEnd w:id="7"/>
      <w:r w:rsidRPr="00A21D03">
        <w:rPr>
          <w:color w:val="000000"/>
        </w:rPr>
        <w:t xml:space="preserve">113 of the Code of </w:t>
      </w:r>
      <w:bookmarkStart w:name="HIT5" w:id="8"/>
      <w:bookmarkEnd w:id="8"/>
      <w:r w:rsidRPr="00A21D03">
        <w:rPr>
          <w:color w:val="000000"/>
        </w:rPr>
        <w:t xml:space="preserve">Civil </w:t>
      </w:r>
      <w:bookmarkStart w:name="HIT6" w:id="9"/>
      <w:bookmarkEnd w:id="9"/>
      <w:r w:rsidRPr="00A21D03">
        <w:rPr>
          <w:color w:val="000000"/>
        </w:rPr>
        <w:t>Procedure of 2002, in force at the material time, parties to the proceedings are to be summoned to a hearing by a letter sent by registered mail with an acknowledgment of receipt, by court summons with an acknowledgment of receipt, by telegram, by phone or fax or by any other means which can guarantee a record of the fact that the summons was sent and was received by the party.</w:t>
      </w:r>
    </w:p>
    <w:p w:rsidRPr="00D76C18" w:rsidR="00F71A6A" w:rsidP="00090C82" w:rsidRDefault="00F71A6A">
      <w:pPr>
        <w:pStyle w:val="JuHHead"/>
      </w:pPr>
      <w:r w:rsidRPr="00D76C18">
        <w:t>THE LAW</w:t>
      </w:r>
    </w:p>
    <w:p w:rsidRPr="00633A83" w:rsidR="00660DE8" w:rsidP="00660DE8" w:rsidRDefault="00660DE8">
      <w:pPr>
        <w:pStyle w:val="JuHIRoman"/>
      </w:pPr>
      <w:r>
        <w:t>I</w:t>
      </w:r>
      <w:r w:rsidRPr="00633A83">
        <w:t>.</w:t>
      </w:r>
      <w:r w:rsidR="00F25D65">
        <w:t>  </w:t>
      </w:r>
      <w:r w:rsidRPr="00633A83">
        <w:t xml:space="preserve">ALLEGED VIOLATION OF ARTICLE 6 § 1 OF THE CONVENTION AND OF ARTICLE 1 OF </w:t>
      </w:r>
      <w:r>
        <w:t>PROTOCOL No.</w:t>
      </w:r>
      <w:r w:rsidRPr="00633A83">
        <w:t xml:space="preserve"> 1 ON ACCOUNT OF </w:t>
      </w:r>
      <w:r w:rsidRPr="002E30A3">
        <w:rPr>
          <w:color w:val="000000"/>
          <w:szCs w:val="24"/>
          <w:lang w:eastAsia="en-GB"/>
        </w:rPr>
        <w:t>SUPERVISORY</w:t>
      </w:r>
      <w:r>
        <w:rPr>
          <w:color w:val="000000"/>
          <w:szCs w:val="24"/>
          <w:lang w:eastAsia="en-GB"/>
        </w:rPr>
        <w:t xml:space="preserve"> </w:t>
      </w:r>
      <w:r w:rsidRPr="002E30A3">
        <w:rPr>
          <w:color w:val="000000"/>
          <w:szCs w:val="24"/>
          <w:lang w:eastAsia="en-GB"/>
        </w:rPr>
        <w:t>REVIEW</w:t>
      </w:r>
    </w:p>
    <w:p w:rsidRPr="00633A83" w:rsidR="00660DE8" w:rsidP="00660DE8" w:rsidRDefault="00660DE8">
      <w:pPr>
        <w:pStyle w:val="JuPara"/>
      </w:pPr>
      <w:r>
        <w:fldChar w:fldCharType="begin"/>
      </w:r>
      <w:r>
        <w:instrText xml:space="preserve"> SEQ level0 \*arabic </w:instrText>
      </w:r>
      <w:r>
        <w:fldChar w:fldCharType="separate"/>
      </w:r>
      <w:r w:rsidR="00831CEF">
        <w:rPr>
          <w:noProof/>
        </w:rPr>
        <w:t>14</w:t>
      </w:r>
      <w:r>
        <w:fldChar w:fldCharType="end"/>
      </w:r>
      <w:r>
        <w:t>.  T</w:t>
      </w:r>
      <w:r w:rsidRPr="00633A83">
        <w:t xml:space="preserve">he applicant complained under Article 6 of the Convention </w:t>
      </w:r>
      <w:r>
        <w:t xml:space="preserve">and under Article 1 of Protocol No. 1 </w:t>
      </w:r>
      <w:r w:rsidRPr="00633A83">
        <w:t xml:space="preserve">that the </w:t>
      </w:r>
      <w:r>
        <w:t>final</w:t>
      </w:r>
      <w:r w:rsidR="00DD0E74">
        <w:t xml:space="preserve"> judgment of 16 March 2004, as upheld on 13 July 2004</w:t>
      </w:r>
      <w:r>
        <w:t xml:space="preserve">, had been </w:t>
      </w:r>
      <w:r w:rsidRPr="00633A83">
        <w:t xml:space="preserve">quashed </w:t>
      </w:r>
      <w:r>
        <w:t>by way of</w:t>
      </w:r>
      <w:r w:rsidRPr="00633A83">
        <w:t xml:space="preserve"> supervisory review</w:t>
      </w:r>
      <w:r w:rsidR="00DD0E74">
        <w:t xml:space="preserve"> on 29 September 2004</w:t>
      </w:r>
      <w:r w:rsidRPr="00633A83">
        <w:t>. In</w:t>
      </w:r>
      <w:r>
        <w:t xml:space="preserve"> </w:t>
      </w:r>
      <w:r w:rsidRPr="00633A83">
        <w:t>so</w:t>
      </w:r>
      <w:r>
        <w:t xml:space="preserve"> </w:t>
      </w:r>
      <w:r w:rsidRPr="00633A83">
        <w:t>far as relevant, these Articles read as follows:</w:t>
      </w:r>
    </w:p>
    <w:p w:rsidRPr="00633A83" w:rsidR="00660DE8" w:rsidP="00660DE8" w:rsidRDefault="00660DE8">
      <w:pPr>
        <w:pStyle w:val="JuHArticle"/>
        <w:suppressAutoHyphens w:val="0"/>
      </w:pPr>
      <w:r w:rsidRPr="00633A83">
        <w:t>Article 6 § 1</w:t>
      </w:r>
    </w:p>
    <w:p w:rsidRPr="00633A83" w:rsidR="00660DE8" w:rsidP="00660DE8" w:rsidRDefault="00660DE8">
      <w:pPr>
        <w:pStyle w:val="JuQuot"/>
        <w:suppressAutoHyphens w:val="0"/>
      </w:pPr>
      <w:r w:rsidRPr="00633A83">
        <w:t>“In the determination of his civil rights and obligations ..., everyone is entitled to a fair ... hearing ... by [a] ... tribunal...”</w:t>
      </w:r>
    </w:p>
    <w:p w:rsidRPr="00633A83" w:rsidR="00660DE8" w:rsidP="00660DE8" w:rsidRDefault="00660DE8">
      <w:pPr>
        <w:pStyle w:val="JuHArticle"/>
        <w:suppressAutoHyphens w:val="0"/>
      </w:pPr>
      <w:r w:rsidRPr="00633A83">
        <w:t xml:space="preserve">Article 1 of </w:t>
      </w:r>
      <w:r>
        <w:t>Protocol No.</w:t>
      </w:r>
      <w:r w:rsidRPr="00633A83">
        <w:t xml:space="preserve"> 1</w:t>
      </w:r>
    </w:p>
    <w:p w:rsidR="00660DE8" w:rsidP="00660DE8" w:rsidRDefault="00660DE8">
      <w:pPr>
        <w:pStyle w:val="JuQuot"/>
        <w:suppressAutoHyphens w:val="0"/>
      </w:pPr>
      <w:r w:rsidRPr="00633A83">
        <w:t>“Every natural or legal person is entitled to the peaceful enjoyment of his possessions. No one shall be deprived of his possessions except in the public interest and subject to the conditions provided for by law and by the general principles of international law.</w:t>
      </w:r>
      <w:r w:rsidRPr="00321C06">
        <w:t>[</w:t>
      </w:r>
      <w:r w:rsidR="000A3FD3">
        <w:t>...</w:t>
      </w:r>
      <w:r>
        <w:t>]”</w:t>
      </w:r>
    </w:p>
    <w:p w:rsidRPr="00633A83" w:rsidR="00660DE8" w:rsidP="00660DE8" w:rsidRDefault="00660DE8">
      <w:pPr>
        <w:pStyle w:val="JuPara"/>
      </w:pPr>
      <w:r>
        <w:fldChar w:fldCharType="begin"/>
      </w:r>
      <w:r>
        <w:instrText xml:space="preserve"> SEQ level0 \*arabic </w:instrText>
      </w:r>
      <w:r>
        <w:fldChar w:fldCharType="separate"/>
      </w:r>
      <w:r w:rsidR="00831CEF">
        <w:rPr>
          <w:noProof/>
        </w:rPr>
        <w:t>15</w:t>
      </w:r>
      <w:r>
        <w:fldChar w:fldCharType="end"/>
      </w:r>
      <w:r>
        <w:t>.  </w:t>
      </w:r>
      <w:r w:rsidRPr="00EA48BA">
        <w:t xml:space="preserve">The Government contested that argument. They argued, </w:t>
      </w:r>
      <w:r w:rsidRPr="00EA48BA">
        <w:rPr>
          <w:i/>
        </w:rPr>
        <w:t>inter alia</w:t>
      </w:r>
      <w:r w:rsidRPr="00EA48BA">
        <w:t xml:space="preserve">, that the supervisory review had been compatible with the Convention as </w:t>
      </w:r>
      <w:r>
        <w:t>it was aimed to correct a judicial error</w:t>
      </w:r>
      <w:r w:rsidR="00457A84">
        <w:t xml:space="preserve">, namely the failure of the appeal court to notify </w:t>
      </w:r>
      <w:r w:rsidR="004546F2">
        <w:t>the defendant company about the appeal hearings.</w:t>
      </w:r>
    </w:p>
    <w:p w:rsidRPr="000902AB" w:rsidR="00660DE8" w:rsidP="00660DE8" w:rsidRDefault="00660DE8">
      <w:pPr>
        <w:pStyle w:val="JuHA"/>
      </w:pPr>
      <w:r w:rsidRPr="000902AB">
        <w:t>A.  Admissibility</w:t>
      </w:r>
    </w:p>
    <w:p w:rsidR="00660DE8" w:rsidP="00660DE8" w:rsidRDefault="00660DE8">
      <w:pPr>
        <w:pStyle w:val="JuPara"/>
        <w:keepNext/>
        <w:keepLines/>
      </w:pPr>
      <w:r>
        <w:fldChar w:fldCharType="begin"/>
      </w:r>
      <w:r>
        <w:instrText xml:space="preserve"> SEQ level0 \*arabic </w:instrText>
      </w:r>
      <w:r>
        <w:fldChar w:fldCharType="separate"/>
      </w:r>
      <w:r w:rsidR="00831CEF">
        <w:rPr>
          <w:noProof/>
        </w:rPr>
        <w:t>16</w:t>
      </w:r>
      <w:r>
        <w:fldChar w:fldCharType="end"/>
      </w:r>
      <w:r>
        <w:t>.  The Court notes that t</w:t>
      </w:r>
      <w:r w:rsidRPr="000902AB">
        <w:t>he complaint</w:t>
      </w:r>
      <w:r>
        <w:t xml:space="preserve"> is</w:t>
      </w:r>
      <w:r w:rsidRPr="000902AB">
        <w:t xml:space="preserve"> not manifestly ill-founded within the meaning of Article 35 § 3 of the Convention. It further notes that </w:t>
      </w:r>
      <w:r>
        <w:t xml:space="preserve">it is </w:t>
      </w:r>
      <w:r w:rsidRPr="000902AB">
        <w:t>not inadmissible on any other grounds.</w:t>
      </w:r>
      <w:r>
        <w:t xml:space="preserve"> It</w:t>
      </w:r>
      <w:r w:rsidRPr="000902AB">
        <w:t xml:space="preserve"> must therefore be declared admissible.</w:t>
      </w:r>
    </w:p>
    <w:p w:rsidR="00660DE8" w:rsidP="0020795A" w:rsidRDefault="0020795A">
      <w:pPr>
        <w:pStyle w:val="JuHA"/>
        <w:tabs>
          <w:tab w:val="clear" w:pos="584"/>
        </w:tabs>
        <w:ind w:left="232" w:firstLine="0"/>
      </w:pPr>
      <w:r>
        <w:t>B.  </w:t>
      </w:r>
      <w:r w:rsidRPr="000902AB" w:rsidR="00660DE8">
        <w:t>Merits</w:t>
      </w:r>
    </w:p>
    <w:p w:rsidRPr="001D61DF" w:rsidR="001D61DF" w:rsidP="001D61DF" w:rsidRDefault="001D61DF">
      <w:pPr>
        <w:pStyle w:val="JuH1"/>
      </w:pPr>
      <w:r>
        <w:t>1.</w:t>
      </w:r>
      <w:r w:rsidR="00537F36">
        <w:t>  </w:t>
      </w:r>
      <w:r>
        <w:t>Article 6</w:t>
      </w:r>
    </w:p>
    <w:p w:rsidR="0091125E" w:rsidP="0091125E" w:rsidRDefault="0091125E">
      <w:pPr>
        <w:pStyle w:val="JuPara"/>
        <w:rPr>
          <w:color w:val="000000"/>
        </w:rPr>
      </w:pPr>
      <w:r>
        <w:rPr>
          <w:color w:val="000000"/>
        </w:rPr>
        <w:fldChar w:fldCharType="begin"/>
      </w:r>
      <w:r>
        <w:rPr>
          <w:color w:val="000000"/>
        </w:rPr>
        <w:instrText xml:space="preserve"> SEQ level0 \*arabic </w:instrText>
      </w:r>
      <w:r>
        <w:rPr>
          <w:color w:val="000000"/>
        </w:rPr>
        <w:fldChar w:fldCharType="separate"/>
      </w:r>
      <w:r w:rsidR="00831CEF">
        <w:rPr>
          <w:noProof/>
          <w:color w:val="000000"/>
        </w:rPr>
        <w:t>17</w:t>
      </w:r>
      <w:r>
        <w:rPr>
          <w:color w:val="000000"/>
        </w:rPr>
        <w:fldChar w:fldCharType="end"/>
      </w:r>
      <w:r>
        <w:rPr>
          <w:color w:val="000000"/>
        </w:rPr>
        <w:t>.  The Court reiterates that for the sake of legal certainty implicitly required by Article 6, the mere possibility of there being two views on the subject is not a ground for re</w:t>
      </w:r>
      <w:r>
        <w:rPr>
          <w:color w:val="000000"/>
        </w:rPr>
        <w:noBreakHyphen/>
        <w:t xml:space="preserve">examination of final judgments and they should generally be left intact. They may be disturbed only to correct fundamental errors (see </w:t>
      </w:r>
      <w:r>
        <w:rPr>
          <w:i/>
          <w:iCs/>
          <w:color w:val="000000"/>
        </w:rPr>
        <w:t>Ryabykh v. Russia</w:t>
      </w:r>
      <w:r>
        <w:rPr>
          <w:color w:val="000000"/>
        </w:rPr>
        <w:t>,</w:t>
      </w:r>
      <w:r>
        <w:rPr>
          <w:i/>
          <w:iCs/>
          <w:color w:val="000000"/>
        </w:rPr>
        <w:t xml:space="preserve"> </w:t>
      </w:r>
      <w:r>
        <w:rPr>
          <w:color w:val="000000"/>
        </w:rPr>
        <w:t>no. 52854/99, §§ 51-52, ECHR 2003</w:t>
      </w:r>
      <w:r>
        <w:rPr>
          <w:color w:val="000000"/>
        </w:rPr>
        <w:noBreakHyphen/>
        <w:t>IX</w:t>
      </w:r>
      <w:r w:rsidR="00327175">
        <w:rPr>
          <w:color w:val="000000"/>
        </w:rPr>
        <w:t>). T</w:t>
      </w:r>
      <w:r>
        <w:t>he Court will hence have to determine if the grounds for the quashing of the applicant</w:t>
      </w:r>
      <w:r w:rsidR="00A002D0">
        <w:t>'</w:t>
      </w:r>
      <w:r>
        <w:t xml:space="preserve">s judgment fell within this exception (see </w:t>
      </w:r>
      <w:r w:rsidRPr="009713FE">
        <w:rPr>
          <w:i/>
          <w:lang w:eastAsia="en-US"/>
        </w:rPr>
        <w:t>Protsenko v. Russia</w:t>
      </w:r>
      <w:r w:rsidRPr="009713FE">
        <w:rPr>
          <w:lang w:eastAsia="en-US"/>
        </w:rPr>
        <w:t xml:space="preserve">, </w:t>
      </w:r>
      <w:r w:rsidRPr="00B41D94">
        <w:rPr>
          <w:lang w:eastAsia="en-US"/>
        </w:rPr>
        <w:t xml:space="preserve">no. 13151/04, </w:t>
      </w:r>
      <w:r w:rsidRPr="009713FE">
        <w:rPr>
          <w:lang w:eastAsia="en-US"/>
        </w:rPr>
        <w:t>§ </w:t>
      </w:r>
      <w:r>
        <w:rPr>
          <w:lang w:eastAsia="en-US"/>
        </w:rPr>
        <w:t>29</w:t>
      </w:r>
      <w:r w:rsidRPr="009713FE">
        <w:rPr>
          <w:lang w:eastAsia="en-US"/>
        </w:rPr>
        <w:t>, 31 July 2008</w:t>
      </w:r>
      <w:r>
        <w:rPr>
          <w:lang w:eastAsia="en-US"/>
        </w:rPr>
        <w:t>).</w:t>
      </w:r>
    </w:p>
    <w:p w:rsidR="004B2F55" w:rsidP="00660DE8" w:rsidRDefault="0091125E">
      <w:pPr>
        <w:ind w:firstLine="284"/>
        <w:jc w:val="both"/>
      </w:pPr>
      <w:r>
        <w:fldChar w:fldCharType="begin"/>
      </w:r>
      <w:r>
        <w:instrText xml:space="preserve"> SEQ level0 \*arabic </w:instrText>
      </w:r>
      <w:r>
        <w:fldChar w:fldCharType="separate"/>
      </w:r>
      <w:r w:rsidR="00831CEF">
        <w:rPr>
          <w:noProof/>
        </w:rPr>
        <w:t>18</w:t>
      </w:r>
      <w:r>
        <w:fldChar w:fldCharType="end"/>
      </w:r>
      <w:r>
        <w:t>.  </w:t>
      </w:r>
      <w:r w:rsidR="00660DE8">
        <w:t xml:space="preserve">In the present case </w:t>
      </w:r>
      <w:r w:rsidR="00566CEB">
        <w:t>the final judgment was quashed for the district court</w:t>
      </w:r>
      <w:r w:rsidR="00A002D0">
        <w:t>'</w:t>
      </w:r>
      <w:r w:rsidR="00566CEB">
        <w:t>s failure to duly inform the defendant company about the appeal hearing of 13 July 2004</w:t>
      </w:r>
      <w:r w:rsidR="001D53C9">
        <w:t>.</w:t>
      </w:r>
    </w:p>
    <w:p w:rsidR="003A38C4" w:rsidP="00F0151B" w:rsidRDefault="003A38C4">
      <w:pPr>
        <w:pStyle w:val="JuParaCharCharCharChar"/>
        <w:rPr>
          <w:lang w:eastAsia="en-US"/>
        </w:rPr>
      </w:pPr>
      <w:r>
        <w:fldChar w:fldCharType="begin"/>
      </w:r>
      <w:r>
        <w:instrText xml:space="preserve"> SEQ level0 \*arabic </w:instrText>
      </w:r>
      <w:r>
        <w:fldChar w:fldCharType="separate"/>
      </w:r>
      <w:r w:rsidR="00831CEF">
        <w:rPr>
          <w:noProof/>
        </w:rPr>
        <w:t>19</w:t>
      </w:r>
      <w:r>
        <w:fldChar w:fldCharType="end"/>
      </w:r>
      <w:r>
        <w:t>.  </w:t>
      </w:r>
      <w:r w:rsidRPr="004B1BD0" w:rsidR="006044AF">
        <w:t xml:space="preserve">The Court considers that the circumstances referred to were in their nature and significance such as to justify the quashing of the final judgment and that this was not inconsistent with the principle of </w:t>
      </w:r>
      <w:r w:rsidR="006044AF">
        <w:t xml:space="preserve">legal certainty (see </w:t>
      </w:r>
      <w:r w:rsidRPr="009713FE" w:rsidR="006044AF">
        <w:rPr>
          <w:i/>
          <w:lang w:eastAsia="en-US"/>
        </w:rPr>
        <w:t>Protsenko</w:t>
      </w:r>
      <w:r w:rsidR="006044AF">
        <w:rPr>
          <w:lang w:eastAsia="en-US"/>
        </w:rPr>
        <w:t>, cited above, §§ 33, 34).</w:t>
      </w:r>
      <w:r w:rsidR="00F0151B">
        <w:rPr>
          <w:lang w:eastAsia="en-US"/>
        </w:rPr>
        <w:t xml:space="preserve"> </w:t>
      </w:r>
      <w:r>
        <w:t xml:space="preserve">Indeed, by hearing the case unbeknownst to the defendant company the District Court deprived the trial of its requisite adversarial character (see </w:t>
      </w:r>
      <w:r w:rsidRPr="003A38C4">
        <w:rPr>
          <w:i/>
          <w:lang w:val="pt-BR" w:eastAsia="en-US"/>
        </w:rPr>
        <w:t>Tishkevich v. Russia</w:t>
      </w:r>
      <w:r w:rsidRPr="003A38C4">
        <w:rPr>
          <w:lang w:val="pt-BR" w:eastAsia="en-US"/>
        </w:rPr>
        <w:t xml:space="preserve">, no. 2202/05, </w:t>
      </w:r>
      <w:r w:rsidRPr="003A38C4">
        <w:rPr>
          <w:lang w:eastAsia="en-US"/>
        </w:rPr>
        <w:t xml:space="preserve">§ </w:t>
      </w:r>
      <w:r>
        <w:rPr>
          <w:lang w:eastAsia="en-US"/>
        </w:rPr>
        <w:t>25</w:t>
      </w:r>
      <w:r w:rsidRPr="003A38C4">
        <w:rPr>
          <w:lang w:eastAsia="en-US"/>
        </w:rPr>
        <w:t>, 4 December 2008</w:t>
      </w:r>
      <w:r>
        <w:rPr>
          <w:lang w:eastAsia="en-US"/>
        </w:rPr>
        <w:t>).</w:t>
      </w:r>
    </w:p>
    <w:p w:rsidR="006044AF" w:rsidP="006044AF" w:rsidRDefault="00F0151B">
      <w:pPr>
        <w:pStyle w:val="JuParaCharCharCharChar"/>
      </w:pPr>
      <w:r>
        <w:fldChar w:fldCharType="begin"/>
      </w:r>
      <w:r>
        <w:instrText xml:space="preserve"> SEQ level0 \*arabic </w:instrText>
      </w:r>
      <w:r>
        <w:fldChar w:fldCharType="separate"/>
      </w:r>
      <w:r w:rsidR="00831CEF">
        <w:rPr>
          <w:noProof/>
        </w:rPr>
        <w:t>20</w:t>
      </w:r>
      <w:r>
        <w:fldChar w:fldCharType="end"/>
      </w:r>
      <w:r>
        <w:t>.  </w:t>
      </w:r>
      <w:r w:rsidRPr="004B1BD0" w:rsidR="006044AF">
        <w:t xml:space="preserve">The Court finds, therefore, that in the circumstances of this particular case the quashing of the final judgment </w:t>
      </w:r>
      <w:r w:rsidR="006044AF">
        <w:t>via</w:t>
      </w:r>
      <w:r w:rsidRPr="004B1BD0" w:rsidR="006044AF">
        <w:t xml:space="preserve"> supervisory review did not deprive the applicant of the “right to a court” under Article 6 § 1 of the Convention.</w:t>
      </w:r>
      <w:r w:rsidR="006044AF">
        <w:t xml:space="preserve"> There has been accordingly no violation of that Article.</w:t>
      </w:r>
    </w:p>
    <w:p w:rsidR="001D61DF" w:rsidP="001D61DF" w:rsidRDefault="001D61DF">
      <w:pPr>
        <w:pStyle w:val="JuH1"/>
      </w:pPr>
      <w:r>
        <w:t>2.</w:t>
      </w:r>
      <w:r w:rsidR="003966B9">
        <w:t>  </w:t>
      </w:r>
      <w:r>
        <w:t>Article 1 of Protocol No. 1</w:t>
      </w:r>
    </w:p>
    <w:p w:rsidR="004B2F55" w:rsidP="001D61DF" w:rsidRDefault="00A73C33">
      <w:pPr>
        <w:pStyle w:val="JuPara"/>
      </w:pPr>
      <w:r>
        <w:fldChar w:fldCharType="begin"/>
      </w:r>
      <w:r>
        <w:instrText xml:space="preserve"> SEQ level0 \*arabic </w:instrText>
      </w:r>
      <w:r>
        <w:fldChar w:fldCharType="separate"/>
      </w:r>
      <w:r w:rsidR="00831CEF">
        <w:rPr>
          <w:noProof/>
        </w:rPr>
        <w:t>21</w:t>
      </w:r>
      <w:r>
        <w:fldChar w:fldCharType="end"/>
      </w:r>
      <w:r>
        <w:t>.  </w:t>
      </w:r>
      <w:r w:rsidR="009F691F">
        <w:t>The Court observes that as a result of the supervisory review the applicant was awarded significantly less sums than under the initial quashed judgment.</w:t>
      </w:r>
    </w:p>
    <w:p w:rsidR="001D61DF" w:rsidP="001D61DF" w:rsidRDefault="00A73C33">
      <w:pPr>
        <w:pStyle w:val="JuPara"/>
      </w:pPr>
      <w:r>
        <w:fldChar w:fldCharType="begin"/>
      </w:r>
      <w:r>
        <w:instrText xml:space="preserve"> SEQ level0 \*arabic </w:instrText>
      </w:r>
      <w:r>
        <w:fldChar w:fldCharType="separate"/>
      </w:r>
      <w:r w:rsidR="00831CEF">
        <w:rPr>
          <w:noProof/>
        </w:rPr>
        <w:t>22</w:t>
      </w:r>
      <w:r>
        <w:fldChar w:fldCharType="end"/>
      </w:r>
      <w:r>
        <w:t>.  </w:t>
      </w:r>
      <w:r w:rsidR="009F691F">
        <w:t xml:space="preserve">However, </w:t>
      </w:r>
      <w:r w:rsidR="008D2DE4">
        <w:rPr>
          <w:color w:val="000000"/>
        </w:rPr>
        <w:t>the interference with the applicant</w:t>
      </w:r>
      <w:r w:rsidR="00A002D0">
        <w:rPr>
          <w:color w:val="000000"/>
        </w:rPr>
        <w:t>'</w:t>
      </w:r>
      <w:r w:rsidR="008D2DE4">
        <w:rPr>
          <w:color w:val="000000"/>
        </w:rPr>
        <w:t>s possession rights created by the quashed judgment</w:t>
      </w:r>
      <w:r w:rsidRPr="008D2DE4" w:rsidR="008D2DE4">
        <w:rPr>
          <w:color w:val="000000"/>
        </w:rPr>
        <w:t xml:space="preserve"> </w:t>
      </w:r>
      <w:r w:rsidR="008D2DE4">
        <w:rPr>
          <w:color w:val="000000"/>
        </w:rPr>
        <w:t>was lawful and pursued a legitimate aim of protecting the rights of the defendant company</w:t>
      </w:r>
      <w:r>
        <w:rPr>
          <w:color w:val="000000"/>
        </w:rPr>
        <w:t xml:space="preserve">, and, </w:t>
      </w:r>
      <w:r w:rsidR="009F691F">
        <w:t xml:space="preserve">having regard to the findings under Article 6 of the Convention, </w:t>
      </w:r>
      <w:r>
        <w:t>was</w:t>
      </w:r>
      <w:r w:rsidR="008D2DE4">
        <w:t xml:space="preserve"> </w:t>
      </w:r>
      <w:r>
        <w:t>proportionate.</w:t>
      </w:r>
    </w:p>
    <w:p w:rsidR="00A73C33" w:rsidP="001D61DF" w:rsidRDefault="00A73C33">
      <w:pPr>
        <w:pStyle w:val="JuPara"/>
      </w:pPr>
      <w:r>
        <w:fldChar w:fldCharType="begin"/>
      </w:r>
      <w:r>
        <w:instrText xml:space="preserve"> SEQ level0 \*arabic </w:instrText>
      </w:r>
      <w:r>
        <w:fldChar w:fldCharType="separate"/>
      </w:r>
      <w:r w:rsidR="00831CEF">
        <w:rPr>
          <w:noProof/>
        </w:rPr>
        <w:t>23</w:t>
      </w:r>
      <w:r>
        <w:fldChar w:fldCharType="end"/>
      </w:r>
      <w:r>
        <w:t>.  Accordingly, there has been no violati</w:t>
      </w:r>
      <w:r w:rsidR="003F63C1">
        <w:t>on of Article 1 of Protocol</w:t>
      </w:r>
      <w:r w:rsidR="003966B9">
        <w:t> </w:t>
      </w:r>
      <w:r w:rsidR="003F63C1">
        <w:t>No. </w:t>
      </w:r>
      <w:r>
        <w:t>1.</w:t>
      </w:r>
    </w:p>
    <w:p w:rsidRPr="00BF2462" w:rsidR="00660DE8" w:rsidP="00660DE8" w:rsidRDefault="00660DE8">
      <w:pPr>
        <w:pStyle w:val="JuHIRoman"/>
      </w:pPr>
      <w:r>
        <w:t>II</w:t>
      </w:r>
      <w:r w:rsidRPr="00BF2462">
        <w:t>. </w:t>
      </w:r>
      <w:r w:rsidR="00D756BF">
        <w:t> </w:t>
      </w:r>
      <w:r w:rsidRPr="00BF2462">
        <w:t>OTHER ALLEGED VIOLATIONS OF THE CONVENTION</w:t>
      </w:r>
    </w:p>
    <w:p w:rsidR="00660DE8" w:rsidP="00660DE8" w:rsidRDefault="00A73C33">
      <w:pPr>
        <w:pStyle w:val="JuPara"/>
      </w:pPr>
      <w:r>
        <w:fldChar w:fldCharType="begin"/>
      </w:r>
      <w:r>
        <w:instrText xml:space="preserve"> SEQ level0 \*arabic </w:instrText>
      </w:r>
      <w:r>
        <w:fldChar w:fldCharType="separate"/>
      </w:r>
      <w:r w:rsidR="00831CEF">
        <w:rPr>
          <w:noProof/>
        </w:rPr>
        <w:t>24</w:t>
      </w:r>
      <w:r>
        <w:fldChar w:fldCharType="end"/>
      </w:r>
      <w:r>
        <w:t>.  </w:t>
      </w:r>
      <w:r w:rsidRPr="00696FE3" w:rsidR="00660DE8">
        <w:t xml:space="preserve">The applicant complained under Article </w:t>
      </w:r>
      <w:r w:rsidR="00660DE8">
        <w:t>6 about the outcome of the proceedings.</w:t>
      </w:r>
    </w:p>
    <w:p w:rsidRPr="00D756BF" w:rsidR="00660DE8" w:rsidP="00660DE8" w:rsidRDefault="00660DE8">
      <w:pPr>
        <w:pStyle w:val="JuPara"/>
      </w:pPr>
      <w:r w:rsidRPr="00696FE3">
        <w:fldChar w:fldCharType="begin"/>
      </w:r>
      <w:r w:rsidRPr="00696FE3">
        <w:instrText xml:space="preserve"> SEQ level0 \*arabic </w:instrText>
      </w:r>
      <w:r w:rsidRPr="00696FE3">
        <w:fldChar w:fldCharType="separate"/>
      </w:r>
      <w:r w:rsidR="00831CEF">
        <w:rPr>
          <w:noProof/>
        </w:rPr>
        <w:t>25</w:t>
      </w:r>
      <w:r w:rsidRPr="00696FE3">
        <w:fldChar w:fldCharType="end"/>
      </w:r>
      <w:r w:rsidRPr="00696FE3">
        <w:t>.  </w:t>
      </w:r>
      <w:r>
        <w:rPr>
          <w:color w:val="000000"/>
          <w:szCs w:val="24"/>
          <w:lang w:eastAsia="en-GB"/>
        </w:rPr>
        <w:t>H</w:t>
      </w:r>
      <w:r w:rsidRPr="00696FE3">
        <w:rPr>
          <w:color w:val="000000"/>
          <w:szCs w:val="24"/>
          <w:lang w:eastAsia="en-GB"/>
        </w:rPr>
        <w:t>aving regard to all the material in its possession, and in so far as these complaints fall within its competence, the Court finds that there is no appearance of a violation of the rights and freedoms set out in the Convention or its Protocols. It follows that this part of the application must be rejected as being manifestly ill-founded, pursuant to Article</w:t>
      </w:r>
      <w:r w:rsidR="00D756BF">
        <w:rPr>
          <w:color w:val="000000"/>
          <w:szCs w:val="24"/>
          <w:lang w:eastAsia="en-GB"/>
        </w:rPr>
        <w:t> </w:t>
      </w:r>
      <w:r w:rsidRPr="00696FE3">
        <w:rPr>
          <w:color w:val="000000"/>
          <w:szCs w:val="24"/>
          <w:lang w:eastAsia="en-GB"/>
        </w:rPr>
        <w:t>35</w:t>
      </w:r>
      <w:r w:rsidR="00D756BF">
        <w:rPr>
          <w:color w:val="000000"/>
          <w:szCs w:val="24"/>
          <w:lang w:eastAsia="en-GB"/>
        </w:rPr>
        <w:t xml:space="preserve"> </w:t>
      </w:r>
      <w:r w:rsidRPr="00696FE3">
        <w:rPr>
          <w:color w:val="000000"/>
          <w:szCs w:val="24"/>
          <w:lang w:eastAsia="en-GB"/>
        </w:rPr>
        <w:t>§§</w:t>
      </w:r>
      <w:r>
        <w:rPr>
          <w:color w:val="000000"/>
          <w:szCs w:val="24"/>
          <w:lang w:eastAsia="en-GB"/>
        </w:rPr>
        <w:t> </w:t>
      </w:r>
      <w:r w:rsidRPr="00696FE3">
        <w:rPr>
          <w:color w:val="000000"/>
          <w:szCs w:val="24"/>
          <w:lang w:eastAsia="en-GB"/>
        </w:rPr>
        <w:t>3</w:t>
      </w:r>
      <w:r>
        <w:rPr>
          <w:color w:val="000000"/>
          <w:szCs w:val="24"/>
          <w:lang w:eastAsia="en-GB"/>
        </w:rPr>
        <w:t> </w:t>
      </w:r>
      <w:r w:rsidRPr="00696FE3">
        <w:rPr>
          <w:color w:val="000000"/>
          <w:szCs w:val="24"/>
          <w:lang w:eastAsia="en-GB"/>
        </w:rPr>
        <w:t>and</w:t>
      </w:r>
      <w:r>
        <w:rPr>
          <w:color w:val="000000"/>
          <w:szCs w:val="24"/>
          <w:lang w:eastAsia="en-GB"/>
        </w:rPr>
        <w:t> </w:t>
      </w:r>
      <w:r w:rsidRPr="00696FE3">
        <w:rPr>
          <w:color w:val="000000"/>
          <w:szCs w:val="24"/>
          <w:lang w:eastAsia="en-GB"/>
        </w:rPr>
        <w:t>4 of the Convention.</w:t>
      </w:r>
    </w:p>
    <w:p w:rsidRPr="00D76C18" w:rsidR="00F71A6A" w:rsidRDefault="000A3FD3">
      <w:pPr>
        <w:pStyle w:val="JuHHead"/>
      </w:pPr>
      <w:r>
        <w:t>FOR THESE REASONS, THE COURT UNANIMOUSLY</w:t>
      </w:r>
    </w:p>
    <w:p w:rsidRPr="00C839BC" w:rsidR="00C76CE2" w:rsidP="00C76CE2" w:rsidRDefault="00C76CE2">
      <w:pPr>
        <w:pStyle w:val="JuList"/>
      </w:pPr>
      <w:r w:rsidRPr="00C839BC">
        <w:t>1.  </w:t>
      </w:r>
      <w:r w:rsidRPr="00C839BC">
        <w:rPr>
          <w:i/>
        </w:rPr>
        <w:t>Declares</w:t>
      </w:r>
      <w:r w:rsidRPr="00C839BC">
        <w:t xml:space="preserve"> the complaint concerning </w:t>
      </w:r>
      <w:r>
        <w:t>the supervisory review</w:t>
      </w:r>
      <w:r w:rsidRPr="00C839BC">
        <w:t xml:space="preserve"> admissible</w:t>
      </w:r>
      <w:r>
        <w:t xml:space="preserve"> and the remaining part of the application inadmissible</w:t>
      </w:r>
      <w:r w:rsidRPr="00C839BC">
        <w:t>;</w:t>
      </w:r>
    </w:p>
    <w:p w:rsidRPr="00D76C18" w:rsidR="00F71A6A" w:rsidRDefault="00F71A6A">
      <w:pPr>
        <w:pStyle w:val="JuList"/>
      </w:pPr>
    </w:p>
    <w:p w:rsidRPr="00C839BC" w:rsidR="00C76CE2" w:rsidP="00C76CE2" w:rsidRDefault="00C76CE2">
      <w:pPr>
        <w:pStyle w:val="JuList"/>
      </w:pPr>
      <w:r w:rsidRPr="00C839BC">
        <w:t>2.  </w:t>
      </w:r>
      <w:r w:rsidRPr="00C839BC">
        <w:rPr>
          <w:i/>
        </w:rPr>
        <w:t>Holds</w:t>
      </w:r>
      <w:r w:rsidRPr="00C839BC">
        <w:t xml:space="preserve"> that there has been </w:t>
      </w:r>
      <w:r>
        <w:t>no</w:t>
      </w:r>
      <w:r w:rsidRPr="00C839BC">
        <w:t xml:space="preserve"> violation of Article </w:t>
      </w:r>
      <w:r>
        <w:t>6</w:t>
      </w:r>
      <w:r w:rsidRPr="00C839BC">
        <w:t xml:space="preserve"> of the Convention</w:t>
      </w:r>
      <w:r w:rsidRPr="00C76CE2">
        <w:t xml:space="preserve"> </w:t>
      </w:r>
      <w:r>
        <w:t>and of Article 1 of Protocol No. 1 on account of supervisory review.</w:t>
      </w:r>
    </w:p>
    <w:p w:rsidRPr="00D76C18" w:rsidR="00325C2B" w:rsidP="00325C2B" w:rsidRDefault="00F71A6A">
      <w:pPr>
        <w:pStyle w:val="JuParaLast"/>
      </w:pPr>
      <w:r w:rsidRPr="00D76C18">
        <w:t xml:space="preserve">Done in English, and notified in writing on </w:t>
      </w:r>
      <w:r w:rsidR="000A3FD3">
        <w:t>4 March 2010</w:t>
      </w:r>
      <w:r w:rsidRPr="00D76C18">
        <w:t>, pursuant to Rule</w:t>
      </w:r>
      <w:r w:rsidRPr="00D76C18" w:rsidR="0011665B">
        <w:t xml:space="preserve"> </w:t>
      </w:r>
      <w:r w:rsidRPr="00D76C18">
        <w:t>77</w:t>
      </w:r>
      <w:r w:rsidRPr="00D76C18" w:rsidR="0011665B">
        <w:t xml:space="preserve"> </w:t>
      </w:r>
      <w:r w:rsidRPr="00D76C18">
        <w:t>§§</w:t>
      </w:r>
      <w:r w:rsidRPr="00D76C18" w:rsidR="0011665B">
        <w:t xml:space="preserve"> </w:t>
      </w:r>
      <w:r w:rsidRPr="00D76C18">
        <w:t>2 and</w:t>
      </w:r>
      <w:r w:rsidRPr="00D76C18" w:rsidR="0011665B">
        <w:t xml:space="preserve"> </w:t>
      </w:r>
      <w:r w:rsidRPr="00D76C18">
        <w:t>3 of the Rules of Court.</w:t>
      </w:r>
    </w:p>
    <w:p w:rsidRPr="00414339" w:rsidR="0079187F" w:rsidP="00C01E1C" w:rsidRDefault="00325C2B">
      <w:pPr>
        <w:pStyle w:val="JuSigned"/>
        <w:keepNext/>
        <w:keepLines/>
        <w:rPr>
          <w:lang w:val="de-DE"/>
        </w:rPr>
      </w:pPr>
      <w:r w:rsidRPr="00D76C18">
        <w:tab/>
      </w:r>
      <w:r w:rsidRPr="00414339" w:rsidR="00D76C18">
        <w:rPr>
          <w:lang w:val="de-DE"/>
        </w:rPr>
        <w:t>Søren</w:t>
      </w:r>
      <w:r w:rsidRPr="00414339" w:rsidR="000726F6">
        <w:rPr>
          <w:lang w:val="de-DE"/>
        </w:rPr>
        <w:t xml:space="preserve"> </w:t>
      </w:r>
      <w:r w:rsidRPr="00414339" w:rsidR="00D76C18">
        <w:rPr>
          <w:lang w:val="de-DE"/>
        </w:rPr>
        <w:t>Nielsen</w:t>
      </w:r>
      <w:r w:rsidRPr="00414339" w:rsidR="000726F6">
        <w:rPr>
          <w:lang w:val="de-DE"/>
        </w:rPr>
        <w:tab/>
      </w:r>
      <w:r w:rsidRPr="00414339" w:rsidR="00414339">
        <w:rPr>
          <w:lang w:val="de-DE"/>
        </w:rPr>
        <w:t>Christos</w:t>
      </w:r>
      <w:r w:rsidRPr="00414339" w:rsidR="00D76C18">
        <w:rPr>
          <w:lang w:val="de-DE"/>
        </w:rPr>
        <w:t xml:space="preserve"> </w:t>
      </w:r>
      <w:r w:rsidRPr="00414339" w:rsidR="00414339">
        <w:rPr>
          <w:lang w:val="de-DE"/>
        </w:rPr>
        <w:t>R</w:t>
      </w:r>
      <w:r w:rsidR="00414339">
        <w:rPr>
          <w:lang w:val="de-DE"/>
        </w:rPr>
        <w:t>ozakis</w:t>
      </w:r>
      <w:r w:rsidRPr="00414339" w:rsidR="000726F6">
        <w:rPr>
          <w:lang w:val="de-DE"/>
        </w:rPr>
        <w:br/>
      </w:r>
      <w:r w:rsidRPr="00414339" w:rsidR="000726F6">
        <w:rPr>
          <w:lang w:val="de-DE"/>
        </w:rPr>
        <w:tab/>
      </w:r>
      <w:r w:rsidRPr="00414339" w:rsidR="00D76C18">
        <w:rPr>
          <w:lang w:val="de-DE"/>
        </w:rPr>
        <w:t>Registrar</w:t>
      </w:r>
      <w:r w:rsidRPr="00414339" w:rsidR="000726F6">
        <w:rPr>
          <w:lang w:val="de-DE"/>
        </w:rPr>
        <w:tab/>
        <w:t>President</w:t>
      </w:r>
    </w:p>
    <w:sectPr w:rsidRPr="00414339" w:rsidR="0079187F" w:rsidSect="000A3FD3">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CE2" w:rsidRDefault="00D23CE2">
      <w:r>
        <w:separator/>
      </w:r>
    </w:p>
  </w:endnote>
  <w:endnote w:type="continuationSeparator" w:id="0">
    <w:p w:rsidR="00D23CE2" w:rsidRDefault="00D2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CE2" w:rsidRDefault="00D23CE2">
      <w:r>
        <w:separator/>
      </w:r>
    </w:p>
  </w:footnote>
  <w:footnote w:type="continuationSeparator" w:id="0">
    <w:p w:rsidR="00D23CE2" w:rsidRDefault="00D23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Pr="00C00F0F" w:rsidRDefault="00D23CE2">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D23CE2" w:rsidRPr="000A3FD3" w:rsidRDefault="00D23CE2" w:rsidP="000A3FD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JuHeader"/>
    </w:pPr>
    <w:r>
      <w:rPr>
        <w:rStyle w:val="PageNumber"/>
      </w:rPr>
      <w:fldChar w:fldCharType="begin"/>
    </w:r>
    <w:r>
      <w:rPr>
        <w:rStyle w:val="PageNumber"/>
      </w:rPr>
      <w:instrText xml:space="preserve"> PAGE </w:instrText>
    </w:r>
    <w:r>
      <w:rPr>
        <w:rStyle w:val="PageNumber"/>
      </w:rPr>
      <w:fldChar w:fldCharType="separate"/>
    </w:r>
    <w:r w:rsidR="00A002D0">
      <w:rPr>
        <w:rStyle w:val="PageNumber"/>
        <w:noProof/>
      </w:rPr>
      <w:t>4</w:t>
    </w:r>
    <w:r>
      <w:rPr>
        <w:rStyle w:val="PageNumber"/>
      </w:rPr>
      <w:fldChar w:fldCharType="end"/>
    </w:r>
    <w:r>
      <w:tab/>
      <w:t xml:space="preserve">TOLSTOBROV v. </w:t>
    </w:r>
    <w:smartTag w:uri="urn:schemas-microsoft-com:office:smarttags" w:element="place">
      <w:smartTag w:uri="urn:schemas-microsoft-com:office:smarttags" w:element="country-region">
        <w:r>
          <w:t>RUSSIA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CE2" w:rsidRDefault="00D23CE2">
    <w:pPr>
      <w:pStyle w:val="JuHeader"/>
    </w:pPr>
    <w:r>
      <w:tab/>
      <w:t xml:space="preserve">TOLSTOBROV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A002D0">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FA678F"/>
    <w:multiLevelType w:val="hybridMultilevel"/>
    <w:tmpl w:val="1A3A868E"/>
    <w:lvl w:ilvl="0" w:tplc="B9BE29DA">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BY E-TRANSMISSION ONLY"/>
    <w:docVar w:name="L4_1Annex" w:val="0"/>
    <w:docVar w:name="L4_1Anonymity" w:val="0"/>
    <w:docVar w:name="SignForeName" w:val="0"/>
  </w:docVars>
  <w:rsids>
    <w:rsidRoot w:val="00D76C18"/>
    <w:rsid w:val="00002FDC"/>
    <w:rsid w:val="00055AC1"/>
    <w:rsid w:val="000726F6"/>
    <w:rsid w:val="00076A67"/>
    <w:rsid w:val="00085837"/>
    <w:rsid w:val="00090C82"/>
    <w:rsid w:val="000A3FD3"/>
    <w:rsid w:val="000D6108"/>
    <w:rsid w:val="000E1449"/>
    <w:rsid w:val="000F699D"/>
    <w:rsid w:val="00104AD1"/>
    <w:rsid w:val="0011665B"/>
    <w:rsid w:val="00126213"/>
    <w:rsid w:val="001812B2"/>
    <w:rsid w:val="00197C29"/>
    <w:rsid w:val="001A0EBE"/>
    <w:rsid w:val="001B62B1"/>
    <w:rsid w:val="001B74F7"/>
    <w:rsid w:val="001C4A0B"/>
    <w:rsid w:val="001D53C9"/>
    <w:rsid w:val="001D61DF"/>
    <w:rsid w:val="001F5586"/>
    <w:rsid w:val="0020795A"/>
    <w:rsid w:val="002266CD"/>
    <w:rsid w:val="00252B31"/>
    <w:rsid w:val="002D61D3"/>
    <w:rsid w:val="002F6FE9"/>
    <w:rsid w:val="00302A20"/>
    <w:rsid w:val="0031573C"/>
    <w:rsid w:val="0032093A"/>
    <w:rsid w:val="00325C2B"/>
    <w:rsid w:val="00327175"/>
    <w:rsid w:val="00332547"/>
    <w:rsid w:val="0033542B"/>
    <w:rsid w:val="00336887"/>
    <w:rsid w:val="00337600"/>
    <w:rsid w:val="0034449E"/>
    <w:rsid w:val="003644AA"/>
    <w:rsid w:val="00371277"/>
    <w:rsid w:val="00395D91"/>
    <w:rsid w:val="003966B9"/>
    <w:rsid w:val="003A38C4"/>
    <w:rsid w:val="003E0B93"/>
    <w:rsid w:val="003E319C"/>
    <w:rsid w:val="003F3BFD"/>
    <w:rsid w:val="003F63C1"/>
    <w:rsid w:val="00414339"/>
    <w:rsid w:val="004222A8"/>
    <w:rsid w:val="00433695"/>
    <w:rsid w:val="00433E0C"/>
    <w:rsid w:val="004546F2"/>
    <w:rsid w:val="00457A18"/>
    <w:rsid w:val="00457A84"/>
    <w:rsid w:val="00460FAD"/>
    <w:rsid w:val="00472178"/>
    <w:rsid w:val="00485A6F"/>
    <w:rsid w:val="00497B83"/>
    <w:rsid w:val="004A2510"/>
    <w:rsid w:val="004B2F55"/>
    <w:rsid w:val="004E5DFC"/>
    <w:rsid w:val="004E7FB4"/>
    <w:rsid w:val="00516EBF"/>
    <w:rsid w:val="00522362"/>
    <w:rsid w:val="00537F36"/>
    <w:rsid w:val="005419B6"/>
    <w:rsid w:val="00546F49"/>
    <w:rsid w:val="00566CEB"/>
    <w:rsid w:val="0056771C"/>
    <w:rsid w:val="005777BA"/>
    <w:rsid w:val="00577E6A"/>
    <w:rsid w:val="0059271D"/>
    <w:rsid w:val="00593C3C"/>
    <w:rsid w:val="005B16A8"/>
    <w:rsid w:val="005B4233"/>
    <w:rsid w:val="005C1929"/>
    <w:rsid w:val="005E384F"/>
    <w:rsid w:val="005F7A10"/>
    <w:rsid w:val="006044AF"/>
    <w:rsid w:val="006111FF"/>
    <w:rsid w:val="0062787C"/>
    <w:rsid w:val="00640B82"/>
    <w:rsid w:val="006463E8"/>
    <w:rsid w:val="006472C9"/>
    <w:rsid w:val="00655126"/>
    <w:rsid w:val="00660DE8"/>
    <w:rsid w:val="0068250D"/>
    <w:rsid w:val="006B2718"/>
    <w:rsid w:val="006B7400"/>
    <w:rsid w:val="006C2B52"/>
    <w:rsid w:val="006C35C5"/>
    <w:rsid w:val="006E07ED"/>
    <w:rsid w:val="007156E0"/>
    <w:rsid w:val="00730053"/>
    <w:rsid w:val="00730433"/>
    <w:rsid w:val="007348C5"/>
    <w:rsid w:val="007352DD"/>
    <w:rsid w:val="00750E5E"/>
    <w:rsid w:val="00756D5B"/>
    <w:rsid w:val="007827E7"/>
    <w:rsid w:val="00782B53"/>
    <w:rsid w:val="0079187F"/>
    <w:rsid w:val="007A6DBA"/>
    <w:rsid w:val="007C1CE3"/>
    <w:rsid w:val="007D0D75"/>
    <w:rsid w:val="007E2ECD"/>
    <w:rsid w:val="00801BD7"/>
    <w:rsid w:val="00806E5F"/>
    <w:rsid w:val="00831CEF"/>
    <w:rsid w:val="00842BD4"/>
    <w:rsid w:val="00846856"/>
    <w:rsid w:val="00853345"/>
    <w:rsid w:val="0088315D"/>
    <w:rsid w:val="00886BB5"/>
    <w:rsid w:val="008B1E93"/>
    <w:rsid w:val="008C6F68"/>
    <w:rsid w:val="008D2DE4"/>
    <w:rsid w:val="008E05A3"/>
    <w:rsid w:val="0090158C"/>
    <w:rsid w:val="0091125E"/>
    <w:rsid w:val="0093146F"/>
    <w:rsid w:val="0094160C"/>
    <w:rsid w:val="0094239F"/>
    <w:rsid w:val="0094440E"/>
    <w:rsid w:val="00956501"/>
    <w:rsid w:val="00961F95"/>
    <w:rsid w:val="0096306F"/>
    <w:rsid w:val="00965BD4"/>
    <w:rsid w:val="0098535B"/>
    <w:rsid w:val="00995F44"/>
    <w:rsid w:val="009B039E"/>
    <w:rsid w:val="009C3F5B"/>
    <w:rsid w:val="009F5625"/>
    <w:rsid w:val="009F691F"/>
    <w:rsid w:val="00A002D0"/>
    <w:rsid w:val="00A012A5"/>
    <w:rsid w:val="00A0150A"/>
    <w:rsid w:val="00A21D03"/>
    <w:rsid w:val="00A21DA1"/>
    <w:rsid w:val="00A5331A"/>
    <w:rsid w:val="00A73C33"/>
    <w:rsid w:val="00A9207A"/>
    <w:rsid w:val="00AB2166"/>
    <w:rsid w:val="00AD57B2"/>
    <w:rsid w:val="00AE2F4F"/>
    <w:rsid w:val="00B0594B"/>
    <w:rsid w:val="00B205A5"/>
    <w:rsid w:val="00B3298F"/>
    <w:rsid w:val="00B33F2C"/>
    <w:rsid w:val="00B36896"/>
    <w:rsid w:val="00B64488"/>
    <w:rsid w:val="00B662B2"/>
    <w:rsid w:val="00B6763B"/>
    <w:rsid w:val="00B921A8"/>
    <w:rsid w:val="00BC30CF"/>
    <w:rsid w:val="00BD19AE"/>
    <w:rsid w:val="00BE50FE"/>
    <w:rsid w:val="00BE5958"/>
    <w:rsid w:val="00C01CB1"/>
    <w:rsid w:val="00C01E1C"/>
    <w:rsid w:val="00C22203"/>
    <w:rsid w:val="00C264F4"/>
    <w:rsid w:val="00C27EF9"/>
    <w:rsid w:val="00C30671"/>
    <w:rsid w:val="00C36C1D"/>
    <w:rsid w:val="00C613EB"/>
    <w:rsid w:val="00C76CE2"/>
    <w:rsid w:val="00C96EBF"/>
    <w:rsid w:val="00CB6ACE"/>
    <w:rsid w:val="00CC4C24"/>
    <w:rsid w:val="00CD5D90"/>
    <w:rsid w:val="00CE1C9D"/>
    <w:rsid w:val="00D102A7"/>
    <w:rsid w:val="00D15473"/>
    <w:rsid w:val="00D23CE2"/>
    <w:rsid w:val="00D353F4"/>
    <w:rsid w:val="00D357B5"/>
    <w:rsid w:val="00D63793"/>
    <w:rsid w:val="00D756BF"/>
    <w:rsid w:val="00D76C18"/>
    <w:rsid w:val="00D777DE"/>
    <w:rsid w:val="00D82180"/>
    <w:rsid w:val="00D90810"/>
    <w:rsid w:val="00DB6D67"/>
    <w:rsid w:val="00DC2093"/>
    <w:rsid w:val="00DC5C22"/>
    <w:rsid w:val="00DD0E74"/>
    <w:rsid w:val="00DD48C2"/>
    <w:rsid w:val="00DE5E8F"/>
    <w:rsid w:val="00E32971"/>
    <w:rsid w:val="00E526A4"/>
    <w:rsid w:val="00E67775"/>
    <w:rsid w:val="00E81663"/>
    <w:rsid w:val="00EB41E9"/>
    <w:rsid w:val="00EB6FDE"/>
    <w:rsid w:val="00ED12C3"/>
    <w:rsid w:val="00ED3AC7"/>
    <w:rsid w:val="00EE47FF"/>
    <w:rsid w:val="00EE7911"/>
    <w:rsid w:val="00EF2384"/>
    <w:rsid w:val="00F0151B"/>
    <w:rsid w:val="00F115F4"/>
    <w:rsid w:val="00F25D65"/>
    <w:rsid w:val="00F31981"/>
    <w:rsid w:val="00F43FF3"/>
    <w:rsid w:val="00F5124B"/>
    <w:rsid w:val="00F71A6A"/>
    <w:rsid w:val="00F73D18"/>
    <w:rsid w:val="00FA0248"/>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D76C18"/>
    <w:rPr>
      <w:color w:val="0000FF"/>
      <w:u w:val="single"/>
    </w:rPr>
  </w:style>
  <w:style w:type="paragraph" w:customStyle="1" w:styleId="JuParaCharCharCharChar">
    <w:name w:val="Ju_Para Char Char Char Char"/>
    <w:basedOn w:val="Normal"/>
    <w:link w:val="JuParaCharCharCharCharChar"/>
    <w:rsid w:val="006044AF"/>
    <w:pPr>
      <w:ind w:firstLine="284"/>
      <w:jc w:val="both"/>
    </w:pPr>
  </w:style>
  <w:style w:type="character" w:customStyle="1" w:styleId="JuParaCharCharCharCharChar">
    <w:name w:val="Ju_Para Char Char Char Char Char"/>
    <w:basedOn w:val="DefaultParagraphFont"/>
    <w:link w:val="JuParaCharCharCharChar"/>
    <w:rsid w:val="006044AF"/>
    <w:rPr>
      <w:sz w:val="24"/>
      <w:lang w:val="en-GB" w:eastAsia="fr-FR" w:bidi="ar-SA"/>
    </w:rPr>
  </w:style>
  <w:style w:type="character" w:customStyle="1" w:styleId="ju-005fh-005f1-002e-0020char--char">
    <w:name w:val="ju-005fh-005f1-002e-0020char--char"/>
    <w:basedOn w:val="DefaultParagraphFont"/>
    <w:rsid w:val="00A21D03"/>
  </w:style>
  <w:style w:type="character" w:customStyle="1" w:styleId="ju-005fpara-002cleft-002cfirst-0020line-003a-0020-00200-0020cm--char">
    <w:name w:val="ju-005fpara-002cleft-002cfirst-0020line-003a-0020-00200-0020cm--char"/>
    <w:basedOn w:val="DefaultParagraphFont"/>
    <w:rsid w:val="00A21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52AA43-9429-4BFB-B8CB-02A0C03076F5}"/>
</file>

<file path=customXml/itemProps2.xml><?xml version="1.0" encoding="utf-8"?>
<ds:datastoreItem xmlns:ds="http://schemas.openxmlformats.org/officeDocument/2006/customXml" ds:itemID="{39E5422B-AD9D-439E-B9BF-22A149B9434B}"/>
</file>

<file path=customXml/itemProps3.xml><?xml version="1.0" encoding="utf-8"?>
<ds:datastoreItem xmlns:ds="http://schemas.openxmlformats.org/officeDocument/2006/customXml" ds:itemID="{7A722E93-D860-45A2-8FFF-7CFC4DA409C1}"/>
</file>

<file path=docProps/app.xml><?xml version="1.0" encoding="utf-8"?>
<Properties xmlns="http://schemas.openxmlformats.org/officeDocument/2006/extended-properties" xmlns:vt="http://schemas.openxmlformats.org/officeDocument/2006/docPropsVTypes">
  <Template>Normal.dotm</Template>
  <TotalTime>0</TotalTime>
  <Pages>1</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2010-02-10T16:15:00Z</cp:lastPrinted>
  <dcterms:created xsi:type="dcterms:W3CDTF">2015-03-18T16:05:00Z</dcterms:created>
  <dcterms:modified xsi:type="dcterms:W3CDTF">2015-03-18T16:05:00Z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