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0F30" w:rsidRDefault="002B0F30">
      <w:pPr>
        <w:jc w:val="center"/>
      </w:pPr>
      <w:bookmarkStart w:name="_GoBack" w:id="0"/>
      <w:bookmarkEnd w:id="0"/>
    </w:p>
    <w:p w:rsidR="002B0F30" w:rsidRDefault="002B0F30">
      <w:pPr>
        <w:jc w:val="center"/>
      </w:pPr>
    </w:p>
    <w:p w:rsidRPr="007E493A" w:rsidR="00F71A6A" w:rsidRDefault="00F71A6A">
      <w:pPr>
        <w:jc w:val="center"/>
      </w:pPr>
    </w:p>
    <w:p w:rsidRPr="007E493A" w:rsidR="00F71A6A" w:rsidP="005015CC" w:rsidRDefault="007E493A">
      <w:pPr>
        <w:jc w:val="center"/>
      </w:pPr>
      <w:r w:rsidRPr="007E493A">
        <w:t>FIRST SECTION</w:t>
      </w:r>
    </w:p>
    <w:p w:rsidR="002B0F30" w:rsidP="005015CC" w:rsidRDefault="002B0F30">
      <w:pPr>
        <w:jc w:val="center"/>
      </w:pPr>
    </w:p>
    <w:p w:rsidR="002B0F30" w:rsidP="005015CC" w:rsidRDefault="002B0F30">
      <w:pPr>
        <w:jc w:val="center"/>
      </w:pPr>
    </w:p>
    <w:p w:rsidR="002B0F30" w:rsidP="005015CC" w:rsidRDefault="002B0F30">
      <w:pPr>
        <w:jc w:val="center"/>
      </w:pPr>
    </w:p>
    <w:p w:rsidRPr="007E493A" w:rsidR="00F71A6A" w:rsidP="005015CC" w:rsidRDefault="00F71A6A">
      <w:pPr>
        <w:jc w:val="center"/>
      </w:pPr>
    </w:p>
    <w:p w:rsidRPr="007E493A" w:rsidR="00F71A6A" w:rsidP="005015CC" w:rsidRDefault="00F71A6A">
      <w:pPr>
        <w:jc w:val="center"/>
        <w:rPr>
          <w:b/>
        </w:rPr>
      </w:pPr>
      <w:r w:rsidRPr="007E493A">
        <w:rPr>
          <w:b/>
        </w:rPr>
        <w:t xml:space="preserve">CASE OF </w:t>
      </w:r>
      <w:r w:rsidRPr="007E493A" w:rsidR="007E493A">
        <w:rPr>
          <w:b/>
        </w:rPr>
        <w:t xml:space="preserve">PROTSENKO v. </w:t>
      </w:r>
      <w:smartTag w:uri="urn:schemas-microsoft-com:office:smarttags" w:element="place">
        <w:smartTag w:uri="urn:schemas-microsoft-com:office:smarttags" w:element="country-region">
          <w:r w:rsidR="007E493A" w:rsidRPr="007E493A">
            <w:rPr>
              <w:b/>
            </w:rPr>
            <w:t>RUSSIA</w:t>
          </w:r>
        </w:smartTag>
      </w:smartTag>
    </w:p>
    <w:p w:rsidRPr="007E493A" w:rsidR="00F71A6A" w:rsidP="005015CC" w:rsidRDefault="00F71A6A">
      <w:pPr>
        <w:jc w:val="center"/>
      </w:pPr>
    </w:p>
    <w:p w:rsidRPr="007E493A" w:rsidR="00F71A6A" w:rsidP="005015CC" w:rsidRDefault="00F71A6A">
      <w:pPr>
        <w:jc w:val="center"/>
        <w:rPr>
          <w:i/>
        </w:rPr>
      </w:pPr>
      <w:r w:rsidRPr="007E493A">
        <w:rPr>
          <w:i/>
        </w:rPr>
        <w:t>(</w:t>
      </w:r>
      <w:r w:rsidRPr="007E493A" w:rsidR="007E493A">
        <w:rPr>
          <w:i/>
        </w:rPr>
        <w:t>Application no. 13151/04</w:t>
      </w:r>
      <w:r w:rsidRPr="007E493A">
        <w:rPr>
          <w:i/>
        </w:rPr>
        <w:t>)</w:t>
      </w:r>
    </w:p>
    <w:p w:rsidR="002B0F30" w:rsidP="005015CC" w:rsidRDefault="002B0F30">
      <w:pPr>
        <w:pStyle w:val="JuCase"/>
        <w:ind w:firstLine="0"/>
        <w:jc w:val="center"/>
        <w:rPr>
          <w:b w:val="0"/>
        </w:rPr>
      </w:pPr>
    </w:p>
    <w:p w:rsidR="002B0F30" w:rsidP="005015CC" w:rsidRDefault="002B0F30">
      <w:pPr>
        <w:pStyle w:val="JuCase"/>
        <w:ind w:firstLine="0"/>
        <w:jc w:val="center"/>
        <w:rPr>
          <w:b w:val="0"/>
        </w:rPr>
      </w:pPr>
    </w:p>
    <w:p w:rsidR="002B0F30" w:rsidP="005015CC" w:rsidRDefault="002B0F30">
      <w:pPr>
        <w:pStyle w:val="JuCase"/>
        <w:ind w:firstLine="0"/>
        <w:jc w:val="center"/>
        <w:rPr>
          <w:b w:val="0"/>
        </w:rPr>
      </w:pPr>
    </w:p>
    <w:p w:rsidR="002B0F30" w:rsidP="005015CC" w:rsidRDefault="002B0F30">
      <w:pPr>
        <w:pStyle w:val="JuCase"/>
        <w:ind w:firstLine="0"/>
        <w:jc w:val="center"/>
        <w:rPr>
          <w:b w:val="0"/>
        </w:rPr>
      </w:pPr>
    </w:p>
    <w:p w:rsidR="002B0F30" w:rsidP="005015CC" w:rsidRDefault="002B0F30">
      <w:pPr>
        <w:pStyle w:val="JuCase"/>
        <w:ind w:firstLine="0"/>
        <w:jc w:val="center"/>
        <w:rPr>
          <w:b w:val="0"/>
        </w:rPr>
      </w:pPr>
    </w:p>
    <w:p w:rsidR="002B0F30" w:rsidP="005015CC" w:rsidRDefault="002B0F30">
      <w:pPr>
        <w:pStyle w:val="JuCase"/>
        <w:ind w:firstLine="0"/>
        <w:jc w:val="center"/>
        <w:rPr>
          <w:b w:val="0"/>
        </w:rPr>
      </w:pPr>
    </w:p>
    <w:p w:rsidR="002B0F30" w:rsidP="005015CC" w:rsidRDefault="002B0F30">
      <w:pPr>
        <w:pStyle w:val="JuCase"/>
        <w:ind w:firstLine="0"/>
        <w:jc w:val="center"/>
        <w:rPr>
          <w:b w:val="0"/>
        </w:rPr>
      </w:pPr>
    </w:p>
    <w:p w:rsidRPr="002B0F30" w:rsidR="002B0F30" w:rsidP="005015CC" w:rsidRDefault="002B0F30">
      <w:pPr>
        <w:pStyle w:val="JuCase"/>
        <w:ind w:firstLine="0"/>
        <w:jc w:val="center"/>
        <w:rPr>
          <w:b w:val="0"/>
          <w:szCs w:val="24"/>
        </w:rPr>
      </w:pPr>
      <w:r w:rsidRPr="002B0F30">
        <w:rPr>
          <w:b w:val="0"/>
          <w:szCs w:val="24"/>
        </w:rPr>
        <w:t>JUDGMENT</w:t>
      </w:r>
    </w:p>
    <w:p w:rsidRPr="002B0F30" w:rsidR="002B0F30" w:rsidP="005015CC" w:rsidRDefault="002B0F30">
      <w:pPr>
        <w:pStyle w:val="JuCase"/>
        <w:ind w:firstLine="0"/>
        <w:jc w:val="center"/>
        <w:rPr>
          <w:b w:val="0"/>
          <w:szCs w:val="24"/>
        </w:rPr>
      </w:pPr>
    </w:p>
    <w:p w:rsidRPr="002B0F30" w:rsidR="002B0F30" w:rsidP="005015CC" w:rsidRDefault="002B0F30">
      <w:pPr>
        <w:pStyle w:val="JuCase"/>
        <w:ind w:firstLine="0"/>
        <w:jc w:val="center"/>
        <w:rPr>
          <w:b w:val="0"/>
          <w:szCs w:val="24"/>
        </w:rPr>
      </w:pPr>
    </w:p>
    <w:p w:rsidRPr="002B0F30" w:rsidR="002B0F30" w:rsidP="005015CC" w:rsidRDefault="002B0F30">
      <w:pPr>
        <w:pStyle w:val="JuCase"/>
        <w:ind w:firstLine="0"/>
        <w:jc w:val="center"/>
        <w:rPr>
          <w:b w:val="0"/>
          <w:szCs w:val="24"/>
        </w:rPr>
      </w:pPr>
    </w:p>
    <w:p w:rsidRPr="002B0F30" w:rsidR="002B0F30" w:rsidP="005015CC" w:rsidRDefault="002B0F30">
      <w:pPr>
        <w:pStyle w:val="JuCase"/>
        <w:ind w:firstLine="0"/>
        <w:jc w:val="center"/>
        <w:rPr>
          <w:b w:val="0"/>
          <w:szCs w:val="24"/>
        </w:rPr>
      </w:pPr>
      <w:smartTag w:uri="urn:schemas-microsoft-com:office:smarttags" w:element="City">
        <w:smartTag w:uri="urn:schemas-microsoft-com:office:smarttags" w:element="place">
          <w:r w:rsidRPr="002B0F30">
            <w:rPr>
              <w:b w:val="0"/>
              <w:szCs w:val="24"/>
            </w:rPr>
            <w:t>STRASBOURG</w:t>
          </w:r>
        </w:smartTag>
      </w:smartTag>
    </w:p>
    <w:p w:rsidRPr="002B0F30" w:rsidR="002B0F30" w:rsidP="005015CC" w:rsidRDefault="002B0F30">
      <w:pPr>
        <w:pStyle w:val="JuCase"/>
        <w:ind w:firstLine="0"/>
        <w:jc w:val="center"/>
        <w:rPr>
          <w:b w:val="0"/>
          <w:szCs w:val="24"/>
        </w:rPr>
      </w:pPr>
    </w:p>
    <w:p w:rsidRPr="002B0F30" w:rsidR="002B0F30" w:rsidP="005015CC" w:rsidRDefault="002B0F30">
      <w:pPr>
        <w:pStyle w:val="JuCase"/>
        <w:ind w:firstLine="0"/>
        <w:jc w:val="center"/>
        <w:rPr>
          <w:b w:val="0"/>
          <w:szCs w:val="24"/>
        </w:rPr>
      </w:pPr>
      <w:r w:rsidRPr="002B0F30">
        <w:rPr>
          <w:b w:val="0"/>
          <w:szCs w:val="24"/>
        </w:rPr>
        <w:t>31 July 2008</w:t>
      </w:r>
    </w:p>
    <w:p w:rsidR="002B0F30" w:rsidP="005015CC" w:rsidRDefault="002B0F30">
      <w:pPr>
        <w:pStyle w:val="JuCase"/>
        <w:ind w:firstLine="0"/>
        <w:jc w:val="center"/>
        <w:rPr>
          <w:b w:val="0"/>
          <w:szCs w:val="24"/>
        </w:rPr>
      </w:pPr>
    </w:p>
    <w:p w:rsidRPr="005015CC" w:rsidR="005015CC" w:rsidP="005015CC" w:rsidRDefault="005015CC">
      <w:pPr>
        <w:pStyle w:val="JuPara"/>
      </w:pPr>
    </w:p>
    <w:p w:rsidR="005015CC" w:rsidP="005015CC" w:rsidRDefault="005015CC">
      <w:pPr>
        <w:ind w:right="-12"/>
        <w:jc w:val="center"/>
        <w:rPr>
          <w:b/>
          <w:color w:val="FF0000"/>
          <w:sz w:val="36"/>
          <w:u w:val="single"/>
        </w:rPr>
      </w:pPr>
      <w:bookmarkStart w:name="OLE_LINK3" w:id="1"/>
      <w:bookmarkStart w:name="OLE_LINK6" w:id="2"/>
      <w:bookmarkStart w:name="OLE_LINK7" w:id="3"/>
      <w:bookmarkStart w:name="OLE_LINK8" w:id="4"/>
      <w:bookmarkStart w:name="OLE_LINK9" w:id="5"/>
      <w:bookmarkStart w:name="OLE_LINK11" w:id="6"/>
      <w:bookmarkStart w:name="OLE_LINK12" w:id="7"/>
      <w:bookmarkStart w:name="OLE_LINK13" w:id="8"/>
      <w:bookmarkStart w:name="OLE_LINK14" w:id="9"/>
      <w:bookmarkStart w:name="OLE_LINK15" w:id="10"/>
      <w:bookmarkStart w:name="OLE_LINK19" w:id="11"/>
      <w:bookmarkStart w:name="OLE_LINK23" w:id="12"/>
      <w:bookmarkStart w:name="OLE_LINK25" w:id="13"/>
      <w:bookmarkStart w:name="OLE_LINK27" w:id="14"/>
      <w:bookmarkStart w:name="OLE_LINK33" w:id="15"/>
      <w:bookmarkStart w:name="OLE_LINK34" w:id="16"/>
      <w:bookmarkStart w:name="OLE_LINK37" w:id="17"/>
      <w:bookmarkStart w:name="OLE_LINK38" w:id="18"/>
      <w:bookmarkStart w:name="OLE_LINK39" w:id="19"/>
      <w:bookmarkStart w:name="OLE_LINK40" w:id="20"/>
      <w:bookmarkStart w:name="OLE_LINK41" w:id="21"/>
      <w:bookmarkStart w:name="OLE_LINK44" w:id="22"/>
      <w:bookmarkStart w:name="OLE_LINK46" w:id="23"/>
      <w:bookmarkStart w:name="OLE_LINK48" w:id="24"/>
      <w:bookmarkStart w:name="OLE_LINK51" w:id="25"/>
      <w:bookmarkStart w:name="OLE_LINK52" w:id="26"/>
      <w:bookmarkStart w:name="OLE_LINK55" w:id="27"/>
      <w:r>
        <w:rPr>
          <w:b/>
          <w:color w:val="FF0000"/>
          <w:sz w:val="36"/>
          <w:u w:val="single"/>
        </w:rPr>
        <w:t>FINAL</w:t>
      </w:r>
    </w:p>
    <w:p w:rsidR="005015CC" w:rsidP="005015CC" w:rsidRDefault="005015CC">
      <w:pPr>
        <w:jc w:val="center"/>
        <w:rPr>
          <w:color w:val="FF0000"/>
        </w:rPr>
      </w:pPr>
    </w:p>
    <w:p w:rsidR="005015CC" w:rsidP="005015CC" w:rsidRDefault="005015CC">
      <w:pPr>
        <w:jc w:val="center"/>
        <w:rPr>
          <w:color w:val="FF0000"/>
        </w:rPr>
      </w:pPr>
    </w:p>
    <w:p w:rsidR="005015CC" w:rsidP="005015CC" w:rsidRDefault="005015CC">
      <w:pPr>
        <w:jc w:val="center"/>
        <w:rPr>
          <w:i/>
          <w:color w:val="FF0000"/>
          <w:sz w:val="36"/>
        </w:rPr>
      </w:pPr>
      <w:r>
        <w:rPr>
          <w:i/>
          <w:color w:val="FF0000"/>
          <w:sz w:val="36"/>
        </w:rPr>
        <w:t>26/01/2009</w:t>
      </w: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rsidR="002B0F30" w:rsidP="005015CC" w:rsidRDefault="002B0F30">
      <w:pPr>
        <w:pStyle w:val="JuCase"/>
        <w:ind w:firstLine="0"/>
        <w:jc w:val="center"/>
        <w:rPr>
          <w:b w:val="0"/>
          <w:szCs w:val="24"/>
        </w:rPr>
      </w:pPr>
    </w:p>
    <w:p w:rsidRPr="005015CC" w:rsidR="005015CC" w:rsidP="005015CC" w:rsidRDefault="005015CC">
      <w:pPr>
        <w:pStyle w:val="JuPara"/>
        <w:ind w:firstLine="0"/>
      </w:pPr>
    </w:p>
    <w:p w:rsidRPr="002B0F30" w:rsidR="002B0F30" w:rsidP="005015CC" w:rsidRDefault="002B0F30">
      <w:pPr>
        <w:pStyle w:val="JuCase"/>
        <w:ind w:firstLine="0"/>
        <w:jc w:val="center"/>
        <w:rPr>
          <w:b w:val="0"/>
          <w:szCs w:val="24"/>
          <w:lang w:val="hr-HR"/>
        </w:rPr>
        <w:sectPr w:rsidRPr="002B0F30" w:rsidR="002B0F30" w:rsidSect="002B0F3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docGrid w:linePitch="78"/>
        </w:sectPr>
      </w:pPr>
      <w:r w:rsidRPr="002B0F30">
        <w:rPr>
          <w:b w:val="0"/>
          <w:i/>
          <w:szCs w:val="24"/>
        </w:rPr>
        <w:t>This judgment may be subject to editorial revision.</w:t>
      </w:r>
    </w:p>
    <w:p w:rsidRPr="007E493A" w:rsidR="00F71A6A" w:rsidRDefault="00F71A6A">
      <w:pPr>
        <w:pStyle w:val="JuCase"/>
      </w:pPr>
      <w:r w:rsidRPr="007E493A">
        <w:t xml:space="preserve">In the case of </w:t>
      </w:r>
      <w:proofErr w:type="spellStart"/>
      <w:r w:rsidRPr="007E493A" w:rsidR="007E493A">
        <w:t>Protsenko</w:t>
      </w:r>
      <w:proofErr w:type="spellEnd"/>
      <w:r w:rsidRPr="007E493A" w:rsidR="007E493A">
        <w:t xml:space="preserve"> v. </w:t>
      </w:r>
      <w:smartTag w:uri="urn:schemas-microsoft-com:office:smarttags" w:element="place">
        <w:smartTag w:uri="urn:schemas-microsoft-com:office:smarttags" w:element="country-region">
          <w:r w:rsidR="007E493A" w:rsidRPr="007E493A">
            <w:t>Russia</w:t>
          </w:r>
        </w:smartTag>
      </w:smartTag>
      <w:r w:rsidRPr="007E493A">
        <w:t>,</w:t>
      </w:r>
    </w:p>
    <w:p w:rsidRPr="007E493A" w:rsidR="00730433" w:rsidP="00730433" w:rsidRDefault="00F71A6A">
      <w:pPr>
        <w:pStyle w:val="JuPara"/>
      </w:pPr>
      <w:r w:rsidRPr="007E493A">
        <w:t>The European Court of Human Rights (</w:t>
      </w:r>
      <w:r w:rsidRPr="007E493A" w:rsidR="007E493A">
        <w:t>First Section</w:t>
      </w:r>
      <w:r w:rsidRPr="007E493A">
        <w:t xml:space="preserve">), sitting as a </w:t>
      </w:r>
      <w:r w:rsidRPr="007E493A" w:rsidR="007E493A">
        <w:t>Chamber</w:t>
      </w:r>
      <w:r w:rsidRPr="007E493A" w:rsidR="00730433">
        <w:t xml:space="preserve"> composed of:</w:t>
      </w:r>
    </w:p>
    <w:p w:rsidR="00DD3F5A" w:rsidP="00DD3F5A" w:rsidRDefault="00DD3F5A">
      <w:pPr>
        <w:pStyle w:val="JuJudges"/>
      </w:pPr>
      <w:r w:rsidRPr="00DD3F5A">
        <w:tab/>
        <w:t>Christos</w:t>
      </w:r>
      <w:r>
        <w:t xml:space="preserve"> </w:t>
      </w:r>
      <w:proofErr w:type="spellStart"/>
      <w:r w:rsidRPr="00DD3F5A">
        <w:t>Rozakis</w:t>
      </w:r>
      <w:proofErr w:type="spellEnd"/>
      <w:r>
        <w:t>,</w:t>
      </w:r>
      <w:r w:rsidRPr="00DD3F5A">
        <w:rPr>
          <w:i/>
        </w:rPr>
        <w:t xml:space="preserve"> President,</w:t>
      </w:r>
      <w:r>
        <w:rPr>
          <w:i/>
        </w:rPr>
        <w:br/>
      </w:r>
      <w:r w:rsidRPr="00DD3F5A">
        <w:tab/>
        <w:t>Nina</w:t>
      </w:r>
      <w:r>
        <w:t xml:space="preserve"> </w:t>
      </w:r>
      <w:proofErr w:type="spellStart"/>
      <w:r w:rsidRPr="00DD3F5A">
        <w:t>Vajić</w:t>
      </w:r>
      <w:proofErr w:type="spellEnd"/>
      <w:r>
        <w:t>,</w:t>
      </w:r>
      <w:r>
        <w:rPr>
          <w:i/>
        </w:rPr>
        <w:br/>
      </w:r>
      <w:r w:rsidRPr="00DD3F5A">
        <w:tab/>
        <w:t>Anatoly</w:t>
      </w:r>
      <w:r>
        <w:t xml:space="preserve"> </w:t>
      </w:r>
      <w:proofErr w:type="spellStart"/>
      <w:r w:rsidRPr="00DD3F5A">
        <w:t>Kovler</w:t>
      </w:r>
      <w:proofErr w:type="spellEnd"/>
      <w:r>
        <w:t>,</w:t>
      </w:r>
      <w:r>
        <w:rPr>
          <w:i/>
        </w:rPr>
        <w:br/>
      </w:r>
      <w:r w:rsidRPr="00DD3F5A">
        <w:tab/>
        <w:t>Elisabeth</w:t>
      </w:r>
      <w:r>
        <w:t xml:space="preserve"> </w:t>
      </w:r>
      <w:r w:rsidRPr="00DD3F5A">
        <w:t>Steiner</w:t>
      </w:r>
      <w:r>
        <w:t>,</w:t>
      </w:r>
      <w:r>
        <w:rPr>
          <w:i/>
        </w:rPr>
        <w:br/>
      </w:r>
      <w:r w:rsidRPr="00DD3F5A">
        <w:tab/>
      </w:r>
      <w:proofErr w:type="spellStart"/>
      <w:r w:rsidRPr="00DD3F5A">
        <w:t>Khanlar</w:t>
      </w:r>
      <w:proofErr w:type="spellEnd"/>
      <w:r>
        <w:t xml:space="preserve"> </w:t>
      </w:r>
      <w:proofErr w:type="spellStart"/>
      <w:r w:rsidRPr="00DD3F5A">
        <w:t>Hajiyev</w:t>
      </w:r>
      <w:proofErr w:type="spellEnd"/>
      <w:r>
        <w:t>,</w:t>
      </w:r>
      <w:r>
        <w:rPr>
          <w:i/>
        </w:rPr>
        <w:br/>
      </w:r>
      <w:r w:rsidRPr="00DD3F5A">
        <w:tab/>
        <w:t>Giorgio</w:t>
      </w:r>
      <w:r>
        <w:t xml:space="preserve"> </w:t>
      </w:r>
      <w:proofErr w:type="spellStart"/>
      <w:r w:rsidRPr="00DD3F5A">
        <w:t>Malinverni</w:t>
      </w:r>
      <w:proofErr w:type="spellEnd"/>
      <w:r>
        <w:t>,</w:t>
      </w:r>
      <w:r>
        <w:rPr>
          <w:i/>
        </w:rPr>
        <w:br/>
      </w:r>
      <w:r w:rsidRPr="00DD3F5A">
        <w:tab/>
        <w:t>George</w:t>
      </w:r>
      <w:r>
        <w:t xml:space="preserve"> </w:t>
      </w:r>
      <w:proofErr w:type="spellStart"/>
      <w:r w:rsidRPr="00DD3F5A">
        <w:t>Nicolaou</w:t>
      </w:r>
      <w:proofErr w:type="spellEnd"/>
      <w:r>
        <w:t>,</w:t>
      </w:r>
      <w:r w:rsidRPr="00DD3F5A">
        <w:rPr>
          <w:i/>
        </w:rPr>
        <w:t xml:space="preserve"> judges,</w:t>
      </w:r>
    </w:p>
    <w:p w:rsidRPr="007E493A" w:rsidR="00F71A6A" w:rsidP="00730433" w:rsidRDefault="00F71A6A">
      <w:pPr>
        <w:pStyle w:val="JuJudges"/>
      </w:pPr>
      <w:r w:rsidRPr="007E493A">
        <w:t xml:space="preserve">and </w:t>
      </w:r>
      <w:proofErr w:type="spellStart"/>
      <w:r w:rsidRPr="00DD3F5A" w:rsidR="007E493A">
        <w:rPr>
          <w:rStyle w:val="JuNames"/>
          <w:smallCaps w:val="0"/>
        </w:rPr>
        <w:t>S</w:t>
      </w:r>
      <w:r w:rsidRPr="00DD3F5A" w:rsidR="00DD3F5A">
        <w:rPr>
          <w:rStyle w:val="JuNames"/>
          <w:smallCaps w:val="0"/>
        </w:rPr>
        <w:t>øren</w:t>
      </w:r>
      <w:proofErr w:type="spellEnd"/>
      <w:r w:rsidRPr="00DD3F5A">
        <w:rPr>
          <w:smallCaps/>
        </w:rPr>
        <w:t xml:space="preserve"> </w:t>
      </w:r>
      <w:r w:rsidRPr="00DD3F5A" w:rsidR="007E493A">
        <w:rPr>
          <w:rStyle w:val="JuNames"/>
          <w:smallCaps w:val="0"/>
        </w:rPr>
        <w:t>Nielsen</w:t>
      </w:r>
      <w:r w:rsidRPr="007E493A">
        <w:t xml:space="preserve">, </w:t>
      </w:r>
      <w:r w:rsidRPr="007E493A" w:rsidR="007E493A">
        <w:rPr>
          <w:i/>
        </w:rPr>
        <w:t>Section Registrar</w:t>
      </w:r>
      <w:r w:rsidRPr="007E493A">
        <w:t>,</w:t>
      </w:r>
    </w:p>
    <w:p w:rsidRPr="007E493A" w:rsidR="00F71A6A" w:rsidRDefault="00F71A6A">
      <w:pPr>
        <w:pStyle w:val="JuPara"/>
      </w:pPr>
      <w:r w:rsidRPr="007E493A">
        <w:t xml:space="preserve">Having deliberated in private on </w:t>
      </w:r>
      <w:r w:rsidR="002B0F30">
        <w:t>8 July 2008</w:t>
      </w:r>
      <w:r w:rsidRPr="007E493A">
        <w:t>,</w:t>
      </w:r>
    </w:p>
    <w:p w:rsidRPr="007E493A" w:rsidR="00F71A6A" w:rsidRDefault="00F71A6A">
      <w:pPr>
        <w:pStyle w:val="JuPara"/>
      </w:pPr>
      <w:r w:rsidRPr="007E493A">
        <w:t>Delivers the following judgment, which was adopted on that date:</w:t>
      </w:r>
    </w:p>
    <w:p w:rsidRPr="007E493A" w:rsidR="00F71A6A" w:rsidRDefault="00F71A6A">
      <w:pPr>
        <w:pStyle w:val="JuHHead"/>
      </w:pPr>
      <w:r w:rsidRPr="007E493A">
        <w:t>PROCEDURE</w:t>
      </w:r>
    </w:p>
    <w:p w:rsidRPr="007E493A" w:rsidR="00F71A6A" w:rsidP="00AE2F4F" w:rsidRDefault="007E493A">
      <w:pPr>
        <w:pStyle w:val="JuPara"/>
      </w:pPr>
      <w:r w:rsidRPr="007E493A">
        <w:fldChar w:fldCharType="begin"/>
      </w:r>
      <w:r w:rsidRPr="007E493A">
        <w:instrText xml:space="preserve"> SEQ level0 \*arabic </w:instrText>
      </w:r>
      <w:r w:rsidRPr="007E493A">
        <w:fldChar w:fldCharType="separate"/>
      </w:r>
      <w:r w:rsidR="00DD3F5A">
        <w:rPr>
          <w:noProof/>
        </w:rPr>
        <w:t>1</w:t>
      </w:r>
      <w:r w:rsidRPr="007E493A">
        <w:fldChar w:fldCharType="end"/>
      </w:r>
      <w:r w:rsidRPr="007E493A" w:rsidR="00F71A6A">
        <w:t xml:space="preserve">.  The case originated in </w:t>
      </w:r>
      <w:r w:rsidRPr="007E493A">
        <w:t>an application (no. 13151/04)</w:t>
      </w:r>
      <w:r w:rsidRPr="007E493A" w:rsidR="00F71A6A">
        <w:t xml:space="preserve"> against </w:t>
      </w:r>
      <w:r w:rsidRPr="007E493A">
        <w:t xml:space="preserve">the </w:t>
      </w:r>
      <w:smartTag w:uri="urn:schemas-microsoft-com:office:smarttags" w:element="place">
        <w:smartTag w:uri="urn:schemas-microsoft-com:office:smarttags" w:element="country-region">
          <w:r w:rsidRPr="007E493A">
            <w:t>Russian Federation</w:t>
          </w:r>
        </w:smartTag>
      </w:smartTag>
      <w:r w:rsidRPr="007E493A" w:rsidR="00F71A6A">
        <w:t xml:space="preserve"> lodged with the </w:t>
      </w:r>
      <w:r w:rsidRPr="007E493A">
        <w:t>Court under Article 34</w:t>
      </w:r>
      <w:r w:rsidRPr="007E493A" w:rsidR="00F71A6A">
        <w:t xml:space="preserve"> of the Convention for the Protection of Human Rights and Fundamental Freedoms (“the Convention”) by </w:t>
      </w:r>
      <w:r w:rsidRPr="007E493A">
        <w:t xml:space="preserve">a Russian national, </w:t>
      </w:r>
      <w:r w:rsidR="001D00C5">
        <w:t xml:space="preserve">Ms </w:t>
      </w:r>
      <w:proofErr w:type="spellStart"/>
      <w:r w:rsidRPr="007E493A">
        <w:t>Alla</w:t>
      </w:r>
      <w:proofErr w:type="spellEnd"/>
      <w:r w:rsidRPr="007E493A">
        <w:t xml:space="preserve"> </w:t>
      </w:r>
      <w:proofErr w:type="spellStart"/>
      <w:r w:rsidRPr="007E493A">
        <w:t>Petrovna</w:t>
      </w:r>
      <w:proofErr w:type="spellEnd"/>
      <w:r w:rsidRPr="007E493A">
        <w:t xml:space="preserve"> </w:t>
      </w:r>
      <w:proofErr w:type="spellStart"/>
      <w:r w:rsidRPr="007E493A">
        <w:t>Protsenko</w:t>
      </w:r>
      <w:proofErr w:type="spellEnd"/>
      <w:r w:rsidRPr="007E493A">
        <w:t xml:space="preserve"> (“the applicant”), on 11 March 2004</w:t>
      </w:r>
      <w:r w:rsidRPr="007E493A" w:rsidR="00F71A6A">
        <w:t>.</w:t>
      </w:r>
    </w:p>
    <w:p w:rsidRPr="00E75335" w:rsidR="00737CBF" w:rsidP="00737CBF" w:rsidRDefault="007E493A">
      <w:pPr>
        <w:pStyle w:val="JuPara"/>
        <w:rPr>
          <w:highlight w:val="yellow"/>
        </w:rPr>
      </w:pPr>
      <w:r w:rsidRPr="007E493A">
        <w:fldChar w:fldCharType="begin"/>
      </w:r>
      <w:r w:rsidRPr="007E493A">
        <w:instrText xml:space="preserve"> SEQ level0 \*arabic </w:instrText>
      </w:r>
      <w:r w:rsidRPr="007E493A">
        <w:fldChar w:fldCharType="separate"/>
      </w:r>
      <w:r w:rsidR="00DD3F5A">
        <w:rPr>
          <w:noProof/>
        </w:rPr>
        <w:t>2</w:t>
      </w:r>
      <w:r w:rsidRPr="007E493A">
        <w:fldChar w:fldCharType="end"/>
      </w:r>
      <w:r w:rsidRPr="007E493A" w:rsidR="00F71A6A">
        <w:t>.  </w:t>
      </w:r>
      <w:r w:rsidRPr="007E493A">
        <w:t xml:space="preserve">The applicant was represented by </w:t>
      </w:r>
      <w:r w:rsidR="001D00C5">
        <w:t xml:space="preserve">Ms E. </w:t>
      </w:r>
      <w:proofErr w:type="spellStart"/>
      <w:r w:rsidR="001D00C5">
        <w:t>Kiryanova</w:t>
      </w:r>
      <w:proofErr w:type="spellEnd"/>
      <w:r w:rsidR="001D00C5">
        <w:t xml:space="preserve">, </w:t>
      </w:r>
      <w:r w:rsidRPr="007E493A">
        <w:t>Mr</w:t>
      </w:r>
      <w:r w:rsidR="001D00C5">
        <w:t xml:space="preserve"> A. </w:t>
      </w:r>
      <w:proofErr w:type="spellStart"/>
      <w:r w:rsidR="001D00C5">
        <w:t>Kiryanov</w:t>
      </w:r>
      <w:proofErr w:type="spellEnd"/>
      <w:r w:rsidR="001D00C5">
        <w:t xml:space="preserve"> and Mr K. </w:t>
      </w:r>
      <w:proofErr w:type="spellStart"/>
      <w:r w:rsidR="001D00C5">
        <w:t>Lugantsev</w:t>
      </w:r>
      <w:proofErr w:type="spellEnd"/>
      <w:r w:rsidR="001D00C5">
        <w:t xml:space="preserve">, </w:t>
      </w:r>
      <w:r w:rsidRPr="007E493A">
        <w:t>lawyer</w:t>
      </w:r>
      <w:r w:rsidR="001D00C5">
        <w:t>s</w:t>
      </w:r>
      <w:r w:rsidRPr="007E493A">
        <w:t xml:space="preserve"> practising in </w:t>
      </w:r>
      <w:smartTag w:uri="urn:schemas-microsoft-com:office:smarttags" w:element="place">
        <w:smartTag w:uri="urn:schemas-microsoft-com:office:smarttags" w:element="City">
          <w:r w:rsidRPr="007E493A">
            <w:t>Taganrog</w:t>
          </w:r>
        </w:smartTag>
      </w:smartTag>
      <w:r w:rsidRPr="007E493A">
        <w:t xml:space="preserve">. </w:t>
      </w:r>
      <w:r w:rsidRPr="007E493A" w:rsidR="00F71A6A">
        <w:t xml:space="preserve">The </w:t>
      </w:r>
      <w:r w:rsidRPr="007E493A">
        <w:t>Russian</w:t>
      </w:r>
      <w:r w:rsidRPr="007E493A" w:rsidR="00F71A6A">
        <w:t xml:space="preserve"> Government (“the Government”) were represented by Mr</w:t>
      </w:r>
      <w:r w:rsidR="00710523">
        <w:t xml:space="preserve"> </w:t>
      </w:r>
      <w:r w:rsidR="001D00C5">
        <w:t>P.</w:t>
      </w:r>
      <w:r w:rsidR="00710523">
        <w:t xml:space="preserve"> </w:t>
      </w:r>
      <w:r w:rsidR="001D00C5">
        <w:t xml:space="preserve">Laptev, </w:t>
      </w:r>
      <w:r w:rsidR="00737CBF">
        <w:t xml:space="preserve">the former </w:t>
      </w:r>
      <w:r w:rsidR="001D00C5">
        <w:t xml:space="preserve">Representative of the </w:t>
      </w:r>
      <w:smartTag w:uri="urn:schemas-microsoft-com:office:smarttags" w:element="country-region">
        <w:smartTag w:uri="urn:schemas-microsoft-com:office:smarttags" w:element="place">
          <w:r w:rsidR="001D00C5">
            <w:t>Russian Federation</w:t>
          </w:r>
        </w:smartTag>
      </w:smartTag>
      <w:r w:rsidR="001D00C5">
        <w:t xml:space="preserve"> at the European Court of Human Rights</w:t>
      </w:r>
      <w:r w:rsidR="00737CBF">
        <w:t>,</w:t>
      </w:r>
      <w:r w:rsidRPr="00737CBF" w:rsidR="00737CBF">
        <w:rPr>
          <w:lang w:eastAsia="en-GB"/>
        </w:rPr>
        <w:t xml:space="preserve"> </w:t>
      </w:r>
      <w:r w:rsidRPr="00C758D7" w:rsidR="00737CBF">
        <w:rPr>
          <w:lang w:eastAsia="en-GB"/>
        </w:rPr>
        <w:t>and subsequently by their Representative, Mrs</w:t>
      </w:r>
      <w:r w:rsidR="00737CBF">
        <w:rPr>
          <w:lang w:eastAsia="en-GB"/>
        </w:rPr>
        <w:t> </w:t>
      </w:r>
      <w:r w:rsidRPr="00C758D7" w:rsidR="00737CBF">
        <w:rPr>
          <w:lang w:eastAsia="en-GB"/>
        </w:rPr>
        <w:t>V.</w:t>
      </w:r>
      <w:r w:rsidR="00737CBF">
        <w:rPr>
          <w:lang w:eastAsia="en-GB"/>
        </w:rPr>
        <w:t> </w:t>
      </w:r>
      <w:proofErr w:type="spellStart"/>
      <w:r w:rsidRPr="00C758D7" w:rsidR="00737CBF">
        <w:rPr>
          <w:lang w:eastAsia="en-GB"/>
        </w:rPr>
        <w:t>Milinchuk</w:t>
      </w:r>
      <w:proofErr w:type="spellEnd"/>
      <w:r w:rsidR="00737CBF">
        <w:rPr>
          <w:lang w:eastAsia="en-GB"/>
        </w:rPr>
        <w:t>.</w:t>
      </w:r>
    </w:p>
    <w:p w:rsidRPr="007E493A" w:rsidR="001B62B1" w:rsidRDefault="007E493A">
      <w:pPr>
        <w:pStyle w:val="JuPara"/>
      </w:pPr>
      <w:r w:rsidRPr="007E493A">
        <w:fldChar w:fldCharType="begin"/>
      </w:r>
      <w:r w:rsidRPr="007E493A">
        <w:instrText xml:space="preserve"> SEQ level0 \*arabic </w:instrText>
      </w:r>
      <w:r w:rsidRPr="007E493A">
        <w:fldChar w:fldCharType="separate"/>
      </w:r>
      <w:r w:rsidR="00DD3F5A">
        <w:rPr>
          <w:noProof/>
        </w:rPr>
        <w:t>3</w:t>
      </w:r>
      <w:r w:rsidRPr="007E493A">
        <w:fldChar w:fldCharType="end"/>
      </w:r>
      <w:r w:rsidRPr="007E493A" w:rsidR="001B62B1">
        <w:t xml:space="preserve">.  The </w:t>
      </w:r>
      <w:r w:rsidRPr="007E493A">
        <w:t>applicant</w:t>
      </w:r>
      <w:r w:rsidRPr="007E493A" w:rsidR="001B62B1">
        <w:t xml:space="preserve"> </w:t>
      </w:r>
      <w:r w:rsidR="00957C8F">
        <w:t xml:space="preserve">complained about the </w:t>
      </w:r>
      <w:r w:rsidR="00797F5B">
        <w:t>quashing of the final judgment in her favour by way of supervisory review.</w:t>
      </w:r>
    </w:p>
    <w:p w:rsidRPr="007E493A" w:rsidR="00F71A6A" w:rsidRDefault="007E493A">
      <w:pPr>
        <w:pStyle w:val="JuPara"/>
      </w:pPr>
      <w:r w:rsidRPr="007E493A">
        <w:fldChar w:fldCharType="begin"/>
      </w:r>
      <w:r w:rsidRPr="007E493A">
        <w:instrText xml:space="preserve"> SEQ level0 \*arabic </w:instrText>
      </w:r>
      <w:r w:rsidRPr="007E493A">
        <w:fldChar w:fldCharType="separate"/>
      </w:r>
      <w:r w:rsidR="00DD3F5A">
        <w:rPr>
          <w:noProof/>
        </w:rPr>
        <w:t>4</w:t>
      </w:r>
      <w:r w:rsidRPr="007E493A">
        <w:fldChar w:fldCharType="end"/>
      </w:r>
      <w:r w:rsidRPr="007E493A" w:rsidR="00F71A6A">
        <w:t xml:space="preserve">.  On </w:t>
      </w:r>
      <w:r w:rsidR="00240ABE">
        <w:t>15 November 2005</w:t>
      </w:r>
      <w:r w:rsidRPr="007E493A" w:rsidR="00F71A6A">
        <w:t xml:space="preserve"> the Court decided to </w:t>
      </w:r>
      <w:r w:rsidRPr="007E493A" w:rsidR="00756D5B">
        <w:t>give notice of the application</w:t>
      </w:r>
      <w:r w:rsidR="00240ABE">
        <w:t xml:space="preserve"> to</w:t>
      </w:r>
      <w:r w:rsidRPr="007E493A" w:rsidR="00F71A6A">
        <w:t xml:space="preserve"> the Government. Under the provisions of Article 29 § 3 of the Convention, it decided to examine the merits of the </w:t>
      </w:r>
      <w:r w:rsidRPr="007E493A">
        <w:t>application</w:t>
      </w:r>
      <w:r w:rsidRPr="007E493A" w:rsidR="00F71A6A">
        <w:t xml:space="preserve"> at the same time as </w:t>
      </w:r>
      <w:r w:rsidRPr="007E493A">
        <w:t>its</w:t>
      </w:r>
      <w:r w:rsidRPr="007E493A" w:rsidR="00F71A6A">
        <w:t xml:space="preserve"> admissibility.</w:t>
      </w:r>
    </w:p>
    <w:p w:rsidRPr="007E493A" w:rsidR="00F71A6A" w:rsidRDefault="00F71A6A">
      <w:pPr>
        <w:pStyle w:val="JuHHead"/>
      </w:pPr>
      <w:r w:rsidRPr="007E493A">
        <w:t>THE FACTS</w:t>
      </w:r>
    </w:p>
    <w:p w:rsidRPr="007E493A" w:rsidR="00D353F4" w:rsidP="00D353F4" w:rsidRDefault="007352DD">
      <w:pPr>
        <w:pStyle w:val="JuHIRoman"/>
      </w:pPr>
      <w:r w:rsidRPr="007E493A">
        <w:t xml:space="preserve">I.  THE CIRCUMSTANCES OF THE </w:t>
      </w:r>
      <w:r w:rsidRPr="007E493A" w:rsidR="00D353F4">
        <w:t>CASE</w:t>
      </w:r>
    </w:p>
    <w:p w:rsidRPr="007E493A" w:rsidR="00F71A6A" w:rsidRDefault="007E493A">
      <w:pPr>
        <w:pStyle w:val="JuPara"/>
      </w:pPr>
      <w:r w:rsidRPr="007E493A">
        <w:fldChar w:fldCharType="begin"/>
      </w:r>
      <w:r w:rsidRPr="007E493A">
        <w:instrText xml:space="preserve"> SEQ level0 \*arabic </w:instrText>
      </w:r>
      <w:r w:rsidRPr="007E493A">
        <w:fldChar w:fldCharType="separate"/>
      </w:r>
      <w:r w:rsidR="00DD3F5A">
        <w:rPr>
          <w:noProof/>
        </w:rPr>
        <w:t>5</w:t>
      </w:r>
      <w:r w:rsidRPr="007E493A">
        <w:fldChar w:fldCharType="end"/>
      </w:r>
      <w:r w:rsidRPr="007E493A" w:rsidR="00F71A6A">
        <w:t xml:space="preserve">.  The </w:t>
      </w:r>
      <w:r w:rsidRPr="007E493A">
        <w:t xml:space="preserve">applicant was born in </w:t>
      </w:r>
      <w:r w:rsidR="00240ABE">
        <w:t>1951</w:t>
      </w:r>
      <w:r w:rsidRPr="007E493A">
        <w:t xml:space="preserve"> and lives</w:t>
      </w:r>
      <w:r w:rsidRPr="007E493A" w:rsidR="00F71A6A">
        <w:t xml:space="preserve"> in </w:t>
      </w:r>
      <w:smartTag w:uri="urn:schemas-microsoft-com:office:smarttags" w:element="place">
        <w:smartTag w:uri="urn:schemas-microsoft-com:office:smarttags" w:element="City">
          <w:r w:rsidR="00240ABE">
            <w:t>Taganrog</w:t>
          </w:r>
        </w:smartTag>
      </w:smartTag>
      <w:r w:rsidR="00240ABE">
        <w:t>, the Rostov Region</w:t>
      </w:r>
      <w:r w:rsidRPr="007E493A" w:rsidR="00F71A6A">
        <w:t>.</w:t>
      </w:r>
    </w:p>
    <w:p w:rsidR="0056147D" w:rsidP="0056147D" w:rsidRDefault="007E493A">
      <w:pPr>
        <w:pStyle w:val="JuPara"/>
      </w:pPr>
      <w:r w:rsidRPr="007E493A">
        <w:fldChar w:fldCharType="begin"/>
      </w:r>
      <w:r w:rsidRPr="007E493A">
        <w:instrText xml:space="preserve"> SEQ level0 \*arabic </w:instrText>
      </w:r>
      <w:r w:rsidRPr="007E493A">
        <w:fldChar w:fldCharType="separate"/>
      </w:r>
      <w:r w:rsidR="00DD3F5A">
        <w:rPr>
          <w:noProof/>
        </w:rPr>
        <w:t>6</w:t>
      </w:r>
      <w:r w:rsidRPr="007E493A">
        <w:fldChar w:fldCharType="end"/>
      </w:r>
      <w:r w:rsidRPr="007E493A" w:rsidR="00F71A6A">
        <w:t>.  </w:t>
      </w:r>
      <w:r w:rsidR="0056147D">
        <w:t>On 12 March 2003 the applicant purchased a recreation centre (“the centre”), comprising a group of cottages, from a private company.</w:t>
      </w:r>
      <w:r w:rsidR="00962451">
        <w:t xml:space="preserve"> The centre was situated on a plot of land belonging to a collective farm.</w:t>
      </w:r>
    </w:p>
    <w:p w:rsidR="0056147D" w:rsidP="0056147D" w:rsidRDefault="0056147D">
      <w:pPr>
        <w:pStyle w:val="JuPara"/>
      </w:pPr>
      <w:r>
        <w:fldChar w:fldCharType="begin"/>
      </w:r>
      <w:r>
        <w:instrText xml:space="preserve"> SEQ level0 \*arabic </w:instrText>
      </w:r>
      <w:r>
        <w:fldChar w:fldCharType="separate"/>
      </w:r>
      <w:r w:rsidR="00DD3F5A">
        <w:rPr>
          <w:noProof/>
        </w:rPr>
        <w:t>7</w:t>
      </w:r>
      <w:r>
        <w:fldChar w:fldCharType="end"/>
      </w:r>
      <w:r>
        <w:t>.  </w:t>
      </w:r>
      <w:r w:rsidR="002B28D8">
        <w:t>The applicant asked the Registration Office to register the transfer of the title to the centre from the company to her. However, the applicant</w:t>
      </w:r>
      <w:r w:rsidR="005015CC">
        <w:t>’</w:t>
      </w:r>
      <w:r w:rsidR="002B28D8">
        <w:t xml:space="preserve">s request was dismissed, because the </w:t>
      </w:r>
      <w:r>
        <w:t>company had not duly registered its title to the centre, and therefore was unable to transfer it to the applicant.</w:t>
      </w:r>
    </w:p>
    <w:p w:rsidR="0045418C" w:rsidP="0056147D" w:rsidRDefault="0045418C">
      <w:pPr>
        <w:pStyle w:val="JuPara"/>
      </w:pPr>
      <w:r>
        <w:fldChar w:fldCharType="begin"/>
      </w:r>
      <w:r>
        <w:instrText xml:space="preserve"> SEQ level0 \*arabic </w:instrText>
      </w:r>
      <w:r>
        <w:fldChar w:fldCharType="separate"/>
      </w:r>
      <w:r w:rsidR="00DD3F5A">
        <w:rPr>
          <w:noProof/>
        </w:rPr>
        <w:t>8</w:t>
      </w:r>
      <w:r>
        <w:fldChar w:fldCharType="end"/>
      </w:r>
      <w:r>
        <w:t>.  The applicant brought proceedings against the company seeking to obtain acknowledgement of her title to the centre.</w:t>
      </w:r>
    </w:p>
    <w:p w:rsidR="0056147D" w:rsidP="0056147D" w:rsidRDefault="0045418C">
      <w:pPr>
        <w:pStyle w:val="JuPara"/>
      </w:pPr>
      <w:r>
        <w:fldChar w:fldCharType="begin"/>
      </w:r>
      <w:r>
        <w:instrText xml:space="preserve"> SEQ level0 \*arabic </w:instrText>
      </w:r>
      <w:r>
        <w:fldChar w:fldCharType="separate"/>
      </w:r>
      <w:r w:rsidR="00DD3F5A">
        <w:rPr>
          <w:noProof/>
        </w:rPr>
        <w:t>9</w:t>
      </w:r>
      <w:r>
        <w:fldChar w:fldCharType="end"/>
      </w:r>
      <w:r>
        <w:t>.  </w:t>
      </w:r>
      <w:r w:rsidR="0056147D">
        <w:t xml:space="preserve">On 7 April 2003 the </w:t>
      </w:r>
      <w:proofErr w:type="spellStart"/>
      <w:r w:rsidR="0056147D">
        <w:t>Neklinovskiy</w:t>
      </w:r>
      <w:proofErr w:type="spellEnd"/>
      <w:r w:rsidR="0056147D">
        <w:t xml:space="preserve"> District Court of the Rostov Reg</w:t>
      </w:r>
      <w:r>
        <w:t>ion granted the applicant</w:t>
      </w:r>
      <w:r w:rsidR="005015CC">
        <w:t>’</w:t>
      </w:r>
      <w:r>
        <w:t>s claim.</w:t>
      </w:r>
    </w:p>
    <w:p w:rsidR="0045418C" w:rsidP="0056147D" w:rsidRDefault="0045418C">
      <w:pPr>
        <w:pStyle w:val="JuPara"/>
      </w:pPr>
      <w:r>
        <w:fldChar w:fldCharType="begin"/>
      </w:r>
      <w:r>
        <w:instrText xml:space="preserve"> SEQ level0 \*arabic </w:instrText>
      </w:r>
      <w:r>
        <w:fldChar w:fldCharType="separate"/>
      </w:r>
      <w:r w:rsidR="00DD3F5A">
        <w:rPr>
          <w:noProof/>
        </w:rPr>
        <w:t>10</w:t>
      </w:r>
      <w:r>
        <w:fldChar w:fldCharType="end"/>
      </w:r>
      <w:r>
        <w:t>.  </w:t>
      </w:r>
      <w:r w:rsidR="00962451">
        <w:t xml:space="preserve">No </w:t>
      </w:r>
      <w:r>
        <w:t xml:space="preserve">ordinary appeal </w:t>
      </w:r>
      <w:r w:rsidR="00962451">
        <w:t xml:space="preserve">was lodged </w:t>
      </w:r>
      <w:r>
        <w:t>against the judgment.</w:t>
      </w:r>
    </w:p>
    <w:p w:rsidR="0045418C" w:rsidP="0056147D" w:rsidRDefault="0045418C">
      <w:pPr>
        <w:pStyle w:val="JuPara"/>
      </w:pPr>
      <w:r>
        <w:fldChar w:fldCharType="begin"/>
      </w:r>
      <w:r>
        <w:instrText xml:space="preserve"> SEQ level0 \*arabic </w:instrText>
      </w:r>
      <w:r>
        <w:fldChar w:fldCharType="separate"/>
      </w:r>
      <w:r w:rsidR="00DD3F5A">
        <w:rPr>
          <w:noProof/>
        </w:rPr>
        <w:t>11</w:t>
      </w:r>
      <w:r>
        <w:fldChar w:fldCharType="end"/>
      </w:r>
      <w:r>
        <w:t>.  On 18 April 2003 the judgment became final and enforceable.</w:t>
      </w:r>
    </w:p>
    <w:p w:rsidR="007E55F9" w:rsidP="0056147D" w:rsidRDefault="007E55F9">
      <w:pPr>
        <w:pStyle w:val="JuPara"/>
      </w:pPr>
      <w:r>
        <w:fldChar w:fldCharType="begin"/>
      </w:r>
      <w:r>
        <w:instrText xml:space="preserve"> SEQ level0 \*arabic </w:instrText>
      </w:r>
      <w:r>
        <w:fldChar w:fldCharType="separate"/>
      </w:r>
      <w:r w:rsidR="00DD3F5A">
        <w:rPr>
          <w:noProof/>
        </w:rPr>
        <w:t>12</w:t>
      </w:r>
      <w:r>
        <w:fldChar w:fldCharType="end"/>
      </w:r>
      <w:r>
        <w:t>.  On</w:t>
      </w:r>
      <w:r w:rsidR="002D447E">
        <w:t xml:space="preserve"> 23 June 2003 the Registration O</w:t>
      </w:r>
      <w:r>
        <w:t>ffice registered the applicant</w:t>
      </w:r>
      <w:r w:rsidR="005015CC">
        <w:t>’</w:t>
      </w:r>
      <w:r>
        <w:t>s title to the centre.</w:t>
      </w:r>
    </w:p>
    <w:p w:rsidR="0056147D" w:rsidP="0056147D" w:rsidRDefault="0045418C">
      <w:pPr>
        <w:pStyle w:val="JuPara"/>
      </w:pPr>
      <w:r>
        <w:fldChar w:fldCharType="begin"/>
      </w:r>
      <w:r>
        <w:instrText xml:space="preserve"> SEQ level0 \*arabic </w:instrText>
      </w:r>
      <w:r>
        <w:fldChar w:fldCharType="separate"/>
      </w:r>
      <w:r w:rsidR="00DD3F5A">
        <w:rPr>
          <w:noProof/>
        </w:rPr>
        <w:t>13</w:t>
      </w:r>
      <w:r>
        <w:fldChar w:fldCharType="end"/>
      </w:r>
      <w:r>
        <w:t>.  </w:t>
      </w:r>
      <w:r w:rsidR="00392EEF">
        <w:t xml:space="preserve">On an unspecified date </w:t>
      </w:r>
      <w:r w:rsidR="002D447E">
        <w:t xml:space="preserve">in 2003 </w:t>
      </w:r>
      <w:r w:rsidR="0056147D">
        <w:t xml:space="preserve">the collective farm </w:t>
      </w:r>
      <w:r w:rsidR="00392EEF">
        <w:t xml:space="preserve">lodged an application </w:t>
      </w:r>
      <w:r w:rsidRPr="00E715AC" w:rsidR="0056147D">
        <w:t>for supervisory review o</w:t>
      </w:r>
      <w:r w:rsidR="0056147D">
        <w:t xml:space="preserve">f the judgment of 7 April 2003. It alleged that </w:t>
      </w:r>
      <w:r w:rsidR="00392EEF">
        <w:t>the said judgment was unfounded since</w:t>
      </w:r>
      <w:r w:rsidR="0056147D">
        <w:t xml:space="preserve">, even though </w:t>
      </w:r>
      <w:r w:rsidRPr="008A31BC" w:rsidR="0056147D">
        <w:t xml:space="preserve">the </w:t>
      </w:r>
      <w:r w:rsidR="0056147D">
        <w:t xml:space="preserve">collective farm owned the plot on which the centre </w:t>
      </w:r>
      <w:r w:rsidR="00402EB5">
        <w:t xml:space="preserve">in question </w:t>
      </w:r>
      <w:r w:rsidR="00B64B92">
        <w:t>was</w:t>
      </w:r>
      <w:r w:rsidR="0056147D">
        <w:t xml:space="preserve"> situated, it had not been invited to take part in the proceedings and its interests had not been taken into </w:t>
      </w:r>
      <w:r w:rsidR="00C67ABB">
        <w:t>consideration</w:t>
      </w:r>
      <w:r w:rsidR="0056147D">
        <w:t xml:space="preserve"> by the domestic court.</w:t>
      </w:r>
    </w:p>
    <w:p w:rsidR="006D17D4" w:rsidP="006D17D4" w:rsidRDefault="00C67ABB">
      <w:pPr>
        <w:pStyle w:val="JuPara"/>
      </w:pPr>
      <w:r>
        <w:fldChar w:fldCharType="begin"/>
      </w:r>
      <w:r>
        <w:instrText xml:space="preserve"> SEQ level0 \*arabic </w:instrText>
      </w:r>
      <w:r>
        <w:fldChar w:fldCharType="separate"/>
      </w:r>
      <w:r w:rsidR="00DD3F5A">
        <w:rPr>
          <w:noProof/>
        </w:rPr>
        <w:t>14</w:t>
      </w:r>
      <w:r>
        <w:fldChar w:fldCharType="end"/>
      </w:r>
      <w:r>
        <w:t>.  </w:t>
      </w:r>
      <w:r w:rsidR="0056147D">
        <w:t xml:space="preserve">On 3 December 2003 the </w:t>
      </w:r>
      <w:smartTag w:uri="urn:schemas-microsoft-com:office:smarttags" w:element="Street">
        <w:smartTag w:uri="urn:schemas-microsoft-com:office:smarttags" w:element="address">
          <w:r w:rsidR="0056147D">
            <w:t>Rostov Regional Court</w:t>
          </w:r>
        </w:smartTag>
      </w:smartTag>
      <w:r w:rsidR="0056147D">
        <w:t xml:space="preserve"> </w:t>
      </w:r>
      <w:r w:rsidR="006D17D4">
        <w:t xml:space="preserve">remitted the supervisory-review application for </w:t>
      </w:r>
      <w:r w:rsidRPr="00F25A6D" w:rsidR="006D17D4">
        <w:t xml:space="preserve">examination </w:t>
      </w:r>
      <w:r w:rsidR="006D17D4">
        <w:t xml:space="preserve">on its merits by </w:t>
      </w:r>
      <w:r w:rsidRPr="00F25A6D" w:rsidR="006D17D4">
        <w:t>the Presidiu</w:t>
      </w:r>
      <w:r w:rsidR="006D17D4">
        <w:t>m.</w:t>
      </w:r>
    </w:p>
    <w:p w:rsidR="0056147D" w:rsidP="0056147D" w:rsidRDefault="006D17D4">
      <w:pPr>
        <w:pStyle w:val="JuPara"/>
      </w:pPr>
      <w:r>
        <w:fldChar w:fldCharType="begin"/>
      </w:r>
      <w:r>
        <w:instrText xml:space="preserve"> SEQ level0 \*arabic </w:instrText>
      </w:r>
      <w:r>
        <w:fldChar w:fldCharType="separate"/>
      </w:r>
      <w:r w:rsidR="00DD3F5A">
        <w:rPr>
          <w:noProof/>
        </w:rPr>
        <w:t>15</w:t>
      </w:r>
      <w:r>
        <w:fldChar w:fldCharType="end"/>
      </w:r>
      <w:r>
        <w:t>.  </w:t>
      </w:r>
      <w:r w:rsidR="0056147D">
        <w:t xml:space="preserve">On 25 December 2003 the Presidium of the </w:t>
      </w:r>
      <w:smartTag w:uri="urn:schemas-microsoft-com:office:smarttags" w:element="Street">
        <w:smartTag w:uri="urn:schemas-microsoft-com:office:smarttags" w:element="address">
          <w:r w:rsidR="0056147D">
            <w:t>Rostov Regional Court</w:t>
          </w:r>
        </w:smartTag>
      </w:smartTag>
      <w:r w:rsidR="0056147D">
        <w:t xml:space="preserve"> </w:t>
      </w:r>
      <w:r>
        <w:t>held a supervisory-review hearing. It held that the first-instance court</w:t>
      </w:r>
      <w:r w:rsidR="00A46446">
        <w:t xml:space="preserve"> </w:t>
      </w:r>
      <w:r w:rsidR="004D56EB">
        <w:t xml:space="preserve">adopted </w:t>
      </w:r>
      <w:r w:rsidR="00411E0B">
        <w:t xml:space="preserve">the judgment with </w:t>
      </w:r>
      <w:r w:rsidR="006F07B5">
        <w:t>significant</w:t>
      </w:r>
      <w:r w:rsidR="00411E0B">
        <w:t xml:space="preserve"> violations of substantive and procedural law. In particular, the Presidium </w:t>
      </w:r>
      <w:r w:rsidR="004D56EB">
        <w:t xml:space="preserve">pointed out that </w:t>
      </w:r>
      <w:r w:rsidR="00334F24">
        <w:t xml:space="preserve">the first-instance court did not investigate </w:t>
      </w:r>
      <w:r w:rsidR="00AF6D1A">
        <w:t>the circumstances of the case,</w:t>
      </w:r>
      <w:r w:rsidR="00334F24">
        <w:t xml:space="preserve"> that it failed to identify all the parties to the proceedings,</w:t>
      </w:r>
      <w:r w:rsidR="00121E37">
        <w:t xml:space="preserve"> to</w:t>
      </w:r>
      <w:r w:rsidR="006F07B5">
        <w:t xml:space="preserve"> </w:t>
      </w:r>
      <w:r w:rsidR="004A740C">
        <w:t>i</w:t>
      </w:r>
      <w:r w:rsidR="004D56EB">
        <w:t>nvite the owner of the land to participate in the proceedings and</w:t>
      </w:r>
      <w:r w:rsidR="006F07B5">
        <w:t xml:space="preserve"> </w:t>
      </w:r>
      <w:r w:rsidR="00121E37">
        <w:t xml:space="preserve">that it </w:t>
      </w:r>
      <w:r w:rsidR="00F87F64">
        <w:t xml:space="preserve">had pronounced </w:t>
      </w:r>
      <w:r w:rsidR="00FB1487">
        <w:t xml:space="preserve">judgment </w:t>
      </w:r>
      <w:r w:rsidR="006F07B5">
        <w:t xml:space="preserve">by which the rights of the latter were considerably </w:t>
      </w:r>
      <w:r w:rsidR="00FB1487">
        <w:t>affected.</w:t>
      </w:r>
      <w:r>
        <w:t xml:space="preserve"> On</w:t>
      </w:r>
      <w:r w:rsidR="00D43514">
        <w:t xml:space="preserve"> </w:t>
      </w:r>
      <w:r>
        <w:t>th</w:t>
      </w:r>
      <w:r w:rsidR="00FB1487">
        <w:t>ese</w:t>
      </w:r>
      <w:r>
        <w:t xml:space="preserve"> ground</w:t>
      </w:r>
      <w:r w:rsidR="00FB1487">
        <w:t>s</w:t>
      </w:r>
      <w:r>
        <w:t xml:space="preserve"> </w:t>
      </w:r>
      <w:r w:rsidR="00121E37">
        <w:t xml:space="preserve">the Presidium </w:t>
      </w:r>
      <w:r>
        <w:t>quashed the judgment of 7 April 2003 and remitted the matter for a fresh examination.</w:t>
      </w:r>
    </w:p>
    <w:p w:rsidR="00F71A6A" w:rsidRDefault="006D17D4">
      <w:pPr>
        <w:pStyle w:val="JuPara"/>
      </w:pPr>
      <w:r>
        <w:fldChar w:fldCharType="begin"/>
      </w:r>
      <w:r>
        <w:instrText xml:space="preserve"> SEQ level0 \*arabic </w:instrText>
      </w:r>
      <w:r>
        <w:fldChar w:fldCharType="separate"/>
      </w:r>
      <w:r w:rsidR="00DD3F5A">
        <w:rPr>
          <w:noProof/>
        </w:rPr>
        <w:t>16</w:t>
      </w:r>
      <w:r>
        <w:fldChar w:fldCharType="end"/>
      </w:r>
      <w:r>
        <w:t>.  </w:t>
      </w:r>
      <w:r w:rsidR="002823F8">
        <w:t xml:space="preserve">On 25 January 2005 the </w:t>
      </w:r>
      <w:proofErr w:type="spellStart"/>
      <w:r w:rsidR="002823F8">
        <w:t>Neklinovskiy</w:t>
      </w:r>
      <w:proofErr w:type="spellEnd"/>
      <w:r w:rsidR="002823F8">
        <w:t xml:space="preserve"> District Court of the Rosto</w:t>
      </w:r>
      <w:r w:rsidR="00B700B4">
        <w:t xml:space="preserve">v Region </w:t>
      </w:r>
      <w:r w:rsidR="00E57272">
        <w:t>dismissed the applicant</w:t>
      </w:r>
      <w:r w:rsidR="005015CC">
        <w:t>’</w:t>
      </w:r>
      <w:r w:rsidR="00E57272">
        <w:t xml:space="preserve">s claim, declared </w:t>
      </w:r>
      <w:r w:rsidR="00951EF7">
        <w:t xml:space="preserve">the purchase agreement void, </w:t>
      </w:r>
      <w:r w:rsidR="00F751F1">
        <w:t>annulled the registration of the applicant</w:t>
      </w:r>
      <w:r w:rsidR="005015CC">
        <w:t>’</w:t>
      </w:r>
      <w:r w:rsidR="00F751F1">
        <w:t>s title to the centre</w:t>
      </w:r>
      <w:r w:rsidR="00951EF7">
        <w:t xml:space="preserve"> and restored the parties to their original position</w:t>
      </w:r>
      <w:r w:rsidR="00F751F1">
        <w:t>.</w:t>
      </w:r>
    </w:p>
    <w:p w:rsidRPr="007E493A" w:rsidR="0015384A" w:rsidRDefault="0015384A">
      <w:pPr>
        <w:pStyle w:val="JuPara"/>
      </w:pPr>
      <w:r>
        <w:fldChar w:fldCharType="begin"/>
      </w:r>
      <w:r>
        <w:instrText xml:space="preserve"> SEQ level0 \*arabic </w:instrText>
      </w:r>
      <w:r>
        <w:fldChar w:fldCharType="separate"/>
      </w:r>
      <w:r w:rsidR="00DD3F5A">
        <w:rPr>
          <w:noProof/>
        </w:rPr>
        <w:t>17</w:t>
      </w:r>
      <w:r>
        <w:fldChar w:fldCharType="end"/>
      </w:r>
      <w:r>
        <w:t xml:space="preserve">.  On 30 March 2005 the </w:t>
      </w:r>
      <w:smartTag w:uri="urn:schemas-microsoft-com:office:smarttags" w:element="Street">
        <w:smartTag w:uri="urn:schemas-microsoft-com:office:smarttags" w:element="address">
          <w:r>
            <w:t>Rostov Regional Court</w:t>
          </w:r>
        </w:smartTag>
      </w:smartTag>
      <w:r>
        <w:t xml:space="preserve"> upheld the above judgment on appeal.</w:t>
      </w:r>
    </w:p>
    <w:p w:rsidRPr="007E493A" w:rsidR="007352DD" w:rsidP="007352DD" w:rsidRDefault="007352DD">
      <w:pPr>
        <w:pStyle w:val="JuHIRoman"/>
      </w:pPr>
      <w:r w:rsidRPr="007E493A">
        <w:t>II.  RELEVANT DOMESTIC LAW</w:t>
      </w:r>
    </w:p>
    <w:p w:rsidR="00E57272" w:rsidP="00E57272" w:rsidRDefault="007E493A">
      <w:pPr>
        <w:pStyle w:val="JuParaCharCharCharChar"/>
      </w:pPr>
      <w:r w:rsidRPr="007E493A">
        <w:fldChar w:fldCharType="begin"/>
      </w:r>
      <w:r w:rsidRPr="007E493A">
        <w:instrText xml:space="preserve"> SEQ level0 \*arabic </w:instrText>
      </w:r>
      <w:r w:rsidRPr="007E493A">
        <w:fldChar w:fldCharType="separate"/>
      </w:r>
      <w:r w:rsidR="00DD3F5A">
        <w:rPr>
          <w:noProof/>
        </w:rPr>
        <w:t>18</w:t>
      </w:r>
      <w:r w:rsidRPr="007E493A">
        <w:fldChar w:fldCharType="end"/>
      </w:r>
      <w:r w:rsidRPr="007E493A" w:rsidR="007352DD">
        <w:t>.  </w:t>
      </w:r>
      <w:r w:rsidR="00E57272">
        <w:t xml:space="preserve">The Code of Civil Procedure of the </w:t>
      </w:r>
      <w:smartTag w:uri="urn:schemas-microsoft-com:office:smarttags" w:element="place">
        <w:smartTag w:uri="urn:schemas-microsoft-com:office:smarttags" w:element="country-region">
          <w:r w:rsidR="00E57272">
            <w:t>Russian Federation</w:t>
          </w:r>
        </w:smartTag>
      </w:smartTag>
      <w:r w:rsidR="00E57272">
        <w:t xml:space="preserve"> (“the new Code”) was enacted on 14 November 2002 and replaced the RSFSR Code of Civil Procedure (“the old Code”) from 1 February 2003. It provides as follows:</w:t>
      </w:r>
    </w:p>
    <w:p w:rsidR="005A1E7E" w:rsidP="005A1E7E" w:rsidRDefault="005A1E7E">
      <w:pPr>
        <w:pStyle w:val="JuHArticle"/>
      </w:pPr>
      <w:r>
        <w:t>Article 376. Right to apply to a court exercising supervisory review</w:t>
      </w:r>
    </w:p>
    <w:p w:rsidR="005A1E7E" w:rsidP="005A1E7E" w:rsidRDefault="005A1E7E">
      <w:pPr>
        <w:pStyle w:val="JuQuot"/>
      </w:pPr>
      <w:r>
        <w:t>“1.  Judicial decisions that have become legally binding, with the exception for judicial decisions by the Presidium of the Supreme Court of the Russian Federation, may be appealed against</w:t>
      </w:r>
      <w:r w:rsidR="002B0F30">
        <w:t xml:space="preserve"> </w:t>
      </w:r>
      <w:r>
        <w:t>... to a court exercising supervisory review, by parties to the case and by other persons whose rights or legal interests have been adversely affected by these judicial decisions.</w:t>
      </w:r>
    </w:p>
    <w:p w:rsidR="005A1E7E" w:rsidP="005A1E7E" w:rsidRDefault="005A1E7E">
      <w:pPr>
        <w:pStyle w:val="JuQuot"/>
      </w:pPr>
      <w:r>
        <w:t>2.  Judicial decisions may be appealed against to a court exercising supervisory review within one year after they became legally binding</w:t>
      </w:r>
      <w:r w:rsidR="002B0F30">
        <w:t xml:space="preserve"> </w:t>
      </w:r>
      <w:r>
        <w:t>...”</w:t>
      </w:r>
    </w:p>
    <w:p w:rsidR="005A1E7E" w:rsidP="005A1E7E" w:rsidRDefault="005A1E7E">
      <w:pPr>
        <w:pStyle w:val="JuHArticle"/>
      </w:pPr>
      <w:r>
        <w:t>Article 387. Grounds for quashing or altering judicial decisions</w:t>
      </w:r>
      <w:r>
        <w:br/>
        <w:t>by way of supervisory review</w:t>
      </w:r>
    </w:p>
    <w:p w:rsidR="005A1E7E" w:rsidP="005A1E7E" w:rsidRDefault="005A1E7E">
      <w:pPr>
        <w:pStyle w:val="JuQuot"/>
      </w:pPr>
      <w:r>
        <w:t>“Judicial decisions of lower courts may be quashed or altered by way of supervisory review on the grounds of substantial violations of substantive or procedural legal provisions.”</w:t>
      </w:r>
    </w:p>
    <w:p w:rsidR="005A1E7E" w:rsidP="005A1E7E" w:rsidRDefault="005A1E7E">
      <w:pPr>
        <w:pStyle w:val="JuHArticle"/>
      </w:pPr>
      <w:r>
        <w:t>Article 390. Competence of the supervisory-review court</w:t>
      </w:r>
    </w:p>
    <w:p w:rsidR="005A1E7E" w:rsidP="005A1E7E" w:rsidRDefault="005A1E7E">
      <w:pPr>
        <w:pStyle w:val="JuQuot"/>
      </w:pPr>
      <w:r>
        <w:t>“1.  Having examined the case by way of supervisory review, the court may</w:t>
      </w:r>
      <w:r w:rsidR="00E52EBC">
        <w:t xml:space="preserve"> </w:t>
      </w:r>
      <w:r>
        <w:t>...</w:t>
      </w:r>
    </w:p>
    <w:p w:rsidR="005A1E7E" w:rsidP="005A1E7E" w:rsidRDefault="005A1E7E">
      <w:pPr>
        <w:pStyle w:val="JuQuot"/>
      </w:pPr>
      <w:r>
        <w:t>(2)  quash the judicial decision issued by a court of first, second or supervisory-review instance in whole or in part and remit the matter for a fresh examination;</w:t>
      </w:r>
      <w:r w:rsidR="00E52EBC">
        <w:t xml:space="preserve"> </w:t>
      </w:r>
      <w:r>
        <w:t>...</w:t>
      </w:r>
    </w:p>
    <w:p w:rsidRPr="00D354DE" w:rsidR="005A1E7E" w:rsidP="005A1E7E" w:rsidRDefault="005A1E7E">
      <w:pPr>
        <w:pStyle w:val="JuQuot"/>
      </w:pPr>
      <w:r>
        <w:t>(5)  quash or alter the judicial decision issued by a court of first, second or supervisory-review instance and issue a new judicial decision, without remitting the matter for a fresh examination, if substantive legal provisions have been erroneously applied or interpreted.”</w:t>
      </w:r>
    </w:p>
    <w:p w:rsidRPr="007E493A" w:rsidR="00F71A6A" w:rsidP="00090C82" w:rsidRDefault="00F71A6A">
      <w:pPr>
        <w:pStyle w:val="JuHHead"/>
      </w:pPr>
      <w:r w:rsidRPr="007E493A">
        <w:t>THE LAW</w:t>
      </w:r>
    </w:p>
    <w:p w:rsidR="00CE7935" w:rsidP="00CE7935" w:rsidRDefault="00F71A6A">
      <w:pPr>
        <w:pStyle w:val="JuHIRoman"/>
      </w:pPr>
      <w:r w:rsidRPr="007E493A">
        <w:t xml:space="preserve">I.  ALLEGED </w:t>
      </w:r>
      <w:r w:rsidRPr="00F25A6D" w:rsidR="00CE7935">
        <w:t>VIOLATION OF ARTICLE 6 § 1 OF THE CONVEN</w:t>
      </w:r>
      <w:r w:rsidR="00CE7935">
        <w:t>TION ON ACCOUNT OF THE QUASHING OF THE JUDGMENT</w:t>
      </w:r>
    </w:p>
    <w:p w:rsidRPr="00F25A6D" w:rsidR="00CE7935" w:rsidP="00CE7935" w:rsidRDefault="00CE7935">
      <w:pPr>
        <w:pStyle w:val="JuParaCharCharCharChar"/>
      </w:pPr>
      <w:r>
        <w:fldChar w:fldCharType="begin"/>
      </w:r>
      <w:r>
        <w:instrText xml:space="preserve"> SEQ level0 \*arabic </w:instrText>
      </w:r>
      <w:r>
        <w:fldChar w:fldCharType="separate"/>
      </w:r>
      <w:r w:rsidR="00DD3F5A">
        <w:rPr>
          <w:noProof/>
        </w:rPr>
        <w:t>19</w:t>
      </w:r>
      <w:r>
        <w:fldChar w:fldCharType="end"/>
      </w:r>
      <w:r>
        <w:t xml:space="preserve">.  The applicant complained that the quashing of the final judgment in her favour by way of supervisory review had breached the principle of legal certainty and her </w:t>
      </w:r>
      <w:r w:rsidRPr="00F25A6D">
        <w:t>“right to a court” under Article</w:t>
      </w:r>
      <w:r>
        <w:t xml:space="preserve"> </w:t>
      </w:r>
      <w:r w:rsidRPr="00F25A6D">
        <w:t>6</w:t>
      </w:r>
      <w:r>
        <w:t xml:space="preserve"> </w:t>
      </w:r>
      <w:r w:rsidRPr="00F25A6D">
        <w:t>§</w:t>
      </w:r>
      <w:r>
        <w:t xml:space="preserve"> </w:t>
      </w:r>
      <w:r w:rsidRPr="00F25A6D">
        <w:t>1 of the Convention</w:t>
      </w:r>
      <w:r>
        <w:t xml:space="preserve">, which reads as </w:t>
      </w:r>
      <w:r w:rsidRPr="00F25A6D">
        <w:t>follows:</w:t>
      </w:r>
    </w:p>
    <w:p w:rsidR="00CE7935" w:rsidP="00CE7935" w:rsidRDefault="00CE7935">
      <w:pPr>
        <w:pStyle w:val="JuHArticle"/>
        <w:outlineLvl w:val="0"/>
      </w:pPr>
      <w:r w:rsidRPr="00F25A6D">
        <w:t>Article</w:t>
      </w:r>
      <w:r>
        <w:t xml:space="preserve"> </w:t>
      </w:r>
      <w:r w:rsidRPr="00F25A6D">
        <w:t>6</w:t>
      </w:r>
      <w:r>
        <w:t xml:space="preserve"> </w:t>
      </w:r>
      <w:r w:rsidRPr="00F25A6D">
        <w:t>§</w:t>
      </w:r>
      <w:r>
        <w:t xml:space="preserve"> </w:t>
      </w:r>
      <w:r w:rsidRPr="00F25A6D">
        <w:t>1</w:t>
      </w:r>
    </w:p>
    <w:p w:rsidRPr="00F25A6D" w:rsidR="00CE7935" w:rsidP="00CE7935" w:rsidRDefault="00CE7935">
      <w:pPr>
        <w:pStyle w:val="JuQuot"/>
      </w:pPr>
      <w:r w:rsidRPr="00F25A6D">
        <w:t xml:space="preserve">“In the determination of his civil rights and obligations ..., everyone is entitled to a fair ... </w:t>
      </w:r>
      <w:r>
        <w:t>hearing within a reasonable time</w:t>
      </w:r>
      <w:r w:rsidR="00E52EBC">
        <w:t xml:space="preserve"> </w:t>
      </w:r>
      <w:r>
        <w:t>... by [a]</w:t>
      </w:r>
      <w:r w:rsidR="00E52EBC">
        <w:t xml:space="preserve"> </w:t>
      </w:r>
      <w:r>
        <w:t>... tribunal</w:t>
      </w:r>
      <w:r w:rsidR="002B0F30">
        <w:t xml:space="preserve"> </w:t>
      </w:r>
      <w:r>
        <w:t>...</w:t>
      </w:r>
      <w:r w:rsidRPr="00F25A6D">
        <w:t>”</w:t>
      </w:r>
    </w:p>
    <w:p w:rsidRPr="007E493A" w:rsidR="00F71A6A" w:rsidRDefault="00F71A6A">
      <w:pPr>
        <w:pStyle w:val="JuHA"/>
      </w:pPr>
      <w:r w:rsidRPr="007E493A">
        <w:t>A.  Admissibility</w:t>
      </w:r>
    </w:p>
    <w:p w:rsidR="003C1F74" w:rsidP="003C1F74" w:rsidRDefault="003C1F74">
      <w:pPr>
        <w:pStyle w:val="JuParaCharCharCharChar"/>
        <w:keepNext/>
        <w:keepLines/>
      </w:pPr>
      <w:r>
        <w:fldChar w:fldCharType="begin"/>
      </w:r>
      <w:r>
        <w:instrText xml:space="preserve"> SEQ level0 \*arabic </w:instrText>
      </w:r>
      <w:r>
        <w:fldChar w:fldCharType="separate"/>
      </w:r>
      <w:r w:rsidR="00DD3F5A">
        <w:rPr>
          <w:noProof/>
        </w:rPr>
        <w:t>20</w:t>
      </w:r>
      <w:r>
        <w:fldChar w:fldCharType="end"/>
      </w:r>
      <w:r>
        <w:t>.  </w:t>
      </w:r>
      <w:r w:rsidRPr="006F0709">
        <w:t xml:space="preserve">The Court </w:t>
      </w:r>
      <w:r>
        <w:t xml:space="preserve">considers </w:t>
      </w:r>
      <w:r w:rsidRPr="006F0709">
        <w:t>that th</w:t>
      </w:r>
      <w:r>
        <w:t xml:space="preserve">is complaint </w:t>
      </w:r>
      <w:r w:rsidRPr="006F0709">
        <w:t>is not manifestly ill-founded within the meaning of Article 35 § 3 of the Convention. It further notes that it is not inadmissible on any other grounds. It must therefore be declared admissible.</w:t>
      </w:r>
    </w:p>
    <w:p w:rsidRPr="00F25A6D" w:rsidR="003C1F74" w:rsidP="003C1F74" w:rsidRDefault="003C1F74">
      <w:pPr>
        <w:pStyle w:val="JuHA"/>
      </w:pPr>
      <w:r w:rsidRPr="00F25A6D">
        <w:t>B.  Merits</w:t>
      </w:r>
    </w:p>
    <w:p w:rsidR="003C1F74" w:rsidP="003C1F74" w:rsidRDefault="003C1F74">
      <w:pPr>
        <w:pStyle w:val="JuH1"/>
      </w:pPr>
      <w:r>
        <w:t>1.  Arguments by the parties</w:t>
      </w:r>
    </w:p>
    <w:p w:rsidR="00425FAB" w:rsidP="003C1F74" w:rsidRDefault="003C1F74">
      <w:pPr>
        <w:pStyle w:val="JuParaCharCharCharChar"/>
      </w:pPr>
      <w:r>
        <w:fldChar w:fldCharType="begin"/>
      </w:r>
      <w:r>
        <w:instrText xml:space="preserve"> SEQ level0 \*arabic </w:instrText>
      </w:r>
      <w:r>
        <w:fldChar w:fldCharType="separate"/>
      </w:r>
      <w:r w:rsidR="00DD3F5A">
        <w:rPr>
          <w:noProof/>
        </w:rPr>
        <w:t>21</w:t>
      </w:r>
      <w:r>
        <w:fldChar w:fldCharType="end"/>
      </w:r>
      <w:r>
        <w:t xml:space="preserve">.  The Government submitted that </w:t>
      </w:r>
      <w:r w:rsidR="001F00A7">
        <w:t xml:space="preserve">when rendering the judgment of 7 April 2003 </w:t>
      </w:r>
      <w:r>
        <w:t xml:space="preserve">the </w:t>
      </w:r>
      <w:r w:rsidR="001F00A7">
        <w:t xml:space="preserve">District Court </w:t>
      </w:r>
      <w:r w:rsidR="00425FAB">
        <w:t xml:space="preserve">had </w:t>
      </w:r>
      <w:r w:rsidR="001F00A7">
        <w:t>not establish</w:t>
      </w:r>
      <w:r w:rsidR="00425FAB">
        <w:t>ed</w:t>
      </w:r>
      <w:r w:rsidR="001F00A7">
        <w:t xml:space="preserve"> </w:t>
      </w:r>
      <w:r w:rsidR="00211CF3">
        <w:t xml:space="preserve">all the circumstances of the case. In particular, the court </w:t>
      </w:r>
      <w:r w:rsidR="00425FAB">
        <w:t xml:space="preserve">had not </w:t>
      </w:r>
      <w:r w:rsidR="00211CF3">
        <w:t>ascertain</w:t>
      </w:r>
      <w:r w:rsidR="00425FAB">
        <w:t>ed</w:t>
      </w:r>
      <w:r w:rsidR="00211CF3">
        <w:t xml:space="preserve"> the owner of the</w:t>
      </w:r>
      <w:r w:rsidR="00DB169F">
        <w:t xml:space="preserve"> </w:t>
      </w:r>
      <w:r w:rsidR="00211CF3">
        <w:t xml:space="preserve">plot occupied by the recreation centre and failed to find out the reasons </w:t>
      </w:r>
      <w:r w:rsidR="00A602F8">
        <w:t>for the company</w:t>
      </w:r>
      <w:r w:rsidR="005015CC">
        <w:t>’</w:t>
      </w:r>
      <w:r w:rsidR="00A602F8">
        <w:t>s not having registered its property rights to the centre before the transaction</w:t>
      </w:r>
      <w:r w:rsidR="00AD5525">
        <w:t xml:space="preserve"> had taken place</w:t>
      </w:r>
      <w:r w:rsidR="00425FAB">
        <w:t>. T</w:t>
      </w:r>
      <w:r w:rsidR="00A602F8">
        <w:t xml:space="preserve">he Government </w:t>
      </w:r>
      <w:r w:rsidR="00425FAB">
        <w:t xml:space="preserve">further </w:t>
      </w:r>
      <w:r w:rsidR="00A602F8">
        <w:t xml:space="preserve">submitted </w:t>
      </w:r>
      <w:r w:rsidR="00AD5525">
        <w:t xml:space="preserve">that </w:t>
      </w:r>
      <w:r w:rsidR="00A602F8">
        <w:t xml:space="preserve">the District Court </w:t>
      </w:r>
      <w:r w:rsidR="00AD5525">
        <w:t>f</w:t>
      </w:r>
      <w:r w:rsidR="00A602F8">
        <w:t xml:space="preserve">ailed to invite the owner of the plot </w:t>
      </w:r>
      <w:r w:rsidR="00AD5525">
        <w:t xml:space="preserve">to </w:t>
      </w:r>
      <w:r w:rsidR="00A602F8">
        <w:t xml:space="preserve">take part in the proceedings. As a result, </w:t>
      </w:r>
      <w:r w:rsidR="00AD5525">
        <w:t xml:space="preserve">it </w:t>
      </w:r>
      <w:r w:rsidR="005D6DD5">
        <w:t xml:space="preserve">delivered </w:t>
      </w:r>
      <w:r w:rsidR="00AD5525">
        <w:t>a judgment which adversely affected the interests of the owner</w:t>
      </w:r>
      <w:r w:rsidR="00E52EBC">
        <w:t xml:space="preserve"> of the land</w:t>
      </w:r>
      <w:r w:rsidR="00AD5525">
        <w:t xml:space="preserve">. </w:t>
      </w:r>
      <w:r w:rsidR="00DE6544">
        <w:t>For the above reasons</w:t>
      </w:r>
      <w:r w:rsidR="00E52EBC">
        <w:t>,</w:t>
      </w:r>
      <w:r w:rsidR="00DE6544">
        <w:t xml:space="preserve"> as soon as the owner </w:t>
      </w:r>
      <w:r w:rsidR="00964959">
        <w:t xml:space="preserve">of </w:t>
      </w:r>
      <w:r w:rsidR="00DE6544">
        <w:t xml:space="preserve">the land became aware of the judgment of 7 April 2003, which by that time had already entered into force, </w:t>
      </w:r>
      <w:r w:rsidR="004233FA">
        <w:t>it</w:t>
      </w:r>
      <w:r w:rsidR="00DE6544">
        <w:t xml:space="preserve"> lodged an application for its review within the supervisory review procedure pursuant to Article 376 of the Code of Civil Procedure of the </w:t>
      </w:r>
      <w:smartTag w:uri="urn:schemas-microsoft-com:office:smarttags" w:element="country-region">
        <w:smartTag w:uri="urn:schemas-microsoft-com:office:smarttags" w:element="place">
          <w:r w:rsidR="00DE6544">
            <w:t>Russian Federation</w:t>
          </w:r>
        </w:smartTag>
      </w:smartTag>
      <w:r w:rsidR="00425FAB">
        <w:t>.</w:t>
      </w:r>
    </w:p>
    <w:p w:rsidR="00425FAB" w:rsidP="003C1F74" w:rsidRDefault="00425FAB">
      <w:pPr>
        <w:pStyle w:val="JuParaCharCharCharChar"/>
      </w:pPr>
      <w:r>
        <w:fldChar w:fldCharType="begin"/>
      </w:r>
      <w:r>
        <w:instrText xml:space="preserve"> SEQ level0 \*arabic </w:instrText>
      </w:r>
      <w:r>
        <w:fldChar w:fldCharType="separate"/>
      </w:r>
      <w:r w:rsidR="00DD3F5A">
        <w:rPr>
          <w:noProof/>
        </w:rPr>
        <w:t>22</w:t>
      </w:r>
      <w:r>
        <w:fldChar w:fldCharType="end"/>
      </w:r>
      <w:r>
        <w:t>.  </w:t>
      </w:r>
      <w:r w:rsidR="00803B33">
        <w:t>The Government laid</w:t>
      </w:r>
      <w:r w:rsidR="00F21AF0">
        <w:t xml:space="preserve"> special emphasis on the fact that, </w:t>
      </w:r>
      <w:r w:rsidR="005D6DD5">
        <w:t xml:space="preserve">contrary to </w:t>
      </w:r>
      <w:r w:rsidR="00F21AF0">
        <w:t xml:space="preserve">the </w:t>
      </w:r>
      <w:proofErr w:type="spellStart"/>
      <w:r w:rsidRPr="00C26BE3" w:rsidR="00F21AF0">
        <w:rPr>
          <w:i/>
        </w:rPr>
        <w:t>Ryabykh</w:t>
      </w:r>
      <w:proofErr w:type="spellEnd"/>
      <w:r w:rsidRPr="00C26BE3" w:rsidR="00F21AF0">
        <w:t xml:space="preserve"> case (</w:t>
      </w:r>
      <w:r w:rsidR="00F21AF0">
        <w:t xml:space="preserve">see </w:t>
      </w:r>
      <w:proofErr w:type="spellStart"/>
      <w:r w:rsidRPr="00C26BE3" w:rsidR="00F21AF0">
        <w:rPr>
          <w:i/>
          <w:lang w:eastAsia="en-US"/>
        </w:rPr>
        <w:t>Ryabykh</w:t>
      </w:r>
      <w:proofErr w:type="spellEnd"/>
      <w:r w:rsidR="00E52EBC">
        <w:rPr>
          <w:i/>
          <w:lang w:eastAsia="en-US"/>
        </w:rPr>
        <w:t xml:space="preserve"> </w:t>
      </w:r>
      <w:r w:rsidRPr="00C26BE3" w:rsidR="00F21AF0">
        <w:rPr>
          <w:i/>
          <w:lang w:eastAsia="en-US"/>
        </w:rPr>
        <w:t>v.</w:t>
      </w:r>
      <w:r w:rsidR="00E52EBC">
        <w:rPr>
          <w:i/>
          <w:lang w:eastAsia="en-US"/>
        </w:rPr>
        <w:t xml:space="preserve"> </w:t>
      </w:r>
      <w:r w:rsidRPr="00C26BE3" w:rsidR="00F21AF0">
        <w:rPr>
          <w:i/>
          <w:lang w:eastAsia="en-US"/>
        </w:rPr>
        <w:t>Russia</w:t>
      </w:r>
      <w:r w:rsidRPr="00C26BE3" w:rsidR="00F21AF0">
        <w:rPr>
          <w:lang w:eastAsia="en-US"/>
        </w:rPr>
        <w:t>,</w:t>
      </w:r>
      <w:r w:rsidRPr="00C26BE3" w:rsidR="00F21AF0">
        <w:rPr>
          <w:i/>
          <w:lang w:eastAsia="en-US"/>
        </w:rPr>
        <w:t xml:space="preserve"> </w:t>
      </w:r>
      <w:r w:rsidRPr="00C26BE3" w:rsidR="00F21AF0">
        <w:rPr>
          <w:lang w:eastAsia="en-US"/>
        </w:rPr>
        <w:t>no. 52854/99, ECHR 2003</w:t>
      </w:r>
      <w:r w:rsidRPr="00C26BE3" w:rsidR="00F21AF0">
        <w:rPr>
          <w:lang w:eastAsia="en-US"/>
        </w:rPr>
        <w:noBreakHyphen/>
        <w:t>IX)</w:t>
      </w:r>
      <w:r w:rsidRPr="00C26BE3" w:rsidR="00F21AF0">
        <w:t xml:space="preserve">, </w:t>
      </w:r>
      <w:r w:rsidR="002C6546">
        <w:t xml:space="preserve">in which the supervisory-review procedure was initiated by </w:t>
      </w:r>
      <w:r w:rsidR="00E52EBC">
        <w:t>a</w:t>
      </w:r>
      <w:r w:rsidR="002C6546">
        <w:t xml:space="preserve"> State official on the ground that the first-instance court had misinterpreted the relevant laws, in the instant case the supervisory review was initiated by </w:t>
      </w:r>
      <w:r w:rsidR="009D70AD">
        <w:t>someone</w:t>
      </w:r>
      <w:r w:rsidR="002C6546">
        <w:t xml:space="preserve"> </w:t>
      </w:r>
      <w:r w:rsidR="002725FE">
        <w:t>whose rights and legitimate interests had been grossly violated by the judgment of 7 April 2003 and who had no oth</w:t>
      </w:r>
      <w:r>
        <w:t xml:space="preserve">er means to protect </w:t>
      </w:r>
      <w:r w:rsidR="00627D53">
        <w:t>its</w:t>
      </w:r>
      <w:r>
        <w:t xml:space="preserve"> rights.</w:t>
      </w:r>
    </w:p>
    <w:p w:rsidR="00964959" w:rsidP="003C1F74" w:rsidRDefault="00425FAB">
      <w:pPr>
        <w:pStyle w:val="JuParaCharCharCharChar"/>
      </w:pPr>
      <w:r>
        <w:fldChar w:fldCharType="begin"/>
      </w:r>
      <w:r>
        <w:instrText xml:space="preserve"> SEQ level0 \*arabic </w:instrText>
      </w:r>
      <w:r>
        <w:fldChar w:fldCharType="separate"/>
      </w:r>
      <w:r w:rsidR="00DD3F5A">
        <w:rPr>
          <w:noProof/>
        </w:rPr>
        <w:t>23</w:t>
      </w:r>
      <w:r>
        <w:fldChar w:fldCharType="end"/>
      </w:r>
      <w:r>
        <w:t>.  </w:t>
      </w:r>
      <w:r w:rsidR="004A34C4">
        <w:t>The Government concluded that there had been</w:t>
      </w:r>
      <w:r w:rsidR="00803B33">
        <w:t>, therefore,</w:t>
      </w:r>
      <w:r w:rsidR="004A34C4">
        <w:t xml:space="preserve"> no violation of </w:t>
      </w:r>
      <w:r w:rsidR="00964959">
        <w:t>the principle of legal certainty and the applicant</w:t>
      </w:r>
      <w:r w:rsidR="005015CC">
        <w:t>’</w:t>
      </w:r>
      <w:r w:rsidR="00964959">
        <w:t xml:space="preserve">s right to a court under </w:t>
      </w:r>
      <w:r w:rsidR="004A34C4">
        <w:t>Article</w:t>
      </w:r>
      <w:r w:rsidR="00E52EBC">
        <w:t xml:space="preserve"> </w:t>
      </w:r>
      <w:r w:rsidR="004A34C4">
        <w:t xml:space="preserve">6 </w:t>
      </w:r>
      <w:r w:rsidRPr="004A34C4" w:rsidR="004A34C4">
        <w:t xml:space="preserve">§ 1 </w:t>
      </w:r>
      <w:r w:rsidR="004A34C4">
        <w:t>of the Convention.</w:t>
      </w:r>
    </w:p>
    <w:p w:rsidR="003C1F74" w:rsidP="003C1F74" w:rsidRDefault="003C1F74">
      <w:pPr>
        <w:pStyle w:val="JuParaCharCharCharChar"/>
        <w:rPr>
          <w:lang w:eastAsia="en-US"/>
        </w:rPr>
      </w:pPr>
      <w:r>
        <w:rPr>
          <w:lang w:eastAsia="en-US"/>
        </w:rPr>
        <w:fldChar w:fldCharType="begin"/>
      </w:r>
      <w:r>
        <w:rPr>
          <w:lang w:eastAsia="en-US"/>
        </w:rPr>
        <w:instrText xml:space="preserve"> SEQ level0 \*arabic </w:instrText>
      </w:r>
      <w:r>
        <w:rPr>
          <w:lang w:eastAsia="en-US"/>
        </w:rPr>
        <w:fldChar w:fldCharType="separate"/>
      </w:r>
      <w:r w:rsidR="00DD3F5A">
        <w:rPr>
          <w:noProof/>
          <w:lang w:eastAsia="en-US"/>
        </w:rPr>
        <w:t>24</w:t>
      </w:r>
      <w:r>
        <w:rPr>
          <w:lang w:eastAsia="en-US"/>
        </w:rPr>
        <w:fldChar w:fldCharType="end"/>
      </w:r>
      <w:r>
        <w:rPr>
          <w:lang w:eastAsia="en-US"/>
        </w:rPr>
        <w:t>.  </w:t>
      </w:r>
      <w:r w:rsidRPr="00C26BE3">
        <w:rPr>
          <w:lang w:eastAsia="en-US"/>
        </w:rPr>
        <w:t xml:space="preserve">The </w:t>
      </w:r>
      <w:r>
        <w:rPr>
          <w:lang w:eastAsia="en-US"/>
        </w:rPr>
        <w:t>applicant maintained h</w:t>
      </w:r>
      <w:r w:rsidR="00964959">
        <w:rPr>
          <w:lang w:eastAsia="en-US"/>
        </w:rPr>
        <w:t>er</w:t>
      </w:r>
      <w:r>
        <w:rPr>
          <w:lang w:eastAsia="en-US"/>
        </w:rPr>
        <w:t xml:space="preserve"> claims.</w:t>
      </w:r>
    </w:p>
    <w:p w:rsidR="003C1F74" w:rsidP="00E52EBC" w:rsidRDefault="003C1F74">
      <w:pPr>
        <w:pStyle w:val="JuH1"/>
      </w:pPr>
      <w:r>
        <w:t>2</w:t>
      </w:r>
      <w:r w:rsidRPr="00FE0434">
        <w:t>.  </w:t>
      </w:r>
      <w:r>
        <w:t>The Court</w:t>
      </w:r>
      <w:r w:rsidR="005015CC">
        <w:t>’</w:t>
      </w:r>
      <w:r>
        <w:t>s assessment</w:t>
      </w:r>
    </w:p>
    <w:bookmarkStart w:name="To" w:id="28"/>
    <w:p w:rsidRPr="000F44C1" w:rsidR="000F44C1" w:rsidP="000F44C1" w:rsidRDefault="000F44C1">
      <w:pPr>
        <w:pStyle w:val="JuPara"/>
      </w:pPr>
      <w:r>
        <w:fldChar w:fldCharType="begin"/>
      </w:r>
      <w:r>
        <w:instrText xml:space="preserve"> SEQ level0 \*arabic </w:instrText>
      </w:r>
      <w:r>
        <w:fldChar w:fldCharType="separate"/>
      </w:r>
      <w:r w:rsidR="00DD3F5A">
        <w:rPr>
          <w:noProof/>
        </w:rPr>
        <w:t>25</w:t>
      </w:r>
      <w:r>
        <w:fldChar w:fldCharType="end"/>
      </w:r>
      <w:bookmarkEnd w:id="28"/>
      <w:r>
        <w:t>.  </w:t>
      </w:r>
      <w:r w:rsidR="000414D4">
        <w:t>The Court reiterates that t</w:t>
      </w:r>
      <w:r w:rsidRPr="00FE0434" w:rsidR="000414D4">
        <w:t>he right to a fair hearing before a tribunal as guaranteed by Article</w:t>
      </w:r>
      <w:r w:rsidR="00E52EBC">
        <w:t xml:space="preserve"> </w:t>
      </w:r>
      <w:r w:rsidRPr="00FE0434" w:rsidR="000414D4">
        <w:t>6 § 1 of the Convention must be interpreted in the light of the Preamble to the Convention, which declares, in its relevant part, the rule of law to be part of the common heritage of the Contracting States. One of the fundamental aspects of the rule of law is the principle of legal certainty, which requires, among other things, that where the courts have finally determine</w:t>
      </w:r>
      <w:r w:rsidR="002F0752">
        <w:t xml:space="preserve">d an issue, their ruling should, in principle, </w:t>
      </w:r>
      <w:r w:rsidRPr="00FE0434" w:rsidR="000414D4">
        <w:t xml:space="preserve">not be called into question (see </w:t>
      </w:r>
      <w:proofErr w:type="spellStart"/>
      <w:r w:rsidRPr="00FE0434" w:rsidR="000414D4">
        <w:rPr>
          <w:i/>
        </w:rPr>
        <w:t>Brumărescu</w:t>
      </w:r>
      <w:proofErr w:type="spellEnd"/>
      <w:r w:rsidRPr="00FE0434" w:rsidR="000414D4">
        <w:rPr>
          <w:i/>
        </w:rPr>
        <w:t xml:space="preserve"> v. Romania</w:t>
      </w:r>
      <w:r w:rsidRPr="00FE0434" w:rsidR="000414D4">
        <w:t xml:space="preserve">, judgment of 28 October 1999, </w:t>
      </w:r>
      <w:r w:rsidRPr="00FE0434" w:rsidR="000414D4">
        <w:rPr>
          <w:i/>
        </w:rPr>
        <w:t>Reports of Judgments and Decisions</w:t>
      </w:r>
      <w:r w:rsidRPr="00FE0434" w:rsidR="000414D4">
        <w:t xml:space="preserve"> 1999-VII, § 61).</w:t>
      </w:r>
    </w:p>
    <w:bookmarkStart w:name="To1" w:id="29"/>
    <w:p w:rsidR="000414D4" w:rsidP="000414D4" w:rsidRDefault="007E493A">
      <w:pPr>
        <w:pStyle w:val="JuParaCharCharCharChar"/>
      </w:pPr>
      <w:r w:rsidRPr="007E493A">
        <w:fldChar w:fldCharType="begin"/>
      </w:r>
      <w:r w:rsidRPr="007E493A">
        <w:instrText xml:space="preserve"> SEQ level0 \*arabic </w:instrText>
      </w:r>
      <w:r w:rsidRPr="007E493A">
        <w:fldChar w:fldCharType="separate"/>
      </w:r>
      <w:r w:rsidR="00DD3F5A">
        <w:rPr>
          <w:noProof/>
        </w:rPr>
        <w:t>26</w:t>
      </w:r>
      <w:r w:rsidRPr="007E493A">
        <w:fldChar w:fldCharType="end"/>
      </w:r>
      <w:bookmarkEnd w:id="29"/>
      <w:r w:rsidRPr="007E493A" w:rsidR="00F71A6A">
        <w:t>.  </w:t>
      </w:r>
      <w:r w:rsidRPr="00FE0434" w:rsidR="000414D4">
        <w:t xml:space="preserve">This principle insists that no party is entitled to seek </w:t>
      </w:r>
      <w:r w:rsidR="000414D4">
        <w:t xml:space="preserve">re-opening of the proceedings </w:t>
      </w:r>
      <w:r w:rsidRPr="00FE0434" w:rsidR="000414D4">
        <w:t>merely for the purpose of a rehearing and a fresh decision of the case. Higher courts</w:t>
      </w:r>
      <w:r w:rsidR="005015CC">
        <w:t>’</w:t>
      </w:r>
      <w:r w:rsidRPr="00FE0434" w:rsidR="000414D4">
        <w:t xml:space="preserve"> power </w:t>
      </w:r>
      <w:r w:rsidR="000414D4">
        <w:t>to quash or alter binding and enforceable judicial decisions</w:t>
      </w:r>
      <w:r w:rsidRPr="00FE0434" w:rsidR="000414D4">
        <w:t xml:space="preserve"> should be exercised for correction of </w:t>
      </w:r>
      <w:r w:rsidR="000414D4">
        <w:t>fundamental defects</w:t>
      </w:r>
      <w:r w:rsidRPr="00FE0434" w:rsidR="000414D4">
        <w:t xml:space="preserve">. </w:t>
      </w:r>
      <w:r w:rsidR="000414D4">
        <w:t>T</w:t>
      </w:r>
      <w:r w:rsidRPr="00FE0434" w:rsidR="000414D4">
        <w:t xml:space="preserve">he mere possibility of two views on the subject is not a ground for re-examination. Departures from that principle are justified only when made necessary by circumstances </w:t>
      </w:r>
      <w:bookmarkStart w:name="OLE_LINK1" w:id="30"/>
      <w:bookmarkStart w:name="OLE_LINK2" w:id="31"/>
      <w:r w:rsidRPr="00FE0434" w:rsidR="000414D4">
        <w:t xml:space="preserve">of a substantial and compelling character </w:t>
      </w:r>
      <w:bookmarkEnd w:id="30"/>
      <w:bookmarkEnd w:id="31"/>
      <w:r w:rsidRPr="00FE0434" w:rsidR="000414D4">
        <w:t>(</w:t>
      </w:r>
      <w:r w:rsidR="008A71EE">
        <w:t xml:space="preserve">see </w:t>
      </w:r>
      <w:proofErr w:type="spellStart"/>
      <w:r w:rsidR="008A71EE">
        <w:rPr>
          <w:rStyle w:val="ju-005fpara-0020char-0020char-0020char-0020char--char"/>
          <w:i/>
          <w:iCs/>
        </w:rPr>
        <w:t>Ryabykh</w:t>
      </w:r>
      <w:proofErr w:type="spellEnd"/>
      <w:r w:rsidR="008A71EE">
        <w:rPr>
          <w:rStyle w:val="ju-005fpara-0020char-0020char-0020char-0020char--char"/>
          <w:i/>
          <w:iCs/>
        </w:rPr>
        <w:t xml:space="preserve"> v. Russia</w:t>
      </w:r>
      <w:r w:rsidR="008A71EE">
        <w:t xml:space="preserve">, no. 52854/99, § 52, ECHR 2003-X, and </w:t>
      </w:r>
      <w:proofErr w:type="spellStart"/>
      <w:r w:rsidR="008B281C">
        <w:rPr>
          <w:i/>
        </w:rPr>
        <w:t>Kot</w:t>
      </w:r>
      <w:proofErr w:type="spellEnd"/>
      <w:r w:rsidR="008B281C">
        <w:rPr>
          <w:i/>
        </w:rPr>
        <w:t xml:space="preserve"> v. Russia</w:t>
      </w:r>
      <w:r w:rsidR="008B281C">
        <w:t>,</w:t>
      </w:r>
      <w:r w:rsidRPr="008B281C" w:rsidR="008B281C">
        <w:t xml:space="preserve"> </w:t>
      </w:r>
      <w:r w:rsidRPr="00FE0434" w:rsidR="008B281C">
        <w:t>no.</w:t>
      </w:r>
      <w:r w:rsidR="008A71EE">
        <w:t> </w:t>
      </w:r>
      <w:r w:rsidRPr="00E21D01" w:rsidR="008B281C">
        <w:rPr>
          <w:szCs w:val="24"/>
          <w:lang w:eastAsia="en-US"/>
        </w:rPr>
        <w:t>20887/03</w:t>
      </w:r>
      <w:r w:rsidRPr="00FE0434" w:rsidR="008B281C">
        <w:t xml:space="preserve">, § </w:t>
      </w:r>
      <w:r w:rsidR="008B281C">
        <w:t>24</w:t>
      </w:r>
      <w:r w:rsidRPr="00FE0434" w:rsidR="008B281C">
        <w:t xml:space="preserve">, </w:t>
      </w:r>
      <w:r w:rsidR="008B281C">
        <w:t>18 January 2007</w:t>
      </w:r>
      <w:r w:rsidRPr="00FE0434" w:rsidR="000414D4">
        <w:t>).</w:t>
      </w:r>
    </w:p>
    <w:p w:rsidRPr="00A31F54" w:rsidR="000414D4" w:rsidP="000414D4" w:rsidRDefault="001F5137">
      <w:pPr>
        <w:pStyle w:val="JuParaCharCharCharChar"/>
      </w:pPr>
      <w:r>
        <w:rPr>
          <w:szCs w:val="24"/>
          <w:lang w:val="pt-BR" w:eastAsia="en-US"/>
        </w:rPr>
        <w:fldChar w:fldCharType="begin"/>
      </w:r>
      <w:r>
        <w:rPr>
          <w:szCs w:val="24"/>
          <w:lang w:val="pt-BR" w:eastAsia="en-US"/>
        </w:rPr>
        <w:instrText xml:space="preserve"> SEQ level0 \*arabic </w:instrText>
      </w:r>
      <w:r>
        <w:rPr>
          <w:szCs w:val="24"/>
          <w:lang w:val="pt-BR" w:eastAsia="en-US"/>
        </w:rPr>
        <w:fldChar w:fldCharType="separate"/>
      </w:r>
      <w:r w:rsidR="00DD3F5A">
        <w:rPr>
          <w:noProof/>
          <w:szCs w:val="24"/>
          <w:lang w:val="pt-BR" w:eastAsia="en-US"/>
        </w:rPr>
        <w:t>27</w:t>
      </w:r>
      <w:r>
        <w:rPr>
          <w:szCs w:val="24"/>
          <w:lang w:val="pt-BR" w:eastAsia="en-US"/>
        </w:rPr>
        <w:fldChar w:fldCharType="end"/>
      </w:r>
      <w:r>
        <w:rPr>
          <w:szCs w:val="24"/>
          <w:lang w:val="pt-BR" w:eastAsia="en-US"/>
        </w:rPr>
        <w:t>.  </w:t>
      </w:r>
      <w:r w:rsidRPr="003C5749" w:rsidR="000414D4">
        <w:rPr>
          <w:szCs w:val="24"/>
          <w:lang w:val="pt-BR" w:eastAsia="en-US"/>
        </w:rPr>
        <w:t>The</w:t>
      </w:r>
      <w:r w:rsidRPr="00A31F54" w:rsidR="000414D4">
        <w:rPr>
          <w:szCs w:val="24"/>
          <w:lang w:val="pt-BR" w:eastAsia="en-US"/>
        </w:rPr>
        <w:t xml:space="preserve"> Court reiterates that Article 6 § 1 secures to everyone the right to have any claim relating to his </w:t>
      </w:r>
      <w:r w:rsidR="00E52EBC">
        <w:rPr>
          <w:szCs w:val="24"/>
          <w:lang w:val="pt-BR" w:eastAsia="en-US"/>
        </w:rPr>
        <w:t xml:space="preserve">or her </w:t>
      </w:r>
      <w:r w:rsidRPr="00A31F54" w:rsidR="000414D4">
        <w:rPr>
          <w:szCs w:val="24"/>
          <w:lang w:val="pt-BR" w:eastAsia="en-US"/>
        </w:rPr>
        <w:t xml:space="preserve">civil rights and obligations brought before a court or tribunal. In this way it embodies the “right to a court”, of which the right of access, that is the right to institute proceedings before courts in civil matters, constitutes one aspect. </w:t>
      </w:r>
      <w:r w:rsidRPr="005015CC" w:rsidR="000414D4">
        <w:rPr>
          <w:szCs w:val="24"/>
          <w:lang w:eastAsia="en-US"/>
        </w:rPr>
        <w:t>However, that right would be illusory if a Contracting State</w:t>
      </w:r>
      <w:r w:rsidR="005015CC">
        <w:rPr>
          <w:szCs w:val="24"/>
          <w:lang w:eastAsia="en-US"/>
        </w:rPr>
        <w:t>’</w:t>
      </w:r>
      <w:r w:rsidRPr="005015CC" w:rsidR="000414D4">
        <w:rPr>
          <w:szCs w:val="24"/>
          <w:lang w:eastAsia="en-US"/>
        </w:rPr>
        <w:t xml:space="preserve">s domestic legal system allowed a final and binding judicial decision to be quashed by a higher court </w:t>
      </w:r>
      <w:r w:rsidRPr="005015CC" w:rsidR="00C72905">
        <w:rPr>
          <w:szCs w:val="24"/>
          <w:lang w:eastAsia="en-US"/>
        </w:rPr>
        <w:t xml:space="preserve">merely on the ground of disagreement with the assessment made by lower courts </w:t>
      </w:r>
      <w:r w:rsidR="00C72905">
        <w:t xml:space="preserve">(see </w:t>
      </w:r>
      <w:proofErr w:type="spellStart"/>
      <w:r w:rsidR="00C72905">
        <w:rPr>
          <w:i/>
        </w:rPr>
        <w:t>Kot</w:t>
      </w:r>
      <w:proofErr w:type="spellEnd"/>
      <w:r w:rsidR="00C72905">
        <w:t>, cited above, §§ 27-30).</w:t>
      </w:r>
    </w:p>
    <w:p w:rsidR="000414D4" w:rsidP="000414D4" w:rsidRDefault="000414D4">
      <w:pPr>
        <w:pStyle w:val="JuParaCharCharCharChar"/>
        <w:rPr>
          <w:szCs w:val="24"/>
          <w:lang w:eastAsia="en-US"/>
        </w:rPr>
      </w:pPr>
      <w:r>
        <w:fldChar w:fldCharType="begin"/>
      </w:r>
      <w:r>
        <w:instrText xml:space="preserve"> SEQ level0 \*arabic </w:instrText>
      </w:r>
      <w:r>
        <w:fldChar w:fldCharType="separate"/>
      </w:r>
      <w:r w:rsidR="00DD3F5A">
        <w:rPr>
          <w:noProof/>
        </w:rPr>
        <w:t>28</w:t>
      </w:r>
      <w:r>
        <w:fldChar w:fldCharType="end"/>
      </w:r>
      <w:r>
        <w:t>.  The Court has found a violation of an applicant</w:t>
      </w:r>
      <w:r w:rsidR="005015CC">
        <w:t>’</w:t>
      </w:r>
      <w:r>
        <w:t xml:space="preserve">s “right to a court” guaranteed by Article 6 § 1 of the Convention in many cases in which </w:t>
      </w:r>
      <w:r w:rsidRPr="00163C8E">
        <w:t xml:space="preserve">a judicial decision </w:t>
      </w:r>
      <w:r>
        <w:t xml:space="preserve">that </w:t>
      </w:r>
      <w:r w:rsidRPr="00163C8E">
        <w:t xml:space="preserve">had become </w:t>
      </w:r>
      <w:r>
        <w:t>final and</w:t>
      </w:r>
      <w:r w:rsidRPr="00163C8E">
        <w:t xml:space="preserve"> binding </w:t>
      </w:r>
      <w:r>
        <w:t>was subsequently</w:t>
      </w:r>
      <w:r w:rsidRPr="00163C8E">
        <w:t xml:space="preserve"> quashed by a higher court </w:t>
      </w:r>
      <w:r w:rsidR="0041216F">
        <w:t xml:space="preserve">with the view of carrying out a fresh examination </w:t>
      </w:r>
      <w:r w:rsidR="002B6E8B">
        <w:t>(</w:t>
      </w:r>
      <w:r w:rsidR="009B278E">
        <w:t>see</w:t>
      </w:r>
      <w:r w:rsidRPr="00B33E3C">
        <w:t xml:space="preserve"> </w:t>
      </w:r>
      <w:proofErr w:type="spellStart"/>
      <w:r w:rsidR="0041216F">
        <w:rPr>
          <w:i/>
        </w:rPr>
        <w:t>Dovguchits</w:t>
      </w:r>
      <w:proofErr w:type="spellEnd"/>
      <w:r w:rsidR="0041216F">
        <w:rPr>
          <w:i/>
        </w:rPr>
        <w:t xml:space="preserve"> v. Russia, </w:t>
      </w:r>
      <w:r w:rsidR="0041216F">
        <w:t xml:space="preserve">no. 2999/03, </w:t>
      </w:r>
      <w:r w:rsidRPr="0041216F" w:rsidR="0041216F">
        <w:t>§§ 26-31</w:t>
      </w:r>
      <w:r w:rsidR="0041216F">
        <w:t xml:space="preserve">, 7 June 2007; </w:t>
      </w:r>
      <w:proofErr w:type="spellStart"/>
      <w:r w:rsidR="0041216F">
        <w:rPr>
          <w:i/>
        </w:rPr>
        <w:t>Kudrina</w:t>
      </w:r>
      <w:proofErr w:type="spellEnd"/>
      <w:r w:rsidR="0041216F">
        <w:rPr>
          <w:i/>
        </w:rPr>
        <w:t xml:space="preserve"> v. </w:t>
      </w:r>
      <w:r w:rsidRPr="0041216F" w:rsidR="0041216F">
        <w:rPr>
          <w:i/>
        </w:rPr>
        <w:t>Russia</w:t>
      </w:r>
      <w:r w:rsidR="0041216F">
        <w:t xml:space="preserve">, no. 27790/03, </w:t>
      </w:r>
      <w:r w:rsidRPr="00903F57" w:rsidR="0041216F">
        <w:t>§§</w:t>
      </w:r>
      <w:r w:rsidR="0041216F">
        <w:t xml:space="preserve"> 15-20, 21 June 2007; </w:t>
      </w:r>
      <w:proofErr w:type="spellStart"/>
      <w:r w:rsidR="00B537F9">
        <w:rPr>
          <w:i/>
        </w:rPr>
        <w:t>Sidorenko</w:t>
      </w:r>
      <w:proofErr w:type="spellEnd"/>
      <w:r w:rsidR="00B537F9">
        <w:rPr>
          <w:i/>
        </w:rPr>
        <w:t xml:space="preserve"> v. </w:t>
      </w:r>
      <w:r w:rsidRPr="00B537F9" w:rsidR="00B537F9">
        <w:rPr>
          <w:i/>
        </w:rPr>
        <w:t>Russia</w:t>
      </w:r>
      <w:r w:rsidR="00B537F9">
        <w:t xml:space="preserve">, no. 3519/05, </w:t>
      </w:r>
      <w:r w:rsidRPr="00B537F9" w:rsidR="00B537F9">
        <w:t>§§ 12-19, 26 July 2007</w:t>
      </w:r>
      <w:r w:rsidR="00DD3F5A">
        <w:t>;</w:t>
      </w:r>
      <w:r w:rsidRPr="00B537F9" w:rsidR="00B537F9">
        <w:t xml:space="preserve"> and </w:t>
      </w:r>
      <w:proofErr w:type="spellStart"/>
      <w:r w:rsidRPr="00903F57" w:rsidR="009B278E">
        <w:rPr>
          <w:i/>
        </w:rPr>
        <w:t>Kot</w:t>
      </w:r>
      <w:proofErr w:type="spellEnd"/>
      <w:r w:rsidR="00903F57">
        <w:rPr>
          <w:i/>
        </w:rPr>
        <w:t xml:space="preserve"> v. Russia</w:t>
      </w:r>
      <w:r w:rsidRPr="00B33E3C">
        <w:rPr>
          <w:lang w:eastAsia="en-US"/>
        </w:rPr>
        <w:t>,</w:t>
      </w:r>
      <w:r w:rsidRPr="00B33E3C">
        <w:rPr>
          <w:i/>
          <w:lang w:eastAsia="en-US"/>
        </w:rPr>
        <w:t xml:space="preserve"> </w:t>
      </w:r>
      <w:r>
        <w:rPr>
          <w:lang w:eastAsia="en-US"/>
        </w:rPr>
        <w:t>cited above</w:t>
      </w:r>
      <w:r w:rsidRPr="00B33E3C">
        <w:rPr>
          <w:lang w:eastAsia="en-US"/>
        </w:rPr>
        <w:t xml:space="preserve">, </w:t>
      </w:r>
      <w:r w:rsidR="00DD3F5A">
        <w:rPr>
          <w:lang w:eastAsia="en-US"/>
        </w:rPr>
        <w:br/>
      </w:r>
      <w:r w:rsidRPr="00B33E3C">
        <w:rPr>
          <w:lang w:eastAsia="en-US"/>
        </w:rPr>
        <w:t>§</w:t>
      </w:r>
      <w:r w:rsidR="009B278E">
        <w:rPr>
          <w:lang w:eastAsia="en-US"/>
        </w:rPr>
        <w:t>§ 23-30</w:t>
      </w:r>
      <w:r>
        <w:rPr>
          <w:szCs w:val="24"/>
          <w:lang w:eastAsia="en-US"/>
        </w:rPr>
        <w:t>).</w:t>
      </w:r>
    </w:p>
    <w:p w:rsidR="007336AD" w:rsidP="000414D4" w:rsidRDefault="00BC3BA9">
      <w:pPr>
        <w:pStyle w:val="JuParaCharCharCharChar"/>
      </w:pPr>
      <w:r w:rsidRPr="004B1BD0">
        <w:t>29</w:t>
      </w:r>
      <w:r w:rsidRPr="004B1BD0" w:rsidR="006912BC">
        <w:t>.  </w:t>
      </w:r>
      <w:r w:rsidRPr="004B1BD0">
        <w:t>T</w:t>
      </w:r>
      <w:r w:rsidRPr="004B1BD0" w:rsidR="00E52EBC">
        <w:t>he Court has to ass</w:t>
      </w:r>
      <w:r w:rsidRPr="004B1BD0" w:rsidR="007336AD">
        <w:t>ess whether</w:t>
      </w:r>
      <w:r w:rsidRPr="004B1BD0" w:rsidR="00E07D14">
        <w:t xml:space="preserve"> in the </w:t>
      </w:r>
      <w:r w:rsidRPr="004B1BD0" w:rsidR="00E41A13">
        <w:t>p</w:t>
      </w:r>
      <w:r w:rsidRPr="004B1BD0" w:rsidR="00F42982">
        <w:t>resent case</w:t>
      </w:r>
      <w:r w:rsidRPr="004B1BD0" w:rsidR="00E41A13">
        <w:t xml:space="preserve"> </w:t>
      </w:r>
      <w:r w:rsidRPr="004B1BD0" w:rsidR="00E07D14">
        <w:t xml:space="preserve">the quashing of the final judgment </w:t>
      </w:r>
      <w:r w:rsidRPr="004B1BD0" w:rsidR="00E41A13">
        <w:t>in the applicant</w:t>
      </w:r>
      <w:r w:rsidR="005015CC">
        <w:t>’</w:t>
      </w:r>
      <w:r w:rsidRPr="004B1BD0" w:rsidR="00E41A13">
        <w:t xml:space="preserve">s favour by way of supervisory review was justified by </w:t>
      </w:r>
      <w:r w:rsidRPr="004B1BD0">
        <w:t xml:space="preserve">the </w:t>
      </w:r>
      <w:r w:rsidRPr="004B1BD0" w:rsidR="00E41A13">
        <w:t xml:space="preserve">circumstances and whether </w:t>
      </w:r>
      <w:r w:rsidRPr="004B1BD0" w:rsidR="00834548">
        <w:t>a</w:t>
      </w:r>
      <w:r w:rsidRPr="004B1BD0" w:rsidR="00E41A13">
        <w:t xml:space="preserve"> fair balance between the interests of the </w:t>
      </w:r>
      <w:r w:rsidRPr="004B1BD0" w:rsidR="00801691">
        <w:t xml:space="preserve">applicant </w:t>
      </w:r>
      <w:r w:rsidRPr="004B1BD0" w:rsidR="00E41A13">
        <w:t>and the need to ensure the proper administration of justice</w:t>
      </w:r>
      <w:r w:rsidRPr="004B1BD0" w:rsidR="00834548">
        <w:t>,</w:t>
      </w:r>
      <w:r w:rsidRPr="004B1BD0" w:rsidR="00E41A13">
        <w:t xml:space="preserve"> </w:t>
      </w:r>
      <w:r w:rsidRPr="004B1BD0">
        <w:t>which includes the interest of the third party</w:t>
      </w:r>
      <w:r w:rsidRPr="004B1BD0" w:rsidR="00834548">
        <w:t>, has been achieved</w:t>
      </w:r>
      <w:r w:rsidRPr="004B1BD0">
        <w:t>.</w:t>
      </w:r>
    </w:p>
    <w:p w:rsidR="005046AF" w:rsidP="000414D4" w:rsidRDefault="00BC3BA9">
      <w:pPr>
        <w:pStyle w:val="JuParaCharCharCharChar"/>
      </w:pPr>
      <w:r>
        <w:t>30</w:t>
      </w:r>
      <w:r w:rsidR="007336AD">
        <w:t>.  </w:t>
      </w:r>
      <w:r w:rsidR="00F42982">
        <w:t xml:space="preserve">The Court </w:t>
      </w:r>
      <w:r w:rsidR="000C439D">
        <w:t xml:space="preserve">observes </w:t>
      </w:r>
      <w:r w:rsidR="00F42982">
        <w:t xml:space="preserve">that </w:t>
      </w:r>
      <w:r w:rsidR="000414D4">
        <w:t xml:space="preserve">the judgment of </w:t>
      </w:r>
      <w:r w:rsidR="0032139B">
        <w:t>7</w:t>
      </w:r>
      <w:r w:rsidR="00E52EBC">
        <w:t xml:space="preserve"> </w:t>
      </w:r>
      <w:r w:rsidR="0032139B">
        <w:t xml:space="preserve">April 2003 </w:t>
      </w:r>
      <w:r w:rsidR="000414D4">
        <w:t>in the applicant</w:t>
      </w:r>
      <w:r w:rsidR="005015CC">
        <w:t>’</w:t>
      </w:r>
      <w:r w:rsidR="000414D4">
        <w:t xml:space="preserve">s favour was set aside by way of a supervisory review on the ground that the District Court had </w:t>
      </w:r>
      <w:r w:rsidR="0032306D">
        <w:t xml:space="preserve">failed to </w:t>
      </w:r>
      <w:r w:rsidR="006B3F92">
        <w:t xml:space="preserve">establish all </w:t>
      </w:r>
      <w:r w:rsidR="0032306D">
        <w:t>the circumstances of the case, to identify all the parties to the proceedings and to invite the owner of the land to participate in the proceedings, with the result that the rights of the latter were adversely affected by the above judgment</w:t>
      </w:r>
      <w:r w:rsidR="000414D4">
        <w:t>.</w:t>
      </w:r>
    </w:p>
    <w:p w:rsidR="00B64C79" w:rsidP="000414D4" w:rsidRDefault="00BC3BA9">
      <w:pPr>
        <w:pStyle w:val="JuParaCharCharCharChar"/>
      </w:pPr>
      <w:r>
        <w:t>31</w:t>
      </w:r>
      <w:r w:rsidR="00B64C79">
        <w:t>.  </w:t>
      </w:r>
      <w:r w:rsidR="000C439D">
        <w:t xml:space="preserve">The Court further observes that the </w:t>
      </w:r>
      <w:r w:rsidRPr="004B1BD0">
        <w:t>third person</w:t>
      </w:r>
      <w:r w:rsidR="000C439D">
        <w:t xml:space="preserve"> knew about the judgment of 7 April 2003 only after it had become final and that, in any event, being no party to the proceedings </w:t>
      </w:r>
      <w:r w:rsidR="005633DD">
        <w:t xml:space="preserve">the owner of the land </w:t>
      </w:r>
      <w:r w:rsidR="000C439D">
        <w:t xml:space="preserve">could not lodge an ordinary appeal against </w:t>
      </w:r>
      <w:r w:rsidR="005633DD">
        <w:t>it</w:t>
      </w:r>
      <w:r w:rsidR="000C439D">
        <w:t>.</w:t>
      </w:r>
    </w:p>
    <w:p w:rsidRPr="004B1BD0" w:rsidR="005633DD" w:rsidP="000414D4" w:rsidRDefault="00BC3BA9">
      <w:pPr>
        <w:pStyle w:val="JuParaCharCharCharChar"/>
      </w:pPr>
      <w:r w:rsidRPr="004B1BD0">
        <w:t>32</w:t>
      </w:r>
      <w:r w:rsidRPr="004B1BD0" w:rsidR="005633DD">
        <w:t xml:space="preserve">.  Therefore, through no fault of the </w:t>
      </w:r>
      <w:r w:rsidRPr="004B1BD0" w:rsidR="00971DC7">
        <w:t xml:space="preserve">third person who was not a party to the proceedings the domestic court rendered a judgment which </w:t>
      </w:r>
      <w:r w:rsidRPr="004B1BD0">
        <w:t xml:space="preserve">directly </w:t>
      </w:r>
      <w:r w:rsidRPr="004B1BD0" w:rsidR="00971DC7">
        <w:t xml:space="preserve">affected </w:t>
      </w:r>
      <w:r w:rsidRPr="004B1BD0">
        <w:t>his rights</w:t>
      </w:r>
      <w:r w:rsidRPr="004B1BD0" w:rsidR="00971DC7">
        <w:t>.</w:t>
      </w:r>
    </w:p>
    <w:p w:rsidRPr="004B1BD0" w:rsidR="00971DC7" w:rsidP="000414D4" w:rsidRDefault="00BC3BA9">
      <w:pPr>
        <w:pStyle w:val="JuParaCharCharCharChar"/>
      </w:pPr>
      <w:r w:rsidRPr="004B1BD0">
        <w:t>33</w:t>
      </w:r>
      <w:r w:rsidRPr="004B1BD0" w:rsidR="00971DC7">
        <w:t>.  </w:t>
      </w:r>
      <w:r w:rsidRPr="004B1BD0" w:rsidR="00A52279">
        <w:t xml:space="preserve">The Court </w:t>
      </w:r>
      <w:r w:rsidRPr="004B1BD0">
        <w:t xml:space="preserve">considers </w:t>
      </w:r>
      <w:r w:rsidRPr="004B1BD0" w:rsidR="00971DC7">
        <w:t>that the circumstance</w:t>
      </w:r>
      <w:r w:rsidRPr="004B1BD0">
        <w:t>s referred to were in their</w:t>
      </w:r>
      <w:r w:rsidRPr="004B1BD0" w:rsidR="00971DC7">
        <w:t xml:space="preserve"> nature and significance </w:t>
      </w:r>
      <w:r w:rsidRPr="004B1BD0">
        <w:t xml:space="preserve">such as to justify the quashing of the final judgment and </w:t>
      </w:r>
      <w:r w:rsidRPr="004B1BD0" w:rsidR="005373D5">
        <w:t>that this was</w:t>
      </w:r>
      <w:r w:rsidRPr="004B1BD0">
        <w:t xml:space="preserve"> not </w:t>
      </w:r>
      <w:r w:rsidRPr="004B1BD0" w:rsidR="005373D5">
        <w:t xml:space="preserve">inconsistent with </w:t>
      </w:r>
      <w:r w:rsidRPr="004B1BD0">
        <w:t xml:space="preserve">the principle of </w:t>
      </w:r>
      <w:r w:rsidRPr="004B1BD0" w:rsidR="00A52279">
        <w:t>legal certainty.</w:t>
      </w:r>
    </w:p>
    <w:p w:rsidR="00D01B51" w:rsidP="00D01B51" w:rsidRDefault="00BC3BA9">
      <w:pPr>
        <w:pStyle w:val="JuParaCharCharCharChar"/>
      </w:pPr>
      <w:r w:rsidRPr="004B1BD0">
        <w:t>34</w:t>
      </w:r>
      <w:r w:rsidRPr="004B1BD0" w:rsidR="00D01B51">
        <w:t>.  </w:t>
      </w:r>
      <w:r w:rsidRPr="004B1BD0" w:rsidR="00525D16">
        <w:t>T</w:t>
      </w:r>
      <w:r w:rsidRPr="004B1BD0" w:rsidR="00D01B51">
        <w:t>he Court finds</w:t>
      </w:r>
      <w:r w:rsidRPr="004B1BD0" w:rsidR="00525D16">
        <w:t>, therefore,</w:t>
      </w:r>
      <w:r w:rsidRPr="004B1BD0" w:rsidR="00D01B51">
        <w:t xml:space="preserve"> that in the circumstances of this particular case the quashing of the </w:t>
      </w:r>
      <w:r w:rsidRPr="004B1BD0" w:rsidR="004D4C48">
        <w:t xml:space="preserve">final </w:t>
      </w:r>
      <w:r w:rsidRPr="004B1BD0" w:rsidR="00D01B51">
        <w:t>judgment of</w:t>
      </w:r>
      <w:r w:rsidR="00BC2810">
        <w:t xml:space="preserve"> </w:t>
      </w:r>
      <w:r w:rsidRPr="004B1BD0" w:rsidR="00D01B51">
        <w:t>7</w:t>
      </w:r>
      <w:r w:rsidRPr="004B1BD0" w:rsidR="00D43514">
        <w:t xml:space="preserve"> </w:t>
      </w:r>
      <w:r w:rsidRPr="004B1BD0" w:rsidR="00D01B51">
        <w:t>April</w:t>
      </w:r>
      <w:r w:rsidRPr="004B1BD0" w:rsidR="00D43514">
        <w:t xml:space="preserve"> </w:t>
      </w:r>
      <w:r w:rsidRPr="004B1BD0" w:rsidR="00D01B51">
        <w:t xml:space="preserve">2003 by the Presidium of the Rostov Regional Court </w:t>
      </w:r>
      <w:r w:rsidRPr="004B1BD0" w:rsidR="004D4C48">
        <w:t xml:space="preserve">by way of supervisory review </w:t>
      </w:r>
      <w:r w:rsidRPr="004B1BD0" w:rsidR="00D01B51">
        <w:t xml:space="preserve">did </w:t>
      </w:r>
      <w:r w:rsidRPr="004B1BD0" w:rsidR="00256947">
        <w:t xml:space="preserve">not </w:t>
      </w:r>
      <w:r w:rsidRPr="004B1BD0" w:rsidR="005373D5">
        <w:t>deprive the applicant of the</w:t>
      </w:r>
      <w:r w:rsidRPr="004B1BD0" w:rsidR="00D01B51">
        <w:t xml:space="preserve"> “right to a court” under Article 6 § 1 of the Convention.</w:t>
      </w:r>
      <w:r w:rsidR="00D01B51">
        <w:t xml:space="preserve"> There has been accordingly no violation of that Article.</w:t>
      </w:r>
    </w:p>
    <w:p w:rsidRPr="007E493A" w:rsidR="006A6432" w:rsidP="006A6432" w:rsidRDefault="002B0F30">
      <w:pPr>
        <w:pStyle w:val="JuHHead"/>
      </w:pPr>
      <w:r>
        <w:t xml:space="preserve">FOR THESE REASONS, THE COURT </w:t>
      </w:r>
      <w:r w:rsidRPr="007E493A" w:rsidR="006A6432">
        <w:t>UNANIMOUSLY</w:t>
      </w:r>
    </w:p>
    <w:p w:rsidRPr="007E493A" w:rsidR="006A6432" w:rsidP="006A6432" w:rsidRDefault="006A6432">
      <w:pPr>
        <w:pStyle w:val="JuList"/>
      </w:pPr>
      <w:r w:rsidRPr="007E493A">
        <w:t>1.  </w:t>
      </w:r>
      <w:r w:rsidRPr="007E493A">
        <w:rPr>
          <w:i/>
        </w:rPr>
        <w:t>Declares</w:t>
      </w:r>
      <w:r w:rsidRPr="007E493A">
        <w:t xml:space="preserve"> the application admissible;</w:t>
      </w:r>
    </w:p>
    <w:p w:rsidRPr="007E493A" w:rsidR="006A6432" w:rsidP="006A6432" w:rsidRDefault="006A6432">
      <w:pPr>
        <w:pStyle w:val="JuList"/>
      </w:pPr>
    </w:p>
    <w:p w:rsidR="006A6432" w:rsidP="006A6432" w:rsidRDefault="006A6432">
      <w:pPr>
        <w:pStyle w:val="JuList"/>
      </w:pPr>
      <w:r w:rsidRPr="007E493A">
        <w:t>2.  </w:t>
      </w:r>
      <w:r w:rsidRPr="007E493A">
        <w:rPr>
          <w:i/>
        </w:rPr>
        <w:t>Holds</w:t>
      </w:r>
      <w:r w:rsidRPr="007E493A">
        <w:t xml:space="preserve"> that there has been </w:t>
      </w:r>
      <w:r>
        <w:t xml:space="preserve">no </w:t>
      </w:r>
      <w:r w:rsidRPr="007E493A">
        <w:t xml:space="preserve">violation of </w:t>
      </w:r>
      <w:r>
        <w:t>the applicant</w:t>
      </w:r>
      <w:r w:rsidR="005015CC">
        <w:t>’</w:t>
      </w:r>
      <w:r>
        <w:t xml:space="preserve">s right to a court as guaranteed by </w:t>
      </w:r>
      <w:r w:rsidRPr="007E493A">
        <w:t xml:space="preserve">Article </w:t>
      </w:r>
      <w:r>
        <w:t xml:space="preserve">6 </w:t>
      </w:r>
      <w:r w:rsidRPr="004A75EA">
        <w:t xml:space="preserve">§ 1 </w:t>
      </w:r>
      <w:r w:rsidRPr="007E493A">
        <w:t>of the Convention</w:t>
      </w:r>
      <w:r w:rsidR="00D43514">
        <w:t>.</w:t>
      </w:r>
    </w:p>
    <w:p w:rsidRPr="006A6432" w:rsidR="006A6432" w:rsidP="00D43514" w:rsidRDefault="006A6432">
      <w:pPr>
        <w:pStyle w:val="JuParaLast"/>
      </w:pPr>
      <w:r w:rsidRPr="007E493A">
        <w:t xml:space="preserve">Done in English, and notified in writing on </w:t>
      </w:r>
      <w:r w:rsidR="002B0F30">
        <w:t>31 July 2008</w:t>
      </w:r>
      <w:r w:rsidRPr="007E493A">
        <w:t>, pursuant to Rule 77 §§ 2 and 3 of the Rules of Court.</w:t>
      </w:r>
    </w:p>
    <w:p w:rsidRPr="007E493A" w:rsidR="00846856" w:rsidP="009F745C" w:rsidRDefault="00325C2B">
      <w:pPr>
        <w:pStyle w:val="JuSigned"/>
        <w:keepNext/>
        <w:keepLines/>
        <w:tabs>
          <w:tab w:val="clear" w:pos="1219"/>
          <w:tab w:val="center" w:pos="851"/>
        </w:tabs>
      </w:pPr>
      <w:r w:rsidRPr="00DD3F5A">
        <w:tab/>
      </w:r>
      <w:proofErr w:type="spellStart"/>
      <w:r w:rsidRPr="00DD3F5A" w:rsidR="007E493A">
        <w:t>Søren</w:t>
      </w:r>
      <w:proofErr w:type="spellEnd"/>
      <w:r w:rsidRPr="00DD3F5A" w:rsidR="007E493A">
        <w:t xml:space="preserve"> Nielsen</w:t>
      </w:r>
      <w:r w:rsidRPr="00DD3F5A" w:rsidR="007E493A">
        <w:tab/>
      </w:r>
      <w:r w:rsidRPr="00DD3F5A" w:rsidR="009F745C">
        <w:t xml:space="preserve">Christos </w:t>
      </w:r>
      <w:proofErr w:type="spellStart"/>
      <w:r w:rsidRPr="00DD3F5A" w:rsidR="009F745C">
        <w:t>Rozakis</w:t>
      </w:r>
      <w:proofErr w:type="spellEnd"/>
      <w:r w:rsidRPr="00DD3F5A">
        <w:br/>
      </w:r>
      <w:r w:rsidRPr="007E493A">
        <w:tab/>
      </w:r>
      <w:r w:rsidRPr="007E493A" w:rsidR="007E493A">
        <w:t>Registrar</w:t>
      </w:r>
      <w:r w:rsidRPr="007E493A">
        <w:tab/>
        <w:t>President</w:t>
      </w:r>
    </w:p>
    <w:sectPr w:rsidRPr="007E493A" w:rsidR="00846856" w:rsidSect="002B0F30">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7E27" w:rsidRDefault="001A7E27">
      <w:r>
        <w:separator/>
      </w:r>
    </w:p>
  </w:endnote>
  <w:endnote w:type="continuationSeparator" w:id="0">
    <w:p w:rsidR="001A7E27" w:rsidRDefault="001A7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E27" w:rsidRDefault="001A7E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E27" w:rsidRDefault="001A7E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E27" w:rsidRDefault="001A7E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7E27" w:rsidRDefault="001A7E27">
      <w:r>
        <w:separator/>
      </w:r>
    </w:p>
  </w:footnote>
  <w:footnote w:type="continuationSeparator" w:id="0">
    <w:p w:rsidR="001A7E27" w:rsidRDefault="001A7E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E27" w:rsidRDefault="001A7E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E27" w:rsidRDefault="001A7E27">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1A7E27" w:rsidRPr="002B0F30" w:rsidRDefault="001A7E27" w:rsidP="002B0F30">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E27" w:rsidRDefault="001A7E2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E27" w:rsidRDefault="001A7E27">
    <w:pPr>
      <w:pStyle w:val="JuHeader"/>
    </w:pPr>
    <w:r>
      <w:rPr>
        <w:rStyle w:val="PageNumber"/>
      </w:rPr>
      <w:fldChar w:fldCharType="begin"/>
    </w:r>
    <w:r>
      <w:rPr>
        <w:rStyle w:val="PageNumber"/>
      </w:rPr>
      <w:instrText xml:space="preserve"> PAGE </w:instrText>
    </w:r>
    <w:r>
      <w:rPr>
        <w:rStyle w:val="PageNumber"/>
      </w:rPr>
      <w:fldChar w:fldCharType="separate"/>
    </w:r>
    <w:r w:rsidR="005015CC">
      <w:rPr>
        <w:rStyle w:val="PageNumber"/>
        <w:noProof/>
      </w:rPr>
      <w:t>4</w:t>
    </w:r>
    <w:r>
      <w:rPr>
        <w:rStyle w:val="PageNumber"/>
      </w:rPr>
      <w:fldChar w:fldCharType="end"/>
    </w:r>
    <w:r>
      <w:tab/>
      <w:t xml:space="preserve">PROTSENKO v. </w:t>
    </w:r>
    <w:smartTag w:uri="urn:schemas-microsoft-com:office:smarttags" w:element="place">
      <w:smartTag w:uri="urn:schemas-microsoft-com:office:smarttags" w:element="country-region">
        <w:r>
          <w:t>RUSSIA</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E27" w:rsidRDefault="001A7E27">
    <w:pPr>
      <w:pStyle w:val="JuHeader"/>
    </w:pPr>
    <w:r>
      <w:tab/>
      <w:t xml:space="preserve">PROTSENKO v. </w:t>
    </w:r>
    <w:smartTag w:uri="urn:schemas-microsoft-com:office:smarttags" w:element="place">
      <w:smartTag w:uri="urn:schemas-microsoft-com:office:smarttags" w:element="country-region">
        <w:r>
          <w:t>RUSSIA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5015CC">
      <w:rPr>
        <w:rStyle w:val="PageNumber"/>
        <w:noProof/>
      </w:rPr>
      <w:t>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E493A"/>
    <w:rsid w:val="000002BF"/>
    <w:rsid w:val="00004924"/>
    <w:rsid w:val="00007425"/>
    <w:rsid w:val="00007C82"/>
    <w:rsid w:val="00024374"/>
    <w:rsid w:val="00025844"/>
    <w:rsid w:val="00041020"/>
    <w:rsid w:val="000414D4"/>
    <w:rsid w:val="000454E0"/>
    <w:rsid w:val="000519AA"/>
    <w:rsid w:val="00055AC1"/>
    <w:rsid w:val="000574EE"/>
    <w:rsid w:val="0007187E"/>
    <w:rsid w:val="000752F2"/>
    <w:rsid w:val="0007784B"/>
    <w:rsid w:val="0008017C"/>
    <w:rsid w:val="00086330"/>
    <w:rsid w:val="00087EF1"/>
    <w:rsid w:val="00090C82"/>
    <w:rsid w:val="000927A9"/>
    <w:rsid w:val="00096C98"/>
    <w:rsid w:val="0009752E"/>
    <w:rsid w:val="000A31F4"/>
    <w:rsid w:val="000C439D"/>
    <w:rsid w:val="000D3928"/>
    <w:rsid w:val="000D6108"/>
    <w:rsid w:val="000E1449"/>
    <w:rsid w:val="000E25FE"/>
    <w:rsid w:val="000F1284"/>
    <w:rsid w:val="000F44C1"/>
    <w:rsid w:val="000F699D"/>
    <w:rsid w:val="000F7BF4"/>
    <w:rsid w:val="00102A13"/>
    <w:rsid w:val="00104AD1"/>
    <w:rsid w:val="00111C28"/>
    <w:rsid w:val="001123B3"/>
    <w:rsid w:val="0011665B"/>
    <w:rsid w:val="00121E37"/>
    <w:rsid w:val="001300EF"/>
    <w:rsid w:val="00133766"/>
    <w:rsid w:val="001533D9"/>
    <w:rsid w:val="0015384A"/>
    <w:rsid w:val="001567D4"/>
    <w:rsid w:val="00156E8C"/>
    <w:rsid w:val="00165E23"/>
    <w:rsid w:val="00175662"/>
    <w:rsid w:val="001843CC"/>
    <w:rsid w:val="00194374"/>
    <w:rsid w:val="00194C7D"/>
    <w:rsid w:val="00197C29"/>
    <w:rsid w:val="001A7E27"/>
    <w:rsid w:val="001B4F1B"/>
    <w:rsid w:val="001B5157"/>
    <w:rsid w:val="001B62B1"/>
    <w:rsid w:val="001B6675"/>
    <w:rsid w:val="001C602B"/>
    <w:rsid w:val="001D00C5"/>
    <w:rsid w:val="001E45B0"/>
    <w:rsid w:val="001E5577"/>
    <w:rsid w:val="001F00A7"/>
    <w:rsid w:val="001F5137"/>
    <w:rsid w:val="001F5586"/>
    <w:rsid w:val="001F6F9D"/>
    <w:rsid w:val="00211CF3"/>
    <w:rsid w:val="00212E42"/>
    <w:rsid w:val="00225B0A"/>
    <w:rsid w:val="0023259E"/>
    <w:rsid w:val="00232ADD"/>
    <w:rsid w:val="00237AEA"/>
    <w:rsid w:val="00240ABE"/>
    <w:rsid w:val="00243DAC"/>
    <w:rsid w:val="00256947"/>
    <w:rsid w:val="002725FE"/>
    <w:rsid w:val="002749FB"/>
    <w:rsid w:val="002823F8"/>
    <w:rsid w:val="00290DBB"/>
    <w:rsid w:val="002B0F30"/>
    <w:rsid w:val="002B28D8"/>
    <w:rsid w:val="002B6E8B"/>
    <w:rsid w:val="002C6546"/>
    <w:rsid w:val="002C7988"/>
    <w:rsid w:val="002D447E"/>
    <w:rsid w:val="002D541C"/>
    <w:rsid w:val="002F0752"/>
    <w:rsid w:val="002F1C97"/>
    <w:rsid w:val="002F2F06"/>
    <w:rsid w:val="002F4640"/>
    <w:rsid w:val="002F6FE9"/>
    <w:rsid w:val="00301E31"/>
    <w:rsid w:val="003076A7"/>
    <w:rsid w:val="0032093A"/>
    <w:rsid w:val="0032139B"/>
    <w:rsid w:val="0032306C"/>
    <w:rsid w:val="0032306D"/>
    <w:rsid w:val="00325C2B"/>
    <w:rsid w:val="00334F24"/>
    <w:rsid w:val="00335F7B"/>
    <w:rsid w:val="00336887"/>
    <w:rsid w:val="00337600"/>
    <w:rsid w:val="00346013"/>
    <w:rsid w:val="003469DD"/>
    <w:rsid w:val="00350406"/>
    <w:rsid w:val="0035646D"/>
    <w:rsid w:val="00362EF6"/>
    <w:rsid w:val="00363352"/>
    <w:rsid w:val="00372147"/>
    <w:rsid w:val="00380EB1"/>
    <w:rsid w:val="003813F3"/>
    <w:rsid w:val="00392065"/>
    <w:rsid w:val="00392EEF"/>
    <w:rsid w:val="0039428D"/>
    <w:rsid w:val="003A341D"/>
    <w:rsid w:val="003B1776"/>
    <w:rsid w:val="003B1988"/>
    <w:rsid w:val="003B60C7"/>
    <w:rsid w:val="003C1F74"/>
    <w:rsid w:val="003C35DB"/>
    <w:rsid w:val="003C5749"/>
    <w:rsid w:val="003C69FA"/>
    <w:rsid w:val="003D4744"/>
    <w:rsid w:val="003D52AD"/>
    <w:rsid w:val="003E2169"/>
    <w:rsid w:val="003E49A3"/>
    <w:rsid w:val="003E66B9"/>
    <w:rsid w:val="003E69B3"/>
    <w:rsid w:val="003E6D11"/>
    <w:rsid w:val="003F3BFD"/>
    <w:rsid w:val="003F5711"/>
    <w:rsid w:val="00402EB5"/>
    <w:rsid w:val="0040324A"/>
    <w:rsid w:val="004051C4"/>
    <w:rsid w:val="00411E0B"/>
    <w:rsid w:val="0041216F"/>
    <w:rsid w:val="004162BE"/>
    <w:rsid w:val="004233FA"/>
    <w:rsid w:val="00425FAB"/>
    <w:rsid w:val="00426047"/>
    <w:rsid w:val="00433A2C"/>
    <w:rsid w:val="00436950"/>
    <w:rsid w:val="004441F1"/>
    <w:rsid w:val="00444CDE"/>
    <w:rsid w:val="0045418C"/>
    <w:rsid w:val="00457A18"/>
    <w:rsid w:val="00460FAD"/>
    <w:rsid w:val="00467387"/>
    <w:rsid w:val="004746E3"/>
    <w:rsid w:val="00481009"/>
    <w:rsid w:val="00491E10"/>
    <w:rsid w:val="0049631A"/>
    <w:rsid w:val="004A1ABB"/>
    <w:rsid w:val="004A34C4"/>
    <w:rsid w:val="004A740C"/>
    <w:rsid w:val="004A75EA"/>
    <w:rsid w:val="004B1BD0"/>
    <w:rsid w:val="004B5EAF"/>
    <w:rsid w:val="004C17B9"/>
    <w:rsid w:val="004C2C5B"/>
    <w:rsid w:val="004D4C48"/>
    <w:rsid w:val="004D56EB"/>
    <w:rsid w:val="004E5DFC"/>
    <w:rsid w:val="005015CC"/>
    <w:rsid w:val="00503536"/>
    <w:rsid w:val="005046AF"/>
    <w:rsid w:val="00516EBF"/>
    <w:rsid w:val="005220E1"/>
    <w:rsid w:val="00525D16"/>
    <w:rsid w:val="00526689"/>
    <w:rsid w:val="005373D5"/>
    <w:rsid w:val="00540BE6"/>
    <w:rsid w:val="0054267E"/>
    <w:rsid w:val="00543DD5"/>
    <w:rsid w:val="00546F49"/>
    <w:rsid w:val="00550E3E"/>
    <w:rsid w:val="005526EE"/>
    <w:rsid w:val="00560766"/>
    <w:rsid w:val="0056147D"/>
    <w:rsid w:val="005633DD"/>
    <w:rsid w:val="0056771C"/>
    <w:rsid w:val="00577E6A"/>
    <w:rsid w:val="00585A99"/>
    <w:rsid w:val="005A0D3B"/>
    <w:rsid w:val="005A1E7E"/>
    <w:rsid w:val="005B054E"/>
    <w:rsid w:val="005B16A8"/>
    <w:rsid w:val="005B1FC9"/>
    <w:rsid w:val="005B4233"/>
    <w:rsid w:val="005B7923"/>
    <w:rsid w:val="005C1929"/>
    <w:rsid w:val="005C4722"/>
    <w:rsid w:val="005D6DD5"/>
    <w:rsid w:val="005E384F"/>
    <w:rsid w:val="0061253A"/>
    <w:rsid w:val="00612635"/>
    <w:rsid w:val="00623D6F"/>
    <w:rsid w:val="00627D53"/>
    <w:rsid w:val="00640B82"/>
    <w:rsid w:val="00641C53"/>
    <w:rsid w:val="00655126"/>
    <w:rsid w:val="00677659"/>
    <w:rsid w:val="006912BC"/>
    <w:rsid w:val="00691CD6"/>
    <w:rsid w:val="00694DB4"/>
    <w:rsid w:val="006A40C5"/>
    <w:rsid w:val="006A6432"/>
    <w:rsid w:val="006B3F92"/>
    <w:rsid w:val="006C13FF"/>
    <w:rsid w:val="006C2B52"/>
    <w:rsid w:val="006C35C5"/>
    <w:rsid w:val="006D0715"/>
    <w:rsid w:val="006D17D4"/>
    <w:rsid w:val="006D1BFB"/>
    <w:rsid w:val="006D357D"/>
    <w:rsid w:val="006E2590"/>
    <w:rsid w:val="006F07B5"/>
    <w:rsid w:val="006F0AFF"/>
    <w:rsid w:val="006F470D"/>
    <w:rsid w:val="00701A12"/>
    <w:rsid w:val="00701E47"/>
    <w:rsid w:val="0070409B"/>
    <w:rsid w:val="00710523"/>
    <w:rsid w:val="0071171A"/>
    <w:rsid w:val="00712386"/>
    <w:rsid w:val="007156E0"/>
    <w:rsid w:val="00730053"/>
    <w:rsid w:val="00730433"/>
    <w:rsid w:val="00731390"/>
    <w:rsid w:val="007336AD"/>
    <w:rsid w:val="00735042"/>
    <w:rsid w:val="007352DD"/>
    <w:rsid w:val="00737CBF"/>
    <w:rsid w:val="00756D5B"/>
    <w:rsid w:val="00783B75"/>
    <w:rsid w:val="00785C81"/>
    <w:rsid w:val="00794553"/>
    <w:rsid w:val="00796E70"/>
    <w:rsid w:val="00797F5B"/>
    <w:rsid w:val="007A1365"/>
    <w:rsid w:val="007A25E2"/>
    <w:rsid w:val="007A3CAA"/>
    <w:rsid w:val="007C1CE3"/>
    <w:rsid w:val="007C31D9"/>
    <w:rsid w:val="007D01B2"/>
    <w:rsid w:val="007D0B88"/>
    <w:rsid w:val="007D0D75"/>
    <w:rsid w:val="007D6F88"/>
    <w:rsid w:val="007E493A"/>
    <w:rsid w:val="007E55F9"/>
    <w:rsid w:val="007E7363"/>
    <w:rsid w:val="007E75DD"/>
    <w:rsid w:val="007F774E"/>
    <w:rsid w:val="00801691"/>
    <w:rsid w:val="00803B33"/>
    <w:rsid w:val="00806E5F"/>
    <w:rsid w:val="0082039D"/>
    <w:rsid w:val="0082572C"/>
    <w:rsid w:val="00834548"/>
    <w:rsid w:val="00846856"/>
    <w:rsid w:val="00872EA9"/>
    <w:rsid w:val="0087328B"/>
    <w:rsid w:val="00875355"/>
    <w:rsid w:val="00881A14"/>
    <w:rsid w:val="00882D24"/>
    <w:rsid w:val="0088315D"/>
    <w:rsid w:val="00886BB5"/>
    <w:rsid w:val="008907F5"/>
    <w:rsid w:val="00894B37"/>
    <w:rsid w:val="008A71EE"/>
    <w:rsid w:val="008B281C"/>
    <w:rsid w:val="008B53A9"/>
    <w:rsid w:val="008B6510"/>
    <w:rsid w:val="008C6F68"/>
    <w:rsid w:val="008D181C"/>
    <w:rsid w:val="008D3141"/>
    <w:rsid w:val="008E05A3"/>
    <w:rsid w:val="008F5AD0"/>
    <w:rsid w:val="00903F57"/>
    <w:rsid w:val="00905B2B"/>
    <w:rsid w:val="009079A8"/>
    <w:rsid w:val="00916B36"/>
    <w:rsid w:val="00924B76"/>
    <w:rsid w:val="00927EE5"/>
    <w:rsid w:val="009417C2"/>
    <w:rsid w:val="00941C0E"/>
    <w:rsid w:val="0094239F"/>
    <w:rsid w:val="00951EF7"/>
    <w:rsid w:val="00957C8F"/>
    <w:rsid w:val="00962451"/>
    <w:rsid w:val="00964959"/>
    <w:rsid w:val="00965BD4"/>
    <w:rsid w:val="009666DD"/>
    <w:rsid w:val="00971DC7"/>
    <w:rsid w:val="0097225C"/>
    <w:rsid w:val="0097415B"/>
    <w:rsid w:val="00975227"/>
    <w:rsid w:val="009758CF"/>
    <w:rsid w:val="00994A53"/>
    <w:rsid w:val="00995E24"/>
    <w:rsid w:val="00995F44"/>
    <w:rsid w:val="009A1B51"/>
    <w:rsid w:val="009A5793"/>
    <w:rsid w:val="009A74AD"/>
    <w:rsid w:val="009B039E"/>
    <w:rsid w:val="009B278E"/>
    <w:rsid w:val="009B2938"/>
    <w:rsid w:val="009C12B5"/>
    <w:rsid w:val="009C3848"/>
    <w:rsid w:val="009D16FF"/>
    <w:rsid w:val="009D42EF"/>
    <w:rsid w:val="009D6B21"/>
    <w:rsid w:val="009D70AD"/>
    <w:rsid w:val="009D777E"/>
    <w:rsid w:val="009F18F2"/>
    <w:rsid w:val="009F5625"/>
    <w:rsid w:val="009F745C"/>
    <w:rsid w:val="00A05B7F"/>
    <w:rsid w:val="00A106BA"/>
    <w:rsid w:val="00A123D4"/>
    <w:rsid w:val="00A14B77"/>
    <w:rsid w:val="00A23C02"/>
    <w:rsid w:val="00A3429F"/>
    <w:rsid w:val="00A404FA"/>
    <w:rsid w:val="00A46446"/>
    <w:rsid w:val="00A46A06"/>
    <w:rsid w:val="00A46A48"/>
    <w:rsid w:val="00A52279"/>
    <w:rsid w:val="00A5331A"/>
    <w:rsid w:val="00A543B4"/>
    <w:rsid w:val="00A602F8"/>
    <w:rsid w:val="00A677BE"/>
    <w:rsid w:val="00A86A23"/>
    <w:rsid w:val="00AA393C"/>
    <w:rsid w:val="00AB2166"/>
    <w:rsid w:val="00AB3CCF"/>
    <w:rsid w:val="00AC6102"/>
    <w:rsid w:val="00AD5525"/>
    <w:rsid w:val="00AE2F4F"/>
    <w:rsid w:val="00AF6D1A"/>
    <w:rsid w:val="00B13EDA"/>
    <w:rsid w:val="00B20594"/>
    <w:rsid w:val="00B21AED"/>
    <w:rsid w:val="00B320C5"/>
    <w:rsid w:val="00B537F9"/>
    <w:rsid w:val="00B64488"/>
    <w:rsid w:val="00B64B92"/>
    <w:rsid w:val="00B64C79"/>
    <w:rsid w:val="00B64D58"/>
    <w:rsid w:val="00B6763B"/>
    <w:rsid w:val="00B700B4"/>
    <w:rsid w:val="00B74560"/>
    <w:rsid w:val="00B81ACD"/>
    <w:rsid w:val="00B935DA"/>
    <w:rsid w:val="00B93A22"/>
    <w:rsid w:val="00B93C2C"/>
    <w:rsid w:val="00BA7BDC"/>
    <w:rsid w:val="00BC2810"/>
    <w:rsid w:val="00BC3A42"/>
    <w:rsid w:val="00BC3BA9"/>
    <w:rsid w:val="00BE50FE"/>
    <w:rsid w:val="00BE5958"/>
    <w:rsid w:val="00BF06B2"/>
    <w:rsid w:val="00C02217"/>
    <w:rsid w:val="00C07D4E"/>
    <w:rsid w:val="00C10EEE"/>
    <w:rsid w:val="00C238E2"/>
    <w:rsid w:val="00C24B9A"/>
    <w:rsid w:val="00C27D78"/>
    <w:rsid w:val="00C27EF9"/>
    <w:rsid w:val="00C30671"/>
    <w:rsid w:val="00C33D67"/>
    <w:rsid w:val="00C43011"/>
    <w:rsid w:val="00C47B9F"/>
    <w:rsid w:val="00C50D5A"/>
    <w:rsid w:val="00C63E61"/>
    <w:rsid w:val="00C67ABB"/>
    <w:rsid w:val="00C72905"/>
    <w:rsid w:val="00C731EE"/>
    <w:rsid w:val="00C74C77"/>
    <w:rsid w:val="00C84290"/>
    <w:rsid w:val="00CA2110"/>
    <w:rsid w:val="00CA7F99"/>
    <w:rsid w:val="00CB1425"/>
    <w:rsid w:val="00CC543A"/>
    <w:rsid w:val="00CD0D95"/>
    <w:rsid w:val="00CD4181"/>
    <w:rsid w:val="00CD4D81"/>
    <w:rsid w:val="00CD5D90"/>
    <w:rsid w:val="00CE1C9D"/>
    <w:rsid w:val="00CE3436"/>
    <w:rsid w:val="00CE7935"/>
    <w:rsid w:val="00CF1BD9"/>
    <w:rsid w:val="00CF2C68"/>
    <w:rsid w:val="00CF6BF5"/>
    <w:rsid w:val="00D01B51"/>
    <w:rsid w:val="00D10AB2"/>
    <w:rsid w:val="00D14437"/>
    <w:rsid w:val="00D17A1C"/>
    <w:rsid w:val="00D254FC"/>
    <w:rsid w:val="00D353F4"/>
    <w:rsid w:val="00D357B5"/>
    <w:rsid w:val="00D43514"/>
    <w:rsid w:val="00D4500F"/>
    <w:rsid w:val="00D57CF0"/>
    <w:rsid w:val="00D62BF9"/>
    <w:rsid w:val="00D66A53"/>
    <w:rsid w:val="00D676A5"/>
    <w:rsid w:val="00D719E6"/>
    <w:rsid w:val="00D82D8F"/>
    <w:rsid w:val="00D90810"/>
    <w:rsid w:val="00D969D6"/>
    <w:rsid w:val="00D9755F"/>
    <w:rsid w:val="00DA13C6"/>
    <w:rsid w:val="00DB169F"/>
    <w:rsid w:val="00DB54FA"/>
    <w:rsid w:val="00DB6D67"/>
    <w:rsid w:val="00DC2093"/>
    <w:rsid w:val="00DC5C22"/>
    <w:rsid w:val="00DD3F5A"/>
    <w:rsid w:val="00DD58D1"/>
    <w:rsid w:val="00DE2813"/>
    <w:rsid w:val="00DE5E8F"/>
    <w:rsid w:val="00DE6544"/>
    <w:rsid w:val="00DF1741"/>
    <w:rsid w:val="00E0165D"/>
    <w:rsid w:val="00E01A9B"/>
    <w:rsid w:val="00E07D14"/>
    <w:rsid w:val="00E154DE"/>
    <w:rsid w:val="00E17AFA"/>
    <w:rsid w:val="00E229F1"/>
    <w:rsid w:val="00E41A13"/>
    <w:rsid w:val="00E4492E"/>
    <w:rsid w:val="00E52EBC"/>
    <w:rsid w:val="00E57272"/>
    <w:rsid w:val="00E850DB"/>
    <w:rsid w:val="00E85E3E"/>
    <w:rsid w:val="00E86354"/>
    <w:rsid w:val="00E943E9"/>
    <w:rsid w:val="00E9791C"/>
    <w:rsid w:val="00EB5EA0"/>
    <w:rsid w:val="00EC0933"/>
    <w:rsid w:val="00EC34C5"/>
    <w:rsid w:val="00EC6C61"/>
    <w:rsid w:val="00ED12C3"/>
    <w:rsid w:val="00EE47FF"/>
    <w:rsid w:val="00EE4C90"/>
    <w:rsid w:val="00EE4FDD"/>
    <w:rsid w:val="00EE7911"/>
    <w:rsid w:val="00EF128C"/>
    <w:rsid w:val="00EF1D51"/>
    <w:rsid w:val="00EF2384"/>
    <w:rsid w:val="00F07C9A"/>
    <w:rsid w:val="00F118A1"/>
    <w:rsid w:val="00F1799D"/>
    <w:rsid w:val="00F21AF0"/>
    <w:rsid w:val="00F248ED"/>
    <w:rsid w:val="00F24BD4"/>
    <w:rsid w:val="00F24E00"/>
    <w:rsid w:val="00F27F3E"/>
    <w:rsid w:val="00F30F31"/>
    <w:rsid w:val="00F37A5A"/>
    <w:rsid w:val="00F41601"/>
    <w:rsid w:val="00F42982"/>
    <w:rsid w:val="00F42DE7"/>
    <w:rsid w:val="00F44AA8"/>
    <w:rsid w:val="00F47C4C"/>
    <w:rsid w:val="00F52E64"/>
    <w:rsid w:val="00F53FAE"/>
    <w:rsid w:val="00F675C7"/>
    <w:rsid w:val="00F71A6A"/>
    <w:rsid w:val="00F751F1"/>
    <w:rsid w:val="00F77139"/>
    <w:rsid w:val="00F8101A"/>
    <w:rsid w:val="00F81DCE"/>
    <w:rsid w:val="00F87F64"/>
    <w:rsid w:val="00F95B7D"/>
    <w:rsid w:val="00FB1487"/>
    <w:rsid w:val="00FB52CC"/>
    <w:rsid w:val="00FB5E91"/>
    <w:rsid w:val="00FC0839"/>
    <w:rsid w:val="00FC6B32"/>
    <w:rsid w:val="00FC7354"/>
    <w:rsid w:val="00FC7782"/>
    <w:rsid w:val="00FC795F"/>
    <w:rsid w:val="00FD6C7E"/>
    <w:rsid w:val="00FE6E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basedOn w:val="Normal"/>
    <w:link w:val="JuParaCh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rsid w:val="009B039E"/>
    <w:pPr>
      <w:tabs>
        <w:tab w:val="left" w:pos="567"/>
        <w:tab w:val="left" w:pos="1134"/>
      </w:tabs>
    </w:pPr>
  </w:style>
  <w:style w:type="character" w:customStyle="1" w:styleId="JuNames">
    <w:name w:val="Ju_Names"/>
    <w:basedOn w:val="DefaultParagraphFont"/>
    <w:rsid w:val="009B039E"/>
    <w:rPr>
      <w:smallCaps/>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rsid w:val="009B039E"/>
    <w:pPr>
      <w:spacing w:before="120" w:after="120"/>
      <w:ind w:left="425" w:firstLine="142"/>
    </w:pPr>
    <w:rPr>
      <w:sz w:val="20"/>
    </w:rPr>
  </w:style>
  <w:style w:type="paragraph" w:customStyle="1" w:styleId="JuSigned">
    <w:name w:val="Ju_Signed"/>
    <w:basedOn w:val="Normal"/>
    <w:next w:val="JuParaLast"/>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basedOn w:val="DefaultParagraphFont"/>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basedOn w:val="DefaultParagraphFont"/>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styleId="Hyperlink">
    <w:name w:val="Hyperlink"/>
    <w:basedOn w:val="DefaultParagraphFont"/>
    <w:rsid w:val="007E493A"/>
    <w:rPr>
      <w:color w:val="0000FF"/>
      <w:u w:val="single"/>
    </w:rPr>
  </w:style>
  <w:style w:type="character" w:customStyle="1" w:styleId="JuParaChar">
    <w:name w:val="Ju_Para Char"/>
    <w:basedOn w:val="DefaultParagraphFont"/>
    <w:link w:val="JuPara"/>
    <w:rsid w:val="006D17D4"/>
    <w:rPr>
      <w:sz w:val="24"/>
      <w:lang w:val="en-GB" w:eastAsia="fr-FR" w:bidi="ar-SA"/>
    </w:rPr>
  </w:style>
  <w:style w:type="paragraph" w:customStyle="1" w:styleId="JuParaCharCharCharChar">
    <w:name w:val="Ju_Para Char Char Char Char"/>
    <w:basedOn w:val="Normal"/>
    <w:link w:val="JuParaCharCharCharCharChar"/>
    <w:rsid w:val="00E57272"/>
    <w:pPr>
      <w:ind w:firstLine="284"/>
      <w:jc w:val="both"/>
    </w:pPr>
  </w:style>
  <w:style w:type="character" w:customStyle="1" w:styleId="JuParaCharCharCharCharChar">
    <w:name w:val="Ju_Para Char Char Char Char Char"/>
    <w:basedOn w:val="DefaultParagraphFont"/>
    <w:link w:val="JuParaCharCharCharChar"/>
    <w:rsid w:val="00E57272"/>
    <w:rPr>
      <w:sz w:val="24"/>
      <w:lang w:val="en-GB" w:eastAsia="fr-FR" w:bidi="ar-SA"/>
    </w:rPr>
  </w:style>
  <w:style w:type="paragraph" w:customStyle="1" w:styleId="ju-005flist">
    <w:name w:val="ju-005flist"/>
    <w:basedOn w:val="Normal"/>
    <w:rsid w:val="00B13EDA"/>
    <w:pPr>
      <w:suppressAutoHyphens w:val="0"/>
      <w:spacing w:before="100" w:beforeAutospacing="1" w:after="100" w:afterAutospacing="1"/>
    </w:pPr>
    <w:rPr>
      <w:szCs w:val="24"/>
      <w:lang w:eastAsia="en-GB"/>
    </w:rPr>
  </w:style>
  <w:style w:type="character" w:customStyle="1" w:styleId="ju-005flist--char">
    <w:name w:val="ju-005flist--char"/>
    <w:basedOn w:val="DefaultParagraphFont"/>
    <w:rsid w:val="00B13EDA"/>
  </w:style>
  <w:style w:type="paragraph" w:customStyle="1" w:styleId="ju-005fpara">
    <w:name w:val="ju-005fpara"/>
    <w:basedOn w:val="Normal"/>
    <w:rsid w:val="00007C82"/>
    <w:pPr>
      <w:suppressAutoHyphens w:val="0"/>
      <w:spacing w:before="100" w:beforeAutospacing="1" w:after="100" w:afterAutospacing="1"/>
    </w:pPr>
    <w:rPr>
      <w:szCs w:val="24"/>
      <w:lang w:eastAsia="en-GB"/>
    </w:rPr>
  </w:style>
  <w:style w:type="character" w:customStyle="1" w:styleId="ju-005fpara--char">
    <w:name w:val="ju-005fpara--char"/>
    <w:basedOn w:val="DefaultParagraphFont"/>
    <w:rsid w:val="00F248ED"/>
  </w:style>
  <w:style w:type="character" w:customStyle="1" w:styleId="normal--char">
    <w:name w:val="normal--char"/>
    <w:basedOn w:val="DefaultParagraphFont"/>
    <w:rsid w:val="00F248ED"/>
  </w:style>
  <w:style w:type="paragraph" w:customStyle="1" w:styleId="ju-005fpara-0020char-0020char">
    <w:name w:val="ju-005fpara-0020char-0020char"/>
    <w:basedOn w:val="Normal"/>
    <w:rsid w:val="00F248ED"/>
    <w:pPr>
      <w:suppressAutoHyphens w:val="0"/>
      <w:spacing w:before="100" w:beforeAutospacing="1" w:after="100" w:afterAutospacing="1"/>
    </w:pPr>
    <w:rPr>
      <w:szCs w:val="24"/>
      <w:lang w:eastAsia="en-GB"/>
    </w:rPr>
  </w:style>
  <w:style w:type="paragraph" w:customStyle="1" w:styleId="normal0">
    <w:name w:val="normal"/>
    <w:basedOn w:val="Normal"/>
    <w:rsid w:val="00F248ED"/>
    <w:pPr>
      <w:suppressAutoHyphens w:val="0"/>
      <w:spacing w:before="100" w:beforeAutospacing="1" w:after="100" w:afterAutospacing="1"/>
    </w:pPr>
    <w:rPr>
      <w:szCs w:val="24"/>
      <w:lang w:eastAsia="en-GB"/>
    </w:rPr>
  </w:style>
  <w:style w:type="paragraph" w:customStyle="1" w:styleId="ju-005fpara-0020char">
    <w:name w:val="ju-005fpara-0020char"/>
    <w:basedOn w:val="Normal"/>
    <w:rsid w:val="00F248ED"/>
    <w:pPr>
      <w:suppressAutoHyphens w:val="0"/>
      <w:spacing w:before="100" w:beforeAutospacing="1" w:after="100" w:afterAutospacing="1"/>
    </w:pPr>
    <w:rPr>
      <w:szCs w:val="24"/>
      <w:lang w:eastAsia="en-GB"/>
    </w:rPr>
  </w:style>
  <w:style w:type="character" w:customStyle="1" w:styleId="opi-005fpara--char">
    <w:name w:val="opi-005fpara--char"/>
    <w:basedOn w:val="DefaultParagraphFont"/>
    <w:rsid w:val="007C31D9"/>
  </w:style>
  <w:style w:type="character" w:customStyle="1" w:styleId="ju-005fpara-0020char-0020char-0020char-0020char--char">
    <w:name w:val="ju-005fpara-0020char-0020char-0020char-0020char--char"/>
    <w:basedOn w:val="DefaultParagraphFont"/>
    <w:rsid w:val="008A71EE"/>
  </w:style>
  <w:style w:type="character" w:customStyle="1" w:styleId="JuParaCar">
    <w:name w:val="Ju_Para Car"/>
    <w:basedOn w:val="DefaultParagraphFont"/>
    <w:rsid w:val="00F30F31"/>
    <w:rPr>
      <w:sz w:val="24"/>
      <w:lang w:val="en-GB" w:eastAsia="en-US" w:bidi="ar-SA"/>
    </w:rPr>
  </w:style>
  <w:style w:type="character" w:styleId="FollowedHyperlink">
    <w:name w:val="FollowedHyperlink"/>
    <w:basedOn w:val="DefaultParagraphFont"/>
    <w:rsid w:val="00C63E6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0148362">
      <w:bodyDiv w:val="1"/>
      <w:marLeft w:val="0"/>
      <w:marRight w:val="0"/>
      <w:marTop w:val="0"/>
      <w:marBottom w:val="0"/>
      <w:divBdr>
        <w:top w:val="none" w:sz="0" w:space="0" w:color="auto"/>
        <w:left w:val="none" w:sz="0" w:space="0" w:color="auto"/>
        <w:bottom w:val="none" w:sz="0" w:space="0" w:color="auto"/>
        <w:right w:val="none" w:sz="0" w:space="0" w:color="auto"/>
      </w:divBdr>
    </w:div>
    <w:div w:id="1799568124">
      <w:bodyDiv w:val="1"/>
      <w:marLeft w:val="0"/>
      <w:marRight w:val="0"/>
      <w:marTop w:val="0"/>
      <w:marBottom w:val="0"/>
      <w:divBdr>
        <w:top w:val="none" w:sz="0" w:space="0" w:color="auto"/>
        <w:left w:val="none" w:sz="0" w:space="0" w:color="auto"/>
        <w:bottom w:val="none" w:sz="0" w:space="0" w:color="auto"/>
        <w:right w:val="none" w:sz="0" w:space="0" w:color="auto"/>
      </w:divBdr>
    </w:div>
    <w:div w:id="206925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281216-1C85-432F-BF9E-EC7BAD8EE9EF}"/>
</file>

<file path=customXml/itemProps2.xml><?xml version="1.0" encoding="utf-8"?>
<ds:datastoreItem xmlns:ds="http://schemas.openxmlformats.org/officeDocument/2006/customXml" ds:itemID="{2022C642-185A-49CB-9C85-0B329B094BA9}"/>
</file>

<file path=customXml/itemProps3.xml><?xml version="1.0" encoding="utf-8"?>
<ds:datastoreItem xmlns:ds="http://schemas.openxmlformats.org/officeDocument/2006/customXml" ds:itemID="{1D37ECBE-DBBC-475E-9FFA-8FD08F8FBE45}"/>
</file>

<file path=docProps/app.xml><?xml version="1.0" encoding="utf-8"?>
<Properties xmlns="http://schemas.openxmlformats.org/officeDocument/2006/extended-properties" xmlns:vt="http://schemas.openxmlformats.org/officeDocument/2006/docPropsVTypes">
  <Template>Normal.dotm</Template>
  <TotalTime>4</TotalTime>
  <Pages>1</Pages>
  <Words>2066</Words>
  <Characters>11779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13818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9</cp:revision>
  <cp:lastPrinted>2008-07-08T15:54:00Z</cp:lastPrinted>
  <dcterms:created xsi:type="dcterms:W3CDTF">2019-05-06T13:19:00Z</dcterms:created>
  <dcterms:modified xsi:type="dcterms:W3CDTF">2019-05-06T13:19:00Z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